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90"/>
        <w:ind w:left="2442"/>
        <w:rPr>
          <w:rFonts w:ascii="Minion Pro"/>
        </w:rPr>
      </w:pPr>
      <w:r>
        <w:rPr/>
        <w:pict>
          <v:group style="position:absolute;margin-left:0pt;margin-top:0pt;width:576pt;height:756pt;mso-position-horizontal-relative:page;mso-position-vertical-relative:page;z-index:-279016" coordorigin="0,0" coordsize="11520,15120">
            <v:shape style="position:absolute;left:0;top:0;width:11520;height:15120" type="#_x0000_t75" stroked="false">
              <v:imagedata r:id="rId5" o:title=""/>
            </v:shape>
            <v:shape style="position:absolute;left:631;top:732;width:10889;height:2040" type="#_x0000_t75" stroked="false">
              <v:imagedata r:id="rId6" o:title=""/>
            </v:shape>
            <w10:wrap type="none"/>
          </v:group>
        </w:pict>
      </w:r>
      <w:bookmarkStart w:name="Grad Catalog UNA Cover 2018-2019" w:id="1"/>
      <w:bookmarkEnd w:id="1"/>
      <w:r>
        <w:rPr>
          <w:b w:val="0"/>
        </w:rPr>
      </w:r>
      <w:r>
        <w:rPr>
          <w:rFonts w:ascii="Minion Pro"/>
          <w:color w:val="FFFFFF"/>
          <w:spacing w:val="6"/>
        </w:rPr>
        <w:t>University </w:t>
      </w:r>
      <w:r>
        <w:rPr>
          <w:rFonts w:ascii="Minion Pro"/>
          <w:color w:val="FFFFFF"/>
          <w:spacing w:val="3"/>
        </w:rPr>
        <w:t>of </w:t>
      </w:r>
      <w:r>
        <w:rPr>
          <w:rFonts w:ascii="Minion Pro"/>
          <w:color w:val="FFFFFF"/>
          <w:spacing w:val="5"/>
        </w:rPr>
        <w:t>North</w:t>
      </w:r>
      <w:r>
        <w:rPr>
          <w:rFonts w:ascii="Minion Pro"/>
          <w:color w:val="FFFFFF"/>
          <w:spacing w:val="-59"/>
        </w:rPr>
        <w:t> </w:t>
      </w:r>
      <w:r>
        <w:rPr>
          <w:rFonts w:ascii="Minion Pro"/>
          <w:color w:val="FFFFFF"/>
          <w:spacing w:val="7"/>
        </w:rPr>
        <w:t>Alabama</w:t>
      </w:r>
    </w:p>
    <w:p>
      <w:pPr>
        <w:spacing w:line="280" w:lineRule="auto" w:before="96"/>
        <w:ind w:left="3543" w:right="1330" w:firstLine="0"/>
        <w:jc w:val="center"/>
        <w:rPr>
          <w:rFonts w:ascii="Minion Pro"/>
          <w:b/>
          <w:sz w:val="44"/>
        </w:rPr>
      </w:pPr>
      <w:r>
        <w:rPr>
          <w:rFonts w:ascii="Minion Pro"/>
          <w:b/>
          <w:color w:val="FFFFFF"/>
          <w:sz w:val="44"/>
        </w:rPr>
        <w:t>Graduate Catalog 2018-2019</w:t>
      </w:r>
    </w:p>
    <w:p>
      <w:pPr>
        <w:spacing w:after="0" w:line="280" w:lineRule="auto"/>
        <w:jc w:val="center"/>
        <w:rPr>
          <w:rFonts w:ascii="Minion Pro"/>
          <w:sz w:val="44"/>
        </w:rPr>
        <w:sectPr>
          <w:type w:val="continuous"/>
          <w:pgSz w:w="11520" w:h="15120"/>
          <w:pgMar w:top="720" w:bottom="280" w:left="1620" w:right="1620"/>
        </w:sectPr>
      </w:pPr>
    </w:p>
    <w:p>
      <w:pPr>
        <w:tabs>
          <w:tab w:pos="5432" w:val="left" w:leader="none"/>
        </w:tabs>
        <w:spacing w:before="120"/>
        <w:ind w:left="140" w:right="0" w:firstLine="0"/>
        <w:jc w:val="left"/>
        <w:rPr>
          <w:rFonts w:ascii="Arial Narrow"/>
          <w:b/>
          <w:sz w:val="44"/>
        </w:rPr>
      </w:pPr>
      <w:bookmarkStart w:name="draft_grad" w:id="2"/>
      <w:bookmarkEnd w:id="2"/>
      <w:r>
        <w:rPr/>
      </w:r>
      <w:r>
        <w:rPr>
          <w:rFonts w:ascii="Arial Narrow"/>
          <w:b/>
          <w:color w:val="231F20"/>
          <w:spacing w:val="-4"/>
          <w:w w:val="95"/>
          <w:sz w:val="44"/>
          <w:u w:val="single" w:color="000000"/>
        </w:rPr>
        <w:t>TABLE </w:t>
      </w:r>
      <w:r>
        <w:rPr>
          <w:rFonts w:ascii="Arial Narrow"/>
          <w:b/>
          <w:color w:val="231F20"/>
          <w:w w:val="95"/>
          <w:sz w:val="44"/>
          <w:u w:val="single" w:color="000000"/>
        </w:rPr>
        <w:t>OF</w:t>
      </w:r>
      <w:r>
        <w:rPr>
          <w:rFonts w:ascii="Arial Narrow"/>
          <w:b/>
          <w:color w:val="231F20"/>
          <w:spacing w:val="-7"/>
          <w:w w:val="95"/>
          <w:sz w:val="44"/>
          <w:u w:val="single" w:color="000000"/>
        </w:rPr>
        <w:t> </w:t>
      </w:r>
      <w:r>
        <w:rPr>
          <w:rFonts w:ascii="Arial Narrow"/>
          <w:b/>
          <w:color w:val="231F20"/>
          <w:spacing w:val="-3"/>
          <w:w w:val="95"/>
          <w:sz w:val="44"/>
          <w:u w:val="single" w:color="000000"/>
        </w:rPr>
        <w:t>CONTENTS</w:t>
      </w:r>
      <w:r>
        <w:rPr>
          <w:rFonts w:ascii="Arial Narrow"/>
          <w:b/>
          <w:color w:val="231F20"/>
          <w:spacing w:val="-3"/>
          <w:sz w:val="44"/>
          <w:u w:val="single" w:color="000000"/>
        </w:rPr>
        <w:tab/>
      </w:r>
    </w:p>
    <w:sdt>
      <w:sdtPr>
        <w:docPartObj>
          <w:docPartGallery w:val="Table of Contents"/>
          <w:docPartUnique/>
        </w:docPartObj>
      </w:sdtPr>
      <w:sdtEndPr/>
      <w:sdtContent>
        <w:p>
          <w:pPr>
            <w:pStyle w:val="TOC2"/>
            <w:tabs>
              <w:tab w:pos="5431" w:val="right" w:leader="dot"/>
            </w:tabs>
            <w:spacing w:before="190"/>
          </w:pPr>
          <w:hyperlink w:history="true" w:anchor="_TOC_250074">
            <w:r>
              <w:rPr>
                <w:color w:val="231F20"/>
              </w:rPr>
              <w:t>Graduate</w:t>
              <w:tab/>
              <w:t>4</w:t>
            </w:r>
          </w:hyperlink>
        </w:p>
        <w:p>
          <w:pPr>
            <w:pStyle w:val="TOC2"/>
            <w:tabs>
              <w:tab w:pos="5432" w:val="right" w:leader="dot"/>
            </w:tabs>
          </w:pPr>
          <w:hyperlink w:history="true" w:anchor="_TOC_250073">
            <w:r>
              <w:rPr>
                <w:color w:val="231F20"/>
              </w:rPr>
              <w:t>University</w:t>
            </w:r>
            <w:r>
              <w:rPr>
                <w:color w:val="231F20"/>
                <w:spacing w:val="3"/>
              </w:rPr>
              <w:t> </w:t>
            </w:r>
            <w:r>
              <w:rPr>
                <w:color w:val="231F20"/>
              </w:rPr>
              <w:t>Academic</w:t>
            </w:r>
            <w:r>
              <w:rPr>
                <w:color w:val="231F20"/>
                <w:spacing w:val="3"/>
              </w:rPr>
              <w:t> </w:t>
            </w:r>
            <w:r>
              <w:rPr>
                <w:color w:val="231F20"/>
              </w:rPr>
              <w:t>Calendar</w:t>
              <w:tab/>
              <w:t>5</w:t>
            </w:r>
          </w:hyperlink>
        </w:p>
        <w:p>
          <w:pPr>
            <w:pStyle w:val="TOC2"/>
            <w:tabs>
              <w:tab w:pos="5431" w:val="right" w:leader="dot"/>
            </w:tabs>
          </w:pPr>
          <w:hyperlink w:history="true" w:anchor="_TOC_250072">
            <w:r>
              <w:rPr>
                <w:color w:val="231F20"/>
                <w:w w:val="105"/>
              </w:rPr>
              <w:t>University</w:t>
            </w:r>
            <w:r>
              <w:rPr>
                <w:color w:val="231F20"/>
                <w:spacing w:val="2"/>
                <w:w w:val="105"/>
              </w:rPr>
              <w:t> </w:t>
            </w:r>
            <w:r>
              <w:rPr>
                <w:color w:val="231F20"/>
                <w:w w:val="105"/>
              </w:rPr>
              <w:t>Administration</w:t>
              <w:tab/>
              <w:t>6</w:t>
            </w:r>
          </w:hyperlink>
        </w:p>
        <w:p>
          <w:pPr>
            <w:pStyle w:val="TOC1"/>
            <w:tabs>
              <w:tab w:pos="5432" w:val="right" w:leader="dot"/>
            </w:tabs>
          </w:pPr>
          <w:hyperlink w:history="true" w:anchor="_TOC_250071">
            <w:r>
              <w:rPr>
                <w:color w:val="231F20"/>
              </w:rPr>
              <w:t>General</w:t>
            </w:r>
            <w:r>
              <w:rPr>
                <w:color w:val="231F20"/>
                <w:spacing w:val="7"/>
              </w:rPr>
              <w:t> </w:t>
            </w:r>
            <w:r>
              <w:rPr>
                <w:color w:val="231F20"/>
              </w:rPr>
              <w:t>Information</w:t>
              <w:tab/>
              <w:t>7</w:t>
            </w:r>
          </w:hyperlink>
        </w:p>
        <w:p>
          <w:pPr>
            <w:pStyle w:val="TOC3"/>
            <w:tabs>
              <w:tab w:pos="5432" w:val="right" w:leader="dot"/>
            </w:tabs>
          </w:pPr>
          <w:hyperlink w:history="true" w:anchor="_TOC_250070">
            <w:r>
              <w:rPr>
                <w:color w:val="231F20"/>
                <w:w w:val="105"/>
              </w:rPr>
              <w:t>Mission</w:t>
            </w:r>
            <w:r>
              <w:rPr>
                <w:color w:val="231F20"/>
                <w:spacing w:val="5"/>
                <w:w w:val="105"/>
              </w:rPr>
              <w:t> </w:t>
            </w:r>
            <w:r>
              <w:rPr>
                <w:color w:val="231F20"/>
                <w:w w:val="105"/>
              </w:rPr>
              <w:t>and</w:t>
            </w:r>
            <w:r>
              <w:rPr>
                <w:color w:val="231F20"/>
                <w:spacing w:val="5"/>
                <w:w w:val="105"/>
              </w:rPr>
              <w:t> </w:t>
            </w:r>
            <w:r>
              <w:rPr>
                <w:color w:val="231F20"/>
                <w:w w:val="105"/>
              </w:rPr>
              <w:t>Vision</w:t>
              <w:tab/>
              <w:t>7</w:t>
            </w:r>
          </w:hyperlink>
        </w:p>
        <w:p>
          <w:pPr>
            <w:pStyle w:val="TOC3"/>
            <w:tabs>
              <w:tab w:pos="5432" w:val="right" w:leader="dot"/>
            </w:tabs>
          </w:pPr>
          <w:hyperlink w:history="true" w:anchor="_TOC_250069">
            <w:r>
              <w:rPr>
                <w:color w:val="231F20"/>
              </w:rPr>
              <w:t>University</w:t>
            </w:r>
            <w:r>
              <w:rPr>
                <w:color w:val="231F20"/>
                <w:spacing w:val="6"/>
              </w:rPr>
              <w:t> </w:t>
            </w:r>
            <w:r>
              <w:rPr>
                <w:color w:val="231F20"/>
              </w:rPr>
              <w:t>Values</w:t>
              <w:tab/>
              <w:t>7</w:t>
            </w:r>
          </w:hyperlink>
        </w:p>
        <w:p>
          <w:pPr>
            <w:pStyle w:val="TOC3"/>
            <w:tabs>
              <w:tab w:pos="5431" w:val="right" w:leader="dot"/>
            </w:tabs>
          </w:pPr>
          <w:hyperlink w:history="true" w:anchor="_TOC_250068">
            <w:r>
              <w:rPr>
                <w:color w:val="231F20"/>
              </w:rPr>
              <w:t>University</w:t>
            </w:r>
            <w:r>
              <w:rPr>
                <w:color w:val="231F20"/>
                <w:spacing w:val="7"/>
              </w:rPr>
              <w:t> </w:t>
            </w:r>
            <w:r>
              <w:rPr>
                <w:color w:val="231F20"/>
              </w:rPr>
              <w:t>Goals</w:t>
              <w:tab/>
              <w:t>7</w:t>
            </w:r>
          </w:hyperlink>
        </w:p>
        <w:p>
          <w:pPr>
            <w:pStyle w:val="TOC3"/>
            <w:tabs>
              <w:tab w:pos="5432" w:val="right" w:leader="dot"/>
            </w:tabs>
          </w:pPr>
          <w:hyperlink w:history="true" w:anchor="_TOC_250067">
            <w:r>
              <w:rPr>
                <w:color w:val="231F20"/>
                <w:w w:val="105"/>
              </w:rPr>
              <w:t>History</w:t>
            </w:r>
            <w:r>
              <w:rPr>
                <w:color w:val="231F20"/>
                <w:spacing w:val="3"/>
                <w:w w:val="105"/>
              </w:rPr>
              <w:t> </w:t>
            </w:r>
            <w:r>
              <w:rPr>
                <w:color w:val="231F20"/>
                <w:w w:val="105"/>
              </w:rPr>
              <w:t>and</w:t>
            </w:r>
            <w:r>
              <w:rPr>
                <w:color w:val="231F20"/>
                <w:spacing w:val="3"/>
                <w:w w:val="105"/>
              </w:rPr>
              <w:t> </w:t>
            </w:r>
            <w:r>
              <w:rPr>
                <w:color w:val="231F20"/>
                <w:w w:val="105"/>
              </w:rPr>
              <w:t>Location</w:t>
              <w:tab/>
              <w:t>7</w:t>
            </w:r>
          </w:hyperlink>
        </w:p>
        <w:p>
          <w:pPr>
            <w:pStyle w:val="TOC3"/>
            <w:tabs>
              <w:tab w:pos="5432" w:val="right" w:leader="dot"/>
            </w:tabs>
            <w:spacing w:before="145"/>
            <w:ind w:left="439"/>
          </w:pPr>
          <w:hyperlink w:history="true" w:anchor="_TOC_250066">
            <w:r>
              <w:rPr>
                <w:color w:val="231F20"/>
              </w:rPr>
              <w:t>Libraries</w:t>
              <w:tab/>
              <w:t>8</w:t>
            </w:r>
          </w:hyperlink>
        </w:p>
        <w:p>
          <w:pPr>
            <w:pStyle w:val="TOC3"/>
            <w:tabs>
              <w:tab w:pos="5431" w:val="right" w:leader="dot"/>
            </w:tabs>
          </w:pPr>
          <w:hyperlink w:history="true" w:anchor="_TOC_250065">
            <w:r>
              <w:rPr>
                <w:color w:val="231F20"/>
              </w:rPr>
              <w:t>Literary</w:t>
            </w:r>
            <w:r>
              <w:rPr>
                <w:color w:val="231F20"/>
                <w:spacing w:val="7"/>
              </w:rPr>
              <w:t> </w:t>
            </w:r>
            <w:r>
              <w:rPr>
                <w:color w:val="231F20"/>
              </w:rPr>
              <w:t>Landmark</w:t>
              <w:tab/>
              <w:t>8</w:t>
            </w:r>
          </w:hyperlink>
        </w:p>
        <w:p>
          <w:pPr>
            <w:pStyle w:val="TOC3"/>
            <w:tabs>
              <w:tab w:pos="5432" w:val="right" w:leader="dot"/>
            </w:tabs>
            <w:ind w:left="439"/>
          </w:pPr>
          <w:hyperlink w:history="true" w:anchor="_TOC_250064">
            <w:r>
              <w:rPr>
                <w:color w:val="231F20"/>
              </w:rPr>
              <w:t>Organization</w:t>
              <w:tab/>
              <w:t>8</w:t>
            </w:r>
          </w:hyperlink>
        </w:p>
        <w:p>
          <w:pPr>
            <w:pStyle w:val="TOC3"/>
            <w:tabs>
              <w:tab w:pos="5431" w:val="right" w:leader="dot"/>
            </w:tabs>
          </w:pPr>
          <w:hyperlink w:history="true" w:anchor="_TOC_250063">
            <w:r>
              <w:rPr>
                <w:color w:val="231F20"/>
              </w:rPr>
              <w:t>Graduate</w:t>
            </w:r>
            <w:r>
              <w:rPr>
                <w:color w:val="231F20"/>
                <w:spacing w:val="3"/>
              </w:rPr>
              <w:t> </w:t>
            </w:r>
            <w:r>
              <w:rPr>
                <w:color w:val="231F20"/>
              </w:rPr>
              <w:t>Advisory</w:t>
            </w:r>
            <w:r>
              <w:rPr>
                <w:color w:val="231F20"/>
                <w:spacing w:val="3"/>
              </w:rPr>
              <w:t> </w:t>
            </w:r>
            <w:r>
              <w:rPr>
                <w:color w:val="231F20"/>
              </w:rPr>
              <w:t>Council</w:t>
              <w:tab/>
              <w:t>9</w:t>
            </w:r>
          </w:hyperlink>
        </w:p>
        <w:p>
          <w:pPr>
            <w:pStyle w:val="TOC3"/>
            <w:tabs>
              <w:tab w:pos="5431" w:val="right" w:leader="dot"/>
            </w:tabs>
            <w:ind w:left="439"/>
          </w:pPr>
          <w:hyperlink w:history="true" w:anchor="_TOC_250062">
            <w:r>
              <w:rPr>
                <w:color w:val="231F20"/>
              </w:rPr>
              <w:t>Courses</w:t>
            </w:r>
            <w:r>
              <w:rPr>
                <w:color w:val="231F20"/>
                <w:spacing w:val="7"/>
              </w:rPr>
              <w:t> </w:t>
            </w:r>
            <w:r>
              <w:rPr>
                <w:color w:val="231F20"/>
              </w:rPr>
              <w:t>of</w:t>
            </w:r>
            <w:r>
              <w:rPr>
                <w:color w:val="231F20"/>
                <w:spacing w:val="7"/>
              </w:rPr>
              <w:t> </w:t>
            </w:r>
            <w:r>
              <w:rPr>
                <w:color w:val="231F20"/>
              </w:rPr>
              <w:t>Study</w:t>
              <w:tab/>
              <w:t>9</w:t>
            </w:r>
          </w:hyperlink>
        </w:p>
        <w:p>
          <w:pPr>
            <w:pStyle w:val="TOC3"/>
            <w:tabs>
              <w:tab w:pos="5431" w:val="right" w:leader="dot"/>
            </w:tabs>
          </w:pPr>
          <w:hyperlink w:history="true" w:anchor="_TOC_250061">
            <w:r>
              <w:rPr>
                <w:color w:val="231F20"/>
              </w:rPr>
              <w:t>Distance</w:t>
            </w:r>
            <w:r>
              <w:rPr>
                <w:color w:val="231F20"/>
                <w:spacing w:val="5"/>
              </w:rPr>
              <w:t> </w:t>
            </w:r>
            <w:r>
              <w:rPr>
                <w:color w:val="231F20"/>
              </w:rPr>
              <w:t>Learning</w:t>
            </w:r>
            <w:r>
              <w:rPr>
                <w:color w:val="231F20"/>
                <w:spacing w:val="5"/>
              </w:rPr>
              <w:t> </w:t>
            </w:r>
            <w:r>
              <w:rPr>
                <w:color w:val="231F20"/>
              </w:rPr>
              <w:t>Program</w:t>
              <w:tab/>
              <w:t>10</w:t>
            </w:r>
          </w:hyperlink>
        </w:p>
        <w:p>
          <w:pPr>
            <w:pStyle w:val="TOC3"/>
            <w:tabs>
              <w:tab w:pos="5431" w:val="right" w:leader="dot"/>
            </w:tabs>
          </w:pPr>
          <w:hyperlink w:history="true" w:anchor="_TOC_250060">
            <w:r>
              <w:rPr>
                <w:color w:val="231F20"/>
              </w:rPr>
              <w:t>Calendar and</w:t>
            </w:r>
            <w:r>
              <w:rPr>
                <w:color w:val="231F20"/>
                <w:spacing w:val="6"/>
              </w:rPr>
              <w:t> </w:t>
            </w:r>
            <w:r>
              <w:rPr>
                <w:color w:val="231F20"/>
              </w:rPr>
              <w:t>Course</w:t>
            </w:r>
            <w:r>
              <w:rPr>
                <w:color w:val="231F20"/>
                <w:spacing w:val="2"/>
              </w:rPr>
              <w:t> </w:t>
            </w:r>
            <w:r>
              <w:rPr>
                <w:color w:val="231F20"/>
              </w:rPr>
              <w:t>Offerings</w:t>
              <w:tab/>
              <w:t>10</w:t>
            </w:r>
          </w:hyperlink>
        </w:p>
        <w:p>
          <w:pPr>
            <w:pStyle w:val="TOC3"/>
            <w:tabs>
              <w:tab w:pos="5431" w:val="right" w:leader="dot"/>
            </w:tabs>
          </w:pPr>
          <w:hyperlink w:history="true" w:anchor="_TOC_250059">
            <w:r>
              <w:rPr>
                <w:color w:val="231F20"/>
              </w:rPr>
              <w:t>Facilities</w:t>
            </w:r>
            <w:r>
              <w:rPr>
                <w:color w:val="231F20"/>
                <w:spacing w:val="5"/>
              </w:rPr>
              <w:t> </w:t>
            </w:r>
            <w:r>
              <w:rPr>
                <w:color w:val="231F20"/>
              </w:rPr>
              <w:t>and</w:t>
            </w:r>
            <w:r>
              <w:rPr>
                <w:color w:val="231F20"/>
                <w:spacing w:val="5"/>
              </w:rPr>
              <w:t> </w:t>
            </w:r>
            <w:r>
              <w:rPr>
                <w:color w:val="231F20"/>
              </w:rPr>
              <w:t>Services</w:t>
              <w:tab/>
              <w:t>10</w:t>
            </w:r>
          </w:hyperlink>
        </w:p>
        <w:p>
          <w:pPr>
            <w:pStyle w:val="TOC3"/>
            <w:tabs>
              <w:tab w:pos="5431" w:val="right" w:leader="dot"/>
            </w:tabs>
            <w:ind w:left="439"/>
          </w:pPr>
          <w:hyperlink w:history="true" w:anchor="_TOC_250058">
            <w:r>
              <w:rPr>
                <w:color w:val="231F20"/>
                <w:w w:val="105"/>
              </w:rPr>
              <w:t>Students</w:t>
            </w:r>
            <w:r>
              <w:rPr>
                <w:color w:val="231F20"/>
                <w:spacing w:val="1"/>
                <w:w w:val="105"/>
              </w:rPr>
              <w:t> </w:t>
            </w:r>
            <w:r>
              <w:rPr>
                <w:color w:val="231F20"/>
                <w:w w:val="105"/>
              </w:rPr>
              <w:t>with</w:t>
            </w:r>
            <w:r>
              <w:rPr>
                <w:color w:val="231F20"/>
                <w:spacing w:val="1"/>
                <w:w w:val="105"/>
              </w:rPr>
              <w:t> </w:t>
            </w:r>
            <w:r>
              <w:rPr>
                <w:color w:val="231F20"/>
                <w:w w:val="105"/>
              </w:rPr>
              <w:t>Disabilities</w:t>
              <w:tab/>
              <w:t>11</w:t>
            </w:r>
          </w:hyperlink>
        </w:p>
        <w:p>
          <w:pPr>
            <w:pStyle w:val="TOC3"/>
            <w:tabs>
              <w:tab w:pos="5431" w:val="right" w:leader="dot"/>
            </w:tabs>
            <w:ind w:left="439"/>
          </w:pPr>
          <w:hyperlink w:history="true" w:anchor="_TOC_250057">
            <w:r>
              <w:rPr>
                <w:color w:val="231F20"/>
              </w:rPr>
              <w:t>Academic Freedom</w:t>
            </w:r>
            <w:r>
              <w:rPr>
                <w:color w:val="231F20"/>
                <w:spacing w:val="3"/>
              </w:rPr>
              <w:t> </w:t>
            </w:r>
            <w:r>
              <w:rPr>
                <w:color w:val="231F20"/>
              </w:rPr>
              <w:t>and</w:t>
            </w:r>
            <w:r>
              <w:rPr>
                <w:color w:val="231F20"/>
                <w:spacing w:val="1"/>
              </w:rPr>
              <w:t> </w:t>
            </w:r>
            <w:r>
              <w:rPr>
                <w:color w:val="231F20"/>
              </w:rPr>
              <w:t>Responsibility</w:t>
              <w:tab/>
              <w:t>11</w:t>
            </w:r>
          </w:hyperlink>
        </w:p>
        <w:p>
          <w:pPr>
            <w:pStyle w:val="TOC3"/>
            <w:tabs>
              <w:tab w:pos="5431" w:val="right" w:leader="dot"/>
            </w:tabs>
          </w:pPr>
          <w:hyperlink w:history="true" w:anchor="_TOC_250056">
            <w:r>
              <w:rPr>
                <w:color w:val="231F20"/>
              </w:rPr>
              <w:t>Student</w:t>
            </w:r>
            <w:r>
              <w:rPr>
                <w:color w:val="231F20"/>
                <w:spacing w:val="5"/>
              </w:rPr>
              <w:t> </w:t>
            </w:r>
            <w:r>
              <w:rPr>
                <w:color w:val="231F20"/>
              </w:rPr>
              <w:t>Right-to-Know</w:t>
              <w:tab/>
              <w:t>11</w:t>
            </w:r>
          </w:hyperlink>
        </w:p>
        <w:p>
          <w:pPr>
            <w:pStyle w:val="TOC3"/>
            <w:tabs>
              <w:tab w:pos="5431" w:val="right" w:leader="dot"/>
            </w:tabs>
            <w:ind w:left="439"/>
          </w:pPr>
          <w:hyperlink w:history="true" w:anchor="_TOC_250055">
            <w:r>
              <w:rPr>
                <w:color w:val="231F20"/>
              </w:rPr>
              <w:t>Student Rights</w:t>
            </w:r>
            <w:r>
              <w:rPr>
                <w:color w:val="231F20"/>
                <w:spacing w:val="5"/>
              </w:rPr>
              <w:t> </w:t>
            </w:r>
            <w:r>
              <w:rPr>
                <w:color w:val="231F20"/>
              </w:rPr>
              <w:t>and</w:t>
            </w:r>
            <w:r>
              <w:rPr>
                <w:color w:val="231F20"/>
                <w:spacing w:val="1"/>
              </w:rPr>
              <w:t> </w:t>
            </w:r>
            <w:r>
              <w:rPr>
                <w:color w:val="231F20"/>
              </w:rPr>
              <w:t>Responsibilities</w:t>
              <w:tab/>
              <w:t>11</w:t>
            </w:r>
          </w:hyperlink>
        </w:p>
        <w:p>
          <w:pPr>
            <w:pStyle w:val="TOC4"/>
            <w:tabs>
              <w:tab w:pos="5431" w:val="right" w:leader="dot"/>
            </w:tabs>
          </w:pPr>
          <w:hyperlink w:history="true" w:anchor="_TOC_250054">
            <w:r>
              <w:rPr>
                <w:color w:val="231F20"/>
              </w:rPr>
              <w:t>Family Educational Rights and Privacy</w:t>
            </w:r>
            <w:r>
              <w:rPr>
                <w:color w:val="231F20"/>
                <w:spacing w:val="-16"/>
              </w:rPr>
              <w:t> </w:t>
            </w:r>
            <w:r>
              <w:rPr>
                <w:color w:val="231F20"/>
              </w:rPr>
              <w:t>Act</w:t>
            </w:r>
            <w:r>
              <w:rPr>
                <w:color w:val="231F20"/>
                <w:spacing w:val="-4"/>
              </w:rPr>
              <w:t> </w:t>
            </w:r>
            <w:r>
              <w:rPr>
                <w:color w:val="231F20"/>
                <w:spacing w:val="-3"/>
              </w:rPr>
              <w:t>(FERPA)</w:t>
              <w:tab/>
            </w:r>
            <w:r>
              <w:rPr>
                <w:color w:val="231F20"/>
              </w:rPr>
              <w:t>11</w:t>
            </w:r>
          </w:hyperlink>
        </w:p>
        <w:p>
          <w:pPr>
            <w:pStyle w:val="TOC4"/>
            <w:tabs>
              <w:tab w:pos="5431" w:val="right" w:leader="dot"/>
            </w:tabs>
          </w:pPr>
          <w:hyperlink w:history="true" w:anchor="_TOC_250053">
            <w:r>
              <w:rPr>
                <w:color w:val="231F20"/>
              </w:rPr>
              <w:t>Title</w:t>
            </w:r>
            <w:r>
              <w:rPr>
                <w:color w:val="231F20"/>
                <w:spacing w:val="10"/>
              </w:rPr>
              <w:t> </w:t>
            </w:r>
            <w:r>
              <w:rPr>
                <w:color w:val="231F20"/>
              </w:rPr>
              <w:t>IX</w:t>
              <w:tab/>
              <w:t>11</w:t>
            </w:r>
          </w:hyperlink>
        </w:p>
        <w:p>
          <w:pPr>
            <w:pStyle w:val="TOC3"/>
            <w:tabs>
              <w:tab w:pos="5431" w:val="right" w:leader="dot"/>
            </w:tabs>
          </w:pPr>
          <w:r>
            <w:rPr>
              <w:color w:val="231F20"/>
              <w:w w:val="105"/>
            </w:rPr>
            <w:t>Ofﬁcial Administrative Notices</w:t>
            <w:tab/>
            <w:t>12</w:t>
          </w:r>
        </w:p>
        <w:p>
          <w:pPr>
            <w:pStyle w:val="TOC3"/>
            <w:tabs>
              <w:tab w:pos="5431" w:val="right" w:leader="dot"/>
            </w:tabs>
          </w:pPr>
          <w:hyperlink w:history="true" w:anchor="_TOC_250052">
            <w:r>
              <w:rPr>
                <w:color w:val="231F20"/>
              </w:rPr>
              <w:t>Public</w:t>
            </w:r>
            <w:r>
              <w:rPr>
                <w:color w:val="231F20"/>
                <w:spacing w:val="7"/>
              </w:rPr>
              <w:t> </w:t>
            </w:r>
            <w:r>
              <w:rPr>
                <w:color w:val="231F20"/>
              </w:rPr>
              <w:t>Complaints</w:t>
              <w:tab/>
              <w:t>12</w:t>
            </w:r>
          </w:hyperlink>
        </w:p>
        <w:p>
          <w:pPr>
            <w:pStyle w:val="TOC3"/>
            <w:tabs>
              <w:tab w:pos="5431" w:val="right" w:leader="dot"/>
            </w:tabs>
          </w:pPr>
          <w:hyperlink w:history="true" w:anchor="_TOC_250051">
            <w:r>
              <w:rPr>
                <w:color w:val="231F20"/>
              </w:rPr>
              <w:t>Sexual</w:t>
            </w:r>
            <w:r>
              <w:rPr>
                <w:color w:val="231F20"/>
                <w:spacing w:val="6"/>
              </w:rPr>
              <w:t> </w:t>
            </w:r>
            <w:r>
              <w:rPr>
                <w:color w:val="231F20"/>
              </w:rPr>
              <w:t>Harassment</w:t>
              <w:tab/>
              <w:t>12</w:t>
            </w:r>
          </w:hyperlink>
        </w:p>
        <w:p>
          <w:pPr>
            <w:pStyle w:val="TOC3"/>
            <w:tabs>
              <w:tab w:pos="5431" w:val="right" w:leader="dot"/>
            </w:tabs>
            <w:ind w:left="439"/>
          </w:pPr>
          <w:hyperlink w:history="true" w:anchor="_TOC_250050">
            <w:r>
              <w:rPr>
                <w:color w:val="231F20"/>
              </w:rPr>
              <w:t>Academic</w:t>
            </w:r>
            <w:r>
              <w:rPr>
                <w:color w:val="231F20"/>
                <w:spacing w:val="7"/>
              </w:rPr>
              <w:t> </w:t>
            </w:r>
            <w:r>
              <w:rPr>
                <w:color w:val="231F20"/>
              </w:rPr>
              <w:t>Honesty</w:t>
              <w:tab/>
              <w:t>12</w:t>
            </w:r>
          </w:hyperlink>
        </w:p>
        <w:p>
          <w:pPr>
            <w:pStyle w:val="TOC3"/>
            <w:tabs>
              <w:tab w:pos="5431" w:val="right" w:leader="dot"/>
            </w:tabs>
          </w:pPr>
          <w:hyperlink w:history="true" w:anchor="_TOC_250049">
            <w:r>
              <w:rPr>
                <w:color w:val="231F20"/>
              </w:rPr>
              <w:t>Core Values of</w:t>
            </w:r>
            <w:r>
              <w:rPr>
                <w:color w:val="231F20"/>
                <w:spacing w:val="8"/>
              </w:rPr>
              <w:t> </w:t>
            </w:r>
            <w:r>
              <w:rPr>
                <w:color w:val="231F20"/>
              </w:rPr>
              <w:t>Student</w:t>
            </w:r>
            <w:r>
              <w:rPr>
                <w:color w:val="231F20"/>
                <w:spacing w:val="2"/>
              </w:rPr>
              <w:t> </w:t>
            </w:r>
            <w:r>
              <w:rPr>
                <w:color w:val="231F20"/>
              </w:rPr>
              <w:t>Conduct</w:t>
              <w:tab/>
              <w:t>13</w:t>
            </w:r>
          </w:hyperlink>
        </w:p>
        <w:p>
          <w:pPr>
            <w:pStyle w:val="TOC3"/>
            <w:tabs>
              <w:tab w:pos="5431" w:val="right" w:leader="dot"/>
            </w:tabs>
          </w:pPr>
          <w:hyperlink w:history="true" w:anchor="_TOC_250048">
            <w:r>
              <w:rPr>
                <w:color w:val="231F20"/>
              </w:rPr>
              <w:t>Student Conduct Philosophy</w:t>
            </w:r>
            <w:r>
              <w:rPr>
                <w:color w:val="231F20"/>
                <w:spacing w:val="3"/>
              </w:rPr>
              <w:t> </w:t>
            </w:r>
            <w:r>
              <w:rPr>
                <w:color w:val="231F20"/>
              </w:rPr>
              <w:t>and</w:t>
            </w:r>
            <w:r>
              <w:rPr>
                <w:color w:val="231F20"/>
                <w:spacing w:val="0"/>
              </w:rPr>
              <w:t> </w:t>
            </w:r>
            <w:r>
              <w:rPr>
                <w:color w:val="231F20"/>
              </w:rPr>
              <w:t>Process</w:t>
              <w:tab/>
              <w:t>13</w:t>
            </w:r>
          </w:hyperlink>
        </w:p>
        <w:p>
          <w:pPr>
            <w:pStyle w:val="TOC3"/>
            <w:tabs>
              <w:tab w:pos="5431" w:val="right" w:leader="dot"/>
            </w:tabs>
          </w:pPr>
          <w:hyperlink w:history="true" w:anchor="_TOC_250047">
            <w:r>
              <w:rPr>
                <w:color w:val="231F20"/>
                <w:w w:val="105"/>
              </w:rPr>
              <w:t>Jurisdiction</w:t>
              <w:tab/>
              <w:t>13</w:t>
            </w:r>
          </w:hyperlink>
        </w:p>
        <w:p>
          <w:pPr>
            <w:pStyle w:val="TOC3"/>
            <w:tabs>
              <w:tab w:pos="5431" w:val="right" w:leader="dot"/>
            </w:tabs>
          </w:pPr>
          <w:hyperlink w:history="true" w:anchor="_TOC_250046">
            <w:r>
              <w:rPr>
                <w:color w:val="231F20"/>
              </w:rPr>
              <w:t>Grievance</w:t>
            </w:r>
            <w:r>
              <w:rPr>
                <w:color w:val="231F20"/>
                <w:spacing w:val="5"/>
              </w:rPr>
              <w:t> </w:t>
            </w:r>
            <w:r>
              <w:rPr>
                <w:color w:val="231F20"/>
              </w:rPr>
              <w:t>Procedures</w:t>
              <w:tab/>
              <w:t>14</w:t>
            </w:r>
          </w:hyperlink>
        </w:p>
        <w:p>
          <w:pPr>
            <w:pStyle w:val="TOC3"/>
            <w:tabs>
              <w:tab w:pos="5431" w:val="right" w:leader="dot"/>
            </w:tabs>
            <w:ind w:left="439"/>
          </w:pPr>
          <w:hyperlink w:history="true" w:anchor="_TOC_250045">
            <w:r>
              <w:rPr>
                <w:color w:val="231F20"/>
                <w:w w:val="105"/>
              </w:rPr>
              <w:t>Student</w:t>
            </w:r>
            <w:r>
              <w:rPr>
                <w:color w:val="231F20"/>
                <w:spacing w:val="1"/>
                <w:w w:val="105"/>
              </w:rPr>
              <w:t> </w:t>
            </w:r>
            <w:r>
              <w:rPr>
                <w:color w:val="231F20"/>
                <w:w w:val="105"/>
              </w:rPr>
              <w:t>Copyright</w:t>
            </w:r>
            <w:r>
              <w:rPr>
                <w:color w:val="231F20"/>
                <w:spacing w:val="0"/>
                <w:w w:val="105"/>
              </w:rPr>
              <w:t> </w:t>
            </w:r>
            <w:r>
              <w:rPr>
                <w:color w:val="231F20"/>
                <w:w w:val="105"/>
              </w:rPr>
              <w:t>Notice</w:t>
              <w:tab/>
              <w:t>14</w:t>
            </w:r>
          </w:hyperlink>
        </w:p>
        <w:p>
          <w:pPr>
            <w:pStyle w:val="TOC3"/>
            <w:tabs>
              <w:tab w:pos="5431" w:val="right" w:leader="dot"/>
            </w:tabs>
          </w:pPr>
          <w:hyperlink w:history="true" w:anchor="_TOC_250044">
            <w:r>
              <w:rPr>
                <w:color w:val="231F20"/>
              </w:rPr>
              <w:t>Campus</w:t>
            </w:r>
            <w:r>
              <w:rPr>
                <w:color w:val="231F20"/>
                <w:spacing w:val="5"/>
              </w:rPr>
              <w:t> </w:t>
            </w:r>
            <w:r>
              <w:rPr>
                <w:color w:val="231F20"/>
              </w:rPr>
              <w:t>Speakers</w:t>
            </w:r>
            <w:r>
              <w:rPr>
                <w:color w:val="231F20"/>
                <w:spacing w:val="5"/>
              </w:rPr>
              <w:t> </w:t>
            </w:r>
            <w:r>
              <w:rPr>
                <w:color w:val="231F20"/>
              </w:rPr>
              <w:t>Policy</w:t>
              <w:tab/>
              <w:t>14</w:t>
            </w:r>
          </w:hyperlink>
        </w:p>
        <w:p>
          <w:pPr>
            <w:pStyle w:val="TOC3"/>
            <w:tabs>
              <w:tab w:pos="5431" w:val="right" w:leader="dot"/>
            </w:tabs>
          </w:pPr>
          <w:hyperlink w:history="true" w:anchor="_TOC_250043">
            <w:r>
              <w:rPr>
                <w:color w:val="231F20"/>
              </w:rPr>
              <w:t>Weapons</w:t>
            </w:r>
            <w:r>
              <w:rPr>
                <w:color w:val="231F20"/>
                <w:spacing w:val="5"/>
              </w:rPr>
              <w:t> </w:t>
            </w:r>
            <w:r>
              <w:rPr>
                <w:color w:val="231F20"/>
              </w:rPr>
              <w:t>Policy</w:t>
            </w:r>
            <w:r>
              <w:rPr>
                <w:color w:val="231F20"/>
                <w:spacing w:val="5"/>
              </w:rPr>
              <w:t> </w:t>
            </w:r>
            <w:r>
              <w:rPr>
                <w:color w:val="231F20"/>
              </w:rPr>
              <w:t>Statement</w:t>
              <w:tab/>
              <w:t>15</w:t>
            </w:r>
          </w:hyperlink>
        </w:p>
        <w:p>
          <w:pPr>
            <w:pStyle w:val="TOC3"/>
            <w:tabs>
              <w:tab w:pos="5431" w:val="right" w:leader="dot"/>
            </w:tabs>
            <w:ind w:left="439"/>
          </w:pPr>
          <w:hyperlink w:history="true" w:anchor="_TOC_250042">
            <w:r>
              <w:rPr>
                <w:color w:val="231F20"/>
              </w:rPr>
              <w:t>No</w:t>
            </w:r>
            <w:r>
              <w:rPr>
                <w:color w:val="231F20"/>
                <w:spacing w:val="6"/>
              </w:rPr>
              <w:t> </w:t>
            </w:r>
            <w:r>
              <w:rPr>
                <w:color w:val="231F20"/>
              </w:rPr>
              <w:t>Smoking</w:t>
            </w:r>
            <w:r>
              <w:rPr>
                <w:color w:val="231F20"/>
                <w:spacing w:val="6"/>
              </w:rPr>
              <w:t> </w:t>
            </w:r>
            <w:r>
              <w:rPr>
                <w:color w:val="231F20"/>
              </w:rPr>
              <w:t>Policy</w:t>
              <w:tab/>
              <w:t>15</w:t>
            </w:r>
          </w:hyperlink>
        </w:p>
        <w:p>
          <w:pPr>
            <w:pStyle w:val="TOC3"/>
            <w:tabs>
              <w:tab w:pos="5431" w:val="right" w:leader="dot"/>
            </w:tabs>
            <w:ind w:left="439"/>
          </w:pPr>
          <w:hyperlink w:history="true" w:anchor="_TOC_250041">
            <w:r>
              <w:rPr>
                <w:color w:val="231F20"/>
              </w:rPr>
              <w:t>Expenses</w:t>
              <w:tab/>
              <w:t>15</w:t>
            </w:r>
          </w:hyperlink>
        </w:p>
        <w:p>
          <w:pPr>
            <w:pStyle w:val="TOC3"/>
            <w:tabs>
              <w:tab w:pos="5431" w:val="right" w:leader="dot"/>
            </w:tabs>
          </w:pPr>
          <w:hyperlink w:history="true" w:anchor="_TOC_250040">
            <w:r>
              <w:rPr>
                <w:color w:val="231F20"/>
              </w:rPr>
              <w:t>Withdrawal</w:t>
            </w:r>
            <w:r>
              <w:rPr>
                <w:color w:val="231F20"/>
                <w:spacing w:val="5"/>
              </w:rPr>
              <w:t> </w:t>
            </w:r>
            <w:r>
              <w:rPr>
                <w:color w:val="231F20"/>
              </w:rPr>
              <w:t>Refund</w:t>
            </w:r>
            <w:r>
              <w:rPr>
                <w:color w:val="231F20"/>
                <w:spacing w:val="5"/>
              </w:rPr>
              <w:t> </w:t>
            </w:r>
            <w:r>
              <w:rPr>
                <w:color w:val="231F20"/>
              </w:rPr>
              <w:t>Policy</w:t>
              <w:tab/>
              <w:t>17</w:t>
            </w:r>
          </w:hyperlink>
        </w:p>
        <w:p>
          <w:pPr>
            <w:pStyle w:val="TOC3"/>
            <w:tabs>
              <w:tab w:pos="5431" w:val="right" w:leader="dot"/>
            </w:tabs>
            <w:ind w:left="439"/>
          </w:pPr>
          <w:hyperlink w:history="true" w:anchor="_TOC_250039">
            <w:r>
              <w:rPr>
                <w:color w:val="231F20"/>
                <w:w w:val="105"/>
              </w:rPr>
              <w:t>Billing</w:t>
            </w:r>
            <w:r>
              <w:rPr>
                <w:color w:val="231F20"/>
                <w:spacing w:val="5"/>
                <w:w w:val="105"/>
              </w:rPr>
              <w:t> </w:t>
            </w:r>
            <w:r>
              <w:rPr>
                <w:color w:val="231F20"/>
                <w:w w:val="105"/>
              </w:rPr>
              <w:t>Information</w:t>
              <w:tab/>
              <w:t>17</w:t>
            </w:r>
          </w:hyperlink>
        </w:p>
        <w:p>
          <w:pPr>
            <w:pStyle w:val="TOC3"/>
            <w:tabs>
              <w:tab w:pos="5431" w:val="right" w:leader="dot"/>
            </w:tabs>
          </w:pPr>
          <w:hyperlink w:history="true" w:anchor="_TOC_250038">
            <w:r>
              <w:rPr>
                <w:color w:val="231F20"/>
              </w:rPr>
              <w:t>Financial</w:t>
            </w:r>
            <w:r>
              <w:rPr>
                <w:color w:val="231F20"/>
                <w:spacing w:val="8"/>
              </w:rPr>
              <w:t> </w:t>
            </w:r>
            <w:r>
              <w:rPr>
                <w:color w:val="231F20"/>
              </w:rPr>
              <w:t>Hold</w:t>
              <w:tab/>
              <w:t>17</w:t>
            </w:r>
          </w:hyperlink>
        </w:p>
        <w:p>
          <w:pPr>
            <w:pStyle w:val="TOC3"/>
            <w:tabs>
              <w:tab w:pos="5431" w:val="right" w:leader="dot"/>
            </w:tabs>
          </w:pPr>
          <w:hyperlink w:history="true" w:anchor="_TOC_250037">
            <w:r>
              <w:rPr>
                <w:color w:val="231F20"/>
                <w:w w:val="105"/>
              </w:rPr>
              <w:t>Monthly</w:t>
            </w:r>
            <w:r>
              <w:rPr>
                <w:color w:val="231F20"/>
                <w:spacing w:val="-9"/>
                <w:w w:val="105"/>
              </w:rPr>
              <w:t> </w:t>
            </w:r>
            <w:r>
              <w:rPr>
                <w:color w:val="231F20"/>
                <w:w w:val="105"/>
              </w:rPr>
              <w:t>Payment</w:t>
            </w:r>
            <w:r>
              <w:rPr>
                <w:color w:val="231F20"/>
                <w:spacing w:val="-9"/>
                <w:w w:val="105"/>
              </w:rPr>
              <w:t> </w:t>
            </w:r>
            <w:r>
              <w:rPr>
                <w:color w:val="231F20"/>
                <w:w w:val="105"/>
              </w:rPr>
              <w:t>Options</w:t>
            </w:r>
            <w:r>
              <w:rPr>
                <w:color w:val="231F20"/>
                <w:spacing w:val="-9"/>
                <w:w w:val="105"/>
              </w:rPr>
              <w:t> </w:t>
            </w:r>
            <w:r>
              <w:rPr>
                <w:color w:val="231F20"/>
                <w:w w:val="105"/>
              </w:rPr>
              <w:t>for</w:t>
            </w:r>
            <w:r>
              <w:rPr>
                <w:color w:val="231F20"/>
                <w:spacing w:val="-9"/>
                <w:w w:val="105"/>
              </w:rPr>
              <w:t> </w:t>
            </w:r>
            <w:r>
              <w:rPr>
                <w:color w:val="231F20"/>
                <w:w w:val="105"/>
              </w:rPr>
              <w:t>Students</w:t>
            </w:r>
            <w:r>
              <w:rPr>
                <w:color w:val="231F20"/>
                <w:spacing w:val="-9"/>
                <w:w w:val="105"/>
              </w:rPr>
              <w:t> </w:t>
            </w:r>
            <w:r>
              <w:rPr>
                <w:color w:val="231F20"/>
                <w:w w:val="105"/>
              </w:rPr>
              <w:t>and</w:t>
            </w:r>
            <w:r>
              <w:rPr>
                <w:color w:val="231F20"/>
                <w:spacing w:val="-9"/>
                <w:w w:val="105"/>
              </w:rPr>
              <w:t> </w:t>
            </w:r>
            <w:r>
              <w:rPr>
                <w:color w:val="231F20"/>
                <w:w w:val="105"/>
              </w:rPr>
              <w:t>Families</w:t>
              <w:tab/>
              <w:t>17</w:t>
            </w:r>
          </w:hyperlink>
        </w:p>
        <w:p>
          <w:pPr>
            <w:pStyle w:val="TOC3"/>
            <w:tabs>
              <w:tab w:pos="5431" w:val="right" w:leader="dot"/>
            </w:tabs>
            <w:ind w:left="439"/>
          </w:pPr>
          <w:hyperlink w:history="true" w:anchor="_TOC_250036">
            <w:r>
              <w:rPr>
                <w:color w:val="231F20"/>
              </w:rPr>
              <w:t>Residual</w:t>
            </w:r>
            <w:r>
              <w:rPr>
                <w:color w:val="231F20"/>
                <w:spacing w:val="5"/>
              </w:rPr>
              <w:t> </w:t>
            </w:r>
            <w:r>
              <w:rPr>
                <w:color w:val="231F20"/>
              </w:rPr>
              <w:t>Procedures</w:t>
              <w:tab/>
              <w:t>17</w:t>
            </w:r>
          </w:hyperlink>
        </w:p>
        <w:p>
          <w:pPr>
            <w:pStyle w:val="TOC3"/>
            <w:tabs>
              <w:tab w:pos="5251" w:val="left" w:leader="dot"/>
            </w:tabs>
            <w:spacing w:before="184"/>
          </w:pPr>
          <w:hyperlink w:history="true" w:anchor="_TOC_250035">
            <w:r>
              <w:rPr/>
              <w:br w:type="column"/>
            </w:r>
            <w:r>
              <w:rPr>
                <w:color w:val="231F20"/>
                <w:w w:val="105"/>
              </w:rPr>
              <w:t>Residence</w:t>
            </w:r>
            <w:r>
              <w:rPr>
                <w:color w:val="231F20"/>
                <w:spacing w:val="-25"/>
                <w:w w:val="105"/>
              </w:rPr>
              <w:t> </w:t>
            </w:r>
            <w:r>
              <w:rPr>
                <w:color w:val="231F20"/>
                <w:w w:val="105"/>
              </w:rPr>
              <w:t>Hall</w:t>
            </w:r>
            <w:r>
              <w:rPr>
                <w:color w:val="231F20"/>
                <w:spacing w:val="-25"/>
                <w:w w:val="105"/>
              </w:rPr>
              <w:t> </w:t>
            </w:r>
            <w:r>
              <w:rPr>
                <w:color w:val="231F20"/>
                <w:w w:val="105"/>
              </w:rPr>
              <w:t>Application</w:t>
            </w:r>
            <w:r>
              <w:rPr>
                <w:color w:val="231F20"/>
                <w:spacing w:val="-25"/>
                <w:w w:val="105"/>
              </w:rPr>
              <w:t> </w:t>
            </w:r>
            <w:r>
              <w:rPr>
                <w:color w:val="231F20"/>
                <w:w w:val="105"/>
              </w:rPr>
              <w:t>Fee</w:t>
            </w:r>
            <w:r>
              <w:rPr>
                <w:color w:val="231F20"/>
                <w:spacing w:val="-25"/>
                <w:w w:val="105"/>
              </w:rPr>
              <w:t> </w:t>
            </w:r>
            <w:r>
              <w:rPr>
                <w:color w:val="231F20"/>
                <w:w w:val="105"/>
              </w:rPr>
              <w:t>and</w:t>
            </w:r>
            <w:r>
              <w:rPr>
                <w:color w:val="231F20"/>
                <w:spacing w:val="-25"/>
                <w:w w:val="105"/>
              </w:rPr>
              <w:t> </w:t>
            </w:r>
            <w:r>
              <w:rPr>
                <w:color w:val="231F20"/>
                <w:w w:val="105"/>
              </w:rPr>
              <w:t>Apartment</w:t>
            </w:r>
            <w:r>
              <w:rPr>
                <w:color w:val="231F20"/>
                <w:spacing w:val="-25"/>
                <w:w w:val="105"/>
              </w:rPr>
              <w:t> </w:t>
            </w:r>
            <w:r>
              <w:rPr>
                <w:color w:val="231F20"/>
                <w:w w:val="105"/>
              </w:rPr>
              <w:t>Deposit</w:t>
              <w:tab/>
              <w:t>17</w:t>
            </w:r>
          </w:hyperlink>
        </w:p>
        <w:p>
          <w:pPr>
            <w:pStyle w:val="TOC3"/>
            <w:tabs>
              <w:tab w:pos="5251" w:val="left" w:leader="dot"/>
            </w:tabs>
          </w:pPr>
          <w:hyperlink w:history="true" w:anchor="_TOC_250034">
            <w:r>
              <w:rPr>
                <w:color w:val="231F20"/>
              </w:rPr>
              <w:t>University Housing</w:t>
            </w:r>
            <w:r>
              <w:rPr>
                <w:color w:val="231F20"/>
                <w:spacing w:val="10"/>
              </w:rPr>
              <w:t> </w:t>
            </w:r>
            <w:r>
              <w:rPr>
                <w:color w:val="231F20"/>
              </w:rPr>
              <w:t>Rent</w:t>
            </w:r>
            <w:r>
              <w:rPr>
                <w:color w:val="231F20"/>
                <w:spacing w:val="5"/>
              </w:rPr>
              <w:t> </w:t>
            </w:r>
            <w:r>
              <w:rPr>
                <w:color w:val="231F20"/>
              </w:rPr>
              <w:t>Refund</w:t>
              <w:tab/>
              <w:t>18</w:t>
            </w:r>
          </w:hyperlink>
        </w:p>
        <w:p>
          <w:pPr>
            <w:pStyle w:val="TOC3"/>
            <w:tabs>
              <w:tab w:pos="5252" w:val="left" w:leader="dot"/>
            </w:tabs>
          </w:pPr>
          <w:hyperlink w:history="true" w:anchor="_TOC_250033">
            <w:r>
              <w:rPr>
                <w:color w:val="231F20"/>
              </w:rPr>
              <w:t>Student</w:t>
            </w:r>
            <w:r>
              <w:rPr>
                <w:color w:val="231F20"/>
                <w:spacing w:val="11"/>
              </w:rPr>
              <w:t> </w:t>
            </w:r>
            <w:r>
              <w:rPr>
                <w:color w:val="231F20"/>
              </w:rPr>
              <w:t>Financial</w:t>
            </w:r>
            <w:r>
              <w:rPr>
                <w:color w:val="231F20"/>
                <w:spacing w:val="11"/>
              </w:rPr>
              <w:t> </w:t>
            </w:r>
            <w:r>
              <w:rPr>
                <w:color w:val="231F20"/>
              </w:rPr>
              <w:t>Assistance</w:t>
              <w:tab/>
              <w:t>18</w:t>
            </w:r>
          </w:hyperlink>
        </w:p>
        <w:p>
          <w:pPr>
            <w:pStyle w:val="TOC3"/>
            <w:tabs>
              <w:tab w:pos="5251" w:val="left" w:leader="dot"/>
            </w:tabs>
          </w:pPr>
          <w:hyperlink w:history="true" w:anchor="_TOC_250032">
            <w:r>
              <w:rPr>
                <w:color w:val="231F20"/>
                <w:w w:val="105"/>
              </w:rPr>
              <w:t>Applications</w:t>
            </w:r>
            <w:r>
              <w:rPr>
                <w:color w:val="231F20"/>
                <w:spacing w:val="-8"/>
                <w:w w:val="105"/>
              </w:rPr>
              <w:t> </w:t>
            </w:r>
            <w:r>
              <w:rPr>
                <w:color w:val="231F20"/>
                <w:w w:val="105"/>
              </w:rPr>
              <w:t>and</w:t>
            </w:r>
            <w:r>
              <w:rPr>
                <w:color w:val="231F20"/>
                <w:spacing w:val="-8"/>
                <w:w w:val="105"/>
              </w:rPr>
              <w:t> </w:t>
            </w:r>
            <w:r>
              <w:rPr>
                <w:color w:val="231F20"/>
                <w:w w:val="105"/>
              </w:rPr>
              <w:t>Information</w:t>
              <w:tab/>
              <w:t>19</w:t>
            </w:r>
          </w:hyperlink>
        </w:p>
        <w:p>
          <w:pPr>
            <w:pStyle w:val="TOC2"/>
            <w:tabs>
              <w:tab w:pos="5251" w:val="left" w:leader="dot"/>
            </w:tabs>
          </w:pPr>
          <w:hyperlink w:history="true" w:anchor="_TOC_250031">
            <w:r>
              <w:rPr>
                <w:color w:val="231F20"/>
              </w:rPr>
              <w:t>General Regulations</w:t>
            </w:r>
            <w:r>
              <w:rPr>
                <w:color w:val="231F20"/>
                <w:spacing w:val="-4"/>
              </w:rPr>
              <w:t> </w:t>
            </w:r>
            <w:r>
              <w:rPr>
                <w:color w:val="231F20"/>
              </w:rPr>
              <w:t>and</w:t>
            </w:r>
            <w:r>
              <w:rPr>
                <w:color w:val="231F20"/>
                <w:spacing w:val="-2"/>
              </w:rPr>
              <w:t> </w:t>
            </w:r>
            <w:r>
              <w:rPr>
                <w:color w:val="231F20"/>
              </w:rPr>
              <w:t>Procedures</w:t>
              <w:tab/>
              <w:t>20</w:t>
            </w:r>
          </w:hyperlink>
        </w:p>
        <w:p>
          <w:pPr>
            <w:pStyle w:val="TOC3"/>
            <w:tabs>
              <w:tab w:pos="5251" w:val="left" w:leader="dot"/>
            </w:tabs>
          </w:pPr>
          <w:hyperlink w:history="true" w:anchor="_TOC_250030">
            <w:r>
              <w:rPr>
                <w:color w:val="231F20"/>
              </w:rPr>
              <w:t>Admission</w:t>
              <w:tab/>
              <w:t>20</w:t>
            </w:r>
          </w:hyperlink>
        </w:p>
        <w:p>
          <w:pPr>
            <w:pStyle w:val="TOC3"/>
            <w:tabs>
              <w:tab w:pos="5252" w:val="left" w:leader="dot"/>
            </w:tabs>
          </w:pPr>
          <w:hyperlink w:history="true" w:anchor="_TOC_250029">
            <w:r>
              <w:rPr>
                <w:color w:val="231F20"/>
              </w:rPr>
              <w:t>Degree and Program</w:t>
            </w:r>
            <w:r>
              <w:rPr>
                <w:color w:val="231F20"/>
                <w:spacing w:val="-24"/>
              </w:rPr>
              <w:t> </w:t>
            </w:r>
            <w:r>
              <w:rPr>
                <w:color w:val="231F20"/>
              </w:rPr>
              <w:t>General</w:t>
            </w:r>
            <w:r>
              <w:rPr>
                <w:color w:val="231F20"/>
                <w:spacing w:val="-8"/>
              </w:rPr>
              <w:t> </w:t>
            </w:r>
            <w:r>
              <w:rPr>
                <w:color w:val="231F20"/>
              </w:rPr>
              <w:t>Requirements</w:t>
              <w:tab/>
              <w:t>23</w:t>
            </w:r>
          </w:hyperlink>
        </w:p>
        <w:p>
          <w:pPr>
            <w:pStyle w:val="TOC3"/>
            <w:tabs>
              <w:tab w:pos="5251" w:val="left" w:leader="dot"/>
            </w:tabs>
          </w:pPr>
          <w:hyperlink w:history="true" w:anchor="_TOC_250028">
            <w:r>
              <w:rPr>
                <w:color w:val="231F20"/>
              </w:rPr>
              <w:t>Special</w:t>
            </w:r>
            <w:r>
              <w:rPr>
                <w:color w:val="231F20"/>
                <w:spacing w:val="7"/>
              </w:rPr>
              <w:t> </w:t>
            </w:r>
            <w:r>
              <w:rPr>
                <w:color w:val="231F20"/>
              </w:rPr>
              <w:t>Regulations</w:t>
              <w:tab/>
              <w:t>23</w:t>
            </w:r>
          </w:hyperlink>
        </w:p>
        <w:p>
          <w:pPr>
            <w:pStyle w:val="TOC3"/>
            <w:tabs>
              <w:tab w:pos="5252" w:val="left" w:leader="dot"/>
            </w:tabs>
          </w:pPr>
          <w:hyperlink w:history="true" w:anchor="_TOC_250027">
            <w:r>
              <w:rPr>
                <w:color w:val="231F20"/>
              </w:rPr>
              <w:t>Registration</w:t>
            </w:r>
            <w:r>
              <w:rPr>
                <w:color w:val="231F20"/>
                <w:spacing w:val="10"/>
              </w:rPr>
              <w:t> </w:t>
            </w:r>
            <w:r>
              <w:rPr>
                <w:color w:val="231F20"/>
              </w:rPr>
              <w:t>and</w:t>
            </w:r>
            <w:r>
              <w:rPr>
                <w:color w:val="231F20"/>
                <w:spacing w:val="10"/>
              </w:rPr>
              <w:t> </w:t>
            </w:r>
            <w:r>
              <w:rPr>
                <w:color w:val="231F20"/>
              </w:rPr>
              <w:t>Advisement</w:t>
              <w:tab/>
              <w:t>25</w:t>
            </w:r>
          </w:hyperlink>
        </w:p>
        <w:p>
          <w:pPr>
            <w:pStyle w:val="TOC3"/>
            <w:tabs>
              <w:tab w:pos="5251" w:val="left" w:leader="dot"/>
            </w:tabs>
          </w:pPr>
          <w:hyperlink w:history="true" w:anchor="_TOC_250026">
            <w:r>
              <w:rPr>
                <w:color w:val="231F20"/>
              </w:rPr>
              <w:t>Graduate</w:t>
            </w:r>
            <w:r>
              <w:rPr>
                <w:color w:val="231F20"/>
                <w:spacing w:val="0"/>
              </w:rPr>
              <w:t> </w:t>
            </w:r>
            <w:r>
              <w:rPr>
                <w:color w:val="231F20"/>
              </w:rPr>
              <w:t>Student</w:t>
            </w:r>
            <w:r>
              <w:rPr>
                <w:color w:val="231F20"/>
                <w:spacing w:val="0"/>
              </w:rPr>
              <w:t> </w:t>
            </w:r>
            <w:r>
              <w:rPr>
                <w:color w:val="231F20"/>
              </w:rPr>
              <w:t>Procedures</w:t>
              <w:tab/>
              <w:t>26</w:t>
            </w:r>
          </w:hyperlink>
        </w:p>
        <w:p>
          <w:pPr>
            <w:pStyle w:val="TOC3"/>
            <w:tabs>
              <w:tab w:pos="5251" w:val="left" w:leader="dot"/>
            </w:tabs>
          </w:pPr>
          <w:hyperlink w:history="true" w:anchor="_TOC_250025">
            <w:r>
              <w:rPr>
                <w:color w:val="231F20"/>
                <w:w w:val="105"/>
              </w:rPr>
              <w:t>Retention</w:t>
            </w:r>
            <w:r>
              <w:rPr>
                <w:color w:val="231F20"/>
                <w:spacing w:val="-17"/>
                <w:w w:val="105"/>
              </w:rPr>
              <w:t> </w:t>
            </w:r>
            <w:r>
              <w:rPr>
                <w:color w:val="231F20"/>
                <w:w w:val="105"/>
              </w:rPr>
              <w:t>and</w:t>
            </w:r>
            <w:r>
              <w:rPr>
                <w:color w:val="231F20"/>
                <w:spacing w:val="-17"/>
                <w:w w:val="105"/>
              </w:rPr>
              <w:t> </w:t>
            </w:r>
            <w:r>
              <w:rPr>
                <w:color w:val="231F20"/>
                <w:w w:val="105"/>
              </w:rPr>
              <w:t>Disposal</w:t>
            </w:r>
            <w:r>
              <w:rPr>
                <w:color w:val="231F20"/>
                <w:spacing w:val="-17"/>
                <w:w w:val="105"/>
              </w:rPr>
              <w:t> </w:t>
            </w:r>
            <w:r>
              <w:rPr>
                <w:color w:val="231F20"/>
                <w:w w:val="105"/>
              </w:rPr>
              <w:t>of</w:t>
            </w:r>
            <w:r>
              <w:rPr>
                <w:color w:val="231F20"/>
                <w:spacing w:val="-17"/>
                <w:w w:val="105"/>
              </w:rPr>
              <w:t> </w:t>
            </w:r>
            <w:r>
              <w:rPr>
                <w:color w:val="231F20"/>
                <w:w w:val="105"/>
              </w:rPr>
              <w:t>Admission</w:t>
            </w:r>
            <w:r>
              <w:rPr>
                <w:color w:val="231F20"/>
                <w:spacing w:val="-17"/>
                <w:w w:val="105"/>
              </w:rPr>
              <w:t> </w:t>
            </w:r>
            <w:r>
              <w:rPr>
                <w:color w:val="231F20"/>
                <w:w w:val="105"/>
              </w:rPr>
              <w:t>Files</w:t>
              <w:tab/>
              <w:t>26</w:t>
            </w:r>
          </w:hyperlink>
        </w:p>
        <w:p>
          <w:pPr>
            <w:pStyle w:val="TOC2"/>
            <w:tabs>
              <w:tab w:pos="5251" w:val="left" w:leader="dot"/>
            </w:tabs>
          </w:pPr>
          <w:hyperlink w:history="true" w:anchor="_TOC_250024">
            <w:r>
              <w:rPr>
                <w:color w:val="231F20"/>
              </w:rPr>
              <w:t>College of Arts</w:t>
            </w:r>
            <w:r>
              <w:rPr>
                <w:color w:val="231F20"/>
                <w:spacing w:val="16"/>
              </w:rPr>
              <w:t> </w:t>
            </w:r>
            <w:r>
              <w:rPr>
                <w:color w:val="231F20"/>
              </w:rPr>
              <w:t>and</w:t>
            </w:r>
            <w:r>
              <w:rPr>
                <w:color w:val="231F20"/>
                <w:spacing w:val="5"/>
              </w:rPr>
              <w:t> </w:t>
            </w:r>
            <w:r>
              <w:rPr>
                <w:color w:val="231F20"/>
              </w:rPr>
              <w:t>Sciences</w:t>
              <w:tab/>
              <w:t>27</w:t>
            </w:r>
          </w:hyperlink>
        </w:p>
        <w:p>
          <w:pPr>
            <w:pStyle w:val="TOC3"/>
            <w:tabs>
              <w:tab w:pos="5251" w:val="left" w:leader="dot"/>
            </w:tabs>
          </w:pPr>
          <w:r>
            <w:rPr>
              <w:color w:val="231F20"/>
            </w:rPr>
            <w:t>Joint Curriculum-Two Degree - MBA and</w:t>
          </w:r>
          <w:r>
            <w:rPr>
              <w:color w:val="231F20"/>
              <w:spacing w:val="-25"/>
            </w:rPr>
            <w:t> </w:t>
          </w:r>
          <w:r>
            <w:rPr>
              <w:color w:val="231F20"/>
            </w:rPr>
            <w:t>Family</w:t>
          </w:r>
          <w:r>
            <w:rPr>
              <w:color w:val="231F20"/>
              <w:spacing w:val="-5"/>
            </w:rPr>
            <w:t> </w:t>
          </w:r>
          <w:r>
            <w:rPr>
              <w:color w:val="231F20"/>
            </w:rPr>
            <w:t>Studies</w:t>
            <w:tab/>
            <w:t>27</w:t>
          </w:r>
        </w:p>
        <w:p>
          <w:pPr>
            <w:pStyle w:val="TOC3"/>
            <w:tabs>
              <w:tab w:pos="5251" w:val="left" w:leader="dot"/>
            </w:tabs>
          </w:pPr>
          <w:hyperlink w:history="true" w:anchor="_TOC_250023">
            <w:r>
              <w:rPr>
                <w:color w:val="231F20"/>
                <w:w w:val="105"/>
              </w:rPr>
              <w:t>Master</w:t>
            </w:r>
            <w:r>
              <w:rPr>
                <w:color w:val="231F20"/>
                <w:spacing w:val="-12"/>
                <w:w w:val="105"/>
              </w:rPr>
              <w:t> </w:t>
            </w:r>
            <w:r>
              <w:rPr>
                <w:color w:val="231F20"/>
                <w:w w:val="105"/>
              </w:rPr>
              <w:t>of</w:t>
            </w:r>
            <w:r>
              <w:rPr>
                <w:color w:val="231F20"/>
                <w:spacing w:val="-12"/>
                <w:w w:val="105"/>
              </w:rPr>
              <w:t> </w:t>
            </w:r>
            <w:r>
              <w:rPr>
                <w:color w:val="231F20"/>
                <w:w w:val="105"/>
              </w:rPr>
              <w:t>Arts</w:t>
            </w:r>
            <w:r>
              <w:rPr>
                <w:color w:val="231F20"/>
                <w:spacing w:val="-12"/>
                <w:w w:val="105"/>
              </w:rPr>
              <w:t> </w:t>
            </w:r>
            <w:r>
              <w:rPr>
                <w:color w:val="231F20"/>
                <w:w w:val="105"/>
              </w:rPr>
              <w:t>Degree</w:t>
            </w:r>
            <w:r>
              <w:rPr>
                <w:color w:val="231F20"/>
                <w:spacing w:val="-12"/>
                <w:w w:val="105"/>
              </w:rPr>
              <w:t> </w:t>
            </w:r>
            <w:r>
              <w:rPr>
                <w:color w:val="231F20"/>
                <w:w w:val="105"/>
              </w:rPr>
              <w:t>in</w:t>
            </w:r>
            <w:r>
              <w:rPr>
                <w:color w:val="231F20"/>
                <w:spacing w:val="-12"/>
                <w:w w:val="105"/>
              </w:rPr>
              <w:t> </w:t>
            </w:r>
            <w:r>
              <w:rPr>
                <w:color w:val="231F20"/>
                <w:w w:val="105"/>
              </w:rPr>
              <w:t>English</w:t>
              <w:tab/>
              <w:t>27</w:t>
            </w:r>
          </w:hyperlink>
        </w:p>
        <w:p>
          <w:pPr>
            <w:pStyle w:val="TOC3"/>
            <w:tabs>
              <w:tab w:pos="5251" w:val="left" w:leader="dot"/>
            </w:tabs>
          </w:pPr>
          <w:hyperlink w:history="true" w:anchor="_TOC_250022">
            <w:r>
              <w:rPr>
                <w:color w:val="231F20"/>
                <w:w w:val="105"/>
              </w:rPr>
              <w:t>Master</w:t>
            </w:r>
            <w:r>
              <w:rPr>
                <w:color w:val="231F20"/>
                <w:spacing w:val="-11"/>
                <w:w w:val="105"/>
              </w:rPr>
              <w:t> </w:t>
            </w:r>
            <w:r>
              <w:rPr>
                <w:color w:val="231F20"/>
                <w:w w:val="105"/>
              </w:rPr>
              <w:t>of</w:t>
            </w:r>
            <w:r>
              <w:rPr>
                <w:color w:val="231F20"/>
                <w:spacing w:val="-11"/>
                <w:w w:val="105"/>
              </w:rPr>
              <w:t> </w:t>
            </w:r>
            <w:r>
              <w:rPr>
                <w:color w:val="231F20"/>
                <w:w w:val="105"/>
              </w:rPr>
              <w:t>Arts</w:t>
            </w:r>
            <w:r>
              <w:rPr>
                <w:color w:val="231F20"/>
                <w:spacing w:val="-11"/>
                <w:w w:val="105"/>
              </w:rPr>
              <w:t> </w:t>
            </w:r>
            <w:r>
              <w:rPr>
                <w:color w:val="231F20"/>
                <w:w w:val="105"/>
              </w:rPr>
              <w:t>Degree</w:t>
            </w:r>
            <w:r>
              <w:rPr>
                <w:color w:val="231F20"/>
                <w:spacing w:val="-11"/>
                <w:w w:val="105"/>
              </w:rPr>
              <w:t> </w:t>
            </w:r>
            <w:r>
              <w:rPr>
                <w:color w:val="231F20"/>
                <w:w w:val="105"/>
              </w:rPr>
              <w:t>in</w:t>
            </w:r>
            <w:r>
              <w:rPr>
                <w:color w:val="231F20"/>
                <w:spacing w:val="-11"/>
                <w:w w:val="105"/>
              </w:rPr>
              <w:t> </w:t>
            </w:r>
            <w:r>
              <w:rPr>
                <w:color w:val="231F20"/>
                <w:w w:val="105"/>
              </w:rPr>
              <w:t>Writing</w:t>
              <w:tab/>
              <w:t>28</w:t>
            </w:r>
          </w:hyperlink>
        </w:p>
        <w:p>
          <w:pPr>
            <w:pStyle w:val="TOC3"/>
            <w:tabs>
              <w:tab w:pos="5251" w:val="left" w:leader="dot"/>
            </w:tabs>
          </w:pPr>
          <w:hyperlink w:history="true" w:anchor="_TOC_250021">
            <w:r>
              <w:rPr>
                <w:color w:val="231F20"/>
                <w:w w:val="105"/>
              </w:rPr>
              <w:t>Master</w:t>
            </w:r>
            <w:r>
              <w:rPr>
                <w:color w:val="231F20"/>
                <w:spacing w:val="-10"/>
                <w:w w:val="105"/>
              </w:rPr>
              <w:t> </w:t>
            </w:r>
            <w:r>
              <w:rPr>
                <w:color w:val="231F20"/>
                <w:w w:val="105"/>
              </w:rPr>
              <w:t>of</w:t>
            </w:r>
            <w:r>
              <w:rPr>
                <w:color w:val="231F20"/>
                <w:spacing w:val="-10"/>
                <w:w w:val="105"/>
              </w:rPr>
              <w:t> </w:t>
            </w:r>
            <w:r>
              <w:rPr>
                <w:color w:val="231F20"/>
                <w:w w:val="105"/>
              </w:rPr>
              <w:t>Arts</w:t>
            </w:r>
            <w:r>
              <w:rPr>
                <w:color w:val="231F20"/>
                <w:spacing w:val="-10"/>
                <w:w w:val="105"/>
              </w:rPr>
              <w:t> </w:t>
            </w:r>
            <w:r>
              <w:rPr>
                <w:color w:val="231F20"/>
                <w:w w:val="105"/>
              </w:rPr>
              <w:t>Degree</w:t>
            </w:r>
            <w:r>
              <w:rPr>
                <w:color w:val="231F20"/>
                <w:spacing w:val="-10"/>
                <w:w w:val="105"/>
              </w:rPr>
              <w:t> </w:t>
            </w:r>
            <w:r>
              <w:rPr>
                <w:color w:val="231F20"/>
                <w:w w:val="105"/>
              </w:rPr>
              <w:t>in</w:t>
            </w:r>
            <w:r>
              <w:rPr>
                <w:color w:val="231F20"/>
                <w:spacing w:val="-10"/>
                <w:w w:val="105"/>
              </w:rPr>
              <w:t> </w:t>
            </w:r>
            <w:r>
              <w:rPr>
                <w:color w:val="231F20"/>
                <w:w w:val="105"/>
              </w:rPr>
              <w:t>History</w:t>
              <w:tab/>
              <w:t>30</w:t>
            </w:r>
          </w:hyperlink>
        </w:p>
        <w:p>
          <w:pPr>
            <w:pStyle w:val="TOC3"/>
            <w:tabs>
              <w:tab w:pos="5251" w:val="left" w:leader="dot"/>
            </w:tabs>
            <w:spacing w:before="145"/>
          </w:pPr>
          <w:hyperlink w:history="true" w:anchor="_TOC_250020">
            <w:r>
              <w:rPr>
                <w:color w:val="231F20"/>
                <w:w w:val="105"/>
              </w:rPr>
              <w:t>Master</w:t>
            </w:r>
            <w:r>
              <w:rPr>
                <w:color w:val="231F20"/>
                <w:spacing w:val="-12"/>
                <w:w w:val="105"/>
              </w:rPr>
              <w:t> </w:t>
            </w:r>
            <w:r>
              <w:rPr>
                <w:color w:val="231F20"/>
                <w:w w:val="105"/>
              </w:rPr>
              <w:t>of</w:t>
            </w:r>
            <w:r>
              <w:rPr>
                <w:color w:val="231F20"/>
                <w:spacing w:val="-12"/>
                <w:w w:val="105"/>
              </w:rPr>
              <w:t> </w:t>
            </w:r>
            <w:r>
              <w:rPr>
                <w:color w:val="231F20"/>
                <w:w w:val="105"/>
              </w:rPr>
              <w:t>Arts</w:t>
            </w:r>
            <w:r>
              <w:rPr>
                <w:color w:val="231F20"/>
                <w:spacing w:val="-12"/>
                <w:w w:val="105"/>
              </w:rPr>
              <w:t> </w:t>
            </w:r>
            <w:r>
              <w:rPr>
                <w:color w:val="231F20"/>
                <w:w w:val="105"/>
              </w:rPr>
              <w:t>Degree</w:t>
            </w:r>
            <w:r>
              <w:rPr>
                <w:color w:val="231F20"/>
                <w:spacing w:val="-12"/>
                <w:w w:val="105"/>
              </w:rPr>
              <w:t> </w:t>
            </w:r>
            <w:r>
              <w:rPr>
                <w:color w:val="231F20"/>
                <w:w w:val="105"/>
              </w:rPr>
              <w:t>in</w:t>
            </w:r>
            <w:r>
              <w:rPr>
                <w:color w:val="231F20"/>
                <w:spacing w:val="-12"/>
                <w:w w:val="105"/>
              </w:rPr>
              <w:t> </w:t>
            </w:r>
            <w:r>
              <w:rPr>
                <w:color w:val="231F20"/>
                <w:w w:val="105"/>
              </w:rPr>
              <w:t>Public</w:t>
            </w:r>
            <w:r>
              <w:rPr>
                <w:color w:val="231F20"/>
                <w:spacing w:val="-12"/>
                <w:w w:val="105"/>
              </w:rPr>
              <w:t> </w:t>
            </w:r>
            <w:r>
              <w:rPr>
                <w:color w:val="231F20"/>
                <w:w w:val="105"/>
              </w:rPr>
              <w:t>History</w:t>
              <w:tab/>
              <w:t>31</w:t>
            </w:r>
          </w:hyperlink>
        </w:p>
        <w:p>
          <w:pPr>
            <w:pStyle w:val="TOC3"/>
            <w:tabs>
              <w:tab w:pos="5251" w:val="left" w:leader="dot"/>
            </w:tabs>
          </w:pPr>
          <w:hyperlink w:history="true" w:anchor="_TOC_250019">
            <w:r>
              <w:rPr>
                <w:color w:val="231F20"/>
                <w:w w:val="105"/>
              </w:rPr>
              <w:t>Master of</w:t>
            </w:r>
            <w:r>
              <w:rPr>
                <w:color w:val="231F20"/>
                <w:spacing w:val="-21"/>
                <w:w w:val="105"/>
              </w:rPr>
              <w:t> </w:t>
            </w:r>
            <w:r>
              <w:rPr>
                <w:color w:val="231F20"/>
                <w:w w:val="105"/>
              </w:rPr>
              <w:t>Professional</w:t>
            </w:r>
            <w:r>
              <w:rPr>
                <w:color w:val="231F20"/>
                <w:spacing w:val="-11"/>
                <w:w w:val="105"/>
              </w:rPr>
              <w:t> </w:t>
            </w:r>
            <w:r>
              <w:rPr>
                <w:color w:val="231F20"/>
                <w:w w:val="105"/>
              </w:rPr>
              <w:t>Studies</w:t>
              <w:tab/>
              <w:t>32</w:t>
            </w:r>
          </w:hyperlink>
        </w:p>
        <w:p>
          <w:pPr>
            <w:pStyle w:val="TOC3"/>
            <w:tabs>
              <w:tab w:pos="5252" w:val="left" w:leader="dot"/>
            </w:tabs>
          </w:pPr>
          <w:hyperlink w:history="true" w:anchor="_TOC_250018">
            <w:r>
              <w:rPr>
                <w:color w:val="231F20"/>
              </w:rPr>
              <w:t>Master of Science in Criminal</w:t>
            </w:r>
            <w:r>
              <w:rPr>
                <w:color w:val="231F20"/>
                <w:spacing w:val="15"/>
              </w:rPr>
              <w:t> </w:t>
            </w:r>
            <w:r>
              <w:rPr>
                <w:color w:val="231F20"/>
              </w:rPr>
              <w:t>Justice</w:t>
            </w:r>
            <w:r>
              <w:rPr>
                <w:color w:val="231F20"/>
                <w:spacing w:val="2"/>
              </w:rPr>
              <w:t> </w:t>
            </w:r>
            <w:r>
              <w:rPr>
                <w:color w:val="231F20"/>
              </w:rPr>
              <w:t>Degree</w:t>
              <w:tab/>
              <w:t>33</w:t>
            </w:r>
          </w:hyperlink>
        </w:p>
        <w:p>
          <w:pPr>
            <w:pStyle w:val="TOC3"/>
            <w:tabs>
              <w:tab w:pos="5251" w:val="left" w:leader="dot"/>
            </w:tabs>
          </w:pPr>
          <w:hyperlink w:history="true" w:anchor="_TOC_250017">
            <w:r>
              <w:rPr>
                <w:color w:val="231F20"/>
                <w:w w:val="105"/>
              </w:rPr>
              <w:t>Master</w:t>
            </w:r>
            <w:r>
              <w:rPr>
                <w:color w:val="231F20"/>
                <w:spacing w:val="-12"/>
                <w:w w:val="105"/>
              </w:rPr>
              <w:t> </w:t>
            </w:r>
            <w:r>
              <w:rPr>
                <w:color w:val="231F20"/>
                <w:w w:val="105"/>
              </w:rPr>
              <w:t>of</w:t>
            </w:r>
            <w:r>
              <w:rPr>
                <w:color w:val="231F20"/>
                <w:spacing w:val="-12"/>
                <w:w w:val="105"/>
              </w:rPr>
              <w:t> </w:t>
            </w:r>
            <w:r>
              <w:rPr>
                <w:color w:val="231F20"/>
                <w:w w:val="105"/>
              </w:rPr>
              <w:t>Science</w:t>
            </w:r>
            <w:r>
              <w:rPr>
                <w:color w:val="231F20"/>
                <w:spacing w:val="-12"/>
                <w:w w:val="105"/>
              </w:rPr>
              <w:t> </w:t>
            </w:r>
            <w:r>
              <w:rPr>
                <w:color w:val="231F20"/>
                <w:w w:val="105"/>
              </w:rPr>
              <w:t>in</w:t>
            </w:r>
            <w:r>
              <w:rPr>
                <w:color w:val="231F20"/>
                <w:spacing w:val="-12"/>
                <w:w w:val="105"/>
              </w:rPr>
              <w:t> </w:t>
            </w:r>
            <w:r>
              <w:rPr>
                <w:color w:val="231F20"/>
                <w:w w:val="105"/>
              </w:rPr>
              <w:t>Family</w:t>
            </w:r>
            <w:r>
              <w:rPr>
                <w:color w:val="231F20"/>
                <w:spacing w:val="-12"/>
                <w:w w:val="105"/>
              </w:rPr>
              <w:t> </w:t>
            </w:r>
            <w:r>
              <w:rPr>
                <w:color w:val="231F20"/>
                <w:w w:val="105"/>
              </w:rPr>
              <w:t>Studies</w:t>
              <w:tab/>
              <w:t>34</w:t>
            </w:r>
          </w:hyperlink>
        </w:p>
        <w:p>
          <w:pPr>
            <w:pStyle w:val="TOC3"/>
            <w:tabs>
              <w:tab w:pos="5251" w:val="left" w:leader="dot"/>
            </w:tabs>
          </w:pPr>
          <w:r>
            <w:rPr>
              <w:color w:val="231F20"/>
            </w:rPr>
            <w:t>Master of Science in</w:t>
          </w:r>
          <w:r>
            <w:rPr>
              <w:color w:val="231F20"/>
              <w:spacing w:val="12"/>
            </w:rPr>
            <w:t> </w:t>
          </w:r>
          <w:r>
            <w:rPr>
              <w:color w:val="231F20"/>
            </w:rPr>
            <w:t>Geospatial</w:t>
          </w:r>
          <w:r>
            <w:rPr>
              <w:color w:val="231F20"/>
              <w:spacing w:val="2"/>
            </w:rPr>
            <w:t> </w:t>
          </w:r>
          <w:r>
            <w:rPr>
              <w:color w:val="231F20"/>
            </w:rPr>
            <w:t>Science</w:t>
            <w:tab/>
            <w:t>35</w:t>
          </w:r>
        </w:p>
        <w:p>
          <w:pPr>
            <w:pStyle w:val="TOC3"/>
            <w:tabs>
              <w:tab w:pos="5252" w:val="left" w:leader="dot"/>
            </w:tabs>
          </w:pPr>
          <w:r>
            <w:rPr>
              <w:color w:val="231F20"/>
              <w:w w:val="105"/>
            </w:rPr>
            <w:t>Master of Science</w:t>
          </w:r>
          <w:r>
            <w:rPr>
              <w:color w:val="231F20"/>
              <w:spacing w:val="-25"/>
              <w:w w:val="105"/>
            </w:rPr>
            <w:t> </w:t>
          </w:r>
          <w:r>
            <w:rPr>
              <w:color w:val="231F20"/>
              <w:w w:val="105"/>
            </w:rPr>
            <w:t>in</w:t>
          </w:r>
          <w:r>
            <w:rPr>
              <w:color w:val="231F20"/>
              <w:spacing w:val="-9"/>
              <w:w w:val="105"/>
            </w:rPr>
            <w:t> </w:t>
          </w:r>
          <w:r>
            <w:rPr>
              <w:color w:val="231F20"/>
              <w:w w:val="105"/>
            </w:rPr>
            <w:t>Mathematics</w:t>
            <w:tab/>
            <w:t>36</w:t>
          </w:r>
        </w:p>
        <w:p>
          <w:pPr>
            <w:pStyle w:val="TOC3"/>
            <w:tabs>
              <w:tab w:pos="5252" w:val="left" w:leader="dot"/>
            </w:tabs>
          </w:pPr>
          <w:hyperlink w:history="true" w:anchor="_TOC_250016">
            <w:r>
              <w:rPr>
                <w:color w:val="231F20"/>
              </w:rPr>
              <w:t>Special Programs</w:t>
            </w:r>
            <w:r>
              <w:rPr>
                <w:color w:val="231F20"/>
                <w:spacing w:val="20"/>
              </w:rPr>
              <w:t> </w:t>
            </w:r>
            <w:r>
              <w:rPr>
                <w:color w:val="231F20"/>
              </w:rPr>
              <w:t>and</w:t>
            </w:r>
            <w:r>
              <w:rPr>
                <w:color w:val="231F20"/>
                <w:spacing w:val="8"/>
              </w:rPr>
              <w:t> </w:t>
            </w:r>
            <w:r>
              <w:rPr>
                <w:color w:val="231F20"/>
              </w:rPr>
              <w:t>Activities</w:t>
              <w:tab/>
              <w:t>37</w:t>
            </w:r>
          </w:hyperlink>
        </w:p>
        <w:p>
          <w:pPr>
            <w:pStyle w:val="TOC4"/>
            <w:tabs>
              <w:tab w:pos="5252" w:val="left" w:leader="dot"/>
            </w:tabs>
            <w:spacing w:line="288" w:lineRule="auto"/>
            <w:ind w:right="158"/>
          </w:pPr>
          <w:hyperlink w:history="true" w:anchor="_TOC_250015">
            <w:r>
              <w:rPr>
                <w:color w:val="231F20"/>
              </w:rPr>
              <w:t>Post Baccalaureate Certiﬁcate in Security and Emergency Management</w:t>
            </w:r>
            <w:r>
              <w:rPr>
                <w:color w:val="231F20"/>
                <w:spacing w:val="3"/>
              </w:rPr>
              <w:t> </w:t>
            </w:r>
            <w:r>
              <w:rPr>
                <w:color w:val="231F20"/>
              </w:rPr>
              <w:t>(SEM)</w:t>
              <w:tab/>
              <w:t>37</w:t>
            </w:r>
          </w:hyperlink>
        </w:p>
        <w:p>
          <w:pPr>
            <w:pStyle w:val="TOC4"/>
            <w:tabs>
              <w:tab w:pos="5251" w:val="left" w:leader="dot"/>
            </w:tabs>
            <w:spacing w:before="106"/>
          </w:pPr>
          <w:hyperlink w:history="true" w:anchor="_TOC_250014">
            <w:r>
              <w:rPr>
                <w:color w:val="231F20"/>
                <w:w w:val="105"/>
              </w:rPr>
              <w:t>Postbaccalaureate</w:t>
            </w:r>
            <w:r>
              <w:rPr>
                <w:color w:val="231F20"/>
                <w:spacing w:val="-21"/>
                <w:w w:val="105"/>
              </w:rPr>
              <w:t> </w:t>
            </w:r>
            <w:r>
              <w:rPr>
                <w:color w:val="231F20"/>
                <w:w w:val="105"/>
              </w:rPr>
              <w:t>Certiﬁcate</w:t>
            </w:r>
            <w:r>
              <w:rPr>
                <w:color w:val="231F20"/>
                <w:spacing w:val="-21"/>
                <w:w w:val="105"/>
              </w:rPr>
              <w:t> </w:t>
            </w:r>
            <w:r>
              <w:rPr>
                <w:color w:val="231F20"/>
                <w:w w:val="105"/>
              </w:rPr>
              <w:t>in</w:t>
            </w:r>
            <w:r>
              <w:rPr>
                <w:color w:val="231F20"/>
                <w:spacing w:val="-21"/>
                <w:w w:val="105"/>
              </w:rPr>
              <w:t> </w:t>
            </w:r>
            <w:r>
              <w:rPr>
                <w:color w:val="231F20"/>
                <w:w w:val="105"/>
              </w:rPr>
              <w:t>Public</w:t>
            </w:r>
            <w:r>
              <w:rPr>
                <w:color w:val="231F20"/>
                <w:spacing w:val="-21"/>
                <w:w w:val="105"/>
              </w:rPr>
              <w:t> </w:t>
            </w:r>
            <w:r>
              <w:rPr>
                <w:color w:val="231F20"/>
                <w:w w:val="105"/>
              </w:rPr>
              <w:t>History</w:t>
              <w:tab/>
              <w:t>37</w:t>
            </w:r>
          </w:hyperlink>
        </w:p>
        <w:p>
          <w:pPr>
            <w:pStyle w:val="TOC2"/>
            <w:tabs>
              <w:tab w:pos="5252" w:val="left" w:leader="dot"/>
            </w:tabs>
          </w:pPr>
          <w:hyperlink w:history="true" w:anchor="_TOC_250013">
            <w:r>
              <w:rPr>
                <w:color w:val="231F20"/>
              </w:rPr>
              <w:t>College</w:t>
            </w:r>
            <w:r>
              <w:rPr>
                <w:color w:val="231F20"/>
                <w:spacing w:val="6"/>
              </w:rPr>
              <w:t> </w:t>
            </w:r>
            <w:r>
              <w:rPr>
                <w:color w:val="231F20"/>
              </w:rPr>
              <w:t>of</w:t>
            </w:r>
            <w:r>
              <w:rPr>
                <w:color w:val="231F20"/>
                <w:spacing w:val="6"/>
              </w:rPr>
              <w:t> </w:t>
            </w:r>
            <w:r>
              <w:rPr>
                <w:color w:val="231F20"/>
              </w:rPr>
              <w:t>Business</w:t>
              <w:tab/>
              <w:t>39</w:t>
            </w:r>
          </w:hyperlink>
        </w:p>
        <w:p>
          <w:pPr>
            <w:pStyle w:val="TOC3"/>
            <w:tabs>
              <w:tab w:pos="5251" w:val="left" w:leader="dot"/>
            </w:tabs>
          </w:pPr>
          <w:hyperlink w:history="true" w:anchor="_TOC_250012">
            <w:r>
              <w:rPr>
                <w:color w:val="231F20"/>
              </w:rPr>
              <w:t>Graduate Degrees and</w:t>
            </w:r>
            <w:r>
              <w:rPr>
                <w:color w:val="231F20"/>
                <w:spacing w:val="-13"/>
              </w:rPr>
              <w:t> </w:t>
            </w:r>
            <w:r>
              <w:rPr>
                <w:color w:val="231F20"/>
              </w:rPr>
              <w:t>Program</w:t>
            </w:r>
            <w:r>
              <w:rPr>
                <w:color w:val="231F20"/>
                <w:spacing w:val="-5"/>
              </w:rPr>
              <w:t> </w:t>
            </w:r>
            <w:r>
              <w:rPr>
                <w:color w:val="231F20"/>
              </w:rPr>
              <w:t>Options</w:t>
              <w:tab/>
              <w:t>39</w:t>
            </w:r>
          </w:hyperlink>
        </w:p>
        <w:p>
          <w:pPr>
            <w:pStyle w:val="TOC3"/>
            <w:tabs>
              <w:tab w:pos="5252" w:val="left" w:leader="dot"/>
            </w:tabs>
          </w:pPr>
          <w:hyperlink w:history="true" w:anchor="_TOC_250011">
            <w:r>
              <w:rPr>
                <w:color w:val="231F20"/>
              </w:rPr>
              <w:t>Admission</w:t>
              <w:tab/>
              <w:t>39</w:t>
            </w:r>
          </w:hyperlink>
        </w:p>
        <w:p>
          <w:pPr>
            <w:pStyle w:val="TOC3"/>
            <w:tabs>
              <w:tab w:pos="5251" w:val="left" w:leader="dot"/>
            </w:tabs>
          </w:pPr>
          <w:hyperlink w:history="true" w:anchor="_TOC_250010">
            <w:r>
              <w:rPr>
                <w:color w:val="231F20"/>
              </w:rPr>
              <w:t>Advisement</w:t>
              <w:tab/>
              <w:t>40</w:t>
            </w:r>
          </w:hyperlink>
        </w:p>
        <w:p>
          <w:pPr>
            <w:pStyle w:val="TOC3"/>
            <w:tabs>
              <w:tab w:pos="5251" w:val="left" w:leader="dot"/>
            </w:tabs>
          </w:pPr>
          <w:r>
            <w:rPr>
              <w:color w:val="231F20"/>
              <w:w w:val="105"/>
            </w:rPr>
            <w:t>Master</w:t>
          </w:r>
          <w:r>
            <w:rPr>
              <w:color w:val="231F20"/>
              <w:spacing w:val="-5"/>
              <w:w w:val="105"/>
            </w:rPr>
            <w:t> </w:t>
          </w:r>
          <w:r>
            <w:rPr>
              <w:color w:val="231F20"/>
              <w:w w:val="105"/>
            </w:rPr>
            <w:t>of</w:t>
          </w:r>
          <w:r>
            <w:rPr>
              <w:color w:val="231F20"/>
              <w:spacing w:val="-5"/>
              <w:w w:val="105"/>
            </w:rPr>
            <w:t> </w:t>
          </w:r>
          <w:r>
            <w:rPr>
              <w:color w:val="231F20"/>
              <w:w w:val="105"/>
            </w:rPr>
            <w:t>Accountancy</w:t>
            <w:tab/>
            <w:t>41</w:t>
          </w:r>
        </w:p>
        <w:p>
          <w:pPr>
            <w:pStyle w:val="TOC3"/>
            <w:tabs>
              <w:tab w:pos="5252" w:val="left" w:leader="dot"/>
            </w:tabs>
          </w:pPr>
          <w:hyperlink w:history="true" w:anchor="_TOC_250009">
            <w:r>
              <w:rPr>
                <w:color w:val="231F20"/>
              </w:rPr>
              <w:t>MBA</w:t>
            </w:r>
            <w:r>
              <w:rPr>
                <w:color w:val="231F20"/>
                <w:spacing w:val="-2"/>
              </w:rPr>
              <w:t> </w:t>
            </w:r>
            <w:r>
              <w:rPr>
                <w:color w:val="231F20"/>
              </w:rPr>
              <w:t>Degree</w:t>
              <w:tab/>
              <w:t>41</w:t>
            </w:r>
          </w:hyperlink>
        </w:p>
        <w:p>
          <w:pPr>
            <w:pStyle w:val="TOC3"/>
            <w:tabs>
              <w:tab w:pos="5252" w:val="left" w:leader="dot"/>
            </w:tabs>
          </w:pPr>
          <w:hyperlink w:history="true" w:anchor="_TOC_250008">
            <w:r>
              <w:rPr>
                <w:color w:val="231F20"/>
                <w:w w:val="105"/>
              </w:rPr>
              <w:t>MBA –</w:t>
            </w:r>
            <w:r>
              <w:rPr>
                <w:color w:val="231F20"/>
                <w:spacing w:val="-23"/>
                <w:w w:val="105"/>
              </w:rPr>
              <w:t> </w:t>
            </w:r>
            <w:r>
              <w:rPr>
                <w:color w:val="231F20"/>
                <w:w w:val="105"/>
              </w:rPr>
              <w:t>Accounting</w:t>
            </w:r>
            <w:r>
              <w:rPr>
                <w:color w:val="231F20"/>
                <w:spacing w:val="-12"/>
                <w:w w:val="105"/>
              </w:rPr>
              <w:t> </w:t>
            </w:r>
            <w:r>
              <w:rPr>
                <w:color w:val="231F20"/>
                <w:w w:val="105"/>
              </w:rPr>
              <w:t>Concentration</w:t>
              <w:tab/>
              <w:t>42</w:t>
            </w:r>
          </w:hyperlink>
        </w:p>
        <w:p>
          <w:pPr>
            <w:pStyle w:val="TOC3"/>
            <w:tabs>
              <w:tab w:pos="5252" w:val="left" w:leader="dot"/>
            </w:tabs>
          </w:pPr>
          <w:hyperlink w:history="true" w:anchor="_TOC_250007">
            <w:r>
              <w:rPr>
                <w:color w:val="231F20"/>
              </w:rPr>
              <w:t>Executive</w:t>
            </w:r>
            <w:r>
              <w:rPr>
                <w:color w:val="231F20"/>
                <w:spacing w:val="3"/>
              </w:rPr>
              <w:t> </w:t>
            </w:r>
            <w:r>
              <w:rPr>
                <w:color w:val="231F20"/>
              </w:rPr>
              <w:t>MBA</w:t>
              <w:tab/>
              <w:t>43</w:t>
            </w:r>
          </w:hyperlink>
        </w:p>
        <w:p>
          <w:pPr>
            <w:pStyle w:val="TOC3"/>
            <w:tabs>
              <w:tab w:pos="5252" w:val="left" w:leader="dot"/>
            </w:tabs>
          </w:pPr>
          <w:hyperlink w:history="true" w:anchor="_TOC_250006">
            <w:r>
              <w:rPr>
                <w:color w:val="231F20"/>
              </w:rPr>
              <w:t>Special Programs</w:t>
            </w:r>
            <w:r>
              <w:rPr>
                <w:color w:val="231F20"/>
                <w:spacing w:val="20"/>
              </w:rPr>
              <w:t> </w:t>
            </w:r>
            <w:r>
              <w:rPr>
                <w:color w:val="231F20"/>
              </w:rPr>
              <w:t>and</w:t>
            </w:r>
            <w:r>
              <w:rPr>
                <w:color w:val="231F20"/>
                <w:spacing w:val="8"/>
              </w:rPr>
              <w:t> </w:t>
            </w:r>
            <w:r>
              <w:rPr>
                <w:color w:val="231F20"/>
              </w:rPr>
              <w:t>Activities</w:t>
              <w:tab/>
              <w:t>43</w:t>
            </w:r>
          </w:hyperlink>
        </w:p>
        <w:p>
          <w:pPr>
            <w:pStyle w:val="TOC4"/>
            <w:tabs>
              <w:tab w:pos="5251" w:val="left" w:leader="dot"/>
            </w:tabs>
          </w:pPr>
          <w:hyperlink w:history="true" w:anchor="_TOC_250005">
            <w:r>
              <w:rPr>
                <w:color w:val="231F20"/>
              </w:rPr>
              <w:t>Graduate Certiﬁcate in</w:t>
            </w:r>
            <w:r>
              <w:rPr>
                <w:color w:val="231F20"/>
                <w:spacing w:val="7"/>
              </w:rPr>
              <w:t> </w:t>
            </w:r>
            <w:r>
              <w:rPr>
                <w:color w:val="231F20"/>
              </w:rPr>
              <w:t>Project</w:t>
            </w:r>
            <w:r>
              <w:rPr>
                <w:color w:val="231F20"/>
                <w:spacing w:val="1"/>
              </w:rPr>
              <w:t> </w:t>
            </w:r>
            <w:r>
              <w:rPr>
                <w:color w:val="231F20"/>
              </w:rPr>
              <w:t>Management</w:t>
              <w:tab/>
              <w:t>43</w:t>
            </w:r>
          </w:hyperlink>
        </w:p>
        <w:p>
          <w:pPr>
            <w:pStyle w:val="TOC1"/>
            <w:tabs>
              <w:tab w:pos="5251" w:val="left" w:leader="dot"/>
            </w:tabs>
          </w:pPr>
          <w:hyperlink w:history="true" w:anchor="_TOC_250004">
            <w:r>
              <w:rPr>
                <w:color w:val="231F20"/>
              </w:rPr>
              <w:t>College of Education and</w:t>
            </w:r>
            <w:r>
              <w:rPr>
                <w:color w:val="231F20"/>
                <w:spacing w:val="5"/>
              </w:rPr>
              <w:t> </w:t>
            </w:r>
            <w:r>
              <w:rPr>
                <w:color w:val="231F20"/>
              </w:rPr>
              <w:t>Human</w:t>
            </w:r>
            <w:r>
              <w:rPr>
                <w:color w:val="231F20"/>
                <w:spacing w:val="0"/>
              </w:rPr>
              <w:t> </w:t>
            </w:r>
            <w:r>
              <w:rPr>
                <w:color w:val="231F20"/>
              </w:rPr>
              <w:t>Sciences</w:t>
              <w:tab/>
              <w:t>45</w:t>
            </w:r>
          </w:hyperlink>
        </w:p>
        <w:p>
          <w:pPr>
            <w:pStyle w:val="TOC3"/>
            <w:tabs>
              <w:tab w:pos="5252" w:val="left" w:leader="dot"/>
            </w:tabs>
          </w:pPr>
          <w:hyperlink w:history="true" w:anchor="_TOC_250003">
            <w:r>
              <w:rPr>
                <w:color w:val="231F20"/>
              </w:rPr>
              <w:t>Admission</w:t>
              <w:tab/>
              <w:t>46</w:t>
            </w:r>
          </w:hyperlink>
        </w:p>
        <w:p>
          <w:pPr>
            <w:pStyle w:val="TOC3"/>
            <w:tabs>
              <w:tab w:pos="5251" w:val="left" w:leader="dot"/>
            </w:tabs>
          </w:pPr>
          <w:hyperlink w:history="true" w:anchor="_TOC_250002">
            <w:r>
              <w:rPr>
                <w:color w:val="231F20"/>
              </w:rPr>
              <w:t>Advisement</w:t>
              <w:tab/>
              <w:t>50</w:t>
            </w:r>
          </w:hyperlink>
        </w:p>
        <w:p>
          <w:pPr>
            <w:pStyle w:val="TOC3"/>
            <w:tabs>
              <w:tab w:pos="5251" w:val="left" w:leader="dot"/>
            </w:tabs>
          </w:pPr>
          <w:hyperlink w:history="true" w:anchor="_TOC_250001">
            <w:r>
              <w:rPr>
                <w:color w:val="231F20"/>
                <w:w w:val="105"/>
              </w:rPr>
              <w:t>Certiﬁcation</w:t>
              <w:tab/>
              <w:t>50</w:t>
            </w:r>
          </w:hyperlink>
        </w:p>
        <w:p>
          <w:pPr>
            <w:pStyle w:val="TOC3"/>
            <w:tabs>
              <w:tab w:pos="5251" w:val="left" w:leader="dot"/>
            </w:tabs>
          </w:pPr>
          <w:hyperlink w:history="true" w:anchor="_TOC_250000">
            <w:r>
              <w:rPr>
                <w:color w:val="231F20"/>
              </w:rPr>
              <w:t>Dual</w:t>
            </w:r>
            <w:r>
              <w:rPr>
                <w:color w:val="231F20"/>
                <w:spacing w:val="-16"/>
              </w:rPr>
              <w:t> </w:t>
            </w:r>
            <w:r>
              <w:rPr>
                <w:color w:val="231F20"/>
              </w:rPr>
              <w:t>Degree</w:t>
            </w:r>
            <w:r>
              <w:rPr>
                <w:color w:val="231F20"/>
                <w:spacing w:val="-16"/>
              </w:rPr>
              <w:t> </w:t>
            </w:r>
            <w:r>
              <w:rPr>
                <w:color w:val="231F20"/>
              </w:rPr>
              <w:t>Counselor</w:t>
            </w:r>
            <w:r>
              <w:rPr>
                <w:color w:val="231F20"/>
                <w:spacing w:val="-16"/>
              </w:rPr>
              <w:t> </w:t>
            </w:r>
            <w:r>
              <w:rPr>
                <w:color w:val="231F20"/>
              </w:rPr>
              <w:t>Education</w:t>
            </w:r>
            <w:r>
              <w:rPr>
                <w:color w:val="231F20"/>
                <w:spacing w:val="-16"/>
              </w:rPr>
              <w:t> </w:t>
            </w:r>
            <w:r>
              <w:rPr>
                <w:color w:val="231F20"/>
              </w:rPr>
              <w:t>Program</w:t>
            </w:r>
            <w:r>
              <w:rPr>
                <w:color w:val="231F20"/>
                <w:spacing w:val="-16"/>
              </w:rPr>
              <w:t> </w:t>
            </w:r>
            <w:r>
              <w:rPr>
                <w:color w:val="231F20"/>
              </w:rPr>
              <w:t>(DDCEP)</w:t>
              <w:tab/>
              <w:t>51</w:t>
            </w:r>
          </w:hyperlink>
        </w:p>
        <w:p>
          <w:pPr>
            <w:pStyle w:val="TOC3"/>
            <w:tabs>
              <w:tab w:pos="5251" w:val="left" w:leader="dot"/>
            </w:tabs>
          </w:pPr>
          <w:r>
            <w:rPr>
              <w:color w:val="231F20"/>
            </w:rPr>
            <w:t>Ed Specialist- Elementary</w:t>
          </w:r>
          <w:r>
            <w:rPr>
              <w:color w:val="231F20"/>
              <w:spacing w:val="-19"/>
            </w:rPr>
            <w:t> </w:t>
          </w:r>
          <w:r>
            <w:rPr>
              <w:color w:val="231F20"/>
            </w:rPr>
            <w:t>Education-Class</w:t>
          </w:r>
          <w:r>
            <w:rPr>
              <w:color w:val="231F20"/>
              <w:spacing w:val="-6"/>
            </w:rPr>
            <w:t> </w:t>
          </w:r>
          <w:r>
            <w:rPr>
              <w:color w:val="231F20"/>
            </w:rPr>
            <w:t>AA</w:t>
            <w:tab/>
            <w:t>51</w:t>
          </w:r>
        </w:p>
      </w:sdtContent>
    </w:sdt>
    <w:p>
      <w:pPr>
        <w:spacing w:after="0"/>
        <w:sectPr>
          <w:pgSz w:w="12240" w:h="15840"/>
          <w:pgMar w:top="1260" w:bottom="280" w:left="580" w:right="560"/>
          <w:cols w:num="2" w:equalWidth="0">
            <w:col w:w="5433" w:space="75"/>
            <w:col w:w="5592"/>
          </w:cols>
        </w:sectPr>
      </w:pPr>
    </w:p>
    <w:p>
      <w:pPr>
        <w:pStyle w:val="BodyText"/>
        <w:tabs>
          <w:tab w:pos="5431" w:val="right" w:leader="dot"/>
        </w:tabs>
        <w:spacing w:before="104"/>
        <w:ind w:left="440"/>
      </w:pPr>
      <w:r>
        <w:rPr>
          <w:color w:val="231F20"/>
        </w:rPr>
        <w:t>Ed Specialist- Instructional</w:t>
      </w:r>
      <w:r>
        <w:rPr>
          <w:color w:val="231F20"/>
          <w:spacing w:val="-4"/>
        </w:rPr>
        <w:t> </w:t>
      </w:r>
      <w:r>
        <w:rPr>
          <w:color w:val="231F20"/>
        </w:rPr>
        <w:t>Leadership-Class</w:t>
      </w:r>
      <w:r>
        <w:rPr>
          <w:color w:val="231F20"/>
          <w:spacing w:val="-2"/>
        </w:rPr>
        <w:t> </w:t>
      </w:r>
      <w:r>
        <w:rPr>
          <w:color w:val="231F20"/>
        </w:rPr>
        <w:t>AA</w:t>
        <w:tab/>
        <w:t>51</w:t>
      </w:r>
    </w:p>
    <w:p>
      <w:pPr>
        <w:pStyle w:val="BodyText"/>
        <w:tabs>
          <w:tab w:pos="5431" w:val="right" w:leader="dot"/>
        </w:tabs>
        <w:spacing w:before="144"/>
        <w:ind w:left="440"/>
      </w:pPr>
      <w:r>
        <w:rPr>
          <w:color w:val="231F20"/>
        </w:rPr>
        <w:t>Ed Specialist- Teacher</w:t>
      </w:r>
      <w:r>
        <w:rPr>
          <w:color w:val="231F20"/>
          <w:spacing w:val="-2"/>
        </w:rPr>
        <w:t> </w:t>
      </w:r>
      <w:r>
        <w:rPr>
          <w:color w:val="231F20"/>
        </w:rPr>
        <w:t>Leader-Class AA</w:t>
        <w:tab/>
        <w:t>52</w:t>
      </w:r>
    </w:p>
    <w:p>
      <w:pPr>
        <w:pStyle w:val="BodyText"/>
        <w:tabs>
          <w:tab w:pos="5431" w:val="right" w:leader="dot"/>
        </w:tabs>
        <w:spacing w:before="144"/>
        <w:ind w:left="439"/>
      </w:pPr>
      <w:r>
        <w:rPr>
          <w:color w:val="231F20"/>
        </w:rPr>
        <w:t>Examinations</w:t>
        <w:tab/>
        <w:t>52</w:t>
      </w:r>
    </w:p>
    <w:p>
      <w:pPr>
        <w:pStyle w:val="BodyText"/>
        <w:tabs>
          <w:tab w:pos="5431" w:val="right" w:leader="dot"/>
        </w:tabs>
        <w:spacing w:before="144"/>
        <w:ind w:left="440"/>
      </w:pPr>
      <w:r>
        <w:rPr>
          <w:color w:val="231F20"/>
        </w:rPr>
        <w:t>MA-Clinical Mental</w:t>
      </w:r>
      <w:r>
        <w:rPr>
          <w:color w:val="231F20"/>
          <w:spacing w:val="3"/>
        </w:rPr>
        <w:t> </w:t>
      </w:r>
      <w:r>
        <w:rPr>
          <w:color w:val="231F20"/>
        </w:rPr>
        <w:t>Health</w:t>
      </w:r>
      <w:r>
        <w:rPr>
          <w:color w:val="231F20"/>
          <w:spacing w:val="1"/>
        </w:rPr>
        <w:t> </w:t>
      </w:r>
      <w:r>
        <w:rPr>
          <w:color w:val="231F20"/>
        </w:rPr>
        <w:t>Counseling</w:t>
        <w:tab/>
        <w:t>52</w:t>
      </w:r>
    </w:p>
    <w:p>
      <w:pPr>
        <w:pStyle w:val="BodyText"/>
        <w:tabs>
          <w:tab w:pos="5431" w:val="right" w:leader="dot"/>
        </w:tabs>
        <w:spacing w:before="144"/>
        <w:ind w:left="439"/>
      </w:pPr>
      <w:r>
        <w:rPr>
          <w:color w:val="231F20"/>
        </w:rPr>
        <w:t>MAED-Alternative</w:t>
      </w:r>
      <w:r>
        <w:rPr>
          <w:color w:val="231F20"/>
          <w:spacing w:val="5"/>
        </w:rPr>
        <w:t> </w:t>
      </w:r>
      <w:r>
        <w:rPr>
          <w:color w:val="231F20"/>
        </w:rPr>
        <w:t>Plan</w:t>
        <w:tab/>
        <w:t>53</w:t>
      </w:r>
    </w:p>
    <w:p>
      <w:pPr>
        <w:pStyle w:val="BodyText"/>
        <w:tabs>
          <w:tab w:pos="5431" w:val="right" w:leader="dot"/>
        </w:tabs>
        <w:spacing w:before="144"/>
        <w:ind w:left="440"/>
      </w:pPr>
      <w:r>
        <w:rPr>
          <w:color w:val="231F20"/>
        </w:rPr>
        <w:t>MAED-Early Childhood</w:t>
      </w:r>
      <w:r>
        <w:rPr>
          <w:color w:val="231F20"/>
          <w:spacing w:val="0"/>
        </w:rPr>
        <w:t> </w:t>
      </w:r>
      <w:r>
        <w:rPr>
          <w:color w:val="231F20"/>
        </w:rPr>
        <w:t>Education (P-2)</w:t>
        <w:tab/>
        <w:t>54</w:t>
      </w:r>
    </w:p>
    <w:p>
      <w:pPr>
        <w:pStyle w:val="BodyText"/>
        <w:tabs>
          <w:tab w:pos="5431" w:val="right" w:leader="dot"/>
        </w:tabs>
        <w:spacing w:before="144"/>
        <w:ind w:left="440"/>
      </w:pPr>
      <w:r>
        <w:rPr>
          <w:color w:val="231F20"/>
        </w:rPr>
        <w:t>MAED-Elementary</w:t>
      </w:r>
      <w:r>
        <w:rPr>
          <w:color w:val="231F20"/>
          <w:spacing w:val="1"/>
        </w:rPr>
        <w:t> </w:t>
      </w:r>
      <w:r>
        <w:rPr>
          <w:color w:val="231F20"/>
        </w:rPr>
        <w:t>Education</w:t>
      </w:r>
      <w:r>
        <w:rPr>
          <w:color w:val="231F20"/>
          <w:spacing w:val="1"/>
        </w:rPr>
        <w:t> </w:t>
      </w:r>
      <w:r>
        <w:rPr>
          <w:color w:val="231F20"/>
          <w:spacing w:val="-5"/>
        </w:rPr>
        <w:t>K-6</w:t>
        <w:tab/>
      </w:r>
      <w:r>
        <w:rPr>
          <w:color w:val="231F20"/>
        </w:rPr>
        <w:t>54</w:t>
      </w:r>
    </w:p>
    <w:p>
      <w:pPr>
        <w:pStyle w:val="BodyText"/>
        <w:tabs>
          <w:tab w:pos="5431" w:val="right" w:leader="dot"/>
        </w:tabs>
        <w:spacing w:before="144"/>
        <w:ind w:left="440"/>
      </w:pPr>
      <w:r>
        <w:rPr>
          <w:color w:val="231F20"/>
        </w:rPr>
        <w:t>MAED-International</w:t>
      </w:r>
      <w:r>
        <w:rPr>
          <w:color w:val="231F20"/>
          <w:spacing w:val="2"/>
        </w:rPr>
        <w:t> </w:t>
      </w:r>
      <w:r>
        <w:rPr>
          <w:color w:val="231F20"/>
        </w:rPr>
        <w:t>ESOL</w:t>
      </w:r>
      <w:r>
        <w:rPr>
          <w:color w:val="231F20"/>
          <w:spacing w:val="2"/>
        </w:rPr>
        <w:t> </w:t>
      </w:r>
      <w:r>
        <w:rPr>
          <w:color w:val="231F20"/>
        </w:rPr>
        <w:t>Plan</w:t>
        <w:tab/>
        <w:t>54</w:t>
      </w:r>
    </w:p>
    <w:p>
      <w:pPr>
        <w:pStyle w:val="BodyText"/>
        <w:tabs>
          <w:tab w:pos="5431" w:val="right" w:leader="dot"/>
        </w:tabs>
        <w:spacing w:before="144"/>
        <w:ind w:left="440"/>
      </w:pPr>
      <w:r>
        <w:rPr>
          <w:color w:val="231F20"/>
        </w:rPr>
        <w:t>MAED-Secondary</w:t>
      </w:r>
      <w:r>
        <w:rPr>
          <w:color w:val="231F20"/>
          <w:spacing w:val="0"/>
        </w:rPr>
        <w:t> </w:t>
      </w:r>
      <w:r>
        <w:rPr>
          <w:color w:val="231F20"/>
        </w:rPr>
        <w:t>Education-Biology</w:t>
        <w:tab/>
        <w:t>55</w:t>
      </w:r>
    </w:p>
    <w:p>
      <w:pPr>
        <w:pStyle w:val="BodyText"/>
        <w:tabs>
          <w:tab w:pos="5431" w:val="right" w:leader="dot"/>
        </w:tabs>
        <w:spacing w:before="144"/>
        <w:ind w:left="440"/>
      </w:pPr>
      <w:r>
        <w:rPr>
          <w:color w:val="231F20"/>
        </w:rPr>
        <w:t>MAED-Secondary</w:t>
      </w:r>
      <w:r>
        <w:rPr>
          <w:color w:val="231F20"/>
          <w:spacing w:val="-3"/>
        </w:rPr>
        <w:t> </w:t>
      </w:r>
      <w:r>
        <w:rPr>
          <w:color w:val="231F20"/>
        </w:rPr>
        <w:t>Education-Business-Marketing</w:t>
        <w:tab/>
        <w:t>56</w:t>
      </w:r>
    </w:p>
    <w:p>
      <w:pPr>
        <w:pStyle w:val="BodyText"/>
        <w:tabs>
          <w:tab w:pos="5431" w:val="right" w:leader="dot"/>
        </w:tabs>
        <w:spacing w:before="144"/>
        <w:ind w:left="440"/>
      </w:pPr>
      <w:r>
        <w:rPr>
          <w:color w:val="231F20"/>
        </w:rPr>
        <w:t>MAED-Secondary Education-Chemistry</w:t>
        <w:tab/>
        <w:t>56</w:t>
      </w:r>
    </w:p>
    <w:p>
      <w:pPr>
        <w:pStyle w:val="BodyText"/>
        <w:tabs>
          <w:tab w:pos="5431" w:val="right" w:leader="dot"/>
        </w:tabs>
        <w:spacing w:line="288" w:lineRule="auto" w:before="144"/>
        <w:ind w:left="440" w:right="2"/>
      </w:pPr>
      <w:r>
        <w:rPr>
          <w:color w:val="231F20"/>
        </w:rPr>
        <w:t>MAED-Secondary</w:t>
      </w:r>
      <w:r>
        <w:rPr>
          <w:color w:val="231F20"/>
          <w:spacing w:val="-13"/>
        </w:rPr>
        <w:t> </w:t>
      </w:r>
      <w:r>
        <w:rPr>
          <w:color w:val="231F20"/>
        </w:rPr>
        <w:t>Education-English</w:t>
      </w:r>
      <w:r>
        <w:rPr>
          <w:color w:val="231F20"/>
          <w:spacing w:val="-12"/>
        </w:rPr>
        <w:t> </w:t>
      </w:r>
      <w:r>
        <w:rPr>
          <w:color w:val="231F20"/>
        </w:rPr>
        <w:t>for</w:t>
      </w:r>
      <w:r>
        <w:rPr>
          <w:color w:val="231F20"/>
          <w:spacing w:val="-12"/>
        </w:rPr>
        <w:t> </w:t>
      </w:r>
      <w:r>
        <w:rPr>
          <w:color w:val="231F20"/>
        </w:rPr>
        <w:t>Speakers</w:t>
      </w:r>
      <w:r>
        <w:rPr>
          <w:color w:val="231F20"/>
          <w:spacing w:val="-13"/>
        </w:rPr>
        <w:t> </w:t>
      </w:r>
      <w:r>
        <w:rPr>
          <w:color w:val="231F20"/>
        </w:rPr>
        <w:t>of</w:t>
      </w:r>
      <w:r>
        <w:rPr>
          <w:color w:val="231F20"/>
          <w:spacing w:val="-12"/>
        </w:rPr>
        <w:t> </w:t>
      </w:r>
      <w:r>
        <w:rPr>
          <w:color w:val="231F20"/>
        </w:rPr>
        <w:t>Other</w:t>
      </w:r>
      <w:r>
        <w:rPr>
          <w:color w:val="231F20"/>
          <w:spacing w:val="-12"/>
        </w:rPr>
        <w:t> </w:t>
      </w:r>
      <w:r>
        <w:rPr>
          <w:color w:val="231F20"/>
        </w:rPr>
        <w:t>Languages P-12</w:t>
        <w:tab/>
        <w:t>56</w:t>
      </w:r>
    </w:p>
    <w:p>
      <w:pPr>
        <w:pStyle w:val="BodyText"/>
        <w:tabs>
          <w:tab w:pos="5431" w:val="right" w:leader="dot"/>
        </w:tabs>
        <w:spacing w:before="107"/>
        <w:ind w:left="440"/>
      </w:pPr>
      <w:r>
        <w:rPr>
          <w:color w:val="231F20"/>
        </w:rPr>
        <w:t>MAED-Secondary</w:t>
      </w:r>
      <w:r>
        <w:rPr>
          <w:color w:val="231F20"/>
          <w:spacing w:val="-3"/>
        </w:rPr>
        <w:t> </w:t>
      </w:r>
      <w:r>
        <w:rPr>
          <w:color w:val="231F20"/>
        </w:rPr>
        <w:t>Education-English/Language</w:t>
      </w:r>
      <w:r>
        <w:rPr>
          <w:color w:val="231F20"/>
          <w:spacing w:val="-3"/>
        </w:rPr>
        <w:t> </w:t>
      </w:r>
      <w:r>
        <w:rPr>
          <w:color w:val="231F20"/>
        </w:rPr>
        <w:t>Arts</w:t>
        <w:tab/>
        <w:t>57</w:t>
      </w:r>
    </w:p>
    <w:p>
      <w:pPr>
        <w:pStyle w:val="BodyText"/>
        <w:tabs>
          <w:tab w:pos="5436" w:val="right" w:leader="dot"/>
        </w:tabs>
        <w:spacing w:before="144"/>
        <w:ind w:left="439"/>
      </w:pPr>
      <w:r>
        <w:rPr>
          <w:color w:val="231F20"/>
        </w:rPr>
        <w:t>MAED-Secondary Education-Family and</w:t>
      </w:r>
      <w:r>
        <w:rPr>
          <w:color w:val="231F20"/>
          <w:spacing w:val="-24"/>
        </w:rPr>
        <w:t> </w:t>
      </w:r>
      <w:r>
        <w:rPr>
          <w:color w:val="231F20"/>
        </w:rPr>
        <w:t>Consumer</w:t>
      </w:r>
      <w:r>
        <w:rPr>
          <w:color w:val="231F20"/>
          <w:spacing w:val="-8"/>
        </w:rPr>
        <w:t> </w:t>
      </w:r>
      <w:r>
        <w:rPr>
          <w:color w:val="231F20"/>
        </w:rPr>
        <w:t>Sciences</w:t>
        <w:tab/>
        <w:t>57</w:t>
      </w:r>
    </w:p>
    <w:p>
      <w:pPr>
        <w:pStyle w:val="BodyText"/>
        <w:tabs>
          <w:tab w:pos="5431" w:val="right" w:leader="dot"/>
        </w:tabs>
        <w:spacing w:before="144"/>
        <w:ind w:left="440"/>
      </w:pPr>
      <w:r>
        <w:rPr>
          <w:color w:val="231F20"/>
        </w:rPr>
        <w:t>MAED-Secondary</w:t>
      </w:r>
      <w:r>
        <w:rPr>
          <w:color w:val="231F20"/>
          <w:spacing w:val="-2"/>
        </w:rPr>
        <w:t> </w:t>
      </w:r>
      <w:r>
        <w:rPr>
          <w:color w:val="231F20"/>
        </w:rPr>
        <w:t>Education-General</w:t>
      </w:r>
      <w:r>
        <w:rPr>
          <w:color w:val="231F20"/>
          <w:spacing w:val="-2"/>
        </w:rPr>
        <w:t> </w:t>
      </w:r>
      <w:r>
        <w:rPr>
          <w:color w:val="231F20"/>
        </w:rPr>
        <w:t>Science</w:t>
        <w:tab/>
        <w:t>58</w:t>
      </w:r>
    </w:p>
    <w:p>
      <w:pPr>
        <w:pStyle w:val="BodyText"/>
        <w:tabs>
          <w:tab w:pos="5431" w:val="right" w:leader="dot"/>
        </w:tabs>
        <w:spacing w:before="144"/>
        <w:ind w:left="439"/>
      </w:pPr>
      <w:r>
        <w:rPr>
          <w:color w:val="231F20"/>
        </w:rPr>
        <w:t>MAED-Secondary</w:t>
      </w:r>
      <w:r>
        <w:rPr>
          <w:color w:val="231F20"/>
          <w:spacing w:val="-1"/>
        </w:rPr>
        <w:t> </w:t>
      </w:r>
      <w:r>
        <w:rPr>
          <w:color w:val="231F20"/>
        </w:rPr>
        <w:t>Education-Geography</w:t>
        <w:tab/>
        <w:t>58</w:t>
      </w:r>
    </w:p>
    <w:p>
      <w:pPr>
        <w:pStyle w:val="BodyText"/>
        <w:tabs>
          <w:tab w:pos="5431" w:val="right" w:leader="dot"/>
        </w:tabs>
        <w:spacing w:before="144"/>
        <w:ind w:left="439"/>
      </w:pPr>
      <w:r>
        <w:rPr>
          <w:color w:val="231F20"/>
        </w:rPr>
        <w:t>MAED-Secondary</w:t>
      </w:r>
      <w:r>
        <w:rPr>
          <w:color w:val="231F20"/>
          <w:spacing w:val="0"/>
        </w:rPr>
        <w:t> </w:t>
      </w:r>
      <w:r>
        <w:rPr>
          <w:color w:val="231F20"/>
        </w:rPr>
        <w:t>Education-History</w:t>
        <w:tab/>
        <w:t>59</w:t>
      </w:r>
    </w:p>
    <w:p>
      <w:pPr>
        <w:pStyle w:val="BodyText"/>
        <w:tabs>
          <w:tab w:pos="5431" w:val="right" w:leader="dot"/>
        </w:tabs>
        <w:spacing w:before="144"/>
        <w:ind w:left="439"/>
      </w:pPr>
      <w:r>
        <w:rPr>
          <w:color w:val="231F20"/>
        </w:rPr>
        <w:t>MAED-Secondary Education-Mathematics</w:t>
        <w:tab/>
        <w:t>59</w:t>
      </w:r>
    </w:p>
    <w:p>
      <w:pPr>
        <w:pStyle w:val="BodyText"/>
        <w:spacing w:before="144"/>
        <w:ind w:left="439"/>
      </w:pPr>
      <w:r>
        <w:rPr>
          <w:color w:val="231F20"/>
        </w:rPr>
        <w:t>MAED-Secondary Education-Music—Instrumental P-12 and Choral</w:t>
      </w:r>
    </w:p>
    <w:p>
      <w:pPr>
        <w:pStyle w:val="BodyText"/>
        <w:tabs>
          <w:tab w:pos="5431" w:val="right" w:leader="dot"/>
        </w:tabs>
        <w:spacing w:before="36"/>
        <w:ind w:left="439"/>
      </w:pPr>
      <w:r>
        <w:rPr>
          <w:color w:val="231F20"/>
        </w:rPr>
        <w:t>P-12</w:t>
        <w:tab/>
        <w:t>60</w:t>
      </w:r>
    </w:p>
    <w:p>
      <w:pPr>
        <w:pStyle w:val="BodyText"/>
        <w:tabs>
          <w:tab w:pos="5431" w:val="right" w:leader="dot"/>
        </w:tabs>
        <w:spacing w:before="144"/>
        <w:ind w:left="440"/>
      </w:pPr>
      <w:r>
        <w:rPr>
          <w:color w:val="231F20"/>
        </w:rPr>
        <w:t>MAED- Secondary Education-P-12</w:t>
      </w:r>
      <w:r>
        <w:rPr>
          <w:color w:val="231F20"/>
          <w:spacing w:val="-16"/>
        </w:rPr>
        <w:t> </w:t>
      </w:r>
      <w:r>
        <w:rPr>
          <w:color w:val="231F20"/>
        </w:rPr>
        <w:t>Instructional</w:t>
      </w:r>
      <w:r>
        <w:rPr>
          <w:color w:val="231F20"/>
          <w:spacing w:val="-6"/>
        </w:rPr>
        <w:t> </w:t>
      </w:r>
      <w:r>
        <w:rPr>
          <w:color w:val="231F20"/>
        </w:rPr>
        <w:t>Leadership</w:t>
        <w:tab/>
        <w:t>60</w:t>
      </w:r>
    </w:p>
    <w:p>
      <w:pPr>
        <w:pStyle w:val="BodyText"/>
        <w:tabs>
          <w:tab w:pos="5431" w:val="right" w:leader="dot"/>
        </w:tabs>
        <w:spacing w:before="144"/>
        <w:ind w:left="440"/>
      </w:pPr>
      <w:r>
        <w:rPr>
          <w:color w:val="231F20"/>
        </w:rPr>
        <w:t>MAED-Secondary Education-Physical</w:t>
      </w:r>
      <w:r>
        <w:rPr>
          <w:color w:val="231F20"/>
          <w:spacing w:val="-10"/>
        </w:rPr>
        <w:t> </w:t>
      </w:r>
      <w:r>
        <w:rPr>
          <w:color w:val="231F20"/>
        </w:rPr>
        <w:t>Education</w:t>
      </w:r>
      <w:r>
        <w:rPr>
          <w:color w:val="231F20"/>
          <w:spacing w:val="-5"/>
        </w:rPr>
        <w:t> </w:t>
      </w:r>
      <w:r>
        <w:rPr>
          <w:color w:val="231F20"/>
        </w:rPr>
        <w:t>P-12</w:t>
        <w:tab/>
        <w:t>61</w:t>
      </w:r>
    </w:p>
    <w:p>
      <w:pPr>
        <w:pStyle w:val="BodyText"/>
        <w:tabs>
          <w:tab w:pos="5431" w:val="right" w:leader="dot"/>
        </w:tabs>
        <w:spacing w:before="144"/>
        <w:ind w:left="439"/>
      </w:pPr>
      <w:r>
        <w:rPr>
          <w:color w:val="231F20"/>
        </w:rPr>
        <w:t>MAED-Secondary</w:t>
      </w:r>
      <w:r>
        <w:rPr>
          <w:color w:val="231F20"/>
          <w:spacing w:val="0"/>
        </w:rPr>
        <w:t> </w:t>
      </w:r>
      <w:r>
        <w:rPr>
          <w:color w:val="231F20"/>
        </w:rPr>
        <w:t>Education-Physics</w:t>
        <w:tab/>
        <w:t>61</w:t>
      </w:r>
    </w:p>
    <w:p>
      <w:pPr>
        <w:pStyle w:val="BodyText"/>
        <w:tabs>
          <w:tab w:pos="5431" w:val="right" w:leader="dot"/>
        </w:tabs>
        <w:spacing w:before="144"/>
        <w:ind w:left="439"/>
      </w:pPr>
      <w:r>
        <w:rPr>
          <w:color w:val="231F20"/>
        </w:rPr>
        <w:t>MAED-Secondary Education-School</w:t>
      </w:r>
      <w:r>
        <w:rPr>
          <w:color w:val="231F20"/>
          <w:spacing w:val="-11"/>
        </w:rPr>
        <w:t> </w:t>
      </w:r>
      <w:r>
        <w:rPr>
          <w:color w:val="231F20"/>
        </w:rPr>
        <w:t>Counseling</w:t>
      </w:r>
      <w:r>
        <w:rPr>
          <w:color w:val="231F20"/>
          <w:spacing w:val="-6"/>
        </w:rPr>
        <w:t> </w:t>
      </w:r>
      <w:r>
        <w:rPr>
          <w:color w:val="231F20"/>
        </w:rPr>
        <w:t>(P-12)</w:t>
        <w:tab/>
        <w:t>62</w:t>
      </w:r>
    </w:p>
    <w:p>
      <w:pPr>
        <w:pStyle w:val="BodyText"/>
        <w:tabs>
          <w:tab w:pos="5431" w:val="right" w:leader="dot"/>
        </w:tabs>
        <w:spacing w:before="144"/>
        <w:ind w:left="440"/>
      </w:pPr>
      <w:r>
        <w:rPr>
          <w:color w:val="231F20"/>
        </w:rPr>
        <w:t>MAED-Secondary</w:t>
      </w:r>
      <w:r>
        <w:rPr>
          <w:color w:val="231F20"/>
          <w:spacing w:val="-2"/>
        </w:rPr>
        <w:t> </w:t>
      </w:r>
      <w:r>
        <w:rPr>
          <w:color w:val="231F20"/>
        </w:rPr>
        <w:t>Education-Social</w:t>
      </w:r>
      <w:r>
        <w:rPr>
          <w:color w:val="231F20"/>
          <w:spacing w:val="-2"/>
        </w:rPr>
        <w:t> </w:t>
      </w:r>
      <w:r>
        <w:rPr>
          <w:color w:val="231F20"/>
        </w:rPr>
        <w:t>Science</w:t>
        <w:tab/>
        <w:t>62</w:t>
      </w:r>
    </w:p>
    <w:p>
      <w:pPr>
        <w:pStyle w:val="BodyText"/>
        <w:tabs>
          <w:tab w:pos="5431" w:val="right" w:leader="dot"/>
        </w:tabs>
        <w:spacing w:before="144"/>
        <w:ind w:left="440"/>
      </w:pPr>
      <w:r>
        <w:rPr>
          <w:color w:val="231F20"/>
        </w:rPr>
        <w:t>MAED-Secondary</w:t>
      </w:r>
      <w:r>
        <w:rPr>
          <w:color w:val="231F20"/>
          <w:spacing w:val="0"/>
        </w:rPr>
        <w:t> </w:t>
      </w:r>
      <w:r>
        <w:rPr>
          <w:color w:val="231F20"/>
        </w:rPr>
        <w:t>Education-Spanish</w:t>
        <w:tab/>
        <w:t>63</w:t>
      </w:r>
    </w:p>
    <w:p>
      <w:pPr>
        <w:pStyle w:val="BodyText"/>
        <w:tabs>
          <w:tab w:pos="5431" w:val="right" w:leader="dot"/>
        </w:tabs>
        <w:spacing w:line="288" w:lineRule="auto" w:before="144"/>
        <w:ind w:left="439" w:right="2"/>
      </w:pPr>
      <w:r>
        <w:rPr>
          <w:color w:val="231F20"/>
        </w:rPr>
        <w:t>MAED-Secondary Education-Special Education: Collaborative Special Education</w:t>
        <w:tab/>
        <w:t>63</w:t>
      </w:r>
    </w:p>
    <w:p>
      <w:pPr>
        <w:pStyle w:val="BodyText"/>
        <w:tabs>
          <w:tab w:pos="5431" w:val="right" w:leader="dot"/>
        </w:tabs>
        <w:spacing w:before="107"/>
        <w:ind w:left="439"/>
      </w:pPr>
      <w:r>
        <w:rPr>
          <w:color w:val="231F20"/>
        </w:rPr>
        <w:t>MS-Health and</w:t>
      </w:r>
      <w:r>
        <w:rPr>
          <w:color w:val="231F20"/>
          <w:spacing w:val="3"/>
        </w:rPr>
        <w:t> </w:t>
      </w:r>
      <w:r>
        <w:rPr>
          <w:color w:val="231F20"/>
        </w:rPr>
        <w:t>Human</w:t>
      </w:r>
      <w:r>
        <w:rPr>
          <w:color w:val="231F20"/>
          <w:spacing w:val="1"/>
        </w:rPr>
        <w:t> </w:t>
      </w:r>
      <w:r>
        <w:rPr>
          <w:color w:val="231F20"/>
        </w:rPr>
        <w:t>Performance</w:t>
        <w:tab/>
        <w:t>64</w:t>
      </w:r>
    </w:p>
    <w:p>
      <w:pPr>
        <w:pStyle w:val="BodyText"/>
        <w:tabs>
          <w:tab w:pos="5431" w:val="right" w:leader="dot"/>
        </w:tabs>
        <w:spacing w:before="144"/>
        <w:ind w:left="439"/>
      </w:pPr>
      <w:r>
        <w:rPr>
          <w:color w:val="231F20"/>
        </w:rPr>
        <w:t>Special Programs</w:t>
      </w:r>
      <w:r>
        <w:rPr>
          <w:color w:val="231F20"/>
          <w:spacing w:val="8"/>
        </w:rPr>
        <w:t> </w:t>
      </w:r>
      <w:r>
        <w:rPr>
          <w:color w:val="231F20"/>
        </w:rPr>
        <w:t>and</w:t>
      </w:r>
      <w:r>
        <w:rPr>
          <w:color w:val="231F20"/>
          <w:spacing w:val="2"/>
        </w:rPr>
        <w:t> </w:t>
      </w:r>
      <w:r>
        <w:rPr>
          <w:color w:val="231F20"/>
        </w:rPr>
        <w:t>Activities</w:t>
        <w:tab/>
        <w:t>64</w:t>
      </w:r>
    </w:p>
    <w:p>
      <w:pPr>
        <w:pStyle w:val="BodyText"/>
        <w:spacing w:before="144"/>
        <w:ind w:left="727" w:right="178"/>
        <w:jc w:val="center"/>
      </w:pPr>
      <w:r>
        <w:rPr>
          <w:color w:val="231F20"/>
        </w:rPr>
        <w:t>Post Baccalaureate Certiﬁcate in Teaching English to Speakers</w:t>
      </w:r>
    </w:p>
    <w:p>
      <w:pPr>
        <w:pStyle w:val="BodyText"/>
        <w:tabs>
          <w:tab w:pos="5431" w:val="right" w:leader="dot"/>
        </w:tabs>
        <w:spacing w:before="36"/>
        <w:ind w:left="740"/>
      </w:pPr>
      <w:r>
        <w:rPr>
          <w:color w:val="231F20"/>
        </w:rPr>
        <w:t>of Other</w:t>
      </w:r>
      <w:r>
        <w:rPr>
          <w:color w:val="231F20"/>
          <w:spacing w:val="5"/>
        </w:rPr>
        <w:t> </w:t>
      </w:r>
      <w:r>
        <w:rPr>
          <w:color w:val="231F20"/>
        </w:rPr>
        <w:t>Languages</w:t>
      </w:r>
      <w:r>
        <w:rPr>
          <w:color w:val="231F20"/>
          <w:spacing w:val="2"/>
        </w:rPr>
        <w:t> </w:t>
      </w:r>
      <w:r>
        <w:rPr>
          <w:color w:val="231F20"/>
        </w:rPr>
        <w:t>(TESOL)</w:t>
        <w:tab/>
        <w:t>64</w:t>
      </w:r>
    </w:p>
    <w:p>
      <w:pPr>
        <w:pStyle w:val="BodyText"/>
        <w:tabs>
          <w:tab w:pos="5431" w:val="right" w:leader="dot"/>
        </w:tabs>
        <w:spacing w:line="288" w:lineRule="auto" w:before="144"/>
        <w:ind w:left="739" w:right="2"/>
      </w:pPr>
      <w:r>
        <w:rPr>
          <w:color w:val="231F20"/>
          <w:w w:val="105"/>
        </w:rPr>
        <w:t>Post Baccalaureate Certiﬁcate in Instructional Technology and Design</w:t>
        <w:tab/>
        <w:t>65</w:t>
      </w:r>
    </w:p>
    <w:p>
      <w:pPr>
        <w:pStyle w:val="BodyText"/>
        <w:tabs>
          <w:tab w:pos="5431" w:val="right" w:leader="dot"/>
        </w:tabs>
        <w:spacing w:before="106"/>
      </w:pPr>
      <w:r>
        <w:rPr>
          <w:color w:val="231F20"/>
        </w:rPr>
        <w:t>Anderson College</w:t>
      </w:r>
      <w:r>
        <w:rPr>
          <w:color w:val="231F20"/>
          <w:spacing w:val="10"/>
        </w:rPr>
        <w:t> </w:t>
      </w:r>
      <w:r>
        <w:rPr>
          <w:color w:val="231F20"/>
        </w:rPr>
        <w:t>of</w:t>
      </w:r>
      <w:r>
        <w:rPr>
          <w:color w:val="231F20"/>
          <w:spacing w:val="5"/>
        </w:rPr>
        <w:t> </w:t>
      </w:r>
      <w:r>
        <w:rPr>
          <w:color w:val="231F20"/>
        </w:rPr>
        <w:t>Nursing</w:t>
        <w:tab/>
        <w:t>66</w:t>
      </w:r>
    </w:p>
    <w:p>
      <w:pPr>
        <w:pStyle w:val="BodyText"/>
        <w:tabs>
          <w:tab w:pos="5431" w:val="right" w:leader="dot"/>
        </w:tabs>
        <w:spacing w:before="144"/>
        <w:ind w:left="440"/>
      </w:pPr>
      <w:r>
        <w:rPr>
          <w:color w:val="231F20"/>
        </w:rPr>
        <w:t>Program Goals</w:t>
      </w:r>
      <w:r>
        <w:rPr>
          <w:color w:val="231F20"/>
          <w:spacing w:val="6"/>
        </w:rPr>
        <w:t> </w:t>
      </w:r>
      <w:r>
        <w:rPr>
          <w:color w:val="231F20"/>
        </w:rPr>
        <w:t>and</w:t>
      </w:r>
      <w:r>
        <w:rPr>
          <w:color w:val="231F20"/>
          <w:spacing w:val="2"/>
        </w:rPr>
        <w:t> </w:t>
      </w:r>
      <w:r>
        <w:rPr>
          <w:color w:val="231F20"/>
        </w:rPr>
        <w:t>Outcomes</w:t>
        <w:tab/>
        <w:t>66</w:t>
      </w:r>
    </w:p>
    <w:p>
      <w:pPr>
        <w:pStyle w:val="BodyText"/>
        <w:tabs>
          <w:tab w:pos="5431" w:val="right" w:leader="dot"/>
        </w:tabs>
        <w:spacing w:before="144"/>
        <w:ind w:left="439"/>
      </w:pPr>
      <w:r>
        <w:rPr>
          <w:color w:val="231F20"/>
          <w:w w:val="105"/>
        </w:rPr>
        <w:t>Assumptions</w:t>
        <w:tab/>
        <w:t>67</w:t>
      </w:r>
    </w:p>
    <w:p>
      <w:pPr>
        <w:pStyle w:val="BodyText"/>
        <w:tabs>
          <w:tab w:pos="5431" w:val="right" w:leader="dot"/>
        </w:tabs>
        <w:spacing w:before="144"/>
        <w:ind w:left="439"/>
      </w:pPr>
      <w:r>
        <w:rPr>
          <w:color w:val="231F20"/>
        </w:rPr>
        <w:t>Admission</w:t>
        <w:tab/>
        <w:t>67</w:t>
      </w:r>
    </w:p>
    <w:p>
      <w:pPr>
        <w:pStyle w:val="BodyText"/>
        <w:tabs>
          <w:tab w:pos="5431" w:val="right" w:leader="dot"/>
        </w:tabs>
        <w:spacing w:before="144"/>
        <w:ind w:left="440"/>
      </w:pPr>
      <w:r>
        <w:rPr>
          <w:color w:val="231F20"/>
        </w:rPr>
        <w:t>Unclassiﬁed</w:t>
      </w:r>
      <w:r>
        <w:rPr>
          <w:color w:val="231F20"/>
          <w:spacing w:val="6"/>
        </w:rPr>
        <w:t> </w:t>
      </w:r>
      <w:r>
        <w:rPr>
          <w:color w:val="231F20"/>
        </w:rPr>
        <w:t>Students</w:t>
        <w:tab/>
        <w:t>67</w:t>
      </w:r>
    </w:p>
    <w:p>
      <w:pPr>
        <w:pStyle w:val="BodyText"/>
        <w:tabs>
          <w:tab w:pos="5431" w:val="right" w:leader="dot"/>
        </w:tabs>
        <w:spacing w:before="144"/>
        <w:ind w:left="439"/>
      </w:pPr>
      <w:r>
        <w:rPr>
          <w:color w:val="231F20"/>
        </w:rPr>
        <w:t>Transfer</w:t>
      </w:r>
      <w:r>
        <w:rPr>
          <w:color w:val="231F20"/>
          <w:spacing w:val="7"/>
        </w:rPr>
        <w:t> </w:t>
      </w:r>
      <w:r>
        <w:rPr>
          <w:color w:val="231F20"/>
        </w:rPr>
        <w:t>Credit</w:t>
        <w:tab/>
        <w:t>68</w:t>
      </w:r>
    </w:p>
    <w:p>
      <w:pPr>
        <w:pStyle w:val="BodyText"/>
        <w:tabs>
          <w:tab w:pos="5431" w:val="right" w:leader="dot"/>
        </w:tabs>
        <w:spacing w:before="144"/>
        <w:ind w:left="440"/>
      </w:pPr>
      <w:r>
        <w:rPr>
          <w:color w:val="231F20"/>
        </w:rPr>
        <w:t>Advisement</w:t>
        <w:tab/>
        <w:t>68</w:t>
      </w:r>
    </w:p>
    <w:p>
      <w:pPr>
        <w:pStyle w:val="BodyText"/>
        <w:tabs>
          <w:tab w:pos="5431" w:val="right" w:leader="dot"/>
        </w:tabs>
        <w:spacing w:before="144"/>
        <w:ind w:left="439"/>
      </w:pPr>
      <w:r>
        <w:rPr>
          <w:color w:val="231F20"/>
        </w:rPr>
        <w:t>Clinical</w:t>
      </w:r>
      <w:r>
        <w:rPr>
          <w:color w:val="231F20"/>
          <w:spacing w:val="6"/>
        </w:rPr>
        <w:t> </w:t>
      </w:r>
      <w:r>
        <w:rPr>
          <w:color w:val="231F20"/>
        </w:rPr>
        <w:t>Requirements</w:t>
        <w:tab/>
        <w:t>68</w:t>
      </w:r>
    </w:p>
    <w:p>
      <w:pPr>
        <w:pStyle w:val="BodyText"/>
        <w:tabs>
          <w:tab w:pos="5251" w:val="left" w:leader="dot"/>
        </w:tabs>
        <w:spacing w:before="104"/>
        <w:ind w:left="440"/>
      </w:pPr>
      <w:r>
        <w:rPr/>
        <w:br w:type="column"/>
      </w:r>
      <w:r>
        <w:rPr>
          <w:color w:val="231F20"/>
        </w:rPr>
        <w:t>Readmission</w:t>
        <w:tab/>
        <w:t>68</w:t>
      </w:r>
    </w:p>
    <w:p>
      <w:pPr>
        <w:pStyle w:val="BodyText"/>
        <w:spacing w:before="144"/>
        <w:ind w:left="439"/>
      </w:pPr>
      <w:r>
        <w:rPr>
          <w:color w:val="231F20"/>
        </w:rPr>
        <w:t>Master of Science in Nursing in Teaching-Learning Environments</w:t>
      </w:r>
    </w:p>
    <w:p>
      <w:pPr>
        <w:pStyle w:val="BodyText"/>
        <w:spacing w:before="36"/>
        <w:ind w:left="439"/>
      </w:pPr>
      <w:r>
        <w:rPr>
          <w:color w:val="231F20"/>
          <w:w w:val="95"/>
        </w:rPr>
        <w:t>............................................................................................................... 68</w:t>
      </w:r>
    </w:p>
    <w:p>
      <w:pPr>
        <w:pStyle w:val="BodyText"/>
        <w:tabs>
          <w:tab w:pos="5251" w:val="left" w:leader="dot"/>
        </w:tabs>
        <w:spacing w:line="288" w:lineRule="auto" w:before="144"/>
        <w:ind w:left="440" w:right="158"/>
      </w:pPr>
      <w:r>
        <w:rPr>
          <w:color w:val="231F20"/>
          <w:w w:val="105"/>
        </w:rPr>
        <w:t>Master of Science in Nursing Leadership in Organizational Environments</w:t>
        <w:tab/>
      </w:r>
      <w:r>
        <w:rPr>
          <w:color w:val="231F20"/>
        </w:rPr>
        <w:t>68</w:t>
      </w:r>
    </w:p>
    <w:p>
      <w:pPr>
        <w:pStyle w:val="BodyText"/>
        <w:tabs>
          <w:tab w:pos="5251" w:val="left" w:leader="dot"/>
        </w:tabs>
        <w:spacing w:before="107"/>
      </w:pPr>
      <w:r>
        <w:rPr>
          <w:color w:val="231F20"/>
          <w:w w:val="105"/>
        </w:rPr>
        <w:t>Courses</w:t>
      </w:r>
      <w:r>
        <w:rPr>
          <w:color w:val="231F20"/>
          <w:spacing w:val="-6"/>
          <w:w w:val="105"/>
        </w:rPr>
        <w:t> </w:t>
      </w:r>
      <w:r>
        <w:rPr>
          <w:color w:val="231F20"/>
          <w:w w:val="105"/>
        </w:rPr>
        <w:t>of</w:t>
      </w:r>
      <w:r>
        <w:rPr>
          <w:color w:val="231F20"/>
          <w:spacing w:val="-6"/>
          <w:w w:val="105"/>
        </w:rPr>
        <w:t> </w:t>
      </w:r>
      <w:r>
        <w:rPr>
          <w:color w:val="231F20"/>
          <w:w w:val="105"/>
        </w:rPr>
        <w:t>Instruction</w:t>
        <w:tab/>
        <w:t>70</w:t>
      </w:r>
    </w:p>
    <w:p>
      <w:pPr>
        <w:pStyle w:val="BodyText"/>
        <w:tabs>
          <w:tab w:pos="5251" w:val="left" w:leader="dot"/>
        </w:tabs>
        <w:spacing w:before="144"/>
        <w:ind w:left="440"/>
      </w:pPr>
      <w:r>
        <w:rPr>
          <w:color w:val="231F20"/>
        </w:rPr>
        <w:t>AC -</w:t>
      </w:r>
      <w:r>
        <w:rPr>
          <w:color w:val="231F20"/>
          <w:spacing w:val="1"/>
        </w:rPr>
        <w:t> </w:t>
      </w:r>
      <w:r>
        <w:rPr>
          <w:color w:val="231F20"/>
        </w:rPr>
        <w:t>Accounting</w:t>
      </w:r>
      <w:r>
        <w:rPr>
          <w:color w:val="231F20"/>
          <w:spacing w:val="0"/>
        </w:rPr>
        <w:t> </w:t>
      </w:r>
      <w:r>
        <w:rPr>
          <w:color w:val="231F20"/>
        </w:rPr>
        <w:t>(AC)</w:t>
        <w:tab/>
        <w:t>71</w:t>
      </w:r>
    </w:p>
    <w:p>
      <w:pPr>
        <w:pStyle w:val="BodyText"/>
        <w:tabs>
          <w:tab w:pos="5251" w:val="left" w:leader="dot"/>
        </w:tabs>
        <w:spacing w:before="144"/>
        <w:ind w:left="440"/>
      </w:pPr>
      <w:r>
        <w:rPr>
          <w:color w:val="231F20"/>
        </w:rPr>
        <w:t>AR -</w:t>
      </w:r>
      <w:r>
        <w:rPr>
          <w:color w:val="231F20"/>
          <w:spacing w:val="5"/>
        </w:rPr>
        <w:t> </w:t>
      </w:r>
      <w:r>
        <w:rPr>
          <w:color w:val="231F20"/>
        </w:rPr>
        <w:t>Art</w:t>
      </w:r>
      <w:r>
        <w:rPr>
          <w:color w:val="231F20"/>
          <w:spacing w:val="1"/>
        </w:rPr>
        <w:t> </w:t>
      </w:r>
      <w:r>
        <w:rPr>
          <w:color w:val="231F20"/>
        </w:rPr>
        <w:t>(AR)</w:t>
        <w:tab/>
        <w:t>72</w:t>
      </w:r>
    </w:p>
    <w:p>
      <w:pPr>
        <w:pStyle w:val="BodyText"/>
        <w:tabs>
          <w:tab w:pos="5251" w:val="left" w:leader="dot"/>
        </w:tabs>
        <w:spacing w:before="144"/>
        <w:ind w:left="440"/>
      </w:pPr>
      <w:r>
        <w:rPr>
          <w:color w:val="231F20"/>
        </w:rPr>
        <w:t>BE - Business</w:t>
      </w:r>
      <w:r>
        <w:rPr>
          <w:color w:val="231F20"/>
          <w:spacing w:val="-9"/>
        </w:rPr>
        <w:t> </w:t>
      </w:r>
      <w:r>
        <w:rPr>
          <w:color w:val="231F20"/>
        </w:rPr>
        <w:t>Education</w:t>
      </w:r>
      <w:r>
        <w:rPr>
          <w:color w:val="231F20"/>
          <w:spacing w:val="-3"/>
        </w:rPr>
        <w:t> </w:t>
      </w:r>
      <w:r>
        <w:rPr>
          <w:color w:val="231F20"/>
        </w:rPr>
        <w:t>(BE)</w:t>
        <w:tab/>
        <w:t>72</w:t>
      </w:r>
    </w:p>
    <w:p>
      <w:pPr>
        <w:pStyle w:val="BodyText"/>
        <w:tabs>
          <w:tab w:pos="5251" w:val="left" w:leader="dot"/>
        </w:tabs>
        <w:spacing w:before="144"/>
        <w:ind w:left="440"/>
      </w:pPr>
      <w:r>
        <w:rPr>
          <w:color w:val="231F20"/>
        </w:rPr>
        <w:t>BI -</w:t>
      </w:r>
      <w:r>
        <w:rPr>
          <w:color w:val="231F20"/>
          <w:spacing w:val="10"/>
        </w:rPr>
        <w:t> </w:t>
      </w:r>
      <w:r>
        <w:rPr>
          <w:color w:val="231F20"/>
        </w:rPr>
        <w:t>Biology</w:t>
      </w:r>
      <w:r>
        <w:rPr>
          <w:color w:val="231F20"/>
          <w:spacing w:val="5"/>
        </w:rPr>
        <w:t> </w:t>
      </w:r>
      <w:r>
        <w:rPr>
          <w:color w:val="231F20"/>
        </w:rPr>
        <w:t>(BI)</w:t>
        <w:tab/>
        <w:t>72</w:t>
      </w:r>
    </w:p>
    <w:p>
      <w:pPr>
        <w:pStyle w:val="BodyText"/>
        <w:tabs>
          <w:tab w:pos="5252" w:val="left" w:leader="dot"/>
        </w:tabs>
        <w:spacing w:before="144"/>
        <w:ind w:left="440"/>
      </w:pPr>
      <w:r>
        <w:rPr>
          <w:color w:val="231F20"/>
        </w:rPr>
        <w:t>BL - Business</w:t>
      </w:r>
      <w:r>
        <w:rPr>
          <w:color w:val="231F20"/>
          <w:spacing w:val="5"/>
        </w:rPr>
        <w:t> </w:t>
      </w:r>
      <w:r>
        <w:rPr>
          <w:color w:val="231F20"/>
        </w:rPr>
        <w:t>Law</w:t>
      </w:r>
      <w:r>
        <w:rPr>
          <w:color w:val="231F20"/>
          <w:spacing w:val="0"/>
        </w:rPr>
        <w:t> </w:t>
      </w:r>
      <w:r>
        <w:rPr>
          <w:color w:val="231F20"/>
        </w:rPr>
        <w:t>(BL)</w:t>
        <w:tab/>
        <w:t>73</w:t>
      </w:r>
    </w:p>
    <w:p>
      <w:pPr>
        <w:pStyle w:val="BodyText"/>
        <w:tabs>
          <w:tab w:pos="5252" w:val="left" w:leader="dot"/>
        </w:tabs>
        <w:spacing w:before="144"/>
        <w:ind w:left="440"/>
      </w:pPr>
      <w:r>
        <w:rPr>
          <w:color w:val="231F20"/>
        </w:rPr>
        <w:t>CH -</w:t>
      </w:r>
      <w:r>
        <w:rPr>
          <w:color w:val="231F20"/>
          <w:spacing w:val="-3"/>
        </w:rPr>
        <w:t> </w:t>
      </w:r>
      <w:r>
        <w:rPr>
          <w:color w:val="231F20"/>
        </w:rPr>
        <w:t>Chemistry</w:t>
      </w:r>
      <w:r>
        <w:rPr>
          <w:color w:val="231F20"/>
          <w:spacing w:val="-2"/>
        </w:rPr>
        <w:t> </w:t>
      </w:r>
      <w:r>
        <w:rPr>
          <w:color w:val="231F20"/>
        </w:rPr>
        <w:t>(CH)</w:t>
        <w:tab/>
        <w:t>74</w:t>
      </w:r>
    </w:p>
    <w:p>
      <w:pPr>
        <w:pStyle w:val="BodyText"/>
        <w:tabs>
          <w:tab w:pos="5251" w:val="left" w:leader="dot"/>
        </w:tabs>
        <w:spacing w:before="144"/>
        <w:ind w:left="440"/>
      </w:pPr>
      <w:r>
        <w:rPr>
          <w:color w:val="231F20"/>
        </w:rPr>
        <w:t>CHD -</w:t>
      </w:r>
      <w:r>
        <w:rPr>
          <w:color w:val="231F20"/>
          <w:spacing w:val="-18"/>
        </w:rPr>
        <w:t> </w:t>
      </w:r>
      <w:r>
        <w:rPr>
          <w:color w:val="231F20"/>
        </w:rPr>
        <w:t>Counseling</w:t>
      </w:r>
      <w:r>
        <w:rPr>
          <w:color w:val="231F20"/>
          <w:spacing w:val="-9"/>
        </w:rPr>
        <w:t> </w:t>
      </w:r>
      <w:r>
        <w:rPr>
          <w:color w:val="231F20"/>
        </w:rPr>
        <w:t>(CHD)</w:t>
        <w:tab/>
        <w:t>74</w:t>
      </w:r>
    </w:p>
    <w:p>
      <w:pPr>
        <w:pStyle w:val="BodyText"/>
        <w:tabs>
          <w:tab w:pos="5251" w:val="left" w:leader="dot"/>
        </w:tabs>
        <w:spacing w:before="144"/>
        <w:ind w:left="440"/>
      </w:pPr>
      <w:r>
        <w:rPr>
          <w:color w:val="231F20"/>
        </w:rPr>
        <w:t>CIS - Computer Info</w:t>
      </w:r>
      <w:r>
        <w:rPr>
          <w:color w:val="231F20"/>
          <w:spacing w:val="-10"/>
        </w:rPr>
        <w:t> </w:t>
      </w:r>
      <w:r>
        <w:rPr>
          <w:color w:val="231F20"/>
        </w:rPr>
        <w:t>Systems</w:t>
      </w:r>
      <w:r>
        <w:rPr>
          <w:color w:val="231F20"/>
          <w:spacing w:val="-3"/>
        </w:rPr>
        <w:t> </w:t>
      </w:r>
      <w:r>
        <w:rPr>
          <w:color w:val="231F20"/>
        </w:rPr>
        <w:t>(CIS)</w:t>
        <w:tab/>
        <w:t>76</w:t>
      </w:r>
    </w:p>
    <w:p>
      <w:pPr>
        <w:pStyle w:val="BodyText"/>
        <w:tabs>
          <w:tab w:pos="5252" w:val="left" w:leader="dot"/>
        </w:tabs>
        <w:spacing w:before="144"/>
        <w:ind w:left="439"/>
      </w:pPr>
      <w:r>
        <w:rPr>
          <w:color w:val="231F20"/>
        </w:rPr>
        <w:t>CJ - Criminal</w:t>
      </w:r>
      <w:r>
        <w:rPr>
          <w:color w:val="231F20"/>
          <w:spacing w:val="16"/>
        </w:rPr>
        <w:t> </w:t>
      </w:r>
      <w:r>
        <w:rPr>
          <w:color w:val="231F20"/>
        </w:rPr>
        <w:t>Justice</w:t>
      </w:r>
      <w:r>
        <w:rPr>
          <w:color w:val="231F20"/>
          <w:spacing w:val="5"/>
        </w:rPr>
        <w:t> </w:t>
      </w:r>
      <w:r>
        <w:rPr>
          <w:color w:val="231F20"/>
        </w:rPr>
        <w:t>(CJ)</w:t>
        <w:tab/>
        <w:t>77</w:t>
      </w:r>
    </w:p>
    <w:p>
      <w:pPr>
        <w:pStyle w:val="BodyText"/>
        <w:tabs>
          <w:tab w:pos="5251" w:val="left" w:leader="dot"/>
        </w:tabs>
        <w:spacing w:before="144"/>
        <w:ind w:left="440"/>
      </w:pPr>
      <w:r>
        <w:rPr>
          <w:color w:val="231F20"/>
        </w:rPr>
        <w:t>CNH-Culinary/Nutrition/Hospit</w:t>
      </w:r>
      <w:r>
        <w:rPr>
          <w:color w:val="231F20"/>
          <w:spacing w:val="10"/>
        </w:rPr>
        <w:t> </w:t>
      </w:r>
      <w:r>
        <w:rPr>
          <w:color w:val="231F20"/>
        </w:rPr>
        <w:t>(CNH)</w:t>
        <w:tab/>
        <w:t>78</w:t>
      </w:r>
    </w:p>
    <w:p>
      <w:pPr>
        <w:pStyle w:val="BodyText"/>
        <w:tabs>
          <w:tab w:pos="5251" w:val="left" w:leader="dot"/>
        </w:tabs>
        <w:spacing w:before="144"/>
        <w:ind w:left="440"/>
      </w:pPr>
      <w:r>
        <w:rPr>
          <w:color w:val="231F20"/>
        </w:rPr>
        <w:t>COM -</w:t>
      </w:r>
      <w:r>
        <w:rPr>
          <w:color w:val="231F20"/>
          <w:spacing w:val="-9"/>
        </w:rPr>
        <w:t> </w:t>
      </w:r>
      <w:r>
        <w:rPr>
          <w:color w:val="231F20"/>
        </w:rPr>
        <w:t>Communication</w:t>
      </w:r>
      <w:r>
        <w:rPr>
          <w:color w:val="231F20"/>
          <w:spacing w:val="-5"/>
        </w:rPr>
        <w:t> </w:t>
      </w:r>
      <w:r>
        <w:rPr>
          <w:color w:val="231F20"/>
        </w:rPr>
        <w:t>(COM)</w:t>
        <w:tab/>
        <w:t>78</w:t>
      </w:r>
    </w:p>
    <w:p>
      <w:pPr>
        <w:pStyle w:val="BodyText"/>
        <w:tabs>
          <w:tab w:pos="5252" w:val="left" w:leader="dot"/>
        </w:tabs>
        <w:spacing w:before="144"/>
        <w:ind w:left="440"/>
      </w:pPr>
      <w:r>
        <w:rPr>
          <w:color w:val="231F20"/>
        </w:rPr>
        <w:t>COOP</w:t>
      </w:r>
      <w:r>
        <w:rPr>
          <w:color w:val="231F20"/>
          <w:spacing w:val="-19"/>
        </w:rPr>
        <w:t> </w:t>
      </w:r>
      <w:r>
        <w:rPr>
          <w:color w:val="231F20"/>
        </w:rPr>
        <w:t>-</w:t>
      </w:r>
      <w:r>
        <w:rPr>
          <w:color w:val="231F20"/>
          <w:spacing w:val="-19"/>
        </w:rPr>
        <w:t> </w:t>
      </w:r>
      <w:r>
        <w:rPr>
          <w:color w:val="231F20"/>
        </w:rPr>
        <w:t>Cooperative</w:t>
      </w:r>
      <w:r>
        <w:rPr>
          <w:color w:val="231F20"/>
          <w:spacing w:val="-19"/>
        </w:rPr>
        <w:t> </w:t>
      </w:r>
      <w:r>
        <w:rPr>
          <w:color w:val="231F20"/>
        </w:rPr>
        <w:t>Education</w:t>
      </w:r>
      <w:r>
        <w:rPr>
          <w:color w:val="231F20"/>
          <w:spacing w:val="-19"/>
        </w:rPr>
        <w:t> </w:t>
      </w:r>
      <w:r>
        <w:rPr>
          <w:color w:val="231F20"/>
        </w:rPr>
        <w:t>(COOP)</w:t>
        <w:tab/>
        <w:t>79</w:t>
      </w:r>
    </w:p>
    <w:p>
      <w:pPr>
        <w:pStyle w:val="BodyText"/>
        <w:tabs>
          <w:tab w:pos="5251" w:val="left" w:leader="dot"/>
        </w:tabs>
        <w:spacing w:before="144"/>
        <w:ind w:left="440"/>
      </w:pPr>
      <w:r>
        <w:rPr>
          <w:color w:val="231F20"/>
        </w:rPr>
        <w:t>CS - Computer</w:t>
      </w:r>
      <w:r>
        <w:rPr>
          <w:color w:val="231F20"/>
          <w:spacing w:val="-17"/>
        </w:rPr>
        <w:t> </w:t>
      </w:r>
      <w:r>
        <w:rPr>
          <w:color w:val="231F20"/>
        </w:rPr>
        <w:t>Science</w:t>
      </w:r>
      <w:r>
        <w:rPr>
          <w:color w:val="231F20"/>
          <w:spacing w:val="-6"/>
        </w:rPr>
        <w:t> </w:t>
      </w:r>
      <w:r>
        <w:rPr>
          <w:color w:val="231F20"/>
        </w:rPr>
        <w:t>(CS)</w:t>
        <w:tab/>
        <w:t>79</w:t>
      </w:r>
    </w:p>
    <w:p>
      <w:pPr>
        <w:pStyle w:val="BodyText"/>
        <w:tabs>
          <w:tab w:pos="5251" w:val="left" w:leader="dot"/>
        </w:tabs>
        <w:spacing w:before="144"/>
        <w:ind w:left="440"/>
      </w:pPr>
      <w:r>
        <w:rPr>
          <w:color w:val="231F20"/>
        </w:rPr>
        <w:t>EC -</w:t>
      </w:r>
      <w:r>
        <w:rPr>
          <w:color w:val="231F20"/>
          <w:spacing w:val="-12"/>
        </w:rPr>
        <w:t> </w:t>
      </w:r>
      <w:r>
        <w:rPr>
          <w:color w:val="231F20"/>
        </w:rPr>
        <w:t>Economics</w:t>
      </w:r>
      <w:r>
        <w:rPr>
          <w:color w:val="231F20"/>
          <w:spacing w:val="-6"/>
        </w:rPr>
        <w:t> </w:t>
      </w:r>
      <w:r>
        <w:rPr>
          <w:color w:val="231F20"/>
        </w:rPr>
        <w:t>(EC)</w:t>
        <w:tab/>
        <w:t>79</w:t>
      </w:r>
    </w:p>
    <w:p>
      <w:pPr>
        <w:pStyle w:val="BodyText"/>
        <w:tabs>
          <w:tab w:pos="5251" w:val="left" w:leader="dot"/>
        </w:tabs>
        <w:spacing w:before="144"/>
        <w:ind w:left="440"/>
      </w:pPr>
      <w:r>
        <w:rPr>
          <w:color w:val="231F20"/>
        </w:rPr>
        <w:t>ECE</w:t>
      </w:r>
      <w:r>
        <w:rPr>
          <w:color w:val="231F20"/>
          <w:spacing w:val="-16"/>
        </w:rPr>
        <w:t> </w:t>
      </w:r>
      <w:r>
        <w:rPr>
          <w:color w:val="231F20"/>
        </w:rPr>
        <w:t>-</w:t>
      </w:r>
      <w:r>
        <w:rPr>
          <w:color w:val="231F20"/>
          <w:spacing w:val="-16"/>
        </w:rPr>
        <w:t> </w:t>
      </w:r>
      <w:r>
        <w:rPr>
          <w:color w:val="231F20"/>
        </w:rPr>
        <w:t>Early</w:t>
      </w:r>
      <w:r>
        <w:rPr>
          <w:color w:val="231F20"/>
          <w:spacing w:val="-16"/>
        </w:rPr>
        <w:t> </w:t>
      </w:r>
      <w:r>
        <w:rPr>
          <w:color w:val="231F20"/>
        </w:rPr>
        <w:t>ChildhoodEducation</w:t>
      </w:r>
      <w:r>
        <w:rPr>
          <w:color w:val="231F20"/>
          <w:spacing w:val="-16"/>
        </w:rPr>
        <w:t> </w:t>
      </w:r>
      <w:r>
        <w:rPr>
          <w:color w:val="231F20"/>
        </w:rPr>
        <w:t>(ECE)</w:t>
        <w:tab/>
        <w:t>80</w:t>
      </w:r>
    </w:p>
    <w:p>
      <w:pPr>
        <w:pStyle w:val="BodyText"/>
        <w:tabs>
          <w:tab w:pos="5252" w:val="left" w:leader="dot"/>
        </w:tabs>
        <w:spacing w:before="144"/>
        <w:ind w:left="440"/>
      </w:pPr>
      <w:r>
        <w:rPr>
          <w:color w:val="231F20"/>
        </w:rPr>
        <w:t>ED -</w:t>
      </w:r>
      <w:r>
        <w:rPr>
          <w:color w:val="231F20"/>
          <w:spacing w:val="-10"/>
        </w:rPr>
        <w:t> </w:t>
      </w:r>
      <w:r>
        <w:rPr>
          <w:color w:val="231F20"/>
        </w:rPr>
        <w:t>Education</w:t>
      </w:r>
      <w:r>
        <w:rPr>
          <w:color w:val="231F20"/>
          <w:spacing w:val="-5"/>
        </w:rPr>
        <w:t> </w:t>
      </w:r>
      <w:r>
        <w:rPr>
          <w:color w:val="231F20"/>
        </w:rPr>
        <w:t>(ED)</w:t>
        <w:tab/>
        <w:t>81</w:t>
      </w:r>
    </w:p>
    <w:p>
      <w:pPr>
        <w:pStyle w:val="BodyText"/>
        <w:tabs>
          <w:tab w:pos="5251" w:val="left" w:leader="dot"/>
        </w:tabs>
        <w:spacing w:before="144"/>
        <w:ind w:left="440"/>
      </w:pPr>
      <w:r>
        <w:rPr>
          <w:color w:val="231F20"/>
        </w:rPr>
        <w:t>EDL - Educational</w:t>
      </w:r>
      <w:r>
        <w:rPr>
          <w:color w:val="231F20"/>
          <w:spacing w:val="-26"/>
        </w:rPr>
        <w:t> </w:t>
      </w:r>
      <w:r>
        <w:rPr>
          <w:color w:val="231F20"/>
        </w:rPr>
        <w:t>Leadership</w:t>
      </w:r>
      <w:r>
        <w:rPr>
          <w:color w:val="231F20"/>
          <w:spacing w:val="-9"/>
        </w:rPr>
        <w:t> </w:t>
      </w:r>
      <w:r>
        <w:rPr>
          <w:color w:val="231F20"/>
        </w:rPr>
        <w:t>(EDL)</w:t>
        <w:tab/>
        <w:t>82</w:t>
      </w:r>
    </w:p>
    <w:p>
      <w:pPr>
        <w:pStyle w:val="BodyText"/>
        <w:tabs>
          <w:tab w:pos="5251" w:val="left" w:leader="dot"/>
        </w:tabs>
        <w:spacing w:before="144"/>
        <w:ind w:left="440"/>
      </w:pPr>
      <w:r>
        <w:rPr>
          <w:color w:val="231F20"/>
        </w:rPr>
        <w:t>EDS - Educational</w:t>
      </w:r>
      <w:r>
        <w:rPr>
          <w:color w:val="231F20"/>
          <w:spacing w:val="-20"/>
        </w:rPr>
        <w:t> </w:t>
      </w:r>
      <w:r>
        <w:rPr>
          <w:color w:val="231F20"/>
        </w:rPr>
        <w:t>Specialist</w:t>
      </w:r>
      <w:r>
        <w:rPr>
          <w:color w:val="231F20"/>
          <w:spacing w:val="-7"/>
        </w:rPr>
        <w:t> </w:t>
      </w:r>
      <w:r>
        <w:rPr>
          <w:color w:val="231F20"/>
        </w:rPr>
        <w:t>(EDS)</w:t>
        <w:tab/>
        <w:t>82</w:t>
      </w:r>
    </w:p>
    <w:p>
      <w:pPr>
        <w:pStyle w:val="BodyText"/>
        <w:tabs>
          <w:tab w:pos="5252" w:val="left" w:leader="dot"/>
        </w:tabs>
        <w:spacing w:before="144"/>
        <w:ind w:left="439"/>
      </w:pPr>
      <w:r>
        <w:rPr>
          <w:color w:val="231F20"/>
        </w:rPr>
        <w:t>EDT - Educational</w:t>
      </w:r>
      <w:r>
        <w:rPr>
          <w:color w:val="231F20"/>
          <w:spacing w:val="-31"/>
        </w:rPr>
        <w:t> </w:t>
      </w:r>
      <w:r>
        <w:rPr>
          <w:color w:val="231F20"/>
        </w:rPr>
        <w:t>Technology</w:t>
      </w:r>
      <w:r>
        <w:rPr>
          <w:color w:val="231F20"/>
          <w:spacing w:val="-11"/>
        </w:rPr>
        <w:t> </w:t>
      </w:r>
      <w:r>
        <w:rPr>
          <w:color w:val="231F20"/>
        </w:rPr>
        <w:t>(EDT)</w:t>
        <w:tab/>
        <w:t>83</w:t>
      </w:r>
    </w:p>
    <w:p>
      <w:pPr>
        <w:pStyle w:val="BodyText"/>
        <w:tabs>
          <w:tab w:pos="5252" w:val="left" w:leader="dot"/>
        </w:tabs>
        <w:spacing w:before="144"/>
        <w:ind w:left="440"/>
      </w:pPr>
      <w:r>
        <w:rPr>
          <w:color w:val="231F20"/>
        </w:rPr>
        <w:t>EED</w:t>
      </w:r>
      <w:r>
        <w:rPr>
          <w:color w:val="231F20"/>
          <w:spacing w:val="-12"/>
        </w:rPr>
        <w:t> </w:t>
      </w:r>
      <w:r>
        <w:rPr>
          <w:color w:val="231F20"/>
        </w:rPr>
        <w:t>-</w:t>
      </w:r>
      <w:r>
        <w:rPr>
          <w:color w:val="231F20"/>
          <w:spacing w:val="-12"/>
        </w:rPr>
        <w:t> </w:t>
      </w:r>
      <w:r>
        <w:rPr>
          <w:color w:val="231F20"/>
        </w:rPr>
        <w:t>Elementary</w:t>
      </w:r>
      <w:r>
        <w:rPr>
          <w:color w:val="231F20"/>
          <w:spacing w:val="-12"/>
        </w:rPr>
        <w:t> </w:t>
      </w:r>
      <w:r>
        <w:rPr>
          <w:color w:val="231F20"/>
        </w:rPr>
        <w:t>Education</w:t>
      </w:r>
      <w:r>
        <w:rPr>
          <w:color w:val="231F20"/>
          <w:spacing w:val="-12"/>
        </w:rPr>
        <w:t> </w:t>
      </w:r>
      <w:r>
        <w:rPr>
          <w:color w:val="231F20"/>
        </w:rPr>
        <w:t>(EED)</w:t>
        <w:tab/>
        <w:t>83</w:t>
      </w:r>
    </w:p>
    <w:p>
      <w:pPr>
        <w:pStyle w:val="BodyText"/>
        <w:tabs>
          <w:tab w:pos="5251" w:val="left" w:leader="dot"/>
        </w:tabs>
        <w:spacing w:before="144"/>
        <w:ind w:left="440"/>
      </w:pPr>
      <w:r>
        <w:rPr>
          <w:color w:val="231F20"/>
        </w:rPr>
        <w:t>EEX - Education of</w:t>
      </w:r>
      <w:r>
        <w:rPr>
          <w:color w:val="231F20"/>
          <w:spacing w:val="-27"/>
        </w:rPr>
        <w:t> </w:t>
      </w:r>
      <w:r>
        <w:rPr>
          <w:color w:val="231F20"/>
        </w:rPr>
        <w:t>Exceptional</w:t>
      </w:r>
      <w:r>
        <w:rPr>
          <w:color w:val="231F20"/>
          <w:spacing w:val="-7"/>
        </w:rPr>
        <w:t> </w:t>
      </w:r>
      <w:r>
        <w:rPr>
          <w:color w:val="231F20"/>
        </w:rPr>
        <w:t>(EEX)</w:t>
        <w:tab/>
        <w:t>84</w:t>
      </w:r>
    </w:p>
    <w:p>
      <w:pPr>
        <w:pStyle w:val="BodyText"/>
        <w:tabs>
          <w:tab w:pos="5251" w:val="left" w:leader="dot"/>
        </w:tabs>
        <w:spacing w:before="144"/>
        <w:ind w:left="440"/>
      </w:pPr>
      <w:r>
        <w:rPr>
          <w:color w:val="231F20"/>
        </w:rPr>
        <w:t>EMB - Executive</w:t>
      </w:r>
      <w:r>
        <w:rPr>
          <w:color w:val="231F20"/>
          <w:spacing w:val="-11"/>
        </w:rPr>
        <w:t> </w:t>
      </w:r>
      <w:r>
        <w:rPr>
          <w:color w:val="231F20"/>
        </w:rPr>
        <w:t>MBA</w:t>
      </w:r>
      <w:r>
        <w:rPr>
          <w:color w:val="231F20"/>
          <w:spacing w:val="-4"/>
        </w:rPr>
        <w:t> </w:t>
      </w:r>
      <w:r>
        <w:rPr>
          <w:color w:val="231F20"/>
        </w:rPr>
        <w:t>(EMB)</w:t>
        <w:tab/>
        <w:t>85</w:t>
      </w:r>
    </w:p>
    <w:p>
      <w:pPr>
        <w:pStyle w:val="BodyText"/>
        <w:tabs>
          <w:tab w:pos="5252" w:val="left" w:leader="dot"/>
        </w:tabs>
        <w:spacing w:before="144"/>
        <w:ind w:left="440"/>
      </w:pPr>
      <w:r>
        <w:rPr>
          <w:color w:val="231F20"/>
        </w:rPr>
        <w:t>EN -</w:t>
      </w:r>
      <w:r>
        <w:rPr>
          <w:color w:val="231F20"/>
          <w:spacing w:val="-3"/>
        </w:rPr>
        <w:t> </w:t>
      </w:r>
      <w:r>
        <w:rPr>
          <w:color w:val="231F20"/>
        </w:rPr>
        <w:t>English</w:t>
      </w:r>
      <w:r>
        <w:rPr>
          <w:color w:val="231F20"/>
          <w:spacing w:val="-2"/>
        </w:rPr>
        <w:t> </w:t>
      </w:r>
      <w:r>
        <w:rPr>
          <w:color w:val="231F20"/>
        </w:rPr>
        <w:t>(EN)</w:t>
        <w:tab/>
        <w:t>86</w:t>
      </w:r>
    </w:p>
    <w:p>
      <w:pPr>
        <w:pStyle w:val="BodyText"/>
        <w:tabs>
          <w:tab w:pos="5251" w:val="left" w:leader="dot"/>
        </w:tabs>
        <w:spacing w:before="144"/>
        <w:ind w:left="440"/>
      </w:pPr>
      <w:r>
        <w:rPr>
          <w:color w:val="231F20"/>
        </w:rPr>
        <w:t>ENT - Entertainment</w:t>
      </w:r>
      <w:r>
        <w:rPr>
          <w:color w:val="231F20"/>
          <w:spacing w:val="-4"/>
        </w:rPr>
        <w:t> </w:t>
      </w:r>
      <w:r>
        <w:rPr>
          <w:color w:val="231F20"/>
        </w:rPr>
        <w:t>Industry</w:t>
      </w:r>
      <w:r>
        <w:rPr>
          <w:color w:val="231F20"/>
          <w:spacing w:val="-2"/>
        </w:rPr>
        <w:t> </w:t>
      </w:r>
      <w:r>
        <w:rPr>
          <w:color w:val="231F20"/>
        </w:rPr>
        <w:t>(ENT)</w:t>
        <w:tab/>
        <w:t>89</w:t>
      </w:r>
    </w:p>
    <w:p>
      <w:pPr>
        <w:pStyle w:val="BodyText"/>
        <w:tabs>
          <w:tab w:pos="5251" w:val="left" w:leader="dot"/>
        </w:tabs>
        <w:spacing w:before="144"/>
        <w:ind w:left="440"/>
      </w:pPr>
      <w:r>
        <w:rPr>
          <w:color w:val="231F20"/>
        </w:rPr>
        <w:t>ES - Earth</w:t>
      </w:r>
      <w:r>
        <w:rPr>
          <w:color w:val="231F20"/>
          <w:spacing w:val="-14"/>
        </w:rPr>
        <w:t> </w:t>
      </w:r>
      <w:r>
        <w:rPr>
          <w:color w:val="231F20"/>
        </w:rPr>
        <w:t>Science</w:t>
      </w:r>
      <w:r>
        <w:rPr>
          <w:color w:val="231F20"/>
          <w:spacing w:val="-5"/>
        </w:rPr>
        <w:t> </w:t>
      </w:r>
      <w:r>
        <w:rPr>
          <w:color w:val="231F20"/>
        </w:rPr>
        <w:t>(ES)</w:t>
        <w:tab/>
        <w:t>89</w:t>
      </w:r>
    </w:p>
    <w:p>
      <w:pPr>
        <w:pStyle w:val="BodyText"/>
        <w:tabs>
          <w:tab w:pos="5251" w:val="left" w:leader="dot"/>
        </w:tabs>
        <w:spacing w:before="144"/>
        <w:ind w:left="440"/>
      </w:pPr>
      <w:r>
        <w:rPr>
          <w:color w:val="231F20"/>
        </w:rPr>
        <w:t>ET - Engineering</w:t>
      </w:r>
      <w:r>
        <w:rPr>
          <w:color w:val="231F20"/>
          <w:spacing w:val="-22"/>
        </w:rPr>
        <w:t> </w:t>
      </w:r>
      <w:r>
        <w:rPr>
          <w:color w:val="231F20"/>
        </w:rPr>
        <w:t>Technology</w:t>
      </w:r>
      <w:r>
        <w:rPr>
          <w:color w:val="231F20"/>
          <w:spacing w:val="-8"/>
        </w:rPr>
        <w:t> </w:t>
      </w:r>
      <w:r>
        <w:rPr>
          <w:color w:val="231F20"/>
        </w:rPr>
        <w:t>(ET)</w:t>
        <w:tab/>
        <w:t>90</w:t>
      </w:r>
    </w:p>
    <w:p>
      <w:pPr>
        <w:pStyle w:val="BodyText"/>
        <w:tabs>
          <w:tab w:pos="5251" w:val="left" w:leader="dot"/>
        </w:tabs>
        <w:spacing w:before="144"/>
        <w:ind w:left="440"/>
      </w:pPr>
      <w:r>
        <w:rPr>
          <w:color w:val="231F20"/>
        </w:rPr>
        <w:t>FI -</w:t>
      </w:r>
      <w:r>
        <w:rPr>
          <w:color w:val="231F20"/>
          <w:spacing w:val="5"/>
        </w:rPr>
        <w:t> </w:t>
      </w:r>
      <w:r>
        <w:rPr>
          <w:color w:val="231F20"/>
        </w:rPr>
        <w:t>Finance</w:t>
      </w:r>
      <w:r>
        <w:rPr>
          <w:color w:val="231F20"/>
          <w:spacing w:val="1"/>
        </w:rPr>
        <w:t> </w:t>
      </w:r>
      <w:r>
        <w:rPr>
          <w:color w:val="231F20"/>
        </w:rPr>
        <w:t>(FI)</w:t>
        <w:tab/>
        <w:t>90</w:t>
      </w:r>
    </w:p>
    <w:p>
      <w:pPr>
        <w:pStyle w:val="BodyText"/>
        <w:tabs>
          <w:tab w:pos="5252" w:val="left" w:leader="dot"/>
        </w:tabs>
        <w:spacing w:before="144"/>
        <w:ind w:left="440"/>
      </w:pPr>
      <w:r>
        <w:rPr>
          <w:color w:val="231F20"/>
        </w:rPr>
        <w:t>FIL-</w:t>
      </w:r>
      <w:r>
        <w:rPr>
          <w:color w:val="231F20"/>
          <w:spacing w:val="2"/>
        </w:rPr>
        <w:t> </w:t>
      </w:r>
      <w:r>
        <w:rPr>
          <w:color w:val="231F20"/>
        </w:rPr>
        <w:t>Film</w:t>
      </w:r>
      <w:r>
        <w:rPr>
          <w:color w:val="231F20"/>
          <w:spacing w:val="2"/>
        </w:rPr>
        <w:t> </w:t>
      </w:r>
      <w:r>
        <w:rPr>
          <w:color w:val="231F20"/>
        </w:rPr>
        <w:t>(FIL)</w:t>
        <w:tab/>
        <w:t>91</w:t>
      </w:r>
    </w:p>
    <w:p>
      <w:pPr>
        <w:pStyle w:val="BodyText"/>
        <w:tabs>
          <w:tab w:pos="5251" w:val="left" w:leader="dot"/>
        </w:tabs>
        <w:spacing w:before="144"/>
        <w:ind w:left="440"/>
      </w:pPr>
      <w:r>
        <w:rPr>
          <w:color w:val="231F20"/>
        </w:rPr>
        <w:t>FL - Foreign</w:t>
      </w:r>
      <w:r>
        <w:rPr>
          <w:color w:val="231F20"/>
          <w:spacing w:val="-5"/>
        </w:rPr>
        <w:t> </w:t>
      </w:r>
      <w:r>
        <w:rPr>
          <w:color w:val="231F20"/>
        </w:rPr>
        <w:t>Languages</w:t>
      </w:r>
      <w:r>
        <w:rPr>
          <w:color w:val="231F20"/>
          <w:spacing w:val="-2"/>
        </w:rPr>
        <w:t> </w:t>
      </w:r>
      <w:r>
        <w:rPr>
          <w:color w:val="231F20"/>
        </w:rPr>
        <w:t>(FL)</w:t>
        <w:tab/>
        <w:t>91</w:t>
      </w:r>
    </w:p>
    <w:p>
      <w:pPr>
        <w:pStyle w:val="BodyText"/>
        <w:tabs>
          <w:tab w:pos="5252" w:val="left" w:leader="dot"/>
        </w:tabs>
        <w:spacing w:before="144"/>
        <w:ind w:left="440"/>
      </w:pPr>
      <w:r>
        <w:rPr>
          <w:color w:val="231F20"/>
        </w:rPr>
        <w:t>FR -</w:t>
      </w:r>
      <w:r>
        <w:rPr>
          <w:color w:val="231F20"/>
          <w:spacing w:val="-5"/>
        </w:rPr>
        <w:t> </w:t>
      </w:r>
      <w:r>
        <w:rPr>
          <w:color w:val="231F20"/>
        </w:rPr>
        <w:t>French</w:t>
      </w:r>
      <w:r>
        <w:rPr>
          <w:color w:val="231F20"/>
          <w:spacing w:val="-3"/>
        </w:rPr>
        <w:t> </w:t>
      </w:r>
      <w:r>
        <w:rPr>
          <w:color w:val="231F20"/>
        </w:rPr>
        <w:t>(FR)</w:t>
        <w:tab/>
        <w:t>91</w:t>
      </w:r>
    </w:p>
    <w:p>
      <w:pPr>
        <w:pStyle w:val="BodyText"/>
        <w:tabs>
          <w:tab w:pos="5251" w:val="left" w:leader="dot"/>
        </w:tabs>
        <w:spacing w:before="144"/>
        <w:ind w:left="440"/>
      </w:pPr>
      <w:r>
        <w:rPr>
          <w:color w:val="231F20"/>
        </w:rPr>
        <w:t>FS - Family</w:t>
      </w:r>
      <w:r>
        <w:rPr>
          <w:color w:val="231F20"/>
          <w:spacing w:val="2"/>
        </w:rPr>
        <w:t> </w:t>
      </w:r>
      <w:r>
        <w:rPr>
          <w:color w:val="231F20"/>
        </w:rPr>
        <w:t>Studies</w:t>
      </w:r>
      <w:r>
        <w:rPr>
          <w:color w:val="231F20"/>
          <w:spacing w:val="0"/>
        </w:rPr>
        <w:t> </w:t>
      </w:r>
      <w:r>
        <w:rPr>
          <w:color w:val="231F20"/>
        </w:rPr>
        <w:t>(FS)</w:t>
        <w:tab/>
        <w:t>91</w:t>
      </w:r>
    </w:p>
    <w:p>
      <w:pPr>
        <w:pStyle w:val="BodyText"/>
        <w:tabs>
          <w:tab w:pos="5251" w:val="left" w:leader="dot"/>
        </w:tabs>
        <w:spacing w:before="144"/>
        <w:ind w:left="440"/>
      </w:pPr>
      <w:r>
        <w:rPr>
          <w:color w:val="231F20"/>
        </w:rPr>
        <w:t>GABA</w:t>
      </w:r>
      <w:r>
        <w:rPr>
          <w:color w:val="231F20"/>
          <w:spacing w:val="-10"/>
        </w:rPr>
        <w:t> </w:t>
      </w:r>
      <w:r>
        <w:rPr>
          <w:color w:val="231F20"/>
        </w:rPr>
        <w:t>-</w:t>
      </w:r>
      <w:r>
        <w:rPr>
          <w:color w:val="231F20"/>
          <w:spacing w:val="-10"/>
        </w:rPr>
        <w:t> </w:t>
      </w:r>
      <w:r>
        <w:rPr>
          <w:color w:val="231F20"/>
        </w:rPr>
        <w:t>Grad</w:t>
      </w:r>
      <w:r>
        <w:rPr>
          <w:color w:val="231F20"/>
          <w:spacing w:val="-10"/>
        </w:rPr>
        <w:t> </w:t>
      </w:r>
      <w:r>
        <w:rPr>
          <w:color w:val="231F20"/>
        </w:rPr>
        <w:t>Academy</w:t>
      </w:r>
      <w:r>
        <w:rPr>
          <w:color w:val="231F20"/>
          <w:spacing w:val="-10"/>
        </w:rPr>
        <w:t> </w:t>
      </w:r>
      <w:r>
        <w:rPr>
          <w:color w:val="231F20"/>
        </w:rPr>
        <w:t>BN</w:t>
      </w:r>
      <w:r>
        <w:rPr>
          <w:color w:val="231F20"/>
          <w:spacing w:val="-10"/>
        </w:rPr>
        <w:t> </w:t>
      </w:r>
      <w:r>
        <w:rPr>
          <w:color w:val="231F20"/>
        </w:rPr>
        <w:t>Admin</w:t>
      </w:r>
      <w:r>
        <w:rPr>
          <w:color w:val="231F20"/>
          <w:spacing w:val="-10"/>
        </w:rPr>
        <w:t> </w:t>
      </w:r>
      <w:r>
        <w:rPr>
          <w:color w:val="231F20"/>
        </w:rPr>
        <w:t>(GABA)</w:t>
        <w:tab/>
        <w:t>92</w:t>
      </w:r>
    </w:p>
    <w:p>
      <w:pPr>
        <w:pStyle w:val="BodyText"/>
        <w:tabs>
          <w:tab w:pos="5252" w:val="left" w:leader="dot"/>
        </w:tabs>
        <w:spacing w:before="144"/>
        <w:ind w:left="439"/>
      </w:pPr>
      <w:r>
        <w:rPr>
          <w:color w:val="231F20"/>
        </w:rPr>
        <w:t>GE -</w:t>
      </w:r>
      <w:r>
        <w:rPr>
          <w:color w:val="231F20"/>
          <w:spacing w:val="-24"/>
        </w:rPr>
        <w:t> </w:t>
      </w:r>
      <w:r>
        <w:rPr>
          <w:color w:val="231F20"/>
        </w:rPr>
        <w:t>Geography</w:t>
      </w:r>
      <w:r>
        <w:rPr>
          <w:color w:val="231F20"/>
          <w:spacing w:val="-12"/>
        </w:rPr>
        <w:t> </w:t>
      </w:r>
      <w:r>
        <w:rPr>
          <w:color w:val="231F20"/>
        </w:rPr>
        <w:t>(GE)</w:t>
        <w:tab/>
        <w:t>92</w:t>
      </w:r>
    </w:p>
    <w:p>
      <w:pPr>
        <w:pStyle w:val="BodyText"/>
        <w:tabs>
          <w:tab w:pos="5251" w:val="left" w:leader="dot"/>
        </w:tabs>
        <w:spacing w:before="144"/>
        <w:ind w:left="440"/>
      </w:pPr>
      <w:r>
        <w:rPr>
          <w:color w:val="231F20"/>
        </w:rPr>
        <w:t>GR -</w:t>
      </w:r>
      <w:r>
        <w:rPr>
          <w:color w:val="231F20"/>
          <w:spacing w:val="-18"/>
        </w:rPr>
        <w:t> </w:t>
      </w:r>
      <w:r>
        <w:rPr>
          <w:color w:val="231F20"/>
        </w:rPr>
        <w:t>German</w:t>
      </w:r>
      <w:r>
        <w:rPr>
          <w:color w:val="231F20"/>
          <w:spacing w:val="-9"/>
        </w:rPr>
        <w:t> </w:t>
      </w:r>
      <w:r>
        <w:rPr>
          <w:color w:val="231F20"/>
        </w:rPr>
        <w:t>(GR)</w:t>
        <w:tab/>
        <w:t>94</w:t>
      </w:r>
    </w:p>
    <w:p>
      <w:pPr>
        <w:pStyle w:val="BodyText"/>
        <w:tabs>
          <w:tab w:pos="5251" w:val="left" w:leader="dot"/>
        </w:tabs>
        <w:spacing w:before="144"/>
        <w:ind w:left="440"/>
      </w:pPr>
      <w:r>
        <w:rPr>
          <w:color w:val="231F20"/>
        </w:rPr>
        <w:t>HEA - Higher Education</w:t>
      </w:r>
      <w:r>
        <w:rPr>
          <w:color w:val="231F20"/>
          <w:spacing w:val="-15"/>
        </w:rPr>
        <w:t> </w:t>
      </w:r>
      <w:r>
        <w:rPr>
          <w:color w:val="231F20"/>
        </w:rPr>
        <w:t>Admin</w:t>
      </w:r>
      <w:r>
        <w:rPr>
          <w:color w:val="231F20"/>
          <w:spacing w:val="-4"/>
        </w:rPr>
        <w:t> </w:t>
      </w:r>
      <w:r>
        <w:rPr>
          <w:color w:val="231F20"/>
        </w:rPr>
        <w:t>(HEA)</w:t>
        <w:tab/>
        <w:t>94</w:t>
      </w:r>
    </w:p>
    <w:p>
      <w:pPr>
        <w:pStyle w:val="BodyText"/>
        <w:tabs>
          <w:tab w:pos="5251" w:val="left" w:leader="dot"/>
        </w:tabs>
        <w:spacing w:before="144"/>
        <w:ind w:left="440"/>
      </w:pPr>
      <w:r>
        <w:rPr>
          <w:color w:val="231F20"/>
        </w:rPr>
        <w:t>HED - Health</w:t>
      </w:r>
      <w:r>
        <w:rPr>
          <w:color w:val="231F20"/>
          <w:spacing w:val="-16"/>
        </w:rPr>
        <w:t> </w:t>
      </w:r>
      <w:r>
        <w:rPr>
          <w:color w:val="231F20"/>
        </w:rPr>
        <w:t>Education</w:t>
      </w:r>
      <w:r>
        <w:rPr>
          <w:color w:val="231F20"/>
          <w:spacing w:val="-6"/>
        </w:rPr>
        <w:t> </w:t>
      </w:r>
      <w:r>
        <w:rPr>
          <w:color w:val="231F20"/>
        </w:rPr>
        <w:t>(HED)</w:t>
        <w:tab/>
        <w:t>95</w:t>
      </w:r>
    </w:p>
    <w:p>
      <w:pPr>
        <w:spacing w:after="0"/>
        <w:sectPr>
          <w:pgSz w:w="12240" w:h="15840"/>
          <w:pgMar w:top="1340" w:bottom="280" w:left="580" w:right="560"/>
          <w:cols w:num="2" w:equalWidth="0">
            <w:col w:w="5437" w:space="71"/>
            <w:col w:w="5592"/>
          </w:cols>
        </w:sectPr>
      </w:pPr>
    </w:p>
    <w:p>
      <w:pPr>
        <w:pStyle w:val="BodyText"/>
        <w:tabs>
          <w:tab w:pos="5431" w:val="right" w:leader="dot"/>
        </w:tabs>
        <w:spacing w:before="104"/>
        <w:ind w:left="440"/>
      </w:pPr>
      <w:r>
        <w:rPr>
          <w:color w:val="231F20"/>
        </w:rPr>
        <w:t>HES - Human Environmental</w:t>
      </w:r>
      <w:r>
        <w:rPr>
          <w:color w:val="231F20"/>
          <w:spacing w:val="1"/>
        </w:rPr>
        <w:t> </w:t>
      </w:r>
      <w:r>
        <w:rPr>
          <w:color w:val="231F20"/>
        </w:rPr>
        <w:t>Sci (HES)</w:t>
        <w:tab/>
        <w:t>95</w:t>
      </w:r>
    </w:p>
    <w:p>
      <w:pPr>
        <w:pStyle w:val="BodyText"/>
        <w:tabs>
          <w:tab w:pos="5431" w:val="right" w:leader="dot"/>
        </w:tabs>
        <w:spacing w:before="144"/>
        <w:ind w:left="440"/>
      </w:pPr>
      <w:r>
        <w:rPr>
          <w:color w:val="231F20"/>
        </w:rPr>
        <w:t>HI -</w:t>
      </w:r>
      <w:r>
        <w:rPr>
          <w:color w:val="231F20"/>
          <w:spacing w:val="15"/>
        </w:rPr>
        <w:t> </w:t>
      </w:r>
      <w:r>
        <w:rPr>
          <w:color w:val="231F20"/>
        </w:rPr>
        <w:t>History</w:t>
      </w:r>
      <w:r>
        <w:rPr>
          <w:color w:val="231F20"/>
          <w:spacing w:val="7"/>
        </w:rPr>
        <w:t> </w:t>
      </w:r>
      <w:r>
        <w:rPr>
          <w:color w:val="231F20"/>
        </w:rPr>
        <w:t>(HI)</w:t>
        <w:tab/>
        <w:t>95</w:t>
      </w:r>
    </w:p>
    <w:p>
      <w:pPr>
        <w:pStyle w:val="BodyText"/>
        <w:tabs>
          <w:tab w:pos="5431" w:val="right" w:leader="dot"/>
        </w:tabs>
        <w:spacing w:before="144"/>
        <w:ind w:left="440"/>
      </w:pPr>
      <w:r>
        <w:rPr>
          <w:color w:val="231F20"/>
        </w:rPr>
        <w:t>HON - Honors</w:t>
      </w:r>
      <w:r>
        <w:rPr>
          <w:color w:val="231F20"/>
          <w:spacing w:val="11"/>
        </w:rPr>
        <w:t> </w:t>
      </w:r>
      <w:r>
        <w:rPr>
          <w:color w:val="231F20"/>
        </w:rPr>
        <w:t>Forum</w:t>
      </w:r>
      <w:r>
        <w:rPr>
          <w:color w:val="231F20"/>
          <w:spacing w:val="3"/>
        </w:rPr>
        <w:t> </w:t>
      </w:r>
      <w:r>
        <w:rPr>
          <w:color w:val="231F20"/>
        </w:rPr>
        <w:t>(HON)</w:t>
        <w:tab/>
        <w:t>98</w:t>
      </w:r>
    </w:p>
    <w:p>
      <w:pPr>
        <w:pStyle w:val="BodyText"/>
        <w:tabs>
          <w:tab w:pos="5431" w:val="right" w:leader="dot"/>
        </w:tabs>
        <w:spacing w:before="144"/>
        <w:ind w:left="439"/>
      </w:pPr>
      <w:r>
        <w:rPr>
          <w:color w:val="231F20"/>
        </w:rPr>
        <w:t>HPE - Health, Physical</w:t>
      </w:r>
      <w:r>
        <w:rPr>
          <w:color w:val="231F20"/>
          <w:spacing w:val="10"/>
        </w:rPr>
        <w:t> </w:t>
      </w:r>
      <w:r>
        <w:rPr>
          <w:color w:val="231F20"/>
        </w:rPr>
        <w:t>Ed</w:t>
      </w:r>
      <w:r>
        <w:rPr>
          <w:color w:val="231F20"/>
          <w:spacing w:val="1"/>
        </w:rPr>
        <w:t> </w:t>
      </w:r>
      <w:r>
        <w:rPr>
          <w:color w:val="231F20"/>
        </w:rPr>
        <w:t>(HPE)</w:t>
        <w:tab/>
        <w:t>98</w:t>
      </w:r>
    </w:p>
    <w:p>
      <w:pPr>
        <w:pStyle w:val="BodyText"/>
        <w:tabs>
          <w:tab w:pos="5431" w:val="right" w:leader="dot"/>
        </w:tabs>
        <w:spacing w:before="144"/>
        <w:ind w:left="440"/>
      </w:pPr>
      <w:r>
        <w:rPr>
          <w:color w:val="231F20"/>
        </w:rPr>
        <w:t>IDS -</w:t>
      </w:r>
      <w:r>
        <w:rPr>
          <w:color w:val="231F20"/>
          <w:spacing w:val="2"/>
        </w:rPr>
        <w:t> </w:t>
      </w:r>
      <w:r>
        <w:rPr>
          <w:color w:val="231F20"/>
        </w:rPr>
        <w:t>InterdisciplinaryStudies</w:t>
      </w:r>
      <w:r>
        <w:rPr>
          <w:color w:val="231F20"/>
          <w:spacing w:val="0"/>
        </w:rPr>
        <w:t> </w:t>
      </w:r>
      <w:r>
        <w:rPr>
          <w:color w:val="231F20"/>
        </w:rPr>
        <w:t>(IDS)</w:t>
        <w:tab/>
        <w:t>100</w:t>
      </w:r>
    </w:p>
    <w:p>
      <w:pPr>
        <w:pStyle w:val="BodyText"/>
        <w:tabs>
          <w:tab w:pos="5431" w:val="right" w:leader="dot"/>
        </w:tabs>
        <w:spacing w:before="144"/>
        <w:ind w:left="439"/>
      </w:pPr>
      <w:r>
        <w:rPr>
          <w:color w:val="231F20"/>
        </w:rPr>
        <w:t>IE - Intercultural</w:t>
      </w:r>
      <w:r>
        <w:rPr>
          <w:color w:val="231F20"/>
          <w:spacing w:val="6"/>
        </w:rPr>
        <w:t> </w:t>
      </w:r>
      <w:r>
        <w:rPr>
          <w:color w:val="231F20"/>
        </w:rPr>
        <w:t>Experience</w:t>
      </w:r>
      <w:r>
        <w:rPr>
          <w:color w:val="231F20"/>
          <w:spacing w:val="1"/>
        </w:rPr>
        <w:t> </w:t>
      </w:r>
      <w:r>
        <w:rPr>
          <w:color w:val="231F20"/>
        </w:rPr>
        <w:t>(IE)</w:t>
        <w:tab/>
        <w:t>100</w:t>
      </w:r>
    </w:p>
    <w:p>
      <w:pPr>
        <w:pStyle w:val="BodyText"/>
        <w:tabs>
          <w:tab w:pos="5431" w:val="right" w:leader="dot"/>
        </w:tabs>
        <w:spacing w:before="144"/>
        <w:ind w:left="440"/>
      </w:pPr>
      <w:r>
        <w:rPr>
          <w:color w:val="231F20"/>
        </w:rPr>
        <w:t>IH - Industrial</w:t>
      </w:r>
      <w:r>
        <w:rPr>
          <w:color w:val="231F20"/>
          <w:spacing w:val="13"/>
        </w:rPr>
        <w:t> </w:t>
      </w:r>
      <w:r>
        <w:rPr>
          <w:color w:val="231F20"/>
        </w:rPr>
        <w:t>Hygiene</w:t>
      </w:r>
      <w:r>
        <w:rPr>
          <w:color w:val="231F20"/>
          <w:spacing w:val="3"/>
        </w:rPr>
        <w:t> </w:t>
      </w:r>
      <w:r>
        <w:rPr>
          <w:color w:val="231F20"/>
        </w:rPr>
        <w:t>(IH)</w:t>
        <w:tab/>
        <w:t>100</w:t>
      </w:r>
    </w:p>
    <w:p>
      <w:pPr>
        <w:pStyle w:val="BodyText"/>
        <w:tabs>
          <w:tab w:pos="5431" w:val="right" w:leader="dot"/>
        </w:tabs>
        <w:spacing w:before="144"/>
        <w:ind w:left="440"/>
      </w:pPr>
      <w:r>
        <w:rPr>
          <w:color w:val="231F20"/>
        </w:rPr>
        <w:t>IL - Instructional</w:t>
      </w:r>
      <w:r>
        <w:rPr>
          <w:color w:val="231F20"/>
          <w:spacing w:val="8"/>
        </w:rPr>
        <w:t> </w:t>
      </w:r>
      <w:r>
        <w:rPr>
          <w:color w:val="231F20"/>
        </w:rPr>
        <w:t>Leadership</w:t>
      </w:r>
      <w:r>
        <w:rPr>
          <w:color w:val="231F20"/>
          <w:spacing w:val="2"/>
        </w:rPr>
        <w:t> </w:t>
      </w:r>
      <w:r>
        <w:rPr>
          <w:color w:val="231F20"/>
        </w:rPr>
        <w:t>(IL)</w:t>
        <w:tab/>
        <w:t>100</w:t>
      </w:r>
    </w:p>
    <w:p>
      <w:pPr>
        <w:pStyle w:val="BodyText"/>
        <w:tabs>
          <w:tab w:pos="5431" w:val="right" w:leader="dot"/>
        </w:tabs>
        <w:spacing w:before="144"/>
        <w:ind w:left="440"/>
      </w:pPr>
      <w:r>
        <w:rPr>
          <w:color w:val="231F20"/>
        </w:rPr>
        <w:t>JN -</w:t>
      </w:r>
      <w:r>
        <w:rPr>
          <w:color w:val="231F20"/>
          <w:spacing w:val="11"/>
        </w:rPr>
        <w:t> </w:t>
      </w:r>
      <w:r>
        <w:rPr>
          <w:color w:val="231F20"/>
        </w:rPr>
        <w:t>Journalism</w:t>
      </w:r>
      <w:r>
        <w:rPr>
          <w:color w:val="231F20"/>
          <w:spacing w:val="5"/>
        </w:rPr>
        <w:t> </w:t>
      </w:r>
      <w:r>
        <w:rPr>
          <w:color w:val="231F20"/>
        </w:rPr>
        <w:t>(JN)</w:t>
        <w:tab/>
        <w:t>101</w:t>
      </w:r>
    </w:p>
    <w:p>
      <w:pPr>
        <w:pStyle w:val="BodyText"/>
        <w:tabs>
          <w:tab w:pos="5431" w:val="right" w:leader="dot"/>
        </w:tabs>
        <w:spacing w:before="144"/>
        <w:ind w:left="440"/>
      </w:pPr>
      <w:r>
        <w:rPr>
          <w:color w:val="231F20"/>
        </w:rPr>
        <w:t>MA -</w:t>
      </w:r>
      <w:r>
        <w:rPr>
          <w:color w:val="231F20"/>
          <w:spacing w:val="11"/>
        </w:rPr>
        <w:t> </w:t>
      </w:r>
      <w:r>
        <w:rPr>
          <w:color w:val="231F20"/>
        </w:rPr>
        <w:t>Mathematics</w:t>
      </w:r>
      <w:r>
        <w:rPr>
          <w:color w:val="231F20"/>
          <w:spacing w:val="5"/>
        </w:rPr>
        <w:t> </w:t>
      </w:r>
      <w:r>
        <w:rPr>
          <w:color w:val="231F20"/>
        </w:rPr>
        <w:t>(MA)</w:t>
        <w:tab/>
        <w:t>101</w:t>
      </w:r>
    </w:p>
    <w:p>
      <w:pPr>
        <w:pStyle w:val="BodyText"/>
        <w:tabs>
          <w:tab w:pos="5431" w:val="right" w:leader="dot"/>
        </w:tabs>
        <w:spacing w:before="144"/>
        <w:ind w:left="440"/>
      </w:pPr>
      <w:r>
        <w:rPr>
          <w:color w:val="231F20"/>
        </w:rPr>
        <w:t>MBA - Master of Business</w:t>
      </w:r>
      <w:r>
        <w:rPr>
          <w:color w:val="231F20"/>
          <w:spacing w:val="6"/>
        </w:rPr>
        <w:t> </w:t>
      </w:r>
      <w:r>
        <w:rPr>
          <w:color w:val="231F20"/>
        </w:rPr>
        <w:t>Admin</w:t>
      </w:r>
      <w:r>
        <w:rPr>
          <w:color w:val="231F20"/>
          <w:spacing w:val="0"/>
        </w:rPr>
        <w:t> </w:t>
      </w:r>
      <w:r>
        <w:rPr>
          <w:color w:val="231F20"/>
        </w:rPr>
        <w:t>(MBA)</w:t>
        <w:tab/>
        <w:t>102</w:t>
      </w:r>
    </w:p>
    <w:p>
      <w:pPr>
        <w:pStyle w:val="BodyText"/>
        <w:tabs>
          <w:tab w:pos="5431" w:val="right" w:leader="dot"/>
        </w:tabs>
        <w:spacing w:before="144"/>
        <w:ind w:left="440"/>
      </w:pPr>
      <w:r>
        <w:rPr>
          <w:color w:val="231F20"/>
        </w:rPr>
        <w:t>MG -</w:t>
      </w:r>
      <w:r>
        <w:rPr>
          <w:color w:val="231F20"/>
          <w:spacing w:val="10"/>
        </w:rPr>
        <w:t> </w:t>
      </w:r>
      <w:r>
        <w:rPr>
          <w:color w:val="231F20"/>
        </w:rPr>
        <w:t>Management</w:t>
      </w:r>
      <w:r>
        <w:rPr>
          <w:color w:val="231F20"/>
          <w:spacing w:val="5"/>
        </w:rPr>
        <w:t> </w:t>
      </w:r>
      <w:r>
        <w:rPr>
          <w:color w:val="231F20"/>
        </w:rPr>
        <w:t>(MG)</w:t>
        <w:tab/>
        <w:t>102</w:t>
      </w:r>
    </w:p>
    <w:p>
      <w:pPr>
        <w:pStyle w:val="BodyText"/>
        <w:tabs>
          <w:tab w:pos="5431" w:val="right" w:leader="dot"/>
        </w:tabs>
        <w:spacing w:before="144"/>
        <w:ind w:left="440"/>
      </w:pPr>
      <w:r>
        <w:rPr>
          <w:color w:val="231F20"/>
        </w:rPr>
        <w:t>MK -</w:t>
      </w:r>
      <w:r>
        <w:rPr>
          <w:color w:val="231F20"/>
          <w:spacing w:val="12"/>
        </w:rPr>
        <w:t> </w:t>
      </w:r>
      <w:r>
        <w:rPr>
          <w:color w:val="231F20"/>
        </w:rPr>
        <w:t>Marketing</w:t>
      </w:r>
      <w:r>
        <w:rPr>
          <w:color w:val="231F20"/>
          <w:spacing w:val="5"/>
        </w:rPr>
        <w:t> </w:t>
      </w:r>
      <w:r>
        <w:rPr>
          <w:color w:val="231F20"/>
        </w:rPr>
        <w:t>(MK)</w:t>
        <w:tab/>
        <w:t>104</w:t>
      </w:r>
    </w:p>
    <w:p>
      <w:pPr>
        <w:pStyle w:val="BodyText"/>
        <w:tabs>
          <w:tab w:pos="5431" w:val="right" w:leader="dot"/>
        </w:tabs>
        <w:spacing w:before="144"/>
        <w:ind w:left="439"/>
      </w:pPr>
      <w:r>
        <w:rPr>
          <w:color w:val="231F20"/>
        </w:rPr>
        <w:t>MS - Military</w:t>
      </w:r>
      <w:r>
        <w:rPr>
          <w:color w:val="231F20"/>
          <w:spacing w:val="15"/>
        </w:rPr>
        <w:t> </w:t>
      </w:r>
      <w:r>
        <w:rPr>
          <w:color w:val="231F20"/>
        </w:rPr>
        <w:t>Science</w:t>
      </w:r>
      <w:r>
        <w:rPr>
          <w:color w:val="231F20"/>
          <w:spacing w:val="5"/>
        </w:rPr>
        <w:t> </w:t>
      </w:r>
      <w:r>
        <w:rPr>
          <w:color w:val="231F20"/>
        </w:rPr>
        <w:t>(MS)</w:t>
        <w:tab/>
        <w:t>105</w:t>
      </w:r>
    </w:p>
    <w:p>
      <w:pPr>
        <w:pStyle w:val="BodyText"/>
        <w:tabs>
          <w:tab w:pos="5431" w:val="right" w:leader="dot"/>
        </w:tabs>
        <w:spacing w:before="144"/>
        <w:ind w:left="439"/>
      </w:pPr>
      <w:r>
        <w:rPr>
          <w:color w:val="231F20"/>
        </w:rPr>
        <w:t>MU -</w:t>
      </w:r>
      <w:r>
        <w:rPr>
          <w:color w:val="231F20"/>
          <w:spacing w:val="15"/>
        </w:rPr>
        <w:t> </w:t>
      </w:r>
      <w:r>
        <w:rPr>
          <w:color w:val="231F20"/>
        </w:rPr>
        <w:t>Music</w:t>
      </w:r>
      <w:r>
        <w:rPr>
          <w:color w:val="231F20"/>
          <w:spacing w:val="7"/>
        </w:rPr>
        <w:t> </w:t>
      </w:r>
      <w:r>
        <w:rPr>
          <w:color w:val="231F20"/>
        </w:rPr>
        <w:t>(MU)</w:t>
        <w:tab/>
        <w:t>105</w:t>
      </w:r>
    </w:p>
    <w:p>
      <w:pPr>
        <w:pStyle w:val="BodyText"/>
        <w:tabs>
          <w:tab w:pos="5431" w:val="right" w:leader="dot"/>
        </w:tabs>
        <w:spacing w:before="144"/>
        <w:ind w:left="440"/>
      </w:pPr>
      <w:r>
        <w:rPr>
          <w:color w:val="231F20"/>
        </w:rPr>
        <w:t>NU -</w:t>
      </w:r>
      <w:r>
        <w:rPr>
          <w:color w:val="231F20"/>
          <w:spacing w:val="12"/>
        </w:rPr>
        <w:t> </w:t>
      </w:r>
      <w:r>
        <w:rPr>
          <w:color w:val="231F20"/>
        </w:rPr>
        <w:t>Nursing</w:t>
      </w:r>
      <w:r>
        <w:rPr>
          <w:color w:val="231F20"/>
          <w:spacing w:val="5"/>
        </w:rPr>
        <w:t> </w:t>
      </w:r>
      <w:r>
        <w:rPr>
          <w:color w:val="231F20"/>
        </w:rPr>
        <w:t>(NU)</w:t>
        <w:tab/>
        <w:t>107</w:t>
      </w:r>
    </w:p>
    <w:p>
      <w:pPr>
        <w:pStyle w:val="BodyText"/>
        <w:tabs>
          <w:tab w:pos="5431" w:val="right" w:leader="dot"/>
        </w:tabs>
        <w:spacing w:before="145"/>
        <w:ind w:left="440"/>
      </w:pPr>
      <w:r>
        <w:rPr>
          <w:color w:val="231F20"/>
        </w:rPr>
        <w:t>Nursing</w:t>
      </w:r>
      <w:r>
        <w:rPr>
          <w:color w:val="231F20"/>
          <w:spacing w:val="5"/>
        </w:rPr>
        <w:t> </w:t>
      </w:r>
      <w:r>
        <w:rPr>
          <w:color w:val="231F20"/>
        </w:rPr>
        <w:t>JSU</w:t>
      </w:r>
      <w:r>
        <w:rPr>
          <w:color w:val="231F20"/>
          <w:spacing w:val="5"/>
        </w:rPr>
        <w:t> </w:t>
      </w:r>
      <w:r>
        <w:rPr>
          <w:color w:val="231F20"/>
        </w:rPr>
        <w:t>(NJSU)</w:t>
        <w:tab/>
        <w:t>109</w:t>
      </w:r>
    </w:p>
    <w:p>
      <w:pPr>
        <w:pStyle w:val="BodyText"/>
        <w:tabs>
          <w:tab w:pos="5431" w:val="right" w:leader="dot"/>
        </w:tabs>
        <w:spacing w:before="144"/>
        <w:ind w:left="440"/>
      </w:pPr>
      <w:r>
        <w:rPr>
          <w:color w:val="231F20"/>
        </w:rPr>
        <w:t>PE - Physical</w:t>
      </w:r>
      <w:r>
        <w:rPr>
          <w:color w:val="231F20"/>
          <w:spacing w:val="10"/>
        </w:rPr>
        <w:t> </w:t>
      </w:r>
      <w:r>
        <w:rPr>
          <w:color w:val="231F20"/>
        </w:rPr>
        <w:t>Education</w:t>
      </w:r>
      <w:r>
        <w:rPr>
          <w:color w:val="231F20"/>
          <w:spacing w:val="2"/>
        </w:rPr>
        <w:t> </w:t>
      </w:r>
      <w:r>
        <w:rPr>
          <w:color w:val="231F20"/>
        </w:rPr>
        <w:t>(PE)</w:t>
        <w:tab/>
        <w:t>109</w:t>
      </w:r>
    </w:p>
    <w:p>
      <w:pPr>
        <w:pStyle w:val="BodyText"/>
        <w:tabs>
          <w:tab w:pos="5431" w:val="right" w:leader="dot"/>
        </w:tabs>
        <w:spacing w:before="144"/>
        <w:ind w:left="440"/>
      </w:pPr>
      <w:r>
        <w:rPr>
          <w:color w:val="231F20"/>
        </w:rPr>
        <w:t>PH -</w:t>
      </w:r>
      <w:r>
        <w:rPr>
          <w:color w:val="231F20"/>
          <w:spacing w:val="12"/>
        </w:rPr>
        <w:t> </w:t>
      </w:r>
      <w:r>
        <w:rPr>
          <w:color w:val="231F20"/>
        </w:rPr>
        <w:t>Physics</w:t>
      </w:r>
      <w:r>
        <w:rPr>
          <w:color w:val="231F20"/>
          <w:spacing w:val="5"/>
        </w:rPr>
        <w:t> </w:t>
      </w:r>
      <w:r>
        <w:rPr>
          <w:color w:val="231F20"/>
        </w:rPr>
        <w:t>(PH)</w:t>
        <w:tab/>
        <w:t>109</w:t>
      </w:r>
    </w:p>
    <w:p>
      <w:pPr>
        <w:pStyle w:val="BodyText"/>
        <w:tabs>
          <w:tab w:pos="5431" w:val="right" w:leader="dot"/>
        </w:tabs>
        <w:spacing w:before="144"/>
        <w:ind w:left="440"/>
      </w:pPr>
      <w:r>
        <w:rPr>
          <w:color w:val="231F20"/>
        </w:rPr>
        <w:t>PHL -</w:t>
      </w:r>
      <w:r>
        <w:rPr>
          <w:color w:val="231F20"/>
          <w:spacing w:val="10"/>
        </w:rPr>
        <w:t> </w:t>
      </w:r>
      <w:r>
        <w:rPr>
          <w:color w:val="231F20"/>
        </w:rPr>
        <w:t>Philosophy</w:t>
      </w:r>
      <w:r>
        <w:rPr>
          <w:color w:val="231F20"/>
          <w:spacing w:val="5"/>
        </w:rPr>
        <w:t> </w:t>
      </w:r>
      <w:r>
        <w:rPr>
          <w:color w:val="231F20"/>
        </w:rPr>
        <w:t>(PHL)</w:t>
        <w:tab/>
        <w:t>110</w:t>
      </w:r>
    </w:p>
    <w:p>
      <w:pPr>
        <w:pStyle w:val="BodyText"/>
        <w:tabs>
          <w:tab w:pos="5431" w:val="right" w:leader="dot"/>
        </w:tabs>
        <w:spacing w:before="144"/>
        <w:ind w:left="440"/>
      </w:pPr>
      <w:r>
        <w:rPr>
          <w:color w:val="231F20"/>
        </w:rPr>
        <w:t>PR - Public</w:t>
      </w:r>
      <w:r>
        <w:rPr>
          <w:color w:val="231F20"/>
          <w:spacing w:val="12"/>
        </w:rPr>
        <w:t> </w:t>
      </w:r>
      <w:r>
        <w:rPr>
          <w:color w:val="231F20"/>
        </w:rPr>
        <w:t>Relations</w:t>
      </w:r>
      <w:r>
        <w:rPr>
          <w:color w:val="231F20"/>
          <w:spacing w:val="3"/>
        </w:rPr>
        <w:t> </w:t>
      </w:r>
      <w:r>
        <w:rPr>
          <w:color w:val="231F20"/>
        </w:rPr>
        <w:t>(PR)</w:t>
        <w:tab/>
        <w:t>110</w:t>
      </w:r>
    </w:p>
    <w:p>
      <w:pPr>
        <w:pStyle w:val="BodyText"/>
        <w:tabs>
          <w:tab w:pos="5431" w:val="right" w:leader="dot"/>
        </w:tabs>
        <w:spacing w:before="144"/>
        <w:ind w:left="440"/>
      </w:pPr>
      <w:r>
        <w:rPr>
          <w:color w:val="231F20"/>
        </w:rPr>
        <w:t>PRS - Professional</w:t>
      </w:r>
      <w:r>
        <w:rPr>
          <w:color w:val="231F20"/>
          <w:spacing w:val="5"/>
        </w:rPr>
        <w:t> </w:t>
      </w:r>
      <w:r>
        <w:rPr>
          <w:color w:val="231F20"/>
        </w:rPr>
        <w:t>Studies</w:t>
      </w:r>
      <w:r>
        <w:rPr>
          <w:color w:val="231F20"/>
          <w:spacing w:val="1"/>
        </w:rPr>
        <w:t> </w:t>
      </w:r>
      <w:r>
        <w:rPr>
          <w:color w:val="231F20"/>
        </w:rPr>
        <w:t>(PRS)</w:t>
        <w:tab/>
        <w:t>110</w:t>
      </w:r>
    </w:p>
    <w:p>
      <w:pPr>
        <w:pStyle w:val="BodyText"/>
        <w:tabs>
          <w:tab w:pos="5431" w:val="right" w:leader="dot"/>
        </w:tabs>
        <w:spacing w:before="144"/>
        <w:ind w:left="440"/>
      </w:pPr>
      <w:r>
        <w:rPr>
          <w:color w:val="231F20"/>
        </w:rPr>
        <w:t>PS - Political</w:t>
      </w:r>
      <w:r>
        <w:rPr>
          <w:color w:val="231F20"/>
          <w:spacing w:val="13"/>
        </w:rPr>
        <w:t> </w:t>
      </w:r>
      <w:r>
        <w:rPr>
          <w:color w:val="231F20"/>
        </w:rPr>
        <w:t>Science</w:t>
      </w:r>
      <w:r>
        <w:rPr>
          <w:color w:val="231F20"/>
          <w:spacing w:val="3"/>
        </w:rPr>
        <w:t> </w:t>
      </w:r>
      <w:r>
        <w:rPr>
          <w:color w:val="231F20"/>
        </w:rPr>
        <w:t>(PS)</w:t>
        <w:tab/>
        <w:t>111</w:t>
      </w:r>
    </w:p>
    <w:p>
      <w:pPr>
        <w:pStyle w:val="BodyText"/>
        <w:tabs>
          <w:tab w:pos="5431" w:val="right" w:leader="dot"/>
        </w:tabs>
        <w:spacing w:before="144"/>
        <w:ind w:left="440"/>
      </w:pPr>
      <w:r>
        <w:rPr>
          <w:color w:val="231F20"/>
        </w:rPr>
        <w:t>PY -</w:t>
      </w:r>
      <w:r>
        <w:rPr>
          <w:color w:val="231F20"/>
          <w:spacing w:val="10"/>
        </w:rPr>
        <w:t> </w:t>
      </w:r>
      <w:r>
        <w:rPr>
          <w:color w:val="231F20"/>
        </w:rPr>
        <w:t>Psychology</w:t>
      </w:r>
      <w:r>
        <w:rPr>
          <w:color w:val="231F20"/>
          <w:spacing w:val="5"/>
        </w:rPr>
        <w:t> </w:t>
      </w:r>
      <w:r>
        <w:rPr>
          <w:color w:val="231F20"/>
        </w:rPr>
        <w:t>(PY)</w:t>
        <w:tab/>
        <w:t>111</w:t>
      </w:r>
    </w:p>
    <w:p>
      <w:pPr>
        <w:pStyle w:val="BodyText"/>
        <w:tabs>
          <w:tab w:pos="5431" w:val="right" w:leader="dot"/>
        </w:tabs>
        <w:spacing w:before="144"/>
        <w:ind w:left="439"/>
      </w:pPr>
      <w:r>
        <w:rPr>
          <w:color w:val="231F20"/>
        </w:rPr>
        <w:t>QM - Quantitative</w:t>
      </w:r>
      <w:r>
        <w:rPr>
          <w:color w:val="231F20"/>
          <w:spacing w:val="7"/>
        </w:rPr>
        <w:t> </w:t>
      </w:r>
      <w:r>
        <w:rPr>
          <w:color w:val="231F20"/>
        </w:rPr>
        <w:t>Methods</w:t>
      </w:r>
      <w:r>
        <w:rPr>
          <w:color w:val="231F20"/>
          <w:spacing w:val="1"/>
        </w:rPr>
        <w:t> </w:t>
      </w:r>
      <w:r>
        <w:rPr>
          <w:color w:val="231F20"/>
        </w:rPr>
        <w:t>(QM)</w:t>
        <w:tab/>
        <w:t>111</w:t>
      </w:r>
    </w:p>
    <w:p>
      <w:pPr>
        <w:pStyle w:val="BodyText"/>
        <w:tabs>
          <w:tab w:pos="5431" w:val="right" w:leader="dot"/>
        </w:tabs>
        <w:spacing w:before="144"/>
        <w:ind w:left="439"/>
      </w:pPr>
      <w:r>
        <w:rPr>
          <w:color w:val="231F20"/>
        </w:rPr>
        <w:t>RE -</w:t>
      </w:r>
      <w:r>
        <w:rPr>
          <w:color w:val="231F20"/>
          <w:spacing w:val="11"/>
        </w:rPr>
        <w:t> </w:t>
      </w:r>
      <w:r>
        <w:rPr>
          <w:color w:val="231F20"/>
        </w:rPr>
        <w:t>Religion</w:t>
      </w:r>
      <w:r>
        <w:rPr>
          <w:color w:val="231F20"/>
          <w:spacing w:val="5"/>
        </w:rPr>
        <w:t> </w:t>
      </w:r>
      <w:r>
        <w:rPr>
          <w:color w:val="231F20"/>
        </w:rPr>
        <w:t>(RE)</w:t>
        <w:tab/>
        <w:t>111</w:t>
      </w:r>
    </w:p>
    <w:p>
      <w:pPr>
        <w:pStyle w:val="BodyText"/>
        <w:tabs>
          <w:tab w:pos="5431" w:val="right" w:leader="dot"/>
        </w:tabs>
        <w:spacing w:before="144"/>
        <w:ind w:left="440"/>
      </w:pPr>
      <w:r>
        <w:rPr>
          <w:color w:val="231F20"/>
        </w:rPr>
        <w:t>RTF -</w:t>
      </w:r>
      <w:r>
        <w:rPr>
          <w:color w:val="231F20"/>
          <w:spacing w:val="5"/>
        </w:rPr>
        <w:t> </w:t>
      </w:r>
      <w:r>
        <w:rPr>
          <w:color w:val="231F20"/>
        </w:rPr>
        <w:t>Radio-TV-Film</w:t>
      </w:r>
      <w:r>
        <w:rPr>
          <w:color w:val="231F20"/>
          <w:spacing w:val="2"/>
        </w:rPr>
        <w:t> </w:t>
      </w:r>
      <w:r>
        <w:rPr>
          <w:color w:val="231F20"/>
        </w:rPr>
        <w:t>(RTF)</w:t>
        <w:tab/>
        <w:t>111</w:t>
      </w:r>
    </w:p>
    <w:p>
      <w:pPr>
        <w:pStyle w:val="BodyText"/>
        <w:tabs>
          <w:tab w:pos="5431" w:val="right" w:leader="dot"/>
        </w:tabs>
        <w:spacing w:before="144"/>
        <w:ind w:left="440"/>
      </w:pPr>
      <w:r>
        <w:rPr>
          <w:color w:val="231F20"/>
        </w:rPr>
        <w:t>RTP - Robotics Technology</w:t>
      </w:r>
      <w:r>
        <w:rPr>
          <w:color w:val="231F20"/>
          <w:spacing w:val="-1"/>
        </w:rPr>
        <w:t> </w:t>
      </w:r>
      <w:r>
        <w:rPr>
          <w:color w:val="231F20"/>
        </w:rPr>
        <w:t>Park</w:t>
      </w:r>
      <w:r>
        <w:rPr>
          <w:color w:val="231F20"/>
          <w:spacing w:val="-1"/>
        </w:rPr>
        <w:t> </w:t>
      </w:r>
      <w:r>
        <w:rPr>
          <w:color w:val="231F20"/>
        </w:rPr>
        <w:t>(RTP)</w:t>
        <w:tab/>
        <w:t>112</w:t>
      </w:r>
    </w:p>
    <w:p>
      <w:pPr>
        <w:pStyle w:val="BodyText"/>
        <w:tabs>
          <w:tab w:pos="5431" w:val="right" w:leader="dot"/>
        </w:tabs>
        <w:spacing w:before="144"/>
        <w:ind w:left="440"/>
      </w:pPr>
      <w:r>
        <w:rPr>
          <w:color w:val="231F20"/>
        </w:rPr>
        <w:t>SA - Study</w:t>
      </w:r>
      <w:r>
        <w:rPr>
          <w:color w:val="231F20"/>
          <w:spacing w:val="15"/>
        </w:rPr>
        <w:t> </w:t>
      </w:r>
      <w:r>
        <w:rPr>
          <w:color w:val="231F20"/>
        </w:rPr>
        <w:t>Abroad</w:t>
      </w:r>
      <w:r>
        <w:rPr>
          <w:color w:val="231F20"/>
          <w:spacing w:val="5"/>
        </w:rPr>
        <w:t> </w:t>
      </w:r>
      <w:r>
        <w:rPr>
          <w:color w:val="231F20"/>
        </w:rPr>
        <w:t>(SA)</w:t>
        <w:tab/>
        <w:t>112</w:t>
      </w:r>
    </w:p>
    <w:p>
      <w:pPr>
        <w:pStyle w:val="BodyText"/>
        <w:tabs>
          <w:tab w:pos="5431" w:val="right" w:leader="dot"/>
        </w:tabs>
        <w:spacing w:before="144"/>
        <w:ind w:left="439"/>
      </w:pPr>
      <w:r>
        <w:rPr>
          <w:color w:val="231F20"/>
        </w:rPr>
        <w:t>SCED - Science</w:t>
      </w:r>
      <w:r>
        <w:rPr>
          <w:color w:val="231F20"/>
          <w:spacing w:val="1"/>
        </w:rPr>
        <w:t> </w:t>
      </w:r>
      <w:r>
        <w:rPr>
          <w:color w:val="231F20"/>
        </w:rPr>
        <w:t>Education (SCED)</w:t>
        <w:tab/>
        <w:t>112</w:t>
      </w:r>
    </w:p>
    <w:p>
      <w:pPr>
        <w:pStyle w:val="BodyText"/>
        <w:tabs>
          <w:tab w:pos="5431" w:val="right" w:leader="dot"/>
        </w:tabs>
        <w:spacing w:before="144"/>
        <w:ind w:left="440"/>
      </w:pPr>
      <w:r>
        <w:rPr>
          <w:color w:val="231F20"/>
        </w:rPr>
        <w:t>SEM-Security &amp; Emergency Mgmt (SEM)</w:t>
        <w:tab/>
        <w:t>112</w:t>
      </w:r>
    </w:p>
    <w:p>
      <w:pPr>
        <w:pStyle w:val="BodyText"/>
        <w:tabs>
          <w:tab w:pos="5431" w:val="right" w:leader="dot"/>
        </w:tabs>
        <w:spacing w:before="144"/>
        <w:ind w:left="440"/>
      </w:pPr>
      <w:r>
        <w:rPr>
          <w:color w:val="231F20"/>
        </w:rPr>
        <w:t>SL - Service</w:t>
      </w:r>
      <w:r>
        <w:rPr>
          <w:color w:val="231F20"/>
          <w:spacing w:val="11"/>
        </w:rPr>
        <w:t> </w:t>
      </w:r>
      <w:r>
        <w:rPr>
          <w:color w:val="231F20"/>
        </w:rPr>
        <w:t>Learning</w:t>
      </w:r>
      <w:r>
        <w:rPr>
          <w:color w:val="231F20"/>
          <w:spacing w:val="3"/>
        </w:rPr>
        <w:t> </w:t>
      </w:r>
      <w:r>
        <w:rPr>
          <w:color w:val="231F20"/>
        </w:rPr>
        <w:t>(SL)</w:t>
        <w:tab/>
        <w:t>112</w:t>
      </w:r>
    </w:p>
    <w:p>
      <w:pPr>
        <w:pStyle w:val="BodyText"/>
        <w:tabs>
          <w:tab w:pos="5431" w:val="right" w:leader="dot"/>
        </w:tabs>
        <w:spacing w:before="144"/>
        <w:ind w:left="440"/>
      </w:pPr>
      <w:r>
        <w:rPr>
          <w:color w:val="231F20"/>
        </w:rPr>
        <w:t>SO -</w:t>
      </w:r>
      <w:r>
        <w:rPr>
          <w:color w:val="231F20"/>
          <w:spacing w:val="11"/>
        </w:rPr>
        <w:t> </w:t>
      </w:r>
      <w:r>
        <w:rPr>
          <w:color w:val="231F20"/>
        </w:rPr>
        <w:t>Sociology</w:t>
      </w:r>
      <w:r>
        <w:rPr>
          <w:color w:val="231F20"/>
          <w:spacing w:val="5"/>
        </w:rPr>
        <w:t> </w:t>
      </w:r>
      <w:r>
        <w:rPr>
          <w:color w:val="231F20"/>
        </w:rPr>
        <w:t>(SO)</w:t>
        <w:tab/>
        <w:t>112</w:t>
      </w:r>
    </w:p>
    <w:p>
      <w:pPr>
        <w:pStyle w:val="BodyText"/>
        <w:tabs>
          <w:tab w:pos="5431" w:val="right" w:leader="dot"/>
        </w:tabs>
        <w:spacing w:before="144"/>
        <w:ind w:left="440"/>
      </w:pPr>
      <w:r>
        <w:rPr>
          <w:color w:val="231F20"/>
        </w:rPr>
        <w:t>SP -</w:t>
      </w:r>
      <w:r>
        <w:rPr>
          <w:color w:val="231F20"/>
          <w:spacing w:val="11"/>
        </w:rPr>
        <w:t> </w:t>
      </w:r>
      <w:r>
        <w:rPr>
          <w:color w:val="231F20"/>
        </w:rPr>
        <w:t>Spanish</w:t>
      </w:r>
      <w:r>
        <w:rPr>
          <w:color w:val="231F20"/>
          <w:spacing w:val="5"/>
        </w:rPr>
        <w:t> </w:t>
      </w:r>
      <w:r>
        <w:rPr>
          <w:color w:val="231F20"/>
        </w:rPr>
        <w:t>(SP)</w:t>
        <w:tab/>
        <w:t>113</w:t>
      </w:r>
    </w:p>
    <w:p>
      <w:pPr>
        <w:pStyle w:val="BodyText"/>
        <w:tabs>
          <w:tab w:pos="5431" w:val="right" w:leader="dot"/>
        </w:tabs>
        <w:spacing w:before="144"/>
        <w:ind w:left="440"/>
      </w:pPr>
      <w:r>
        <w:rPr>
          <w:color w:val="231F20"/>
        </w:rPr>
        <w:t>SRM - Sports Recreation</w:t>
      </w:r>
      <w:r>
        <w:rPr>
          <w:color w:val="231F20"/>
          <w:spacing w:val="6"/>
        </w:rPr>
        <w:t> </w:t>
      </w:r>
      <w:r>
        <w:rPr>
          <w:color w:val="231F20"/>
        </w:rPr>
        <w:t>Mgt</w:t>
      </w:r>
      <w:r>
        <w:rPr>
          <w:color w:val="231F20"/>
          <w:spacing w:val="0"/>
        </w:rPr>
        <w:t> </w:t>
      </w:r>
      <w:r>
        <w:rPr>
          <w:color w:val="231F20"/>
        </w:rPr>
        <w:t>(SRM)</w:t>
        <w:tab/>
        <w:t>114</w:t>
      </w:r>
    </w:p>
    <w:p>
      <w:pPr>
        <w:pStyle w:val="BodyText"/>
        <w:tabs>
          <w:tab w:pos="5431" w:val="right" w:leader="dot"/>
        </w:tabs>
        <w:spacing w:before="144"/>
        <w:ind w:left="439"/>
      </w:pPr>
      <w:r>
        <w:rPr>
          <w:color w:val="231F20"/>
        </w:rPr>
        <w:t>SW - Social</w:t>
      </w:r>
      <w:r>
        <w:rPr>
          <w:color w:val="231F20"/>
          <w:spacing w:val="15"/>
        </w:rPr>
        <w:t> </w:t>
      </w:r>
      <w:r>
        <w:rPr>
          <w:color w:val="231F20"/>
        </w:rPr>
        <w:t>Work</w:t>
      </w:r>
      <w:r>
        <w:rPr>
          <w:color w:val="231F20"/>
          <w:spacing w:val="5"/>
        </w:rPr>
        <w:t> </w:t>
      </w:r>
      <w:r>
        <w:rPr>
          <w:color w:val="231F20"/>
        </w:rPr>
        <w:t>(SW)</w:t>
        <w:tab/>
        <w:t>114</w:t>
      </w:r>
    </w:p>
    <w:p>
      <w:pPr>
        <w:pStyle w:val="BodyText"/>
        <w:tabs>
          <w:tab w:pos="5431" w:val="right" w:leader="dot"/>
        </w:tabs>
        <w:spacing w:before="144"/>
        <w:ind w:left="440"/>
      </w:pPr>
      <w:r>
        <w:rPr>
          <w:color w:val="231F20"/>
        </w:rPr>
        <w:t>TH -</w:t>
      </w:r>
      <w:r>
        <w:rPr>
          <w:color w:val="231F20"/>
          <w:spacing w:val="12"/>
        </w:rPr>
        <w:t> </w:t>
      </w:r>
      <w:r>
        <w:rPr>
          <w:color w:val="231F20"/>
        </w:rPr>
        <w:t>Theatre</w:t>
      </w:r>
      <w:r>
        <w:rPr>
          <w:color w:val="231F20"/>
          <w:spacing w:val="5"/>
        </w:rPr>
        <w:t> </w:t>
      </w:r>
      <w:r>
        <w:rPr>
          <w:color w:val="231F20"/>
        </w:rPr>
        <w:t>(TH)</w:t>
        <w:tab/>
        <w:t>114</w:t>
      </w:r>
    </w:p>
    <w:p>
      <w:pPr>
        <w:pStyle w:val="BodyText"/>
        <w:tabs>
          <w:tab w:pos="5431" w:val="right" w:leader="dot"/>
        </w:tabs>
        <w:spacing w:before="144"/>
        <w:ind w:left="440"/>
      </w:pPr>
      <w:r>
        <w:rPr>
          <w:color w:val="231F20"/>
        </w:rPr>
        <w:t>TL - Teacher</w:t>
      </w:r>
      <w:r>
        <w:rPr>
          <w:color w:val="231F20"/>
          <w:spacing w:val="11"/>
        </w:rPr>
        <w:t> </w:t>
      </w:r>
      <w:r>
        <w:rPr>
          <w:color w:val="231F20"/>
        </w:rPr>
        <w:t>Leader</w:t>
      </w:r>
      <w:r>
        <w:rPr>
          <w:color w:val="231F20"/>
          <w:spacing w:val="5"/>
        </w:rPr>
        <w:t> </w:t>
      </w:r>
      <w:r>
        <w:rPr>
          <w:color w:val="231F20"/>
        </w:rPr>
        <w:t>(TL)</w:t>
        <w:tab/>
        <w:t>115</w:t>
      </w:r>
    </w:p>
    <w:p>
      <w:pPr>
        <w:pStyle w:val="BodyText"/>
        <w:tabs>
          <w:tab w:pos="5431" w:val="right" w:leader="dot"/>
        </w:tabs>
        <w:spacing w:before="144"/>
        <w:ind w:left="439"/>
      </w:pPr>
      <w:r>
        <w:rPr>
          <w:color w:val="231F20"/>
        </w:rPr>
        <w:t>UNA - University</w:t>
      </w:r>
      <w:r>
        <w:rPr>
          <w:color w:val="231F20"/>
          <w:spacing w:val="2"/>
        </w:rPr>
        <w:t> </w:t>
      </w:r>
      <w:r>
        <w:rPr>
          <w:color w:val="231F20"/>
        </w:rPr>
        <w:t>Experience</w:t>
      </w:r>
      <w:r>
        <w:rPr>
          <w:color w:val="231F20"/>
          <w:spacing w:val="0"/>
        </w:rPr>
        <w:t> </w:t>
      </w:r>
      <w:r>
        <w:rPr>
          <w:color w:val="231F20"/>
        </w:rPr>
        <w:t>(UNA)</w:t>
        <w:tab/>
        <w:t>115</w:t>
      </w:r>
    </w:p>
    <w:p>
      <w:pPr>
        <w:pStyle w:val="BodyText"/>
        <w:tabs>
          <w:tab w:pos="5431" w:val="right" w:leader="dot"/>
        </w:tabs>
        <w:spacing w:before="144"/>
        <w:ind w:left="440"/>
      </w:pPr>
      <w:r>
        <w:rPr>
          <w:color w:val="231F20"/>
        </w:rPr>
        <w:t>WS - Women's</w:t>
      </w:r>
      <w:r>
        <w:rPr>
          <w:color w:val="231F20"/>
          <w:spacing w:val="8"/>
        </w:rPr>
        <w:t> </w:t>
      </w:r>
      <w:r>
        <w:rPr>
          <w:color w:val="231F20"/>
        </w:rPr>
        <w:t>Studies</w:t>
      </w:r>
      <w:r>
        <w:rPr>
          <w:color w:val="231F20"/>
          <w:spacing w:val="2"/>
        </w:rPr>
        <w:t> </w:t>
      </w:r>
      <w:r>
        <w:rPr>
          <w:color w:val="231F20"/>
        </w:rPr>
        <w:t>(WS)</w:t>
        <w:tab/>
        <w:t>115</w:t>
      </w:r>
    </w:p>
    <w:p>
      <w:pPr>
        <w:pStyle w:val="BodyText"/>
        <w:tabs>
          <w:tab w:pos="5431" w:val="right" w:leader="dot"/>
        </w:tabs>
        <w:spacing w:before="144"/>
      </w:pPr>
      <w:r>
        <w:rPr>
          <w:color w:val="231F20"/>
        </w:rPr>
        <w:t>Index</w:t>
        <w:tab/>
        <w:t>116</w:t>
      </w:r>
    </w:p>
    <w:p>
      <w:pPr>
        <w:spacing w:after="0"/>
        <w:sectPr>
          <w:pgSz w:w="12240" w:h="15840"/>
          <w:pgMar w:top="1340" w:bottom="280" w:left="580" w:right="560"/>
        </w:sectPr>
      </w:pPr>
    </w:p>
    <w:p>
      <w:pPr>
        <w:pStyle w:val="Heading1"/>
        <w:tabs>
          <w:tab w:pos="5432" w:val="left" w:leader="none"/>
        </w:tabs>
        <w:spacing w:before="138"/>
      </w:pPr>
      <w:bookmarkStart w:name="_TOC_250074" w:id="3"/>
      <w:bookmarkEnd w:id="3"/>
      <w:r>
        <w:rPr>
          <w:color w:val="231F20"/>
          <w:spacing w:val="-5"/>
          <w:u w:val="single" w:color="000000"/>
        </w:rPr>
        <w:t>GRADUATE</w:t>
        <w:tab/>
      </w:r>
    </w:p>
    <w:p>
      <w:pPr>
        <w:pStyle w:val="Heading3"/>
        <w:spacing w:before="146"/>
      </w:pPr>
      <w:bookmarkStart w:name="Graduate" w:id="4"/>
      <w:bookmarkEnd w:id="4"/>
      <w:r>
        <w:rPr>
          <w:b w:val="0"/>
        </w:rPr>
      </w:r>
      <w:r>
        <w:rPr>
          <w:color w:val="231F20"/>
        </w:rPr>
        <w:t>2018-2019 Graduate Catalog</w:t>
      </w:r>
    </w:p>
    <w:p>
      <w:pPr>
        <w:spacing w:before="13"/>
        <w:ind w:left="140" w:right="0" w:firstLine="0"/>
        <w:jc w:val="left"/>
        <w:rPr>
          <w:rFonts w:ascii="Arial Narrow"/>
          <w:b/>
          <w:sz w:val="32"/>
        </w:rPr>
      </w:pPr>
      <w:r>
        <w:rPr>
          <w:rFonts w:ascii="Arial Narrow"/>
          <w:b/>
          <w:color w:val="231F20"/>
          <w:sz w:val="32"/>
        </w:rPr>
        <w:t>The</w:t>
      </w:r>
      <w:r>
        <w:rPr>
          <w:rFonts w:ascii="Arial Narrow"/>
          <w:b/>
          <w:color w:val="231F20"/>
          <w:spacing w:val="-17"/>
          <w:sz w:val="32"/>
        </w:rPr>
        <w:t> </w:t>
      </w:r>
      <w:r>
        <w:rPr>
          <w:rFonts w:ascii="Arial Narrow"/>
          <w:b/>
          <w:color w:val="231F20"/>
          <w:sz w:val="32"/>
        </w:rPr>
        <w:t>One</w:t>
      </w:r>
      <w:r>
        <w:rPr>
          <w:rFonts w:ascii="Arial Narrow"/>
          <w:b/>
          <w:color w:val="231F20"/>
          <w:spacing w:val="-17"/>
          <w:sz w:val="32"/>
        </w:rPr>
        <w:t> </w:t>
      </w:r>
      <w:r>
        <w:rPr>
          <w:rFonts w:ascii="Arial Narrow"/>
          <w:b/>
          <w:color w:val="231F20"/>
          <w:sz w:val="32"/>
        </w:rPr>
        <w:t>Hundred</w:t>
      </w:r>
      <w:r>
        <w:rPr>
          <w:rFonts w:ascii="Arial Narrow"/>
          <w:b/>
          <w:color w:val="231F20"/>
          <w:spacing w:val="-16"/>
          <w:sz w:val="32"/>
        </w:rPr>
        <w:t> </w:t>
      </w:r>
      <w:r>
        <w:rPr>
          <w:rFonts w:ascii="Arial Narrow"/>
          <w:b/>
          <w:color w:val="231F20"/>
          <w:sz w:val="32"/>
        </w:rPr>
        <w:t>and</w:t>
      </w:r>
      <w:r>
        <w:rPr>
          <w:rFonts w:ascii="Arial Narrow"/>
          <w:b/>
          <w:color w:val="231F20"/>
          <w:spacing w:val="-17"/>
          <w:sz w:val="32"/>
        </w:rPr>
        <w:t> </w:t>
      </w:r>
      <w:r>
        <w:rPr>
          <w:rFonts w:ascii="Arial Narrow"/>
          <w:b/>
          <w:color w:val="231F20"/>
          <w:sz w:val="32"/>
        </w:rPr>
        <w:t>Eighty-Seventh</w:t>
      </w:r>
      <w:r>
        <w:rPr>
          <w:rFonts w:ascii="Arial Narrow"/>
          <w:b/>
          <w:color w:val="231F20"/>
          <w:spacing w:val="-16"/>
          <w:sz w:val="32"/>
        </w:rPr>
        <w:t> </w:t>
      </w:r>
      <w:r>
        <w:rPr>
          <w:rFonts w:ascii="Arial Narrow"/>
          <w:b/>
          <w:color w:val="231F20"/>
          <w:spacing w:val="-4"/>
          <w:sz w:val="32"/>
        </w:rPr>
        <w:t>Year</w:t>
      </w:r>
    </w:p>
    <w:p>
      <w:pPr>
        <w:pStyle w:val="BodyText"/>
        <w:spacing w:line="288" w:lineRule="auto" w:before="59"/>
      </w:pPr>
      <w:r>
        <w:rPr>
          <w:color w:val="231F20"/>
          <w:w w:val="105"/>
        </w:rPr>
        <w:t>The University of North Alabama is accredited by the Southern Association</w:t>
      </w:r>
      <w:r>
        <w:rPr>
          <w:color w:val="231F20"/>
          <w:spacing w:val="-26"/>
          <w:w w:val="105"/>
        </w:rPr>
        <w:t> </w:t>
      </w:r>
      <w:r>
        <w:rPr>
          <w:color w:val="231F20"/>
          <w:w w:val="105"/>
        </w:rPr>
        <w:t>of</w:t>
      </w:r>
      <w:r>
        <w:rPr>
          <w:color w:val="231F20"/>
          <w:spacing w:val="-26"/>
          <w:w w:val="105"/>
        </w:rPr>
        <w:t> </w:t>
      </w:r>
      <w:r>
        <w:rPr>
          <w:color w:val="231F20"/>
          <w:w w:val="105"/>
        </w:rPr>
        <w:t>Colleges</w:t>
      </w:r>
      <w:r>
        <w:rPr>
          <w:color w:val="231F20"/>
          <w:spacing w:val="-26"/>
          <w:w w:val="105"/>
        </w:rPr>
        <w:t> </w:t>
      </w:r>
      <w:r>
        <w:rPr>
          <w:color w:val="231F20"/>
          <w:w w:val="105"/>
        </w:rPr>
        <w:t>and</w:t>
      </w:r>
      <w:r>
        <w:rPr>
          <w:color w:val="231F20"/>
          <w:spacing w:val="-27"/>
          <w:w w:val="105"/>
        </w:rPr>
        <w:t> </w:t>
      </w:r>
      <w:r>
        <w:rPr>
          <w:color w:val="231F20"/>
          <w:w w:val="105"/>
        </w:rPr>
        <w:t>Schools</w:t>
      </w:r>
      <w:r>
        <w:rPr>
          <w:color w:val="231F20"/>
          <w:spacing w:val="-26"/>
          <w:w w:val="105"/>
        </w:rPr>
        <w:t> </w:t>
      </w:r>
      <w:r>
        <w:rPr>
          <w:color w:val="231F20"/>
          <w:w w:val="105"/>
        </w:rPr>
        <w:t>Commission</w:t>
      </w:r>
      <w:r>
        <w:rPr>
          <w:color w:val="231F20"/>
          <w:spacing w:val="-26"/>
          <w:w w:val="105"/>
        </w:rPr>
        <w:t> </w:t>
      </w:r>
      <w:r>
        <w:rPr>
          <w:color w:val="231F20"/>
          <w:w w:val="105"/>
        </w:rPr>
        <w:t>on</w:t>
      </w:r>
      <w:r>
        <w:rPr>
          <w:color w:val="231F20"/>
          <w:spacing w:val="-26"/>
          <w:w w:val="105"/>
        </w:rPr>
        <w:t> </w:t>
      </w:r>
      <w:r>
        <w:rPr>
          <w:color w:val="231F20"/>
          <w:w w:val="105"/>
        </w:rPr>
        <w:t>Colleges</w:t>
      </w:r>
      <w:r>
        <w:rPr>
          <w:color w:val="231F20"/>
          <w:spacing w:val="-26"/>
          <w:w w:val="105"/>
        </w:rPr>
        <w:t> </w:t>
      </w:r>
      <w:r>
        <w:rPr>
          <w:color w:val="231F20"/>
          <w:w w:val="105"/>
        </w:rPr>
        <w:t>to</w:t>
      </w:r>
      <w:r>
        <w:rPr>
          <w:color w:val="231F20"/>
          <w:spacing w:val="-26"/>
          <w:w w:val="105"/>
        </w:rPr>
        <w:t> </w:t>
      </w:r>
      <w:r>
        <w:rPr>
          <w:color w:val="231F20"/>
          <w:w w:val="105"/>
        </w:rPr>
        <w:t>award bachelor’s,</w:t>
      </w:r>
      <w:r>
        <w:rPr>
          <w:color w:val="231F20"/>
          <w:spacing w:val="-13"/>
          <w:w w:val="105"/>
        </w:rPr>
        <w:t> </w:t>
      </w:r>
      <w:r>
        <w:rPr>
          <w:color w:val="231F20"/>
          <w:w w:val="105"/>
        </w:rPr>
        <w:t>master’s</w:t>
      </w:r>
      <w:r>
        <w:rPr>
          <w:color w:val="231F20"/>
          <w:spacing w:val="-13"/>
          <w:w w:val="105"/>
        </w:rPr>
        <w:t> </w:t>
      </w:r>
      <w:r>
        <w:rPr>
          <w:color w:val="231F20"/>
          <w:w w:val="105"/>
        </w:rPr>
        <w:t>and</w:t>
      </w:r>
      <w:r>
        <w:rPr>
          <w:color w:val="231F20"/>
          <w:spacing w:val="-13"/>
          <w:w w:val="105"/>
        </w:rPr>
        <w:t> </w:t>
      </w:r>
      <w:r>
        <w:rPr>
          <w:color w:val="231F20"/>
          <w:w w:val="105"/>
        </w:rPr>
        <w:t>education</w:t>
      </w:r>
      <w:r>
        <w:rPr>
          <w:color w:val="231F20"/>
          <w:spacing w:val="-13"/>
          <w:w w:val="105"/>
        </w:rPr>
        <w:t> </w:t>
      </w:r>
      <w:r>
        <w:rPr>
          <w:color w:val="231F20"/>
          <w:w w:val="105"/>
        </w:rPr>
        <w:t>specialist</w:t>
      </w:r>
      <w:r>
        <w:rPr>
          <w:color w:val="231F20"/>
          <w:spacing w:val="-13"/>
          <w:w w:val="105"/>
        </w:rPr>
        <w:t> </w:t>
      </w:r>
      <w:r>
        <w:rPr>
          <w:color w:val="231F20"/>
          <w:w w:val="105"/>
        </w:rPr>
        <w:t>degrees.</w:t>
      </w:r>
    </w:p>
    <w:p>
      <w:pPr>
        <w:pStyle w:val="BodyText"/>
        <w:spacing w:line="380" w:lineRule="exact" w:before="4"/>
        <w:ind w:right="2102"/>
      </w:pPr>
      <w:r>
        <w:rPr>
          <w:color w:val="231F20"/>
        </w:rPr>
        <w:t>Contact the Commission on Colleges at: 1866 Southern Lane,</w:t>
      </w:r>
    </w:p>
    <w:p>
      <w:pPr>
        <w:pStyle w:val="BodyText"/>
        <w:spacing w:line="288" w:lineRule="auto"/>
        <w:ind w:right="4053"/>
      </w:pPr>
      <w:r>
        <w:rPr>
          <w:color w:val="231F20"/>
        </w:rPr>
        <w:t>Decatur, Georgia 30033-4097</w:t>
      </w:r>
    </w:p>
    <w:p>
      <w:pPr>
        <w:pStyle w:val="BodyText"/>
        <w:spacing w:line="288" w:lineRule="auto" w:before="152"/>
      </w:pPr>
      <w:r>
        <w:rPr>
          <w:color w:val="231F20"/>
          <w:w w:val="105"/>
        </w:rPr>
        <w:t>or</w:t>
      </w:r>
      <w:r>
        <w:rPr>
          <w:color w:val="231F20"/>
          <w:spacing w:val="-19"/>
          <w:w w:val="105"/>
        </w:rPr>
        <w:t> </w:t>
      </w:r>
      <w:r>
        <w:rPr>
          <w:color w:val="231F20"/>
          <w:w w:val="105"/>
        </w:rPr>
        <w:t>call</w:t>
      </w:r>
      <w:r>
        <w:rPr>
          <w:color w:val="231F20"/>
          <w:spacing w:val="-20"/>
          <w:w w:val="105"/>
        </w:rPr>
        <w:t> </w:t>
      </w:r>
      <w:r>
        <w:rPr>
          <w:color w:val="231F20"/>
          <w:w w:val="105"/>
        </w:rPr>
        <w:t>404-679-4500</w:t>
      </w:r>
      <w:r>
        <w:rPr>
          <w:color w:val="231F20"/>
          <w:spacing w:val="-20"/>
          <w:w w:val="105"/>
        </w:rPr>
        <w:t> </w:t>
      </w:r>
      <w:r>
        <w:rPr>
          <w:color w:val="231F20"/>
          <w:w w:val="105"/>
        </w:rPr>
        <w:t>for</w:t>
      </w:r>
      <w:r>
        <w:rPr>
          <w:color w:val="231F20"/>
          <w:spacing w:val="-19"/>
          <w:w w:val="105"/>
        </w:rPr>
        <w:t> </w:t>
      </w:r>
      <w:r>
        <w:rPr>
          <w:color w:val="231F20"/>
          <w:w w:val="105"/>
        </w:rPr>
        <w:t>questions</w:t>
      </w:r>
      <w:r>
        <w:rPr>
          <w:color w:val="231F20"/>
          <w:spacing w:val="-19"/>
          <w:w w:val="105"/>
        </w:rPr>
        <w:t> </w:t>
      </w:r>
      <w:r>
        <w:rPr>
          <w:color w:val="231F20"/>
          <w:w w:val="105"/>
        </w:rPr>
        <w:t>about</w:t>
      </w:r>
      <w:r>
        <w:rPr>
          <w:color w:val="231F20"/>
          <w:spacing w:val="-20"/>
          <w:w w:val="105"/>
        </w:rPr>
        <w:t> </w:t>
      </w:r>
      <w:r>
        <w:rPr>
          <w:color w:val="231F20"/>
          <w:w w:val="105"/>
        </w:rPr>
        <w:t>the</w:t>
      </w:r>
      <w:r>
        <w:rPr>
          <w:color w:val="231F20"/>
          <w:spacing w:val="-19"/>
          <w:w w:val="105"/>
        </w:rPr>
        <w:t> </w:t>
      </w:r>
      <w:r>
        <w:rPr>
          <w:color w:val="231F20"/>
          <w:w w:val="105"/>
        </w:rPr>
        <w:t>accreditation</w:t>
      </w:r>
      <w:r>
        <w:rPr>
          <w:color w:val="231F20"/>
          <w:spacing w:val="-20"/>
          <w:w w:val="105"/>
        </w:rPr>
        <w:t> </w:t>
      </w:r>
      <w:r>
        <w:rPr>
          <w:color w:val="231F20"/>
          <w:w w:val="105"/>
        </w:rPr>
        <w:t>of</w:t>
      </w:r>
      <w:r>
        <w:rPr>
          <w:color w:val="231F20"/>
          <w:spacing w:val="-19"/>
          <w:w w:val="105"/>
        </w:rPr>
        <w:t> </w:t>
      </w:r>
      <w:r>
        <w:rPr>
          <w:color w:val="231F20"/>
          <w:w w:val="105"/>
        </w:rPr>
        <w:t>the University of North</w:t>
      </w:r>
      <w:r>
        <w:rPr>
          <w:color w:val="231F20"/>
          <w:spacing w:val="-26"/>
          <w:w w:val="105"/>
        </w:rPr>
        <w:t> </w:t>
      </w:r>
      <w:r>
        <w:rPr>
          <w:color w:val="231F20"/>
          <w:w w:val="105"/>
        </w:rPr>
        <w:t>Alabama.</w:t>
      </w:r>
    </w:p>
    <w:p>
      <w:pPr>
        <w:pStyle w:val="Heading3"/>
        <w:spacing w:before="114"/>
      </w:pPr>
      <w:r>
        <w:rPr>
          <w:color w:val="231F20"/>
        </w:rPr>
        <w:t>Accredited By</w:t>
      </w:r>
    </w:p>
    <w:p>
      <w:pPr>
        <w:pStyle w:val="BodyText"/>
        <w:spacing w:line="288" w:lineRule="auto" w:before="59"/>
      </w:pPr>
      <w:r>
        <w:rPr>
          <w:color w:val="231F20"/>
          <w:w w:val="105"/>
        </w:rPr>
        <w:t>The Bachelor of Arts and Bachelor of Science degrees in Industrial Hygiene</w:t>
      </w:r>
      <w:r>
        <w:rPr>
          <w:color w:val="231F20"/>
          <w:spacing w:val="-30"/>
          <w:w w:val="105"/>
        </w:rPr>
        <w:t> </w:t>
      </w:r>
      <w:r>
        <w:rPr>
          <w:color w:val="231F20"/>
          <w:w w:val="105"/>
        </w:rPr>
        <w:t>are</w:t>
      </w:r>
      <w:r>
        <w:rPr>
          <w:color w:val="231F20"/>
          <w:spacing w:val="-30"/>
          <w:w w:val="105"/>
        </w:rPr>
        <w:t> </w:t>
      </w:r>
      <w:r>
        <w:rPr>
          <w:color w:val="231F20"/>
          <w:w w:val="105"/>
        </w:rPr>
        <w:t>accredited</w:t>
      </w:r>
      <w:r>
        <w:rPr>
          <w:color w:val="231F20"/>
          <w:spacing w:val="-30"/>
          <w:w w:val="105"/>
        </w:rPr>
        <w:t> </w:t>
      </w:r>
      <w:r>
        <w:rPr>
          <w:color w:val="231F20"/>
          <w:w w:val="105"/>
        </w:rPr>
        <w:t>by</w:t>
      </w:r>
      <w:r>
        <w:rPr>
          <w:color w:val="231F20"/>
          <w:spacing w:val="-30"/>
          <w:w w:val="105"/>
        </w:rPr>
        <w:t> </w:t>
      </w:r>
      <w:r>
        <w:rPr>
          <w:color w:val="231F20"/>
          <w:w w:val="105"/>
        </w:rPr>
        <w:t>the</w:t>
      </w:r>
      <w:r>
        <w:rPr>
          <w:color w:val="231F20"/>
          <w:spacing w:val="-30"/>
          <w:w w:val="105"/>
        </w:rPr>
        <w:t> </w:t>
      </w:r>
      <w:r>
        <w:rPr>
          <w:color w:val="231F20"/>
          <w:w w:val="105"/>
        </w:rPr>
        <w:t>Applied</w:t>
      </w:r>
      <w:r>
        <w:rPr>
          <w:color w:val="231F20"/>
          <w:spacing w:val="-30"/>
          <w:w w:val="105"/>
        </w:rPr>
        <w:t> </w:t>
      </w:r>
      <w:r>
        <w:rPr>
          <w:color w:val="231F20"/>
          <w:w w:val="105"/>
        </w:rPr>
        <w:t>Science</w:t>
      </w:r>
      <w:r>
        <w:rPr>
          <w:color w:val="231F20"/>
          <w:spacing w:val="-30"/>
          <w:w w:val="105"/>
        </w:rPr>
        <w:t> </w:t>
      </w:r>
      <w:r>
        <w:rPr>
          <w:color w:val="231F20"/>
          <w:w w:val="105"/>
        </w:rPr>
        <w:t>Accreditation</w:t>
      </w:r>
      <w:r>
        <w:rPr>
          <w:color w:val="231F20"/>
          <w:spacing w:val="-30"/>
          <w:w w:val="105"/>
        </w:rPr>
        <w:t> </w:t>
      </w:r>
      <w:r>
        <w:rPr>
          <w:color w:val="231F20"/>
          <w:w w:val="105"/>
        </w:rPr>
        <w:t>Commission of ABET</w:t>
      </w:r>
      <w:r>
        <w:rPr>
          <w:color w:val="231F20"/>
          <w:spacing w:val="-17"/>
          <w:w w:val="105"/>
        </w:rPr>
        <w:t> </w:t>
      </w:r>
      <w:hyperlink r:id="rId9">
        <w:r>
          <w:rPr>
            <w:color w:val="231F20"/>
            <w:w w:val="105"/>
          </w:rPr>
          <w:t>http://www.abet.org</w:t>
        </w:r>
      </w:hyperlink>
    </w:p>
    <w:p>
      <w:pPr>
        <w:pStyle w:val="BodyText"/>
        <w:spacing w:line="288" w:lineRule="auto" w:before="157"/>
        <w:ind w:right="31"/>
      </w:pPr>
      <w:r>
        <w:rPr>
          <w:color w:val="231F20"/>
          <w:w w:val="105"/>
        </w:rPr>
        <w:t>The Bachelor of Arts and Bachelor of Science degrees in Mass Communications</w:t>
      </w:r>
      <w:r>
        <w:rPr>
          <w:color w:val="231F20"/>
          <w:spacing w:val="-27"/>
          <w:w w:val="105"/>
        </w:rPr>
        <w:t> </w:t>
      </w:r>
      <w:r>
        <w:rPr>
          <w:color w:val="231F20"/>
          <w:w w:val="105"/>
        </w:rPr>
        <w:t>are</w:t>
      </w:r>
      <w:r>
        <w:rPr>
          <w:color w:val="231F20"/>
          <w:spacing w:val="-27"/>
          <w:w w:val="105"/>
        </w:rPr>
        <w:t> </w:t>
      </w:r>
      <w:r>
        <w:rPr>
          <w:color w:val="231F20"/>
          <w:w w:val="105"/>
        </w:rPr>
        <w:t>accredited</w:t>
      </w:r>
      <w:r>
        <w:rPr>
          <w:color w:val="231F20"/>
          <w:spacing w:val="-27"/>
          <w:w w:val="105"/>
        </w:rPr>
        <w:t> </w:t>
      </w:r>
      <w:r>
        <w:rPr>
          <w:color w:val="231F20"/>
          <w:w w:val="105"/>
        </w:rPr>
        <w:t>by</w:t>
      </w:r>
      <w:r>
        <w:rPr>
          <w:color w:val="231F20"/>
          <w:spacing w:val="-27"/>
          <w:w w:val="105"/>
        </w:rPr>
        <w:t> </w:t>
      </w:r>
      <w:r>
        <w:rPr>
          <w:color w:val="231F20"/>
          <w:w w:val="105"/>
        </w:rPr>
        <w:t>the</w:t>
      </w:r>
      <w:r>
        <w:rPr>
          <w:color w:val="231F20"/>
          <w:spacing w:val="-27"/>
          <w:w w:val="105"/>
        </w:rPr>
        <w:t> </w:t>
      </w:r>
      <w:r>
        <w:rPr>
          <w:color w:val="231F20"/>
          <w:w w:val="105"/>
        </w:rPr>
        <w:t>Accrediting</w:t>
      </w:r>
      <w:r>
        <w:rPr>
          <w:color w:val="231F20"/>
          <w:spacing w:val="-27"/>
          <w:w w:val="105"/>
        </w:rPr>
        <w:t> </w:t>
      </w:r>
      <w:r>
        <w:rPr>
          <w:color w:val="231F20"/>
          <w:w w:val="105"/>
        </w:rPr>
        <w:t>Council</w:t>
      </w:r>
      <w:r>
        <w:rPr>
          <w:color w:val="231F20"/>
          <w:spacing w:val="-27"/>
          <w:w w:val="105"/>
        </w:rPr>
        <w:t> </w:t>
      </w:r>
      <w:r>
        <w:rPr>
          <w:color w:val="231F20"/>
          <w:w w:val="105"/>
        </w:rPr>
        <w:t>on</w:t>
      </w:r>
      <w:r>
        <w:rPr>
          <w:color w:val="231F20"/>
          <w:spacing w:val="-27"/>
          <w:w w:val="105"/>
        </w:rPr>
        <w:t> </w:t>
      </w:r>
      <w:r>
        <w:rPr>
          <w:color w:val="231F20"/>
          <w:w w:val="105"/>
        </w:rPr>
        <w:t>Education in</w:t>
      </w:r>
      <w:r>
        <w:rPr>
          <w:color w:val="231F20"/>
          <w:spacing w:val="-22"/>
          <w:w w:val="105"/>
        </w:rPr>
        <w:t> </w:t>
      </w:r>
      <w:r>
        <w:rPr>
          <w:color w:val="231F20"/>
          <w:w w:val="105"/>
        </w:rPr>
        <w:t>Journalism</w:t>
      </w:r>
      <w:r>
        <w:rPr>
          <w:color w:val="231F20"/>
          <w:spacing w:val="-22"/>
          <w:w w:val="105"/>
        </w:rPr>
        <w:t> </w:t>
      </w:r>
      <w:r>
        <w:rPr>
          <w:color w:val="231F20"/>
          <w:w w:val="105"/>
        </w:rPr>
        <w:t>and</w:t>
      </w:r>
      <w:r>
        <w:rPr>
          <w:color w:val="231F20"/>
          <w:spacing w:val="-22"/>
          <w:w w:val="105"/>
        </w:rPr>
        <w:t> </w:t>
      </w:r>
      <w:r>
        <w:rPr>
          <w:color w:val="231F20"/>
          <w:w w:val="105"/>
        </w:rPr>
        <w:t>Mass</w:t>
      </w:r>
      <w:r>
        <w:rPr>
          <w:color w:val="231F20"/>
          <w:spacing w:val="-21"/>
          <w:w w:val="105"/>
        </w:rPr>
        <w:t> </w:t>
      </w:r>
      <w:r>
        <w:rPr>
          <w:color w:val="231F20"/>
          <w:w w:val="105"/>
        </w:rPr>
        <w:t>Communications</w:t>
      </w:r>
      <w:r>
        <w:rPr>
          <w:color w:val="231F20"/>
          <w:spacing w:val="-21"/>
          <w:w w:val="105"/>
        </w:rPr>
        <w:t> </w:t>
      </w:r>
      <w:r>
        <w:rPr>
          <w:color w:val="231F20"/>
          <w:w w:val="105"/>
        </w:rPr>
        <w:t>(ACEJMC)</w:t>
      </w:r>
      <w:r>
        <w:rPr>
          <w:color w:val="231F20"/>
          <w:spacing w:val="-21"/>
          <w:w w:val="105"/>
        </w:rPr>
        <w:t> </w:t>
      </w:r>
      <w:r>
        <w:rPr>
          <w:color w:val="231F20"/>
          <w:w w:val="105"/>
        </w:rPr>
        <w:t>at</w:t>
      </w:r>
      <w:r>
        <w:rPr>
          <w:color w:val="231F20"/>
          <w:spacing w:val="-22"/>
          <w:w w:val="105"/>
        </w:rPr>
        <w:t> </w:t>
      </w:r>
      <w:r>
        <w:rPr>
          <w:color w:val="231F20"/>
          <w:w w:val="105"/>
        </w:rPr>
        <w:t>1435</w:t>
      </w:r>
      <w:r>
        <w:rPr>
          <w:color w:val="231F20"/>
          <w:spacing w:val="-22"/>
          <w:w w:val="105"/>
        </w:rPr>
        <w:t> </w:t>
      </w:r>
      <w:r>
        <w:rPr>
          <w:color w:val="231F20"/>
          <w:w w:val="105"/>
        </w:rPr>
        <w:t>Jayhawk Blvd.,</w:t>
      </w:r>
      <w:r>
        <w:rPr>
          <w:color w:val="231F20"/>
          <w:spacing w:val="-21"/>
          <w:w w:val="105"/>
        </w:rPr>
        <w:t> </w:t>
      </w:r>
      <w:r>
        <w:rPr>
          <w:color w:val="231F20"/>
          <w:w w:val="105"/>
        </w:rPr>
        <w:t>Lawrence</w:t>
      </w:r>
      <w:r>
        <w:rPr>
          <w:color w:val="231F20"/>
          <w:spacing w:val="-22"/>
          <w:w w:val="105"/>
        </w:rPr>
        <w:t> </w:t>
      </w:r>
      <w:r>
        <w:rPr>
          <w:color w:val="231F20"/>
          <w:w w:val="105"/>
        </w:rPr>
        <w:t>Kansas</w:t>
      </w:r>
      <w:r>
        <w:rPr>
          <w:color w:val="231F20"/>
          <w:spacing w:val="-21"/>
          <w:w w:val="105"/>
        </w:rPr>
        <w:t> </w:t>
      </w:r>
      <w:r>
        <w:rPr>
          <w:color w:val="231F20"/>
          <w:w w:val="105"/>
        </w:rPr>
        <w:t>66045-7515.</w:t>
      </w:r>
      <w:r>
        <w:rPr>
          <w:color w:val="231F20"/>
          <w:spacing w:val="-22"/>
          <w:w w:val="105"/>
        </w:rPr>
        <w:t> </w:t>
      </w:r>
      <w:r>
        <w:rPr>
          <w:color w:val="231F20"/>
          <w:w w:val="105"/>
        </w:rPr>
        <w:t>Telephone:</w:t>
      </w:r>
      <w:r>
        <w:rPr>
          <w:color w:val="231F20"/>
          <w:spacing w:val="-22"/>
          <w:w w:val="105"/>
        </w:rPr>
        <w:t> </w:t>
      </w:r>
      <w:r>
        <w:rPr>
          <w:color w:val="231F20"/>
          <w:w w:val="105"/>
        </w:rPr>
        <w:t>(785)</w:t>
      </w:r>
      <w:r>
        <w:rPr>
          <w:color w:val="231F20"/>
          <w:spacing w:val="-21"/>
          <w:w w:val="105"/>
        </w:rPr>
        <w:t> </w:t>
      </w:r>
      <w:r>
        <w:rPr>
          <w:color w:val="231F20"/>
          <w:w w:val="105"/>
        </w:rPr>
        <w:t>864-3973.</w:t>
      </w:r>
    </w:p>
    <w:p>
      <w:pPr>
        <w:pStyle w:val="BodyText"/>
        <w:spacing w:line="288" w:lineRule="auto" w:before="157"/>
      </w:pPr>
      <w:r>
        <w:rPr>
          <w:color w:val="231F20"/>
          <w:w w:val="105"/>
        </w:rPr>
        <w:t>The</w:t>
      </w:r>
      <w:r>
        <w:rPr>
          <w:color w:val="231F20"/>
          <w:spacing w:val="-29"/>
          <w:w w:val="105"/>
        </w:rPr>
        <w:t> </w:t>
      </w:r>
      <w:r>
        <w:rPr>
          <w:color w:val="231F20"/>
          <w:w w:val="105"/>
        </w:rPr>
        <w:t>Bachelor</w:t>
      </w:r>
      <w:r>
        <w:rPr>
          <w:color w:val="231F20"/>
          <w:spacing w:val="-28"/>
          <w:w w:val="105"/>
        </w:rPr>
        <w:t> </w:t>
      </w:r>
      <w:r>
        <w:rPr>
          <w:color w:val="231F20"/>
          <w:w w:val="105"/>
        </w:rPr>
        <w:t>of</w:t>
      </w:r>
      <w:r>
        <w:rPr>
          <w:color w:val="231F20"/>
          <w:spacing w:val="-28"/>
          <w:w w:val="105"/>
        </w:rPr>
        <w:t> </w:t>
      </w:r>
      <w:r>
        <w:rPr>
          <w:color w:val="231F20"/>
          <w:w w:val="105"/>
        </w:rPr>
        <w:t>Business</w:t>
      </w:r>
      <w:r>
        <w:rPr>
          <w:color w:val="231F20"/>
          <w:spacing w:val="-28"/>
          <w:w w:val="105"/>
        </w:rPr>
        <w:t> </w:t>
      </w:r>
      <w:r>
        <w:rPr>
          <w:color w:val="231F20"/>
          <w:w w:val="105"/>
        </w:rPr>
        <w:t>Administration</w:t>
      </w:r>
      <w:r>
        <w:rPr>
          <w:color w:val="231F20"/>
          <w:spacing w:val="-28"/>
          <w:w w:val="105"/>
        </w:rPr>
        <w:t> </w:t>
      </w:r>
      <w:r>
        <w:rPr>
          <w:color w:val="231F20"/>
          <w:w w:val="105"/>
        </w:rPr>
        <w:t>is</w:t>
      </w:r>
      <w:r>
        <w:rPr>
          <w:color w:val="231F20"/>
          <w:spacing w:val="-29"/>
          <w:w w:val="105"/>
        </w:rPr>
        <w:t> </w:t>
      </w:r>
      <w:r>
        <w:rPr>
          <w:color w:val="231F20"/>
          <w:w w:val="105"/>
        </w:rPr>
        <w:t>accredited</w:t>
      </w:r>
      <w:r>
        <w:rPr>
          <w:color w:val="231F20"/>
          <w:spacing w:val="-29"/>
          <w:w w:val="105"/>
        </w:rPr>
        <w:t> </w:t>
      </w:r>
      <w:r>
        <w:rPr>
          <w:color w:val="231F20"/>
          <w:w w:val="105"/>
        </w:rPr>
        <w:t>by</w:t>
      </w:r>
      <w:r>
        <w:rPr>
          <w:color w:val="231F20"/>
          <w:spacing w:val="-29"/>
          <w:w w:val="105"/>
        </w:rPr>
        <w:t> </w:t>
      </w:r>
      <w:r>
        <w:rPr>
          <w:color w:val="231F20"/>
          <w:w w:val="105"/>
        </w:rPr>
        <w:t>AACSB International</w:t>
      </w:r>
      <w:r>
        <w:rPr>
          <w:color w:val="231F20"/>
          <w:spacing w:val="-9"/>
          <w:w w:val="105"/>
        </w:rPr>
        <w:t> </w:t>
      </w:r>
      <w:r>
        <w:rPr>
          <w:color w:val="231F20"/>
          <w:w w:val="105"/>
        </w:rPr>
        <w:t>(http://www.aacsb.edu)</w:t>
      </w:r>
    </w:p>
    <w:p>
      <w:pPr>
        <w:pStyle w:val="BodyText"/>
        <w:spacing w:line="288" w:lineRule="auto" w:before="159"/>
      </w:pPr>
      <w:r>
        <w:rPr>
          <w:color w:val="231F20"/>
          <w:w w:val="105"/>
        </w:rPr>
        <w:t>The</w:t>
      </w:r>
      <w:r>
        <w:rPr>
          <w:color w:val="231F20"/>
          <w:spacing w:val="-27"/>
          <w:w w:val="105"/>
        </w:rPr>
        <w:t> </w:t>
      </w:r>
      <w:r>
        <w:rPr>
          <w:color w:val="231F20"/>
          <w:w w:val="105"/>
        </w:rPr>
        <w:t>Master</w:t>
      </w:r>
      <w:r>
        <w:rPr>
          <w:color w:val="231F20"/>
          <w:spacing w:val="-26"/>
          <w:w w:val="105"/>
        </w:rPr>
        <w:t> </w:t>
      </w:r>
      <w:r>
        <w:rPr>
          <w:color w:val="231F20"/>
          <w:w w:val="105"/>
        </w:rPr>
        <w:t>of</w:t>
      </w:r>
      <w:r>
        <w:rPr>
          <w:color w:val="231F20"/>
          <w:spacing w:val="-26"/>
          <w:w w:val="105"/>
        </w:rPr>
        <w:t> </w:t>
      </w:r>
      <w:r>
        <w:rPr>
          <w:color w:val="231F20"/>
          <w:w w:val="105"/>
        </w:rPr>
        <w:t>Business</w:t>
      </w:r>
      <w:r>
        <w:rPr>
          <w:color w:val="231F20"/>
          <w:spacing w:val="-26"/>
          <w:w w:val="105"/>
        </w:rPr>
        <w:t> </w:t>
      </w:r>
      <w:r>
        <w:rPr>
          <w:color w:val="231F20"/>
          <w:w w:val="105"/>
        </w:rPr>
        <w:t>Administration</w:t>
      </w:r>
      <w:r>
        <w:rPr>
          <w:color w:val="231F20"/>
          <w:spacing w:val="-26"/>
          <w:w w:val="105"/>
        </w:rPr>
        <w:t> </w:t>
      </w:r>
      <w:r>
        <w:rPr>
          <w:color w:val="231F20"/>
          <w:w w:val="105"/>
        </w:rPr>
        <w:t>is</w:t>
      </w:r>
      <w:r>
        <w:rPr>
          <w:color w:val="231F20"/>
          <w:spacing w:val="-27"/>
          <w:w w:val="105"/>
        </w:rPr>
        <w:t> </w:t>
      </w:r>
      <w:r>
        <w:rPr>
          <w:color w:val="231F20"/>
          <w:w w:val="105"/>
        </w:rPr>
        <w:t>accredited</w:t>
      </w:r>
      <w:r>
        <w:rPr>
          <w:color w:val="231F20"/>
          <w:spacing w:val="-27"/>
          <w:w w:val="105"/>
        </w:rPr>
        <w:t> </w:t>
      </w:r>
      <w:r>
        <w:rPr>
          <w:color w:val="231F20"/>
          <w:w w:val="105"/>
        </w:rPr>
        <w:t>by</w:t>
      </w:r>
      <w:r>
        <w:rPr>
          <w:color w:val="231F20"/>
          <w:spacing w:val="-27"/>
          <w:w w:val="105"/>
        </w:rPr>
        <w:t> </w:t>
      </w:r>
      <w:r>
        <w:rPr>
          <w:color w:val="231F20"/>
          <w:w w:val="105"/>
        </w:rPr>
        <w:t>AACSB International</w:t>
      </w:r>
      <w:r>
        <w:rPr>
          <w:color w:val="231F20"/>
          <w:spacing w:val="-9"/>
          <w:w w:val="105"/>
        </w:rPr>
        <w:t> </w:t>
      </w:r>
      <w:r>
        <w:rPr>
          <w:color w:val="231F20"/>
          <w:w w:val="105"/>
        </w:rPr>
        <w:t>(http://www.aacsb.edu)</w:t>
      </w:r>
    </w:p>
    <w:p>
      <w:pPr>
        <w:pStyle w:val="BodyText"/>
        <w:spacing w:line="288" w:lineRule="auto" w:before="158"/>
      </w:pPr>
      <w:r>
        <w:rPr>
          <w:color w:val="231F20"/>
          <w:w w:val="105"/>
        </w:rPr>
        <w:t>The Bachelor of Business Administration in Computer Information Systems</w:t>
      </w:r>
      <w:r>
        <w:rPr>
          <w:color w:val="231F20"/>
          <w:spacing w:val="-22"/>
          <w:w w:val="105"/>
        </w:rPr>
        <w:t> </w:t>
      </w:r>
      <w:r>
        <w:rPr>
          <w:color w:val="231F20"/>
          <w:w w:val="105"/>
        </w:rPr>
        <w:t>is</w:t>
      </w:r>
      <w:r>
        <w:rPr>
          <w:color w:val="231F20"/>
          <w:spacing w:val="-23"/>
          <w:w w:val="105"/>
        </w:rPr>
        <w:t> </w:t>
      </w:r>
      <w:r>
        <w:rPr>
          <w:color w:val="231F20"/>
          <w:w w:val="105"/>
        </w:rPr>
        <w:t>accredited</w:t>
      </w:r>
      <w:r>
        <w:rPr>
          <w:color w:val="231F20"/>
          <w:spacing w:val="-23"/>
          <w:w w:val="105"/>
        </w:rPr>
        <w:t> </w:t>
      </w:r>
      <w:r>
        <w:rPr>
          <w:color w:val="231F20"/>
          <w:w w:val="105"/>
        </w:rPr>
        <w:t>by</w:t>
      </w:r>
      <w:r>
        <w:rPr>
          <w:color w:val="231F20"/>
          <w:spacing w:val="-23"/>
          <w:w w:val="105"/>
        </w:rPr>
        <w:t> </w:t>
      </w:r>
      <w:r>
        <w:rPr>
          <w:color w:val="231F20"/>
          <w:w w:val="105"/>
        </w:rPr>
        <w:t>the</w:t>
      </w:r>
      <w:r>
        <w:rPr>
          <w:color w:val="231F20"/>
          <w:spacing w:val="-22"/>
          <w:w w:val="105"/>
        </w:rPr>
        <w:t> </w:t>
      </w:r>
      <w:r>
        <w:rPr>
          <w:color w:val="231F20"/>
          <w:w w:val="105"/>
        </w:rPr>
        <w:t>Computing</w:t>
      </w:r>
      <w:r>
        <w:rPr>
          <w:color w:val="231F20"/>
          <w:spacing w:val="-22"/>
          <w:w w:val="105"/>
        </w:rPr>
        <w:t> </w:t>
      </w:r>
      <w:r>
        <w:rPr>
          <w:color w:val="231F20"/>
          <w:w w:val="105"/>
        </w:rPr>
        <w:t>Accreditation</w:t>
      </w:r>
      <w:r>
        <w:rPr>
          <w:color w:val="231F20"/>
          <w:spacing w:val="-23"/>
          <w:w w:val="105"/>
        </w:rPr>
        <w:t> </w:t>
      </w:r>
      <w:r>
        <w:rPr>
          <w:color w:val="231F20"/>
          <w:w w:val="105"/>
        </w:rPr>
        <w:t>Commission</w:t>
      </w:r>
      <w:r>
        <w:rPr>
          <w:color w:val="231F20"/>
          <w:spacing w:val="-22"/>
          <w:w w:val="105"/>
        </w:rPr>
        <w:t> </w:t>
      </w:r>
      <w:r>
        <w:rPr>
          <w:color w:val="231F20"/>
          <w:w w:val="105"/>
        </w:rPr>
        <w:t>of ABET</w:t>
      </w:r>
      <w:r>
        <w:rPr>
          <w:color w:val="231F20"/>
          <w:spacing w:val="-9"/>
          <w:w w:val="105"/>
        </w:rPr>
        <w:t> </w:t>
      </w:r>
      <w:hyperlink r:id="rId9">
        <w:r>
          <w:rPr>
            <w:color w:val="231F20"/>
            <w:w w:val="105"/>
          </w:rPr>
          <w:t>http://www.abet.org</w:t>
        </w:r>
      </w:hyperlink>
    </w:p>
    <w:p>
      <w:pPr>
        <w:pStyle w:val="BodyText"/>
        <w:spacing w:line="288" w:lineRule="auto" w:before="158"/>
      </w:pPr>
      <w:r>
        <w:rPr>
          <w:color w:val="231F20"/>
          <w:w w:val="105"/>
        </w:rPr>
        <w:t>The</w:t>
      </w:r>
      <w:r>
        <w:rPr>
          <w:color w:val="231F20"/>
          <w:spacing w:val="-21"/>
          <w:w w:val="105"/>
        </w:rPr>
        <w:t> </w:t>
      </w:r>
      <w:r>
        <w:rPr>
          <w:color w:val="231F20"/>
          <w:w w:val="105"/>
        </w:rPr>
        <w:t>Bachelor</w:t>
      </w:r>
      <w:r>
        <w:rPr>
          <w:color w:val="231F20"/>
          <w:spacing w:val="-21"/>
          <w:w w:val="105"/>
        </w:rPr>
        <w:t> </w:t>
      </w:r>
      <w:r>
        <w:rPr>
          <w:color w:val="231F20"/>
          <w:w w:val="105"/>
        </w:rPr>
        <w:t>of</w:t>
      </w:r>
      <w:r>
        <w:rPr>
          <w:color w:val="231F20"/>
          <w:spacing w:val="-21"/>
          <w:w w:val="105"/>
        </w:rPr>
        <w:t> </w:t>
      </w:r>
      <w:r>
        <w:rPr>
          <w:color w:val="231F20"/>
          <w:w w:val="105"/>
        </w:rPr>
        <w:t>Science</w:t>
      </w:r>
      <w:r>
        <w:rPr>
          <w:color w:val="231F20"/>
          <w:spacing w:val="-21"/>
          <w:w w:val="105"/>
        </w:rPr>
        <w:t> </w:t>
      </w:r>
      <w:r>
        <w:rPr>
          <w:color w:val="231F20"/>
          <w:w w:val="105"/>
        </w:rPr>
        <w:t>in</w:t>
      </w:r>
      <w:r>
        <w:rPr>
          <w:color w:val="231F20"/>
          <w:spacing w:val="-21"/>
          <w:w w:val="105"/>
        </w:rPr>
        <w:t> </w:t>
      </w:r>
      <w:r>
        <w:rPr>
          <w:color w:val="231F20"/>
          <w:w w:val="105"/>
        </w:rPr>
        <w:t>Computer</w:t>
      </w:r>
      <w:r>
        <w:rPr>
          <w:color w:val="231F20"/>
          <w:spacing w:val="-21"/>
          <w:w w:val="105"/>
        </w:rPr>
        <w:t> </w:t>
      </w:r>
      <w:r>
        <w:rPr>
          <w:color w:val="231F20"/>
          <w:w w:val="105"/>
        </w:rPr>
        <w:t>Science</w:t>
      </w:r>
      <w:r>
        <w:rPr>
          <w:color w:val="231F20"/>
          <w:spacing w:val="-21"/>
          <w:w w:val="105"/>
        </w:rPr>
        <w:t> </w:t>
      </w:r>
      <w:r>
        <w:rPr>
          <w:color w:val="231F20"/>
          <w:w w:val="105"/>
        </w:rPr>
        <w:t>is</w:t>
      </w:r>
      <w:r>
        <w:rPr>
          <w:color w:val="231F20"/>
          <w:spacing w:val="-21"/>
          <w:w w:val="105"/>
        </w:rPr>
        <w:t> </w:t>
      </w:r>
      <w:r>
        <w:rPr>
          <w:color w:val="231F20"/>
          <w:w w:val="105"/>
        </w:rPr>
        <w:t>accredited</w:t>
      </w:r>
      <w:r>
        <w:rPr>
          <w:color w:val="231F20"/>
          <w:spacing w:val="-21"/>
          <w:w w:val="105"/>
        </w:rPr>
        <w:t> </w:t>
      </w:r>
      <w:r>
        <w:rPr>
          <w:color w:val="231F20"/>
          <w:w w:val="105"/>
        </w:rPr>
        <w:t>by</w:t>
      </w:r>
      <w:r>
        <w:rPr>
          <w:color w:val="231F20"/>
          <w:spacing w:val="-21"/>
          <w:w w:val="105"/>
        </w:rPr>
        <w:t> </w:t>
      </w:r>
      <w:r>
        <w:rPr>
          <w:color w:val="231F20"/>
          <w:w w:val="105"/>
        </w:rPr>
        <w:t>the Computing</w:t>
      </w:r>
      <w:r>
        <w:rPr>
          <w:color w:val="231F20"/>
          <w:spacing w:val="-28"/>
          <w:w w:val="105"/>
        </w:rPr>
        <w:t> </w:t>
      </w:r>
      <w:r>
        <w:rPr>
          <w:color w:val="231F20"/>
          <w:w w:val="105"/>
        </w:rPr>
        <w:t>Accreditation</w:t>
      </w:r>
      <w:r>
        <w:rPr>
          <w:color w:val="231F20"/>
          <w:spacing w:val="-29"/>
          <w:w w:val="105"/>
        </w:rPr>
        <w:t> </w:t>
      </w:r>
      <w:r>
        <w:rPr>
          <w:color w:val="231F20"/>
          <w:w w:val="105"/>
        </w:rPr>
        <w:t>Commission</w:t>
      </w:r>
      <w:r>
        <w:rPr>
          <w:color w:val="231F20"/>
          <w:spacing w:val="-28"/>
          <w:w w:val="105"/>
        </w:rPr>
        <w:t> </w:t>
      </w:r>
      <w:r>
        <w:rPr>
          <w:color w:val="231F20"/>
          <w:w w:val="105"/>
        </w:rPr>
        <w:t>of</w:t>
      </w:r>
      <w:r>
        <w:rPr>
          <w:color w:val="231F20"/>
          <w:spacing w:val="-28"/>
          <w:w w:val="105"/>
        </w:rPr>
        <w:t> </w:t>
      </w:r>
      <w:r>
        <w:rPr>
          <w:color w:val="231F20"/>
          <w:w w:val="105"/>
        </w:rPr>
        <w:t>ABET</w:t>
      </w:r>
      <w:r>
        <w:rPr>
          <w:color w:val="231F20"/>
          <w:spacing w:val="-29"/>
          <w:w w:val="105"/>
        </w:rPr>
        <w:t> </w:t>
      </w:r>
      <w:hyperlink r:id="rId9">
        <w:r>
          <w:rPr>
            <w:color w:val="231F20"/>
            <w:w w:val="105"/>
          </w:rPr>
          <w:t>http://www.abet.org</w:t>
        </w:r>
      </w:hyperlink>
    </w:p>
    <w:p>
      <w:pPr>
        <w:pStyle w:val="BodyText"/>
        <w:spacing w:line="288" w:lineRule="auto" w:before="158"/>
      </w:pPr>
      <w:r>
        <w:rPr>
          <w:color w:val="231F20"/>
          <w:w w:val="105"/>
        </w:rPr>
        <w:t>The Bachelor of Science in Human Environmental Sciences, with a concentration</w:t>
      </w:r>
      <w:r>
        <w:rPr>
          <w:color w:val="231F20"/>
          <w:spacing w:val="-22"/>
          <w:w w:val="105"/>
        </w:rPr>
        <w:t> </w:t>
      </w:r>
      <w:r>
        <w:rPr>
          <w:color w:val="231F20"/>
          <w:w w:val="105"/>
        </w:rPr>
        <w:t>in</w:t>
      </w:r>
      <w:r>
        <w:rPr>
          <w:color w:val="231F20"/>
          <w:spacing w:val="-22"/>
          <w:w w:val="105"/>
        </w:rPr>
        <w:t> </w:t>
      </w:r>
      <w:r>
        <w:rPr>
          <w:color w:val="231F20"/>
          <w:w w:val="105"/>
        </w:rPr>
        <w:t>Interior</w:t>
      </w:r>
      <w:r>
        <w:rPr>
          <w:color w:val="231F20"/>
          <w:spacing w:val="-21"/>
          <w:w w:val="105"/>
        </w:rPr>
        <w:t> </w:t>
      </w:r>
      <w:r>
        <w:rPr>
          <w:color w:val="231F20"/>
          <w:w w:val="105"/>
        </w:rPr>
        <w:t>Design,</w:t>
      </w:r>
      <w:r>
        <w:rPr>
          <w:color w:val="231F20"/>
          <w:spacing w:val="-21"/>
          <w:w w:val="105"/>
        </w:rPr>
        <w:t> </w:t>
      </w:r>
      <w:r>
        <w:rPr>
          <w:color w:val="231F20"/>
          <w:w w:val="105"/>
        </w:rPr>
        <w:t>is</w:t>
      </w:r>
      <w:r>
        <w:rPr>
          <w:color w:val="231F20"/>
          <w:spacing w:val="-22"/>
          <w:w w:val="105"/>
        </w:rPr>
        <w:t> </w:t>
      </w:r>
      <w:r>
        <w:rPr>
          <w:color w:val="231F20"/>
          <w:w w:val="105"/>
        </w:rPr>
        <w:t>accredited</w:t>
      </w:r>
      <w:r>
        <w:rPr>
          <w:color w:val="231F20"/>
          <w:spacing w:val="-22"/>
          <w:w w:val="105"/>
        </w:rPr>
        <w:t> </w:t>
      </w:r>
      <w:r>
        <w:rPr>
          <w:color w:val="231F20"/>
          <w:w w:val="105"/>
        </w:rPr>
        <w:t>by</w:t>
      </w:r>
      <w:r>
        <w:rPr>
          <w:color w:val="231F20"/>
          <w:spacing w:val="-22"/>
          <w:w w:val="105"/>
        </w:rPr>
        <w:t> </w:t>
      </w:r>
      <w:r>
        <w:rPr>
          <w:color w:val="231F20"/>
          <w:w w:val="105"/>
        </w:rPr>
        <w:t>the</w:t>
      </w:r>
      <w:r>
        <w:rPr>
          <w:color w:val="231F20"/>
          <w:spacing w:val="-21"/>
          <w:w w:val="105"/>
        </w:rPr>
        <w:t> </w:t>
      </w:r>
      <w:r>
        <w:rPr>
          <w:color w:val="231F20"/>
          <w:w w:val="105"/>
        </w:rPr>
        <w:t>Council</w:t>
      </w:r>
      <w:r>
        <w:rPr>
          <w:color w:val="231F20"/>
          <w:spacing w:val="-21"/>
          <w:w w:val="105"/>
        </w:rPr>
        <w:t> </w:t>
      </w:r>
      <w:r>
        <w:rPr>
          <w:color w:val="231F20"/>
          <w:w w:val="105"/>
        </w:rPr>
        <w:t>for</w:t>
      </w:r>
      <w:r>
        <w:rPr>
          <w:color w:val="231F20"/>
          <w:spacing w:val="-21"/>
          <w:w w:val="105"/>
        </w:rPr>
        <w:t> </w:t>
      </w:r>
      <w:r>
        <w:rPr>
          <w:color w:val="231F20"/>
          <w:w w:val="105"/>
        </w:rPr>
        <w:t>Interior Design Accreditation.</w:t>
      </w:r>
      <w:r>
        <w:rPr>
          <w:color w:val="231F20"/>
          <w:spacing w:val="-18"/>
          <w:w w:val="105"/>
        </w:rPr>
        <w:t> </w:t>
      </w:r>
      <w:hyperlink r:id="rId10">
        <w:r>
          <w:rPr>
            <w:color w:val="231F20"/>
            <w:w w:val="105"/>
          </w:rPr>
          <w:t>http://accredit-id.org/</w:t>
        </w:r>
      </w:hyperlink>
    </w:p>
    <w:p>
      <w:pPr>
        <w:pStyle w:val="BodyText"/>
        <w:spacing w:line="288" w:lineRule="auto" w:before="158"/>
        <w:ind w:right="344"/>
      </w:pPr>
      <w:r>
        <w:rPr>
          <w:color w:val="231F20"/>
        </w:rPr>
        <w:t>The Educator Preparation Program is accredited by the National Council for the Accreditation of Teacher Education (NCATE), now the Council for the Accreditation of Educator Preparation (CAEP) http:// </w:t>
      </w:r>
      <w:hyperlink r:id="rId11">
        <w:r>
          <w:rPr>
            <w:color w:val="231F20"/>
          </w:rPr>
          <w:t>www.caepnet.org.This </w:t>
        </w:r>
      </w:hyperlink>
      <w:r>
        <w:rPr>
          <w:color w:val="231F20"/>
        </w:rPr>
        <w:t>accreditation covers initial teacher preparation programs and advanced educator preparation programs. </w:t>
      </w:r>
      <w:r>
        <w:rPr>
          <w:color w:val="231F20"/>
          <w:spacing w:val="-3"/>
        </w:rPr>
        <w:t>However,  </w:t>
      </w:r>
      <w:r>
        <w:rPr>
          <w:color w:val="231F20"/>
        </w:rPr>
        <w:t>the accreditation does not include individual education courses that the institution offers to P-12 educators for professional development, relicensure, or other</w:t>
      </w:r>
      <w:r>
        <w:rPr>
          <w:color w:val="231F20"/>
          <w:spacing w:val="-17"/>
        </w:rPr>
        <w:t> </w:t>
      </w:r>
      <w:r>
        <w:rPr>
          <w:color w:val="231F20"/>
        </w:rPr>
        <w:t>purposes.</w:t>
      </w:r>
    </w:p>
    <w:p>
      <w:pPr>
        <w:pStyle w:val="BodyText"/>
        <w:spacing w:line="288" w:lineRule="auto" w:before="154"/>
      </w:pPr>
      <w:r>
        <w:rPr>
          <w:color w:val="231F20"/>
        </w:rPr>
        <w:t>The Council on Social Work Education (Baccalaureate) The National Association of Schools of Art and Design The National Association of Schools of Music</w:t>
      </w:r>
    </w:p>
    <w:p>
      <w:pPr>
        <w:pStyle w:val="BodyText"/>
        <w:spacing w:line="288" w:lineRule="auto" w:before="157"/>
        <w:ind w:right="683"/>
      </w:pPr>
      <w:r>
        <w:rPr>
          <w:color w:val="231F20"/>
        </w:rPr>
        <w:t>The baccalaureate and master’s degree programs in Nursing are accredited by the Commission on Collegiate Nursing Education</w:t>
      </w:r>
    </w:p>
    <w:p>
      <w:pPr>
        <w:pStyle w:val="BodyText"/>
        <w:spacing w:line="288" w:lineRule="auto" w:before="159"/>
        <w:ind w:right="31"/>
      </w:pPr>
      <w:r>
        <w:rPr>
          <w:color w:val="231F20"/>
        </w:rPr>
        <w:t>One</w:t>
      </w:r>
      <w:r>
        <w:rPr>
          <w:color w:val="231F20"/>
          <w:spacing w:val="-16"/>
        </w:rPr>
        <w:t> </w:t>
      </w:r>
      <w:r>
        <w:rPr>
          <w:color w:val="231F20"/>
        </w:rPr>
        <w:t>Dupont</w:t>
      </w:r>
      <w:r>
        <w:rPr>
          <w:color w:val="231F20"/>
          <w:spacing w:val="-16"/>
        </w:rPr>
        <w:t> </w:t>
      </w:r>
      <w:r>
        <w:rPr>
          <w:color w:val="231F20"/>
        </w:rPr>
        <w:t>Circle</w:t>
      </w:r>
      <w:r>
        <w:rPr>
          <w:color w:val="231F20"/>
          <w:spacing w:val="-16"/>
        </w:rPr>
        <w:t> </w:t>
      </w:r>
      <w:r>
        <w:rPr>
          <w:color w:val="231F20"/>
          <w:spacing w:val="-5"/>
        </w:rPr>
        <w:t>NW,</w:t>
      </w:r>
      <w:r>
        <w:rPr>
          <w:color w:val="231F20"/>
          <w:spacing w:val="-16"/>
        </w:rPr>
        <w:t> </w:t>
      </w:r>
      <w:r>
        <w:rPr>
          <w:color w:val="231F20"/>
        </w:rPr>
        <w:t>Suite</w:t>
      </w:r>
      <w:r>
        <w:rPr>
          <w:color w:val="231F20"/>
          <w:spacing w:val="-16"/>
        </w:rPr>
        <w:t> </w:t>
      </w:r>
      <w:r>
        <w:rPr>
          <w:color w:val="231F20"/>
        </w:rPr>
        <w:t>530,</w:t>
      </w:r>
      <w:r>
        <w:rPr>
          <w:color w:val="231F20"/>
          <w:spacing w:val="-16"/>
        </w:rPr>
        <w:t> </w:t>
      </w:r>
      <w:r>
        <w:rPr>
          <w:color w:val="231F20"/>
        </w:rPr>
        <w:t>Washington,</w:t>
      </w:r>
      <w:r>
        <w:rPr>
          <w:color w:val="231F20"/>
          <w:spacing w:val="-16"/>
        </w:rPr>
        <w:t> </w:t>
      </w:r>
      <w:r>
        <w:rPr>
          <w:color w:val="231F20"/>
        </w:rPr>
        <w:t>DC</w:t>
      </w:r>
      <w:r>
        <w:rPr>
          <w:color w:val="231F20"/>
          <w:spacing w:val="-16"/>
        </w:rPr>
        <w:t> </w:t>
      </w:r>
      <w:r>
        <w:rPr>
          <w:color w:val="231F20"/>
        </w:rPr>
        <w:t>20036;</w:t>
      </w:r>
      <w:r>
        <w:rPr>
          <w:color w:val="231F20"/>
          <w:spacing w:val="-16"/>
        </w:rPr>
        <w:t> </w:t>
      </w:r>
      <w:r>
        <w:rPr>
          <w:color w:val="231F20"/>
        </w:rPr>
        <w:t>Telephone</w:t>
      </w:r>
      <w:r>
        <w:rPr>
          <w:color w:val="231F20"/>
          <w:spacing w:val="-16"/>
        </w:rPr>
        <w:t> </w:t>
      </w:r>
      <w:r>
        <w:rPr>
          <w:color w:val="231F20"/>
        </w:rPr>
        <w:t>(202) 887-6791</w:t>
      </w:r>
    </w:p>
    <w:p>
      <w:pPr>
        <w:pStyle w:val="BodyText"/>
        <w:spacing w:before="7"/>
        <w:ind w:left="0"/>
        <w:rPr>
          <w:sz w:val="17"/>
        </w:rPr>
      </w:pPr>
      <w:r>
        <w:rPr/>
        <w:br w:type="column"/>
      </w:r>
      <w:r>
        <w:rPr>
          <w:sz w:val="17"/>
        </w:rPr>
      </w:r>
    </w:p>
    <w:p>
      <w:pPr>
        <w:pStyle w:val="BodyText"/>
        <w:spacing w:line="288" w:lineRule="auto"/>
        <w:ind w:right="158"/>
      </w:pPr>
      <w:r>
        <w:rPr>
          <w:color w:val="231F20"/>
          <w:w w:val="105"/>
        </w:rPr>
        <w:t>The</w:t>
      </w:r>
      <w:r>
        <w:rPr>
          <w:color w:val="231F20"/>
          <w:spacing w:val="-26"/>
          <w:w w:val="105"/>
        </w:rPr>
        <w:t> </w:t>
      </w:r>
      <w:r>
        <w:rPr>
          <w:color w:val="231F20"/>
          <w:w w:val="105"/>
        </w:rPr>
        <w:t>Clinical</w:t>
      </w:r>
      <w:r>
        <w:rPr>
          <w:color w:val="231F20"/>
          <w:spacing w:val="-26"/>
          <w:w w:val="105"/>
        </w:rPr>
        <w:t> </w:t>
      </w:r>
      <w:r>
        <w:rPr>
          <w:color w:val="231F20"/>
          <w:w w:val="105"/>
        </w:rPr>
        <w:t>Mental</w:t>
      </w:r>
      <w:r>
        <w:rPr>
          <w:color w:val="231F20"/>
          <w:spacing w:val="-26"/>
          <w:w w:val="105"/>
        </w:rPr>
        <w:t> </w:t>
      </w:r>
      <w:r>
        <w:rPr>
          <w:color w:val="231F20"/>
          <w:w w:val="105"/>
        </w:rPr>
        <w:t>Health</w:t>
      </w:r>
      <w:r>
        <w:rPr>
          <w:color w:val="231F20"/>
          <w:spacing w:val="-26"/>
          <w:w w:val="105"/>
        </w:rPr>
        <w:t> </w:t>
      </w:r>
      <w:r>
        <w:rPr>
          <w:color w:val="231F20"/>
          <w:w w:val="105"/>
        </w:rPr>
        <w:t>Counseling</w:t>
      </w:r>
      <w:r>
        <w:rPr>
          <w:color w:val="231F20"/>
          <w:spacing w:val="-26"/>
          <w:w w:val="105"/>
        </w:rPr>
        <w:t> </w:t>
      </w:r>
      <w:r>
        <w:rPr>
          <w:color w:val="231F20"/>
          <w:w w:val="105"/>
        </w:rPr>
        <w:t>(M.A.)</w:t>
      </w:r>
      <w:r>
        <w:rPr>
          <w:color w:val="231F20"/>
          <w:spacing w:val="-26"/>
          <w:w w:val="105"/>
        </w:rPr>
        <w:t> </w:t>
      </w:r>
      <w:r>
        <w:rPr>
          <w:color w:val="231F20"/>
          <w:w w:val="105"/>
        </w:rPr>
        <w:t>and</w:t>
      </w:r>
      <w:r>
        <w:rPr>
          <w:color w:val="231F20"/>
          <w:spacing w:val="-26"/>
          <w:w w:val="105"/>
        </w:rPr>
        <w:t> </w:t>
      </w:r>
      <w:r>
        <w:rPr>
          <w:color w:val="231F20"/>
          <w:w w:val="105"/>
        </w:rPr>
        <w:t>the</w:t>
      </w:r>
      <w:r>
        <w:rPr>
          <w:color w:val="231F20"/>
          <w:spacing w:val="-26"/>
          <w:w w:val="105"/>
        </w:rPr>
        <w:t> </w:t>
      </w:r>
      <w:r>
        <w:rPr>
          <w:color w:val="231F20"/>
          <w:w w:val="105"/>
        </w:rPr>
        <w:t>School</w:t>
      </w:r>
      <w:r>
        <w:rPr>
          <w:color w:val="231F20"/>
          <w:spacing w:val="-26"/>
          <w:w w:val="105"/>
        </w:rPr>
        <w:t> </w:t>
      </w:r>
      <w:r>
        <w:rPr>
          <w:color w:val="231F20"/>
          <w:w w:val="105"/>
        </w:rPr>
        <w:t>Counseling (M.A.Ed.)</w:t>
      </w:r>
      <w:r>
        <w:rPr>
          <w:color w:val="231F20"/>
          <w:spacing w:val="-25"/>
          <w:w w:val="105"/>
        </w:rPr>
        <w:t> </w:t>
      </w:r>
      <w:r>
        <w:rPr>
          <w:color w:val="231F20"/>
          <w:w w:val="105"/>
        </w:rPr>
        <w:t>graduate</w:t>
      </w:r>
      <w:r>
        <w:rPr>
          <w:color w:val="231F20"/>
          <w:spacing w:val="-25"/>
          <w:w w:val="105"/>
        </w:rPr>
        <w:t> </w:t>
      </w:r>
      <w:r>
        <w:rPr>
          <w:color w:val="231F20"/>
          <w:w w:val="105"/>
        </w:rPr>
        <w:t>programs</w:t>
      </w:r>
      <w:r>
        <w:rPr>
          <w:color w:val="231F20"/>
          <w:spacing w:val="-25"/>
          <w:w w:val="105"/>
        </w:rPr>
        <w:t> </w:t>
      </w:r>
      <w:r>
        <w:rPr>
          <w:color w:val="231F20"/>
          <w:w w:val="105"/>
        </w:rPr>
        <w:t>in</w:t>
      </w:r>
      <w:r>
        <w:rPr>
          <w:color w:val="231F20"/>
          <w:spacing w:val="-26"/>
          <w:w w:val="105"/>
        </w:rPr>
        <w:t> </w:t>
      </w:r>
      <w:r>
        <w:rPr>
          <w:color w:val="231F20"/>
          <w:w w:val="105"/>
        </w:rPr>
        <w:t>the</w:t>
      </w:r>
      <w:r>
        <w:rPr>
          <w:color w:val="231F20"/>
          <w:spacing w:val="-25"/>
          <w:w w:val="105"/>
        </w:rPr>
        <w:t> </w:t>
      </w:r>
      <w:r>
        <w:rPr>
          <w:color w:val="231F20"/>
          <w:w w:val="105"/>
        </w:rPr>
        <w:t>Department</w:t>
      </w:r>
      <w:r>
        <w:rPr>
          <w:color w:val="231F20"/>
          <w:spacing w:val="-25"/>
          <w:w w:val="105"/>
        </w:rPr>
        <w:t> </w:t>
      </w:r>
      <w:r>
        <w:rPr>
          <w:color w:val="231F20"/>
          <w:w w:val="105"/>
        </w:rPr>
        <w:t>of</w:t>
      </w:r>
      <w:r>
        <w:rPr>
          <w:color w:val="231F20"/>
          <w:spacing w:val="-25"/>
          <w:w w:val="105"/>
        </w:rPr>
        <w:t> </w:t>
      </w:r>
      <w:r>
        <w:rPr>
          <w:color w:val="231F20"/>
          <w:w w:val="105"/>
        </w:rPr>
        <w:t>Counselor</w:t>
      </w:r>
      <w:r>
        <w:rPr>
          <w:color w:val="231F20"/>
          <w:spacing w:val="-25"/>
          <w:w w:val="105"/>
        </w:rPr>
        <w:t> </w:t>
      </w:r>
      <w:r>
        <w:rPr>
          <w:color w:val="231F20"/>
          <w:w w:val="105"/>
        </w:rPr>
        <w:t>Education are</w:t>
      </w:r>
      <w:r>
        <w:rPr>
          <w:color w:val="231F20"/>
          <w:spacing w:val="-25"/>
          <w:w w:val="105"/>
        </w:rPr>
        <w:t> </w:t>
      </w:r>
      <w:r>
        <w:rPr>
          <w:color w:val="231F20"/>
          <w:w w:val="105"/>
        </w:rPr>
        <w:t>accredited</w:t>
      </w:r>
      <w:r>
        <w:rPr>
          <w:color w:val="231F20"/>
          <w:spacing w:val="-25"/>
          <w:w w:val="105"/>
        </w:rPr>
        <w:t> </w:t>
      </w:r>
      <w:r>
        <w:rPr>
          <w:color w:val="231F20"/>
          <w:w w:val="105"/>
        </w:rPr>
        <w:t>by</w:t>
      </w:r>
      <w:r>
        <w:rPr>
          <w:color w:val="231F20"/>
          <w:spacing w:val="-25"/>
          <w:w w:val="105"/>
        </w:rPr>
        <w:t> </w:t>
      </w:r>
      <w:r>
        <w:rPr>
          <w:color w:val="231F20"/>
          <w:w w:val="105"/>
        </w:rPr>
        <w:t>the</w:t>
      </w:r>
      <w:r>
        <w:rPr>
          <w:color w:val="231F20"/>
          <w:spacing w:val="-24"/>
          <w:w w:val="105"/>
        </w:rPr>
        <w:t> </w:t>
      </w:r>
      <w:r>
        <w:rPr>
          <w:color w:val="231F20"/>
          <w:w w:val="105"/>
        </w:rPr>
        <w:t>Council</w:t>
      </w:r>
      <w:r>
        <w:rPr>
          <w:color w:val="231F20"/>
          <w:spacing w:val="-24"/>
          <w:w w:val="105"/>
        </w:rPr>
        <w:t> </w:t>
      </w:r>
      <w:r>
        <w:rPr>
          <w:color w:val="231F20"/>
          <w:w w:val="105"/>
        </w:rPr>
        <w:t>for</w:t>
      </w:r>
      <w:r>
        <w:rPr>
          <w:color w:val="231F20"/>
          <w:spacing w:val="-24"/>
          <w:w w:val="105"/>
        </w:rPr>
        <w:t> </w:t>
      </w:r>
      <w:r>
        <w:rPr>
          <w:color w:val="231F20"/>
          <w:w w:val="105"/>
        </w:rPr>
        <w:t>Accreditation</w:t>
      </w:r>
      <w:r>
        <w:rPr>
          <w:color w:val="231F20"/>
          <w:spacing w:val="-25"/>
          <w:w w:val="105"/>
        </w:rPr>
        <w:t> </w:t>
      </w:r>
      <w:r>
        <w:rPr>
          <w:color w:val="231F20"/>
          <w:w w:val="105"/>
        </w:rPr>
        <w:t>of</w:t>
      </w:r>
      <w:r>
        <w:rPr>
          <w:color w:val="231F20"/>
          <w:spacing w:val="-24"/>
          <w:w w:val="105"/>
        </w:rPr>
        <w:t> </w:t>
      </w:r>
      <w:r>
        <w:rPr>
          <w:color w:val="231F20"/>
          <w:w w:val="105"/>
        </w:rPr>
        <w:t>Counseling</w:t>
      </w:r>
      <w:r>
        <w:rPr>
          <w:color w:val="231F20"/>
          <w:spacing w:val="-24"/>
          <w:w w:val="105"/>
        </w:rPr>
        <w:t> </w:t>
      </w:r>
      <w:r>
        <w:rPr>
          <w:color w:val="231F20"/>
          <w:w w:val="105"/>
        </w:rPr>
        <w:t>and</w:t>
      </w:r>
      <w:r>
        <w:rPr>
          <w:color w:val="231F20"/>
          <w:spacing w:val="-25"/>
          <w:w w:val="105"/>
        </w:rPr>
        <w:t> </w:t>
      </w:r>
      <w:r>
        <w:rPr>
          <w:color w:val="231F20"/>
          <w:w w:val="105"/>
        </w:rPr>
        <w:t>Related Educational Programs</w:t>
      </w:r>
      <w:r>
        <w:rPr>
          <w:color w:val="231F20"/>
          <w:spacing w:val="-19"/>
          <w:w w:val="105"/>
        </w:rPr>
        <w:t> </w:t>
      </w:r>
      <w:r>
        <w:rPr>
          <w:color w:val="231F20"/>
          <w:w w:val="105"/>
        </w:rPr>
        <w:t>(CACREP)</w:t>
      </w:r>
    </w:p>
    <w:p>
      <w:pPr>
        <w:pStyle w:val="BodyText"/>
        <w:spacing w:line="288" w:lineRule="auto" w:before="157"/>
        <w:ind w:right="370"/>
      </w:pPr>
      <w:r>
        <w:rPr>
          <w:color w:val="231F20"/>
        </w:rPr>
        <w:t>The Bachelor of Science in Human Environmental Sciences, with a concentration in Interior Design, is accredited by The National Kitchen and Bath Association</w:t>
      </w:r>
    </w:p>
    <w:p>
      <w:pPr>
        <w:pStyle w:val="Heading3"/>
        <w:spacing w:before="112"/>
      </w:pPr>
      <w:r>
        <w:rPr>
          <w:color w:val="231F20"/>
        </w:rPr>
        <w:t>Approved By</w:t>
      </w:r>
    </w:p>
    <w:p>
      <w:pPr>
        <w:pStyle w:val="BodyText"/>
        <w:spacing w:before="59"/>
      </w:pPr>
      <w:r>
        <w:rPr>
          <w:color w:val="231F20"/>
        </w:rPr>
        <w:t>The American Chemical Society</w:t>
      </w:r>
    </w:p>
    <w:p>
      <w:pPr>
        <w:pStyle w:val="Heading3"/>
      </w:pPr>
      <w:r>
        <w:rPr>
          <w:color w:val="231F20"/>
        </w:rPr>
        <w:t>Designated As</w:t>
      </w:r>
    </w:p>
    <w:p>
      <w:pPr>
        <w:pStyle w:val="BodyText"/>
        <w:spacing w:before="59"/>
      </w:pPr>
      <w:r>
        <w:rPr>
          <w:color w:val="231F20"/>
        </w:rPr>
        <w:t>A Literary Landmark by the Friends of Libraries USA</w:t>
      </w:r>
    </w:p>
    <w:p>
      <w:pPr>
        <w:pStyle w:val="BodyText"/>
        <w:spacing w:before="1"/>
        <w:ind w:left="0"/>
        <w:rPr>
          <w:sz w:val="17"/>
        </w:rPr>
      </w:pPr>
    </w:p>
    <w:p>
      <w:pPr>
        <w:pStyle w:val="BodyText"/>
        <w:spacing w:line="288" w:lineRule="auto"/>
        <w:ind w:right="158"/>
      </w:pPr>
      <w:r>
        <w:rPr>
          <w:color w:val="231F20"/>
          <w:w w:val="105"/>
        </w:rPr>
        <w:t>The</w:t>
      </w:r>
      <w:r>
        <w:rPr>
          <w:color w:val="231F20"/>
          <w:spacing w:val="-21"/>
          <w:w w:val="105"/>
        </w:rPr>
        <w:t> </w:t>
      </w:r>
      <w:r>
        <w:rPr>
          <w:color w:val="231F20"/>
          <w:w w:val="105"/>
        </w:rPr>
        <w:t>University’s</w:t>
      </w:r>
      <w:r>
        <w:rPr>
          <w:color w:val="231F20"/>
          <w:spacing w:val="-21"/>
          <w:w w:val="105"/>
        </w:rPr>
        <w:t> </w:t>
      </w:r>
      <w:r>
        <w:rPr>
          <w:color w:val="231F20"/>
          <w:w w:val="105"/>
        </w:rPr>
        <w:t>catalogs</w:t>
      </w:r>
      <w:r>
        <w:rPr>
          <w:color w:val="231F20"/>
          <w:spacing w:val="-21"/>
          <w:w w:val="105"/>
        </w:rPr>
        <w:t> </w:t>
      </w:r>
      <w:r>
        <w:rPr>
          <w:color w:val="231F20"/>
          <w:w w:val="105"/>
        </w:rPr>
        <w:t>are</w:t>
      </w:r>
      <w:r>
        <w:rPr>
          <w:color w:val="231F20"/>
          <w:spacing w:val="-21"/>
          <w:w w:val="105"/>
        </w:rPr>
        <w:t> </w:t>
      </w:r>
      <w:r>
        <w:rPr>
          <w:color w:val="231F20"/>
          <w:w w:val="105"/>
        </w:rPr>
        <w:t>for</w:t>
      </w:r>
      <w:r>
        <w:rPr>
          <w:color w:val="231F20"/>
          <w:spacing w:val="-20"/>
          <w:w w:val="105"/>
        </w:rPr>
        <w:t> </w:t>
      </w:r>
      <w:r>
        <w:rPr>
          <w:color w:val="231F20"/>
          <w:w w:val="105"/>
        </w:rPr>
        <w:t>informational</w:t>
      </w:r>
      <w:r>
        <w:rPr>
          <w:color w:val="231F20"/>
          <w:spacing w:val="-21"/>
          <w:w w:val="105"/>
        </w:rPr>
        <w:t> </w:t>
      </w:r>
      <w:r>
        <w:rPr>
          <w:color w:val="231F20"/>
          <w:w w:val="105"/>
        </w:rPr>
        <w:t>purposes</w:t>
      </w:r>
      <w:r>
        <w:rPr>
          <w:color w:val="231F20"/>
          <w:spacing w:val="-20"/>
          <w:w w:val="105"/>
        </w:rPr>
        <w:t> </w:t>
      </w:r>
      <w:r>
        <w:rPr>
          <w:color w:val="231F20"/>
          <w:spacing w:val="-4"/>
          <w:w w:val="105"/>
        </w:rPr>
        <w:t>only,</w:t>
      </w:r>
      <w:r>
        <w:rPr>
          <w:color w:val="231F20"/>
          <w:spacing w:val="-20"/>
          <w:w w:val="105"/>
        </w:rPr>
        <w:t> </w:t>
      </w:r>
      <w:r>
        <w:rPr>
          <w:color w:val="231F20"/>
          <w:w w:val="105"/>
        </w:rPr>
        <w:t>and</w:t>
      </w:r>
      <w:r>
        <w:rPr>
          <w:color w:val="231F20"/>
          <w:spacing w:val="-21"/>
          <w:w w:val="105"/>
        </w:rPr>
        <w:t> </w:t>
      </w:r>
      <w:r>
        <w:rPr>
          <w:color w:val="231F20"/>
          <w:w w:val="105"/>
        </w:rPr>
        <w:t>do</w:t>
      </w:r>
      <w:r>
        <w:rPr>
          <w:color w:val="231F20"/>
          <w:spacing w:val="-20"/>
          <w:w w:val="105"/>
        </w:rPr>
        <w:t> </w:t>
      </w:r>
      <w:r>
        <w:rPr>
          <w:color w:val="231F20"/>
          <w:w w:val="105"/>
        </w:rPr>
        <w:t>not constitute</w:t>
      </w:r>
      <w:r>
        <w:rPr>
          <w:color w:val="231F20"/>
          <w:spacing w:val="-22"/>
          <w:w w:val="105"/>
        </w:rPr>
        <w:t> </w:t>
      </w:r>
      <w:r>
        <w:rPr>
          <w:color w:val="231F20"/>
          <w:w w:val="105"/>
        </w:rPr>
        <w:t>a</w:t>
      </w:r>
      <w:r>
        <w:rPr>
          <w:color w:val="231F20"/>
          <w:spacing w:val="-22"/>
          <w:w w:val="105"/>
        </w:rPr>
        <w:t> </w:t>
      </w:r>
      <w:r>
        <w:rPr>
          <w:color w:val="231F20"/>
          <w:w w:val="105"/>
        </w:rPr>
        <w:t>contractual</w:t>
      </w:r>
      <w:r>
        <w:rPr>
          <w:color w:val="231F20"/>
          <w:spacing w:val="-22"/>
          <w:w w:val="105"/>
        </w:rPr>
        <w:t> </w:t>
      </w:r>
      <w:r>
        <w:rPr>
          <w:color w:val="231F20"/>
          <w:w w:val="105"/>
        </w:rPr>
        <w:t>agreement</w:t>
      </w:r>
      <w:r>
        <w:rPr>
          <w:color w:val="231F20"/>
          <w:spacing w:val="-22"/>
          <w:w w:val="105"/>
        </w:rPr>
        <w:t> </w:t>
      </w:r>
      <w:r>
        <w:rPr>
          <w:color w:val="231F20"/>
          <w:w w:val="105"/>
        </w:rPr>
        <w:t>between</w:t>
      </w:r>
      <w:r>
        <w:rPr>
          <w:color w:val="231F20"/>
          <w:spacing w:val="-21"/>
          <w:w w:val="105"/>
        </w:rPr>
        <w:t> </w:t>
      </w:r>
      <w:r>
        <w:rPr>
          <w:color w:val="231F20"/>
          <w:w w:val="105"/>
        </w:rPr>
        <w:t>a</w:t>
      </w:r>
      <w:r>
        <w:rPr>
          <w:color w:val="231F20"/>
          <w:spacing w:val="-22"/>
          <w:w w:val="105"/>
        </w:rPr>
        <w:t> </w:t>
      </w:r>
      <w:r>
        <w:rPr>
          <w:color w:val="231F20"/>
          <w:w w:val="105"/>
        </w:rPr>
        <w:t>student</w:t>
      </w:r>
      <w:r>
        <w:rPr>
          <w:color w:val="231F20"/>
          <w:spacing w:val="-22"/>
          <w:w w:val="105"/>
        </w:rPr>
        <w:t> </w:t>
      </w:r>
      <w:r>
        <w:rPr>
          <w:color w:val="231F20"/>
          <w:w w:val="105"/>
        </w:rPr>
        <w:t>and</w:t>
      </w:r>
      <w:r>
        <w:rPr>
          <w:color w:val="231F20"/>
          <w:spacing w:val="-22"/>
          <w:w w:val="105"/>
        </w:rPr>
        <w:t> </w:t>
      </w:r>
      <w:r>
        <w:rPr>
          <w:color w:val="231F20"/>
          <w:w w:val="105"/>
        </w:rPr>
        <w:t>the</w:t>
      </w:r>
      <w:r>
        <w:rPr>
          <w:color w:val="231F20"/>
          <w:spacing w:val="-21"/>
          <w:w w:val="105"/>
        </w:rPr>
        <w:t> </w:t>
      </w:r>
      <w:r>
        <w:rPr>
          <w:color w:val="231F20"/>
          <w:w w:val="105"/>
        </w:rPr>
        <w:t>University of North</w:t>
      </w:r>
      <w:r>
        <w:rPr>
          <w:color w:val="231F20"/>
          <w:spacing w:val="-16"/>
          <w:w w:val="105"/>
        </w:rPr>
        <w:t> </w:t>
      </w:r>
      <w:r>
        <w:rPr>
          <w:color w:val="231F20"/>
          <w:w w:val="105"/>
        </w:rPr>
        <w:t>Alabama.</w:t>
      </w:r>
    </w:p>
    <w:p>
      <w:pPr>
        <w:pStyle w:val="BodyText"/>
        <w:spacing w:line="288" w:lineRule="auto" w:before="157"/>
        <w:ind w:right="370"/>
      </w:pPr>
      <w:r>
        <w:rPr>
          <w:color w:val="231F20"/>
        </w:rPr>
        <w:t>The University reserves the right to make changes in curricula, degree requirements, course offerings, or academic regulations at any time when, in the judgment of the faculty, the President, or the Board of Trustees, such changes are in the best interest of the students and the University.</w:t>
      </w:r>
    </w:p>
    <w:p>
      <w:pPr>
        <w:pStyle w:val="BodyText"/>
        <w:spacing w:line="288" w:lineRule="auto" w:before="157"/>
        <w:ind w:right="370"/>
      </w:pPr>
      <w:r>
        <w:rPr>
          <w:color w:val="231F20"/>
          <w:w w:val="105"/>
        </w:rPr>
        <w:t>Inquiries concerning graduate study and requests for application forms should be addressed to the Ofﬁce of Graduate Admissions or, according to the college in which the program is offered, to the:</w:t>
      </w:r>
    </w:p>
    <w:p>
      <w:pPr>
        <w:pStyle w:val="ListParagraph"/>
        <w:numPr>
          <w:ilvl w:val="0"/>
          <w:numId w:val="1"/>
        </w:numPr>
        <w:tabs>
          <w:tab w:pos="420" w:val="left" w:leader="none"/>
        </w:tabs>
        <w:spacing w:line="240" w:lineRule="auto" w:before="157" w:after="0"/>
        <w:ind w:left="420" w:right="0" w:hanging="135"/>
        <w:jc w:val="left"/>
        <w:rPr>
          <w:sz w:val="16"/>
        </w:rPr>
      </w:pPr>
      <w:r>
        <w:rPr>
          <w:color w:val="231F20"/>
          <w:sz w:val="16"/>
        </w:rPr>
        <w:t>Dean</w:t>
      </w:r>
      <w:r>
        <w:rPr>
          <w:color w:val="231F20"/>
          <w:spacing w:val="-5"/>
          <w:sz w:val="16"/>
        </w:rPr>
        <w:t> </w:t>
      </w:r>
      <w:r>
        <w:rPr>
          <w:color w:val="231F20"/>
          <w:sz w:val="16"/>
        </w:rPr>
        <w:t>of</w:t>
      </w:r>
      <w:r>
        <w:rPr>
          <w:color w:val="231F20"/>
          <w:spacing w:val="-5"/>
          <w:sz w:val="16"/>
        </w:rPr>
        <w:t> </w:t>
      </w:r>
      <w:r>
        <w:rPr>
          <w:color w:val="231F20"/>
          <w:sz w:val="16"/>
        </w:rPr>
        <w:t>the</w:t>
      </w:r>
      <w:r>
        <w:rPr>
          <w:color w:val="231F20"/>
          <w:spacing w:val="-5"/>
          <w:sz w:val="16"/>
        </w:rPr>
        <w:t> </w:t>
      </w:r>
      <w:r>
        <w:rPr>
          <w:color w:val="231F20"/>
          <w:sz w:val="16"/>
        </w:rPr>
        <w:t>College</w:t>
      </w:r>
      <w:r>
        <w:rPr>
          <w:color w:val="231F20"/>
          <w:spacing w:val="-5"/>
          <w:sz w:val="16"/>
        </w:rPr>
        <w:t> </w:t>
      </w:r>
      <w:r>
        <w:rPr>
          <w:color w:val="231F20"/>
          <w:sz w:val="16"/>
        </w:rPr>
        <w:t>of</w:t>
      </w:r>
      <w:r>
        <w:rPr>
          <w:color w:val="231F20"/>
          <w:spacing w:val="-5"/>
          <w:sz w:val="16"/>
        </w:rPr>
        <w:t> </w:t>
      </w:r>
      <w:r>
        <w:rPr>
          <w:color w:val="231F20"/>
          <w:sz w:val="16"/>
        </w:rPr>
        <w:t>Arts</w:t>
      </w:r>
      <w:r>
        <w:rPr>
          <w:color w:val="231F20"/>
          <w:spacing w:val="-5"/>
          <w:sz w:val="16"/>
        </w:rPr>
        <w:t> </w:t>
      </w:r>
      <w:r>
        <w:rPr>
          <w:color w:val="231F20"/>
          <w:sz w:val="16"/>
        </w:rPr>
        <w:t>and</w:t>
      </w:r>
      <w:r>
        <w:rPr>
          <w:color w:val="231F20"/>
          <w:spacing w:val="-6"/>
          <w:sz w:val="16"/>
        </w:rPr>
        <w:t> </w:t>
      </w:r>
      <w:r>
        <w:rPr>
          <w:color w:val="231F20"/>
          <w:sz w:val="16"/>
        </w:rPr>
        <w:t>Sciences</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Dean of the College of</w:t>
      </w:r>
      <w:r>
        <w:rPr>
          <w:color w:val="231F20"/>
          <w:spacing w:val="-25"/>
          <w:sz w:val="16"/>
        </w:rPr>
        <w:t> </w:t>
      </w:r>
      <w:r>
        <w:rPr>
          <w:color w:val="231F20"/>
          <w:sz w:val="16"/>
        </w:rPr>
        <w:t>Business</w:t>
      </w:r>
    </w:p>
    <w:p>
      <w:pPr>
        <w:pStyle w:val="ListParagraph"/>
        <w:numPr>
          <w:ilvl w:val="0"/>
          <w:numId w:val="1"/>
        </w:numPr>
        <w:tabs>
          <w:tab w:pos="420" w:val="left" w:leader="none"/>
        </w:tabs>
        <w:spacing w:line="240" w:lineRule="auto" w:before="76" w:after="0"/>
        <w:ind w:left="420" w:right="0" w:hanging="135"/>
        <w:jc w:val="left"/>
        <w:rPr>
          <w:sz w:val="16"/>
        </w:rPr>
      </w:pPr>
      <w:r>
        <w:rPr>
          <w:color w:val="231F20"/>
          <w:w w:val="105"/>
          <w:sz w:val="16"/>
        </w:rPr>
        <w:t>Dean</w:t>
      </w:r>
      <w:r>
        <w:rPr>
          <w:color w:val="231F20"/>
          <w:spacing w:val="-12"/>
          <w:w w:val="105"/>
          <w:sz w:val="16"/>
        </w:rPr>
        <w:t> </w:t>
      </w:r>
      <w:r>
        <w:rPr>
          <w:color w:val="231F20"/>
          <w:w w:val="105"/>
          <w:sz w:val="16"/>
        </w:rPr>
        <w:t>of</w:t>
      </w:r>
      <w:r>
        <w:rPr>
          <w:color w:val="231F20"/>
          <w:spacing w:val="-12"/>
          <w:w w:val="105"/>
          <w:sz w:val="16"/>
        </w:rPr>
        <w:t> </w:t>
      </w:r>
      <w:r>
        <w:rPr>
          <w:color w:val="231F20"/>
          <w:w w:val="105"/>
          <w:sz w:val="16"/>
        </w:rPr>
        <w:t>the</w:t>
      </w:r>
      <w:r>
        <w:rPr>
          <w:color w:val="231F20"/>
          <w:spacing w:val="-12"/>
          <w:w w:val="105"/>
          <w:sz w:val="16"/>
        </w:rPr>
        <w:t> </w:t>
      </w:r>
      <w:r>
        <w:rPr>
          <w:color w:val="231F20"/>
          <w:w w:val="105"/>
          <w:sz w:val="16"/>
        </w:rPr>
        <w:t>College</w:t>
      </w:r>
      <w:r>
        <w:rPr>
          <w:color w:val="231F20"/>
          <w:spacing w:val="-12"/>
          <w:w w:val="105"/>
          <w:sz w:val="16"/>
        </w:rPr>
        <w:t> </w:t>
      </w:r>
      <w:r>
        <w:rPr>
          <w:color w:val="231F20"/>
          <w:w w:val="105"/>
          <w:sz w:val="16"/>
        </w:rPr>
        <w:t>of</w:t>
      </w:r>
      <w:r>
        <w:rPr>
          <w:color w:val="231F20"/>
          <w:spacing w:val="-12"/>
          <w:w w:val="105"/>
          <w:sz w:val="16"/>
        </w:rPr>
        <w:t> </w:t>
      </w:r>
      <w:r>
        <w:rPr>
          <w:color w:val="231F20"/>
          <w:w w:val="105"/>
          <w:sz w:val="16"/>
        </w:rPr>
        <w:t>Education</w:t>
      </w:r>
      <w:r>
        <w:rPr>
          <w:color w:val="231F20"/>
          <w:spacing w:val="-12"/>
          <w:w w:val="105"/>
          <w:sz w:val="16"/>
        </w:rPr>
        <w:t> </w:t>
      </w:r>
      <w:r>
        <w:rPr>
          <w:color w:val="231F20"/>
          <w:w w:val="105"/>
          <w:sz w:val="16"/>
        </w:rPr>
        <w:t>and</w:t>
      </w:r>
      <w:r>
        <w:rPr>
          <w:color w:val="231F20"/>
          <w:spacing w:val="-13"/>
          <w:w w:val="105"/>
          <w:sz w:val="16"/>
        </w:rPr>
        <w:t> </w:t>
      </w:r>
      <w:r>
        <w:rPr>
          <w:color w:val="231F20"/>
          <w:w w:val="105"/>
          <w:sz w:val="16"/>
        </w:rPr>
        <w:t>Human</w:t>
      </w:r>
      <w:r>
        <w:rPr>
          <w:color w:val="231F20"/>
          <w:spacing w:val="-12"/>
          <w:w w:val="105"/>
          <w:sz w:val="16"/>
        </w:rPr>
        <w:t> </w:t>
      </w:r>
      <w:r>
        <w:rPr>
          <w:color w:val="231F20"/>
          <w:w w:val="105"/>
          <w:sz w:val="16"/>
        </w:rPr>
        <w:t>Sciences</w:t>
      </w:r>
    </w:p>
    <w:p>
      <w:pPr>
        <w:pStyle w:val="ListParagraph"/>
        <w:numPr>
          <w:ilvl w:val="0"/>
          <w:numId w:val="1"/>
        </w:numPr>
        <w:tabs>
          <w:tab w:pos="420" w:val="left" w:leader="none"/>
        </w:tabs>
        <w:spacing w:line="240" w:lineRule="auto" w:before="76" w:after="0"/>
        <w:ind w:left="420" w:right="0" w:hanging="135"/>
        <w:jc w:val="left"/>
        <w:rPr>
          <w:sz w:val="16"/>
        </w:rPr>
      </w:pPr>
      <w:r>
        <w:rPr>
          <w:color w:val="231F20"/>
          <w:w w:val="105"/>
          <w:sz w:val="16"/>
        </w:rPr>
        <w:t>Dean</w:t>
      </w:r>
      <w:r>
        <w:rPr>
          <w:color w:val="231F20"/>
          <w:spacing w:val="-16"/>
          <w:w w:val="105"/>
          <w:sz w:val="16"/>
        </w:rPr>
        <w:t> </w:t>
      </w:r>
      <w:r>
        <w:rPr>
          <w:color w:val="231F20"/>
          <w:w w:val="105"/>
          <w:sz w:val="16"/>
        </w:rPr>
        <w:t>of</w:t>
      </w:r>
      <w:r>
        <w:rPr>
          <w:color w:val="231F20"/>
          <w:spacing w:val="-16"/>
          <w:w w:val="105"/>
          <w:sz w:val="16"/>
        </w:rPr>
        <w:t> </w:t>
      </w:r>
      <w:r>
        <w:rPr>
          <w:color w:val="231F20"/>
          <w:w w:val="105"/>
          <w:sz w:val="16"/>
        </w:rPr>
        <w:t>the</w:t>
      </w:r>
      <w:r>
        <w:rPr>
          <w:color w:val="231F20"/>
          <w:spacing w:val="-16"/>
          <w:w w:val="105"/>
          <w:sz w:val="16"/>
        </w:rPr>
        <w:t> </w:t>
      </w:r>
      <w:r>
        <w:rPr>
          <w:color w:val="231F20"/>
          <w:w w:val="105"/>
          <w:sz w:val="16"/>
        </w:rPr>
        <w:t>Anderson</w:t>
      </w:r>
      <w:r>
        <w:rPr>
          <w:color w:val="231F20"/>
          <w:spacing w:val="-16"/>
          <w:w w:val="105"/>
          <w:sz w:val="16"/>
        </w:rPr>
        <w:t> </w:t>
      </w:r>
      <w:r>
        <w:rPr>
          <w:color w:val="231F20"/>
          <w:w w:val="105"/>
          <w:sz w:val="16"/>
        </w:rPr>
        <w:t>College</w:t>
      </w:r>
      <w:r>
        <w:rPr>
          <w:color w:val="231F20"/>
          <w:spacing w:val="-16"/>
          <w:w w:val="105"/>
          <w:sz w:val="16"/>
        </w:rPr>
        <w:t> </w:t>
      </w:r>
      <w:r>
        <w:rPr>
          <w:color w:val="231F20"/>
          <w:w w:val="105"/>
          <w:sz w:val="16"/>
        </w:rPr>
        <w:t>of</w:t>
      </w:r>
      <w:r>
        <w:rPr>
          <w:color w:val="231F20"/>
          <w:spacing w:val="-16"/>
          <w:w w:val="105"/>
          <w:sz w:val="16"/>
        </w:rPr>
        <w:t> </w:t>
      </w:r>
      <w:r>
        <w:rPr>
          <w:color w:val="231F20"/>
          <w:w w:val="105"/>
          <w:sz w:val="16"/>
        </w:rPr>
        <w:t>Nursing</w:t>
      </w:r>
      <w:r>
        <w:rPr>
          <w:color w:val="231F20"/>
          <w:spacing w:val="-16"/>
          <w:w w:val="105"/>
          <w:sz w:val="16"/>
        </w:rPr>
        <w:t> </w:t>
      </w:r>
      <w:r>
        <w:rPr>
          <w:color w:val="231F20"/>
          <w:w w:val="105"/>
          <w:sz w:val="16"/>
        </w:rPr>
        <w:t>and</w:t>
      </w:r>
      <w:r>
        <w:rPr>
          <w:color w:val="231F20"/>
          <w:spacing w:val="-16"/>
          <w:w w:val="105"/>
          <w:sz w:val="16"/>
        </w:rPr>
        <w:t> </w:t>
      </w:r>
      <w:r>
        <w:rPr>
          <w:color w:val="231F20"/>
          <w:w w:val="105"/>
          <w:sz w:val="16"/>
        </w:rPr>
        <w:t>Health</w:t>
      </w:r>
      <w:r>
        <w:rPr>
          <w:color w:val="231F20"/>
          <w:spacing w:val="-16"/>
          <w:w w:val="105"/>
          <w:sz w:val="16"/>
        </w:rPr>
        <w:t> </w:t>
      </w:r>
      <w:r>
        <w:rPr>
          <w:color w:val="231F20"/>
          <w:w w:val="105"/>
          <w:sz w:val="16"/>
        </w:rPr>
        <w:t>Professions</w:t>
      </w:r>
    </w:p>
    <w:p>
      <w:pPr>
        <w:pStyle w:val="ListParagraph"/>
        <w:numPr>
          <w:ilvl w:val="0"/>
          <w:numId w:val="1"/>
        </w:numPr>
        <w:tabs>
          <w:tab w:pos="420" w:val="left" w:leader="none"/>
        </w:tabs>
        <w:spacing w:line="288" w:lineRule="auto" w:before="76" w:after="0"/>
        <w:ind w:left="420" w:right="850" w:hanging="135"/>
        <w:jc w:val="left"/>
        <w:rPr>
          <w:sz w:val="16"/>
        </w:rPr>
      </w:pPr>
      <w:r>
        <w:rPr>
          <w:color w:val="231F20"/>
          <w:sz w:val="16"/>
        </w:rPr>
        <w:t>University</w:t>
      </w:r>
      <w:r>
        <w:rPr>
          <w:color w:val="231F20"/>
          <w:spacing w:val="-8"/>
          <w:sz w:val="16"/>
        </w:rPr>
        <w:t> </w:t>
      </w:r>
      <w:r>
        <w:rPr>
          <w:color w:val="231F20"/>
          <w:sz w:val="16"/>
        </w:rPr>
        <w:t>of</w:t>
      </w:r>
      <w:r>
        <w:rPr>
          <w:color w:val="231F20"/>
          <w:spacing w:val="-7"/>
          <w:sz w:val="16"/>
        </w:rPr>
        <w:t> </w:t>
      </w:r>
      <w:r>
        <w:rPr>
          <w:color w:val="231F20"/>
          <w:sz w:val="16"/>
        </w:rPr>
        <w:t>North</w:t>
      </w:r>
      <w:r>
        <w:rPr>
          <w:color w:val="231F20"/>
          <w:spacing w:val="-7"/>
          <w:sz w:val="16"/>
        </w:rPr>
        <w:t> </w:t>
      </w:r>
      <w:r>
        <w:rPr>
          <w:color w:val="231F20"/>
          <w:sz w:val="16"/>
        </w:rPr>
        <w:t>Alabama,</w:t>
      </w:r>
      <w:r>
        <w:rPr>
          <w:color w:val="231F20"/>
          <w:spacing w:val="-7"/>
          <w:sz w:val="16"/>
        </w:rPr>
        <w:t> </w:t>
      </w:r>
      <w:r>
        <w:rPr>
          <w:color w:val="231F20"/>
          <w:sz w:val="16"/>
        </w:rPr>
        <w:t>Florence,</w:t>
      </w:r>
      <w:r>
        <w:rPr>
          <w:color w:val="231F20"/>
          <w:spacing w:val="-8"/>
          <w:sz w:val="16"/>
        </w:rPr>
        <w:t> </w:t>
      </w:r>
      <w:r>
        <w:rPr>
          <w:color w:val="231F20"/>
          <w:sz w:val="16"/>
        </w:rPr>
        <w:t>Alabama</w:t>
      </w:r>
      <w:r>
        <w:rPr>
          <w:color w:val="231F20"/>
          <w:spacing w:val="-7"/>
          <w:sz w:val="16"/>
        </w:rPr>
        <w:t> </w:t>
      </w:r>
      <w:r>
        <w:rPr>
          <w:color w:val="231F20"/>
          <w:sz w:val="16"/>
        </w:rPr>
        <w:t>35632-0001 Telephone —</w:t>
      </w:r>
      <w:r>
        <w:rPr>
          <w:color w:val="231F20"/>
          <w:spacing w:val="-13"/>
          <w:sz w:val="16"/>
        </w:rPr>
        <w:t> </w:t>
      </w:r>
      <w:r>
        <w:rPr>
          <w:color w:val="231F20"/>
          <w:sz w:val="16"/>
        </w:rPr>
        <w:t>256.765.4100.</w:t>
      </w:r>
    </w:p>
    <w:p>
      <w:pPr>
        <w:pStyle w:val="Heading3"/>
        <w:spacing w:before="114"/>
      </w:pPr>
      <w:r>
        <w:rPr>
          <w:color w:val="231F20"/>
        </w:rPr>
        <w:t>Nondiscrimination Policies</w:t>
      </w:r>
    </w:p>
    <w:p>
      <w:pPr>
        <w:pStyle w:val="BodyText"/>
        <w:spacing w:line="288" w:lineRule="auto" w:before="58"/>
        <w:ind w:right="158"/>
      </w:pPr>
      <w:r>
        <w:rPr>
          <w:color w:val="231F20"/>
          <w:w w:val="105"/>
        </w:rPr>
        <w:t>It is the policy of the University of North Alabama to afford equal opportunities in education and in employment to qualiﬁed persons regardless of age, </w:t>
      </w:r>
      <w:r>
        <w:rPr>
          <w:color w:val="231F20"/>
          <w:spacing w:val="-3"/>
          <w:w w:val="105"/>
        </w:rPr>
        <w:t>color, </w:t>
      </w:r>
      <w:r>
        <w:rPr>
          <w:color w:val="231F20"/>
          <w:w w:val="105"/>
        </w:rPr>
        <w:t>creed, disability, </w:t>
      </w:r>
      <w:r>
        <w:rPr>
          <w:color w:val="231F20"/>
          <w:spacing w:val="-3"/>
          <w:w w:val="105"/>
        </w:rPr>
        <w:t>gender, </w:t>
      </w:r>
      <w:r>
        <w:rPr>
          <w:color w:val="231F20"/>
          <w:w w:val="105"/>
        </w:rPr>
        <w:t>national origin, race, religion,</w:t>
      </w:r>
      <w:r>
        <w:rPr>
          <w:color w:val="231F20"/>
          <w:spacing w:val="-21"/>
          <w:w w:val="105"/>
        </w:rPr>
        <w:t> </w:t>
      </w:r>
      <w:r>
        <w:rPr>
          <w:color w:val="231F20"/>
          <w:w w:val="105"/>
        </w:rPr>
        <w:t>or</w:t>
      </w:r>
      <w:r>
        <w:rPr>
          <w:color w:val="231F20"/>
          <w:spacing w:val="-20"/>
          <w:w w:val="105"/>
        </w:rPr>
        <w:t> </w:t>
      </w:r>
      <w:r>
        <w:rPr>
          <w:color w:val="231F20"/>
          <w:w w:val="105"/>
        </w:rPr>
        <w:t>sex</w:t>
      </w:r>
      <w:r>
        <w:rPr>
          <w:color w:val="231F20"/>
          <w:spacing w:val="-21"/>
          <w:w w:val="105"/>
        </w:rPr>
        <w:t> </w:t>
      </w:r>
      <w:r>
        <w:rPr>
          <w:color w:val="231F20"/>
          <w:w w:val="105"/>
        </w:rPr>
        <w:t>in</w:t>
      </w:r>
      <w:r>
        <w:rPr>
          <w:color w:val="231F20"/>
          <w:spacing w:val="-21"/>
          <w:w w:val="105"/>
        </w:rPr>
        <w:t> </w:t>
      </w:r>
      <w:r>
        <w:rPr>
          <w:color w:val="231F20"/>
          <w:w w:val="105"/>
        </w:rPr>
        <w:t>accordance</w:t>
      </w:r>
      <w:r>
        <w:rPr>
          <w:color w:val="231F20"/>
          <w:spacing w:val="-20"/>
          <w:w w:val="105"/>
        </w:rPr>
        <w:t> </w:t>
      </w:r>
      <w:r>
        <w:rPr>
          <w:color w:val="231F20"/>
          <w:w w:val="105"/>
        </w:rPr>
        <w:t>with</w:t>
      </w:r>
      <w:r>
        <w:rPr>
          <w:color w:val="231F20"/>
          <w:spacing w:val="-21"/>
          <w:w w:val="105"/>
        </w:rPr>
        <w:t> </w:t>
      </w:r>
      <w:r>
        <w:rPr>
          <w:color w:val="231F20"/>
          <w:w w:val="105"/>
        </w:rPr>
        <w:t>all</w:t>
      </w:r>
      <w:r>
        <w:rPr>
          <w:color w:val="231F20"/>
          <w:spacing w:val="-21"/>
          <w:w w:val="105"/>
        </w:rPr>
        <w:t> </w:t>
      </w:r>
      <w:r>
        <w:rPr>
          <w:color w:val="231F20"/>
          <w:w w:val="105"/>
        </w:rPr>
        <w:t>laws,</w:t>
      </w:r>
      <w:r>
        <w:rPr>
          <w:color w:val="231F20"/>
          <w:spacing w:val="-21"/>
          <w:w w:val="105"/>
        </w:rPr>
        <w:t> </w:t>
      </w:r>
      <w:r>
        <w:rPr>
          <w:color w:val="231F20"/>
          <w:w w:val="105"/>
        </w:rPr>
        <w:t>including</w:t>
      </w:r>
      <w:r>
        <w:rPr>
          <w:color w:val="231F20"/>
          <w:spacing w:val="-21"/>
          <w:w w:val="105"/>
        </w:rPr>
        <w:t> </w:t>
      </w:r>
      <w:r>
        <w:rPr>
          <w:color w:val="231F20"/>
          <w:w w:val="105"/>
        </w:rPr>
        <w:t>Title</w:t>
      </w:r>
      <w:r>
        <w:rPr>
          <w:color w:val="231F20"/>
          <w:spacing w:val="-21"/>
          <w:w w:val="105"/>
        </w:rPr>
        <w:t> </w:t>
      </w:r>
      <w:r>
        <w:rPr>
          <w:color w:val="231F20"/>
          <w:w w:val="105"/>
        </w:rPr>
        <w:t>IX</w:t>
      </w:r>
      <w:r>
        <w:rPr>
          <w:color w:val="231F20"/>
          <w:spacing w:val="-20"/>
          <w:w w:val="105"/>
        </w:rPr>
        <w:t> </w:t>
      </w:r>
      <w:r>
        <w:rPr>
          <w:color w:val="231F20"/>
          <w:w w:val="105"/>
        </w:rPr>
        <w:t>of</w:t>
      </w:r>
      <w:r>
        <w:rPr>
          <w:color w:val="231F20"/>
          <w:spacing w:val="-20"/>
          <w:w w:val="105"/>
        </w:rPr>
        <w:t> </w:t>
      </w:r>
      <w:r>
        <w:rPr>
          <w:color w:val="231F20"/>
          <w:w w:val="105"/>
        </w:rPr>
        <w:t>Education Amendments of 1972, Title VII of the Civil Rights Act of 1991, and Executive Order 11246. The coordinator for nondiscrimination policies for</w:t>
      </w:r>
      <w:r>
        <w:rPr>
          <w:color w:val="231F20"/>
          <w:spacing w:val="-22"/>
          <w:w w:val="105"/>
        </w:rPr>
        <w:t> </w:t>
      </w:r>
      <w:r>
        <w:rPr>
          <w:color w:val="231F20"/>
          <w:w w:val="105"/>
        </w:rPr>
        <w:t>students</w:t>
      </w:r>
      <w:r>
        <w:rPr>
          <w:color w:val="231F20"/>
          <w:spacing w:val="-23"/>
          <w:w w:val="105"/>
        </w:rPr>
        <w:t> </w:t>
      </w:r>
      <w:r>
        <w:rPr>
          <w:color w:val="231F20"/>
          <w:w w:val="105"/>
        </w:rPr>
        <w:t>is</w:t>
      </w:r>
      <w:r>
        <w:rPr>
          <w:color w:val="231F20"/>
          <w:spacing w:val="-23"/>
          <w:w w:val="105"/>
        </w:rPr>
        <w:t> </w:t>
      </w:r>
      <w:r>
        <w:rPr>
          <w:color w:val="231F20"/>
          <w:w w:val="105"/>
        </w:rPr>
        <w:t>the</w:t>
      </w:r>
      <w:r>
        <w:rPr>
          <w:color w:val="231F20"/>
          <w:spacing w:val="-22"/>
          <w:w w:val="105"/>
        </w:rPr>
        <w:t> </w:t>
      </w:r>
      <w:r>
        <w:rPr>
          <w:color w:val="231F20"/>
          <w:w w:val="105"/>
        </w:rPr>
        <w:t>Title</w:t>
      </w:r>
      <w:r>
        <w:rPr>
          <w:color w:val="231F20"/>
          <w:spacing w:val="-23"/>
          <w:w w:val="105"/>
        </w:rPr>
        <w:t> </w:t>
      </w:r>
      <w:r>
        <w:rPr>
          <w:color w:val="231F20"/>
          <w:w w:val="105"/>
        </w:rPr>
        <w:t>IX</w:t>
      </w:r>
      <w:r>
        <w:rPr>
          <w:color w:val="231F20"/>
          <w:spacing w:val="-22"/>
          <w:w w:val="105"/>
        </w:rPr>
        <w:t> </w:t>
      </w:r>
      <w:r>
        <w:rPr>
          <w:color w:val="231F20"/>
          <w:spacing w:val="-3"/>
          <w:w w:val="105"/>
        </w:rPr>
        <w:t>coordinator,</w:t>
      </w:r>
      <w:r>
        <w:rPr>
          <w:color w:val="231F20"/>
          <w:spacing w:val="-22"/>
          <w:w w:val="105"/>
        </w:rPr>
        <w:t> </w:t>
      </w:r>
      <w:r>
        <w:rPr>
          <w:color w:val="231F20"/>
          <w:w w:val="105"/>
        </w:rPr>
        <w:t>Guillot</w:t>
      </w:r>
      <w:r>
        <w:rPr>
          <w:color w:val="231F20"/>
          <w:spacing w:val="-22"/>
          <w:w w:val="105"/>
        </w:rPr>
        <w:t> </w:t>
      </w:r>
      <w:r>
        <w:rPr>
          <w:color w:val="231F20"/>
          <w:w w:val="105"/>
        </w:rPr>
        <w:t>University</w:t>
      </w:r>
      <w:r>
        <w:rPr>
          <w:color w:val="231F20"/>
          <w:spacing w:val="-23"/>
          <w:w w:val="105"/>
        </w:rPr>
        <w:t> </w:t>
      </w:r>
      <w:r>
        <w:rPr>
          <w:color w:val="231F20"/>
          <w:spacing w:val="-3"/>
          <w:w w:val="105"/>
        </w:rPr>
        <w:t>Center,</w:t>
      </w:r>
      <w:r>
        <w:rPr>
          <w:color w:val="231F20"/>
          <w:spacing w:val="-22"/>
          <w:w w:val="105"/>
        </w:rPr>
        <w:t> </w:t>
      </w:r>
      <w:r>
        <w:rPr>
          <w:color w:val="231F20"/>
          <w:w w:val="105"/>
        </w:rPr>
        <w:t>256-765- 4223.</w:t>
      </w:r>
      <w:r>
        <w:rPr>
          <w:color w:val="231F20"/>
          <w:spacing w:val="-17"/>
          <w:w w:val="105"/>
        </w:rPr>
        <w:t> </w:t>
      </w:r>
      <w:r>
        <w:rPr>
          <w:color w:val="231F20"/>
          <w:w w:val="105"/>
        </w:rPr>
        <w:t>The</w:t>
      </w:r>
      <w:r>
        <w:rPr>
          <w:color w:val="231F20"/>
          <w:spacing w:val="-17"/>
          <w:w w:val="105"/>
        </w:rPr>
        <w:t> </w:t>
      </w:r>
      <w:r>
        <w:rPr>
          <w:color w:val="231F20"/>
          <w:w w:val="105"/>
        </w:rPr>
        <w:t>coordinator</w:t>
      </w:r>
      <w:r>
        <w:rPr>
          <w:color w:val="231F20"/>
          <w:spacing w:val="-16"/>
          <w:w w:val="105"/>
        </w:rPr>
        <w:t> </w:t>
      </w:r>
      <w:r>
        <w:rPr>
          <w:color w:val="231F20"/>
          <w:w w:val="105"/>
        </w:rPr>
        <w:t>for</w:t>
      </w:r>
      <w:r>
        <w:rPr>
          <w:color w:val="231F20"/>
          <w:spacing w:val="-16"/>
          <w:w w:val="105"/>
        </w:rPr>
        <w:t> </w:t>
      </w:r>
      <w:r>
        <w:rPr>
          <w:color w:val="231F20"/>
          <w:w w:val="105"/>
        </w:rPr>
        <w:t>employees</w:t>
      </w:r>
      <w:r>
        <w:rPr>
          <w:color w:val="231F20"/>
          <w:spacing w:val="-17"/>
          <w:w w:val="105"/>
        </w:rPr>
        <w:t> </w:t>
      </w:r>
      <w:r>
        <w:rPr>
          <w:color w:val="231F20"/>
          <w:w w:val="105"/>
        </w:rPr>
        <w:t>is</w:t>
      </w:r>
      <w:r>
        <w:rPr>
          <w:color w:val="231F20"/>
          <w:spacing w:val="-17"/>
          <w:w w:val="105"/>
        </w:rPr>
        <w:t> </w:t>
      </w:r>
      <w:r>
        <w:rPr>
          <w:color w:val="231F20"/>
          <w:w w:val="105"/>
        </w:rPr>
        <w:t>the</w:t>
      </w:r>
      <w:r>
        <w:rPr>
          <w:color w:val="231F20"/>
          <w:spacing w:val="-16"/>
          <w:w w:val="105"/>
        </w:rPr>
        <w:t> </w:t>
      </w:r>
      <w:r>
        <w:rPr>
          <w:color w:val="231F20"/>
          <w:w w:val="105"/>
        </w:rPr>
        <w:t>Assistant</w:t>
      </w:r>
      <w:r>
        <w:rPr>
          <w:color w:val="231F20"/>
          <w:spacing w:val="-16"/>
          <w:w w:val="105"/>
        </w:rPr>
        <w:t> </w:t>
      </w:r>
      <w:r>
        <w:rPr>
          <w:color w:val="231F20"/>
          <w:w w:val="105"/>
        </w:rPr>
        <w:t>Vice</w:t>
      </w:r>
      <w:r>
        <w:rPr>
          <w:color w:val="231F20"/>
          <w:spacing w:val="-16"/>
          <w:w w:val="105"/>
        </w:rPr>
        <w:t> </w:t>
      </w:r>
      <w:r>
        <w:rPr>
          <w:color w:val="231F20"/>
          <w:w w:val="105"/>
        </w:rPr>
        <w:t>President</w:t>
      </w:r>
    </w:p>
    <w:p>
      <w:pPr>
        <w:pStyle w:val="BodyText"/>
        <w:spacing w:line="288" w:lineRule="auto"/>
      </w:pPr>
      <w:r>
        <w:rPr>
          <w:color w:val="231F20"/>
          <w:w w:val="105"/>
        </w:rPr>
        <w:t>for</w:t>
      </w:r>
      <w:r>
        <w:rPr>
          <w:color w:val="231F20"/>
          <w:spacing w:val="-15"/>
          <w:w w:val="105"/>
        </w:rPr>
        <w:t> </w:t>
      </w:r>
      <w:r>
        <w:rPr>
          <w:color w:val="231F20"/>
          <w:w w:val="105"/>
        </w:rPr>
        <w:t>Human</w:t>
      </w:r>
      <w:r>
        <w:rPr>
          <w:color w:val="231F20"/>
          <w:spacing w:val="-15"/>
          <w:w w:val="105"/>
        </w:rPr>
        <w:t> </w:t>
      </w:r>
      <w:r>
        <w:rPr>
          <w:color w:val="231F20"/>
          <w:w w:val="105"/>
        </w:rPr>
        <w:t>Resources.</w:t>
      </w:r>
      <w:r>
        <w:rPr>
          <w:color w:val="231F20"/>
          <w:spacing w:val="-15"/>
          <w:w w:val="105"/>
        </w:rPr>
        <w:t> </w:t>
      </w:r>
      <w:r>
        <w:rPr>
          <w:color w:val="231F20"/>
          <w:w w:val="105"/>
        </w:rPr>
        <w:t>Contact</w:t>
      </w:r>
      <w:r>
        <w:rPr>
          <w:color w:val="231F20"/>
          <w:spacing w:val="-15"/>
          <w:w w:val="105"/>
        </w:rPr>
        <w:t> </w:t>
      </w:r>
      <w:r>
        <w:rPr>
          <w:color w:val="231F20"/>
          <w:w w:val="105"/>
        </w:rPr>
        <w:t>information</w:t>
      </w:r>
      <w:r>
        <w:rPr>
          <w:color w:val="231F20"/>
          <w:spacing w:val="-15"/>
          <w:w w:val="105"/>
        </w:rPr>
        <w:t> </w:t>
      </w:r>
      <w:r>
        <w:rPr>
          <w:color w:val="231F20"/>
          <w:w w:val="105"/>
        </w:rPr>
        <w:t>is</w:t>
      </w:r>
      <w:r>
        <w:rPr>
          <w:color w:val="231F20"/>
          <w:spacing w:val="-15"/>
          <w:w w:val="105"/>
        </w:rPr>
        <w:t> </w:t>
      </w:r>
      <w:r>
        <w:rPr>
          <w:color w:val="231F20"/>
          <w:w w:val="105"/>
        </w:rPr>
        <w:t>on</w:t>
      </w:r>
      <w:r>
        <w:rPr>
          <w:color w:val="231F20"/>
          <w:spacing w:val="-15"/>
          <w:w w:val="105"/>
        </w:rPr>
        <w:t> </w:t>
      </w:r>
      <w:r>
        <w:rPr>
          <w:color w:val="231F20"/>
          <w:w w:val="105"/>
        </w:rPr>
        <w:t>the</w:t>
      </w:r>
      <w:r>
        <w:rPr>
          <w:color w:val="231F20"/>
          <w:spacing w:val="-15"/>
          <w:w w:val="105"/>
        </w:rPr>
        <w:t> </w:t>
      </w:r>
      <w:r>
        <w:rPr>
          <w:color w:val="231F20"/>
          <w:w w:val="105"/>
        </w:rPr>
        <w:t>web</w:t>
      </w:r>
      <w:r>
        <w:rPr>
          <w:color w:val="231F20"/>
          <w:spacing w:val="-15"/>
          <w:w w:val="105"/>
        </w:rPr>
        <w:t> </w:t>
      </w:r>
      <w:r>
        <w:rPr>
          <w:color w:val="231F20"/>
          <w:w w:val="105"/>
        </w:rPr>
        <w:t>at</w:t>
      </w:r>
      <w:r>
        <w:rPr>
          <w:color w:val="231F20"/>
          <w:spacing w:val="-15"/>
          <w:w w:val="105"/>
        </w:rPr>
        <w:t> </w:t>
      </w:r>
      <w:r>
        <w:rPr>
          <w:color w:val="231F20"/>
          <w:w w:val="105"/>
        </w:rPr>
        <w:t>http:// </w:t>
      </w:r>
      <w:hyperlink r:id="rId12">
        <w:r>
          <w:rPr>
            <w:color w:val="231F20"/>
            <w:w w:val="105"/>
          </w:rPr>
          <w:t>www.una.edu/titleix.</w:t>
        </w:r>
      </w:hyperlink>
    </w:p>
    <w:p>
      <w:pPr>
        <w:spacing w:after="0" w:line="288" w:lineRule="auto"/>
        <w:sectPr>
          <w:headerReference w:type="default" r:id="rId7"/>
          <w:headerReference w:type="even" r:id="rId8"/>
          <w:pgSz w:w="12240" w:h="15840"/>
          <w:pgMar w:header="677" w:footer="0" w:top="1240" w:bottom="280" w:left="580" w:right="560"/>
          <w:cols w:num="2" w:equalWidth="0">
            <w:col w:w="5433" w:space="75"/>
            <w:col w:w="5592"/>
          </w:cols>
        </w:sectPr>
      </w:pPr>
    </w:p>
    <w:p>
      <w:pPr>
        <w:pStyle w:val="Heading1"/>
        <w:tabs>
          <w:tab w:pos="5432" w:val="left" w:leader="none"/>
        </w:tabs>
        <w:spacing w:line="218" w:lineRule="auto"/>
      </w:pPr>
      <w:bookmarkStart w:name="_TOC_250073" w:id="5"/>
      <w:r>
        <w:rPr>
          <w:color w:val="231F20"/>
        </w:rPr>
        <w:t>UNIVERSITY ACADEMIC </w:t>
      </w:r>
      <w:bookmarkEnd w:id="5"/>
      <w:r>
        <w:rPr>
          <w:color w:val="231F20"/>
          <w:u w:val="single" w:color="000000"/>
        </w:rPr>
        <w:t>CALENDAR</w:t>
        <w:tab/>
      </w:r>
    </w:p>
    <w:p>
      <w:pPr>
        <w:pStyle w:val="BodyText"/>
        <w:spacing w:line="288" w:lineRule="auto" w:before="199"/>
      </w:pPr>
      <w:bookmarkStart w:name="University Academic Calendar" w:id="6"/>
      <w:bookmarkEnd w:id="6"/>
      <w:r>
        <w:rPr/>
      </w:r>
      <w:r>
        <w:rPr>
          <w:color w:val="231F20"/>
          <w:w w:val="105"/>
        </w:rPr>
        <w:t>All</w:t>
      </w:r>
      <w:r>
        <w:rPr>
          <w:color w:val="231F20"/>
          <w:spacing w:val="-18"/>
          <w:w w:val="105"/>
        </w:rPr>
        <w:t> </w:t>
      </w:r>
      <w:r>
        <w:rPr>
          <w:color w:val="231F20"/>
          <w:w w:val="105"/>
        </w:rPr>
        <w:t>dates</w:t>
      </w:r>
      <w:r>
        <w:rPr>
          <w:color w:val="231F20"/>
          <w:spacing w:val="-18"/>
          <w:w w:val="105"/>
        </w:rPr>
        <w:t> </w:t>
      </w:r>
      <w:r>
        <w:rPr>
          <w:color w:val="231F20"/>
          <w:w w:val="105"/>
        </w:rPr>
        <w:t>contained</w:t>
      </w:r>
      <w:r>
        <w:rPr>
          <w:color w:val="231F20"/>
          <w:spacing w:val="-19"/>
          <w:w w:val="105"/>
        </w:rPr>
        <w:t> </w:t>
      </w:r>
      <w:r>
        <w:rPr>
          <w:color w:val="231F20"/>
          <w:w w:val="105"/>
        </w:rPr>
        <w:t>in</w:t>
      </w:r>
      <w:r>
        <w:rPr>
          <w:color w:val="231F20"/>
          <w:spacing w:val="-19"/>
          <w:w w:val="105"/>
        </w:rPr>
        <w:t> </w:t>
      </w:r>
      <w:r>
        <w:rPr>
          <w:color w:val="231F20"/>
          <w:w w:val="105"/>
        </w:rPr>
        <w:t>this</w:t>
      </w:r>
      <w:r>
        <w:rPr>
          <w:color w:val="231F20"/>
          <w:spacing w:val="-18"/>
          <w:w w:val="105"/>
        </w:rPr>
        <w:t> </w:t>
      </w:r>
      <w:r>
        <w:rPr>
          <w:color w:val="231F20"/>
          <w:w w:val="105"/>
        </w:rPr>
        <w:t>calendar</w:t>
      </w:r>
      <w:r>
        <w:rPr>
          <w:color w:val="231F20"/>
          <w:spacing w:val="-19"/>
          <w:w w:val="105"/>
        </w:rPr>
        <w:t> </w:t>
      </w:r>
      <w:r>
        <w:rPr>
          <w:color w:val="231F20"/>
          <w:w w:val="105"/>
        </w:rPr>
        <w:t>are</w:t>
      </w:r>
      <w:r>
        <w:rPr>
          <w:color w:val="231F20"/>
          <w:spacing w:val="-19"/>
          <w:w w:val="105"/>
        </w:rPr>
        <w:t> </w:t>
      </w:r>
      <w:r>
        <w:rPr>
          <w:color w:val="231F20"/>
          <w:w w:val="105"/>
        </w:rPr>
        <w:t>tentative</w:t>
      </w:r>
      <w:r>
        <w:rPr>
          <w:color w:val="231F20"/>
          <w:spacing w:val="-19"/>
          <w:w w:val="105"/>
        </w:rPr>
        <w:t> </w:t>
      </w:r>
      <w:r>
        <w:rPr>
          <w:color w:val="231F20"/>
          <w:w w:val="105"/>
        </w:rPr>
        <w:t>and</w:t>
      </w:r>
      <w:r>
        <w:rPr>
          <w:color w:val="231F20"/>
          <w:spacing w:val="-19"/>
          <w:w w:val="105"/>
        </w:rPr>
        <w:t> </w:t>
      </w:r>
      <w:r>
        <w:rPr>
          <w:color w:val="231F20"/>
          <w:w w:val="105"/>
        </w:rPr>
        <w:t>subject</w:t>
      </w:r>
      <w:r>
        <w:rPr>
          <w:color w:val="231F20"/>
          <w:spacing w:val="-19"/>
          <w:w w:val="105"/>
        </w:rPr>
        <w:t> </w:t>
      </w:r>
      <w:r>
        <w:rPr>
          <w:color w:val="231F20"/>
          <w:w w:val="105"/>
        </w:rPr>
        <w:t>to</w:t>
      </w:r>
      <w:r>
        <w:rPr>
          <w:color w:val="231F20"/>
          <w:spacing w:val="-18"/>
          <w:w w:val="105"/>
        </w:rPr>
        <w:t> </w:t>
      </w:r>
      <w:r>
        <w:rPr>
          <w:color w:val="231F20"/>
          <w:w w:val="105"/>
        </w:rPr>
        <w:t>change without prior</w:t>
      </w:r>
      <w:r>
        <w:rPr>
          <w:color w:val="231F20"/>
          <w:spacing w:val="-16"/>
          <w:w w:val="105"/>
        </w:rPr>
        <w:t> </w:t>
      </w:r>
      <w:r>
        <w:rPr>
          <w:color w:val="231F20"/>
          <w:w w:val="105"/>
        </w:rPr>
        <w:t>notice.</w:t>
      </w:r>
    </w:p>
    <w:p>
      <w:pPr>
        <w:pStyle w:val="Heading3"/>
        <w:spacing w:before="113"/>
      </w:pPr>
      <w:r>
        <w:rPr>
          <w:color w:val="231F20"/>
          <w:w w:val="105"/>
        </w:rPr>
        <w:t>2018 Fall Semester</w:t>
      </w:r>
    </w:p>
    <w:p>
      <w:pPr>
        <w:pStyle w:val="BodyText"/>
        <w:spacing w:before="8"/>
        <w:ind w:left="0"/>
        <w:rPr>
          <w:rFonts w:ascii="Arial Narrow"/>
          <w:b/>
          <w:sz w:val="4"/>
        </w:rPr>
      </w:pPr>
    </w:p>
    <w:p>
      <w:pPr>
        <w:pStyle w:val="BodyText"/>
        <w:ind w:right="-42"/>
        <w:rPr>
          <w:rFonts w:ascii="Arial Narrow"/>
          <w:sz w:val="20"/>
        </w:rPr>
      </w:pPr>
      <w:r>
        <w:rPr>
          <w:rFonts w:ascii="Arial Narrow"/>
          <w:sz w:val="20"/>
        </w:rPr>
        <w:pict>
          <v:shape style="width:264.6pt;height:13pt;mso-position-horizontal-relative:char;mso-position-vertical-relative:line" type="#_x0000_t202" filled="true" fillcolor="#e6e7e8" stroked="false">
            <w10:anchorlock/>
            <v:textbox inset="0,0,0,0">
              <w:txbxContent>
                <w:p>
                  <w:pPr>
                    <w:tabs>
                      <w:tab w:pos="1342" w:val="left" w:leader="none"/>
                    </w:tabs>
                    <w:spacing w:before="24"/>
                    <w:ind w:left="20" w:right="0" w:firstLine="0"/>
                    <w:jc w:val="left"/>
                    <w:rPr>
                      <w:b/>
                      <w:sz w:val="16"/>
                    </w:rPr>
                  </w:pPr>
                  <w:r>
                    <w:rPr>
                      <w:b/>
                      <w:color w:val="231F20"/>
                      <w:sz w:val="16"/>
                    </w:rPr>
                    <w:t>Date</w:t>
                    <w:tab/>
                    <w:t>Event</w:t>
                  </w:r>
                </w:p>
              </w:txbxContent>
            </v:textbox>
            <v:fill type="solid"/>
          </v:shape>
        </w:pict>
      </w:r>
      <w:r>
        <w:rPr>
          <w:rFonts w:ascii="Arial Narrow"/>
          <w:sz w:val="20"/>
        </w:rPr>
      </w:r>
    </w:p>
    <w:p>
      <w:pPr>
        <w:pStyle w:val="BodyText"/>
        <w:tabs>
          <w:tab w:pos="1482" w:val="left" w:leader="none"/>
        </w:tabs>
        <w:ind w:left="160"/>
      </w:pPr>
      <w:r>
        <w:rPr>
          <w:color w:val="231F20"/>
        </w:rPr>
        <w:t>August</w:t>
      </w:r>
      <w:r>
        <w:rPr>
          <w:color w:val="231F20"/>
          <w:spacing w:val="-1"/>
        </w:rPr>
        <w:t> </w:t>
      </w:r>
      <w:r>
        <w:rPr>
          <w:color w:val="231F20"/>
        </w:rPr>
        <w:t>22</w:t>
        <w:tab/>
        <w:t>Wednesday—Regular classes</w:t>
      </w:r>
      <w:r>
        <w:rPr>
          <w:color w:val="231F20"/>
          <w:spacing w:val="-15"/>
        </w:rPr>
        <w:t> </w:t>
      </w:r>
      <w:r>
        <w:rPr>
          <w:color w:val="231F20"/>
        </w:rPr>
        <w:t>begin</w:t>
      </w:r>
    </w:p>
    <w:p>
      <w:pPr>
        <w:pStyle w:val="BodyText"/>
        <w:tabs>
          <w:tab w:pos="1482" w:val="left" w:leader="none"/>
        </w:tabs>
        <w:spacing w:line="338" w:lineRule="auto" w:before="76"/>
        <w:ind w:left="160" w:right="445"/>
      </w:pPr>
      <w:r>
        <w:rPr/>
        <w:pict>
          <v:shape style="position:absolute;margin-left:36pt;margin-top:2.571908pt;width:264.6pt;height:13pt;mso-position-horizontal-relative:page;mso-position-vertical-relative:paragraph;z-index:-278848" coordorigin="720,51" coordsize="5292,260" path="m6012,51l2043,51,720,51,720,311,2043,311,6012,311,6012,51e" filled="true" fillcolor="#e6e7e8" stroked="false">
            <v:path arrowok="t"/>
            <v:fill type="solid"/>
            <w10:wrap type="none"/>
          </v:shape>
        </w:pict>
      </w:r>
      <w:r>
        <w:rPr/>
        <w:pict>
          <v:shape style="position:absolute;margin-left:36pt;margin-top:28.571909pt;width:264.6pt;height:13pt;mso-position-horizontal-relative:page;mso-position-vertical-relative:paragraph;z-index:-278824" coordorigin="720,571" coordsize="5292,260" path="m6012,571l2043,571,720,571,720,831,2043,831,6012,831,6012,571e" filled="true" fillcolor="#e6e7e8" stroked="false">
            <v:path arrowok="t"/>
            <v:fill type="solid"/>
            <w10:wrap type="none"/>
          </v:shape>
        </w:pict>
      </w:r>
      <w:r>
        <w:rPr>
          <w:color w:val="231F20"/>
        </w:rPr>
        <w:t>September</w:t>
      </w:r>
      <w:r>
        <w:rPr>
          <w:color w:val="231F20"/>
          <w:spacing w:val="-7"/>
        </w:rPr>
        <w:t> </w:t>
      </w:r>
      <w:r>
        <w:rPr>
          <w:color w:val="231F20"/>
        </w:rPr>
        <w:t>3</w:t>
        <w:tab/>
        <w:t>Monday—University closed for Labor Day holiday October</w:t>
      </w:r>
      <w:r>
        <w:rPr>
          <w:color w:val="231F20"/>
          <w:spacing w:val="-6"/>
        </w:rPr>
        <w:t> </w:t>
      </w:r>
      <w:r>
        <w:rPr>
          <w:color w:val="231F20"/>
        </w:rPr>
        <w:t>12</w:t>
        <w:tab/>
        <w:t>Friday—Midterm</w:t>
      </w:r>
    </w:p>
    <w:p>
      <w:pPr>
        <w:pStyle w:val="BodyText"/>
        <w:tabs>
          <w:tab w:pos="1482" w:val="left" w:leader="none"/>
        </w:tabs>
        <w:spacing w:before="1"/>
        <w:ind w:left="160"/>
      </w:pPr>
      <w:r>
        <w:rPr>
          <w:color w:val="231F20"/>
        </w:rPr>
        <w:t>October</w:t>
      </w:r>
      <w:r>
        <w:rPr>
          <w:color w:val="231F20"/>
          <w:spacing w:val="-10"/>
        </w:rPr>
        <w:t> </w:t>
      </w:r>
      <w:r>
        <w:rPr>
          <w:color w:val="231F20"/>
        </w:rPr>
        <w:t>19-21</w:t>
        <w:tab/>
        <w:t>University closed for Fall</w:t>
      </w:r>
      <w:r>
        <w:rPr>
          <w:color w:val="231F20"/>
          <w:spacing w:val="-22"/>
        </w:rPr>
        <w:t> </w:t>
      </w:r>
      <w:r>
        <w:rPr>
          <w:color w:val="231F20"/>
        </w:rPr>
        <w:t>Break</w:t>
      </w:r>
    </w:p>
    <w:p>
      <w:pPr>
        <w:pStyle w:val="BodyText"/>
        <w:tabs>
          <w:tab w:pos="1482" w:val="left" w:leader="none"/>
        </w:tabs>
        <w:spacing w:line="338" w:lineRule="auto" w:before="76"/>
        <w:ind w:left="160" w:right="834"/>
      </w:pPr>
      <w:r>
        <w:rPr/>
        <w:pict>
          <v:shape style="position:absolute;margin-left:36pt;margin-top:15.571911pt;width:264.6pt;height:13pt;mso-position-horizontal-relative:page;mso-position-vertical-relative:paragraph;z-index:-278800" coordorigin="720,311" coordsize="5292,260" path="m6012,311l2043,311,720,311,720,571,2043,571,6012,571,6012,311e" filled="true" fillcolor="#e6e7e8" stroked="false">
            <v:path arrowok="t"/>
            <v:fill type="solid"/>
            <w10:wrap type="none"/>
          </v:shape>
        </w:pict>
      </w:r>
      <w:r>
        <w:rPr>
          <w:color w:val="231F20"/>
        </w:rPr>
        <w:t>November 21-25 University closed for Thanksgiving holidays December</w:t>
      </w:r>
      <w:r>
        <w:rPr>
          <w:color w:val="231F20"/>
          <w:spacing w:val="-10"/>
        </w:rPr>
        <w:t> </w:t>
      </w:r>
      <w:r>
        <w:rPr>
          <w:color w:val="231F20"/>
        </w:rPr>
        <w:t>6</w:t>
        <w:tab/>
        <w:t>Thursday—Study</w:t>
      </w:r>
      <w:r>
        <w:rPr>
          <w:color w:val="231F20"/>
          <w:spacing w:val="-8"/>
        </w:rPr>
        <w:t> </w:t>
      </w:r>
      <w:r>
        <w:rPr>
          <w:color w:val="231F20"/>
        </w:rPr>
        <w:t>Day</w:t>
      </w:r>
    </w:p>
    <w:p>
      <w:pPr>
        <w:pStyle w:val="BodyText"/>
        <w:tabs>
          <w:tab w:pos="1482" w:val="left" w:leader="none"/>
        </w:tabs>
        <w:spacing w:before="1"/>
        <w:ind w:left="160"/>
      </w:pPr>
      <w:r>
        <w:rPr>
          <w:color w:val="231F20"/>
        </w:rPr>
        <w:t>December</w:t>
      </w:r>
      <w:r>
        <w:rPr>
          <w:color w:val="231F20"/>
          <w:spacing w:val="-13"/>
        </w:rPr>
        <w:t> </w:t>
      </w:r>
      <w:r>
        <w:rPr>
          <w:color w:val="231F20"/>
        </w:rPr>
        <w:t>7-12</w:t>
        <w:tab/>
        <w:t>Semester</w:t>
      </w:r>
      <w:r>
        <w:rPr>
          <w:color w:val="231F20"/>
          <w:spacing w:val="-5"/>
        </w:rPr>
        <w:t> </w:t>
      </w:r>
      <w:r>
        <w:rPr>
          <w:color w:val="231F20"/>
        </w:rPr>
        <w:t>examinations</w:t>
      </w:r>
    </w:p>
    <w:p>
      <w:pPr>
        <w:pStyle w:val="BodyText"/>
        <w:tabs>
          <w:tab w:pos="1482" w:val="left" w:leader="none"/>
        </w:tabs>
        <w:spacing w:line="288" w:lineRule="auto" w:before="76"/>
        <w:ind w:left="1483" w:right="348" w:hanging="1323"/>
      </w:pPr>
      <w:r>
        <w:rPr/>
        <w:pict>
          <v:shape style="position:absolute;margin-left:36pt;margin-top:2.571881pt;width:264.6pt;height:24pt;mso-position-horizontal-relative:page;mso-position-vertical-relative:paragraph;z-index:-278776" coordorigin="720,51" coordsize="5292,480" path="m6012,51l2043,51,720,51,720,531,2043,531,6012,531,6012,51e" filled="true" fillcolor="#e6e7e8" stroked="false">
            <v:path arrowok="t"/>
            <v:fill type="solid"/>
            <w10:wrap type="none"/>
          </v:shape>
        </w:pict>
      </w:r>
      <w:r>
        <w:rPr>
          <w:color w:val="231F20"/>
        </w:rPr>
        <w:t>December</w:t>
      </w:r>
      <w:r>
        <w:rPr>
          <w:color w:val="231F20"/>
          <w:spacing w:val="-10"/>
        </w:rPr>
        <w:t> </w:t>
      </w:r>
      <w:r>
        <w:rPr>
          <w:color w:val="231F20"/>
        </w:rPr>
        <w:t>15</w:t>
        <w:tab/>
        <w:t>Saturday—Close of term; midyear commencement program, Flowers</w:t>
      </w:r>
      <w:r>
        <w:rPr>
          <w:color w:val="231F20"/>
          <w:spacing w:val="-11"/>
        </w:rPr>
        <w:t> </w:t>
      </w:r>
      <w:r>
        <w:rPr>
          <w:color w:val="231F20"/>
        </w:rPr>
        <w:t>Hall</w:t>
      </w:r>
    </w:p>
    <w:p>
      <w:pPr>
        <w:pStyle w:val="Heading3"/>
        <w:spacing w:before="134"/>
      </w:pPr>
      <w:r>
        <w:rPr>
          <w:color w:val="231F20"/>
        </w:rPr>
        <w:t>2019 Spring Semester</w:t>
      </w:r>
    </w:p>
    <w:p>
      <w:pPr>
        <w:pStyle w:val="BodyText"/>
        <w:spacing w:before="4"/>
        <w:ind w:left="0"/>
        <w:rPr>
          <w:rFonts w:ascii="Arial Narrow"/>
          <w:b/>
          <w:sz w:val="19"/>
        </w:rPr>
      </w:pPr>
      <w:r>
        <w:rPr/>
        <w:br w:type="column"/>
      </w:r>
      <w:r>
        <w:rPr>
          <w:rFonts w:ascii="Arial Narrow"/>
          <w:b/>
          <w:sz w:val="19"/>
        </w:rPr>
      </w:r>
    </w:p>
    <w:p>
      <w:pPr>
        <w:pStyle w:val="BodyText"/>
        <w:tabs>
          <w:tab w:pos="1482" w:val="left" w:leader="none"/>
        </w:tabs>
        <w:spacing w:before="1"/>
        <w:ind w:left="160"/>
      </w:pPr>
      <w:r>
        <w:rPr>
          <w:color w:val="231F20"/>
        </w:rPr>
        <w:t>July</w:t>
      </w:r>
      <w:r>
        <w:rPr>
          <w:color w:val="231F20"/>
          <w:spacing w:val="-2"/>
        </w:rPr>
        <w:t> </w:t>
      </w:r>
      <w:r>
        <w:rPr>
          <w:color w:val="231F20"/>
        </w:rPr>
        <w:t>25</w:t>
        <w:tab/>
        <w:t>Thursday—Last day of</w:t>
      </w:r>
      <w:r>
        <w:rPr>
          <w:color w:val="231F20"/>
          <w:spacing w:val="-18"/>
        </w:rPr>
        <w:t> </w:t>
      </w:r>
      <w:r>
        <w:rPr>
          <w:color w:val="231F20"/>
        </w:rPr>
        <w:t>classes</w:t>
      </w:r>
    </w:p>
    <w:p>
      <w:pPr>
        <w:pStyle w:val="BodyText"/>
        <w:tabs>
          <w:tab w:pos="1482" w:val="left" w:leader="none"/>
        </w:tabs>
        <w:spacing w:before="76"/>
        <w:ind w:left="160"/>
      </w:pPr>
      <w:r>
        <w:rPr/>
        <w:pict>
          <v:shape style="position:absolute;margin-left:311.400024pt;margin-top:-10.428123pt;width:264.6pt;height:13pt;mso-position-horizontal-relative:page;mso-position-vertical-relative:paragraph;z-index:-278608" coordorigin="6228,-209" coordsize="5292,260" path="m11520,-209l7551,-209,6228,-209,6228,51,7551,51,11520,51,11520,-209e" filled="true" fillcolor="#e6e7e8" stroked="false">
            <v:path arrowok="t"/>
            <v:fill type="solid"/>
            <w10:wrap type="none"/>
          </v:shape>
        </w:pict>
      </w:r>
      <w:r>
        <w:rPr>
          <w:color w:val="231F20"/>
          <w:w w:val="105"/>
        </w:rPr>
        <w:t>July</w:t>
      </w:r>
      <w:r>
        <w:rPr>
          <w:color w:val="231F20"/>
          <w:spacing w:val="-12"/>
          <w:w w:val="105"/>
        </w:rPr>
        <w:t> </w:t>
      </w:r>
      <w:r>
        <w:rPr>
          <w:color w:val="231F20"/>
          <w:w w:val="105"/>
        </w:rPr>
        <w:t>29</w:t>
        <w:tab/>
        <w:t>Final</w:t>
      </w:r>
      <w:r>
        <w:rPr>
          <w:color w:val="231F20"/>
          <w:spacing w:val="-10"/>
          <w:w w:val="105"/>
        </w:rPr>
        <w:t> </w:t>
      </w:r>
      <w:r>
        <w:rPr>
          <w:color w:val="231F20"/>
          <w:w w:val="105"/>
        </w:rPr>
        <w:t>examinations</w:t>
      </w:r>
      <w:r>
        <w:rPr>
          <w:color w:val="231F20"/>
          <w:spacing w:val="-11"/>
          <w:w w:val="105"/>
        </w:rPr>
        <w:t> </w:t>
      </w:r>
      <w:r>
        <w:rPr>
          <w:color w:val="231F20"/>
          <w:w w:val="105"/>
        </w:rPr>
        <w:t>and</w:t>
      </w:r>
      <w:r>
        <w:rPr>
          <w:color w:val="231F20"/>
          <w:spacing w:val="-11"/>
          <w:w w:val="105"/>
        </w:rPr>
        <w:t> </w:t>
      </w:r>
      <w:r>
        <w:rPr>
          <w:color w:val="231F20"/>
          <w:w w:val="105"/>
        </w:rPr>
        <w:t>close</w:t>
      </w:r>
      <w:r>
        <w:rPr>
          <w:color w:val="231F20"/>
          <w:spacing w:val="-11"/>
          <w:w w:val="105"/>
        </w:rPr>
        <w:t> </w:t>
      </w:r>
      <w:r>
        <w:rPr>
          <w:color w:val="231F20"/>
          <w:w w:val="105"/>
        </w:rPr>
        <w:t>of</w:t>
      </w:r>
      <w:r>
        <w:rPr>
          <w:color w:val="231F20"/>
          <w:spacing w:val="-10"/>
          <w:w w:val="105"/>
        </w:rPr>
        <w:t> </w:t>
      </w:r>
      <w:r>
        <w:rPr>
          <w:color w:val="231F20"/>
          <w:w w:val="105"/>
        </w:rPr>
        <w:t>session</w:t>
      </w:r>
      <w:r>
        <w:rPr>
          <w:color w:val="231F20"/>
          <w:spacing w:val="-11"/>
          <w:w w:val="105"/>
        </w:rPr>
        <w:t> </w:t>
      </w:r>
      <w:r>
        <w:rPr>
          <w:color w:val="231F20"/>
          <w:w w:val="105"/>
        </w:rPr>
        <w:t>two</w:t>
      </w:r>
    </w:p>
    <w:p>
      <w:pPr>
        <w:pStyle w:val="BodyText"/>
        <w:spacing w:before="10"/>
        <w:ind w:left="0"/>
        <w:rPr>
          <w:sz w:val="15"/>
        </w:rPr>
      </w:pPr>
    </w:p>
    <w:p>
      <w:pPr>
        <w:pStyle w:val="Heading4"/>
        <w:spacing w:before="1"/>
      </w:pPr>
      <w:r>
        <w:rPr>
          <w:color w:val="231F20"/>
        </w:rPr>
        <w:t>Session One &amp; Two Combined</w:t>
      </w:r>
    </w:p>
    <w:p>
      <w:pPr>
        <w:pStyle w:val="BodyText"/>
        <w:spacing w:before="6"/>
        <w:ind w:left="0"/>
        <w:rPr>
          <w:rFonts w:ascii="Arial Narrow"/>
          <w:b/>
          <w:sz w:val="4"/>
        </w:rPr>
      </w:pPr>
    </w:p>
    <w:p>
      <w:pPr>
        <w:pStyle w:val="BodyText"/>
        <w:rPr>
          <w:rFonts w:ascii="Arial Narrow"/>
          <w:sz w:val="20"/>
        </w:rPr>
      </w:pPr>
      <w:r>
        <w:rPr>
          <w:rFonts w:ascii="Arial Narrow"/>
          <w:sz w:val="20"/>
        </w:rPr>
        <w:pict>
          <v:shape style="width:264.6pt;height:13pt;mso-position-horizontal-relative:char;mso-position-vertical-relative:line" type="#_x0000_t202" filled="true" fillcolor="#e6e7e8" stroked="false">
            <w10:anchorlock/>
            <v:textbox inset="0,0,0,0">
              <w:txbxContent>
                <w:p>
                  <w:pPr>
                    <w:tabs>
                      <w:tab w:pos="1342" w:val="left" w:leader="none"/>
                    </w:tabs>
                    <w:spacing w:before="24"/>
                    <w:ind w:left="20" w:right="0" w:firstLine="0"/>
                    <w:jc w:val="left"/>
                    <w:rPr>
                      <w:b/>
                      <w:sz w:val="16"/>
                    </w:rPr>
                  </w:pPr>
                  <w:r>
                    <w:rPr>
                      <w:b/>
                      <w:color w:val="231F20"/>
                      <w:sz w:val="16"/>
                    </w:rPr>
                    <w:t>Date</w:t>
                    <w:tab/>
                    <w:t>Event</w:t>
                  </w:r>
                </w:p>
              </w:txbxContent>
            </v:textbox>
            <v:fill type="solid"/>
          </v:shape>
        </w:pict>
      </w:r>
      <w:r>
        <w:rPr>
          <w:rFonts w:ascii="Arial Narrow"/>
          <w:sz w:val="20"/>
        </w:rPr>
      </w:r>
    </w:p>
    <w:p>
      <w:pPr>
        <w:pStyle w:val="BodyText"/>
        <w:tabs>
          <w:tab w:pos="1482" w:val="left" w:leader="none"/>
        </w:tabs>
        <w:ind w:left="160"/>
      </w:pPr>
      <w:r>
        <w:rPr>
          <w:color w:val="231F20"/>
        </w:rPr>
        <w:t>June</w:t>
      </w:r>
      <w:r>
        <w:rPr>
          <w:color w:val="231F20"/>
          <w:spacing w:val="-5"/>
        </w:rPr>
        <w:t> </w:t>
      </w:r>
      <w:r>
        <w:rPr>
          <w:color w:val="231F20"/>
        </w:rPr>
        <w:t>3</w:t>
        <w:tab/>
        <w:t>Monday—Regular classes</w:t>
      </w:r>
      <w:r>
        <w:rPr>
          <w:color w:val="231F20"/>
          <w:spacing w:val="-14"/>
        </w:rPr>
        <w:t> </w:t>
      </w:r>
      <w:r>
        <w:rPr>
          <w:color w:val="231F20"/>
        </w:rPr>
        <w:t>begin</w:t>
      </w:r>
    </w:p>
    <w:p>
      <w:pPr>
        <w:pStyle w:val="BodyText"/>
        <w:tabs>
          <w:tab w:pos="1482" w:val="left" w:leader="none"/>
        </w:tabs>
        <w:spacing w:line="288" w:lineRule="auto" w:before="76"/>
        <w:ind w:left="1483" w:right="472" w:hanging="1323"/>
      </w:pPr>
      <w:r>
        <w:rPr/>
        <w:pict>
          <v:shape style="position:absolute;margin-left:311.400024pt;margin-top:2.571881pt;width:264.6pt;height:24pt;mso-position-horizontal-relative:page;mso-position-vertical-relative:paragraph;z-index:-278584" coordorigin="6228,51" coordsize="5292,480" path="m11520,51l7551,51,6228,51,6228,531,7551,531,11520,531,11520,51e" filled="true" fillcolor="#e6e7e8" stroked="false">
            <v:path arrowok="t"/>
            <v:fill type="solid"/>
            <w10:wrap type="none"/>
          </v:shape>
        </w:pict>
      </w:r>
      <w:r>
        <w:rPr>
          <w:color w:val="231F20"/>
        </w:rPr>
        <w:t>July</w:t>
      </w:r>
      <w:r>
        <w:rPr>
          <w:color w:val="231F20"/>
          <w:spacing w:val="-2"/>
        </w:rPr>
        <w:t> </w:t>
      </w:r>
      <w:r>
        <w:rPr>
          <w:color w:val="231F20"/>
        </w:rPr>
        <w:t>4</w:t>
        <w:tab/>
        <w:t>Thursday—University</w:t>
      </w:r>
      <w:r>
        <w:rPr>
          <w:color w:val="231F20"/>
          <w:spacing w:val="-13"/>
        </w:rPr>
        <w:t> </w:t>
      </w:r>
      <w:r>
        <w:rPr>
          <w:color w:val="231F20"/>
        </w:rPr>
        <w:t>closed</w:t>
      </w:r>
      <w:r>
        <w:rPr>
          <w:color w:val="231F20"/>
          <w:spacing w:val="-13"/>
        </w:rPr>
        <w:t> </w:t>
      </w:r>
      <w:r>
        <w:rPr>
          <w:color w:val="231F20"/>
        </w:rPr>
        <w:t>for</w:t>
      </w:r>
      <w:r>
        <w:rPr>
          <w:color w:val="231F20"/>
          <w:spacing w:val="-12"/>
        </w:rPr>
        <w:t> </w:t>
      </w:r>
      <w:r>
        <w:rPr>
          <w:color w:val="231F20"/>
        </w:rPr>
        <w:t>Independence</w:t>
      </w:r>
      <w:r>
        <w:rPr>
          <w:color w:val="231F20"/>
          <w:spacing w:val="-12"/>
        </w:rPr>
        <w:t> </w:t>
      </w:r>
      <w:r>
        <w:rPr>
          <w:color w:val="231F20"/>
        </w:rPr>
        <w:t>Day holiday</w:t>
      </w:r>
    </w:p>
    <w:p>
      <w:pPr>
        <w:pStyle w:val="BodyText"/>
        <w:tabs>
          <w:tab w:pos="1482" w:val="left" w:leader="none"/>
        </w:tabs>
        <w:spacing w:before="38"/>
        <w:ind w:left="160"/>
      </w:pPr>
      <w:r>
        <w:rPr>
          <w:color w:val="231F20"/>
        </w:rPr>
        <w:t>July</w:t>
      </w:r>
      <w:r>
        <w:rPr>
          <w:color w:val="231F20"/>
          <w:spacing w:val="-2"/>
        </w:rPr>
        <w:t> </w:t>
      </w:r>
      <w:r>
        <w:rPr>
          <w:color w:val="231F20"/>
        </w:rPr>
        <w:t>25</w:t>
        <w:tab/>
        <w:t>Thursday—Last day of</w:t>
      </w:r>
      <w:r>
        <w:rPr>
          <w:color w:val="231F20"/>
          <w:spacing w:val="-18"/>
        </w:rPr>
        <w:t> </w:t>
      </w:r>
      <w:r>
        <w:rPr>
          <w:color w:val="231F20"/>
        </w:rPr>
        <w:t>classes</w:t>
      </w:r>
    </w:p>
    <w:p>
      <w:pPr>
        <w:pStyle w:val="BodyText"/>
        <w:tabs>
          <w:tab w:pos="1482" w:val="left" w:leader="none"/>
        </w:tabs>
        <w:spacing w:line="288" w:lineRule="auto" w:before="76"/>
        <w:ind w:left="1483" w:right="486" w:hanging="1323"/>
      </w:pPr>
      <w:r>
        <w:rPr/>
        <w:pict>
          <v:shape style="position:absolute;margin-left:311.400024pt;margin-top:2.571883pt;width:264.6pt;height:24pt;mso-position-horizontal-relative:page;mso-position-vertical-relative:paragraph;z-index:-278560" coordorigin="6228,51" coordsize="5292,480" path="m11520,51l7551,51,6228,51,6228,531,7551,531,11520,531,11520,51e" filled="true" fillcolor="#e6e7e8" stroked="false">
            <v:path arrowok="t"/>
            <v:fill type="solid"/>
            <w10:wrap type="none"/>
          </v:shape>
        </w:pict>
      </w:r>
      <w:r>
        <w:rPr>
          <w:color w:val="231F20"/>
          <w:w w:val="105"/>
        </w:rPr>
        <w:t>July</w:t>
      </w:r>
      <w:r>
        <w:rPr>
          <w:color w:val="231F20"/>
          <w:spacing w:val="-12"/>
          <w:w w:val="105"/>
        </w:rPr>
        <w:t> </w:t>
      </w:r>
      <w:r>
        <w:rPr>
          <w:color w:val="231F20"/>
          <w:w w:val="105"/>
        </w:rPr>
        <w:t>29</w:t>
        <w:tab/>
        <w:t>Monday—Final</w:t>
      </w:r>
      <w:r>
        <w:rPr>
          <w:color w:val="231F20"/>
          <w:spacing w:val="-33"/>
          <w:w w:val="105"/>
        </w:rPr>
        <w:t> </w:t>
      </w:r>
      <w:r>
        <w:rPr>
          <w:color w:val="231F20"/>
          <w:w w:val="105"/>
        </w:rPr>
        <w:t>examinations</w:t>
      </w:r>
      <w:r>
        <w:rPr>
          <w:color w:val="231F20"/>
          <w:spacing w:val="-33"/>
          <w:w w:val="105"/>
        </w:rPr>
        <w:t> </w:t>
      </w:r>
      <w:r>
        <w:rPr>
          <w:color w:val="231F20"/>
          <w:w w:val="105"/>
        </w:rPr>
        <w:t>and</w:t>
      </w:r>
      <w:r>
        <w:rPr>
          <w:color w:val="231F20"/>
          <w:spacing w:val="-33"/>
          <w:w w:val="105"/>
        </w:rPr>
        <w:t> </w:t>
      </w:r>
      <w:r>
        <w:rPr>
          <w:color w:val="231F20"/>
          <w:w w:val="105"/>
        </w:rPr>
        <w:t>close</w:t>
      </w:r>
      <w:r>
        <w:rPr>
          <w:color w:val="231F20"/>
          <w:spacing w:val="-33"/>
          <w:w w:val="105"/>
        </w:rPr>
        <w:t> </w:t>
      </w:r>
      <w:r>
        <w:rPr>
          <w:color w:val="231F20"/>
          <w:w w:val="105"/>
        </w:rPr>
        <w:t>of</w:t>
      </w:r>
      <w:r>
        <w:rPr>
          <w:color w:val="231F20"/>
          <w:spacing w:val="-32"/>
          <w:w w:val="105"/>
        </w:rPr>
        <w:t> </w:t>
      </w:r>
      <w:r>
        <w:rPr>
          <w:color w:val="231F20"/>
          <w:w w:val="105"/>
        </w:rPr>
        <w:t>summer term</w:t>
      </w:r>
    </w:p>
    <w:p>
      <w:pPr>
        <w:spacing w:after="0" w:line="288" w:lineRule="auto"/>
        <w:sectPr>
          <w:pgSz w:w="12240" w:h="15840"/>
          <w:pgMar w:header="677" w:footer="0" w:top="1240" w:bottom="280" w:left="580" w:right="560"/>
          <w:cols w:num="2" w:equalWidth="0">
            <w:col w:w="5433" w:space="75"/>
            <w:col w:w="5592"/>
          </w:cols>
        </w:sectPr>
      </w:pPr>
    </w:p>
    <w:p>
      <w:pPr>
        <w:pStyle w:val="BodyText"/>
        <w:spacing w:before="8"/>
        <w:ind w:left="0"/>
        <w:rPr>
          <w:sz w:val="4"/>
        </w:rPr>
      </w:pPr>
    </w:p>
    <w:p>
      <w:pPr>
        <w:pStyle w:val="BodyText"/>
        <w:rPr>
          <w:sz w:val="20"/>
        </w:rPr>
      </w:pPr>
      <w:r>
        <w:rPr>
          <w:sz w:val="20"/>
        </w:rPr>
        <w:pict>
          <v:shape style="width:264.6pt;height:13pt;mso-position-horizontal-relative:char;mso-position-vertical-relative:line" type="#_x0000_t202" filled="true" fillcolor="#e6e7e8" stroked="false">
            <w10:anchorlock/>
            <v:textbox inset="0,0,0,0">
              <w:txbxContent>
                <w:p>
                  <w:pPr>
                    <w:tabs>
                      <w:tab w:pos="1342" w:val="left" w:leader="none"/>
                    </w:tabs>
                    <w:spacing w:before="24"/>
                    <w:ind w:left="20" w:right="0" w:firstLine="0"/>
                    <w:jc w:val="left"/>
                    <w:rPr>
                      <w:b/>
                      <w:sz w:val="16"/>
                    </w:rPr>
                  </w:pPr>
                  <w:r>
                    <w:rPr>
                      <w:b/>
                      <w:color w:val="231F20"/>
                      <w:sz w:val="16"/>
                    </w:rPr>
                    <w:t>Date</w:t>
                    <w:tab/>
                    <w:t>Event</w:t>
                  </w:r>
                </w:p>
              </w:txbxContent>
            </v:textbox>
            <v:fill type="solid"/>
          </v:shape>
        </w:pict>
      </w:r>
      <w:r>
        <w:rPr>
          <w:sz w:val="20"/>
        </w:rPr>
      </w:r>
    </w:p>
    <w:p>
      <w:pPr>
        <w:pStyle w:val="BodyText"/>
        <w:tabs>
          <w:tab w:pos="1482" w:val="left" w:leader="none"/>
        </w:tabs>
        <w:ind w:left="160"/>
      </w:pPr>
      <w:r>
        <w:rPr>
          <w:color w:val="231F20"/>
        </w:rPr>
        <w:t>January</w:t>
      </w:r>
      <w:r>
        <w:rPr>
          <w:color w:val="231F20"/>
          <w:spacing w:val="-4"/>
        </w:rPr>
        <w:t> </w:t>
      </w:r>
      <w:r>
        <w:rPr>
          <w:color w:val="231F20"/>
        </w:rPr>
        <w:t>9</w:t>
        <w:tab/>
        <w:t>Wednesday—Regular classes</w:t>
      </w:r>
      <w:r>
        <w:rPr>
          <w:color w:val="231F20"/>
          <w:spacing w:val="-13"/>
        </w:rPr>
        <w:t> </w:t>
      </w:r>
      <w:r>
        <w:rPr>
          <w:color w:val="231F20"/>
        </w:rPr>
        <w:t>begin</w:t>
      </w:r>
    </w:p>
    <w:p>
      <w:pPr>
        <w:pStyle w:val="BodyText"/>
        <w:tabs>
          <w:tab w:pos="1482" w:val="left" w:leader="none"/>
        </w:tabs>
        <w:spacing w:line="288" w:lineRule="auto" w:before="76"/>
        <w:ind w:left="1483" w:right="5798" w:hanging="1323"/>
      </w:pPr>
      <w:r>
        <w:rPr/>
        <w:pict>
          <v:shape style="position:absolute;margin-left:36pt;margin-top:2.571897pt;width:264.6pt;height:24pt;mso-position-horizontal-relative:page;mso-position-vertical-relative:paragraph;z-index:-278752" coordorigin="720,51" coordsize="5292,480" path="m6012,51l2043,51,720,51,720,531,2043,531,6012,531,6012,51e" filled="true" fillcolor="#e6e7e8" stroked="false">
            <v:path arrowok="t"/>
            <v:fill type="solid"/>
            <w10:wrap type="none"/>
          </v:shape>
        </w:pict>
      </w:r>
      <w:r>
        <w:rPr>
          <w:color w:val="231F20"/>
        </w:rPr>
        <w:t>January</w:t>
      </w:r>
      <w:r>
        <w:rPr>
          <w:color w:val="231F20"/>
          <w:spacing w:val="-4"/>
        </w:rPr>
        <w:t> </w:t>
      </w:r>
      <w:r>
        <w:rPr>
          <w:color w:val="231F20"/>
        </w:rPr>
        <w:t>21</w:t>
        <w:tab/>
        <w:t>Monday—University closed for </w:t>
      </w:r>
      <w:r>
        <w:rPr>
          <w:color w:val="231F20"/>
          <w:spacing w:val="-5"/>
        </w:rPr>
        <w:t>Dr. </w:t>
      </w:r>
      <w:r>
        <w:rPr>
          <w:color w:val="231F20"/>
        </w:rPr>
        <w:t>Martin Luther King, </w:t>
      </w:r>
      <w:r>
        <w:rPr>
          <w:color w:val="231F20"/>
          <w:spacing w:val="-5"/>
        </w:rPr>
        <w:t>Jr. </w:t>
      </w:r>
      <w:r>
        <w:rPr>
          <w:color w:val="231F20"/>
        </w:rPr>
        <w:t>Day</w:t>
      </w:r>
      <w:r>
        <w:rPr>
          <w:color w:val="231F20"/>
          <w:spacing w:val="-6"/>
        </w:rPr>
        <w:t> </w:t>
      </w:r>
      <w:r>
        <w:rPr>
          <w:color w:val="231F20"/>
        </w:rPr>
        <w:t>holiday</w:t>
      </w:r>
    </w:p>
    <w:p>
      <w:pPr>
        <w:pStyle w:val="BodyText"/>
        <w:tabs>
          <w:tab w:pos="1482" w:val="left" w:leader="none"/>
        </w:tabs>
        <w:spacing w:line="338" w:lineRule="auto" w:before="38"/>
        <w:ind w:left="160" w:right="7188"/>
      </w:pPr>
      <w:r>
        <w:rPr/>
        <w:pict>
          <v:shape style="position:absolute;margin-left:36pt;margin-top:13.671899pt;width:264.6pt;height:13pt;mso-position-horizontal-relative:page;mso-position-vertical-relative:paragraph;z-index:-278728" coordorigin="720,273" coordsize="5292,260" path="m6012,273l2043,273,720,273,720,533,2043,533,6012,533,6012,273e" filled="true" fillcolor="#e6e7e8" stroked="false">
            <v:path arrowok="t"/>
            <v:fill type="solid"/>
            <w10:wrap type="none"/>
          </v:shape>
        </w:pict>
      </w:r>
      <w:r>
        <w:rPr>
          <w:color w:val="231F20"/>
        </w:rPr>
        <w:t>February</w:t>
      </w:r>
      <w:r>
        <w:rPr>
          <w:color w:val="231F20"/>
          <w:spacing w:val="-12"/>
        </w:rPr>
        <w:t> </w:t>
      </w:r>
      <w:r>
        <w:rPr>
          <w:color w:val="231F20"/>
        </w:rPr>
        <w:t>15-17</w:t>
        <w:tab/>
        <w:t>University closed for Winter Break March</w:t>
      </w:r>
      <w:r>
        <w:rPr>
          <w:color w:val="231F20"/>
          <w:spacing w:val="-3"/>
        </w:rPr>
        <w:t> </w:t>
      </w:r>
      <w:r>
        <w:rPr>
          <w:color w:val="231F20"/>
        </w:rPr>
        <w:t>1</w:t>
        <w:tab/>
        <w:t>Friday—Midterm</w:t>
      </w:r>
    </w:p>
    <w:p>
      <w:pPr>
        <w:pStyle w:val="BodyText"/>
        <w:tabs>
          <w:tab w:pos="1482" w:val="left" w:leader="none"/>
        </w:tabs>
        <w:spacing w:line="338" w:lineRule="auto" w:before="1"/>
        <w:ind w:left="160" w:right="7011"/>
      </w:pPr>
      <w:r>
        <w:rPr/>
        <w:pict>
          <v:shape style="position:absolute;margin-left:36pt;margin-top:11.8219pt;width:264.6pt;height:13pt;mso-position-horizontal-relative:page;mso-position-vertical-relative:paragraph;z-index:-278704" coordorigin="720,236" coordsize="5292,260" path="m6012,236l2043,236,720,236,720,496,2043,496,6012,496,6012,236e" filled="true" fillcolor="#e6e7e8" stroked="false">
            <v:path arrowok="t"/>
            <v:fill type="solid"/>
            <w10:wrap type="none"/>
          </v:shape>
        </w:pict>
      </w:r>
      <w:r>
        <w:rPr>
          <w:color w:val="231F20"/>
          <w:w w:val="105"/>
        </w:rPr>
        <w:t>March</w:t>
      </w:r>
      <w:r>
        <w:rPr>
          <w:color w:val="231F20"/>
          <w:spacing w:val="-21"/>
          <w:w w:val="105"/>
        </w:rPr>
        <w:t> </w:t>
      </w:r>
      <w:r>
        <w:rPr>
          <w:color w:val="231F20"/>
          <w:w w:val="105"/>
        </w:rPr>
        <w:t>25-31</w:t>
        <w:tab/>
        <w:t>University</w:t>
      </w:r>
      <w:r>
        <w:rPr>
          <w:color w:val="231F20"/>
          <w:spacing w:val="-24"/>
          <w:w w:val="105"/>
        </w:rPr>
        <w:t> </w:t>
      </w:r>
      <w:r>
        <w:rPr>
          <w:color w:val="231F20"/>
          <w:w w:val="105"/>
        </w:rPr>
        <w:t>closed</w:t>
      </w:r>
      <w:r>
        <w:rPr>
          <w:color w:val="231F20"/>
          <w:spacing w:val="-24"/>
          <w:w w:val="105"/>
        </w:rPr>
        <w:t> </w:t>
      </w:r>
      <w:r>
        <w:rPr>
          <w:color w:val="231F20"/>
          <w:w w:val="105"/>
        </w:rPr>
        <w:t>for</w:t>
      </w:r>
      <w:r>
        <w:rPr>
          <w:color w:val="231F20"/>
          <w:spacing w:val="-23"/>
          <w:w w:val="105"/>
        </w:rPr>
        <w:t> </w:t>
      </w:r>
      <w:r>
        <w:rPr>
          <w:color w:val="231F20"/>
          <w:w w:val="105"/>
        </w:rPr>
        <w:t>spring</w:t>
      </w:r>
      <w:r>
        <w:rPr>
          <w:color w:val="231F20"/>
          <w:spacing w:val="-24"/>
          <w:w w:val="105"/>
        </w:rPr>
        <w:t> </w:t>
      </w:r>
      <w:r>
        <w:rPr>
          <w:color w:val="231F20"/>
          <w:w w:val="105"/>
        </w:rPr>
        <w:t>holidays April</w:t>
      </w:r>
      <w:r>
        <w:rPr>
          <w:color w:val="231F20"/>
          <w:spacing w:val="-13"/>
          <w:w w:val="105"/>
        </w:rPr>
        <w:t> </w:t>
      </w:r>
      <w:r>
        <w:rPr>
          <w:color w:val="231F20"/>
          <w:w w:val="105"/>
        </w:rPr>
        <w:t>19</w:t>
        <w:tab/>
        <w:t>Friday – University</w:t>
      </w:r>
      <w:r>
        <w:rPr>
          <w:color w:val="231F20"/>
          <w:spacing w:val="-31"/>
          <w:w w:val="105"/>
        </w:rPr>
        <w:t> </w:t>
      </w:r>
      <w:r>
        <w:rPr>
          <w:color w:val="231F20"/>
          <w:w w:val="105"/>
        </w:rPr>
        <w:t>closed</w:t>
      </w:r>
    </w:p>
    <w:p>
      <w:pPr>
        <w:pStyle w:val="BodyText"/>
        <w:tabs>
          <w:tab w:pos="1482" w:val="left" w:leader="none"/>
        </w:tabs>
        <w:spacing w:before="1"/>
        <w:ind w:left="160"/>
      </w:pPr>
      <w:r>
        <w:rPr>
          <w:color w:val="231F20"/>
        </w:rPr>
        <w:t>May</w:t>
      </w:r>
      <w:r>
        <w:rPr>
          <w:color w:val="231F20"/>
          <w:spacing w:val="-5"/>
        </w:rPr>
        <w:t> </w:t>
      </w:r>
      <w:r>
        <w:rPr>
          <w:color w:val="231F20"/>
        </w:rPr>
        <w:t>2</w:t>
        <w:tab/>
        <w:t>Thursday—Study</w:t>
      </w:r>
      <w:r>
        <w:rPr>
          <w:color w:val="231F20"/>
          <w:spacing w:val="-7"/>
        </w:rPr>
        <w:t> </w:t>
      </w:r>
      <w:r>
        <w:rPr>
          <w:color w:val="231F20"/>
        </w:rPr>
        <w:t>Day</w:t>
      </w:r>
    </w:p>
    <w:p>
      <w:pPr>
        <w:pStyle w:val="BodyText"/>
        <w:tabs>
          <w:tab w:pos="1482" w:val="left" w:leader="none"/>
        </w:tabs>
        <w:spacing w:before="76"/>
        <w:ind w:left="160"/>
      </w:pPr>
      <w:r>
        <w:rPr/>
        <w:pict>
          <v:shape style="position:absolute;margin-left:36pt;margin-top:2.571901pt;width:264.6pt;height:13pt;mso-position-horizontal-relative:page;mso-position-vertical-relative:paragraph;z-index:-278680" coordorigin="720,51" coordsize="5292,260" path="m6012,51l2043,51,720,51,720,311,2043,311,6012,311,6012,51e" filled="true" fillcolor="#e6e7e8" stroked="false">
            <v:path arrowok="t"/>
            <v:fill type="solid"/>
            <w10:wrap type="none"/>
          </v:shape>
        </w:pict>
      </w:r>
      <w:r>
        <w:rPr>
          <w:color w:val="231F20"/>
        </w:rPr>
        <w:t>May</w:t>
      </w:r>
      <w:r>
        <w:rPr>
          <w:color w:val="231F20"/>
          <w:spacing w:val="-8"/>
        </w:rPr>
        <w:t> </w:t>
      </w:r>
      <w:r>
        <w:rPr>
          <w:color w:val="231F20"/>
        </w:rPr>
        <w:t>3-8</w:t>
        <w:tab/>
        <w:t>Semester</w:t>
      </w:r>
      <w:r>
        <w:rPr>
          <w:color w:val="231F20"/>
          <w:spacing w:val="-5"/>
        </w:rPr>
        <w:t> </w:t>
      </w:r>
      <w:r>
        <w:rPr>
          <w:color w:val="231F20"/>
        </w:rPr>
        <w:t>examinations</w:t>
      </w:r>
    </w:p>
    <w:p>
      <w:pPr>
        <w:pStyle w:val="BodyText"/>
        <w:tabs>
          <w:tab w:pos="1482" w:val="left" w:leader="none"/>
        </w:tabs>
        <w:spacing w:line="288" w:lineRule="auto" w:before="76"/>
        <w:ind w:left="1483" w:right="5953" w:hanging="1323"/>
      </w:pPr>
      <w:r>
        <w:rPr>
          <w:color w:val="231F20"/>
        </w:rPr>
        <w:t>May</w:t>
      </w:r>
      <w:r>
        <w:rPr>
          <w:color w:val="231F20"/>
          <w:spacing w:val="-5"/>
        </w:rPr>
        <w:t> </w:t>
      </w:r>
      <w:r>
        <w:rPr>
          <w:color w:val="231F20"/>
        </w:rPr>
        <w:t>11</w:t>
        <w:tab/>
        <w:t>Saturday—Close of term; commencement</w:t>
      </w:r>
      <w:r>
        <w:rPr>
          <w:color w:val="231F20"/>
          <w:spacing w:val="-32"/>
        </w:rPr>
        <w:t> </w:t>
      </w:r>
      <w:r>
        <w:rPr>
          <w:color w:val="231F20"/>
        </w:rPr>
        <w:t>program, Flowers</w:t>
      </w:r>
      <w:r>
        <w:rPr>
          <w:color w:val="231F20"/>
          <w:spacing w:val="-5"/>
        </w:rPr>
        <w:t> </w:t>
      </w:r>
      <w:r>
        <w:rPr>
          <w:color w:val="231F20"/>
        </w:rPr>
        <w:t>Hall</w:t>
      </w:r>
    </w:p>
    <w:p>
      <w:pPr>
        <w:pStyle w:val="Heading3"/>
        <w:spacing w:before="134"/>
      </w:pPr>
      <w:r>
        <w:rPr>
          <w:color w:val="231F20"/>
        </w:rPr>
        <w:t>May Intersession Period</w:t>
      </w:r>
    </w:p>
    <w:p>
      <w:pPr>
        <w:pStyle w:val="BodyText"/>
        <w:spacing w:before="59"/>
      </w:pPr>
      <w:r>
        <w:rPr>
          <w:color w:val="231F20"/>
          <w:w w:val="105"/>
        </w:rPr>
        <w:t>The May intersession period runs from May 13 through May 31, 2019.</w:t>
      </w:r>
    </w:p>
    <w:p>
      <w:pPr>
        <w:pStyle w:val="BodyText"/>
        <w:spacing w:before="6"/>
        <w:ind w:left="0"/>
        <w:rPr>
          <w:sz w:val="14"/>
        </w:rPr>
      </w:pPr>
      <w:r>
        <w:rPr/>
        <w:pict>
          <v:shape style="position:absolute;margin-left:36pt;margin-top:9.573328pt;width:264.6pt;height:13pt;mso-position-horizontal-relative:page;mso-position-vertical-relative:paragraph;z-index:1120;mso-wrap-distance-left:0;mso-wrap-distance-right:0" type="#_x0000_t202" filled="true" fillcolor="#e6e7e8" stroked="false">
            <v:textbox inset="0,0,0,0">
              <w:txbxContent>
                <w:p>
                  <w:pPr>
                    <w:tabs>
                      <w:tab w:pos="1342" w:val="left" w:leader="none"/>
                    </w:tabs>
                    <w:spacing w:before="24"/>
                    <w:ind w:left="20" w:right="0" w:firstLine="0"/>
                    <w:jc w:val="left"/>
                    <w:rPr>
                      <w:b/>
                      <w:sz w:val="16"/>
                    </w:rPr>
                  </w:pPr>
                  <w:r>
                    <w:rPr>
                      <w:b/>
                      <w:color w:val="231F20"/>
                      <w:sz w:val="16"/>
                    </w:rPr>
                    <w:t>Date</w:t>
                    <w:tab/>
                    <w:t>Event</w:t>
                  </w:r>
                </w:p>
              </w:txbxContent>
            </v:textbox>
            <v:fill type="solid"/>
            <w10:wrap type="topAndBottom"/>
          </v:shape>
        </w:pict>
      </w:r>
    </w:p>
    <w:p>
      <w:pPr>
        <w:pStyle w:val="BodyText"/>
        <w:tabs>
          <w:tab w:pos="1482" w:val="left" w:leader="none"/>
        </w:tabs>
        <w:spacing w:before="9"/>
        <w:ind w:left="160"/>
      </w:pPr>
      <w:r>
        <w:rPr>
          <w:color w:val="231F20"/>
          <w:w w:val="105"/>
        </w:rPr>
        <w:t>May</w:t>
      </w:r>
      <w:r>
        <w:rPr>
          <w:color w:val="231F20"/>
          <w:spacing w:val="-14"/>
          <w:w w:val="105"/>
        </w:rPr>
        <w:t> </w:t>
      </w:r>
      <w:r>
        <w:rPr>
          <w:color w:val="231F20"/>
          <w:w w:val="105"/>
        </w:rPr>
        <w:t>27</w:t>
        <w:tab/>
        <w:t>Monday</w:t>
      </w:r>
      <w:r>
        <w:rPr>
          <w:color w:val="231F20"/>
          <w:spacing w:val="-9"/>
          <w:w w:val="105"/>
        </w:rPr>
        <w:t> </w:t>
      </w:r>
      <w:r>
        <w:rPr>
          <w:color w:val="231F20"/>
          <w:w w:val="105"/>
        </w:rPr>
        <w:t>–</w:t>
      </w:r>
      <w:r>
        <w:rPr>
          <w:color w:val="231F20"/>
          <w:spacing w:val="-8"/>
          <w:w w:val="105"/>
        </w:rPr>
        <w:t> </w:t>
      </w:r>
      <w:r>
        <w:rPr>
          <w:color w:val="231F20"/>
          <w:w w:val="105"/>
        </w:rPr>
        <w:t>University</w:t>
      </w:r>
      <w:r>
        <w:rPr>
          <w:color w:val="231F20"/>
          <w:spacing w:val="-9"/>
          <w:w w:val="105"/>
        </w:rPr>
        <w:t> </w:t>
      </w:r>
      <w:r>
        <w:rPr>
          <w:color w:val="231F20"/>
          <w:w w:val="105"/>
        </w:rPr>
        <w:t>closed</w:t>
      </w:r>
      <w:r>
        <w:rPr>
          <w:color w:val="231F20"/>
          <w:spacing w:val="-9"/>
          <w:w w:val="105"/>
        </w:rPr>
        <w:t> </w:t>
      </w:r>
      <w:r>
        <w:rPr>
          <w:color w:val="231F20"/>
          <w:w w:val="105"/>
        </w:rPr>
        <w:t>for</w:t>
      </w:r>
      <w:r>
        <w:rPr>
          <w:color w:val="231F20"/>
          <w:spacing w:val="-8"/>
          <w:w w:val="105"/>
        </w:rPr>
        <w:t> </w:t>
      </w:r>
      <w:r>
        <w:rPr>
          <w:color w:val="231F20"/>
          <w:w w:val="105"/>
        </w:rPr>
        <w:t>Memorial</w:t>
      </w:r>
      <w:r>
        <w:rPr>
          <w:color w:val="231F20"/>
          <w:spacing w:val="-8"/>
          <w:w w:val="105"/>
        </w:rPr>
        <w:t> </w:t>
      </w:r>
      <w:r>
        <w:rPr>
          <w:color w:val="231F20"/>
          <w:w w:val="105"/>
        </w:rPr>
        <w:t>Day</w:t>
      </w:r>
      <w:r>
        <w:rPr>
          <w:color w:val="231F20"/>
          <w:spacing w:val="-9"/>
          <w:w w:val="105"/>
        </w:rPr>
        <w:t> </w:t>
      </w:r>
      <w:r>
        <w:rPr>
          <w:color w:val="231F20"/>
          <w:w w:val="105"/>
        </w:rPr>
        <w:t>holiday</w:t>
      </w:r>
    </w:p>
    <w:p>
      <w:pPr>
        <w:pStyle w:val="Heading3"/>
        <w:spacing w:before="171"/>
      </w:pPr>
      <w:r>
        <w:rPr>
          <w:color w:val="231F20"/>
        </w:rPr>
        <w:t>2019 Summer Term</w:t>
      </w:r>
    </w:p>
    <w:p>
      <w:pPr>
        <w:pStyle w:val="Heading4"/>
        <w:spacing w:before="27"/>
      </w:pPr>
      <w:r>
        <w:rPr/>
        <w:pict>
          <v:shape style="position:absolute;margin-left:36pt;margin-top:17.746134pt;width:264.6pt;height:13pt;mso-position-horizontal-relative:page;mso-position-vertical-relative:paragraph;z-index:1144;mso-wrap-distance-left:0;mso-wrap-distance-right:0" type="#_x0000_t202" filled="true" fillcolor="#e6e7e8" stroked="false">
            <v:textbox inset="0,0,0,0">
              <w:txbxContent>
                <w:p>
                  <w:pPr>
                    <w:tabs>
                      <w:tab w:pos="1342" w:val="left" w:leader="none"/>
                    </w:tabs>
                    <w:spacing w:before="24"/>
                    <w:ind w:left="20" w:right="0" w:firstLine="0"/>
                    <w:jc w:val="left"/>
                    <w:rPr>
                      <w:b/>
                      <w:sz w:val="16"/>
                    </w:rPr>
                  </w:pPr>
                  <w:r>
                    <w:rPr>
                      <w:b/>
                      <w:color w:val="231F20"/>
                      <w:sz w:val="16"/>
                    </w:rPr>
                    <w:t>Date</w:t>
                    <w:tab/>
                    <w:t>Event</w:t>
                  </w:r>
                </w:p>
              </w:txbxContent>
            </v:textbox>
            <v:fill type="solid"/>
            <w10:wrap type="topAndBottom"/>
          </v:shape>
        </w:pict>
      </w:r>
      <w:r>
        <w:rPr>
          <w:color w:val="231F20"/>
        </w:rPr>
        <w:t>Session One</w:t>
      </w:r>
    </w:p>
    <w:p>
      <w:pPr>
        <w:pStyle w:val="BodyText"/>
        <w:tabs>
          <w:tab w:pos="1482" w:val="left" w:leader="none"/>
        </w:tabs>
        <w:spacing w:before="9"/>
        <w:ind w:left="160"/>
      </w:pPr>
      <w:r>
        <w:rPr>
          <w:color w:val="231F20"/>
        </w:rPr>
        <w:t>June</w:t>
      </w:r>
      <w:r>
        <w:rPr>
          <w:color w:val="231F20"/>
          <w:spacing w:val="-5"/>
        </w:rPr>
        <w:t> </w:t>
      </w:r>
      <w:r>
        <w:rPr>
          <w:color w:val="231F20"/>
        </w:rPr>
        <w:t>3</w:t>
        <w:tab/>
        <w:t>Monday—Regular classes</w:t>
      </w:r>
      <w:r>
        <w:rPr>
          <w:color w:val="231F20"/>
          <w:spacing w:val="-13"/>
        </w:rPr>
        <w:t> </w:t>
      </w:r>
      <w:r>
        <w:rPr>
          <w:color w:val="231F20"/>
        </w:rPr>
        <w:t>begin</w:t>
      </w:r>
    </w:p>
    <w:p>
      <w:pPr>
        <w:pStyle w:val="BodyText"/>
        <w:tabs>
          <w:tab w:pos="1482" w:val="left" w:leader="none"/>
        </w:tabs>
        <w:spacing w:before="76"/>
        <w:ind w:left="160"/>
      </w:pPr>
      <w:r>
        <w:rPr/>
        <w:pict>
          <v:shape style="position:absolute;margin-left:36pt;margin-top:2.571903pt;width:264.6pt;height:13pt;mso-position-horizontal-relative:page;mso-position-vertical-relative:paragraph;z-index:-278656" coordorigin="720,51" coordsize="5292,260" path="m6012,51l2043,51,720,51,720,311,2043,311,6012,311,6012,51e" filled="true" fillcolor="#e6e7e8" stroked="false">
            <v:path arrowok="t"/>
            <v:fill type="solid"/>
            <w10:wrap type="none"/>
          </v:shape>
        </w:pict>
      </w:r>
      <w:r>
        <w:rPr>
          <w:color w:val="231F20"/>
        </w:rPr>
        <w:t>June</w:t>
      </w:r>
      <w:r>
        <w:rPr>
          <w:color w:val="231F20"/>
          <w:spacing w:val="-5"/>
        </w:rPr>
        <w:t> </w:t>
      </w:r>
      <w:r>
        <w:rPr>
          <w:color w:val="231F20"/>
        </w:rPr>
        <w:t>26</w:t>
        <w:tab/>
        <w:t>Wednesday—Last day of</w:t>
      </w:r>
      <w:r>
        <w:rPr>
          <w:color w:val="231F20"/>
          <w:spacing w:val="-18"/>
        </w:rPr>
        <w:t> </w:t>
      </w:r>
      <w:r>
        <w:rPr>
          <w:color w:val="231F20"/>
        </w:rPr>
        <w:t>classes</w:t>
      </w:r>
    </w:p>
    <w:p>
      <w:pPr>
        <w:pStyle w:val="BodyText"/>
        <w:tabs>
          <w:tab w:pos="1482" w:val="left" w:leader="none"/>
        </w:tabs>
        <w:spacing w:line="288" w:lineRule="auto" w:before="76"/>
        <w:ind w:left="1483" w:right="5878" w:hanging="1323"/>
      </w:pPr>
      <w:r>
        <w:rPr>
          <w:color w:val="231F20"/>
          <w:w w:val="105"/>
        </w:rPr>
        <w:t>June</w:t>
      </w:r>
      <w:r>
        <w:rPr>
          <w:color w:val="231F20"/>
          <w:spacing w:val="-15"/>
          <w:w w:val="105"/>
        </w:rPr>
        <w:t> </w:t>
      </w:r>
      <w:r>
        <w:rPr>
          <w:color w:val="231F20"/>
          <w:w w:val="105"/>
        </w:rPr>
        <w:t>27</w:t>
        <w:tab/>
        <w:t>Thursday</w:t>
      </w:r>
      <w:r>
        <w:rPr>
          <w:color w:val="231F20"/>
          <w:spacing w:val="-21"/>
          <w:w w:val="105"/>
        </w:rPr>
        <w:t> </w:t>
      </w:r>
      <w:r>
        <w:rPr>
          <w:color w:val="231F20"/>
          <w:w w:val="105"/>
        </w:rPr>
        <w:t>–</w:t>
      </w:r>
      <w:r>
        <w:rPr>
          <w:color w:val="231F20"/>
          <w:spacing w:val="-20"/>
          <w:w w:val="105"/>
        </w:rPr>
        <w:t> </w:t>
      </w:r>
      <w:r>
        <w:rPr>
          <w:color w:val="231F20"/>
          <w:w w:val="105"/>
        </w:rPr>
        <w:t>Final</w:t>
      </w:r>
      <w:r>
        <w:rPr>
          <w:color w:val="231F20"/>
          <w:spacing w:val="-20"/>
          <w:w w:val="105"/>
        </w:rPr>
        <w:t> </w:t>
      </w:r>
      <w:r>
        <w:rPr>
          <w:color w:val="231F20"/>
          <w:w w:val="105"/>
        </w:rPr>
        <w:t>examinations</w:t>
      </w:r>
      <w:r>
        <w:rPr>
          <w:color w:val="231F20"/>
          <w:spacing w:val="-21"/>
          <w:w w:val="105"/>
        </w:rPr>
        <w:t> </w:t>
      </w:r>
      <w:r>
        <w:rPr>
          <w:color w:val="231F20"/>
          <w:w w:val="105"/>
        </w:rPr>
        <w:t>and</w:t>
      </w:r>
      <w:r>
        <w:rPr>
          <w:color w:val="231F20"/>
          <w:spacing w:val="-21"/>
          <w:w w:val="105"/>
        </w:rPr>
        <w:t> </w:t>
      </w:r>
      <w:r>
        <w:rPr>
          <w:color w:val="231F20"/>
          <w:w w:val="105"/>
        </w:rPr>
        <w:t>close</w:t>
      </w:r>
      <w:r>
        <w:rPr>
          <w:color w:val="231F20"/>
          <w:spacing w:val="-21"/>
          <w:w w:val="105"/>
        </w:rPr>
        <w:t> </w:t>
      </w:r>
      <w:r>
        <w:rPr>
          <w:color w:val="231F20"/>
          <w:w w:val="105"/>
        </w:rPr>
        <w:t>of</w:t>
      </w:r>
      <w:r>
        <w:rPr>
          <w:color w:val="231F20"/>
          <w:spacing w:val="-20"/>
          <w:w w:val="105"/>
        </w:rPr>
        <w:t> </w:t>
      </w:r>
      <w:r>
        <w:rPr>
          <w:color w:val="231F20"/>
          <w:w w:val="105"/>
        </w:rPr>
        <w:t>session one</w:t>
      </w:r>
    </w:p>
    <w:p>
      <w:pPr>
        <w:pStyle w:val="Heading4"/>
        <w:spacing w:before="146"/>
      </w:pPr>
      <w:r>
        <w:rPr/>
        <w:pict>
          <v:shape style="position:absolute;margin-left:36pt;margin-top:23.69614pt;width:264.6pt;height:13pt;mso-position-horizontal-relative:page;mso-position-vertical-relative:paragraph;z-index:1168;mso-wrap-distance-left:0;mso-wrap-distance-right:0" type="#_x0000_t202" filled="true" fillcolor="#e6e7e8" stroked="false">
            <v:textbox inset="0,0,0,0">
              <w:txbxContent>
                <w:p>
                  <w:pPr>
                    <w:tabs>
                      <w:tab w:pos="1342" w:val="left" w:leader="none"/>
                    </w:tabs>
                    <w:spacing w:before="24"/>
                    <w:ind w:left="20" w:right="0" w:firstLine="0"/>
                    <w:jc w:val="left"/>
                    <w:rPr>
                      <w:b/>
                      <w:sz w:val="16"/>
                    </w:rPr>
                  </w:pPr>
                  <w:r>
                    <w:rPr>
                      <w:b/>
                      <w:color w:val="231F20"/>
                      <w:sz w:val="16"/>
                    </w:rPr>
                    <w:t>Date</w:t>
                    <w:tab/>
                    <w:t>Event</w:t>
                  </w:r>
                </w:p>
              </w:txbxContent>
            </v:textbox>
            <v:fill type="solid"/>
            <w10:wrap type="topAndBottom"/>
          </v:shape>
        </w:pict>
      </w:r>
      <w:r>
        <w:rPr>
          <w:color w:val="231F20"/>
        </w:rPr>
        <w:t>Session Two</w:t>
      </w:r>
    </w:p>
    <w:p>
      <w:pPr>
        <w:pStyle w:val="BodyText"/>
        <w:tabs>
          <w:tab w:pos="1482" w:val="left" w:leader="none"/>
        </w:tabs>
        <w:spacing w:line="338" w:lineRule="auto" w:before="9"/>
        <w:ind w:left="160" w:right="6954"/>
      </w:pPr>
      <w:r>
        <w:rPr>
          <w:color w:val="231F20"/>
        </w:rPr>
        <w:t>June</w:t>
      </w:r>
      <w:r>
        <w:rPr>
          <w:color w:val="231F20"/>
          <w:spacing w:val="-5"/>
        </w:rPr>
        <w:t> </w:t>
      </w:r>
      <w:r>
        <w:rPr>
          <w:color w:val="231F20"/>
        </w:rPr>
        <w:t>27</w:t>
        <w:tab/>
        <w:t>Thursday—Registration for Session II July</w:t>
      </w:r>
      <w:r>
        <w:rPr>
          <w:color w:val="231F20"/>
          <w:spacing w:val="-2"/>
        </w:rPr>
        <w:t> </w:t>
      </w:r>
      <w:r>
        <w:rPr>
          <w:color w:val="231F20"/>
        </w:rPr>
        <w:t>1</w:t>
        <w:tab/>
        <w:t>Monday—Regular classes</w:t>
      </w:r>
      <w:r>
        <w:rPr>
          <w:color w:val="231F20"/>
          <w:spacing w:val="-17"/>
        </w:rPr>
        <w:t> </w:t>
      </w:r>
      <w:r>
        <w:rPr>
          <w:color w:val="231F20"/>
        </w:rPr>
        <w:t>begin</w:t>
      </w:r>
    </w:p>
    <w:p>
      <w:pPr>
        <w:pStyle w:val="BodyText"/>
        <w:tabs>
          <w:tab w:pos="1482" w:val="left" w:leader="none"/>
        </w:tabs>
        <w:spacing w:line="288" w:lineRule="auto" w:before="1"/>
        <w:ind w:left="1483" w:right="5980" w:hanging="1323"/>
      </w:pPr>
      <w:r>
        <w:rPr/>
        <w:pict>
          <v:shape style="position:absolute;margin-left:36pt;margin-top:-14.178096pt;width:264.6pt;height:13pt;mso-position-horizontal-relative:page;mso-position-vertical-relative:paragraph;z-index:-278632" coordorigin="720,-284" coordsize="5292,260" path="m6012,-284l2043,-284,720,-284,720,-24,2043,-24,6012,-24,6012,-284e" filled="true" fillcolor="#e6e7e8" stroked="false">
            <v:path arrowok="t"/>
            <v:fill type="solid"/>
            <w10:wrap type="none"/>
          </v:shape>
        </w:pict>
      </w:r>
      <w:r>
        <w:rPr>
          <w:color w:val="231F20"/>
        </w:rPr>
        <w:t>July</w:t>
      </w:r>
      <w:r>
        <w:rPr>
          <w:color w:val="231F20"/>
          <w:spacing w:val="-2"/>
        </w:rPr>
        <w:t> </w:t>
      </w:r>
      <w:r>
        <w:rPr>
          <w:color w:val="231F20"/>
        </w:rPr>
        <w:t>4</w:t>
        <w:tab/>
        <w:t>Thursday—University</w:t>
      </w:r>
      <w:r>
        <w:rPr>
          <w:color w:val="231F20"/>
          <w:spacing w:val="-13"/>
        </w:rPr>
        <w:t> </w:t>
      </w:r>
      <w:r>
        <w:rPr>
          <w:color w:val="231F20"/>
        </w:rPr>
        <w:t>closed</w:t>
      </w:r>
      <w:r>
        <w:rPr>
          <w:color w:val="231F20"/>
          <w:spacing w:val="-13"/>
        </w:rPr>
        <w:t> </w:t>
      </w:r>
      <w:r>
        <w:rPr>
          <w:color w:val="231F20"/>
        </w:rPr>
        <w:t>for</w:t>
      </w:r>
      <w:r>
        <w:rPr>
          <w:color w:val="231F20"/>
          <w:spacing w:val="-12"/>
        </w:rPr>
        <w:t> </w:t>
      </w:r>
      <w:r>
        <w:rPr>
          <w:color w:val="231F20"/>
        </w:rPr>
        <w:t>Independence</w:t>
      </w:r>
      <w:r>
        <w:rPr>
          <w:color w:val="231F20"/>
          <w:spacing w:val="-12"/>
        </w:rPr>
        <w:t> </w:t>
      </w:r>
      <w:r>
        <w:rPr>
          <w:color w:val="231F20"/>
        </w:rPr>
        <w:t>Day holiday</w:t>
      </w:r>
    </w:p>
    <w:p>
      <w:pPr>
        <w:spacing w:after="0" w:line="288" w:lineRule="auto"/>
        <w:sectPr>
          <w:type w:val="continuous"/>
          <w:pgSz w:w="12240" w:h="15840"/>
          <w:pgMar w:top="720" w:bottom="280" w:left="580" w:right="560"/>
        </w:sectPr>
      </w:pPr>
    </w:p>
    <w:p>
      <w:pPr>
        <w:pStyle w:val="Heading1"/>
        <w:tabs>
          <w:tab w:pos="5432" w:val="left" w:leader="none"/>
        </w:tabs>
        <w:spacing w:line="218" w:lineRule="auto"/>
        <w:ind w:right="5665"/>
      </w:pPr>
      <w:bookmarkStart w:name="_TOC_250072" w:id="7"/>
      <w:r>
        <w:rPr>
          <w:color w:val="231F20"/>
        </w:rPr>
        <w:t>UNIVERSITY </w:t>
      </w:r>
      <w:bookmarkEnd w:id="7"/>
      <w:r>
        <w:rPr>
          <w:color w:val="231F20"/>
          <w:spacing w:val="-3"/>
          <w:u w:val="single" w:color="000000"/>
        </w:rPr>
        <w:t>ADMINISTRATION</w:t>
        <w:tab/>
      </w:r>
    </w:p>
    <w:p>
      <w:pPr>
        <w:pStyle w:val="Heading3"/>
        <w:spacing w:before="154"/>
      </w:pPr>
      <w:bookmarkStart w:name="University Administration" w:id="8"/>
      <w:bookmarkEnd w:id="8"/>
      <w:r>
        <w:rPr>
          <w:b w:val="0"/>
        </w:rPr>
      </w:r>
      <w:r>
        <w:rPr>
          <w:color w:val="231F20"/>
        </w:rPr>
        <w:t>Board of Trustees</w:t>
      </w:r>
    </w:p>
    <w:p>
      <w:pPr>
        <w:pStyle w:val="BodyText"/>
        <w:spacing w:line="288" w:lineRule="auto" w:before="58"/>
        <w:ind w:right="7613"/>
      </w:pPr>
      <w:r>
        <w:rPr>
          <w:color w:val="231F20"/>
        </w:rPr>
        <w:t>The Honorable Kay Ivey, Governor of Alabama President, ex ofﬁcio</w:t>
      </w:r>
    </w:p>
    <w:p>
      <w:pPr>
        <w:pStyle w:val="BodyText"/>
        <w:spacing w:line="288" w:lineRule="auto" w:before="159"/>
        <w:ind w:right="6260"/>
      </w:pPr>
      <w:r>
        <w:rPr>
          <w:color w:val="231F20"/>
        </w:rPr>
        <w:t>Mr. Michael J. Sentance, State Superintendent of Education Member, ex ofﬁcio</w:t>
      </w:r>
    </w:p>
    <w:p>
      <w:pPr>
        <w:pStyle w:val="BodyText"/>
        <w:spacing w:before="4"/>
        <w:ind w:left="0"/>
        <w:rPr>
          <w:sz w:val="13"/>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4"/>
        <w:gridCol w:w="1460"/>
        <w:gridCol w:w="2097"/>
      </w:tblGrid>
      <w:tr>
        <w:trPr>
          <w:trHeight w:val="260" w:hRule="atLeast"/>
        </w:trPr>
        <w:tc>
          <w:tcPr>
            <w:tcW w:w="1734" w:type="dxa"/>
            <w:shd w:val="clear" w:color="auto" w:fill="E6E7E8"/>
          </w:tcPr>
          <w:p>
            <w:pPr>
              <w:pStyle w:val="TableParagraph"/>
              <w:rPr>
                <w:b/>
                <w:sz w:val="16"/>
              </w:rPr>
            </w:pPr>
            <w:r>
              <w:rPr>
                <w:b/>
                <w:color w:val="231F20"/>
                <w:sz w:val="16"/>
              </w:rPr>
              <w:t>Name</w:t>
            </w:r>
          </w:p>
        </w:tc>
        <w:tc>
          <w:tcPr>
            <w:tcW w:w="1460" w:type="dxa"/>
            <w:shd w:val="clear" w:color="auto" w:fill="E6E7E8"/>
          </w:tcPr>
          <w:p>
            <w:pPr>
              <w:pStyle w:val="TableParagraph"/>
              <w:ind w:left="50"/>
              <w:rPr>
                <w:b/>
                <w:sz w:val="16"/>
              </w:rPr>
            </w:pPr>
            <w:r>
              <w:rPr>
                <w:b/>
                <w:color w:val="231F20"/>
                <w:sz w:val="16"/>
              </w:rPr>
              <w:t>Location</w:t>
            </w:r>
          </w:p>
        </w:tc>
        <w:tc>
          <w:tcPr>
            <w:tcW w:w="2097" w:type="dxa"/>
            <w:shd w:val="clear" w:color="auto" w:fill="E6E7E8"/>
          </w:tcPr>
          <w:p>
            <w:pPr>
              <w:pStyle w:val="TableParagraph"/>
              <w:ind w:left="354"/>
              <w:rPr>
                <w:b/>
                <w:sz w:val="16"/>
              </w:rPr>
            </w:pPr>
            <w:r>
              <w:rPr>
                <w:b/>
                <w:color w:val="231F20"/>
                <w:sz w:val="16"/>
              </w:rPr>
              <w:t>Term Expires</w:t>
            </w:r>
          </w:p>
        </w:tc>
      </w:tr>
      <w:tr>
        <w:trPr>
          <w:trHeight w:val="260" w:hRule="atLeast"/>
        </w:trPr>
        <w:tc>
          <w:tcPr>
            <w:tcW w:w="1734" w:type="dxa"/>
          </w:tcPr>
          <w:p>
            <w:pPr>
              <w:pStyle w:val="TableParagraph"/>
              <w:rPr>
                <w:sz w:val="16"/>
              </w:rPr>
            </w:pPr>
            <w:r>
              <w:rPr>
                <w:color w:val="231F20"/>
                <w:sz w:val="16"/>
              </w:rPr>
              <w:t>Martin R. Abroms</w:t>
            </w:r>
          </w:p>
        </w:tc>
        <w:tc>
          <w:tcPr>
            <w:tcW w:w="1460" w:type="dxa"/>
          </w:tcPr>
          <w:p>
            <w:pPr>
              <w:pStyle w:val="TableParagraph"/>
              <w:ind w:left="50"/>
              <w:rPr>
                <w:sz w:val="16"/>
              </w:rPr>
            </w:pPr>
            <w:r>
              <w:rPr>
                <w:color w:val="231F20"/>
                <w:sz w:val="16"/>
              </w:rPr>
              <w:t>Florence</w:t>
            </w:r>
          </w:p>
        </w:tc>
        <w:tc>
          <w:tcPr>
            <w:tcW w:w="2097" w:type="dxa"/>
          </w:tcPr>
          <w:p>
            <w:pPr>
              <w:pStyle w:val="TableParagraph"/>
              <w:ind w:left="354"/>
              <w:rPr>
                <w:sz w:val="16"/>
              </w:rPr>
            </w:pPr>
            <w:r>
              <w:rPr>
                <w:color w:val="231F20"/>
                <w:sz w:val="16"/>
              </w:rPr>
              <w:t>2020</w:t>
            </w:r>
          </w:p>
        </w:tc>
      </w:tr>
      <w:tr>
        <w:trPr>
          <w:trHeight w:val="260" w:hRule="atLeast"/>
        </w:trPr>
        <w:tc>
          <w:tcPr>
            <w:tcW w:w="1734" w:type="dxa"/>
            <w:shd w:val="clear" w:color="auto" w:fill="E6E7E8"/>
          </w:tcPr>
          <w:p>
            <w:pPr>
              <w:pStyle w:val="TableParagraph"/>
              <w:rPr>
                <w:sz w:val="16"/>
              </w:rPr>
            </w:pPr>
            <w:r>
              <w:rPr>
                <w:color w:val="231F20"/>
                <w:sz w:val="16"/>
              </w:rPr>
              <w:t>Joel R. Anderson</w:t>
            </w:r>
          </w:p>
        </w:tc>
        <w:tc>
          <w:tcPr>
            <w:tcW w:w="1460" w:type="dxa"/>
            <w:shd w:val="clear" w:color="auto" w:fill="E6E7E8"/>
          </w:tcPr>
          <w:p>
            <w:pPr>
              <w:pStyle w:val="TableParagraph"/>
              <w:ind w:left="50"/>
              <w:rPr>
                <w:sz w:val="16"/>
              </w:rPr>
            </w:pPr>
            <w:r>
              <w:rPr>
                <w:color w:val="231F20"/>
                <w:sz w:val="16"/>
              </w:rPr>
              <w:t>Florence</w:t>
            </w:r>
          </w:p>
        </w:tc>
        <w:tc>
          <w:tcPr>
            <w:tcW w:w="2097" w:type="dxa"/>
            <w:shd w:val="clear" w:color="auto" w:fill="E6E7E8"/>
          </w:tcPr>
          <w:p>
            <w:pPr>
              <w:pStyle w:val="TableParagraph"/>
              <w:ind w:left="354"/>
              <w:rPr>
                <w:sz w:val="16"/>
              </w:rPr>
            </w:pPr>
            <w:r>
              <w:rPr>
                <w:color w:val="231F20"/>
                <w:sz w:val="16"/>
              </w:rPr>
              <w:t>2018</w:t>
            </w:r>
          </w:p>
        </w:tc>
      </w:tr>
      <w:tr>
        <w:trPr>
          <w:trHeight w:val="260" w:hRule="atLeast"/>
        </w:trPr>
        <w:tc>
          <w:tcPr>
            <w:tcW w:w="1734" w:type="dxa"/>
          </w:tcPr>
          <w:p>
            <w:pPr>
              <w:pStyle w:val="TableParagraph"/>
              <w:rPr>
                <w:sz w:val="16"/>
              </w:rPr>
            </w:pPr>
            <w:r>
              <w:rPr>
                <w:color w:val="231F20"/>
                <w:sz w:val="16"/>
              </w:rPr>
              <w:t>Rodney Howard</w:t>
            </w:r>
          </w:p>
        </w:tc>
        <w:tc>
          <w:tcPr>
            <w:tcW w:w="1460" w:type="dxa"/>
          </w:tcPr>
          <w:p>
            <w:pPr>
              <w:pStyle w:val="TableParagraph"/>
              <w:ind w:left="50"/>
              <w:rPr>
                <w:sz w:val="16"/>
              </w:rPr>
            </w:pPr>
            <w:r>
              <w:rPr>
                <w:color w:val="231F20"/>
                <w:sz w:val="16"/>
              </w:rPr>
              <w:t>Muscle Shoals</w:t>
            </w:r>
          </w:p>
        </w:tc>
        <w:tc>
          <w:tcPr>
            <w:tcW w:w="2097" w:type="dxa"/>
          </w:tcPr>
          <w:p>
            <w:pPr>
              <w:pStyle w:val="TableParagraph"/>
              <w:ind w:left="354"/>
              <w:rPr>
                <w:sz w:val="16"/>
              </w:rPr>
            </w:pPr>
            <w:r>
              <w:rPr>
                <w:color w:val="231F20"/>
                <w:sz w:val="16"/>
              </w:rPr>
              <w:t>2018</w:t>
            </w:r>
          </w:p>
        </w:tc>
      </w:tr>
      <w:tr>
        <w:trPr>
          <w:trHeight w:val="260" w:hRule="atLeast"/>
        </w:trPr>
        <w:tc>
          <w:tcPr>
            <w:tcW w:w="1734" w:type="dxa"/>
            <w:shd w:val="clear" w:color="auto" w:fill="E6E7E8"/>
          </w:tcPr>
          <w:p>
            <w:pPr>
              <w:pStyle w:val="TableParagraph"/>
              <w:rPr>
                <w:sz w:val="16"/>
              </w:rPr>
            </w:pPr>
            <w:r>
              <w:rPr>
                <w:color w:val="231F20"/>
                <w:w w:val="105"/>
                <w:sz w:val="16"/>
              </w:rPr>
              <w:t>Elizabeth</w:t>
            </w:r>
            <w:r>
              <w:rPr>
                <w:color w:val="231F20"/>
                <w:spacing w:val="-25"/>
                <w:w w:val="105"/>
                <w:sz w:val="16"/>
              </w:rPr>
              <w:t> </w:t>
            </w:r>
            <w:r>
              <w:rPr>
                <w:color w:val="231F20"/>
                <w:w w:val="105"/>
                <w:sz w:val="16"/>
              </w:rPr>
              <w:t>Watts</w:t>
            </w:r>
            <w:r>
              <w:rPr>
                <w:color w:val="231F20"/>
                <w:spacing w:val="-26"/>
                <w:w w:val="105"/>
                <w:sz w:val="16"/>
              </w:rPr>
              <w:t> </w:t>
            </w:r>
            <w:r>
              <w:rPr>
                <w:color w:val="231F20"/>
                <w:w w:val="105"/>
                <w:sz w:val="16"/>
              </w:rPr>
              <w:t>Jordan</w:t>
            </w:r>
          </w:p>
        </w:tc>
        <w:tc>
          <w:tcPr>
            <w:tcW w:w="1460" w:type="dxa"/>
            <w:shd w:val="clear" w:color="auto" w:fill="E6E7E8"/>
          </w:tcPr>
          <w:p>
            <w:pPr>
              <w:pStyle w:val="TableParagraph"/>
              <w:ind w:left="50"/>
              <w:rPr>
                <w:sz w:val="16"/>
              </w:rPr>
            </w:pPr>
            <w:r>
              <w:rPr>
                <w:color w:val="231F20"/>
                <w:sz w:val="16"/>
              </w:rPr>
              <w:t>Florence</w:t>
            </w:r>
          </w:p>
        </w:tc>
        <w:tc>
          <w:tcPr>
            <w:tcW w:w="2097" w:type="dxa"/>
            <w:shd w:val="clear" w:color="auto" w:fill="E6E7E8"/>
          </w:tcPr>
          <w:p>
            <w:pPr>
              <w:pStyle w:val="TableParagraph"/>
              <w:ind w:left="354"/>
              <w:rPr>
                <w:sz w:val="16"/>
              </w:rPr>
            </w:pPr>
            <w:r>
              <w:rPr>
                <w:color w:val="231F20"/>
                <w:sz w:val="16"/>
              </w:rPr>
              <w:t>2020</w:t>
            </w:r>
          </w:p>
        </w:tc>
      </w:tr>
      <w:tr>
        <w:trPr>
          <w:trHeight w:val="260" w:hRule="atLeast"/>
        </w:trPr>
        <w:tc>
          <w:tcPr>
            <w:tcW w:w="1734" w:type="dxa"/>
          </w:tcPr>
          <w:p>
            <w:pPr>
              <w:pStyle w:val="TableParagraph"/>
              <w:rPr>
                <w:sz w:val="16"/>
              </w:rPr>
            </w:pPr>
            <w:r>
              <w:rPr>
                <w:color w:val="231F20"/>
                <w:w w:val="105"/>
                <w:sz w:val="16"/>
              </w:rPr>
              <w:t>Marcus M. Maples</w:t>
            </w:r>
          </w:p>
        </w:tc>
        <w:tc>
          <w:tcPr>
            <w:tcW w:w="1460" w:type="dxa"/>
          </w:tcPr>
          <w:p>
            <w:pPr>
              <w:pStyle w:val="TableParagraph"/>
              <w:ind w:left="50"/>
              <w:rPr>
                <w:sz w:val="16"/>
              </w:rPr>
            </w:pPr>
            <w:r>
              <w:rPr>
                <w:color w:val="231F20"/>
                <w:w w:val="105"/>
                <w:sz w:val="16"/>
              </w:rPr>
              <w:t>Birmingham</w:t>
            </w:r>
          </w:p>
        </w:tc>
        <w:tc>
          <w:tcPr>
            <w:tcW w:w="2097" w:type="dxa"/>
          </w:tcPr>
          <w:p>
            <w:pPr>
              <w:pStyle w:val="TableParagraph"/>
              <w:ind w:left="354"/>
              <w:rPr>
                <w:sz w:val="16"/>
              </w:rPr>
            </w:pPr>
            <w:r>
              <w:rPr>
                <w:color w:val="231F20"/>
                <w:sz w:val="16"/>
              </w:rPr>
              <w:t>2022</w:t>
            </w:r>
          </w:p>
        </w:tc>
      </w:tr>
      <w:tr>
        <w:trPr>
          <w:trHeight w:val="260" w:hRule="atLeast"/>
        </w:trPr>
        <w:tc>
          <w:tcPr>
            <w:tcW w:w="1734" w:type="dxa"/>
            <w:shd w:val="clear" w:color="auto" w:fill="E6E7E8"/>
          </w:tcPr>
          <w:p>
            <w:pPr>
              <w:pStyle w:val="TableParagraph"/>
              <w:rPr>
                <w:sz w:val="16"/>
              </w:rPr>
            </w:pPr>
            <w:r>
              <w:rPr>
                <w:color w:val="231F20"/>
                <w:sz w:val="16"/>
              </w:rPr>
              <w:t>Todd Ouellette</w:t>
            </w:r>
          </w:p>
        </w:tc>
        <w:tc>
          <w:tcPr>
            <w:tcW w:w="1460" w:type="dxa"/>
            <w:shd w:val="clear" w:color="auto" w:fill="E6E7E8"/>
          </w:tcPr>
          <w:p>
            <w:pPr>
              <w:pStyle w:val="TableParagraph"/>
              <w:ind w:left="50"/>
              <w:rPr>
                <w:sz w:val="16"/>
              </w:rPr>
            </w:pPr>
            <w:r>
              <w:rPr>
                <w:color w:val="231F20"/>
                <w:sz w:val="16"/>
              </w:rPr>
              <w:t>Muscle Shoals</w:t>
            </w:r>
          </w:p>
        </w:tc>
        <w:tc>
          <w:tcPr>
            <w:tcW w:w="2097" w:type="dxa"/>
            <w:shd w:val="clear" w:color="auto" w:fill="E6E7E8"/>
          </w:tcPr>
          <w:p>
            <w:pPr>
              <w:pStyle w:val="TableParagraph"/>
              <w:ind w:left="354"/>
              <w:rPr>
                <w:sz w:val="16"/>
              </w:rPr>
            </w:pPr>
            <w:r>
              <w:rPr>
                <w:color w:val="231F20"/>
                <w:sz w:val="16"/>
              </w:rPr>
              <w:t>2020</w:t>
            </w:r>
          </w:p>
        </w:tc>
      </w:tr>
      <w:tr>
        <w:trPr>
          <w:trHeight w:val="260" w:hRule="atLeast"/>
        </w:trPr>
        <w:tc>
          <w:tcPr>
            <w:tcW w:w="1734" w:type="dxa"/>
          </w:tcPr>
          <w:p>
            <w:pPr>
              <w:pStyle w:val="TableParagraph"/>
              <w:rPr>
                <w:sz w:val="16"/>
              </w:rPr>
            </w:pPr>
            <w:r>
              <w:rPr>
                <w:color w:val="231F20"/>
                <w:sz w:val="16"/>
              </w:rPr>
              <w:t>Steven F. Pierce</w:t>
            </w:r>
          </w:p>
        </w:tc>
        <w:tc>
          <w:tcPr>
            <w:tcW w:w="1460" w:type="dxa"/>
          </w:tcPr>
          <w:p>
            <w:pPr>
              <w:pStyle w:val="TableParagraph"/>
              <w:ind w:left="50"/>
              <w:rPr>
                <w:sz w:val="16"/>
              </w:rPr>
            </w:pPr>
            <w:r>
              <w:rPr>
                <w:color w:val="231F20"/>
                <w:sz w:val="16"/>
              </w:rPr>
              <w:t>Florence</w:t>
            </w:r>
          </w:p>
        </w:tc>
        <w:tc>
          <w:tcPr>
            <w:tcW w:w="2097" w:type="dxa"/>
          </w:tcPr>
          <w:p>
            <w:pPr>
              <w:pStyle w:val="TableParagraph"/>
              <w:ind w:left="354"/>
              <w:rPr>
                <w:sz w:val="16"/>
              </w:rPr>
            </w:pPr>
            <w:r>
              <w:rPr>
                <w:color w:val="231F20"/>
                <w:sz w:val="16"/>
              </w:rPr>
              <w:t>2022</w:t>
            </w:r>
          </w:p>
        </w:tc>
      </w:tr>
      <w:tr>
        <w:trPr>
          <w:trHeight w:val="260" w:hRule="atLeast"/>
        </w:trPr>
        <w:tc>
          <w:tcPr>
            <w:tcW w:w="1734" w:type="dxa"/>
            <w:shd w:val="clear" w:color="auto" w:fill="E6E7E8"/>
          </w:tcPr>
          <w:p>
            <w:pPr>
              <w:pStyle w:val="TableParagraph"/>
              <w:rPr>
                <w:sz w:val="16"/>
              </w:rPr>
            </w:pPr>
            <w:r>
              <w:rPr>
                <w:color w:val="231F20"/>
                <w:sz w:val="16"/>
              </w:rPr>
              <w:t>Simpson Russell</w:t>
            </w:r>
          </w:p>
        </w:tc>
        <w:tc>
          <w:tcPr>
            <w:tcW w:w="1460" w:type="dxa"/>
            <w:shd w:val="clear" w:color="auto" w:fill="E6E7E8"/>
          </w:tcPr>
          <w:p>
            <w:pPr>
              <w:pStyle w:val="TableParagraph"/>
              <w:ind w:left="50"/>
              <w:rPr>
                <w:sz w:val="16"/>
              </w:rPr>
            </w:pPr>
            <w:r>
              <w:rPr>
                <w:color w:val="231F20"/>
                <w:sz w:val="16"/>
              </w:rPr>
              <w:t>Florence</w:t>
            </w:r>
          </w:p>
        </w:tc>
        <w:tc>
          <w:tcPr>
            <w:tcW w:w="2097" w:type="dxa"/>
            <w:shd w:val="clear" w:color="auto" w:fill="E6E7E8"/>
          </w:tcPr>
          <w:p>
            <w:pPr>
              <w:pStyle w:val="TableParagraph"/>
              <w:ind w:left="354"/>
              <w:rPr>
                <w:sz w:val="16"/>
              </w:rPr>
            </w:pPr>
            <w:r>
              <w:rPr>
                <w:color w:val="231F20"/>
                <w:sz w:val="16"/>
              </w:rPr>
              <w:t>2018</w:t>
            </w:r>
          </w:p>
        </w:tc>
      </w:tr>
      <w:tr>
        <w:trPr>
          <w:trHeight w:val="217" w:hRule="atLeast"/>
        </w:trPr>
        <w:tc>
          <w:tcPr>
            <w:tcW w:w="1734" w:type="dxa"/>
          </w:tcPr>
          <w:p>
            <w:pPr>
              <w:pStyle w:val="TableParagraph"/>
              <w:spacing w:line="173" w:lineRule="exact"/>
              <w:rPr>
                <w:sz w:val="16"/>
              </w:rPr>
            </w:pPr>
            <w:r>
              <w:rPr>
                <w:color w:val="231F20"/>
                <w:sz w:val="16"/>
              </w:rPr>
              <w:t>William A. Trapp</w:t>
            </w:r>
          </w:p>
        </w:tc>
        <w:tc>
          <w:tcPr>
            <w:tcW w:w="1460" w:type="dxa"/>
          </w:tcPr>
          <w:p>
            <w:pPr>
              <w:pStyle w:val="TableParagraph"/>
              <w:spacing w:line="173" w:lineRule="exact"/>
              <w:ind w:left="50"/>
              <w:rPr>
                <w:sz w:val="16"/>
              </w:rPr>
            </w:pPr>
            <w:r>
              <w:rPr>
                <w:color w:val="231F20"/>
                <w:sz w:val="16"/>
              </w:rPr>
              <w:t>Florence</w:t>
            </w:r>
          </w:p>
        </w:tc>
        <w:tc>
          <w:tcPr>
            <w:tcW w:w="2097" w:type="dxa"/>
          </w:tcPr>
          <w:p>
            <w:pPr>
              <w:pStyle w:val="TableParagraph"/>
              <w:spacing w:line="173" w:lineRule="exact"/>
              <w:ind w:left="354"/>
              <w:rPr>
                <w:sz w:val="16"/>
              </w:rPr>
            </w:pPr>
            <w:r>
              <w:rPr>
                <w:color w:val="231F20"/>
                <w:sz w:val="16"/>
              </w:rPr>
              <w:t>2022</w:t>
            </w:r>
          </w:p>
        </w:tc>
      </w:tr>
    </w:tbl>
    <w:p>
      <w:pPr>
        <w:pStyle w:val="BodyText"/>
        <w:spacing w:before="11"/>
        <w:ind w:left="0"/>
        <w:rPr>
          <w:sz w:val="17"/>
        </w:rPr>
      </w:pPr>
    </w:p>
    <w:p>
      <w:pPr>
        <w:pStyle w:val="BodyText"/>
        <w:spacing w:line="288" w:lineRule="auto"/>
        <w:ind w:right="8169"/>
      </w:pPr>
      <w:r>
        <w:rPr>
          <w:color w:val="231F20"/>
          <w:w w:val="105"/>
        </w:rPr>
        <w:t>President,</w:t>
      </w:r>
      <w:r>
        <w:rPr>
          <w:color w:val="231F20"/>
          <w:spacing w:val="-31"/>
          <w:w w:val="105"/>
        </w:rPr>
        <w:t> </w:t>
      </w:r>
      <w:r>
        <w:rPr>
          <w:color w:val="231F20"/>
          <w:w w:val="105"/>
        </w:rPr>
        <w:t>University</w:t>
      </w:r>
      <w:r>
        <w:rPr>
          <w:color w:val="231F20"/>
          <w:spacing w:val="-31"/>
          <w:w w:val="105"/>
        </w:rPr>
        <w:t> </w:t>
      </w:r>
      <w:r>
        <w:rPr>
          <w:color w:val="231F20"/>
          <w:w w:val="105"/>
        </w:rPr>
        <w:t>of</w:t>
      </w:r>
      <w:r>
        <w:rPr>
          <w:color w:val="231F20"/>
          <w:spacing w:val="-31"/>
          <w:w w:val="105"/>
        </w:rPr>
        <w:t> </w:t>
      </w:r>
      <w:r>
        <w:rPr>
          <w:color w:val="231F20"/>
          <w:w w:val="105"/>
        </w:rPr>
        <w:t>North</w:t>
      </w:r>
      <w:r>
        <w:rPr>
          <w:color w:val="231F20"/>
          <w:spacing w:val="-31"/>
          <w:w w:val="105"/>
        </w:rPr>
        <w:t> </w:t>
      </w:r>
      <w:r>
        <w:rPr>
          <w:color w:val="231F20"/>
          <w:w w:val="105"/>
        </w:rPr>
        <w:t>Alabama Student Government Association </w:t>
      </w:r>
      <w:r>
        <w:rPr>
          <w:color w:val="231F20"/>
          <w:spacing w:val="-3"/>
          <w:w w:val="105"/>
        </w:rPr>
        <w:t>Member, </w:t>
      </w:r>
      <w:r>
        <w:rPr>
          <w:color w:val="231F20"/>
          <w:w w:val="105"/>
        </w:rPr>
        <w:t>ex</w:t>
      </w:r>
      <w:r>
        <w:rPr>
          <w:color w:val="231F20"/>
          <w:spacing w:val="-15"/>
          <w:w w:val="105"/>
        </w:rPr>
        <w:t> </w:t>
      </w:r>
      <w:r>
        <w:rPr>
          <w:color w:val="231F20"/>
          <w:w w:val="105"/>
        </w:rPr>
        <w:t>ofﬁcio</w:t>
      </w:r>
    </w:p>
    <w:p>
      <w:pPr>
        <w:pStyle w:val="Heading3"/>
        <w:spacing w:before="112"/>
      </w:pPr>
      <w:r>
        <w:rPr/>
        <w:pict>
          <v:shape style="position:absolute;margin-left:36pt;margin-top:26.678192pt;width:264.6pt;height:13pt;mso-position-horizontal-relative:page;mso-position-vertical-relative:paragraph;z-index:1504;mso-wrap-distance-left:0;mso-wrap-distance-right:0" type="#_x0000_t202" filled="true" fillcolor="#e6e7e8" stroked="false">
            <v:textbox inset="0,0,0,0">
              <w:txbxContent>
                <w:p>
                  <w:pPr>
                    <w:tabs>
                      <w:tab w:pos="2665" w:val="left" w:leader="none"/>
                    </w:tabs>
                    <w:spacing w:before="24"/>
                    <w:ind w:left="20" w:right="0" w:firstLine="0"/>
                    <w:jc w:val="left"/>
                    <w:rPr>
                      <w:b/>
                      <w:sz w:val="16"/>
                    </w:rPr>
                  </w:pPr>
                  <w:r>
                    <w:rPr>
                      <w:b/>
                      <w:color w:val="231F20"/>
                      <w:sz w:val="16"/>
                    </w:rPr>
                    <w:t>Name</w:t>
                    <w:tab/>
                    <w:t>Title</w:t>
                  </w:r>
                </w:p>
              </w:txbxContent>
            </v:textbox>
            <v:fill type="solid"/>
            <w10:wrap type="topAndBottom"/>
          </v:shape>
        </w:pict>
      </w:r>
      <w:r>
        <w:rPr>
          <w:color w:val="231F20"/>
        </w:rPr>
        <w:t>Ofﬁcers of Administration</w:t>
      </w:r>
    </w:p>
    <w:p>
      <w:pPr>
        <w:pStyle w:val="BodyText"/>
        <w:tabs>
          <w:tab w:pos="2805" w:val="left" w:leader="none"/>
        </w:tabs>
        <w:spacing w:before="9"/>
        <w:ind w:left="160"/>
      </w:pPr>
      <w:r>
        <w:rPr>
          <w:color w:val="231F20"/>
        </w:rPr>
        <w:t>Kenneth</w:t>
      </w:r>
      <w:r>
        <w:rPr>
          <w:color w:val="231F20"/>
          <w:spacing w:val="-5"/>
        </w:rPr>
        <w:t> D.</w:t>
      </w:r>
      <w:r>
        <w:rPr>
          <w:color w:val="231F20"/>
          <w:spacing w:val="-4"/>
        </w:rPr>
        <w:t> </w:t>
      </w:r>
      <w:r>
        <w:rPr>
          <w:color w:val="231F20"/>
        </w:rPr>
        <w:t>Kitts</w:t>
        <w:tab/>
        <w:t>President</w:t>
      </w:r>
    </w:p>
    <w:p>
      <w:pPr>
        <w:pStyle w:val="BodyText"/>
        <w:tabs>
          <w:tab w:pos="2805" w:val="left" w:leader="none"/>
        </w:tabs>
        <w:spacing w:line="288" w:lineRule="auto" w:before="76"/>
        <w:ind w:left="2806" w:right="5741" w:hanging="2646"/>
      </w:pPr>
      <w:r>
        <w:rPr/>
        <w:pict>
          <v:shape style="position:absolute;margin-left:36pt;margin-top:2.571901pt;width:264.6pt;height:24pt;mso-position-horizontal-relative:page;mso-position-vertical-relative:paragraph;z-index:-278512" coordorigin="720,51" coordsize="5292,480" path="m6012,51l3366,51,720,51,720,531,3366,531,6012,531,6012,51e" filled="true" fillcolor="#e6e7e8" stroked="false">
            <v:path arrowok="t"/>
            <v:fill type="solid"/>
            <w10:wrap type="none"/>
          </v:shape>
        </w:pict>
      </w:r>
      <w:r>
        <w:rPr>
          <w:color w:val="231F20"/>
        </w:rPr>
        <w:t>Ross</w:t>
      </w:r>
      <w:r>
        <w:rPr>
          <w:color w:val="231F20"/>
          <w:spacing w:val="-12"/>
        </w:rPr>
        <w:t> </w:t>
      </w:r>
      <w:r>
        <w:rPr>
          <w:color w:val="231F20"/>
        </w:rPr>
        <w:t>C.</w:t>
      </w:r>
      <w:r>
        <w:rPr>
          <w:color w:val="231F20"/>
          <w:spacing w:val="-12"/>
        </w:rPr>
        <w:t> </w:t>
      </w:r>
      <w:r>
        <w:rPr>
          <w:color w:val="231F20"/>
        </w:rPr>
        <w:t>Alexander</w:t>
        <w:tab/>
        <w:t>Vice President for Academic Affairs and</w:t>
      </w:r>
      <w:r>
        <w:rPr>
          <w:color w:val="231F20"/>
          <w:spacing w:val="-6"/>
        </w:rPr>
        <w:t> </w:t>
      </w:r>
      <w:r>
        <w:rPr>
          <w:color w:val="231F20"/>
        </w:rPr>
        <w:t>Provost</w:t>
      </w:r>
    </w:p>
    <w:p>
      <w:pPr>
        <w:pStyle w:val="BodyText"/>
        <w:tabs>
          <w:tab w:pos="2805" w:val="left" w:leader="none"/>
        </w:tabs>
        <w:spacing w:line="288" w:lineRule="auto" w:before="39"/>
        <w:ind w:left="2806" w:right="6008" w:hanging="2646"/>
      </w:pPr>
      <w:r>
        <w:rPr/>
        <w:pict>
          <v:shape style="position:absolute;margin-left:36pt;margin-top:24.721903pt;width:264.6pt;height:13pt;mso-position-horizontal-relative:page;mso-position-vertical-relative:paragraph;z-index:-278488" coordorigin="720,494" coordsize="5292,260" path="m6012,494l3366,494,720,494,720,754,3366,754,6012,754,6012,494e" filled="true" fillcolor="#e6e7e8" stroked="false">
            <v:path arrowok="t"/>
            <v:fill type="solid"/>
            <w10:wrap type="none"/>
          </v:shape>
        </w:pict>
      </w:r>
      <w:r>
        <w:rPr>
          <w:color w:val="231F20"/>
        </w:rPr>
        <w:t>Evan</w:t>
      </w:r>
      <w:r>
        <w:rPr>
          <w:color w:val="231F20"/>
          <w:spacing w:val="-8"/>
        </w:rPr>
        <w:t> </w:t>
      </w:r>
      <w:r>
        <w:rPr>
          <w:color w:val="231F20"/>
        </w:rPr>
        <w:t>Thornton</w:t>
        <w:tab/>
        <w:t>Vice President for Business and Financial</w:t>
      </w:r>
      <w:r>
        <w:rPr>
          <w:color w:val="231F20"/>
          <w:spacing w:val="-5"/>
        </w:rPr>
        <w:t> </w:t>
      </w:r>
      <w:r>
        <w:rPr>
          <w:color w:val="231F20"/>
        </w:rPr>
        <w:t>Affairs</w:t>
      </w:r>
    </w:p>
    <w:p>
      <w:pPr>
        <w:pStyle w:val="BodyText"/>
        <w:tabs>
          <w:tab w:pos="2805" w:val="left" w:leader="none"/>
        </w:tabs>
        <w:spacing w:before="38"/>
        <w:ind w:left="160"/>
      </w:pPr>
      <w:r>
        <w:rPr>
          <w:color w:val="231F20"/>
        </w:rPr>
        <w:t>David</w:t>
      </w:r>
      <w:r>
        <w:rPr>
          <w:color w:val="231F20"/>
          <w:spacing w:val="-10"/>
        </w:rPr>
        <w:t> </w:t>
      </w:r>
      <w:r>
        <w:rPr>
          <w:color w:val="231F20"/>
          <w:spacing w:val="-16"/>
        </w:rPr>
        <w:t>P.</w:t>
      </w:r>
      <w:r>
        <w:rPr>
          <w:color w:val="231F20"/>
          <w:spacing w:val="-9"/>
        </w:rPr>
        <w:t> </w:t>
      </w:r>
      <w:r>
        <w:rPr>
          <w:color w:val="231F20"/>
        </w:rPr>
        <w:t>Shields</w:t>
        <w:tab/>
        <w:t>President for Student</w:t>
      </w:r>
      <w:r>
        <w:rPr>
          <w:color w:val="231F20"/>
          <w:spacing w:val="-16"/>
        </w:rPr>
        <w:t> </w:t>
      </w:r>
      <w:r>
        <w:rPr>
          <w:color w:val="231F20"/>
        </w:rPr>
        <w:t>Affairs</w:t>
      </w:r>
    </w:p>
    <w:p>
      <w:pPr>
        <w:pStyle w:val="BodyText"/>
        <w:tabs>
          <w:tab w:pos="2805" w:val="left" w:leader="none"/>
        </w:tabs>
        <w:spacing w:line="288" w:lineRule="auto" w:before="76"/>
        <w:ind w:left="2806" w:right="6260" w:hanging="2646"/>
      </w:pPr>
      <w:r>
        <w:rPr/>
        <w:pict>
          <v:shape style="position:absolute;margin-left:36pt;margin-top:26.571905pt;width:264.6pt;height:24pt;mso-position-horizontal-relative:page;mso-position-vertical-relative:paragraph;z-index:-278464" coordorigin="720,531" coordsize="5292,480" path="m6012,531l3366,531,720,531,720,1011,3366,1011,6012,1011,6012,531e" filled="true" fillcolor="#e6e7e8" stroked="false">
            <v:path arrowok="t"/>
            <v:fill type="solid"/>
            <w10:wrap type="none"/>
          </v:shape>
        </w:pict>
      </w:r>
      <w:r>
        <w:rPr>
          <w:color w:val="231F20"/>
        </w:rPr>
        <w:t>Deborah</w:t>
      </w:r>
      <w:r>
        <w:rPr>
          <w:color w:val="231F20"/>
          <w:spacing w:val="-11"/>
        </w:rPr>
        <w:t> </w:t>
      </w:r>
      <w:r>
        <w:rPr>
          <w:color w:val="231F20"/>
        </w:rPr>
        <w:t>L.</w:t>
      </w:r>
      <w:r>
        <w:rPr>
          <w:color w:val="231F20"/>
          <w:spacing w:val="-11"/>
        </w:rPr>
        <w:t> </w:t>
      </w:r>
      <w:r>
        <w:rPr>
          <w:color w:val="231F20"/>
        </w:rPr>
        <w:t>Shaw</w:t>
        <w:tab/>
        <w:t>Vice President for University Advancement</w:t>
      </w:r>
    </w:p>
    <w:p>
      <w:pPr>
        <w:pStyle w:val="BodyText"/>
        <w:tabs>
          <w:tab w:pos="2805" w:val="left" w:leader="none"/>
        </w:tabs>
        <w:spacing w:line="288" w:lineRule="auto" w:before="39"/>
        <w:ind w:left="2806" w:right="6263" w:hanging="2646"/>
      </w:pPr>
      <w:r>
        <w:rPr>
          <w:color w:val="231F20"/>
        </w:rPr>
        <w:t>Joy</w:t>
      </w:r>
      <w:r>
        <w:rPr>
          <w:color w:val="231F20"/>
          <w:spacing w:val="-8"/>
        </w:rPr>
        <w:t> </w:t>
      </w:r>
      <w:r>
        <w:rPr>
          <w:color w:val="231F20"/>
        </w:rPr>
        <w:t>S.</w:t>
      </w:r>
      <w:r>
        <w:rPr>
          <w:color w:val="231F20"/>
          <w:spacing w:val="-7"/>
        </w:rPr>
        <w:t> </w:t>
      </w:r>
      <w:r>
        <w:rPr>
          <w:color w:val="231F20"/>
        </w:rPr>
        <w:t>Borah</w:t>
        <w:tab/>
        <w:t>Associate Vice President for Academic</w:t>
      </w:r>
      <w:r>
        <w:rPr>
          <w:color w:val="231F20"/>
          <w:spacing w:val="-4"/>
        </w:rPr>
        <w:t> </w:t>
      </w:r>
      <w:r>
        <w:rPr>
          <w:color w:val="231F20"/>
        </w:rPr>
        <w:t>Affairs</w:t>
      </w:r>
    </w:p>
    <w:p>
      <w:pPr>
        <w:pStyle w:val="BodyText"/>
        <w:tabs>
          <w:tab w:pos="2805" w:val="left" w:leader="none"/>
        </w:tabs>
        <w:spacing w:line="288" w:lineRule="auto" w:before="38"/>
        <w:ind w:left="2806" w:right="6063" w:hanging="2646"/>
      </w:pPr>
      <w:r>
        <w:rPr/>
        <w:pict>
          <v:shape style="position:absolute;margin-left:36pt;margin-top:24.671892pt;width:264.6pt;height:13pt;mso-position-horizontal-relative:page;mso-position-vertical-relative:paragraph;z-index:-278440" coordorigin="720,493" coordsize="5292,260" path="m6012,493l3366,493,720,493,720,753,3366,753,6012,753,6012,493e" filled="true" fillcolor="#e6e7e8" stroked="false">
            <v:path arrowok="t"/>
            <v:fill type="solid"/>
            <w10:wrap type="none"/>
          </v:shape>
        </w:pict>
      </w:r>
      <w:r>
        <w:rPr>
          <w:color w:val="231F20"/>
        </w:rPr>
        <w:t>Carmen</w:t>
      </w:r>
      <w:r>
        <w:rPr>
          <w:color w:val="231F20"/>
          <w:spacing w:val="-9"/>
        </w:rPr>
        <w:t> </w:t>
      </w:r>
      <w:r>
        <w:rPr>
          <w:color w:val="231F20"/>
        </w:rPr>
        <w:t>L.</w:t>
      </w:r>
      <w:r>
        <w:rPr>
          <w:color w:val="231F20"/>
          <w:spacing w:val="-9"/>
        </w:rPr>
        <w:t> </w:t>
      </w:r>
      <w:r>
        <w:rPr>
          <w:color w:val="231F20"/>
        </w:rPr>
        <w:t>Burkhalter</w:t>
        <w:tab/>
        <w:t>Dean of the College of Arts</w:t>
      </w:r>
      <w:r>
        <w:rPr>
          <w:color w:val="231F20"/>
          <w:spacing w:val="-22"/>
        </w:rPr>
        <w:t> </w:t>
      </w:r>
      <w:r>
        <w:rPr>
          <w:color w:val="231F20"/>
        </w:rPr>
        <w:t>and Sciences</w:t>
      </w:r>
    </w:p>
    <w:p>
      <w:pPr>
        <w:pStyle w:val="BodyText"/>
        <w:tabs>
          <w:tab w:pos="2805" w:val="left" w:leader="none"/>
        </w:tabs>
        <w:spacing w:before="38"/>
        <w:ind w:left="160"/>
      </w:pPr>
      <w:r>
        <w:rPr>
          <w:color w:val="231F20"/>
        </w:rPr>
        <w:t>Gregory</w:t>
      </w:r>
      <w:r>
        <w:rPr>
          <w:color w:val="231F20"/>
          <w:spacing w:val="-16"/>
        </w:rPr>
        <w:t> </w:t>
      </w:r>
      <w:r>
        <w:rPr>
          <w:color w:val="231F20"/>
        </w:rPr>
        <w:t>A.</w:t>
      </w:r>
      <w:r>
        <w:rPr>
          <w:color w:val="231F20"/>
          <w:spacing w:val="-15"/>
        </w:rPr>
        <w:t> </w:t>
      </w:r>
      <w:r>
        <w:rPr>
          <w:color w:val="231F20"/>
        </w:rPr>
        <w:t>Carnes</w:t>
        <w:tab/>
        <w:t>Dean of the College of</w:t>
      </w:r>
      <w:r>
        <w:rPr>
          <w:color w:val="231F20"/>
          <w:spacing w:val="-25"/>
        </w:rPr>
        <w:t> </w:t>
      </w:r>
      <w:r>
        <w:rPr>
          <w:color w:val="231F20"/>
        </w:rPr>
        <w:t>Business</w:t>
      </w:r>
    </w:p>
    <w:p>
      <w:pPr>
        <w:pStyle w:val="BodyText"/>
        <w:tabs>
          <w:tab w:pos="2805" w:val="left" w:leader="none"/>
        </w:tabs>
        <w:spacing w:line="288" w:lineRule="auto" w:before="76"/>
        <w:ind w:left="2806" w:right="6001" w:hanging="2646"/>
      </w:pPr>
      <w:r>
        <w:rPr/>
        <w:pict>
          <v:shape style="position:absolute;margin-left:36pt;margin-top:26.571894pt;width:264.6pt;height:24pt;mso-position-horizontal-relative:page;mso-position-vertical-relative:paragraph;z-index:-278416" coordorigin="720,531" coordsize="5292,480" path="m6012,531l3366,531,720,531,720,1011,3366,1011,6012,1011,6012,531e" filled="true" fillcolor="#e6e7e8" stroked="false">
            <v:path arrowok="t"/>
            <v:fill type="solid"/>
            <w10:wrap type="none"/>
          </v:shape>
        </w:pict>
      </w:r>
      <w:r>
        <w:rPr>
          <w:color w:val="231F20"/>
          <w:spacing w:val="-4"/>
        </w:rPr>
        <w:t>To </w:t>
      </w:r>
      <w:r>
        <w:rPr>
          <w:color w:val="231F20"/>
        </w:rPr>
        <w:t>be</w:t>
      </w:r>
      <w:r>
        <w:rPr>
          <w:color w:val="231F20"/>
          <w:spacing w:val="-4"/>
        </w:rPr>
        <w:t> </w:t>
      </w:r>
      <w:r>
        <w:rPr>
          <w:color w:val="231F20"/>
        </w:rPr>
        <w:t>appointed</w:t>
        <w:tab/>
        <w:t>Dean of Library and Educational Technology</w:t>
      </w:r>
      <w:r>
        <w:rPr>
          <w:color w:val="231F20"/>
          <w:spacing w:val="-7"/>
        </w:rPr>
        <w:t> </w:t>
      </w:r>
      <w:r>
        <w:rPr>
          <w:color w:val="231F20"/>
        </w:rPr>
        <w:t>Services</w:t>
      </w:r>
    </w:p>
    <w:p>
      <w:pPr>
        <w:pStyle w:val="BodyText"/>
        <w:tabs>
          <w:tab w:pos="2805" w:val="left" w:leader="none"/>
        </w:tabs>
        <w:spacing w:line="288" w:lineRule="auto" w:before="39"/>
        <w:ind w:left="2806" w:right="5947" w:hanging="2646"/>
      </w:pPr>
      <w:r>
        <w:rPr>
          <w:color w:val="231F20"/>
        </w:rPr>
        <w:t>Donna</w:t>
      </w:r>
      <w:r>
        <w:rPr>
          <w:color w:val="231F20"/>
          <w:spacing w:val="-5"/>
        </w:rPr>
        <w:t> </w:t>
      </w:r>
      <w:r>
        <w:rPr>
          <w:color w:val="231F20"/>
          <w:spacing w:val="-16"/>
        </w:rPr>
        <w:t>P.</w:t>
      </w:r>
      <w:r>
        <w:rPr>
          <w:color w:val="231F20"/>
          <w:spacing w:val="-5"/>
        </w:rPr>
        <w:t> </w:t>
      </w:r>
      <w:r>
        <w:rPr>
          <w:color w:val="231F20"/>
        </w:rPr>
        <w:t>Lefort</w:t>
        <w:tab/>
        <w:t>Dean of the College of</w:t>
      </w:r>
      <w:r>
        <w:rPr>
          <w:color w:val="231F20"/>
          <w:spacing w:val="-24"/>
        </w:rPr>
        <w:t> </w:t>
      </w:r>
      <w:r>
        <w:rPr>
          <w:color w:val="231F20"/>
        </w:rPr>
        <w:t>Education and Human</w:t>
      </w:r>
      <w:r>
        <w:rPr>
          <w:color w:val="231F20"/>
          <w:spacing w:val="-11"/>
        </w:rPr>
        <w:t> </w:t>
      </w:r>
      <w:r>
        <w:rPr>
          <w:color w:val="231F20"/>
        </w:rPr>
        <w:t>Sciences</w:t>
      </w:r>
    </w:p>
    <w:p>
      <w:pPr>
        <w:pStyle w:val="BodyText"/>
        <w:tabs>
          <w:tab w:pos="2805" w:val="left" w:leader="none"/>
        </w:tabs>
        <w:spacing w:line="288" w:lineRule="auto" w:before="38"/>
        <w:ind w:left="2806" w:right="5981" w:hanging="2646"/>
      </w:pPr>
      <w:r>
        <w:rPr/>
        <w:pict>
          <v:shape style="position:absolute;margin-left:36pt;margin-top:24.671896pt;width:264.6pt;height:24pt;mso-position-horizontal-relative:page;mso-position-vertical-relative:paragraph;z-index:-278392" coordorigin="720,493" coordsize="5292,480" path="m6012,493l3366,493,720,493,720,973,3366,973,6012,973,6012,493e" filled="true" fillcolor="#e6e7e8" stroked="false">
            <v:path arrowok="t"/>
            <v:fill type="solid"/>
            <w10:wrap type="none"/>
          </v:shape>
        </w:pict>
      </w:r>
      <w:r>
        <w:rPr>
          <w:color w:val="231F20"/>
          <w:w w:val="105"/>
        </w:rPr>
        <w:t>Vicki</w:t>
      </w:r>
      <w:r>
        <w:rPr>
          <w:color w:val="231F20"/>
          <w:spacing w:val="-23"/>
          <w:w w:val="105"/>
        </w:rPr>
        <w:t> </w:t>
      </w:r>
      <w:r>
        <w:rPr>
          <w:color w:val="231F20"/>
          <w:w w:val="105"/>
        </w:rPr>
        <w:t>G.</w:t>
      </w:r>
      <w:r>
        <w:rPr>
          <w:color w:val="231F20"/>
          <w:spacing w:val="-23"/>
          <w:w w:val="105"/>
        </w:rPr>
        <w:t> </w:t>
      </w:r>
      <w:r>
        <w:rPr>
          <w:color w:val="231F20"/>
          <w:w w:val="105"/>
        </w:rPr>
        <w:t>Pierce</w:t>
        <w:tab/>
        <w:t>Dean</w:t>
      </w:r>
      <w:r>
        <w:rPr>
          <w:color w:val="231F20"/>
          <w:spacing w:val="-27"/>
          <w:w w:val="105"/>
        </w:rPr>
        <w:t> </w:t>
      </w:r>
      <w:r>
        <w:rPr>
          <w:color w:val="231F20"/>
          <w:w w:val="105"/>
        </w:rPr>
        <w:t>of</w:t>
      </w:r>
      <w:r>
        <w:rPr>
          <w:color w:val="231F20"/>
          <w:spacing w:val="-27"/>
          <w:w w:val="105"/>
        </w:rPr>
        <w:t> </w:t>
      </w:r>
      <w:r>
        <w:rPr>
          <w:color w:val="231F20"/>
          <w:w w:val="105"/>
        </w:rPr>
        <w:t>the</w:t>
      </w:r>
      <w:r>
        <w:rPr>
          <w:color w:val="231F20"/>
          <w:spacing w:val="-27"/>
          <w:w w:val="105"/>
        </w:rPr>
        <w:t> </w:t>
      </w:r>
      <w:r>
        <w:rPr>
          <w:color w:val="231F20"/>
          <w:w w:val="105"/>
        </w:rPr>
        <w:t>Anderson</w:t>
      </w:r>
      <w:r>
        <w:rPr>
          <w:color w:val="231F20"/>
          <w:spacing w:val="-27"/>
          <w:w w:val="105"/>
        </w:rPr>
        <w:t> </w:t>
      </w:r>
      <w:r>
        <w:rPr>
          <w:color w:val="231F20"/>
          <w:w w:val="105"/>
        </w:rPr>
        <w:t>College</w:t>
      </w:r>
      <w:r>
        <w:rPr>
          <w:color w:val="231F20"/>
          <w:spacing w:val="-27"/>
          <w:w w:val="105"/>
        </w:rPr>
        <w:t> </w:t>
      </w:r>
      <w:r>
        <w:rPr>
          <w:color w:val="231F20"/>
          <w:w w:val="105"/>
        </w:rPr>
        <w:t>of Nursing</w:t>
      </w:r>
      <w:r>
        <w:rPr>
          <w:color w:val="231F20"/>
          <w:spacing w:val="-26"/>
          <w:w w:val="105"/>
        </w:rPr>
        <w:t> </w:t>
      </w:r>
      <w:r>
        <w:rPr>
          <w:color w:val="231F20"/>
          <w:w w:val="105"/>
        </w:rPr>
        <w:t>and</w:t>
      </w:r>
      <w:r>
        <w:rPr>
          <w:color w:val="231F20"/>
          <w:spacing w:val="-27"/>
          <w:w w:val="105"/>
        </w:rPr>
        <w:t> </w:t>
      </w:r>
      <w:r>
        <w:rPr>
          <w:color w:val="231F20"/>
          <w:w w:val="105"/>
        </w:rPr>
        <w:t>Health</w:t>
      </w:r>
      <w:r>
        <w:rPr>
          <w:color w:val="231F20"/>
          <w:spacing w:val="-26"/>
          <w:w w:val="105"/>
        </w:rPr>
        <w:t> </w:t>
      </w:r>
      <w:r>
        <w:rPr>
          <w:color w:val="231F20"/>
          <w:w w:val="105"/>
        </w:rPr>
        <w:t>Professions</w:t>
      </w:r>
    </w:p>
    <w:p>
      <w:pPr>
        <w:pStyle w:val="BodyText"/>
        <w:tabs>
          <w:tab w:pos="2805" w:val="left" w:leader="none"/>
        </w:tabs>
        <w:spacing w:line="288" w:lineRule="auto" w:before="39"/>
        <w:ind w:left="2806" w:right="5693" w:hanging="2646"/>
      </w:pPr>
      <w:r>
        <w:rPr>
          <w:color w:val="231F20"/>
          <w:w w:val="105"/>
        </w:rPr>
        <w:t>Chunsheng</w:t>
      </w:r>
      <w:r>
        <w:rPr>
          <w:color w:val="231F20"/>
          <w:spacing w:val="-31"/>
          <w:w w:val="105"/>
        </w:rPr>
        <w:t> </w:t>
      </w:r>
      <w:r>
        <w:rPr>
          <w:color w:val="231F20"/>
          <w:w w:val="105"/>
        </w:rPr>
        <w:t>Zhang</w:t>
        <w:tab/>
        <w:t>Senior</w:t>
      </w:r>
      <w:r>
        <w:rPr>
          <w:color w:val="231F20"/>
          <w:spacing w:val="-26"/>
          <w:w w:val="105"/>
        </w:rPr>
        <w:t> </w:t>
      </w:r>
      <w:r>
        <w:rPr>
          <w:color w:val="231F20"/>
          <w:w w:val="105"/>
        </w:rPr>
        <w:t>Vice</w:t>
      </w:r>
      <w:r>
        <w:rPr>
          <w:color w:val="231F20"/>
          <w:spacing w:val="-26"/>
          <w:w w:val="105"/>
        </w:rPr>
        <w:t> </w:t>
      </w:r>
      <w:r>
        <w:rPr>
          <w:color w:val="231F20"/>
          <w:w w:val="105"/>
        </w:rPr>
        <w:t>Provost</w:t>
      </w:r>
      <w:r>
        <w:rPr>
          <w:color w:val="231F20"/>
          <w:spacing w:val="-26"/>
          <w:w w:val="105"/>
        </w:rPr>
        <w:t> </w:t>
      </w:r>
      <w:r>
        <w:rPr>
          <w:color w:val="231F20"/>
          <w:w w:val="105"/>
        </w:rPr>
        <w:t>for</w:t>
      </w:r>
      <w:r>
        <w:rPr>
          <w:color w:val="231F20"/>
          <w:spacing w:val="-26"/>
          <w:w w:val="105"/>
        </w:rPr>
        <w:t> </w:t>
      </w:r>
      <w:r>
        <w:rPr>
          <w:color w:val="231F20"/>
          <w:w w:val="105"/>
        </w:rPr>
        <w:t>International Affairs</w:t>
      </w:r>
    </w:p>
    <w:p>
      <w:pPr>
        <w:spacing w:after="0" w:line="288" w:lineRule="auto"/>
        <w:sectPr>
          <w:headerReference w:type="default" r:id="rId13"/>
          <w:headerReference w:type="even" r:id="rId14"/>
          <w:pgSz w:w="12240" w:h="15840"/>
          <w:pgMar w:header="677" w:footer="0" w:top="1240" w:bottom="280" w:left="580" w:right="560"/>
        </w:sectPr>
      </w:pPr>
    </w:p>
    <w:p>
      <w:pPr>
        <w:pStyle w:val="Heading1"/>
        <w:tabs>
          <w:tab w:pos="5432" w:val="left" w:leader="none"/>
        </w:tabs>
        <w:spacing w:before="138"/>
      </w:pPr>
      <w:bookmarkStart w:name="_TOC_250071" w:id="9"/>
      <w:r>
        <w:rPr>
          <w:color w:val="231F20"/>
          <w:w w:val="95"/>
          <w:u w:val="single" w:color="000000"/>
        </w:rPr>
        <w:t>GENERAL</w:t>
      </w:r>
      <w:r>
        <w:rPr>
          <w:color w:val="231F20"/>
          <w:spacing w:val="70"/>
          <w:w w:val="95"/>
          <w:u w:val="single" w:color="000000"/>
        </w:rPr>
        <w:t> </w:t>
      </w:r>
      <w:r>
        <w:rPr>
          <w:color w:val="231F20"/>
          <w:spacing w:val="-4"/>
          <w:w w:val="95"/>
          <w:u w:val="single" w:color="000000"/>
        </w:rPr>
        <w:t>INFORMATION</w:t>
      </w:r>
      <w:bookmarkEnd w:id="9"/>
      <w:r>
        <w:rPr>
          <w:color w:val="231F20"/>
          <w:spacing w:val="-4"/>
          <w:u w:val="single" w:color="000000"/>
        </w:rPr>
        <w:tab/>
      </w:r>
    </w:p>
    <w:p>
      <w:pPr>
        <w:pStyle w:val="ListParagraph"/>
        <w:numPr>
          <w:ilvl w:val="0"/>
          <w:numId w:val="1"/>
        </w:numPr>
        <w:tabs>
          <w:tab w:pos="420" w:val="left" w:leader="none"/>
        </w:tabs>
        <w:spacing w:line="240" w:lineRule="auto" w:before="191" w:after="0"/>
        <w:ind w:left="420" w:right="0" w:hanging="135"/>
        <w:jc w:val="left"/>
        <w:rPr>
          <w:sz w:val="16"/>
        </w:rPr>
      </w:pPr>
      <w:bookmarkStart w:name="General Information" w:id="10"/>
      <w:bookmarkEnd w:id="10"/>
      <w:r>
        <w:rPr/>
      </w:r>
      <w:bookmarkStart w:name="General Information" w:id="11"/>
      <w:bookmarkEnd w:id="11"/>
      <w:r>
        <w:rPr>
          <w:color w:val="231F20"/>
          <w:sz w:val="16"/>
        </w:rPr>
        <w:t>Missio</w:t>
      </w:r>
      <w:r>
        <w:rPr>
          <w:color w:val="231F20"/>
          <w:sz w:val="16"/>
        </w:rPr>
        <w:t>n and Vision (p.</w:t>
      </w:r>
      <w:r>
        <w:rPr>
          <w:color w:val="231F20"/>
          <w:spacing w:val="-20"/>
          <w:sz w:val="16"/>
        </w:rPr>
        <w:t> </w:t>
      </w:r>
      <w:r>
        <w:rPr>
          <w:color w:val="231F20"/>
          <w:sz w:val="16"/>
        </w:rPr>
        <w:t>7)</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University Values (p.</w:t>
      </w:r>
      <w:r>
        <w:rPr>
          <w:color w:val="231F20"/>
          <w:spacing w:val="-17"/>
          <w:sz w:val="16"/>
        </w:rPr>
        <w:t> </w:t>
      </w:r>
      <w:r>
        <w:rPr>
          <w:color w:val="231F20"/>
          <w:sz w:val="16"/>
        </w:rPr>
        <w:t>7)</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University Goals (p.</w:t>
      </w:r>
      <w:r>
        <w:rPr>
          <w:color w:val="231F20"/>
          <w:spacing w:val="-17"/>
          <w:sz w:val="16"/>
        </w:rPr>
        <w:t> </w:t>
      </w:r>
      <w:r>
        <w:rPr>
          <w:color w:val="231F20"/>
          <w:sz w:val="16"/>
        </w:rPr>
        <w:t>7)</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History and Location (p.</w:t>
      </w:r>
      <w:r>
        <w:rPr>
          <w:color w:val="231F20"/>
          <w:spacing w:val="-22"/>
          <w:sz w:val="16"/>
        </w:rPr>
        <w:t> </w:t>
      </w:r>
      <w:r>
        <w:rPr>
          <w:color w:val="231F20"/>
          <w:sz w:val="16"/>
        </w:rPr>
        <w:t>7)</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Libraries (p.</w:t>
      </w:r>
      <w:r>
        <w:rPr>
          <w:color w:val="231F20"/>
          <w:spacing w:val="-11"/>
          <w:sz w:val="16"/>
        </w:rPr>
        <w:t> </w:t>
      </w:r>
      <w:r>
        <w:rPr>
          <w:color w:val="231F20"/>
          <w:sz w:val="16"/>
        </w:rPr>
        <w:t>8)</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Literary Landmark (p.</w:t>
      </w:r>
      <w:r>
        <w:rPr>
          <w:color w:val="231F20"/>
          <w:spacing w:val="-17"/>
          <w:sz w:val="16"/>
        </w:rPr>
        <w:t> </w:t>
      </w:r>
      <w:r>
        <w:rPr>
          <w:color w:val="231F20"/>
          <w:sz w:val="16"/>
        </w:rPr>
        <w:t>8)</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Organization (p.</w:t>
      </w:r>
      <w:r>
        <w:rPr>
          <w:color w:val="231F20"/>
          <w:spacing w:val="-12"/>
          <w:sz w:val="16"/>
        </w:rPr>
        <w:t> </w:t>
      </w:r>
      <w:r>
        <w:rPr>
          <w:color w:val="231F20"/>
          <w:sz w:val="16"/>
        </w:rPr>
        <w:t>8)</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Graduate Advisory Council (p.</w:t>
      </w:r>
      <w:r>
        <w:rPr>
          <w:color w:val="231F20"/>
          <w:spacing w:val="-22"/>
          <w:sz w:val="16"/>
        </w:rPr>
        <w:t> </w:t>
      </w:r>
      <w:r>
        <w:rPr>
          <w:color w:val="231F20"/>
          <w:sz w:val="16"/>
        </w:rPr>
        <w:t>9)</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Courses of Study (p.</w:t>
      </w:r>
      <w:r>
        <w:rPr>
          <w:color w:val="231F20"/>
          <w:spacing w:val="-20"/>
          <w:sz w:val="16"/>
        </w:rPr>
        <w:t> </w:t>
      </w:r>
      <w:r>
        <w:rPr>
          <w:color w:val="231F20"/>
          <w:sz w:val="16"/>
        </w:rPr>
        <w:t>9)</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Distance Learning Program (p.</w:t>
      </w:r>
      <w:r>
        <w:rPr>
          <w:color w:val="231F20"/>
          <w:spacing w:val="-20"/>
          <w:sz w:val="16"/>
        </w:rPr>
        <w:t> </w:t>
      </w:r>
      <w:r>
        <w:rPr>
          <w:color w:val="231F20"/>
          <w:sz w:val="16"/>
        </w:rPr>
        <w:t>10)</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Calendar and Course Offerings (p.</w:t>
      </w:r>
      <w:r>
        <w:rPr>
          <w:color w:val="231F20"/>
          <w:spacing w:val="-28"/>
          <w:sz w:val="16"/>
        </w:rPr>
        <w:t> </w:t>
      </w:r>
      <w:r>
        <w:rPr>
          <w:color w:val="231F20"/>
          <w:sz w:val="16"/>
        </w:rPr>
        <w:t>10)</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Facilities and Services (p.</w:t>
      </w:r>
      <w:r>
        <w:rPr>
          <w:color w:val="231F20"/>
          <w:spacing w:val="-21"/>
          <w:sz w:val="16"/>
        </w:rPr>
        <w:t> </w:t>
      </w:r>
      <w:r>
        <w:rPr>
          <w:color w:val="231F20"/>
          <w:sz w:val="16"/>
        </w:rPr>
        <w:t>10)</w:t>
      </w:r>
    </w:p>
    <w:p>
      <w:pPr>
        <w:pStyle w:val="ListParagraph"/>
        <w:numPr>
          <w:ilvl w:val="0"/>
          <w:numId w:val="1"/>
        </w:numPr>
        <w:tabs>
          <w:tab w:pos="420" w:val="left" w:leader="none"/>
        </w:tabs>
        <w:spacing w:line="240" w:lineRule="auto" w:before="76" w:after="0"/>
        <w:ind w:left="420" w:right="0" w:hanging="135"/>
        <w:jc w:val="left"/>
        <w:rPr>
          <w:sz w:val="16"/>
        </w:rPr>
      </w:pPr>
      <w:r>
        <w:rPr>
          <w:color w:val="231F20"/>
          <w:w w:val="105"/>
          <w:sz w:val="16"/>
        </w:rPr>
        <w:t>Students with Disabilities (p.</w:t>
      </w:r>
      <w:r>
        <w:rPr>
          <w:color w:val="231F20"/>
          <w:spacing w:val="-32"/>
          <w:w w:val="105"/>
          <w:sz w:val="16"/>
        </w:rPr>
        <w:t> </w:t>
      </w:r>
      <w:r>
        <w:rPr>
          <w:color w:val="231F20"/>
          <w:w w:val="105"/>
          <w:sz w:val="16"/>
        </w:rPr>
        <w:t>11)</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Academic Freedom and Responsibility (p.</w:t>
      </w:r>
      <w:r>
        <w:rPr>
          <w:color w:val="231F20"/>
          <w:spacing w:val="-25"/>
          <w:sz w:val="16"/>
        </w:rPr>
        <w:t> </w:t>
      </w:r>
      <w:r>
        <w:rPr>
          <w:color w:val="231F20"/>
          <w:sz w:val="16"/>
        </w:rPr>
        <w:t>11)</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Student Right-to-Know (p.</w:t>
      </w:r>
      <w:r>
        <w:rPr>
          <w:color w:val="231F20"/>
          <w:spacing w:val="-15"/>
          <w:sz w:val="16"/>
        </w:rPr>
        <w:t> </w:t>
      </w:r>
      <w:r>
        <w:rPr>
          <w:color w:val="231F20"/>
          <w:sz w:val="16"/>
        </w:rPr>
        <w:t>11)</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Student Rights and Responsibilities (p.</w:t>
      </w:r>
      <w:r>
        <w:rPr>
          <w:color w:val="231F20"/>
          <w:spacing w:val="-22"/>
          <w:sz w:val="16"/>
        </w:rPr>
        <w:t> </w:t>
      </w:r>
      <w:r>
        <w:rPr>
          <w:color w:val="231F20"/>
          <w:sz w:val="16"/>
        </w:rPr>
        <w:t>11)</w:t>
      </w:r>
    </w:p>
    <w:p>
      <w:pPr>
        <w:pStyle w:val="ListParagraph"/>
        <w:numPr>
          <w:ilvl w:val="1"/>
          <w:numId w:val="1"/>
        </w:numPr>
        <w:tabs>
          <w:tab w:pos="700" w:val="left" w:leader="none"/>
        </w:tabs>
        <w:spacing w:line="240" w:lineRule="auto" w:before="36" w:after="0"/>
        <w:ind w:left="700" w:right="0" w:hanging="135"/>
        <w:jc w:val="left"/>
        <w:rPr>
          <w:sz w:val="16"/>
        </w:rPr>
      </w:pPr>
      <w:r>
        <w:rPr>
          <w:color w:val="231F20"/>
          <w:sz w:val="16"/>
        </w:rPr>
        <w:t>Family</w:t>
      </w:r>
      <w:r>
        <w:rPr>
          <w:color w:val="231F20"/>
          <w:spacing w:val="-7"/>
          <w:sz w:val="16"/>
        </w:rPr>
        <w:t> </w:t>
      </w:r>
      <w:r>
        <w:rPr>
          <w:color w:val="231F20"/>
          <w:sz w:val="16"/>
        </w:rPr>
        <w:t>Educational</w:t>
      </w:r>
      <w:r>
        <w:rPr>
          <w:color w:val="231F20"/>
          <w:spacing w:val="-6"/>
          <w:sz w:val="16"/>
        </w:rPr>
        <w:t> </w:t>
      </w:r>
      <w:r>
        <w:rPr>
          <w:color w:val="231F20"/>
          <w:sz w:val="16"/>
        </w:rPr>
        <w:t>Rights</w:t>
      </w:r>
      <w:r>
        <w:rPr>
          <w:color w:val="231F20"/>
          <w:spacing w:val="-6"/>
          <w:sz w:val="16"/>
        </w:rPr>
        <w:t> </w:t>
      </w:r>
      <w:r>
        <w:rPr>
          <w:color w:val="231F20"/>
          <w:sz w:val="16"/>
        </w:rPr>
        <w:t>and</w:t>
      </w:r>
      <w:r>
        <w:rPr>
          <w:color w:val="231F20"/>
          <w:spacing w:val="-7"/>
          <w:sz w:val="16"/>
        </w:rPr>
        <w:t> </w:t>
      </w:r>
      <w:r>
        <w:rPr>
          <w:color w:val="231F20"/>
          <w:sz w:val="16"/>
        </w:rPr>
        <w:t>Privacy</w:t>
      </w:r>
      <w:r>
        <w:rPr>
          <w:color w:val="231F20"/>
          <w:spacing w:val="-7"/>
          <w:sz w:val="16"/>
        </w:rPr>
        <w:t> </w:t>
      </w:r>
      <w:r>
        <w:rPr>
          <w:color w:val="231F20"/>
          <w:sz w:val="16"/>
        </w:rPr>
        <w:t>Act</w:t>
      </w:r>
      <w:r>
        <w:rPr>
          <w:color w:val="231F20"/>
          <w:spacing w:val="-6"/>
          <w:sz w:val="16"/>
        </w:rPr>
        <w:t> </w:t>
      </w:r>
      <w:r>
        <w:rPr>
          <w:color w:val="231F20"/>
          <w:spacing w:val="-3"/>
          <w:sz w:val="16"/>
        </w:rPr>
        <w:t>(FERPA)</w:t>
      </w:r>
      <w:r>
        <w:rPr>
          <w:color w:val="231F20"/>
          <w:spacing w:val="-4"/>
          <w:sz w:val="16"/>
        </w:rPr>
        <w:t> </w:t>
      </w:r>
      <w:r>
        <w:rPr>
          <w:color w:val="231F20"/>
          <w:sz w:val="16"/>
        </w:rPr>
        <w:t>(p.</w:t>
      </w:r>
      <w:r>
        <w:rPr>
          <w:color w:val="231F20"/>
          <w:spacing w:val="-6"/>
          <w:sz w:val="16"/>
        </w:rPr>
        <w:t> </w:t>
      </w:r>
      <w:r>
        <w:rPr>
          <w:color w:val="231F20"/>
          <w:sz w:val="16"/>
        </w:rPr>
        <w:t>11)</w:t>
      </w:r>
    </w:p>
    <w:p>
      <w:pPr>
        <w:pStyle w:val="ListParagraph"/>
        <w:numPr>
          <w:ilvl w:val="1"/>
          <w:numId w:val="1"/>
        </w:numPr>
        <w:tabs>
          <w:tab w:pos="700" w:val="left" w:leader="none"/>
        </w:tabs>
        <w:spacing w:line="240" w:lineRule="auto" w:before="76" w:after="0"/>
        <w:ind w:left="700" w:right="0" w:hanging="135"/>
        <w:jc w:val="left"/>
        <w:rPr>
          <w:sz w:val="16"/>
        </w:rPr>
      </w:pPr>
      <w:r>
        <w:rPr>
          <w:color w:val="231F20"/>
          <w:sz w:val="16"/>
        </w:rPr>
        <w:t>Title IX (p.</w:t>
      </w:r>
      <w:r>
        <w:rPr>
          <w:color w:val="231F20"/>
          <w:spacing w:val="-16"/>
          <w:sz w:val="16"/>
        </w:rPr>
        <w:t> </w:t>
      </w:r>
      <w:r>
        <w:rPr>
          <w:color w:val="231F20"/>
          <w:sz w:val="16"/>
        </w:rPr>
        <w:t>11)</w:t>
      </w:r>
    </w:p>
    <w:p>
      <w:pPr>
        <w:pStyle w:val="ListParagraph"/>
        <w:numPr>
          <w:ilvl w:val="0"/>
          <w:numId w:val="1"/>
        </w:numPr>
        <w:tabs>
          <w:tab w:pos="420" w:val="left" w:leader="none"/>
        </w:tabs>
        <w:spacing w:line="240" w:lineRule="auto" w:before="76" w:after="0"/>
        <w:ind w:left="420" w:right="0" w:hanging="135"/>
        <w:jc w:val="left"/>
        <w:rPr>
          <w:sz w:val="16"/>
        </w:rPr>
      </w:pPr>
      <w:r>
        <w:rPr>
          <w:color w:val="231F20"/>
          <w:w w:val="105"/>
          <w:sz w:val="16"/>
        </w:rPr>
        <w:t>Ofﬁcial Administrative Notices (p.</w:t>
      </w:r>
      <w:r>
        <w:rPr>
          <w:color w:val="231F20"/>
          <w:spacing w:val="-35"/>
          <w:w w:val="105"/>
          <w:sz w:val="16"/>
        </w:rPr>
        <w:t> </w:t>
      </w:r>
      <w:r>
        <w:rPr>
          <w:color w:val="231F20"/>
          <w:w w:val="105"/>
          <w:sz w:val="16"/>
        </w:rPr>
        <w:t>12)</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Public Complaints (p.</w:t>
      </w:r>
      <w:r>
        <w:rPr>
          <w:color w:val="231F20"/>
          <w:spacing w:val="-15"/>
          <w:sz w:val="16"/>
        </w:rPr>
        <w:t> </w:t>
      </w:r>
      <w:r>
        <w:rPr>
          <w:color w:val="231F20"/>
          <w:sz w:val="16"/>
        </w:rPr>
        <w:t>12)</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Sexual Harassment (p.</w:t>
      </w:r>
      <w:r>
        <w:rPr>
          <w:color w:val="231F20"/>
          <w:spacing w:val="-15"/>
          <w:sz w:val="16"/>
        </w:rPr>
        <w:t> </w:t>
      </w:r>
      <w:r>
        <w:rPr>
          <w:color w:val="231F20"/>
          <w:sz w:val="16"/>
        </w:rPr>
        <w:t>12)</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Academic Honesty (p.</w:t>
      </w:r>
      <w:r>
        <w:rPr>
          <w:color w:val="231F20"/>
          <w:spacing w:val="-15"/>
          <w:sz w:val="16"/>
        </w:rPr>
        <w:t> </w:t>
      </w:r>
      <w:r>
        <w:rPr>
          <w:color w:val="231F20"/>
          <w:sz w:val="16"/>
        </w:rPr>
        <w:t>12)</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Core Values of Student Conduct (p.</w:t>
      </w:r>
      <w:r>
        <w:rPr>
          <w:color w:val="231F20"/>
          <w:spacing w:val="-32"/>
          <w:sz w:val="16"/>
        </w:rPr>
        <w:t> </w:t>
      </w:r>
      <w:r>
        <w:rPr>
          <w:color w:val="231F20"/>
          <w:sz w:val="16"/>
        </w:rPr>
        <w:t>13)</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Student Conduct Philosophy and Process (p.</w:t>
      </w:r>
      <w:r>
        <w:rPr>
          <w:color w:val="231F20"/>
          <w:spacing w:val="-26"/>
          <w:sz w:val="16"/>
        </w:rPr>
        <w:t> </w:t>
      </w:r>
      <w:r>
        <w:rPr>
          <w:color w:val="231F20"/>
          <w:sz w:val="16"/>
        </w:rPr>
        <w:t>13)</w:t>
      </w:r>
    </w:p>
    <w:p>
      <w:pPr>
        <w:pStyle w:val="ListParagraph"/>
        <w:numPr>
          <w:ilvl w:val="0"/>
          <w:numId w:val="1"/>
        </w:numPr>
        <w:tabs>
          <w:tab w:pos="420" w:val="left" w:leader="none"/>
        </w:tabs>
        <w:spacing w:line="240" w:lineRule="auto" w:before="76" w:after="0"/>
        <w:ind w:left="420" w:right="0" w:hanging="135"/>
        <w:jc w:val="left"/>
        <w:rPr>
          <w:sz w:val="16"/>
        </w:rPr>
      </w:pPr>
      <w:r>
        <w:rPr>
          <w:color w:val="231F20"/>
          <w:w w:val="105"/>
          <w:sz w:val="16"/>
        </w:rPr>
        <w:t>Jurisdiction (p.</w:t>
      </w:r>
      <w:r>
        <w:rPr>
          <w:color w:val="231F20"/>
          <w:spacing w:val="-15"/>
          <w:w w:val="105"/>
          <w:sz w:val="16"/>
        </w:rPr>
        <w:t> </w:t>
      </w:r>
      <w:r>
        <w:rPr>
          <w:color w:val="231F20"/>
          <w:w w:val="105"/>
          <w:sz w:val="16"/>
        </w:rPr>
        <w:t>13)</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Grievance Procedures (p.</w:t>
      </w:r>
      <w:r>
        <w:rPr>
          <w:color w:val="231F20"/>
          <w:spacing w:val="-18"/>
          <w:sz w:val="16"/>
        </w:rPr>
        <w:t> </w:t>
      </w:r>
      <w:r>
        <w:rPr>
          <w:color w:val="231F20"/>
          <w:sz w:val="16"/>
        </w:rPr>
        <w:t>14)</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Student Copyright Notice (p.</w:t>
      </w:r>
      <w:r>
        <w:rPr>
          <w:color w:val="231F20"/>
          <w:spacing w:val="2"/>
          <w:sz w:val="16"/>
        </w:rPr>
        <w:t> </w:t>
      </w:r>
      <w:r>
        <w:rPr>
          <w:color w:val="231F20"/>
          <w:sz w:val="16"/>
        </w:rPr>
        <w:t>14)</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Campus</w:t>
      </w:r>
      <w:r>
        <w:rPr>
          <w:color w:val="231F20"/>
          <w:spacing w:val="-10"/>
          <w:sz w:val="16"/>
        </w:rPr>
        <w:t> </w:t>
      </w:r>
      <w:r>
        <w:rPr>
          <w:color w:val="231F20"/>
          <w:sz w:val="16"/>
        </w:rPr>
        <w:t>Speakers</w:t>
      </w:r>
      <w:r>
        <w:rPr>
          <w:color w:val="231F20"/>
          <w:spacing w:val="-10"/>
          <w:sz w:val="16"/>
        </w:rPr>
        <w:t> </w:t>
      </w:r>
      <w:r>
        <w:rPr>
          <w:color w:val="231F20"/>
          <w:sz w:val="16"/>
        </w:rPr>
        <w:t>Policy</w:t>
      </w:r>
      <w:r>
        <w:rPr>
          <w:color w:val="231F20"/>
          <w:spacing w:val="-10"/>
          <w:sz w:val="16"/>
        </w:rPr>
        <w:t> </w:t>
      </w:r>
      <w:r>
        <w:rPr>
          <w:color w:val="231F20"/>
          <w:sz w:val="16"/>
        </w:rPr>
        <w:t>(p.</w:t>
      </w:r>
      <w:r>
        <w:rPr>
          <w:color w:val="231F20"/>
          <w:spacing w:val="-10"/>
          <w:sz w:val="16"/>
        </w:rPr>
        <w:t> </w:t>
      </w:r>
      <w:r>
        <w:rPr>
          <w:color w:val="231F20"/>
          <w:sz w:val="16"/>
        </w:rPr>
        <w:t>14)</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Weapons Policy Statement (p.</w:t>
      </w:r>
      <w:r>
        <w:rPr>
          <w:color w:val="231F20"/>
          <w:spacing w:val="-21"/>
          <w:sz w:val="16"/>
        </w:rPr>
        <w:t> </w:t>
      </w:r>
      <w:r>
        <w:rPr>
          <w:color w:val="231F20"/>
          <w:sz w:val="16"/>
        </w:rPr>
        <w:t>15)</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No Smoking Policy (p.</w:t>
      </w:r>
      <w:r>
        <w:rPr>
          <w:color w:val="231F20"/>
          <w:spacing w:val="-20"/>
          <w:sz w:val="16"/>
        </w:rPr>
        <w:t> </w:t>
      </w:r>
      <w:r>
        <w:rPr>
          <w:color w:val="231F20"/>
          <w:sz w:val="16"/>
        </w:rPr>
        <w:t>15)</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Expenses (p.</w:t>
      </w:r>
      <w:r>
        <w:rPr>
          <w:color w:val="231F20"/>
          <w:spacing w:val="-12"/>
          <w:sz w:val="16"/>
        </w:rPr>
        <w:t> </w:t>
      </w:r>
      <w:r>
        <w:rPr>
          <w:color w:val="231F20"/>
          <w:sz w:val="16"/>
        </w:rPr>
        <w:t>15)</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Withdrawal Refund Policy (p.</w:t>
      </w:r>
      <w:r>
        <w:rPr>
          <w:color w:val="231F20"/>
          <w:spacing w:val="-20"/>
          <w:sz w:val="16"/>
        </w:rPr>
        <w:t> </w:t>
      </w:r>
      <w:r>
        <w:rPr>
          <w:color w:val="231F20"/>
          <w:sz w:val="16"/>
        </w:rPr>
        <w:t>17)</w:t>
      </w:r>
    </w:p>
    <w:p>
      <w:pPr>
        <w:pStyle w:val="ListParagraph"/>
        <w:numPr>
          <w:ilvl w:val="0"/>
          <w:numId w:val="1"/>
        </w:numPr>
        <w:tabs>
          <w:tab w:pos="420" w:val="left" w:leader="none"/>
        </w:tabs>
        <w:spacing w:line="240" w:lineRule="auto" w:before="76" w:after="0"/>
        <w:ind w:left="420" w:right="0" w:hanging="135"/>
        <w:jc w:val="left"/>
        <w:rPr>
          <w:sz w:val="16"/>
        </w:rPr>
      </w:pPr>
      <w:r>
        <w:rPr>
          <w:color w:val="231F20"/>
          <w:w w:val="105"/>
          <w:sz w:val="16"/>
        </w:rPr>
        <w:t>Billing Information (p.</w:t>
      </w:r>
      <w:r>
        <w:rPr>
          <w:color w:val="231F20"/>
          <w:spacing w:val="-24"/>
          <w:w w:val="105"/>
          <w:sz w:val="16"/>
        </w:rPr>
        <w:t> </w:t>
      </w:r>
      <w:r>
        <w:rPr>
          <w:color w:val="231F20"/>
          <w:w w:val="105"/>
          <w:sz w:val="16"/>
        </w:rPr>
        <w:t>17)</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Financial Hold (p.</w:t>
      </w:r>
      <w:r>
        <w:rPr>
          <w:color w:val="231F20"/>
          <w:spacing w:val="-15"/>
          <w:sz w:val="16"/>
        </w:rPr>
        <w:t> </w:t>
      </w:r>
      <w:r>
        <w:rPr>
          <w:color w:val="231F20"/>
          <w:sz w:val="16"/>
        </w:rPr>
        <w:t>17)</w:t>
      </w:r>
    </w:p>
    <w:p>
      <w:pPr>
        <w:pStyle w:val="ListParagraph"/>
        <w:numPr>
          <w:ilvl w:val="0"/>
          <w:numId w:val="1"/>
        </w:numPr>
        <w:tabs>
          <w:tab w:pos="420" w:val="left" w:leader="none"/>
        </w:tabs>
        <w:spacing w:line="240" w:lineRule="auto" w:before="76" w:after="0"/>
        <w:ind w:left="420" w:right="0" w:hanging="135"/>
        <w:jc w:val="left"/>
        <w:rPr>
          <w:sz w:val="16"/>
        </w:rPr>
      </w:pPr>
      <w:r>
        <w:rPr>
          <w:color w:val="231F20"/>
          <w:w w:val="105"/>
          <w:sz w:val="16"/>
        </w:rPr>
        <w:t>Monthly</w:t>
      </w:r>
      <w:r>
        <w:rPr>
          <w:color w:val="231F20"/>
          <w:spacing w:val="-12"/>
          <w:w w:val="105"/>
          <w:sz w:val="16"/>
        </w:rPr>
        <w:t> </w:t>
      </w:r>
      <w:r>
        <w:rPr>
          <w:color w:val="231F20"/>
          <w:w w:val="105"/>
          <w:sz w:val="16"/>
        </w:rPr>
        <w:t>Payment</w:t>
      </w:r>
      <w:r>
        <w:rPr>
          <w:color w:val="231F20"/>
          <w:spacing w:val="-13"/>
          <w:w w:val="105"/>
          <w:sz w:val="16"/>
        </w:rPr>
        <w:t> </w:t>
      </w:r>
      <w:r>
        <w:rPr>
          <w:color w:val="231F20"/>
          <w:w w:val="105"/>
          <w:sz w:val="16"/>
        </w:rPr>
        <w:t>Options</w:t>
      </w:r>
      <w:r>
        <w:rPr>
          <w:color w:val="231F20"/>
          <w:spacing w:val="-12"/>
          <w:w w:val="105"/>
          <w:sz w:val="16"/>
        </w:rPr>
        <w:t> </w:t>
      </w:r>
      <w:r>
        <w:rPr>
          <w:color w:val="231F20"/>
          <w:w w:val="105"/>
          <w:sz w:val="16"/>
        </w:rPr>
        <w:t>for</w:t>
      </w:r>
      <w:r>
        <w:rPr>
          <w:color w:val="231F20"/>
          <w:spacing w:val="-12"/>
          <w:w w:val="105"/>
          <w:sz w:val="16"/>
        </w:rPr>
        <w:t> </w:t>
      </w:r>
      <w:r>
        <w:rPr>
          <w:color w:val="231F20"/>
          <w:w w:val="105"/>
          <w:sz w:val="16"/>
        </w:rPr>
        <w:t>Students</w:t>
      </w:r>
      <w:r>
        <w:rPr>
          <w:color w:val="231F20"/>
          <w:spacing w:val="-12"/>
          <w:w w:val="105"/>
          <w:sz w:val="16"/>
        </w:rPr>
        <w:t> </w:t>
      </w:r>
      <w:r>
        <w:rPr>
          <w:color w:val="231F20"/>
          <w:w w:val="105"/>
          <w:sz w:val="16"/>
        </w:rPr>
        <w:t>and</w:t>
      </w:r>
      <w:r>
        <w:rPr>
          <w:color w:val="231F20"/>
          <w:spacing w:val="-13"/>
          <w:w w:val="105"/>
          <w:sz w:val="16"/>
        </w:rPr>
        <w:t> </w:t>
      </w:r>
      <w:r>
        <w:rPr>
          <w:color w:val="231F20"/>
          <w:w w:val="105"/>
          <w:sz w:val="16"/>
        </w:rPr>
        <w:t>Families</w:t>
      </w:r>
      <w:r>
        <w:rPr>
          <w:color w:val="231F20"/>
          <w:spacing w:val="-10"/>
          <w:w w:val="105"/>
          <w:sz w:val="16"/>
        </w:rPr>
        <w:t> </w:t>
      </w:r>
      <w:r>
        <w:rPr>
          <w:color w:val="231F20"/>
          <w:w w:val="105"/>
          <w:sz w:val="16"/>
        </w:rPr>
        <w:t>(p.</w:t>
      </w:r>
      <w:r>
        <w:rPr>
          <w:color w:val="231F20"/>
          <w:spacing w:val="-12"/>
          <w:w w:val="105"/>
          <w:sz w:val="16"/>
        </w:rPr>
        <w:t> </w:t>
      </w:r>
      <w:r>
        <w:rPr>
          <w:color w:val="231F20"/>
          <w:w w:val="105"/>
          <w:sz w:val="16"/>
        </w:rPr>
        <w:t>17)</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Residual Procedures (p.</w:t>
      </w:r>
      <w:r>
        <w:rPr>
          <w:color w:val="231F20"/>
          <w:spacing w:val="-16"/>
          <w:sz w:val="16"/>
        </w:rPr>
        <w:t> </w:t>
      </w:r>
      <w:r>
        <w:rPr>
          <w:color w:val="231F20"/>
          <w:sz w:val="16"/>
        </w:rPr>
        <w:t>17)</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Residence</w:t>
      </w:r>
      <w:r>
        <w:rPr>
          <w:color w:val="231F20"/>
          <w:spacing w:val="-5"/>
          <w:sz w:val="16"/>
        </w:rPr>
        <w:t> </w:t>
      </w:r>
      <w:r>
        <w:rPr>
          <w:color w:val="231F20"/>
          <w:sz w:val="16"/>
        </w:rPr>
        <w:t>Hall</w:t>
      </w:r>
      <w:r>
        <w:rPr>
          <w:color w:val="231F20"/>
          <w:spacing w:val="-5"/>
          <w:sz w:val="16"/>
        </w:rPr>
        <w:t> </w:t>
      </w:r>
      <w:r>
        <w:rPr>
          <w:color w:val="231F20"/>
          <w:sz w:val="16"/>
        </w:rPr>
        <w:t>Application</w:t>
      </w:r>
      <w:r>
        <w:rPr>
          <w:color w:val="231F20"/>
          <w:spacing w:val="-5"/>
          <w:sz w:val="16"/>
        </w:rPr>
        <w:t> </w:t>
      </w:r>
      <w:r>
        <w:rPr>
          <w:color w:val="231F20"/>
          <w:sz w:val="16"/>
        </w:rPr>
        <w:t>Fee</w:t>
      </w:r>
      <w:r>
        <w:rPr>
          <w:color w:val="231F20"/>
          <w:spacing w:val="-6"/>
          <w:sz w:val="16"/>
        </w:rPr>
        <w:t> </w:t>
      </w:r>
      <w:r>
        <w:rPr>
          <w:color w:val="231F20"/>
          <w:sz w:val="16"/>
        </w:rPr>
        <w:t>and</w:t>
      </w:r>
      <w:r>
        <w:rPr>
          <w:color w:val="231F20"/>
          <w:spacing w:val="-6"/>
          <w:sz w:val="16"/>
        </w:rPr>
        <w:t> </w:t>
      </w:r>
      <w:r>
        <w:rPr>
          <w:color w:val="231F20"/>
          <w:sz w:val="16"/>
        </w:rPr>
        <w:t>Apartment</w:t>
      </w:r>
      <w:r>
        <w:rPr>
          <w:color w:val="231F20"/>
          <w:spacing w:val="-5"/>
          <w:sz w:val="16"/>
        </w:rPr>
        <w:t> </w:t>
      </w:r>
      <w:r>
        <w:rPr>
          <w:color w:val="231F20"/>
          <w:sz w:val="16"/>
        </w:rPr>
        <w:t>Deposit</w:t>
      </w:r>
      <w:r>
        <w:rPr>
          <w:color w:val="231F20"/>
          <w:spacing w:val="-3"/>
          <w:sz w:val="16"/>
        </w:rPr>
        <w:t> </w:t>
      </w:r>
      <w:r>
        <w:rPr>
          <w:color w:val="231F20"/>
          <w:sz w:val="16"/>
        </w:rPr>
        <w:t>(p.</w:t>
      </w:r>
      <w:r>
        <w:rPr>
          <w:color w:val="231F20"/>
          <w:spacing w:val="-5"/>
          <w:sz w:val="16"/>
        </w:rPr>
        <w:t> </w:t>
      </w:r>
      <w:r>
        <w:rPr>
          <w:color w:val="231F20"/>
          <w:sz w:val="16"/>
        </w:rPr>
        <w:t>17)</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University Housing Rent Refund (p.</w:t>
      </w:r>
      <w:r>
        <w:rPr>
          <w:color w:val="231F20"/>
          <w:spacing w:val="-25"/>
          <w:sz w:val="16"/>
        </w:rPr>
        <w:t> </w:t>
      </w:r>
      <w:r>
        <w:rPr>
          <w:color w:val="231F20"/>
          <w:sz w:val="16"/>
        </w:rPr>
        <w:t>18)</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Student Financial Assistance (p.</w:t>
      </w:r>
      <w:r>
        <w:rPr>
          <w:color w:val="231F20"/>
          <w:spacing w:val="12"/>
          <w:sz w:val="16"/>
        </w:rPr>
        <w:t> </w:t>
      </w:r>
      <w:r>
        <w:rPr>
          <w:color w:val="231F20"/>
          <w:sz w:val="16"/>
        </w:rPr>
        <w:t>18)</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Applications and Information (p.</w:t>
      </w:r>
      <w:r>
        <w:rPr>
          <w:color w:val="231F20"/>
          <w:spacing w:val="37"/>
          <w:sz w:val="16"/>
        </w:rPr>
        <w:t> </w:t>
      </w:r>
      <w:r>
        <w:rPr>
          <w:color w:val="231F20"/>
          <w:sz w:val="16"/>
        </w:rPr>
        <w:t>19)</w:t>
      </w:r>
    </w:p>
    <w:p>
      <w:pPr>
        <w:pStyle w:val="BodyText"/>
        <w:spacing w:before="1"/>
        <w:ind w:left="0"/>
      </w:pPr>
    </w:p>
    <w:p>
      <w:pPr>
        <w:pStyle w:val="Heading2"/>
      </w:pPr>
      <w:bookmarkStart w:name="_TOC_250070" w:id="12"/>
      <w:bookmarkEnd w:id="12"/>
      <w:r>
        <w:rPr>
          <w:color w:val="231F20"/>
        </w:rPr>
        <w:t>Mission and Vision</w:t>
      </w:r>
    </w:p>
    <w:p>
      <w:pPr>
        <w:pStyle w:val="BodyText"/>
        <w:spacing w:line="288" w:lineRule="auto" w:before="119"/>
      </w:pPr>
      <w:bookmarkStart w:name="Mission and Vision" w:id="13"/>
      <w:bookmarkEnd w:id="13"/>
      <w:r>
        <w:rPr/>
      </w:r>
      <w:r>
        <w:rPr>
          <w:color w:val="231F20"/>
          <w:w w:val="105"/>
        </w:rPr>
        <w:t>As</w:t>
      </w:r>
      <w:r>
        <w:rPr>
          <w:color w:val="231F20"/>
          <w:spacing w:val="-23"/>
          <w:w w:val="105"/>
        </w:rPr>
        <w:t> </w:t>
      </w:r>
      <w:r>
        <w:rPr>
          <w:color w:val="231F20"/>
          <w:w w:val="105"/>
        </w:rPr>
        <w:t>a</w:t>
      </w:r>
      <w:r>
        <w:rPr>
          <w:color w:val="231F20"/>
          <w:spacing w:val="-23"/>
          <w:w w:val="105"/>
        </w:rPr>
        <w:t> </w:t>
      </w:r>
      <w:r>
        <w:rPr>
          <w:color w:val="231F20"/>
          <w:w w:val="105"/>
        </w:rPr>
        <w:t>regional,</w:t>
      </w:r>
      <w:r>
        <w:rPr>
          <w:color w:val="231F20"/>
          <w:spacing w:val="-23"/>
          <w:w w:val="105"/>
        </w:rPr>
        <w:t> </w:t>
      </w:r>
      <w:r>
        <w:rPr>
          <w:color w:val="231F20"/>
          <w:w w:val="105"/>
        </w:rPr>
        <w:t>state-assisted</w:t>
      </w:r>
      <w:r>
        <w:rPr>
          <w:color w:val="231F20"/>
          <w:spacing w:val="-23"/>
          <w:w w:val="105"/>
        </w:rPr>
        <w:t> </w:t>
      </w:r>
      <w:r>
        <w:rPr>
          <w:color w:val="231F20"/>
          <w:w w:val="105"/>
        </w:rPr>
        <w:t>institution</w:t>
      </w:r>
      <w:r>
        <w:rPr>
          <w:color w:val="231F20"/>
          <w:spacing w:val="-23"/>
          <w:w w:val="105"/>
        </w:rPr>
        <w:t> </w:t>
      </w:r>
      <w:r>
        <w:rPr>
          <w:color w:val="231F20"/>
          <w:w w:val="105"/>
        </w:rPr>
        <w:t>of</w:t>
      </w:r>
      <w:r>
        <w:rPr>
          <w:color w:val="231F20"/>
          <w:spacing w:val="-23"/>
          <w:w w:val="105"/>
        </w:rPr>
        <w:t> </w:t>
      </w:r>
      <w:r>
        <w:rPr>
          <w:color w:val="231F20"/>
          <w:w w:val="105"/>
        </w:rPr>
        <w:t>higher</w:t>
      </w:r>
      <w:r>
        <w:rPr>
          <w:color w:val="231F20"/>
          <w:spacing w:val="-23"/>
          <w:w w:val="105"/>
        </w:rPr>
        <w:t> </w:t>
      </w:r>
      <w:r>
        <w:rPr>
          <w:color w:val="231F20"/>
          <w:w w:val="105"/>
        </w:rPr>
        <w:t>education,</w:t>
      </w:r>
      <w:r>
        <w:rPr>
          <w:color w:val="231F20"/>
          <w:spacing w:val="-23"/>
          <w:w w:val="105"/>
        </w:rPr>
        <w:t> </w:t>
      </w:r>
      <w:r>
        <w:rPr>
          <w:color w:val="231F20"/>
          <w:w w:val="105"/>
        </w:rPr>
        <w:t>the</w:t>
      </w:r>
      <w:r>
        <w:rPr>
          <w:color w:val="231F20"/>
          <w:spacing w:val="-23"/>
          <w:w w:val="105"/>
        </w:rPr>
        <w:t> </w:t>
      </w:r>
      <w:r>
        <w:rPr>
          <w:color w:val="231F20"/>
          <w:w w:val="105"/>
        </w:rPr>
        <w:t>University of</w:t>
      </w:r>
      <w:r>
        <w:rPr>
          <w:color w:val="231F20"/>
          <w:spacing w:val="-19"/>
          <w:w w:val="105"/>
        </w:rPr>
        <w:t> </w:t>
      </w:r>
      <w:r>
        <w:rPr>
          <w:color w:val="231F20"/>
          <w:w w:val="105"/>
        </w:rPr>
        <w:t>North</w:t>
      </w:r>
      <w:r>
        <w:rPr>
          <w:color w:val="231F20"/>
          <w:spacing w:val="-19"/>
          <w:w w:val="105"/>
        </w:rPr>
        <w:t> </w:t>
      </w:r>
      <w:r>
        <w:rPr>
          <w:color w:val="231F20"/>
          <w:w w:val="105"/>
        </w:rPr>
        <w:t>Alabama</w:t>
      </w:r>
      <w:r>
        <w:rPr>
          <w:color w:val="231F20"/>
          <w:spacing w:val="-19"/>
          <w:w w:val="105"/>
        </w:rPr>
        <w:t> </w:t>
      </w:r>
      <w:r>
        <w:rPr>
          <w:color w:val="231F20"/>
          <w:w w:val="105"/>
        </w:rPr>
        <w:t>pursues</w:t>
      </w:r>
      <w:r>
        <w:rPr>
          <w:color w:val="231F20"/>
          <w:spacing w:val="-19"/>
          <w:w w:val="105"/>
        </w:rPr>
        <w:t> </w:t>
      </w:r>
      <w:r>
        <w:rPr>
          <w:color w:val="231F20"/>
          <w:w w:val="105"/>
        </w:rPr>
        <w:t>its</w:t>
      </w:r>
      <w:r>
        <w:rPr>
          <w:color w:val="231F20"/>
          <w:spacing w:val="-20"/>
          <w:w w:val="105"/>
        </w:rPr>
        <w:t> </w:t>
      </w:r>
      <w:r>
        <w:rPr>
          <w:color w:val="231F20"/>
          <w:w w:val="105"/>
        </w:rPr>
        <w:t>Mission</w:t>
      </w:r>
      <w:r>
        <w:rPr>
          <w:color w:val="231F20"/>
          <w:spacing w:val="-19"/>
          <w:w w:val="105"/>
        </w:rPr>
        <w:t> </w:t>
      </w:r>
      <w:r>
        <w:rPr>
          <w:color w:val="231F20"/>
          <w:w w:val="105"/>
        </w:rPr>
        <w:t>of</w:t>
      </w:r>
      <w:r>
        <w:rPr>
          <w:color w:val="231F20"/>
          <w:spacing w:val="-19"/>
          <w:w w:val="105"/>
        </w:rPr>
        <w:t> </w:t>
      </w:r>
      <w:r>
        <w:rPr>
          <w:color w:val="231F20"/>
          <w:w w:val="105"/>
        </w:rPr>
        <w:t>engaging</w:t>
      </w:r>
      <w:r>
        <w:rPr>
          <w:color w:val="231F20"/>
          <w:spacing w:val="-20"/>
          <w:w w:val="105"/>
        </w:rPr>
        <w:t> </w:t>
      </w:r>
      <w:r>
        <w:rPr>
          <w:color w:val="231F20"/>
          <w:w w:val="105"/>
        </w:rPr>
        <w:t>in</w:t>
      </w:r>
      <w:r>
        <w:rPr>
          <w:color w:val="231F20"/>
          <w:spacing w:val="-20"/>
          <w:w w:val="105"/>
        </w:rPr>
        <w:t> </w:t>
      </w:r>
      <w:r>
        <w:rPr>
          <w:color w:val="231F20"/>
          <w:w w:val="105"/>
        </w:rPr>
        <w:t>teaching,</w:t>
      </w:r>
      <w:r>
        <w:rPr>
          <w:color w:val="231F20"/>
          <w:spacing w:val="-19"/>
          <w:w w:val="105"/>
        </w:rPr>
        <w:t> </w:t>
      </w:r>
      <w:r>
        <w:rPr>
          <w:color w:val="231F20"/>
          <w:w w:val="105"/>
        </w:rPr>
        <w:t>research, and</w:t>
      </w:r>
      <w:r>
        <w:rPr>
          <w:color w:val="231F20"/>
          <w:spacing w:val="-19"/>
          <w:w w:val="105"/>
        </w:rPr>
        <w:t> </w:t>
      </w:r>
      <w:r>
        <w:rPr>
          <w:color w:val="231F20"/>
          <w:w w:val="105"/>
        </w:rPr>
        <w:t>service</w:t>
      </w:r>
      <w:r>
        <w:rPr>
          <w:color w:val="231F20"/>
          <w:spacing w:val="-19"/>
          <w:w w:val="105"/>
        </w:rPr>
        <w:t> </w:t>
      </w:r>
      <w:r>
        <w:rPr>
          <w:color w:val="231F20"/>
          <w:w w:val="105"/>
        </w:rPr>
        <w:t>in</w:t>
      </w:r>
      <w:r>
        <w:rPr>
          <w:color w:val="231F20"/>
          <w:spacing w:val="-19"/>
          <w:w w:val="105"/>
        </w:rPr>
        <w:t> </w:t>
      </w:r>
      <w:r>
        <w:rPr>
          <w:color w:val="231F20"/>
          <w:w w:val="105"/>
        </w:rPr>
        <w:t>order</w:t>
      </w:r>
      <w:r>
        <w:rPr>
          <w:color w:val="231F20"/>
          <w:spacing w:val="-19"/>
          <w:w w:val="105"/>
        </w:rPr>
        <w:t> </w:t>
      </w:r>
      <w:r>
        <w:rPr>
          <w:color w:val="231F20"/>
          <w:w w:val="105"/>
        </w:rPr>
        <w:t>to</w:t>
      </w:r>
      <w:r>
        <w:rPr>
          <w:color w:val="231F20"/>
          <w:spacing w:val="-19"/>
          <w:w w:val="105"/>
        </w:rPr>
        <w:t> </w:t>
      </w:r>
      <w:r>
        <w:rPr>
          <w:color w:val="231F20"/>
          <w:w w:val="105"/>
        </w:rPr>
        <w:t>provide</w:t>
      </w:r>
      <w:r>
        <w:rPr>
          <w:color w:val="231F20"/>
          <w:spacing w:val="-19"/>
          <w:w w:val="105"/>
        </w:rPr>
        <w:t> </w:t>
      </w:r>
      <w:r>
        <w:rPr>
          <w:color w:val="231F20"/>
          <w:w w:val="105"/>
        </w:rPr>
        <w:t>educational</w:t>
      </w:r>
      <w:r>
        <w:rPr>
          <w:color w:val="231F20"/>
          <w:spacing w:val="-19"/>
          <w:w w:val="105"/>
        </w:rPr>
        <w:t> </w:t>
      </w:r>
      <w:r>
        <w:rPr>
          <w:color w:val="231F20"/>
          <w:w w:val="105"/>
        </w:rPr>
        <w:t>opportunities</w:t>
      </w:r>
      <w:r>
        <w:rPr>
          <w:color w:val="231F20"/>
          <w:spacing w:val="-19"/>
          <w:w w:val="105"/>
        </w:rPr>
        <w:t> </w:t>
      </w:r>
      <w:r>
        <w:rPr>
          <w:color w:val="231F20"/>
          <w:w w:val="105"/>
        </w:rPr>
        <w:t>for</w:t>
      </w:r>
      <w:r>
        <w:rPr>
          <w:color w:val="231F20"/>
          <w:spacing w:val="-19"/>
          <w:w w:val="105"/>
        </w:rPr>
        <w:t> </w:t>
      </w:r>
      <w:r>
        <w:rPr>
          <w:color w:val="231F20"/>
          <w:w w:val="105"/>
        </w:rPr>
        <w:t>students,</w:t>
      </w:r>
      <w:r>
        <w:rPr>
          <w:color w:val="231F20"/>
          <w:spacing w:val="-19"/>
          <w:w w:val="105"/>
        </w:rPr>
        <w:t> </w:t>
      </w:r>
      <w:r>
        <w:rPr>
          <w:color w:val="231F20"/>
          <w:w w:val="105"/>
        </w:rPr>
        <w:t>an environment</w:t>
      </w:r>
      <w:r>
        <w:rPr>
          <w:color w:val="231F20"/>
          <w:spacing w:val="-18"/>
          <w:w w:val="105"/>
        </w:rPr>
        <w:t> </w:t>
      </w:r>
      <w:r>
        <w:rPr>
          <w:color w:val="231F20"/>
          <w:w w:val="105"/>
        </w:rPr>
        <w:t>for</w:t>
      </w:r>
      <w:r>
        <w:rPr>
          <w:color w:val="231F20"/>
          <w:spacing w:val="-18"/>
          <w:w w:val="105"/>
        </w:rPr>
        <w:t> </w:t>
      </w:r>
      <w:r>
        <w:rPr>
          <w:color w:val="231F20"/>
          <w:w w:val="105"/>
        </w:rPr>
        <w:t>discovery</w:t>
      </w:r>
      <w:r>
        <w:rPr>
          <w:color w:val="231F20"/>
          <w:spacing w:val="-19"/>
          <w:w w:val="105"/>
        </w:rPr>
        <w:t> </w:t>
      </w:r>
      <w:r>
        <w:rPr>
          <w:color w:val="231F20"/>
          <w:w w:val="105"/>
        </w:rPr>
        <w:t>and</w:t>
      </w:r>
      <w:r>
        <w:rPr>
          <w:color w:val="231F20"/>
          <w:spacing w:val="-19"/>
          <w:w w:val="105"/>
        </w:rPr>
        <w:t> </w:t>
      </w:r>
      <w:r>
        <w:rPr>
          <w:color w:val="231F20"/>
          <w:w w:val="105"/>
        </w:rPr>
        <w:t>creative</w:t>
      </w:r>
      <w:r>
        <w:rPr>
          <w:color w:val="231F20"/>
          <w:spacing w:val="-19"/>
          <w:w w:val="105"/>
        </w:rPr>
        <w:t> </w:t>
      </w:r>
      <w:r>
        <w:rPr>
          <w:color w:val="231F20"/>
          <w:w w:val="105"/>
        </w:rPr>
        <w:t>accomplishment,</w:t>
      </w:r>
      <w:r>
        <w:rPr>
          <w:color w:val="231F20"/>
          <w:spacing w:val="-19"/>
          <w:w w:val="105"/>
        </w:rPr>
        <w:t> </w:t>
      </w:r>
      <w:r>
        <w:rPr>
          <w:color w:val="231F20"/>
          <w:w w:val="105"/>
        </w:rPr>
        <w:t>and</w:t>
      </w:r>
      <w:r>
        <w:rPr>
          <w:color w:val="231F20"/>
          <w:spacing w:val="-19"/>
          <w:w w:val="105"/>
        </w:rPr>
        <w:t> </w:t>
      </w:r>
      <w:r>
        <w:rPr>
          <w:color w:val="231F20"/>
          <w:w w:val="105"/>
        </w:rPr>
        <w:t>a</w:t>
      </w:r>
      <w:r>
        <w:rPr>
          <w:color w:val="231F20"/>
          <w:spacing w:val="-19"/>
          <w:w w:val="105"/>
        </w:rPr>
        <w:t> </w:t>
      </w:r>
      <w:r>
        <w:rPr>
          <w:color w:val="231F20"/>
          <w:w w:val="105"/>
        </w:rPr>
        <w:t>variety</w:t>
      </w:r>
    </w:p>
    <w:p>
      <w:pPr>
        <w:pStyle w:val="BodyText"/>
        <w:spacing w:line="288" w:lineRule="auto"/>
      </w:pPr>
      <w:r>
        <w:rPr>
          <w:color w:val="231F20"/>
          <w:w w:val="105"/>
        </w:rPr>
        <w:t>of</w:t>
      </w:r>
      <w:r>
        <w:rPr>
          <w:color w:val="231F20"/>
          <w:spacing w:val="-22"/>
          <w:w w:val="105"/>
        </w:rPr>
        <w:t> </w:t>
      </w:r>
      <w:r>
        <w:rPr>
          <w:color w:val="231F20"/>
          <w:w w:val="105"/>
        </w:rPr>
        <w:t>outreach</w:t>
      </w:r>
      <w:r>
        <w:rPr>
          <w:color w:val="231F20"/>
          <w:spacing w:val="-23"/>
          <w:w w:val="105"/>
        </w:rPr>
        <w:t> </w:t>
      </w:r>
      <w:r>
        <w:rPr>
          <w:color w:val="231F20"/>
          <w:w w:val="105"/>
        </w:rPr>
        <w:t>activities</w:t>
      </w:r>
      <w:r>
        <w:rPr>
          <w:color w:val="231F20"/>
          <w:spacing w:val="-23"/>
          <w:w w:val="105"/>
        </w:rPr>
        <w:t> </w:t>
      </w:r>
      <w:r>
        <w:rPr>
          <w:color w:val="231F20"/>
          <w:w w:val="105"/>
        </w:rPr>
        <w:t>meeting</w:t>
      </w:r>
      <w:r>
        <w:rPr>
          <w:color w:val="231F20"/>
          <w:spacing w:val="-22"/>
          <w:w w:val="105"/>
        </w:rPr>
        <w:t> </w:t>
      </w:r>
      <w:r>
        <w:rPr>
          <w:color w:val="231F20"/>
          <w:w w:val="105"/>
        </w:rPr>
        <w:t>the</w:t>
      </w:r>
      <w:r>
        <w:rPr>
          <w:color w:val="231F20"/>
          <w:spacing w:val="-22"/>
          <w:w w:val="105"/>
        </w:rPr>
        <w:t> </w:t>
      </w:r>
      <w:r>
        <w:rPr>
          <w:color w:val="231F20"/>
          <w:w w:val="105"/>
        </w:rPr>
        <w:t>professional,</w:t>
      </w:r>
      <w:r>
        <w:rPr>
          <w:color w:val="231F20"/>
          <w:spacing w:val="-23"/>
          <w:w w:val="105"/>
        </w:rPr>
        <w:t> </w:t>
      </w:r>
      <w:r>
        <w:rPr>
          <w:color w:val="231F20"/>
          <w:w w:val="105"/>
        </w:rPr>
        <w:t>civic,</w:t>
      </w:r>
      <w:r>
        <w:rPr>
          <w:color w:val="231F20"/>
          <w:spacing w:val="-23"/>
          <w:w w:val="105"/>
        </w:rPr>
        <w:t> </w:t>
      </w:r>
      <w:r>
        <w:rPr>
          <w:color w:val="231F20"/>
          <w:w w:val="105"/>
        </w:rPr>
        <w:t>social,</w:t>
      </w:r>
      <w:r>
        <w:rPr>
          <w:color w:val="231F20"/>
          <w:spacing w:val="-23"/>
          <w:w w:val="105"/>
        </w:rPr>
        <w:t> </w:t>
      </w:r>
      <w:r>
        <w:rPr>
          <w:color w:val="231F20"/>
          <w:w w:val="105"/>
        </w:rPr>
        <w:t>cultural,</w:t>
      </w:r>
      <w:r>
        <w:rPr>
          <w:color w:val="231F20"/>
          <w:spacing w:val="-23"/>
          <w:w w:val="105"/>
        </w:rPr>
        <w:t> </w:t>
      </w:r>
      <w:r>
        <w:rPr>
          <w:color w:val="231F20"/>
          <w:w w:val="105"/>
        </w:rPr>
        <w:t>and economic development needs of our region in the context of a global </w:t>
      </w:r>
      <w:r>
        <w:rPr>
          <w:color w:val="231F20"/>
          <w:spacing w:val="-3"/>
          <w:w w:val="105"/>
        </w:rPr>
        <w:t>community.</w:t>
      </w:r>
    </w:p>
    <w:p>
      <w:pPr>
        <w:pStyle w:val="BodyText"/>
        <w:spacing w:before="7"/>
        <w:ind w:left="0"/>
        <w:rPr>
          <w:sz w:val="17"/>
        </w:rPr>
      </w:pPr>
      <w:r>
        <w:rPr/>
        <w:br w:type="column"/>
      </w:r>
      <w:r>
        <w:rPr>
          <w:sz w:val="17"/>
        </w:rPr>
      </w:r>
    </w:p>
    <w:p>
      <w:pPr>
        <w:pStyle w:val="BodyText"/>
        <w:spacing w:line="288" w:lineRule="auto"/>
        <w:ind w:right="512"/>
      </w:pPr>
      <w:r>
        <w:rPr>
          <w:color w:val="231F20"/>
        </w:rPr>
        <w:t>The Vision of the University of North Alabama builds upon nearly two centuries of academic excellence. We commit ourselves to design and offer a rich undergraduate experience; to respond to the many educational and outreach needs of our region, including the</w:t>
      </w:r>
      <w:r>
        <w:rPr>
          <w:color w:val="231F20"/>
          <w:spacing w:val="6"/>
        </w:rPr>
        <w:t> </w:t>
      </w:r>
      <w:r>
        <w:rPr>
          <w:color w:val="231F20"/>
        </w:rPr>
        <w:t>provision</w:t>
      </w:r>
    </w:p>
    <w:p>
      <w:pPr>
        <w:pStyle w:val="BodyText"/>
        <w:spacing w:line="288" w:lineRule="auto"/>
      </w:pPr>
      <w:r>
        <w:rPr>
          <w:color w:val="231F20"/>
          <w:w w:val="105"/>
        </w:rPr>
        <w:t>of</w:t>
      </w:r>
      <w:r>
        <w:rPr>
          <w:color w:val="231F20"/>
          <w:spacing w:val="-17"/>
          <w:w w:val="105"/>
        </w:rPr>
        <w:t> </w:t>
      </w:r>
      <w:r>
        <w:rPr>
          <w:color w:val="231F20"/>
          <w:w w:val="105"/>
        </w:rPr>
        <w:t>high</w:t>
      </w:r>
      <w:r>
        <w:rPr>
          <w:color w:val="231F20"/>
          <w:spacing w:val="-17"/>
          <w:w w:val="105"/>
        </w:rPr>
        <w:t> </w:t>
      </w:r>
      <w:r>
        <w:rPr>
          <w:color w:val="231F20"/>
          <w:w w:val="105"/>
        </w:rPr>
        <w:t>quality</w:t>
      </w:r>
      <w:r>
        <w:rPr>
          <w:color w:val="231F20"/>
          <w:spacing w:val="-17"/>
          <w:w w:val="105"/>
        </w:rPr>
        <w:t> </w:t>
      </w:r>
      <w:r>
        <w:rPr>
          <w:color w:val="231F20"/>
          <w:w w:val="105"/>
        </w:rPr>
        <w:t>graduate</w:t>
      </w:r>
      <w:r>
        <w:rPr>
          <w:color w:val="231F20"/>
          <w:spacing w:val="-17"/>
          <w:w w:val="105"/>
        </w:rPr>
        <w:t> </w:t>
      </w:r>
      <w:r>
        <w:rPr>
          <w:color w:val="231F20"/>
          <w:w w:val="105"/>
        </w:rPr>
        <w:t>programs</w:t>
      </w:r>
      <w:r>
        <w:rPr>
          <w:color w:val="231F20"/>
          <w:spacing w:val="-17"/>
          <w:w w:val="105"/>
        </w:rPr>
        <w:t> </w:t>
      </w:r>
      <w:r>
        <w:rPr>
          <w:color w:val="231F20"/>
          <w:w w:val="105"/>
        </w:rPr>
        <w:t>in</w:t>
      </w:r>
      <w:r>
        <w:rPr>
          <w:color w:val="231F20"/>
          <w:spacing w:val="-18"/>
          <w:w w:val="105"/>
        </w:rPr>
        <w:t> </w:t>
      </w:r>
      <w:r>
        <w:rPr>
          <w:color w:val="231F20"/>
          <w:w w:val="105"/>
        </w:rPr>
        <w:t>selected</w:t>
      </w:r>
      <w:r>
        <w:rPr>
          <w:color w:val="231F20"/>
          <w:spacing w:val="-18"/>
          <w:w w:val="105"/>
        </w:rPr>
        <w:t> </w:t>
      </w:r>
      <w:r>
        <w:rPr>
          <w:color w:val="231F20"/>
          <w:w w:val="105"/>
        </w:rPr>
        <w:t>disciplines;</w:t>
      </w:r>
      <w:r>
        <w:rPr>
          <w:color w:val="231F20"/>
          <w:spacing w:val="-17"/>
          <w:w w:val="105"/>
        </w:rPr>
        <w:t> </w:t>
      </w:r>
      <w:r>
        <w:rPr>
          <w:color w:val="231F20"/>
          <w:w w:val="105"/>
        </w:rPr>
        <w:t>to</w:t>
      </w:r>
      <w:r>
        <w:rPr>
          <w:color w:val="231F20"/>
          <w:spacing w:val="-17"/>
          <w:w w:val="105"/>
        </w:rPr>
        <w:t> </w:t>
      </w:r>
      <w:r>
        <w:rPr>
          <w:color w:val="231F20"/>
          <w:w w:val="105"/>
        </w:rPr>
        <w:t>provide</w:t>
      </w:r>
      <w:r>
        <w:rPr>
          <w:color w:val="231F20"/>
          <w:spacing w:val="-18"/>
          <w:w w:val="105"/>
        </w:rPr>
        <w:t> </w:t>
      </w:r>
      <w:r>
        <w:rPr>
          <w:color w:val="231F20"/>
          <w:w w:val="105"/>
        </w:rPr>
        <w:t>an extracurricular environment that supports and enhances learning; to provide a global education and participate in global outreach through distance learning programs; and to foster a diverse and inclusive academic </w:t>
      </w:r>
      <w:r>
        <w:rPr>
          <w:color w:val="231F20"/>
          <w:spacing w:val="-3"/>
          <w:w w:val="105"/>
        </w:rPr>
        <w:t>community. </w:t>
      </w:r>
      <w:r>
        <w:rPr>
          <w:color w:val="231F20"/>
          <w:w w:val="105"/>
        </w:rPr>
        <w:t>We promote global awareness by offering a curriculum</w:t>
      </w:r>
      <w:r>
        <w:rPr>
          <w:color w:val="231F20"/>
          <w:spacing w:val="-22"/>
          <w:w w:val="105"/>
        </w:rPr>
        <w:t> </w:t>
      </w:r>
      <w:r>
        <w:rPr>
          <w:color w:val="231F20"/>
          <w:w w:val="105"/>
        </w:rPr>
        <w:t>that</w:t>
      </w:r>
      <w:r>
        <w:rPr>
          <w:color w:val="231F20"/>
          <w:spacing w:val="-21"/>
          <w:w w:val="105"/>
        </w:rPr>
        <w:t> </w:t>
      </w:r>
      <w:r>
        <w:rPr>
          <w:color w:val="231F20"/>
          <w:w w:val="105"/>
        </w:rPr>
        <w:t>advances</w:t>
      </w:r>
      <w:r>
        <w:rPr>
          <w:color w:val="231F20"/>
          <w:spacing w:val="-22"/>
          <w:w w:val="105"/>
        </w:rPr>
        <w:t> </w:t>
      </w:r>
      <w:r>
        <w:rPr>
          <w:color w:val="231F20"/>
          <w:w w:val="105"/>
        </w:rPr>
        <w:t>understanding</w:t>
      </w:r>
      <w:r>
        <w:rPr>
          <w:color w:val="231F20"/>
          <w:spacing w:val="-21"/>
          <w:w w:val="105"/>
        </w:rPr>
        <w:t> </w:t>
      </w:r>
      <w:r>
        <w:rPr>
          <w:color w:val="231F20"/>
          <w:w w:val="105"/>
        </w:rPr>
        <w:t>of</w:t>
      </w:r>
      <w:r>
        <w:rPr>
          <w:color w:val="231F20"/>
          <w:spacing w:val="-21"/>
          <w:w w:val="105"/>
        </w:rPr>
        <w:t> </w:t>
      </w:r>
      <w:r>
        <w:rPr>
          <w:color w:val="231F20"/>
          <w:w w:val="105"/>
        </w:rPr>
        <w:t>global</w:t>
      </w:r>
      <w:r>
        <w:rPr>
          <w:color w:val="231F20"/>
          <w:spacing w:val="-21"/>
          <w:w w:val="105"/>
        </w:rPr>
        <w:t> </w:t>
      </w:r>
      <w:r>
        <w:rPr>
          <w:color w:val="231F20"/>
          <w:w w:val="105"/>
        </w:rPr>
        <w:t>interdependence,</w:t>
      </w:r>
      <w:r>
        <w:rPr>
          <w:color w:val="231F20"/>
          <w:spacing w:val="-21"/>
          <w:w w:val="105"/>
        </w:rPr>
        <w:t> </w:t>
      </w:r>
      <w:r>
        <w:rPr>
          <w:color w:val="231F20"/>
          <w:w w:val="105"/>
        </w:rPr>
        <w:t>by encouraging</w:t>
      </w:r>
      <w:r>
        <w:rPr>
          <w:color w:val="231F20"/>
          <w:spacing w:val="-20"/>
          <w:w w:val="105"/>
        </w:rPr>
        <w:t> </w:t>
      </w:r>
      <w:r>
        <w:rPr>
          <w:color w:val="231F20"/>
          <w:w w:val="105"/>
        </w:rPr>
        <w:t>international</w:t>
      </w:r>
      <w:r>
        <w:rPr>
          <w:color w:val="231F20"/>
          <w:spacing w:val="-20"/>
          <w:w w:val="105"/>
        </w:rPr>
        <w:t> </w:t>
      </w:r>
      <w:r>
        <w:rPr>
          <w:color w:val="231F20"/>
          <w:w w:val="105"/>
        </w:rPr>
        <w:t>travel,</w:t>
      </w:r>
      <w:r>
        <w:rPr>
          <w:color w:val="231F20"/>
          <w:spacing w:val="-20"/>
          <w:w w:val="105"/>
        </w:rPr>
        <w:t> </w:t>
      </w:r>
      <w:r>
        <w:rPr>
          <w:color w:val="231F20"/>
          <w:w w:val="105"/>
        </w:rPr>
        <w:t>and</w:t>
      </w:r>
      <w:r>
        <w:rPr>
          <w:color w:val="231F20"/>
          <w:spacing w:val="-20"/>
          <w:w w:val="105"/>
        </w:rPr>
        <w:t> </w:t>
      </w:r>
      <w:r>
        <w:rPr>
          <w:color w:val="231F20"/>
          <w:w w:val="105"/>
        </w:rPr>
        <w:t>by</w:t>
      </w:r>
      <w:r>
        <w:rPr>
          <w:color w:val="231F20"/>
          <w:spacing w:val="-20"/>
          <w:w w:val="105"/>
        </w:rPr>
        <w:t> </w:t>
      </w:r>
      <w:r>
        <w:rPr>
          <w:color w:val="231F20"/>
          <w:w w:val="105"/>
        </w:rPr>
        <w:t>building</w:t>
      </w:r>
      <w:r>
        <w:rPr>
          <w:color w:val="231F20"/>
          <w:spacing w:val="-20"/>
          <w:w w:val="105"/>
        </w:rPr>
        <w:t> </w:t>
      </w:r>
      <w:r>
        <w:rPr>
          <w:color w:val="231F20"/>
          <w:w w:val="105"/>
        </w:rPr>
        <w:t>a</w:t>
      </w:r>
      <w:r>
        <w:rPr>
          <w:color w:val="231F20"/>
          <w:spacing w:val="-20"/>
          <w:w w:val="105"/>
        </w:rPr>
        <w:t> </w:t>
      </w:r>
      <w:r>
        <w:rPr>
          <w:color w:val="231F20"/>
          <w:w w:val="105"/>
        </w:rPr>
        <w:t>multinational</w:t>
      </w:r>
      <w:r>
        <w:rPr>
          <w:color w:val="231F20"/>
          <w:spacing w:val="-20"/>
          <w:w w:val="105"/>
        </w:rPr>
        <w:t> </w:t>
      </w:r>
      <w:r>
        <w:rPr>
          <w:color w:val="231F20"/>
          <w:w w:val="105"/>
        </w:rPr>
        <w:t>student population.</w:t>
      </w:r>
      <w:r>
        <w:rPr>
          <w:color w:val="231F20"/>
          <w:spacing w:val="-19"/>
          <w:w w:val="105"/>
        </w:rPr>
        <w:t> </w:t>
      </w:r>
      <w:r>
        <w:rPr>
          <w:color w:val="231F20"/>
          <w:w w:val="105"/>
        </w:rPr>
        <w:t>We</w:t>
      </w:r>
      <w:r>
        <w:rPr>
          <w:color w:val="231F20"/>
          <w:spacing w:val="-20"/>
          <w:w w:val="105"/>
        </w:rPr>
        <w:t> </w:t>
      </w:r>
      <w:r>
        <w:rPr>
          <w:color w:val="231F20"/>
          <w:w w:val="105"/>
        </w:rPr>
        <w:t>pledge</w:t>
      </w:r>
      <w:r>
        <w:rPr>
          <w:color w:val="231F20"/>
          <w:spacing w:val="-19"/>
          <w:w w:val="105"/>
        </w:rPr>
        <w:t> </w:t>
      </w:r>
      <w:r>
        <w:rPr>
          <w:color w:val="231F20"/>
          <w:w w:val="105"/>
        </w:rPr>
        <w:t>to</w:t>
      </w:r>
      <w:r>
        <w:rPr>
          <w:color w:val="231F20"/>
          <w:spacing w:val="-19"/>
          <w:w w:val="105"/>
        </w:rPr>
        <w:t> </w:t>
      </w:r>
      <w:r>
        <w:rPr>
          <w:color w:val="231F20"/>
          <w:w w:val="105"/>
        </w:rPr>
        <w:t>support</w:t>
      </w:r>
      <w:r>
        <w:rPr>
          <w:color w:val="231F20"/>
          <w:spacing w:val="-19"/>
          <w:w w:val="105"/>
        </w:rPr>
        <w:t> </w:t>
      </w:r>
      <w:r>
        <w:rPr>
          <w:color w:val="231F20"/>
          <w:w w:val="105"/>
        </w:rPr>
        <w:t>and</w:t>
      </w:r>
      <w:r>
        <w:rPr>
          <w:color w:val="231F20"/>
          <w:spacing w:val="-20"/>
          <w:w w:val="105"/>
        </w:rPr>
        <w:t> </w:t>
      </w:r>
      <w:r>
        <w:rPr>
          <w:color w:val="231F20"/>
          <w:w w:val="105"/>
        </w:rPr>
        <w:t>encourage</w:t>
      </w:r>
      <w:r>
        <w:rPr>
          <w:color w:val="231F20"/>
          <w:spacing w:val="-20"/>
          <w:w w:val="105"/>
        </w:rPr>
        <w:t> </w:t>
      </w:r>
      <w:r>
        <w:rPr>
          <w:color w:val="231F20"/>
          <w:w w:val="105"/>
        </w:rPr>
        <w:t>intellectual</w:t>
      </w:r>
      <w:r>
        <w:rPr>
          <w:color w:val="231F20"/>
          <w:spacing w:val="-20"/>
          <w:w w:val="105"/>
        </w:rPr>
        <w:t> </w:t>
      </w:r>
      <w:r>
        <w:rPr>
          <w:color w:val="231F20"/>
          <w:w w:val="105"/>
        </w:rPr>
        <w:t>growth</w:t>
      </w:r>
      <w:r>
        <w:rPr>
          <w:color w:val="231F20"/>
          <w:spacing w:val="-19"/>
          <w:w w:val="105"/>
        </w:rPr>
        <w:t> </w:t>
      </w:r>
      <w:r>
        <w:rPr>
          <w:color w:val="231F20"/>
          <w:w w:val="105"/>
        </w:rPr>
        <w:t>by offering primarily small, interactive classes taught by highly educated professionals,</w:t>
      </w:r>
      <w:r>
        <w:rPr>
          <w:color w:val="231F20"/>
          <w:spacing w:val="-30"/>
          <w:w w:val="105"/>
        </w:rPr>
        <w:t> </w:t>
      </w:r>
      <w:r>
        <w:rPr>
          <w:color w:val="231F20"/>
          <w:w w:val="105"/>
        </w:rPr>
        <w:t>and</w:t>
      </w:r>
      <w:r>
        <w:rPr>
          <w:color w:val="231F20"/>
          <w:spacing w:val="-30"/>
          <w:w w:val="105"/>
        </w:rPr>
        <w:t> </w:t>
      </w:r>
      <w:r>
        <w:rPr>
          <w:color w:val="231F20"/>
          <w:w w:val="105"/>
        </w:rPr>
        <w:t>through</w:t>
      </w:r>
      <w:r>
        <w:rPr>
          <w:color w:val="231F20"/>
          <w:spacing w:val="-30"/>
          <w:w w:val="105"/>
        </w:rPr>
        <w:t> </w:t>
      </w:r>
      <w:r>
        <w:rPr>
          <w:color w:val="231F20"/>
          <w:w w:val="105"/>
        </w:rPr>
        <w:t>mentoring,</w:t>
      </w:r>
      <w:r>
        <w:rPr>
          <w:color w:val="231F20"/>
          <w:spacing w:val="-30"/>
          <w:w w:val="105"/>
        </w:rPr>
        <w:t> </w:t>
      </w:r>
      <w:r>
        <w:rPr>
          <w:color w:val="231F20"/>
          <w:w w:val="105"/>
        </w:rPr>
        <w:t>internships,</w:t>
      </w:r>
      <w:r>
        <w:rPr>
          <w:color w:val="231F20"/>
          <w:spacing w:val="-30"/>
          <w:w w:val="105"/>
        </w:rPr>
        <w:t> </w:t>
      </w:r>
      <w:r>
        <w:rPr>
          <w:color w:val="231F20"/>
          <w:w w:val="105"/>
        </w:rPr>
        <w:t>and</w:t>
      </w:r>
      <w:r>
        <w:rPr>
          <w:color w:val="231F20"/>
          <w:spacing w:val="-30"/>
          <w:w w:val="105"/>
        </w:rPr>
        <w:t> </w:t>
      </w:r>
      <w:r>
        <w:rPr>
          <w:color w:val="231F20"/>
          <w:w w:val="105"/>
        </w:rPr>
        <w:t>other</w:t>
      </w:r>
      <w:r>
        <w:rPr>
          <w:color w:val="231F20"/>
          <w:spacing w:val="-30"/>
          <w:w w:val="105"/>
        </w:rPr>
        <w:t> </w:t>
      </w:r>
      <w:r>
        <w:rPr>
          <w:color w:val="231F20"/>
          <w:w w:val="105"/>
        </w:rPr>
        <w:t>out-of-class educational</w:t>
      </w:r>
      <w:r>
        <w:rPr>
          <w:color w:val="231F20"/>
          <w:spacing w:val="-9"/>
          <w:w w:val="105"/>
        </w:rPr>
        <w:t> </w:t>
      </w:r>
      <w:r>
        <w:rPr>
          <w:color w:val="231F20"/>
          <w:w w:val="105"/>
        </w:rPr>
        <w:t>opportunities.</w:t>
      </w:r>
    </w:p>
    <w:p>
      <w:pPr>
        <w:pStyle w:val="Heading2"/>
        <w:spacing w:before="97"/>
      </w:pPr>
      <w:bookmarkStart w:name="_TOC_250069" w:id="14"/>
      <w:bookmarkEnd w:id="14"/>
      <w:r>
        <w:rPr>
          <w:color w:val="231F20"/>
        </w:rPr>
        <w:t>University Values</w:t>
      </w:r>
    </w:p>
    <w:p>
      <w:pPr>
        <w:pStyle w:val="BodyText"/>
        <w:spacing w:line="288" w:lineRule="auto" w:before="119"/>
      </w:pPr>
      <w:bookmarkStart w:name="University Values" w:id="15"/>
      <w:bookmarkEnd w:id="15"/>
      <w:r>
        <w:rPr/>
      </w:r>
      <w:r>
        <w:rPr>
          <w:color w:val="231F20"/>
          <w:w w:val="105"/>
        </w:rPr>
        <w:t>The</w:t>
      </w:r>
      <w:r>
        <w:rPr>
          <w:color w:val="231F20"/>
          <w:spacing w:val="-20"/>
          <w:w w:val="105"/>
        </w:rPr>
        <w:t> </w:t>
      </w:r>
      <w:r>
        <w:rPr>
          <w:color w:val="231F20"/>
          <w:w w:val="105"/>
        </w:rPr>
        <w:t>members</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University</w:t>
      </w:r>
      <w:r>
        <w:rPr>
          <w:color w:val="231F20"/>
          <w:spacing w:val="-20"/>
          <w:w w:val="105"/>
        </w:rPr>
        <w:t> </w:t>
      </w:r>
      <w:r>
        <w:rPr>
          <w:color w:val="231F20"/>
          <w:w w:val="105"/>
        </w:rPr>
        <w:t>of</w:t>
      </w:r>
      <w:r>
        <w:rPr>
          <w:color w:val="231F20"/>
          <w:spacing w:val="-20"/>
          <w:w w:val="105"/>
        </w:rPr>
        <w:t> </w:t>
      </w:r>
      <w:r>
        <w:rPr>
          <w:color w:val="231F20"/>
          <w:w w:val="105"/>
        </w:rPr>
        <w:t>North</w:t>
      </w:r>
      <w:r>
        <w:rPr>
          <w:color w:val="231F20"/>
          <w:spacing w:val="-20"/>
          <w:w w:val="105"/>
        </w:rPr>
        <w:t> </w:t>
      </w:r>
      <w:r>
        <w:rPr>
          <w:color w:val="231F20"/>
          <w:w w:val="105"/>
        </w:rPr>
        <w:t>Alabama</w:t>
      </w:r>
      <w:r>
        <w:rPr>
          <w:color w:val="231F20"/>
          <w:spacing w:val="-20"/>
          <w:w w:val="105"/>
        </w:rPr>
        <w:t> </w:t>
      </w:r>
      <w:r>
        <w:rPr>
          <w:color w:val="231F20"/>
          <w:w w:val="105"/>
        </w:rPr>
        <w:t>community</w:t>
      </w:r>
      <w:r>
        <w:rPr>
          <w:color w:val="231F20"/>
          <w:spacing w:val="-20"/>
          <w:w w:val="105"/>
        </w:rPr>
        <w:t> </w:t>
      </w:r>
      <w:r>
        <w:rPr>
          <w:color w:val="231F20"/>
          <w:w w:val="105"/>
        </w:rPr>
        <w:t>maintain</w:t>
      </w:r>
      <w:r>
        <w:rPr>
          <w:color w:val="231F20"/>
          <w:spacing w:val="-20"/>
          <w:w w:val="105"/>
        </w:rPr>
        <w:t> </w:t>
      </w:r>
      <w:r>
        <w:rPr>
          <w:color w:val="231F20"/>
          <w:w w:val="105"/>
        </w:rPr>
        <w:t>a culture</w:t>
      </w:r>
      <w:r>
        <w:rPr>
          <w:color w:val="231F20"/>
          <w:spacing w:val="-9"/>
          <w:w w:val="105"/>
        </w:rPr>
        <w:t> </w:t>
      </w:r>
      <w:r>
        <w:rPr>
          <w:color w:val="231F20"/>
          <w:w w:val="105"/>
        </w:rPr>
        <w:t>that:</w:t>
      </w:r>
    </w:p>
    <w:p>
      <w:pPr>
        <w:pStyle w:val="ListParagraph"/>
        <w:numPr>
          <w:ilvl w:val="0"/>
          <w:numId w:val="1"/>
        </w:numPr>
        <w:tabs>
          <w:tab w:pos="420" w:val="left" w:leader="none"/>
        </w:tabs>
        <w:spacing w:line="288" w:lineRule="auto" w:before="159" w:after="0"/>
        <w:ind w:left="420" w:right="264" w:hanging="135"/>
        <w:jc w:val="left"/>
        <w:rPr>
          <w:sz w:val="16"/>
        </w:rPr>
      </w:pPr>
      <w:r>
        <w:rPr>
          <w:color w:val="231F20"/>
          <w:w w:val="105"/>
          <w:sz w:val="16"/>
        </w:rPr>
        <w:t>Values</w:t>
      </w:r>
      <w:r>
        <w:rPr>
          <w:color w:val="231F20"/>
          <w:spacing w:val="-25"/>
          <w:w w:val="105"/>
          <w:sz w:val="16"/>
        </w:rPr>
        <w:t> </w:t>
      </w:r>
      <w:r>
        <w:rPr>
          <w:color w:val="231F20"/>
          <w:w w:val="105"/>
          <w:sz w:val="16"/>
        </w:rPr>
        <w:t>students</w:t>
      </w:r>
      <w:r>
        <w:rPr>
          <w:color w:val="231F20"/>
          <w:spacing w:val="-25"/>
          <w:w w:val="105"/>
          <w:sz w:val="16"/>
        </w:rPr>
        <w:t> </w:t>
      </w:r>
      <w:r>
        <w:rPr>
          <w:color w:val="231F20"/>
          <w:w w:val="105"/>
          <w:sz w:val="16"/>
        </w:rPr>
        <w:t>and</w:t>
      </w:r>
      <w:r>
        <w:rPr>
          <w:color w:val="231F20"/>
          <w:spacing w:val="-25"/>
          <w:w w:val="105"/>
          <w:sz w:val="16"/>
        </w:rPr>
        <w:t> </w:t>
      </w:r>
      <w:r>
        <w:rPr>
          <w:color w:val="231F20"/>
          <w:w w:val="105"/>
          <w:sz w:val="16"/>
        </w:rPr>
        <w:t>the</w:t>
      </w:r>
      <w:r>
        <w:rPr>
          <w:color w:val="231F20"/>
          <w:spacing w:val="-24"/>
          <w:w w:val="105"/>
          <w:sz w:val="16"/>
        </w:rPr>
        <w:t> </w:t>
      </w:r>
      <w:r>
        <w:rPr>
          <w:color w:val="231F20"/>
          <w:w w:val="105"/>
          <w:sz w:val="16"/>
        </w:rPr>
        <w:t>student</w:t>
      </w:r>
      <w:r>
        <w:rPr>
          <w:color w:val="231F20"/>
          <w:spacing w:val="-25"/>
          <w:w w:val="105"/>
          <w:sz w:val="16"/>
        </w:rPr>
        <w:t> </w:t>
      </w:r>
      <w:r>
        <w:rPr>
          <w:color w:val="231F20"/>
          <w:w w:val="105"/>
          <w:sz w:val="16"/>
        </w:rPr>
        <w:t>learning</w:t>
      </w:r>
      <w:r>
        <w:rPr>
          <w:color w:val="231F20"/>
          <w:spacing w:val="-25"/>
          <w:w w:val="105"/>
          <w:sz w:val="16"/>
        </w:rPr>
        <w:t> </w:t>
      </w:r>
      <w:r>
        <w:rPr>
          <w:color w:val="231F20"/>
          <w:w w:val="105"/>
          <w:sz w:val="16"/>
        </w:rPr>
        <w:t>experience</w:t>
      </w:r>
      <w:r>
        <w:rPr>
          <w:color w:val="231F20"/>
          <w:spacing w:val="-25"/>
          <w:w w:val="105"/>
          <w:sz w:val="16"/>
        </w:rPr>
        <w:t> </w:t>
      </w:r>
      <w:r>
        <w:rPr>
          <w:color w:val="231F20"/>
          <w:w w:val="105"/>
          <w:sz w:val="16"/>
        </w:rPr>
        <w:t>both</w:t>
      </w:r>
      <w:r>
        <w:rPr>
          <w:color w:val="231F20"/>
          <w:spacing w:val="-24"/>
          <w:w w:val="105"/>
          <w:sz w:val="16"/>
        </w:rPr>
        <w:t> </w:t>
      </w:r>
      <w:r>
        <w:rPr>
          <w:color w:val="231F20"/>
          <w:w w:val="105"/>
          <w:sz w:val="16"/>
        </w:rPr>
        <w:t>inside</w:t>
      </w:r>
      <w:r>
        <w:rPr>
          <w:color w:val="231F20"/>
          <w:spacing w:val="-25"/>
          <w:w w:val="105"/>
          <w:sz w:val="16"/>
        </w:rPr>
        <w:t> </w:t>
      </w:r>
      <w:r>
        <w:rPr>
          <w:color w:val="231F20"/>
          <w:w w:val="105"/>
          <w:sz w:val="16"/>
        </w:rPr>
        <w:t>and outside the</w:t>
      </w:r>
      <w:r>
        <w:rPr>
          <w:color w:val="231F20"/>
          <w:spacing w:val="-16"/>
          <w:w w:val="105"/>
          <w:sz w:val="16"/>
        </w:rPr>
        <w:t> </w:t>
      </w:r>
      <w:r>
        <w:rPr>
          <w:color w:val="231F20"/>
          <w:w w:val="105"/>
          <w:sz w:val="16"/>
        </w:rPr>
        <w:t>classroom.</w:t>
      </w:r>
    </w:p>
    <w:p>
      <w:pPr>
        <w:pStyle w:val="ListParagraph"/>
        <w:numPr>
          <w:ilvl w:val="0"/>
          <w:numId w:val="1"/>
        </w:numPr>
        <w:tabs>
          <w:tab w:pos="420" w:val="left" w:leader="none"/>
        </w:tabs>
        <w:spacing w:line="240" w:lineRule="auto" w:before="38" w:after="0"/>
        <w:ind w:left="420" w:right="0" w:hanging="135"/>
        <w:jc w:val="left"/>
        <w:rPr>
          <w:sz w:val="16"/>
        </w:rPr>
      </w:pPr>
      <w:r>
        <w:rPr>
          <w:color w:val="231F20"/>
          <w:w w:val="105"/>
          <w:sz w:val="16"/>
        </w:rPr>
        <w:t>Adheres</w:t>
      </w:r>
      <w:r>
        <w:rPr>
          <w:color w:val="231F20"/>
          <w:spacing w:val="-11"/>
          <w:w w:val="105"/>
          <w:sz w:val="16"/>
        </w:rPr>
        <w:t> </w:t>
      </w:r>
      <w:r>
        <w:rPr>
          <w:color w:val="231F20"/>
          <w:w w:val="105"/>
          <w:sz w:val="16"/>
        </w:rPr>
        <w:t>to</w:t>
      </w:r>
      <w:r>
        <w:rPr>
          <w:color w:val="231F20"/>
          <w:spacing w:val="-10"/>
          <w:w w:val="105"/>
          <w:sz w:val="16"/>
        </w:rPr>
        <w:t> </w:t>
      </w:r>
      <w:r>
        <w:rPr>
          <w:color w:val="231F20"/>
          <w:w w:val="105"/>
          <w:sz w:val="16"/>
        </w:rPr>
        <w:t>personal</w:t>
      </w:r>
      <w:r>
        <w:rPr>
          <w:color w:val="231F20"/>
          <w:spacing w:val="-10"/>
          <w:w w:val="105"/>
          <w:sz w:val="16"/>
        </w:rPr>
        <w:t> </w:t>
      </w:r>
      <w:r>
        <w:rPr>
          <w:color w:val="231F20"/>
          <w:w w:val="105"/>
          <w:sz w:val="16"/>
        </w:rPr>
        <w:t>academic</w:t>
      </w:r>
      <w:r>
        <w:rPr>
          <w:color w:val="231F20"/>
          <w:spacing w:val="-11"/>
          <w:w w:val="105"/>
          <w:sz w:val="16"/>
        </w:rPr>
        <w:t> </w:t>
      </w:r>
      <w:r>
        <w:rPr>
          <w:color w:val="231F20"/>
          <w:w w:val="105"/>
          <w:sz w:val="16"/>
        </w:rPr>
        <w:t>and</w:t>
      </w:r>
      <w:r>
        <w:rPr>
          <w:color w:val="231F20"/>
          <w:spacing w:val="-11"/>
          <w:w w:val="105"/>
          <w:sz w:val="16"/>
        </w:rPr>
        <w:t> </w:t>
      </w:r>
      <w:r>
        <w:rPr>
          <w:color w:val="231F20"/>
          <w:w w:val="105"/>
          <w:sz w:val="16"/>
        </w:rPr>
        <w:t>intellectual</w:t>
      </w:r>
      <w:r>
        <w:rPr>
          <w:color w:val="231F20"/>
          <w:spacing w:val="-11"/>
          <w:w w:val="105"/>
          <w:sz w:val="16"/>
        </w:rPr>
        <w:t> </w:t>
      </w:r>
      <w:r>
        <w:rPr>
          <w:color w:val="231F20"/>
          <w:spacing w:val="-3"/>
          <w:w w:val="105"/>
          <w:sz w:val="16"/>
        </w:rPr>
        <w:t>integrity.</w:t>
      </w:r>
    </w:p>
    <w:p>
      <w:pPr>
        <w:pStyle w:val="ListParagraph"/>
        <w:numPr>
          <w:ilvl w:val="0"/>
          <w:numId w:val="1"/>
        </w:numPr>
        <w:tabs>
          <w:tab w:pos="420" w:val="left" w:leader="none"/>
        </w:tabs>
        <w:spacing w:line="288" w:lineRule="auto" w:before="76" w:after="0"/>
        <w:ind w:left="420" w:right="283" w:hanging="135"/>
        <w:jc w:val="left"/>
        <w:rPr>
          <w:sz w:val="16"/>
        </w:rPr>
      </w:pPr>
      <w:r>
        <w:rPr>
          <w:color w:val="231F20"/>
          <w:w w:val="105"/>
          <w:sz w:val="16"/>
        </w:rPr>
        <w:t>Embraces and promotes an inclusive environment that welcomes all</w:t>
      </w:r>
      <w:r>
        <w:rPr>
          <w:color w:val="231F20"/>
          <w:spacing w:val="-23"/>
          <w:w w:val="105"/>
          <w:sz w:val="16"/>
        </w:rPr>
        <w:t> </w:t>
      </w:r>
      <w:r>
        <w:rPr>
          <w:color w:val="231F20"/>
          <w:w w:val="105"/>
          <w:sz w:val="16"/>
        </w:rPr>
        <w:t>cultural</w:t>
      </w:r>
      <w:r>
        <w:rPr>
          <w:color w:val="231F20"/>
          <w:spacing w:val="-23"/>
          <w:w w:val="105"/>
          <w:sz w:val="16"/>
        </w:rPr>
        <w:t> </w:t>
      </w:r>
      <w:r>
        <w:rPr>
          <w:color w:val="231F20"/>
          <w:w w:val="105"/>
          <w:sz w:val="16"/>
        </w:rPr>
        <w:t>backgrounds,</w:t>
      </w:r>
      <w:r>
        <w:rPr>
          <w:color w:val="231F20"/>
          <w:spacing w:val="-23"/>
          <w:w w:val="105"/>
          <w:sz w:val="16"/>
        </w:rPr>
        <w:t> </w:t>
      </w:r>
      <w:r>
        <w:rPr>
          <w:color w:val="231F20"/>
          <w:w w:val="105"/>
          <w:sz w:val="16"/>
        </w:rPr>
        <w:t>personal</w:t>
      </w:r>
      <w:r>
        <w:rPr>
          <w:color w:val="231F20"/>
          <w:spacing w:val="-23"/>
          <w:w w:val="105"/>
          <w:sz w:val="16"/>
        </w:rPr>
        <w:t> </w:t>
      </w:r>
      <w:r>
        <w:rPr>
          <w:color w:val="231F20"/>
          <w:w w:val="105"/>
          <w:sz w:val="16"/>
        </w:rPr>
        <w:t>characteristics,</w:t>
      </w:r>
      <w:r>
        <w:rPr>
          <w:color w:val="231F20"/>
          <w:spacing w:val="-23"/>
          <w:w w:val="105"/>
          <w:sz w:val="16"/>
        </w:rPr>
        <w:t> </w:t>
      </w:r>
      <w:r>
        <w:rPr>
          <w:color w:val="231F20"/>
          <w:w w:val="105"/>
          <w:sz w:val="16"/>
        </w:rPr>
        <w:t>and</w:t>
      </w:r>
      <w:r>
        <w:rPr>
          <w:color w:val="231F20"/>
          <w:spacing w:val="-23"/>
          <w:w w:val="105"/>
          <w:sz w:val="16"/>
        </w:rPr>
        <w:t> </w:t>
      </w:r>
      <w:r>
        <w:rPr>
          <w:color w:val="231F20"/>
          <w:w w:val="105"/>
          <w:sz w:val="16"/>
        </w:rPr>
        <w:t>life</w:t>
      </w:r>
      <w:r>
        <w:rPr>
          <w:color w:val="231F20"/>
          <w:spacing w:val="-23"/>
          <w:w w:val="105"/>
          <w:sz w:val="16"/>
        </w:rPr>
        <w:t> </w:t>
      </w:r>
      <w:r>
        <w:rPr>
          <w:color w:val="231F20"/>
          <w:w w:val="105"/>
          <w:sz w:val="16"/>
        </w:rPr>
        <w:t>situations represented in this</w:t>
      </w:r>
      <w:r>
        <w:rPr>
          <w:color w:val="231F20"/>
          <w:spacing w:val="-26"/>
          <w:w w:val="105"/>
          <w:sz w:val="16"/>
        </w:rPr>
        <w:t> </w:t>
      </w:r>
      <w:r>
        <w:rPr>
          <w:color w:val="231F20"/>
          <w:spacing w:val="-3"/>
          <w:w w:val="105"/>
          <w:sz w:val="16"/>
        </w:rPr>
        <w:t>community.</w:t>
      </w:r>
    </w:p>
    <w:p>
      <w:pPr>
        <w:pStyle w:val="ListParagraph"/>
        <w:numPr>
          <w:ilvl w:val="0"/>
          <w:numId w:val="1"/>
        </w:numPr>
        <w:tabs>
          <w:tab w:pos="420" w:val="left" w:leader="none"/>
        </w:tabs>
        <w:spacing w:line="288" w:lineRule="auto" w:before="38" w:after="0"/>
        <w:ind w:left="420" w:right="546" w:hanging="135"/>
        <w:jc w:val="left"/>
        <w:rPr>
          <w:sz w:val="16"/>
        </w:rPr>
      </w:pPr>
      <w:r>
        <w:rPr>
          <w:color w:val="231F20"/>
          <w:w w:val="105"/>
          <w:sz w:val="16"/>
        </w:rPr>
        <w:t>Values</w:t>
      </w:r>
      <w:r>
        <w:rPr>
          <w:color w:val="231F20"/>
          <w:spacing w:val="-27"/>
          <w:w w:val="105"/>
          <w:sz w:val="16"/>
        </w:rPr>
        <w:t> </w:t>
      </w:r>
      <w:r>
        <w:rPr>
          <w:color w:val="231F20"/>
          <w:w w:val="105"/>
          <w:sz w:val="16"/>
        </w:rPr>
        <w:t>an</w:t>
      </w:r>
      <w:r>
        <w:rPr>
          <w:color w:val="231F20"/>
          <w:spacing w:val="-27"/>
          <w:w w:val="105"/>
          <w:sz w:val="16"/>
        </w:rPr>
        <w:t> </w:t>
      </w:r>
      <w:r>
        <w:rPr>
          <w:color w:val="231F20"/>
          <w:w w:val="105"/>
          <w:sz w:val="16"/>
        </w:rPr>
        <w:t>environment</w:t>
      </w:r>
      <w:r>
        <w:rPr>
          <w:color w:val="231F20"/>
          <w:spacing w:val="-26"/>
          <w:w w:val="105"/>
          <w:sz w:val="16"/>
        </w:rPr>
        <w:t> </w:t>
      </w:r>
      <w:r>
        <w:rPr>
          <w:color w:val="231F20"/>
          <w:w w:val="105"/>
          <w:sz w:val="16"/>
        </w:rPr>
        <w:t>for</w:t>
      </w:r>
      <w:r>
        <w:rPr>
          <w:color w:val="231F20"/>
          <w:spacing w:val="-26"/>
          <w:w w:val="105"/>
          <w:sz w:val="16"/>
        </w:rPr>
        <w:t> </w:t>
      </w:r>
      <w:r>
        <w:rPr>
          <w:color w:val="231F20"/>
          <w:w w:val="105"/>
          <w:sz w:val="16"/>
        </w:rPr>
        <w:t>the</w:t>
      </w:r>
      <w:r>
        <w:rPr>
          <w:color w:val="231F20"/>
          <w:spacing w:val="-26"/>
          <w:w w:val="105"/>
          <w:sz w:val="16"/>
        </w:rPr>
        <w:t> </w:t>
      </w:r>
      <w:r>
        <w:rPr>
          <w:color w:val="231F20"/>
          <w:w w:val="105"/>
          <w:sz w:val="16"/>
        </w:rPr>
        <w:t>free</w:t>
      </w:r>
      <w:r>
        <w:rPr>
          <w:color w:val="231F20"/>
          <w:spacing w:val="-27"/>
          <w:w w:val="105"/>
          <w:sz w:val="16"/>
        </w:rPr>
        <w:t> </w:t>
      </w:r>
      <w:r>
        <w:rPr>
          <w:color w:val="231F20"/>
          <w:w w:val="105"/>
          <w:sz w:val="16"/>
        </w:rPr>
        <w:t>expression</w:t>
      </w:r>
      <w:r>
        <w:rPr>
          <w:color w:val="231F20"/>
          <w:spacing w:val="-27"/>
          <w:w w:val="105"/>
          <w:sz w:val="16"/>
        </w:rPr>
        <w:t> </w:t>
      </w:r>
      <w:r>
        <w:rPr>
          <w:color w:val="231F20"/>
          <w:w w:val="105"/>
          <w:sz w:val="16"/>
        </w:rPr>
        <w:t>of</w:t>
      </w:r>
      <w:r>
        <w:rPr>
          <w:color w:val="231F20"/>
          <w:spacing w:val="-26"/>
          <w:w w:val="105"/>
          <w:sz w:val="16"/>
        </w:rPr>
        <w:t> </w:t>
      </w:r>
      <w:r>
        <w:rPr>
          <w:color w:val="231F20"/>
          <w:w w:val="105"/>
          <w:sz w:val="16"/>
        </w:rPr>
        <w:t>ideas,</w:t>
      </w:r>
      <w:r>
        <w:rPr>
          <w:color w:val="231F20"/>
          <w:spacing w:val="-27"/>
          <w:w w:val="105"/>
          <w:sz w:val="16"/>
        </w:rPr>
        <w:t> </w:t>
      </w:r>
      <w:r>
        <w:rPr>
          <w:color w:val="231F20"/>
          <w:w w:val="105"/>
          <w:sz w:val="16"/>
        </w:rPr>
        <w:t>opinions, thoughts,</w:t>
      </w:r>
      <w:r>
        <w:rPr>
          <w:color w:val="231F20"/>
          <w:spacing w:val="-9"/>
          <w:w w:val="105"/>
          <w:sz w:val="16"/>
        </w:rPr>
        <w:t> </w:t>
      </w:r>
      <w:r>
        <w:rPr>
          <w:color w:val="231F20"/>
          <w:w w:val="105"/>
          <w:sz w:val="16"/>
        </w:rPr>
        <w:t>and</w:t>
      </w:r>
      <w:r>
        <w:rPr>
          <w:color w:val="231F20"/>
          <w:spacing w:val="-10"/>
          <w:w w:val="105"/>
          <w:sz w:val="16"/>
        </w:rPr>
        <w:t> </w:t>
      </w:r>
      <w:r>
        <w:rPr>
          <w:color w:val="231F20"/>
          <w:w w:val="105"/>
          <w:sz w:val="16"/>
        </w:rPr>
        <w:t>differences</w:t>
      </w:r>
      <w:r>
        <w:rPr>
          <w:color w:val="231F20"/>
          <w:spacing w:val="-10"/>
          <w:w w:val="105"/>
          <w:sz w:val="16"/>
        </w:rPr>
        <w:t> </w:t>
      </w:r>
      <w:r>
        <w:rPr>
          <w:color w:val="231F20"/>
          <w:w w:val="105"/>
          <w:sz w:val="16"/>
        </w:rPr>
        <w:t>in</w:t>
      </w:r>
      <w:r>
        <w:rPr>
          <w:color w:val="231F20"/>
          <w:spacing w:val="-10"/>
          <w:w w:val="105"/>
          <w:sz w:val="16"/>
        </w:rPr>
        <w:t> </w:t>
      </w:r>
      <w:r>
        <w:rPr>
          <w:color w:val="231F20"/>
          <w:w w:val="105"/>
          <w:sz w:val="16"/>
        </w:rPr>
        <w:t>people.</w:t>
      </w:r>
    </w:p>
    <w:p>
      <w:pPr>
        <w:pStyle w:val="ListParagraph"/>
        <w:numPr>
          <w:ilvl w:val="0"/>
          <w:numId w:val="1"/>
        </w:numPr>
        <w:tabs>
          <w:tab w:pos="420" w:val="left" w:leader="none"/>
        </w:tabs>
        <w:spacing w:line="240" w:lineRule="auto" w:before="38" w:after="0"/>
        <w:ind w:left="420" w:right="0" w:hanging="135"/>
        <w:jc w:val="left"/>
        <w:rPr>
          <w:sz w:val="16"/>
        </w:rPr>
      </w:pPr>
      <w:r>
        <w:rPr>
          <w:color w:val="231F20"/>
          <w:w w:val="105"/>
          <w:sz w:val="16"/>
        </w:rPr>
        <w:t>Respects</w:t>
      </w:r>
      <w:r>
        <w:rPr>
          <w:color w:val="231F20"/>
          <w:spacing w:val="-9"/>
          <w:w w:val="105"/>
          <w:sz w:val="16"/>
        </w:rPr>
        <w:t> </w:t>
      </w:r>
      <w:r>
        <w:rPr>
          <w:color w:val="231F20"/>
          <w:w w:val="105"/>
          <w:sz w:val="16"/>
        </w:rPr>
        <w:t>the</w:t>
      </w:r>
      <w:r>
        <w:rPr>
          <w:color w:val="231F20"/>
          <w:spacing w:val="-9"/>
          <w:w w:val="105"/>
          <w:sz w:val="16"/>
        </w:rPr>
        <w:t> </w:t>
      </w:r>
      <w:r>
        <w:rPr>
          <w:color w:val="231F20"/>
          <w:w w:val="105"/>
          <w:sz w:val="16"/>
        </w:rPr>
        <w:t>rights,</w:t>
      </w:r>
      <w:r>
        <w:rPr>
          <w:color w:val="231F20"/>
          <w:spacing w:val="-10"/>
          <w:w w:val="105"/>
          <w:sz w:val="16"/>
        </w:rPr>
        <w:t> </w:t>
      </w:r>
      <w:r>
        <w:rPr>
          <w:color w:val="231F20"/>
          <w:spacing w:val="-3"/>
          <w:w w:val="105"/>
          <w:sz w:val="16"/>
        </w:rPr>
        <w:t>dignity,</w:t>
      </w:r>
      <w:r>
        <w:rPr>
          <w:color w:val="231F20"/>
          <w:spacing w:val="-9"/>
          <w:w w:val="105"/>
          <w:sz w:val="16"/>
        </w:rPr>
        <w:t> </w:t>
      </w:r>
      <w:r>
        <w:rPr>
          <w:color w:val="231F20"/>
          <w:w w:val="105"/>
          <w:sz w:val="16"/>
        </w:rPr>
        <w:t>and</w:t>
      </w:r>
      <w:r>
        <w:rPr>
          <w:color w:val="231F20"/>
          <w:spacing w:val="-10"/>
          <w:w w:val="105"/>
          <w:sz w:val="16"/>
        </w:rPr>
        <w:t> </w:t>
      </w:r>
      <w:r>
        <w:rPr>
          <w:color w:val="231F20"/>
          <w:w w:val="105"/>
          <w:sz w:val="16"/>
        </w:rPr>
        <w:t>property</w:t>
      </w:r>
      <w:r>
        <w:rPr>
          <w:color w:val="231F20"/>
          <w:spacing w:val="-9"/>
          <w:w w:val="105"/>
          <w:sz w:val="16"/>
        </w:rPr>
        <w:t> </w:t>
      </w:r>
      <w:r>
        <w:rPr>
          <w:color w:val="231F20"/>
          <w:w w:val="105"/>
          <w:sz w:val="16"/>
        </w:rPr>
        <w:t>of</w:t>
      </w:r>
      <w:r>
        <w:rPr>
          <w:color w:val="231F20"/>
          <w:spacing w:val="-9"/>
          <w:w w:val="105"/>
          <w:sz w:val="16"/>
        </w:rPr>
        <w:t> </w:t>
      </w:r>
      <w:r>
        <w:rPr>
          <w:color w:val="231F20"/>
          <w:w w:val="105"/>
          <w:sz w:val="16"/>
        </w:rPr>
        <w:t>all.</w:t>
      </w:r>
    </w:p>
    <w:p>
      <w:pPr>
        <w:pStyle w:val="BodyText"/>
        <w:spacing w:before="1"/>
        <w:ind w:left="0"/>
      </w:pPr>
    </w:p>
    <w:p>
      <w:pPr>
        <w:pStyle w:val="Heading2"/>
      </w:pPr>
      <w:bookmarkStart w:name="_TOC_250068" w:id="16"/>
      <w:bookmarkEnd w:id="16"/>
      <w:r>
        <w:rPr>
          <w:color w:val="231F20"/>
        </w:rPr>
        <w:t>University Goals</w:t>
      </w:r>
    </w:p>
    <w:p>
      <w:pPr>
        <w:pStyle w:val="BodyText"/>
        <w:spacing w:line="288" w:lineRule="auto" w:before="119"/>
      </w:pPr>
      <w:bookmarkStart w:name="University Goals" w:id="17"/>
      <w:bookmarkEnd w:id="17"/>
      <w:r>
        <w:rPr/>
      </w:r>
      <w:r>
        <w:rPr>
          <w:color w:val="231F20"/>
          <w:w w:val="105"/>
        </w:rPr>
        <w:t>The</w:t>
      </w:r>
      <w:r>
        <w:rPr>
          <w:color w:val="231F20"/>
          <w:spacing w:val="-23"/>
          <w:w w:val="105"/>
        </w:rPr>
        <w:t> </w:t>
      </w:r>
      <w:r>
        <w:rPr>
          <w:color w:val="231F20"/>
          <w:w w:val="105"/>
        </w:rPr>
        <w:t>University</w:t>
      </w:r>
      <w:r>
        <w:rPr>
          <w:color w:val="231F20"/>
          <w:spacing w:val="-23"/>
          <w:w w:val="105"/>
        </w:rPr>
        <w:t> </w:t>
      </w:r>
      <w:r>
        <w:rPr>
          <w:color w:val="231F20"/>
          <w:w w:val="105"/>
        </w:rPr>
        <w:t>of</w:t>
      </w:r>
      <w:r>
        <w:rPr>
          <w:color w:val="231F20"/>
          <w:spacing w:val="-23"/>
          <w:w w:val="105"/>
        </w:rPr>
        <w:t> </w:t>
      </w:r>
      <w:r>
        <w:rPr>
          <w:color w:val="231F20"/>
          <w:w w:val="105"/>
        </w:rPr>
        <w:t>North</w:t>
      </w:r>
      <w:r>
        <w:rPr>
          <w:color w:val="231F20"/>
          <w:spacing w:val="-23"/>
          <w:w w:val="105"/>
        </w:rPr>
        <w:t> </w:t>
      </w:r>
      <w:r>
        <w:rPr>
          <w:color w:val="231F20"/>
          <w:w w:val="105"/>
        </w:rPr>
        <w:t>Alabama</w:t>
      </w:r>
      <w:r>
        <w:rPr>
          <w:color w:val="231F20"/>
          <w:spacing w:val="-23"/>
          <w:w w:val="105"/>
        </w:rPr>
        <w:t> </w:t>
      </w:r>
      <w:r>
        <w:rPr>
          <w:color w:val="231F20"/>
          <w:w w:val="105"/>
        </w:rPr>
        <w:t>has</w:t>
      </w:r>
      <w:r>
        <w:rPr>
          <w:color w:val="231F20"/>
          <w:spacing w:val="-23"/>
          <w:w w:val="105"/>
        </w:rPr>
        <w:t> </w:t>
      </w:r>
      <w:r>
        <w:rPr>
          <w:color w:val="231F20"/>
          <w:w w:val="105"/>
        </w:rPr>
        <w:t>identiﬁed</w:t>
      </w:r>
      <w:r>
        <w:rPr>
          <w:color w:val="231F20"/>
          <w:spacing w:val="-23"/>
          <w:w w:val="105"/>
        </w:rPr>
        <w:t> </w:t>
      </w:r>
      <w:r>
        <w:rPr>
          <w:color w:val="231F20"/>
          <w:w w:val="105"/>
        </w:rPr>
        <w:t>ﬁve</w:t>
      </w:r>
      <w:r>
        <w:rPr>
          <w:color w:val="231F20"/>
          <w:spacing w:val="-23"/>
          <w:w w:val="105"/>
        </w:rPr>
        <w:t> </w:t>
      </w:r>
      <w:r>
        <w:rPr>
          <w:color w:val="231F20"/>
          <w:w w:val="105"/>
        </w:rPr>
        <w:t>broad</w:t>
      </w:r>
      <w:r>
        <w:rPr>
          <w:color w:val="231F20"/>
          <w:spacing w:val="-23"/>
          <w:w w:val="105"/>
        </w:rPr>
        <w:t> </w:t>
      </w:r>
      <w:r>
        <w:rPr>
          <w:color w:val="231F20"/>
          <w:w w:val="105"/>
        </w:rPr>
        <w:t>university</w:t>
      </w:r>
      <w:r>
        <w:rPr>
          <w:color w:val="231F20"/>
          <w:spacing w:val="-23"/>
          <w:w w:val="105"/>
        </w:rPr>
        <w:t> </w:t>
      </w:r>
      <w:r>
        <w:rPr>
          <w:color w:val="231F20"/>
          <w:w w:val="105"/>
        </w:rPr>
        <w:t>goals that</w:t>
      </w:r>
      <w:r>
        <w:rPr>
          <w:color w:val="231F20"/>
          <w:spacing w:val="-15"/>
          <w:w w:val="105"/>
        </w:rPr>
        <w:t> </w:t>
      </w:r>
      <w:r>
        <w:rPr>
          <w:color w:val="231F20"/>
          <w:w w:val="105"/>
        </w:rPr>
        <w:t>guide</w:t>
      </w:r>
      <w:r>
        <w:rPr>
          <w:color w:val="231F20"/>
          <w:spacing w:val="-15"/>
          <w:w w:val="105"/>
        </w:rPr>
        <w:t> </w:t>
      </w:r>
      <w:r>
        <w:rPr>
          <w:color w:val="231F20"/>
          <w:w w:val="105"/>
        </w:rPr>
        <w:t>planning</w:t>
      </w:r>
      <w:r>
        <w:rPr>
          <w:color w:val="231F20"/>
          <w:spacing w:val="-15"/>
          <w:w w:val="105"/>
        </w:rPr>
        <w:t> </w:t>
      </w:r>
      <w:r>
        <w:rPr>
          <w:color w:val="231F20"/>
          <w:w w:val="105"/>
        </w:rPr>
        <w:t>and</w:t>
      </w:r>
      <w:r>
        <w:rPr>
          <w:color w:val="231F20"/>
          <w:spacing w:val="-16"/>
          <w:w w:val="105"/>
        </w:rPr>
        <w:t> </w:t>
      </w:r>
      <w:r>
        <w:rPr>
          <w:color w:val="231F20"/>
          <w:w w:val="105"/>
        </w:rPr>
        <w:t>resource</w:t>
      </w:r>
      <w:r>
        <w:rPr>
          <w:color w:val="231F20"/>
          <w:spacing w:val="-16"/>
          <w:w w:val="105"/>
        </w:rPr>
        <w:t> </w:t>
      </w:r>
      <w:r>
        <w:rPr>
          <w:color w:val="231F20"/>
          <w:w w:val="105"/>
        </w:rPr>
        <w:t>allocation</w:t>
      </w:r>
      <w:r>
        <w:rPr>
          <w:color w:val="231F20"/>
          <w:spacing w:val="-16"/>
          <w:w w:val="105"/>
        </w:rPr>
        <w:t> </w:t>
      </w:r>
      <w:r>
        <w:rPr>
          <w:color w:val="231F20"/>
          <w:w w:val="105"/>
        </w:rPr>
        <w:t>throughout</w:t>
      </w:r>
      <w:r>
        <w:rPr>
          <w:color w:val="231F20"/>
          <w:spacing w:val="-15"/>
          <w:w w:val="105"/>
        </w:rPr>
        <w:t> </w:t>
      </w:r>
      <w:r>
        <w:rPr>
          <w:color w:val="231F20"/>
          <w:w w:val="105"/>
        </w:rPr>
        <w:t>the</w:t>
      </w:r>
      <w:r>
        <w:rPr>
          <w:color w:val="231F20"/>
          <w:spacing w:val="-15"/>
          <w:w w:val="105"/>
        </w:rPr>
        <w:t> </w:t>
      </w:r>
      <w:r>
        <w:rPr>
          <w:color w:val="231F20"/>
          <w:spacing w:val="-3"/>
          <w:w w:val="105"/>
        </w:rPr>
        <w:t>University.</w:t>
      </w:r>
    </w:p>
    <w:p>
      <w:pPr>
        <w:pStyle w:val="BodyText"/>
        <w:spacing w:line="288" w:lineRule="auto"/>
        <w:ind w:right="370"/>
      </w:pPr>
      <w:r>
        <w:rPr>
          <w:color w:val="231F20"/>
          <w:w w:val="105"/>
        </w:rPr>
        <w:t>These</w:t>
      </w:r>
      <w:r>
        <w:rPr>
          <w:color w:val="231F20"/>
          <w:spacing w:val="-20"/>
          <w:w w:val="105"/>
        </w:rPr>
        <w:t> </w:t>
      </w:r>
      <w:r>
        <w:rPr>
          <w:color w:val="231F20"/>
          <w:w w:val="105"/>
        </w:rPr>
        <w:t>goals</w:t>
      </w:r>
      <w:r>
        <w:rPr>
          <w:color w:val="231F20"/>
          <w:spacing w:val="-20"/>
          <w:w w:val="105"/>
        </w:rPr>
        <w:t> </w:t>
      </w:r>
      <w:r>
        <w:rPr>
          <w:color w:val="231F20"/>
          <w:w w:val="105"/>
        </w:rPr>
        <w:t>are</w:t>
      </w:r>
      <w:r>
        <w:rPr>
          <w:color w:val="231F20"/>
          <w:spacing w:val="-20"/>
          <w:w w:val="105"/>
        </w:rPr>
        <w:t> </w:t>
      </w:r>
      <w:r>
        <w:rPr>
          <w:color w:val="231F20"/>
          <w:w w:val="105"/>
        </w:rPr>
        <w:t>intended</w:t>
      </w:r>
      <w:r>
        <w:rPr>
          <w:color w:val="231F20"/>
          <w:spacing w:val="-20"/>
          <w:w w:val="105"/>
        </w:rPr>
        <w:t> </w:t>
      </w:r>
      <w:r>
        <w:rPr>
          <w:color w:val="231F20"/>
          <w:w w:val="105"/>
        </w:rPr>
        <w:t>to</w:t>
      </w:r>
      <w:r>
        <w:rPr>
          <w:color w:val="231F20"/>
          <w:spacing w:val="-20"/>
          <w:w w:val="105"/>
        </w:rPr>
        <w:t> </w:t>
      </w:r>
      <w:r>
        <w:rPr>
          <w:color w:val="231F20"/>
          <w:w w:val="105"/>
        </w:rPr>
        <w:t>be</w:t>
      </w:r>
      <w:r>
        <w:rPr>
          <w:color w:val="231F20"/>
          <w:spacing w:val="-20"/>
          <w:w w:val="105"/>
        </w:rPr>
        <w:t> </w:t>
      </w:r>
      <w:r>
        <w:rPr>
          <w:color w:val="231F20"/>
          <w:w w:val="105"/>
        </w:rPr>
        <w:t>aspirations</w:t>
      </w:r>
      <w:r>
        <w:rPr>
          <w:color w:val="231F20"/>
          <w:spacing w:val="-20"/>
          <w:w w:val="105"/>
        </w:rPr>
        <w:t> </w:t>
      </w:r>
      <w:r>
        <w:rPr>
          <w:color w:val="231F20"/>
          <w:w w:val="105"/>
        </w:rPr>
        <w:t>in</w:t>
      </w:r>
      <w:r>
        <w:rPr>
          <w:color w:val="231F20"/>
          <w:spacing w:val="-20"/>
          <w:w w:val="105"/>
        </w:rPr>
        <w:t> </w:t>
      </w:r>
      <w:r>
        <w:rPr>
          <w:color w:val="231F20"/>
          <w:w w:val="105"/>
        </w:rPr>
        <w:t>that</w:t>
      </w:r>
      <w:r>
        <w:rPr>
          <w:color w:val="231F20"/>
          <w:spacing w:val="-20"/>
          <w:w w:val="105"/>
        </w:rPr>
        <w:t> </w:t>
      </w:r>
      <w:r>
        <w:rPr>
          <w:color w:val="231F20"/>
          <w:w w:val="105"/>
        </w:rPr>
        <w:t>they</w:t>
      </w:r>
      <w:r>
        <w:rPr>
          <w:color w:val="231F20"/>
          <w:spacing w:val="-20"/>
          <w:w w:val="105"/>
        </w:rPr>
        <w:t> </w:t>
      </w:r>
      <w:r>
        <w:rPr>
          <w:color w:val="231F20"/>
          <w:w w:val="105"/>
        </w:rPr>
        <w:t>are</w:t>
      </w:r>
      <w:r>
        <w:rPr>
          <w:color w:val="231F20"/>
          <w:spacing w:val="-20"/>
          <w:w w:val="105"/>
        </w:rPr>
        <w:t> </w:t>
      </w:r>
      <w:r>
        <w:rPr>
          <w:color w:val="231F20"/>
          <w:w w:val="105"/>
        </w:rPr>
        <w:t>assumed</w:t>
      </w:r>
      <w:r>
        <w:rPr>
          <w:color w:val="231F20"/>
          <w:spacing w:val="-20"/>
          <w:w w:val="105"/>
        </w:rPr>
        <w:t> </w:t>
      </w:r>
      <w:r>
        <w:rPr>
          <w:color w:val="231F20"/>
          <w:w w:val="105"/>
        </w:rPr>
        <w:t>to inspire,</w:t>
      </w:r>
      <w:r>
        <w:rPr>
          <w:color w:val="231F20"/>
          <w:spacing w:val="-24"/>
          <w:w w:val="105"/>
        </w:rPr>
        <w:t> </w:t>
      </w:r>
      <w:r>
        <w:rPr>
          <w:color w:val="231F20"/>
          <w:w w:val="105"/>
        </w:rPr>
        <w:t>to</w:t>
      </w:r>
      <w:r>
        <w:rPr>
          <w:color w:val="231F20"/>
          <w:spacing w:val="-24"/>
          <w:w w:val="105"/>
        </w:rPr>
        <w:t> </w:t>
      </w:r>
      <w:r>
        <w:rPr>
          <w:color w:val="231F20"/>
          <w:w w:val="105"/>
        </w:rPr>
        <w:t>guide,</w:t>
      </w:r>
      <w:r>
        <w:rPr>
          <w:color w:val="231F20"/>
          <w:spacing w:val="-24"/>
          <w:w w:val="105"/>
        </w:rPr>
        <w:t> </w:t>
      </w:r>
      <w:r>
        <w:rPr>
          <w:color w:val="231F20"/>
          <w:w w:val="105"/>
        </w:rPr>
        <w:t>and</w:t>
      </w:r>
      <w:r>
        <w:rPr>
          <w:color w:val="231F20"/>
          <w:spacing w:val="-24"/>
          <w:w w:val="105"/>
        </w:rPr>
        <w:t> </w:t>
      </w:r>
      <w:r>
        <w:rPr>
          <w:color w:val="231F20"/>
          <w:w w:val="105"/>
        </w:rPr>
        <w:t>to</w:t>
      </w:r>
      <w:r>
        <w:rPr>
          <w:color w:val="231F20"/>
          <w:spacing w:val="-24"/>
          <w:w w:val="105"/>
        </w:rPr>
        <w:t> </w:t>
      </w:r>
      <w:r>
        <w:rPr>
          <w:color w:val="231F20"/>
          <w:w w:val="105"/>
        </w:rPr>
        <w:t>be</w:t>
      </w:r>
      <w:r>
        <w:rPr>
          <w:color w:val="231F20"/>
          <w:spacing w:val="-24"/>
          <w:w w:val="105"/>
        </w:rPr>
        <w:t> </w:t>
      </w:r>
      <w:r>
        <w:rPr>
          <w:color w:val="231F20"/>
          <w:w w:val="105"/>
        </w:rPr>
        <w:t>on-going.</w:t>
      </w:r>
      <w:r>
        <w:rPr>
          <w:color w:val="231F20"/>
          <w:spacing w:val="-24"/>
          <w:w w:val="105"/>
        </w:rPr>
        <w:t> </w:t>
      </w:r>
      <w:r>
        <w:rPr>
          <w:color w:val="231F20"/>
          <w:w w:val="105"/>
        </w:rPr>
        <w:t>Each</w:t>
      </w:r>
      <w:r>
        <w:rPr>
          <w:color w:val="231F20"/>
          <w:spacing w:val="-24"/>
          <w:w w:val="105"/>
        </w:rPr>
        <w:t> </w:t>
      </w:r>
      <w:r>
        <w:rPr>
          <w:color w:val="231F20"/>
          <w:w w:val="105"/>
        </w:rPr>
        <w:t>university</w:t>
      </w:r>
      <w:r>
        <w:rPr>
          <w:color w:val="231F20"/>
          <w:spacing w:val="-24"/>
          <w:w w:val="105"/>
        </w:rPr>
        <w:t> </w:t>
      </w:r>
      <w:r>
        <w:rPr>
          <w:color w:val="231F20"/>
          <w:w w:val="105"/>
        </w:rPr>
        <w:t>goal</w:t>
      </w:r>
      <w:r>
        <w:rPr>
          <w:color w:val="231F20"/>
          <w:spacing w:val="-24"/>
          <w:w w:val="105"/>
        </w:rPr>
        <w:t> </w:t>
      </w:r>
      <w:r>
        <w:rPr>
          <w:color w:val="231F20"/>
          <w:w w:val="105"/>
        </w:rPr>
        <w:t>should</w:t>
      </w:r>
      <w:r>
        <w:rPr>
          <w:color w:val="231F20"/>
          <w:spacing w:val="-24"/>
          <w:w w:val="105"/>
        </w:rPr>
        <w:t> </w:t>
      </w:r>
      <w:r>
        <w:rPr>
          <w:color w:val="231F20"/>
          <w:w w:val="105"/>
        </w:rPr>
        <w:t>result in</w:t>
      </w:r>
      <w:r>
        <w:rPr>
          <w:color w:val="231F20"/>
          <w:spacing w:val="-17"/>
          <w:w w:val="105"/>
        </w:rPr>
        <w:t> </w:t>
      </w:r>
      <w:r>
        <w:rPr>
          <w:color w:val="231F20"/>
          <w:w w:val="105"/>
        </w:rPr>
        <w:t>a</w:t>
      </w:r>
      <w:r>
        <w:rPr>
          <w:color w:val="231F20"/>
          <w:spacing w:val="-17"/>
          <w:w w:val="105"/>
        </w:rPr>
        <w:t> </w:t>
      </w:r>
      <w:r>
        <w:rPr>
          <w:color w:val="231F20"/>
          <w:w w:val="105"/>
        </w:rPr>
        <w:t>number</w:t>
      </w:r>
      <w:r>
        <w:rPr>
          <w:color w:val="231F20"/>
          <w:spacing w:val="-16"/>
          <w:w w:val="105"/>
        </w:rPr>
        <w:t> </w:t>
      </w:r>
      <w:r>
        <w:rPr>
          <w:color w:val="231F20"/>
          <w:w w:val="105"/>
        </w:rPr>
        <w:t>of</w:t>
      </w:r>
      <w:r>
        <w:rPr>
          <w:color w:val="231F20"/>
          <w:spacing w:val="-16"/>
          <w:w w:val="105"/>
        </w:rPr>
        <w:t> </w:t>
      </w:r>
      <w:r>
        <w:rPr>
          <w:color w:val="231F20"/>
          <w:w w:val="105"/>
        </w:rPr>
        <w:t>long-term</w:t>
      </w:r>
      <w:r>
        <w:rPr>
          <w:color w:val="231F20"/>
          <w:spacing w:val="-17"/>
          <w:w w:val="105"/>
        </w:rPr>
        <w:t> </w:t>
      </w:r>
      <w:r>
        <w:rPr>
          <w:color w:val="231F20"/>
          <w:w w:val="105"/>
        </w:rPr>
        <w:t>and</w:t>
      </w:r>
      <w:r>
        <w:rPr>
          <w:color w:val="231F20"/>
          <w:spacing w:val="-17"/>
          <w:w w:val="105"/>
        </w:rPr>
        <w:t> </w:t>
      </w:r>
      <w:r>
        <w:rPr>
          <w:color w:val="231F20"/>
          <w:w w:val="105"/>
        </w:rPr>
        <w:t>annual</w:t>
      </w:r>
      <w:r>
        <w:rPr>
          <w:color w:val="231F20"/>
          <w:spacing w:val="-17"/>
          <w:w w:val="105"/>
        </w:rPr>
        <w:t> </w:t>
      </w:r>
      <w:r>
        <w:rPr>
          <w:color w:val="231F20"/>
          <w:w w:val="105"/>
        </w:rPr>
        <w:t>initiatives</w:t>
      </w:r>
      <w:r>
        <w:rPr>
          <w:color w:val="231F20"/>
          <w:spacing w:val="-17"/>
          <w:w w:val="105"/>
        </w:rPr>
        <w:t> </w:t>
      </w:r>
      <w:r>
        <w:rPr>
          <w:color w:val="231F20"/>
          <w:w w:val="105"/>
        </w:rPr>
        <w:t>that</w:t>
      </w:r>
      <w:r>
        <w:rPr>
          <w:color w:val="231F20"/>
          <w:spacing w:val="-16"/>
          <w:w w:val="105"/>
        </w:rPr>
        <w:t> </w:t>
      </w:r>
      <w:r>
        <w:rPr>
          <w:color w:val="231F20"/>
          <w:w w:val="105"/>
        </w:rPr>
        <w:t>support</w:t>
      </w:r>
      <w:r>
        <w:rPr>
          <w:color w:val="231F20"/>
          <w:spacing w:val="-16"/>
          <w:w w:val="105"/>
        </w:rPr>
        <w:t> </w:t>
      </w:r>
      <w:r>
        <w:rPr>
          <w:color w:val="231F20"/>
          <w:w w:val="105"/>
        </w:rPr>
        <w:t>progress toward</w:t>
      </w:r>
      <w:r>
        <w:rPr>
          <w:color w:val="231F20"/>
          <w:spacing w:val="-23"/>
          <w:w w:val="105"/>
        </w:rPr>
        <w:t> </w:t>
      </w:r>
      <w:r>
        <w:rPr>
          <w:color w:val="231F20"/>
          <w:w w:val="105"/>
        </w:rPr>
        <w:t>accomplishing</w:t>
      </w:r>
      <w:r>
        <w:rPr>
          <w:color w:val="231F20"/>
          <w:spacing w:val="-24"/>
          <w:w w:val="105"/>
        </w:rPr>
        <w:t> </w:t>
      </w:r>
      <w:r>
        <w:rPr>
          <w:color w:val="231F20"/>
          <w:w w:val="105"/>
        </w:rPr>
        <w:t>the</w:t>
      </w:r>
      <w:r>
        <w:rPr>
          <w:color w:val="231F20"/>
          <w:spacing w:val="-23"/>
          <w:w w:val="105"/>
        </w:rPr>
        <w:t> </w:t>
      </w:r>
      <w:r>
        <w:rPr>
          <w:color w:val="231F20"/>
          <w:w w:val="105"/>
        </w:rPr>
        <w:t>broader</w:t>
      </w:r>
      <w:r>
        <w:rPr>
          <w:color w:val="231F20"/>
          <w:spacing w:val="-23"/>
          <w:w w:val="105"/>
        </w:rPr>
        <w:t> </w:t>
      </w:r>
      <w:r>
        <w:rPr>
          <w:color w:val="231F20"/>
          <w:w w:val="105"/>
        </w:rPr>
        <w:t>aspiration.</w:t>
      </w:r>
      <w:r>
        <w:rPr>
          <w:color w:val="231F20"/>
          <w:spacing w:val="-24"/>
          <w:w w:val="105"/>
        </w:rPr>
        <w:t> </w:t>
      </w:r>
      <w:r>
        <w:rPr>
          <w:color w:val="231F20"/>
          <w:w w:val="105"/>
        </w:rPr>
        <w:t>The</w:t>
      </w:r>
      <w:r>
        <w:rPr>
          <w:color w:val="231F20"/>
          <w:spacing w:val="-24"/>
          <w:w w:val="105"/>
        </w:rPr>
        <w:t> </w:t>
      </w:r>
      <w:r>
        <w:rPr>
          <w:color w:val="231F20"/>
          <w:w w:val="105"/>
        </w:rPr>
        <w:t>ﬁve</w:t>
      </w:r>
      <w:r>
        <w:rPr>
          <w:color w:val="231F20"/>
          <w:spacing w:val="-24"/>
          <w:w w:val="105"/>
        </w:rPr>
        <w:t> </w:t>
      </w:r>
      <w:r>
        <w:rPr>
          <w:color w:val="231F20"/>
          <w:w w:val="105"/>
        </w:rPr>
        <w:t>university</w:t>
      </w:r>
      <w:r>
        <w:rPr>
          <w:color w:val="231F20"/>
          <w:spacing w:val="-24"/>
          <w:w w:val="105"/>
        </w:rPr>
        <w:t> </w:t>
      </w:r>
      <w:r>
        <w:rPr>
          <w:color w:val="231F20"/>
          <w:w w:val="105"/>
        </w:rPr>
        <w:t>goals are:</w:t>
      </w:r>
    </w:p>
    <w:p>
      <w:pPr>
        <w:pStyle w:val="ListParagraph"/>
        <w:numPr>
          <w:ilvl w:val="0"/>
          <w:numId w:val="1"/>
        </w:numPr>
        <w:tabs>
          <w:tab w:pos="420" w:val="left" w:leader="none"/>
        </w:tabs>
        <w:spacing w:line="240" w:lineRule="auto" w:before="155" w:after="0"/>
        <w:ind w:left="420" w:right="0" w:hanging="135"/>
        <w:jc w:val="left"/>
        <w:rPr>
          <w:sz w:val="16"/>
        </w:rPr>
      </w:pPr>
      <w:r>
        <w:rPr>
          <w:color w:val="231F20"/>
          <w:sz w:val="16"/>
        </w:rPr>
        <w:t>Build and Maintain a Student-Centered</w:t>
      </w:r>
      <w:r>
        <w:rPr>
          <w:color w:val="231F20"/>
          <w:spacing w:val="-27"/>
          <w:sz w:val="16"/>
        </w:rPr>
        <w:t> </w:t>
      </w:r>
      <w:r>
        <w:rPr>
          <w:color w:val="231F20"/>
          <w:sz w:val="16"/>
        </w:rPr>
        <w:t>University</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Build an Enriched Academic</w:t>
      </w:r>
      <w:r>
        <w:rPr>
          <w:color w:val="231F20"/>
          <w:spacing w:val="-22"/>
          <w:sz w:val="16"/>
        </w:rPr>
        <w:t> </w:t>
      </w:r>
      <w:r>
        <w:rPr>
          <w:color w:val="231F20"/>
          <w:sz w:val="16"/>
        </w:rPr>
        <w:t>Experience</w:t>
      </w:r>
    </w:p>
    <w:p>
      <w:pPr>
        <w:pStyle w:val="ListParagraph"/>
        <w:numPr>
          <w:ilvl w:val="0"/>
          <w:numId w:val="1"/>
        </w:numPr>
        <w:tabs>
          <w:tab w:pos="420" w:val="left" w:leader="none"/>
        </w:tabs>
        <w:spacing w:line="240" w:lineRule="auto" w:before="76" w:after="0"/>
        <w:ind w:left="420" w:right="0" w:hanging="135"/>
        <w:jc w:val="left"/>
        <w:rPr>
          <w:sz w:val="16"/>
        </w:rPr>
      </w:pPr>
      <w:r>
        <w:rPr>
          <w:color w:val="231F20"/>
          <w:w w:val="105"/>
          <w:sz w:val="16"/>
        </w:rPr>
        <w:t>Enhance</w:t>
      </w:r>
      <w:r>
        <w:rPr>
          <w:color w:val="231F20"/>
          <w:spacing w:val="-10"/>
          <w:w w:val="105"/>
          <w:sz w:val="16"/>
        </w:rPr>
        <w:t> </w:t>
      </w:r>
      <w:r>
        <w:rPr>
          <w:color w:val="231F20"/>
          <w:w w:val="105"/>
          <w:sz w:val="16"/>
        </w:rPr>
        <w:t>Programs</w:t>
      </w:r>
      <w:r>
        <w:rPr>
          <w:color w:val="231F20"/>
          <w:spacing w:val="-10"/>
          <w:w w:val="105"/>
          <w:sz w:val="16"/>
        </w:rPr>
        <w:t> </w:t>
      </w:r>
      <w:r>
        <w:rPr>
          <w:color w:val="231F20"/>
          <w:w w:val="105"/>
          <w:sz w:val="16"/>
        </w:rPr>
        <w:t>that</w:t>
      </w:r>
      <w:r>
        <w:rPr>
          <w:color w:val="231F20"/>
          <w:spacing w:val="-10"/>
          <w:w w:val="105"/>
          <w:sz w:val="16"/>
        </w:rPr>
        <w:t> </w:t>
      </w:r>
      <w:r>
        <w:rPr>
          <w:color w:val="231F20"/>
          <w:w w:val="105"/>
          <w:sz w:val="16"/>
        </w:rPr>
        <w:t>Distinguish</w:t>
      </w:r>
      <w:r>
        <w:rPr>
          <w:color w:val="231F20"/>
          <w:spacing w:val="-10"/>
          <w:w w:val="105"/>
          <w:sz w:val="16"/>
        </w:rPr>
        <w:t> </w:t>
      </w:r>
      <w:r>
        <w:rPr>
          <w:color w:val="231F20"/>
          <w:w w:val="105"/>
          <w:sz w:val="16"/>
        </w:rPr>
        <w:t>the</w:t>
      </w:r>
      <w:r>
        <w:rPr>
          <w:color w:val="231F20"/>
          <w:spacing w:val="-10"/>
          <w:w w:val="105"/>
          <w:sz w:val="16"/>
        </w:rPr>
        <w:t> </w:t>
      </w:r>
      <w:r>
        <w:rPr>
          <w:color w:val="231F20"/>
          <w:w w:val="105"/>
          <w:sz w:val="16"/>
        </w:rPr>
        <w:t>University</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Promote an Inclusive Campus</w:t>
      </w:r>
      <w:r>
        <w:rPr>
          <w:color w:val="231F20"/>
          <w:spacing w:val="-22"/>
          <w:sz w:val="16"/>
        </w:rPr>
        <w:t> </w:t>
      </w:r>
      <w:r>
        <w:rPr>
          <w:color w:val="231F20"/>
          <w:sz w:val="16"/>
        </w:rPr>
        <w:t>Environment</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Support Regional Development and</w:t>
      </w:r>
      <w:r>
        <w:rPr>
          <w:color w:val="231F20"/>
          <w:spacing w:val="-23"/>
          <w:sz w:val="16"/>
        </w:rPr>
        <w:t> </w:t>
      </w:r>
      <w:r>
        <w:rPr>
          <w:color w:val="231F20"/>
          <w:sz w:val="16"/>
        </w:rPr>
        <w:t>Outreach</w:t>
      </w:r>
    </w:p>
    <w:p>
      <w:pPr>
        <w:pStyle w:val="BodyText"/>
        <w:ind w:left="0"/>
      </w:pPr>
    </w:p>
    <w:p>
      <w:pPr>
        <w:pStyle w:val="Heading2"/>
      </w:pPr>
      <w:bookmarkStart w:name="_TOC_250067" w:id="18"/>
      <w:bookmarkEnd w:id="18"/>
      <w:r>
        <w:rPr>
          <w:color w:val="231F20"/>
        </w:rPr>
        <w:t>History and Location</w:t>
      </w:r>
    </w:p>
    <w:p>
      <w:pPr>
        <w:pStyle w:val="BodyText"/>
        <w:spacing w:line="288" w:lineRule="auto" w:before="120"/>
        <w:ind w:right="158"/>
      </w:pPr>
      <w:bookmarkStart w:name="History and Location" w:id="19"/>
      <w:bookmarkEnd w:id="19"/>
      <w:r>
        <w:rPr/>
      </w:r>
      <w:r>
        <w:rPr>
          <w:color w:val="231F20"/>
          <w:w w:val="105"/>
        </w:rPr>
        <w:t>The</w:t>
      </w:r>
      <w:r>
        <w:rPr>
          <w:color w:val="231F20"/>
          <w:spacing w:val="-22"/>
          <w:w w:val="105"/>
        </w:rPr>
        <w:t> </w:t>
      </w:r>
      <w:r>
        <w:rPr>
          <w:color w:val="231F20"/>
          <w:w w:val="105"/>
        </w:rPr>
        <w:t>University</w:t>
      </w:r>
      <w:r>
        <w:rPr>
          <w:color w:val="231F20"/>
          <w:spacing w:val="-22"/>
          <w:w w:val="105"/>
        </w:rPr>
        <w:t> </w:t>
      </w:r>
      <w:r>
        <w:rPr>
          <w:color w:val="231F20"/>
          <w:w w:val="105"/>
        </w:rPr>
        <w:t>of</w:t>
      </w:r>
      <w:r>
        <w:rPr>
          <w:color w:val="231F20"/>
          <w:spacing w:val="-22"/>
          <w:w w:val="105"/>
        </w:rPr>
        <w:t> </w:t>
      </w:r>
      <w:r>
        <w:rPr>
          <w:color w:val="231F20"/>
          <w:w w:val="105"/>
        </w:rPr>
        <w:t>North</w:t>
      </w:r>
      <w:r>
        <w:rPr>
          <w:color w:val="231F20"/>
          <w:spacing w:val="-22"/>
          <w:w w:val="105"/>
        </w:rPr>
        <w:t> </w:t>
      </w:r>
      <w:r>
        <w:rPr>
          <w:color w:val="231F20"/>
          <w:w w:val="105"/>
        </w:rPr>
        <w:t>Alabama</w:t>
      </w:r>
      <w:r>
        <w:rPr>
          <w:color w:val="231F20"/>
          <w:spacing w:val="-22"/>
          <w:w w:val="105"/>
        </w:rPr>
        <w:t> </w:t>
      </w:r>
      <w:r>
        <w:rPr>
          <w:color w:val="231F20"/>
          <w:w w:val="105"/>
        </w:rPr>
        <w:t>traces</w:t>
      </w:r>
      <w:r>
        <w:rPr>
          <w:color w:val="231F20"/>
          <w:spacing w:val="-22"/>
          <w:w w:val="105"/>
        </w:rPr>
        <w:t> </w:t>
      </w:r>
      <w:r>
        <w:rPr>
          <w:color w:val="231F20"/>
          <w:w w:val="105"/>
        </w:rPr>
        <w:t>its</w:t>
      </w:r>
      <w:r>
        <w:rPr>
          <w:color w:val="231F20"/>
          <w:spacing w:val="-22"/>
          <w:w w:val="105"/>
        </w:rPr>
        <w:t> </w:t>
      </w:r>
      <w:r>
        <w:rPr>
          <w:color w:val="231F20"/>
          <w:w w:val="105"/>
        </w:rPr>
        <w:t>origin</w:t>
      </w:r>
      <w:r>
        <w:rPr>
          <w:color w:val="231F20"/>
          <w:spacing w:val="-22"/>
          <w:w w:val="105"/>
        </w:rPr>
        <w:t> </w:t>
      </w:r>
      <w:r>
        <w:rPr>
          <w:color w:val="231F20"/>
          <w:w w:val="105"/>
        </w:rPr>
        <w:t>to</w:t>
      </w:r>
      <w:r>
        <w:rPr>
          <w:color w:val="231F20"/>
          <w:spacing w:val="-22"/>
          <w:w w:val="105"/>
        </w:rPr>
        <w:t> </w:t>
      </w:r>
      <w:r>
        <w:rPr>
          <w:color w:val="231F20"/>
          <w:w w:val="105"/>
        </w:rPr>
        <w:t>LaGrange</w:t>
      </w:r>
      <w:r>
        <w:rPr>
          <w:color w:val="231F20"/>
          <w:spacing w:val="-22"/>
          <w:w w:val="105"/>
        </w:rPr>
        <w:t> </w:t>
      </w:r>
      <w:r>
        <w:rPr>
          <w:color w:val="231F20"/>
          <w:w w:val="105"/>
        </w:rPr>
        <w:t>College, which</w:t>
      </w:r>
      <w:r>
        <w:rPr>
          <w:color w:val="231F20"/>
          <w:spacing w:val="-24"/>
          <w:w w:val="105"/>
        </w:rPr>
        <w:t> </w:t>
      </w:r>
      <w:r>
        <w:rPr>
          <w:color w:val="231F20"/>
          <w:w w:val="105"/>
        </w:rPr>
        <w:t>was</w:t>
      </w:r>
      <w:r>
        <w:rPr>
          <w:color w:val="231F20"/>
          <w:spacing w:val="-24"/>
          <w:w w:val="105"/>
        </w:rPr>
        <w:t> </w:t>
      </w:r>
      <w:r>
        <w:rPr>
          <w:color w:val="231F20"/>
          <w:w w:val="105"/>
        </w:rPr>
        <w:t>established</w:t>
      </w:r>
      <w:r>
        <w:rPr>
          <w:color w:val="231F20"/>
          <w:spacing w:val="-24"/>
          <w:w w:val="105"/>
        </w:rPr>
        <w:t> </w:t>
      </w:r>
      <w:r>
        <w:rPr>
          <w:color w:val="231F20"/>
          <w:w w:val="105"/>
        </w:rPr>
        <w:t>in</w:t>
      </w:r>
      <w:r>
        <w:rPr>
          <w:color w:val="231F20"/>
          <w:spacing w:val="-24"/>
          <w:w w:val="105"/>
        </w:rPr>
        <w:t> </w:t>
      </w:r>
      <w:r>
        <w:rPr>
          <w:color w:val="231F20"/>
          <w:w w:val="105"/>
        </w:rPr>
        <w:t>1830</w:t>
      </w:r>
      <w:r>
        <w:rPr>
          <w:color w:val="231F20"/>
          <w:spacing w:val="-24"/>
          <w:w w:val="105"/>
        </w:rPr>
        <w:t> </w:t>
      </w:r>
      <w:r>
        <w:rPr>
          <w:color w:val="231F20"/>
          <w:w w:val="105"/>
        </w:rPr>
        <w:t>at</w:t>
      </w:r>
      <w:r>
        <w:rPr>
          <w:color w:val="231F20"/>
          <w:spacing w:val="-24"/>
          <w:w w:val="105"/>
        </w:rPr>
        <w:t> </w:t>
      </w:r>
      <w:r>
        <w:rPr>
          <w:color w:val="231F20"/>
          <w:w w:val="105"/>
        </w:rPr>
        <w:t>LaGrange,</w:t>
      </w:r>
      <w:r>
        <w:rPr>
          <w:color w:val="231F20"/>
          <w:spacing w:val="-23"/>
          <w:w w:val="105"/>
        </w:rPr>
        <w:t> </w:t>
      </w:r>
      <w:r>
        <w:rPr>
          <w:color w:val="231F20"/>
          <w:w w:val="105"/>
        </w:rPr>
        <w:t>Alabama,</w:t>
      </w:r>
      <w:r>
        <w:rPr>
          <w:color w:val="231F20"/>
          <w:spacing w:val="-23"/>
          <w:w w:val="105"/>
        </w:rPr>
        <w:t> </w:t>
      </w:r>
      <w:r>
        <w:rPr>
          <w:color w:val="231F20"/>
          <w:w w:val="105"/>
        </w:rPr>
        <w:t>by</w:t>
      </w:r>
      <w:r>
        <w:rPr>
          <w:color w:val="231F20"/>
          <w:spacing w:val="-24"/>
          <w:w w:val="105"/>
        </w:rPr>
        <w:t> </w:t>
      </w:r>
      <w:r>
        <w:rPr>
          <w:color w:val="231F20"/>
          <w:w w:val="105"/>
        </w:rPr>
        <w:t>the</w:t>
      </w:r>
      <w:r>
        <w:rPr>
          <w:color w:val="231F20"/>
          <w:spacing w:val="-23"/>
          <w:w w:val="105"/>
        </w:rPr>
        <w:t> </w:t>
      </w:r>
      <w:r>
        <w:rPr>
          <w:color w:val="231F20"/>
          <w:w w:val="105"/>
        </w:rPr>
        <w:t>Methodist Church,</w:t>
      </w:r>
      <w:r>
        <w:rPr>
          <w:color w:val="231F20"/>
          <w:spacing w:val="-21"/>
          <w:w w:val="105"/>
        </w:rPr>
        <w:t> </w:t>
      </w:r>
      <w:r>
        <w:rPr>
          <w:color w:val="231F20"/>
          <w:w w:val="105"/>
        </w:rPr>
        <w:t>and</w:t>
      </w:r>
      <w:r>
        <w:rPr>
          <w:color w:val="231F20"/>
          <w:spacing w:val="-21"/>
          <w:w w:val="105"/>
        </w:rPr>
        <w:t> </w:t>
      </w:r>
      <w:r>
        <w:rPr>
          <w:color w:val="231F20"/>
          <w:w w:val="105"/>
        </w:rPr>
        <w:t>then</w:t>
      </w:r>
      <w:r>
        <w:rPr>
          <w:color w:val="231F20"/>
          <w:spacing w:val="-20"/>
          <w:w w:val="105"/>
        </w:rPr>
        <w:t> </w:t>
      </w:r>
      <w:r>
        <w:rPr>
          <w:color w:val="231F20"/>
          <w:w w:val="105"/>
        </w:rPr>
        <w:t>to</w:t>
      </w:r>
      <w:r>
        <w:rPr>
          <w:color w:val="231F20"/>
          <w:spacing w:val="-20"/>
          <w:w w:val="105"/>
        </w:rPr>
        <w:t> </w:t>
      </w:r>
      <w:r>
        <w:rPr>
          <w:color w:val="231F20"/>
          <w:w w:val="105"/>
        </w:rPr>
        <w:t>its</w:t>
      </w:r>
      <w:r>
        <w:rPr>
          <w:color w:val="231F20"/>
          <w:spacing w:val="-21"/>
          <w:w w:val="105"/>
        </w:rPr>
        <w:t> </w:t>
      </w:r>
      <w:r>
        <w:rPr>
          <w:color w:val="231F20"/>
          <w:spacing w:val="-3"/>
          <w:w w:val="105"/>
        </w:rPr>
        <w:t>successor,</w:t>
      </w:r>
      <w:r>
        <w:rPr>
          <w:color w:val="231F20"/>
          <w:spacing w:val="-20"/>
          <w:w w:val="105"/>
        </w:rPr>
        <w:t> </w:t>
      </w:r>
      <w:r>
        <w:rPr>
          <w:color w:val="231F20"/>
          <w:w w:val="105"/>
        </w:rPr>
        <w:t>Wesleyan</w:t>
      </w:r>
      <w:r>
        <w:rPr>
          <w:color w:val="231F20"/>
          <w:spacing w:val="-21"/>
          <w:w w:val="105"/>
        </w:rPr>
        <w:t> </w:t>
      </w:r>
      <w:r>
        <w:rPr>
          <w:color w:val="231F20"/>
          <w:spacing w:val="-3"/>
          <w:w w:val="105"/>
        </w:rPr>
        <w:t>University,</w:t>
      </w:r>
      <w:r>
        <w:rPr>
          <w:color w:val="231F20"/>
          <w:spacing w:val="-20"/>
          <w:w w:val="105"/>
        </w:rPr>
        <w:t> </w:t>
      </w:r>
      <w:r>
        <w:rPr>
          <w:color w:val="231F20"/>
          <w:w w:val="105"/>
        </w:rPr>
        <w:t>established</w:t>
      </w:r>
      <w:r>
        <w:rPr>
          <w:color w:val="231F20"/>
          <w:spacing w:val="-21"/>
          <w:w w:val="105"/>
        </w:rPr>
        <w:t> </w:t>
      </w:r>
      <w:r>
        <w:rPr>
          <w:color w:val="231F20"/>
          <w:w w:val="105"/>
        </w:rPr>
        <w:t>in Florence</w:t>
      </w:r>
      <w:r>
        <w:rPr>
          <w:color w:val="231F20"/>
          <w:spacing w:val="-23"/>
          <w:w w:val="105"/>
        </w:rPr>
        <w:t> </w:t>
      </w:r>
      <w:r>
        <w:rPr>
          <w:color w:val="231F20"/>
          <w:w w:val="105"/>
        </w:rPr>
        <w:t>in</w:t>
      </w:r>
      <w:r>
        <w:rPr>
          <w:color w:val="231F20"/>
          <w:spacing w:val="-23"/>
          <w:w w:val="105"/>
        </w:rPr>
        <w:t> </w:t>
      </w:r>
      <w:r>
        <w:rPr>
          <w:color w:val="231F20"/>
          <w:w w:val="105"/>
        </w:rPr>
        <w:t>1855.</w:t>
      </w:r>
      <w:r>
        <w:rPr>
          <w:color w:val="231F20"/>
          <w:spacing w:val="-23"/>
          <w:w w:val="105"/>
        </w:rPr>
        <w:t> </w:t>
      </w:r>
      <w:r>
        <w:rPr>
          <w:color w:val="231F20"/>
          <w:w w:val="105"/>
        </w:rPr>
        <w:t>In</w:t>
      </w:r>
      <w:r>
        <w:rPr>
          <w:color w:val="231F20"/>
          <w:spacing w:val="-22"/>
          <w:w w:val="105"/>
        </w:rPr>
        <w:t> </w:t>
      </w:r>
      <w:r>
        <w:rPr>
          <w:color w:val="231F20"/>
          <w:w w:val="105"/>
        </w:rPr>
        <w:t>1872,</w:t>
      </w:r>
      <w:r>
        <w:rPr>
          <w:color w:val="231F20"/>
          <w:spacing w:val="-23"/>
          <w:w w:val="105"/>
        </w:rPr>
        <w:t> </w:t>
      </w:r>
      <w:r>
        <w:rPr>
          <w:color w:val="231F20"/>
          <w:w w:val="105"/>
        </w:rPr>
        <w:t>the</w:t>
      </w:r>
      <w:r>
        <w:rPr>
          <w:color w:val="231F20"/>
          <w:spacing w:val="-22"/>
          <w:w w:val="105"/>
        </w:rPr>
        <w:t> </w:t>
      </w:r>
      <w:r>
        <w:rPr>
          <w:color w:val="231F20"/>
          <w:w w:val="105"/>
        </w:rPr>
        <w:t>school</w:t>
      </w:r>
      <w:r>
        <w:rPr>
          <w:color w:val="231F20"/>
          <w:spacing w:val="-23"/>
          <w:w w:val="105"/>
        </w:rPr>
        <w:t> </w:t>
      </w:r>
      <w:r>
        <w:rPr>
          <w:color w:val="231F20"/>
          <w:w w:val="105"/>
        </w:rPr>
        <w:t>was</w:t>
      </w:r>
      <w:r>
        <w:rPr>
          <w:color w:val="231F20"/>
          <w:spacing w:val="-23"/>
          <w:w w:val="105"/>
        </w:rPr>
        <w:t> </w:t>
      </w:r>
      <w:r>
        <w:rPr>
          <w:color w:val="231F20"/>
          <w:w w:val="105"/>
        </w:rPr>
        <w:t>established</w:t>
      </w:r>
      <w:r>
        <w:rPr>
          <w:color w:val="231F20"/>
          <w:spacing w:val="-23"/>
          <w:w w:val="105"/>
        </w:rPr>
        <w:t> </w:t>
      </w:r>
      <w:r>
        <w:rPr>
          <w:color w:val="231F20"/>
          <w:w w:val="105"/>
        </w:rPr>
        <w:t>as</w:t>
      </w:r>
      <w:r>
        <w:rPr>
          <w:color w:val="231F20"/>
          <w:spacing w:val="-23"/>
          <w:w w:val="105"/>
        </w:rPr>
        <w:t> </w:t>
      </w:r>
      <w:r>
        <w:rPr>
          <w:color w:val="231F20"/>
          <w:w w:val="105"/>
        </w:rPr>
        <w:t>a</w:t>
      </w:r>
      <w:r>
        <w:rPr>
          <w:color w:val="231F20"/>
          <w:spacing w:val="-23"/>
          <w:w w:val="105"/>
        </w:rPr>
        <w:t> </w:t>
      </w:r>
      <w:r>
        <w:rPr>
          <w:color w:val="231F20"/>
          <w:w w:val="105"/>
        </w:rPr>
        <w:t>State</w:t>
      </w:r>
      <w:r>
        <w:rPr>
          <w:color w:val="231F20"/>
          <w:spacing w:val="-22"/>
          <w:w w:val="105"/>
        </w:rPr>
        <w:t> </w:t>
      </w:r>
      <w:r>
        <w:rPr>
          <w:color w:val="231F20"/>
          <w:w w:val="105"/>
        </w:rPr>
        <w:t>Normal School,</w:t>
      </w:r>
      <w:r>
        <w:rPr>
          <w:color w:val="231F20"/>
          <w:spacing w:val="-17"/>
          <w:w w:val="105"/>
        </w:rPr>
        <w:t> </w:t>
      </w:r>
      <w:r>
        <w:rPr>
          <w:color w:val="231F20"/>
          <w:w w:val="105"/>
        </w:rPr>
        <w:t>the</w:t>
      </w:r>
      <w:r>
        <w:rPr>
          <w:color w:val="231F20"/>
          <w:spacing w:val="-17"/>
          <w:w w:val="105"/>
        </w:rPr>
        <w:t> </w:t>
      </w:r>
      <w:r>
        <w:rPr>
          <w:color w:val="231F20"/>
          <w:w w:val="105"/>
        </w:rPr>
        <w:t>ﬁrst</w:t>
      </w:r>
      <w:r>
        <w:rPr>
          <w:color w:val="231F20"/>
          <w:spacing w:val="-17"/>
          <w:w w:val="105"/>
        </w:rPr>
        <w:t> </w:t>
      </w:r>
      <w:r>
        <w:rPr>
          <w:color w:val="231F20"/>
          <w:w w:val="105"/>
        </w:rPr>
        <w:t>of</w:t>
      </w:r>
      <w:r>
        <w:rPr>
          <w:color w:val="231F20"/>
          <w:spacing w:val="-17"/>
          <w:w w:val="105"/>
        </w:rPr>
        <w:t> </w:t>
      </w:r>
      <w:r>
        <w:rPr>
          <w:color w:val="231F20"/>
          <w:w w:val="105"/>
        </w:rPr>
        <w:t>its</w:t>
      </w:r>
      <w:r>
        <w:rPr>
          <w:color w:val="231F20"/>
          <w:spacing w:val="-17"/>
          <w:w w:val="105"/>
        </w:rPr>
        <w:t> </w:t>
      </w:r>
      <w:r>
        <w:rPr>
          <w:color w:val="231F20"/>
          <w:w w:val="105"/>
        </w:rPr>
        <w:t>kind</w:t>
      </w:r>
      <w:r>
        <w:rPr>
          <w:color w:val="231F20"/>
          <w:spacing w:val="-17"/>
          <w:w w:val="105"/>
        </w:rPr>
        <w:t> </w:t>
      </w:r>
      <w:r>
        <w:rPr>
          <w:color w:val="231F20"/>
          <w:w w:val="105"/>
        </w:rPr>
        <w:t>in</w:t>
      </w:r>
      <w:r>
        <w:rPr>
          <w:color w:val="231F20"/>
          <w:spacing w:val="-17"/>
          <w:w w:val="105"/>
        </w:rPr>
        <w:t> </w:t>
      </w:r>
      <w:r>
        <w:rPr>
          <w:color w:val="231F20"/>
          <w:w w:val="105"/>
        </w:rPr>
        <w:t>the</w:t>
      </w:r>
      <w:r>
        <w:rPr>
          <w:color w:val="231F20"/>
          <w:spacing w:val="-17"/>
          <w:w w:val="105"/>
        </w:rPr>
        <w:t> </w:t>
      </w:r>
      <w:r>
        <w:rPr>
          <w:color w:val="231F20"/>
          <w:w w:val="105"/>
        </w:rPr>
        <w:t>South.</w:t>
      </w:r>
      <w:r>
        <w:rPr>
          <w:color w:val="231F20"/>
          <w:spacing w:val="-17"/>
          <w:w w:val="105"/>
        </w:rPr>
        <w:t> </w:t>
      </w:r>
      <w:r>
        <w:rPr>
          <w:color w:val="231F20"/>
          <w:w w:val="105"/>
        </w:rPr>
        <w:t>Across</w:t>
      </w:r>
      <w:r>
        <w:rPr>
          <w:color w:val="231F20"/>
          <w:spacing w:val="-17"/>
          <w:w w:val="105"/>
        </w:rPr>
        <w:t> </w:t>
      </w:r>
      <w:r>
        <w:rPr>
          <w:color w:val="231F20"/>
          <w:w w:val="105"/>
        </w:rPr>
        <w:t>the</w:t>
      </w:r>
      <w:r>
        <w:rPr>
          <w:color w:val="231F20"/>
          <w:spacing w:val="-17"/>
          <w:w w:val="105"/>
        </w:rPr>
        <w:t> </w:t>
      </w:r>
      <w:r>
        <w:rPr>
          <w:color w:val="231F20"/>
          <w:w w:val="105"/>
        </w:rPr>
        <w:t>years,</w:t>
      </w:r>
      <w:r>
        <w:rPr>
          <w:color w:val="231F20"/>
          <w:spacing w:val="-17"/>
          <w:w w:val="105"/>
        </w:rPr>
        <w:t> </w:t>
      </w:r>
      <w:r>
        <w:rPr>
          <w:color w:val="231F20"/>
          <w:w w:val="105"/>
        </w:rPr>
        <w:t>the</w:t>
      </w:r>
      <w:r>
        <w:rPr>
          <w:color w:val="231F20"/>
          <w:spacing w:val="-17"/>
          <w:w w:val="105"/>
        </w:rPr>
        <w:t> </w:t>
      </w:r>
      <w:r>
        <w:rPr>
          <w:color w:val="231F20"/>
          <w:w w:val="105"/>
        </w:rPr>
        <w:t>continued growth</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institution</w:t>
      </w:r>
      <w:r>
        <w:rPr>
          <w:color w:val="231F20"/>
          <w:spacing w:val="-14"/>
          <w:w w:val="105"/>
        </w:rPr>
        <w:t> </w:t>
      </w:r>
      <w:r>
        <w:rPr>
          <w:color w:val="231F20"/>
          <w:w w:val="105"/>
        </w:rPr>
        <w:t>in</w:t>
      </w:r>
      <w:r>
        <w:rPr>
          <w:color w:val="231F20"/>
          <w:spacing w:val="-14"/>
          <w:w w:val="105"/>
        </w:rPr>
        <w:t> </w:t>
      </w:r>
      <w:r>
        <w:rPr>
          <w:color w:val="231F20"/>
          <w:w w:val="105"/>
        </w:rPr>
        <w:t>size,</w:t>
      </w:r>
      <w:r>
        <w:rPr>
          <w:color w:val="231F20"/>
          <w:spacing w:val="-14"/>
          <w:w w:val="105"/>
        </w:rPr>
        <w:t> </w:t>
      </w:r>
      <w:r>
        <w:rPr>
          <w:color w:val="231F20"/>
          <w:w w:val="105"/>
        </w:rPr>
        <w:t>scope,</w:t>
      </w:r>
      <w:r>
        <w:rPr>
          <w:color w:val="231F20"/>
          <w:spacing w:val="-14"/>
          <w:w w:val="105"/>
        </w:rPr>
        <w:t> </w:t>
      </w:r>
      <w:r>
        <w:rPr>
          <w:color w:val="231F20"/>
          <w:w w:val="105"/>
        </w:rPr>
        <w:t>and</w:t>
      </w:r>
      <w:r>
        <w:rPr>
          <w:color w:val="231F20"/>
          <w:spacing w:val="-14"/>
          <w:w w:val="105"/>
        </w:rPr>
        <w:t> </w:t>
      </w:r>
      <w:r>
        <w:rPr>
          <w:color w:val="231F20"/>
          <w:w w:val="105"/>
        </w:rPr>
        <w:t>purpose</w:t>
      </w:r>
      <w:r>
        <w:rPr>
          <w:color w:val="231F20"/>
          <w:spacing w:val="-13"/>
          <w:w w:val="105"/>
        </w:rPr>
        <w:t> </w:t>
      </w:r>
      <w:r>
        <w:rPr>
          <w:color w:val="231F20"/>
          <w:w w:val="105"/>
        </w:rPr>
        <w:t>is</w:t>
      </w:r>
      <w:r>
        <w:rPr>
          <w:color w:val="231F20"/>
          <w:spacing w:val="-14"/>
          <w:w w:val="105"/>
        </w:rPr>
        <w:t> </w:t>
      </w:r>
      <w:r>
        <w:rPr>
          <w:color w:val="231F20"/>
          <w:w w:val="105"/>
        </w:rPr>
        <w:t>reflected</w:t>
      </w:r>
      <w:r>
        <w:rPr>
          <w:color w:val="231F20"/>
          <w:spacing w:val="-14"/>
          <w:w w:val="105"/>
        </w:rPr>
        <w:t> </w:t>
      </w:r>
      <w:r>
        <w:rPr>
          <w:color w:val="231F20"/>
          <w:w w:val="105"/>
        </w:rPr>
        <w:t>by</w:t>
      </w:r>
    </w:p>
    <w:p>
      <w:pPr>
        <w:pStyle w:val="BodyText"/>
        <w:spacing w:line="288" w:lineRule="auto"/>
        <w:ind w:right="158"/>
      </w:pPr>
      <w:r>
        <w:rPr>
          <w:color w:val="231F20"/>
        </w:rPr>
        <w:t>a series of name changes: Florence State Teachers College (1929), Florence State College (1957), Florence State University (1968), and the University of North Alabama (1974).</w:t>
      </w:r>
    </w:p>
    <w:p>
      <w:pPr>
        <w:pStyle w:val="BodyText"/>
        <w:spacing w:line="288" w:lineRule="auto" w:before="153"/>
      </w:pPr>
      <w:r>
        <w:rPr>
          <w:color w:val="231F20"/>
        </w:rPr>
        <w:t>The University occupies over 200 acres in Florence, Alabama, which is located just north of the Tennessee River and is the largest of four cities</w:t>
      </w:r>
    </w:p>
    <w:p>
      <w:pPr>
        <w:spacing w:after="0" w:line="288" w:lineRule="auto"/>
        <w:sectPr>
          <w:pgSz w:w="12240" w:h="15840"/>
          <w:pgMar w:header="677" w:footer="0" w:top="1240" w:bottom="280" w:left="580" w:right="560"/>
          <w:cols w:num="2" w:equalWidth="0">
            <w:col w:w="5433" w:space="75"/>
            <w:col w:w="5592"/>
          </w:cols>
        </w:sectPr>
      </w:pPr>
    </w:p>
    <w:p>
      <w:pPr>
        <w:pStyle w:val="BodyText"/>
        <w:spacing w:before="7"/>
        <w:ind w:left="0"/>
        <w:rPr>
          <w:sz w:val="17"/>
        </w:rPr>
      </w:pPr>
    </w:p>
    <w:p>
      <w:pPr>
        <w:pStyle w:val="BodyText"/>
        <w:spacing w:line="288" w:lineRule="auto"/>
      </w:pPr>
      <w:r>
        <w:rPr>
          <w:color w:val="231F20"/>
          <w:w w:val="105"/>
        </w:rPr>
        <w:t>that</w:t>
      </w:r>
      <w:r>
        <w:rPr>
          <w:color w:val="231F20"/>
          <w:spacing w:val="-20"/>
          <w:w w:val="105"/>
        </w:rPr>
        <w:t> </w:t>
      </w:r>
      <w:r>
        <w:rPr>
          <w:color w:val="231F20"/>
          <w:w w:val="105"/>
        </w:rPr>
        <w:t>make</w:t>
      </w:r>
      <w:r>
        <w:rPr>
          <w:color w:val="231F20"/>
          <w:spacing w:val="-21"/>
          <w:w w:val="105"/>
        </w:rPr>
        <w:t> </w:t>
      </w:r>
      <w:r>
        <w:rPr>
          <w:color w:val="231F20"/>
          <w:w w:val="105"/>
        </w:rPr>
        <w:t>up</w:t>
      </w:r>
      <w:r>
        <w:rPr>
          <w:color w:val="231F20"/>
          <w:spacing w:val="-20"/>
          <w:w w:val="105"/>
        </w:rPr>
        <w:t> </w:t>
      </w:r>
      <w:r>
        <w:rPr>
          <w:color w:val="231F20"/>
          <w:w w:val="105"/>
        </w:rPr>
        <w:t>an</w:t>
      </w:r>
      <w:r>
        <w:rPr>
          <w:color w:val="231F20"/>
          <w:spacing w:val="-21"/>
          <w:w w:val="105"/>
        </w:rPr>
        <w:t> </w:t>
      </w:r>
      <w:r>
        <w:rPr>
          <w:color w:val="231F20"/>
          <w:w w:val="105"/>
        </w:rPr>
        <w:t>area</w:t>
      </w:r>
      <w:r>
        <w:rPr>
          <w:color w:val="231F20"/>
          <w:spacing w:val="-21"/>
          <w:w w:val="105"/>
        </w:rPr>
        <w:t> </w:t>
      </w:r>
      <w:r>
        <w:rPr>
          <w:color w:val="231F20"/>
          <w:w w:val="105"/>
        </w:rPr>
        <w:t>referred</w:t>
      </w:r>
      <w:r>
        <w:rPr>
          <w:color w:val="231F20"/>
          <w:spacing w:val="-21"/>
          <w:w w:val="105"/>
        </w:rPr>
        <w:t> </w:t>
      </w:r>
      <w:r>
        <w:rPr>
          <w:color w:val="231F20"/>
          <w:w w:val="105"/>
        </w:rPr>
        <w:t>to</w:t>
      </w:r>
      <w:r>
        <w:rPr>
          <w:color w:val="231F20"/>
          <w:spacing w:val="-20"/>
          <w:w w:val="105"/>
        </w:rPr>
        <w:t> </w:t>
      </w:r>
      <w:r>
        <w:rPr>
          <w:color w:val="231F20"/>
          <w:w w:val="105"/>
        </w:rPr>
        <w:t>as</w:t>
      </w:r>
      <w:r>
        <w:rPr>
          <w:color w:val="231F20"/>
          <w:spacing w:val="-21"/>
          <w:w w:val="105"/>
        </w:rPr>
        <w:t> </w:t>
      </w:r>
      <w:r>
        <w:rPr>
          <w:color w:val="231F20"/>
          <w:w w:val="105"/>
        </w:rPr>
        <w:t>the</w:t>
      </w:r>
      <w:r>
        <w:rPr>
          <w:color w:val="231F20"/>
          <w:spacing w:val="-20"/>
          <w:w w:val="105"/>
        </w:rPr>
        <w:t> </w:t>
      </w:r>
      <w:r>
        <w:rPr>
          <w:color w:val="231F20"/>
          <w:w w:val="105"/>
        </w:rPr>
        <w:t>“Shoals”.</w:t>
      </w:r>
      <w:r>
        <w:rPr>
          <w:color w:val="231F20"/>
          <w:spacing w:val="-20"/>
          <w:w w:val="105"/>
        </w:rPr>
        <w:t> </w:t>
      </w:r>
      <w:r>
        <w:rPr>
          <w:color w:val="231F20"/>
          <w:w w:val="105"/>
        </w:rPr>
        <w:t>According</w:t>
      </w:r>
      <w:r>
        <w:rPr>
          <w:color w:val="231F20"/>
          <w:spacing w:val="-20"/>
          <w:w w:val="105"/>
        </w:rPr>
        <w:t> </w:t>
      </w:r>
      <w:r>
        <w:rPr>
          <w:color w:val="231F20"/>
          <w:w w:val="105"/>
        </w:rPr>
        <w:t>to</w:t>
      </w:r>
      <w:r>
        <w:rPr>
          <w:color w:val="231F20"/>
          <w:spacing w:val="-20"/>
          <w:w w:val="105"/>
        </w:rPr>
        <w:t> </w:t>
      </w:r>
      <w:r>
        <w:rPr>
          <w:color w:val="231F20"/>
          <w:w w:val="105"/>
        </w:rPr>
        <w:t>the</w:t>
      </w:r>
      <w:r>
        <w:rPr>
          <w:color w:val="231F20"/>
          <w:spacing w:val="-20"/>
          <w:w w:val="105"/>
        </w:rPr>
        <w:t> </w:t>
      </w:r>
      <w:r>
        <w:rPr>
          <w:color w:val="231F20"/>
          <w:w w:val="105"/>
        </w:rPr>
        <w:t>Shoals Area</w:t>
      </w:r>
      <w:r>
        <w:rPr>
          <w:color w:val="231F20"/>
          <w:spacing w:val="-24"/>
          <w:w w:val="105"/>
        </w:rPr>
        <w:t> </w:t>
      </w:r>
      <w:r>
        <w:rPr>
          <w:color w:val="231F20"/>
          <w:w w:val="105"/>
        </w:rPr>
        <w:t>Chamber</w:t>
      </w:r>
      <w:r>
        <w:rPr>
          <w:color w:val="231F20"/>
          <w:spacing w:val="-24"/>
          <w:w w:val="105"/>
        </w:rPr>
        <w:t> </w:t>
      </w:r>
      <w:r>
        <w:rPr>
          <w:color w:val="231F20"/>
          <w:w w:val="105"/>
        </w:rPr>
        <w:t>of</w:t>
      </w:r>
      <w:r>
        <w:rPr>
          <w:color w:val="231F20"/>
          <w:spacing w:val="-24"/>
          <w:w w:val="105"/>
        </w:rPr>
        <w:t> </w:t>
      </w:r>
      <w:r>
        <w:rPr>
          <w:color w:val="231F20"/>
          <w:w w:val="105"/>
        </w:rPr>
        <w:t>Commerce</w:t>
      </w:r>
      <w:r>
        <w:rPr>
          <w:color w:val="231F20"/>
          <w:spacing w:val="-24"/>
          <w:w w:val="105"/>
        </w:rPr>
        <w:t> </w:t>
      </w:r>
      <w:r>
        <w:rPr>
          <w:color w:val="231F20"/>
          <w:w w:val="105"/>
        </w:rPr>
        <w:t>website,</w:t>
      </w:r>
      <w:r>
        <w:rPr>
          <w:color w:val="231F20"/>
          <w:spacing w:val="-24"/>
          <w:w w:val="105"/>
        </w:rPr>
        <w:t> </w:t>
      </w:r>
      <w:r>
        <w:rPr>
          <w:color w:val="231F20"/>
          <w:w w:val="105"/>
        </w:rPr>
        <w:t>the</w:t>
      </w:r>
      <w:r>
        <w:rPr>
          <w:color w:val="231F20"/>
          <w:spacing w:val="-24"/>
          <w:w w:val="105"/>
        </w:rPr>
        <w:t> </w:t>
      </w:r>
      <w:r>
        <w:rPr>
          <w:color w:val="231F20"/>
          <w:w w:val="105"/>
        </w:rPr>
        <w:t>entire</w:t>
      </w:r>
      <w:r>
        <w:rPr>
          <w:color w:val="231F20"/>
          <w:spacing w:val="-24"/>
          <w:w w:val="105"/>
        </w:rPr>
        <w:t> </w:t>
      </w:r>
      <w:r>
        <w:rPr>
          <w:color w:val="231F20"/>
          <w:w w:val="105"/>
        </w:rPr>
        <w:t>metropolitan</w:t>
      </w:r>
      <w:r>
        <w:rPr>
          <w:color w:val="231F20"/>
          <w:spacing w:val="-24"/>
          <w:w w:val="105"/>
        </w:rPr>
        <w:t> </w:t>
      </w:r>
      <w:r>
        <w:rPr>
          <w:color w:val="231F20"/>
          <w:w w:val="105"/>
        </w:rPr>
        <w:t>area</w:t>
      </w:r>
      <w:r>
        <w:rPr>
          <w:color w:val="231F20"/>
          <w:spacing w:val="-24"/>
          <w:w w:val="105"/>
        </w:rPr>
        <w:t> </w:t>
      </w:r>
      <w:r>
        <w:rPr>
          <w:color w:val="231F20"/>
          <w:w w:val="105"/>
        </w:rPr>
        <w:t>has</w:t>
      </w:r>
      <w:r>
        <w:rPr>
          <w:color w:val="231F20"/>
          <w:spacing w:val="-24"/>
          <w:w w:val="105"/>
        </w:rPr>
        <w:t> </w:t>
      </w:r>
      <w:r>
        <w:rPr>
          <w:color w:val="231F20"/>
          <w:w w:val="105"/>
        </w:rPr>
        <w:t>a population</w:t>
      </w:r>
      <w:r>
        <w:rPr>
          <w:color w:val="231F20"/>
          <w:spacing w:val="-10"/>
          <w:w w:val="105"/>
        </w:rPr>
        <w:t> </w:t>
      </w:r>
      <w:r>
        <w:rPr>
          <w:color w:val="231F20"/>
          <w:w w:val="105"/>
        </w:rPr>
        <w:t>of</w:t>
      </w:r>
      <w:r>
        <w:rPr>
          <w:color w:val="231F20"/>
          <w:spacing w:val="-10"/>
          <w:w w:val="105"/>
        </w:rPr>
        <w:t> </w:t>
      </w:r>
      <w:r>
        <w:rPr>
          <w:color w:val="231F20"/>
          <w:w w:val="105"/>
        </w:rPr>
        <w:t>approximately</w:t>
      </w:r>
      <w:r>
        <w:rPr>
          <w:color w:val="231F20"/>
          <w:spacing w:val="-11"/>
          <w:w w:val="105"/>
        </w:rPr>
        <w:t> </w:t>
      </w:r>
      <w:r>
        <w:rPr>
          <w:color w:val="231F20"/>
          <w:w w:val="105"/>
        </w:rPr>
        <w:t>142,950</w:t>
      </w:r>
      <w:r>
        <w:rPr>
          <w:color w:val="231F20"/>
          <w:spacing w:val="-11"/>
          <w:w w:val="105"/>
        </w:rPr>
        <w:t> </w:t>
      </w:r>
      <w:r>
        <w:rPr>
          <w:color w:val="231F20"/>
          <w:w w:val="105"/>
        </w:rPr>
        <w:t>people.</w:t>
      </w:r>
    </w:p>
    <w:p>
      <w:pPr>
        <w:pStyle w:val="BodyText"/>
        <w:spacing w:line="288" w:lineRule="auto" w:before="158"/>
        <w:ind w:right="182"/>
      </w:pPr>
      <w:r>
        <w:rPr>
          <w:color w:val="231F20"/>
        </w:rPr>
        <w:t>The University is a state-assisted, coeducational institution offering under- graduate and graduate degree programs. It is organized into four academic colleges: arts and sciences, business, education and human sciences, and nursing.</w:t>
      </w:r>
    </w:p>
    <w:p>
      <w:pPr>
        <w:pStyle w:val="Heading2"/>
        <w:spacing w:before="105"/>
      </w:pPr>
      <w:bookmarkStart w:name="_TOC_250066" w:id="20"/>
      <w:bookmarkEnd w:id="20"/>
      <w:r>
        <w:rPr>
          <w:color w:val="231F20"/>
        </w:rPr>
        <w:t>Libraries</w:t>
      </w:r>
    </w:p>
    <w:p>
      <w:pPr>
        <w:pStyle w:val="BodyText"/>
        <w:spacing w:line="288" w:lineRule="auto" w:before="120"/>
      </w:pPr>
      <w:bookmarkStart w:name="Libraries" w:id="21"/>
      <w:bookmarkEnd w:id="21"/>
      <w:r>
        <w:rPr/>
      </w:r>
      <w:r>
        <w:rPr>
          <w:color w:val="231F20"/>
          <w:w w:val="105"/>
        </w:rPr>
        <w:t>The university libraries include Collier Library (the main library), the Learning Resources Center located in Stevens Hall, the Music Library located</w:t>
      </w:r>
      <w:r>
        <w:rPr>
          <w:color w:val="231F20"/>
          <w:spacing w:val="-20"/>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Music</w:t>
      </w:r>
      <w:r>
        <w:rPr>
          <w:color w:val="231F20"/>
          <w:spacing w:val="-19"/>
          <w:w w:val="105"/>
        </w:rPr>
        <w:t> </w:t>
      </w:r>
      <w:r>
        <w:rPr>
          <w:color w:val="231F20"/>
          <w:w w:val="105"/>
        </w:rPr>
        <w:t>Building</w:t>
      </w:r>
      <w:r>
        <w:rPr>
          <w:color w:val="231F20"/>
          <w:spacing w:val="-19"/>
          <w:w w:val="105"/>
        </w:rPr>
        <w:t> </w:t>
      </w:r>
      <w:r>
        <w:rPr>
          <w:color w:val="231F20"/>
          <w:w w:val="105"/>
        </w:rPr>
        <w:t>and</w:t>
      </w:r>
      <w:r>
        <w:rPr>
          <w:color w:val="231F20"/>
          <w:spacing w:val="-20"/>
          <w:w w:val="105"/>
        </w:rPr>
        <w:t> </w:t>
      </w:r>
      <w:r>
        <w:rPr>
          <w:color w:val="231F20"/>
          <w:w w:val="105"/>
        </w:rPr>
        <w:t>the</w:t>
      </w:r>
      <w:r>
        <w:rPr>
          <w:color w:val="231F20"/>
          <w:spacing w:val="-19"/>
          <w:w w:val="105"/>
        </w:rPr>
        <w:t> </w:t>
      </w:r>
      <w:r>
        <w:rPr>
          <w:color w:val="231F20"/>
          <w:w w:val="105"/>
        </w:rPr>
        <w:t>Kilby</w:t>
      </w:r>
      <w:r>
        <w:rPr>
          <w:color w:val="231F20"/>
          <w:spacing w:val="-20"/>
          <w:w w:val="105"/>
        </w:rPr>
        <w:t> </w:t>
      </w:r>
      <w:r>
        <w:rPr>
          <w:color w:val="231F20"/>
          <w:w w:val="105"/>
        </w:rPr>
        <w:t>School</w:t>
      </w:r>
      <w:r>
        <w:rPr>
          <w:color w:val="231F20"/>
          <w:spacing w:val="-19"/>
          <w:w w:val="105"/>
        </w:rPr>
        <w:t> </w:t>
      </w:r>
      <w:r>
        <w:rPr>
          <w:color w:val="231F20"/>
          <w:spacing w:val="-3"/>
          <w:w w:val="105"/>
        </w:rPr>
        <w:t>Library.</w:t>
      </w:r>
      <w:r>
        <w:rPr>
          <w:color w:val="231F20"/>
          <w:spacing w:val="-19"/>
          <w:w w:val="105"/>
        </w:rPr>
        <w:t> </w:t>
      </w:r>
      <w:r>
        <w:rPr>
          <w:color w:val="231F20"/>
          <w:w w:val="105"/>
        </w:rPr>
        <w:t>With</w:t>
      </w:r>
      <w:r>
        <w:rPr>
          <w:color w:val="231F20"/>
          <w:spacing w:val="-19"/>
          <w:w w:val="105"/>
        </w:rPr>
        <w:t> </w:t>
      </w:r>
      <w:r>
        <w:rPr>
          <w:color w:val="231F20"/>
          <w:w w:val="105"/>
        </w:rPr>
        <w:t>combined holdings</w:t>
      </w:r>
      <w:r>
        <w:rPr>
          <w:color w:val="231F20"/>
          <w:spacing w:val="-14"/>
          <w:w w:val="105"/>
        </w:rPr>
        <w:t> </w:t>
      </w:r>
      <w:r>
        <w:rPr>
          <w:color w:val="231F20"/>
          <w:w w:val="105"/>
        </w:rPr>
        <w:t>of</w:t>
      </w:r>
      <w:r>
        <w:rPr>
          <w:color w:val="231F20"/>
          <w:spacing w:val="-14"/>
          <w:w w:val="105"/>
        </w:rPr>
        <w:t> </w:t>
      </w:r>
      <w:r>
        <w:rPr>
          <w:color w:val="231F20"/>
          <w:w w:val="105"/>
        </w:rPr>
        <w:t>one</w:t>
      </w:r>
      <w:r>
        <w:rPr>
          <w:color w:val="231F20"/>
          <w:spacing w:val="-14"/>
          <w:w w:val="105"/>
        </w:rPr>
        <w:t> </w:t>
      </w:r>
      <w:r>
        <w:rPr>
          <w:color w:val="231F20"/>
          <w:w w:val="105"/>
        </w:rPr>
        <w:t>million</w:t>
      </w:r>
      <w:r>
        <w:rPr>
          <w:color w:val="231F20"/>
          <w:spacing w:val="-14"/>
          <w:w w:val="105"/>
        </w:rPr>
        <w:t> </w:t>
      </w:r>
      <w:r>
        <w:rPr>
          <w:color w:val="231F20"/>
          <w:w w:val="105"/>
        </w:rPr>
        <w:t>items,</w:t>
      </w:r>
      <w:r>
        <w:rPr>
          <w:color w:val="231F20"/>
          <w:spacing w:val="-14"/>
          <w:w w:val="105"/>
        </w:rPr>
        <w:t> </w:t>
      </w:r>
      <w:r>
        <w:rPr>
          <w:color w:val="231F20"/>
          <w:w w:val="105"/>
        </w:rPr>
        <w:t>the</w:t>
      </w:r>
      <w:r>
        <w:rPr>
          <w:color w:val="231F20"/>
          <w:spacing w:val="-14"/>
          <w:w w:val="105"/>
        </w:rPr>
        <w:t> </w:t>
      </w:r>
      <w:r>
        <w:rPr>
          <w:color w:val="231F20"/>
          <w:w w:val="105"/>
        </w:rPr>
        <w:t>libraries</w:t>
      </w:r>
      <w:r>
        <w:rPr>
          <w:color w:val="231F20"/>
          <w:spacing w:val="-14"/>
          <w:w w:val="105"/>
        </w:rPr>
        <w:t> </w:t>
      </w:r>
      <w:r>
        <w:rPr>
          <w:color w:val="231F20"/>
          <w:w w:val="105"/>
        </w:rPr>
        <w:t>provide</w:t>
      </w:r>
      <w:r>
        <w:rPr>
          <w:color w:val="231F20"/>
          <w:spacing w:val="-14"/>
          <w:w w:val="105"/>
        </w:rPr>
        <w:t> </w:t>
      </w:r>
      <w:r>
        <w:rPr>
          <w:color w:val="231F20"/>
          <w:w w:val="105"/>
        </w:rPr>
        <w:t>users</w:t>
      </w:r>
      <w:r>
        <w:rPr>
          <w:color w:val="231F20"/>
          <w:spacing w:val="-14"/>
          <w:w w:val="105"/>
        </w:rPr>
        <w:t> </w:t>
      </w:r>
      <w:r>
        <w:rPr>
          <w:color w:val="231F20"/>
          <w:w w:val="105"/>
        </w:rPr>
        <w:t>with</w:t>
      </w:r>
      <w:r>
        <w:rPr>
          <w:color w:val="231F20"/>
          <w:spacing w:val="-14"/>
          <w:w w:val="105"/>
        </w:rPr>
        <w:t> </w:t>
      </w:r>
      <w:r>
        <w:rPr>
          <w:color w:val="231F20"/>
          <w:w w:val="105"/>
        </w:rPr>
        <w:t>access</w:t>
      </w:r>
    </w:p>
    <w:p>
      <w:pPr>
        <w:pStyle w:val="BodyText"/>
        <w:spacing w:line="288" w:lineRule="auto"/>
        <w:ind w:right="355"/>
      </w:pPr>
      <w:r>
        <w:rPr>
          <w:color w:val="231F20"/>
          <w:w w:val="105"/>
        </w:rPr>
        <w:t>to literature from a wide range of disciplines. Materials not found in the</w:t>
      </w:r>
      <w:r>
        <w:rPr>
          <w:color w:val="231F20"/>
          <w:spacing w:val="-23"/>
          <w:w w:val="105"/>
        </w:rPr>
        <w:t> </w:t>
      </w:r>
      <w:r>
        <w:rPr>
          <w:color w:val="231F20"/>
          <w:w w:val="105"/>
        </w:rPr>
        <w:t>libraries</w:t>
      </w:r>
      <w:r>
        <w:rPr>
          <w:color w:val="231F20"/>
          <w:spacing w:val="-23"/>
          <w:w w:val="105"/>
        </w:rPr>
        <w:t> </w:t>
      </w:r>
      <w:r>
        <w:rPr>
          <w:color w:val="231F20"/>
          <w:w w:val="105"/>
        </w:rPr>
        <w:t>are</w:t>
      </w:r>
      <w:r>
        <w:rPr>
          <w:color w:val="231F20"/>
          <w:spacing w:val="-23"/>
          <w:w w:val="105"/>
        </w:rPr>
        <w:t> </w:t>
      </w:r>
      <w:r>
        <w:rPr>
          <w:color w:val="231F20"/>
          <w:w w:val="105"/>
        </w:rPr>
        <w:t>available</w:t>
      </w:r>
      <w:r>
        <w:rPr>
          <w:color w:val="231F20"/>
          <w:spacing w:val="-23"/>
          <w:w w:val="105"/>
        </w:rPr>
        <w:t> </w:t>
      </w:r>
      <w:r>
        <w:rPr>
          <w:color w:val="231F20"/>
          <w:w w:val="105"/>
        </w:rPr>
        <w:t>through</w:t>
      </w:r>
      <w:r>
        <w:rPr>
          <w:color w:val="231F20"/>
          <w:spacing w:val="-23"/>
          <w:w w:val="105"/>
        </w:rPr>
        <w:t> </w:t>
      </w:r>
      <w:r>
        <w:rPr>
          <w:color w:val="231F20"/>
          <w:w w:val="105"/>
        </w:rPr>
        <w:t>interlibrary</w:t>
      </w:r>
      <w:r>
        <w:rPr>
          <w:color w:val="231F20"/>
          <w:spacing w:val="-23"/>
          <w:w w:val="105"/>
        </w:rPr>
        <w:t> </w:t>
      </w:r>
      <w:r>
        <w:rPr>
          <w:color w:val="231F20"/>
          <w:w w:val="105"/>
        </w:rPr>
        <w:t>loan.</w:t>
      </w:r>
      <w:r>
        <w:rPr>
          <w:color w:val="231F20"/>
          <w:spacing w:val="-23"/>
          <w:w w:val="105"/>
        </w:rPr>
        <w:t> </w:t>
      </w:r>
      <w:r>
        <w:rPr>
          <w:color w:val="231F20"/>
          <w:w w:val="105"/>
        </w:rPr>
        <w:t>Library</w:t>
      </w:r>
      <w:r>
        <w:rPr>
          <w:color w:val="231F20"/>
          <w:spacing w:val="-23"/>
          <w:w w:val="105"/>
        </w:rPr>
        <w:t> </w:t>
      </w:r>
      <w:r>
        <w:rPr>
          <w:color w:val="231F20"/>
          <w:w w:val="105"/>
        </w:rPr>
        <w:t>instruction sessions</w:t>
      </w:r>
      <w:r>
        <w:rPr>
          <w:color w:val="231F20"/>
          <w:spacing w:val="-15"/>
          <w:w w:val="105"/>
        </w:rPr>
        <w:t> </w:t>
      </w:r>
      <w:r>
        <w:rPr>
          <w:color w:val="231F20"/>
          <w:w w:val="105"/>
        </w:rPr>
        <w:t>tailored</w:t>
      </w:r>
      <w:r>
        <w:rPr>
          <w:color w:val="231F20"/>
          <w:spacing w:val="-15"/>
          <w:w w:val="105"/>
        </w:rPr>
        <w:t> </w:t>
      </w:r>
      <w:r>
        <w:rPr>
          <w:color w:val="231F20"/>
          <w:w w:val="105"/>
        </w:rPr>
        <w:t>to</w:t>
      </w:r>
      <w:r>
        <w:rPr>
          <w:color w:val="231F20"/>
          <w:spacing w:val="-14"/>
          <w:w w:val="105"/>
        </w:rPr>
        <w:t> </w:t>
      </w:r>
      <w:r>
        <w:rPr>
          <w:color w:val="231F20"/>
          <w:w w:val="105"/>
        </w:rPr>
        <w:t>meet</w:t>
      </w:r>
      <w:r>
        <w:rPr>
          <w:color w:val="231F20"/>
          <w:spacing w:val="-14"/>
          <w:w w:val="105"/>
        </w:rPr>
        <w:t> </w:t>
      </w:r>
      <w:r>
        <w:rPr>
          <w:color w:val="231F20"/>
          <w:w w:val="105"/>
        </w:rPr>
        <w:t>the</w:t>
      </w:r>
      <w:r>
        <w:rPr>
          <w:color w:val="231F20"/>
          <w:spacing w:val="-14"/>
          <w:w w:val="105"/>
        </w:rPr>
        <w:t> </w:t>
      </w:r>
      <w:r>
        <w:rPr>
          <w:color w:val="231F20"/>
          <w:w w:val="105"/>
        </w:rPr>
        <w:t>needs</w:t>
      </w:r>
      <w:r>
        <w:rPr>
          <w:color w:val="231F20"/>
          <w:spacing w:val="-14"/>
          <w:w w:val="105"/>
        </w:rPr>
        <w:t> </w:t>
      </w:r>
      <w:r>
        <w:rPr>
          <w:color w:val="231F20"/>
          <w:w w:val="105"/>
        </w:rPr>
        <w:t>of</w:t>
      </w:r>
      <w:r>
        <w:rPr>
          <w:color w:val="231F20"/>
          <w:spacing w:val="-14"/>
          <w:w w:val="105"/>
        </w:rPr>
        <w:t> </w:t>
      </w:r>
      <w:r>
        <w:rPr>
          <w:color w:val="231F20"/>
          <w:w w:val="105"/>
        </w:rPr>
        <w:t>individual</w:t>
      </w:r>
      <w:r>
        <w:rPr>
          <w:color w:val="231F20"/>
          <w:spacing w:val="-15"/>
          <w:w w:val="105"/>
        </w:rPr>
        <w:t> </w:t>
      </w:r>
      <w:r>
        <w:rPr>
          <w:color w:val="231F20"/>
          <w:w w:val="105"/>
        </w:rPr>
        <w:t>classes</w:t>
      </w:r>
      <w:r>
        <w:rPr>
          <w:color w:val="231F20"/>
          <w:spacing w:val="-15"/>
          <w:w w:val="105"/>
        </w:rPr>
        <w:t> </w:t>
      </w:r>
      <w:r>
        <w:rPr>
          <w:color w:val="231F20"/>
          <w:w w:val="105"/>
        </w:rPr>
        <w:t>may</w:t>
      </w:r>
      <w:r>
        <w:rPr>
          <w:color w:val="231F20"/>
          <w:spacing w:val="-15"/>
          <w:w w:val="105"/>
        </w:rPr>
        <w:t> </w:t>
      </w:r>
      <w:r>
        <w:rPr>
          <w:color w:val="231F20"/>
          <w:w w:val="105"/>
        </w:rPr>
        <w:t>be</w:t>
      </w:r>
    </w:p>
    <w:p>
      <w:pPr>
        <w:pStyle w:val="BodyText"/>
        <w:spacing w:line="288" w:lineRule="auto"/>
      </w:pPr>
      <w:r>
        <w:rPr>
          <w:color w:val="231F20"/>
          <w:w w:val="105"/>
        </w:rPr>
        <w:t>scheduled</w:t>
      </w:r>
      <w:r>
        <w:rPr>
          <w:color w:val="231F20"/>
          <w:spacing w:val="-21"/>
          <w:w w:val="105"/>
        </w:rPr>
        <w:t> </w:t>
      </w:r>
      <w:r>
        <w:rPr>
          <w:color w:val="231F20"/>
          <w:w w:val="105"/>
        </w:rPr>
        <w:t>through</w:t>
      </w:r>
      <w:r>
        <w:rPr>
          <w:color w:val="231F20"/>
          <w:spacing w:val="-21"/>
          <w:w w:val="105"/>
        </w:rPr>
        <w:t> </w:t>
      </w:r>
      <w:r>
        <w:rPr>
          <w:color w:val="231F20"/>
          <w:w w:val="105"/>
        </w:rPr>
        <w:t>the</w:t>
      </w:r>
      <w:r>
        <w:rPr>
          <w:color w:val="231F20"/>
          <w:spacing w:val="-21"/>
          <w:w w:val="105"/>
        </w:rPr>
        <w:t> </w:t>
      </w:r>
      <w:r>
        <w:rPr>
          <w:color w:val="231F20"/>
          <w:spacing w:val="-3"/>
          <w:w w:val="105"/>
        </w:rPr>
        <w:t>library.</w:t>
      </w:r>
      <w:r>
        <w:rPr>
          <w:color w:val="231F20"/>
          <w:spacing w:val="-21"/>
          <w:w w:val="105"/>
        </w:rPr>
        <w:t> </w:t>
      </w:r>
      <w:r>
        <w:rPr>
          <w:color w:val="231F20"/>
          <w:w w:val="105"/>
        </w:rPr>
        <w:t>Common</w:t>
      </w:r>
      <w:r>
        <w:rPr>
          <w:color w:val="231F20"/>
          <w:spacing w:val="-21"/>
          <w:w w:val="105"/>
        </w:rPr>
        <w:t> </w:t>
      </w:r>
      <w:r>
        <w:rPr>
          <w:color w:val="231F20"/>
          <w:w w:val="105"/>
        </w:rPr>
        <w:t>topics</w:t>
      </w:r>
      <w:r>
        <w:rPr>
          <w:color w:val="231F20"/>
          <w:spacing w:val="-21"/>
          <w:w w:val="105"/>
        </w:rPr>
        <w:t> </w:t>
      </w:r>
      <w:r>
        <w:rPr>
          <w:color w:val="231F20"/>
          <w:w w:val="105"/>
        </w:rPr>
        <w:t>include</w:t>
      </w:r>
      <w:r>
        <w:rPr>
          <w:color w:val="231F20"/>
          <w:spacing w:val="-21"/>
          <w:w w:val="105"/>
        </w:rPr>
        <w:t> </w:t>
      </w:r>
      <w:r>
        <w:rPr>
          <w:color w:val="231F20"/>
          <w:w w:val="105"/>
        </w:rPr>
        <w:t>locating</w:t>
      </w:r>
      <w:r>
        <w:rPr>
          <w:color w:val="231F20"/>
          <w:spacing w:val="-21"/>
          <w:w w:val="105"/>
        </w:rPr>
        <w:t> </w:t>
      </w:r>
      <w:r>
        <w:rPr>
          <w:color w:val="231F20"/>
          <w:w w:val="105"/>
        </w:rPr>
        <w:t>books</w:t>
      </w:r>
      <w:r>
        <w:rPr>
          <w:color w:val="231F20"/>
          <w:spacing w:val="-21"/>
          <w:w w:val="105"/>
        </w:rPr>
        <w:t> </w:t>
      </w:r>
      <w:r>
        <w:rPr>
          <w:color w:val="231F20"/>
          <w:w w:val="105"/>
        </w:rPr>
        <w:t>and articles,</w:t>
      </w:r>
      <w:r>
        <w:rPr>
          <w:color w:val="231F20"/>
          <w:spacing w:val="-16"/>
          <w:w w:val="105"/>
        </w:rPr>
        <w:t> </w:t>
      </w:r>
      <w:r>
        <w:rPr>
          <w:color w:val="231F20"/>
          <w:w w:val="105"/>
        </w:rPr>
        <w:t>searching</w:t>
      </w:r>
      <w:r>
        <w:rPr>
          <w:color w:val="231F20"/>
          <w:spacing w:val="-17"/>
          <w:w w:val="105"/>
        </w:rPr>
        <w:t> </w:t>
      </w:r>
      <w:r>
        <w:rPr>
          <w:color w:val="231F20"/>
          <w:w w:val="105"/>
        </w:rPr>
        <w:t>the</w:t>
      </w:r>
      <w:r>
        <w:rPr>
          <w:color w:val="231F20"/>
          <w:spacing w:val="-16"/>
          <w:w w:val="105"/>
        </w:rPr>
        <w:t> </w:t>
      </w:r>
      <w:r>
        <w:rPr>
          <w:color w:val="231F20"/>
          <w:w w:val="105"/>
        </w:rPr>
        <w:t>Internet,</w:t>
      </w:r>
      <w:r>
        <w:rPr>
          <w:color w:val="231F20"/>
          <w:spacing w:val="-16"/>
          <w:w w:val="105"/>
        </w:rPr>
        <w:t> </w:t>
      </w:r>
      <w:r>
        <w:rPr>
          <w:color w:val="231F20"/>
          <w:w w:val="105"/>
        </w:rPr>
        <w:t>and</w:t>
      </w:r>
      <w:r>
        <w:rPr>
          <w:color w:val="231F20"/>
          <w:spacing w:val="-17"/>
          <w:w w:val="105"/>
        </w:rPr>
        <w:t> </w:t>
      </w:r>
      <w:r>
        <w:rPr>
          <w:color w:val="231F20"/>
          <w:w w:val="105"/>
        </w:rPr>
        <w:t>evaluating</w:t>
      </w:r>
      <w:r>
        <w:rPr>
          <w:color w:val="231F20"/>
          <w:spacing w:val="-17"/>
          <w:w w:val="105"/>
        </w:rPr>
        <w:t> </w:t>
      </w:r>
      <w:r>
        <w:rPr>
          <w:color w:val="231F20"/>
          <w:w w:val="105"/>
        </w:rPr>
        <w:t>information</w:t>
      </w:r>
      <w:r>
        <w:rPr>
          <w:color w:val="231F20"/>
          <w:spacing w:val="-17"/>
          <w:w w:val="105"/>
        </w:rPr>
        <w:t> </w:t>
      </w:r>
      <w:r>
        <w:rPr>
          <w:color w:val="231F20"/>
          <w:w w:val="105"/>
        </w:rPr>
        <w:t>sources.</w:t>
      </w:r>
    </w:p>
    <w:p>
      <w:pPr>
        <w:pStyle w:val="BodyText"/>
        <w:spacing w:line="288" w:lineRule="auto" w:before="152"/>
      </w:pPr>
      <w:r>
        <w:rPr>
          <w:color w:val="231F20"/>
          <w:w w:val="105"/>
        </w:rPr>
        <w:t>The</w:t>
      </w:r>
      <w:r>
        <w:rPr>
          <w:color w:val="231F20"/>
          <w:spacing w:val="-20"/>
          <w:w w:val="105"/>
        </w:rPr>
        <w:t> </w:t>
      </w:r>
      <w:r>
        <w:rPr>
          <w:color w:val="231F20"/>
          <w:w w:val="105"/>
        </w:rPr>
        <w:t>library</w:t>
      </w:r>
      <w:r>
        <w:rPr>
          <w:color w:val="231F20"/>
          <w:spacing w:val="-20"/>
          <w:w w:val="105"/>
        </w:rPr>
        <w:t> </w:t>
      </w:r>
      <w:r>
        <w:rPr>
          <w:color w:val="231F20"/>
          <w:w w:val="105"/>
        </w:rPr>
        <w:t>website</w:t>
      </w:r>
      <w:r>
        <w:rPr>
          <w:color w:val="231F20"/>
          <w:spacing w:val="-20"/>
          <w:w w:val="105"/>
        </w:rPr>
        <w:t> </w:t>
      </w:r>
      <w:r>
        <w:rPr>
          <w:color w:val="231F20"/>
          <w:w w:val="105"/>
        </w:rPr>
        <w:t>provides</w:t>
      </w:r>
      <w:r>
        <w:rPr>
          <w:color w:val="231F20"/>
          <w:spacing w:val="-20"/>
          <w:w w:val="105"/>
        </w:rPr>
        <w:t> </w:t>
      </w:r>
      <w:r>
        <w:rPr>
          <w:color w:val="231F20"/>
          <w:w w:val="105"/>
        </w:rPr>
        <w:t>access</w:t>
      </w:r>
      <w:r>
        <w:rPr>
          <w:color w:val="231F20"/>
          <w:spacing w:val="-20"/>
          <w:w w:val="105"/>
        </w:rPr>
        <w:t> </w:t>
      </w:r>
      <w:r>
        <w:rPr>
          <w:color w:val="231F20"/>
          <w:w w:val="105"/>
        </w:rPr>
        <w:t>to</w:t>
      </w:r>
      <w:r>
        <w:rPr>
          <w:color w:val="231F20"/>
          <w:spacing w:val="-20"/>
          <w:w w:val="105"/>
        </w:rPr>
        <w:t> </w:t>
      </w:r>
      <w:r>
        <w:rPr>
          <w:color w:val="231F20"/>
          <w:w w:val="105"/>
        </w:rPr>
        <w:t>the</w:t>
      </w:r>
      <w:r>
        <w:rPr>
          <w:color w:val="231F20"/>
          <w:spacing w:val="-20"/>
          <w:w w:val="105"/>
        </w:rPr>
        <w:t> </w:t>
      </w:r>
      <w:r>
        <w:rPr>
          <w:color w:val="231F20"/>
          <w:w w:val="105"/>
        </w:rPr>
        <w:t>online</w:t>
      </w:r>
      <w:r>
        <w:rPr>
          <w:color w:val="231F20"/>
          <w:spacing w:val="-20"/>
          <w:w w:val="105"/>
        </w:rPr>
        <w:t> </w:t>
      </w:r>
      <w:r>
        <w:rPr>
          <w:color w:val="231F20"/>
          <w:w w:val="105"/>
        </w:rPr>
        <w:t>catalog</w:t>
      </w:r>
      <w:r>
        <w:rPr>
          <w:color w:val="231F20"/>
          <w:spacing w:val="-20"/>
          <w:w w:val="105"/>
        </w:rPr>
        <w:t> </w:t>
      </w:r>
      <w:r>
        <w:rPr>
          <w:color w:val="231F20"/>
          <w:w w:val="105"/>
        </w:rPr>
        <w:t>and</w:t>
      </w:r>
      <w:r>
        <w:rPr>
          <w:color w:val="231F20"/>
          <w:spacing w:val="-20"/>
          <w:w w:val="105"/>
        </w:rPr>
        <w:t> </w:t>
      </w:r>
      <w:r>
        <w:rPr>
          <w:color w:val="231F20"/>
          <w:w w:val="105"/>
        </w:rPr>
        <w:t>to</w:t>
      </w:r>
      <w:r>
        <w:rPr>
          <w:color w:val="231F20"/>
          <w:spacing w:val="-20"/>
          <w:w w:val="105"/>
        </w:rPr>
        <w:t> </w:t>
      </w:r>
      <w:r>
        <w:rPr>
          <w:color w:val="231F20"/>
          <w:w w:val="105"/>
        </w:rPr>
        <w:t>many electronic resources. The address of the UNA website for library resources is</w:t>
      </w:r>
      <w:r>
        <w:rPr>
          <w:color w:val="231F20"/>
          <w:spacing w:val="-19"/>
          <w:w w:val="105"/>
        </w:rPr>
        <w:t> </w:t>
      </w:r>
      <w:hyperlink r:id="rId17">
        <w:r>
          <w:rPr>
            <w:color w:val="231F20"/>
            <w:w w:val="105"/>
          </w:rPr>
          <w:t>http://www.una.edu/library.</w:t>
        </w:r>
      </w:hyperlink>
    </w:p>
    <w:p>
      <w:pPr>
        <w:pStyle w:val="Heading2"/>
        <w:spacing w:before="107"/>
      </w:pPr>
      <w:bookmarkStart w:name="_TOC_250065" w:id="22"/>
      <w:bookmarkEnd w:id="22"/>
      <w:r>
        <w:rPr>
          <w:color w:val="231F20"/>
        </w:rPr>
        <w:t>Literary Landmark</w:t>
      </w:r>
    </w:p>
    <w:p>
      <w:pPr>
        <w:pStyle w:val="BodyText"/>
        <w:spacing w:line="288" w:lineRule="auto" w:before="119"/>
        <w:ind w:right="380"/>
      </w:pPr>
      <w:bookmarkStart w:name="Literary Landmark" w:id="23"/>
      <w:bookmarkEnd w:id="23"/>
      <w:r>
        <w:rPr/>
      </w:r>
      <w:r>
        <w:rPr>
          <w:color w:val="231F20"/>
          <w:w w:val="105"/>
        </w:rPr>
        <w:t>The</w:t>
      </w:r>
      <w:r>
        <w:rPr>
          <w:color w:val="231F20"/>
          <w:spacing w:val="-24"/>
          <w:w w:val="105"/>
        </w:rPr>
        <w:t> </w:t>
      </w:r>
      <w:r>
        <w:rPr>
          <w:color w:val="231F20"/>
          <w:w w:val="105"/>
        </w:rPr>
        <w:t>University</w:t>
      </w:r>
      <w:r>
        <w:rPr>
          <w:color w:val="231F20"/>
          <w:spacing w:val="-24"/>
          <w:w w:val="105"/>
        </w:rPr>
        <w:t> </w:t>
      </w:r>
      <w:r>
        <w:rPr>
          <w:color w:val="231F20"/>
          <w:w w:val="105"/>
        </w:rPr>
        <w:t>was</w:t>
      </w:r>
      <w:r>
        <w:rPr>
          <w:color w:val="231F20"/>
          <w:spacing w:val="-24"/>
          <w:w w:val="105"/>
        </w:rPr>
        <w:t> </w:t>
      </w:r>
      <w:r>
        <w:rPr>
          <w:color w:val="231F20"/>
          <w:w w:val="105"/>
        </w:rPr>
        <w:t>designated</w:t>
      </w:r>
      <w:r>
        <w:rPr>
          <w:color w:val="231F20"/>
          <w:spacing w:val="-24"/>
          <w:w w:val="105"/>
        </w:rPr>
        <w:t> </w:t>
      </w:r>
      <w:r>
        <w:rPr>
          <w:color w:val="231F20"/>
          <w:w w:val="105"/>
        </w:rPr>
        <w:t>as</w:t>
      </w:r>
      <w:r>
        <w:rPr>
          <w:color w:val="231F20"/>
          <w:spacing w:val="-24"/>
          <w:w w:val="105"/>
        </w:rPr>
        <w:t> </w:t>
      </w:r>
      <w:r>
        <w:rPr>
          <w:color w:val="231F20"/>
          <w:w w:val="105"/>
        </w:rPr>
        <w:t>a</w:t>
      </w:r>
      <w:r>
        <w:rPr>
          <w:color w:val="231F20"/>
          <w:spacing w:val="-24"/>
          <w:w w:val="105"/>
        </w:rPr>
        <w:t> </w:t>
      </w:r>
      <w:r>
        <w:rPr>
          <w:color w:val="231F20"/>
          <w:w w:val="105"/>
        </w:rPr>
        <w:t>Literary</w:t>
      </w:r>
      <w:r>
        <w:rPr>
          <w:color w:val="231F20"/>
          <w:spacing w:val="-24"/>
          <w:w w:val="105"/>
        </w:rPr>
        <w:t> </w:t>
      </w:r>
      <w:r>
        <w:rPr>
          <w:color w:val="231F20"/>
          <w:w w:val="105"/>
        </w:rPr>
        <w:t>Landmark</w:t>
      </w:r>
      <w:r>
        <w:rPr>
          <w:color w:val="231F20"/>
          <w:spacing w:val="-24"/>
          <w:w w:val="105"/>
        </w:rPr>
        <w:t> </w:t>
      </w:r>
      <w:r>
        <w:rPr>
          <w:color w:val="231F20"/>
          <w:w w:val="105"/>
        </w:rPr>
        <w:t>by</w:t>
      </w:r>
      <w:r>
        <w:rPr>
          <w:color w:val="231F20"/>
          <w:spacing w:val="-24"/>
          <w:w w:val="105"/>
        </w:rPr>
        <w:t> </w:t>
      </w:r>
      <w:r>
        <w:rPr>
          <w:color w:val="231F20"/>
          <w:w w:val="105"/>
        </w:rPr>
        <w:t>Friends</w:t>
      </w:r>
      <w:r>
        <w:rPr>
          <w:color w:val="231F20"/>
          <w:spacing w:val="-24"/>
          <w:w w:val="105"/>
        </w:rPr>
        <w:t> </w:t>
      </w:r>
      <w:r>
        <w:rPr>
          <w:color w:val="231F20"/>
          <w:w w:val="105"/>
        </w:rPr>
        <w:t>of Libraries</w:t>
      </w:r>
      <w:r>
        <w:rPr>
          <w:color w:val="231F20"/>
          <w:spacing w:val="-19"/>
          <w:w w:val="105"/>
        </w:rPr>
        <w:t> </w:t>
      </w:r>
      <w:r>
        <w:rPr>
          <w:color w:val="231F20"/>
          <w:w w:val="105"/>
        </w:rPr>
        <w:t>U.S.A.</w:t>
      </w:r>
      <w:r>
        <w:rPr>
          <w:color w:val="231F20"/>
          <w:spacing w:val="-20"/>
          <w:w w:val="105"/>
        </w:rPr>
        <w:t> </w:t>
      </w:r>
      <w:r>
        <w:rPr>
          <w:color w:val="231F20"/>
          <w:w w:val="105"/>
        </w:rPr>
        <w:t>in</w:t>
      </w:r>
      <w:r>
        <w:rPr>
          <w:color w:val="231F20"/>
          <w:spacing w:val="-20"/>
          <w:w w:val="105"/>
        </w:rPr>
        <w:t> </w:t>
      </w:r>
      <w:r>
        <w:rPr>
          <w:color w:val="231F20"/>
          <w:w w:val="105"/>
        </w:rPr>
        <w:t>2006.</w:t>
      </w:r>
      <w:r>
        <w:rPr>
          <w:color w:val="231F20"/>
          <w:spacing w:val="-20"/>
          <w:w w:val="105"/>
        </w:rPr>
        <w:t> </w:t>
      </w:r>
      <w:r>
        <w:rPr>
          <w:color w:val="231F20"/>
          <w:w w:val="105"/>
        </w:rPr>
        <w:t>UNA</w:t>
      </w:r>
      <w:r>
        <w:rPr>
          <w:color w:val="231F20"/>
          <w:spacing w:val="-19"/>
          <w:w w:val="105"/>
        </w:rPr>
        <w:t> </w:t>
      </w:r>
      <w:r>
        <w:rPr>
          <w:color w:val="231F20"/>
          <w:w w:val="105"/>
        </w:rPr>
        <w:t>is</w:t>
      </w:r>
      <w:r>
        <w:rPr>
          <w:color w:val="231F20"/>
          <w:spacing w:val="-20"/>
          <w:w w:val="105"/>
        </w:rPr>
        <w:t> </w:t>
      </w:r>
      <w:r>
        <w:rPr>
          <w:color w:val="231F20"/>
          <w:w w:val="105"/>
        </w:rPr>
        <w:t>the</w:t>
      </w:r>
      <w:r>
        <w:rPr>
          <w:color w:val="231F20"/>
          <w:spacing w:val="-19"/>
          <w:w w:val="105"/>
        </w:rPr>
        <w:t> </w:t>
      </w:r>
      <w:r>
        <w:rPr>
          <w:color w:val="231F20"/>
          <w:w w:val="105"/>
        </w:rPr>
        <w:t>ﬁrst</w:t>
      </w:r>
      <w:r>
        <w:rPr>
          <w:color w:val="231F20"/>
          <w:spacing w:val="-19"/>
          <w:w w:val="105"/>
        </w:rPr>
        <w:t> </w:t>
      </w:r>
      <w:r>
        <w:rPr>
          <w:color w:val="231F20"/>
          <w:w w:val="105"/>
        </w:rPr>
        <w:t>site</w:t>
      </w:r>
      <w:r>
        <w:rPr>
          <w:color w:val="231F20"/>
          <w:spacing w:val="-20"/>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State</w:t>
      </w:r>
      <w:r>
        <w:rPr>
          <w:color w:val="231F20"/>
          <w:spacing w:val="-19"/>
          <w:w w:val="105"/>
        </w:rPr>
        <w:t> </w:t>
      </w:r>
      <w:r>
        <w:rPr>
          <w:color w:val="231F20"/>
          <w:w w:val="105"/>
        </w:rPr>
        <w:t>of</w:t>
      </w:r>
      <w:r>
        <w:rPr>
          <w:color w:val="231F20"/>
          <w:spacing w:val="-19"/>
          <w:w w:val="105"/>
        </w:rPr>
        <w:t> </w:t>
      </w:r>
      <w:r>
        <w:rPr>
          <w:color w:val="231F20"/>
          <w:w w:val="105"/>
        </w:rPr>
        <w:t>Alabama to</w:t>
      </w:r>
      <w:r>
        <w:rPr>
          <w:color w:val="231F20"/>
          <w:spacing w:val="-16"/>
          <w:w w:val="105"/>
        </w:rPr>
        <w:t> </w:t>
      </w:r>
      <w:r>
        <w:rPr>
          <w:color w:val="231F20"/>
          <w:w w:val="105"/>
        </w:rPr>
        <w:t>receive</w:t>
      </w:r>
      <w:r>
        <w:rPr>
          <w:color w:val="231F20"/>
          <w:spacing w:val="-17"/>
          <w:w w:val="105"/>
        </w:rPr>
        <w:t> </w:t>
      </w:r>
      <w:r>
        <w:rPr>
          <w:color w:val="231F20"/>
          <w:w w:val="105"/>
        </w:rPr>
        <w:t>this</w:t>
      </w:r>
      <w:r>
        <w:rPr>
          <w:color w:val="231F20"/>
          <w:spacing w:val="-16"/>
          <w:w w:val="105"/>
        </w:rPr>
        <w:t> </w:t>
      </w:r>
      <w:r>
        <w:rPr>
          <w:color w:val="231F20"/>
          <w:spacing w:val="-3"/>
          <w:w w:val="105"/>
        </w:rPr>
        <w:t>honor.</w:t>
      </w:r>
      <w:r>
        <w:rPr>
          <w:color w:val="231F20"/>
          <w:spacing w:val="-16"/>
          <w:w w:val="105"/>
        </w:rPr>
        <w:t> </w:t>
      </w:r>
      <w:r>
        <w:rPr>
          <w:color w:val="231F20"/>
          <w:w w:val="105"/>
        </w:rPr>
        <w:t>The</w:t>
      </w:r>
      <w:r>
        <w:rPr>
          <w:color w:val="231F20"/>
          <w:spacing w:val="-17"/>
          <w:w w:val="105"/>
        </w:rPr>
        <w:t> </w:t>
      </w:r>
      <w:r>
        <w:rPr>
          <w:color w:val="231F20"/>
          <w:w w:val="105"/>
        </w:rPr>
        <w:t>designation</w:t>
      </w:r>
      <w:r>
        <w:rPr>
          <w:color w:val="231F20"/>
          <w:spacing w:val="-16"/>
          <w:w w:val="105"/>
        </w:rPr>
        <w:t> </w:t>
      </w:r>
      <w:r>
        <w:rPr>
          <w:color w:val="231F20"/>
          <w:w w:val="105"/>
        </w:rPr>
        <w:t>is</w:t>
      </w:r>
      <w:r>
        <w:rPr>
          <w:color w:val="231F20"/>
          <w:spacing w:val="-17"/>
          <w:w w:val="105"/>
        </w:rPr>
        <w:t> </w:t>
      </w:r>
      <w:r>
        <w:rPr>
          <w:color w:val="231F20"/>
          <w:w w:val="105"/>
        </w:rPr>
        <w:t>based</w:t>
      </w:r>
      <w:r>
        <w:rPr>
          <w:color w:val="231F20"/>
          <w:spacing w:val="-16"/>
          <w:w w:val="105"/>
        </w:rPr>
        <w:t> </w:t>
      </w:r>
      <w:r>
        <w:rPr>
          <w:color w:val="231F20"/>
          <w:w w:val="105"/>
        </w:rPr>
        <w:t>upon</w:t>
      </w:r>
      <w:r>
        <w:rPr>
          <w:color w:val="231F20"/>
          <w:spacing w:val="-16"/>
          <w:w w:val="105"/>
        </w:rPr>
        <w:t> </w:t>
      </w:r>
      <w:r>
        <w:rPr>
          <w:color w:val="231F20"/>
          <w:w w:val="105"/>
        </w:rPr>
        <w:t>the</w:t>
      </w:r>
      <w:r>
        <w:rPr>
          <w:color w:val="231F20"/>
          <w:spacing w:val="-16"/>
          <w:w w:val="105"/>
        </w:rPr>
        <w:t> </w:t>
      </w:r>
      <w:r>
        <w:rPr>
          <w:color w:val="231F20"/>
          <w:w w:val="105"/>
        </w:rPr>
        <w:t>role</w:t>
      </w:r>
      <w:r>
        <w:rPr>
          <w:color w:val="231F20"/>
          <w:spacing w:val="-16"/>
          <w:w w:val="105"/>
        </w:rPr>
        <w:t> </w:t>
      </w:r>
      <w:r>
        <w:rPr>
          <w:color w:val="231F20"/>
          <w:w w:val="105"/>
        </w:rPr>
        <w:t>of</w:t>
      </w:r>
      <w:r>
        <w:rPr>
          <w:color w:val="231F20"/>
          <w:spacing w:val="-16"/>
          <w:w w:val="105"/>
        </w:rPr>
        <w:t> </w:t>
      </w:r>
      <w:r>
        <w:rPr>
          <w:color w:val="231F20"/>
          <w:w w:val="105"/>
        </w:rPr>
        <w:t>the University</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life</w:t>
      </w:r>
      <w:r>
        <w:rPr>
          <w:color w:val="231F20"/>
          <w:spacing w:val="-19"/>
          <w:w w:val="105"/>
        </w:rPr>
        <w:t> </w:t>
      </w:r>
      <w:r>
        <w:rPr>
          <w:color w:val="231F20"/>
          <w:w w:val="105"/>
        </w:rPr>
        <w:t>and</w:t>
      </w:r>
      <w:r>
        <w:rPr>
          <w:color w:val="231F20"/>
          <w:spacing w:val="-19"/>
          <w:w w:val="105"/>
        </w:rPr>
        <w:t> </w:t>
      </w:r>
      <w:r>
        <w:rPr>
          <w:color w:val="231F20"/>
          <w:w w:val="105"/>
        </w:rPr>
        <w:t>writing</w:t>
      </w:r>
      <w:r>
        <w:rPr>
          <w:color w:val="231F20"/>
          <w:spacing w:val="-19"/>
          <w:w w:val="105"/>
        </w:rPr>
        <w:t> </w:t>
      </w:r>
      <w:r>
        <w:rPr>
          <w:color w:val="231F20"/>
          <w:w w:val="105"/>
        </w:rPr>
        <w:t>of</w:t>
      </w:r>
      <w:r>
        <w:rPr>
          <w:color w:val="231F20"/>
          <w:spacing w:val="-18"/>
          <w:w w:val="105"/>
        </w:rPr>
        <w:t> </w:t>
      </w:r>
      <w:r>
        <w:rPr>
          <w:color w:val="231F20"/>
          <w:w w:val="105"/>
        </w:rPr>
        <w:t>Pulitzer</w:t>
      </w:r>
      <w:r>
        <w:rPr>
          <w:color w:val="231F20"/>
          <w:spacing w:val="-19"/>
          <w:w w:val="105"/>
        </w:rPr>
        <w:t> </w:t>
      </w:r>
      <w:r>
        <w:rPr>
          <w:color w:val="231F20"/>
          <w:w w:val="105"/>
        </w:rPr>
        <w:t>Prize</w:t>
      </w:r>
      <w:r>
        <w:rPr>
          <w:color w:val="231F20"/>
          <w:spacing w:val="-19"/>
          <w:w w:val="105"/>
        </w:rPr>
        <w:t> </w:t>
      </w:r>
      <w:r>
        <w:rPr>
          <w:color w:val="231F20"/>
          <w:w w:val="105"/>
        </w:rPr>
        <w:t>winning</w:t>
      </w:r>
      <w:r>
        <w:rPr>
          <w:color w:val="231F20"/>
          <w:spacing w:val="-19"/>
          <w:w w:val="105"/>
        </w:rPr>
        <w:t> </w:t>
      </w:r>
      <w:r>
        <w:rPr>
          <w:color w:val="231F20"/>
          <w:w w:val="105"/>
        </w:rPr>
        <w:t>author</w:t>
      </w:r>
      <w:r>
        <w:rPr>
          <w:color w:val="231F20"/>
          <w:spacing w:val="-19"/>
          <w:w w:val="105"/>
        </w:rPr>
        <w:t> </w:t>
      </w:r>
      <w:r>
        <w:rPr>
          <w:color w:val="231F20"/>
          <w:spacing w:val="-11"/>
          <w:w w:val="105"/>
        </w:rPr>
        <w:t>T.</w:t>
      </w:r>
      <w:r>
        <w:rPr>
          <w:color w:val="231F20"/>
          <w:spacing w:val="-18"/>
          <w:w w:val="105"/>
        </w:rPr>
        <w:t> </w:t>
      </w:r>
      <w:r>
        <w:rPr>
          <w:color w:val="231F20"/>
          <w:w w:val="105"/>
        </w:rPr>
        <w:t>S. Stribling.</w:t>
      </w:r>
    </w:p>
    <w:p>
      <w:pPr>
        <w:pStyle w:val="BodyText"/>
        <w:spacing w:line="288" w:lineRule="auto" w:before="156"/>
        <w:ind w:right="77"/>
      </w:pPr>
      <w:r>
        <w:rPr>
          <w:color w:val="231F20"/>
        </w:rPr>
        <w:t>Stribling, a 1903 graduate of the institution, was awarded the Pulitzer for Literature in 1933 for The Store. The Store was the second work in his epic trilogy portraying the lives of a ﬁctional family in Lauderdale County, Alabama, as they dealt with the Civil War, Reconstruction, and the boom period of the 1920s. The University library houses an extensive collection of Stribling writings, research materials, and memorabilia.</w:t>
      </w:r>
    </w:p>
    <w:p>
      <w:pPr>
        <w:pStyle w:val="Heading2"/>
        <w:spacing w:before="104"/>
      </w:pPr>
      <w:bookmarkStart w:name="_TOC_250064" w:id="24"/>
      <w:bookmarkEnd w:id="24"/>
      <w:r>
        <w:rPr>
          <w:color w:val="231F20"/>
        </w:rPr>
        <w:t>Organization</w:t>
      </w:r>
    </w:p>
    <w:p>
      <w:pPr>
        <w:pStyle w:val="BodyText"/>
        <w:spacing w:line="288" w:lineRule="auto" w:before="119"/>
        <w:ind w:right="182"/>
      </w:pPr>
      <w:bookmarkStart w:name="Organization" w:id="25"/>
      <w:bookmarkEnd w:id="25"/>
      <w:r>
        <w:rPr/>
      </w:r>
      <w:r>
        <w:rPr>
          <w:color w:val="231F20"/>
          <w:w w:val="105"/>
        </w:rPr>
        <w:t>The</w:t>
      </w:r>
      <w:r>
        <w:rPr>
          <w:color w:val="231F20"/>
          <w:spacing w:val="-23"/>
          <w:w w:val="105"/>
        </w:rPr>
        <w:t> </w:t>
      </w:r>
      <w:r>
        <w:rPr>
          <w:color w:val="231F20"/>
          <w:w w:val="105"/>
        </w:rPr>
        <w:t>programs</w:t>
      </w:r>
      <w:r>
        <w:rPr>
          <w:color w:val="231F20"/>
          <w:spacing w:val="-22"/>
          <w:w w:val="105"/>
        </w:rPr>
        <w:t> </w:t>
      </w:r>
      <w:r>
        <w:rPr>
          <w:color w:val="231F20"/>
          <w:w w:val="105"/>
        </w:rPr>
        <w:t>of</w:t>
      </w:r>
      <w:r>
        <w:rPr>
          <w:color w:val="231F20"/>
          <w:spacing w:val="-22"/>
          <w:w w:val="105"/>
        </w:rPr>
        <w:t> </w:t>
      </w:r>
      <w:r>
        <w:rPr>
          <w:color w:val="231F20"/>
          <w:w w:val="105"/>
        </w:rPr>
        <w:t>graduate</w:t>
      </w:r>
      <w:r>
        <w:rPr>
          <w:color w:val="231F20"/>
          <w:spacing w:val="-22"/>
          <w:w w:val="105"/>
        </w:rPr>
        <w:t> </w:t>
      </w:r>
      <w:r>
        <w:rPr>
          <w:color w:val="231F20"/>
          <w:w w:val="105"/>
        </w:rPr>
        <w:t>studies</w:t>
      </w:r>
      <w:r>
        <w:rPr>
          <w:color w:val="231F20"/>
          <w:spacing w:val="-23"/>
          <w:w w:val="105"/>
        </w:rPr>
        <w:t> </w:t>
      </w:r>
      <w:r>
        <w:rPr>
          <w:color w:val="231F20"/>
          <w:w w:val="105"/>
        </w:rPr>
        <w:t>are</w:t>
      </w:r>
      <w:r>
        <w:rPr>
          <w:color w:val="231F20"/>
          <w:spacing w:val="-23"/>
          <w:w w:val="105"/>
        </w:rPr>
        <w:t> </w:t>
      </w:r>
      <w:r>
        <w:rPr>
          <w:color w:val="231F20"/>
          <w:w w:val="105"/>
        </w:rPr>
        <w:t>offered</w:t>
      </w:r>
      <w:r>
        <w:rPr>
          <w:color w:val="231F20"/>
          <w:spacing w:val="-23"/>
          <w:w w:val="105"/>
        </w:rPr>
        <w:t> </w:t>
      </w:r>
      <w:r>
        <w:rPr>
          <w:color w:val="231F20"/>
          <w:w w:val="105"/>
        </w:rPr>
        <w:t>by</w:t>
      </w:r>
      <w:r>
        <w:rPr>
          <w:color w:val="231F20"/>
          <w:spacing w:val="-23"/>
          <w:w w:val="105"/>
        </w:rPr>
        <w:t> </w:t>
      </w:r>
      <w:r>
        <w:rPr>
          <w:color w:val="231F20"/>
          <w:w w:val="105"/>
        </w:rPr>
        <w:t>the</w:t>
      </w:r>
      <w:r>
        <w:rPr>
          <w:color w:val="231F20"/>
          <w:spacing w:val="-22"/>
          <w:w w:val="105"/>
        </w:rPr>
        <w:t> </w:t>
      </w:r>
      <w:r>
        <w:rPr>
          <w:color w:val="231F20"/>
          <w:w w:val="105"/>
        </w:rPr>
        <w:t>University</w:t>
      </w:r>
      <w:r>
        <w:rPr>
          <w:color w:val="231F20"/>
          <w:spacing w:val="-23"/>
          <w:w w:val="105"/>
        </w:rPr>
        <w:t> </w:t>
      </w:r>
      <w:r>
        <w:rPr>
          <w:color w:val="231F20"/>
          <w:w w:val="105"/>
        </w:rPr>
        <w:t>through its colleges of arts and sciences, business, education and human sciences,</w:t>
      </w:r>
      <w:r>
        <w:rPr>
          <w:color w:val="231F20"/>
          <w:spacing w:val="-18"/>
          <w:w w:val="105"/>
        </w:rPr>
        <w:t> </w:t>
      </w:r>
      <w:r>
        <w:rPr>
          <w:color w:val="231F20"/>
          <w:w w:val="105"/>
        </w:rPr>
        <w:t>and</w:t>
      </w:r>
      <w:r>
        <w:rPr>
          <w:color w:val="231F20"/>
          <w:spacing w:val="-18"/>
          <w:w w:val="105"/>
        </w:rPr>
        <w:t> </w:t>
      </w:r>
      <w:r>
        <w:rPr>
          <w:color w:val="231F20"/>
          <w:w w:val="105"/>
        </w:rPr>
        <w:t>nursing</w:t>
      </w:r>
      <w:r>
        <w:rPr>
          <w:color w:val="231F20"/>
          <w:spacing w:val="-18"/>
          <w:w w:val="105"/>
        </w:rPr>
        <w:t> </w:t>
      </w:r>
      <w:r>
        <w:rPr>
          <w:color w:val="231F20"/>
          <w:w w:val="105"/>
        </w:rPr>
        <w:t>under</w:t>
      </w:r>
      <w:r>
        <w:rPr>
          <w:color w:val="231F20"/>
          <w:spacing w:val="-18"/>
          <w:w w:val="105"/>
        </w:rPr>
        <w:t> </w:t>
      </w:r>
      <w:r>
        <w:rPr>
          <w:color w:val="231F20"/>
          <w:w w:val="105"/>
        </w:rPr>
        <w:t>the</w:t>
      </w:r>
      <w:r>
        <w:rPr>
          <w:color w:val="231F20"/>
          <w:spacing w:val="-18"/>
          <w:w w:val="105"/>
        </w:rPr>
        <w:t> </w:t>
      </w:r>
      <w:r>
        <w:rPr>
          <w:color w:val="231F20"/>
          <w:w w:val="105"/>
        </w:rPr>
        <w:t>direction</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deans</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colleges and the overall administration, coordination, and supervision of the Vice</w:t>
      </w:r>
      <w:r>
        <w:rPr>
          <w:color w:val="231F20"/>
          <w:spacing w:val="-23"/>
          <w:w w:val="105"/>
        </w:rPr>
        <w:t> </w:t>
      </w:r>
      <w:r>
        <w:rPr>
          <w:color w:val="231F20"/>
          <w:w w:val="105"/>
        </w:rPr>
        <w:t>President</w:t>
      </w:r>
      <w:r>
        <w:rPr>
          <w:color w:val="231F20"/>
          <w:spacing w:val="-23"/>
          <w:w w:val="105"/>
        </w:rPr>
        <w:t> </w:t>
      </w:r>
      <w:r>
        <w:rPr>
          <w:color w:val="231F20"/>
          <w:w w:val="105"/>
        </w:rPr>
        <w:t>for</w:t>
      </w:r>
      <w:r>
        <w:rPr>
          <w:color w:val="231F20"/>
          <w:spacing w:val="-23"/>
          <w:w w:val="105"/>
        </w:rPr>
        <w:t> </w:t>
      </w:r>
      <w:r>
        <w:rPr>
          <w:color w:val="231F20"/>
          <w:w w:val="105"/>
        </w:rPr>
        <w:t>Academic</w:t>
      </w:r>
      <w:r>
        <w:rPr>
          <w:color w:val="231F20"/>
          <w:spacing w:val="-23"/>
          <w:w w:val="105"/>
        </w:rPr>
        <w:t> </w:t>
      </w:r>
      <w:r>
        <w:rPr>
          <w:color w:val="231F20"/>
          <w:w w:val="105"/>
        </w:rPr>
        <w:t>Affairs</w:t>
      </w:r>
      <w:r>
        <w:rPr>
          <w:color w:val="231F20"/>
          <w:spacing w:val="-23"/>
          <w:w w:val="105"/>
        </w:rPr>
        <w:t> </w:t>
      </w:r>
      <w:r>
        <w:rPr>
          <w:color w:val="231F20"/>
          <w:w w:val="105"/>
        </w:rPr>
        <w:t>and</w:t>
      </w:r>
      <w:r>
        <w:rPr>
          <w:color w:val="231F20"/>
          <w:spacing w:val="-23"/>
          <w:w w:val="105"/>
        </w:rPr>
        <w:t> </w:t>
      </w:r>
      <w:r>
        <w:rPr>
          <w:color w:val="231F20"/>
          <w:w w:val="105"/>
        </w:rPr>
        <w:t>Provost,</w:t>
      </w:r>
      <w:r>
        <w:rPr>
          <w:color w:val="231F20"/>
          <w:spacing w:val="-23"/>
          <w:w w:val="105"/>
        </w:rPr>
        <w:t> </w:t>
      </w:r>
      <w:r>
        <w:rPr>
          <w:color w:val="231F20"/>
          <w:w w:val="105"/>
        </w:rPr>
        <w:t>according</w:t>
      </w:r>
      <w:r>
        <w:rPr>
          <w:color w:val="231F20"/>
          <w:spacing w:val="-23"/>
          <w:w w:val="105"/>
        </w:rPr>
        <w:t> </w:t>
      </w:r>
      <w:r>
        <w:rPr>
          <w:color w:val="231F20"/>
          <w:w w:val="105"/>
        </w:rPr>
        <w:t>to</w:t>
      </w:r>
      <w:r>
        <w:rPr>
          <w:color w:val="231F20"/>
          <w:spacing w:val="-23"/>
          <w:w w:val="105"/>
        </w:rPr>
        <w:t> </w:t>
      </w:r>
      <w:r>
        <w:rPr>
          <w:color w:val="231F20"/>
          <w:w w:val="105"/>
        </w:rPr>
        <w:t>policies, procedures, and programs established by the Graduate Council and approved</w:t>
      </w:r>
      <w:r>
        <w:rPr>
          <w:color w:val="231F20"/>
          <w:spacing w:val="-12"/>
          <w:w w:val="105"/>
        </w:rPr>
        <w:t> </w:t>
      </w:r>
      <w:r>
        <w:rPr>
          <w:color w:val="231F20"/>
          <w:w w:val="105"/>
        </w:rPr>
        <w:t>by</w:t>
      </w:r>
      <w:r>
        <w:rPr>
          <w:color w:val="231F20"/>
          <w:spacing w:val="-12"/>
          <w:w w:val="105"/>
        </w:rPr>
        <w:t> </w:t>
      </w:r>
      <w:r>
        <w:rPr>
          <w:color w:val="231F20"/>
          <w:w w:val="105"/>
        </w:rPr>
        <w:t>the</w:t>
      </w:r>
      <w:r>
        <w:rPr>
          <w:color w:val="231F20"/>
          <w:spacing w:val="-12"/>
          <w:w w:val="105"/>
        </w:rPr>
        <w:t> </w:t>
      </w:r>
      <w:r>
        <w:rPr>
          <w:color w:val="231F20"/>
          <w:w w:val="105"/>
        </w:rPr>
        <w:t>President</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Board</w:t>
      </w:r>
      <w:r>
        <w:rPr>
          <w:color w:val="231F20"/>
          <w:spacing w:val="-12"/>
          <w:w w:val="105"/>
        </w:rPr>
        <w:t> </w:t>
      </w:r>
      <w:r>
        <w:rPr>
          <w:color w:val="231F20"/>
          <w:w w:val="105"/>
        </w:rPr>
        <w:t>of</w:t>
      </w:r>
      <w:r>
        <w:rPr>
          <w:color w:val="231F20"/>
          <w:spacing w:val="-12"/>
          <w:w w:val="105"/>
        </w:rPr>
        <w:t> </w:t>
      </w:r>
      <w:r>
        <w:rPr>
          <w:color w:val="231F20"/>
          <w:w w:val="105"/>
        </w:rPr>
        <w:t>Trustees.</w:t>
      </w:r>
    </w:p>
    <w:p>
      <w:pPr>
        <w:pStyle w:val="BodyText"/>
        <w:spacing w:line="288" w:lineRule="auto" w:before="155"/>
        <w:ind w:right="380"/>
      </w:pPr>
      <w:r>
        <w:rPr>
          <w:color w:val="231F20"/>
          <w:w w:val="105"/>
        </w:rPr>
        <w:t>The</w:t>
      </w:r>
      <w:r>
        <w:rPr>
          <w:color w:val="231F20"/>
          <w:spacing w:val="-19"/>
          <w:w w:val="105"/>
        </w:rPr>
        <w:t> </w:t>
      </w:r>
      <w:r>
        <w:rPr>
          <w:color w:val="231F20"/>
          <w:w w:val="105"/>
        </w:rPr>
        <w:t>Graduate</w:t>
      </w:r>
      <w:r>
        <w:rPr>
          <w:color w:val="231F20"/>
          <w:spacing w:val="-18"/>
          <w:w w:val="105"/>
        </w:rPr>
        <w:t> </w:t>
      </w:r>
      <w:r>
        <w:rPr>
          <w:color w:val="231F20"/>
          <w:w w:val="105"/>
        </w:rPr>
        <w:t>Council</w:t>
      </w:r>
      <w:r>
        <w:rPr>
          <w:color w:val="231F20"/>
          <w:spacing w:val="-18"/>
          <w:w w:val="105"/>
        </w:rPr>
        <w:t> </w:t>
      </w:r>
      <w:r>
        <w:rPr>
          <w:color w:val="231F20"/>
          <w:w w:val="105"/>
        </w:rPr>
        <w:t>is</w:t>
      </w:r>
      <w:r>
        <w:rPr>
          <w:color w:val="231F20"/>
          <w:spacing w:val="-19"/>
          <w:w w:val="105"/>
        </w:rPr>
        <w:t> </w:t>
      </w:r>
      <w:r>
        <w:rPr>
          <w:color w:val="231F20"/>
          <w:w w:val="105"/>
        </w:rPr>
        <w:t>composed</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following:</w:t>
      </w:r>
      <w:r>
        <w:rPr>
          <w:color w:val="231F20"/>
          <w:spacing w:val="-18"/>
          <w:w w:val="105"/>
        </w:rPr>
        <w:t> </w:t>
      </w:r>
      <w:r>
        <w:rPr>
          <w:color w:val="231F20"/>
          <w:w w:val="105"/>
        </w:rPr>
        <w:t>two</w:t>
      </w:r>
      <w:r>
        <w:rPr>
          <w:color w:val="231F20"/>
          <w:spacing w:val="-18"/>
          <w:w w:val="105"/>
        </w:rPr>
        <w:t> </w:t>
      </w:r>
      <w:r>
        <w:rPr>
          <w:color w:val="231F20"/>
          <w:w w:val="105"/>
        </w:rPr>
        <w:t>graduate faculty</w:t>
      </w:r>
      <w:r>
        <w:rPr>
          <w:color w:val="231F20"/>
          <w:spacing w:val="-17"/>
          <w:w w:val="105"/>
        </w:rPr>
        <w:t> </w:t>
      </w:r>
      <w:r>
        <w:rPr>
          <w:color w:val="231F20"/>
          <w:w w:val="105"/>
        </w:rPr>
        <w:t>from</w:t>
      </w:r>
      <w:r>
        <w:rPr>
          <w:color w:val="231F20"/>
          <w:spacing w:val="-17"/>
          <w:w w:val="105"/>
        </w:rPr>
        <w:t> </w:t>
      </w:r>
      <w:r>
        <w:rPr>
          <w:color w:val="231F20"/>
          <w:w w:val="105"/>
        </w:rPr>
        <w:t>the</w:t>
      </w:r>
      <w:r>
        <w:rPr>
          <w:color w:val="231F20"/>
          <w:spacing w:val="-17"/>
          <w:w w:val="105"/>
        </w:rPr>
        <w:t> </w:t>
      </w:r>
      <w:r>
        <w:rPr>
          <w:color w:val="231F20"/>
          <w:w w:val="105"/>
        </w:rPr>
        <w:t>College</w:t>
      </w:r>
      <w:r>
        <w:rPr>
          <w:color w:val="231F20"/>
          <w:spacing w:val="-17"/>
          <w:w w:val="105"/>
        </w:rPr>
        <w:t> </w:t>
      </w:r>
      <w:r>
        <w:rPr>
          <w:color w:val="231F20"/>
          <w:w w:val="105"/>
        </w:rPr>
        <w:t>of</w:t>
      </w:r>
      <w:r>
        <w:rPr>
          <w:color w:val="231F20"/>
          <w:spacing w:val="-17"/>
          <w:w w:val="105"/>
        </w:rPr>
        <w:t> </w:t>
      </w:r>
      <w:r>
        <w:rPr>
          <w:color w:val="231F20"/>
          <w:w w:val="105"/>
        </w:rPr>
        <w:t>Arts</w:t>
      </w:r>
      <w:r>
        <w:rPr>
          <w:color w:val="231F20"/>
          <w:spacing w:val="-17"/>
          <w:w w:val="105"/>
        </w:rPr>
        <w:t> </w:t>
      </w:r>
      <w:r>
        <w:rPr>
          <w:color w:val="231F20"/>
          <w:w w:val="105"/>
        </w:rPr>
        <w:t>and</w:t>
      </w:r>
      <w:r>
        <w:rPr>
          <w:color w:val="231F20"/>
          <w:spacing w:val="-18"/>
          <w:w w:val="105"/>
        </w:rPr>
        <w:t> </w:t>
      </w:r>
      <w:r>
        <w:rPr>
          <w:color w:val="231F20"/>
          <w:w w:val="105"/>
        </w:rPr>
        <w:t>Sciences;</w:t>
      </w:r>
      <w:r>
        <w:rPr>
          <w:color w:val="231F20"/>
          <w:spacing w:val="-17"/>
          <w:w w:val="105"/>
        </w:rPr>
        <w:t> </w:t>
      </w:r>
      <w:r>
        <w:rPr>
          <w:color w:val="231F20"/>
          <w:w w:val="105"/>
        </w:rPr>
        <w:t>two</w:t>
      </w:r>
      <w:r>
        <w:rPr>
          <w:color w:val="231F20"/>
          <w:spacing w:val="-17"/>
          <w:w w:val="105"/>
        </w:rPr>
        <w:t> </w:t>
      </w:r>
      <w:r>
        <w:rPr>
          <w:color w:val="231F20"/>
          <w:w w:val="105"/>
        </w:rPr>
        <w:t>graduate</w:t>
      </w:r>
      <w:r>
        <w:rPr>
          <w:color w:val="231F20"/>
          <w:spacing w:val="-17"/>
          <w:w w:val="105"/>
        </w:rPr>
        <w:t> </w:t>
      </w:r>
      <w:r>
        <w:rPr>
          <w:color w:val="231F20"/>
          <w:w w:val="105"/>
        </w:rPr>
        <w:t>faculty from</w:t>
      </w:r>
      <w:r>
        <w:rPr>
          <w:color w:val="231F20"/>
          <w:spacing w:val="-21"/>
          <w:w w:val="105"/>
        </w:rPr>
        <w:t> </w:t>
      </w:r>
      <w:r>
        <w:rPr>
          <w:color w:val="231F20"/>
          <w:w w:val="105"/>
        </w:rPr>
        <w:t>the</w:t>
      </w:r>
      <w:r>
        <w:rPr>
          <w:color w:val="231F20"/>
          <w:spacing w:val="-21"/>
          <w:w w:val="105"/>
        </w:rPr>
        <w:t> </w:t>
      </w:r>
      <w:r>
        <w:rPr>
          <w:color w:val="231F20"/>
          <w:w w:val="105"/>
        </w:rPr>
        <w:t>College</w:t>
      </w:r>
      <w:r>
        <w:rPr>
          <w:color w:val="231F20"/>
          <w:spacing w:val="-21"/>
          <w:w w:val="105"/>
        </w:rPr>
        <w:t> </w:t>
      </w:r>
      <w:r>
        <w:rPr>
          <w:color w:val="231F20"/>
          <w:w w:val="105"/>
        </w:rPr>
        <w:t>of</w:t>
      </w:r>
      <w:r>
        <w:rPr>
          <w:color w:val="231F20"/>
          <w:spacing w:val="-21"/>
          <w:w w:val="105"/>
        </w:rPr>
        <w:t> </w:t>
      </w:r>
      <w:r>
        <w:rPr>
          <w:color w:val="231F20"/>
          <w:w w:val="105"/>
        </w:rPr>
        <w:t>Business;</w:t>
      </w:r>
      <w:r>
        <w:rPr>
          <w:color w:val="231F20"/>
          <w:spacing w:val="-21"/>
          <w:w w:val="105"/>
        </w:rPr>
        <w:t> </w:t>
      </w:r>
      <w:r>
        <w:rPr>
          <w:color w:val="231F20"/>
          <w:w w:val="105"/>
        </w:rPr>
        <w:t>two</w:t>
      </w:r>
      <w:r>
        <w:rPr>
          <w:color w:val="231F20"/>
          <w:spacing w:val="-21"/>
          <w:w w:val="105"/>
        </w:rPr>
        <w:t> </w:t>
      </w:r>
      <w:r>
        <w:rPr>
          <w:color w:val="231F20"/>
          <w:w w:val="105"/>
        </w:rPr>
        <w:t>graduate</w:t>
      </w:r>
      <w:r>
        <w:rPr>
          <w:color w:val="231F20"/>
          <w:spacing w:val="-21"/>
          <w:w w:val="105"/>
        </w:rPr>
        <w:t> </w:t>
      </w:r>
      <w:r>
        <w:rPr>
          <w:color w:val="231F20"/>
          <w:w w:val="105"/>
        </w:rPr>
        <w:t>faculty</w:t>
      </w:r>
      <w:r>
        <w:rPr>
          <w:color w:val="231F20"/>
          <w:spacing w:val="-21"/>
          <w:w w:val="105"/>
        </w:rPr>
        <w:t> </w:t>
      </w:r>
      <w:r>
        <w:rPr>
          <w:color w:val="231F20"/>
          <w:w w:val="105"/>
        </w:rPr>
        <w:t>from</w:t>
      </w:r>
      <w:r>
        <w:rPr>
          <w:color w:val="231F20"/>
          <w:spacing w:val="-21"/>
          <w:w w:val="105"/>
        </w:rPr>
        <w:t> </w:t>
      </w:r>
      <w:r>
        <w:rPr>
          <w:color w:val="231F20"/>
          <w:w w:val="105"/>
        </w:rPr>
        <w:t>the</w:t>
      </w:r>
      <w:r>
        <w:rPr>
          <w:color w:val="231F20"/>
          <w:spacing w:val="-21"/>
          <w:w w:val="105"/>
        </w:rPr>
        <w:t> </w:t>
      </w:r>
      <w:r>
        <w:rPr>
          <w:color w:val="231F20"/>
          <w:w w:val="105"/>
        </w:rPr>
        <w:t>College of</w:t>
      </w:r>
      <w:r>
        <w:rPr>
          <w:color w:val="231F20"/>
          <w:spacing w:val="-17"/>
          <w:w w:val="105"/>
        </w:rPr>
        <w:t> </w:t>
      </w:r>
      <w:r>
        <w:rPr>
          <w:color w:val="231F20"/>
          <w:w w:val="105"/>
        </w:rPr>
        <w:t>Education</w:t>
      </w:r>
      <w:r>
        <w:rPr>
          <w:color w:val="231F20"/>
          <w:spacing w:val="-17"/>
          <w:w w:val="105"/>
        </w:rPr>
        <w:t> </w:t>
      </w:r>
      <w:r>
        <w:rPr>
          <w:color w:val="231F20"/>
          <w:w w:val="105"/>
        </w:rPr>
        <w:t>and</w:t>
      </w:r>
      <w:r>
        <w:rPr>
          <w:color w:val="231F20"/>
          <w:spacing w:val="-17"/>
          <w:w w:val="105"/>
        </w:rPr>
        <w:t> </w:t>
      </w:r>
      <w:r>
        <w:rPr>
          <w:color w:val="231F20"/>
          <w:w w:val="105"/>
        </w:rPr>
        <w:t>Human</w:t>
      </w:r>
      <w:r>
        <w:rPr>
          <w:color w:val="231F20"/>
          <w:spacing w:val="-17"/>
          <w:w w:val="105"/>
        </w:rPr>
        <w:t> </w:t>
      </w:r>
      <w:r>
        <w:rPr>
          <w:color w:val="231F20"/>
          <w:w w:val="105"/>
        </w:rPr>
        <w:t>Sciences;</w:t>
      </w:r>
      <w:r>
        <w:rPr>
          <w:color w:val="231F20"/>
          <w:spacing w:val="-17"/>
          <w:w w:val="105"/>
        </w:rPr>
        <w:t> </w:t>
      </w:r>
      <w:r>
        <w:rPr>
          <w:color w:val="231F20"/>
          <w:w w:val="105"/>
        </w:rPr>
        <w:t>two</w:t>
      </w:r>
      <w:r>
        <w:rPr>
          <w:color w:val="231F20"/>
          <w:spacing w:val="-17"/>
          <w:w w:val="105"/>
        </w:rPr>
        <w:t> </w:t>
      </w:r>
      <w:r>
        <w:rPr>
          <w:color w:val="231F20"/>
          <w:w w:val="105"/>
        </w:rPr>
        <w:t>graduate</w:t>
      </w:r>
      <w:r>
        <w:rPr>
          <w:color w:val="231F20"/>
          <w:spacing w:val="-17"/>
          <w:w w:val="105"/>
        </w:rPr>
        <w:t> </w:t>
      </w:r>
      <w:r>
        <w:rPr>
          <w:color w:val="231F20"/>
          <w:w w:val="105"/>
        </w:rPr>
        <w:t>faculty</w:t>
      </w:r>
      <w:r>
        <w:rPr>
          <w:color w:val="231F20"/>
          <w:spacing w:val="-17"/>
          <w:w w:val="105"/>
        </w:rPr>
        <w:t> </w:t>
      </w:r>
      <w:r>
        <w:rPr>
          <w:color w:val="231F20"/>
          <w:w w:val="105"/>
        </w:rPr>
        <w:t>from</w:t>
      </w:r>
      <w:r>
        <w:rPr>
          <w:color w:val="231F20"/>
          <w:spacing w:val="-17"/>
          <w:w w:val="105"/>
        </w:rPr>
        <w:t> </w:t>
      </w:r>
      <w:r>
        <w:rPr>
          <w:color w:val="231F20"/>
          <w:w w:val="105"/>
        </w:rPr>
        <w:t>the</w:t>
      </w:r>
    </w:p>
    <w:p>
      <w:pPr>
        <w:pStyle w:val="BodyText"/>
        <w:spacing w:line="288" w:lineRule="auto"/>
        <w:ind w:right="109"/>
      </w:pPr>
      <w:r>
        <w:rPr>
          <w:color w:val="231F20"/>
        </w:rPr>
        <w:t>Anderson College of Nursing and Health Professions; and four graduate student representatives, one each from the College of Arts and Sciences, Business, Education and Human Sciences, and Nursing. The Vice President for Academic Affairs and Provost or designee, the Director</w:t>
      </w:r>
    </w:p>
    <w:p>
      <w:pPr>
        <w:pStyle w:val="BodyText"/>
        <w:spacing w:line="288" w:lineRule="auto"/>
        <w:ind w:right="473"/>
      </w:pPr>
      <w:r>
        <w:rPr>
          <w:color w:val="231F20"/>
          <w:w w:val="105"/>
        </w:rPr>
        <w:t>of</w:t>
      </w:r>
      <w:r>
        <w:rPr>
          <w:color w:val="231F20"/>
          <w:spacing w:val="-21"/>
          <w:w w:val="105"/>
        </w:rPr>
        <w:t> </w:t>
      </w:r>
      <w:r>
        <w:rPr>
          <w:color w:val="231F20"/>
          <w:w w:val="105"/>
        </w:rPr>
        <w:t>Graduate</w:t>
      </w:r>
      <w:r>
        <w:rPr>
          <w:color w:val="231F20"/>
          <w:spacing w:val="-21"/>
          <w:w w:val="105"/>
        </w:rPr>
        <w:t> </w:t>
      </w:r>
      <w:r>
        <w:rPr>
          <w:color w:val="231F20"/>
          <w:w w:val="105"/>
        </w:rPr>
        <w:t>Studies,</w:t>
      </w:r>
      <w:r>
        <w:rPr>
          <w:color w:val="231F20"/>
          <w:spacing w:val="-21"/>
          <w:w w:val="105"/>
        </w:rPr>
        <w:t> </w:t>
      </w:r>
      <w:r>
        <w:rPr>
          <w:color w:val="231F20"/>
          <w:w w:val="105"/>
        </w:rPr>
        <w:t>all</w:t>
      </w:r>
      <w:r>
        <w:rPr>
          <w:color w:val="231F20"/>
          <w:spacing w:val="-22"/>
          <w:w w:val="105"/>
        </w:rPr>
        <w:t> </w:t>
      </w:r>
      <w:r>
        <w:rPr>
          <w:color w:val="231F20"/>
          <w:w w:val="105"/>
        </w:rPr>
        <w:t>deans,</w:t>
      </w:r>
      <w:r>
        <w:rPr>
          <w:color w:val="231F20"/>
          <w:spacing w:val="-21"/>
          <w:w w:val="105"/>
        </w:rPr>
        <w:t> </w:t>
      </w:r>
      <w:r>
        <w:rPr>
          <w:color w:val="231F20"/>
          <w:w w:val="105"/>
        </w:rPr>
        <w:t>the</w:t>
      </w:r>
      <w:r>
        <w:rPr>
          <w:color w:val="231F20"/>
          <w:spacing w:val="-21"/>
          <w:w w:val="105"/>
        </w:rPr>
        <w:t> </w:t>
      </w:r>
      <w:r>
        <w:rPr>
          <w:color w:val="231F20"/>
          <w:spacing w:val="-3"/>
          <w:w w:val="105"/>
        </w:rPr>
        <w:t>Registrar,</w:t>
      </w:r>
      <w:r>
        <w:rPr>
          <w:color w:val="231F20"/>
          <w:spacing w:val="-21"/>
          <w:w w:val="105"/>
        </w:rPr>
        <w:t> </w:t>
      </w:r>
      <w:r>
        <w:rPr>
          <w:color w:val="231F20"/>
          <w:w w:val="105"/>
        </w:rPr>
        <w:t>the</w:t>
      </w:r>
      <w:r>
        <w:rPr>
          <w:color w:val="231F20"/>
          <w:spacing w:val="-21"/>
          <w:w w:val="105"/>
        </w:rPr>
        <w:t> </w:t>
      </w:r>
      <w:r>
        <w:rPr>
          <w:color w:val="231F20"/>
          <w:w w:val="105"/>
        </w:rPr>
        <w:t>Dean</w:t>
      </w:r>
      <w:r>
        <w:rPr>
          <w:color w:val="231F20"/>
          <w:spacing w:val="-21"/>
          <w:w w:val="105"/>
        </w:rPr>
        <w:t> </w:t>
      </w:r>
      <w:r>
        <w:rPr>
          <w:color w:val="231F20"/>
          <w:w w:val="105"/>
        </w:rPr>
        <w:t>of</w:t>
      </w:r>
      <w:r>
        <w:rPr>
          <w:color w:val="231F20"/>
          <w:spacing w:val="-21"/>
          <w:w w:val="105"/>
        </w:rPr>
        <w:t> </w:t>
      </w:r>
      <w:r>
        <w:rPr>
          <w:color w:val="231F20"/>
          <w:w w:val="105"/>
        </w:rPr>
        <w:t>Library and</w:t>
      </w:r>
      <w:r>
        <w:rPr>
          <w:color w:val="231F20"/>
          <w:spacing w:val="-32"/>
          <w:w w:val="105"/>
        </w:rPr>
        <w:t> </w:t>
      </w:r>
      <w:r>
        <w:rPr>
          <w:color w:val="231F20"/>
          <w:w w:val="105"/>
        </w:rPr>
        <w:t>Educational</w:t>
      </w:r>
      <w:r>
        <w:rPr>
          <w:color w:val="231F20"/>
          <w:spacing w:val="-32"/>
          <w:w w:val="105"/>
        </w:rPr>
        <w:t> </w:t>
      </w:r>
      <w:r>
        <w:rPr>
          <w:color w:val="231F20"/>
          <w:w w:val="105"/>
        </w:rPr>
        <w:t>Technology</w:t>
      </w:r>
      <w:r>
        <w:rPr>
          <w:color w:val="231F20"/>
          <w:spacing w:val="-32"/>
          <w:w w:val="105"/>
        </w:rPr>
        <w:t> </w:t>
      </w:r>
      <w:r>
        <w:rPr>
          <w:color w:val="231F20"/>
          <w:w w:val="105"/>
        </w:rPr>
        <w:t>Services,</w:t>
      </w:r>
      <w:r>
        <w:rPr>
          <w:color w:val="231F20"/>
          <w:spacing w:val="-32"/>
          <w:w w:val="105"/>
        </w:rPr>
        <w:t> </w:t>
      </w:r>
      <w:r>
        <w:rPr>
          <w:color w:val="231F20"/>
          <w:w w:val="105"/>
        </w:rPr>
        <w:t>the</w:t>
      </w:r>
      <w:r>
        <w:rPr>
          <w:color w:val="231F20"/>
          <w:spacing w:val="-32"/>
          <w:w w:val="105"/>
        </w:rPr>
        <w:t> </w:t>
      </w:r>
      <w:r>
        <w:rPr>
          <w:color w:val="231F20"/>
          <w:w w:val="105"/>
        </w:rPr>
        <w:t>Chair</w:t>
      </w:r>
      <w:r>
        <w:rPr>
          <w:color w:val="231F20"/>
          <w:spacing w:val="-32"/>
          <w:w w:val="105"/>
        </w:rPr>
        <w:t> </w:t>
      </w:r>
      <w:r>
        <w:rPr>
          <w:color w:val="231F20"/>
          <w:w w:val="105"/>
        </w:rPr>
        <w:t>of</w:t>
      </w:r>
      <w:r>
        <w:rPr>
          <w:color w:val="231F20"/>
          <w:spacing w:val="-32"/>
          <w:w w:val="105"/>
        </w:rPr>
        <w:t> </w:t>
      </w:r>
      <w:r>
        <w:rPr>
          <w:color w:val="231F20"/>
          <w:w w:val="105"/>
        </w:rPr>
        <w:t>the</w:t>
      </w:r>
      <w:r>
        <w:rPr>
          <w:color w:val="231F20"/>
          <w:spacing w:val="-32"/>
          <w:w w:val="105"/>
        </w:rPr>
        <w:t> </w:t>
      </w:r>
      <w:r>
        <w:rPr>
          <w:color w:val="231F20"/>
          <w:w w:val="105"/>
        </w:rPr>
        <w:t>Department of</w:t>
      </w:r>
      <w:r>
        <w:rPr>
          <w:color w:val="231F20"/>
          <w:spacing w:val="-26"/>
          <w:w w:val="105"/>
        </w:rPr>
        <w:t> </w:t>
      </w:r>
      <w:r>
        <w:rPr>
          <w:color w:val="231F20"/>
          <w:w w:val="105"/>
        </w:rPr>
        <w:t>Interdisciplinary</w:t>
      </w:r>
      <w:r>
        <w:rPr>
          <w:color w:val="231F20"/>
          <w:spacing w:val="-26"/>
          <w:w w:val="105"/>
        </w:rPr>
        <w:t> </w:t>
      </w:r>
      <w:r>
        <w:rPr>
          <w:color w:val="231F20"/>
          <w:w w:val="105"/>
        </w:rPr>
        <w:t>and</w:t>
      </w:r>
      <w:r>
        <w:rPr>
          <w:color w:val="231F20"/>
          <w:spacing w:val="-26"/>
          <w:w w:val="105"/>
        </w:rPr>
        <w:t> </w:t>
      </w:r>
      <w:r>
        <w:rPr>
          <w:color w:val="231F20"/>
          <w:w w:val="105"/>
        </w:rPr>
        <w:t>Professional</w:t>
      </w:r>
      <w:r>
        <w:rPr>
          <w:color w:val="231F20"/>
          <w:spacing w:val="-26"/>
          <w:w w:val="105"/>
        </w:rPr>
        <w:t> </w:t>
      </w:r>
      <w:r>
        <w:rPr>
          <w:color w:val="231F20"/>
          <w:w w:val="105"/>
        </w:rPr>
        <w:t>Studies,</w:t>
      </w:r>
      <w:r>
        <w:rPr>
          <w:color w:val="231F20"/>
          <w:spacing w:val="-26"/>
          <w:w w:val="105"/>
        </w:rPr>
        <w:t> </w:t>
      </w:r>
      <w:r>
        <w:rPr>
          <w:color w:val="231F20"/>
          <w:w w:val="105"/>
        </w:rPr>
        <w:t>and</w:t>
      </w:r>
      <w:r>
        <w:rPr>
          <w:color w:val="231F20"/>
          <w:spacing w:val="-26"/>
          <w:w w:val="105"/>
        </w:rPr>
        <w:t> </w:t>
      </w:r>
      <w:r>
        <w:rPr>
          <w:color w:val="231F20"/>
          <w:w w:val="105"/>
        </w:rPr>
        <w:t>the</w:t>
      </w:r>
      <w:r>
        <w:rPr>
          <w:color w:val="231F20"/>
          <w:spacing w:val="-26"/>
          <w:w w:val="105"/>
        </w:rPr>
        <w:t> </w:t>
      </w:r>
      <w:r>
        <w:rPr>
          <w:color w:val="231F20"/>
          <w:w w:val="105"/>
        </w:rPr>
        <w:t>SACSCOC</w:t>
      </w:r>
    </w:p>
    <w:p>
      <w:pPr>
        <w:pStyle w:val="BodyText"/>
        <w:spacing w:line="182" w:lineRule="exact"/>
      </w:pPr>
      <w:r>
        <w:rPr>
          <w:color w:val="231F20"/>
          <w:w w:val="105"/>
        </w:rPr>
        <w:t>Accreditation Liaison will serve as ex-ofﬁcio members of the Council.</w:t>
      </w:r>
    </w:p>
    <w:p>
      <w:pPr>
        <w:pStyle w:val="BodyText"/>
        <w:spacing w:before="7"/>
        <w:ind w:left="0"/>
        <w:rPr>
          <w:sz w:val="17"/>
        </w:rPr>
      </w:pPr>
      <w:r>
        <w:rPr/>
        <w:br w:type="column"/>
      </w:r>
      <w:r>
        <w:rPr>
          <w:sz w:val="17"/>
        </w:rPr>
      </w:r>
    </w:p>
    <w:p>
      <w:pPr>
        <w:pStyle w:val="BodyText"/>
        <w:spacing w:line="288" w:lineRule="auto"/>
        <w:ind w:right="370"/>
      </w:pPr>
      <w:r>
        <w:rPr>
          <w:color w:val="231F20"/>
        </w:rPr>
        <w:t>The Graduate Council reviews graduate issues, graduate faculty applications, etc., on a continuous basis; recommends policies, procedures, regulations, programs, and courses for graduate studies; serves as a board of appeal on graduate matters; annually nominates and selects representatives from the Graduate Faculty to the Graduate Council; and communicates its deliberations and ﬁndings to the President, and after discussion with the President, to the university community.</w:t>
      </w:r>
    </w:p>
    <w:p>
      <w:pPr>
        <w:pStyle w:val="BodyText"/>
        <w:spacing w:line="288" w:lineRule="auto" w:before="154"/>
      </w:pPr>
      <w:r>
        <w:rPr>
          <w:color w:val="231F20"/>
          <w:w w:val="105"/>
        </w:rPr>
        <w:t>The</w:t>
      </w:r>
      <w:r>
        <w:rPr>
          <w:color w:val="231F20"/>
          <w:spacing w:val="-20"/>
          <w:w w:val="105"/>
        </w:rPr>
        <w:t> </w:t>
      </w:r>
      <w:r>
        <w:rPr>
          <w:color w:val="231F20"/>
          <w:w w:val="105"/>
        </w:rPr>
        <w:t>Graduate</w:t>
      </w:r>
      <w:r>
        <w:rPr>
          <w:color w:val="231F20"/>
          <w:spacing w:val="-20"/>
          <w:w w:val="105"/>
        </w:rPr>
        <w:t> </w:t>
      </w:r>
      <w:r>
        <w:rPr>
          <w:color w:val="231F20"/>
          <w:w w:val="105"/>
        </w:rPr>
        <w:t>Faculty</w:t>
      </w:r>
      <w:r>
        <w:rPr>
          <w:color w:val="231F20"/>
          <w:spacing w:val="-20"/>
          <w:w w:val="105"/>
        </w:rPr>
        <w:t> </w:t>
      </w:r>
      <w:r>
        <w:rPr>
          <w:color w:val="231F20"/>
          <w:w w:val="105"/>
        </w:rPr>
        <w:t>is</w:t>
      </w:r>
      <w:r>
        <w:rPr>
          <w:color w:val="231F20"/>
          <w:spacing w:val="-20"/>
          <w:w w:val="105"/>
        </w:rPr>
        <w:t> </w:t>
      </w:r>
      <w:r>
        <w:rPr>
          <w:color w:val="231F20"/>
          <w:w w:val="105"/>
        </w:rPr>
        <w:t>composed</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President</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spacing w:val="-3"/>
          <w:w w:val="105"/>
        </w:rPr>
        <w:t>University,</w:t>
      </w:r>
      <w:r>
        <w:rPr>
          <w:color w:val="231F20"/>
          <w:spacing w:val="-20"/>
          <w:w w:val="105"/>
        </w:rPr>
        <w:t> </w:t>
      </w:r>
      <w:r>
        <w:rPr>
          <w:color w:val="231F20"/>
          <w:w w:val="105"/>
        </w:rPr>
        <w:t>the Vice</w:t>
      </w:r>
      <w:r>
        <w:rPr>
          <w:color w:val="231F20"/>
          <w:spacing w:val="-22"/>
          <w:w w:val="105"/>
        </w:rPr>
        <w:t> </w:t>
      </w:r>
      <w:r>
        <w:rPr>
          <w:color w:val="231F20"/>
          <w:w w:val="105"/>
        </w:rPr>
        <w:t>President</w:t>
      </w:r>
      <w:r>
        <w:rPr>
          <w:color w:val="231F20"/>
          <w:spacing w:val="-23"/>
          <w:w w:val="105"/>
        </w:rPr>
        <w:t> </w:t>
      </w:r>
      <w:r>
        <w:rPr>
          <w:color w:val="231F20"/>
          <w:w w:val="105"/>
        </w:rPr>
        <w:t>for</w:t>
      </w:r>
      <w:r>
        <w:rPr>
          <w:color w:val="231F20"/>
          <w:spacing w:val="-22"/>
          <w:w w:val="105"/>
        </w:rPr>
        <w:t> </w:t>
      </w:r>
      <w:r>
        <w:rPr>
          <w:color w:val="231F20"/>
          <w:w w:val="105"/>
        </w:rPr>
        <w:t>Academic</w:t>
      </w:r>
      <w:r>
        <w:rPr>
          <w:color w:val="231F20"/>
          <w:spacing w:val="-22"/>
          <w:w w:val="105"/>
        </w:rPr>
        <w:t> </w:t>
      </w:r>
      <w:r>
        <w:rPr>
          <w:color w:val="231F20"/>
          <w:w w:val="105"/>
        </w:rPr>
        <w:t>Affairs</w:t>
      </w:r>
      <w:r>
        <w:rPr>
          <w:color w:val="231F20"/>
          <w:spacing w:val="-22"/>
          <w:w w:val="105"/>
        </w:rPr>
        <w:t> </w:t>
      </w:r>
      <w:r>
        <w:rPr>
          <w:color w:val="231F20"/>
          <w:w w:val="105"/>
        </w:rPr>
        <w:t>and</w:t>
      </w:r>
      <w:r>
        <w:rPr>
          <w:color w:val="231F20"/>
          <w:spacing w:val="-23"/>
          <w:w w:val="105"/>
        </w:rPr>
        <w:t> </w:t>
      </w:r>
      <w:r>
        <w:rPr>
          <w:color w:val="231F20"/>
          <w:w w:val="105"/>
        </w:rPr>
        <w:t>Provost,</w:t>
      </w:r>
      <w:r>
        <w:rPr>
          <w:color w:val="231F20"/>
          <w:spacing w:val="-22"/>
          <w:w w:val="105"/>
        </w:rPr>
        <w:t> </w:t>
      </w:r>
      <w:r>
        <w:rPr>
          <w:color w:val="231F20"/>
          <w:w w:val="105"/>
        </w:rPr>
        <w:t>the</w:t>
      </w:r>
      <w:r>
        <w:rPr>
          <w:color w:val="231F20"/>
          <w:spacing w:val="-22"/>
          <w:w w:val="105"/>
        </w:rPr>
        <w:t> </w:t>
      </w:r>
      <w:r>
        <w:rPr>
          <w:color w:val="231F20"/>
          <w:w w:val="105"/>
        </w:rPr>
        <w:t>Library</w:t>
      </w:r>
      <w:r>
        <w:rPr>
          <w:color w:val="231F20"/>
          <w:spacing w:val="-23"/>
          <w:w w:val="105"/>
        </w:rPr>
        <w:t> </w:t>
      </w:r>
      <w:r>
        <w:rPr>
          <w:color w:val="231F20"/>
          <w:spacing w:val="-3"/>
          <w:w w:val="105"/>
        </w:rPr>
        <w:t>Director,</w:t>
      </w:r>
      <w:r>
        <w:rPr>
          <w:color w:val="231F20"/>
          <w:spacing w:val="-22"/>
          <w:w w:val="105"/>
        </w:rPr>
        <w:t> </w:t>
      </w:r>
      <w:r>
        <w:rPr>
          <w:color w:val="231F20"/>
          <w:w w:val="105"/>
        </w:rPr>
        <w:t>the deans and associate deans of colleges offering courses for graduate credit,</w:t>
      </w:r>
      <w:r>
        <w:rPr>
          <w:color w:val="231F20"/>
          <w:spacing w:val="-26"/>
          <w:w w:val="105"/>
        </w:rPr>
        <w:t> </w:t>
      </w:r>
      <w:r>
        <w:rPr>
          <w:color w:val="231F20"/>
          <w:w w:val="105"/>
        </w:rPr>
        <w:t>the</w:t>
      </w:r>
      <w:r>
        <w:rPr>
          <w:color w:val="231F20"/>
          <w:spacing w:val="-26"/>
          <w:w w:val="105"/>
        </w:rPr>
        <w:t> </w:t>
      </w:r>
      <w:r>
        <w:rPr>
          <w:color w:val="231F20"/>
          <w:w w:val="105"/>
        </w:rPr>
        <w:t>chairs</w:t>
      </w:r>
      <w:r>
        <w:rPr>
          <w:color w:val="231F20"/>
          <w:spacing w:val="-26"/>
          <w:w w:val="105"/>
        </w:rPr>
        <w:t> </w:t>
      </w:r>
      <w:r>
        <w:rPr>
          <w:color w:val="231F20"/>
          <w:w w:val="105"/>
        </w:rPr>
        <w:t>of</w:t>
      </w:r>
      <w:r>
        <w:rPr>
          <w:color w:val="231F20"/>
          <w:spacing w:val="-26"/>
          <w:w w:val="105"/>
        </w:rPr>
        <w:t> </w:t>
      </w:r>
      <w:r>
        <w:rPr>
          <w:color w:val="231F20"/>
          <w:w w:val="105"/>
        </w:rPr>
        <w:t>departments</w:t>
      </w:r>
      <w:r>
        <w:rPr>
          <w:color w:val="231F20"/>
          <w:spacing w:val="-26"/>
          <w:w w:val="105"/>
        </w:rPr>
        <w:t> </w:t>
      </w:r>
      <w:r>
        <w:rPr>
          <w:color w:val="231F20"/>
          <w:w w:val="105"/>
        </w:rPr>
        <w:t>offering</w:t>
      </w:r>
      <w:r>
        <w:rPr>
          <w:color w:val="231F20"/>
          <w:spacing w:val="-26"/>
          <w:w w:val="105"/>
        </w:rPr>
        <w:t> </w:t>
      </w:r>
      <w:r>
        <w:rPr>
          <w:color w:val="231F20"/>
          <w:w w:val="105"/>
        </w:rPr>
        <w:t>graduate</w:t>
      </w:r>
      <w:r>
        <w:rPr>
          <w:color w:val="231F20"/>
          <w:spacing w:val="-26"/>
          <w:w w:val="105"/>
        </w:rPr>
        <w:t> </w:t>
      </w:r>
      <w:r>
        <w:rPr>
          <w:color w:val="231F20"/>
          <w:w w:val="105"/>
        </w:rPr>
        <w:t>500-700</w:t>
      </w:r>
      <w:r>
        <w:rPr>
          <w:color w:val="231F20"/>
          <w:spacing w:val="-26"/>
          <w:w w:val="105"/>
        </w:rPr>
        <w:t> </w:t>
      </w:r>
      <w:r>
        <w:rPr>
          <w:color w:val="231F20"/>
          <w:w w:val="105"/>
        </w:rPr>
        <w:t>level</w:t>
      </w:r>
      <w:r>
        <w:rPr>
          <w:color w:val="231F20"/>
          <w:spacing w:val="-26"/>
          <w:w w:val="105"/>
        </w:rPr>
        <w:t> </w:t>
      </w:r>
      <w:r>
        <w:rPr>
          <w:color w:val="231F20"/>
          <w:w w:val="105"/>
        </w:rPr>
        <w:t>courses, and</w:t>
      </w:r>
      <w:r>
        <w:rPr>
          <w:color w:val="231F20"/>
          <w:spacing w:val="-19"/>
          <w:w w:val="105"/>
        </w:rPr>
        <w:t> </w:t>
      </w:r>
      <w:r>
        <w:rPr>
          <w:color w:val="231F20"/>
          <w:w w:val="105"/>
        </w:rPr>
        <w:t>other</w:t>
      </w:r>
      <w:r>
        <w:rPr>
          <w:color w:val="231F20"/>
          <w:spacing w:val="-18"/>
          <w:w w:val="105"/>
        </w:rPr>
        <w:t> </w:t>
      </w:r>
      <w:r>
        <w:rPr>
          <w:color w:val="231F20"/>
          <w:w w:val="105"/>
        </w:rPr>
        <w:t>graduate</w:t>
      </w:r>
      <w:r>
        <w:rPr>
          <w:color w:val="231F20"/>
          <w:spacing w:val="-18"/>
          <w:w w:val="105"/>
        </w:rPr>
        <w:t> </w:t>
      </w:r>
      <w:r>
        <w:rPr>
          <w:color w:val="231F20"/>
          <w:w w:val="105"/>
        </w:rPr>
        <w:t>teaching</w:t>
      </w:r>
      <w:r>
        <w:rPr>
          <w:color w:val="231F20"/>
          <w:spacing w:val="-18"/>
          <w:w w:val="105"/>
        </w:rPr>
        <w:t> </w:t>
      </w:r>
      <w:r>
        <w:rPr>
          <w:color w:val="231F20"/>
          <w:w w:val="105"/>
        </w:rPr>
        <w:t>faculty</w:t>
      </w:r>
      <w:r>
        <w:rPr>
          <w:color w:val="231F20"/>
          <w:spacing w:val="-18"/>
          <w:w w:val="105"/>
        </w:rPr>
        <w:t> </w:t>
      </w:r>
      <w:r>
        <w:rPr>
          <w:color w:val="231F20"/>
          <w:w w:val="105"/>
        </w:rPr>
        <w:t>appointed</w:t>
      </w:r>
      <w:r>
        <w:rPr>
          <w:color w:val="231F20"/>
          <w:spacing w:val="-19"/>
          <w:w w:val="105"/>
        </w:rPr>
        <w:t> </w:t>
      </w:r>
      <w:r>
        <w:rPr>
          <w:color w:val="231F20"/>
          <w:w w:val="105"/>
        </w:rPr>
        <w:t>by</w:t>
      </w:r>
      <w:r>
        <w:rPr>
          <w:color w:val="231F20"/>
          <w:spacing w:val="-19"/>
          <w:w w:val="105"/>
        </w:rPr>
        <w:t> </w:t>
      </w:r>
      <w:r>
        <w:rPr>
          <w:color w:val="231F20"/>
          <w:w w:val="105"/>
        </w:rPr>
        <w:t>the</w:t>
      </w:r>
      <w:r>
        <w:rPr>
          <w:color w:val="231F20"/>
          <w:spacing w:val="-18"/>
          <w:w w:val="105"/>
        </w:rPr>
        <w:t> </w:t>
      </w:r>
      <w:r>
        <w:rPr>
          <w:color w:val="231F20"/>
          <w:w w:val="105"/>
        </w:rPr>
        <w:t>Vice</w:t>
      </w:r>
      <w:r>
        <w:rPr>
          <w:color w:val="231F20"/>
          <w:spacing w:val="-18"/>
          <w:w w:val="105"/>
        </w:rPr>
        <w:t> </w:t>
      </w:r>
      <w:r>
        <w:rPr>
          <w:color w:val="231F20"/>
          <w:w w:val="105"/>
        </w:rPr>
        <w:t>President</w:t>
      </w:r>
      <w:r>
        <w:rPr>
          <w:color w:val="231F20"/>
          <w:spacing w:val="-19"/>
          <w:w w:val="105"/>
        </w:rPr>
        <w:t> </w:t>
      </w:r>
      <w:r>
        <w:rPr>
          <w:color w:val="231F20"/>
          <w:w w:val="105"/>
        </w:rPr>
        <w:t>for Academic Affairs and Provost on the recommendation of the Graduate Council.</w:t>
      </w:r>
    </w:p>
    <w:p>
      <w:pPr>
        <w:pStyle w:val="BodyText"/>
        <w:spacing w:before="154"/>
      </w:pPr>
      <w:r>
        <w:rPr>
          <w:color w:val="231F20"/>
          <w:w w:val="105"/>
        </w:rPr>
        <w:t>Policies for selection to the graduate faculty are as follows:</w:t>
      </w:r>
    </w:p>
    <w:p>
      <w:pPr>
        <w:pStyle w:val="BodyText"/>
        <w:spacing w:before="1"/>
        <w:ind w:left="0"/>
        <w:rPr>
          <w:sz w:val="17"/>
        </w:rPr>
      </w:pPr>
    </w:p>
    <w:p>
      <w:pPr>
        <w:pStyle w:val="ListParagraph"/>
        <w:numPr>
          <w:ilvl w:val="0"/>
          <w:numId w:val="2"/>
        </w:numPr>
        <w:tabs>
          <w:tab w:pos="420" w:val="left" w:leader="none"/>
        </w:tabs>
        <w:spacing w:line="288" w:lineRule="auto" w:before="0" w:after="0"/>
        <w:ind w:left="420" w:right="736" w:hanging="213"/>
        <w:jc w:val="left"/>
        <w:rPr>
          <w:sz w:val="16"/>
        </w:rPr>
      </w:pPr>
      <w:r>
        <w:rPr>
          <w:color w:val="231F20"/>
          <w:w w:val="105"/>
          <w:sz w:val="16"/>
        </w:rPr>
        <w:t>The</w:t>
      </w:r>
      <w:r>
        <w:rPr>
          <w:color w:val="231F20"/>
          <w:spacing w:val="-26"/>
          <w:w w:val="105"/>
          <w:sz w:val="16"/>
        </w:rPr>
        <w:t> </w:t>
      </w:r>
      <w:r>
        <w:rPr>
          <w:color w:val="231F20"/>
          <w:w w:val="105"/>
          <w:sz w:val="16"/>
        </w:rPr>
        <w:t>prospective</w:t>
      </w:r>
      <w:r>
        <w:rPr>
          <w:color w:val="231F20"/>
          <w:spacing w:val="-26"/>
          <w:w w:val="105"/>
          <w:sz w:val="16"/>
        </w:rPr>
        <w:t> </w:t>
      </w:r>
      <w:r>
        <w:rPr>
          <w:color w:val="231F20"/>
          <w:w w:val="105"/>
          <w:sz w:val="16"/>
        </w:rPr>
        <w:t>graduate</w:t>
      </w:r>
      <w:r>
        <w:rPr>
          <w:color w:val="231F20"/>
          <w:spacing w:val="-25"/>
          <w:w w:val="105"/>
          <w:sz w:val="16"/>
        </w:rPr>
        <w:t> </w:t>
      </w:r>
      <w:r>
        <w:rPr>
          <w:color w:val="231F20"/>
          <w:w w:val="105"/>
          <w:sz w:val="16"/>
        </w:rPr>
        <w:t>faculty</w:t>
      </w:r>
      <w:r>
        <w:rPr>
          <w:color w:val="231F20"/>
          <w:spacing w:val="-25"/>
          <w:w w:val="105"/>
          <w:sz w:val="16"/>
        </w:rPr>
        <w:t> </w:t>
      </w:r>
      <w:r>
        <w:rPr>
          <w:color w:val="231F20"/>
          <w:w w:val="105"/>
          <w:sz w:val="16"/>
        </w:rPr>
        <w:t>member</w:t>
      </w:r>
      <w:r>
        <w:rPr>
          <w:color w:val="231F20"/>
          <w:spacing w:val="-25"/>
          <w:w w:val="105"/>
          <w:sz w:val="16"/>
        </w:rPr>
        <w:t> </w:t>
      </w:r>
      <w:r>
        <w:rPr>
          <w:color w:val="231F20"/>
          <w:w w:val="105"/>
          <w:sz w:val="16"/>
        </w:rPr>
        <w:t>should</w:t>
      </w:r>
      <w:r>
        <w:rPr>
          <w:color w:val="231F20"/>
          <w:spacing w:val="-26"/>
          <w:w w:val="105"/>
          <w:sz w:val="16"/>
        </w:rPr>
        <w:t> </w:t>
      </w:r>
      <w:r>
        <w:rPr>
          <w:color w:val="231F20"/>
          <w:w w:val="105"/>
          <w:sz w:val="16"/>
        </w:rPr>
        <w:t>possess</w:t>
      </w:r>
      <w:r>
        <w:rPr>
          <w:color w:val="231F20"/>
          <w:spacing w:val="-25"/>
          <w:w w:val="105"/>
          <w:sz w:val="16"/>
        </w:rPr>
        <w:t> </w:t>
      </w:r>
      <w:r>
        <w:rPr>
          <w:color w:val="231F20"/>
          <w:w w:val="105"/>
          <w:sz w:val="16"/>
        </w:rPr>
        <w:t>the terminal</w:t>
      </w:r>
      <w:r>
        <w:rPr>
          <w:color w:val="231F20"/>
          <w:spacing w:val="-9"/>
          <w:w w:val="105"/>
          <w:sz w:val="16"/>
        </w:rPr>
        <w:t> </w:t>
      </w:r>
      <w:r>
        <w:rPr>
          <w:color w:val="231F20"/>
          <w:w w:val="105"/>
          <w:sz w:val="16"/>
        </w:rPr>
        <w:t>degree</w:t>
      </w:r>
      <w:r>
        <w:rPr>
          <w:color w:val="231F20"/>
          <w:spacing w:val="-10"/>
          <w:w w:val="105"/>
          <w:sz w:val="16"/>
        </w:rPr>
        <w:t> </w:t>
      </w:r>
      <w:r>
        <w:rPr>
          <w:color w:val="231F20"/>
          <w:w w:val="105"/>
          <w:sz w:val="16"/>
        </w:rPr>
        <w:t>in</w:t>
      </w:r>
      <w:r>
        <w:rPr>
          <w:color w:val="231F20"/>
          <w:spacing w:val="-10"/>
          <w:w w:val="105"/>
          <w:sz w:val="16"/>
        </w:rPr>
        <w:t> </w:t>
      </w:r>
      <w:r>
        <w:rPr>
          <w:color w:val="231F20"/>
          <w:w w:val="105"/>
          <w:sz w:val="16"/>
        </w:rPr>
        <w:t>the</w:t>
      </w:r>
      <w:r>
        <w:rPr>
          <w:color w:val="231F20"/>
          <w:spacing w:val="-9"/>
          <w:w w:val="105"/>
          <w:sz w:val="16"/>
        </w:rPr>
        <w:t> </w:t>
      </w:r>
      <w:r>
        <w:rPr>
          <w:color w:val="231F20"/>
          <w:w w:val="105"/>
          <w:sz w:val="16"/>
        </w:rPr>
        <w:t>ﬁeld</w:t>
      </w:r>
      <w:r>
        <w:rPr>
          <w:color w:val="231F20"/>
          <w:spacing w:val="-9"/>
          <w:w w:val="105"/>
          <w:sz w:val="16"/>
        </w:rPr>
        <w:t> </w:t>
      </w:r>
      <w:r>
        <w:rPr>
          <w:color w:val="231F20"/>
          <w:w w:val="105"/>
          <w:sz w:val="16"/>
        </w:rPr>
        <w:t>of</w:t>
      </w:r>
      <w:r>
        <w:rPr>
          <w:color w:val="231F20"/>
          <w:spacing w:val="-9"/>
          <w:w w:val="105"/>
          <w:sz w:val="16"/>
        </w:rPr>
        <w:t> </w:t>
      </w:r>
      <w:r>
        <w:rPr>
          <w:color w:val="231F20"/>
          <w:w w:val="105"/>
          <w:sz w:val="16"/>
        </w:rPr>
        <w:t>teaching.</w:t>
      </w:r>
    </w:p>
    <w:p>
      <w:pPr>
        <w:pStyle w:val="ListParagraph"/>
        <w:numPr>
          <w:ilvl w:val="0"/>
          <w:numId w:val="2"/>
        </w:numPr>
        <w:tabs>
          <w:tab w:pos="420" w:val="left" w:leader="none"/>
        </w:tabs>
        <w:spacing w:line="288" w:lineRule="auto" w:before="38" w:after="0"/>
        <w:ind w:left="420" w:right="312" w:hanging="213"/>
        <w:jc w:val="left"/>
        <w:rPr>
          <w:sz w:val="16"/>
        </w:rPr>
      </w:pPr>
      <w:r>
        <w:rPr>
          <w:color w:val="231F20"/>
          <w:w w:val="105"/>
          <w:sz w:val="16"/>
        </w:rPr>
        <w:t>Persons not holding the terminal degree but having special expertise</w:t>
      </w:r>
      <w:r>
        <w:rPr>
          <w:color w:val="231F20"/>
          <w:spacing w:val="-20"/>
          <w:w w:val="105"/>
          <w:sz w:val="16"/>
        </w:rPr>
        <w:t> </w:t>
      </w:r>
      <w:r>
        <w:rPr>
          <w:color w:val="231F20"/>
          <w:w w:val="105"/>
          <w:sz w:val="16"/>
        </w:rPr>
        <w:t>may</w:t>
      </w:r>
      <w:r>
        <w:rPr>
          <w:color w:val="231F20"/>
          <w:spacing w:val="-21"/>
          <w:w w:val="105"/>
          <w:sz w:val="16"/>
        </w:rPr>
        <w:t> </w:t>
      </w:r>
      <w:r>
        <w:rPr>
          <w:color w:val="231F20"/>
          <w:w w:val="105"/>
          <w:sz w:val="16"/>
        </w:rPr>
        <w:t>be</w:t>
      </w:r>
      <w:r>
        <w:rPr>
          <w:color w:val="231F20"/>
          <w:spacing w:val="-20"/>
          <w:w w:val="105"/>
          <w:sz w:val="16"/>
        </w:rPr>
        <w:t> </w:t>
      </w:r>
      <w:r>
        <w:rPr>
          <w:color w:val="231F20"/>
          <w:w w:val="105"/>
          <w:sz w:val="16"/>
        </w:rPr>
        <w:t>considered</w:t>
      </w:r>
      <w:r>
        <w:rPr>
          <w:color w:val="231F20"/>
          <w:spacing w:val="-21"/>
          <w:w w:val="105"/>
          <w:sz w:val="16"/>
        </w:rPr>
        <w:t> </w:t>
      </w:r>
      <w:r>
        <w:rPr>
          <w:color w:val="231F20"/>
          <w:w w:val="105"/>
          <w:sz w:val="16"/>
        </w:rPr>
        <w:t>for</w:t>
      </w:r>
      <w:r>
        <w:rPr>
          <w:color w:val="231F20"/>
          <w:spacing w:val="-20"/>
          <w:w w:val="105"/>
          <w:sz w:val="16"/>
        </w:rPr>
        <w:t> </w:t>
      </w:r>
      <w:r>
        <w:rPr>
          <w:color w:val="231F20"/>
          <w:w w:val="105"/>
          <w:sz w:val="16"/>
        </w:rPr>
        <w:t>graduate</w:t>
      </w:r>
      <w:r>
        <w:rPr>
          <w:color w:val="231F20"/>
          <w:spacing w:val="-20"/>
          <w:w w:val="105"/>
          <w:sz w:val="16"/>
        </w:rPr>
        <w:t> </w:t>
      </w:r>
      <w:r>
        <w:rPr>
          <w:color w:val="231F20"/>
          <w:w w:val="105"/>
          <w:sz w:val="16"/>
        </w:rPr>
        <w:t>faculty</w:t>
      </w:r>
      <w:r>
        <w:rPr>
          <w:color w:val="231F20"/>
          <w:spacing w:val="-20"/>
          <w:w w:val="105"/>
          <w:sz w:val="16"/>
        </w:rPr>
        <w:t> </w:t>
      </w:r>
      <w:r>
        <w:rPr>
          <w:color w:val="231F20"/>
          <w:w w:val="105"/>
          <w:sz w:val="16"/>
        </w:rPr>
        <w:t>status</w:t>
      </w:r>
      <w:r>
        <w:rPr>
          <w:color w:val="231F20"/>
          <w:spacing w:val="-21"/>
          <w:w w:val="105"/>
          <w:sz w:val="16"/>
        </w:rPr>
        <w:t> </w:t>
      </w:r>
      <w:r>
        <w:rPr>
          <w:color w:val="231F20"/>
          <w:w w:val="105"/>
          <w:sz w:val="16"/>
        </w:rPr>
        <w:t>with</w:t>
      </w:r>
      <w:r>
        <w:rPr>
          <w:color w:val="231F20"/>
          <w:spacing w:val="-21"/>
          <w:w w:val="105"/>
          <w:sz w:val="16"/>
        </w:rPr>
        <w:t> </w:t>
      </w:r>
      <w:r>
        <w:rPr>
          <w:color w:val="231F20"/>
          <w:w w:val="105"/>
          <w:sz w:val="16"/>
        </w:rPr>
        <w:t>proper justiﬁcation</w:t>
      </w:r>
      <w:r>
        <w:rPr>
          <w:color w:val="231F20"/>
          <w:spacing w:val="-18"/>
          <w:w w:val="105"/>
          <w:sz w:val="16"/>
        </w:rPr>
        <w:t> </w:t>
      </w:r>
      <w:r>
        <w:rPr>
          <w:color w:val="231F20"/>
          <w:w w:val="105"/>
          <w:sz w:val="16"/>
        </w:rPr>
        <w:t>for</w:t>
      </w:r>
      <w:r>
        <w:rPr>
          <w:color w:val="231F20"/>
          <w:spacing w:val="-17"/>
          <w:w w:val="105"/>
          <w:sz w:val="16"/>
        </w:rPr>
        <w:t> </w:t>
      </w:r>
      <w:r>
        <w:rPr>
          <w:color w:val="231F20"/>
          <w:w w:val="105"/>
          <w:sz w:val="16"/>
        </w:rPr>
        <w:t>a</w:t>
      </w:r>
      <w:r>
        <w:rPr>
          <w:color w:val="231F20"/>
          <w:spacing w:val="-18"/>
          <w:w w:val="105"/>
          <w:sz w:val="16"/>
        </w:rPr>
        <w:t> </w:t>
      </w:r>
      <w:r>
        <w:rPr>
          <w:color w:val="231F20"/>
          <w:w w:val="105"/>
          <w:sz w:val="16"/>
        </w:rPr>
        <w:t>ﬁve-year</w:t>
      </w:r>
      <w:r>
        <w:rPr>
          <w:color w:val="231F20"/>
          <w:spacing w:val="-18"/>
          <w:w w:val="105"/>
          <w:sz w:val="16"/>
        </w:rPr>
        <w:t> </w:t>
      </w:r>
      <w:r>
        <w:rPr>
          <w:color w:val="231F20"/>
          <w:w w:val="105"/>
          <w:sz w:val="16"/>
        </w:rPr>
        <w:t>period.</w:t>
      </w:r>
      <w:r>
        <w:rPr>
          <w:color w:val="231F20"/>
          <w:spacing w:val="-17"/>
          <w:w w:val="105"/>
          <w:sz w:val="16"/>
        </w:rPr>
        <w:t> </w:t>
      </w:r>
      <w:r>
        <w:rPr>
          <w:color w:val="231F20"/>
          <w:w w:val="105"/>
          <w:sz w:val="16"/>
        </w:rPr>
        <w:t>Graduate</w:t>
      </w:r>
      <w:r>
        <w:rPr>
          <w:color w:val="231F20"/>
          <w:spacing w:val="-17"/>
          <w:w w:val="105"/>
          <w:sz w:val="16"/>
        </w:rPr>
        <w:t> </w:t>
      </w:r>
      <w:r>
        <w:rPr>
          <w:color w:val="231F20"/>
          <w:w w:val="105"/>
          <w:sz w:val="16"/>
        </w:rPr>
        <w:t>faculty</w:t>
      </w:r>
      <w:r>
        <w:rPr>
          <w:color w:val="231F20"/>
          <w:spacing w:val="-17"/>
          <w:w w:val="105"/>
          <w:sz w:val="16"/>
        </w:rPr>
        <w:t> </w:t>
      </w:r>
      <w:r>
        <w:rPr>
          <w:color w:val="231F20"/>
          <w:w w:val="105"/>
          <w:sz w:val="16"/>
        </w:rPr>
        <w:t>standing</w:t>
      </w:r>
      <w:r>
        <w:rPr>
          <w:color w:val="231F20"/>
          <w:spacing w:val="-18"/>
          <w:w w:val="105"/>
          <w:sz w:val="16"/>
        </w:rPr>
        <w:t> </w:t>
      </w:r>
      <w:r>
        <w:rPr>
          <w:color w:val="231F20"/>
          <w:w w:val="105"/>
          <w:sz w:val="16"/>
        </w:rPr>
        <w:t>in</w:t>
      </w:r>
      <w:r>
        <w:rPr>
          <w:color w:val="231F20"/>
          <w:spacing w:val="-18"/>
          <w:w w:val="105"/>
          <w:sz w:val="16"/>
        </w:rPr>
        <w:t> </w:t>
      </w:r>
      <w:r>
        <w:rPr>
          <w:color w:val="231F20"/>
          <w:w w:val="105"/>
          <w:sz w:val="16"/>
        </w:rPr>
        <w:t>this</w:t>
      </w:r>
    </w:p>
    <w:p>
      <w:pPr>
        <w:pStyle w:val="BodyText"/>
        <w:spacing w:line="288" w:lineRule="auto"/>
        <w:ind w:left="420"/>
      </w:pPr>
      <w:r>
        <w:rPr>
          <w:color w:val="231F20"/>
        </w:rPr>
        <w:t>category will be reviewed at the end of the spring semester of the ﬁfth year.</w:t>
      </w:r>
    </w:p>
    <w:p>
      <w:pPr>
        <w:pStyle w:val="ListParagraph"/>
        <w:numPr>
          <w:ilvl w:val="0"/>
          <w:numId w:val="2"/>
        </w:numPr>
        <w:tabs>
          <w:tab w:pos="420" w:val="left" w:leader="none"/>
        </w:tabs>
        <w:spacing w:line="288" w:lineRule="auto" w:before="36" w:after="0"/>
        <w:ind w:left="420" w:right="299" w:hanging="213"/>
        <w:jc w:val="left"/>
        <w:rPr>
          <w:sz w:val="16"/>
        </w:rPr>
      </w:pPr>
      <w:r>
        <w:rPr>
          <w:color w:val="231F20"/>
          <w:w w:val="105"/>
          <w:sz w:val="16"/>
        </w:rPr>
        <w:t>Faculty selected for graduate faculty status should, in addition to holding the terminal degree in ﬁeld, possess credentials showing research,</w:t>
      </w:r>
      <w:r>
        <w:rPr>
          <w:color w:val="231F20"/>
          <w:spacing w:val="-29"/>
          <w:w w:val="105"/>
          <w:sz w:val="16"/>
        </w:rPr>
        <w:t> </w:t>
      </w:r>
      <w:r>
        <w:rPr>
          <w:color w:val="231F20"/>
          <w:w w:val="105"/>
          <w:sz w:val="16"/>
        </w:rPr>
        <w:t>publications,</w:t>
      </w:r>
      <w:r>
        <w:rPr>
          <w:color w:val="231F20"/>
          <w:spacing w:val="-28"/>
          <w:w w:val="105"/>
          <w:sz w:val="16"/>
        </w:rPr>
        <w:t> </w:t>
      </w:r>
      <w:r>
        <w:rPr>
          <w:color w:val="231F20"/>
          <w:w w:val="105"/>
          <w:sz w:val="16"/>
        </w:rPr>
        <w:t>or</w:t>
      </w:r>
      <w:r>
        <w:rPr>
          <w:color w:val="231F20"/>
          <w:spacing w:val="-28"/>
          <w:w w:val="105"/>
          <w:sz w:val="16"/>
        </w:rPr>
        <w:t> </w:t>
      </w:r>
      <w:r>
        <w:rPr>
          <w:color w:val="231F20"/>
          <w:w w:val="105"/>
          <w:sz w:val="16"/>
        </w:rPr>
        <w:t>scholarly</w:t>
      </w:r>
      <w:r>
        <w:rPr>
          <w:color w:val="231F20"/>
          <w:spacing w:val="-29"/>
          <w:w w:val="105"/>
          <w:sz w:val="16"/>
        </w:rPr>
        <w:t> </w:t>
      </w:r>
      <w:r>
        <w:rPr>
          <w:color w:val="231F20"/>
          <w:w w:val="105"/>
          <w:sz w:val="16"/>
        </w:rPr>
        <w:t>presentations;</w:t>
      </w:r>
      <w:r>
        <w:rPr>
          <w:color w:val="231F20"/>
          <w:spacing w:val="-29"/>
          <w:w w:val="105"/>
          <w:sz w:val="16"/>
        </w:rPr>
        <w:t> </w:t>
      </w:r>
      <w:r>
        <w:rPr>
          <w:color w:val="231F20"/>
          <w:w w:val="105"/>
          <w:sz w:val="16"/>
        </w:rPr>
        <w:t>membership</w:t>
      </w:r>
      <w:r>
        <w:rPr>
          <w:color w:val="231F20"/>
          <w:spacing w:val="-28"/>
          <w:w w:val="105"/>
          <w:sz w:val="16"/>
        </w:rPr>
        <w:t> </w:t>
      </w:r>
      <w:r>
        <w:rPr>
          <w:color w:val="231F20"/>
          <w:w w:val="105"/>
          <w:sz w:val="16"/>
        </w:rPr>
        <w:t>and activity</w:t>
      </w:r>
      <w:r>
        <w:rPr>
          <w:color w:val="231F20"/>
          <w:spacing w:val="-20"/>
          <w:w w:val="105"/>
          <w:sz w:val="16"/>
        </w:rPr>
        <w:t> </w:t>
      </w:r>
      <w:r>
        <w:rPr>
          <w:color w:val="231F20"/>
          <w:w w:val="105"/>
          <w:sz w:val="16"/>
        </w:rPr>
        <w:t>in</w:t>
      </w:r>
      <w:r>
        <w:rPr>
          <w:color w:val="231F20"/>
          <w:spacing w:val="-20"/>
          <w:w w:val="105"/>
          <w:sz w:val="16"/>
        </w:rPr>
        <w:t> </w:t>
      </w:r>
      <w:r>
        <w:rPr>
          <w:color w:val="231F20"/>
          <w:w w:val="105"/>
          <w:sz w:val="16"/>
        </w:rPr>
        <w:t>professional</w:t>
      </w:r>
      <w:r>
        <w:rPr>
          <w:color w:val="231F20"/>
          <w:spacing w:val="-20"/>
          <w:w w:val="105"/>
          <w:sz w:val="16"/>
        </w:rPr>
        <w:t> </w:t>
      </w:r>
      <w:r>
        <w:rPr>
          <w:color w:val="231F20"/>
          <w:w w:val="105"/>
          <w:sz w:val="16"/>
        </w:rPr>
        <w:t>societies;</w:t>
      </w:r>
      <w:r>
        <w:rPr>
          <w:color w:val="231F20"/>
          <w:spacing w:val="-20"/>
          <w:w w:val="105"/>
          <w:sz w:val="16"/>
        </w:rPr>
        <w:t> </w:t>
      </w:r>
      <w:r>
        <w:rPr>
          <w:color w:val="231F20"/>
          <w:w w:val="105"/>
          <w:sz w:val="16"/>
        </w:rPr>
        <w:t>or</w:t>
      </w:r>
      <w:r>
        <w:rPr>
          <w:color w:val="231F20"/>
          <w:spacing w:val="-20"/>
          <w:w w:val="105"/>
          <w:sz w:val="16"/>
        </w:rPr>
        <w:t> </w:t>
      </w:r>
      <w:r>
        <w:rPr>
          <w:color w:val="231F20"/>
          <w:w w:val="105"/>
          <w:sz w:val="16"/>
        </w:rPr>
        <w:t>a</w:t>
      </w:r>
      <w:r>
        <w:rPr>
          <w:color w:val="231F20"/>
          <w:spacing w:val="-20"/>
          <w:w w:val="105"/>
          <w:sz w:val="16"/>
        </w:rPr>
        <w:t> </w:t>
      </w:r>
      <w:r>
        <w:rPr>
          <w:color w:val="231F20"/>
          <w:w w:val="105"/>
          <w:sz w:val="16"/>
        </w:rPr>
        <w:t>performance</w:t>
      </w:r>
      <w:r>
        <w:rPr>
          <w:color w:val="231F20"/>
          <w:spacing w:val="-20"/>
          <w:w w:val="105"/>
          <w:sz w:val="16"/>
        </w:rPr>
        <w:t> </w:t>
      </w:r>
      <w:r>
        <w:rPr>
          <w:color w:val="231F20"/>
          <w:w w:val="105"/>
          <w:sz w:val="16"/>
        </w:rPr>
        <w:t>record</w:t>
      </w:r>
      <w:r>
        <w:rPr>
          <w:color w:val="231F20"/>
          <w:spacing w:val="-20"/>
          <w:w w:val="105"/>
          <w:sz w:val="16"/>
        </w:rPr>
        <w:t> </w:t>
      </w:r>
      <w:r>
        <w:rPr>
          <w:color w:val="231F20"/>
          <w:w w:val="105"/>
          <w:sz w:val="16"/>
        </w:rPr>
        <w:t>in</w:t>
      </w:r>
      <w:r>
        <w:rPr>
          <w:color w:val="231F20"/>
          <w:spacing w:val="-20"/>
          <w:w w:val="105"/>
          <w:sz w:val="16"/>
        </w:rPr>
        <w:t> </w:t>
      </w:r>
      <w:r>
        <w:rPr>
          <w:color w:val="231F20"/>
          <w:w w:val="105"/>
          <w:sz w:val="16"/>
        </w:rPr>
        <w:t>relation to the performing arts. </w:t>
      </w:r>
      <w:r>
        <w:rPr>
          <w:color w:val="231F20"/>
          <w:spacing w:val="-3"/>
          <w:w w:val="105"/>
          <w:sz w:val="16"/>
        </w:rPr>
        <w:t>Obviously, </w:t>
      </w:r>
      <w:r>
        <w:rPr>
          <w:color w:val="231F20"/>
          <w:w w:val="105"/>
          <w:sz w:val="16"/>
        </w:rPr>
        <w:t>faculty may not show extensive credentials in all of these areas as criteria for selection but should show</w:t>
      </w:r>
      <w:r>
        <w:rPr>
          <w:color w:val="231F20"/>
          <w:spacing w:val="-13"/>
          <w:w w:val="105"/>
          <w:sz w:val="16"/>
        </w:rPr>
        <w:t> </w:t>
      </w:r>
      <w:r>
        <w:rPr>
          <w:color w:val="231F20"/>
          <w:w w:val="105"/>
          <w:sz w:val="16"/>
        </w:rPr>
        <w:t>sufﬁcient</w:t>
      </w:r>
      <w:r>
        <w:rPr>
          <w:color w:val="231F20"/>
          <w:spacing w:val="-13"/>
          <w:w w:val="105"/>
          <w:sz w:val="16"/>
        </w:rPr>
        <w:t> </w:t>
      </w:r>
      <w:r>
        <w:rPr>
          <w:color w:val="231F20"/>
          <w:w w:val="105"/>
          <w:sz w:val="16"/>
        </w:rPr>
        <w:t>evidence</w:t>
      </w:r>
      <w:r>
        <w:rPr>
          <w:color w:val="231F20"/>
          <w:spacing w:val="-13"/>
          <w:w w:val="105"/>
          <w:sz w:val="16"/>
        </w:rPr>
        <w:t> </w:t>
      </w:r>
      <w:r>
        <w:rPr>
          <w:color w:val="231F20"/>
          <w:w w:val="105"/>
          <w:sz w:val="16"/>
        </w:rPr>
        <w:t>in</w:t>
      </w:r>
      <w:r>
        <w:rPr>
          <w:color w:val="231F20"/>
          <w:spacing w:val="-13"/>
          <w:w w:val="105"/>
          <w:sz w:val="16"/>
        </w:rPr>
        <w:t> </w:t>
      </w:r>
      <w:r>
        <w:rPr>
          <w:color w:val="231F20"/>
          <w:w w:val="105"/>
          <w:sz w:val="16"/>
        </w:rPr>
        <w:t>one</w:t>
      </w:r>
      <w:r>
        <w:rPr>
          <w:color w:val="231F20"/>
          <w:spacing w:val="-13"/>
          <w:w w:val="105"/>
          <w:sz w:val="16"/>
        </w:rPr>
        <w:t> </w:t>
      </w:r>
      <w:r>
        <w:rPr>
          <w:color w:val="231F20"/>
          <w:w w:val="105"/>
          <w:sz w:val="16"/>
        </w:rPr>
        <w:t>or</w:t>
      </w:r>
      <w:r>
        <w:rPr>
          <w:color w:val="231F20"/>
          <w:spacing w:val="-13"/>
          <w:w w:val="105"/>
          <w:sz w:val="16"/>
        </w:rPr>
        <w:t> </w:t>
      </w:r>
      <w:r>
        <w:rPr>
          <w:color w:val="231F20"/>
          <w:w w:val="105"/>
          <w:sz w:val="16"/>
        </w:rPr>
        <w:t>more</w:t>
      </w:r>
      <w:r>
        <w:rPr>
          <w:color w:val="231F20"/>
          <w:spacing w:val="-13"/>
          <w:w w:val="105"/>
          <w:sz w:val="16"/>
        </w:rPr>
        <w:t> </w:t>
      </w:r>
      <w:r>
        <w:rPr>
          <w:color w:val="231F20"/>
          <w:w w:val="105"/>
          <w:sz w:val="16"/>
        </w:rPr>
        <w:t>of</w:t>
      </w:r>
      <w:r>
        <w:rPr>
          <w:color w:val="231F20"/>
          <w:spacing w:val="-13"/>
          <w:w w:val="105"/>
          <w:sz w:val="16"/>
        </w:rPr>
        <w:t> </w:t>
      </w:r>
      <w:r>
        <w:rPr>
          <w:color w:val="231F20"/>
          <w:w w:val="105"/>
          <w:sz w:val="16"/>
        </w:rPr>
        <w:t>the</w:t>
      </w:r>
      <w:r>
        <w:rPr>
          <w:color w:val="231F20"/>
          <w:spacing w:val="-13"/>
          <w:w w:val="105"/>
          <w:sz w:val="16"/>
        </w:rPr>
        <w:t> </w:t>
      </w:r>
      <w:r>
        <w:rPr>
          <w:color w:val="231F20"/>
          <w:w w:val="105"/>
          <w:sz w:val="16"/>
        </w:rPr>
        <w:t>areas</w:t>
      </w:r>
      <w:r>
        <w:rPr>
          <w:color w:val="231F20"/>
          <w:spacing w:val="-13"/>
          <w:w w:val="105"/>
          <w:sz w:val="16"/>
        </w:rPr>
        <w:t> </w:t>
      </w:r>
      <w:r>
        <w:rPr>
          <w:color w:val="231F20"/>
          <w:w w:val="105"/>
          <w:sz w:val="16"/>
        </w:rPr>
        <w:t>to</w:t>
      </w:r>
      <w:r>
        <w:rPr>
          <w:color w:val="231F20"/>
          <w:spacing w:val="-13"/>
          <w:w w:val="105"/>
          <w:sz w:val="16"/>
        </w:rPr>
        <w:t> </w:t>
      </w:r>
      <w:r>
        <w:rPr>
          <w:color w:val="231F20"/>
          <w:w w:val="105"/>
          <w:sz w:val="16"/>
        </w:rPr>
        <w:t>qualify</w:t>
      </w:r>
    </w:p>
    <w:p>
      <w:pPr>
        <w:pStyle w:val="BodyText"/>
        <w:spacing w:line="288" w:lineRule="auto"/>
        <w:ind w:left="420" w:right="267"/>
      </w:pPr>
      <w:r>
        <w:rPr>
          <w:color w:val="231F20"/>
          <w:w w:val="105"/>
        </w:rPr>
        <w:t>them</w:t>
      </w:r>
      <w:r>
        <w:rPr>
          <w:color w:val="231F20"/>
          <w:spacing w:val="-21"/>
          <w:w w:val="105"/>
        </w:rPr>
        <w:t> </w:t>
      </w:r>
      <w:r>
        <w:rPr>
          <w:color w:val="231F20"/>
          <w:w w:val="105"/>
        </w:rPr>
        <w:t>for</w:t>
      </w:r>
      <w:r>
        <w:rPr>
          <w:color w:val="231F20"/>
          <w:spacing w:val="-21"/>
          <w:w w:val="105"/>
        </w:rPr>
        <w:t> </w:t>
      </w:r>
      <w:r>
        <w:rPr>
          <w:color w:val="231F20"/>
          <w:w w:val="105"/>
        </w:rPr>
        <w:t>the</w:t>
      </w:r>
      <w:r>
        <w:rPr>
          <w:color w:val="231F20"/>
          <w:spacing w:val="-21"/>
          <w:w w:val="105"/>
        </w:rPr>
        <w:t> </w:t>
      </w:r>
      <w:r>
        <w:rPr>
          <w:color w:val="231F20"/>
          <w:w w:val="105"/>
        </w:rPr>
        <w:t>graduate</w:t>
      </w:r>
      <w:r>
        <w:rPr>
          <w:color w:val="231F20"/>
          <w:spacing w:val="-21"/>
          <w:w w:val="105"/>
        </w:rPr>
        <w:t> </w:t>
      </w:r>
      <w:r>
        <w:rPr>
          <w:color w:val="231F20"/>
          <w:w w:val="105"/>
        </w:rPr>
        <w:t>faculty</w:t>
      </w:r>
      <w:r>
        <w:rPr>
          <w:color w:val="231F20"/>
          <w:spacing w:val="-21"/>
          <w:w w:val="105"/>
        </w:rPr>
        <w:t> </w:t>
      </w:r>
      <w:r>
        <w:rPr>
          <w:color w:val="231F20"/>
          <w:w w:val="105"/>
        </w:rPr>
        <w:t>designation.</w:t>
      </w:r>
      <w:r>
        <w:rPr>
          <w:color w:val="231F20"/>
          <w:spacing w:val="-21"/>
          <w:w w:val="105"/>
        </w:rPr>
        <w:t> </w:t>
      </w:r>
      <w:r>
        <w:rPr>
          <w:color w:val="231F20"/>
          <w:w w:val="105"/>
        </w:rPr>
        <w:t>College</w:t>
      </w:r>
      <w:r>
        <w:rPr>
          <w:color w:val="231F20"/>
          <w:spacing w:val="-21"/>
          <w:w w:val="105"/>
        </w:rPr>
        <w:t> </w:t>
      </w:r>
      <w:r>
        <w:rPr>
          <w:color w:val="231F20"/>
          <w:w w:val="105"/>
        </w:rPr>
        <w:t>of</w:t>
      </w:r>
      <w:r>
        <w:rPr>
          <w:color w:val="231F20"/>
          <w:spacing w:val="-21"/>
          <w:w w:val="105"/>
        </w:rPr>
        <w:t> </w:t>
      </w:r>
      <w:r>
        <w:rPr>
          <w:color w:val="231F20"/>
          <w:w w:val="105"/>
        </w:rPr>
        <w:t>Education</w:t>
      </w:r>
      <w:r>
        <w:rPr>
          <w:color w:val="231F20"/>
          <w:spacing w:val="-21"/>
          <w:w w:val="105"/>
        </w:rPr>
        <w:t> </w:t>
      </w:r>
      <w:r>
        <w:rPr>
          <w:color w:val="231F20"/>
          <w:w w:val="105"/>
        </w:rPr>
        <w:t>and Human Sciences intern/practicum supervisors are exempt from this regulation provided they have a terminal degree and meet all requirements</w:t>
      </w:r>
      <w:r>
        <w:rPr>
          <w:color w:val="231F20"/>
          <w:spacing w:val="-21"/>
          <w:w w:val="105"/>
        </w:rPr>
        <w:t> </w:t>
      </w:r>
      <w:r>
        <w:rPr>
          <w:color w:val="231F20"/>
          <w:w w:val="105"/>
        </w:rPr>
        <w:t>set</w:t>
      </w:r>
      <w:r>
        <w:rPr>
          <w:color w:val="231F20"/>
          <w:spacing w:val="-21"/>
          <w:w w:val="105"/>
        </w:rPr>
        <w:t> </w:t>
      </w:r>
      <w:r>
        <w:rPr>
          <w:color w:val="231F20"/>
          <w:w w:val="105"/>
        </w:rPr>
        <w:t>forth</w:t>
      </w:r>
      <w:r>
        <w:rPr>
          <w:color w:val="231F20"/>
          <w:spacing w:val="-20"/>
          <w:w w:val="105"/>
        </w:rPr>
        <w:t> </w:t>
      </w:r>
      <w:r>
        <w:rPr>
          <w:color w:val="231F20"/>
          <w:w w:val="105"/>
        </w:rPr>
        <w:t>by</w:t>
      </w:r>
      <w:r>
        <w:rPr>
          <w:color w:val="231F20"/>
          <w:spacing w:val="-21"/>
          <w:w w:val="105"/>
        </w:rPr>
        <w:t> </w:t>
      </w:r>
      <w:r>
        <w:rPr>
          <w:color w:val="231F20"/>
          <w:w w:val="105"/>
        </w:rPr>
        <w:t>the</w:t>
      </w:r>
      <w:r>
        <w:rPr>
          <w:color w:val="231F20"/>
          <w:spacing w:val="-20"/>
          <w:w w:val="105"/>
        </w:rPr>
        <w:t> </w:t>
      </w:r>
      <w:r>
        <w:rPr>
          <w:color w:val="231F20"/>
          <w:w w:val="105"/>
        </w:rPr>
        <w:t>appropriate</w:t>
      </w:r>
      <w:r>
        <w:rPr>
          <w:color w:val="231F20"/>
          <w:spacing w:val="-20"/>
          <w:w w:val="105"/>
        </w:rPr>
        <w:t> </w:t>
      </w:r>
      <w:r>
        <w:rPr>
          <w:color w:val="231F20"/>
          <w:w w:val="105"/>
        </w:rPr>
        <w:t>accreditation</w:t>
      </w:r>
      <w:r>
        <w:rPr>
          <w:color w:val="231F20"/>
          <w:spacing w:val="-21"/>
          <w:w w:val="105"/>
        </w:rPr>
        <w:t> </w:t>
      </w:r>
      <w:r>
        <w:rPr>
          <w:color w:val="231F20"/>
          <w:w w:val="105"/>
        </w:rPr>
        <w:t>agency</w:t>
      </w:r>
      <w:r>
        <w:rPr>
          <w:color w:val="231F20"/>
          <w:spacing w:val="-21"/>
          <w:w w:val="105"/>
        </w:rPr>
        <w:t> </w:t>
      </w:r>
      <w:r>
        <w:rPr>
          <w:color w:val="231F20"/>
          <w:w w:val="105"/>
        </w:rPr>
        <w:t>and/ or</w:t>
      </w:r>
      <w:r>
        <w:rPr>
          <w:color w:val="231F20"/>
          <w:spacing w:val="-10"/>
          <w:w w:val="105"/>
        </w:rPr>
        <w:t> </w:t>
      </w:r>
      <w:r>
        <w:rPr>
          <w:color w:val="231F20"/>
          <w:w w:val="105"/>
        </w:rPr>
        <w:t>the</w:t>
      </w:r>
      <w:r>
        <w:rPr>
          <w:color w:val="231F20"/>
          <w:spacing w:val="-10"/>
          <w:w w:val="105"/>
        </w:rPr>
        <w:t> </w:t>
      </w:r>
      <w:r>
        <w:rPr>
          <w:color w:val="231F20"/>
          <w:w w:val="105"/>
        </w:rPr>
        <w:t>Alabama</w:t>
      </w:r>
      <w:r>
        <w:rPr>
          <w:color w:val="231F20"/>
          <w:spacing w:val="-10"/>
          <w:w w:val="105"/>
        </w:rPr>
        <w:t> </w:t>
      </w:r>
      <w:r>
        <w:rPr>
          <w:color w:val="231F20"/>
          <w:w w:val="105"/>
        </w:rPr>
        <w:t>State</w:t>
      </w:r>
      <w:r>
        <w:rPr>
          <w:color w:val="231F20"/>
          <w:spacing w:val="-10"/>
          <w:w w:val="105"/>
        </w:rPr>
        <w:t> </w:t>
      </w:r>
      <w:r>
        <w:rPr>
          <w:color w:val="231F20"/>
          <w:w w:val="105"/>
        </w:rPr>
        <w:t>Department</w:t>
      </w:r>
      <w:r>
        <w:rPr>
          <w:color w:val="231F20"/>
          <w:spacing w:val="-10"/>
          <w:w w:val="105"/>
        </w:rPr>
        <w:t> </w:t>
      </w:r>
      <w:r>
        <w:rPr>
          <w:color w:val="231F20"/>
          <w:w w:val="105"/>
        </w:rPr>
        <w:t>of</w:t>
      </w:r>
      <w:r>
        <w:rPr>
          <w:color w:val="231F20"/>
          <w:spacing w:val="-10"/>
          <w:w w:val="105"/>
        </w:rPr>
        <w:t> </w:t>
      </w:r>
      <w:r>
        <w:rPr>
          <w:color w:val="231F20"/>
          <w:w w:val="105"/>
        </w:rPr>
        <w:t>Education.</w:t>
      </w:r>
    </w:p>
    <w:p>
      <w:pPr>
        <w:pStyle w:val="ListParagraph"/>
        <w:numPr>
          <w:ilvl w:val="0"/>
          <w:numId w:val="2"/>
        </w:numPr>
        <w:tabs>
          <w:tab w:pos="420" w:val="left" w:leader="none"/>
        </w:tabs>
        <w:spacing w:line="288" w:lineRule="auto" w:before="31" w:after="0"/>
        <w:ind w:left="420" w:right="221" w:hanging="213"/>
        <w:jc w:val="left"/>
        <w:rPr>
          <w:sz w:val="16"/>
        </w:rPr>
      </w:pPr>
      <w:r>
        <w:rPr>
          <w:color w:val="231F20"/>
          <w:w w:val="105"/>
          <w:sz w:val="16"/>
        </w:rPr>
        <w:t>Faculty</w:t>
      </w:r>
      <w:r>
        <w:rPr>
          <w:color w:val="231F20"/>
          <w:spacing w:val="-22"/>
          <w:w w:val="105"/>
          <w:sz w:val="16"/>
        </w:rPr>
        <w:t> </w:t>
      </w:r>
      <w:r>
        <w:rPr>
          <w:color w:val="231F20"/>
          <w:w w:val="105"/>
          <w:sz w:val="16"/>
        </w:rPr>
        <w:t>who</w:t>
      </w:r>
      <w:r>
        <w:rPr>
          <w:color w:val="231F20"/>
          <w:spacing w:val="-22"/>
          <w:w w:val="105"/>
          <w:sz w:val="16"/>
        </w:rPr>
        <w:t> </w:t>
      </w:r>
      <w:r>
        <w:rPr>
          <w:color w:val="231F20"/>
          <w:w w:val="105"/>
          <w:sz w:val="16"/>
        </w:rPr>
        <w:t>are</w:t>
      </w:r>
      <w:r>
        <w:rPr>
          <w:color w:val="231F20"/>
          <w:spacing w:val="-22"/>
          <w:w w:val="105"/>
          <w:sz w:val="16"/>
        </w:rPr>
        <w:t> </w:t>
      </w:r>
      <w:r>
        <w:rPr>
          <w:color w:val="231F20"/>
          <w:w w:val="105"/>
          <w:sz w:val="16"/>
        </w:rPr>
        <w:t>designated</w:t>
      </w:r>
      <w:r>
        <w:rPr>
          <w:color w:val="231F20"/>
          <w:spacing w:val="-22"/>
          <w:w w:val="105"/>
          <w:sz w:val="16"/>
        </w:rPr>
        <w:t> </w:t>
      </w:r>
      <w:r>
        <w:rPr>
          <w:color w:val="231F20"/>
          <w:w w:val="105"/>
          <w:sz w:val="16"/>
        </w:rPr>
        <w:t>as</w:t>
      </w:r>
      <w:r>
        <w:rPr>
          <w:color w:val="231F20"/>
          <w:spacing w:val="-22"/>
          <w:w w:val="105"/>
          <w:sz w:val="16"/>
        </w:rPr>
        <w:t> </w:t>
      </w:r>
      <w:r>
        <w:rPr>
          <w:color w:val="231F20"/>
          <w:w w:val="105"/>
          <w:sz w:val="16"/>
        </w:rPr>
        <w:t>graduate</w:t>
      </w:r>
      <w:r>
        <w:rPr>
          <w:color w:val="231F20"/>
          <w:spacing w:val="-22"/>
          <w:w w:val="105"/>
          <w:sz w:val="16"/>
        </w:rPr>
        <w:t> </w:t>
      </w:r>
      <w:r>
        <w:rPr>
          <w:color w:val="231F20"/>
          <w:w w:val="105"/>
          <w:sz w:val="16"/>
        </w:rPr>
        <w:t>faculty</w:t>
      </w:r>
      <w:r>
        <w:rPr>
          <w:color w:val="231F20"/>
          <w:spacing w:val="-22"/>
          <w:w w:val="105"/>
          <w:sz w:val="16"/>
        </w:rPr>
        <w:t> </w:t>
      </w:r>
      <w:r>
        <w:rPr>
          <w:color w:val="231F20"/>
          <w:w w:val="105"/>
          <w:sz w:val="16"/>
        </w:rPr>
        <w:t>should</w:t>
      </w:r>
      <w:r>
        <w:rPr>
          <w:color w:val="231F20"/>
          <w:spacing w:val="-22"/>
          <w:w w:val="105"/>
          <w:sz w:val="16"/>
        </w:rPr>
        <w:t> </w:t>
      </w:r>
      <w:r>
        <w:rPr>
          <w:color w:val="231F20"/>
          <w:w w:val="105"/>
          <w:sz w:val="16"/>
        </w:rPr>
        <w:t>be</w:t>
      </w:r>
      <w:r>
        <w:rPr>
          <w:color w:val="231F20"/>
          <w:spacing w:val="-22"/>
          <w:w w:val="105"/>
          <w:sz w:val="16"/>
        </w:rPr>
        <w:t> </w:t>
      </w:r>
      <w:r>
        <w:rPr>
          <w:color w:val="231F20"/>
          <w:w w:val="105"/>
          <w:sz w:val="16"/>
        </w:rPr>
        <w:t>involved</w:t>
      </w:r>
      <w:r>
        <w:rPr>
          <w:color w:val="231F20"/>
          <w:spacing w:val="-22"/>
          <w:w w:val="105"/>
          <w:sz w:val="16"/>
        </w:rPr>
        <w:t> </w:t>
      </w:r>
      <w:r>
        <w:rPr>
          <w:color w:val="231F20"/>
          <w:w w:val="105"/>
          <w:sz w:val="16"/>
        </w:rPr>
        <w:t>in the</w:t>
      </w:r>
      <w:r>
        <w:rPr>
          <w:color w:val="231F20"/>
          <w:spacing w:val="-9"/>
          <w:w w:val="105"/>
          <w:sz w:val="16"/>
        </w:rPr>
        <w:t> </w:t>
      </w:r>
      <w:r>
        <w:rPr>
          <w:color w:val="231F20"/>
          <w:w w:val="105"/>
          <w:sz w:val="16"/>
        </w:rPr>
        <w:t>regular</w:t>
      </w:r>
      <w:r>
        <w:rPr>
          <w:color w:val="231F20"/>
          <w:spacing w:val="-10"/>
          <w:w w:val="105"/>
          <w:sz w:val="16"/>
        </w:rPr>
        <w:t> </w:t>
      </w:r>
      <w:r>
        <w:rPr>
          <w:color w:val="231F20"/>
          <w:w w:val="105"/>
          <w:sz w:val="16"/>
        </w:rPr>
        <w:t>teaching</w:t>
      </w:r>
      <w:r>
        <w:rPr>
          <w:color w:val="231F20"/>
          <w:spacing w:val="-9"/>
          <w:w w:val="105"/>
          <w:sz w:val="16"/>
        </w:rPr>
        <w:t> </w:t>
      </w:r>
      <w:r>
        <w:rPr>
          <w:color w:val="231F20"/>
          <w:w w:val="105"/>
          <w:sz w:val="16"/>
        </w:rPr>
        <w:t>of</w:t>
      </w:r>
      <w:r>
        <w:rPr>
          <w:color w:val="231F20"/>
          <w:spacing w:val="-9"/>
          <w:w w:val="105"/>
          <w:sz w:val="16"/>
        </w:rPr>
        <w:t> </w:t>
      </w:r>
      <w:r>
        <w:rPr>
          <w:color w:val="231F20"/>
          <w:w w:val="105"/>
          <w:sz w:val="16"/>
        </w:rPr>
        <w:t>graduate</w:t>
      </w:r>
      <w:r>
        <w:rPr>
          <w:color w:val="231F20"/>
          <w:spacing w:val="-9"/>
          <w:w w:val="105"/>
          <w:sz w:val="16"/>
        </w:rPr>
        <w:t> </w:t>
      </w:r>
      <w:r>
        <w:rPr>
          <w:color w:val="231F20"/>
          <w:w w:val="105"/>
          <w:sz w:val="16"/>
        </w:rPr>
        <w:t>classes.</w:t>
      </w:r>
    </w:p>
    <w:p>
      <w:pPr>
        <w:pStyle w:val="ListParagraph"/>
        <w:numPr>
          <w:ilvl w:val="0"/>
          <w:numId w:val="2"/>
        </w:numPr>
        <w:tabs>
          <w:tab w:pos="420" w:val="left" w:leader="none"/>
        </w:tabs>
        <w:spacing w:line="288" w:lineRule="auto" w:before="38" w:after="0"/>
        <w:ind w:left="420" w:right="277" w:hanging="213"/>
        <w:jc w:val="left"/>
        <w:rPr>
          <w:sz w:val="16"/>
        </w:rPr>
      </w:pPr>
      <w:r>
        <w:rPr>
          <w:color w:val="231F20"/>
          <w:w w:val="105"/>
          <w:sz w:val="16"/>
        </w:rPr>
        <w:t>Graduate faculty standing should be endorsed by the department chair and college dean before being submitted to the Graduate Council.</w:t>
      </w:r>
      <w:r>
        <w:rPr>
          <w:color w:val="231F20"/>
          <w:spacing w:val="-28"/>
          <w:w w:val="105"/>
          <w:sz w:val="16"/>
        </w:rPr>
        <w:t> </w:t>
      </w:r>
      <w:r>
        <w:rPr>
          <w:color w:val="231F20"/>
          <w:w w:val="105"/>
          <w:sz w:val="16"/>
        </w:rPr>
        <w:t>The</w:t>
      </w:r>
      <w:r>
        <w:rPr>
          <w:color w:val="231F20"/>
          <w:spacing w:val="-28"/>
          <w:w w:val="105"/>
          <w:sz w:val="16"/>
        </w:rPr>
        <w:t> </w:t>
      </w:r>
      <w:r>
        <w:rPr>
          <w:color w:val="231F20"/>
          <w:w w:val="105"/>
          <w:sz w:val="16"/>
        </w:rPr>
        <w:t>Graduate</w:t>
      </w:r>
      <w:r>
        <w:rPr>
          <w:color w:val="231F20"/>
          <w:spacing w:val="-28"/>
          <w:w w:val="105"/>
          <w:sz w:val="16"/>
        </w:rPr>
        <w:t> </w:t>
      </w:r>
      <w:r>
        <w:rPr>
          <w:color w:val="231F20"/>
          <w:w w:val="105"/>
          <w:sz w:val="16"/>
        </w:rPr>
        <w:t>Council</w:t>
      </w:r>
      <w:r>
        <w:rPr>
          <w:color w:val="231F20"/>
          <w:spacing w:val="-28"/>
          <w:w w:val="105"/>
          <w:sz w:val="16"/>
        </w:rPr>
        <w:t> </w:t>
      </w:r>
      <w:r>
        <w:rPr>
          <w:color w:val="231F20"/>
          <w:w w:val="105"/>
          <w:sz w:val="16"/>
        </w:rPr>
        <w:t>will</w:t>
      </w:r>
      <w:r>
        <w:rPr>
          <w:color w:val="231F20"/>
          <w:spacing w:val="-28"/>
          <w:w w:val="105"/>
          <w:sz w:val="16"/>
        </w:rPr>
        <w:t> </w:t>
      </w:r>
      <w:r>
        <w:rPr>
          <w:color w:val="231F20"/>
          <w:w w:val="105"/>
          <w:sz w:val="16"/>
        </w:rPr>
        <w:t>recommend</w:t>
      </w:r>
      <w:r>
        <w:rPr>
          <w:color w:val="231F20"/>
          <w:spacing w:val="-28"/>
          <w:w w:val="105"/>
          <w:sz w:val="16"/>
        </w:rPr>
        <w:t> </w:t>
      </w:r>
      <w:r>
        <w:rPr>
          <w:color w:val="231F20"/>
          <w:w w:val="105"/>
          <w:sz w:val="16"/>
        </w:rPr>
        <w:t>which</w:t>
      </w:r>
      <w:r>
        <w:rPr>
          <w:color w:val="231F20"/>
          <w:spacing w:val="-28"/>
          <w:w w:val="105"/>
          <w:sz w:val="16"/>
        </w:rPr>
        <w:t> </w:t>
      </w:r>
      <w:r>
        <w:rPr>
          <w:color w:val="231F20"/>
          <w:w w:val="105"/>
          <w:sz w:val="16"/>
        </w:rPr>
        <w:t>names</w:t>
      </w:r>
      <w:r>
        <w:rPr>
          <w:color w:val="231F20"/>
          <w:spacing w:val="-28"/>
          <w:w w:val="105"/>
          <w:sz w:val="16"/>
        </w:rPr>
        <w:t> </w:t>
      </w:r>
      <w:r>
        <w:rPr>
          <w:color w:val="231F20"/>
          <w:w w:val="105"/>
          <w:sz w:val="16"/>
        </w:rPr>
        <w:t>should be</w:t>
      </w:r>
      <w:r>
        <w:rPr>
          <w:color w:val="231F20"/>
          <w:spacing w:val="-19"/>
          <w:w w:val="105"/>
          <w:sz w:val="16"/>
        </w:rPr>
        <w:t> </w:t>
      </w:r>
      <w:r>
        <w:rPr>
          <w:color w:val="231F20"/>
          <w:w w:val="105"/>
          <w:sz w:val="16"/>
        </w:rPr>
        <w:t>submitted</w:t>
      </w:r>
      <w:r>
        <w:rPr>
          <w:color w:val="231F20"/>
          <w:spacing w:val="-20"/>
          <w:w w:val="105"/>
          <w:sz w:val="16"/>
        </w:rPr>
        <w:t> </w:t>
      </w:r>
      <w:r>
        <w:rPr>
          <w:color w:val="231F20"/>
          <w:w w:val="105"/>
          <w:sz w:val="16"/>
        </w:rPr>
        <w:t>to</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Vice</w:t>
      </w:r>
      <w:r>
        <w:rPr>
          <w:color w:val="231F20"/>
          <w:spacing w:val="-19"/>
          <w:w w:val="105"/>
          <w:sz w:val="16"/>
        </w:rPr>
        <w:t> </w:t>
      </w:r>
      <w:r>
        <w:rPr>
          <w:color w:val="231F20"/>
          <w:w w:val="105"/>
          <w:sz w:val="16"/>
        </w:rPr>
        <w:t>President</w:t>
      </w:r>
      <w:r>
        <w:rPr>
          <w:color w:val="231F20"/>
          <w:spacing w:val="-20"/>
          <w:w w:val="105"/>
          <w:sz w:val="16"/>
        </w:rPr>
        <w:t> </w:t>
      </w:r>
      <w:r>
        <w:rPr>
          <w:color w:val="231F20"/>
          <w:w w:val="105"/>
          <w:sz w:val="16"/>
        </w:rPr>
        <w:t>for</w:t>
      </w:r>
      <w:r>
        <w:rPr>
          <w:color w:val="231F20"/>
          <w:spacing w:val="-19"/>
          <w:w w:val="105"/>
          <w:sz w:val="16"/>
        </w:rPr>
        <w:t> </w:t>
      </w:r>
      <w:r>
        <w:rPr>
          <w:color w:val="231F20"/>
          <w:w w:val="105"/>
          <w:sz w:val="16"/>
        </w:rPr>
        <w:t>Academic</w:t>
      </w:r>
      <w:r>
        <w:rPr>
          <w:color w:val="231F20"/>
          <w:spacing w:val="-19"/>
          <w:w w:val="105"/>
          <w:sz w:val="16"/>
        </w:rPr>
        <w:t> </w:t>
      </w:r>
      <w:r>
        <w:rPr>
          <w:color w:val="231F20"/>
          <w:w w:val="105"/>
          <w:sz w:val="16"/>
        </w:rPr>
        <w:t>Affairs</w:t>
      </w:r>
      <w:r>
        <w:rPr>
          <w:color w:val="231F20"/>
          <w:spacing w:val="-19"/>
          <w:w w:val="105"/>
          <w:sz w:val="16"/>
        </w:rPr>
        <w:t> </w:t>
      </w:r>
      <w:r>
        <w:rPr>
          <w:color w:val="231F20"/>
          <w:w w:val="105"/>
          <w:sz w:val="16"/>
        </w:rPr>
        <w:t>and</w:t>
      </w:r>
      <w:r>
        <w:rPr>
          <w:color w:val="231F20"/>
          <w:spacing w:val="-20"/>
          <w:w w:val="105"/>
          <w:sz w:val="16"/>
        </w:rPr>
        <w:t> </w:t>
      </w:r>
      <w:r>
        <w:rPr>
          <w:color w:val="231F20"/>
          <w:w w:val="105"/>
          <w:sz w:val="16"/>
        </w:rPr>
        <w:t>Provost for designation as Graduate</w:t>
      </w:r>
      <w:r>
        <w:rPr>
          <w:color w:val="231F20"/>
          <w:spacing w:val="-36"/>
          <w:w w:val="105"/>
          <w:sz w:val="16"/>
        </w:rPr>
        <w:t> </w:t>
      </w:r>
      <w:r>
        <w:rPr>
          <w:color w:val="231F20"/>
          <w:spacing w:val="-3"/>
          <w:w w:val="105"/>
          <w:sz w:val="16"/>
        </w:rPr>
        <w:t>Faculty.</w:t>
      </w:r>
    </w:p>
    <w:p>
      <w:pPr>
        <w:pStyle w:val="ListParagraph"/>
        <w:numPr>
          <w:ilvl w:val="0"/>
          <w:numId w:val="2"/>
        </w:numPr>
        <w:tabs>
          <w:tab w:pos="420" w:val="left" w:leader="none"/>
        </w:tabs>
        <w:spacing w:line="288" w:lineRule="auto" w:before="37" w:after="0"/>
        <w:ind w:left="420" w:right="223" w:hanging="213"/>
        <w:jc w:val="left"/>
        <w:rPr>
          <w:sz w:val="16"/>
        </w:rPr>
      </w:pPr>
      <w:r>
        <w:rPr>
          <w:color w:val="231F20"/>
          <w:w w:val="105"/>
          <w:sz w:val="16"/>
        </w:rPr>
        <w:t>New</w:t>
      </w:r>
      <w:r>
        <w:rPr>
          <w:color w:val="231F20"/>
          <w:spacing w:val="-15"/>
          <w:w w:val="105"/>
          <w:sz w:val="16"/>
        </w:rPr>
        <w:t> </w:t>
      </w:r>
      <w:r>
        <w:rPr>
          <w:color w:val="231F20"/>
          <w:w w:val="105"/>
          <w:sz w:val="16"/>
        </w:rPr>
        <w:t>full-time</w:t>
      </w:r>
      <w:r>
        <w:rPr>
          <w:color w:val="231F20"/>
          <w:spacing w:val="-15"/>
          <w:w w:val="105"/>
          <w:sz w:val="16"/>
        </w:rPr>
        <w:t> </w:t>
      </w:r>
      <w:r>
        <w:rPr>
          <w:color w:val="231F20"/>
          <w:w w:val="105"/>
          <w:sz w:val="16"/>
        </w:rPr>
        <w:t>faculty</w:t>
      </w:r>
      <w:r>
        <w:rPr>
          <w:color w:val="231F20"/>
          <w:spacing w:val="-15"/>
          <w:w w:val="105"/>
          <w:sz w:val="16"/>
        </w:rPr>
        <w:t> </w:t>
      </w:r>
      <w:r>
        <w:rPr>
          <w:color w:val="231F20"/>
          <w:w w:val="105"/>
          <w:sz w:val="16"/>
        </w:rPr>
        <w:t>who</w:t>
      </w:r>
      <w:r>
        <w:rPr>
          <w:color w:val="231F20"/>
          <w:spacing w:val="-16"/>
          <w:w w:val="105"/>
          <w:sz w:val="16"/>
        </w:rPr>
        <w:t> </w:t>
      </w:r>
      <w:r>
        <w:rPr>
          <w:color w:val="231F20"/>
          <w:w w:val="105"/>
          <w:sz w:val="16"/>
        </w:rPr>
        <w:t>possess</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terminal</w:t>
      </w:r>
      <w:r>
        <w:rPr>
          <w:color w:val="231F20"/>
          <w:spacing w:val="-15"/>
          <w:w w:val="105"/>
          <w:sz w:val="16"/>
        </w:rPr>
        <w:t> </w:t>
      </w:r>
      <w:r>
        <w:rPr>
          <w:color w:val="231F20"/>
          <w:w w:val="105"/>
          <w:sz w:val="16"/>
        </w:rPr>
        <w:t>degree</w:t>
      </w:r>
      <w:r>
        <w:rPr>
          <w:color w:val="231F20"/>
          <w:spacing w:val="-16"/>
          <w:w w:val="105"/>
          <w:sz w:val="16"/>
        </w:rPr>
        <w:t> </w:t>
      </w:r>
      <w:r>
        <w:rPr>
          <w:color w:val="231F20"/>
          <w:w w:val="105"/>
          <w:sz w:val="16"/>
        </w:rPr>
        <w:t>in</w:t>
      </w:r>
      <w:r>
        <w:rPr>
          <w:color w:val="231F20"/>
          <w:spacing w:val="-16"/>
          <w:w w:val="105"/>
          <w:sz w:val="16"/>
        </w:rPr>
        <w:t> </w:t>
      </w:r>
      <w:r>
        <w:rPr>
          <w:color w:val="231F20"/>
          <w:w w:val="105"/>
          <w:sz w:val="16"/>
        </w:rPr>
        <w:t>the</w:t>
      </w:r>
      <w:r>
        <w:rPr>
          <w:color w:val="231F20"/>
          <w:spacing w:val="-15"/>
          <w:w w:val="105"/>
          <w:sz w:val="16"/>
        </w:rPr>
        <w:t> </w:t>
      </w:r>
      <w:r>
        <w:rPr>
          <w:color w:val="231F20"/>
          <w:w w:val="105"/>
          <w:sz w:val="16"/>
        </w:rPr>
        <w:t>ﬁeld</w:t>
      </w:r>
      <w:r>
        <w:rPr>
          <w:color w:val="231F20"/>
          <w:spacing w:val="-15"/>
          <w:w w:val="105"/>
          <w:sz w:val="16"/>
        </w:rPr>
        <w:t> </w:t>
      </w:r>
      <w:r>
        <w:rPr>
          <w:color w:val="231F20"/>
          <w:w w:val="105"/>
          <w:sz w:val="16"/>
        </w:rPr>
        <w:t>of teaching</w:t>
      </w:r>
      <w:r>
        <w:rPr>
          <w:color w:val="231F20"/>
          <w:spacing w:val="-23"/>
          <w:w w:val="105"/>
          <w:sz w:val="16"/>
        </w:rPr>
        <w:t> </w:t>
      </w:r>
      <w:r>
        <w:rPr>
          <w:color w:val="231F20"/>
          <w:w w:val="105"/>
          <w:sz w:val="16"/>
        </w:rPr>
        <w:t>and</w:t>
      </w:r>
      <w:r>
        <w:rPr>
          <w:color w:val="231F20"/>
          <w:spacing w:val="-24"/>
          <w:w w:val="105"/>
          <w:sz w:val="16"/>
        </w:rPr>
        <w:t> </w:t>
      </w:r>
      <w:r>
        <w:rPr>
          <w:color w:val="231F20"/>
          <w:w w:val="105"/>
          <w:sz w:val="16"/>
        </w:rPr>
        <w:t>who</w:t>
      </w:r>
      <w:r>
        <w:rPr>
          <w:color w:val="231F20"/>
          <w:spacing w:val="-24"/>
          <w:w w:val="105"/>
          <w:sz w:val="16"/>
        </w:rPr>
        <w:t> </w:t>
      </w:r>
      <w:r>
        <w:rPr>
          <w:color w:val="231F20"/>
          <w:w w:val="105"/>
          <w:sz w:val="16"/>
        </w:rPr>
        <w:t>have</w:t>
      </w:r>
      <w:r>
        <w:rPr>
          <w:color w:val="231F20"/>
          <w:spacing w:val="-24"/>
          <w:w w:val="105"/>
          <w:sz w:val="16"/>
        </w:rPr>
        <w:t> </w:t>
      </w:r>
      <w:r>
        <w:rPr>
          <w:color w:val="231F20"/>
          <w:w w:val="105"/>
          <w:sz w:val="16"/>
        </w:rPr>
        <w:t>been</w:t>
      </w:r>
      <w:r>
        <w:rPr>
          <w:color w:val="231F20"/>
          <w:spacing w:val="-23"/>
          <w:w w:val="105"/>
          <w:sz w:val="16"/>
        </w:rPr>
        <w:t> </w:t>
      </w:r>
      <w:r>
        <w:rPr>
          <w:color w:val="231F20"/>
          <w:w w:val="105"/>
          <w:sz w:val="16"/>
        </w:rPr>
        <w:t>assigned</w:t>
      </w:r>
      <w:r>
        <w:rPr>
          <w:color w:val="231F20"/>
          <w:spacing w:val="-24"/>
          <w:w w:val="105"/>
          <w:sz w:val="16"/>
        </w:rPr>
        <w:t> </w:t>
      </w:r>
      <w:r>
        <w:rPr>
          <w:color w:val="231F20"/>
          <w:w w:val="105"/>
          <w:sz w:val="16"/>
        </w:rPr>
        <w:t>to</w:t>
      </w:r>
      <w:r>
        <w:rPr>
          <w:color w:val="231F20"/>
          <w:spacing w:val="-23"/>
          <w:w w:val="105"/>
          <w:sz w:val="16"/>
        </w:rPr>
        <w:t> </w:t>
      </w:r>
      <w:r>
        <w:rPr>
          <w:color w:val="231F20"/>
          <w:w w:val="105"/>
          <w:sz w:val="16"/>
        </w:rPr>
        <w:t>teach</w:t>
      </w:r>
      <w:r>
        <w:rPr>
          <w:color w:val="231F20"/>
          <w:spacing w:val="-23"/>
          <w:w w:val="105"/>
          <w:sz w:val="16"/>
        </w:rPr>
        <w:t> </w:t>
      </w:r>
      <w:r>
        <w:rPr>
          <w:color w:val="231F20"/>
          <w:w w:val="105"/>
          <w:sz w:val="16"/>
        </w:rPr>
        <w:t>one</w:t>
      </w:r>
      <w:r>
        <w:rPr>
          <w:color w:val="231F20"/>
          <w:spacing w:val="-23"/>
          <w:w w:val="105"/>
          <w:sz w:val="16"/>
        </w:rPr>
        <w:t> </w:t>
      </w:r>
      <w:r>
        <w:rPr>
          <w:color w:val="231F20"/>
          <w:w w:val="105"/>
          <w:sz w:val="16"/>
        </w:rPr>
        <w:t>or</w:t>
      </w:r>
      <w:r>
        <w:rPr>
          <w:color w:val="231F20"/>
          <w:spacing w:val="-23"/>
          <w:w w:val="105"/>
          <w:sz w:val="16"/>
        </w:rPr>
        <w:t> </w:t>
      </w:r>
      <w:r>
        <w:rPr>
          <w:color w:val="231F20"/>
          <w:w w:val="105"/>
          <w:sz w:val="16"/>
        </w:rPr>
        <w:t>more</w:t>
      </w:r>
      <w:r>
        <w:rPr>
          <w:color w:val="231F20"/>
          <w:spacing w:val="-24"/>
          <w:w w:val="105"/>
          <w:sz w:val="16"/>
        </w:rPr>
        <w:t> </w:t>
      </w:r>
      <w:r>
        <w:rPr>
          <w:color w:val="231F20"/>
          <w:w w:val="105"/>
          <w:sz w:val="16"/>
        </w:rPr>
        <w:t>graduate courses will be awarded graduate faculty status for a one-year probationary</w:t>
      </w:r>
      <w:r>
        <w:rPr>
          <w:color w:val="231F20"/>
          <w:spacing w:val="-19"/>
          <w:w w:val="105"/>
          <w:sz w:val="16"/>
        </w:rPr>
        <w:t> </w:t>
      </w:r>
      <w:r>
        <w:rPr>
          <w:color w:val="231F20"/>
          <w:w w:val="105"/>
          <w:sz w:val="16"/>
        </w:rPr>
        <w:t>period.</w:t>
      </w:r>
      <w:r>
        <w:rPr>
          <w:color w:val="231F20"/>
          <w:spacing w:val="-18"/>
          <w:w w:val="105"/>
          <w:sz w:val="16"/>
        </w:rPr>
        <w:t> </w:t>
      </w:r>
      <w:r>
        <w:rPr>
          <w:color w:val="231F20"/>
          <w:spacing w:val="-4"/>
          <w:w w:val="105"/>
          <w:sz w:val="16"/>
        </w:rPr>
        <w:t>To</w:t>
      </w:r>
      <w:r>
        <w:rPr>
          <w:color w:val="231F20"/>
          <w:spacing w:val="-18"/>
          <w:w w:val="105"/>
          <w:sz w:val="16"/>
        </w:rPr>
        <w:t> </w:t>
      </w:r>
      <w:r>
        <w:rPr>
          <w:color w:val="231F20"/>
          <w:w w:val="105"/>
          <w:sz w:val="16"/>
        </w:rPr>
        <w:t>continue</w:t>
      </w:r>
      <w:r>
        <w:rPr>
          <w:color w:val="231F20"/>
          <w:spacing w:val="-19"/>
          <w:w w:val="105"/>
          <w:sz w:val="16"/>
        </w:rPr>
        <w:t> </w:t>
      </w:r>
      <w:r>
        <w:rPr>
          <w:color w:val="231F20"/>
          <w:w w:val="105"/>
          <w:sz w:val="16"/>
        </w:rPr>
        <w:t>graduate</w:t>
      </w:r>
      <w:r>
        <w:rPr>
          <w:color w:val="231F20"/>
          <w:spacing w:val="-18"/>
          <w:w w:val="105"/>
          <w:sz w:val="16"/>
        </w:rPr>
        <w:t> </w:t>
      </w:r>
      <w:r>
        <w:rPr>
          <w:color w:val="231F20"/>
          <w:w w:val="105"/>
          <w:sz w:val="16"/>
        </w:rPr>
        <w:t>faculty</w:t>
      </w:r>
      <w:r>
        <w:rPr>
          <w:color w:val="231F20"/>
          <w:spacing w:val="-18"/>
          <w:w w:val="105"/>
          <w:sz w:val="16"/>
        </w:rPr>
        <w:t> </w:t>
      </w:r>
      <w:r>
        <w:rPr>
          <w:color w:val="231F20"/>
          <w:w w:val="105"/>
          <w:sz w:val="16"/>
        </w:rPr>
        <w:t>status,</w:t>
      </w:r>
      <w:r>
        <w:rPr>
          <w:color w:val="231F20"/>
          <w:spacing w:val="-19"/>
          <w:w w:val="105"/>
          <w:sz w:val="16"/>
        </w:rPr>
        <w:t> </w:t>
      </w:r>
      <w:r>
        <w:rPr>
          <w:color w:val="231F20"/>
          <w:w w:val="105"/>
          <w:sz w:val="16"/>
        </w:rPr>
        <w:t>the</w:t>
      </w:r>
      <w:r>
        <w:rPr>
          <w:color w:val="231F20"/>
          <w:spacing w:val="-18"/>
          <w:w w:val="105"/>
          <w:sz w:val="16"/>
        </w:rPr>
        <w:t> </w:t>
      </w:r>
      <w:r>
        <w:rPr>
          <w:color w:val="231F20"/>
          <w:w w:val="105"/>
          <w:sz w:val="16"/>
        </w:rPr>
        <w:t>faculty member</w:t>
      </w:r>
      <w:r>
        <w:rPr>
          <w:color w:val="231F20"/>
          <w:spacing w:val="-17"/>
          <w:w w:val="105"/>
          <w:sz w:val="16"/>
        </w:rPr>
        <w:t> </w:t>
      </w:r>
      <w:r>
        <w:rPr>
          <w:color w:val="231F20"/>
          <w:w w:val="105"/>
          <w:sz w:val="16"/>
        </w:rPr>
        <w:t>must</w:t>
      </w:r>
      <w:r>
        <w:rPr>
          <w:color w:val="231F20"/>
          <w:spacing w:val="-17"/>
          <w:w w:val="105"/>
          <w:sz w:val="16"/>
        </w:rPr>
        <w:t> </w:t>
      </w:r>
      <w:r>
        <w:rPr>
          <w:color w:val="231F20"/>
          <w:w w:val="105"/>
          <w:sz w:val="16"/>
        </w:rPr>
        <w:t>submit</w:t>
      </w:r>
      <w:r>
        <w:rPr>
          <w:color w:val="231F20"/>
          <w:spacing w:val="-18"/>
          <w:w w:val="105"/>
          <w:sz w:val="16"/>
        </w:rPr>
        <w:t> </w:t>
      </w:r>
      <w:r>
        <w:rPr>
          <w:color w:val="231F20"/>
          <w:w w:val="105"/>
          <w:sz w:val="16"/>
        </w:rPr>
        <w:t>an</w:t>
      </w:r>
      <w:r>
        <w:rPr>
          <w:color w:val="231F20"/>
          <w:spacing w:val="-18"/>
          <w:w w:val="105"/>
          <w:sz w:val="16"/>
        </w:rPr>
        <w:t> </w:t>
      </w:r>
      <w:r>
        <w:rPr>
          <w:color w:val="231F20"/>
          <w:w w:val="105"/>
          <w:sz w:val="16"/>
        </w:rPr>
        <w:t>application</w:t>
      </w:r>
      <w:r>
        <w:rPr>
          <w:color w:val="231F20"/>
          <w:spacing w:val="-18"/>
          <w:w w:val="105"/>
          <w:sz w:val="16"/>
        </w:rPr>
        <w:t> </w:t>
      </w:r>
      <w:r>
        <w:rPr>
          <w:color w:val="231F20"/>
          <w:w w:val="105"/>
          <w:sz w:val="16"/>
        </w:rPr>
        <w:t>and</w:t>
      </w:r>
      <w:r>
        <w:rPr>
          <w:color w:val="231F20"/>
          <w:spacing w:val="-18"/>
          <w:w w:val="105"/>
          <w:sz w:val="16"/>
        </w:rPr>
        <w:t> </w:t>
      </w:r>
      <w:r>
        <w:rPr>
          <w:color w:val="231F20"/>
          <w:w w:val="105"/>
          <w:sz w:val="16"/>
        </w:rPr>
        <w:t>be</w:t>
      </w:r>
      <w:r>
        <w:rPr>
          <w:color w:val="231F20"/>
          <w:spacing w:val="-17"/>
          <w:w w:val="105"/>
          <w:sz w:val="16"/>
        </w:rPr>
        <w:t> </w:t>
      </w:r>
      <w:r>
        <w:rPr>
          <w:color w:val="231F20"/>
          <w:w w:val="105"/>
          <w:sz w:val="16"/>
        </w:rPr>
        <w:t>approved</w:t>
      </w:r>
      <w:r>
        <w:rPr>
          <w:color w:val="231F20"/>
          <w:spacing w:val="-18"/>
          <w:w w:val="105"/>
          <w:sz w:val="16"/>
        </w:rPr>
        <w:t> </w:t>
      </w:r>
      <w:r>
        <w:rPr>
          <w:color w:val="231F20"/>
          <w:w w:val="105"/>
          <w:sz w:val="16"/>
        </w:rPr>
        <w:t>for</w:t>
      </w:r>
      <w:r>
        <w:rPr>
          <w:color w:val="231F20"/>
          <w:spacing w:val="-17"/>
          <w:w w:val="105"/>
          <w:sz w:val="16"/>
        </w:rPr>
        <w:t> </w:t>
      </w:r>
      <w:r>
        <w:rPr>
          <w:color w:val="231F20"/>
          <w:w w:val="105"/>
          <w:sz w:val="16"/>
        </w:rPr>
        <w:t>continued graduate faculty</w:t>
      </w:r>
      <w:r>
        <w:rPr>
          <w:color w:val="231F20"/>
          <w:spacing w:val="-16"/>
          <w:w w:val="105"/>
          <w:sz w:val="16"/>
        </w:rPr>
        <w:t> </w:t>
      </w:r>
      <w:r>
        <w:rPr>
          <w:color w:val="231F20"/>
          <w:w w:val="105"/>
          <w:sz w:val="16"/>
        </w:rPr>
        <w:t>standing.</w:t>
      </w:r>
    </w:p>
    <w:p>
      <w:pPr>
        <w:pStyle w:val="BodyText"/>
        <w:spacing w:line="288" w:lineRule="auto" w:before="155"/>
        <w:ind w:right="562"/>
      </w:pPr>
      <w:r>
        <w:rPr>
          <w:color w:val="231F20"/>
          <w:w w:val="105"/>
        </w:rPr>
        <w:t>Separate</w:t>
      </w:r>
      <w:r>
        <w:rPr>
          <w:color w:val="231F20"/>
          <w:spacing w:val="-24"/>
          <w:w w:val="105"/>
        </w:rPr>
        <w:t> </w:t>
      </w:r>
      <w:r>
        <w:rPr>
          <w:color w:val="231F20"/>
          <w:w w:val="105"/>
        </w:rPr>
        <w:t>syllabi</w:t>
      </w:r>
      <w:r>
        <w:rPr>
          <w:color w:val="231F20"/>
          <w:spacing w:val="-24"/>
          <w:w w:val="105"/>
        </w:rPr>
        <w:t> </w:t>
      </w:r>
      <w:r>
        <w:rPr>
          <w:color w:val="231F20"/>
          <w:w w:val="105"/>
        </w:rPr>
        <w:t>for</w:t>
      </w:r>
      <w:r>
        <w:rPr>
          <w:color w:val="231F20"/>
          <w:spacing w:val="-24"/>
          <w:w w:val="105"/>
        </w:rPr>
        <w:t> </w:t>
      </w:r>
      <w:r>
        <w:rPr>
          <w:color w:val="231F20"/>
          <w:w w:val="105"/>
        </w:rPr>
        <w:t>undergraduate</w:t>
      </w:r>
      <w:r>
        <w:rPr>
          <w:color w:val="231F20"/>
          <w:spacing w:val="-24"/>
          <w:w w:val="105"/>
        </w:rPr>
        <w:t> </w:t>
      </w:r>
      <w:r>
        <w:rPr>
          <w:color w:val="231F20"/>
          <w:w w:val="105"/>
        </w:rPr>
        <w:t>and</w:t>
      </w:r>
      <w:r>
        <w:rPr>
          <w:color w:val="231F20"/>
          <w:spacing w:val="-24"/>
          <w:w w:val="105"/>
        </w:rPr>
        <w:t> </w:t>
      </w:r>
      <w:r>
        <w:rPr>
          <w:color w:val="231F20"/>
          <w:w w:val="105"/>
        </w:rPr>
        <w:t>graduate</w:t>
      </w:r>
      <w:r>
        <w:rPr>
          <w:color w:val="231F20"/>
          <w:spacing w:val="-24"/>
          <w:w w:val="105"/>
        </w:rPr>
        <w:t> </w:t>
      </w:r>
      <w:r>
        <w:rPr>
          <w:color w:val="231F20"/>
          <w:w w:val="105"/>
        </w:rPr>
        <w:t>courses</w:t>
      </w:r>
      <w:r>
        <w:rPr>
          <w:color w:val="231F20"/>
          <w:spacing w:val="-24"/>
          <w:w w:val="105"/>
        </w:rPr>
        <w:t> </w:t>
      </w:r>
      <w:r>
        <w:rPr>
          <w:color w:val="231F20"/>
          <w:w w:val="105"/>
        </w:rPr>
        <w:t>must</w:t>
      </w:r>
      <w:r>
        <w:rPr>
          <w:color w:val="231F20"/>
          <w:spacing w:val="-24"/>
          <w:w w:val="105"/>
        </w:rPr>
        <w:t> </w:t>
      </w:r>
      <w:r>
        <w:rPr>
          <w:color w:val="231F20"/>
          <w:w w:val="105"/>
        </w:rPr>
        <w:t>be established</w:t>
      </w:r>
      <w:r>
        <w:rPr>
          <w:color w:val="231F20"/>
          <w:spacing w:val="-26"/>
          <w:w w:val="105"/>
        </w:rPr>
        <w:t> </w:t>
      </w:r>
      <w:r>
        <w:rPr>
          <w:color w:val="231F20"/>
          <w:w w:val="105"/>
        </w:rPr>
        <w:t>to</w:t>
      </w:r>
      <w:r>
        <w:rPr>
          <w:color w:val="231F20"/>
          <w:spacing w:val="-26"/>
          <w:w w:val="105"/>
        </w:rPr>
        <w:t> </w:t>
      </w:r>
      <w:r>
        <w:rPr>
          <w:color w:val="231F20"/>
          <w:w w:val="105"/>
        </w:rPr>
        <w:t>better</w:t>
      </w:r>
      <w:r>
        <w:rPr>
          <w:color w:val="231F20"/>
          <w:spacing w:val="-26"/>
          <w:w w:val="105"/>
        </w:rPr>
        <w:t> </w:t>
      </w:r>
      <w:r>
        <w:rPr>
          <w:color w:val="231F20"/>
          <w:w w:val="105"/>
        </w:rPr>
        <w:t>show</w:t>
      </w:r>
      <w:r>
        <w:rPr>
          <w:color w:val="231F20"/>
          <w:spacing w:val="-26"/>
          <w:w w:val="105"/>
        </w:rPr>
        <w:t> </w:t>
      </w:r>
      <w:r>
        <w:rPr>
          <w:color w:val="231F20"/>
          <w:w w:val="105"/>
        </w:rPr>
        <w:t>the</w:t>
      </w:r>
      <w:r>
        <w:rPr>
          <w:color w:val="231F20"/>
          <w:spacing w:val="-26"/>
          <w:w w:val="105"/>
        </w:rPr>
        <w:t> </w:t>
      </w:r>
      <w:r>
        <w:rPr>
          <w:color w:val="231F20"/>
          <w:w w:val="105"/>
        </w:rPr>
        <w:t>differences</w:t>
      </w:r>
      <w:r>
        <w:rPr>
          <w:color w:val="231F20"/>
          <w:spacing w:val="-26"/>
          <w:w w:val="105"/>
        </w:rPr>
        <w:t> </w:t>
      </w:r>
      <w:r>
        <w:rPr>
          <w:color w:val="231F20"/>
          <w:w w:val="105"/>
        </w:rPr>
        <w:t>between</w:t>
      </w:r>
      <w:r>
        <w:rPr>
          <w:color w:val="231F20"/>
          <w:spacing w:val="-26"/>
          <w:w w:val="105"/>
        </w:rPr>
        <w:t> </w:t>
      </w:r>
      <w:r>
        <w:rPr>
          <w:color w:val="231F20"/>
          <w:w w:val="105"/>
        </w:rPr>
        <w:t>undergraduate and</w:t>
      </w:r>
      <w:r>
        <w:rPr>
          <w:color w:val="231F20"/>
          <w:spacing w:val="-19"/>
          <w:w w:val="105"/>
        </w:rPr>
        <w:t> </w:t>
      </w:r>
      <w:r>
        <w:rPr>
          <w:color w:val="231F20"/>
          <w:w w:val="105"/>
        </w:rPr>
        <w:t>graduate</w:t>
      </w:r>
      <w:r>
        <w:rPr>
          <w:color w:val="231F20"/>
          <w:spacing w:val="-18"/>
          <w:w w:val="105"/>
        </w:rPr>
        <w:t> </w:t>
      </w:r>
      <w:r>
        <w:rPr>
          <w:color w:val="231F20"/>
          <w:w w:val="105"/>
        </w:rPr>
        <w:t>requirements</w:t>
      </w:r>
      <w:r>
        <w:rPr>
          <w:color w:val="231F20"/>
          <w:spacing w:val="-19"/>
          <w:w w:val="105"/>
        </w:rPr>
        <w:t> </w:t>
      </w:r>
      <w:r>
        <w:rPr>
          <w:color w:val="231F20"/>
          <w:w w:val="105"/>
        </w:rPr>
        <w:t>for</w:t>
      </w:r>
      <w:r>
        <w:rPr>
          <w:color w:val="231F20"/>
          <w:spacing w:val="-18"/>
          <w:w w:val="105"/>
        </w:rPr>
        <w:t> </w:t>
      </w:r>
      <w:r>
        <w:rPr>
          <w:color w:val="231F20"/>
          <w:w w:val="105"/>
        </w:rPr>
        <w:t>these</w:t>
      </w:r>
      <w:r>
        <w:rPr>
          <w:color w:val="231F20"/>
          <w:spacing w:val="-18"/>
          <w:w w:val="105"/>
        </w:rPr>
        <w:t> </w:t>
      </w:r>
      <w:r>
        <w:rPr>
          <w:color w:val="231F20"/>
          <w:w w:val="105"/>
        </w:rPr>
        <w:t>courses.</w:t>
      </w:r>
      <w:r>
        <w:rPr>
          <w:color w:val="231F20"/>
          <w:spacing w:val="-19"/>
          <w:w w:val="105"/>
        </w:rPr>
        <w:t> </w:t>
      </w:r>
      <w:r>
        <w:rPr>
          <w:color w:val="231F20"/>
          <w:w w:val="105"/>
        </w:rPr>
        <w:t>In</w:t>
      </w:r>
      <w:r>
        <w:rPr>
          <w:color w:val="231F20"/>
          <w:spacing w:val="-18"/>
          <w:w w:val="105"/>
        </w:rPr>
        <w:t> </w:t>
      </w:r>
      <w:r>
        <w:rPr>
          <w:color w:val="231F20"/>
          <w:w w:val="105"/>
        </w:rPr>
        <w:t>addition,</w:t>
      </w:r>
      <w:r>
        <w:rPr>
          <w:color w:val="231F20"/>
          <w:spacing w:val="-19"/>
          <w:w w:val="105"/>
        </w:rPr>
        <w:t> </w:t>
      </w:r>
      <w:r>
        <w:rPr>
          <w:color w:val="231F20"/>
          <w:w w:val="105"/>
        </w:rPr>
        <w:t>it</w:t>
      </w:r>
      <w:r>
        <w:rPr>
          <w:color w:val="231F20"/>
          <w:spacing w:val="-19"/>
          <w:w w:val="105"/>
        </w:rPr>
        <w:t> </w:t>
      </w:r>
      <w:r>
        <w:rPr>
          <w:color w:val="231F20"/>
          <w:w w:val="105"/>
        </w:rPr>
        <w:t>is</w:t>
      </w:r>
      <w:r>
        <w:rPr>
          <w:color w:val="231F20"/>
          <w:spacing w:val="-19"/>
          <w:w w:val="105"/>
        </w:rPr>
        <w:t> </w:t>
      </w:r>
      <w:r>
        <w:rPr>
          <w:color w:val="231F20"/>
          <w:w w:val="105"/>
        </w:rPr>
        <w:t>the responsibility of the respective dean to monitor this requirement for</w:t>
      </w:r>
      <w:r>
        <w:rPr>
          <w:color w:val="231F20"/>
          <w:spacing w:val="-21"/>
          <w:w w:val="105"/>
        </w:rPr>
        <w:t> </w:t>
      </w:r>
      <w:r>
        <w:rPr>
          <w:color w:val="231F20"/>
          <w:w w:val="105"/>
        </w:rPr>
        <w:t>separate</w:t>
      </w:r>
      <w:r>
        <w:rPr>
          <w:color w:val="231F20"/>
          <w:spacing w:val="-21"/>
          <w:w w:val="105"/>
        </w:rPr>
        <w:t> </w:t>
      </w:r>
      <w:r>
        <w:rPr>
          <w:color w:val="231F20"/>
          <w:w w:val="105"/>
        </w:rPr>
        <w:t>syllabi.</w:t>
      </w:r>
      <w:r>
        <w:rPr>
          <w:color w:val="231F20"/>
          <w:spacing w:val="-21"/>
          <w:w w:val="105"/>
        </w:rPr>
        <w:t> </w:t>
      </w:r>
      <w:r>
        <w:rPr>
          <w:color w:val="231F20"/>
          <w:w w:val="105"/>
        </w:rPr>
        <w:t>In</w:t>
      </w:r>
      <w:r>
        <w:rPr>
          <w:color w:val="231F20"/>
          <w:spacing w:val="-21"/>
          <w:w w:val="105"/>
        </w:rPr>
        <w:t> </w:t>
      </w:r>
      <w:r>
        <w:rPr>
          <w:color w:val="231F20"/>
          <w:w w:val="105"/>
        </w:rPr>
        <w:t>order</w:t>
      </w:r>
      <w:r>
        <w:rPr>
          <w:color w:val="231F20"/>
          <w:spacing w:val="-21"/>
          <w:w w:val="105"/>
        </w:rPr>
        <w:t> </w:t>
      </w:r>
      <w:r>
        <w:rPr>
          <w:color w:val="231F20"/>
          <w:w w:val="105"/>
        </w:rPr>
        <w:t>to</w:t>
      </w:r>
      <w:r>
        <w:rPr>
          <w:color w:val="231F20"/>
          <w:spacing w:val="-21"/>
          <w:w w:val="105"/>
        </w:rPr>
        <w:t> </w:t>
      </w:r>
      <w:r>
        <w:rPr>
          <w:color w:val="231F20"/>
          <w:w w:val="105"/>
        </w:rPr>
        <w:t>serve</w:t>
      </w:r>
      <w:r>
        <w:rPr>
          <w:color w:val="231F20"/>
          <w:spacing w:val="-21"/>
          <w:w w:val="105"/>
        </w:rPr>
        <w:t> </w:t>
      </w:r>
      <w:r>
        <w:rPr>
          <w:color w:val="231F20"/>
          <w:w w:val="105"/>
        </w:rPr>
        <w:t>as</w:t>
      </w:r>
      <w:r>
        <w:rPr>
          <w:color w:val="231F20"/>
          <w:spacing w:val="-21"/>
          <w:w w:val="105"/>
        </w:rPr>
        <w:t> </w:t>
      </w:r>
      <w:r>
        <w:rPr>
          <w:color w:val="231F20"/>
          <w:w w:val="105"/>
        </w:rPr>
        <w:t>a</w:t>
      </w:r>
      <w:r>
        <w:rPr>
          <w:color w:val="231F20"/>
          <w:spacing w:val="-21"/>
          <w:w w:val="105"/>
        </w:rPr>
        <w:t> </w:t>
      </w:r>
      <w:r>
        <w:rPr>
          <w:color w:val="231F20"/>
          <w:w w:val="105"/>
        </w:rPr>
        <w:t>member</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Graduate</w:t>
      </w:r>
    </w:p>
    <w:p>
      <w:pPr>
        <w:pStyle w:val="BodyText"/>
        <w:spacing w:line="288" w:lineRule="auto"/>
      </w:pPr>
      <w:r>
        <w:rPr>
          <w:color w:val="231F20"/>
          <w:spacing w:val="-3"/>
          <w:w w:val="105"/>
        </w:rPr>
        <w:t>Faculty,</w:t>
      </w:r>
      <w:r>
        <w:rPr>
          <w:color w:val="231F20"/>
          <w:spacing w:val="-17"/>
          <w:w w:val="105"/>
        </w:rPr>
        <w:t> </w:t>
      </w:r>
      <w:r>
        <w:rPr>
          <w:color w:val="231F20"/>
          <w:w w:val="105"/>
        </w:rPr>
        <w:t>faculty</w:t>
      </w:r>
      <w:r>
        <w:rPr>
          <w:color w:val="231F20"/>
          <w:spacing w:val="-17"/>
          <w:w w:val="105"/>
        </w:rPr>
        <w:t> </w:t>
      </w:r>
      <w:r>
        <w:rPr>
          <w:color w:val="231F20"/>
          <w:w w:val="105"/>
        </w:rPr>
        <w:t>must</w:t>
      </w:r>
      <w:r>
        <w:rPr>
          <w:color w:val="231F20"/>
          <w:spacing w:val="-17"/>
          <w:w w:val="105"/>
        </w:rPr>
        <w:t> </w:t>
      </w:r>
      <w:r>
        <w:rPr>
          <w:color w:val="231F20"/>
          <w:w w:val="105"/>
        </w:rPr>
        <w:t>conform</w:t>
      </w:r>
      <w:r>
        <w:rPr>
          <w:color w:val="231F20"/>
          <w:spacing w:val="-18"/>
          <w:w w:val="105"/>
        </w:rPr>
        <w:t> </w:t>
      </w:r>
      <w:r>
        <w:rPr>
          <w:color w:val="231F20"/>
          <w:w w:val="105"/>
        </w:rPr>
        <w:t>to</w:t>
      </w:r>
      <w:r>
        <w:rPr>
          <w:color w:val="231F20"/>
          <w:spacing w:val="-17"/>
          <w:w w:val="105"/>
        </w:rPr>
        <w:t> </w:t>
      </w:r>
      <w:r>
        <w:rPr>
          <w:color w:val="231F20"/>
          <w:w w:val="105"/>
        </w:rPr>
        <w:t>this</w:t>
      </w:r>
      <w:r>
        <w:rPr>
          <w:color w:val="231F20"/>
          <w:spacing w:val="-17"/>
          <w:w w:val="105"/>
        </w:rPr>
        <w:t> </w:t>
      </w:r>
      <w:r>
        <w:rPr>
          <w:color w:val="231F20"/>
          <w:w w:val="105"/>
        </w:rPr>
        <w:t>requirement</w:t>
      </w:r>
      <w:r>
        <w:rPr>
          <w:color w:val="231F20"/>
          <w:spacing w:val="-18"/>
          <w:w w:val="105"/>
        </w:rPr>
        <w:t> </w:t>
      </w:r>
      <w:r>
        <w:rPr>
          <w:color w:val="231F20"/>
          <w:w w:val="105"/>
        </w:rPr>
        <w:t>of</w:t>
      </w:r>
      <w:r>
        <w:rPr>
          <w:color w:val="231F20"/>
          <w:spacing w:val="-17"/>
          <w:w w:val="105"/>
        </w:rPr>
        <w:t> </w:t>
      </w:r>
      <w:r>
        <w:rPr>
          <w:color w:val="231F20"/>
          <w:w w:val="105"/>
        </w:rPr>
        <w:t>separate</w:t>
      </w:r>
      <w:r>
        <w:rPr>
          <w:color w:val="231F20"/>
          <w:spacing w:val="-18"/>
          <w:w w:val="105"/>
        </w:rPr>
        <w:t> </w:t>
      </w:r>
      <w:r>
        <w:rPr>
          <w:color w:val="231F20"/>
          <w:w w:val="105"/>
        </w:rPr>
        <w:t>course requirements</w:t>
      </w:r>
      <w:r>
        <w:rPr>
          <w:color w:val="231F20"/>
          <w:spacing w:val="-17"/>
          <w:w w:val="105"/>
        </w:rPr>
        <w:t> </w:t>
      </w:r>
      <w:r>
        <w:rPr>
          <w:color w:val="231F20"/>
          <w:w w:val="105"/>
        </w:rPr>
        <w:t>between</w:t>
      </w:r>
      <w:r>
        <w:rPr>
          <w:color w:val="231F20"/>
          <w:spacing w:val="-17"/>
          <w:w w:val="105"/>
        </w:rPr>
        <w:t> </w:t>
      </w:r>
      <w:r>
        <w:rPr>
          <w:color w:val="231F20"/>
          <w:w w:val="105"/>
        </w:rPr>
        <w:t>undergraduate</w:t>
      </w:r>
      <w:r>
        <w:rPr>
          <w:color w:val="231F20"/>
          <w:spacing w:val="-17"/>
          <w:w w:val="105"/>
        </w:rPr>
        <w:t> </w:t>
      </w:r>
      <w:r>
        <w:rPr>
          <w:color w:val="231F20"/>
          <w:w w:val="105"/>
        </w:rPr>
        <w:t>and</w:t>
      </w:r>
      <w:r>
        <w:rPr>
          <w:color w:val="231F20"/>
          <w:spacing w:val="-17"/>
          <w:w w:val="105"/>
        </w:rPr>
        <w:t> </w:t>
      </w:r>
      <w:r>
        <w:rPr>
          <w:color w:val="231F20"/>
          <w:w w:val="105"/>
        </w:rPr>
        <w:t>graduate</w:t>
      </w:r>
      <w:r>
        <w:rPr>
          <w:color w:val="231F20"/>
          <w:spacing w:val="-17"/>
          <w:w w:val="105"/>
        </w:rPr>
        <w:t> </w:t>
      </w:r>
      <w:r>
        <w:rPr>
          <w:color w:val="231F20"/>
          <w:w w:val="105"/>
        </w:rPr>
        <w:t>students.</w:t>
      </w:r>
    </w:p>
    <w:p>
      <w:pPr>
        <w:spacing w:after="0" w:line="288" w:lineRule="auto"/>
        <w:sectPr>
          <w:headerReference w:type="default" r:id="rId15"/>
          <w:headerReference w:type="even" r:id="rId16"/>
          <w:pgSz w:w="12240" w:h="15840"/>
          <w:pgMar w:header="677" w:footer="0" w:top="1240" w:bottom="280" w:left="580" w:right="560"/>
          <w:cols w:num="2" w:equalWidth="0">
            <w:col w:w="5455" w:space="53"/>
            <w:col w:w="5592"/>
          </w:cols>
        </w:sectPr>
      </w:pPr>
    </w:p>
    <w:p>
      <w:pPr>
        <w:pStyle w:val="Heading2"/>
        <w:spacing w:before="151"/>
      </w:pPr>
      <w:bookmarkStart w:name="_TOC_250063" w:id="26"/>
      <w:bookmarkEnd w:id="26"/>
      <w:r>
        <w:rPr>
          <w:color w:val="231F20"/>
        </w:rPr>
        <w:t>Graduate Advisory Council</w:t>
      </w:r>
    </w:p>
    <w:p>
      <w:pPr>
        <w:pStyle w:val="BodyText"/>
        <w:spacing w:line="288" w:lineRule="auto" w:before="119"/>
        <w:ind w:right="674"/>
      </w:pPr>
      <w:bookmarkStart w:name="Graduate Advisory Council" w:id="27"/>
      <w:bookmarkEnd w:id="27"/>
      <w:r>
        <w:rPr/>
      </w:r>
      <w:r>
        <w:rPr>
          <w:color w:val="231F20"/>
        </w:rPr>
        <w:t>The Graduate Advisory Council (GAC) is charged with monitoring the graduate education needs of the University and making</w:t>
      </w:r>
    </w:p>
    <w:p>
      <w:pPr>
        <w:pStyle w:val="BodyText"/>
        <w:spacing w:line="288" w:lineRule="auto"/>
        <w:ind w:right="116"/>
      </w:pPr>
      <w:r>
        <w:rPr>
          <w:color w:val="231F20"/>
          <w:w w:val="105"/>
        </w:rPr>
        <w:t>recommendations</w:t>
      </w:r>
      <w:r>
        <w:rPr>
          <w:color w:val="231F20"/>
          <w:spacing w:val="-29"/>
          <w:w w:val="105"/>
        </w:rPr>
        <w:t> </w:t>
      </w:r>
      <w:r>
        <w:rPr>
          <w:color w:val="231F20"/>
          <w:w w:val="105"/>
        </w:rPr>
        <w:t>to</w:t>
      </w:r>
      <w:r>
        <w:rPr>
          <w:color w:val="231F20"/>
          <w:spacing w:val="-29"/>
          <w:w w:val="105"/>
        </w:rPr>
        <w:t> </w:t>
      </w:r>
      <w:r>
        <w:rPr>
          <w:color w:val="231F20"/>
          <w:w w:val="105"/>
        </w:rPr>
        <w:t>the</w:t>
      </w:r>
      <w:r>
        <w:rPr>
          <w:color w:val="231F20"/>
          <w:spacing w:val="-29"/>
          <w:w w:val="105"/>
        </w:rPr>
        <w:t> </w:t>
      </w:r>
      <w:r>
        <w:rPr>
          <w:color w:val="231F20"/>
          <w:w w:val="105"/>
        </w:rPr>
        <w:t>Graduate</w:t>
      </w:r>
      <w:r>
        <w:rPr>
          <w:color w:val="231F20"/>
          <w:spacing w:val="-29"/>
          <w:w w:val="105"/>
        </w:rPr>
        <w:t> </w:t>
      </w:r>
      <w:r>
        <w:rPr>
          <w:color w:val="231F20"/>
          <w:w w:val="105"/>
        </w:rPr>
        <w:t>Council.</w:t>
      </w:r>
      <w:r>
        <w:rPr>
          <w:color w:val="231F20"/>
          <w:spacing w:val="-29"/>
          <w:w w:val="105"/>
        </w:rPr>
        <w:t> </w:t>
      </w:r>
      <w:r>
        <w:rPr>
          <w:color w:val="231F20"/>
          <w:w w:val="105"/>
        </w:rPr>
        <w:t>The</w:t>
      </w:r>
      <w:r>
        <w:rPr>
          <w:color w:val="231F20"/>
          <w:spacing w:val="-29"/>
          <w:w w:val="105"/>
        </w:rPr>
        <w:t> </w:t>
      </w:r>
      <w:r>
        <w:rPr>
          <w:color w:val="231F20"/>
          <w:w w:val="105"/>
        </w:rPr>
        <w:t>GAC</w:t>
      </w:r>
      <w:r>
        <w:rPr>
          <w:color w:val="231F20"/>
          <w:spacing w:val="-29"/>
          <w:w w:val="105"/>
        </w:rPr>
        <w:t> </w:t>
      </w:r>
      <w:r>
        <w:rPr>
          <w:color w:val="231F20"/>
          <w:w w:val="105"/>
        </w:rPr>
        <w:t>will</w:t>
      </w:r>
      <w:r>
        <w:rPr>
          <w:color w:val="231F20"/>
          <w:spacing w:val="-29"/>
          <w:w w:val="105"/>
        </w:rPr>
        <w:t> </w:t>
      </w:r>
      <w:r>
        <w:rPr>
          <w:color w:val="231F20"/>
          <w:w w:val="105"/>
        </w:rPr>
        <w:t>review</w:t>
      </w:r>
      <w:r>
        <w:rPr>
          <w:color w:val="231F20"/>
          <w:spacing w:val="-29"/>
          <w:w w:val="105"/>
        </w:rPr>
        <w:t> </w:t>
      </w:r>
      <w:r>
        <w:rPr>
          <w:color w:val="231F20"/>
          <w:w w:val="105"/>
        </w:rPr>
        <w:t>policies and</w:t>
      </w:r>
      <w:r>
        <w:rPr>
          <w:color w:val="231F20"/>
          <w:spacing w:val="-21"/>
          <w:w w:val="105"/>
        </w:rPr>
        <w:t> </w:t>
      </w:r>
      <w:r>
        <w:rPr>
          <w:color w:val="231F20"/>
          <w:w w:val="105"/>
        </w:rPr>
        <w:t>procedures</w:t>
      </w:r>
      <w:r>
        <w:rPr>
          <w:color w:val="231F20"/>
          <w:spacing w:val="-21"/>
          <w:w w:val="105"/>
        </w:rPr>
        <w:t> </w:t>
      </w:r>
      <w:r>
        <w:rPr>
          <w:color w:val="231F20"/>
          <w:w w:val="105"/>
        </w:rPr>
        <w:t>to</w:t>
      </w:r>
      <w:r>
        <w:rPr>
          <w:color w:val="231F20"/>
          <w:spacing w:val="-20"/>
          <w:w w:val="105"/>
        </w:rPr>
        <w:t> </w:t>
      </w:r>
      <w:r>
        <w:rPr>
          <w:color w:val="231F20"/>
          <w:w w:val="105"/>
        </w:rPr>
        <w:t>ensure</w:t>
      </w:r>
      <w:r>
        <w:rPr>
          <w:color w:val="231F20"/>
          <w:spacing w:val="-21"/>
          <w:w w:val="105"/>
        </w:rPr>
        <w:t> </w:t>
      </w:r>
      <w:r>
        <w:rPr>
          <w:color w:val="231F20"/>
          <w:w w:val="105"/>
        </w:rPr>
        <w:t>that</w:t>
      </w:r>
      <w:r>
        <w:rPr>
          <w:color w:val="231F20"/>
          <w:spacing w:val="-20"/>
          <w:w w:val="105"/>
        </w:rPr>
        <w:t> </w:t>
      </w:r>
      <w:r>
        <w:rPr>
          <w:color w:val="231F20"/>
          <w:w w:val="105"/>
        </w:rPr>
        <w:t>current</w:t>
      </w:r>
      <w:r>
        <w:rPr>
          <w:color w:val="231F20"/>
          <w:spacing w:val="-21"/>
          <w:w w:val="105"/>
        </w:rPr>
        <w:t> </w:t>
      </w:r>
      <w:r>
        <w:rPr>
          <w:color w:val="231F20"/>
          <w:w w:val="105"/>
        </w:rPr>
        <w:t>graduate</w:t>
      </w:r>
      <w:r>
        <w:rPr>
          <w:color w:val="231F20"/>
          <w:spacing w:val="-20"/>
          <w:w w:val="105"/>
        </w:rPr>
        <w:t> </w:t>
      </w:r>
      <w:r>
        <w:rPr>
          <w:color w:val="231F20"/>
          <w:w w:val="105"/>
        </w:rPr>
        <w:t>education</w:t>
      </w:r>
      <w:r>
        <w:rPr>
          <w:color w:val="231F20"/>
          <w:spacing w:val="-21"/>
          <w:w w:val="105"/>
        </w:rPr>
        <w:t> </w:t>
      </w:r>
      <w:r>
        <w:rPr>
          <w:color w:val="231F20"/>
          <w:w w:val="105"/>
        </w:rPr>
        <w:t>policies</w:t>
      </w:r>
      <w:r>
        <w:rPr>
          <w:color w:val="231F20"/>
          <w:spacing w:val="-20"/>
          <w:w w:val="105"/>
        </w:rPr>
        <w:t> </w:t>
      </w:r>
      <w:r>
        <w:rPr>
          <w:color w:val="231F20"/>
          <w:w w:val="105"/>
        </w:rPr>
        <w:t>and procedures</w:t>
      </w:r>
      <w:r>
        <w:rPr>
          <w:color w:val="231F20"/>
          <w:spacing w:val="-19"/>
          <w:w w:val="105"/>
        </w:rPr>
        <w:t> </w:t>
      </w:r>
      <w:r>
        <w:rPr>
          <w:color w:val="231F20"/>
          <w:w w:val="105"/>
        </w:rPr>
        <w:t>are</w:t>
      </w:r>
      <w:r>
        <w:rPr>
          <w:color w:val="231F20"/>
          <w:spacing w:val="-19"/>
          <w:w w:val="105"/>
        </w:rPr>
        <w:t> </w:t>
      </w:r>
      <w:r>
        <w:rPr>
          <w:color w:val="231F20"/>
          <w:w w:val="105"/>
        </w:rPr>
        <w:t>equitable</w:t>
      </w:r>
      <w:r>
        <w:rPr>
          <w:color w:val="231F20"/>
          <w:spacing w:val="-19"/>
          <w:w w:val="105"/>
        </w:rPr>
        <w:t> </w:t>
      </w:r>
      <w:r>
        <w:rPr>
          <w:color w:val="231F20"/>
          <w:w w:val="105"/>
        </w:rPr>
        <w:t>and</w:t>
      </w:r>
      <w:r>
        <w:rPr>
          <w:color w:val="231F20"/>
          <w:spacing w:val="-19"/>
          <w:w w:val="105"/>
        </w:rPr>
        <w:t> </w:t>
      </w:r>
      <w:r>
        <w:rPr>
          <w:color w:val="231F20"/>
          <w:spacing w:val="-4"/>
          <w:w w:val="105"/>
        </w:rPr>
        <w:t>fair.</w:t>
      </w:r>
      <w:r>
        <w:rPr>
          <w:color w:val="231F20"/>
          <w:spacing w:val="-19"/>
          <w:w w:val="105"/>
        </w:rPr>
        <w:t> </w:t>
      </w:r>
      <w:r>
        <w:rPr>
          <w:color w:val="231F20"/>
          <w:w w:val="105"/>
        </w:rPr>
        <w:t>They</w:t>
      </w:r>
      <w:r>
        <w:rPr>
          <w:color w:val="231F20"/>
          <w:spacing w:val="-19"/>
          <w:w w:val="105"/>
        </w:rPr>
        <w:t> </w:t>
      </w:r>
      <w:r>
        <w:rPr>
          <w:color w:val="231F20"/>
          <w:w w:val="105"/>
        </w:rPr>
        <w:t>will</w:t>
      </w:r>
      <w:r>
        <w:rPr>
          <w:color w:val="231F20"/>
          <w:spacing w:val="-19"/>
          <w:w w:val="105"/>
        </w:rPr>
        <w:t> </w:t>
      </w:r>
      <w:r>
        <w:rPr>
          <w:color w:val="231F20"/>
          <w:w w:val="105"/>
        </w:rPr>
        <w:t>also</w:t>
      </w:r>
      <w:r>
        <w:rPr>
          <w:color w:val="231F20"/>
          <w:spacing w:val="-19"/>
          <w:w w:val="105"/>
        </w:rPr>
        <w:t> </w:t>
      </w:r>
      <w:r>
        <w:rPr>
          <w:color w:val="231F20"/>
          <w:w w:val="105"/>
        </w:rPr>
        <w:t>examine</w:t>
      </w:r>
      <w:r>
        <w:rPr>
          <w:color w:val="231F20"/>
          <w:spacing w:val="-19"/>
          <w:w w:val="105"/>
        </w:rPr>
        <w:t> </w:t>
      </w:r>
      <w:r>
        <w:rPr>
          <w:color w:val="231F20"/>
          <w:w w:val="105"/>
        </w:rPr>
        <w:t>the</w:t>
      </w:r>
      <w:r>
        <w:rPr>
          <w:color w:val="231F20"/>
          <w:spacing w:val="-19"/>
          <w:w w:val="105"/>
        </w:rPr>
        <w:t> </w:t>
      </w:r>
      <w:r>
        <w:rPr>
          <w:color w:val="231F20"/>
          <w:w w:val="105"/>
        </w:rPr>
        <w:t>need</w:t>
      </w:r>
      <w:r>
        <w:rPr>
          <w:color w:val="231F20"/>
          <w:spacing w:val="-19"/>
          <w:w w:val="105"/>
        </w:rPr>
        <w:t> </w:t>
      </w:r>
      <w:r>
        <w:rPr>
          <w:color w:val="231F20"/>
          <w:w w:val="105"/>
        </w:rPr>
        <w:t>for new</w:t>
      </w:r>
      <w:r>
        <w:rPr>
          <w:color w:val="231F20"/>
          <w:spacing w:val="-18"/>
          <w:w w:val="105"/>
        </w:rPr>
        <w:t> </w:t>
      </w:r>
      <w:r>
        <w:rPr>
          <w:color w:val="231F20"/>
          <w:w w:val="105"/>
        </w:rPr>
        <w:t>policies</w:t>
      </w:r>
      <w:r>
        <w:rPr>
          <w:color w:val="231F20"/>
          <w:spacing w:val="-18"/>
          <w:w w:val="105"/>
        </w:rPr>
        <w:t> </w:t>
      </w:r>
      <w:r>
        <w:rPr>
          <w:color w:val="231F20"/>
          <w:w w:val="105"/>
        </w:rPr>
        <w:t>and</w:t>
      </w:r>
      <w:r>
        <w:rPr>
          <w:color w:val="231F20"/>
          <w:spacing w:val="-19"/>
          <w:w w:val="105"/>
        </w:rPr>
        <w:t> </w:t>
      </w:r>
      <w:r>
        <w:rPr>
          <w:color w:val="231F20"/>
          <w:w w:val="105"/>
        </w:rPr>
        <w:t>procedures</w:t>
      </w:r>
      <w:r>
        <w:rPr>
          <w:color w:val="231F20"/>
          <w:spacing w:val="-19"/>
          <w:w w:val="105"/>
        </w:rPr>
        <w:t> </w:t>
      </w:r>
      <w:r>
        <w:rPr>
          <w:color w:val="231F20"/>
          <w:w w:val="105"/>
        </w:rPr>
        <w:t>that</w:t>
      </w:r>
      <w:r>
        <w:rPr>
          <w:color w:val="231F20"/>
          <w:spacing w:val="-18"/>
          <w:w w:val="105"/>
        </w:rPr>
        <w:t> </w:t>
      </w:r>
      <w:r>
        <w:rPr>
          <w:color w:val="231F20"/>
          <w:w w:val="105"/>
        </w:rPr>
        <w:t>will</w:t>
      </w:r>
      <w:r>
        <w:rPr>
          <w:color w:val="231F20"/>
          <w:spacing w:val="-19"/>
          <w:w w:val="105"/>
        </w:rPr>
        <w:t> </w:t>
      </w:r>
      <w:r>
        <w:rPr>
          <w:color w:val="231F20"/>
          <w:w w:val="105"/>
        </w:rPr>
        <w:t>strengthen</w:t>
      </w:r>
      <w:r>
        <w:rPr>
          <w:color w:val="231F20"/>
          <w:spacing w:val="-19"/>
          <w:w w:val="105"/>
        </w:rPr>
        <w:t> </w:t>
      </w:r>
      <w:r>
        <w:rPr>
          <w:color w:val="231F20"/>
          <w:w w:val="105"/>
        </w:rPr>
        <w:t>the</w:t>
      </w:r>
      <w:r>
        <w:rPr>
          <w:color w:val="231F20"/>
          <w:spacing w:val="-18"/>
          <w:w w:val="105"/>
        </w:rPr>
        <w:t> </w:t>
      </w:r>
      <w:r>
        <w:rPr>
          <w:color w:val="231F20"/>
          <w:w w:val="105"/>
        </w:rPr>
        <w:t>quality</w:t>
      </w:r>
      <w:r>
        <w:rPr>
          <w:color w:val="231F20"/>
          <w:spacing w:val="-18"/>
          <w:w w:val="105"/>
        </w:rPr>
        <w:t> </w:t>
      </w:r>
      <w:r>
        <w:rPr>
          <w:color w:val="231F20"/>
          <w:w w:val="105"/>
        </w:rPr>
        <w:t>of</w:t>
      </w:r>
      <w:r>
        <w:rPr>
          <w:color w:val="231F20"/>
          <w:spacing w:val="-18"/>
          <w:w w:val="105"/>
        </w:rPr>
        <w:t> </w:t>
      </w:r>
      <w:r>
        <w:rPr>
          <w:color w:val="231F20"/>
          <w:w w:val="105"/>
        </w:rPr>
        <w:t>graduate education</w:t>
      </w:r>
      <w:r>
        <w:rPr>
          <w:color w:val="231F20"/>
          <w:spacing w:val="-21"/>
          <w:w w:val="105"/>
        </w:rPr>
        <w:t> </w:t>
      </w:r>
      <w:r>
        <w:rPr>
          <w:color w:val="231F20"/>
          <w:w w:val="105"/>
        </w:rPr>
        <w:t>at</w:t>
      </w:r>
      <w:r>
        <w:rPr>
          <w:color w:val="231F20"/>
          <w:spacing w:val="-21"/>
          <w:w w:val="105"/>
        </w:rPr>
        <w:t> </w:t>
      </w:r>
      <w:r>
        <w:rPr>
          <w:color w:val="231F20"/>
          <w:w w:val="105"/>
        </w:rPr>
        <w:t>UNA.</w:t>
      </w:r>
      <w:r>
        <w:rPr>
          <w:color w:val="231F20"/>
          <w:spacing w:val="-21"/>
          <w:w w:val="105"/>
        </w:rPr>
        <w:t> </w:t>
      </w:r>
      <w:r>
        <w:rPr>
          <w:color w:val="231F20"/>
          <w:w w:val="105"/>
        </w:rPr>
        <w:t>The</w:t>
      </w:r>
      <w:r>
        <w:rPr>
          <w:color w:val="231F20"/>
          <w:spacing w:val="-21"/>
          <w:w w:val="105"/>
        </w:rPr>
        <w:t> </w:t>
      </w:r>
      <w:r>
        <w:rPr>
          <w:color w:val="231F20"/>
          <w:w w:val="105"/>
        </w:rPr>
        <w:t>GAC</w:t>
      </w:r>
      <w:r>
        <w:rPr>
          <w:color w:val="231F20"/>
          <w:spacing w:val="-21"/>
          <w:w w:val="105"/>
        </w:rPr>
        <w:t> </w:t>
      </w:r>
      <w:r>
        <w:rPr>
          <w:color w:val="231F20"/>
          <w:w w:val="105"/>
        </w:rPr>
        <w:t>will</w:t>
      </w:r>
      <w:r>
        <w:rPr>
          <w:color w:val="231F20"/>
          <w:spacing w:val="-21"/>
          <w:w w:val="105"/>
        </w:rPr>
        <w:t> </w:t>
      </w:r>
      <w:r>
        <w:rPr>
          <w:color w:val="231F20"/>
          <w:w w:val="105"/>
        </w:rPr>
        <w:t>examine</w:t>
      </w:r>
      <w:r>
        <w:rPr>
          <w:color w:val="231F20"/>
          <w:spacing w:val="-21"/>
          <w:w w:val="105"/>
        </w:rPr>
        <w:t> </w:t>
      </w:r>
      <w:r>
        <w:rPr>
          <w:color w:val="231F20"/>
          <w:w w:val="105"/>
        </w:rPr>
        <w:t>market</w:t>
      </w:r>
      <w:r>
        <w:rPr>
          <w:color w:val="231F20"/>
          <w:spacing w:val="-21"/>
          <w:w w:val="105"/>
        </w:rPr>
        <w:t> </w:t>
      </w:r>
      <w:r>
        <w:rPr>
          <w:color w:val="231F20"/>
          <w:w w:val="105"/>
        </w:rPr>
        <w:t>trends</w:t>
      </w:r>
      <w:r>
        <w:rPr>
          <w:color w:val="231F20"/>
          <w:spacing w:val="-21"/>
          <w:w w:val="105"/>
        </w:rPr>
        <w:t> </w:t>
      </w:r>
      <w:r>
        <w:rPr>
          <w:color w:val="231F20"/>
          <w:w w:val="105"/>
        </w:rPr>
        <w:t>to</w:t>
      </w:r>
      <w:r>
        <w:rPr>
          <w:color w:val="231F20"/>
          <w:spacing w:val="-21"/>
          <w:w w:val="105"/>
        </w:rPr>
        <w:t> </w:t>
      </w:r>
      <w:r>
        <w:rPr>
          <w:color w:val="231F20"/>
          <w:w w:val="105"/>
        </w:rPr>
        <w:t>identify</w:t>
      </w:r>
      <w:r>
        <w:rPr>
          <w:color w:val="231F20"/>
          <w:spacing w:val="-21"/>
          <w:w w:val="105"/>
        </w:rPr>
        <w:t> </w:t>
      </w:r>
      <w:r>
        <w:rPr>
          <w:color w:val="231F20"/>
          <w:w w:val="105"/>
        </w:rPr>
        <w:t>new areas of graduate education growth and work with departments to market current</w:t>
      </w:r>
      <w:r>
        <w:rPr>
          <w:color w:val="231F20"/>
          <w:spacing w:val="-18"/>
          <w:w w:val="105"/>
        </w:rPr>
        <w:t> </w:t>
      </w:r>
      <w:r>
        <w:rPr>
          <w:color w:val="231F20"/>
          <w:w w:val="105"/>
        </w:rPr>
        <w:t>programs.</w:t>
      </w:r>
    </w:p>
    <w:p>
      <w:pPr>
        <w:pStyle w:val="BodyText"/>
        <w:spacing w:line="288" w:lineRule="auto" w:before="153"/>
        <w:ind w:right="291"/>
      </w:pPr>
      <w:r>
        <w:rPr>
          <w:color w:val="231F20"/>
        </w:rPr>
        <w:t>The GAC will be comprised of the following: Chair of the Graduate Council, University Director of Graduate Studies/ACHE Liaison, one representative from each graduate program appointed by the dean of the respective program, faculty representative from the library to be</w:t>
      </w:r>
    </w:p>
    <w:p>
      <w:pPr>
        <w:pStyle w:val="BodyText"/>
        <w:spacing w:line="288" w:lineRule="auto"/>
        <w:ind w:right="-2"/>
      </w:pPr>
      <w:r>
        <w:rPr>
          <w:color w:val="231F20"/>
        </w:rPr>
        <w:t>appointed by the library dean, and the associate deans from each college. An associate dean, rotated annually, will chair the GAC and be responsible for calling meetings. The coordinator for graduate admissions will be responsible for maintaining minutes and assisting the chair with GAC activities.</w:t>
      </w:r>
    </w:p>
    <w:p>
      <w:pPr>
        <w:pStyle w:val="BodyText"/>
        <w:spacing w:line="288" w:lineRule="auto" w:before="153"/>
        <w:ind w:right="571"/>
      </w:pPr>
      <w:r>
        <w:rPr>
          <w:color w:val="231F20"/>
        </w:rPr>
        <w:t>The</w:t>
      </w:r>
      <w:r>
        <w:rPr>
          <w:color w:val="231F20"/>
          <w:spacing w:val="-11"/>
        </w:rPr>
        <w:t> </w:t>
      </w:r>
      <w:r>
        <w:rPr>
          <w:color w:val="231F20"/>
        </w:rPr>
        <w:t>GAC</w:t>
      </w:r>
      <w:r>
        <w:rPr>
          <w:color w:val="231F20"/>
          <w:spacing w:val="-10"/>
        </w:rPr>
        <w:t> </w:t>
      </w:r>
      <w:r>
        <w:rPr>
          <w:color w:val="231F20"/>
        </w:rPr>
        <w:t>is</w:t>
      </w:r>
      <w:r>
        <w:rPr>
          <w:color w:val="231F20"/>
          <w:spacing w:val="-11"/>
        </w:rPr>
        <w:t> </w:t>
      </w:r>
      <w:r>
        <w:rPr>
          <w:color w:val="231F20"/>
        </w:rPr>
        <w:t>advisory</w:t>
      </w:r>
      <w:r>
        <w:rPr>
          <w:color w:val="231F20"/>
          <w:spacing w:val="-11"/>
        </w:rPr>
        <w:t> </w:t>
      </w:r>
      <w:r>
        <w:rPr>
          <w:color w:val="231F20"/>
        </w:rPr>
        <w:t>to</w:t>
      </w:r>
      <w:r>
        <w:rPr>
          <w:color w:val="231F20"/>
          <w:spacing w:val="-10"/>
        </w:rPr>
        <w:t> </w:t>
      </w:r>
      <w:r>
        <w:rPr>
          <w:color w:val="231F20"/>
        </w:rPr>
        <w:t>the</w:t>
      </w:r>
      <w:r>
        <w:rPr>
          <w:color w:val="231F20"/>
          <w:spacing w:val="-10"/>
        </w:rPr>
        <w:t> </w:t>
      </w:r>
      <w:r>
        <w:rPr>
          <w:color w:val="231F20"/>
        </w:rPr>
        <w:t>Graduate</w:t>
      </w:r>
      <w:r>
        <w:rPr>
          <w:color w:val="231F20"/>
          <w:spacing w:val="-10"/>
        </w:rPr>
        <w:t> </w:t>
      </w:r>
      <w:r>
        <w:rPr>
          <w:color w:val="231F20"/>
        </w:rPr>
        <w:t>Council.</w:t>
      </w:r>
      <w:r>
        <w:rPr>
          <w:color w:val="231F20"/>
          <w:spacing w:val="-10"/>
        </w:rPr>
        <w:t> </w:t>
      </w:r>
      <w:r>
        <w:rPr>
          <w:color w:val="231F20"/>
        </w:rPr>
        <w:t>The</w:t>
      </w:r>
      <w:r>
        <w:rPr>
          <w:color w:val="231F20"/>
          <w:spacing w:val="-11"/>
        </w:rPr>
        <w:t> </w:t>
      </w:r>
      <w:r>
        <w:rPr>
          <w:color w:val="231F20"/>
        </w:rPr>
        <w:t>GAC</w:t>
      </w:r>
      <w:r>
        <w:rPr>
          <w:color w:val="231F20"/>
          <w:spacing w:val="-10"/>
        </w:rPr>
        <w:t> </w:t>
      </w:r>
      <w:r>
        <w:rPr>
          <w:color w:val="231F20"/>
        </w:rPr>
        <w:t>will</w:t>
      </w:r>
      <w:r>
        <w:rPr>
          <w:color w:val="231F20"/>
          <w:spacing w:val="-11"/>
        </w:rPr>
        <w:t> </w:t>
      </w:r>
      <w:r>
        <w:rPr>
          <w:color w:val="231F20"/>
        </w:rPr>
        <w:t>provide a report at each Graduate Council meeting and all action items recommended by the GAC will be reviewed and considered by the Graduate Council prior to</w:t>
      </w:r>
      <w:r>
        <w:rPr>
          <w:color w:val="231F20"/>
          <w:spacing w:val="-19"/>
        </w:rPr>
        <w:t> </w:t>
      </w:r>
      <w:r>
        <w:rPr>
          <w:color w:val="231F20"/>
        </w:rPr>
        <w:t>adoption.</w:t>
      </w:r>
    </w:p>
    <w:p>
      <w:pPr>
        <w:pStyle w:val="Heading2"/>
        <w:spacing w:before="106"/>
      </w:pPr>
      <w:bookmarkStart w:name="_TOC_250062" w:id="28"/>
      <w:bookmarkEnd w:id="28"/>
      <w:r>
        <w:rPr>
          <w:color w:val="231F20"/>
        </w:rPr>
        <w:t>Courses of Study</w:t>
      </w:r>
    </w:p>
    <w:p>
      <w:pPr>
        <w:pStyle w:val="BodyText"/>
        <w:spacing w:line="288" w:lineRule="auto" w:before="119"/>
      </w:pPr>
      <w:bookmarkStart w:name="Courses of Study" w:id="29"/>
      <w:bookmarkEnd w:id="29"/>
      <w:r>
        <w:rPr/>
      </w:r>
      <w:r>
        <w:rPr>
          <w:color w:val="231F20"/>
          <w:w w:val="105"/>
        </w:rPr>
        <w:t>The</w:t>
      </w:r>
      <w:r>
        <w:rPr>
          <w:color w:val="231F20"/>
          <w:spacing w:val="-22"/>
          <w:w w:val="105"/>
        </w:rPr>
        <w:t> </w:t>
      </w:r>
      <w:r>
        <w:rPr>
          <w:color w:val="231F20"/>
          <w:w w:val="105"/>
        </w:rPr>
        <w:t>University</w:t>
      </w:r>
      <w:r>
        <w:rPr>
          <w:color w:val="231F20"/>
          <w:spacing w:val="-22"/>
          <w:w w:val="105"/>
        </w:rPr>
        <w:t> </w:t>
      </w:r>
      <w:r>
        <w:rPr>
          <w:color w:val="231F20"/>
          <w:w w:val="105"/>
        </w:rPr>
        <w:t>of</w:t>
      </w:r>
      <w:r>
        <w:rPr>
          <w:color w:val="231F20"/>
          <w:spacing w:val="-22"/>
          <w:w w:val="105"/>
        </w:rPr>
        <w:t> </w:t>
      </w:r>
      <w:r>
        <w:rPr>
          <w:color w:val="231F20"/>
          <w:w w:val="105"/>
        </w:rPr>
        <w:t>North</w:t>
      </w:r>
      <w:r>
        <w:rPr>
          <w:color w:val="231F20"/>
          <w:spacing w:val="-22"/>
          <w:w w:val="105"/>
        </w:rPr>
        <w:t> </w:t>
      </w:r>
      <w:r>
        <w:rPr>
          <w:color w:val="231F20"/>
          <w:w w:val="105"/>
        </w:rPr>
        <w:t>Alabama</w:t>
      </w:r>
      <w:r>
        <w:rPr>
          <w:color w:val="231F20"/>
          <w:spacing w:val="-22"/>
          <w:w w:val="105"/>
        </w:rPr>
        <w:t> </w:t>
      </w:r>
      <w:r>
        <w:rPr>
          <w:color w:val="231F20"/>
          <w:w w:val="105"/>
        </w:rPr>
        <w:t>offers</w:t>
      </w:r>
      <w:r>
        <w:rPr>
          <w:color w:val="231F20"/>
          <w:spacing w:val="-22"/>
          <w:w w:val="105"/>
        </w:rPr>
        <w:t> </w:t>
      </w:r>
      <w:r>
        <w:rPr>
          <w:color w:val="231F20"/>
          <w:w w:val="105"/>
        </w:rPr>
        <w:t>courses</w:t>
      </w:r>
      <w:r>
        <w:rPr>
          <w:color w:val="231F20"/>
          <w:spacing w:val="-22"/>
          <w:w w:val="105"/>
        </w:rPr>
        <w:t> </w:t>
      </w:r>
      <w:r>
        <w:rPr>
          <w:color w:val="231F20"/>
          <w:w w:val="105"/>
        </w:rPr>
        <w:t>of</w:t>
      </w:r>
      <w:r>
        <w:rPr>
          <w:color w:val="231F20"/>
          <w:spacing w:val="-22"/>
          <w:w w:val="105"/>
        </w:rPr>
        <w:t> </w:t>
      </w:r>
      <w:r>
        <w:rPr>
          <w:color w:val="231F20"/>
          <w:w w:val="105"/>
        </w:rPr>
        <w:t>graduate</w:t>
      </w:r>
      <w:r>
        <w:rPr>
          <w:color w:val="231F20"/>
          <w:spacing w:val="-22"/>
          <w:w w:val="105"/>
        </w:rPr>
        <w:t> </w:t>
      </w:r>
      <w:r>
        <w:rPr>
          <w:color w:val="231F20"/>
          <w:w w:val="105"/>
        </w:rPr>
        <w:t>study</w:t>
      </w:r>
      <w:r>
        <w:rPr>
          <w:color w:val="231F20"/>
          <w:spacing w:val="-22"/>
          <w:w w:val="105"/>
        </w:rPr>
        <w:t> </w:t>
      </w:r>
      <w:r>
        <w:rPr>
          <w:color w:val="231F20"/>
          <w:w w:val="105"/>
        </w:rPr>
        <w:t>leading to the degrees and/or professional certiﬁcations described </w:t>
      </w:r>
      <w:r>
        <w:rPr>
          <w:color w:val="231F20"/>
          <w:spacing w:val="-3"/>
          <w:w w:val="105"/>
        </w:rPr>
        <w:t>below. </w:t>
      </w:r>
      <w:r>
        <w:rPr>
          <w:color w:val="231F20"/>
          <w:w w:val="105"/>
        </w:rPr>
        <w:t>For many students, these programs may be terminal; for others they may provide a basis for further graduate study in the ﬁeld. Eligible students who</w:t>
      </w:r>
      <w:r>
        <w:rPr>
          <w:color w:val="231F20"/>
          <w:spacing w:val="-17"/>
          <w:w w:val="105"/>
        </w:rPr>
        <w:t> </w:t>
      </w:r>
      <w:r>
        <w:rPr>
          <w:color w:val="231F20"/>
          <w:w w:val="105"/>
        </w:rPr>
        <w:t>do</w:t>
      </w:r>
      <w:r>
        <w:rPr>
          <w:color w:val="231F20"/>
          <w:spacing w:val="-16"/>
          <w:w w:val="105"/>
        </w:rPr>
        <w:t> </w:t>
      </w:r>
      <w:r>
        <w:rPr>
          <w:color w:val="231F20"/>
          <w:w w:val="105"/>
        </w:rPr>
        <w:t>not</w:t>
      </w:r>
      <w:r>
        <w:rPr>
          <w:color w:val="231F20"/>
          <w:spacing w:val="-16"/>
          <w:w w:val="105"/>
        </w:rPr>
        <w:t> </w:t>
      </w:r>
      <w:r>
        <w:rPr>
          <w:color w:val="231F20"/>
          <w:w w:val="105"/>
        </w:rPr>
        <w:t>wish</w:t>
      </w:r>
      <w:r>
        <w:rPr>
          <w:color w:val="231F20"/>
          <w:spacing w:val="-17"/>
          <w:w w:val="105"/>
        </w:rPr>
        <w:t> </w:t>
      </w:r>
      <w:r>
        <w:rPr>
          <w:color w:val="231F20"/>
          <w:w w:val="105"/>
        </w:rPr>
        <w:t>to</w:t>
      </w:r>
      <w:r>
        <w:rPr>
          <w:color w:val="231F20"/>
          <w:spacing w:val="-16"/>
          <w:w w:val="105"/>
        </w:rPr>
        <w:t> </w:t>
      </w:r>
      <w:r>
        <w:rPr>
          <w:color w:val="231F20"/>
          <w:w w:val="105"/>
        </w:rPr>
        <w:t>pursue</w:t>
      </w:r>
      <w:r>
        <w:rPr>
          <w:color w:val="231F20"/>
          <w:spacing w:val="-16"/>
          <w:w w:val="105"/>
        </w:rPr>
        <w:t> </w:t>
      </w:r>
      <w:r>
        <w:rPr>
          <w:color w:val="231F20"/>
          <w:w w:val="105"/>
        </w:rPr>
        <w:t>a</w:t>
      </w:r>
      <w:r>
        <w:rPr>
          <w:color w:val="231F20"/>
          <w:spacing w:val="-17"/>
          <w:w w:val="105"/>
        </w:rPr>
        <w:t> </w:t>
      </w:r>
      <w:r>
        <w:rPr>
          <w:color w:val="231F20"/>
          <w:w w:val="105"/>
        </w:rPr>
        <w:t>course</w:t>
      </w:r>
      <w:r>
        <w:rPr>
          <w:color w:val="231F20"/>
          <w:spacing w:val="-17"/>
          <w:w w:val="105"/>
        </w:rPr>
        <w:t> </w:t>
      </w:r>
      <w:r>
        <w:rPr>
          <w:color w:val="231F20"/>
          <w:w w:val="105"/>
        </w:rPr>
        <w:t>of</w:t>
      </w:r>
      <w:r>
        <w:rPr>
          <w:color w:val="231F20"/>
          <w:spacing w:val="-16"/>
          <w:w w:val="105"/>
        </w:rPr>
        <w:t> </w:t>
      </w:r>
      <w:r>
        <w:rPr>
          <w:color w:val="231F20"/>
          <w:w w:val="105"/>
        </w:rPr>
        <w:t>study</w:t>
      </w:r>
      <w:r>
        <w:rPr>
          <w:color w:val="231F20"/>
          <w:spacing w:val="-17"/>
          <w:w w:val="105"/>
        </w:rPr>
        <w:t> </w:t>
      </w:r>
      <w:r>
        <w:rPr>
          <w:color w:val="231F20"/>
          <w:w w:val="105"/>
        </w:rPr>
        <w:t>may</w:t>
      </w:r>
      <w:r>
        <w:rPr>
          <w:color w:val="231F20"/>
          <w:spacing w:val="-17"/>
          <w:w w:val="105"/>
        </w:rPr>
        <w:t> </w:t>
      </w:r>
      <w:r>
        <w:rPr>
          <w:color w:val="231F20"/>
          <w:w w:val="105"/>
        </w:rPr>
        <w:t>use</w:t>
      </w:r>
      <w:r>
        <w:rPr>
          <w:color w:val="231F20"/>
          <w:spacing w:val="-16"/>
          <w:w w:val="105"/>
        </w:rPr>
        <w:t> </w:t>
      </w:r>
      <w:r>
        <w:rPr>
          <w:color w:val="231F20"/>
          <w:w w:val="105"/>
        </w:rPr>
        <w:t>individual</w:t>
      </w:r>
      <w:r>
        <w:rPr>
          <w:color w:val="231F20"/>
          <w:spacing w:val="-17"/>
          <w:w w:val="105"/>
        </w:rPr>
        <w:t> </w:t>
      </w:r>
      <w:r>
        <w:rPr>
          <w:color w:val="231F20"/>
          <w:w w:val="105"/>
        </w:rPr>
        <w:t>graduate courses</w:t>
      </w:r>
      <w:r>
        <w:rPr>
          <w:color w:val="231F20"/>
          <w:spacing w:val="-18"/>
          <w:w w:val="105"/>
        </w:rPr>
        <w:t> </w:t>
      </w:r>
      <w:r>
        <w:rPr>
          <w:color w:val="231F20"/>
          <w:w w:val="105"/>
        </w:rPr>
        <w:t>to</w:t>
      </w:r>
      <w:r>
        <w:rPr>
          <w:color w:val="231F20"/>
          <w:spacing w:val="-17"/>
          <w:w w:val="105"/>
        </w:rPr>
        <w:t> </w:t>
      </w:r>
      <w:r>
        <w:rPr>
          <w:color w:val="231F20"/>
          <w:w w:val="105"/>
        </w:rPr>
        <w:t>serve</w:t>
      </w:r>
      <w:r>
        <w:rPr>
          <w:color w:val="231F20"/>
          <w:spacing w:val="-18"/>
          <w:w w:val="105"/>
        </w:rPr>
        <w:t> </w:t>
      </w:r>
      <w:r>
        <w:rPr>
          <w:color w:val="231F20"/>
          <w:w w:val="105"/>
        </w:rPr>
        <w:t>other</w:t>
      </w:r>
      <w:r>
        <w:rPr>
          <w:color w:val="231F20"/>
          <w:spacing w:val="-17"/>
          <w:w w:val="105"/>
        </w:rPr>
        <w:t> </w:t>
      </w:r>
      <w:r>
        <w:rPr>
          <w:color w:val="231F20"/>
          <w:w w:val="105"/>
        </w:rPr>
        <w:t>professional,</w:t>
      </w:r>
      <w:r>
        <w:rPr>
          <w:color w:val="231F20"/>
          <w:spacing w:val="-18"/>
          <w:w w:val="105"/>
        </w:rPr>
        <w:t> </w:t>
      </w:r>
      <w:r>
        <w:rPr>
          <w:color w:val="231F20"/>
          <w:w w:val="105"/>
        </w:rPr>
        <w:t>vocational,</w:t>
      </w:r>
      <w:r>
        <w:rPr>
          <w:color w:val="231F20"/>
          <w:spacing w:val="-17"/>
          <w:w w:val="105"/>
        </w:rPr>
        <w:t> </w:t>
      </w:r>
      <w:r>
        <w:rPr>
          <w:color w:val="231F20"/>
          <w:w w:val="105"/>
        </w:rPr>
        <w:t>or</w:t>
      </w:r>
      <w:r>
        <w:rPr>
          <w:color w:val="231F20"/>
          <w:spacing w:val="-17"/>
          <w:w w:val="105"/>
        </w:rPr>
        <w:t> </w:t>
      </w:r>
      <w:r>
        <w:rPr>
          <w:color w:val="231F20"/>
          <w:w w:val="105"/>
        </w:rPr>
        <w:t>personal</w:t>
      </w:r>
      <w:r>
        <w:rPr>
          <w:color w:val="231F20"/>
          <w:spacing w:val="-17"/>
          <w:w w:val="105"/>
        </w:rPr>
        <w:t> </w:t>
      </w:r>
      <w:r>
        <w:rPr>
          <w:color w:val="231F20"/>
          <w:w w:val="105"/>
        </w:rPr>
        <w:t>interests.</w:t>
      </w:r>
    </w:p>
    <w:p>
      <w:pPr>
        <w:pStyle w:val="BodyText"/>
        <w:spacing w:line="288" w:lineRule="auto" w:before="156"/>
        <w:ind w:right="116"/>
      </w:pPr>
      <w:r>
        <w:rPr>
          <w:color w:val="231F20"/>
          <w:w w:val="105"/>
        </w:rPr>
        <w:t>Graduate students who are medically qualiﬁed and who will complete their</w:t>
      </w:r>
      <w:r>
        <w:rPr>
          <w:color w:val="231F20"/>
          <w:spacing w:val="-17"/>
          <w:w w:val="105"/>
        </w:rPr>
        <w:t> </w:t>
      </w:r>
      <w:r>
        <w:rPr>
          <w:color w:val="231F20"/>
          <w:w w:val="105"/>
        </w:rPr>
        <w:t>graduate</w:t>
      </w:r>
      <w:r>
        <w:rPr>
          <w:color w:val="231F20"/>
          <w:spacing w:val="-17"/>
          <w:w w:val="105"/>
        </w:rPr>
        <w:t> </w:t>
      </w:r>
      <w:r>
        <w:rPr>
          <w:color w:val="231F20"/>
          <w:w w:val="105"/>
        </w:rPr>
        <w:t>studies</w:t>
      </w:r>
      <w:r>
        <w:rPr>
          <w:color w:val="231F20"/>
          <w:spacing w:val="-18"/>
          <w:w w:val="105"/>
        </w:rPr>
        <w:t> </w:t>
      </w:r>
      <w:r>
        <w:rPr>
          <w:color w:val="231F20"/>
          <w:w w:val="105"/>
        </w:rPr>
        <w:t>program</w:t>
      </w:r>
      <w:r>
        <w:rPr>
          <w:color w:val="231F20"/>
          <w:spacing w:val="-17"/>
          <w:w w:val="105"/>
        </w:rPr>
        <w:t> </w:t>
      </w:r>
      <w:r>
        <w:rPr>
          <w:color w:val="231F20"/>
          <w:w w:val="105"/>
        </w:rPr>
        <w:t>prior</w:t>
      </w:r>
      <w:r>
        <w:rPr>
          <w:color w:val="231F20"/>
          <w:spacing w:val="-17"/>
          <w:w w:val="105"/>
        </w:rPr>
        <w:t> </w:t>
      </w:r>
      <w:r>
        <w:rPr>
          <w:color w:val="231F20"/>
          <w:w w:val="105"/>
        </w:rPr>
        <w:t>to</w:t>
      </w:r>
      <w:r>
        <w:rPr>
          <w:color w:val="231F20"/>
          <w:spacing w:val="-17"/>
          <w:w w:val="105"/>
        </w:rPr>
        <w:t> </w:t>
      </w:r>
      <w:r>
        <w:rPr>
          <w:color w:val="231F20"/>
          <w:w w:val="105"/>
        </w:rPr>
        <w:t>their</w:t>
      </w:r>
      <w:r>
        <w:rPr>
          <w:color w:val="231F20"/>
          <w:spacing w:val="-17"/>
          <w:w w:val="105"/>
        </w:rPr>
        <w:t> </w:t>
      </w:r>
      <w:r>
        <w:rPr>
          <w:color w:val="231F20"/>
          <w:w w:val="105"/>
        </w:rPr>
        <w:t>thirtieth</w:t>
      </w:r>
      <w:r>
        <w:rPr>
          <w:color w:val="231F20"/>
          <w:spacing w:val="-17"/>
          <w:w w:val="105"/>
        </w:rPr>
        <w:t> </w:t>
      </w:r>
      <w:r>
        <w:rPr>
          <w:color w:val="231F20"/>
          <w:w w:val="105"/>
        </w:rPr>
        <w:t>birthday</w:t>
      </w:r>
      <w:r>
        <w:rPr>
          <w:color w:val="231F20"/>
          <w:spacing w:val="-18"/>
          <w:w w:val="105"/>
        </w:rPr>
        <w:t> </w:t>
      </w:r>
      <w:r>
        <w:rPr>
          <w:color w:val="231F20"/>
          <w:w w:val="105"/>
        </w:rPr>
        <w:t>are</w:t>
      </w:r>
      <w:r>
        <w:rPr>
          <w:color w:val="231F20"/>
          <w:spacing w:val="-18"/>
          <w:w w:val="105"/>
        </w:rPr>
        <w:t> </w:t>
      </w:r>
      <w:r>
        <w:rPr>
          <w:color w:val="231F20"/>
          <w:w w:val="105"/>
        </w:rPr>
        <w:t>eligible for participation in the Army Reserve Ofﬁcer Training Corps advanced course. Students must be registered as full-time graduate students (nine semester hours each semester) for four semesters with degree requirements</w:t>
      </w:r>
      <w:r>
        <w:rPr>
          <w:color w:val="231F20"/>
          <w:spacing w:val="-13"/>
          <w:w w:val="105"/>
        </w:rPr>
        <w:t> </w:t>
      </w:r>
      <w:r>
        <w:rPr>
          <w:color w:val="231F20"/>
          <w:w w:val="105"/>
        </w:rPr>
        <w:t>completed</w:t>
      </w:r>
      <w:r>
        <w:rPr>
          <w:color w:val="231F20"/>
          <w:spacing w:val="-13"/>
          <w:w w:val="105"/>
        </w:rPr>
        <w:t> </w:t>
      </w:r>
      <w:r>
        <w:rPr>
          <w:color w:val="231F20"/>
          <w:w w:val="105"/>
        </w:rPr>
        <w:t>at</w:t>
      </w:r>
      <w:r>
        <w:rPr>
          <w:color w:val="231F20"/>
          <w:spacing w:val="-13"/>
          <w:w w:val="105"/>
        </w:rPr>
        <w:t> </w:t>
      </w:r>
      <w:r>
        <w:rPr>
          <w:color w:val="231F20"/>
          <w:w w:val="105"/>
        </w:rPr>
        <w:t>the</w:t>
      </w:r>
      <w:r>
        <w:rPr>
          <w:color w:val="231F20"/>
          <w:spacing w:val="-12"/>
          <w:w w:val="105"/>
        </w:rPr>
        <w:t> </w:t>
      </w:r>
      <w:r>
        <w:rPr>
          <w:color w:val="231F20"/>
          <w:w w:val="105"/>
        </w:rPr>
        <w:t>conclusion</w:t>
      </w:r>
      <w:r>
        <w:rPr>
          <w:color w:val="231F20"/>
          <w:spacing w:val="-13"/>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fourth</w:t>
      </w:r>
      <w:r>
        <w:rPr>
          <w:color w:val="231F20"/>
          <w:spacing w:val="-12"/>
          <w:w w:val="105"/>
        </w:rPr>
        <w:t> </w:t>
      </w:r>
      <w:r>
        <w:rPr>
          <w:color w:val="231F20"/>
          <w:spacing w:val="-3"/>
          <w:w w:val="105"/>
        </w:rPr>
        <w:t>semester.</w:t>
      </w:r>
    </w:p>
    <w:p>
      <w:pPr>
        <w:pStyle w:val="BodyText"/>
        <w:spacing w:line="288" w:lineRule="auto"/>
        <w:ind w:right="291"/>
      </w:pPr>
      <w:r>
        <w:rPr>
          <w:color w:val="231F20"/>
          <w:w w:val="105"/>
        </w:rPr>
        <w:t>Graduate</w:t>
      </w:r>
      <w:r>
        <w:rPr>
          <w:color w:val="231F20"/>
          <w:spacing w:val="-19"/>
          <w:w w:val="105"/>
        </w:rPr>
        <w:t> </w:t>
      </w:r>
      <w:r>
        <w:rPr>
          <w:color w:val="231F20"/>
          <w:w w:val="105"/>
        </w:rPr>
        <w:t>student</w:t>
      </w:r>
      <w:r>
        <w:rPr>
          <w:color w:val="231F20"/>
          <w:spacing w:val="-20"/>
          <w:w w:val="105"/>
        </w:rPr>
        <w:t> </w:t>
      </w:r>
      <w:r>
        <w:rPr>
          <w:color w:val="231F20"/>
          <w:w w:val="105"/>
        </w:rPr>
        <w:t>cadets</w:t>
      </w:r>
      <w:r>
        <w:rPr>
          <w:color w:val="231F20"/>
          <w:spacing w:val="-20"/>
          <w:w w:val="105"/>
        </w:rPr>
        <w:t> </w:t>
      </w:r>
      <w:r>
        <w:rPr>
          <w:color w:val="231F20"/>
          <w:w w:val="105"/>
        </w:rPr>
        <w:t>receive</w:t>
      </w:r>
      <w:r>
        <w:rPr>
          <w:color w:val="231F20"/>
          <w:spacing w:val="-20"/>
          <w:w w:val="105"/>
        </w:rPr>
        <w:t> </w:t>
      </w:r>
      <w:r>
        <w:rPr>
          <w:color w:val="231F20"/>
          <w:w w:val="105"/>
        </w:rPr>
        <w:t>a</w:t>
      </w:r>
      <w:r>
        <w:rPr>
          <w:color w:val="231F20"/>
          <w:spacing w:val="-20"/>
          <w:w w:val="105"/>
        </w:rPr>
        <w:t> </w:t>
      </w:r>
      <w:r>
        <w:rPr>
          <w:color w:val="231F20"/>
          <w:w w:val="105"/>
        </w:rPr>
        <w:t>stipend</w:t>
      </w:r>
      <w:r>
        <w:rPr>
          <w:color w:val="231F20"/>
          <w:spacing w:val="-20"/>
          <w:w w:val="105"/>
        </w:rPr>
        <w:t> </w:t>
      </w:r>
      <w:r>
        <w:rPr>
          <w:color w:val="231F20"/>
          <w:w w:val="105"/>
        </w:rPr>
        <w:t>of</w:t>
      </w:r>
      <w:r>
        <w:rPr>
          <w:color w:val="231F20"/>
          <w:spacing w:val="-19"/>
          <w:w w:val="105"/>
        </w:rPr>
        <w:t> </w:t>
      </w:r>
      <w:r>
        <w:rPr>
          <w:color w:val="231F20"/>
          <w:w w:val="105"/>
        </w:rPr>
        <w:t>$150.00</w:t>
      </w:r>
      <w:r>
        <w:rPr>
          <w:color w:val="231F20"/>
          <w:spacing w:val="-20"/>
          <w:w w:val="105"/>
        </w:rPr>
        <w:t> </w:t>
      </w:r>
      <w:r>
        <w:rPr>
          <w:color w:val="231F20"/>
          <w:w w:val="105"/>
        </w:rPr>
        <w:t>per</w:t>
      </w:r>
      <w:r>
        <w:rPr>
          <w:color w:val="231F20"/>
          <w:spacing w:val="-19"/>
          <w:w w:val="105"/>
        </w:rPr>
        <w:t> </w:t>
      </w:r>
      <w:r>
        <w:rPr>
          <w:color w:val="231F20"/>
          <w:w w:val="105"/>
        </w:rPr>
        <w:t>month</w:t>
      </w:r>
      <w:r>
        <w:rPr>
          <w:color w:val="231F20"/>
          <w:spacing w:val="-19"/>
          <w:w w:val="105"/>
        </w:rPr>
        <w:t> </w:t>
      </w:r>
      <w:r>
        <w:rPr>
          <w:color w:val="231F20"/>
          <w:w w:val="105"/>
        </w:rPr>
        <w:t>for their</w:t>
      </w:r>
      <w:r>
        <w:rPr>
          <w:color w:val="231F20"/>
          <w:spacing w:val="-21"/>
          <w:w w:val="105"/>
        </w:rPr>
        <w:t> </w:t>
      </w:r>
      <w:r>
        <w:rPr>
          <w:color w:val="231F20"/>
          <w:w w:val="105"/>
        </w:rPr>
        <w:t>participation.</w:t>
      </w:r>
      <w:r>
        <w:rPr>
          <w:color w:val="231F20"/>
          <w:spacing w:val="-21"/>
          <w:w w:val="105"/>
        </w:rPr>
        <w:t> </w:t>
      </w:r>
      <w:r>
        <w:rPr>
          <w:color w:val="231F20"/>
          <w:w w:val="105"/>
        </w:rPr>
        <w:t>Successful</w:t>
      </w:r>
      <w:r>
        <w:rPr>
          <w:color w:val="231F20"/>
          <w:spacing w:val="-21"/>
          <w:w w:val="105"/>
        </w:rPr>
        <w:t> </w:t>
      </w:r>
      <w:r>
        <w:rPr>
          <w:color w:val="231F20"/>
          <w:w w:val="105"/>
        </w:rPr>
        <w:t>completion</w:t>
      </w:r>
      <w:r>
        <w:rPr>
          <w:color w:val="231F20"/>
          <w:spacing w:val="-22"/>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ROTC</w:t>
      </w:r>
      <w:r>
        <w:rPr>
          <w:color w:val="231F20"/>
          <w:spacing w:val="-21"/>
          <w:w w:val="105"/>
        </w:rPr>
        <w:t> </w:t>
      </w:r>
      <w:r>
        <w:rPr>
          <w:color w:val="231F20"/>
          <w:w w:val="105"/>
        </w:rPr>
        <w:t>program</w:t>
      </w:r>
      <w:r>
        <w:rPr>
          <w:color w:val="231F20"/>
          <w:spacing w:val="-21"/>
          <w:w w:val="105"/>
        </w:rPr>
        <w:t> </w:t>
      </w:r>
      <w:r>
        <w:rPr>
          <w:color w:val="231F20"/>
          <w:w w:val="105"/>
        </w:rPr>
        <w:t>and graduation</w:t>
      </w:r>
      <w:r>
        <w:rPr>
          <w:color w:val="231F20"/>
          <w:spacing w:val="-18"/>
          <w:w w:val="105"/>
        </w:rPr>
        <w:t> </w:t>
      </w:r>
      <w:r>
        <w:rPr>
          <w:color w:val="231F20"/>
          <w:w w:val="105"/>
        </w:rPr>
        <w:t>lead</w:t>
      </w:r>
      <w:r>
        <w:rPr>
          <w:color w:val="231F20"/>
          <w:spacing w:val="-19"/>
          <w:w w:val="105"/>
        </w:rPr>
        <w:t> </w:t>
      </w:r>
      <w:r>
        <w:rPr>
          <w:color w:val="231F20"/>
          <w:w w:val="105"/>
        </w:rPr>
        <w:t>to</w:t>
      </w:r>
      <w:r>
        <w:rPr>
          <w:color w:val="231F20"/>
          <w:spacing w:val="-18"/>
          <w:w w:val="105"/>
        </w:rPr>
        <w:t> </w:t>
      </w:r>
      <w:r>
        <w:rPr>
          <w:color w:val="231F20"/>
          <w:w w:val="105"/>
        </w:rPr>
        <w:t>a</w:t>
      </w:r>
      <w:r>
        <w:rPr>
          <w:color w:val="231F20"/>
          <w:spacing w:val="-19"/>
          <w:w w:val="105"/>
        </w:rPr>
        <w:t> </w:t>
      </w:r>
      <w:r>
        <w:rPr>
          <w:color w:val="231F20"/>
          <w:w w:val="105"/>
        </w:rPr>
        <w:t>commission</w:t>
      </w:r>
      <w:r>
        <w:rPr>
          <w:color w:val="231F20"/>
          <w:spacing w:val="-19"/>
          <w:w w:val="105"/>
        </w:rPr>
        <w:t> </w:t>
      </w:r>
      <w:r>
        <w:rPr>
          <w:color w:val="231F20"/>
          <w:w w:val="105"/>
        </w:rPr>
        <w:t>as</w:t>
      </w:r>
      <w:r>
        <w:rPr>
          <w:color w:val="231F20"/>
          <w:spacing w:val="-19"/>
          <w:w w:val="105"/>
        </w:rPr>
        <w:t> </w:t>
      </w:r>
      <w:r>
        <w:rPr>
          <w:color w:val="231F20"/>
          <w:w w:val="105"/>
        </w:rPr>
        <w:t>a</w:t>
      </w:r>
      <w:r>
        <w:rPr>
          <w:color w:val="231F20"/>
          <w:spacing w:val="-19"/>
          <w:w w:val="105"/>
        </w:rPr>
        <w:t> </w:t>
      </w:r>
      <w:r>
        <w:rPr>
          <w:color w:val="231F20"/>
          <w:w w:val="105"/>
        </w:rPr>
        <w:t>second</w:t>
      </w:r>
      <w:r>
        <w:rPr>
          <w:color w:val="231F20"/>
          <w:spacing w:val="-19"/>
          <w:w w:val="105"/>
        </w:rPr>
        <w:t> </w:t>
      </w:r>
      <w:r>
        <w:rPr>
          <w:color w:val="231F20"/>
          <w:w w:val="105"/>
        </w:rPr>
        <w:t>lieutenant</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United States</w:t>
      </w:r>
      <w:r>
        <w:rPr>
          <w:color w:val="231F20"/>
          <w:spacing w:val="-21"/>
          <w:w w:val="105"/>
        </w:rPr>
        <w:t> </w:t>
      </w:r>
      <w:r>
        <w:rPr>
          <w:color w:val="231F20"/>
          <w:spacing w:val="-4"/>
          <w:w w:val="105"/>
        </w:rPr>
        <w:t>Army,</w:t>
      </w:r>
      <w:r>
        <w:rPr>
          <w:color w:val="231F20"/>
          <w:spacing w:val="-21"/>
          <w:w w:val="105"/>
        </w:rPr>
        <w:t> </w:t>
      </w:r>
      <w:r>
        <w:rPr>
          <w:color w:val="231F20"/>
          <w:w w:val="105"/>
        </w:rPr>
        <w:t>the</w:t>
      </w:r>
      <w:r>
        <w:rPr>
          <w:color w:val="231F20"/>
          <w:spacing w:val="-21"/>
          <w:w w:val="105"/>
        </w:rPr>
        <w:t> </w:t>
      </w:r>
      <w:r>
        <w:rPr>
          <w:color w:val="231F20"/>
          <w:w w:val="105"/>
        </w:rPr>
        <w:t>Army</w:t>
      </w:r>
      <w:r>
        <w:rPr>
          <w:color w:val="231F20"/>
          <w:spacing w:val="-21"/>
          <w:w w:val="105"/>
        </w:rPr>
        <w:t> </w:t>
      </w:r>
      <w:r>
        <w:rPr>
          <w:color w:val="231F20"/>
          <w:w w:val="105"/>
        </w:rPr>
        <w:t>Reserve,</w:t>
      </w:r>
      <w:r>
        <w:rPr>
          <w:color w:val="231F20"/>
          <w:spacing w:val="-21"/>
          <w:w w:val="105"/>
        </w:rPr>
        <w:t> </w:t>
      </w:r>
      <w:r>
        <w:rPr>
          <w:color w:val="231F20"/>
          <w:w w:val="105"/>
        </w:rPr>
        <w:t>or</w:t>
      </w:r>
      <w:r>
        <w:rPr>
          <w:color w:val="231F20"/>
          <w:spacing w:val="-21"/>
          <w:w w:val="105"/>
        </w:rPr>
        <w:t> </w:t>
      </w:r>
      <w:r>
        <w:rPr>
          <w:color w:val="231F20"/>
          <w:w w:val="105"/>
        </w:rPr>
        <w:t>the</w:t>
      </w:r>
      <w:r>
        <w:rPr>
          <w:color w:val="231F20"/>
          <w:spacing w:val="-21"/>
          <w:w w:val="105"/>
        </w:rPr>
        <w:t> </w:t>
      </w:r>
      <w:r>
        <w:rPr>
          <w:color w:val="231F20"/>
          <w:w w:val="105"/>
        </w:rPr>
        <w:t>National</w:t>
      </w:r>
      <w:r>
        <w:rPr>
          <w:color w:val="231F20"/>
          <w:spacing w:val="-21"/>
          <w:w w:val="105"/>
        </w:rPr>
        <w:t> </w:t>
      </w:r>
      <w:r>
        <w:rPr>
          <w:color w:val="231F20"/>
          <w:w w:val="105"/>
        </w:rPr>
        <w:t>Guard.</w:t>
      </w:r>
      <w:r>
        <w:rPr>
          <w:color w:val="231F20"/>
          <w:spacing w:val="-21"/>
          <w:w w:val="105"/>
        </w:rPr>
        <w:t> </w:t>
      </w:r>
      <w:r>
        <w:rPr>
          <w:color w:val="231F20"/>
          <w:w w:val="105"/>
        </w:rPr>
        <w:t>Contact</w:t>
      </w:r>
      <w:r>
        <w:rPr>
          <w:color w:val="231F20"/>
          <w:spacing w:val="-21"/>
          <w:w w:val="105"/>
        </w:rPr>
        <w:t> </w:t>
      </w:r>
      <w:r>
        <w:rPr>
          <w:color w:val="231F20"/>
          <w:w w:val="105"/>
        </w:rPr>
        <w:t>the Professor</w:t>
      </w:r>
      <w:r>
        <w:rPr>
          <w:color w:val="231F20"/>
          <w:spacing w:val="-10"/>
          <w:w w:val="105"/>
        </w:rPr>
        <w:t> </w:t>
      </w:r>
      <w:r>
        <w:rPr>
          <w:color w:val="231F20"/>
          <w:w w:val="105"/>
        </w:rPr>
        <w:t>of</w:t>
      </w:r>
      <w:r>
        <w:rPr>
          <w:color w:val="231F20"/>
          <w:spacing w:val="-9"/>
          <w:w w:val="105"/>
        </w:rPr>
        <w:t> </w:t>
      </w:r>
      <w:r>
        <w:rPr>
          <w:color w:val="231F20"/>
          <w:w w:val="105"/>
        </w:rPr>
        <w:t>Military</w:t>
      </w:r>
      <w:r>
        <w:rPr>
          <w:color w:val="231F20"/>
          <w:spacing w:val="-10"/>
          <w:w w:val="105"/>
        </w:rPr>
        <w:t> </w:t>
      </w:r>
      <w:r>
        <w:rPr>
          <w:color w:val="231F20"/>
          <w:w w:val="105"/>
        </w:rPr>
        <w:t>Science</w:t>
      </w:r>
      <w:r>
        <w:rPr>
          <w:color w:val="231F20"/>
          <w:spacing w:val="-9"/>
          <w:w w:val="105"/>
        </w:rPr>
        <w:t> </w:t>
      </w:r>
      <w:r>
        <w:rPr>
          <w:color w:val="231F20"/>
          <w:w w:val="105"/>
        </w:rPr>
        <w:t>for</w:t>
      </w:r>
      <w:r>
        <w:rPr>
          <w:color w:val="231F20"/>
          <w:spacing w:val="-9"/>
          <w:w w:val="105"/>
        </w:rPr>
        <w:t> </w:t>
      </w:r>
      <w:r>
        <w:rPr>
          <w:color w:val="231F20"/>
          <w:w w:val="105"/>
        </w:rPr>
        <w:t>more</w:t>
      </w:r>
      <w:r>
        <w:rPr>
          <w:color w:val="231F20"/>
          <w:spacing w:val="-10"/>
          <w:w w:val="105"/>
        </w:rPr>
        <w:t> </w:t>
      </w:r>
      <w:r>
        <w:rPr>
          <w:color w:val="231F20"/>
          <w:w w:val="105"/>
        </w:rPr>
        <w:t>details.</w:t>
      </w:r>
    </w:p>
    <w:p>
      <w:pPr>
        <w:pStyle w:val="Heading3"/>
        <w:spacing w:before="106"/>
      </w:pPr>
      <w:r>
        <w:rPr>
          <w:color w:val="231F20"/>
        </w:rPr>
        <w:t>Arts and Sciences</w:t>
      </w:r>
    </w:p>
    <w:p>
      <w:pPr>
        <w:pStyle w:val="Heading4"/>
        <w:spacing w:before="26"/>
      </w:pPr>
      <w:r>
        <w:rPr>
          <w:color w:val="231F20"/>
        </w:rPr>
        <w:t>Master of Arts (M.A.) Degree in English</w:t>
      </w:r>
    </w:p>
    <w:p>
      <w:pPr>
        <w:pStyle w:val="BodyText"/>
        <w:spacing w:line="288" w:lineRule="auto" w:before="57"/>
      </w:pPr>
      <w:r>
        <w:rPr>
          <w:color w:val="231F20"/>
          <w:w w:val="105"/>
        </w:rPr>
        <w:t>This program is designed to meet the educational needs of persons aspiring to professional advancement in the teaching of English or in other</w:t>
      </w:r>
      <w:r>
        <w:rPr>
          <w:color w:val="231F20"/>
          <w:spacing w:val="-25"/>
          <w:w w:val="105"/>
        </w:rPr>
        <w:t> </w:t>
      </w:r>
      <w:r>
        <w:rPr>
          <w:color w:val="231F20"/>
          <w:w w:val="105"/>
        </w:rPr>
        <w:t>professions</w:t>
      </w:r>
      <w:r>
        <w:rPr>
          <w:color w:val="231F20"/>
          <w:spacing w:val="-25"/>
          <w:w w:val="105"/>
        </w:rPr>
        <w:t> </w:t>
      </w:r>
      <w:r>
        <w:rPr>
          <w:color w:val="231F20"/>
          <w:w w:val="105"/>
        </w:rPr>
        <w:t>requiring</w:t>
      </w:r>
      <w:r>
        <w:rPr>
          <w:color w:val="231F20"/>
          <w:spacing w:val="-25"/>
          <w:w w:val="105"/>
        </w:rPr>
        <w:t> </w:t>
      </w:r>
      <w:r>
        <w:rPr>
          <w:color w:val="231F20"/>
          <w:w w:val="105"/>
        </w:rPr>
        <w:t>advanced</w:t>
      </w:r>
      <w:r>
        <w:rPr>
          <w:color w:val="231F20"/>
          <w:spacing w:val="-25"/>
          <w:w w:val="105"/>
        </w:rPr>
        <w:t> </w:t>
      </w:r>
      <w:r>
        <w:rPr>
          <w:color w:val="231F20"/>
          <w:w w:val="105"/>
        </w:rPr>
        <w:t>degrees</w:t>
      </w:r>
      <w:r>
        <w:rPr>
          <w:color w:val="231F20"/>
          <w:spacing w:val="-25"/>
          <w:w w:val="105"/>
        </w:rPr>
        <w:t> </w:t>
      </w:r>
      <w:r>
        <w:rPr>
          <w:color w:val="231F20"/>
          <w:w w:val="105"/>
        </w:rPr>
        <w:t>in</w:t>
      </w:r>
      <w:r>
        <w:rPr>
          <w:color w:val="231F20"/>
          <w:spacing w:val="-25"/>
          <w:w w:val="105"/>
        </w:rPr>
        <w:t> </w:t>
      </w:r>
      <w:r>
        <w:rPr>
          <w:color w:val="231F20"/>
          <w:w w:val="105"/>
        </w:rPr>
        <w:t>the</w:t>
      </w:r>
      <w:r>
        <w:rPr>
          <w:color w:val="231F20"/>
          <w:spacing w:val="-25"/>
          <w:w w:val="105"/>
        </w:rPr>
        <w:t> </w:t>
      </w:r>
      <w:r>
        <w:rPr>
          <w:color w:val="231F20"/>
          <w:w w:val="105"/>
        </w:rPr>
        <w:t>discipline,</w:t>
      </w:r>
      <w:r>
        <w:rPr>
          <w:color w:val="231F20"/>
          <w:spacing w:val="-25"/>
          <w:w w:val="105"/>
        </w:rPr>
        <w:t> </w:t>
      </w:r>
      <w:r>
        <w:rPr>
          <w:color w:val="231F20"/>
          <w:w w:val="105"/>
        </w:rPr>
        <w:t>as</w:t>
      </w:r>
      <w:r>
        <w:rPr>
          <w:color w:val="231F20"/>
          <w:spacing w:val="-25"/>
          <w:w w:val="105"/>
        </w:rPr>
        <w:t> </w:t>
      </w:r>
      <w:r>
        <w:rPr>
          <w:color w:val="231F20"/>
          <w:w w:val="105"/>
        </w:rPr>
        <w:t>well</w:t>
      </w:r>
      <w:r>
        <w:rPr>
          <w:color w:val="231F20"/>
          <w:spacing w:val="-25"/>
          <w:w w:val="105"/>
        </w:rPr>
        <w:t> </w:t>
      </w:r>
      <w:r>
        <w:rPr>
          <w:color w:val="231F20"/>
          <w:w w:val="105"/>
        </w:rPr>
        <w:t>as those</w:t>
      </w:r>
      <w:r>
        <w:rPr>
          <w:color w:val="231F20"/>
          <w:spacing w:val="-13"/>
          <w:w w:val="105"/>
        </w:rPr>
        <w:t> </w:t>
      </w:r>
      <w:r>
        <w:rPr>
          <w:color w:val="231F20"/>
          <w:w w:val="105"/>
        </w:rPr>
        <w:t>students</w:t>
      </w:r>
      <w:r>
        <w:rPr>
          <w:color w:val="231F20"/>
          <w:spacing w:val="-14"/>
          <w:w w:val="105"/>
        </w:rPr>
        <w:t> </w:t>
      </w:r>
      <w:r>
        <w:rPr>
          <w:color w:val="231F20"/>
          <w:w w:val="105"/>
        </w:rPr>
        <w:t>preparing</w:t>
      </w:r>
      <w:r>
        <w:rPr>
          <w:color w:val="231F20"/>
          <w:spacing w:val="-14"/>
          <w:w w:val="105"/>
        </w:rPr>
        <w:t> </w:t>
      </w:r>
      <w:r>
        <w:rPr>
          <w:color w:val="231F20"/>
          <w:w w:val="105"/>
        </w:rPr>
        <w:t>for</w:t>
      </w:r>
      <w:r>
        <w:rPr>
          <w:color w:val="231F20"/>
          <w:spacing w:val="-13"/>
          <w:w w:val="105"/>
        </w:rPr>
        <w:t> </w:t>
      </w:r>
      <w:r>
        <w:rPr>
          <w:color w:val="231F20"/>
          <w:w w:val="105"/>
        </w:rPr>
        <w:t>advanced</w:t>
      </w:r>
      <w:r>
        <w:rPr>
          <w:color w:val="231F20"/>
          <w:spacing w:val="-14"/>
          <w:w w:val="105"/>
        </w:rPr>
        <w:t> </w:t>
      </w:r>
      <w:r>
        <w:rPr>
          <w:color w:val="231F20"/>
          <w:w w:val="105"/>
        </w:rPr>
        <w:t>study</w:t>
      </w:r>
      <w:r>
        <w:rPr>
          <w:color w:val="231F20"/>
          <w:spacing w:val="-14"/>
          <w:w w:val="105"/>
        </w:rPr>
        <w:t> </w:t>
      </w:r>
      <w:r>
        <w:rPr>
          <w:color w:val="231F20"/>
          <w:w w:val="105"/>
        </w:rPr>
        <w:t>at</w:t>
      </w:r>
      <w:r>
        <w:rPr>
          <w:color w:val="231F20"/>
          <w:spacing w:val="-14"/>
          <w:w w:val="105"/>
        </w:rPr>
        <w:t> </w:t>
      </w:r>
      <w:r>
        <w:rPr>
          <w:color w:val="231F20"/>
          <w:w w:val="105"/>
        </w:rPr>
        <w:t>the</w:t>
      </w:r>
      <w:r>
        <w:rPr>
          <w:color w:val="231F20"/>
          <w:spacing w:val="-13"/>
          <w:w w:val="105"/>
        </w:rPr>
        <w:t> </w:t>
      </w:r>
      <w:r>
        <w:rPr>
          <w:color w:val="231F20"/>
          <w:spacing w:val="-3"/>
          <w:w w:val="105"/>
        </w:rPr>
        <w:t>Ph.D.</w:t>
      </w:r>
      <w:r>
        <w:rPr>
          <w:color w:val="231F20"/>
          <w:spacing w:val="-13"/>
          <w:w w:val="105"/>
        </w:rPr>
        <w:t> </w:t>
      </w:r>
      <w:r>
        <w:rPr>
          <w:color w:val="231F20"/>
          <w:w w:val="105"/>
        </w:rPr>
        <w:t>level.</w:t>
      </w:r>
    </w:p>
    <w:p>
      <w:pPr>
        <w:pStyle w:val="Heading4"/>
      </w:pPr>
      <w:r>
        <w:rPr>
          <w:color w:val="231F20"/>
        </w:rPr>
        <w:t>Master of Arts (M.A.) Degree in Writing</w:t>
      </w:r>
    </w:p>
    <w:p>
      <w:pPr>
        <w:pStyle w:val="BodyText"/>
        <w:spacing w:line="288" w:lineRule="auto" w:before="57"/>
      </w:pPr>
      <w:r>
        <w:rPr>
          <w:color w:val="231F20"/>
          <w:w w:val="105"/>
        </w:rPr>
        <w:t>This program is designed to meet the educational needs of persons aspiring to advancement in professional and creative writing ﬁelds as well</w:t>
      </w:r>
      <w:r>
        <w:rPr>
          <w:color w:val="231F20"/>
          <w:spacing w:val="-18"/>
          <w:w w:val="105"/>
        </w:rPr>
        <w:t> </w:t>
      </w:r>
      <w:r>
        <w:rPr>
          <w:color w:val="231F20"/>
          <w:w w:val="105"/>
        </w:rPr>
        <w:t>as</w:t>
      </w:r>
      <w:r>
        <w:rPr>
          <w:color w:val="231F20"/>
          <w:spacing w:val="-18"/>
          <w:w w:val="105"/>
        </w:rPr>
        <w:t> </w:t>
      </w:r>
      <w:r>
        <w:rPr>
          <w:color w:val="231F20"/>
          <w:w w:val="105"/>
        </w:rPr>
        <w:t>those</w:t>
      </w:r>
      <w:r>
        <w:rPr>
          <w:color w:val="231F20"/>
          <w:spacing w:val="-17"/>
          <w:w w:val="105"/>
        </w:rPr>
        <w:t> </w:t>
      </w:r>
      <w:r>
        <w:rPr>
          <w:color w:val="231F20"/>
          <w:w w:val="105"/>
        </w:rPr>
        <w:t>wishing</w:t>
      </w:r>
      <w:r>
        <w:rPr>
          <w:color w:val="231F20"/>
          <w:spacing w:val="-18"/>
          <w:w w:val="105"/>
        </w:rPr>
        <w:t> </w:t>
      </w:r>
      <w:r>
        <w:rPr>
          <w:color w:val="231F20"/>
          <w:w w:val="105"/>
        </w:rPr>
        <w:t>to</w:t>
      </w:r>
      <w:r>
        <w:rPr>
          <w:color w:val="231F20"/>
          <w:spacing w:val="-17"/>
          <w:w w:val="105"/>
        </w:rPr>
        <w:t> </w:t>
      </w:r>
      <w:r>
        <w:rPr>
          <w:color w:val="231F20"/>
          <w:w w:val="105"/>
        </w:rPr>
        <w:t>advance</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7"/>
          <w:w w:val="105"/>
        </w:rPr>
        <w:t> </w:t>
      </w:r>
      <w:r>
        <w:rPr>
          <w:color w:val="231F20"/>
          <w:w w:val="105"/>
        </w:rPr>
        <w:t>area</w:t>
      </w:r>
      <w:r>
        <w:rPr>
          <w:color w:val="231F20"/>
          <w:spacing w:val="-18"/>
          <w:w w:val="105"/>
        </w:rPr>
        <w:t> </w:t>
      </w:r>
      <w:r>
        <w:rPr>
          <w:color w:val="231F20"/>
          <w:w w:val="105"/>
        </w:rPr>
        <w:t>of</w:t>
      </w:r>
      <w:r>
        <w:rPr>
          <w:color w:val="231F20"/>
          <w:spacing w:val="-17"/>
          <w:w w:val="105"/>
        </w:rPr>
        <w:t> </w:t>
      </w:r>
      <w:r>
        <w:rPr>
          <w:color w:val="231F20"/>
          <w:w w:val="105"/>
        </w:rPr>
        <w:t>rhetoric</w:t>
      </w:r>
      <w:r>
        <w:rPr>
          <w:color w:val="231F20"/>
          <w:spacing w:val="-18"/>
          <w:w w:val="105"/>
        </w:rPr>
        <w:t> </w:t>
      </w:r>
      <w:r>
        <w:rPr>
          <w:color w:val="231F20"/>
          <w:w w:val="105"/>
        </w:rPr>
        <w:t>and</w:t>
      </w:r>
      <w:r>
        <w:rPr>
          <w:color w:val="231F20"/>
          <w:spacing w:val="-18"/>
          <w:w w:val="105"/>
        </w:rPr>
        <w:t> </w:t>
      </w:r>
      <w:r>
        <w:rPr>
          <w:color w:val="231F20"/>
          <w:w w:val="105"/>
        </w:rPr>
        <w:t>composition. The</w:t>
      </w:r>
      <w:r>
        <w:rPr>
          <w:color w:val="231F20"/>
          <w:spacing w:val="-15"/>
          <w:w w:val="105"/>
        </w:rPr>
        <w:t> </w:t>
      </w:r>
      <w:r>
        <w:rPr>
          <w:color w:val="231F20"/>
          <w:w w:val="105"/>
        </w:rPr>
        <w:t>MA</w:t>
      </w:r>
      <w:r>
        <w:rPr>
          <w:color w:val="231F20"/>
          <w:spacing w:val="-14"/>
          <w:w w:val="105"/>
        </w:rPr>
        <w:t> </w:t>
      </w:r>
      <w:r>
        <w:rPr>
          <w:color w:val="231F20"/>
          <w:w w:val="105"/>
        </w:rPr>
        <w:t>in</w:t>
      </w:r>
      <w:r>
        <w:rPr>
          <w:color w:val="231F20"/>
          <w:spacing w:val="-15"/>
          <w:w w:val="105"/>
        </w:rPr>
        <w:t> </w:t>
      </w:r>
      <w:r>
        <w:rPr>
          <w:color w:val="231F20"/>
          <w:w w:val="105"/>
        </w:rPr>
        <w:t>Writing</w:t>
      </w:r>
      <w:r>
        <w:rPr>
          <w:color w:val="231F20"/>
          <w:spacing w:val="-15"/>
          <w:w w:val="105"/>
        </w:rPr>
        <w:t> </w:t>
      </w:r>
      <w:r>
        <w:rPr>
          <w:color w:val="231F20"/>
          <w:w w:val="105"/>
        </w:rPr>
        <w:t>will</w:t>
      </w:r>
      <w:r>
        <w:rPr>
          <w:color w:val="231F20"/>
          <w:spacing w:val="-15"/>
          <w:w w:val="105"/>
        </w:rPr>
        <w:t> </w:t>
      </w:r>
      <w:r>
        <w:rPr>
          <w:color w:val="231F20"/>
          <w:w w:val="105"/>
        </w:rPr>
        <w:t>also</w:t>
      </w:r>
      <w:r>
        <w:rPr>
          <w:color w:val="231F20"/>
          <w:spacing w:val="-15"/>
          <w:w w:val="105"/>
        </w:rPr>
        <w:t> </w:t>
      </w:r>
      <w:r>
        <w:rPr>
          <w:color w:val="231F20"/>
          <w:w w:val="105"/>
        </w:rPr>
        <w:t>prepare</w:t>
      </w:r>
      <w:r>
        <w:rPr>
          <w:color w:val="231F20"/>
          <w:spacing w:val="-15"/>
          <w:w w:val="105"/>
        </w:rPr>
        <w:t> </w:t>
      </w:r>
      <w:r>
        <w:rPr>
          <w:color w:val="231F20"/>
          <w:w w:val="105"/>
        </w:rPr>
        <w:t>students</w:t>
      </w:r>
      <w:r>
        <w:rPr>
          <w:color w:val="231F20"/>
          <w:spacing w:val="-15"/>
          <w:w w:val="105"/>
        </w:rPr>
        <w:t> </w:t>
      </w:r>
      <w:r>
        <w:rPr>
          <w:color w:val="231F20"/>
          <w:w w:val="105"/>
        </w:rPr>
        <w:t>for</w:t>
      </w:r>
      <w:r>
        <w:rPr>
          <w:color w:val="231F20"/>
          <w:spacing w:val="-14"/>
          <w:w w:val="105"/>
        </w:rPr>
        <w:t> </w:t>
      </w:r>
      <w:r>
        <w:rPr>
          <w:color w:val="231F20"/>
          <w:w w:val="105"/>
        </w:rPr>
        <w:t>advance</w:t>
      </w:r>
      <w:r>
        <w:rPr>
          <w:color w:val="231F20"/>
          <w:spacing w:val="-15"/>
          <w:w w:val="105"/>
        </w:rPr>
        <w:t> </w:t>
      </w:r>
      <w:r>
        <w:rPr>
          <w:color w:val="231F20"/>
          <w:w w:val="105"/>
        </w:rPr>
        <w:t>study</w:t>
      </w:r>
      <w:r>
        <w:rPr>
          <w:color w:val="231F20"/>
          <w:spacing w:val="-15"/>
          <w:w w:val="105"/>
        </w:rPr>
        <w:t> </w:t>
      </w:r>
      <w:r>
        <w:rPr>
          <w:color w:val="231F20"/>
          <w:w w:val="105"/>
        </w:rPr>
        <w:t>at</w:t>
      </w:r>
      <w:r>
        <w:rPr>
          <w:color w:val="231F20"/>
          <w:spacing w:val="-15"/>
          <w:w w:val="105"/>
        </w:rPr>
        <w:t> </w:t>
      </w:r>
      <w:r>
        <w:rPr>
          <w:color w:val="231F20"/>
          <w:w w:val="105"/>
        </w:rPr>
        <w:t>the</w:t>
      </w:r>
    </w:p>
    <w:p>
      <w:pPr>
        <w:pStyle w:val="BodyText"/>
        <w:spacing w:before="7"/>
        <w:ind w:left="0"/>
        <w:rPr>
          <w:sz w:val="17"/>
        </w:rPr>
      </w:pPr>
      <w:r>
        <w:rPr/>
        <w:br w:type="column"/>
      </w:r>
      <w:r>
        <w:rPr>
          <w:sz w:val="17"/>
        </w:rPr>
      </w:r>
    </w:p>
    <w:p>
      <w:pPr>
        <w:pStyle w:val="BodyText"/>
        <w:spacing w:line="288" w:lineRule="auto"/>
      </w:pPr>
      <w:r>
        <w:rPr>
          <w:color w:val="231F20"/>
        </w:rPr>
        <w:t>Ph.D. or MFA levels. Students will receive hands on experience, including professional internships and portfolio preparation.</w:t>
      </w:r>
    </w:p>
    <w:p>
      <w:pPr>
        <w:pStyle w:val="Heading4"/>
        <w:spacing w:before="126"/>
      </w:pPr>
      <w:r>
        <w:rPr>
          <w:color w:val="231F20"/>
        </w:rPr>
        <w:t>Master of Arts (M.A.) Degree in History</w:t>
      </w:r>
    </w:p>
    <w:p>
      <w:pPr>
        <w:pStyle w:val="BodyText"/>
        <w:spacing w:line="288" w:lineRule="auto" w:before="57"/>
        <w:ind w:right="202"/>
        <w:jc w:val="both"/>
      </w:pPr>
      <w:r>
        <w:rPr>
          <w:color w:val="231F20"/>
          <w:w w:val="105"/>
        </w:rPr>
        <w:t>This</w:t>
      </w:r>
      <w:r>
        <w:rPr>
          <w:color w:val="231F20"/>
          <w:spacing w:val="-20"/>
          <w:w w:val="105"/>
        </w:rPr>
        <w:t> </w:t>
      </w:r>
      <w:r>
        <w:rPr>
          <w:color w:val="231F20"/>
          <w:w w:val="105"/>
        </w:rPr>
        <w:t>program</w:t>
      </w:r>
      <w:r>
        <w:rPr>
          <w:color w:val="231F20"/>
          <w:spacing w:val="-19"/>
          <w:w w:val="105"/>
        </w:rPr>
        <w:t> </w:t>
      </w:r>
      <w:r>
        <w:rPr>
          <w:color w:val="231F20"/>
          <w:w w:val="105"/>
        </w:rPr>
        <w:t>is</w:t>
      </w:r>
      <w:r>
        <w:rPr>
          <w:color w:val="231F20"/>
          <w:spacing w:val="-20"/>
          <w:w w:val="105"/>
        </w:rPr>
        <w:t> </w:t>
      </w:r>
      <w:r>
        <w:rPr>
          <w:color w:val="231F20"/>
          <w:w w:val="105"/>
        </w:rPr>
        <w:t>intended</w:t>
      </w:r>
      <w:r>
        <w:rPr>
          <w:color w:val="231F20"/>
          <w:spacing w:val="-20"/>
          <w:w w:val="105"/>
        </w:rPr>
        <w:t> </w:t>
      </w:r>
      <w:r>
        <w:rPr>
          <w:color w:val="231F20"/>
          <w:w w:val="105"/>
        </w:rPr>
        <w:t>to</w:t>
      </w:r>
      <w:r>
        <w:rPr>
          <w:color w:val="231F20"/>
          <w:spacing w:val="-19"/>
          <w:w w:val="105"/>
        </w:rPr>
        <w:t> </w:t>
      </w:r>
      <w:r>
        <w:rPr>
          <w:color w:val="231F20"/>
          <w:w w:val="105"/>
        </w:rPr>
        <w:t>meet</w:t>
      </w:r>
      <w:r>
        <w:rPr>
          <w:color w:val="231F20"/>
          <w:spacing w:val="-19"/>
          <w:w w:val="105"/>
        </w:rPr>
        <w:t> </w:t>
      </w:r>
      <w:r>
        <w:rPr>
          <w:color w:val="231F20"/>
          <w:w w:val="105"/>
        </w:rPr>
        <w:t>the</w:t>
      </w:r>
      <w:r>
        <w:rPr>
          <w:color w:val="231F20"/>
          <w:spacing w:val="-19"/>
          <w:w w:val="105"/>
        </w:rPr>
        <w:t> </w:t>
      </w:r>
      <w:r>
        <w:rPr>
          <w:color w:val="231F20"/>
          <w:w w:val="105"/>
        </w:rPr>
        <w:t>educational</w:t>
      </w:r>
      <w:r>
        <w:rPr>
          <w:color w:val="231F20"/>
          <w:spacing w:val="-20"/>
          <w:w w:val="105"/>
        </w:rPr>
        <w:t> </w:t>
      </w:r>
      <w:r>
        <w:rPr>
          <w:color w:val="231F20"/>
          <w:w w:val="105"/>
        </w:rPr>
        <w:t>needs</w:t>
      </w:r>
      <w:r>
        <w:rPr>
          <w:color w:val="231F20"/>
          <w:spacing w:val="-19"/>
          <w:w w:val="105"/>
        </w:rPr>
        <w:t> </w:t>
      </w:r>
      <w:r>
        <w:rPr>
          <w:color w:val="231F20"/>
          <w:w w:val="105"/>
        </w:rPr>
        <w:t>of</w:t>
      </w:r>
      <w:r>
        <w:rPr>
          <w:color w:val="231F20"/>
          <w:spacing w:val="-19"/>
          <w:w w:val="105"/>
        </w:rPr>
        <w:t> </w:t>
      </w:r>
      <w:r>
        <w:rPr>
          <w:color w:val="231F20"/>
          <w:w w:val="105"/>
        </w:rPr>
        <w:t>those</w:t>
      </w:r>
      <w:r>
        <w:rPr>
          <w:color w:val="231F20"/>
          <w:spacing w:val="-19"/>
          <w:w w:val="105"/>
        </w:rPr>
        <w:t> </w:t>
      </w:r>
      <w:r>
        <w:rPr>
          <w:color w:val="231F20"/>
          <w:w w:val="105"/>
        </w:rPr>
        <w:t>aspiring to</w:t>
      </w:r>
      <w:r>
        <w:rPr>
          <w:color w:val="231F20"/>
          <w:spacing w:val="-15"/>
          <w:w w:val="105"/>
        </w:rPr>
        <w:t> </w:t>
      </w:r>
      <w:r>
        <w:rPr>
          <w:color w:val="231F20"/>
          <w:w w:val="105"/>
        </w:rPr>
        <w:t>professional</w:t>
      </w:r>
      <w:r>
        <w:rPr>
          <w:color w:val="231F20"/>
          <w:spacing w:val="-16"/>
          <w:w w:val="105"/>
        </w:rPr>
        <w:t> </w:t>
      </w:r>
      <w:r>
        <w:rPr>
          <w:color w:val="231F20"/>
          <w:w w:val="105"/>
        </w:rPr>
        <w:t>advancement</w:t>
      </w:r>
      <w:r>
        <w:rPr>
          <w:color w:val="231F20"/>
          <w:spacing w:val="-16"/>
          <w:w w:val="105"/>
        </w:rPr>
        <w:t> </w:t>
      </w:r>
      <w:r>
        <w:rPr>
          <w:color w:val="231F20"/>
          <w:w w:val="105"/>
        </w:rPr>
        <w:t>in</w:t>
      </w:r>
      <w:r>
        <w:rPr>
          <w:color w:val="231F20"/>
          <w:spacing w:val="-16"/>
          <w:w w:val="105"/>
        </w:rPr>
        <w:t> </w:t>
      </w:r>
      <w:r>
        <w:rPr>
          <w:color w:val="231F20"/>
          <w:w w:val="105"/>
        </w:rPr>
        <w:t>the</w:t>
      </w:r>
      <w:r>
        <w:rPr>
          <w:color w:val="231F20"/>
          <w:spacing w:val="-15"/>
          <w:w w:val="105"/>
        </w:rPr>
        <w:t> </w:t>
      </w:r>
      <w:r>
        <w:rPr>
          <w:color w:val="231F20"/>
          <w:w w:val="105"/>
        </w:rPr>
        <w:t>study</w:t>
      </w:r>
      <w:r>
        <w:rPr>
          <w:color w:val="231F20"/>
          <w:spacing w:val="-16"/>
          <w:w w:val="105"/>
        </w:rPr>
        <w:t> </w:t>
      </w:r>
      <w:r>
        <w:rPr>
          <w:color w:val="231F20"/>
          <w:w w:val="105"/>
        </w:rPr>
        <w:t>and/or</w:t>
      </w:r>
      <w:r>
        <w:rPr>
          <w:color w:val="231F20"/>
          <w:spacing w:val="-16"/>
          <w:w w:val="105"/>
        </w:rPr>
        <w:t> </w:t>
      </w:r>
      <w:r>
        <w:rPr>
          <w:color w:val="231F20"/>
          <w:w w:val="105"/>
        </w:rPr>
        <w:t>teaching</w:t>
      </w:r>
      <w:r>
        <w:rPr>
          <w:color w:val="231F20"/>
          <w:spacing w:val="-15"/>
          <w:w w:val="105"/>
        </w:rPr>
        <w:t> </w:t>
      </w:r>
      <w:r>
        <w:rPr>
          <w:color w:val="231F20"/>
          <w:w w:val="105"/>
        </w:rPr>
        <w:t>of</w:t>
      </w:r>
      <w:r>
        <w:rPr>
          <w:color w:val="231F20"/>
          <w:spacing w:val="-15"/>
          <w:w w:val="105"/>
        </w:rPr>
        <w:t> </w:t>
      </w:r>
      <w:r>
        <w:rPr>
          <w:color w:val="231F20"/>
          <w:w w:val="105"/>
        </w:rPr>
        <w:t>history</w:t>
      </w:r>
      <w:r>
        <w:rPr>
          <w:color w:val="231F20"/>
          <w:spacing w:val="-16"/>
          <w:w w:val="105"/>
        </w:rPr>
        <w:t> </w:t>
      </w:r>
      <w:r>
        <w:rPr>
          <w:color w:val="231F20"/>
          <w:w w:val="105"/>
        </w:rPr>
        <w:t>or</w:t>
      </w:r>
      <w:r>
        <w:rPr>
          <w:color w:val="231F20"/>
          <w:spacing w:val="-15"/>
          <w:w w:val="105"/>
        </w:rPr>
        <w:t> </w:t>
      </w:r>
      <w:r>
        <w:rPr>
          <w:color w:val="231F20"/>
          <w:w w:val="105"/>
        </w:rPr>
        <w:t>in other</w:t>
      </w:r>
      <w:r>
        <w:rPr>
          <w:color w:val="231F20"/>
          <w:spacing w:val="-11"/>
          <w:w w:val="105"/>
        </w:rPr>
        <w:t> </w:t>
      </w:r>
      <w:r>
        <w:rPr>
          <w:color w:val="231F20"/>
          <w:w w:val="105"/>
        </w:rPr>
        <w:t>professions</w:t>
      </w:r>
      <w:r>
        <w:rPr>
          <w:color w:val="231F20"/>
          <w:spacing w:val="-12"/>
          <w:w w:val="105"/>
        </w:rPr>
        <w:t> </w:t>
      </w:r>
      <w:r>
        <w:rPr>
          <w:color w:val="231F20"/>
          <w:w w:val="105"/>
        </w:rPr>
        <w:t>requiring</w:t>
      </w:r>
      <w:r>
        <w:rPr>
          <w:color w:val="231F20"/>
          <w:spacing w:val="-12"/>
          <w:w w:val="105"/>
        </w:rPr>
        <w:t> </w:t>
      </w:r>
      <w:r>
        <w:rPr>
          <w:color w:val="231F20"/>
          <w:w w:val="105"/>
        </w:rPr>
        <w:t>an</w:t>
      </w:r>
      <w:r>
        <w:rPr>
          <w:color w:val="231F20"/>
          <w:spacing w:val="-12"/>
          <w:w w:val="105"/>
        </w:rPr>
        <w:t> </w:t>
      </w:r>
      <w:r>
        <w:rPr>
          <w:color w:val="231F20"/>
          <w:w w:val="105"/>
        </w:rPr>
        <w:t>advanced</w:t>
      </w:r>
      <w:r>
        <w:rPr>
          <w:color w:val="231F20"/>
          <w:spacing w:val="-12"/>
          <w:w w:val="105"/>
        </w:rPr>
        <w:t> </w:t>
      </w:r>
      <w:r>
        <w:rPr>
          <w:color w:val="231F20"/>
          <w:w w:val="105"/>
        </w:rPr>
        <w:t>degree.</w:t>
      </w:r>
    </w:p>
    <w:p>
      <w:pPr>
        <w:pStyle w:val="Heading4"/>
      </w:pPr>
      <w:r>
        <w:rPr>
          <w:color w:val="231F20"/>
        </w:rPr>
        <w:t>Master of Arts (M.A.) Degree in Public History</w:t>
      </w:r>
    </w:p>
    <w:p>
      <w:pPr>
        <w:pStyle w:val="BodyText"/>
        <w:spacing w:line="288" w:lineRule="auto" w:before="57"/>
      </w:pPr>
      <w:r>
        <w:rPr>
          <w:color w:val="231F20"/>
          <w:w w:val="105"/>
        </w:rPr>
        <w:t>This</w:t>
      </w:r>
      <w:r>
        <w:rPr>
          <w:color w:val="231F20"/>
          <w:spacing w:val="-19"/>
          <w:w w:val="105"/>
        </w:rPr>
        <w:t> </w:t>
      </w:r>
      <w:r>
        <w:rPr>
          <w:color w:val="231F20"/>
          <w:w w:val="105"/>
        </w:rPr>
        <w:t>program</w:t>
      </w:r>
      <w:r>
        <w:rPr>
          <w:color w:val="231F20"/>
          <w:spacing w:val="-18"/>
          <w:w w:val="105"/>
        </w:rPr>
        <w:t> </w:t>
      </w:r>
      <w:r>
        <w:rPr>
          <w:color w:val="231F20"/>
          <w:w w:val="105"/>
        </w:rPr>
        <w:t>prepares</w:t>
      </w:r>
      <w:r>
        <w:rPr>
          <w:color w:val="231F20"/>
          <w:spacing w:val="-19"/>
          <w:w w:val="105"/>
        </w:rPr>
        <w:t> </w:t>
      </w:r>
      <w:r>
        <w:rPr>
          <w:color w:val="231F20"/>
          <w:w w:val="105"/>
        </w:rPr>
        <w:t>students</w:t>
      </w:r>
      <w:r>
        <w:rPr>
          <w:color w:val="231F20"/>
          <w:spacing w:val="-19"/>
          <w:w w:val="105"/>
        </w:rPr>
        <w:t> </w:t>
      </w:r>
      <w:r>
        <w:rPr>
          <w:color w:val="231F20"/>
          <w:w w:val="105"/>
        </w:rPr>
        <w:t>for</w:t>
      </w:r>
      <w:r>
        <w:rPr>
          <w:color w:val="231F20"/>
          <w:spacing w:val="-18"/>
          <w:w w:val="105"/>
        </w:rPr>
        <w:t> </w:t>
      </w:r>
      <w:r>
        <w:rPr>
          <w:color w:val="231F20"/>
          <w:w w:val="105"/>
        </w:rPr>
        <w:t>careers</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ﬁelds</w:t>
      </w:r>
      <w:r>
        <w:rPr>
          <w:color w:val="231F20"/>
          <w:spacing w:val="-18"/>
          <w:w w:val="105"/>
        </w:rPr>
        <w:t> </w:t>
      </w:r>
      <w:r>
        <w:rPr>
          <w:color w:val="231F20"/>
          <w:w w:val="105"/>
        </w:rPr>
        <w:t>of</w:t>
      </w:r>
      <w:r>
        <w:rPr>
          <w:color w:val="231F20"/>
          <w:spacing w:val="-18"/>
          <w:w w:val="105"/>
        </w:rPr>
        <w:t> </w:t>
      </w:r>
      <w:r>
        <w:rPr>
          <w:color w:val="231F20"/>
          <w:w w:val="105"/>
        </w:rPr>
        <w:t>archival</w:t>
      </w:r>
      <w:r>
        <w:rPr>
          <w:color w:val="231F20"/>
          <w:spacing w:val="-19"/>
          <w:w w:val="105"/>
        </w:rPr>
        <w:t> </w:t>
      </w:r>
      <w:r>
        <w:rPr>
          <w:color w:val="231F20"/>
          <w:w w:val="105"/>
        </w:rPr>
        <w:t>and museum administration, curation, historic preservation and cultural resource</w:t>
      </w:r>
      <w:r>
        <w:rPr>
          <w:color w:val="231F20"/>
          <w:spacing w:val="-28"/>
          <w:w w:val="105"/>
        </w:rPr>
        <w:t> </w:t>
      </w:r>
      <w:r>
        <w:rPr>
          <w:color w:val="231F20"/>
          <w:w w:val="105"/>
        </w:rPr>
        <w:t>management.</w:t>
      </w:r>
      <w:r>
        <w:rPr>
          <w:color w:val="231F20"/>
          <w:spacing w:val="-28"/>
          <w:w w:val="105"/>
        </w:rPr>
        <w:t> </w:t>
      </w:r>
      <w:r>
        <w:rPr>
          <w:color w:val="231F20"/>
          <w:w w:val="105"/>
        </w:rPr>
        <w:t>Fieldwork</w:t>
      </w:r>
      <w:r>
        <w:rPr>
          <w:color w:val="231F20"/>
          <w:spacing w:val="-28"/>
          <w:w w:val="105"/>
        </w:rPr>
        <w:t> </w:t>
      </w:r>
      <w:r>
        <w:rPr>
          <w:color w:val="231F20"/>
          <w:w w:val="105"/>
        </w:rPr>
        <w:t>projects</w:t>
      </w:r>
      <w:r>
        <w:rPr>
          <w:color w:val="231F20"/>
          <w:spacing w:val="-28"/>
          <w:w w:val="105"/>
        </w:rPr>
        <w:t> </w:t>
      </w:r>
      <w:r>
        <w:rPr>
          <w:color w:val="231F20"/>
          <w:w w:val="105"/>
        </w:rPr>
        <w:t>and</w:t>
      </w:r>
      <w:r>
        <w:rPr>
          <w:color w:val="231F20"/>
          <w:spacing w:val="-28"/>
          <w:w w:val="105"/>
        </w:rPr>
        <w:t> </w:t>
      </w:r>
      <w:r>
        <w:rPr>
          <w:color w:val="231F20"/>
          <w:w w:val="105"/>
        </w:rPr>
        <w:t>internships</w:t>
      </w:r>
      <w:r>
        <w:rPr>
          <w:color w:val="231F20"/>
          <w:spacing w:val="-28"/>
          <w:w w:val="105"/>
        </w:rPr>
        <w:t> </w:t>
      </w:r>
      <w:r>
        <w:rPr>
          <w:color w:val="231F20"/>
          <w:w w:val="105"/>
        </w:rPr>
        <w:t>give</w:t>
      </w:r>
      <w:r>
        <w:rPr>
          <w:color w:val="231F20"/>
          <w:spacing w:val="-28"/>
          <w:w w:val="105"/>
        </w:rPr>
        <w:t> </w:t>
      </w:r>
      <w:r>
        <w:rPr>
          <w:color w:val="231F20"/>
          <w:w w:val="105"/>
        </w:rPr>
        <w:t>students valuable</w:t>
      </w:r>
      <w:r>
        <w:rPr>
          <w:color w:val="231F20"/>
          <w:spacing w:val="-26"/>
          <w:w w:val="105"/>
        </w:rPr>
        <w:t> </w:t>
      </w:r>
      <w:r>
        <w:rPr>
          <w:color w:val="231F20"/>
          <w:w w:val="105"/>
        </w:rPr>
        <w:t>experience</w:t>
      </w:r>
      <w:r>
        <w:rPr>
          <w:color w:val="231F20"/>
          <w:spacing w:val="-26"/>
          <w:w w:val="105"/>
        </w:rPr>
        <w:t> </w:t>
      </w:r>
      <w:r>
        <w:rPr>
          <w:color w:val="231F20"/>
          <w:w w:val="105"/>
        </w:rPr>
        <w:t>working</w:t>
      </w:r>
      <w:r>
        <w:rPr>
          <w:color w:val="231F20"/>
          <w:spacing w:val="-26"/>
          <w:w w:val="105"/>
        </w:rPr>
        <w:t> </w:t>
      </w:r>
      <w:r>
        <w:rPr>
          <w:color w:val="231F20"/>
          <w:w w:val="105"/>
        </w:rPr>
        <w:t>with</w:t>
      </w:r>
      <w:r>
        <w:rPr>
          <w:color w:val="231F20"/>
          <w:spacing w:val="-26"/>
          <w:w w:val="105"/>
        </w:rPr>
        <w:t> </w:t>
      </w:r>
      <w:r>
        <w:rPr>
          <w:color w:val="231F20"/>
          <w:w w:val="105"/>
        </w:rPr>
        <w:t>historical</w:t>
      </w:r>
      <w:r>
        <w:rPr>
          <w:color w:val="231F20"/>
          <w:spacing w:val="-26"/>
          <w:w w:val="105"/>
        </w:rPr>
        <w:t> </w:t>
      </w:r>
      <w:r>
        <w:rPr>
          <w:color w:val="231F20"/>
          <w:w w:val="105"/>
        </w:rPr>
        <w:t>organizations</w:t>
      </w:r>
      <w:r>
        <w:rPr>
          <w:color w:val="231F20"/>
          <w:spacing w:val="-26"/>
          <w:w w:val="105"/>
        </w:rPr>
        <w:t> </w:t>
      </w:r>
      <w:r>
        <w:rPr>
          <w:color w:val="231F20"/>
          <w:w w:val="105"/>
        </w:rPr>
        <w:t>and</w:t>
      </w:r>
      <w:r>
        <w:rPr>
          <w:color w:val="231F20"/>
          <w:spacing w:val="-26"/>
          <w:w w:val="105"/>
        </w:rPr>
        <w:t> </w:t>
      </w:r>
      <w:r>
        <w:rPr>
          <w:color w:val="231F20"/>
          <w:w w:val="105"/>
        </w:rPr>
        <w:t>agencies.</w:t>
      </w:r>
    </w:p>
    <w:p>
      <w:pPr>
        <w:pStyle w:val="Heading4"/>
      </w:pPr>
      <w:r>
        <w:rPr>
          <w:color w:val="231F20"/>
        </w:rPr>
        <w:t>Master of Professional Studies (M.Pr.S.)</w:t>
      </w:r>
    </w:p>
    <w:p>
      <w:pPr>
        <w:pStyle w:val="BodyText"/>
        <w:spacing w:line="288" w:lineRule="auto" w:before="57"/>
      </w:pPr>
      <w:r>
        <w:rPr>
          <w:color w:val="231F20"/>
          <w:w w:val="105"/>
        </w:rPr>
        <w:t>This degree is an applied interdisciplinary professional program with workforce and personal development at the core of its mission. The degree</w:t>
      </w:r>
      <w:r>
        <w:rPr>
          <w:color w:val="231F20"/>
          <w:spacing w:val="-22"/>
          <w:w w:val="105"/>
        </w:rPr>
        <w:t> </w:t>
      </w:r>
      <w:r>
        <w:rPr>
          <w:color w:val="231F20"/>
          <w:w w:val="105"/>
        </w:rPr>
        <w:t>is</w:t>
      </w:r>
      <w:r>
        <w:rPr>
          <w:color w:val="231F20"/>
          <w:spacing w:val="-22"/>
          <w:w w:val="105"/>
        </w:rPr>
        <w:t> </w:t>
      </w:r>
      <w:r>
        <w:rPr>
          <w:color w:val="231F20"/>
          <w:w w:val="105"/>
        </w:rPr>
        <w:t>designed</w:t>
      </w:r>
      <w:r>
        <w:rPr>
          <w:color w:val="231F20"/>
          <w:spacing w:val="-21"/>
          <w:w w:val="105"/>
        </w:rPr>
        <w:t> </w:t>
      </w:r>
      <w:r>
        <w:rPr>
          <w:color w:val="231F20"/>
          <w:w w:val="105"/>
        </w:rPr>
        <w:t>to</w:t>
      </w:r>
      <w:r>
        <w:rPr>
          <w:color w:val="231F20"/>
          <w:spacing w:val="-21"/>
          <w:w w:val="105"/>
        </w:rPr>
        <w:t> </w:t>
      </w:r>
      <w:r>
        <w:rPr>
          <w:color w:val="231F20"/>
          <w:w w:val="105"/>
        </w:rPr>
        <w:t>build</w:t>
      </w:r>
      <w:r>
        <w:rPr>
          <w:color w:val="231F20"/>
          <w:spacing w:val="-21"/>
          <w:w w:val="105"/>
        </w:rPr>
        <w:t> </w:t>
      </w:r>
      <w:r>
        <w:rPr>
          <w:color w:val="231F20"/>
          <w:w w:val="105"/>
        </w:rPr>
        <w:t>upon</w:t>
      </w:r>
      <w:r>
        <w:rPr>
          <w:color w:val="231F20"/>
          <w:spacing w:val="-21"/>
          <w:w w:val="105"/>
        </w:rPr>
        <w:t> </w:t>
      </w:r>
      <w:r>
        <w:rPr>
          <w:color w:val="231F20"/>
          <w:w w:val="105"/>
        </w:rPr>
        <w:t>skills</w:t>
      </w:r>
      <w:r>
        <w:rPr>
          <w:color w:val="231F20"/>
          <w:spacing w:val="-22"/>
          <w:w w:val="105"/>
        </w:rPr>
        <w:t> </w:t>
      </w:r>
      <w:r>
        <w:rPr>
          <w:color w:val="231F20"/>
          <w:w w:val="105"/>
        </w:rPr>
        <w:t>expected</w:t>
      </w:r>
      <w:r>
        <w:rPr>
          <w:color w:val="231F20"/>
          <w:spacing w:val="-22"/>
          <w:w w:val="105"/>
        </w:rPr>
        <w:t> </w:t>
      </w:r>
      <w:r>
        <w:rPr>
          <w:color w:val="231F20"/>
          <w:w w:val="105"/>
        </w:rPr>
        <w:t>of</w:t>
      </w:r>
      <w:r>
        <w:rPr>
          <w:color w:val="231F20"/>
          <w:spacing w:val="-21"/>
          <w:w w:val="105"/>
        </w:rPr>
        <w:t> </w:t>
      </w:r>
      <w:r>
        <w:rPr>
          <w:color w:val="231F20"/>
          <w:w w:val="105"/>
        </w:rPr>
        <w:t>professionals</w:t>
      </w:r>
      <w:r>
        <w:rPr>
          <w:color w:val="231F20"/>
          <w:spacing w:val="-22"/>
          <w:w w:val="105"/>
        </w:rPr>
        <w:t> </w:t>
      </w:r>
      <w:r>
        <w:rPr>
          <w:color w:val="231F20"/>
          <w:w w:val="105"/>
        </w:rPr>
        <w:t>working within formal organizations while affording students opportunities to develop</w:t>
      </w:r>
      <w:r>
        <w:rPr>
          <w:color w:val="231F20"/>
          <w:spacing w:val="-11"/>
          <w:w w:val="105"/>
        </w:rPr>
        <w:t> </w:t>
      </w:r>
      <w:r>
        <w:rPr>
          <w:color w:val="231F20"/>
          <w:w w:val="105"/>
        </w:rPr>
        <w:t>specialized</w:t>
      </w:r>
      <w:r>
        <w:rPr>
          <w:color w:val="231F20"/>
          <w:spacing w:val="-11"/>
          <w:w w:val="105"/>
        </w:rPr>
        <w:t> </w:t>
      </w:r>
      <w:r>
        <w:rPr>
          <w:color w:val="231F20"/>
          <w:w w:val="105"/>
        </w:rPr>
        <w:t>skills</w:t>
      </w:r>
      <w:r>
        <w:rPr>
          <w:color w:val="231F20"/>
          <w:spacing w:val="-11"/>
          <w:w w:val="105"/>
        </w:rPr>
        <w:t> </w:t>
      </w:r>
      <w:r>
        <w:rPr>
          <w:color w:val="231F20"/>
          <w:w w:val="105"/>
        </w:rPr>
        <w:t>speciﬁc</w:t>
      </w:r>
      <w:r>
        <w:rPr>
          <w:color w:val="231F20"/>
          <w:spacing w:val="-11"/>
          <w:w w:val="105"/>
        </w:rPr>
        <w:t> </w:t>
      </w:r>
      <w:r>
        <w:rPr>
          <w:color w:val="231F20"/>
          <w:w w:val="105"/>
        </w:rPr>
        <w:t>to</w:t>
      </w:r>
      <w:r>
        <w:rPr>
          <w:color w:val="231F20"/>
          <w:spacing w:val="-10"/>
          <w:w w:val="105"/>
        </w:rPr>
        <w:t> </w:t>
      </w:r>
      <w:r>
        <w:rPr>
          <w:color w:val="231F20"/>
          <w:w w:val="105"/>
        </w:rPr>
        <w:t>their</w:t>
      </w:r>
      <w:r>
        <w:rPr>
          <w:color w:val="231F20"/>
          <w:spacing w:val="-10"/>
          <w:w w:val="105"/>
        </w:rPr>
        <w:t> </w:t>
      </w:r>
      <w:r>
        <w:rPr>
          <w:color w:val="231F20"/>
          <w:w w:val="105"/>
        </w:rPr>
        <w:t>career</w:t>
      </w:r>
      <w:r>
        <w:rPr>
          <w:color w:val="231F20"/>
          <w:spacing w:val="-11"/>
          <w:w w:val="105"/>
        </w:rPr>
        <w:t> </w:t>
      </w:r>
      <w:r>
        <w:rPr>
          <w:color w:val="231F20"/>
          <w:w w:val="105"/>
        </w:rPr>
        <w:t>path.</w:t>
      </w:r>
    </w:p>
    <w:p>
      <w:pPr>
        <w:pStyle w:val="Heading4"/>
        <w:spacing w:before="123"/>
      </w:pPr>
      <w:r>
        <w:rPr>
          <w:color w:val="231F20"/>
        </w:rPr>
        <w:t>Master of Science in Criminal Justice (M.S.C.J.) Degree</w:t>
      </w:r>
    </w:p>
    <w:p>
      <w:pPr>
        <w:pStyle w:val="BodyText"/>
        <w:spacing w:line="288" w:lineRule="auto" w:before="58"/>
        <w:ind w:right="245"/>
        <w:jc w:val="both"/>
      </w:pPr>
      <w:r>
        <w:rPr>
          <w:color w:val="231F20"/>
          <w:w w:val="105"/>
        </w:rPr>
        <w:t>This</w:t>
      </w:r>
      <w:r>
        <w:rPr>
          <w:color w:val="231F20"/>
          <w:spacing w:val="-21"/>
          <w:w w:val="105"/>
        </w:rPr>
        <w:t> </w:t>
      </w:r>
      <w:r>
        <w:rPr>
          <w:color w:val="231F20"/>
          <w:w w:val="105"/>
        </w:rPr>
        <w:t>program</w:t>
      </w:r>
      <w:r>
        <w:rPr>
          <w:color w:val="231F20"/>
          <w:spacing w:val="-20"/>
          <w:w w:val="105"/>
        </w:rPr>
        <w:t> </w:t>
      </w:r>
      <w:r>
        <w:rPr>
          <w:color w:val="231F20"/>
          <w:w w:val="105"/>
        </w:rPr>
        <w:t>is</w:t>
      </w:r>
      <w:r>
        <w:rPr>
          <w:color w:val="231F20"/>
          <w:spacing w:val="-21"/>
          <w:w w:val="105"/>
        </w:rPr>
        <w:t> </w:t>
      </w:r>
      <w:r>
        <w:rPr>
          <w:color w:val="231F20"/>
          <w:w w:val="105"/>
        </w:rPr>
        <w:t>intended</w:t>
      </w:r>
      <w:r>
        <w:rPr>
          <w:color w:val="231F20"/>
          <w:spacing w:val="-21"/>
          <w:w w:val="105"/>
        </w:rPr>
        <w:t> </w:t>
      </w:r>
      <w:r>
        <w:rPr>
          <w:color w:val="231F20"/>
          <w:w w:val="105"/>
        </w:rPr>
        <w:t>to</w:t>
      </w:r>
      <w:r>
        <w:rPr>
          <w:color w:val="231F20"/>
          <w:spacing w:val="-20"/>
          <w:w w:val="105"/>
        </w:rPr>
        <w:t> </w:t>
      </w:r>
      <w:r>
        <w:rPr>
          <w:color w:val="231F20"/>
          <w:w w:val="105"/>
        </w:rPr>
        <w:t>meet</w:t>
      </w:r>
      <w:r>
        <w:rPr>
          <w:color w:val="231F20"/>
          <w:spacing w:val="-20"/>
          <w:w w:val="105"/>
        </w:rPr>
        <w:t> </w:t>
      </w:r>
      <w:r>
        <w:rPr>
          <w:color w:val="231F20"/>
          <w:w w:val="105"/>
        </w:rPr>
        <w:t>the</w:t>
      </w:r>
      <w:r>
        <w:rPr>
          <w:color w:val="231F20"/>
          <w:spacing w:val="-20"/>
          <w:w w:val="105"/>
        </w:rPr>
        <w:t> </w:t>
      </w:r>
      <w:r>
        <w:rPr>
          <w:color w:val="231F20"/>
          <w:w w:val="105"/>
        </w:rPr>
        <w:t>educational</w:t>
      </w:r>
      <w:r>
        <w:rPr>
          <w:color w:val="231F20"/>
          <w:spacing w:val="-21"/>
          <w:w w:val="105"/>
        </w:rPr>
        <w:t> </w:t>
      </w:r>
      <w:r>
        <w:rPr>
          <w:color w:val="231F20"/>
          <w:w w:val="105"/>
        </w:rPr>
        <w:t>needs</w:t>
      </w:r>
      <w:r>
        <w:rPr>
          <w:color w:val="231F20"/>
          <w:spacing w:val="-20"/>
          <w:w w:val="105"/>
        </w:rPr>
        <w:t> </w:t>
      </w:r>
      <w:r>
        <w:rPr>
          <w:color w:val="231F20"/>
          <w:w w:val="105"/>
        </w:rPr>
        <w:t>of</w:t>
      </w:r>
      <w:r>
        <w:rPr>
          <w:color w:val="231F20"/>
          <w:spacing w:val="-20"/>
          <w:w w:val="105"/>
        </w:rPr>
        <w:t> </w:t>
      </w:r>
      <w:r>
        <w:rPr>
          <w:color w:val="231F20"/>
          <w:w w:val="105"/>
        </w:rPr>
        <w:t>professionals who</w:t>
      </w:r>
      <w:r>
        <w:rPr>
          <w:color w:val="231F20"/>
          <w:spacing w:val="-19"/>
          <w:w w:val="105"/>
        </w:rPr>
        <w:t> </w:t>
      </w:r>
      <w:r>
        <w:rPr>
          <w:color w:val="231F20"/>
          <w:w w:val="105"/>
        </w:rPr>
        <w:t>wish</w:t>
      </w:r>
      <w:r>
        <w:rPr>
          <w:color w:val="231F20"/>
          <w:spacing w:val="-19"/>
          <w:w w:val="105"/>
        </w:rPr>
        <w:t> </w:t>
      </w:r>
      <w:r>
        <w:rPr>
          <w:color w:val="231F20"/>
          <w:w w:val="105"/>
        </w:rPr>
        <w:t>to</w:t>
      </w:r>
      <w:r>
        <w:rPr>
          <w:color w:val="231F20"/>
          <w:spacing w:val="-19"/>
          <w:w w:val="105"/>
        </w:rPr>
        <w:t> </w:t>
      </w:r>
      <w:r>
        <w:rPr>
          <w:color w:val="231F20"/>
          <w:w w:val="105"/>
        </w:rPr>
        <w:t>serve</w:t>
      </w:r>
      <w:r>
        <w:rPr>
          <w:color w:val="231F20"/>
          <w:spacing w:val="-19"/>
          <w:w w:val="105"/>
        </w:rPr>
        <w:t> </w:t>
      </w:r>
      <w:r>
        <w:rPr>
          <w:color w:val="231F20"/>
          <w:w w:val="105"/>
        </w:rPr>
        <w:t>in</w:t>
      </w:r>
      <w:r>
        <w:rPr>
          <w:color w:val="231F20"/>
          <w:spacing w:val="-19"/>
          <w:w w:val="105"/>
        </w:rPr>
        <w:t> </w:t>
      </w:r>
      <w:r>
        <w:rPr>
          <w:color w:val="231F20"/>
          <w:w w:val="105"/>
        </w:rPr>
        <w:t>federal,</w:t>
      </w:r>
      <w:r>
        <w:rPr>
          <w:color w:val="231F20"/>
          <w:spacing w:val="-19"/>
          <w:w w:val="105"/>
        </w:rPr>
        <w:t> </w:t>
      </w:r>
      <w:r>
        <w:rPr>
          <w:color w:val="231F20"/>
          <w:w w:val="105"/>
        </w:rPr>
        <w:t>state,</w:t>
      </w:r>
      <w:r>
        <w:rPr>
          <w:color w:val="231F20"/>
          <w:spacing w:val="-19"/>
          <w:w w:val="105"/>
        </w:rPr>
        <w:t> </w:t>
      </w:r>
      <w:r>
        <w:rPr>
          <w:color w:val="231F20"/>
          <w:w w:val="105"/>
        </w:rPr>
        <w:t>and</w:t>
      </w:r>
      <w:r>
        <w:rPr>
          <w:color w:val="231F20"/>
          <w:spacing w:val="-19"/>
          <w:w w:val="105"/>
        </w:rPr>
        <w:t> </w:t>
      </w:r>
      <w:r>
        <w:rPr>
          <w:color w:val="231F20"/>
          <w:w w:val="105"/>
        </w:rPr>
        <w:t>local</w:t>
      </w:r>
      <w:r>
        <w:rPr>
          <w:color w:val="231F20"/>
          <w:spacing w:val="-19"/>
          <w:w w:val="105"/>
        </w:rPr>
        <w:t> </w:t>
      </w:r>
      <w:r>
        <w:rPr>
          <w:color w:val="231F20"/>
          <w:w w:val="105"/>
        </w:rPr>
        <w:t>agencies</w:t>
      </w:r>
      <w:r>
        <w:rPr>
          <w:color w:val="231F20"/>
          <w:spacing w:val="-19"/>
          <w:w w:val="105"/>
        </w:rPr>
        <w:t> </w:t>
      </w:r>
      <w:r>
        <w:rPr>
          <w:color w:val="231F20"/>
          <w:w w:val="105"/>
        </w:rPr>
        <w:t>within</w:t>
      </w:r>
      <w:r>
        <w:rPr>
          <w:color w:val="231F20"/>
          <w:spacing w:val="-19"/>
          <w:w w:val="105"/>
        </w:rPr>
        <w:t> </w:t>
      </w:r>
      <w:r>
        <w:rPr>
          <w:color w:val="231F20"/>
          <w:w w:val="105"/>
        </w:rPr>
        <w:t>the</w:t>
      </w:r>
      <w:r>
        <w:rPr>
          <w:color w:val="231F20"/>
          <w:spacing w:val="-19"/>
          <w:w w:val="105"/>
        </w:rPr>
        <w:t> </w:t>
      </w:r>
      <w:r>
        <w:rPr>
          <w:color w:val="231F20"/>
          <w:w w:val="105"/>
        </w:rPr>
        <w:t>criminal justice</w:t>
      </w:r>
      <w:r>
        <w:rPr>
          <w:color w:val="231F20"/>
          <w:spacing w:val="-9"/>
          <w:w w:val="105"/>
        </w:rPr>
        <w:t> </w:t>
      </w:r>
      <w:r>
        <w:rPr>
          <w:color w:val="231F20"/>
          <w:w w:val="105"/>
        </w:rPr>
        <w:t>system.</w:t>
      </w:r>
    </w:p>
    <w:p>
      <w:pPr>
        <w:pStyle w:val="Heading4"/>
      </w:pPr>
      <w:r>
        <w:rPr>
          <w:color w:val="231F20"/>
        </w:rPr>
        <w:t>Master of Science in Family Studies (M.S.) Degree</w:t>
      </w:r>
    </w:p>
    <w:p>
      <w:pPr>
        <w:pStyle w:val="BodyText"/>
        <w:spacing w:line="288" w:lineRule="auto" w:before="57"/>
        <w:ind w:right="172"/>
      </w:pPr>
      <w:r>
        <w:rPr>
          <w:color w:val="231F20"/>
          <w:w w:val="105"/>
        </w:rPr>
        <w:t>This</w:t>
      </w:r>
      <w:r>
        <w:rPr>
          <w:color w:val="231F20"/>
          <w:spacing w:val="-19"/>
          <w:w w:val="105"/>
        </w:rPr>
        <w:t> </w:t>
      </w:r>
      <w:r>
        <w:rPr>
          <w:color w:val="231F20"/>
          <w:w w:val="105"/>
        </w:rPr>
        <w:t>program</w:t>
      </w:r>
      <w:r>
        <w:rPr>
          <w:color w:val="231F20"/>
          <w:spacing w:val="-18"/>
          <w:w w:val="105"/>
        </w:rPr>
        <w:t> </w:t>
      </w:r>
      <w:r>
        <w:rPr>
          <w:color w:val="231F20"/>
          <w:w w:val="105"/>
        </w:rPr>
        <w:t>is</w:t>
      </w:r>
      <w:r>
        <w:rPr>
          <w:color w:val="231F20"/>
          <w:spacing w:val="-19"/>
          <w:w w:val="105"/>
        </w:rPr>
        <w:t> </w:t>
      </w:r>
      <w:r>
        <w:rPr>
          <w:color w:val="231F20"/>
          <w:w w:val="105"/>
        </w:rPr>
        <w:t>intended</w:t>
      </w:r>
      <w:r>
        <w:rPr>
          <w:color w:val="231F20"/>
          <w:spacing w:val="-19"/>
          <w:w w:val="105"/>
        </w:rPr>
        <w:t> </w:t>
      </w:r>
      <w:r>
        <w:rPr>
          <w:color w:val="231F20"/>
          <w:w w:val="105"/>
        </w:rPr>
        <w:t>to</w:t>
      </w:r>
      <w:r>
        <w:rPr>
          <w:color w:val="231F20"/>
          <w:spacing w:val="-18"/>
          <w:w w:val="105"/>
        </w:rPr>
        <w:t> </w:t>
      </w:r>
      <w:r>
        <w:rPr>
          <w:color w:val="231F20"/>
          <w:w w:val="105"/>
        </w:rPr>
        <w:t>meet</w:t>
      </w:r>
      <w:r>
        <w:rPr>
          <w:color w:val="231F20"/>
          <w:spacing w:val="-18"/>
          <w:w w:val="105"/>
        </w:rPr>
        <w:t> </w:t>
      </w:r>
      <w:r>
        <w:rPr>
          <w:color w:val="231F20"/>
          <w:w w:val="105"/>
        </w:rPr>
        <w:t>the</w:t>
      </w:r>
      <w:r>
        <w:rPr>
          <w:color w:val="231F20"/>
          <w:spacing w:val="-18"/>
          <w:w w:val="105"/>
        </w:rPr>
        <w:t> </w:t>
      </w:r>
      <w:r>
        <w:rPr>
          <w:color w:val="231F20"/>
          <w:w w:val="105"/>
        </w:rPr>
        <w:t>educational</w:t>
      </w:r>
      <w:r>
        <w:rPr>
          <w:color w:val="231F20"/>
          <w:spacing w:val="-19"/>
          <w:w w:val="105"/>
        </w:rPr>
        <w:t> </w:t>
      </w:r>
      <w:r>
        <w:rPr>
          <w:color w:val="231F20"/>
          <w:w w:val="105"/>
        </w:rPr>
        <w:t>needs</w:t>
      </w:r>
      <w:r>
        <w:rPr>
          <w:color w:val="231F20"/>
          <w:spacing w:val="-18"/>
          <w:w w:val="105"/>
        </w:rPr>
        <w:t> </w:t>
      </w:r>
      <w:r>
        <w:rPr>
          <w:color w:val="231F20"/>
          <w:w w:val="105"/>
        </w:rPr>
        <w:t>of</w:t>
      </w:r>
      <w:r>
        <w:rPr>
          <w:color w:val="231F20"/>
          <w:spacing w:val="-18"/>
          <w:w w:val="105"/>
        </w:rPr>
        <w:t> </w:t>
      </w:r>
      <w:r>
        <w:rPr>
          <w:color w:val="231F20"/>
          <w:w w:val="105"/>
        </w:rPr>
        <w:t>professionals who wish to serve children and families in family and social service agencies.</w:t>
      </w:r>
      <w:r>
        <w:rPr>
          <w:color w:val="231F20"/>
          <w:spacing w:val="-20"/>
          <w:w w:val="105"/>
        </w:rPr>
        <w:t> </w:t>
      </w:r>
      <w:r>
        <w:rPr>
          <w:color w:val="231F20"/>
          <w:w w:val="105"/>
        </w:rPr>
        <w:t>The</w:t>
      </w:r>
      <w:r>
        <w:rPr>
          <w:color w:val="231F20"/>
          <w:spacing w:val="-20"/>
          <w:w w:val="105"/>
        </w:rPr>
        <w:t> </w:t>
      </w:r>
      <w:r>
        <w:rPr>
          <w:color w:val="231F20"/>
          <w:w w:val="105"/>
        </w:rPr>
        <w:t>Family</w:t>
      </w:r>
      <w:r>
        <w:rPr>
          <w:color w:val="231F20"/>
          <w:spacing w:val="-20"/>
          <w:w w:val="105"/>
        </w:rPr>
        <w:t> </w:t>
      </w:r>
      <w:r>
        <w:rPr>
          <w:color w:val="231F20"/>
          <w:w w:val="105"/>
        </w:rPr>
        <w:t>Studies</w:t>
      </w:r>
      <w:r>
        <w:rPr>
          <w:color w:val="231F20"/>
          <w:spacing w:val="-19"/>
          <w:w w:val="105"/>
        </w:rPr>
        <w:t> </w:t>
      </w:r>
      <w:r>
        <w:rPr>
          <w:color w:val="231F20"/>
          <w:w w:val="105"/>
        </w:rPr>
        <w:t>graduate</w:t>
      </w:r>
      <w:r>
        <w:rPr>
          <w:color w:val="231F20"/>
          <w:spacing w:val="-19"/>
          <w:w w:val="105"/>
        </w:rPr>
        <w:t> </w:t>
      </w:r>
      <w:r>
        <w:rPr>
          <w:color w:val="231F20"/>
          <w:w w:val="105"/>
        </w:rPr>
        <w:t>program</w:t>
      </w:r>
      <w:r>
        <w:rPr>
          <w:color w:val="231F20"/>
          <w:spacing w:val="-19"/>
          <w:w w:val="105"/>
        </w:rPr>
        <w:t> </w:t>
      </w:r>
      <w:r>
        <w:rPr>
          <w:color w:val="231F20"/>
          <w:w w:val="105"/>
        </w:rPr>
        <w:t>seeks</w:t>
      </w:r>
      <w:r>
        <w:rPr>
          <w:color w:val="231F20"/>
          <w:spacing w:val="-20"/>
          <w:w w:val="105"/>
        </w:rPr>
        <w:t> </w:t>
      </w:r>
      <w:r>
        <w:rPr>
          <w:color w:val="231F20"/>
          <w:w w:val="105"/>
        </w:rPr>
        <w:t>to</w:t>
      </w:r>
      <w:r>
        <w:rPr>
          <w:color w:val="231F20"/>
          <w:spacing w:val="-19"/>
          <w:w w:val="105"/>
        </w:rPr>
        <w:t> </w:t>
      </w:r>
      <w:r>
        <w:rPr>
          <w:color w:val="231F20"/>
          <w:w w:val="105"/>
        </w:rPr>
        <w:t>train</w:t>
      </w:r>
      <w:r>
        <w:rPr>
          <w:color w:val="231F20"/>
          <w:spacing w:val="-19"/>
          <w:w w:val="105"/>
        </w:rPr>
        <w:t> </w:t>
      </w:r>
      <w:r>
        <w:rPr>
          <w:color w:val="231F20"/>
          <w:w w:val="105"/>
        </w:rPr>
        <w:t>students to</w:t>
      </w:r>
      <w:r>
        <w:rPr>
          <w:color w:val="231F20"/>
          <w:spacing w:val="-18"/>
          <w:w w:val="105"/>
        </w:rPr>
        <w:t> </w:t>
      </w:r>
      <w:r>
        <w:rPr>
          <w:color w:val="231F20"/>
          <w:w w:val="105"/>
        </w:rPr>
        <w:t>be</w:t>
      </w:r>
      <w:r>
        <w:rPr>
          <w:color w:val="231F20"/>
          <w:spacing w:val="-18"/>
          <w:w w:val="105"/>
        </w:rPr>
        <w:t> </w:t>
      </w:r>
      <w:r>
        <w:rPr>
          <w:color w:val="231F20"/>
          <w:w w:val="105"/>
        </w:rPr>
        <w:t>effective</w:t>
      </w:r>
      <w:r>
        <w:rPr>
          <w:color w:val="231F20"/>
          <w:spacing w:val="-19"/>
          <w:w w:val="105"/>
        </w:rPr>
        <w:t> </w:t>
      </w:r>
      <w:r>
        <w:rPr>
          <w:color w:val="231F20"/>
          <w:w w:val="105"/>
        </w:rPr>
        <w:t>leaders</w:t>
      </w:r>
      <w:r>
        <w:rPr>
          <w:color w:val="231F20"/>
          <w:spacing w:val="-19"/>
          <w:w w:val="105"/>
        </w:rPr>
        <w:t> </w:t>
      </w:r>
      <w:r>
        <w:rPr>
          <w:color w:val="231F20"/>
          <w:w w:val="105"/>
        </w:rPr>
        <w:t>in</w:t>
      </w:r>
      <w:r>
        <w:rPr>
          <w:color w:val="231F20"/>
          <w:spacing w:val="-19"/>
          <w:w w:val="105"/>
        </w:rPr>
        <w:t> </w:t>
      </w:r>
      <w:r>
        <w:rPr>
          <w:color w:val="231F20"/>
          <w:w w:val="105"/>
        </w:rPr>
        <w:t>these</w:t>
      </w:r>
      <w:r>
        <w:rPr>
          <w:color w:val="231F20"/>
          <w:spacing w:val="-18"/>
          <w:w w:val="105"/>
        </w:rPr>
        <w:t> </w:t>
      </w:r>
      <w:r>
        <w:rPr>
          <w:color w:val="231F20"/>
          <w:w w:val="105"/>
        </w:rPr>
        <w:t>organizations</w:t>
      </w:r>
      <w:r>
        <w:rPr>
          <w:color w:val="231F20"/>
          <w:spacing w:val="-18"/>
          <w:w w:val="105"/>
        </w:rPr>
        <w:t> </w:t>
      </w:r>
      <w:r>
        <w:rPr>
          <w:color w:val="231F20"/>
          <w:w w:val="105"/>
        </w:rPr>
        <w:t>by</w:t>
      </w:r>
      <w:r>
        <w:rPr>
          <w:color w:val="231F20"/>
          <w:spacing w:val="-19"/>
          <w:w w:val="105"/>
        </w:rPr>
        <w:t> </w:t>
      </w:r>
      <w:r>
        <w:rPr>
          <w:color w:val="231F20"/>
          <w:w w:val="105"/>
        </w:rPr>
        <w:t>providing</w:t>
      </w:r>
      <w:r>
        <w:rPr>
          <w:color w:val="231F20"/>
          <w:spacing w:val="-19"/>
          <w:w w:val="105"/>
        </w:rPr>
        <w:t> </w:t>
      </w:r>
      <w:r>
        <w:rPr>
          <w:color w:val="231F20"/>
          <w:w w:val="105"/>
        </w:rPr>
        <w:t>students</w:t>
      </w:r>
      <w:r>
        <w:rPr>
          <w:color w:val="231F20"/>
          <w:spacing w:val="-19"/>
          <w:w w:val="105"/>
        </w:rPr>
        <w:t> </w:t>
      </w:r>
      <w:r>
        <w:rPr>
          <w:color w:val="231F20"/>
          <w:w w:val="105"/>
        </w:rPr>
        <w:t>with</w:t>
      </w:r>
      <w:r>
        <w:rPr>
          <w:color w:val="231F20"/>
          <w:spacing w:val="-19"/>
          <w:w w:val="105"/>
        </w:rPr>
        <w:t> </w:t>
      </w:r>
      <w:r>
        <w:rPr>
          <w:color w:val="231F20"/>
          <w:w w:val="105"/>
        </w:rPr>
        <w:t>a strong</w:t>
      </w:r>
      <w:r>
        <w:rPr>
          <w:color w:val="231F20"/>
          <w:spacing w:val="-18"/>
          <w:w w:val="105"/>
        </w:rPr>
        <w:t> </w:t>
      </w:r>
      <w:r>
        <w:rPr>
          <w:color w:val="231F20"/>
          <w:w w:val="105"/>
        </w:rPr>
        <w:t>background</w:t>
      </w:r>
      <w:r>
        <w:rPr>
          <w:color w:val="231F20"/>
          <w:spacing w:val="-18"/>
          <w:w w:val="105"/>
        </w:rPr>
        <w:t> </w:t>
      </w:r>
      <w:r>
        <w:rPr>
          <w:color w:val="231F20"/>
          <w:w w:val="105"/>
        </w:rPr>
        <w:t>in</w:t>
      </w:r>
      <w:r>
        <w:rPr>
          <w:color w:val="231F20"/>
          <w:spacing w:val="-19"/>
          <w:w w:val="105"/>
        </w:rPr>
        <w:t> </w:t>
      </w:r>
      <w:r>
        <w:rPr>
          <w:color w:val="231F20"/>
          <w:w w:val="105"/>
        </w:rPr>
        <w:t>research,</w:t>
      </w:r>
      <w:r>
        <w:rPr>
          <w:color w:val="231F20"/>
          <w:spacing w:val="-19"/>
          <w:w w:val="105"/>
        </w:rPr>
        <w:t> </w:t>
      </w:r>
      <w:r>
        <w:rPr>
          <w:color w:val="231F20"/>
          <w:w w:val="105"/>
        </w:rPr>
        <w:t>application,</w:t>
      </w:r>
      <w:r>
        <w:rPr>
          <w:color w:val="231F20"/>
          <w:spacing w:val="-19"/>
          <w:w w:val="105"/>
        </w:rPr>
        <w:t> </w:t>
      </w:r>
      <w:r>
        <w:rPr>
          <w:color w:val="231F20"/>
          <w:w w:val="105"/>
        </w:rPr>
        <w:t>and</w:t>
      </w:r>
      <w:r>
        <w:rPr>
          <w:color w:val="231F20"/>
          <w:spacing w:val="-19"/>
          <w:w w:val="105"/>
        </w:rPr>
        <w:t> </w:t>
      </w:r>
      <w:r>
        <w:rPr>
          <w:color w:val="231F20"/>
          <w:w w:val="105"/>
        </w:rPr>
        <w:t>family</w:t>
      </w:r>
      <w:r>
        <w:rPr>
          <w:color w:val="231F20"/>
          <w:spacing w:val="-18"/>
          <w:w w:val="105"/>
        </w:rPr>
        <w:t> </w:t>
      </w:r>
      <w:r>
        <w:rPr>
          <w:color w:val="231F20"/>
          <w:w w:val="105"/>
        </w:rPr>
        <w:t>studies</w:t>
      </w:r>
      <w:r>
        <w:rPr>
          <w:color w:val="231F20"/>
          <w:spacing w:val="-19"/>
          <w:w w:val="105"/>
        </w:rPr>
        <w:t> </w:t>
      </w:r>
      <w:r>
        <w:rPr>
          <w:color w:val="231F20"/>
          <w:w w:val="105"/>
        </w:rPr>
        <w:t>content.</w:t>
      </w:r>
    </w:p>
    <w:p>
      <w:pPr>
        <w:pStyle w:val="Heading4"/>
        <w:spacing w:before="123"/>
      </w:pPr>
      <w:r>
        <w:rPr>
          <w:color w:val="231F20"/>
        </w:rPr>
        <w:t>Master of Science (M.S.) Degree in Geospatial Science</w:t>
      </w:r>
    </w:p>
    <w:p>
      <w:pPr>
        <w:pStyle w:val="BodyText"/>
        <w:spacing w:line="288" w:lineRule="auto" w:before="58"/>
        <w:ind w:right="158"/>
      </w:pPr>
      <w:r>
        <w:rPr>
          <w:color w:val="231F20"/>
          <w:w w:val="105"/>
        </w:rPr>
        <w:t>The program focuses on the multidisciplinary application of </w:t>
      </w:r>
      <w:r>
        <w:rPr>
          <w:color w:val="231F20"/>
          <w:spacing w:val="-3"/>
          <w:w w:val="105"/>
        </w:rPr>
        <w:t>geography, </w:t>
      </w:r>
      <w:r>
        <w:rPr>
          <w:color w:val="231F20"/>
          <w:w w:val="105"/>
        </w:rPr>
        <w:t>the</w:t>
      </w:r>
      <w:r>
        <w:rPr>
          <w:color w:val="231F20"/>
          <w:spacing w:val="-21"/>
          <w:w w:val="105"/>
        </w:rPr>
        <w:t> </w:t>
      </w:r>
      <w:r>
        <w:rPr>
          <w:color w:val="231F20"/>
          <w:w w:val="105"/>
        </w:rPr>
        <w:t>spatial</w:t>
      </w:r>
      <w:r>
        <w:rPr>
          <w:color w:val="231F20"/>
          <w:spacing w:val="-21"/>
          <w:w w:val="105"/>
        </w:rPr>
        <w:t> </w:t>
      </w:r>
      <w:r>
        <w:rPr>
          <w:color w:val="231F20"/>
          <w:w w:val="105"/>
        </w:rPr>
        <w:t>paradigm,</w:t>
      </w:r>
      <w:r>
        <w:rPr>
          <w:color w:val="231F20"/>
          <w:spacing w:val="-21"/>
          <w:w w:val="105"/>
        </w:rPr>
        <w:t> </w:t>
      </w:r>
      <w:r>
        <w:rPr>
          <w:color w:val="231F20"/>
          <w:w w:val="105"/>
        </w:rPr>
        <w:t>and</w:t>
      </w:r>
      <w:r>
        <w:rPr>
          <w:color w:val="231F20"/>
          <w:spacing w:val="-21"/>
          <w:w w:val="105"/>
        </w:rPr>
        <w:t> </w:t>
      </w:r>
      <w:r>
        <w:rPr>
          <w:color w:val="231F20"/>
          <w:w w:val="105"/>
        </w:rPr>
        <w:t>methods</w:t>
      </w:r>
      <w:r>
        <w:rPr>
          <w:color w:val="231F20"/>
          <w:spacing w:val="-21"/>
          <w:w w:val="105"/>
        </w:rPr>
        <w:t> </w:t>
      </w:r>
      <w:r>
        <w:rPr>
          <w:color w:val="231F20"/>
          <w:w w:val="105"/>
        </w:rPr>
        <w:t>of</w:t>
      </w:r>
      <w:r>
        <w:rPr>
          <w:color w:val="231F20"/>
          <w:spacing w:val="-21"/>
          <w:w w:val="105"/>
        </w:rPr>
        <w:t> </w:t>
      </w:r>
      <w:r>
        <w:rPr>
          <w:color w:val="231F20"/>
          <w:w w:val="105"/>
        </w:rPr>
        <w:t>geospatial</w:t>
      </w:r>
      <w:r>
        <w:rPr>
          <w:color w:val="231F20"/>
          <w:spacing w:val="-21"/>
          <w:w w:val="105"/>
        </w:rPr>
        <w:t> </w:t>
      </w:r>
      <w:r>
        <w:rPr>
          <w:color w:val="231F20"/>
          <w:w w:val="105"/>
        </w:rPr>
        <w:t>technologies</w:t>
      </w:r>
      <w:r>
        <w:rPr>
          <w:color w:val="231F20"/>
          <w:spacing w:val="-21"/>
          <w:w w:val="105"/>
        </w:rPr>
        <w:t> </w:t>
      </w:r>
      <w:r>
        <w:rPr>
          <w:color w:val="231F20"/>
          <w:w w:val="105"/>
        </w:rPr>
        <w:t>to</w:t>
      </w:r>
      <w:r>
        <w:rPr>
          <w:color w:val="231F20"/>
          <w:spacing w:val="-21"/>
          <w:w w:val="105"/>
        </w:rPr>
        <w:t> </w:t>
      </w:r>
      <w:r>
        <w:rPr>
          <w:color w:val="231F20"/>
          <w:w w:val="105"/>
        </w:rPr>
        <w:t>prepare students</w:t>
      </w:r>
      <w:r>
        <w:rPr>
          <w:color w:val="231F20"/>
          <w:spacing w:val="-28"/>
          <w:w w:val="105"/>
        </w:rPr>
        <w:t> </w:t>
      </w:r>
      <w:r>
        <w:rPr>
          <w:color w:val="231F20"/>
          <w:w w:val="105"/>
        </w:rPr>
        <w:t>to</w:t>
      </w:r>
      <w:r>
        <w:rPr>
          <w:color w:val="231F20"/>
          <w:spacing w:val="-28"/>
          <w:w w:val="105"/>
        </w:rPr>
        <w:t> </w:t>
      </w:r>
      <w:r>
        <w:rPr>
          <w:color w:val="231F20"/>
          <w:w w:val="105"/>
        </w:rPr>
        <w:t>solve</w:t>
      </w:r>
      <w:r>
        <w:rPr>
          <w:color w:val="231F20"/>
          <w:spacing w:val="-28"/>
          <w:w w:val="105"/>
        </w:rPr>
        <w:t> </w:t>
      </w:r>
      <w:r>
        <w:rPr>
          <w:color w:val="231F20"/>
          <w:w w:val="105"/>
        </w:rPr>
        <w:t>complex</w:t>
      </w:r>
      <w:r>
        <w:rPr>
          <w:color w:val="231F20"/>
          <w:spacing w:val="-28"/>
          <w:w w:val="105"/>
        </w:rPr>
        <w:t> </w:t>
      </w:r>
      <w:r>
        <w:rPr>
          <w:color w:val="231F20"/>
          <w:w w:val="105"/>
        </w:rPr>
        <w:t>environmental,</w:t>
      </w:r>
      <w:r>
        <w:rPr>
          <w:color w:val="231F20"/>
          <w:spacing w:val="-28"/>
          <w:w w:val="105"/>
        </w:rPr>
        <w:t> </w:t>
      </w:r>
      <w:r>
        <w:rPr>
          <w:color w:val="231F20"/>
          <w:w w:val="105"/>
        </w:rPr>
        <w:t>urban,</w:t>
      </w:r>
      <w:r>
        <w:rPr>
          <w:color w:val="231F20"/>
          <w:spacing w:val="-28"/>
          <w:w w:val="105"/>
        </w:rPr>
        <w:t> </w:t>
      </w:r>
      <w:r>
        <w:rPr>
          <w:color w:val="231F20"/>
          <w:w w:val="105"/>
        </w:rPr>
        <w:t>economic,</w:t>
      </w:r>
      <w:r>
        <w:rPr>
          <w:color w:val="231F20"/>
          <w:spacing w:val="-28"/>
          <w:w w:val="105"/>
        </w:rPr>
        <w:t> </w:t>
      </w:r>
      <w:r>
        <w:rPr>
          <w:color w:val="231F20"/>
          <w:w w:val="105"/>
        </w:rPr>
        <w:t>and</w:t>
      </w:r>
      <w:r>
        <w:rPr>
          <w:color w:val="231F20"/>
          <w:spacing w:val="-28"/>
          <w:w w:val="105"/>
        </w:rPr>
        <w:t> </w:t>
      </w:r>
      <w:r>
        <w:rPr>
          <w:color w:val="231F20"/>
          <w:w w:val="105"/>
        </w:rPr>
        <w:t>business problems;</w:t>
      </w:r>
      <w:r>
        <w:rPr>
          <w:color w:val="231F20"/>
          <w:spacing w:val="-24"/>
          <w:w w:val="105"/>
        </w:rPr>
        <w:t> </w:t>
      </w:r>
      <w:r>
        <w:rPr>
          <w:color w:val="231F20"/>
          <w:w w:val="105"/>
        </w:rPr>
        <w:t>conduct</w:t>
      </w:r>
      <w:r>
        <w:rPr>
          <w:color w:val="231F20"/>
          <w:spacing w:val="-24"/>
          <w:w w:val="105"/>
        </w:rPr>
        <w:t> </w:t>
      </w:r>
      <w:r>
        <w:rPr>
          <w:color w:val="231F20"/>
          <w:w w:val="105"/>
        </w:rPr>
        <w:t>independent</w:t>
      </w:r>
      <w:r>
        <w:rPr>
          <w:color w:val="231F20"/>
          <w:spacing w:val="-24"/>
          <w:w w:val="105"/>
        </w:rPr>
        <w:t> </w:t>
      </w:r>
      <w:r>
        <w:rPr>
          <w:color w:val="231F20"/>
          <w:w w:val="105"/>
        </w:rPr>
        <w:t>research;</w:t>
      </w:r>
      <w:r>
        <w:rPr>
          <w:color w:val="231F20"/>
          <w:spacing w:val="-24"/>
          <w:w w:val="105"/>
        </w:rPr>
        <w:t> </w:t>
      </w:r>
      <w:r>
        <w:rPr>
          <w:color w:val="231F20"/>
          <w:w w:val="105"/>
        </w:rPr>
        <w:t>expand</w:t>
      </w:r>
      <w:r>
        <w:rPr>
          <w:color w:val="231F20"/>
          <w:spacing w:val="-24"/>
          <w:w w:val="105"/>
        </w:rPr>
        <w:t> </w:t>
      </w:r>
      <w:r>
        <w:rPr>
          <w:color w:val="231F20"/>
          <w:w w:val="105"/>
        </w:rPr>
        <w:t>skills</w:t>
      </w:r>
      <w:r>
        <w:rPr>
          <w:color w:val="231F20"/>
          <w:spacing w:val="-24"/>
          <w:w w:val="105"/>
        </w:rPr>
        <w:t> </w:t>
      </w:r>
      <w:r>
        <w:rPr>
          <w:color w:val="231F20"/>
          <w:w w:val="105"/>
        </w:rPr>
        <w:t>in</w:t>
      </w:r>
      <w:r>
        <w:rPr>
          <w:color w:val="231F20"/>
          <w:spacing w:val="-24"/>
          <w:w w:val="105"/>
        </w:rPr>
        <w:t> </w:t>
      </w:r>
      <w:r>
        <w:rPr>
          <w:color w:val="231F20"/>
          <w:w w:val="105"/>
        </w:rPr>
        <w:t>critical</w:t>
      </w:r>
      <w:r>
        <w:rPr>
          <w:color w:val="231F20"/>
          <w:spacing w:val="-24"/>
          <w:w w:val="105"/>
        </w:rPr>
        <w:t> </w:t>
      </w:r>
      <w:r>
        <w:rPr>
          <w:color w:val="231F20"/>
          <w:w w:val="105"/>
        </w:rPr>
        <w:t>thinking and writing; and enter professions requiring knowledge of geospatial methods, analysis, and</w:t>
      </w:r>
      <w:r>
        <w:rPr>
          <w:color w:val="231F20"/>
          <w:spacing w:val="-28"/>
          <w:w w:val="105"/>
        </w:rPr>
        <w:t> </w:t>
      </w:r>
      <w:r>
        <w:rPr>
          <w:color w:val="231F20"/>
          <w:w w:val="105"/>
        </w:rPr>
        <w:t>techniques.</w:t>
      </w:r>
    </w:p>
    <w:p>
      <w:pPr>
        <w:pStyle w:val="Heading4"/>
        <w:spacing w:before="122"/>
      </w:pPr>
      <w:r>
        <w:rPr>
          <w:color w:val="231F20"/>
        </w:rPr>
        <w:t>Joint Curriculum Two Degrees Program</w:t>
      </w:r>
    </w:p>
    <w:p>
      <w:pPr>
        <w:pStyle w:val="BodyText"/>
        <w:spacing w:line="288" w:lineRule="auto" w:before="57"/>
        <w:ind w:right="523"/>
      </w:pPr>
      <w:r>
        <w:rPr>
          <w:color w:val="231F20"/>
          <w:w w:val="105"/>
        </w:rPr>
        <w:t>The</w:t>
      </w:r>
      <w:r>
        <w:rPr>
          <w:color w:val="231F20"/>
          <w:spacing w:val="-23"/>
          <w:w w:val="105"/>
        </w:rPr>
        <w:t> </w:t>
      </w:r>
      <w:r>
        <w:rPr>
          <w:color w:val="231F20"/>
          <w:w w:val="105"/>
        </w:rPr>
        <w:t>Joint</w:t>
      </w:r>
      <w:r>
        <w:rPr>
          <w:color w:val="231F20"/>
          <w:spacing w:val="-23"/>
          <w:w w:val="105"/>
        </w:rPr>
        <w:t> </w:t>
      </w:r>
      <w:r>
        <w:rPr>
          <w:color w:val="231F20"/>
          <w:w w:val="105"/>
        </w:rPr>
        <w:t>Curriculum</w:t>
      </w:r>
      <w:r>
        <w:rPr>
          <w:color w:val="231F20"/>
          <w:spacing w:val="-22"/>
          <w:w w:val="105"/>
        </w:rPr>
        <w:t> </w:t>
      </w:r>
      <w:r>
        <w:rPr>
          <w:color w:val="231F20"/>
          <w:w w:val="105"/>
        </w:rPr>
        <w:t>Two</w:t>
      </w:r>
      <w:r>
        <w:rPr>
          <w:color w:val="231F20"/>
          <w:spacing w:val="-23"/>
          <w:w w:val="105"/>
        </w:rPr>
        <w:t> </w:t>
      </w:r>
      <w:r>
        <w:rPr>
          <w:color w:val="231F20"/>
          <w:w w:val="105"/>
        </w:rPr>
        <w:t>Degrees</w:t>
      </w:r>
      <w:r>
        <w:rPr>
          <w:color w:val="231F20"/>
          <w:spacing w:val="-23"/>
          <w:w w:val="105"/>
        </w:rPr>
        <w:t> </w:t>
      </w:r>
      <w:r>
        <w:rPr>
          <w:color w:val="231F20"/>
          <w:w w:val="105"/>
        </w:rPr>
        <w:t>Program</w:t>
      </w:r>
      <w:r>
        <w:rPr>
          <w:color w:val="231F20"/>
          <w:spacing w:val="-22"/>
          <w:w w:val="105"/>
        </w:rPr>
        <w:t> </w:t>
      </w:r>
      <w:r>
        <w:rPr>
          <w:color w:val="231F20"/>
          <w:w w:val="105"/>
        </w:rPr>
        <w:t>allows</w:t>
      </w:r>
      <w:r>
        <w:rPr>
          <w:color w:val="231F20"/>
          <w:spacing w:val="-23"/>
          <w:w w:val="105"/>
        </w:rPr>
        <w:t> </w:t>
      </w:r>
      <w:r>
        <w:rPr>
          <w:color w:val="231F20"/>
          <w:w w:val="105"/>
        </w:rPr>
        <w:t>students</w:t>
      </w:r>
      <w:r>
        <w:rPr>
          <w:color w:val="231F20"/>
          <w:spacing w:val="-23"/>
          <w:w w:val="105"/>
        </w:rPr>
        <w:t> </w:t>
      </w:r>
      <w:r>
        <w:rPr>
          <w:color w:val="231F20"/>
          <w:w w:val="105"/>
        </w:rPr>
        <w:t>to</w:t>
      </w:r>
      <w:r>
        <w:rPr>
          <w:color w:val="231F20"/>
          <w:spacing w:val="-22"/>
          <w:w w:val="105"/>
        </w:rPr>
        <w:t> </w:t>
      </w:r>
      <w:r>
        <w:rPr>
          <w:color w:val="231F20"/>
          <w:w w:val="105"/>
        </w:rPr>
        <w:t>earn a</w:t>
      </w:r>
      <w:r>
        <w:rPr>
          <w:color w:val="231F20"/>
          <w:spacing w:val="-22"/>
          <w:w w:val="105"/>
        </w:rPr>
        <w:t> </w:t>
      </w:r>
      <w:r>
        <w:rPr>
          <w:color w:val="231F20"/>
          <w:w w:val="105"/>
        </w:rPr>
        <w:t>Master</w:t>
      </w:r>
      <w:r>
        <w:rPr>
          <w:color w:val="231F20"/>
          <w:spacing w:val="-21"/>
          <w:w w:val="105"/>
        </w:rPr>
        <w:t> </w:t>
      </w:r>
      <w:r>
        <w:rPr>
          <w:color w:val="231F20"/>
          <w:w w:val="105"/>
        </w:rPr>
        <w:t>of</w:t>
      </w:r>
      <w:r>
        <w:rPr>
          <w:color w:val="231F20"/>
          <w:spacing w:val="-21"/>
          <w:w w:val="105"/>
        </w:rPr>
        <w:t> </w:t>
      </w:r>
      <w:r>
        <w:rPr>
          <w:color w:val="231F20"/>
          <w:w w:val="105"/>
        </w:rPr>
        <w:t>Business</w:t>
      </w:r>
      <w:r>
        <w:rPr>
          <w:color w:val="231F20"/>
          <w:spacing w:val="-21"/>
          <w:w w:val="105"/>
        </w:rPr>
        <w:t> </w:t>
      </w:r>
      <w:r>
        <w:rPr>
          <w:color w:val="231F20"/>
          <w:w w:val="105"/>
        </w:rPr>
        <w:t>Administration</w:t>
      </w:r>
      <w:r>
        <w:rPr>
          <w:color w:val="231F20"/>
          <w:spacing w:val="-21"/>
          <w:w w:val="105"/>
        </w:rPr>
        <w:t> </w:t>
      </w:r>
      <w:r>
        <w:rPr>
          <w:color w:val="231F20"/>
          <w:w w:val="105"/>
        </w:rPr>
        <w:t>degree</w:t>
      </w:r>
      <w:r>
        <w:rPr>
          <w:color w:val="231F20"/>
          <w:spacing w:val="-22"/>
          <w:w w:val="105"/>
        </w:rPr>
        <w:t> </w:t>
      </w:r>
      <w:r>
        <w:rPr>
          <w:color w:val="231F20"/>
          <w:w w:val="105"/>
        </w:rPr>
        <w:t>and</w:t>
      </w:r>
      <w:r>
        <w:rPr>
          <w:color w:val="231F20"/>
          <w:spacing w:val="-22"/>
          <w:w w:val="105"/>
        </w:rPr>
        <w:t> </w:t>
      </w:r>
      <w:r>
        <w:rPr>
          <w:color w:val="231F20"/>
          <w:w w:val="105"/>
        </w:rPr>
        <w:t>a</w:t>
      </w:r>
      <w:r>
        <w:rPr>
          <w:color w:val="231F20"/>
          <w:spacing w:val="-22"/>
          <w:w w:val="105"/>
        </w:rPr>
        <w:t> </w:t>
      </w:r>
      <w:r>
        <w:rPr>
          <w:color w:val="231F20"/>
          <w:w w:val="105"/>
        </w:rPr>
        <w:t>Master</w:t>
      </w:r>
      <w:r>
        <w:rPr>
          <w:color w:val="231F20"/>
          <w:spacing w:val="-21"/>
          <w:w w:val="105"/>
        </w:rPr>
        <w:t> </w:t>
      </w:r>
      <w:r>
        <w:rPr>
          <w:color w:val="231F20"/>
          <w:w w:val="105"/>
        </w:rPr>
        <w:t>of</w:t>
      </w:r>
      <w:r>
        <w:rPr>
          <w:color w:val="231F20"/>
          <w:spacing w:val="-21"/>
          <w:w w:val="105"/>
        </w:rPr>
        <w:t> </w:t>
      </w:r>
      <w:r>
        <w:rPr>
          <w:color w:val="231F20"/>
          <w:w w:val="105"/>
        </w:rPr>
        <w:t>Science</w:t>
      </w:r>
    </w:p>
    <w:p>
      <w:pPr>
        <w:pStyle w:val="BodyText"/>
        <w:spacing w:line="288" w:lineRule="auto"/>
        <w:ind w:right="267"/>
      </w:pPr>
      <w:r>
        <w:rPr>
          <w:color w:val="231F20"/>
          <w:w w:val="105"/>
        </w:rPr>
        <w:t>in Family Studies degree simultaneously. Students must be eligible to be admitted to both program and must meet the degree requirements outlined</w:t>
      </w:r>
      <w:r>
        <w:rPr>
          <w:color w:val="231F20"/>
          <w:spacing w:val="-19"/>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joint</w:t>
      </w:r>
      <w:r>
        <w:rPr>
          <w:color w:val="231F20"/>
          <w:spacing w:val="-20"/>
          <w:w w:val="105"/>
        </w:rPr>
        <w:t> </w:t>
      </w:r>
      <w:r>
        <w:rPr>
          <w:color w:val="231F20"/>
          <w:w w:val="105"/>
        </w:rPr>
        <w:t>curriculum.</w:t>
      </w:r>
      <w:r>
        <w:rPr>
          <w:color w:val="231F20"/>
          <w:spacing w:val="-20"/>
          <w:w w:val="105"/>
        </w:rPr>
        <w:t> </w:t>
      </w:r>
      <w:r>
        <w:rPr>
          <w:color w:val="231F20"/>
          <w:w w:val="105"/>
        </w:rPr>
        <w:t>Fort-ﬁve</w:t>
      </w:r>
      <w:r>
        <w:rPr>
          <w:color w:val="231F20"/>
          <w:spacing w:val="-20"/>
          <w:w w:val="105"/>
        </w:rPr>
        <w:t> </w:t>
      </w:r>
      <w:r>
        <w:rPr>
          <w:color w:val="231F20"/>
          <w:w w:val="105"/>
        </w:rPr>
        <w:t>(45)</w:t>
      </w:r>
      <w:r>
        <w:rPr>
          <w:color w:val="231F20"/>
          <w:spacing w:val="-19"/>
          <w:w w:val="105"/>
        </w:rPr>
        <w:t> </w:t>
      </w:r>
      <w:r>
        <w:rPr>
          <w:color w:val="231F20"/>
          <w:w w:val="105"/>
        </w:rPr>
        <w:t>credit</w:t>
      </w:r>
      <w:r>
        <w:rPr>
          <w:color w:val="231F20"/>
          <w:spacing w:val="-20"/>
          <w:w w:val="105"/>
        </w:rPr>
        <w:t> </w:t>
      </w:r>
      <w:r>
        <w:rPr>
          <w:color w:val="231F20"/>
          <w:w w:val="105"/>
        </w:rPr>
        <w:t>hours</w:t>
      </w:r>
      <w:r>
        <w:rPr>
          <w:color w:val="231F20"/>
          <w:spacing w:val="-19"/>
          <w:w w:val="105"/>
        </w:rPr>
        <w:t> </w:t>
      </w:r>
      <w:r>
        <w:rPr>
          <w:color w:val="231F20"/>
          <w:w w:val="105"/>
        </w:rPr>
        <w:t>are</w:t>
      </w:r>
      <w:r>
        <w:rPr>
          <w:color w:val="231F20"/>
          <w:spacing w:val="-20"/>
          <w:w w:val="105"/>
        </w:rPr>
        <w:t> </w:t>
      </w:r>
      <w:r>
        <w:rPr>
          <w:color w:val="231F20"/>
          <w:w w:val="105"/>
        </w:rPr>
        <w:t>required</w:t>
      </w:r>
      <w:r>
        <w:rPr>
          <w:color w:val="231F20"/>
          <w:spacing w:val="-20"/>
          <w:w w:val="105"/>
        </w:rPr>
        <w:t> </w:t>
      </w:r>
      <w:r>
        <w:rPr>
          <w:color w:val="231F20"/>
          <w:w w:val="105"/>
        </w:rPr>
        <w:t>to complete both</w:t>
      </w:r>
      <w:r>
        <w:rPr>
          <w:color w:val="231F20"/>
          <w:spacing w:val="-17"/>
          <w:w w:val="105"/>
        </w:rPr>
        <w:t> </w:t>
      </w:r>
      <w:r>
        <w:rPr>
          <w:color w:val="231F20"/>
          <w:w w:val="105"/>
        </w:rPr>
        <w:t>degrees.</w:t>
      </w:r>
    </w:p>
    <w:p>
      <w:pPr>
        <w:pStyle w:val="Heading3"/>
        <w:spacing w:before="111"/>
      </w:pPr>
      <w:r>
        <w:rPr>
          <w:color w:val="231F20"/>
        </w:rPr>
        <w:t>Business</w:t>
      </w:r>
    </w:p>
    <w:p>
      <w:pPr>
        <w:pStyle w:val="Heading4"/>
        <w:spacing w:before="26"/>
      </w:pPr>
      <w:r>
        <w:rPr>
          <w:color w:val="231F20"/>
        </w:rPr>
        <w:t>Master of Business Administration Degree (MBA)</w:t>
      </w:r>
    </w:p>
    <w:p>
      <w:pPr>
        <w:pStyle w:val="BodyText"/>
        <w:spacing w:line="288" w:lineRule="auto" w:before="57"/>
      </w:pPr>
      <w:r>
        <w:rPr>
          <w:color w:val="231F20"/>
          <w:w w:val="105"/>
        </w:rPr>
        <w:t>This program is designed for students who wish to prepare for professional</w:t>
      </w:r>
      <w:r>
        <w:rPr>
          <w:color w:val="231F20"/>
          <w:spacing w:val="-24"/>
          <w:w w:val="105"/>
        </w:rPr>
        <w:t> </w:t>
      </w:r>
      <w:r>
        <w:rPr>
          <w:color w:val="231F20"/>
          <w:w w:val="105"/>
        </w:rPr>
        <w:t>careers</w:t>
      </w:r>
      <w:r>
        <w:rPr>
          <w:color w:val="231F20"/>
          <w:spacing w:val="-24"/>
          <w:w w:val="105"/>
        </w:rPr>
        <w:t> </w:t>
      </w:r>
      <w:r>
        <w:rPr>
          <w:color w:val="231F20"/>
          <w:w w:val="105"/>
        </w:rPr>
        <w:t>in</w:t>
      </w:r>
      <w:r>
        <w:rPr>
          <w:color w:val="231F20"/>
          <w:spacing w:val="-24"/>
          <w:w w:val="105"/>
        </w:rPr>
        <w:t> </w:t>
      </w:r>
      <w:r>
        <w:rPr>
          <w:color w:val="231F20"/>
          <w:w w:val="105"/>
        </w:rPr>
        <w:t>business,</w:t>
      </w:r>
      <w:r>
        <w:rPr>
          <w:color w:val="231F20"/>
          <w:spacing w:val="-24"/>
          <w:w w:val="105"/>
        </w:rPr>
        <w:t> </w:t>
      </w:r>
      <w:r>
        <w:rPr>
          <w:color w:val="231F20"/>
          <w:spacing w:val="-3"/>
          <w:w w:val="105"/>
        </w:rPr>
        <w:t>industry,</w:t>
      </w:r>
      <w:r>
        <w:rPr>
          <w:color w:val="231F20"/>
          <w:spacing w:val="-24"/>
          <w:w w:val="105"/>
        </w:rPr>
        <w:t> </w:t>
      </w:r>
      <w:r>
        <w:rPr>
          <w:color w:val="231F20"/>
          <w:w w:val="105"/>
        </w:rPr>
        <w:t>or</w:t>
      </w:r>
      <w:r>
        <w:rPr>
          <w:color w:val="231F20"/>
          <w:spacing w:val="-24"/>
          <w:w w:val="105"/>
        </w:rPr>
        <w:t> </w:t>
      </w:r>
      <w:r>
        <w:rPr>
          <w:color w:val="231F20"/>
          <w:w w:val="105"/>
        </w:rPr>
        <w:t>government,</w:t>
      </w:r>
      <w:r>
        <w:rPr>
          <w:color w:val="231F20"/>
          <w:spacing w:val="-24"/>
          <w:w w:val="105"/>
        </w:rPr>
        <w:t> </w:t>
      </w:r>
      <w:r>
        <w:rPr>
          <w:color w:val="231F20"/>
          <w:w w:val="105"/>
        </w:rPr>
        <w:t>or</w:t>
      </w:r>
      <w:r>
        <w:rPr>
          <w:color w:val="231F20"/>
          <w:spacing w:val="-24"/>
          <w:w w:val="105"/>
        </w:rPr>
        <w:t> </w:t>
      </w:r>
      <w:r>
        <w:rPr>
          <w:color w:val="231F20"/>
          <w:w w:val="105"/>
        </w:rPr>
        <w:t>for</w:t>
      </w:r>
      <w:r>
        <w:rPr>
          <w:color w:val="231F20"/>
          <w:spacing w:val="-24"/>
          <w:w w:val="105"/>
        </w:rPr>
        <w:t> </w:t>
      </w:r>
      <w:r>
        <w:rPr>
          <w:color w:val="231F20"/>
          <w:w w:val="105"/>
        </w:rPr>
        <w:t>further graduate</w:t>
      </w:r>
      <w:r>
        <w:rPr>
          <w:color w:val="231F20"/>
          <w:spacing w:val="-20"/>
          <w:w w:val="105"/>
        </w:rPr>
        <w:t> </w:t>
      </w:r>
      <w:r>
        <w:rPr>
          <w:color w:val="231F20"/>
          <w:spacing w:val="-3"/>
          <w:w w:val="105"/>
        </w:rPr>
        <w:t>study.</w:t>
      </w:r>
      <w:r>
        <w:rPr>
          <w:color w:val="231F20"/>
          <w:spacing w:val="-20"/>
          <w:w w:val="105"/>
        </w:rPr>
        <w:t> </w:t>
      </w:r>
      <w:r>
        <w:rPr>
          <w:color w:val="231F20"/>
          <w:w w:val="105"/>
        </w:rPr>
        <w:t>Courses</w:t>
      </w:r>
      <w:r>
        <w:rPr>
          <w:color w:val="231F20"/>
          <w:spacing w:val="-20"/>
          <w:w w:val="105"/>
        </w:rPr>
        <w:t> </w:t>
      </w:r>
      <w:r>
        <w:rPr>
          <w:color w:val="231F20"/>
          <w:w w:val="105"/>
        </w:rPr>
        <w:t>within</w:t>
      </w:r>
      <w:r>
        <w:rPr>
          <w:color w:val="231F20"/>
          <w:spacing w:val="-21"/>
          <w:w w:val="105"/>
        </w:rPr>
        <w:t> </w:t>
      </w:r>
      <w:r>
        <w:rPr>
          <w:color w:val="231F20"/>
          <w:w w:val="105"/>
        </w:rPr>
        <w:t>the</w:t>
      </w:r>
      <w:r>
        <w:rPr>
          <w:color w:val="231F20"/>
          <w:spacing w:val="-20"/>
          <w:w w:val="105"/>
        </w:rPr>
        <w:t> </w:t>
      </w:r>
      <w:r>
        <w:rPr>
          <w:color w:val="231F20"/>
          <w:w w:val="105"/>
        </w:rPr>
        <w:t>program</w:t>
      </w:r>
      <w:r>
        <w:rPr>
          <w:color w:val="231F20"/>
          <w:spacing w:val="-20"/>
          <w:w w:val="105"/>
        </w:rPr>
        <w:t> </w:t>
      </w:r>
      <w:r>
        <w:rPr>
          <w:color w:val="231F20"/>
          <w:w w:val="105"/>
        </w:rPr>
        <w:t>also</w:t>
      </w:r>
      <w:r>
        <w:rPr>
          <w:color w:val="231F20"/>
          <w:spacing w:val="-21"/>
          <w:w w:val="105"/>
        </w:rPr>
        <w:t> </w:t>
      </w:r>
      <w:r>
        <w:rPr>
          <w:color w:val="231F20"/>
          <w:w w:val="105"/>
        </w:rPr>
        <w:t>may</w:t>
      </w:r>
      <w:r>
        <w:rPr>
          <w:color w:val="231F20"/>
          <w:spacing w:val="-21"/>
          <w:w w:val="105"/>
        </w:rPr>
        <w:t> </w:t>
      </w:r>
      <w:r>
        <w:rPr>
          <w:color w:val="231F20"/>
          <w:w w:val="105"/>
        </w:rPr>
        <w:t>be</w:t>
      </w:r>
      <w:r>
        <w:rPr>
          <w:color w:val="231F20"/>
          <w:spacing w:val="-20"/>
          <w:w w:val="105"/>
        </w:rPr>
        <w:t> </w:t>
      </w:r>
      <w:r>
        <w:rPr>
          <w:color w:val="231F20"/>
          <w:w w:val="105"/>
        </w:rPr>
        <w:t>applied</w:t>
      </w:r>
      <w:r>
        <w:rPr>
          <w:color w:val="231F20"/>
          <w:spacing w:val="-21"/>
          <w:w w:val="105"/>
        </w:rPr>
        <w:t> </w:t>
      </w:r>
      <w:r>
        <w:rPr>
          <w:color w:val="231F20"/>
          <w:w w:val="105"/>
        </w:rPr>
        <w:t>to</w:t>
      </w:r>
      <w:r>
        <w:rPr>
          <w:color w:val="231F20"/>
          <w:spacing w:val="-20"/>
          <w:w w:val="105"/>
        </w:rPr>
        <w:t> </w:t>
      </w:r>
      <w:r>
        <w:rPr>
          <w:color w:val="231F20"/>
          <w:w w:val="105"/>
        </w:rPr>
        <w:t>the enhancement</w:t>
      </w:r>
      <w:r>
        <w:rPr>
          <w:color w:val="231F20"/>
          <w:spacing w:val="-13"/>
          <w:w w:val="105"/>
        </w:rPr>
        <w:t> </w:t>
      </w:r>
      <w:r>
        <w:rPr>
          <w:color w:val="231F20"/>
          <w:w w:val="105"/>
        </w:rPr>
        <w:t>of</w:t>
      </w:r>
      <w:r>
        <w:rPr>
          <w:color w:val="231F20"/>
          <w:spacing w:val="-12"/>
          <w:w w:val="105"/>
        </w:rPr>
        <w:t> </w:t>
      </w:r>
      <w:r>
        <w:rPr>
          <w:color w:val="231F20"/>
          <w:w w:val="105"/>
        </w:rPr>
        <w:t>individual</w:t>
      </w:r>
      <w:r>
        <w:rPr>
          <w:color w:val="231F20"/>
          <w:spacing w:val="-13"/>
          <w:w w:val="105"/>
        </w:rPr>
        <w:t> </w:t>
      </w:r>
      <w:r>
        <w:rPr>
          <w:color w:val="231F20"/>
          <w:w w:val="105"/>
        </w:rPr>
        <w:t>knowledge</w:t>
      </w:r>
      <w:r>
        <w:rPr>
          <w:color w:val="231F20"/>
          <w:spacing w:val="-12"/>
          <w:w w:val="105"/>
        </w:rPr>
        <w:t> </w:t>
      </w:r>
      <w:r>
        <w:rPr>
          <w:color w:val="231F20"/>
          <w:w w:val="105"/>
        </w:rPr>
        <w:t>and</w:t>
      </w:r>
      <w:r>
        <w:rPr>
          <w:color w:val="231F20"/>
          <w:spacing w:val="-13"/>
          <w:w w:val="105"/>
        </w:rPr>
        <w:t> </w:t>
      </w:r>
      <w:r>
        <w:rPr>
          <w:color w:val="231F20"/>
          <w:w w:val="105"/>
        </w:rPr>
        <w:t>competencies.</w:t>
      </w:r>
    </w:p>
    <w:p>
      <w:pPr>
        <w:spacing w:after="0" w:line="288" w:lineRule="auto"/>
        <w:sectPr>
          <w:pgSz w:w="12240" w:h="15840"/>
          <w:pgMar w:header="677" w:footer="0" w:top="1240" w:bottom="280" w:left="580" w:right="560"/>
          <w:cols w:num="2" w:equalWidth="0">
            <w:col w:w="5459" w:space="49"/>
            <w:col w:w="5592"/>
          </w:cols>
        </w:sectPr>
      </w:pPr>
    </w:p>
    <w:p>
      <w:pPr>
        <w:pStyle w:val="Heading3"/>
        <w:spacing w:before="157"/>
      </w:pPr>
      <w:r>
        <w:rPr>
          <w:color w:val="231F20"/>
        </w:rPr>
        <w:t>Education and Human Sciences</w:t>
      </w:r>
    </w:p>
    <w:p>
      <w:pPr>
        <w:pStyle w:val="Heading4"/>
        <w:spacing w:line="225" w:lineRule="auto" w:before="40"/>
      </w:pPr>
      <w:r>
        <w:rPr>
          <w:color w:val="231F20"/>
        </w:rPr>
        <w:t>Master of Arts Degree in Clinical Mental Health Counseling</w:t>
      </w:r>
    </w:p>
    <w:p>
      <w:pPr>
        <w:pStyle w:val="BodyText"/>
        <w:spacing w:line="288" w:lineRule="auto" w:before="62"/>
        <w:ind w:right="397"/>
      </w:pPr>
      <w:r>
        <w:rPr>
          <w:color w:val="231F20"/>
          <w:w w:val="105"/>
        </w:rPr>
        <w:t>Program of study is designed for individuals who wish to counsel in</w:t>
      </w:r>
      <w:r>
        <w:rPr>
          <w:color w:val="231F20"/>
          <w:spacing w:val="-19"/>
          <w:w w:val="105"/>
        </w:rPr>
        <w:t> </w:t>
      </w:r>
      <w:r>
        <w:rPr>
          <w:color w:val="231F20"/>
          <w:w w:val="105"/>
        </w:rPr>
        <w:t>mental</w:t>
      </w:r>
      <w:r>
        <w:rPr>
          <w:color w:val="231F20"/>
          <w:spacing w:val="-18"/>
          <w:w w:val="105"/>
        </w:rPr>
        <w:t> </w:t>
      </w:r>
      <w:r>
        <w:rPr>
          <w:color w:val="231F20"/>
          <w:w w:val="105"/>
        </w:rPr>
        <w:t>health</w:t>
      </w:r>
      <w:r>
        <w:rPr>
          <w:color w:val="231F20"/>
          <w:spacing w:val="-18"/>
          <w:w w:val="105"/>
        </w:rPr>
        <w:t> </w:t>
      </w:r>
      <w:r>
        <w:rPr>
          <w:color w:val="231F20"/>
          <w:w w:val="105"/>
        </w:rPr>
        <w:t>and</w:t>
      </w:r>
      <w:r>
        <w:rPr>
          <w:color w:val="231F20"/>
          <w:spacing w:val="-19"/>
          <w:w w:val="105"/>
        </w:rPr>
        <w:t> </w:t>
      </w:r>
      <w:r>
        <w:rPr>
          <w:color w:val="231F20"/>
          <w:w w:val="105"/>
        </w:rPr>
        <w:t>agency</w:t>
      </w:r>
      <w:r>
        <w:rPr>
          <w:color w:val="231F20"/>
          <w:spacing w:val="-19"/>
          <w:w w:val="105"/>
        </w:rPr>
        <w:t> </w:t>
      </w:r>
      <w:r>
        <w:rPr>
          <w:color w:val="231F20"/>
          <w:w w:val="105"/>
        </w:rPr>
        <w:t>settings</w:t>
      </w:r>
      <w:r>
        <w:rPr>
          <w:color w:val="231F20"/>
          <w:spacing w:val="-19"/>
          <w:w w:val="105"/>
        </w:rPr>
        <w:t> </w:t>
      </w:r>
      <w:r>
        <w:rPr>
          <w:color w:val="231F20"/>
          <w:w w:val="105"/>
        </w:rPr>
        <w:t>and</w:t>
      </w:r>
      <w:r>
        <w:rPr>
          <w:color w:val="231F20"/>
          <w:spacing w:val="-19"/>
          <w:w w:val="105"/>
        </w:rPr>
        <w:t> </w:t>
      </w:r>
      <w:r>
        <w:rPr>
          <w:color w:val="231F20"/>
          <w:w w:val="105"/>
        </w:rPr>
        <w:t>who</w:t>
      </w:r>
      <w:r>
        <w:rPr>
          <w:color w:val="231F20"/>
          <w:spacing w:val="-19"/>
          <w:w w:val="105"/>
        </w:rPr>
        <w:t> </w:t>
      </w:r>
      <w:r>
        <w:rPr>
          <w:color w:val="231F20"/>
          <w:w w:val="105"/>
        </w:rPr>
        <w:t>may</w:t>
      </w:r>
      <w:r>
        <w:rPr>
          <w:color w:val="231F20"/>
          <w:spacing w:val="-19"/>
          <w:w w:val="105"/>
        </w:rPr>
        <w:t> </w:t>
      </w:r>
      <w:r>
        <w:rPr>
          <w:color w:val="231F20"/>
          <w:w w:val="105"/>
        </w:rPr>
        <w:t>wish</w:t>
      </w:r>
      <w:r>
        <w:rPr>
          <w:color w:val="231F20"/>
          <w:spacing w:val="-19"/>
          <w:w w:val="105"/>
        </w:rPr>
        <w:t> </w:t>
      </w:r>
      <w:r>
        <w:rPr>
          <w:color w:val="231F20"/>
          <w:w w:val="105"/>
        </w:rPr>
        <w:t>to</w:t>
      </w:r>
      <w:r>
        <w:rPr>
          <w:color w:val="231F20"/>
          <w:spacing w:val="-18"/>
          <w:w w:val="105"/>
        </w:rPr>
        <w:t> </w:t>
      </w:r>
      <w:r>
        <w:rPr>
          <w:color w:val="231F20"/>
          <w:w w:val="105"/>
        </w:rPr>
        <w:t>become Licensed Professional</w:t>
      </w:r>
      <w:r>
        <w:rPr>
          <w:color w:val="231F20"/>
          <w:spacing w:val="-20"/>
          <w:w w:val="105"/>
        </w:rPr>
        <w:t> </w:t>
      </w:r>
      <w:r>
        <w:rPr>
          <w:color w:val="231F20"/>
          <w:w w:val="105"/>
        </w:rPr>
        <w:t>Counselors.</w:t>
      </w:r>
    </w:p>
    <w:p>
      <w:pPr>
        <w:pStyle w:val="Heading4"/>
      </w:pPr>
      <w:r>
        <w:rPr>
          <w:color w:val="231F20"/>
        </w:rPr>
        <w:t>Master of Arts in Education Degree</w:t>
      </w:r>
    </w:p>
    <w:p>
      <w:pPr>
        <w:pStyle w:val="BodyText"/>
        <w:spacing w:line="288" w:lineRule="auto" w:before="57"/>
      </w:pPr>
      <w:r>
        <w:rPr>
          <w:color w:val="231F20"/>
          <w:w w:val="105"/>
        </w:rPr>
        <w:t>With</w:t>
      </w:r>
      <w:r>
        <w:rPr>
          <w:color w:val="231F20"/>
          <w:spacing w:val="-23"/>
          <w:w w:val="105"/>
        </w:rPr>
        <w:t> </w:t>
      </w:r>
      <w:r>
        <w:rPr>
          <w:color w:val="231F20"/>
          <w:w w:val="105"/>
        </w:rPr>
        <w:t>majors</w:t>
      </w:r>
      <w:r>
        <w:rPr>
          <w:color w:val="231F20"/>
          <w:spacing w:val="-23"/>
          <w:w w:val="105"/>
        </w:rPr>
        <w:t> </w:t>
      </w:r>
      <w:r>
        <w:rPr>
          <w:color w:val="231F20"/>
          <w:w w:val="105"/>
        </w:rPr>
        <w:t>in</w:t>
      </w:r>
      <w:r>
        <w:rPr>
          <w:color w:val="231F20"/>
          <w:spacing w:val="-23"/>
          <w:w w:val="105"/>
        </w:rPr>
        <w:t> </w:t>
      </w:r>
      <w:r>
        <w:rPr>
          <w:color w:val="231F20"/>
          <w:w w:val="105"/>
        </w:rPr>
        <w:t>school</w:t>
      </w:r>
      <w:r>
        <w:rPr>
          <w:color w:val="231F20"/>
          <w:spacing w:val="-23"/>
          <w:w w:val="105"/>
        </w:rPr>
        <w:t> </w:t>
      </w:r>
      <w:r>
        <w:rPr>
          <w:color w:val="231F20"/>
          <w:w w:val="105"/>
        </w:rPr>
        <w:t>counseling,</w:t>
      </w:r>
      <w:r>
        <w:rPr>
          <w:color w:val="231F20"/>
          <w:spacing w:val="-23"/>
          <w:w w:val="105"/>
        </w:rPr>
        <w:t> </w:t>
      </w:r>
      <w:r>
        <w:rPr>
          <w:color w:val="231F20"/>
          <w:w w:val="105"/>
        </w:rPr>
        <w:t>elementary</w:t>
      </w:r>
      <w:r>
        <w:rPr>
          <w:color w:val="231F20"/>
          <w:spacing w:val="-23"/>
          <w:w w:val="105"/>
        </w:rPr>
        <w:t> </w:t>
      </w:r>
      <w:r>
        <w:rPr>
          <w:color w:val="231F20"/>
          <w:w w:val="105"/>
        </w:rPr>
        <w:t>education</w:t>
      </w:r>
      <w:r>
        <w:rPr>
          <w:color w:val="231F20"/>
          <w:spacing w:val="-23"/>
          <w:w w:val="105"/>
        </w:rPr>
        <w:t> </w:t>
      </w:r>
      <w:r>
        <w:rPr>
          <w:color w:val="231F20"/>
          <w:spacing w:val="-4"/>
          <w:w w:val="105"/>
        </w:rPr>
        <w:t>K-6,</w:t>
      </w:r>
      <w:r>
        <w:rPr>
          <w:color w:val="231F20"/>
          <w:spacing w:val="-23"/>
          <w:w w:val="105"/>
        </w:rPr>
        <w:t> </w:t>
      </w:r>
      <w:r>
        <w:rPr>
          <w:color w:val="231F20"/>
          <w:w w:val="105"/>
        </w:rPr>
        <w:t>secondary education, including P-12 education (selected teaching ﬁelds), instructional</w:t>
      </w:r>
      <w:r>
        <w:rPr>
          <w:color w:val="231F20"/>
          <w:spacing w:val="-26"/>
          <w:w w:val="105"/>
        </w:rPr>
        <w:t> </w:t>
      </w:r>
      <w:r>
        <w:rPr>
          <w:color w:val="231F20"/>
          <w:w w:val="105"/>
        </w:rPr>
        <w:t>leadership,</w:t>
      </w:r>
      <w:r>
        <w:rPr>
          <w:color w:val="231F20"/>
          <w:spacing w:val="-26"/>
          <w:w w:val="105"/>
        </w:rPr>
        <w:t> </w:t>
      </w:r>
      <w:r>
        <w:rPr>
          <w:color w:val="231F20"/>
          <w:w w:val="105"/>
        </w:rPr>
        <w:t>and</w:t>
      </w:r>
      <w:r>
        <w:rPr>
          <w:color w:val="231F20"/>
          <w:spacing w:val="-26"/>
          <w:w w:val="105"/>
        </w:rPr>
        <w:t> </w:t>
      </w:r>
      <w:r>
        <w:rPr>
          <w:color w:val="231F20"/>
          <w:w w:val="105"/>
        </w:rPr>
        <w:t>special</w:t>
      </w:r>
      <w:r>
        <w:rPr>
          <w:color w:val="231F20"/>
          <w:spacing w:val="-26"/>
          <w:w w:val="105"/>
        </w:rPr>
        <w:t> </w:t>
      </w:r>
      <w:r>
        <w:rPr>
          <w:color w:val="231F20"/>
          <w:w w:val="105"/>
        </w:rPr>
        <w:t>education:</w:t>
      </w:r>
      <w:r>
        <w:rPr>
          <w:color w:val="231F20"/>
          <w:spacing w:val="-26"/>
          <w:w w:val="105"/>
        </w:rPr>
        <w:t> </w:t>
      </w:r>
      <w:r>
        <w:rPr>
          <w:color w:val="231F20"/>
          <w:w w:val="105"/>
        </w:rPr>
        <w:t>collaborative</w:t>
      </w:r>
      <w:r>
        <w:rPr>
          <w:color w:val="231F20"/>
          <w:spacing w:val="-26"/>
          <w:w w:val="105"/>
        </w:rPr>
        <w:t> </w:t>
      </w:r>
      <w:r>
        <w:rPr>
          <w:color w:val="231F20"/>
          <w:w w:val="105"/>
        </w:rPr>
        <w:t>teacher</w:t>
      </w:r>
      <w:r>
        <w:rPr>
          <w:color w:val="231F20"/>
          <w:spacing w:val="-26"/>
          <w:w w:val="105"/>
        </w:rPr>
        <w:t> </w:t>
      </w:r>
      <w:r>
        <w:rPr>
          <w:color w:val="231F20"/>
          <w:spacing w:val="-5"/>
          <w:w w:val="105"/>
        </w:rPr>
        <w:t>K-6 </w:t>
      </w:r>
      <w:r>
        <w:rPr>
          <w:color w:val="231F20"/>
          <w:w w:val="105"/>
        </w:rPr>
        <w:t>and/or</w:t>
      </w:r>
      <w:r>
        <w:rPr>
          <w:color w:val="231F20"/>
          <w:spacing w:val="-24"/>
          <w:w w:val="105"/>
        </w:rPr>
        <w:t> </w:t>
      </w:r>
      <w:r>
        <w:rPr>
          <w:color w:val="231F20"/>
          <w:w w:val="105"/>
        </w:rPr>
        <w:t>6-12.</w:t>
      </w:r>
      <w:r>
        <w:rPr>
          <w:color w:val="231F20"/>
          <w:spacing w:val="-24"/>
          <w:w w:val="105"/>
        </w:rPr>
        <w:t> </w:t>
      </w:r>
      <w:r>
        <w:rPr>
          <w:color w:val="231F20"/>
          <w:w w:val="105"/>
        </w:rPr>
        <w:t>For</w:t>
      </w:r>
      <w:r>
        <w:rPr>
          <w:color w:val="231F20"/>
          <w:spacing w:val="-23"/>
          <w:w w:val="105"/>
        </w:rPr>
        <w:t> </w:t>
      </w:r>
      <w:r>
        <w:rPr>
          <w:color w:val="231F20"/>
          <w:w w:val="105"/>
        </w:rPr>
        <w:t>persons</w:t>
      </w:r>
      <w:r>
        <w:rPr>
          <w:color w:val="231F20"/>
          <w:spacing w:val="-23"/>
          <w:w w:val="105"/>
        </w:rPr>
        <w:t> </w:t>
      </w:r>
      <w:r>
        <w:rPr>
          <w:color w:val="231F20"/>
          <w:w w:val="105"/>
        </w:rPr>
        <w:t>who</w:t>
      </w:r>
      <w:r>
        <w:rPr>
          <w:color w:val="231F20"/>
          <w:spacing w:val="-24"/>
          <w:w w:val="105"/>
        </w:rPr>
        <w:t> </w:t>
      </w:r>
      <w:r>
        <w:rPr>
          <w:color w:val="231F20"/>
          <w:w w:val="105"/>
        </w:rPr>
        <w:t>hold</w:t>
      </w:r>
      <w:r>
        <w:rPr>
          <w:color w:val="231F20"/>
          <w:spacing w:val="-23"/>
          <w:w w:val="105"/>
        </w:rPr>
        <w:t> </w:t>
      </w:r>
      <w:r>
        <w:rPr>
          <w:color w:val="231F20"/>
          <w:w w:val="105"/>
        </w:rPr>
        <w:t>the</w:t>
      </w:r>
      <w:r>
        <w:rPr>
          <w:color w:val="231F20"/>
          <w:spacing w:val="-23"/>
          <w:w w:val="105"/>
        </w:rPr>
        <w:t> </w:t>
      </w:r>
      <w:r>
        <w:rPr>
          <w:color w:val="231F20"/>
          <w:w w:val="105"/>
        </w:rPr>
        <w:t>appropriate</w:t>
      </w:r>
      <w:r>
        <w:rPr>
          <w:color w:val="231F20"/>
          <w:spacing w:val="-23"/>
          <w:w w:val="105"/>
        </w:rPr>
        <w:t> </w:t>
      </w:r>
      <w:r>
        <w:rPr>
          <w:color w:val="231F20"/>
          <w:w w:val="105"/>
        </w:rPr>
        <w:t>valid</w:t>
      </w:r>
      <w:r>
        <w:rPr>
          <w:color w:val="231F20"/>
          <w:spacing w:val="-24"/>
          <w:w w:val="105"/>
        </w:rPr>
        <w:t> </w:t>
      </w:r>
      <w:r>
        <w:rPr>
          <w:color w:val="231F20"/>
          <w:w w:val="105"/>
        </w:rPr>
        <w:t>Alabama</w:t>
      </w:r>
      <w:r>
        <w:rPr>
          <w:color w:val="231F20"/>
          <w:spacing w:val="-23"/>
          <w:w w:val="105"/>
        </w:rPr>
        <w:t> </w:t>
      </w:r>
      <w:r>
        <w:rPr>
          <w:color w:val="231F20"/>
          <w:w w:val="105"/>
        </w:rPr>
        <w:t>Class</w:t>
      </w:r>
      <w:r>
        <w:rPr>
          <w:color w:val="231F20"/>
          <w:spacing w:val="-23"/>
          <w:w w:val="105"/>
        </w:rPr>
        <w:t> </w:t>
      </w:r>
      <w:r>
        <w:rPr>
          <w:color w:val="231F20"/>
          <w:w w:val="105"/>
        </w:rPr>
        <w:t>B professional</w:t>
      </w:r>
      <w:r>
        <w:rPr>
          <w:color w:val="231F20"/>
          <w:spacing w:val="-25"/>
          <w:w w:val="105"/>
        </w:rPr>
        <w:t> </w:t>
      </w:r>
      <w:r>
        <w:rPr>
          <w:color w:val="231F20"/>
          <w:w w:val="105"/>
        </w:rPr>
        <w:t>certiﬁcate</w:t>
      </w:r>
      <w:r>
        <w:rPr>
          <w:color w:val="231F20"/>
          <w:spacing w:val="-25"/>
          <w:w w:val="105"/>
        </w:rPr>
        <w:t> </w:t>
      </w:r>
      <w:r>
        <w:rPr>
          <w:color w:val="231F20"/>
          <w:w w:val="105"/>
        </w:rPr>
        <w:t>and</w:t>
      </w:r>
      <w:r>
        <w:rPr>
          <w:color w:val="231F20"/>
          <w:spacing w:val="-25"/>
          <w:w w:val="105"/>
        </w:rPr>
        <w:t> </w:t>
      </w:r>
      <w:r>
        <w:rPr>
          <w:color w:val="231F20"/>
          <w:w w:val="105"/>
        </w:rPr>
        <w:t>who</w:t>
      </w:r>
      <w:r>
        <w:rPr>
          <w:color w:val="231F20"/>
          <w:spacing w:val="-25"/>
          <w:w w:val="105"/>
        </w:rPr>
        <w:t> </w:t>
      </w:r>
      <w:r>
        <w:rPr>
          <w:color w:val="231F20"/>
          <w:w w:val="105"/>
        </w:rPr>
        <w:t>have</w:t>
      </w:r>
      <w:r>
        <w:rPr>
          <w:color w:val="231F20"/>
          <w:spacing w:val="-25"/>
          <w:w w:val="105"/>
        </w:rPr>
        <w:t> </w:t>
      </w:r>
      <w:r>
        <w:rPr>
          <w:color w:val="231F20"/>
          <w:w w:val="105"/>
        </w:rPr>
        <w:t>completed</w:t>
      </w:r>
      <w:r>
        <w:rPr>
          <w:color w:val="231F20"/>
          <w:spacing w:val="-25"/>
          <w:w w:val="105"/>
        </w:rPr>
        <w:t> </w:t>
      </w:r>
      <w:r>
        <w:rPr>
          <w:color w:val="231F20"/>
          <w:w w:val="105"/>
        </w:rPr>
        <w:t>the</w:t>
      </w:r>
      <w:r>
        <w:rPr>
          <w:color w:val="231F20"/>
          <w:spacing w:val="-25"/>
          <w:w w:val="105"/>
        </w:rPr>
        <w:t> </w:t>
      </w:r>
      <w:r>
        <w:rPr>
          <w:color w:val="231F20"/>
          <w:w w:val="105"/>
        </w:rPr>
        <w:t>teaching</w:t>
      </w:r>
      <w:r>
        <w:rPr>
          <w:color w:val="231F20"/>
          <w:spacing w:val="-25"/>
          <w:w w:val="105"/>
        </w:rPr>
        <w:t> </w:t>
      </w:r>
      <w:r>
        <w:rPr>
          <w:color w:val="231F20"/>
          <w:w w:val="105"/>
        </w:rPr>
        <w:t>experience as</w:t>
      </w:r>
      <w:r>
        <w:rPr>
          <w:color w:val="231F20"/>
          <w:spacing w:val="-31"/>
          <w:w w:val="105"/>
        </w:rPr>
        <w:t> </w:t>
      </w:r>
      <w:r>
        <w:rPr>
          <w:color w:val="231F20"/>
          <w:w w:val="105"/>
        </w:rPr>
        <w:t>speciﬁed,</w:t>
      </w:r>
      <w:r>
        <w:rPr>
          <w:color w:val="231F20"/>
          <w:spacing w:val="-31"/>
          <w:w w:val="105"/>
        </w:rPr>
        <w:t> </w:t>
      </w:r>
      <w:r>
        <w:rPr>
          <w:color w:val="231F20"/>
          <w:w w:val="105"/>
        </w:rPr>
        <w:t>or</w:t>
      </w:r>
      <w:r>
        <w:rPr>
          <w:color w:val="231F20"/>
          <w:spacing w:val="-31"/>
          <w:w w:val="105"/>
        </w:rPr>
        <w:t> </w:t>
      </w:r>
      <w:r>
        <w:rPr>
          <w:color w:val="231F20"/>
          <w:w w:val="105"/>
        </w:rPr>
        <w:t>who</w:t>
      </w:r>
      <w:r>
        <w:rPr>
          <w:color w:val="231F20"/>
          <w:spacing w:val="-31"/>
          <w:w w:val="105"/>
        </w:rPr>
        <w:t> </w:t>
      </w:r>
      <w:r>
        <w:rPr>
          <w:color w:val="231F20"/>
          <w:w w:val="105"/>
        </w:rPr>
        <w:t>qualify</w:t>
      </w:r>
      <w:r>
        <w:rPr>
          <w:color w:val="231F20"/>
          <w:spacing w:val="-31"/>
          <w:w w:val="105"/>
        </w:rPr>
        <w:t> </w:t>
      </w:r>
      <w:r>
        <w:rPr>
          <w:color w:val="231F20"/>
          <w:w w:val="105"/>
        </w:rPr>
        <w:t>under</w:t>
      </w:r>
      <w:r>
        <w:rPr>
          <w:color w:val="231F20"/>
          <w:spacing w:val="-31"/>
          <w:w w:val="105"/>
        </w:rPr>
        <w:t> </w:t>
      </w:r>
      <w:r>
        <w:rPr>
          <w:color w:val="231F20"/>
          <w:w w:val="105"/>
        </w:rPr>
        <w:t>the</w:t>
      </w:r>
      <w:r>
        <w:rPr>
          <w:color w:val="231F20"/>
          <w:spacing w:val="-31"/>
          <w:w w:val="105"/>
        </w:rPr>
        <w:t> </w:t>
      </w:r>
      <w:r>
        <w:rPr>
          <w:color w:val="231F20"/>
          <w:w w:val="105"/>
        </w:rPr>
        <w:t>School</w:t>
      </w:r>
      <w:r>
        <w:rPr>
          <w:color w:val="231F20"/>
          <w:spacing w:val="-31"/>
          <w:w w:val="105"/>
        </w:rPr>
        <w:t> </w:t>
      </w:r>
      <w:r>
        <w:rPr>
          <w:color w:val="231F20"/>
          <w:w w:val="105"/>
        </w:rPr>
        <w:t>Counseling</w:t>
      </w:r>
      <w:r>
        <w:rPr>
          <w:color w:val="231F20"/>
          <w:spacing w:val="-31"/>
          <w:w w:val="105"/>
        </w:rPr>
        <w:t> </w:t>
      </w:r>
      <w:r>
        <w:rPr>
          <w:color w:val="231F20"/>
          <w:w w:val="105"/>
        </w:rPr>
        <w:t>Track</w:t>
      </w:r>
      <w:r>
        <w:rPr>
          <w:color w:val="231F20"/>
          <w:spacing w:val="-31"/>
          <w:w w:val="105"/>
        </w:rPr>
        <w:t> </w:t>
      </w:r>
      <w:r>
        <w:rPr>
          <w:color w:val="231F20"/>
          <w:w w:val="105"/>
        </w:rPr>
        <w:t>2</w:t>
      </w:r>
      <w:r>
        <w:rPr>
          <w:color w:val="231F20"/>
          <w:spacing w:val="-31"/>
          <w:w w:val="105"/>
        </w:rPr>
        <w:t> </w:t>
      </w:r>
      <w:r>
        <w:rPr>
          <w:color w:val="231F20"/>
          <w:w w:val="105"/>
        </w:rPr>
        <w:t>CACREP Approach,</w:t>
      </w:r>
      <w:r>
        <w:rPr>
          <w:color w:val="231F20"/>
          <w:spacing w:val="-22"/>
          <w:w w:val="105"/>
        </w:rPr>
        <w:t> </w:t>
      </w:r>
      <w:r>
        <w:rPr>
          <w:color w:val="231F20"/>
          <w:w w:val="105"/>
        </w:rPr>
        <w:t>program</w:t>
      </w:r>
      <w:r>
        <w:rPr>
          <w:color w:val="231F20"/>
          <w:spacing w:val="-22"/>
          <w:w w:val="105"/>
        </w:rPr>
        <w:t> </w:t>
      </w:r>
      <w:r>
        <w:rPr>
          <w:color w:val="231F20"/>
          <w:w w:val="105"/>
        </w:rPr>
        <w:t>completion</w:t>
      </w:r>
      <w:r>
        <w:rPr>
          <w:color w:val="231F20"/>
          <w:spacing w:val="-23"/>
          <w:w w:val="105"/>
        </w:rPr>
        <w:t> </w:t>
      </w:r>
      <w:r>
        <w:rPr>
          <w:color w:val="231F20"/>
          <w:w w:val="105"/>
        </w:rPr>
        <w:t>may</w:t>
      </w:r>
      <w:r>
        <w:rPr>
          <w:color w:val="231F20"/>
          <w:spacing w:val="-23"/>
          <w:w w:val="105"/>
        </w:rPr>
        <w:t> </w:t>
      </w:r>
      <w:r>
        <w:rPr>
          <w:color w:val="231F20"/>
          <w:w w:val="105"/>
        </w:rPr>
        <w:t>qualify</w:t>
      </w:r>
      <w:r>
        <w:rPr>
          <w:color w:val="231F20"/>
          <w:spacing w:val="-22"/>
          <w:w w:val="105"/>
        </w:rPr>
        <w:t> </w:t>
      </w:r>
      <w:r>
        <w:rPr>
          <w:color w:val="231F20"/>
          <w:w w:val="105"/>
        </w:rPr>
        <w:t>them</w:t>
      </w:r>
      <w:r>
        <w:rPr>
          <w:color w:val="231F20"/>
          <w:spacing w:val="-22"/>
          <w:w w:val="105"/>
        </w:rPr>
        <w:t> </w:t>
      </w:r>
      <w:r>
        <w:rPr>
          <w:color w:val="231F20"/>
          <w:w w:val="105"/>
        </w:rPr>
        <w:t>for</w:t>
      </w:r>
      <w:r>
        <w:rPr>
          <w:color w:val="231F20"/>
          <w:spacing w:val="-22"/>
          <w:w w:val="105"/>
        </w:rPr>
        <w:t> </w:t>
      </w:r>
      <w:r>
        <w:rPr>
          <w:color w:val="231F20"/>
          <w:w w:val="105"/>
        </w:rPr>
        <w:t>recommendation</w:t>
      </w:r>
      <w:r>
        <w:rPr>
          <w:color w:val="231F20"/>
          <w:spacing w:val="-23"/>
          <w:w w:val="105"/>
        </w:rPr>
        <w:t> </w:t>
      </w:r>
      <w:r>
        <w:rPr>
          <w:color w:val="231F20"/>
          <w:w w:val="105"/>
        </w:rPr>
        <w:t>for the</w:t>
      </w:r>
      <w:r>
        <w:rPr>
          <w:color w:val="231F20"/>
          <w:spacing w:val="-10"/>
          <w:w w:val="105"/>
        </w:rPr>
        <w:t> </w:t>
      </w:r>
      <w:r>
        <w:rPr>
          <w:color w:val="231F20"/>
          <w:w w:val="105"/>
        </w:rPr>
        <w:t>Alabama</w:t>
      </w:r>
      <w:r>
        <w:rPr>
          <w:color w:val="231F20"/>
          <w:spacing w:val="-10"/>
          <w:w w:val="105"/>
        </w:rPr>
        <w:t> </w:t>
      </w:r>
      <w:r>
        <w:rPr>
          <w:color w:val="231F20"/>
          <w:w w:val="105"/>
        </w:rPr>
        <w:t>Class</w:t>
      </w:r>
      <w:r>
        <w:rPr>
          <w:color w:val="231F20"/>
          <w:spacing w:val="-10"/>
          <w:w w:val="105"/>
        </w:rPr>
        <w:t> </w:t>
      </w:r>
      <w:r>
        <w:rPr>
          <w:color w:val="231F20"/>
          <w:w w:val="105"/>
        </w:rPr>
        <w:t>A</w:t>
      </w:r>
      <w:r>
        <w:rPr>
          <w:color w:val="231F20"/>
          <w:spacing w:val="-10"/>
          <w:w w:val="105"/>
        </w:rPr>
        <w:t> </w:t>
      </w:r>
      <w:r>
        <w:rPr>
          <w:color w:val="231F20"/>
          <w:w w:val="105"/>
        </w:rPr>
        <w:t>professional</w:t>
      </w:r>
      <w:r>
        <w:rPr>
          <w:color w:val="231F20"/>
          <w:spacing w:val="-11"/>
          <w:w w:val="105"/>
        </w:rPr>
        <w:t> </w:t>
      </w:r>
      <w:r>
        <w:rPr>
          <w:color w:val="231F20"/>
          <w:w w:val="105"/>
        </w:rPr>
        <w:t>certiﬁcate.</w:t>
      </w:r>
    </w:p>
    <w:p>
      <w:pPr>
        <w:pStyle w:val="Heading4"/>
        <w:spacing w:before="121"/>
      </w:pPr>
      <w:r>
        <w:rPr>
          <w:color w:val="231F20"/>
        </w:rPr>
        <w:t>Master of Arts in Education Degree</w:t>
      </w:r>
    </w:p>
    <w:p>
      <w:pPr>
        <w:pStyle w:val="BodyText"/>
        <w:spacing w:line="288" w:lineRule="auto" w:before="57"/>
        <w:ind w:right="521"/>
      </w:pPr>
      <w:r>
        <w:rPr>
          <w:color w:val="231F20"/>
        </w:rPr>
        <w:t>For alternative Class A programs in P-12 education, and secondary education.</w:t>
      </w:r>
    </w:p>
    <w:p>
      <w:pPr>
        <w:pStyle w:val="Heading4"/>
        <w:spacing w:line="225" w:lineRule="auto" w:before="140"/>
      </w:pPr>
      <w:r>
        <w:rPr>
          <w:color w:val="231F20"/>
        </w:rPr>
        <w:t>Master of Science Degree in Health and Human Performance</w:t>
      </w:r>
    </w:p>
    <w:p>
      <w:pPr>
        <w:pStyle w:val="BodyText"/>
        <w:spacing w:line="288" w:lineRule="auto" w:before="61"/>
      </w:pPr>
      <w:r>
        <w:rPr>
          <w:color w:val="231F20"/>
          <w:w w:val="105"/>
        </w:rPr>
        <w:t>Designed for students interested in the exercise and health sciences professions.</w:t>
      </w:r>
      <w:r>
        <w:rPr>
          <w:color w:val="231F20"/>
          <w:spacing w:val="-21"/>
          <w:w w:val="105"/>
        </w:rPr>
        <w:t> </w:t>
      </w:r>
      <w:r>
        <w:rPr>
          <w:color w:val="231F20"/>
          <w:w w:val="105"/>
        </w:rPr>
        <w:t>This</w:t>
      </w:r>
      <w:r>
        <w:rPr>
          <w:color w:val="231F20"/>
          <w:spacing w:val="-21"/>
          <w:w w:val="105"/>
        </w:rPr>
        <w:t> </w:t>
      </w:r>
      <w:r>
        <w:rPr>
          <w:color w:val="231F20"/>
          <w:w w:val="105"/>
        </w:rPr>
        <w:t>program</w:t>
      </w:r>
      <w:r>
        <w:rPr>
          <w:color w:val="231F20"/>
          <w:spacing w:val="-20"/>
          <w:w w:val="105"/>
        </w:rPr>
        <w:t> </w:t>
      </w:r>
      <w:r>
        <w:rPr>
          <w:color w:val="231F20"/>
          <w:w w:val="105"/>
        </w:rPr>
        <w:t>provides</w:t>
      </w:r>
      <w:r>
        <w:rPr>
          <w:color w:val="231F20"/>
          <w:spacing w:val="-21"/>
          <w:w w:val="105"/>
        </w:rPr>
        <w:t> </w:t>
      </w:r>
      <w:r>
        <w:rPr>
          <w:color w:val="231F20"/>
          <w:w w:val="105"/>
        </w:rPr>
        <w:t>opportunities</w:t>
      </w:r>
      <w:r>
        <w:rPr>
          <w:color w:val="231F20"/>
          <w:spacing w:val="-20"/>
          <w:w w:val="105"/>
        </w:rPr>
        <w:t> </w:t>
      </w:r>
      <w:r>
        <w:rPr>
          <w:color w:val="231F20"/>
          <w:w w:val="105"/>
        </w:rPr>
        <w:t>for</w:t>
      </w:r>
      <w:r>
        <w:rPr>
          <w:color w:val="231F20"/>
          <w:spacing w:val="-20"/>
          <w:w w:val="105"/>
        </w:rPr>
        <w:t> </w:t>
      </w:r>
      <w:r>
        <w:rPr>
          <w:color w:val="231F20"/>
          <w:w w:val="105"/>
        </w:rPr>
        <w:t>advanced</w:t>
      </w:r>
      <w:r>
        <w:rPr>
          <w:color w:val="231F20"/>
          <w:spacing w:val="-21"/>
          <w:w w:val="105"/>
        </w:rPr>
        <w:t> </w:t>
      </w:r>
      <w:r>
        <w:rPr>
          <w:color w:val="231F20"/>
          <w:w w:val="105"/>
        </w:rPr>
        <w:t>study</w:t>
      </w:r>
      <w:r>
        <w:rPr>
          <w:color w:val="231F20"/>
          <w:spacing w:val="-21"/>
          <w:w w:val="105"/>
        </w:rPr>
        <w:t> </w:t>
      </w:r>
      <w:r>
        <w:rPr>
          <w:color w:val="231F20"/>
          <w:w w:val="105"/>
        </w:rPr>
        <w:t>for those</w:t>
      </w:r>
      <w:r>
        <w:rPr>
          <w:color w:val="231F20"/>
          <w:spacing w:val="-20"/>
          <w:w w:val="105"/>
        </w:rPr>
        <w:t> </w:t>
      </w:r>
      <w:r>
        <w:rPr>
          <w:color w:val="231F20"/>
          <w:w w:val="105"/>
        </w:rPr>
        <w:t>individuals</w:t>
      </w:r>
      <w:r>
        <w:rPr>
          <w:color w:val="231F20"/>
          <w:spacing w:val="-21"/>
          <w:w w:val="105"/>
        </w:rPr>
        <w:t> </w:t>
      </w:r>
      <w:r>
        <w:rPr>
          <w:color w:val="231F20"/>
          <w:w w:val="105"/>
        </w:rPr>
        <w:t>whose</w:t>
      </w:r>
      <w:r>
        <w:rPr>
          <w:color w:val="231F20"/>
          <w:spacing w:val="-21"/>
          <w:w w:val="105"/>
        </w:rPr>
        <w:t> </w:t>
      </w:r>
      <w:r>
        <w:rPr>
          <w:color w:val="231F20"/>
          <w:w w:val="105"/>
        </w:rPr>
        <w:t>careers</w:t>
      </w:r>
      <w:r>
        <w:rPr>
          <w:color w:val="231F20"/>
          <w:spacing w:val="-21"/>
          <w:w w:val="105"/>
        </w:rPr>
        <w:t> </w:t>
      </w:r>
      <w:r>
        <w:rPr>
          <w:color w:val="231F20"/>
          <w:w w:val="105"/>
        </w:rPr>
        <w:t>or</w:t>
      </w:r>
      <w:r>
        <w:rPr>
          <w:color w:val="231F20"/>
          <w:spacing w:val="-20"/>
          <w:w w:val="105"/>
        </w:rPr>
        <w:t> </w:t>
      </w:r>
      <w:r>
        <w:rPr>
          <w:color w:val="231F20"/>
          <w:w w:val="105"/>
        </w:rPr>
        <w:t>personal</w:t>
      </w:r>
      <w:r>
        <w:rPr>
          <w:color w:val="231F20"/>
          <w:spacing w:val="-20"/>
          <w:w w:val="105"/>
        </w:rPr>
        <w:t> </w:t>
      </w:r>
      <w:r>
        <w:rPr>
          <w:color w:val="231F20"/>
          <w:w w:val="105"/>
        </w:rPr>
        <w:t>interests</w:t>
      </w:r>
      <w:r>
        <w:rPr>
          <w:color w:val="231F20"/>
          <w:spacing w:val="-21"/>
          <w:w w:val="105"/>
        </w:rPr>
        <w:t> </w:t>
      </w:r>
      <w:r>
        <w:rPr>
          <w:color w:val="231F20"/>
          <w:w w:val="105"/>
        </w:rPr>
        <w:t>require</w:t>
      </w:r>
      <w:r>
        <w:rPr>
          <w:color w:val="231F20"/>
          <w:spacing w:val="-21"/>
          <w:w w:val="105"/>
        </w:rPr>
        <w:t> </w:t>
      </w:r>
      <w:r>
        <w:rPr>
          <w:color w:val="231F20"/>
          <w:w w:val="105"/>
        </w:rPr>
        <w:t>additional knowledge</w:t>
      </w:r>
      <w:r>
        <w:rPr>
          <w:color w:val="231F20"/>
          <w:spacing w:val="-31"/>
          <w:w w:val="105"/>
        </w:rPr>
        <w:t> </w:t>
      </w:r>
      <w:r>
        <w:rPr>
          <w:color w:val="231F20"/>
          <w:w w:val="105"/>
        </w:rPr>
        <w:t>or</w:t>
      </w:r>
      <w:r>
        <w:rPr>
          <w:color w:val="231F20"/>
          <w:spacing w:val="-31"/>
          <w:w w:val="105"/>
        </w:rPr>
        <w:t> </w:t>
      </w:r>
      <w:r>
        <w:rPr>
          <w:color w:val="231F20"/>
          <w:w w:val="105"/>
        </w:rPr>
        <w:t>research</w:t>
      </w:r>
      <w:r>
        <w:rPr>
          <w:color w:val="231F20"/>
          <w:spacing w:val="-31"/>
          <w:w w:val="105"/>
        </w:rPr>
        <w:t> </w:t>
      </w:r>
      <w:r>
        <w:rPr>
          <w:color w:val="231F20"/>
          <w:w w:val="105"/>
        </w:rPr>
        <w:t>skills.</w:t>
      </w:r>
      <w:r>
        <w:rPr>
          <w:color w:val="231F20"/>
          <w:spacing w:val="-31"/>
          <w:w w:val="105"/>
        </w:rPr>
        <w:t> </w:t>
      </w:r>
      <w:r>
        <w:rPr>
          <w:color w:val="231F20"/>
          <w:w w:val="105"/>
        </w:rPr>
        <w:t>The</w:t>
      </w:r>
      <w:r>
        <w:rPr>
          <w:color w:val="231F20"/>
          <w:spacing w:val="-31"/>
          <w:w w:val="105"/>
        </w:rPr>
        <w:t> </w:t>
      </w:r>
      <w:r>
        <w:rPr>
          <w:color w:val="231F20"/>
          <w:w w:val="105"/>
        </w:rPr>
        <w:t>Health</w:t>
      </w:r>
      <w:r>
        <w:rPr>
          <w:color w:val="231F20"/>
          <w:spacing w:val="-31"/>
          <w:w w:val="105"/>
        </w:rPr>
        <w:t> </w:t>
      </w:r>
      <w:r>
        <w:rPr>
          <w:color w:val="231F20"/>
          <w:w w:val="105"/>
        </w:rPr>
        <w:t>and</w:t>
      </w:r>
      <w:r>
        <w:rPr>
          <w:color w:val="231F20"/>
          <w:spacing w:val="-31"/>
          <w:w w:val="105"/>
        </w:rPr>
        <w:t> </w:t>
      </w:r>
      <w:r>
        <w:rPr>
          <w:color w:val="231F20"/>
          <w:w w:val="105"/>
        </w:rPr>
        <w:t>Human</w:t>
      </w:r>
      <w:r>
        <w:rPr>
          <w:color w:val="231F20"/>
          <w:spacing w:val="-31"/>
          <w:w w:val="105"/>
        </w:rPr>
        <w:t> </w:t>
      </w:r>
      <w:r>
        <w:rPr>
          <w:color w:val="231F20"/>
          <w:w w:val="105"/>
        </w:rPr>
        <w:t>Performance</w:t>
      </w:r>
      <w:r>
        <w:rPr>
          <w:color w:val="231F20"/>
          <w:spacing w:val="-31"/>
          <w:w w:val="105"/>
        </w:rPr>
        <w:t> </w:t>
      </w:r>
      <w:r>
        <w:rPr>
          <w:color w:val="231F20"/>
          <w:w w:val="105"/>
        </w:rPr>
        <w:t>degree offers ﬁve concentrations; exercise science, kinesiology, integrative health,</w:t>
      </w:r>
      <w:r>
        <w:rPr>
          <w:color w:val="231F20"/>
          <w:spacing w:val="-14"/>
          <w:w w:val="105"/>
        </w:rPr>
        <w:t> </w:t>
      </w:r>
      <w:r>
        <w:rPr>
          <w:color w:val="231F20"/>
          <w:w w:val="105"/>
        </w:rPr>
        <w:t>sport</w:t>
      </w:r>
      <w:r>
        <w:rPr>
          <w:color w:val="231F20"/>
          <w:spacing w:val="-14"/>
          <w:w w:val="105"/>
        </w:rPr>
        <w:t> </w:t>
      </w:r>
      <w:r>
        <w:rPr>
          <w:color w:val="231F20"/>
          <w:w w:val="105"/>
        </w:rPr>
        <w:t>management,</w:t>
      </w:r>
      <w:r>
        <w:rPr>
          <w:color w:val="231F20"/>
          <w:spacing w:val="-14"/>
          <w:w w:val="105"/>
        </w:rPr>
        <w:t> </w:t>
      </w:r>
      <w:r>
        <w:rPr>
          <w:color w:val="231F20"/>
          <w:w w:val="105"/>
        </w:rPr>
        <w:t>and</w:t>
      </w:r>
      <w:r>
        <w:rPr>
          <w:color w:val="231F20"/>
          <w:spacing w:val="-14"/>
          <w:w w:val="105"/>
        </w:rPr>
        <w:t> </w:t>
      </w:r>
      <w:r>
        <w:rPr>
          <w:color w:val="231F20"/>
          <w:w w:val="105"/>
        </w:rPr>
        <w:t>wellness</w:t>
      </w:r>
      <w:r>
        <w:rPr>
          <w:color w:val="231F20"/>
          <w:spacing w:val="-14"/>
          <w:w w:val="105"/>
        </w:rPr>
        <w:t> </w:t>
      </w:r>
      <w:r>
        <w:rPr>
          <w:color w:val="231F20"/>
          <w:w w:val="105"/>
        </w:rPr>
        <w:t>and</w:t>
      </w:r>
      <w:r>
        <w:rPr>
          <w:color w:val="231F20"/>
          <w:spacing w:val="-14"/>
          <w:w w:val="105"/>
        </w:rPr>
        <w:t> </w:t>
      </w:r>
      <w:r>
        <w:rPr>
          <w:color w:val="231F20"/>
          <w:w w:val="105"/>
        </w:rPr>
        <w:t>health</w:t>
      </w:r>
      <w:r>
        <w:rPr>
          <w:color w:val="231F20"/>
          <w:spacing w:val="-14"/>
          <w:w w:val="105"/>
        </w:rPr>
        <w:t> </w:t>
      </w:r>
      <w:r>
        <w:rPr>
          <w:color w:val="231F20"/>
          <w:w w:val="105"/>
        </w:rPr>
        <w:t>promotion.</w:t>
      </w:r>
    </w:p>
    <w:p>
      <w:pPr>
        <w:pStyle w:val="Heading4"/>
        <w:spacing w:before="123"/>
      </w:pPr>
      <w:r>
        <w:rPr>
          <w:color w:val="231F20"/>
        </w:rPr>
        <w:t>Education Specialist Degree</w:t>
      </w:r>
    </w:p>
    <w:p>
      <w:pPr>
        <w:pStyle w:val="BodyText"/>
        <w:spacing w:line="288" w:lineRule="auto" w:before="57"/>
      </w:pPr>
      <w:r>
        <w:rPr>
          <w:color w:val="231F20"/>
          <w:w w:val="105"/>
        </w:rPr>
        <w:t>For persons seeking a Class AA professional certiﬁcate in elementary education,</w:t>
      </w:r>
      <w:r>
        <w:rPr>
          <w:color w:val="231F20"/>
          <w:spacing w:val="-23"/>
          <w:w w:val="105"/>
        </w:rPr>
        <w:t> </w:t>
      </w:r>
      <w:r>
        <w:rPr>
          <w:color w:val="231F20"/>
          <w:w w:val="105"/>
        </w:rPr>
        <w:t>instructional</w:t>
      </w:r>
      <w:r>
        <w:rPr>
          <w:color w:val="231F20"/>
          <w:spacing w:val="-23"/>
          <w:w w:val="105"/>
        </w:rPr>
        <w:t> </w:t>
      </w:r>
      <w:r>
        <w:rPr>
          <w:color w:val="231F20"/>
          <w:w w:val="105"/>
        </w:rPr>
        <w:t>leadership,</w:t>
      </w:r>
      <w:r>
        <w:rPr>
          <w:color w:val="231F20"/>
          <w:spacing w:val="-23"/>
          <w:w w:val="105"/>
        </w:rPr>
        <w:t> </w:t>
      </w:r>
      <w:r>
        <w:rPr>
          <w:color w:val="231F20"/>
          <w:w w:val="105"/>
        </w:rPr>
        <w:t>and</w:t>
      </w:r>
      <w:r>
        <w:rPr>
          <w:color w:val="231F20"/>
          <w:spacing w:val="-23"/>
          <w:w w:val="105"/>
        </w:rPr>
        <w:t> </w:t>
      </w:r>
      <w:r>
        <w:rPr>
          <w:color w:val="231F20"/>
          <w:w w:val="105"/>
        </w:rPr>
        <w:t>teacher</w:t>
      </w:r>
      <w:r>
        <w:rPr>
          <w:color w:val="231F20"/>
          <w:spacing w:val="-22"/>
          <w:w w:val="105"/>
        </w:rPr>
        <w:t> </w:t>
      </w:r>
      <w:r>
        <w:rPr>
          <w:color w:val="231F20"/>
          <w:w w:val="105"/>
        </w:rPr>
        <w:t>leader</w:t>
      </w:r>
      <w:r>
        <w:rPr>
          <w:color w:val="231F20"/>
          <w:spacing w:val="-23"/>
          <w:w w:val="105"/>
        </w:rPr>
        <w:t> </w:t>
      </w:r>
      <w:r>
        <w:rPr>
          <w:color w:val="231F20"/>
          <w:w w:val="105"/>
        </w:rPr>
        <w:t>must</w:t>
      </w:r>
      <w:r>
        <w:rPr>
          <w:color w:val="231F20"/>
          <w:spacing w:val="-22"/>
          <w:w w:val="105"/>
        </w:rPr>
        <w:t> </w:t>
      </w:r>
      <w:r>
        <w:rPr>
          <w:color w:val="231F20"/>
          <w:w w:val="105"/>
        </w:rPr>
        <w:t>hold</w:t>
      </w:r>
      <w:r>
        <w:rPr>
          <w:color w:val="231F20"/>
          <w:spacing w:val="-23"/>
          <w:w w:val="105"/>
        </w:rPr>
        <w:t> </w:t>
      </w:r>
      <w:r>
        <w:rPr>
          <w:color w:val="231F20"/>
          <w:w w:val="105"/>
        </w:rPr>
        <w:t>a</w:t>
      </w:r>
      <w:r>
        <w:rPr>
          <w:color w:val="231F20"/>
          <w:spacing w:val="-23"/>
          <w:w w:val="105"/>
        </w:rPr>
        <w:t> </w:t>
      </w:r>
      <w:r>
        <w:rPr>
          <w:color w:val="231F20"/>
          <w:w w:val="105"/>
        </w:rPr>
        <w:t>valid Class A level certiﬁcate in an approved Alabama State Department of Education</w:t>
      </w:r>
      <w:r>
        <w:rPr>
          <w:color w:val="231F20"/>
          <w:spacing w:val="-22"/>
          <w:w w:val="105"/>
        </w:rPr>
        <w:t> </w:t>
      </w:r>
      <w:r>
        <w:rPr>
          <w:color w:val="231F20"/>
          <w:w w:val="105"/>
        </w:rPr>
        <w:t>teaching</w:t>
      </w:r>
      <w:r>
        <w:rPr>
          <w:color w:val="231F20"/>
          <w:spacing w:val="-22"/>
          <w:w w:val="105"/>
        </w:rPr>
        <w:t> </w:t>
      </w:r>
      <w:r>
        <w:rPr>
          <w:color w:val="231F20"/>
          <w:w w:val="105"/>
        </w:rPr>
        <w:t>ﬁeld</w:t>
      </w:r>
      <w:r>
        <w:rPr>
          <w:color w:val="231F20"/>
          <w:spacing w:val="-22"/>
          <w:w w:val="105"/>
        </w:rPr>
        <w:t> </w:t>
      </w:r>
      <w:r>
        <w:rPr>
          <w:color w:val="231F20"/>
          <w:w w:val="105"/>
        </w:rPr>
        <w:t>or</w:t>
      </w:r>
      <w:r>
        <w:rPr>
          <w:color w:val="231F20"/>
          <w:spacing w:val="-22"/>
          <w:w w:val="105"/>
        </w:rPr>
        <w:t> </w:t>
      </w:r>
      <w:r>
        <w:rPr>
          <w:color w:val="231F20"/>
          <w:w w:val="105"/>
        </w:rPr>
        <w:t>instructional</w:t>
      </w:r>
      <w:r>
        <w:rPr>
          <w:color w:val="231F20"/>
          <w:spacing w:val="-23"/>
          <w:w w:val="105"/>
        </w:rPr>
        <w:t> </w:t>
      </w:r>
      <w:r>
        <w:rPr>
          <w:color w:val="231F20"/>
          <w:w w:val="105"/>
        </w:rPr>
        <w:t>support</w:t>
      </w:r>
      <w:r>
        <w:rPr>
          <w:color w:val="231F20"/>
          <w:spacing w:val="-22"/>
          <w:w w:val="105"/>
        </w:rPr>
        <w:t> </w:t>
      </w:r>
      <w:r>
        <w:rPr>
          <w:color w:val="231F20"/>
          <w:w w:val="105"/>
        </w:rPr>
        <w:t>area.</w:t>
      </w:r>
      <w:r>
        <w:rPr>
          <w:color w:val="231F20"/>
          <w:spacing w:val="-23"/>
          <w:w w:val="105"/>
        </w:rPr>
        <w:t> </w:t>
      </w:r>
      <w:r>
        <w:rPr>
          <w:color w:val="231F20"/>
          <w:w w:val="105"/>
        </w:rPr>
        <w:t>Refer</w:t>
      </w:r>
      <w:r>
        <w:rPr>
          <w:color w:val="231F20"/>
          <w:spacing w:val="-23"/>
          <w:w w:val="105"/>
        </w:rPr>
        <w:t> </w:t>
      </w:r>
      <w:r>
        <w:rPr>
          <w:color w:val="231F20"/>
          <w:w w:val="105"/>
        </w:rPr>
        <w:t>to</w:t>
      </w:r>
      <w:r>
        <w:rPr>
          <w:color w:val="231F20"/>
          <w:spacing w:val="-22"/>
          <w:w w:val="105"/>
        </w:rPr>
        <w:t> </w:t>
      </w:r>
      <w:r>
        <w:rPr>
          <w:color w:val="231F20"/>
          <w:w w:val="105"/>
        </w:rPr>
        <w:t>College</w:t>
      </w:r>
      <w:r>
        <w:rPr>
          <w:color w:val="231F20"/>
          <w:spacing w:val="-22"/>
          <w:w w:val="105"/>
        </w:rPr>
        <w:t> </w:t>
      </w:r>
      <w:r>
        <w:rPr>
          <w:color w:val="231F20"/>
          <w:w w:val="105"/>
        </w:rPr>
        <w:t>of Education</w:t>
      </w:r>
      <w:r>
        <w:rPr>
          <w:color w:val="231F20"/>
          <w:spacing w:val="-16"/>
          <w:w w:val="105"/>
        </w:rPr>
        <w:t> </w:t>
      </w:r>
      <w:r>
        <w:rPr>
          <w:color w:val="231F20"/>
          <w:w w:val="105"/>
        </w:rPr>
        <w:t>and</w:t>
      </w:r>
      <w:r>
        <w:rPr>
          <w:color w:val="231F20"/>
          <w:spacing w:val="-17"/>
          <w:w w:val="105"/>
        </w:rPr>
        <w:t> </w:t>
      </w:r>
      <w:r>
        <w:rPr>
          <w:color w:val="231F20"/>
          <w:w w:val="105"/>
        </w:rPr>
        <w:t>Human</w:t>
      </w:r>
      <w:r>
        <w:rPr>
          <w:color w:val="231F20"/>
          <w:spacing w:val="-16"/>
          <w:w w:val="105"/>
        </w:rPr>
        <w:t> </w:t>
      </w:r>
      <w:r>
        <w:rPr>
          <w:color w:val="231F20"/>
          <w:w w:val="105"/>
        </w:rPr>
        <w:t>Sciences</w:t>
      </w:r>
      <w:r>
        <w:rPr>
          <w:color w:val="231F20"/>
          <w:spacing w:val="-16"/>
          <w:w w:val="105"/>
        </w:rPr>
        <w:t> </w:t>
      </w:r>
      <w:r>
        <w:rPr>
          <w:color w:val="231F20"/>
          <w:w w:val="105"/>
        </w:rPr>
        <w:t>section</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Graduate</w:t>
      </w:r>
      <w:r>
        <w:rPr>
          <w:color w:val="231F20"/>
          <w:spacing w:val="-16"/>
          <w:w w:val="105"/>
        </w:rPr>
        <w:t> </w:t>
      </w:r>
      <w:r>
        <w:rPr>
          <w:color w:val="231F20"/>
          <w:w w:val="105"/>
        </w:rPr>
        <w:t>Catalog.</w:t>
      </w:r>
    </w:p>
    <w:p>
      <w:pPr>
        <w:pStyle w:val="Heading3"/>
        <w:spacing w:before="111"/>
      </w:pPr>
      <w:r>
        <w:rPr>
          <w:color w:val="231F20"/>
        </w:rPr>
        <w:t>Nursing</w:t>
      </w:r>
    </w:p>
    <w:p>
      <w:pPr>
        <w:pStyle w:val="Heading4"/>
        <w:spacing w:before="26"/>
      </w:pPr>
      <w:r>
        <w:rPr>
          <w:color w:val="231F20"/>
        </w:rPr>
        <w:t>Master of Science in Nursing (MSN)</w:t>
      </w:r>
    </w:p>
    <w:p>
      <w:pPr>
        <w:pStyle w:val="BodyText"/>
        <w:spacing w:line="288" w:lineRule="auto" w:before="57"/>
        <w:ind w:right="397"/>
      </w:pPr>
      <w:r>
        <w:rPr>
          <w:color w:val="231F20"/>
        </w:rPr>
        <w:t>This degree has two curricular options for registered nurses holding the Bachelor of Science in Nursing (BSN). The “Nursing in Teaching-</w:t>
      </w:r>
    </w:p>
    <w:p>
      <w:pPr>
        <w:pStyle w:val="BodyText"/>
        <w:spacing w:line="288" w:lineRule="auto"/>
      </w:pPr>
      <w:r>
        <w:rPr>
          <w:color w:val="231F20"/>
        </w:rPr>
        <w:t>Learning Environment” option prepares graduates to be educators in both academic and non-academic environments. The “Nursing Leadership in Organizational Environments” prepares the graduates to be managers, administrators, and executives in health care organizations. Both options are available online and require no campus attendance.</w:t>
      </w:r>
    </w:p>
    <w:p>
      <w:pPr>
        <w:pStyle w:val="Heading2"/>
        <w:spacing w:before="103"/>
      </w:pPr>
      <w:bookmarkStart w:name="_TOC_250061" w:id="30"/>
      <w:bookmarkEnd w:id="30"/>
      <w:r>
        <w:rPr>
          <w:color w:val="231F20"/>
        </w:rPr>
        <w:t>Distance Learning Program</w:t>
      </w:r>
    </w:p>
    <w:p>
      <w:pPr>
        <w:pStyle w:val="BodyText"/>
        <w:spacing w:line="288" w:lineRule="auto" w:before="120"/>
        <w:ind w:right="57"/>
      </w:pPr>
      <w:bookmarkStart w:name="Distance Learning Program" w:id="31"/>
      <w:bookmarkEnd w:id="31"/>
      <w:r>
        <w:rPr/>
      </w:r>
      <w:r>
        <w:rPr>
          <w:color w:val="231F20"/>
          <w:w w:val="105"/>
        </w:rPr>
        <w:t>The</w:t>
      </w:r>
      <w:r>
        <w:rPr>
          <w:color w:val="231F20"/>
          <w:spacing w:val="-31"/>
          <w:w w:val="105"/>
        </w:rPr>
        <w:t> </w:t>
      </w:r>
      <w:r>
        <w:rPr>
          <w:color w:val="231F20"/>
          <w:w w:val="105"/>
        </w:rPr>
        <w:t>University</w:t>
      </w:r>
      <w:r>
        <w:rPr>
          <w:color w:val="231F20"/>
          <w:spacing w:val="-31"/>
          <w:w w:val="105"/>
        </w:rPr>
        <w:t> </w:t>
      </w:r>
      <w:r>
        <w:rPr>
          <w:color w:val="231F20"/>
          <w:w w:val="105"/>
        </w:rPr>
        <w:t>offers</w:t>
      </w:r>
      <w:r>
        <w:rPr>
          <w:color w:val="231F20"/>
          <w:spacing w:val="-31"/>
          <w:w w:val="105"/>
        </w:rPr>
        <w:t> </w:t>
      </w:r>
      <w:r>
        <w:rPr>
          <w:color w:val="231F20"/>
          <w:w w:val="105"/>
        </w:rPr>
        <w:t>an</w:t>
      </w:r>
      <w:r>
        <w:rPr>
          <w:color w:val="231F20"/>
          <w:spacing w:val="-31"/>
          <w:w w:val="105"/>
        </w:rPr>
        <w:t> </w:t>
      </w:r>
      <w:r>
        <w:rPr>
          <w:color w:val="231F20"/>
          <w:w w:val="105"/>
        </w:rPr>
        <w:t>ever-expanding</w:t>
      </w:r>
      <w:r>
        <w:rPr>
          <w:color w:val="231F20"/>
          <w:spacing w:val="-31"/>
          <w:w w:val="105"/>
        </w:rPr>
        <w:t> </w:t>
      </w:r>
      <w:r>
        <w:rPr>
          <w:color w:val="231F20"/>
          <w:w w:val="105"/>
        </w:rPr>
        <w:t>array</w:t>
      </w:r>
      <w:r>
        <w:rPr>
          <w:color w:val="231F20"/>
          <w:spacing w:val="-31"/>
          <w:w w:val="105"/>
        </w:rPr>
        <w:t> </w:t>
      </w:r>
      <w:r>
        <w:rPr>
          <w:color w:val="231F20"/>
          <w:w w:val="105"/>
        </w:rPr>
        <w:t>of</w:t>
      </w:r>
      <w:r>
        <w:rPr>
          <w:color w:val="231F20"/>
          <w:spacing w:val="-31"/>
          <w:w w:val="105"/>
        </w:rPr>
        <w:t> </w:t>
      </w:r>
      <w:r>
        <w:rPr>
          <w:color w:val="231F20"/>
          <w:w w:val="105"/>
        </w:rPr>
        <w:t>credit-bearing</w:t>
      </w:r>
      <w:r>
        <w:rPr>
          <w:color w:val="231F20"/>
          <w:spacing w:val="-31"/>
          <w:w w:val="105"/>
        </w:rPr>
        <w:t> </w:t>
      </w:r>
      <w:r>
        <w:rPr>
          <w:color w:val="231F20"/>
          <w:w w:val="105"/>
        </w:rPr>
        <w:t>courses via</w:t>
      </w:r>
      <w:r>
        <w:rPr>
          <w:color w:val="231F20"/>
          <w:spacing w:val="-28"/>
          <w:w w:val="105"/>
        </w:rPr>
        <w:t> </w:t>
      </w:r>
      <w:r>
        <w:rPr>
          <w:color w:val="231F20"/>
          <w:w w:val="105"/>
        </w:rPr>
        <w:t>the</w:t>
      </w:r>
      <w:r>
        <w:rPr>
          <w:color w:val="231F20"/>
          <w:spacing w:val="-28"/>
          <w:w w:val="105"/>
        </w:rPr>
        <w:t> </w:t>
      </w:r>
      <w:r>
        <w:rPr>
          <w:color w:val="231F20"/>
          <w:w w:val="105"/>
        </w:rPr>
        <w:t>Distance</w:t>
      </w:r>
      <w:r>
        <w:rPr>
          <w:color w:val="231F20"/>
          <w:spacing w:val="-28"/>
          <w:w w:val="105"/>
        </w:rPr>
        <w:t> </w:t>
      </w:r>
      <w:r>
        <w:rPr>
          <w:color w:val="231F20"/>
          <w:w w:val="105"/>
        </w:rPr>
        <w:t>Learning</w:t>
      </w:r>
      <w:r>
        <w:rPr>
          <w:color w:val="231F20"/>
          <w:spacing w:val="-28"/>
          <w:w w:val="105"/>
        </w:rPr>
        <w:t> </w:t>
      </w:r>
      <w:r>
        <w:rPr>
          <w:color w:val="231F20"/>
          <w:w w:val="105"/>
        </w:rPr>
        <w:t>Program.</w:t>
      </w:r>
      <w:r>
        <w:rPr>
          <w:color w:val="231F20"/>
          <w:spacing w:val="-28"/>
          <w:w w:val="105"/>
        </w:rPr>
        <w:t> </w:t>
      </w:r>
      <w:r>
        <w:rPr>
          <w:color w:val="231F20"/>
          <w:w w:val="105"/>
        </w:rPr>
        <w:t>Classes</w:t>
      </w:r>
      <w:r>
        <w:rPr>
          <w:color w:val="231F20"/>
          <w:spacing w:val="-28"/>
          <w:w w:val="105"/>
        </w:rPr>
        <w:t> </w:t>
      </w:r>
      <w:r>
        <w:rPr>
          <w:color w:val="231F20"/>
          <w:w w:val="105"/>
        </w:rPr>
        <w:t>are</w:t>
      </w:r>
      <w:r>
        <w:rPr>
          <w:color w:val="231F20"/>
          <w:spacing w:val="-28"/>
          <w:w w:val="105"/>
        </w:rPr>
        <w:t> </w:t>
      </w:r>
      <w:r>
        <w:rPr>
          <w:color w:val="231F20"/>
          <w:w w:val="105"/>
        </w:rPr>
        <w:t>taught</w:t>
      </w:r>
      <w:r>
        <w:rPr>
          <w:color w:val="231F20"/>
          <w:spacing w:val="-28"/>
          <w:w w:val="105"/>
        </w:rPr>
        <w:t> </w:t>
      </w:r>
      <w:r>
        <w:rPr>
          <w:color w:val="231F20"/>
          <w:w w:val="105"/>
        </w:rPr>
        <w:t>primarily</w:t>
      </w:r>
      <w:r>
        <w:rPr>
          <w:color w:val="231F20"/>
          <w:spacing w:val="-28"/>
          <w:w w:val="105"/>
        </w:rPr>
        <w:t> </w:t>
      </w:r>
      <w:r>
        <w:rPr>
          <w:color w:val="231F20"/>
          <w:w w:val="105"/>
        </w:rPr>
        <w:t>online, with supplemental video available for selected classes. Distance Learning</w:t>
      </w:r>
      <w:r>
        <w:rPr>
          <w:color w:val="231F20"/>
          <w:spacing w:val="-28"/>
          <w:w w:val="105"/>
        </w:rPr>
        <w:t> </w:t>
      </w:r>
      <w:r>
        <w:rPr>
          <w:color w:val="231F20"/>
          <w:w w:val="105"/>
        </w:rPr>
        <w:t>makes</w:t>
      </w:r>
      <w:r>
        <w:rPr>
          <w:color w:val="231F20"/>
          <w:spacing w:val="-29"/>
          <w:w w:val="105"/>
        </w:rPr>
        <w:t> </w:t>
      </w:r>
      <w:r>
        <w:rPr>
          <w:color w:val="231F20"/>
          <w:w w:val="105"/>
        </w:rPr>
        <w:t>higher</w:t>
      </w:r>
      <w:r>
        <w:rPr>
          <w:color w:val="231F20"/>
          <w:spacing w:val="-28"/>
          <w:w w:val="105"/>
        </w:rPr>
        <w:t> </w:t>
      </w:r>
      <w:r>
        <w:rPr>
          <w:color w:val="231F20"/>
          <w:w w:val="105"/>
        </w:rPr>
        <w:t>education</w:t>
      </w:r>
      <w:r>
        <w:rPr>
          <w:color w:val="231F20"/>
          <w:spacing w:val="-29"/>
          <w:w w:val="105"/>
        </w:rPr>
        <w:t> </w:t>
      </w:r>
      <w:r>
        <w:rPr>
          <w:color w:val="231F20"/>
          <w:w w:val="105"/>
        </w:rPr>
        <w:t>available</w:t>
      </w:r>
      <w:r>
        <w:rPr>
          <w:color w:val="231F20"/>
          <w:spacing w:val="-29"/>
          <w:w w:val="105"/>
        </w:rPr>
        <w:t> </w:t>
      </w:r>
      <w:r>
        <w:rPr>
          <w:color w:val="231F20"/>
          <w:w w:val="105"/>
        </w:rPr>
        <w:t>to</w:t>
      </w:r>
      <w:r>
        <w:rPr>
          <w:color w:val="231F20"/>
          <w:spacing w:val="-28"/>
          <w:w w:val="105"/>
        </w:rPr>
        <w:t> </w:t>
      </w:r>
      <w:r>
        <w:rPr>
          <w:color w:val="231F20"/>
          <w:w w:val="105"/>
        </w:rPr>
        <w:t>students</w:t>
      </w:r>
      <w:r>
        <w:rPr>
          <w:color w:val="231F20"/>
          <w:spacing w:val="-29"/>
          <w:w w:val="105"/>
        </w:rPr>
        <w:t> </w:t>
      </w:r>
      <w:r>
        <w:rPr>
          <w:color w:val="231F20"/>
          <w:w w:val="105"/>
        </w:rPr>
        <w:t>who</w:t>
      </w:r>
      <w:r>
        <w:rPr>
          <w:color w:val="231F20"/>
          <w:spacing w:val="-29"/>
          <w:w w:val="105"/>
        </w:rPr>
        <w:t> </w:t>
      </w:r>
      <w:r>
        <w:rPr>
          <w:color w:val="231F20"/>
          <w:w w:val="105"/>
        </w:rPr>
        <w:t>experience scheduling conflicts caused by geographic distances, employment, family</w:t>
      </w:r>
      <w:r>
        <w:rPr>
          <w:color w:val="231F20"/>
          <w:spacing w:val="-22"/>
          <w:w w:val="105"/>
        </w:rPr>
        <w:t> </w:t>
      </w:r>
      <w:r>
        <w:rPr>
          <w:color w:val="231F20"/>
          <w:w w:val="105"/>
        </w:rPr>
        <w:t>responsibilities,</w:t>
      </w:r>
      <w:r>
        <w:rPr>
          <w:color w:val="231F20"/>
          <w:spacing w:val="-22"/>
          <w:w w:val="105"/>
        </w:rPr>
        <w:t> </w:t>
      </w:r>
      <w:r>
        <w:rPr>
          <w:color w:val="231F20"/>
          <w:w w:val="105"/>
        </w:rPr>
        <w:t>and</w:t>
      </w:r>
      <w:r>
        <w:rPr>
          <w:color w:val="231F20"/>
          <w:spacing w:val="-22"/>
          <w:w w:val="105"/>
        </w:rPr>
        <w:t> </w:t>
      </w:r>
      <w:r>
        <w:rPr>
          <w:color w:val="231F20"/>
          <w:w w:val="105"/>
        </w:rPr>
        <w:t>other</w:t>
      </w:r>
      <w:r>
        <w:rPr>
          <w:color w:val="231F20"/>
          <w:spacing w:val="-22"/>
          <w:w w:val="105"/>
        </w:rPr>
        <w:t> </w:t>
      </w:r>
      <w:r>
        <w:rPr>
          <w:color w:val="231F20"/>
          <w:w w:val="105"/>
        </w:rPr>
        <w:t>variables.</w:t>
      </w:r>
      <w:r>
        <w:rPr>
          <w:color w:val="231F20"/>
          <w:spacing w:val="-22"/>
          <w:w w:val="105"/>
        </w:rPr>
        <w:t> </w:t>
      </w:r>
      <w:r>
        <w:rPr>
          <w:color w:val="231F20"/>
          <w:w w:val="105"/>
        </w:rPr>
        <w:t>For</w:t>
      </w:r>
      <w:r>
        <w:rPr>
          <w:color w:val="231F20"/>
          <w:spacing w:val="-22"/>
          <w:w w:val="105"/>
        </w:rPr>
        <w:t> </w:t>
      </w:r>
      <w:r>
        <w:rPr>
          <w:color w:val="231F20"/>
          <w:w w:val="105"/>
        </w:rPr>
        <w:t>additional</w:t>
      </w:r>
      <w:r>
        <w:rPr>
          <w:color w:val="231F20"/>
          <w:spacing w:val="-22"/>
          <w:w w:val="105"/>
        </w:rPr>
        <w:t> </w:t>
      </w:r>
      <w:r>
        <w:rPr>
          <w:color w:val="231F20"/>
          <w:w w:val="105"/>
        </w:rPr>
        <w:t>information, please contact the Interim Coordinator of Educational Technology Services.</w:t>
      </w:r>
      <w:r>
        <w:rPr>
          <w:color w:val="231F20"/>
          <w:spacing w:val="-26"/>
          <w:w w:val="105"/>
        </w:rPr>
        <w:t> </w:t>
      </w:r>
      <w:r>
        <w:rPr>
          <w:color w:val="231F20"/>
          <w:w w:val="105"/>
        </w:rPr>
        <w:t>Questions</w:t>
      </w:r>
      <w:r>
        <w:rPr>
          <w:color w:val="231F20"/>
          <w:spacing w:val="-25"/>
          <w:w w:val="105"/>
        </w:rPr>
        <w:t> </w:t>
      </w:r>
      <w:r>
        <w:rPr>
          <w:color w:val="231F20"/>
          <w:w w:val="105"/>
        </w:rPr>
        <w:t>concerning</w:t>
      </w:r>
      <w:r>
        <w:rPr>
          <w:color w:val="231F20"/>
          <w:spacing w:val="-26"/>
          <w:w w:val="105"/>
        </w:rPr>
        <w:t> </w:t>
      </w:r>
      <w:r>
        <w:rPr>
          <w:color w:val="231F20"/>
          <w:w w:val="105"/>
        </w:rPr>
        <w:t>distance</w:t>
      </w:r>
      <w:r>
        <w:rPr>
          <w:color w:val="231F20"/>
          <w:spacing w:val="-25"/>
          <w:w w:val="105"/>
        </w:rPr>
        <w:t> </w:t>
      </w:r>
      <w:r>
        <w:rPr>
          <w:color w:val="231F20"/>
          <w:w w:val="105"/>
        </w:rPr>
        <w:t>learning</w:t>
      </w:r>
      <w:r>
        <w:rPr>
          <w:color w:val="231F20"/>
          <w:spacing w:val="-26"/>
          <w:w w:val="105"/>
        </w:rPr>
        <w:t> </w:t>
      </w:r>
      <w:r>
        <w:rPr>
          <w:color w:val="231F20"/>
          <w:w w:val="105"/>
        </w:rPr>
        <w:t>in</w:t>
      </w:r>
      <w:r>
        <w:rPr>
          <w:color w:val="231F20"/>
          <w:spacing w:val="-26"/>
          <w:w w:val="105"/>
        </w:rPr>
        <w:t> </w:t>
      </w:r>
      <w:r>
        <w:rPr>
          <w:color w:val="231F20"/>
          <w:w w:val="105"/>
        </w:rPr>
        <w:t>nursing</w:t>
      </w:r>
      <w:r>
        <w:rPr>
          <w:color w:val="231F20"/>
          <w:spacing w:val="-25"/>
          <w:w w:val="105"/>
        </w:rPr>
        <w:t> </w:t>
      </w:r>
      <w:r>
        <w:rPr>
          <w:color w:val="231F20"/>
          <w:w w:val="105"/>
        </w:rPr>
        <w:t>should</w:t>
      </w:r>
      <w:r>
        <w:rPr>
          <w:color w:val="231F20"/>
          <w:spacing w:val="-25"/>
          <w:w w:val="105"/>
        </w:rPr>
        <w:t> </w:t>
      </w:r>
      <w:r>
        <w:rPr>
          <w:color w:val="231F20"/>
          <w:w w:val="105"/>
        </w:rPr>
        <w:t>be directed</w:t>
      </w:r>
      <w:r>
        <w:rPr>
          <w:color w:val="231F20"/>
          <w:spacing w:val="-21"/>
          <w:w w:val="105"/>
        </w:rPr>
        <w:t> </w:t>
      </w:r>
      <w:r>
        <w:rPr>
          <w:color w:val="231F20"/>
          <w:w w:val="105"/>
        </w:rPr>
        <w:t>to</w:t>
      </w:r>
      <w:r>
        <w:rPr>
          <w:color w:val="231F20"/>
          <w:spacing w:val="-21"/>
          <w:w w:val="105"/>
        </w:rPr>
        <w:t> </w:t>
      </w:r>
      <w:r>
        <w:rPr>
          <w:color w:val="231F20"/>
          <w:w w:val="105"/>
        </w:rPr>
        <w:t>the</w:t>
      </w:r>
      <w:r>
        <w:rPr>
          <w:color w:val="231F20"/>
          <w:spacing w:val="-21"/>
          <w:w w:val="105"/>
        </w:rPr>
        <w:t> </w:t>
      </w:r>
      <w:r>
        <w:rPr>
          <w:color w:val="231F20"/>
          <w:w w:val="105"/>
        </w:rPr>
        <w:t>Coordinator</w:t>
      </w:r>
      <w:r>
        <w:rPr>
          <w:color w:val="231F20"/>
          <w:spacing w:val="-21"/>
          <w:w w:val="105"/>
        </w:rPr>
        <w:t> </w:t>
      </w:r>
      <w:r>
        <w:rPr>
          <w:color w:val="231F20"/>
          <w:w w:val="105"/>
        </w:rPr>
        <w:t>for</w:t>
      </w:r>
      <w:r>
        <w:rPr>
          <w:color w:val="231F20"/>
          <w:spacing w:val="-21"/>
          <w:w w:val="105"/>
        </w:rPr>
        <w:t> </w:t>
      </w:r>
      <w:r>
        <w:rPr>
          <w:color w:val="231F20"/>
          <w:w w:val="105"/>
        </w:rPr>
        <w:t>Nursing</w:t>
      </w:r>
      <w:r>
        <w:rPr>
          <w:color w:val="231F20"/>
          <w:spacing w:val="-21"/>
          <w:w w:val="105"/>
        </w:rPr>
        <w:t> </w:t>
      </w:r>
      <w:r>
        <w:rPr>
          <w:color w:val="231F20"/>
          <w:w w:val="105"/>
        </w:rPr>
        <w:t>Online</w:t>
      </w:r>
      <w:r>
        <w:rPr>
          <w:color w:val="231F20"/>
          <w:spacing w:val="-21"/>
          <w:w w:val="105"/>
        </w:rPr>
        <w:t> </w:t>
      </w:r>
      <w:r>
        <w:rPr>
          <w:color w:val="231F20"/>
          <w:w w:val="105"/>
        </w:rPr>
        <w:t>Enrollment.</w:t>
      </w:r>
      <w:r>
        <w:rPr>
          <w:color w:val="231F20"/>
          <w:spacing w:val="-21"/>
          <w:w w:val="105"/>
        </w:rPr>
        <w:t> </w:t>
      </w:r>
      <w:r>
        <w:rPr>
          <w:color w:val="231F20"/>
          <w:w w:val="105"/>
        </w:rPr>
        <w:t>Questions</w:t>
      </w:r>
    </w:p>
    <w:p>
      <w:pPr>
        <w:pStyle w:val="BodyText"/>
        <w:spacing w:before="7"/>
        <w:ind w:left="0"/>
        <w:rPr>
          <w:sz w:val="17"/>
        </w:rPr>
      </w:pPr>
      <w:r>
        <w:rPr/>
        <w:br w:type="column"/>
      </w:r>
      <w:r>
        <w:rPr>
          <w:sz w:val="17"/>
        </w:rPr>
      </w:r>
    </w:p>
    <w:p>
      <w:pPr>
        <w:pStyle w:val="BodyText"/>
        <w:spacing w:line="288" w:lineRule="auto"/>
        <w:ind w:right="267"/>
      </w:pPr>
      <w:r>
        <w:rPr>
          <w:color w:val="231F20"/>
          <w:w w:val="105"/>
        </w:rPr>
        <w:t>concerning</w:t>
      </w:r>
      <w:r>
        <w:rPr>
          <w:color w:val="231F20"/>
          <w:spacing w:val="-24"/>
          <w:w w:val="105"/>
        </w:rPr>
        <w:t> </w:t>
      </w:r>
      <w:r>
        <w:rPr>
          <w:color w:val="231F20"/>
          <w:w w:val="105"/>
        </w:rPr>
        <w:t>online</w:t>
      </w:r>
      <w:r>
        <w:rPr>
          <w:color w:val="231F20"/>
          <w:spacing w:val="-23"/>
          <w:w w:val="105"/>
        </w:rPr>
        <w:t> </w:t>
      </w:r>
      <w:r>
        <w:rPr>
          <w:color w:val="231F20"/>
          <w:w w:val="105"/>
        </w:rPr>
        <w:t>courses</w:t>
      </w:r>
      <w:r>
        <w:rPr>
          <w:color w:val="231F20"/>
          <w:spacing w:val="-24"/>
          <w:w w:val="105"/>
        </w:rPr>
        <w:t> </w:t>
      </w:r>
      <w:r>
        <w:rPr>
          <w:color w:val="231F20"/>
          <w:w w:val="105"/>
        </w:rPr>
        <w:t>in</w:t>
      </w:r>
      <w:r>
        <w:rPr>
          <w:color w:val="231F20"/>
          <w:spacing w:val="-24"/>
          <w:w w:val="105"/>
        </w:rPr>
        <w:t> </w:t>
      </w:r>
      <w:r>
        <w:rPr>
          <w:color w:val="231F20"/>
          <w:w w:val="105"/>
        </w:rPr>
        <w:t>business</w:t>
      </w:r>
      <w:r>
        <w:rPr>
          <w:color w:val="231F20"/>
          <w:spacing w:val="-23"/>
          <w:w w:val="105"/>
        </w:rPr>
        <w:t> </w:t>
      </w:r>
      <w:r>
        <w:rPr>
          <w:color w:val="231F20"/>
          <w:w w:val="105"/>
        </w:rPr>
        <w:t>should</w:t>
      </w:r>
      <w:r>
        <w:rPr>
          <w:color w:val="231F20"/>
          <w:spacing w:val="-24"/>
          <w:w w:val="105"/>
        </w:rPr>
        <w:t> </w:t>
      </w:r>
      <w:r>
        <w:rPr>
          <w:color w:val="231F20"/>
          <w:w w:val="105"/>
        </w:rPr>
        <w:t>be</w:t>
      </w:r>
      <w:r>
        <w:rPr>
          <w:color w:val="231F20"/>
          <w:spacing w:val="-23"/>
          <w:w w:val="105"/>
        </w:rPr>
        <w:t> </w:t>
      </w:r>
      <w:r>
        <w:rPr>
          <w:color w:val="231F20"/>
          <w:w w:val="105"/>
        </w:rPr>
        <w:t>directed</w:t>
      </w:r>
      <w:r>
        <w:rPr>
          <w:color w:val="231F20"/>
          <w:spacing w:val="-24"/>
          <w:w w:val="105"/>
        </w:rPr>
        <w:t> </w:t>
      </w:r>
      <w:r>
        <w:rPr>
          <w:color w:val="231F20"/>
          <w:w w:val="105"/>
        </w:rPr>
        <w:t>to</w:t>
      </w:r>
      <w:r>
        <w:rPr>
          <w:color w:val="231F20"/>
          <w:spacing w:val="-23"/>
          <w:w w:val="105"/>
        </w:rPr>
        <w:t> </w:t>
      </w:r>
      <w:r>
        <w:rPr>
          <w:color w:val="231F20"/>
          <w:w w:val="105"/>
        </w:rPr>
        <w:t>the</w:t>
      </w:r>
      <w:r>
        <w:rPr>
          <w:color w:val="231F20"/>
          <w:spacing w:val="-23"/>
          <w:w w:val="105"/>
        </w:rPr>
        <w:t> </w:t>
      </w:r>
      <w:r>
        <w:rPr>
          <w:color w:val="231F20"/>
          <w:w w:val="105"/>
        </w:rPr>
        <w:t>College of</w:t>
      </w:r>
      <w:r>
        <w:rPr>
          <w:color w:val="231F20"/>
          <w:spacing w:val="-8"/>
          <w:w w:val="105"/>
        </w:rPr>
        <w:t> </w:t>
      </w:r>
      <w:r>
        <w:rPr>
          <w:color w:val="231F20"/>
          <w:w w:val="105"/>
        </w:rPr>
        <w:t>Business.</w:t>
      </w:r>
    </w:p>
    <w:p>
      <w:pPr>
        <w:pStyle w:val="Heading2"/>
        <w:spacing w:before="107"/>
      </w:pPr>
      <w:bookmarkStart w:name="_TOC_250060" w:id="32"/>
      <w:bookmarkEnd w:id="32"/>
      <w:r>
        <w:rPr>
          <w:color w:val="231F20"/>
        </w:rPr>
        <w:t>Calendar and Course Offerings</w:t>
      </w:r>
    </w:p>
    <w:p>
      <w:pPr>
        <w:pStyle w:val="BodyText"/>
        <w:spacing w:line="288" w:lineRule="auto" w:before="119"/>
        <w:ind w:right="278"/>
      </w:pPr>
      <w:bookmarkStart w:name="Calendar and Course Offerings" w:id="33"/>
      <w:bookmarkEnd w:id="33"/>
      <w:r>
        <w:rPr/>
      </w:r>
      <w:r>
        <w:rPr>
          <w:color w:val="231F20"/>
        </w:rPr>
        <w:t>The University operates on the semester system, with the academic  year divided into two regular semesters (August-December and January- May), and an eight-week summer term (June-August). The summer term also includes two four-week sessions (Session I, June; Session II, July). Exact dates are detailed in the front of this catalog. Graduate courses are scheduled principally in evening classes in both regular semesters. During the summer session, the College of Arts and Sciences offers evening classes, and the College of Education and Human Sciences schedules day classes. From time to time the University may provide graduate courses in off- campus locations, short courses for</w:t>
      </w:r>
      <w:r>
        <w:rPr>
          <w:color w:val="231F20"/>
          <w:spacing w:val="8"/>
        </w:rPr>
        <w:t> </w:t>
      </w:r>
      <w:r>
        <w:rPr>
          <w:color w:val="231F20"/>
        </w:rPr>
        <w:t>graduate</w:t>
      </w:r>
    </w:p>
    <w:p>
      <w:pPr>
        <w:pStyle w:val="BodyText"/>
        <w:spacing w:line="288" w:lineRule="auto"/>
        <w:ind w:right="158"/>
      </w:pPr>
      <w:r>
        <w:rPr>
          <w:color w:val="231F20"/>
          <w:w w:val="105"/>
        </w:rPr>
        <w:t>credit</w:t>
      </w:r>
      <w:r>
        <w:rPr>
          <w:color w:val="231F20"/>
          <w:spacing w:val="-19"/>
          <w:w w:val="105"/>
        </w:rPr>
        <w:t> </w:t>
      </w:r>
      <w:r>
        <w:rPr>
          <w:color w:val="231F20"/>
          <w:w w:val="105"/>
        </w:rPr>
        <w:t>in</w:t>
      </w:r>
      <w:r>
        <w:rPr>
          <w:color w:val="231F20"/>
          <w:spacing w:val="-19"/>
          <w:w w:val="105"/>
        </w:rPr>
        <w:t> </w:t>
      </w:r>
      <w:r>
        <w:rPr>
          <w:color w:val="231F20"/>
          <w:w w:val="105"/>
        </w:rPr>
        <w:t>interim</w:t>
      </w:r>
      <w:r>
        <w:rPr>
          <w:color w:val="231F20"/>
          <w:spacing w:val="-19"/>
          <w:w w:val="105"/>
        </w:rPr>
        <w:t> </w:t>
      </w:r>
      <w:r>
        <w:rPr>
          <w:color w:val="231F20"/>
          <w:w w:val="105"/>
        </w:rPr>
        <w:t>periods</w:t>
      </w:r>
      <w:r>
        <w:rPr>
          <w:color w:val="231F20"/>
          <w:spacing w:val="-19"/>
          <w:w w:val="105"/>
        </w:rPr>
        <w:t> </w:t>
      </w:r>
      <w:r>
        <w:rPr>
          <w:color w:val="231F20"/>
          <w:w w:val="105"/>
        </w:rPr>
        <w:t>when</w:t>
      </w:r>
      <w:r>
        <w:rPr>
          <w:color w:val="231F20"/>
          <w:spacing w:val="-19"/>
          <w:w w:val="105"/>
        </w:rPr>
        <w:t> </w:t>
      </w:r>
      <w:r>
        <w:rPr>
          <w:color w:val="231F20"/>
          <w:w w:val="105"/>
        </w:rPr>
        <w:t>the</w:t>
      </w:r>
      <w:r>
        <w:rPr>
          <w:color w:val="231F20"/>
          <w:spacing w:val="-19"/>
          <w:w w:val="105"/>
        </w:rPr>
        <w:t> </w:t>
      </w:r>
      <w:r>
        <w:rPr>
          <w:color w:val="231F20"/>
          <w:w w:val="105"/>
        </w:rPr>
        <w:t>University</w:t>
      </w:r>
      <w:r>
        <w:rPr>
          <w:color w:val="231F20"/>
          <w:spacing w:val="-19"/>
          <w:w w:val="105"/>
        </w:rPr>
        <w:t> </w:t>
      </w:r>
      <w:r>
        <w:rPr>
          <w:color w:val="231F20"/>
          <w:w w:val="105"/>
        </w:rPr>
        <w:t>is</w:t>
      </w:r>
      <w:r>
        <w:rPr>
          <w:color w:val="231F20"/>
          <w:spacing w:val="-19"/>
          <w:w w:val="105"/>
        </w:rPr>
        <w:t> </w:t>
      </w:r>
      <w:r>
        <w:rPr>
          <w:color w:val="231F20"/>
          <w:w w:val="105"/>
        </w:rPr>
        <w:t>not</w:t>
      </w:r>
      <w:r>
        <w:rPr>
          <w:color w:val="231F20"/>
          <w:spacing w:val="-19"/>
          <w:w w:val="105"/>
        </w:rPr>
        <w:t> </w:t>
      </w:r>
      <w:r>
        <w:rPr>
          <w:color w:val="231F20"/>
          <w:w w:val="105"/>
        </w:rPr>
        <w:t>in</w:t>
      </w:r>
      <w:r>
        <w:rPr>
          <w:color w:val="231F20"/>
          <w:spacing w:val="-19"/>
          <w:w w:val="105"/>
        </w:rPr>
        <w:t> </w:t>
      </w:r>
      <w:r>
        <w:rPr>
          <w:color w:val="231F20"/>
          <w:w w:val="105"/>
        </w:rPr>
        <w:t>regular</w:t>
      </w:r>
      <w:r>
        <w:rPr>
          <w:color w:val="231F20"/>
          <w:spacing w:val="-19"/>
          <w:w w:val="105"/>
        </w:rPr>
        <w:t> </w:t>
      </w:r>
      <w:r>
        <w:rPr>
          <w:color w:val="231F20"/>
          <w:w w:val="105"/>
        </w:rPr>
        <w:t>session,</w:t>
      </w:r>
      <w:r>
        <w:rPr>
          <w:color w:val="231F20"/>
          <w:spacing w:val="-19"/>
          <w:w w:val="105"/>
        </w:rPr>
        <w:t> </w:t>
      </w:r>
      <w:r>
        <w:rPr>
          <w:color w:val="231F20"/>
          <w:w w:val="105"/>
        </w:rPr>
        <w:t>and weekend</w:t>
      </w:r>
      <w:r>
        <w:rPr>
          <w:color w:val="231F20"/>
          <w:spacing w:val="-27"/>
          <w:w w:val="105"/>
        </w:rPr>
        <w:t> </w:t>
      </w:r>
      <w:r>
        <w:rPr>
          <w:color w:val="231F20"/>
          <w:w w:val="105"/>
        </w:rPr>
        <w:t>courses.</w:t>
      </w:r>
      <w:r>
        <w:rPr>
          <w:color w:val="231F20"/>
          <w:spacing w:val="-27"/>
          <w:w w:val="105"/>
        </w:rPr>
        <w:t> </w:t>
      </w:r>
      <w:r>
        <w:rPr>
          <w:color w:val="231F20"/>
          <w:w w:val="105"/>
        </w:rPr>
        <w:t>All</w:t>
      </w:r>
      <w:r>
        <w:rPr>
          <w:color w:val="231F20"/>
          <w:spacing w:val="-27"/>
          <w:w w:val="105"/>
        </w:rPr>
        <w:t> </w:t>
      </w:r>
      <w:r>
        <w:rPr>
          <w:color w:val="231F20"/>
          <w:w w:val="105"/>
        </w:rPr>
        <w:t>graduate</w:t>
      </w:r>
      <w:r>
        <w:rPr>
          <w:color w:val="231F20"/>
          <w:spacing w:val="-27"/>
          <w:w w:val="105"/>
        </w:rPr>
        <w:t> </w:t>
      </w:r>
      <w:r>
        <w:rPr>
          <w:color w:val="231F20"/>
          <w:w w:val="105"/>
        </w:rPr>
        <w:t>program</w:t>
      </w:r>
      <w:r>
        <w:rPr>
          <w:color w:val="231F20"/>
          <w:spacing w:val="-27"/>
          <w:w w:val="105"/>
        </w:rPr>
        <w:t> </w:t>
      </w:r>
      <w:r>
        <w:rPr>
          <w:color w:val="231F20"/>
          <w:w w:val="105"/>
        </w:rPr>
        <w:t>courses</w:t>
      </w:r>
      <w:r>
        <w:rPr>
          <w:color w:val="231F20"/>
          <w:spacing w:val="-27"/>
          <w:w w:val="105"/>
        </w:rPr>
        <w:t> </w:t>
      </w:r>
      <w:r>
        <w:rPr>
          <w:color w:val="231F20"/>
          <w:w w:val="105"/>
        </w:rPr>
        <w:t>in</w:t>
      </w:r>
      <w:r>
        <w:rPr>
          <w:color w:val="231F20"/>
          <w:spacing w:val="-27"/>
          <w:w w:val="105"/>
        </w:rPr>
        <w:t> </w:t>
      </w:r>
      <w:r>
        <w:rPr>
          <w:color w:val="231F20"/>
          <w:w w:val="105"/>
        </w:rPr>
        <w:t>the</w:t>
      </w:r>
      <w:r>
        <w:rPr>
          <w:color w:val="231F20"/>
          <w:spacing w:val="-27"/>
          <w:w w:val="105"/>
        </w:rPr>
        <w:t> </w:t>
      </w:r>
      <w:r>
        <w:rPr>
          <w:color w:val="231F20"/>
          <w:w w:val="105"/>
        </w:rPr>
        <w:t>Anderson</w:t>
      </w:r>
      <w:r>
        <w:rPr>
          <w:color w:val="231F20"/>
          <w:spacing w:val="-27"/>
          <w:w w:val="105"/>
        </w:rPr>
        <w:t> </w:t>
      </w:r>
      <w:r>
        <w:rPr>
          <w:color w:val="231F20"/>
          <w:w w:val="105"/>
        </w:rPr>
        <w:t>College of</w:t>
      </w:r>
      <w:r>
        <w:rPr>
          <w:color w:val="231F20"/>
          <w:spacing w:val="-24"/>
          <w:w w:val="105"/>
        </w:rPr>
        <w:t> </w:t>
      </w:r>
      <w:r>
        <w:rPr>
          <w:color w:val="231F20"/>
          <w:w w:val="105"/>
        </w:rPr>
        <w:t>Nursing</w:t>
      </w:r>
      <w:r>
        <w:rPr>
          <w:color w:val="231F20"/>
          <w:spacing w:val="-24"/>
          <w:w w:val="105"/>
        </w:rPr>
        <w:t> </w:t>
      </w:r>
      <w:r>
        <w:rPr>
          <w:color w:val="231F20"/>
          <w:w w:val="105"/>
        </w:rPr>
        <w:t>and</w:t>
      </w:r>
      <w:r>
        <w:rPr>
          <w:color w:val="231F20"/>
          <w:spacing w:val="-24"/>
          <w:w w:val="105"/>
        </w:rPr>
        <w:t> </w:t>
      </w:r>
      <w:r>
        <w:rPr>
          <w:color w:val="231F20"/>
          <w:w w:val="105"/>
        </w:rPr>
        <w:t>Health</w:t>
      </w:r>
      <w:r>
        <w:rPr>
          <w:color w:val="231F20"/>
          <w:spacing w:val="-24"/>
          <w:w w:val="105"/>
        </w:rPr>
        <w:t> </w:t>
      </w:r>
      <w:r>
        <w:rPr>
          <w:color w:val="231F20"/>
          <w:w w:val="105"/>
        </w:rPr>
        <w:t>Professions</w:t>
      </w:r>
      <w:r>
        <w:rPr>
          <w:color w:val="231F20"/>
          <w:spacing w:val="-24"/>
          <w:w w:val="105"/>
        </w:rPr>
        <w:t> </w:t>
      </w:r>
      <w:r>
        <w:rPr>
          <w:color w:val="231F20"/>
          <w:w w:val="105"/>
        </w:rPr>
        <w:t>are</w:t>
      </w:r>
      <w:r>
        <w:rPr>
          <w:color w:val="231F20"/>
          <w:spacing w:val="-24"/>
          <w:w w:val="105"/>
        </w:rPr>
        <w:t> </w:t>
      </w:r>
      <w:r>
        <w:rPr>
          <w:color w:val="231F20"/>
          <w:w w:val="105"/>
        </w:rPr>
        <w:t>offered</w:t>
      </w:r>
      <w:r>
        <w:rPr>
          <w:color w:val="231F20"/>
          <w:spacing w:val="-24"/>
          <w:w w:val="105"/>
        </w:rPr>
        <w:t> </w:t>
      </w:r>
      <w:r>
        <w:rPr>
          <w:color w:val="231F20"/>
          <w:w w:val="105"/>
        </w:rPr>
        <w:t>online.</w:t>
      </w:r>
      <w:r>
        <w:rPr>
          <w:color w:val="231F20"/>
          <w:spacing w:val="-24"/>
          <w:w w:val="105"/>
        </w:rPr>
        <w:t> </w:t>
      </w:r>
      <w:r>
        <w:rPr>
          <w:color w:val="231F20"/>
          <w:w w:val="105"/>
        </w:rPr>
        <w:t>Courses</w:t>
      </w:r>
      <w:r>
        <w:rPr>
          <w:color w:val="231F20"/>
          <w:spacing w:val="-24"/>
          <w:w w:val="105"/>
        </w:rPr>
        <w:t> </w:t>
      </w:r>
      <w:r>
        <w:rPr>
          <w:color w:val="231F20"/>
          <w:w w:val="105"/>
        </w:rPr>
        <w:t>in</w:t>
      </w:r>
      <w:r>
        <w:rPr>
          <w:color w:val="231F20"/>
          <w:spacing w:val="-24"/>
          <w:w w:val="105"/>
        </w:rPr>
        <w:t> </w:t>
      </w:r>
      <w:r>
        <w:rPr>
          <w:color w:val="231F20"/>
          <w:w w:val="105"/>
        </w:rPr>
        <w:t>the</w:t>
      </w:r>
      <w:r>
        <w:rPr>
          <w:color w:val="231F20"/>
          <w:spacing w:val="-24"/>
          <w:w w:val="105"/>
        </w:rPr>
        <w:t> </w:t>
      </w:r>
      <w:r>
        <w:rPr>
          <w:color w:val="231F20"/>
          <w:w w:val="105"/>
        </w:rPr>
        <w:t>MBA are</w:t>
      </w:r>
      <w:r>
        <w:rPr>
          <w:color w:val="231F20"/>
          <w:spacing w:val="-20"/>
          <w:w w:val="105"/>
        </w:rPr>
        <w:t> </w:t>
      </w:r>
      <w:r>
        <w:rPr>
          <w:color w:val="231F20"/>
          <w:w w:val="105"/>
        </w:rPr>
        <w:t>available</w:t>
      </w:r>
      <w:r>
        <w:rPr>
          <w:color w:val="231F20"/>
          <w:spacing w:val="-20"/>
          <w:w w:val="105"/>
        </w:rPr>
        <w:t> </w:t>
      </w:r>
      <w:r>
        <w:rPr>
          <w:color w:val="231F20"/>
          <w:w w:val="105"/>
        </w:rPr>
        <w:t>online</w:t>
      </w:r>
      <w:r>
        <w:rPr>
          <w:color w:val="231F20"/>
          <w:spacing w:val="-20"/>
          <w:w w:val="105"/>
        </w:rPr>
        <w:t> </w:t>
      </w:r>
      <w:r>
        <w:rPr>
          <w:color w:val="231F20"/>
          <w:w w:val="105"/>
        </w:rPr>
        <w:t>and/or</w:t>
      </w:r>
      <w:r>
        <w:rPr>
          <w:color w:val="231F20"/>
          <w:spacing w:val="-20"/>
          <w:w w:val="105"/>
        </w:rPr>
        <w:t> </w:t>
      </w:r>
      <w:r>
        <w:rPr>
          <w:color w:val="231F20"/>
          <w:w w:val="105"/>
        </w:rPr>
        <w:t>in</w:t>
      </w:r>
      <w:r>
        <w:rPr>
          <w:color w:val="231F20"/>
          <w:spacing w:val="-20"/>
          <w:w w:val="105"/>
        </w:rPr>
        <w:t> </w:t>
      </w:r>
      <w:r>
        <w:rPr>
          <w:color w:val="231F20"/>
          <w:w w:val="105"/>
        </w:rPr>
        <w:t>the</w:t>
      </w:r>
      <w:r>
        <w:rPr>
          <w:color w:val="231F20"/>
          <w:spacing w:val="-20"/>
          <w:w w:val="105"/>
        </w:rPr>
        <w:t> </w:t>
      </w:r>
      <w:r>
        <w:rPr>
          <w:color w:val="231F20"/>
          <w:w w:val="105"/>
        </w:rPr>
        <w:t>classroom</w:t>
      </w:r>
      <w:r>
        <w:rPr>
          <w:color w:val="231F20"/>
          <w:spacing w:val="-20"/>
          <w:w w:val="105"/>
        </w:rPr>
        <w:t> </w:t>
      </w:r>
      <w:r>
        <w:rPr>
          <w:color w:val="231F20"/>
          <w:w w:val="105"/>
        </w:rPr>
        <w:t>on</w:t>
      </w:r>
      <w:r>
        <w:rPr>
          <w:color w:val="231F20"/>
          <w:spacing w:val="-20"/>
          <w:w w:val="105"/>
        </w:rPr>
        <w:t> </w:t>
      </w:r>
      <w:r>
        <w:rPr>
          <w:color w:val="231F20"/>
          <w:w w:val="105"/>
        </w:rPr>
        <w:t>UNA’s</w:t>
      </w:r>
      <w:r>
        <w:rPr>
          <w:color w:val="231F20"/>
          <w:spacing w:val="-20"/>
          <w:w w:val="105"/>
        </w:rPr>
        <w:t> </w:t>
      </w:r>
      <w:r>
        <w:rPr>
          <w:color w:val="231F20"/>
          <w:w w:val="105"/>
        </w:rPr>
        <w:t>main</w:t>
      </w:r>
      <w:r>
        <w:rPr>
          <w:color w:val="231F20"/>
          <w:spacing w:val="-20"/>
          <w:w w:val="105"/>
        </w:rPr>
        <w:t> </w:t>
      </w:r>
      <w:r>
        <w:rPr>
          <w:color w:val="231F20"/>
          <w:w w:val="105"/>
        </w:rPr>
        <w:t>campus</w:t>
      </w:r>
      <w:r>
        <w:rPr>
          <w:color w:val="231F20"/>
          <w:spacing w:val="-20"/>
          <w:w w:val="105"/>
        </w:rPr>
        <w:t> </w:t>
      </w:r>
      <w:r>
        <w:rPr>
          <w:color w:val="231F20"/>
          <w:w w:val="105"/>
        </w:rPr>
        <w:t>and on</w:t>
      </w:r>
      <w:r>
        <w:rPr>
          <w:color w:val="231F20"/>
          <w:spacing w:val="-23"/>
          <w:w w:val="105"/>
        </w:rPr>
        <w:t> </w:t>
      </w:r>
      <w:r>
        <w:rPr>
          <w:color w:val="231F20"/>
          <w:w w:val="105"/>
        </w:rPr>
        <w:t>the</w:t>
      </w:r>
      <w:r>
        <w:rPr>
          <w:color w:val="231F20"/>
          <w:spacing w:val="-23"/>
          <w:w w:val="105"/>
        </w:rPr>
        <w:t> </w:t>
      </w:r>
      <w:r>
        <w:rPr>
          <w:color w:val="231F20"/>
          <w:w w:val="105"/>
        </w:rPr>
        <w:t>Athens</w:t>
      </w:r>
      <w:r>
        <w:rPr>
          <w:color w:val="231F20"/>
          <w:spacing w:val="-23"/>
          <w:w w:val="105"/>
        </w:rPr>
        <w:t> </w:t>
      </w:r>
      <w:r>
        <w:rPr>
          <w:color w:val="231F20"/>
          <w:w w:val="105"/>
        </w:rPr>
        <w:t>State</w:t>
      </w:r>
      <w:r>
        <w:rPr>
          <w:color w:val="231F20"/>
          <w:spacing w:val="-23"/>
          <w:w w:val="105"/>
        </w:rPr>
        <w:t> </w:t>
      </w:r>
      <w:r>
        <w:rPr>
          <w:color w:val="231F20"/>
          <w:w w:val="105"/>
        </w:rPr>
        <w:t>University</w:t>
      </w:r>
      <w:r>
        <w:rPr>
          <w:color w:val="231F20"/>
          <w:spacing w:val="-23"/>
          <w:w w:val="105"/>
        </w:rPr>
        <w:t> </w:t>
      </w:r>
      <w:r>
        <w:rPr>
          <w:color w:val="231F20"/>
          <w:w w:val="105"/>
        </w:rPr>
        <w:t>campus.</w:t>
      </w:r>
      <w:r>
        <w:rPr>
          <w:color w:val="231F20"/>
          <w:spacing w:val="-23"/>
          <w:w w:val="105"/>
        </w:rPr>
        <w:t> </w:t>
      </w:r>
      <w:r>
        <w:rPr>
          <w:color w:val="231F20"/>
          <w:w w:val="105"/>
        </w:rPr>
        <w:t>MBA</w:t>
      </w:r>
      <w:r>
        <w:rPr>
          <w:color w:val="231F20"/>
          <w:spacing w:val="-23"/>
          <w:w w:val="105"/>
        </w:rPr>
        <w:t> </w:t>
      </w:r>
      <w:r>
        <w:rPr>
          <w:color w:val="231F20"/>
          <w:w w:val="105"/>
        </w:rPr>
        <w:t>courses</w:t>
      </w:r>
      <w:r>
        <w:rPr>
          <w:color w:val="231F20"/>
          <w:spacing w:val="-23"/>
          <w:w w:val="105"/>
        </w:rPr>
        <w:t> </w:t>
      </w:r>
      <w:r>
        <w:rPr>
          <w:color w:val="231F20"/>
          <w:w w:val="105"/>
        </w:rPr>
        <w:t>are</w:t>
      </w:r>
      <w:r>
        <w:rPr>
          <w:color w:val="231F20"/>
          <w:spacing w:val="-23"/>
          <w:w w:val="105"/>
        </w:rPr>
        <w:t> </w:t>
      </w:r>
      <w:r>
        <w:rPr>
          <w:color w:val="231F20"/>
          <w:w w:val="105"/>
        </w:rPr>
        <w:t>available</w:t>
      </w:r>
      <w:r>
        <w:rPr>
          <w:color w:val="231F20"/>
          <w:spacing w:val="-23"/>
          <w:w w:val="105"/>
        </w:rPr>
        <w:t> </w:t>
      </w:r>
      <w:r>
        <w:rPr>
          <w:color w:val="231F20"/>
          <w:w w:val="105"/>
        </w:rPr>
        <w:t>each semester on projected schedule basis so that students can plan their course</w:t>
      </w:r>
      <w:r>
        <w:rPr>
          <w:color w:val="231F20"/>
          <w:spacing w:val="-19"/>
          <w:w w:val="105"/>
        </w:rPr>
        <w:t> </w:t>
      </w:r>
      <w:r>
        <w:rPr>
          <w:color w:val="231F20"/>
          <w:w w:val="105"/>
        </w:rPr>
        <w:t>of</w:t>
      </w:r>
      <w:r>
        <w:rPr>
          <w:color w:val="231F20"/>
          <w:spacing w:val="-19"/>
          <w:w w:val="105"/>
        </w:rPr>
        <w:t> </w:t>
      </w:r>
      <w:r>
        <w:rPr>
          <w:color w:val="231F20"/>
          <w:w w:val="105"/>
        </w:rPr>
        <w:t>study</w:t>
      </w:r>
      <w:r>
        <w:rPr>
          <w:color w:val="231F20"/>
          <w:spacing w:val="-19"/>
          <w:w w:val="105"/>
        </w:rPr>
        <w:t> </w:t>
      </w:r>
      <w:r>
        <w:rPr>
          <w:color w:val="231F20"/>
          <w:w w:val="105"/>
        </w:rPr>
        <w:t>around</w:t>
      </w:r>
      <w:r>
        <w:rPr>
          <w:color w:val="231F20"/>
          <w:spacing w:val="-19"/>
          <w:w w:val="105"/>
        </w:rPr>
        <w:t> </w:t>
      </w:r>
      <w:r>
        <w:rPr>
          <w:color w:val="231F20"/>
          <w:w w:val="105"/>
        </w:rPr>
        <w:t>when</w:t>
      </w:r>
      <w:r>
        <w:rPr>
          <w:color w:val="231F20"/>
          <w:spacing w:val="-19"/>
          <w:w w:val="105"/>
        </w:rPr>
        <w:t> </w:t>
      </w:r>
      <w:r>
        <w:rPr>
          <w:color w:val="231F20"/>
          <w:w w:val="105"/>
        </w:rPr>
        <w:t>and</w:t>
      </w:r>
      <w:r>
        <w:rPr>
          <w:color w:val="231F20"/>
          <w:spacing w:val="-19"/>
          <w:w w:val="105"/>
        </w:rPr>
        <w:t> </w:t>
      </w:r>
      <w:r>
        <w:rPr>
          <w:color w:val="231F20"/>
          <w:w w:val="105"/>
        </w:rPr>
        <w:t>where</w:t>
      </w:r>
      <w:r>
        <w:rPr>
          <w:color w:val="231F20"/>
          <w:spacing w:val="-19"/>
          <w:w w:val="105"/>
        </w:rPr>
        <w:t> </w:t>
      </w:r>
      <w:r>
        <w:rPr>
          <w:color w:val="231F20"/>
          <w:w w:val="105"/>
        </w:rPr>
        <w:t>a</w:t>
      </w:r>
      <w:r>
        <w:rPr>
          <w:color w:val="231F20"/>
          <w:spacing w:val="-19"/>
          <w:w w:val="105"/>
        </w:rPr>
        <w:t> </w:t>
      </w:r>
      <w:r>
        <w:rPr>
          <w:color w:val="231F20"/>
          <w:w w:val="105"/>
        </w:rPr>
        <w:t>speciﬁc</w:t>
      </w:r>
      <w:r>
        <w:rPr>
          <w:color w:val="231F20"/>
          <w:spacing w:val="-19"/>
          <w:w w:val="105"/>
        </w:rPr>
        <w:t> </w:t>
      </w:r>
      <w:r>
        <w:rPr>
          <w:color w:val="231F20"/>
          <w:w w:val="105"/>
        </w:rPr>
        <w:t>course</w:t>
      </w:r>
      <w:r>
        <w:rPr>
          <w:color w:val="231F20"/>
          <w:spacing w:val="-19"/>
          <w:w w:val="105"/>
        </w:rPr>
        <w:t> </w:t>
      </w:r>
      <w:r>
        <w:rPr>
          <w:color w:val="231F20"/>
          <w:w w:val="105"/>
        </w:rPr>
        <w:t>will</w:t>
      </w:r>
      <w:r>
        <w:rPr>
          <w:color w:val="231F20"/>
          <w:spacing w:val="-19"/>
          <w:w w:val="105"/>
        </w:rPr>
        <w:t> </w:t>
      </w:r>
      <w:r>
        <w:rPr>
          <w:color w:val="231F20"/>
          <w:w w:val="105"/>
        </w:rPr>
        <w:t>be</w:t>
      </w:r>
      <w:r>
        <w:rPr>
          <w:color w:val="231F20"/>
          <w:spacing w:val="-19"/>
          <w:w w:val="105"/>
        </w:rPr>
        <w:t> </w:t>
      </w:r>
      <w:r>
        <w:rPr>
          <w:color w:val="231F20"/>
          <w:w w:val="105"/>
        </w:rPr>
        <w:t>offered.</w:t>
      </w:r>
    </w:p>
    <w:p>
      <w:pPr>
        <w:pStyle w:val="Heading2"/>
        <w:spacing w:before="96"/>
      </w:pPr>
      <w:bookmarkStart w:name="_TOC_250059" w:id="34"/>
      <w:bookmarkEnd w:id="34"/>
      <w:r>
        <w:rPr>
          <w:color w:val="231F20"/>
        </w:rPr>
        <w:t>Facilities and Services</w:t>
      </w:r>
    </w:p>
    <w:p>
      <w:pPr>
        <w:pStyle w:val="BodyText"/>
        <w:spacing w:line="288" w:lineRule="auto" w:before="119"/>
      </w:pPr>
      <w:bookmarkStart w:name="Facilities and Services" w:id="35"/>
      <w:bookmarkEnd w:id="35"/>
      <w:r>
        <w:rPr/>
      </w:r>
      <w:r>
        <w:rPr>
          <w:color w:val="231F20"/>
          <w:w w:val="105"/>
        </w:rPr>
        <w:t>All of the facilities and services of the University support both undergraduate</w:t>
      </w:r>
      <w:r>
        <w:rPr>
          <w:color w:val="231F20"/>
          <w:spacing w:val="-33"/>
          <w:w w:val="105"/>
        </w:rPr>
        <w:t> </w:t>
      </w:r>
      <w:r>
        <w:rPr>
          <w:color w:val="231F20"/>
          <w:w w:val="105"/>
        </w:rPr>
        <w:t>and</w:t>
      </w:r>
      <w:r>
        <w:rPr>
          <w:color w:val="231F20"/>
          <w:spacing w:val="-33"/>
          <w:w w:val="105"/>
        </w:rPr>
        <w:t> </w:t>
      </w:r>
      <w:r>
        <w:rPr>
          <w:color w:val="231F20"/>
          <w:w w:val="105"/>
        </w:rPr>
        <w:t>graduate</w:t>
      </w:r>
      <w:r>
        <w:rPr>
          <w:color w:val="231F20"/>
          <w:spacing w:val="-33"/>
          <w:w w:val="105"/>
        </w:rPr>
        <w:t> </w:t>
      </w:r>
      <w:r>
        <w:rPr>
          <w:color w:val="231F20"/>
          <w:w w:val="105"/>
        </w:rPr>
        <w:t>programs.</w:t>
      </w:r>
      <w:r>
        <w:rPr>
          <w:color w:val="231F20"/>
          <w:spacing w:val="-33"/>
          <w:w w:val="105"/>
        </w:rPr>
        <w:t> </w:t>
      </w:r>
      <w:r>
        <w:rPr>
          <w:color w:val="231F20"/>
          <w:w w:val="105"/>
        </w:rPr>
        <w:t>Facilities</w:t>
      </w:r>
      <w:r>
        <w:rPr>
          <w:color w:val="231F20"/>
          <w:spacing w:val="-33"/>
          <w:w w:val="105"/>
        </w:rPr>
        <w:t> </w:t>
      </w:r>
      <w:r>
        <w:rPr>
          <w:color w:val="231F20"/>
          <w:w w:val="105"/>
        </w:rPr>
        <w:t>include</w:t>
      </w:r>
      <w:r>
        <w:rPr>
          <w:color w:val="231F20"/>
          <w:spacing w:val="-33"/>
          <w:w w:val="105"/>
        </w:rPr>
        <w:t> </w:t>
      </w:r>
      <w:r>
        <w:rPr>
          <w:color w:val="231F20"/>
          <w:w w:val="105"/>
        </w:rPr>
        <w:t>air-conditioned classrooms</w:t>
      </w:r>
      <w:r>
        <w:rPr>
          <w:color w:val="231F20"/>
          <w:spacing w:val="-28"/>
          <w:w w:val="105"/>
        </w:rPr>
        <w:t> </w:t>
      </w:r>
      <w:r>
        <w:rPr>
          <w:color w:val="231F20"/>
          <w:w w:val="105"/>
        </w:rPr>
        <w:t>and</w:t>
      </w:r>
      <w:r>
        <w:rPr>
          <w:color w:val="231F20"/>
          <w:spacing w:val="-28"/>
          <w:w w:val="105"/>
        </w:rPr>
        <w:t> </w:t>
      </w:r>
      <w:r>
        <w:rPr>
          <w:color w:val="231F20"/>
          <w:w w:val="105"/>
        </w:rPr>
        <w:t>laboratories,</w:t>
      </w:r>
      <w:r>
        <w:rPr>
          <w:color w:val="231F20"/>
          <w:spacing w:val="-28"/>
          <w:w w:val="105"/>
        </w:rPr>
        <w:t> </w:t>
      </w:r>
      <w:r>
        <w:rPr>
          <w:color w:val="231F20"/>
          <w:w w:val="105"/>
        </w:rPr>
        <w:t>residence</w:t>
      </w:r>
      <w:r>
        <w:rPr>
          <w:color w:val="231F20"/>
          <w:spacing w:val="-28"/>
          <w:w w:val="105"/>
        </w:rPr>
        <w:t> </w:t>
      </w:r>
      <w:r>
        <w:rPr>
          <w:color w:val="231F20"/>
          <w:w w:val="105"/>
        </w:rPr>
        <w:t>halls</w:t>
      </w:r>
      <w:r>
        <w:rPr>
          <w:color w:val="231F20"/>
          <w:spacing w:val="-28"/>
          <w:w w:val="105"/>
        </w:rPr>
        <w:t> </w:t>
      </w:r>
      <w:r>
        <w:rPr>
          <w:color w:val="231F20"/>
          <w:w w:val="105"/>
        </w:rPr>
        <w:t>and</w:t>
      </w:r>
      <w:r>
        <w:rPr>
          <w:color w:val="231F20"/>
          <w:spacing w:val="-28"/>
          <w:w w:val="105"/>
        </w:rPr>
        <w:t> </w:t>
      </w:r>
      <w:r>
        <w:rPr>
          <w:color w:val="231F20"/>
          <w:w w:val="105"/>
        </w:rPr>
        <w:t>university</w:t>
      </w:r>
      <w:r>
        <w:rPr>
          <w:color w:val="231F20"/>
          <w:spacing w:val="-28"/>
          <w:w w:val="105"/>
        </w:rPr>
        <w:t> </w:t>
      </w:r>
      <w:r>
        <w:rPr>
          <w:color w:val="231F20"/>
          <w:w w:val="105"/>
        </w:rPr>
        <w:t>apartments, dining</w:t>
      </w:r>
      <w:r>
        <w:rPr>
          <w:color w:val="231F20"/>
          <w:spacing w:val="-24"/>
          <w:w w:val="105"/>
        </w:rPr>
        <w:t> </w:t>
      </w:r>
      <w:r>
        <w:rPr>
          <w:color w:val="231F20"/>
          <w:w w:val="105"/>
        </w:rPr>
        <w:t>halls</w:t>
      </w:r>
      <w:r>
        <w:rPr>
          <w:color w:val="231F20"/>
          <w:spacing w:val="-24"/>
          <w:w w:val="105"/>
        </w:rPr>
        <w:t> </w:t>
      </w:r>
      <w:r>
        <w:rPr>
          <w:color w:val="231F20"/>
          <w:w w:val="105"/>
        </w:rPr>
        <w:t>and</w:t>
      </w:r>
      <w:r>
        <w:rPr>
          <w:color w:val="231F20"/>
          <w:spacing w:val="-25"/>
          <w:w w:val="105"/>
        </w:rPr>
        <w:t> </w:t>
      </w:r>
      <w:r>
        <w:rPr>
          <w:color w:val="231F20"/>
          <w:w w:val="105"/>
        </w:rPr>
        <w:t>lounges,</w:t>
      </w:r>
      <w:r>
        <w:rPr>
          <w:color w:val="231F20"/>
          <w:spacing w:val="-25"/>
          <w:w w:val="105"/>
        </w:rPr>
        <w:t> </w:t>
      </w:r>
      <w:r>
        <w:rPr>
          <w:color w:val="231F20"/>
          <w:w w:val="105"/>
        </w:rPr>
        <w:t>libraries,</w:t>
      </w:r>
      <w:r>
        <w:rPr>
          <w:color w:val="231F20"/>
          <w:spacing w:val="-25"/>
          <w:w w:val="105"/>
        </w:rPr>
        <w:t> </w:t>
      </w:r>
      <w:r>
        <w:rPr>
          <w:color w:val="231F20"/>
          <w:w w:val="105"/>
        </w:rPr>
        <w:t>media</w:t>
      </w:r>
      <w:r>
        <w:rPr>
          <w:color w:val="231F20"/>
          <w:spacing w:val="-24"/>
          <w:w w:val="105"/>
        </w:rPr>
        <w:t> </w:t>
      </w:r>
      <w:r>
        <w:rPr>
          <w:color w:val="231F20"/>
          <w:w w:val="105"/>
        </w:rPr>
        <w:t>services,</w:t>
      </w:r>
      <w:r>
        <w:rPr>
          <w:color w:val="231F20"/>
          <w:spacing w:val="-25"/>
          <w:w w:val="105"/>
        </w:rPr>
        <w:t> </w:t>
      </w:r>
      <w:r>
        <w:rPr>
          <w:color w:val="231F20"/>
          <w:w w:val="105"/>
        </w:rPr>
        <w:t>the</w:t>
      </w:r>
      <w:r>
        <w:rPr>
          <w:color w:val="231F20"/>
          <w:spacing w:val="-24"/>
          <w:w w:val="105"/>
        </w:rPr>
        <w:t> </w:t>
      </w:r>
      <w:r>
        <w:rPr>
          <w:color w:val="231F20"/>
          <w:w w:val="105"/>
        </w:rPr>
        <w:t>university</w:t>
      </w:r>
      <w:r>
        <w:rPr>
          <w:color w:val="231F20"/>
          <w:spacing w:val="-25"/>
          <w:w w:val="105"/>
        </w:rPr>
        <w:t> </w:t>
      </w:r>
      <w:r>
        <w:rPr>
          <w:color w:val="231F20"/>
          <w:spacing w:val="-3"/>
          <w:w w:val="105"/>
        </w:rPr>
        <w:t>center, </w:t>
      </w:r>
      <w:r>
        <w:rPr>
          <w:color w:val="231F20"/>
          <w:w w:val="105"/>
        </w:rPr>
        <w:t>recreation</w:t>
      </w:r>
      <w:r>
        <w:rPr>
          <w:color w:val="231F20"/>
          <w:spacing w:val="-20"/>
          <w:w w:val="105"/>
        </w:rPr>
        <w:t> </w:t>
      </w:r>
      <w:r>
        <w:rPr>
          <w:color w:val="231F20"/>
          <w:w w:val="105"/>
        </w:rPr>
        <w:t>facilities,</w:t>
      </w:r>
      <w:r>
        <w:rPr>
          <w:color w:val="231F20"/>
          <w:spacing w:val="-20"/>
          <w:w w:val="105"/>
        </w:rPr>
        <w:t> </w:t>
      </w:r>
      <w:r>
        <w:rPr>
          <w:color w:val="231F20"/>
          <w:w w:val="105"/>
        </w:rPr>
        <w:t>and</w:t>
      </w:r>
      <w:r>
        <w:rPr>
          <w:color w:val="231F20"/>
          <w:spacing w:val="-20"/>
          <w:w w:val="105"/>
        </w:rPr>
        <w:t> </w:t>
      </w:r>
      <w:r>
        <w:rPr>
          <w:color w:val="231F20"/>
          <w:w w:val="105"/>
        </w:rPr>
        <w:t>specialized</w:t>
      </w:r>
      <w:r>
        <w:rPr>
          <w:color w:val="231F20"/>
          <w:spacing w:val="-20"/>
          <w:w w:val="105"/>
        </w:rPr>
        <w:t> </w:t>
      </w:r>
      <w:r>
        <w:rPr>
          <w:color w:val="231F20"/>
          <w:w w:val="105"/>
        </w:rPr>
        <w:t>auxiliary</w:t>
      </w:r>
      <w:r>
        <w:rPr>
          <w:color w:val="231F20"/>
          <w:spacing w:val="-20"/>
          <w:w w:val="105"/>
        </w:rPr>
        <w:t> </w:t>
      </w:r>
      <w:r>
        <w:rPr>
          <w:color w:val="231F20"/>
          <w:w w:val="105"/>
        </w:rPr>
        <w:t>units.</w:t>
      </w:r>
      <w:r>
        <w:rPr>
          <w:color w:val="231F20"/>
          <w:spacing w:val="-20"/>
          <w:w w:val="105"/>
        </w:rPr>
        <w:t> </w:t>
      </w:r>
      <w:r>
        <w:rPr>
          <w:color w:val="231F20"/>
          <w:w w:val="105"/>
        </w:rPr>
        <w:t>Among</w:t>
      </w:r>
      <w:r>
        <w:rPr>
          <w:color w:val="231F20"/>
          <w:spacing w:val="-20"/>
          <w:w w:val="105"/>
        </w:rPr>
        <w:t> </w:t>
      </w:r>
      <w:r>
        <w:rPr>
          <w:color w:val="231F20"/>
          <w:w w:val="105"/>
        </w:rPr>
        <w:t>the</w:t>
      </w:r>
      <w:r>
        <w:rPr>
          <w:color w:val="231F20"/>
          <w:spacing w:val="-20"/>
          <w:w w:val="105"/>
        </w:rPr>
        <w:t> </w:t>
      </w:r>
      <w:r>
        <w:rPr>
          <w:color w:val="231F20"/>
          <w:w w:val="105"/>
        </w:rPr>
        <w:t>primary services available to graduate students are those for advisement, counseling,</w:t>
      </w:r>
      <w:r>
        <w:rPr>
          <w:color w:val="231F20"/>
          <w:spacing w:val="-19"/>
          <w:w w:val="105"/>
        </w:rPr>
        <w:t> </w:t>
      </w:r>
      <w:r>
        <w:rPr>
          <w:color w:val="231F20"/>
          <w:w w:val="105"/>
        </w:rPr>
        <w:t>placement,</w:t>
      </w:r>
      <w:r>
        <w:rPr>
          <w:color w:val="231F20"/>
          <w:spacing w:val="-18"/>
          <w:w w:val="105"/>
        </w:rPr>
        <w:t> </w:t>
      </w:r>
      <w:r>
        <w:rPr>
          <w:color w:val="231F20"/>
          <w:w w:val="105"/>
        </w:rPr>
        <w:t>and</w:t>
      </w:r>
      <w:r>
        <w:rPr>
          <w:color w:val="231F20"/>
          <w:spacing w:val="-19"/>
          <w:w w:val="105"/>
        </w:rPr>
        <w:t> </w:t>
      </w:r>
      <w:r>
        <w:rPr>
          <w:color w:val="231F20"/>
          <w:w w:val="105"/>
        </w:rPr>
        <w:t>health.</w:t>
      </w:r>
      <w:r>
        <w:rPr>
          <w:color w:val="231F20"/>
          <w:spacing w:val="-18"/>
          <w:w w:val="105"/>
        </w:rPr>
        <w:t> </w:t>
      </w:r>
      <w:r>
        <w:rPr>
          <w:color w:val="231F20"/>
          <w:w w:val="105"/>
        </w:rPr>
        <w:t>Initial</w:t>
      </w:r>
      <w:r>
        <w:rPr>
          <w:color w:val="231F20"/>
          <w:spacing w:val="-18"/>
          <w:w w:val="105"/>
        </w:rPr>
        <w:t> </w:t>
      </w:r>
      <w:r>
        <w:rPr>
          <w:color w:val="231F20"/>
          <w:w w:val="105"/>
        </w:rPr>
        <w:t>advisement</w:t>
      </w:r>
      <w:r>
        <w:rPr>
          <w:color w:val="231F20"/>
          <w:spacing w:val="-19"/>
          <w:w w:val="105"/>
        </w:rPr>
        <w:t> </w:t>
      </w:r>
      <w:r>
        <w:rPr>
          <w:color w:val="231F20"/>
          <w:w w:val="105"/>
        </w:rPr>
        <w:t>and</w:t>
      </w:r>
      <w:r>
        <w:rPr>
          <w:color w:val="231F20"/>
          <w:spacing w:val="-19"/>
          <w:w w:val="105"/>
        </w:rPr>
        <w:t> </w:t>
      </w:r>
      <w:r>
        <w:rPr>
          <w:color w:val="231F20"/>
          <w:w w:val="105"/>
        </w:rPr>
        <w:t>guidance</w:t>
      </w:r>
    </w:p>
    <w:p>
      <w:pPr>
        <w:pStyle w:val="BodyText"/>
        <w:spacing w:line="288" w:lineRule="auto"/>
      </w:pPr>
      <w:r>
        <w:rPr>
          <w:color w:val="231F20"/>
          <w:w w:val="105"/>
        </w:rPr>
        <w:t>may</w:t>
      </w:r>
      <w:r>
        <w:rPr>
          <w:color w:val="231F20"/>
          <w:spacing w:val="-16"/>
          <w:w w:val="105"/>
        </w:rPr>
        <w:t> </w:t>
      </w:r>
      <w:r>
        <w:rPr>
          <w:color w:val="231F20"/>
          <w:w w:val="105"/>
        </w:rPr>
        <w:t>be</w:t>
      </w:r>
      <w:r>
        <w:rPr>
          <w:color w:val="231F20"/>
          <w:spacing w:val="-16"/>
          <w:w w:val="105"/>
        </w:rPr>
        <w:t> </w:t>
      </w:r>
      <w:r>
        <w:rPr>
          <w:color w:val="231F20"/>
          <w:w w:val="105"/>
        </w:rPr>
        <w:t>obtained</w:t>
      </w:r>
      <w:r>
        <w:rPr>
          <w:color w:val="231F20"/>
          <w:spacing w:val="-16"/>
          <w:w w:val="105"/>
        </w:rPr>
        <w:t> </w:t>
      </w:r>
      <w:r>
        <w:rPr>
          <w:color w:val="231F20"/>
          <w:w w:val="105"/>
        </w:rPr>
        <w:t>from</w:t>
      </w:r>
      <w:r>
        <w:rPr>
          <w:color w:val="231F20"/>
          <w:spacing w:val="-16"/>
          <w:w w:val="105"/>
        </w:rPr>
        <w:t> </w:t>
      </w:r>
      <w:r>
        <w:rPr>
          <w:color w:val="231F20"/>
          <w:w w:val="105"/>
        </w:rPr>
        <w:t>the</w:t>
      </w:r>
      <w:r>
        <w:rPr>
          <w:color w:val="231F20"/>
          <w:spacing w:val="-16"/>
          <w:w w:val="105"/>
        </w:rPr>
        <w:t> </w:t>
      </w:r>
      <w:r>
        <w:rPr>
          <w:color w:val="231F20"/>
          <w:w w:val="105"/>
        </w:rPr>
        <w:t>ofﬁces</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deans</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colleges</w:t>
      </w:r>
      <w:r>
        <w:rPr>
          <w:color w:val="231F20"/>
          <w:spacing w:val="-16"/>
          <w:w w:val="105"/>
        </w:rPr>
        <w:t> </w:t>
      </w:r>
      <w:r>
        <w:rPr>
          <w:color w:val="231F20"/>
          <w:w w:val="105"/>
        </w:rPr>
        <w:t>offering graduate programs and the Ofﬁce of Graduate Admissions. Upon admission</w:t>
      </w:r>
      <w:r>
        <w:rPr>
          <w:color w:val="231F20"/>
          <w:spacing w:val="-19"/>
          <w:w w:val="105"/>
        </w:rPr>
        <w:t> </w:t>
      </w:r>
      <w:r>
        <w:rPr>
          <w:color w:val="231F20"/>
          <w:w w:val="105"/>
        </w:rPr>
        <w:t>to</w:t>
      </w:r>
      <w:r>
        <w:rPr>
          <w:color w:val="231F20"/>
          <w:spacing w:val="-18"/>
          <w:w w:val="105"/>
        </w:rPr>
        <w:t> </w:t>
      </w:r>
      <w:r>
        <w:rPr>
          <w:color w:val="231F20"/>
          <w:w w:val="105"/>
        </w:rPr>
        <w:t>graduate</w:t>
      </w:r>
      <w:r>
        <w:rPr>
          <w:color w:val="231F20"/>
          <w:spacing w:val="-18"/>
          <w:w w:val="105"/>
        </w:rPr>
        <w:t> </w:t>
      </w:r>
      <w:r>
        <w:rPr>
          <w:color w:val="231F20"/>
          <w:w w:val="105"/>
        </w:rPr>
        <w:t>studies,</w:t>
      </w:r>
      <w:r>
        <w:rPr>
          <w:color w:val="231F20"/>
          <w:spacing w:val="-19"/>
          <w:w w:val="105"/>
        </w:rPr>
        <w:t> </w:t>
      </w:r>
      <w:r>
        <w:rPr>
          <w:color w:val="231F20"/>
          <w:w w:val="105"/>
        </w:rPr>
        <w:t>the</w:t>
      </w:r>
      <w:r>
        <w:rPr>
          <w:color w:val="231F20"/>
          <w:spacing w:val="-18"/>
          <w:w w:val="105"/>
        </w:rPr>
        <w:t> </w:t>
      </w:r>
      <w:r>
        <w:rPr>
          <w:color w:val="231F20"/>
          <w:w w:val="105"/>
        </w:rPr>
        <w:t>student</w:t>
      </w:r>
      <w:r>
        <w:rPr>
          <w:color w:val="231F20"/>
          <w:spacing w:val="-19"/>
          <w:w w:val="105"/>
        </w:rPr>
        <w:t> </w:t>
      </w:r>
      <w:r>
        <w:rPr>
          <w:color w:val="231F20"/>
          <w:w w:val="105"/>
        </w:rPr>
        <w:t>is</w:t>
      </w:r>
      <w:r>
        <w:rPr>
          <w:color w:val="231F20"/>
          <w:spacing w:val="-19"/>
          <w:w w:val="105"/>
        </w:rPr>
        <w:t> </w:t>
      </w:r>
      <w:r>
        <w:rPr>
          <w:color w:val="231F20"/>
          <w:w w:val="105"/>
        </w:rPr>
        <w:t>assigned</w:t>
      </w:r>
      <w:r>
        <w:rPr>
          <w:color w:val="231F20"/>
          <w:spacing w:val="-19"/>
          <w:w w:val="105"/>
        </w:rPr>
        <w:t> </w:t>
      </w:r>
      <w:r>
        <w:rPr>
          <w:color w:val="231F20"/>
          <w:w w:val="105"/>
        </w:rPr>
        <w:t>an</w:t>
      </w:r>
      <w:r>
        <w:rPr>
          <w:color w:val="231F20"/>
          <w:spacing w:val="-19"/>
          <w:w w:val="105"/>
        </w:rPr>
        <w:t> </w:t>
      </w:r>
      <w:r>
        <w:rPr>
          <w:color w:val="231F20"/>
          <w:w w:val="105"/>
        </w:rPr>
        <w:t>advisor</w:t>
      </w:r>
      <w:r>
        <w:rPr>
          <w:color w:val="231F20"/>
          <w:spacing w:val="-19"/>
          <w:w w:val="105"/>
        </w:rPr>
        <w:t> </w:t>
      </w:r>
      <w:r>
        <w:rPr>
          <w:color w:val="231F20"/>
          <w:w w:val="105"/>
        </w:rPr>
        <w:t>for continued</w:t>
      </w:r>
      <w:r>
        <w:rPr>
          <w:color w:val="231F20"/>
          <w:spacing w:val="-9"/>
          <w:w w:val="105"/>
        </w:rPr>
        <w:t> </w:t>
      </w:r>
      <w:r>
        <w:rPr>
          <w:color w:val="231F20"/>
          <w:w w:val="105"/>
        </w:rPr>
        <w:t>guidance.</w:t>
      </w:r>
    </w:p>
    <w:p>
      <w:pPr>
        <w:pStyle w:val="BodyText"/>
        <w:spacing w:line="288" w:lineRule="auto" w:before="151"/>
        <w:ind w:right="370"/>
      </w:pPr>
      <w:r>
        <w:rPr>
          <w:color w:val="231F20"/>
          <w:w w:val="105"/>
        </w:rPr>
        <w:t>University Health Services, located in the Bennett </w:t>
      </w:r>
      <w:r>
        <w:rPr>
          <w:color w:val="231F20"/>
          <w:spacing w:val="-3"/>
          <w:w w:val="105"/>
        </w:rPr>
        <w:t>Inﬁrmary, </w:t>
      </w:r>
      <w:r>
        <w:rPr>
          <w:color w:val="231F20"/>
          <w:w w:val="105"/>
        </w:rPr>
        <w:t>is an outpatient</w:t>
      </w:r>
      <w:r>
        <w:rPr>
          <w:color w:val="231F20"/>
          <w:spacing w:val="-17"/>
          <w:w w:val="105"/>
        </w:rPr>
        <w:t> </w:t>
      </w:r>
      <w:r>
        <w:rPr>
          <w:color w:val="231F20"/>
          <w:w w:val="105"/>
        </w:rPr>
        <w:t>clinic</w:t>
      </w:r>
      <w:r>
        <w:rPr>
          <w:color w:val="231F20"/>
          <w:spacing w:val="-17"/>
          <w:w w:val="105"/>
        </w:rPr>
        <w:t> </w:t>
      </w:r>
      <w:r>
        <w:rPr>
          <w:color w:val="231F20"/>
          <w:w w:val="105"/>
        </w:rPr>
        <w:t>on</w:t>
      </w:r>
      <w:r>
        <w:rPr>
          <w:color w:val="231F20"/>
          <w:spacing w:val="-17"/>
          <w:w w:val="105"/>
        </w:rPr>
        <w:t> </w:t>
      </w:r>
      <w:r>
        <w:rPr>
          <w:color w:val="231F20"/>
          <w:w w:val="105"/>
        </w:rPr>
        <w:t>campus,</w:t>
      </w:r>
      <w:r>
        <w:rPr>
          <w:color w:val="231F20"/>
          <w:spacing w:val="-17"/>
          <w:w w:val="105"/>
        </w:rPr>
        <w:t> </w:t>
      </w:r>
      <w:r>
        <w:rPr>
          <w:color w:val="231F20"/>
          <w:w w:val="105"/>
        </w:rPr>
        <w:t>designed</w:t>
      </w:r>
      <w:r>
        <w:rPr>
          <w:color w:val="231F20"/>
          <w:spacing w:val="-17"/>
          <w:w w:val="105"/>
        </w:rPr>
        <w:t> </w:t>
      </w:r>
      <w:r>
        <w:rPr>
          <w:color w:val="231F20"/>
          <w:w w:val="105"/>
        </w:rPr>
        <w:t>to</w:t>
      </w:r>
      <w:r>
        <w:rPr>
          <w:color w:val="231F20"/>
          <w:spacing w:val="-17"/>
          <w:w w:val="105"/>
        </w:rPr>
        <w:t> </w:t>
      </w:r>
      <w:r>
        <w:rPr>
          <w:color w:val="231F20"/>
          <w:w w:val="105"/>
        </w:rPr>
        <w:t>meet</w:t>
      </w:r>
      <w:r>
        <w:rPr>
          <w:color w:val="231F20"/>
          <w:spacing w:val="-17"/>
          <w:w w:val="105"/>
        </w:rPr>
        <w:t> </w:t>
      </w:r>
      <w:r>
        <w:rPr>
          <w:color w:val="231F20"/>
          <w:w w:val="105"/>
        </w:rPr>
        <w:t>the</w:t>
      </w:r>
      <w:r>
        <w:rPr>
          <w:color w:val="231F20"/>
          <w:spacing w:val="-17"/>
          <w:w w:val="105"/>
        </w:rPr>
        <w:t> </w:t>
      </w:r>
      <w:r>
        <w:rPr>
          <w:color w:val="231F20"/>
          <w:w w:val="105"/>
        </w:rPr>
        <w:t>basic</w:t>
      </w:r>
      <w:r>
        <w:rPr>
          <w:color w:val="231F20"/>
          <w:spacing w:val="-17"/>
          <w:w w:val="105"/>
        </w:rPr>
        <w:t> </w:t>
      </w:r>
      <w:r>
        <w:rPr>
          <w:color w:val="231F20"/>
          <w:w w:val="105"/>
        </w:rPr>
        <w:t>health</w:t>
      </w:r>
      <w:r>
        <w:rPr>
          <w:color w:val="231F20"/>
          <w:spacing w:val="-17"/>
          <w:w w:val="105"/>
        </w:rPr>
        <w:t> </w:t>
      </w:r>
      <w:r>
        <w:rPr>
          <w:color w:val="231F20"/>
          <w:w w:val="105"/>
        </w:rPr>
        <w:t>care needs</w:t>
      </w:r>
      <w:r>
        <w:rPr>
          <w:color w:val="231F20"/>
          <w:spacing w:val="-21"/>
          <w:w w:val="105"/>
        </w:rPr>
        <w:t> </w:t>
      </w:r>
      <w:r>
        <w:rPr>
          <w:color w:val="231F20"/>
          <w:w w:val="105"/>
        </w:rPr>
        <w:t>of</w:t>
      </w:r>
      <w:r>
        <w:rPr>
          <w:color w:val="231F20"/>
          <w:spacing w:val="-21"/>
          <w:w w:val="105"/>
        </w:rPr>
        <w:t> </w:t>
      </w:r>
      <w:r>
        <w:rPr>
          <w:color w:val="231F20"/>
          <w:w w:val="105"/>
        </w:rPr>
        <w:t>students</w:t>
      </w:r>
      <w:r>
        <w:rPr>
          <w:color w:val="231F20"/>
          <w:spacing w:val="-21"/>
          <w:w w:val="105"/>
        </w:rPr>
        <w:t> </w:t>
      </w:r>
      <w:r>
        <w:rPr>
          <w:color w:val="231F20"/>
          <w:w w:val="105"/>
        </w:rPr>
        <w:t>and</w:t>
      </w:r>
      <w:r>
        <w:rPr>
          <w:color w:val="231F20"/>
          <w:spacing w:val="-21"/>
          <w:w w:val="105"/>
        </w:rPr>
        <w:t> </w:t>
      </w:r>
      <w:r>
        <w:rPr>
          <w:color w:val="231F20"/>
          <w:w w:val="105"/>
        </w:rPr>
        <w:t>employees.</w:t>
      </w:r>
      <w:r>
        <w:rPr>
          <w:color w:val="231F20"/>
          <w:spacing w:val="-21"/>
          <w:w w:val="105"/>
        </w:rPr>
        <w:t> </w:t>
      </w:r>
      <w:r>
        <w:rPr>
          <w:color w:val="231F20"/>
          <w:w w:val="105"/>
        </w:rPr>
        <w:t>Visit</w:t>
      </w:r>
      <w:r>
        <w:rPr>
          <w:color w:val="231F20"/>
          <w:spacing w:val="-21"/>
          <w:w w:val="105"/>
        </w:rPr>
        <w:t> </w:t>
      </w:r>
      <w:r>
        <w:rPr>
          <w:color w:val="231F20"/>
          <w:w w:val="105"/>
        </w:rPr>
        <w:t>the</w:t>
      </w:r>
      <w:r>
        <w:rPr>
          <w:color w:val="231F20"/>
          <w:spacing w:val="-21"/>
          <w:w w:val="105"/>
        </w:rPr>
        <w:t> </w:t>
      </w:r>
      <w:r>
        <w:rPr>
          <w:color w:val="231F20"/>
          <w:w w:val="105"/>
        </w:rPr>
        <w:t>website</w:t>
      </w:r>
      <w:r>
        <w:rPr>
          <w:color w:val="231F20"/>
          <w:spacing w:val="-21"/>
          <w:w w:val="105"/>
        </w:rPr>
        <w:t> </w:t>
      </w:r>
      <w:r>
        <w:rPr>
          <w:color w:val="231F20"/>
          <w:w w:val="105"/>
        </w:rPr>
        <w:t>for</w:t>
      </w:r>
      <w:r>
        <w:rPr>
          <w:color w:val="231F20"/>
          <w:spacing w:val="-21"/>
          <w:w w:val="105"/>
        </w:rPr>
        <w:t> </w:t>
      </w:r>
      <w:r>
        <w:rPr>
          <w:color w:val="231F20"/>
          <w:w w:val="105"/>
        </w:rPr>
        <w:t>more</w:t>
      </w:r>
      <w:r>
        <w:rPr>
          <w:color w:val="231F20"/>
          <w:spacing w:val="-21"/>
          <w:w w:val="105"/>
        </w:rPr>
        <w:t> </w:t>
      </w:r>
      <w:r>
        <w:rPr>
          <w:color w:val="231F20"/>
          <w:w w:val="105"/>
        </w:rPr>
        <w:t>detailed information at</w:t>
      </w:r>
      <w:r>
        <w:rPr>
          <w:color w:val="231F20"/>
          <w:spacing w:val="-19"/>
          <w:w w:val="105"/>
        </w:rPr>
        <w:t> </w:t>
      </w:r>
      <w:hyperlink r:id="rId20">
        <w:r>
          <w:rPr>
            <w:color w:val="231F20"/>
            <w:w w:val="105"/>
          </w:rPr>
          <w:t>http://www.una.edu/healthservices.</w:t>
        </w:r>
      </w:hyperlink>
    </w:p>
    <w:p>
      <w:pPr>
        <w:pStyle w:val="BodyText"/>
        <w:spacing w:line="288" w:lineRule="auto" w:before="157"/>
        <w:ind w:right="158"/>
      </w:pPr>
      <w:r>
        <w:rPr>
          <w:color w:val="231F20"/>
          <w:w w:val="105"/>
        </w:rPr>
        <w:t>Student</w:t>
      </w:r>
      <w:r>
        <w:rPr>
          <w:color w:val="231F20"/>
          <w:spacing w:val="-25"/>
          <w:w w:val="105"/>
        </w:rPr>
        <w:t> </w:t>
      </w:r>
      <w:r>
        <w:rPr>
          <w:color w:val="231F20"/>
          <w:w w:val="105"/>
        </w:rPr>
        <w:t>Counseling</w:t>
      </w:r>
      <w:r>
        <w:rPr>
          <w:color w:val="231F20"/>
          <w:spacing w:val="-25"/>
          <w:w w:val="105"/>
        </w:rPr>
        <w:t> </w:t>
      </w:r>
      <w:r>
        <w:rPr>
          <w:color w:val="231F20"/>
          <w:w w:val="105"/>
        </w:rPr>
        <w:t>Services</w:t>
      </w:r>
      <w:r>
        <w:rPr>
          <w:color w:val="231F20"/>
          <w:spacing w:val="-25"/>
          <w:w w:val="105"/>
        </w:rPr>
        <w:t> </w:t>
      </w:r>
      <w:r>
        <w:rPr>
          <w:color w:val="231F20"/>
          <w:w w:val="105"/>
        </w:rPr>
        <w:t>offers</w:t>
      </w:r>
      <w:r>
        <w:rPr>
          <w:color w:val="231F20"/>
          <w:spacing w:val="-25"/>
          <w:w w:val="105"/>
        </w:rPr>
        <w:t> </w:t>
      </w:r>
      <w:r>
        <w:rPr>
          <w:color w:val="231F20"/>
          <w:w w:val="105"/>
        </w:rPr>
        <w:t>a</w:t>
      </w:r>
      <w:r>
        <w:rPr>
          <w:color w:val="231F20"/>
          <w:spacing w:val="-25"/>
          <w:w w:val="105"/>
        </w:rPr>
        <w:t> </w:t>
      </w:r>
      <w:r>
        <w:rPr>
          <w:color w:val="231F20"/>
          <w:w w:val="105"/>
        </w:rPr>
        <w:t>conﬁdential</w:t>
      </w:r>
      <w:r>
        <w:rPr>
          <w:color w:val="231F20"/>
          <w:spacing w:val="-25"/>
          <w:w w:val="105"/>
        </w:rPr>
        <w:t> </w:t>
      </w:r>
      <w:r>
        <w:rPr>
          <w:color w:val="231F20"/>
          <w:w w:val="105"/>
        </w:rPr>
        <w:t>setting</w:t>
      </w:r>
      <w:r>
        <w:rPr>
          <w:color w:val="231F20"/>
          <w:spacing w:val="-25"/>
          <w:w w:val="105"/>
        </w:rPr>
        <w:t> </w:t>
      </w:r>
      <w:r>
        <w:rPr>
          <w:color w:val="231F20"/>
          <w:w w:val="105"/>
        </w:rPr>
        <w:t>at</w:t>
      </w:r>
      <w:r>
        <w:rPr>
          <w:color w:val="231F20"/>
          <w:spacing w:val="-25"/>
          <w:w w:val="105"/>
        </w:rPr>
        <w:t> </w:t>
      </w:r>
      <w:r>
        <w:rPr>
          <w:color w:val="231F20"/>
          <w:w w:val="105"/>
        </w:rPr>
        <w:t>555</w:t>
      </w:r>
      <w:r>
        <w:rPr>
          <w:color w:val="231F20"/>
          <w:spacing w:val="-25"/>
          <w:w w:val="105"/>
        </w:rPr>
        <w:t> </w:t>
      </w:r>
      <w:r>
        <w:rPr>
          <w:color w:val="231F20"/>
          <w:w w:val="105"/>
        </w:rPr>
        <w:t>Oakview Circle</w:t>
      </w:r>
      <w:r>
        <w:rPr>
          <w:color w:val="231F20"/>
          <w:spacing w:val="-22"/>
          <w:w w:val="105"/>
        </w:rPr>
        <w:t> </w:t>
      </w:r>
      <w:r>
        <w:rPr>
          <w:color w:val="231F20"/>
          <w:w w:val="105"/>
        </w:rPr>
        <w:t>where</w:t>
      </w:r>
      <w:r>
        <w:rPr>
          <w:color w:val="231F20"/>
          <w:spacing w:val="-22"/>
          <w:w w:val="105"/>
        </w:rPr>
        <w:t> </w:t>
      </w:r>
      <w:r>
        <w:rPr>
          <w:color w:val="231F20"/>
          <w:w w:val="105"/>
        </w:rPr>
        <w:t>enrolled</w:t>
      </w:r>
      <w:r>
        <w:rPr>
          <w:color w:val="231F20"/>
          <w:spacing w:val="-21"/>
          <w:w w:val="105"/>
        </w:rPr>
        <w:t> </w:t>
      </w:r>
      <w:r>
        <w:rPr>
          <w:color w:val="231F20"/>
          <w:w w:val="105"/>
        </w:rPr>
        <w:t>students</w:t>
      </w:r>
      <w:r>
        <w:rPr>
          <w:color w:val="231F20"/>
          <w:spacing w:val="-22"/>
          <w:w w:val="105"/>
        </w:rPr>
        <w:t> </w:t>
      </w:r>
      <w:r>
        <w:rPr>
          <w:color w:val="231F20"/>
          <w:w w:val="105"/>
        </w:rPr>
        <w:t>may</w:t>
      </w:r>
      <w:r>
        <w:rPr>
          <w:color w:val="231F20"/>
          <w:spacing w:val="-22"/>
          <w:w w:val="105"/>
        </w:rPr>
        <w:t> </w:t>
      </w:r>
      <w:r>
        <w:rPr>
          <w:color w:val="231F20"/>
          <w:w w:val="105"/>
        </w:rPr>
        <w:t>seek</w:t>
      </w:r>
      <w:r>
        <w:rPr>
          <w:color w:val="231F20"/>
          <w:spacing w:val="-22"/>
          <w:w w:val="105"/>
        </w:rPr>
        <w:t> </w:t>
      </w:r>
      <w:r>
        <w:rPr>
          <w:color w:val="231F20"/>
          <w:w w:val="105"/>
        </w:rPr>
        <w:t>help</w:t>
      </w:r>
      <w:r>
        <w:rPr>
          <w:color w:val="231F20"/>
          <w:spacing w:val="-21"/>
          <w:w w:val="105"/>
        </w:rPr>
        <w:t> </w:t>
      </w:r>
      <w:r>
        <w:rPr>
          <w:color w:val="231F20"/>
          <w:w w:val="105"/>
        </w:rPr>
        <w:t>with</w:t>
      </w:r>
      <w:r>
        <w:rPr>
          <w:color w:val="231F20"/>
          <w:spacing w:val="-22"/>
          <w:w w:val="105"/>
        </w:rPr>
        <w:t> </w:t>
      </w:r>
      <w:r>
        <w:rPr>
          <w:color w:val="231F20"/>
          <w:w w:val="105"/>
        </w:rPr>
        <w:t>issues</w:t>
      </w:r>
      <w:r>
        <w:rPr>
          <w:color w:val="231F20"/>
          <w:spacing w:val="-22"/>
          <w:w w:val="105"/>
        </w:rPr>
        <w:t> </w:t>
      </w:r>
      <w:r>
        <w:rPr>
          <w:color w:val="231F20"/>
          <w:w w:val="105"/>
        </w:rPr>
        <w:t>and</w:t>
      </w:r>
      <w:r>
        <w:rPr>
          <w:color w:val="231F20"/>
          <w:spacing w:val="-22"/>
          <w:w w:val="105"/>
        </w:rPr>
        <w:t> </w:t>
      </w:r>
      <w:r>
        <w:rPr>
          <w:color w:val="231F20"/>
          <w:w w:val="105"/>
        </w:rPr>
        <w:t>problems that</w:t>
      </w:r>
      <w:r>
        <w:rPr>
          <w:color w:val="231F20"/>
          <w:spacing w:val="-24"/>
          <w:w w:val="105"/>
        </w:rPr>
        <w:t> </w:t>
      </w:r>
      <w:r>
        <w:rPr>
          <w:color w:val="231F20"/>
          <w:w w:val="105"/>
        </w:rPr>
        <w:t>impact</w:t>
      </w:r>
      <w:r>
        <w:rPr>
          <w:color w:val="231F20"/>
          <w:spacing w:val="-24"/>
          <w:w w:val="105"/>
        </w:rPr>
        <w:t> </w:t>
      </w:r>
      <w:r>
        <w:rPr>
          <w:color w:val="231F20"/>
          <w:w w:val="105"/>
        </w:rPr>
        <w:t>personal</w:t>
      </w:r>
      <w:r>
        <w:rPr>
          <w:color w:val="231F20"/>
          <w:spacing w:val="-24"/>
          <w:w w:val="105"/>
        </w:rPr>
        <w:t> </w:t>
      </w:r>
      <w:r>
        <w:rPr>
          <w:color w:val="231F20"/>
          <w:w w:val="105"/>
        </w:rPr>
        <w:t>well-being,</w:t>
      </w:r>
      <w:r>
        <w:rPr>
          <w:color w:val="231F20"/>
          <w:spacing w:val="-24"/>
          <w:w w:val="105"/>
        </w:rPr>
        <w:t> </w:t>
      </w:r>
      <w:r>
        <w:rPr>
          <w:color w:val="231F20"/>
          <w:w w:val="105"/>
        </w:rPr>
        <w:t>growth,</w:t>
      </w:r>
      <w:r>
        <w:rPr>
          <w:color w:val="231F20"/>
          <w:spacing w:val="-24"/>
          <w:w w:val="105"/>
        </w:rPr>
        <w:t> </w:t>
      </w:r>
      <w:r>
        <w:rPr>
          <w:color w:val="231F20"/>
          <w:w w:val="105"/>
        </w:rPr>
        <w:t>or</w:t>
      </w:r>
      <w:r>
        <w:rPr>
          <w:color w:val="231F20"/>
          <w:spacing w:val="-24"/>
          <w:w w:val="105"/>
        </w:rPr>
        <w:t> </w:t>
      </w:r>
      <w:r>
        <w:rPr>
          <w:color w:val="231F20"/>
          <w:w w:val="105"/>
        </w:rPr>
        <w:t>academic</w:t>
      </w:r>
      <w:r>
        <w:rPr>
          <w:color w:val="231F20"/>
          <w:spacing w:val="-24"/>
          <w:w w:val="105"/>
        </w:rPr>
        <w:t> </w:t>
      </w:r>
      <w:r>
        <w:rPr>
          <w:color w:val="231F20"/>
          <w:w w:val="105"/>
        </w:rPr>
        <w:t>performance.</w:t>
      </w:r>
      <w:r>
        <w:rPr>
          <w:color w:val="231F20"/>
          <w:spacing w:val="-24"/>
          <w:w w:val="105"/>
        </w:rPr>
        <w:t> </w:t>
      </w:r>
      <w:r>
        <w:rPr>
          <w:color w:val="231F20"/>
          <w:w w:val="105"/>
        </w:rPr>
        <w:t>See how</w:t>
      </w:r>
      <w:r>
        <w:rPr>
          <w:color w:val="231F20"/>
          <w:spacing w:val="-10"/>
          <w:w w:val="105"/>
        </w:rPr>
        <w:t> </w:t>
      </w:r>
      <w:r>
        <w:rPr>
          <w:color w:val="231F20"/>
          <w:w w:val="105"/>
        </w:rPr>
        <w:t>counseling</w:t>
      </w:r>
      <w:r>
        <w:rPr>
          <w:color w:val="231F20"/>
          <w:spacing w:val="-11"/>
          <w:w w:val="105"/>
        </w:rPr>
        <w:t> </w:t>
      </w:r>
      <w:r>
        <w:rPr>
          <w:color w:val="231F20"/>
          <w:w w:val="105"/>
        </w:rPr>
        <w:t>can</w:t>
      </w:r>
      <w:r>
        <w:rPr>
          <w:color w:val="231F20"/>
          <w:spacing w:val="-11"/>
          <w:w w:val="105"/>
        </w:rPr>
        <w:t> </w:t>
      </w:r>
      <w:r>
        <w:rPr>
          <w:color w:val="231F20"/>
          <w:w w:val="105"/>
        </w:rPr>
        <w:t>help</w:t>
      </w:r>
      <w:r>
        <w:rPr>
          <w:color w:val="231F20"/>
          <w:spacing w:val="-10"/>
          <w:w w:val="105"/>
        </w:rPr>
        <w:t> </w:t>
      </w:r>
      <w:r>
        <w:rPr>
          <w:color w:val="231F20"/>
          <w:w w:val="105"/>
        </w:rPr>
        <w:t>at</w:t>
      </w:r>
      <w:r>
        <w:rPr>
          <w:color w:val="231F20"/>
          <w:spacing w:val="-11"/>
          <w:w w:val="105"/>
        </w:rPr>
        <w:t> </w:t>
      </w:r>
      <w:hyperlink r:id="rId21">
        <w:r>
          <w:rPr>
            <w:color w:val="231F20"/>
            <w:w w:val="105"/>
          </w:rPr>
          <w:t>http://www.una.edu/counseling.</w:t>
        </w:r>
      </w:hyperlink>
    </w:p>
    <w:p>
      <w:pPr>
        <w:pStyle w:val="BodyText"/>
        <w:spacing w:line="288" w:lineRule="auto" w:before="157"/>
        <w:ind w:right="370"/>
      </w:pPr>
      <w:r>
        <w:rPr>
          <w:color w:val="231F20"/>
          <w:w w:val="105"/>
        </w:rPr>
        <w:t>The</w:t>
      </w:r>
      <w:r>
        <w:rPr>
          <w:color w:val="231F20"/>
          <w:spacing w:val="-21"/>
          <w:w w:val="105"/>
        </w:rPr>
        <w:t> </w:t>
      </w:r>
      <w:r>
        <w:rPr>
          <w:color w:val="231F20"/>
          <w:w w:val="105"/>
        </w:rPr>
        <w:t>University</w:t>
      </w:r>
      <w:r>
        <w:rPr>
          <w:color w:val="231F20"/>
          <w:spacing w:val="-21"/>
          <w:w w:val="105"/>
        </w:rPr>
        <w:t> </w:t>
      </w:r>
      <w:r>
        <w:rPr>
          <w:color w:val="231F20"/>
          <w:w w:val="105"/>
        </w:rPr>
        <w:t>Case</w:t>
      </w:r>
      <w:r>
        <w:rPr>
          <w:color w:val="231F20"/>
          <w:spacing w:val="-21"/>
          <w:w w:val="105"/>
        </w:rPr>
        <w:t> </w:t>
      </w:r>
      <w:r>
        <w:rPr>
          <w:color w:val="231F20"/>
          <w:w w:val="105"/>
        </w:rPr>
        <w:t>Manager</w:t>
      </w:r>
      <w:r>
        <w:rPr>
          <w:color w:val="231F20"/>
          <w:spacing w:val="-21"/>
          <w:w w:val="105"/>
        </w:rPr>
        <w:t> </w:t>
      </w:r>
      <w:r>
        <w:rPr>
          <w:color w:val="231F20"/>
          <w:w w:val="105"/>
        </w:rPr>
        <w:t>works</w:t>
      </w:r>
      <w:r>
        <w:rPr>
          <w:color w:val="231F20"/>
          <w:spacing w:val="-21"/>
          <w:w w:val="105"/>
        </w:rPr>
        <w:t> </w:t>
      </w:r>
      <w:r>
        <w:rPr>
          <w:color w:val="231F20"/>
          <w:w w:val="105"/>
        </w:rPr>
        <w:t>to</w:t>
      </w:r>
      <w:r>
        <w:rPr>
          <w:color w:val="231F20"/>
          <w:spacing w:val="-21"/>
          <w:w w:val="105"/>
        </w:rPr>
        <w:t> </w:t>
      </w:r>
      <w:r>
        <w:rPr>
          <w:color w:val="231F20"/>
          <w:w w:val="105"/>
        </w:rPr>
        <w:t>meet</w:t>
      </w:r>
      <w:r>
        <w:rPr>
          <w:color w:val="231F20"/>
          <w:spacing w:val="-21"/>
          <w:w w:val="105"/>
        </w:rPr>
        <w:t> </w:t>
      </w:r>
      <w:r>
        <w:rPr>
          <w:color w:val="231F20"/>
          <w:w w:val="105"/>
        </w:rPr>
        <w:t>the</w:t>
      </w:r>
      <w:r>
        <w:rPr>
          <w:color w:val="231F20"/>
          <w:spacing w:val="-21"/>
          <w:w w:val="105"/>
        </w:rPr>
        <w:t> </w:t>
      </w:r>
      <w:r>
        <w:rPr>
          <w:color w:val="231F20"/>
          <w:w w:val="105"/>
        </w:rPr>
        <w:t>needs</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campus community</w:t>
      </w:r>
      <w:r>
        <w:rPr>
          <w:color w:val="231F20"/>
          <w:spacing w:val="-21"/>
          <w:w w:val="105"/>
        </w:rPr>
        <w:t> </w:t>
      </w:r>
      <w:r>
        <w:rPr>
          <w:color w:val="231F20"/>
          <w:w w:val="105"/>
        </w:rPr>
        <w:t>and</w:t>
      </w:r>
      <w:r>
        <w:rPr>
          <w:color w:val="231F20"/>
          <w:spacing w:val="-21"/>
          <w:w w:val="105"/>
        </w:rPr>
        <w:t> </w:t>
      </w:r>
      <w:r>
        <w:rPr>
          <w:color w:val="231F20"/>
          <w:w w:val="105"/>
        </w:rPr>
        <w:t>struggling</w:t>
      </w:r>
      <w:r>
        <w:rPr>
          <w:color w:val="231F20"/>
          <w:spacing w:val="-21"/>
          <w:w w:val="105"/>
        </w:rPr>
        <w:t> </w:t>
      </w:r>
      <w:r>
        <w:rPr>
          <w:color w:val="231F20"/>
          <w:w w:val="105"/>
        </w:rPr>
        <w:t>students,</w:t>
      </w:r>
      <w:r>
        <w:rPr>
          <w:color w:val="231F20"/>
          <w:spacing w:val="-21"/>
          <w:w w:val="105"/>
        </w:rPr>
        <w:t> </w:t>
      </w:r>
      <w:r>
        <w:rPr>
          <w:color w:val="231F20"/>
          <w:w w:val="105"/>
        </w:rPr>
        <w:t>while</w:t>
      </w:r>
      <w:r>
        <w:rPr>
          <w:color w:val="231F20"/>
          <w:spacing w:val="-21"/>
          <w:w w:val="105"/>
        </w:rPr>
        <w:t> </w:t>
      </w:r>
      <w:r>
        <w:rPr>
          <w:color w:val="231F20"/>
          <w:w w:val="105"/>
        </w:rPr>
        <w:t>promoting</w:t>
      </w:r>
      <w:r>
        <w:rPr>
          <w:color w:val="231F20"/>
          <w:spacing w:val="-20"/>
          <w:w w:val="105"/>
        </w:rPr>
        <w:t> </w:t>
      </w:r>
      <w:r>
        <w:rPr>
          <w:color w:val="231F20"/>
          <w:w w:val="105"/>
        </w:rPr>
        <w:t>student</w:t>
      </w:r>
      <w:r>
        <w:rPr>
          <w:color w:val="231F20"/>
          <w:spacing w:val="-21"/>
          <w:w w:val="105"/>
        </w:rPr>
        <w:t> </w:t>
      </w:r>
      <w:r>
        <w:rPr>
          <w:color w:val="231F20"/>
          <w:w w:val="105"/>
        </w:rPr>
        <w:t>success. The University Case Manager oversees the CARE </w:t>
      </w:r>
      <w:r>
        <w:rPr>
          <w:color w:val="231F20"/>
          <w:spacing w:val="-3"/>
          <w:w w:val="105"/>
        </w:rPr>
        <w:t>Team. </w:t>
      </w:r>
      <w:r>
        <w:rPr>
          <w:color w:val="231F20"/>
          <w:w w:val="105"/>
        </w:rPr>
        <w:t>For more information, visit </w:t>
      </w:r>
      <w:hyperlink r:id="rId22">
        <w:r>
          <w:rPr>
            <w:color w:val="231F20"/>
            <w:w w:val="105"/>
          </w:rPr>
          <w:t>https://www.una.edu/studentaffairs/car</w:t>
        </w:r>
      </w:hyperlink>
      <w:r>
        <w:rPr>
          <w:color w:val="231F20"/>
          <w:w w:val="105"/>
        </w:rPr>
        <w:t>e-team/ index.html.</w:t>
      </w:r>
    </w:p>
    <w:p>
      <w:pPr>
        <w:pStyle w:val="BodyText"/>
        <w:spacing w:line="288" w:lineRule="auto" w:before="156"/>
      </w:pPr>
      <w:r>
        <w:rPr>
          <w:color w:val="231F20"/>
          <w:w w:val="105"/>
        </w:rPr>
        <w:t>Services and resources of Career Center are extended to graduate students. Career advising is available to assist students in making educational and career decisions. Services are also offered to aid students</w:t>
      </w:r>
      <w:r>
        <w:rPr>
          <w:color w:val="231F20"/>
          <w:spacing w:val="-18"/>
          <w:w w:val="105"/>
        </w:rPr>
        <w:t> </w:t>
      </w:r>
      <w:r>
        <w:rPr>
          <w:color w:val="231F20"/>
          <w:w w:val="105"/>
        </w:rPr>
        <w:t>in</w:t>
      </w:r>
      <w:r>
        <w:rPr>
          <w:color w:val="231F20"/>
          <w:spacing w:val="-18"/>
          <w:w w:val="105"/>
        </w:rPr>
        <w:t> </w:t>
      </w:r>
      <w:r>
        <w:rPr>
          <w:color w:val="231F20"/>
          <w:w w:val="105"/>
        </w:rPr>
        <w:t>job</w:t>
      </w:r>
      <w:r>
        <w:rPr>
          <w:color w:val="231F20"/>
          <w:spacing w:val="-18"/>
          <w:w w:val="105"/>
        </w:rPr>
        <w:t> </w:t>
      </w:r>
      <w:r>
        <w:rPr>
          <w:color w:val="231F20"/>
          <w:w w:val="105"/>
        </w:rPr>
        <w:t>search</w:t>
      </w:r>
      <w:r>
        <w:rPr>
          <w:color w:val="231F20"/>
          <w:spacing w:val="-18"/>
          <w:w w:val="105"/>
        </w:rPr>
        <w:t> </w:t>
      </w:r>
      <w:r>
        <w:rPr>
          <w:color w:val="231F20"/>
          <w:w w:val="105"/>
        </w:rPr>
        <w:t>efforts</w:t>
      </w:r>
      <w:r>
        <w:rPr>
          <w:color w:val="231F20"/>
          <w:spacing w:val="-17"/>
          <w:w w:val="105"/>
        </w:rPr>
        <w:t> </w:t>
      </w:r>
      <w:r>
        <w:rPr>
          <w:color w:val="231F20"/>
          <w:w w:val="105"/>
        </w:rPr>
        <w:t>through</w:t>
      </w:r>
      <w:r>
        <w:rPr>
          <w:color w:val="231F20"/>
          <w:spacing w:val="-17"/>
          <w:w w:val="105"/>
        </w:rPr>
        <w:t> </w:t>
      </w:r>
      <w:r>
        <w:rPr>
          <w:color w:val="231F20"/>
          <w:w w:val="105"/>
        </w:rPr>
        <w:t>a</w:t>
      </w:r>
      <w:r>
        <w:rPr>
          <w:color w:val="231F20"/>
          <w:spacing w:val="-18"/>
          <w:w w:val="105"/>
        </w:rPr>
        <w:t> </w:t>
      </w:r>
      <w:r>
        <w:rPr>
          <w:color w:val="231F20"/>
          <w:w w:val="105"/>
        </w:rPr>
        <w:t>variety</w:t>
      </w:r>
      <w:r>
        <w:rPr>
          <w:color w:val="231F20"/>
          <w:spacing w:val="-18"/>
          <w:w w:val="105"/>
        </w:rPr>
        <w:t> </w:t>
      </w:r>
      <w:r>
        <w:rPr>
          <w:color w:val="231F20"/>
          <w:w w:val="105"/>
        </w:rPr>
        <w:t>of</w:t>
      </w:r>
      <w:r>
        <w:rPr>
          <w:color w:val="231F20"/>
          <w:spacing w:val="-17"/>
          <w:w w:val="105"/>
        </w:rPr>
        <w:t> </w:t>
      </w:r>
      <w:r>
        <w:rPr>
          <w:color w:val="231F20"/>
          <w:w w:val="105"/>
        </w:rPr>
        <w:t>programs</w:t>
      </w:r>
      <w:r>
        <w:rPr>
          <w:color w:val="231F20"/>
          <w:spacing w:val="-17"/>
          <w:w w:val="105"/>
        </w:rPr>
        <w:t> </w:t>
      </w:r>
      <w:r>
        <w:rPr>
          <w:color w:val="231F20"/>
          <w:w w:val="105"/>
        </w:rPr>
        <w:t>and</w:t>
      </w:r>
      <w:r>
        <w:rPr>
          <w:color w:val="231F20"/>
          <w:spacing w:val="-18"/>
          <w:w w:val="105"/>
        </w:rPr>
        <w:t> </w:t>
      </w:r>
      <w:r>
        <w:rPr>
          <w:color w:val="231F20"/>
          <w:w w:val="105"/>
        </w:rPr>
        <w:t>services including on-campus interview opportunities, résumé reviews, mock interviews,</w:t>
      </w:r>
      <w:r>
        <w:rPr>
          <w:color w:val="231F20"/>
          <w:spacing w:val="-18"/>
          <w:w w:val="105"/>
        </w:rPr>
        <w:t> </w:t>
      </w:r>
      <w:r>
        <w:rPr>
          <w:color w:val="231F20"/>
          <w:w w:val="105"/>
        </w:rPr>
        <w:t>online</w:t>
      </w:r>
      <w:r>
        <w:rPr>
          <w:color w:val="231F20"/>
          <w:spacing w:val="-18"/>
          <w:w w:val="105"/>
        </w:rPr>
        <w:t> </w:t>
      </w:r>
      <w:r>
        <w:rPr>
          <w:color w:val="231F20"/>
          <w:w w:val="105"/>
        </w:rPr>
        <w:t>career</w:t>
      </w:r>
      <w:r>
        <w:rPr>
          <w:color w:val="231F20"/>
          <w:spacing w:val="-18"/>
          <w:w w:val="105"/>
        </w:rPr>
        <w:t> </w:t>
      </w:r>
      <w:r>
        <w:rPr>
          <w:color w:val="231F20"/>
          <w:w w:val="105"/>
        </w:rPr>
        <w:t>registration</w:t>
      </w:r>
      <w:r>
        <w:rPr>
          <w:color w:val="231F20"/>
          <w:spacing w:val="-18"/>
          <w:w w:val="105"/>
        </w:rPr>
        <w:t> </w:t>
      </w:r>
      <w:r>
        <w:rPr>
          <w:color w:val="231F20"/>
          <w:w w:val="105"/>
        </w:rPr>
        <w:t>(full</w:t>
      </w:r>
      <w:r>
        <w:rPr>
          <w:color w:val="231F20"/>
          <w:spacing w:val="-18"/>
          <w:w w:val="105"/>
        </w:rPr>
        <w:t> </w:t>
      </w:r>
      <w:r>
        <w:rPr>
          <w:color w:val="231F20"/>
          <w:w w:val="105"/>
        </w:rPr>
        <w:t>and</w:t>
      </w:r>
      <w:r>
        <w:rPr>
          <w:color w:val="231F20"/>
          <w:spacing w:val="-18"/>
          <w:w w:val="105"/>
        </w:rPr>
        <w:t> </w:t>
      </w:r>
      <w:r>
        <w:rPr>
          <w:color w:val="231F20"/>
          <w:w w:val="105"/>
        </w:rPr>
        <w:t>part-time</w:t>
      </w:r>
      <w:r>
        <w:rPr>
          <w:color w:val="231F20"/>
          <w:spacing w:val="-18"/>
          <w:w w:val="105"/>
        </w:rPr>
        <w:t> </w:t>
      </w:r>
      <w:r>
        <w:rPr>
          <w:color w:val="231F20"/>
          <w:w w:val="105"/>
        </w:rPr>
        <w:t>job</w:t>
      </w:r>
      <w:r>
        <w:rPr>
          <w:color w:val="231F20"/>
          <w:spacing w:val="-18"/>
          <w:w w:val="105"/>
        </w:rPr>
        <w:t> </w:t>
      </w:r>
      <w:r>
        <w:rPr>
          <w:color w:val="231F20"/>
          <w:w w:val="105"/>
        </w:rPr>
        <w:t>listings)</w:t>
      </w:r>
      <w:r>
        <w:rPr>
          <w:color w:val="231F20"/>
          <w:spacing w:val="-18"/>
          <w:w w:val="105"/>
        </w:rPr>
        <w:t> </w:t>
      </w:r>
      <w:r>
        <w:rPr>
          <w:color w:val="231F20"/>
          <w:w w:val="105"/>
        </w:rPr>
        <w:t>and career</w:t>
      </w:r>
      <w:r>
        <w:rPr>
          <w:color w:val="231F20"/>
          <w:spacing w:val="-18"/>
          <w:w w:val="105"/>
        </w:rPr>
        <w:t> </w:t>
      </w:r>
      <w:r>
        <w:rPr>
          <w:color w:val="231F20"/>
          <w:w w:val="105"/>
        </w:rPr>
        <w:t>events.</w:t>
      </w:r>
      <w:r>
        <w:rPr>
          <w:color w:val="231F20"/>
          <w:spacing w:val="-18"/>
          <w:w w:val="105"/>
        </w:rPr>
        <w:t> </w:t>
      </w:r>
      <w:r>
        <w:rPr>
          <w:color w:val="231F20"/>
          <w:w w:val="105"/>
        </w:rPr>
        <w:t>A</w:t>
      </w:r>
      <w:r>
        <w:rPr>
          <w:color w:val="231F20"/>
          <w:spacing w:val="-18"/>
          <w:w w:val="105"/>
        </w:rPr>
        <w:t> </w:t>
      </w:r>
      <w:r>
        <w:rPr>
          <w:color w:val="231F20"/>
          <w:w w:val="105"/>
        </w:rPr>
        <w:t>variety</w:t>
      </w:r>
      <w:r>
        <w:rPr>
          <w:color w:val="231F20"/>
          <w:spacing w:val="-18"/>
          <w:w w:val="105"/>
        </w:rPr>
        <w:t> </w:t>
      </w:r>
      <w:r>
        <w:rPr>
          <w:color w:val="231F20"/>
          <w:w w:val="105"/>
        </w:rPr>
        <w:t>of</w:t>
      </w:r>
      <w:r>
        <w:rPr>
          <w:color w:val="231F20"/>
          <w:spacing w:val="-18"/>
          <w:w w:val="105"/>
        </w:rPr>
        <w:t> </w:t>
      </w:r>
      <w:r>
        <w:rPr>
          <w:color w:val="231F20"/>
          <w:w w:val="105"/>
        </w:rPr>
        <w:t>related</w:t>
      </w:r>
      <w:r>
        <w:rPr>
          <w:color w:val="231F20"/>
          <w:spacing w:val="-18"/>
          <w:w w:val="105"/>
        </w:rPr>
        <w:t> </w:t>
      </w:r>
      <w:r>
        <w:rPr>
          <w:color w:val="231F20"/>
          <w:w w:val="105"/>
        </w:rPr>
        <w:t>resources</w:t>
      </w:r>
      <w:r>
        <w:rPr>
          <w:color w:val="231F20"/>
          <w:spacing w:val="-18"/>
          <w:w w:val="105"/>
        </w:rPr>
        <w:t> </w:t>
      </w:r>
      <w:r>
        <w:rPr>
          <w:color w:val="231F20"/>
          <w:w w:val="105"/>
        </w:rPr>
        <w:t>and</w:t>
      </w:r>
      <w:r>
        <w:rPr>
          <w:color w:val="231F20"/>
          <w:spacing w:val="-18"/>
          <w:w w:val="105"/>
        </w:rPr>
        <w:t> </w:t>
      </w:r>
      <w:r>
        <w:rPr>
          <w:color w:val="231F20"/>
          <w:w w:val="105"/>
        </w:rPr>
        <w:t>a</w:t>
      </w:r>
      <w:r>
        <w:rPr>
          <w:color w:val="231F20"/>
          <w:spacing w:val="-18"/>
          <w:w w:val="105"/>
        </w:rPr>
        <w:t> </w:t>
      </w:r>
      <w:r>
        <w:rPr>
          <w:color w:val="231F20"/>
          <w:w w:val="105"/>
        </w:rPr>
        <w:t>list</w:t>
      </w:r>
      <w:r>
        <w:rPr>
          <w:color w:val="231F20"/>
          <w:spacing w:val="-18"/>
          <w:w w:val="105"/>
        </w:rPr>
        <w:t> </w:t>
      </w:r>
      <w:r>
        <w:rPr>
          <w:color w:val="231F20"/>
          <w:w w:val="105"/>
        </w:rPr>
        <w:t>of</w:t>
      </w:r>
      <w:r>
        <w:rPr>
          <w:color w:val="231F20"/>
          <w:spacing w:val="-18"/>
          <w:w w:val="105"/>
        </w:rPr>
        <w:t> </w:t>
      </w:r>
      <w:r>
        <w:rPr>
          <w:color w:val="231F20"/>
          <w:w w:val="105"/>
        </w:rPr>
        <w:t>events</w:t>
      </w:r>
      <w:r>
        <w:rPr>
          <w:color w:val="231F20"/>
          <w:spacing w:val="-18"/>
          <w:w w:val="105"/>
        </w:rPr>
        <w:t> </w:t>
      </w:r>
      <w:r>
        <w:rPr>
          <w:color w:val="231F20"/>
          <w:w w:val="105"/>
        </w:rPr>
        <w:t>can</w:t>
      </w:r>
      <w:r>
        <w:rPr>
          <w:color w:val="231F20"/>
          <w:spacing w:val="-18"/>
          <w:w w:val="105"/>
        </w:rPr>
        <w:t> </w:t>
      </w:r>
      <w:r>
        <w:rPr>
          <w:color w:val="231F20"/>
          <w:w w:val="105"/>
        </w:rPr>
        <w:t>be found at</w:t>
      </w:r>
      <w:r>
        <w:rPr>
          <w:color w:val="231F20"/>
          <w:spacing w:val="15"/>
          <w:w w:val="105"/>
        </w:rPr>
        <w:t> </w:t>
      </w:r>
      <w:hyperlink r:id="rId23">
        <w:r>
          <w:rPr>
            <w:color w:val="231F20"/>
            <w:w w:val="105"/>
          </w:rPr>
          <w:t>http://www.una.edu/career.</w:t>
        </w:r>
      </w:hyperlink>
    </w:p>
    <w:p>
      <w:pPr>
        <w:spacing w:after="0" w:line="288" w:lineRule="auto"/>
        <w:sectPr>
          <w:headerReference w:type="default" r:id="rId18"/>
          <w:headerReference w:type="even" r:id="rId19"/>
          <w:pgSz w:w="12240" w:h="15840"/>
          <w:pgMar w:header="677" w:footer="0" w:top="1240" w:bottom="280" w:left="580" w:right="560"/>
          <w:cols w:num="2" w:equalWidth="0">
            <w:col w:w="5448" w:space="60"/>
            <w:col w:w="5592"/>
          </w:cols>
        </w:sectPr>
      </w:pPr>
    </w:p>
    <w:p>
      <w:pPr>
        <w:pStyle w:val="BodyText"/>
        <w:spacing w:before="7"/>
        <w:ind w:left="0"/>
        <w:rPr>
          <w:sz w:val="17"/>
        </w:rPr>
      </w:pPr>
    </w:p>
    <w:p>
      <w:pPr>
        <w:pStyle w:val="BodyText"/>
        <w:spacing w:line="288" w:lineRule="auto"/>
        <w:ind w:right="70"/>
      </w:pPr>
      <w:r>
        <w:rPr>
          <w:color w:val="231F20"/>
          <w:w w:val="105"/>
        </w:rPr>
        <w:t>Information</w:t>
      </w:r>
      <w:r>
        <w:rPr>
          <w:color w:val="231F20"/>
          <w:spacing w:val="-25"/>
          <w:w w:val="105"/>
        </w:rPr>
        <w:t> </w:t>
      </w:r>
      <w:r>
        <w:rPr>
          <w:color w:val="231F20"/>
          <w:w w:val="105"/>
        </w:rPr>
        <w:t>about</w:t>
      </w:r>
      <w:r>
        <w:rPr>
          <w:color w:val="231F20"/>
          <w:spacing w:val="-26"/>
          <w:w w:val="105"/>
        </w:rPr>
        <w:t> </w:t>
      </w:r>
      <w:r>
        <w:rPr>
          <w:color w:val="231F20"/>
          <w:w w:val="105"/>
        </w:rPr>
        <w:t>the</w:t>
      </w:r>
      <w:r>
        <w:rPr>
          <w:color w:val="231F20"/>
          <w:spacing w:val="-25"/>
          <w:w w:val="105"/>
        </w:rPr>
        <w:t> </w:t>
      </w:r>
      <w:r>
        <w:rPr>
          <w:color w:val="231F20"/>
          <w:w w:val="105"/>
        </w:rPr>
        <w:t>Military</w:t>
      </w:r>
      <w:r>
        <w:rPr>
          <w:color w:val="231F20"/>
          <w:spacing w:val="-26"/>
          <w:w w:val="105"/>
        </w:rPr>
        <w:t> </w:t>
      </w:r>
      <w:r>
        <w:rPr>
          <w:color w:val="231F20"/>
          <w:w w:val="105"/>
        </w:rPr>
        <w:t>and</w:t>
      </w:r>
      <w:r>
        <w:rPr>
          <w:color w:val="231F20"/>
          <w:spacing w:val="-26"/>
          <w:w w:val="105"/>
        </w:rPr>
        <w:t> </w:t>
      </w:r>
      <w:r>
        <w:rPr>
          <w:color w:val="231F20"/>
          <w:w w:val="105"/>
        </w:rPr>
        <w:t>Veterans</w:t>
      </w:r>
      <w:r>
        <w:rPr>
          <w:color w:val="231F20"/>
          <w:spacing w:val="-26"/>
          <w:w w:val="105"/>
        </w:rPr>
        <w:t> </w:t>
      </w:r>
      <w:r>
        <w:rPr>
          <w:color w:val="231F20"/>
          <w:w w:val="105"/>
        </w:rPr>
        <w:t>Services</w:t>
      </w:r>
      <w:r>
        <w:rPr>
          <w:color w:val="231F20"/>
          <w:spacing w:val="-26"/>
          <w:w w:val="105"/>
        </w:rPr>
        <w:t> </w:t>
      </w:r>
      <w:r>
        <w:rPr>
          <w:color w:val="231F20"/>
          <w:w w:val="105"/>
        </w:rPr>
        <w:t>Center</w:t>
      </w:r>
      <w:r>
        <w:rPr>
          <w:color w:val="231F20"/>
          <w:spacing w:val="-25"/>
          <w:w w:val="105"/>
        </w:rPr>
        <w:t> </w:t>
      </w:r>
      <w:r>
        <w:rPr>
          <w:color w:val="231F20"/>
          <w:w w:val="105"/>
        </w:rPr>
        <w:t>is</w:t>
      </w:r>
      <w:r>
        <w:rPr>
          <w:color w:val="231F20"/>
          <w:spacing w:val="-26"/>
          <w:w w:val="105"/>
        </w:rPr>
        <w:t> </w:t>
      </w:r>
      <w:r>
        <w:rPr>
          <w:color w:val="231F20"/>
          <w:w w:val="105"/>
        </w:rPr>
        <w:t>available at</w:t>
      </w:r>
      <w:r>
        <w:rPr>
          <w:color w:val="231F20"/>
          <w:spacing w:val="-9"/>
          <w:w w:val="105"/>
        </w:rPr>
        <w:t> </w:t>
      </w:r>
      <w:hyperlink r:id="rId24">
        <w:r>
          <w:rPr>
            <w:color w:val="231F20"/>
            <w:w w:val="105"/>
          </w:rPr>
          <w:t>https://www.una.edu/veterans/.</w:t>
        </w:r>
      </w:hyperlink>
    </w:p>
    <w:p>
      <w:pPr>
        <w:pStyle w:val="Heading2"/>
        <w:spacing w:before="107"/>
      </w:pPr>
      <w:bookmarkStart w:name="_TOC_250058" w:id="36"/>
      <w:bookmarkEnd w:id="36"/>
      <w:r>
        <w:rPr>
          <w:color w:val="231F20"/>
        </w:rPr>
        <w:t>Students with Disabilities</w:t>
      </w:r>
    </w:p>
    <w:p>
      <w:pPr>
        <w:pStyle w:val="BodyText"/>
        <w:spacing w:line="288" w:lineRule="auto" w:before="119"/>
      </w:pPr>
      <w:bookmarkStart w:name="Students with Disabilities" w:id="37"/>
      <w:bookmarkEnd w:id="37"/>
      <w:r>
        <w:rPr/>
      </w:r>
      <w:r>
        <w:rPr>
          <w:color w:val="231F20"/>
          <w:w w:val="105"/>
        </w:rPr>
        <w:t>In</w:t>
      </w:r>
      <w:r>
        <w:rPr>
          <w:color w:val="231F20"/>
          <w:spacing w:val="-22"/>
          <w:w w:val="105"/>
        </w:rPr>
        <w:t> </w:t>
      </w:r>
      <w:r>
        <w:rPr>
          <w:color w:val="231F20"/>
          <w:w w:val="105"/>
        </w:rPr>
        <w:t>accordance</w:t>
      </w:r>
      <w:r>
        <w:rPr>
          <w:color w:val="231F20"/>
          <w:spacing w:val="-22"/>
          <w:w w:val="105"/>
        </w:rPr>
        <w:t> </w:t>
      </w:r>
      <w:r>
        <w:rPr>
          <w:color w:val="231F20"/>
          <w:w w:val="105"/>
        </w:rPr>
        <w:t>with</w:t>
      </w:r>
      <w:r>
        <w:rPr>
          <w:color w:val="231F20"/>
          <w:spacing w:val="-23"/>
          <w:w w:val="105"/>
        </w:rPr>
        <w:t> </w:t>
      </w:r>
      <w:r>
        <w:rPr>
          <w:color w:val="231F20"/>
          <w:w w:val="105"/>
        </w:rPr>
        <w:t>the</w:t>
      </w:r>
      <w:r>
        <w:rPr>
          <w:color w:val="231F20"/>
          <w:spacing w:val="-22"/>
          <w:w w:val="105"/>
        </w:rPr>
        <w:t> </w:t>
      </w:r>
      <w:r>
        <w:rPr>
          <w:color w:val="231F20"/>
          <w:w w:val="105"/>
        </w:rPr>
        <w:t>Americans</w:t>
      </w:r>
      <w:r>
        <w:rPr>
          <w:color w:val="231F20"/>
          <w:spacing w:val="-22"/>
          <w:w w:val="105"/>
        </w:rPr>
        <w:t> </w:t>
      </w:r>
      <w:r>
        <w:rPr>
          <w:color w:val="231F20"/>
          <w:w w:val="105"/>
        </w:rPr>
        <w:t>with</w:t>
      </w:r>
      <w:r>
        <w:rPr>
          <w:color w:val="231F20"/>
          <w:spacing w:val="-23"/>
          <w:w w:val="105"/>
        </w:rPr>
        <w:t> </w:t>
      </w:r>
      <w:r>
        <w:rPr>
          <w:color w:val="231F20"/>
          <w:w w:val="105"/>
        </w:rPr>
        <w:t>Disabilities</w:t>
      </w:r>
      <w:r>
        <w:rPr>
          <w:color w:val="231F20"/>
          <w:spacing w:val="-22"/>
          <w:w w:val="105"/>
        </w:rPr>
        <w:t> </w:t>
      </w:r>
      <w:r>
        <w:rPr>
          <w:color w:val="231F20"/>
          <w:w w:val="105"/>
        </w:rPr>
        <w:t>Act</w:t>
      </w:r>
      <w:r>
        <w:rPr>
          <w:color w:val="231F20"/>
          <w:spacing w:val="-22"/>
          <w:w w:val="105"/>
        </w:rPr>
        <w:t> </w:t>
      </w:r>
      <w:r>
        <w:rPr>
          <w:color w:val="231F20"/>
          <w:w w:val="105"/>
        </w:rPr>
        <w:t>(ADA)</w:t>
      </w:r>
      <w:r>
        <w:rPr>
          <w:color w:val="231F20"/>
          <w:spacing w:val="-22"/>
          <w:w w:val="105"/>
        </w:rPr>
        <w:t> </w:t>
      </w:r>
      <w:r>
        <w:rPr>
          <w:color w:val="231F20"/>
          <w:w w:val="105"/>
        </w:rPr>
        <w:t>and</w:t>
      </w:r>
      <w:r>
        <w:rPr>
          <w:color w:val="231F20"/>
          <w:spacing w:val="-23"/>
          <w:w w:val="105"/>
        </w:rPr>
        <w:t> </w:t>
      </w:r>
      <w:r>
        <w:rPr>
          <w:color w:val="231F20"/>
          <w:w w:val="105"/>
        </w:rPr>
        <w:t>Section 504 of the Rehabilitation Act of 1973, the University offers reasonable accommodations</w:t>
      </w:r>
      <w:r>
        <w:rPr>
          <w:color w:val="231F20"/>
          <w:spacing w:val="-13"/>
          <w:w w:val="105"/>
        </w:rPr>
        <w:t> </w:t>
      </w:r>
      <w:r>
        <w:rPr>
          <w:color w:val="231F20"/>
          <w:w w:val="105"/>
        </w:rPr>
        <w:t>to</w:t>
      </w:r>
      <w:r>
        <w:rPr>
          <w:color w:val="231F20"/>
          <w:spacing w:val="-12"/>
          <w:w w:val="105"/>
        </w:rPr>
        <w:t> </w:t>
      </w:r>
      <w:r>
        <w:rPr>
          <w:color w:val="231F20"/>
          <w:w w:val="105"/>
        </w:rPr>
        <w:t>students</w:t>
      </w:r>
      <w:r>
        <w:rPr>
          <w:color w:val="231F20"/>
          <w:spacing w:val="-13"/>
          <w:w w:val="105"/>
        </w:rPr>
        <w:t> </w:t>
      </w:r>
      <w:r>
        <w:rPr>
          <w:color w:val="231F20"/>
          <w:w w:val="105"/>
        </w:rPr>
        <w:t>with</w:t>
      </w:r>
      <w:r>
        <w:rPr>
          <w:color w:val="231F20"/>
          <w:spacing w:val="-13"/>
          <w:w w:val="105"/>
        </w:rPr>
        <w:t> </w:t>
      </w:r>
      <w:r>
        <w:rPr>
          <w:color w:val="231F20"/>
          <w:w w:val="105"/>
        </w:rPr>
        <w:t>eligible</w:t>
      </w:r>
      <w:r>
        <w:rPr>
          <w:color w:val="231F20"/>
          <w:spacing w:val="-13"/>
          <w:w w:val="105"/>
        </w:rPr>
        <w:t> </w:t>
      </w:r>
      <w:r>
        <w:rPr>
          <w:color w:val="231F20"/>
          <w:w w:val="105"/>
        </w:rPr>
        <w:t>documented</w:t>
      </w:r>
      <w:r>
        <w:rPr>
          <w:color w:val="231F20"/>
          <w:spacing w:val="-12"/>
          <w:w w:val="105"/>
        </w:rPr>
        <w:t> </w:t>
      </w:r>
      <w:r>
        <w:rPr>
          <w:color w:val="231F20"/>
          <w:w w:val="105"/>
        </w:rPr>
        <w:t>learning,</w:t>
      </w:r>
    </w:p>
    <w:p>
      <w:pPr>
        <w:pStyle w:val="BodyText"/>
        <w:spacing w:line="288" w:lineRule="auto"/>
      </w:pPr>
      <w:r>
        <w:rPr>
          <w:color w:val="231F20"/>
          <w:w w:val="105"/>
        </w:rPr>
        <w:t>physical</w:t>
      </w:r>
      <w:r>
        <w:rPr>
          <w:color w:val="231F20"/>
          <w:spacing w:val="-20"/>
          <w:w w:val="105"/>
        </w:rPr>
        <w:t> </w:t>
      </w:r>
      <w:r>
        <w:rPr>
          <w:color w:val="231F20"/>
          <w:w w:val="105"/>
        </w:rPr>
        <w:t>and/or</w:t>
      </w:r>
      <w:r>
        <w:rPr>
          <w:color w:val="231F20"/>
          <w:spacing w:val="-21"/>
          <w:w w:val="105"/>
        </w:rPr>
        <w:t> </w:t>
      </w:r>
      <w:r>
        <w:rPr>
          <w:color w:val="231F20"/>
          <w:w w:val="105"/>
        </w:rPr>
        <w:t>psychological</w:t>
      </w:r>
      <w:r>
        <w:rPr>
          <w:color w:val="231F20"/>
          <w:spacing w:val="-21"/>
          <w:w w:val="105"/>
        </w:rPr>
        <w:t> </w:t>
      </w:r>
      <w:r>
        <w:rPr>
          <w:color w:val="231F20"/>
          <w:w w:val="105"/>
        </w:rPr>
        <w:t>disabilities.</w:t>
      </w:r>
      <w:r>
        <w:rPr>
          <w:color w:val="231F20"/>
          <w:spacing w:val="-20"/>
          <w:w w:val="105"/>
        </w:rPr>
        <w:t> </w:t>
      </w:r>
      <w:r>
        <w:rPr>
          <w:color w:val="231F20"/>
          <w:w w:val="105"/>
        </w:rPr>
        <w:t>Under</w:t>
      </w:r>
      <w:r>
        <w:rPr>
          <w:color w:val="231F20"/>
          <w:spacing w:val="-21"/>
          <w:w w:val="105"/>
        </w:rPr>
        <w:t> </w:t>
      </w:r>
      <w:r>
        <w:rPr>
          <w:color w:val="231F20"/>
          <w:w w:val="105"/>
        </w:rPr>
        <w:t>Title</w:t>
      </w:r>
      <w:r>
        <w:rPr>
          <w:color w:val="231F20"/>
          <w:spacing w:val="-21"/>
          <w:w w:val="105"/>
        </w:rPr>
        <w:t> </w:t>
      </w:r>
      <w:r>
        <w:rPr>
          <w:color w:val="231F20"/>
          <w:w w:val="105"/>
        </w:rPr>
        <w:t>II</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Americans with</w:t>
      </w:r>
      <w:r>
        <w:rPr>
          <w:color w:val="231F20"/>
          <w:spacing w:val="-16"/>
          <w:w w:val="105"/>
        </w:rPr>
        <w:t> </w:t>
      </w:r>
      <w:r>
        <w:rPr>
          <w:color w:val="231F20"/>
          <w:w w:val="105"/>
        </w:rPr>
        <w:t>Disabilities</w:t>
      </w:r>
      <w:r>
        <w:rPr>
          <w:color w:val="231F20"/>
          <w:spacing w:val="-15"/>
          <w:w w:val="105"/>
        </w:rPr>
        <w:t> </w:t>
      </w:r>
      <w:r>
        <w:rPr>
          <w:color w:val="231F20"/>
          <w:w w:val="105"/>
        </w:rPr>
        <w:t>Act</w:t>
      </w:r>
      <w:r>
        <w:rPr>
          <w:color w:val="231F20"/>
          <w:spacing w:val="-15"/>
          <w:w w:val="105"/>
        </w:rPr>
        <w:t> </w:t>
      </w:r>
      <w:r>
        <w:rPr>
          <w:color w:val="231F20"/>
          <w:w w:val="105"/>
        </w:rPr>
        <w:t>(ADA)</w:t>
      </w:r>
      <w:r>
        <w:rPr>
          <w:color w:val="231F20"/>
          <w:spacing w:val="-15"/>
          <w:w w:val="105"/>
        </w:rPr>
        <w:t> </w:t>
      </w:r>
      <w:r>
        <w:rPr>
          <w:color w:val="231F20"/>
          <w:w w:val="105"/>
        </w:rPr>
        <w:t>of</w:t>
      </w:r>
      <w:r>
        <w:rPr>
          <w:color w:val="231F20"/>
          <w:spacing w:val="-15"/>
          <w:w w:val="105"/>
        </w:rPr>
        <w:t> </w:t>
      </w:r>
      <w:r>
        <w:rPr>
          <w:color w:val="231F20"/>
          <w:w w:val="105"/>
        </w:rPr>
        <w:t>1990,</w:t>
      </w:r>
      <w:r>
        <w:rPr>
          <w:color w:val="231F20"/>
          <w:spacing w:val="-16"/>
          <w:w w:val="105"/>
        </w:rPr>
        <w:t> </w:t>
      </w:r>
      <w:r>
        <w:rPr>
          <w:color w:val="231F20"/>
          <w:w w:val="105"/>
        </w:rPr>
        <w:t>Section</w:t>
      </w:r>
      <w:r>
        <w:rPr>
          <w:color w:val="231F20"/>
          <w:spacing w:val="-15"/>
          <w:w w:val="105"/>
        </w:rPr>
        <w:t> </w:t>
      </w:r>
      <w:r>
        <w:rPr>
          <w:color w:val="231F20"/>
          <w:w w:val="105"/>
        </w:rPr>
        <w:t>504</w:t>
      </w:r>
      <w:r>
        <w:rPr>
          <w:color w:val="231F20"/>
          <w:spacing w:val="-16"/>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Rehabilitation</w:t>
      </w:r>
    </w:p>
    <w:p>
      <w:pPr>
        <w:pStyle w:val="BodyText"/>
        <w:spacing w:line="288" w:lineRule="auto"/>
        <w:ind w:right="202"/>
      </w:pPr>
      <w:r>
        <w:rPr>
          <w:color w:val="231F20"/>
          <w:w w:val="105"/>
        </w:rPr>
        <w:t>Act of 1973, and the Americans with Disabilities Amendment Act of 2008, a disability is deﬁned as a physical or mental impairment that substantially</w:t>
      </w:r>
      <w:r>
        <w:rPr>
          <w:color w:val="231F20"/>
          <w:spacing w:val="-15"/>
          <w:w w:val="105"/>
        </w:rPr>
        <w:t> </w:t>
      </w:r>
      <w:r>
        <w:rPr>
          <w:color w:val="231F20"/>
          <w:w w:val="105"/>
        </w:rPr>
        <w:t>limits</w:t>
      </w:r>
      <w:r>
        <w:rPr>
          <w:color w:val="231F20"/>
          <w:spacing w:val="-15"/>
          <w:w w:val="105"/>
        </w:rPr>
        <w:t> </w:t>
      </w:r>
      <w:r>
        <w:rPr>
          <w:color w:val="231F20"/>
          <w:w w:val="105"/>
        </w:rPr>
        <w:t>one</w:t>
      </w:r>
      <w:r>
        <w:rPr>
          <w:color w:val="231F20"/>
          <w:spacing w:val="-14"/>
          <w:w w:val="105"/>
        </w:rPr>
        <w:t> </w:t>
      </w:r>
      <w:r>
        <w:rPr>
          <w:color w:val="231F20"/>
          <w:w w:val="105"/>
        </w:rPr>
        <w:t>or</w:t>
      </w:r>
      <w:r>
        <w:rPr>
          <w:color w:val="231F20"/>
          <w:spacing w:val="-14"/>
          <w:w w:val="105"/>
        </w:rPr>
        <w:t> </w:t>
      </w:r>
      <w:r>
        <w:rPr>
          <w:color w:val="231F20"/>
          <w:w w:val="105"/>
        </w:rPr>
        <w:t>more</w:t>
      </w:r>
      <w:r>
        <w:rPr>
          <w:color w:val="231F20"/>
          <w:spacing w:val="-15"/>
          <w:w w:val="105"/>
        </w:rPr>
        <w:t> </w:t>
      </w:r>
      <w:r>
        <w:rPr>
          <w:color w:val="231F20"/>
          <w:w w:val="105"/>
        </w:rPr>
        <w:t>major</w:t>
      </w:r>
      <w:r>
        <w:rPr>
          <w:color w:val="231F20"/>
          <w:spacing w:val="-14"/>
          <w:w w:val="105"/>
        </w:rPr>
        <w:t> </w:t>
      </w:r>
      <w:r>
        <w:rPr>
          <w:color w:val="231F20"/>
          <w:w w:val="105"/>
        </w:rPr>
        <w:t>life</w:t>
      </w:r>
      <w:r>
        <w:rPr>
          <w:color w:val="231F20"/>
          <w:spacing w:val="-15"/>
          <w:w w:val="105"/>
        </w:rPr>
        <w:t> </w:t>
      </w:r>
      <w:r>
        <w:rPr>
          <w:color w:val="231F20"/>
          <w:w w:val="105"/>
        </w:rPr>
        <w:t>activities</w:t>
      </w:r>
      <w:r>
        <w:rPr>
          <w:color w:val="231F20"/>
          <w:spacing w:val="-15"/>
          <w:w w:val="105"/>
        </w:rPr>
        <w:t> </w:t>
      </w:r>
      <w:r>
        <w:rPr>
          <w:color w:val="231F20"/>
          <w:w w:val="105"/>
        </w:rPr>
        <w:t>as</w:t>
      </w:r>
      <w:r>
        <w:rPr>
          <w:color w:val="231F20"/>
          <w:spacing w:val="-15"/>
          <w:w w:val="105"/>
        </w:rPr>
        <w:t> </w:t>
      </w:r>
      <w:r>
        <w:rPr>
          <w:color w:val="231F20"/>
          <w:w w:val="105"/>
        </w:rPr>
        <w:t>compared</w:t>
      </w:r>
      <w:r>
        <w:rPr>
          <w:color w:val="231F20"/>
          <w:spacing w:val="-15"/>
          <w:w w:val="105"/>
        </w:rPr>
        <w:t> </w:t>
      </w:r>
      <w:r>
        <w:rPr>
          <w:color w:val="231F20"/>
          <w:w w:val="105"/>
        </w:rPr>
        <w:t>to</w:t>
      </w:r>
      <w:r>
        <w:rPr>
          <w:color w:val="231F20"/>
          <w:spacing w:val="-14"/>
          <w:w w:val="105"/>
        </w:rPr>
        <w:t> </w:t>
      </w:r>
      <w:r>
        <w:rPr>
          <w:color w:val="231F20"/>
          <w:w w:val="105"/>
        </w:rPr>
        <w:t>an average</w:t>
      </w:r>
      <w:r>
        <w:rPr>
          <w:color w:val="231F20"/>
          <w:spacing w:val="-17"/>
          <w:w w:val="105"/>
        </w:rPr>
        <w:t> </w:t>
      </w:r>
      <w:r>
        <w:rPr>
          <w:color w:val="231F20"/>
          <w:w w:val="105"/>
        </w:rPr>
        <w:t>person</w:t>
      </w:r>
      <w:r>
        <w:rPr>
          <w:color w:val="231F20"/>
          <w:spacing w:val="-16"/>
          <w:w w:val="105"/>
        </w:rPr>
        <w:t> </w:t>
      </w:r>
      <w:r>
        <w:rPr>
          <w:color w:val="231F20"/>
          <w:w w:val="105"/>
        </w:rPr>
        <w:t>in</w:t>
      </w:r>
      <w:r>
        <w:rPr>
          <w:color w:val="231F20"/>
          <w:spacing w:val="-17"/>
          <w:w w:val="105"/>
        </w:rPr>
        <w:t> </w:t>
      </w:r>
      <w:r>
        <w:rPr>
          <w:color w:val="231F20"/>
          <w:w w:val="105"/>
        </w:rPr>
        <w:t>the</w:t>
      </w:r>
      <w:r>
        <w:rPr>
          <w:color w:val="231F20"/>
          <w:spacing w:val="-16"/>
          <w:w w:val="105"/>
        </w:rPr>
        <w:t> </w:t>
      </w:r>
      <w:r>
        <w:rPr>
          <w:color w:val="231F20"/>
          <w:w w:val="105"/>
        </w:rPr>
        <w:t>population.</w:t>
      </w:r>
      <w:r>
        <w:rPr>
          <w:color w:val="231F20"/>
          <w:spacing w:val="-16"/>
          <w:w w:val="105"/>
        </w:rPr>
        <w:t> </w:t>
      </w:r>
      <w:r>
        <w:rPr>
          <w:color w:val="231F20"/>
          <w:w w:val="105"/>
        </w:rPr>
        <w:t>It</w:t>
      </w:r>
      <w:r>
        <w:rPr>
          <w:color w:val="231F20"/>
          <w:spacing w:val="-16"/>
          <w:w w:val="105"/>
        </w:rPr>
        <w:t> </w:t>
      </w:r>
      <w:r>
        <w:rPr>
          <w:color w:val="231F20"/>
          <w:w w:val="105"/>
        </w:rPr>
        <w:t>is</w:t>
      </w:r>
      <w:r>
        <w:rPr>
          <w:color w:val="231F20"/>
          <w:spacing w:val="-17"/>
          <w:w w:val="105"/>
        </w:rPr>
        <w:t> </w:t>
      </w:r>
      <w:r>
        <w:rPr>
          <w:color w:val="231F20"/>
          <w:w w:val="105"/>
        </w:rPr>
        <w:t>the</w:t>
      </w:r>
      <w:r>
        <w:rPr>
          <w:color w:val="231F20"/>
          <w:spacing w:val="-16"/>
          <w:w w:val="105"/>
        </w:rPr>
        <w:t> </w:t>
      </w:r>
      <w:r>
        <w:rPr>
          <w:color w:val="231F20"/>
          <w:w w:val="105"/>
        </w:rPr>
        <w:t>responsibility</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student to</w:t>
      </w:r>
      <w:r>
        <w:rPr>
          <w:color w:val="231F20"/>
          <w:spacing w:val="-18"/>
          <w:w w:val="105"/>
        </w:rPr>
        <w:t> </w:t>
      </w:r>
      <w:r>
        <w:rPr>
          <w:color w:val="231F20"/>
          <w:w w:val="105"/>
        </w:rPr>
        <w:t>contact</w:t>
      </w:r>
      <w:r>
        <w:rPr>
          <w:color w:val="231F20"/>
          <w:spacing w:val="-18"/>
          <w:w w:val="105"/>
        </w:rPr>
        <w:t> </w:t>
      </w:r>
      <w:r>
        <w:rPr>
          <w:color w:val="231F20"/>
          <w:w w:val="105"/>
        </w:rPr>
        <w:t>Disability</w:t>
      </w:r>
      <w:r>
        <w:rPr>
          <w:color w:val="231F20"/>
          <w:spacing w:val="-18"/>
          <w:w w:val="105"/>
        </w:rPr>
        <w:t> </w:t>
      </w:r>
      <w:r>
        <w:rPr>
          <w:color w:val="231F20"/>
          <w:w w:val="105"/>
        </w:rPr>
        <w:t>Support</w:t>
      </w:r>
      <w:r>
        <w:rPr>
          <w:color w:val="231F20"/>
          <w:spacing w:val="-18"/>
          <w:w w:val="105"/>
        </w:rPr>
        <w:t> </w:t>
      </w:r>
      <w:r>
        <w:rPr>
          <w:color w:val="231F20"/>
          <w:w w:val="105"/>
        </w:rPr>
        <w:t>Services</w:t>
      </w:r>
      <w:r>
        <w:rPr>
          <w:color w:val="231F20"/>
          <w:spacing w:val="-18"/>
          <w:w w:val="105"/>
        </w:rPr>
        <w:t> </w:t>
      </w:r>
      <w:r>
        <w:rPr>
          <w:color w:val="231F20"/>
          <w:w w:val="105"/>
        </w:rPr>
        <w:t>to</w:t>
      </w:r>
      <w:r>
        <w:rPr>
          <w:color w:val="231F20"/>
          <w:spacing w:val="-18"/>
          <w:w w:val="105"/>
        </w:rPr>
        <w:t> </w:t>
      </w:r>
      <w:r>
        <w:rPr>
          <w:color w:val="231F20"/>
          <w:w w:val="105"/>
        </w:rPr>
        <w:t>initiate</w:t>
      </w:r>
      <w:r>
        <w:rPr>
          <w:color w:val="231F20"/>
          <w:spacing w:val="-18"/>
          <w:w w:val="105"/>
        </w:rPr>
        <w:t> </w:t>
      </w:r>
      <w:r>
        <w:rPr>
          <w:color w:val="231F20"/>
          <w:w w:val="105"/>
        </w:rPr>
        <w:t>the</w:t>
      </w:r>
      <w:r>
        <w:rPr>
          <w:color w:val="231F20"/>
          <w:spacing w:val="-18"/>
          <w:w w:val="105"/>
        </w:rPr>
        <w:t> </w:t>
      </w:r>
      <w:r>
        <w:rPr>
          <w:color w:val="231F20"/>
          <w:w w:val="105"/>
        </w:rPr>
        <w:t>process</w:t>
      </w:r>
      <w:r>
        <w:rPr>
          <w:color w:val="231F20"/>
          <w:spacing w:val="-18"/>
          <w:w w:val="105"/>
        </w:rPr>
        <w:t> </w:t>
      </w:r>
      <w:r>
        <w:rPr>
          <w:color w:val="231F20"/>
          <w:w w:val="105"/>
        </w:rPr>
        <w:t>to</w:t>
      </w:r>
      <w:r>
        <w:rPr>
          <w:color w:val="231F20"/>
          <w:spacing w:val="-18"/>
          <w:w w:val="105"/>
        </w:rPr>
        <w:t> </w:t>
      </w:r>
      <w:r>
        <w:rPr>
          <w:color w:val="231F20"/>
          <w:w w:val="105"/>
        </w:rPr>
        <w:t>develop an</w:t>
      </w:r>
      <w:r>
        <w:rPr>
          <w:color w:val="231F20"/>
          <w:spacing w:val="-19"/>
          <w:w w:val="105"/>
        </w:rPr>
        <w:t> </w:t>
      </w:r>
      <w:r>
        <w:rPr>
          <w:color w:val="231F20"/>
          <w:w w:val="105"/>
        </w:rPr>
        <w:t>accommodation</w:t>
      </w:r>
      <w:r>
        <w:rPr>
          <w:color w:val="231F20"/>
          <w:spacing w:val="-19"/>
          <w:w w:val="105"/>
        </w:rPr>
        <w:t> </w:t>
      </w:r>
      <w:r>
        <w:rPr>
          <w:color w:val="231F20"/>
          <w:w w:val="105"/>
        </w:rPr>
        <w:t>plan.</w:t>
      </w:r>
      <w:r>
        <w:rPr>
          <w:color w:val="231F20"/>
          <w:spacing w:val="-18"/>
          <w:w w:val="105"/>
        </w:rPr>
        <w:t> </w:t>
      </w:r>
      <w:r>
        <w:rPr>
          <w:color w:val="231F20"/>
          <w:w w:val="105"/>
        </w:rPr>
        <w:t>This</w:t>
      </w:r>
      <w:r>
        <w:rPr>
          <w:color w:val="231F20"/>
          <w:spacing w:val="-19"/>
          <w:w w:val="105"/>
        </w:rPr>
        <w:t> </w:t>
      </w:r>
      <w:r>
        <w:rPr>
          <w:color w:val="231F20"/>
          <w:w w:val="105"/>
        </w:rPr>
        <w:t>accommodation</w:t>
      </w:r>
      <w:r>
        <w:rPr>
          <w:color w:val="231F20"/>
          <w:spacing w:val="-19"/>
          <w:w w:val="105"/>
        </w:rPr>
        <w:t> </w:t>
      </w:r>
      <w:r>
        <w:rPr>
          <w:color w:val="231F20"/>
          <w:w w:val="105"/>
        </w:rPr>
        <w:t>plan</w:t>
      </w:r>
      <w:r>
        <w:rPr>
          <w:color w:val="231F20"/>
          <w:spacing w:val="-18"/>
          <w:w w:val="105"/>
        </w:rPr>
        <w:t> </w:t>
      </w:r>
      <w:r>
        <w:rPr>
          <w:color w:val="231F20"/>
          <w:w w:val="105"/>
        </w:rPr>
        <w:t>will</w:t>
      </w:r>
      <w:r>
        <w:rPr>
          <w:color w:val="231F20"/>
          <w:spacing w:val="-19"/>
          <w:w w:val="105"/>
        </w:rPr>
        <w:t> </w:t>
      </w:r>
      <w:r>
        <w:rPr>
          <w:color w:val="231F20"/>
          <w:w w:val="105"/>
        </w:rPr>
        <w:t>not</w:t>
      </w:r>
      <w:r>
        <w:rPr>
          <w:color w:val="231F20"/>
          <w:spacing w:val="-18"/>
          <w:w w:val="105"/>
        </w:rPr>
        <w:t> </w:t>
      </w:r>
      <w:r>
        <w:rPr>
          <w:color w:val="231F20"/>
          <w:w w:val="105"/>
        </w:rPr>
        <w:t>be</w:t>
      </w:r>
      <w:r>
        <w:rPr>
          <w:color w:val="231F20"/>
          <w:spacing w:val="-18"/>
          <w:w w:val="105"/>
        </w:rPr>
        <w:t> </w:t>
      </w:r>
      <w:r>
        <w:rPr>
          <w:color w:val="231F20"/>
          <w:w w:val="105"/>
        </w:rPr>
        <w:t>applied retroactively.</w:t>
      </w:r>
      <w:r>
        <w:rPr>
          <w:color w:val="231F20"/>
          <w:spacing w:val="-30"/>
          <w:w w:val="105"/>
        </w:rPr>
        <w:t> </w:t>
      </w:r>
      <w:r>
        <w:rPr>
          <w:color w:val="231F20"/>
          <w:w w:val="105"/>
        </w:rPr>
        <w:t>Appropriate,</w:t>
      </w:r>
      <w:r>
        <w:rPr>
          <w:color w:val="231F20"/>
          <w:spacing w:val="-30"/>
          <w:w w:val="105"/>
        </w:rPr>
        <w:t> </w:t>
      </w:r>
      <w:r>
        <w:rPr>
          <w:color w:val="231F20"/>
          <w:w w:val="105"/>
        </w:rPr>
        <w:t>reasonable</w:t>
      </w:r>
      <w:r>
        <w:rPr>
          <w:color w:val="231F20"/>
          <w:spacing w:val="-30"/>
          <w:w w:val="105"/>
        </w:rPr>
        <w:t> </w:t>
      </w:r>
      <w:r>
        <w:rPr>
          <w:color w:val="231F20"/>
          <w:w w:val="105"/>
        </w:rPr>
        <w:t>accommodations</w:t>
      </w:r>
      <w:r>
        <w:rPr>
          <w:color w:val="231F20"/>
          <w:spacing w:val="-30"/>
          <w:w w:val="105"/>
        </w:rPr>
        <w:t> </w:t>
      </w:r>
      <w:r>
        <w:rPr>
          <w:color w:val="231F20"/>
          <w:w w:val="105"/>
        </w:rPr>
        <w:t>will</w:t>
      </w:r>
      <w:r>
        <w:rPr>
          <w:color w:val="231F20"/>
          <w:spacing w:val="-30"/>
          <w:w w:val="105"/>
        </w:rPr>
        <w:t> </w:t>
      </w:r>
      <w:r>
        <w:rPr>
          <w:color w:val="231F20"/>
          <w:w w:val="105"/>
        </w:rPr>
        <w:t>be</w:t>
      </w:r>
      <w:r>
        <w:rPr>
          <w:color w:val="231F20"/>
          <w:spacing w:val="-30"/>
          <w:w w:val="105"/>
        </w:rPr>
        <w:t> </w:t>
      </w:r>
      <w:r>
        <w:rPr>
          <w:color w:val="231F20"/>
          <w:w w:val="105"/>
        </w:rPr>
        <w:t>made</w:t>
      </w:r>
      <w:r>
        <w:rPr>
          <w:color w:val="231F20"/>
          <w:spacing w:val="-30"/>
          <w:w w:val="105"/>
        </w:rPr>
        <w:t> </w:t>
      </w:r>
      <w:r>
        <w:rPr>
          <w:color w:val="231F20"/>
          <w:w w:val="105"/>
        </w:rPr>
        <w:t>to allow</w:t>
      </w:r>
      <w:r>
        <w:rPr>
          <w:color w:val="231F20"/>
          <w:spacing w:val="-18"/>
          <w:w w:val="105"/>
        </w:rPr>
        <w:t> </w:t>
      </w:r>
      <w:r>
        <w:rPr>
          <w:color w:val="231F20"/>
          <w:w w:val="105"/>
        </w:rPr>
        <w:t>each</w:t>
      </w:r>
      <w:r>
        <w:rPr>
          <w:color w:val="231F20"/>
          <w:spacing w:val="-18"/>
          <w:w w:val="105"/>
        </w:rPr>
        <w:t> </w:t>
      </w:r>
      <w:r>
        <w:rPr>
          <w:color w:val="231F20"/>
          <w:w w:val="105"/>
        </w:rPr>
        <w:t>student</w:t>
      </w:r>
      <w:r>
        <w:rPr>
          <w:color w:val="231F20"/>
          <w:spacing w:val="-18"/>
          <w:w w:val="105"/>
        </w:rPr>
        <w:t> </w:t>
      </w:r>
      <w:r>
        <w:rPr>
          <w:color w:val="231F20"/>
          <w:w w:val="105"/>
        </w:rPr>
        <w:t>to</w:t>
      </w:r>
      <w:r>
        <w:rPr>
          <w:color w:val="231F20"/>
          <w:spacing w:val="-18"/>
          <w:w w:val="105"/>
        </w:rPr>
        <w:t> </w:t>
      </w:r>
      <w:r>
        <w:rPr>
          <w:color w:val="231F20"/>
          <w:w w:val="105"/>
        </w:rPr>
        <w:t>meet</w:t>
      </w:r>
      <w:r>
        <w:rPr>
          <w:color w:val="231F20"/>
          <w:spacing w:val="-18"/>
          <w:w w:val="105"/>
        </w:rPr>
        <w:t> </w:t>
      </w:r>
      <w:r>
        <w:rPr>
          <w:color w:val="231F20"/>
          <w:w w:val="105"/>
        </w:rPr>
        <w:t>course</w:t>
      </w:r>
      <w:r>
        <w:rPr>
          <w:color w:val="231F20"/>
          <w:spacing w:val="-18"/>
          <w:w w:val="105"/>
        </w:rPr>
        <w:t> </w:t>
      </w:r>
      <w:r>
        <w:rPr>
          <w:color w:val="231F20"/>
          <w:w w:val="105"/>
        </w:rPr>
        <w:t>requirements,</w:t>
      </w:r>
      <w:r>
        <w:rPr>
          <w:color w:val="231F20"/>
          <w:spacing w:val="-18"/>
          <w:w w:val="105"/>
        </w:rPr>
        <w:t> </w:t>
      </w:r>
      <w:r>
        <w:rPr>
          <w:color w:val="231F20"/>
          <w:w w:val="105"/>
        </w:rPr>
        <w:t>but</w:t>
      </w:r>
      <w:r>
        <w:rPr>
          <w:color w:val="231F20"/>
          <w:spacing w:val="-18"/>
          <w:w w:val="105"/>
        </w:rPr>
        <w:t> </w:t>
      </w:r>
      <w:r>
        <w:rPr>
          <w:color w:val="231F20"/>
          <w:w w:val="105"/>
        </w:rPr>
        <w:t>no</w:t>
      </w:r>
      <w:r>
        <w:rPr>
          <w:color w:val="231F20"/>
          <w:spacing w:val="-18"/>
          <w:w w:val="105"/>
        </w:rPr>
        <w:t> </w:t>
      </w:r>
      <w:r>
        <w:rPr>
          <w:color w:val="231F20"/>
          <w:w w:val="105"/>
        </w:rPr>
        <w:t>fundamental or</w:t>
      </w:r>
      <w:r>
        <w:rPr>
          <w:color w:val="231F20"/>
          <w:spacing w:val="-19"/>
          <w:w w:val="105"/>
        </w:rPr>
        <w:t> </w:t>
      </w:r>
      <w:r>
        <w:rPr>
          <w:color w:val="231F20"/>
          <w:w w:val="105"/>
        </w:rPr>
        <w:t>substantial</w:t>
      </w:r>
      <w:r>
        <w:rPr>
          <w:color w:val="231F20"/>
          <w:spacing w:val="-19"/>
          <w:w w:val="105"/>
        </w:rPr>
        <w:t> </w:t>
      </w:r>
      <w:r>
        <w:rPr>
          <w:color w:val="231F20"/>
          <w:w w:val="105"/>
        </w:rPr>
        <w:t>alteration</w:t>
      </w:r>
      <w:r>
        <w:rPr>
          <w:color w:val="231F20"/>
          <w:spacing w:val="-19"/>
          <w:w w:val="105"/>
        </w:rPr>
        <w:t> </w:t>
      </w:r>
      <w:r>
        <w:rPr>
          <w:color w:val="231F20"/>
          <w:w w:val="105"/>
        </w:rPr>
        <w:t>of</w:t>
      </w:r>
      <w:r>
        <w:rPr>
          <w:color w:val="231F20"/>
          <w:spacing w:val="-19"/>
          <w:w w:val="105"/>
        </w:rPr>
        <w:t> </w:t>
      </w:r>
      <w:r>
        <w:rPr>
          <w:color w:val="231F20"/>
          <w:w w:val="105"/>
        </w:rPr>
        <w:t>academic</w:t>
      </w:r>
      <w:r>
        <w:rPr>
          <w:color w:val="231F20"/>
          <w:spacing w:val="-19"/>
          <w:w w:val="105"/>
        </w:rPr>
        <w:t> </w:t>
      </w:r>
      <w:r>
        <w:rPr>
          <w:color w:val="231F20"/>
          <w:w w:val="105"/>
        </w:rPr>
        <w:t>standards</w:t>
      </w:r>
      <w:r>
        <w:rPr>
          <w:color w:val="231F20"/>
          <w:spacing w:val="-19"/>
          <w:w w:val="105"/>
        </w:rPr>
        <w:t> </w:t>
      </w:r>
      <w:r>
        <w:rPr>
          <w:color w:val="231F20"/>
          <w:w w:val="105"/>
        </w:rPr>
        <w:t>will</w:t>
      </w:r>
      <w:r>
        <w:rPr>
          <w:color w:val="231F20"/>
          <w:spacing w:val="-19"/>
          <w:w w:val="105"/>
        </w:rPr>
        <w:t> </w:t>
      </w:r>
      <w:r>
        <w:rPr>
          <w:color w:val="231F20"/>
          <w:w w:val="105"/>
        </w:rPr>
        <w:t>be</w:t>
      </w:r>
      <w:r>
        <w:rPr>
          <w:color w:val="231F20"/>
          <w:spacing w:val="-19"/>
          <w:w w:val="105"/>
        </w:rPr>
        <w:t> </w:t>
      </w:r>
      <w:r>
        <w:rPr>
          <w:color w:val="231F20"/>
          <w:w w:val="105"/>
        </w:rPr>
        <w:t>made.</w:t>
      </w:r>
      <w:r>
        <w:rPr>
          <w:color w:val="231F20"/>
          <w:spacing w:val="-19"/>
          <w:w w:val="105"/>
        </w:rPr>
        <w:t> </w:t>
      </w:r>
      <w:r>
        <w:rPr>
          <w:color w:val="231F20"/>
          <w:w w:val="105"/>
        </w:rPr>
        <w:t>Students needing</w:t>
      </w:r>
      <w:r>
        <w:rPr>
          <w:color w:val="231F20"/>
          <w:spacing w:val="-14"/>
          <w:w w:val="105"/>
        </w:rPr>
        <w:t> </w:t>
      </w:r>
      <w:r>
        <w:rPr>
          <w:color w:val="231F20"/>
          <w:w w:val="105"/>
        </w:rPr>
        <w:t>assistance</w:t>
      </w:r>
      <w:r>
        <w:rPr>
          <w:color w:val="231F20"/>
          <w:spacing w:val="-15"/>
          <w:w w:val="105"/>
        </w:rPr>
        <w:t> </w:t>
      </w:r>
      <w:r>
        <w:rPr>
          <w:color w:val="231F20"/>
          <w:w w:val="105"/>
        </w:rPr>
        <w:t>should</w:t>
      </w:r>
      <w:r>
        <w:rPr>
          <w:color w:val="231F20"/>
          <w:spacing w:val="-15"/>
          <w:w w:val="105"/>
        </w:rPr>
        <w:t> </w:t>
      </w:r>
      <w:r>
        <w:rPr>
          <w:color w:val="231F20"/>
          <w:w w:val="105"/>
        </w:rPr>
        <w:t>contact</w:t>
      </w:r>
      <w:r>
        <w:rPr>
          <w:color w:val="231F20"/>
          <w:spacing w:val="-15"/>
          <w:w w:val="105"/>
        </w:rPr>
        <w:t> </w:t>
      </w:r>
      <w:r>
        <w:rPr>
          <w:color w:val="231F20"/>
          <w:w w:val="105"/>
        </w:rPr>
        <w:t>Disability</w:t>
      </w:r>
      <w:r>
        <w:rPr>
          <w:color w:val="231F20"/>
          <w:spacing w:val="-14"/>
          <w:w w:val="105"/>
        </w:rPr>
        <w:t> </w:t>
      </w:r>
      <w:r>
        <w:rPr>
          <w:color w:val="231F20"/>
          <w:w w:val="105"/>
        </w:rPr>
        <w:t>Support</w:t>
      </w:r>
      <w:r>
        <w:rPr>
          <w:color w:val="231F20"/>
          <w:spacing w:val="-14"/>
          <w:w w:val="105"/>
        </w:rPr>
        <w:t> </w:t>
      </w:r>
      <w:r>
        <w:rPr>
          <w:color w:val="231F20"/>
          <w:w w:val="105"/>
        </w:rPr>
        <w:t>Services.</w:t>
      </w:r>
    </w:p>
    <w:p>
      <w:pPr>
        <w:pStyle w:val="Heading2"/>
        <w:spacing w:line="220" w:lineRule="auto" w:before="124"/>
        <w:ind w:right="2003"/>
      </w:pPr>
      <w:bookmarkStart w:name="_TOC_250057" w:id="38"/>
      <w:r>
        <w:rPr>
          <w:color w:val="231F20"/>
        </w:rPr>
        <w:t>Academic Freedom</w:t>
      </w:r>
      <w:r>
        <w:rPr>
          <w:color w:val="231F20"/>
          <w:spacing w:val="-62"/>
        </w:rPr>
        <w:t> </w:t>
      </w:r>
      <w:bookmarkEnd w:id="38"/>
      <w:r>
        <w:rPr>
          <w:color w:val="231F20"/>
        </w:rPr>
        <w:t>and Responsibility</w:t>
      </w:r>
    </w:p>
    <w:p>
      <w:pPr>
        <w:pStyle w:val="BodyText"/>
        <w:spacing w:line="288" w:lineRule="auto" w:before="126"/>
        <w:ind w:right="70"/>
      </w:pPr>
      <w:bookmarkStart w:name="Academic Freedom and Responsibility" w:id="39"/>
      <w:bookmarkEnd w:id="39"/>
      <w:r>
        <w:rPr/>
      </w:r>
      <w:r>
        <w:rPr>
          <w:color w:val="231F20"/>
          <w:w w:val="105"/>
        </w:rPr>
        <w:t>The</w:t>
      </w:r>
      <w:r>
        <w:rPr>
          <w:color w:val="231F20"/>
          <w:spacing w:val="-16"/>
          <w:w w:val="105"/>
        </w:rPr>
        <w:t> </w:t>
      </w:r>
      <w:r>
        <w:rPr>
          <w:color w:val="231F20"/>
          <w:w w:val="105"/>
        </w:rPr>
        <w:t>University</w:t>
      </w:r>
      <w:r>
        <w:rPr>
          <w:color w:val="231F20"/>
          <w:spacing w:val="-16"/>
          <w:w w:val="105"/>
        </w:rPr>
        <w:t> </w:t>
      </w:r>
      <w:r>
        <w:rPr>
          <w:color w:val="231F20"/>
          <w:w w:val="105"/>
        </w:rPr>
        <w:t>is</w:t>
      </w:r>
      <w:r>
        <w:rPr>
          <w:color w:val="231F20"/>
          <w:spacing w:val="-16"/>
          <w:w w:val="105"/>
        </w:rPr>
        <w:t> </w:t>
      </w:r>
      <w:r>
        <w:rPr>
          <w:color w:val="231F20"/>
          <w:w w:val="105"/>
        </w:rPr>
        <w:t>ﬁrmly</w:t>
      </w:r>
      <w:r>
        <w:rPr>
          <w:color w:val="231F20"/>
          <w:spacing w:val="-16"/>
          <w:w w:val="105"/>
        </w:rPr>
        <w:t> </w:t>
      </w:r>
      <w:r>
        <w:rPr>
          <w:color w:val="231F20"/>
          <w:w w:val="105"/>
        </w:rPr>
        <w:t>committed</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principle</w:t>
      </w:r>
      <w:r>
        <w:rPr>
          <w:color w:val="231F20"/>
          <w:spacing w:val="-16"/>
          <w:w w:val="105"/>
        </w:rPr>
        <w:t> </w:t>
      </w:r>
      <w:r>
        <w:rPr>
          <w:color w:val="231F20"/>
          <w:w w:val="105"/>
        </w:rPr>
        <w:t>of</w:t>
      </w:r>
      <w:r>
        <w:rPr>
          <w:color w:val="231F20"/>
          <w:spacing w:val="-16"/>
          <w:w w:val="105"/>
        </w:rPr>
        <w:t> </w:t>
      </w:r>
      <w:r>
        <w:rPr>
          <w:color w:val="231F20"/>
          <w:w w:val="105"/>
        </w:rPr>
        <w:t>freedom</w:t>
      </w:r>
      <w:r>
        <w:rPr>
          <w:color w:val="231F20"/>
          <w:spacing w:val="-16"/>
          <w:w w:val="105"/>
        </w:rPr>
        <w:t> </w:t>
      </w:r>
      <w:r>
        <w:rPr>
          <w:color w:val="231F20"/>
          <w:w w:val="105"/>
        </w:rPr>
        <w:t>of</w:t>
      </w:r>
      <w:r>
        <w:rPr>
          <w:color w:val="231F20"/>
          <w:spacing w:val="-16"/>
          <w:w w:val="105"/>
        </w:rPr>
        <w:t> </w:t>
      </w:r>
      <w:r>
        <w:rPr>
          <w:color w:val="231F20"/>
          <w:w w:val="105"/>
        </w:rPr>
        <w:t>thought, </w:t>
      </w:r>
      <w:r>
        <w:rPr>
          <w:color w:val="231F20"/>
          <w:spacing w:val="-3"/>
          <w:w w:val="105"/>
        </w:rPr>
        <w:t>inquiry,</w:t>
      </w:r>
      <w:r>
        <w:rPr>
          <w:color w:val="231F20"/>
          <w:spacing w:val="-20"/>
          <w:w w:val="105"/>
        </w:rPr>
        <w:t> </w:t>
      </w:r>
      <w:r>
        <w:rPr>
          <w:color w:val="231F20"/>
          <w:w w:val="105"/>
        </w:rPr>
        <w:t>and</w:t>
      </w:r>
      <w:r>
        <w:rPr>
          <w:color w:val="231F20"/>
          <w:spacing w:val="-21"/>
          <w:w w:val="105"/>
        </w:rPr>
        <w:t> </w:t>
      </w:r>
      <w:r>
        <w:rPr>
          <w:color w:val="231F20"/>
          <w:w w:val="105"/>
        </w:rPr>
        <w:t>expression.</w:t>
      </w:r>
      <w:r>
        <w:rPr>
          <w:color w:val="231F20"/>
          <w:spacing w:val="-21"/>
          <w:w w:val="105"/>
        </w:rPr>
        <w:t> </w:t>
      </w:r>
      <w:r>
        <w:rPr>
          <w:color w:val="231F20"/>
          <w:w w:val="105"/>
        </w:rPr>
        <w:t>No</w:t>
      </w:r>
      <w:r>
        <w:rPr>
          <w:color w:val="231F20"/>
          <w:spacing w:val="-20"/>
          <w:w w:val="105"/>
        </w:rPr>
        <w:t> </w:t>
      </w:r>
      <w:r>
        <w:rPr>
          <w:color w:val="231F20"/>
          <w:w w:val="105"/>
        </w:rPr>
        <w:t>member</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university</w:t>
      </w:r>
      <w:r>
        <w:rPr>
          <w:color w:val="231F20"/>
          <w:spacing w:val="-21"/>
          <w:w w:val="105"/>
        </w:rPr>
        <w:t> </w:t>
      </w:r>
      <w:r>
        <w:rPr>
          <w:color w:val="231F20"/>
          <w:w w:val="105"/>
        </w:rPr>
        <w:t>community</w:t>
      </w:r>
      <w:r>
        <w:rPr>
          <w:color w:val="231F20"/>
          <w:spacing w:val="-21"/>
          <w:w w:val="105"/>
        </w:rPr>
        <w:t> </w:t>
      </w:r>
      <w:r>
        <w:rPr>
          <w:color w:val="231F20"/>
          <w:spacing w:val="-4"/>
          <w:w w:val="105"/>
        </w:rPr>
        <w:t>may,</w:t>
      </w:r>
      <w:r>
        <w:rPr>
          <w:color w:val="231F20"/>
          <w:spacing w:val="-20"/>
          <w:w w:val="105"/>
        </w:rPr>
        <w:t> </w:t>
      </w:r>
      <w:r>
        <w:rPr>
          <w:color w:val="231F20"/>
          <w:w w:val="105"/>
        </w:rPr>
        <w:t>in the</w:t>
      </w:r>
      <w:r>
        <w:rPr>
          <w:color w:val="231F20"/>
          <w:spacing w:val="-19"/>
          <w:w w:val="105"/>
        </w:rPr>
        <w:t> </w:t>
      </w:r>
      <w:r>
        <w:rPr>
          <w:color w:val="231F20"/>
          <w:w w:val="105"/>
        </w:rPr>
        <w:t>exercise</w:t>
      </w:r>
      <w:r>
        <w:rPr>
          <w:color w:val="231F20"/>
          <w:spacing w:val="-20"/>
          <w:w w:val="105"/>
        </w:rPr>
        <w:t> </w:t>
      </w:r>
      <w:r>
        <w:rPr>
          <w:color w:val="231F20"/>
          <w:w w:val="105"/>
        </w:rPr>
        <w:t>of</w:t>
      </w:r>
      <w:r>
        <w:rPr>
          <w:color w:val="231F20"/>
          <w:spacing w:val="-19"/>
          <w:w w:val="105"/>
        </w:rPr>
        <w:t> </w:t>
      </w:r>
      <w:r>
        <w:rPr>
          <w:color w:val="231F20"/>
          <w:w w:val="105"/>
        </w:rPr>
        <w:t>academic</w:t>
      </w:r>
      <w:r>
        <w:rPr>
          <w:color w:val="231F20"/>
          <w:spacing w:val="-20"/>
          <w:w w:val="105"/>
        </w:rPr>
        <w:t> </w:t>
      </w:r>
      <w:r>
        <w:rPr>
          <w:color w:val="231F20"/>
          <w:w w:val="105"/>
        </w:rPr>
        <w:t>freedom,</w:t>
      </w:r>
      <w:r>
        <w:rPr>
          <w:color w:val="231F20"/>
          <w:spacing w:val="-20"/>
          <w:w w:val="105"/>
        </w:rPr>
        <w:t> </w:t>
      </w:r>
      <w:r>
        <w:rPr>
          <w:color w:val="231F20"/>
          <w:w w:val="105"/>
        </w:rPr>
        <w:t>deny</w:t>
      </w:r>
      <w:r>
        <w:rPr>
          <w:color w:val="231F20"/>
          <w:spacing w:val="-19"/>
          <w:w w:val="105"/>
        </w:rPr>
        <w:t> </w:t>
      </w:r>
      <w:r>
        <w:rPr>
          <w:color w:val="231F20"/>
          <w:w w:val="105"/>
        </w:rPr>
        <w:t>the</w:t>
      </w:r>
      <w:r>
        <w:rPr>
          <w:color w:val="231F20"/>
          <w:spacing w:val="-19"/>
          <w:w w:val="105"/>
        </w:rPr>
        <w:t> </w:t>
      </w:r>
      <w:r>
        <w:rPr>
          <w:color w:val="231F20"/>
          <w:w w:val="105"/>
        </w:rPr>
        <w:t>corresponding</w:t>
      </w:r>
      <w:r>
        <w:rPr>
          <w:color w:val="231F20"/>
          <w:spacing w:val="-20"/>
          <w:w w:val="105"/>
        </w:rPr>
        <w:t> </w:t>
      </w:r>
      <w:r>
        <w:rPr>
          <w:color w:val="231F20"/>
          <w:w w:val="105"/>
        </w:rPr>
        <w:t>right</w:t>
      </w:r>
      <w:r>
        <w:rPr>
          <w:color w:val="231F20"/>
          <w:spacing w:val="-20"/>
          <w:w w:val="105"/>
        </w:rPr>
        <w:t> </w:t>
      </w:r>
      <w:r>
        <w:rPr>
          <w:color w:val="231F20"/>
          <w:w w:val="105"/>
        </w:rPr>
        <w:t>of</w:t>
      </w:r>
      <w:r>
        <w:rPr>
          <w:color w:val="231F20"/>
          <w:spacing w:val="-19"/>
          <w:w w:val="105"/>
        </w:rPr>
        <w:t> </w:t>
      </w:r>
      <w:r>
        <w:rPr>
          <w:color w:val="231F20"/>
          <w:w w:val="105"/>
        </w:rPr>
        <w:t>any other</w:t>
      </w:r>
      <w:r>
        <w:rPr>
          <w:color w:val="231F20"/>
          <w:spacing w:val="-17"/>
          <w:w w:val="105"/>
        </w:rPr>
        <w:t> </w:t>
      </w:r>
      <w:r>
        <w:rPr>
          <w:color w:val="231F20"/>
          <w:w w:val="105"/>
        </w:rPr>
        <w:t>member</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university</w:t>
      </w:r>
      <w:r>
        <w:rPr>
          <w:color w:val="231F20"/>
          <w:spacing w:val="-18"/>
          <w:w w:val="105"/>
        </w:rPr>
        <w:t> </w:t>
      </w:r>
      <w:r>
        <w:rPr>
          <w:color w:val="231F20"/>
          <w:spacing w:val="-3"/>
          <w:w w:val="105"/>
        </w:rPr>
        <w:t>community,</w:t>
      </w:r>
      <w:r>
        <w:rPr>
          <w:color w:val="231F20"/>
          <w:spacing w:val="-17"/>
          <w:w w:val="105"/>
        </w:rPr>
        <w:t> </w:t>
      </w:r>
      <w:r>
        <w:rPr>
          <w:color w:val="231F20"/>
          <w:w w:val="105"/>
        </w:rPr>
        <w:t>or</w:t>
      </w:r>
      <w:r>
        <w:rPr>
          <w:color w:val="231F20"/>
          <w:spacing w:val="-17"/>
          <w:w w:val="105"/>
        </w:rPr>
        <w:t> </w:t>
      </w:r>
      <w:r>
        <w:rPr>
          <w:color w:val="231F20"/>
          <w:w w:val="105"/>
        </w:rPr>
        <w:t>interfere</w:t>
      </w:r>
      <w:r>
        <w:rPr>
          <w:color w:val="231F20"/>
          <w:spacing w:val="-18"/>
          <w:w w:val="105"/>
        </w:rPr>
        <w:t> </w:t>
      </w:r>
      <w:r>
        <w:rPr>
          <w:color w:val="231F20"/>
          <w:w w:val="105"/>
        </w:rPr>
        <w:t>with</w:t>
      </w:r>
      <w:r>
        <w:rPr>
          <w:color w:val="231F20"/>
          <w:spacing w:val="-18"/>
          <w:w w:val="105"/>
        </w:rPr>
        <w:t> </w:t>
      </w:r>
      <w:r>
        <w:rPr>
          <w:color w:val="231F20"/>
          <w:w w:val="105"/>
        </w:rPr>
        <w:t>the</w:t>
      </w:r>
      <w:r>
        <w:rPr>
          <w:color w:val="231F20"/>
          <w:spacing w:val="-17"/>
          <w:w w:val="105"/>
        </w:rPr>
        <w:t> </w:t>
      </w:r>
      <w:r>
        <w:rPr>
          <w:color w:val="231F20"/>
          <w:w w:val="105"/>
        </w:rPr>
        <w:t>legal</w:t>
      </w:r>
      <w:r>
        <w:rPr>
          <w:color w:val="231F20"/>
          <w:spacing w:val="-18"/>
          <w:w w:val="105"/>
        </w:rPr>
        <w:t> </w:t>
      </w:r>
      <w:r>
        <w:rPr>
          <w:color w:val="231F20"/>
          <w:w w:val="105"/>
        </w:rPr>
        <w:t>and proper functions of the</w:t>
      </w:r>
      <w:r>
        <w:rPr>
          <w:color w:val="231F20"/>
          <w:spacing w:val="-31"/>
          <w:w w:val="105"/>
        </w:rPr>
        <w:t> </w:t>
      </w:r>
      <w:r>
        <w:rPr>
          <w:color w:val="231F20"/>
          <w:spacing w:val="-3"/>
          <w:w w:val="105"/>
        </w:rPr>
        <w:t>University.</w:t>
      </w:r>
    </w:p>
    <w:p>
      <w:pPr>
        <w:pStyle w:val="Heading2"/>
        <w:spacing w:before="104"/>
      </w:pPr>
      <w:bookmarkStart w:name="_TOC_250056" w:id="40"/>
      <w:bookmarkEnd w:id="40"/>
      <w:r>
        <w:rPr>
          <w:color w:val="231F20"/>
        </w:rPr>
        <w:t>Student Right-to-Know</w:t>
      </w:r>
    </w:p>
    <w:p>
      <w:pPr>
        <w:pStyle w:val="BodyText"/>
        <w:spacing w:line="288" w:lineRule="auto" w:before="120"/>
        <w:ind w:right="70"/>
      </w:pPr>
      <w:bookmarkStart w:name="Student Right-to-Know" w:id="41"/>
      <w:bookmarkEnd w:id="41"/>
      <w:r>
        <w:rPr/>
      </w:r>
      <w:r>
        <w:rPr>
          <w:color w:val="231F20"/>
          <w:w w:val="105"/>
        </w:rPr>
        <w:t>The University of North Alabama is in compliance with the Campus Security</w:t>
      </w:r>
      <w:r>
        <w:rPr>
          <w:color w:val="231F20"/>
          <w:spacing w:val="-18"/>
          <w:w w:val="105"/>
        </w:rPr>
        <w:t> </w:t>
      </w:r>
      <w:r>
        <w:rPr>
          <w:color w:val="231F20"/>
          <w:w w:val="105"/>
        </w:rPr>
        <w:t>Act.</w:t>
      </w:r>
      <w:r>
        <w:rPr>
          <w:color w:val="231F20"/>
          <w:spacing w:val="-18"/>
          <w:w w:val="105"/>
        </w:rPr>
        <w:t> </w:t>
      </w:r>
      <w:r>
        <w:rPr>
          <w:color w:val="231F20"/>
          <w:w w:val="105"/>
        </w:rPr>
        <w:t>Interested</w:t>
      </w:r>
      <w:r>
        <w:rPr>
          <w:color w:val="231F20"/>
          <w:spacing w:val="-19"/>
          <w:w w:val="105"/>
        </w:rPr>
        <w:t> </w:t>
      </w:r>
      <w:r>
        <w:rPr>
          <w:color w:val="231F20"/>
          <w:w w:val="105"/>
        </w:rPr>
        <w:t>individuals</w:t>
      </w:r>
      <w:r>
        <w:rPr>
          <w:color w:val="231F20"/>
          <w:spacing w:val="-19"/>
          <w:w w:val="105"/>
        </w:rPr>
        <w:t> </w:t>
      </w:r>
      <w:r>
        <w:rPr>
          <w:color w:val="231F20"/>
          <w:w w:val="105"/>
        </w:rPr>
        <w:t>may</w:t>
      </w:r>
      <w:r>
        <w:rPr>
          <w:color w:val="231F20"/>
          <w:spacing w:val="-19"/>
          <w:w w:val="105"/>
        </w:rPr>
        <w:t> </w:t>
      </w:r>
      <w:r>
        <w:rPr>
          <w:color w:val="231F20"/>
          <w:w w:val="105"/>
        </w:rPr>
        <w:t>obtain</w:t>
      </w:r>
      <w:r>
        <w:rPr>
          <w:color w:val="231F20"/>
          <w:spacing w:val="-18"/>
          <w:w w:val="105"/>
        </w:rPr>
        <w:t> </w:t>
      </w:r>
      <w:r>
        <w:rPr>
          <w:color w:val="231F20"/>
          <w:w w:val="105"/>
        </w:rPr>
        <w:t>a</w:t>
      </w:r>
      <w:r>
        <w:rPr>
          <w:color w:val="231F20"/>
          <w:spacing w:val="-19"/>
          <w:w w:val="105"/>
        </w:rPr>
        <w:t> </w:t>
      </w:r>
      <w:r>
        <w:rPr>
          <w:color w:val="231F20"/>
          <w:w w:val="105"/>
        </w:rPr>
        <w:t>copy</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most</w:t>
      </w:r>
      <w:r>
        <w:rPr>
          <w:color w:val="231F20"/>
          <w:spacing w:val="-18"/>
          <w:w w:val="105"/>
        </w:rPr>
        <w:t> </w:t>
      </w:r>
      <w:r>
        <w:rPr>
          <w:color w:val="231F20"/>
          <w:w w:val="105"/>
        </w:rPr>
        <w:t>recent University “Crime Awareness and Campus Security Report” from the Ofﬁce</w:t>
      </w:r>
      <w:r>
        <w:rPr>
          <w:color w:val="231F20"/>
          <w:spacing w:val="-16"/>
          <w:w w:val="105"/>
        </w:rPr>
        <w:t> </w:t>
      </w:r>
      <w:r>
        <w:rPr>
          <w:color w:val="231F20"/>
          <w:w w:val="105"/>
        </w:rPr>
        <w:t>of</w:t>
      </w:r>
      <w:r>
        <w:rPr>
          <w:color w:val="231F20"/>
          <w:spacing w:val="-16"/>
          <w:w w:val="105"/>
        </w:rPr>
        <w:t> </w:t>
      </w:r>
      <w:r>
        <w:rPr>
          <w:color w:val="231F20"/>
          <w:w w:val="105"/>
        </w:rPr>
        <w:t>Research</w:t>
      </w:r>
      <w:r>
        <w:rPr>
          <w:color w:val="231F20"/>
          <w:spacing w:val="-17"/>
          <w:w w:val="105"/>
        </w:rPr>
        <w:t> </w:t>
      </w:r>
      <w:r>
        <w:rPr>
          <w:color w:val="231F20"/>
          <w:w w:val="105"/>
        </w:rPr>
        <w:t>or</w:t>
      </w:r>
      <w:r>
        <w:rPr>
          <w:color w:val="231F20"/>
          <w:spacing w:val="-16"/>
          <w:w w:val="105"/>
        </w:rPr>
        <w:t> </w:t>
      </w:r>
      <w:r>
        <w:rPr>
          <w:color w:val="231F20"/>
          <w:w w:val="105"/>
        </w:rPr>
        <w:t>view</w:t>
      </w:r>
      <w:r>
        <w:rPr>
          <w:color w:val="231F20"/>
          <w:spacing w:val="-17"/>
          <w:w w:val="105"/>
        </w:rPr>
        <w:t> </w:t>
      </w:r>
      <w:r>
        <w:rPr>
          <w:color w:val="231F20"/>
          <w:w w:val="105"/>
        </w:rPr>
        <w:t>it</w:t>
      </w:r>
      <w:r>
        <w:rPr>
          <w:color w:val="231F20"/>
          <w:spacing w:val="-17"/>
          <w:w w:val="105"/>
        </w:rPr>
        <w:t> </w:t>
      </w:r>
      <w:r>
        <w:rPr>
          <w:color w:val="231F20"/>
          <w:w w:val="105"/>
        </w:rPr>
        <w:t>on</w:t>
      </w:r>
      <w:r>
        <w:rPr>
          <w:color w:val="231F20"/>
          <w:spacing w:val="-16"/>
          <w:w w:val="105"/>
        </w:rPr>
        <w:t> </w:t>
      </w:r>
      <w:r>
        <w:rPr>
          <w:color w:val="231F20"/>
          <w:w w:val="105"/>
        </w:rPr>
        <w:t>the</w:t>
      </w:r>
      <w:r>
        <w:rPr>
          <w:color w:val="231F20"/>
          <w:spacing w:val="-16"/>
          <w:w w:val="105"/>
        </w:rPr>
        <w:t> </w:t>
      </w:r>
      <w:r>
        <w:rPr>
          <w:color w:val="231F20"/>
          <w:w w:val="105"/>
        </w:rPr>
        <w:t>University</w:t>
      </w:r>
      <w:r>
        <w:rPr>
          <w:color w:val="231F20"/>
          <w:spacing w:val="-17"/>
          <w:w w:val="105"/>
        </w:rPr>
        <w:t> </w:t>
      </w:r>
      <w:r>
        <w:rPr>
          <w:color w:val="231F20"/>
          <w:w w:val="105"/>
        </w:rPr>
        <w:t>Police</w:t>
      </w:r>
      <w:r>
        <w:rPr>
          <w:color w:val="231F20"/>
          <w:spacing w:val="-16"/>
          <w:w w:val="105"/>
        </w:rPr>
        <w:t> </w:t>
      </w:r>
      <w:r>
        <w:rPr>
          <w:color w:val="231F20"/>
          <w:w w:val="105"/>
        </w:rPr>
        <w:t>web</w:t>
      </w:r>
      <w:r>
        <w:rPr>
          <w:color w:val="231F20"/>
          <w:spacing w:val="-17"/>
          <w:w w:val="105"/>
        </w:rPr>
        <w:t> </w:t>
      </w:r>
      <w:r>
        <w:rPr>
          <w:color w:val="231F20"/>
          <w:w w:val="105"/>
        </w:rPr>
        <w:t>page</w:t>
      </w:r>
      <w:r>
        <w:rPr>
          <w:color w:val="231F20"/>
          <w:spacing w:val="-16"/>
          <w:w w:val="105"/>
        </w:rPr>
        <w:t> </w:t>
      </w:r>
      <w:r>
        <w:rPr>
          <w:color w:val="231F20"/>
          <w:w w:val="105"/>
        </w:rPr>
        <w:t>at</w:t>
      </w:r>
      <w:r>
        <w:rPr>
          <w:color w:val="231F20"/>
          <w:spacing w:val="-17"/>
          <w:w w:val="105"/>
        </w:rPr>
        <w:t> </w:t>
      </w:r>
      <w:r>
        <w:rPr>
          <w:color w:val="231F20"/>
          <w:w w:val="105"/>
        </w:rPr>
        <w:t>http:// </w:t>
      </w:r>
      <w:hyperlink r:id="rId25">
        <w:r>
          <w:rPr>
            <w:color w:val="231F20"/>
            <w:w w:val="105"/>
          </w:rPr>
          <w:t>www.una.edu/police/crimelog.html</w:t>
        </w:r>
        <w:r>
          <w:rPr>
            <w:color w:val="231F20"/>
            <w:spacing w:val="-13"/>
            <w:w w:val="105"/>
          </w:rPr>
          <w:t> </w:t>
        </w:r>
      </w:hyperlink>
      <w:r>
        <w:rPr>
          <w:color w:val="231F20"/>
          <w:w w:val="105"/>
        </w:rPr>
        <w:t>under</w:t>
      </w:r>
      <w:r>
        <w:rPr>
          <w:color w:val="231F20"/>
          <w:spacing w:val="-13"/>
          <w:w w:val="105"/>
        </w:rPr>
        <w:t> </w:t>
      </w:r>
      <w:r>
        <w:rPr>
          <w:color w:val="231F20"/>
          <w:w w:val="105"/>
        </w:rPr>
        <w:t>Clery</w:t>
      </w:r>
      <w:r>
        <w:rPr>
          <w:color w:val="231F20"/>
          <w:spacing w:val="-14"/>
          <w:w w:val="105"/>
        </w:rPr>
        <w:t> </w:t>
      </w:r>
      <w:r>
        <w:rPr>
          <w:color w:val="231F20"/>
          <w:w w:val="105"/>
        </w:rPr>
        <w:t>Act</w:t>
      </w:r>
      <w:r>
        <w:rPr>
          <w:color w:val="231F20"/>
          <w:spacing w:val="-13"/>
          <w:w w:val="105"/>
        </w:rPr>
        <w:t> </w:t>
      </w:r>
      <w:r>
        <w:rPr>
          <w:color w:val="231F20"/>
          <w:w w:val="105"/>
        </w:rPr>
        <w:t>Information.</w:t>
      </w:r>
    </w:p>
    <w:p>
      <w:pPr>
        <w:pStyle w:val="Heading2"/>
        <w:spacing w:before="104"/>
      </w:pPr>
      <w:bookmarkStart w:name="_TOC_250055" w:id="42"/>
      <w:bookmarkEnd w:id="42"/>
      <w:r>
        <w:rPr>
          <w:color w:val="231F20"/>
        </w:rPr>
        <w:t>Student Rights and Responsibilities</w:t>
      </w:r>
    </w:p>
    <w:p>
      <w:pPr>
        <w:pStyle w:val="ListParagraph"/>
        <w:numPr>
          <w:ilvl w:val="0"/>
          <w:numId w:val="1"/>
        </w:numPr>
        <w:tabs>
          <w:tab w:pos="420" w:val="left" w:leader="none"/>
        </w:tabs>
        <w:spacing w:line="240" w:lineRule="auto" w:before="120" w:after="0"/>
        <w:ind w:left="420" w:right="0" w:hanging="135"/>
        <w:jc w:val="left"/>
        <w:rPr>
          <w:sz w:val="16"/>
        </w:rPr>
      </w:pPr>
      <w:bookmarkStart w:name="Student Rights and Responsibilities" w:id="43"/>
      <w:bookmarkEnd w:id="43"/>
      <w:r>
        <w:rPr/>
      </w:r>
      <w:bookmarkStart w:name="Student Rights and Responsibilities" w:id="44"/>
      <w:bookmarkEnd w:id="44"/>
      <w:r>
        <w:rPr>
          <w:color w:val="231F20"/>
          <w:sz w:val="16"/>
        </w:rPr>
        <w:t>F</w:t>
      </w:r>
      <w:r>
        <w:rPr>
          <w:color w:val="231F20"/>
          <w:sz w:val="16"/>
        </w:rPr>
        <w:t>amily</w:t>
      </w:r>
      <w:r>
        <w:rPr>
          <w:color w:val="231F20"/>
          <w:spacing w:val="-7"/>
          <w:sz w:val="16"/>
        </w:rPr>
        <w:t> </w:t>
      </w:r>
      <w:r>
        <w:rPr>
          <w:color w:val="231F20"/>
          <w:sz w:val="16"/>
        </w:rPr>
        <w:t>Educational</w:t>
      </w:r>
      <w:r>
        <w:rPr>
          <w:color w:val="231F20"/>
          <w:spacing w:val="-6"/>
          <w:sz w:val="16"/>
        </w:rPr>
        <w:t> </w:t>
      </w:r>
      <w:r>
        <w:rPr>
          <w:color w:val="231F20"/>
          <w:sz w:val="16"/>
        </w:rPr>
        <w:t>Rights</w:t>
      </w:r>
      <w:r>
        <w:rPr>
          <w:color w:val="231F20"/>
          <w:spacing w:val="-6"/>
          <w:sz w:val="16"/>
        </w:rPr>
        <w:t> </w:t>
      </w:r>
      <w:r>
        <w:rPr>
          <w:color w:val="231F20"/>
          <w:sz w:val="16"/>
        </w:rPr>
        <w:t>and</w:t>
      </w:r>
      <w:r>
        <w:rPr>
          <w:color w:val="231F20"/>
          <w:spacing w:val="-7"/>
          <w:sz w:val="16"/>
        </w:rPr>
        <w:t> </w:t>
      </w:r>
      <w:r>
        <w:rPr>
          <w:color w:val="231F20"/>
          <w:sz w:val="16"/>
        </w:rPr>
        <w:t>Privacy</w:t>
      </w:r>
      <w:r>
        <w:rPr>
          <w:color w:val="231F20"/>
          <w:spacing w:val="-7"/>
          <w:sz w:val="16"/>
        </w:rPr>
        <w:t> </w:t>
      </w:r>
      <w:r>
        <w:rPr>
          <w:color w:val="231F20"/>
          <w:sz w:val="16"/>
        </w:rPr>
        <w:t>Act</w:t>
      </w:r>
      <w:r>
        <w:rPr>
          <w:color w:val="231F20"/>
          <w:spacing w:val="-6"/>
          <w:sz w:val="16"/>
        </w:rPr>
        <w:t> </w:t>
      </w:r>
      <w:r>
        <w:rPr>
          <w:color w:val="231F20"/>
          <w:spacing w:val="-3"/>
          <w:sz w:val="16"/>
        </w:rPr>
        <w:t>(FERPA)</w:t>
      </w:r>
      <w:r>
        <w:rPr>
          <w:color w:val="231F20"/>
          <w:spacing w:val="-4"/>
          <w:sz w:val="16"/>
        </w:rPr>
        <w:t> </w:t>
      </w:r>
      <w:r>
        <w:rPr>
          <w:color w:val="231F20"/>
          <w:sz w:val="16"/>
        </w:rPr>
        <w:t>(p.</w:t>
      </w:r>
      <w:r>
        <w:rPr>
          <w:color w:val="231F20"/>
          <w:spacing w:val="-6"/>
          <w:sz w:val="16"/>
        </w:rPr>
        <w:t> </w:t>
      </w:r>
      <w:r>
        <w:rPr>
          <w:color w:val="231F20"/>
          <w:sz w:val="16"/>
        </w:rPr>
        <w:t>11)</w:t>
      </w:r>
    </w:p>
    <w:p>
      <w:pPr>
        <w:pStyle w:val="ListParagraph"/>
        <w:numPr>
          <w:ilvl w:val="0"/>
          <w:numId w:val="1"/>
        </w:numPr>
        <w:tabs>
          <w:tab w:pos="420" w:val="left" w:leader="none"/>
        </w:tabs>
        <w:spacing w:line="240" w:lineRule="auto" w:before="76" w:after="0"/>
        <w:ind w:left="420" w:right="0" w:hanging="135"/>
        <w:jc w:val="left"/>
        <w:rPr>
          <w:sz w:val="16"/>
        </w:rPr>
      </w:pPr>
      <w:r>
        <w:rPr>
          <w:color w:val="231F20"/>
          <w:sz w:val="16"/>
        </w:rPr>
        <w:t>Title IX (p.</w:t>
      </w:r>
      <w:r>
        <w:rPr>
          <w:color w:val="231F20"/>
          <w:spacing w:val="-16"/>
          <w:sz w:val="16"/>
        </w:rPr>
        <w:t> </w:t>
      </w:r>
      <w:r>
        <w:rPr>
          <w:color w:val="231F20"/>
          <w:sz w:val="16"/>
        </w:rPr>
        <w:t>11)</w:t>
      </w:r>
    </w:p>
    <w:p>
      <w:pPr>
        <w:pStyle w:val="BodyText"/>
        <w:spacing w:before="4"/>
        <w:ind w:left="0"/>
        <w:rPr>
          <w:sz w:val="18"/>
        </w:rPr>
      </w:pPr>
    </w:p>
    <w:p>
      <w:pPr>
        <w:pStyle w:val="Heading2"/>
        <w:spacing w:line="220" w:lineRule="auto"/>
        <w:ind w:right="973"/>
      </w:pPr>
      <w:bookmarkStart w:name="_TOC_250054" w:id="45"/>
      <w:bookmarkEnd w:id="45"/>
      <w:r>
        <w:rPr>
          <w:color w:val="231F20"/>
        </w:rPr>
        <w:t>Family Educational Rights and Privacy Act (FERPA)</w:t>
      </w:r>
    </w:p>
    <w:p>
      <w:pPr>
        <w:pStyle w:val="BodyText"/>
        <w:spacing w:line="288" w:lineRule="auto" w:before="126"/>
        <w:ind w:right="70"/>
      </w:pPr>
      <w:bookmarkStart w:name="Family Educational Rights and Privacy Ac" w:id="46"/>
      <w:bookmarkEnd w:id="46"/>
      <w:r>
        <w:rPr/>
      </w:r>
      <w:r>
        <w:rPr>
          <w:color w:val="231F20"/>
          <w:spacing w:val="-4"/>
          <w:w w:val="105"/>
        </w:rPr>
        <w:t>FERPA</w:t>
      </w:r>
      <w:r>
        <w:rPr>
          <w:color w:val="231F20"/>
          <w:spacing w:val="-26"/>
          <w:w w:val="105"/>
        </w:rPr>
        <w:t> </w:t>
      </w:r>
      <w:r>
        <w:rPr>
          <w:color w:val="231F20"/>
          <w:w w:val="105"/>
        </w:rPr>
        <w:t>is</w:t>
      </w:r>
      <w:r>
        <w:rPr>
          <w:color w:val="231F20"/>
          <w:spacing w:val="-26"/>
          <w:w w:val="105"/>
        </w:rPr>
        <w:t> </w:t>
      </w:r>
      <w:r>
        <w:rPr>
          <w:color w:val="231F20"/>
          <w:w w:val="105"/>
        </w:rPr>
        <w:t>a</w:t>
      </w:r>
      <w:r>
        <w:rPr>
          <w:color w:val="231F20"/>
          <w:spacing w:val="-26"/>
          <w:w w:val="105"/>
        </w:rPr>
        <w:t> </w:t>
      </w:r>
      <w:r>
        <w:rPr>
          <w:color w:val="231F20"/>
          <w:w w:val="105"/>
        </w:rPr>
        <w:t>Federal</w:t>
      </w:r>
      <w:r>
        <w:rPr>
          <w:color w:val="231F20"/>
          <w:spacing w:val="-26"/>
          <w:w w:val="105"/>
        </w:rPr>
        <w:t> </w:t>
      </w:r>
      <w:r>
        <w:rPr>
          <w:color w:val="231F20"/>
          <w:w w:val="105"/>
        </w:rPr>
        <w:t>law</w:t>
      </w:r>
      <w:r>
        <w:rPr>
          <w:color w:val="231F20"/>
          <w:spacing w:val="-26"/>
          <w:w w:val="105"/>
        </w:rPr>
        <w:t> </w:t>
      </w:r>
      <w:r>
        <w:rPr>
          <w:color w:val="231F20"/>
          <w:w w:val="105"/>
        </w:rPr>
        <w:t>that</w:t>
      </w:r>
      <w:r>
        <w:rPr>
          <w:color w:val="231F20"/>
          <w:spacing w:val="-26"/>
          <w:w w:val="105"/>
        </w:rPr>
        <w:t> </w:t>
      </w:r>
      <w:r>
        <w:rPr>
          <w:color w:val="231F20"/>
          <w:w w:val="105"/>
        </w:rPr>
        <w:t>regulates</w:t>
      </w:r>
      <w:r>
        <w:rPr>
          <w:color w:val="231F20"/>
          <w:spacing w:val="-26"/>
          <w:w w:val="105"/>
        </w:rPr>
        <w:t> </w:t>
      </w:r>
      <w:r>
        <w:rPr>
          <w:color w:val="231F20"/>
          <w:w w:val="105"/>
        </w:rPr>
        <w:t>how</w:t>
      </w:r>
      <w:r>
        <w:rPr>
          <w:color w:val="231F20"/>
          <w:spacing w:val="-26"/>
          <w:w w:val="105"/>
        </w:rPr>
        <w:t> </w:t>
      </w:r>
      <w:r>
        <w:rPr>
          <w:color w:val="231F20"/>
          <w:w w:val="105"/>
        </w:rPr>
        <w:t>students’</w:t>
      </w:r>
      <w:r>
        <w:rPr>
          <w:color w:val="231F20"/>
          <w:spacing w:val="-26"/>
          <w:w w:val="105"/>
        </w:rPr>
        <w:t> </w:t>
      </w:r>
      <w:r>
        <w:rPr>
          <w:color w:val="231F20"/>
          <w:w w:val="105"/>
        </w:rPr>
        <w:t>educational</w:t>
      </w:r>
      <w:r>
        <w:rPr>
          <w:color w:val="231F20"/>
          <w:spacing w:val="-26"/>
          <w:w w:val="105"/>
        </w:rPr>
        <w:t> </w:t>
      </w:r>
      <w:r>
        <w:rPr>
          <w:color w:val="231F20"/>
          <w:w w:val="105"/>
        </w:rPr>
        <w:t>records are</w:t>
      </w:r>
      <w:r>
        <w:rPr>
          <w:color w:val="231F20"/>
          <w:spacing w:val="-19"/>
          <w:w w:val="105"/>
        </w:rPr>
        <w:t> </w:t>
      </w:r>
      <w:r>
        <w:rPr>
          <w:color w:val="231F20"/>
          <w:w w:val="105"/>
        </w:rPr>
        <w:t>maintained</w:t>
      </w:r>
      <w:r>
        <w:rPr>
          <w:color w:val="231F20"/>
          <w:spacing w:val="-18"/>
          <w:w w:val="105"/>
        </w:rPr>
        <w:t> </w:t>
      </w:r>
      <w:r>
        <w:rPr>
          <w:color w:val="231F20"/>
          <w:w w:val="105"/>
        </w:rPr>
        <w:t>and</w:t>
      </w:r>
      <w:r>
        <w:rPr>
          <w:color w:val="231F20"/>
          <w:spacing w:val="-19"/>
          <w:w w:val="105"/>
        </w:rPr>
        <w:t> </w:t>
      </w:r>
      <w:r>
        <w:rPr>
          <w:color w:val="231F20"/>
          <w:w w:val="105"/>
        </w:rPr>
        <w:t>under</w:t>
      </w:r>
      <w:r>
        <w:rPr>
          <w:color w:val="231F20"/>
          <w:spacing w:val="-18"/>
          <w:w w:val="105"/>
        </w:rPr>
        <w:t> </w:t>
      </w:r>
      <w:r>
        <w:rPr>
          <w:color w:val="231F20"/>
          <w:w w:val="105"/>
        </w:rPr>
        <w:t>what</w:t>
      </w:r>
      <w:r>
        <w:rPr>
          <w:color w:val="231F20"/>
          <w:spacing w:val="-19"/>
          <w:w w:val="105"/>
        </w:rPr>
        <w:t> </w:t>
      </w:r>
      <w:r>
        <w:rPr>
          <w:color w:val="231F20"/>
          <w:w w:val="105"/>
        </w:rPr>
        <w:t>provisions</w:t>
      </w:r>
      <w:r>
        <w:rPr>
          <w:color w:val="231F20"/>
          <w:spacing w:val="-19"/>
          <w:w w:val="105"/>
        </w:rPr>
        <w:t> </w:t>
      </w:r>
      <w:r>
        <w:rPr>
          <w:color w:val="231F20"/>
          <w:w w:val="105"/>
        </w:rPr>
        <w:t>certain</w:t>
      </w:r>
      <w:r>
        <w:rPr>
          <w:color w:val="231F20"/>
          <w:spacing w:val="-18"/>
          <w:w w:val="105"/>
        </w:rPr>
        <w:t> </w:t>
      </w:r>
      <w:r>
        <w:rPr>
          <w:color w:val="231F20"/>
          <w:w w:val="105"/>
        </w:rPr>
        <w:t>student</w:t>
      </w:r>
      <w:r>
        <w:rPr>
          <w:color w:val="231F20"/>
          <w:spacing w:val="-19"/>
          <w:w w:val="105"/>
        </w:rPr>
        <w:t> </w:t>
      </w:r>
      <w:r>
        <w:rPr>
          <w:color w:val="231F20"/>
          <w:w w:val="105"/>
        </w:rPr>
        <w:t>records</w:t>
      </w:r>
      <w:r>
        <w:rPr>
          <w:color w:val="231F20"/>
          <w:spacing w:val="-18"/>
          <w:w w:val="105"/>
        </w:rPr>
        <w:t> </w:t>
      </w:r>
      <w:r>
        <w:rPr>
          <w:color w:val="231F20"/>
          <w:w w:val="105"/>
        </w:rPr>
        <w:t>can/ should be released. Throughout primary and secondary education, rights</w:t>
      </w:r>
      <w:r>
        <w:rPr>
          <w:color w:val="231F20"/>
          <w:spacing w:val="-20"/>
          <w:w w:val="105"/>
        </w:rPr>
        <w:t> </w:t>
      </w:r>
      <w:r>
        <w:rPr>
          <w:color w:val="231F20"/>
          <w:w w:val="105"/>
        </w:rPr>
        <w:t>related</w:t>
      </w:r>
      <w:r>
        <w:rPr>
          <w:color w:val="231F20"/>
          <w:spacing w:val="-20"/>
          <w:w w:val="105"/>
        </w:rPr>
        <w:t> </w:t>
      </w:r>
      <w:r>
        <w:rPr>
          <w:color w:val="231F20"/>
          <w:w w:val="105"/>
        </w:rPr>
        <w:t>to</w:t>
      </w:r>
      <w:r>
        <w:rPr>
          <w:color w:val="231F20"/>
          <w:spacing w:val="-19"/>
          <w:w w:val="105"/>
        </w:rPr>
        <w:t> </w:t>
      </w:r>
      <w:r>
        <w:rPr>
          <w:color w:val="231F20"/>
          <w:w w:val="105"/>
        </w:rPr>
        <w:t>students’</w:t>
      </w:r>
      <w:r>
        <w:rPr>
          <w:color w:val="231F20"/>
          <w:spacing w:val="-20"/>
          <w:w w:val="105"/>
        </w:rPr>
        <w:t> </w:t>
      </w:r>
      <w:r>
        <w:rPr>
          <w:color w:val="231F20"/>
          <w:w w:val="105"/>
        </w:rPr>
        <w:t>educational</w:t>
      </w:r>
      <w:r>
        <w:rPr>
          <w:color w:val="231F20"/>
          <w:spacing w:val="-20"/>
          <w:w w:val="105"/>
        </w:rPr>
        <w:t> </w:t>
      </w:r>
      <w:r>
        <w:rPr>
          <w:color w:val="231F20"/>
          <w:w w:val="105"/>
        </w:rPr>
        <w:t>records</w:t>
      </w:r>
      <w:r>
        <w:rPr>
          <w:color w:val="231F20"/>
          <w:spacing w:val="-19"/>
          <w:w w:val="105"/>
        </w:rPr>
        <w:t> </w:t>
      </w:r>
      <w:r>
        <w:rPr>
          <w:color w:val="231F20"/>
          <w:w w:val="105"/>
        </w:rPr>
        <w:t>belong</w:t>
      </w:r>
      <w:r>
        <w:rPr>
          <w:color w:val="231F20"/>
          <w:spacing w:val="-19"/>
          <w:w w:val="105"/>
        </w:rPr>
        <w:t> </w:t>
      </w:r>
      <w:r>
        <w:rPr>
          <w:color w:val="231F20"/>
          <w:w w:val="105"/>
        </w:rPr>
        <w:t>to</w:t>
      </w:r>
      <w:r>
        <w:rPr>
          <w:color w:val="231F20"/>
          <w:spacing w:val="-19"/>
          <w:w w:val="105"/>
        </w:rPr>
        <w:t> </w:t>
      </w:r>
      <w:r>
        <w:rPr>
          <w:color w:val="231F20"/>
          <w:w w:val="105"/>
        </w:rPr>
        <w:t>parents</w:t>
      </w:r>
      <w:r>
        <w:rPr>
          <w:color w:val="231F20"/>
          <w:spacing w:val="-20"/>
          <w:w w:val="105"/>
        </w:rPr>
        <w:t> </w:t>
      </w:r>
      <w:r>
        <w:rPr>
          <w:color w:val="231F20"/>
          <w:w w:val="105"/>
        </w:rPr>
        <w:t>or</w:t>
      </w:r>
      <w:r>
        <w:rPr>
          <w:color w:val="231F20"/>
          <w:spacing w:val="-19"/>
          <w:w w:val="105"/>
        </w:rPr>
        <w:t> </w:t>
      </w:r>
      <w:r>
        <w:rPr>
          <w:color w:val="231F20"/>
          <w:w w:val="105"/>
        </w:rPr>
        <w:t>legal guardians</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student.</w:t>
      </w:r>
      <w:r>
        <w:rPr>
          <w:color w:val="231F20"/>
          <w:spacing w:val="-18"/>
          <w:w w:val="105"/>
        </w:rPr>
        <w:t> </w:t>
      </w:r>
      <w:r>
        <w:rPr>
          <w:color w:val="231F20"/>
          <w:w w:val="105"/>
        </w:rPr>
        <w:t>When</w:t>
      </w:r>
      <w:r>
        <w:rPr>
          <w:color w:val="231F20"/>
          <w:spacing w:val="-17"/>
          <w:w w:val="105"/>
        </w:rPr>
        <w:t> </w:t>
      </w:r>
      <w:r>
        <w:rPr>
          <w:color w:val="231F20"/>
          <w:w w:val="105"/>
        </w:rPr>
        <w:t>a</w:t>
      </w:r>
      <w:r>
        <w:rPr>
          <w:color w:val="231F20"/>
          <w:spacing w:val="-18"/>
          <w:w w:val="105"/>
        </w:rPr>
        <w:t> </w:t>
      </w:r>
      <w:r>
        <w:rPr>
          <w:color w:val="231F20"/>
          <w:w w:val="105"/>
        </w:rPr>
        <w:t>student</w:t>
      </w:r>
      <w:r>
        <w:rPr>
          <w:color w:val="231F20"/>
          <w:spacing w:val="-18"/>
          <w:w w:val="105"/>
        </w:rPr>
        <w:t> </w:t>
      </w:r>
      <w:r>
        <w:rPr>
          <w:color w:val="231F20"/>
          <w:w w:val="105"/>
        </w:rPr>
        <w:t>becomes</w:t>
      </w:r>
      <w:r>
        <w:rPr>
          <w:color w:val="231F20"/>
          <w:spacing w:val="-17"/>
          <w:w w:val="105"/>
        </w:rPr>
        <w:t> </w:t>
      </w:r>
      <w:r>
        <w:rPr>
          <w:color w:val="231F20"/>
          <w:w w:val="105"/>
        </w:rPr>
        <w:t>18</w:t>
      </w:r>
      <w:r>
        <w:rPr>
          <w:color w:val="231F20"/>
          <w:spacing w:val="-18"/>
          <w:w w:val="105"/>
        </w:rPr>
        <w:t> </w:t>
      </w:r>
      <w:r>
        <w:rPr>
          <w:color w:val="231F20"/>
          <w:w w:val="105"/>
        </w:rPr>
        <w:t>years</w:t>
      </w:r>
      <w:r>
        <w:rPr>
          <w:color w:val="231F20"/>
          <w:spacing w:val="-18"/>
          <w:w w:val="105"/>
        </w:rPr>
        <w:t> </w:t>
      </w:r>
      <w:r>
        <w:rPr>
          <w:color w:val="231F20"/>
          <w:w w:val="105"/>
        </w:rPr>
        <w:t>of</w:t>
      </w:r>
      <w:r>
        <w:rPr>
          <w:color w:val="231F20"/>
          <w:spacing w:val="-17"/>
          <w:w w:val="105"/>
        </w:rPr>
        <w:t> </w:t>
      </w:r>
      <w:r>
        <w:rPr>
          <w:color w:val="231F20"/>
          <w:w w:val="105"/>
        </w:rPr>
        <w:t>age</w:t>
      </w:r>
      <w:r>
        <w:rPr>
          <w:color w:val="231F20"/>
          <w:spacing w:val="-18"/>
          <w:w w:val="105"/>
        </w:rPr>
        <w:t> </w:t>
      </w:r>
      <w:r>
        <w:rPr>
          <w:color w:val="231F20"/>
          <w:w w:val="105"/>
        </w:rPr>
        <w:t>or enters</w:t>
      </w:r>
      <w:r>
        <w:rPr>
          <w:color w:val="231F20"/>
          <w:spacing w:val="-16"/>
          <w:w w:val="105"/>
        </w:rPr>
        <w:t> </w:t>
      </w:r>
      <w:r>
        <w:rPr>
          <w:color w:val="231F20"/>
          <w:w w:val="105"/>
        </w:rPr>
        <w:t>postsecondary</w:t>
      </w:r>
      <w:r>
        <w:rPr>
          <w:color w:val="231F20"/>
          <w:spacing w:val="-16"/>
          <w:w w:val="105"/>
        </w:rPr>
        <w:t> </w:t>
      </w:r>
      <w:r>
        <w:rPr>
          <w:color w:val="231F20"/>
          <w:w w:val="105"/>
        </w:rPr>
        <w:t>education,</w:t>
      </w:r>
      <w:r>
        <w:rPr>
          <w:color w:val="231F20"/>
          <w:spacing w:val="-16"/>
          <w:w w:val="105"/>
        </w:rPr>
        <w:t> </w:t>
      </w:r>
      <w:r>
        <w:rPr>
          <w:color w:val="231F20"/>
          <w:w w:val="105"/>
        </w:rPr>
        <w:t>these</w:t>
      </w:r>
      <w:r>
        <w:rPr>
          <w:color w:val="231F20"/>
          <w:spacing w:val="-16"/>
          <w:w w:val="105"/>
        </w:rPr>
        <w:t> </w:t>
      </w:r>
      <w:r>
        <w:rPr>
          <w:color w:val="231F20"/>
          <w:w w:val="105"/>
        </w:rPr>
        <w:t>rights</w:t>
      </w:r>
      <w:r>
        <w:rPr>
          <w:color w:val="231F20"/>
          <w:spacing w:val="-16"/>
          <w:w w:val="105"/>
        </w:rPr>
        <w:t> </w:t>
      </w:r>
      <w:r>
        <w:rPr>
          <w:color w:val="231F20"/>
          <w:w w:val="105"/>
        </w:rPr>
        <w:t>transfer</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student.</w:t>
      </w:r>
    </w:p>
    <w:p>
      <w:pPr>
        <w:pStyle w:val="BodyText"/>
        <w:spacing w:line="288" w:lineRule="auto" w:before="155"/>
        <w:ind w:right="70"/>
      </w:pPr>
      <w:r>
        <w:rPr>
          <w:color w:val="231F20"/>
          <w:w w:val="105"/>
        </w:rPr>
        <w:t>In accordance with the Family Educational Rights and Privacy Act </w:t>
      </w:r>
      <w:r>
        <w:rPr>
          <w:color w:val="231F20"/>
          <w:spacing w:val="-3"/>
          <w:w w:val="105"/>
        </w:rPr>
        <w:t>(FERPA), </w:t>
      </w:r>
      <w:r>
        <w:rPr>
          <w:color w:val="231F20"/>
          <w:w w:val="105"/>
        </w:rPr>
        <w:t>students of the University of North Alabama are hereby informed of their right to access their ofﬁcial records as described in the</w:t>
      </w:r>
      <w:r>
        <w:rPr>
          <w:color w:val="231F20"/>
          <w:spacing w:val="-19"/>
          <w:w w:val="105"/>
        </w:rPr>
        <w:t> </w:t>
      </w:r>
      <w:r>
        <w:rPr>
          <w:color w:val="231F20"/>
          <w:w w:val="105"/>
        </w:rPr>
        <w:t>Act.</w:t>
      </w:r>
      <w:r>
        <w:rPr>
          <w:color w:val="231F20"/>
          <w:spacing w:val="-19"/>
          <w:w w:val="105"/>
        </w:rPr>
        <w:t> </w:t>
      </w:r>
      <w:r>
        <w:rPr>
          <w:color w:val="231F20"/>
          <w:w w:val="105"/>
        </w:rPr>
        <w:t>A</w:t>
      </w:r>
      <w:r>
        <w:rPr>
          <w:color w:val="231F20"/>
          <w:spacing w:val="-19"/>
          <w:w w:val="105"/>
        </w:rPr>
        <w:t> </w:t>
      </w:r>
      <w:r>
        <w:rPr>
          <w:color w:val="231F20"/>
          <w:w w:val="105"/>
        </w:rPr>
        <w:t>student</w:t>
      </w:r>
      <w:r>
        <w:rPr>
          <w:color w:val="231F20"/>
          <w:spacing w:val="-19"/>
          <w:w w:val="105"/>
        </w:rPr>
        <w:t> </w:t>
      </w:r>
      <w:r>
        <w:rPr>
          <w:color w:val="231F20"/>
          <w:w w:val="105"/>
        </w:rPr>
        <w:t>may</w:t>
      </w:r>
      <w:r>
        <w:rPr>
          <w:color w:val="231F20"/>
          <w:spacing w:val="-19"/>
          <w:w w:val="105"/>
        </w:rPr>
        <w:t> </w:t>
      </w:r>
      <w:r>
        <w:rPr>
          <w:color w:val="231F20"/>
          <w:w w:val="105"/>
        </w:rPr>
        <w:t>examine</w:t>
      </w:r>
      <w:r>
        <w:rPr>
          <w:color w:val="231F20"/>
          <w:spacing w:val="-19"/>
          <w:w w:val="105"/>
        </w:rPr>
        <w:t> </w:t>
      </w:r>
      <w:r>
        <w:rPr>
          <w:color w:val="231F20"/>
          <w:w w:val="105"/>
        </w:rPr>
        <w:t>his/her</w:t>
      </w:r>
      <w:r>
        <w:rPr>
          <w:color w:val="231F20"/>
          <w:spacing w:val="-19"/>
          <w:w w:val="105"/>
        </w:rPr>
        <w:t> </w:t>
      </w:r>
      <w:r>
        <w:rPr>
          <w:color w:val="231F20"/>
          <w:w w:val="105"/>
        </w:rPr>
        <w:t>ofﬁcial</w:t>
      </w:r>
      <w:r>
        <w:rPr>
          <w:color w:val="231F20"/>
          <w:spacing w:val="-19"/>
          <w:w w:val="105"/>
        </w:rPr>
        <w:t> </w:t>
      </w:r>
      <w:r>
        <w:rPr>
          <w:color w:val="231F20"/>
          <w:w w:val="105"/>
        </w:rPr>
        <w:t>academic</w:t>
      </w:r>
      <w:r>
        <w:rPr>
          <w:color w:val="231F20"/>
          <w:spacing w:val="-19"/>
          <w:w w:val="105"/>
        </w:rPr>
        <w:t> </w:t>
      </w:r>
      <w:r>
        <w:rPr>
          <w:color w:val="231F20"/>
          <w:w w:val="105"/>
        </w:rPr>
        <w:t>record</w:t>
      </w:r>
      <w:r>
        <w:rPr>
          <w:color w:val="231F20"/>
          <w:spacing w:val="-19"/>
          <w:w w:val="105"/>
        </w:rPr>
        <w:t> </w:t>
      </w:r>
      <w:r>
        <w:rPr>
          <w:color w:val="231F20"/>
          <w:w w:val="105"/>
        </w:rPr>
        <w:t>during working</w:t>
      </w:r>
      <w:r>
        <w:rPr>
          <w:color w:val="231F20"/>
          <w:spacing w:val="-20"/>
          <w:w w:val="105"/>
        </w:rPr>
        <w:t> </w:t>
      </w:r>
      <w:r>
        <w:rPr>
          <w:color w:val="231F20"/>
          <w:w w:val="105"/>
        </w:rPr>
        <w:t>hours</w:t>
      </w:r>
      <w:r>
        <w:rPr>
          <w:color w:val="231F20"/>
          <w:spacing w:val="-19"/>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registrar’s</w:t>
      </w:r>
      <w:r>
        <w:rPr>
          <w:color w:val="231F20"/>
          <w:spacing w:val="-20"/>
          <w:w w:val="105"/>
        </w:rPr>
        <w:t> </w:t>
      </w:r>
      <w:r>
        <w:rPr>
          <w:color w:val="231F20"/>
          <w:w w:val="105"/>
        </w:rPr>
        <w:t>ofﬁce</w:t>
      </w:r>
      <w:r>
        <w:rPr>
          <w:color w:val="231F20"/>
          <w:spacing w:val="-19"/>
          <w:w w:val="105"/>
        </w:rPr>
        <w:t> </w:t>
      </w:r>
      <w:r>
        <w:rPr>
          <w:color w:val="231F20"/>
          <w:w w:val="105"/>
        </w:rPr>
        <w:t>upon</w:t>
      </w:r>
      <w:r>
        <w:rPr>
          <w:color w:val="231F20"/>
          <w:spacing w:val="-19"/>
          <w:w w:val="105"/>
        </w:rPr>
        <w:t> </w:t>
      </w:r>
      <w:r>
        <w:rPr>
          <w:color w:val="231F20"/>
          <w:w w:val="105"/>
        </w:rPr>
        <w:t>presentation</w:t>
      </w:r>
      <w:r>
        <w:rPr>
          <w:color w:val="231F20"/>
          <w:spacing w:val="-20"/>
          <w:w w:val="105"/>
        </w:rPr>
        <w:t> </w:t>
      </w:r>
      <w:r>
        <w:rPr>
          <w:color w:val="231F20"/>
          <w:w w:val="105"/>
        </w:rPr>
        <w:t>of</w:t>
      </w:r>
      <w:r>
        <w:rPr>
          <w:color w:val="231F20"/>
          <w:spacing w:val="-19"/>
          <w:w w:val="105"/>
        </w:rPr>
        <w:t> </w:t>
      </w:r>
      <w:r>
        <w:rPr>
          <w:color w:val="231F20"/>
          <w:w w:val="105"/>
        </w:rPr>
        <w:t>appropriate picture</w:t>
      </w:r>
      <w:r>
        <w:rPr>
          <w:color w:val="231F20"/>
          <w:spacing w:val="-9"/>
          <w:w w:val="105"/>
        </w:rPr>
        <w:t> </w:t>
      </w:r>
      <w:r>
        <w:rPr>
          <w:color w:val="231F20"/>
          <w:w w:val="105"/>
        </w:rPr>
        <w:t>identiﬁcation.</w:t>
      </w:r>
    </w:p>
    <w:p>
      <w:pPr>
        <w:pStyle w:val="BodyText"/>
        <w:spacing w:before="7"/>
        <w:ind w:left="0"/>
        <w:rPr>
          <w:sz w:val="17"/>
        </w:rPr>
      </w:pPr>
      <w:r>
        <w:rPr/>
        <w:br w:type="column"/>
      </w:r>
      <w:r>
        <w:rPr>
          <w:sz w:val="17"/>
        </w:rPr>
      </w:r>
    </w:p>
    <w:p>
      <w:pPr>
        <w:pStyle w:val="BodyText"/>
        <w:spacing w:line="288" w:lineRule="auto"/>
        <w:ind w:left="162"/>
      </w:pPr>
      <w:r>
        <w:rPr>
          <w:color w:val="231F20"/>
          <w:w w:val="105"/>
        </w:rPr>
        <w:t>The</w:t>
      </w:r>
      <w:r>
        <w:rPr>
          <w:color w:val="231F20"/>
          <w:spacing w:val="-16"/>
          <w:w w:val="105"/>
        </w:rPr>
        <w:t> </w:t>
      </w:r>
      <w:r>
        <w:rPr>
          <w:color w:val="231F20"/>
          <w:w w:val="105"/>
        </w:rPr>
        <w:t>following</w:t>
      </w:r>
      <w:r>
        <w:rPr>
          <w:color w:val="231F20"/>
          <w:spacing w:val="-15"/>
          <w:w w:val="105"/>
        </w:rPr>
        <w:t> </w:t>
      </w:r>
      <w:r>
        <w:rPr>
          <w:color w:val="231F20"/>
          <w:w w:val="105"/>
        </w:rPr>
        <w:t>is</w:t>
      </w:r>
      <w:r>
        <w:rPr>
          <w:color w:val="231F20"/>
          <w:spacing w:val="-16"/>
          <w:w w:val="105"/>
        </w:rPr>
        <w:t> </w:t>
      </w:r>
      <w:r>
        <w:rPr>
          <w:color w:val="231F20"/>
          <w:w w:val="105"/>
        </w:rPr>
        <w:t>a</w:t>
      </w:r>
      <w:r>
        <w:rPr>
          <w:color w:val="231F20"/>
          <w:spacing w:val="-16"/>
          <w:w w:val="105"/>
        </w:rPr>
        <w:t> </w:t>
      </w:r>
      <w:r>
        <w:rPr>
          <w:color w:val="231F20"/>
          <w:w w:val="105"/>
        </w:rPr>
        <w:t>list</w:t>
      </w:r>
      <w:r>
        <w:rPr>
          <w:color w:val="231F20"/>
          <w:spacing w:val="-16"/>
          <w:w w:val="105"/>
        </w:rPr>
        <w:t> </w:t>
      </w:r>
      <w:r>
        <w:rPr>
          <w:color w:val="231F20"/>
          <w:w w:val="105"/>
        </w:rPr>
        <w:t>of</w:t>
      </w:r>
      <w:r>
        <w:rPr>
          <w:color w:val="231F20"/>
          <w:spacing w:val="-15"/>
          <w:w w:val="105"/>
        </w:rPr>
        <w:t> </w:t>
      </w:r>
      <w:r>
        <w:rPr>
          <w:color w:val="231F20"/>
          <w:w w:val="105"/>
        </w:rPr>
        <w:t>directory</w:t>
      </w:r>
      <w:r>
        <w:rPr>
          <w:color w:val="231F20"/>
          <w:spacing w:val="-16"/>
          <w:w w:val="105"/>
        </w:rPr>
        <w:t> </w:t>
      </w:r>
      <w:r>
        <w:rPr>
          <w:color w:val="231F20"/>
          <w:w w:val="105"/>
        </w:rPr>
        <w:t>information</w:t>
      </w:r>
      <w:r>
        <w:rPr>
          <w:color w:val="231F20"/>
          <w:spacing w:val="-16"/>
          <w:w w:val="105"/>
        </w:rPr>
        <w:t> </w:t>
      </w:r>
      <w:r>
        <w:rPr>
          <w:color w:val="231F20"/>
          <w:w w:val="105"/>
        </w:rPr>
        <w:t>that</w:t>
      </w:r>
      <w:r>
        <w:rPr>
          <w:color w:val="231F20"/>
          <w:spacing w:val="-15"/>
          <w:w w:val="105"/>
        </w:rPr>
        <w:t> </w:t>
      </w:r>
      <w:r>
        <w:rPr>
          <w:color w:val="231F20"/>
          <w:w w:val="105"/>
        </w:rPr>
        <w:t>may</w:t>
      </w:r>
      <w:r>
        <w:rPr>
          <w:color w:val="231F20"/>
          <w:spacing w:val="-16"/>
          <w:w w:val="105"/>
        </w:rPr>
        <w:t> </w:t>
      </w:r>
      <w:r>
        <w:rPr>
          <w:color w:val="231F20"/>
          <w:w w:val="105"/>
        </w:rPr>
        <w:t>be</w:t>
      </w:r>
      <w:r>
        <w:rPr>
          <w:color w:val="231F20"/>
          <w:spacing w:val="-15"/>
          <w:w w:val="105"/>
        </w:rPr>
        <w:t> </w:t>
      </w:r>
      <w:r>
        <w:rPr>
          <w:color w:val="231F20"/>
          <w:w w:val="105"/>
        </w:rPr>
        <w:t>made</w:t>
      </w:r>
      <w:r>
        <w:rPr>
          <w:color w:val="231F20"/>
          <w:spacing w:val="-15"/>
          <w:w w:val="105"/>
        </w:rPr>
        <w:t> </w:t>
      </w:r>
      <w:r>
        <w:rPr>
          <w:color w:val="231F20"/>
          <w:w w:val="105"/>
        </w:rPr>
        <w:t>available regarding students of the University without their prior consent and is considered</w:t>
      </w:r>
      <w:r>
        <w:rPr>
          <w:color w:val="231F20"/>
          <w:spacing w:val="-11"/>
          <w:w w:val="105"/>
        </w:rPr>
        <w:t> </w:t>
      </w:r>
      <w:r>
        <w:rPr>
          <w:color w:val="231F20"/>
          <w:w w:val="105"/>
        </w:rPr>
        <w:t>part</w:t>
      </w:r>
      <w:r>
        <w:rPr>
          <w:color w:val="231F20"/>
          <w:spacing w:val="-10"/>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w w:val="105"/>
        </w:rPr>
        <w:t>public</w:t>
      </w:r>
      <w:r>
        <w:rPr>
          <w:color w:val="231F20"/>
          <w:spacing w:val="-10"/>
          <w:w w:val="105"/>
        </w:rPr>
        <w:t> </w:t>
      </w:r>
      <w:r>
        <w:rPr>
          <w:color w:val="231F20"/>
          <w:w w:val="105"/>
        </w:rPr>
        <w:t>record</w:t>
      </w:r>
      <w:r>
        <w:rPr>
          <w:color w:val="231F20"/>
          <w:spacing w:val="-10"/>
          <w:w w:val="105"/>
        </w:rPr>
        <w:t> </w:t>
      </w:r>
      <w:r>
        <w:rPr>
          <w:color w:val="231F20"/>
          <w:w w:val="105"/>
        </w:rPr>
        <w:t>of</w:t>
      </w:r>
      <w:r>
        <w:rPr>
          <w:color w:val="231F20"/>
          <w:spacing w:val="-10"/>
          <w:w w:val="105"/>
        </w:rPr>
        <w:t> </w:t>
      </w:r>
      <w:r>
        <w:rPr>
          <w:color w:val="231F20"/>
          <w:w w:val="105"/>
        </w:rPr>
        <w:t>their</w:t>
      </w:r>
      <w:r>
        <w:rPr>
          <w:color w:val="231F20"/>
          <w:spacing w:val="-10"/>
          <w:w w:val="105"/>
        </w:rPr>
        <w:t> </w:t>
      </w:r>
      <w:r>
        <w:rPr>
          <w:color w:val="231F20"/>
          <w:w w:val="105"/>
        </w:rPr>
        <w:t>attendance:</w:t>
      </w:r>
    </w:p>
    <w:p>
      <w:pPr>
        <w:pStyle w:val="ListParagraph"/>
        <w:numPr>
          <w:ilvl w:val="0"/>
          <w:numId w:val="3"/>
        </w:numPr>
        <w:tabs>
          <w:tab w:pos="443" w:val="left" w:leader="none"/>
        </w:tabs>
        <w:spacing w:line="240" w:lineRule="auto" w:before="158" w:after="0"/>
        <w:ind w:left="442" w:right="0" w:hanging="212"/>
        <w:jc w:val="left"/>
        <w:rPr>
          <w:sz w:val="16"/>
        </w:rPr>
      </w:pPr>
      <w:r>
        <w:rPr>
          <w:color w:val="231F20"/>
          <w:sz w:val="16"/>
        </w:rPr>
        <w:t>Name</w:t>
      </w:r>
    </w:p>
    <w:p>
      <w:pPr>
        <w:pStyle w:val="ListParagraph"/>
        <w:numPr>
          <w:ilvl w:val="0"/>
          <w:numId w:val="3"/>
        </w:numPr>
        <w:tabs>
          <w:tab w:pos="443" w:val="left" w:leader="none"/>
        </w:tabs>
        <w:spacing w:line="240" w:lineRule="auto" w:before="76" w:after="0"/>
        <w:ind w:left="442" w:right="0" w:hanging="212"/>
        <w:jc w:val="left"/>
        <w:rPr>
          <w:sz w:val="16"/>
        </w:rPr>
      </w:pPr>
      <w:r>
        <w:rPr>
          <w:color w:val="231F20"/>
          <w:sz w:val="16"/>
        </w:rPr>
        <w:t>Permanent and local</w:t>
      </w:r>
      <w:r>
        <w:rPr>
          <w:color w:val="231F20"/>
          <w:spacing w:val="-18"/>
          <w:sz w:val="16"/>
        </w:rPr>
        <w:t> </w:t>
      </w:r>
      <w:r>
        <w:rPr>
          <w:color w:val="231F20"/>
          <w:sz w:val="16"/>
        </w:rPr>
        <w:t>addresses</w:t>
      </w:r>
    </w:p>
    <w:p>
      <w:pPr>
        <w:pStyle w:val="ListParagraph"/>
        <w:numPr>
          <w:ilvl w:val="0"/>
          <w:numId w:val="3"/>
        </w:numPr>
        <w:tabs>
          <w:tab w:pos="443" w:val="left" w:leader="none"/>
        </w:tabs>
        <w:spacing w:line="240" w:lineRule="auto" w:before="76" w:after="0"/>
        <w:ind w:left="442" w:right="0" w:hanging="212"/>
        <w:jc w:val="left"/>
        <w:rPr>
          <w:sz w:val="16"/>
        </w:rPr>
      </w:pPr>
      <w:r>
        <w:rPr>
          <w:color w:val="231F20"/>
          <w:w w:val="105"/>
          <w:sz w:val="16"/>
        </w:rPr>
        <w:t>Telephone</w:t>
      </w:r>
      <w:r>
        <w:rPr>
          <w:color w:val="231F20"/>
          <w:spacing w:val="-9"/>
          <w:w w:val="105"/>
          <w:sz w:val="16"/>
        </w:rPr>
        <w:t> </w:t>
      </w:r>
      <w:r>
        <w:rPr>
          <w:color w:val="231F20"/>
          <w:w w:val="105"/>
          <w:sz w:val="16"/>
        </w:rPr>
        <w:t>listing</w:t>
      </w:r>
    </w:p>
    <w:p>
      <w:pPr>
        <w:pStyle w:val="ListParagraph"/>
        <w:numPr>
          <w:ilvl w:val="0"/>
          <w:numId w:val="3"/>
        </w:numPr>
        <w:tabs>
          <w:tab w:pos="443" w:val="left" w:leader="none"/>
        </w:tabs>
        <w:spacing w:line="240" w:lineRule="auto" w:before="76" w:after="0"/>
        <w:ind w:left="442" w:right="0" w:hanging="212"/>
        <w:jc w:val="left"/>
        <w:rPr>
          <w:sz w:val="16"/>
        </w:rPr>
      </w:pPr>
      <w:r>
        <w:rPr>
          <w:color w:val="231F20"/>
          <w:w w:val="105"/>
          <w:sz w:val="16"/>
        </w:rPr>
        <w:t>Major</w:t>
      </w:r>
      <w:r>
        <w:rPr>
          <w:color w:val="231F20"/>
          <w:spacing w:val="-13"/>
          <w:w w:val="105"/>
          <w:sz w:val="16"/>
        </w:rPr>
        <w:t> </w:t>
      </w:r>
      <w:r>
        <w:rPr>
          <w:color w:val="231F20"/>
          <w:w w:val="105"/>
          <w:sz w:val="16"/>
        </w:rPr>
        <w:t>ﬁelds</w:t>
      </w:r>
      <w:r>
        <w:rPr>
          <w:color w:val="231F20"/>
          <w:spacing w:val="-13"/>
          <w:w w:val="105"/>
          <w:sz w:val="16"/>
        </w:rPr>
        <w:t> </w:t>
      </w:r>
      <w:r>
        <w:rPr>
          <w:color w:val="231F20"/>
          <w:w w:val="105"/>
          <w:sz w:val="16"/>
        </w:rPr>
        <w:t>of</w:t>
      </w:r>
      <w:r>
        <w:rPr>
          <w:color w:val="231F20"/>
          <w:spacing w:val="-13"/>
          <w:w w:val="105"/>
          <w:sz w:val="16"/>
        </w:rPr>
        <w:t> </w:t>
      </w:r>
      <w:r>
        <w:rPr>
          <w:color w:val="231F20"/>
          <w:w w:val="105"/>
          <w:sz w:val="16"/>
        </w:rPr>
        <w:t>study</w:t>
      </w:r>
    </w:p>
    <w:p>
      <w:pPr>
        <w:pStyle w:val="ListParagraph"/>
        <w:numPr>
          <w:ilvl w:val="0"/>
          <w:numId w:val="3"/>
        </w:numPr>
        <w:tabs>
          <w:tab w:pos="443" w:val="left" w:leader="none"/>
        </w:tabs>
        <w:spacing w:line="240" w:lineRule="auto" w:before="76" w:after="0"/>
        <w:ind w:left="442" w:right="0" w:hanging="212"/>
        <w:jc w:val="left"/>
        <w:rPr>
          <w:sz w:val="16"/>
        </w:rPr>
      </w:pPr>
      <w:r>
        <w:rPr>
          <w:color w:val="231F20"/>
          <w:w w:val="105"/>
          <w:sz w:val="16"/>
        </w:rPr>
        <w:t>Dates of</w:t>
      </w:r>
      <w:r>
        <w:rPr>
          <w:color w:val="231F20"/>
          <w:spacing w:val="-24"/>
          <w:w w:val="105"/>
          <w:sz w:val="16"/>
        </w:rPr>
        <w:t> </w:t>
      </w:r>
      <w:r>
        <w:rPr>
          <w:color w:val="231F20"/>
          <w:w w:val="105"/>
          <w:sz w:val="16"/>
        </w:rPr>
        <w:t>attendance</w:t>
      </w:r>
    </w:p>
    <w:p>
      <w:pPr>
        <w:pStyle w:val="ListParagraph"/>
        <w:numPr>
          <w:ilvl w:val="0"/>
          <w:numId w:val="3"/>
        </w:numPr>
        <w:tabs>
          <w:tab w:pos="443" w:val="left" w:leader="none"/>
        </w:tabs>
        <w:spacing w:line="240" w:lineRule="auto" w:before="76" w:after="0"/>
        <w:ind w:left="442" w:right="0" w:hanging="212"/>
        <w:jc w:val="left"/>
        <w:rPr>
          <w:sz w:val="16"/>
        </w:rPr>
      </w:pPr>
      <w:r>
        <w:rPr>
          <w:color w:val="231F20"/>
          <w:sz w:val="16"/>
        </w:rPr>
        <w:t>Degrees and awards</w:t>
      </w:r>
      <w:r>
        <w:rPr>
          <w:color w:val="231F20"/>
          <w:spacing w:val="-18"/>
          <w:sz w:val="16"/>
        </w:rPr>
        <w:t> </w:t>
      </w:r>
      <w:r>
        <w:rPr>
          <w:color w:val="231F20"/>
          <w:sz w:val="16"/>
        </w:rPr>
        <w:t>received</w:t>
      </w:r>
    </w:p>
    <w:p>
      <w:pPr>
        <w:pStyle w:val="ListParagraph"/>
        <w:numPr>
          <w:ilvl w:val="0"/>
          <w:numId w:val="3"/>
        </w:numPr>
        <w:tabs>
          <w:tab w:pos="443" w:val="left" w:leader="none"/>
        </w:tabs>
        <w:spacing w:line="240" w:lineRule="auto" w:before="76" w:after="0"/>
        <w:ind w:left="442" w:right="0" w:hanging="212"/>
        <w:jc w:val="left"/>
        <w:rPr>
          <w:sz w:val="16"/>
        </w:rPr>
      </w:pPr>
      <w:r>
        <w:rPr>
          <w:color w:val="231F20"/>
          <w:w w:val="105"/>
          <w:sz w:val="16"/>
        </w:rPr>
        <w:t>High</w:t>
      </w:r>
      <w:r>
        <w:rPr>
          <w:color w:val="231F20"/>
          <w:spacing w:val="-11"/>
          <w:w w:val="105"/>
          <w:sz w:val="16"/>
        </w:rPr>
        <w:t> </w:t>
      </w:r>
      <w:r>
        <w:rPr>
          <w:color w:val="231F20"/>
          <w:w w:val="105"/>
          <w:sz w:val="16"/>
        </w:rPr>
        <w:t>school</w:t>
      </w:r>
      <w:r>
        <w:rPr>
          <w:color w:val="231F20"/>
          <w:spacing w:val="-12"/>
          <w:w w:val="105"/>
          <w:sz w:val="16"/>
        </w:rPr>
        <w:t> </w:t>
      </w:r>
      <w:r>
        <w:rPr>
          <w:color w:val="231F20"/>
          <w:w w:val="105"/>
          <w:sz w:val="16"/>
        </w:rPr>
        <w:t>and</w:t>
      </w:r>
      <w:r>
        <w:rPr>
          <w:color w:val="231F20"/>
          <w:spacing w:val="-12"/>
          <w:w w:val="105"/>
          <w:sz w:val="16"/>
        </w:rPr>
        <w:t> </w:t>
      </w:r>
      <w:r>
        <w:rPr>
          <w:color w:val="231F20"/>
          <w:w w:val="105"/>
          <w:sz w:val="16"/>
        </w:rPr>
        <w:t>other</w:t>
      </w:r>
      <w:r>
        <w:rPr>
          <w:color w:val="231F20"/>
          <w:spacing w:val="-11"/>
          <w:w w:val="105"/>
          <w:sz w:val="16"/>
        </w:rPr>
        <w:t> </w:t>
      </w:r>
      <w:r>
        <w:rPr>
          <w:color w:val="231F20"/>
          <w:w w:val="105"/>
          <w:sz w:val="16"/>
        </w:rPr>
        <w:t>colleges</w:t>
      </w:r>
      <w:r>
        <w:rPr>
          <w:color w:val="231F20"/>
          <w:spacing w:val="-12"/>
          <w:w w:val="105"/>
          <w:sz w:val="16"/>
        </w:rPr>
        <w:t> </w:t>
      </w:r>
      <w:r>
        <w:rPr>
          <w:color w:val="231F20"/>
          <w:w w:val="105"/>
          <w:sz w:val="16"/>
        </w:rPr>
        <w:t>and</w:t>
      </w:r>
      <w:r>
        <w:rPr>
          <w:color w:val="231F20"/>
          <w:spacing w:val="-12"/>
          <w:w w:val="105"/>
          <w:sz w:val="16"/>
        </w:rPr>
        <w:t> </w:t>
      </w:r>
      <w:r>
        <w:rPr>
          <w:color w:val="231F20"/>
          <w:w w:val="105"/>
          <w:sz w:val="16"/>
        </w:rPr>
        <w:t>universities</w:t>
      </w:r>
      <w:r>
        <w:rPr>
          <w:color w:val="231F20"/>
          <w:spacing w:val="-12"/>
          <w:w w:val="105"/>
          <w:sz w:val="16"/>
        </w:rPr>
        <w:t> </w:t>
      </w:r>
      <w:r>
        <w:rPr>
          <w:color w:val="231F20"/>
          <w:w w:val="105"/>
          <w:sz w:val="16"/>
        </w:rPr>
        <w:t>attended</w:t>
      </w:r>
    </w:p>
    <w:p>
      <w:pPr>
        <w:pStyle w:val="ListParagraph"/>
        <w:numPr>
          <w:ilvl w:val="0"/>
          <w:numId w:val="3"/>
        </w:numPr>
        <w:tabs>
          <w:tab w:pos="443" w:val="left" w:leader="none"/>
        </w:tabs>
        <w:spacing w:line="288" w:lineRule="auto" w:before="76" w:after="0"/>
        <w:ind w:left="442" w:right="517" w:hanging="212"/>
        <w:jc w:val="left"/>
        <w:rPr>
          <w:sz w:val="16"/>
        </w:rPr>
      </w:pPr>
      <w:r>
        <w:rPr>
          <w:color w:val="231F20"/>
          <w:w w:val="105"/>
          <w:sz w:val="16"/>
        </w:rPr>
        <w:t>Participation</w:t>
      </w:r>
      <w:r>
        <w:rPr>
          <w:color w:val="231F20"/>
          <w:spacing w:val="-24"/>
          <w:w w:val="105"/>
          <w:sz w:val="16"/>
        </w:rPr>
        <w:t> </w:t>
      </w:r>
      <w:r>
        <w:rPr>
          <w:color w:val="231F20"/>
          <w:w w:val="105"/>
          <w:sz w:val="16"/>
        </w:rPr>
        <w:t>in</w:t>
      </w:r>
      <w:r>
        <w:rPr>
          <w:color w:val="231F20"/>
          <w:spacing w:val="-25"/>
          <w:w w:val="105"/>
          <w:sz w:val="16"/>
        </w:rPr>
        <w:t> </w:t>
      </w:r>
      <w:r>
        <w:rPr>
          <w:color w:val="231F20"/>
          <w:w w:val="105"/>
          <w:sz w:val="16"/>
        </w:rPr>
        <w:t>ofﬁcially</w:t>
      </w:r>
      <w:r>
        <w:rPr>
          <w:color w:val="231F20"/>
          <w:spacing w:val="-24"/>
          <w:w w:val="105"/>
          <w:sz w:val="16"/>
        </w:rPr>
        <w:t> </w:t>
      </w:r>
      <w:r>
        <w:rPr>
          <w:color w:val="231F20"/>
          <w:w w:val="105"/>
          <w:sz w:val="16"/>
        </w:rPr>
        <w:t>recognized</w:t>
      </w:r>
      <w:r>
        <w:rPr>
          <w:color w:val="231F20"/>
          <w:spacing w:val="-25"/>
          <w:w w:val="105"/>
          <w:sz w:val="16"/>
        </w:rPr>
        <w:t> </w:t>
      </w:r>
      <w:r>
        <w:rPr>
          <w:color w:val="231F20"/>
          <w:w w:val="105"/>
          <w:sz w:val="16"/>
        </w:rPr>
        <w:t>organizations,</w:t>
      </w:r>
      <w:r>
        <w:rPr>
          <w:color w:val="231F20"/>
          <w:spacing w:val="-24"/>
          <w:w w:val="105"/>
          <w:sz w:val="16"/>
        </w:rPr>
        <w:t> </w:t>
      </w:r>
      <w:r>
        <w:rPr>
          <w:color w:val="231F20"/>
          <w:w w:val="105"/>
          <w:sz w:val="16"/>
        </w:rPr>
        <w:t>activities,</w:t>
      </w:r>
      <w:r>
        <w:rPr>
          <w:color w:val="231F20"/>
          <w:spacing w:val="-25"/>
          <w:w w:val="105"/>
          <w:sz w:val="16"/>
        </w:rPr>
        <w:t> </w:t>
      </w:r>
      <w:r>
        <w:rPr>
          <w:color w:val="231F20"/>
          <w:w w:val="105"/>
          <w:sz w:val="16"/>
        </w:rPr>
        <w:t>and sports</w:t>
      </w:r>
    </w:p>
    <w:p>
      <w:pPr>
        <w:pStyle w:val="ListParagraph"/>
        <w:numPr>
          <w:ilvl w:val="0"/>
          <w:numId w:val="3"/>
        </w:numPr>
        <w:tabs>
          <w:tab w:pos="443" w:val="left" w:leader="none"/>
        </w:tabs>
        <w:spacing w:line="240" w:lineRule="auto" w:before="38" w:after="0"/>
        <w:ind w:left="442" w:right="0" w:hanging="212"/>
        <w:jc w:val="left"/>
        <w:rPr>
          <w:sz w:val="16"/>
        </w:rPr>
      </w:pPr>
      <w:r>
        <w:rPr>
          <w:color w:val="231F20"/>
          <w:w w:val="105"/>
          <w:sz w:val="16"/>
        </w:rPr>
        <w:t>Weight</w:t>
      </w:r>
      <w:r>
        <w:rPr>
          <w:color w:val="231F20"/>
          <w:spacing w:val="-10"/>
          <w:w w:val="105"/>
          <w:sz w:val="16"/>
        </w:rPr>
        <w:t> </w:t>
      </w:r>
      <w:r>
        <w:rPr>
          <w:color w:val="231F20"/>
          <w:w w:val="105"/>
          <w:sz w:val="16"/>
        </w:rPr>
        <w:t>and</w:t>
      </w:r>
      <w:r>
        <w:rPr>
          <w:color w:val="231F20"/>
          <w:spacing w:val="-10"/>
          <w:w w:val="105"/>
          <w:sz w:val="16"/>
        </w:rPr>
        <w:t> </w:t>
      </w:r>
      <w:r>
        <w:rPr>
          <w:color w:val="231F20"/>
          <w:w w:val="105"/>
          <w:sz w:val="16"/>
        </w:rPr>
        <w:t>height</w:t>
      </w:r>
      <w:r>
        <w:rPr>
          <w:color w:val="231F20"/>
          <w:spacing w:val="-9"/>
          <w:w w:val="105"/>
          <w:sz w:val="16"/>
        </w:rPr>
        <w:t> </w:t>
      </w:r>
      <w:r>
        <w:rPr>
          <w:color w:val="231F20"/>
          <w:w w:val="105"/>
          <w:sz w:val="16"/>
        </w:rPr>
        <w:t>of</w:t>
      </w:r>
      <w:r>
        <w:rPr>
          <w:color w:val="231F20"/>
          <w:spacing w:val="-9"/>
          <w:w w:val="105"/>
          <w:sz w:val="16"/>
        </w:rPr>
        <w:t> </w:t>
      </w:r>
      <w:r>
        <w:rPr>
          <w:color w:val="231F20"/>
          <w:w w:val="105"/>
          <w:sz w:val="16"/>
        </w:rPr>
        <w:t>members</w:t>
      </w:r>
      <w:r>
        <w:rPr>
          <w:color w:val="231F20"/>
          <w:spacing w:val="-9"/>
          <w:w w:val="105"/>
          <w:sz w:val="16"/>
        </w:rPr>
        <w:t> </w:t>
      </w:r>
      <w:r>
        <w:rPr>
          <w:color w:val="231F20"/>
          <w:w w:val="105"/>
          <w:sz w:val="16"/>
        </w:rPr>
        <w:t>of</w:t>
      </w:r>
      <w:r>
        <w:rPr>
          <w:color w:val="231F20"/>
          <w:spacing w:val="-9"/>
          <w:w w:val="105"/>
          <w:sz w:val="16"/>
        </w:rPr>
        <w:t> </w:t>
      </w:r>
      <w:r>
        <w:rPr>
          <w:color w:val="231F20"/>
          <w:w w:val="105"/>
          <w:sz w:val="16"/>
        </w:rPr>
        <w:t>athletic</w:t>
      </w:r>
      <w:r>
        <w:rPr>
          <w:color w:val="231F20"/>
          <w:spacing w:val="-10"/>
          <w:w w:val="105"/>
          <w:sz w:val="16"/>
        </w:rPr>
        <w:t> </w:t>
      </w:r>
      <w:r>
        <w:rPr>
          <w:color w:val="231F20"/>
          <w:w w:val="105"/>
          <w:sz w:val="16"/>
        </w:rPr>
        <w:t>teams</w:t>
      </w:r>
    </w:p>
    <w:p>
      <w:pPr>
        <w:pStyle w:val="ListParagraph"/>
        <w:numPr>
          <w:ilvl w:val="0"/>
          <w:numId w:val="3"/>
        </w:numPr>
        <w:tabs>
          <w:tab w:pos="443" w:val="left" w:leader="none"/>
        </w:tabs>
        <w:spacing w:line="240" w:lineRule="auto" w:before="76" w:after="0"/>
        <w:ind w:left="442" w:right="0" w:hanging="302"/>
        <w:jc w:val="left"/>
        <w:rPr>
          <w:sz w:val="16"/>
        </w:rPr>
      </w:pPr>
      <w:r>
        <w:rPr>
          <w:color w:val="231F20"/>
          <w:sz w:val="16"/>
        </w:rPr>
        <w:t>Photographs</w:t>
      </w:r>
    </w:p>
    <w:p>
      <w:pPr>
        <w:pStyle w:val="ListParagraph"/>
        <w:numPr>
          <w:ilvl w:val="0"/>
          <w:numId w:val="3"/>
        </w:numPr>
        <w:tabs>
          <w:tab w:pos="443" w:val="left" w:leader="none"/>
        </w:tabs>
        <w:spacing w:line="240" w:lineRule="auto" w:before="76" w:after="0"/>
        <w:ind w:left="442" w:right="0" w:hanging="302"/>
        <w:jc w:val="left"/>
        <w:rPr>
          <w:sz w:val="16"/>
        </w:rPr>
      </w:pPr>
      <w:r>
        <w:rPr>
          <w:color w:val="231F20"/>
          <w:sz w:val="16"/>
        </w:rPr>
        <w:t>Email</w:t>
      </w:r>
      <w:r>
        <w:rPr>
          <w:color w:val="231F20"/>
          <w:spacing w:val="-6"/>
          <w:sz w:val="16"/>
        </w:rPr>
        <w:t> </w:t>
      </w:r>
      <w:r>
        <w:rPr>
          <w:color w:val="231F20"/>
          <w:sz w:val="16"/>
        </w:rPr>
        <w:t>addresses.</w:t>
      </w:r>
    </w:p>
    <w:p>
      <w:pPr>
        <w:pStyle w:val="BodyText"/>
        <w:spacing w:before="1"/>
        <w:ind w:left="0"/>
        <w:rPr>
          <w:sz w:val="17"/>
        </w:rPr>
      </w:pPr>
    </w:p>
    <w:p>
      <w:pPr>
        <w:pStyle w:val="BodyText"/>
        <w:spacing w:line="288" w:lineRule="auto"/>
        <w:ind w:left="162" w:right="374"/>
        <w:jc w:val="both"/>
      </w:pPr>
      <w:r>
        <w:rPr>
          <w:color w:val="231F20"/>
          <w:w w:val="105"/>
        </w:rPr>
        <w:t>Students</w:t>
      </w:r>
      <w:r>
        <w:rPr>
          <w:color w:val="231F20"/>
          <w:spacing w:val="-16"/>
          <w:w w:val="105"/>
        </w:rPr>
        <w:t> </w:t>
      </w:r>
      <w:r>
        <w:rPr>
          <w:color w:val="231F20"/>
          <w:w w:val="105"/>
        </w:rPr>
        <w:t>who</w:t>
      </w:r>
      <w:r>
        <w:rPr>
          <w:color w:val="231F20"/>
          <w:spacing w:val="-17"/>
          <w:w w:val="105"/>
        </w:rPr>
        <w:t> </w:t>
      </w:r>
      <w:r>
        <w:rPr>
          <w:color w:val="231F20"/>
          <w:w w:val="105"/>
        </w:rPr>
        <w:t>wish</w:t>
      </w:r>
      <w:r>
        <w:rPr>
          <w:color w:val="231F20"/>
          <w:spacing w:val="-17"/>
          <w:w w:val="105"/>
        </w:rPr>
        <w:t> </w:t>
      </w:r>
      <w:r>
        <w:rPr>
          <w:color w:val="231F20"/>
          <w:w w:val="105"/>
        </w:rPr>
        <w:t>to</w:t>
      </w:r>
      <w:r>
        <w:rPr>
          <w:color w:val="231F20"/>
          <w:spacing w:val="-16"/>
          <w:w w:val="105"/>
        </w:rPr>
        <w:t> </w:t>
      </w:r>
      <w:r>
        <w:rPr>
          <w:color w:val="231F20"/>
          <w:w w:val="105"/>
        </w:rPr>
        <w:t>withhold</w:t>
      </w:r>
      <w:r>
        <w:rPr>
          <w:color w:val="231F20"/>
          <w:spacing w:val="-17"/>
          <w:w w:val="105"/>
        </w:rPr>
        <w:t> </w:t>
      </w:r>
      <w:r>
        <w:rPr>
          <w:color w:val="231F20"/>
          <w:w w:val="105"/>
        </w:rPr>
        <w:t>Directory</w:t>
      </w:r>
      <w:r>
        <w:rPr>
          <w:color w:val="231F20"/>
          <w:spacing w:val="-17"/>
          <w:w w:val="105"/>
        </w:rPr>
        <w:t> </w:t>
      </w:r>
      <w:r>
        <w:rPr>
          <w:color w:val="231F20"/>
          <w:w w:val="105"/>
        </w:rPr>
        <w:t>Information</w:t>
      </w:r>
      <w:r>
        <w:rPr>
          <w:color w:val="231F20"/>
          <w:spacing w:val="-16"/>
          <w:w w:val="105"/>
        </w:rPr>
        <w:t> </w:t>
      </w:r>
      <w:r>
        <w:rPr>
          <w:color w:val="231F20"/>
          <w:w w:val="105"/>
        </w:rPr>
        <w:t>should</w:t>
      </w:r>
      <w:r>
        <w:rPr>
          <w:color w:val="231F20"/>
          <w:spacing w:val="-17"/>
          <w:w w:val="105"/>
        </w:rPr>
        <w:t> </w:t>
      </w:r>
      <w:r>
        <w:rPr>
          <w:color w:val="231F20"/>
          <w:w w:val="105"/>
        </w:rPr>
        <w:t>ﬁle</w:t>
      </w:r>
      <w:r>
        <w:rPr>
          <w:color w:val="231F20"/>
          <w:spacing w:val="-16"/>
          <w:w w:val="105"/>
        </w:rPr>
        <w:t> </w:t>
      </w:r>
      <w:r>
        <w:rPr>
          <w:color w:val="231F20"/>
          <w:w w:val="105"/>
        </w:rPr>
        <w:t>such</w:t>
      </w:r>
      <w:r>
        <w:rPr>
          <w:color w:val="231F20"/>
          <w:spacing w:val="-17"/>
          <w:w w:val="105"/>
        </w:rPr>
        <w:t> </w:t>
      </w:r>
      <w:r>
        <w:rPr>
          <w:color w:val="231F20"/>
          <w:w w:val="105"/>
        </w:rPr>
        <w:t>a request</w:t>
      </w:r>
      <w:r>
        <w:rPr>
          <w:color w:val="231F20"/>
          <w:spacing w:val="-16"/>
          <w:w w:val="105"/>
        </w:rPr>
        <w:t> </w:t>
      </w:r>
      <w:r>
        <w:rPr>
          <w:color w:val="231F20"/>
          <w:w w:val="105"/>
        </w:rPr>
        <w:t>in</w:t>
      </w:r>
      <w:r>
        <w:rPr>
          <w:color w:val="231F20"/>
          <w:spacing w:val="-16"/>
          <w:w w:val="105"/>
        </w:rPr>
        <w:t> </w:t>
      </w:r>
      <w:r>
        <w:rPr>
          <w:color w:val="231F20"/>
          <w:w w:val="105"/>
        </w:rPr>
        <w:t>the</w:t>
      </w:r>
      <w:r>
        <w:rPr>
          <w:color w:val="231F20"/>
          <w:spacing w:val="-16"/>
          <w:w w:val="105"/>
        </w:rPr>
        <w:t> </w:t>
      </w:r>
      <w:r>
        <w:rPr>
          <w:color w:val="231F20"/>
          <w:w w:val="105"/>
        </w:rPr>
        <w:t>Ofﬁce</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Registrar</w:t>
      </w:r>
      <w:r>
        <w:rPr>
          <w:color w:val="231F20"/>
          <w:spacing w:val="-16"/>
          <w:w w:val="105"/>
        </w:rPr>
        <w:t> </w:t>
      </w:r>
      <w:r>
        <w:rPr>
          <w:color w:val="231F20"/>
          <w:w w:val="105"/>
        </w:rPr>
        <w:t>prior</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end</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registration period for any given</w:t>
      </w:r>
      <w:r>
        <w:rPr>
          <w:color w:val="231F20"/>
          <w:spacing w:val="-34"/>
          <w:w w:val="105"/>
        </w:rPr>
        <w:t> </w:t>
      </w:r>
      <w:r>
        <w:rPr>
          <w:color w:val="231F20"/>
          <w:w w:val="105"/>
        </w:rPr>
        <w:t>term.</w:t>
      </w:r>
    </w:p>
    <w:p>
      <w:pPr>
        <w:pStyle w:val="BodyText"/>
        <w:spacing w:line="288" w:lineRule="auto" w:before="157"/>
        <w:ind w:left="162" w:right="286"/>
      </w:pPr>
      <w:r>
        <w:rPr>
          <w:color w:val="231F20"/>
          <w:spacing w:val="-4"/>
          <w:w w:val="105"/>
        </w:rPr>
        <w:t>FERPA</w:t>
      </w:r>
      <w:r>
        <w:rPr>
          <w:color w:val="231F20"/>
          <w:spacing w:val="-25"/>
          <w:w w:val="105"/>
        </w:rPr>
        <w:t> </w:t>
      </w:r>
      <w:r>
        <w:rPr>
          <w:color w:val="231F20"/>
          <w:w w:val="105"/>
        </w:rPr>
        <w:t>also</w:t>
      </w:r>
      <w:r>
        <w:rPr>
          <w:color w:val="231F20"/>
          <w:spacing w:val="-26"/>
          <w:w w:val="105"/>
        </w:rPr>
        <w:t> </w:t>
      </w:r>
      <w:r>
        <w:rPr>
          <w:color w:val="231F20"/>
          <w:w w:val="105"/>
        </w:rPr>
        <w:t>provides</w:t>
      </w:r>
      <w:r>
        <w:rPr>
          <w:color w:val="231F20"/>
          <w:spacing w:val="-26"/>
          <w:w w:val="105"/>
        </w:rPr>
        <w:t> </w:t>
      </w:r>
      <w:r>
        <w:rPr>
          <w:color w:val="231F20"/>
          <w:w w:val="105"/>
        </w:rPr>
        <w:t>exceptions</w:t>
      </w:r>
      <w:r>
        <w:rPr>
          <w:color w:val="231F20"/>
          <w:spacing w:val="-26"/>
          <w:w w:val="105"/>
        </w:rPr>
        <w:t> </w:t>
      </w:r>
      <w:r>
        <w:rPr>
          <w:color w:val="231F20"/>
          <w:w w:val="105"/>
        </w:rPr>
        <w:t>for</w:t>
      </w:r>
      <w:r>
        <w:rPr>
          <w:color w:val="231F20"/>
          <w:spacing w:val="-25"/>
          <w:w w:val="105"/>
        </w:rPr>
        <w:t> </w:t>
      </w:r>
      <w:r>
        <w:rPr>
          <w:color w:val="231F20"/>
          <w:w w:val="105"/>
        </w:rPr>
        <w:t>release</w:t>
      </w:r>
      <w:r>
        <w:rPr>
          <w:color w:val="231F20"/>
          <w:spacing w:val="-26"/>
          <w:w w:val="105"/>
        </w:rPr>
        <w:t> </w:t>
      </w:r>
      <w:r>
        <w:rPr>
          <w:color w:val="231F20"/>
          <w:w w:val="105"/>
        </w:rPr>
        <w:t>of</w:t>
      </w:r>
      <w:r>
        <w:rPr>
          <w:color w:val="231F20"/>
          <w:spacing w:val="-25"/>
          <w:w w:val="105"/>
        </w:rPr>
        <w:t> </w:t>
      </w:r>
      <w:r>
        <w:rPr>
          <w:color w:val="231F20"/>
          <w:w w:val="105"/>
        </w:rPr>
        <w:t>information</w:t>
      </w:r>
      <w:r>
        <w:rPr>
          <w:color w:val="231F20"/>
          <w:spacing w:val="-26"/>
          <w:w w:val="105"/>
        </w:rPr>
        <w:t> </w:t>
      </w:r>
      <w:r>
        <w:rPr>
          <w:color w:val="231F20"/>
          <w:w w:val="105"/>
        </w:rPr>
        <w:t>under</w:t>
      </w:r>
      <w:r>
        <w:rPr>
          <w:color w:val="231F20"/>
          <w:spacing w:val="-25"/>
          <w:w w:val="105"/>
        </w:rPr>
        <w:t> </w:t>
      </w:r>
      <w:r>
        <w:rPr>
          <w:color w:val="231F20"/>
          <w:w w:val="105"/>
        </w:rPr>
        <w:t>certain circumstances. As provided for under </w:t>
      </w:r>
      <w:r>
        <w:rPr>
          <w:color w:val="231F20"/>
          <w:spacing w:val="-3"/>
          <w:w w:val="105"/>
        </w:rPr>
        <w:t>FERPA, </w:t>
      </w:r>
      <w:r>
        <w:rPr>
          <w:color w:val="231F20"/>
          <w:w w:val="105"/>
        </w:rPr>
        <w:t>UNA notiﬁes parents/ guardians</w:t>
      </w:r>
      <w:r>
        <w:rPr>
          <w:color w:val="231F20"/>
          <w:spacing w:val="-21"/>
          <w:w w:val="105"/>
        </w:rPr>
        <w:t> </w:t>
      </w:r>
      <w:r>
        <w:rPr>
          <w:color w:val="231F20"/>
          <w:w w:val="105"/>
        </w:rPr>
        <w:t>when</w:t>
      </w:r>
      <w:r>
        <w:rPr>
          <w:color w:val="231F20"/>
          <w:spacing w:val="-22"/>
          <w:w w:val="105"/>
        </w:rPr>
        <w:t> </w:t>
      </w:r>
      <w:r>
        <w:rPr>
          <w:color w:val="231F20"/>
          <w:w w:val="105"/>
        </w:rPr>
        <w:t>certain</w:t>
      </w:r>
      <w:r>
        <w:rPr>
          <w:color w:val="231F20"/>
          <w:spacing w:val="-21"/>
          <w:w w:val="105"/>
        </w:rPr>
        <w:t> </w:t>
      </w:r>
      <w:r>
        <w:rPr>
          <w:color w:val="231F20"/>
          <w:w w:val="105"/>
        </w:rPr>
        <w:t>violations</w:t>
      </w:r>
      <w:r>
        <w:rPr>
          <w:color w:val="231F20"/>
          <w:spacing w:val="-22"/>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Code</w:t>
      </w:r>
      <w:r>
        <w:rPr>
          <w:color w:val="231F20"/>
          <w:spacing w:val="-21"/>
          <w:w w:val="105"/>
        </w:rPr>
        <w:t> </w:t>
      </w:r>
      <w:r>
        <w:rPr>
          <w:color w:val="231F20"/>
          <w:w w:val="105"/>
        </w:rPr>
        <w:t>of</w:t>
      </w:r>
      <w:r>
        <w:rPr>
          <w:color w:val="231F20"/>
          <w:spacing w:val="-21"/>
          <w:w w:val="105"/>
        </w:rPr>
        <w:t> </w:t>
      </w:r>
      <w:r>
        <w:rPr>
          <w:color w:val="231F20"/>
          <w:w w:val="105"/>
        </w:rPr>
        <w:t>Student</w:t>
      </w:r>
      <w:r>
        <w:rPr>
          <w:color w:val="231F20"/>
          <w:spacing w:val="-21"/>
          <w:w w:val="105"/>
        </w:rPr>
        <w:t> </w:t>
      </w:r>
      <w:r>
        <w:rPr>
          <w:color w:val="231F20"/>
          <w:w w:val="105"/>
        </w:rPr>
        <w:t>Conduct</w:t>
      </w:r>
      <w:r>
        <w:rPr>
          <w:color w:val="231F20"/>
          <w:spacing w:val="-21"/>
          <w:w w:val="105"/>
        </w:rPr>
        <w:t> </w:t>
      </w:r>
      <w:r>
        <w:rPr>
          <w:color w:val="231F20"/>
          <w:w w:val="105"/>
        </w:rPr>
        <w:t>occur (see Parental Notiﬁcation policy in the Student Handbook at https:// </w:t>
      </w:r>
      <w:hyperlink r:id="rId26">
        <w:r>
          <w:rPr>
            <w:color w:val="231F20"/>
            <w:w w:val="105"/>
          </w:rPr>
          <w:t>www.una.edu/student-handbook/). </w:t>
        </w:r>
      </w:hyperlink>
      <w:r>
        <w:rPr>
          <w:color w:val="231F20"/>
          <w:w w:val="105"/>
        </w:rPr>
        <w:t>A more complete statement of student</w:t>
      </w:r>
      <w:r>
        <w:rPr>
          <w:color w:val="231F20"/>
          <w:spacing w:val="-25"/>
          <w:w w:val="105"/>
        </w:rPr>
        <w:t> </w:t>
      </w:r>
      <w:r>
        <w:rPr>
          <w:color w:val="231F20"/>
          <w:w w:val="105"/>
        </w:rPr>
        <w:t>rights</w:t>
      </w:r>
      <w:r>
        <w:rPr>
          <w:color w:val="231F20"/>
          <w:spacing w:val="-25"/>
          <w:w w:val="105"/>
        </w:rPr>
        <w:t> </w:t>
      </w:r>
      <w:r>
        <w:rPr>
          <w:color w:val="231F20"/>
          <w:w w:val="105"/>
        </w:rPr>
        <w:t>under</w:t>
      </w:r>
      <w:r>
        <w:rPr>
          <w:color w:val="231F20"/>
          <w:spacing w:val="-24"/>
          <w:w w:val="105"/>
        </w:rPr>
        <w:t> </w:t>
      </w:r>
      <w:r>
        <w:rPr>
          <w:color w:val="231F20"/>
          <w:spacing w:val="-4"/>
          <w:w w:val="105"/>
        </w:rPr>
        <w:t>FERPA</w:t>
      </w:r>
      <w:r>
        <w:rPr>
          <w:color w:val="231F20"/>
          <w:spacing w:val="-24"/>
          <w:w w:val="105"/>
        </w:rPr>
        <w:t> </w:t>
      </w:r>
      <w:r>
        <w:rPr>
          <w:color w:val="231F20"/>
          <w:w w:val="105"/>
        </w:rPr>
        <w:t>is</w:t>
      </w:r>
      <w:r>
        <w:rPr>
          <w:color w:val="231F20"/>
          <w:spacing w:val="-25"/>
          <w:w w:val="105"/>
        </w:rPr>
        <w:t> </w:t>
      </w:r>
      <w:r>
        <w:rPr>
          <w:color w:val="231F20"/>
          <w:w w:val="105"/>
        </w:rPr>
        <w:t>available</w:t>
      </w:r>
      <w:r>
        <w:rPr>
          <w:color w:val="231F20"/>
          <w:spacing w:val="-25"/>
          <w:w w:val="105"/>
        </w:rPr>
        <w:t> </w:t>
      </w:r>
      <w:r>
        <w:rPr>
          <w:color w:val="231F20"/>
          <w:w w:val="105"/>
        </w:rPr>
        <w:t>on</w:t>
      </w:r>
      <w:r>
        <w:rPr>
          <w:color w:val="231F20"/>
          <w:spacing w:val="-24"/>
          <w:w w:val="105"/>
        </w:rPr>
        <w:t> </w:t>
      </w:r>
      <w:r>
        <w:rPr>
          <w:color w:val="231F20"/>
          <w:w w:val="105"/>
        </w:rPr>
        <w:t>the</w:t>
      </w:r>
      <w:r>
        <w:rPr>
          <w:color w:val="231F20"/>
          <w:spacing w:val="-24"/>
          <w:w w:val="105"/>
        </w:rPr>
        <w:t> </w:t>
      </w:r>
      <w:r>
        <w:rPr>
          <w:color w:val="231F20"/>
          <w:w w:val="105"/>
        </w:rPr>
        <w:t>Department</w:t>
      </w:r>
      <w:r>
        <w:rPr>
          <w:color w:val="231F20"/>
          <w:spacing w:val="-24"/>
          <w:w w:val="105"/>
        </w:rPr>
        <w:t> </w:t>
      </w:r>
      <w:r>
        <w:rPr>
          <w:color w:val="231F20"/>
          <w:w w:val="105"/>
        </w:rPr>
        <w:t>of</w:t>
      </w:r>
      <w:r>
        <w:rPr>
          <w:color w:val="231F20"/>
          <w:spacing w:val="-24"/>
          <w:w w:val="105"/>
        </w:rPr>
        <w:t> </w:t>
      </w:r>
      <w:r>
        <w:rPr>
          <w:color w:val="231F20"/>
          <w:w w:val="105"/>
        </w:rPr>
        <w:t>Education website at</w:t>
      </w:r>
      <w:r>
        <w:rPr>
          <w:color w:val="231F20"/>
          <w:spacing w:val="-8"/>
          <w:w w:val="105"/>
        </w:rPr>
        <w:t> </w:t>
      </w:r>
      <w:hyperlink r:id="rId27">
        <w:r>
          <w:rPr>
            <w:color w:val="231F20"/>
            <w:w w:val="105"/>
          </w:rPr>
          <w:t>http://www2.ed.gov/policy/gen/guid/fpco/ferpa/index.html.</w:t>
        </w:r>
      </w:hyperlink>
    </w:p>
    <w:p>
      <w:pPr>
        <w:pStyle w:val="Heading2"/>
        <w:spacing w:before="104"/>
        <w:ind w:left="162"/>
      </w:pPr>
      <w:bookmarkStart w:name="_TOC_250053" w:id="47"/>
      <w:bookmarkEnd w:id="47"/>
      <w:r>
        <w:rPr>
          <w:color w:val="231F20"/>
          <w:w w:val="105"/>
        </w:rPr>
        <w:t>Title IX</w:t>
      </w:r>
    </w:p>
    <w:p>
      <w:pPr>
        <w:pStyle w:val="BodyText"/>
        <w:spacing w:line="288" w:lineRule="auto" w:before="119"/>
        <w:ind w:left="162" w:right="185"/>
      </w:pPr>
      <w:bookmarkStart w:name="Title IX" w:id="48"/>
      <w:bookmarkEnd w:id="48"/>
      <w:r>
        <w:rPr/>
      </w:r>
      <w:r>
        <w:rPr>
          <w:color w:val="231F20"/>
          <w:w w:val="105"/>
        </w:rPr>
        <w:t>The</w:t>
      </w:r>
      <w:r>
        <w:rPr>
          <w:color w:val="231F20"/>
          <w:spacing w:val="-20"/>
          <w:w w:val="105"/>
        </w:rPr>
        <w:t> </w:t>
      </w:r>
      <w:r>
        <w:rPr>
          <w:color w:val="231F20"/>
          <w:w w:val="105"/>
        </w:rPr>
        <w:t>University</w:t>
      </w:r>
      <w:r>
        <w:rPr>
          <w:color w:val="231F20"/>
          <w:spacing w:val="-20"/>
          <w:w w:val="105"/>
        </w:rPr>
        <w:t> </w:t>
      </w:r>
      <w:r>
        <w:rPr>
          <w:color w:val="231F20"/>
          <w:w w:val="105"/>
        </w:rPr>
        <w:t>of</w:t>
      </w:r>
      <w:r>
        <w:rPr>
          <w:color w:val="231F20"/>
          <w:spacing w:val="-19"/>
          <w:w w:val="105"/>
        </w:rPr>
        <w:t> </w:t>
      </w:r>
      <w:r>
        <w:rPr>
          <w:color w:val="231F20"/>
          <w:w w:val="105"/>
        </w:rPr>
        <w:t>North</w:t>
      </w:r>
      <w:r>
        <w:rPr>
          <w:color w:val="231F20"/>
          <w:spacing w:val="-19"/>
          <w:w w:val="105"/>
        </w:rPr>
        <w:t> </w:t>
      </w:r>
      <w:r>
        <w:rPr>
          <w:color w:val="231F20"/>
          <w:w w:val="105"/>
        </w:rPr>
        <w:t>Alabama</w:t>
      </w:r>
      <w:r>
        <w:rPr>
          <w:color w:val="231F20"/>
          <w:spacing w:val="-19"/>
          <w:w w:val="105"/>
        </w:rPr>
        <w:t> </w:t>
      </w:r>
      <w:r>
        <w:rPr>
          <w:color w:val="231F20"/>
          <w:w w:val="105"/>
        </w:rPr>
        <w:t>has</w:t>
      </w:r>
      <w:r>
        <w:rPr>
          <w:color w:val="231F20"/>
          <w:spacing w:val="-19"/>
          <w:w w:val="105"/>
        </w:rPr>
        <w:t> </w:t>
      </w:r>
      <w:r>
        <w:rPr>
          <w:color w:val="231F20"/>
          <w:w w:val="105"/>
        </w:rPr>
        <w:t>an</w:t>
      </w:r>
      <w:r>
        <w:rPr>
          <w:color w:val="231F20"/>
          <w:spacing w:val="-20"/>
          <w:w w:val="105"/>
        </w:rPr>
        <w:t> </w:t>
      </w:r>
      <w:r>
        <w:rPr>
          <w:color w:val="231F20"/>
          <w:w w:val="105"/>
        </w:rPr>
        <w:t>expectation</w:t>
      </w:r>
      <w:r>
        <w:rPr>
          <w:color w:val="231F20"/>
          <w:spacing w:val="-20"/>
          <w:w w:val="105"/>
        </w:rPr>
        <w:t> </w:t>
      </w:r>
      <w:r>
        <w:rPr>
          <w:color w:val="231F20"/>
          <w:w w:val="105"/>
        </w:rPr>
        <w:t>of</w:t>
      </w:r>
      <w:r>
        <w:rPr>
          <w:color w:val="231F20"/>
          <w:spacing w:val="-19"/>
          <w:w w:val="105"/>
        </w:rPr>
        <w:t> </w:t>
      </w:r>
      <w:r>
        <w:rPr>
          <w:color w:val="231F20"/>
          <w:w w:val="105"/>
        </w:rPr>
        <w:t>mutual</w:t>
      </w:r>
      <w:r>
        <w:rPr>
          <w:color w:val="231F20"/>
          <w:spacing w:val="-19"/>
          <w:w w:val="105"/>
        </w:rPr>
        <w:t> </w:t>
      </w:r>
      <w:r>
        <w:rPr>
          <w:color w:val="231F20"/>
          <w:w w:val="105"/>
        </w:rPr>
        <w:t>respect. Students, staff, administrators, and faculty are entitled to a working environment and educational environment free of discriminatory harassment.</w:t>
      </w:r>
      <w:r>
        <w:rPr>
          <w:color w:val="231F20"/>
          <w:spacing w:val="-25"/>
          <w:w w:val="105"/>
        </w:rPr>
        <w:t> </w:t>
      </w:r>
      <w:r>
        <w:rPr>
          <w:color w:val="231F20"/>
          <w:w w:val="105"/>
        </w:rPr>
        <w:t>Both</w:t>
      </w:r>
      <w:r>
        <w:rPr>
          <w:color w:val="231F20"/>
          <w:spacing w:val="-25"/>
          <w:w w:val="105"/>
        </w:rPr>
        <w:t> </w:t>
      </w:r>
      <w:r>
        <w:rPr>
          <w:color w:val="231F20"/>
          <w:w w:val="105"/>
        </w:rPr>
        <w:t>the</w:t>
      </w:r>
      <w:r>
        <w:rPr>
          <w:color w:val="231F20"/>
          <w:spacing w:val="-25"/>
          <w:w w:val="105"/>
        </w:rPr>
        <w:t> </w:t>
      </w:r>
      <w:r>
        <w:rPr>
          <w:color w:val="231F20"/>
          <w:w w:val="105"/>
        </w:rPr>
        <w:t>Equal</w:t>
      </w:r>
      <w:r>
        <w:rPr>
          <w:color w:val="231F20"/>
          <w:spacing w:val="-25"/>
          <w:w w:val="105"/>
        </w:rPr>
        <w:t> </w:t>
      </w:r>
      <w:r>
        <w:rPr>
          <w:color w:val="231F20"/>
          <w:w w:val="105"/>
        </w:rPr>
        <w:t>Employment</w:t>
      </w:r>
      <w:r>
        <w:rPr>
          <w:color w:val="231F20"/>
          <w:spacing w:val="-26"/>
          <w:w w:val="105"/>
        </w:rPr>
        <w:t> </w:t>
      </w:r>
      <w:r>
        <w:rPr>
          <w:color w:val="231F20"/>
          <w:w w:val="105"/>
        </w:rPr>
        <w:t>Opportunity</w:t>
      </w:r>
      <w:r>
        <w:rPr>
          <w:color w:val="231F20"/>
          <w:spacing w:val="-25"/>
          <w:w w:val="105"/>
        </w:rPr>
        <w:t> </w:t>
      </w:r>
      <w:r>
        <w:rPr>
          <w:color w:val="231F20"/>
          <w:w w:val="105"/>
        </w:rPr>
        <w:t>Commission</w:t>
      </w:r>
      <w:r>
        <w:rPr>
          <w:color w:val="231F20"/>
          <w:spacing w:val="-25"/>
          <w:w w:val="105"/>
        </w:rPr>
        <w:t> </w:t>
      </w:r>
      <w:r>
        <w:rPr>
          <w:color w:val="231F20"/>
          <w:w w:val="105"/>
        </w:rPr>
        <w:t>and the</w:t>
      </w:r>
      <w:r>
        <w:rPr>
          <w:color w:val="231F20"/>
          <w:spacing w:val="-21"/>
          <w:w w:val="105"/>
        </w:rPr>
        <w:t> </w:t>
      </w:r>
      <w:r>
        <w:rPr>
          <w:color w:val="231F20"/>
          <w:w w:val="105"/>
        </w:rPr>
        <w:t>State</w:t>
      </w:r>
      <w:r>
        <w:rPr>
          <w:color w:val="231F20"/>
          <w:spacing w:val="-21"/>
          <w:w w:val="105"/>
        </w:rPr>
        <w:t> </w:t>
      </w:r>
      <w:r>
        <w:rPr>
          <w:color w:val="231F20"/>
          <w:w w:val="105"/>
        </w:rPr>
        <w:t>of</w:t>
      </w:r>
      <w:r>
        <w:rPr>
          <w:color w:val="231F20"/>
          <w:spacing w:val="-21"/>
          <w:w w:val="105"/>
        </w:rPr>
        <w:t> </w:t>
      </w:r>
      <w:r>
        <w:rPr>
          <w:color w:val="231F20"/>
          <w:w w:val="105"/>
        </w:rPr>
        <w:t>Alabama</w:t>
      </w:r>
      <w:r>
        <w:rPr>
          <w:color w:val="231F20"/>
          <w:spacing w:val="-21"/>
          <w:w w:val="105"/>
        </w:rPr>
        <w:t> </w:t>
      </w:r>
      <w:r>
        <w:rPr>
          <w:color w:val="231F20"/>
          <w:w w:val="105"/>
        </w:rPr>
        <w:t>regard</w:t>
      </w:r>
      <w:r>
        <w:rPr>
          <w:color w:val="231F20"/>
          <w:spacing w:val="-21"/>
          <w:w w:val="105"/>
        </w:rPr>
        <w:t> </w:t>
      </w:r>
      <w:r>
        <w:rPr>
          <w:color w:val="231F20"/>
          <w:w w:val="105"/>
        </w:rPr>
        <w:t>sexual</w:t>
      </w:r>
      <w:r>
        <w:rPr>
          <w:color w:val="231F20"/>
          <w:spacing w:val="-21"/>
          <w:w w:val="105"/>
        </w:rPr>
        <w:t> </w:t>
      </w:r>
      <w:r>
        <w:rPr>
          <w:color w:val="231F20"/>
          <w:w w:val="105"/>
        </w:rPr>
        <w:t>harassment</w:t>
      </w:r>
      <w:r>
        <w:rPr>
          <w:color w:val="231F20"/>
          <w:spacing w:val="-21"/>
          <w:w w:val="105"/>
        </w:rPr>
        <w:t> </w:t>
      </w:r>
      <w:r>
        <w:rPr>
          <w:color w:val="231F20"/>
          <w:w w:val="105"/>
        </w:rPr>
        <w:t>as</w:t>
      </w:r>
      <w:r>
        <w:rPr>
          <w:color w:val="231F20"/>
          <w:spacing w:val="-21"/>
          <w:w w:val="105"/>
        </w:rPr>
        <w:t> </w:t>
      </w:r>
      <w:r>
        <w:rPr>
          <w:color w:val="231F20"/>
          <w:w w:val="105"/>
        </w:rPr>
        <w:t>a</w:t>
      </w:r>
      <w:r>
        <w:rPr>
          <w:color w:val="231F20"/>
          <w:spacing w:val="-21"/>
          <w:w w:val="105"/>
        </w:rPr>
        <w:t> </w:t>
      </w:r>
      <w:r>
        <w:rPr>
          <w:color w:val="231F20"/>
          <w:w w:val="105"/>
        </w:rPr>
        <w:t>form</w:t>
      </w:r>
      <w:r>
        <w:rPr>
          <w:color w:val="231F20"/>
          <w:spacing w:val="-21"/>
          <w:w w:val="105"/>
        </w:rPr>
        <w:t> </w:t>
      </w:r>
      <w:r>
        <w:rPr>
          <w:color w:val="231F20"/>
          <w:w w:val="105"/>
        </w:rPr>
        <w:t>of</w:t>
      </w:r>
      <w:r>
        <w:rPr>
          <w:color w:val="231F20"/>
          <w:spacing w:val="-21"/>
          <w:w w:val="105"/>
        </w:rPr>
        <w:t> </w:t>
      </w:r>
      <w:r>
        <w:rPr>
          <w:color w:val="231F20"/>
          <w:w w:val="105"/>
        </w:rPr>
        <w:t>sex/gender discrimination</w:t>
      </w:r>
      <w:r>
        <w:rPr>
          <w:color w:val="231F20"/>
          <w:spacing w:val="-17"/>
          <w:w w:val="105"/>
        </w:rPr>
        <w:t> </w:t>
      </w:r>
      <w:r>
        <w:rPr>
          <w:color w:val="231F20"/>
          <w:w w:val="105"/>
        </w:rPr>
        <w:t>and,</w:t>
      </w:r>
      <w:r>
        <w:rPr>
          <w:color w:val="231F20"/>
          <w:spacing w:val="-17"/>
          <w:w w:val="105"/>
        </w:rPr>
        <w:t> </w:t>
      </w:r>
      <w:r>
        <w:rPr>
          <w:color w:val="231F20"/>
          <w:w w:val="105"/>
        </w:rPr>
        <w:t>therefore,</w:t>
      </w:r>
      <w:r>
        <w:rPr>
          <w:color w:val="231F20"/>
          <w:spacing w:val="-17"/>
          <w:w w:val="105"/>
        </w:rPr>
        <w:t> </w:t>
      </w:r>
      <w:r>
        <w:rPr>
          <w:color w:val="231F20"/>
          <w:w w:val="105"/>
        </w:rPr>
        <w:t>as</w:t>
      </w:r>
      <w:r>
        <w:rPr>
          <w:color w:val="231F20"/>
          <w:spacing w:val="-17"/>
          <w:w w:val="105"/>
        </w:rPr>
        <w:t> </w:t>
      </w:r>
      <w:r>
        <w:rPr>
          <w:color w:val="231F20"/>
          <w:w w:val="105"/>
        </w:rPr>
        <w:t>an</w:t>
      </w:r>
      <w:r>
        <w:rPr>
          <w:color w:val="231F20"/>
          <w:spacing w:val="-17"/>
          <w:w w:val="105"/>
        </w:rPr>
        <w:t> </w:t>
      </w:r>
      <w:r>
        <w:rPr>
          <w:color w:val="231F20"/>
          <w:w w:val="105"/>
        </w:rPr>
        <w:t>unlawful</w:t>
      </w:r>
      <w:r>
        <w:rPr>
          <w:color w:val="231F20"/>
          <w:spacing w:val="-17"/>
          <w:w w:val="105"/>
        </w:rPr>
        <w:t> </w:t>
      </w:r>
      <w:r>
        <w:rPr>
          <w:color w:val="231F20"/>
          <w:w w:val="105"/>
        </w:rPr>
        <w:t>discriminatory</w:t>
      </w:r>
      <w:r>
        <w:rPr>
          <w:color w:val="231F20"/>
          <w:spacing w:val="-17"/>
          <w:w w:val="105"/>
        </w:rPr>
        <w:t> </w:t>
      </w:r>
      <w:r>
        <w:rPr>
          <w:color w:val="231F20"/>
          <w:w w:val="105"/>
        </w:rPr>
        <w:t>practice.</w:t>
      </w:r>
    </w:p>
    <w:p>
      <w:pPr>
        <w:pStyle w:val="BodyText"/>
        <w:spacing w:line="288" w:lineRule="auto"/>
        <w:ind w:left="162" w:right="185"/>
      </w:pPr>
      <w:r>
        <w:rPr>
          <w:color w:val="231F20"/>
        </w:rPr>
        <w:t>This includes sexual violence, sexual harassment, domestic and intimate partner violence, stalking, gender-based discrimination, discrimination against pregnant and parenting students, and gender-based bullying and hazing.</w:t>
      </w:r>
    </w:p>
    <w:p>
      <w:pPr>
        <w:pStyle w:val="BodyText"/>
        <w:spacing w:line="288" w:lineRule="auto" w:before="152"/>
        <w:ind w:left="162" w:right="304"/>
      </w:pPr>
      <w:r>
        <w:rPr>
          <w:color w:val="231F20"/>
          <w:w w:val="105"/>
        </w:rPr>
        <w:t>Faculty</w:t>
      </w:r>
      <w:r>
        <w:rPr>
          <w:color w:val="231F20"/>
          <w:spacing w:val="-21"/>
          <w:w w:val="105"/>
        </w:rPr>
        <w:t> </w:t>
      </w:r>
      <w:r>
        <w:rPr>
          <w:color w:val="231F20"/>
          <w:w w:val="105"/>
        </w:rPr>
        <w:t>and</w:t>
      </w:r>
      <w:r>
        <w:rPr>
          <w:color w:val="231F20"/>
          <w:spacing w:val="-21"/>
          <w:w w:val="105"/>
        </w:rPr>
        <w:t> </w:t>
      </w:r>
      <w:r>
        <w:rPr>
          <w:color w:val="231F20"/>
          <w:w w:val="105"/>
        </w:rPr>
        <w:t>staff</w:t>
      </w:r>
      <w:r>
        <w:rPr>
          <w:color w:val="231F20"/>
          <w:spacing w:val="-21"/>
          <w:w w:val="105"/>
        </w:rPr>
        <w:t> </w:t>
      </w:r>
      <w:r>
        <w:rPr>
          <w:color w:val="231F20"/>
          <w:w w:val="105"/>
        </w:rPr>
        <w:t>are</w:t>
      </w:r>
      <w:r>
        <w:rPr>
          <w:color w:val="231F20"/>
          <w:spacing w:val="-21"/>
          <w:w w:val="105"/>
        </w:rPr>
        <w:t> </w:t>
      </w:r>
      <w:r>
        <w:rPr>
          <w:color w:val="231F20"/>
          <w:w w:val="105"/>
        </w:rPr>
        <w:t>required</w:t>
      </w:r>
      <w:r>
        <w:rPr>
          <w:color w:val="231F20"/>
          <w:spacing w:val="-21"/>
          <w:w w:val="105"/>
        </w:rPr>
        <w:t> </w:t>
      </w:r>
      <w:r>
        <w:rPr>
          <w:color w:val="231F20"/>
          <w:w w:val="105"/>
        </w:rPr>
        <w:t>by</w:t>
      </w:r>
      <w:r>
        <w:rPr>
          <w:color w:val="231F20"/>
          <w:spacing w:val="-21"/>
          <w:w w:val="105"/>
        </w:rPr>
        <w:t> </w:t>
      </w:r>
      <w:r>
        <w:rPr>
          <w:color w:val="231F20"/>
          <w:w w:val="105"/>
        </w:rPr>
        <w:t>federal</w:t>
      </w:r>
      <w:r>
        <w:rPr>
          <w:color w:val="231F20"/>
          <w:spacing w:val="-21"/>
          <w:w w:val="105"/>
        </w:rPr>
        <w:t> </w:t>
      </w:r>
      <w:r>
        <w:rPr>
          <w:color w:val="231F20"/>
          <w:w w:val="105"/>
        </w:rPr>
        <w:t>law</w:t>
      </w:r>
      <w:r>
        <w:rPr>
          <w:color w:val="231F20"/>
          <w:spacing w:val="-21"/>
          <w:w w:val="105"/>
        </w:rPr>
        <w:t> </w:t>
      </w:r>
      <w:r>
        <w:rPr>
          <w:color w:val="231F20"/>
          <w:w w:val="105"/>
        </w:rPr>
        <w:t>to</w:t>
      </w:r>
      <w:r>
        <w:rPr>
          <w:color w:val="231F20"/>
          <w:spacing w:val="-20"/>
          <w:w w:val="105"/>
        </w:rPr>
        <w:t> </w:t>
      </w:r>
      <w:r>
        <w:rPr>
          <w:color w:val="231F20"/>
          <w:w w:val="105"/>
        </w:rPr>
        <w:t>report</w:t>
      </w:r>
      <w:r>
        <w:rPr>
          <w:color w:val="231F20"/>
          <w:spacing w:val="-20"/>
          <w:w w:val="105"/>
        </w:rPr>
        <w:t> </w:t>
      </w:r>
      <w:r>
        <w:rPr>
          <w:color w:val="231F20"/>
          <w:w w:val="105"/>
        </w:rPr>
        <w:t>any</w:t>
      </w:r>
      <w:r>
        <w:rPr>
          <w:color w:val="231F20"/>
          <w:spacing w:val="-21"/>
          <w:w w:val="105"/>
        </w:rPr>
        <w:t> </w:t>
      </w:r>
      <w:r>
        <w:rPr>
          <w:color w:val="231F20"/>
          <w:w w:val="105"/>
        </w:rPr>
        <w:t>observations of harassment (including online harassment) as well as any notice given</w:t>
      </w:r>
      <w:r>
        <w:rPr>
          <w:color w:val="231F20"/>
          <w:spacing w:val="-18"/>
          <w:w w:val="105"/>
        </w:rPr>
        <w:t> </w:t>
      </w:r>
      <w:r>
        <w:rPr>
          <w:color w:val="231F20"/>
          <w:w w:val="105"/>
        </w:rPr>
        <w:t>by</w:t>
      </w:r>
      <w:r>
        <w:rPr>
          <w:color w:val="231F20"/>
          <w:spacing w:val="-18"/>
          <w:w w:val="105"/>
        </w:rPr>
        <w:t> </w:t>
      </w:r>
      <w:r>
        <w:rPr>
          <w:color w:val="231F20"/>
          <w:w w:val="105"/>
        </w:rPr>
        <w:t>students</w:t>
      </w:r>
      <w:r>
        <w:rPr>
          <w:color w:val="231F20"/>
          <w:spacing w:val="-18"/>
          <w:w w:val="105"/>
        </w:rPr>
        <w:t> </w:t>
      </w:r>
      <w:r>
        <w:rPr>
          <w:color w:val="231F20"/>
          <w:w w:val="105"/>
        </w:rPr>
        <w:t>or</w:t>
      </w:r>
      <w:r>
        <w:rPr>
          <w:color w:val="231F20"/>
          <w:spacing w:val="-18"/>
          <w:w w:val="105"/>
        </w:rPr>
        <w:t> </w:t>
      </w:r>
      <w:r>
        <w:rPr>
          <w:color w:val="231F20"/>
          <w:w w:val="105"/>
        </w:rPr>
        <w:t>colleagues</w:t>
      </w:r>
      <w:r>
        <w:rPr>
          <w:color w:val="231F20"/>
          <w:spacing w:val="-18"/>
          <w:w w:val="105"/>
        </w:rPr>
        <w:t> </w:t>
      </w:r>
      <w:r>
        <w:rPr>
          <w:color w:val="231F20"/>
          <w:w w:val="105"/>
        </w:rPr>
        <w:t>of</w:t>
      </w:r>
      <w:r>
        <w:rPr>
          <w:color w:val="231F20"/>
          <w:spacing w:val="-18"/>
          <w:w w:val="105"/>
        </w:rPr>
        <w:t> </w:t>
      </w:r>
      <w:r>
        <w:rPr>
          <w:color w:val="231F20"/>
          <w:w w:val="105"/>
        </w:rPr>
        <w:t>any</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behaviors</w:t>
      </w:r>
      <w:r>
        <w:rPr>
          <w:color w:val="231F20"/>
          <w:spacing w:val="-18"/>
          <w:w w:val="105"/>
        </w:rPr>
        <w:t> </w:t>
      </w:r>
      <w:r>
        <w:rPr>
          <w:color w:val="231F20"/>
          <w:w w:val="105"/>
        </w:rPr>
        <w:t>noted</w:t>
      </w:r>
      <w:r>
        <w:rPr>
          <w:color w:val="231F20"/>
          <w:spacing w:val="-18"/>
          <w:w w:val="105"/>
        </w:rPr>
        <w:t> </w:t>
      </w:r>
      <w:r>
        <w:rPr>
          <w:color w:val="231F20"/>
          <w:w w:val="105"/>
        </w:rPr>
        <w:t>above.</w:t>
      </w:r>
    </w:p>
    <w:p>
      <w:pPr>
        <w:pStyle w:val="BodyText"/>
        <w:spacing w:line="288" w:lineRule="auto"/>
        <w:ind w:left="162" w:right="185"/>
      </w:pPr>
      <w:r>
        <w:rPr>
          <w:color w:val="231F20"/>
          <w:w w:val="105"/>
        </w:rPr>
        <w:t>Retaliation</w:t>
      </w:r>
      <w:r>
        <w:rPr>
          <w:color w:val="231F20"/>
          <w:spacing w:val="-22"/>
          <w:w w:val="105"/>
        </w:rPr>
        <w:t> </w:t>
      </w:r>
      <w:r>
        <w:rPr>
          <w:color w:val="231F20"/>
          <w:w w:val="105"/>
        </w:rPr>
        <w:t>against</w:t>
      </w:r>
      <w:r>
        <w:rPr>
          <w:color w:val="231F20"/>
          <w:spacing w:val="-23"/>
          <w:w w:val="105"/>
        </w:rPr>
        <w:t> </w:t>
      </w:r>
      <w:r>
        <w:rPr>
          <w:color w:val="231F20"/>
          <w:w w:val="105"/>
        </w:rPr>
        <w:t>any</w:t>
      </w:r>
      <w:r>
        <w:rPr>
          <w:color w:val="231F20"/>
          <w:spacing w:val="-23"/>
          <w:w w:val="105"/>
        </w:rPr>
        <w:t> </w:t>
      </w:r>
      <w:r>
        <w:rPr>
          <w:color w:val="231F20"/>
          <w:w w:val="105"/>
        </w:rPr>
        <w:t>person</w:t>
      </w:r>
      <w:r>
        <w:rPr>
          <w:color w:val="231F20"/>
          <w:spacing w:val="-22"/>
          <w:w w:val="105"/>
        </w:rPr>
        <w:t> </w:t>
      </w:r>
      <w:r>
        <w:rPr>
          <w:color w:val="231F20"/>
          <w:w w:val="105"/>
        </w:rPr>
        <w:t>who</w:t>
      </w:r>
      <w:r>
        <w:rPr>
          <w:color w:val="231F20"/>
          <w:spacing w:val="-23"/>
          <w:w w:val="105"/>
        </w:rPr>
        <w:t> </w:t>
      </w:r>
      <w:r>
        <w:rPr>
          <w:color w:val="231F20"/>
          <w:w w:val="105"/>
        </w:rPr>
        <w:t>reports</w:t>
      </w:r>
      <w:r>
        <w:rPr>
          <w:color w:val="231F20"/>
          <w:spacing w:val="-22"/>
          <w:w w:val="105"/>
        </w:rPr>
        <w:t> </w:t>
      </w:r>
      <w:r>
        <w:rPr>
          <w:color w:val="231F20"/>
          <w:w w:val="105"/>
        </w:rPr>
        <w:t>discrimination</w:t>
      </w:r>
      <w:r>
        <w:rPr>
          <w:color w:val="231F20"/>
          <w:spacing w:val="-22"/>
          <w:w w:val="105"/>
        </w:rPr>
        <w:t> </w:t>
      </w:r>
      <w:r>
        <w:rPr>
          <w:color w:val="231F20"/>
          <w:w w:val="105"/>
        </w:rPr>
        <w:t>or</w:t>
      </w:r>
      <w:r>
        <w:rPr>
          <w:color w:val="231F20"/>
          <w:spacing w:val="-22"/>
          <w:w w:val="105"/>
        </w:rPr>
        <w:t> </w:t>
      </w:r>
      <w:r>
        <w:rPr>
          <w:color w:val="231F20"/>
          <w:w w:val="105"/>
        </w:rPr>
        <w:t>harassment is</w:t>
      </w:r>
      <w:r>
        <w:rPr>
          <w:color w:val="231F20"/>
          <w:spacing w:val="-24"/>
          <w:w w:val="105"/>
        </w:rPr>
        <w:t> </w:t>
      </w:r>
      <w:r>
        <w:rPr>
          <w:color w:val="231F20"/>
          <w:w w:val="105"/>
        </w:rPr>
        <w:t>also</w:t>
      </w:r>
      <w:r>
        <w:rPr>
          <w:color w:val="231F20"/>
          <w:spacing w:val="-24"/>
          <w:w w:val="105"/>
        </w:rPr>
        <w:t> </w:t>
      </w:r>
      <w:r>
        <w:rPr>
          <w:color w:val="231F20"/>
          <w:w w:val="105"/>
        </w:rPr>
        <w:t>prohibited.</w:t>
      </w:r>
      <w:r>
        <w:rPr>
          <w:color w:val="231F20"/>
          <w:spacing w:val="-24"/>
          <w:w w:val="105"/>
        </w:rPr>
        <w:t> </w:t>
      </w:r>
      <w:r>
        <w:rPr>
          <w:color w:val="231F20"/>
          <w:w w:val="105"/>
        </w:rPr>
        <w:t>UNA’s</w:t>
      </w:r>
      <w:r>
        <w:rPr>
          <w:color w:val="231F20"/>
          <w:spacing w:val="-24"/>
          <w:w w:val="105"/>
        </w:rPr>
        <w:t> </w:t>
      </w:r>
      <w:r>
        <w:rPr>
          <w:color w:val="231F20"/>
          <w:w w:val="105"/>
        </w:rPr>
        <w:t>policies</w:t>
      </w:r>
      <w:r>
        <w:rPr>
          <w:color w:val="231F20"/>
          <w:spacing w:val="-24"/>
          <w:w w:val="105"/>
        </w:rPr>
        <w:t> </w:t>
      </w:r>
      <w:r>
        <w:rPr>
          <w:color w:val="231F20"/>
          <w:w w:val="105"/>
        </w:rPr>
        <w:t>and</w:t>
      </w:r>
      <w:r>
        <w:rPr>
          <w:color w:val="231F20"/>
          <w:spacing w:val="-24"/>
          <w:w w:val="105"/>
        </w:rPr>
        <w:t> </w:t>
      </w:r>
      <w:r>
        <w:rPr>
          <w:color w:val="231F20"/>
          <w:w w:val="105"/>
        </w:rPr>
        <w:t>regulations</w:t>
      </w:r>
      <w:r>
        <w:rPr>
          <w:color w:val="231F20"/>
          <w:spacing w:val="-24"/>
          <w:w w:val="105"/>
        </w:rPr>
        <w:t> </w:t>
      </w:r>
      <w:r>
        <w:rPr>
          <w:color w:val="231F20"/>
          <w:w w:val="105"/>
        </w:rPr>
        <w:t>covering</w:t>
      </w:r>
      <w:r>
        <w:rPr>
          <w:color w:val="231F20"/>
          <w:spacing w:val="-24"/>
          <w:w w:val="105"/>
        </w:rPr>
        <w:t> </w:t>
      </w:r>
      <w:r>
        <w:rPr>
          <w:color w:val="231F20"/>
          <w:w w:val="105"/>
        </w:rPr>
        <w:t>discrimination and harassment may be accessed at </w:t>
      </w:r>
      <w:hyperlink r:id="rId12">
        <w:r>
          <w:rPr>
            <w:color w:val="231F20"/>
            <w:w w:val="105"/>
          </w:rPr>
          <w:t>www.una.edu/titleix.</w:t>
        </w:r>
      </w:hyperlink>
      <w:r>
        <w:rPr>
          <w:color w:val="231F20"/>
          <w:w w:val="105"/>
        </w:rPr>
        <w:t> If you have experienced</w:t>
      </w:r>
      <w:r>
        <w:rPr>
          <w:color w:val="231F20"/>
          <w:spacing w:val="-24"/>
          <w:w w:val="105"/>
        </w:rPr>
        <w:t> </w:t>
      </w:r>
      <w:r>
        <w:rPr>
          <w:color w:val="231F20"/>
          <w:w w:val="105"/>
        </w:rPr>
        <w:t>or</w:t>
      </w:r>
      <w:r>
        <w:rPr>
          <w:color w:val="231F20"/>
          <w:spacing w:val="-24"/>
          <w:w w:val="105"/>
        </w:rPr>
        <w:t> </w:t>
      </w:r>
      <w:r>
        <w:rPr>
          <w:color w:val="231F20"/>
          <w:w w:val="105"/>
        </w:rPr>
        <w:t>observed</w:t>
      </w:r>
      <w:r>
        <w:rPr>
          <w:color w:val="231F20"/>
          <w:spacing w:val="-24"/>
          <w:w w:val="105"/>
        </w:rPr>
        <w:t> </w:t>
      </w:r>
      <w:r>
        <w:rPr>
          <w:color w:val="231F20"/>
          <w:w w:val="105"/>
        </w:rPr>
        <w:t>discrimination</w:t>
      </w:r>
      <w:r>
        <w:rPr>
          <w:color w:val="231F20"/>
          <w:spacing w:val="-24"/>
          <w:w w:val="105"/>
        </w:rPr>
        <w:t> </w:t>
      </w:r>
      <w:r>
        <w:rPr>
          <w:color w:val="231F20"/>
          <w:w w:val="105"/>
        </w:rPr>
        <w:t>or</w:t>
      </w:r>
      <w:r>
        <w:rPr>
          <w:color w:val="231F20"/>
          <w:spacing w:val="-24"/>
          <w:w w:val="105"/>
        </w:rPr>
        <w:t> </w:t>
      </w:r>
      <w:r>
        <w:rPr>
          <w:color w:val="231F20"/>
          <w:w w:val="105"/>
        </w:rPr>
        <w:t>harassment,</w:t>
      </w:r>
      <w:r>
        <w:rPr>
          <w:color w:val="231F20"/>
          <w:spacing w:val="-24"/>
          <w:w w:val="105"/>
        </w:rPr>
        <w:t> </w:t>
      </w:r>
      <w:r>
        <w:rPr>
          <w:color w:val="231F20"/>
          <w:w w:val="105"/>
        </w:rPr>
        <w:t>below</w:t>
      </w:r>
      <w:r>
        <w:rPr>
          <w:color w:val="231F20"/>
          <w:spacing w:val="-24"/>
          <w:w w:val="105"/>
        </w:rPr>
        <w:t> </w:t>
      </w:r>
      <w:r>
        <w:rPr>
          <w:color w:val="231F20"/>
          <w:w w:val="105"/>
        </w:rPr>
        <w:t>are</w:t>
      </w:r>
      <w:r>
        <w:rPr>
          <w:color w:val="231F20"/>
          <w:spacing w:val="-24"/>
          <w:w w:val="105"/>
        </w:rPr>
        <w:t> </w:t>
      </w:r>
      <w:r>
        <w:rPr>
          <w:color w:val="231F20"/>
          <w:w w:val="105"/>
        </w:rPr>
        <w:t>some resources to</w:t>
      </w:r>
      <w:r>
        <w:rPr>
          <w:color w:val="231F20"/>
          <w:spacing w:val="-17"/>
          <w:w w:val="105"/>
        </w:rPr>
        <w:t> </w:t>
      </w:r>
      <w:r>
        <w:rPr>
          <w:color w:val="231F20"/>
          <w:w w:val="105"/>
        </w:rPr>
        <w:t>contact.</w:t>
      </w:r>
    </w:p>
    <w:p>
      <w:pPr>
        <w:pStyle w:val="Heading3"/>
        <w:spacing w:before="109"/>
        <w:ind w:left="162"/>
      </w:pPr>
      <w:r>
        <w:rPr>
          <w:color w:val="231F20"/>
        </w:rPr>
        <w:t>Conﬁdential Resources</w:t>
      </w:r>
    </w:p>
    <w:p>
      <w:pPr>
        <w:pStyle w:val="BodyText"/>
        <w:spacing w:line="288" w:lineRule="auto" w:before="59"/>
        <w:ind w:left="162"/>
      </w:pPr>
      <w:r>
        <w:rPr>
          <w:color w:val="231F20"/>
          <w:w w:val="105"/>
        </w:rPr>
        <w:t>If</w:t>
      </w:r>
      <w:r>
        <w:rPr>
          <w:color w:val="231F20"/>
          <w:spacing w:val="-14"/>
          <w:w w:val="105"/>
        </w:rPr>
        <w:t> </w:t>
      </w:r>
      <w:r>
        <w:rPr>
          <w:color w:val="231F20"/>
          <w:w w:val="105"/>
        </w:rPr>
        <w:t>a</w:t>
      </w:r>
      <w:r>
        <w:rPr>
          <w:color w:val="231F20"/>
          <w:spacing w:val="-14"/>
          <w:w w:val="105"/>
        </w:rPr>
        <w:t> </w:t>
      </w:r>
      <w:r>
        <w:rPr>
          <w:color w:val="231F20"/>
          <w:w w:val="105"/>
        </w:rPr>
        <w:t>reporting</w:t>
      </w:r>
      <w:r>
        <w:rPr>
          <w:color w:val="231F20"/>
          <w:spacing w:val="-14"/>
          <w:w w:val="105"/>
        </w:rPr>
        <w:t> </w:t>
      </w:r>
      <w:r>
        <w:rPr>
          <w:color w:val="231F20"/>
          <w:w w:val="105"/>
        </w:rPr>
        <w:t>party</w:t>
      </w:r>
      <w:r>
        <w:rPr>
          <w:color w:val="231F20"/>
          <w:spacing w:val="-14"/>
          <w:w w:val="105"/>
        </w:rPr>
        <w:t> </w:t>
      </w:r>
      <w:r>
        <w:rPr>
          <w:color w:val="231F20"/>
          <w:w w:val="105"/>
        </w:rPr>
        <w:t>would</w:t>
      </w:r>
      <w:r>
        <w:rPr>
          <w:color w:val="231F20"/>
          <w:spacing w:val="-14"/>
          <w:w w:val="105"/>
        </w:rPr>
        <w:t> </w:t>
      </w:r>
      <w:r>
        <w:rPr>
          <w:color w:val="231F20"/>
          <w:w w:val="105"/>
        </w:rPr>
        <w:t>like</w:t>
      </w:r>
      <w:r>
        <w:rPr>
          <w:color w:val="231F20"/>
          <w:spacing w:val="-14"/>
          <w:w w:val="105"/>
        </w:rPr>
        <w:t> </w:t>
      </w:r>
      <w:r>
        <w:rPr>
          <w:color w:val="231F20"/>
          <w:w w:val="105"/>
        </w:rPr>
        <w:t>the</w:t>
      </w:r>
      <w:r>
        <w:rPr>
          <w:color w:val="231F20"/>
          <w:spacing w:val="-14"/>
          <w:w w:val="105"/>
        </w:rPr>
        <w:t> </w:t>
      </w:r>
      <w:r>
        <w:rPr>
          <w:color w:val="231F20"/>
          <w:w w:val="105"/>
        </w:rPr>
        <w:t>details</w:t>
      </w:r>
      <w:r>
        <w:rPr>
          <w:color w:val="231F20"/>
          <w:spacing w:val="-14"/>
          <w:w w:val="105"/>
        </w:rPr>
        <w:t> </w:t>
      </w:r>
      <w:r>
        <w:rPr>
          <w:color w:val="231F20"/>
          <w:w w:val="105"/>
        </w:rPr>
        <w:t>of</w:t>
      </w:r>
      <w:r>
        <w:rPr>
          <w:color w:val="231F20"/>
          <w:spacing w:val="-14"/>
          <w:w w:val="105"/>
        </w:rPr>
        <w:t> </w:t>
      </w:r>
      <w:r>
        <w:rPr>
          <w:color w:val="231F20"/>
          <w:w w:val="105"/>
        </w:rPr>
        <w:t>an</w:t>
      </w:r>
      <w:r>
        <w:rPr>
          <w:color w:val="231F20"/>
          <w:spacing w:val="-14"/>
          <w:w w:val="105"/>
        </w:rPr>
        <w:t> </w:t>
      </w:r>
      <w:r>
        <w:rPr>
          <w:color w:val="231F20"/>
          <w:w w:val="105"/>
        </w:rPr>
        <w:t>incident</w:t>
      </w:r>
      <w:r>
        <w:rPr>
          <w:color w:val="231F20"/>
          <w:spacing w:val="-14"/>
          <w:w w:val="105"/>
        </w:rPr>
        <w:t> </w:t>
      </w:r>
      <w:r>
        <w:rPr>
          <w:color w:val="231F20"/>
          <w:w w:val="105"/>
        </w:rPr>
        <w:t>to</w:t>
      </w:r>
      <w:r>
        <w:rPr>
          <w:color w:val="231F20"/>
          <w:spacing w:val="-14"/>
          <w:w w:val="105"/>
        </w:rPr>
        <w:t> </w:t>
      </w:r>
      <w:r>
        <w:rPr>
          <w:color w:val="231F20"/>
          <w:w w:val="105"/>
        </w:rPr>
        <w:t>be</w:t>
      </w:r>
      <w:r>
        <w:rPr>
          <w:color w:val="231F20"/>
          <w:spacing w:val="-14"/>
          <w:w w:val="105"/>
        </w:rPr>
        <w:t> </w:t>
      </w:r>
      <w:r>
        <w:rPr>
          <w:color w:val="231F20"/>
          <w:w w:val="105"/>
        </w:rPr>
        <w:t>kept conﬁdential,</w:t>
      </w:r>
      <w:r>
        <w:rPr>
          <w:color w:val="231F20"/>
          <w:spacing w:val="-11"/>
          <w:w w:val="105"/>
        </w:rPr>
        <w:t> </w:t>
      </w:r>
      <w:r>
        <w:rPr>
          <w:color w:val="231F20"/>
          <w:w w:val="105"/>
        </w:rPr>
        <w:t>the</w:t>
      </w:r>
      <w:r>
        <w:rPr>
          <w:color w:val="231F20"/>
          <w:spacing w:val="-10"/>
          <w:w w:val="105"/>
        </w:rPr>
        <w:t> </w:t>
      </w:r>
      <w:r>
        <w:rPr>
          <w:color w:val="231F20"/>
          <w:w w:val="105"/>
        </w:rPr>
        <w:t>reporting</w:t>
      </w:r>
      <w:r>
        <w:rPr>
          <w:color w:val="231F20"/>
          <w:spacing w:val="-10"/>
          <w:w w:val="105"/>
        </w:rPr>
        <w:t> </w:t>
      </w:r>
      <w:r>
        <w:rPr>
          <w:color w:val="231F20"/>
          <w:w w:val="105"/>
        </w:rPr>
        <w:t>party</w:t>
      </w:r>
      <w:r>
        <w:rPr>
          <w:color w:val="231F20"/>
          <w:spacing w:val="-10"/>
          <w:w w:val="105"/>
        </w:rPr>
        <w:t> </w:t>
      </w:r>
      <w:r>
        <w:rPr>
          <w:color w:val="231F20"/>
          <w:w w:val="105"/>
        </w:rPr>
        <w:t>may</w:t>
      </w:r>
      <w:r>
        <w:rPr>
          <w:color w:val="231F20"/>
          <w:spacing w:val="-11"/>
          <w:w w:val="105"/>
        </w:rPr>
        <w:t> </w:t>
      </w:r>
      <w:r>
        <w:rPr>
          <w:color w:val="231F20"/>
          <w:w w:val="105"/>
        </w:rPr>
        <w:t>speak</w:t>
      </w:r>
      <w:r>
        <w:rPr>
          <w:color w:val="231F20"/>
          <w:spacing w:val="-11"/>
          <w:w w:val="105"/>
        </w:rPr>
        <w:t> </w:t>
      </w:r>
      <w:r>
        <w:rPr>
          <w:color w:val="231F20"/>
          <w:w w:val="105"/>
        </w:rPr>
        <w:t>with:</w:t>
      </w:r>
    </w:p>
    <w:p>
      <w:pPr>
        <w:pStyle w:val="BodyText"/>
        <w:spacing w:before="3"/>
        <w:ind w:left="0"/>
        <w:rPr>
          <w:sz w:val="11"/>
        </w:rPr>
      </w:pPr>
      <w:r>
        <w:rPr/>
        <w:pict>
          <v:shape style="position:absolute;margin-left:311.399994pt;margin-top:7.693347pt;width:264.6pt;height:13pt;mso-position-horizontal-relative:page;mso-position-vertical-relative:paragraph;z-index:1672;mso-wrap-distance-left:0;mso-wrap-distance-right:0" type="#_x0000_t202" filled="true" fillcolor="#e6e7e8" stroked="false">
            <v:textbox inset="0,0,0,0">
              <w:txbxContent>
                <w:p>
                  <w:pPr>
                    <w:tabs>
                      <w:tab w:pos="2665" w:val="left" w:leader="none"/>
                    </w:tabs>
                    <w:spacing w:before="24"/>
                    <w:ind w:left="20" w:right="0" w:firstLine="0"/>
                    <w:jc w:val="left"/>
                    <w:rPr>
                      <w:b/>
                      <w:sz w:val="16"/>
                    </w:rPr>
                  </w:pPr>
                  <w:r>
                    <w:rPr>
                      <w:b/>
                      <w:color w:val="231F20"/>
                      <w:sz w:val="16"/>
                    </w:rPr>
                    <w:t>Contact</w:t>
                    <w:tab/>
                    <w:t>Phone</w:t>
                  </w:r>
                  <w:r>
                    <w:rPr>
                      <w:b/>
                      <w:color w:val="231F20"/>
                      <w:spacing w:val="-7"/>
                      <w:sz w:val="16"/>
                    </w:rPr>
                    <w:t> </w:t>
                  </w:r>
                  <w:r>
                    <w:rPr>
                      <w:b/>
                      <w:color w:val="231F20"/>
                      <w:sz w:val="16"/>
                    </w:rPr>
                    <w:t>Number</w:t>
                  </w:r>
                </w:p>
              </w:txbxContent>
            </v:textbox>
            <v:fill type="solid"/>
            <w10:wrap type="topAndBottom"/>
          </v:shape>
        </w:pict>
      </w:r>
    </w:p>
    <w:p>
      <w:pPr>
        <w:pStyle w:val="BodyText"/>
        <w:tabs>
          <w:tab w:pos="2828" w:val="left" w:leader="none"/>
        </w:tabs>
        <w:spacing w:line="338" w:lineRule="auto" w:before="9"/>
        <w:ind w:left="182" w:right="1797"/>
      </w:pPr>
      <w:r>
        <w:rPr>
          <w:color w:val="231F20"/>
        </w:rPr>
        <w:t>Student</w:t>
      </w:r>
      <w:r>
        <w:rPr>
          <w:color w:val="231F20"/>
          <w:spacing w:val="-5"/>
        </w:rPr>
        <w:t> </w:t>
      </w:r>
      <w:r>
        <w:rPr>
          <w:color w:val="231F20"/>
        </w:rPr>
        <w:t>Counseling</w:t>
      </w:r>
      <w:r>
        <w:rPr>
          <w:color w:val="231F20"/>
          <w:spacing w:val="-5"/>
        </w:rPr>
        <w:t> </w:t>
      </w:r>
      <w:r>
        <w:rPr>
          <w:color w:val="231F20"/>
        </w:rPr>
        <w:t>Services</w:t>
        <w:tab/>
      </w:r>
      <w:r>
        <w:rPr>
          <w:color w:val="231F20"/>
          <w:spacing w:val="-1"/>
        </w:rPr>
        <w:t>256-765-5215 </w:t>
      </w:r>
      <w:r>
        <w:rPr>
          <w:color w:val="231F20"/>
        </w:rPr>
        <w:t>University</w:t>
      </w:r>
      <w:r>
        <w:rPr>
          <w:color w:val="231F20"/>
          <w:spacing w:val="-5"/>
        </w:rPr>
        <w:t> </w:t>
      </w:r>
      <w:r>
        <w:rPr>
          <w:color w:val="231F20"/>
        </w:rPr>
        <w:t>Health</w:t>
      </w:r>
      <w:r>
        <w:rPr>
          <w:color w:val="231F20"/>
          <w:spacing w:val="-4"/>
        </w:rPr>
        <w:t> </w:t>
      </w:r>
      <w:r>
        <w:rPr>
          <w:color w:val="231F20"/>
        </w:rPr>
        <w:t>Services</w:t>
        <w:tab/>
      </w:r>
      <w:r>
        <w:rPr>
          <w:color w:val="231F20"/>
          <w:spacing w:val="-1"/>
        </w:rPr>
        <w:t>256-765-4328</w:t>
      </w:r>
    </w:p>
    <w:p>
      <w:pPr>
        <w:pStyle w:val="BodyText"/>
        <w:tabs>
          <w:tab w:pos="2828" w:val="left" w:leader="none"/>
        </w:tabs>
        <w:spacing w:before="1"/>
        <w:ind w:left="182"/>
      </w:pPr>
      <w:r>
        <w:rPr/>
        <w:pict>
          <v:shape style="position:absolute;margin-left:311.400024pt;margin-top:-14.178099pt;width:264.6pt;height:13pt;mso-position-horizontal-relative:page;mso-position-vertical-relative:paragraph;z-index:-278344" coordorigin="6228,-284" coordsize="5292,260" path="m11520,-284l8874,-284,6228,-284,6228,-24,8874,-24,11520,-24,11520,-284e" filled="true" fillcolor="#e6e7e8" stroked="false">
            <v:path arrowok="t"/>
            <v:fill type="solid"/>
            <w10:wrap type="none"/>
          </v:shape>
        </w:pict>
      </w:r>
      <w:r>
        <w:rPr>
          <w:color w:val="231F20"/>
          <w:spacing w:val="-3"/>
        </w:rPr>
        <w:t>Women’s</w:t>
      </w:r>
      <w:r>
        <w:rPr>
          <w:color w:val="231F20"/>
          <w:spacing w:val="-10"/>
        </w:rPr>
        <w:t> </w:t>
      </w:r>
      <w:r>
        <w:rPr>
          <w:color w:val="231F20"/>
        </w:rPr>
        <w:t>Center</w:t>
        <w:tab/>
        <w:t>256-765-4380</w:t>
      </w:r>
    </w:p>
    <w:p>
      <w:pPr>
        <w:spacing w:after="0"/>
        <w:sectPr>
          <w:pgSz w:w="12240" w:h="15840"/>
          <w:pgMar w:header="677" w:footer="0" w:top="1240" w:bottom="280" w:left="580" w:right="560"/>
          <w:cols w:num="2" w:equalWidth="0">
            <w:col w:w="5432" w:space="53"/>
            <w:col w:w="5615"/>
          </w:cols>
        </w:sectPr>
      </w:pPr>
    </w:p>
    <w:p>
      <w:pPr>
        <w:pStyle w:val="Heading3"/>
        <w:spacing w:before="157"/>
      </w:pPr>
      <w:r>
        <w:rPr>
          <w:color w:val="231F20"/>
        </w:rPr>
        <w:t>Formal Reporting</w:t>
      </w:r>
    </w:p>
    <w:p>
      <w:pPr>
        <w:pStyle w:val="BodyText"/>
        <w:spacing w:line="288" w:lineRule="auto" w:before="59"/>
      </w:pPr>
      <w:r>
        <w:rPr>
          <w:color w:val="231F20"/>
          <w:w w:val="105"/>
        </w:rPr>
        <w:t>If</w:t>
      </w:r>
      <w:r>
        <w:rPr>
          <w:color w:val="231F20"/>
          <w:spacing w:val="-17"/>
          <w:w w:val="105"/>
        </w:rPr>
        <w:t> </w:t>
      </w:r>
      <w:r>
        <w:rPr>
          <w:color w:val="231F20"/>
          <w:w w:val="105"/>
        </w:rPr>
        <w:t>a</w:t>
      </w:r>
      <w:r>
        <w:rPr>
          <w:color w:val="231F20"/>
          <w:spacing w:val="-18"/>
          <w:w w:val="105"/>
        </w:rPr>
        <w:t> </w:t>
      </w:r>
      <w:r>
        <w:rPr>
          <w:color w:val="231F20"/>
          <w:w w:val="105"/>
        </w:rPr>
        <w:t>reporting</w:t>
      </w:r>
      <w:r>
        <w:rPr>
          <w:color w:val="231F20"/>
          <w:spacing w:val="-17"/>
          <w:w w:val="105"/>
        </w:rPr>
        <w:t> </w:t>
      </w:r>
      <w:r>
        <w:rPr>
          <w:color w:val="231F20"/>
          <w:w w:val="105"/>
        </w:rPr>
        <w:t>party</w:t>
      </w:r>
      <w:r>
        <w:rPr>
          <w:color w:val="231F20"/>
          <w:spacing w:val="-17"/>
          <w:w w:val="105"/>
        </w:rPr>
        <w:t> </w:t>
      </w:r>
      <w:r>
        <w:rPr>
          <w:color w:val="231F20"/>
          <w:w w:val="105"/>
        </w:rPr>
        <w:t>would</w:t>
      </w:r>
      <w:r>
        <w:rPr>
          <w:color w:val="231F20"/>
          <w:spacing w:val="-18"/>
          <w:w w:val="105"/>
        </w:rPr>
        <w:t> </w:t>
      </w:r>
      <w:r>
        <w:rPr>
          <w:color w:val="231F20"/>
          <w:w w:val="105"/>
        </w:rPr>
        <w:t>like</w:t>
      </w:r>
      <w:r>
        <w:rPr>
          <w:color w:val="231F20"/>
          <w:spacing w:val="-18"/>
          <w:w w:val="105"/>
        </w:rPr>
        <w:t> </w:t>
      </w:r>
      <w:r>
        <w:rPr>
          <w:color w:val="231F20"/>
          <w:w w:val="105"/>
        </w:rPr>
        <w:t>the</w:t>
      </w:r>
      <w:r>
        <w:rPr>
          <w:color w:val="231F20"/>
          <w:spacing w:val="-17"/>
          <w:w w:val="105"/>
        </w:rPr>
        <w:t> </w:t>
      </w:r>
      <w:r>
        <w:rPr>
          <w:color w:val="231F20"/>
          <w:w w:val="105"/>
        </w:rPr>
        <w:t>University</w:t>
      </w:r>
      <w:r>
        <w:rPr>
          <w:color w:val="231F20"/>
          <w:spacing w:val="-18"/>
          <w:w w:val="105"/>
        </w:rPr>
        <w:t> </w:t>
      </w:r>
      <w:r>
        <w:rPr>
          <w:color w:val="231F20"/>
          <w:w w:val="105"/>
        </w:rPr>
        <w:t>to</w:t>
      </w:r>
      <w:r>
        <w:rPr>
          <w:color w:val="231F20"/>
          <w:spacing w:val="-17"/>
          <w:w w:val="105"/>
        </w:rPr>
        <w:t> </w:t>
      </w:r>
      <w:r>
        <w:rPr>
          <w:color w:val="231F20"/>
          <w:w w:val="105"/>
        </w:rPr>
        <w:t>investigate</w:t>
      </w:r>
      <w:r>
        <w:rPr>
          <w:color w:val="231F20"/>
          <w:spacing w:val="-18"/>
          <w:w w:val="105"/>
        </w:rPr>
        <w:t> </w:t>
      </w:r>
      <w:r>
        <w:rPr>
          <w:color w:val="231F20"/>
          <w:w w:val="105"/>
        </w:rPr>
        <w:t>an</w:t>
      </w:r>
      <w:r>
        <w:rPr>
          <w:color w:val="231F20"/>
          <w:spacing w:val="-18"/>
          <w:w w:val="105"/>
        </w:rPr>
        <w:t> </w:t>
      </w:r>
      <w:r>
        <w:rPr>
          <w:color w:val="231F20"/>
          <w:w w:val="105"/>
        </w:rPr>
        <w:t>incident,</w:t>
      </w:r>
      <w:r>
        <w:rPr>
          <w:color w:val="231F20"/>
          <w:spacing w:val="-18"/>
          <w:w w:val="105"/>
        </w:rPr>
        <w:t> </w:t>
      </w:r>
      <w:r>
        <w:rPr>
          <w:color w:val="231F20"/>
          <w:w w:val="105"/>
        </w:rPr>
        <w:t>the reporting party may speak</w:t>
      </w:r>
      <w:r>
        <w:rPr>
          <w:color w:val="231F20"/>
          <w:spacing w:val="-34"/>
          <w:w w:val="105"/>
        </w:rPr>
        <w:t> </w:t>
      </w:r>
      <w:r>
        <w:rPr>
          <w:color w:val="231F20"/>
          <w:w w:val="105"/>
        </w:rPr>
        <w:t>with:</w:t>
      </w:r>
    </w:p>
    <w:p>
      <w:pPr>
        <w:pStyle w:val="BodyText"/>
        <w:spacing w:before="5"/>
        <w:ind w:left="0"/>
        <w:rPr>
          <w:sz w:val="13"/>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87"/>
        <w:gridCol w:w="2905"/>
      </w:tblGrid>
      <w:tr>
        <w:trPr>
          <w:trHeight w:val="260" w:hRule="atLeast"/>
        </w:trPr>
        <w:tc>
          <w:tcPr>
            <w:tcW w:w="2387" w:type="dxa"/>
            <w:shd w:val="clear" w:color="auto" w:fill="E6E7E8"/>
          </w:tcPr>
          <w:p>
            <w:pPr>
              <w:pStyle w:val="TableParagraph"/>
              <w:rPr>
                <w:b/>
                <w:sz w:val="16"/>
              </w:rPr>
            </w:pPr>
            <w:r>
              <w:rPr>
                <w:b/>
                <w:color w:val="231F20"/>
                <w:sz w:val="16"/>
              </w:rPr>
              <w:t>Contact</w:t>
            </w:r>
          </w:p>
        </w:tc>
        <w:tc>
          <w:tcPr>
            <w:tcW w:w="2905" w:type="dxa"/>
            <w:shd w:val="clear" w:color="auto" w:fill="E6E7E8"/>
          </w:tcPr>
          <w:p>
            <w:pPr>
              <w:pStyle w:val="TableParagraph"/>
              <w:ind w:left="279"/>
              <w:rPr>
                <w:b/>
                <w:sz w:val="16"/>
              </w:rPr>
            </w:pPr>
            <w:r>
              <w:rPr>
                <w:b/>
                <w:color w:val="231F20"/>
                <w:sz w:val="16"/>
              </w:rPr>
              <w:t>Phone Number</w:t>
            </w:r>
          </w:p>
        </w:tc>
      </w:tr>
      <w:tr>
        <w:trPr>
          <w:trHeight w:val="260" w:hRule="atLeast"/>
        </w:trPr>
        <w:tc>
          <w:tcPr>
            <w:tcW w:w="2387" w:type="dxa"/>
          </w:tcPr>
          <w:p>
            <w:pPr>
              <w:pStyle w:val="TableParagraph"/>
              <w:rPr>
                <w:sz w:val="16"/>
              </w:rPr>
            </w:pPr>
            <w:r>
              <w:rPr>
                <w:color w:val="231F20"/>
                <w:sz w:val="16"/>
              </w:rPr>
              <w:t>UNA Police</w:t>
            </w:r>
          </w:p>
        </w:tc>
        <w:tc>
          <w:tcPr>
            <w:tcW w:w="2905" w:type="dxa"/>
          </w:tcPr>
          <w:p>
            <w:pPr>
              <w:pStyle w:val="TableParagraph"/>
              <w:ind w:left="279"/>
              <w:rPr>
                <w:sz w:val="16"/>
              </w:rPr>
            </w:pPr>
            <w:r>
              <w:rPr>
                <w:color w:val="231F20"/>
                <w:sz w:val="16"/>
              </w:rPr>
              <w:t>256-765-4357</w:t>
            </w:r>
          </w:p>
        </w:tc>
      </w:tr>
      <w:tr>
        <w:trPr>
          <w:trHeight w:val="260" w:hRule="atLeast"/>
        </w:trPr>
        <w:tc>
          <w:tcPr>
            <w:tcW w:w="2387" w:type="dxa"/>
            <w:shd w:val="clear" w:color="auto" w:fill="E6E7E8"/>
          </w:tcPr>
          <w:p>
            <w:pPr>
              <w:pStyle w:val="TableParagraph"/>
              <w:rPr>
                <w:sz w:val="16"/>
              </w:rPr>
            </w:pPr>
            <w:r>
              <w:rPr>
                <w:color w:val="231F20"/>
                <w:sz w:val="16"/>
              </w:rPr>
              <w:t>Title IX Coordinator</w:t>
            </w:r>
          </w:p>
        </w:tc>
        <w:tc>
          <w:tcPr>
            <w:tcW w:w="2905" w:type="dxa"/>
            <w:shd w:val="clear" w:color="auto" w:fill="E6E7E8"/>
          </w:tcPr>
          <w:p>
            <w:pPr>
              <w:pStyle w:val="TableParagraph"/>
              <w:ind w:left="279"/>
              <w:rPr>
                <w:sz w:val="16"/>
              </w:rPr>
            </w:pPr>
            <w:r>
              <w:rPr>
                <w:color w:val="231F20"/>
                <w:sz w:val="16"/>
              </w:rPr>
              <w:t>256-765-4223</w:t>
            </w:r>
          </w:p>
        </w:tc>
      </w:tr>
      <w:tr>
        <w:trPr>
          <w:trHeight w:val="480" w:hRule="atLeast"/>
        </w:trPr>
        <w:tc>
          <w:tcPr>
            <w:tcW w:w="2387" w:type="dxa"/>
          </w:tcPr>
          <w:p>
            <w:pPr>
              <w:pStyle w:val="TableParagraph"/>
              <w:rPr>
                <w:sz w:val="16"/>
              </w:rPr>
            </w:pPr>
            <w:r>
              <w:rPr>
                <w:color w:val="231F20"/>
                <w:sz w:val="16"/>
              </w:rPr>
              <w:t>Deputy Coordinator, Student</w:t>
            </w:r>
          </w:p>
          <w:p>
            <w:pPr>
              <w:pStyle w:val="TableParagraph"/>
              <w:spacing w:before="36"/>
              <w:rPr>
                <w:sz w:val="16"/>
              </w:rPr>
            </w:pPr>
            <w:r>
              <w:rPr>
                <w:color w:val="231F20"/>
                <w:sz w:val="16"/>
              </w:rPr>
              <w:t>Conduct</w:t>
            </w:r>
          </w:p>
        </w:tc>
        <w:tc>
          <w:tcPr>
            <w:tcW w:w="2905" w:type="dxa"/>
          </w:tcPr>
          <w:p>
            <w:pPr>
              <w:pStyle w:val="TableParagraph"/>
              <w:ind w:left="279"/>
              <w:rPr>
                <w:sz w:val="16"/>
              </w:rPr>
            </w:pPr>
            <w:r>
              <w:rPr>
                <w:color w:val="231F20"/>
                <w:sz w:val="16"/>
              </w:rPr>
              <w:t>256-765-5012</w:t>
            </w:r>
          </w:p>
        </w:tc>
      </w:tr>
      <w:tr>
        <w:trPr>
          <w:trHeight w:val="480" w:hRule="atLeast"/>
        </w:trPr>
        <w:tc>
          <w:tcPr>
            <w:tcW w:w="2387" w:type="dxa"/>
            <w:shd w:val="clear" w:color="auto" w:fill="E6E7E8"/>
          </w:tcPr>
          <w:p>
            <w:pPr>
              <w:pStyle w:val="TableParagraph"/>
              <w:rPr>
                <w:sz w:val="16"/>
              </w:rPr>
            </w:pPr>
            <w:r>
              <w:rPr>
                <w:color w:val="231F20"/>
                <w:sz w:val="16"/>
              </w:rPr>
              <w:t>Deputy Coordinator, Human</w:t>
            </w:r>
          </w:p>
          <w:p>
            <w:pPr>
              <w:pStyle w:val="TableParagraph"/>
              <w:spacing w:before="36"/>
              <w:rPr>
                <w:sz w:val="16"/>
              </w:rPr>
            </w:pPr>
            <w:r>
              <w:rPr>
                <w:color w:val="231F20"/>
                <w:sz w:val="16"/>
              </w:rPr>
              <w:t>Resources</w:t>
            </w:r>
          </w:p>
        </w:tc>
        <w:tc>
          <w:tcPr>
            <w:tcW w:w="2905" w:type="dxa"/>
            <w:shd w:val="clear" w:color="auto" w:fill="E6E7E8"/>
          </w:tcPr>
          <w:p>
            <w:pPr>
              <w:pStyle w:val="TableParagraph"/>
              <w:ind w:left="279"/>
              <w:rPr>
                <w:sz w:val="16"/>
              </w:rPr>
            </w:pPr>
            <w:r>
              <w:rPr>
                <w:color w:val="231F20"/>
                <w:sz w:val="16"/>
              </w:rPr>
              <w:t>256-765-4291</w:t>
            </w:r>
          </w:p>
        </w:tc>
      </w:tr>
      <w:tr>
        <w:trPr>
          <w:trHeight w:val="260" w:hRule="atLeast"/>
        </w:trPr>
        <w:tc>
          <w:tcPr>
            <w:tcW w:w="2387" w:type="dxa"/>
          </w:tcPr>
          <w:p>
            <w:pPr>
              <w:pStyle w:val="TableParagraph"/>
              <w:rPr>
                <w:sz w:val="16"/>
              </w:rPr>
            </w:pPr>
            <w:r>
              <w:rPr>
                <w:color w:val="231F20"/>
                <w:sz w:val="16"/>
              </w:rPr>
              <w:t>Deputy Coordinator, Athletics</w:t>
            </w:r>
          </w:p>
        </w:tc>
        <w:tc>
          <w:tcPr>
            <w:tcW w:w="2905" w:type="dxa"/>
          </w:tcPr>
          <w:p>
            <w:pPr>
              <w:pStyle w:val="TableParagraph"/>
              <w:ind w:left="279"/>
              <w:rPr>
                <w:sz w:val="16"/>
              </w:rPr>
            </w:pPr>
            <w:r>
              <w:rPr>
                <w:color w:val="231F20"/>
                <w:sz w:val="16"/>
              </w:rPr>
              <w:t>256-765-4788</w:t>
            </w:r>
          </w:p>
        </w:tc>
      </w:tr>
      <w:tr>
        <w:trPr>
          <w:trHeight w:val="260" w:hRule="atLeast"/>
        </w:trPr>
        <w:tc>
          <w:tcPr>
            <w:tcW w:w="2387" w:type="dxa"/>
            <w:shd w:val="clear" w:color="auto" w:fill="E6E7E8"/>
          </w:tcPr>
          <w:p>
            <w:pPr>
              <w:pStyle w:val="TableParagraph"/>
              <w:rPr>
                <w:sz w:val="16"/>
              </w:rPr>
            </w:pPr>
            <w:r>
              <w:rPr>
                <w:color w:val="231F20"/>
                <w:sz w:val="16"/>
              </w:rPr>
              <w:t>University Ombudsman</w:t>
            </w:r>
          </w:p>
        </w:tc>
        <w:tc>
          <w:tcPr>
            <w:tcW w:w="2905" w:type="dxa"/>
            <w:shd w:val="clear" w:color="auto" w:fill="E6E7E8"/>
          </w:tcPr>
          <w:p>
            <w:pPr>
              <w:pStyle w:val="TableParagraph"/>
              <w:ind w:left="279"/>
              <w:rPr>
                <w:sz w:val="16"/>
              </w:rPr>
            </w:pPr>
            <w:r>
              <w:rPr>
                <w:color w:val="231F20"/>
                <w:sz w:val="16"/>
              </w:rPr>
              <w:t>256-765-5224</w:t>
            </w:r>
          </w:p>
        </w:tc>
      </w:tr>
    </w:tbl>
    <w:p>
      <w:pPr>
        <w:pStyle w:val="Heading3"/>
        <w:spacing w:before="119"/>
      </w:pPr>
      <w:r>
        <w:rPr>
          <w:color w:val="231F20"/>
        </w:rPr>
        <w:t>Online Reporting</w:t>
      </w:r>
    </w:p>
    <w:p>
      <w:pPr>
        <w:pStyle w:val="BodyText"/>
        <w:spacing w:before="59"/>
      </w:pPr>
      <w:hyperlink r:id="rId12">
        <w:r>
          <w:rPr>
            <w:color w:val="231F20"/>
            <w:w w:val="105"/>
          </w:rPr>
          <w:t>https://www.una.edu/titleix</w:t>
        </w:r>
      </w:hyperlink>
    </w:p>
    <w:p>
      <w:pPr>
        <w:pStyle w:val="Heading3"/>
      </w:pPr>
      <w:r>
        <w:rPr>
          <w:color w:val="231F20"/>
        </w:rPr>
        <w:t>Local Reporting Resource</w:t>
      </w:r>
    </w:p>
    <w:p>
      <w:pPr>
        <w:pStyle w:val="BodyText"/>
        <w:spacing w:before="8"/>
        <w:ind w:left="0"/>
        <w:rPr>
          <w:rFonts w:ascii="Arial Narrow"/>
          <w:b/>
          <w:sz w:val="4"/>
        </w:rPr>
      </w:pPr>
    </w:p>
    <w:p>
      <w:pPr>
        <w:pStyle w:val="BodyText"/>
        <w:ind w:right="-32"/>
        <w:rPr>
          <w:rFonts w:ascii="Arial Narrow"/>
          <w:sz w:val="20"/>
        </w:rPr>
      </w:pPr>
      <w:r>
        <w:rPr>
          <w:rFonts w:ascii="Arial Narrow"/>
          <w:sz w:val="20"/>
        </w:rPr>
        <w:pict>
          <v:shape style="width:264.6pt;height:13pt;mso-position-horizontal-relative:char;mso-position-vertical-relative:line" type="#_x0000_t202" filled="true" fillcolor="#e6e7e8" stroked="false">
            <w10:anchorlock/>
            <v:textbox inset="0,0,0,0">
              <w:txbxContent>
                <w:p>
                  <w:pPr>
                    <w:tabs>
                      <w:tab w:pos="2665" w:val="left" w:leader="none"/>
                    </w:tabs>
                    <w:spacing w:before="24"/>
                    <w:ind w:left="20" w:right="0" w:firstLine="0"/>
                    <w:jc w:val="left"/>
                    <w:rPr>
                      <w:b/>
                      <w:sz w:val="16"/>
                    </w:rPr>
                  </w:pPr>
                  <w:r>
                    <w:rPr>
                      <w:b/>
                      <w:color w:val="231F20"/>
                      <w:sz w:val="16"/>
                    </w:rPr>
                    <w:t>Contact</w:t>
                    <w:tab/>
                    <w:t>Phone</w:t>
                  </w:r>
                  <w:r>
                    <w:rPr>
                      <w:b/>
                      <w:color w:val="231F20"/>
                      <w:spacing w:val="-7"/>
                      <w:sz w:val="16"/>
                    </w:rPr>
                    <w:t> </w:t>
                  </w:r>
                  <w:r>
                    <w:rPr>
                      <w:b/>
                      <w:color w:val="231F20"/>
                      <w:sz w:val="16"/>
                    </w:rPr>
                    <w:t>Number</w:t>
                  </w:r>
                </w:p>
              </w:txbxContent>
            </v:textbox>
            <v:fill type="solid"/>
          </v:shape>
        </w:pict>
      </w:r>
      <w:r>
        <w:rPr>
          <w:rFonts w:ascii="Arial Narrow"/>
          <w:sz w:val="20"/>
        </w:rPr>
      </w:r>
    </w:p>
    <w:p>
      <w:pPr>
        <w:pStyle w:val="BodyText"/>
        <w:tabs>
          <w:tab w:pos="2805" w:val="left" w:leader="none"/>
        </w:tabs>
        <w:spacing w:line="179" w:lineRule="exact"/>
        <w:ind w:left="160"/>
      </w:pPr>
      <w:r>
        <w:rPr>
          <w:color w:val="231F20"/>
        </w:rPr>
        <w:t>One Place of</w:t>
      </w:r>
      <w:r>
        <w:rPr>
          <w:color w:val="231F20"/>
          <w:spacing w:val="-18"/>
        </w:rPr>
        <w:t> </w:t>
      </w:r>
      <w:r>
        <w:rPr>
          <w:color w:val="231F20"/>
        </w:rPr>
        <w:t>the</w:t>
      </w:r>
      <w:r>
        <w:rPr>
          <w:color w:val="231F20"/>
          <w:spacing w:val="-6"/>
        </w:rPr>
        <w:t> </w:t>
      </w:r>
      <w:r>
        <w:rPr>
          <w:color w:val="231F20"/>
        </w:rPr>
        <w:t>Shoals</w:t>
        <w:tab/>
        <w:t>256-284-7600</w:t>
      </w:r>
    </w:p>
    <w:p>
      <w:pPr>
        <w:pStyle w:val="BodyText"/>
        <w:spacing w:before="7"/>
        <w:ind w:left="0"/>
        <w:rPr>
          <w:sz w:val="17"/>
        </w:rPr>
      </w:pPr>
      <w:r>
        <w:rPr/>
        <w:br w:type="column"/>
      </w:r>
      <w:r>
        <w:rPr>
          <w:sz w:val="17"/>
        </w:rPr>
      </w:r>
    </w:p>
    <w:p>
      <w:pPr>
        <w:pStyle w:val="BodyText"/>
      </w:pPr>
      <w:r>
        <w:rPr>
          <w:color w:val="231F20"/>
        </w:rPr>
        <w:t>A written or electronic complaint should be prepared providing:</w:t>
      </w:r>
    </w:p>
    <w:p>
      <w:pPr>
        <w:pStyle w:val="BodyText"/>
        <w:ind w:left="0"/>
        <w:rPr>
          <w:sz w:val="17"/>
        </w:rPr>
      </w:pPr>
    </w:p>
    <w:p>
      <w:pPr>
        <w:pStyle w:val="ListParagraph"/>
        <w:numPr>
          <w:ilvl w:val="0"/>
          <w:numId w:val="4"/>
        </w:numPr>
        <w:tabs>
          <w:tab w:pos="420" w:val="left" w:leader="none"/>
        </w:tabs>
        <w:spacing w:line="240" w:lineRule="auto" w:before="1" w:after="0"/>
        <w:ind w:left="420" w:right="0" w:hanging="213"/>
        <w:jc w:val="left"/>
        <w:rPr>
          <w:sz w:val="16"/>
        </w:rPr>
      </w:pPr>
      <w:r>
        <w:rPr>
          <w:color w:val="231F20"/>
          <w:w w:val="105"/>
          <w:sz w:val="16"/>
        </w:rPr>
        <w:t>the nature of the</w:t>
      </w:r>
      <w:r>
        <w:rPr>
          <w:color w:val="231F20"/>
          <w:spacing w:val="-32"/>
          <w:w w:val="105"/>
          <w:sz w:val="16"/>
        </w:rPr>
        <w:t> </w:t>
      </w:r>
      <w:r>
        <w:rPr>
          <w:color w:val="231F20"/>
          <w:w w:val="105"/>
          <w:sz w:val="16"/>
        </w:rPr>
        <w:t>complaint,</w:t>
      </w:r>
    </w:p>
    <w:p>
      <w:pPr>
        <w:pStyle w:val="ListParagraph"/>
        <w:numPr>
          <w:ilvl w:val="0"/>
          <w:numId w:val="4"/>
        </w:numPr>
        <w:tabs>
          <w:tab w:pos="420" w:val="left" w:leader="none"/>
        </w:tabs>
        <w:spacing w:line="240" w:lineRule="auto" w:before="76" w:after="0"/>
        <w:ind w:left="420" w:right="0" w:hanging="213"/>
        <w:jc w:val="left"/>
        <w:rPr>
          <w:sz w:val="16"/>
        </w:rPr>
      </w:pPr>
      <w:r>
        <w:rPr>
          <w:color w:val="231F20"/>
          <w:w w:val="105"/>
          <w:sz w:val="16"/>
        </w:rPr>
        <w:t>all relevant background</w:t>
      </w:r>
      <w:r>
        <w:rPr>
          <w:color w:val="231F20"/>
          <w:spacing w:val="-28"/>
          <w:w w:val="105"/>
          <w:sz w:val="16"/>
        </w:rPr>
        <w:t> </w:t>
      </w:r>
      <w:r>
        <w:rPr>
          <w:color w:val="231F20"/>
          <w:w w:val="105"/>
          <w:sz w:val="16"/>
        </w:rPr>
        <w:t>information,</w:t>
      </w:r>
    </w:p>
    <w:p>
      <w:pPr>
        <w:pStyle w:val="ListParagraph"/>
        <w:numPr>
          <w:ilvl w:val="0"/>
          <w:numId w:val="4"/>
        </w:numPr>
        <w:tabs>
          <w:tab w:pos="420" w:val="left" w:leader="none"/>
        </w:tabs>
        <w:spacing w:line="288" w:lineRule="auto" w:before="76" w:after="0"/>
        <w:ind w:left="420" w:right="261" w:hanging="213"/>
        <w:jc w:val="both"/>
        <w:rPr>
          <w:sz w:val="16"/>
        </w:rPr>
      </w:pPr>
      <w:r>
        <w:rPr>
          <w:color w:val="231F20"/>
          <w:w w:val="105"/>
          <w:sz w:val="16"/>
        </w:rPr>
        <w:t>the</w:t>
      </w:r>
      <w:r>
        <w:rPr>
          <w:color w:val="231F20"/>
          <w:spacing w:val="-15"/>
          <w:w w:val="105"/>
          <w:sz w:val="16"/>
        </w:rPr>
        <w:t> </w:t>
      </w:r>
      <w:r>
        <w:rPr>
          <w:color w:val="231F20"/>
          <w:w w:val="105"/>
          <w:sz w:val="16"/>
        </w:rPr>
        <w:t>informal</w:t>
      </w:r>
      <w:r>
        <w:rPr>
          <w:color w:val="231F20"/>
          <w:spacing w:val="-16"/>
          <w:w w:val="105"/>
          <w:sz w:val="16"/>
        </w:rPr>
        <w:t> </w:t>
      </w:r>
      <w:r>
        <w:rPr>
          <w:color w:val="231F20"/>
          <w:w w:val="105"/>
          <w:sz w:val="16"/>
        </w:rPr>
        <w:t>attempts</w:t>
      </w:r>
      <w:r>
        <w:rPr>
          <w:color w:val="231F20"/>
          <w:spacing w:val="-16"/>
          <w:w w:val="105"/>
          <w:sz w:val="16"/>
        </w:rPr>
        <w:t> </w:t>
      </w:r>
      <w:r>
        <w:rPr>
          <w:color w:val="231F20"/>
          <w:w w:val="105"/>
          <w:sz w:val="16"/>
        </w:rPr>
        <w:t>the</w:t>
      </w:r>
      <w:r>
        <w:rPr>
          <w:color w:val="231F20"/>
          <w:spacing w:val="-15"/>
          <w:w w:val="105"/>
          <w:sz w:val="16"/>
        </w:rPr>
        <w:t> </w:t>
      </w:r>
      <w:r>
        <w:rPr>
          <w:color w:val="231F20"/>
          <w:w w:val="105"/>
          <w:sz w:val="16"/>
        </w:rPr>
        <w:t>complaining</w:t>
      </w:r>
      <w:r>
        <w:rPr>
          <w:color w:val="231F20"/>
          <w:spacing w:val="-16"/>
          <w:w w:val="105"/>
          <w:sz w:val="16"/>
        </w:rPr>
        <w:t> </w:t>
      </w:r>
      <w:r>
        <w:rPr>
          <w:color w:val="231F20"/>
          <w:w w:val="105"/>
          <w:sz w:val="16"/>
        </w:rPr>
        <w:t>party</w:t>
      </w:r>
      <w:r>
        <w:rPr>
          <w:color w:val="231F20"/>
          <w:spacing w:val="-15"/>
          <w:w w:val="105"/>
          <w:sz w:val="16"/>
        </w:rPr>
        <w:t> </w:t>
      </w:r>
      <w:r>
        <w:rPr>
          <w:color w:val="231F20"/>
          <w:w w:val="105"/>
          <w:sz w:val="16"/>
        </w:rPr>
        <w:t>has</w:t>
      </w:r>
      <w:r>
        <w:rPr>
          <w:color w:val="231F20"/>
          <w:spacing w:val="-15"/>
          <w:w w:val="105"/>
          <w:sz w:val="16"/>
        </w:rPr>
        <w:t> </w:t>
      </w:r>
      <w:r>
        <w:rPr>
          <w:color w:val="231F20"/>
          <w:w w:val="105"/>
          <w:sz w:val="16"/>
        </w:rPr>
        <w:t>made</w:t>
      </w:r>
      <w:r>
        <w:rPr>
          <w:color w:val="231F20"/>
          <w:spacing w:val="-15"/>
          <w:w w:val="105"/>
          <w:sz w:val="16"/>
        </w:rPr>
        <w:t> </w:t>
      </w:r>
      <w:r>
        <w:rPr>
          <w:color w:val="231F20"/>
          <w:w w:val="105"/>
          <w:sz w:val="16"/>
        </w:rPr>
        <w:t>and</w:t>
      </w:r>
      <w:r>
        <w:rPr>
          <w:color w:val="231F20"/>
          <w:spacing w:val="-16"/>
          <w:w w:val="105"/>
          <w:sz w:val="16"/>
        </w:rPr>
        <w:t> </w:t>
      </w:r>
      <w:r>
        <w:rPr>
          <w:color w:val="231F20"/>
          <w:w w:val="105"/>
          <w:sz w:val="16"/>
        </w:rPr>
        <w:t>to</w:t>
      </w:r>
      <w:r>
        <w:rPr>
          <w:color w:val="231F20"/>
          <w:spacing w:val="-15"/>
          <w:w w:val="105"/>
          <w:sz w:val="16"/>
        </w:rPr>
        <w:t> </w:t>
      </w:r>
      <w:r>
        <w:rPr>
          <w:color w:val="231F20"/>
          <w:w w:val="105"/>
          <w:sz w:val="16"/>
        </w:rPr>
        <w:t>whom they</w:t>
      </w:r>
      <w:r>
        <w:rPr>
          <w:color w:val="231F20"/>
          <w:spacing w:val="-20"/>
          <w:w w:val="105"/>
          <w:sz w:val="16"/>
        </w:rPr>
        <w:t> </w:t>
      </w:r>
      <w:r>
        <w:rPr>
          <w:color w:val="231F20"/>
          <w:w w:val="105"/>
          <w:sz w:val="16"/>
        </w:rPr>
        <w:t>were</w:t>
      </w:r>
      <w:r>
        <w:rPr>
          <w:color w:val="231F20"/>
          <w:spacing w:val="-20"/>
          <w:w w:val="105"/>
          <w:sz w:val="16"/>
        </w:rPr>
        <w:t> </w:t>
      </w:r>
      <w:r>
        <w:rPr>
          <w:color w:val="231F20"/>
          <w:w w:val="105"/>
          <w:sz w:val="16"/>
        </w:rPr>
        <w:t>made,</w:t>
      </w:r>
      <w:r>
        <w:rPr>
          <w:color w:val="231F20"/>
          <w:spacing w:val="-19"/>
          <w:w w:val="105"/>
          <w:sz w:val="16"/>
        </w:rPr>
        <w:t> </w:t>
      </w:r>
      <w:r>
        <w:rPr>
          <w:color w:val="231F20"/>
          <w:w w:val="105"/>
          <w:sz w:val="16"/>
        </w:rPr>
        <w:t>why</w:t>
      </w:r>
      <w:r>
        <w:rPr>
          <w:color w:val="231F20"/>
          <w:spacing w:val="-20"/>
          <w:w w:val="105"/>
          <w:sz w:val="16"/>
        </w:rPr>
        <w:t> </w:t>
      </w:r>
      <w:r>
        <w:rPr>
          <w:color w:val="231F20"/>
          <w:w w:val="105"/>
          <w:sz w:val="16"/>
        </w:rPr>
        <w:t>the</w:t>
      </w:r>
      <w:r>
        <w:rPr>
          <w:color w:val="231F20"/>
          <w:spacing w:val="-19"/>
          <w:w w:val="105"/>
          <w:sz w:val="16"/>
        </w:rPr>
        <w:t> </w:t>
      </w:r>
      <w:r>
        <w:rPr>
          <w:color w:val="231F20"/>
          <w:w w:val="105"/>
          <w:sz w:val="16"/>
        </w:rPr>
        <w:t>outcome</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informal</w:t>
      </w:r>
      <w:r>
        <w:rPr>
          <w:color w:val="231F20"/>
          <w:spacing w:val="-20"/>
          <w:w w:val="105"/>
          <w:sz w:val="16"/>
        </w:rPr>
        <w:t> </w:t>
      </w:r>
      <w:r>
        <w:rPr>
          <w:color w:val="231F20"/>
          <w:w w:val="105"/>
          <w:sz w:val="16"/>
        </w:rPr>
        <w:t>complaint</w:t>
      </w:r>
      <w:r>
        <w:rPr>
          <w:color w:val="231F20"/>
          <w:spacing w:val="-20"/>
          <w:w w:val="105"/>
          <w:sz w:val="16"/>
        </w:rPr>
        <w:t> </w:t>
      </w:r>
      <w:r>
        <w:rPr>
          <w:color w:val="231F20"/>
          <w:w w:val="105"/>
          <w:sz w:val="16"/>
        </w:rPr>
        <w:t>process was considered</w:t>
      </w:r>
      <w:r>
        <w:rPr>
          <w:color w:val="231F20"/>
          <w:spacing w:val="-19"/>
          <w:w w:val="105"/>
          <w:sz w:val="16"/>
        </w:rPr>
        <w:t> </w:t>
      </w:r>
      <w:r>
        <w:rPr>
          <w:color w:val="231F20"/>
          <w:w w:val="105"/>
          <w:sz w:val="16"/>
        </w:rPr>
        <w:t>unsatisfactory,</w:t>
      </w:r>
    </w:p>
    <w:p>
      <w:pPr>
        <w:pStyle w:val="ListParagraph"/>
        <w:numPr>
          <w:ilvl w:val="0"/>
          <w:numId w:val="4"/>
        </w:numPr>
        <w:tabs>
          <w:tab w:pos="420" w:val="left" w:leader="none"/>
        </w:tabs>
        <w:spacing w:line="240" w:lineRule="auto" w:before="37" w:after="0"/>
        <w:ind w:left="420" w:right="0" w:hanging="213"/>
        <w:jc w:val="left"/>
        <w:rPr>
          <w:sz w:val="16"/>
        </w:rPr>
      </w:pPr>
      <w:r>
        <w:rPr>
          <w:color w:val="231F20"/>
          <w:w w:val="105"/>
          <w:sz w:val="16"/>
        </w:rPr>
        <w:t>the</w:t>
      </w:r>
      <w:r>
        <w:rPr>
          <w:color w:val="231F20"/>
          <w:spacing w:val="-9"/>
          <w:w w:val="105"/>
          <w:sz w:val="16"/>
        </w:rPr>
        <w:t> </w:t>
      </w:r>
      <w:r>
        <w:rPr>
          <w:color w:val="231F20"/>
          <w:w w:val="105"/>
          <w:sz w:val="16"/>
        </w:rPr>
        <w:t>desired</w:t>
      </w:r>
      <w:r>
        <w:rPr>
          <w:color w:val="231F20"/>
          <w:spacing w:val="-10"/>
          <w:w w:val="105"/>
          <w:sz w:val="16"/>
        </w:rPr>
        <w:t> </w:t>
      </w:r>
      <w:r>
        <w:rPr>
          <w:color w:val="231F20"/>
          <w:w w:val="105"/>
          <w:sz w:val="16"/>
        </w:rPr>
        <w:t>outcome</w:t>
      </w:r>
      <w:r>
        <w:rPr>
          <w:color w:val="231F20"/>
          <w:spacing w:val="-9"/>
          <w:w w:val="105"/>
          <w:sz w:val="16"/>
        </w:rPr>
        <w:t> </w:t>
      </w:r>
      <w:r>
        <w:rPr>
          <w:color w:val="231F20"/>
          <w:w w:val="105"/>
          <w:sz w:val="16"/>
        </w:rPr>
        <w:t>of</w:t>
      </w:r>
      <w:r>
        <w:rPr>
          <w:color w:val="231F20"/>
          <w:spacing w:val="-9"/>
          <w:w w:val="105"/>
          <w:sz w:val="16"/>
        </w:rPr>
        <w:t> </w:t>
      </w:r>
      <w:r>
        <w:rPr>
          <w:color w:val="231F20"/>
          <w:w w:val="105"/>
          <w:sz w:val="16"/>
        </w:rPr>
        <w:t>the</w:t>
      </w:r>
      <w:r>
        <w:rPr>
          <w:color w:val="231F20"/>
          <w:spacing w:val="-9"/>
          <w:w w:val="105"/>
          <w:sz w:val="16"/>
        </w:rPr>
        <w:t> </w:t>
      </w:r>
      <w:r>
        <w:rPr>
          <w:color w:val="231F20"/>
          <w:w w:val="105"/>
          <w:sz w:val="16"/>
        </w:rPr>
        <w:t>formal</w:t>
      </w:r>
      <w:r>
        <w:rPr>
          <w:color w:val="231F20"/>
          <w:spacing w:val="-9"/>
          <w:w w:val="105"/>
          <w:sz w:val="16"/>
        </w:rPr>
        <w:t> </w:t>
      </w:r>
      <w:r>
        <w:rPr>
          <w:color w:val="231F20"/>
          <w:w w:val="105"/>
          <w:sz w:val="16"/>
        </w:rPr>
        <w:t>complaint,</w:t>
      </w:r>
      <w:r>
        <w:rPr>
          <w:color w:val="231F20"/>
          <w:spacing w:val="-10"/>
          <w:w w:val="105"/>
          <w:sz w:val="16"/>
        </w:rPr>
        <w:t> </w:t>
      </w:r>
      <w:r>
        <w:rPr>
          <w:color w:val="231F20"/>
          <w:w w:val="105"/>
          <w:sz w:val="16"/>
        </w:rPr>
        <w:t>if</w:t>
      </w:r>
      <w:r>
        <w:rPr>
          <w:color w:val="231F20"/>
          <w:spacing w:val="-10"/>
          <w:w w:val="105"/>
          <w:sz w:val="16"/>
        </w:rPr>
        <w:t> </w:t>
      </w:r>
      <w:r>
        <w:rPr>
          <w:color w:val="231F20"/>
          <w:spacing w:val="-4"/>
          <w:w w:val="105"/>
          <w:sz w:val="16"/>
        </w:rPr>
        <w:t>any.</w:t>
      </w:r>
    </w:p>
    <w:p>
      <w:pPr>
        <w:pStyle w:val="BodyText"/>
        <w:spacing w:before="1"/>
        <w:ind w:left="0"/>
        <w:rPr>
          <w:sz w:val="17"/>
        </w:rPr>
      </w:pPr>
    </w:p>
    <w:p>
      <w:pPr>
        <w:pStyle w:val="BodyText"/>
        <w:spacing w:line="288" w:lineRule="auto"/>
        <w:ind w:right="370"/>
      </w:pPr>
      <w:r>
        <w:rPr>
          <w:color w:val="231F20"/>
          <w:w w:val="105"/>
        </w:rPr>
        <w:t>Upon</w:t>
      </w:r>
      <w:r>
        <w:rPr>
          <w:color w:val="231F20"/>
          <w:spacing w:val="-21"/>
          <w:w w:val="105"/>
        </w:rPr>
        <w:t> </w:t>
      </w:r>
      <w:r>
        <w:rPr>
          <w:color w:val="231F20"/>
          <w:w w:val="105"/>
        </w:rPr>
        <w:t>receipt</w:t>
      </w:r>
      <w:r>
        <w:rPr>
          <w:color w:val="231F20"/>
          <w:spacing w:val="-21"/>
          <w:w w:val="105"/>
        </w:rPr>
        <w:t> </w:t>
      </w:r>
      <w:r>
        <w:rPr>
          <w:color w:val="231F20"/>
          <w:w w:val="105"/>
        </w:rPr>
        <w:t>of</w:t>
      </w:r>
      <w:r>
        <w:rPr>
          <w:color w:val="231F20"/>
          <w:spacing w:val="-21"/>
          <w:w w:val="105"/>
        </w:rPr>
        <w:t> </w:t>
      </w:r>
      <w:r>
        <w:rPr>
          <w:color w:val="231F20"/>
          <w:w w:val="105"/>
        </w:rPr>
        <w:t>a</w:t>
      </w:r>
      <w:r>
        <w:rPr>
          <w:color w:val="231F20"/>
          <w:spacing w:val="-21"/>
          <w:w w:val="105"/>
        </w:rPr>
        <w:t> </w:t>
      </w:r>
      <w:r>
        <w:rPr>
          <w:color w:val="231F20"/>
          <w:w w:val="105"/>
        </w:rPr>
        <w:t>formal</w:t>
      </w:r>
      <w:r>
        <w:rPr>
          <w:color w:val="231F20"/>
          <w:spacing w:val="-21"/>
          <w:w w:val="105"/>
        </w:rPr>
        <w:t> </w:t>
      </w:r>
      <w:r>
        <w:rPr>
          <w:color w:val="231F20"/>
          <w:w w:val="105"/>
        </w:rPr>
        <w:t>complaint,</w:t>
      </w:r>
      <w:r>
        <w:rPr>
          <w:color w:val="231F20"/>
          <w:spacing w:val="-21"/>
          <w:w w:val="105"/>
        </w:rPr>
        <w:t> </w:t>
      </w:r>
      <w:r>
        <w:rPr>
          <w:color w:val="231F20"/>
          <w:w w:val="105"/>
        </w:rPr>
        <w:t>the</w:t>
      </w:r>
      <w:r>
        <w:rPr>
          <w:color w:val="231F20"/>
          <w:spacing w:val="-21"/>
          <w:w w:val="105"/>
        </w:rPr>
        <w:t> </w:t>
      </w:r>
      <w:r>
        <w:rPr>
          <w:color w:val="231F20"/>
          <w:w w:val="105"/>
        </w:rPr>
        <w:t>Vice</w:t>
      </w:r>
      <w:r>
        <w:rPr>
          <w:color w:val="231F20"/>
          <w:spacing w:val="-21"/>
          <w:w w:val="105"/>
        </w:rPr>
        <w:t> </w:t>
      </w:r>
      <w:r>
        <w:rPr>
          <w:color w:val="231F20"/>
          <w:w w:val="105"/>
        </w:rPr>
        <w:t>President</w:t>
      </w:r>
      <w:r>
        <w:rPr>
          <w:color w:val="231F20"/>
          <w:spacing w:val="-21"/>
          <w:w w:val="105"/>
        </w:rPr>
        <w:t> </w:t>
      </w:r>
      <w:r>
        <w:rPr>
          <w:color w:val="231F20"/>
          <w:w w:val="105"/>
        </w:rPr>
        <w:t>for</w:t>
      </w:r>
      <w:r>
        <w:rPr>
          <w:color w:val="231F20"/>
          <w:spacing w:val="-21"/>
          <w:w w:val="105"/>
        </w:rPr>
        <w:t> </w:t>
      </w:r>
      <w:r>
        <w:rPr>
          <w:color w:val="231F20"/>
          <w:w w:val="105"/>
        </w:rPr>
        <w:t>Academic Affairs and Provost</w:t>
      </w:r>
      <w:r>
        <w:rPr>
          <w:color w:val="231F20"/>
          <w:spacing w:val="-24"/>
          <w:w w:val="105"/>
        </w:rPr>
        <w:t> </w:t>
      </w:r>
      <w:r>
        <w:rPr>
          <w:color w:val="231F20"/>
          <w:w w:val="105"/>
        </w:rPr>
        <w:t>will</w:t>
      </w:r>
    </w:p>
    <w:p>
      <w:pPr>
        <w:pStyle w:val="ListParagraph"/>
        <w:numPr>
          <w:ilvl w:val="0"/>
          <w:numId w:val="5"/>
        </w:numPr>
        <w:tabs>
          <w:tab w:pos="420" w:val="left" w:leader="none"/>
        </w:tabs>
        <w:spacing w:line="240" w:lineRule="auto" w:before="158" w:after="0"/>
        <w:ind w:left="420" w:right="0" w:hanging="213"/>
        <w:jc w:val="left"/>
        <w:rPr>
          <w:sz w:val="16"/>
        </w:rPr>
      </w:pPr>
      <w:r>
        <w:rPr>
          <w:color w:val="231F20"/>
          <w:sz w:val="16"/>
        </w:rPr>
        <w:t>respond directly when</w:t>
      </w:r>
      <w:r>
        <w:rPr>
          <w:color w:val="231F20"/>
          <w:spacing w:val="-18"/>
          <w:sz w:val="16"/>
        </w:rPr>
        <w:t> </w:t>
      </w:r>
      <w:r>
        <w:rPr>
          <w:color w:val="231F20"/>
          <w:sz w:val="16"/>
        </w:rPr>
        <w:t>possible,</w:t>
      </w:r>
    </w:p>
    <w:p>
      <w:pPr>
        <w:pStyle w:val="ListParagraph"/>
        <w:numPr>
          <w:ilvl w:val="0"/>
          <w:numId w:val="5"/>
        </w:numPr>
        <w:tabs>
          <w:tab w:pos="420" w:val="left" w:leader="none"/>
        </w:tabs>
        <w:spacing w:line="240" w:lineRule="auto" w:before="76" w:after="0"/>
        <w:ind w:left="420" w:right="0" w:hanging="213"/>
        <w:jc w:val="left"/>
        <w:rPr>
          <w:sz w:val="16"/>
        </w:rPr>
      </w:pPr>
      <w:r>
        <w:rPr>
          <w:color w:val="231F20"/>
          <w:w w:val="105"/>
          <w:sz w:val="16"/>
        </w:rPr>
        <w:t>forward</w:t>
      </w:r>
      <w:r>
        <w:rPr>
          <w:color w:val="231F20"/>
          <w:spacing w:val="-13"/>
          <w:w w:val="105"/>
          <w:sz w:val="16"/>
        </w:rPr>
        <w:t> </w:t>
      </w:r>
      <w:r>
        <w:rPr>
          <w:color w:val="231F20"/>
          <w:w w:val="105"/>
          <w:sz w:val="16"/>
        </w:rPr>
        <w:t>the</w:t>
      </w:r>
      <w:r>
        <w:rPr>
          <w:color w:val="231F20"/>
          <w:spacing w:val="-13"/>
          <w:w w:val="105"/>
          <w:sz w:val="16"/>
        </w:rPr>
        <w:t> </w:t>
      </w:r>
      <w:r>
        <w:rPr>
          <w:color w:val="231F20"/>
          <w:w w:val="105"/>
          <w:sz w:val="16"/>
        </w:rPr>
        <w:t>matter</w:t>
      </w:r>
      <w:r>
        <w:rPr>
          <w:color w:val="231F20"/>
          <w:spacing w:val="-13"/>
          <w:w w:val="105"/>
          <w:sz w:val="16"/>
        </w:rPr>
        <w:t> </w:t>
      </w:r>
      <w:r>
        <w:rPr>
          <w:color w:val="231F20"/>
          <w:w w:val="105"/>
          <w:sz w:val="16"/>
        </w:rPr>
        <w:t>to</w:t>
      </w:r>
      <w:r>
        <w:rPr>
          <w:color w:val="231F20"/>
          <w:spacing w:val="-13"/>
          <w:w w:val="105"/>
          <w:sz w:val="16"/>
        </w:rPr>
        <w:t> </w:t>
      </w:r>
      <w:r>
        <w:rPr>
          <w:color w:val="231F20"/>
          <w:w w:val="105"/>
          <w:sz w:val="16"/>
        </w:rPr>
        <w:t>the</w:t>
      </w:r>
      <w:r>
        <w:rPr>
          <w:color w:val="231F20"/>
          <w:spacing w:val="-13"/>
          <w:w w:val="105"/>
          <w:sz w:val="16"/>
        </w:rPr>
        <w:t> </w:t>
      </w:r>
      <w:r>
        <w:rPr>
          <w:color w:val="231F20"/>
          <w:w w:val="105"/>
          <w:sz w:val="16"/>
        </w:rPr>
        <w:t>proper</w:t>
      </w:r>
      <w:r>
        <w:rPr>
          <w:color w:val="231F20"/>
          <w:spacing w:val="-13"/>
          <w:w w:val="105"/>
          <w:sz w:val="16"/>
        </w:rPr>
        <w:t> </w:t>
      </w:r>
      <w:r>
        <w:rPr>
          <w:color w:val="231F20"/>
          <w:w w:val="105"/>
          <w:sz w:val="16"/>
        </w:rPr>
        <w:t>university</w:t>
      </w:r>
      <w:r>
        <w:rPr>
          <w:color w:val="231F20"/>
          <w:spacing w:val="-14"/>
          <w:w w:val="105"/>
          <w:sz w:val="16"/>
        </w:rPr>
        <w:t> </w:t>
      </w:r>
      <w:r>
        <w:rPr>
          <w:color w:val="231F20"/>
          <w:w w:val="105"/>
          <w:sz w:val="16"/>
        </w:rPr>
        <w:t>ofﬁce</w:t>
      </w:r>
      <w:r>
        <w:rPr>
          <w:color w:val="231F20"/>
          <w:spacing w:val="-13"/>
          <w:w w:val="105"/>
          <w:sz w:val="16"/>
        </w:rPr>
        <w:t> </w:t>
      </w:r>
      <w:r>
        <w:rPr>
          <w:color w:val="231F20"/>
          <w:w w:val="105"/>
          <w:sz w:val="16"/>
        </w:rPr>
        <w:t>for</w:t>
      </w:r>
      <w:r>
        <w:rPr>
          <w:color w:val="231F20"/>
          <w:spacing w:val="-13"/>
          <w:w w:val="105"/>
          <w:sz w:val="16"/>
        </w:rPr>
        <w:t> </w:t>
      </w:r>
      <w:r>
        <w:rPr>
          <w:color w:val="231F20"/>
          <w:w w:val="105"/>
          <w:sz w:val="16"/>
        </w:rPr>
        <w:t>a</w:t>
      </w:r>
      <w:r>
        <w:rPr>
          <w:color w:val="231F20"/>
          <w:spacing w:val="-14"/>
          <w:w w:val="105"/>
          <w:sz w:val="16"/>
        </w:rPr>
        <w:t> </w:t>
      </w:r>
      <w:r>
        <w:rPr>
          <w:color w:val="231F20"/>
          <w:w w:val="105"/>
          <w:sz w:val="16"/>
        </w:rPr>
        <w:t>response,</w:t>
      </w:r>
      <w:r>
        <w:rPr>
          <w:color w:val="231F20"/>
          <w:spacing w:val="-14"/>
          <w:w w:val="105"/>
          <w:sz w:val="16"/>
        </w:rPr>
        <w:t> </w:t>
      </w:r>
      <w:r>
        <w:rPr>
          <w:color w:val="231F20"/>
          <w:w w:val="105"/>
          <w:sz w:val="16"/>
        </w:rPr>
        <w:t>or</w:t>
      </w:r>
    </w:p>
    <w:p>
      <w:pPr>
        <w:pStyle w:val="ListParagraph"/>
        <w:numPr>
          <w:ilvl w:val="0"/>
          <w:numId w:val="5"/>
        </w:numPr>
        <w:tabs>
          <w:tab w:pos="420" w:val="left" w:leader="none"/>
        </w:tabs>
        <w:spacing w:line="240" w:lineRule="auto" w:before="76" w:after="0"/>
        <w:ind w:left="420" w:right="0" w:hanging="213"/>
        <w:jc w:val="left"/>
        <w:rPr>
          <w:sz w:val="16"/>
        </w:rPr>
      </w:pPr>
      <w:r>
        <w:rPr>
          <w:color w:val="231F20"/>
          <w:w w:val="105"/>
          <w:sz w:val="16"/>
        </w:rPr>
        <w:t>initiate</w:t>
      </w:r>
      <w:r>
        <w:rPr>
          <w:color w:val="231F20"/>
          <w:spacing w:val="-12"/>
          <w:w w:val="105"/>
          <w:sz w:val="16"/>
        </w:rPr>
        <w:t> </w:t>
      </w:r>
      <w:r>
        <w:rPr>
          <w:color w:val="231F20"/>
          <w:w w:val="105"/>
          <w:sz w:val="16"/>
        </w:rPr>
        <w:t>an</w:t>
      </w:r>
      <w:r>
        <w:rPr>
          <w:color w:val="231F20"/>
          <w:spacing w:val="-12"/>
          <w:w w:val="105"/>
          <w:sz w:val="16"/>
        </w:rPr>
        <w:t> </w:t>
      </w:r>
      <w:r>
        <w:rPr>
          <w:color w:val="231F20"/>
          <w:w w:val="105"/>
          <w:sz w:val="16"/>
        </w:rPr>
        <w:t>investigation</w:t>
      </w:r>
      <w:r>
        <w:rPr>
          <w:color w:val="231F20"/>
          <w:spacing w:val="-12"/>
          <w:w w:val="105"/>
          <w:sz w:val="16"/>
        </w:rPr>
        <w:t> </w:t>
      </w:r>
      <w:r>
        <w:rPr>
          <w:color w:val="231F20"/>
          <w:w w:val="105"/>
          <w:sz w:val="16"/>
        </w:rPr>
        <w:t>as</w:t>
      </w:r>
      <w:r>
        <w:rPr>
          <w:color w:val="231F20"/>
          <w:spacing w:val="-12"/>
          <w:w w:val="105"/>
          <w:sz w:val="16"/>
        </w:rPr>
        <w:t> </w:t>
      </w:r>
      <w:r>
        <w:rPr>
          <w:color w:val="231F20"/>
          <w:w w:val="105"/>
          <w:sz w:val="16"/>
        </w:rPr>
        <w:t>outlined</w:t>
      </w:r>
      <w:r>
        <w:rPr>
          <w:color w:val="231F20"/>
          <w:spacing w:val="-11"/>
          <w:w w:val="105"/>
          <w:sz w:val="16"/>
        </w:rPr>
        <w:t> </w:t>
      </w:r>
      <w:r>
        <w:rPr>
          <w:color w:val="231F20"/>
          <w:w w:val="105"/>
          <w:sz w:val="16"/>
        </w:rPr>
        <w:t>in</w:t>
      </w:r>
      <w:r>
        <w:rPr>
          <w:color w:val="231F20"/>
          <w:spacing w:val="-12"/>
          <w:w w:val="105"/>
          <w:sz w:val="16"/>
        </w:rPr>
        <w:t> </w:t>
      </w:r>
      <w:r>
        <w:rPr>
          <w:color w:val="231F20"/>
          <w:w w:val="105"/>
          <w:sz w:val="16"/>
        </w:rPr>
        <w:t>the</w:t>
      </w:r>
      <w:r>
        <w:rPr>
          <w:color w:val="231F20"/>
          <w:spacing w:val="-11"/>
          <w:w w:val="105"/>
          <w:sz w:val="16"/>
        </w:rPr>
        <w:t> </w:t>
      </w:r>
      <w:r>
        <w:rPr>
          <w:color w:val="231F20"/>
          <w:w w:val="105"/>
          <w:sz w:val="16"/>
        </w:rPr>
        <w:t>following</w:t>
      </w:r>
      <w:r>
        <w:rPr>
          <w:color w:val="231F20"/>
          <w:spacing w:val="-11"/>
          <w:w w:val="105"/>
          <w:sz w:val="16"/>
        </w:rPr>
        <w:t> </w:t>
      </w:r>
      <w:r>
        <w:rPr>
          <w:color w:val="231F20"/>
          <w:w w:val="105"/>
          <w:sz w:val="16"/>
        </w:rPr>
        <w:t>paragraph.</w:t>
      </w:r>
    </w:p>
    <w:p>
      <w:pPr>
        <w:pStyle w:val="BodyText"/>
        <w:spacing w:before="1"/>
        <w:ind w:left="0"/>
        <w:rPr>
          <w:sz w:val="17"/>
        </w:rPr>
      </w:pPr>
    </w:p>
    <w:p>
      <w:pPr>
        <w:pStyle w:val="BodyText"/>
        <w:spacing w:line="288" w:lineRule="auto"/>
        <w:ind w:right="174"/>
      </w:pPr>
      <w:r>
        <w:rPr>
          <w:color w:val="231F20"/>
          <w:w w:val="105"/>
        </w:rPr>
        <w:t>If the complaint can be resolved with a direct response from the Vice President</w:t>
      </w:r>
      <w:r>
        <w:rPr>
          <w:color w:val="231F20"/>
          <w:spacing w:val="-19"/>
          <w:w w:val="105"/>
        </w:rPr>
        <w:t> </w:t>
      </w:r>
      <w:r>
        <w:rPr>
          <w:color w:val="231F20"/>
          <w:w w:val="105"/>
        </w:rPr>
        <w:t>for</w:t>
      </w:r>
      <w:r>
        <w:rPr>
          <w:color w:val="231F20"/>
          <w:spacing w:val="-18"/>
          <w:w w:val="105"/>
        </w:rPr>
        <w:t> </w:t>
      </w:r>
      <w:r>
        <w:rPr>
          <w:color w:val="231F20"/>
          <w:w w:val="105"/>
        </w:rPr>
        <w:t>Academic</w:t>
      </w:r>
      <w:r>
        <w:rPr>
          <w:color w:val="231F20"/>
          <w:spacing w:val="-18"/>
          <w:w w:val="105"/>
        </w:rPr>
        <w:t> </w:t>
      </w:r>
      <w:r>
        <w:rPr>
          <w:color w:val="231F20"/>
          <w:w w:val="105"/>
        </w:rPr>
        <w:t>Affairs</w:t>
      </w:r>
      <w:r>
        <w:rPr>
          <w:color w:val="231F20"/>
          <w:spacing w:val="-18"/>
          <w:w w:val="105"/>
        </w:rPr>
        <w:t> </w:t>
      </w:r>
      <w:r>
        <w:rPr>
          <w:color w:val="231F20"/>
          <w:w w:val="105"/>
        </w:rPr>
        <w:t>and</w:t>
      </w:r>
      <w:r>
        <w:rPr>
          <w:color w:val="231F20"/>
          <w:spacing w:val="-19"/>
          <w:w w:val="105"/>
        </w:rPr>
        <w:t> </w:t>
      </w:r>
      <w:r>
        <w:rPr>
          <w:color w:val="231F20"/>
          <w:w w:val="105"/>
        </w:rPr>
        <w:t>Provost</w:t>
      </w:r>
      <w:r>
        <w:rPr>
          <w:color w:val="231F20"/>
          <w:spacing w:val="-18"/>
          <w:w w:val="105"/>
        </w:rPr>
        <w:t> </w:t>
      </w:r>
      <w:r>
        <w:rPr>
          <w:color w:val="231F20"/>
          <w:w w:val="105"/>
        </w:rPr>
        <w:t>or</w:t>
      </w:r>
      <w:r>
        <w:rPr>
          <w:color w:val="231F20"/>
          <w:spacing w:val="-18"/>
          <w:w w:val="105"/>
        </w:rPr>
        <w:t> </w:t>
      </w:r>
      <w:r>
        <w:rPr>
          <w:color w:val="231F20"/>
          <w:w w:val="105"/>
        </w:rPr>
        <w:t>by</w:t>
      </w:r>
      <w:r>
        <w:rPr>
          <w:color w:val="231F20"/>
          <w:spacing w:val="-19"/>
          <w:w w:val="105"/>
        </w:rPr>
        <w:t> </w:t>
      </w:r>
      <w:r>
        <w:rPr>
          <w:color w:val="231F20"/>
          <w:w w:val="105"/>
        </w:rPr>
        <w:t>another</w:t>
      </w:r>
      <w:r>
        <w:rPr>
          <w:color w:val="231F20"/>
          <w:spacing w:val="-19"/>
          <w:w w:val="105"/>
        </w:rPr>
        <w:t> </w:t>
      </w:r>
      <w:r>
        <w:rPr>
          <w:color w:val="231F20"/>
          <w:w w:val="105"/>
        </w:rPr>
        <w:t>administrative ofﬁce, the complaining party will receive a written response within 10 days</w:t>
      </w:r>
      <w:r>
        <w:rPr>
          <w:color w:val="231F20"/>
          <w:spacing w:val="-16"/>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University’s</w:t>
      </w:r>
      <w:r>
        <w:rPr>
          <w:color w:val="231F20"/>
          <w:spacing w:val="-16"/>
          <w:w w:val="105"/>
        </w:rPr>
        <w:t> </w:t>
      </w:r>
      <w:r>
        <w:rPr>
          <w:color w:val="231F20"/>
          <w:w w:val="105"/>
        </w:rPr>
        <w:t>receipt</w:t>
      </w:r>
      <w:r>
        <w:rPr>
          <w:color w:val="231F20"/>
          <w:spacing w:val="-16"/>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written</w:t>
      </w:r>
      <w:r>
        <w:rPr>
          <w:color w:val="231F20"/>
          <w:spacing w:val="-16"/>
          <w:w w:val="105"/>
        </w:rPr>
        <w:t> </w:t>
      </w:r>
      <w:r>
        <w:rPr>
          <w:color w:val="231F20"/>
          <w:w w:val="105"/>
        </w:rPr>
        <w:t>complaint.</w:t>
      </w:r>
      <w:r>
        <w:rPr>
          <w:color w:val="231F20"/>
          <w:spacing w:val="-16"/>
          <w:w w:val="105"/>
        </w:rPr>
        <w:t> </w:t>
      </w:r>
      <w:r>
        <w:rPr>
          <w:color w:val="231F20"/>
          <w:w w:val="105"/>
        </w:rPr>
        <w:t>If</w:t>
      </w:r>
      <w:r>
        <w:rPr>
          <w:color w:val="231F20"/>
          <w:spacing w:val="-15"/>
          <w:w w:val="105"/>
        </w:rPr>
        <w:t> </w:t>
      </w:r>
      <w:r>
        <w:rPr>
          <w:color w:val="231F20"/>
          <w:w w:val="105"/>
        </w:rPr>
        <w:t>the</w:t>
      </w:r>
      <w:r>
        <w:rPr>
          <w:color w:val="231F20"/>
          <w:spacing w:val="-15"/>
          <w:w w:val="105"/>
        </w:rPr>
        <w:t> </w:t>
      </w:r>
      <w:r>
        <w:rPr>
          <w:color w:val="231F20"/>
          <w:w w:val="105"/>
        </w:rPr>
        <w:t>University feels</w:t>
      </w:r>
      <w:r>
        <w:rPr>
          <w:color w:val="231F20"/>
          <w:spacing w:val="-20"/>
          <w:w w:val="105"/>
        </w:rPr>
        <w:t> </w:t>
      </w:r>
      <w:r>
        <w:rPr>
          <w:color w:val="231F20"/>
          <w:w w:val="105"/>
        </w:rPr>
        <w:t>an</w:t>
      </w:r>
      <w:r>
        <w:rPr>
          <w:color w:val="231F20"/>
          <w:spacing w:val="-20"/>
          <w:w w:val="105"/>
        </w:rPr>
        <w:t> </w:t>
      </w:r>
      <w:r>
        <w:rPr>
          <w:color w:val="231F20"/>
          <w:w w:val="105"/>
        </w:rPr>
        <w:t>investigation</w:t>
      </w:r>
      <w:r>
        <w:rPr>
          <w:color w:val="231F20"/>
          <w:spacing w:val="-20"/>
          <w:w w:val="105"/>
        </w:rPr>
        <w:t> </w:t>
      </w:r>
      <w:r>
        <w:rPr>
          <w:color w:val="231F20"/>
          <w:w w:val="105"/>
        </w:rPr>
        <w:t>is</w:t>
      </w:r>
      <w:r>
        <w:rPr>
          <w:color w:val="231F20"/>
          <w:spacing w:val="-20"/>
          <w:w w:val="105"/>
        </w:rPr>
        <w:t> </w:t>
      </w:r>
      <w:r>
        <w:rPr>
          <w:color w:val="231F20"/>
          <w:w w:val="105"/>
        </w:rPr>
        <w:t>warranted,</w:t>
      </w:r>
      <w:r>
        <w:rPr>
          <w:color w:val="231F20"/>
          <w:spacing w:val="-20"/>
          <w:w w:val="105"/>
        </w:rPr>
        <w:t> </w:t>
      </w:r>
      <w:r>
        <w:rPr>
          <w:color w:val="231F20"/>
          <w:w w:val="105"/>
        </w:rPr>
        <w:t>the</w:t>
      </w:r>
      <w:r>
        <w:rPr>
          <w:color w:val="231F20"/>
          <w:spacing w:val="-19"/>
          <w:w w:val="105"/>
        </w:rPr>
        <w:t> </w:t>
      </w:r>
      <w:r>
        <w:rPr>
          <w:color w:val="231F20"/>
          <w:w w:val="105"/>
        </w:rPr>
        <w:t>complaining</w:t>
      </w:r>
      <w:r>
        <w:rPr>
          <w:color w:val="231F20"/>
          <w:spacing w:val="-20"/>
          <w:w w:val="105"/>
        </w:rPr>
        <w:t> </w:t>
      </w:r>
      <w:r>
        <w:rPr>
          <w:color w:val="231F20"/>
          <w:w w:val="105"/>
        </w:rPr>
        <w:t>party</w:t>
      </w:r>
      <w:r>
        <w:rPr>
          <w:color w:val="231F20"/>
          <w:spacing w:val="-19"/>
          <w:w w:val="105"/>
        </w:rPr>
        <w:t> </w:t>
      </w:r>
      <w:r>
        <w:rPr>
          <w:color w:val="231F20"/>
          <w:w w:val="105"/>
        </w:rPr>
        <w:t>will</w:t>
      </w:r>
      <w:r>
        <w:rPr>
          <w:color w:val="231F20"/>
          <w:spacing w:val="-20"/>
          <w:w w:val="105"/>
        </w:rPr>
        <w:t> </w:t>
      </w:r>
      <w:r>
        <w:rPr>
          <w:color w:val="231F20"/>
          <w:w w:val="105"/>
        </w:rPr>
        <w:t>be</w:t>
      </w:r>
      <w:r>
        <w:rPr>
          <w:color w:val="231F20"/>
          <w:spacing w:val="-19"/>
          <w:w w:val="105"/>
        </w:rPr>
        <w:t> </w:t>
      </w:r>
      <w:r>
        <w:rPr>
          <w:color w:val="231F20"/>
          <w:w w:val="105"/>
        </w:rPr>
        <w:t>informed of</w:t>
      </w:r>
      <w:r>
        <w:rPr>
          <w:color w:val="231F20"/>
          <w:spacing w:val="-12"/>
          <w:w w:val="105"/>
        </w:rPr>
        <w:t> </w:t>
      </w:r>
      <w:r>
        <w:rPr>
          <w:color w:val="231F20"/>
          <w:w w:val="105"/>
        </w:rPr>
        <w:t>the</w:t>
      </w:r>
      <w:r>
        <w:rPr>
          <w:color w:val="231F20"/>
          <w:spacing w:val="-12"/>
          <w:w w:val="105"/>
        </w:rPr>
        <w:t> </w:t>
      </w:r>
      <w:r>
        <w:rPr>
          <w:color w:val="231F20"/>
          <w:w w:val="105"/>
        </w:rPr>
        <w:t>initiation</w:t>
      </w:r>
      <w:r>
        <w:rPr>
          <w:color w:val="231F20"/>
          <w:spacing w:val="-13"/>
          <w:w w:val="105"/>
        </w:rPr>
        <w:t> </w:t>
      </w:r>
      <w:r>
        <w:rPr>
          <w:color w:val="231F20"/>
          <w:w w:val="105"/>
        </w:rPr>
        <w:t>of</w:t>
      </w:r>
      <w:r>
        <w:rPr>
          <w:color w:val="231F20"/>
          <w:spacing w:val="-12"/>
          <w:w w:val="105"/>
        </w:rPr>
        <w:t> </w:t>
      </w:r>
      <w:r>
        <w:rPr>
          <w:color w:val="231F20"/>
          <w:w w:val="105"/>
        </w:rPr>
        <w:t>an</w:t>
      </w:r>
      <w:r>
        <w:rPr>
          <w:color w:val="231F20"/>
          <w:spacing w:val="-13"/>
          <w:w w:val="105"/>
        </w:rPr>
        <w:t> </w:t>
      </w:r>
      <w:r>
        <w:rPr>
          <w:color w:val="231F20"/>
          <w:w w:val="105"/>
        </w:rPr>
        <w:t>investigation</w:t>
      </w:r>
      <w:r>
        <w:rPr>
          <w:color w:val="231F20"/>
          <w:spacing w:val="-13"/>
          <w:w w:val="105"/>
        </w:rPr>
        <w:t> </w:t>
      </w:r>
      <w:r>
        <w:rPr>
          <w:color w:val="231F20"/>
          <w:w w:val="105"/>
        </w:rPr>
        <w:t>and</w:t>
      </w:r>
      <w:r>
        <w:rPr>
          <w:color w:val="231F20"/>
          <w:spacing w:val="-13"/>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date</w:t>
      </w:r>
      <w:r>
        <w:rPr>
          <w:color w:val="231F20"/>
          <w:spacing w:val="-12"/>
          <w:w w:val="105"/>
        </w:rPr>
        <w:t> </w:t>
      </w:r>
      <w:r>
        <w:rPr>
          <w:color w:val="231F20"/>
          <w:w w:val="105"/>
        </w:rPr>
        <w:t>he/she</w:t>
      </w:r>
      <w:r>
        <w:rPr>
          <w:color w:val="231F20"/>
          <w:spacing w:val="-12"/>
          <w:w w:val="105"/>
        </w:rPr>
        <w:t> </w:t>
      </w:r>
      <w:r>
        <w:rPr>
          <w:color w:val="231F20"/>
          <w:w w:val="105"/>
        </w:rPr>
        <w:t>should</w:t>
      </w:r>
      <w:r>
        <w:rPr>
          <w:color w:val="231F20"/>
          <w:spacing w:val="-13"/>
          <w:w w:val="105"/>
        </w:rPr>
        <w:t> </w:t>
      </w:r>
      <w:r>
        <w:rPr>
          <w:color w:val="231F20"/>
          <w:w w:val="105"/>
        </w:rPr>
        <w:t>receive a</w:t>
      </w:r>
      <w:r>
        <w:rPr>
          <w:color w:val="231F20"/>
          <w:spacing w:val="-14"/>
          <w:w w:val="105"/>
        </w:rPr>
        <w:t> </w:t>
      </w:r>
      <w:r>
        <w:rPr>
          <w:color w:val="231F20"/>
          <w:w w:val="105"/>
        </w:rPr>
        <w:t>report</w:t>
      </w:r>
      <w:r>
        <w:rPr>
          <w:color w:val="231F20"/>
          <w:spacing w:val="-13"/>
          <w:w w:val="105"/>
        </w:rPr>
        <w:t> </w:t>
      </w:r>
      <w:r>
        <w:rPr>
          <w:color w:val="231F20"/>
          <w:w w:val="105"/>
        </w:rPr>
        <w:t>of</w:t>
      </w:r>
      <w:r>
        <w:rPr>
          <w:color w:val="231F20"/>
          <w:spacing w:val="-13"/>
          <w:w w:val="105"/>
        </w:rPr>
        <w:t> </w:t>
      </w:r>
      <w:r>
        <w:rPr>
          <w:color w:val="231F20"/>
          <w:w w:val="105"/>
        </w:rPr>
        <w:t>its</w:t>
      </w:r>
      <w:r>
        <w:rPr>
          <w:color w:val="231F20"/>
          <w:spacing w:val="-14"/>
          <w:w w:val="105"/>
        </w:rPr>
        <w:t> </w:t>
      </w:r>
      <w:r>
        <w:rPr>
          <w:color w:val="231F20"/>
          <w:w w:val="105"/>
        </w:rPr>
        <w:t>outcome.</w:t>
      </w:r>
      <w:r>
        <w:rPr>
          <w:color w:val="231F20"/>
          <w:spacing w:val="-13"/>
          <w:w w:val="105"/>
        </w:rPr>
        <w:t> </w:t>
      </w:r>
      <w:r>
        <w:rPr>
          <w:color w:val="231F20"/>
          <w:w w:val="105"/>
        </w:rPr>
        <w:t>The</w:t>
      </w:r>
      <w:r>
        <w:rPr>
          <w:color w:val="231F20"/>
          <w:spacing w:val="-14"/>
          <w:w w:val="105"/>
        </w:rPr>
        <w:t> </w:t>
      </w:r>
      <w:r>
        <w:rPr>
          <w:color w:val="231F20"/>
          <w:w w:val="105"/>
        </w:rPr>
        <w:t>investigation</w:t>
      </w:r>
      <w:r>
        <w:rPr>
          <w:color w:val="231F20"/>
          <w:spacing w:val="-14"/>
          <w:w w:val="105"/>
        </w:rPr>
        <w:t> </w:t>
      </w:r>
      <w:r>
        <w:rPr>
          <w:color w:val="231F20"/>
          <w:w w:val="105"/>
        </w:rPr>
        <w:t>should</w:t>
      </w:r>
      <w:r>
        <w:rPr>
          <w:color w:val="231F20"/>
          <w:spacing w:val="-14"/>
          <w:w w:val="105"/>
        </w:rPr>
        <w:t> </w:t>
      </w:r>
      <w:r>
        <w:rPr>
          <w:color w:val="231F20"/>
          <w:w w:val="105"/>
        </w:rPr>
        <w:t>be</w:t>
      </w:r>
      <w:r>
        <w:rPr>
          <w:color w:val="231F20"/>
          <w:spacing w:val="-13"/>
          <w:w w:val="105"/>
        </w:rPr>
        <w:t> </w:t>
      </w:r>
      <w:r>
        <w:rPr>
          <w:color w:val="231F20"/>
          <w:w w:val="105"/>
        </w:rPr>
        <w:t>carried</w:t>
      </w:r>
      <w:r>
        <w:rPr>
          <w:color w:val="231F20"/>
          <w:spacing w:val="-14"/>
          <w:w w:val="105"/>
        </w:rPr>
        <w:t> </w:t>
      </w:r>
      <w:r>
        <w:rPr>
          <w:color w:val="231F20"/>
          <w:w w:val="105"/>
        </w:rPr>
        <w:t>out</w:t>
      </w:r>
      <w:r>
        <w:rPr>
          <w:color w:val="231F20"/>
          <w:spacing w:val="-13"/>
          <w:w w:val="105"/>
        </w:rPr>
        <w:t> </w:t>
      </w:r>
      <w:r>
        <w:rPr>
          <w:color w:val="231F20"/>
          <w:w w:val="105"/>
        </w:rPr>
        <w:t>by</w:t>
      </w:r>
      <w:r>
        <w:rPr>
          <w:color w:val="231F20"/>
          <w:spacing w:val="-14"/>
          <w:w w:val="105"/>
        </w:rPr>
        <w:t> </w:t>
      </w:r>
      <w:r>
        <w:rPr>
          <w:color w:val="231F20"/>
          <w:w w:val="105"/>
        </w:rPr>
        <w:t>the</w:t>
      </w:r>
    </w:p>
    <w:p>
      <w:pPr>
        <w:spacing w:after="0" w:line="288" w:lineRule="auto"/>
        <w:sectPr>
          <w:headerReference w:type="default" r:id="rId28"/>
          <w:headerReference w:type="even" r:id="rId29"/>
          <w:pgSz w:w="12240" w:h="15840"/>
          <w:pgMar w:header="677" w:footer="0" w:top="1240" w:bottom="280" w:left="580" w:right="560"/>
          <w:cols w:num="2" w:equalWidth="0">
            <w:col w:w="5444" w:space="64"/>
            <w:col w:w="5592"/>
          </w:cols>
        </w:sectPr>
      </w:pPr>
    </w:p>
    <w:p>
      <w:pPr>
        <w:pStyle w:val="BodyText"/>
        <w:spacing w:line="288" w:lineRule="auto" w:before="57"/>
        <w:ind w:left="160" w:right="17"/>
      </w:pPr>
      <w:r>
        <w:rPr/>
        <w:pict>
          <v:shape style="position:absolute;margin-left:36pt;margin-top:1.621896pt;width:264.6pt;height:24pt;mso-position-horizontal-relative:page;mso-position-vertical-relative:paragraph;z-index:-278296" coordorigin="720,32" coordsize="5292,480" path="m6012,32l3366,32,720,32,720,512,3366,512,6012,512,6012,32e" filled="true" fillcolor="#e6e7e8" stroked="false">
            <v:path arrowok="t"/>
            <v:fill type="solid"/>
            <w10:wrap type="none"/>
          </v:shape>
        </w:pict>
      </w:r>
      <w:r>
        <w:rPr>
          <w:color w:val="231F20"/>
        </w:rPr>
        <w:t>Shoals Crisis Center/Rape Response</w:t>
      </w:r>
    </w:p>
    <w:p>
      <w:pPr>
        <w:pStyle w:val="BodyText"/>
        <w:spacing w:before="57"/>
        <w:ind w:left="160"/>
      </w:pPr>
      <w:r>
        <w:rPr/>
        <w:br w:type="column"/>
      </w:r>
      <w:r>
        <w:rPr>
          <w:color w:val="231F20"/>
        </w:rPr>
        <w:t>256-767-1100 (hotline)</w:t>
      </w:r>
    </w:p>
    <w:p>
      <w:pPr>
        <w:pStyle w:val="BodyText"/>
        <w:spacing w:before="9"/>
        <w:ind w:left="0"/>
        <w:rPr>
          <w:sz w:val="25"/>
        </w:rPr>
      </w:pPr>
    </w:p>
    <w:p>
      <w:pPr>
        <w:pStyle w:val="BodyText"/>
        <w:ind w:left="160"/>
      </w:pPr>
      <w:r>
        <w:rPr>
          <w:color w:val="231F20"/>
        </w:rPr>
        <w:t>256-765-0025 (ofﬁce)</w:t>
      </w:r>
    </w:p>
    <w:p>
      <w:pPr>
        <w:pStyle w:val="BodyText"/>
        <w:spacing w:line="288" w:lineRule="auto"/>
        <w:ind w:left="160" w:right="155"/>
      </w:pPr>
      <w:r>
        <w:rPr/>
        <w:br w:type="column"/>
      </w:r>
      <w:r>
        <w:rPr>
          <w:color w:val="231F20"/>
          <w:w w:val="105"/>
        </w:rPr>
        <w:t>senior administrator of the ofﬁce/department from which the complaint arose and should conclude within 30 days of the formal complaint. It is the responsibility of the ofﬁce/department investigating the complaint to</w:t>
      </w:r>
    </w:p>
    <w:p>
      <w:pPr>
        <w:pStyle w:val="BodyText"/>
        <w:spacing w:line="123" w:lineRule="exact"/>
        <w:ind w:left="160"/>
      </w:pPr>
      <w:r>
        <w:rPr>
          <w:color w:val="231F20"/>
          <w:w w:val="105"/>
        </w:rPr>
        <w:t>report the ﬁnal resolution to the Ofﬁce of the Vice President for Academic</w:t>
      </w:r>
    </w:p>
    <w:p>
      <w:pPr>
        <w:spacing w:after="0" w:line="123" w:lineRule="exact"/>
        <w:sectPr>
          <w:type w:val="continuous"/>
          <w:pgSz w:w="12240" w:h="15840"/>
          <w:pgMar w:top="720" w:bottom="280" w:left="580" w:right="560"/>
          <w:cols w:num="3" w:equalWidth="0">
            <w:col w:w="2083" w:space="563"/>
            <w:col w:w="1824" w:space="1018"/>
            <w:col w:w="5612"/>
          </w:cols>
        </w:sectPr>
      </w:pPr>
    </w:p>
    <w:p>
      <w:pPr>
        <w:pStyle w:val="BodyText"/>
        <w:tabs>
          <w:tab w:pos="2805" w:val="left" w:leader="none"/>
        </w:tabs>
        <w:spacing w:before="12"/>
        <w:ind w:left="160"/>
      </w:pPr>
      <w:r>
        <w:rPr/>
        <w:pict>
          <v:shape style="position:absolute;margin-left:36pt;margin-top:-.628103pt;width:264.6pt;height:13pt;mso-position-horizontal-relative:page;mso-position-vertical-relative:paragraph;z-index:-278272" coordorigin="720,-13" coordsize="5292,260" path="m6012,-13l3366,-13,720,-13,720,247,3366,247,6012,247,6012,-13e" filled="true" fillcolor="#e6e7e8" stroked="false">
            <v:path arrowok="t"/>
            <v:fill type="solid"/>
            <w10:wrap type="none"/>
          </v:shape>
        </w:pict>
      </w:r>
      <w:r>
        <w:rPr>
          <w:color w:val="231F20"/>
        </w:rPr>
        <w:t>Safeplace</w:t>
      </w:r>
      <w:r>
        <w:rPr>
          <w:color w:val="231F20"/>
          <w:spacing w:val="-2"/>
        </w:rPr>
        <w:t> </w:t>
      </w:r>
      <w:r>
        <w:rPr>
          <w:color w:val="231F20"/>
        </w:rPr>
        <w:t>(domestic</w:t>
      </w:r>
      <w:r>
        <w:rPr>
          <w:color w:val="231F20"/>
          <w:spacing w:val="-1"/>
        </w:rPr>
        <w:t> </w:t>
      </w:r>
      <w:r>
        <w:rPr>
          <w:color w:val="231F20"/>
        </w:rPr>
        <w:t>violence)</w:t>
        <w:tab/>
        <w:t>256-767-6210</w:t>
      </w:r>
      <w:r>
        <w:rPr>
          <w:color w:val="231F20"/>
          <w:spacing w:val="-7"/>
        </w:rPr>
        <w:t> </w:t>
      </w:r>
      <w:r>
        <w:rPr>
          <w:color w:val="231F20"/>
        </w:rPr>
        <w:t>(hotline)</w:t>
      </w:r>
    </w:p>
    <w:p>
      <w:pPr>
        <w:pStyle w:val="BodyText"/>
        <w:spacing w:before="76"/>
        <w:ind w:left="2806"/>
      </w:pPr>
      <w:r>
        <w:rPr>
          <w:color w:val="231F20"/>
        </w:rPr>
        <w:t>256-767-3076 (ofﬁce)</w:t>
      </w:r>
    </w:p>
    <w:p>
      <w:pPr>
        <w:pStyle w:val="BodyText"/>
        <w:spacing w:before="7"/>
        <w:ind w:left="0"/>
      </w:pPr>
    </w:p>
    <w:p>
      <w:pPr>
        <w:pStyle w:val="Heading2"/>
        <w:spacing w:line="220" w:lineRule="auto" w:before="1"/>
      </w:pPr>
      <w:r>
        <w:rPr>
          <w:color w:val="231F20"/>
        </w:rPr>
        <w:t>Ofﬁcial UNA Correspondence &amp; Response to Administrative Notices</w:t>
      </w:r>
    </w:p>
    <w:p>
      <w:pPr>
        <w:pStyle w:val="BodyText"/>
        <w:spacing w:line="288" w:lineRule="auto" w:before="125"/>
        <w:ind w:right="38"/>
      </w:pPr>
      <w:bookmarkStart w:name="Official Administrative Notices" w:id="49"/>
      <w:bookmarkEnd w:id="49"/>
      <w:r>
        <w:rPr/>
      </w:r>
      <w:r>
        <w:rPr>
          <w:color w:val="231F20"/>
          <w:w w:val="105"/>
        </w:rPr>
        <w:t>The University of North Alabama’s ofﬁcial communication vehicle is UNA</w:t>
      </w:r>
      <w:r>
        <w:rPr>
          <w:color w:val="231F20"/>
          <w:spacing w:val="-27"/>
          <w:w w:val="105"/>
        </w:rPr>
        <w:t> </w:t>
      </w:r>
      <w:r>
        <w:rPr>
          <w:color w:val="231F20"/>
          <w:w w:val="105"/>
        </w:rPr>
        <w:t>Portal</w:t>
      </w:r>
      <w:r>
        <w:rPr>
          <w:color w:val="231F20"/>
          <w:spacing w:val="-27"/>
          <w:w w:val="105"/>
        </w:rPr>
        <w:t> </w:t>
      </w:r>
      <w:r>
        <w:rPr>
          <w:color w:val="231F20"/>
          <w:w w:val="105"/>
        </w:rPr>
        <w:t>(accessed</w:t>
      </w:r>
      <w:r>
        <w:rPr>
          <w:color w:val="231F20"/>
          <w:spacing w:val="-27"/>
          <w:w w:val="105"/>
        </w:rPr>
        <w:t> </w:t>
      </w:r>
      <w:r>
        <w:rPr>
          <w:color w:val="231F20"/>
          <w:w w:val="105"/>
        </w:rPr>
        <w:t>through</w:t>
      </w:r>
      <w:r>
        <w:rPr>
          <w:color w:val="231F20"/>
          <w:spacing w:val="-27"/>
          <w:w w:val="105"/>
        </w:rPr>
        <w:t> </w:t>
      </w:r>
      <w:r>
        <w:rPr>
          <w:color w:val="231F20"/>
          <w:w w:val="105"/>
        </w:rPr>
        <w:t>the</w:t>
      </w:r>
      <w:r>
        <w:rPr>
          <w:color w:val="231F20"/>
          <w:spacing w:val="-27"/>
          <w:w w:val="105"/>
        </w:rPr>
        <w:t> </w:t>
      </w:r>
      <w:r>
        <w:rPr>
          <w:color w:val="231F20"/>
          <w:w w:val="105"/>
        </w:rPr>
        <w:t>homepage</w:t>
      </w:r>
      <w:r>
        <w:rPr>
          <w:color w:val="231F20"/>
          <w:spacing w:val="-27"/>
          <w:w w:val="105"/>
        </w:rPr>
        <w:t> </w:t>
      </w:r>
      <w:r>
        <w:rPr>
          <w:color w:val="231F20"/>
          <w:w w:val="105"/>
        </w:rPr>
        <w:t>http://www.una.edu).</w:t>
      </w:r>
      <w:r>
        <w:rPr>
          <w:color w:val="231F20"/>
          <w:spacing w:val="-27"/>
          <w:w w:val="105"/>
        </w:rPr>
        <w:t> </w:t>
      </w:r>
      <w:r>
        <w:rPr>
          <w:color w:val="231F20"/>
          <w:w w:val="105"/>
        </w:rPr>
        <w:t>This communication</w:t>
      </w:r>
      <w:r>
        <w:rPr>
          <w:color w:val="231F20"/>
          <w:spacing w:val="-20"/>
          <w:w w:val="105"/>
        </w:rPr>
        <w:t> </w:t>
      </w:r>
      <w:r>
        <w:rPr>
          <w:color w:val="231F20"/>
          <w:w w:val="105"/>
        </w:rPr>
        <w:t>includes</w:t>
      </w:r>
      <w:r>
        <w:rPr>
          <w:color w:val="231F20"/>
          <w:spacing w:val="-20"/>
          <w:w w:val="105"/>
        </w:rPr>
        <w:t> </w:t>
      </w:r>
      <w:r>
        <w:rPr>
          <w:color w:val="231F20"/>
          <w:w w:val="105"/>
        </w:rPr>
        <w:t>email,</w:t>
      </w:r>
      <w:r>
        <w:rPr>
          <w:color w:val="231F20"/>
          <w:spacing w:val="-20"/>
          <w:w w:val="105"/>
        </w:rPr>
        <w:t> </w:t>
      </w:r>
      <w:r>
        <w:rPr>
          <w:color w:val="231F20"/>
          <w:w w:val="105"/>
        </w:rPr>
        <w:t>student</w:t>
      </w:r>
      <w:r>
        <w:rPr>
          <w:color w:val="231F20"/>
          <w:spacing w:val="-20"/>
          <w:w w:val="105"/>
        </w:rPr>
        <w:t> </w:t>
      </w:r>
      <w:r>
        <w:rPr>
          <w:color w:val="231F20"/>
          <w:w w:val="105"/>
        </w:rPr>
        <w:t>billing,</w:t>
      </w:r>
      <w:r>
        <w:rPr>
          <w:color w:val="231F20"/>
          <w:spacing w:val="-19"/>
          <w:w w:val="105"/>
        </w:rPr>
        <w:t> </w:t>
      </w:r>
      <w:r>
        <w:rPr>
          <w:color w:val="231F20"/>
          <w:w w:val="105"/>
        </w:rPr>
        <w:t>ﬁnancial</w:t>
      </w:r>
      <w:r>
        <w:rPr>
          <w:color w:val="231F20"/>
          <w:spacing w:val="-19"/>
          <w:w w:val="105"/>
        </w:rPr>
        <w:t> </w:t>
      </w:r>
      <w:r>
        <w:rPr>
          <w:color w:val="231F20"/>
          <w:w w:val="105"/>
        </w:rPr>
        <w:t>aid</w:t>
      </w:r>
      <w:r>
        <w:rPr>
          <w:color w:val="231F20"/>
          <w:spacing w:val="-20"/>
          <w:w w:val="105"/>
        </w:rPr>
        <w:t> </w:t>
      </w:r>
      <w:r>
        <w:rPr>
          <w:color w:val="231F20"/>
          <w:w w:val="105"/>
        </w:rPr>
        <w:t>notiﬁcation, viewing</w:t>
      </w:r>
      <w:r>
        <w:rPr>
          <w:color w:val="231F20"/>
          <w:spacing w:val="-31"/>
          <w:w w:val="105"/>
        </w:rPr>
        <w:t> </w:t>
      </w:r>
      <w:r>
        <w:rPr>
          <w:color w:val="231F20"/>
          <w:w w:val="105"/>
        </w:rPr>
        <w:t>grades,</w:t>
      </w:r>
      <w:r>
        <w:rPr>
          <w:color w:val="231F20"/>
          <w:spacing w:val="-31"/>
          <w:w w:val="105"/>
        </w:rPr>
        <w:t> </w:t>
      </w:r>
      <w:r>
        <w:rPr>
          <w:color w:val="231F20"/>
          <w:w w:val="105"/>
        </w:rPr>
        <w:t>campus-</w:t>
      </w:r>
      <w:r>
        <w:rPr>
          <w:color w:val="231F20"/>
          <w:spacing w:val="-31"/>
          <w:w w:val="105"/>
        </w:rPr>
        <w:t> </w:t>
      </w:r>
      <w:r>
        <w:rPr>
          <w:color w:val="231F20"/>
          <w:w w:val="105"/>
        </w:rPr>
        <w:t>wide</w:t>
      </w:r>
      <w:r>
        <w:rPr>
          <w:color w:val="231F20"/>
          <w:spacing w:val="-31"/>
          <w:w w:val="105"/>
        </w:rPr>
        <w:t> </w:t>
      </w:r>
      <w:r>
        <w:rPr>
          <w:color w:val="231F20"/>
          <w:w w:val="105"/>
        </w:rPr>
        <w:t>notiﬁcations</w:t>
      </w:r>
      <w:r>
        <w:rPr>
          <w:color w:val="231F20"/>
          <w:spacing w:val="-31"/>
          <w:w w:val="105"/>
        </w:rPr>
        <w:t> </w:t>
      </w:r>
      <w:r>
        <w:rPr>
          <w:color w:val="231F20"/>
          <w:w w:val="105"/>
        </w:rPr>
        <w:t>(including</w:t>
      </w:r>
      <w:r>
        <w:rPr>
          <w:color w:val="231F20"/>
          <w:spacing w:val="-31"/>
          <w:w w:val="105"/>
        </w:rPr>
        <w:t> </w:t>
      </w:r>
      <w:r>
        <w:rPr>
          <w:color w:val="231F20"/>
          <w:w w:val="105"/>
        </w:rPr>
        <w:t>emergencies),</w:t>
      </w:r>
      <w:r>
        <w:rPr>
          <w:color w:val="231F20"/>
          <w:spacing w:val="-31"/>
          <w:w w:val="105"/>
        </w:rPr>
        <w:t> </w:t>
      </w:r>
      <w:r>
        <w:rPr>
          <w:color w:val="231F20"/>
          <w:w w:val="105"/>
        </w:rPr>
        <w:t>and administrative notices. Notices or requests for students to report to an administrative ofﬁce must be responded to immediately. Such notices are</w:t>
      </w:r>
      <w:r>
        <w:rPr>
          <w:color w:val="231F20"/>
          <w:spacing w:val="-19"/>
          <w:w w:val="105"/>
        </w:rPr>
        <w:t> </w:t>
      </w:r>
      <w:r>
        <w:rPr>
          <w:color w:val="231F20"/>
          <w:w w:val="105"/>
        </w:rPr>
        <w:t>sent</w:t>
      </w:r>
      <w:r>
        <w:rPr>
          <w:color w:val="231F20"/>
          <w:spacing w:val="-19"/>
          <w:w w:val="105"/>
        </w:rPr>
        <w:t> </w:t>
      </w:r>
      <w:r>
        <w:rPr>
          <w:color w:val="231F20"/>
          <w:w w:val="105"/>
        </w:rPr>
        <w:t>only</w:t>
      </w:r>
      <w:r>
        <w:rPr>
          <w:color w:val="231F20"/>
          <w:spacing w:val="-19"/>
          <w:w w:val="105"/>
        </w:rPr>
        <w:t> </w:t>
      </w:r>
      <w:r>
        <w:rPr>
          <w:color w:val="231F20"/>
          <w:w w:val="105"/>
        </w:rPr>
        <w:t>when</w:t>
      </w:r>
      <w:r>
        <w:rPr>
          <w:color w:val="231F20"/>
          <w:spacing w:val="-19"/>
          <w:w w:val="105"/>
        </w:rPr>
        <w:t> </w:t>
      </w:r>
      <w:r>
        <w:rPr>
          <w:color w:val="231F20"/>
          <w:w w:val="105"/>
        </w:rPr>
        <w:t>matters</w:t>
      </w:r>
      <w:r>
        <w:rPr>
          <w:color w:val="231F20"/>
          <w:spacing w:val="-19"/>
          <w:w w:val="105"/>
        </w:rPr>
        <w:t> </w:t>
      </w:r>
      <w:r>
        <w:rPr>
          <w:color w:val="231F20"/>
          <w:w w:val="105"/>
        </w:rPr>
        <w:t>of</w:t>
      </w:r>
      <w:r>
        <w:rPr>
          <w:color w:val="231F20"/>
          <w:spacing w:val="-19"/>
          <w:w w:val="105"/>
        </w:rPr>
        <w:t> </w:t>
      </w:r>
      <w:r>
        <w:rPr>
          <w:color w:val="231F20"/>
          <w:w w:val="105"/>
        </w:rPr>
        <w:t>urgent</w:t>
      </w:r>
      <w:r>
        <w:rPr>
          <w:color w:val="231F20"/>
          <w:spacing w:val="-19"/>
          <w:w w:val="105"/>
        </w:rPr>
        <w:t> </w:t>
      </w:r>
      <w:r>
        <w:rPr>
          <w:color w:val="231F20"/>
          <w:w w:val="105"/>
        </w:rPr>
        <w:t>business</w:t>
      </w:r>
      <w:r>
        <w:rPr>
          <w:color w:val="231F20"/>
          <w:spacing w:val="-19"/>
          <w:w w:val="105"/>
        </w:rPr>
        <w:t> </w:t>
      </w:r>
      <w:r>
        <w:rPr>
          <w:color w:val="231F20"/>
          <w:w w:val="105"/>
        </w:rPr>
        <w:t>or</w:t>
      </w:r>
      <w:r>
        <w:rPr>
          <w:color w:val="231F20"/>
          <w:spacing w:val="-19"/>
          <w:w w:val="105"/>
        </w:rPr>
        <w:t> </w:t>
      </w:r>
      <w:r>
        <w:rPr>
          <w:color w:val="231F20"/>
          <w:w w:val="105"/>
        </w:rPr>
        <w:t>necessary</w:t>
      </w:r>
      <w:r>
        <w:rPr>
          <w:color w:val="231F20"/>
          <w:spacing w:val="-19"/>
          <w:w w:val="105"/>
        </w:rPr>
        <w:t> </w:t>
      </w:r>
      <w:r>
        <w:rPr>
          <w:color w:val="231F20"/>
          <w:w w:val="105"/>
        </w:rPr>
        <w:t>information are</w:t>
      </w:r>
      <w:r>
        <w:rPr>
          <w:color w:val="231F20"/>
          <w:spacing w:val="-17"/>
          <w:w w:val="105"/>
        </w:rPr>
        <w:t> </w:t>
      </w:r>
      <w:r>
        <w:rPr>
          <w:color w:val="231F20"/>
          <w:w w:val="105"/>
        </w:rPr>
        <w:t>involved.</w:t>
      </w:r>
      <w:r>
        <w:rPr>
          <w:color w:val="231F20"/>
          <w:spacing w:val="-17"/>
          <w:w w:val="105"/>
        </w:rPr>
        <w:t> </w:t>
      </w:r>
      <w:r>
        <w:rPr>
          <w:color w:val="231F20"/>
          <w:w w:val="105"/>
        </w:rPr>
        <w:t>A</w:t>
      </w:r>
      <w:r>
        <w:rPr>
          <w:color w:val="231F20"/>
          <w:spacing w:val="-17"/>
          <w:w w:val="105"/>
        </w:rPr>
        <w:t> </w:t>
      </w:r>
      <w:r>
        <w:rPr>
          <w:color w:val="231F20"/>
          <w:w w:val="105"/>
        </w:rPr>
        <w:t>delay</w:t>
      </w:r>
      <w:r>
        <w:rPr>
          <w:color w:val="231F20"/>
          <w:spacing w:val="-17"/>
          <w:w w:val="105"/>
        </w:rPr>
        <w:t> </w:t>
      </w:r>
      <w:r>
        <w:rPr>
          <w:color w:val="231F20"/>
          <w:w w:val="105"/>
        </w:rPr>
        <w:t>in</w:t>
      </w:r>
      <w:r>
        <w:rPr>
          <w:color w:val="231F20"/>
          <w:spacing w:val="-17"/>
          <w:w w:val="105"/>
        </w:rPr>
        <w:t> </w:t>
      </w:r>
      <w:r>
        <w:rPr>
          <w:color w:val="231F20"/>
          <w:w w:val="105"/>
        </w:rPr>
        <w:t>contacting</w:t>
      </w:r>
      <w:r>
        <w:rPr>
          <w:color w:val="231F20"/>
          <w:spacing w:val="-17"/>
          <w:w w:val="105"/>
        </w:rPr>
        <w:t> </w:t>
      </w:r>
      <w:r>
        <w:rPr>
          <w:color w:val="231F20"/>
          <w:w w:val="105"/>
        </w:rPr>
        <w:t>the</w:t>
      </w:r>
      <w:r>
        <w:rPr>
          <w:color w:val="231F20"/>
          <w:spacing w:val="-17"/>
          <w:w w:val="105"/>
        </w:rPr>
        <w:t> </w:t>
      </w:r>
      <w:r>
        <w:rPr>
          <w:color w:val="231F20"/>
          <w:w w:val="105"/>
        </w:rPr>
        <w:t>ofﬁce</w:t>
      </w:r>
      <w:r>
        <w:rPr>
          <w:color w:val="231F20"/>
          <w:spacing w:val="-17"/>
          <w:w w:val="105"/>
        </w:rPr>
        <w:t> </w:t>
      </w:r>
      <w:r>
        <w:rPr>
          <w:color w:val="231F20"/>
          <w:w w:val="105"/>
        </w:rPr>
        <w:t>concerned</w:t>
      </w:r>
      <w:r>
        <w:rPr>
          <w:color w:val="231F20"/>
          <w:spacing w:val="-17"/>
          <w:w w:val="105"/>
        </w:rPr>
        <w:t> </w:t>
      </w:r>
      <w:r>
        <w:rPr>
          <w:color w:val="231F20"/>
          <w:w w:val="105"/>
        </w:rPr>
        <w:t>may</w:t>
      </w:r>
      <w:r>
        <w:rPr>
          <w:color w:val="231F20"/>
          <w:spacing w:val="-17"/>
          <w:w w:val="105"/>
        </w:rPr>
        <w:t> </w:t>
      </w:r>
      <w:r>
        <w:rPr>
          <w:color w:val="231F20"/>
          <w:w w:val="105"/>
        </w:rPr>
        <w:t>result</w:t>
      </w:r>
      <w:r>
        <w:rPr>
          <w:color w:val="231F20"/>
          <w:spacing w:val="-17"/>
          <w:w w:val="105"/>
        </w:rPr>
        <w:t> </w:t>
      </w:r>
      <w:r>
        <w:rPr>
          <w:color w:val="231F20"/>
          <w:w w:val="105"/>
        </w:rPr>
        <w:t>in</w:t>
      </w:r>
      <w:r>
        <w:rPr>
          <w:color w:val="231F20"/>
          <w:spacing w:val="-17"/>
          <w:w w:val="105"/>
        </w:rPr>
        <w:t> </w:t>
      </w:r>
      <w:r>
        <w:rPr>
          <w:color w:val="231F20"/>
          <w:w w:val="105"/>
        </w:rPr>
        <w:t>a violation</w:t>
      </w:r>
      <w:r>
        <w:rPr>
          <w:color w:val="231F20"/>
          <w:spacing w:val="-13"/>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Code</w:t>
      </w:r>
      <w:r>
        <w:rPr>
          <w:color w:val="231F20"/>
          <w:spacing w:val="-12"/>
          <w:w w:val="105"/>
        </w:rPr>
        <w:t> </w:t>
      </w:r>
      <w:r>
        <w:rPr>
          <w:color w:val="231F20"/>
          <w:w w:val="105"/>
        </w:rPr>
        <w:t>of</w:t>
      </w:r>
      <w:r>
        <w:rPr>
          <w:color w:val="231F20"/>
          <w:spacing w:val="-12"/>
          <w:w w:val="105"/>
        </w:rPr>
        <w:t> </w:t>
      </w:r>
      <w:r>
        <w:rPr>
          <w:color w:val="231F20"/>
          <w:w w:val="105"/>
        </w:rPr>
        <w:t>Student</w:t>
      </w:r>
      <w:r>
        <w:rPr>
          <w:color w:val="231F20"/>
          <w:spacing w:val="-12"/>
          <w:w w:val="105"/>
        </w:rPr>
        <w:t> </w:t>
      </w:r>
      <w:r>
        <w:rPr>
          <w:color w:val="231F20"/>
          <w:w w:val="105"/>
        </w:rPr>
        <w:t>Conduct</w:t>
      </w:r>
      <w:r>
        <w:rPr>
          <w:color w:val="231F20"/>
          <w:spacing w:val="-12"/>
          <w:w w:val="105"/>
        </w:rPr>
        <w:t> </w:t>
      </w:r>
      <w:r>
        <w:rPr>
          <w:color w:val="231F20"/>
          <w:w w:val="105"/>
        </w:rPr>
        <w:t>for</w:t>
      </w:r>
      <w:r>
        <w:rPr>
          <w:color w:val="231F20"/>
          <w:spacing w:val="-12"/>
          <w:w w:val="105"/>
        </w:rPr>
        <w:t> </w:t>
      </w:r>
      <w:r>
        <w:rPr>
          <w:color w:val="231F20"/>
          <w:w w:val="105"/>
        </w:rPr>
        <w:t>Failure</w:t>
      </w:r>
      <w:r>
        <w:rPr>
          <w:color w:val="231F20"/>
          <w:spacing w:val="-13"/>
          <w:w w:val="105"/>
        </w:rPr>
        <w:t> </w:t>
      </w:r>
      <w:r>
        <w:rPr>
          <w:color w:val="231F20"/>
          <w:w w:val="105"/>
        </w:rPr>
        <w:t>to</w:t>
      </w:r>
      <w:r>
        <w:rPr>
          <w:color w:val="231F20"/>
          <w:spacing w:val="-12"/>
          <w:w w:val="105"/>
        </w:rPr>
        <w:t> </w:t>
      </w:r>
      <w:r>
        <w:rPr>
          <w:color w:val="231F20"/>
          <w:spacing w:val="-3"/>
          <w:w w:val="105"/>
        </w:rPr>
        <w:t>Comply.</w:t>
      </w:r>
    </w:p>
    <w:p>
      <w:pPr>
        <w:pStyle w:val="Heading2"/>
        <w:spacing w:before="101"/>
      </w:pPr>
      <w:bookmarkStart w:name="_TOC_250052" w:id="50"/>
      <w:bookmarkEnd w:id="50"/>
      <w:r>
        <w:rPr>
          <w:color w:val="231F20"/>
        </w:rPr>
        <w:t>Public Complaints</w:t>
      </w:r>
    </w:p>
    <w:p>
      <w:pPr>
        <w:pStyle w:val="BodyText"/>
        <w:spacing w:line="288" w:lineRule="auto" w:before="120"/>
        <w:ind w:right="371"/>
      </w:pPr>
      <w:bookmarkStart w:name="Public Complaints" w:id="51"/>
      <w:bookmarkEnd w:id="51"/>
      <w:r>
        <w:rPr/>
      </w:r>
      <w:r>
        <w:rPr>
          <w:color w:val="231F20"/>
          <w:w w:val="105"/>
        </w:rPr>
        <w:t>The</w:t>
      </w:r>
      <w:r>
        <w:rPr>
          <w:color w:val="231F20"/>
          <w:spacing w:val="-16"/>
          <w:w w:val="105"/>
        </w:rPr>
        <w:t> </w:t>
      </w:r>
      <w:r>
        <w:rPr>
          <w:color w:val="231F20"/>
          <w:w w:val="105"/>
        </w:rPr>
        <w:t>University</w:t>
      </w:r>
      <w:r>
        <w:rPr>
          <w:color w:val="231F20"/>
          <w:spacing w:val="-16"/>
          <w:w w:val="105"/>
        </w:rPr>
        <w:t> </w:t>
      </w:r>
      <w:r>
        <w:rPr>
          <w:color w:val="231F20"/>
          <w:w w:val="105"/>
        </w:rPr>
        <w:t>of</w:t>
      </w:r>
      <w:r>
        <w:rPr>
          <w:color w:val="231F20"/>
          <w:spacing w:val="-15"/>
          <w:w w:val="105"/>
        </w:rPr>
        <w:t> </w:t>
      </w:r>
      <w:r>
        <w:rPr>
          <w:color w:val="231F20"/>
          <w:w w:val="105"/>
        </w:rPr>
        <w:t>North</w:t>
      </w:r>
      <w:r>
        <w:rPr>
          <w:color w:val="231F20"/>
          <w:spacing w:val="-15"/>
          <w:w w:val="105"/>
        </w:rPr>
        <w:t> </w:t>
      </w:r>
      <w:r>
        <w:rPr>
          <w:color w:val="231F20"/>
          <w:w w:val="105"/>
        </w:rPr>
        <w:t>Alabama</w:t>
      </w:r>
      <w:r>
        <w:rPr>
          <w:color w:val="231F20"/>
          <w:spacing w:val="-15"/>
          <w:w w:val="105"/>
        </w:rPr>
        <w:t> </w:t>
      </w:r>
      <w:r>
        <w:rPr>
          <w:color w:val="231F20"/>
          <w:w w:val="105"/>
        </w:rPr>
        <w:t>is</w:t>
      </w:r>
      <w:r>
        <w:rPr>
          <w:color w:val="231F20"/>
          <w:spacing w:val="-16"/>
          <w:w w:val="105"/>
        </w:rPr>
        <w:t> </w:t>
      </w:r>
      <w:r>
        <w:rPr>
          <w:color w:val="231F20"/>
          <w:w w:val="105"/>
        </w:rPr>
        <w:t>committed</w:t>
      </w:r>
      <w:r>
        <w:rPr>
          <w:color w:val="231F20"/>
          <w:spacing w:val="-16"/>
          <w:w w:val="105"/>
        </w:rPr>
        <w:t> </w:t>
      </w:r>
      <w:r>
        <w:rPr>
          <w:color w:val="231F20"/>
          <w:w w:val="105"/>
        </w:rPr>
        <w:t>to</w:t>
      </w:r>
      <w:r>
        <w:rPr>
          <w:color w:val="231F20"/>
          <w:spacing w:val="-15"/>
          <w:w w:val="105"/>
        </w:rPr>
        <w:t> </w:t>
      </w:r>
      <w:r>
        <w:rPr>
          <w:color w:val="231F20"/>
          <w:w w:val="105"/>
        </w:rPr>
        <w:t>making</w:t>
      </w:r>
      <w:r>
        <w:rPr>
          <w:color w:val="231F20"/>
          <w:spacing w:val="-15"/>
          <w:w w:val="105"/>
        </w:rPr>
        <w:t> </w:t>
      </w:r>
      <w:r>
        <w:rPr>
          <w:color w:val="231F20"/>
          <w:w w:val="105"/>
        </w:rPr>
        <w:t>a</w:t>
      </w:r>
      <w:r>
        <w:rPr>
          <w:color w:val="231F20"/>
          <w:spacing w:val="-16"/>
          <w:w w:val="105"/>
        </w:rPr>
        <w:t> </w:t>
      </w:r>
      <w:r>
        <w:rPr>
          <w:color w:val="231F20"/>
          <w:w w:val="105"/>
        </w:rPr>
        <w:t>positive impact on its community </w:t>
      </w:r>
      <w:r>
        <w:rPr>
          <w:color w:val="231F20"/>
          <w:spacing w:val="-3"/>
          <w:w w:val="105"/>
        </w:rPr>
        <w:t>locally, regionally, </w:t>
      </w:r>
      <w:r>
        <w:rPr>
          <w:color w:val="231F20"/>
          <w:w w:val="105"/>
        </w:rPr>
        <w:t>and </w:t>
      </w:r>
      <w:r>
        <w:rPr>
          <w:color w:val="231F20"/>
          <w:spacing w:val="-3"/>
          <w:w w:val="105"/>
        </w:rPr>
        <w:t>globally. However, </w:t>
      </w:r>
      <w:r>
        <w:rPr>
          <w:color w:val="231F20"/>
          <w:w w:val="105"/>
        </w:rPr>
        <w:t>it is</w:t>
      </w:r>
      <w:r>
        <w:rPr>
          <w:color w:val="231F20"/>
          <w:spacing w:val="-19"/>
          <w:w w:val="105"/>
        </w:rPr>
        <w:t> </w:t>
      </w:r>
      <w:r>
        <w:rPr>
          <w:color w:val="231F20"/>
          <w:w w:val="105"/>
        </w:rPr>
        <w:t>expected</w:t>
      </w:r>
      <w:r>
        <w:rPr>
          <w:color w:val="231F20"/>
          <w:spacing w:val="-19"/>
          <w:w w:val="105"/>
        </w:rPr>
        <w:t> </w:t>
      </w:r>
      <w:r>
        <w:rPr>
          <w:color w:val="231F20"/>
          <w:w w:val="105"/>
        </w:rPr>
        <w:t>that</w:t>
      </w:r>
      <w:r>
        <w:rPr>
          <w:color w:val="231F20"/>
          <w:spacing w:val="-19"/>
          <w:w w:val="105"/>
        </w:rPr>
        <w:t> </w:t>
      </w:r>
      <w:r>
        <w:rPr>
          <w:color w:val="231F20"/>
          <w:w w:val="105"/>
        </w:rPr>
        <w:t>there</w:t>
      </w:r>
      <w:r>
        <w:rPr>
          <w:color w:val="231F20"/>
          <w:spacing w:val="-19"/>
          <w:w w:val="105"/>
        </w:rPr>
        <w:t> </w:t>
      </w:r>
      <w:r>
        <w:rPr>
          <w:color w:val="231F20"/>
          <w:w w:val="105"/>
        </w:rPr>
        <w:t>may</w:t>
      </w:r>
      <w:r>
        <w:rPr>
          <w:color w:val="231F20"/>
          <w:spacing w:val="-19"/>
          <w:w w:val="105"/>
        </w:rPr>
        <w:t> </w:t>
      </w:r>
      <w:r>
        <w:rPr>
          <w:color w:val="231F20"/>
          <w:w w:val="105"/>
        </w:rPr>
        <w:t>be</w:t>
      </w:r>
      <w:r>
        <w:rPr>
          <w:color w:val="231F20"/>
          <w:spacing w:val="-19"/>
          <w:w w:val="105"/>
        </w:rPr>
        <w:t> </w:t>
      </w:r>
      <w:r>
        <w:rPr>
          <w:color w:val="231F20"/>
          <w:w w:val="105"/>
        </w:rPr>
        <w:t>occasions</w:t>
      </w:r>
      <w:r>
        <w:rPr>
          <w:color w:val="231F20"/>
          <w:spacing w:val="-19"/>
          <w:w w:val="105"/>
        </w:rPr>
        <w:t> </w:t>
      </w:r>
      <w:r>
        <w:rPr>
          <w:color w:val="231F20"/>
          <w:w w:val="105"/>
        </w:rPr>
        <w:t>upon</w:t>
      </w:r>
      <w:r>
        <w:rPr>
          <w:color w:val="231F20"/>
          <w:spacing w:val="-19"/>
          <w:w w:val="105"/>
        </w:rPr>
        <w:t> </w:t>
      </w:r>
      <w:r>
        <w:rPr>
          <w:color w:val="231F20"/>
          <w:w w:val="105"/>
        </w:rPr>
        <w:t>which</w:t>
      </w:r>
      <w:r>
        <w:rPr>
          <w:color w:val="231F20"/>
          <w:spacing w:val="-19"/>
          <w:w w:val="105"/>
        </w:rPr>
        <w:t> </w:t>
      </w:r>
      <w:r>
        <w:rPr>
          <w:color w:val="231F20"/>
          <w:w w:val="105"/>
        </w:rPr>
        <w:t>members</w:t>
      </w:r>
      <w:r>
        <w:rPr>
          <w:color w:val="231F20"/>
          <w:spacing w:val="-19"/>
          <w:w w:val="105"/>
        </w:rPr>
        <w:t> </w:t>
      </w:r>
      <w:r>
        <w:rPr>
          <w:color w:val="231F20"/>
          <w:w w:val="105"/>
        </w:rPr>
        <w:t>of</w:t>
      </w:r>
      <w:r>
        <w:rPr>
          <w:color w:val="231F20"/>
          <w:spacing w:val="-19"/>
          <w:w w:val="105"/>
        </w:rPr>
        <w:t> </w:t>
      </w:r>
      <w:r>
        <w:rPr>
          <w:color w:val="231F20"/>
          <w:w w:val="105"/>
        </w:rPr>
        <w:t>the public</w:t>
      </w:r>
      <w:r>
        <w:rPr>
          <w:color w:val="231F20"/>
          <w:spacing w:val="-16"/>
          <w:w w:val="105"/>
        </w:rPr>
        <w:t> </w:t>
      </w:r>
      <w:r>
        <w:rPr>
          <w:color w:val="231F20"/>
          <w:w w:val="105"/>
        </w:rPr>
        <w:t>feel</w:t>
      </w:r>
      <w:r>
        <w:rPr>
          <w:color w:val="231F20"/>
          <w:spacing w:val="-17"/>
          <w:w w:val="105"/>
        </w:rPr>
        <w:t> </w:t>
      </w:r>
      <w:r>
        <w:rPr>
          <w:color w:val="231F20"/>
          <w:w w:val="105"/>
        </w:rPr>
        <w:t>it</w:t>
      </w:r>
      <w:r>
        <w:rPr>
          <w:color w:val="231F20"/>
          <w:spacing w:val="-17"/>
          <w:w w:val="105"/>
        </w:rPr>
        <w:t> </w:t>
      </w:r>
      <w:r>
        <w:rPr>
          <w:color w:val="231F20"/>
          <w:w w:val="105"/>
        </w:rPr>
        <w:t>necessary</w:t>
      </w:r>
      <w:r>
        <w:rPr>
          <w:color w:val="231F20"/>
          <w:spacing w:val="-17"/>
          <w:w w:val="105"/>
        </w:rPr>
        <w:t> </w:t>
      </w:r>
      <w:r>
        <w:rPr>
          <w:color w:val="231F20"/>
          <w:w w:val="105"/>
        </w:rPr>
        <w:t>to</w:t>
      </w:r>
      <w:r>
        <w:rPr>
          <w:color w:val="231F20"/>
          <w:spacing w:val="-16"/>
          <w:w w:val="105"/>
        </w:rPr>
        <w:t> </w:t>
      </w:r>
      <w:r>
        <w:rPr>
          <w:color w:val="231F20"/>
          <w:w w:val="105"/>
        </w:rPr>
        <w:t>make</w:t>
      </w:r>
      <w:r>
        <w:rPr>
          <w:color w:val="231F20"/>
          <w:spacing w:val="-17"/>
          <w:w w:val="105"/>
        </w:rPr>
        <w:t> </w:t>
      </w:r>
      <w:r>
        <w:rPr>
          <w:color w:val="231F20"/>
          <w:w w:val="105"/>
        </w:rPr>
        <w:t>the</w:t>
      </w:r>
      <w:r>
        <w:rPr>
          <w:color w:val="231F20"/>
          <w:spacing w:val="-16"/>
          <w:w w:val="105"/>
        </w:rPr>
        <w:t> </w:t>
      </w:r>
      <w:r>
        <w:rPr>
          <w:color w:val="231F20"/>
          <w:w w:val="105"/>
        </w:rPr>
        <w:t>University</w:t>
      </w:r>
      <w:r>
        <w:rPr>
          <w:color w:val="231F20"/>
          <w:spacing w:val="-17"/>
          <w:w w:val="105"/>
        </w:rPr>
        <w:t> </w:t>
      </w:r>
      <w:r>
        <w:rPr>
          <w:color w:val="231F20"/>
          <w:w w:val="105"/>
        </w:rPr>
        <w:t>aware</w:t>
      </w:r>
      <w:r>
        <w:rPr>
          <w:color w:val="231F20"/>
          <w:spacing w:val="-17"/>
          <w:w w:val="105"/>
        </w:rPr>
        <w:t> </w:t>
      </w:r>
      <w:r>
        <w:rPr>
          <w:color w:val="231F20"/>
          <w:w w:val="105"/>
        </w:rPr>
        <w:t>of</w:t>
      </w:r>
      <w:r>
        <w:rPr>
          <w:color w:val="231F20"/>
          <w:spacing w:val="-16"/>
          <w:w w:val="105"/>
        </w:rPr>
        <w:t> </w:t>
      </w:r>
      <w:r>
        <w:rPr>
          <w:color w:val="231F20"/>
          <w:w w:val="105"/>
        </w:rPr>
        <w:t>a</w:t>
      </w:r>
      <w:r>
        <w:rPr>
          <w:color w:val="231F20"/>
          <w:spacing w:val="-17"/>
          <w:w w:val="105"/>
        </w:rPr>
        <w:t> </w:t>
      </w:r>
      <w:r>
        <w:rPr>
          <w:color w:val="231F20"/>
          <w:w w:val="105"/>
        </w:rPr>
        <w:t>complaint</w:t>
      </w:r>
    </w:p>
    <w:p>
      <w:pPr>
        <w:pStyle w:val="BodyText"/>
        <w:spacing w:line="288" w:lineRule="auto"/>
        <w:ind w:right="38"/>
      </w:pPr>
      <w:r>
        <w:rPr>
          <w:color w:val="231F20"/>
          <w:w w:val="105"/>
        </w:rPr>
        <w:t>about</w:t>
      </w:r>
      <w:r>
        <w:rPr>
          <w:color w:val="231F20"/>
          <w:spacing w:val="-17"/>
          <w:w w:val="105"/>
        </w:rPr>
        <w:t> </w:t>
      </w:r>
      <w:r>
        <w:rPr>
          <w:color w:val="231F20"/>
          <w:w w:val="105"/>
        </w:rPr>
        <w:t>a</w:t>
      </w:r>
      <w:r>
        <w:rPr>
          <w:color w:val="231F20"/>
          <w:spacing w:val="-17"/>
          <w:w w:val="105"/>
        </w:rPr>
        <w:t> </w:t>
      </w:r>
      <w:r>
        <w:rPr>
          <w:color w:val="231F20"/>
          <w:w w:val="105"/>
        </w:rPr>
        <w:t>matter</w:t>
      </w:r>
      <w:r>
        <w:rPr>
          <w:color w:val="231F20"/>
          <w:spacing w:val="-16"/>
          <w:w w:val="105"/>
        </w:rPr>
        <w:t> </w:t>
      </w:r>
      <w:r>
        <w:rPr>
          <w:color w:val="231F20"/>
          <w:w w:val="105"/>
        </w:rPr>
        <w:t>related</w:t>
      </w:r>
      <w:r>
        <w:rPr>
          <w:color w:val="231F20"/>
          <w:spacing w:val="-17"/>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spacing w:val="-3"/>
          <w:w w:val="105"/>
        </w:rPr>
        <w:t>University.</w:t>
      </w:r>
      <w:r>
        <w:rPr>
          <w:color w:val="231F20"/>
          <w:spacing w:val="-16"/>
          <w:w w:val="105"/>
        </w:rPr>
        <w:t> </w:t>
      </w:r>
      <w:r>
        <w:rPr>
          <w:color w:val="231F20"/>
          <w:w w:val="105"/>
        </w:rPr>
        <w:t>Members</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public</w:t>
      </w:r>
      <w:r>
        <w:rPr>
          <w:color w:val="231F20"/>
          <w:spacing w:val="-16"/>
          <w:w w:val="105"/>
        </w:rPr>
        <w:t> </w:t>
      </w:r>
      <w:r>
        <w:rPr>
          <w:color w:val="231F20"/>
          <w:w w:val="105"/>
        </w:rPr>
        <w:t>who</w:t>
      </w:r>
      <w:r>
        <w:rPr>
          <w:color w:val="231F20"/>
          <w:spacing w:val="-17"/>
          <w:w w:val="105"/>
        </w:rPr>
        <w:t> </w:t>
      </w:r>
      <w:r>
        <w:rPr>
          <w:color w:val="231F20"/>
          <w:w w:val="105"/>
        </w:rPr>
        <w:t>make a complaint should be assured that the University will earnestly and promptly seek resolution of</w:t>
      </w:r>
      <w:r>
        <w:rPr>
          <w:color w:val="231F20"/>
          <w:spacing w:val="-35"/>
          <w:w w:val="105"/>
        </w:rPr>
        <w:t> </w:t>
      </w:r>
      <w:r>
        <w:rPr>
          <w:color w:val="231F20"/>
          <w:w w:val="105"/>
        </w:rPr>
        <w:t>complaints.</w:t>
      </w:r>
    </w:p>
    <w:p>
      <w:pPr>
        <w:pStyle w:val="BodyText"/>
        <w:spacing w:line="288" w:lineRule="auto" w:before="154"/>
        <w:ind w:right="463"/>
      </w:pPr>
      <w:r>
        <w:rPr>
          <w:color w:val="231F20"/>
          <w:w w:val="105"/>
        </w:rPr>
        <w:t>Informal</w:t>
      </w:r>
      <w:r>
        <w:rPr>
          <w:color w:val="231F20"/>
          <w:spacing w:val="-16"/>
          <w:w w:val="105"/>
        </w:rPr>
        <w:t> </w:t>
      </w:r>
      <w:r>
        <w:rPr>
          <w:color w:val="231F20"/>
          <w:w w:val="105"/>
        </w:rPr>
        <w:t>complaints</w:t>
      </w:r>
      <w:r>
        <w:rPr>
          <w:color w:val="231F20"/>
          <w:spacing w:val="-16"/>
          <w:w w:val="105"/>
        </w:rPr>
        <w:t> </w:t>
      </w:r>
      <w:r>
        <w:rPr>
          <w:color w:val="231F20"/>
          <w:w w:val="105"/>
        </w:rPr>
        <w:t>should</w:t>
      </w:r>
      <w:r>
        <w:rPr>
          <w:color w:val="231F20"/>
          <w:spacing w:val="-16"/>
          <w:w w:val="105"/>
        </w:rPr>
        <w:t> </w:t>
      </w:r>
      <w:r>
        <w:rPr>
          <w:color w:val="231F20"/>
          <w:w w:val="105"/>
        </w:rPr>
        <w:t>ﬁrst</w:t>
      </w:r>
      <w:r>
        <w:rPr>
          <w:color w:val="231F20"/>
          <w:spacing w:val="-16"/>
          <w:w w:val="105"/>
        </w:rPr>
        <w:t> </w:t>
      </w:r>
      <w:r>
        <w:rPr>
          <w:color w:val="231F20"/>
          <w:w w:val="105"/>
        </w:rPr>
        <w:t>be</w:t>
      </w:r>
      <w:r>
        <w:rPr>
          <w:color w:val="231F20"/>
          <w:spacing w:val="-16"/>
          <w:w w:val="105"/>
        </w:rPr>
        <w:t> </w:t>
      </w:r>
      <w:r>
        <w:rPr>
          <w:color w:val="231F20"/>
          <w:w w:val="105"/>
        </w:rPr>
        <w:t>made</w:t>
      </w:r>
      <w:r>
        <w:rPr>
          <w:color w:val="231F20"/>
          <w:spacing w:val="-16"/>
          <w:w w:val="105"/>
        </w:rPr>
        <w:t> </w:t>
      </w:r>
      <w:r>
        <w:rPr>
          <w:color w:val="231F20"/>
          <w:w w:val="105"/>
        </w:rPr>
        <w:t>with</w:t>
      </w:r>
      <w:r>
        <w:rPr>
          <w:color w:val="231F20"/>
          <w:spacing w:val="-16"/>
          <w:w w:val="105"/>
        </w:rPr>
        <w:t> </w:t>
      </w:r>
      <w:r>
        <w:rPr>
          <w:color w:val="231F20"/>
          <w:w w:val="105"/>
        </w:rPr>
        <w:t>the</w:t>
      </w:r>
      <w:r>
        <w:rPr>
          <w:color w:val="231F20"/>
          <w:spacing w:val="-16"/>
          <w:w w:val="105"/>
        </w:rPr>
        <w:t> </w:t>
      </w:r>
      <w:r>
        <w:rPr>
          <w:color w:val="231F20"/>
          <w:w w:val="105"/>
        </w:rPr>
        <w:t>University</w:t>
      </w:r>
      <w:r>
        <w:rPr>
          <w:color w:val="231F20"/>
          <w:spacing w:val="-16"/>
          <w:w w:val="105"/>
        </w:rPr>
        <w:t> </w:t>
      </w:r>
      <w:r>
        <w:rPr>
          <w:color w:val="231F20"/>
          <w:w w:val="105"/>
        </w:rPr>
        <w:t>ofﬁce or</w:t>
      </w:r>
      <w:r>
        <w:rPr>
          <w:color w:val="231F20"/>
          <w:spacing w:val="-14"/>
          <w:w w:val="105"/>
        </w:rPr>
        <w:t> </w:t>
      </w:r>
      <w:r>
        <w:rPr>
          <w:color w:val="231F20"/>
          <w:w w:val="105"/>
        </w:rPr>
        <w:t>department</w:t>
      </w:r>
      <w:r>
        <w:rPr>
          <w:color w:val="231F20"/>
          <w:spacing w:val="-14"/>
          <w:w w:val="105"/>
        </w:rPr>
        <w:t> </w:t>
      </w:r>
      <w:r>
        <w:rPr>
          <w:color w:val="231F20"/>
          <w:w w:val="105"/>
        </w:rPr>
        <w:t>that</w:t>
      </w:r>
      <w:r>
        <w:rPr>
          <w:color w:val="231F20"/>
          <w:spacing w:val="-14"/>
          <w:w w:val="105"/>
        </w:rPr>
        <w:t> </w:t>
      </w:r>
      <w:r>
        <w:rPr>
          <w:color w:val="231F20"/>
          <w:w w:val="105"/>
        </w:rPr>
        <w:t>is</w:t>
      </w:r>
      <w:r>
        <w:rPr>
          <w:color w:val="231F20"/>
          <w:spacing w:val="-15"/>
          <w:w w:val="105"/>
        </w:rPr>
        <w:t> </w:t>
      </w:r>
      <w:r>
        <w:rPr>
          <w:color w:val="231F20"/>
          <w:w w:val="105"/>
        </w:rPr>
        <w:t>most</w:t>
      </w:r>
      <w:r>
        <w:rPr>
          <w:color w:val="231F20"/>
          <w:spacing w:val="-14"/>
          <w:w w:val="105"/>
        </w:rPr>
        <w:t> </w:t>
      </w:r>
      <w:r>
        <w:rPr>
          <w:color w:val="231F20"/>
          <w:w w:val="105"/>
        </w:rPr>
        <w:t>relevant</w:t>
      </w:r>
      <w:r>
        <w:rPr>
          <w:color w:val="231F20"/>
          <w:spacing w:val="-15"/>
          <w:w w:val="105"/>
        </w:rPr>
        <w:t> </w:t>
      </w:r>
      <w:r>
        <w:rPr>
          <w:color w:val="231F20"/>
          <w:w w:val="105"/>
        </w:rPr>
        <w:t>to</w:t>
      </w:r>
      <w:r>
        <w:rPr>
          <w:color w:val="231F20"/>
          <w:spacing w:val="-14"/>
          <w:w w:val="105"/>
        </w:rPr>
        <w:t> </w:t>
      </w:r>
      <w:r>
        <w:rPr>
          <w:color w:val="231F20"/>
          <w:w w:val="105"/>
        </w:rPr>
        <w:t>the</w:t>
      </w:r>
      <w:r>
        <w:rPr>
          <w:color w:val="231F20"/>
          <w:spacing w:val="-14"/>
          <w:w w:val="105"/>
        </w:rPr>
        <w:t> </w:t>
      </w:r>
      <w:r>
        <w:rPr>
          <w:color w:val="231F20"/>
          <w:w w:val="105"/>
        </w:rPr>
        <w:t>complaint.</w:t>
      </w:r>
      <w:r>
        <w:rPr>
          <w:color w:val="231F20"/>
          <w:spacing w:val="-15"/>
          <w:w w:val="105"/>
        </w:rPr>
        <w:t> </w:t>
      </w:r>
      <w:r>
        <w:rPr>
          <w:color w:val="231F20"/>
          <w:w w:val="105"/>
        </w:rPr>
        <w:t>Any</w:t>
      </w:r>
      <w:r>
        <w:rPr>
          <w:color w:val="231F20"/>
          <w:spacing w:val="-14"/>
          <w:w w:val="105"/>
        </w:rPr>
        <w:t> </w:t>
      </w:r>
      <w:r>
        <w:rPr>
          <w:color w:val="231F20"/>
          <w:w w:val="105"/>
        </w:rPr>
        <w:t>ofﬁce</w:t>
      </w:r>
      <w:r>
        <w:rPr>
          <w:color w:val="231F20"/>
          <w:spacing w:val="-14"/>
          <w:w w:val="105"/>
        </w:rPr>
        <w:t> </w:t>
      </w:r>
      <w:r>
        <w:rPr>
          <w:color w:val="231F20"/>
          <w:w w:val="105"/>
        </w:rPr>
        <w:t>or</w:t>
      </w:r>
    </w:p>
    <w:p>
      <w:pPr>
        <w:pStyle w:val="BodyText"/>
        <w:spacing w:line="288" w:lineRule="auto"/>
      </w:pPr>
      <w:r>
        <w:rPr>
          <w:color w:val="231F20"/>
          <w:w w:val="105"/>
        </w:rPr>
        <w:t>department</w:t>
      </w:r>
      <w:r>
        <w:rPr>
          <w:color w:val="231F20"/>
          <w:spacing w:val="-19"/>
          <w:w w:val="105"/>
        </w:rPr>
        <w:t> </w:t>
      </w:r>
      <w:r>
        <w:rPr>
          <w:color w:val="231F20"/>
          <w:w w:val="105"/>
        </w:rPr>
        <w:t>receiving</w:t>
      </w:r>
      <w:r>
        <w:rPr>
          <w:color w:val="231F20"/>
          <w:spacing w:val="-20"/>
          <w:w w:val="105"/>
        </w:rPr>
        <w:t> </w:t>
      </w:r>
      <w:r>
        <w:rPr>
          <w:color w:val="231F20"/>
          <w:w w:val="105"/>
        </w:rPr>
        <w:t>a</w:t>
      </w:r>
      <w:r>
        <w:rPr>
          <w:color w:val="231F20"/>
          <w:spacing w:val="-20"/>
          <w:w w:val="105"/>
        </w:rPr>
        <w:t> </w:t>
      </w:r>
      <w:r>
        <w:rPr>
          <w:color w:val="231F20"/>
          <w:w w:val="105"/>
        </w:rPr>
        <w:t>complaint</w:t>
      </w:r>
      <w:r>
        <w:rPr>
          <w:color w:val="231F20"/>
          <w:spacing w:val="-20"/>
          <w:w w:val="105"/>
        </w:rPr>
        <w:t> </w:t>
      </w:r>
      <w:r>
        <w:rPr>
          <w:color w:val="231F20"/>
          <w:w w:val="105"/>
        </w:rPr>
        <w:t>should</w:t>
      </w:r>
      <w:r>
        <w:rPr>
          <w:color w:val="231F20"/>
          <w:spacing w:val="-20"/>
          <w:w w:val="105"/>
        </w:rPr>
        <w:t> </w:t>
      </w:r>
      <w:r>
        <w:rPr>
          <w:color w:val="231F20"/>
          <w:w w:val="105"/>
        </w:rPr>
        <w:t>seek</w:t>
      </w:r>
      <w:r>
        <w:rPr>
          <w:color w:val="231F20"/>
          <w:spacing w:val="-20"/>
          <w:w w:val="105"/>
        </w:rPr>
        <w:t> </w:t>
      </w:r>
      <w:r>
        <w:rPr>
          <w:color w:val="231F20"/>
          <w:w w:val="105"/>
        </w:rPr>
        <w:t>resolution</w:t>
      </w:r>
      <w:r>
        <w:rPr>
          <w:color w:val="231F20"/>
          <w:spacing w:val="-20"/>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complaint in a timely </w:t>
      </w:r>
      <w:r>
        <w:rPr>
          <w:color w:val="231F20"/>
          <w:spacing w:val="-3"/>
          <w:w w:val="105"/>
        </w:rPr>
        <w:t>manner. </w:t>
      </w:r>
      <w:r>
        <w:rPr>
          <w:color w:val="231F20"/>
          <w:w w:val="105"/>
        </w:rPr>
        <w:t>If, after seeking remedy on an informal basis, the complaining party feels the complaint has not been satisfactorily addressed, he/she may make a formal complaint through the Ofﬁce of the</w:t>
      </w:r>
      <w:r>
        <w:rPr>
          <w:color w:val="231F20"/>
          <w:spacing w:val="-16"/>
          <w:w w:val="105"/>
        </w:rPr>
        <w:t> </w:t>
      </w:r>
      <w:r>
        <w:rPr>
          <w:color w:val="231F20"/>
          <w:w w:val="105"/>
        </w:rPr>
        <w:t>Vice</w:t>
      </w:r>
      <w:r>
        <w:rPr>
          <w:color w:val="231F20"/>
          <w:spacing w:val="-16"/>
          <w:w w:val="105"/>
        </w:rPr>
        <w:t> </w:t>
      </w:r>
      <w:r>
        <w:rPr>
          <w:color w:val="231F20"/>
          <w:w w:val="105"/>
        </w:rPr>
        <w:t>President</w:t>
      </w:r>
      <w:r>
        <w:rPr>
          <w:color w:val="231F20"/>
          <w:spacing w:val="-17"/>
          <w:w w:val="105"/>
        </w:rPr>
        <w:t> </w:t>
      </w:r>
      <w:r>
        <w:rPr>
          <w:color w:val="231F20"/>
          <w:w w:val="105"/>
        </w:rPr>
        <w:t>for</w:t>
      </w:r>
      <w:r>
        <w:rPr>
          <w:color w:val="231F20"/>
          <w:spacing w:val="-16"/>
          <w:w w:val="105"/>
        </w:rPr>
        <w:t> </w:t>
      </w:r>
      <w:r>
        <w:rPr>
          <w:color w:val="231F20"/>
          <w:w w:val="105"/>
        </w:rPr>
        <w:t>Academic</w:t>
      </w:r>
      <w:r>
        <w:rPr>
          <w:color w:val="231F20"/>
          <w:spacing w:val="-16"/>
          <w:w w:val="105"/>
        </w:rPr>
        <w:t> </w:t>
      </w:r>
      <w:r>
        <w:rPr>
          <w:color w:val="231F20"/>
          <w:w w:val="105"/>
        </w:rPr>
        <w:t>Affairs</w:t>
      </w:r>
      <w:r>
        <w:rPr>
          <w:color w:val="231F20"/>
          <w:spacing w:val="-16"/>
          <w:w w:val="105"/>
        </w:rPr>
        <w:t> </w:t>
      </w:r>
      <w:r>
        <w:rPr>
          <w:color w:val="231F20"/>
          <w:w w:val="105"/>
        </w:rPr>
        <w:t>and</w:t>
      </w:r>
      <w:r>
        <w:rPr>
          <w:color w:val="231F20"/>
          <w:spacing w:val="-17"/>
          <w:w w:val="105"/>
        </w:rPr>
        <w:t> </w:t>
      </w:r>
      <w:r>
        <w:rPr>
          <w:color w:val="231F20"/>
          <w:w w:val="105"/>
        </w:rPr>
        <w:t>Provost</w:t>
      </w:r>
      <w:r>
        <w:rPr>
          <w:color w:val="231F20"/>
          <w:spacing w:val="-16"/>
          <w:w w:val="105"/>
        </w:rPr>
        <w:t> </w:t>
      </w:r>
      <w:r>
        <w:rPr>
          <w:color w:val="231F20"/>
          <w:w w:val="105"/>
        </w:rPr>
        <w:t>using</w:t>
      </w:r>
      <w:r>
        <w:rPr>
          <w:color w:val="231F20"/>
          <w:spacing w:val="-16"/>
          <w:w w:val="105"/>
        </w:rPr>
        <w:t> </w:t>
      </w:r>
      <w:r>
        <w:rPr>
          <w:color w:val="231F20"/>
          <w:w w:val="105"/>
        </w:rPr>
        <w:t>the</w:t>
      </w:r>
      <w:r>
        <w:rPr>
          <w:color w:val="231F20"/>
          <w:spacing w:val="-16"/>
          <w:w w:val="105"/>
        </w:rPr>
        <w:t> </w:t>
      </w:r>
      <w:r>
        <w:rPr>
          <w:color w:val="231F20"/>
          <w:w w:val="105"/>
        </w:rPr>
        <w:t>following guidelines:</w:t>
      </w:r>
    </w:p>
    <w:p>
      <w:pPr>
        <w:pStyle w:val="BodyText"/>
        <w:spacing w:before="89"/>
      </w:pPr>
      <w:r>
        <w:rPr/>
        <w:br w:type="column"/>
      </w:r>
      <w:r>
        <w:rPr>
          <w:color w:val="231F20"/>
        </w:rPr>
        <w:t>Affairs and Provost once the review process has been completed.</w:t>
      </w:r>
    </w:p>
    <w:p>
      <w:pPr>
        <w:pStyle w:val="BodyText"/>
        <w:ind w:left="0"/>
        <w:rPr>
          <w:sz w:val="17"/>
        </w:rPr>
      </w:pPr>
    </w:p>
    <w:p>
      <w:pPr>
        <w:pStyle w:val="BodyText"/>
        <w:spacing w:line="288" w:lineRule="auto"/>
        <w:ind w:right="158"/>
      </w:pPr>
      <w:r>
        <w:rPr>
          <w:color w:val="231F20"/>
          <w:w w:val="105"/>
        </w:rPr>
        <w:t>Following the investigation process outlined above, the Vice President for Academic Affairs and Provost will provide a written response to the complaining</w:t>
      </w:r>
      <w:r>
        <w:rPr>
          <w:color w:val="231F20"/>
          <w:spacing w:val="-19"/>
          <w:w w:val="105"/>
        </w:rPr>
        <w:t> </w:t>
      </w:r>
      <w:r>
        <w:rPr>
          <w:color w:val="231F20"/>
          <w:w w:val="105"/>
        </w:rPr>
        <w:t>party</w:t>
      </w:r>
      <w:r>
        <w:rPr>
          <w:color w:val="231F20"/>
          <w:spacing w:val="-18"/>
          <w:w w:val="105"/>
        </w:rPr>
        <w:t> </w:t>
      </w:r>
      <w:r>
        <w:rPr>
          <w:color w:val="231F20"/>
          <w:w w:val="105"/>
        </w:rPr>
        <w:t>that</w:t>
      </w:r>
      <w:r>
        <w:rPr>
          <w:color w:val="231F20"/>
          <w:spacing w:val="-18"/>
          <w:w w:val="105"/>
        </w:rPr>
        <w:t> </w:t>
      </w:r>
      <w:r>
        <w:rPr>
          <w:color w:val="231F20"/>
          <w:w w:val="105"/>
        </w:rPr>
        <w:t>will</w:t>
      </w:r>
      <w:r>
        <w:rPr>
          <w:color w:val="231F20"/>
          <w:spacing w:val="-19"/>
          <w:w w:val="105"/>
        </w:rPr>
        <w:t> </w:t>
      </w:r>
      <w:r>
        <w:rPr>
          <w:color w:val="231F20"/>
          <w:w w:val="105"/>
        </w:rPr>
        <w:t>address</w:t>
      </w:r>
      <w:r>
        <w:rPr>
          <w:color w:val="231F20"/>
          <w:spacing w:val="-19"/>
          <w:w w:val="105"/>
        </w:rPr>
        <w:t> </w:t>
      </w:r>
      <w:r>
        <w:rPr>
          <w:color w:val="231F20"/>
          <w:w w:val="105"/>
        </w:rPr>
        <w:t>the</w:t>
      </w:r>
      <w:r>
        <w:rPr>
          <w:color w:val="231F20"/>
          <w:spacing w:val="-18"/>
          <w:w w:val="105"/>
        </w:rPr>
        <w:t> </w:t>
      </w:r>
      <w:r>
        <w:rPr>
          <w:color w:val="231F20"/>
          <w:w w:val="105"/>
        </w:rPr>
        <w:t>appropriate</w:t>
      </w:r>
      <w:r>
        <w:rPr>
          <w:color w:val="231F20"/>
          <w:spacing w:val="-18"/>
          <w:w w:val="105"/>
        </w:rPr>
        <w:t> </w:t>
      </w:r>
      <w:r>
        <w:rPr>
          <w:color w:val="231F20"/>
          <w:w w:val="105"/>
        </w:rPr>
        <w:t>action(s)</w:t>
      </w:r>
      <w:r>
        <w:rPr>
          <w:color w:val="231F20"/>
          <w:spacing w:val="-19"/>
          <w:w w:val="105"/>
        </w:rPr>
        <w:t> </w:t>
      </w:r>
      <w:r>
        <w:rPr>
          <w:color w:val="231F20"/>
          <w:w w:val="105"/>
        </w:rPr>
        <w:t>taken</w:t>
      </w:r>
      <w:r>
        <w:rPr>
          <w:color w:val="231F20"/>
          <w:spacing w:val="-19"/>
          <w:w w:val="105"/>
        </w:rPr>
        <w:t> </w:t>
      </w:r>
      <w:r>
        <w:rPr>
          <w:color w:val="231F20"/>
          <w:w w:val="105"/>
        </w:rPr>
        <w:t>by</w:t>
      </w:r>
      <w:r>
        <w:rPr>
          <w:color w:val="231F20"/>
          <w:spacing w:val="-19"/>
          <w:w w:val="105"/>
        </w:rPr>
        <w:t> </w:t>
      </w:r>
      <w:r>
        <w:rPr>
          <w:color w:val="231F20"/>
          <w:w w:val="105"/>
        </w:rPr>
        <w:t>the </w:t>
      </w:r>
      <w:r>
        <w:rPr>
          <w:color w:val="231F20"/>
          <w:spacing w:val="-3"/>
          <w:w w:val="105"/>
        </w:rPr>
        <w:t>University. </w:t>
      </w:r>
      <w:r>
        <w:rPr>
          <w:color w:val="231F20"/>
          <w:w w:val="105"/>
        </w:rPr>
        <w:t>Once this response has been sent to the complaining </w:t>
      </w:r>
      <w:r>
        <w:rPr>
          <w:color w:val="231F20"/>
          <w:spacing w:val="-3"/>
          <w:w w:val="105"/>
        </w:rPr>
        <w:t>party, </w:t>
      </w:r>
      <w:r>
        <w:rPr>
          <w:color w:val="231F20"/>
          <w:w w:val="105"/>
        </w:rPr>
        <w:t>the</w:t>
      </w:r>
      <w:r>
        <w:rPr>
          <w:color w:val="231F20"/>
          <w:spacing w:val="-9"/>
          <w:w w:val="105"/>
        </w:rPr>
        <w:t> </w:t>
      </w:r>
      <w:r>
        <w:rPr>
          <w:color w:val="231F20"/>
          <w:w w:val="105"/>
        </w:rPr>
        <w:t>matter</w:t>
      </w:r>
      <w:r>
        <w:rPr>
          <w:color w:val="231F20"/>
          <w:spacing w:val="-9"/>
          <w:w w:val="105"/>
        </w:rPr>
        <w:t> </w:t>
      </w:r>
      <w:r>
        <w:rPr>
          <w:color w:val="231F20"/>
          <w:w w:val="105"/>
        </w:rPr>
        <w:t>will</w:t>
      </w:r>
      <w:r>
        <w:rPr>
          <w:color w:val="231F20"/>
          <w:spacing w:val="-10"/>
          <w:w w:val="105"/>
        </w:rPr>
        <w:t> </w:t>
      </w:r>
      <w:r>
        <w:rPr>
          <w:color w:val="231F20"/>
          <w:w w:val="105"/>
        </w:rPr>
        <w:t>be</w:t>
      </w:r>
      <w:r>
        <w:rPr>
          <w:color w:val="231F20"/>
          <w:spacing w:val="-9"/>
          <w:w w:val="105"/>
        </w:rPr>
        <w:t> </w:t>
      </w:r>
      <w:r>
        <w:rPr>
          <w:color w:val="231F20"/>
          <w:w w:val="105"/>
        </w:rPr>
        <w:t>considered</w:t>
      </w:r>
      <w:r>
        <w:rPr>
          <w:color w:val="231F20"/>
          <w:spacing w:val="-10"/>
          <w:w w:val="105"/>
        </w:rPr>
        <w:t> </w:t>
      </w:r>
      <w:r>
        <w:rPr>
          <w:color w:val="231F20"/>
          <w:w w:val="105"/>
        </w:rPr>
        <w:t>closed.</w:t>
      </w:r>
    </w:p>
    <w:p>
      <w:pPr>
        <w:pStyle w:val="BodyText"/>
        <w:spacing w:line="288" w:lineRule="auto" w:before="157"/>
        <w:ind w:right="158"/>
      </w:pPr>
      <w:r>
        <w:rPr>
          <w:color w:val="231F20"/>
          <w:w w:val="105"/>
        </w:rPr>
        <w:t>A</w:t>
      </w:r>
      <w:r>
        <w:rPr>
          <w:color w:val="231F20"/>
          <w:spacing w:val="-14"/>
          <w:w w:val="105"/>
        </w:rPr>
        <w:t> </w:t>
      </w:r>
      <w:r>
        <w:rPr>
          <w:color w:val="231F20"/>
          <w:w w:val="105"/>
        </w:rPr>
        <w:t>complaining</w:t>
      </w:r>
      <w:r>
        <w:rPr>
          <w:color w:val="231F20"/>
          <w:spacing w:val="-15"/>
          <w:w w:val="105"/>
        </w:rPr>
        <w:t> </w:t>
      </w:r>
      <w:r>
        <w:rPr>
          <w:color w:val="231F20"/>
          <w:w w:val="105"/>
        </w:rPr>
        <w:t>party</w:t>
      </w:r>
      <w:r>
        <w:rPr>
          <w:color w:val="231F20"/>
          <w:spacing w:val="-14"/>
          <w:w w:val="105"/>
        </w:rPr>
        <w:t> </w:t>
      </w:r>
      <w:r>
        <w:rPr>
          <w:color w:val="231F20"/>
          <w:w w:val="105"/>
        </w:rPr>
        <w:t>may</w:t>
      </w:r>
      <w:r>
        <w:rPr>
          <w:color w:val="231F20"/>
          <w:spacing w:val="-15"/>
          <w:w w:val="105"/>
        </w:rPr>
        <w:t> </w:t>
      </w:r>
      <w:r>
        <w:rPr>
          <w:color w:val="231F20"/>
          <w:w w:val="105"/>
        </w:rPr>
        <w:t>withdraw</w:t>
      </w:r>
      <w:r>
        <w:rPr>
          <w:color w:val="231F20"/>
          <w:spacing w:val="-15"/>
          <w:w w:val="105"/>
        </w:rPr>
        <w:t> </w:t>
      </w:r>
      <w:r>
        <w:rPr>
          <w:color w:val="231F20"/>
          <w:w w:val="105"/>
        </w:rPr>
        <w:t>his/her</w:t>
      </w:r>
      <w:r>
        <w:rPr>
          <w:color w:val="231F20"/>
          <w:spacing w:val="-14"/>
          <w:w w:val="105"/>
        </w:rPr>
        <w:t> </w:t>
      </w:r>
      <w:r>
        <w:rPr>
          <w:color w:val="231F20"/>
          <w:w w:val="105"/>
        </w:rPr>
        <w:t>complaint</w:t>
      </w:r>
      <w:r>
        <w:rPr>
          <w:color w:val="231F20"/>
          <w:spacing w:val="-15"/>
          <w:w w:val="105"/>
        </w:rPr>
        <w:t> </w:t>
      </w:r>
      <w:r>
        <w:rPr>
          <w:color w:val="231F20"/>
          <w:w w:val="105"/>
        </w:rPr>
        <w:t>at</w:t>
      </w:r>
      <w:r>
        <w:rPr>
          <w:color w:val="231F20"/>
          <w:spacing w:val="-15"/>
          <w:w w:val="105"/>
        </w:rPr>
        <w:t> </w:t>
      </w:r>
      <w:r>
        <w:rPr>
          <w:color w:val="231F20"/>
          <w:w w:val="105"/>
        </w:rPr>
        <w:t>any</w:t>
      </w:r>
      <w:r>
        <w:rPr>
          <w:color w:val="231F20"/>
          <w:spacing w:val="-15"/>
          <w:w w:val="105"/>
        </w:rPr>
        <w:t> </w:t>
      </w:r>
      <w:r>
        <w:rPr>
          <w:color w:val="231F20"/>
          <w:w w:val="105"/>
        </w:rPr>
        <w:t>time</w:t>
      </w:r>
      <w:r>
        <w:rPr>
          <w:color w:val="231F20"/>
          <w:spacing w:val="-14"/>
          <w:w w:val="105"/>
        </w:rPr>
        <w:t> </w:t>
      </w:r>
      <w:r>
        <w:rPr>
          <w:color w:val="231F20"/>
          <w:w w:val="105"/>
        </w:rPr>
        <w:t>during the</w:t>
      </w:r>
      <w:r>
        <w:rPr>
          <w:color w:val="231F20"/>
          <w:spacing w:val="-20"/>
          <w:w w:val="105"/>
        </w:rPr>
        <w:t> </w:t>
      </w:r>
      <w:r>
        <w:rPr>
          <w:color w:val="231F20"/>
          <w:w w:val="105"/>
        </w:rPr>
        <w:t>above</w:t>
      </w:r>
      <w:r>
        <w:rPr>
          <w:color w:val="231F20"/>
          <w:spacing w:val="-21"/>
          <w:w w:val="105"/>
        </w:rPr>
        <w:t> </w:t>
      </w:r>
      <w:r>
        <w:rPr>
          <w:color w:val="231F20"/>
          <w:w w:val="105"/>
        </w:rPr>
        <w:t>outlined</w:t>
      </w:r>
      <w:r>
        <w:rPr>
          <w:color w:val="231F20"/>
          <w:spacing w:val="-20"/>
          <w:w w:val="105"/>
        </w:rPr>
        <w:t> </w:t>
      </w:r>
      <w:r>
        <w:rPr>
          <w:color w:val="231F20"/>
          <w:w w:val="105"/>
        </w:rPr>
        <w:t>process</w:t>
      </w:r>
      <w:r>
        <w:rPr>
          <w:color w:val="231F20"/>
          <w:spacing w:val="-20"/>
          <w:w w:val="105"/>
        </w:rPr>
        <w:t> </w:t>
      </w:r>
      <w:r>
        <w:rPr>
          <w:color w:val="231F20"/>
          <w:w w:val="105"/>
        </w:rPr>
        <w:t>by</w:t>
      </w:r>
      <w:r>
        <w:rPr>
          <w:color w:val="231F20"/>
          <w:spacing w:val="-21"/>
          <w:w w:val="105"/>
        </w:rPr>
        <w:t> </w:t>
      </w:r>
      <w:r>
        <w:rPr>
          <w:color w:val="231F20"/>
          <w:w w:val="105"/>
        </w:rPr>
        <w:t>contacting</w:t>
      </w:r>
      <w:r>
        <w:rPr>
          <w:color w:val="231F20"/>
          <w:spacing w:val="-21"/>
          <w:w w:val="105"/>
        </w:rPr>
        <w:t> </w:t>
      </w:r>
      <w:r>
        <w:rPr>
          <w:color w:val="231F20"/>
          <w:w w:val="105"/>
        </w:rPr>
        <w:t>the</w:t>
      </w:r>
      <w:r>
        <w:rPr>
          <w:color w:val="231F20"/>
          <w:spacing w:val="-20"/>
          <w:w w:val="105"/>
        </w:rPr>
        <w:t> </w:t>
      </w:r>
      <w:r>
        <w:rPr>
          <w:color w:val="231F20"/>
          <w:w w:val="105"/>
        </w:rPr>
        <w:t>Ofﬁce</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Vice</w:t>
      </w:r>
      <w:r>
        <w:rPr>
          <w:color w:val="231F20"/>
          <w:spacing w:val="-20"/>
          <w:w w:val="105"/>
        </w:rPr>
        <w:t> </w:t>
      </w:r>
      <w:r>
        <w:rPr>
          <w:color w:val="231F20"/>
          <w:w w:val="105"/>
        </w:rPr>
        <w:t>President for</w:t>
      </w:r>
      <w:r>
        <w:rPr>
          <w:color w:val="231F20"/>
          <w:spacing w:val="-11"/>
          <w:w w:val="105"/>
        </w:rPr>
        <w:t> </w:t>
      </w:r>
      <w:r>
        <w:rPr>
          <w:color w:val="231F20"/>
          <w:w w:val="105"/>
        </w:rPr>
        <w:t>Academic</w:t>
      </w:r>
      <w:r>
        <w:rPr>
          <w:color w:val="231F20"/>
          <w:spacing w:val="-11"/>
          <w:w w:val="105"/>
        </w:rPr>
        <w:t> </w:t>
      </w:r>
      <w:r>
        <w:rPr>
          <w:color w:val="231F20"/>
          <w:w w:val="105"/>
        </w:rPr>
        <w:t>Affairs</w:t>
      </w:r>
      <w:r>
        <w:rPr>
          <w:color w:val="231F20"/>
          <w:spacing w:val="-11"/>
          <w:w w:val="105"/>
        </w:rPr>
        <w:t> </w:t>
      </w:r>
      <w:r>
        <w:rPr>
          <w:color w:val="231F20"/>
          <w:w w:val="105"/>
        </w:rPr>
        <w:t>and</w:t>
      </w:r>
      <w:r>
        <w:rPr>
          <w:color w:val="231F20"/>
          <w:spacing w:val="-12"/>
          <w:w w:val="105"/>
        </w:rPr>
        <w:t> </w:t>
      </w:r>
      <w:r>
        <w:rPr>
          <w:color w:val="231F20"/>
          <w:w w:val="105"/>
        </w:rPr>
        <w:t>Provost</w:t>
      </w:r>
      <w:r>
        <w:rPr>
          <w:color w:val="231F20"/>
          <w:spacing w:val="-11"/>
          <w:w w:val="105"/>
        </w:rPr>
        <w:t> </w:t>
      </w:r>
      <w:r>
        <w:rPr>
          <w:color w:val="231F20"/>
          <w:w w:val="105"/>
        </w:rPr>
        <w:t>in</w:t>
      </w:r>
      <w:r>
        <w:rPr>
          <w:color w:val="231F20"/>
          <w:spacing w:val="-12"/>
          <w:w w:val="105"/>
        </w:rPr>
        <w:t> </w:t>
      </w:r>
      <w:r>
        <w:rPr>
          <w:color w:val="231F20"/>
          <w:w w:val="105"/>
        </w:rPr>
        <w:t>writing</w:t>
      </w:r>
      <w:r>
        <w:rPr>
          <w:color w:val="231F20"/>
          <w:spacing w:val="-12"/>
          <w:w w:val="105"/>
        </w:rPr>
        <w:t> </w:t>
      </w:r>
      <w:r>
        <w:rPr>
          <w:color w:val="231F20"/>
          <w:w w:val="105"/>
        </w:rPr>
        <w:t>or</w:t>
      </w:r>
      <w:r>
        <w:rPr>
          <w:color w:val="231F20"/>
          <w:spacing w:val="-11"/>
          <w:w w:val="105"/>
        </w:rPr>
        <w:t> </w:t>
      </w:r>
      <w:r>
        <w:rPr>
          <w:color w:val="231F20"/>
          <w:w w:val="105"/>
        </w:rPr>
        <w:t>electronically.</w:t>
      </w:r>
    </w:p>
    <w:p>
      <w:pPr>
        <w:pStyle w:val="Heading2"/>
        <w:spacing w:before="106"/>
      </w:pPr>
      <w:bookmarkStart w:name="_TOC_250051" w:id="52"/>
      <w:bookmarkEnd w:id="52"/>
      <w:r>
        <w:rPr>
          <w:color w:val="231F20"/>
        </w:rPr>
        <w:t>Sexual Harassment</w:t>
      </w:r>
    </w:p>
    <w:p>
      <w:pPr>
        <w:pStyle w:val="BodyText"/>
        <w:spacing w:line="288" w:lineRule="auto" w:before="119"/>
        <w:ind w:right="370"/>
      </w:pPr>
      <w:bookmarkStart w:name="Sexual Harassment" w:id="53"/>
      <w:bookmarkEnd w:id="53"/>
      <w:r>
        <w:rPr/>
      </w:r>
      <w:r>
        <w:rPr>
          <w:color w:val="231F20"/>
          <w:w w:val="105"/>
        </w:rPr>
        <w:t>University</w:t>
      </w:r>
      <w:r>
        <w:rPr>
          <w:color w:val="231F20"/>
          <w:spacing w:val="-19"/>
          <w:w w:val="105"/>
        </w:rPr>
        <w:t> </w:t>
      </w:r>
      <w:r>
        <w:rPr>
          <w:color w:val="231F20"/>
          <w:w w:val="105"/>
        </w:rPr>
        <w:t>policy</w:t>
      </w:r>
      <w:r>
        <w:rPr>
          <w:color w:val="231F20"/>
          <w:spacing w:val="-18"/>
          <w:w w:val="105"/>
        </w:rPr>
        <w:t> </w:t>
      </w:r>
      <w:r>
        <w:rPr>
          <w:color w:val="231F20"/>
          <w:w w:val="105"/>
        </w:rPr>
        <w:t>prohibits</w:t>
      </w:r>
      <w:r>
        <w:rPr>
          <w:color w:val="231F20"/>
          <w:spacing w:val="-18"/>
          <w:w w:val="105"/>
        </w:rPr>
        <w:t> </w:t>
      </w:r>
      <w:r>
        <w:rPr>
          <w:color w:val="231F20"/>
          <w:w w:val="105"/>
        </w:rPr>
        <w:t>sexual</w:t>
      </w:r>
      <w:r>
        <w:rPr>
          <w:color w:val="231F20"/>
          <w:spacing w:val="-19"/>
          <w:w w:val="105"/>
        </w:rPr>
        <w:t> </w:t>
      </w:r>
      <w:r>
        <w:rPr>
          <w:color w:val="231F20"/>
          <w:w w:val="105"/>
        </w:rPr>
        <w:t>harassment.</w:t>
      </w:r>
      <w:r>
        <w:rPr>
          <w:color w:val="231F20"/>
          <w:spacing w:val="-18"/>
          <w:w w:val="105"/>
        </w:rPr>
        <w:t> </w:t>
      </w:r>
      <w:r>
        <w:rPr>
          <w:color w:val="231F20"/>
          <w:w w:val="105"/>
        </w:rPr>
        <w:t>It</w:t>
      </w:r>
      <w:r>
        <w:rPr>
          <w:color w:val="231F20"/>
          <w:spacing w:val="-18"/>
          <w:w w:val="105"/>
        </w:rPr>
        <w:t> </w:t>
      </w:r>
      <w:r>
        <w:rPr>
          <w:color w:val="231F20"/>
          <w:w w:val="105"/>
        </w:rPr>
        <w:t>is</w:t>
      </w:r>
      <w:r>
        <w:rPr>
          <w:color w:val="231F20"/>
          <w:spacing w:val="-19"/>
          <w:w w:val="105"/>
        </w:rPr>
        <w:t> </w:t>
      </w:r>
      <w:r>
        <w:rPr>
          <w:color w:val="231F20"/>
          <w:w w:val="105"/>
        </w:rPr>
        <w:t>the</w:t>
      </w:r>
      <w:r>
        <w:rPr>
          <w:color w:val="231F20"/>
          <w:spacing w:val="-18"/>
          <w:w w:val="105"/>
        </w:rPr>
        <w:t> </w:t>
      </w:r>
      <w:r>
        <w:rPr>
          <w:color w:val="231F20"/>
          <w:w w:val="105"/>
        </w:rPr>
        <w:t>responsibility</w:t>
      </w:r>
      <w:r>
        <w:rPr>
          <w:color w:val="231F20"/>
          <w:spacing w:val="-19"/>
          <w:w w:val="105"/>
        </w:rPr>
        <w:t> </w:t>
      </w:r>
      <w:r>
        <w:rPr>
          <w:color w:val="231F20"/>
          <w:w w:val="105"/>
        </w:rPr>
        <w:t>of all</w:t>
      </w:r>
      <w:r>
        <w:rPr>
          <w:color w:val="231F20"/>
          <w:spacing w:val="-16"/>
          <w:w w:val="105"/>
        </w:rPr>
        <w:t> </w:t>
      </w:r>
      <w:r>
        <w:rPr>
          <w:color w:val="231F20"/>
          <w:w w:val="105"/>
        </w:rPr>
        <w:t>students</w:t>
      </w:r>
      <w:r>
        <w:rPr>
          <w:color w:val="231F20"/>
          <w:spacing w:val="-16"/>
          <w:w w:val="105"/>
        </w:rPr>
        <w:t> </w:t>
      </w:r>
      <w:r>
        <w:rPr>
          <w:color w:val="231F20"/>
          <w:w w:val="105"/>
        </w:rPr>
        <w:t>and</w:t>
      </w:r>
      <w:r>
        <w:rPr>
          <w:color w:val="231F20"/>
          <w:spacing w:val="-16"/>
          <w:w w:val="105"/>
        </w:rPr>
        <w:t> </w:t>
      </w:r>
      <w:r>
        <w:rPr>
          <w:color w:val="231F20"/>
          <w:w w:val="105"/>
        </w:rPr>
        <w:t>employees</w:t>
      </w:r>
      <w:r>
        <w:rPr>
          <w:color w:val="231F20"/>
          <w:spacing w:val="-16"/>
          <w:w w:val="105"/>
        </w:rPr>
        <w:t> </w:t>
      </w:r>
      <w:r>
        <w:rPr>
          <w:color w:val="231F20"/>
          <w:w w:val="105"/>
        </w:rPr>
        <w:t>to</w:t>
      </w:r>
      <w:r>
        <w:rPr>
          <w:color w:val="231F20"/>
          <w:spacing w:val="-15"/>
          <w:w w:val="105"/>
        </w:rPr>
        <w:t> </w:t>
      </w:r>
      <w:r>
        <w:rPr>
          <w:color w:val="231F20"/>
          <w:w w:val="105"/>
        </w:rPr>
        <w:t>assure</w:t>
      </w:r>
      <w:r>
        <w:rPr>
          <w:color w:val="231F20"/>
          <w:spacing w:val="-16"/>
          <w:w w:val="105"/>
        </w:rPr>
        <w:t> </w:t>
      </w:r>
      <w:r>
        <w:rPr>
          <w:color w:val="231F20"/>
          <w:w w:val="105"/>
        </w:rPr>
        <w:t>that</w:t>
      </w:r>
      <w:r>
        <w:rPr>
          <w:color w:val="231F20"/>
          <w:spacing w:val="-15"/>
          <w:w w:val="105"/>
        </w:rPr>
        <w:t> </w:t>
      </w:r>
      <w:r>
        <w:rPr>
          <w:color w:val="231F20"/>
          <w:w w:val="105"/>
        </w:rPr>
        <w:t>our</w:t>
      </w:r>
      <w:r>
        <w:rPr>
          <w:color w:val="231F20"/>
          <w:spacing w:val="-15"/>
          <w:w w:val="105"/>
        </w:rPr>
        <w:t> </w:t>
      </w:r>
      <w:r>
        <w:rPr>
          <w:color w:val="231F20"/>
          <w:w w:val="105"/>
        </w:rPr>
        <w:t>community</w:t>
      </w:r>
      <w:r>
        <w:rPr>
          <w:color w:val="231F20"/>
          <w:spacing w:val="-16"/>
          <w:w w:val="105"/>
        </w:rPr>
        <w:t> </w:t>
      </w:r>
      <w:r>
        <w:rPr>
          <w:color w:val="231F20"/>
          <w:w w:val="105"/>
        </w:rPr>
        <w:t>is</w:t>
      </w:r>
      <w:r>
        <w:rPr>
          <w:color w:val="231F20"/>
          <w:spacing w:val="-16"/>
          <w:w w:val="105"/>
        </w:rPr>
        <w:t> </w:t>
      </w:r>
      <w:r>
        <w:rPr>
          <w:color w:val="231F20"/>
          <w:w w:val="105"/>
        </w:rPr>
        <w:t>free</w:t>
      </w:r>
      <w:r>
        <w:rPr>
          <w:color w:val="231F20"/>
          <w:spacing w:val="-16"/>
          <w:w w:val="105"/>
        </w:rPr>
        <w:t> </w:t>
      </w:r>
      <w:r>
        <w:rPr>
          <w:color w:val="231F20"/>
          <w:w w:val="105"/>
        </w:rPr>
        <w:t>from</w:t>
      </w:r>
    </w:p>
    <w:p>
      <w:pPr>
        <w:pStyle w:val="BodyText"/>
        <w:spacing w:line="288" w:lineRule="auto"/>
        <w:ind w:right="230"/>
      </w:pPr>
      <w:r>
        <w:rPr>
          <w:color w:val="231F20"/>
        </w:rPr>
        <w:t>sexual harassment. </w:t>
      </w:r>
      <w:r>
        <w:rPr>
          <w:color w:val="231F20"/>
          <w:spacing w:val="-2"/>
        </w:rPr>
        <w:t>Accordingly, </w:t>
      </w:r>
      <w:r>
        <w:rPr>
          <w:color w:val="231F20"/>
        </w:rPr>
        <w:t>all members of the university community must avoid any conduct that is or has the appearance of being sexual harassment. The University Ombudsman and the Title IX Coordinator have information about the University’s sexual harassment </w:t>
      </w:r>
      <w:r>
        <w:rPr>
          <w:color w:val="231F20"/>
          <w:spacing w:val="-3"/>
        </w:rPr>
        <w:t>policy.</w:t>
      </w:r>
      <w:r>
        <w:rPr>
          <w:color w:val="231F20"/>
          <w:spacing w:val="-11"/>
        </w:rPr>
        <w:t> </w:t>
      </w:r>
      <w:r>
        <w:rPr>
          <w:color w:val="231F20"/>
          <w:spacing w:val="-4"/>
        </w:rPr>
        <w:t>To</w:t>
      </w:r>
    </w:p>
    <w:p>
      <w:pPr>
        <w:pStyle w:val="BodyText"/>
        <w:spacing w:line="288" w:lineRule="auto"/>
        <w:ind w:right="492"/>
      </w:pPr>
      <w:r>
        <w:rPr>
          <w:color w:val="231F20"/>
          <w:w w:val="105"/>
        </w:rPr>
        <w:t>see the full policy, as well as the University’s policy on consensual relationships, visit the Title IX website at </w:t>
      </w:r>
      <w:hyperlink r:id="rId12">
        <w:r>
          <w:rPr>
            <w:color w:val="231F20"/>
            <w:w w:val="105"/>
          </w:rPr>
          <w:t>http://www.una.edu/titleix.</w:t>
        </w:r>
      </w:hyperlink>
      <w:r>
        <w:rPr>
          <w:color w:val="231F20"/>
          <w:w w:val="105"/>
        </w:rPr>
        <w:t> Formal reports of sexual misconduct may be made to the Title IX Coordinator at 256-765-4223.</w:t>
      </w:r>
    </w:p>
    <w:p>
      <w:pPr>
        <w:pStyle w:val="Heading2"/>
        <w:spacing w:before="101"/>
      </w:pPr>
      <w:bookmarkStart w:name="_TOC_250050" w:id="54"/>
      <w:bookmarkEnd w:id="54"/>
      <w:r>
        <w:rPr>
          <w:color w:val="231F20"/>
        </w:rPr>
        <w:t>Academic Honesty</w:t>
      </w:r>
    </w:p>
    <w:p>
      <w:pPr>
        <w:pStyle w:val="BodyText"/>
        <w:spacing w:line="288" w:lineRule="auto" w:before="119"/>
        <w:ind w:right="370"/>
      </w:pPr>
      <w:bookmarkStart w:name="Academic Honesty" w:id="55"/>
      <w:bookmarkEnd w:id="55"/>
      <w:r>
        <w:rPr/>
      </w:r>
      <w:r>
        <w:rPr>
          <w:color w:val="231F20"/>
          <w:w w:val="105"/>
        </w:rPr>
        <w:t>Students of the university academic community are expected to adhere to commonly accepted standards of academic </w:t>
      </w:r>
      <w:r>
        <w:rPr>
          <w:color w:val="231F20"/>
          <w:spacing w:val="-3"/>
          <w:w w:val="105"/>
        </w:rPr>
        <w:t>honesty. </w:t>
      </w:r>
      <w:r>
        <w:rPr>
          <w:color w:val="231F20"/>
          <w:w w:val="105"/>
        </w:rPr>
        <w:t>Allegations</w:t>
      </w:r>
      <w:r>
        <w:rPr>
          <w:color w:val="231F20"/>
          <w:spacing w:val="-19"/>
          <w:w w:val="105"/>
        </w:rPr>
        <w:t> </w:t>
      </w:r>
      <w:r>
        <w:rPr>
          <w:color w:val="231F20"/>
          <w:w w:val="105"/>
        </w:rPr>
        <w:t>of</w:t>
      </w:r>
      <w:r>
        <w:rPr>
          <w:color w:val="231F20"/>
          <w:spacing w:val="-19"/>
          <w:w w:val="105"/>
        </w:rPr>
        <w:t> </w:t>
      </w:r>
      <w:r>
        <w:rPr>
          <w:color w:val="231F20"/>
          <w:w w:val="105"/>
        </w:rPr>
        <w:t>academic</w:t>
      </w:r>
      <w:r>
        <w:rPr>
          <w:color w:val="231F20"/>
          <w:spacing w:val="-20"/>
          <w:w w:val="105"/>
        </w:rPr>
        <w:t> </w:t>
      </w:r>
      <w:r>
        <w:rPr>
          <w:color w:val="231F20"/>
          <w:w w:val="105"/>
        </w:rPr>
        <w:t>dishonesty</w:t>
      </w:r>
      <w:r>
        <w:rPr>
          <w:color w:val="231F20"/>
          <w:spacing w:val="-19"/>
          <w:w w:val="105"/>
        </w:rPr>
        <w:t> </w:t>
      </w:r>
      <w:r>
        <w:rPr>
          <w:color w:val="231F20"/>
          <w:w w:val="105"/>
        </w:rPr>
        <w:t>can</w:t>
      </w:r>
      <w:r>
        <w:rPr>
          <w:color w:val="231F20"/>
          <w:spacing w:val="-20"/>
          <w:w w:val="105"/>
        </w:rPr>
        <w:t> </w:t>
      </w:r>
      <w:r>
        <w:rPr>
          <w:color w:val="231F20"/>
          <w:w w:val="105"/>
        </w:rPr>
        <w:t>reflect</w:t>
      </w:r>
      <w:r>
        <w:rPr>
          <w:color w:val="231F20"/>
          <w:spacing w:val="-20"/>
          <w:w w:val="105"/>
        </w:rPr>
        <w:t> </w:t>
      </w:r>
      <w:r>
        <w:rPr>
          <w:color w:val="231F20"/>
          <w:w w:val="105"/>
        </w:rPr>
        <w:t>poorly</w:t>
      </w:r>
      <w:r>
        <w:rPr>
          <w:color w:val="231F20"/>
          <w:spacing w:val="-19"/>
          <w:w w:val="105"/>
        </w:rPr>
        <w:t> </w:t>
      </w:r>
      <w:r>
        <w:rPr>
          <w:color w:val="231F20"/>
          <w:w w:val="105"/>
        </w:rPr>
        <w:t>on</w:t>
      </w:r>
      <w:r>
        <w:rPr>
          <w:color w:val="231F20"/>
          <w:spacing w:val="-19"/>
          <w:w w:val="105"/>
        </w:rPr>
        <w:t> </w:t>
      </w:r>
      <w:r>
        <w:rPr>
          <w:color w:val="231F20"/>
          <w:w w:val="105"/>
        </w:rPr>
        <w:t>the</w:t>
      </w:r>
      <w:r>
        <w:rPr>
          <w:color w:val="231F20"/>
          <w:spacing w:val="-19"/>
          <w:w w:val="105"/>
        </w:rPr>
        <w:t> </w:t>
      </w:r>
      <w:r>
        <w:rPr>
          <w:color w:val="231F20"/>
          <w:w w:val="105"/>
        </w:rPr>
        <w:t>scholarly reputation</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University</w:t>
      </w:r>
      <w:r>
        <w:rPr>
          <w:color w:val="231F20"/>
          <w:spacing w:val="-21"/>
          <w:w w:val="105"/>
        </w:rPr>
        <w:t> </w:t>
      </w:r>
      <w:r>
        <w:rPr>
          <w:color w:val="231F20"/>
          <w:w w:val="105"/>
        </w:rPr>
        <w:t>including</w:t>
      </w:r>
      <w:r>
        <w:rPr>
          <w:color w:val="231F20"/>
          <w:spacing w:val="-21"/>
          <w:w w:val="105"/>
        </w:rPr>
        <w:t> </w:t>
      </w:r>
      <w:r>
        <w:rPr>
          <w:color w:val="231F20"/>
          <w:w w:val="105"/>
        </w:rPr>
        <w:t>students,</w:t>
      </w:r>
      <w:r>
        <w:rPr>
          <w:color w:val="231F20"/>
          <w:spacing w:val="-21"/>
          <w:w w:val="105"/>
        </w:rPr>
        <w:t> </w:t>
      </w:r>
      <w:r>
        <w:rPr>
          <w:color w:val="231F20"/>
          <w:spacing w:val="-3"/>
          <w:w w:val="105"/>
        </w:rPr>
        <w:t>faculty,</w:t>
      </w:r>
      <w:r>
        <w:rPr>
          <w:color w:val="231F20"/>
          <w:spacing w:val="-21"/>
          <w:w w:val="105"/>
        </w:rPr>
        <w:t> </w:t>
      </w:r>
      <w:r>
        <w:rPr>
          <w:color w:val="231F20"/>
          <w:w w:val="105"/>
        </w:rPr>
        <w:t>and</w:t>
      </w:r>
      <w:r>
        <w:rPr>
          <w:color w:val="231F20"/>
          <w:spacing w:val="-21"/>
          <w:w w:val="105"/>
        </w:rPr>
        <w:t> </w:t>
      </w:r>
      <w:r>
        <w:rPr>
          <w:color w:val="231F20"/>
          <w:w w:val="105"/>
        </w:rPr>
        <w:t>graduates.</w:t>
      </w:r>
    </w:p>
    <w:p>
      <w:pPr>
        <w:pStyle w:val="BodyText"/>
        <w:spacing w:line="288" w:lineRule="auto"/>
      </w:pPr>
      <w:r>
        <w:rPr>
          <w:color w:val="231F20"/>
          <w:w w:val="105"/>
        </w:rPr>
        <w:t>Individuals who elect to commit acts of academic dishonesty such as cheating,</w:t>
      </w:r>
      <w:r>
        <w:rPr>
          <w:color w:val="231F20"/>
          <w:spacing w:val="-25"/>
          <w:w w:val="105"/>
        </w:rPr>
        <w:t> </w:t>
      </w:r>
      <w:r>
        <w:rPr>
          <w:color w:val="231F20"/>
          <w:w w:val="105"/>
        </w:rPr>
        <w:t>plagiarism,</w:t>
      </w:r>
      <w:r>
        <w:rPr>
          <w:color w:val="231F20"/>
          <w:spacing w:val="-24"/>
          <w:w w:val="105"/>
        </w:rPr>
        <w:t> </w:t>
      </w:r>
      <w:r>
        <w:rPr>
          <w:color w:val="231F20"/>
          <w:w w:val="105"/>
        </w:rPr>
        <w:t>or</w:t>
      </w:r>
      <w:r>
        <w:rPr>
          <w:color w:val="231F20"/>
          <w:spacing w:val="-24"/>
          <w:w w:val="105"/>
        </w:rPr>
        <w:t> </w:t>
      </w:r>
      <w:r>
        <w:rPr>
          <w:color w:val="231F20"/>
          <w:w w:val="105"/>
        </w:rPr>
        <w:t>misrepresentation</w:t>
      </w:r>
      <w:r>
        <w:rPr>
          <w:color w:val="231F20"/>
          <w:spacing w:val="-25"/>
          <w:w w:val="105"/>
        </w:rPr>
        <w:t> </w:t>
      </w:r>
      <w:r>
        <w:rPr>
          <w:color w:val="231F20"/>
          <w:w w:val="105"/>
        </w:rPr>
        <w:t>will</w:t>
      </w:r>
      <w:r>
        <w:rPr>
          <w:color w:val="231F20"/>
          <w:spacing w:val="-25"/>
          <w:w w:val="105"/>
        </w:rPr>
        <w:t> </w:t>
      </w:r>
      <w:r>
        <w:rPr>
          <w:color w:val="231F20"/>
          <w:w w:val="105"/>
        </w:rPr>
        <w:t>be</w:t>
      </w:r>
      <w:r>
        <w:rPr>
          <w:color w:val="231F20"/>
          <w:spacing w:val="-24"/>
          <w:w w:val="105"/>
        </w:rPr>
        <w:t> </w:t>
      </w:r>
      <w:r>
        <w:rPr>
          <w:color w:val="231F20"/>
          <w:w w:val="105"/>
        </w:rPr>
        <w:t>subject</w:t>
      </w:r>
      <w:r>
        <w:rPr>
          <w:color w:val="231F20"/>
          <w:spacing w:val="-25"/>
          <w:w w:val="105"/>
        </w:rPr>
        <w:t> </w:t>
      </w:r>
      <w:r>
        <w:rPr>
          <w:color w:val="231F20"/>
          <w:w w:val="105"/>
        </w:rPr>
        <w:t>to</w:t>
      </w:r>
      <w:r>
        <w:rPr>
          <w:color w:val="231F20"/>
          <w:spacing w:val="-24"/>
          <w:w w:val="105"/>
        </w:rPr>
        <w:t> </w:t>
      </w:r>
      <w:r>
        <w:rPr>
          <w:color w:val="231F20"/>
          <w:w w:val="105"/>
        </w:rPr>
        <w:t>appropriate disciplinary</w:t>
      </w:r>
      <w:r>
        <w:rPr>
          <w:color w:val="231F20"/>
          <w:spacing w:val="-10"/>
          <w:w w:val="105"/>
        </w:rPr>
        <w:t> </w:t>
      </w:r>
      <w:r>
        <w:rPr>
          <w:color w:val="231F20"/>
          <w:w w:val="105"/>
        </w:rPr>
        <w:t>action</w:t>
      </w:r>
      <w:r>
        <w:rPr>
          <w:color w:val="231F20"/>
          <w:spacing w:val="-10"/>
          <w:w w:val="105"/>
        </w:rPr>
        <w:t> </w:t>
      </w:r>
      <w:r>
        <w:rPr>
          <w:color w:val="231F20"/>
          <w:w w:val="105"/>
        </w:rPr>
        <w:t>in</w:t>
      </w:r>
      <w:r>
        <w:rPr>
          <w:color w:val="231F20"/>
          <w:spacing w:val="-10"/>
          <w:w w:val="105"/>
        </w:rPr>
        <w:t> </w:t>
      </w:r>
      <w:r>
        <w:rPr>
          <w:color w:val="231F20"/>
          <w:w w:val="105"/>
        </w:rPr>
        <w:t>accordance</w:t>
      </w:r>
      <w:r>
        <w:rPr>
          <w:color w:val="231F20"/>
          <w:spacing w:val="-10"/>
          <w:w w:val="105"/>
        </w:rPr>
        <w:t> </w:t>
      </w:r>
      <w:r>
        <w:rPr>
          <w:color w:val="231F20"/>
          <w:w w:val="105"/>
        </w:rPr>
        <w:t>with</w:t>
      </w:r>
      <w:r>
        <w:rPr>
          <w:color w:val="231F20"/>
          <w:spacing w:val="-10"/>
          <w:w w:val="105"/>
        </w:rPr>
        <w:t> </w:t>
      </w:r>
      <w:r>
        <w:rPr>
          <w:color w:val="231F20"/>
          <w:w w:val="105"/>
        </w:rPr>
        <w:t>university</w:t>
      </w:r>
      <w:r>
        <w:rPr>
          <w:color w:val="231F20"/>
          <w:spacing w:val="-10"/>
          <w:w w:val="105"/>
        </w:rPr>
        <w:t> </w:t>
      </w:r>
      <w:r>
        <w:rPr>
          <w:color w:val="231F20"/>
          <w:spacing w:val="-3"/>
          <w:w w:val="105"/>
        </w:rPr>
        <w:t>policy.</w:t>
      </w:r>
    </w:p>
    <w:p>
      <w:pPr>
        <w:spacing w:after="0" w:line="288" w:lineRule="auto"/>
        <w:sectPr>
          <w:type w:val="continuous"/>
          <w:pgSz w:w="12240" w:h="15840"/>
          <w:pgMar w:top="720" w:bottom="280" w:left="580" w:right="560"/>
          <w:cols w:num="2" w:equalWidth="0">
            <w:col w:w="5463" w:space="45"/>
            <w:col w:w="5592"/>
          </w:cols>
        </w:sectPr>
      </w:pPr>
    </w:p>
    <w:p>
      <w:pPr>
        <w:pStyle w:val="BodyText"/>
        <w:spacing w:before="7"/>
        <w:ind w:left="0"/>
        <w:rPr>
          <w:sz w:val="17"/>
        </w:rPr>
      </w:pPr>
    </w:p>
    <w:p>
      <w:pPr>
        <w:pStyle w:val="BodyText"/>
        <w:spacing w:line="288" w:lineRule="auto"/>
      </w:pPr>
      <w:r>
        <w:rPr>
          <w:color w:val="231F20"/>
          <w:w w:val="105"/>
        </w:rPr>
        <w:t>Incidents</w:t>
      </w:r>
      <w:r>
        <w:rPr>
          <w:color w:val="231F20"/>
          <w:spacing w:val="-20"/>
          <w:w w:val="105"/>
        </w:rPr>
        <w:t> </w:t>
      </w:r>
      <w:r>
        <w:rPr>
          <w:color w:val="231F20"/>
          <w:w w:val="105"/>
        </w:rPr>
        <w:t>of</w:t>
      </w:r>
      <w:r>
        <w:rPr>
          <w:color w:val="231F20"/>
          <w:spacing w:val="-20"/>
          <w:w w:val="105"/>
        </w:rPr>
        <w:t> </w:t>
      </w:r>
      <w:r>
        <w:rPr>
          <w:color w:val="231F20"/>
          <w:w w:val="105"/>
        </w:rPr>
        <w:t>possible</w:t>
      </w:r>
      <w:r>
        <w:rPr>
          <w:color w:val="231F20"/>
          <w:spacing w:val="-20"/>
          <w:w w:val="105"/>
        </w:rPr>
        <w:t> </w:t>
      </w:r>
      <w:r>
        <w:rPr>
          <w:color w:val="231F20"/>
          <w:w w:val="105"/>
        </w:rPr>
        <w:t>student</w:t>
      </w:r>
      <w:r>
        <w:rPr>
          <w:color w:val="231F20"/>
          <w:spacing w:val="-21"/>
          <w:w w:val="105"/>
        </w:rPr>
        <w:t> </w:t>
      </w:r>
      <w:r>
        <w:rPr>
          <w:color w:val="231F20"/>
          <w:w w:val="105"/>
        </w:rPr>
        <w:t>academic</w:t>
      </w:r>
      <w:r>
        <w:rPr>
          <w:color w:val="231F20"/>
          <w:spacing w:val="-21"/>
          <w:w w:val="105"/>
        </w:rPr>
        <w:t> </w:t>
      </w:r>
      <w:r>
        <w:rPr>
          <w:color w:val="231F20"/>
          <w:w w:val="105"/>
        </w:rPr>
        <w:t>dishonesty</w:t>
      </w:r>
      <w:r>
        <w:rPr>
          <w:color w:val="231F20"/>
          <w:spacing w:val="-20"/>
          <w:w w:val="105"/>
        </w:rPr>
        <w:t> </w:t>
      </w:r>
      <w:r>
        <w:rPr>
          <w:color w:val="231F20"/>
          <w:w w:val="105"/>
        </w:rPr>
        <w:t>will</w:t>
      </w:r>
      <w:r>
        <w:rPr>
          <w:color w:val="231F20"/>
          <w:spacing w:val="-21"/>
          <w:w w:val="105"/>
        </w:rPr>
        <w:t> </w:t>
      </w:r>
      <w:r>
        <w:rPr>
          <w:color w:val="231F20"/>
          <w:w w:val="105"/>
        </w:rPr>
        <w:t>be</w:t>
      </w:r>
      <w:r>
        <w:rPr>
          <w:color w:val="231F20"/>
          <w:spacing w:val="-20"/>
          <w:w w:val="105"/>
        </w:rPr>
        <w:t> </w:t>
      </w:r>
      <w:r>
        <w:rPr>
          <w:color w:val="231F20"/>
          <w:w w:val="105"/>
        </w:rPr>
        <w:t>addressed</w:t>
      </w:r>
      <w:r>
        <w:rPr>
          <w:color w:val="231F20"/>
          <w:spacing w:val="-21"/>
          <w:w w:val="105"/>
        </w:rPr>
        <w:t> </w:t>
      </w:r>
      <w:r>
        <w:rPr>
          <w:color w:val="231F20"/>
          <w:w w:val="105"/>
        </w:rPr>
        <w:t>in accordance with the following</w:t>
      </w:r>
      <w:r>
        <w:rPr>
          <w:color w:val="231F20"/>
          <w:spacing w:val="-35"/>
          <w:w w:val="105"/>
        </w:rPr>
        <w:t> </w:t>
      </w:r>
      <w:r>
        <w:rPr>
          <w:color w:val="231F20"/>
          <w:w w:val="105"/>
        </w:rPr>
        <w:t>guidelines:</w:t>
      </w:r>
    </w:p>
    <w:p>
      <w:pPr>
        <w:pStyle w:val="ListParagraph"/>
        <w:numPr>
          <w:ilvl w:val="0"/>
          <w:numId w:val="6"/>
        </w:numPr>
        <w:tabs>
          <w:tab w:pos="420" w:val="left" w:leader="none"/>
        </w:tabs>
        <w:spacing w:line="288" w:lineRule="auto" w:before="159" w:after="0"/>
        <w:ind w:left="420" w:right="267" w:hanging="213"/>
        <w:jc w:val="left"/>
        <w:rPr>
          <w:sz w:val="16"/>
        </w:rPr>
      </w:pPr>
      <w:r>
        <w:rPr>
          <w:color w:val="231F20"/>
          <w:w w:val="105"/>
          <w:sz w:val="16"/>
        </w:rPr>
        <w:t>The instructor is responsible for investigating and documenting any</w:t>
      </w:r>
      <w:r>
        <w:rPr>
          <w:color w:val="231F20"/>
          <w:spacing w:val="-20"/>
          <w:w w:val="105"/>
          <w:sz w:val="16"/>
        </w:rPr>
        <w:t> </w:t>
      </w:r>
      <w:r>
        <w:rPr>
          <w:color w:val="231F20"/>
          <w:w w:val="105"/>
          <w:sz w:val="16"/>
        </w:rPr>
        <w:t>incident</w:t>
      </w:r>
      <w:r>
        <w:rPr>
          <w:color w:val="231F20"/>
          <w:spacing w:val="-20"/>
          <w:w w:val="105"/>
          <w:sz w:val="16"/>
        </w:rPr>
        <w:t> </w:t>
      </w:r>
      <w:r>
        <w:rPr>
          <w:color w:val="231F20"/>
          <w:w w:val="105"/>
          <w:sz w:val="16"/>
        </w:rPr>
        <w:t>of</w:t>
      </w:r>
      <w:r>
        <w:rPr>
          <w:color w:val="231F20"/>
          <w:spacing w:val="-20"/>
          <w:w w:val="105"/>
          <w:sz w:val="16"/>
        </w:rPr>
        <w:t> </w:t>
      </w:r>
      <w:r>
        <w:rPr>
          <w:color w:val="231F20"/>
          <w:w w:val="105"/>
          <w:sz w:val="16"/>
        </w:rPr>
        <w:t>alleged</w:t>
      </w:r>
      <w:r>
        <w:rPr>
          <w:color w:val="231F20"/>
          <w:spacing w:val="-20"/>
          <w:w w:val="105"/>
          <w:sz w:val="16"/>
        </w:rPr>
        <w:t> </w:t>
      </w:r>
      <w:r>
        <w:rPr>
          <w:color w:val="231F20"/>
          <w:w w:val="105"/>
          <w:sz w:val="16"/>
        </w:rPr>
        <w:t>academic</w:t>
      </w:r>
      <w:r>
        <w:rPr>
          <w:color w:val="231F20"/>
          <w:spacing w:val="-20"/>
          <w:w w:val="105"/>
          <w:sz w:val="16"/>
        </w:rPr>
        <w:t> </w:t>
      </w:r>
      <w:r>
        <w:rPr>
          <w:color w:val="231F20"/>
          <w:w w:val="105"/>
          <w:sz w:val="16"/>
        </w:rPr>
        <w:t>dishonesty</w:t>
      </w:r>
      <w:r>
        <w:rPr>
          <w:color w:val="231F20"/>
          <w:spacing w:val="-20"/>
          <w:w w:val="105"/>
          <w:sz w:val="16"/>
        </w:rPr>
        <w:t> </w:t>
      </w:r>
      <w:r>
        <w:rPr>
          <w:color w:val="231F20"/>
          <w:w w:val="105"/>
          <w:sz w:val="16"/>
        </w:rPr>
        <w:t>that</w:t>
      </w:r>
      <w:r>
        <w:rPr>
          <w:color w:val="231F20"/>
          <w:spacing w:val="-20"/>
          <w:w w:val="105"/>
          <w:sz w:val="16"/>
        </w:rPr>
        <w:t> </w:t>
      </w:r>
      <w:r>
        <w:rPr>
          <w:color w:val="231F20"/>
          <w:w w:val="105"/>
          <w:sz w:val="16"/>
        </w:rPr>
        <w:t>occurs</w:t>
      </w:r>
      <w:r>
        <w:rPr>
          <w:color w:val="231F20"/>
          <w:spacing w:val="-20"/>
          <w:w w:val="105"/>
          <w:sz w:val="16"/>
        </w:rPr>
        <w:t> </w:t>
      </w:r>
      <w:r>
        <w:rPr>
          <w:color w:val="231F20"/>
          <w:w w:val="105"/>
          <w:sz w:val="16"/>
        </w:rPr>
        <w:t>under</w:t>
      </w:r>
      <w:r>
        <w:rPr>
          <w:color w:val="231F20"/>
          <w:spacing w:val="-20"/>
          <w:w w:val="105"/>
          <w:sz w:val="16"/>
        </w:rPr>
        <w:t> </w:t>
      </w:r>
      <w:r>
        <w:rPr>
          <w:color w:val="231F20"/>
          <w:w w:val="105"/>
          <w:sz w:val="16"/>
        </w:rPr>
        <w:t>the instructor’s</w:t>
      </w:r>
      <w:r>
        <w:rPr>
          <w:color w:val="231F20"/>
          <w:spacing w:val="-9"/>
          <w:w w:val="105"/>
          <w:sz w:val="16"/>
        </w:rPr>
        <w:t> </w:t>
      </w:r>
      <w:r>
        <w:rPr>
          <w:color w:val="231F20"/>
          <w:w w:val="105"/>
          <w:sz w:val="16"/>
        </w:rPr>
        <w:t>purview.</w:t>
      </w:r>
    </w:p>
    <w:p>
      <w:pPr>
        <w:pStyle w:val="ListParagraph"/>
        <w:numPr>
          <w:ilvl w:val="0"/>
          <w:numId w:val="6"/>
        </w:numPr>
        <w:tabs>
          <w:tab w:pos="420" w:val="left" w:leader="none"/>
        </w:tabs>
        <w:spacing w:line="288" w:lineRule="auto" w:before="37" w:after="0"/>
        <w:ind w:left="420" w:right="192" w:hanging="213"/>
        <w:jc w:val="left"/>
        <w:rPr>
          <w:sz w:val="16"/>
        </w:rPr>
      </w:pPr>
      <w:r>
        <w:rPr>
          <w:color w:val="231F20"/>
          <w:w w:val="105"/>
          <w:sz w:val="16"/>
        </w:rPr>
        <w:t>If</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instructor</w:t>
      </w:r>
      <w:r>
        <w:rPr>
          <w:color w:val="231F20"/>
          <w:spacing w:val="-16"/>
          <w:w w:val="105"/>
          <w:sz w:val="16"/>
        </w:rPr>
        <w:t> </w:t>
      </w:r>
      <w:r>
        <w:rPr>
          <w:color w:val="231F20"/>
          <w:w w:val="105"/>
          <w:sz w:val="16"/>
        </w:rPr>
        <w:t>ﬁnds</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allegation</w:t>
      </w:r>
      <w:r>
        <w:rPr>
          <w:color w:val="231F20"/>
          <w:spacing w:val="-16"/>
          <w:w w:val="105"/>
          <w:sz w:val="16"/>
        </w:rPr>
        <w:t> </w:t>
      </w:r>
      <w:r>
        <w:rPr>
          <w:color w:val="231F20"/>
          <w:w w:val="105"/>
          <w:sz w:val="16"/>
        </w:rPr>
        <w:t>of</w:t>
      </w:r>
      <w:r>
        <w:rPr>
          <w:color w:val="231F20"/>
          <w:spacing w:val="-15"/>
          <w:w w:val="105"/>
          <w:sz w:val="16"/>
        </w:rPr>
        <w:t> </w:t>
      </w:r>
      <w:r>
        <w:rPr>
          <w:color w:val="231F20"/>
          <w:w w:val="105"/>
          <w:sz w:val="16"/>
        </w:rPr>
        <w:t>academic</w:t>
      </w:r>
      <w:r>
        <w:rPr>
          <w:color w:val="231F20"/>
          <w:spacing w:val="-16"/>
          <w:w w:val="105"/>
          <w:sz w:val="16"/>
        </w:rPr>
        <w:t> </w:t>
      </w:r>
      <w:r>
        <w:rPr>
          <w:color w:val="231F20"/>
          <w:w w:val="105"/>
          <w:sz w:val="16"/>
        </w:rPr>
        <w:t>dishonesty</w:t>
      </w:r>
      <w:r>
        <w:rPr>
          <w:color w:val="231F20"/>
          <w:spacing w:val="-15"/>
          <w:w w:val="105"/>
          <w:sz w:val="16"/>
        </w:rPr>
        <w:t> </w:t>
      </w:r>
      <w:r>
        <w:rPr>
          <w:color w:val="231F20"/>
          <w:w w:val="105"/>
          <w:sz w:val="16"/>
        </w:rPr>
        <w:t>to</w:t>
      </w:r>
      <w:r>
        <w:rPr>
          <w:color w:val="231F20"/>
          <w:spacing w:val="-15"/>
          <w:w w:val="105"/>
          <w:sz w:val="16"/>
        </w:rPr>
        <w:t> </w:t>
      </w:r>
      <w:r>
        <w:rPr>
          <w:color w:val="231F20"/>
          <w:w w:val="105"/>
          <w:sz w:val="16"/>
        </w:rPr>
        <w:t>have merit, then the </w:t>
      </w:r>
      <w:r>
        <w:rPr>
          <w:color w:val="231F20"/>
          <w:spacing w:val="-3"/>
          <w:w w:val="105"/>
          <w:sz w:val="16"/>
        </w:rPr>
        <w:t>instructor, </w:t>
      </w:r>
      <w:r>
        <w:rPr>
          <w:color w:val="231F20"/>
          <w:w w:val="105"/>
          <w:sz w:val="16"/>
        </w:rPr>
        <w:t>after a documented conference with the student, will develop a plan for disciplinary action. If the student agrees to this plan, then both instructor and student will sign the agreement. The faculty member will forward a copy of the signed agreement to the Ofﬁce of Student Conduct for record-keeping purposes.</w:t>
      </w:r>
    </w:p>
    <w:p>
      <w:pPr>
        <w:pStyle w:val="ListParagraph"/>
        <w:numPr>
          <w:ilvl w:val="0"/>
          <w:numId w:val="6"/>
        </w:numPr>
        <w:tabs>
          <w:tab w:pos="420" w:val="left" w:leader="none"/>
        </w:tabs>
        <w:spacing w:line="288" w:lineRule="auto" w:before="35" w:after="0"/>
        <w:ind w:left="420" w:right="38" w:hanging="213"/>
        <w:jc w:val="left"/>
        <w:rPr>
          <w:sz w:val="16"/>
        </w:rPr>
      </w:pPr>
      <w:r>
        <w:rPr>
          <w:color w:val="231F20"/>
          <w:w w:val="105"/>
          <w:sz w:val="16"/>
        </w:rPr>
        <w:t>If the student disagrees with the instructor’s proposed plan for disciplinary action and wishes to take further action, he/she is responsible</w:t>
      </w:r>
      <w:r>
        <w:rPr>
          <w:color w:val="231F20"/>
          <w:spacing w:val="-18"/>
          <w:w w:val="105"/>
          <w:sz w:val="16"/>
        </w:rPr>
        <w:t> </w:t>
      </w:r>
      <w:r>
        <w:rPr>
          <w:color w:val="231F20"/>
          <w:w w:val="105"/>
          <w:sz w:val="16"/>
        </w:rPr>
        <w:t>for</w:t>
      </w:r>
      <w:r>
        <w:rPr>
          <w:color w:val="231F20"/>
          <w:spacing w:val="-17"/>
          <w:w w:val="105"/>
          <w:sz w:val="16"/>
        </w:rPr>
        <w:t> </w:t>
      </w:r>
      <w:r>
        <w:rPr>
          <w:color w:val="231F20"/>
          <w:w w:val="105"/>
          <w:sz w:val="16"/>
        </w:rPr>
        <w:t>scheduling</w:t>
      </w:r>
      <w:r>
        <w:rPr>
          <w:color w:val="231F20"/>
          <w:spacing w:val="-18"/>
          <w:w w:val="105"/>
          <w:sz w:val="16"/>
        </w:rPr>
        <w:t> </w:t>
      </w:r>
      <w:r>
        <w:rPr>
          <w:color w:val="231F20"/>
          <w:w w:val="105"/>
          <w:sz w:val="16"/>
        </w:rPr>
        <w:t>a</w:t>
      </w:r>
      <w:r>
        <w:rPr>
          <w:color w:val="231F20"/>
          <w:spacing w:val="-18"/>
          <w:w w:val="105"/>
          <w:sz w:val="16"/>
        </w:rPr>
        <w:t> </w:t>
      </w:r>
      <w:r>
        <w:rPr>
          <w:color w:val="231F20"/>
          <w:w w:val="105"/>
          <w:sz w:val="16"/>
        </w:rPr>
        <w:t>meeting</w:t>
      </w:r>
      <w:r>
        <w:rPr>
          <w:color w:val="231F20"/>
          <w:spacing w:val="-17"/>
          <w:w w:val="105"/>
          <w:sz w:val="16"/>
        </w:rPr>
        <w:t> </w:t>
      </w:r>
      <w:r>
        <w:rPr>
          <w:color w:val="231F20"/>
          <w:w w:val="105"/>
          <w:sz w:val="16"/>
        </w:rPr>
        <w:t>with</w:t>
      </w:r>
      <w:r>
        <w:rPr>
          <w:color w:val="231F20"/>
          <w:spacing w:val="-18"/>
          <w:w w:val="105"/>
          <w:sz w:val="16"/>
        </w:rPr>
        <w:t> </w:t>
      </w:r>
      <w:r>
        <w:rPr>
          <w:color w:val="231F20"/>
          <w:w w:val="105"/>
          <w:sz w:val="16"/>
        </w:rPr>
        <w:t>the</w:t>
      </w:r>
      <w:r>
        <w:rPr>
          <w:color w:val="231F20"/>
          <w:spacing w:val="-17"/>
          <w:w w:val="105"/>
          <w:sz w:val="16"/>
        </w:rPr>
        <w:t> </w:t>
      </w:r>
      <w:r>
        <w:rPr>
          <w:color w:val="231F20"/>
          <w:w w:val="105"/>
          <w:sz w:val="16"/>
        </w:rPr>
        <w:t>chair</w:t>
      </w:r>
      <w:r>
        <w:rPr>
          <w:color w:val="231F20"/>
          <w:spacing w:val="-18"/>
          <w:w w:val="105"/>
          <w:sz w:val="16"/>
        </w:rPr>
        <w:t> </w:t>
      </w:r>
      <w:r>
        <w:rPr>
          <w:color w:val="231F20"/>
          <w:w w:val="105"/>
          <w:sz w:val="16"/>
        </w:rPr>
        <w:t>of</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department where</w:t>
      </w:r>
      <w:r>
        <w:rPr>
          <w:color w:val="231F20"/>
          <w:spacing w:val="-15"/>
          <w:w w:val="105"/>
          <w:sz w:val="16"/>
        </w:rPr>
        <w:t> </w:t>
      </w:r>
      <w:r>
        <w:rPr>
          <w:color w:val="231F20"/>
          <w:w w:val="105"/>
          <w:sz w:val="16"/>
        </w:rPr>
        <w:t>the</w:t>
      </w:r>
      <w:r>
        <w:rPr>
          <w:color w:val="231F20"/>
          <w:spacing w:val="-14"/>
          <w:w w:val="105"/>
          <w:sz w:val="16"/>
        </w:rPr>
        <w:t> </w:t>
      </w:r>
      <w:r>
        <w:rPr>
          <w:color w:val="231F20"/>
          <w:w w:val="105"/>
          <w:sz w:val="16"/>
        </w:rPr>
        <w:t>course</w:t>
      </w:r>
      <w:r>
        <w:rPr>
          <w:color w:val="231F20"/>
          <w:spacing w:val="-15"/>
          <w:w w:val="105"/>
          <w:sz w:val="16"/>
        </w:rPr>
        <w:t> </w:t>
      </w:r>
      <w:r>
        <w:rPr>
          <w:color w:val="231F20"/>
          <w:w w:val="105"/>
          <w:sz w:val="16"/>
        </w:rPr>
        <w:t>is</w:t>
      </w:r>
      <w:r>
        <w:rPr>
          <w:color w:val="231F20"/>
          <w:spacing w:val="-15"/>
          <w:w w:val="105"/>
          <w:sz w:val="16"/>
        </w:rPr>
        <w:t> </w:t>
      </w:r>
      <w:r>
        <w:rPr>
          <w:color w:val="231F20"/>
          <w:w w:val="105"/>
          <w:sz w:val="16"/>
        </w:rPr>
        <w:t>housed</w:t>
      </w:r>
      <w:r>
        <w:rPr>
          <w:color w:val="231F20"/>
          <w:spacing w:val="-14"/>
          <w:w w:val="105"/>
          <w:sz w:val="16"/>
        </w:rPr>
        <w:t> </w:t>
      </w:r>
      <w:r>
        <w:rPr>
          <w:color w:val="231F20"/>
          <w:w w:val="105"/>
          <w:sz w:val="16"/>
        </w:rPr>
        <w:t>to</w:t>
      </w:r>
      <w:r>
        <w:rPr>
          <w:color w:val="231F20"/>
          <w:spacing w:val="-14"/>
          <w:w w:val="105"/>
          <w:sz w:val="16"/>
        </w:rPr>
        <w:t> </w:t>
      </w:r>
      <w:r>
        <w:rPr>
          <w:color w:val="231F20"/>
          <w:w w:val="105"/>
          <w:sz w:val="16"/>
        </w:rPr>
        <w:t>appeal</w:t>
      </w:r>
      <w:r>
        <w:rPr>
          <w:color w:val="231F20"/>
          <w:spacing w:val="-15"/>
          <w:w w:val="105"/>
          <w:sz w:val="16"/>
        </w:rPr>
        <w:t> </w:t>
      </w:r>
      <w:r>
        <w:rPr>
          <w:color w:val="231F20"/>
          <w:w w:val="105"/>
          <w:sz w:val="16"/>
        </w:rPr>
        <w:t>the</w:t>
      </w:r>
      <w:r>
        <w:rPr>
          <w:color w:val="231F20"/>
          <w:spacing w:val="-14"/>
          <w:w w:val="105"/>
          <w:sz w:val="16"/>
        </w:rPr>
        <w:t> </w:t>
      </w:r>
      <w:r>
        <w:rPr>
          <w:color w:val="231F20"/>
          <w:w w:val="105"/>
          <w:sz w:val="16"/>
        </w:rPr>
        <w:t>proposed</w:t>
      </w:r>
      <w:r>
        <w:rPr>
          <w:color w:val="231F20"/>
          <w:spacing w:val="-14"/>
          <w:w w:val="105"/>
          <w:sz w:val="16"/>
        </w:rPr>
        <w:t> </w:t>
      </w:r>
      <w:r>
        <w:rPr>
          <w:color w:val="231F20"/>
          <w:w w:val="105"/>
          <w:sz w:val="16"/>
        </w:rPr>
        <w:t>disciplinary</w:t>
      </w:r>
    </w:p>
    <w:p>
      <w:pPr>
        <w:pStyle w:val="BodyText"/>
        <w:spacing w:line="288" w:lineRule="auto"/>
        <w:ind w:left="420" w:right="215"/>
      </w:pPr>
      <w:r>
        <w:rPr>
          <w:color w:val="231F20"/>
          <w:w w:val="105"/>
        </w:rPr>
        <w:t>plan. The department chair shall mediate the matter and seek a satisfactory</w:t>
      </w:r>
      <w:r>
        <w:rPr>
          <w:color w:val="231F20"/>
          <w:spacing w:val="-17"/>
          <w:w w:val="105"/>
        </w:rPr>
        <w:t> </w:t>
      </w:r>
      <w:r>
        <w:rPr>
          <w:color w:val="231F20"/>
          <w:w w:val="105"/>
        </w:rPr>
        <w:t>judgment</w:t>
      </w:r>
      <w:r>
        <w:rPr>
          <w:color w:val="231F20"/>
          <w:spacing w:val="-17"/>
          <w:w w:val="105"/>
        </w:rPr>
        <w:t> </w:t>
      </w:r>
      <w:r>
        <w:rPr>
          <w:color w:val="231F20"/>
          <w:w w:val="105"/>
        </w:rPr>
        <w:t>acceptable</w:t>
      </w:r>
      <w:r>
        <w:rPr>
          <w:color w:val="231F20"/>
          <w:spacing w:val="-17"/>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faculty</w:t>
      </w:r>
      <w:r>
        <w:rPr>
          <w:color w:val="231F20"/>
          <w:spacing w:val="-16"/>
          <w:w w:val="105"/>
        </w:rPr>
        <w:t> </w:t>
      </w:r>
      <w:r>
        <w:rPr>
          <w:color w:val="231F20"/>
          <w:w w:val="105"/>
        </w:rPr>
        <w:t>member</w:t>
      </w:r>
      <w:r>
        <w:rPr>
          <w:color w:val="231F20"/>
          <w:spacing w:val="-16"/>
          <w:w w:val="105"/>
        </w:rPr>
        <w:t> </w:t>
      </w:r>
      <w:r>
        <w:rPr>
          <w:color w:val="231F20"/>
          <w:w w:val="105"/>
        </w:rPr>
        <w:t>based</w:t>
      </w:r>
      <w:r>
        <w:rPr>
          <w:color w:val="231F20"/>
          <w:spacing w:val="-16"/>
          <w:w w:val="105"/>
        </w:rPr>
        <w:t> </w:t>
      </w:r>
      <w:r>
        <w:rPr>
          <w:color w:val="231F20"/>
          <w:w w:val="105"/>
        </w:rPr>
        <w:t>on meetings</w:t>
      </w:r>
      <w:r>
        <w:rPr>
          <w:color w:val="231F20"/>
          <w:spacing w:val="-16"/>
          <w:w w:val="105"/>
        </w:rPr>
        <w:t> </w:t>
      </w:r>
      <w:r>
        <w:rPr>
          <w:color w:val="231F20"/>
          <w:w w:val="105"/>
        </w:rPr>
        <w:t>with</w:t>
      </w:r>
      <w:r>
        <w:rPr>
          <w:color w:val="231F20"/>
          <w:spacing w:val="-17"/>
          <w:w w:val="105"/>
        </w:rPr>
        <w:t> </w:t>
      </w:r>
      <w:r>
        <w:rPr>
          <w:color w:val="231F20"/>
          <w:w w:val="105"/>
        </w:rPr>
        <w:t>all</w:t>
      </w:r>
      <w:r>
        <w:rPr>
          <w:color w:val="231F20"/>
          <w:spacing w:val="-17"/>
          <w:w w:val="105"/>
        </w:rPr>
        <w:t> </w:t>
      </w:r>
      <w:r>
        <w:rPr>
          <w:color w:val="231F20"/>
          <w:w w:val="105"/>
        </w:rPr>
        <w:t>parties.</w:t>
      </w:r>
      <w:r>
        <w:rPr>
          <w:color w:val="231F20"/>
          <w:spacing w:val="-16"/>
          <w:w w:val="105"/>
        </w:rPr>
        <w:t> </w:t>
      </w:r>
      <w:r>
        <w:rPr>
          <w:color w:val="231F20"/>
          <w:w w:val="105"/>
        </w:rPr>
        <w:t>If</w:t>
      </w:r>
      <w:r>
        <w:rPr>
          <w:color w:val="231F20"/>
          <w:spacing w:val="-16"/>
          <w:w w:val="105"/>
        </w:rPr>
        <w:t> </w:t>
      </w:r>
      <w:r>
        <w:rPr>
          <w:color w:val="231F20"/>
          <w:w w:val="105"/>
        </w:rPr>
        <w:t>a</w:t>
      </w:r>
      <w:r>
        <w:rPr>
          <w:color w:val="231F20"/>
          <w:spacing w:val="-17"/>
          <w:w w:val="105"/>
        </w:rPr>
        <w:t> </w:t>
      </w:r>
      <w:r>
        <w:rPr>
          <w:color w:val="231F20"/>
          <w:w w:val="105"/>
        </w:rPr>
        <w:t>resolution</w:t>
      </w:r>
      <w:r>
        <w:rPr>
          <w:color w:val="231F20"/>
          <w:spacing w:val="-17"/>
          <w:w w:val="105"/>
        </w:rPr>
        <w:t> </w:t>
      </w:r>
      <w:r>
        <w:rPr>
          <w:color w:val="231F20"/>
          <w:w w:val="105"/>
        </w:rPr>
        <w:t>is</w:t>
      </w:r>
      <w:r>
        <w:rPr>
          <w:color w:val="231F20"/>
          <w:spacing w:val="-17"/>
          <w:w w:val="105"/>
        </w:rPr>
        <w:t> </w:t>
      </w:r>
      <w:r>
        <w:rPr>
          <w:color w:val="231F20"/>
          <w:w w:val="105"/>
        </w:rPr>
        <w:t>reached,</w:t>
      </w:r>
      <w:r>
        <w:rPr>
          <w:color w:val="231F20"/>
          <w:spacing w:val="-17"/>
          <w:w w:val="105"/>
        </w:rPr>
        <w:t> </w:t>
      </w:r>
      <w:r>
        <w:rPr>
          <w:color w:val="231F20"/>
          <w:w w:val="105"/>
        </w:rPr>
        <w:t>the</w:t>
      </w:r>
      <w:r>
        <w:rPr>
          <w:color w:val="231F20"/>
          <w:spacing w:val="-16"/>
          <w:w w:val="105"/>
        </w:rPr>
        <w:t> </w:t>
      </w:r>
      <w:r>
        <w:rPr>
          <w:color w:val="231F20"/>
          <w:w w:val="105"/>
        </w:rPr>
        <w:t>disposition of</w:t>
      </w:r>
      <w:r>
        <w:rPr>
          <w:color w:val="231F20"/>
          <w:spacing w:val="-14"/>
          <w:w w:val="105"/>
        </w:rPr>
        <w:t> </w:t>
      </w:r>
      <w:r>
        <w:rPr>
          <w:color w:val="231F20"/>
          <w:w w:val="105"/>
        </w:rPr>
        <w:t>the</w:t>
      </w:r>
      <w:r>
        <w:rPr>
          <w:color w:val="231F20"/>
          <w:spacing w:val="-14"/>
          <w:w w:val="105"/>
        </w:rPr>
        <w:t> </w:t>
      </w:r>
      <w:r>
        <w:rPr>
          <w:color w:val="231F20"/>
          <w:w w:val="105"/>
        </w:rPr>
        <w:t>case</w:t>
      </w:r>
      <w:r>
        <w:rPr>
          <w:color w:val="231F20"/>
          <w:spacing w:val="-15"/>
          <w:w w:val="105"/>
        </w:rPr>
        <w:t> </w:t>
      </w:r>
      <w:r>
        <w:rPr>
          <w:color w:val="231F20"/>
          <w:w w:val="105"/>
        </w:rPr>
        <w:t>will</w:t>
      </w:r>
      <w:r>
        <w:rPr>
          <w:color w:val="231F20"/>
          <w:spacing w:val="-15"/>
          <w:w w:val="105"/>
        </w:rPr>
        <w:t> </w:t>
      </w:r>
      <w:r>
        <w:rPr>
          <w:color w:val="231F20"/>
          <w:w w:val="105"/>
        </w:rPr>
        <w:t>be</w:t>
      </w:r>
      <w:r>
        <w:rPr>
          <w:color w:val="231F20"/>
          <w:spacing w:val="-14"/>
          <w:w w:val="105"/>
        </w:rPr>
        <w:t> </w:t>
      </w:r>
      <w:r>
        <w:rPr>
          <w:color w:val="231F20"/>
          <w:w w:val="105"/>
        </w:rPr>
        <w:t>forwarded</w:t>
      </w:r>
      <w:r>
        <w:rPr>
          <w:color w:val="231F20"/>
          <w:spacing w:val="-14"/>
          <w:w w:val="105"/>
        </w:rPr>
        <w:t> </w:t>
      </w:r>
      <w:r>
        <w:rPr>
          <w:color w:val="231F20"/>
          <w:w w:val="105"/>
        </w:rPr>
        <w:t>to</w:t>
      </w:r>
      <w:r>
        <w:rPr>
          <w:color w:val="231F20"/>
          <w:spacing w:val="-14"/>
          <w:w w:val="105"/>
        </w:rPr>
        <w:t> </w:t>
      </w:r>
      <w:r>
        <w:rPr>
          <w:color w:val="231F20"/>
          <w:w w:val="105"/>
        </w:rPr>
        <w:t>the</w:t>
      </w:r>
      <w:r>
        <w:rPr>
          <w:color w:val="231F20"/>
          <w:spacing w:val="-14"/>
          <w:w w:val="105"/>
        </w:rPr>
        <w:t> </w:t>
      </w:r>
      <w:r>
        <w:rPr>
          <w:color w:val="231F20"/>
          <w:w w:val="105"/>
        </w:rPr>
        <w:t>Ofﬁce</w:t>
      </w:r>
      <w:r>
        <w:rPr>
          <w:color w:val="231F20"/>
          <w:spacing w:val="-14"/>
          <w:w w:val="105"/>
        </w:rPr>
        <w:t> </w:t>
      </w:r>
      <w:r>
        <w:rPr>
          <w:color w:val="231F20"/>
          <w:w w:val="105"/>
        </w:rPr>
        <w:t>of</w:t>
      </w:r>
      <w:r>
        <w:rPr>
          <w:color w:val="231F20"/>
          <w:spacing w:val="-14"/>
          <w:w w:val="105"/>
        </w:rPr>
        <w:t> </w:t>
      </w:r>
      <w:r>
        <w:rPr>
          <w:color w:val="231F20"/>
          <w:w w:val="105"/>
        </w:rPr>
        <w:t>Student</w:t>
      </w:r>
      <w:r>
        <w:rPr>
          <w:color w:val="231F20"/>
          <w:spacing w:val="-14"/>
          <w:w w:val="105"/>
        </w:rPr>
        <w:t> </w:t>
      </w:r>
      <w:r>
        <w:rPr>
          <w:color w:val="231F20"/>
          <w:w w:val="105"/>
        </w:rPr>
        <w:t>Conduct.</w:t>
      </w:r>
      <w:r>
        <w:rPr>
          <w:color w:val="231F20"/>
          <w:spacing w:val="-14"/>
          <w:w w:val="105"/>
        </w:rPr>
        <w:t> </w:t>
      </w:r>
      <w:r>
        <w:rPr>
          <w:color w:val="231F20"/>
          <w:w w:val="105"/>
        </w:rPr>
        <w:t>If</w:t>
      </w:r>
      <w:r>
        <w:rPr>
          <w:color w:val="231F20"/>
          <w:spacing w:val="-14"/>
          <w:w w:val="105"/>
        </w:rPr>
        <w:t> </w:t>
      </w:r>
      <w:r>
        <w:rPr>
          <w:color w:val="231F20"/>
          <w:w w:val="105"/>
        </w:rPr>
        <w:t>a resolution</w:t>
      </w:r>
      <w:r>
        <w:rPr>
          <w:color w:val="231F20"/>
          <w:spacing w:val="-18"/>
          <w:w w:val="105"/>
        </w:rPr>
        <w:t> </w:t>
      </w:r>
      <w:r>
        <w:rPr>
          <w:color w:val="231F20"/>
          <w:w w:val="105"/>
        </w:rPr>
        <w:t>at</w:t>
      </w:r>
      <w:r>
        <w:rPr>
          <w:color w:val="231F20"/>
          <w:spacing w:val="-18"/>
          <w:w w:val="105"/>
        </w:rPr>
        <w:t> </w:t>
      </w:r>
      <w:r>
        <w:rPr>
          <w:color w:val="231F20"/>
          <w:w w:val="105"/>
        </w:rPr>
        <w:t>the</w:t>
      </w:r>
      <w:r>
        <w:rPr>
          <w:color w:val="231F20"/>
          <w:spacing w:val="-18"/>
          <w:w w:val="105"/>
        </w:rPr>
        <w:t> </w:t>
      </w:r>
      <w:r>
        <w:rPr>
          <w:color w:val="231F20"/>
          <w:w w:val="105"/>
        </w:rPr>
        <w:t>departmental</w:t>
      </w:r>
      <w:r>
        <w:rPr>
          <w:color w:val="231F20"/>
          <w:spacing w:val="-18"/>
          <w:w w:val="105"/>
        </w:rPr>
        <w:t> </w:t>
      </w:r>
      <w:r>
        <w:rPr>
          <w:color w:val="231F20"/>
          <w:w w:val="105"/>
        </w:rPr>
        <w:t>level</w:t>
      </w:r>
      <w:r>
        <w:rPr>
          <w:color w:val="231F20"/>
          <w:spacing w:val="-18"/>
          <w:w w:val="105"/>
        </w:rPr>
        <w:t> </w:t>
      </w:r>
      <w:r>
        <w:rPr>
          <w:color w:val="231F20"/>
          <w:w w:val="105"/>
        </w:rPr>
        <w:t>is</w:t>
      </w:r>
      <w:r>
        <w:rPr>
          <w:color w:val="231F20"/>
          <w:spacing w:val="-18"/>
          <w:w w:val="105"/>
        </w:rPr>
        <w:t> </w:t>
      </w:r>
      <w:r>
        <w:rPr>
          <w:color w:val="231F20"/>
          <w:w w:val="105"/>
        </w:rPr>
        <w:t>not</w:t>
      </w:r>
      <w:r>
        <w:rPr>
          <w:color w:val="231F20"/>
          <w:spacing w:val="-18"/>
          <w:w w:val="105"/>
        </w:rPr>
        <w:t> </w:t>
      </w:r>
      <w:r>
        <w:rPr>
          <w:color w:val="231F20"/>
          <w:w w:val="105"/>
        </w:rPr>
        <w:t>reached</w:t>
      </w:r>
      <w:r>
        <w:rPr>
          <w:color w:val="231F20"/>
          <w:spacing w:val="-18"/>
          <w:w w:val="105"/>
        </w:rPr>
        <w:t> </w:t>
      </w:r>
      <w:r>
        <w:rPr>
          <w:color w:val="231F20"/>
          <w:w w:val="105"/>
        </w:rPr>
        <w:t>and</w:t>
      </w:r>
      <w:r>
        <w:rPr>
          <w:color w:val="231F20"/>
          <w:spacing w:val="-18"/>
          <w:w w:val="105"/>
        </w:rPr>
        <w:t> </w:t>
      </w:r>
      <w:r>
        <w:rPr>
          <w:color w:val="231F20"/>
          <w:w w:val="105"/>
        </w:rPr>
        <w:t>the</w:t>
      </w:r>
      <w:r>
        <w:rPr>
          <w:color w:val="231F20"/>
          <w:spacing w:val="-18"/>
          <w:w w:val="105"/>
        </w:rPr>
        <w:t> </w:t>
      </w:r>
      <w:r>
        <w:rPr>
          <w:color w:val="231F20"/>
          <w:w w:val="105"/>
        </w:rPr>
        <w:t>student wishes</w:t>
      </w:r>
      <w:r>
        <w:rPr>
          <w:color w:val="231F20"/>
          <w:spacing w:val="-15"/>
          <w:w w:val="105"/>
        </w:rPr>
        <w:t> </w:t>
      </w:r>
      <w:r>
        <w:rPr>
          <w:color w:val="231F20"/>
          <w:w w:val="105"/>
        </w:rPr>
        <w:t>to</w:t>
      </w:r>
      <w:r>
        <w:rPr>
          <w:color w:val="231F20"/>
          <w:spacing w:val="-14"/>
          <w:w w:val="105"/>
        </w:rPr>
        <w:t> </w:t>
      </w:r>
      <w:r>
        <w:rPr>
          <w:color w:val="231F20"/>
          <w:w w:val="105"/>
        </w:rPr>
        <w:t>take</w:t>
      </w:r>
      <w:r>
        <w:rPr>
          <w:color w:val="231F20"/>
          <w:spacing w:val="-15"/>
          <w:w w:val="105"/>
        </w:rPr>
        <w:t> </w:t>
      </w:r>
      <w:r>
        <w:rPr>
          <w:color w:val="231F20"/>
          <w:w w:val="105"/>
        </w:rPr>
        <w:t>further</w:t>
      </w:r>
      <w:r>
        <w:rPr>
          <w:color w:val="231F20"/>
          <w:spacing w:val="-14"/>
          <w:w w:val="105"/>
        </w:rPr>
        <w:t> </w:t>
      </w:r>
      <w:r>
        <w:rPr>
          <w:color w:val="231F20"/>
          <w:w w:val="105"/>
        </w:rPr>
        <w:t>action,</w:t>
      </w:r>
      <w:r>
        <w:rPr>
          <w:color w:val="231F20"/>
          <w:spacing w:val="-15"/>
          <w:w w:val="105"/>
        </w:rPr>
        <w:t> </w:t>
      </w:r>
      <w:r>
        <w:rPr>
          <w:color w:val="231F20"/>
          <w:w w:val="105"/>
        </w:rPr>
        <w:t>he/she</w:t>
      </w:r>
      <w:r>
        <w:rPr>
          <w:color w:val="231F20"/>
          <w:spacing w:val="-14"/>
          <w:w w:val="105"/>
        </w:rPr>
        <w:t> </w:t>
      </w:r>
      <w:r>
        <w:rPr>
          <w:color w:val="231F20"/>
          <w:w w:val="105"/>
        </w:rPr>
        <w:t>is</w:t>
      </w:r>
      <w:r>
        <w:rPr>
          <w:color w:val="231F20"/>
          <w:spacing w:val="-15"/>
          <w:w w:val="105"/>
        </w:rPr>
        <w:t> </w:t>
      </w:r>
      <w:r>
        <w:rPr>
          <w:color w:val="231F20"/>
          <w:w w:val="105"/>
        </w:rPr>
        <w:t>responsible</w:t>
      </w:r>
      <w:r>
        <w:rPr>
          <w:color w:val="231F20"/>
          <w:spacing w:val="-15"/>
          <w:w w:val="105"/>
        </w:rPr>
        <w:t> </w:t>
      </w:r>
      <w:r>
        <w:rPr>
          <w:color w:val="231F20"/>
          <w:w w:val="105"/>
        </w:rPr>
        <w:t>for</w:t>
      </w:r>
      <w:r>
        <w:rPr>
          <w:color w:val="231F20"/>
          <w:spacing w:val="-14"/>
          <w:w w:val="105"/>
        </w:rPr>
        <w:t> </w:t>
      </w:r>
      <w:r>
        <w:rPr>
          <w:color w:val="231F20"/>
          <w:w w:val="105"/>
        </w:rPr>
        <w:t>scheduling a</w:t>
      </w:r>
      <w:r>
        <w:rPr>
          <w:color w:val="231F20"/>
          <w:spacing w:val="-18"/>
          <w:w w:val="105"/>
        </w:rPr>
        <w:t> </w:t>
      </w:r>
      <w:r>
        <w:rPr>
          <w:color w:val="231F20"/>
          <w:w w:val="105"/>
        </w:rPr>
        <w:t>meeting</w:t>
      </w:r>
      <w:r>
        <w:rPr>
          <w:color w:val="231F20"/>
          <w:spacing w:val="-17"/>
          <w:w w:val="105"/>
        </w:rPr>
        <w:t> </w:t>
      </w:r>
      <w:r>
        <w:rPr>
          <w:color w:val="231F20"/>
          <w:w w:val="105"/>
        </w:rPr>
        <w:t>with</w:t>
      </w:r>
      <w:r>
        <w:rPr>
          <w:color w:val="231F20"/>
          <w:spacing w:val="-18"/>
          <w:w w:val="105"/>
        </w:rPr>
        <w:t> </w:t>
      </w:r>
      <w:r>
        <w:rPr>
          <w:color w:val="231F20"/>
          <w:w w:val="105"/>
        </w:rPr>
        <w:t>the</w:t>
      </w:r>
      <w:r>
        <w:rPr>
          <w:color w:val="231F20"/>
          <w:spacing w:val="-17"/>
          <w:w w:val="105"/>
        </w:rPr>
        <w:t> </w:t>
      </w:r>
      <w:r>
        <w:rPr>
          <w:color w:val="231F20"/>
          <w:w w:val="105"/>
        </w:rPr>
        <w:t>dean</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college</w:t>
      </w:r>
      <w:r>
        <w:rPr>
          <w:color w:val="231F20"/>
          <w:spacing w:val="-18"/>
          <w:w w:val="105"/>
        </w:rPr>
        <w:t> </w:t>
      </w:r>
      <w:r>
        <w:rPr>
          <w:color w:val="231F20"/>
          <w:w w:val="105"/>
        </w:rPr>
        <w:t>where</w:t>
      </w:r>
      <w:r>
        <w:rPr>
          <w:color w:val="231F20"/>
          <w:spacing w:val="-18"/>
          <w:w w:val="105"/>
        </w:rPr>
        <w:t> </w:t>
      </w:r>
      <w:r>
        <w:rPr>
          <w:color w:val="231F20"/>
          <w:w w:val="105"/>
        </w:rPr>
        <w:t>the</w:t>
      </w:r>
      <w:r>
        <w:rPr>
          <w:color w:val="231F20"/>
          <w:spacing w:val="-17"/>
          <w:w w:val="105"/>
        </w:rPr>
        <w:t> </w:t>
      </w:r>
      <w:r>
        <w:rPr>
          <w:color w:val="231F20"/>
          <w:w w:val="105"/>
        </w:rPr>
        <w:t>course</w:t>
      </w:r>
      <w:r>
        <w:rPr>
          <w:color w:val="231F20"/>
          <w:spacing w:val="-18"/>
          <w:w w:val="105"/>
        </w:rPr>
        <w:t> </w:t>
      </w:r>
      <w:r>
        <w:rPr>
          <w:color w:val="231F20"/>
          <w:w w:val="105"/>
        </w:rPr>
        <w:t>is</w:t>
      </w:r>
      <w:r>
        <w:rPr>
          <w:color w:val="231F20"/>
          <w:spacing w:val="-18"/>
          <w:w w:val="105"/>
        </w:rPr>
        <w:t> </w:t>
      </w:r>
      <w:r>
        <w:rPr>
          <w:color w:val="231F20"/>
          <w:w w:val="105"/>
        </w:rPr>
        <w:t>housed to appeal the proposed disciplinary plan. The college dean shall mediate</w:t>
      </w:r>
      <w:r>
        <w:rPr>
          <w:color w:val="231F20"/>
          <w:spacing w:val="-18"/>
          <w:w w:val="105"/>
        </w:rPr>
        <w:t> </w:t>
      </w:r>
      <w:r>
        <w:rPr>
          <w:color w:val="231F20"/>
          <w:w w:val="105"/>
        </w:rPr>
        <w:t>the</w:t>
      </w:r>
      <w:r>
        <w:rPr>
          <w:color w:val="231F20"/>
          <w:spacing w:val="-18"/>
          <w:w w:val="105"/>
        </w:rPr>
        <w:t> </w:t>
      </w:r>
      <w:r>
        <w:rPr>
          <w:color w:val="231F20"/>
          <w:w w:val="105"/>
        </w:rPr>
        <w:t>matter</w:t>
      </w:r>
      <w:r>
        <w:rPr>
          <w:color w:val="231F20"/>
          <w:spacing w:val="-18"/>
          <w:w w:val="105"/>
        </w:rPr>
        <w:t> </w:t>
      </w:r>
      <w:r>
        <w:rPr>
          <w:color w:val="231F20"/>
          <w:w w:val="105"/>
        </w:rPr>
        <w:t>and</w:t>
      </w:r>
      <w:r>
        <w:rPr>
          <w:color w:val="231F20"/>
          <w:spacing w:val="-19"/>
          <w:w w:val="105"/>
        </w:rPr>
        <w:t> </w:t>
      </w:r>
      <w:r>
        <w:rPr>
          <w:color w:val="231F20"/>
          <w:w w:val="105"/>
        </w:rPr>
        <w:t>seek</w:t>
      </w:r>
      <w:r>
        <w:rPr>
          <w:color w:val="231F20"/>
          <w:spacing w:val="-19"/>
          <w:w w:val="105"/>
        </w:rPr>
        <w:t> </w:t>
      </w:r>
      <w:r>
        <w:rPr>
          <w:color w:val="231F20"/>
          <w:w w:val="105"/>
        </w:rPr>
        <w:t>a</w:t>
      </w:r>
      <w:r>
        <w:rPr>
          <w:color w:val="231F20"/>
          <w:spacing w:val="-19"/>
          <w:w w:val="105"/>
        </w:rPr>
        <w:t> </w:t>
      </w:r>
      <w:r>
        <w:rPr>
          <w:color w:val="231F20"/>
          <w:w w:val="105"/>
        </w:rPr>
        <w:t>satisfactory</w:t>
      </w:r>
      <w:r>
        <w:rPr>
          <w:color w:val="231F20"/>
          <w:spacing w:val="-19"/>
          <w:w w:val="105"/>
        </w:rPr>
        <w:t> </w:t>
      </w:r>
      <w:r>
        <w:rPr>
          <w:color w:val="231F20"/>
          <w:w w:val="105"/>
        </w:rPr>
        <w:t>judgment</w:t>
      </w:r>
      <w:r>
        <w:rPr>
          <w:color w:val="231F20"/>
          <w:spacing w:val="-19"/>
          <w:w w:val="105"/>
        </w:rPr>
        <w:t> </w:t>
      </w:r>
      <w:r>
        <w:rPr>
          <w:color w:val="231F20"/>
          <w:w w:val="105"/>
        </w:rPr>
        <w:t>acceptable</w:t>
      </w:r>
      <w:r>
        <w:rPr>
          <w:color w:val="231F20"/>
          <w:spacing w:val="-19"/>
          <w:w w:val="105"/>
        </w:rPr>
        <w:t> </w:t>
      </w:r>
      <w:r>
        <w:rPr>
          <w:color w:val="231F20"/>
          <w:w w:val="105"/>
        </w:rPr>
        <w:t>to</w:t>
      </w:r>
    </w:p>
    <w:p>
      <w:pPr>
        <w:pStyle w:val="BodyText"/>
        <w:spacing w:line="288" w:lineRule="auto"/>
        <w:ind w:left="420" w:right="65"/>
      </w:pPr>
      <w:r>
        <w:rPr>
          <w:color w:val="231F20"/>
          <w:w w:val="105"/>
        </w:rPr>
        <w:t>the</w:t>
      </w:r>
      <w:r>
        <w:rPr>
          <w:color w:val="231F20"/>
          <w:spacing w:val="-16"/>
          <w:w w:val="105"/>
        </w:rPr>
        <w:t> </w:t>
      </w:r>
      <w:r>
        <w:rPr>
          <w:color w:val="231F20"/>
          <w:w w:val="105"/>
        </w:rPr>
        <w:t>faculty</w:t>
      </w:r>
      <w:r>
        <w:rPr>
          <w:color w:val="231F20"/>
          <w:spacing w:val="-16"/>
          <w:w w:val="105"/>
        </w:rPr>
        <w:t> </w:t>
      </w:r>
      <w:r>
        <w:rPr>
          <w:color w:val="231F20"/>
          <w:w w:val="105"/>
        </w:rPr>
        <w:t>member</w:t>
      </w:r>
      <w:r>
        <w:rPr>
          <w:color w:val="231F20"/>
          <w:spacing w:val="-16"/>
          <w:w w:val="105"/>
        </w:rPr>
        <w:t> </w:t>
      </w:r>
      <w:r>
        <w:rPr>
          <w:color w:val="231F20"/>
          <w:w w:val="105"/>
        </w:rPr>
        <w:t>based</w:t>
      </w:r>
      <w:r>
        <w:rPr>
          <w:color w:val="231F20"/>
          <w:spacing w:val="-16"/>
          <w:w w:val="105"/>
        </w:rPr>
        <w:t> </w:t>
      </w:r>
      <w:r>
        <w:rPr>
          <w:color w:val="231F20"/>
          <w:w w:val="105"/>
        </w:rPr>
        <w:t>on</w:t>
      </w:r>
      <w:r>
        <w:rPr>
          <w:color w:val="231F20"/>
          <w:spacing w:val="-16"/>
          <w:w w:val="105"/>
        </w:rPr>
        <w:t> </w:t>
      </w:r>
      <w:r>
        <w:rPr>
          <w:color w:val="231F20"/>
          <w:w w:val="105"/>
        </w:rPr>
        <w:t>meetings</w:t>
      </w:r>
      <w:r>
        <w:rPr>
          <w:color w:val="231F20"/>
          <w:spacing w:val="-16"/>
          <w:w w:val="105"/>
        </w:rPr>
        <w:t> </w:t>
      </w:r>
      <w:r>
        <w:rPr>
          <w:color w:val="231F20"/>
          <w:w w:val="105"/>
        </w:rPr>
        <w:t>with</w:t>
      </w:r>
      <w:r>
        <w:rPr>
          <w:color w:val="231F20"/>
          <w:spacing w:val="-17"/>
          <w:w w:val="105"/>
        </w:rPr>
        <w:t> </w:t>
      </w:r>
      <w:r>
        <w:rPr>
          <w:color w:val="231F20"/>
          <w:w w:val="105"/>
        </w:rPr>
        <w:t>all</w:t>
      </w:r>
      <w:r>
        <w:rPr>
          <w:color w:val="231F20"/>
          <w:spacing w:val="-17"/>
          <w:w w:val="105"/>
        </w:rPr>
        <w:t> </w:t>
      </w:r>
      <w:r>
        <w:rPr>
          <w:color w:val="231F20"/>
          <w:w w:val="105"/>
        </w:rPr>
        <w:t>parties.</w:t>
      </w:r>
      <w:r>
        <w:rPr>
          <w:color w:val="231F20"/>
          <w:spacing w:val="-16"/>
          <w:w w:val="105"/>
        </w:rPr>
        <w:t> </w:t>
      </w:r>
      <w:r>
        <w:rPr>
          <w:color w:val="231F20"/>
          <w:w w:val="105"/>
        </w:rPr>
        <w:t>If</w:t>
      </w:r>
      <w:r>
        <w:rPr>
          <w:color w:val="231F20"/>
          <w:spacing w:val="-16"/>
          <w:w w:val="105"/>
        </w:rPr>
        <w:t> </w:t>
      </w:r>
      <w:r>
        <w:rPr>
          <w:color w:val="231F20"/>
          <w:w w:val="105"/>
        </w:rPr>
        <w:t>a</w:t>
      </w:r>
      <w:r>
        <w:rPr>
          <w:color w:val="231F20"/>
          <w:spacing w:val="-17"/>
          <w:w w:val="105"/>
        </w:rPr>
        <w:t> </w:t>
      </w:r>
      <w:r>
        <w:rPr>
          <w:color w:val="231F20"/>
          <w:w w:val="105"/>
        </w:rPr>
        <w:t>resolution is</w:t>
      </w:r>
      <w:r>
        <w:rPr>
          <w:color w:val="231F20"/>
          <w:spacing w:val="-17"/>
          <w:w w:val="105"/>
        </w:rPr>
        <w:t> </w:t>
      </w:r>
      <w:r>
        <w:rPr>
          <w:color w:val="231F20"/>
          <w:w w:val="105"/>
        </w:rPr>
        <w:t>reached,</w:t>
      </w:r>
      <w:r>
        <w:rPr>
          <w:color w:val="231F20"/>
          <w:spacing w:val="-17"/>
          <w:w w:val="105"/>
        </w:rPr>
        <w:t> </w:t>
      </w:r>
      <w:r>
        <w:rPr>
          <w:color w:val="231F20"/>
          <w:w w:val="105"/>
        </w:rPr>
        <w:t>the</w:t>
      </w:r>
      <w:r>
        <w:rPr>
          <w:color w:val="231F20"/>
          <w:spacing w:val="-16"/>
          <w:w w:val="105"/>
        </w:rPr>
        <w:t> </w:t>
      </w:r>
      <w:r>
        <w:rPr>
          <w:color w:val="231F20"/>
          <w:w w:val="105"/>
        </w:rPr>
        <w:t>disposition</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case</w:t>
      </w:r>
      <w:r>
        <w:rPr>
          <w:color w:val="231F20"/>
          <w:spacing w:val="-17"/>
          <w:w w:val="105"/>
        </w:rPr>
        <w:t> </w:t>
      </w:r>
      <w:r>
        <w:rPr>
          <w:color w:val="231F20"/>
          <w:w w:val="105"/>
        </w:rPr>
        <w:t>will</w:t>
      </w:r>
      <w:r>
        <w:rPr>
          <w:color w:val="231F20"/>
          <w:spacing w:val="-17"/>
          <w:w w:val="105"/>
        </w:rPr>
        <w:t> </w:t>
      </w:r>
      <w:r>
        <w:rPr>
          <w:color w:val="231F20"/>
          <w:w w:val="105"/>
        </w:rPr>
        <w:t>be</w:t>
      </w:r>
      <w:r>
        <w:rPr>
          <w:color w:val="231F20"/>
          <w:spacing w:val="-16"/>
          <w:w w:val="105"/>
        </w:rPr>
        <w:t> </w:t>
      </w:r>
      <w:r>
        <w:rPr>
          <w:color w:val="231F20"/>
          <w:w w:val="105"/>
        </w:rPr>
        <w:t>forwarded</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Ofﬁce of</w:t>
      </w:r>
      <w:r>
        <w:rPr>
          <w:color w:val="231F20"/>
          <w:spacing w:val="-17"/>
          <w:w w:val="105"/>
        </w:rPr>
        <w:t> </w:t>
      </w:r>
      <w:r>
        <w:rPr>
          <w:color w:val="231F20"/>
          <w:w w:val="105"/>
        </w:rPr>
        <w:t>Student</w:t>
      </w:r>
      <w:r>
        <w:rPr>
          <w:color w:val="231F20"/>
          <w:spacing w:val="-17"/>
          <w:w w:val="105"/>
        </w:rPr>
        <w:t> </w:t>
      </w:r>
      <w:r>
        <w:rPr>
          <w:color w:val="231F20"/>
          <w:w w:val="105"/>
        </w:rPr>
        <w:t>Conduct.</w:t>
      </w:r>
      <w:r>
        <w:rPr>
          <w:color w:val="231F20"/>
          <w:spacing w:val="-17"/>
          <w:w w:val="105"/>
        </w:rPr>
        <w:t> </w:t>
      </w:r>
      <w:r>
        <w:rPr>
          <w:color w:val="231F20"/>
          <w:w w:val="105"/>
        </w:rPr>
        <w:t>If</w:t>
      </w:r>
      <w:r>
        <w:rPr>
          <w:color w:val="231F20"/>
          <w:spacing w:val="-17"/>
          <w:w w:val="105"/>
        </w:rPr>
        <w:t> </w:t>
      </w:r>
      <w:r>
        <w:rPr>
          <w:color w:val="231F20"/>
          <w:w w:val="105"/>
        </w:rPr>
        <w:t>a</w:t>
      </w:r>
      <w:r>
        <w:rPr>
          <w:color w:val="231F20"/>
          <w:spacing w:val="-18"/>
          <w:w w:val="105"/>
        </w:rPr>
        <w:t> </w:t>
      </w:r>
      <w:r>
        <w:rPr>
          <w:color w:val="231F20"/>
          <w:w w:val="105"/>
        </w:rPr>
        <w:t>resolution</w:t>
      </w:r>
      <w:r>
        <w:rPr>
          <w:color w:val="231F20"/>
          <w:spacing w:val="-18"/>
          <w:w w:val="105"/>
        </w:rPr>
        <w:t> </w:t>
      </w:r>
      <w:r>
        <w:rPr>
          <w:color w:val="231F20"/>
          <w:w w:val="105"/>
        </w:rPr>
        <w:t>at</w:t>
      </w:r>
      <w:r>
        <w:rPr>
          <w:color w:val="231F20"/>
          <w:spacing w:val="-18"/>
          <w:w w:val="105"/>
        </w:rPr>
        <w:t> </w:t>
      </w:r>
      <w:r>
        <w:rPr>
          <w:color w:val="231F20"/>
          <w:w w:val="105"/>
        </w:rPr>
        <w:t>the</w:t>
      </w:r>
      <w:r>
        <w:rPr>
          <w:color w:val="231F20"/>
          <w:spacing w:val="-17"/>
          <w:w w:val="105"/>
        </w:rPr>
        <w:t> </w:t>
      </w:r>
      <w:r>
        <w:rPr>
          <w:color w:val="231F20"/>
          <w:w w:val="105"/>
        </w:rPr>
        <w:t>college</w:t>
      </w:r>
      <w:r>
        <w:rPr>
          <w:color w:val="231F20"/>
          <w:spacing w:val="-18"/>
          <w:w w:val="105"/>
        </w:rPr>
        <w:t> </w:t>
      </w:r>
      <w:r>
        <w:rPr>
          <w:color w:val="231F20"/>
          <w:w w:val="105"/>
        </w:rPr>
        <w:t>level</w:t>
      </w:r>
      <w:r>
        <w:rPr>
          <w:color w:val="231F20"/>
          <w:spacing w:val="-18"/>
          <w:w w:val="105"/>
        </w:rPr>
        <w:t> </w:t>
      </w:r>
      <w:r>
        <w:rPr>
          <w:color w:val="231F20"/>
          <w:w w:val="105"/>
        </w:rPr>
        <w:t>is</w:t>
      </w:r>
      <w:r>
        <w:rPr>
          <w:color w:val="231F20"/>
          <w:spacing w:val="-18"/>
          <w:w w:val="105"/>
        </w:rPr>
        <w:t> </w:t>
      </w:r>
      <w:r>
        <w:rPr>
          <w:color w:val="231F20"/>
          <w:w w:val="105"/>
        </w:rPr>
        <w:t>not</w:t>
      </w:r>
      <w:r>
        <w:rPr>
          <w:color w:val="231F20"/>
          <w:spacing w:val="-17"/>
          <w:w w:val="105"/>
        </w:rPr>
        <w:t> </w:t>
      </w:r>
      <w:r>
        <w:rPr>
          <w:color w:val="231F20"/>
          <w:w w:val="105"/>
        </w:rPr>
        <w:t>reached and</w:t>
      </w:r>
      <w:r>
        <w:rPr>
          <w:color w:val="231F20"/>
          <w:spacing w:val="-16"/>
          <w:w w:val="105"/>
        </w:rPr>
        <w:t> </w:t>
      </w:r>
      <w:r>
        <w:rPr>
          <w:color w:val="231F20"/>
          <w:w w:val="105"/>
        </w:rPr>
        <w:t>the</w:t>
      </w:r>
      <w:r>
        <w:rPr>
          <w:color w:val="231F20"/>
          <w:spacing w:val="-15"/>
          <w:w w:val="105"/>
        </w:rPr>
        <w:t> </w:t>
      </w:r>
      <w:r>
        <w:rPr>
          <w:color w:val="231F20"/>
          <w:w w:val="105"/>
        </w:rPr>
        <w:t>student</w:t>
      </w:r>
      <w:r>
        <w:rPr>
          <w:color w:val="231F20"/>
          <w:spacing w:val="-16"/>
          <w:w w:val="105"/>
        </w:rPr>
        <w:t> </w:t>
      </w:r>
      <w:r>
        <w:rPr>
          <w:color w:val="231F20"/>
          <w:w w:val="105"/>
        </w:rPr>
        <w:t>wishes</w:t>
      </w:r>
      <w:r>
        <w:rPr>
          <w:color w:val="231F20"/>
          <w:spacing w:val="-16"/>
          <w:w w:val="105"/>
        </w:rPr>
        <w:t> </w:t>
      </w:r>
      <w:r>
        <w:rPr>
          <w:color w:val="231F20"/>
          <w:w w:val="105"/>
        </w:rPr>
        <w:t>to</w:t>
      </w:r>
      <w:r>
        <w:rPr>
          <w:color w:val="231F20"/>
          <w:spacing w:val="-15"/>
          <w:w w:val="105"/>
        </w:rPr>
        <w:t> </w:t>
      </w:r>
      <w:r>
        <w:rPr>
          <w:color w:val="231F20"/>
          <w:w w:val="105"/>
        </w:rPr>
        <w:t>take</w:t>
      </w:r>
      <w:r>
        <w:rPr>
          <w:color w:val="231F20"/>
          <w:spacing w:val="-16"/>
          <w:w w:val="105"/>
        </w:rPr>
        <w:t> </w:t>
      </w:r>
      <w:r>
        <w:rPr>
          <w:color w:val="231F20"/>
          <w:w w:val="105"/>
        </w:rPr>
        <w:t>further</w:t>
      </w:r>
      <w:r>
        <w:rPr>
          <w:color w:val="231F20"/>
          <w:spacing w:val="-15"/>
          <w:w w:val="105"/>
        </w:rPr>
        <w:t> </w:t>
      </w:r>
      <w:r>
        <w:rPr>
          <w:color w:val="231F20"/>
          <w:w w:val="105"/>
        </w:rPr>
        <w:t>action,</w:t>
      </w:r>
      <w:r>
        <w:rPr>
          <w:color w:val="231F20"/>
          <w:spacing w:val="-16"/>
          <w:w w:val="105"/>
        </w:rPr>
        <w:t> </w:t>
      </w:r>
      <w:r>
        <w:rPr>
          <w:color w:val="231F20"/>
          <w:w w:val="105"/>
        </w:rPr>
        <w:t>he/</w:t>
      </w:r>
      <w:r>
        <w:rPr>
          <w:color w:val="231F20"/>
          <w:spacing w:val="-15"/>
          <w:w w:val="105"/>
        </w:rPr>
        <w:t> </w:t>
      </w:r>
      <w:r>
        <w:rPr>
          <w:color w:val="231F20"/>
          <w:w w:val="105"/>
        </w:rPr>
        <w:t>she</w:t>
      </w:r>
      <w:r>
        <w:rPr>
          <w:color w:val="231F20"/>
          <w:spacing w:val="-16"/>
          <w:w w:val="105"/>
        </w:rPr>
        <w:t> </w:t>
      </w:r>
      <w:r>
        <w:rPr>
          <w:color w:val="231F20"/>
          <w:w w:val="105"/>
        </w:rPr>
        <w:t>is</w:t>
      </w:r>
      <w:r>
        <w:rPr>
          <w:color w:val="231F20"/>
          <w:spacing w:val="-16"/>
          <w:w w:val="105"/>
        </w:rPr>
        <w:t> </w:t>
      </w:r>
      <w:r>
        <w:rPr>
          <w:color w:val="231F20"/>
          <w:w w:val="105"/>
        </w:rPr>
        <w:t>responsible for scheduling a meeting with the Vice President for Academic Affairs and Provost </w:t>
      </w:r>
      <w:r>
        <w:rPr>
          <w:color w:val="231F20"/>
          <w:spacing w:val="-3"/>
          <w:w w:val="105"/>
        </w:rPr>
        <w:t>(VPAA/P) </w:t>
      </w:r>
      <w:r>
        <w:rPr>
          <w:color w:val="231F20"/>
          <w:w w:val="105"/>
        </w:rPr>
        <w:t>to appeal the proposed disciplinary plan. The </w:t>
      </w:r>
      <w:r>
        <w:rPr>
          <w:color w:val="231F20"/>
          <w:spacing w:val="-3"/>
          <w:w w:val="105"/>
        </w:rPr>
        <w:t>VPAA/P </w:t>
      </w:r>
      <w:r>
        <w:rPr>
          <w:color w:val="231F20"/>
          <w:w w:val="105"/>
        </w:rPr>
        <w:t>shall mediate the matter and seek a satisfactory judgment</w:t>
      </w:r>
      <w:r>
        <w:rPr>
          <w:color w:val="231F20"/>
          <w:spacing w:val="-17"/>
          <w:w w:val="105"/>
        </w:rPr>
        <w:t> </w:t>
      </w:r>
      <w:r>
        <w:rPr>
          <w:color w:val="231F20"/>
          <w:w w:val="105"/>
        </w:rPr>
        <w:t>acceptable</w:t>
      </w:r>
      <w:r>
        <w:rPr>
          <w:color w:val="231F20"/>
          <w:spacing w:val="-17"/>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faculty</w:t>
      </w:r>
      <w:r>
        <w:rPr>
          <w:color w:val="231F20"/>
          <w:spacing w:val="-17"/>
          <w:w w:val="105"/>
        </w:rPr>
        <w:t> </w:t>
      </w:r>
      <w:r>
        <w:rPr>
          <w:color w:val="231F20"/>
          <w:w w:val="105"/>
        </w:rPr>
        <w:t>member</w:t>
      </w:r>
      <w:r>
        <w:rPr>
          <w:color w:val="231F20"/>
          <w:spacing w:val="-17"/>
          <w:w w:val="105"/>
        </w:rPr>
        <w:t> </w:t>
      </w:r>
      <w:r>
        <w:rPr>
          <w:color w:val="231F20"/>
          <w:w w:val="105"/>
        </w:rPr>
        <w:t>based</w:t>
      </w:r>
      <w:r>
        <w:rPr>
          <w:color w:val="231F20"/>
          <w:spacing w:val="-17"/>
          <w:w w:val="105"/>
        </w:rPr>
        <w:t> </w:t>
      </w:r>
      <w:r>
        <w:rPr>
          <w:color w:val="231F20"/>
          <w:w w:val="105"/>
        </w:rPr>
        <w:t>on</w:t>
      </w:r>
      <w:r>
        <w:rPr>
          <w:color w:val="231F20"/>
          <w:spacing w:val="-17"/>
          <w:w w:val="105"/>
        </w:rPr>
        <w:t> </w:t>
      </w:r>
      <w:r>
        <w:rPr>
          <w:color w:val="231F20"/>
          <w:w w:val="105"/>
        </w:rPr>
        <w:t>meetings</w:t>
      </w:r>
      <w:r>
        <w:rPr>
          <w:color w:val="231F20"/>
          <w:spacing w:val="-17"/>
          <w:w w:val="105"/>
        </w:rPr>
        <w:t> </w:t>
      </w:r>
      <w:r>
        <w:rPr>
          <w:color w:val="231F20"/>
          <w:w w:val="105"/>
        </w:rPr>
        <w:t>with all parties. After reviewing all documentation, the </w:t>
      </w:r>
      <w:r>
        <w:rPr>
          <w:color w:val="231F20"/>
          <w:spacing w:val="-3"/>
          <w:w w:val="105"/>
        </w:rPr>
        <w:t>VPAA/P </w:t>
      </w:r>
      <w:r>
        <w:rPr>
          <w:color w:val="231F20"/>
          <w:spacing w:val="-4"/>
          <w:w w:val="105"/>
        </w:rPr>
        <w:t>may, </w:t>
      </w:r>
      <w:r>
        <w:rPr>
          <w:color w:val="231F20"/>
          <w:w w:val="105"/>
        </w:rPr>
        <w:t>at his/her discretion, choose either to afﬁrm the proposed action, to refer</w:t>
      </w:r>
      <w:r>
        <w:rPr>
          <w:color w:val="231F20"/>
          <w:spacing w:val="-15"/>
          <w:w w:val="105"/>
        </w:rPr>
        <w:t> </w:t>
      </w:r>
      <w:r>
        <w:rPr>
          <w:color w:val="231F20"/>
          <w:w w:val="105"/>
        </w:rPr>
        <w:t>the</w:t>
      </w:r>
      <w:r>
        <w:rPr>
          <w:color w:val="231F20"/>
          <w:spacing w:val="-14"/>
          <w:w w:val="105"/>
        </w:rPr>
        <w:t> </w:t>
      </w:r>
      <w:r>
        <w:rPr>
          <w:color w:val="231F20"/>
          <w:w w:val="105"/>
        </w:rPr>
        <w:t>case</w:t>
      </w:r>
      <w:r>
        <w:rPr>
          <w:color w:val="231F20"/>
          <w:spacing w:val="-15"/>
          <w:w w:val="105"/>
        </w:rPr>
        <w:t> </w:t>
      </w:r>
      <w:r>
        <w:rPr>
          <w:color w:val="231F20"/>
          <w:w w:val="105"/>
        </w:rPr>
        <w:t>to</w:t>
      </w:r>
      <w:r>
        <w:rPr>
          <w:color w:val="231F20"/>
          <w:spacing w:val="-14"/>
          <w:w w:val="105"/>
        </w:rPr>
        <w:t> </w:t>
      </w:r>
      <w:r>
        <w:rPr>
          <w:color w:val="231F20"/>
          <w:w w:val="105"/>
        </w:rPr>
        <w:t>the</w:t>
      </w:r>
      <w:r>
        <w:rPr>
          <w:color w:val="231F20"/>
          <w:spacing w:val="-14"/>
          <w:w w:val="105"/>
        </w:rPr>
        <w:t> </w:t>
      </w:r>
      <w:r>
        <w:rPr>
          <w:color w:val="231F20"/>
          <w:w w:val="105"/>
        </w:rPr>
        <w:t>Ofﬁce</w:t>
      </w:r>
      <w:r>
        <w:rPr>
          <w:color w:val="231F20"/>
          <w:spacing w:val="-14"/>
          <w:w w:val="105"/>
        </w:rPr>
        <w:t> </w:t>
      </w:r>
      <w:r>
        <w:rPr>
          <w:color w:val="231F20"/>
          <w:w w:val="105"/>
        </w:rPr>
        <w:t>of</w:t>
      </w:r>
      <w:r>
        <w:rPr>
          <w:color w:val="231F20"/>
          <w:spacing w:val="-14"/>
          <w:w w:val="105"/>
        </w:rPr>
        <w:t> </w:t>
      </w:r>
      <w:r>
        <w:rPr>
          <w:color w:val="231F20"/>
          <w:w w:val="105"/>
        </w:rPr>
        <w:t>Student</w:t>
      </w:r>
      <w:r>
        <w:rPr>
          <w:color w:val="231F20"/>
          <w:spacing w:val="-14"/>
          <w:w w:val="105"/>
        </w:rPr>
        <w:t> </w:t>
      </w:r>
      <w:r>
        <w:rPr>
          <w:color w:val="231F20"/>
          <w:w w:val="105"/>
        </w:rPr>
        <w:t>Conduct</w:t>
      </w:r>
      <w:r>
        <w:rPr>
          <w:color w:val="231F20"/>
          <w:spacing w:val="-14"/>
          <w:w w:val="105"/>
        </w:rPr>
        <w:t> </w:t>
      </w:r>
      <w:r>
        <w:rPr>
          <w:color w:val="231F20"/>
          <w:w w:val="105"/>
        </w:rPr>
        <w:t>for</w:t>
      </w:r>
      <w:r>
        <w:rPr>
          <w:color w:val="231F20"/>
          <w:spacing w:val="-14"/>
          <w:w w:val="105"/>
        </w:rPr>
        <w:t> </w:t>
      </w:r>
      <w:r>
        <w:rPr>
          <w:color w:val="231F20"/>
          <w:w w:val="105"/>
        </w:rPr>
        <w:t>further</w:t>
      </w:r>
      <w:r>
        <w:rPr>
          <w:color w:val="231F20"/>
          <w:spacing w:val="-14"/>
          <w:w w:val="105"/>
        </w:rPr>
        <w:t> </w:t>
      </w:r>
      <w:r>
        <w:rPr>
          <w:color w:val="231F20"/>
          <w:spacing w:val="-3"/>
          <w:w w:val="105"/>
        </w:rPr>
        <w:t>review,</w:t>
      </w:r>
      <w:r>
        <w:rPr>
          <w:color w:val="231F20"/>
          <w:spacing w:val="-14"/>
          <w:w w:val="105"/>
        </w:rPr>
        <w:t> </w:t>
      </w:r>
      <w:r>
        <w:rPr>
          <w:color w:val="231F20"/>
          <w:w w:val="105"/>
        </w:rPr>
        <w:t>or to</w:t>
      </w:r>
      <w:r>
        <w:rPr>
          <w:color w:val="231F20"/>
          <w:spacing w:val="-14"/>
          <w:w w:val="105"/>
        </w:rPr>
        <w:t> </w:t>
      </w:r>
      <w:r>
        <w:rPr>
          <w:color w:val="231F20"/>
          <w:w w:val="105"/>
        </w:rPr>
        <w:t>dismiss</w:t>
      </w:r>
      <w:r>
        <w:rPr>
          <w:color w:val="231F20"/>
          <w:spacing w:val="-14"/>
          <w:w w:val="105"/>
        </w:rPr>
        <w:t> </w:t>
      </w:r>
      <w:r>
        <w:rPr>
          <w:color w:val="231F20"/>
          <w:w w:val="105"/>
        </w:rPr>
        <w:t>the</w:t>
      </w:r>
      <w:r>
        <w:rPr>
          <w:color w:val="231F20"/>
          <w:spacing w:val="-14"/>
          <w:w w:val="105"/>
        </w:rPr>
        <w:t> </w:t>
      </w:r>
      <w:r>
        <w:rPr>
          <w:color w:val="231F20"/>
          <w:w w:val="105"/>
        </w:rPr>
        <w:t>matter</w:t>
      </w:r>
      <w:r>
        <w:rPr>
          <w:color w:val="231F20"/>
          <w:spacing w:val="-14"/>
          <w:w w:val="105"/>
        </w:rPr>
        <w:t> </w:t>
      </w:r>
      <w:r>
        <w:rPr>
          <w:color w:val="231F20"/>
          <w:w w:val="105"/>
        </w:rPr>
        <w:t>depending</w:t>
      </w:r>
      <w:r>
        <w:rPr>
          <w:color w:val="231F20"/>
          <w:spacing w:val="-14"/>
          <w:w w:val="105"/>
        </w:rPr>
        <w:t> </w:t>
      </w:r>
      <w:r>
        <w:rPr>
          <w:color w:val="231F20"/>
          <w:w w:val="105"/>
        </w:rPr>
        <w:t>on</w:t>
      </w:r>
      <w:r>
        <w:rPr>
          <w:color w:val="231F20"/>
          <w:spacing w:val="-14"/>
          <w:w w:val="105"/>
        </w:rPr>
        <w:t> </w:t>
      </w:r>
      <w:r>
        <w:rPr>
          <w:color w:val="231F20"/>
          <w:w w:val="105"/>
        </w:rPr>
        <w:t>the</w:t>
      </w:r>
      <w:r>
        <w:rPr>
          <w:color w:val="231F20"/>
          <w:spacing w:val="-14"/>
          <w:w w:val="105"/>
        </w:rPr>
        <w:t> </w:t>
      </w:r>
      <w:r>
        <w:rPr>
          <w:color w:val="231F20"/>
          <w:w w:val="105"/>
        </w:rPr>
        <w:t>merits</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case.</w:t>
      </w:r>
      <w:r>
        <w:rPr>
          <w:color w:val="231F20"/>
          <w:spacing w:val="-15"/>
          <w:w w:val="105"/>
        </w:rPr>
        <w:t> </w:t>
      </w:r>
      <w:r>
        <w:rPr>
          <w:color w:val="231F20"/>
          <w:w w:val="105"/>
        </w:rPr>
        <w:t>The</w:t>
      </w:r>
      <w:r>
        <w:rPr>
          <w:color w:val="231F20"/>
          <w:spacing w:val="-15"/>
          <w:w w:val="105"/>
        </w:rPr>
        <w:t> </w:t>
      </w:r>
      <w:r>
        <w:rPr>
          <w:color w:val="231F20"/>
          <w:w w:val="105"/>
        </w:rPr>
        <w:t>ﬁnal disposition of the case will be disseminated to appropriate parties, including</w:t>
      </w:r>
      <w:r>
        <w:rPr>
          <w:color w:val="231F20"/>
          <w:spacing w:val="-10"/>
          <w:w w:val="105"/>
        </w:rPr>
        <w:t> </w:t>
      </w:r>
      <w:r>
        <w:rPr>
          <w:color w:val="231F20"/>
          <w:w w:val="105"/>
        </w:rPr>
        <w:t>the</w:t>
      </w:r>
      <w:r>
        <w:rPr>
          <w:color w:val="231F20"/>
          <w:spacing w:val="-9"/>
          <w:w w:val="105"/>
        </w:rPr>
        <w:t> </w:t>
      </w:r>
      <w:r>
        <w:rPr>
          <w:color w:val="231F20"/>
          <w:w w:val="105"/>
        </w:rPr>
        <w:t>Ofﬁce</w:t>
      </w:r>
      <w:r>
        <w:rPr>
          <w:color w:val="231F20"/>
          <w:spacing w:val="-9"/>
          <w:w w:val="105"/>
        </w:rPr>
        <w:t> </w:t>
      </w:r>
      <w:r>
        <w:rPr>
          <w:color w:val="231F20"/>
          <w:w w:val="105"/>
        </w:rPr>
        <w:t>of</w:t>
      </w:r>
      <w:r>
        <w:rPr>
          <w:color w:val="231F20"/>
          <w:spacing w:val="-9"/>
          <w:w w:val="105"/>
        </w:rPr>
        <w:t> </w:t>
      </w:r>
      <w:r>
        <w:rPr>
          <w:color w:val="231F20"/>
          <w:w w:val="105"/>
        </w:rPr>
        <w:t>Student</w:t>
      </w:r>
      <w:r>
        <w:rPr>
          <w:color w:val="231F20"/>
          <w:spacing w:val="-9"/>
          <w:w w:val="105"/>
        </w:rPr>
        <w:t> </w:t>
      </w:r>
      <w:r>
        <w:rPr>
          <w:color w:val="231F20"/>
          <w:w w:val="105"/>
        </w:rPr>
        <w:t>Conduct.</w:t>
      </w:r>
    </w:p>
    <w:p>
      <w:pPr>
        <w:pStyle w:val="ListParagraph"/>
        <w:numPr>
          <w:ilvl w:val="0"/>
          <w:numId w:val="6"/>
        </w:numPr>
        <w:tabs>
          <w:tab w:pos="420" w:val="left" w:leader="none"/>
        </w:tabs>
        <w:spacing w:line="288" w:lineRule="auto" w:before="19" w:after="0"/>
        <w:ind w:left="420" w:right="318" w:hanging="213"/>
        <w:jc w:val="left"/>
        <w:rPr>
          <w:sz w:val="16"/>
        </w:rPr>
      </w:pPr>
      <w:r>
        <w:rPr>
          <w:color w:val="231F20"/>
          <w:w w:val="105"/>
          <w:sz w:val="16"/>
        </w:rPr>
        <w:t>If</w:t>
      </w:r>
      <w:r>
        <w:rPr>
          <w:color w:val="231F20"/>
          <w:spacing w:val="-17"/>
          <w:w w:val="105"/>
          <w:sz w:val="16"/>
        </w:rPr>
        <w:t> </w:t>
      </w:r>
      <w:r>
        <w:rPr>
          <w:color w:val="231F20"/>
          <w:w w:val="105"/>
          <w:sz w:val="16"/>
        </w:rPr>
        <w:t>a</w:t>
      </w:r>
      <w:r>
        <w:rPr>
          <w:color w:val="231F20"/>
          <w:spacing w:val="-18"/>
          <w:w w:val="105"/>
          <w:sz w:val="16"/>
        </w:rPr>
        <w:t> </w:t>
      </w:r>
      <w:r>
        <w:rPr>
          <w:color w:val="231F20"/>
          <w:w w:val="105"/>
          <w:sz w:val="16"/>
        </w:rPr>
        <w:t>student</w:t>
      </w:r>
      <w:r>
        <w:rPr>
          <w:color w:val="231F20"/>
          <w:spacing w:val="-18"/>
          <w:w w:val="105"/>
          <w:sz w:val="16"/>
        </w:rPr>
        <w:t> </w:t>
      </w:r>
      <w:r>
        <w:rPr>
          <w:color w:val="231F20"/>
          <w:w w:val="105"/>
          <w:sz w:val="16"/>
        </w:rPr>
        <w:t>is</w:t>
      </w:r>
      <w:r>
        <w:rPr>
          <w:color w:val="231F20"/>
          <w:spacing w:val="-18"/>
          <w:w w:val="105"/>
          <w:sz w:val="16"/>
        </w:rPr>
        <w:t> </w:t>
      </w:r>
      <w:r>
        <w:rPr>
          <w:color w:val="231F20"/>
          <w:w w:val="105"/>
          <w:sz w:val="16"/>
        </w:rPr>
        <w:t>allowed</w:t>
      </w:r>
      <w:r>
        <w:rPr>
          <w:color w:val="231F20"/>
          <w:spacing w:val="-18"/>
          <w:w w:val="105"/>
          <w:sz w:val="16"/>
        </w:rPr>
        <w:t> </w:t>
      </w:r>
      <w:r>
        <w:rPr>
          <w:color w:val="231F20"/>
          <w:w w:val="105"/>
          <w:sz w:val="16"/>
        </w:rPr>
        <w:t>academic</w:t>
      </w:r>
      <w:r>
        <w:rPr>
          <w:color w:val="231F20"/>
          <w:spacing w:val="-18"/>
          <w:w w:val="105"/>
          <w:sz w:val="16"/>
        </w:rPr>
        <w:t> </w:t>
      </w:r>
      <w:r>
        <w:rPr>
          <w:color w:val="231F20"/>
          <w:w w:val="105"/>
          <w:sz w:val="16"/>
        </w:rPr>
        <w:t>progression</w:t>
      </w:r>
      <w:r>
        <w:rPr>
          <w:color w:val="231F20"/>
          <w:spacing w:val="-18"/>
          <w:w w:val="105"/>
          <w:sz w:val="16"/>
        </w:rPr>
        <w:t> </w:t>
      </w:r>
      <w:r>
        <w:rPr>
          <w:color w:val="231F20"/>
          <w:w w:val="105"/>
          <w:sz w:val="16"/>
        </w:rPr>
        <w:t>but</w:t>
      </w:r>
      <w:r>
        <w:rPr>
          <w:color w:val="231F20"/>
          <w:spacing w:val="-17"/>
          <w:w w:val="105"/>
          <w:sz w:val="16"/>
        </w:rPr>
        <w:t> </w:t>
      </w:r>
      <w:r>
        <w:rPr>
          <w:color w:val="231F20"/>
          <w:w w:val="105"/>
          <w:sz w:val="16"/>
        </w:rPr>
        <w:t>demonstrates</w:t>
      </w:r>
      <w:r>
        <w:rPr>
          <w:color w:val="231F20"/>
          <w:spacing w:val="-17"/>
          <w:w w:val="105"/>
          <w:sz w:val="16"/>
        </w:rPr>
        <w:t> </w:t>
      </w:r>
      <w:r>
        <w:rPr>
          <w:color w:val="231F20"/>
          <w:w w:val="105"/>
          <w:sz w:val="16"/>
        </w:rPr>
        <w:t>a repeated</w:t>
      </w:r>
      <w:r>
        <w:rPr>
          <w:color w:val="231F20"/>
          <w:spacing w:val="-22"/>
          <w:w w:val="105"/>
          <w:sz w:val="16"/>
        </w:rPr>
        <w:t> </w:t>
      </w:r>
      <w:r>
        <w:rPr>
          <w:color w:val="231F20"/>
          <w:w w:val="105"/>
          <w:sz w:val="16"/>
        </w:rPr>
        <w:t>pattern</w:t>
      </w:r>
      <w:r>
        <w:rPr>
          <w:color w:val="231F20"/>
          <w:spacing w:val="-22"/>
          <w:w w:val="105"/>
          <w:sz w:val="16"/>
        </w:rPr>
        <w:t> </w:t>
      </w:r>
      <w:r>
        <w:rPr>
          <w:color w:val="231F20"/>
          <w:w w:val="105"/>
          <w:sz w:val="16"/>
        </w:rPr>
        <w:t>of</w:t>
      </w:r>
      <w:r>
        <w:rPr>
          <w:color w:val="231F20"/>
          <w:spacing w:val="-22"/>
          <w:w w:val="105"/>
          <w:sz w:val="16"/>
        </w:rPr>
        <w:t> </w:t>
      </w:r>
      <w:r>
        <w:rPr>
          <w:color w:val="231F20"/>
          <w:w w:val="105"/>
          <w:sz w:val="16"/>
        </w:rPr>
        <w:t>academic</w:t>
      </w:r>
      <w:r>
        <w:rPr>
          <w:color w:val="231F20"/>
          <w:spacing w:val="-22"/>
          <w:w w:val="105"/>
          <w:sz w:val="16"/>
        </w:rPr>
        <w:t> </w:t>
      </w:r>
      <w:r>
        <w:rPr>
          <w:color w:val="231F20"/>
          <w:w w:val="105"/>
          <w:sz w:val="16"/>
        </w:rPr>
        <w:t>dishonesty,</w:t>
      </w:r>
      <w:r>
        <w:rPr>
          <w:color w:val="231F20"/>
          <w:spacing w:val="-22"/>
          <w:w w:val="105"/>
          <w:sz w:val="16"/>
        </w:rPr>
        <w:t> </w:t>
      </w:r>
      <w:r>
        <w:rPr>
          <w:color w:val="231F20"/>
          <w:w w:val="105"/>
          <w:sz w:val="16"/>
        </w:rPr>
        <w:t>the</w:t>
      </w:r>
      <w:r>
        <w:rPr>
          <w:color w:val="231F20"/>
          <w:spacing w:val="-22"/>
          <w:w w:val="105"/>
          <w:sz w:val="16"/>
        </w:rPr>
        <w:t> </w:t>
      </w:r>
      <w:r>
        <w:rPr>
          <w:color w:val="231F20"/>
          <w:spacing w:val="-3"/>
          <w:w w:val="105"/>
          <w:sz w:val="16"/>
        </w:rPr>
        <w:t>VPAA/P</w:t>
      </w:r>
      <w:r>
        <w:rPr>
          <w:color w:val="231F20"/>
          <w:spacing w:val="-22"/>
          <w:w w:val="105"/>
          <w:sz w:val="16"/>
        </w:rPr>
        <w:t> </w:t>
      </w:r>
      <w:r>
        <w:rPr>
          <w:color w:val="231F20"/>
          <w:spacing w:val="-4"/>
          <w:w w:val="105"/>
          <w:sz w:val="16"/>
        </w:rPr>
        <w:t>may,</w:t>
      </w:r>
      <w:r>
        <w:rPr>
          <w:color w:val="231F20"/>
          <w:spacing w:val="-22"/>
          <w:w w:val="105"/>
          <w:sz w:val="16"/>
        </w:rPr>
        <w:t> </w:t>
      </w:r>
      <w:r>
        <w:rPr>
          <w:color w:val="231F20"/>
          <w:w w:val="105"/>
          <w:sz w:val="16"/>
        </w:rPr>
        <w:t>after consultation</w:t>
      </w:r>
      <w:r>
        <w:rPr>
          <w:color w:val="231F20"/>
          <w:spacing w:val="-20"/>
          <w:w w:val="105"/>
          <w:sz w:val="16"/>
        </w:rPr>
        <w:t> </w:t>
      </w:r>
      <w:r>
        <w:rPr>
          <w:color w:val="231F20"/>
          <w:w w:val="105"/>
          <w:sz w:val="16"/>
        </w:rPr>
        <w:t>with</w:t>
      </w:r>
      <w:r>
        <w:rPr>
          <w:color w:val="231F20"/>
          <w:spacing w:val="-20"/>
          <w:w w:val="105"/>
          <w:sz w:val="16"/>
        </w:rPr>
        <w:t> </w:t>
      </w:r>
      <w:r>
        <w:rPr>
          <w:color w:val="231F20"/>
          <w:w w:val="105"/>
          <w:sz w:val="16"/>
        </w:rPr>
        <w:t>the</w:t>
      </w:r>
      <w:r>
        <w:rPr>
          <w:color w:val="231F20"/>
          <w:spacing w:val="-19"/>
          <w:w w:val="105"/>
          <w:sz w:val="16"/>
        </w:rPr>
        <w:t> </w:t>
      </w:r>
      <w:r>
        <w:rPr>
          <w:color w:val="231F20"/>
          <w:w w:val="105"/>
          <w:sz w:val="16"/>
        </w:rPr>
        <w:t>Ofﬁce</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Student</w:t>
      </w:r>
      <w:r>
        <w:rPr>
          <w:color w:val="231F20"/>
          <w:spacing w:val="-19"/>
          <w:w w:val="105"/>
          <w:sz w:val="16"/>
        </w:rPr>
        <w:t> </w:t>
      </w:r>
      <w:r>
        <w:rPr>
          <w:color w:val="231F20"/>
          <w:w w:val="105"/>
          <w:sz w:val="16"/>
        </w:rPr>
        <w:t>Conduct,</w:t>
      </w:r>
      <w:r>
        <w:rPr>
          <w:color w:val="231F20"/>
          <w:spacing w:val="-19"/>
          <w:w w:val="105"/>
          <w:sz w:val="16"/>
        </w:rPr>
        <w:t> </w:t>
      </w:r>
      <w:r>
        <w:rPr>
          <w:color w:val="231F20"/>
          <w:w w:val="105"/>
          <w:sz w:val="16"/>
        </w:rPr>
        <w:t>assign</w:t>
      </w:r>
      <w:r>
        <w:rPr>
          <w:color w:val="231F20"/>
          <w:spacing w:val="-20"/>
          <w:w w:val="105"/>
          <w:sz w:val="16"/>
        </w:rPr>
        <w:t> </w:t>
      </w:r>
      <w:r>
        <w:rPr>
          <w:color w:val="231F20"/>
          <w:w w:val="105"/>
          <w:sz w:val="16"/>
        </w:rPr>
        <w:t>additional penalties</w:t>
      </w:r>
      <w:r>
        <w:rPr>
          <w:color w:val="231F20"/>
          <w:spacing w:val="-14"/>
          <w:w w:val="105"/>
          <w:sz w:val="16"/>
        </w:rPr>
        <w:t> </w:t>
      </w:r>
      <w:r>
        <w:rPr>
          <w:color w:val="231F20"/>
          <w:w w:val="105"/>
          <w:sz w:val="16"/>
        </w:rPr>
        <w:t>to</w:t>
      </w:r>
      <w:r>
        <w:rPr>
          <w:color w:val="231F20"/>
          <w:spacing w:val="-14"/>
          <w:w w:val="105"/>
          <w:sz w:val="16"/>
        </w:rPr>
        <w:t> </w:t>
      </w:r>
      <w:r>
        <w:rPr>
          <w:color w:val="231F20"/>
          <w:w w:val="105"/>
          <w:sz w:val="16"/>
        </w:rPr>
        <w:t>the</w:t>
      </w:r>
      <w:r>
        <w:rPr>
          <w:color w:val="231F20"/>
          <w:spacing w:val="-14"/>
          <w:w w:val="105"/>
          <w:sz w:val="16"/>
        </w:rPr>
        <w:t> </w:t>
      </w:r>
      <w:r>
        <w:rPr>
          <w:color w:val="231F20"/>
          <w:w w:val="105"/>
          <w:sz w:val="16"/>
        </w:rPr>
        <w:t>student,</w:t>
      </w:r>
      <w:r>
        <w:rPr>
          <w:color w:val="231F20"/>
          <w:spacing w:val="-15"/>
          <w:w w:val="105"/>
          <w:sz w:val="16"/>
        </w:rPr>
        <w:t> </w:t>
      </w:r>
      <w:r>
        <w:rPr>
          <w:color w:val="231F20"/>
          <w:w w:val="105"/>
          <w:sz w:val="16"/>
        </w:rPr>
        <w:t>including</w:t>
      </w:r>
      <w:r>
        <w:rPr>
          <w:color w:val="231F20"/>
          <w:spacing w:val="-15"/>
          <w:w w:val="105"/>
          <w:sz w:val="16"/>
        </w:rPr>
        <w:t> </w:t>
      </w:r>
      <w:r>
        <w:rPr>
          <w:color w:val="231F20"/>
          <w:w w:val="105"/>
          <w:sz w:val="16"/>
        </w:rPr>
        <w:t>removal</w:t>
      </w:r>
      <w:r>
        <w:rPr>
          <w:color w:val="231F20"/>
          <w:spacing w:val="-15"/>
          <w:w w:val="105"/>
          <w:sz w:val="16"/>
        </w:rPr>
        <w:t> </w:t>
      </w:r>
      <w:r>
        <w:rPr>
          <w:color w:val="231F20"/>
          <w:w w:val="105"/>
          <w:sz w:val="16"/>
        </w:rPr>
        <w:t>from</w:t>
      </w:r>
      <w:r>
        <w:rPr>
          <w:color w:val="231F20"/>
          <w:spacing w:val="-14"/>
          <w:w w:val="105"/>
          <w:sz w:val="16"/>
        </w:rPr>
        <w:t> </w:t>
      </w:r>
      <w:r>
        <w:rPr>
          <w:color w:val="231F20"/>
          <w:w w:val="105"/>
          <w:sz w:val="16"/>
        </w:rPr>
        <w:t>the</w:t>
      </w:r>
      <w:r>
        <w:rPr>
          <w:color w:val="231F20"/>
          <w:spacing w:val="-14"/>
          <w:w w:val="105"/>
          <w:sz w:val="16"/>
        </w:rPr>
        <w:t> </w:t>
      </w:r>
      <w:r>
        <w:rPr>
          <w:color w:val="231F20"/>
          <w:spacing w:val="-3"/>
          <w:w w:val="105"/>
          <w:sz w:val="16"/>
        </w:rPr>
        <w:t>University.</w:t>
      </w:r>
    </w:p>
    <w:p>
      <w:pPr>
        <w:pStyle w:val="Heading2"/>
        <w:spacing w:before="145"/>
      </w:pPr>
      <w:bookmarkStart w:name="_TOC_250049" w:id="56"/>
      <w:bookmarkEnd w:id="56"/>
      <w:r>
        <w:rPr>
          <w:color w:val="231F20"/>
        </w:rPr>
        <w:t>Core Values of Student Conduct</w:t>
      </w:r>
    </w:p>
    <w:p>
      <w:pPr>
        <w:pStyle w:val="ListParagraph"/>
        <w:numPr>
          <w:ilvl w:val="0"/>
          <w:numId w:val="1"/>
        </w:numPr>
        <w:tabs>
          <w:tab w:pos="420" w:val="left" w:leader="none"/>
        </w:tabs>
        <w:spacing w:line="288" w:lineRule="auto" w:before="119" w:after="0"/>
        <w:ind w:left="420" w:right="45" w:hanging="135"/>
        <w:jc w:val="left"/>
        <w:rPr>
          <w:sz w:val="16"/>
        </w:rPr>
      </w:pPr>
      <w:bookmarkStart w:name="Core Values of Student Conduct" w:id="57"/>
      <w:bookmarkEnd w:id="57"/>
      <w:r>
        <w:rPr/>
      </w:r>
      <w:bookmarkStart w:name="Core Values of Student Conduct" w:id="58"/>
      <w:bookmarkEnd w:id="58"/>
      <w:r>
        <w:rPr>
          <w:color w:val="231F20"/>
          <w:spacing w:val="-3"/>
          <w:w w:val="105"/>
          <w:sz w:val="16"/>
        </w:rPr>
        <w:t>Integrit</w:t>
      </w:r>
      <w:r>
        <w:rPr>
          <w:color w:val="231F20"/>
          <w:spacing w:val="-3"/>
          <w:w w:val="105"/>
          <w:sz w:val="16"/>
        </w:rPr>
        <w:t>y:</w:t>
      </w:r>
      <w:r>
        <w:rPr>
          <w:color w:val="231F20"/>
          <w:spacing w:val="-26"/>
          <w:w w:val="105"/>
          <w:sz w:val="16"/>
        </w:rPr>
        <w:t> </w:t>
      </w:r>
      <w:r>
        <w:rPr>
          <w:color w:val="231F20"/>
          <w:w w:val="105"/>
          <w:sz w:val="16"/>
        </w:rPr>
        <w:t>UNA</w:t>
      </w:r>
      <w:r>
        <w:rPr>
          <w:color w:val="231F20"/>
          <w:spacing w:val="-26"/>
          <w:w w:val="105"/>
          <w:sz w:val="16"/>
        </w:rPr>
        <w:t> </w:t>
      </w:r>
      <w:r>
        <w:rPr>
          <w:color w:val="231F20"/>
          <w:w w:val="105"/>
          <w:sz w:val="16"/>
        </w:rPr>
        <w:t>students</w:t>
      </w:r>
      <w:r>
        <w:rPr>
          <w:color w:val="231F20"/>
          <w:spacing w:val="-27"/>
          <w:w w:val="105"/>
          <w:sz w:val="16"/>
        </w:rPr>
        <w:t> </w:t>
      </w:r>
      <w:r>
        <w:rPr>
          <w:color w:val="231F20"/>
          <w:w w:val="105"/>
          <w:sz w:val="16"/>
        </w:rPr>
        <w:t>adhere</w:t>
      </w:r>
      <w:r>
        <w:rPr>
          <w:color w:val="231F20"/>
          <w:spacing w:val="-27"/>
          <w:w w:val="105"/>
          <w:sz w:val="16"/>
        </w:rPr>
        <w:t> </w:t>
      </w:r>
      <w:r>
        <w:rPr>
          <w:color w:val="231F20"/>
          <w:w w:val="105"/>
          <w:sz w:val="16"/>
        </w:rPr>
        <w:t>to</w:t>
      </w:r>
      <w:r>
        <w:rPr>
          <w:color w:val="231F20"/>
          <w:spacing w:val="-26"/>
          <w:w w:val="105"/>
          <w:sz w:val="16"/>
        </w:rPr>
        <w:t> </w:t>
      </w:r>
      <w:r>
        <w:rPr>
          <w:color w:val="231F20"/>
          <w:w w:val="105"/>
          <w:sz w:val="16"/>
        </w:rPr>
        <w:t>personal,</w:t>
      </w:r>
      <w:r>
        <w:rPr>
          <w:color w:val="231F20"/>
          <w:spacing w:val="-26"/>
          <w:w w:val="105"/>
          <w:sz w:val="16"/>
        </w:rPr>
        <w:t> </w:t>
      </w:r>
      <w:r>
        <w:rPr>
          <w:color w:val="231F20"/>
          <w:w w:val="105"/>
          <w:sz w:val="16"/>
        </w:rPr>
        <w:t>academic,</w:t>
      </w:r>
      <w:r>
        <w:rPr>
          <w:color w:val="231F20"/>
          <w:spacing w:val="-27"/>
          <w:w w:val="105"/>
          <w:sz w:val="16"/>
        </w:rPr>
        <w:t> </w:t>
      </w:r>
      <w:r>
        <w:rPr>
          <w:color w:val="231F20"/>
          <w:w w:val="105"/>
          <w:sz w:val="16"/>
        </w:rPr>
        <w:t>and</w:t>
      </w:r>
      <w:r>
        <w:rPr>
          <w:color w:val="231F20"/>
          <w:spacing w:val="-27"/>
          <w:w w:val="105"/>
          <w:sz w:val="16"/>
        </w:rPr>
        <w:t> </w:t>
      </w:r>
      <w:r>
        <w:rPr>
          <w:color w:val="231F20"/>
          <w:w w:val="105"/>
          <w:sz w:val="16"/>
        </w:rPr>
        <w:t>intellectual </w:t>
      </w:r>
      <w:r>
        <w:rPr>
          <w:color w:val="231F20"/>
          <w:spacing w:val="-3"/>
          <w:w w:val="105"/>
          <w:sz w:val="16"/>
        </w:rPr>
        <w:t>integrity.</w:t>
      </w:r>
    </w:p>
    <w:p>
      <w:pPr>
        <w:pStyle w:val="ListParagraph"/>
        <w:numPr>
          <w:ilvl w:val="0"/>
          <w:numId w:val="1"/>
        </w:numPr>
        <w:tabs>
          <w:tab w:pos="420" w:val="left" w:leader="none"/>
        </w:tabs>
        <w:spacing w:line="288" w:lineRule="auto" w:before="39" w:after="0"/>
        <w:ind w:left="420" w:right="44" w:hanging="135"/>
        <w:jc w:val="left"/>
        <w:rPr>
          <w:sz w:val="16"/>
        </w:rPr>
      </w:pPr>
      <w:r>
        <w:rPr>
          <w:color w:val="231F20"/>
          <w:spacing w:val="-3"/>
          <w:w w:val="105"/>
          <w:sz w:val="16"/>
        </w:rPr>
        <w:t>Community: </w:t>
      </w:r>
      <w:r>
        <w:rPr>
          <w:color w:val="231F20"/>
          <w:w w:val="105"/>
          <w:sz w:val="16"/>
        </w:rPr>
        <w:t>UNA students embrace the diversity of cultural backgrounds,</w:t>
      </w:r>
      <w:r>
        <w:rPr>
          <w:color w:val="231F20"/>
          <w:spacing w:val="-31"/>
          <w:w w:val="105"/>
          <w:sz w:val="16"/>
        </w:rPr>
        <w:t> </w:t>
      </w:r>
      <w:r>
        <w:rPr>
          <w:color w:val="231F20"/>
          <w:w w:val="105"/>
          <w:sz w:val="16"/>
        </w:rPr>
        <w:t>personal</w:t>
      </w:r>
      <w:r>
        <w:rPr>
          <w:color w:val="231F20"/>
          <w:spacing w:val="-31"/>
          <w:w w:val="105"/>
          <w:sz w:val="16"/>
        </w:rPr>
        <w:t> </w:t>
      </w:r>
      <w:r>
        <w:rPr>
          <w:color w:val="231F20"/>
          <w:w w:val="105"/>
          <w:sz w:val="16"/>
        </w:rPr>
        <w:t>characteristics,</w:t>
      </w:r>
      <w:r>
        <w:rPr>
          <w:color w:val="231F20"/>
          <w:spacing w:val="-31"/>
          <w:w w:val="105"/>
          <w:sz w:val="16"/>
        </w:rPr>
        <w:t> </w:t>
      </w:r>
      <w:r>
        <w:rPr>
          <w:color w:val="231F20"/>
          <w:w w:val="105"/>
          <w:sz w:val="16"/>
        </w:rPr>
        <w:t>and</w:t>
      </w:r>
      <w:r>
        <w:rPr>
          <w:color w:val="231F20"/>
          <w:spacing w:val="-31"/>
          <w:w w:val="105"/>
          <w:sz w:val="16"/>
        </w:rPr>
        <w:t> </w:t>
      </w:r>
      <w:r>
        <w:rPr>
          <w:color w:val="231F20"/>
          <w:w w:val="105"/>
          <w:sz w:val="16"/>
        </w:rPr>
        <w:t>life</w:t>
      </w:r>
      <w:r>
        <w:rPr>
          <w:color w:val="231F20"/>
          <w:spacing w:val="-31"/>
          <w:w w:val="105"/>
          <w:sz w:val="16"/>
        </w:rPr>
        <w:t> </w:t>
      </w:r>
      <w:r>
        <w:rPr>
          <w:color w:val="231F20"/>
          <w:w w:val="105"/>
          <w:sz w:val="16"/>
        </w:rPr>
        <w:t>situations</w:t>
      </w:r>
      <w:r>
        <w:rPr>
          <w:color w:val="231F20"/>
          <w:spacing w:val="-31"/>
          <w:w w:val="105"/>
          <w:sz w:val="16"/>
        </w:rPr>
        <w:t> </w:t>
      </w:r>
      <w:r>
        <w:rPr>
          <w:color w:val="231F20"/>
          <w:w w:val="105"/>
          <w:sz w:val="16"/>
        </w:rPr>
        <w:t>represented in this</w:t>
      </w:r>
      <w:r>
        <w:rPr>
          <w:color w:val="231F20"/>
          <w:spacing w:val="-16"/>
          <w:w w:val="105"/>
          <w:sz w:val="16"/>
        </w:rPr>
        <w:t> </w:t>
      </w:r>
      <w:r>
        <w:rPr>
          <w:color w:val="231F20"/>
          <w:spacing w:val="-3"/>
          <w:w w:val="105"/>
          <w:sz w:val="16"/>
        </w:rPr>
        <w:t>community.</w:t>
      </w:r>
    </w:p>
    <w:p>
      <w:pPr>
        <w:pStyle w:val="ListParagraph"/>
        <w:numPr>
          <w:ilvl w:val="0"/>
          <w:numId w:val="1"/>
        </w:numPr>
        <w:tabs>
          <w:tab w:pos="420" w:val="left" w:leader="none"/>
        </w:tabs>
        <w:spacing w:line="288" w:lineRule="auto" w:before="37" w:after="0"/>
        <w:ind w:left="420" w:right="116" w:hanging="135"/>
        <w:jc w:val="left"/>
        <w:rPr>
          <w:sz w:val="16"/>
        </w:rPr>
      </w:pPr>
      <w:r>
        <w:rPr>
          <w:color w:val="231F20"/>
          <w:w w:val="105"/>
          <w:sz w:val="16"/>
        </w:rPr>
        <w:t>Social Justice: UNA students value an environment for the free expression</w:t>
      </w:r>
      <w:r>
        <w:rPr>
          <w:color w:val="231F20"/>
          <w:spacing w:val="-21"/>
          <w:w w:val="105"/>
          <w:sz w:val="16"/>
        </w:rPr>
        <w:t> </w:t>
      </w:r>
      <w:r>
        <w:rPr>
          <w:color w:val="231F20"/>
          <w:w w:val="105"/>
          <w:sz w:val="16"/>
        </w:rPr>
        <w:t>of</w:t>
      </w:r>
      <w:r>
        <w:rPr>
          <w:color w:val="231F20"/>
          <w:spacing w:val="-21"/>
          <w:w w:val="105"/>
          <w:sz w:val="16"/>
        </w:rPr>
        <w:t> </w:t>
      </w:r>
      <w:r>
        <w:rPr>
          <w:color w:val="231F20"/>
          <w:w w:val="105"/>
          <w:sz w:val="16"/>
        </w:rPr>
        <w:t>ideas,</w:t>
      </w:r>
      <w:r>
        <w:rPr>
          <w:color w:val="231F20"/>
          <w:spacing w:val="-21"/>
          <w:w w:val="105"/>
          <w:sz w:val="16"/>
        </w:rPr>
        <w:t> </w:t>
      </w:r>
      <w:r>
        <w:rPr>
          <w:color w:val="231F20"/>
          <w:w w:val="105"/>
          <w:sz w:val="16"/>
        </w:rPr>
        <w:t>opinions,</w:t>
      </w:r>
      <w:r>
        <w:rPr>
          <w:color w:val="231F20"/>
          <w:spacing w:val="-21"/>
          <w:w w:val="105"/>
          <w:sz w:val="16"/>
        </w:rPr>
        <w:t> </w:t>
      </w:r>
      <w:r>
        <w:rPr>
          <w:color w:val="231F20"/>
          <w:w w:val="105"/>
          <w:sz w:val="16"/>
        </w:rPr>
        <w:t>thoughts,</w:t>
      </w:r>
      <w:r>
        <w:rPr>
          <w:color w:val="231F20"/>
          <w:spacing w:val="-21"/>
          <w:w w:val="105"/>
          <w:sz w:val="16"/>
        </w:rPr>
        <w:t> </w:t>
      </w:r>
      <w:r>
        <w:rPr>
          <w:color w:val="231F20"/>
          <w:w w:val="105"/>
          <w:sz w:val="16"/>
        </w:rPr>
        <w:t>and</w:t>
      </w:r>
      <w:r>
        <w:rPr>
          <w:color w:val="231F20"/>
          <w:spacing w:val="-21"/>
          <w:w w:val="105"/>
          <w:sz w:val="16"/>
        </w:rPr>
        <w:t> </w:t>
      </w:r>
      <w:r>
        <w:rPr>
          <w:color w:val="231F20"/>
          <w:w w:val="105"/>
          <w:sz w:val="16"/>
        </w:rPr>
        <w:t>differences</w:t>
      </w:r>
      <w:r>
        <w:rPr>
          <w:color w:val="231F20"/>
          <w:spacing w:val="-21"/>
          <w:w w:val="105"/>
          <w:sz w:val="16"/>
        </w:rPr>
        <w:t> </w:t>
      </w:r>
      <w:r>
        <w:rPr>
          <w:color w:val="231F20"/>
          <w:w w:val="105"/>
          <w:sz w:val="16"/>
        </w:rPr>
        <w:t>in</w:t>
      </w:r>
      <w:r>
        <w:rPr>
          <w:color w:val="231F20"/>
          <w:spacing w:val="-21"/>
          <w:w w:val="105"/>
          <w:sz w:val="16"/>
        </w:rPr>
        <w:t> </w:t>
      </w:r>
      <w:r>
        <w:rPr>
          <w:color w:val="231F20"/>
          <w:w w:val="105"/>
          <w:sz w:val="16"/>
        </w:rPr>
        <w:t>people. They understand and appreciate how their decisions and actions impact others and are just and equitable in their treatment of all members of the </w:t>
      </w:r>
      <w:r>
        <w:rPr>
          <w:color w:val="231F20"/>
          <w:spacing w:val="-3"/>
          <w:w w:val="105"/>
          <w:sz w:val="16"/>
        </w:rPr>
        <w:t>community. </w:t>
      </w:r>
      <w:r>
        <w:rPr>
          <w:color w:val="231F20"/>
          <w:w w:val="105"/>
          <w:sz w:val="16"/>
        </w:rPr>
        <w:t>They act to discourage and challenge those</w:t>
      </w:r>
      <w:r>
        <w:rPr>
          <w:color w:val="231F20"/>
          <w:spacing w:val="-13"/>
          <w:w w:val="105"/>
          <w:sz w:val="16"/>
        </w:rPr>
        <w:t> </w:t>
      </w:r>
      <w:r>
        <w:rPr>
          <w:color w:val="231F20"/>
          <w:w w:val="105"/>
          <w:sz w:val="16"/>
        </w:rPr>
        <w:t>whose</w:t>
      </w:r>
      <w:r>
        <w:rPr>
          <w:color w:val="231F20"/>
          <w:spacing w:val="-14"/>
          <w:w w:val="105"/>
          <w:sz w:val="16"/>
        </w:rPr>
        <w:t> </w:t>
      </w:r>
      <w:r>
        <w:rPr>
          <w:color w:val="231F20"/>
          <w:w w:val="105"/>
          <w:sz w:val="16"/>
        </w:rPr>
        <w:t>actions</w:t>
      </w:r>
      <w:r>
        <w:rPr>
          <w:color w:val="231F20"/>
          <w:spacing w:val="-14"/>
          <w:w w:val="105"/>
          <w:sz w:val="16"/>
        </w:rPr>
        <w:t> </w:t>
      </w:r>
      <w:r>
        <w:rPr>
          <w:color w:val="231F20"/>
          <w:w w:val="105"/>
          <w:sz w:val="16"/>
        </w:rPr>
        <w:t>may</w:t>
      </w:r>
      <w:r>
        <w:rPr>
          <w:color w:val="231F20"/>
          <w:spacing w:val="-14"/>
          <w:w w:val="105"/>
          <w:sz w:val="16"/>
        </w:rPr>
        <w:t> </w:t>
      </w:r>
      <w:r>
        <w:rPr>
          <w:color w:val="231F20"/>
          <w:w w:val="105"/>
          <w:sz w:val="16"/>
        </w:rPr>
        <w:t>be</w:t>
      </w:r>
      <w:r>
        <w:rPr>
          <w:color w:val="231F20"/>
          <w:spacing w:val="-13"/>
          <w:w w:val="105"/>
          <w:sz w:val="16"/>
        </w:rPr>
        <w:t> </w:t>
      </w:r>
      <w:r>
        <w:rPr>
          <w:color w:val="231F20"/>
          <w:w w:val="105"/>
          <w:sz w:val="16"/>
        </w:rPr>
        <w:t>harmful</w:t>
      </w:r>
      <w:r>
        <w:rPr>
          <w:color w:val="231F20"/>
          <w:spacing w:val="-13"/>
          <w:w w:val="105"/>
          <w:sz w:val="16"/>
        </w:rPr>
        <w:t> </w:t>
      </w:r>
      <w:r>
        <w:rPr>
          <w:color w:val="231F20"/>
          <w:w w:val="105"/>
          <w:sz w:val="16"/>
        </w:rPr>
        <w:t>to</w:t>
      </w:r>
      <w:r>
        <w:rPr>
          <w:color w:val="231F20"/>
          <w:spacing w:val="-13"/>
          <w:w w:val="105"/>
          <w:sz w:val="16"/>
        </w:rPr>
        <w:t> </w:t>
      </w:r>
      <w:r>
        <w:rPr>
          <w:color w:val="231F20"/>
          <w:w w:val="105"/>
          <w:sz w:val="16"/>
        </w:rPr>
        <w:t>and/or</w:t>
      </w:r>
      <w:r>
        <w:rPr>
          <w:color w:val="231F20"/>
          <w:spacing w:val="-14"/>
          <w:w w:val="105"/>
          <w:sz w:val="16"/>
        </w:rPr>
        <w:t> </w:t>
      </w:r>
      <w:r>
        <w:rPr>
          <w:color w:val="231F20"/>
          <w:w w:val="105"/>
          <w:sz w:val="16"/>
        </w:rPr>
        <w:t>diminish</w:t>
      </w:r>
      <w:r>
        <w:rPr>
          <w:color w:val="231F20"/>
          <w:spacing w:val="-13"/>
          <w:w w:val="105"/>
          <w:sz w:val="16"/>
        </w:rPr>
        <w:t> </w:t>
      </w:r>
      <w:r>
        <w:rPr>
          <w:color w:val="231F20"/>
          <w:w w:val="105"/>
          <w:sz w:val="16"/>
        </w:rPr>
        <w:t>the</w:t>
      </w:r>
      <w:r>
        <w:rPr>
          <w:color w:val="231F20"/>
          <w:spacing w:val="-13"/>
          <w:w w:val="105"/>
          <w:sz w:val="16"/>
        </w:rPr>
        <w:t> </w:t>
      </w:r>
      <w:r>
        <w:rPr>
          <w:color w:val="231F20"/>
          <w:w w:val="105"/>
          <w:sz w:val="16"/>
        </w:rPr>
        <w:t>worth</w:t>
      </w:r>
      <w:r>
        <w:rPr>
          <w:color w:val="231F20"/>
          <w:spacing w:val="-13"/>
          <w:w w:val="105"/>
          <w:sz w:val="16"/>
        </w:rPr>
        <w:t> </w:t>
      </w:r>
      <w:r>
        <w:rPr>
          <w:color w:val="231F20"/>
          <w:w w:val="105"/>
          <w:sz w:val="16"/>
        </w:rPr>
        <w:t>of others.</w:t>
      </w:r>
    </w:p>
    <w:p>
      <w:pPr>
        <w:pStyle w:val="ListParagraph"/>
        <w:numPr>
          <w:ilvl w:val="0"/>
          <w:numId w:val="1"/>
        </w:numPr>
        <w:tabs>
          <w:tab w:pos="420" w:val="left" w:leader="none"/>
        </w:tabs>
        <w:spacing w:line="240" w:lineRule="auto" w:before="35" w:after="0"/>
        <w:ind w:left="420" w:right="0" w:hanging="135"/>
        <w:jc w:val="left"/>
        <w:rPr>
          <w:sz w:val="16"/>
        </w:rPr>
      </w:pPr>
      <w:r>
        <w:rPr>
          <w:color w:val="231F20"/>
          <w:w w:val="105"/>
          <w:sz w:val="16"/>
        </w:rPr>
        <w:t>Respect:</w:t>
      </w:r>
      <w:r>
        <w:rPr>
          <w:color w:val="231F20"/>
          <w:spacing w:val="-18"/>
          <w:w w:val="105"/>
          <w:sz w:val="16"/>
        </w:rPr>
        <w:t> </w:t>
      </w:r>
      <w:r>
        <w:rPr>
          <w:color w:val="231F20"/>
          <w:w w:val="105"/>
          <w:sz w:val="16"/>
        </w:rPr>
        <w:t>UNA</w:t>
      </w:r>
      <w:r>
        <w:rPr>
          <w:color w:val="231F20"/>
          <w:spacing w:val="-18"/>
          <w:w w:val="105"/>
          <w:sz w:val="16"/>
        </w:rPr>
        <w:t> </w:t>
      </w:r>
      <w:r>
        <w:rPr>
          <w:color w:val="231F20"/>
          <w:w w:val="105"/>
          <w:sz w:val="16"/>
        </w:rPr>
        <w:t>students</w:t>
      </w:r>
      <w:r>
        <w:rPr>
          <w:color w:val="231F20"/>
          <w:spacing w:val="-19"/>
          <w:w w:val="105"/>
          <w:sz w:val="16"/>
        </w:rPr>
        <w:t> </w:t>
      </w:r>
      <w:r>
        <w:rPr>
          <w:color w:val="231F20"/>
          <w:w w:val="105"/>
          <w:sz w:val="16"/>
        </w:rPr>
        <w:t>respect</w:t>
      </w:r>
      <w:r>
        <w:rPr>
          <w:color w:val="231F20"/>
          <w:spacing w:val="-19"/>
          <w:w w:val="105"/>
          <w:sz w:val="16"/>
        </w:rPr>
        <w:t> </w:t>
      </w:r>
      <w:r>
        <w:rPr>
          <w:color w:val="231F20"/>
          <w:w w:val="105"/>
          <w:sz w:val="16"/>
        </w:rPr>
        <w:t>the</w:t>
      </w:r>
      <w:r>
        <w:rPr>
          <w:color w:val="231F20"/>
          <w:spacing w:val="-18"/>
          <w:w w:val="105"/>
          <w:sz w:val="16"/>
        </w:rPr>
        <w:t> </w:t>
      </w:r>
      <w:r>
        <w:rPr>
          <w:color w:val="231F20"/>
          <w:w w:val="105"/>
          <w:sz w:val="16"/>
        </w:rPr>
        <w:t>rights,</w:t>
      </w:r>
      <w:r>
        <w:rPr>
          <w:color w:val="231F20"/>
          <w:spacing w:val="-19"/>
          <w:w w:val="105"/>
          <w:sz w:val="16"/>
        </w:rPr>
        <w:t> </w:t>
      </w:r>
      <w:r>
        <w:rPr>
          <w:color w:val="231F20"/>
          <w:w w:val="105"/>
          <w:sz w:val="16"/>
        </w:rPr>
        <w:t>dignity</w:t>
      </w:r>
      <w:r>
        <w:rPr>
          <w:color w:val="231F20"/>
          <w:spacing w:val="-18"/>
          <w:w w:val="105"/>
          <w:sz w:val="16"/>
        </w:rPr>
        <w:t> </w:t>
      </w:r>
      <w:r>
        <w:rPr>
          <w:color w:val="231F20"/>
          <w:w w:val="105"/>
          <w:sz w:val="16"/>
        </w:rPr>
        <w:t>and</w:t>
      </w:r>
      <w:r>
        <w:rPr>
          <w:color w:val="231F20"/>
          <w:spacing w:val="-19"/>
          <w:w w:val="105"/>
          <w:sz w:val="16"/>
        </w:rPr>
        <w:t> </w:t>
      </w:r>
      <w:r>
        <w:rPr>
          <w:color w:val="231F20"/>
          <w:w w:val="105"/>
          <w:sz w:val="16"/>
        </w:rPr>
        <w:t>property</w:t>
      </w:r>
      <w:r>
        <w:rPr>
          <w:color w:val="231F20"/>
          <w:spacing w:val="-18"/>
          <w:w w:val="105"/>
          <w:sz w:val="16"/>
        </w:rPr>
        <w:t> </w:t>
      </w:r>
      <w:r>
        <w:rPr>
          <w:color w:val="231F20"/>
          <w:w w:val="105"/>
          <w:sz w:val="16"/>
        </w:rPr>
        <w:t>of</w:t>
      </w:r>
      <w:r>
        <w:rPr>
          <w:color w:val="231F20"/>
          <w:spacing w:val="-18"/>
          <w:w w:val="105"/>
          <w:sz w:val="16"/>
        </w:rPr>
        <w:t> </w:t>
      </w:r>
      <w:r>
        <w:rPr>
          <w:color w:val="231F20"/>
          <w:w w:val="105"/>
          <w:sz w:val="16"/>
        </w:rPr>
        <w:t>all.</w:t>
      </w:r>
    </w:p>
    <w:p>
      <w:pPr>
        <w:pStyle w:val="BodyText"/>
        <w:spacing w:before="7"/>
        <w:ind w:left="0"/>
        <w:rPr>
          <w:sz w:val="17"/>
        </w:rPr>
      </w:pPr>
      <w:r>
        <w:rPr/>
        <w:br w:type="column"/>
      </w:r>
      <w:r>
        <w:rPr>
          <w:sz w:val="17"/>
        </w:rPr>
      </w:r>
    </w:p>
    <w:p>
      <w:pPr>
        <w:pStyle w:val="ListParagraph"/>
        <w:numPr>
          <w:ilvl w:val="0"/>
          <w:numId w:val="1"/>
        </w:numPr>
        <w:tabs>
          <w:tab w:pos="420" w:val="left" w:leader="none"/>
        </w:tabs>
        <w:spacing w:line="288" w:lineRule="auto" w:before="0" w:after="0"/>
        <w:ind w:left="420" w:right="527" w:hanging="135"/>
        <w:jc w:val="left"/>
        <w:rPr>
          <w:sz w:val="16"/>
        </w:rPr>
      </w:pPr>
      <w:r>
        <w:rPr>
          <w:color w:val="231F20"/>
          <w:w w:val="105"/>
          <w:sz w:val="16"/>
        </w:rPr>
        <w:t>Responsibility:</w:t>
      </w:r>
      <w:r>
        <w:rPr>
          <w:color w:val="231F20"/>
          <w:spacing w:val="-24"/>
          <w:w w:val="105"/>
          <w:sz w:val="16"/>
        </w:rPr>
        <w:t> </w:t>
      </w:r>
      <w:r>
        <w:rPr>
          <w:color w:val="231F20"/>
          <w:w w:val="105"/>
          <w:sz w:val="16"/>
        </w:rPr>
        <w:t>UNA</w:t>
      </w:r>
      <w:r>
        <w:rPr>
          <w:color w:val="231F20"/>
          <w:spacing w:val="-24"/>
          <w:w w:val="105"/>
          <w:sz w:val="16"/>
        </w:rPr>
        <w:t> </w:t>
      </w:r>
      <w:r>
        <w:rPr>
          <w:color w:val="231F20"/>
          <w:w w:val="105"/>
          <w:sz w:val="16"/>
        </w:rPr>
        <w:t>students</w:t>
      </w:r>
      <w:r>
        <w:rPr>
          <w:color w:val="231F20"/>
          <w:spacing w:val="-24"/>
          <w:w w:val="105"/>
          <w:sz w:val="16"/>
        </w:rPr>
        <w:t> </w:t>
      </w:r>
      <w:r>
        <w:rPr>
          <w:color w:val="231F20"/>
          <w:w w:val="105"/>
          <w:sz w:val="16"/>
        </w:rPr>
        <w:t>are</w:t>
      </w:r>
      <w:r>
        <w:rPr>
          <w:color w:val="231F20"/>
          <w:spacing w:val="-24"/>
          <w:w w:val="105"/>
          <w:sz w:val="16"/>
        </w:rPr>
        <w:t> </w:t>
      </w:r>
      <w:r>
        <w:rPr>
          <w:color w:val="231F20"/>
          <w:w w:val="105"/>
          <w:sz w:val="16"/>
        </w:rPr>
        <w:t>given</w:t>
      </w:r>
      <w:r>
        <w:rPr>
          <w:color w:val="231F20"/>
          <w:spacing w:val="-24"/>
          <w:w w:val="105"/>
          <w:sz w:val="16"/>
        </w:rPr>
        <w:t> </w:t>
      </w:r>
      <w:r>
        <w:rPr>
          <w:color w:val="231F20"/>
          <w:w w:val="105"/>
          <w:sz w:val="16"/>
        </w:rPr>
        <w:t>and</w:t>
      </w:r>
      <w:r>
        <w:rPr>
          <w:color w:val="231F20"/>
          <w:spacing w:val="-24"/>
          <w:w w:val="105"/>
          <w:sz w:val="16"/>
        </w:rPr>
        <w:t> </w:t>
      </w:r>
      <w:r>
        <w:rPr>
          <w:color w:val="231F20"/>
          <w:w w:val="105"/>
          <w:sz w:val="16"/>
        </w:rPr>
        <w:t>accept</w:t>
      </w:r>
      <w:r>
        <w:rPr>
          <w:color w:val="231F20"/>
          <w:spacing w:val="-24"/>
          <w:w w:val="105"/>
          <w:sz w:val="16"/>
        </w:rPr>
        <w:t> </w:t>
      </w:r>
      <w:r>
        <w:rPr>
          <w:color w:val="231F20"/>
          <w:w w:val="105"/>
          <w:sz w:val="16"/>
        </w:rPr>
        <w:t>a</w:t>
      </w:r>
      <w:r>
        <w:rPr>
          <w:color w:val="231F20"/>
          <w:spacing w:val="-24"/>
          <w:w w:val="105"/>
          <w:sz w:val="16"/>
        </w:rPr>
        <w:t> </w:t>
      </w:r>
      <w:r>
        <w:rPr>
          <w:color w:val="231F20"/>
          <w:w w:val="105"/>
          <w:sz w:val="16"/>
        </w:rPr>
        <w:t>high</w:t>
      </w:r>
      <w:r>
        <w:rPr>
          <w:color w:val="231F20"/>
          <w:spacing w:val="-24"/>
          <w:w w:val="105"/>
          <w:sz w:val="16"/>
        </w:rPr>
        <w:t> </w:t>
      </w:r>
      <w:r>
        <w:rPr>
          <w:color w:val="231F20"/>
          <w:w w:val="105"/>
          <w:sz w:val="16"/>
        </w:rPr>
        <w:t>level</w:t>
      </w:r>
      <w:r>
        <w:rPr>
          <w:color w:val="231F20"/>
          <w:spacing w:val="-24"/>
          <w:w w:val="105"/>
          <w:sz w:val="16"/>
        </w:rPr>
        <w:t> </w:t>
      </w:r>
      <w:r>
        <w:rPr>
          <w:color w:val="231F20"/>
          <w:w w:val="105"/>
          <w:sz w:val="16"/>
        </w:rPr>
        <w:t>of responsibility</w:t>
      </w:r>
      <w:r>
        <w:rPr>
          <w:color w:val="231F20"/>
          <w:spacing w:val="-11"/>
          <w:w w:val="105"/>
          <w:sz w:val="16"/>
        </w:rPr>
        <w:t> </w:t>
      </w:r>
      <w:r>
        <w:rPr>
          <w:color w:val="231F20"/>
          <w:w w:val="105"/>
          <w:sz w:val="16"/>
        </w:rPr>
        <w:t>to</w:t>
      </w:r>
      <w:r>
        <w:rPr>
          <w:color w:val="231F20"/>
          <w:spacing w:val="-10"/>
          <w:w w:val="105"/>
          <w:sz w:val="16"/>
        </w:rPr>
        <w:t> </w:t>
      </w:r>
      <w:r>
        <w:rPr>
          <w:color w:val="231F20"/>
          <w:w w:val="105"/>
          <w:sz w:val="16"/>
        </w:rPr>
        <w:t>self,</w:t>
      </w:r>
      <w:r>
        <w:rPr>
          <w:color w:val="231F20"/>
          <w:spacing w:val="-11"/>
          <w:w w:val="105"/>
          <w:sz w:val="16"/>
        </w:rPr>
        <w:t> </w:t>
      </w:r>
      <w:r>
        <w:rPr>
          <w:color w:val="231F20"/>
          <w:w w:val="105"/>
          <w:sz w:val="16"/>
        </w:rPr>
        <w:t>to</w:t>
      </w:r>
      <w:r>
        <w:rPr>
          <w:color w:val="231F20"/>
          <w:spacing w:val="-10"/>
          <w:w w:val="105"/>
          <w:sz w:val="16"/>
        </w:rPr>
        <w:t> </w:t>
      </w:r>
      <w:r>
        <w:rPr>
          <w:color w:val="231F20"/>
          <w:w w:val="105"/>
          <w:sz w:val="16"/>
        </w:rPr>
        <w:t>others,</w:t>
      </w:r>
      <w:r>
        <w:rPr>
          <w:color w:val="231F20"/>
          <w:spacing w:val="-10"/>
          <w:w w:val="105"/>
          <w:sz w:val="16"/>
        </w:rPr>
        <w:t> </w:t>
      </w:r>
      <w:r>
        <w:rPr>
          <w:color w:val="231F20"/>
          <w:w w:val="105"/>
          <w:sz w:val="16"/>
        </w:rPr>
        <w:t>and</w:t>
      </w:r>
      <w:r>
        <w:rPr>
          <w:color w:val="231F20"/>
          <w:spacing w:val="-11"/>
          <w:w w:val="105"/>
          <w:sz w:val="16"/>
        </w:rPr>
        <w:t> </w:t>
      </w:r>
      <w:r>
        <w:rPr>
          <w:color w:val="231F20"/>
          <w:w w:val="105"/>
          <w:sz w:val="16"/>
        </w:rPr>
        <w:t>to</w:t>
      </w:r>
      <w:r>
        <w:rPr>
          <w:color w:val="231F20"/>
          <w:spacing w:val="-10"/>
          <w:w w:val="105"/>
          <w:sz w:val="16"/>
        </w:rPr>
        <w:t> </w:t>
      </w:r>
      <w:r>
        <w:rPr>
          <w:color w:val="231F20"/>
          <w:w w:val="105"/>
          <w:sz w:val="16"/>
        </w:rPr>
        <w:t>the</w:t>
      </w:r>
      <w:r>
        <w:rPr>
          <w:color w:val="231F20"/>
          <w:spacing w:val="-10"/>
          <w:w w:val="105"/>
          <w:sz w:val="16"/>
        </w:rPr>
        <w:t> </w:t>
      </w:r>
      <w:r>
        <w:rPr>
          <w:color w:val="231F20"/>
          <w:spacing w:val="-3"/>
          <w:w w:val="105"/>
          <w:sz w:val="16"/>
        </w:rPr>
        <w:t>community.</w:t>
      </w:r>
    </w:p>
    <w:p>
      <w:pPr>
        <w:pStyle w:val="BodyText"/>
        <w:spacing w:line="288" w:lineRule="auto" w:before="159"/>
        <w:ind w:right="189"/>
      </w:pPr>
      <w:r>
        <w:rPr>
          <w:color w:val="231F20"/>
          <w:w w:val="105"/>
        </w:rPr>
        <w:t>UNA</w:t>
      </w:r>
      <w:r>
        <w:rPr>
          <w:color w:val="231F20"/>
          <w:spacing w:val="-18"/>
          <w:w w:val="105"/>
        </w:rPr>
        <w:t> </w:t>
      </w:r>
      <w:r>
        <w:rPr>
          <w:color w:val="231F20"/>
          <w:w w:val="105"/>
        </w:rPr>
        <w:t>students</w:t>
      </w:r>
      <w:r>
        <w:rPr>
          <w:color w:val="231F20"/>
          <w:spacing w:val="-19"/>
          <w:w w:val="105"/>
        </w:rPr>
        <w:t> </w:t>
      </w:r>
      <w:r>
        <w:rPr>
          <w:color w:val="231F20"/>
          <w:w w:val="105"/>
        </w:rPr>
        <w:t>are</w:t>
      </w:r>
      <w:r>
        <w:rPr>
          <w:color w:val="231F20"/>
          <w:spacing w:val="-19"/>
          <w:w w:val="105"/>
        </w:rPr>
        <w:t> </w:t>
      </w:r>
      <w:r>
        <w:rPr>
          <w:color w:val="231F20"/>
          <w:w w:val="105"/>
        </w:rPr>
        <w:t>responsible</w:t>
      </w:r>
      <w:r>
        <w:rPr>
          <w:color w:val="231F20"/>
          <w:spacing w:val="-19"/>
          <w:w w:val="105"/>
        </w:rPr>
        <w:t> </w:t>
      </w:r>
      <w:r>
        <w:rPr>
          <w:color w:val="231F20"/>
          <w:w w:val="105"/>
        </w:rPr>
        <w:t>for</w:t>
      </w:r>
      <w:r>
        <w:rPr>
          <w:color w:val="231F20"/>
          <w:spacing w:val="-18"/>
          <w:w w:val="105"/>
        </w:rPr>
        <w:t> </w:t>
      </w:r>
      <w:r>
        <w:rPr>
          <w:color w:val="231F20"/>
          <w:w w:val="105"/>
        </w:rPr>
        <w:t>knowing</w:t>
      </w:r>
      <w:r>
        <w:rPr>
          <w:color w:val="231F20"/>
          <w:spacing w:val="-18"/>
          <w:w w:val="105"/>
        </w:rPr>
        <w:t> </w:t>
      </w:r>
      <w:r>
        <w:rPr>
          <w:color w:val="231F20"/>
          <w:w w:val="105"/>
        </w:rPr>
        <w:t>the</w:t>
      </w:r>
      <w:r>
        <w:rPr>
          <w:color w:val="231F20"/>
          <w:spacing w:val="-18"/>
          <w:w w:val="105"/>
        </w:rPr>
        <w:t> </w:t>
      </w:r>
      <w:r>
        <w:rPr>
          <w:color w:val="231F20"/>
          <w:w w:val="105"/>
        </w:rPr>
        <w:t>information,</w:t>
      </w:r>
      <w:r>
        <w:rPr>
          <w:color w:val="231F20"/>
          <w:spacing w:val="-19"/>
          <w:w w:val="105"/>
        </w:rPr>
        <w:t> </w:t>
      </w:r>
      <w:r>
        <w:rPr>
          <w:color w:val="231F20"/>
          <w:w w:val="105"/>
        </w:rPr>
        <w:t>policies</w:t>
      </w:r>
      <w:r>
        <w:rPr>
          <w:color w:val="231F20"/>
          <w:spacing w:val="-18"/>
          <w:w w:val="105"/>
        </w:rPr>
        <w:t> </w:t>
      </w:r>
      <w:r>
        <w:rPr>
          <w:color w:val="231F20"/>
          <w:w w:val="105"/>
        </w:rPr>
        <w:t>and procedures</w:t>
      </w:r>
      <w:r>
        <w:rPr>
          <w:color w:val="231F20"/>
          <w:spacing w:val="-21"/>
          <w:w w:val="105"/>
        </w:rPr>
        <w:t> </w:t>
      </w:r>
      <w:r>
        <w:rPr>
          <w:color w:val="231F20"/>
          <w:w w:val="105"/>
        </w:rPr>
        <w:t>related</w:t>
      </w:r>
      <w:r>
        <w:rPr>
          <w:color w:val="231F20"/>
          <w:spacing w:val="-21"/>
          <w:w w:val="105"/>
        </w:rPr>
        <w:t> </w:t>
      </w:r>
      <w:r>
        <w:rPr>
          <w:color w:val="231F20"/>
          <w:w w:val="105"/>
        </w:rPr>
        <w:t>to</w:t>
      </w:r>
      <w:r>
        <w:rPr>
          <w:color w:val="231F20"/>
          <w:spacing w:val="-20"/>
          <w:w w:val="105"/>
        </w:rPr>
        <w:t> </w:t>
      </w:r>
      <w:r>
        <w:rPr>
          <w:color w:val="231F20"/>
          <w:w w:val="105"/>
        </w:rPr>
        <w:t>student</w:t>
      </w:r>
      <w:r>
        <w:rPr>
          <w:color w:val="231F20"/>
          <w:spacing w:val="-21"/>
          <w:w w:val="105"/>
        </w:rPr>
        <w:t> </w:t>
      </w:r>
      <w:r>
        <w:rPr>
          <w:color w:val="231F20"/>
          <w:w w:val="105"/>
        </w:rPr>
        <w:t>conduct.</w:t>
      </w:r>
      <w:r>
        <w:rPr>
          <w:color w:val="231F20"/>
          <w:spacing w:val="-21"/>
          <w:w w:val="105"/>
        </w:rPr>
        <w:t> </w:t>
      </w:r>
      <w:r>
        <w:rPr>
          <w:color w:val="231F20"/>
          <w:w w:val="105"/>
        </w:rPr>
        <w:t>The</w:t>
      </w:r>
      <w:r>
        <w:rPr>
          <w:color w:val="231F20"/>
          <w:spacing w:val="-21"/>
          <w:w w:val="105"/>
        </w:rPr>
        <w:t> </w:t>
      </w:r>
      <w:r>
        <w:rPr>
          <w:color w:val="231F20"/>
          <w:w w:val="105"/>
        </w:rPr>
        <w:t>University</w:t>
      </w:r>
      <w:r>
        <w:rPr>
          <w:color w:val="231F20"/>
          <w:spacing w:val="-21"/>
          <w:w w:val="105"/>
        </w:rPr>
        <w:t> </w:t>
      </w:r>
      <w:r>
        <w:rPr>
          <w:color w:val="231F20"/>
          <w:w w:val="105"/>
        </w:rPr>
        <w:t>reserves</w:t>
      </w:r>
      <w:r>
        <w:rPr>
          <w:color w:val="231F20"/>
          <w:spacing w:val="-21"/>
          <w:w w:val="105"/>
        </w:rPr>
        <w:t> </w:t>
      </w:r>
      <w:r>
        <w:rPr>
          <w:color w:val="231F20"/>
          <w:w w:val="105"/>
        </w:rPr>
        <w:t>the</w:t>
      </w:r>
      <w:r>
        <w:rPr>
          <w:color w:val="231F20"/>
          <w:spacing w:val="-20"/>
          <w:w w:val="105"/>
        </w:rPr>
        <w:t> </w:t>
      </w:r>
      <w:r>
        <w:rPr>
          <w:color w:val="231F20"/>
          <w:w w:val="105"/>
        </w:rPr>
        <w:t>right to</w:t>
      </w:r>
      <w:r>
        <w:rPr>
          <w:color w:val="231F20"/>
          <w:spacing w:val="-19"/>
          <w:w w:val="105"/>
        </w:rPr>
        <w:t> </w:t>
      </w:r>
      <w:r>
        <w:rPr>
          <w:color w:val="231F20"/>
          <w:w w:val="105"/>
        </w:rPr>
        <w:t>make</w:t>
      </w:r>
      <w:r>
        <w:rPr>
          <w:color w:val="231F20"/>
          <w:spacing w:val="-20"/>
          <w:w w:val="105"/>
        </w:rPr>
        <w:t> </w:t>
      </w:r>
      <w:r>
        <w:rPr>
          <w:color w:val="231F20"/>
          <w:w w:val="105"/>
        </w:rPr>
        <w:t>changes</w:t>
      </w:r>
      <w:r>
        <w:rPr>
          <w:color w:val="231F20"/>
          <w:spacing w:val="-20"/>
          <w:w w:val="105"/>
        </w:rPr>
        <w:t> </w:t>
      </w:r>
      <w:r>
        <w:rPr>
          <w:color w:val="231F20"/>
          <w:w w:val="105"/>
        </w:rPr>
        <w:t>to</w:t>
      </w:r>
      <w:r>
        <w:rPr>
          <w:color w:val="231F20"/>
          <w:spacing w:val="-19"/>
          <w:w w:val="105"/>
        </w:rPr>
        <w:t> </w:t>
      </w:r>
      <w:r>
        <w:rPr>
          <w:color w:val="231F20"/>
          <w:w w:val="105"/>
        </w:rPr>
        <w:t>this</w:t>
      </w:r>
      <w:r>
        <w:rPr>
          <w:color w:val="231F20"/>
          <w:spacing w:val="-19"/>
          <w:w w:val="105"/>
        </w:rPr>
        <w:t> </w:t>
      </w:r>
      <w:r>
        <w:rPr>
          <w:color w:val="231F20"/>
          <w:w w:val="105"/>
        </w:rPr>
        <w:t>code</w:t>
      </w:r>
      <w:r>
        <w:rPr>
          <w:color w:val="231F20"/>
          <w:spacing w:val="-20"/>
          <w:w w:val="105"/>
        </w:rPr>
        <w:t> </w:t>
      </w:r>
      <w:r>
        <w:rPr>
          <w:color w:val="231F20"/>
          <w:w w:val="105"/>
        </w:rPr>
        <w:t>as</w:t>
      </w:r>
      <w:r>
        <w:rPr>
          <w:color w:val="231F20"/>
          <w:spacing w:val="-20"/>
          <w:w w:val="105"/>
        </w:rPr>
        <w:t> </w:t>
      </w:r>
      <w:r>
        <w:rPr>
          <w:color w:val="231F20"/>
          <w:w w:val="105"/>
        </w:rPr>
        <w:t>necessary</w:t>
      </w:r>
      <w:r>
        <w:rPr>
          <w:color w:val="231F20"/>
          <w:spacing w:val="-20"/>
          <w:w w:val="105"/>
        </w:rPr>
        <w:t> </w:t>
      </w:r>
      <w:r>
        <w:rPr>
          <w:color w:val="231F20"/>
          <w:w w:val="105"/>
        </w:rPr>
        <w:t>and</w:t>
      </w:r>
      <w:r>
        <w:rPr>
          <w:color w:val="231F20"/>
          <w:spacing w:val="-20"/>
          <w:w w:val="105"/>
        </w:rPr>
        <w:t> </w:t>
      </w:r>
      <w:r>
        <w:rPr>
          <w:color w:val="231F20"/>
          <w:w w:val="105"/>
        </w:rPr>
        <w:t>once</w:t>
      </w:r>
      <w:r>
        <w:rPr>
          <w:color w:val="231F20"/>
          <w:spacing w:val="-19"/>
          <w:w w:val="105"/>
        </w:rPr>
        <w:t> </w:t>
      </w:r>
      <w:r>
        <w:rPr>
          <w:color w:val="231F20"/>
          <w:w w:val="105"/>
        </w:rPr>
        <w:t>those</w:t>
      </w:r>
      <w:r>
        <w:rPr>
          <w:color w:val="231F20"/>
          <w:spacing w:val="-19"/>
          <w:w w:val="105"/>
        </w:rPr>
        <w:t> </w:t>
      </w:r>
      <w:r>
        <w:rPr>
          <w:color w:val="231F20"/>
          <w:w w:val="105"/>
        </w:rPr>
        <w:t>changes</w:t>
      </w:r>
      <w:r>
        <w:rPr>
          <w:color w:val="231F20"/>
          <w:spacing w:val="-20"/>
          <w:w w:val="105"/>
        </w:rPr>
        <w:t> </w:t>
      </w:r>
      <w:r>
        <w:rPr>
          <w:color w:val="231F20"/>
          <w:w w:val="105"/>
        </w:rPr>
        <w:t>are posted</w:t>
      </w:r>
      <w:r>
        <w:rPr>
          <w:color w:val="231F20"/>
          <w:spacing w:val="-23"/>
          <w:w w:val="105"/>
        </w:rPr>
        <w:t> </w:t>
      </w:r>
      <w:r>
        <w:rPr>
          <w:color w:val="231F20"/>
          <w:w w:val="105"/>
        </w:rPr>
        <w:t>online,</w:t>
      </w:r>
      <w:r>
        <w:rPr>
          <w:color w:val="231F20"/>
          <w:spacing w:val="-23"/>
          <w:w w:val="105"/>
        </w:rPr>
        <w:t> </w:t>
      </w:r>
      <w:r>
        <w:rPr>
          <w:color w:val="231F20"/>
          <w:w w:val="105"/>
        </w:rPr>
        <w:t>they</w:t>
      </w:r>
      <w:r>
        <w:rPr>
          <w:color w:val="231F20"/>
          <w:spacing w:val="-24"/>
          <w:w w:val="105"/>
        </w:rPr>
        <w:t> </w:t>
      </w:r>
      <w:r>
        <w:rPr>
          <w:color w:val="231F20"/>
          <w:w w:val="105"/>
        </w:rPr>
        <w:t>are</w:t>
      </w:r>
      <w:r>
        <w:rPr>
          <w:color w:val="231F20"/>
          <w:spacing w:val="-24"/>
          <w:w w:val="105"/>
        </w:rPr>
        <w:t> </w:t>
      </w:r>
      <w:r>
        <w:rPr>
          <w:color w:val="231F20"/>
          <w:w w:val="105"/>
        </w:rPr>
        <w:t>in</w:t>
      </w:r>
      <w:r>
        <w:rPr>
          <w:color w:val="231F20"/>
          <w:spacing w:val="-24"/>
          <w:w w:val="105"/>
        </w:rPr>
        <w:t> </w:t>
      </w:r>
      <w:r>
        <w:rPr>
          <w:color w:val="231F20"/>
          <w:w w:val="105"/>
        </w:rPr>
        <w:t>effect.</w:t>
      </w:r>
      <w:r>
        <w:rPr>
          <w:color w:val="231F20"/>
          <w:spacing w:val="-24"/>
          <w:w w:val="105"/>
        </w:rPr>
        <w:t> </w:t>
      </w:r>
      <w:r>
        <w:rPr>
          <w:color w:val="231F20"/>
          <w:w w:val="105"/>
        </w:rPr>
        <w:t>Students</w:t>
      </w:r>
      <w:r>
        <w:rPr>
          <w:color w:val="231F20"/>
          <w:spacing w:val="-23"/>
          <w:w w:val="105"/>
        </w:rPr>
        <w:t> </w:t>
      </w:r>
      <w:r>
        <w:rPr>
          <w:color w:val="231F20"/>
          <w:w w:val="105"/>
        </w:rPr>
        <w:t>are</w:t>
      </w:r>
      <w:r>
        <w:rPr>
          <w:color w:val="231F20"/>
          <w:spacing w:val="-24"/>
          <w:w w:val="105"/>
        </w:rPr>
        <w:t> </w:t>
      </w:r>
      <w:r>
        <w:rPr>
          <w:color w:val="231F20"/>
          <w:w w:val="105"/>
        </w:rPr>
        <w:t>encouraged</w:t>
      </w:r>
      <w:r>
        <w:rPr>
          <w:color w:val="231F20"/>
          <w:spacing w:val="-24"/>
          <w:w w:val="105"/>
        </w:rPr>
        <w:t> </w:t>
      </w:r>
      <w:r>
        <w:rPr>
          <w:color w:val="231F20"/>
          <w:w w:val="105"/>
        </w:rPr>
        <w:t>to</w:t>
      </w:r>
      <w:r>
        <w:rPr>
          <w:color w:val="231F20"/>
          <w:spacing w:val="-23"/>
          <w:w w:val="105"/>
        </w:rPr>
        <w:t> </w:t>
      </w:r>
      <w:r>
        <w:rPr>
          <w:color w:val="231F20"/>
          <w:w w:val="105"/>
        </w:rPr>
        <w:t>check</w:t>
      </w:r>
      <w:r>
        <w:rPr>
          <w:color w:val="231F20"/>
          <w:spacing w:val="-24"/>
          <w:w w:val="105"/>
        </w:rPr>
        <w:t> </w:t>
      </w:r>
      <w:r>
        <w:rPr>
          <w:color w:val="231F20"/>
          <w:w w:val="105"/>
        </w:rPr>
        <w:t>online at </w:t>
      </w:r>
      <w:hyperlink r:id="rId30">
        <w:r>
          <w:rPr>
            <w:color w:val="231F20"/>
            <w:w w:val="105"/>
          </w:rPr>
          <w:t>http://www.una.edu/student-conduct/ </w:t>
        </w:r>
      </w:hyperlink>
      <w:r>
        <w:rPr>
          <w:color w:val="231F20"/>
          <w:w w:val="105"/>
        </w:rPr>
        <w:t>for the updated versions of all policies and</w:t>
      </w:r>
      <w:r>
        <w:rPr>
          <w:color w:val="231F20"/>
          <w:spacing w:val="-17"/>
          <w:w w:val="105"/>
        </w:rPr>
        <w:t> </w:t>
      </w:r>
      <w:r>
        <w:rPr>
          <w:color w:val="231F20"/>
          <w:w w:val="105"/>
        </w:rPr>
        <w:t>procedures.</w:t>
      </w:r>
    </w:p>
    <w:p>
      <w:pPr>
        <w:pStyle w:val="Heading2"/>
        <w:spacing w:line="220" w:lineRule="auto" w:before="130"/>
        <w:ind w:right="774"/>
      </w:pPr>
      <w:bookmarkStart w:name="_TOC_250048" w:id="59"/>
      <w:bookmarkEnd w:id="59"/>
      <w:r>
        <w:rPr>
          <w:color w:val="231F20"/>
        </w:rPr>
        <w:t>Student Conduct Philosophy and Process</w:t>
      </w:r>
    </w:p>
    <w:p>
      <w:pPr>
        <w:pStyle w:val="BodyText"/>
        <w:spacing w:line="288" w:lineRule="auto" w:before="126"/>
        <w:ind w:right="230"/>
      </w:pPr>
      <w:bookmarkStart w:name="Student Conduct Philosophy and Process" w:id="60"/>
      <w:bookmarkEnd w:id="60"/>
      <w:r>
        <w:rPr/>
      </w:r>
      <w:r>
        <w:rPr>
          <w:color w:val="231F20"/>
          <w:w w:val="105"/>
        </w:rPr>
        <w:t>The University community is committed to fostering a campus environment</w:t>
      </w:r>
      <w:r>
        <w:rPr>
          <w:color w:val="231F20"/>
          <w:spacing w:val="-19"/>
          <w:w w:val="105"/>
        </w:rPr>
        <w:t> </w:t>
      </w:r>
      <w:r>
        <w:rPr>
          <w:color w:val="231F20"/>
          <w:w w:val="105"/>
        </w:rPr>
        <w:t>that</w:t>
      </w:r>
      <w:r>
        <w:rPr>
          <w:color w:val="231F20"/>
          <w:spacing w:val="-19"/>
          <w:w w:val="105"/>
        </w:rPr>
        <w:t> </w:t>
      </w:r>
      <w:r>
        <w:rPr>
          <w:color w:val="231F20"/>
          <w:w w:val="105"/>
        </w:rPr>
        <w:t>is</w:t>
      </w:r>
      <w:r>
        <w:rPr>
          <w:color w:val="231F20"/>
          <w:spacing w:val="-20"/>
          <w:w w:val="105"/>
        </w:rPr>
        <w:t> </w:t>
      </w:r>
      <w:r>
        <w:rPr>
          <w:color w:val="231F20"/>
          <w:w w:val="105"/>
        </w:rPr>
        <w:t>conducive</w:t>
      </w:r>
      <w:r>
        <w:rPr>
          <w:color w:val="231F20"/>
          <w:spacing w:val="-20"/>
          <w:w w:val="105"/>
        </w:rPr>
        <w:t> </w:t>
      </w:r>
      <w:r>
        <w:rPr>
          <w:color w:val="231F20"/>
          <w:w w:val="105"/>
        </w:rPr>
        <w:t>to</w:t>
      </w:r>
      <w:r>
        <w:rPr>
          <w:color w:val="231F20"/>
          <w:spacing w:val="-19"/>
          <w:w w:val="105"/>
        </w:rPr>
        <w:t> </w:t>
      </w:r>
      <w:r>
        <w:rPr>
          <w:color w:val="231F20"/>
          <w:w w:val="105"/>
        </w:rPr>
        <w:t>academic</w:t>
      </w:r>
      <w:r>
        <w:rPr>
          <w:color w:val="231F20"/>
          <w:spacing w:val="-20"/>
          <w:w w:val="105"/>
        </w:rPr>
        <w:t> </w:t>
      </w:r>
      <w:r>
        <w:rPr>
          <w:color w:val="231F20"/>
          <w:spacing w:val="-3"/>
          <w:w w:val="105"/>
        </w:rPr>
        <w:t>inquiry,</w:t>
      </w:r>
      <w:r>
        <w:rPr>
          <w:color w:val="231F20"/>
          <w:spacing w:val="-19"/>
          <w:w w:val="105"/>
        </w:rPr>
        <w:t> </w:t>
      </w:r>
      <w:r>
        <w:rPr>
          <w:color w:val="231F20"/>
          <w:w w:val="105"/>
        </w:rPr>
        <w:t>a</w:t>
      </w:r>
      <w:r>
        <w:rPr>
          <w:color w:val="231F20"/>
          <w:spacing w:val="-20"/>
          <w:w w:val="105"/>
        </w:rPr>
        <w:t> </w:t>
      </w:r>
      <w:r>
        <w:rPr>
          <w:color w:val="231F20"/>
          <w:w w:val="105"/>
        </w:rPr>
        <w:t>productive</w:t>
      </w:r>
      <w:r>
        <w:rPr>
          <w:color w:val="231F20"/>
          <w:spacing w:val="-20"/>
          <w:w w:val="105"/>
        </w:rPr>
        <w:t> </w:t>
      </w:r>
      <w:r>
        <w:rPr>
          <w:color w:val="231F20"/>
          <w:w w:val="105"/>
        </w:rPr>
        <w:t>campus life, and thoughtful study and discourse. The student conduct program within</w:t>
      </w:r>
      <w:r>
        <w:rPr>
          <w:color w:val="231F20"/>
          <w:spacing w:val="-16"/>
          <w:w w:val="105"/>
        </w:rPr>
        <w:t> </w:t>
      </w:r>
      <w:r>
        <w:rPr>
          <w:color w:val="231F20"/>
          <w:w w:val="105"/>
        </w:rPr>
        <w:t>the</w:t>
      </w:r>
      <w:r>
        <w:rPr>
          <w:color w:val="231F20"/>
          <w:spacing w:val="-15"/>
          <w:w w:val="105"/>
        </w:rPr>
        <w:t> </w:t>
      </w:r>
      <w:r>
        <w:rPr>
          <w:color w:val="231F20"/>
          <w:w w:val="105"/>
        </w:rPr>
        <w:t>Ofﬁce</w:t>
      </w:r>
      <w:r>
        <w:rPr>
          <w:color w:val="231F20"/>
          <w:spacing w:val="-15"/>
          <w:w w:val="105"/>
        </w:rPr>
        <w:t> </w:t>
      </w:r>
      <w:r>
        <w:rPr>
          <w:color w:val="231F20"/>
          <w:w w:val="105"/>
        </w:rPr>
        <w:t>of</w:t>
      </w:r>
      <w:r>
        <w:rPr>
          <w:color w:val="231F20"/>
          <w:spacing w:val="-15"/>
          <w:w w:val="105"/>
        </w:rPr>
        <w:t> </w:t>
      </w:r>
      <w:r>
        <w:rPr>
          <w:color w:val="231F20"/>
          <w:w w:val="105"/>
        </w:rPr>
        <w:t>Student</w:t>
      </w:r>
      <w:r>
        <w:rPr>
          <w:color w:val="231F20"/>
          <w:spacing w:val="-15"/>
          <w:w w:val="105"/>
        </w:rPr>
        <w:t> </w:t>
      </w:r>
      <w:r>
        <w:rPr>
          <w:color w:val="231F20"/>
          <w:w w:val="105"/>
        </w:rPr>
        <w:t>Conduct</w:t>
      </w:r>
      <w:r>
        <w:rPr>
          <w:color w:val="231F20"/>
          <w:spacing w:val="-15"/>
          <w:w w:val="105"/>
        </w:rPr>
        <w:t> </w:t>
      </w:r>
      <w:r>
        <w:rPr>
          <w:color w:val="231F20"/>
          <w:w w:val="105"/>
        </w:rPr>
        <w:t>is</w:t>
      </w:r>
      <w:r>
        <w:rPr>
          <w:color w:val="231F20"/>
          <w:spacing w:val="-16"/>
          <w:w w:val="105"/>
        </w:rPr>
        <w:t> </w:t>
      </w:r>
      <w:r>
        <w:rPr>
          <w:color w:val="231F20"/>
          <w:w w:val="105"/>
        </w:rPr>
        <w:t>committed</w:t>
      </w:r>
      <w:r>
        <w:rPr>
          <w:color w:val="231F20"/>
          <w:spacing w:val="-16"/>
          <w:w w:val="105"/>
        </w:rPr>
        <w:t> </w:t>
      </w:r>
      <w:r>
        <w:rPr>
          <w:color w:val="231F20"/>
          <w:w w:val="105"/>
        </w:rPr>
        <w:t>to</w:t>
      </w:r>
      <w:r>
        <w:rPr>
          <w:color w:val="231F20"/>
          <w:spacing w:val="-15"/>
          <w:w w:val="105"/>
        </w:rPr>
        <w:t> </w:t>
      </w:r>
      <w:r>
        <w:rPr>
          <w:color w:val="231F20"/>
          <w:w w:val="105"/>
        </w:rPr>
        <w:t>an</w:t>
      </w:r>
      <w:r>
        <w:rPr>
          <w:color w:val="231F20"/>
          <w:spacing w:val="-16"/>
          <w:w w:val="105"/>
        </w:rPr>
        <w:t> </w:t>
      </w:r>
      <w:r>
        <w:rPr>
          <w:color w:val="231F20"/>
          <w:w w:val="105"/>
        </w:rPr>
        <w:t>educational</w:t>
      </w:r>
      <w:r>
        <w:rPr>
          <w:color w:val="231F20"/>
          <w:spacing w:val="-16"/>
          <w:w w:val="105"/>
        </w:rPr>
        <w:t> </w:t>
      </w:r>
      <w:r>
        <w:rPr>
          <w:color w:val="231F20"/>
          <w:w w:val="105"/>
        </w:rPr>
        <w:t>and developmental</w:t>
      </w:r>
      <w:r>
        <w:rPr>
          <w:color w:val="231F20"/>
          <w:spacing w:val="-22"/>
          <w:w w:val="105"/>
        </w:rPr>
        <w:t> </w:t>
      </w:r>
      <w:r>
        <w:rPr>
          <w:color w:val="231F20"/>
          <w:w w:val="105"/>
        </w:rPr>
        <w:t>process</w:t>
      </w:r>
      <w:r>
        <w:rPr>
          <w:color w:val="231F20"/>
          <w:spacing w:val="-21"/>
          <w:w w:val="105"/>
        </w:rPr>
        <w:t> </w:t>
      </w:r>
      <w:r>
        <w:rPr>
          <w:color w:val="231F20"/>
          <w:w w:val="105"/>
        </w:rPr>
        <w:t>that</w:t>
      </w:r>
      <w:r>
        <w:rPr>
          <w:color w:val="231F20"/>
          <w:spacing w:val="-21"/>
          <w:w w:val="105"/>
        </w:rPr>
        <w:t> </w:t>
      </w:r>
      <w:r>
        <w:rPr>
          <w:color w:val="231F20"/>
          <w:w w:val="105"/>
        </w:rPr>
        <w:t>balances</w:t>
      </w:r>
      <w:r>
        <w:rPr>
          <w:color w:val="231F20"/>
          <w:spacing w:val="-21"/>
          <w:w w:val="105"/>
        </w:rPr>
        <w:t> </w:t>
      </w:r>
      <w:r>
        <w:rPr>
          <w:color w:val="231F20"/>
          <w:w w:val="105"/>
        </w:rPr>
        <w:t>the</w:t>
      </w:r>
      <w:r>
        <w:rPr>
          <w:color w:val="231F20"/>
          <w:spacing w:val="-21"/>
          <w:w w:val="105"/>
        </w:rPr>
        <w:t> </w:t>
      </w:r>
      <w:r>
        <w:rPr>
          <w:color w:val="231F20"/>
          <w:w w:val="105"/>
        </w:rPr>
        <w:t>interests</w:t>
      </w:r>
      <w:r>
        <w:rPr>
          <w:color w:val="231F20"/>
          <w:spacing w:val="-22"/>
          <w:w w:val="105"/>
        </w:rPr>
        <w:t> </w:t>
      </w:r>
      <w:r>
        <w:rPr>
          <w:color w:val="231F20"/>
          <w:w w:val="105"/>
        </w:rPr>
        <w:t>of</w:t>
      </w:r>
      <w:r>
        <w:rPr>
          <w:color w:val="231F20"/>
          <w:spacing w:val="-21"/>
          <w:w w:val="105"/>
        </w:rPr>
        <w:t> </w:t>
      </w:r>
      <w:r>
        <w:rPr>
          <w:color w:val="231F20"/>
          <w:w w:val="105"/>
        </w:rPr>
        <w:t>individual</w:t>
      </w:r>
      <w:r>
        <w:rPr>
          <w:color w:val="231F20"/>
          <w:spacing w:val="-22"/>
          <w:w w:val="105"/>
        </w:rPr>
        <w:t> </w:t>
      </w:r>
      <w:r>
        <w:rPr>
          <w:color w:val="231F20"/>
          <w:w w:val="105"/>
        </w:rPr>
        <w:t>students with</w:t>
      </w:r>
      <w:r>
        <w:rPr>
          <w:color w:val="231F20"/>
          <w:spacing w:val="-9"/>
          <w:w w:val="105"/>
        </w:rPr>
        <w:t> </w:t>
      </w:r>
      <w:r>
        <w:rPr>
          <w:color w:val="231F20"/>
          <w:w w:val="105"/>
        </w:rPr>
        <w:t>the</w:t>
      </w:r>
      <w:r>
        <w:rPr>
          <w:color w:val="231F20"/>
          <w:spacing w:val="-8"/>
          <w:w w:val="105"/>
        </w:rPr>
        <w:t> </w:t>
      </w:r>
      <w:r>
        <w:rPr>
          <w:color w:val="231F20"/>
          <w:w w:val="105"/>
        </w:rPr>
        <w:t>interests</w:t>
      </w:r>
      <w:r>
        <w:rPr>
          <w:color w:val="231F20"/>
          <w:spacing w:val="-9"/>
          <w:w w:val="105"/>
        </w:rPr>
        <w:t> </w:t>
      </w:r>
      <w:r>
        <w:rPr>
          <w:color w:val="231F20"/>
          <w:w w:val="105"/>
        </w:rPr>
        <w:t>of</w:t>
      </w:r>
      <w:r>
        <w:rPr>
          <w:color w:val="231F20"/>
          <w:spacing w:val="-8"/>
          <w:w w:val="105"/>
        </w:rPr>
        <w:t> </w:t>
      </w:r>
      <w:r>
        <w:rPr>
          <w:color w:val="231F20"/>
          <w:w w:val="105"/>
        </w:rPr>
        <w:t>the</w:t>
      </w:r>
      <w:r>
        <w:rPr>
          <w:color w:val="231F20"/>
          <w:spacing w:val="-8"/>
          <w:w w:val="105"/>
        </w:rPr>
        <w:t> </w:t>
      </w:r>
      <w:r>
        <w:rPr>
          <w:color w:val="231F20"/>
          <w:w w:val="105"/>
        </w:rPr>
        <w:t>University</w:t>
      </w:r>
      <w:r>
        <w:rPr>
          <w:color w:val="231F20"/>
          <w:spacing w:val="-9"/>
          <w:w w:val="105"/>
        </w:rPr>
        <w:t> </w:t>
      </w:r>
      <w:r>
        <w:rPr>
          <w:color w:val="231F20"/>
          <w:spacing w:val="-3"/>
          <w:w w:val="105"/>
        </w:rPr>
        <w:t>community.</w:t>
      </w:r>
    </w:p>
    <w:p>
      <w:pPr>
        <w:pStyle w:val="BodyText"/>
        <w:spacing w:line="288" w:lineRule="auto" w:before="155"/>
      </w:pPr>
      <w:r>
        <w:rPr>
          <w:color w:val="231F20"/>
          <w:w w:val="105"/>
        </w:rPr>
        <w:t>A</w:t>
      </w:r>
      <w:r>
        <w:rPr>
          <w:color w:val="231F20"/>
          <w:spacing w:val="-21"/>
          <w:w w:val="105"/>
        </w:rPr>
        <w:t> </w:t>
      </w:r>
      <w:r>
        <w:rPr>
          <w:color w:val="231F20"/>
          <w:w w:val="105"/>
        </w:rPr>
        <w:t>community</w:t>
      </w:r>
      <w:r>
        <w:rPr>
          <w:color w:val="231F20"/>
          <w:spacing w:val="-21"/>
          <w:w w:val="105"/>
        </w:rPr>
        <w:t> </w:t>
      </w:r>
      <w:r>
        <w:rPr>
          <w:color w:val="231F20"/>
          <w:w w:val="105"/>
        </w:rPr>
        <w:t>exists</w:t>
      </w:r>
      <w:r>
        <w:rPr>
          <w:color w:val="231F20"/>
          <w:spacing w:val="-21"/>
          <w:w w:val="105"/>
        </w:rPr>
        <w:t> </w:t>
      </w:r>
      <w:r>
        <w:rPr>
          <w:color w:val="231F20"/>
          <w:w w:val="105"/>
        </w:rPr>
        <w:t>on</w:t>
      </w:r>
      <w:r>
        <w:rPr>
          <w:color w:val="231F20"/>
          <w:spacing w:val="-21"/>
          <w:w w:val="105"/>
        </w:rPr>
        <w:t> </w:t>
      </w:r>
      <w:r>
        <w:rPr>
          <w:color w:val="231F20"/>
          <w:w w:val="105"/>
        </w:rPr>
        <w:t>the</w:t>
      </w:r>
      <w:r>
        <w:rPr>
          <w:color w:val="231F20"/>
          <w:spacing w:val="-21"/>
          <w:w w:val="105"/>
        </w:rPr>
        <w:t> </w:t>
      </w:r>
      <w:r>
        <w:rPr>
          <w:color w:val="231F20"/>
          <w:w w:val="105"/>
        </w:rPr>
        <w:t>basis</w:t>
      </w:r>
      <w:r>
        <w:rPr>
          <w:color w:val="231F20"/>
          <w:spacing w:val="-21"/>
          <w:w w:val="105"/>
        </w:rPr>
        <w:t> </w:t>
      </w:r>
      <w:r>
        <w:rPr>
          <w:color w:val="231F20"/>
          <w:w w:val="105"/>
        </w:rPr>
        <w:t>of</w:t>
      </w:r>
      <w:r>
        <w:rPr>
          <w:color w:val="231F20"/>
          <w:spacing w:val="-21"/>
          <w:w w:val="105"/>
        </w:rPr>
        <w:t> </w:t>
      </w:r>
      <w:r>
        <w:rPr>
          <w:color w:val="231F20"/>
          <w:w w:val="105"/>
        </w:rPr>
        <w:t>shared</w:t>
      </w:r>
      <w:r>
        <w:rPr>
          <w:color w:val="231F20"/>
          <w:spacing w:val="-21"/>
          <w:w w:val="105"/>
        </w:rPr>
        <w:t> </w:t>
      </w:r>
      <w:r>
        <w:rPr>
          <w:color w:val="231F20"/>
          <w:w w:val="105"/>
        </w:rPr>
        <w:t>values</w:t>
      </w:r>
      <w:r>
        <w:rPr>
          <w:color w:val="231F20"/>
          <w:spacing w:val="-21"/>
          <w:w w:val="105"/>
        </w:rPr>
        <w:t> </w:t>
      </w:r>
      <w:r>
        <w:rPr>
          <w:color w:val="231F20"/>
          <w:w w:val="105"/>
        </w:rPr>
        <w:t>and</w:t>
      </w:r>
      <w:r>
        <w:rPr>
          <w:color w:val="231F20"/>
          <w:spacing w:val="-21"/>
          <w:w w:val="105"/>
        </w:rPr>
        <w:t> </w:t>
      </w:r>
      <w:r>
        <w:rPr>
          <w:color w:val="231F20"/>
          <w:w w:val="105"/>
        </w:rPr>
        <w:t>principles.</w:t>
      </w:r>
      <w:r>
        <w:rPr>
          <w:color w:val="231F20"/>
          <w:spacing w:val="-21"/>
          <w:w w:val="105"/>
        </w:rPr>
        <w:t> </w:t>
      </w:r>
      <w:r>
        <w:rPr>
          <w:color w:val="231F20"/>
          <w:w w:val="105"/>
        </w:rPr>
        <w:t>At</w:t>
      </w:r>
      <w:r>
        <w:rPr>
          <w:color w:val="231F20"/>
          <w:spacing w:val="-21"/>
          <w:w w:val="105"/>
        </w:rPr>
        <w:t> </w:t>
      </w:r>
      <w:r>
        <w:rPr>
          <w:color w:val="231F20"/>
          <w:w w:val="105"/>
        </w:rPr>
        <w:t>UNA, student</w:t>
      </w:r>
      <w:r>
        <w:rPr>
          <w:color w:val="231F20"/>
          <w:spacing w:val="-19"/>
          <w:w w:val="105"/>
        </w:rPr>
        <w:t> </w:t>
      </w:r>
      <w:r>
        <w:rPr>
          <w:color w:val="231F20"/>
          <w:w w:val="105"/>
        </w:rPr>
        <w:t>members</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community</w:t>
      </w:r>
      <w:r>
        <w:rPr>
          <w:color w:val="231F20"/>
          <w:spacing w:val="-19"/>
          <w:w w:val="105"/>
        </w:rPr>
        <w:t> </w:t>
      </w:r>
      <w:r>
        <w:rPr>
          <w:color w:val="231F20"/>
          <w:w w:val="105"/>
        </w:rPr>
        <w:t>are</w:t>
      </w:r>
      <w:r>
        <w:rPr>
          <w:color w:val="231F20"/>
          <w:spacing w:val="-19"/>
          <w:w w:val="105"/>
        </w:rPr>
        <w:t> </w:t>
      </w:r>
      <w:r>
        <w:rPr>
          <w:color w:val="231F20"/>
          <w:w w:val="105"/>
        </w:rPr>
        <w:t>expected</w:t>
      </w:r>
      <w:r>
        <w:rPr>
          <w:color w:val="231F20"/>
          <w:spacing w:val="-19"/>
          <w:w w:val="105"/>
        </w:rPr>
        <w:t> </w:t>
      </w:r>
      <w:r>
        <w:rPr>
          <w:color w:val="231F20"/>
          <w:w w:val="105"/>
        </w:rPr>
        <w:t>to</w:t>
      </w:r>
      <w:r>
        <w:rPr>
          <w:color w:val="231F20"/>
          <w:spacing w:val="-18"/>
          <w:w w:val="105"/>
        </w:rPr>
        <w:t> </w:t>
      </w:r>
      <w:r>
        <w:rPr>
          <w:color w:val="231F20"/>
          <w:w w:val="105"/>
        </w:rPr>
        <w:t>uphold</w:t>
      </w:r>
      <w:r>
        <w:rPr>
          <w:color w:val="231F20"/>
          <w:spacing w:val="-18"/>
          <w:w w:val="105"/>
        </w:rPr>
        <w:t> </w:t>
      </w:r>
      <w:r>
        <w:rPr>
          <w:color w:val="231F20"/>
          <w:w w:val="105"/>
        </w:rPr>
        <w:t>and</w:t>
      </w:r>
      <w:r>
        <w:rPr>
          <w:color w:val="231F20"/>
          <w:spacing w:val="-19"/>
          <w:w w:val="105"/>
        </w:rPr>
        <w:t> </w:t>
      </w:r>
      <w:r>
        <w:rPr>
          <w:color w:val="231F20"/>
          <w:w w:val="105"/>
        </w:rPr>
        <w:t>abide</w:t>
      </w:r>
      <w:r>
        <w:rPr>
          <w:color w:val="231F20"/>
          <w:spacing w:val="-19"/>
          <w:w w:val="105"/>
        </w:rPr>
        <w:t> </w:t>
      </w:r>
      <w:r>
        <w:rPr>
          <w:color w:val="231F20"/>
          <w:w w:val="105"/>
        </w:rPr>
        <w:t>by certain</w:t>
      </w:r>
      <w:r>
        <w:rPr>
          <w:color w:val="231F20"/>
          <w:spacing w:val="-13"/>
          <w:w w:val="105"/>
        </w:rPr>
        <w:t> </w:t>
      </w:r>
      <w:r>
        <w:rPr>
          <w:color w:val="231F20"/>
          <w:w w:val="105"/>
        </w:rPr>
        <w:t>standards</w:t>
      </w:r>
      <w:r>
        <w:rPr>
          <w:color w:val="231F20"/>
          <w:spacing w:val="-13"/>
          <w:w w:val="105"/>
        </w:rPr>
        <w:t> </w:t>
      </w:r>
      <w:r>
        <w:rPr>
          <w:color w:val="231F20"/>
          <w:w w:val="105"/>
        </w:rPr>
        <w:t>of</w:t>
      </w:r>
      <w:r>
        <w:rPr>
          <w:color w:val="231F20"/>
          <w:spacing w:val="-13"/>
          <w:w w:val="105"/>
        </w:rPr>
        <w:t> </w:t>
      </w:r>
      <w:r>
        <w:rPr>
          <w:color w:val="231F20"/>
          <w:w w:val="105"/>
        </w:rPr>
        <w:t>conduct</w:t>
      </w:r>
      <w:r>
        <w:rPr>
          <w:color w:val="231F20"/>
          <w:spacing w:val="-14"/>
          <w:w w:val="105"/>
        </w:rPr>
        <w:t> </w:t>
      </w:r>
      <w:r>
        <w:rPr>
          <w:color w:val="231F20"/>
          <w:w w:val="105"/>
        </w:rPr>
        <w:t>that</w:t>
      </w:r>
      <w:r>
        <w:rPr>
          <w:color w:val="231F20"/>
          <w:spacing w:val="-13"/>
          <w:w w:val="105"/>
        </w:rPr>
        <w:t> </w:t>
      </w:r>
      <w:r>
        <w:rPr>
          <w:color w:val="231F20"/>
          <w:w w:val="105"/>
        </w:rPr>
        <w:t>form</w:t>
      </w:r>
      <w:r>
        <w:rPr>
          <w:color w:val="231F20"/>
          <w:spacing w:val="-13"/>
          <w:w w:val="105"/>
        </w:rPr>
        <w:t> </w:t>
      </w:r>
      <w:r>
        <w:rPr>
          <w:color w:val="231F20"/>
          <w:w w:val="105"/>
        </w:rPr>
        <w:t>the</w:t>
      </w:r>
      <w:r>
        <w:rPr>
          <w:color w:val="231F20"/>
          <w:spacing w:val="-13"/>
          <w:w w:val="105"/>
        </w:rPr>
        <w:t> </w:t>
      </w:r>
      <w:r>
        <w:rPr>
          <w:color w:val="231F20"/>
          <w:w w:val="105"/>
        </w:rPr>
        <w:t>basis</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Code</w:t>
      </w:r>
      <w:r>
        <w:rPr>
          <w:color w:val="231F20"/>
          <w:spacing w:val="-13"/>
          <w:w w:val="105"/>
        </w:rPr>
        <w:t> </w:t>
      </w:r>
      <w:r>
        <w:rPr>
          <w:color w:val="231F20"/>
          <w:w w:val="105"/>
        </w:rPr>
        <w:t>of</w:t>
      </w:r>
      <w:r>
        <w:rPr>
          <w:color w:val="231F20"/>
          <w:spacing w:val="-13"/>
          <w:w w:val="105"/>
        </w:rPr>
        <w:t> </w:t>
      </w:r>
      <w:r>
        <w:rPr>
          <w:color w:val="231F20"/>
          <w:w w:val="105"/>
        </w:rPr>
        <w:t>Student Conduct.</w:t>
      </w:r>
      <w:r>
        <w:rPr>
          <w:color w:val="231F20"/>
          <w:spacing w:val="-19"/>
          <w:w w:val="105"/>
        </w:rPr>
        <w:t> </w:t>
      </w:r>
      <w:r>
        <w:rPr>
          <w:color w:val="231F20"/>
          <w:w w:val="105"/>
        </w:rPr>
        <w:t>These</w:t>
      </w:r>
      <w:r>
        <w:rPr>
          <w:color w:val="231F20"/>
          <w:spacing w:val="-20"/>
          <w:w w:val="105"/>
        </w:rPr>
        <w:t> </w:t>
      </w:r>
      <w:r>
        <w:rPr>
          <w:color w:val="231F20"/>
          <w:w w:val="105"/>
        </w:rPr>
        <w:t>standards</w:t>
      </w:r>
      <w:r>
        <w:rPr>
          <w:color w:val="231F20"/>
          <w:spacing w:val="-19"/>
          <w:w w:val="105"/>
        </w:rPr>
        <w:t> </w:t>
      </w:r>
      <w:r>
        <w:rPr>
          <w:color w:val="231F20"/>
          <w:w w:val="105"/>
        </w:rPr>
        <w:t>are</w:t>
      </w:r>
      <w:r>
        <w:rPr>
          <w:color w:val="231F20"/>
          <w:spacing w:val="-20"/>
          <w:w w:val="105"/>
        </w:rPr>
        <w:t> </w:t>
      </w:r>
      <w:r>
        <w:rPr>
          <w:color w:val="231F20"/>
          <w:w w:val="105"/>
        </w:rPr>
        <w:t>embodied</w:t>
      </w:r>
      <w:r>
        <w:rPr>
          <w:color w:val="231F20"/>
          <w:spacing w:val="-20"/>
          <w:w w:val="105"/>
        </w:rPr>
        <w:t> </w:t>
      </w:r>
      <w:r>
        <w:rPr>
          <w:color w:val="231F20"/>
          <w:w w:val="105"/>
        </w:rPr>
        <w:t>within</w:t>
      </w:r>
      <w:r>
        <w:rPr>
          <w:color w:val="231F20"/>
          <w:spacing w:val="-20"/>
          <w:w w:val="105"/>
        </w:rPr>
        <w:t> </w:t>
      </w:r>
      <w:r>
        <w:rPr>
          <w:color w:val="231F20"/>
          <w:w w:val="105"/>
        </w:rPr>
        <w:t>a</w:t>
      </w:r>
      <w:r>
        <w:rPr>
          <w:color w:val="231F20"/>
          <w:spacing w:val="-20"/>
          <w:w w:val="105"/>
        </w:rPr>
        <w:t> </w:t>
      </w:r>
      <w:r>
        <w:rPr>
          <w:color w:val="231F20"/>
          <w:w w:val="105"/>
        </w:rPr>
        <w:t>set</w:t>
      </w:r>
      <w:r>
        <w:rPr>
          <w:color w:val="231F20"/>
          <w:spacing w:val="-20"/>
          <w:w w:val="105"/>
        </w:rPr>
        <w:t> </w:t>
      </w:r>
      <w:r>
        <w:rPr>
          <w:color w:val="231F20"/>
          <w:w w:val="105"/>
        </w:rPr>
        <w:t>of</w:t>
      </w:r>
      <w:r>
        <w:rPr>
          <w:color w:val="231F20"/>
          <w:spacing w:val="-19"/>
          <w:w w:val="105"/>
        </w:rPr>
        <w:t> </w:t>
      </w:r>
      <w:r>
        <w:rPr>
          <w:color w:val="231F20"/>
          <w:w w:val="105"/>
        </w:rPr>
        <w:t>core</w:t>
      </w:r>
      <w:r>
        <w:rPr>
          <w:color w:val="231F20"/>
          <w:spacing w:val="-20"/>
          <w:w w:val="105"/>
        </w:rPr>
        <w:t> </w:t>
      </w:r>
      <w:r>
        <w:rPr>
          <w:color w:val="231F20"/>
          <w:w w:val="105"/>
        </w:rPr>
        <w:t>values</w:t>
      </w:r>
      <w:r>
        <w:rPr>
          <w:color w:val="231F20"/>
          <w:spacing w:val="-20"/>
          <w:w w:val="105"/>
        </w:rPr>
        <w:t> </w:t>
      </w:r>
      <w:r>
        <w:rPr>
          <w:color w:val="231F20"/>
          <w:w w:val="105"/>
        </w:rPr>
        <w:t>that include</w:t>
      </w:r>
      <w:r>
        <w:rPr>
          <w:color w:val="231F20"/>
          <w:spacing w:val="-11"/>
          <w:w w:val="105"/>
        </w:rPr>
        <w:t> </w:t>
      </w:r>
      <w:r>
        <w:rPr>
          <w:color w:val="231F20"/>
          <w:spacing w:val="-3"/>
          <w:w w:val="105"/>
        </w:rPr>
        <w:t>integrity,</w:t>
      </w:r>
      <w:r>
        <w:rPr>
          <w:color w:val="231F20"/>
          <w:spacing w:val="-10"/>
          <w:w w:val="105"/>
        </w:rPr>
        <w:t> </w:t>
      </w:r>
      <w:r>
        <w:rPr>
          <w:color w:val="231F20"/>
          <w:spacing w:val="-3"/>
          <w:w w:val="105"/>
        </w:rPr>
        <w:t>community,</w:t>
      </w:r>
      <w:r>
        <w:rPr>
          <w:color w:val="231F20"/>
          <w:spacing w:val="-10"/>
          <w:w w:val="105"/>
        </w:rPr>
        <w:t> </w:t>
      </w:r>
      <w:r>
        <w:rPr>
          <w:color w:val="231F20"/>
          <w:w w:val="105"/>
        </w:rPr>
        <w:t>social</w:t>
      </w:r>
      <w:r>
        <w:rPr>
          <w:color w:val="231F20"/>
          <w:spacing w:val="-11"/>
          <w:w w:val="105"/>
        </w:rPr>
        <w:t> </w:t>
      </w:r>
      <w:r>
        <w:rPr>
          <w:color w:val="231F20"/>
          <w:w w:val="105"/>
        </w:rPr>
        <w:t>justice,</w:t>
      </w:r>
      <w:r>
        <w:rPr>
          <w:color w:val="231F20"/>
          <w:spacing w:val="-11"/>
          <w:w w:val="105"/>
        </w:rPr>
        <w:t> </w:t>
      </w:r>
      <w:r>
        <w:rPr>
          <w:color w:val="231F20"/>
          <w:w w:val="105"/>
        </w:rPr>
        <w:t>and</w:t>
      </w:r>
      <w:r>
        <w:rPr>
          <w:color w:val="231F20"/>
          <w:spacing w:val="-11"/>
          <w:w w:val="105"/>
        </w:rPr>
        <w:t> </w:t>
      </w:r>
      <w:r>
        <w:rPr>
          <w:color w:val="231F20"/>
          <w:w w:val="105"/>
        </w:rPr>
        <w:t>respect.</w:t>
      </w:r>
    </w:p>
    <w:p>
      <w:pPr>
        <w:pStyle w:val="BodyText"/>
        <w:spacing w:line="288" w:lineRule="auto" w:before="156"/>
        <w:ind w:right="267"/>
      </w:pPr>
      <w:r>
        <w:rPr>
          <w:color w:val="231F20"/>
          <w:w w:val="105"/>
        </w:rPr>
        <w:t>Each</w:t>
      </w:r>
      <w:r>
        <w:rPr>
          <w:color w:val="231F20"/>
          <w:spacing w:val="-21"/>
          <w:w w:val="105"/>
        </w:rPr>
        <w:t> </w:t>
      </w:r>
      <w:r>
        <w:rPr>
          <w:color w:val="231F20"/>
          <w:w w:val="105"/>
        </w:rPr>
        <w:t>member</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University</w:t>
      </w:r>
      <w:r>
        <w:rPr>
          <w:color w:val="231F20"/>
          <w:spacing w:val="-21"/>
          <w:w w:val="105"/>
        </w:rPr>
        <w:t> </w:t>
      </w:r>
      <w:r>
        <w:rPr>
          <w:color w:val="231F20"/>
          <w:w w:val="105"/>
        </w:rPr>
        <w:t>community</w:t>
      </w:r>
      <w:r>
        <w:rPr>
          <w:color w:val="231F20"/>
          <w:spacing w:val="-21"/>
          <w:w w:val="105"/>
        </w:rPr>
        <w:t> </w:t>
      </w:r>
      <w:r>
        <w:rPr>
          <w:color w:val="231F20"/>
          <w:w w:val="105"/>
        </w:rPr>
        <w:t>bears</w:t>
      </w:r>
      <w:r>
        <w:rPr>
          <w:color w:val="231F20"/>
          <w:spacing w:val="-21"/>
          <w:w w:val="105"/>
        </w:rPr>
        <w:t> </w:t>
      </w:r>
      <w:r>
        <w:rPr>
          <w:color w:val="231F20"/>
          <w:w w:val="105"/>
        </w:rPr>
        <w:t>responsibility</w:t>
      </w:r>
      <w:r>
        <w:rPr>
          <w:color w:val="231F20"/>
          <w:spacing w:val="-21"/>
          <w:w w:val="105"/>
        </w:rPr>
        <w:t> </w:t>
      </w:r>
      <w:r>
        <w:rPr>
          <w:color w:val="231F20"/>
          <w:w w:val="105"/>
        </w:rPr>
        <w:t>for</w:t>
      </w:r>
      <w:r>
        <w:rPr>
          <w:color w:val="231F20"/>
          <w:spacing w:val="-21"/>
          <w:w w:val="105"/>
        </w:rPr>
        <w:t> </w:t>
      </w:r>
      <w:r>
        <w:rPr>
          <w:color w:val="231F20"/>
          <w:w w:val="105"/>
        </w:rPr>
        <w:t>their conduct and to assume reasonable responsibility for the behavior of others.</w:t>
      </w:r>
      <w:r>
        <w:rPr>
          <w:color w:val="231F20"/>
          <w:spacing w:val="-20"/>
          <w:w w:val="105"/>
        </w:rPr>
        <w:t> </w:t>
      </w:r>
      <w:r>
        <w:rPr>
          <w:color w:val="231F20"/>
          <w:w w:val="105"/>
        </w:rPr>
        <w:t>When</w:t>
      </w:r>
      <w:r>
        <w:rPr>
          <w:color w:val="231F20"/>
          <w:spacing w:val="-20"/>
          <w:w w:val="105"/>
        </w:rPr>
        <w:t> </w:t>
      </w:r>
      <w:r>
        <w:rPr>
          <w:color w:val="231F20"/>
          <w:w w:val="105"/>
        </w:rPr>
        <w:t>members</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community</w:t>
      </w:r>
      <w:r>
        <w:rPr>
          <w:color w:val="231F20"/>
          <w:spacing w:val="-21"/>
          <w:w w:val="105"/>
        </w:rPr>
        <w:t> </w:t>
      </w:r>
      <w:r>
        <w:rPr>
          <w:color w:val="231F20"/>
          <w:w w:val="105"/>
        </w:rPr>
        <w:t>fail</w:t>
      </w:r>
      <w:r>
        <w:rPr>
          <w:color w:val="231F20"/>
          <w:spacing w:val="-20"/>
          <w:w w:val="105"/>
        </w:rPr>
        <w:t> </w:t>
      </w:r>
      <w:r>
        <w:rPr>
          <w:color w:val="231F20"/>
          <w:w w:val="105"/>
        </w:rPr>
        <w:t>to</w:t>
      </w:r>
      <w:r>
        <w:rPr>
          <w:color w:val="231F20"/>
          <w:spacing w:val="-20"/>
          <w:w w:val="105"/>
        </w:rPr>
        <w:t> </w:t>
      </w:r>
      <w:r>
        <w:rPr>
          <w:color w:val="231F20"/>
          <w:w w:val="105"/>
        </w:rPr>
        <w:t>exemplify</w:t>
      </w:r>
      <w:r>
        <w:rPr>
          <w:color w:val="231F20"/>
          <w:spacing w:val="-21"/>
          <w:w w:val="105"/>
        </w:rPr>
        <w:t> </w:t>
      </w:r>
      <w:r>
        <w:rPr>
          <w:color w:val="231F20"/>
          <w:w w:val="105"/>
        </w:rPr>
        <w:t>these</w:t>
      </w:r>
      <w:r>
        <w:rPr>
          <w:color w:val="231F20"/>
          <w:spacing w:val="-20"/>
          <w:w w:val="105"/>
        </w:rPr>
        <w:t> </w:t>
      </w:r>
      <w:r>
        <w:rPr>
          <w:color w:val="231F20"/>
          <w:w w:val="105"/>
        </w:rPr>
        <w:t>values by</w:t>
      </w:r>
      <w:r>
        <w:rPr>
          <w:color w:val="231F20"/>
          <w:spacing w:val="-20"/>
          <w:w w:val="105"/>
        </w:rPr>
        <w:t> </w:t>
      </w:r>
      <w:r>
        <w:rPr>
          <w:color w:val="231F20"/>
          <w:w w:val="105"/>
        </w:rPr>
        <w:t>engaging</w:t>
      </w:r>
      <w:r>
        <w:rPr>
          <w:color w:val="231F20"/>
          <w:spacing w:val="-20"/>
          <w:w w:val="105"/>
        </w:rPr>
        <w:t> </w:t>
      </w:r>
      <w:r>
        <w:rPr>
          <w:color w:val="231F20"/>
          <w:w w:val="105"/>
        </w:rPr>
        <w:t>in</w:t>
      </w:r>
      <w:r>
        <w:rPr>
          <w:color w:val="231F20"/>
          <w:spacing w:val="-20"/>
          <w:w w:val="105"/>
        </w:rPr>
        <w:t> </w:t>
      </w:r>
      <w:r>
        <w:rPr>
          <w:color w:val="231F20"/>
          <w:w w:val="105"/>
        </w:rPr>
        <w:t>violation</w:t>
      </w:r>
      <w:r>
        <w:rPr>
          <w:color w:val="231F20"/>
          <w:spacing w:val="-20"/>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rules,</w:t>
      </w:r>
      <w:r>
        <w:rPr>
          <w:color w:val="231F20"/>
          <w:spacing w:val="-20"/>
          <w:w w:val="105"/>
        </w:rPr>
        <w:t> </w:t>
      </w:r>
      <w:r>
        <w:rPr>
          <w:color w:val="231F20"/>
          <w:w w:val="105"/>
        </w:rPr>
        <w:t>campus</w:t>
      </w:r>
      <w:r>
        <w:rPr>
          <w:color w:val="231F20"/>
          <w:spacing w:val="-20"/>
          <w:w w:val="105"/>
        </w:rPr>
        <w:t> </w:t>
      </w:r>
      <w:r>
        <w:rPr>
          <w:color w:val="231F20"/>
          <w:w w:val="105"/>
        </w:rPr>
        <w:t>conduct</w:t>
      </w:r>
      <w:r>
        <w:rPr>
          <w:color w:val="231F20"/>
          <w:spacing w:val="-20"/>
          <w:w w:val="105"/>
        </w:rPr>
        <w:t> </w:t>
      </w:r>
      <w:r>
        <w:rPr>
          <w:color w:val="231F20"/>
          <w:w w:val="105"/>
        </w:rPr>
        <w:t>proceedings</w:t>
      </w:r>
      <w:r>
        <w:rPr>
          <w:color w:val="231F20"/>
          <w:spacing w:val="-19"/>
          <w:w w:val="105"/>
        </w:rPr>
        <w:t> </w:t>
      </w:r>
      <w:r>
        <w:rPr>
          <w:color w:val="231F20"/>
          <w:w w:val="105"/>
        </w:rPr>
        <w:t>are used</w:t>
      </w:r>
      <w:r>
        <w:rPr>
          <w:color w:val="231F20"/>
          <w:spacing w:val="-11"/>
          <w:w w:val="105"/>
        </w:rPr>
        <w:t> </w:t>
      </w:r>
      <w:r>
        <w:rPr>
          <w:color w:val="231F20"/>
          <w:w w:val="105"/>
        </w:rPr>
        <w:t>to</w:t>
      </w:r>
      <w:r>
        <w:rPr>
          <w:color w:val="231F20"/>
          <w:spacing w:val="-11"/>
          <w:w w:val="105"/>
        </w:rPr>
        <w:t> </w:t>
      </w:r>
      <w:r>
        <w:rPr>
          <w:color w:val="231F20"/>
          <w:w w:val="105"/>
        </w:rPr>
        <w:t>assert</w:t>
      </w:r>
      <w:r>
        <w:rPr>
          <w:color w:val="231F20"/>
          <w:spacing w:val="-11"/>
          <w:w w:val="105"/>
        </w:rPr>
        <w:t> </w:t>
      </w:r>
      <w:r>
        <w:rPr>
          <w:color w:val="231F20"/>
          <w:w w:val="105"/>
        </w:rPr>
        <w:t>and</w:t>
      </w:r>
      <w:r>
        <w:rPr>
          <w:color w:val="231F20"/>
          <w:spacing w:val="-12"/>
          <w:w w:val="105"/>
        </w:rPr>
        <w:t> </w:t>
      </w:r>
      <w:r>
        <w:rPr>
          <w:color w:val="231F20"/>
          <w:w w:val="105"/>
        </w:rPr>
        <w:t>uphold</w:t>
      </w:r>
      <w:r>
        <w:rPr>
          <w:color w:val="231F20"/>
          <w:spacing w:val="-11"/>
          <w:w w:val="105"/>
        </w:rPr>
        <w:t> </w:t>
      </w:r>
      <w:r>
        <w:rPr>
          <w:color w:val="231F20"/>
          <w:w w:val="105"/>
        </w:rPr>
        <w:t>the</w:t>
      </w:r>
      <w:r>
        <w:rPr>
          <w:color w:val="231F20"/>
          <w:spacing w:val="-11"/>
          <w:w w:val="105"/>
        </w:rPr>
        <w:t> </w:t>
      </w:r>
      <w:r>
        <w:rPr>
          <w:color w:val="231F20"/>
          <w:w w:val="105"/>
        </w:rPr>
        <w:t>Code</w:t>
      </w:r>
      <w:r>
        <w:rPr>
          <w:color w:val="231F20"/>
          <w:spacing w:val="-11"/>
          <w:w w:val="105"/>
        </w:rPr>
        <w:t> </w:t>
      </w:r>
      <w:r>
        <w:rPr>
          <w:color w:val="231F20"/>
          <w:w w:val="105"/>
        </w:rPr>
        <w:t>of</w:t>
      </w:r>
      <w:r>
        <w:rPr>
          <w:color w:val="231F20"/>
          <w:spacing w:val="-11"/>
          <w:w w:val="105"/>
        </w:rPr>
        <w:t> </w:t>
      </w:r>
      <w:r>
        <w:rPr>
          <w:color w:val="231F20"/>
          <w:w w:val="105"/>
        </w:rPr>
        <w:t>Student</w:t>
      </w:r>
      <w:r>
        <w:rPr>
          <w:color w:val="231F20"/>
          <w:spacing w:val="-11"/>
          <w:w w:val="105"/>
        </w:rPr>
        <w:t> </w:t>
      </w:r>
      <w:r>
        <w:rPr>
          <w:color w:val="231F20"/>
          <w:w w:val="105"/>
        </w:rPr>
        <w:t>Conduct.</w:t>
      </w:r>
    </w:p>
    <w:p>
      <w:pPr>
        <w:pStyle w:val="BodyText"/>
        <w:spacing w:line="288" w:lineRule="auto" w:before="156"/>
      </w:pPr>
      <w:r>
        <w:rPr>
          <w:color w:val="231F20"/>
          <w:w w:val="105"/>
        </w:rPr>
        <w:t>The</w:t>
      </w:r>
      <w:r>
        <w:rPr>
          <w:color w:val="231F20"/>
          <w:spacing w:val="-18"/>
          <w:w w:val="105"/>
        </w:rPr>
        <w:t> </w:t>
      </w:r>
      <w:r>
        <w:rPr>
          <w:color w:val="231F20"/>
          <w:w w:val="105"/>
        </w:rPr>
        <w:t>student</w:t>
      </w:r>
      <w:r>
        <w:rPr>
          <w:color w:val="231F20"/>
          <w:spacing w:val="-18"/>
          <w:w w:val="105"/>
        </w:rPr>
        <w:t> </w:t>
      </w:r>
      <w:r>
        <w:rPr>
          <w:color w:val="231F20"/>
          <w:w w:val="105"/>
        </w:rPr>
        <w:t>conduct</w:t>
      </w:r>
      <w:r>
        <w:rPr>
          <w:color w:val="231F20"/>
          <w:spacing w:val="-18"/>
          <w:w w:val="105"/>
        </w:rPr>
        <w:t> </w:t>
      </w:r>
      <w:r>
        <w:rPr>
          <w:color w:val="231F20"/>
          <w:w w:val="105"/>
        </w:rPr>
        <w:t>process</w:t>
      </w:r>
      <w:r>
        <w:rPr>
          <w:color w:val="231F20"/>
          <w:spacing w:val="-17"/>
          <w:w w:val="105"/>
        </w:rPr>
        <w:t> </w:t>
      </w:r>
      <w:r>
        <w:rPr>
          <w:color w:val="231F20"/>
          <w:w w:val="105"/>
        </w:rPr>
        <w:t>at</w:t>
      </w:r>
      <w:r>
        <w:rPr>
          <w:color w:val="231F20"/>
          <w:spacing w:val="-18"/>
          <w:w w:val="105"/>
        </w:rPr>
        <w:t> </w:t>
      </w:r>
      <w:r>
        <w:rPr>
          <w:color w:val="231F20"/>
          <w:w w:val="105"/>
        </w:rPr>
        <w:t>the</w:t>
      </w:r>
      <w:r>
        <w:rPr>
          <w:color w:val="231F20"/>
          <w:spacing w:val="-17"/>
          <w:w w:val="105"/>
        </w:rPr>
        <w:t> </w:t>
      </w:r>
      <w:r>
        <w:rPr>
          <w:color w:val="231F20"/>
          <w:w w:val="105"/>
        </w:rPr>
        <w:t>University</w:t>
      </w:r>
      <w:r>
        <w:rPr>
          <w:color w:val="231F20"/>
          <w:spacing w:val="-18"/>
          <w:w w:val="105"/>
        </w:rPr>
        <w:t> </w:t>
      </w:r>
      <w:r>
        <w:rPr>
          <w:color w:val="231F20"/>
          <w:w w:val="105"/>
        </w:rPr>
        <w:t>is</w:t>
      </w:r>
      <w:r>
        <w:rPr>
          <w:color w:val="231F20"/>
          <w:spacing w:val="-18"/>
          <w:w w:val="105"/>
        </w:rPr>
        <w:t> </w:t>
      </w:r>
      <w:r>
        <w:rPr>
          <w:color w:val="231F20"/>
          <w:w w:val="105"/>
        </w:rPr>
        <w:t>not</w:t>
      </w:r>
      <w:r>
        <w:rPr>
          <w:color w:val="231F20"/>
          <w:spacing w:val="-17"/>
          <w:w w:val="105"/>
        </w:rPr>
        <w:t> </w:t>
      </w:r>
      <w:r>
        <w:rPr>
          <w:color w:val="231F20"/>
          <w:w w:val="105"/>
        </w:rPr>
        <w:t>intended</w:t>
      </w:r>
      <w:r>
        <w:rPr>
          <w:color w:val="231F20"/>
          <w:spacing w:val="-18"/>
          <w:w w:val="105"/>
        </w:rPr>
        <w:t> </w:t>
      </w:r>
      <w:r>
        <w:rPr>
          <w:color w:val="231F20"/>
          <w:w w:val="105"/>
        </w:rPr>
        <w:t>to</w:t>
      </w:r>
      <w:r>
        <w:rPr>
          <w:color w:val="231F20"/>
          <w:spacing w:val="-17"/>
          <w:w w:val="105"/>
        </w:rPr>
        <w:t> </w:t>
      </w:r>
      <w:r>
        <w:rPr>
          <w:color w:val="231F20"/>
          <w:w w:val="105"/>
        </w:rPr>
        <w:t>punish students;</w:t>
      </w:r>
      <w:r>
        <w:rPr>
          <w:color w:val="231F20"/>
          <w:spacing w:val="-11"/>
          <w:w w:val="105"/>
        </w:rPr>
        <w:t> </w:t>
      </w:r>
      <w:r>
        <w:rPr>
          <w:color w:val="231F20"/>
          <w:spacing w:val="-3"/>
          <w:w w:val="105"/>
        </w:rPr>
        <w:t>rather,</w:t>
      </w:r>
      <w:r>
        <w:rPr>
          <w:color w:val="231F20"/>
          <w:spacing w:val="-10"/>
          <w:w w:val="105"/>
        </w:rPr>
        <w:t> </w:t>
      </w:r>
      <w:r>
        <w:rPr>
          <w:color w:val="231F20"/>
          <w:w w:val="105"/>
        </w:rPr>
        <w:t>it</w:t>
      </w:r>
      <w:r>
        <w:rPr>
          <w:color w:val="231F20"/>
          <w:spacing w:val="-11"/>
          <w:w w:val="105"/>
        </w:rPr>
        <w:t> </w:t>
      </w:r>
      <w:r>
        <w:rPr>
          <w:color w:val="231F20"/>
          <w:w w:val="105"/>
        </w:rPr>
        <w:t>exists</w:t>
      </w:r>
      <w:r>
        <w:rPr>
          <w:color w:val="231F20"/>
          <w:spacing w:val="-11"/>
          <w:w w:val="105"/>
        </w:rPr>
        <w:t> </w:t>
      </w:r>
      <w:r>
        <w:rPr>
          <w:color w:val="231F20"/>
          <w:w w:val="105"/>
        </w:rPr>
        <w:t>to</w:t>
      </w:r>
      <w:r>
        <w:rPr>
          <w:color w:val="231F20"/>
          <w:spacing w:val="-10"/>
          <w:w w:val="105"/>
        </w:rPr>
        <w:t> </w:t>
      </w:r>
      <w:r>
        <w:rPr>
          <w:color w:val="231F20"/>
          <w:w w:val="105"/>
        </w:rPr>
        <w:t>protect</w:t>
      </w:r>
      <w:r>
        <w:rPr>
          <w:color w:val="231F20"/>
          <w:spacing w:val="-10"/>
          <w:w w:val="105"/>
        </w:rPr>
        <w:t> </w:t>
      </w:r>
      <w:r>
        <w:rPr>
          <w:color w:val="231F20"/>
          <w:w w:val="105"/>
        </w:rPr>
        <w:t>the</w:t>
      </w:r>
      <w:r>
        <w:rPr>
          <w:color w:val="231F20"/>
          <w:spacing w:val="-10"/>
          <w:w w:val="105"/>
        </w:rPr>
        <w:t> </w:t>
      </w:r>
      <w:r>
        <w:rPr>
          <w:color w:val="231F20"/>
          <w:w w:val="105"/>
        </w:rPr>
        <w:t>interests</w:t>
      </w:r>
      <w:r>
        <w:rPr>
          <w:color w:val="231F20"/>
          <w:spacing w:val="-11"/>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w w:val="105"/>
        </w:rPr>
        <w:t>community</w:t>
      </w:r>
    </w:p>
    <w:p>
      <w:pPr>
        <w:pStyle w:val="BodyText"/>
        <w:spacing w:line="288" w:lineRule="auto"/>
        <w:ind w:right="249"/>
      </w:pPr>
      <w:r>
        <w:rPr>
          <w:color w:val="231F20"/>
          <w:w w:val="105"/>
        </w:rPr>
        <w:t>and to challenge those whose behavior is not in accordance with our policies.</w:t>
      </w:r>
      <w:r>
        <w:rPr>
          <w:color w:val="231F20"/>
          <w:spacing w:val="-22"/>
          <w:w w:val="105"/>
        </w:rPr>
        <w:t> </w:t>
      </w:r>
      <w:r>
        <w:rPr>
          <w:color w:val="231F20"/>
          <w:w w:val="105"/>
        </w:rPr>
        <w:t>Sanctions</w:t>
      </w:r>
      <w:r>
        <w:rPr>
          <w:color w:val="231F20"/>
          <w:spacing w:val="-22"/>
          <w:w w:val="105"/>
        </w:rPr>
        <w:t> </w:t>
      </w:r>
      <w:r>
        <w:rPr>
          <w:color w:val="231F20"/>
          <w:w w:val="105"/>
        </w:rPr>
        <w:t>are</w:t>
      </w:r>
      <w:r>
        <w:rPr>
          <w:color w:val="231F20"/>
          <w:spacing w:val="-23"/>
          <w:w w:val="105"/>
        </w:rPr>
        <w:t> </w:t>
      </w:r>
      <w:r>
        <w:rPr>
          <w:color w:val="231F20"/>
          <w:w w:val="105"/>
        </w:rPr>
        <w:t>intended</w:t>
      </w:r>
      <w:r>
        <w:rPr>
          <w:color w:val="231F20"/>
          <w:spacing w:val="-23"/>
          <w:w w:val="105"/>
        </w:rPr>
        <w:t> </w:t>
      </w:r>
      <w:r>
        <w:rPr>
          <w:color w:val="231F20"/>
          <w:w w:val="105"/>
        </w:rPr>
        <w:t>to</w:t>
      </w:r>
      <w:r>
        <w:rPr>
          <w:color w:val="231F20"/>
          <w:spacing w:val="-22"/>
          <w:w w:val="105"/>
        </w:rPr>
        <w:t> </w:t>
      </w:r>
      <w:r>
        <w:rPr>
          <w:color w:val="231F20"/>
          <w:w w:val="105"/>
        </w:rPr>
        <w:t>challenge</w:t>
      </w:r>
      <w:r>
        <w:rPr>
          <w:color w:val="231F20"/>
          <w:spacing w:val="-23"/>
          <w:w w:val="105"/>
        </w:rPr>
        <w:t> </w:t>
      </w:r>
      <w:r>
        <w:rPr>
          <w:color w:val="231F20"/>
          <w:w w:val="105"/>
        </w:rPr>
        <w:t>students’</w:t>
      </w:r>
      <w:r>
        <w:rPr>
          <w:color w:val="231F20"/>
          <w:spacing w:val="-23"/>
          <w:w w:val="105"/>
        </w:rPr>
        <w:t> </w:t>
      </w:r>
      <w:r>
        <w:rPr>
          <w:color w:val="231F20"/>
          <w:w w:val="105"/>
        </w:rPr>
        <w:t>moral</w:t>
      </w:r>
      <w:r>
        <w:rPr>
          <w:color w:val="231F20"/>
          <w:spacing w:val="-22"/>
          <w:w w:val="105"/>
        </w:rPr>
        <w:t> </w:t>
      </w:r>
      <w:r>
        <w:rPr>
          <w:color w:val="231F20"/>
          <w:w w:val="105"/>
        </w:rPr>
        <w:t>and</w:t>
      </w:r>
      <w:r>
        <w:rPr>
          <w:color w:val="231F20"/>
          <w:spacing w:val="-23"/>
          <w:w w:val="105"/>
        </w:rPr>
        <w:t> </w:t>
      </w:r>
      <w:r>
        <w:rPr>
          <w:color w:val="231F20"/>
          <w:w w:val="105"/>
        </w:rPr>
        <w:t>ethical decision-making</w:t>
      </w:r>
      <w:r>
        <w:rPr>
          <w:color w:val="231F20"/>
          <w:spacing w:val="-16"/>
          <w:w w:val="105"/>
        </w:rPr>
        <w:t> </w:t>
      </w:r>
      <w:r>
        <w:rPr>
          <w:color w:val="231F20"/>
          <w:w w:val="105"/>
        </w:rPr>
        <w:t>and</w:t>
      </w:r>
      <w:r>
        <w:rPr>
          <w:color w:val="231F20"/>
          <w:spacing w:val="-17"/>
          <w:w w:val="105"/>
        </w:rPr>
        <w:t> </w:t>
      </w:r>
      <w:r>
        <w:rPr>
          <w:color w:val="231F20"/>
          <w:w w:val="105"/>
        </w:rPr>
        <w:t>to</w:t>
      </w:r>
      <w:r>
        <w:rPr>
          <w:color w:val="231F20"/>
          <w:spacing w:val="-16"/>
          <w:w w:val="105"/>
        </w:rPr>
        <w:t> </w:t>
      </w:r>
      <w:r>
        <w:rPr>
          <w:color w:val="231F20"/>
          <w:w w:val="105"/>
        </w:rPr>
        <w:t>help</w:t>
      </w:r>
      <w:r>
        <w:rPr>
          <w:color w:val="231F20"/>
          <w:spacing w:val="-16"/>
          <w:w w:val="105"/>
        </w:rPr>
        <w:t> </w:t>
      </w:r>
      <w:r>
        <w:rPr>
          <w:color w:val="231F20"/>
          <w:w w:val="105"/>
        </w:rPr>
        <w:t>them</w:t>
      </w:r>
      <w:r>
        <w:rPr>
          <w:color w:val="231F20"/>
          <w:spacing w:val="-16"/>
          <w:w w:val="105"/>
        </w:rPr>
        <w:t> </w:t>
      </w:r>
      <w:r>
        <w:rPr>
          <w:color w:val="231F20"/>
          <w:w w:val="105"/>
        </w:rPr>
        <w:t>bring</w:t>
      </w:r>
      <w:r>
        <w:rPr>
          <w:color w:val="231F20"/>
          <w:spacing w:val="-16"/>
          <w:w w:val="105"/>
        </w:rPr>
        <w:t> </w:t>
      </w:r>
      <w:r>
        <w:rPr>
          <w:color w:val="231F20"/>
          <w:w w:val="105"/>
        </w:rPr>
        <w:t>their</w:t>
      </w:r>
      <w:r>
        <w:rPr>
          <w:color w:val="231F20"/>
          <w:spacing w:val="-16"/>
          <w:w w:val="105"/>
        </w:rPr>
        <w:t> </w:t>
      </w:r>
      <w:r>
        <w:rPr>
          <w:color w:val="231F20"/>
          <w:w w:val="105"/>
        </w:rPr>
        <w:t>behavior</w:t>
      </w:r>
      <w:r>
        <w:rPr>
          <w:color w:val="231F20"/>
          <w:spacing w:val="-17"/>
          <w:w w:val="105"/>
        </w:rPr>
        <w:t> </w:t>
      </w:r>
      <w:r>
        <w:rPr>
          <w:color w:val="231F20"/>
          <w:w w:val="105"/>
        </w:rPr>
        <w:t>into</w:t>
      </w:r>
      <w:r>
        <w:rPr>
          <w:color w:val="231F20"/>
          <w:spacing w:val="-17"/>
          <w:w w:val="105"/>
        </w:rPr>
        <w:t> </w:t>
      </w:r>
      <w:r>
        <w:rPr>
          <w:color w:val="231F20"/>
          <w:w w:val="105"/>
        </w:rPr>
        <w:t>accord</w:t>
      </w:r>
      <w:r>
        <w:rPr>
          <w:color w:val="231F20"/>
          <w:spacing w:val="-16"/>
          <w:w w:val="105"/>
        </w:rPr>
        <w:t> </w:t>
      </w:r>
      <w:r>
        <w:rPr>
          <w:color w:val="231F20"/>
          <w:w w:val="105"/>
        </w:rPr>
        <w:t>with our</w:t>
      </w:r>
      <w:r>
        <w:rPr>
          <w:color w:val="231F20"/>
          <w:spacing w:val="-17"/>
          <w:w w:val="105"/>
        </w:rPr>
        <w:t> </w:t>
      </w:r>
      <w:r>
        <w:rPr>
          <w:color w:val="231F20"/>
          <w:w w:val="105"/>
        </w:rPr>
        <w:t>community</w:t>
      </w:r>
      <w:r>
        <w:rPr>
          <w:color w:val="231F20"/>
          <w:spacing w:val="-18"/>
          <w:w w:val="105"/>
        </w:rPr>
        <w:t> </w:t>
      </w:r>
      <w:r>
        <w:rPr>
          <w:color w:val="231F20"/>
          <w:w w:val="105"/>
        </w:rPr>
        <w:t>expectations.</w:t>
      </w:r>
      <w:r>
        <w:rPr>
          <w:color w:val="231F20"/>
          <w:spacing w:val="-18"/>
          <w:w w:val="105"/>
        </w:rPr>
        <w:t> </w:t>
      </w:r>
      <w:r>
        <w:rPr>
          <w:color w:val="231F20"/>
          <w:w w:val="105"/>
        </w:rPr>
        <w:t>When</w:t>
      </w:r>
      <w:r>
        <w:rPr>
          <w:color w:val="231F20"/>
          <w:spacing w:val="-17"/>
          <w:w w:val="105"/>
        </w:rPr>
        <w:t> </w:t>
      </w:r>
      <w:r>
        <w:rPr>
          <w:color w:val="231F20"/>
          <w:w w:val="105"/>
        </w:rPr>
        <w:t>a</w:t>
      </w:r>
      <w:r>
        <w:rPr>
          <w:color w:val="231F20"/>
          <w:spacing w:val="-18"/>
          <w:w w:val="105"/>
        </w:rPr>
        <w:t> </w:t>
      </w:r>
      <w:r>
        <w:rPr>
          <w:color w:val="231F20"/>
          <w:w w:val="105"/>
        </w:rPr>
        <w:t>student</w:t>
      </w:r>
      <w:r>
        <w:rPr>
          <w:color w:val="231F20"/>
          <w:spacing w:val="-18"/>
          <w:w w:val="105"/>
        </w:rPr>
        <w:t> </w:t>
      </w:r>
      <w:r>
        <w:rPr>
          <w:color w:val="231F20"/>
          <w:w w:val="105"/>
        </w:rPr>
        <w:t>is</w:t>
      </w:r>
      <w:r>
        <w:rPr>
          <w:color w:val="231F20"/>
          <w:spacing w:val="-18"/>
          <w:w w:val="105"/>
        </w:rPr>
        <w:t> </w:t>
      </w:r>
      <w:r>
        <w:rPr>
          <w:color w:val="231F20"/>
          <w:w w:val="105"/>
        </w:rPr>
        <w:t>unable</w:t>
      </w:r>
      <w:r>
        <w:rPr>
          <w:color w:val="231F20"/>
          <w:spacing w:val="-17"/>
          <w:w w:val="105"/>
        </w:rPr>
        <w:t> </w:t>
      </w:r>
      <w:r>
        <w:rPr>
          <w:color w:val="231F20"/>
          <w:w w:val="105"/>
        </w:rPr>
        <w:t>to</w:t>
      </w:r>
      <w:r>
        <w:rPr>
          <w:color w:val="231F20"/>
          <w:spacing w:val="-17"/>
          <w:w w:val="105"/>
        </w:rPr>
        <w:t> </w:t>
      </w:r>
      <w:r>
        <w:rPr>
          <w:color w:val="231F20"/>
          <w:w w:val="105"/>
        </w:rPr>
        <w:t>conform</w:t>
      </w:r>
      <w:r>
        <w:rPr>
          <w:color w:val="231F20"/>
          <w:spacing w:val="-18"/>
          <w:w w:val="105"/>
        </w:rPr>
        <w:t> </w:t>
      </w:r>
      <w:r>
        <w:rPr>
          <w:color w:val="231F20"/>
          <w:w w:val="105"/>
        </w:rPr>
        <w:t>their behavior</w:t>
      </w:r>
      <w:r>
        <w:rPr>
          <w:color w:val="231F20"/>
          <w:spacing w:val="-19"/>
          <w:w w:val="105"/>
        </w:rPr>
        <w:t> </w:t>
      </w:r>
      <w:r>
        <w:rPr>
          <w:color w:val="231F20"/>
          <w:w w:val="105"/>
        </w:rPr>
        <w:t>to</w:t>
      </w:r>
      <w:r>
        <w:rPr>
          <w:color w:val="231F20"/>
          <w:spacing w:val="-18"/>
          <w:w w:val="105"/>
        </w:rPr>
        <w:t> </w:t>
      </w:r>
      <w:r>
        <w:rPr>
          <w:color w:val="231F20"/>
          <w:w w:val="105"/>
        </w:rPr>
        <w:t>community</w:t>
      </w:r>
      <w:r>
        <w:rPr>
          <w:color w:val="231F20"/>
          <w:spacing w:val="-19"/>
          <w:w w:val="105"/>
        </w:rPr>
        <w:t> </w:t>
      </w:r>
      <w:r>
        <w:rPr>
          <w:color w:val="231F20"/>
          <w:w w:val="105"/>
        </w:rPr>
        <w:t>expectations,</w:t>
      </w:r>
      <w:r>
        <w:rPr>
          <w:color w:val="231F20"/>
          <w:spacing w:val="-19"/>
          <w:w w:val="105"/>
        </w:rPr>
        <w:t> </w:t>
      </w:r>
      <w:r>
        <w:rPr>
          <w:color w:val="231F20"/>
          <w:w w:val="105"/>
        </w:rPr>
        <w:t>the</w:t>
      </w:r>
      <w:r>
        <w:rPr>
          <w:color w:val="231F20"/>
          <w:spacing w:val="-18"/>
          <w:w w:val="105"/>
        </w:rPr>
        <w:t> </w:t>
      </w:r>
      <w:r>
        <w:rPr>
          <w:color w:val="231F20"/>
          <w:w w:val="105"/>
        </w:rPr>
        <w:t>student</w:t>
      </w:r>
      <w:r>
        <w:rPr>
          <w:color w:val="231F20"/>
          <w:spacing w:val="-19"/>
          <w:w w:val="105"/>
        </w:rPr>
        <w:t> </w:t>
      </w:r>
      <w:r>
        <w:rPr>
          <w:color w:val="231F20"/>
          <w:w w:val="105"/>
        </w:rPr>
        <w:t>conduct</w:t>
      </w:r>
      <w:r>
        <w:rPr>
          <w:color w:val="231F20"/>
          <w:spacing w:val="-19"/>
          <w:w w:val="105"/>
        </w:rPr>
        <w:t> </w:t>
      </w:r>
      <w:r>
        <w:rPr>
          <w:color w:val="231F20"/>
          <w:w w:val="105"/>
        </w:rPr>
        <w:t>process</w:t>
      </w:r>
      <w:r>
        <w:rPr>
          <w:color w:val="231F20"/>
          <w:spacing w:val="-18"/>
          <w:w w:val="105"/>
        </w:rPr>
        <w:t> </w:t>
      </w:r>
      <w:r>
        <w:rPr>
          <w:color w:val="231F20"/>
          <w:w w:val="105"/>
        </w:rPr>
        <w:t>may determine that the student should no longer share in the privilege of participating in this</w:t>
      </w:r>
      <w:r>
        <w:rPr>
          <w:color w:val="231F20"/>
          <w:spacing w:val="-23"/>
          <w:w w:val="105"/>
        </w:rPr>
        <w:t> </w:t>
      </w:r>
      <w:r>
        <w:rPr>
          <w:color w:val="231F20"/>
          <w:spacing w:val="-3"/>
          <w:w w:val="105"/>
        </w:rPr>
        <w:t>community.</w:t>
      </w:r>
    </w:p>
    <w:p>
      <w:pPr>
        <w:pStyle w:val="BodyText"/>
        <w:spacing w:line="288" w:lineRule="auto" w:before="153"/>
        <w:ind w:right="291"/>
      </w:pPr>
      <w:r>
        <w:rPr>
          <w:color w:val="231F20"/>
        </w:rPr>
        <w:t>Students should be aware that the student conduct process is quite different from criminal and civil court proceedings. Procedures and rights in student conduct procedures are conducted with fairness to all, but do not include the same protections of due process afforded by the courts. Due process, as deﬁned within these procedures, assures written notice and a hearing before an objective decision-maker. No student will be found in violation of UNA policy without information showing that it is  more likely than not that a policy violation occurred and any sanctions   will be proportionate to the severity of the violation and to the cumulative conduct history of the</w:t>
      </w:r>
      <w:r>
        <w:rPr>
          <w:color w:val="231F20"/>
          <w:spacing w:val="-19"/>
        </w:rPr>
        <w:t> </w:t>
      </w:r>
      <w:r>
        <w:rPr>
          <w:color w:val="231F20"/>
        </w:rPr>
        <w:t>student.</w:t>
      </w:r>
    </w:p>
    <w:p>
      <w:pPr>
        <w:pStyle w:val="BodyText"/>
        <w:spacing w:line="288" w:lineRule="auto" w:before="152"/>
        <w:ind w:right="499"/>
      </w:pPr>
      <w:r>
        <w:rPr>
          <w:color w:val="231F20"/>
          <w:w w:val="105"/>
        </w:rPr>
        <w:t>The</w:t>
      </w:r>
      <w:r>
        <w:rPr>
          <w:color w:val="231F20"/>
          <w:spacing w:val="-23"/>
          <w:w w:val="105"/>
        </w:rPr>
        <w:t> </w:t>
      </w:r>
      <w:r>
        <w:rPr>
          <w:color w:val="231F20"/>
          <w:w w:val="105"/>
        </w:rPr>
        <w:t>entire</w:t>
      </w:r>
      <w:r>
        <w:rPr>
          <w:color w:val="231F20"/>
          <w:spacing w:val="-23"/>
          <w:w w:val="105"/>
        </w:rPr>
        <w:t> </w:t>
      </w:r>
      <w:r>
        <w:rPr>
          <w:color w:val="231F20"/>
          <w:w w:val="105"/>
        </w:rPr>
        <w:t>Code</w:t>
      </w:r>
      <w:r>
        <w:rPr>
          <w:color w:val="231F20"/>
          <w:spacing w:val="-23"/>
          <w:w w:val="105"/>
        </w:rPr>
        <w:t> </w:t>
      </w:r>
      <w:r>
        <w:rPr>
          <w:color w:val="231F20"/>
          <w:w w:val="105"/>
        </w:rPr>
        <w:t>of</w:t>
      </w:r>
      <w:r>
        <w:rPr>
          <w:color w:val="231F20"/>
          <w:spacing w:val="-23"/>
          <w:w w:val="105"/>
        </w:rPr>
        <w:t> </w:t>
      </w:r>
      <w:r>
        <w:rPr>
          <w:color w:val="231F20"/>
          <w:w w:val="105"/>
        </w:rPr>
        <w:t>Student</w:t>
      </w:r>
      <w:r>
        <w:rPr>
          <w:color w:val="231F20"/>
          <w:spacing w:val="-23"/>
          <w:w w:val="105"/>
        </w:rPr>
        <w:t> </w:t>
      </w:r>
      <w:r>
        <w:rPr>
          <w:color w:val="231F20"/>
          <w:w w:val="105"/>
        </w:rPr>
        <w:t>Conduct</w:t>
      </w:r>
      <w:r>
        <w:rPr>
          <w:color w:val="231F20"/>
          <w:spacing w:val="-23"/>
          <w:w w:val="105"/>
        </w:rPr>
        <w:t> </w:t>
      </w:r>
      <w:r>
        <w:rPr>
          <w:color w:val="231F20"/>
          <w:w w:val="105"/>
        </w:rPr>
        <w:t>and</w:t>
      </w:r>
      <w:r>
        <w:rPr>
          <w:color w:val="231F20"/>
          <w:spacing w:val="-23"/>
          <w:w w:val="105"/>
        </w:rPr>
        <w:t> </w:t>
      </w:r>
      <w:r>
        <w:rPr>
          <w:color w:val="231F20"/>
          <w:w w:val="105"/>
        </w:rPr>
        <w:t>additional</w:t>
      </w:r>
      <w:r>
        <w:rPr>
          <w:color w:val="231F20"/>
          <w:spacing w:val="-23"/>
          <w:w w:val="105"/>
        </w:rPr>
        <w:t> </w:t>
      </w:r>
      <w:r>
        <w:rPr>
          <w:color w:val="231F20"/>
          <w:w w:val="105"/>
        </w:rPr>
        <w:t>information</w:t>
      </w:r>
      <w:r>
        <w:rPr>
          <w:color w:val="231F20"/>
          <w:spacing w:val="-23"/>
          <w:w w:val="105"/>
        </w:rPr>
        <w:t> </w:t>
      </w:r>
      <w:r>
        <w:rPr>
          <w:color w:val="231F20"/>
          <w:w w:val="105"/>
        </w:rPr>
        <w:t>about the Student Conduct process is available on the website at http:// </w:t>
      </w:r>
      <w:hyperlink r:id="rId30">
        <w:r>
          <w:rPr>
            <w:color w:val="231F20"/>
            <w:w w:val="105"/>
          </w:rPr>
          <w:t>www.una.edu/student-conduct/.</w:t>
        </w:r>
      </w:hyperlink>
    </w:p>
    <w:p>
      <w:pPr>
        <w:pStyle w:val="Heading2"/>
        <w:spacing w:before="107"/>
      </w:pPr>
      <w:bookmarkStart w:name="_TOC_250047" w:id="61"/>
      <w:bookmarkEnd w:id="61"/>
      <w:r>
        <w:rPr>
          <w:color w:val="231F20"/>
        </w:rPr>
        <w:t>Jurisdiction</w:t>
      </w:r>
    </w:p>
    <w:p>
      <w:pPr>
        <w:pStyle w:val="BodyText"/>
        <w:spacing w:line="288" w:lineRule="auto" w:before="119"/>
      </w:pPr>
      <w:bookmarkStart w:name="Jurisdiction" w:id="62"/>
      <w:bookmarkEnd w:id="62"/>
      <w:r>
        <w:rPr/>
      </w:r>
      <w:r>
        <w:rPr>
          <w:color w:val="231F20"/>
          <w:w w:val="105"/>
        </w:rPr>
        <w:t>Students at the University are provided a copy of the Code of Student Conduct</w:t>
      </w:r>
      <w:r>
        <w:rPr>
          <w:color w:val="231F20"/>
          <w:spacing w:val="-18"/>
          <w:w w:val="105"/>
        </w:rPr>
        <w:t> </w:t>
      </w:r>
      <w:r>
        <w:rPr>
          <w:color w:val="231F20"/>
          <w:w w:val="105"/>
        </w:rPr>
        <w:t>annually</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form</w:t>
      </w:r>
      <w:r>
        <w:rPr>
          <w:color w:val="231F20"/>
          <w:spacing w:val="-18"/>
          <w:w w:val="105"/>
        </w:rPr>
        <w:t> </w:t>
      </w:r>
      <w:r>
        <w:rPr>
          <w:color w:val="231F20"/>
          <w:w w:val="105"/>
        </w:rPr>
        <w:t>of</w:t>
      </w:r>
      <w:r>
        <w:rPr>
          <w:color w:val="231F20"/>
          <w:spacing w:val="-18"/>
          <w:w w:val="105"/>
        </w:rPr>
        <w:t> </w:t>
      </w:r>
      <w:r>
        <w:rPr>
          <w:color w:val="231F20"/>
          <w:w w:val="105"/>
        </w:rPr>
        <w:t>a</w:t>
      </w:r>
      <w:r>
        <w:rPr>
          <w:color w:val="231F20"/>
          <w:spacing w:val="-19"/>
          <w:w w:val="105"/>
        </w:rPr>
        <w:t> </w:t>
      </w:r>
      <w:r>
        <w:rPr>
          <w:color w:val="231F20"/>
          <w:w w:val="105"/>
        </w:rPr>
        <w:t>link</w:t>
      </w:r>
      <w:r>
        <w:rPr>
          <w:color w:val="231F20"/>
          <w:spacing w:val="-19"/>
          <w:w w:val="105"/>
        </w:rPr>
        <w:t> </w:t>
      </w:r>
      <w:r>
        <w:rPr>
          <w:color w:val="231F20"/>
          <w:w w:val="105"/>
        </w:rPr>
        <w:t>on</w:t>
      </w:r>
      <w:r>
        <w:rPr>
          <w:color w:val="231F20"/>
          <w:spacing w:val="-18"/>
          <w:w w:val="105"/>
        </w:rPr>
        <w:t> </w:t>
      </w:r>
      <w:r>
        <w:rPr>
          <w:color w:val="231F20"/>
          <w:w w:val="105"/>
        </w:rPr>
        <w:t>the</w:t>
      </w:r>
      <w:r>
        <w:rPr>
          <w:color w:val="231F20"/>
          <w:spacing w:val="-18"/>
          <w:w w:val="105"/>
        </w:rPr>
        <w:t> </w:t>
      </w:r>
      <w:r>
        <w:rPr>
          <w:color w:val="231F20"/>
          <w:w w:val="105"/>
        </w:rPr>
        <w:t>University</w:t>
      </w:r>
      <w:r>
        <w:rPr>
          <w:color w:val="231F20"/>
          <w:spacing w:val="-19"/>
          <w:w w:val="105"/>
        </w:rPr>
        <w:t> </w:t>
      </w:r>
      <w:r>
        <w:rPr>
          <w:color w:val="231F20"/>
          <w:w w:val="105"/>
        </w:rPr>
        <w:t>website.</w:t>
      </w:r>
      <w:r>
        <w:rPr>
          <w:color w:val="231F20"/>
          <w:spacing w:val="-19"/>
          <w:w w:val="105"/>
        </w:rPr>
        <w:t> </w:t>
      </w:r>
      <w:r>
        <w:rPr>
          <w:color w:val="231F20"/>
          <w:w w:val="105"/>
        </w:rPr>
        <w:t>Students</w:t>
      </w:r>
    </w:p>
    <w:p>
      <w:pPr>
        <w:spacing w:after="0" w:line="288" w:lineRule="auto"/>
        <w:sectPr>
          <w:pgSz w:w="12240" w:h="15840"/>
          <w:pgMar w:header="677" w:footer="0" w:top="1240" w:bottom="280" w:left="580" w:right="560"/>
          <w:cols w:num="2" w:equalWidth="0">
            <w:col w:w="5456" w:space="52"/>
            <w:col w:w="5592"/>
          </w:cols>
        </w:sectPr>
      </w:pPr>
    </w:p>
    <w:p>
      <w:pPr>
        <w:pStyle w:val="BodyText"/>
        <w:spacing w:before="7"/>
        <w:ind w:left="0"/>
        <w:rPr>
          <w:sz w:val="17"/>
        </w:rPr>
      </w:pPr>
    </w:p>
    <w:p>
      <w:pPr>
        <w:pStyle w:val="BodyText"/>
        <w:spacing w:line="288" w:lineRule="auto"/>
        <w:ind w:right="47"/>
      </w:pPr>
      <w:r>
        <w:rPr>
          <w:color w:val="231F20"/>
          <w:w w:val="105"/>
        </w:rPr>
        <w:t>are</w:t>
      </w:r>
      <w:r>
        <w:rPr>
          <w:color w:val="231F20"/>
          <w:spacing w:val="-23"/>
          <w:w w:val="105"/>
        </w:rPr>
        <w:t> </w:t>
      </w:r>
      <w:r>
        <w:rPr>
          <w:color w:val="231F20"/>
          <w:w w:val="105"/>
        </w:rPr>
        <w:t>responsible</w:t>
      </w:r>
      <w:r>
        <w:rPr>
          <w:color w:val="231F20"/>
          <w:spacing w:val="-23"/>
          <w:w w:val="105"/>
        </w:rPr>
        <w:t> </w:t>
      </w:r>
      <w:r>
        <w:rPr>
          <w:color w:val="231F20"/>
          <w:w w:val="105"/>
        </w:rPr>
        <w:t>for</w:t>
      </w:r>
      <w:r>
        <w:rPr>
          <w:color w:val="231F20"/>
          <w:spacing w:val="-22"/>
          <w:w w:val="105"/>
        </w:rPr>
        <w:t> </w:t>
      </w:r>
      <w:r>
        <w:rPr>
          <w:color w:val="231F20"/>
          <w:w w:val="105"/>
        </w:rPr>
        <w:t>having</w:t>
      </w:r>
      <w:r>
        <w:rPr>
          <w:color w:val="231F20"/>
          <w:spacing w:val="-23"/>
          <w:w w:val="105"/>
        </w:rPr>
        <w:t> </w:t>
      </w:r>
      <w:r>
        <w:rPr>
          <w:color w:val="231F20"/>
          <w:w w:val="105"/>
        </w:rPr>
        <w:t>read</w:t>
      </w:r>
      <w:r>
        <w:rPr>
          <w:color w:val="231F20"/>
          <w:spacing w:val="-23"/>
          <w:w w:val="105"/>
        </w:rPr>
        <w:t> </w:t>
      </w:r>
      <w:r>
        <w:rPr>
          <w:color w:val="231F20"/>
          <w:w w:val="105"/>
        </w:rPr>
        <w:t>and</w:t>
      </w:r>
      <w:r>
        <w:rPr>
          <w:color w:val="231F20"/>
          <w:spacing w:val="-23"/>
          <w:w w:val="105"/>
        </w:rPr>
        <w:t> </w:t>
      </w:r>
      <w:r>
        <w:rPr>
          <w:color w:val="231F20"/>
          <w:w w:val="105"/>
        </w:rPr>
        <w:t>abiding</w:t>
      </w:r>
      <w:r>
        <w:rPr>
          <w:color w:val="231F20"/>
          <w:spacing w:val="-23"/>
          <w:w w:val="105"/>
        </w:rPr>
        <w:t> </w:t>
      </w:r>
      <w:r>
        <w:rPr>
          <w:color w:val="231F20"/>
          <w:w w:val="105"/>
        </w:rPr>
        <w:t>by</w:t>
      </w:r>
      <w:r>
        <w:rPr>
          <w:color w:val="231F20"/>
          <w:spacing w:val="-23"/>
          <w:w w:val="105"/>
        </w:rPr>
        <w:t> </w:t>
      </w:r>
      <w:r>
        <w:rPr>
          <w:color w:val="231F20"/>
          <w:w w:val="105"/>
        </w:rPr>
        <w:t>the</w:t>
      </w:r>
      <w:r>
        <w:rPr>
          <w:color w:val="231F20"/>
          <w:spacing w:val="-22"/>
          <w:w w:val="105"/>
        </w:rPr>
        <w:t> </w:t>
      </w:r>
      <w:r>
        <w:rPr>
          <w:color w:val="231F20"/>
          <w:w w:val="105"/>
        </w:rPr>
        <w:t>provisions</w:t>
      </w:r>
      <w:r>
        <w:rPr>
          <w:color w:val="231F20"/>
          <w:spacing w:val="-23"/>
          <w:w w:val="105"/>
        </w:rPr>
        <w:t> </w:t>
      </w:r>
      <w:r>
        <w:rPr>
          <w:color w:val="231F20"/>
          <w:w w:val="105"/>
        </w:rPr>
        <w:t>of</w:t>
      </w:r>
      <w:r>
        <w:rPr>
          <w:color w:val="231F20"/>
          <w:spacing w:val="-22"/>
          <w:w w:val="105"/>
        </w:rPr>
        <w:t> </w:t>
      </w:r>
      <w:r>
        <w:rPr>
          <w:color w:val="231F20"/>
          <w:w w:val="105"/>
        </w:rPr>
        <w:t>the</w:t>
      </w:r>
      <w:r>
        <w:rPr>
          <w:color w:val="231F20"/>
          <w:spacing w:val="-22"/>
          <w:w w:val="105"/>
        </w:rPr>
        <w:t> </w:t>
      </w:r>
      <w:r>
        <w:rPr>
          <w:color w:val="231F20"/>
          <w:w w:val="105"/>
        </w:rPr>
        <w:t>Code of Student</w:t>
      </w:r>
      <w:r>
        <w:rPr>
          <w:color w:val="231F20"/>
          <w:spacing w:val="-16"/>
          <w:w w:val="105"/>
        </w:rPr>
        <w:t> </w:t>
      </w:r>
      <w:r>
        <w:rPr>
          <w:color w:val="231F20"/>
          <w:w w:val="105"/>
        </w:rPr>
        <w:t>Conduct.</w:t>
      </w:r>
    </w:p>
    <w:p>
      <w:pPr>
        <w:pStyle w:val="BodyText"/>
        <w:spacing w:line="288" w:lineRule="auto" w:before="159"/>
        <w:ind w:right="47"/>
      </w:pPr>
      <w:r>
        <w:rPr>
          <w:color w:val="231F20"/>
          <w:w w:val="105"/>
        </w:rPr>
        <w:t>The</w:t>
      </w:r>
      <w:r>
        <w:rPr>
          <w:color w:val="231F20"/>
          <w:spacing w:val="-21"/>
          <w:w w:val="105"/>
        </w:rPr>
        <w:t> </w:t>
      </w:r>
      <w:r>
        <w:rPr>
          <w:color w:val="231F20"/>
          <w:w w:val="105"/>
        </w:rPr>
        <w:t>Code</w:t>
      </w:r>
      <w:r>
        <w:rPr>
          <w:color w:val="231F20"/>
          <w:spacing w:val="-20"/>
          <w:w w:val="105"/>
        </w:rPr>
        <w:t> </w:t>
      </w:r>
      <w:r>
        <w:rPr>
          <w:color w:val="231F20"/>
          <w:w w:val="105"/>
        </w:rPr>
        <w:t>of</w:t>
      </w:r>
      <w:r>
        <w:rPr>
          <w:color w:val="231F20"/>
          <w:spacing w:val="-20"/>
          <w:w w:val="105"/>
        </w:rPr>
        <w:t> </w:t>
      </w:r>
      <w:r>
        <w:rPr>
          <w:color w:val="231F20"/>
          <w:w w:val="105"/>
        </w:rPr>
        <w:t>Student</w:t>
      </w:r>
      <w:r>
        <w:rPr>
          <w:color w:val="231F20"/>
          <w:spacing w:val="-20"/>
          <w:w w:val="105"/>
        </w:rPr>
        <w:t> </w:t>
      </w:r>
      <w:r>
        <w:rPr>
          <w:color w:val="231F20"/>
          <w:w w:val="105"/>
        </w:rPr>
        <w:t>Conduct</w:t>
      </w:r>
      <w:r>
        <w:rPr>
          <w:color w:val="231F20"/>
          <w:spacing w:val="-20"/>
          <w:w w:val="105"/>
        </w:rPr>
        <w:t> </w:t>
      </w:r>
      <w:r>
        <w:rPr>
          <w:color w:val="231F20"/>
          <w:w w:val="105"/>
        </w:rPr>
        <w:t>and</w:t>
      </w:r>
      <w:r>
        <w:rPr>
          <w:color w:val="231F20"/>
          <w:spacing w:val="-21"/>
          <w:w w:val="105"/>
        </w:rPr>
        <w:t> </w:t>
      </w:r>
      <w:r>
        <w:rPr>
          <w:color w:val="231F20"/>
          <w:w w:val="105"/>
        </w:rPr>
        <w:t>the</w:t>
      </w:r>
      <w:r>
        <w:rPr>
          <w:color w:val="231F20"/>
          <w:spacing w:val="-20"/>
          <w:w w:val="105"/>
        </w:rPr>
        <w:t> </w:t>
      </w:r>
      <w:r>
        <w:rPr>
          <w:color w:val="231F20"/>
          <w:w w:val="105"/>
        </w:rPr>
        <w:t>student</w:t>
      </w:r>
      <w:r>
        <w:rPr>
          <w:color w:val="231F20"/>
          <w:spacing w:val="-21"/>
          <w:w w:val="105"/>
        </w:rPr>
        <w:t> </w:t>
      </w:r>
      <w:r>
        <w:rPr>
          <w:color w:val="231F20"/>
          <w:w w:val="105"/>
        </w:rPr>
        <w:t>conduct</w:t>
      </w:r>
      <w:r>
        <w:rPr>
          <w:color w:val="231F20"/>
          <w:spacing w:val="-21"/>
          <w:w w:val="105"/>
        </w:rPr>
        <w:t> </w:t>
      </w:r>
      <w:r>
        <w:rPr>
          <w:color w:val="231F20"/>
          <w:w w:val="105"/>
        </w:rPr>
        <w:t>process</w:t>
      </w:r>
      <w:r>
        <w:rPr>
          <w:color w:val="231F20"/>
          <w:spacing w:val="-20"/>
          <w:w w:val="105"/>
        </w:rPr>
        <w:t> </w:t>
      </w:r>
      <w:r>
        <w:rPr>
          <w:color w:val="231F20"/>
          <w:w w:val="105"/>
        </w:rPr>
        <w:t>apply</w:t>
      </w:r>
      <w:r>
        <w:rPr>
          <w:color w:val="231F20"/>
          <w:spacing w:val="-21"/>
          <w:w w:val="105"/>
        </w:rPr>
        <w:t> </w:t>
      </w:r>
      <w:r>
        <w:rPr>
          <w:color w:val="231F20"/>
          <w:w w:val="105"/>
        </w:rPr>
        <w:t>to the conduct of individual students, both undergraduate and graduate, including all UNA-afﬁliated student organizations. For the purposes of student</w:t>
      </w:r>
      <w:r>
        <w:rPr>
          <w:color w:val="231F20"/>
          <w:spacing w:val="-17"/>
          <w:w w:val="105"/>
        </w:rPr>
        <w:t> </w:t>
      </w:r>
      <w:r>
        <w:rPr>
          <w:color w:val="231F20"/>
          <w:w w:val="105"/>
        </w:rPr>
        <w:t>conduct,</w:t>
      </w:r>
      <w:r>
        <w:rPr>
          <w:color w:val="231F20"/>
          <w:spacing w:val="-17"/>
          <w:w w:val="105"/>
        </w:rPr>
        <w:t> </w:t>
      </w:r>
      <w:r>
        <w:rPr>
          <w:color w:val="231F20"/>
          <w:w w:val="105"/>
        </w:rPr>
        <w:t>the</w:t>
      </w:r>
      <w:r>
        <w:rPr>
          <w:color w:val="231F20"/>
          <w:spacing w:val="-16"/>
          <w:w w:val="105"/>
        </w:rPr>
        <w:t> </w:t>
      </w:r>
      <w:r>
        <w:rPr>
          <w:color w:val="231F20"/>
          <w:w w:val="105"/>
        </w:rPr>
        <w:t>University</w:t>
      </w:r>
      <w:r>
        <w:rPr>
          <w:color w:val="231F20"/>
          <w:spacing w:val="-17"/>
          <w:w w:val="105"/>
        </w:rPr>
        <w:t> </w:t>
      </w:r>
      <w:r>
        <w:rPr>
          <w:color w:val="231F20"/>
          <w:w w:val="105"/>
        </w:rPr>
        <w:t>considers</w:t>
      </w:r>
      <w:r>
        <w:rPr>
          <w:color w:val="231F20"/>
          <w:spacing w:val="-17"/>
          <w:w w:val="105"/>
        </w:rPr>
        <w:t> </w:t>
      </w:r>
      <w:r>
        <w:rPr>
          <w:color w:val="231F20"/>
          <w:w w:val="105"/>
        </w:rPr>
        <w:t>an</w:t>
      </w:r>
      <w:r>
        <w:rPr>
          <w:color w:val="231F20"/>
          <w:spacing w:val="-17"/>
          <w:w w:val="105"/>
        </w:rPr>
        <w:t> </w:t>
      </w:r>
      <w:r>
        <w:rPr>
          <w:color w:val="231F20"/>
          <w:w w:val="105"/>
        </w:rPr>
        <w:t>individual</w:t>
      </w:r>
      <w:r>
        <w:rPr>
          <w:color w:val="231F20"/>
          <w:spacing w:val="-17"/>
          <w:w w:val="105"/>
        </w:rPr>
        <w:t> </w:t>
      </w:r>
      <w:r>
        <w:rPr>
          <w:color w:val="231F20"/>
          <w:w w:val="105"/>
        </w:rPr>
        <w:t>to</w:t>
      </w:r>
      <w:r>
        <w:rPr>
          <w:color w:val="231F20"/>
          <w:spacing w:val="-16"/>
          <w:w w:val="105"/>
        </w:rPr>
        <w:t> </w:t>
      </w:r>
      <w:r>
        <w:rPr>
          <w:color w:val="231F20"/>
          <w:w w:val="105"/>
        </w:rPr>
        <w:t>be</w:t>
      </w:r>
      <w:r>
        <w:rPr>
          <w:color w:val="231F20"/>
          <w:spacing w:val="-16"/>
          <w:w w:val="105"/>
        </w:rPr>
        <w:t> </w:t>
      </w:r>
      <w:r>
        <w:rPr>
          <w:color w:val="231F20"/>
          <w:w w:val="105"/>
        </w:rPr>
        <w:t>a</w:t>
      </w:r>
      <w:r>
        <w:rPr>
          <w:color w:val="231F20"/>
          <w:spacing w:val="-17"/>
          <w:w w:val="105"/>
        </w:rPr>
        <w:t> </w:t>
      </w:r>
      <w:r>
        <w:rPr>
          <w:color w:val="231F20"/>
          <w:w w:val="105"/>
        </w:rPr>
        <w:t>student when</w:t>
      </w:r>
      <w:r>
        <w:rPr>
          <w:color w:val="231F20"/>
          <w:spacing w:val="-21"/>
          <w:w w:val="105"/>
        </w:rPr>
        <w:t> </w:t>
      </w:r>
      <w:r>
        <w:rPr>
          <w:color w:val="231F20"/>
          <w:w w:val="105"/>
        </w:rPr>
        <w:t>an</w:t>
      </w:r>
      <w:r>
        <w:rPr>
          <w:color w:val="231F20"/>
          <w:spacing w:val="-21"/>
          <w:w w:val="105"/>
        </w:rPr>
        <w:t> </w:t>
      </w:r>
      <w:r>
        <w:rPr>
          <w:color w:val="231F20"/>
          <w:w w:val="105"/>
        </w:rPr>
        <w:t>offer</w:t>
      </w:r>
      <w:r>
        <w:rPr>
          <w:color w:val="231F20"/>
          <w:spacing w:val="-21"/>
          <w:w w:val="105"/>
        </w:rPr>
        <w:t> </w:t>
      </w:r>
      <w:r>
        <w:rPr>
          <w:color w:val="231F20"/>
          <w:w w:val="105"/>
        </w:rPr>
        <w:t>of</w:t>
      </w:r>
      <w:r>
        <w:rPr>
          <w:color w:val="231F20"/>
          <w:spacing w:val="-20"/>
          <w:w w:val="105"/>
        </w:rPr>
        <w:t> </w:t>
      </w:r>
      <w:r>
        <w:rPr>
          <w:color w:val="231F20"/>
          <w:w w:val="105"/>
        </w:rPr>
        <w:t>admission</w:t>
      </w:r>
      <w:r>
        <w:rPr>
          <w:color w:val="231F20"/>
          <w:spacing w:val="-21"/>
          <w:w w:val="105"/>
        </w:rPr>
        <w:t> </w:t>
      </w:r>
      <w:r>
        <w:rPr>
          <w:color w:val="231F20"/>
          <w:w w:val="105"/>
        </w:rPr>
        <w:t>has</w:t>
      </w:r>
      <w:r>
        <w:rPr>
          <w:color w:val="231F20"/>
          <w:spacing w:val="-20"/>
          <w:w w:val="105"/>
        </w:rPr>
        <w:t> </w:t>
      </w:r>
      <w:r>
        <w:rPr>
          <w:color w:val="231F20"/>
          <w:w w:val="105"/>
        </w:rPr>
        <w:t>been</w:t>
      </w:r>
      <w:r>
        <w:rPr>
          <w:color w:val="231F20"/>
          <w:spacing w:val="-20"/>
          <w:w w:val="105"/>
        </w:rPr>
        <w:t> </w:t>
      </w:r>
      <w:r>
        <w:rPr>
          <w:color w:val="231F20"/>
          <w:w w:val="105"/>
        </w:rPr>
        <w:t>extended</w:t>
      </w:r>
      <w:r>
        <w:rPr>
          <w:color w:val="231F20"/>
          <w:spacing w:val="-21"/>
          <w:w w:val="105"/>
        </w:rPr>
        <w:t> </w:t>
      </w:r>
      <w:r>
        <w:rPr>
          <w:color w:val="231F20"/>
          <w:w w:val="105"/>
        </w:rPr>
        <w:t>and</w:t>
      </w:r>
      <w:r>
        <w:rPr>
          <w:color w:val="231F20"/>
          <w:spacing w:val="-21"/>
          <w:w w:val="105"/>
        </w:rPr>
        <w:t> </w:t>
      </w:r>
      <w:r>
        <w:rPr>
          <w:color w:val="231F20"/>
          <w:w w:val="105"/>
        </w:rPr>
        <w:t>thereafter</w:t>
      </w:r>
      <w:r>
        <w:rPr>
          <w:color w:val="231F20"/>
          <w:spacing w:val="-21"/>
          <w:w w:val="105"/>
        </w:rPr>
        <w:t> </w:t>
      </w:r>
      <w:r>
        <w:rPr>
          <w:color w:val="231F20"/>
          <w:w w:val="105"/>
        </w:rPr>
        <w:t>as</w:t>
      </w:r>
      <w:r>
        <w:rPr>
          <w:color w:val="231F20"/>
          <w:spacing w:val="-21"/>
          <w:w w:val="105"/>
        </w:rPr>
        <w:t> </w:t>
      </w:r>
      <w:r>
        <w:rPr>
          <w:color w:val="231F20"/>
          <w:w w:val="105"/>
        </w:rPr>
        <w:t>long</w:t>
      </w:r>
      <w:r>
        <w:rPr>
          <w:color w:val="231F20"/>
          <w:spacing w:val="-21"/>
          <w:w w:val="105"/>
        </w:rPr>
        <w:t> </w:t>
      </w:r>
      <w:r>
        <w:rPr>
          <w:color w:val="231F20"/>
          <w:w w:val="105"/>
        </w:rPr>
        <w:t>as the</w:t>
      </w:r>
      <w:r>
        <w:rPr>
          <w:color w:val="231F20"/>
          <w:spacing w:val="-12"/>
          <w:w w:val="105"/>
        </w:rPr>
        <w:t> </w:t>
      </w:r>
      <w:r>
        <w:rPr>
          <w:color w:val="231F20"/>
          <w:w w:val="105"/>
        </w:rPr>
        <w:t>student</w:t>
      </w:r>
      <w:r>
        <w:rPr>
          <w:color w:val="231F20"/>
          <w:spacing w:val="-13"/>
          <w:w w:val="105"/>
        </w:rPr>
        <w:t> </w:t>
      </w:r>
      <w:r>
        <w:rPr>
          <w:color w:val="231F20"/>
          <w:w w:val="105"/>
        </w:rPr>
        <w:t>has</w:t>
      </w:r>
      <w:r>
        <w:rPr>
          <w:color w:val="231F20"/>
          <w:spacing w:val="-12"/>
          <w:w w:val="105"/>
        </w:rPr>
        <w:t> </w:t>
      </w:r>
      <w:r>
        <w:rPr>
          <w:color w:val="231F20"/>
          <w:w w:val="105"/>
        </w:rPr>
        <w:t>a</w:t>
      </w:r>
      <w:r>
        <w:rPr>
          <w:color w:val="231F20"/>
          <w:spacing w:val="-13"/>
          <w:w w:val="105"/>
        </w:rPr>
        <w:t> </w:t>
      </w:r>
      <w:r>
        <w:rPr>
          <w:color w:val="231F20"/>
          <w:w w:val="105"/>
        </w:rPr>
        <w:t>continuing</w:t>
      </w:r>
      <w:r>
        <w:rPr>
          <w:color w:val="231F20"/>
          <w:spacing w:val="-13"/>
          <w:w w:val="105"/>
        </w:rPr>
        <w:t> </w:t>
      </w:r>
      <w:r>
        <w:rPr>
          <w:color w:val="231F20"/>
          <w:w w:val="105"/>
        </w:rPr>
        <w:t>educational</w:t>
      </w:r>
      <w:r>
        <w:rPr>
          <w:color w:val="231F20"/>
          <w:spacing w:val="-13"/>
          <w:w w:val="105"/>
        </w:rPr>
        <w:t> </w:t>
      </w:r>
      <w:r>
        <w:rPr>
          <w:color w:val="231F20"/>
          <w:w w:val="105"/>
        </w:rPr>
        <w:t>interest</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2"/>
          <w:w w:val="105"/>
        </w:rPr>
        <w:t> </w:t>
      </w:r>
      <w:r>
        <w:rPr>
          <w:color w:val="231F20"/>
          <w:spacing w:val="-3"/>
          <w:w w:val="105"/>
        </w:rPr>
        <w:t>University.</w:t>
      </w:r>
    </w:p>
    <w:p>
      <w:pPr>
        <w:pStyle w:val="BodyText"/>
        <w:spacing w:line="288" w:lineRule="auto" w:before="155"/>
        <w:ind w:right="166"/>
      </w:pPr>
      <w:r>
        <w:rPr>
          <w:color w:val="231F20"/>
        </w:rPr>
        <w:t>The University retains conduct jurisdiction over students who choose to take a leave of absence, withdraw or have graduated for any misconduct that occurred prior to the leave, withdrawal or graduation. If sanctioned,  a hold may be placed on the student’s ability to re-enroll [and/or obtain ofﬁcial transcripts and/or graduate] and all sanctions must be satisﬁed prior to re-enrollment</w:t>
      </w:r>
      <w:r>
        <w:rPr>
          <w:color w:val="231F20"/>
          <w:spacing w:val="-14"/>
        </w:rPr>
        <w:t> </w:t>
      </w:r>
      <w:r>
        <w:rPr>
          <w:color w:val="231F20"/>
        </w:rPr>
        <w:t>eligibility.</w:t>
      </w:r>
    </w:p>
    <w:p>
      <w:pPr>
        <w:pStyle w:val="BodyText"/>
        <w:spacing w:line="220" w:lineRule="exact" w:before="129"/>
        <w:ind w:right="290"/>
      </w:pPr>
      <w:r>
        <w:rPr>
          <w:color w:val="231F20"/>
        </w:rPr>
        <w:t>The Code of Student Conduct applies to behaviors that take place on the campus, at UNA-sponsored events and may also apply off-campus when the Director of Student Conduct or designee determines that the off-campus conduct affects a substantial UNA interest</w:t>
      </w:r>
      <w:r>
        <w:rPr>
          <w:color w:val="231F20"/>
          <w:position w:val="8"/>
          <w:sz w:val="13"/>
        </w:rPr>
        <w:t>1</w:t>
      </w:r>
      <w:r>
        <w:rPr>
          <w:color w:val="231F20"/>
        </w:rPr>
        <w:t>. A substantial UNA interest is deﬁned to include:</w:t>
      </w:r>
    </w:p>
    <w:p>
      <w:pPr>
        <w:pStyle w:val="BodyText"/>
        <w:spacing w:before="2"/>
        <w:ind w:left="0"/>
      </w:pPr>
    </w:p>
    <w:p>
      <w:pPr>
        <w:pStyle w:val="ListParagraph"/>
        <w:numPr>
          <w:ilvl w:val="0"/>
          <w:numId w:val="1"/>
        </w:numPr>
        <w:tabs>
          <w:tab w:pos="420" w:val="left" w:leader="none"/>
        </w:tabs>
        <w:spacing w:line="288" w:lineRule="auto" w:before="0" w:after="0"/>
        <w:ind w:left="420" w:right="329" w:hanging="135"/>
        <w:jc w:val="left"/>
        <w:rPr>
          <w:sz w:val="16"/>
        </w:rPr>
      </w:pPr>
      <w:r>
        <w:rPr>
          <w:color w:val="231F20"/>
          <w:w w:val="105"/>
          <w:sz w:val="16"/>
        </w:rPr>
        <w:t>Any situation where it appears that the student’s conduct may present</w:t>
      </w:r>
      <w:r>
        <w:rPr>
          <w:color w:val="231F20"/>
          <w:spacing w:val="-16"/>
          <w:w w:val="105"/>
          <w:sz w:val="16"/>
        </w:rPr>
        <w:t> </w:t>
      </w:r>
      <w:r>
        <w:rPr>
          <w:color w:val="231F20"/>
          <w:w w:val="105"/>
          <w:sz w:val="16"/>
        </w:rPr>
        <w:t>a</w:t>
      </w:r>
      <w:r>
        <w:rPr>
          <w:color w:val="231F20"/>
          <w:spacing w:val="-16"/>
          <w:w w:val="105"/>
          <w:sz w:val="16"/>
        </w:rPr>
        <w:t> </w:t>
      </w:r>
      <w:r>
        <w:rPr>
          <w:color w:val="231F20"/>
          <w:w w:val="105"/>
          <w:sz w:val="16"/>
        </w:rPr>
        <w:t>danger</w:t>
      </w:r>
      <w:r>
        <w:rPr>
          <w:color w:val="231F20"/>
          <w:spacing w:val="-15"/>
          <w:w w:val="105"/>
          <w:sz w:val="16"/>
        </w:rPr>
        <w:t> </w:t>
      </w:r>
      <w:r>
        <w:rPr>
          <w:color w:val="231F20"/>
          <w:w w:val="105"/>
          <w:sz w:val="16"/>
        </w:rPr>
        <w:t>or</w:t>
      </w:r>
      <w:r>
        <w:rPr>
          <w:color w:val="231F20"/>
          <w:spacing w:val="-15"/>
          <w:w w:val="105"/>
          <w:sz w:val="16"/>
        </w:rPr>
        <w:t> </w:t>
      </w:r>
      <w:r>
        <w:rPr>
          <w:color w:val="231F20"/>
          <w:w w:val="105"/>
          <w:sz w:val="16"/>
        </w:rPr>
        <w:t>threat</w:t>
      </w:r>
      <w:r>
        <w:rPr>
          <w:color w:val="231F20"/>
          <w:spacing w:val="-16"/>
          <w:w w:val="105"/>
          <w:sz w:val="16"/>
        </w:rPr>
        <w:t> </w:t>
      </w:r>
      <w:r>
        <w:rPr>
          <w:color w:val="231F20"/>
          <w:w w:val="105"/>
          <w:sz w:val="16"/>
        </w:rPr>
        <w:t>to</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health</w:t>
      </w:r>
      <w:r>
        <w:rPr>
          <w:color w:val="231F20"/>
          <w:spacing w:val="-15"/>
          <w:w w:val="105"/>
          <w:sz w:val="16"/>
        </w:rPr>
        <w:t> </w:t>
      </w:r>
      <w:r>
        <w:rPr>
          <w:color w:val="231F20"/>
          <w:w w:val="105"/>
          <w:sz w:val="16"/>
        </w:rPr>
        <w:t>or</w:t>
      </w:r>
      <w:r>
        <w:rPr>
          <w:color w:val="231F20"/>
          <w:spacing w:val="-15"/>
          <w:w w:val="105"/>
          <w:sz w:val="16"/>
        </w:rPr>
        <w:t> </w:t>
      </w:r>
      <w:r>
        <w:rPr>
          <w:color w:val="231F20"/>
          <w:w w:val="105"/>
          <w:sz w:val="16"/>
        </w:rPr>
        <w:t>safety</w:t>
      </w:r>
      <w:r>
        <w:rPr>
          <w:color w:val="231F20"/>
          <w:spacing w:val="-16"/>
          <w:w w:val="105"/>
          <w:sz w:val="16"/>
        </w:rPr>
        <w:t> </w:t>
      </w:r>
      <w:r>
        <w:rPr>
          <w:color w:val="231F20"/>
          <w:w w:val="105"/>
          <w:sz w:val="16"/>
        </w:rPr>
        <w:t>of</w:t>
      </w:r>
      <w:r>
        <w:rPr>
          <w:color w:val="231F20"/>
          <w:spacing w:val="-15"/>
          <w:w w:val="105"/>
          <w:sz w:val="16"/>
        </w:rPr>
        <w:t> </w:t>
      </w:r>
      <w:r>
        <w:rPr>
          <w:color w:val="231F20"/>
          <w:w w:val="105"/>
          <w:sz w:val="16"/>
        </w:rPr>
        <w:t>him/herself</w:t>
      </w:r>
      <w:r>
        <w:rPr>
          <w:color w:val="231F20"/>
          <w:spacing w:val="-15"/>
          <w:w w:val="105"/>
          <w:sz w:val="16"/>
        </w:rPr>
        <w:t> </w:t>
      </w:r>
      <w:r>
        <w:rPr>
          <w:color w:val="231F20"/>
          <w:w w:val="105"/>
          <w:sz w:val="16"/>
        </w:rPr>
        <w:t>or others;</w:t>
      </w:r>
      <w:r>
        <w:rPr>
          <w:color w:val="231F20"/>
          <w:spacing w:val="-8"/>
          <w:w w:val="105"/>
          <w:sz w:val="16"/>
        </w:rPr>
        <w:t> </w:t>
      </w:r>
      <w:r>
        <w:rPr>
          <w:color w:val="231F20"/>
          <w:w w:val="105"/>
          <w:sz w:val="16"/>
        </w:rPr>
        <w:t>and/or</w:t>
      </w:r>
    </w:p>
    <w:p>
      <w:pPr>
        <w:pStyle w:val="ListParagraph"/>
        <w:numPr>
          <w:ilvl w:val="0"/>
          <w:numId w:val="1"/>
        </w:numPr>
        <w:tabs>
          <w:tab w:pos="420" w:val="left" w:leader="none"/>
        </w:tabs>
        <w:spacing w:line="288" w:lineRule="auto" w:before="38" w:after="0"/>
        <w:ind w:left="420" w:right="173" w:hanging="135"/>
        <w:jc w:val="left"/>
        <w:rPr>
          <w:sz w:val="16"/>
        </w:rPr>
      </w:pPr>
      <w:r>
        <w:rPr>
          <w:color w:val="231F20"/>
          <w:w w:val="105"/>
          <w:sz w:val="16"/>
        </w:rPr>
        <w:t>Any</w:t>
      </w:r>
      <w:r>
        <w:rPr>
          <w:color w:val="231F20"/>
          <w:spacing w:val="-17"/>
          <w:w w:val="105"/>
          <w:sz w:val="16"/>
        </w:rPr>
        <w:t> </w:t>
      </w:r>
      <w:r>
        <w:rPr>
          <w:color w:val="231F20"/>
          <w:w w:val="105"/>
          <w:sz w:val="16"/>
        </w:rPr>
        <w:t>situation</w:t>
      </w:r>
      <w:r>
        <w:rPr>
          <w:color w:val="231F20"/>
          <w:spacing w:val="-17"/>
          <w:w w:val="105"/>
          <w:sz w:val="16"/>
        </w:rPr>
        <w:t> </w:t>
      </w:r>
      <w:r>
        <w:rPr>
          <w:color w:val="231F20"/>
          <w:w w:val="105"/>
          <w:sz w:val="16"/>
        </w:rPr>
        <w:t>that</w:t>
      </w:r>
      <w:r>
        <w:rPr>
          <w:color w:val="231F20"/>
          <w:spacing w:val="-17"/>
          <w:w w:val="105"/>
          <w:sz w:val="16"/>
        </w:rPr>
        <w:t> </w:t>
      </w:r>
      <w:r>
        <w:rPr>
          <w:color w:val="231F20"/>
          <w:w w:val="105"/>
          <w:sz w:val="16"/>
        </w:rPr>
        <w:t>signiﬁcantly</w:t>
      </w:r>
      <w:r>
        <w:rPr>
          <w:color w:val="231F20"/>
          <w:spacing w:val="-17"/>
          <w:w w:val="105"/>
          <w:sz w:val="16"/>
        </w:rPr>
        <w:t> </w:t>
      </w:r>
      <w:r>
        <w:rPr>
          <w:color w:val="231F20"/>
          <w:w w:val="105"/>
          <w:sz w:val="16"/>
        </w:rPr>
        <w:t>impinges</w:t>
      </w:r>
      <w:r>
        <w:rPr>
          <w:color w:val="231F20"/>
          <w:spacing w:val="-17"/>
          <w:w w:val="105"/>
          <w:sz w:val="16"/>
        </w:rPr>
        <w:t> </w:t>
      </w:r>
      <w:r>
        <w:rPr>
          <w:color w:val="231F20"/>
          <w:w w:val="105"/>
          <w:sz w:val="16"/>
        </w:rPr>
        <w:t>upon</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rights,</w:t>
      </w:r>
      <w:r>
        <w:rPr>
          <w:color w:val="231F20"/>
          <w:spacing w:val="-17"/>
          <w:w w:val="105"/>
          <w:sz w:val="16"/>
        </w:rPr>
        <w:t> </w:t>
      </w:r>
      <w:r>
        <w:rPr>
          <w:color w:val="231F20"/>
          <w:w w:val="105"/>
          <w:sz w:val="16"/>
        </w:rPr>
        <w:t>property</w:t>
      </w:r>
      <w:r>
        <w:rPr>
          <w:color w:val="231F20"/>
          <w:spacing w:val="-17"/>
          <w:w w:val="105"/>
          <w:sz w:val="16"/>
        </w:rPr>
        <w:t> </w:t>
      </w:r>
      <w:r>
        <w:rPr>
          <w:color w:val="231F20"/>
          <w:w w:val="105"/>
          <w:sz w:val="16"/>
        </w:rPr>
        <w:t>or achievements</w:t>
      </w:r>
      <w:r>
        <w:rPr>
          <w:color w:val="231F20"/>
          <w:spacing w:val="-18"/>
          <w:w w:val="105"/>
          <w:sz w:val="16"/>
        </w:rPr>
        <w:t> </w:t>
      </w:r>
      <w:r>
        <w:rPr>
          <w:color w:val="231F20"/>
          <w:w w:val="105"/>
          <w:sz w:val="16"/>
        </w:rPr>
        <w:t>of</w:t>
      </w:r>
      <w:r>
        <w:rPr>
          <w:color w:val="231F20"/>
          <w:spacing w:val="-17"/>
          <w:w w:val="105"/>
          <w:sz w:val="16"/>
        </w:rPr>
        <w:t> </w:t>
      </w:r>
      <w:r>
        <w:rPr>
          <w:color w:val="231F20"/>
          <w:w w:val="105"/>
          <w:sz w:val="16"/>
        </w:rPr>
        <w:t>self</w:t>
      </w:r>
      <w:r>
        <w:rPr>
          <w:color w:val="231F20"/>
          <w:spacing w:val="-18"/>
          <w:w w:val="105"/>
          <w:sz w:val="16"/>
        </w:rPr>
        <w:t> </w:t>
      </w:r>
      <w:r>
        <w:rPr>
          <w:color w:val="231F20"/>
          <w:w w:val="105"/>
          <w:sz w:val="16"/>
        </w:rPr>
        <w:t>or</w:t>
      </w:r>
      <w:r>
        <w:rPr>
          <w:color w:val="231F20"/>
          <w:spacing w:val="-17"/>
          <w:w w:val="105"/>
          <w:sz w:val="16"/>
        </w:rPr>
        <w:t> </w:t>
      </w:r>
      <w:r>
        <w:rPr>
          <w:color w:val="231F20"/>
          <w:w w:val="105"/>
          <w:sz w:val="16"/>
        </w:rPr>
        <w:t>others</w:t>
      </w:r>
      <w:r>
        <w:rPr>
          <w:color w:val="231F20"/>
          <w:spacing w:val="-17"/>
          <w:w w:val="105"/>
          <w:sz w:val="16"/>
        </w:rPr>
        <w:t> </w:t>
      </w:r>
      <w:r>
        <w:rPr>
          <w:color w:val="231F20"/>
          <w:w w:val="105"/>
          <w:sz w:val="16"/>
        </w:rPr>
        <w:t>or</w:t>
      </w:r>
      <w:r>
        <w:rPr>
          <w:color w:val="231F20"/>
          <w:spacing w:val="-17"/>
          <w:w w:val="105"/>
          <w:sz w:val="16"/>
        </w:rPr>
        <w:t> </w:t>
      </w:r>
      <w:r>
        <w:rPr>
          <w:color w:val="231F20"/>
          <w:w w:val="105"/>
          <w:sz w:val="16"/>
        </w:rPr>
        <w:t>signiﬁcantly</w:t>
      </w:r>
      <w:r>
        <w:rPr>
          <w:color w:val="231F20"/>
          <w:spacing w:val="-18"/>
          <w:w w:val="105"/>
          <w:sz w:val="16"/>
        </w:rPr>
        <w:t> </w:t>
      </w:r>
      <w:r>
        <w:rPr>
          <w:color w:val="231F20"/>
          <w:w w:val="105"/>
          <w:sz w:val="16"/>
        </w:rPr>
        <w:t>breaches</w:t>
      </w:r>
      <w:r>
        <w:rPr>
          <w:color w:val="231F20"/>
          <w:spacing w:val="-18"/>
          <w:w w:val="105"/>
          <w:sz w:val="16"/>
        </w:rPr>
        <w:t> </w:t>
      </w:r>
      <w:r>
        <w:rPr>
          <w:color w:val="231F20"/>
          <w:w w:val="105"/>
          <w:sz w:val="16"/>
        </w:rPr>
        <w:t>the</w:t>
      </w:r>
      <w:r>
        <w:rPr>
          <w:color w:val="231F20"/>
          <w:spacing w:val="-17"/>
          <w:w w:val="105"/>
          <w:sz w:val="16"/>
        </w:rPr>
        <w:t> </w:t>
      </w:r>
      <w:r>
        <w:rPr>
          <w:color w:val="231F20"/>
          <w:w w:val="105"/>
          <w:sz w:val="16"/>
        </w:rPr>
        <w:t>peace and/</w:t>
      </w:r>
      <w:r>
        <w:rPr>
          <w:color w:val="231F20"/>
          <w:spacing w:val="-10"/>
          <w:w w:val="105"/>
          <w:sz w:val="16"/>
        </w:rPr>
        <w:t> </w:t>
      </w:r>
      <w:r>
        <w:rPr>
          <w:color w:val="231F20"/>
          <w:w w:val="105"/>
          <w:sz w:val="16"/>
        </w:rPr>
        <w:t>or</w:t>
      </w:r>
      <w:r>
        <w:rPr>
          <w:color w:val="231F20"/>
          <w:spacing w:val="-9"/>
          <w:w w:val="105"/>
          <w:sz w:val="16"/>
        </w:rPr>
        <w:t> </w:t>
      </w:r>
      <w:r>
        <w:rPr>
          <w:color w:val="231F20"/>
          <w:w w:val="105"/>
          <w:sz w:val="16"/>
        </w:rPr>
        <w:t>causes</w:t>
      </w:r>
      <w:r>
        <w:rPr>
          <w:color w:val="231F20"/>
          <w:spacing w:val="-10"/>
          <w:w w:val="105"/>
          <w:sz w:val="16"/>
        </w:rPr>
        <w:t> </w:t>
      </w:r>
      <w:r>
        <w:rPr>
          <w:color w:val="231F20"/>
          <w:w w:val="105"/>
          <w:sz w:val="16"/>
        </w:rPr>
        <w:t>social</w:t>
      </w:r>
      <w:r>
        <w:rPr>
          <w:color w:val="231F20"/>
          <w:spacing w:val="-10"/>
          <w:w w:val="105"/>
          <w:sz w:val="16"/>
        </w:rPr>
        <w:t> </w:t>
      </w:r>
      <w:r>
        <w:rPr>
          <w:color w:val="231F20"/>
          <w:w w:val="105"/>
          <w:sz w:val="16"/>
        </w:rPr>
        <w:t>disorder;</w:t>
      </w:r>
      <w:r>
        <w:rPr>
          <w:color w:val="231F20"/>
          <w:spacing w:val="-9"/>
          <w:w w:val="105"/>
          <w:sz w:val="16"/>
        </w:rPr>
        <w:t> </w:t>
      </w:r>
      <w:r>
        <w:rPr>
          <w:color w:val="231F20"/>
          <w:w w:val="105"/>
          <w:sz w:val="16"/>
        </w:rPr>
        <w:t>and/or</w:t>
      </w:r>
    </w:p>
    <w:p>
      <w:pPr>
        <w:pStyle w:val="ListParagraph"/>
        <w:numPr>
          <w:ilvl w:val="0"/>
          <w:numId w:val="1"/>
        </w:numPr>
        <w:tabs>
          <w:tab w:pos="420" w:val="left" w:leader="none"/>
        </w:tabs>
        <w:spacing w:line="288" w:lineRule="auto" w:before="37" w:after="0"/>
        <w:ind w:left="420" w:right="275" w:hanging="135"/>
        <w:jc w:val="left"/>
        <w:rPr>
          <w:sz w:val="16"/>
        </w:rPr>
      </w:pPr>
      <w:r>
        <w:rPr>
          <w:color w:val="231F20"/>
          <w:w w:val="105"/>
          <w:sz w:val="16"/>
        </w:rPr>
        <w:t>Any</w:t>
      </w:r>
      <w:r>
        <w:rPr>
          <w:color w:val="231F20"/>
          <w:spacing w:val="-13"/>
          <w:w w:val="105"/>
          <w:sz w:val="16"/>
        </w:rPr>
        <w:t> </w:t>
      </w:r>
      <w:r>
        <w:rPr>
          <w:color w:val="231F20"/>
          <w:w w:val="105"/>
          <w:sz w:val="16"/>
        </w:rPr>
        <w:t>situation</w:t>
      </w:r>
      <w:r>
        <w:rPr>
          <w:color w:val="231F20"/>
          <w:spacing w:val="-14"/>
          <w:w w:val="105"/>
          <w:sz w:val="16"/>
        </w:rPr>
        <w:t> </w:t>
      </w:r>
      <w:r>
        <w:rPr>
          <w:color w:val="231F20"/>
          <w:w w:val="105"/>
          <w:sz w:val="16"/>
        </w:rPr>
        <w:t>that</w:t>
      </w:r>
      <w:r>
        <w:rPr>
          <w:color w:val="231F20"/>
          <w:spacing w:val="-13"/>
          <w:w w:val="105"/>
          <w:sz w:val="16"/>
        </w:rPr>
        <w:t> </w:t>
      </w:r>
      <w:r>
        <w:rPr>
          <w:color w:val="231F20"/>
          <w:w w:val="105"/>
          <w:sz w:val="16"/>
        </w:rPr>
        <w:t>is</w:t>
      </w:r>
      <w:r>
        <w:rPr>
          <w:color w:val="231F20"/>
          <w:spacing w:val="-14"/>
          <w:w w:val="105"/>
          <w:sz w:val="16"/>
        </w:rPr>
        <w:t> </w:t>
      </w:r>
      <w:r>
        <w:rPr>
          <w:color w:val="231F20"/>
          <w:w w:val="105"/>
          <w:sz w:val="16"/>
        </w:rPr>
        <w:t>detrimental</w:t>
      </w:r>
      <w:r>
        <w:rPr>
          <w:color w:val="231F20"/>
          <w:spacing w:val="-13"/>
          <w:w w:val="105"/>
          <w:sz w:val="16"/>
        </w:rPr>
        <w:t> </w:t>
      </w:r>
      <w:r>
        <w:rPr>
          <w:color w:val="231F20"/>
          <w:w w:val="105"/>
          <w:sz w:val="16"/>
        </w:rPr>
        <w:t>to</w:t>
      </w:r>
      <w:r>
        <w:rPr>
          <w:color w:val="231F20"/>
          <w:spacing w:val="-13"/>
          <w:w w:val="105"/>
          <w:sz w:val="16"/>
        </w:rPr>
        <w:t> </w:t>
      </w:r>
      <w:r>
        <w:rPr>
          <w:color w:val="231F20"/>
          <w:w w:val="105"/>
          <w:sz w:val="16"/>
        </w:rPr>
        <w:t>the</w:t>
      </w:r>
      <w:r>
        <w:rPr>
          <w:color w:val="231F20"/>
          <w:spacing w:val="-13"/>
          <w:w w:val="105"/>
          <w:sz w:val="16"/>
        </w:rPr>
        <w:t> </w:t>
      </w:r>
      <w:r>
        <w:rPr>
          <w:color w:val="231F20"/>
          <w:w w:val="105"/>
          <w:sz w:val="16"/>
        </w:rPr>
        <w:t>educational</w:t>
      </w:r>
      <w:r>
        <w:rPr>
          <w:color w:val="231F20"/>
          <w:spacing w:val="-14"/>
          <w:w w:val="105"/>
          <w:sz w:val="16"/>
        </w:rPr>
        <w:t> </w:t>
      </w:r>
      <w:r>
        <w:rPr>
          <w:color w:val="231F20"/>
          <w:w w:val="105"/>
          <w:sz w:val="16"/>
        </w:rPr>
        <w:t>mission</w:t>
      </w:r>
      <w:r>
        <w:rPr>
          <w:color w:val="231F20"/>
          <w:spacing w:val="-13"/>
          <w:w w:val="105"/>
          <w:sz w:val="16"/>
        </w:rPr>
        <w:t> </w:t>
      </w:r>
      <w:r>
        <w:rPr>
          <w:color w:val="231F20"/>
          <w:w w:val="105"/>
          <w:sz w:val="16"/>
        </w:rPr>
        <w:t>and/or interests of the</w:t>
      </w:r>
      <w:r>
        <w:rPr>
          <w:color w:val="231F20"/>
          <w:spacing w:val="-24"/>
          <w:w w:val="105"/>
          <w:sz w:val="16"/>
        </w:rPr>
        <w:t> </w:t>
      </w:r>
      <w:r>
        <w:rPr>
          <w:color w:val="231F20"/>
          <w:spacing w:val="-3"/>
          <w:w w:val="105"/>
          <w:sz w:val="16"/>
        </w:rPr>
        <w:t>University.</w:t>
      </w:r>
    </w:p>
    <w:p>
      <w:pPr>
        <w:spacing w:line="288" w:lineRule="auto" w:before="159"/>
        <w:ind w:left="140" w:right="47" w:firstLine="0"/>
        <w:jc w:val="left"/>
        <w:rPr>
          <w:b/>
          <w:sz w:val="16"/>
        </w:rPr>
      </w:pPr>
      <w:r>
        <w:rPr>
          <w:color w:val="231F20"/>
          <w:w w:val="105"/>
          <w:sz w:val="16"/>
        </w:rPr>
        <w:t>The Code of Student Conduct may be applied to behavior conducted online, via email or other electronic medium. Students should also be aware</w:t>
      </w:r>
      <w:r>
        <w:rPr>
          <w:color w:val="231F20"/>
          <w:spacing w:val="-20"/>
          <w:w w:val="105"/>
          <w:sz w:val="16"/>
        </w:rPr>
        <w:t> </w:t>
      </w:r>
      <w:r>
        <w:rPr>
          <w:color w:val="231F20"/>
          <w:w w:val="105"/>
          <w:sz w:val="16"/>
        </w:rPr>
        <w:t>that</w:t>
      </w:r>
      <w:r>
        <w:rPr>
          <w:color w:val="231F20"/>
          <w:spacing w:val="-19"/>
          <w:w w:val="105"/>
          <w:sz w:val="16"/>
        </w:rPr>
        <w:t> </w:t>
      </w:r>
      <w:r>
        <w:rPr>
          <w:color w:val="231F20"/>
          <w:w w:val="105"/>
          <w:sz w:val="16"/>
        </w:rPr>
        <w:t>online</w:t>
      </w:r>
      <w:r>
        <w:rPr>
          <w:color w:val="231F20"/>
          <w:spacing w:val="-19"/>
          <w:w w:val="105"/>
          <w:sz w:val="16"/>
        </w:rPr>
        <w:t> </w:t>
      </w:r>
      <w:r>
        <w:rPr>
          <w:color w:val="231F20"/>
          <w:w w:val="105"/>
          <w:sz w:val="16"/>
        </w:rPr>
        <w:t>postings</w:t>
      </w:r>
      <w:r>
        <w:rPr>
          <w:color w:val="231F20"/>
          <w:spacing w:val="-19"/>
          <w:w w:val="105"/>
          <w:sz w:val="16"/>
        </w:rPr>
        <w:t> </w:t>
      </w:r>
      <w:r>
        <w:rPr>
          <w:color w:val="231F20"/>
          <w:w w:val="105"/>
          <w:sz w:val="16"/>
        </w:rPr>
        <w:t>such</w:t>
      </w:r>
      <w:r>
        <w:rPr>
          <w:color w:val="231F20"/>
          <w:spacing w:val="-20"/>
          <w:w w:val="105"/>
          <w:sz w:val="16"/>
        </w:rPr>
        <w:t> </w:t>
      </w:r>
      <w:r>
        <w:rPr>
          <w:color w:val="231F20"/>
          <w:w w:val="105"/>
          <w:sz w:val="16"/>
        </w:rPr>
        <w:t>as</w:t>
      </w:r>
      <w:r>
        <w:rPr>
          <w:color w:val="231F20"/>
          <w:spacing w:val="-20"/>
          <w:w w:val="105"/>
          <w:sz w:val="16"/>
        </w:rPr>
        <w:t> </w:t>
      </w:r>
      <w:r>
        <w:rPr>
          <w:color w:val="231F20"/>
          <w:w w:val="105"/>
          <w:sz w:val="16"/>
        </w:rPr>
        <w:t>blogs,</w:t>
      </w:r>
      <w:r>
        <w:rPr>
          <w:color w:val="231F20"/>
          <w:spacing w:val="-19"/>
          <w:w w:val="105"/>
          <w:sz w:val="16"/>
        </w:rPr>
        <w:t> </w:t>
      </w:r>
      <w:r>
        <w:rPr>
          <w:color w:val="231F20"/>
          <w:w w:val="105"/>
          <w:sz w:val="16"/>
        </w:rPr>
        <w:t>web</w:t>
      </w:r>
      <w:r>
        <w:rPr>
          <w:color w:val="231F20"/>
          <w:spacing w:val="-20"/>
          <w:w w:val="105"/>
          <w:sz w:val="16"/>
        </w:rPr>
        <w:t> </w:t>
      </w:r>
      <w:r>
        <w:rPr>
          <w:color w:val="231F20"/>
          <w:w w:val="105"/>
          <w:sz w:val="16"/>
        </w:rPr>
        <w:t>postings,</w:t>
      </w:r>
      <w:r>
        <w:rPr>
          <w:color w:val="231F20"/>
          <w:spacing w:val="-19"/>
          <w:w w:val="105"/>
          <w:sz w:val="16"/>
        </w:rPr>
        <w:t> </w:t>
      </w:r>
      <w:r>
        <w:rPr>
          <w:color w:val="231F20"/>
          <w:w w:val="105"/>
          <w:sz w:val="16"/>
        </w:rPr>
        <w:t>chats</w:t>
      </w:r>
      <w:r>
        <w:rPr>
          <w:color w:val="231F20"/>
          <w:spacing w:val="-20"/>
          <w:w w:val="105"/>
          <w:sz w:val="16"/>
        </w:rPr>
        <w:t> </w:t>
      </w:r>
      <w:r>
        <w:rPr>
          <w:color w:val="231F20"/>
          <w:w w:val="105"/>
          <w:sz w:val="16"/>
        </w:rPr>
        <w:t>and</w:t>
      </w:r>
      <w:r>
        <w:rPr>
          <w:color w:val="231F20"/>
          <w:spacing w:val="-20"/>
          <w:w w:val="105"/>
          <w:sz w:val="16"/>
        </w:rPr>
        <w:t> </w:t>
      </w:r>
      <w:r>
        <w:rPr>
          <w:color w:val="231F20"/>
          <w:w w:val="105"/>
          <w:sz w:val="16"/>
        </w:rPr>
        <w:t>social networking sites are in the public sphere and are not private. These postings can subject a student to allegations of conduct violations if evidence of policy violations is posted online. The University does not regularly search for this information but may take action if and when such</w:t>
      </w:r>
      <w:r>
        <w:rPr>
          <w:color w:val="231F20"/>
          <w:spacing w:val="-17"/>
          <w:w w:val="105"/>
          <w:sz w:val="16"/>
        </w:rPr>
        <w:t> </w:t>
      </w:r>
      <w:r>
        <w:rPr>
          <w:color w:val="231F20"/>
          <w:w w:val="105"/>
          <w:sz w:val="16"/>
        </w:rPr>
        <w:t>information</w:t>
      </w:r>
      <w:r>
        <w:rPr>
          <w:color w:val="231F20"/>
          <w:spacing w:val="-17"/>
          <w:w w:val="105"/>
          <w:sz w:val="16"/>
        </w:rPr>
        <w:t> </w:t>
      </w:r>
      <w:r>
        <w:rPr>
          <w:color w:val="231F20"/>
          <w:w w:val="105"/>
          <w:sz w:val="16"/>
        </w:rPr>
        <w:t>is</w:t>
      </w:r>
      <w:r>
        <w:rPr>
          <w:color w:val="231F20"/>
          <w:spacing w:val="-17"/>
          <w:w w:val="105"/>
          <w:sz w:val="16"/>
        </w:rPr>
        <w:t> </w:t>
      </w:r>
      <w:r>
        <w:rPr>
          <w:color w:val="231F20"/>
          <w:w w:val="105"/>
          <w:sz w:val="16"/>
        </w:rPr>
        <w:t>brought</w:t>
      </w:r>
      <w:r>
        <w:rPr>
          <w:color w:val="231F20"/>
          <w:spacing w:val="-16"/>
          <w:w w:val="105"/>
          <w:sz w:val="16"/>
        </w:rPr>
        <w:t> </w:t>
      </w:r>
      <w:r>
        <w:rPr>
          <w:color w:val="231F20"/>
          <w:w w:val="105"/>
          <w:sz w:val="16"/>
        </w:rPr>
        <w:t>to</w:t>
      </w:r>
      <w:r>
        <w:rPr>
          <w:color w:val="231F20"/>
          <w:spacing w:val="-16"/>
          <w:w w:val="105"/>
          <w:sz w:val="16"/>
        </w:rPr>
        <w:t> </w:t>
      </w:r>
      <w:r>
        <w:rPr>
          <w:color w:val="231F20"/>
          <w:w w:val="105"/>
          <w:sz w:val="16"/>
        </w:rPr>
        <w:t>the</w:t>
      </w:r>
      <w:r>
        <w:rPr>
          <w:color w:val="231F20"/>
          <w:spacing w:val="-16"/>
          <w:w w:val="105"/>
          <w:sz w:val="16"/>
        </w:rPr>
        <w:t> </w:t>
      </w:r>
      <w:r>
        <w:rPr>
          <w:color w:val="231F20"/>
          <w:w w:val="105"/>
          <w:sz w:val="16"/>
        </w:rPr>
        <w:t>attention</w:t>
      </w:r>
      <w:r>
        <w:rPr>
          <w:color w:val="231F20"/>
          <w:spacing w:val="-17"/>
          <w:w w:val="105"/>
          <w:sz w:val="16"/>
        </w:rPr>
        <w:t> </w:t>
      </w:r>
      <w:r>
        <w:rPr>
          <w:color w:val="231F20"/>
          <w:w w:val="105"/>
          <w:sz w:val="16"/>
        </w:rPr>
        <w:t>of</w:t>
      </w:r>
      <w:r>
        <w:rPr>
          <w:color w:val="231F20"/>
          <w:spacing w:val="-16"/>
          <w:w w:val="105"/>
          <w:sz w:val="16"/>
        </w:rPr>
        <w:t> </w:t>
      </w:r>
      <w:r>
        <w:rPr>
          <w:color w:val="231F20"/>
          <w:w w:val="105"/>
          <w:sz w:val="16"/>
        </w:rPr>
        <w:t>UNA</w:t>
      </w:r>
      <w:r>
        <w:rPr>
          <w:color w:val="231F20"/>
          <w:spacing w:val="-16"/>
          <w:w w:val="105"/>
          <w:sz w:val="16"/>
        </w:rPr>
        <w:t> </w:t>
      </w:r>
      <w:r>
        <w:rPr>
          <w:color w:val="231F20"/>
          <w:w w:val="105"/>
          <w:sz w:val="16"/>
        </w:rPr>
        <w:t>ofﬁcials.</w:t>
      </w:r>
      <w:r>
        <w:rPr>
          <w:color w:val="231F20"/>
          <w:spacing w:val="-12"/>
          <w:w w:val="105"/>
          <w:sz w:val="16"/>
        </w:rPr>
        <w:t> </w:t>
      </w:r>
      <w:r>
        <w:rPr>
          <w:b/>
          <w:color w:val="231F20"/>
          <w:spacing w:val="-3"/>
          <w:w w:val="105"/>
          <w:sz w:val="16"/>
        </w:rPr>
        <w:t>[However, </w:t>
      </w:r>
      <w:r>
        <w:rPr>
          <w:b/>
          <w:color w:val="231F20"/>
          <w:sz w:val="16"/>
        </w:rPr>
        <w:t>most</w:t>
      </w:r>
      <w:r>
        <w:rPr>
          <w:b/>
          <w:color w:val="231F20"/>
          <w:spacing w:val="-24"/>
          <w:sz w:val="16"/>
        </w:rPr>
        <w:t> </w:t>
      </w:r>
      <w:r>
        <w:rPr>
          <w:b/>
          <w:color w:val="231F20"/>
          <w:sz w:val="16"/>
        </w:rPr>
        <w:t>online</w:t>
      </w:r>
      <w:r>
        <w:rPr>
          <w:b/>
          <w:color w:val="231F20"/>
          <w:spacing w:val="-24"/>
          <w:sz w:val="16"/>
        </w:rPr>
        <w:t> </w:t>
      </w:r>
      <w:r>
        <w:rPr>
          <w:b/>
          <w:color w:val="231F20"/>
          <w:sz w:val="16"/>
        </w:rPr>
        <w:t>speech</w:t>
      </w:r>
      <w:r>
        <w:rPr>
          <w:b/>
          <w:color w:val="231F20"/>
          <w:spacing w:val="-24"/>
          <w:sz w:val="16"/>
        </w:rPr>
        <w:t> </w:t>
      </w:r>
      <w:r>
        <w:rPr>
          <w:b/>
          <w:color w:val="231F20"/>
          <w:sz w:val="16"/>
        </w:rPr>
        <w:t>by</w:t>
      </w:r>
      <w:r>
        <w:rPr>
          <w:b/>
          <w:color w:val="231F20"/>
          <w:spacing w:val="-24"/>
          <w:sz w:val="16"/>
        </w:rPr>
        <w:t> </w:t>
      </w:r>
      <w:r>
        <w:rPr>
          <w:b/>
          <w:color w:val="231F20"/>
          <w:sz w:val="16"/>
        </w:rPr>
        <w:t>students</w:t>
      </w:r>
      <w:r>
        <w:rPr>
          <w:b/>
          <w:color w:val="231F20"/>
          <w:spacing w:val="-24"/>
          <w:sz w:val="16"/>
        </w:rPr>
        <w:t> </w:t>
      </w:r>
      <w:r>
        <w:rPr>
          <w:b/>
          <w:color w:val="231F20"/>
          <w:sz w:val="16"/>
        </w:rPr>
        <w:t>not</w:t>
      </w:r>
      <w:r>
        <w:rPr>
          <w:b/>
          <w:color w:val="231F20"/>
          <w:spacing w:val="-24"/>
          <w:sz w:val="16"/>
        </w:rPr>
        <w:t> </w:t>
      </w:r>
      <w:r>
        <w:rPr>
          <w:b/>
          <w:color w:val="231F20"/>
          <w:sz w:val="16"/>
        </w:rPr>
        <w:t>involving</w:t>
      </w:r>
      <w:r>
        <w:rPr>
          <w:b/>
          <w:color w:val="231F20"/>
          <w:spacing w:val="-24"/>
          <w:sz w:val="16"/>
        </w:rPr>
        <w:t> </w:t>
      </w:r>
      <w:r>
        <w:rPr>
          <w:b/>
          <w:color w:val="231F20"/>
          <w:sz w:val="16"/>
        </w:rPr>
        <w:t>University</w:t>
      </w:r>
      <w:r>
        <w:rPr>
          <w:b/>
          <w:color w:val="231F20"/>
          <w:spacing w:val="-24"/>
          <w:sz w:val="16"/>
        </w:rPr>
        <w:t> </w:t>
      </w:r>
      <w:r>
        <w:rPr>
          <w:b/>
          <w:color w:val="231F20"/>
          <w:sz w:val="16"/>
        </w:rPr>
        <w:t>networks</w:t>
      </w:r>
      <w:r>
        <w:rPr>
          <w:b/>
          <w:color w:val="231F20"/>
          <w:spacing w:val="-24"/>
          <w:sz w:val="16"/>
        </w:rPr>
        <w:t> </w:t>
      </w:r>
      <w:r>
        <w:rPr>
          <w:b/>
          <w:color w:val="231F20"/>
          <w:sz w:val="16"/>
        </w:rPr>
        <w:t>or technology</w:t>
      </w:r>
      <w:r>
        <w:rPr>
          <w:b/>
          <w:color w:val="231F20"/>
          <w:spacing w:val="-24"/>
          <w:sz w:val="16"/>
        </w:rPr>
        <w:t> </w:t>
      </w:r>
      <w:r>
        <w:rPr>
          <w:b/>
          <w:color w:val="231F20"/>
          <w:sz w:val="16"/>
        </w:rPr>
        <w:t>will</w:t>
      </w:r>
      <w:r>
        <w:rPr>
          <w:b/>
          <w:color w:val="231F20"/>
          <w:spacing w:val="-24"/>
          <w:sz w:val="16"/>
        </w:rPr>
        <w:t> </w:t>
      </w:r>
      <w:r>
        <w:rPr>
          <w:b/>
          <w:color w:val="231F20"/>
          <w:sz w:val="16"/>
        </w:rPr>
        <w:t>be</w:t>
      </w:r>
      <w:r>
        <w:rPr>
          <w:b/>
          <w:color w:val="231F20"/>
          <w:spacing w:val="-24"/>
          <w:sz w:val="16"/>
        </w:rPr>
        <w:t> </w:t>
      </w:r>
      <w:r>
        <w:rPr>
          <w:b/>
          <w:color w:val="231F20"/>
          <w:sz w:val="16"/>
        </w:rPr>
        <w:t>protected</w:t>
      </w:r>
      <w:r>
        <w:rPr>
          <w:b/>
          <w:color w:val="231F20"/>
          <w:spacing w:val="-24"/>
          <w:sz w:val="16"/>
        </w:rPr>
        <w:t> </w:t>
      </w:r>
      <w:r>
        <w:rPr>
          <w:b/>
          <w:color w:val="231F20"/>
          <w:sz w:val="16"/>
        </w:rPr>
        <w:t>as</w:t>
      </w:r>
      <w:r>
        <w:rPr>
          <w:b/>
          <w:color w:val="231F20"/>
          <w:spacing w:val="-24"/>
          <w:sz w:val="16"/>
        </w:rPr>
        <w:t> </w:t>
      </w:r>
      <w:r>
        <w:rPr>
          <w:b/>
          <w:color w:val="231F20"/>
          <w:sz w:val="16"/>
        </w:rPr>
        <w:t>free</w:t>
      </w:r>
      <w:r>
        <w:rPr>
          <w:b/>
          <w:color w:val="231F20"/>
          <w:spacing w:val="-24"/>
          <w:sz w:val="16"/>
        </w:rPr>
        <w:t> </w:t>
      </w:r>
      <w:r>
        <w:rPr>
          <w:b/>
          <w:color w:val="231F20"/>
          <w:sz w:val="16"/>
        </w:rPr>
        <w:t>expression</w:t>
      </w:r>
      <w:r>
        <w:rPr>
          <w:b/>
          <w:color w:val="231F20"/>
          <w:spacing w:val="-24"/>
          <w:sz w:val="16"/>
        </w:rPr>
        <w:t> </w:t>
      </w:r>
      <w:r>
        <w:rPr>
          <w:b/>
          <w:color w:val="231F20"/>
          <w:sz w:val="16"/>
        </w:rPr>
        <w:t>and</w:t>
      </w:r>
      <w:r>
        <w:rPr>
          <w:b/>
          <w:color w:val="231F20"/>
          <w:spacing w:val="-24"/>
          <w:sz w:val="16"/>
        </w:rPr>
        <w:t> </w:t>
      </w:r>
      <w:r>
        <w:rPr>
          <w:b/>
          <w:color w:val="231F20"/>
          <w:sz w:val="16"/>
        </w:rPr>
        <w:t>not</w:t>
      </w:r>
      <w:r>
        <w:rPr>
          <w:b/>
          <w:color w:val="231F20"/>
          <w:spacing w:val="-24"/>
          <w:sz w:val="16"/>
        </w:rPr>
        <w:t> </w:t>
      </w:r>
      <w:r>
        <w:rPr>
          <w:b/>
          <w:color w:val="231F20"/>
          <w:sz w:val="16"/>
        </w:rPr>
        <w:t>subject</w:t>
      </w:r>
      <w:r>
        <w:rPr>
          <w:b/>
          <w:color w:val="231F20"/>
          <w:spacing w:val="-24"/>
          <w:sz w:val="16"/>
        </w:rPr>
        <w:t> </w:t>
      </w:r>
      <w:r>
        <w:rPr>
          <w:b/>
          <w:color w:val="231F20"/>
          <w:sz w:val="16"/>
        </w:rPr>
        <w:t>to</w:t>
      </w:r>
      <w:r>
        <w:rPr>
          <w:b/>
          <w:color w:val="231F20"/>
          <w:spacing w:val="-24"/>
          <w:sz w:val="16"/>
        </w:rPr>
        <w:t> </w:t>
      </w:r>
      <w:r>
        <w:rPr>
          <w:b/>
          <w:color w:val="231F20"/>
          <w:sz w:val="16"/>
        </w:rPr>
        <w:t>this </w:t>
      </w:r>
      <w:r>
        <w:rPr>
          <w:b/>
          <w:color w:val="231F20"/>
          <w:w w:val="105"/>
          <w:sz w:val="16"/>
        </w:rPr>
        <w:t>Code,</w:t>
      </w:r>
      <w:r>
        <w:rPr>
          <w:b/>
          <w:color w:val="231F20"/>
          <w:spacing w:val="-12"/>
          <w:w w:val="105"/>
          <w:sz w:val="16"/>
        </w:rPr>
        <w:t> </w:t>
      </w:r>
      <w:r>
        <w:rPr>
          <w:b/>
          <w:color w:val="231F20"/>
          <w:w w:val="105"/>
          <w:sz w:val="16"/>
        </w:rPr>
        <w:t>with</w:t>
      </w:r>
      <w:r>
        <w:rPr>
          <w:b/>
          <w:color w:val="231F20"/>
          <w:spacing w:val="-12"/>
          <w:w w:val="105"/>
          <w:sz w:val="16"/>
        </w:rPr>
        <w:t> </w:t>
      </w:r>
      <w:r>
        <w:rPr>
          <w:b/>
          <w:color w:val="231F20"/>
          <w:w w:val="105"/>
          <w:sz w:val="16"/>
        </w:rPr>
        <w:t>two</w:t>
      </w:r>
      <w:r>
        <w:rPr>
          <w:b/>
          <w:color w:val="231F20"/>
          <w:spacing w:val="-12"/>
          <w:w w:val="105"/>
          <w:sz w:val="16"/>
        </w:rPr>
        <w:t> </w:t>
      </w:r>
      <w:r>
        <w:rPr>
          <w:b/>
          <w:color w:val="231F20"/>
          <w:w w:val="105"/>
          <w:sz w:val="16"/>
        </w:rPr>
        <w:t>notable</w:t>
      </w:r>
      <w:r>
        <w:rPr>
          <w:b/>
          <w:color w:val="231F20"/>
          <w:spacing w:val="-12"/>
          <w:w w:val="105"/>
          <w:sz w:val="16"/>
        </w:rPr>
        <w:t> </w:t>
      </w:r>
      <w:r>
        <w:rPr>
          <w:b/>
          <w:color w:val="231F20"/>
          <w:w w:val="105"/>
          <w:sz w:val="16"/>
        </w:rPr>
        <w:t>exceptions:</w:t>
      </w:r>
    </w:p>
    <w:p>
      <w:pPr>
        <w:pStyle w:val="Heading7"/>
        <w:numPr>
          <w:ilvl w:val="0"/>
          <w:numId w:val="1"/>
        </w:numPr>
        <w:tabs>
          <w:tab w:pos="420" w:val="left" w:leader="none"/>
        </w:tabs>
        <w:spacing w:line="288" w:lineRule="auto" w:before="151" w:after="0"/>
        <w:ind w:left="420" w:right="51" w:hanging="135"/>
        <w:jc w:val="left"/>
      </w:pPr>
      <w:r>
        <w:rPr>
          <w:color w:val="231F20"/>
          <w:w w:val="95"/>
        </w:rPr>
        <w:t>A</w:t>
      </w:r>
      <w:r>
        <w:rPr>
          <w:color w:val="231F20"/>
          <w:spacing w:val="-11"/>
          <w:w w:val="95"/>
        </w:rPr>
        <w:t> </w:t>
      </w:r>
      <w:r>
        <w:rPr>
          <w:color w:val="231F20"/>
          <w:w w:val="95"/>
        </w:rPr>
        <w:t>true</w:t>
      </w:r>
      <w:r>
        <w:rPr>
          <w:color w:val="231F20"/>
          <w:spacing w:val="-11"/>
          <w:w w:val="95"/>
        </w:rPr>
        <w:t> </w:t>
      </w:r>
      <w:r>
        <w:rPr>
          <w:color w:val="231F20"/>
          <w:w w:val="95"/>
        </w:rPr>
        <w:t>threat,</w:t>
      </w:r>
      <w:r>
        <w:rPr>
          <w:color w:val="231F20"/>
          <w:spacing w:val="-11"/>
          <w:w w:val="95"/>
        </w:rPr>
        <w:t> </w:t>
      </w:r>
      <w:r>
        <w:rPr>
          <w:color w:val="231F20"/>
          <w:w w:val="95"/>
        </w:rPr>
        <w:t>deﬁned</w:t>
      </w:r>
      <w:r>
        <w:rPr>
          <w:color w:val="231F20"/>
          <w:spacing w:val="-11"/>
          <w:w w:val="95"/>
        </w:rPr>
        <w:t> </w:t>
      </w:r>
      <w:r>
        <w:rPr>
          <w:color w:val="231F20"/>
          <w:w w:val="95"/>
        </w:rPr>
        <w:t>as</w:t>
      </w:r>
      <w:r>
        <w:rPr>
          <w:color w:val="231F20"/>
          <w:spacing w:val="-11"/>
          <w:w w:val="95"/>
        </w:rPr>
        <w:t> </w:t>
      </w:r>
      <w:r>
        <w:rPr>
          <w:color w:val="231F20"/>
          <w:w w:val="95"/>
        </w:rPr>
        <w:t>“a</w:t>
      </w:r>
      <w:r>
        <w:rPr>
          <w:color w:val="231F20"/>
          <w:spacing w:val="-11"/>
          <w:w w:val="95"/>
        </w:rPr>
        <w:t> </w:t>
      </w:r>
      <w:r>
        <w:rPr>
          <w:color w:val="231F20"/>
          <w:w w:val="95"/>
        </w:rPr>
        <w:t>threat</w:t>
      </w:r>
      <w:r>
        <w:rPr>
          <w:color w:val="231F20"/>
          <w:spacing w:val="-11"/>
          <w:w w:val="95"/>
        </w:rPr>
        <w:t> </w:t>
      </w:r>
      <w:r>
        <w:rPr>
          <w:color w:val="231F20"/>
          <w:w w:val="95"/>
        </w:rPr>
        <w:t>a</w:t>
      </w:r>
      <w:r>
        <w:rPr>
          <w:color w:val="231F20"/>
          <w:spacing w:val="-11"/>
          <w:w w:val="95"/>
        </w:rPr>
        <w:t> </w:t>
      </w:r>
      <w:r>
        <w:rPr>
          <w:color w:val="231F20"/>
          <w:w w:val="95"/>
        </w:rPr>
        <w:t>reasonable</w:t>
      </w:r>
      <w:r>
        <w:rPr>
          <w:color w:val="231F20"/>
          <w:spacing w:val="-11"/>
          <w:w w:val="95"/>
        </w:rPr>
        <w:t> </w:t>
      </w:r>
      <w:r>
        <w:rPr>
          <w:color w:val="231F20"/>
          <w:w w:val="95"/>
        </w:rPr>
        <w:t>person</w:t>
      </w:r>
      <w:r>
        <w:rPr>
          <w:color w:val="231F20"/>
          <w:spacing w:val="-11"/>
          <w:w w:val="95"/>
        </w:rPr>
        <w:t> </w:t>
      </w:r>
      <w:r>
        <w:rPr>
          <w:color w:val="231F20"/>
          <w:w w:val="95"/>
        </w:rPr>
        <w:t>would</w:t>
      </w:r>
      <w:r>
        <w:rPr>
          <w:color w:val="231F20"/>
          <w:spacing w:val="-11"/>
          <w:w w:val="95"/>
        </w:rPr>
        <w:t> </w:t>
      </w:r>
      <w:r>
        <w:rPr>
          <w:color w:val="231F20"/>
          <w:w w:val="95"/>
        </w:rPr>
        <w:t>interpret </w:t>
      </w:r>
      <w:r>
        <w:rPr>
          <w:color w:val="231F20"/>
        </w:rPr>
        <w:t>as</w:t>
      </w:r>
      <w:r>
        <w:rPr>
          <w:color w:val="231F20"/>
          <w:spacing w:val="-26"/>
        </w:rPr>
        <w:t> </w:t>
      </w:r>
      <w:r>
        <w:rPr>
          <w:color w:val="231F20"/>
        </w:rPr>
        <w:t>a</w:t>
      </w:r>
      <w:r>
        <w:rPr>
          <w:color w:val="231F20"/>
          <w:spacing w:val="-26"/>
        </w:rPr>
        <w:t> </w:t>
      </w:r>
      <w:r>
        <w:rPr>
          <w:color w:val="231F20"/>
        </w:rPr>
        <w:t>serious</w:t>
      </w:r>
      <w:r>
        <w:rPr>
          <w:color w:val="231F20"/>
          <w:spacing w:val="-26"/>
        </w:rPr>
        <w:t> </w:t>
      </w:r>
      <w:r>
        <w:rPr>
          <w:color w:val="231F20"/>
        </w:rPr>
        <w:t>expression</w:t>
      </w:r>
      <w:r>
        <w:rPr>
          <w:color w:val="231F20"/>
          <w:spacing w:val="-26"/>
        </w:rPr>
        <w:t> </w:t>
      </w:r>
      <w:r>
        <w:rPr>
          <w:color w:val="231F20"/>
        </w:rPr>
        <w:t>of</w:t>
      </w:r>
      <w:r>
        <w:rPr>
          <w:color w:val="231F20"/>
          <w:spacing w:val="-26"/>
        </w:rPr>
        <w:t> </w:t>
      </w:r>
      <w:r>
        <w:rPr>
          <w:color w:val="231F20"/>
        </w:rPr>
        <w:t>intent</w:t>
      </w:r>
      <w:r>
        <w:rPr>
          <w:color w:val="231F20"/>
          <w:spacing w:val="-26"/>
        </w:rPr>
        <w:t> </w:t>
      </w:r>
      <w:r>
        <w:rPr>
          <w:color w:val="231F20"/>
        </w:rPr>
        <w:t>to</w:t>
      </w:r>
      <w:r>
        <w:rPr>
          <w:color w:val="231F20"/>
          <w:spacing w:val="-26"/>
        </w:rPr>
        <w:t> </w:t>
      </w:r>
      <w:r>
        <w:rPr>
          <w:color w:val="231F20"/>
        </w:rPr>
        <w:t>inflict</w:t>
      </w:r>
      <w:r>
        <w:rPr>
          <w:color w:val="231F20"/>
          <w:spacing w:val="-26"/>
        </w:rPr>
        <w:t> </w:t>
      </w:r>
      <w:r>
        <w:rPr>
          <w:color w:val="231F20"/>
        </w:rPr>
        <w:t>bodily</w:t>
      </w:r>
      <w:r>
        <w:rPr>
          <w:color w:val="231F20"/>
          <w:spacing w:val="-26"/>
        </w:rPr>
        <w:t> </w:t>
      </w:r>
      <w:r>
        <w:rPr>
          <w:color w:val="231F20"/>
        </w:rPr>
        <w:t>harm</w:t>
      </w:r>
      <w:r>
        <w:rPr>
          <w:color w:val="231F20"/>
          <w:spacing w:val="-26"/>
        </w:rPr>
        <w:t> </w:t>
      </w:r>
      <w:r>
        <w:rPr>
          <w:color w:val="231F20"/>
        </w:rPr>
        <w:t>upon</w:t>
      </w:r>
      <w:r>
        <w:rPr>
          <w:color w:val="231F20"/>
          <w:spacing w:val="-26"/>
        </w:rPr>
        <w:t> </w:t>
      </w:r>
      <w:r>
        <w:rPr>
          <w:color w:val="231F20"/>
        </w:rPr>
        <w:t>speciﬁc individuals”;</w:t>
      </w:r>
    </w:p>
    <w:p>
      <w:pPr>
        <w:pStyle w:val="ListParagraph"/>
        <w:numPr>
          <w:ilvl w:val="0"/>
          <w:numId w:val="1"/>
        </w:numPr>
        <w:tabs>
          <w:tab w:pos="420" w:val="left" w:leader="none"/>
        </w:tabs>
        <w:spacing w:line="288" w:lineRule="auto" w:before="38" w:after="0"/>
        <w:ind w:left="420" w:right="38" w:hanging="135"/>
        <w:jc w:val="left"/>
        <w:rPr>
          <w:b/>
          <w:sz w:val="16"/>
        </w:rPr>
      </w:pPr>
      <w:r>
        <w:rPr>
          <w:b/>
          <w:color w:val="231F20"/>
          <w:w w:val="95"/>
          <w:sz w:val="16"/>
        </w:rPr>
        <w:t>Speech</w:t>
      </w:r>
      <w:r>
        <w:rPr>
          <w:b/>
          <w:color w:val="231F20"/>
          <w:spacing w:val="-10"/>
          <w:w w:val="95"/>
          <w:sz w:val="16"/>
        </w:rPr>
        <w:t> </w:t>
      </w:r>
      <w:r>
        <w:rPr>
          <w:b/>
          <w:color w:val="231F20"/>
          <w:w w:val="95"/>
          <w:sz w:val="16"/>
        </w:rPr>
        <w:t>posted</w:t>
      </w:r>
      <w:r>
        <w:rPr>
          <w:b/>
          <w:color w:val="231F20"/>
          <w:spacing w:val="-10"/>
          <w:w w:val="95"/>
          <w:sz w:val="16"/>
        </w:rPr>
        <w:t> </w:t>
      </w:r>
      <w:r>
        <w:rPr>
          <w:b/>
          <w:color w:val="231F20"/>
          <w:w w:val="95"/>
          <w:sz w:val="16"/>
        </w:rPr>
        <w:t>online</w:t>
      </w:r>
      <w:r>
        <w:rPr>
          <w:b/>
          <w:color w:val="231F20"/>
          <w:spacing w:val="-10"/>
          <w:w w:val="95"/>
          <w:sz w:val="16"/>
        </w:rPr>
        <w:t> </w:t>
      </w:r>
      <w:r>
        <w:rPr>
          <w:b/>
          <w:color w:val="231F20"/>
          <w:w w:val="95"/>
          <w:sz w:val="16"/>
        </w:rPr>
        <w:t>about</w:t>
      </w:r>
      <w:r>
        <w:rPr>
          <w:b/>
          <w:color w:val="231F20"/>
          <w:spacing w:val="-10"/>
          <w:w w:val="95"/>
          <w:sz w:val="16"/>
        </w:rPr>
        <w:t> </w:t>
      </w:r>
      <w:r>
        <w:rPr>
          <w:b/>
          <w:color w:val="231F20"/>
          <w:w w:val="95"/>
          <w:sz w:val="16"/>
        </w:rPr>
        <w:t>the</w:t>
      </w:r>
      <w:r>
        <w:rPr>
          <w:b/>
          <w:color w:val="231F20"/>
          <w:spacing w:val="-10"/>
          <w:w w:val="95"/>
          <w:sz w:val="16"/>
        </w:rPr>
        <w:t> </w:t>
      </w:r>
      <w:r>
        <w:rPr>
          <w:b/>
          <w:color w:val="231F20"/>
          <w:w w:val="95"/>
          <w:sz w:val="16"/>
        </w:rPr>
        <w:t>University</w:t>
      </w:r>
      <w:r>
        <w:rPr>
          <w:b/>
          <w:color w:val="231F20"/>
          <w:spacing w:val="-10"/>
          <w:w w:val="95"/>
          <w:sz w:val="16"/>
        </w:rPr>
        <w:t> </w:t>
      </w:r>
      <w:r>
        <w:rPr>
          <w:b/>
          <w:color w:val="231F20"/>
          <w:w w:val="95"/>
          <w:sz w:val="16"/>
        </w:rPr>
        <w:t>or</w:t>
      </w:r>
      <w:r>
        <w:rPr>
          <w:b/>
          <w:color w:val="231F20"/>
          <w:spacing w:val="-10"/>
          <w:w w:val="95"/>
          <w:sz w:val="16"/>
        </w:rPr>
        <w:t> </w:t>
      </w:r>
      <w:r>
        <w:rPr>
          <w:b/>
          <w:color w:val="231F20"/>
          <w:w w:val="95"/>
          <w:sz w:val="16"/>
        </w:rPr>
        <w:t>its</w:t>
      </w:r>
      <w:r>
        <w:rPr>
          <w:b/>
          <w:color w:val="231F20"/>
          <w:spacing w:val="-10"/>
          <w:w w:val="95"/>
          <w:sz w:val="16"/>
        </w:rPr>
        <w:t> </w:t>
      </w:r>
      <w:r>
        <w:rPr>
          <w:b/>
          <w:color w:val="231F20"/>
          <w:w w:val="95"/>
          <w:sz w:val="16"/>
        </w:rPr>
        <w:t>community</w:t>
      </w:r>
      <w:r>
        <w:rPr>
          <w:b/>
          <w:color w:val="231F20"/>
          <w:spacing w:val="-10"/>
          <w:w w:val="95"/>
          <w:sz w:val="16"/>
        </w:rPr>
        <w:t> </w:t>
      </w:r>
      <w:r>
        <w:rPr>
          <w:b/>
          <w:color w:val="231F20"/>
          <w:w w:val="95"/>
          <w:sz w:val="16"/>
        </w:rPr>
        <w:t>members </w:t>
      </w:r>
      <w:r>
        <w:rPr>
          <w:b/>
          <w:color w:val="231F20"/>
          <w:sz w:val="16"/>
        </w:rPr>
        <w:t>that</w:t>
      </w:r>
      <w:r>
        <w:rPr>
          <w:b/>
          <w:color w:val="231F20"/>
          <w:spacing w:val="-10"/>
          <w:sz w:val="16"/>
        </w:rPr>
        <w:t> </w:t>
      </w:r>
      <w:r>
        <w:rPr>
          <w:b/>
          <w:color w:val="231F20"/>
          <w:sz w:val="16"/>
        </w:rPr>
        <w:t>causes</w:t>
      </w:r>
      <w:r>
        <w:rPr>
          <w:b/>
          <w:color w:val="231F20"/>
          <w:spacing w:val="-10"/>
          <w:sz w:val="16"/>
        </w:rPr>
        <w:t> </w:t>
      </w:r>
      <w:r>
        <w:rPr>
          <w:b/>
          <w:color w:val="231F20"/>
          <w:sz w:val="16"/>
        </w:rPr>
        <w:t>a</w:t>
      </w:r>
      <w:r>
        <w:rPr>
          <w:b/>
          <w:color w:val="231F20"/>
          <w:spacing w:val="-10"/>
          <w:sz w:val="16"/>
        </w:rPr>
        <w:t> </w:t>
      </w:r>
      <w:r>
        <w:rPr>
          <w:b/>
          <w:color w:val="231F20"/>
          <w:sz w:val="16"/>
        </w:rPr>
        <w:t>signiﬁcant</w:t>
      </w:r>
      <w:r>
        <w:rPr>
          <w:b/>
          <w:color w:val="231F20"/>
          <w:spacing w:val="-10"/>
          <w:sz w:val="16"/>
        </w:rPr>
        <w:t> </w:t>
      </w:r>
      <w:r>
        <w:rPr>
          <w:b/>
          <w:color w:val="231F20"/>
          <w:sz w:val="16"/>
        </w:rPr>
        <w:t>on-campus</w:t>
      </w:r>
      <w:r>
        <w:rPr>
          <w:b/>
          <w:color w:val="231F20"/>
          <w:spacing w:val="-10"/>
          <w:sz w:val="16"/>
        </w:rPr>
        <w:t> </w:t>
      </w:r>
      <w:r>
        <w:rPr>
          <w:b/>
          <w:color w:val="231F20"/>
          <w:sz w:val="16"/>
        </w:rPr>
        <w:t>disruption].</w:t>
      </w:r>
    </w:p>
    <w:p>
      <w:pPr>
        <w:pStyle w:val="BodyText"/>
        <w:spacing w:line="288" w:lineRule="auto" w:before="158"/>
        <w:ind w:right="47"/>
      </w:pPr>
      <w:r>
        <w:rPr>
          <w:color w:val="231F20"/>
          <w:w w:val="105"/>
        </w:rPr>
        <w:t>The</w:t>
      </w:r>
      <w:r>
        <w:rPr>
          <w:color w:val="231F20"/>
          <w:spacing w:val="-19"/>
          <w:w w:val="105"/>
        </w:rPr>
        <w:t> </w:t>
      </w:r>
      <w:r>
        <w:rPr>
          <w:color w:val="231F20"/>
          <w:w w:val="105"/>
        </w:rPr>
        <w:t>Code</w:t>
      </w:r>
      <w:r>
        <w:rPr>
          <w:color w:val="231F20"/>
          <w:spacing w:val="-18"/>
          <w:w w:val="105"/>
        </w:rPr>
        <w:t> </w:t>
      </w:r>
      <w:r>
        <w:rPr>
          <w:color w:val="231F20"/>
          <w:w w:val="105"/>
        </w:rPr>
        <w:t>of</w:t>
      </w:r>
      <w:r>
        <w:rPr>
          <w:color w:val="231F20"/>
          <w:spacing w:val="-18"/>
          <w:w w:val="105"/>
        </w:rPr>
        <w:t> </w:t>
      </w:r>
      <w:r>
        <w:rPr>
          <w:color w:val="231F20"/>
          <w:w w:val="105"/>
        </w:rPr>
        <w:t>Student</w:t>
      </w:r>
      <w:r>
        <w:rPr>
          <w:color w:val="231F20"/>
          <w:spacing w:val="-18"/>
          <w:w w:val="105"/>
        </w:rPr>
        <w:t> </w:t>
      </w:r>
      <w:r>
        <w:rPr>
          <w:color w:val="231F20"/>
          <w:w w:val="105"/>
        </w:rPr>
        <w:t>Conduct</w:t>
      </w:r>
      <w:r>
        <w:rPr>
          <w:color w:val="231F20"/>
          <w:spacing w:val="-18"/>
          <w:w w:val="105"/>
        </w:rPr>
        <w:t> </w:t>
      </w:r>
      <w:r>
        <w:rPr>
          <w:color w:val="231F20"/>
          <w:w w:val="105"/>
        </w:rPr>
        <w:t>applies</w:t>
      </w:r>
      <w:r>
        <w:rPr>
          <w:color w:val="231F20"/>
          <w:spacing w:val="-19"/>
          <w:w w:val="105"/>
        </w:rPr>
        <w:t> </w:t>
      </w:r>
      <w:r>
        <w:rPr>
          <w:color w:val="231F20"/>
          <w:w w:val="105"/>
        </w:rPr>
        <w:t>to</w:t>
      </w:r>
      <w:r>
        <w:rPr>
          <w:color w:val="231F20"/>
          <w:spacing w:val="-18"/>
          <w:w w:val="105"/>
        </w:rPr>
        <w:t> </w:t>
      </w:r>
      <w:r>
        <w:rPr>
          <w:color w:val="231F20"/>
          <w:w w:val="105"/>
        </w:rPr>
        <w:t>guests</w:t>
      </w:r>
      <w:r>
        <w:rPr>
          <w:color w:val="231F20"/>
          <w:spacing w:val="-18"/>
          <w:w w:val="105"/>
        </w:rPr>
        <w:t> </w:t>
      </w:r>
      <w:r>
        <w:rPr>
          <w:color w:val="231F20"/>
          <w:w w:val="105"/>
        </w:rPr>
        <w:t>of</w:t>
      </w:r>
      <w:r>
        <w:rPr>
          <w:color w:val="231F20"/>
          <w:spacing w:val="-18"/>
          <w:w w:val="105"/>
        </w:rPr>
        <w:t> </w:t>
      </w:r>
      <w:r>
        <w:rPr>
          <w:color w:val="231F20"/>
          <w:w w:val="105"/>
        </w:rPr>
        <w:t>community</w:t>
      </w:r>
      <w:r>
        <w:rPr>
          <w:color w:val="231F20"/>
          <w:spacing w:val="-19"/>
          <w:w w:val="105"/>
        </w:rPr>
        <w:t> </w:t>
      </w:r>
      <w:r>
        <w:rPr>
          <w:color w:val="231F20"/>
          <w:w w:val="105"/>
        </w:rPr>
        <w:t>members whose</w:t>
      </w:r>
      <w:r>
        <w:rPr>
          <w:color w:val="231F20"/>
          <w:spacing w:val="-17"/>
          <w:w w:val="105"/>
        </w:rPr>
        <w:t> </w:t>
      </w:r>
      <w:r>
        <w:rPr>
          <w:color w:val="231F20"/>
          <w:w w:val="105"/>
        </w:rPr>
        <w:t>hosts</w:t>
      </w:r>
      <w:r>
        <w:rPr>
          <w:color w:val="231F20"/>
          <w:spacing w:val="-17"/>
          <w:w w:val="105"/>
        </w:rPr>
        <w:t> </w:t>
      </w:r>
      <w:r>
        <w:rPr>
          <w:color w:val="231F20"/>
          <w:w w:val="105"/>
        </w:rPr>
        <w:t>may</w:t>
      </w:r>
      <w:r>
        <w:rPr>
          <w:color w:val="231F20"/>
          <w:spacing w:val="-17"/>
          <w:w w:val="105"/>
        </w:rPr>
        <w:t> </w:t>
      </w:r>
      <w:r>
        <w:rPr>
          <w:color w:val="231F20"/>
          <w:w w:val="105"/>
        </w:rPr>
        <w:t>be</w:t>
      </w:r>
      <w:r>
        <w:rPr>
          <w:color w:val="231F20"/>
          <w:spacing w:val="-17"/>
          <w:w w:val="105"/>
        </w:rPr>
        <w:t> </w:t>
      </w:r>
      <w:r>
        <w:rPr>
          <w:color w:val="231F20"/>
          <w:w w:val="105"/>
        </w:rPr>
        <w:t>held</w:t>
      </w:r>
      <w:r>
        <w:rPr>
          <w:color w:val="231F20"/>
          <w:spacing w:val="-17"/>
          <w:w w:val="105"/>
        </w:rPr>
        <w:t> </w:t>
      </w:r>
      <w:r>
        <w:rPr>
          <w:color w:val="231F20"/>
          <w:w w:val="105"/>
        </w:rPr>
        <w:t>accountable</w:t>
      </w:r>
      <w:r>
        <w:rPr>
          <w:color w:val="231F20"/>
          <w:spacing w:val="-17"/>
          <w:w w:val="105"/>
        </w:rPr>
        <w:t> </w:t>
      </w:r>
      <w:r>
        <w:rPr>
          <w:color w:val="231F20"/>
          <w:w w:val="105"/>
        </w:rPr>
        <w:t>for</w:t>
      </w:r>
      <w:r>
        <w:rPr>
          <w:color w:val="231F20"/>
          <w:spacing w:val="-17"/>
          <w:w w:val="105"/>
        </w:rPr>
        <w:t> </w:t>
      </w:r>
      <w:r>
        <w:rPr>
          <w:color w:val="231F20"/>
          <w:w w:val="105"/>
        </w:rPr>
        <w:t>the</w:t>
      </w:r>
      <w:r>
        <w:rPr>
          <w:color w:val="231F20"/>
          <w:spacing w:val="-17"/>
          <w:w w:val="105"/>
        </w:rPr>
        <w:t> </w:t>
      </w:r>
      <w:r>
        <w:rPr>
          <w:color w:val="231F20"/>
          <w:w w:val="105"/>
        </w:rPr>
        <w:t>misconduct</w:t>
      </w:r>
      <w:r>
        <w:rPr>
          <w:color w:val="231F20"/>
          <w:spacing w:val="-17"/>
          <w:w w:val="105"/>
        </w:rPr>
        <w:t> </w:t>
      </w:r>
      <w:r>
        <w:rPr>
          <w:color w:val="231F20"/>
          <w:w w:val="105"/>
        </w:rPr>
        <w:t>of</w:t>
      </w:r>
      <w:r>
        <w:rPr>
          <w:color w:val="231F20"/>
          <w:spacing w:val="-17"/>
          <w:w w:val="105"/>
        </w:rPr>
        <w:t> </w:t>
      </w:r>
      <w:r>
        <w:rPr>
          <w:color w:val="231F20"/>
          <w:w w:val="105"/>
        </w:rPr>
        <w:t>their</w:t>
      </w:r>
      <w:r>
        <w:rPr>
          <w:color w:val="231F20"/>
          <w:spacing w:val="-17"/>
          <w:w w:val="105"/>
        </w:rPr>
        <w:t> </w:t>
      </w:r>
      <w:r>
        <w:rPr>
          <w:color w:val="231F20"/>
          <w:w w:val="105"/>
        </w:rPr>
        <w:t>guests. Visitors to and guests of UNA may seek resolution of violations of the Code</w:t>
      </w:r>
      <w:r>
        <w:rPr>
          <w:color w:val="231F20"/>
          <w:spacing w:val="-17"/>
          <w:w w:val="105"/>
        </w:rPr>
        <w:t> </w:t>
      </w:r>
      <w:r>
        <w:rPr>
          <w:color w:val="231F20"/>
          <w:w w:val="105"/>
        </w:rPr>
        <w:t>of</w:t>
      </w:r>
      <w:r>
        <w:rPr>
          <w:color w:val="231F20"/>
          <w:spacing w:val="-17"/>
          <w:w w:val="105"/>
        </w:rPr>
        <w:t> </w:t>
      </w:r>
      <w:r>
        <w:rPr>
          <w:color w:val="231F20"/>
          <w:w w:val="105"/>
        </w:rPr>
        <w:t>Student</w:t>
      </w:r>
      <w:r>
        <w:rPr>
          <w:color w:val="231F20"/>
          <w:spacing w:val="-17"/>
          <w:w w:val="105"/>
        </w:rPr>
        <w:t> </w:t>
      </w:r>
      <w:r>
        <w:rPr>
          <w:color w:val="231F20"/>
          <w:w w:val="105"/>
        </w:rPr>
        <w:t>Conduct</w:t>
      </w:r>
      <w:r>
        <w:rPr>
          <w:color w:val="231F20"/>
          <w:spacing w:val="-17"/>
          <w:w w:val="105"/>
        </w:rPr>
        <w:t> </w:t>
      </w:r>
      <w:r>
        <w:rPr>
          <w:color w:val="231F20"/>
          <w:w w:val="105"/>
        </w:rPr>
        <w:t>committed</w:t>
      </w:r>
      <w:r>
        <w:rPr>
          <w:color w:val="231F20"/>
          <w:spacing w:val="-18"/>
          <w:w w:val="105"/>
        </w:rPr>
        <w:t> </w:t>
      </w:r>
      <w:r>
        <w:rPr>
          <w:color w:val="231F20"/>
          <w:w w:val="105"/>
        </w:rPr>
        <w:t>against</w:t>
      </w:r>
      <w:r>
        <w:rPr>
          <w:color w:val="231F20"/>
          <w:spacing w:val="-18"/>
          <w:w w:val="105"/>
        </w:rPr>
        <w:t> </w:t>
      </w:r>
      <w:r>
        <w:rPr>
          <w:color w:val="231F20"/>
          <w:w w:val="105"/>
        </w:rPr>
        <w:t>them</w:t>
      </w:r>
      <w:r>
        <w:rPr>
          <w:color w:val="231F20"/>
          <w:spacing w:val="-17"/>
          <w:w w:val="105"/>
        </w:rPr>
        <w:t> </w:t>
      </w:r>
      <w:r>
        <w:rPr>
          <w:color w:val="231F20"/>
          <w:w w:val="105"/>
        </w:rPr>
        <w:t>by</w:t>
      </w:r>
      <w:r>
        <w:rPr>
          <w:color w:val="231F20"/>
          <w:spacing w:val="-18"/>
          <w:w w:val="105"/>
        </w:rPr>
        <w:t> </w:t>
      </w:r>
      <w:r>
        <w:rPr>
          <w:color w:val="231F20"/>
          <w:w w:val="105"/>
        </w:rPr>
        <w:t>members</w:t>
      </w:r>
      <w:r>
        <w:rPr>
          <w:color w:val="231F20"/>
          <w:spacing w:val="-17"/>
          <w:w w:val="105"/>
        </w:rPr>
        <w:t> </w:t>
      </w:r>
      <w:r>
        <w:rPr>
          <w:color w:val="231F20"/>
          <w:w w:val="105"/>
        </w:rPr>
        <w:t>of</w:t>
      </w:r>
      <w:r>
        <w:rPr>
          <w:color w:val="231F20"/>
          <w:spacing w:val="-17"/>
          <w:w w:val="105"/>
        </w:rPr>
        <w:t> </w:t>
      </w:r>
      <w:r>
        <w:rPr>
          <w:color w:val="231F20"/>
          <w:w w:val="105"/>
        </w:rPr>
        <w:t>UNA </w:t>
      </w:r>
      <w:r>
        <w:rPr>
          <w:color w:val="231F20"/>
          <w:spacing w:val="-3"/>
          <w:w w:val="105"/>
        </w:rPr>
        <w:t>community.</w:t>
      </w:r>
    </w:p>
    <w:p>
      <w:pPr>
        <w:pStyle w:val="BodyText"/>
        <w:spacing w:line="288" w:lineRule="auto" w:before="156"/>
        <w:ind w:right="339"/>
      </w:pPr>
      <w:r>
        <w:rPr>
          <w:color w:val="231F20"/>
          <w:w w:val="105"/>
        </w:rPr>
        <w:t>There is no time limit on reporting violations of the Code of Student Conduct;</w:t>
      </w:r>
      <w:r>
        <w:rPr>
          <w:color w:val="231F20"/>
          <w:spacing w:val="-23"/>
          <w:w w:val="105"/>
        </w:rPr>
        <w:t> </w:t>
      </w:r>
      <w:r>
        <w:rPr>
          <w:color w:val="231F20"/>
          <w:spacing w:val="-3"/>
          <w:w w:val="105"/>
        </w:rPr>
        <w:t>however,</w:t>
      </w:r>
      <w:r>
        <w:rPr>
          <w:color w:val="231F20"/>
          <w:spacing w:val="-23"/>
          <w:w w:val="105"/>
        </w:rPr>
        <w:t> </w:t>
      </w:r>
      <w:r>
        <w:rPr>
          <w:color w:val="231F20"/>
          <w:w w:val="105"/>
        </w:rPr>
        <w:t>the</w:t>
      </w:r>
      <w:r>
        <w:rPr>
          <w:color w:val="231F20"/>
          <w:spacing w:val="-23"/>
          <w:w w:val="105"/>
        </w:rPr>
        <w:t> </w:t>
      </w:r>
      <w:r>
        <w:rPr>
          <w:color w:val="231F20"/>
          <w:w w:val="105"/>
        </w:rPr>
        <w:t>longer</w:t>
      </w:r>
      <w:r>
        <w:rPr>
          <w:color w:val="231F20"/>
          <w:spacing w:val="-24"/>
          <w:w w:val="105"/>
        </w:rPr>
        <w:t> </w:t>
      </w:r>
      <w:r>
        <w:rPr>
          <w:color w:val="231F20"/>
          <w:w w:val="105"/>
        </w:rPr>
        <w:t>someone</w:t>
      </w:r>
      <w:r>
        <w:rPr>
          <w:color w:val="231F20"/>
          <w:spacing w:val="-24"/>
          <w:w w:val="105"/>
        </w:rPr>
        <w:t> </w:t>
      </w:r>
      <w:r>
        <w:rPr>
          <w:color w:val="231F20"/>
          <w:w w:val="105"/>
        </w:rPr>
        <w:t>waits</w:t>
      </w:r>
      <w:r>
        <w:rPr>
          <w:color w:val="231F20"/>
          <w:spacing w:val="-24"/>
          <w:w w:val="105"/>
        </w:rPr>
        <w:t> </w:t>
      </w:r>
      <w:r>
        <w:rPr>
          <w:color w:val="231F20"/>
          <w:w w:val="105"/>
        </w:rPr>
        <w:t>to</w:t>
      </w:r>
      <w:r>
        <w:rPr>
          <w:color w:val="231F20"/>
          <w:spacing w:val="-23"/>
          <w:w w:val="105"/>
        </w:rPr>
        <w:t> </w:t>
      </w:r>
      <w:r>
        <w:rPr>
          <w:color w:val="231F20"/>
          <w:w w:val="105"/>
        </w:rPr>
        <w:t>report</w:t>
      </w:r>
      <w:r>
        <w:rPr>
          <w:color w:val="231F20"/>
          <w:spacing w:val="-23"/>
          <w:w w:val="105"/>
        </w:rPr>
        <w:t> </w:t>
      </w:r>
      <w:r>
        <w:rPr>
          <w:color w:val="231F20"/>
          <w:w w:val="105"/>
        </w:rPr>
        <w:t>an</w:t>
      </w:r>
      <w:r>
        <w:rPr>
          <w:color w:val="231F20"/>
          <w:spacing w:val="-24"/>
          <w:w w:val="105"/>
        </w:rPr>
        <w:t> </w:t>
      </w:r>
      <w:r>
        <w:rPr>
          <w:color w:val="231F20"/>
          <w:w w:val="105"/>
        </w:rPr>
        <w:t>offense,</w:t>
      </w:r>
      <w:r>
        <w:rPr>
          <w:color w:val="231F20"/>
          <w:spacing w:val="-24"/>
          <w:w w:val="105"/>
        </w:rPr>
        <w:t> </w:t>
      </w:r>
      <w:r>
        <w:rPr>
          <w:color w:val="231F20"/>
          <w:w w:val="105"/>
        </w:rPr>
        <w:t>the harder</w:t>
      </w:r>
      <w:r>
        <w:rPr>
          <w:color w:val="231F20"/>
          <w:spacing w:val="-16"/>
          <w:w w:val="105"/>
        </w:rPr>
        <w:t> </w:t>
      </w:r>
      <w:r>
        <w:rPr>
          <w:color w:val="231F20"/>
          <w:w w:val="105"/>
        </w:rPr>
        <w:t>it</w:t>
      </w:r>
      <w:r>
        <w:rPr>
          <w:color w:val="231F20"/>
          <w:spacing w:val="-17"/>
          <w:w w:val="105"/>
        </w:rPr>
        <w:t> </w:t>
      </w:r>
      <w:r>
        <w:rPr>
          <w:color w:val="231F20"/>
          <w:w w:val="105"/>
        </w:rPr>
        <w:t>becomes</w:t>
      </w:r>
      <w:r>
        <w:rPr>
          <w:color w:val="231F20"/>
          <w:spacing w:val="-16"/>
          <w:w w:val="105"/>
        </w:rPr>
        <w:t> </w:t>
      </w:r>
      <w:r>
        <w:rPr>
          <w:color w:val="231F20"/>
          <w:w w:val="105"/>
        </w:rPr>
        <w:t>for</w:t>
      </w:r>
      <w:r>
        <w:rPr>
          <w:color w:val="231F20"/>
          <w:spacing w:val="-16"/>
          <w:w w:val="105"/>
        </w:rPr>
        <w:t> </w:t>
      </w:r>
      <w:r>
        <w:rPr>
          <w:color w:val="231F20"/>
          <w:w w:val="105"/>
        </w:rPr>
        <w:t>UNA</w:t>
      </w:r>
      <w:r>
        <w:rPr>
          <w:color w:val="231F20"/>
          <w:spacing w:val="-16"/>
          <w:w w:val="105"/>
        </w:rPr>
        <w:t> </w:t>
      </w:r>
      <w:r>
        <w:rPr>
          <w:color w:val="231F20"/>
          <w:w w:val="105"/>
        </w:rPr>
        <w:t>ofﬁcials</w:t>
      </w:r>
      <w:r>
        <w:rPr>
          <w:color w:val="231F20"/>
          <w:spacing w:val="-16"/>
          <w:w w:val="105"/>
        </w:rPr>
        <w:t> </w:t>
      </w:r>
      <w:r>
        <w:rPr>
          <w:color w:val="231F20"/>
          <w:w w:val="105"/>
        </w:rPr>
        <w:t>to</w:t>
      </w:r>
      <w:r>
        <w:rPr>
          <w:color w:val="231F20"/>
          <w:spacing w:val="-16"/>
          <w:w w:val="105"/>
        </w:rPr>
        <w:t> </w:t>
      </w:r>
      <w:r>
        <w:rPr>
          <w:color w:val="231F20"/>
          <w:w w:val="105"/>
        </w:rPr>
        <w:t>obtain</w:t>
      </w:r>
      <w:r>
        <w:rPr>
          <w:color w:val="231F20"/>
          <w:spacing w:val="-16"/>
          <w:w w:val="105"/>
        </w:rPr>
        <w:t> </w:t>
      </w:r>
      <w:r>
        <w:rPr>
          <w:color w:val="231F20"/>
          <w:w w:val="105"/>
        </w:rPr>
        <w:t>information</w:t>
      </w:r>
      <w:r>
        <w:rPr>
          <w:color w:val="231F20"/>
          <w:spacing w:val="-17"/>
          <w:w w:val="105"/>
        </w:rPr>
        <w:t> </w:t>
      </w:r>
      <w:r>
        <w:rPr>
          <w:color w:val="231F20"/>
          <w:w w:val="105"/>
        </w:rPr>
        <w:t>and</w:t>
      </w:r>
      <w:r>
        <w:rPr>
          <w:color w:val="231F20"/>
          <w:spacing w:val="-17"/>
          <w:w w:val="105"/>
        </w:rPr>
        <w:t> </w:t>
      </w:r>
      <w:r>
        <w:rPr>
          <w:color w:val="231F20"/>
          <w:w w:val="105"/>
        </w:rPr>
        <w:t>witness statements</w:t>
      </w:r>
      <w:r>
        <w:rPr>
          <w:color w:val="231F20"/>
          <w:spacing w:val="-23"/>
          <w:w w:val="105"/>
        </w:rPr>
        <w:t> </w:t>
      </w:r>
      <w:r>
        <w:rPr>
          <w:color w:val="231F20"/>
          <w:w w:val="105"/>
        </w:rPr>
        <w:t>and</w:t>
      </w:r>
      <w:r>
        <w:rPr>
          <w:color w:val="231F20"/>
          <w:spacing w:val="-23"/>
          <w:w w:val="105"/>
        </w:rPr>
        <w:t> </w:t>
      </w:r>
      <w:r>
        <w:rPr>
          <w:color w:val="231F20"/>
          <w:w w:val="105"/>
        </w:rPr>
        <w:t>to</w:t>
      </w:r>
      <w:r>
        <w:rPr>
          <w:color w:val="231F20"/>
          <w:spacing w:val="-23"/>
          <w:w w:val="105"/>
        </w:rPr>
        <w:t> </w:t>
      </w:r>
      <w:r>
        <w:rPr>
          <w:color w:val="231F20"/>
          <w:w w:val="105"/>
        </w:rPr>
        <w:t>make</w:t>
      </w:r>
      <w:r>
        <w:rPr>
          <w:color w:val="231F20"/>
          <w:spacing w:val="-23"/>
          <w:w w:val="105"/>
        </w:rPr>
        <w:t> </w:t>
      </w:r>
      <w:r>
        <w:rPr>
          <w:color w:val="231F20"/>
          <w:w w:val="105"/>
        </w:rPr>
        <w:t>determinations</w:t>
      </w:r>
      <w:r>
        <w:rPr>
          <w:color w:val="231F20"/>
          <w:spacing w:val="-23"/>
          <w:w w:val="105"/>
        </w:rPr>
        <w:t> </w:t>
      </w:r>
      <w:r>
        <w:rPr>
          <w:color w:val="231F20"/>
          <w:w w:val="105"/>
        </w:rPr>
        <w:t>regarding</w:t>
      </w:r>
      <w:r>
        <w:rPr>
          <w:color w:val="231F20"/>
          <w:spacing w:val="-23"/>
          <w:w w:val="105"/>
        </w:rPr>
        <w:t> </w:t>
      </w:r>
      <w:r>
        <w:rPr>
          <w:color w:val="231F20"/>
          <w:w w:val="105"/>
        </w:rPr>
        <w:t>alleged</w:t>
      </w:r>
      <w:r>
        <w:rPr>
          <w:color w:val="231F20"/>
          <w:spacing w:val="-23"/>
          <w:w w:val="105"/>
        </w:rPr>
        <w:t> </w:t>
      </w:r>
      <w:r>
        <w:rPr>
          <w:color w:val="231F20"/>
          <w:w w:val="105"/>
        </w:rPr>
        <w:t>violations.</w:t>
      </w:r>
    </w:p>
    <w:p>
      <w:pPr>
        <w:pStyle w:val="BodyText"/>
        <w:spacing w:line="288" w:lineRule="auto" w:before="157"/>
        <w:ind w:right="47"/>
      </w:pPr>
      <w:r>
        <w:rPr>
          <w:color w:val="231F20"/>
          <w:w w:val="105"/>
        </w:rPr>
        <w:t>Though</w:t>
      </w:r>
      <w:r>
        <w:rPr>
          <w:color w:val="231F20"/>
          <w:spacing w:val="-21"/>
          <w:w w:val="105"/>
        </w:rPr>
        <w:t> </w:t>
      </w:r>
      <w:r>
        <w:rPr>
          <w:color w:val="231F20"/>
          <w:w w:val="105"/>
        </w:rPr>
        <w:t>anonymous</w:t>
      </w:r>
      <w:r>
        <w:rPr>
          <w:color w:val="231F20"/>
          <w:spacing w:val="-21"/>
          <w:w w:val="105"/>
        </w:rPr>
        <w:t> </w:t>
      </w:r>
      <w:r>
        <w:rPr>
          <w:color w:val="231F20"/>
          <w:w w:val="105"/>
        </w:rPr>
        <w:t>complaints</w:t>
      </w:r>
      <w:r>
        <w:rPr>
          <w:color w:val="231F20"/>
          <w:spacing w:val="-21"/>
          <w:w w:val="105"/>
        </w:rPr>
        <w:t> </w:t>
      </w:r>
      <w:r>
        <w:rPr>
          <w:color w:val="231F20"/>
          <w:w w:val="105"/>
        </w:rPr>
        <w:t>are</w:t>
      </w:r>
      <w:r>
        <w:rPr>
          <w:color w:val="231F20"/>
          <w:spacing w:val="-21"/>
          <w:w w:val="105"/>
        </w:rPr>
        <w:t> </w:t>
      </w:r>
      <w:r>
        <w:rPr>
          <w:color w:val="231F20"/>
          <w:w w:val="105"/>
        </w:rPr>
        <w:t>permitted,</w:t>
      </w:r>
      <w:r>
        <w:rPr>
          <w:color w:val="231F20"/>
          <w:spacing w:val="-21"/>
          <w:w w:val="105"/>
        </w:rPr>
        <w:t> </w:t>
      </w:r>
      <w:r>
        <w:rPr>
          <w:color w:val="231F20"/>
          <w:w w:val="105"/>
        </w:rPr>
        <w:t>doing</w:t>
      </w:r>
      <w:r>
        <w:rPr>
          <w:color w:val="231F20"/>
          <w:spacing w:val="-21"/>
          <w:w w:val="105"/>
        </w:rPr>
        <w:t> </w:t>
      </w:r>
      <w:r>
        <w:rPr>
          <w:color w:val="231F20"/>
          <w:w w:val="105"/>
        </w:rPr>
        <w:t>so</w:t>
      </w:r>
      <w:r>
        <w:rPr>
          <w:color w:val="231F20"/>
          <w:spacing w:val="-21"/>
          <w:w w:val="105"/>
        </w:rPr>
        <w:t> </w:t>
      </w:r>
      <w:r>
        <w:rPr>
          <w:color w:val="231F20"/>
          <w:w w:val="105"/>
        </w:rPr>
        <w:t>may</w:t>
      </w:r>
      <w:r>
        <w:rPr>
          <w:color w:val="231F20"/>
          <w:spacing w:val="-21"/>
          <w:w w:val="105"/>
        </w:rPr>
        <w:t> </w:t>
      </w:r>
      <w:r>
        <w:rPr>
          <w:color w:val="231F20"/>
          <w:w w:val="105"/>
        </w:rPr>
        <w:t>limit</w:t>
      </w:r>
      <w:r>
        <w:rPr>
          <w:color w:val="231F20"/>
          <w:spacing w:val="-21"/>
          <w:w w:val="105"/>
        </w:rPr>
        <w:t> </w:t>
      </w:r>
      <w:r>
        <w:rPr>
          <w:color w:val="231F20"/>
          <w:w w:val="105"/>
        </w:rPr>
        <w:t>the University’s</w:t>
      </w:r>
      <w:r>
        <w:rPr>
          <w:color w:val="231F20"/>
          <w:spacing w:val="-19"/>
          <w:w w:val="105"/>
        </w:rPr>
        <w:t> </w:t>
      </w:r>
      <w:r>
        <w:rPr>
          <w:color w:val="231F20"/>
          <w:w w:val="105"/>
        </w:rPr>
        <w:t>ability</w:t>
      </w:r>
      <w:r>
        <w:rPr>
          <w:color w:val="231F20"/>
          <w:spacing w:val="-19"/>
          <w:w w:val="105"/>
        </w:rPr>
        <w:t> </w:t>
      </w:r>
      <w:r>
        <w:rPr>
          <w:color w:val="231F20"/>
          <w:w w:val="105"/>
        </w:rPr>
        <w:t>to</w:t>
      </w:r>
      <w:r>
        <w:rPr>
          <w:color w:val="231F20"/>
          <w:spacing w:val="-19"/>
          <w:w w:val="105"/>
        </w:rPr>
        <w:t> </w:t>
      </w:r>
      <w:r>
        <w:rPr>
          <w:color w:val="231F20"/>
          <w:w w:val="105"/>
        </w:rPr>
        <w:t>investigate</w:t>
      </w:r>
      <w:r>
        <w:rPr>
          <w:color w:val="231F20"/>
          <w:spacing w:val="-19"/>
          <w:w w:val="105"/>
        </w:rPr>
        <w:t> </w:t>
      </w:r>
      <w:r>
        <w:rPr>
          <w:color w:val="231F20"/>
          <w:w w:val="105"/>
        </w:rPr>
        <w:t>and</w:t>
      </w:r>
      <w:r>
        <w:rPr>
          <w:color w:val="231F20"/>
          <w:spacing w:val="-19"/>
          <w:w w:val="105"/>
        </w:rPr>
        <w:t> </w:t>
      </w:r>
      <w:r>
        <w:rPr>
          <w:color w:val="231F20"/>
          <w:w w:val="105"/>
        </w:rPr>
        <w:t>respond</w:t>
      </w:r>
      <w:r>
        <w:rPr>
          <w:color w:val="231F20"/>
          <w:spacing w:val="-19"/>
          <w:w w:val="105"/>
        </w:rPr>
        <w:t> </w:t>
      </w:r>
      <w:r>
        <w:rPr>
          <w:color w:val="231F20"/>
          <w:w w:val="105"/>
        </w:rPr>
        <w:t>to</w:t>
      </w:r>
      <w:r>
        <w:rPr>
          <w:color w:val="231F20"/>
          <w:spacing w:val="-19"/>
          <w:w w:val="105"/>
        </w:rPr>
        <w:t> </w:t>
      </w:r>
      <w:r>
        <w:rPr>
          <w:color w:val="231F20"/>
          <w:w w:val="105"/>
        </w:rPr>
        <w:t>a</w:t>
      </w:r>
      <w:r>
        <w:rPr>
          <w:color w:val="231F20"/>
          <w:spacing w:val="-19"/>
          <w:w w:val="105"/>
        </w:rPr>
        <w:t> </w:t>
      </w:r>
      <w:r>
        <w:rPr>
          <w:color w:val="231F20"/>
          <w:w w:val="105"/>
        </w:rPr>
        <w:t>complaint.</w:t>
      </w:r>
      <w:r>
        <w:rPr>
          <w:color w:val="231F20"/>
          <w:spacing w:val="-19"/>
          <w:w w:val="105"/>
        </w:rPr>
        <w:t> </w:t>
      </w:r>
      <w:r>
        <w:rPr>
          <w:color w:val="231F20"/>
          <w:w w:val="105"/>
        </w:rPr>
        <w:t>Those</w:t>
      </w:r>
    </w:p>
    <w:p>
      <w:pPr>
        <w:pStyle w:val="BodyText"/>
        <w:spacing w:before="7"/>
        <w:ind w:left="0"/>
        <w:rPr>
          <w:sz w:val="17"/>
        </w:rPr>
      </w:pPr>
      <w:r>
        <w:rPr/>
        <w:br w:type="column"/>
      </w:r>
      <w:r>
        <w:rPr>
          <w:sz w:val="17"/>
        </w:rPr>
      </w:r>
    </w:p>
    <w:p>
      <w:pPr>
        <w:pStyle w:val="BodyText"/>
        <w:spacing w:line="288" w:lineRule="auto"/>
      </w:pPr>
      <w:r>
        <w:rPr>
          <w:color w:val="231F20"/>
          <w:w w:val="105"/>
        </w:rPr>
        <w:t>who</w:t>
      </w:r>
      <w:r>
        <w:rPr>
          <w:color w:val="231F20"/>
          <w:spacing w:val="-19"/>
          <w:w w:val="105"/>
        </w:rPr>
        <w:t> </w:t>
      </w:r>
      <w:r>
        <w:rPr>
          <w:color w:val="231F20"/>
          <w:w w:val="105"/>
        </w:rPr>
        <w:t>are</w:t>
      </w:r>
      <w:r>
        <w:rPr>
          <w:color w:val="231F20"/>
          <w:spacing w:val="-19"/>
          <w:w w:val="105"/>
        </w:rPr>
        <w:t> </w:t>
      </w:r>
      <w:r>
        <w:rPr>
          <w:color w:val="231F20"/>
          <w:w w:val="105"/>
        </w:rPr>
        <w:t>aware</w:t>
      </w:r>
      <w:r>
        <w:rPr>
          <w:color w:val="231F20"/>
          <w:spacing w:val="-19"/>
          <w:w w:val="105"/>
        </w:rPr>
        <w:t> </w:t>
      </w:r>
      <w:r>
        <w:rPr>
          <w:color w:val="231F20"/>
          <w:w w:val="105"/>
        </w:rPr>
        <w:t>of</w:t>
      </w:r>
      <w:r>
        <w:rPr>
          <w:color w:val="231F20"/>
          <w:spacing w:val="-18"/>
          <w:w w:val="105"/>
        </w:rPr>
        <w:t> </w:t>
      </w:r>
      <w:r>
        <w:rPr>
          <w:color w:val="231F20"/>
          <w:w w:val="105"/>
        </w:rPr>
        <w:t>misconduct</w:t>
      </w:r>
      <w:r>
        <w:rPr>
          <w:color w:val="231F20"/>
          <w:spacing w:val="-18"/>
          <w:w w:val="105"/>
        </w:rPr>
        <w:t> </w:t>
      </w:r>
      <w:r>
        <w:rPr>
          <w:color w:val="231F20"/>
          <w:w w:val="105"/>
        </w:rPr>
        <w:t>are</w:t>
      </w:r>
      <w:r>
        <w:rPr>
          <w:color w:val="231F20"/>
          <w:spacing w:val="-19"/>
          <w:w w:val="105"/>
        </w:rPr>
        <w:t> </w:t>
      </w:r>
      <w:r>
        <w:rPr>
          <w:color w:val="231F20"/>
          <w:w w:val="105"/>
        </w:rPr>
        <w:t>encouraged</w:t>
      </w:r>
      <w:r>
        <w:rPr>
          <w:color w:val="231F20"/>
          <w:spacing w:val="-19"/>
          <w:w w:val="105"/>
        </w:rPr>
        <w:t> </w:t>
      </w:r>
      <w:r>
        <w:rPr>
          <w:color w:val="231F20"/>
          <w:w w:val="105"/>
        </w:rPr>
        <w:t>to</w:t>
      </w:r>
      <w:r>
        <w:rPr>
          <w:color w:val="231F20"/>
          <w:spacing w:val="-18"/>
          <w:w w:val="105"/>
        </w:rPr>
        <w:t> </w:t>
      </w:r>
      <w:r>
        <w:rPr>
          <w:color w:val="231F20"/>
          <w:w w:val="105"/>
        </w:rPr>
        <w:t>report</w:t>
      </w:r>
      <w:r>
        <w:rPr>
          <w:color w:val="231F20"/>
          <w:spacing w:val="-18"/>
          <w:w w:val="105"/>
        </w:rPr>
        <w:t> </w:t>
      </w:r>
      <w:r>
        <w:rPr>
          <w:color w:val="231F20"/>
          <w:w w:val="105"/>
        </w:rPr>
        <w:t>it</w:t>
      </w:r>
      <w:r>
        <w:rPr>
          <w:color w:val="231F20"/>
          <w:spacing w:val="-19"/>
          <w:w w:val="105"/>
        </w:rPr>
        <w:t> </w:t>
      </w:r>
      <w:r>
        <w:rPr>
          <w:color w:val="231F20"/>
          <w:w w:val="105"/>
        </w:rPr>
        <w:t>as</w:t>
      </w:r>
      <w:r>
        <w:rPr>
          <w:color w:val="231F20"/>
          <w:spacing w:val="-19"/>
          <w:w w:val="105"/>
        </w:rPr>
        <w:t> </w:t>
      </w:r>
      <w:r>
        <w:rPr>
          <w:color w:val="231F20"/>
          <w:w w:val="105"/>
        </w:rPr>
        <w:t>quickly</w:t>
      </w:r>
      <w:r>
        <w:rPr>
          <w:color w:val="231F20"/>
          <w:spacing w:val="-18"/>
          <w:w w:val="105"/>
        </w:rPr>
        <w:t> </w:t>
      </w:r>
      <w:r>
        <w:rPr>
          <w:color w:val="231F20"/>
          <w:w w:val="105"/>
        </w:rPr>
        <w:t>as possible</w:t>
      </w:r>
      <w:r>
        <w:rPr>
          <w:color w:val="231F20"/>
          <w:spacing w:val="-17"/>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Ofﬁce</w:t>
      </w:r>
      <w:r>
        <w:rPr>
          <w:color w:val="231F20"/>
          <w:spacing w:val="-17"/>
          <w:w w:val="105"/>
        </w:rPr>
        <w:t> </w:t>
      </w:r>
      <w:r>
        <w:rPr>
          <w:color w:val="231F20"/>
          <w:w w:val="105"/>
        </w:rPr>
        <w:t>of</w:t>
      </w:r>
      <w:r>
        <w:rPr>
          <w:color w:val="231F20"/>
          <w:spacing w:val="-17"/>
          <w:w w:val="105"/>
        </w:rPr>
        <w:t> </w:t>
      </w:r>
      <w:r>
        <w:rPr>
          <w:color w:val="231F20"/>
          <w:w w:val="105"/>
        </w:rPr>
        <w:t>Student</w:t>
      </w:r>
      <w:r>
        <w:rPr>
          <w:color w:val="231F20"/>
          <w:spacing w:val="-17"/>
          <w:w w:val="105"/>
        </w:rPr>
        <w:t> </w:t>
      </w:r>
      <w:r>
        <w:rPr>
          <w:color w:val="231F20"/>
          <w:w w:val="105"/>
        </w:rPr>
        <w:t>Conduct</w:t>
      </w:r>
      <w:r>
        <w:rPr>
          <w:color w:val="231F20"/>
          <w:spacing w:val="-17"/>
          <w:w w:val="105"/>
        </w:rPr>
        <w:t> </w:t>
      </w:r>
      <w:r>
        <w:rPr>
          <w:color w:val="231F20"/>
          <w:w w:val="105"/>
        </w:rPr>
        <w:t>and/or</w:t>
      </w:r>
      <w:r>
        <w:rPr>
          <w:color w:val="231F20"/>
          <w:spacing w:val="-18"/>
          <w:w w:val="105"/>
        </w:rPr>
        <w:t> </w:t>
      </w:r>
      <w:r>
        <w:rPr>
          <w:color w:val="231F20"/>
          <w:w w:val="105"/>
        </w:rPr>
        <w:t>to</w:t>
      </w:r>
      <w:r>
        <w:rPr>
          <w:color w:val="231F20"/>
          <w:spacing w:val="-17"/>
          <w:w w:val="105"/>
        </w:rPr>
        <w:t> </w:t>
      </w:r>
      <w:r>
        <w:rPr>
          <w:color w:val="231F20"/>
          <w:w w:val="105"/>
        </w:rPr>
        <w:t>University</w:t>
      </w:r>
      <w:r>
        <w:rPr>
          <w:color w:val="231F20"/>
          <w:spacing w:val="-18"/>
          <w:w w:val="105"/>
        </w:rPr>
        <w:t> </w:t>
      </w:r>
      <w:r>
        <w:rPr>
          <w:color w:val="231F20"/>
          <w:w w:val="105"/>
        </w:rPr>
        <w:t>Police.</w:t>
      </w:r>
    </w:p>
    <w:p>
      <w:pPr>
        <w:pStyle w:val="BodyText"/>
        <w:spacing w:line="288" w:lineRule="auto" w:before="159"/>
        <w:ind w:right="370"/>
      </w:pPr>
      <w:r>
        <w:rPr>
          <w:color w:val="231F20"/>
          <w:w w:val="105"/>
        </w:rPr>
        <w:t>UNA</w:t>
      </w:r>
      <w:r>
        <w:rPr>
          <w:color w:val="231F20"/>
          <w:spacing w:val="-17"/>
          <w:w w:val="105"/>
        </w:rPr>
        <w:t> </w:t>
      </w:r>
      <w:r>
        <w:rPr>
          <w:color w:val="231F20"/>
          <w:w w:val="105"/>
        </w:rPr>
        <w:t>email</w:t>
      </w:r>
      <w:r>
        <w:rPr>
          <w:color w:val="231F20"/>
          <w:spacing w:val="-18"/>
          <w:w w:val="105"/>
        </w:rPr>
        <w:t> </w:t>
      </w:r>
      <w:r>
        <w:rPr>
          <w:color w:val="231F20"/>
          <w:w w:val="105"/>
        </w:rPr>
        <w:t>is</w:t>
      </w:r>
      <w:r>
        <w:rPr>
          <w:color w:val="231F20"/>
          <w:spacing w:val="-18"/>
          <w:w w:val="105"/>
        </w:rPr>
        <w:t> </w:t>
      </w:r>
      <w:r>
        <w:rPr>
          <w:color w:val="231F20"/>
          <w:w w:val="105"/>
        </w:rPr>
        <w:t>the</w:t>
      </w:r>
      <w:r>
        <w:rPr>
          <w:color w:val="231F20"/>
          <w:spacing w:val="-17"/>
          <w:w w:val="105"/>
        </w:rPr>
        <w:t> </w:t>
      </w:r>
      <w:r>
        <w:rPr>
          <w:color w:val="231F20"/>
          <w:w w:val="105"/>
        </w:rPr>
        <w:t>University’s</w:t>
      </w:r>
      <w:r>
        <w:rPr>
          <w:color w:val="231F20"/>
          <w:spacing w:val="-18"/>
          <w:w w:val="105"/>
        </w:rPr>
        <w:t> </w:t>
      </w:r>
      <w:r>
        <w:rPr>
          <w:color w:val="231F20"/>
          <w:w w:val="105"/>
        </w:rPr>
        <w:t>primary</w:t>
      </w:r>
      <w:r>
        <w:rPr>
          <w:color w:val="231F20"/>
          <w:spacing w:val="-18"/>
          <w:w w:val="105"/>
        </w:rPr>
        <w:t> </w:t>
      </w:r>
      <w:r>
        <w:rPr>
          <w:color w:val="231F20"/>
          <w:w w:val="105"/>
        </w:rPr>
        <w:t>means</w:t>
      </w:r>
      <w:r>
        <w:rPr>
          <w:color w:val="231F20"/>
          <w:spacing w:val="-17"/>
          <w:w w:val="105"/>
        </w:rPr>
        <w:t> </w:t>
      </w:r>
      <w:r>
        <w:rPr>
          <w:color w:val="231F20"/>
          <w:w w:val="105"/>
        </w:rPr>
        <w:t>of</w:t>
      </w:r>
      <w:r>
        <w:rPr>
          <w:color w:val="231F20"/>
          <w:spacing w:val="-17"/>
          <w:w w:val="105"/>
        </w:rPr>
        <w:t> </w:t>
      </w:r>
      <w:r>
        <w:rPr>
          <w:color w:val="231F20"/>
          <w:w w:val="105"/>
        </w:rPr>
        <w:t>communication</w:t>
      </w:r>
      <w:r>
        <w:rPr>
          <w:color w:val="231F20"/>
          <w:spacing w:val="-18"/>
          <w:w w:val="105"/>
        </w:rPr>
        <w:t> </w:t>
      </w:r>
      <w:r>
        <w:rPr>
          <w:color w:val="231F20"/>
          <w:w w:val="105"/>
        </w:rPr>
        <w:t>with students.</w:t>
      </w:r>
      <w:r>
        <w:rPr>
          <w:color w:val="231F20"/>
          <w:spacing w:val="-23"/>
          <w:w w:val="105"/>
        </w:rPr>
        <w:t> </w:t>
      </w:r>
      <w:r>
        <w:rPr>
          <w:color w:val="231F20"/>
          <w:w w:val="105"/>
        </w:rPr>
        <w:t>Students</w:t>
      </w:r>
      <w:r>
        <w:rPr>
          <w:color w:val="231F20"/>
          <w:spacing w:val="-22"/>
          <w:w w:val="105"/>
        </w:rPr>
        <w:t> </w:t>
      </w:r>
      <w:r>
        <w:rPr>
          <w:color w:val="231F20"/>
          <w:w w:val="105"/>
        </w:rPr>
        <w:t>are</w:t>
      </w:r>
      <w:r>
        <w:rPr>
          <w:color w:val="231F20"/>
          <w:spacing w:val="-23"/>
          <w:w w:val="105"/>
        </w:rPr>
        <w:t> </w:t>
      </w:r>
      <w:r>
        <w:rPr>
          <w:color w:val="231F20"/>
          <w:w w:val="105"/>
        </w:rPr>
        <w:t>responsible</w:t>
      </w:r>
      <w:r>
        <w:rPr>
          <w:color w:val="231F20"/>
          <w:spacing w:val="-23"/>
          <w:w w:val="105"/>
        </w:rPr>
        <w:t> </w:t>
      </w:r>
      <w:r>
        <w:rPr>
          <w:color w:val="231F20"/>
          <w:w w:val="105"/>
        </w:rPr>
        <w:t>for</w:t>
      </w:r>
      <w:r>
        <w:rPr>
          <w:color w:val="231F20"/>
          <w:spacing w:val="-22"/>
          <w:w w:val="105"/>
        </w:rPr>
        <w:t> </w:t>
      </w:r>
      <w:r>
        <w:rPr>
          <w:color w:val="231F20"/>
          <w:w w:val="105"/>
        </w:rPr>
        <w:t>all</w:t>
      </w:r>
      <w:r>
        <w:rPr>
          <w:color w:val="231F20"/>
          <w:spacing w:val="-23"/>
          <w:w w:val="105"/>
        </w:rPr>
        <w:t> </w:t>
      </w:r>
      <w:r>
        <w:rPr>
          <w:color w:val="231F20"/>
          <w:w w:val="105"/>
        </w:rPr>
        <w:t>communication</w:t>
      </w:r>
      <w:r>
        <w:rPr>
          <w:color w:val="231F20"/>
          <w:spacing w:val="-23"/>
          <w:w w:val="105"/>
        </w:rPr>
        <w:t> </w:t>
      </w:r>
      <w:r>
        <w:rPr>
          <w:color w:val="231F20"/>
          <w:w w:val="105"/>
        </w:rPr>
        <w:t>delivered</w:t>
      </w:r>
      <w:r>
        <w:rPr>
          <w:color w:val="231F20"/>
          <w:spacing w:val="-23"/>
          <w:w w:val="105"/>
        </w:rPr>
        <w:t> </w:t>
      </w:r>
      <w:r>
        <w:rPr>
          <w:color w:val="231F20"/>
          <w:w w:val="105"/>
        </w:rPr>
        <w:t>to their UNA email</w:t>
      </w:r>
      <w:r>
        <w:rPr>
          <w:color w:val="231F20"/>
          <w:spacing w:val="-26"/>
          <w:w w:val="105"/>
        </w:rPr>
        <w:t> </w:t>
      </w:r>
      <w:r>
        <w:rPr>
          <w:color w:val="231F20"/>
          <w:w w:val="105"/>
        </w:rPr>
        <w:t>address.</w:t>
      </w:r>
    </w:p>
    <w:p>
      <w:pPr>
        <w:pStyle w:val="BodyText"/>
        <w:spacing w:before="105"/>
        <w:ind w:left="160"/>
      </w:pPr>
      <w:r>
        <w:rPr>
          <w:color w:val="231F20"/>
          <w:position w:val="10"/>
          <w:sz w:val="13"/>
        </w:rPr>
        <w:t>1 </w:t>
      </w:r>
      <w:r>
        <w:rPr>
          <w:color w:val="231F20"/>
        </w:rPr>
        <w:t>Adapted, with gratitude, from Penn State University.</w:t>
      </w:r>
    </w:p>
    <w:p>
      <w:pPr>
        <w:pStyle w:val="Heading2"/>
        <w:spacing w:before="165"/>
      </w:pPr>
      <w:bookmarkStart w:name="_TOC_250046" w:id="63"/>
      <w:bookmarkEnd w:id="63"/>
      <w:r>
        <w:rPr>
          <w:color w:val="231F20"/>
        </w:rPr>
        <w:t>Grievance Procedures</w:t>
      </w:r>
    </w:p>
    <w:p>
      <w:pPr>
        <w:pStyle w:val="BodyText"/>
        <w:spacing w:line="288" w:lineRule="auto" w:before="119"/>
        <w:ind w:right="461"/>
      </w:pPr>
      <w:bookmarkStart w:name="Grievance Procedures" w:id="64"/>
      <w:bookmarkEnd w:id="64"/>
      <w:r>
        <w:rPr/>
      </w:r>
      <w:r>
        <w:rPr>
          <w:color w:val="231F20"/>
          <w:w w:val="105"/>
        </w:rPr>
        <w:t>Grievance</w:t>
      </w:r>
      <w:r>
        <w:rPr>
          <w:color w:val="231F20"/>
          <w:spacing w:val="-21"/>
          <w:w w:val="105"/>
        </w:rPr>
        <w:t> </w:t>
      </w:r>
      <w:r>
        <w:rPr>
          <w:color w:val="231F20"/>
          <w:w w:val="105"/>
        </w:rPr>
        <w:t>procedures</w:t>
      </w:r>
      <w:r>
        <w:rPr>
          <w:color w:val="231F20"/>
          <w:spacing w:val="-21"/>
          <w:w w:val="105"/>
        </w:rPr>
        <w:t> </w:t>
      </w:r>
      <w:r>
        <w:rPr>
          <w:color w:val="231F20"/>
          <w:w w:val="105"/>
        </w:rPr>
        <w:t>are</w:t>
      </w:r>
      <w:r>
        <w:rPr>
          <w:color w:val="231F20"/>
          <w:spacing w:val="-21"/>
          <w:w w:val="105"/>
        </w:rPr>
        <w:t> </w:t>
      </w:r>
      <w:r>
        <w:rPr>
          <w:color w:val="231F20"/>
          <w:w w:val="105"/>
        </w:rPr>
        <w:t>available</w:t>
      </w:r>
      <w:r>
        <w:rPr>
          <w:color w:val="231F20"/>
          <w:spacing w:val="-21"/>
          <w:w w:val="105"/>
        </w:rPr>
        <w:t> </w:t>
      </w:r>
      <w:r>
        <w:rPr>
          <w:color w:val="231F20"/>
          <w:w w:val="105"/>
        </w:rPr>
        <w:t>to</w:t>
      </w:r>
      <w:r>
        <w:rPr>
          <w:color w:val="231F20"/>
          <w:spacing w:val="-21"/>
          <w:w w:val="105"/>
        </w:rPr>
        <w:t> </w:t>
      </w:r>
      <w:r>
        <w:rPr>
          <w:color w:val="231F20"/>
          <w:w w:val="105"/>
        </w:rPr>
        <w:t>all</w:t>
      </w:r>
      <w:r>
        <w:rPr>
          <w:color w:val="231F20"/>
          <w:spacing w:val="-21"/>
          <w:w w:val="105"/>
        </w:rPr>
        <w:t> </w:t>
      </w:r>
      <w:r>
        <w:rPr>
          <w:color w:val="231F20"/>
          <w:w w:val="105"/>
        </w:rPr>
        <w:t>members</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university community for resolution of disputes that do not fall within the jurisdiction</w:t>
      </w:r>
      <w:r>
        <w:rPr>
          <w:color w:val="231F20"/>
          <w:spacing w:val="-12"/>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University</w:t>
      </w:r>
      <w:r>
        <w:rPr>
          <w:color w:val="231F20"/>
          <w:spacing w:val="-12"/>
          <w:w w:val="105"/>
        </w:rPr>
        <w:t> </w:t>
      </w:r>
      <w:r>
        <w:rPr>
          <w:color w:val="231F20"/>
          <w:w w:val="105"/>
        </w:rPr>
        <w:t>student</w:t>
      </w:r>
      <w:r>
        <w:rPr>
          <w:color w:val="231F20"/>
          <w:spacing w:val="-12"/>
          <w:w w:val="105"/>
        </w:rPr>
        <w:t> </w:t>
      </w:r>
      <w:r>
        <w:rPr>
          <w:color w:val="231F20"/>
          <w:w w:val="105"/>
        </w:rPr>
        <w:t>conduct</w:t>
      </w:r>
      <w:r>
        <w:rPr>
          <w:color w:val="231F20"/>
          <w:spacing w:val="-12"/>
          <w:w w:val="105"/>
        </w:rPr>
        <w:t> </w:t>
      </w:r>
      <w:r>
        <w:rPr>
          <w:color w:val="231F20"/>
          <w:w w:val="105"/>
        </w:rPr>
        <w:t>system.</w:t>
      </w:r>
      <w:r>
        <w:rPr>
          <w:color w:val="231F20"/>
          <w:spacing w:val="-12"/>
          <w:w w:val="105"/>
        </w:rPr>
        <w:t> </w:t>
      </w:r>
      <w:r>
        <w:rPr>
          <w:color w:val="231F20"/>
          <w:w w:val="105"/>
        </w:rPr>
        <w:t>A</w:t>
      </w:r>
      <w:r>
        <w:rPr>
          <w:color w:val="231F20"/>
          <w:spacing w:val="-11"/>
          <w:w w:val="105"/>
        </w:rPr>
        <w:t> </w:t>
      </w:r>
      <w:r>
        <w:rPr>
          <w:color w:val="231F20"/>
          <w:w w:val="105"/>
        </w:rPr>
        <w:t>grievance</w:t>
      </w:r>
      <w:r>
        <w:rPr>
          <w:color w:val="231F20"/>
          <w:spacing w:val="-12"/>
          <w:w w:val="105"/>
        </w:rPr>
        <w:t> </w:t>
      </w:r>
      <w:r>
        <w:rPr>
          <w:color w:val="231F20"/>
          <w:w w:val="105"/>
        </w:rPr>
        <w:t>is a</w:t>
      </w:r>
      <w:r>
        <w:rPr>
          <w:color w:val="231F20"/>
          <w:spacing w:val="-17"/>
          <w:w w:val="105"/>
        </w:rPr>
        <w:t> </w:t>
      </w:r>
      <w:r>
        <w:rPr>
          <w:color w:val="231F20"/>
          <w:w w:val="105"/>
        </w:rPr>
        <w:t>complaint</w:t>
      </w:r>
      <w:r>
        <w:rPr>
          <w:color w:val="231F20"/>
          <w:spacing w:val="-17"/>
          <w:w w:val="105"/>
        </w:rPr>
        <w:t> </w:t>
      </w:r>
      <w:r>
        <w:rPr>
          <w:color w:val="231F20"/>
          <w:w w:val="105"/>
        </w:rPr>
        <w:t>directed</w:t>
      </w:r>
      <w:r>
        <w:rPr>
          <w:color w:val="231F20"/>
          <w:spacing w:val="-17"/>
          <w:w w:val="105"/>
        </w:rPr>
        <w:t> </w:t>
      </w:r>
      <w:r>
        <w:rPr>
          <w:color w:val="231F20"/>
          <w:w w:val="105"/>
        </w:rPr>
        <w:t>against</w:t>
      </w:r>
      <w:r>
        <w:rPr>
          <w:color w:val="231F20"/>
          <w:spacing w:val="-17"/>
          <w:w w:val="105"/>
        </w:rPr>
        <w:t> </w:t>
      </w:r>
      <w:r>
        <w:rPr>
          <w:color w:val="231F20"/>
          <w:w w:val="105"/>
        </w:rPr>
        <w:t>another</w:t>
      </w:r>
      <w:r>
        <w:rPr>
          <w:color w:val="231F20"/>
          <w:spacing w:val="-17"/>
          <w:w w:val="105"/>
        </w:rPr>
        <w:t> </w:t>
      </w:r>
      <w:r>
        <w:rPr>
          <w:color w:val="231F20"/>
          <w:w w:val="105"/>
        </w:rPr>
        <w:t>member</w:t>
      </w:r>
      <w:r>
        <w:rPr>
          <w:color w:val="231F20"/>
          <w:spacing w:val="-16"/>
          <w:w w:val="105"/>
        </w:rPr>
        <w:t> </w:t>
      </w:r>
      <w:r>
        <w:rPr>
          <w:color w:val="231F20"/>
          <w:w w:val="105"/>
        </w:rPr>
        <w:t>or</w:t>
      </w:r>
      <w:r>
        <w:rPr>
          <w:color w:val="231F20"/>
          <w:spacing w:val="-16"/>
          <w:w w:val="105"/>
        </w:rPr>
        <w:t> </w:t>
      </w:r>
      <w:r>
        <w:rPr>
          <w:color w:val="231F20"/>
          <w:w w:val="105"/>
        </w:rPr>
        <w:t>organization</w:t>
      </w:r>
      <w:r>
        <w:rPr>
          <w:color w:val="231F20"/>
          <w:spacing w:val="-16"/>
          <w:w w:val="105"/>
        </w:rPr>
        <w:t> </w:t>
      </w:r>
      <w:r>
        <w:rPr>
          <w:color w:val="231F20"/>
          <w:w w:val="105"/>
        </w:rPr>
        <w:t>of</w:t>
      </w:r>
      <w:r>
        <w:rPr>
          <w:color w:val="231F20"/>
          <w:spacing w:val="-16"/>
          <w:w w:val="105"/>
        </w:rPr>
        <w:t> </w:t>
      </w:r>
      <w:r>
        <w:rPr>
          <w:color w:val="231F20"/>
          <w:w w:val="105"/>
        </w:rPr>
        <w:t>the University</w:t>
      </w:r>
      <w:r>
        <w:rPr>
          <w:color w:val="231F20"/>
          <w:spacing w:val="-18"/>
          <w:w w:val="105"/>
        </w:rPr>
        <w:t> </w:t>
      </w:r>
      <w:r>
        <w:rPr>
          <w:color w:val="231F20"/>
          <w:w w:val="105"/>
        </w:rPr>
        <w:t>community</w:t>
      </w:r>
      <w:r>
        <w:rPr>
          <w:color w:val="231F20"/>
          <w:spacing w:val="-18"/>
          <w:w w:val="105"/>
        </w:rPr>
        <w:t> </w:t>
      </w:r>
      <w:r>
        <w:rPr>
          <w:color w:val="231F20"/>
          <w:w w:val="105"/>
        </w:rPr>
        <w:t>or</w:t>
      </w:r>
      <w:r>
        <w:rPr>
          <w:color w:val="231F20"/>
          <w:spacing w:val="-17"/>
          <w:w w:val="105"/>
        </w:rPr>
        <w:t> </w:t>
      </w:r>
      <w:r>
        <w:rPr>
          <w:color w:val="231F20"/>
          <w:w w:val="105"/>
        </w:rPr>
        <w:t>against</w:t>
      </w:r>
      <w:r>
        <w:rPr>
          <w:color w:val="231F20"/>
          <w:spacing w:val="-18"/>
          <w:w w:val="105"/>
        </w:rPr>
        <w:t> </w:t>
      </w:r>
      <w:r>
        <w:rPr>
          <w:color w:val="231F20"/>
          <w:w w:val="105"/>
        </w:rPr>
        <w:t>the</w:t>
      </w:r>
      <w:r>
        <w:rPr>
          <w:color w:val="231F20"/>
          <w:spacing w:val="-17"/>
          <w:w w:val="105"/>
        </w:rPr>
        <w:t> </w:t>
      </w:r>
      <w:r>
        <w:rPr>
          <w:color w:val="231F20"/>
          <w:spacing w:val="-3"/>
          <w:w w:val="105"/>
        </w:rPr>
        <w:t>University.</w:t>
      </w:r>
      <w:r>
        <w:rPr>
          <w:color w:val="231F20"/>
          <w:spacing w:val="-17"/>
          <w:w w:val="105"/>
        </w:rPr>
        <w:t> </w:t>
      </w:r>
      <w:r>
        <w:rPr>
          <w:color w:val="231F20"/>
          <w:w w:val="105"/>
        </w:rPr>
        <w:t>Information</w:t>
      </w:r>
      <w:r>
        <w:rPr>
          <w:color w:val="231F20"/>
          <w:spacing w:val="-17"/>
          <w:w w:val="105"/>
        </w:rPr>
        <w:t> </w:t>
      </w:r>
      <w:r>
        <w:rPr>
          <w:color w:val="231F20"/>
          <w:w w:val="105"/>
        </w:rPr>
        <w:t>about</w:t>
      </w:r>
      <w:r>
        <w:rPr>
          <w:color w:val="231F20"/>
          <w:spacing w:val="-18"/>
          <w:w w:val="105"/>
        </w:rPr>
        <w:t> </w:t>
      </w:r>
      <w:r>
        <w:rPr>
          <w:color w:val="231F20"/>
          <w:w w:val="105"/>
        </w:rPr>
        <w:t>the grievance</w:t>
      </w:r>
      <w:r>
        <w:rPr>
          <w:color w:val="231F20"/>
          <w:spacing w:val="-21"/>
          <w:w w:val="105"/>
        </w:rPr>
        <w:t> </w:t>
      </w:r>
      <w:r>
        <w:rPr>
          <w:color w:val="231F20"/>
          <w:w w:val="105"/>
        </w:rPr>
        <w:t>procedures</w:t>
      </w:r>
      <w:r>
        <w:rPr>
          <w:color w:val="231F20"/>
          <w:spacing w:val="-21"/>
          <w:w w:val="105"/>
        </w:rPr>
        <w:t> </w:t>
      </w:r>
      <w:r>
        <w:rPr>
          <w:color w:val="231F20"/>
          <w:w w:val="105"/>
        </w:rPr>
        <w:t>can</w:t>
      </w:r>
      <w:r>
        <w:rPr>
          <w:color w:val="231F20"/>
          <w:spacing w:val="-21"/>
          <w:w w:val="105"/>
        </w:rPr>
        <w:t> </w:t>
      </w:r>
      <w:r>
        <w:rPr>
          <w:color w:val="231F20"/>
          <w:w w:val="105"/>
        </w:rPr>
        <w:t>be</w:t>
      </w:r>
      <w:r>
        <w:rPr>
          <w:color w:val="231F20"/>
          <w:spacing w:val="-20"/>
          <w:w w:val="105"/>
        </w:rPr>
        <w:t> </w:t>
      </w:r>
      <w:r>
        <w:rPr>
          <w:color w:val="231F20"/>
          <w:w w:val="105"/>
        </w:rPr>
        <w:t>obtained</w:t>
      </w:r>
      <w:r>
        <w:rPr>
          <w:color w:val="231F20"/>
          <w:spacing w:val="-20"/>
          <w:w w:val="105"/>
        </w:rPr>
        <w:t> </w:t>
      </w:r>
      <w:r>
        <w:rPr>
          <w:color w:val="231F20"/>
          <w:w w:val="105"/>
        </w:rPr>
        <w:t>through</w:t>
      </w:r>
      <w:r>
        <w:rPr>
          <w:color w:val="231F20"/>
          <w:spacing w:val="-20"/>
          <w:w w:val="105"/>
        </w:rPr>
        <w:t> </w:t>
      </w:r>
      <w:r>
        <w:rPr>
          <w:color w:val="231F20"/>
          <w:w w:val="105"/>
        </w:rPr>
        <w:t>the</w:t>
      </w:r>
      <w:r>
        <w:rPr>
          <w:color w:val="231F20"/>
          <w:spacing w:val="-20"/>
          <w:w w:val="105"/>
        </w:rPr>
        <w:t> </w:t>
      </w:r>
      <w:r>
        <w:rPr>
          <w:color w:val="231F20"/>
          <w:w w:val="105"/>
        </w:rPr>
        <w:t>Ofﬁce</w:t>
      </w:r>
      <w:r>
        <w:rPr>
          <w:color w:val="231F20"/>
          <w:spacing w:val="-20"/>
          <w:w w:val="105"/>
        </w:rPr>
        <w:t> </w:t>
      </w:r>
      <w:r>
        <w:rPr>
          <w:color w:val="231F20"/>
          <w:w w:val="105"/>
        </w:rPr>
        <w:t>of</w:t>
      </w:r>
      <w:r>
        <w:rPr>
          <w:color w:val="231F20"/>
          <w:spacing w:val="-20"/>
          <w:w w:val="105"/>
        </w:rPr>
        <w:t> </w:t>
      </w:r>
      <w:r>
        <w:rPr>
          <w:color w:val="231F20"/>
          <w:w w:val="105"/>
        </w:rPr>
        <w:t>Student</w:t>
      </w:r>
    </w:p>
    <w:p>
      <w:pPr>
        <w:pStyle w:val="BodyText"/>
        <w:spacing w:line="288" w:lineRule="auto"/>
      </w:pPr>
      <w:r>
        <w:rPr>
          <w:color w:val="231F20"/>
        </w:rPr>
        <w:t>Conduct. Additionally, the University Ombudsman provides an avenue for grievances and complaints.</w:t>
      </w:r>
    </w:p>
    <w:p>
      <w:pPr>
        <w:pStyle w:val="Heading2"/>
        <w:spacing w:before="103"/>
      </w:pPr>
      <w:bookmarkStart w:name="_TOC_250045" w:id="65"/>
      <w:bookmarkEnd w:id="65"/>
      <w:r>
        <w:rPr>
          <w:color w:val="231F20"/>
        </w:rPr>
        <w:t>Student Copyright Notice</w:t>
      </w:r>
    </w:p>
    <w:p>
      <w:pPr>
        <w:pStyle w:val="BodyText"/>
        <w:spacing w:line="288" w:lineRule="auto" w:before="119"/>
        <w:ind w:right="230"/>
      </w:pPr>
      <w:bookmarkStart w:name="Student Copyright Notice" w:id="66"/>
      <w:bookmarkEnd w:id="66"/>
      <w:r>
        <w:rPr/>
      </w:r>
      <w:r>
        <w:rPr>
          <w:color w:val="231F20"/>
          <w:w w:val="105"/>
        </w:rPr>
        <w:t>UNA courses may incorporate material contributed or licensed by individuals,</w:t>
      </w:r>
      <w:r>
        <w:rPr>
          <w:color w:val="231F20"/>
          <w:spacing w:val="-22"/>
          <w:w w:val="105"/>
        </w:rPr>
        <w:t> </w:t>
      </w:r>
      <w:r>
        <w:rPr>
          <w:color w:val="231F20"/>
          <w:w w:val="105"/>
        </w:rPr>
        <w:t>companies,</w:t>
      </w:r>
      <w:r>
        <w:rPr>
          <w:color w:val="231F20"/>
          <w:spacing w:val="-22"/>
          <w:w w:val="105"/>
        </w:rPr>
        <w:t> </w:t>
      </w:r>
      <w:r>
        <w:rPr>
          <w:color w:val="231F20"/>
          <w:w w:val="105"/>
        </w:rPr>
        <w:t>or</w:t>
      </w:r>
      <w:r>
        <w:rPr>
          <w:color w:val="231F20"/>
          <w:spacing w:val="-21"/>
          <w:w w:val="105"/>
        </w:rPr>
        <w:t> </w:t>
      </w:r>
      <w:r>
        <w:rPr>
          <w:color w:val="231F20"/>
          <w:w w:val="105"/>
        </w:rPr>
        <w:t>organizations</w:t>
      </w:r>
      <w:r>
        <w:rPr>
          <w:color w:val="231F20"/>
          <w:spacing w:val="-21"/>
          <w:w w:val="105"/>
        </w:rPr>
        <w:t> </w:t>
      </w:r>
      <w:r>
        <w:rPr>
          <w:color w:val="231F20"/>
          <w:w w:val="105"/>
        </w:rPr>
        <w:t>that</w:t>
      </w:r>
      <w:r>
        <w:rPr>
          <w:color w:val="231F20"/>
          <w:spacing w:val="-21"/>
          <w:w w:val="105"/>
        </w:rPr>
        <w:t> </w:t>
      </w:r>
      <w:r>
        <w:rPr>
          <w:color w:val="231F20"/>
          <w:w w:val="105"/>
        </w:rPr>
        <w:t>may</w:t>
      </w:r>
      <w:r>
        <w:rPr>
          <w:color w:val="231F20"/>
          <w:spacing w:val="-22"/>
          <w:w w:val="105"/>
        </w:rPr>
        <w:t> </w:t>
      </w:r>
      <w:r>
        <w:rPr>
          <w:color w:val="231F20"/>
          <w:w w:val="105"/>
        </w:rPr>
        <w:t>be</w:t>
      </w:r>
      <w:r>
        <w:rPr>
          <w:color w:val="231F20"/>
          <w:spacing w:val="-21"/>
          <w:w w:val="105"/>
        </w:rPr>
        <w:t> </w:t>
      </w:r>
      <w:r>
        <w:rPr>
          <w:color w:val="231F20"/>
          <w:w w:val="105"/>
        </w:rPr>
        <w:t>protected</w:t>
      </w:r>
      <w:r>
        <w:rPr>
          <w:color w:val="231F20"/>
          <w:spacing w:val="-21"/>
          <w:w w:val="105"/>
        </w:rPr>
        <w:t> </w:t>
      </w:r>
      <w:r>
        <w:rPr>
          <w:color w:val="231F20"/>
          <w:w w:val="105"/>
        </w:rPr>
        <w:t>by</w:t>
      </w:r>
      <w:r>
        <w:rPr>
          <w:color w:val="231F20"/>
          <w:spacing w:val="-22"/>
          <w:w w:val="105"/>
        </w:rPr>
        <w:t> </w:t>
      </w:r>
      <w:r>
        <w:rPr>
          <w:color w:val="231F20"/>
          <w:w w:val="105"/>
        </w:rPr>
        <w:t>U.S. and foreign copyright laws. All persons reproducing, redistributing, or making commercial use of this information are expected to adhere to the</w:t>
      </w:r>
      <w:r>
        <w:rPr>
          <w:color w:val="231F20"/>
          <w:spacing w:val="-20"/>
          <w:w w:val="105"/>
        </w:rPr>
        <w:t> </w:t>
      </w:r>
      <w:r>
        <w:rPr>
          <w:color w:val="231F20"/>
          <w:w w:val="105"/>
        </w:rPr>
        <w:t>terms</w:t>
      </w:r>
      <w:r>
        <w:rPr>
          <w:color w:val="231F20"/>
          <w:spacing w:val="-20"/>
          <w:w w:val="105"/>
        </w:rPr>
        <w:t> </w:t>
      </w:r>
      <w:r>
        <w:rPr>
          <w:color w:val="231F20"/>
          <w:w w:val="105"/>
        </w:rPr>
        <w:t>and</w:t>
      </w:r>
      <w:r>
        <w:rPr>
          <w:color w:val="231F20"/>
          <w:spacing w:val="-21"/>
          <w:w w:val="105"/>
        </w:rPr>
        <w:t> </w:t>
      </w:r>
      <w:r>
        <w:rPr>
          <w:color w:val="231F20"/>
          <w:w w:val="105"/>
        </w:rPr>
        <w:t>conditions</w:t>
      </w:r>
      <w:r>
        <w:rPr>
          <w:color w:val="231F20"/>
          <w:spacing w:val="-21"/>
          <w:w w:val="105"/>
        </w:rPr>
        <w:t> </w:t>
      </w:r>
      <w:r>
        <w:rPr>
          <w:color w:val="231F20"/>
          <w:w w:val="105"/>
        </w:rPr>
        <w:t>asserted</w:t>
      </w:r>
      <w:r>
        <w:rPr>
          <w:color w:val="231F20"/>
          <w:spacing w:val="-20"/>
          <w:w w:val="105"/>
        </w:rPr>
        <w:t> </w:t>
      </w:r>
      <w:r>
        <w:rPr>
          <w:color w:val="231F20"/>
          <w:w w:val="105"/>
        </w:rPr>
        <w:t>by</w:t>
      </w:r>
      <w:r>
        <w:rPr>
          <w:color w:val="231F20"/>
          <w:spacing w:val="-21"/>
          <w:w w:val="105"/>
        </w:rPr>
        <w:t> </w:t>
      </w:r>
      <w:r>
        <w:rPr>
          <w:color w:val="231F20"/>
          <w:w w:val="105"/>
        </w:rPr>
        <w:t>the</w:t>
      </w:r>
      <w:r>
        <w:rPr>
          <w:color w:val="231F20"/>
          <w:spacing w:val="-20"/>
          <w:w w:val="105"/>
        </w:rPr>
        <w:t> </w:t>
      </w:r>
      <w:r>
        <w:rPr>
          <w:color w:val="231F20"/>
          <w:w w:val="105"/>
        </w:rPr>
        <w:t>copyright</w:t>
      </w:r>
      <w:r>
        <w:rPr>
          <w:color w:val="231F20"/>
          <w:spacing w:val="-21"/>
          <w:w w:val="105"/>
        </w:rPr>
        <w:t> </w:t>
      </w:r>
      <w:r>
        <w:rPr>
          <w:color w:val="231F20"/>
          <w:spacing w:val="-3"/>
          <w:w w:val="105"/>
        </w:rPr>
        <w:t>holder.</w:t>
      </w:r>
      <w:r>
        <w:rPr>
          <w:color w:val="231F20"/>
          <w:spacing w:val="-20"/>
          <w:w w:val="105"/>
        </w:rPr>
        <w:t> </w:t>
      </w:r>
      <w:r>
        <w:rPr>
          <w:color w:val="231F20"/>
          <w:w w:val="105"/>
        </w:rPr>
        <w:t>Transmission or reproduction of protected items beyond that allowed by fair use as deﬁned</w:t>
      </w:r>
      <w:r>
        <w:rPr>
          <w:color w:val="231F20"/>
          <w:spacing w:val="-15"/>
          <w:w w:val="105"/>
        </w:rPr>
        <w:t> </w:t>
      </w:r>
      <w:r>
        <w:rPr>
          <w:color w:val="231F20"/>
          <w:w w:val="105"/>
        </w:rPr>
        <w:t>in</w:t>
      </w:r>
      <w:r>
        <w:rPr>
          <w:color w:val="231F20"/>
          <w:spacing w:val="-16"/>
          <w:w w:val="105"/>
        </w:rPr>
        <w:t> </w:t>
      </w:r>
      <w:r>
        <w:rPr>
          <w:color w:val="231F20"/>
          <w:w w:val="105"/>
        </w:rPr>
        <w:t>the</w:t>
      </w:r>
      <w:r>
        <w:rPr>
          <w:color w:val="231F20"/>
          <w:spacing w:val="-15"/>
          <w:w w:val="105"/>
        </w:rPr>
        <w:t> </w:t>
      </w:r>
      <w:r>
        <w:rPr>
          <w:color w:val="231F20"/>
          <w:w w:val="105"/>
        </w:rPr>
        <w:t>copyright</w:t>
      </w:r>
      <w:r>
        <w:rPr>
          <w:color w:val="231F20"/>
          <w:spacing w:val="-16"/>
          <w:w w:val="105"/>
        </w:rPr>
        <w:t> </w:t>
      </w:r>
      <w:r>
        <w:rPr>
          <w:color w:val="231F20"/>
          <w:w w:val="105"/>
        </w:rPr>
        <w:t>laws</w:t>
      </w:r>
      <w:r>
        <w:rPr>
          <w:color w:val="231F20"/>
          <w:spacing w:val="-16"/>
          <w:w w:val="105"/>
        </w:rPr>
        <w:t> </w:t>
      </w:r>
      <w:r>
        <w:rPr>
          <w:color w:val="231F20"/>
          <w:w w:val="105"/>
        </w:rPr>
        <w:t>may</w:t>
      </w:r>
      <w:r>
        <w:rPr>
          <w:color w:val="231F20"/>
          <w:spacing w:val="-16"/>
          <w:w w:val="105"/>
        </w:rPr>
        <w:t> </w:t>
      </w:r>
      <w:r>
        <w:rPr>
          <w:color w:val="231F20"/>
          <w:w w:val="105"/>
        </w:rPr>
        <w:t>require</w:t>
      </w:r>
      <w:r>
        <w:rPr>
          <w:color w:val="231F20"/>
          <w:spacing w:val="-16"/>
          <w:w w:val="105"/>
        </w:rPr>
        <w:t> </w:t>
      </w:r>
      <w:r>
        <w:rPr>
          <w:color w:val="231F20"/>
          <w:w w:val="105"/>
        </w:rPr>
        <w:t>the</w:t>
      </w:r>
      <w:r>
        <w:rPr>
          <w:color w:val="231F20"/>
          <w:spacing w:val="-15"/>
          <w:w w:val="105"/>
        </w:rPr>
        <w:t> </w:t>
      </w:r>
      <w:r>
        <w:rPr>
          <w:color w:val="231F20"/>
          <w:w w:val="105"/>
        </w:rPr>
        <w:t>written</w:t>
      </w:r>
      <w:r>
        <w:rPr>
          <w:color w:val="231F20"/>
          <w:spacing w:val="-16"/>
          <w:w w:val="105"/>
        </w:rPr>
        <w:t> </w:t>
      </w:r>
      <w:r>
        <w:rPr>
          <w:color w:val="231F20"/>
          <w:w w:val="105"/>
        </w:rPr>
        <w:t>permission</w:t>
      </w:r>
      <w:r>
        <w:rPr>
          <w:color w:val="231F20"/>
          <w:spacing w:val="-15"/>
          <w:w w:val="105"/>
        </w:rPr>
        <w:t> </w:t>
      </w:r>
      <w:r>
        <w:rPr>
          <w:color w:val="231F20"/>
          <w:w w:val="105"/>
        </w:rPr>
        <w:t>of</w:t>
      </w:r>
      <w:r>
        <w:rPr>
          <w:color w:val="231F20"/>
          <w:spacing w:val="-15"/>
          <w:w w:val="105"/>
        </w:rPr>
        <w:t> </w:t>
      </w:r>
      <w:r>
        <w:rPr>
          <w:color w:val="231F20"/>
          <w:w w:val="105"/>
        </w:rPr>
        <w:t>the copyright</w:t>
      </w:r>
      <w:r>
        <w:rPr>
          <w:color w:val="231F20"/>
          <w:spacing w:val="-20"/>
          <w:w w:val="105"/>
        </w:rPr>
        <w:t> </w:t>
      </w:r>
      <w:r>
        <w:rPr>
          <w:color w:val="231F20"/>
          <w:w w:val="105"/>
        </w:rPr>
        <w:t>owners.</w:t>
      </w:r>
      <w:r>
        <w:rPr>
          <w:color w:val="231F20"/>
          <w:spacing w:val="-20"/>
          <w:w w:val="105"/>
        </w:rPr>
        <w:t> </w:t>
      </w:r>
      <w:r>
        <w:rPr>
          <w:color w:val="231F20"/>
          <w:w w:val="105"/>
        </w:rPr>
        <w:t>Copyright</w:t>
      </w:r>
      <w:r>
        <w:rPr>
          <w:color w:val="231F20"/>
          <w:spacing w:val="-20"/>
          <w:w w:val="105"/>
        </w:rPr>
        <w:t> </w:t>
      </w:r>
      <w:r>
        <w:rPr>
          <w:color w:val="231F20"/>
          <w:w w:val="105"/>
        </w:rPr>
        <w:t>use</w:t>
      </w:r>
      <w:r>
        <w:rPr>
          <w:color w:val="231F20"/>
          <w:spacing w:val="-20"/>
          <w:w w:val="105"/>
        </w:rPr>
        <w:t> </w:t>
      </w:r>
      <w:r>
        <w:rPr>
          <w:color w:val="231F20"/>
          <w:w w:val="105"/>
        </w:rPr>
        <w:t>as</w:t>
      </w:r>
      <w:r>
        <w:rPr>
          <w:color w:val="231F20"/>
          <w:spacing w:val="-20"/>
          <w:w w:val="105"/>
        </w:rPr>
        <w:t> </w:t>
      </w:r>
      <w:r>
        <w:rPr>
          <w:color w:val="231F20"/>
          <w:w w:val="105"/>
        </w:rPr>
        <w:t>outlined</w:t>
      </w:r>
      <w:r>
        <w:rPr>
          <w:color w:val="231F20"/>
          <w:spacing w:val="-20"/>
          <w:w w:val="105"/>
        </w:rPr>
        <w:t> </w:t>
      </w:r>
      <w:r>
        <w:rPr>
          <w:color w:val="231F20"/>
          <w:w w:val="105"/>
        </w:rPr>
        <w:t>in</w:t>
      </w:r>
      <w:r>
        <w:rPr>
          <w:color w:val="231F20"/>
          <w:spacing w:val="-20"/>
          <w:w w:val="105"/>
        </w:rPr>
        <w:t> </w:t>
      </w:r>
      <w:r>
        <w:rPr>
          <w:color w:val="231F20"/>
          <w:w w:val="105"/>
        </w:rPr>
        <w:t>the</w:t>
      </w:r>
      <w:r>
        <w:rPr>
          <w:color w:val="231F20"/>
          <w:spacing w:val="-20"/>
          <w:w w:val="105"/>
        </w:rPr>
        <w:t> </w:t>
      </w:r>
      <w:r>
        <w:rPr>
          <w:color w:val="231F20"/>
          <w:w w:val="105"/>
        </w:rPr>
        <w:t>TEACH</w:t>
      </w:r>
      <w:r>
        <w:rPr>
          <w:color w:val="231F20"/>
          <w:spacing w:val="-20"/>
          <w:w w:val="105"/>
        </w:rPr>
        <w:t> </w:t>
      </w:r>
      <w:r>
        <w:rPr>
          <w:color w:val="231F20"/>
          <w:w w:val="105"/>
        </w:rPr>
        <w:t>Act</w:t>
      </w:r>
      <w:r>
        <w:rPr>
          <w:color w:val="231F20"/>
          <w:spacing w:val="-20"/>
          <w:w w:val="105"/>
        </w:rPr>
        <w:t> </w:t>
      </w:r>
      <w:r>
        <w:rPr>
          <w:color w:val="231F20"/>
          <w:w w:val="105"/>
        </w:rPr>
        <w:t>is</w:t>
      </w:r>
      <w:r>
        <w:rPr>
          <w:color w:val="231F20"/>
          <w:spacing w:val="-20"/>
          <w:w w:val="105"/>
        </w:rPr>
        <w:t> </w:t>
      </w:r>
      <w:r>
        <w:rPr>
          <w:color w:val="231F20"/>
          <w:w w:val="105"/>
        </w:rPr>
        <w:t>not</w:t>
      </w:r>
      <w:r>
        <w:rPr>
          <w:color w:val="231F20"/>
          <w:spacing w:val="-20"/>
          <w:w w:val="105"/>
        </w:rPr>
        <w:t> </w:t>
      </w:r>
      <w:r>
        <w:rPr>
          <w:color w:val="231F20"/>
          <w:w w:val="105"/>
        </w:rPr>
        <w:t>yet valid</w:t>
      </w:r>
      <w:r>
        <w:rPr>
          <w:color w:val="231F20"/>
          <w:spacing w:val="-10"/>
          <w:w w:val="105"/>
        </w:rPr>
        <w:t> </w:t>
      </w:r>
      <w:r>
        <w:rPr>
          <w:color w:val="231F20"/>
          <w:w w:val="105"/>
        </w:rPr>
        <w:t>at</w:t>
      </w:r>
      <w:r>
        <w:rPr>
          <w:color w:val="231F20"/>
          <w:spacing w:val="-10"/>
          <w:w w:val="105"/>
        </w:rPr>
        <w:t> </w:t>
      </w:r>
      <w:r>
        <w:rPr>
          <w:color w:val="231F20"/>
          <w:w w:val="105"/>
        </w:rPr>
        <w:t>the</w:t>
      </w:r>
      <w:r>
        <w:rPr>
          <w:color w:val="231F20"/>
          <w:spacing w:val="-9"/>
          <w:w w:val="105"/>
        </w:rPr>
        <w:t> </w:t>
      </w:r>
      <w:r>
        <w:rPr>
          <w:color w:val="231F20"/>
          <w:w w:val="105"/>
        </w:rPr>
        <w:t>University</w:t>
      </w:r>
      <w:r>
        <w:rPr>
          <w:color w:val="231F20"/>
          <w:spacing w:val="-10"/>
          <w:w w:val="105"/>
        </w:rPr>
        <w:t> </w:t>
      </w:r>
      <w:r>
        <w:rPr>
          <w:color w:val="231F20"/>
          <w:w w:val="105"/>
        </w:rPr>
        <w:t>of</w:t>
      </w:r>
      <w:r>
        <w:rPr>
          <w:color w:val="231F20"/>
          <w:spacing w:val="-9"/>
          <w:w w:val="105"/>
        </w:rPr>
        <w:t> </w:t>
      </w:r>
      <w:r>
        <w:rPr>
          <w:color w:val="231F20"/>
          <w:w w:val="105"/>
        </w:rPr>
        <w:t>North</w:t>
      </w:r>
      <w:r>
        <w:rPr>
          <w:color w:val="231F20"/>
          <w:spacing w:val="-9"/>
          <w:w w:val="105"/>
        </w:rPr>
        <w:t> </w:t>
      </w:r>
      <w:r>
        <w:rPr>
          <w:color w:val="231F20"/>
          <w:w w:val="105"/>
        </w:rPr>
        <w:t>Alabama.</w:t>
      </w:r>
    </w:p>
    <w:p>
      <w:pPr>
        <w:pStyle w:val="Heading2"/>
        <w:spacing w:before="101"/>
      </w:pPr>
      <w:bookmarkStart w:name="_TOC_250044" w:id="67"/>
      <w:bookmarkEnd w:id="67"/>
      <w:r>
        <w:rPr>
          <w:color w:val="231F20"/>
        </w:rPr>
        <w:t>Campus Speakers Policy</w:t>
      </w:r>
    </w:p>
    <w:p>
      <w:pPr>
        <w:pStyle w:val="BodyText"/>
        <w:spacing w:line="288" w:lineRule="auto" w:before="120"/>
        <w:ind w:right="158"/>
      </w:pPr>
      <w:bookmarkStart w:name="Campus Speakers Policy" w:id="68"/>
      <w:bookmarkEnd w:id="68"/>
      <w:r>
        <w:rPr/>
      </w:r>
      <w:r>
        <w:rPr>
          <w:color w:val="231F20"/>
          <w:w w:val="105"/>
        </w:rPr>
        <w:t>The University of North Alabama is committed to fostering a learning environment where free inquiry and expression are encouraged. The University</w:t>
      </w:r>
      <w:r>
        <w:rPr>
          <w:color w:val="231F20"/>
          <w:spacing w:val="-19"/>
          <w:w w:val="105"/>
        </w:rPr>
        <w:t> </w:t>
      </w:r>
      <w:r>
        <w:rPr>
          <w:color w:val="231F20"/>
          <w:w w:val="105"/>
        </w:rPr>
        <w:t>is</w:t>
      </w:r>
      <w:r>
        <w:rPr>
          <w:color w:val="231F20"/>
          <w:spacing w:val="-19"/>
          <w:w w:val="105"/>
        </w:rPr>
        <w:t> </w:t>
      </w:r>
      <w:r>
        <w:rPr>
          <w:color w:val="231F20"/>
          <w:w w:val="105"/>
        </w:rPr>
        <w:t>a</w:t>
      </w:r>
      <w:r>
        <w:rPr>
          <w:color w:val="231F20"/>
          <w:spacing w:val="-19"/>
          <w:w w:val="105"/>
        </w:rPr>
        <w:t> </w:t>
      </w:r>
      <w:r>
        <w:rPr>
          <w:color w:val="231F20"/>
          <w:w w:val="105"/>
        </w:rPr>
        <w:t>diverse</w:t>
      </w:r>
      <w:r>
        <w:rPr>
          <w:color w:val="231F20"/>
          <w:spacing w:val="-19"/>
          <w:w w:val="105"/>
        </w:rPr>
        <w:t> </w:t>
      </w:r>
      <w:r>
        <w:rPr>
          <w:color w:val="231F20"/>
          <w:w w:val="105"/>
        </w:rPr>
        <w:t>community</w:t>
      </w:r>
      <w:r>
        <w:rPr>
          <w:color w:val="231F20"/>
          <w:spacing w:val="-19"/>
          <w:w w:val="105"/>
        </w:rPr>
        <w:t> </w:t>
      </w:r>
      <w:r>
        <w:rPr>
          <w:color w:val="231F20"/>
          <w:w w:val="105"/>
        </w:rPr>
        <w:t>based</w:t>
      </w:r>
      <w:r>
        <w:rPr>
          <w:color w:val="231F20"/>
          <w:spacing w:val="-18"/>
          <w:w w:val="105"/>
        </w:rPr>
        <w:t> </w:t>
      </w:r>
      <w:r>
        <w:rPr>
          <w:color w:val="231F20"/>
          <w:w w:val="105"/>
        </w:rPr>
        <w:t>on</w:t>
      </w:r>
      <w:r>
        <w:rPr>
          <w:color w:val="231F20"/>
          <w:spacing w:val="-18"/>
          <w:w w:val="105"/>
        </w:rPr>
        <w:t> </w:t>
      </w:r>
      <w:r>
        <w:rPr>
          <w:color w:val="231F20"/>
          <w:w w:val="105"/>
        </w:rPr>
        <w:t>the</w:t>
      </w:r>
      <w:r>
        <w:rPr>
          <w:color w:val="231F20"/>
          <w:spacing w:val="-18"/>
          <w:w w:val="105"/>
        </w:rPr>
        <w:t> </w:t>
      </w:r>
      <w:r>
        <w:rPr>
          <w:color w:val="231F20"/>
          <w:w w:val="105"/>
        </w:rPr>
        <w:t>free</w:t>
      </w:r>
      <w:r>
        <w:rPr>
          <w:color w:val="231F20"/>
          <w:spacing w:val="-19"/>
          <w:w w:val="105"/>
        </w:rPr>
        <w:t> </w:t>
      </w:r>
      <w:r>
        <w:rPr>
          <w:color w:val="231F20"/>
          <w:w w:val="105"/>
        </w:rPr>
        <w:t>exchange</w:t>
      </w:r>
      <w:r>
        <w:rPr>
          <w:color w:val="231F20"/>
          <w:spacing w:val="-19"/>
          <w:w w:val="105"/>
        </w:rPr>
        <w:t> </w:t>
      </w:r>
      <w:r>
        <w:rPr>
          <w:color w:val="231F20"/>
          <w:w w:val="105"/>
        </w:rPr>
        <w:t>of</w:t>
      </w:r>
      <w:r>
        <w:rPr>
          <w:color w:val="231F20"/>
          <w:spacing w:val="-18"/>
          <w:w w:val="105"/>
        </w:rPr>
        <w:t> </w:t>
      </w:r>
      <w:r>
        <w:rPr>
          <w:color w:val="231F20"/>
          <w:w w:val="105"/>
        </w:rPr>
        <w:t>ideas and devoted to the use of reason and thought in the resolution of differences. In exercising its responsibility to provide and maintain an atmosphere</w:t>
      </w:r>
      <w:r>
        <w:rPr>
          <w:color w:val="231F20"/>
          <w:spacing w:val="-22"/>
          <w:w w:val="105"/>
        </w:rPr>
        <w:t> </w:t>
      </w:r>
      <w:r>
        <w:rPr>
          <w:color w:val="231F20"/>
          <w:w w:val="105"/>
        </w:rPr>
        <w:t>of</w:t>
      </w:r>
      <w:r>
        <w:rPr>
          <w:color w:val="231F20"/>
          <w:spacing w:val="-21"/>
          <w:w w:val="105"/>
        </w:rPr>
        <w:t> </w:t>
      </w:r>
      <w:r>
        <w:rPr>
          <w:color w:val="231F20"/>
          <w:w w:val="105"/>
        </w:rPr>
        <w:t>free</w:t>
      </w:r>
      <w:r>
        <w:rPr>
          <w:color w:val="231F20"/>
          <w:spacing w:val="-22"/>
          <w:w w:val="105"/>
        </w:rPr>
        <w:t> </w:t>
      </w:r>
      <w:r>
        <w:rPr>
          <w:color w:val="231F20"/>
          <w:w w:val="105"/>
        </w:rPr>
        <w:t>inquiry</w:t>
      </w:r>
      <w:r>
        <w:rPr>
          <w:color w:val="231F20"/>
          <w:spacing w:val="-22"/>
          <w:w w:val="105"/>
        </w:rPr>
        <w:t> </w:t>
      </w:r>
      <w:r>
        <w:rPr>
          <w:color w:val="231F20"/>
          <w:w w:val="105"/>
        </w:rPr>
        <w:t>and</w:t>
      </w:r>
      <w:r>
        <w:rPr>
          <w:color w:val="231F20"/>
          <w:spacing w:val="-22"/>
          <w:w w:val="105"/>
        </w:rPr>
        <w:t> </w:t>
      </w:r>
      <w:r>
        <w:rPr>
          <w:color w:val="231F20"/>
          <w:w w:val="105"/>
        </w:rPr>
        <w:t>expression,</w:t>
      </w:r>
      <w:r>
        <w:rPr>
          <w:color w:val="231F20"/>
          <w:spacing w:val="-22"/>
          <w:w w:val="105"/>
        </w:rPr>
        <w:t> </w:t>
      </w:r>
      <w:r>
        <w:rPr>
          <w:color w:val="231F20"/>
          <w:w w:val="105"/>
        </w:rPr>
        <w:t>the</w:t>
      </w:r>
      <w:r>
        <w:rPr>
          <w:color w:val="231F20"/>
          <w:spacing w:val="-21"/>
          <w:w w:val="105"/>
        </w:rPr>
        <w:t> </w:t>
      </w:r>
      <w:r>
        <w:rPr>
          <w:color w:val="231F20"/>
          <w:w w:val="105"/>
        </w:rPr>
        <w:t>University</w:t>
      </w:r>
      <w:r>
        <w:rPr>
          <w:color w:val="231F20"/>
          <w:spacing w:val="-22"/>
          <w:w w:val="105"/>
        </w:rPr>
        <w:t> </w:t>
      </w:r>
      <w:r>
        <w:rPr>
          <w:color w:val="231F20"/>
          <w:w w:val="105"/>
        </w:rPr>
        <w:t>may</w:t>
      </w:r>
      <w:r>
        <w:rPr>
          <w:color w:val="231F20"/>
          <w:spacing w:val="-22"/>
          <w:w w:val="105"/>
        </w:rPr>
        <w:t> </w:t>
      </w:r>
      <w:r>
        <w:rPr>
          <w:color w:val="231F20"/>
          <w:w w:val="105"/>
        </w:rPr>
        <w:t>establish reasonable time, place, and manner restrictions for the purpose of avoiding disruption to, or substantial interference with, its regular and essential</w:t>
      </w:r>
      <w:r>
        <w:rPr>
          <w:color w:val="231F20"/>
          <w:spacing w:val="-22"/>
          <w:w w:val="105"/>
        </w:rPr>
        <w:t> </w:t>
      </w:r>
      <w:r>
        <w:rPr>
          <w:color w:val="231F20"/>
          <w:w w:val="105"/>
        </w:rPr>
        <w:t>operations</w:t>
      </w:r>
      <w:r>
        <w:rPr>
          <w:color w:val="231F20"/>
          <w:spacing w:val="-22"/>
          <w:w w:val="105"/>
        </w:rPr>
        <w:t> </w:t>
      </w:r>
      <w:r>
        <w:rPr>
          <w:color w:val="231F20"/>
          <w:w w:val="105"/>
        </w:rPr>
        <w:t>and</w:t>
      </w:r>
      <w:r>
        <w:rPr>
          <w:color w:val="231F20"/>
          <w:spacing w:val="-22"/>
          <w:w w:val="105"/>
        </w:rPr>
        <w:t> </w:t>
      </w:r>
      <w:r>
        <w:rPr>
          <w:color w:val="231F20"/>
          <w:w w:val="105"/>
        </w:rPr>
        <w:t>activities.</w:t>
      </w:r>
      <w:r>
        <w:rPr>
          <w:color w:val="231F20"/>
          <w:spacing w:val="-22"/>
          <w:w w:val="105"/>
        </w:rPr>
        <w:t> </w:t>
      </w:r>
      <w:r>
        <w:rPr>
          <w:color w:val="231F20"/>
          <w:w w:val="105"/>
        </w:rPr>
        <w:t>The</w:t>
      </w:r>
      <w:r>
        <w:rPr>
          <w:color w:val="231F20"/>
          <w:spacing w:val="-22"/>
          <w:w w:val="105"/>
        </w:rPr>
        <w:t> </w:t>
      </w:r>
      <w:r>
        <w:rPr>
          <w:color w:val="231F20"/>
          <w:w w:val="105"/>
        </w:rPr>
        <w:t>University</w:t>
      </w:r>
      <w:r>
        <w:rPr>
          <w:color w:val="231F20"/>
          <w:spacing w:val="-22"/>
          <w:w w:val="105"/>
        </w:rPr>
        <w:t> </w:t>
      </w:r>
      <w:r>
        <w:rPr>
          <w:color w:val="231F20"/>
          <w:w w:val="105"/>
        </w:rPr>
        <w:t>will</w:t>
      </w:r>
      <w:r>
        <w:rPr>
          <w:color w:val="231F20"/>
          <w:spacing w:val="-22"/>
          <w:w w:val="105"/>
        </w:rPr>
        <w:t> </w:t>
      </w:r>
      <w:r>
        <w:rPr>
          <w:color w:val="231F20"/>
          <w:w w:val="105"/>
        </w:rPr>
        <w:t>not</w:t>
      </w:r>
      <w:r>
        <w:rPr>
          <w:color w:val="231F20"/>
          <w:spacing w:val="-22"/>
          <w:w w:val="105"/>
        </w:rPr>
        <w:t> </w:t>
      </w:r>
      <w:r>
        <w:rPr>
          <w:color w:val="231F20"/>
          <w:w w:val="105"/>
        </w:rPr>
        <w:t>base</w:t>
      </w:r>
      <w:r>
        <w:rPr>
          <w:color w:val="231F20"/>
          <w:spacing w:val="-22"/>
          <w:w w:val="105"/>
        </w:rPr>
        <w:t> </w:t>
      </w:r>
      <w:r>
        <w:rPr>
          <w:color w:val="231F20"/>
          <w:w w:val="105"/>
        </w:rPr>
        <w:t>decisions regarding time, place and manner upon the content of the message, except as permitted by</w:t>
      </w:r>
      <w:r>
        <w:rPr>
          <w:color w:val="231F20"/>
          <w:spacing w:val="-35"/>
          <w:w w:val="105"/>
        </w:rPr>
        <w:t> </w:t>
      </w:r>
      <w:r>
        <w:rPr>
          <w:color w:val="231F20"/>
          <w:spacing w:val="-3"/>
          <w:w w:val="105"/>
        </w:rPr>
        <w:t>law.</w:t>
      </w:r>
    </w:p>
    <w:p>
      <w:pPr>
        <w:pStyle w:val="BodyText"/>
        <w:spacing w:line="288" w:lineRule="auto" w:before="151"/>
      </w:pPr>
      <w:r>
        <w:rPr>
          <w:color w:val="231F20"/>
          <w:w w:val="105"/>
        </w:rPr>
        <w:t>Lawful and peaceful demonstration as an expression is permitted and protected.</w:t>
      </w:r>
      <w:r>
        <w:rPr>
          <w:color w:val="231F20"/>
          <w:spacing w:val="-18"/>
          <w:w w:val="105"/>
        </w:rPr>
        <w:t> </w:t>
      </w:r>
      <w:r>
        <w:rPr>
          <w:color w:val="231F20"/>
          <w:w w:val="105"/>
        </w:rPr>
        <w:t>On</w:t>
      </w:r>
      <w:r>
        <w:rPr>
          <w:color w:val="231F20"/>
          <w:spacing w:val="-18"/>
          <w:w w:val="105"/>
        </w:rPr>
        <w:t> </w:t>
      </w:r>
      <w:r>
        <w:rPr>
          <w:color w:val="231F20"/>
          <w:w w:val="105"/>
        </w:rPr>
        <w:t>the</w:t>
      </w:r>
      <w:r>
        <w:rPr>
          <w:color w:val="231F20"/>
          <w:spacing w:val="-18"/>
          <w:w w:val="105"/>
        </w:rPr>
        <w:t> </w:t>
      </w:r>
      <w:r>
        <w:rPr>
          <w:color w:val="231F20"/>
          <w:w w:val="105"/>
        </w:rPr>
        <w:t>other</w:t>
      </w:r>
      <w:r>
        <w:rPr>
          <w:color w:val="231F20"/>
          <w:spacing w:val="-18"/>
          <w:w w:val="105"/>
        </w:rPr>
        <w:t> </w:t>
      </w:r>
      <w:r>
        <w:rPr>
          <w:color w:val="231F20"/>
          <w:w w:val="105"/>
        </w:rPr>
        <w:t>hand,</w:t>
      </w:r>
      <w:r>
        <w:rPr>
          <w:color w:val="231F20"/>
          <w:spacing w:val="-18"/>
          <w:w w:val="105"/>
        </w:rPr>
        <w:t> </w:t>
      </w:r>
      <w:r>
        <w:rPr>
          <w:color w:val="231F20"/>
          <w:w w:val="105"/>
        </w:rPr>
        <w:t>the</w:t>
      </w:r>
      <w:r>
        <w:rPr>
          <w:color w:val="231F20"/>
          <w:spacing w:val="-18"/>
          <w:w w:val="105"/>
        </w:rPr>
        <w:t> </w:t>
      </w:r>
      <w:r>
        <w:rPr>
          <w:color w:val="231F20"/>
          <w:w w:val="105"/>
        </w:rPr>
        <w:t>University</w:t>
      </w:r>
      <w:r>
        <w:rPr>
          <w:color w:val="231F20"/>
          <w:spacing w:val="-19"/>
          <w:w w:val="105"/>
        </w:rPr>
        <w:t> </w:t>
      </w:r>
      <w:r>
        <w:rPr>
          <w:color w:val="231F20"/>
          <w:w w:val="105"/>
        </w:rPr>
        <w:t>will</w:t>
      </w:r>
      <w:r>
        <w:rPr>
          <w:color w:val="231F20"/>
          <w:spacing w:val="-19"/>
          <w:w w:val="105"/>
        </w:rPr>
        <w:t> </w:t>
      </w:r>
      <w:r>
        <w:rPr>
          <w:color w:val="231F20"/>
          <w:w w:val="105"/>
        </w:rPr>
        <w:t>not</w:t>
      </w:r>
      <w:r>
        <w:rPr>
          <w:color w:val="231F20"/>
          <w:spacing w:val="-18"/>
          <w:w w:val="105"/>
        </w:rPr>
        <w:t> </w:t>
      </w:r>
      <w:r>
        <w:rPr>
          <w:color w:val="231F20"/>
          <w:w w:val="105"/>
        </w:rPr>
        <w:t>tolerate</w:t>
      </w:r>
      <w:r>
        <w:rPr>
          <w:color w:val="231F20"/>
          <w:spacing w:val="-18"/>
          <w:w w:val="105"/>
        </w:rPr>
        <w:t> </w:t>
      </w:r>
      <w:r>
        <w:rPr>
          <w:color w:val="231F20"/>
          <w:w w:val="105"/>
        </w:rPr>
        <w:t>substantial disruption</w:t>
      </w:r>
      <w:r>
        <w:rPr>
          <w:color w:val="231F20"/>
          <w:spacing w:val="-15"/>
          <w:w w:val="105"/>
        </w:rPr>
        <w:t> </w:t>
      </w:r>
      <w:r>
        <w:rPr>
          <w:color w:val="231F20"/>
          <w:w w:val="105"/>
        </w:rPr>
        <w:t>to</w:t>
      </w:r>
      <w:r>
        <w:rPr>
          <w:color w:val="231F20"/>
          <w:spacing w:val="-15"/>
          <w:w w:val="105"/>
        </w:rPr>
        <w:t> </w:t>
      </w:r>
      <w:r>
        <w:rPr>
          <w:color w:val="231F20"/>
          <w:w w:val="105"/>
        </w:rPr>
        <w:t>its</w:t>
      </w:r>
      <w:r>
        <w:rPr>
          <w:color w:val="231F20"/>
          <w:spacing w:val="-16"/>
          <w:w w:val="105"/>
        </w:rPr>
        <w:t> </w:t>
      </w:r>
      <w:r>
        <w:rPr>
          <w:color w:val="231F20"/>
          <w:w w:val="105"/>
        </w:rPr>
        <w:t>educational</w:t>
      </w:r>
      <w:r>
        <w:rPr>
          <w:color w:val="231F20"/>
          <w:spacing w:val="-16"/>
          <w:w w:val="105"/>
        </w:rPr>
        <w:t> </w:t>
      </w:r>
      <w:r>
        <w:rPr>
          <w:color w:val="231F20"/>
          <w:w w:val="105"/>
        </w:rPr>
        <w:t>mission.</w:t>
      </w:r>
      <w:r>
        <w:rPr>
          <w:color w:val="231F20"/>
          <w:spacing w:val="-15"/>
          <w:w w:val="105"/>
        </w:rPr>
        <w:t> </w:t>
      </w:r>
      <w:r>
        <w:rPr>
          <w:color w:val="231F20"/>
          <w:w w:val="105"/>
        </w:rPr>
        <w:t>Substantial</w:t>
      </w:r>
      <w:r>
        <w:rPr>
          <w:color w:val="231F20"/>
          <w:spacing w:val="-15"/>
          <w:w w:val="105"/>
        </w:rPr>
        <w:t> </w:t>
      </w:r>
      <w:r>
        <w:rPr>
          <w:color w:val="231F20"/>
          <w:w w:val="105"/>
        </w:rPr>
        <w:t>disruption</w:t>
      </w:r>
      <w:r>
        <w:rPr>
          <w:color w:val="231F20"/>
          <w:spacing w:val="-15"/>
          <w:w w:val="105"/>
        </w:rPr>
        <w:t> </w:t>
      </w:r>
      <w:r>
        <w:rPr>
          <w:color w:val="231F20"/>
          <w:w w:val="105"/>
        </w:rPr>
        <w:t>is</w:t>
      </w:r>
      <w:r>
        <w:rPr>
          <w:color w:val="231F20"/>
          <w:spacing w:val="-16"/>
          <w:w w:val="105"/>
        </w:rPr>
        <w:t> </w:t>
      </w:r>
      <w:r>
        <w:rPr>
          <w:color w:val="231F20"/>
          <w:w w:val="105"/>
        </w:rPr>
        <w:t>deﬁned</w:t>
      </w:r>
      <w:r>
        <w:rPr>
          <w:color w:val="231F20"/>
          <w:spacing w:val="-15"/>
          <w:w w:val="105"/>
        </w:rPr>
        <w:t> </w:t>
      </w:r>
      <w:r>
        <w:rPr>
          <w:color w:val="231F20"/>
          <w:w w:val="105"/>
        </w:rPr>
        <w:t>to include</w:t>
      </w:r>
      <w:r>
        <w:rPr>
          <w:color w:val="231F20"/>
          <w:spacing w:val="-10"/>
          <w:w w:val="105"/>
        </w:rPr>
        <w:t> </w:t>
      </w:r>
      <w:r>
        <w:rPr>
          <w:color w:val="231F20"/>
          <w:w w:val="105"/>
        </w:rPr>
        <w:t>any</w:t>
      </w:r>
      <w:r>
        <w:rPr>
          <w:color w:val="231F20"/>
          <w:spacing w:val="-10"/>
          <w:w w:val="105"/>
        </w:rPr>
        <w:t> </w:t>
      </w:r>
      <w:r>
        <w:rPr>
          <w:color w:val="231F20"/>
          <w:w w:val="105"/>
        </w:rPr>
        <w:t>activity</w:t>
      </w:r>
      <w:r>
        <w:rPr>
          <w:color w:val="231F20"/>
          <w:spacing w:val="-10"/>
          <w:w w:val="105"/>
        </w:rPr>
        <w:t> </w:t>
      </w:r>
      <w:r>
        <w:rPr>
          <w:color w:val="231F20"/>
          <w:w w:val="105"/>
        </w:rPr>
        <w:t>which,</w:t>
      </w:r>
      <w:r>
        <w:rPr>
          <w:color w:val="231F20"/>
          <w:spacing w:val="-10"/>
          <w:w w:val="105"/>
        </w:rPr>
        <w:t> </w:t>
      </w:r>
      <w:r>
        <w:rPr>
          <w:color w:val="231F20"/>
          <w:w w:val="105"/>
        </w:rPr>
        <w:t>contrary</w:t>
      </w:r>
      <w:r>
        <w:rPr>
          <w:color w:val="231F20"/>
          <w:spacing w:val="-10"/>
          <w:w w:val="105"/>
        </w:rPr>
        <w:t> </w:t>
      </w:r>
      <w:r>
        <w:rPr>
          <w:color w:val="231F20"/>
          <w:w w:val="105"/>
        </w:rPr>
        <w:t>to</w:t>
      </w:r>
      <w:r>
        <w:rPr>
          <w:color w:val="231F20"/>
          <w:spacing w:val="-9"/>
          <w:w w:val="105"/>
        </w:rPr>
        <w:t> </w:t>
      </w:r>
      <w:r>
        <w:rPr>
          <w:color w:val="231F20"/>
          <w:spacing w:val="-3"/>
          <w:w w:val="105"/>
        </w:rPr>
        <w:t>law:</w:t>
      </w:r>
    </w:p>
    <w:p>
      <w:pPr>
        <w:pStyle w:val="ListParagraph"/>
        <w:numPr>
          <w:ilvl w:val="0"/>
          <w:numId w:val="7"/>
        </w:numPr>
        <w:tabs>
          <w:tab w:pos="420" w:val="left" w:leader="none"/>
        </w:tabs>
        <w:spacing w:line="288" w:lineRule="auto" w:before="157" w:after="0"/>
        <w:ind w:left="420" w:right="561" w:hanging="135"/>
        <w:jc w:val="left"/>
        <w:rPr>
          <w:sz w:val="16"/>
        </w:rPr>
      </w:pPr>
      <w:r>
        <w:rPr>
          <w:color w:val="231F20"/>
          <w:w w:val="105"/>
          <w:sz w:val="16"/>
        </w:rPr>
        <w:t>Denies</w:t>
      </w:r>
      <w:r>
        <w:rPr>
          <w:color w:val="231F20"/>
          <w:spacing w:val="-13"/>
          <w:w w:val="105"/>
          <w:sz w:val="16"/>
        </w:rPr>
        <w:t> </w:t>
      </w:r>
      <w:r>
        <w:rPr>
          <w:color w:val="231F20"/>
          <w:w w:val="105"/>
          <w:sz w:val="16"/>
        </w:rPr>
        <w:t>the</w:t>
      </w:r>
      <w:r>
        <w:rPr>
          <w:color w:val="231F20"/>
          <w:spacing w:val="-13"/>
          <w:w w:val="105"/>
          <w:sz w:val="16"/>
        </w:rPr>
        <w:t> </w:t>
      </w:r>
      <w:r>
        <w:rPr>
          <w:color w:val="231F20"/>
          <w:w w:val="105"/>
          <w:sz w:val="16"/>
        </w:rPr>
        <w:t>rights</w:t>
      </w:r>
      <w:r>
        <w:rPr>
          <w:color w:val="231F20"/>
          <w:spacing w:val="-14"/>
          <w:w w:val="105"/>
          <w:sz w:val="16"/>
        </w:rPr>
        <w:t> </w:t>
      </w:r>
      <w:r>
        <w:rPr>
          <w:color w:val="231F20"/>
          <w:w w:val="105"/>
          <w:sz w:val="16"/>
        </w:rPr>
        <w:t>of</w:t>
      </w:r>
      <w:r>
        <w:rPr>
          <w:color w:val="231F20"/>
          <w:spacing w:val="-13"/>
          <w:w w:val="105"/>
          <w:sz w:val="16"/>
        </w:rPr>
        <w:t> </w:t>
      </w:r>
      <w:r>
        <w:rPr>
          <w:color w:val="231F20"/>
          <w:w w:val="105"/>
          <w:sz w:val="16"/>
        </w:rPr>
        <w:t>other</w:t>
      </w:r>
      <w:r>
        <w:rPr>
          <w:color w:val="231F20"/>
          <w:spacing w:val="-13"/>
          <w:w w:val="105"/>
          <w:sz w:val="16"/>
        </w:rPr>
        <w:t> </w:t>
      </w:r>
      <w:r>
        <w:rPr>
          <w:color w:val="231F20"/>
          <w:w w:val="105"/>
          <w:sz w:val="16"/>
        </w:rPr>
        <w:t>students,</w:t>
      </w:r>
      <w:r>
        <w:rPr>
          <w:color w:val="231F20"/>
          <w:spacing w:val="-14"/>
          <w:w w:val="105"/>
          <w:sz w:val="16"/>
        </w:rPr>
        <w:t> </w:t>
      </w:r>
      <w:r>
        <w:rPr>
          <w:color w:val="231F20"/>
          <w:w w:val="105"/>
          <w:sz w:val="16"/>
        </w:rPr>
        <w:t>the</w:t>
      </w:r>
      <w:r>
        <w:rPr>
          <w:color w:val="231F20"/>
          <w:spacing w:val="-13"/>
          <w:w w:val="105"/>
          <w:sz w:val="16"/>
        </w:rPr>
        <w:t> </w:t>
      </w:r>
      <w:r>
        <w:rPr>
          <w:color w:val="231F20"/>
          <w:w w:val="105"/>
          <w:sz w:val="16"/>
        </w:rPr>
        <w:t>faculty</w:t>
      </w:r>
      <w:r>
        <w:rPr>
          <w:color w:val="231F20"/>
          <w:spacing w:val="-13"/>
          <w:w w:val="105"/>
          <w:sz w:val="16"/>
        </w:rPr>
        <w:t> </w:t>
      </w:r>
      <w:r>
        <w:rPr>
          <w:color w:val="231F20"/>
          <w:w w:val="105"/>
          <w:sz w:val="16"/>
        </w:rPr>
        <w:t>or</w:t>
      </w:r>
      <w:r>
        <w:rPr>
          <w:color w:val="231F20"/>
          <w:spacing w:val="-13"/>
          <w:w w:val="105"/>
          <w:sz w:val="16"/>
        </w:rPr>
        <w:t> </w:t>
      </w:r>
      <w:r>
        <w:rPr>
          <w:color w:val="231F20"/>
          <w:w w:val="105"/>
          <w:sz w:val="16"/>
        </w:rPr>
        <w:t>the</w:t>
      </w:r>
      <w:r>
        <w:rPr>
          <w:color w:val="231F20"/>
          <w:spacing w:val="-13"/>
          <w:w w:val="105"/>
          <w:sz w:val="16"/>
        </w:rPr>
        <w:t> </w:t>
      </w:r>
      <w:r>
        <w:rPr>
          <w:color w:val="231F20"/>
          <w:w w:val="105"/>
          <w:sz w:val="16"/>
        </w:rPr>
        <w:t>staff</w:t>
      </w:r>
      <w:r>
        <w:rPr>
          <w:color w:val="231F20"/>
          <w:spacing w:val="-14"/>
          <w:w w:val="105"/>
          <w:sz w:val="16"/>
        </w:rPr>
        <w:t> </w:t>
      </w:r>
      <w:r>
        <w:rPr>
          <w:color w:val="231F20"/>
          <w:w w:val="105"/>
          <w:sz w:val="16"/>
        </w:rPr>
        <w:t>of</w:t>
      </w:r>
      <w:r>
        <w:rPr>
          <w:color w:val="231F20"/>
          <w:spacing w:val="-13"/>
          <w:w w:val="105"/>
          <w:sz w:val="16"/>
        </w:rPr>
        <w:t> </w:t>
      </w:r>
      <w:r>
        <w:rPr>
          <w:color w:val="231F20"/>
          <w:w w:val="105"/>
          <w:sz w:val="16"/>
        </w:rPr>
        <w:t>the </w:t>
      </w:r>
      <w:r>
        <w:rPr>
          <w:color w:val="231F20"/>
          <w:spacing w:val="-3"/>
          <w:w w:val="105"/>
          <w:sz w:val="16"/>
        </w:rPr>
        <w:t>University.</w:t>
      </w:r>
    </w:p>
    <w:p>
      <w:pPr>
        <w:pStyle w:val="ListParagraph"/>
        <w:numPr>
          <w:ilvl w:val="0"/>
          <w:numId w:val="7"/>
        </w:numPr>
        <w:tabs>
          <w:tab w:pos="420" w:val="left" w:leader="none"/>
        </w:tabs>
        <w:spacing w:line="288" w:lineRule="auto" w:before="39" w:after="0"/>
        <w:ind w:left="420" w:right="387" w:hanging="135"/>
        <w:jc w:val="left"/>
        <w:rPr>
          <w:sz w:val="16"/>
        </w:rPr>
      </w:pPr>
      <w:r>
        <w:rPr>
          <w:color w:val="231F20"/>
          <w:w w:val="105"/>
          <w:sz w:val="16"/>
        </w:rPr>
        <w:t>Substantially</w:t>
      </w:r>
      <w:r>
        <w:rPr>
          <w:color w:val="231F20"/>
          <w:spacing w:val="-19"/>
          <w:w w:val="105"/>
          <w:sz w:val="16"/>
        </w:rPr>
        <w:t> </w:t>
      </w:r>
      <w:r>
        <w:rPr>
          <w:color w:val="231F20"/>
          <w:w w:val="105"/>
          <w:sz w:val="16"/>
        </w:rPr>
        <w:t>disrupts</w:t>
      </w:r>
      <w:r>
        <w:rPr>
          <w:color w:val="231F20"/>
          <w:spacing w:val="-19"/>
          <w:w w:val="105"/>
          <w:sz w:val="16"/>
        </w:rPr>
        <w:t> </w:t>
      </w:r>
      <w:r>
        <w:rPr>
          <w:color w:val="231F20"/>
          <w:w w:val="105"/>
          <w:sz w:val="16"/>
        </w:rPr>
        <w:t>or</w:t>
      </w:r>
      <w:r>
        <w:rPr>
          <w:color w:val="231F20"/>
          <w:spacing w:val="-19"/>
          <w:w w:val="105"/>
          <w:sz w:val="16"/>
        </w:rPr>
        <w:t> </w:t>
      </w:r>
      <w:r>
        <w:rPr>
          <w:color w:val="231F20"/>
          <w:w w:val="105"/>
          <w:sz w:val="16"/>
        </w:rPr>
        <w:t>obstructs</w:t>
      </w:r>
      <w:r>
        <w:rPr>
          <w:color w:val="231F20"/>
          <w:spacing w:val="-19"/>
          <w:w w:val="105"/>
          <w:sz w:val="16"/>
        </w:rPr>
        <w:t> </w:t>
      </w:r>
      <w:r>
        <w:rPr>
          <w:color w:val="231F20"/>
          <w:w w:val="105"/>
          <w:sz w:val="16"/>
        </w:rPr>
        <w:t>educational</w:t>
      </w:r>
      <w:r>
        <w:rPr>
          <w:color w:val="231F20"/>
          <w:spacing w:val="-20"/>
          <w:w w:val="105"/>
          <w:sz w:val="16"/>
        </w:rPr>
        <w:t> </w:t>
      </w:r>
      <w:r>
        <w:rPr>
          <w:color w:val="231F20"/>
          <w:w w:val="105"/>
          <w:sz w:val="16"/>
        </w:rPr>
        <w:t>and</w:t>
      </w:r>
      <w:r>
        <w:rPr>
          <w:color w:val="231F20"/>
          <w:spacing w:val="-20"/>
          <w:w w:val="105"/>
          <w:sz w:val="16"/>
        </w:rPr>
        <w:t> </w:t>
      </w:r>
      <w:r>
        <w:rPr>
          <w:color w:val="231F20"/>
          <w:w w:val="105"/>
          <w:sz w:val="16"/>
        </w:rPr>
        <w:t>other</w:t>
      </w:r>
      <w:r>
        <w:rPr>
          <w:color w:val="231F20"/>
          <w:spacing w:val="-19"/>
          <w:w w:val="105"/>
          <w:sz w:val="16"/>
        </w:rPr>
        <w:t> </w:t>
      </w:r>
      <w:r>
        <w:rPr>
          <w:color w:val="231F20"/>
          <w:w w:val="105"/>
          <w:sz w:val="16"/>
        </w:rPr>
        <w:t>essential activities</w:t>
      </w:r>
      <w:r>
        <w:rPr>
          <w:color w:val="231F20"/>
          <w:spacing w:val="-10"/>
          <w:w w:val="105"/>
          <w:sz w:val="16"/>
        </w:rPr>
        <w:t> </w:t>
      </w:r>
      <w:r>
        <w:rPr>
          <w:color w:val="231F20"/>
          <w:w w:val="105"/>
          <w:sz w:val="16"/>
        </w:rPr>
        <w:t>and</w:t>
      </w:r>
      <w:r>
        <w:rPr>
          <w:color w:val="231F20"/>
          <w:spacing w:val="-10"/>
          <w:w w:val="105"/>
          <w:sz w:val="16"/>
        </w:rPr>
        <w:t> </w:t>
      </w:r>
      <w:r>
        <w:rPr>
          <w:color w:val="231F20"/>
          <w:w w:val="105"/>
          <w:sz w:val="16"/>
        </w:rPr>
        <w:t>operations</w:t>
      </w:r>
      <w:r>
        <w:rPr>
          <w:color w:val="231F20"/>
          <w:spacing w:val="-9"/>
          <w:w w:val="105"/>
          <w:sz w:val="16"/>
        </w:rPr>
        <w:t> </w:t>
      </w:r>
      <w:r>
        <w:rPr>
          <w:color w:val="231F20"/>
          <w:w w:val="105"/>
          <w:sz w:val="16"/>
        </w:rPr>
        <w:t>of</w:t>
      </w:r>
      <w:r>
        <w:rPr>
          <w:color w:val="231F20"/>
          <w:spacing w:val="-9"/>
          <w:w w:val="105"/>
          <w:sz w:val="16"/>
        </w:rPr>
        <w:t> </w:t>
      </w:r>
      <w:r>
        <w:rPr>
          <w:color w:val="231F20"/>
          <w:w w:val="105"/>
          <w:sz w:val="16"/>
        </w:rPr>
        <w:t>the</w:t>
      </w:r>
      <w:r>
        <w:rPr>
          <w:color w:val="231F20"/>
          <w:spacing w:val="-9"/>
          <w:w w:val="105"/>
          <w:sz w:val="16"/>
        </w:rPr>
        <w:t> </w:t>
      </w:r>
      <w:r>
        <w:rPr>
          <w:color w:val="231F20"/>
          <w:spacing w:val="-3"/>
          <w:w w:val="105"/>
          <w:sz w:val="16"/>
        </w:rPr>
        <w:t>University.</w:t>
      </w:r>
    </w:p>
    <w:p>
      <w:pPr>
        <w:pStyle w:val="ListParagraph"/>
        <w:numPr>
          <w:ilvl w:val="0"/>
          <w:numId w:val="7"/>
        </w:numPr>
        <w:tabs>
          <w:tab w:pos="420" w:val="left" w:leader="none"/>
        </w:tabs>
        <w:spacing w:line="240" w:lineRule="auto" w:before="38" w:after="0"/>
        <w:ind w:left="420" w:right="0" w:hanging="135"/>
        <w:jc w:val="left"/>
        <w:rPr>
          <w:sz w:val="16"/>
        </w:rPr>
      </w:pPr>
      <w:r>
        <w:rPr>
          <w:color w:val="231F20"/>
          <w:w w:val="105"/>
          <w:sz w:val="16"/>
        </w:rPr>
        <w:t>Substantially</w:t>
      </w:r>
      <w:r>
        <w:rPr>
          <w:color w:val="231F20"/>
          <w:spacing w:val="-12"/>
          <w:w w:val="105"/>
          <w:sz w:val="16"/>
        </w:rPr>
        <w:t> </w:t>
      </w:r>
      <w:r>
        <w:rPr>
          <w:color w:val="231F20"/>
          <w:w w:val="105"/>
          <w:sz w:val="16"/>
        </w:rPr>
        <w:t>interferes</w:t>
      </w:r>
      <w:r>
        <w:rPr>
          <w:color w:val="231F20"/>
          <w:spacing w:val="-13"/>
          <w:w w:val="105"/>
          <w:sz w:val="16"/>
        </w:rPr>
        <w:t> </w:t>
      </w:r>
      <w:r>
        <w:rPr>
          <w:color w:val="231F20"/>
          <w:w w:val="105"/>
          <w:sz w:val="16"/>
        </w:rPr>
        <w:t>with</w:t>
      </w:r>
      <w:r>
        <w:rPr>
          <w:color w:val="231F20"/>
          <w:spacing w:val="-13"/>
          <w:w w:val="105"/>
          <w:sz w:val="16"/>
        </w:rPr>
        <w:t> </w:t>
      </w:r>
      <w:r>
        <w:rPr>
          <w:color w:val="231F20"/>
          <w:w w:val="105"/>
          <w:sz w:val="16"/>
        </w:rPr>
        <w:t>the</w:t>
      </w:r>
      <w:r>
        <w:rPr>
          <w:color w:val="231F20"/>
          <w:spacing w:val="-12"/>
          <w:w w:val="105"/>
          <w:sz w:val="16"/>
        </w:rPr>
        <w:t> </w:t>
      </w:r>
      <w:r>
        <w:rPr>
          <w:color w:val="231F20"/>
          <w:w w:val="105"/>
          <w:sz w:val="16"/>
        </w:rPr>
        <w:t>right</w:t>
      </w:r>
      <w:r>
        <w:rPr>
          <w:color w:val="231F20"/>
          <w:spacing w:val="-13"/>
          <w:w w:val="105"/>
          <w:sz w:val="16"/>
        </w:rPr>
        <w:t> </w:t>
      </w:r>
      <w:r>
        <w:rPr>
          <w:color w:val="231F20"/>
          <w:w w:val="105"/>
          <w:sz w:val="16"/>
        </w:rPr>
        <w:t>of</w:t>
      </w:r>
      <w:r>
        <w:rPr>
          <w:color w:val="231F20"/>
          <w:spacing w:val="-12"/>
          <w:w w:val="105"/>
          <w:sz w:val="16"/>
        </w:rPr>
        <w:t> </w:t>
      </w:r>
      <w:r>
        <w:rPr>
          <w:color w:val="231F20"/>
          <w:w w:val="105"/>
          <w:sz w:val="16"/>
        </w:rPr>
        <w:t>peaceful</w:t>
      </w:r>
      <w:r>
        <w:rPr>
          <w:color w:val="231F20"/>
          <w:spacing w:val="-12"/>
          <w:w w:val="105"/>
          <w:sz w:val="16"/>
        </w:rPr>
        <w:t> </w:t>
      </w:r>
      <w:r>
        <w:rPr>
          <w:color w:val="231F20"/>
          <w:w w:val="105"/>
          <w:sz w:val="16"/>
        </w:rPr>
        <w:t>dissent</w:t>
      </w:r>
      <w:r>
        <w:rPr>
          <w:color w:val="231F20"/>
          <w:spacing w:val="-12"/>
          <w:w w:val="105"/>
          <w:sz w:val="16"/>
        </w:rPr>
        <w:t> </w:t>
      </w:r>
      <w:r>
        <w:rPr>
          <w:color w:val="231F20"/>
          <w:w w:val="105"/>
          <w:sz w:val="16"/>
        </w:rPr>
        <w:t>of</w:t>
      </w:r>
      <w:r>
        <w:rPr>
          <w:color w:val="231F20"/>
          <w:spacing w:val="-12"/>
          <w:w w:val="105"/>
          <w:sz w:val="16"/>
        </w:rPr>
        <w:t> </w:t>
      </w:r>
      <w:r>
        <w:rPr>
          <w:color w:val="231F20"/>
          <w:w w:val="105"/>
          <w:sz w:val="16"/>
        </w:rPr>
        <w:t>others.</w:t>
      </w:r>
    </w:p>
    <w:p>
      <w:pPr>
        <w:pStyle w:val="ListParagraph"/>
        <w:numPr>
          <w:ilvl w:val="0"/>
          <w:numId w:val="7"/>
        </w:numPr>
        <w:tabs>
          <w:tab w:pos="420" w:val="left" w:leader="none"/>
        </w:tabs>
        <w:spacing w:line="288" w:lineRule="auto" w:before="76" w:after="0"/>
        <w:ind w:left="420" w:right="309" w:hanging="135"/>
        <w:jc w:val="left"/>
        <w:rPr>
          <w:sz w:val="16"/>
        </w:rPr>
      </w:pPr>
      <w:r>
        <w:rPr>
          <w:color w:val="231F20"/>
          <w:w w:val="105"/>
          <w:sz w:val="16"/>
        </w:rPr>
        <w:t>Obstructs</w:t>
      </w:r>
      <w:r>
        <w:rPr>
          <w:color w:val="231F20"/>
          <w:spacing w:val="-15"/>
          <w:w w:val="105"/>
          <w:sz w:val="16"/>
        </w:rPr>
        <w:t> </w:t>
      </w:r>
      <w:r>
        <w:rPr>
          <w:color w:val="231F20"/>
          <w:w w:val="105"/>
          <w:sz w:val="16"/>
        </w:rPr>
        <w:t>or</w:t>
      </w:r>
      <w:r>
        <w:rPr>
          <w:color w:val="231F20"/>
          <w:spacing w:val="-15"/>
          <w:w w:val="105"/>
          <w:sz w:val="16"/>
        </w:rPr>
        <w:t> </w:t>
      </w:r>
      <w:r>
        <w:rPr>
          <w:color w:val="231F20"/>
          <w:w w:val="105"/>
          <w:sz w:val="16"/>
        </w:rPr>
        <w:t>restricts</w:t>
      </w:r>
      <w:r>
        <w:rPr>
          <w:color w:val="231F20"/>
          <w:spacing w:val="-16"/>
          <w:w w:val="105"/>
          <w:sz w:val="16"/>
        </w:rPr>
        <w:t> </w:t>
      </w:r>
      <w:r>
        <w:rPr>
          <w:color w:val="231F20"/>
          <w:w w:val="105"/>
          <w:sz w:val="16"/>
        </w:rPr>
        <w:t>free</w:t>
      </w:r>
      <w:r>
        <w:rPr>
          <w:color w:val="231F20"/>
          <w:spacing w:val="-16"/>
          <w:w w:val="105"/>
          <w:sz w:val="16"/>
        </w:rPr>
        <w:t> </w:t>
      </w:r>
      <w:r>
        <w:rPr>
          <w:color w:val="231F20"/>
          <w:w w:val="105"/>
          <w:sz w:val="16"/>
        </w:rPr>
        <w:t>movement</w:t>
      </w:r>
      <w:r>
        <w:rPr>
          <w:color w:val="231F20"/>
          <w:spacing w:val="-16"/>
          <w:w w:val="105"/>
          <w:sz w:val="16"/>
        </w:rPr>
        <w:t> </w:t>
      </w:r>
      <w:r>
        <w:rPr>
          <w:color w:val="231F20"/>
          <w:w w:val="105"/>
          <w:sz w:val="16"/>
        </w:rPr>
        <w:t>of</w:t>
      </w:r>
      <w:r>
        <w:rPr>
          <w:color w:val="231F20"/>
          <w:spacing w:val="-15"/>
          <w:w w:val="105"/>
          <w:sz w:val="16"/>
        </w:rPr>
        <w:t> </w:t>
      </w:r>
      <w:r>
        <w:rPr>
          <w:color w:val="231F20"/>
          <w:w w:val="105"/>
          <w:sz w:val="16"/>
        </w:rPr>
        <w:t>persons</w:t>
      </w:r>
      <w:r>
        <w:rPr>
          <w:color w:val="231F20"/>
          <w:spacing w:val="-15"/>
          <w:w w:val="105"/>
          <w:sz w:val="16"/>
        </w:rPr>
        <w:t> </w:t>
      </w:r>
      <w:r>
        <w:rPr>
          <w:color w:val="231F20"/>
          <w:w w:val="105"/>
          <w:sz w:val="16"/>
        </w:rPr>
        <w:t>on</w:t>
      </w:r>
      <w:r>
        <w:rPr>
          <w:color w:val="231F20"/>
          <w:spacing w:val="-15"/>
          <w:w w:val="105"/>
          <w:sz w:val="16"/>
        </w:rPr>
        <w:t> </w:t>
      </w:r>
      <w:r>
        <w:rPr>
          <w:color w:val="231F20"/>
          <w:w w:val="105"/>
          <w:sz w:val="16"/>
        </w:rPr>
        <w:t>any</w:t>
      </w:r>
      <w:r>
        <w:rPr>
          <w:color w:val="231F20"/>
          <w:spacing w:val="-16"/>
          <w:w w:val="105"/>
          <w:sz w:val="16"/>
        </w:rPr>
        <w:t> </w:t>
      </w:r>
      <w:r>
        <w:rPr>
          <w:color w:val="231F20"/>
          <w:w w:val="105"/>
          <w:sz w:val="16"/>
        </w:rPr>
        <w:t>part</w:t>
      </w:r>
      <w:r>
        <w:rPr>
          <w:color w:val="231F20"/>
          <w:spacing w:val="-15"/>
          <w:w w:val="105"/>
          <w:sz w:val="16"/>
        </w:rPr>
        <w:t> </w:t>
      </w:r>
      <w:r>
        <w:rPr>
          <w:color w:val="231F20"/>
          <w:w w:val="105"/>
          <w:sz w:val="16"/>
        </w:rPr>
        <w:t>of</w:t>
      </w:r>
      <w:r>
        <w:rPr>
          <w:color w:val="231F20"/>
          <w:spacing w:val="-15"/>
          <w:w w:val="105"/>
          <w:sz w:val="16"/>
        </w:rPr>
        <w:t> </w:t>
      </w:r>
      <w:r>
        <w:rPr>
          <w:color w:val="231F20"/>
          <w:w w:val="105"/>
          <w:sz w:val="16"/>
        </w:rPr>
        <w:t>the University</w:t>
      </w:r>
      <w:r>
        <w:rPr>
          <w:color w:val="231F20"/>
          <w:spacing w:val="-20"/>
          <w:w w:val="105"/>
          <w:sz w:val="16"/>
        </w:rPr>
        <w:t> </w:t>
      </w:r>
      <w:r>
        <w:rPr>
          <w:color w:val="231F20"/>
          <w:w w:val="105"/>
          <w:sz w:val="16"/>
        </w:rPr>
        <w:t>campus,</w:t>
      </w:r>
      <w:r>
        <w:rPr>
          <w:color w:val="231F20"/>
          <w:spacing w:val="-20"/>
          <w:w w:val="105"/>
          <w:sz w:val="16"/>
        </w:rPr>
        <w:t> </w:t>
      </w:r>
      <w:r>
        <w:rPr>
          <w:color w:val="231F20"/>
          <w:w w:val="105"/>
          <w:sz w:val="16"/>
        </w:rPr>
        <w:t>including</w:t>
      </w:r>
      <w:r>
        <w:rPr>
          <w:color w:val="231F20"/>
          <w:spacing w:val="-20"/>
          <w:w w:val="105"/>
          <w:sz w:val="16"/>
        </w:rPr>
        <w:t> </w:t>
      </w:r>
      <w:r>
        <w:rPr>
          <w:color w:val="231F20"/>
          <w:w w:val="105"/>
          <w:sz w:val="16"/>
        </w:rPr>
        <w:t>the</w:t>
      </w:r>
      <w:r>
        <w:rPr>
          <w:color w:val="231F20"/>
          <w:spacing w:val="-19"/>
          <w:w w:val="105"/>
          <w:sz w:val="16"/>
        </w:rPr>
        <w:t> </w:t>
      </w:r>
      <w:r>
        <w:rPr>
          <w:color w:val="231F20"/>
          <w:w w:val="105"/>
          <w:sz w:val="16"/>
        </w:rPr>
        <w:t>free</w:t>
      </w:r>
      <w:r>
        <w:rPr>
          <w:color w:val="231F20"/>
          <w:spacing w:val="-20"/>
          <w:w w:val="105"/>
          <w:sz w:val="16"/>
        </w:rPr>
        <w:t> </w:t>
      </w:r>
      <w:r>
        <w:rPr>
          <w:color w:val="231F20"/>
          <w:w w:val="105"/>
          <w:sz w:val="16"/>
        </w:rPr>
        <w:t>entry</w:t>
      </w:r>
      <w:r>
        <w:rPr>
          <w:color w:val="231F20"/>
          <w:spacing w:val="-20"/>
          <w:w w:val="105"/>
          <w:sz w:val="16"/>
        </w:rPr>
        <w:t> </w:t>
      </w:r>
      <w:r>
        <w:rPr>
          <w:color w:val="231F20"/>
          <w:w w:val="105"/>
          <w:sz w:val="16"/>
        </w:rPr>
        <w:t>to</w:t>
      </w:r>
      <w:r>
        <w:rPr>
          <w:color w:val="231F20"/>
          <w:spacing w:val="-19"/>
          <w:w w:val="105"/>
          <w:sz w:val="16"/>
        </w:rPr>
        <w:t> </w:t>
      </w:r>
      <w:r>
        <w:rPr>
          <w:color w:val="231F20"/>
          <w:w w:val="105"/>
          <w:sz w:val="16"/>
        </w:rPr>
        <w:t>or</w:t>
      </w:r>
      <w:r>
        <w:rPr>
          <w:color w:val="231F20"/>
          <w:spacing w:val="-19"/>
          <w:w w:val="105"/>
          <w:sz w:val="16"/>
        </w:rPr>
        <w:t> </w:t>
      </w:r>
      <w:r>
        <w:rPr>
          <w:color w:val="231F20"/>
          <w:w w:val="105"/>
          <w:sz w:val="16"/>
        </w:rPr>
        <w:t>exit</w:t>
      </w:r>
      <w:r>
        <w:rPr>
          <w:color w:val="231F20"/>
          <w:spacing w:val="-20"/>
          <w:w w:val="105"/>
          <w:sz w:val="16"/>
        </w:rPr>
        <w:t> </w:t>
      </w:r>
      <w:r>
        <w:rPr>
          <w:color w:val="231F20"/>
          <w:w w:val="105"/>
          <w:sz w:val="16"/>
        </w:rPr>
        <w:t>from</w:t>
      </w:r>
      <w:r>
        <w:rPr>
          <w:color w:val="231F20"/>
          <w:spacing w:val="-19"/>
          <w:w w:val="105"/>
          <w:sz w:val="16"/>
        </w:rPr>
        <w:t> </w:t>
      </w:r>
      <w:r>
        <w:rPr>
          <w:color w:val="231F20"/>
          <w:w w:val="105"/>
          <w:sz w:val="16"/>
        </w:rPr>
        <w:t>University facilities.</w:t>
      </w:r>
    </w:p>
    <w:p>
      <w:pPr>
        <w:pStyle w:val="ListParagraph"/>
        <w:numPr>
          <w:ilvl w:val="0"/>
          <w:numId w:val="7"/>
        </w:numPr>
        <w:tabs>
          <w:tab w:pos="420" w:val="left" w:leader="none"/>
        </w:tabs>
        <w:spacing w:line="288" w:lineRule="auto" w:before="38" w:after="0"/>
        <w:ind w:left="420" w:right="435" w:hanging="135"/>
        <w:jc w:val="left"/>
        <w:rPr>
          <w:sz w:val="16"/>
        </w:rPr>
      </w:pPr>
      <w:r>
        <w:rPr>
          <w:color w:val="231F20"/>
          <w:w w:val="105"/>
          <w:sz w:val="16"/>
        </w:rPr>
        <w:t>Denies</w:t>
      </w:r>
      <w:r>
        <w:rPr>
          <w:color w:val="231F20"/>
          <w:spacing w:val="-14"/>
          <w:w w:val="105"/>
          <w:sz w:val="16"/>
        </w:rPr>
        <w:t> </w:t>
      </w:r>
      <w:r>
        <w:rPr>
          <w:color w:val="231F20"/>
          <w:w w:val="105"/>
          <w:sz w:val="16"/>
        </w:rPr>
        <w:t>or</w:t>
      </w:r>
      <w:r>
        <w:rPr>
          <w:color w:val="231F20"/>
          <w:spacing w:val="-14"/>
          <w:w w:val="105"/>
          <w:sz w:val="16"/>
        </w:rPr>
        <w:t> </w:t>
      </w:r>
      <w:r>
        <w:rPr>
          <w:color w:val="231F20"/>
          <w:w w:val="105"/>
          <w:sz w:val="16"/>
        </w:rPr>
        <w:t>interferes</w:t>
      </w:r>
      <w:r>
        <w:rPr>
          <w:color w:val="231F20"/>
          <w:spacing w:val="-15"/>
          <w:w w:val="105"/>
          <w:sz w:val="16"/>
        </w:rPr>
        <w:t> </w:t>
      </w:r>
      <w:r>
        <w:rPr>
          <w:color w:val="231F20"/>
          <w:w w:val="105"/>
          <w:sz w:val="16"/>
        </w:rPr>
        <w:t>with</w:t>
      </w:r>
      <w:r>
        <w:rPr>
          <w:color w:val="231F20"/>
          <w:spacing w:val="-15"/>
          <w:w w:val="105"/>
          <w:sz w:val="16"/>
        </w:rPr>
        <w:t> </w:t>
      </w:r>
      <w:r>
        <w:rPr>
          <w:color w:val="231F20"/>
          <w:w w:val="105"/>
          <w:sz w:val="16"/>
        </w:rPr>
        <w:t>the</w:t>
      </w:r>
      <w:r>
        <w:rPr>
          <w:color w:val="231F20"/>
          <w:spacing w:val="-14"/>
          <w:w w:val="105"/>
          <w:sz w:val="16"/>
        </w:rPr>
        <w:t> </w:t>
      </w:r>
      <w:r>
        <w:rPr>
          <w:color w:val="231F20"/>
          <w:w w:val="105"/>
          <w:sz w:val="16"/>
        </w:rPr>
        <w:t>use</w:t>
      </w:r>
      <w:r>
        <w:rPr>
          <w:color w:val="231F20"/>
          <w:spacing w:val="-14"/>
          <w:w w:val="105"/>
          <w:sz w:val="16"/>
        </w:rPr>
        <w:t> </w:t>
      </w:r>
      <w:r>
        <w:rPr>
          <w:color w:val="231F20"/>
          <w:w w:val="105"/>
          <w:sz w:val="16"/>
        </w:rPr>
        <w:t>of</w:t>
      </w:r>
      <w:r>
        <w:rPr>
          <w:color w:val="231F20"/>
          <w:spacing w:val="-14"/>
          <w:w w:val="105"/>
          <w:sz w:val="16"/>
        </w:rPr>
        <w:t> </w:t>
      </w:r>
      <w:r>
        <w:rPr>
          <w:color w:val="231F20"/>
          <w:w w:val="105"/>
          <w:sz w:val="16"/>
        </w:rPr>
        <w:t>ofﬁces</w:t>
      </w:r>
      <w:r>
        <w:rPr>
          <w:color w:val="231F20"/>
          <w:spacing w:val="-14"/>
          <w:w w:val="105"/>
          <w:sz w:val="16"/>
        </w:rPr>
        <w:t> </w:t>
      </w:r>
      <w:r>
        <w:rPr>
          <w:color w:val="231F20"/>
          <w:w w:val="105"/>
          <w:sz w:val="16"/>
        </w:rPr>
        <w:t>or</w:t>
      </w:r>
      <w:r>
        <w:rPr>
          <w:color w:val="231F20"/>
          <w:spacing w:val="-14"/>
          <w:w w:val="105"/>
          <w:sz w:val="16"/>
        </w:rPr>
        <w:t> </w:t>
      </w:r>
      <w:r>
        <w:rPr>
          <w:color w:val="231F20"/>
          <w:w w:val="105"/>
          <w:sz w:val="16"/>
        </w:rPr>
        <w:t>other</w:t>
      </w:r>
      <w:r>
        <w:rPr>
          <w:color w:val="231F20"/>
          <w:spacing w:val="-14"/>
          <w:w w:val="105"/>
          <w:sz w:val="16"/>
        </w:rPr>
        <w:t> </w:t>
      </w:r>
      <w:r>
        <w:rPr>
          <w:color w:val="231F20"/>
          <w:w w:val="105"/>
          <w:sz w:val="16"/>
        </w:rPr>
        <w:t>facilities</w:t>
      </w:r>
      <w:r>
        <w:rPr>
          <w:color w:val="231F20"/>
          <w:spacing w:val="-14"/>
          <w:w w:val="105"/>
          <w:sz w:val="16"/>
        </w:rPr>
        <w:t> </w:t>
      </w:r>
      <w:r>
        <w:rPr>
          <w:color w:val="231F20"/>
          <w:w w:val="105"/>
          <w:sz w:val="16"/>
        </w:rPr>
        <w:t>to</w:t>
      </w:r>
      <w:r>
        <w:rPr>
          <w:color w:val="231F20"/>
          <w:spacing w:val="-14"/>
          <w:w w:val="105"/>
          <w:sz w:val="16"/>
        </w:rPr>
        <w:t> </w:t>
      </w:r>
      <w:r>
        <w:rPr>
          <w:color w:val="231F20"/>
          <w:w w:val="105"/>
          <w:sz w:val="16"/>
        </w:rPr>
        <w:t>the students,</w:t>
      </w:r>
      <w:r>
        <w:rPr>
          <w:color w:val="231F20"/>
          <w:spacing w:val="-11"/>
          <w:w w:val="105"/>
          <w:sz w:val="16"/>
        </w:rPr>
        <w:t> </w:t>
      </w:r>
      <w:r>
        <w:rPr>
          <w:color w:val="231F20"/>
          <w:spacing w:val="-3"/>
          <w:w w:val="105"/>
          <w:sz w:val="16"/>
        </w:rPr>
        <w:t>faculty,</w:t>
      </w:r>
      <w:r>
        <w:rPr>
          <w:color w:val="231F20"/>
          <w:spacing w:val="-10"/>
          <w:w w:val="105"/>
          <w:sz w:val="16"/>
        </w:rPr>
        <w:t> </w:t>
      </w:r>
      <w:r>
        <w:rPr>
          <w:color w:val="231F20"/>
          <w:w w:val="105"/>
          <w:sz w:val="16"/>
        </w:rPr>
        <w:t>ofﬁcers,</w:t>
      </w:r>
      <w:r>
        <w:rPr>
          <w:color w:val="231F20"/>
          <w:spacing w:val="-10"/>
          <w:w w:val="105"/>
          <w:sz w:val="16"/>
        </w:rPr>
        <w:t> </w:t>
      </w:r>
      <w:r>
        <w:rPr>
          <w:color w:val="231F20"/>
          <w:w w:val="105"/>
          <w:sz w:val="16"/>
        </w:rPr>
        <w:t>staff</w:t>
      </w:r>
      <w:r>
        <w:rPr>
          <w:color w:val="231F20"/>
          <w:spacing w:val="-11"/>
          <w:w w:val="105"/>
          <w:sz w:val="16"/>
        </w:rPr>
        <w:t> </w:t>
      </w:r>
      <w:r>
        <w:rPr>
          <w:color w:val="231F20"/>
          <w:w w:val="105"/>
          <w:sz w:val="16"/>
        </w:rPr>
        <w:t>or</w:t>
      </w:r>
      <w:r>
        <w:rPr>
          <w:color w:val="231F20"/>
          <w:spacing w:val="-10"/>
          <w:w w:val="105"/>
          <w:sz w:val="16"/>
        </w:rPr>
        <w:t> </w:t>
      </w:r>
      <w:r>
        <w:rPr>
          <w:color w:val="231F20"/>
          <w:w w:val="105"/>
          <w:sz w:val="16"/>
        </w:rPr>
        <w:t>guests</w:t>
      </w:r>
      <w:r>
        <w:rPr>
          <w:color w:val="231F20"/>
          <w:spacing w:val="-10"/>
          <w:w w:val="105"/>
          <w:sz w:val="16"/>
        </w:rPr>
        <w:t> </w:t>
      </w:r>
      <w:r>
        <w:rPr>
          <w:color w:val="231F20"/>
          <w:w w:val="105"/>
          <w:sz w:val="16"/>
        </w:rPr>
        <w:t>of</w:t>
      </w:r>
      <w:r>
        <w:rPr>
          <w:color w:val="231F20"/>
          <w:spacing w:val="-10"/>
          <w:w w:val="105"/>
          <w:sz w:val="16"/>
        </w:rPr>
        <w:t> </w:t>
      </w:r>
      <w:r>
        <w:rPr>
          <w:color w:val="231F20"/>
          <w:w w:val="105"/>
          <w:sz w:val="16"/>
        </w:rPr>
        <w:t>the</w:t>
      </w:r>
      <w:r>
        <w:rPr>
          <w:color w:val="231F20"/>
          <w:spacing w:val="-10"/>
          <w:w w:val="105"/>
          <w:sz w:val="16"/>
        </w:rPr>
        <w:t> </w:t>
      </w:r>
      <w:r>
        <w:rPr>
          <w:color w:val="231F20"/>
          <w:spacing w:val="-3"/>
          <w:w w:val="105"/>
          <w:sz w:val="16"/>
        </w:rPr>
        <w:t>University.</w:t>
      </w:r>
    </w:p>
    <w:p>
      <w:pPr>
        <w:spacing w:after="0" w:line="288" w:lineRule="auto"/>
        <w:jc w:val="left"/>
        <w:rPr>
          <w:sz w:val="16"/>
        </w:rPr>
        <w:sectPr>
          <w:headerReference w:type="default" r:id="rId31"/>
          <w:headerReference w:type="even" r:id="rId32"/>
          <w:pgSz w:w="12240" w:h="15840"/>
          <w:pgMar w:header="677" w:footer="0" w:top="1240" w:bottom="280" w:left="580" w:right="560"/>
          <w:cols w:num="2" w:equalWidth="0">
            <w:col w:w="5467" w:space="41"/>
            <w:col w:w="5592"/>
          </w:cols>
        </w:sectPr>
      </w:pPr>
    </w:p>
    <w:p>
      <w:pPr>
        <w:pStyle w:val="BodyText"/>
        <w:spacing w:before="7"/>
        <w:ind w:left="0"/>
        <w:rPr>
          <w:sz w:val="17"/>
        </w:rPr>
      </w:pPr>
    </w:p>
    <w:p>
      <w:pPr>
        <w:pStyle w:val="ListParagraph"/>
        <w:numPr>
          <w:ilvl w:val="0"/>
          <w:numId w:val="7"/>
        </w:numPr>
        <w:tabs>
          <w:tab w:pos="420" w:val="left" w:leader="none"/>
        </w:tabs>
        <w:spacing w:line="288" w:lineRule="auto" w:before="0" w:after="0"/>
        <w:ind w:left="420" w:right="314" w:hanging="135"/>
        <w:jc w:val="both"/>
        <w:rPr>
          <w:sz w:val="16"/>
        </w:rPr>
      </w:pPr>
      <w:r>
        <w:rPr>
          <w:color w:val="231F20"/>
          <w:w w:val="105"/>
          <w:sz w:val="16"/>
        </w:rPr>
        <w:t>Threatens</w:t>
      </w:r>
      <w:r>
        <w:rPr>
          <w:color w:val="231F20"/>
          <w:spacing w:val="-24"/>
          <w:w w:val="105"/>
          <w:sz w:val="16"/>
        </w:rPr>
        <w:t> </w:t>
      </w:r>
      <w:r>
        <w:rPr>
          <w:color w:val="231F20"/>
          <w:w w:val="105"/>
          <w:sz w:val="16"/>
        </w:rPr>
        <w:t>or</w:t>
      </w:r>
      <w:r>
        <w:rPr>
          <w:color w:val="231F20"/>
          <w:spacing w:val="-23"/>
          <w:w w:val="105"/>
          <w:sz w:val="16"/>
        </w:rPr>
        <w:t> </w:t>
      </w:r>
      <w:r>
        <w:rPr>
          <w:color w:val="231F20"/>
          <w:w w:val="105"/>
          <w:sz w:val="16"/>
        </w:rPr>
        <w:t>endangers</w:t>
      </w:r>
      <w:r>
        <w:rPr>
          <w:color w:val="231F20"/>
          <w:spacing w:val="-24"/>
          <w:w w:val="105"/>
          <w:sz w:val="16"/>
        </w:rPr>
        <w:t> </w:t>
      </w:r>
      <w:r>
        <w:rPr>
          <w:color w:val="231F20"/>
          <w:w w:val="105"/>
          <w:sz w:val="16"/>
        </w:rPr>
        <w:t>the</w:t>
      </w:r>
      <w:r>
        <w:rPr>
          <w:color w:val="231F20"/>
          <w:spacing w:val="-23"/>
          <w:w w:val="105"/>
          <w:sz w:val="16"/>
        </w:rPr>
        <w:t> </w:t>
      </w:r>
      <w:r>
        <w:rPr>
          <w:color w:val="231F20"/>
          <w:w w:val="105"/>
          <w:sz w:val="16"/>
        </w:rPr>
        <w:t>safety</w:t>
      </w:r>
      <w:r>
        <w:rPr>
          <w:color w:val="231F20"/>
          <w:spacing w:val="-24"/>
          <w:w w:val="105"/>
          <w:sz w:val="16"/>
        </w:rPr>
        <w:t> </w:t>
      </w:r>
      <w:r>
        <w:rPr>
          <w:color w:val="231F20"/>
          <w:w w:val="105"/>
          <w:sz w:val="16"/>
        </w:rPr>
        <w:t>of</w:t>
      </w:r>
      <w:r>
        <w:rPr>
          <w:color w:val="231F20"/>
          <w:spacing w:val="-23"/>
          <w:w w:val="105"/>
          <w:sz w:val="16"/>
        </w:rPr>
        <w:t> </w:t>
      </w:r>
      <w:r>
        <w:rPr>
          <w:color w:val="231F20"/>
          <w:w w:val="105"/>
          <w:sz w:val="16"/>
        </w:rPr>
        <w:t>any</w:t>
      </w:r>
      <w:r>
        <w:rPr>
          <w:color w:val="231F20"/>
          <w:spacing w:val="-24"/>
          <w:w w:val="105"/>
          <w:sz w:val="16"/>
        </w:rPr>
        <w:t> </w:t>
      </w:r>
      <w:r>
        <w:rPr>
          <w:color w:val="231F20"/>
          <w:w w:val="105"/>
          <w:sz w:val="16"/>
        </w:rPr>
        <w:t>person</w:t>
      </w:r>
      <w:r>
        <w:rPr>
          <w:color w:val="231F20"/>
          <w:spacing w:val="-23"/>
          <w:w w:val="105"/>
          <w:sz w:val="16"/>
        </w:rPr>
        <w:t> </w:t>
      </w:r>
      <w:r>
        <w:rPr>
          <w:color w:val="231F20"/>
          <w:w w:val="105"/>
          <w:sz w:val="16"/>
        </w:rPr>
        <w:t>on</w:t>
      </w:r>
      <w:r>
        <w:rPr>
          <w:color w:val="231F20"/>
          <w:spacing w:val="-23"/>
          <w:w w:val="105"/>
          <w:sz w:val="16"/>
        </w:rPr>
        <w:t> </w:t>
      </w:r>
      <w:r>
        <w:rPr>
          <w:color w:val="231F20"/>
          <w:w w:val="105"/>
          <w:sz w:val="16"/>
        </w:rPr>
        <w:t>the</w:t>
      </w:r>
      <w:r>
        <w:rPr>
          <w:color w:val="231F20"/>
          <w:spacing w:val="-23"/>
          <w:w w:val="105"/>
          <w:sz w:val="16"/>
        </w:rPr>
        <w:t> </w:t>
      </w:r>
      <w:r>
        <w:rPr>
          <w:color w:val="231F20"/>
          <w:w w:val="105"/>
          <w:sz w:val="16"/>
        </w:rPr>
        <w:t>University campus.</w:t>
      </w:r>
      <w:r>
        <w:rPr>
          <w:color w:val="231F20"/>
          <w:spacing w:val="-15"/>
          <w:w w:val="105"/>
          <w:sz w:val="16"/>
        </w:rPr>
        <w:t> </w:t>
      </w:r>
      <w:r>
        <w:rPr>
          <w:color w:val="231F20"/>
          <w:w w:val="105"/>
          <w:sz w:val="16"/>
        </w:rPr>
        <w:t>This</w:t>
      </w:r>
      <w:r>
        <w:rPr>
          <w:color w:val="231F20"/>
          <w:spacing w:val="-15"/>
          <w:w w:val="105"/>
          <w:sz w:val="16"/>
        </w:rPr>
        <w:t> </w:t>
      </w:r>
      <w:r>
        <w:rPr>
          <w:color w:val="231F20"/>
          <w:w w:val="105"/>
          <w:sz w:val="16"/>
        </w:rPr>
        <w:t>includes,</w:t>
      </w:r>
      <w:r>
        <w:rPr>
          <w:color w:val="231F20"/>
          <w:spacing w:val="-15"/>
          <w:w w:val="105"/>
          <w:sz w:val="16"/>
        </w:rPr>
        <w:t> </w:t>
      </w:r>
      <w:r>
        <w:rPr>
          <w:color w:val="231F20"/>
          <w:w w:val="105"/>
          <w:sz w:val="16"/>
        </w:rPr>
        <w:t>but</w:t>
      </w:r>
      <w:r>
        <w:rPr>
          <w:color w:val="231F20"/>
          <w:spacing w:val="-14"/>
          <w:w w:val="105"/>
          <w:sz w:val="16"/>
        </w:rPr>
        <w:t> </w:t>
      </w:r>
      <w:r>
        <w:rPr>
          <w:color w:val="231F20"/>
          <w:w w:val="105"/>
          <w:sz w:val="16"/>
        </w:rPr>
        <w:t>is</w:t>
      </w:r>
      <w:r>
        <w:rPr>
          <w:color w:val="231F20"/>
          <w:spacing w:val="-15"/>
          <w:w w:val="105"/>
          <w:sz w:val="16"/>
        </w:rPr>
        <w:t> </w:t>
      </w:r>
      <w:r>
        <w:rPr>
          <w:color w:val="231F20"/>
          <w:w w:val="105"/>
          <w:sz w:val="16"/>
        </w:rPr>
        <w:t>not</w:t>
      </w:r>
      <w:r>
        <w:rPr>
          <w:color w:val="231F20"/>
          <w:spacing w:val="-14"/>
          <w:w w:val="105"/>
          <w:sz w:val="16"/>
        </w:rPr>
        <w:t> </w:t>
      </w:r>
      <w:r>
        <w:rPr>
          <w:color w:val="231F20"/>
          <w:w w:val="105"/>
          <w:sz w:val="16"/>
        </w:rPr>
        <w:t>limited</w:t>
      </w:r>
      <w:r>
        <w:rPr>
          <w:color w:val="231F20"/>
          <w:spacing w:val="-15"/>
          <w:w w:val="105"/>
          <w:sz w:val="16"/>
        </w:rPr>
        <w:t> </w:t>
      </w:r>
      <w:r>
        <w:rPr>
          <w:color w:val="231F20"/>
          <w:w w:val="105"/>
          <w:sz w:val="16"/>
        </w:rPr>
        <w:t>to,</w:t>
      </w:r>
      <w:r>
        <w:rPr>
          <w:color w:val="231F20"/>
          <w:spacing w:val="-14"/>
          <w:w w:val="105"/>
          <w:sz w:val="16"/>
        </w:rPr>
        <w:t> </w:t>
      </w:r>
      <w:r>
        <w:rPr>
          <w:color w:val="231F20"/>
          <w:w w:val="105"/>
          <w:sz w:val="16"/>
        </w:rPr>
        <w:t>signs</w:t>
      </w:r>
      <w:r>
        <w:rPr>
          <w:color w:val="231F20"/>
          <w:spacing w:val="-15"/>
          <w:w w:val="105"/>
          <w:sz w:val="16"/>
        </w:rPr>
        <w:t> </w:t>
      </w:r>
      <w:r>
        <w:rPr>
          <w:color w:val="231F20"/>
          <w:w w:val="105"/>
          <w:sz w:val="16"/>
        </w:rPr>
        <w:t>on</w:t>
      </w:r>
      <w:r>
        <w:rPr>
          <w:color w:val="231F20"/>
          <w:spacing w:val="-14"/>
          <w:w w:val="105"/>
          <w:sz w:val="16"/>
        </w:rPr>
        <w:t> </w:t>
      </w:r>
      <w:r>
        <w:rPr>
          <w:color w:val="231F20"/>
          <w:w w:val="105"/>
          <w:sz w:val="16"/>
        </w:rPr>
        <w:t>any</w:t>
      </w:r>
      <w:r>
        <w:rPr>
          <w:color w:val="231F20"/>
          <w:spacing w:val="-15"/>
          <w:w w:val="105"/>
          <w:sz w:val="16"/>
        </w:rPr>
        <w:t> </w:t>
      </w:r>
      <w:r>
        <w:rPr>
          <w:color w:val="231F20"/>
          <w:w w:val="105"/>
          <w:sz w:val="16"/>
        </w:rPr>
        <w:t>forms</w:t>
      </w:r>
      <w:r>
        <w:rPr>
          <w:color w:val="231F20"/>
          <w:spacing w:val="-14"/>
          <w:w w:val="105"/>
          <w:sz w:val="16"/>
        </w:rPr>
        <w:t> </w:t>
      </w:r>
      <w:r>
        <w:rPr>
          <w:color w:val="231F20"/>
          <w:w w:val="105"/>
          <w:sz w:val="16"/>
        </w:rPr>
        <w:t>of stakes.</w:t>
      </w:r>
    </w:p>
    <w:p>
      <w:pPr>
        <w:pStyle w:val="ListParagraph"/>
        <w:numPr>
          <w:ilvl w:val="0"/>
          <w:numId w:val="7"/>
        </w:numPr>
        <w:tabs>
          <w:tab w:pos="420" w:val="left" w:leader="none"/>
        </w:tabs>
        <w:spacing w:line="240" w:lineRule="auto" w:before="38" w:after="0"/>
        <w:ind w:left="420" w:right="0" w:hanging="135"/>
        <w:jc w:val="left"/>
        <w:rPr>
          <w:sz w:val="16"/>
        </w:rPr>
      </w:pPr>
      <w:r>
        <w:rPr>
          <w:color w:val="231F20"/>
          <w:w w:val="105"/>
          <w:sz w:val="16"/>
        </w:rPr>
        <w:t>Results</w:t>
      </w:r>
      <w:r>
        <w:rPr>
          <w:color w:val="231F20"/>
          <w:spacing w:val="-9"/>
          <w:w w:val="105"/>
          <w:sz w:val="16"/>
        </w:rPr>
        <w:t> </w:t>
      </w:r>
      <w:r>
        <w:rPr>
          <w:color w:val="231F20"/>
          <w:w w:val="105"/>
          <w:sz w:val="16"/>
        </w:rPr>
        <w:t>in</w:t>
      </w:r>
      <w:r>
        <w:rPr>
          <w:color w:val="231F20"/>
          <w:spacing w:val="-10"/>
          <w:w w:val="105"/>
          <w:sz w:val="16"/>
        </w:rPr>
        <w:t> </w:t>
      </w:r>
      <w:r>
        <w:rPr>
          <w:color w:val="231F20"/>
          <w:w w:val="105"/>
          <w:sz w:val="16"/>
        </w:rPr>
        <w:t>damage</w:t>
      </w:r>
      <w:r>
        <w:rPr>
          <w:color w:val="231F20"/>
          <w:spacing w:val="-9"/>
          <w:w w:val="105"/>
          <w:sz w:val="16"/>
        </w:rPr>
        <w:t> </w:t>
      </w:r>
      <w:r>
        <w:rPr>
          <w:color w:val="231F20"/>
          <w:w w:val="105"/>
          <w:sz w:val="16"/>
        </w:rPr>
        <w:t>to</w:t>
      </w:r>
      <w:r>
        <w:rPr>
          <w:color w:val="231F20"/>
          <w:spacing w:val="-9"/>
          <w:w w:val="105"/>
          <w:sz w:val="16"/>
        </w:rPr>
        <w:t> </w:t>
      </w:r>
      <w:r>
        <w:rPr>
          <w:color w:val="231F20"/>
          <w:w w:val="105"/>
          <w:sz w:val="16"/>
        </w:rPr>
        <w:t>or</w:t>
      </w:r>
      <w:r>
        <w:rPr>
          <w:color w:val="231F20"/>
          <w:spacing w:val="-9"/>
          <w:w w:val="105"/>
          <w:sz w:val="16"/>
        </w:rPr>
        <w:t> </w:t>
      </w:r>
      <w:r>
        <w:rPr>
          <w:color w:val="231F20"/>
          <w:w w:val="105"/>
          <w:sz w:val="16"/>
        </w:rPr>
        <w:t>destruction</w:t>
      </w:r>
      <w:r>
        <w:rPr>
          <w:color w:val="231F20"/>
          <w:spacing w:val="-9"/>
          <w:w w:val="105"/>
          <w:sz w:val="16"/>
        </w:rPr>
        <w:t> </w:t>
      </w:r>
      <w:r>
        <w:rPr>
          <w:color w:val="231F20"/>
          <w:w w:val="105"/>
          <w:sz w:val="16"/>
        </w:rPr>
        <w:t>of</w:t>
      </w:r>
      <w:r>
        <w:rPr>
          <w:color w:val="231F20"/>
          <w:spacing w:val="-9"/>
          <w:w w:val="105"/>
          <w:sz w:val="16"/>
        </w:rPr>
        <w:t> </w:t>
      </w:r>
      <w:r>
        <w:rPr>
          <w:color w:val="231F20"/>
          <w:spacing w:val="-3"/>
          <w:w w:val="105"/>
          <w:sz w:val="16"/>
        </w:rPr>
        <w:t>property.</w:t>
      </w:r>
    </w:p>
    <w:p>
      <w:pPr>
        <w:pStyle w:val="ListParagraph"/>
        <w:numPr>
          <w:ilvl w:val="0"/>
          <w:numId w:val="7"/>
        </w:numPr>
        <w:tabs>
          <w:tab w:pos="420" w:val="left" w:leader="none"/>
        </w:tabs>
        <w:spacing w:line="288" w:lineRule="auto" w:before="76" w:after="0"/>
        <w:ind w:left="420" w:right="116" w:hanging="135"/>
        <w:jc w:val="left"/>
        <w:rPr>
          <w:sz w:val="16"/>
        </w:rPr>
      </w:pPr>
      <w:r>
        <w:rPr>
          <w:color w:val="231F20"/>
          <w:w w:val="105"/>
          <w:sz w:val="16"/>
        </w:rPr>
        <w:t>Constitutes</w:t>
      </w:r>
      <w:r>
        <w:rPr>
          <w:color w:val="231F20"/>
          <w:spacing w:val="-17"/>
          <w:w w:val="105"/>
          <w:sz w:val="16"/>
        </w:rPr>
        <w:t> </w:t>
      </w:r>
      <w:r>
        <w:rPr>
          <w:color w:val="231F20"/>
          <w:w w:val="105"/>
          <w:sz w:val="16"/>
        </w:rPr>
        <w:t>“hate</w:t>
      </w:r>
      <w:r>
        <w:rPr>
          <w:color w:val="231F20"/>
          <w:spacing w:val="-17"/>
          <w:w w:val="105"/>
          <w:sz w:val="16"/>
        </w:rPr>
        <w:t> </w:t>
      </w:r>
      <w:r>
        <w:rPr>
          <w:color w:val="231F20"/>
          <w:spacing w:val="-4"/>
          <w:w w:val="105"/>
          <w:sz w:val="16"/>
        </w:rPr>
        <w:t>violence,”</w:t>
      </w:r>
      <w:r>
        <w:rPr>
          <w:color w:val="231F20"/>
          <w:spacing w:val="-17"/>
          <w:w w:val="105"/>
          <w:sz w:val="16"/>
        </w:rPr>
        <w:t> </w:t>
      </w:r>
      <w:r>
        <w:rPr>
          <w:color w:val="231F20"/>
          <w:w w:val="105"/>
          <w:sz w:val="16"/>
        </w:rPr>
        <w:t>meaning</w:t>
      </w:r>
      <w:r>
        <w:rPr>
          <w:color w:val="231F20"/>
          <w:spacing w:val="-17"/>
          <w:w w:val="105"/>
          <w:sz w:val="16"/>
        </w:rPr>
        <w:t> </w:t>
      </w:r>
      <w:r>
        <w:rPr>
          <w:color w:val="231F20"/>
          <w:w w:val="105"/>
          <w:sz w:val="16"/>
        </w:rPr>
        <w:t>any</w:t>
      </w:r>
      <w:r>
        <w:rPr>
          <w:color w:val="231F20"/>
          <w:spacing w:val="-18"/>
          <w:w w:val="105"/>
          <w:sz w:val="16"/>
        </w:rPr>
        <w:t> </w:t>
      </w:r>
      <w:r>
        <w:rPr>
          <w:color w:val="231F20"/>
          <w:w w:val="105"/>
          <w:sz w:val="16"/>
        </w:rPr>
        <w:t>act</w:t>
      </w:r>
      <w:r>
        <w:rPr>
          <w:color w:val="231F20"/>
          <w:spacing w:val="-18"/>
          <w:w w:val="105"/>
          <w:sz w:val="16"/>
        </w:rPr>
        <w:t> </w:t>
      </w:r>
      <w:r>
        <w:rPr>
          <w:color w:val="231F20"/>
          <w:w w:val="105"/>
          <w:sz w:val="16"/>
        </w:rPr>
        <w:t>of</w:t>
      </w:r>
      <w:r>
        <w:rPr>
          <w:color w:val="231F20"/>
          <w:spacing w:val="-17"/>
          <w:w w:val="105"/>
          <w:sz w:val="16"/>
        </w:rPr>
        <w:t> </w:t>
      </w:r>
      <w:r>
        <w:rPr>
          <w:color w:val="231F20"/>
          <w:w w:val="105"/>
          <w:sz w:val="16"/>
        </w:rPr>
        <w:t>physical</w:t>
      </w:r>
      <w:r>
        <w:rPr>
          <w:color w:val="231F20"/>
          <w:spacing w:val="-17"/>
          <w:w w:val="105"/>
          <w:sz w:val="16"/>
        </w:rPr>
        <w:t> </w:t>
      </w:r>
      <w:r>
        <w:rPr>
          <w:color w:val="231F20"/>
          <w:w w:val="105"/>
          <w:sz w:val="16"/>
        </w:rPr>
        <w:t>intimidation or physical harassment, physical force or physical violence, or the threat</w:t>
      </w:r>
      <w:r>
        <w:rPr>
          <w:color w:val="231F20"/>
          <w:spacing w:val="-17"/>
          <w:w w:val="105"/>
          <w:sz w:val="16"/>
        </w:rPr>
        <w:t> </w:t>
      </w:r>
      <w:r>
        <w:rPr>
          <w:color w:val="231F20"/>
          <w:w w:val="105"/>
          <w:sz w:val="16"/>
        </w:rPr>
        <w:t>of</w:t>
      </w:r>
      <w:r>
        <w:rPr>
          <w:color w:val="231F20"/>
          <w:spacing w:val="-16"/>
          <w:w w:val="105"/>
          <w:sz w:val="16"/>
        </w:rPr>
        <w:t> </w:t>
      </w:r>
      <w:r>
        <w:rPr>
          <w:color w:val="231F20"/>
          <w:w w:val="105"/>
          <w:sz w:val="16"/>
        </w:rPr>
        <w:t>physical</w:t>
      </w:r>
      <w:r>
        <w:rPr>
          <w:color w:val="231F20"/>
          <w:spacing w:val="-16"/>
          <w:w w:val="105"/>
          <w:sz w:val="16"/>
        </w:rPr>
        <w:t> </w:t>
      </w:r>
      <w:r>
        <w:rPr>
          <w:color w:val="231F20"/>
          <w:w w:val="105"/>
          <w:sz w:val="16"/>
        </w:rPr>
        <w:t>force</w:t>
      </w:r>
      <w:r>
        <w:rPr>
          <w:color w:val="231F20"/>
          <w:spacing w:val="-17"/>
          <w:w w:val="105"/>
          <w:sz w:val="16"/>
        </w:rPr>
        <w:t> </w:t>
      </w:r>
      <w:r>
        <w:rPr>
          <w:color w:val="231F20"/>
          <w:w w:val="105"/>
          <w:sz w:val="16"/>
        </w:rPr>
        <w:t>or</w:t>
      </w:r>
      <w:r>
        <w:rPr>
          <w:color w:val="231F20"/>
          <w:spacing w:val="-16"/>
          <w:w w:val="105"/>
          <w:sz w:val="16"/>
        </w:rPr>
        <w:t> </w:t>
      </w:r>
      <w:r>
        <w:rPr>
          <w:color w:val="231F20"/>
          <w:w w:val="105"/>
          <w:sz w:val="16"/>
        </w:rPr>
        <w:t>physical</w:t>
      </w:r>
      <w:r>
        <w:rPr>
          <w:color w:val="231F20"/>
          <w:spacing w:val="-16"/>
          <w:w w:val="105"/>
          <w:sz w:val="16"/>
        </w:rPr>
        <w:t> </w:t>
      </w:r>
      <w:r>
        <w:rPr>
          <w:color w:val="231F20"/>
          <w:w w:val="105"/>
          <w:sz w:val="16"/>
        </w:rPr>
        <w:t>violence,</w:t>
      </w:r>
      <w:r>
        <w:rPr>
          <w:color w:val="231F20"/>
          <w:spacing w:val="-17"/>
          <w:w w:val="105"/>
          <w:sz w:val="16"/>
        </w:rPr>
        <w:t> </w:t>
      </w:r>
      <w:r>
        <w:rPr>
          <w:color w:val="231F20"/>
          <w:w w:val="105"/>
          <w:sz w:val="16"/>
        </w:rPr>
        <w:t>that</w:t>
      </w:r>
      <w:r>
        <w:rPr>
          <w:color w:val="231F20"/>
          <w:spacing w:val="-16"/>
          <w:w w:val="105"/>
          <w:sz w:val="16"/>
        </w:rPr>
        <w:t> </w:t>
      </w:r>
      <w:r>
        <w:rPr>
          <w:color w:val="231F20"/>
          <w:w w:val="105"/>
          <w:sz w:val="16"/>
        </w:rPr>
        <w:t>is</w:t>
      </w:r>
      <w:r>
        <w:rPr>
          <w:color w:val="231F20"/>
          <w:spacing w:val="-17"/>
          <w:w w:val="105"/>
          <w:sz w:val="16"/>
        </w:rPr>
        <w:t> </w:t>
      </w:r>
      <w:r>
        <w:rPr>
          <w:color w:val="231F20"/>
          <w:w w:val="105"/>
          <w:sz w:val="16"/>
        </w:rPr>
        <w:t>directed</w:t>
      </w:r>
      <w:r>
        <w:rPr>
          <w:color w:val="231F20"/>
          <w:spacing w:val="-17"/>
          <w:w w:val="105"/>
          <w:sz w:val="16"/>
        </w:rPr>
        <w:t> </w:t>
      </w:r>
      <w:r>
        <w:rPr>
          <w:color w:val="231F20"/>
          <w:w w:val="105"/>
          <w:sz w:val="16"/>
        </w:rPr>
        <w:t>against any</w:t>
      </w:r>
      <w:r>
        <w:rPr>
          <w:color w:val="231F20"/>
          <w:spacing w:val="-21"/>
          <w:w w:val="105"/>
          <w:sz w:val="16"/>
        </w:rPr>
        <w:t> </w:t>
      </w:r>
      <w:r>
        <w:rPr>
          <w:color w:val="231F20"/>
          <w:w w:val="105"/>
          <w:sz w:val="16"/>
        </w:rPr>
        <w:t>person</w:t>
      </w:r>
      <w:r>
        <w:rPr>
          <w:color w:val="231F20"/>
          <w:spacing w:val="-21"/>
          <w:w w:val="105"/>
          <w:sz w:val="16"/>
        </w:rPr>
        <w:t> </w:t>
      </w:r>
      <w:r>
        <w:rPr>
          <w:color w:val="231F20"/>
          <w:w w:val="105"/>
          <w:sz w:val="16"/>
        </w:rPr>
        <w:t>or</w:t>
      </w:r>
      <w:r>
        <w:rPr>
          <w:color w:val="231F20"/>
          <w:spacing w:val="-21"/>
          <w:w w:val="105"/>
          <w:sz w:val="16"/>
        </w:rPr>
        <w:t> </w:t>
      </w:r>
      <w:r>
        <w:rPr>
          <w:color w:val="231F20"/>
          <w:w w:val="105"/>
          <w:sz w:val="16"/>
        </w:rPr>
        <w:t>group,</w:t>
      </w:r>
      <w:r>
        <w:rPr>
          <w:color w:val="231F20"/>
          <w:spacing w:val="-21"/>
          <w:w w:val="105"/>
          <w:sz w:val="16"/>
        </w:rPr>
        <w:t> </w:t>
      </w:r>
      <w:r>
        <w:rPr>
          <w:color w:val="231F20"/>
          <w:w w:val="105"/>
          <w:sz w:val="16"/>
        </w:rPr>
        <w:t>or</w:t>
      </w:r>
      <w:r>
        <w:rPr>
          <w:color w:val="231F20"/>
          <w:spacing w:val="-21"/>
          <w:w w:val="105"/>
          <w:sz w:val="16"/>
        </w:rPr>
        <w:t> </w:t>
      </w:r>
      <w:r>
        <w:rPr>
          <w:color w:val="231F20"/>
          <w:w w:val="105"/>
          <w:sz w:val="16"/>
        </w:rPr>
        <w:t>the</w:t>
      </w:r>
      <w:r>
        <w:rPr>
          <w:color w:val="231F20"/>
          <w:spacing w:val="-21"/>
          <w:w w:val="105"/>
          <w:sz w:val="16"/>
        </w:rPr>
        <w:t> </w:t>
      </w:r>
      <w:r>
        <w:rPr>
          <w:color w:val="231F20"/>
          <w:w w:val="105"/>
          <w:sz w:val="16"/>
        </w:rPr>
        <w:t>property</w:t>
      </w:r>
      <w:r>
        <w:rPr>
          <w:color w:val="231F20"/>
          <w:spacing w:val="-21"/>
          <w:w w:val="105"/>
          <w:sz w:val="16"/>
        </w:rPr>
        <w:t> </w:t>
      </w:r>
      <w:r>
        <w:rPr>
          <w:color w:val="231F20"/>
          <w:w w:val="105"/>
          <w:sz w:val="16"/>
        </w:rPr>
        <w:t>of</w:t>
      </w:r>
      <w:r>
        <w:rPr>
          <w:color w:val="231F20"/>
          <w:spacing w:val="-21"/>
          <w:w w:val="105"/>
          <w:sz w:val="16"/>
        </w:rPr>
        <w:t> </w:t>
      </w:r>
      <w:r>
        <w:rPr>
          <w:color w:val="231F20"/>
          <w:w w:val="105"/>
          <w:sz w:val="16"/>
        </w:rPr>
        <w:t>any</w:t>
      </w:r>
      <w:r>
        <w:rPr>
          <w:color w:val="231F20"/>
          <w:spacing w:val="-21"/>
          <w:w w:val="105"/>
          <w:sz w:val="16"/>
        </w:rPr>
        <w:t> </w:t>
      </w:r>
      <w:r>
        <w:rPr>
          <w:color w:val="231F20"/>
          <w:w w:val="105"/>
          <w:sz w:val="16"/>
        </w:rPr>
        <w:t>person</w:t>
      </w:r>
      <w:r>
        <w:rPr>
          <w:color w:val="231F20"/>
          <w:spacing w:val="-21"/>
          <w:w w:val="105"/>
          <w:sz w:val="16"/>
        </w:rPr>
        <w:t> </w:t>
      </w:r>
      <w:r>
        <w:rPr>
          <w:color w:val="231F20"/>
          <w:w w:val="105"/>
          <w:sz w:val="16"/>
        </w:rPr>
        <w:t>or</w:t>
      </w:r>
      <w:r>
        <w:rPr>
          <w:color w:val="231F20"/>
          <w:spacing w:val="-21"/>
          <w:w w:val="105"/>
          <w:sz w:val="16"/>
        </w:rPr>
        <w:t> </w:t>
      </w:r>
      <w:r>
        <w:rPr>
          <w:color w:val="231F20"/>
          <w:w w:val="105"/>
          <w:sz w:val="16"/>
        </w:rPr>
        <w:t>group</w:t>
      </w:r>
      <w:r>
        <w:rPr>
          <w:color w:val="231F20"/>
          <w:spacing w:val="-21"/>
          <w:w w:val="105"/>
          <w:sz w:val="16"/>
        </w:rPr>
        <w:t> </w:t>
      </w:r>
      <w:r>
        <w:rPr>
          <w:color w:val="231F20"/>
          <w:w w:val="105"/>
          <w:sz w:val="16"/>
        </w:rPr>
        <w:t>because of</w:t>
      </w:r>
      <w:r>
        <w:rPr>
          <w:color w:val="231F20"/>
          <w:spacing w:val="-23"/>
          <w:w w:val="105"/>
          <w:sz w:val="16"/>
        </w:rPr>
        <w:t> </w:t>
      </w:r>
      <w:r>
        <w:rPr>
          <w:color w:val="231F20"/>
          <w:w w:val="105"/>
          <w:sz w:val="16"/>
        </w:rPr>
        <w:t>the</w:t>
      </w:r>
      <w:r>
        <w:rPr>
          <w:color w:val="231F20"/>
          <w:spacing w:val="-23"/>
          <w:w w:val="105"/>
          <w:sz w:val="16"/>
        </w:rPr>
        <w:t> </w:t>
      </w:r>
      <w:r>
        <w:rPr>
          <w:color w:val="231F20"/>
          <w:spacing w:val="-3"/>
          <w:w w:val="105"/>
          <w:sz w:val="16"/>
        </w:rPr>
        <w:t>ethnicity,</w:t>
      </w:r>
      <w:r>
        <w:rPr>
          <w:color w:val="231F20"/>
          <w:spacing w:val="-23"/>
          <w:w w:val="105"/>
          <w:sz w:val="16"/>
        </w:rPr>
        <w:t> </w:t>
      </w:r>
      <w:r>
        <w:rPr>
          <w:color w:val="231F20"/>
          <w:w w:val="105"/>
          <w:sz w:val="16"/>
        </w:rPr>
        <w:t>race,</w:t>
      </w:r>
      <w:r>
        <w:rPr>
          <w:color w:val="231F20"/>
          <w:spacing w:val="-24"/>
          <w:w w:val="105"/>
          <w:sz w:val="16"/>
        </w:rPr>
        <w:t> </w:t>
      </w:r>
      <w:r>
        <w:rPr>
          <w:color w:val="231F20"/>
          <w:w w:val="105"/>
          <w:sz w:val="16"/>
        </w:rPr>
        <w:t>national</w:t>
      </w:r>
      <w:r>
        <w:rPr>
          <w:color w:val="231F20"/>
          <w:spacing w:val="-23"/>
          <w:w w:val="105"/>
          <w:sz w:val="16"/>
        </w:rPr>
        <w:t> </w:t>
      </w:r>
      <w:r>
        <w:rPr>
          <w:color w:val="231F20"/>
          <w:w w:val="105"/>
          <w:sz w:val="16"/>
        </w:rPr>
        <w:t>origin,</w:t>
      </w:r>
      <w:r>
        <w:rPr>
          <w:color w:val="231F20"/>
          <w:spacing w:val="-23"/>
          <w:w w:val="105"/>
          <w:sz w:val="16"/>
        </w:rPr>
        <w:t> </w:t>
      </w:r>
      <w:r>
        <w:rPr>
          <w:color w:val="231F20"/>
          <w:w w:val="105"/>
          <w:sz w:val="16"/>
        </w:rPr>
        <w:t>religion,</w:t>
      </w:r>
      <w:r>
        <w:rPr>
          <w:color w:val="231F20"/>
          <w:spacing w:val="-24"/>
          <w:w w:val="105"/>
          <w:sz w:val="16"/>
        </w:rPr>
        <w:t> </w:t>
      </w:r>
      <w:r>
        <w:rPr>
          <w:color w:val="231F20"/>
          <w:w w:val="105"/>
          <w:sz w:val="16"/>
        </w:rPr>
        <w:t>sex,</w:t>
      </w:r>
      <w:r>
        <w:rPr>
          <w:color w:val="231F20"/>
          <w:spacing w:val="-24"/>
          <w:w w:val="105"/>
          <w:sz w:val="16"/>
        </w:rPr>
        <w:t> </w:t>
      </w:r>
      <w:r>
        <w:rPr>
          <w:color w:val="231F20"/>
          <w:w w:val="105"/>
          <w:sz w:val="16"/>
        </w:rPr>
        <w:t>sexual</w:t>
      </w:r>
      <w:r>
        <w:rPr>
          <w:color w:val="231F20"/>
          <w:spacing w:val="-24"/>
          <w:w w:val="105"/>
          <w:sz w:val="16"/>
        </w:rPr>
        <w:t> </w:t>
      </w:r>
      <w:r>
        <w:rPr>
          <w:color w:val="231F20"/>
          <w:w w:val="105"/>
          <w:sz w:val="16"/>
        </w:rPr>
        <w:t>orientation, disability, or political or religious beliefs of that person or group. (Acts</w:t>
      </w:r>
      <w:r>
        <w:rPr>
          <w:color w:val="231F20"/>
          <w:spacing w:val="-24"/>
          <w:w w:val="105"/>
          <w:sz w:val="16"/>
        </w:rPr>
        <w:t> </w:t>
      </w:r>
      <w:r>
        <w:rPr>
          <w:color w:val="231F20"/>
          <w:w w:val="105"/>
          <w:sz w:val="16"/>
        </w:rPr>
        <w:t>shall</w:t>
      </w:r>
      <w:r>
        <w:rPr>
          <w:color w:val="231F20"/>
          <w:spacing w:val="-25"/>
          <w:w w:val="105"/>
          <w:sz w:val="16"/>
        </w:rPr>
        <w:t> </w:t>
      </w:r>
      <w:r>
        <w:rPr>
          <w:color w:val="231F20"/>
          <w:w w:val="105"/>
          <w:sz w:val="16"/>
        </w:rPr>
        <w:t>not</w:t>
      </w:r>
      <w:r>
        <w:rPr>
          <w:color w:val="231F20"/>
          <w:spacing w:val="-24"/>
          <w:w w:val="105"/>
          <w:sz w:val="16"/>
        </w:rPr>
        <w:t> </w:t>
      </w:r>
      <w:r>
        <w:rPr>
          <w:color w:val="231F20"/>
          <w:w w:val="105"/>
          <w:sz w:val="16"/>
        </w:rPr>
        <w:t>be</w:t>
      </w:r>
      <w:r>
        <w:rPr>
          <w:color w:val="231F20"/>
          <w:spacing w:val="-24"/>
          <w:w w:val="105"/>
          <w:sz w:val="16"/>
        </w:rPr>
        <w:t> </w:t>
      </w:r>
      <w:r>
        <w:rPr>
          <w:color w:val="231F20"/>
          <w:w w:val="105"/>
          <w:sz w:val="16"/>
        </w:rPr>
        <w:t>considered</w:t>
      </w:r>
      <w:r>
        <w:rPr>
          <w:color w:val="231F20"/>
          <w:spacing w:val="-25"/>
          <w:w w:val="105"/>
          <w:sz w:val="16"/>
        </w:rPr>
        <w:t> </w:t>
      </w:r>
      <w:r>
        <w:rPr>
          <w:color w:val="231F20"/>
          <w:w w:val="105"/>
          <w:sz w:val="16"/>
        </w:rPr>
        <w:t>“hate</w:t>
      </w:r>
      <w:r>
        <w:rPr>
          <w:color w:val="231F20"/>
          <w:spacing w:val="-24"/>
          <w:w w:val="105"/>
          <w:sz w:val="16"/>
        </w:rPr>
        <w:t> </w:t>
      </w:r>
      <w:r>
        <w:rPr>
          <w:color w:val="231F20"/>
          <w:w w:val="105"/>
          <w:sz w:val="16"/>
        </w:rPr>
        <w:t>violence”</w:t>
      </w:r>
      <w:r>
        <w:rPr>
          <w:color w:val="231F20"/>
          <w:spacing w:val="-24"/>
          <w:w w:val="105"/>
          <w:sz w:val="16"/>
        </w:rPr>
        <w:t> </w:t>
      </w:r>
      <w:r>
        <w:rPr>
          <w:color w:val="231F20"/>
          <w:w w:val="105"/>
          <w:sz w:val="16"/>
        </w:rPr>
        <w:t>based</w:t>
      </w:r>
      <w:r>
        <w:rPr>
          <w:color w:val="231F20"/>
          <w:spacing w:val="-24"/>
          <w:w w:val="105"/>
          <w:sz w:val="16"/>
        </w:rPr>
        <w:t> </w:t>
      </w:r>
      <w:r>
        <w:rPr>
          <w:color w:val="231F20"/>
          <w:w w:val="105"/>
          <w:sz w:val="16"/>
        </w:rPr>
        <w:t>on</w:t>
      </w:r>
      <w:r>
        <w:rPr>
          <w:color w:val="231F20"/>
          <w:spacing w:val="-24"/>
          <w:w w:val="105"/>
          <w:sz w:val="16"/>
        </w:rPr>
        <w:t> </w:t>
      </w:r>
      <w:r>
        <w:rPr>
          <w:color w:val="231F20"/>
          <w:w w:val="105"/>
          <w:sz w:val="16"/>
        </w:rPr>
        <w:t>speech</w:t>
      </w:r>
      <w:r>
        <w:rPr>
          <w:color w:val="231F20"/>
          <w:spacing w:val="-25"/>
          <w:w w:val="105"/>
          <w:sz w:val="16"/>
        </w:rPr>
        <w:t> </w:t>
      </w:r>
      <w:r>
        <w:rPr>
          <w:color w:val="231F20"/>
          <w:w w:val="105"/>
          <w:sz w:val="16"/>
        </w:rPr>
        <w:t>alone, except upon a showing that the speech itself threatens violence against</w:t>
      </w:r>
      <w:r>
        <w:rPr>
          <w:color w:val="231F20"/>
          <w:spacing w:val="-18"/>
          <w:w w:val="105"/>
          <w:sz w:val="16"/>
        </w:rPr>
        <w:t> </w:t>
      </w:r>
      <w:r>
        <w:rPr>
          <w:color w:val="231F20"/>
          <w:w w:val="105"/>
          <w:sz w:val="16"/>
        </w:rPr>
        <w:t>a</w:t>
      </w:r>
      <w:r>
        <w:rPr>
          <w:color w:val="231F20"/>
          <w:spacing w:val="-18"/>
          <w:w w:val="105"/>
          <w:sz w:val="16"/>
        </w:rPr>
        <w:t> </w:t>
      </w:r>
      <w:r>
        <w:rPr>
          <w:color w:val="231F20"/>
          <w:w w:val="105"/>
          <w:sz w:val="16"/>
        </w:rPr>
        <w:t>speciﬁc</w:t>
      </w:r>
      <w:r>
        <w:rPr>
          <w:color w:val="231F20"/>
          <w:spacing w:val="-18"/>
          <w:w w:val="105"/>
          <w:sz w:val="16"/>
        </w:rPr>
        <w:t> </w:t>
      </w:r>
      <w:r>
        <w:rPr>
          <w:color w:val="231F20"/>
          <w:w w:val="105"/>
          <w:sz w:val="16"/>
        </w:rPr>
        <w:t>person</w:t>
      </w:r>
      <w:r>
        <w:rPr>
          <w:color w:val="231F20"/>
          <w:spacing w:val="-17"/>
          <w:w w:val="105"/>
          <w:sz w:val="16"/>
        </w:rPr>
        <w:t> </w:t>
      </w:r>
      <w:r>
        <w:rPr>
          <w:color w:val="231F20"/>
          <w:w w:val="105"/>
          <w:sz w:val="16"/>
        </w:rPr>
        <w:t>or</w:t>
      </w:r>
      <w:r>
        <w:rPr>
          <w:color w:val="231F20"/>
          <w:spacing w:val="-17"/>
          <w:w w:val="105"/>
          <w:sz w:val="16"/>
        </w:rPr>
        <w:t> </w:t>
      </w:r>
      <w:r>
        <w:rPr>
          <w:color w:val="231F20"/>
          <w:w w:val="105"/>
          <w:sz w:val="16"/>
        </w:rPr>
        <w:t>group,</w:t>
      </w:r>
      <w:r>
        <w:rPr>
          <w:color w:val="231F20"/>
          <w:spacing w:val="-17"/>
          <w:w w:val="105"/>
          <w:sz w:val="16"/>
        </w:rPr>
        <w:t> </w:t>
      </w:r>
      <w:r>
        <w:rPr>
          <w:color w:val="231F20"/>
          <w:w w:val="105"/>
          <w:sz w:val="16"/>
        </w:rPr>
        <w:t>that</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person</w:t>
      </w:r>
      <w:r>
        <w:rPr>
          <w:color w:val="231F20"/>
          <w:spacing w:val="-17"/>
          <w:w w:val="105"/>
          <w:sz w:val="16"/>
        </w:rPr>
        <w:t> </w:t>
      </w:r>
      <w:r>
        <w:rPr>
          <w:color w:val="231F20"/>
          <w:w w:val="105"/>
          <w:sz w:val="16"/>
        </w:rPr>
        <w:t>or</w:t>
      </w:r>
      <w:r>
        <w:rPr>
          <w:color w:val="231F20"/>
          <w:spacing w:val="-17"/>
          <w:w w:val="105"/>
          <w:sz w:val="16"/>
        </w:rPr>
        <w:t> </w:t>
      </w:r>
      <w:r>
        <w:rPr>
          <w:color w:val="231F20"/>
          <w:w w:val="105"/>
          <w:sz w:val="16"/>
        </w:rPr>
        <w:t>group</w:t>
      </w:r>
      <w:r>
        <w:rPr>
          <w:color w:val="231F20"/>
          <w:spacing w:val="-17"/>
          <w:w w:val="105"/>
          <w:sz w:val="16"/>
        </w:rPr>
        <w:t> </w:t>
      </w:r>
      <w:r>
        <w:rPr>
          <w:color w:val="231F20"/>
          <w:w w:val="105"/>
          <w:sz w:val="16"/>
        </w:rPr>
        <w:t>against whom</w:t>
      </w:r>
      <w:r>
        <w:rPr>
          <w:color w:val="231F20"/>
          <w:spacing w:val="-19"/>
          <w:w w:val="105"/>
          <w:sz w:val="16"/>
        </w:rPr>
        <w:t> </w:t>
      </w:r>
      <w:r>
        <w:rPr>
          <w:color w:val="231F20"/>
          <w:w w:val="105"/>
          <w:sz w:val="16"/>
        </w:rPr>
        <w:t>the</w:t>
      </w:r>
      <w:r>
        <w:rPr>
          <w:color w:val="231F20"/>
          <w:spacing w:val="-18"/>
          <w:w w:val="105"/>
          <w:sz w:val="16"/>
        </w:rPr>
        <w:t> </w:t>
      </w:r>
      <w:r>
        <w:rPr>
          <w:color w:val="231F20"/>
          <w:w w:val="105"/>
          <w:sz w:val="16"/>
        </w:rPr>
        <w:t>threat</w:t>
      </w:r>
      <w:r>
        <w:rPr>
          <w:color w:val="231F20"/>
          <w:spacing w:val="-19"/>
          <w:w w:val="105"/>
          <w:sz w:val="16"/>
        </w:rPr>
        <w:t> </w:t>
      </w:r>
      <w:r>
        <w:rPr>
          <w:color w:val="231F20"/>
          <w:w w:val="105"/>
          <w:sz w:val="16"/>
        </w:rPr>
        <w:t>is</w:t>
      </w:r>
      <w:r>
        <w:rPr>
          <w:color w:val="231F20"/>
          <w:spacing w:val="-19"/>
          <w:w w:val="105"/>
          <w:sz w:val="16"/>
        </w:rPr>
        <w:t> </w:t>
      </w:r>
      <w:r>
        <w:rPr>
          <w:color w:val="231F20"/>
          <w:w w:val="105"/>
          <w:sz w:val="16"/>
        </w:rPr>
        <w:t>directed</w:t>
      </w:r>
      <w:r>
        <w:rPr>
          <w:color w:val="231F20"/>
          <w:spacing w:val="-19"/>
          <w:w w:val="105"/>
          <w:sz w:val="16"/>
        </w:rPr>
        <w:t> </w:t>
      </w:r>
      <w:r>
        <w:rPr>
          <w:color w:val="231F20"/>
          <w:w w:val="105"/>
          <w:sz w:val="16"/>
        </w:rPr>
        <w:t>reasonably</w:t>
      </w:r>
      <w:r>
        <w:rPr>
          <w:color w:val="231F20"/>
          <w:spacing w:val="-19"/>
          <w:w w:val="105"/>
          <w:sz w:val="16"/>
        </w:rPr>
        <w:t> </w:t>
      </w:r>
      <w:r>
        <w:rPr>
          <w:color w:val="231F20"/>
          <w:w w:val="105"/>
          <w:sz w:val="16"/>
        </w:rPr>
        <w:t>fears</w:t>
      </w:r>
      <w:r>
        <w:rPr>
          <w:color w:val="231F20"/>
          <w:spacing w:val="-19"/>
          <w:w w:val="105"/>
          <w:sz w:val="16"/>
        </w:rPr>
        <w:t> </w:t>
      </w:r>
      <w:r>
        <w:rPr>
          <w:color w:val="231F20"/>
          <w:w w:val="105"/>
          <w:sz w:val="16"/>
        </w:rPr>
        <w:t>that</w:t>
      </w:r>
      <w:r>
        <w:rPr>
          <w:color w:val="231F20"/>
          <w:spacing w:val="-18"/>
          <w:w w:val="105"/>
          <w:sz w:val="16"/>
        </w:rPr>
        <w:t> </w:t>
      </w:r>
      <w:r>
        <w:rPr>
          <w:color w:val="231F20"/>
          <w:w w:val="105"/>
          <w:sz w:val="16"/>
        </w:rPr>
        <w:t>the</w:t>
      </w:r>
      <w:r>
        <w:rPr>
          <w:color w:val="231F20"/>
          <w:spacing w:val="-18"/>
          <w:w w:val="105"/>
          <w:sz w:val="16"/>
        </w:rPr>
        <w:t> </w:t>
      </w:r>
      <w:r>
        <w:rPr>
          <w:color w:val="231F20"/>
          <w:w w:val="105"/>
          <w:sz w:val="16"/>
        </w:rPr>
        <w:t>violence</w:t>
      </w:r>
      <w:r>
        <w:rPr>
          <w:color w:val="231F20"/>
          <w:spacing w:val="-19"/>
          <w:w w:val="105"/>
          <w:sz w:val="16"/>
        </w:rPr>
        <w:t> </w:t>
      </w:r>
      <w:r>
        <w:rPr>
          <w:color w:val="231F20"/>
          <w:w w:val="105"/>
          <w:sz w:val="16"/>
        </w:rPr>
        <w:t>will</w:t>
      </w:r>
      <w:r>
        <w:rPr>
          <w:color w:val="231F20"/>
          <w:spacing w:val="-19"/>
          <w:w w:val="105"/>
          <w:sz w:val="16"/>
        </w:rPr>
        <w:t> </w:t>
      </w:r>
      <w:r>
        <w:rPr>
          <w:color w:val="231F20"/>
          <w:w w:val="105"/>
          <w:sz w:val="16"/>
        </w:rPr>
        <w:t>be committed</w:t>
      </w:r>
      <w:r>
        <w:rPr>
          <w:color w:val="231F20"/>
          <w:spacing w:val="-18"/>
          <w:w w:val="105"/>
          <w:sz w:val="16"/>
        </w:rPr>
        <w:t> </w:t>
      </w:r>
      <w:r>
        <w:rPr>
          <w:color w:val="231F20"/>
          <w:w w:val="105"/>
          <w:sz w:val="16"/>
        </w:rPr>
        <w:t>because</w:t>
      </w:r>
      <w:r>
        <w:rPr>
          <w:color w:val="231F20"/>
          <w:spacing w:val="-18"/>
          <w:w w:val="105"/>
          <w:sz w:val="16"/>
        </w:rPr>
        <w:t> </w:t>
      </w:r>
      <w:r>
        <w:rPr>
          <w:color w:val="231F20"/>
          <w:w w:val="105"/>
          <w:sz w:val="16"/>
        </w:rPr>
        <w:t>of</w:t>
      </w:r>
      <w:r>
        <w:rPr>
          <w:color w:val="231F20"/>
          <w:spacing w:val="-18"/>
          <w:w w:val="105"/>
          <w:sz w:val="16"/>
        </w:rPr>
        <w:t> </w:t>
      </w:r>
      <w:r>
        <w:rPr>
          <w:color w:val="231F20"/>
          <w:w w:val="105"/>
          <w:sz w:val="16"/>
        </w:rPr>
        <w:t>the</w:t>
      </w:r>
      <w:r>
        <w:rPr>
          <w:color w:val="231F20"/>
          <w:spacing w:val="-18"/>
          <w:w w:val="105"/>
          <w:sz w:val="16"/>
        </w:rPr>
        <w:t> </w:t>
      </w:r>
      <w:r>
        <w:rPr>
          <w:color w:val="231F20"/>
          <w:w w:val="105"/>
          <w:sz w:val="16"/>
        </w:rPr>
        <w:t>speech,</w:t>
      </w:r>
      <w:r>
        <w:rPr>
          <w:color w:val="231F20"/>
          <w:spacing w:val="-18"/>
          <w:w w:val="105"/>
          <w:sz w:val="16"/>
        </w:rPr>
        <w:t> </w:t>
      </w:r>
      <w:r>
        <w:rPr>
          <w:color w:val="231F20"/>
          <w:w w:val="105"/>
          <w:sz w:val="16"/>
        </w:rPr>
        <w:t>and</w:t>
      </w:r>
      <w:r>
        <w:rPr>
          <w:color w:val="231F20"/>
          <w:spacing w:val="-18"/>
          <w:w w:val="105"/>
          <w:sz w:val="16"/>
        </w:rPr>
        <w:t> </w:t>
      </w:r>
      <w:r>
        <w:rPr>
          <w:color w:val="231F20"/>
          <w:w w:val="105"/>
          <w:sz w:val="16"/>
        </w:rPr>
        <w:t>that</w:t>
      </w:r>
      <w:r>
        <w:rPr>
          <w:color w:val="231F20"/>
          <w:spacing w:val="-18"/>
          <w:w w:val="105"/>
          <w:sz w:val="16"/>
        </w:rPr>
        <w:t> </w:t>
      </w:r>
      <w:r>
        <w:rPr>
          <w:color w:val="231F20"/>
          <w:w w:val="105"/>
          <w:sz w:val="16"/>
        </w:rPr>
        <w:t>the</w:t>
      </w:r>
      <w:r>
        <w:rPr>
          <w:color w:val="231F20"/>
          <w:spacing w:val="-18"/>
          <w:w w:val="105"/>
          <w:sz w:val="16"/>
        </w:rPr>
        <w:t> </w:t>
      </w:r>
      <w:r>
        <w:rPr>
          <w:color w:val="231F20"/>
          <w:w w:val="105"/>
          <w:sz w:val="16"/>
        </w:rPr>
        <w:t>person</w:t>
      </w:r>
      <w:r>
        <w:rPr>
          <w:color w:val="231F20"/>
          <w:spacing w:val="-18"/>
          <w:w w:val="105"/>
          <w:sz w:val="16"/>
        </w:rPr>
        <w:t> </w:t>
      </w:r>
      <w:r>
        <w:rPr>
          <w:color w:val="231F20"/>
          <w:w w:val="105"/>
          <w:sz w:val="16"/>
        </w:rPr>
        <w:t>threatening violence</w:t>
      </w:r>
      <w:r>
        <w:rPr>
          <w:color w:val="231F20"/>
          <w:spacing w:val="-12"/>
          <w:w w:val="105"/>
          <w:sz w:val="16"/>
        </w:rPr>
        <w:t> </w:t>
      </w:r>
      <w:r>
        <w:rPr>
          <w:color w:val="231F20"/>
          <w:w w:val="105"/>
          <w:sz w:val="16"/>
        </w:rPr>
        <w:t>had</w:t>
      </w:r>
      <w:r>
        <w:rPr>
          <w:color w:val="231F20"/>
          <w:spacing w:val="-11"/>
          <w:w w:val="105"/>
          <w:sz w:val="16"/>
        </w:rPr>
        <w:t> </w:t>
      </w:r>
      <w:r>
        <w:rPr>
          <w:color w:val="231F20"/>
          <w:w w:val="105"/>
          <w:sz w:val="16"/>
        </w:rPr>
        <w:t>the</w:t>
      </w:r>
      <w:r>
        <w:rPr>
          <w:color w:val="231F20"/>
          <w:spacing w:val="-11"/>
          <w:w w:val="105"/>
          <w:sz w:val="16"/>
        </w:rPr>
        <w:t> </w:t>
      </w:r>
      <w:r>
        <w:rPr>
          <w:color w:val="231F20"/>
          <w:w w:val="105"/>
          <w:sz w:val="16"/>
        </w:rPr>
        <w:t>apparent</w:t>
      </w:r>
      <w:r>
        <w:rPr>
          <w:color w:val="231F20"/>
          <w:spacing w:val="-12"/>
          <w:w w:val="105"/>
          <w:sz w:val="16"/>
        </w:rPr>
        <w:t> </w:t>
      </w:r>
      <w:r>
        <w:rPr>
          <w:color w:val="231F20"/>
          <w:w w:val="105"/>
          <w:sz w:val="16"/>
        </w:rPr>
        <w:t>ability</w:t>
      </w:r>
      <w:r>
        <w:rPr>
          <w:color w:val="231F20"/>
          <w:spacing w:val="-12"/>
          <w:w w:val="105"/>
          <w:sz w:val="16"/>
        </w:rPr>
        <w:t> </w:t>
      </w:r>
      <w:r>
        <w:rPr>
          <w:color w:val="231F20"/>
          <w:w w:val="105"/>
          <w:sz w:val="16"/>
        </w:rPr>
        <w:t>to</w:t>
      </w:r>
      <w:r>
        <w:rPr>
          <w:color w:val="231F20"/>
          <w:spacing w:val="-11"/>
          <w:w w:val="105"/>
          <w:sz w:val="16"/>
        </w:rPr>
        <w:t> </w:t>
      </w:r>
      <w:r>
        <w:rPr>
          <w:color w:val="231F20"/>
          <w:w w:val="105"/>
          <w:sz w:val="16"/>
        </w:rPr>
        <w:t>carry</w:t>
      </w:r>
      <w:r>
        <w:rPr>
          <w:color w:val="231F20"/>
          <w:spacing w:val="-12"/>
          <w:w w:val="105"/>
          <w:sz w:val="16"/>
        </w:rPr>
        <w:t> </w:t>
      </w:r>
      <w:r>
        <w:rPr>
          <w:color w:val="231F20"/>
          <w:w w:val="105"/>
          <w:sz w:val="16"/>
        </w:rPr>
        <w:t>out</w:t>
      </w:r>
      <w:r>
        <w:rPr>
          <w:color w:val="231F20"/>
          <w:spacing w:val="-11"/>
          <w:w w:val="105"/>
          <w:sz w:val="16"/>
        </w:rPr>
        <w:t> </w:t>
      </w:r>
      <w:r>
        <w:rPr>
          <w:color w:val="231F20"/>
          <w:w w:val="105"/>
          <w:sz w:val="16"/>
        </w:rPr>
        <w:t>the</w:t>
      </w:r>
      <w:r>
        <w:rPr>
          <w:color w:val="231F20"/>
          <w:spacing w:val="-11"/>
          <w:w w:val="105"/>
          <w:sz w:val="16"/>
        </w:rPr>
        <w:t> </w:t>
      </w:r>
      <w:r>
        <w:rPr>
          <w:color w:val="231F20"/>
          <w:w w:val="105"/>
          <w:sz w:val="16"/>
        </w:rPr>
        <w:t>threat.)</w:t>
      </w:r>
    </w:p>
    <w:p>
      <w:pPr>
        <w:pStyle w:val="ListParagraph"/>
        <w:numPr>
          <w:ilvl w:val="0"/>
          <w:numId w:val="7"/>
        </w:numPr>
        <w:tabs>
          <w:tab w:pos="420" w:val="left" w:leader="none"/>
        </w:tabs>
        <w:spacing w:line="288" w:lineRule="auto" w:before="30" w:after="0"/>
        <w:ind w:left="420" w:right="48" w:hanging="135"/>
        <w:jc w:val="left"/>
        <w:rPr>
          <w:sz w:val="16"/>
        </w:rPr>
      </w:pPr>
      <w:r>
        <w:rPr>
          <w:color w:val="231F20"/>
          <w:w w:val="105"/>
          <w:sz w:val="16"/>
        </w:rPr>
        <w:t>Makes sustained or repeated noise in a manner that substantially interferes</w:t>
      </w:r>
      <w:r>
        <w:rPr>
          <w:color w:val="231F20"/>
          <w:spacing w:val="-20"/>
          <w:w w:val="105"/>
          <w:sz w:val="16"/>
        </w:rPr>
        <w:t> </w:t>
      </w:r>
      <w:r>
        <w:rPr>
          <w:color w:val="231F20"/>
          <w:w w:val="105"/>
          <w:sz w:val="16"/>
        </w:rPr>
        <w:t>with</w:t>
      </w:r>
      <w:r>
        <w:rPr>
          <w:color w:val="231F20"/>
          <w:spacing w:val="-20"/>
          <w:w w:val="105"/>
          <w:sz w:val="16"/>
        </w:rPr>
        <w:t> </w:t>
      </w:r>
      <w:r>
        <w:rPr>
          <w:color w:val="231F20"/>
          <w:w w:val="105"/>
          <w:sz w:val="16"/>
        </w:rPr>
        <w:t>a</w:t>
      </w:r>
      <w:r>
        <w:rPr>
          <w:color w:val="231F20"/>
          <w:spacing w:val="-20"/>
          <w:w w:val="105"/>
          <w:sz w:val="16"/>
        </w:rPr>
        <w:t> </w:t>
      </w:r>
      <w:r>
        <w:rPr>
          <w:color w:val="231F20"/>
          <w:w w:val="105"/>
          <w:sz w:val="16"/>
        </w:rPr>
        <w:t>speaker’s</w:t>
      </w:r>
      <w:r>
        <w:rPr>
          <w:color w:val="231F20"/>
          <w:spacing w:val="-20"/>
          <w:w w:val="105"/>
          <w:sz w:val="16"/>
        </w:rPr>
        <w:t> </w:t>
      </w:r>
      <w:r>
        <w:rPr>
          <w:color w:val="231F20"/>
          <w:w w:val="105"/>
          <w:sz w:val="16"/>
        </w:rPr>
        <w:t>ability</w:t>
      </w:r>
      <w:r>
        <w:rPr>
          <w:color w:val="231F20"/>
          <w:spacing w:val="-20"/>
          <w:w w:val="105"/>
          <w:sz w:val="16"/>
        </w:rPr>
        <w:t> </w:t>
      </w:r>
      <w:r>
        <w:rPr>
          <w:color w:val="231F20"/>
          <w:w w:val="105"/>
          <w:sz w:val="16"/>
        </w:rPr>
        <w:t>to</w:t>
      </w:r>
      <w:r>
        <w:rPr>
          <w:color w:val="231F20"/>
          <w:spacing w:val="-20"/>
          <w:w w:val="105"/>
          <w:sz w:val="16"/>
        </w:rPr>
        <w:t> </w:t>
      </w:r>
      <w:r>
        <w:rPr>
          <w:color w:val="231F20"/>
          <w:w w:val="105"/>
          <w:sz w:val="16"/>
        </w:rPr>
        <w:t>communicate</w:t>
      </w:r>
      <w:r>
        <w:rPr>
          <w:color w:val="231F20"/>
          <w:spacing w:val="-20"/>
          <w:w w:val="105"/>
          <w:sz w:val="16"/>
        </w:rPr>
        <w:t> </w:t>
      </w:r>
      <w:r>
        <w:rPr>
          <w:color w:val="231F20"/>
          <w:w w:val="105"/>
          <w:sz w:val="16"/>
        </w:rPr>
        <w:t>his/her</w:t>
      </w:r>
      <w:r>
        <w:rPr>
          <w:color w:val="231F20"/>
          <w:spacing w:val="-20"/>
          <w:w w:val="105"/>
          <w:sz w:val="16"/>
        </w:rPr>
        <w:t> </w:t>
      </w:r>
      <w:r>
        <w:rPr>
          <w:color w:val="231F20"/>
          <w:w w:val="105"/>
          <w:sz w:val="16"/>
        </w:rPr>
        <w:t>message</w:t>
      </w:r>
      <w:r>
        <w:rPr>
          <w:color w:val="231F20"/>
          <w:spacing w:val="-20"/>
          <w:w w:val="105"/>
          <w:sz w:val="16"/>
        </w:rPr>
        <w:t> </w:t>
      </w:r>
      <w:r>
        <w:rPr>
          <w:color w:val="231F20"/>
          <w:w w:val="105"/>
          <w:sz w:val="16"/>
        </w:rPr>
        <w:t>or the</w:t>
      </w:r>
      <w:r>
        <w:rPr>
          <w:color w:val="231F20"/>
          <w:spacing w:val="-8"/>
          <w:w w:val="105"/>
          <w:sz w:val="16"/>
        </w:rPr>
        <w:t> </w:t>
      </w:r>
      <w:r>
        <w:rPr>
          <w:color w:val="231F20"/>
          <w:w w:val="105"/>
          <w:sz w:val="16"/>
        </w:rPr>
        <w:t>rights</w:t>
      </w:r>
      <w:r>
        <w:rPr>
          <w:color w:val="231F20"/>
          <w:spacing w:val="-9"/>
          <w:w w:val="105"/>
          <w:sz w:val="16"/>
        </w:rPr>
        <w:t> </w:t>
      </w:r>
      <w:r>
        <w:rPr>
          <w:color w:val="231F20"/>
          <w:w w:val="105"/>
          <w:sz w:val="16"/>
        </w:rPr>
        <w:t>of</w:t>
      </w:r>
      <w:r>
        <w:rPr>
          <w:color w:val="231F20"/>
          <w:spacing w:val="-8"/>
          <w:w w:val="105"/>
          <w:sz w:val="16"/>
        </w:rPr>
        <w:t> </w:t>
      </w:r>
      <w:r>
        <w:rPr>
          <w:color w:val="231F20"/>
          <w:w w:val="105"/>
          <w:sz w:val="16"/>
        </w:rPr>
        <w:t>others</w:t>
      </w:r>
      <w:r>
        <w:rPr>
          <w:color w:val="231F20"/>
          <w:spacing w:val="-8"/>
          <w:w w:val="105"/>
          <w:sz w:val="16"/>
        </w:rPr>
        <w:t> </w:t>
      </w:r>
      <w:r>
        <w:rPr>
          <w:color w:val="231F20"/>
          <w:w w:val="105"/>
          <w:sz w:val="16"/>
        </w:rPr>
        <w:t>to</w:t>
      </w:r>
      <w:r>
        <w:rPr>
          <w:color w:val="231F20"/>
          <w:spacing w:val="-8"/>
          <w:w w:val="105"/>
          <w:sz w:val="16"/>
        </w:rPr>
        <w:t> </w:t>
      </w:r>
      <w:r>
        <w:rPr>
          <w:color w:val="231F20"/>
          <w:w w:val="105"/>
          <w:sz w:val="16"/>
        </w:rPr>
        <w:t>listen.</w:t>
      </w:r>
    </w:p>
    <w:p>
      <w:pPr>
        <w:pStyle w:val="BodyText"/>
        <w:spacing w:line="288" w:lineRule="auto" w:before="158"/>
        <w:ind w:right="119"/>
      </w:pPr>
      <w:r>
        <w:rPr>
          <w:color w:val="231F20"/>
          <w:w w:val="105"/>
        </w:rPr>
        <w:t>It should be understood that the application of this policy also takes situational</w:t>
      </w:r>
      <w:r>
        <w:rPr>
          <w:color w:val="231F20"/>
          <w:spacing w:val="-20"/>
          <w:w w:val="105"/>
        </w:rPr>
        <w:t> </w:t>
      </w:r>
      <w:r>
        <w:rPr>
          <w:color w:val="231F20"/>
          <w:w w:val="105"/>
        </w:rPr>
        <w:t>factors</w:t>
      </w:r>
      <w:r>
        <w:rPr>
          <w:color w:val="231F20"/>
          <w:spacing w:val="-19"/>
          <w:w w:val="105"/>
        </w:rPr>
        <w:t> </w:t>
      </w:r>
      <w:r>
        <w:rPr>
          <w:color w:val="231F20"/>
          <w:w w:val="105"/>
        </w:rPr>
        <w:t>and</w:t>
      </w:r>
      <w:r>
        <w:rPr>
          <w:color w:val="231F20"/>
          <w:spacing w:val="-20"/>
          <w:w w:val="105"/>
        </w:rPr>
        <w:t> </w:t>
      </w:r>
      <w:r>
        <w:rPr>
          <w:color w:val="231F20"/>
          <w:w w:val="105"/>
        </w:rPr>
        <w:t>context</w:t>
      </w:r>
      <w:r>
        <w:rPr>
          <w:color w:val="231F20"/>
          <w:spacing w:val="-20"/>
          <w:w w:val="105"/>
        </w:rPr>
        <w:t> </w:t>
      </w:r>
      <w:r>
        <w:rPr>
          <w:color w:val="231F20"/>
          <w:w w:val="105"/>
        </w:rPr>
        <w:t>into</w:t>
      </w:r>
      <w:r>
        <w:rPr>
          <w:color w:val="231F20"/>
          <w:spacing w:val="-20"/>
          <w:w w:val="105"/>
        </w:rPr>
        <w:t> </w:t>
      </w:r>
      <w:r>
        <w:rPr>
          <w:color w:val="231F20"/>
          <w:w w:val="105"/>
        </w:rPr>
        <w:t>consideration.</w:t>
      </w:r>
      <w:r>
        <w:rPr>
          <w:color w:val="231F20"/>
          <w:spacing w:val="-20"/>
          <w:w w:val="105"/>
        </w:rPr>
        <w:t> </w:t>
      </w:r>
      <w:r>
        <w:rPr>
          <w:color w:val="231F20"/>
          <w:w w:val="105"/>
        </w:rPr>
        <w:t>For</w:t>
      </w:r>
      <w:r>
        <w:rPr>
          <w:color w:val="231F20"/>
          <w:spacing w:val="-19"/>
          <w:w w:val="105"/>
        </w:rPr>
        <w:t> </w:t>
      </w:r>
      <w:r>
        <w:rPr>
          <w:color w:val="231F20"/>
          <w:w w:val="105"/>
        </w:rPr>
        <w:t>example,</w:t>
      </w:r>
      <w:r>
        <w:rPr>
          <w:color w:val="231F20"/>
          <w:spacing w:val="-20"/>
          <w:w w:val="105"/>
        </w:rPr>
        <w:t> </w:t>
      </w:r>
      <w:r>
        <w:rPr>
          <w:color w:val="231F20"/>
          <w:w w:val="105"/>
        </w:rPr>
        <w:t>conduct appropriate</w:t>
      </w:r>
      <w:r>
        <w:rPr>
          <w:color w:val="231F20"/>
          <w:spacing w:val="-10"/>
          <w:w w:val="105"/>
        </w:rPr>
        <w:t> </w:t>
      </w:r>
      <w:r>
        <w:rPr>
          <w:color w:val="231F20"/>
          <w:w w:val="105"/>
        </w:rPr>
        <w:t>at</w:t>
      </w:r>
      <w:r>
        <w:rPr>
          <w:color w:val="231F20"/>
          <w:spacing w:val="-11"/>
          <w:w w:val="105"/>
        </w:rPr>
        <w:t> </w:t>
      </w:r>
      <w:r>
        <w:rPr>
          <w:color w:val="231F20"/>
          <w:w w:val="105"/>
        </w:rPr>
        <w:t>a</w:t>
      </w:r>
      <w:r>
        <w:rPr>
          <w:color w:val="231F20"/>
          <w:spacing w:val="-11"/>
          <w:w w:val="105"/>
        </w:rPr>
        <w:t> </w:t>
      </w:r>
      <w:r>
        <w:rPr>
          <w:color w:val="231F20"/>
          <w:w w:val="105"/>
        </w:rPr>
        <w:t>political</w:t>
      </w:r>
      <w:r>
        <w:rPr>
          <w:color w:val="231F20"/>
          <w:spacing w:val="-10"/>
          <w:w w:val="105"/>
        </w:rPr>
        <w:t> </w:t>
      </w:r>
      <w:r>
        <w:rPr>
          <w:color w:val="231F20"/>
          <w:w w:val="105"/>
        </w:rPr>
        <w:t>rally</w:t>
      </w:r>
      <w:r>
        <w:rPr>
          <w:color w:val="231F20"/>
          <w:spacing w:val="-11"/>
          <w:w w:val="105"/>
        </w:rPr>
        <w:t> </w:t>
      </w:r>
      <w:r>
        <w:rPr>
          <w:color w:val="231F20"/>
          <w:w w:val="105"/>
        </w:rPr>
        <w:t>might</w:t>
      </w:r>
      <w:r>
        <w:rPr>
          <w:color w:val="231F20"/>
          <w:spacing w:val="-10"/>
          <w:w w:val="105"/>
        </w:rPr>
        <w:t> </w:t>
      </w:r>
      <w:r>
        <w:rPr>
          <w:color w:val="231F20"/>
          <w:w w:val="105"/>
        </w:rPr>
        <w:t>constitute</w:t>
      </w:r>
      <w:r>
        <w:rPr>
          <w:color w:val="231F20"/>
          <w:spacing w:val="-11"/>
          <w:w w:val="105"/>
        </w:rPr>
        <w:t> </w:t>
      </w:r>
      <w:r>
        <w:rPr>
          <w:color w:val="231F20"/>
          <w:w w:val="105"/>
        </w:rPr>
        <w:t>a</w:t>
      </w:r>
      <w:r>
        <w:rPr>
          <w:color w:val="231F20"/>
          <w:spacing w:val="-11"/>
          <w:w w:val="105"/>
        </w:rPr>
        <w:t> </w:t>
      </w:r>
      <w:r>
        <w:rPr>
          <w:color w:val="231F20"/>
          <w:w w:val="105"/>
        </w:rPr>
        <w:t>violation</w:t>
      </w:r>
      <w:r>
        <w:rPr>
          <w:color w:val="231F20"/>
          <w:spacing w:val="-11"/>
          <w:w w:val="105"/>
        </w:rPr>
        <w:t> </w:t>
      </w:r>
      <w:r>
        <w:rPr>
          <w:color w:val="231F20"/>
          <w:w w:val="105"/>
        </w:rPr>
        <w:t>of</w:t>
      </w:r>
      <w:r>
        <w:rPr>
          <w:color w:val="231F20"/>
          <w:spacing w:val="-10"/>
          <w:w w:val="105"/>
        </w:rPr>
        <w:t> </w:t>
      </w:r>
      <w:r>
        <w:rPr>
          <w:color w:val="231F20"/>
          <w:w w:val="105"/>
        </w:rPr>
        <w:t>this</w:t>
      </w:r>
      <w:r>
        <w:rPr>
          <w:color w:val="231F20"/>
          <w:spacing w:val="-11"/>
          <w:w w:val="105"/>
        </w:rPr>
        <w:t> </w:t>
      </w:r>
      <w:r>
        <w:rPr>
          <w:color w:val="231F20"/>
          <w:w w:val="105"/>
        </w:rPr>
        <w:t>policy</w:t>
      </w:r>
      <w:r>
        <w:rPr>
          <w:color w:val="231F20"/>
          <w:spacing w:val="-10"/>
          <w:w w:val="105"/>
        </w:rPr>
        <w:t> </w:t>
      </w:r>
      <w:r>
        <w:rPr>
          <w:color w:val="231F20"/>
          <w:w w:val="105"/>
        </w:rPr>
        <w:t>if it occurred within a</w:t>
      </w:r>
      <w:r>
        <w:rPr>
          <w:color w:val="231F20"/>
          <w:spacing w:val="-35"/>
          <w:w w:val="105"/>
        </w:rPr>
        <w:t> </w:t>
      </w:r>
      <w:r>
        <w:rPr>
          <w:color w:val="231F20"/>
          <w:w w:val="105"/>
        </w:rPr>
        <w:t>classroom.</w:t>
      </w:r>
    </w:p>
    <w:p>
      <w:pPr>
        <w:pStyle w:val="BodyText"/>
        <w:spacing w:line="288" w:lineRule="auto" w:before="157"/>
      </w:pPr>
      <w:r>
        <w:rPr>
          <w:color w:val="231F20"/>
          <w:w w:val="105"/>
        </w:rPr>
        <w:t>Any substantial disruption initiated by a visitor or a member of the University community or occurring during any University-sanctioned activity or function may be met by the action of the University that is necessary to restore the order and communication required for the rational</w:t>
      </w:r>
      <w:r>
        <w:rPr>
          <w:color w:val="231F20"/>
          <w:spacing w:val="-20"/>
          <w:w w:val="105"/>
        </w:rPr>
        <w:t> </w:t>
      </w:r>
      <w:r>
        <w:rPr>
          <w:color w:val="231F20"/>
          <w:w w:val="105"/>
        </w:rPr>
        <w:t>solution</w:t>
      </w:r>
      <w:r>
        <w:rPr>
          <w:color w:val="231F20"/>
          <w:spacing w:val="-20"/>
          <w:w w:val="105"/>
        </w:rPr>
        <w:t> </w:t>
      </w:r>
      <w:r>
        <w:rPr>
          <w:color w:val="231F20"/>
          <w:w w:val="105"/>
        </w:rPr>
        <w:t>of</w:t>
      </w:r>
      <w:r>
        <w:rPr>
          <w:color w:val="231F20"/>
          <w:spacing w:val="-19"/>
          <w:w w:val="105"/>
        </w:rPr>
        <w:t> </w:t>
      </w:r>
      <w:r>
        <w:rPr>
          <w:color w:val="231F20"/>
          <w:w w:val="105"/>
        </w:rPr>
        <w:t>problems</w:t>
      </w:r>
      <w:r>
        <w:rPr>
          <w:color w:val="231F20"/>
          <w:spacing w:val="-19"/>
          <w:w w:val="105"/>
        </w:rPr>
        <w:t> </w:t>
      </w:r>
      <w:r>
        <w:rPr>
          <w:color w:val="231F20"/>
          <w:w w:val="105"/>
        </w:rPr>
        <w:t>and</w:t>
      </w:r>
      <w:r>
        <w:rPr>
          <w:color w:val="231F20"/>
          <w:spacing w:val="-20"/>
          <w:w w:val="105"/>
        </w:rPr>
        <w:t> </w:t>
      </w:r>
      <w:r>
        <w:rPr>
          <w:color w:val="231F20"/>
          <w:w w:val="105"/>
        </w:rPr>
        <w:t>free</w:t>
      </w:r>
      <w:r>
        <w:rPr>
          <w:color w:val="231F20"/>
          <w:spacing w:val="-20"/>
          <w:w w:val="105"/>
        </w:rPr>
        <w:t> </w:t>
      </w:r>
      <w:r>
        <w:rPr>
          <w:color w:val="231F20"/>
          <w:w w:val="105"/>
        </w:rPr>
        <w:t>debate.</w:t>
      </w:r>
      <w:r>
        <w:rPr>
          <w:color w:val="231F20"/>
          <w:spacing w:val="-19"/>
          <w:w w:val="105"/>
        </w:rPr>
        <w:t> </w:t>
      </w:r>
      <w:r>
        <w:rPr>
          <w:color w:val="231F20"/>
          <w:w w:val="105"/>
        </w:rPr>
        <w:t>In</w:t>
      </w:r>
      <w:r>
        <w:rPr>
          <w:color w:val="231F20"/>
          <w:spacing w:val="-19"/>
          <w:w w:val="105"/>
        </w:rPr>
        <w:t> </w:t>
      </w:r>
      <w:r>
        <w:rPr>
          <w:color w:val="231F20"/>
          <w:w w:val="105"/>
        </w:rPr>
        <w:t>addition,</w:t>
      </w:r>
      <w:r>
        <w:rPr>
          <w:color w:val="231F20"/>
          <w:spacing w:val="-20"/>
          <w:w w:val="105"/>
        </w:rPr>
        <w:t> </w:t>
      </w:r>
      <w:r>
        <w:rPr>
          <w:color w:val="231F20"/>
          <w:w w:val="105"/>
        </w:rPr>
        <w:t>any</w:t>
      </w:r>
      <w:r>
        <w:rPr>
          <w:color w:val="231F20"/>
          <w:spacing w:val="-20"/>
          <w:w w:val="105"/>
        </w:rPr>
        <w:t> </w:t>
      </w:r>
      <w:r>
        <w:rPr>
          <w:color w:val="231F20"/>
          <w:w w:val="105"/>
        </w:rPr>
        <w:t>substantial disruption</w:t>
      </w:r>
      <w:r>
        <w:rPr>
          <w:color w:val="231F20"/>
          <w:spacing w:val="-14"/>
          <w:w w:val="105"/>
        </w:rPr>
        <w:t> </w:t>
      </w:r>
      <w:r>
        <w:rPr>
          <w:color w:val="231F20"/>
          <w:w w:val="105"/>
        </w:rPr>
        <w:t>by</w:t>
      </w:r>
      <w:r>
        <w:rPr>
          <w:color w:val="231F20"/>
          <w:spacing w:val="-15"/>
          <w:w w:val="105"/>
        </w:rPr>
        <w:t> </w:t>
      </w:r>
      <w:r>
        <w:rPr>
          <w:color w:val="231F20"/>
          <w:w w:val="105"/>
        </w:rPr>
        <w:t>a</w:t>
      </w:r>
      <w:r>
        <w:rPr>
          <w:color w:val="231F20"/>
          <w:spacing w:val="-15"/>
          <w:w w:val="105"/>
        </w:rPr>
        <w:t> </w:t>
      </w:r>
      <w:r>
        <w:rPr>
          <w:color w:val="231F20"/>
          <w:w w:val="105"/>
        </w:rPr>
        <w:t>visitor</w:t>
      </w:r>
      <w:r>
        <w:rPr>
          <w:color w:val="231F20"/>
          <w:spacing w:val="-15"/>
          <w:w w:val="105"/>
        </w:rPr>
        <w:t> </w:t>
      </w:r>
      <w:r>
        <w:rPr>
          <w:color w:val="231F20"/>
          <w:w w:val="105"/>
        </w:rPr>
        <w:t>or</w:t>
      </w:r>
      <w:r>
        <w:rPr>
          <w:color w:val="231F20"/>
          <w:spacing w:val="-14"/>
          <w:w w:val="105"/>
        </w:rPr>
        <w:t> </w:t>
      </w:r>
      <w:r>
        <w:rPr>
          <w:color w:val="231F20"/>
          <w:w w:val="105"/>
        </w:rPr>
        <w:t>a</w:t>
      </w:r>
      <w:r>
        <w:rPr>
          <w:color w:val="231F20"/>
          <w:spacing w:val="-15"/>
          <w:w w:val="105"/>
        </w:rPr>
        <w:t> </w:t>
      </w:r>
      <w:r>
        <w:rPr>
          <w:color w:val="231F20"/>
          <w:w w:val="105"/>
        </w:rPr>
        <w:t>member</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University</w:t>
      </w:r>
      <w:r>
        <w:rPr>
          <w:color w:val="231F20"/>
          <w:spacing w:val="-15"/>
          <w:w w:val="105"/>
        </w:rPr>
        <w:t> </w:t>
      </w:r>
      <w:r>
        <w:rPr>
          <w:color w:val="231F20"/>
          <w:w w:val="105"/>
        </w:rPr>
        <w:t>community</w:t>
      </w:r>
      <w:r>
        <w:rPr>
          <w:color w:val="231F20"/>
          <w:spacing w:val="-15"/>
          <w:w w:val="105"/>
        </w:rPr>
        <w:t> </w:t>
      </w:r>
      <w:r>
        <w:rPr>
          <w:color w:val="231F20"/>
          <w:w w:val="105"/>
        </w:rPr>
        <w:t>may</w:t>
      </w:r>
      <w:r>
        <w:rPr>
          <w:color w:val="231F20"/>
          <w:spacing w:val="-15"/>
          <w:w w:val="105"/>
        </w:rPr>
        <w:t> </w:t>
      </w:r>
      <w:r>
        <w:rPr>
          <w:color w:val="231F20"/>
          <w:w w:val="105"/>
        </w:rPr>
        <w:t>be subject to disciplinary action and/or legal action through local, state or federal courts. Individuals who damage or destroy University </w:t>
      </w:r>
      <w:r>
        <w:rPr>
          <w:color w:val="231F20"/>
          <w:spacing w:val="-3"/>
          <w:w w:val="105"/>
        </w:rPr>
        <w:t>property, </w:t>
      </w:r>
      <w:r>
        <w:rPr>
          <w:color w:val="231F20"/>
          <w:w w:val="105"/>
        </w:rPr>
        <w:t>including</w:t>
      </w:r>
      <w:r>
        <w:rPr>
          <w:color w:val="231F20"/>
          <w:spacing w:val="-20"/>
          <w:w w:val="105"/>
        </w:rPr>
        <w:t> </w:t>
      </w:r>
      <w:r>
        <w:rPr>
          <w:color w:val="231F20"/>
          <w:w w:val="105"/>
        </w:rPr>
        <w:t>but</w:t>
      </w:r>
      <w:r>
        <w:rPr>
          <w:color w:val="231F20"/>
          <w:spacing w:val="-19"/>
          <w:w w:val="105"/>
        </w:rPr>
        <w:t> </w:t>
      </w:r>
      <w:r>
        <w:rPr>
          <w:color w:val="231F20"/>
          <w:w w:val="105"/>
        </w:rPr>
        <w:t>not</w:t>
      </w:r>
      <w:r>
        <w:rPr>
          <w:color w:val="231F20"/>
          <w:spacing w:val="-19"/>
          <w:w w:val="105"/>
        </w:rPr>
        <w:t> </w:t>
      </w:r>
      <w:r>
        <w:rPr>
          <w:color w:val="231F20"/>
          <w:w w:val="105"/>
        </w:rPr>
        <w:t>limited</w:t>
      </w:r>
      <w:r>
        <w:rPr>
          <w:color w:val="231F20"/>
          <w:spacing w:val="-20"/>
          <w:w w:val="105"/>
        </w:rPr>
        <w:t> </w:t>
      </w:r>
      <w:r>
        <w:rPr>
          <w:color w:val="231F20"/>
          <w:w w:val="105"/>
        </w:rPr>
        <w:t>to</w:t>
      </w:r>
      <w:r>
        <w:rPr>
          <w:color w:val="231F20"/>
          <w:spacing w:val="-19"/>
          <w:w w:val="105"/>
        </w:rPr>
        <w:t> </w:t>
      </w:r>
      <w:r>
        <w:rPr>
          <w:color w:val="231F20"/>
          <w:w w:val="105"/>
        </w:rPr>
        <w:t>campus</w:t>
      </w:r>
      <w:r>
        <w:rPr>
          <w:color w:val="231F20"/>
          <w:spacing w:val="-20"/>
          <w:w w:val="105"/>
        </w:rPr>
        <w:t> </w:t>
      </w:r>
      <w:r>
        <w:rPr>
          <w:color w:val="231F20"/>
          <w:w w:val="105"/>
        </w:rPr>
        <w:t>lawns,</w:t>
      </w:r>
      <w:r>
        <w:rPr>
          <w:color w:val="231F20"/>
          <w:spacing w:val="-20"/>
          <w:w w:val="105"/>
        </w:rPr>
        <w:t> </w:t>
      </w:r>
      <w:r>
        <w:rPr>
          <w:color w:val="231F20"/>
          <w:w w:val="105"/>
        </w:rPr>
        <w:t>shrubs,</w:t>
      </w:r>
      <w:r>
        <w:rPr>
          <w:color w:val="231F20"/>
          <w:spacing w:val="-20"/>
          <w:w w:val="105"/>
        </w:rPr>
        <w:t> </w:t>
      </w:r>
      <w:r>
        <w:rPr>
          <w:color w:val="231F20"/>
          <w:w w:val="105"/>
        </w:rPr>
        <w:t>and</w:t>
      </w:r>
      <w:r>
        <w:rPr>
          <w:color w:val="231F20"/>
          <w:spacing w:val="-20"/>
          <w:w w:val="105"/>
        </w:rPr>
        <w:t> </w:t>
      </w:r>
      <w:r>
        <w:rPr>
          <w:color w:val="231F20"/>
          <w:w w:val="105"/>
        </w:rPr>
        <w:t>trees,</w:t>
      </w:r>
      <w:r>
        <w:rPr>
          <w:color w:val="231F20"/>
          <w:spacing w:val="-20"/>
          <w:w w:val="105"/>
        </w:rPr>
        <w:t> </w:t>
      </w:r>
      <w:r>
        <w:rPr>
          <w:color w:val="231F20"/>
          <w:w w:val="105"/>
        </w:rPr>
        <w:t>shall</w:t>
      </w:r>
      <w:r>
        <w:rPr>
          <w:color w:val="231F20"/>
          <w:spacing w:val="-20"/>
          <w:w w:val="105"/>
        </w:rPr>
        <w:t> </w:t>
      </w:r>
      <w:r>
        <w:rPr>
          <w:color w:val="231F20"/>
          <w:w w:val="105"/>
        </w:rPr>
        <w:t>be</w:t>
      </w:r>
      <w:r>
        <w:rPr>
          <w:color w:val="231F20"/>
          <w:spacing w:val="-19"/>
          <w:w w:val="105"/>
        </w:rPr>
        <w:t> </w:t>
      </w:r>
      <w:r>
        <w:rPr>
          <w:color w:val="231F20"/>
          <w:w w:val="105"/>
        </w:rPr>
        <w:t>held responsible</w:t>
      </w:r>
      <w:r>
        <w:rPr>
          <w:color w:val="231F20"/>
          <w:spacing w:val="-10"/>
          <w:w w:val="105"/>
        </w:rPr>
        <w:t> </w:t>
      </w:r>
      <w:r>
        <w:rPr>
          <w:color w:val="231F20"/>
          <w:w w:val="105"/>
        </w:rPr>
        <w:t>for</w:t>
      </w:r>
      <w:r>
        <w:rPr>
          <w:color w:val="231F20"/>
          <w:spacing w:val="-9"/>
          <w:w w:val="105"/>
        </w:rPr>
        <w:t> </w:t>
      </w:r>
      <w:r>
        <w:rPr>
          <w:color w:val="231F20"/>
          <w:w w:val="105"/>
        </w:rPr>
        <w:t>such</w:t>
      </w:r>
      <w:r>
        <w:rPr>
          <w:color w:val="231F20"/>
          <w:spacing w:val="-10"/>
          <w:w w:val="105"/>
        </w:rPr>
        <w:t> </w:t>
      </w:r>
      <w:r>
        <w:rPr>
          <w:color w:val="231F20"/>
          <w:w w:val="105"/>
        </w:rPr>
        <w:t>damage</w:t>
      </w:r>
      <w:r>
        <w:rPr>
          <w:color w:val="231F20"/>
          <w:spacing w:val="-9"/>
          <w:w w:val="105"/>
        </w:rPr>
        <w:t> </w:t>
      </w:r>
      <w:r>
        <w:rPr>
          <w:color w:val="231F20"/>
          <w:w w:val="105"/>
        </w:rPr>
        <w:t>or</w:t>
      </w:r>
      <w:r>
        <w:rPr>
          <w:color w:val="231F20"/>
          <w:spacing w:val="-9"/>
          <w:w w:val="105"/>
        </w:rPr>
        <w:t> </w:t>
      </w:r>
      <w:r>
        <w:rPr>
          <w:color w:val="231F20"/>
          <w:w w:val="105"/>
        </w:rPr>
        <w:t>destruction.</w:t>
      </w:r>
    </w:p>
    <w:p>
      <w:pPr>
        <w:pStyle w:val="BodyText"/>
        <w:spacing w:line="288" w:lineRule="auto" w:before="152"/>
        <w:ind w:right="186"/>
      </w:pPr>
      <w:r>
        <w:rPr>
          <w:color w:val="231F20"/>
          <w:w w:val="105"/>
        </w:rPr>
        <w:t>Enforcement</w:t>
      </w:r>
      <w:r>
        <w:rPr>
          <w:color w:val="231F20"/>
          <w:spacing w:val="-18"/>
          <w:w w:val="105"/>
        </w:rPr>
        <w:t> </w:t>
      </w:r>
      <w:r>
        <w:rPr>
          <w:color w:val="231F20"/>
          <w:w w:val="105"/>
        </w:rPr>
        <w:t>and</w:t>
      </w:r>
      <w:r>
        <w:rPr>
          <w:color w:val="231F20"/>
          <w:spacing w:val="-18"/>
          <w:w w:val="105"/>
        </w:rPr>
        <w:t> </w:t>
      </w:r>
      <w:r>
        <w:rPr>
          <w:color w:val="231F20"/>
          <w:w w:val="105"/>
        </w:rPr>
        <w:t>interpretation</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policy</w:t>
      </w:r>
      <w:r>
        <w:rPr>
          <w:color w:val="231F20"/>
          <w:spacing w:val="-17"/>
          <w:w w:val="105"/>
        </w:rPr>
        <w:t> </w:t>
      </w:r>
      <w:r>
        <w:rPr>
          <w:color w:val="231F20"/>
          <w:w w:val="105"/>
        </w:rPr>
        <w:t>shall</w:t>
      </w:r>
      <w:r>
        <w:rPr>
          <w:color w:val="231F20"/>
          <w:spacing w:val="-18"/>
          <w:w w:val="105"/>
        </w:rPr>
        <w:t> </w:t>
      </w:r>
      <w:r>
        <w:rPr>
          <w:color w:val="231F20"/>
          <w:w w:val="105"/>
        </w:rPr>
        <w:t>be</w:t>
      </w:r>
      <w:r>
        <w:rPr>
          <w:color w:val="231F20"/>
          <w:spacing w:val="-17"/>
          <w:w w:val="105"/>
        </w:rPr>
        <w:t> </w:t>
      </w:r>
      <w:r>
        <w:rPr>
          <w:color w:val="231F20"/>
          <w:w w:val="105"/>
        </w:rPr>
        <w:t>the</w:t>
      </w:r>
      <w:r>
        <w:rPr>
          <w:color w:val="231F20"/>
          <w:spacing w:val="-17"/>
          <w:w w:val="105"/>
        </w:rPr>
        <w:t> </w:t>
      </w:r>
      <w:r>
        <w:rPr>
          <w:color w:val="231F20"/>
          <w:w w:val="105"/>
        </w:rPr>
        <w:t>responsibility of</w:t>
      </w:r>
      <w:r>
        <w:rPr>
          <w:color w:val="231F20"/>
          <w:spacing w:val="-18"/>
          <w:w w:val="105"/>
        </w:rPr>
        <w:t> </w:t>
      </w:r>
      <w:r>
        <w:rPr>
          <w:color w:val="231F20"/>
          <w:w w:val="105"/>
        </w:rPr>
        <w:t>the</w:t>
      </w:r>
      <w:r>
        <w:rPr>
          <w:color w:val="231F20"/>
          <w:spacing w:val="-18"/>
          <w:w w:val="105"/>
        </w:rPr>
        <w:t> </w:t>
      </w:r>
      <w:r>
        <w:rPr>
          <w:color w:val="231F20"/>
          <w:w w:val="105"/>
        </w:rPr>
        <w:t>Vice</w:t>
      </w:r>
      <w:r>
        <w:rPr>
          <w:color w:val="231F20"/>
          <w:spacing w:val="-18"/>
          <w:w w:val="105"/>
        </w:rPr>
        <w:t> </w:t>
      </w:r>
      <w:r>
        <w:rPr>
          <w:color w:val="231F20"/>
          <w:w w:val="105"/>
        </w:rPr>
        <w:t>President</w:t>
      </w:r>
      <w:r>
        <w:rPr>
          <w:color w:val="231F20"/>
          <w:spacing w:val="-19"/>
          <w:w w:val="105"/>
        </w:rPr>
        <w:t> </w:t>
      </w:r>
      <w:r>
        <w:rPr>
          <w:color w:val="231F20"/>
          <w:w w:val="105"/>
        </w:rPr>
        <w:t>for</w:t>
      </w:r>
      <w:r>
        <w:rPr>
          <w:color w:val="231F20"/>
          <w:spacing w:val="-18"/>
          <w:w w:val="105"/>
        </w:rPr>
        <w:t> </w:t>
      </w:r>
      <w:r>
        <w:rPr>
          <w:color w:val="231F20"/>
          <w:w w:val="105"/>
        </w:rPr>
        <w:t>Student</w:t>
      </w:r>
      <w:r>
        <w:rPr>
          <w:color w:val="231F20"/>
          <w:spacing w:val="-18"/>
          <w:w w:val="105"/>
        </w:rPr>
        <w:t> </w:t>
      </w:r>
      <w:r>
        <w:rPr>
          <w:color w:val="231F20"/>
          <w:w w:val="105"/>
        </w:rPr>
        <w:t>Affairs</w:t>
      </w:r>
      <w:r>
        <w:rPr>
          <w:color w:val="231F20"/>
          <w:spacing w:val="-18"/>
          <w:w w:val="105"/>
        </w:rPr>
        <w:t> </w:t>
      </w:r>
      <w:r>
        <w:rPr>
          <w:color w:val="231F20"/>
          <w:w w:val="105"/>
        </w:rPr>
        <w:t>through</w:t>
      </w:r>
      <w:r>
        <w:rPr>
          <w:color w:val="231F20"/>
          <w:spacing w:val="-18"/>
          <w:w w:val="105"/>
        </w:rPr>
        <w:t> </w:t>
      </w:r>
      <w:r>
        <w:rPr>
          <w:color w:val="231F20"/>
          <w:w w:val="105"/>
        </w:rPr>
        <w:t>the</w:t>
      </w:r>
      <w:r>
        <w:rPr>
          <w:color w:val="231F20"/>
          <w:spacing w:val="-18"/>
          <w:w w:val="105"/>
        </w:rPr>
        <w:t> </w:t>
      </w:r>
      <w:r>
        <w:rPr>
          <w:color w:val="231F20"/>
          <w:w w:val="105"/>
        </w:rPr>
        <w:t>Ofﬁce</w:t>
      </w:r>
      <w:r>
        <w:rPr>
          <w:color w:val="231F20"/>
          <w:spacing w:val="-18"/>
          <w:w w:val="105"/>
        </w:rPr>
        <w:t> </w:t>
      </w:r>
      <w:r>
        <w:rPr>
          <w:color w:val="231F20"/>
          <w:w w:val="105"/>
        </w:rPr>
        <w:t>of</w:t>
      </w:r>
      <w:r>
        <w:rPr>
          <w:color w:val="231F20"/>
          <w:spacing w:val="-18"/>
          <w:w w:val="105"/>
        </w:rPr>
        <w:t> </w:t>
      </w:r>
      <w:r>
        <w:rPr>
          <w:color w:val="231F20"/>
          <w:w w:val="105"/>
        </w:rPr>
        <w:t>University Events.</w:t>
      </w:r>
      <w:r>
        <w:rPr>
          <w:color w:val="231F20"/>
          <w:spacing w:val="-21"/>
          <w:w w:val="105"/>
        </w:rPr>
        <w:t> </w:t>
      </w:r>
      <w:r>
        <w:rPr>
          <w:color w:val="231F20"/>
          <w:w w:val="105"/>
        </w:rPr>
        <w:t>Requests</w:t>
      </w:r>
      <w:r>
        <w:rPr>
          <w:color w:val="231F20"/>
          <w:spacing w:val="-20"/>
          <w:w w:val="105"/>
        </w:rPr>
        <w:t> </w:t>
      </w:r>
      <w:r>
        <w:rPr>
          <w:color w:val="231F20"/>
          <w:w w:val="105"/>
        </w:rPr>
        <w:t>for</w:t>
      </w:r>
      <w:r>
        <w:rPr>
          <w:color w:val="231F20"/>
          <w:spacing w:val="-20"/>
          <w:w w:val="105"/>
        </w:rPr>
        <w:t> </w:t>
      </w:r>
      <w:r>
        <w:rPr>
          <w:color w:val="231F20"/>
          <w:w w:val="105"/>
        </w:rPr>
        <w:t>the</w:t>
      </w:r>
      <w:r>
        <w:rPr>
          <w:color w:val="231F20"/>
          <w:spacing w:val="-20"/>
          <w:w w:val="105"/>
        </w:rPr>
        <w:t> </w:t>
      </w:r>
      <w:r>
        <w:rPr>
          <w:color w:val="231F20"/>
          <w:w w:val="105"/>
        </w:rPr>
        <w:t>use</w:t>
      </w:r>
      <w:r>
        <w:rPr>
          <w:color w:val="231F20"/>
          <w:spacing w:val="-20"/>
          <w:w w:val="105"/>
        </w:rPr>
        <w:t> </w:t>
      </w:r>
      <w:r>
        <w:rPr>
          <w:color w:val="231F20"/>
          <w:w w:val="105"/>
        </w:rPr>
        <w:t>of</w:t>
      </w:r>
      <w:r>
        <w:rPr>
          <w:color w:val="231F20"/>
          <w:spacing w:val="-20"/>
          <w:w w:val="105"/>
        </w:rPr>
        <w:t> </w:t>
      </w:r>
      <w:r>
        <w:rPr>
          <w:color w:val="231F20"/>
          <w:w w:val="105"/>
        </w:rPr>
        <w:t>University</w:t>
      </w:r>
      <w:r>
        <w:rPr>
          <w:color w:val="231F20"/>
          <w:spacing w:val="-21"/>
          <w:w w:val="105"/>
        </w:rPr>
        <w:t> </w:t>
      </w:r>
      <w:r>
        <w:rPr>
          <w:color w:val="231F20"/>
          <w:w w:val="105"/>
        </w:rPr>
        <w:t>space</w:t>
      </w:r>
      <w:r>
        <w:rPr>
          <w:color w:val="231F20"/>
          <w:spacing w:val="-21"/>
          <w:w w:val="105"/>
        </w:rPr>
        <w:t> </w:t>
      </w:r>
      <w:r>
        <w:rPr>
          <w:color w:val="231F20"/>
          <w:w w:val="105"/>
        </w:rPr>
        <w:t>for</w:t>
      </w:r>
      <w:r>
        <w:rPr>
          <w:color w:val="231F20"/>
          <w:spacing w:val="-20"/>
          <w:w w:val="105"/>
        </w:rPr>
        <w:t> </w:t>
      </w:r>
      <w:r>
        <w:rPr>
          <w:color w:val="231F20"/>
          <w:w w:val="105"/>
        </w:rPr>
        <w:t>the</w:t>
      </w:r>
      <w:r>
        <w:rPr>
          <w:color w:val="231F20"/>
          <w:spacing w:val="-20"/>
          <w:w w:val="105"/>
        </w:rPr>
        <w:t> </w:t>
      </w:r>
      <w:r>
        <w:rPr>
          <w:color w:val="231F20"/>
          <w:w w:val="105"/>
        </w:rPr>
        <w:t>purpose</w:t>
      </w:r>
      <w:r>
        <w:rPr>
          <w:color w:val="231F20"/>
          <w:spacing w:val="-20"/>
          <w:w w:val="105"/>
        </w:rPr>
        <w:t> </w:t>
      </w:r>
      <w:r>
        <w:rPr>
          <w:color w:val="231F20"/>
          <w:w w:val="105"/>
        </w:rPr>
        <w:t>of</w:t>
      </w:r>
      <w:r>
        <w:rPr>
          <w:color w:val="231F20"/>
          <w:spacing w:val="-20"/>
          <w:w w:val="105"/>
        </w:rPr>
        <w:t> </w:t>
      </w:r>
      <w:r>
        <w:rPr>
          <w:color w:val="231F20"/>
          <w:w w:val="105"/>
        </w:rPr>
        <w:t>free inquiry</w:t>
      </w:r>
      <w:r>
        <w:rPr>
          <w:color w:val="231F20"/>
          <w:spacing w:val="-19"/>
          <w:w w:val="105"/>
        </w:rPr>
        <w:t> </w:t>
      </w:r>
      <w:r>
        <w:rPr>
          <w:color w:val="231F20"/>
          <w:w w:val="105"/>
        </w:rPr>
        <w:t>and</w:t>
      </w:r>
      <w:r>
        <w:rPr>
          <w:color w:val="231F20"/>
          <w:spacing w:val="-19"/>
          <w:w w:val="105"/>
        </w:rPr>
        <w:t> </w:t>
      </w:r>
      <w:r>
        <w:rPr>
          <w:color w:val="231F20"/>
          <w:w w:val="105"/>
        </w:rPr>
        <w:t>expression</w:t>
      </w:r>
      <w:r>
        <w:rPr>
          <w:color w:val="231F20"/>
          <w:spacing w:val="-19"/>
          <w:w w:val="105"/>
        </w:rPr>
        <w:t> </w:t>
      </w:r>
      <w:r>
        <w:rPr>
          <w:color w:val="231F20"/>
          <w:w w:val="105"/>
        </w:rPr>
        <w:t>should</w:t>
      </w:r>
      <w:r>
        <w:rPr>
          <w:color w:val="231F20"/>
          <w:spacing w:val="-19"/>
          <w:w w:val="105"/>
        </w:rPr>
        <w:t> </w:t>
      </w:r>
      <w:r>
        <w:rPr>
          <w:color w:val="231F20"/>
          <w:w w:val="105"/>
        </w:rPr>
        <w:t>be</w:t>
      </w:r>
      <w:r>
        <w:rPr>
          <w:color w:val="231F20"/>
          <w:spacing w:val="-18"/>
          <w:w w:val="105"/>
        </w:rPr>
        <w:t> </w:t>
      </w:r>
      <w:r>
        <w:rPr>
          <w:color w:val="231F20"/>
          <w:w w:val="105"/>
        </w:rPr>
        <w:t>directed</w:t>
      </w:r>
      <w:r>
        <w:rPr>
          <w:color w:val="231F20"/>
          <w:spacing w:val="-19"/>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Director</w:t>
      </w:r>
      <w:r>
        <w:rPr>
          <w:color w:val="231F20"/>
          <w:spacing w:val="-19"/>
          <w:w w:val="105"/>
        </w:rPr>
        <w:t> </w:t>
      </w:r>
      <w:r>
        <w:rPr>
          <w:color w:val="231F20"/>
          <w:w w:val="105"/>
        </w:rPr>
        <w:t>of</w:t>
      </w:r>
      <w:r>
        <w:rPr>
          <w:color w:val="231F20"/>
          <w:spacing w:val="-18"/>
          <w:w w:val="105"/>
        </w:rPr>
        <w:t> </w:t>
      </w:r>
      <w:r>
        <w:rPr>
          <w:color w:val="231F20"/>
          <w:w w:val="105"/>
        </w:rPr>
        <w:t>University Events, Guillot University</w:t>
      </w:r>
      <w:r>
        <w:rPr>
          <w:color w:val="231F20"/>
          <w:spacing w:val="-29"/>
          <w:w w:val="105"/>
        </w:rPr>
        <w:t> </w:t>
      </w:r>
      <w:r>
        <w:rPr>
          <w:color w:val="231F20"/>
          <w:spacing w:val="-3"/>
          <w:w w:val="105"/>
        </w:rPr>
        <w:t>Center.</w:t>
      </w:r>
    </w:p>
    <w:p>
      <w:pPr>
        <w:pStyle w:val="BodyText"/>
        <w:spacing w:line="288" w:lineRule="auto" w:before="156"/>
      </w:pPr>
      <w:r>
        <w:rPr>
          <w:color w:val="231F20"/>
          <w:w w:val="105"/>
        </w:rPr>
        <w:t>Note:</w:t>
      </w:r>
      <w:r>
        <w:rPr>
          <w:color w:val="231F20"/>
          <w:spacing w:val="-19"/>
          <w:w w:val="105"/>
        </w:rPr>
        <w:t> </w:t>
      </w:r>
      <w:r>
        <w:rPr>
          <w:color w:val="231F20"/>
          <w:w w:val="105"/>
        </w:rPr>
        <w:t>The</w:t>
      </w:r>
      <w:r>
        <w:rPr>
          <w:color w:val="231F20"/>
          <w:spacing w:val="-19"/>
          <w:w w:val="105"/>
        </w:rPr>
        <w:t> </w:t>
      </w:r>
      <w:r>
        <w:rPr>
          <w:color w:val="231F20"/>
          <w:w w:val="105"/>
        </w:rPr>
        <w:t>language</w:t>
      </w:r>
      <w:r>
        <w:rPr>
          <w:color w:val="231F20"/>
          <w:spacing w:val="-19"/>
          <w:w w:val="105"/>
        </w:rPr>
        <w:t> </w:t>
      </w:r>
      <w:r>
        <w:rPr>
          <w:color w:val="231F20"/>
          <w:w w:val="105"/>
        </w:rPr>
        <w:t>in</w:t>
      </w:r>
      <w:r>
        <w:rPr>
          <w:color w:val="231F20"/>
          <w:spacing w:val="-19"/>
          <w:w w:val="105"/>
        </w:rPr>
        <w:t> </w:t>
      </w:r>
      <w:r>
        <w:rPr>
          <w:color w:val="231F20"/>
          <w:w w:val="105"/>
        </w:rPr>
        <w:t>this</w:t>
      </w:r>
      <w:r>
        <w:rPr>
          <w:color w:val="231F20"/>
          <w:spacing w:val="-19"/>
          <w:w w:val="105"/>
        </w:rPr>
        <w:t> </w:t>
      </w:r>
      <w:r>
        <w:rPr>
          <w:color w:val="231F20"/>
          <w:w w:val="105"/>
        </w:rPr>
        <w:t>policy</w:t>
      </w:r>
      <w:r>
        <w:rPr>
          <w:color w:val="231F20"/>
          <w:spacing w:val="-19"/>
          <w:w w:val="105"/>
        </w:rPr>
        <w:t> </w:t>
      </w:r>
      <w:r>
        <w:rPr>
          <w:color w:val="231F20"/>
          <w:w w:val="105"/>
        </w:rPr>
        <w:t>is</w:t>
      </w:r>
      <w:r>
        <w:rPr>
          <w:color w:val="231F20"/>
          <w:spacing w:val="-19"/>
          <w:w w:val="105"/>
        </w:rPr>
        <w:t> </w:t>
      </w:r>
      <w:r>
        <w:rPr>
          <w:color w:val="231F20"/>
          <w:w w:val="105"/>
        </w:rPr>
        <w:t>extracted</w:t>
      </w:r>
      <w:r>
        <w:rPr>
          <w:color w:val="231F20"/>
          <w:spacing w:val="-19"/>
          <w:w w:val="105"/>
        </w:rPr>
        <w:t> </w:t>
      </w:r>
      <w:r>
        <w:rPr>
          <w:color w:val="231F20"/>
          <w:w w:val="105"/>
        </w:rPr>
        <w:t>and/or</w:t>
      </w:r>
      <w:r>
        <w:rPr>
          <w:color w:val="231F20"/>
          <w:spacing w:val="-19"/>
          <w:w w:val="105"/>
        </w:rPr>
        <w:t> </w:t>
      </w:r>
      <w:r>
        <w:rPr>
          <w:color w:val="231F20"/>
          <w:w w:val="105"/>
        </w:rPr>
        <w:t>revised</w:t>
      </w:r>
      <w:r>
        <w:rPr>
          <w:color w:val="231F20"/>
          <w:spacing w:val="-19"/>
          <w:w w:val="105"/>
        </w:rPr>
        <w:t> </w:t>
      </w:r>
      <w:r>
        <w:rPr>
          <w:color w:val="231F20"/>
          <w:w w:val="105"/>
        </w:rPr>
        <w:t>from</w:t>
      </w:r>
      <w:r>
        <w:rPr>
          <w:color w:val="231F20"/>
          <w:spacing w:val="-19"/>
          <w:w w:val="105"/>
        </w:rPr>
        <w:t> </w:t>
      </w:r>
      <w:r>
        <w:rPr>
          <w:color w:val="231F20"/>
          <w:w w:val="105"/>
        </w:rPr>
        <w:t>the University</w:t>
      </w:r>
      <w:r>
        <w:rPr>
          <w:color w:val="231F20"/>
          <w:spacing w:val="-24"/>
          <w:w w:val="105"/>
        </w:rPr>
        <w:t> </w:t>
      </w:r>
      <w:r>
        <w:rPr>
          <w:color w:val="231F20"/>
          <w:w w:val="105"/>
        </w:rPr>
        <w:t>of</w:t>
      </w:r>
      <w:r>
        <w:rPr>
          <w:color w:val="231F20"/>
          <w:spacing w:val="-24"/>
          <w:w w:val="105"/>
        </w:rPr>
        <w:t> </w:t>
      </w:r>
      <w:r>
        <w:rPr>
          <w:color w:val="231F20"/>
          <w:w w:val="105"/>
        </w:rPr>
        <w:t>Southern</w:t>
      </w:r>
      <w:r>
        <w:rPr>
          <w:color w:val="231F20"/>
          <w:spacing w:val="-24"/>
          <w:w w:val="105"/>
        </w:rPr>
        <w:t> </w:t>
      </w:r>
      <w:r>
        <w:rPr>
          <w:color w:val="231F20"/>
          <w:w w:val="105"/>
        </w:rPr>
        <w:t>California</w:t>
      </w:r>
      <w:r>
        <w:rPr>
          <w:color w:val="231F20"/>
          <w:spacing w:val="-24"/>
          <w:w w:val="105"/>
        </w:rPr>
        <w:t> </w:t>
      </w:r>
      <w:r>
        <w:rPr>
          <w:color w:val="231F20"/>
          <w:w w:val="105"/>
        </w:rPr>
        <w:t>Public</w:t>
      </w:r>
      <w:r>
        <w:rPr>
          <w:color w:val="231F20"/>
          <w:spacing w:val="-24"/>
          <w:w w:val="105"/>
        </w:rPr>
        <w:t> </w:t>
      </w:r>
      <w:r>
        <w:rPr>
          <w:color w:val="231F20"/>
          <w:w w:val="105"/>
        </w:rPr>
        <w:t>Speech</w:t>
      </w:r>
      <w:r>
        <w:rPr>
          <w:color w:val="231F20"/>
          <w:spacing w:val="-24"/>
          <w:w w:val="105"/>
        </w:rPr>
        <w:t> </w:t>
      </w:r>
      <w:r>
        <w:rPr>
          <w:color w:val="231F20"/>
          <w:spacing w:val="-3"/>
          <w:w w:val="105"/>
        </w:rPr>
        <w:t>Policy.</w:t>
      </w:r>
      <w:r>
        <w:rPr>
          <w:color w:val="231F20"/>
          <w:spacing w:val="-24"/>
          <w:w w:val="105"/>
        </w:rPr>
        <w:t> </w:t>
      </w:r>
      <w:r>
        <w:rPr>
          <w:color w:val="231F20"/>
          <w:w w:val="105"/>
        </w:rPr>
        <w:t>Approved</w:t>
      </w:r>
      <w:r>
        <w:rPr>
          <w:color w:val="231F20"/>
          <w:spacing w:val="-24"/>
          <w:w w:val="105"/>
        </w:rPr>
        <w:t> </w:t>
      </w:r>
      <w:r>
        <w:rPr>
          <w:color w:val="231F20"/>
          <w:w w:val="105"/>
        </w:rPr>
        <w:t>by University Executive Council</w:t>
      </w:r>
      <w:r>
        <w:rPr>
          <w:color w:val="231F20"/>
          <w:spacing w:val="-28"/>
          <w:w w:val="105"/>
        </w:rPr>
        <w:t> </w:t>
      </w:r>
      <w:r>
        <w:rPr>
          <w:color w:val="231F20"/>
          <w:w w:val="105"/>
        </w:rPr>
        <w:t>8/25/14.</w:t>
      </w:r>
    </w:p>
    <w:p>
      <w:pPr>
        <w:pStyle w:val="Heading2"/>
        <w:spacing w:before="106"/>
      </w:pPr>
      <w:bookmarkStart w:name="_TOC_250043" w:id="69"/>
      <w:bookmarkEnd w:id="69"/>
      <w:r>
        <w:rPr>
          <w:color w:val="231F20"/>
        </w:rPr>
        <w:t>Weapons Policy Statement</w:t>
      </w:r>
    </w:p>
    <w:p>
      <w:pPr>
        <w:pStyle w:val="BodyText"/>
        <w:spacing w:line="288" w:lineRule="auto" w:before="120"/>
        <w:ind w:right="38"/>
      </w:pPr>
      <w:bookmarkStart w:name="Weapons Policy Statement" w:id="70"/>
      <w:bookmarkEnd w:id="70"/>
      <w:r>
        <w:rPr/>
      </w:r>
      <w:r>
        <w:rPr>
          <w:color w:val="231F20"/>
          <w:w w:val="105"/>
        </w:rPr>
        <w:t>No</w:t>
      </w:r>
      <w:r>
        <w:rPr>
          <w:color w:val="231F20"/>
          <w:spacing w:val="-27"/>
          <w:w w:val="105"/>
        </w:rPr>
        <w:t> </w:t>
      </w:r>
      <w:r>
        <w:rPr>
          <w:color w:val="231F20"/>
          <w:w w:val="105"/>
        </w:rPr>
        <w:t>ﬁrearms,</w:t>
      </w:r>
      <w:r>
        <w:rPr>
          <w:color w:val="231F20"/>
          <w:spacing w:val="-27"/>
          <w:w w:val="105"/>
        </w:rPr>
        <w:t> </w:t>
      </w:r>
      <w:r>
        <w:rPr>
          <w:color w:val="231F20"/>
          <w:w w:val="105"/>
        </w:rPr>
        <w:t>ammunition,</w:t>
      </w:r>
      <w:r>
        <w:rPr>
          <w:color w:val="231F20"/>
          <w:spacing w:val="-27"/>
          <w:w w:val="105"/>
        </w:rPr>
        <w:t> </w:t>
      </w:r>
      <w:r>
        <w:rPr>
          <w:color w:val="231F20"/>
          <w:w w:val="105"/>
        </w:rPr>
        <w:t>or</w:t>
      </w:r>
      <w:r>
        <w:rPr>
          <w:color w:val="231F20"/>
          <w:spacing w:val="-27"/>
          <w:w w:val="105"/>
        </w:rPr>
        <w:t> </w:t>
      </w:r>
      <w:r>
        <w:rPr>
          <w:color w:val="231F20"/>
          <w:w w:val="105"/>
        </w:rPr>
        <w:t>dangerous</w:t>
      </w:r>
      <w:r>
        <w:rPr>
          <w:color w:val="231F20"/>
          <w:spacing w:val="-27"/>
          <w:w w:val="105"/>
        </w:rPr>
        <w:t> </w:t>
      </w:r>
      <w:r>
        <w:rPr>
          <w:color w:val="231F20"/>
          <w:w w:val="105"/>
        </w:rPr>
        <w:t>weapons</w:t>
      </w:r>
      <w:r>
        <w:rPr>
          <w:color w:val="231F20"/>
          <w:spacing w:val="-27"/>
          <w:w w:val="105"/>
        </w:rPr>
        <w:t> </w:t>
      </w:r>
      <w:r>
        <w:rPr>
          <w:color w:val="231F20"/>
          <w:w w:val="105"/>
        </w:rPr>
        <w:t>are</w:t>
      </w:r>
      <w:r>
        <w:rPr>
          <w:color w:val="231F20"/>
          <w:spacing w:val="-27"/>
          <w:w w:val="105"/>
        </w:rPr>
        <w:t> </w:t>
      </w:r>
      <w:r>
        <w:rPr>
          <w:color w:val="231F20"/>
          <w:w w:val="105"/>
        </w:rPr>
        <w:t>allowed</w:t>
      </w:r>
      <w:r>
        <w:rPr>
          <w:color w:val="231F20"/>
          <w:spacing w:val="-27"/>
          <w:w w:val="105"/>
        </w:rPr>
        <w:t> </w:t>
      </w:r>
      <w:r>
        <w:rPr>
          <w:color w:val="231F20"/>
          <w:w w:val="105"/>
        </w:rPr>
        <w:t>in</w:t>
      </w:r>
      <w:r>
        <w:rPr>
          <w:color w:val="231F20"/>
          <w:spacing w:val="-27"/>
          <w:w w:val="105"/>
        </w:rPr>
        <w:t> </w:t>
      </w:r>
      <w:r>
        <w:rPr>
          <w:color w:val="231F20"/>
          <w:w w:val="105"/>
        </w:rPr>
        <w:t>buildings or</w:t>
      </w:r>
      <w:r>
        <w:rPr>
          <w:color w:val="231F20"/>
          <w:spacing w:val="-14"/>
          <w:w w:val="105"/>
        </w:rPr>
        <w:t> </w:t>
      </w:r>
      <w:r>
        <w:rPr>
          <w:color w:val="231F20"/>
          <w:w w:val="105"/>
        </w:rPr>
        <w:t>other</w:t>
      </w:r>
      <w:r>
        <w:rPr>
          <w:color w:val="231F20"/>
          <w:spacing w:val="-14"/>
          <w:w w:val="105"/>
        </w:rPr>
        <w:t> </w:t>
      </w:r>
      <w:r>
        <w:rPr>
          <w:color w:val="231F20"/>
          <w:w w:val="105"/>
        </w:rPr>
        <w:t>facilities</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University</w:t>
      </w:r>
      <w:r>
        <w:rPr>
          <w:color w:val="231F20"/>
          <w:spacing w:val="-14"/>
          <w:w w:val="105"/>
        </w:rPr>
        <w:t> </w:t>
      </w:r>
      <w:r>
        <w:rPr>
          <w:color w:val="231F20"/>
          <w:w w:val="105"/>
        </w:rPr>
        <w:t>of</w:t>
      </w:r>
      <w:r>
        <w:rPr>
          <w:color w:val="231F20"/>
          <w:spacing w:val="-14"/>
          <w:w w:val="105"/>
        </w:rPr>
        <w:t> </w:t>
      </w:r>
      <w:r>
        <w:rPr>
          <w:color w:val="231F20"/>
          <w:w w:val="105"/>
        </w:rPr>
        <w:t>North</w:t>
      </w:r>
      <w:r>
        <w:rPr>
          <w:color w:val="231F20"/>
          <w:spacing w:val="-14"/>
          <w:w w:val="105"/>
        </w:rPr>
        <w:t> </w:t>
      </w:r>
      <w:r>
        <w:rPr>
          <w:color w:val="231F20"/>
          <w:w w:val="105"/>
        </w:rPr>
        <w:t>Alabama</w:t>
      </w:r>
      <w:r>
        <w:rPr>
          <w:color w:val="231F20"/>
          <w:spacing w:val="-14"/>
          <w:w w:val="105"/>
        </w:rPr>
        <w:t> </w:t>
      </w:r>
      <w:r>
        <w:rPr>
          <w:color w:val="231F20"/>
          <w:w w:val="105"/>
        </w:rPr>
        <w:t>at</w:t>
      </w:r>
      <w:r>
        <w:rPr>
          <w:color w:val="231F20"/>
          <w:spacing w:val="-14"/>
          <w:w w:val="105"/>
        </w:rPr>
        <w:t> </w:t>
      </w:r>
      <w:r>
        <w:rPr>
          <w:color w:val="231F20"/>
          <w:w w:val="105"/>
        </w:rPr>
        <w:t>any</w:t>
      </w:r>
      <w:r>
        <w:rPr>
          <w:color w:val="231F20"/>
          <w:spacing w:val="-14"/>
          <w:w w:val="105"/>
        </w:rPr>
        <w:t> </w:t>
      </w:r>
      <w:r>
        <w:rPr>
          <w:color w:val="231F20"/>
          <w:w w:val="105"/>
        </w:rPr>
        <w:t>time.</w:t>
      </w:r>
      <w:r>
        <w:rPr>
          <w:color w:val="231F20"/>
          <w:spacing w:val="-14"/>
          <w:w w:val="105"/>
        </w:rPr>
        <w:t> </w:t>
      </w:r>
      <w:r>
        <w:rPr>
          <w:color w:val="231F20"/>
          <w:w w:val="105"/>
        </w:rPr>
        <w:t>A</w:t>
      </w:r>
      <w:r>
        <w:rPr>
          <w:color w:val="231F20"/>
          <w:spacing w:val="-14"/>
          <w:w w:val="105"/>
        </w:rPr>
        <w:t> </w:t>
      </w:r>
      <w:r>
        <w:rPr>
          <w:color w:val="231F20"/>
          <w:w w:val="105"/>
        </w:rPr>
        <w:t>gun permit does not authorize a staff </w:t>
      </w:r>
      <w:r>
        <w:rPr>
          <w:color w:val="231F20"/>
          <w:spacing w:val="-3"/>
          <w:w w:val="105"/>
        </w:rPr>
        <w:t>member, </w:t>
      </w:r>
      <w:r>
        <w:rPr>
          <w:color w:val="231F20"/>
          <w:w w:val="105"/>
        </w:rPr>
        <w:t>faculty </w:t>
      </w:r>
      <w:r>
        <w:rPr>
          <w:color w:val="231F20"/>
          <w:spacing w:val="-3"/>
          <w:w w:val="105"/>
        </w:rPr>
        <w:t>member, </w:t>
      </w:r>
      <w:r>
        <w:rPr>
          <w:color w:val="231F20"/>
          <w:w w:val="105"/>
        </w:rPr>
        <w:t>student, or visitor to bring ﬁrearms into UNA buildings or into other UNA facilities under any</w:t>
      </w:r>
      <w:r>
        <w:rPr>
          <w:color w:val="231F20"/>
          <w:spacing w:val="-17"/>
          <w:w w:val="105"/>
        </w:rPr>
        <w:t> </w:t>
      </w:r>
      <w:r>
        <w:rPr>
          <w:color w:val="231F20"/>
          <w:w w:val="105"/>
        </w:rPr>
        <w:t>circumstances.</w:t>
      </w:r>
    </w:p>
    <w:p>
      <w:pPr>
        <w:pStyle w:val="BodyText"/>
        <w:spacing w:line="288" w:lineRule="auto" w:before="156"/>
        <w:ind w:right="266"/>
      </w:pPr>
      <w:r>
        <w:rPr>
          <w:color w:val="231F20"/>
          <w:w w:val="105"/>
        </w:rPr>
        <w:t>UNA prohibits the possession and use of ﬁrearms, ammunition, and other</w:t>
      </w:r>
      <w:r>
        <w:rPr>
          <w:color w:val="231F20"/>
          <w:spacing w:val="-18"/>
          <w:w w:val="105"/>
        </w:rPr>
        <w:t> </w:t>
      </w:r>
      <w:r>
        <w:rPr>
          <w:color w:val="231F20"/>
          <w:w w:val="105"/>
        </w:rPr>
        <w:t>dangerous</w:t>
      </w:r>
      <w:r>
        <w:rPr>
          <w:color w:val="231F20"/>
          <w:spacing w:val="-18"/>
          <w:w w:val="105"/>
        </w:rPr>
        <w:t> </w:t>
      </w:r>
      <w:r>
        <w:rPr>
          <w:color w:val="231F20"/>
          <w:w w:val="105"/>
        </w:rPr>
        <w:t>weapons</w:t>
      </w:r>
      <w:r>
        <w:rPr>
          <w:color w:val="231F20"/>
          <w:spacing w:val="-19"/>
          <w:w w:val="105"/>
        </w:rPr>
        <w:t> </w:t>
      </w:r>
      <w:r>
        <w:rPr>
          <w:color w:val="231F20"/>
          <w:w w:val="105"/>
        </w:rPr>
        <w:t>on</w:t>
      </w:r>
      <w:r>
        <w:rPr>
          <w:color w:val="231F20"/>
          <w:spacing w:val="-18"/>
          <w:w w:val="105"/>
        </w:rPr>
        <w:t> </w:t>
      </w:r>
      <w:r>
        <w:rPr>
          <w:color w:val="231F20"/>
          <w:w w:val="105"/>
        </w:rPr>
        <w:t>University</w:t>
      </w:r>
      <w:r>
        <w:rPr>
          <w:color w:val="231F20"/>
          <w:spacing w:val="-19"/>
          <w:w w:val="105"/>
        </w:rPr>
        <w:t> </w:t>
      </w:r>
      <w:r>
        <w:rPr>
          <w:color w:val="231F20"/>
          <w:spacing w:val="-3"/>
          <w:w w:val="105"/>
        </w:rPr>
        <w:t>property.</w:t>
      </w:r>
      <w:r>
        <w:rPr>
          <w:color w:val="231F20"/>
          <w:spacing w:val="-18"/>
          <w:w w:val="105"/>
        </w:rPr>
        <w:t> </w:t>
      </w:r>
      <w:r>
        <w:rPr>
          <w:color w:val="231F20"/>
          <w:w w:val="105"/>
        </w:rPr>
        <w:t>This</w:t>
      </w:r>
      <w:r>
        <w:rPr>
          <w:color w:val="231F20"/>
          <w:spacing w:val="-19"/>
          <w:w w:val="105"/>
        </w:rPr>
        <w:t> </w:t>
      </w:r>
      <w:r>
        <w:rPr>
          <w:color w:val="231F20"/>
          <w:w w:val="105"/>
        </w:rPr>
        <w:t>policy</w:t>
      </w:r>
      <w:r>
        <w:rPr>
          <w:color w:val="231F20"/>
          <w:spacing w:val="-18"/>
          <w:w w:val="105"/>
        </w:rPr>
        <w:t> </w:t>
      </w:r>
      <w:r>
        <w:rPr>
          <w:color w:val="231F20"/>
          <w:w w:val="105"/>
        </w:rPr>
        <w:t>applies to</w:t>
      </w:r>
      <w:r>
        <w:rPr>
          <w:color w:val="231F20"/>
          <w:spacing w:val="-19"/>
          <w:w w:val="105"/>
        </w:rPr>
        <w:t> </w:t>
      </w:r>
      <w:r>
        <w:rPr>
          <w:color w:val="231F20"/>
          <w:w w:val="105"/>
        </w:rPr>
        <w:t>all</w:t>
      </w:r>
      <w:r>
        <w:rPr>
          <w:color w:val="231F20"/>
          <w:spacing w:val="-20"/>
          <w:w w:val="105"/>
        </w:rPr>
        <w:t> </w:t>
      </w:r>
      <w:r>
        <w:rPr>
          <w:color w:val="231F20"/>
          <w:w w:val="105"/>
        </w:rPr>
        <w:t>employees</w:t>
      </w:r>
      <w:r>
        <w:rPr>
          <w:color w:val="231F20"/>
          <w:spacing w:val="-20"/>
          <w:w w:val="105"/>
        </w:rPr>
        <w:t> </w:t>
      </w:r>
      <w:r>
        <w:rPr>
          <w:color w:val="231F20"/>
          <w:w w:val="105"/>
        </w:rPr>
        <w:t>(faculty</w:t>
      </w:r>
      <w:r>
        <w:rPr>
          <w:color w:val="231F20"/>
          <w:spacing w:val="-19"/>
          <w:w w:val="105"/>
        </w:rPr>
        <w:t> </w:t>
      </w:r>
      <w:r>
        <w:rPr>
          <w:color w:val="231F20"/>
          <w:w w:val="105"/>
        </w:rPr>
        <w:t>and</w:t>
      </w:r>
      <w:r>
        <w:rPr>
          <w:color w:val="231F20"/>
          <w:spacing w:val="-20"/>
          <w:w w:val="105"/>
        </w:rPr>
        <w:t> </w:t>
      </w:r>
      <w:r>
        <w:rPr>
          <w:color w:val="231F20"/>
          <w:w w:val="105"/>
        </w:rPr>
        <w:t>staff),</w:t>
      </w:r>
      <w:r>
        <w:rPr>
          <w:color w:val="231F20"/>
          <w:spacing w:val="-19"/>
          <w:w w:val="105"/>
        </w:rPr>
        <w:t> </w:t>
      </w:r>
      <w:r>
        <w:rPr>
          <w:color w:val="231F20"/>
          <w:w w:val="105"/>
        </w:rPr>
        <w:t>contractors,</w:t>
      </w:r>
      <w:r>
        <w:rPr>
          <w:color w:val="231F20"/>
          <w:spacing w:val="-20"/>
          <w:w w:val="105"/>
        </w:rPr>
        <w:t> </w:t>
      </w:r>
      <w:r>
        <w:rPr>
          <w:color w:val="231F20"/>
          <w:w w:val="105"/>
        </w:rPr>
        <w:t>students,</w:t>
      </w:r>
      <w:r>
        <w:rPr>
          <w:color w:val="231F20"/>
          <w:spacing w:val="-20"/>
          <w:w w:val="105"/>
        </w:rPr>
        <w:t> </w:t>
      </w:r>
      <w:r>
        <w:rPr>
          <w:color w:val="231F20"/>
          <w:w w:val="105"/>
        </w:rPr>
        <w:t>and</w:t>
      </w:r>
      <w:r>
        <w:rPr>
          <w:color w:val="231F20"/>
          <w:spacing w:val="-20"/>
          <w:w w:val="105"/>
        </w:rPr>
        <w:t> </w:t>
      </w:r>
      <w:r>
        <w:rPr>
          <w:color w:val="231F20"/>
          <w:w w:val="105"/>
        </w:rPr>
        <w:t>visitors.</w:t>
      </w:r>
    </w:p>
    <w:p>
      <w:pPr>
        <w:pStyle w:val="BodyText"/>
        <w:spacing w:line="288" w:lineRule="auto"/>
      </w:pPr>
      <w:r>
        <w:rPr>
          <w:color w:val="231F20"/>
          <w:w w:val="105"/>
        </w:rPr>
        <w:t>Exception</w:t>
      </w:r>
      <w:r>
        <w:rPr>
          <w:color w:val="231F20"/>
          <w:spacing w:val="-21"/>
          <w:w w:val="105"/>
        </w:rPr>
        <w:t> </w:t>
      </w:r>
      <w:r>
        <w:rPr>
          <w:color w:val="231F20"/>
          <w:w w:val="105"/>
        </w:rPr>
        <w:t>is</w:t>
      </w:r>
      <w:r>
        <w:rPr>
          <w:color w:val="231F20"/>
          <w:spacing w:val="-21"/>
          <w:w w:val="105"/>
        </w:rPr>
        <w:t> </w:t>
      </w:r>
      <w:r>
        <w:rPr>
          <w:color w:val="231F20"/>
          <w:w w:val="105"/>
        </w:rPr>
        <w:t>made</w:t>
      </w:r>
      <w:r>
        <w:rPr>
          <w:color w:val="231F20"/>
          <w:spacing w:val="-21"/>
          <w:w w:val="105"/>
        </w:rPr>
        <w:t> </w:t>
      </w:r>
      <w:r>
        <w:rPr>
          <w:color w:val="231F20"/>
          <w:w w:val="105"/>
        </w:rPr>
        <w:t>for</w:t>
      </w:r>
      <w:r>
        <w:rPr>
          <w:color w:val="231F20"/>
          <w:spacing w:val="-21"/>
          <w:w w:val="105"/>
        </w:rPr>
        <w:t> </w:t>
      </w:r>
      <w:r>
        <w:rPr>
          <w:color w:val="231F20"/>
          <w:w w:val="105"/>
        </w:rPr>
        <w:t>UNA</w:t>
      </w:r>
      <w:r>
        <w:rPr>
          <w:color w:val="231F20"/>
          <w:spacing w:val="-21"/>
          <w:w w:val="105"/>
        </w:rPr>
        <w:t> </w:t>
      </w:r>
      <w:r>
        <w:rPr>
          <w:color w:val="231F20"/>
          <w:w w:val="105"/>
        </w:rPr>
        <w:t>Police</w:t>
      </w:r>
      <w:r>
        <w:rPr>
          <w:color w:val="231F20"/>
          <w:spacing w:val="-21"/>
          <w:w w:val="105"/>
        </w:rPr>
        <w:t> </w:t>
      </w:r>
      <w:r>
        <w:rPr>
          <w:color w:val="231F20"/>
          <w:w w:val="105"/>
        </w:rPr>
        <w:t>ofﬁcers,</w:t>
      </w:r>
      <w:r>
        <w:rPr>
          <w:color w:val="231F20"/>
          <w:spacing w:val="-21"/>
          <w:w w:val="105"/>
        </w:rPr>
        <w:t> </w:t>
      </w:r>
      <w:r>
        <w:rPr>
          <w:color w:val="231F20"/>
          <w:w w:val="105"/>
        </w:rPr>
        <w:t>civil</w:t>
      </w:r>
      <w:r>
        <w:rPr>
          <w:color w:val="231F20"/>
          <w:spacing w:val="-21"/>
          <w:w w:val="105"/>
        </w:rPr>
        <w:t> </w:t>
      </w:r>
      <w:r>
        <w:rPr>
          <w:color w:val="231F20"/>
          <w:w w:val="105"/>
        </w:rPr>
        <w:t>law</w:t>
      </w:r>
      <w:r>
        <w:rPr>
          <w:color w:val="231F20"/>
          <w:spacing w:val="-21"/>
          <w:w w:val="105"/>
        </w:rPr>
        <w:t> </w:t>
      </w:r>
      <w:r>
        <w:rPr>
          <w:color w:val="231F20"/>
          <w:w w:val="105"/>
        </w:rPr>
        <w:t>enforcement</w:t>
      </w:r>
      <w:r>
        <w:rPr>
          <w:color w:val="231F20"/>
          <w:spacing w:val="-21"/>
          <w:w w:val="105"/>
        </w:rPr>
        <w:t> </w:t>
      </w:r>
      <w:r>
        <w:rPr>
          <w:color w:val="231F20"/>
          <w:w w:val="105"/>
        </w:rPr>
        <w:t>ofﬁcers, private</w:t>
      </w:r>
      <w:r>
        <w:rPr>
          <w:color w:val="231F20"/>
          <w:spacing w:val="-17"/>
          <w:w w:val="105"/>
        </w:rPr>
        <w:t> </w:t>
      </w:r>
      <w:r>
        <w:rPr>
          <w:color w:val="231F20"/>
          <w:w w:val="105"/>
        </w:rPr>
        <w:t>security</w:t>
      </w:r>
      <w:r>
        <w:rPr>
          <w:color w:val="231F20"/>
          <w:spacing w:val="-17"/>
          <w:w w:val="105"/>
        </w:rPr>
        <w:t> </w:t>
      </w:r>
      <w:r>
        <w:rPr>
          <w:color w:val="231F20"/>
          <w:w w:val="105"/>
        </w:rPr>
        <w:t>in</w:t>
      </w:r>
      <w:r>
        <w:rPr>
          <w:color w:val="231F20"/>
          <w:spacing w:val="-17"/>
          <w:w w:val="105"/>
        </w:rPr>
        <w:t> </w:t>
      </w:r>
      <w:r>
        <w:rPr>
          <w:color w:val="231F20"/>
          <w:w w:val="105"/>
        </w:rPr>
        <w:t>the</w:t>
      </w:r>
      <w:r>
        <w:rPr>
          <w:color w:val="231F20"/>
          <w:spacing w:val="-16"/>
          <w:w w:val="105"/>
        </w:rPr>
        <w:t> </w:t>
      </w:r>
      <w:r>
        <w:rPr>
          <w:color w:val="231F20"/>
          <w:w w:val="105"/>
        </w:rPr>
        <w:t>employ</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University</w:t>
      </w:r>
      <w:r>
        <w:rPr>
          <w:color w:val="231F20"/>
          <w:spacing w:val="-17"/>
          <w:w w:val="105"/>
        </w:rPr>
        <w:t> </w:t>
      </w:r>
      <w:r>
        <w:rPr>
          <w:color w:val="231F20"/>
          <w:w w:val="105"/>
        </w:rPr>
        <w:t>or</w:t>
      </w:r>
      <w:r>
        <w:rPr>
          <w:color w:val="231F20"/>
          <w:spacing w:val="-16"/>
          <w:w w:val="105"/>
        </w:rPr>
        <w:t> </w:t>
      </w:r>
      <w:r>
        <w:rPr>
          <w:color w:val="231F20"/>
          <w:w w:val="105"/>
        </w:rPr>
        <w:t>members</w:t>
      </w:r>
      <w:r>
        <w:rPr>
          <w:color w:val="231F20"/>
          <w:spacing w:val="-16"/>
          <w:w w:val="105"/>
        </w:rPr>
        <w:t> </w:t>
      </w:r>
      <w:r>
        <w:rPr>
          <w:color w:val="231F20"/>
          <w:w w:val="105"/>
        </w:rPr>
        <w:t>of</w:t>
      </w:r>
      <w:r>
        <w:rPr>
          <w:color w:val="231F20"/>
          <w:spacing w:val="-16"/>
          <w:w w:val="105"/>
        </w:rPr>
        <w:t> </w:t>
      </w:r>
      <w:r>
        <w:rPr>
          <w:color w:val="231F20"/>
          <w:w w:val="105"/>
        </w:rPr>
        <w:t>an</w:t>
      </w:r>
      <w:r>
        <w:rPr>
          <w:color w:val="231F20"/>
          <w:spacing w:val="-17"/>
          <w:w w:val="105"/>
        </w:rPr>
        <w:t> </w:t>
      </w:r>
      <w:r>
        <w:rPr>
          <w:color w:val="231F20"/>
          <w:w w:val="105"/>
        </w:rPr>
        <w:t>ofﬁcially recognized</w:t>
      </w:r>
      <w:r>
        <w:rPr>
          <w:color w:val="231F20"/>
          <w:spacing w:val="-13"/>
          <w:w w:val="105"/>
        </w:rPr>
        <w:t> </w:t>
      </w:r>
      <w:r>
        <w:rPr>
          <w:color w:val="231F20"/>
          <w:w w:val="105"/>
        </w:rPr>
        <w:t>team</w:t>
      </w:r>
      <w:r>
        <w:rPr>
          <w:color w:val="231F20"/>
          <w:spacing w:val="-12"/>
          <w:w w:val="105"/>
        </w:rPr>
        <w:t> </w:t>
      </w:r>
      <w:r>
        <w:rPr>
          <w:color w:val="231F20"/>
          <w:w w:val="105"/>
        </w:rPr>
        <w:t>or</w:t>
      </w:r>
      <w:r>
        <w:rPr>
          <w:color w:val="231F20"/>
          <w:spacing w:val="-12"/>
          <w:w w:val="105"/>
        </w:rPr>
        <w:t> </w:t>
      </w:r>
      <w:r>
        <w:rPr>
          <w:color w:val="231F20"/>
          <w:w w:val="105"/>
        </w:rPr>
        <w:t>course</w:t>
      </w:r>
      <w:r>
        <w:rPr>
          <w:color w:val="231F20"/>
          <w:spacing w:val="-13"/>
          <w:w w:val="105"/>
        </w:rPr>
        <w:t> </w:t>
      </w:r>
      <w:r>
        <w:rPr>
          <w:color w:val="231F20"/>
          <w:w w:val="105"/>
        </w:rPr>
        <w:t>who</w:t>
      </w:r>
      <w:r>
        <w:rPr>
          <w:color w:val="231F20"/>
          <w:spacing w:val="-13"/>
          <w:w w:val="105"/>
        </w:rPr>
        <w:t> </w:t>
      </w:r>
      <w:r>
        <w:rPr>
          <w:color w:val="231F20"/>
          <w:w w:val="105"/>
        </w:rPr>
        <w:t>are</w:t>
      </w:r>
      <w:r>
        <w:rPr>
          <w:color w:val="231F20"/>
          <w:spacing w:val="-13"/>
          <w:w w:val="105"/>
        </w:rPr>
        <w:t> </w:t>
      </w:r>
      <w:r>
        <w:rPr>
          <w:color w:val="231F20"/>
          <w:w w:val="105"/>
        </w:rPr>
        <w:t>acting</w:t>
      </w:r>
      <w:r>
        <w:rPr>
          <w:color w:val="231F20"/>
          <w:spacing w:val="-13"/>
          <w:w w:val="105"/>
        </w:rPr>
        <w:t> </w:t>
      </w:r>
      <w:r>
        <w:rPr>
          <w:color w:val="231F20"/>
          <w:w w:val="105"/>
        </w:rPr>
        <w:t>strictly</w:t>
      </w:r>
      <w:r>
        <w:rPr>
          <w:color w:val="231F20"/>
          <w:spacing w:val="-13"/>
          <w:w w:val="105"/>
        </w:rPr>
        <w:t> </w:t>
      </w:r>
      <w:r>
        <w:rPr>
          <w:color w:val="231F20"/>
          <w:w w:val="105"/>
        </w:rPr>
        <w:t>within</w:t>
      </w:r>
      <w:r>
        <w:rPr>
          <w:color w:val="231F20"/>
          <w:spacing w:val="-13"/>
          <w:w w:val="105"/>
        </w:rPr>
        <w:t> </w:t>
      </w:r>
      <w:r>
        <w:rPr>
          <w:color w:val="231F20"/>
          <w:w w:val="105"/>
        </w:rPr>
        <w:t>the</w:t>
      </w:r>
      <w:r>
        <w:rPr>
          <w:color w:val="231F20"/>
          <w:spacing w:val="-12"/>
          <w:w w:val="105"/>
        </w:rPr>
        <w:t> </w:t>
      </w:r>
      <w:r>
        <w:rPr>
          <w:color w:val="231F20"/>
          <w:w w:val="105"/>
        </w:rPr>
        <w:t>scope</w:t>
      </w:r>
    </w:p>
    <w:p>
      <w:pPr>
        <w:pStyle w:val="BodyText"/>
        <w:spacing w:line="288" w:lineRule="auto"/>
      </w:pPr>
      <w:r>
        <w:rPr>
          <w:color w:val="231F20"/>
          <w:w w:val="105"/>
        </w:rPr>
        <w:t>of</w:t>
      </w:r>
      <w:r>
        <w:rPr>
          <w:color w:val="231F20"/>
          <w:spacing w:val="-19"/>
          <w:w w:val="105"/>
        </w:rPr>
        <w:t> </w:t>
      </w:r>
      <w:r>
        <w:rPr>
          <w:color w:val="231F20"/>
          <w:w w:val="105"/>
        </w:rPr>
        <w:t>sanctioned</w:t>
      </w:r>
      <w:r>
        <w:rPr>
          <w:color w:val="231F20"/>
          <w:spacing w:val="-20"/>
          <w:w w:val="105"/>
        </w:rPr>
        <w:t> </w:t>
      </w:r>
      <w:r>
        <w:rPr>
          <w:color w:val="231F20"/>
          <w:w w:val="105"/>
        </w:rPr>
        <w:t>activities.</w:t>
      </w:r>
      <w:r>
        <w:rPr>
          <w:color w:val="231F20"/>
          <w:spacing w:val="-20"/>
          <w:w w:val="105"/>
        </w:rPr>
        <w:t> </w:t>
      </w:r>
      <w:r>
        <w:rPr>
          <w:color w:val="231F20"/>
          <w:w w:val="105"/>
        </w:rPr>
        <w:t>Law</w:t>
      </w:r>
      <w:r>
        <w:rPr>
          <w:color w:val="231F20"/>
          <w:spacing w:val="-19"/>
          <w:w w:val="105"/>
        </w:rPr>
        <w:t> </w:t>
      </w:r>
      <w:r>
        <w:rPr>
          <w:color w:val="231F20"/>
          <w:w w:val="105"/>
        </w:rPr>
        <w:t>enforcement</w:t>
      </w:r>
      <w:r>
        <w:rPr>
          <w:color w:val="231F20"/>
          <w:spacing w:val="-20"/>
          <w:w w:val="105"/>
        </w:rPr>
        <w:t> </w:t>
      </w:r>
      <w:r>
        <w:rPr>
          <w:color w:val="231F20"/>
          <w:w w:val="105"/>
        </w:rPr>
        <w:t>ofﬁcers</w:t>
      </w:r>
      <w:r>
        <w:rPr>
          <w:color w:val="231F20"/>
          <w:spacing w:val="-19"/>
          <w:w w:val="105"/>
        </w:rPr>
        <w:t> </w:t>
      </w:r>
      <w:r>
        <w:rPr>
          <w:color w:val="231F20"/>
          <w:w w:val="105"/>
        </w:rPr>
        <w:t>who</w:t>
      </w:r>
      <w:r>
        <w:rPr>
          <w:color w:val="231F20"/>
          <w:spacing w:val="-20"/>
          <w:w w:val="105"/>
        </w:rPr>
        <w:t> </w:t>
      </w:r>
      <w:r>
        <w:rPr>
          <w:color w:val="231F20"/>
          <w:w w:val="105"/>
        </w:rPr>
        <w:t>are</w:t>
      </w:r>
      <w:r>
        <w:rPr>
          <w:color w:val="231F20"/>
          <w:spacing w:val="-20"/>
          <w:w w:val="105"/>
        </w:rPr>
        <w:t> </w:t>
      </w:r>
      <w:r>
        <w:rPr>
          <w:color w:val="231F20"/>
          <w:w w:val="105"/>
        </w:rPr>
        <w:t>attending classes</w:t>
      </w:r>
      <w:r>
        <w:rPr>
          <w:color w:val="231F20"/>
          <w:spacing w:val="-21"/>
          <w:w w:val="105"/>
        </w:rPr>
        <w:t> </w:t>
      </w:r>
      <w:r>
        <w:rPr>
          <w:color w:val="231F20"/>
          <w:w w:val="105"/>
        </w:rPr>
        <w:t>as</w:t>
      </w:r>
      <w:r>
        <w:rPr>
          <w:color w:val="231F20"/>
          <w:spacing w:val="-21"/>
          <w:w w:val="105"/>
        </w:rPr>
        <w:t> </w:t>
      </w:r>
      <w:r>
        <w:rPr>
          <w:color w:val="231F20"/>
          <w:w w:val="105"/>
        </w:rPr>
        <w:t>students,</w:t>
      </w:r>
      <w:r>
        <w:rPr>
          <w:color w:val="231F20"/>
          <w:spacing w:val="-21"/>
          <w:w w:val="105"/>
        </w:rPr>
        <w:t> </w:t>
      </w:r>
      <w:r>
        <w:rPr>
          <w:color w:val="231F20"/>
          <w:w w:val="105"/>
        </w:rPr>
        <w:t>and</w:t>
      </w:r>
      <w:r>
        <w:rPr>
          <w:color w:val="231F20"/>
          <w:spacing w:val="-21"/>
          <w:w w:val="105"/>
        </w:rPr>
        <w:t> </w:t>
      </w:r>
      <w:r>
        <w:rPr>
          <w:color w:val="231F20"/>
          <w:w w:val="105"/>
        </w:rPr>
        <w:t>who</w:t>
      </w:r>
      <w:r>
        <w:rPr>
          <w:color w:val="231F20"/>
          <w:spacing w:val="-21"/>
          <w:w w:val="105"/>
        </w:rPr>
        <w:t> </w:t>
      </w:r>
      <w:r>
        <w:rPr>
          <w:color w:val="231F20"/>
          <w:w w:val="105"/>
        </w:rPr>
        <w:t>are</w:t>
      </w:r>
      <w:r>
        <w:rPr>
          <w:color w:val="231F20"/>
          <w:spacing w:val="-21"/>
          <w:w w:val="105"/>
        </w:rPr>
        <w:t> </w:t>
      </w:r>
      <w:r>
        <w:rPr>
          <w:color w:val="231F20"/>
          <w:w w:val="105"/>
        </w:rPr>
        <w:t>not</w:t>
      </w:r>
      <w:r>
        <w:rPr>
          <w:color w:val="231F20"/>
          <w:spacing w:val="-21"/>
          <w:w w:val="105"/>
        </w:rPr>
        <w:t> </w:t>
      </w:r>
      <w:r>
        <w:rPr>
          <w:color w:val="231F20"/>
          <w:w w:val="105"/>
        </w:rPr>
        <w:t>in</w:t>
      </w:r>
      <w:r>
        <w:rPr>
          <w:color w:val="231F20"/>
          <w:spacing w:val="-21"/>
          <w:w w:val="105"/>
        </w:rPr>
        <w:t> </w:t>
      </w:r>
      <w:r>
        <w:rPr>
          <w:color w:val="231F20"/>
          <w:w w:val="105"/>
        </w:rPr>
        <w:t>uniform,</w:t>
      </w:r>
      <w:r>
        <w:rPr>
          <w:color w:val="231F20"/>
          <w:spacing w:val="-21"/>
          <w:w w:val="105"/>
        </w:rPr>
        <w:t> </w:t>
      </w:r>
      <w:r>
        <w:rPr>
          <w:color w:val="231F20"/>
          <w:w w:val="105"/>
        </w:rPr>
        <w:t>must</w:t>
      </w:r>
      <w:r>
        <w:rPr>
          <w:color w:val="231F20"/>
          <w:spacing w:val="-21"/>
          <w:w w:val="105"/>
        </w:rPr>
        <w:t> </w:t>
      </w:r>
      <w:r>
        <w:rPr>
          <w:color w:val="231F20"/>
          <w:w w:val="105"/>
        </w:rPr>
        <w:t>keep</w:t>
      </w:r>
      <w:r>
        <w:rPr>
          <w:color w:val="231F20"/>
          <w:spacing w:val="-21"/>
          <w:w w:val="105"/>
        </w:rPr>
        <w:t> </w:t>
      </w:r>
      <w:r>
        <w:rPr>
          <w:color w:val="231F20"/>
          <w:w w:val="105"/>
        </w:rPr>
        <w:t>weapons</w:t>
      </w:r>
    </w:p>
    <w:p>
      <w:pPr>
        <w:pStyle w:val="BodyText"/>
        <w:spacing w:before="7"/>
        <w:ind w:left="0"/>
        <w:rPr>
          <w:sz w:val="17"/>
        </w:rPr>
      </w:pPr>
      <w:r>
        <w:rPr/>
        <w:br w:type="column"/>
      </w:r>
      <w:r>
        <w:rPr>
          <w:sz w:val="17"/>
        </w:rPr>
      </w:r>
    </w:p>
    <w:p>
      <w:pPr>
        <w:pStyle w:val="BodyText"/>
        <w:spacing w:line="288" w:lineRule="auto"/>
      </w:pPr>
      <w:r>
        <w:rPr>
          <w:color w:val="231F20"/>
          <w:w w:val="105"/>
        </w:rPr>
        <w:t>concealed. Please refer to the complete Weapons Policy at https:// </w:t>
      </w:r>
      <w:hyperlink r:id="rId33">
        <w:r>
          <w:rPr>
            <w:color w:val="231F20"/>
          </w:rPr>
          <w:t>www.una.edu/police/docs/policy/University%20Weapons%20Policy.pdf.</w:t>
        </w:r>
      </w:hyperlink>
    </w:p>
    <w:p>
      <w:pPr>
        <w:pStyle w:val="Heading2"/>
        <w:spacing w:before="107"/>
      </w:pPr>
      <w:bookmarkStart w:name="_TOC_250042" w:id="71"/>
      <w:bookmarkEnd w:id="71"/>
      <w:r>
        <w:rPr>
          <w:color w:val="231F20"/>
        </w:rPr>
        <w:t>No Smoking Policy</w:t>
      </w:r>
    </w:p>
    <w:p>
      <w:pPr>
        <w:pStyle w:val="BodyText"/>
        <w:spacing w:line="288" w:lineRule="auto" w:before="119"/>
        <w:ind w:right="158"/>
      </w:pPr>
      <w:bookmarkStart w:name="No Smoking Policy" w:id="72"/>
      <w:bookmarkEnd w:id="72"/>
      <w:r>
        <w:rPr/>
      </w:r>
      <w:r>
        <w:rPr>
          <w:color w:val="231F20"/>
          <w:w w:val="105"/>
        </w:rPr>
        <w:t>The University of North Alabama is dedicated to providing a </w:t>
      </w:r>
      <w:r>
        <w:rPr>
          <w:color w:val="231F20"/>
          <w:spacing w:val="-3"/>
          <w:w w:val="105"/>
        </w:rPr>
        <w:t>healthy, </w:t>
      </w:r>
      <w:r>
        <w:rPr>
          <w:color w:val="231F20"/>
          <w:w w:val="105"/>
        </w:rPr>
        <w:t>comfortable and educationally productive learning environment for </w:t>
      </w:r>
      <w:r>
        <w:rPr>
          <w:color w:val="231F20"/>
          <w:spacing w:val="-3"/>
          <w:w w:val="105"/>
        </w:rPr>
        <w:t>faculty, </w:t>
      </w:r>
      <w:r>
        <w:rPr>
          <w:color w:val="231F20"/>
          <w:w w:val="105"/>
        </w:rPr>
        <w:t>staff, students and visitors. The University of North Alabama recognizes</w:t>
      </w:r>
      <w:r>
        <w:rPr>
          <w:color w:val="231F20"/>
          <w:spacing w:val="-24"/>
          <w:w w:val="105"/>
        </w:rPr>
        <w:t> </w:t>
      </w:r>
      <w:r>
        <w:rPr>
          <w:color w:val="231F20"/>
          <w:w w:val="105"/>
        </w:rPr>
        <w:t>that</w:t>
      </w:r>
      <w:r>
        <w:rPr>
          <w:color w:val="231F20"/>
          <w:spacing w:val="-23"/>
          <w:w w:val="105"/>
        </w:rPr>
        <w:t> </w:t>
      </w:r>
      <w:r>
        <w:rPr>
          <w:color w:val="231F20"/>
          <w:w w:val="105"/>
        </w:rPr>
        <w:t>smoking</w:t>
      </w:r>
      <w:r>
        <w:rPr>
          <w:color w:val="231F20"/>
          <w:spacing w:val="-24"/>
          <w:w w:val="105"/>
        </w:rPr>
        <w:t> </w:t>
      </w:r>
      <w:r>
        <w:rPr>
          <w:color w:val="231F20"/>
          <w:w w:val="105"/>
        </w:rPr>
        <w:t>any</w:t>
      </w:r>
      <w:r>
        <w:rPr>
          <w:color w:val="231F20"/>
          <w:spacing w:val="-24"/>
          <w:w w:val="105"/>
        </w:rPr>
        <w:t> </w:t>
      </w:r>
      <w:r>
        <w:rPr>
          <w:color w:val="231F20"/>
          <w:w w:val="105"/>
        </w:rPr>
        <w:t>substance</w:t>
      </w:r>
      <w:r>
        <w:rPr>
          <w:color w:val="231F20"/>
          <w:spacing w:val="-24"/>
          <w:w w:val="105"/>
        </w:rPr>
        <w:t> </w:t>
      </w:r>
      <w:r>
        <w:rPr>
          <w:color w:val="231F20"/>
          <w:w w:val="105"/>
        </w:rPr>
        <w:t>presents</w:t>
      </w:r>
      <w:r>
        <w:rPr>
          <w:color w:val="231F20"/>
          <w:spacing w:val="-24"/>
          <w:w w:val="105"/>
        </w:rPr>
        <w:t> </w:t>
      </w:r>
      <w:r>
        <w:rPr>
          <w:color w:val="231F20"/>
          <w:w w:val="105"/>
        </w:rPr>
        <w:t>a</w:t>
      </w:r>
      <w:r>
        <w:rPr>
          <w:color w:val="231F20"/>
          <w:spacing w:val="-24"/>
          <w:w w:val="105"/>
        </w:rPr>
        <w:t> </w:t>
      </w:r>
      <w:r>
        <w:rPr>
          <w:color w:val="231F20"/>
          <w:w w:val="105"/>
        </w:rPr>
        <w:t>public</w:t>
      </w:r>
      <w:r>
        <w:rPr>
          <w:color w:val="231F20"/>
          <w:spacing w:val="-23"/>
          <w:w w:val="105"/>
        </w:rPr>
        <w:t> </w:t>
      </w:r>
      <w:r>
        <w:rPr>
          <w:color w:val="231F20"/>
          <w:w w:val="105"/>
        </w:rPr>
        <w:t>health</w:t>
      </w:r>
      <w:r>
        <w:rPr>
          <w:color w:val="231F20"/>
          <w:spacing w:val="-23"/>
          <w:w w:val="105"/>
        </w:rPr>
        <w:t> </w:t>
      </w:r>
      <w:r>
        <w:rPr>
          <w:color w:val="231F20"/>
          <w:w w:val="105"/>
        </w:rPr>
        <w:t>hazard.</w:t>
      </w:r>
    </w:p>
    <w:p>
      <w:pPr>
        <w:pStyle w:val="BodyText"/>
        <w:spacing w:line="288" w:lineRule="auto"/>
        <w:ind w:right="370" w:firstLine="79"/>
      </w:pPr>
      <w:r>
        <w:rPr>
          <w:color w:val="231F20"/>
          <w:w w:val="105"/>
        </w:rPr>
        <w:t>As such, it shall be the policy of the University of North Alabama that</w:t>
      </w:r>
      <w:r>
        <w:rPr>
          <w:color w:val="231F20"/>
          <w:spacing w:val="-20"/>
          <w:w w:val="105"/>
        </w:rPr>
        <w:t> </w:t>
      </w:r>
      <w:r>
        <w:rPr>
          <w:color w:val="231F20"/>
          <w:w w:val="105"/>
        </w:rPr>
        <w:t>smoking</w:t>
      </w:r>
      <w:r>
        <w:rPr>
          <w:color w:val="231F20"/>
          <w:spacing w:val="-20"/>
          <w:w w:val="105"/>
        </w:rPr>
        <w:t> </w:t>
      </w:r>
      <w:r>
        <w:rPr>
          <w:color w:val="231F20"/>
          <w:w w:val="105"/>
        </w:rPr>
        <w:t>shall</w:t>
      </w:r>
      <w:r>
        <w:rPr>
          <w:color w:val="231F20"/>
          <w:spacing w:val="-20"/>
          <w:w w:val="105"/>
        </w:rPr>
        <w:t> </w:t>
      </w:r>
      <w:r>
        <w:rPr>
          <w:color w:val="231F20"/>
          <w:w w:val="105"/>
        </w:rPr>
        <w:t>be</w:t>
      </w:r>
      <w:r>
        <w:rPr>
          <w:color w:val="231F20"/>
          <w:spacing w:val="-20"/>
          <w:w w:val="105"/>
        </w:rPr>
        <w:t> </w:t>
      </w:r>
      <w:r>
        <w:rPr>
          <w:color w:val="231F20"/>
          <w:w w:val="105"/>
        </w:rPr>
        <w:t>prohibited</w:t>
      </w:r>
      <w:r>
        <w:rPr>
          <w:color w:val="231F20"/>
          <w:spacing w:val="-20"/>
          <w:w w:val="105"/>
        </w:rPr>
        <w:t> </w:t>
      </w:r>
      <w:r>
        <w:rPr>
          <w:color w:val="231F20"/>
          <w:w w:val="105"/>
        </w:rPr>
        <w:t>on</w:t>
      </w:r>
      <w:r>
        <w:rPr>
          <w:color w:val="231F20"/>
          <w:spacing w:val="-20"/>
          <w:w w:val="105"/>
        </w:rPr>
        <w:t> </w:t>
      </w:r>
      <w:r>
        <w:rPr>
          <w:color w:val="231F20"/>
          <w:w w:val="105"/>
        </w:rPr>
        <w:t>all</w:t>
      </w:r>
      <w:r>
        <w:rPr>
          <w:color w:val="231F20"/>
          <w:spacing w:val="-20"/>
          <w:w w:val="105"/>
        </w:rPr>
        <w:t> </w:t>
      </w:r>
      <w:r>
        <w:rPr>
          <w:color w:val="231F20"/>
          <w:w w:val="105"/>
        </w:rPr>
        <w:t>university</w:t>
      </w:r>
      <w:r>
        <w:rPr>
          <w:color w:val="231F20"/>
          <w:spacing w:val="-20"/>
          <w:w w:val="105"/>
        </w:rPr>
        <w:t> </w:t>
      </w:r>
      <w:r>
        <w:rPr>
          <w:color w:val="231F20"/>
          <w:w w:val="105"/>
        </w:rPr>
        <w:t>owned</w:t>
      </w:r>
      <w:r>
        <w:rPr>
          <w:color w:val="231F20"/>
          <w:spacing w:val="-20"/>
          <w:w w:val="105"/>
        </w:rPr>
        <w:t> </w:t>
      </w:r>
      <w:r>
        <w:rPr>
          <w:color w:val="231F20"/>
          <w:w w:val="105"/>
        </w:rPr>
        <w:t>and</w:t>
      </w:r>
      <w:r>
        <w:rPr>
          <w:color w:val="231F20"/>
          <w:spacing w:val="-20"/>
          <w:w w:val="105"/>
        </w:rPr>
        <w:t> </w:t>
      </w:r>
      <w:r>
        <w:rPr>
          <w:color w:val="231F20"/>
          <w:w w:val="105"/>
        </w:rPr>
        <w:t>operated property both indoors and</w:t>
      </w:r>
      <w:r>
        <w:rPr>
          <w:color w:val="231F20"/>
          <w:spacing w:val="-35"/>
          <w:w w:val="105"/>
        </w:rPr>
        <w:t> </w:t>
      </w:r>
      <w:r>
        <w:rPr>
          <w:color w:val="231F20"/>
          <w:w w:val="105"/>
        </w:rPr>
        <w:t>outdoors.</w:t>
      </w:r>
    </w:p>
    <w:p>
      <w:pPr>
        <w:pStyle w:val="BodyText"/>
        <w:spacing w:line="288" w:lineRule="auto" w:before="155"/>
        <w:ind w:right="278"/>
      </w:pPr>
      <w:r>
        <w:rPr>
          <w:i/>
          <w:color w:val="231F20"/>
          <w:spacing w:val="-3"/>
          <w:w w:val="105"/>
        </w:rPr>
        <w:t>"Smoking,"</w:t>
      </w:r>
      <w:r>
        <w:rPr>
          <w:i/>
          <w:color w:val="231F20"/>
          <w:spacing w:val="-24"/>
          <w:w w:val="105"/>
        </w:rPr>
        <w:t> </w:t>
      </w:r>
      <w:r>
        <w:rPr>
          <w:color w:val="231F20"/>
          <w:w w:val="105"/>
        </w:rPr>
        <w:t>as</w:t>
      </w:r>
      <w:r>
        <w:rPr>
          <w:color w:val="231F20"/>
          <w:spacing w:val="-24"/>
          <w:w w:val="105"/>
        </w:rPr>
        <w:t> </w:t>
      </w:r>
      <w:r>
        <w:rPr>
          <w:color w:val="231F20"/>
          <w:w w:val="105"/>
        </w:rPr>
        <w:t>used</w:t>
      </w:r>
      <w:r>
        <w:rPr>
          <w:color w:val="231F20"/>
          <w:spacing w:val="-24"/>
          <w:w w:val="105"/>
        </w:rPr>
        <w:t> </w:t>
      </w:r>
      <w:r>
        <w:rPr>
          <w:color w:val="231F20"/>
          <w:w w:val="105"/>
        </w:rPr>
        <w:t>in</w:t>
      </w:r>
      <w:r>
        <w:rPr>
          <w:color w:val="231F20"/>
          <w:spacing w:val="-24"/>
          <w:w w:val="105"/>
        </w:rPr>
        <w:t> </w:t>
      </w:r>
      <w:r>
        <w:rPr>
          <w:color w:val="231F20"/>
          <w:w w:val="105"/>
        </w:rPr>
        <w:t>this</w:t>
      </w:r>
      <w:r>
        <w:rPr>
          <w:color w:val="231F20"/>
          <w:spacing w:val="-24"/>
          <w:w w:val="105"/>
        </w:rPr>
        <w:t> </w:t>
      </w:r>
      <w:r>
        <w:rPr>
          <w:color w:val="231F20"/>
          <w:spacing w:val="-3"/>
          <w:w w:val="105"/>
        </w:rPr>
        <w:t>policy,</w:t>
      </w:r>
      <w:r>
        <w:rPr>
          <w:color w:val="231F20"/>
          <w:spacing w:val="-24"/>
          <w:w w:val="105"/>
        </w:rPr>
        <w:t> </w:t>
      </w:r>
      <w:r>
        <w:rPr>
          <w:color w:val="231F20"/>
          <w:w w:val="105"/>
        </w:rPr>
        <w:t>refers</w:t>
      </w:r>
      <w:r>
        <w:rPr>
          <w:color w:val="231F20"/>
          <w:spacing w:val="-24"/>
          <w:w w:val="105"/>
        </w:rPr>
        <w:t> </w:t>
      </w:r>
      <w:r>
        <w:rPr>
          <w:color w:val="231F20"/>
          <w:w w:val="105"/>
        </w:rPr>
        <w:t>to</w:t>
      </w:r>
      <w:r>
        <w:rPr>
          <w:color w:val="231F20"/>
          <w:spacing w:val="-24"/>
          <w:w w:val="105"/>
        </w:rPr>
        <w:t> </w:t>
      </w:r>
      <w:r>
        <w:rPr>
          <w:color w:val="231F20"/>
          <w:w w:val="105"/>
        </w:rPr>
        <w:t>inhaling,</w:t>
      </w:r>
      <w:r>
        <w:rPr>
          <w:color w:val="231F20"/>
          <w:spacing w:val="-24"/>
          <w:w w:val="105"/>
        </w:rPr>
        <w:t> </w:t>
      </w:r>
      <w:r>
        <w:rPr>
          <w:color w:val="231F20"/>
          <w:w w:val="105"/>
        </w:rPr>
        <w:t>exhaling,</w:t>
      </w:r>
      <w:r>
        <w:rPr>
          <w:color w:val="231F20"/>
          <w:spacing w:val="-24"/>
          <w:w w:val="105"/>
        </w:rPr>
        <w:t> </w:t>
      </w:r>
      <w:r>
        <w:rPr>
          <w:color w:val="231F20"/>
          <w:w w:val="105"/>
        </w:rPr>
        <w:t>burning,</w:t>
      </w:r>
      <w:r>
        <w:rPr>
          <w:color w:val="231F20"/>
          <w:spacing w:val="-24"/>
          <w:w w:val="105"/>
        </w:rPr>
        <w:t> </w:t>
      </w:r>
      <w:r>
        <w:rPr>
          <w:color w:val="231F20"/>
          <w:w w:val="105"/>
        </w:rPr>
        <w:t>or carrying any lighted or heated smoking product and to the use of any such other electronic or other device that is used as an alternative to traditional</w:t>
      </w:r>
      <w:r>
        <w:rPr>
          <w:color w:val="231F20"/>
          <w:spacing w:val="-17"/>
          <w:w w:val="105"/>
        </w:rPr>
        <w:t> </w:t>
      </w:r>
      <w:r>
        <w:rPr>
          <w:color w:val="231F20"/>
          <w:w w:val="105"/>
        </w:rPr>
        <w:t>tobacco</w:t>
      </w:r>
      <w:r>
        <w:rPr>
          <w:color w:val="231F20"/>
          <w:spacing w:val="-17"/>
          <w:w w:val="105"/>
        </w:rPr>
        <w:t> </w:t>
      </w:r>
      <w:r>
        <w:rPr>
          <w:color w:val="231F20"/>
          <w:w w:val="105"/>
        </w:rPr>
        <w:t>products</w:t>
      </w:r>
      <w:r>
        <w:rPr>
          <w:color w:val="231F20"/>
          <w:spacing w:val="-17"/>
          <w:w w:val="105"/>
        </w:rPr>
        <w:t> </w:t>
      </w:r>
      <w:r>
        <w:rPr>
          <w:color w:val="231F20"/>
          <w:w w:val="105"/>
        </w:rPr>
        <w:t>and</w:t>
      </w:r>
      <w:r>
        <w:rPr>
          <w:color w:val="231F20"/>
          <w:spacing w:val="-18"/>
          <w:w w:val="105"/>
        </w:rPr>
        <w:t> </w:t>
      </w:r>
      <w:r>
        <w:rPr>
          <w:color w:val="231F20"/>
          <w:w w:val="105"/>
        </w:rPr>
        <w:t>that</w:t>
      </w:r>
      <w:r>
        <w:rPr>
          <w:color w:val="231F20"/>
          <w:spacing w:val="-17"/>
          <w:w w:val="105"/>
        </w:rPr>
        <w:t> </w:t>
      </w:r>
      <w:r>
        <w:rPr>
          <w:color w:val="231F20"/>
          <w:w w:val="105"/>
        </w:rPr>
        <w:t>produces</w:t>
      </w:r>
      <w:r>
        <w:rPr>
          <w:color w:val="231F20"/>
          <w:spacing w:val="-17"/>
          <w:w w:val="105"/>
        </w:rPr>
        <w:t> </w:t>
      </w:r>
      <w:r>
        <w:rPr>
          <w:color w:val="231F20"/>
          <w:w w:val="105"/>
        </w:rPr>
        <w:t>a</w:t>
      </w:r>
      <w:r>
        <w:rPr>
          <w:color w:val="231F20"/>
          <w:spacing w:val="-18"/>
          <w:w w:val="105"/>
        </w:rPr>
        <w:t> </w:t>
      </w:r>
      <w:r>
        <w:rPr>
          <w:color w:val="231F20"/>
          <w:w w:val="105"/>
        </w:rPr>
        <w:t>smoke</w:t>
      </w:r>
      <w:r>
        <w:rPr>
          <w:color w:val="231F20"/>
          <w:spacing w:val="-18"/>
          <w:w w:val="105"/>
        </w:rPr>
        <w:t> </w:t>
      </w:r>
      <w:r>
        <w:rPr>
          <w:color w:val="231F20"/>
          <w:w w:val="105"/>
        </w:rPr>
        <w:t>or</w:t>
      </w:r>
      <w:r>
        <w:rPr>
          <w:color w:val="231F20"/>
          <w:spacing w:val="-17"/>
          <w:w w:val="105"/>
        </w:rPr>
        <w:t> </w:t>
      </w:r>
      <w:r>
        <w:rPr>
          <w:color w:val="231F20"/>
          <w:w w:val="105"/>
        </w:rPr>
        <w:t>vapor</w:t>
      </w:r>
      <w:r>
        <w:rPr>
          <w:color w:val="231F20"/>
          <w:spacing w:val="-18"/>
          <w:w w:val="105"/>
        </w:rPr>
        <w:t> </w:t>
      </w:r>
      <w:r>
        <w:rPr>
          <w:color w:val="231F20"/>
          <w:w w:val="105"/>
        </w:rPr>
        <w:t>when in</w:t>
      </w:r>
      <w:r>
        <w:rPr>
          <w:color w:val="231F20"/>
          <w:spacing w:val="-17"/>
          <w:w w:val="105"/>
        </w:rPr>
        <w:t> </w:t>
      </w:r>
      <w:r>
        <w:rPr>
          <w:color w:val="231F20"/>
          <w:w w:val="105"/>
        </w:rPr>
        <w:t>use.</w:t>
      </w:r>
      <w:r>
        <w:rPr>
          <w:color w:val="231F20"/>
          <w:spacing w:val="-16"/>
          <w:w w:val="105"/>
        </w:rPr>
        <w:t> </w:t>
      </w:r>
      <w:r>
        <w:rPr>
          <w:color w:val="231F20"/>
          <w:w w:val="105"/>
        </w:rPr>
        <w:t>"Smoking</w:t>
      </w:r>
      <w:r>
        <w:rPr>
          <w:color w:val="231F20"/>
          <w:spacing w:val="-16"/>
          <w:w w:val="105"/>
        </w:rPr>
        <w:t> </w:t>
      </w:r>
      <w:r>
        <w:rPr>
          <w:color w:val="231F20"/>
          <w:w w:val="105"/>
        </w:rPr>
        <w:t>products"</w:t>
      </w:r>
      <w:r>
        <w:rPr>
          <w:color w:val="231F20"/>
          <w:spacing w:val="-16"/>
          <w:w w:val="105"/>
        </w:rPr>
        <w:t> </w:t>
      </w:r>
      <w:r>
        <w:rPr>
          <w:color w:val="231F20"/>
          <w:w w:val="105"/>
        </w:rPr>
        <w:t>include,</w:t>
      </w:r>
      <w:r>
        <w:rPr>
          <w:color w:val="231F20"/>
          <w:spacing w:val="-17"/>
          <w:w w:val="105"/>
        </w:rPr>
        <w:t> </w:t>
      </w:r>
      <w:r>
        <w:rPr>
          <w:color w:val="231F20"/>
          <w:w w:val="105"/>
        </w:rPr>
        <w:t>but</w:t>
      </w:r>
      <w:r>
        <w:rPr>
          <w:color w:val="231F20"/>
          <w:spacing w:val="-16"/>
          <w:w w:val="105"/>
        </w:rPr>
        <w:t> </w:t>
      </w:r>
      <w:r>
        <w:rPr>
          <w:color w:val="231F20"/>
          <w:w w:val="105"/>
        </w:rPr>
        <w:t>are</w:t>
      </w:r>
      <w:r>
        <w:rPr>
          <w:color w:val="231F20"/>
          <w:spacing w:val="-17"/>
          <w:w w:val="105"/>
        </w:rPr>
        <w:t> </w:t>
      </w:r>
      <w:r>
        <w:rPr>
          <w:color w:val="231F20"/>
          <w:w w:val="105"/>
        </w:rPr>
        <w:t>not</w:t>
      </w:r>
      <w:r>
        <w:rPr>
          <w:color w:val="231F20"/>
          <w:spacing w:val="-16"/>
          <w:w w:val="105"/>
        </w:rPr>
        <w:t> </w:t>
      </w:r>
      <w:r>
        <w:rPr>
          <w:color w:val="231F20"/>
          <w:w w:val="105"/>
        </w:rPr>
        <w:t>limited</w:t>
      </w:r>
      <w:r>
        <w:rPr>
          <w:color w:val="231F20"/>
          <w:spacing w:val="-17"/>
          <w:w w:val="105"/>
        </w:rPr>
        <w:t> </w:t>
      </w:r>
      <w:r>
        <w:rPr>
          <w:color w:val="231F20"/>
          <w:w w:val="105"/>
        </w:rPr>
        <w:t>to,</w:t>
      </w:r>
      <w:r>
        <w:rPr>
          <w:color w:val="231F20"/>
          <w:spacing w:val="-16"/>
          <w:w w:val="105"/>
        </w:rPr>
        <w:t> </w:t>
      </w:r>
      <w:r>
        <w:rPr>
          <w:color w:val="231F20"/>
          <w:w w:val="105"/>
        </w:rPr>
        <w:t>all</w:t>
      </w:r>
      <w:r>
        <w:rPr>
          <w:color w:val="231F20"/>
          <w:spacing w:val="-17"/>
          <w:w w:val="105"/>
        </w:rPr>
        <w:t> </w:t>
      </w:r>
      <w:r>
        <w:rPr>
          <w:color w:val="231F20"/>
          <w:w w:val="105"/>
        </w:rPr>
        <w:t>cigarette products (cigarettes, bidis, kreteks, e-cigarettes, etc.) and all smoke- </w:t>
      </w:r>
      <w:r>
        <w:rPr>
          <w:color w:val="231F20"/>
        </w:rPr>
        <w:t>producing</w:t>
      </w:r>
      <w:r>
        <w:rPr>
          <w:color w:val="231F20"/>
          <w:spacing w:val="-11"/>
        </w:rPr>
        <w:t> </w:t>
      </w:r>
      <w:r>
        <w:rPr>
          <w:color w:val="231F20"/>
        </w:rPr>
        <w:t>products</w:t>
      </w:r>
      <w:r>
        <w:rPr>
          <w:color w:val="231F20"/>
          <w:spacing w:val="-11"/>
        </w:rPr>
        <w:t> </w:t>
      </w:r>
      <w:r>
        <w:rPr>
          <w:color w:val="231F20"/>
        </w:rPr>
        <w:t>(cigars,</w:t>
      </w:r>
      <w:r>
        <w:rPr>
          <w:color w:val="231F20"/>
          <w:spacing w:val="-11"/>
        </w:rPr>
        <w:t> </w:t>
      </w:r>
      <w:r>
        <w:rPr>
          <w:color w:val="231F20"/>
        </w:rPr>
        <w:t>pipes,</w:t>
      </w:r>
      <w:r>
        <w:rPr>
          <w:color w:val="231F20"/>
          <w:spacing w:val="-11"/>
        </w:rPr>
        <w:t> </w:t>
      </w:r>
      <w:r>
        <w:rPr>
          <w:color w:val="231F20"/>
        </w:rPr>
        <w:t>hookahs,</w:t>
      </w:r>
      <w:r>
        <w:rPr>
          <w:color w:val="231F20"/>
          <w:spacing w:val="-11"/>
        </w:rPr>
        <w:t> </w:t>
      </w:r>
      <w:r>
        <w:rPr>
          <w:color w:val="231F20"/>
        </w:rPr>
        <w:t>vaporizers,</w:t>
      </w:r>
      <w:r>
        <w:rPr>
          <w:color w:val="231F20"/>
          <w:spacing w:val="-12"/>
        </w:rPr>
        <w:t> </w:t>
      </w:r>
      <w:r>
        <w:rPr>
          <w:color w:val="231F20"/>
        </w:rPr>
        <w:t>etc.).</w:t>
      </w:r>
      <w:r>
        <w:rPr>
          <w:color w:val="231F20"/>
          <w:spacing w:val="-10"/>
        </w:rPr>
        <w:t> </w:t>
      </w:r>
      <w:r>
        <w:rPr>
          <w:i/>
          <w:color w:val="231F20"/>
        </w:rPr>
        <w:t>"University- </w:t>
      </w:r>
      <w:r>
        <w:rPr>
          <w:i/>
          <w:color w:val="231F20"/>
          <w:w w:val="105"/>
        </w:rPr>
        <w:t>owned</w:t>
      </w:r>
      <w:r>
        <w:rPr>
          <w:i/>
          <w:color w:val="231F20"/>
          <w:spacing w:val="-24"/>
          <w:w w:val="105"/>
        </w:rPr>
        <w:t> </w:t>
      </w:r>
      <w:r>
        <w:rPr>
          <w:i/>
          <w:color w:val="231F20"/>
          <w:w w:val="105"/>
        </w:rPr>
        <w:t>and</w:t>
      </w:r>
      <w:r>
        <w:rPr>
          <w:i/>
          <w:color w:val="231F20"/>
          <w:spacing w:val="-24"/>
          <w:w w:val="105"/>
        </w:rPr>
        <w:t> </w:t>
      </w:r>
      <w:r>
        <w:rPr>
          <w:i/>
          <w:color w:val="231F20"/>
          <w:w w:val="105"/>
        </w:rPr>
        <w:t>operated</w:t>
      </w:r>
      <w:r>
        <w:rPr>
          <w:i/>
          <w:color w:val="231F20"/>
          <w:spacing w:val="-24"/>
          <w:w w:val="105"/>
        </w:rPr>
        <w:t> </w:t>
      </w:r>
      <w:r>
        <w:rPr>
          <w:i/>
          <w:color w:val="231F20"/>
          <w:w w:val="105"/>
        </w:rPr>
        <w:t>property"</w:t>
      </w:r>
      <w:r>
        <w:rPr>
          <w:i/>
          <w:color w:val="231F20"/>
          <w:spacing w:val="-23"/>
          <w:w w:val="105"/>
        </w:rPr>
        <w:t> </w:t>
      </w:r>
      <w:r>
        <w:rPr>
          <w:color w:val="231F20"/>
          <w:w w:val="105"/>
        </w:rPr>
        <w:t>includes,</w:t>
      </w:r>
      <w:r>
        <w:rPr>
          <w:color w:val="231F20"/>
          <w:spacing w:val="-24"/>
          <w:w w:val="105"/>
        </w:rPr>
        <w:t> </w:t>
      </w:r>
      <w:r>
        <w:rPr>
          <w:color w:val="231F20"/>
          <w:w w:val="105"/>
        </w:rPr>
        <w:t>but</w:t>
      </w:r>
      <w:r>
        <w:rPr>
          <w:color w:val="231F20"/>
          <w:spacing w:val="-23"/>
          <w:w w:val="105"/>
        </w:rPr>
        <w:t> </w:t>
      </w:r>
      <w:r>
        <w:rPr>
          <w:color w:val="231F20"/>
          <w:w w:val="105"/>
        </w:rPr>
        <w:t>is</w:t>
      </w:r>
      <w:r>
        <w:rPr>
          <w:color w:val="231F20"/>
          <w:spacing w:val="-24"/>
          <w:w w:val="105"/>
        </w:rPr>
        <w:t> </w:t>
      </w:r>
      <w:r>
        <w:rPr>
          <w:color w:val="231F20"/>
          <w:w w:val="105"/>
        </w:rPr>
        <w:t>not</w:t>
      </w:r>
      <w:r>
        <w:rPr>
          <w:color w:val="231F20"/>
          <w:spacing w:val="-23"/>
          <w:w w:val="105"/>
        </w:rPr>
        <w:t> </w:t>
      </w:r>
      <w:r>
        <w:rPr>
          <w:color w:val="231F20"/>
          <w:w w:val="105"/>
        </w:rPr>
        <w:t>limited</w:t>
      </w:r>
      <w:r>
        <w:rPr>
          <w:color w:val="231F20"/>
          <w:spacing w:val="-24"/>
          <w:w w:val="105"/>
        </w:rPr>
        <w:t> </w:t>
      </w:r>
      <w:r>
        <w:rPr>
          <w:color w:val="231F20"/>
          <w:w w:val="105"/>
        </w:rPr>
        <w:t>to:</w:t>
      </w:r>
      <w:r>
        <w:rPr>
          <w:color w:val="231F20"/>
          <w:spacing w:val="-23"/>
          <w:w w:val="105"/>
        </w:rPr>
        <w:t> </w:t>
      </w:r>
      <w:r>
        <w:rPr>
          <w:color w:val="231F20"/>
          <w:w w:val="105"/>
        </w:rPr>
        <w:t>all</w:t>
      </w:r>
      <w:r>
        <w:rPr>
          <w:color w:val="231F20"/>
          <w:spacing w:val="-24"/>
          <w:w w:val="105"/>
        </w:rPr>
        <w:t> </w:t>
      </w:r>
      <w:r>
        <w:rPr>
          <w:color w:val="231F20"/>
          <w:w w:val="105"/>
        </w:rPr>
        <w:t>outdoor common</w:t>
      </w:r>
      <w:r>
        <w:rPr>
          <w:color w:val="231F20"/>
          <w:spacing w:val="-17"/>
          <w:w w:val="105"/>
        </w:rPr>
        <w:t> </w:t>
      </w:r>
      <w:r>
        <w:rPr>
          <w:color w:val="231F20"/>
          <w:w w:val="105"/>
        </w:rPr>
        <w:t>and</w:t>
      </w:r>
      <w:r>
        <w:rPr>
          <w:color w:val="231F20"/>
          <w:spacing w:val="-17"/>
          <w:w w:val="105"/>
        </w:rPr>
        <w:t> </w:t>
      </w:r>
      <w:r>
        <w:rPr>
          <w:color w:val="231F20"/>
          <w:w w:val="105"/>
        </w:rPr>
        <w:t>educational</w:t>
      </w:r>
      <w:r>
        <w:rPr>
          <w:color w:val="231F20"/>
          <w:spacing w:val="-17"/>
          <w:w w:val="105"/>
        </w:rPr>
        <w:t> </w:t>
      </w:r>
      <w:r>
        <w:rPr>
          <w:color w:val="231F20"/>
          <w:w w:val="105"/>
        </w:rPr>
        <w:t>areas;</w:t>
      </w:r>
      <w:r>
        <w:rPr>
          <w:color w:val="231F20"/>
          <w:spacing w:val="-17"/>
          <w:w w:val="105"/>
        </w:rPr>
        <w:t> </w:t>
      </w:r>
      <w:r>
        <w:rPr>
          <w:color w:val="231F20"/>
          <w:w w:val="105"/>
        </w:rPr>
        <w:t>all</w:t>
      </w:r>
      <w:r>
        <w:rPr>
          <w:color w:val="231F20"/>
          <w:spacing w:val="-17"/>
          <w:w w:val="105"/>
        </w:rPr>
        <w:t> </w:t>
      </w:r>
      <w:r>
        <w:rPr>
          <w:color w:val="231F20"/>
          <w:w w:val="105"/>
        </w:rPr>
        <w:t>university</w:t>
      </w:r>
      <w:r>
        <w:rPr>
          <w:color w:val="231F20"/>
          <w:spacing w:val="-17"/>
          <w:w w:val="105"/>
        </w:rPr>
        <w:t> </w:t>
      </w:r>
      <w:r>
        <w:rPr>
          <w:color w:val="231F20"/>
          <w:w w:val="105"/>
        </w:rPr>
        <w:t>buildings;</w:t>
      </w:r>
      <w:r>
        <w:rPr>
          <w:color w:val="231F20"/>
          <w:spacing w:val="-16"/>
          <w:w w:val="105"/>
        </w:rPr>
        <w:t> </w:t>
      </w:r>
      <w:r>
        <w:rPr>
          <w:color w:val="231F20"/>
          <w:w w:val="105"/>
        </w:rPr>
        <w:t>university-</w:t>
      </w:r>
    </w:p>
    <w:p>
      <w:pPr>
        <w:pStyle w:val="BodyText"/>
        <w:spacing w:line="288" w:lineRule="auto"/>
        <w:ind w:right="158"/>
      </w:pPr>
      <w:r>
        <w:rPr>
          <w:color w:val="231F20"/>
          <w:w w:val="105"/>
        </w:rPr>
        <w:t>owned/operated</w:t>
      </w:r>
      <w:r>
        <w:rPr>
          <w:color w:val="231F20"/>
          <w:spacing w:val="-29"/>
          <w:w w:val="105"/>
        </w:rPr>
        <w:t> </w:t>
      </w:r>
      <w:r>
        <w:rPr>
          <w:color w:val="231F20"/>
          <w:w w:val="105"/>
        </w:rPr>
        <w:t>housing</w:t>
      </w:r>
      <w:r>
        <w:rPr>
          <w:color w:val="231F20"/>
          <w:spacing w:val="-29"/>
          <w:w w:val="105"/>
        </w:rPr>
        <w:t> </w:t>
      </w:r>
      <w:r>
        <w:rPr>
          <w:color w:val="231F20"/>
          <w:w w:val="105"/>
        </w:rPr>
        <w:t>facilities;</w:t>
      </w:r>
      <w:r>
        <w:rPr>
          <w:color w:val="231F20"/>
          <w:spacing w:val="-29"/>
          <w:w w:val="105"/>
        </w:rPr>
        <w:t> </w:t>
      </w:r>
      <w:r>
        <w:rPr>
          <w:color w:val="231F20"/>
          <w:w w:val="105"/>
        </w:rPr>
        <w:t>campus</w:t>
      </w:r>
      <w:r>
        <w:rPr>
          <w:color w:val="231F20"/>
          <w:spacing w:val="-30"/>
          <w:w w:val="105"/>
        </w:rPr>
        <w:t> </w:t>
      </w:r>
      <w:r>
        <w:rPr>
          <w:color w:val="231F20"/>
          <w:w w:val="105"/>
        </w:rPr>
        <w:t>sidewalks;</w:t>
      </w:r>
      <w:r>
        <w:rPr>
          <w:color w:val="231F20"/>
          <w:spacing w:val="-30"/>
          <w:w w:val="105"/>
        </w:rPr>
        <w:t> </w:t>
      </w:r>
      <w:r>
        <w:rPr>
          <w:color w:val="231F20"/>
          <w:w w:val="105"/>
        </w:rPr>
        <w:t>recreational</w:t>
      </w:r>
      <w:r>
        <w:rPr>
          <w:color w:val="231F20"/>
          <w:spacing w:val="-30"/>
          <w:w w:val="105"/>
        </w:rPr>
        <w:t> </w:t>
      </w:r>
      <w:r>
        <w:rPr>
          <w:color w:val="231F20"/>
          <w:w w:val="105"/>
        </w:rPr>
        <w:t>areas; outdoor</w:t>
      </w:r>
      <w:r>
        <w:rPr>
          <w:color w:val="231F20"/>
          <w:spacing w:val="-26"/>
          <w:w w:val="105"/>
        </w:rPr>
        <w:t> </w:t>
      </w:r>
      <w:r>
        <w:rPr>
          <w:color w:val="231F20"/>
          <w:w w:val="105"/>
        </w:rPr>
        <w:t>stadiums;</w:t>
      </w:r>
      <w:r>
        <w:rPr>
          <w:color w:val="231F20"/>
          <w:spacing w:val="-27"/>
          <w:w w:val="105"/>
        </w:rPr>
        <w:t> </w:t>
      </w:r>
      <w:r>
        <w:rPr>
          <w:color w:val="231F20"/>
          <w:w w:val="105"/>
        </w:rPr>
        <w:t>and</w:t>
      </w:r>
      <w:r>
        <w:rPr>
          <w:color w:val="231F20"/>
          <w:spacing w:val="-27"/>
          <w:w w:val="105"/>
        </w:rPr>
        <w:t> </w:t>
      </w:r>
      <w:r>
        <w:rPr>
          <w:color w:val="231F20"/>
          <w:w w:val="105"/>
        </w:rPr>
        <w:t>university-owned</w:t>
      </w:r>
      <w:r>
        <w:rPr>
          <w:color w:val="231F20"/>
          <w:spacing w:val="-27"/>
          <w:w w:val="105"/>
        </w:rPr>
        <w:t> </w:t>
      </w:r>
      <w:r>
        <w:rPr>
          <w:color w:val="231F20"/>
          <w:w w:val="105"/>
        </w:rPr>
        <w:t>and</w:t>
      </w:r>
      <w:r>
        <w:rPr>
          <w:color w:val="231F20"/>
          <w:spacing w:val="-27"/>
          <w:w w:val="105"/>
        </w:rPr>
        <w:t> </w:t>
      </w:r>
      <w:r>
        <w:rPr>
          <w:color w:val="231F20"/>
          <w:w w:val="105"/>
        </w:rPr>
        <w:t>leased</w:t>
      </w:r>
      <w:r>
        <w:rPr>
          <w:color w:val="231F20"/>
          <w:spacing w:val="-27"/>
          <w:w w:val="105"/>
        </w:rPr>
        <w:t> </w:t>
      </w:r>
      <w:r>
        <w:rPr>
          <w:color w:val="231F20"/>
          <w:w w:val="105"/>
        </w:rPr>
        <w:t>vehicles</w:t>
      </w:r>
      <w:r>
        <w:rPr>
          <w:color w:val="231F20"/>
          <w:spacing w:val="-27"/>
          <w:w w:val="105"/>
        </w:rPr>
        <w:t> </w:t>
      </w:r>
      <w:r>
        <w:rPr>
          <w:color w:val="231F20"/>
          <w:w w:val="105"/>
        </w:rPr>
        <w:t>(regardless of location). Littering campus with the remains of smoking products is also</w:t>
      </w:r>
      <w:r>
        <w:rPr>
          <w:color w:val="231F20"/>
          <w:spacing w:val="-9"/>
          <w:w w:val="105"/>
        </w:rPr>
        <w:t> </w:t>
      </w:r>
      <w:r>
        <w:rPr>
          <w:color w:val="231F20"/>
          <w:w w:val="105"/>
        </w:rPr>
        <w:t>prohibited.</w:t>
      </w:r>
    </w:p>
    <w:p>
      <w:pPr>
        <w:pStyle w:val="BodyText"/>
        <w:spacing w:line="288" w:lineRule="auto" w:before="150"/>
        <w:ind w:right="158"/>
      </w:pPr>
      <w:r>
        <w:rPr>
          <w:color w:val="231F20"/>
        </w:rPr>
        <w:t>This policy applies to all employees, students, visitors, contractors, and externally afﬁliated individuals or companies renting university-owned space on university-owned and operated property campus grounds.</w:t>
      </w:r>
    </w:p>
    <w:p>
      <w:pPr>
        <w:pStyle w:val="BodyText"/>
        <w:spacing w:line="288" w:lineRule="auto" w:before="157"/>
        <w:ind w:right="158"/>
      </w:pPr>
      <w:r>
        <w:rPr>
          <w:color w:val="231F20"/>
          <w:w w:val="105"/>
        </w:rPr>
        <w:t>Education</w:t>
      </w:r>
      <w:r>
        <w:rPr>
          <w:color w:val="231F20"/>
          <w:spacing w:val="-24"/>
          <w:w w:val="105"/>
        </w:rPr>
        <w:t> </w:t>
      </w:r>
      <w:r>
        <w:rPr>
          <w:color w:val="231F20"/>
          <w:w w:val="105"/>
        </w:rPr>
        <w:t>will</w:t>
      </w:r>
      <w:r>
        <w:rPr>
          <w:color w:val="231F20"/>
          <w:spacing w:val="-24"/>
          <w:w w:val="105"/>
        </w:rPr>
        <w:t> </w:t>
      </w:r>
      <w:r>
        <w:rPr>
          <w:color w:val="231F20"/>
          <w:w w:val="105"/>
        </w:rPr>
        <w:t>be</w:t>
      </w:r>
      <w:r>
        <w:rPr>
          <w:color w:val="231F20"/>
          <w:spacing w:val="-24"/>
          <w:w w:val="105"/>
        </w:rPr>
        <w:t> </w:t>
      </w:r>
      <w:r>
        <w:rPr>
          <w:color w:val="231F20"/>
          <w:w w:val="105"/>
        </w:rPr>
        <w:t>the</w:t>
      </w:r>
      <w:r>
        <w:rPr>
          <w:color w:val="231F20"/>
          <w:spacing w:val="-24"/>
          <w:w w:val="105"/>
        </w:rPr>
        <w:t> </w:t>
      </w:r>
      <w:r>
        <w:rPr>
          <w:color w:val="231F20"/>
          <w:w w:val="105"/>
        </w:rPr>
        <w:t>preferred</w:t>
      </w:r>
      <w:r>
        <w:rPr>
          <w:color w:val="231F20"/>
          <w:spacing w:val="-24"/>
          <w:w w:val="105"/>
        </w:rPr>
        <w:t> </w:t>
      </w:r>
      <w:r>
        <w:rPr>
          <w:color w:val="231F20"/>
          <w:w w:val="105"/>
        </w:rPr>
        <w:t>enforcement</w:t>
      </w:r>
      <w:r>
        <w:rPr>
          <w:color w:val="231F20"/>
          <w:spacing w:val="-24"/>
          <w:w w:val="105"/>
        </w:rPr>
        <w:t> </w:t>
      </w:r>
      <w:r>
        <w:rPr>
          <w:color w:val="231F20"/>
          <w:w w:val="105"/>
        </w:rPr>
        <w:t>method</w:t>
      </w:r>
      <w:r>
        <w:rPr>
          <w:color w:val="231F20"/>
          <w:spacing w:val="-24"/>
          <w:w w:val="105"/>
        </w:rPr>
        <w:t> </w:t>
      </w:r>
      <w:r>
        <w:rPr>
          <w:color w:val="231F20"/>
          <w:w w:val="105"/>
        </w:rPr>
        <w:t>to</w:t>
      </w:r>
      <w:r>
        <w:rPr>
          <w:color w:val="231F20"/>
          <w:spacing w:val="-24"/>
          <w:w w:val="105"/>
        </w:rPr>
        <w:t> </w:t>
      </w:r>
      <w:r>
        <w:rPr>
          <w:color w:val="231F20"/>
          <w:w w:val="105"/>
        </w:rPr>
        <w:t>ensure</w:t>
      </w:r>
      <w:r>
        <w:rPr>
          <w:color w:val="231F20"/>
          <w:spacing w:val="-24"/>
          <w:w w:val="105"/>
        </w:rPr>
        <w:t> </w:t>
      </w:r>
      <w:r>
        <w:rPr>
          <w:color w:val="231F20"/>
          <w:w w:val="105"/>
        </w:rPr>
        <w:t>individuals adhere to the new </w:t>
      </w:r>
      <w:r>
        <w:rPr>
          <w:color w:val="231F20"/>
          <w:spacing w:val="-3"/>
          <w:w w:val="105"/>
        </w:rPr>
        <w:t>policy. </w:t>
      </w:r>
      <w:r>
        <w:rPr>
          <w:color w:val="231F20"/>
          <w:w w:val="105"/>
        </w:rPr>
        <w:t>Individuals that violate this policy will be provided</w:t>
      </w:r>
      <w:r>
        <w:rPr>
          <w:color w:val="231F20"/>
          <w:spacing w:val="-20"/>
          <w:w w:val="105"/>
        </w:rPr>
        <w:t> </w:t>
      </w:r>
      <w:r>
        <w:rPr>
          <w:color w:val="231F20"/>
          <w:w w:val="105"/>
        </w:rPr>
        <w:t>educational</w:t>
      </w:r>
      <w:r>
        <w:rPr>
          <w:color w:val="231F20"/>
          <w:spacing w:val="-20"/>
          <w:w w:val="105"/>
        </w:rPr>
        <w:t> </w:t>
      </w:r>
      <w:r>
        <w:rPr>
          <w:color w:val="231F20"/>
          <w:w w:val="105"/>
        </w:rPr>
        <w:t>information</w:t>
      </w:r>
      <w:r>
        <w:rPr>
          <w:color w:val="231F20"/>
          <w:spacing w:val="-20"/>
          <w:w w:val="105"/>
        </w:rPr>
        <w:t> </w:t>
      </w:r>
      <w:r>
        <w:rPr>
          <w:color w:val="231F20"/>
          <w:w w:val="105"/>
        </w:rPr>
        <w:t>on</w:t>
      </w:r>
      <w:r>
        <w:rPr>
          <w:color w:val="231F20"/>
          <w:spacing w:val="-20"/>
          <w:w w:val="105"/>
        </w:rPr>
        <w:t> </w:t>
      </w:r>
      <w:r>
        <w:rPr>
          <w:color w:val="231F20"/>
          <w:w w:val="105"/>
        </w:rPr>
        <w:t>the</w:t>
      </w:r>
      <w:r>
        <w:rPr>
          <w:color w:val="231F20"/>
          <w:spacing w:val="-20"/>
          <w:w w:val="105"/>
        </w:rPr>
        <w:t> </w:t>
      </w:r>
      <w:r>
        <w:rPr>
          <w:color w:val="231F20"/>
          <w:w w:val="105"/>
        </w:rPr>
        <w:t>new</w:t>
      </w:r>
      <w:r>
        <w:rPr>
          <w:color w:val="231F20"/>
          <w:spacing w:val="-20"/>
          <w:w w:val="105"/>
        </w:rPr>
        <w:t> </w:t>
      </w:r>
      <w:r>
        <w:rPr>
          <w:color w:val="231F20"/>
          <w:w w:val="105"/>
        </w:rPr>
        <w:t>policy</w:t>
      </w:r>
      <w:r>
        <w:rPr>
          <w:color w:val="231F20"/>
          <w:spacing w:val="-20"/>
          <w:w w:val="105"/>
        </w:rPr>
        <w:t> </w:t>
      </w:r>
      <w:r>
        <w:rPr>
          <w:color w:val="231F20"/>
          <w:w w:val="105"/>
        </w:rPr>
        <w:t>and</w:t>
      </w:r>
      <w:r>
        <w:rPr>
          <w:color w:val="231F20"/>
          <w:spacing w:val="-20"/>
          <w:w w:val="105"/>
        </w:rPr>
        <w:t> </w:t>
      </w:r>
      <w:r>
        <w:rPr>
          <w:color w:val="231F20"/>
          <w:w w:val="105"/>
        </w:rPr>
        <w:t>offered</w:t>
      </w:r>
      <w:r>
        <w:rPr>
          <w:color w:val="231F20"/>
          <w:spacing w:val="-20"/>
          <w:w w:val="105"/>
        </w:rPr>
        <w:t> </w:t>
      </w:r>
      <w:r>
        <w:rPr>
          <w:color w:val="231F20"/>
          <w:w w:val="105"/>
        </w:rPr>
        <w:t>a</w:t>
      </w:r>
      <w:r>
        <w:rPr>
          <w:color w:val="231F20"/>
          <w:spacing w:val="-20"/>
          <w:w w:val="105"/>
        </w:rPr>
        <w:t> </w:t>
      </w:r>
      <w:r>
        <w:rPr>
          <w:color w:val="231F20"/>
          <w:w w:val="105"/>
        </w:rPr>
        <w:t>referral for</w:t>
      </w:r>
      <w:r>
        <w:rPr>
          <w:color w:val="231F20"/>
          <w:spacing w:val="-19"/>
          <w:w w:val="105"/>
        </w:rPr>
        <w:t> </w:t>
      </w:r>
      <w:r>
        <w:rPr>
          <w:color w:val="231F20"/>
          <w:w w:val="105"/>
        </w:rPr>
        <w:t>smoking</w:t>
      </w:r>
      <w:r>
        <w:rPr>
          <w:color w:val="231F20"/>
          <w:spacing w:val="-20"/>
          <w:w w:val="105"/>
        </w:rPr>
        <w:t> </w:t>
      </w:r>
      <w:r>
        <w:rPr>
          <w:color w:val="231F20"/>
          <w:w w:val="105"/>
        </w:rPr>
        <w:t>cessation.</w:t>
      </w:r>
      <w:r>
        <w:rPr>
          <w:color w:val="231F20"/>
          <w:spacing w:val="-20"/>
          <w:w w:val="105"/>
        </w:rPr>
        <w:t> </w:t>
      </w:r>
      <w:r>
        <w:rPr>
          <w:color w:val="231F20"/>
          <w:spacing w:val="-3"/>
          <w:w w:val="105"/>
        </w:rPr>
        <w:t>However,</w:t>
      </w:r>
      <w:r>
        <w:rPr>
          <w:color w:val="231F20"/>
          <w:spacing w:val="-19"/>
          <w:w w:val="105"/>
        </w:rPr>
        <w:t> </w:t>
      </w:r>
      <w:r>
        <w:rPr>
          <w:color w:val="231F20"/>
          <w:w w:val="105"/>
        </w:rPr>
        <w:t>disciplinary</w:t>
      </w:r>
      <w:r>
        <w:rPr>
          <w:color w:val="231F20"/>
          <w:spacing w:val="-20"/>
          <w:w w:val="105"/>
        </w:rPr>
        <w:t> </w:t>
      </w:r>
      <w:r>
        <w:rPr>
          <w:color w:val="231F20"/>
          <w:w w:val="105"/>
        </w:rPr>
        <w:t>action</w:t>
      </w:r>
      <w:r>
        <w:rPr>
          <w:color w:val="231F20"/>
          <w:spacing w:val="-20"/>
          <w:w w:val="105"/>
        </w:rPr>
        <w:t> </w:t>
      </w:r>
      <w:r>
        <w:rPr>
          <w:color w:val="231F20"/>
          <w:w w:val="105"/>
        </w:rPr>
        <w:t>may</w:t>
      </w:r>
      <w:r>
        <w:rPr>
          <w:color w:val="231F20"/>
          <w:spacing w:val="-20"/>
          <w:w w:val="105"/>
        </w:rPr>
        <w:t> </w:t>
      </w:r>
      <w:r>
        <w:rPr>
          <w:color w:val="231F20"/>
          <w:w w:val="105"/>
        </w:rPr>
        <w:t>also</w:t>
      </w:r>
      <w:r>
        <w:rPr>
          <w:color w:val="231F20"/>
          <w:spacing w:val="-20"/>
          <w:w w:val="105"/>
        </w:rPr>
        <w:t> </w:t>
      </w:r>
      <w:r>
        <w:rPr>
          <w:color w:val="231F20"/>
          <w:w w:val="105"/>
        </w:rPr>
        <w:t>be</w:t>
      </w:r>
      <w:r>
        <w:rPr>
          <w:color w:val="231F20"/>
          <w:spacing w:val="-19"/>
          <w:w w:val="105"/>
        </w:rPr>
        <w:t> </w:t>
      </w:r>
      <w:r>
        <w:rPr>
          <w:color w:val="231F20"/>
          <w:w w:val="105"/>
        </w:rPr>
        <w:t>used</w:t>
      </w:r>
      <w:r>
        <w:rPr>
          <w:color w:val="231F20"/>
          <w:spacing w:val="-19"/>
          <w:w w:val="105"/>
        </w:rPr>
        <w:t> </w:t>
      </w:r>
      <w:r>
        <w:rPr>
          <w:color w:val="231F20"/>
          <w:w w:val="105"/>
        </w:rPr>
        <w:t>for repeat</w:t>
      </w:r>
      <w:r>
        <w:rPr>
          <w:color w:val="231F20"/>
          <w:spacing w:val="-10"/>
          <w:w w:val="105"/>
        </w:rPr>
        <w:t> </w:t>
      </w:r>
      <w:r>
        <w:rPr>
          <w:color w:val="231F20"/>
          <w:w w:val="105"/>
        </w:rPr>
        <w:t>violations</w:t>
      </w:r>
      <w:r>
        <w:rPr>
          <w:color w:val="231F20"/>
          <w:spacing w:val="-10"/>
          <w:w w:val="105"/>
        </w:rPr>
        <w:t> </w:t>
      </w:r>
      <w:r>
        <w:rPr>
          <w:color w:val="231F20"/>
          <w:w w:val="105"/>
        </w:rPr>
        <w:t>as</w:t>
      </w:r>
      <w:r>
        <w:rPr>
          <w:color w:val="231F20"/>
          <w:spacing w:val="-10"/>
          <w:w w:val="105"/>
        </w:rPr>
        <w:t> </w:t>
      </w:r>
      <w:r>
        <w:rPr>
          <w:color w:val="231F20"/>
          <w:w w:val="105"/>
        </w:rPr>
        <w:t>indicated</w:t>
      </w:r>
      <w:r>
        <w:rPr>
          <w:color w:val="231F20"/>
          <w:spacing w:val="-10"/>
          <w:w w:val="105"/>
        </w:rPr>
        <w:t> </w:t>
      </w:r>
      <w:r>
        <w:rPr>
          <w:color w:val="231F20"/>
          <w:spacing w:val="-3"/>
          <w:w w:val="105"/>
        </w:rPr>
        <w:t>below.</w:t>
      </w:r>
    </w:p>
    <w:p>
      <w:pPr>
        <w:pStyle w:val="ListParagraph"/>
        <w:numPr>
          <w:ilvl w:val="0"/>
          <w:numId w:val="7"/>
        </w:numPr>
        <w:tabs>
          <w:tab w:pos="420" w:val="left" w:leader="none"/>
        </w:tabs>
        <w:spacing w:line="288" w:lineRule="auto" w:before="157" w:after="0"/>
        <w:ind w:left="420" w:right="405" w:hanging="135"/>
        <w:jc w:val="left"/>
        <w:rPr>
          <w:sz w:val="16"/>
        </w:rPr>
      </w:pPr>
      <w:r>
        <w:rPr>
          <w:color w:val="231F20"/>
          <w:w w:val="105"/>
          <w:sz w:val="16"/>
        </w:rPr>
        <w:t>Students</w:t>
      </w:r>
      <w:r>
        <w:rPr>
          <w:color w:val="231F20"/>
          <w:spacing w:val="-15"/>
          <w:w w:val="105"/>
          <w:sz w:val="16"/>
        </w:rPr>
        <w:t> </w:t>
      </w:r>
      <w:r>
        <w:rPr>
          <w:color w:val="231F20"/>
          <w:w w:val="105"/>
          <w:sz w:val="16"/>
        </w:rPr>
        <w:t>will</w:t>
      </w:r>
      <w:r>
        <w:rPr>
          <w:color w:val="231F20"/>
          <w:spacing w:val="-16"/>
          <w:w w:val="105"/>
          <w:sz w:val="16"/>
        </w:rPr>
        <w:t> </w:t>
      </w:r>
      <w:r>
        <w:rPr>
          <w:color w:val="231F20"/>
          <w:w w:val="105"/>
          <w:sz w:val="16"/>
        </w:rPr>
        <w:t>be</w:t>
      </w:r>
      <w:r>
        <w:rPr>
          <w:color w:val="231F20"/>
          <w:spacing w:val="-15"/>
          <w:w w:val="105"/>
          <w:sz w:val="16"/>
        </w:rPr>
        <w:t> </w:t>
      </w:r>
      <w:r>
        <w:rPr>
          <w:color w:val="231F20"/>
          <w:w w:val="105"/>
          <w:sz w:val="16"/>
        </w:rPr>
        <w:t>referred</w:t>
      </w:r>
      <w:r>
        <w:rPr>
          <w:color w:val="231F20"/>
          <w:spacing w:val="-16"/>
          <w:w w:val="105"/>
          <w:sz w:val="16"/>
        </w:rPr>
        <w:t> </w:t>
      </w:r>
      <w:r>
        <w:rPr>
          <w:color w:val="231F20"/>
          <w:w w:val="105"/>
          <w:sz w:val="16"/>
        </w:rPr>
        <w:t>to</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student</w:t>
      </w:r>
      <w:r>
        <w:rPr>
          <w:color w:val="231F20"/>
          <w:spacing w:val="-16"/>
          <w:w w:val="105"/>
          <w:sz w:val="16"/>
        </w:rPr>
        <w:t> </w:t>
      </w:r>
      <w:r>
        <w:rPr>
          <w:color w:val="231F20"/>
          <w:w w:val="105"/>
          <w:sz w:val="16"/>
        </w:rPr>
        <w:t>conduct</w:t>
      </w:r>
      <w:r>
        <w:rPr>
          <w:color w:val="231F20"/>
          <w:spacing w:val="-16"/>
          <w:w w:val="105"/>
          <w:sz w:val="16"/>
        </w:rPr>
        <w:t> </w:t>
      </w:r>
      <w:r>
        <w:rPr>
          <w:color w:val="231F20"/>
          <w:w w:val="105"/>
          <w:sz w:val="16"/>
        </w:rPr>
        <w:t>ofﬁce.</w:t>
      </w:r>
      <w:r>
        <w:rPr>
          <w:color w:val="231F20"/>
          <w:spacing w:val="-15"/>
          <w:w w:val="105"/>
          <w:sz w:val="16"/>
        </w:rPr>
        <w:t> </w:t>
      </w:r>
      <w:r>
        <w:rPr>
          <w:color w:val="231F20"/>
          <w:w w:val="105"/>
          <w:sz w:val="16"/>
        </w:rPr>
        <w:t>Violation</w:t>
      </w:r>
      <w:r>
        <w:rPr>
          <w:color w:val="231F20"/>
          <w:spacing w:val="-15"/>
          <w:w w:val="105"/>
          <w:sz w:val="16"/>
        </w:rPr>
        <w:t> </w:t>
      </w:r>
      <w:r>
        <w:rPr>
          <w:color w:val="231F20"/>
          <w:w w:val="105"/>
          <w:sz w:val="16"/>
        </w:rPr>
        <w:t>of this</w:t>
      </w:r>
      <w:r>
        <w:rPr>
          <w:color w:val="231F20"/>
          <w:spacing w:val="-11"/>
          <w:w w:val="105"/>
          <w:sz w:val="16"/>
        </w:rPr>
        <w:t> </w:t>
      </w:r>
      <w:r>
        <w:rPr>
          <w:color w:val="231F20"/>
          <w:w w:val="105"/>
          <w:sz w:val="16"/>
        </w:rPr>
        <w:t>policy</w:t>
      </w:r>
      <w:r>
        <w:rPr>
          <w:color w:val="231F20"/>
          <w:spacing w:val="-11"/>
          <w:w w:val="105"/>
          <w:sz w:val="16"/>
        </w:rPr>
        <w:t> </w:t>
      </w:r>
      <w:r>
        <w:rPr>
          <w:color w:val="231F20"/>
          <w:w w:val="105"/>
          <w:sz w:val="16"/>
        </w:rPr>
        <w:t>is</w:t>
      </w:r>
      <w:r>
        <w:rPr>
          <w:color w:val="231F20"/>
          <w:spacing w:val="-12"/>
          <w:w w:val="105"/>
          <w:sz w:val="16"/>
        </w:rPr>
        <w:t> </w:t>
      </w:r>
      <w:r>
        <w:rPr>
          <w:color w:val="231F20"/>
          <w:w w:val="105"/>
          <w:sz w:val="16"/>
        </w:rPr>
        <w:t>a</w:t>
      </w:r>
      <w:r>
        <w:rPr>
          <w:color w:val="231F20"/>
          <w:spacing w:val="-12"/>
          <w:w w:val="105"/>
          <w:sz w:val="16"/>
        </w:rPr>
        <w:t> </w:t>
      </w:r>
      <w:r>
        <w:rPr>
          <w:color w:val="231F20"/>
          <w:w w:val="105"/>
          <w:sz w:val="16"/>
        </w:rPr>
        <w:t>violation</w:t>
      </w:r>
      <w:r>
        <w:rPr>
          <w:color w:val="231F20"/>
          <w:spacing w:val="-12"/>
          <w:w w:val="105"/>
          <w:sz w:val="16"/>
        </w:rPr>
        <w:t> </w:t>
      </w:r>
      <w:r>
        <w:rPr>
          <w:color w:val="231F20"/>
          <w:w w:val="105"/>
          <w:sz w:val="16"/>
        </w:rPr>
        <w:t>of</w:t>
      </w:r>
      <w:r>
        <w:rPr>
          <w:color w:val="231F20"/>
          <w:spacing w:val="-11"/>
          <w:w w:val="105"/>
          <w:sz w:val="16"/>
        </w:rPr>
        <w:t> </w:t>
      </w:r>
      <w:r>
        <w:rPr>
          <w:color w:val="231F20"/>
          <w:w w:val="105"/>
          <w:sz w:val="16"/>
        </w:rPr>
        <w:t>the</w:t>
      </w:r>
      <w:r>
        <w:rPr>
          <w:color w:val="231F20"/>
          <w:spacing w:val="-11"/>
          <w:w w:val="105"/>
          <w:sz w:val="16"/>
        </w:rPr>
        <w:t> </w:t>
      </w:r>
      <w:r>
        <w:rPr>
          <w:color w:val="231F20"/>
          <w:w w:val="105"/>
          <w:sz w:val="16"/>
        </w:rPr>
        <w:t>Student</w:t>
      </w:r>
      <w:r>
        <w:rPr>
          <w:color w:val="231F20"/>
          <w:spacing w:val="-11"/>
          <w:w w:val="105"/>
          <w:sz w:val="16"/>
        </w:rPr>
        <w:t> </w:t>
      </w:r>
      <w:r>
        <w:rPr>
          <w:color w:val="231F20"/>
          <w:w w:val="105"/>
          <w:sz w:val="16"/>
        </w:rPr>
        <w:t>Code</w:t>
      </w:r>
      <w:r>
        <w:rPr>
          <w:color w:val="231F20"/>
          <w:spacing w:val="-11"/>
          <w:w w:val="105"/>
          <w:sz w:val="16"/>
        </w:rPr>
        <w:t> </w:t>
      </w:r>
      <w:r>
        <w:rPr>
          <w:color w:val="231F20"/>
          <w:w w:val="105"/>
          <w:sz w:val="16"/>
        </w:rPr>
        <w:t>of</w:t>
      </w:r>
      <w:r>
        <w:rPr>
          <w:color w:val="231F20"/>
          <w:spacing w:val="-11"/>
          <w:w w:val="105"/>
          <w:sz w:val="16"/>
        </w:rPr>
        <w:t> </w:t>
      </w:r>
      <w:r>
        <w:rPr>
          <w:color w:val="231F20"/>
          <w:w w:val="105"/>
          <w:sz w:val="16"/>
        </w:rPr>
        <w:t>Conduct.</w:t>
      </w:r>
    </w:p>
    <w:p>
      <w:pPr>
        <w:pStyle w:val="ListParagraph"/>
        <w:numPr>
          <w:ilvl w:val="0"/>
          <w:numId w:val="7"/>
        </w:numPr>
        <w:tabs>
          <w:tab w:pos="420" w:val="left" w:leader="none"/>
        </w:tabs>
        <w:spacing w:line="288" w:lineRule="auto" w:before="38" w:after="0"/>
        <w:ind w:left="420" w:right="618" w:hanging="135"/>
        <w:jc w:val="left"/>
        <w:rPr>
          <w:sz w:val="16"/>
        </w:rPr>
      </w:pPr>
      <w:r>
        <w:rPr>
          <w:color w:val="231F20"/>
          <w:w w:val="105"/>
          <w:sz w:val="16"/>
        </w:rPr>
        <w:t>Employees</w:t>
      </w:r>
      <w:r>
        <w:rPr>
          <w:color w:val="231F20"/>
          <w:spacing w:val="-23"/>
          <w:w w:val="105"/>
          <w:sz w:val="16"/>
        </w:rPr>
        <w:t> </w:t>
      </w:r>
      <w:r>
        <w:rPr>
          <w:color w:val="231F20"/>
          <w:w w:val="105"/>
          <w:sz w:val="16"/>
        </w:rPr>
        <w:t>will</w:t>
      </w:r>
      <w:r>
        <w:rPr>
          <w:color w:val="231F20"/>
          <w:spacing w:val="-23"/>
          <w:w w:val="105"/>
          <w:sz w:val="16"/>
        </w:rPr>
        <w:t> </w:t>
      </w:r>
      <w:r>
        <w:rPr>
          <w:color w:val="231F20"/>
          <w:w w:val="105"/>
          <w:sz w:val="16"/>
        </w:rPr>
        <w:t>be</w:t>
      </w:r>
      <w:r>
        <w:rPr>
          <w:color w:val="231F20"/>
          <w:spacing w:val="-23"/>
          <w:w w:val="105"/>
          <w:sz w:val="16"/>
        </w:rPr>
        <w:t> </w:t>
      </w:r>
      <w:r>
        <w:rPr>
          <w:color w:val="231F20"/>
          <w:w w:val="105"/>
          <w:sz w:val="16"/>
        </w:rPr>
        <w:t>referred</w:t>
      </w:r>
      <w:r>
        <w:rPr>
          <w:color w:val="231F20"/>
          <w:spacing w:val="-23"/>
          <w:w w:val="105"/>
          <w:sz w:val="16"/>
        </w:rPr>
        <w:t> </w:t>
      </w:r>
      <w:r>
        <w:rPr>
          <w:color w:val="231F20"/>
          <w:w w:val="105"/>
          <w:sz w:val="16"/>
        </w:rPr>
        <w:t>to</w:t>
      </w:r>
      <w:r>
        <w:rPr>
          <w:color w:val="231F20"/>
          <w:spacing w:val="-23"/>
          <w:w w:val="105"/>
          <w:sz w:val="16"/>
        </w:rPr>
        <w:t> </w:t>
      </w:r>
      <w:r>
        <w:rPr>
          <w:color w:val="231F20"/>
          <w:w w:val="105"/>
          <w:sz w:val="16"/>
        </w:rPr>
        <w:t>their</w:t>
      </w:r>
      <w:r>
        <w:rPr>
          <w:color w:val="231F20"/>
          <w:spacing w:val="-23"/>
          <w:w w:val="105"/>
          <w:sz w:val="16"/>
        </w:rPr>
        <w:t> </w:t>
      </w:r>
      <w:r>
        <w:rPr>
          <w:color w:val="231F20"/>
          <w:w w:val="105"/>
          <w:sz w:val="16"/>
        </w:rPr>
        <w:t>supervisor</w:t>
      </w:r>
      <w:r>
        <w:rPr>
          <w:color w:val="231F20"/>
          <w:spacing w:val="-23"/>
          <w:w w:val="105"/>
          <w:sz w:val="16"/>
        </w:rPr>
        <w:t> </w:t>
      </w:r>
      <w:r>
        <w:rPr>
          <w:color w:val="231F20"/>
          <w:w w:val="105"/>
          <w:sz w:val="16"/>
        </w:rPr>
        <w:t>and/or</w:t>
      </w:r>
      <w:r>
        <w:rPr>
          <w:color w:val="231F20"/>
          <w:spacing w:val="-23"/>
          <w:w w:val="105"/>
          <w:sz w:val="16"/>
        </w:rPr>
        <w:t> </w:t>
      </w:r>
      <w:r>
        <w:rPr>
          <w:color w:val="231F20"/>
          <w:w w:val="105"/>
          <w:sz w:val="16"/>
        </w:rPr>
        <w:t>appointing authority for appropriate</w:t>
      </w:r>
      <w:r>
        <w:rPr>
          <w:color w:val="231F20"/>
          <w:spacing w:val="-25"/>
          <w:w w:val="105"/>
          <w:sz w:val="16"/>
        </w:rPr>
        <w:t> </w:t>
      </w:r>
      <w:r>
        <w:rPr>
          <w:color w:val="231F20"/>
          <w:w w:val="105"/>
          <w:sz w:val="16"/>
        </w:rPr>
        <w:t>action.</w:t>
      </w:r>
    </w:p>
    <w:p>
      <w:pPr>
        <w:pStyle w:val="ListParagraph"/>
        <w:numPr>
          <w:ilvl w:val="0"/>
          <w:numId w:val="7"/>
        </w:numPr>
        <w:tabs>
          <w:tab w:pos="420" w:val="left" w:leader="none"/>
        </w:tabs>
        <w:spacing w:line="288" w:lineRule="auto" w:before="38" w:after="0"/>
        <w:ind w:left="420" w:right="869" w:hanging="135"/>
        <w:jc w:val="left"/>
        <w:rPr>
          <w:sz w:val="16"/>
        </w:rPr>
      </w:pPr>
      <w:r>
        <w:rPr>
          <w:color w:val="231F20"/>
          <w:w w:val="105"/>
          <w:sz w:val="16"/>
        </w:rPr>
        <w:t>Contractors</w:t>
      </w:r>
      <w:r>
        <w:rPr>
          <w:color w:val="231F20"/>
          <w:spacing w:val="-22"/>
          <w:w w:val="105"/>
          <w:sz w:val="16"/>
        </w:rPr>
        <w:t> </w:t>
      </w:r>
      <w:r>
        <w:rPr>
          <w:color w:val="231F20"/>
          <w:w w:val="105"/>
          <w:sz w:val="16"/>
        </w:rPr>
        <w:t>will</w:t>
      </w:r>
      <w:r>
        <w:rPr>
          <w:color w:val="231F20"/>
          <w:spacing w:val="-23"/>
          <w:w w:val="105"/>
          <w:sz w:val="16"/>
        </w:rPr>
        <w:t> </w:t>
      </w:r>
      <w:r>
        <w:rPr>
          <w:color w:val="231F20"/>
          <w:w w:val="105"/>
          <w:sz w:val="16"/>
        </w:rPr>
        <w:t>be</w:t>
      </w:r>
      <w:r>
        <w:rPr>
          <w:color w:val="231F20"/>
          <w:spacing w:val="-22"/>
          <w:w w:val="105"/>
          <w:sz w:val="16"/>
        </w:rPr>
        <w:t> </w:t>
      </w:r>
      <w:r>
        <w:rPr>
          <w:color w:val="231F20"/>
          <w:w w:val="105"/>
          <w:sz w:val="16"/>
        </w:rPr>
        <w:t>referred</w:t>
      </w:r>
      <w:r>
        <w:rPr>
          <w:color w:val="231F20"/>
          <w:spacing w:val="-23"/>
          <w:w w:val="105"/>
          <w:sz w:val="16"/>
        </w:rPr>
        <w:t> </w:t>
      </w:r>
      <w:r>
        <w:rPr>
          <w:color w:val="231F20"/>
          <w:w w:val="105"/>
          <w:sz w:val="16"/>
        </w:rPr>
        <w:t>to</w:t>
      </w:r>
      <w:r>
        <w:rPr>
          <w:color w:val="231F20"/>
          <w:spacing w:val="-22"/>
          <w:w w:val="105"/>
          <w:sz w:val="16"/>
        </w:rPr>
        <w:t> </w:t>
      </w:r>
      <w:r>
        <w:rPr>
          <w:color w:val="231F20"/>
          <w:w w:val="105"/>
          <w:sz w:val="16"/>
        </w:rPr>
        <w:t>their</w:t>
      </w:r>
      <w:r>
        <w:rPr>
          <w:color w:val="231F20"/>
          <w:spacing w:val="-22"/>
          <w:w w:val="105"/>
          <w:sz w:val="16"/>
        </w:rPr>
        <w:t> </w:t>
      </w:r>
      <w:r>
        <w:rPr>
          <w:color w:val="231F20"/>
          <w:w w:val="105"/>
          <w:sz w:val="16"/>
        </w:rPr>
        <w:t>respective</w:t>
      </w:r>
      <w:r>
        <w:rPr>
          <w:color w:val="231F20"/>
          <w:spacing w:val="-23"/>
          <w:w w:val="105"/>
          <w:sz w:val="16"/>
        </w:rPr>
        <w:t> </w:t>
      </w:r>
      <w:r>
        <w:rPr>
          <w:color w:val="231F20"/>
          <w:w w:val="105"/>
          <w:sz w:val="16"/>
        </w:rPr>
        <w:t>employers</w:t>
      </w:r>
      <w:r>
        <w:rPr>
          <w:color w:val="231F20"/>
          <w:spacing w:val="-23"/>
          <w:w w:val="105"/>
          <w:sz w:val="16"/>
        </w:rPr>
        <w:t> </w:t>
      </w:r>
      <w:r>
        <w:rPr>
          <w:color w:val="231F20"/>
          <w:w w:val="105"/>
          <w:sz w:val="16"/>
        </w:rPr>
        <w:t>for appropriate</w:t>
      </w:r>
      <w:r>
        <w:rPr>
          <w:color w:val="231F20"/>
          <w:spacing w:val="-8"/>
          <w:w w:val="105"/>
          <w:sz w:val="16"/>
        </w:rPr>
        <w:t> </w:t>
      </w:r>
      <w:r>
        <w:rPr>
          <w:color w:val="231F20"/>
          <w:w w:val="105"/>
          <w:sz w:val="16"/>
        </w:rPr>
        <w:t>action.</w:t>
      </w:r>
    </w:p>
    <w:p>
      <w:pPr>
        <w:pStyle w:val="ListParagraph"/>
        <w:numPr>
          <w:ilvl w:val="0"/>
          <w:numId w:val="7"/>
        </w:numPr>
        <w:tabs>
          <w:tab w:pos="420" w:val="left" w:leader="none"/>
        </w:tabs>
        <w:spacing w:line="288" w:lineRule="auto" w:before="39" w:after="0"/>
        <w:ind w:left="420" w:right="180" w:hanging="135"/>
        <w:jc w:val="left"/>
        <w:rPr>
          <w:sz w:val="16"/>
        </w:rPr>
      </w:pPr>
      <w:r>
        <w:rPr>
          <w:color w:val="231F20"/>
          <w:w w:val="105"/>
          <w:sz w:val="16"/>
        </w:rPr>
        <w:t>Visitors</w:t>
      </w:r>
      <w:r>
        <w:rPr>
          <w:color w:val="231F20"/>
          <w:spacing w:val="-15"/>
          <w:w w:val="105"/>
          <w:sz w:val="16"/>
        </w:rPr>
        <w:t> </w:t>
      </w:r>
      <w:r>
        <w:rPr>
          <w:color w:val="231F20"/>
          <w:w w:val="105"/>
          <w:sz w:val="16"/>
        </w:rPr>
        <w:t>may</w:t>
      </w:r>
      <w:r>
        <w:rPr>
          <w:color w:val="231F20"/>
          <w:spacing w:val="-16"/>
          <w:w w:val="105"/>
          <w:sz w:val="16"/>
        </w:rPr>
        <w:t> </w:t>
      </w:r>
      <w:r>
        <w:rPr>
          <w:color w:val="231F20"/>
          <w:w w:val="105"/>
          <w:sz w:val="16"/>
        </w:rPr>
        <w:t>be</w:t>
      </w:r>
      <w:r>
        <w:rPr>
          <w:color w:val="231F20"/>
          <w:spacing w:val="-15"/>
          <w:w w:val="105"/>
          <w:sz w:val="16"/>
        </w:rPr>
        <w:t> </w:t>
      </w:r>
      <w:r>
        <w:rPr>
          <w:color w:val="231F20"/>
          <w:w w:val="105"/>
          <w:sz w:val="16"/>
        </w:rPr>
        <w:t>required</w:t>
      </w:r>
      <w:r>
        <w:rPr>
          <w:color w:val="231F20"/>
          <w:spacing w:val="-16"/>
          <w:w w:val="105"/>
          <w:sz w:val="16"/>
        </w:rPr>
        <w:t> </w:t>
      </w:r>
      <w:r>
        <w:rPr>
          <w:color w:val="231F20"/>
          <w:w w:val="105"/>
          <w:sz w:val="16"/>
        </w:rPr>
        <w:t>to</w:t>
      </w:r>
      <w:r>
        <w:rPr>
          <w:color w:val="231F20"/>
          <w:spacing w:val="-15"/>
          <w:w w:val="105"/>
          <w:sz w:val="16"/>
        </w:rPr>
        <w:t> </w:t>
      </w:r>
      <w:r>
        <w:rPr>
          <w:color w:val="231F20"/>
          <w:w w:val="105"/>
          <w:sz w:val="16"/>
        </w:rPr>
        <w:t>leave</w:t>
      </w:r>
      <w:r>
        <w:rPr>
          <w:color w:val="231F20"/>
          <w:spacing w:val="-16"/>
          <w:w w:val="105"/>
          <w:sz w:val="16"/>
        </w:rPr>
        <w:t> </w:t>
      </w:r>
      <w:r>
        <w:rPr>
          <w:color w:val="231F20"/>
          <w:w w:val="105"/>
          <w:sz w:val="16"/>
        </w:rPr>
        <w:t>the</w:t>
      </w:r>
      <w:r>
        <w:rPr>
          <w:color w:val="231F20"/>
          <w:spacing w:val="-15"/>
          <w:w w:val="105"/>
          <w:sz w:val="16"/>
        </w:rPr>
        <w:t> </w:t>
      </w:r>
      <w:r>
        <w:rPr>
          <w:color w:val="231F20"/>
          <w:w w:val="105"/>
          <w:sz w:val="16"/>
        </w:rPr>
        <w:t>campus</w:t>
      </w:r>
      <w:r>
        <w:rPr>
          <w:color w:val="231F20"/>
          <w:spacing w:val="-16"/>
          <w:w w:val="105"/>
          <w:sz w:val="16"/>
        </w:rPr>
        <w:t> </w:t>
      </w:r>
      <w:r>
        <w:rPr>
          <w:color w:val="231F20"/>
          <w:w w:val="105"/>
          <w:sz w:val="16"/>
        </w:rPr>
        <w:t>if</w:t>
      </w:r>
      <w:r>
        <w:rPr>
          <w:color w:val="231F20"/>
          <w:spacing w:val="-16"/>
          <w:w w:val="105"/>
          <w:sz w:val="16"/>
        </w:rPr>
        <w:t> </w:t>
      </w:r>
      <w:r>
        <w:rPr>
          <w:color w:val="231F20"/>
          <w:w w:val="105"/>
          <w:sz w:val="16"/>
        </w:rPr>
        <w:t>they</w:t>
      </w:r>
      <w:r>
        <w:rPr>
          <w:color w:val="231F20"/>
          <w:spacing w:val="-16"/>
          <w:w w:val="105"/>
          <w:sz w:val="16"/>
        </w:rPr>
        <w:t> </w:t>
      </w:r>
      <w:r>
        <w:rPr>
          <w:color w:val="231F20"/>
          <w:w w:val="105"/>
          <w:sz w:val="16"/>
        </w:rPr>
        <w:t>fail</w:t>
      </w:r>
      <w:r>
        <w:rPr>
          <w:color w:val="231F20"/>
          <w:spacing w:val="-15"/>
          <w:w w:val="105"/>
          <w:sz w:val="16"/>
        </w:rPr>
        <w:t> </w:t>
      </w:r>
      <w:r>
        <w:rPr>
          <w:color w:val="231F20"/>
          <w:w w:val="105"/>
          <w:sz w:val="16"/>
        </w:rPr>
        <w:t>to</w:t>
      </w:r>
      <w:r>
        <w:rPr>
          <w:color w:val="231F20"/>
          <w:spacing w:val="-15"/>
          <w:w w:val="105"/>
          <w:sz w:val="16"/>
        </w:rPr>
        <w:t> </w:t>
      </w:r>
      <w:r>
        <w:rPr>
          <w:color w:val="231F20"/>
          <w:w w:val="105"/>
          <w:sz w:val="16"/>
        </w:rPr>
        <w:t>conform</w:t>
      </w:r>
      <w:r>
        <w:rPr>
          <w:color w:val="231F20"/>
          <w:spacing w:val="-16"/>
          <w:w w:val="105"/>
          <w:sz w:val="16"/>
        </w:rPr>
        <w:t> </w:t>
      </w:r>
      <w:r>
        <w:rPr>
          <w:color w:val="231F20"/>
          <w:w w:val="105"/>
          <w:sz w:val="16"/>
        </w:rPr>
        <w:t>to the policy when</w:t>
      </w:r>
      <w:r>
        <w:rPr>
          <w:color w:val="231F20"/>
          <w:spacing w:val="-25"/>
          <w:w w:val="105"/>
          <w:sz w:val="16"/>
        </w:rPr>
        <w:t> </w:t>
      </w:r>
      <w:r>
        <w:rPr>
          <w:color w:val="231F20"/>
          <w:w w:val="105"/>
          <w:sz w:val="16"/>
        </w:rPr>
        <w:t>advised.</w:t>
      </w:r>
    </w:p>
    <w:p>
      <w:pPr>
        <w:pStyle w:val="Heading3"/>
        <w:spacing w:before="113"/>
      </w:pPr>
      <w:r>
        <w:rPr>
          <w:color w:val="231F20"/>
        </w:rPr>
        <w:t>Additional Resources and Support</w:t>
      </w:r>
    </w:p>
    <w:p>
      <w:pPr>
        <w:pStyle w:val="BodyText"/>
        <w:spacing w:line="288" w:lineRule="auto" w:before="59"/>
      </w:pPr>
      <w:r>
        <w:rPr>
          <w:color w:val="231F20"/>
          <w:w w:val="105"/>
        </w:rPr>
        <w:t>The University recognizes that quitting smoking can be a signiﬁcant personal challenge. As such, the University will provide ongoing information,</w:t>
      </w:r>
      <w:r>
        <w:rPr>
          <w:color w:val="231F20"/>
          <w:spacing w:val="-18"/>
          <w:w w:val="105"/>
        </w:rPr>
        <w:t> </w:t>
      </w:r>
      <w:r>
        <w:rPr>
          <w:color w:val="231F20"/>
          <w:w w:val="105"/>
        </w:rPr>
        <w:t>education,</w:t>
      </w:r>
      <w:r>
        <w:rPr>
          <w:color w:val="231F20"/>
          <w:spacing w:val="-18"/>
          <w:w w:val="105"/>
        </w:rPr>
        <w:t> </w:t>
      </w:r>
      <w:r>
        <w:rPr>
          <w:color w:val="231F20"/>
          <w:w w:val="105"/>
        </w:rPr>
        <w:t>and</w:t>
      </w:r>
      <w:r>
        <w:rPr>
          <w:color w:val="231F20"/>
          <w:spacing w:val="-18"/>
          <w:w w:val="105"/>
        </w:rPr>
        <w:t> </w:t>
      </w:r>
      <w:r>
        <w:rPr>
          <w:color w:val="231F20"/>
          <w:w w:val="105"/>
        </w:rPr>
        <w:t>support</w:t>
      </w:r>
      <w:r>
        <w:rPr>
          <w:color w:val="231F20"/>
          <w:spacing w:val="-17"/>
          <w:w w:val="105"/>
        </w:rPr>
        <w:t> </w:t>
      </w:r>
      <w:r>
        <w:rPr>
          <w:color w:val="231F20"/>
          <w:w w:val="105"/>
        </w:rPr>
        <w:t>to</w:t>
      </w:r>
      <w:r>
        <w:rPr>
          <w:color w:val="231F20"/>
          <w:spacing w:val="-17"/>
          <w:w w:val="105"/>
        </w:rPr>
        <w:t> </w:t>
      </w:r>
      <w:r>
        <w:rPr>
          <w:color w:val="231F20"/>
          <w:spacing w:val="-3"/>
          <w:w w:val="105"/>
        </w:rPr>
        <w:t>faculty,</w:t>
      </w:r>
      <w:r>
        <w:rPr>
          <w:color w:val="231F20"/>
          <w:spacing w:val="-17"/>
          <w:w w:val="105"/>
        </w:rPr>
        <w:t> </w:t>
      </w:r>
      <w:r>
        <w:rPr>
          <w:color w:val="231F20"/>
          <w:w w:val="105"/>
        </w:rPr>
        <w:t>staff,</w:t>
      </w:r>
      <w:r>
        <w:rPr>
          <w:color w:val="231F20"/>
          <w:spacing w:val="-18"/>
          <w:w w:val="105"/>
        </w:rPr>
        <w:t> </w:t>
      </w:r>
      <w:r>
        <w:rPr>
          <w:color w:val="231F20"/>
          <w:w w:val="105"/>
        </w:rPr>
        <w:t>and</w:t>
      </w:r>
      <w:r>
        <w:rPr>
          <w:color w:val="231F20"/>
          <w:spacing w:val="-18"/>
          <w:w w:val="105"/>
        </w:rPr>
        <w:t> </w:t>
      </w:r>
      <w:r>
        <w:rPr>
          <w:color w:val="231F20"/>
          <w:w w:val="105"/>
        </w:rPr>
        <w:t>students</w:t>
      </w:r>
      <w:r>
        <w:rPr>
          <w:color w:val="231F20"/>
          <w:spacing w:val="-18"/>
          <w:w w:val="105"/>
        </w:rPr>
        <w:t> </w:t>
      </w:r>
      <w:r>
        <w:rPr>
          <w:color w:val="231F20"/>
          <w:w w:val="105"/>
        </w:rPr>
        <w:t>on</w:t>
      </w:r>
      <w:r>
        <w:rPr>
          <w:color w:val="231F20"/>
          <w:spacing w:val="-17"/>
          <w:w w:val="105"/>
        </w:rPr>
        <w:t> </w:t>
      </w:r>
      <w:r>
        <w:rPr>
          <w:color w:val="231F20"/>
          <w:w w:val="105"/>
        </w:rPr>
        <w:t>a variety</w:t>
      </w:r>
      <w:r>
        <w:rPr>
          <w:color w:val="231F20"/>
          <w:spacing w:val="-18"/>
          <w:w w:val="105"/>
        </w:rPr>
        <w:t> </w:t>
      </w:r>
      <w:r>
        <w:rPr>
          <w:color w:val="231F20"/>
          <w:w w:val="105"/>
        </w:rPr>
        <w:t>of</w:t>
      </w:r>
      <w:r>
        <w:rPr>
          <w:color w:val="231F20"/>
          <w:spacing w:val="-17"/>
          <w:w w:val="105"/>
        </w:rPr>
        <w:t> </w:t>
      </w:r>
      <w:r>
        <w:rPr>
          <w:color w:val="231F20"/>
          <w:w w:val="105"/>
        </w:rPr>
        <w:t>wellness</w:t>
      </w:r>
      <w:r>
        <w:rPr>
          <w:color w:val="231F20"/>
          <w:spacing w:val="-18"/>
          <w:w w:val="105"/>
        </w:rPr>
        <w:t> </w:t>
      </w:r>
      <w:r>
        <w:rPr>
          <w:color w:val="231F20"/>
          <w:w w:val="105"/>
        </w:rPr>
        <w:t>initiatives</w:t>
      </w:r>
      <w:r>
        <w:rPr>
          <w:color w:val="231F20"/>
          <w:spacing w:val="-18"/>
          <w:w w:val="105"/>
        </w:rPr>
        <w:t> </w:t>
      </w:r>
      <w:r>
        <w:rPr>
          <w:color w:val="231F20"/>
          <w:w w:val="105"/>
        </w:rPr>
        <w:t>including</w:t>
      </w:r>
      <w:r>
        <w:rPr>
          <w:color w:val="231F20"/>
          <w:spacing w:val="-18"/>
          <w:w w:val="105"/>
        </w:rPr>
        <w:t> </w:t>
      </w:r>
      <w:r>
        <w:rPr>
          <w:color w:val="231F20"/>
          <w:w w:val="105"/>
        </w:rPr>
        <w:t>cessation</w:t>
      </w:r>
      <w:r>
        <w:rPr>
          <w:color w:val="231F20"/>
          <w:spacing w:val="-18"/>
          <w:w w:val="105"/>
        </w:rPr>
        <w:t> </w:t>
      </w:r>
      <w:r>
        <w:rPr>
          <w:color w:val="231F20"/>
          <w:w w:val="105"/>
        </w:rPr>
        <w:t>aids</w:t>
      </w:r>
      <w:r>
        <w:rPr>
          <w:color w:val="231F20"/>
          <w:spacing w:val="-18"/>
          <w:w w:val="105"/>
        </w:rPr>
        <w:t> </w:t>
      </w:r>
      <w:r>
        <w:rPr>
          <w:color w:val="231F20"/>
          <w:w w:val="105"/>
        </w:rPr>
        <w:t>and</w:t>
      </w:r>
      <w:r>
        <w:rPr>
          <w:color w:val="231F20"/>
          <w:spacing w:val="-18"/>
          <w:w w:val="105"/>
        </w:rPr>
        <w:t> </w:t>
      </w:r>
      <w:r>
        <w:rPr>
          <w:color w:val="231F20"/>
          <w:w w:val="105"/>
        </w:rPr>
        <w:t>programs.</w:t>
      </w:r>
    </w:p>
    <w:p>
      <w:pPr>
        <w:spacing w:before="157"/>
        <w:ind w:left="140" w:right="0" w:firstLine="0"/>
        <w:jc w:val="left"/>
        <w:rPr>
          <w:i/>
          <w:sz w:val="16"/>
        </w:rPr>
      </w:pPr>
      <w:r>
        <w:rPr>
          <w:i/>
          <w:color w:val="231F20"/>
          <w:sz w:val="16"/>
        </w:rPr>
        <w:t>[Approved by the Board of Trustees on June 6, 2017.]</w:t>
      </w:r>
    </w:p>
    <w:p>
      <w:pPr>
        <w:pStyle w:val="Heading2"/>
        <w:spacing w:before="145"/>
      </w:pPr>
      <w:bookmarkStart w:name="_TOC_250041" w:id="73"/>
      <w:bookmarkEnd w:id="73"/>
      <w:r>
        <w:rPr>
          <w:color w:val="231F20"/>
        </w:rPr>
        <w:t>Expenses</w:t>
      </w:r>
    </w:p>
    <w:p>
      <w:pPr>
        <w:pStyle w:val="BodyText"/>
        <w:spacing w:line="288" w:lineRule="auto" w:before="119"/>
        <w:ind w:right="158"/>
      </w:pPr>
      <w:bookmarkStart w:name="Expenses" w:id="74"/>
      <w:bookmarkEnd w:id="74"/>
      <w:r>
        <w:rPr/>
      </w:r>
      <w:r>
        <w:rPr>
          <w:color w:val="231F20"/>
          <w:w w:val="105"/>
        </w:rPr>
        <w:t>A summary of estimated expenses for students may be found on the </w:t>
      </w:r>
      <w:r>
        <w:rPr>
          <w:color w:val="231F20"/>
        </w:rPr>
        <w:t>University’s website </w:t>
      </w:r>
      <w:hyperlink r:id="rId34">
        <w:r>
          <w:rPr>
            <w:color w:val="231F20"/>
          </w:rPr>
          <w:t>(www.una.edu/bursar). </w:t>
        </w:r>
      </w:hyperlink>
      <w:r>
        <w:rPr>
          <w:color w:val="231F20"/>
        </w:rPr>
        <w:t>Residency determination and </w:t>
      </w:r>
      <w:r>
        <w:rPr>
          <w:color w:val="231F20"/>
          <w:w w:val="105"/>
        </w:rPr>
        <w:t>the</w:t>
      </w:r>
      <w:r>
        <w:rPr>
          <w:color w:val="231F20"/>
          <w:spacing w:val="-17"/>
          <w:w w:val="105"/>
        </w:rPr>
        <w:t> </w:t>
      </w:r>
      <w:r>
        <w:rPr>
          <w:color w:val="231F20"/>
          <w:w w:val="105"/>
        </w:rPr>
        <w:t>application</w:t>
      </w:r>
      <w:r>
        <w:rPr>
          <w:color w:val="231F20"/>
          <w:spacing w:val="-18"/>
          <w:w w:val="105"/>
        </w:rPr>
        <w:t> </w:t>
      </w:r>
      <w:r>
        <w:rPr>
          <w:color w:val="231F20"/>
          <w:w w:val="105"/>
        </w:rPr>
        <w:t>of</w:t>
      </w:r>
      <w:r>
        <w:rPr>
          <w:color w:val="231F20"/>
          <w:spacing w:val="-17"/>
          <w:w w:val="105"/>
        </w:rPr>
        <w:t> </w:t>
      </w:r>
      <w:r>
        <w:rPr>
          <w:color w:val="231F20"/>
          <w:w w:val="105"/>
        </w:rPr>
        <w:t>out-of-state</w:t>
      </w:r>
      <w:r>
        <w:rPr>
          <w:color w:val="231F20"/>
          <w:spacing w:val="-17"/>
          <w:w w:val="105"/>
        </w:rPr>
        <w:t> </w:t>
      </w:r>
      <w:r>
        <w:rPr>
          <w:color w:val="231F20"/>
          <w:w w:val="105"/>
        </w:rPr>
        <w:t>fees</w:t>
      </w:r>
      <w:r>
        <w:rPr>
          <w:color w:val="231F20"/>
          <w:spacing w:val="-18"/>
          <w:w w:val="105"/>
        </w:rPr>
        <w:t> </w:t>
      </w:r>
      <w:r>
        <w:rPr>
          <w:color w:val="231F20"/>
          <w:w w:val="105"/>
        </w:rPr>
        <w:t>and</w:t>
      </w:r>
      <w:r>
        <w:rPr>
          <w:color w:val="231F20"/>
          <w:spacing w:val="-18"/>
          <w:w w:val="105"/>
        </w:rPr>
        <w:t> </w:t>
      </w:r>
      <w:r>
        <w:rPr>
          <w:color w:val="231F20"/>
          <w:w w:val="105"/>
        </w:rPr>
        <w:t>tuition</w:t>
      </w:r>
      <w:r>
        <w:rPr>
          <w:color w:val="231F20"/>
          <w:spacing w:val="-17"/>
          <w:w w:val="105"/>
        </w:rPr>
        <w:t> </w:t>
      </w:r>
      <w:r>
        <w:rPr>
          <w:color w:val="231F20"/>
          <w:w w:val="105"/>
        </w:rPr>
        <w:t>will</w:t>
      </w:r>
      <w:r>
        <w:rPr>
          <w:color w:val="231F20"/>
          <w:spacing w:val="-18"/>
          <w:w w:val="105"/>
        </w:rPr>
        <w:t> </w:t>
      </w:r>
      <w:r>
        <w:rPr>
          <w:color w:val="231F20"/>
          <w:w w:val="105"/>
        </w:rPr>
        <w:t>be</w:t>
      </w:r>
      <w:r>
        <w:rPr>
          <w:color w:val="231F20"/>
          <w:spacing w:val="-17"/>
          <w:w w:val="105"/>
        </w:rPr>
        <w:t> </w:t>
      </w:r>
      <w:r>
        <w:rPr>
          <w:color w:val="231F20"/>
          <w:w w:val="105"/>
        </w:rPr>
        <w:t>made</w:t>
      </w:r>
      <w:r>
        <w:rPr>
          <w:color w:val="231F20"/>
          <w:spacing w:val="-17"/>
          <w:w w:val="105"/>
        </w:rPr>
        <w:t> </w:t>
      </w:r>
      <w:r>
        <w:rPr>
          <w:color w:val="231F20"/>
          <w:w w:val="105"/>
        </w:rPr>
        <w:t>in</w:t>
      </w:r>
      <w:r>
        <w:rPr>
          <w:color w:val="231F20"/>
          <w:spacing w:val="-18"/>
          <w:w w:val="105"/>
        </w:rPr>
        <w:t> </w:t>
      </w:r>
      <w:r>
        <w:rPr>
          <w:color w:val="231F20"/>
          <w:w w:val="105"/>
        </w:rPr>
        <w:t>accordance with</w:t>
      </w:r>
      <w:r>
        <w:rPr>
          <w:color w:val="231F20"/>
          <w:spacing w:val="-17"/>
          <w:w w:val="105"/>
        </w:rPr>
        <w:t> </w:t>
      </w:r>
      <w:r>
        <w:rPr>
          <w:color w:val="231F20"/>
          <w:w w:val="105"/>
        </w:rPr>
        <w:t>the</w:t>
      </w:r>
      <w:r>
        <w:rPr>
          <w:color w:val="231F20"/>
          <w:spacing w:val="-17"/>
          <w:w w:val="105"/>
        </w:rPr>
        <w:t> </w:t>
      </w:r>
      <w:r>
        <w:rPr>
          <w:color w:val="231F20"/>
          <w:w w:val="105"/>
        </w:rPr>
        <w:t>laws</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State</w:t>
      </w:r>
      <w:r>
        <w:rPr>
          <w:color w:val="231F20"/>
          <w:spacing w:val="-17"/>
          <w:w w:val="105"/>
        </w:rPr>
        <w:t> </w:t>
      </w:r>
      <w:r>
        <w:rPr>
          <w:color w:val="231F20"/>
          <w:w w:val="105"/>
        </w:rPr>
        <w:t>Of</w:t>
      </w:r>
      <w:r>
        <w:rPr>
          <w:color w:val="231F20"/>
          <w:spacing w:val="-17"/>
          <w:w w:val="105"/>
        </w:rPr>
        <w:t> </w:t>
      </w:r>
      <w:r>
        <w:rPr>
          <w:color w:val="231F20"/>
          <w:w w:val="105"/>
        </w:rPr>
        <w:t>Alabama.</w:t>
      </w:r>
      <w:r>
        <w:rPr>
          <w:color w:val="231F20"/>
          <w:spacing w:val="13"/>
          <w:w w:val="105"/>
        </w:rPr>
        <w:t> </w:t>
      </w:r>
      <w:r>
        <w:rPr>
          <w:color w:val="231F20"/>
          <w:w w:val="105"/>
        </w:rPr>
        <w:t>Residents</w:t>
      </w:r>
      <w:r>
        <w:rPr>
          <w:color w:val="231F20"/>
          <w:spacing w:val="-17"/>
          <w:w w:val="105"/>
        </w:rPr>
        <w:t> </w:t>
      </w:r>
      <w:r>
        <w:rPr>
          <w:color w:val="231F20"/>
          <w:w w:val="105"/>
        </w:rPr>
        <w:t>of</w:t>
      </w:r>
      <w:r>
        <w:rPr>
          <w:color w:val="231F20"/>
          <w:spacing w:val="-17"/>
          <w:w w:val="105"/>
        </w:rPr>
        <w:t> </w:t>
      </w:r>
      <w:r>
        <w:rPr>
          <w:color w:val="231F20"/>
          <w:w w:val="105"/>
        </w:rPr>
        <w:t>Alcorn,</w:t>
      </w:r>
      <w:r>
        <w:rPr>
          <w:color w:val="231F20"/>
          <w:spacing w:val="-17"/>
          <w:w w:val="105"/>
        </w:rPr>
        <w:t> </w:t>
      </w:r>
      <w:r>
        <w:rPr>
          <w:color w:val="231F20"/>
          <w:w w:val="105"/>
        </w:rPr>
        <w:t>Itawamba,</w:t>
      </w:r>
    </w:p>
    <w:p>
      <w:pPr>
        <w:pStyle w:val="BodyText"/>
        <w:spacing w:line="288" w:lineRule="auto"/>
        <w:ind w:right="461"/>
      </w:pPr>
      <w:r>
        <w:rPr>
          <w:color w:val="231F20"/>
          <w:w w:val="105"/>
        </w:rPr>
        <w:t>Lee,</w:t>
      </w:r>
      <w:r>
        <w:rPr>
          <w:color w:val="231F20"/>
          <w:spacing w:val="-24"/>
          <w:w w:val="105"/>
        </w:rPr>
        <w:t> </w:t>
      </w:r>
      <w:r>
        <w:rPr>
          <w:color w:val="231F20"/>
          <w:w w:val="105"/>
        </w:rPr>
        <w:t>Prentiss,</w:t>
      </w:r>
      <w:r>
        <w:rPr>
          <w:color w:val="231F20"/>
          <w:spacing w:val="-25"/>
          <w:w w:val="105"/>
        </w:rPr>
        <w:t> </w:t>
      </w:r>
      <w:r>
        <w:rPr>
          <w:color w:val="231F20"/>
          <w:w w:val="105"/>
        </w:rPr>
        <w:t>and</w:t>
      </w:r>
      <w:r>
        <w:rPr>
          <w:color w:val="231F20"/>
          <w:spacing w:val="-25"/>
          <w:w w:val="105"/>
        </w:rPr>
        <w:t> </w:t>
      </w:r>
      <w:r>
        <w:rPr>
          <w:color w:val="231F20"/>
          <w:w w:val="105"/>
        </w:rPr>
        <w:t>Tishomingo</w:t>
      </w:r>
      <w:r>
        <w:rPr>
          <w:color w:val="231F20"/>
          <w:spacing w:val="-25"/>
          <w:w w:val="105"/>
        </w:rPr>
        <w:t> </w:t>
      </w:r>
      <w:r>
        <w:rPr>
          <w:color w:val="231F20"/>
          <w:w w:val="105"/>
        </w:rPr>
        <w:t>counties</w:t>
      </w:r>
      <w:r>
        <w:rPr>
          <w:color w:val="231F20"/>
          <w:spacing w:val="-25"/>
          <w:w w:val="105"/>
        </w:rPr>
        <w:t> </w:t>
      </w:r>
      <w:r>
        <w:rPr>
          <w:color w:val="231F20"/>
          <w:w w:val="105"/>
        </w:rPr>
        <w:t>in</w:t>
      </w:r>
      <w:r>
        <w:rPr>
          <w:color w:val="231F20"/>
          <w:spacing w:val="-25"/>
          <w:w w:val="105"/>
        </w:rPr>
        <w:t> </w:t>
      </w:r>
      <w:r>
        <w:rPr>
          <w:color w:val="231F20"/>
          <w:w w:val="105"/>
        </w:rPr>
        <w:t>Mississippi,</w:t>
      </w:r>
      <w:r>
        <w:rPr>
          <w:color w:val="231F20"/>
          <w:spacing w:val="-24"/>
          <w:w w:val="105"/>
        </w:rPr>
        <w:t> </w:t>
      </w:r>
      <w:r>
        <w:rPr>
          <w:color w:val="231F20"/>
          <w:w w:val="105"/>
        </w:rPr>
        <w:t>and</w:t>
      </w:r>
      <w:r>
        <w:rPr>
          <w:color w:val="231F20"/>
          <w:spacing w:val="-25"/>
          <w:w w:val="105"/>
        </w:rPr>
        <w:t> </w:t>
      </w:r>
      <w:r>
        <w:rPr>
          <w:color w:val="231F20"/>
          <w:w w:val="105"/>
        </w:rPr>
        <w:t>residents </w:t>
      </w:r>
      <w:r>
        <w:rPr>
          <w:color w:val="231F20"/>
        </w:rPr>
        <w:t>of</w:t>
      </w:r>
      <w:r>
        <w:rPr>
          <w:color w:val="231F20"/>
          <w:spacing w:val="-14"/>
        </w:rPr>
        <w:t> </w:t>
      </w:r>
      <w:r>
        <w:rPr>
          <w:color w:val="231F20"/>
          <w:spacing w:val="-3"/>
        </w:rPr>
        <w:t>Decatur,</w:t>
      </w:r>
      <w:r>
        <w:rPr>
          <w:color w:val="231F20"/>
          <w:spacing w:val="-14"/>
        </w:rPr>
        <w:t> </w:t>
      </w:r>
      <w:r>
        <w:rPr>
          <w:color w:val="231F20"/>
        </w:rPr>
        <w:t>Giles,</w:t>
      </w:r>
      <w:r>
        <w:rPr>
          <w:color w:val="231F20"/>
          <w:spacing w:val="-14"/>
        </w:rPr>
        <w:t> </w:t>
      </w:r>
      <w:r>
        <w:rPr>
          <w:color w:val="231F20"/>
        </w:rPr>
        <w:t>Hardin,</w:t>
      </w:r>
      <w:r>
        <w:rPr>
          <w:color w:val="231F20"/>
          <w:spacing w:val="-14"/>
        </w:rPr>
        <w:t> </w:t>
      </w:r>
      <w:r>
        <w:rPr>
          <w:color w:val="231F20"/>
        </w:rPr>
        <w:t>Henderson,</w:t>
      </w:r>
      <w:r>
        <w:rPr>
          <w:color w:val="231F20"/>
          <w:spacing w:val="-14"/>
        </w:rPr>
        <w:t> </w:t>
      </w:r>
      <w:r>
        <w:rPr>
          <w:color w:val="231F20"/>
        </w:rPr>
        <w:t>Lawrence,</w:t>
      </w:r>
      <w:r>
        <w:rPr>
          <w:color w:val="231F20"/>
          <w:spacing w:val="-15"/>
        </w:rPr>
        <w:t> </w:t>
      </w:r>
      <w:r>
        <w:rPr>
          <w:color w:val="231F20"/>
        </w:rPr>
        <w:t>Lewis,</w:t>
      </w:r>
      <w:r>
        <w:rPr>
          <w:color w:val="231F20"/>
          <w:spacing w:val="-14"/>
        </w:rPr>
        <w:t> </w:t>
      </w:r>
      <w:r>
        <w:rPr>
          <w:color w:val="231F20"/>
        </w:rPr>
        <w:t>Lincoln,</w:t>
      </w:r>
      <w:r>
        <w:rPr>
          <w:color w:val="231F20"/>
          <w:spacing w:val="-14"/>
        </w:rPr>
        <w:t> </w:t>
      </w:r>
      <w:r>
        <w:rPr>
          <w:color w:val="231F20"/>
          <w:spacing w:val="-3"/>
        </w:rPr>
        <w:t>Maury,</w:t>
      </w:r>
    </w:p>
    <w:p>
      <w:pPr>
        <w:spacing w:after="0" w:line="288" w:lineRule="auto"/>
        <w:sectPr>
          <w:pgSz w:w="12240" w:h="15840"/>
          <w:pgMar w:header="677" w:footer="0" w:top="1240" w:bottom="280" w:left="580" w:right="560"/>
          <w:cols w:num="2" w:equalWidth="0">
            <w:col w:w="5463" w:space="45"/>
            <w:col w:w="5592"/>
          </w:cols>
        </w:sectPr>
      </w:pPr>
    </w:p>
    <w:p>
      <w:pPr>
        <w:pStyle w:val="BodyText"/>
        <w:spacing w:before="7"/>
        <w:ind w:left="0"/>
        <w:rPr>
          <w:sz w:val="17"/>
        </w:rPr>
      </w:pPr>
    </w:p>
    <w:p>
      <w:pPr>
        <w:pStyle w:val="BodyText"/>
        <w:spacing w:line="288" w:lineRule="auto"/>
        <w:ind w:right="51"/>
      </w:pPr>
      <w:r>
        <w:rPr>
          <w:color w:val="231F20"/>
        </w:rPr>
        <w:t>McNairy, Perry, and Wayne counties in Tennessee will be allowed to attend the University at the same tuition rate assessed in-state residents. Active duty service members, their spouses, their dependents, and veterans that meet the requirements of Act 2013-423, as passed by</w:t>
      </w:r>
    </w:p>
    <w:p>
      <w:pPr>
        <w:pStyle w:val="BodyText"/>
        <w:spacing w:line="288" w:lineRule="auto"/>
        <w:ind w:right="51"/>
      </w:pPr>
      <w:r>
        <w:rPr>
          <w:color w:val="231F20"/>
        </w:rPr>
        <w:t>the Alabama Legislature on May 20, 2013, may be eligible to receive a waiver of the non-resident tuition. To appeal a non-resident status, please contact the Registrar’s Ofﬁce.</w:t>
      </w:r>
    </w:p>
    <w:p>
      <w:pPr>
        <w:pStyle w:val="BodyText"/>
        <w:spacing w:line="288" w:lineRule="auto" w:before="155"/>
        <w:ind w:right="250"/>
      </w:pPr>
      <w:r>
        <w:rPr>
          <w:color w:val="231F20"/>
          <w:w w:val="105"/>
        </w:rPr>
        <w:t>Tuition and fees are subject to adjustment without notice. Any check dishonored</w:t>
      </w:r>
      <w:r>
        <w:rPr>
          <w:color w:val="231F20"/>
          <w:spacing w:val="-24"/>
          <w:w w:val="105"/>
        </w:rPr>
        <w:t> </w:t>
      </w:r>
      <w:r>
        <w:rPr>
          <w:color w:val="231F20"/>
          <w:w w:val="105"/>
        </w:rPr>
        <w:t>or</w:t>
      </w:r>
      <w:r>
        <w:rPr>
          <w:color w:val="231F20"/>
          <w:spacing w:val="-24"/>
          <w:w w:val="105"/>
        </w:rPr>
        <w:t> </w:t>
      </w:r>
      <w:r>
        <w:rPr>
          <w:color w:val="231F20"/>
          <w:w w:val="105"/>
        </w:rPr>
        <w:t>returned</w:t>
      </w:r>
      <w:r>
        <w:rPr>
          <w:color w:val="231F20"/>
          <w:spacing w:val="-24"/>
          <w:w w:val="105"/>
        </w:rPr>
        <w:t> </w:t>
      </w:r>
      <w:r>
        <w:rPr>
          <w:color w:val="231F20"/>
          <w:w w:val="105"/>
        </w:rPr>
        <w:t>by</w:t>
      </w:r>
      <w:r>
        <w:rPr>
          <w:color w:val="231F20"/>
          <w:spacing w:val="-24"/>
          <w:w w:val="105"/>
        </w:rPr>
        <w:t> </w:t>
      </w:r>
      <w:r>
        <w:rPr>
          <w:color w:val="231F20"/>
          <w:w w:val="105"/>
        </w:rPr>
        <w:t>the</w:t>
      </w:r>
      <w:r>
        <w:rPr>
          <w:color w:val="231F20"/>
          <w:spacing w:val="-24"/>
          <w:w w:val="105"/>
        </w:rPr>
        <w:t> </w:t>
      </w:r>
      <w:r>
        <w:rPr>
          <w:color w:val="231F20"/>
          <w:spacing w:val="-3"/>
          <w:w w:val="105"/>
        </w:rPr>
        <w:t>payee’s</w:t>
      </w:r>
      <w:r>
        <w:rPr>
          <w:color w:val="231F20"/>
          <w:spacing w:val="-24"/>
          <w:w w:val="105"/>
        </w:rPr>
        <w:t> </w:t>
      </w:r>
      <w:r>
        <w:rPr>
          <w:color w:val="231F20"/>
          <w:w w:val="105"/>
        </w:rPr>
        <w:t>bank</w:t>
      </w:r>
      <w:r>
        <w:rPr>
          <w:color w:val="231F20"/>
          <w:spacing w:val="-24"/>
          <w:w w:val="105"/>
        </w:rPr>
        <w:t> </w:t>
      </w:r>
      <w:r>
        <w:rPr>
          <w:color w:val="231F20"/>
          <w:w w:val="105"/>
        </w:rPr>
        <w:t>is</w:t>
      </w:r>
      <w:r>
        <w:rPr>
          <w:color w:val="231F20"/>
          <w:spacing w:val="-24"/>
          <w:w w:val="105"/>
        </w:rPr>
        <w:t> </w:t>
      </w:r>
      <w:r>
        <w:rPr>
          <w:color w:val="231F20"/>
          <w:w w:val="105"/>
        </w:rPr>
        <w:t>not</w:t>
      </w:r>
      <w:r>
        <w:rPr>
          <w:color w:val="231F20"/>
          <w:spacing w:val="-24"/>
          <w:w w:val="105"/>
        </w:rPr>
        <w:t> </w:t>
      </w:r>
      <w:r>
        <w:rPr>
          <w:color w:val="231F20"/>
          <w:w w:val="105"/>
        </w:rPr>
        <w:t>considered</w:t>
      </w:r>
      <w:r>
        <w:rPr>
          <w:color w:val="231F20"/>
          <w:spacing w:val="-24"/>
          <w:w w:val="105"/>
        </w:rPr>
        <w:t> </w:t>
      </w:r>
      <w:r>
        <w:rPr>
          <w:color w:val="231F20"/>
          <w:w w:val="105"/>
        </w:rPr>
        <w:t>payment.</w:t>
      </w:r>
    </w:p>
    <w:p>
      <w:pPr>
        <w:pStyle w:val="BodyText"/>
        <w:spacing w:line="288" w:lineRule="auto" w:before="158"/>
        <w:ind w:right="35"/>
      </w:pPr>
      <w:r>
        <w:rPr>
          <w:color w:val="231F20"/>
          <w:w w:val="105"/>
        </w:rPr>
        <w:t>Students are expected to meet all ﬁnancial obligations when they fall due.</w:t>
      </w:r>
      <w:r>
        <w:rPr>
          <w:color w:val="231F20"/>
          <w:spacing w:val="-15"/>
          <w:w w:val="105"/>
        </w:rPr>
        <w:t> </w:t>
      </w:r>
      <w:r>
        <w:rPr>
          <w:color w:val="231F20"/>
          <w:w w:val="105"/>
        </w:rPr>
        <w:t>It</w:t>
      </w:r>
      <w:r>
        <w:rPr>
          <w:color w:val="231F20"/>
          <w:spacing w:val="-15"/>
          <w:w w:val="105"/>
        </w:rPr>
        <w:t> </w:t>
      </w:r>
      <w:r>
        <w:rPr>
          <w:color w:val="231F20"/>
          <w:w w:val="105"/>
        </w:rPr>
        <w:t>is</w:t>
      </w:r>
      <w:r>
        <w:rPr>
          <w:color w:val="231F20"/>
          <w:spacing w:val="-16"/>
          <w:w w:val="105"/>
        </w:rPr>
        <w:t> </w:t>
      </w:r>
      <w:r>
        <w:rPr>
          <w:color w:val="231F20"/>
          <w:w w:val="105"/>
        </w:rPr>
        <w:t>each</w:t>
      </w:r>
      <w:r>
        <w:rPr>
          <w:color w:val="231F20"/>
          <w:spacing w:val="-16"/>
          <w:w w:val="105"/>
        </w:rPr>
        <w:t> </w:t>
      </w:r>
      <w:r>
        <w:rPr>
          <w:color w:val="231F20"/>
          <w:w w:val="105"/>
        </w:rPr>
        <w:t>student’s</w:t>
      </w:r>
      <w:r>
        <w:rPr>
          <w:color w:val="231F20"/>
          <w:spacing w:val="-16"/>
          <w:w w:val="105"/>
        </w:rPr>
        <w:t> </w:t>
      </w:r>
      <w:r>
        <w:rPr>
          <w:color w:val="231F20"/>
          <w:w w:val="105"/>
        </w:rPr>
        <w:t>responsibility</w:t>
      </w:r>
      <w:r>
        <w:rPr>
          <w:color w:val="231F20"/>
          <w:spacing w:val="-16"/>
          <w:w w:val="105"/>
        </w:rPr>
        <w:t> </w:t>
      </w:r>
      <w:r>
        <w:rPr>
          <w:color w:val="231F20"/>
          <w:w w:val="105"/>
        </w:rPr>
        <w:t>to</w:t>
      </w:r>
      <w:r>
        <w:rPr>
          <w:color w:val="231F20"/>
          <w:spacing w:val="-15"/>
          <w:w w:val="105"/>
        </w:rPr>
        <w:t> </w:t>
      </w:r>
      <w:r>
        <w:rPr>
          <w:color w:val="231F20"/>
          <w:w w:val="105"/>
        </w:rPr>
        <w:t>be</w:t>
      </w:r>
      <w:r>
        <w:rPr>
          <w:color w:val="231F20"/>
          <w:spacing w:val="-15"/>
          <w:w w:val="105"/>
        </w:rPr>
        <w:t> </w:t>
      </w:r>
      <w:r>
        <w:rPr>
          <w:color w:val="231F20"/>
          <w:w w:val="105"/>
        </w:rPr>
        <w:t>informed</w:t>
      </w:r>
      <w:r>
        <w:rPr>
          <w:color w:val="231F20"/>
          <w:spacing w:val="-16"/>
          <w:w w:val="105"/>
        </w:rPr>
        <w:t> </w:t>
      </w:r>
      <w:r>
        <w:rPr>
          <w:color w:val="231F20"/>
          <w:w w:val="105"/>
        </w:rPr>
        <w:t>of</w:t>
      </w:r>
      <w:r>
        <w:rPr>
          <w:color w:val="231F20"/>
          <w:spacing w:val="-15"/>
          <w:w w:val="105"/>
        </w:rPr>
        <w:t> </w:t>
      </w:r>
      <w:r>
        <w:rPr>
          <w:color w:val="231F20"/>
          <w:w w:val="105"/>
        </w:rPr>
        <w:t>all</w:t>
      </w:r>
      <w:r>
        <w:rPr>
          <w:color w:val="231F20"/>
          <w:spacing w:val="-16"/>
          <w:w w:val="105"/>
        </w:rPr>
        <w:t> </w:t>
      </w:r>
      <w:r>
        <w:rPr>
          <w:color w:val="231F20"/>
          <w:w w:val="105"/>
        </w:rPr>
        <w:t>payment</w:t>
      </w:r>
      <w:r>
        <w:rPr>
          <w:color w:val="231F20"/>
          <w:spacing w:val="-16"/>
          <w:w w:val="105"/>
        </w:rPr>
        <w:t> </w:t>
      </w:r>
      <w:r>
        <w:rPr>
          <w:color w:val="231F20"/>
          <w:w w:val="105"/>
        </w:rPr>
        <w:t>due dates,</w:t>
      </w:r>
      <w:r>
        <w:rPr>
          <w:color w:val="231F20"/>
          <w:spacing w:val="-23"/>
          <w:w w:val="105"/>
        </w:rPr>
        <w:t> </w:t>
      </w:r>
      <w:r>
        <w:rPr>
          <w:color w:val="231F20"/>
          <w:w w:val="105"/>
        </w:rPr>
        <w:t>deadlines,</w:t>
      </w:r>
      <w:r>
        <w:rPr>
          <w:color w:val="231F20"/>
          <w:spacing w:val="-23"/>
          <w:w w:val="105"/>
        </w:rPr>
        <w:t> </w:t>
      </w:r>
      <w:r>
        <w:rPr>
          <w:color w:val="231F20"/>
          <w:w w:val="105"/>
        </w:rPr>
        <w:t>and</w:t>
      </w:r>
      <w:r>
        <w:rPr>
          <w:color w:val="231F20"/>
          <w:spacing w:val="-24"/>
          <w:w w:val="105"/>
        </w:rPr>
        <w:t> </w:t>
      </w:r>
      <w:r>
        <w:rPr>
          <w:color w:val="231F20"/>
          <w:w w:val="105"/>
        </w:rPr>
        <w:t>other</w:t>
      </w:r>
      <w:r>
        <w:rPr>
          <w:color w:val="231F20"/>
          <w:spacing w:val="-23"/>
          <w:w w:val="105"/>
        </w:rPr>
        <w:t> </w:t>
      </w:r>
      <w:r>
        <w:rPr>
          <w:color w:val="231F20"/>
          <w:w w:val="105"/>
        </w:rPr>
        <w:t>requirements</w:t>
      </w:r>
      <w:r>
        <w:rPr>
          <w:color w:val="231F20"/>
          <w:spacing w:val="-24"/>
          <w:w w:val="105"/>
        </w:rPr>
        <w:t> </w:t>
      </w:r>
      <w:r>
        <w:rPr>
          <w:color w:val="231F20"/>
          <w:w w:val="105"/>
        </w:rPr>
        <w:t>by</w:t>
      </w:r>
      <w:r>
        <w:rPr>
          <w:color w:val="231F20"/>
          <w:spacing w:val="-24"/>
          <w:w w:val="105"/>
        </w:rPr>
        <w:t> </w:t>
      </w:r>
      <w:r>
        <w:rPr>
          <w:color w:val="231F20"/>
          <w:w w:val="105"/>
        </w:rPr>
        <w:t>referring</w:t>
      </w:r>
      <w:r>
        <w:rPr>
          <w:color w:val="231F20"/>
          <w:spacing w:val="-24"/>
          <w:w w:val="105"/>
        </w:rPr>
        <w:t> </w:t>
      </w:r>
      <w:r>
        <w:rPr>
          <w:color w:val="231F20"/>
          <w:w w:val="105"/>
        </w:rPr>
        <w:t>to</w:t>
      </w:r>
      <w:r>
        <w:rPr>
          <w:color w:val="231F20"/>
          <w:spacing w:val="-23"/>
          <w:w w:val="105"/>
        </w:rPr>
        <w:t> </w:t>
      </w:r>
      <w:r>
        <w:rPr>
          <w:color w:val="231F20"/>
          <w:w w:val="105"/>
        </w:rPr>
        <w:t>ofﬁcial</w:t>
      </w:r>
      <w:r>
        <w:rPr>
          <w:color w:val="231F20"/>
          <w:spacing w:val="-23"/>
          <w:w w:val="105"/>
        </w:rPr>
        <w:t> </w:t>
      </w:r>
      <w:r>
        <w:rPr>
          <w:color w:val="231F20"/>
          <w:w w:val="105"/>
        </w:rPr>
        <w:t>sources</w:t>
      </w:r>
      <w:r>
        <w:rPr>
          <w:color w:val="231F20"/>
          <w:spacing w:val="-24"/>
          <w:w w:val="105"/>
        </w:rPr>
        <w:t> </w:t>
      </w:r>
      <w:r>
        <w:rPr>
          <w:color w:val="231F20"/>
          <w:w w:val="105"/>
        </w:rPr>
        <w:t>of university information such as the ofﬁcial Schedule of Classes, catalog, UNA</w:t>
      </w:r>
      <w:r>
        <w:rPr>
          <w:color w:val="231F20"/>
          <w:spacing w:val="-17"/>
          <w:w w:val="105"/>
        </w:rPr>
        <w:t> </w:t>
      </w:r>
      <w:r>
        <w:rPr>
          <w:color w:val="231F20"/>
          <w:w w:val="105"/>
        </w:rPr>
        <w:t>email</w:t>
      </w:r>
      <w:r>
        <w:rPr>
          <w:color w:val="231F20"/>
          <w:spacing w:val="-17"/>
          <w:w w:val="105"/>
        </w:rPr>
        <w:t> </w:t>
      </w:r>
      <w:r>
        <w:rPr>
          <w:color w:val="231F20"/>
          <w:w w:val="105"/>
        </w:rPr>
        <w:t>account,</w:t>
      </w:r>
      <w:r>
        <w:rPr>
          <w:color w:val="231F20"/>
          <w:spacing w:val="-17"/>
          <w:w w:val="105"/>
        </w:rPr>
        <w:t> </w:t>
      </w:r>
      <w:r>
        <w:rPr>
          <w:color w:val="231F20"/>
          <w:w w:val="105"/>
        </w:rPr>
        <w:t>or</w:t>
      </w:r>
      <w:r>
        <w:rPr>
          <w:color w:val="231F20"/>
          <w:spacing w:val="-17"/>
          <w:w w:val="105"/>
        </w:rPr>
        <w:t> </w:t>
      </w:r>
      <w:r>
        <w:rPr>
          <w:color w:val="231F20"/>
          <w:w w:val="105"/>
        </w:rPr>
        <w:t>information</w:t>
      </w:r>
      <w:r>
        <w:rPr>
          <w:color w:val="231F20"/>
          <w:spacing w:val="-17"/>
          <w:w w:val="105"/>
        </w:rPr>
        <w:t> </w:t>
      </w:r>
      <w:r>
        <w:rPr>
          <w:color w:val="231F20"/>
          <w:w w:val="105"/>
        </w:rPr>
        <w:t>that</w:t>
      </w:r>
      <w:r>
        <w:rPr>
          <w:color w:val="231F20"/>
          <w:spacing w:val="-17"/>
          <w:w w:val="105"/>
        </w:rPr>
        <w:t> </w:t>
      </w:r>
      <w:r>
        <w:rPr>
          <w:color w:val="231F20"/>
          <w:w w:val="105"/>
        </w:rPr>
        <w:t>is</w:t>
      </w:r>
      <w:r>
        <w:rPr>
          <w:color w:val="231F20"/>
          <w:spacing w:val="-17"/>
          <w:w w:val="105"/>
        </w:rPr>
        <w:t> </w:t>
      </w:r>
      <w:r>
        <w:rPr>
          <w:color w:val="231F20"/>
          <w:w w:val="105"/>
        </w:rPr>
        <w:t>disseminated</w:t>
      </w:r>
      <w:r>
        <w:rPr>
          <w:color w:val="231F20"/>
          <w:spacing w:val="-17"/>
          <w:w w:val="105"/>
        </w:rPr>
        <w:t> </w:t>
      </w:r>
      <w:r>
        <w:rPr>
          <w:color w:val="231F20"/>
          <w:w w:val="105"/>
        </w:rPr>
        <w:t>by</w:t>
      </w:r>
      <w:r>
        <w:rPr>
          <w:color w:val="231F20"/>
          <w:spacing w:val="-17"/>
          <w:w w:val="105"/>
        </w:rPr>
        <w:t> </w:t>
      </w:r>
      <w:r>
        <w:rPr>
          <w:color w:val="231F20"/>
          <w:w w:val="105"/>
        </w:rPr>
        <w:t>other</w:t>
      </w:r>
      <w:r>
        <w:rPr>
          <w:color w:val="231F20"/>
          <w:spacing w:val="-17"/>
          <w:w w:val="105"/>
        </w:rPr>
        <w:t> </w:t>
      </w:r>
      <w:r>
        <w:rPr>
          <w:color w:val="231F20"/>
          <w:w w:val="105"/>
        </w:rPr>
        <w:t>means from time to time. Delinquent accounts are subject to a late charge and disenrollment from the </w:t>
      </w:r>
      <w:r>
        <w:rPr>
          <w:color w:val="231F20"/>
          <w:spacing w:val="-3"/>
          <w:w w:val="105"/>
        </w:rPr>
        <w:t>University. </w:t>
      </w:r>
      <w:r>
        <w:rPr>
          <w:color w:val="231F20"/>
          <w:w w:val="105"/>
        </w:rPr>
        <w:t>If a student wishes to be reinstated after disenrollment, a $75 reinstatement fee will apply in addition to the outstanding balance. Students owing charges for prior terms will not be allowed</w:t>
      </w:r>
      <w:r>
        <w:rPr>
          <w:color w:val="231F20"/>
          <w:spacing w:val="-23"/>
          <w:w w:val="105"/>
        </w:rPr>
        <w:t> </w:t>
      </w:r>
      <w:r>
        <w:rPr>
          <w:color w:val="231F20"/>
          <w:w w:val="105"/>
        </w:rPr>
        <w:t>to</w:t>
      </w:r>
      <w:r>
        <w:rPr>
          <w:color w:val="231F20"/>
          <w:spacing w:val="-22"/>
          <w:w w:val="105"/>
        </w:rPr>
        <w:t> </w:t>
      </w:r>
      <w:r>
        <w:rPr>
          <w:color w:val="231F20"/>
          <w:spacing w:val="-3"/>
          <w:w w:val="105"/>
        </w:rPr>
        <w:t>register,</w:t>
      </w:r>
      <w:r>
        <w:rPr>
          <w:color w:val="231F20"/>
          <w:spacing w:val="-22"/>
          <w:w w:val="105"/>
        </w:rPr>
        <w:t> </w:t>
      </w:r>
      <w:r>
        <w:rPr>
          <w:color w:val="231F20"/>
          <w:w w:val="105"/>
        </w:rPr>
        <w:t>receive</w:t>
      </w:r>
      <w:r>
        <w:rPr>
          <w:color w:val="231F20"/>
          <w:spacing w:val="-23"/>
          <w:w w:val="105"/>
        </w:rPr>
        <w:t> </w:t>
      </w:r>
      <w:r>
        <w:rPr>
          <w:color w:val="231F20"/>
          <w:w w:val="105"/>
        </w:rPr>
        <w:t>a</w:t>
      </w:r>
      <w:r>
        <w:rPr>
          <w:color w:val="231F20"/>
          <w:spacing w:val="-23"/>
          <w:w w:val="105"/>
        </w:rPr>
        <w:t> </w:t>
      </w:r>
      <w:r>
        <w:rPr>
          <w:color w:val="231F20"/>
          <w:w w:val="105"/>
        </w:rPr>
        <w:t>transcript,</w:t>
      </w:r>
      <w:r>
        <w:rPr>
          <w:color w:val="231F20"/>
          <w:spacing w:val="-22"/>
          <w:w w:val="105"/>
        </w:rPr>
        <w:t> </w:t>
      </w:r>
      <w:r>
        <w:rPr>
          <w:color w:val="231F20"/>
          <w:w w:val="105"/>
        </w:rPr>
        <w:t>or</w:t>
      </w:r>
      <w:r>
        <w:rPr>
          <w:color w:val="231F20"/>
          <w:spacing w:val="-22"/>
          <w:w w:val="105"/>
        </w:rPr>
        <w:t> </w:t>
      </w:r>
      <w:r>
        <w:rPr>
          <w:color w:val="231F20"/>
          <w:w w:val="105"/>
        </w:rPr>
        <w:t>receive</w:t>
      </w:r>
      <w:r>
        <w:rPr>
          <w:color w:val="231F20"/>
          <w:spacing w:val="-23"/>
          <w:w w:val="105"/>
        </w:rPr>
        <w:t> </w:t>
      </w:r>
      <w:r>
        <w:rPr>
          <w:color w:val="231F20"/>
          <w:w w:val="105"/>
        </w:rPr>
        <w:t>any</w:t>
      </w:r>
      <w:r>
        <w:rPr>
          <w:color w:val="231F20"/>
          <w:spacing w:val="-23"/>
          <w:w w:val="105"/>
        </w:rPr>
        <w:t> </w:t>
      </w:r>
      <w:r>
        <w:rPr>
          <w:color w:val="231F20"/>
          <w:w w:val="105"/>
        </w:rPr>
        <w:t>other</w:t>
      </w:r>
      <w:r>
        <w:rPr>
          <w:color w:val="231F20"/>
          <w:spacing w:val="-22"/>
          <w:w w:val="105"/>
        </w:rPr>
        <w:t> </w:t>
      </w:r>
      <w:r>
        <w:rPr>
          <w:color w:val="231F20"/>
          <w:w w:val="105"/>
        </w:rPr>
        <w:t>services</w:t>
      </w:r>
      <w:r>
        <w:rPr>
          <w:color w:val="231F20"/>
          <w:spacing w:val="-23"/>
          <w:w w:val="105"/>
        </w:rPr>
        <w:t> </w:t>
      </w:r>
      <w:r>
        <w:rPr>
          <w:color w:val="231F20"/>
          <w:w w:val="105"/>
        </w:rPr>
        <w:t>from the</w:t>
      </w:r>
      <w:r>
        <w:rPr>
          <w:color w:val="231F20"/>
          <w:spacing w:val="-9"/>
          <w:w w:val="105"/>
        </w:rPr>
        <w:t> </w:t>
      </w:r>
      <w:r>
        <w:rPr>
          <w:color w:val="231F20"/>
          <w:w w:val="105"/>
        </w:rPr>
        <w:t>University</w:t>
      </w:r>
      <w:r>
        <w:rPr>
          <w:color w:val="231F20"/>
          <w:spacing w:val="-10"/>
          <w:w w:val="105"/>
        </w:rPr>
        <w:t> </w:t>
      </w:r>
      <w:r>
        <w:rPr>
          <w:color w:val="231F20"/>
          <w:w w:val="105"/>
        </w:rPr>
        <w:t>until</w:t>
      </w:r>
      <w:r>
        <w:rPr>
          <w:color w:val="231F20"/>
          <w:spacing w:val="-9"/>
          <w:w w:val="105"/>
        </w:rPr>
        <w:t> </w:t>
      </w:r>
      <w:r>
        <w:rPr>
          <w:color w:val="231F20"/>
          <w:w w:val="105"/>
        </w:rPr>
        <w:t>all</w:t>
      </w:r>
      <w:r>
        <w:rPr>
          <w:color w:val="231F20"/>
          <w:spacing w:val="-10"/>
          <w:w w:val="105"/>
        </w:rPr>
        <w:t> </w:t>
      </w:r>
      <w:r>
        <w:rPr>
          <w:color w:val="231F20"/>
          <w:w w:val="105"/>
        </w:rPr>
        <w:t>prior</w:t>
      </w:r>
      <w:r>
        <w:rPr>
          <w:color w:val="231F20"/>
          <w:spacing w:val="-9"/>
          <w:w w:val="105"/>
        </w:rPr>
        <w:t> </w:t>
      </w:r>
      <w:r>
        <w:rPr>
          <w:color w:val="231F20"/>
          <w:w w:val="105"/>
        </w:rPr>
        <w:t>charges</w:t>
      </w:r>
      <w:r>
        <w:rPr>
          <w:color w:val="231F20"/>
          <w:spacing w:val="-9"/>
          <w:w w:val="105"/>
        </w:rPr>
        <w:t> </w:t>
      </w:r>
      <w:r>
        <w:rPr>
          <w:color w:val="231F20"/>
          <w:w w:val="105"/>
        </w:rPr>
        <w:t>are</w:t>
      </w:r>
      <w:r>
        <w:rPr>
          <w:color w:val="231F20"/>
          <w:spacing w:val="-10"/>
          <w:w w:val="105"/>
        </w:rPr>
        <w:t> </w:t>
      </w:r>
      <w:r>
        <w:rPr>
          <w:color w:val="231F20"/>
          <w:w w:val="105"/>
        </w:rPr>
        <w:t>paid.</w:t>
      </w:r>
    </w:p>
    <w:p>
      <w:pPr>
        <w:pStyle w:val="BodyText"/>
        <w:spacing w:line="288" w:lineRule="auto" w:before="151"/>
        <w:ind w:right="51"/>
      </w:pPr>
      <w:r>
        <w:rPr>
          <w:color w:val="231F20"/>
          <w:w w:val="105"/>
        </w:rPr>
        <w:t>Collection</w:t>
      </w:r>
      <w:r>
        <w:rPr>
          <w:color w:val="231F20"/>
          <w:spacing w:val="-18"/>
          <w:w w:val="105"/>
        </w:rPr>
        <w:t> </w:t>
      </w:r>
      <w:r>
        <w:rPr>
          <w:color w:val="231F20"/>
          <w:w w:val="105"/>
        </w:rPr>
        <w:t>costs</w:t>
      </w:r>
      <w:r>
        <w:rPr>
          <w:color w:val="231F20"/>
          <w:spacing w:val="-19"/>
          <w:w w:val="105"/>
        </w:rPr>
        <w:t> </w:t>
      </w:r>
      <w:r>
        <w:rPr>
          <w:color w:val="231F20"/>
          <w:w w:val="105"/>
        </w:rPr>
        <w:t>up</w:t>
      </w:r>
      <w:r>
        <w:rPr>
          <w:color w:val="231F20"/>
          <w:spacing w:val="-18"/>
          <w:w w:val="105"/>
        </w:rPr>
        <w:t> </w:t>
      </w:r>
      <w:r>
        <w:rPr>
          <w:color w:val="231F20"/>
          <w:w w:val="105"/>
        </w:rPr>
        <w:t>to</w:t>
      </w:r>
      <w:r>
        <w:rPr>
          <w:color w:val="231F20"/>
          <w:spacing w:val="-18"/>
          <w:w w:val="105"/>
        </w:rPr>
        <w:t> </w:t>
      </w:r>
      <w:r>
        <w:rPr>
          <w:color w:val="231F20"/>
          <w:w w:val="105"/>
        </w:rPr>
        <w:t>33.33%</w:t>
      </w:r>
      <w:r>
        <w:rPr>
          <w:color w:val="231F20"/>
          <w:spacing w:val="-19"/>
          <w:w w:val="105"/>
        </w:rPr>
        <w:t> </w:t>
      </w:r>
      <w:r>
        <w:rPr>
          <w:color w:val="231F20"/>
          <w:w w:val="105"/>
        </w:rPr>
        <w:t>along</w:t>
      </w:r>
      <w:r>
        <w:rPr>
          <w:color w:val="231F20"/>
          <w:spacing w:val="-19"/>
          <w:w w:val="105"/>
        </w:rPr>
        <w:t> </w:t>
      </w:r>
      <w:r>
        <w:rPr>
          <w:color w:val="231F20"/>
          <w:w w:val="105"/>
        </w:rPr>
        <w:t>with</w:t>
      </w:r>
      <w:r>
        <w:rPr>
          <w:color w:val="231F20"/>
          <w:spacing w:val="-19"/>
          <w:w w:val="105"/>
        </w:rPr>
        <w:t> </w:t>
      </w:r>
      <w:r>
        <w:rPr>
          <w:color w:val="231F20"/>
          <w:w w:val="105"/>
        </w:rPr>
        <w:t>all</w:t>
      </w:r>
      <w:r>
        <w:rPr>
          <w:color w:val="231F20"/>
          <w:spacing w:val="-19"/>
          <w:w w:val="105"/>
        </w:rPr>
        <w:t> </w:t>
      </w:r>
      <w:r>
        <w:rPr>
          <w:color w:val="231F20"/>
          <w:w w:val="105"/>
        </w:rPr>
        <w:t>attorney</w:t>
      </w:r>
      <w:r>
        <w:rPr>
          <w:color w:val="231F20"/>
          <w:spacing w:val="-19"/>
          <w:w w:val="105"/>
        </w:rPr>
        <w:t> </w:t>
      </w:r>
      <w:r>
        <w:rPr>
          <w:color w:val="231F20"/>
          <w:w w:val="105"/>
        </w:rPr>
        <w:t>fees</w:t>
      </w:r>
      <w:r>
        <w:rPr>
          <w:color w:val="231F20"/>
          <w:spacing w:val="-19"/>
          <w:w w:val="105"/>
        </w:rPr>
        <w:t> </w:t>
      </w:r>
      <w:r>
        <w:rPr>
          <w:color w:val="231F20"/>
          <w:w w:val="105"/>
        </w:rPr>
        <w:t>necessary</w:t>
      </w:r>
      <w:r>
        <w:rPr>
          <w:color w:val="231F20"/>
          <w:spacing w:val="-19"/>
          <w:w w:val="105"/>
        </w:rPr>
        <w:t> </w:t>
      </w:r>
      <w:r>
        <w:rPr>
          <w:color w:val="231F20"/>
          <w:w w:val="105"/>
        </w:rPr>
        <w:t>for collection</w:t>
      </w:r>
      <w:r>
        <w:rPr>
          <w:color w:val="231F20"/>
          <w:spacing w:val="-16"/>
          <w:w w:val="105"/>
        </w:rPr>
        <w:t> </w:t>
      </w:r>
      <w:r>
        <w:rPr>
          <w:color w:val="231F20"/>
          <w:w w:val="105"/>
        </w:rPr>
        <w:t>of</w:t>
      </w:r>
      <w:r>
        <w:rPr>
          <w:color w:val="231F20"/>
          <w:spacing w:val="-15"/>
          <w:w w:val="105"/>
        </w:rPr>
        <w:t> </w:t>
      </w:r>
      <w:r>
        <w:rPr>
          <w:color w:val="231F20"/>
          <w:w w:val="105"/>
        </w:rPr>
        <w:t>any</w:t>
      </w:r>
      <w:r>
        <w:rPr>
          <w:color w:val="231F20"/>
          <w:spacing w:val="-16"/>
          <w:w w:val="105"/>
        </w:rPr>
        <w:t> </w:t>
      </w:r>
      <w:r>
        <w:rPr>
          <w:color w:val="231F20"/>
          <w:w w:val="105"/>
        </w:rPr>
        <w:t>debt</w:t>
      </w:r>
      <w:r>
        <w:rPr>
          <w:color w:val="231F20"/>
          <w:spacing w:val="-15"/>
          <w:w w:val="105"/>
        </w:rPr>
        <w:t> </w:t>
      </w:r>
      <w:r>
        <w:rPr>
          <w:color w:val="231F20"/>
          <w:w w:val="105"/>
        </w:rPr>
        <w:t>to</w:t>
      </w:r>
      <w:r>
        <w:rPr>
          <w:color w:val="231F20"/>
          <w:spacing w:val="-15"/>
          <w:w w:val="105"/>
        </w:rPr>
        <w:t> </w:t>
      </w:r>
      <w:r>
        <w:rPr>
          <w:color w:val="231F20"/>
          <w:w w:val="105"/>
        </w:rPr>
        <w:t>the</w:t>
      </w:r>
      <w:r>
        <w:rPr>
          <w:color w:val="231F20"/>
          <w:spacing w:val="-15"/>
          <w:w w:val="105"/>
        </w:rPr>
        <w:t> </w:t>
      </w:r>
      <w:r>
        <w:rPr>
          <w:color w:val="231F20"/>
          <w:w w:val="105"/>
        </w:rPr>
        <w:t>University</w:t>
      </w:r>
      <w:r>
        <w:rPr>
          <w:color w:val="231F20"/>
          <w:spacing w:val="-16"/>
          <w:w w:val="105"/>
        </w:rPr>
        <w:t> </w:t>
      </w:r>
      <w:r>
        <w:rPr>
          <w:color w:val="231F20"/>
          <w:w w:val="105"/>
        </w:rPr>
        <w:t>will</w:t>
      </w:r>
      <w:r>
        <w:rPr>
          <w:color w:val="231F20"/>
          <w:spacing w:val="-16"/>
          <w:w w:val="105"/>
        </w:rPr>
        <w:t> </w:t>
      </w:r>
      <w:r>
        <w:rPr>
          <w:color w:val="231F20"/>
          <w:w w:val="105"/>
        </w:rPr>
        <w:t>be</w:t>
      </w:r>
      <w:r>
        <w:rPr>
          <w:color w:val="231F20"/>
          <w:spacing w:val="-15"/>
          <w:w w:val="105"/>
        </w:rPr>
        <w:t> </w:t>
      </w:r>
      <w:r>
        <w:rPr>
          <w:color w:val="231F20"/>
          <w:w w:val="105"/>
        </w:rPr>
        <w:t>charged</w:t>
      </w:r>
      <w:r>
        <w:rPr>
          <w:color w:val="231F20"/>
          <w:spacing w:val="-15"/>
          <w:w w:val="105"/>
        </w:rPr>
        <w:t> </w:t>
      </w:r>
      <w:r>
        <w:rPr>
          <w:color w:val="231F20"/>
          <w:w w:val="105"/>
        </w:rPr>
        <w:t>to</w:t>
      </w:r>
      <w:r>
        <w:rPr>
          <w:color w:val="231F20"/>
          <w:spacing w:val="-15"/>
          <w:w w:val="105"/>
        </w:rPr>
        <w:t> </w:t>
      </w:r>
      <w:r>
        <w:rPr>
          <w:color w:val="231F20"/>
          <w:w w:val="105"/>
        </w:rPr>
        <w:t>and</w:t>
      </w:r>
      <w:r>
        <w:rPr>
          <w:color w:val="231F20"/>
          <w:spacing w:val="-16"/>
          <w:w w:val="105"/>
        </w:rPr>
        <w:t> </w:t>
      </w:r>
      <w:r>
        <w:rPr>
          <w:color w:val="231F20"/>
          <w:w w:val="105"/>
        </w:rPr>
        <w:t>paid</w:t>
      </w:r>
      <w:r>
        <w:rPr>
          <w:color w:val="231F20"/>
          <w:spacing w:val="-15"/>
          <w:w w:val="105"/>
        </w:rPr>
        <w:t> </w:t>
      </w:r>
      <w:r>
        <w:rPr>
          <w:color w:val="231F20"/>
          <w:w w:val="105"/>
        </w:rPr>
        <w:t>by</w:t>
      </w:r>
      <w:r>
        <w:rPr>
          <w:color w:val="231F20"/>
          <w:spacing w:val="-16"/>
          <w:w w:val="105"/>
        </w:rPr>
        <w:t> </w:t>
      </w:r>
      <w:r>
        <w:rPr>
          <w:color w:val="231F20"/>
          <w:w w:val="105"/>
        </w:rPr>
        <w:t>the </w:t>
      </w:r>
      <w:r>
        <w:rPr>
          <w:color w:val="231F20"/>
          <w:spacing w:val="-3"/>
          <w:w w:val="105"/>
        </w:rPr>
        <w:t>debtor.</w:t>
      </w:r>
    </w:p>
    <w:p>
      <w:pPr>
        <w:pStyle w:val="BodyText"/>
        <w:spacing w:line="288" w:lineRule="auto" w:before="158"/>
        <w:ind w:right="231"/>
      </w:pPr>
      <w:r>
        <w:rPr>
          <w:color w:val="231F20"/>
          <w:w w:val="105"/>
        </w:rPr>
        <w:t>Any Federal Title IV ﬁnancial aid recipients who withdraw on or after the</w:t>
      </w:r>
      <w:r>
        <w:rPr>
          <w:color w:val="231F20"/>
          <w:spacing w:val="-14"/>
          <w:w w:val="105"/>
        </w:rPr>
        <w:t> </w:t>
      </w:r>
      <w:r>
        <w:rPr>
          <w:color w:val="231F20"/>
          <w:w w:val="105"/>
        </w:rPr>
        <w:t>ofﬁcial</w:t>
      </w:r>
      <w:r>
        <w:rPr>
          <w:color w:val="231F20"/>
          <w:spacing w:val="-14"/>
          <w:w w:val="105"/>
        </w:rPr>
        <w:t> </w:t>
      </w:r>
      <w:r>
        <w:rPr>
          <w:color w:val="231F20"/>
          <w:w w:val="105"/>
        </w:rPr>
        <w:t>class</w:t>
      </w:r>
      <w:r>
        <w:rPr>
          <w:color w:val="231F20"/>
          <w:spacing w:val="-15"/>
          <w:w w:val="105"/>
        </w:rPr>
        <w:t> </w:t>
      </w:r>
      <w:r>
        <w:rPr>
          <w:color w:val="231F20"/>
          <w:w w:val="105"/>
        </w:rPr>
        <w:t>begin</w:t>
      </w:r>
      <w:r>
        <w:rPr>
          <w:color w:val="231F20"/>
          <w:spacing w:val="-14"/>
          <w:w w:val="105"/>
        </w:rPr>
        <w:t> </w:t>
      </w:r>
      <w:r>
        <w:rPr>
          <w:color w:val="231F20"/>
          <w:w w:val="105"/>
        </w:rPr>
        <w:t>date</w:t>
      </w:r>
      <w:r>
        <w:rPr>
          <w:color w:val="231F20"/>
          <w:spacing w:val="-14"/>
          <w:w w:val="105"/>
        </w:rPr>
        <w:t> </w:t>
      </w:r>
      <w:r>
        <w:rPr>
          <w:color w:val="231F20"/>
          <w:w w:val="105"/>
        </w:rPr>
        <w:t>will</w:t>
      </w:r>
      <w:r>
        <w:rPr>
          <w:color w:val="231F20"/>
          <w:spacing w:val="-15"/>
          <w:w w:val="105"/>
        </w:rPr>
        <w:t> </w:t>
      </w:r>
      <w:r>
        <w:rPr>
          <w:color w:val="231F20"/>
          <w:w w:val="105"/>
        </w:rPr>
        <w:t>be</w:t>
      </w:r>
      <w:r>
        <w:rPr>
          <w:color w:val="231F20"/>
          <w:spacing w:val="-14"/>
          <w:w w:val="105"/>
        </w:rPr>
        <w:t> </w:t>
      </w:r>
      <w:r>
        <w:rPr>
          <w:color w:val="231F20"/>
          <w:w w:val="105"/>
        </w:rPr>
        <w:t>liable</w:t>
      </w:r>
      <w:r>
        <w:rPr>
          <w:color w:val="231F20"/>
          <w:spacing w:val="-15"/>
          <w:w w:val="105"/>
        </w:rPr>
        <w:t> </w:t>
      </w:r>
      <w:r>
        <w:rPr>
          <w:color w:val="231F20"/>
          <w:w w:val="105"/>
        </w:rPr>
        <w:t>for</w:t>
      </w:r>
      <w:r>
        <w:rPr>
          <w:color w:val="231F20"/>
          <w:spacing w:val="-14"/>
          <w:w w:val="105"/>
        </w:rPr>
        <w:t> </w:t>
      </w:r>
      <w:r>
        <w:rPr>
          <w:color w:val="231F20"/>
          <w:w w:val="105"/>
        </w:rPr>
        <w:t>any</w:t>
      </w:r>
      <w:r>
        <w:rPr>
          <w:color w:val="231F20"/>
          <w:spacing w:val="-15"/>
          <w:w w:val="105"/>
        </w:rPr>
        <w:t> </w:t>
      </w:r>
      <w:r>
        <w:rPr>
          <w:color w:val="231F20"/>
          <w:w w:val="105"/>
        </w:rPr>
        <w:t>funds</w:t>
      </w:r>
      <w:r>
        <w:rPr>
          <w:color w:val="231F20"/>
          <w:spacing w:val="-14"/>
          <w:w w:val="105"/>
        </w:rPr>
        <w:t> </w:t>
      </w:r>
      <w:r>
        <w:rPr>
          <w:color w:val="231F20"/>
          <w:w w:val="105"/>
        </w:rPr>
        <w:t>the</w:t>
      </w:r>
      <w:r>
        <w:rPr>
          <w:color w:val="231F20"/>
          <w:spacing w:val="-14"/>
          <w:w w:val="105"/>
        </w:rPr>
        <w:t> </w:t>
      </w:r>
      <w:r>
        <w:rPr>
          <w:color w:val="231F20"/>
          <w:w w:val="105"/>
        </w:rPr>
        <w:t>University</w:t>
      </w:r>
      <w:r>
        <w:rPr>
          <w:color w:val="231F20"/>
          <w:spacing w:val="-15"/>
          <w:w w:val="105"/>
        </w:rPr>
        <w:t> </w:t>
      </w:r>
      <w:r>
        <w:rPr>
          <w:color w:val="231F20"/>
          <w:w w:val="105"/>
        </w:rPr>
        <w:t>of North</w:t>
      </w:r>
      <w:r>
        <w:rPr>
          <w:color w:val="231F20"/>
          <w:spacing w:val="-18"/>
          <w:w w:val="105"/>
        </w:rPr>
        <w:t> </w:t>
      </w:r>
      <w:r>
        <w:rPr>
          <w:color w:val="231F20"/>
          <w:w w:val="105"/>
        </w:rPr>
        <w:t>Alabama</w:t>
      </w:r>
      <w:r>
        <w:rPr>
          <w:color w:val="231F20"/>
          <w:spacing w:val="-18"/>
          <w:w w:val="105"/>
        </w:rPr>
        <w:t> </w:t>
      </w:r>
      <w:r>
        <w:rPr>
          <w:color w:val="231F20"/>
          <w:w w:val="105"/>
        </w:rPr>
        <w:t>repays</w:t>
      </w:r>
      <w:r>
        <w:rPr>
          <w:color w:val="231F20"/>
          <w:spacing w:val="-19"/>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applicable</w:t>
      </w:r>
      <w:r>
        <w:rPr>
          <w:color w:val="231F20"/>
          <w:spacing w:val="-19"/>
          <w:w w:val="105"/>
        </w:rPr>
        <w:t> </w:t>
      </w:r>
      <w:r>
        <w:rPr>
          <w:color w:val="231F20"/>
          <w:w w:val="105"/>
        </w:rPr>
        <w:t>federal</w:t>
      </w:r>
      <w:r>
        <w:rPr>
          <w:color w:val="231F20"/>
          <w:spacing w:val="-19"/>
          <w:w w:val="105"/>
        </w:rPr>
        <w:t> </w:t>
      </w:r>
      <w:r>
        <w:rPr>
          <w:color w:val="231F20"/>
          <w:w w:val="105"/>
        </w:rPr>
        <w:t>program</w:t>
      </w:r>
      <w:r>
        <w:rPr>
          <w:color w:val="231F20"/>
          <w:spacing w:val="-18"/>
          <w:w w:val="105"/>
        </w:rPr>
        <w:t> </w:t>
      </w:r>
      <w:r>
        <w:rPr>
          <w:color w:val="231F20"/>
          <w:w w:val="105"/>
        </w:rPr>
        <w:t>as</w:t>
      </w:r>
      <w:r>
        <w:rPr>
          <w:color w:val="231F20"/>
          <w:spacing w:val="-19"/>
          <w:w w:val="105"/>
        </w:rPr>
        <w:t> </w:t>
      </w:r>
      <w:r>
        <w:rPr>
          <w:color w:val="231F20"/>
          <w:w w:val="105"/>
        </w:rPr>
        <w:t>a</w:t>
      </w:r>
      <w:r>
        <w:rPr>
          <w:color w:val="231F20"/>
          <w:spacing w:val="-19"/>
          <w:w w:val="105"/>
        </w:rPr>
        <w:t> </w:t>
      </w:r>
      <w:r>
        <w:rPr>
          <w:color w:val="231F20"/>
          <w:w w:val="105"/>
        </w:rPr>
        <w:t>result</w:t>
      </w:r>
      <w:r>
        <w:rPr>
          <w:color w:val="231F20"/>
          <w:spacing w:val="-19"/>
          <w:w w:val="105"/>
        </w:rPr>
        <w:t> </w:t>
      </w:r>
      <w:r>
        <w:rPr>
          <w:color w:val="231F20"/>
          <w:w w:val="105"/>
        </w:rPr>
        <w:t>of the withdrawal. These amounts will be charged back to the student’s ﬁnancial</w:t>
      </w:r>
      <w:r>
        <w:rPr>
          <w:color w:val="231F20"/>
          <w:spacing w:val="-23"/>
          <w:w w:val="105"/>
        </w:rPr>
        <w:t> </w:t>
      </w:r>
      <w:r>
        <w:rPr>
          <w:color w:val="231F20"/>
          <w:w w:val="105"/>
        </w:rPr>
        <w:t>account.</w:t>
      </w:r>
      <w:r>
        <w:rPr>
          <w:color w:val="231F20"/>
          <w:spacing w:val="-23"/>
          <w:w w:val="105"/>
        </w:rPr>
        <w:t> </w:t>
      </w:r>
      <w:r>
        <w:rPr>
          <w:color w:val="231F20"/>
          <w:w w:val="105"/>
        </w:rPr>
        <w:t>University</w:t>
      </w:r>
      <w:r>
        <w:rPr>
          <w:color w:val="231F20"/>
          <w:spacing w:val="-23"/>
          <w:w w:val="105"/>
        </w:rPr>
        <w:t> </w:t>
      </w:r>
      <w:r>
        <w:rPr>
          <w:color w:val="231F20"/>
          <w:w w:val="105"/>
        </w:rPr>
        <w:t>collection</w:t>
      </w:r>
      <w:r>
        <w:rPr>
          <w:color w:val="231F20"/>
          <w:spacing w:val="-23"/>
          <w:w w:val="105"/>
        </w:rPr>
        <w:t> </w:t>
      </w:r>
      <w:r>
        <w:rPr>
          <w:color w:val="231F20"/>
          <w:w w:val="105"/>
        </w:rPr>
        <w:t>procedures</w:t>
      </w:r>
      <w:r>
        <w:rPr>
          <w:color w:val="231F20"/>
          <w:spacing w:val="-23"/>
          <w:w w:val="105"/>
        </w:rPr>
        <w:t> </w:t>
      </w:r>
      <w:r>
        <w:rPr>
          <w:color w:val="231F20"/>
          <w:w w:val="105"/>
        </w:rPr>
        <w:t>will</w:t>
      </w:r>
      <w:r>
        <w:rPr>
          <w:color w:val="231F20"/>
          <w:spacing w:val="-23"/>
          <w:w w:val="105"/>
        </w:rPr>
        <w:t> </w:t>
      </w:r>
      <w:r>
        <w:rPr>
          <w:color w:val="231F20"/>
          <w:w w:val="105"/>
        </w:rPr>
        <w:t>apply</w:t>
      </w:r>
      <w:r>
        <w:rPr>
          <w:color w:val="231F20"/>
          <w:spacing w:val="-23"/>
          <w:w w:val="105"/>
        </w:rPr>
        <w:t> </w:t>
      </w:r>
      <w:r>
        <w:rPr>
          <w:color w:val="231F20"/>
          <w:w w:val="105"/>
        </w:rPr>
        <w:t>to</w:t>
      </w:r>
      <w:r>
        <w:rPr>
          <w:color w:val="231F20"/>
          <w:spacing w:val="-23"/>
          <w:w w:val="105"/>
        </w:rPr>
        <w:t> </w:t>
      </w:r>
      <w:r>
        <w:rPr>
          <w:color w:val="231F20"/>
          <w:w w:val="105"/>
        </w:rPr>
        <w:t>recover these</w:t>
      </w:r>
      <w:r>
        <w:rPr>
          <w:color w:val="231F20"/>
          <w:spacing w:val="-8"/>
          <w:w w:val="105"/>
        </w:rPr>
        <w:t> </w:t>
      </w:r>
      <w:r>
        <w:rPr>
          <w:color w:val="231F20"/>
          <w:w w:val="105"/>
        </w:rPr>
        <w:t>funds.</w:t>
      </w:r>
    </w:p>
    <w:p>
      <w:pPr>
        <w:pStyle w:val="Heading3"/>
        <w:spacing w:before="110"/>
      </w:pPr>
      <w:r>
        <w:rPr>
          <w:color w:val="231F20"/>
        </w:rPr>
        <w:t>Course Fees</w:t>
      </w:r>
    </w:p>
    <w:p>
      <w:pPr>
        <w:pStyle w:val="ListParagraph"/>
        <w:numPr>
          <w:ilvl w:val="0"/>
          <w:numId w:val="8"/>
        </w:numPr>
        <w:tabs>
          <w:tab w:pos="420" w:val="left" w:leader="none"/>
        </w:tabs>
        <w:spacing w:line="240" w:lineRule="auto" w:before="59" w:after="0"/>
        <w:ind w:left="352" w:right="0" w:hanging="145"/>
        <w:jc w:val="left"/>
        <w:rPr>
          <w:sz w:val="16"/>
        </w:rPr>
      </w:pPr>
      <w:r>
        <w:rPr>
          <w:color w:val="231F20"/>
          <w:w w:val="105"/>
          <w:sz w:val="16"/>
        </w:rPr>
        <w:t>A</w:t>
      </w:r>
      <w:r>
        <w:rPr>
          <w:color w:val="231F20"/>
          <w:spacing w:val="-15"/>
          <w:w w:val="105"/>
          <w:sz w:val="16"/>
        </w:rPr>
        <w:t> </w:t>
      </w:r>
      <w:r>
        <w:rPr>
          <w:color w:val="231F20"/>
          <w:w w:val="105"/>
          <w:sz w:val="16"/>
        </w:rPr>
        <w:t>course</w:t>
      </w:r>
      <w:r>
        <w:rPr>
          <w:color w:val="231F20"/>
          <w:spacing w:val="-16"/>
          <w:w w:val="105"/>
          <w:sz w:val="16"/>
        </w:rPr>
        <w:t> </w:t>
      </w:r>
      <w:r>
        <w:rPr>
          <w:color w:val="231F20"/>
          <w:w w:val="105"/>
          <w:sz w:val="16"/>
        </w:rPr>
        <w:t>fee</w:t>
      </w:r>
      <w:r>
        <w:rPr>
          <w:color w:val="231F20"/>
          <w:spacing w:val="-16"/>
          <w:w w:val="105"/>
          <w:sz w:val="16"/>
        </w:rPr>
        <w:t> </w:t>
      </w:r>
      <w:r>
        <w:rPr>
          <w:color w:val="231F20"/>
          <w:w w:val="105"/>
          <w:sz w:val="16"/>
        </w:rPr>
        <w:t>of</w:t>
      </w:r>
      <w:r>
        <w:rPr>
          <w:color w:val="231F20"/>
          <w:spacing w:val="-15"/>
          <w:w w:val="105"/>
          <w:sz w:val="16"/>
        </w:rPr>
        <w:t> </w:t>
      </w:r>
      <w:r>
        <w:rPr>
          <w:color w:val="231F20"/>
          <w:w w:val="105"/>
          <w:sz w:val="16"/>
        </w:rPr>
        <w:t>$30.00</w:t>
      </w:r>
      <w:r>
        <w:rPr>
          <w:color w:val="231F20"/>
          <w:spacing w:val="-16"/>
          <w:w w:val="105"/>
          <w:sz w:val="16"/>
        </w:rPr>
        <w:t> </w:t>
      </w:r>
      <w:r>
        <w:rPr>
          <w:color w:val="231F20"/>
          <w:w w:val="105"/>
          <w:sz w:val="16"/>
        </w:rPr>
        <w:t>is</w:t>
      </w:r>
      <w:r>
        <w:rPr>
          <w:color w:val="231F20"/>
          <w:spacing w:val="-16"/>
          <w:w w:val="105"/>
          <w:sz w:val="16"/>
        </w:rPr>
        <w:t> </w:t>
      </w:r>
      <w:r>
        <w:rPr>
          <w:color w:val="231F20"/>
          <w:w w:val="105"/>
          <w:sz w:val="16"/>
        </w:rPr>
        <w:t>charged</w:t>
      </w:r>
      <w:r>
        <w:rPr>
          <w:color w:val="231F20"/>
          <w:spacing w:val="-15"/>
          <w:w w:val="105"/>
          <w:sz w:val="16"/>
        </w:rPr>
        <w:t> </w:t>
      </w:r>
      <w:r>
        <w:rPr>
          <w:color w:val="231F20"/>
          <w:w w:val="105"/>
          <w:sz w:val="16"/>
        </w:rPr>
        <w:t>for</w:t>
      </w:r>
      <w:r>
        <w:rPr>
          <w:color w:val="231F20"/>
          <w:spacing w:val="-15"/>
          <w:w w:val="105"/>
          <w:sz w:val="16"/>
        </w:rPr>
        <w:t> </w:t>
      </w:r>
      <w:r>
        <w:rPr>
          <w:color w:val="231F20"/>
          <w:w w:val="105"/>
          <w:sz w:val="16"/>
        </w:rPr>
        <w:t>each</w:t>
      </w:r>
      <w:r>
        <w:rPr>
          <w:color w:val="231F20"/>
          <w:spacing w:val="-16"/>
          <w:w w:val="105"/>
          <w:sz w:val="16"/>
        </w:rPr>
        <w:t> </w:t>
      </w:r>
      <w:r>
        <w:rPr>
          <w:color w:val="231F20"/>
          <w:w w:val="105"/>
          <w:sz w:val="16"/>
        </w:rPr>
        <w:t>of</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following</w:t>
      </w:r>
      <w:r>
        <w:rPr>
          <w:color w:val="231F20"/>
          <w:spacing w:val="-15"/>
          <w:w w:val="105"/>
          <w:sz w:val="16"/>
        </w:rPr>
        <w:t> </w:t>
      </w:r>
      <w:r>
        <w:rPr>
          <w:color w:val="231F20"/>
          <w:w w:val="105"/>
          <w:sz w:val="16"/>
        </w:rPr>
        <w:t>courses:</w:t>
      </w:r>
    </w:p>
    <w:p>
      <w:pPr>
        <w:pStyle w:val="Heading4"/>
        <w:spacing w:before="4"/>
        <w:ind w:left="420"/>
      </w:pPr>
      <w:r>
        <w:rPr>
          <w:color w:val="231F20"/>
        </w:rPr>
        <w:t>College of Arts and Sciences</w:t>
      </w:r>
    </w:p>
    <w:p>
      <w:pPr>
        <w:pStyle w:val="BodyText"/>
        <w:spacing w:before="6"/>
        <w:ind w:left="0"/>
        <w:rPr>
          <w:rFonts w:ascii="Arial Narrow"/>
          <w:b/>
          <w:sz w:val="4"/>
        </w:rPr>
      </w:pPr>
    </w:p>
    <w:tbl>
      <w:tblPr>
        <w:tblW w:w="0" w:type="auto"/>
        <w:jc w:val="left"/>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20"/>
        <w:gridCol w:w="3193"/>
      </w:tblGrid>
      <w:tr>
        <w:trPr>
          <w:trHeight w:val="260" w:hRule="atLeast"/>
        </w:trPr>
        <w:tc>
          <w:tcPr>
            <w:tcW w:w="1820" w:type="dxa"/>
            <w:shd w:val="clear" w:color="auto" w:fill="E6E7E8"/>
          </w:tcPr>
          <w:p>
            <w:pPr>
              <w:pStyle w:val="TableParagraph"/>
              <w:rPr>
                <w:b/>
                <w:sz w:val="16"/>
              </w:rPr>
            </w:pPr>
            <w:r>
              <w:rPr>
                <w:b/>
                <w:color w:val="231F20"/>
                <w:sz w:val="16"/>
              </w:rPr>
              <w:t>Course Subject</w:t>
            </w:r>
          </w:p>
        </w:tc>
        <w:tc>
          <w:tcPr>
            <w:tcW w:w="3193" w:type="dxa"/>
            <w:shd w:val="clear" w:color="auto" w:fill="E6E7E8"/>
          </w:tcPr>
          <w:p>
            <w:pPr>
              <w:pStyle w:val="TableParagraph"/>
              <w:ind w:left="706"/>
              <w:rPr>
                <w:b/>
                <w:sz w:val="16"/>
              </w:rPr>
            </w:pPr>
            <w:r>
              <w:rPr>
                <w:b/>
                <w:color w:val="231F20"/>
                <w:sz w:val="16"/>
              </w:rPr>
              <w:t>Course Code</w:t>
            </w:r>
          </w:p>
        </w:tc>
      </w:tr>
      <w:tr>
        <w:trPr>
          <w:trHeight w:val="260" w:hRule="atLeast"/>
        </w:trPr>
        <w:tc>
          <w:tcPr>
            <w:tcW w:w="1820" w:type="dxa"/>
          </w:tcPr>
          <w:p>
            <w:pPr>
              <w:pStyle w:val="TableParagraph"/>
              <w:rPr>
                <w:sz w:val="16"/>
              </w:rPr>
            </w:pPr>
            <w:r>
              <w:rPr>
                <w:color w:val="231F20"/>
                <w:sz w:val="16"/>
              </w:rPr>
              <w:t>AR</w:t>
            </w:r>
          </w:p>
        </w:tc>
        <w:tc>
          <w:tcPr>
            <w:tcW w:w="3193" w:type="dxa"/>
          </w:tcPr>
          <w:p>
            <w:pPr>
              <w:pStyle w:val="TableParagraph"/>
              <w:ind w:left="706"/>
              <w:rPr>
                <w:sz w:val="16"/>
              </w:rPr>
            </w:pPr>
            <w:r>
              <w:rPr>
                <w:color w:val="231F20"/>
                <w:sz w:val="16"/>
              </w:rPr>
              <w:t>501, 503, 511, 551, 591</w:t>
            </w:r>
          </w:p>
        </w:tc>
      </w:tr>
      <w:tr>
        <w:trPr>
          <w:trHeight w:val="260" w:hRule="atLeast"/>
        </w:trPr>
        <w:tc>
          <w:tcPr>
            <w:tcW w:w="1820" w:type="dxa"/>
            <w:shd w:val="clear" w:color="auto" w:fill="E6E7E8"/>
          </w:tcPr>
          <w:p>
            <w:pPr>
              <w:pStyle w:val="TableParagraph"/>
              <w:rPr>
                <w:sz w:val="16"/>
              </w:rPr>
            </w:pPr>
            <w:r>
              <w:rPr>
                <w:color w:val="231F20"/>
                <w:sz w:val="16"/>
              </w:rPr>
              <w:t>BI</w:t>
            </w:r>
          </w:p>
        </w:tc>
        <w:tc>
          <w:tcPr>
            <w:tcW w:w="3193" w:type="dxa"/>
            <w:shd w:val="clear" w:color="auto" w:fill="E6E7E8"/>
          </w:tcPr>
          <w:p>
            <w:pPr>
              <w:pStyle w:val="TableParagraph"/>
              <w:ind w:left="706"/>
              <w:rPr>
                <w:sz w:val="16"/>
              </w:rPr>
            </w:pPr>
            <w:r>
              <w:rPr>
                <w:color w:val="231F20"/>
                <w:sz w:val="16"/>
              </w:rPr>
              <w:t>615, 617, 619, 690, 696</w:t>
            </w:r>
          </w:p>
        </w:tc>
      </w:tr>
      <w:tr>
        <w:trPr>
          <w:trHeight w:val="260" w:hRule="atLeast"/>
        </w:trPr>
        <w:tc>
          <w:tcPr>
            <w:tcW w:w="1820" w:type="dxa"/>
          </w:tcPr>
          <w:p>
            <w:pPr>
              <w:pStyle w:val="TableParagraph"/>
              <w:rPr>
                <w:sz w:val="16"/>
              </w:rPr>
            </w:pPr>
            <w:r>
              <w:rPr>
                <w:color w:val="231F20"/>
                <w:sz w:val="16"/>
              </w:rPr>
              <w:t>EEX</w:t>
            </w:r>
          </w:p>
        </w:tc>
        <w:tc>
          <w:tcPr>
            <w:tcW w:w="3193" w:type="dxa"/>
          </w:tcPr>
          <w:p>
            <w:pPr>
              <w:pStyle w:val="TableParagraph"/>
              <w:ind w:left="706"/>
              <w:rPr>
                <w:sz w:val="16"/>
              </w:rPr>
            </w:pPr>
            <w:r>
              <w:rPr>
                <w:color w:val="231F20"/>
                <w:sz w:val="16"/>
              </w:rPr>
              <w:t>620</w:t>
            </w:r>
          </w:p>
        </w:tc>
      </w:tr>
      <w:tr>
        <w:trPr>
          <w:trHeight w:val="260" w:hRule="atLeast"/>
        </w:trPr>
        <w:tc>
          <w:tcPr>
            <w:tcW w:w="1820" w:type="dxa"/>
            <w:shd w:val="clear" w:color="auto" w:fill="E6E7E8"/>
          </w:tcPr>
          <w:p>
            <w:pPr>
              <w:pStyle w:val="TableParagraph"/>
              <w:rPr>
                <w:sz w:val="16"/>
              </w:rPr>
            </w:pPr>
            <w:r>
              <w:rPr>
                <w:color w:val="231F20"/>
                <w:sz w:val="16"/>
              </w:rPr>
              <w:t>ES</w:t>
            </w:r>
          </w:p>
        </w:tc>
        <w:tc>
          <w:tcPr>
            <w:tcW w:w="3193" w:type="dxa"/>
            <w:shd w:val="clear" w:color="auto" w:fill="E6E7E8"/>
          </w:tcPr>
          <w:p>
            <w:pPr>
              <w:pStyle w:val="TableParagraph"/>
              <w:ind w:left="706"/>
              <w:rPr>
                <w:sz w:val="16"/>
              </w:rPr>
            </w:pPr>
            <w:r>
              <w:rPr>
                <w:color w:val="231F20"/>
                <w:sz w:val="16"/>
              </w:rPr>
              <w:t>680, 681</w:t>
            </w:r>
          </w:p>
        </w:tc>
      </w:tr>
      <w:tr>
        <w:trPr>
          <w:trHeight w:val="260" w:hRule="atLeast"/>
        </w:trPr>
        <w:tc>
          <w:tcPr>
            <w:tcW w:w="1820" w:type="dxa"/>
          </w:tcPr>
          <w:p>
            <w:pPr>
              <w:pStyle w:val="TableParagraph"/>
              <w:rPr>
                <w:sz w:val="16"/>
              </w:rPr>
            </w:pPr>
            <w:r>
              <w:rPr>
                <w:color w:val="231F20"/>
                <w:sz w:val="16"/>
              </w:rPr>
              <w:t>HI</w:t>
            </w:r>
          </w:p>
        </w:tc>
        <w:tc>
          <w:tcPr>
            <w:tcW w:w="3193" w:type="dxa"/>
          </w:tcPr>
          <w:p>
            <w:pPr>
              <w:pStyle w:val="TableParagraph"/>
              <w:ind w:left="706"/>
              <w:rPr>
                <w:sz w:val="16"/>
              </w:rPr>
            </w:pPr>
            <w:r>
              <w:rPr>
                <w:color w:val="231F20"/>
                <w:sz w:val="16"/>
              </w:rPr>
              <w:t>571, 670, 671</w:t>
            </w:r>
          </w:p>
        </w:tc>
      </w:tr>
      <w:tr>
        <w:trPr>
          <w:trHeight w:val="260" w:hRule="atLeast"/>
        </w:trPr>
        <w:tc>
          <w:tcPr>
            <w:tcW w:w="1820" w:type="dxa"/>
            <w:shd w:val="clear" w:color="auto" w:fill="E6E7E8"/>
          </w:tcPr>
          <w:p>
            <w:pPr>
              <w:pStyle w:val="TableParagraph"/>
              <w:rPr>
                <w:sz w:val="16"/>
              </w:rPr>
            </w:pPr>
            <w:r>
              <w:rPr>
                <w:color w:val="231F20"/>
                <w:sz w:val="16"/>
              </w:rPr>
              <w:t>GE</w:t>
            </w:r>
          </w:p>
        </w:tc>
        <w:tc>
          <w:tcPr>
            <w:tcW w:w="3193" w:type="dxa"/>
            <w:shd w:val="clear" w:color="auto" w:fill="E6E7E8"/>
          </w:tcPr>
          <w:p>
            <w:pPr>
              <w:pStyle w:val="TableParagraph"/>
              <w:ind w:left="706"/>
              <w:rPr>
                <w:sz w:val="16"/>
              </w:rPr>
            </w:pPr>
            <w:r>
              <w:rPr>
                <w:color w:val="231F20"/>
                <w:sz w:val="16"/>
              </w:rPr>
              <w:t>520, 530, 535, 554, 584</w:t>
            </w:r>
          </w:p>
        </w:tc>
      </w:tr>
      <w:tr>
        <w:trPr>
          <w:trHeight w:val="217" w:hRule="atLeast"/>
        </w:trPr>
        <w:tc>
          <w:tcPr>
            <w:tcW w:w="1820" w:type="dxa"/>
          </w:tcPr>
          <w:p>
            <w:pPr>
              <w:pStyle w:val="TableParagraph"/>
              <w:spacing w:line="173" w:lineRule="exact"/>
              <w:rPr>
                <w:sz w:val="16"/>
              </w:rPr>
            </w:pPr>
            <w:r>
              <w:rPr>
                <w:color w:val="231F20"/>
                <w:sz w:val="16"/>
              </w:rPr>
              <w:t>PH</w:t>
            </w:r>
          </w:p>
        </w:tc>
        <w:tc>
          <w:tcPr>
            <w:tcW w:w="3193" w:type="dxa"/>
          </w:tcPr>
          <w:p>
            <w:pPr>
              <w:pStyle w:val="TableParagraph"/>
              <w:spacing w:line="173" w:lineRule="exact"/>
              <w:ind w:left="706"/>
              <w:rPr>
                <w:sz w:val="16"/>
              </w:rPr>
            </w:pPr>
            <w:r>
              <w:rPr>
                <w:color w:val="231F20"/>
                <w:sz w:val="16"/>
              </w:rPr>
              <w:t>580 - 589, 601, 605</w:t>
            </w:r>
          </w:p>
        </w:tc>
      </w:tr>
      <w:tr>
        <w:trPr>
          <w:trHeight w:val="502" w:hRule="atLeast"/>
        </w:trPr>
        <w:tc>
          <w:tcPr>
            <w:tcW w:w="5013" w:type="dxa"/>
            <w:gridSpan w:val="2"/>
          </w:tcPr>
          <w:p>
            <w:pPr>
              <w:pStyle w:val="TableParagraph"/>
              <w:spacing w:before="174"/>
              <w:ind w:left="0"/>
              <w:rPr>
                <w:rFonts w:ascii="Arial Narrow"/>
                <w:b/>
                <w:sz w:val="24"/>
              </w:rPr>
            </w:pPr>
            <w:r>
              <w:rPr>
                <w:rFonts w:ascii="Arial Narrow"/>
                <w:b/>
                <w:color w:val="231F20"/>
                <w:sz w:val="24"/>
              </w:rPr>
              <w:t>College of Education and Human Sciences</w:t>
            </w:r>
          </w:p>
        </w:tc>
      </w:tr>
      <w:tr>
        <w:trPr>
          <w:trHeight w:val="260" w:hRule="atLeast"/>
        </w:trPr>
        <w:tc>
          <w:tcPr>
            <w:tcW w:w="1820" w:type="dxa"/>
            <w:shd w:val="clear" w:color="auto" w:fill="E6E7E8"/>
          </w:tcPr>
          <w:p>
            <w:pPr>
              <w:pStyle w:val="TableParagraph"/>
              <w:rPr>
                <w:b/>
                <w:sz w:val="16"/>
              </w:rPr>
            </w:pPr>
            <w:r>
              <w:rPr>
                <w:b/>
                <w:color w:val="231F20"/>
                <w:sz w:val="16"/>
              </w:rPr>
              <w:t>Course Subject</w:t>
            </w:r>
          </w:p>
        </w:tc>
        <w:tc>
          <w:tcPr>
            <w:tcW w:w="3193" w:type="dxa"/>
            <w:shd w:val="clear" w:color="auto" w:fill="E6E7E8"/>
          </w:tcPr>
          <w:p>
            <w:pPr>
              <w:pStyle w:val="TableParagraph"/>
              <w:ind w:left="706"/>
              <w:rPr>
                <w:b/>
                <w:sz w:val="16"/>
              </w:rPr>
            </w:pPr>
            <w:r>
              <w:rPr>
                <w:b/>
                <w:color w:val="231F20"/>
                <w:sz w:val="16"/>
              </w:rPr>
              <w:t>Course Code</w:t>
            </w:r>
          </w:p>
        </w:tc>
      </w:tr>
      <w:tr>
        <w:trPr>
          <w:trHeight w:val="260" w:hRule="atLeast"/>
        </w:trPr>
        <w:tc>
          <w:tcPr>
            <w:tcW w:w="1820" w:type="dxa"/>
          </w:tcPr>
          <w:p>
            <w:pPr>
              <w:pStyle w:val="TableParagraph"/>
              <w:rPr>
                <w:sz w:val="16"/>
              </w:rPr>
            </w:pPr>
            <w:r>
              <w:rPr>
                <w:color w:val="231F20"/>
                <w:sz w:val="16"/>
              </w:rPr>
              <w:t>CHD</w:t>
            </w:r>
          </w:p>
        </w:tc>
        <w:tc>
          <w:tcPr>
            <w:tcW w:w="3193" w:type="dxa"/>
          </w:tcPr>
          <w:p>
            <w:pPr>
              <w:pStyle w:val="TableParagraph"/>
              <w:ind w:left="706"/>
              <w:rPr>
                <w:sz w:val="16"/>
              </w:rPr>
            </w:pPr>
            <w:r>
              <w:rPr>
                <w:color w:val="231F20"/>
                <w:sz w:val="16"/>
              </w:rPr>
              <w:t>621, 678</w:t>
            </w:r>
          </w:p>
        </w:tc>
      </w:tr>
      <w:tr>
        <w:trPr>
          <w:trHeight w:val="260" w:hRule="atLeast"/>
        </w:trPr>
        <w:tc>
          <w:tcPr>
            <w:tcW w:w="1820" w:type="dxa"/>
            <w:shd w:val="clear" w:color="auto" w:fill="E6E7E8"/>
          </w:tcPr>
          <w:p>
            <w:pPr>
              <w:pStyle w:val="TableParagraph"/>
              <w:rPr>
                <w:sz w:val="16"/>
              </w:rPr>
            </w:pPr>
            <w:r>
              <w:rPr>
                <w:color w:val="231F20"/>
                <w:sz w:val="16"/>
              </w:rPr>
              <w:t>HPE</w:t>
            </w:r>
          </w:p>
        </w:tc>
        <w:tc>
          <w:tcPr>
            <w:tcW w:w="3193" w:type="dxa"/>
            <w:shd w:val="clear" w:color="auto" w:fill="E6E7E8"/>
          </w:tcPr>
          <w:p>
            <w:pPr>
              <w:pStyle w:val="TableParagraph"/>
              <w:ind w:left="706"/>
              <w:rPr>
                <w:sz w:val="16"/>
              </w:rPr>
            </w:pPr>
            <w:r>
              <w:rPr>
                <w:color w:val="231F20"/>
                <w:sz w:val="16"/>
              </w:rPr>
              <w:t>663, 685</w:t>
            </w:r>
          </w:p>
        </w:tc>
      </w:tr>
      <w:tr>
        <w:trPr>
          <w:trHeight w:val="217" w:hRule="atLeast"/>
        </w:trPr>
        <w:tc>
          <w:tcPr>
            <w:tcW w:w="1820" w:type="dxa"/>
          </w:tcPr>
          <w:p>
            <w:pPr>
              <w:pStyle w:val="TableParagraph"/>
              <w:spacing w:line="173" w:lineRule="exact"/>
              <w:rPr>
                <w:sz w:val="16"/>
              </w:rPr>
            </w:pPr>
            <w:r>
              <w:rPr>
                <w:color w:val="231F20"/>
                <w:sz w:val="16"/>
              </w:rPr>
              <w:t>SRM</w:t>
            </w:r>
          </w:p>
        </w:tc>
        <w:tc>
          <w:tcPr>
            <w:tcW w:w="3193" w:type="dxa"/>
          </w:tcPr>
          <w:p>
            <w:pPr>
              <w:pStyle w:val="TableParagraph"/>
              <w:spacing w:line="173" w:lineRule="exact"/>
              <w:ind w:left="706"/>
              <w:rPr>
                <w:sz w:val="16"/>
              </w:rPr>
            </w:pPr>
            <w:r>
              <w:rPr>
                <w:color w:val="231F20"/>
                <w:sz w:val="16"/>
              </w:rPr>
              <w:t>541</w:t>
            </w:r>
          </w:p>
        </w:tc>
      </w:tr>
    </w:tbl>
    <w:p>
      <w:pPr>
        <w:pStyle w:val="BodyText"/>
        <w:spacing w:line="288" w:lineRule="auto" w:before="207"/>
        <w:ind w:left="419" w:right="51"/>
      </w:pPr>
      <w:r>
        <w:rPr>
          <w:color w:val="231F20"/>
          <w:w w:val="105"/>
        </w:rPr>
        <w:t>A</w:t>
      </w:r>
      <w:r>
        <w:rPr>
          <w:color w:val="231F20"/>
          <w:spacing w:val="-26"/>
          <w:w w:val="105"/>
        </w:rPr>
        <w:t> </w:t>
      </w:r>
      <w:r>
        <w:rPr>
          <w:color w:val="231F20"/>
          <w:w w:val="105"/>
        </w:rPr>
        <w:t>course</w:t>
      </w:r>
      <w:r>
        <w:rPr>
          <w:color w:val="231F20"/>
          <w:spacing w:val="-27"/>
          <w:w w:val="105"/>
        </w:rPr>
        <w:t> </w:t>
      </w:r>
      <w:r>
        <w:rPr>
          <w:color w:val="231F20"/>
          <w:w w:val="105"/>
        </w:rPr>
        <w:t>fee</w:t>
      </w:r>
      <w:r>
        <w:rPr>
          <w:color w:val="231F20"/>
          <w:spacing w:val="-27"/>
          <w:w w:val="105"/>
        </w:rPr>
        <w:t> </w:t>
      </w:r>
      <w:r>
        <w:rPr>
          <w:color w:val="231F20"/>
          <w:w w:val="105"/>
        </w:rPr>
        <w:t>may</w:t>
      </w:r>
      <w:r>
        <w:rPr>
          <w:color w:val="231F20"/>
          <w:spacing w:val="-27"/>
          <w:w w:val="105"/>
        </w:rPr>
        <w:t> </w:t>
      </w:r>
      <w:r>
        <w:rPr>
          <w:color w:val="231F20"/>
          <w:w w:val="105"/>
        </w:rPr>
        <w:t>be</w:t>
      </w:r>
      <w:r>
        <w:rPr>
          <w:color w:val="231F20"/>
          <w:spacing w:val="-26"/>
          <w:w w:val="105"/>
        </w:rPr>
        <w:t> </w:t>
      </w:r>
      <w:r>
        <w:rPr>
          <w:color w:val="231F20"/>
          <w:w w:val="105"/>
        </w:rPr>
        <w:t>required</w:t>
      </w:r>
      <w:r>
        <w:rPr>
          <w:color w:val="231F20"/>
          <w:spacing w:val="-27"/>
          <w:w w:val="105"/>
        </w:rPr>
        <w:t> </w:t>
      </w:r>
      <w:r>
        <w:rPr>
          <w:color w:val="231F20"/>
          <w:w w:val="105"/>
        </w:rPr>
        <w:t>for</w:t>
      </w:r>
      <w:r>
        <w:rPr>
          <w:color w:val="231F20"/>
          <w:spacing w:val="-26"/>
          <w:w w:val="105"/>
        </w:rPr>
        <w:t> </w:t>
      </w:r>
      <w:r>
        <w:rPr>
          <w:color w:val="231F20"/>
          <w:w w:val="105"/>
        </w:rPr>
        <w:t>Special</w:t>
      </w:r>
      <w:r>
        <w:rPr>
          <w:color w:val="231F20"/>
          <w:spacing w:val="-26"/>
          <w:w w:val="105"/>
        </w:rPr>
        <w:t> </w:t>
      </w:r>
      <w:r>
        <w:rPr>
          <w:color w:val="231F20"/>
          <w:w w:val="105"/>
        </w:rPr>
        <w:t>Topics</w:t>
      </w:r>
      <w:r>
        <w:rPr>
          <w:color w:val="231F20"/>
          <w:spacing w:val="-26"/>
          <w:w w:val="105"/>
        </w:rPr>
        <w:t> </w:t>
      </w:r>
      <w:r>
        <w:rPr>
          <w:color w:val="231F20"/>
          <w:w w:val="105"/>
        </w:rPr>
        <w:t>(HPE</w:t>
      </w:r>
      <w:r>
        <w:rPr>
          <w:color w:val="231F20"/>
          <w:spacing w:val="-26"/>
          <w:w w:val="105"/>
        </w:rPr>
        <w:t> </w:t>
      </w:r>
      <w:r>
        <w:rPr>
          <w:color w:val="231F20"/>
          <w:w w:val="105"/>
        </w:rPr>
        <w:t>651)</w:t>
      </w:r>
      <w:r>
        <w:rPr>
          <w:color w:val="231F20"/>
          <w:spacing w:val="-26"/>
          <w:w w:val="105"/>
        </w:rPr>
        <w:t> </w:t>
      </w:r>
      <w:r>
        <w:rPr>
          <w:color w:val="231F20"/>
          <w:w w:val="105"/>
        </w:rPr>
        <w:t>according to topic and course</w:t>
      </w:r>
      <w:r>
        <w:rPr>
          <w:color w:val="231F20"/>
          <w:spacing w:val="-33"/>
          <w:w w:val="105"/>
        </w:rPr>
        <w:t> </w:t>
      </w:r>
      <w:r>
        <w:rPr>
          <w:color w:val="231F20"/>
          <w:w w:val="105"/>
        </w:rPr>
        <w:t>content.</w:t>
      </w:r>
    </w:p>
    <w:p>
      <w:pPr>
        <w:pStyle w:val="ListParagraph"/>
        <w:numPr>
          <w:ilvl w:val="0"/>
          <w:numId w:val="8"/>
        </w:numPr>
        <w:tabs>
          <w:tab w:pos="420" w:val="left" w:leader="none"/>
        </w:tabs>
        <w:spacing w:line="240" w:lineRule="auto" w:before="38" w:after="0"/>
        <w:ind w:left="352" w:right="0" w:hanging="145"/>
        <w:jc w:val="left"/>
        <w:rPr>
          <w:sz w:val="16"/>
        </w:rPr>
      </w:pPr>
      <w:r>
        <w:rPr/>
        <w:pict>
          <v:shape style="position:absolute;margin-left:50pt;margin-top:12.671908pt;width:250.6pt;height:13pt;mso-position-horizontal-relative:page;mso-position-vertical-relative:paragraph;z-index:1840" type="#_x0000_t202" filled="true" fillcolor="#e6e7e8" stroked="false">
            <v:textbox inset="0,0,0,0">
              <w:txbxContent>
                <w:p>
                  <w:pPr>
                    <w:tabs>
                      <w:tab w:pos="2525" w:val="left" w:leader="none"/>
                    </w:tabs>
                    <w:spacing w:before="24"/>
                    <w:ind w:left="20" w:right="0" w:firstLine="0"/>
                    <w:jc w:val="left"/>
                    <w:rPr>
                      <w:b/>
                      <w:sz w:val="16"/>
                    </w:rPr>
                  </w:pPr>
                  <w:r>
                    <w:rPr>
                      <w:b/>
                      <w:color w:val="231F20"/>
                      <w:sz w:val="16"/>
                    </w:rPr>
                    <w:t>Course</w:t>
                  </w:r>
                  <w:r>
                    <w:rPr>
                      <w:b/>
                      <w:color w:val="231F20"/>
                      <w:spacing w:val="-31"/>
                      <w:sz w:val="16"/>
                    </w:rPr>
                    <w:t> </w:t>
                  </w:r>
                  <w:r>
                    <w:rPr>
                      <w:b/>
                      <w:color w:val="231F20"/>
                      <w:sz w:val="16"/>
                    </w:rPr>
                    <w:t>Subject</w:t>
                    <w:tab/>
                    <w:t>Course</w:t>
                  </w:r>
                  <w:r>
                    <w:rPr>
                      <w:b/>
                      <w:color w:val="231F20"/>
                      <w:spacing w:val="-8"/>
                      <w:sz w:val="16"/>
                    </w:rPr>
                    <w:t> </w:t>
                  </w:r>
                  <w:r>
                    <w:rPr>
                      <w:b/>
                      <w:color w:val="231F20"/>
                      <w:sz w:val="16"/>
                    </w:rPr>
                    <w:t>Code</w:t>
                  </w:r>
                </w:p>
              </w:txbxContent>
            </v:textbox>
            <v:fill type="solid"/>
            <w10:wrap type="none"/>
          </v:shape>
        </w:pict>
      </w:r>
      <w:r>
        <w:rPr>
          <w:color w:val="231F20"/>
          <w:w w:val="105"/>
          <w:sz w:val="16"/>
        </w:rPr>
        <w:t>A</w:t>
      </w:r>
      <w:r>
        <w:rPr>
          <w:color w:val="231F20"/>
          <w:spacing w:val="-11"/>
          <w:w w:val="105"/>
          <w:sz w:val="16"/>
        </w:rPr>
        <w:t> </w:t>
      </w:r>
      <w:r>
        <w:rPr>
          <w:color w:val="231F20"/>
          <w:w w:val="105"/>
          <w:sz w:val="16"/>
        </w:rPr>
        <w:t>course</w:t>
      </w:r>
      <w:r>
        <w:rPr>
          <w:color w:val="231F20"/>
          <w:spacing w:val="-12"/>
          <w:w w:val="105"/>
          <w:sz w:val="16"/>
        </w:rPr>
        <w:t> </w:t>
      </w:r>
      <w:r>
        <w:rPr>
          <w:color w:val="231F20"/>
          <w:w w:val="105"/>
          <w:sz w:val="16"/>
        </w:rPr>
        <w:t>fee</w:t>
      </w:r>
      <w:r>
        <w:rPr>
          <w:color w:val="231F20"/>
          <w:spacing w:val="-12"/>
          <w:w w:val="105"/>
          <w:sz w:val="16"/>
        </w:rPr>
        <w:t> </w:t>
      </w:r>
      <w:r>
        <w:rPr>
          <w:color w:val="231F20"/>
          <w:w w:val="105"/>
          <w:sz w:val="16"/>
        </w:rPr>
        <w:t>of</w:t>
      </w:r>
      <w:r>
        <w:rPr>
          <w:color w:val="231F20"/>
          <w:spacing w:val="-11"/>
          <w:w w:val="105"/>
          <w:sz w:val="16"/>
        </w:rPr>
        <w:t> </w:t>
      </w:r>
      <w:r>
        <w:rPr>
          <w:color w:val="231F20"/>
          <w:w w:val="105"/>
          <w:sz w:val="16"/>
        </w:rPr>
        <w:t>$40.00</w:t>
      </w:r>
      <w:r>
        <w:rPr>
          <w:color w:val="231F20"/>
          <w:spacing w:val="-12"/>
          <w:w w:val="105"/>
          <w:sz w:val="16"/>
        </w:rPr>
        <w:t> </w:t>
      </w:r>
      <w:r>
        <w:rPr>
          <w:color w:val="231F20"/>
          <w:w w:val="105"/>
          <w:sz w:val="16"/>
        </w:rPr>
        <w:t>is</w:t>
      </w:r>
      <w:r>
        <w:rPr>
          <w:color w:val="231F20"/>
          <w:spacing w:val="-12"/>
          <w:w w:val="105"/>
          <w:sz w:val="16"/>
        </w:rPr>
        <w:t> </w:t>
      </w:r>
      <w:r>
        <w:rPr>
          <w:color w:val="231F20"/>
          <w:w w:val="105"/>
          <w:sz w:val="16"/>
        </w:rPr>
        <w:t>charged</w:t>
      </w:r>
      <w:r>
        <w:rPr>
          <w:color w:val="231F20"/>
          <w:spacing w:val="-11"/>
          <w:w w:val="105"/>
          <w:sz w:val="16"/>
        </w:rPr>
        <w:t> </w:t>
      </w:r>
      <w:r>
        <w:rPr>
          <w:color w:val="231F20"/>
          <w:w w:val="105"/>
          <w:sz w:val="16"/>
        </w:rPr>
        <w:t>for</w:t>
      </w:r>
      <w:r>
        <w:rPr>
          <w:color w:val="231F20"/>
          <w:spacing w:val="-11"/>
          <w:w w:val="105"/>
          <w:sz w:val="16"/>
        </w:rPr>
        <w:t> </w:t>
      </w:r>
      <w:r>
        <w:rPr>
          <w:color w:val="231F20"/>
          <w:w w:val="105"/>
          <w:sz w:val="16"/>
        </w:rPr>
        <w:t>the</w:t>
      </w:r>
      <w:r>
        <w:rPr>
          <w:color w:val="231F20"/>
          <w:spacing w:val="-11"/>
          <w:w w:val="105"/>
          <w:sz w:val="16"/>
        </w:rPr>
        <w:t> </w:t>
      </w:r>
      <w:r>
        <w:rPr>
          <w:color w:val="231F20"/>
          <w:w w:val="105"/>
          <w:sz w:val="16"/>
        </w:rPr>
        <w:t>following</w:t>
      </w:r>
      <w:r>
        <w:rPr>
          <w:color w:val="231F20"/>
          <w:spacing w:val="-11"/>
          <w:w w:val="105"/>
          <w:sz w:val="16"/>
        </w:rPr>
        <w:t> </w:t>
      </w:r>
      <w:r>
        <w:rPr>
          <w:color w:val="231F20"/>
          <w:w w:val="105"/>
          <w:sz w:val="16"/>
        </w:rPr>
        <w:t>course:</w:t>
      </w:r>
    </w:p>
    <w:p>
      <w:pPr>
        <w:pStyle w:val="BodyText"/>
        <w:tabs>
          <w:tab w:pos="3215" w:val="right" w:leader="none"/>
        </w:tabs>
        <w:spacing w:before="316"/>
        <w:ind w:left="440"/>
      </w:pPr>
      <w:r>
        <w:rPr>
          <w:color w:val="231F20"/>
        </w:rPr>
        <w:t>HI</w:t>
        <w:tab/>
        <w:t>665</w:t>
      </w:r>
    </w:p>
    <w:p>
      <w:pPr>
        <w:pStyle w:val="ListParagraph"/>
        <w:numPr>
          <w:ilvl w:val="0"/>
          <w:numId w:val="8"/>
        </w:numPr>
        <w:tabs>
          <w:tab w:pos="420" w:val="left" w:leader="none"/>
        </w:tabs>
        <w:spacing w:line="240" w:lineRule="auto" w:before="216" w:after="0"/>
        <w:ind w:left="352" w:right="0" w:hanging="145"/>
        <w:jc w:val="left"/>
        <w:rPr>
          <w:sz w:val="16"/>
        </w:rPr>
      </w:pPr>
      <w:r>
        <w:rPr>
          <w:color w:val="231F20"/>
          <w:w w:val="105"/>
          <w:sz w:val="16"/>
        </w:rPr>
        <w:t>A</w:t>
      </w:r>
      <w:r>
        <w:rPr>
          <w:color w:val="231F20"/>
          <w:spacing w:val="-15"/>
          <w:w w:val="105"/>
          <w:sz w:val="16"/>
        </w:rPr>
        <w:t> </w:t>
      </w:r>
      <w:r>
        <w:rPr>
          <w:color w:val="231F20"/>
          <w:w w:val="105"/>
          <w:sz w:val="16"/>
        </w:rPr>
        <w:t>course</w:t>
      </w:r>
      <w:r>
        <w:rPr>
          <w:color w:val="231F20"/>
          <w:spacing w:val="-16"/>
          <w:w w:val="105"/>
          <w:sz w:val="16"/>
        </w:rPr>
        <w:t> </w:t>
      </w:r>
      <w:r>
        <w:rPr>
          <w:color w:val="231F20"/>
          <w:w w:val="105"/>
          <w:sz w:val="16"/>
        </w:rPr>
        <w:t>fee</w:t>
      </w:r>
      <w:r>
        <w:rPr>
          <w:color w:val="231F20"/>
          <w:spacing w:val="-16"/>
          <w:w w:val="105"/>
          <w:sz w:val="16"/>
        </w:rPr>
        <w:t> </w:t>
      </w:r>
      <w:r>
        <w:rPr>
          <w:color w:val="231F20"/>
          <w:w w:val="105"/>
          <w:sz w:val="16"/>
        </w:rPr>
        <w:t>of</w:t>
      </w:r>
      <w:r>
        <w:rPr>
          <w:color w:val="231F20"/>
          <w:spacing w:val="-15"/>
          <w:w w:val="105"/>
          <w:sz w:val="16"/>
        </w:rPr>
        <w:t> </w:t>
      </w:r>
      <w:r>
        <w:rPr>
          <w:color w:val="231F20"/>
          <w:w w:val="105"/>
          <w:sz w:val="16"/>
        </w:rPr>
        <w:t>$50.00</w:t>
      </w:r>
      <w:r>
        <w:rPr>
          <w:color w:val="231F20"/>
          <w:spacing w:val="-16"/>
          <w:w w:val="105"/>
          <w:sz w:val="16"/>
        </w:rPr>
        <w:t> </w:t>
      </w:r>
      <w:r>
        <w:rPr>
          <w:color w:val="231F20"/>
          <w:w w:val="105"/>
          <w:sz w:val="16"/>
        </w:rPr>
        <w:t>is</w:t>
      </w:r>
      <w:r>
        <w:rPr>
          <w:color w:val="231F20"/>
          <w:spacing w:val="-16"/>
          <w:w w:val="105"/>
          <w:sz w:val="16"/>
        </w:rPr>
        <w:t> </w:t>
      </w:r>
      <w:r>
        <w:rPr>
          <w:color w:val="231F20"/>
          <w:w w:val="105"/>
          <w:sz w:val="16"/>
        </w:rPr>
        <w:t>charged</w:t>
      </w:r>
      <w:r>
        <w:rPr>
          <w:color w:val="231F20"/>
          <w:spacing w:val="-15"/>
          <w:w w:val="105"/>
          <w:sz w:val="16"/>
        </w:rPr>
        <w:t> </w:t>
      </w:r>
      <w:r>
        <w:rPr>
          <w:color w:val="231F20"/>
          <w:w w:val="105"/>
          <w:sz w:val="16"/>
        </w:rPr>
        <w:t>for</w:t>
      </w:r>
      <w:r>
        <w:rPr>
          <w:color w:val="231F20"/>
          <w:spacing w:val="-15"/>
          <w:w w:val="105"/>
          <w:sz w:val="16"/>
        </w:rPr>
        <w:t> </w:t>
      </w:r>
      <w:r>
        <w:rPr>
          <w:color w:val="231F20"/>
          <w:w w:val="105"/>
          <w:sz w:val="16"/>
        </w:rPr>
        <w:t>each</w:t>
      </w:r>
      <w:r>
        <w:rPr>
          <w:color w:val="231F20"/>
          <w:spacing w:val="-16"/>
          <w:w w:val="105"/>
          <w:sz w:val="16"/>
        </w:rPr>
        <w:t> </w:t>
      </w:r>
      <w:r>
        <w:rPr>
          <w:color w:val="231F20"/>
          <w:w w:val="105"/>
          <w:sz w:val="16"/>
        </w:rPr>
        <w:t>of</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following</w:t>
      </w:r>
      <w:r>
        <w:rPr>
          <w:color w:val="231F20"/>
          <w:spacing w:val="-15"/>
          <w:w w:val="105"/>
          <w:sz w:val="16"/>
        </w:rPr>
        <w:t> </w:t>
      </w:r>
      <w:r>
        <w:rPr>
          <w:color w:val="231F20"/>
          <w:w w:val="105"/>
          <w:sz w:val="16"/>
        </w:rPr>
        <w:t>courses:</w:t>
      </w:r>
    </w:p>
    <w:p>
      <w:pPr>
        <w:pStyle w:val="Heading4"/>
        <w:spacing w:before="170"/>
        <w:ind w:left="352"/>
      </w:pPr>
      <w:r>
        <w:rPr>
          <w:b w:val="0"/>
        </w:rPr>
        <w:br w:type="column"/>
      </w:r>
      <w:r>
        <w:rPr>
          <w:color w:val="231F20"/>
        </w:rPr>
        <w:t>College of Arts and Sciences</w:t>
      </w:r>
    </w:p>
    <w:p>
      <w:pPr>
        <w:pStyle w:val="BodyText"/>
        <w:spacing w:before="7"/>
        <w:ind w:left="0"/>
        <w:rPr>
          <w:rFonts w:ascii="Arial Narrow"/>
          <w:b/>
          <w:sz w:val="4"/>
        </w:rPr>
      </w:pPr>
    </w:p>
    <w:tbl>
      <w:tblPr>
        <w:tblW w:w="0" w:type="auto"/>
        <w:jc w:val="left"/>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3"/>
        <w:gridCol w:w="3539"/>
      </w:tblGrid>
      <w:tr>
        <w:trPr>
          <w:trHeight w:val="266" w:hRule="atLeast"/>
        </w:trPr>
        <w:tc>
          <w:tcPr>
            <w:tcW w:w="5012" w:type="dxa"/>
            <w:gridSpan w:val="2"/>
            <w:shd w:val="clear" w:color="auto" w:fill="E6E7E8"/>
          </w:tcPr>
          <w:p>
            <w:pPr>
              <w:pStyle w:val="TableParagraph"/>
              <w:tabs>
                <w:tab w:pos="2525" w:val="left" w:leader="none"/>
              </w:tabs>
              <w:rPr>
                <w:b/>
                <w:sz w:val="16"/>
              </w:rPr>
            </w:pPr>
            <w:r>
              <w:rPr>
                <w:b/>
                <w:color w:val="231F20"/>
                <w:sz w:val="16"/>
              </w:rPr>
              <w:t>Course</w:t>
            </w:r>
            <w:r>
              <w:rPr>
                <w:b/>
                <w:color w:val="231F20"/>
                <w:spacing w:val="-31"/>
                <w:sz w:val="16"/>
              </w:rPr>
              <w:t> </w:t>
            </w:r>
            <w:r>
              <w:rPr>
                <w:b/>
                <w:color w:val="231F20"/>
                <w:sz w:val="16"/>
              </w:rPr>
              <w:t>Subject</w:t>
              <w:tab/>
              <w:t>Course</w:t>
            </w:r>
            <w:r>
              <w:rPr>
                <w:b/>
                <w:color w:val="231F20"/>
                <w:spacing w:val="-8"/>
                <w:sz w:val="16"/>
              </w:rPr>
              <w:t> </w:t>
            </w:r>
            <w:r>
              <w:rPr>
                <w:b/>
                <w:color w:val="231F20"/>
                <w:sz w:val="16"/>
              </w:rPr>
              <w:t>Code</w:t>
            </w:r>
          </w:p>
        </w:tc>
      </w:tr>
      <w:tr>
        <w:trPr>
          <w:trHeight w:val="215" w:hRule="atLeast"/>
        </w:trPr>
        <w:tc>
          <w:tcPr>
            <w:tcW w:w="1473" w:type="dxa"/>
          </w:tcPr>
          <w:p>
            <w:pPr>
              <w:pStyle w:val="TableParagraph"/>
              <w:spacing w:line="178" w:lineRule="exact"/>
              <w:rPr>
                <w:sz w:val="16"/>
              </w:rPr>
            </w:pPr>
            <w:r>
              <w:rPr>
                <w:color w:val="231F20"/>
                <w:sz w:val="16"/>
              </w:rPr>
              <w:t>BI</w:t>
            </w:r>
          </w:p>
        </w:tc>
        <w:tc>
          <w:tcPr>
            <w:tcW w:w="3539" w:type="dxa"/>
          </w:tcPr>
          <w:p>
            <w:pPr>
              <w:pStyle w:val="TableParagraph"/>
              <w:spacing w:line="178" w:lineRule="exact"/>
              <w:ind w:left="1053"/>
              <w:rPr>
                <w:sz w:val="16"/>
              </w:rPr>
            </w:pPr>
            <w:r>
              <w:rPr>
                <w:color w:val="231F20"/>
                <w:sz w:val="16"/>
              </w:rPr>
              <w:t>521, 523, 533, 551, 552, 560, 571,</w:t>
            </w:r>
          </w:p>
        </w:tc>
      </w:tr>
      <w:tr>
        <w:trPr>
          <w:trHeight w:val="257" w:hRule="atLeast"/>
        </w:trPr>
        <w:tc>
          <w:tcPr>
            <w:tcW w:w="1473" w:type="dxa"/>
          </w:tcPr>
          <w:p>
            <w:pPr>
              <w:pStyle w:val="TableParagraph"/>
              <w:spacing w:before="0"/>
              <w:ind w:left="0"/>
              <w:rPr>
                <w:rFonts w:ascii="Times New Roman"/>
                <w:sz w:val="16"/>
              </w:rPr>
            </w:pPr>
          </w:p>
        </w:tc>
        <w:tc>
          <w:tcPr>
            <w:tcW w:w="3539" w:type="dxa"/>
          </w:tcPr>
          <w:p>
            <w:pPr>
              <w:pStyle w:val="TableParagraph"/>
              <w:spacing w:before="22"/>
              <w:ind w:left="1053"/>
              <w:rPr>
                <w:sz w:val="16"/>
              </w:rPr>
            </w:pPr>
            <w:r>
              <w:rPr>
                <w:color w:val="231F20"/>
                <w:sz w:val="16"/>
              </w:rPr>
              <w:t>572, 599</w:t>
            </w:r>
          </w:p>
        </w:tc>
      </w:tr>
      <w:tr>
        <w:trPr>
          <w:trHeight w:val="260" w:hRule="atLeast"/>
        </w:trPr>
        <w:tc>
          <w:tcPr>
            <w:tcW w:w="1473" w:type="dxa"/>
            <w:shd w:val="clear" w:color="auto" w:fill="E6E7E8"/>
          </w:tcPr>
          <w:p>
            <w:pPr>
              <w:pStyle w:val="TableParagraph"/>
              <w:rPr>
                <w:sz w:val="16"/>
              </w:rPr>
            </w:pPr>
            <w:r>
              <w:rPr>
                <w:color w:val="231F20"/>
                <w:sz w:val="16"/>
              </w:rPr>
              <w:t>CH</w:t>
            </w:r>
          </w:p>
        </w:tc>
        <w:tc>
          <w:tcPr>
            <w:tcW w:w="3539" w:type="dxa"/>
            <w:shd w:val="clear" w:color="auto" w:fill="E6E7E8"/>
          </w:tcPr>
          <w:p>
            <w:pPr>
              <w:pStyle w:val="TableParagraph"/>
              <w:ind w:left="1053"/>
              <w:rPr>
                <w:sz w:val="16"/>
              </w:rPr>
            </w:pPr>
            <w:r>
              <w:rPr>
                <w:color w:val="231F20"/>
                <w:sz w:val="16"/>
              </w:rPr>
              <w:t>634L, 637L, 696</w:t>
            </w:r>
          </w:p>
        </w:tc>
      </w:tr>
      <w:tr>
        <w:trPr>
          <w:trHeight w:val="260" w:hRule="atLeast"/>
        </w:trPr>
        <w:tc>
          <w:tcPr>
            <w:tcW w:w="1473" w:type="dxa"/>
          </w:tcPr>
          <w:p>
            <w:pPr>
              <w:pStyle w:val="TableParagraph"/>
              <w:rPr>
                <w:sz w:val="16"/>
              </w:rPr>
            </w:pPr>
            <w:r>
              <w:rPr>
                <w:color w:val="231F20"/>
                <w:sz w:val="16"/>
              </w:rPr>
              <w:t>COM</w:t>
            </w:r>
          </w:p>
        </w:tc>
        <w:tc>
          <w:tcPr>
            <w:tcW w:w="3539" w:type="dxa"/>
          </w:tcPr>
          <w:p>
            <w:pPr>
              <w:pStyle w:val="TableParagraph"/>
              <w:ind w:left="1053"/>
              <w:rPr>
                <w:sz w:val="16"/>
              </w:rPr>
            </w:pPr>
            <w:r>
              <w:rPr>
                <w:color w:val="231F20"/>
                <w:sz w:val="16"/>
              </w:rPr>
              <w:t>553W</w:t>
            </w:r>
          </w:p>
        </w:tc>
      </w:tr>
      <w:tr>
        <w:trPr>
          <w:trHeight w:val="260" w:hRule="atLeast"/>
        </w:trPr>
        <w:tc>
          <w:tcPr>
            <w:tcW w:w="1473" w:type="dxa"/>
            <w:shd w:val="clear" w:color="auto" w:fill="E6E7E8"/>
          </w:tcPr>
          <w:p>
            <w:pPr>
              <w:pStyle w:val="TableParagraph"/>
              <w:rPr>
                <w:sz w:val="16"/>
              </w:rPr>
            </w:pPr>
            <w:r>
              <w:rPr>
                <w:color w:val="231F20"/>
                <w:sz w:val="16"/>
              </w:rPr>
              <w:t>ES</w:t>
            </w:r>
          </w:p>
        </w:tc>
        <w:tc>
          <w:tcPr>
            <w:tcW w:w="3539" w:type="dxa"/>
            <w:shd w:val="clear" w:color="auto" w:fill="E6E7E8"/>
          </w:tcPr>
          <w:p>
            <w:pPr>
              <w:pStyle w:val="TableParagraph"/>
              <w:ind w:left="1053"/>
              <w:rPr>
                <w:sz w:val="16"/>
              </w:rPr>
            </w:pPr>
            <w:r>
              <w:rPr>
                <w:color w:val="231F20"/>
                <w:sz w:val="16"/>
              </w:rPr>
              <w:t>521, 607, 615, 616, 617</w:t>
            </w:r>
          </w:p>
        </w:tc>
      </w:tr>
      <w:tr>
        <w:trPr>
          <w:trHeight w:val="260" w:hRule="atLeast"/>
        </w:trPr>
        <w:tc>
          <w:tcPr>
            <w:tcW w:w="1473" w:type="dxa"/>
          </w:tcPr>
          <w:p>
            <w:pPr>
              <w:pStyle w:val="TableParagraph"/>
              <w:rPr>
                <w:sz w:val="16"/>
              </w:rPr>
            </w:pPr>
            <w:r>
              <w:rPr>
                <w:color w:val="231F20"/>
                <w:sz w:val="16"/>
              </w:rPr>
              <w:t>GE</w:t>
            </w:r>
          </w:p>
        </w:tc>
        <w:tc>
          <w:tcPr>
            <w:tcW w:w="3539" w:type="dxa"/>
          </w:tcPr>
          <w:p>
            <w:pPr>
              <w:pStyle w:val="TableParagraph"/>
              <w:ind w:left="1053"/>
              <w:rPr>
                <w:sz w:val="16"/>
              </w:rPr>
            </w:pPr>
            <w:r>
              <w:rPr>
                <w:color w:val="231F20"/>
                <w:sz w:val="16"/>
              </w:rPr>
              <w:t>624, 625, 684</w:t>
            </w:r>
          </w:p>
        </w:tc>
      </w:tr>
      <w:tr>
        <w:trPr>
          <w:trHeight w:val="260" w:hRule="atLeast"/>
        </w:trPr>
        <w:tc>
          <w:tcPr>
            <w:tcW w:w="1473" w:type="dxa"/>
            <w:shd w:val="clear" w:color="auto" w:fill="E6E7E8"/>
          </w:tcPr>
          <w:p>
            <w:pPr>
              <w:pStyle w:val="TableParagraph"/>
              <w:rPr>
                <w:sz w:val="16"/>
              </w:rPr>
            </w:pPr>
            <w:r>
              <w:rPr>
                <w:color w:val="231F20"/>
                <w:sz w:val="16"/>
              </w:rPr>
              <w:t>HI</w:t>
            </w:r>
          </w:p>
        </w:tc>
        <w:tc>
          <w:tcPr>
            <w:tcW w:w="3539" w:type="dxa"/>
            <w:shd w:val="clear" w:color="auto" w:fill="E6E7E8"/>
          </w:tcPr>
          <w:p>
            <w:pPr>
              <w:pStyle w:val="TableParagraph"/>
              <w:ind w:left="1053"/>
              <w:rPr>
                <w:sz w:val="16"/>
              </w:rPr>
            </w:pPr>
            <w:r>
              <w:rPr>
                <w:color w:val="231F20"/>
                <w:sz w:val="16"/>
              </w:rPr>
              <w:t>514</w:t>
            </w:r>
          </w:p>
        </w:tc>
      </w:tr>
      <w:tr>
        <w:trPr>
          <w:trHeight w:val="260" w:hRule="atLeast"/>
        </w:trPr>
        <w:tc>
          <w:tcPr>
            <w:tcW w:w="1473" w:type="dxa"/>
          </w:tcPr>
          <w:p>
            <w:pPr>
              <w:pStyle w:val="TableParagraph"/>
              <w:rPr>
                <w:sz w:val="16"/>
              </w:rPr>
            </w:pPr>
            <w:r>
              <w:rPr>
                <w:color w:val="231F20"/>
                <w:sz w:val="16"/>
              </w:rPr>
              <w:t>PH</w:t>
            </w:r>
          </w:p>
        </w:tc>
        <w:tc>
          <w:tcPr>
            <w:tcW w:w="3539" w:type="dxa"/>
          </w:tcPr>
          <w:p>
            <w:pPr>
              <w:pStyle w:val="TableParagraph"/>
              <w:ind w:left="1053"/>
              <w:rPr>
                <w:sz w:val="16"/>
              </w:rPr>
            </w:pPr>
            <w:r>
              <w:rPr>
                <w:color w:val="231F20"/>
                <w:sz w:val="16"/>
              </w:rPr>
              <w:t>607</w:t>
            </w:r>
          </w:p>
        </w:tc>
      </w:tr>
      <w:tr>
        <w:trPr>
          <w:trHeight w:val="260" w:hRule="atLeast"/>
        </w:trPr>
        <w:tc>
          <w:tcPr>
            <w:tcW w:w="1473" w:type="dxa"/>
            <w:shd w:val="clear" w:color="auto" w:fill="E6E7E8"/>
          </w:tcPr>
          <w:p>
            <w:pPr>
              <w:pStyle w:val="TableParagraph"/>
              <w:rPr>
                <w:sz w:val="16"/>
              </w:rPr>
            </w:pPr>
            <w:r>
              <w:rPr>
                <w:color w:val="231F20"/>
                <w:sz w:val="16"/>
              </w:rPr>
              <w:t>SCED</w:t>
            </w:r>
          </w:p>
        </w:tc>
        <w:tc>
          <w:tcPr>
            <w:tcW w:w="3539" w:type="dxa"/>
            <w:shd w:val="clear" w:color="auto" w:fill="E6E7E8"/>
          </w:tcPr>
          <w:p>
            <w:pPr>
              <w:pStyle w:val="TableParagraph"/>
              <w:ind w:left="1053"/>
              <w:rPr>
                <w:sz w:val="16"/>
              </w:rPr>
            </w:pPr>
            <w:r>
              <w:rPr>
                <w:color w:val="231F20"/>
                <w:sz w:val="16"/>
              </w:rPr>
              <w:t>580</w:t>
            </w:r>
          </w:p>
        </w:tc>
      </w:tr>
    </w:tbl>
    <w:p>
      <w:pPr>
        <w:pStyle w:val="ListParagraph"/>
        <w:numPr>
          <w:ilvl w:val="0"/>
          <w:numId w:val="8"/>
        </w:numPr>
        <w:tabs>
          <w:tab w:pos="353" w:val="left" w:leader="none"/>
        </w:tabs>
        <w:spacing w:line="288" w:lineRule="auto" w:before="164" w:after="0"/>
        <w:ind w:left="352" w:right="821" w:hanging="212"/>
        <w:jc w:val="left"/>
        <w:rPr>
          <w:sz w:val="16"/>
        </w:rPr>
      </w:pPr>
      <w:r>
        <w:rPr>
          <w:color w:val="231F20"/>
          <w:w w:val="105"/>
          <w:sz w:val="16"/>
        </w:rPr>
        <w:t>A</w:t>
      </w:r>
      <w:r>
        <w:rPr>
          <w:color w:val="231F20"/>
          <w:spacing w:val="-17"/>
          <w:w w:val="105"/>
          <w:sz w:val="16"/>
        </w:rPr>
        <w:t> </w:t>
      </w:r>
      <w:r>
        <w:rPr>
          <w:color w:val="231F20"/>
          <w:w w:val="105"/>
          <w:sz w:val="16"/>
        </w:rPr>
        <w:t>course</w:t>
      </w:r>
      <w:r>
        <w:rPr>
          <w:color w:val="231F20"/>
          <w:spacing w:val="-18"/>
          <w:w w:val="105"/>
          <w:sz w:val="16"/>
        </w:rPr>
        <w:t> </w:t>
      </w:r>
      <w:r>
        <w:rPr>
          <w:color w:val="231F20"/>
          <w:w w:val="105"/>
          <w:sz w:val="16"/>
        </w:rPr>
        <w:t>fee</w:t>
      </w:r>
      <w:r>
        <w:rPr>
          <w:color w:val="231F20"/>
          <w:spacing w:val="-18"/>
          <w:w w:val="105"/>
          <w:sz w:val="16"/>
        </w:rPr>
        <w:t> </w:t>
      </w:r>
      <w:r>
        <w:rPr>
          <w:color w:val="231F20"/>
          <w:w w:val="105"/>
          <w:sz w:val="16"/>
        </w:rPr>
        <w:t>of</w:t>
      </w:r>
      <w:r>
        <w:rPr>
          <w:color w:val="231F20"/>
          <w:spacing w:val="-17"/>
          <w:w w:val="105"/>
          <w:sz w:val="16"/>
        </w:rPr>
        <w:t> </w:t>
      </w:r>
      <w:r>
        <w:rPr>
          <w:color w:val="231F20"/>
          <w:w w:val="105"/>
          <w:sz w:val="16"/>
        </w:rPr>
        <w:t>$60.00</w:t>
      </w:r>
      <w:r>
        <w:rPr>
          <w:color w:val="231F20"/>
          <w:spacing w:val="-18"/>
          <w:w w:val="105"/>
          <w:sz w:val="16"/>
        </w:rPr>
        <w:t> </w:t>
      </w:r>
      <w:r>
        <w:rPr>
          <w:color w:val="231F20"/>
          <w:w w:val="105"/>
          <w:sz w:val="16"/>
        </w:rPr>
        <w:t>is</w:t>
      </w:r>
      <w:r>
        <w:rPr>
          <w:color w:val="231F20"/>
          <w:spacing w:val="-18"/>
          <w:w w:val="105"/>
          <w:sz w:val="16"/>
        </w:rPr>
        <w:t> </w:t>
      </w:r>
      <w:r>
        <w:rPr>
          <w:color w:val="231F20"/>
          <w:w w:val="105"/>
          <w:sz w:val="16"/>
        </w:rPr>
        <w:t>charged</w:t>
      </w:r>
      <w:r>
        <w:rPr>
          <w:color w:val="231F20"/>
          <w:spacing w:val="-17"/>
          <w:w w:val="105"/>
          <w:sz w:val="16"/>
        </w:rPr>
        <w:t> </w:t>
      </w:r>
      <w:r>
        <w:rPr>
          <w:color w:val="231F20"/>
          <w:w w:val="105"/>
          <w:sz w:val="16"/>
        </w:rPr>
        <w:t>for</w:t>
      </w:r>
      <w:r>
        <w:rPr>
          <w:color w:val="231F20"/>
          <w:spacing w:val="-17"/>
          <w:w w:val="105"/>
          <w:sz w:val="16"/>
        </w:rPr>
        <w:t> </w:t>
      </w:r>
      <w:r>
        <w:rPr>
          <w:color w:val="231F20"/>
          <w:w w:val="105"/>
          <w:sz w:val="16"/>
        </w:rPr>
        <w:t>each</w:t>
      </w:r>
      <w:r>
        <w:rPr>
          <w:color w:val="231F20"/>
          <w:spacing w:val="-18"/>
          <w:w w:val="105"/>
          <w:sz w:val="16"/>
        </w:rPr>
        <w:t> </w:t>
      </w:r>
      <w:r>
        <w:rPr>
          <w:color w:val="231F20"/>
          <w:w w:val="105"/>
          <w:sz w:val="16"/>
        </w:rPr>
        <w:t>credit</w:t>
      </w:r>
      <w:r>
        <w:rPr>
          <w:color w:val="231F20"/>
          <w:spacing w:val="-18"/>
          <w:w w:val="105"/>
          <w:sz w:val="16"/>
        </w:rPr>
        <w:t> </w:t>
      </w:r>
      <w:r>
        <w:rPr>
          <w:color w:val="231F20"/>
          <w:w w:val="105"/>
          <w:sz w:val="16"/>
        </w:rPr>
        <w:t>hour</w:t>
      </w:r>
      <w:r>
        <w:rPr>
          <w:color w:val="231F20"/>
          <w:spacing w:val="-17"/>
          <w:w w:val="105"/>
          <w:sz w:val="16"/>
        </w:rPr>
        <w:t> </w:t>
      </w:r>
      <w:r>
        <w:rPr>
          <w:color w:val="231F20"/>
          <w:w w:val="105"/>
          <w:sz w:val="16"/>
        </w:rPr>
        <w:t>for</w:t>
      </w:r>
      <w:r>
        <w:rPr>
          <w:color w:val="231F20"/>
          <w:spacing w:val="-17"/>
          <w:w w:val="105"/>
          <w:sz w:val="16"/>
        </w:rPr>
        <w:t> </w:t>
      </w:r>
      <w:r>
        <w:rPr>
          <w:color w:val="231F20"/>
          <w:w w:val="105"/>
          <w:sz w:val="16"/>
        </w:rPr>
        <w:t>the following</w:t>
      </w:r>
      <w:r>
        <w:rPr>
          <w:color w:val="231F20"/>
          <w:spacing w:val="-8"/>
          <w:w w:val="105"/>
          <w:sz w:val="16"/>
        </w:rPr>
        <w:t> </w:t>
      </w:r>
      <w:r>
        <w:rPr>
          <w:color w:val="231F20"/>
          <w:w w:val="105"/>
          <w:sz w:val="16"/>
        </w:rPr>
        <w:t>courses:</w:t>
      </w:r>
    </w:p>
    <w:p>
      <w:pPr>
        <w:pStyle w:val="Heading4"/>
        <w:spacing w:line="241" w:lineRule="exact" w:before="0"/>
        <w:ind w:left="352"/>
      </w:pPr>
      <w:r>
        <w:rPr>
          <w:color w:val="231F20"/>
        </w:rPr>
        <w:t>College of Arts and Sciences</w:t>
      </w:r>
    </w:p>
    <w:p>
      <w:pPr>
        <w:pStyle w:val="BodyText"/>
        <w:spacing w:before="7"/>
        <w:ind w:left="0"/>
        <w:rPr>
          <w:rFonts w:ascii="Arial Narrow"/>
          <w:b/>
          <w:sz w:val="4"/>
        </w:rPr>
      </w:pPr>
    </w:p>
    <w:p>
      <w:pPr>
        <w:pStyle w:val="BodyText"/>
        <w:ind w:left="352"/>
        <w:rPr>
          <w:rFonts w:ascii="Arial Narrow"/>
          <w:sz w:val="20"/>
        </w:rPr>
      </w:pPr>
      <w:r>
        <w:rPr>
          <w:rFonts w:ascii="Arial Narrow"/>
          <w:sz w:val="20"/>
        </w:rPr>
        <w:pict>
          <v:shape style="width:250.6pt;height:13pt;mso-position-horizontal-relative:char;mso-position-vertical-relative:line" type="#_x0000_t202" filled="true" fillcolor="#e6e7e8" stroked="false">
            <w10:anchorlock/>
            <v:textbox inset="0,0,0,0">
              <w:txbxContent>
                <w:p>
                  <w:pPr>
                    <w:tabs>
                      <w:tab w:pos="2525" w:val="left" w:leader="none"/>
                    </w:tabs>
                    <w:spacing w:before="24"/>
                    <w:ind w:left="20" w:right="0" w:firstLine="0"/>
                    <w:jc w:val="left"/>
                    <w:rPr>
                      <w:b/>
                      <w:sz w:val="16"/>
                    </w:rPr>
                  </w:pPr>
                  <w:r>
                    <w:rPr>
                      <w:b/>
                      <w:color w:val="231F20"/>
                      <w:sz w:val="16"/>
                    </w:rPr>
                    <w:t>Course</w:t>
                  </w:r>
                  <w:r>
                    <w:rPr>
                      <w:b/>
                      <w:color w:val="231F20"/>
                      <w:spacing w:val="-31"/>
                      <w:sz w:val="16"/>
                    </w:rPr>
                    <w:t> </w:t>
                  </w:r>
                  <w:r>
                    <w:rPr>
                      <w:b/>
                      <w:color w:val="231F20"/>
                      <w:sz w:val="16"/>
                    </w:rPr>
                    <w:t>Subject</w:t>
                    <w:tab/>
                    <w:t>Course</w:t>
                  </w:r>
                  <w:r>
                    <w:rPr>
                      <w:b/>
                      <w:color w:val="231F20"/>
                      <w:spacing w:val="-8"/>
                      <w:sz w:val="16"/>
                    </w:rPr>
                    <w:t> </w:t>
                  </w:r>
                  <w:r>
                    <w:rPr>
                      <w:b/>
                      <w:color w:val="231F20"/>
                      <w:sz w:val="16"/>
                    </w:rPr>
                    <w:t>Code</w:t>
                  </w:r>
                </w:p>
              </w:txbxContent>
            </v:textbox>
            <v:fill type="solid"/>
          </v:shape>
        </w:pict>
      </w:r>
      <w:r>
        <w:rPr>
          <w:rFonts w:ascii="Arial Narrow"/>
          <w:sz w:val="20"/>
        </w:rPr>
      </w:r>
    </w:p>
    <w:p>
      <w:pPr>
        <w:pStyle w:val="BodyText"/>
        <w:tabs>
          <w:tab w:pos="2878" w:val="left" w:leader="none"/>
        </w:tabs>
        <w:ind w:left="372"/>
      </w:pPr>
      <w:r>
        <w:rPr>
          <w:color w:val="231F20"/>
        </w:rPr>
        <w:t>MU</w:t>
        <w:tab/>
        <w:t>680, 681, 682, 683,</w:t>
      </w:r>
      <w:r>
        <w:rPr>
          <w:color w:val="231F20"/>
          <w:spacing w:val="-31"/>
        </w:rPr>
        <w:t> </w:t>
      </w:r>
      <w:r>
        <w:rPr>
          <w:color w:val="231F20"/>
        </w:rPr>
        <w:t>684</w:t>
      </w:r>
    </w:p>
    <w:p>
      <w:pPr>
        <w:pStyle w:val="BodyText"/>
        <w:spacing w:before="9"/>
        <w:ind w:left="0"/>
        <w:rPr>
          <w:sz w:val="18"/>
        </w:rPr>
      </w:pPr>
    </w:p>
    <w:p>
      <w:pPr>
        <w:pStyle w:val="ListParagraph"/>
        <w:numPr>
          <w:ilvl w:val="0"/>
          <w:numId w:val="8"/>
        </w:numPr>
        <w:tabs>
          <w:tab w:pos="353" w:val="left" w:leader="none"/>
        </w:tabs>
        <w:spacing w:line="240" w:lineRule="auto" w:before="0" w:after="0"/>
        <w:ind w:left="352" w:right="0" w:hanging="212"/>
        <w:jc w:val="left"/>
        <w:rPr>
          <w:sz w:val="16"/>
        </w:rPr>
      </w:pPr>
      <w:r>
        <w:rPr>
          <w:color w:val="231F20"/>
          <w:w w:val="105"/>
          <w:sz w:val="16"/>
        </w:rPr>
        <w:t>A</w:t>
      </w:r>
      <w:r>
        <w:rPr>
          <w:color w:val="231F20"/>
          <w:spacing w:val="-14"/>
          <w:w w:val="105"/>
          <w:sz w:val="16"/>
        </w:rPr>
        <w:t> </w:t>
      </w:r>
      <w:r>
        <w:rPr>
          <w:color w:val="231F20"/>
          <w:w w:val="105"/>
          <w:sz w:val="16"/>
        </w:rPr>
        <w:t>course</w:t>
      </w:r>
      <w:r>
        <w:rPr>
          <w:color w:val="231F20"/>
          <w:spacing w:val="-15"/>
          <w:w w:val="105"/>
          <w:sz w:val="16"/>
        </w:rPr>
        <w:t> </w:t>
      </w:r>
      <w:r>
        <w:rPr>
          <w:color w:val="231F20"/>
          <w:w w:val="105"/>
          <w:sz w:val="16"/>
        </w:rPr>
        <w:t>fee</w:t>
      </w:r>
      <w:r>
        <w:rPr>
          <w:color w:val="231F20"/>
          <w:spacing w:val="-15"/>
          <w:w w:val="105"/>
          <w:sz w:val="16"/>
        </w:rPr>
        <w:t> </w:t>
      </w:r>
      <w:r>
        <w:rPr>
          <w:color w:val="231F20"/>
          <w:w w:val="105"/>
          <w:sz w:val="16"/>
        </w:rPr>
        <w:t>of</w:t>
      </w:r>
      <w:r>
        <w:rPr>
          <w:color w:val="231F20"/>
          <w:spacing w:val="-14"/>
          <w:w w:val="105"/>
          <w:sz w:val="16"/>
        </w:rPr>
        <w:t> </w:t>
      </w:r>
      <w:r>
        <w:rPr>
          <w:color w:val="231F20"/>
          <w:w w:val="105"/>
          <w:sz w:val="16"/>
        </w:rPr>
        <w:t>$60.00</w:t>
      </w:r>
      <w:r>
        <w:rPr>
          <w:color w:val="231F20"/>
          <w:spacing w:val="-15"/>
          <w:w w:val="105"/>
          <w:sz w:val="16"/>
        </w:rPr>
        <w:t> </w:t>
      </w:r>
      <w:r>
        <w:rPr>
          <w:color w:val="231F20"/>
          <w:w w:val="105"/>
          <w:sz w:val="16"/>
        </w:rPr>
        <w:t>is</w:t>
      </w:r>
      <w:r>
        <w:rPr>
          <w:color w:val="231F20"/>
          <w:spacing w:val="-15"/>
          <w:w w:val="105"/>
          <w:sz w:val="16"/>
        </w:rPr>
        <w:t> </w:t>
      </w:r>
      <w:r>
        <w:rPr>
          <w:color w:val="231F20"/>
          <w:w w:val="105"/>
          <w:sz w:val="16"/>
        </w:rPr>
        <w:t>charged</w:t>
      </w:r>
      <w:r>
        <w:rPr>
          <w:color w:val="231F20"/>
          <w:spacing w:val="-14"/>
          <w:w w:val="105"/>
          <w:sz w:val="16"/>
        </w:rPr>
        <w:t> </w:t>
      </w:r>
      <w:r>
        <w:rPr>
          <w:color w:val="231F20"/>
          <w:w w:val="105"/>
          <w:sz w:val="16"/>
        </w:rPr>
        <w:t>for</w:t>
      </w:r>
      <w:r>
        <w:rPr>
          <w:color w:val="231F20"/>
          <w:spacing w:val="-14"/>
          <w:w w:val="105"/>
          <w:sz w:val="16"/>
        </w:rPr>
        <w:t> </w:t>
      </w:r>
      <w:r>
        <w:rPr>
          <w:color w:val="231F20"/>
          <w:w w:val="105"/>
          <w:sz w:val="16"/>
        </w:rPr>
        <w:t>each</w:t>
      </w:r>
      <w:r>
        <w:rPr>
          <w:color w:val="231F20"/>
          <w:spacing w:val="-15"/>
          <w:w w:val="105"/>
          <w:sz w:val="16"/>
        </w:rPr>
        <w:t> </w:t>
      </w:r>
      <w:r>
        <w:rPr>
          <w:color w:val="231F20"/>
          <w:w w:val="105"/>
          <w:sz w:val="16"/>
        </w:rPr>
        <w:t>of</w:t>
      </w:r>
      <w:r>
        <w:rPr>
          <w:color w:val="231F20"/>
          <w:spacing w:val="-14"/>
          <w:w w:val="105"/>
          <w:sz w:val="16"/>
        </w:rPr>
        <w:t> </w:t>
      </w:r>
      <w:r>
        <w:rPr>
          <w:color w:val="231F20"/>
          <w:w w:val="105"/>
          <w:sz w:val="16"/>
        </w:rPr>
        <w:t>the</w:t>
      </w:r>
      <w:r>
        <w:rPr>
          <w:color w:val="231F20"/>
          <w:spacing w:val="-14"/>
          <w:w w:val="105"/>
          <w:sz w:val="16"/>
        </w:rPr>
        <w:t> </w:t>
      </w:r>
      <w:r>
        <w:rPr>
          <w:color w:val="231F20"/>
          <w:w w:val="105"/>
          <w:sz w:val="16"/>
        </w:rPr>
        <w:t>following</w:t>
      </w:r>
      <w:r>
        <w:rPr>
          <w:color w:val="231F20"/>
          <w:spacing w:val="-14"/>
          <w:w w:val="105"/>
          <w:sz w:val="16"/>
        </w:rPr>
        <w:t> </w:t>
      </w:r>
      <w:r>
        <w:rPr>
          <w:color w:val="231F20"/>
          <w:w w:val="105"/>
          <w:sz w:val="16"/>
        </w:rPr>
        <w:t>courses:</w:t>
      </w:r>
    </w:p>
    <w:p>
      <w:pPr>
        <w:pStyle w:val="Heading4"/>
        <w:spacing w:before="3"/>
        <w:ind w:left="352"/>
      </w:pPr>
      <w:r>
        <w:rPr>
          <w:color w:val="231F20"/>
        </w:rPr>
        <w:t>College of Education and Human Sciences</w:t>
      </w:r>
    </w:p>
    <w:p>
      <w:pPr>
        <w:pStyle w:val="BodyText"/>
        <w:spacing w:before="7"/>
        <w:ind w:left="0"/>
        <w:rPr>
          <w:rFonts w:ascii="Arial Narrow"/>
          <w:b/>
          <w:sz w:val="4"/>
        </w:rPr>
      </w:pPr>
    </w:p>
    <w:tbl>
      <w:tblPr>
        <w:tblW w:w="0" w:type="auto"/>
        <w:jc w:val="left"/>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7"/>
        <w:gridCol w:w="3595"/>
      </w:tblGrid>
      <w:tr>
        <w:trPr>
          <w:trHeight w:val="266" w:hRule="atLeast"/>
        </w:trPr>
        <w:tc>
          <w:tcPr>
            <w:tcW w:w="5012" w:type="dxa"/>
            <w:gridSpan w:val="2"/>
            <w:shd w:val="clear" w:color="auto" w:fill="E6E7E8"/>
          </w:tcPr>
          <w:p>
            <w:pPr>
              <w:pStyle w:val="TableParagraph"/>
              <w:tabs>
                <w:tab w:pos="2525" w:val="left" w:leader="none"/>
              </w:tabs>
              <w:rPr>
                <w:b/>
                <w:sz w:val="16"/>
              </w:rPr>
            </w:pPr>
            <w:r>
              <w:rPr>
                <w:b/>
                <w:color w:val="231F20"/>
                <w:sz w:val="16"/>
              </w:rPr>
              <w:t>Course</w:t>
            </w:r>
            <w:r>
              <w:rPr>
                <w:b/>
                <w:color w:val="231F20"/>
                <w:spacing w:val="-31"/>
                <w:sz w:val="16"/>
              </w:rPr>
              <w:t> </w:t>
            </w:r>
            <w:r>
              <w:rPr>
                <w:b/>
                <w:color w:val="231F20"/>
                <w:sz w:val="16"/>
              </w:rPr>
              <w:t>Subject</w:t>
              <w:tab/>
              <w:t>Course</w:t>
            </w:r>
            <w:r>
              <w:rPr>
                <w:b/>
                <w:color w:val="231F20"/>
                <w:spacing w:val="-8"/>
                <w:sz w:val="16"/>
              </w:rPr>
              <w:t> </w:t>
            </w:r>
            <w:r>
              <w:rPr>
                <w:b/>
                <w:color w:val="231F20"/>
                <w:sz w:val="16"/>
              </w:rPr>
              <w:t>Code</w:t>
            </w:r>
          </w:p>
        </w:tc>
      </w:tr>
      <w:tr>
        <w:trPr>
          <w:trHeight w:val="253" w:hRule="atLeast"/>
        </w:trPr>
        <w:tc>
          <w:tcPr>
            <w:tcW w:w="1417" w:type="dxa"/>
          </w:tcPr>
          <w:p>
            <w:pPr>
              <w:pStyle w:val="TableParagraph"/>
              <w:rPr>
                <w:sz w:val="16"/>
              </w:rPr>
            </w:pPr>
            <w:r>
              <w:rPr>
                <w:color w:val="231F20"/>
                <w:sz w:val="16"/>
              </w:rPr>
              <w:t>ECE</w:t>
            </w:r>
          </w:p>
        </w:tc>
        <w:tc>
          <w:tcPr>
            <w:tcW w:w="3595" w:type="dxa"/>
          </w:tcPr>
          <w:p>
            <w:pPr>
              <w:pStyle w:val="TableParagraph"/>
              <w:ind w:left="1108"/>
              <w:rPr>
                <w:sz w:val="16"/>
              </w:rPr>
            </w:pPr>
            <w:r>
              <w:rPr>
                <w:color w:val="231F20"/>
                <w:sz w:val="16"/>
              </w:rPr>
              <w:t>572</w:t>
            </w:r>
          </w:p>
        </w:tc>
      </w:tr>
      <w:tr>
        <w:trPr>
          <w:trHeight w:val="260" w:hRule="atLeast"/>
        </w:trPr>
        <w:tc>
          <w:tcPr>
            <w:tcW w:w="1417" w:type="dxa"/>
            <w:shd w:val="clear" w:color="auto" w:fill="E6E7E8"/>
          </w:tcPr>
          <w:p>
            <w:pPr>
              <w:pStyle w:val="TableParagraph"/>
              <w:rPr>
                <w:sz w:val="16"/>
              </w:rPr>
            </w:pPr>
            <w:r>
              <w:rPr>
                <w:color w:val="231F20"/>
                <w:sz w:val="16"/>
              </w:rPr>
              <w:t>ED</w:t>
            </w:r>
          </w:p>
        </w:tc>
        <w:tc>
          <w:tcPr>
            <w:tcW w:w="3595" w:type="dxa"/>
            <w:shd w:val="clear" w:color="auto" w:fill="E6E7E8"/>
          </w:tcPr>
          <w:p>
            <w:pPr>
              <w:pStyle w:val="TableParagraph"/>
              <w:ind w:left="1108"/>
              <w:rPr>
                <w:sz w:val="16"/>
              </w:rPr>
            </w:pPr>
            <w:r>
              <w:rPr>
                <w:color w:val="231F20"/>
                <w:sz w:val="16"/>
              </w:rPr>
              <w:t>582, 584, 662, 664</w:t>
            </w:r>
          </w:p>
        </w:tc>
      </w:tr>
      <w:tr>
        <w:trPr>
          <w:trHeight w:val="260" w:hRule="atLeast"/>
        </w:trPr>
        <w:tc>
          <w:tcPr>
            <w:tcW w:w="1417" w:type="dxa"/>
          </w:tcPr>
          <w:p>
            <w:pPr>
              <w:pStyle w:val="TableParagraph"/>
              <w:rPr>
                <w:sz w:val="16"/>
              </w:rPr>
            </w:pPr>
            <w:r>
              <w:rPr>
                <w:color w:val="231F20"/>
                <w:sz w:val="16"/>
              </w:rPr>
              <w:t>EEX</w:t>
            </w:r>
          </w:p>
        </w:tc>
        <w:tc>
          <w:tcPr>
            <w:tcW w:w="3595" w:type="dxa"/>
          </w:tcPr>
          <w:p>
            <w:pPr>
              <w:pStyle w:val="TableParagraph"/>
              <w:ind w:left="1108"/>
              <w:rPr>
                <w:sz w:val="16"/>
              </w:rPr>
            </w:pPr>
            <w:r>
              <w:rPr>
                <w:color w:val="231F20"/>
                <w:sz w:val="16"/>
              </w:rPr>
              <w:t>678</w:t>
            </w:r>
          </w:p>
        </w:tc>
      </w:tr>
      <w:tr>
        <w:trPr>
          <w:trHeight w:val="260" w:hRule="atLeast"/>
        </w:trPr>
        <w:tc>
          <w:tcPr>
            <w:tcW w:w="1417" w:type="dxa"/>
            <w:shd w:val="clear" w:color="auto" w:fill="E6E7E8"/>
          </w:tcPr>
          <w:p>
            <w:pPr>
              <w:pStyle w:val="TableParagraph"/>
              <w:rPr>
                <w:sz w:val="16"/>
              </w:rPr>
            </w:pPr>
            <w:r>
              <w:rPr>
                <w:color w:val="231F20"/>
                <w:sz w:val="16"/>
              </w:rPr>
              <w:t>IL</w:t>
            </w:r>
          </w:p>
        </w:tc>
        <w:tc>
          <w:tcPr>
            <w:tcW w:w="3595" w:type="dxa"/>
            <w:shd w:val="clear" w:color="auto" w:fill="E6E7E8"/>
          </w:tcPr>
          <w:p>
            <w:pPr>
              <w:pStyle w:val="TableParagraph"/>
              <w:ind w:left="1108"/>
              <w:rPr>
                <w:sz w:val="16"/>
              </w:rPr>
            </w:pPr>
            <w:r>
              <w:rPr>
                <w:color w:val="231F20"/>
                <w:sz w:val="16"/>
              </w:rPr>
              <w:t>696</w:t>
            </w:r>
          </w:p>
        </w:tc>
      </w:tr>
    </w:tbl>
    <w:p>
      <w:pPr>
        <w:pStyle w:val="ListParagraph"/>
        <w:numPr>
          <w:ilvl w:val="0"/>
          <w:numId w:val="8"/>
        </w:numPr>
        <w:tabs>
          <w:tab w:pos="353" w:val="left" w:leader="none"/>
        </w:tabs>
        <w:spacing w:line="288" w:lineRule="auto" w:before="164" w:after="0"/>
        <w:ind w:left="352" w:right="885" w:hanging="212"/>
        <w:jc w:val="left"/>
        <w:rPr>
          <w:sz w:val="16"/>
        </w:rPr>
      </w:pPr>
      <w:r>
        <w:rPr>
          <w:color w:val="231F20"/>
          <w:w w:val="105"/>
          <w:sz w:val="16"/>
        </w:rPr>
        <w:t>A</w:t>
      </w:r>
      <w:r>
        <w:rPr>
          <w:color w:val="231F20"/>
          <w:spacing w:val="-17"/>
          <w:w w:val="105"/>
          <w:sz w:val="16"/>
        </w:rPr>
        <w:t> </w:t>
      </w:r>
      <w:r>
        <w:rPr>
          <w:color w:val="231F20"/>
          <w:w w:val="105"/>
          <w:sz w:val="16"/>
        </w:rPr>
        <w:t>course</w:t>
      </w:r>
      <w:r>
        <w:rPr>
          <w:color w:val="231F20"/>
          <w:spacing w:val="-18"/>
          <w:w w:val="105"/>
          <w:sz w:val="16"/>
        </w:rPr>
        <w:t> </w:t>
      </w:r>
      <w:r>
        <w:rPr>
          <w:color w:val="231F20"/>
          <w:w w:val="105"/>
          <w:sz w:val="16"/>
        </w:rPr>
        <w:t>fee</w:t>
      </w:r>
      <w:r>
        <w:rPr>
          <w:color w:val="231F20"/>
          <w:spacing w:val="-18"/>
          <w:w w:val="105"/>
          <w:sz w:val="16"/>
        </w:rPr>
        <w:t> </w:t>
      </w:r>
      <w:r>
        <w:rPr>
          <w:color w:val="231F20"/>
          <w:w w:val="105"/>
          <w:sz w:val="16"/>
        </w:rPr>
        <w:t>is</w:t>
      </w:r>
      <w:r>
        <w:rPr>
          <w:color w:val="231F20"/>
          <w:spacing w:val="-18"/>
          <w:w w:val="105"/>
          <w:sz w:val="16"/>
        </w:rPr>
        <w:t> </w:t>
      </w:r>
      <w:r>
        <w:rPr>
          <w:color w:val="231F20"/>
          <w:w w:val="105"/>
          <w:sz w:val="16"/>
        </w:rPr>
        <w:t>charged</w:t>
      </w:r>
      <w:r>
        <w:rPr>
          <w:color w:val="231F20"/>
          <w:spacing w:val="-17"/>
          <w:w w:val="105"/>
          <w:sz w:val="16"/>
        </w:rPr>
        <w:t> </w:t>
      </w:r>
      <w:r>
        <w:rPr>
          <w:color w:val="231F20"/>
          <w:w w:val="105"/>
          <w:sz w:val="16"/>
        </w:rPr>
        <w:t>for</w:t>
      </w:r>
      <w:r>
        <w:rPr>
          <w:color w:val="231F20"/>
          <w:spacing w:val="-17"/>
          <w:w w:val="105"/>
          <w:sz w:val="16"/>
        </w:rPr>
        <w:t> </w:t>
      </w:r>
      <w:r>
        <w:rPr>
          <w:color w:val="231F20"/>
          <w:w w:val="105"/>
          <w:sz w:val="16"/>
        </w:rPr>
        <w:t>each</w:t>
      </w:r>
      <w:r>
        <w:rPr>
          <w:color w:val="231F20"/>
          <w:spacing w:val="-18"/>
          <w:w w:val="105"/>
          <w:sz w:val="16"/>
        </w:rPr>
        <w:t> </w:t>
      </w:r>
      <w:r>
        <w:rPr>
          <w:color w:val="231F20"/>
          <w:w w:val="105"/>
          <w:sz w:val="16"/>
        </w:rPr>
        <w:t>of</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following</w:t>
      </w:r>
      <w:r>
        <w:rPr>
          <w:color w:val="231F20"/>
          <w:spacing w:val="-17"/>
          <w:w w:val="105"/>
          <w:sz w:val="16"/>
        </w:rPr>
        <w:t> </w:t>
      </w:r>
      <w:r>
        <w:rPr>
          <w:color w:val="231F20"/>
          <w:w w:val="105"/>
          <w:sz w:val="16"/>
        </w:rPr>
        <w:t>courses</w:t>
      </w:r>
      <w:r>
        <w:rPr>
          <w:color w:val="231F20"/>
          <w:spacing w:val="-18"/>
          <w:w w:val="105"/>
          <w:sz w:val="16"/>
        </w:rPr>
        <w:t> </w:t>
      </w:r>
      <w:r>
        <w:rPr>
          <w:color w:val="231F20"/>
          <w:w w:val="105"/>
          <w:sz w:val="16"/>
        </w:rPr>
        <w:t>as designated:</w:t>
      </w:r>
    </w:p>
    <w:p>
      <w:pPr>
        <w:pStyle w:val="Heading4"/>
        <w:spacing w:line="241" w:lineRule="exact" w:before="0"/>
        <w:ind w:left="352"/>
      </w:pPr>
      <w:r>
        <w:rPr>
          <w:color w:val="231F20"/>
        </w:rPr>
        <w:t>Anderson College of Nursing and Health Professions</w:t>
      </w:r>
    </w:p>
    <w:p>
      <w:pPr>
        <w:pStyle w:val="BodyText"/>
        <w:spacing w:before="7"/>
        <w:ind w:left="0"/>
        <w:rPr>
          <w:rFonts w:ascii="Arial Narrow"/>
          <w:b/>
          <w:sz w:val="4"/>
        </w:rPr>
      </w:pPr>
    </w:p>
    <w:tbl>
      <w:tblPr>
        <w:tblW w:w="0" w:type="auto"/>
        <w:jc w:val="left"/>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9"/>
        <w:gridCol w:w="3473"/>
      </w:tblGrid>
      <w:tr>
        <w:trPr>
          <w:trHeight w:val="260" w:hRule="atLeast"/>
        </w:trPr>
        <w:tc>
          <w:tcPr>
            <w:tcW w:w="1539" w:type="dxa"/>
            <w:shd w:val="clear" w:color="auto" w:fill="E6E7E8"/>
          </w:tcPr>
          <w:p>
            <w:pPr>
              <w:pStyle w:val="TableParagraph"/>
              <w:rPr>
                <w:b/>
                <w:sz w:val="16"/>
              </w:rPr>
            </w:pPr>
            <w:r>
              <w:rPr>
                <w:b/>
                <w:color w:val="231F20"/>
                <w:sz w:val="16"/>
              </w:rPr>
              <w:t>Course</w:t>
            </w:r>
          </w:p>
        </w:tc>
        <w:tc>
          <w:tcPr>
            <w:tcW w:w="3473" w:type="dxa"/>
            <w:shd w:val="clear" w:color="auto" w:fill="E6E7E8"/>
          </w:tcPr>
          <w:p>
            <w:pPr>
              <w:pStyle w:val="TableParagraph"/>
              <w:ind w:left="987"/>
              <w:rPr>
                <w:b/>
                <w:sz w:val="16"/>
              </w:rPr>
            </w:pPr>
            <w:r>
              <w:rPr>
                <w:b/>
                <w:color w:val="231F20"/>
                <w:sz w:val="16"/>
              </w:rPr>
              <w:t>Fee</w:t>
            </w:r>
          </w:p>
        </w:tc>
      </w:tr>
      <w:tr>
        <w:trPr>
          <w:trHeight w:val="260" w:hRule="atLeast"/>
        </w:trPr>
        <w:tc>
          <w:tcPr>
            <w:tcW w:w="1539" w:type="dxa"/>
          </w:tcPr>
          <w:p>
            <w:pPr>
              <w:pStyle w:val="TableParagraph"/>
              <w:rPr>
                <w:sz w:val="16"/>
              </w:rPr>
            </w:pPr>
            <w:r>
              <w:rPr>
                <w:color w:val="231F20"/>
                <w:sz w:val="16"/>
              </w:rPr>
              <w:t>NU 502</w:t>
            </w:r>
          </w:p>
        </w:tc>
        <w:tc>
          <w:tcPr>
            <w:tcW w:w="3473" w:type="dxa"/>
          </w:tcPr>
          <w:p>
            <w:pPr>
              <w:pStyle w:val="TableParagraph"/>
              <w:ind w:left="987"/>
              <w:rPr>
                <w:sz w:val="16"/>
              </w:rPr>
            </w:pPr>
            <w:r>
              <w:rPr>
                <w:color w:val="231F20"/>
                <w:sz w:val="16"/>
              </w:rPr>
              <w:t>$225</w:t>
            </w:r>
          </w:p>
        </w:tc>
      </w:tr>
      <w:tr>
        <w:trPr>
          <w:trHeight w:val="260" w:hRule="atLeast"/>
        </w:trPr>
        <w:tc>
          <w:tcPr>
            <w:tcW w:w="1539" w:type="dxa"/>
            <w:shd w:val="clear" w:color="auto" w:fill="E6E7E8"/>
          </w:tcPr>
          <w:p>
            <w:pPr>
              <w:pStyle w:val="TableParagraph"/>
              <w:rPr>
                <w:sz w:val="16"/>
              </w:rPr>
            </w:pPr>
            <w:r>
              <w:rPr>
                <w:color w:val="231F20"/>
                <w:sz w:val="16"/>
              </w:rPr>
              <w:t>NU 508</w:t>
            </w:r>
          </w:p>
        </w:tc>
        <w:tc>
          <w:tcPr>
            <w:tcW w:w="3473" w:type="dxa"/>
            <w:shd w:val="clear" w:color="auto" w:fill="E6E7E8"/>
          </w:tcPr>
          <w:p>
            <w:pPr>
              <w:pStyle w:val="TableParagraph"/>
              <w:ind w:left="987"/>
              <w:rPr>
                <w:sz w:val="16"/>
              </w:rPr>
            </w:pPr>
            <w:r>
              <w:rPr>
                <w:color w:val="231F20"/>
                <w:sz w:val="16"/>
              </w:rPr>
              <w:t>$225</w:t>
            </w:r>
          </w:p>
        </w:tc>
      </w:tr>
      <w:tr>
        <w:trPr>
          <w:trHeight w:val="260" w:hRule="atLeast"/>
        </w:trPr>
        <w:tc>
          <w:tcPr>
            <w:tcW w:w="1539" w:type="dxa"/>
          </w:tcPr>
          <w:p>
            <w:pPr>
              <w:pStyle w:val="TableParagraph"/>
              <w:rPr>
                <w:sz w:val="16"/>
              </w:rPr>
            </w:pPr>
            <w:r>
              <w:rPr>
                <w:color w:val="231F20"/>
                <w:sz w:val="16"/>
              </w:rPr>
              <w:t>NU 509</w:t>
            </w:r>
          </w:p>
        </w:tc>
        <w:tc>
          <w:tcPr>
            <w:tcW w:w="3473" w:type="dxa"/>
          </w:tcPr>
          <w:p>
            <w:pPr>
              <w:pStyle w:val="TableParagraph"/>
              <w:ind w:left="987"/>
              <w:rPr>
                <w:sz w:val="16"/>
              </w:rPr>
            </w:pPr>
            <w:r>
              <w:rPr>
                <w:color w:val="231F20"/>
                <w:sz w:val="16"/>
              </w:rPr>
              <w:t>$225</w:t>
            </w:r>
          </w:p>
        </w:tc>
      </w:tr>
      <w:tr>
        <w:trPr>
          <w:trHeight w:val="260" w:hRule="atLeast"/>
        </w:trPr>
        <w:tc>
          <w:tcPr>
            <w:tcW w:w="1539" w:type="dxa"/>
            <w:shd w:val="clear" w:color="auto" w:fill="E6E7E8"/>
          </w:tcPr>
          <w:p>
            <w:pPr>
              <w:pStyle w:val="TableParagraph"/>
              <w:rPr>
                <w:sz w:val="16"/>
              </w:rPr>
            </w:pPr>
            <w:r>
              <w:rPr>
                <w:color w:val="231F20"/>
                <w:sz w:val="16"/>
              </w:rPr>
              <w:t>NU 605</w:t>
            </w:r>
          </w:p>
        </w:tc>
        <w:tc>
          <w:tcPr>
            <w:tcW w:w="3473" w:type="dxa"/>
            <w:shd w:val="clear" w:color="auto" w:fill="E6E7E8"/>
          </w:tcPr>
          <w:p>
            <w:pPr>
              <w:pStyle w:val="TableParagraph"/>
              <w:ind w:left="987"/>
              <w:rPr>
                <w:sz w:val="16"/>
              </w:rPr>
            </w:pPr>
            <w:r>
              <w:rPr>
                <w:color w:val="231F20"/>
                <w:sz w:val="16"/>
              </w:rPr>
              <w:t>$225</w:t>
            </w:r>
          </w:p>
        </w:tc>
      </w:tr>
      <w:tr>
        <w:trPr>
          <w:trHeight w:val="260" w:hRule="atLeast"/>
        </w:trPr>
        <w:tc>
          <w:tcPr>
            <w:tcW w:w="1539" w:type="dxa"/>
          </w:tcPr>
          <w:p>
            <w:pPr>
              <w:pStyle w:val="TableParagraph"/>
              <w:rPr>
                <w:sz w:val="16"/>
              </w:rPr>
            </w:pPr>
            <w:r>
              <w:rPr>
                <w:color w:val="231F20"/>
                <w:sz w:val="16"/>
              </w:rPr>
              <w:t>NU 606</w:t>
            </w:r>
          </w:p>
        </w:tc>
        <w:tc>
          <w:tcPr>
            <w:tcW w:w="3473" w:type="dxa"/>
          </w:tcPr>
          <w:p>
            <w:pPr>
              <w:pStyle w:val="TableParagraph"/>
              <w:ind w:left="987"/>
              <w:rPr>
                <w:sz w:val="16"/>
              </w:rPr>
            </w:pPr>
            <w:r>
              <w:rPr>
                <w:color w:val="231F20"/>
                <w:sz w:val="16"/>
              </w:rPr>
              <w:t>$225</w:t>
            </w:r>
          </w:p>
        </w:tc>
      </w:tr>
      <w:tr>
        <w:trPr>
          <w:trHeight w:val="260" w:hRule="atLeast"/>
        </w:trPr>
        <w:tc>
          <w:tcPr>
            <w:tcW w:w="1539" w:type="dxa"/>
            <w:shd w:val="clear" w:color="auto" w:fill="E6E7E8"/>
          </w:tcPr>
          <w:p>
            <w:pPr>
              <w:pStyle w:val="TableParagraph"/>
              <w:rPr>
                <w:sz w:val="16"/>
              </w:rPr>
            </w:pPr>
            <w:r>
              <w:rPr>
                <w:color w:val="231F20"/>
                <w:sz w:val="16"/>
              </w:rPr>
              <w:t>NU 607</w:t>
            </w:r>
          </w:p>
        </w:tc>
        <w:tc>
          <w:tcPr>
            <w:tcW w:w="3473" w:type="dxa"/>
            <w:shd w:val="clear" w:color="auto" w:fill="E6E7E8"/>
          </w:tcPr>
          <w:p>
            <w:pPr>
              <w:pStyle w:val="TableParagraph"/>
              <w:ind w:left="987"/>
              <w:rPr>
                <w:sz w:val="16"/>
              </w:rPr>
            </w:pPr>
            <w:r>
              <w:rPr>
                <w:color w:val="231F20"/>
                <w:sz w:val="16"/>
              </w:rPr>
              <w:t>$225</w:t>
            </w:r>
          </w:p>
        </w:tc>
      </w:tr>
      <w:tr>
        <w:trPr>
          <w:trHeight w:val="260" w:hRule="atLeast"/>
        </w:trPr>
        <w:tc>
          <w:tcPr>
            <w:tcW w:w="1539" w:type="dxa"/>
          </w:tcPr>
          <w:p>
            <w:pPr>
              <w:pStyle w:val="TableParagraph"/>
              <w:rPr>
                <w:sz w:val="16"/>
              </w:rPr>
            </w:pPr>
            <w:r>
              <w:rPr>
                <w:color w:val="231F20"/>
                <w:sz w:val="16"/>
              </w:rPr>
              <w:t>NU 608</w:t>
            </w:r>
          </w:p>
        </w:tc>
        <w:tc>
          <w:tcPr>
            <w:tcW w:w="3473" w:type="dxa"/>
          </w:tcPr>
          <w:p>
            <w:pPr>
              <w:pStyle w:val="TableParagraph"/>
              <w:ind w:left="987"/>
              <w:rPr>
                <w:sz w:val="16"/>
              </w:rPr>
            </w:pPr>
            <w:r>
              <w:rPr>
                <w:color w:val="231F20"/>
                <w:sz w:val="16"/>
              </w:rPr>
              <w:t>$225</w:t>
            </w:r>
          </w:p>
        </w:tc>
      </w:tr>
      <w:tr>
        <w:trPr>
          <w:trHeight w:val="260" w:hRule="atLeast"/>
        </w:trPr>
        <w:tc>
          <w:tcPr>
            <w:tcW w:w="1539" w:type="dxa"/>
            <w:shd w:val="clear" w:color="auto" w:fill="E6E7E8"/>
          </w:tcPr>
          <w:p>
            <w:pPr>
              <w:pStyle w:val="TableParagraph"/>
              <w:rPr>
                <w:sz w:val="16"/>
              </w:rPr>
            </w:pPr>
            <w:r>
              <w:rPr>
                <w:color w:val="231F20"/>
                <w:sz w:val="16"/>
              </w:rPr>
              <w:t>NU 614</w:t>
            </w:r>
          </w:p>
        </w:tc>
        <w:tc>
          <w:tcPr>
            <w:tcW w:w="3473" w:type="dxa"/>
            <w:shd w:val="clear" w:color="auto" w:fill="E6E7E8"/>
          </w:tcPr>
          <w:p>
            <w:pPr>
              <w:pStyle w:val="TableParagraph"/>
              <w:ind w:left="987"/>
              <w:rPr>
                <w:sz w:val="16"/>
              </w:rPr>
            </w:pPr>
            <w:r>
              <w:rPr>
                <w:color w:val="231F20"/>
                <w:sz w:val="16"/>
              </w:rPr>
              <w:t>$225</w:t>
            </w:r>
          </w:p>
        </w:tc>
      </w:tr>
      <w:tr>
        <w:trPr>
          <w:trHeight w:val="260" w:hRule="atLeast"/>
        </w:trPr>
        <w:tc>
          <w:tcPr>
            <w:tcW w:w="1539" w:type="dxa"/>
          </w:tcPr>
          <w:p>
            <w:pPr>
              <w:pStyle w:val="TableParagraph"/>
              <w:rPr>
                <w:sz w:val="16"/>
              </w:rPr>
            </w:pPr>
            <w:r>
              <w:rPr>
                <w:color w:val="231F20"/>
                <w:sz w:val="16"/>
              </w:rPr>
              <w:t>NU 615</w:t>
            </w:r>
          </w:p>
        </w:tc>
        <w:tc>
          <w:tcPr>
            <w:tcW w:w="3473" w:type="dxa"/>
          </w:tcPr>
          <w:p>
            <w:pPr>
              <w:pStyle w:val="TableParagraph"/>
              <w:ind w:left="987"/>
              <w:rPr>
                <w:sz w:val="16"/>
              </w:rPr>
            </w:pPr>
            <w:r>
              <w:rPr>
                <w:color w:val="231F20"/>
                <w:sz w:val="16"/>
              </w:rPr>
              <w:t>$225</w:t>
            </w:r>
          </w:p>
        </w:tc>
      </w:tr>
      <w:tr>
        <w:trPr>
          <w:trHeight w:val="260" w:hRule="atLeast"/>
        </w:trPr>
        <w:tc>
          <w:tcPr>
            <w:tcW w:w="1539" w:type="dxa"/>
            <w:shd w:val="clear" w:color="auto" w:fill="E6E7E8"/>
          </w:tcPr>
          <w:p>
            <w:pPr>
              <w:pStyle w:val="TableParagraph"/>
              <w:rPr>
                <w:sz w:val="16"/>
              </w:rPr>
            </w:pPr>
            <w:r>
              <w:rPr>
                <w:color w:val="231F20"/>
                <w:sz w:val="16"/>
              </w:rPr>
              <w:t>NU 616</w:t>
            </w:r>
          </w:p>
        </w:tc>
        <w:tc>
          <w:tcPr>
            <w:tcW w:w="3473" w:type="dxa"/>
            <w:shd w:val="clear" w:color="auto" w:fill="E6E7E8"/>
          </w:tcPr>
          <w:p>
            <w:pPr>
              <w:pStyle w:val="TableParagraph"/>
              <w:ind w:left="987"/>
              <w:rPr>
                <w:sz w:val="16"/>
              </w:rPr>
            </w:pPr>
            <w:r>
              <w:rPr>
                <w:color w:val="231F20"/>
                <w:sz w:val="16"/>
              </w:rPr>
              <w:t>$225</w:t>
            </w:r>
          </w:p>
        </w:tc>
      </w:tr>
      <w:tr>
        <w:trPr>
          <w:trHeight w:val="260" w:hRule="atLeast"/>
        </w:trPr>
        <w:tc>
          <w:tcPr>
            <w:tcW w:w="1539" w:type="dxa"/>
          </w:tcPr>
          <w:p>
            <w:pPr>
              <w:pStyle w:val="TableParagraph"/>
              <w:rPr>
                <w:sz w:val="16"/>
              </w:rPr>
            </w:pPr>
            <w:r>
              <w:rPr>
                <w:color w:val="231F20"/>
                <w:sz w:val="16"/>
              </w:rPr>
              <w:t>NU 617</w:t>
            </w:r>
          </w:p>
        </w:tc>
        <w:tc>
          <w:tcPr>
            <w:tcW w:w="3473" w:type="dxa"/>
          </w:tcPr>
          <w:p>
            <w:pPr>
              <w:pStyle w:val="TableParagraph"/>
              <w:ind w:left="987"/>
              <w:rPr>
                <w:sz w:val="16"/>
              </w:rPr>
            </w:pPr>
            <w:r>
              <w:rPr>
                <w:color w:val="231F20"/>
                <w:sz w:val="16"/>
              </w:rPr>
              <w:t>$225</w:t>
            </w:r>
          </w:p>
        </w:tc>
      </w:tr>
      <w:tr>
        <w:trPr>
          <w:trHeight w:val="260" w:hRule="atLeast"/>
        </w:trPr>
        <w:tc>
          <w:tcPr>
            <w:tcW w:w="1539" w:type="dxa"/>
            <w:shd w:val="clear" w:color="auto" w:fill="E6E7E8"/>
          </w:tcPr>
          <w:p>
            <w:pPr>
              <w:pStyle w:val="TableParagraph"/>
              <w:rPr>
                <w:sz w:val="16"/>
              </w:rPr>
            </w:pPr>
            <w:r>
              <w:rPr>
                <w:color w:val="231F20"/>
                <w:sz w:val="16"/>
              </w:rPr>
              <w:t>NU 618</w:t>
            </w:r>
          </w:p>
        </w:tc>
        <w:tc>
          <w:tcPr>
            <w:tcW w:w="3473" w:type="dxa"/>
            <w:shd w:val="clear" w:color="auto" w:fill="E6E7E8"/>
          </w:tcPr>
          <w:p>
            <w:pPr>
              <w:pStyle w:val="TableParagraph"/>
              <w:ind w:left="987"/>
              <w:rPr>
                <w:sz w:val="16"/>
              </w:rPr>
            </w:pPr>
            <w:r>
              <w:rPr>
                <w:color w:val="231F20"/>
                <w:sz w:val="16"/>
              </w:rPr>
              <w:t>$225</w:t>
            </w:r>
          </w:p>
        </w:tc>
      </w:tr>
      <w:tr>
        <w:trPr>
          <w:trHeight w:val="260" w:hRule="atLeast"/>
        </w:trPr>
        <w:tc>
          <w:tcPr>
            <w:tcW w:w="1539" w:type="dxa"/>
          </w:tcPr>
          <w:p>
            <w:pPr>
              <w:pStyle w:val="TableParagraph"/>
              <w:rPr>
                <w:sz w:val="16"/>
              </w:rPr>
            </w:pPr>
            <w:r>
              <w:rPr>
                <w:color w:val="231F20"/>
                <w:sz w:val="16"/>
              </w:rPr>
              <w:t>NU 680</w:t>
            </w:r>
          </w:p>
        </w:tc>
        <w:tc>
          <w:tcPr>
            <w:tcW w:w="3473" w:type="dxa"/>
          </w:tcPr>
          <w:p>
            <w:pPr>
              <w:pStyle w:val="TableParagraph"/>
              <w:ind w:left="987"/>
              <w:rPr>
                <w:sz w:val="16"/>
              </w:rPr>
            </w:pPr>
            <w:r>
              <w:rPr>
                <w:color w:val="231F20"/>
                <w:sz w:val="16"/>
              </w:rPr>
              <w:t>$300</w:t>
            </w:r>
          </w:p>
        </w:tc>
      </w:tr>
      <w:tr>
        <w:trPr>
          <w:trHeight w:val="260" w:hRule="atLeast"/>
        </w:trPr>
        <w:tc>
          <w:tcPr>
            <w:tcW w:w="1539" w:type="dxa"/>
            <w:shd w:val="clear" w:color="auto" w:fill="E6E7E8"/>
          </w:tcPr>
          <w:p>
            <w:pPr>
              <w:pStyle w:val="TableParagraph"/>
              <w:rPr>
                <w:sz w:val="16"/>
              </w:rPr>
            </w:pPr>
            <w:r>
              <w:rPr>
                <w:color w:val="231F20"/>
                <w:sz w:val="16"/>
              </w:rPr>
              <w:t>NU 681</w:t>
            </w:r>
          </w:p>
        </w:tc>
        <w:tc>
          <w:tcPr>
            <w:tcW w:w="3473" w:type="dxa"/>
            <w:shd w:val="clear" w:color="auto" w:fill="E6E7E8"/>
          </w:tcPr>
          <w:p>
            <w:pPr>
              <w:pStyle w:val="TableParagraph"/>
              <w:ind w:left="987"/>
              <w:rPr>
                <w:sz w:val="16"/>
              </w:rPr>
            </w:pPr>
            <w:r>
              <w:rPr>
                <w:color w:val="231F20"/>
                <w:sz w:val="16"/>
              </w:rPr>
              <w:t>$300</w:t>
            </w:r>
          </w:p>
        </w:tc>
      </w:tr>
      <w:tr>
        <w:trPr>
          <w:trHeight w:val="260" w:hRule="atLeast"/>
        </w:trPr>
        <w:tc>
          <w:tcPr>
            <w:tcW w:w="1539" w:type="dxa"/>
          </w:tcPr>
          <w:p>
            <w:pPr>
              <w:pStyle w:val="TableParagraph"/>
              <w:rPr>
                <w:sz w:val="16"/>
              </w:rPr>
            </w:pPr>
            <w:r>
              <w:rPr>
                <w:color w:val="231F20"/>
                <w:sz w:val="16"/>
              </w:rPr>
              <w:t>NU 682</w:t>
            </w:r>
          </w:p>
        </w:tc>
        <w:tc>
          <w:tcPr>
            <w:tcW w:w="3473" w:type="dxa"/>
          </w:tcPr>
          <w:p>
            <w:pPr>
              <w:pStyle w:val="TableParagraph"/>
              <w:ind w:left="987"/>
              <w:rPr>
                <w:sz w:val="16"/>
              </w:rPr>
            </w:pPr>
            <w:r>
              <w:rPr>
                <w:color w:val="231F20"/>
                <w:sz w:val="16"/>
              </w:rPr>
              <w:t>$300</w:t>
            </w:r>
          </w:p>
        </w:tc>
      </w:tr>
      <w:tr>
        <w:trPr>
          <w:trHeight w:val="260" w:hRule="atLeast"/>
        </w:trPr>
        <w:tc>
          <w:tcPr>
            <w:tcW w:w="1539" w:type="dxa"/>
            <w:shd w:val="clear" w:color="auto" w:fill="E6E7E8"/>
          </w:tcPr>
          <w:p>
            <w:pPr>
              <w:pStyle w:val="TableParagraph"/>
              <w:rPr>
                <w:sz w:val="16"/>
              </w:rPr>
            </w:pPr>
            <w:r>
              <w:rPr>
                <w:color w:val="231F20"/>
                <w:sz w:val="16"/>
              </w:rPr>
              <w:t>NU 683</w:t>
            </w:r>
          </w:p>
        </w:tc>
        <w:tc>
          <w:tcPr>
            <w:tcW w:w="3473" w:type="dxa"/>
            <w:shd w:val="clear" w:color="auto" w:fill="E6E7E8"/>
          </w:tcPr>
          <w:p>
            <w:pPr>
              <w:pStyle w:val="TableParagraph"/>
              <w:ind w:left="987"/>
              <w:rPr>
                <w:sz w:val="16"/>
              </w:rPr>
            </w:pPr>
            <w:r>
              <w:rPr>
                <w:color w:val="231F20"/>
                <w:sz w:val="16"/>
              </w:rPr>
              <w:t>$300</w:t>
            </w:r>
          </w:p>
        </w:tc>
      </w:tr>
      <w:tr>
        <w:trPr>
          <w:trHeight w:val="217" w:hRule="atLeast"/>
        </w:trPr>
        <w:tc>
          <w:tcPr>
            <w:tcW w:w="1539" w:type="dxa"/>
          </w:tcPr>
          <w:p>
            <w:pPr>
              <w:pStyle w:val="TableParagraph"/>
              <w:spacing w:line="173" w:lineRule="exact"/>
              <w:rPr>
                <w:sz w:val="16"/>
              </w:rPr>
            </w:pPr>
            <w:r>
              <w:rPr>
                <w:color w:val="231F20"/>
                <w:sz w:val="16"/>
              </w:rPr>
              <w:t>NU 698</w:t>
            </w:r>
          </w:p>
        </w:tc>
        <w:tc>
          <w:tcPr>
            <w:tcW w:w="3473" w:type="dxa"/>
          </w:tcPr>
          <w:p>
            <w:pPr>
              <w:pStyle w:val="TableParagraph"/>
              <w:spacing w:line="173" w:lineRule="exact"/>
              <w:ind w:left="987"/>
              <w:rPr>
                <w:sz w:val="16"/>
              </w:rPr>
            </w:pPr>
            <w:r>
              <w:rPr>
                <w:color w:val="231F20"/>
                <w:sz w:val="16"/>
              </w:rPr>
              <w:t>$100 (1)</w:t>
            </w:r>
          </w:p>
        </w:tc>
      </w:tr>
    </w:tbl>
    <w:p>
      <w:pPr>
        <w:pStyle w:val="BodyText"/>
        <w:tabs>
          <w:tab w:pos="2878" w:val="left" w:leader="none"/>
          <w:tab w:pos="5364" w:val="left" w:leader="none"/>
        </w:tabs>
        <w:spacing w:before="67"/>
        <w:ind w:left="352"/>
      </w:pPr>
      <w:r>
        <w:rPr>
          <w:rFonts w:ascii="Times New Roman"/>
          <w:color w:val="231F20"/>
          <w:shd w:fill="E6E7E8" w:color="auto" w:val="clear"/>
        </w:rPr>
        <w:t> </w:t>
        <w:tab/>
      </w:r>
      <w:r>
        <w:rPr>
          <w:color w:val="231F20"/>
          <w:shd w:fill="E6E7E8" w:color="auto" w:val="clear"/>
        </w:rPr>
        <w:t>$175</w:t>
      </w:r>
      <w:r>
        <w:rPr>
          <w:color w:val="231F20"/>
          <w:spacing w:val="-6"/>
          <w:shd w:fill="E6E7E8" w:color="auto" w:val="clear"/>
        </w:rPr>
        <w:t> </w:t>
      </w:r>
      <w:r>
        <w:rPr>
          <w:color w:val="231F20"/>
          <w:shd w:fill="E6E7E8" w:color="auto" w:val="clear"/>
        </w:rPr>
        <w:t>(2)</w:t>
        <w:tab/>
      </w:r>
    </w:p>
    <w:p>
      <w:pPr>
        <w:pStyle w:val="BodyText"/>
        <w:spacing w:before="76"/>
        <w:ind w:left="2858" w:right="2031"/>
        <w:jc w:val="center"/>
      </w:pPr>
      <w:r>
        <w:rPr>
          <w:color w:val="231F20"/>
        </w:rPr>
        <w:t>$225 (3)</w:t>
      </w:r>
    </w:p>
    <w:p>
      <w:pPr>
        <w:pStyle w:val="BodyText"/>
        <w:tabs>
          <w:tab w:pos="2878" w:val="left" w:leader="none"/>
        </w:tabs>
        <w:spacing w:before="76"/>
        <w:ind w:left="372"/>
      </w:pPr>
      <w:r>
        <w:rPr/>
        <w:pict>
          <v:shape style="position:absolute;margin-left:325.400024pt;margin-top:2.571899pt;width:250.6pt;height:13pt;mso-position-horizontal-relative:page;mso-position-vertical-relative:paragraph;z-index:-278224" coordorigin="6508,51" coordsize="5012,260" path="m11520,51l9014,51,6508,51,6508,311,9014,311,11520,311,11520,51e" filled="true" fillcolor="#e6e7e8" stroked="false">
            <v:path arrowok="t"/>
            <v:fill type="solid"/>
            <w10:wrap type="none"/>
          </v:shape>
        </w:pict>
      </w:r>
      <w:r>
        <w:rPr>
          <w:color w:val="231F20"/>
        </w:rPr>
        <w:t>NU</w:t>
      </w:r>
      <w:r>
        <w:rPr>
          <w:color w:val="231F20"/>
          <w:spacing w:val="-8"/>
        </w:rPr>
        <w:t> </w:t>
      </w:r>
      <w:r>
        <w:rPr>
          <w:color w:val="231F20"/>
        </w:rPr>
        <w:t>699</w:t>
        <w:tab/>
        <w:t>$225</w:t>
      </w:r>
    </w:p>
    <w:p>
      <w:pPr>
        <w:pStyle w:val="BodyText"/>
        <w:spacing w:before="9"/>
        <w:ind w:left="0"/>
        <w:rPr>
          <w:sz w:val="18"/>
        </w:rPr>
      </w:pPr>
    </w:p>
    <w:p>
      <w:pPr>
        <w:pStyle w:val="ListParagraph"/>
        <w:numPr>
          <w:ilvl w:val="0"/>
          <w:numId w:val="8"/>
        </w:numPr>
        <w:tabs>
          <w:tab w:pos="353" w:val="left" w:leader="none"/>
        </w:tabs>
        <w:spacing w:line="288" w:lineRule="auto" w:before="0" w:after="0"/>
        <w:ind w:left="352" w:right="238" w:hanging="212"/>
        <w:jc w:val="left"/>
        <w:rPr>
          <w:sz w:val="16"/>
        </w:rPr>
      </w:pPr>
      <w:r>
        <w:rPr>
          <w:color w:val="231F20"/>
          <w:sz w:val="16"/>
        </w:rPr>
        <w:t>A one-time-only College of Education and Human Sciences (COEHS) assessment fee of $125 is charged for the ﬁrst enrollment in courses with the following preﬁxes: ECE, </w:t>
      </w:r>
      <w:r>
        <w:rPr>
          <w:color w:val="231F20"/>
          <w:spacing w:val="-3"/>
          <w:sz w:val="16"/>
        </w:rPr>
        <w:t>EED, </w:t>
      </w:r>
      <w:r>
        <w:rPr>
          <w:color w:val="231F20"/>
          <w:sz w:val="16"/>
        </w:rPr>
        <w:t>ED and EEX. This fee is also charged to designated content methods courses for secondary</w:t>
      </w:r>
      <w:r>
        <w:rPr>
          <w:color w:val="231F20"/>
          <w:spacing w:val="12"/>
          <w:sz w:val="16"/>
        </w:rPr>
        <w:t> </w:t>
      </w:r>
      <w:r>
        <w:rPr>
          <w:color w:val="231F20"/>
          <w:sz w:val="16"/>
        </w:rPr>
        <w:t>and</w:t>
      </w:r>
    </w:p>
    <w:p>
      <w:pPr>
        <w:spacing w:after="0" w:line="288" w:lineRule="auto"/>
        <w:jc w:val="left"/>
        <w:rPr>
          <w:sz w:val="16"/>
        </w:rPr>
        <w:sectPr>
          <w:headerReference w:type="default" r:id="rId35"/>
          <w:headerReference w:type="even" r:id="rId36"/>
          <w:pgSz w:w="12240" w:h="15840"/>
          <w:pgMar w:header="677" w:footer="0" w:top="1240" w:bottom="280" w:left="580" w:right="560"/>
          <w:cols w:num="2" w:equalWidth="0">
            <w:col w:w="5472" w:space="103"/>
            <w:col w:w="5525"/>
          </w:cols>
        </w:sectPr>
      </w:pPr>
    </w:p>
    <w:p>
      <w:pPr>
        <w:pStyle w:val="BodyText"/>
        <w:spacing w:before="7"/>
        <w:ind w:left="0"/>
        <w:rPr>
          <w:sz w:val="17"/>
        </w:rPr>
      </w:pPr>
    </w:p>
    <w:p>
      <w:pPr>
        <w:pStyle w:val="BodyText"/>
        <w:spacing w:line="288" w:lineRule="auto"/>
        <w:ind w:left="420" w:right="47"/>
      </w:pPr>
      <w:r>
        <w:rPr>
          <w:color w:val="231F20"/>
        </w:rPr>
        <w:t>P-12 educator preparation majors and other select courses in the COEHS (i.e. CNH, HPE or HES courses).</w:t>
      </w:r>
    </w:p>
    <w:p>
      <w:pPr>
        <w:pStyle w:val="Heading2"/>
        <w:spacing w:before="147"/>
      </w:pPr>
      <w:bookmarkStart w:name="_TOC_250040" w:id="75"/>
      <w:bookmarkEnd w:id="75"/>
      <w:r>
        <w:rPr>
          <w:color w:val="231F20"/>
        </w:rPr>
        <w:t>Withdrawal Refund Policy</w:t>
      </w:r>
    </w:p>
    <w:p>
      <w:pPr>
        <w:pStyle w:val="Heading4"/>
        <w:spacing w:before="87"/>
      </w:pPr>
      <w:bookmarkStart w:name="Withdrawal Refund Policy" w:id="76"/>
      <w:bookmarkEnd w:id="76"/>
      <w:r>
        <w:rPr>
          <w:b w:val="0"/>
        </w:rPr>
      </w:r>
      <w:r>
        <w:rPr>
          <w:color w:val="231F20"/>
        </w:rPr>
        <w:t>Fall and Spring Semesters</w:t>
      </w:r>
    </w:p>
    <w:p>
      <w:pPr>
        <w:pStyle w:val="ListParagraph"/>
        <w:numPr>
          <w:ilvl w:val="0"/>
          <w:numId w:val="9"/>
        </w:numPr>
        <w:tabs>
          <w:tab w:pos="420" w:val="left" w:leader="none"/>
        </w:tabs>
        <w:spacing w:line="288" w:lineRule="auto" w:before="57" w:after="0"/>
        <w:ind w:left="420" w:right="140" w:hanging="135"/>
        <w:jc w:val="left"/>
        <w:rPr>
          <w:sz w:val="16"/>
        </w:rPr>
      </w:pPr>
      <w:r>
        <w:rPr>
          <w:color w:val="231F20"/>
          <w:w w:val="105"/>
          <w:sz w:val="16"/>
        </w:rPr>
        <w:t>The</w:t>
      </w:r>
      <w:r>
        <w:rPr>
          <w:color w:val="231F20"/>
          <w:spacing w:val="-22"/>
          <w:w w:val="105"/>
          <w:sz w:val="16"/>
        </w:rPr>
        <w:t> </w:t>
      </w:r>
      <w:r>
        <w:rPr>
          <w:color w:val="231F20"/>
          <w:w w:val="105"/>
          <w:sz w:val="16"/>
        </w:rPr>
        <w:t>100%</w:t>
      </w:r>
      <w:r>
        <w:rPr>
          <w:color w:val="231F20"/>
          <w:spacing w:val="-22"/>
          <w:w w:val="105"/>
          <w:sz w:val="16"/>
        </w:rPr>
        <w:t> </w:t>
      </w:r>
      <w:r>
        <w:rPr>
          <w:color w:val="231F20"/>
          <w:w w:val="105"/>
          <w:sz w:val="16"/>
        </w:rPr>
        <w:t>refund</w:t>
      </w:r>
      <w:r>
        <w:rPr>
          <w:color w:val="231F20"/>
          <w:spacing w:val="-22"/>
          <w:w w:val="105"/>
          <w:sz w:val="16"/>
        </w:rPr>
        <w:t> </w:t>
      </w:r>
      <w:r>
        <w:rPr>
          <w:color w:val="231F20"/>
          <w:w w:val="105"/>
          <w:sz w:val="16"/>
        </w:rPr>
        <w:t>period</w:t>
      </w:r>
      <w:r>
        <w:rPr>
          <w:color w:val="231F20"/>
          <w:spacing w:val="-21"/>
          <w:w w:val="105"/>
          <w:sz w:val="16"/>
        </w:rPr>
        <w:t> </w:t>
      </w:r>
      <w:r>
        <w:rPr>
          <w:color w:val="231F20"/>
          <w:w w:val="105"/>
          <w:sz w:val="16"/>
        </w:rPr>
        <w:t>is</w:t>
      </w:r>
      <w:r>
        <w:rPr>
          <w:color w:val="231F20"/>
          <w:spacing w:val="-22"/>
          <w:w w:val="105"/>
          <w:sz w:val="16"/>
        </w:rPr>
        <w:t> </w:t>
      </w:r>
      <w:r>
        <w:rPr>
          <w:color w:val="231F20"/>
          <w:w w:val="105"/>
          <w:sz w:val="16"/>
        </w:rPr>
        <w:t>effective</w:t>
      </w:r>
      <w:r>
        <w:rPr>
          <w:color w:val="231F20"/>
          <w:spacing w:val="-22"/>
          <w:w w:val="105"/>
          <w:sz w:val="16"/>
        </w:rPr>
        <w:t> </w:t>
      </w:r>
      <w:r>
        <w:rPr>
          <w:color w:val="231F20"/>
          <w:w w:val="105"/>
          <w:sz w:val="16"/>
        </w:rPr>
        <w:t>through</w:t>
      </w:r>
      <w:r>
        <w:rPr>
          <w:color w:val="231F20"/>
          <w:spacing w:val="-21"/>
          <w:w w:val="105"/>
          <w:sz w:val="16"/>
        </w:rPr>
        <w:t> </w:t>
      </w:r>
      <w:r>
        <w:rPr>
          <w:color w:val="231F20"/>
          <w:w w:val="105"/>
          <w:sz w:val="16"/>
        </w:rPr>
        <w:t>the</w:t>
      </w:r>
      <w:r>
        <w:rPr>
          <w:color w:val="231F20"/>
          <w:spacing w:val="-21"/>
          <w:w w:val="105"/>
          <w:sz w:val="16"/>
        </w:rPr>
        <w:t> </w:t>
      </w:r>
      <w:r>
        <w:rPr>
          <w:color w:val="231F20"/>
          <w:w w:val="105"/>
          <w:sz w:val="16"/>
        </w:rPr>
        <w:t>close</w:t>
      </w:r>
      <w:r>
        <w:rPr>
          <w:color w:val="231F20"/>
          <w:spacing w:val="-22"/>
          <w:w w:val="105"/>
          <w:sz w:val="16"/>
        </w:rPr>
        <w:t> </w:t>
      </w:r>
      <w:r>
        <w:rPr>
          <w:color w:val="231F20"/>
          <w:w w:val="105"/>
          <w:sz w:val="16"/>
        </w:rPr>
        <w:t>of</w:t>
      </w:r>
      <w:r>
        <w:rPr>
          <w:color w:val="231F20"/>
          <w:spacing w:val="-21"/>
          <w:w w:val="105"/>
          <w:sz w:val="16"/>
        </w:rPr>
        <w:t> </w:t>
      </w:r>
      <w:r>
        <w:rPr>
          <w:color w:val="231F20"/>
          <w:w w:val="105"/>
          <w:sz w:val="16"/>
        </w:rPr>
        <w:t>business</w:t>
      </w:r>
      <w:r>
        <w:rPr>
          <w:color w:val="231F20"/>
          <w:spacing w:val="-21"/>
          <w:w w:val="105"/>
          <w:sz w:val="16"/>
        </w:rPr>
        <w:t> </w:t>
      </w:r>
      <w:r>
        <w:rPr>
          <w:color w:val="231F20"/>
          <w:w w:val="105"/>
          <w:sz w:val="16"/>
        </w:rPr>
        <w:t>on the</w:t>
      </w:r>
      <w:r>
        <w:rPr>
          <w:color w:val="231F20"/>
          <w:spacing w:val="-10"/>
          <w:w w:val="105"/>
          <w:sz w:val="16"/>
        </w:rPr>
        <w:t> </w:t>
      </w:r>
      <w:r>
        <w:rPr>
          <w:color w:val="231F20"/>
          <w:w w:val="105"/>
          <w:sz w:val="16"/>
        </w:rPr>
        <w:t>8th</w:t>
      </w:r>
      <w:r>
        <w:rPr>
          <w:color w:val="231F20"/>
          <w:spacing w:val="-11"/>
          <w:w w:val="105"/>
          <w:sz w:val="16"/>
        </w:rPr>
        <w:t> </w:t>
      </w:r>
      <w:r>
        <w:rPr>
          <w:color w:val="231F20"/>
          <w:w w:val="105"/>
          <w:sz w:val="16"/>
        </w:rPr>
        <w:t>calendar</w:t>
      </w:r>
      <w:r>
        <w:rPr>
          <w:color w:val="231F20"/>
          <w:spacing w:val="-11"/>
          <w:w w:val="105"/>
          <w:sz w:val="16"/>
        </w:rPr>
        <w:t> </w:t>
      </w:r>
      <w:r>
        <w:rPr>
          <w:color w:val="231F20"/>
          <w:w w:val="105"/>
          <w:sz w:val="16"/>
        </w:rPr>
        <w:t>day</w:t>
      </w:r>
      <w:r>
        <w:rPr>
          <w:color w:val="231F20"/>
          <w:spacing w:val="-11"/>
          <w:w w:val="105"/>
          <w:sz w:val="16"/>
        </w:rPr>
        <w:t> </w:t>
      </w:r>
      <w:r>
        <w:rPr>
          <w:color w:val="231F20"/>
          <w:w w:val="105"/>
          <w:sz w:val="16"/>
        </w:rPr>
        <w:t>from</w:t>
      </w:r>
      <w:r>
        <w:rPr>
          <w:color w:val="231F20"/>
          <w:spacing w:val="-10"/>
          <w:w w:val="105"/>
          <w:sz w:val="16"/>
        </w:rPr>
        <w:t> </w:t>
      </w:r>
      <w:r>
        <w:rPr>
          <w:color w:val="231F20"/>
          <w:w w:val="105"/>
          <w:sz w:val="16"/>
        </w:rPr>
        <w:t>the</w:t>
      </w:r>
      <w:r>
        <w:rPr>
          <w:color w:val="231F20"/>
          <w:spacing w:val="-10"/>
          <w:w w:val="105"/>
          <w:sz w:val="16"/>
        </w:rPr>
        <w:t> </w:t>
      </w:r>
      <w:r>
        <w:rPr>
          <w:color w:val="231F20"/>
          <w:w w:val="105"/>
          <w:sz w:val="16"/>
        </w:rPr>
        <w:t>date</w:t>
      </w:r>
      <w:r>
        <w:rPr>
          <w:color w:val="231F20"/>
          <w:spacing w:val="-10"/>
          <w:w w:val="105"/>
          <w:sz w:val="16"/>
        </w:rPr>
        <w:t> </w:t>
      </w:r>
      <w:r>
        <w:rPr>
          <w:color w:val="231F20"/>
          <w:w w:val="105"/>
          <w:sz w:val="16"/>
        </w:rPr>
        <w:t>classes</w:t>
      </w:r>
      <w:r>
        <w:rPr>
          <w:color w:val="231F20"/>
          <w:spacing w:val="-11"/>
          <w:w w:val="105"/>
          <w:sz w:val="16"/>
        </w:rPr>
        <w:t> </w:t>
      </w:r>
      <w:r>
        <w:rPr>
          <w:color w:val="231F20"/>
          <w:w w:val="105"/>
          <w:sz w:val="16"/>
        </w:rPr>
        <w:t>begin.</w:t>
      </w:r>
    </w:p>
    <w:p>
      <w:pPr>
        <w:pStyle w:val="ListParagraph"/>
        <w:numPr>
          <w:ilvl w:val="0"/>
          <w:numId w:val="9"/>
        </w:numPr>
        <w:tabs>
          <w:tab w:pos="420" w:val="left" w:leader="none"/>
        </w:tabs>
        <w:spacing w:line="288" w:lineRule="auto" w:before="38" w:after="0"/>
        <w:ind w:left="420" w:right="38" w:hanging="135"/>
        <w:jc w:val="left"/>
        <w:rPr>
          <w:sz w:val="16"/>
        </w:rPr>
      </w:pPr>
      <w:r>
        <w:rPr>
          <w:color w:val="231F20"/>
          <w:w w:val="105"/>
          <w:sz w:val="16"/>
        </w:rPr>
        <w:t>No</w:t>
      </w:r>
      <w:r>
        <w:rPr>
          <w:color w:val="231F20"/>
          <w:spacing w:val="-19"/>
          <w:w w:val="105"/>
          <w:sz w:val="16"/>
        </w:rPr>
        <w:t> </w:t>
      </w:r>
      <w:r>
        <w:rPr>
          <w:color w:val="231F20"/>
          <w:w w:val="105"/>
          <w:sz w:val="16"/>
        </w:rPr>
        <w:t>tuition</w:t>
      </w:r>
      <w:r>
        <w:rPr>
          <w:color w:val="231F20"/>
          <w:spacing w:val="-19"/>
          <w:w w:val="105"/>
          <w:sz w:val="16"/>
        </w:rPr>
        <w:t> </w:t>
      </w:r>
      <w:r>
        <w:rPr>
          <w:color w:val="231F20"/>
          <w:w w:val="105"/>
          <w:sz w:val="16"/>
        </w:rPr>
        <w:t>refunds</w:t>
      </w:r>
      <w:r>
        <w:rPr>
          <w:color w:val="231F20"/>
          <w:spacing w:val="-20"/>
          <w:w w:val="105"/>
          <w:sz w:val="16"/>
        </w:rPr>
        <w:t> </w:t>
      </w:r>
      <w:r>
        <w:rPr>
          <w:color w:val="231F20"/>
          <w:w w:val="105"/>
          <w:sz w:val="16"/>
        </w:rPr>
        <w:t>are</w:t>
      </w:r>
      <w:r>
        <w:rPr>
          <w:color w:val="231F20"/>
          <w:spacing w:val="-20"/>
          <w:w w:val="105"/>
          <w:sz w:val="16"/>
        </w:rPr>
        <w:t> </w:t>
      </w:r>
      <w:r>
        <w:rPr>
          <w:color w:val="231F20"/>
          <w:w w:val="105"/>
          <w:sz w:val="16"/>
        </w:rPr>
        <w:t>granted</w:t>
      </w:r>
      <w:r>
        <w:rPr>
          <w:color w:val="231F20"/>
          <w:spacing w:val="-19"/>
          <w:w w:val="105"/>
          <w:sz w:val="16"/>
        </w:rPr>
        <w:t> </w:t>
      </w:r>
      <w:r>
        <w:rPr>
          <w:color w:val="231F20"/>
          <w:w w:val="105"/>
          <w:sz w:val="16"/>
        </w:rPr>
        <w:t>beginning</w:t>
      </w:r>
      <w:r>
        <w:rPr>
          <w:color w:val="231F20"/>
          <w:spacing w:val="-19"/>
          <w:w w:val="105"/>
          <w:sz w:val="16"/>
        </w:rPr>
        <w:t> </w:t>
      </w:r>
      <w:r>
        <w:rPr>
          <w:color w:val="231F20"/>
          <w:w w:val="105"/>
          <w:sz w:val="16"/>
        </w:rPr>
        <w:t>on</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9th</w:t>
      </w:r>
      <w:r>
        <w:rPr>
          <w:color w:val="231F20"/>
          <w:spacing w:val="-20"/>
          <w:w w:val="105"/>
          <w:sz w:val="16"/>
        </w:rPr>
        <w:t> </w:t>
      </w:r>
      <w:r>
        <w:rPr>
          <w:color w:val="231F20"/>
          <w:w w:val="105"/>
          <w:sz w:val="16"/>
        </w:rPr>
        <w:t>calendar</w:t>
      </w:r>
      <w:r>
        <w:rPr>
          <w:color w:val="231F20"/>
          <w:spacing w:val="-20"/>
          <w:w w:val="105"/>
          <w:sz w:val="16"/>
        </w:rPr>
        <w:t> </w:t>
      </w:r>
      <w:r>
        <w:rPr>
          <w:color w:val="231F20"/>
          <w:w w:val="105"/>
          <w:sz w:val="16"/>
        </w:rPr>
        <w:t>day</w:t>
      </w:r>
      <w:r>
        <w:rPr>
          <w:color w:val="231F20"/>
          <w:spacing w:val="-20"/>
          <w:w w:val="105"/>
          <w:sz w:val="16"/>
        </w:rPr>
        <w:t> </w:t>
      </w:r>
      <w:r>
        <w:rPr>
          <w:color w:val="231F20"/>
          <w:w w:val="105"/>
          <w:sz w:val="16"/>
        </w:rPr>
        <w:t>from the date classes</w:t>
      </w:r>
      <w:r>
        <w:rPr>
          <w:color w:val="231F20"/>
          <w:spacing w:val="-25"/>
          <w:w w:val="105"/>
          <w:sz w:val="16"/>
        </w:rPr>
        <w:t> </w:t>
      </w:r>
      <w:r>
        <w:rPr>
          <w:color w:val="231F20"/>
          <w:w w:val="105"/>
          <w:sz w:val="16"/>
        </w:rPr>
        <w:t>begin.</w:t>
      </w:r>
    </w:p>
    <w:p>
      <w:pPr>
        <w:pStyle w:val="Heading4"/>
        <w:spacing w:before="126"/>
      </w:pPr>
      <w:r>
        <w:rPr>
          <w:color w:val="231F20"/>
        </w:rPr>
        <w:t>Summer Term</w:t>
      </w:r>
    </w:p>
    <w:p>
      <w:pPr>
        <w:pStyle w:val="ListParagraph"/>
        <w:numPr>
          <w:ilvl w:val="0"/>
          <w:numId w:val="9"/>
        </w:numPr>
        <w:tabs>
          <w:tab w:pos="420" w:val="left" w:leader="none"/>
        </w:tabs>
        <w:spacing w:line="288" w:lineRule="auto" w:before="58" w:after="0"/>
        <w:ind w:left="420" w:right="814" w:hanging="135"/>
        <w:jc w:val="left"/>
        <w:rPr>
          <w:sz w:val="16"/>
        </w:rPr>
      </w:pPr>
      <w:r>
        <w:rPr>
          <w:color w:val="231F20"/>
          <w:w w:val="105"/>
          <w:sz w:val="16"/>
        </w:rPr>
        <w:t>Refer</w:t>
      </w:r>
      <w:r>
        <w:rPr>
          <w:color w:val="231F20"/>
          <w:spacing w:val="-24"/>
          <w:w w:val="105"/>
          <w:sz w:val="16"/>
        </w:rPr>
        <w:t> </w:t>
      </w:r>
      <w:r>
        <w:rPr>
          <w:color w:val="231F20"/>
          <w:w w:val="105"/>
          <w:sz w:val="16"/>
        </w:rPr>
        <w:t>to</w:t>
      </w:r>
      <w:r>
        <w:rPr>
          <w:color w:val="231F20"/>
          <w:spacing w:val="-23"/>
          <w:w w:val="105"/>
          <w:sz w:val="16"/>
        </w:rPr>
        <w:t> </w:t>
      </w:r>
      <w:r>
        <w:rPr>
          <w:color w:val="231F20"/>
          <w:w w:val="105"/>
          <w:sz w:val="16"/>
        </w:rPr>
        <w:t>the</w:t>
      </w:r>
      <w:r>
        <w:rPr>
          <w:color w:val="231F20"/>
          <w:spacing w:val="-23"/>
          <w:w w:val="105"/>
          <w:sz w:val="16"/>
        </w:rPr>
        <w:t> </w:t>
      </w:r>
      <w:r>
        <w:rPr>
          <w:color w:val="231F20"/>
          <w:w w:val="105"/>
          <w:sz w:val="16"/>
        </w:rPr>
        <w:t>refund</w:t>
      </w:r>
      <w:r>
        <w:rPr>
          <w:color w:val="231F20"/>
          <w:spacing w:val="-24"/>
          <w:w w:val="105"/>
          <w:sz w:val="16"/>
        </w:rPr>
        <w:t> </w:t>
      </w:r>
      <w:r>
        <w:rPr>
          <w:color w:val="231F20"/>
          <w:w w:val="105"/>
          <w:sz w:val="16"/>
        </w:rPr>
        <w:t>schedule</w:t>
      </w:r>
      <w:r>
        <w:rPr>
          <w:color w:val="231F20"/>
          <w:spacing w:val="-24"/>
          <w:w w:val="105"/>
          <w:sz w:val="16"/>
        </w:rPr>
        <w:t> </w:t>
      </w:r>
      <w:r>
        <w:rPr>
          <w:color w:val="231F20"/>
          <w:w w:val="105"/>
          <w:sz w:val="16"/>
        </w:rPr>
        <w:t>published</w:t>
      </w:r>
      <w:r>
        <w:rPr>
          <w:color w:val="231F20"/>
          <w:spacing w:val="-23"/>
          <w:w w:val="105"/>
          <w:sz w:val="16"/>
        </w:rPr>
        <w:t> </w:t>
      </w:r>
      <w:r>
        <w:rPr>
          <w:color w:val="231F20"/>
          <w:w w:val="105"/>
          <w:sz w:val="16"/>
        </w:rPr>
        <w:t>on</w:t>
      </w:r>
      <w:r>
        <w:rPr>
          <w:color w:val="231F20"/>
          <w:spacing w:val="-23"/>
          <w:w w:val="105"/>
          <w:sz w:val="16"/>
        </w:rPr>
        <w:t> </w:t>
      </w:r>
      <w:r>
        <w:rPr>
          <w:color w:val="231F20"/>
          <w:w w:val="105"/>
          <w:sz w:val="16"/>
        </w:rPr>
        <w:t>the</w:t>
      </w:r>
      <w:r>
        <w:rPr>
          <w:color w:val="231F20"/>
          <w:spacing w:val="-23"/>
          <w:w w:val="105"/>
          <w:sz w:val="16"/>
        </w:rPr>
        <w:t> </w:t>
      </w:r>
      <w:r>
        <w:rPr>
          <w:color w:val="231F20"/>
          <w:w w:val="105"/>
          <w:sz w:val="16"/>
        </w:rPr>
        <w:t>UNA</w:t>
      </w:r>
      <w:r>
        <w:rPr>
          <w:color w:val="231F20"/>
          <w:spacing w:val="-23"/>
          <w:w w:val="105"/>
          <w:sz w:val="16"/>
        </w:rPr>
        <w:t> </w:t>
      </w:r>
      <w:r>
        <w:rPr>
          <w:color w:val="231F20"/>
          <w:w w:val="105"/>
          <w:sz w:val="16"/>
        </w:rPr>
        <w:t>website </w:t>
      </w:r>
      <w:hyperlink r:id="rId34">
        <w:r>
          <w:rPr>
            <w:color w:val="231F20"/>
            <w:w w:val="105"/>
            <w:sz w:val="16"/>
          </w:rPr>
          <w:t>(www.una.edu/bursar).</w:t>
        </w:r>
      </w:hyperlink>
    </w:p>
    <w:p>
      <w:pPr>
        <w:pStyle w:val="BodyText"/>
        <w:spacing w:line="288" w:lineRule="auto" w:before="158"/>
        <w:ind w:right="47"/>
      </w:pPr>
      <w:r>
        <w:rPr>
          <w:color w:val="231F20"/>
          <w:w w:val="105"/>
        </w:rPr>
        <w:t>If a student has received a residual check and will (or has) withdrawn from</w:t>
      </w:r>
      <w:r>
        <w:rPr>
          <w:color w:val="231F20"/>
          <w:spacing w:val="-16"/>
          <w:w w:val="105"/>
        </w:rPr>
        <w:t> </w:t>
      </w:r>
      <w:r>
        <w:rPr>
          <w:color w:val="231F20"/>
          <w:w w:val="105"/>
        </w:rPr>
        <w:t>any</w:t>
      </w:r>
      <w:r>
        <w:rPr>
          <w:color w:val="231F20"/>
          <w:spacing w:val="-17"/>
          <w:w w:val="105"/>
        </w:rPr>
        <w:t> </w:t>
      </w:r>
      <w:r>
        <w:rPr>
          <w:color w:val="231F20"/>
          <w:w w:val="105"/>
        </w:rPr>
        <w:t>course(s),</w:t>
      </w:r>
      <w:r>
        <w:rPr>
          <w:color w:val="231F20"/>
          <w:spacing w:val="-17"/>
          <w:w w:val="105"/>
        </w:rPr>
        <w:t> </w:t>
      </w:r>
      <w:r>
        <w:rPr>
          <w:color w:val="231F20"/>
          <w:w w:val="105"/>
        </w:rPr>
        <w:t>a</w:t>
      </w:r>
      <w:r>
        <w:rPr>
          <w:color w:val="231F20"/>
          <w:spacing w:val="-17"/>
          <w:w w:val="105"/>
        </w:rPr>
        <w:t> </w:t>
      </w:r>
      <w:r>
        <w:rPr>
          <w:color w:val="231F20"/>
          <w:w w:val="105"/>
        </w:rPr>
        <w:t>portion</w:t>
      </w:r>
      <w:r>
        <w:rPr>
          <w:color w:val="231F20"/>
          <w:spacing w:val="-16"/>
          <w:w w:val="105"/>
        </w:rPr>
        <w:t> </w:t>
      </w:r>
      <w:r>
        <w:rPr>
          <w:color w:val="231F20"/>
          <w:w w:val="105"/>
        </w:rPr>
        <w:t>or</w:t>
      </w:r>
      <w:r>
        <w:rPr>
          <w:color w:val="231F20"/>
          <w:spacing w:val="-16"/>
          <w:w w:val="105"/>
        </w:rPr>
        <w:t> </w:t>
      </w:r>
      <w:r>
        <w:rPr>
          <w:color w:val="231F20"/>
          <w:w w:val="105"/>
        </w:rPr>
        <w:t>all</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residual</w:t>
      </w:r>
      <w:r>
        <w:rPr>
          <w:color w:val="231F20"/>
          <w:spacing w:val="-17"/>
          <w:w w:val="105"/>
        </w:rPr>
        <w:t> </w:t>
      </w:r>
      <w:r>
        <w:rPr>
          <w:color w:val="231F20"/>
          <w:w w:val="105"/>
        </w:rPr>
        <w:t>amount</w:t>
      </w:r>
      <w:r>
        <w:rPr>
          <w:color w:val="231F20"/>
          <w:spacing w:val="-17"/>
          <w:w w:val="105"/>
        </w:rPr>
        <w:t> </w:t>
      </w:r>
      <w:r>
        <w:rPr>
          <w:color w:val="231F20"/>
          <w:w w:val="105"/>
        </w:rPr>
        <w:t>may</w:t>
      </w:r>
      <w:r>
        <w:rPr>
          <w:color w:val="231F20"/>
          <w:spacing w:val="-17"/>
          <w:w w:val="105"/>
        </w:rPr>
        <w:t> </w:t>
      </w:r>
      <w:r>
        <w:rPr>
          <w:color w:val="231F20"/>
          <w:w w:val="105"/>
        </w:rPr>
        <w:t>be</w:t>
      </w:r>
      <w:r>
        <w:rPr>
          <w:color w:val="231F20"/>
          <w:spacing w:val="-16"/>
          <w:w w:val="105"/>
        </w:rPr>
        <w:t> </w:t>
      </w:r>
      <w:r>
        <w:rPr>
          <w:color w:val="231F20"/>
          <w:w w:val="105"/>
        </w:rPr>
        <w:t>owed back to the </w:t>
      </w:r>
      <w:r>
        <w:rPr>
          <w:color w:val="231F20"/>
          <w:spacing w:val="-3"/>
          <w:w w:val="105"/>
        </w:rPr>
        <w:t>University. </w:t>
      </w:r>
      <w:r>
        <w:rPr>
          <w:color w:val="231F20"/>
          <w:w w:val="105"/>
        </w:rPr>
        <w:t>Residual check amounts paid to a student in excess of the amount due the student must be repaid to the University before</w:t>
      </w:r>
      <w:r>
        <w:rPr>
          <w:color w:val="231F20"/>
          <w:spacing w:val="-22"/>
          <w:w w:val="105"/>
        </w:rPr>
        <w:t> </w:t>
      </w:r>
      <w:r>
        <w:rPr>
          <w:color w:val="231F20"/>
          <w:w w:val="105"/>
        </w:rPr>
        <w:t>a</w:t>
      </w:r>
      <w:r>
        <w:rPr>
          <w:color w:val="231F20"/>
          <w:spacing w:val="-22"/>
          <w:w w:val="105"/>
        </w:rPr>
        <w:t> </w:t>
      </w:r>
      <w:r>
        <w:rPr>
          <w:color w:val="231F20"/>
          <w:w w:val="105"/>
        </w:rPr>
        <w:t>complete</w:t>
      </w:r>
      <w:r>
        <w:rPr>
          <w:color w:val="231F20"/>
          <w:spacing w:val="-22"/>
          <w:w w:val="105"/>
        </w:rPr>
        <w:t> </w:t>
      </w:r>
      <w:r>
        <w:rPr>
          <w:color w:val="231F20"/>
          <w:w w:val="105"/>
        </w:rPr>
        <w:t>withdrawal</w:t>
      </w:r>
      <w:r>
        <w:rPr>
          <w:color w:val="231F20"/>
          <w:spacing w:val="-22"/>
          <w:w w:val="105"/>
        </w:rPr>
        <w:t> </w:t>
      </w:r>
      <w:r>
        <w:rPr>
          <w:color w:val="231F20"/>
          <w:w w:val="105"/>
        </w:rPr>
        <w:t>will</w:t>
      </w:r>
      <w:r>
        <w:rPr>
          <w:color w:val="231F20"/>
          <w:spacing w:val="-22"/>
          <w:w w:val="105"/>
        </w:rPr>
        <w:t> </w:t>
      </w:r>
      <w:r>
        <w:rPr>
          <w:color w:val="231F20"/>
          <w:w w:val="105"/>
        </w:rPr>
        <w:t>be</w:t>
      </w:r>
      <w:r>
        <w:rPr>
          <w:color w:val="231F20"/>
          <w:spacing w:val="-21"/>
          <w:w w:val="105"/>
        </w:rPr>
        <w:t> </w:t>
      </w:r>
      <w:r>
        <w:rPr>
          <w:color w:val="231F20"/>
          <w:w w:val="105"/>
        </w:rPr>
        <w:t>processed.</w:t>
      </w:r>
      <w:r>
        <w:rPr>
          <w:color w:val="231F20"/>
          <w:spacing w:val="-21"/>
          <w:w w:val="105"/>
        </w:rPr>
        <w:t> </w:t>
      </w:r>
      <w:r>
        <w:rPr>
          <w:color w:val="231F20"/>
          <w:w w:val="105"/>
        </w:rPr>
        <w:t>Students</w:t>
      </w:r>
      <w:r>
        <w:rPr>
          <w:color w:val="231F20"/>
          <w:spacing w:val="-21"/>
          <w:w w:val="105"/>
        </w:rPr>
        <w:t> </w:t>
      </w:r>
      <w:r>
        <w:rPr>
          <w:color w:val="231F20"/>
          <w:w w:val="105"/>
        </w:rPr>
        <w:t>should</w:t>
      </w:r>
      <w:r>
        <w:rPr>
          <w:color w:val="231F20"/>
          <w:spacing w:val="-22"/>
          <w:w w:val="105"/>
        </w:rPr>
        <w:t> </w:t>
      </w:r>
      <w:r>
        <w:rPr>
          <w:color w:val="231F20"/>
          <w:w w:val="105"/>
        </w:rPr>
        <w:t>consult with</w:t>
      </w:r>
      <w:r>
        <w:rPr>
          <w:color w:val="231F20"/>
          <w:spacing w:val="-16"/>
          <w:w w:val="105"/>
        </w:rPr>
        <w:t> </w:t>
      </w:r>
      <w:r>
        <w:rPr>
          <w:color w:val="231F20"/>
          <w:w w:val="105"/>
        </w:rPr>
        <w:t>the</w:t>
      </w:r>
      <w:r>
        <w:rPr>
          <w:color w:val="231F20"/>
          <w:spacing w:val="-16"/>
          <w:w w:val="105"/>
        </w:rPr>
        <w:t> </w:t>
      </w:r>
      <w:r>
        <w:rPr>
          <w:color w:val="231F20"/>
          <w:w w:val="105"/>
        </w:rPr>
        <w:t>Ofﬁce</w:t>
      </w:r>
      <w:r>
        <w:rPr>
          <w:color w:val="231F20"/>
          <w:spacing w:val="-16"/>
          <w:w w:val="105"/>
        </w:rPr>
        <w:t> </w:t>
      </w:r>
      <w:r>
        <w:rPr>
          <w:color w:val="231F20"/>
          <w:w w:val="105"/>
        </w:rPr>
        <w:t>of</w:t>
      </w:r>
      <w:r>
        <w:rPr>
          <w:color w:val="231F20"/>
          <w:spacing w:val="-16"/>
          <w:w w:val="105"/>
        </w:rPr>
        <w:t> </w:t>
      </w:r>
      <w:r>
        <w:rPr>
          <w:color w:val="231F20"/>
          <w:w w:val="105"/>
        </w:rPr>
        <w:t>Student</w:t>
      </w:r>
      <w:r>
        <w:rPr>
          <w:color w:val="231F20"/>
          <w:spacing w:val="-16"/>
          <w:w w:val="105"/>
        </w:rPr>
        <w:t> </w:t>
      </w:r>
      <w:r>
        <w:rPr>
          <w:color w:val="231F20"/>
          <w:w w:val="105"/>
        </w:rPr>
        <w:t>Financial</w:t>
      </w:r>
      <w:r>
        <w:rPr>
          <w:color w:val="231F20"/>
          <w:spacing w:val="-16"/>
          <w:w w:val="105"/>
        </w:rPr>
        <w:t> </w:t>
      </w:r>
      <w:r>
        <w:rPr>
          <w:color w:val="231F20"/>
          <w:w w:val="105"/>
        </w:rPr>
        <w:t>Services</w:t>
      </w:r>
      <w:r>
        <w:rPr>
          <w:color w:val="231F20"/>
          <w:spacing w:val="-16"/>
          <w:w w:val="105"/>
        </w:rPr>
        <w:t> </w:t>
      </w:r>
      <w:r>
        <w:rPr>
          <w:color w:val="231F20"/>
          <w:w w:val="105"/>
        </w:rPr>
        <w:t>to</w:t>
      </w:r>
      <w:r>
        <w:rPr>
          <w:color w:val="231F20"/>
          <w:spacing w:val="-16"/>
          <w:w w:val="105"/>
        </w:rPr>
        <w:t> </w:t>
      </w:r>
      <w:r>
        <w:rPr>
          <w:color w:val="231F20"/>
          <w:w w:val="105"/>
        </w:rPr>
        <w:t>determine</w:t>
      </w:r>
      <w:r>
        <w:rPr>
          <w:color w:val="231F20"/>
          <w:spacing w:val="-16"/>
          <w:w w:val="105"/>
        </w:rPr>
        <w:t> </w:t>
      </w:r>
      <w:r>
        <w:rPr>
          <w:color w:val="231F20"/>
          <w:w w:val="105"/>
        </w:rPr>
        <w:t>the</w:t>
      </w:r>
      <w:r>
        <w:rPr>
          <w:color w:val="231F20"/>
          <w:spacing w:val="-16"/>
          <w:w w:val="105"/>
        </w:rPr>
        <w:t> </w:t>
      </w:r>
      <w:r>
        <w:rPr>
          <w:color w:val="231F20"/>
          <w:w w:val="105"/>
        </w:rPr>
        <w:t>effect(s)</w:t>
      </w:r>
    </w:p>
    <w:p>
      <w:pPr>
        <w:pStyle w:val="BodyText"/>
        <w:spacing w:line="288" w:lineRule="auto"/>
        <w:ind w:right="86"/>
        <w:jc w:val="both"/>
      </w:pPr>
      <w:r>
        <w:rPr>
          <w:color w:val="231F20"/>
          <w:w w:val="105"/>
        </w:rPr>
        <w:t>of</w:t>
      </w:r>
      <w:r>
        <w:rPr>
          <w:color w:val="231F20"/>
          <w:spacing w:val="-16"/>
          <w:w w:val="105"/>
        </w:rPr>
        <w:t> </w:t>
      </w:r>
      <w:r>
        <w:rPr>
          <w:color w:val="231F20"/>
          <w:w w:val="105"/>
        </w:rPr>
        <w:t>withdrawing</w:t>
      </w:r>
      <w:r>
        <w:rPr>
          <w:color w:val="231F20"/>
          <w:spacing w:val="-17"/>
          <w:w w:val="105"/>
        </w:rPr>
        <w:t> </w:t>
      </w:r>
      <w:r>
        <w:rPr>
          <w:color w:val="231F20"/>
          <w:w w:val="105"/>
        </w:rPr>
        <w:t>from</w:t>
      </w:r>
      <w:r>
        <w:rPr>
          <w:color w:val="231F20"/>
          <w:spacing w:val="-16"/>
          <w:w w:val="105"/>
        </w:rPr>
        <w:t> </w:t>
      </w:r>
      <w:r>
        <w:rPr>
          <w:color w:val="231F20"/>
          <w:w w:val="105"/>
        </w:rPr>
        <w:t>any</w:t>
      </w:r>
      <w:r>
        <w:rPr>
          <w:color w:val="231F20"/>
          <w:spacing w:val="-17"/>
          <w:w w:val="105"/>
        </w:rPr>
        <w:t> </w:t>
      </w:r>
      <w:r>
        <w:rPr>
          <w:color w:val="231F20"/>
          <w:w w:val="105"/>
        </w:rPr>
        <w:t>course(s)</w:t>
      </w:r>
      <w:r>
        <w:rPr>
          <w:color w:val="231F20"/>
          <w:spacing w:val="-17"/>
          <w:w w:val="105"/>
        </w:rPr>
        <w:t> </w:t>
      </w:r>
      <w:r>
        <w:rPr>
          <w:color w:val="231F20"/>
          <w:w w:val="105"/>
        </w:rPr>
        <w:t>if</w:t>
      </w:r>
      <w:r>
        <w:rPr>
          <w:color w:val="231F20"/>
          <w:spacing w:val="-17"/>
          <w:w w:val="105"/>
        </w:rPr>
        <w:t> </w:t>
      </w:r>
      <w:r>
        <w:rPr>
          <w:color w:val="231F20"/>
          <w:w w:val="105"/>
        </w:rPr>
        <w:t>ﬁnancial</w:t>
      </w:r>
      <w:r>
        <w:rPr>
          <w:color w:val="231F20"/>
          <w:spacing w:val="-16"/>
          <w:w w:val="105"/>
        </w:rPr>
        <w:t> </w:t>
      </w:r>
      <w:r>
        <w:rPr>
          <w:color w:val="231F20"/>
          <w:w w:val="105"/>
        </w:rPr>
        <w:t>aid</w:t>
      </w:r>
      <w:r>
        <w:rPr>
          <w:color w:val="231F20"/>
          <w:spacing w:val="-17"/>
          <w:w w:val="105"/>
        </w:rPr>
        <w:t> </w:t>
      </w:r>
      <w:r>
        <w:rPr>
          <w:color w:val="231F20"/>
          <w:w w:val="105"/>
        </w:rPr>
        <w:t>has</w:t>
      </w:r>
      <w:r>
        <w:rPr>
          <w:color w:val="231F20"/>
          <w:spacing w:val="-16"/>
          <w:w w:val="105"/>
        </w:rPr>
        <w:t> </w:t>
      </w:r>
      <w:r>
        <w:rPr>
          <w:color w:val="231F20"/>
          <w:w w:val="105"/>
        </w:rPr>
        <w:t>been</w:t>
      </w:r>
      <w:r>
        <w:rPr>
          <w:color w:val="231F20"/>
          <w:spacing w:val="-16"/>
          <w:w w:val="105"/>
        </w:rPr>
        <w:t> </w:t>
      </w:r>
      <w:r>
        <w:rPr>
          <w:color w:val="231F20"/>
          <w:w w:val="105"/>
        </w:rPr>
        <w:t>applied</w:t>
      </w:r>
      <w:r>
        <w:rPr>
          <w:color w:val="231F20"/>
          <w:spacing w:val="-17"/>
          <w:w w:val="105"/>
        </w:rPr>
        <w:t> </w:t>
      </w:r>
      <w:r>
        <w:rPr>
          <w:color w:val="231F20"/>
          <w:w w:val="105"/>
        </w:rPr>
        <w:t>to</w:t>
      </w:r>
      <w:r>
        <w:rPr>
          <w:color w:val="231F20"/>
          <w:spacing w:val="-16"/>
          <w:w w:val="105"/>
        </w:rPr>
        <w:t> </w:t>
      </w:r>
      <w:r>
        <w:rPr>
          <w:color w:val="231F20"/>
          <w:w w:val="105"/>
        </w:rPr>
        <w:t>the student’s</w:t>
      </w:r>
      <w:r>
        <w:rPr>
          <w:color w:val="231F20"/>
          <w:spacing w:val="-25"/>
          <w:w w:val="105"/>
        </w:rPr>
        <w:t> </w:t>
      </w:r>
      <w:r>
        <w:rPr>
          <w:color w:val="231F20"/>
          <w:w w:val="105"/>
        </w:rPr>
        <w:t>account.</w:t>
      </w:r>
      <w:r>
        <w:rPr>
          <w:color w:val="231F20"/>
          <w:spacing w:val="-25"/>
          <w:w w:val="105"/>
        </w:rPr>
        <w:t> </w:t>
      </w:r>
      <w:r>
        <w:rPr>
          <w:color w:val="231F20"/>
          <w:w w:val="105"/>
        </w:rPr>
        <w:t>Refer</w:t>
      </w:r>
      <w:r>
        <w:rPr>
          <w:color w:val="231F20"/>
          <w:spacing w:val="-25"/>
          <w:w w:val="105"/>
        </w:rPr>
        <w:t> </w:t>
      </w:r>
      <w:r>
        <w:rPr>
          <w:color w:val="231F20"/>
          <w:w w:val="105"/>
        </w:rPr>
        <w:t>to</w:t>
      </w:r>
      <w:r>
        <w:rPr>
          <w:color w:val="231F20"/>
          <w:spacing w:val="-24"/>
          <w:w w:val="105"/>
        </w:rPr>
        <w:t> </w:t>
      </w:r>
      <w:r>
        <w:rPr>
          <w:color w:val="231F20"/>
          <w:w w:val="105"/>
        </w:rPr>
        <w:t>the</w:t>
      </w:r>
      <w:r>
        <w:rPr>
          <w:color w:val="231F20"/>
          <w:spacing w:val="-24"/>
          <w:w w:val="105"/>
        </w:rPr>
        <w:t> </w:t>
      </w:r>
      <w:r>
        <w:rPr>
          <w:color w:val="231F20"/>
          <w:w w:val="105"/>
        </w:rPr>
        <w:t>University</w:t>
      </w:r>
      <w:r>
        <w:rPr>
          <w:color w:val="231F20"/>
          <w:spacing w:val="-25"/>
          <w:w w:val="105"/>
        </w:rPr>
        <w:t> </w:t>
      </w:r>
      <w:r>
        <w:rPr>
          <w:color w:val="231F20"/>
          <w:w w:val="105"/>
        </w:rPr>
        <w:t>website</w:t>
      </w:r>
      <w:r>
        <w:rPr>
          <w:color w:val="231F20"/>
          <w:spacing w:val="-25"/>
          <w:w w:val="105"/>
        </w:rPr>
        <w:t> </w:t>
      </w:r>
      <w:r>
        <w:rPr>
          <w:color w:val="231F20"/>
          <w:w w:val="105"/>
        </w:rPr>
        <w:t>or</w:t>
      </w:r>
      <w:r>
        <w:rPr>
          <w:color w:val="231F20"/>
          <w:spacing w:val="-24"/>
          <w:w w:val="105"/>
        </w:rPr>
        <w:t> </w:t>
      </w:r>
      <w:r>
        <w:rPr>
          <w:color w:val="231F20"/>
          <w:w w:val="105"/>
        </w:rPr>
        <w:t>Schedule</w:t>
      </w:r>
      <w:r>
        <w:rPr>
          <w:color w:val="231F20"/>
          <w:spacing w:val="-24"/>
          <w:w w:val="105"/>
        </w:rPr>
        <w:t> </w:t>
      </w:r>
      <w:r>
        <w:rPr>
          <w:color w:val="231F20"/>
          <w:w w:val="105"/>
        </w:rPr>
        <w:t>of</w:t>
      </w:r>
      <w:r>
        <w:rPr>
          <w:color w:val="231F20"/>
          <w:spacing w:val="-24"/>
          <w:w w:val="105"/>
        </w:rPr>
        <w:t> </w:t>
      </w:r>
      <w:r>
        <w:rPr>
          <w:color w:val="231F20"/>
          <w:w w:val="105"/>
        </w:rPr>
        <w:t>Classes for</w:t>
      </w:r>
      <w:r>
        <w:rPr>
          <w:color w:val="231F20"/>
          <w:spacing w:val="-9"/>
          <w:w w:val="105"/>
        </w:rPr>
        <w:t> </w:t>
      </w:r>
      <w:r>
        <w:rPr>
          <w:color w:val="231F20"/>
          <w:w w:val="105"/>
        </w:rPr>
        <w:t>more</w:t>
      </w:r>
      <w:r>
        <w:rPr>
          <w:color w:val="231F20"/>
          <w:spacing w:val="-10"/>
          <w:w w:val="105"/>
        </w:rPr>
        <w:t> </w:t>
      </w:r>
      <w:r>
        <w:rPr>
          <w:color w:val="231F20"/>
          <w:w w:val="105"/>
        </w:rPr>
        <w:t>information</w:t>
      </w:r>
      <w:r>
        <w:rPr>
          <w:color w:val="231F20"/>
          <w:spacing w:val="-10"/>
          <w:w w:val="105"/>
        </w:rPr>
        <w:t> </w:t>
      </w:r>
      <w:r>
        <w:rPr>
          <w:color w:val="231F20"/>
          <w:w w:val="105"/>
        </w:rPr>
        <w:t>regarding</w:t>
      </w:r>
      <w:r>
        <w:rPr>
          <w:color w:val="231F20"/>
          <w:spacing w:val="-9"/>
          <w:w w:val="105"/>
        </w:rPr>
        <w:t> </w:t>
      </w:r>
      <w:r>
        <w:rPr>
          <w:color w:val="231F20"/>
          <w:w w:val="105"/>
        </w:rPr>
        <w:t>withdrawals.</w:t>
      </w:r>
    </w:p>
    <w:p>
      <w:pPr>
        <w:pStyle w:val="Heading2"/>
        <w:spacing w:before="101"/>
      </w:pPr>
      <w:bookmarkStart w:name="_TOC_250039" w:id="77"/>
      <w:bookmarkEnd w:id="77"/>
      <w:r>
        <w:rPr>
          <w:color w:val="231F20"/>
        </w:rPr>
        <w:t>Billing Information</w:t>
      </w:r>
    </w:p>
    <w:p>
      <w:pPr>
        <w:pStyle w:val="BodyText"/>
        <w:spacing w:line="288" w:lineRule="auto" w:before="120"/>
        <w:ind w:right="47"/>
      </w:pPr>
      <w:bookmarkStart w:name="Billing Information" w:id="78"/>
      <w:bookmarkEnd w:id="78"/>
      <w:r>
        <w:rPr/>
      </w:r>
      <w:r>
        <w:rPr>
          <w:color w:val="231F20"/>
          <w:w w:val="105"/>
        </w:rPr>
        <w:t>Electronic</w:t>
      </w:r>
      <w:r>
        <w:rPr>
          <w:color w:val="231F20"/>
          <w:spacing w:val="-17"/>
          <w:w w:val="105"/>
        </w:rPr>
        <w:t> </w:t>
      </w:r>
      <w:r>
        <w:rPr>
          <w:color w:val="231F20"/>
          <w:w w:val="105"/>
        </w:rPr>
        <w:t>billing</w:t>
      </w:r>
      <w:r>
        <w:rPr>
          <w:color w:val="231F20"/>
          <w:spacing w:val="-17"/>
          <w:w w:val="105"/>
        </w:rPr>
        <w:t> </w:t>
      </w:r>
      <w:r>
        <w:rPr>
          <w:color w:val="231F20"/>
          <w:w w:val="105"/>
        </w:rPr>
        <w:t>(e-bill)</w:t>
      </w:r>
      <w:r>
        <w:rPr>
          <w:color w:val="231F20"/>
          <w:spacing w:val="-17"/>
          <w:w w:val="105"/>
        </w:rPr>
        <w:t> </w:t>
      </w:r>
      <w:r>
        <w:rPr>
          <w:color w:val="231F20"/>
          <w:w w:val="105"/>
        </w:rPr>
        <w:t>is</w:t>
      </w:r>
      <w:r>
        <w:rPr>
          <w:color w:val="231F20"/>
          <w:spacing w:val="-18"/>
          <w:w w:val="105"/>
        </w:rPr>
        <w:t> </w:t>
      </w:r>
      <w:r>
        <w:rPr>
          <w:color w:val="231F20"/>
          <w:w w:val="105"/>
        </w:rPr>
        <w:t>the</w:t>
      </w:r>
      <w:r>
        <w:rPr>
          <w:color w:val="231F20"/>
          <w:spacing w:val="-17"/>
          <w:w w:val="105"/>
        </w:rPr>
        <w:t> </w:t>
      </w:r>
      <w:r>
        <w:rPr>
          <w:color w:val="231F20"/>
          <w:w w:val="105"/>
        </w:rPr>
        <w:t>ofﬁcial</w:t>
      </w:r>
      <w:r>
        <w:rPr>
          <w:color w:val="231F20"/>
          <w:spacing w:val="-17"/>
          <w:w w:val="105"/>
        </w:rPr>
        <w:t> </w:t>
      </w:r>
      <w:r>
        <w:rPr>
          <w:color w:val="231F20"/>
          <w:w w:val="105"/>
        </w:rPr>
        <w:t>means</w:t>
      </w:r>
      <w:r>
        <w:rPr>
          <w:color w:val="231F20"/>
          <w:spacing w:val="-17"/>
          <w:w w:val="105"/>
        </w:rPr>
        <w:t> </w:t>
      </w:r>
      <w:r>
        <w:rPr>
          <w:color w:val="231F20"/>
          <w:w w:val="105"/>
        </w:rPr>
        <w:t>of</w:t>
      </w:r>
      <w:r>
        <w:rPr>
          <w:color w:val="231F20"/>
          <w:spacing w:val="-17"/>
          <w:w w:val="105"/>
        </w:rPr>
        <w:t> </w:t>
      </w:r>
      <w:r>
        <w:rPr>
          <w:color w:val="231F20"/>
          <w:w w:val="105"/>
        </w:rPr>
        <w:t>providing</w:t>
      </w:r>
      <w:r>
        <w:rPr>
          <w:color w:val="231F20"/>
          <w:spacing w:val="-18"/>
          <w:w w:val="105"/>
        </w:rPr>
        <w:t> </w:t>
      </w:r>
      <w:r>
        <w:rPr>
          <w:color w:val="231F20"/>
          <w:w w:val="105"/>
        </w:rPr>
        <w:t>student</w:t>
      </w:r>
      <w:r>
        <w:rPr>
          <w:color w:val="231F20"/>
          <w:spacing w:val="-18"/>
          <w:w w:val="105"/>
        </w:rPr>
        <w:t> </w:t>
      </w:r>
      <w:r>
        <w:rPr>
          <w:color w:val="231F20"/>
          <w:w w:val="105"/>
        </w:rPr>
        <w:t>account statements to all UNA students. A notiﬁcation of statement availability will be sent to student UNA Portal e-mail accounts and to the e-mail address</w:t>
      </w:r>
      <w:r>
        <w:rPr>
          <w:color w:val="231F20"/>
          <w:spacing w:val="-14"/>
          <w:w w:val="105"/>
        </w:rPr>
        <w:t> </w:t>
      </w:r>
      <w:r>
        <w:rPr>
          <w:color w:val="231F20"/>
          <w:w w:val="105"/>
        </w:rPr>
        <w:t>of</w:t>
      </w:r>
      <w:r>
        <w:rPr>
          <w:color w:val="231F20"/>
          <w:spacing w:val="-13"/>
          <w:w w:val="105"/>
        </w:rPr>
        <w:t> </w:t>
      </w:r>
      <w:r>
        <w:rPr>
          <w:color w:val="231F20"/>
          <w:w w:val="105"/>
        </w:rPr>
        <w:t>each</w:t>
      </w:r>
      <w:r>
        <w:rPr>
          <w:color w:val="231F20"/>
          <w:spacing w:val="-14"/>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authorized</w:t>
      </w:r>
      <w:r>
        <w:rPr>
          <w:color w:val="231F20"/>
          <w:spacing w:val="-14"/>
          <w:w w:val="105"/>
        </w:rPr>
        <w:t> </w:t>
      </w:r>
      <w:r>
        <w:rPr>
          <w:color w:val="231F20"/>
          <w:w w:val="105"/>
        </w:rPr>
        <w:t>users</w:t>
      </w:r>
      <w:r>
        <w:rPr>
          <w:color w:val="231F20"/>
          <w:spacing w:val="-13"/>
          <w:w w:val="105"/>
        </w:rPr>
        <w:t> </w:t>
      </w:r>
      <w:r>
        <w:rPr>
          <w:color w:val="231F20"/>
          <w:w w:val="105"/>
        </w:rPr>
        <w:t>the</w:t>
      </w:r>
      <w:r>
        <w:rPr>
          <w:color w:val="231F20"/>
          <w:spacing w:val="-13"/>
          <w:w w:val="105"/>
        </w:rPr>
        <w:t> </w:t>
      </w:r>
      <w:r>
        <w:rPr>
          <w:color w:val="231F20"/>
          <w:w w:val="105"/>
        </w:rPr>
        <w:t>student</w:t>
      </w:r>
      <w:r>
        <w:rPr>
          <w:color w:val="231F20"/>
          <w:spacing w:val="-14"/>
          <w:w w:val="105"/>
        </w:rPr>
        <w:t> </w:t>
      </w:r>
      <w:r>
        <w:rPr>
          <w:color w:val="231F20"/>
          <w:w w:val="105"/>
        </w:rPr>
        <w:t>has</w:t>
      </w:r>
      <w:r>
        <w:rPr>
          <w:color w:val="231F20"/>
          <w:spacing w:val="-13"/>
          <w:w w:val="105"/>
        </w:rPr>
        <w:t> </w:t>
      </w:r>
      <w:r>
        <w:rPr>
          <w:color w:val="231F20"/>
          <w:w w:val="105"/>
        </w:rPr>
        <w:t>identiﬁed.</w:t>
      </w:r>
    </w:p>
    <w:p>
      <w:pPr>
        <w:pStyle w:val="BodyText"/>
        <w:spacing w:line="288" w:lineRule="auto" w:before="157"/>
        <w:ind w:right="47"/>
      </w:pPr>
      <w:r>
        <w:rPr>
          <w:color w:val="231F20"/>
          <w:w w:val="105"/>
        </w:rPr>
        <w:t>Students</w:t>
      </w:r>
      <w:r>
        <w:rPr>
          <w:color w:val="231F20"/>
          <w:spacing w:val="-20"/>
          <w:w w:val="105"/>
        </w:rPr>
        <w:t> </w:t>
      </w:r>
      <w:r>
        <w:rPr>
          <w:color w:val="231F20"/>
          <w:w w:val="105"/>
        </w:rPr>
        <w:t>and</w:t>
      </w:r>
      <w:r>
        <w:rPr>
          <w:color w:val="231F20"/>
          <w:spacing w:val="-20"/>
          <w:w w:val="105"/>
        </w:rPr>
        <w:t> </w:t>
      </w:r>
      <w:r>
        <w:rPr>
          <w:color w:val="231F20"/>
          <w:w w:val="105"/>
        </w:rPr>
        <w:t>authorized</w:t>
      </w:r>
      <w:r>
        <w:rPr>
          <w:color w:val="231F20"/>
          <w:spacing w:val="-20"/>
          <w:w w:val="105"/>
        </w:rPr>
        <w:t> </w:t>
      </w:r>
      <w:r>
        <w:rPr>
          <w:color w:val="231F20"/>
          <w:w w:val="105"/>
        </w:rPr>
        <w:t>users</w:t>
      </w:r>
      <w:r>
        <w:rPr>
          <w:color w:val="231F20"/>
          <w:spacing w:val="-20"/>
          <w:w w:val="105"/>
        </w:rPr>
        <w:t> </w:t>
      </w:r>
      <w:r>
        <w:rPr>
          <w:color w:val="231F20"/>
          <w:w w:val="105"/>
        </w:rPr>
        <w:t>can</w:t>
      </w:r>
      <w:r>
        <w:rPr>
          <w:color w:val="231F20"/>
          <w:spacing w:val="-20"/>
          <w:w w:val="105"/>
        </w:rPr>
        <w:t> </w:t>
      </w:r>
      <w:r>
        <w:rPr>
          <w:color w:val="231F20"/>
          <w:w w:val="105"/>
        </w:rPr>
        <w:t>access</w:t>
      </w:r>
      <w:r>
        <w:rPr>
          <w:color w:val="231F20"/>
          <w:spacing w:val="-20"/>
          <w:w w:val="105"/>
        </w:rPr>
        <w:t> </w:t>
      </w:r>
      <w:r>
        <w:rPr>
          <w:color w:val="231F20"/>
          <w:w w:val="105"/>
        </w:rPr>
        <w:t>the</w:t>
      </w:r>
      <w:r>
        <w:rPr>
          <w:color w:val="231F20"/>
          <w:spacing w:val="-20"/>
          <w:w w:val="105"/>
        </w:rPr>
        <w:t> </w:t>
      </w:r>
      <w:r>
        <w:rPr>
          <w:color w:val="231F20"/>
          <w:w w:val="105"/>
        </w:rPr>
        <w:t>student</w:t>
      </w:r>
      <w:r>
        <w:rPr>
          <w:color w:val="231F20"/>
          <w:spacing w:val="-20"/>
          <w:w w:val="105"/>
        </w:rPr>
        <w:t> </w:t>
      </w:r>
      <w:r>
        <w:rPr>
          <w:color w:val="231F20"/>
          <w:w w:val="105"/>
        </w:rPr>
        <w:t>account</w:t>
      </w:r>
      <w:r>
        <w:rPr>
          <w:color w:val="231F20"/>
          <w:spacing w:val="-20"/>
          <w:w w:val="105"/>
        </w:rPr>
        <w:t> </w:t>
      </w:r>
      <w:r>
        <w:rPr>
          <w:color w:val="231F20"/>
          <w:w w:val="105"/>
        </w:rPr>
        <w:t>by</w:t>
      </w:r>
      <w:r>
        <w:rPr>
          <w:color w:val="231F20"/>
          <w:spacing w:val="-20"/>
          <w:w w:val="105"/>
        </w:rPr>
        <w:t> </w:t>
      </w:r>
      <w:r>
        <w:rPr>
          <w:color w:val="231F20"/>
          <w:w w:val="105"/>
        </w:rPr>
        <w:t>going to</w:t>
      </w:r>
      <w:r>
        <w:rPr>
          <w:color w:val="231F20"/>
          <w:spacing w:val="-19"/>
          <w:w w:val="105"/>
        </w:rPr>
        <w:t> </w:t>
      </w:r>
      <w:r>
        <w:rPr>
          <w:color w:val="231F20"/>
          <w:w w:val="105"/>
        </w:rPr>
        <w:t>the</w:t>
      </w:r>
      <w:r>
        <w:rPr>
          <w:color w:val="231F20"/>
          <w:spacing w:val="-19"/>
          <w:w w:val="105"/>
        </w:rPr>
        <w:t> </w:t>
      </w:r>
      <w:r>
        <w:rPr>
          <w:color w:val="231F20"/>
          <w:w w:val="105"/>
        </w:rPr>
        <w:t>UNA</w:t>
      </w:r>
      <w:r>
        <w:rPr>
          <w:color w:val="231F20"/>
          <w:spacing w:val="-19"/>
          <w:w w:val="105"/>
        </w:rPr>
        <w:t> </w:t>
      </w:r>
      <w:r>
        <w:rPr>
          <w:color w:val="231F20"/>
          <w:w w:val="105"/>
        </w:rPr>
        <w:t>homepage</w:t>
      </w:r>
      <w:r>
        <w:rPr>
          <w:color w:val="231F20"/>
          <w:spacing w:val="-19"/>
          <w:w w:val="105"/>
        </w:rPr>
        <w:t> </w:t>
      </w:r>
      <w:r>
        <w:rPr>
          <w:color w:val="231F20"/>
          <w:w w:val="105"/>
        </w:rPr>
        <w:t>and</w:t>
      </w:r>
      <w:r>
        <w:rPr>
          <w:color w:val="231F20"/>
          <w:spacing w:val="-19"/>
          <w:w w:val="105"/>
        </w:rPr>
        <w:t> </w:t>
      </w:r>
      <w:r>
        <w:rPr>
          <w:color w:val="231F20"/>
          <w:w w:val="105"/>
        </w:rPr>
        <w:t>selecting</w:t>
      </w:r>
      <w:r>
        <w:rPr>
          <w:color w:val="231F20"/>
          <w:spacing w:val="-19"/>
          <w:w w:val="105"/>
        </w:rPr>
        <w:t> </w:t>
      </w:r>
      <w:r>
        <w:rPr>
          <w:color w:val="231F20"/>
          <w:w w:val="105"/>
        </w:rPr>
        <w:t>UNA</w:t>
      </w:r>
      <w:r>
        <w:rPr>
          <w:color w:val="231F20"/>
          <w:spacing w:val="-19"/>
          <w:w w:val="105"/>
        </w:rPr>
        <w:t> </w:t>
      </w:r>
      <w:r>
        <w:rPr>
          <w:color w:val="231F20"/>
          <w:w w:val="105"/>
        </w:rPr>
        <w:t>Portal</w:t>
      </w:r>
      <w:r>
        <w:rPr>
          <w:color w:val="231F20"/>
          <w:spacing w:val="-19"/>
          <w:w w:val="105"/>
        </w:rPr>
        <w:t> </w:t>
      </w:r>
      <w:r>
        <w:rPr>
          <w:color w:val="231F20"/>
          <w:w w:val="105"/>
        </w:rPr>
        <w:t>or</w:t>
      </w:r>
      <w:r>
        <w:rPr>
          <w:color w:val="231F20"/>
          <w:spacing w:val="-19"/>
          <w:w w:val="105"/>
        </w:rPr>
        <w:t> </w:t>
      </w:r>
      <w:r>
        <w:rPr>
          <w:color w:val="231F20"/>
          <w:w w:val="105"/>
        </w:rPr>
        <w:t>by</w:t>
      </w:r>
      <w:r>
        <w:rPr>
          <w:color w:val="231F20"/>
          <w:spacing w:val="-19"/>
          <w:w w:val="105"/>
        </w:rPr>
        <w:t> </w:t>
      </w:r>
      <w:r>
        <w:rPr>
          <w:color w:val="231F20"/>
          <w:w w:val="105"/>
        </w:rPr>
        <w:t>selecting</w:t>
      </w:r>
      <w:r>
        <w:rPr>
          <w:color w:val="231F20"/>
          <w:spacing w:val="-19"/>
          <w:w w:val="105"/>
        </w:rPr>
        <w:t> </w:t>
      </w:r>
      <w:r>
        <w:rPr>
          <w:color w:val="231F20"/>
          <w:w w:val="105"/>
        </w:rPr>
        <w:t>Tuition Payment.</w:t>
      </w:r>
      <w:r>
        <w:rPr>
          <w:color w:val="231F20"/>
          <w:spacing w:val="-18"/>
          <w:w w:val="105"/>
        </w:rPr>
        <w:t> </w:t>
      </w:r>
      <w:r>
        <w:rPr>
          <w:color w:val="231F20"/>
          <w:w w:val="105"/>
        </w:rPr>
        <w:t>It</w:t>
      </w:r>
      <w:r>
        <w:rPr>
          <w:color w:val="231F20"/>
          <w:spacing w:val="-18"/>
          <w:w w:val="105"/>
        </w:rPr>
        <w:t> </w:t>
      </w:r>
      <w:r>
        <w:rPr>
          <w:color w:val="231F20"/>
          <w:w w:val="105"/>
        </w:rPr>
        <w:t>is</w:t>
      </w:r>
      <w:r>
        <w:rPr>
          <w:color w:val="231F20"/>
          <w:spacing w:val="-18"/>
          <w:w w:val="105"/>
        </w:rPr>
        <w:t> </w:t>
      </w:r>
      <w:r>
        <w:rPr>
          <w:color w:val="231F20"/>
          <w:w w:val="105"/>
        </w:rPr>
        <w:t>each</w:t>
      </w:r>
      <w:r>
        <w:rPr>
          <w:color w:val="231F20"/>
          <w:spacing w:val="-18"/>
          <w:w w:val="105"/>
        </w:rPr>
        <w:t> </w:t>
      </w:r>
      <w:r>
        <w:rPr>
          <w:color w:val="231F20"/>
          <w:w w:val="105"/>
        </w:rPr>
        <w:t>student’s</w:t>
      </w:r>
      <w:r>
        <w:rPr>
          <w:color w:val="231F20"/>
          <w:spacing w:val="-18"/>
          <w:w w:val="105"/>
        </w:rPr>
        <w:t> </w:t>
      </w:r>
      <w:r>
        <w:rPr>
          <w:color w:val="231F20"/>
          <w:w w:val="105"/>
        </w:rPr>
        <w:t>responsibility</w:t>
      </w:r>
      <w:r>
        <w:rPr>
          <w:color w:val="231F20"/>
          <w:spacing w:val="-18"/>
          <w:w w:val="105"/>
        </w:rPr>
        <w:t> </w:t>
      </w:r>
      <w:r>
        <w:rPr>
          <w:color w:val="231F20"/>
          <w:w w:val="105"/>
        </w:rPr>
        <w:t>to</w:t>
      </w:r>
      <w:r>
        <w:rPr>
          <w:color w:val="231F20"/>
          <w:spacing w:val="-18"/>
          <w:w w:val="105"/>
        </w:rPr>
        <w:t> </w:t>
      </w:r>
      <w:r>
        <w:rPr>
          <w:color w:val="231F20"/>
          <w:w w:val="105"/>
        </w:rPr>
        <w:t>be</w:t>
      </w:r>
      <w:r>
        <w:rPr>
          <w:color w:val="231F20"/>
          <w:spacing w:val="-18"/>
          <w:w w:val="105"/>
        </w:rPr>
        <w:t> </w:t>
      </w:r>
      <w:r>
        <w:rPr>
          <w:color w:val="231F20"/>
          <w:w w:val="105"/>
        </w:rPr>
        <w:t>informed</w:t>
      </w:r>
      <w:r>
        <w:rPr>
          <w:color w:val="231F20"/>
          <w:spacing w:val="-18"/>
          <w:w w:val="105"/>
        </w:rPr>
        <w:t> </w:t>
      </w:r>
      <w:r>
        <w:rPr>
          <w:color w:val="231F20"/>
          <w:w w:val="105"/>
        </w:rPr>
        <w:t>of</w:t>
      </w:r>
      <w:r>
        <w:rPr>
          <w:color w:val="231F20"/>
          <w:spacing w:val="-18"/>
          <w:w w:val="105"/>
        </w:rPr>
        <w:t> </w:t>
      </w:r>
      <w:r>
        <w:rPr>
          <w:color w:val="231F20"/>
          <w:w w:val="105"/>
        </w:rPr>
        <w:t>all</w:t>
      </w:r>
      <w:r>
        <w:rPr>
          <w:color w:val="231F20"/>
          <w:spacing w:val="-18"/>
          <w:w w:val="105"/>
        </w:rPr>
        <w:t> </w:t>
      </w:r>
      <w:r>
        <w:rPr>
          <w:color w:val="231F20"/>
          <w:w w:val="105"/>
        </w:rPr>
        <w:t>payment deadlines.</w:t>
      </w:r>
    </w:p>
    <w:p>
      <w:pPr>
        <w:pStyle w:val="Heading2"/>
        <w:spacing w:before="105"/>
      </w:pPr>
      <w:bookmarkStart w:name="_TOC_250038" w:id="79"/>
      <w:bookmarkEnd w:id="79"/>
      <w:r>
        <w:rPr>
          <w:color w:val="231F20"/>
        </w:rPr>
        <w:t>Financial Hold</w:t>
      </w:r>
    </w:p>
    <w:p>
      <w:pPr>
        <w:pStyle w:val="BodyText"/>
        <w:spacing w:line="288" w:lineRule="auto" w:before="120"/>
        <w:ind w:right="132"/>
      </w:pPr>
      <w:bookmarkStart w:name="Financial Hold" w:id="80"/>
      <w:bookmarkEnd w:id="80"/>
      <w:r>
        <w:rPr/>
      </w:r>
      <w:r>
        <w:rPr>
          <w:color w:val="231F20"/>
          <w:w w:val="105"/>
        </w:rPr>
        <w:t>A</w:t>
      </w:r>
      <w:r>
        <w:rPr>
          <w:color w:val="231F20"/>
          <w:spacing w:val="-17"/>
          <w:w w:val="105"/>
        </w:rPr>
        <w:t> </w:t>
      </w:r>
      <w:r>
        <w:rPr>
          <w:color w:val="231F20"/>
          <w:w w:val="105"/>
        </w:rPr>
        <w:t>ﬁnancial</w:t>
      </w:r>
      <w:r>
        <w:rPr>
          <w:color w:val="231F20"/>
          <w:spacing w:val="-17"/>
          <w:w w:val="105"/>
        </w:rPr>
        <w:t> </w:t>
      </w:r>
      <w:r>
        <w:rPr>
          <w:color w:val="231F20"/>
          <w:w w:val="105"/>
        </w:rPr>
        <w:t>hold</w:t>
      </w:r>
      <w:r>
        <w:rPr>
          <w:color w:val="231F20"/>
          <w:spacing w:val="-17"/>
          <w:w w:val="105"/>
        </w:rPr>
        <w:t> </w:t>
      </w:r>
      <w:r>
        <w:rPr>
          <w:color w:val="231F20"/>
          <w:w w:val="105"/>
        </w:rPr>
        <w:t>will</w:t>
      </w:r>
      <w:r>
        <w:rPr>
          <w:color w:val="231F20"/>
          <w:spacing w:val="-17"/>
          <w:w w:val="105"/>
        </w:rPr>
        <w:t> </w:t>
      </w:r>
      <w:r>
        <w:rPr>
          <w:color w:val="231F20"/>
          <w:w w:val="105"/>
        </w:rPr>
        <w:t>be</w:t>
      </w:r>
      <w:r>
        <w:rPr>
          <w:color w:val="231F20"/>
          <w:spacing w:val="-17"/>
          <w:w w:val="105"/>
        </w:rPr>
        <w:t> </w:t>
      </w:r>
      <w:r>
        <w:rPr>
          <w:color w:val="231F20"/>
          <w:w w:val="105"/>
        </w:rPr>
        <w:t>placed</w:t>
      </w:r>
      <w:r>
        <w:rPr>
          <w:color w:val="231F20"/>
          <w:spacing w:val="-17"/>
          <w:w w:val="105"/>
        </w:rPr>
        <w:t> </w:t>
      </w:r>
      <w:r>
        <w:rPr>
          <w:color w:val="231F20"/>
          <w:w w:val="105"/>
        </w:rPr>
        <w:t>on</w:t>
      </w:r>
      <w:r>
        <w:rPr>
          <w:color w:val="231F20"/>
          <w:spacing w:val="-17"/>
          <w:w w:val="105"/>
        </w:rPr>
        <w:t> </w:t>
      </w:r>
      <w:r>
        <w:rPr>
          <w:color w:val="231F20"/>
          <w:w w:val="105"/>
        </w:rPr>
        <w:t>the</w:t>
      </w:r>
      <w:r>
        <w:rPr>
          <w:color w:val="231F20"/>
          <w:spacing w:val="-17"/>
          <w:w w:val="105"/>
        </w:rPr>
        <w:t> </w:t>
      </w:r>
      <w:r>
        <w:rPr>
          <w:color w:val="231F20"/>
          <w:w w:val="105"/>
        </w:rPr>
        <w:t>student’s</w:t>
      </w:r>
      <w:r>
        <w:rPr>
          <w:color w:val="231F20"/>
          <w:spacing w:val="-17"/>
          <w:w w:val="105"/>
        </w:rPr>
        <w:t> </w:t>
      </w:r>
      <w:r>
        <w:rPr>
          <w:color w:val="231F20"/>
          <w:w w:val="105"/>
        </w:rPr>
        <w:t>academic</w:t>
      </w:r>
      <w:r>
        <w:rPr>
          <w:color w:val="231F20"/>
          <w:spacing w:val="-17"/>
          <w:w w:val="105"/>
        </w:rPr>
        <w:t> </w:t>
      </w:r>
      <w:r>
        <w:rPr>
          <w:color w:val="231F20"/>
          <w:w w:val="105"/>
        </w:rPr>
        <w:t>record</w:t>
      </w:r>
      <w:r>
        <w:rPr>
          <w:color w:val="231F20"/>
          <w:spacing w:val="-17"/>
          <w:w w:val="105"/>
        </w:rPr>
        <w:t> </w:t>
      </w:r>
      <w:r>
        <w:rPr>
          <w:color w:val="231F20"/>
          <w:w w:val="105"/>
        </w:rPr>
        <w:t>when there</w:t>
      </w:r>
      <w:r>
        <w:rPr>
          <w:color w:val="231F20"/>
          <w:spacing w:val="-18"/>
          <w:w w:val="105"/>
        </w:rPr>
        <w:t> </w:t>
      </w:r>
      <w:r>
        <w:rPr>
          <w:color w:val="231F20"/>
          <w:w w:val="105"/>
        </w:rPr>
        <w:t>is</w:t>
      </w:r>
      <w:r>
        <w:rPr>
          <w:color w:val="231F20"/>
          <w:spacing w:val="-18"/>
          <w:w w:val="105"/>
        </w:rPr>
        <w:t> </w:t>
      </w:r>
      <w:r>
        <w:rPr>
          <w:color w:val="231F20"/>
          <w:w w:val="105"/>
        </w:rPr>
        <w:t>any</w:t>
      </w:r>
      <w:r>
        <w:rPr>
          <w:color w:val="231F20"/>
          <w:spacing w:val="-18"/>
          <w:w w:val="105"/>
        </w:rPr>
        <w:t> </w:t>
      </w:r>
      <w:r>
        <w:rPr>
          <w:color w:val="231F20"/>
          <w:w w:val="105"/>
        </w:rPr>
        <w:t>past</w:t>
      </w:r>
      <w:r>
        <w:rPr>
          <w:color w:val="231F20"/>
          <w:spacing w:val="-18"/>
          <w:w w:val="105"/>
        </w:rPr>
        <w:t> </w:t>
      </w:r>
      <w:r>
        <w:rPr>
          <w:color w:val="231F20"/>
          <w:w w:val="105"/>
        </w:rPr>
        <w:t>due</w:t>
      </w:r>
      <w:r>
        <w:rPr>
          <w:color w:val="231F20"/>
          <w:spacing w:val="-18"/>
          <w:w w:val="105"/>
        </w:rPr>
        <w:t> </w:t>
      </w:r>
      <w:r>
        <w:rPr>
          <w:color w:val="231F20"/>
          <w:w w:val="105"/>
        </w:rPr>
        <w:t>ﬁnancial</w:t>
      </w:r>
      <w:r>
        <w:rPr>
          <w:color w:val="231F20"/>
          <w:spacing w:val="-18"/>
          <w:w w:val="105"/>
        </w:rPr>
        <w:t> </w:t>
      </w:r>
      <w:r>
        <w:rPr>
          <w:color w:val="231F20"/>
          <w:w w:val="105"/>
        </w:rPr>
        <w:t>obligation</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spacing w:val="-3"/>
          <w:w w:val="105"/>
        </w:rPr>
        <w:t>University.</w:t>
      </w:r>
      <w:r>
        <w:rPr>
          <w:color w:val="231F20"/>
          <w:spacing w:val="-18"/>
          <w:w w:val="105"/>
        </w:rPr>
        <w:t> </w:t>
      </w:r>
      <w:r>
        <w:rPr>
          <w:color w:val="231F20"/>
          <w:w w:val="105"/>
        </w:rPr>
        <w:t>When</w:t>
      </w:r>
      <w:r>
        <w:rPr>
          <w:color w:val="231F20"/>
          <w:spacing w:val="-18"/>
          <w:w w:val="105"/>
        </w:rPr>
        <w:t> </w:t>
      </w:r>
      <w:r>
        <w:rPr>
          <w:color w:val="231F20"/>
          <w:w w:val="105"/>
        </w:rPr>
        <w:t>there</w:t>
      </w:r>
      <w:r>
        <w:rPr>
          <w:color w:val="231F20"/>
          <w:spacing w:val="-18"/>
          <w:w w:val="105"/>
        </w:rPr>
        <w:t> </w:t>
      </w:r>
      <w:r>
        <w:rPr>
          <w:color w:val="231F20"/>
          <w:w w:val="105"/>
        </w:rPr>
        <w:t>is a</w:t>
      </w:r>
      <w:r>
        <w:rPr>
          <w:color w:val="231F20"/>
          <w:spacing w:val="-17"/>
          <w:w w:val="105"/>
        </w:rPr>
        <w:t> </w:t>
      </w:r>
      <w:r>
        <w:rPr>
          <w:color w:val="231F20"/>
          <w:w w:val="105"/>
        </w:rPr>
        <w:t>ﬁnancial</w:t>
      </w:r>
      <w:r>
        <w:rPr>
          <w:color w:val="231F20"/>
          <w:spacing w:val="-16"/>
          <w:w w:val="105"/>
        </w:rPr>
        <w:t> </w:t>
      </w:r>
      <w:r>
        <w:rPr>
          <w:color w:val="231F20"/>
          <w:w w:val="105"/>
        </w:rPr>
        <w:t>hold,</w:t>
      </w:r>
      <w:r>
        <w:rPr>
          <w:color w:val="231F20"/>
          <w:spacing w:val="-16"/>
          <w:w w:val="105"/>
        </w:rPr>
        <w:t> </w:t>
      </w:r>
      <w:r>
        <w:rPr>
          <w:color w:val="231F20"/>
          <w:w w:val="105"/>
        </w:rPr>
        <w:t>the</w:t>
      </w:r>
      <w:r>
        <w:rPr>
          <w:color w:val="231F20"/>
          <w:spacing w:val="-16"/>
          <w:w w:val="105"/>
        </w:rPr>
        <w:t> </w:t>
      </w:r>
      <w:r>
        <w:rPr>
          <w:color w:val="231F20"/>
          <w:w w:val="105"/>
        </w:rPr>
        <w:t>student</w:t>
      </w:r>
      <w:r>
        <w:rPr>
          <w:color w:val="231F20"/>
          <w:spacing w:val="-17"/>
          <w:w w:val="105"/>
        </w:rPr>
        <w:t> </w:t>
      </w:r>
      <w:r>
        <w:rPr>
          <w:color w:val="231F20"/>
          <w:w w:val="105"/>
        </w:rPr>
        <w:t>will</w:t>
      </w:r>
      <w:r>
        <w:rPr>
          <w:color w:val="231F20"/>
          <w:spacing w:val="-17"/>
          <w:w w:val="105"/>
        </w:rPr>
        <w:t> </w:t>
      </w:r>
      <w:r>
        <w:rPr>
          <w:color w:val="231F20"/>
          <w:w w:val="105"/>
        </w:rPr>
        <w:t>not</w:t>
      </w:r>
      <w:r>
        <w:rPr>
          <w:color w:val="231F20"/>
          <w:spacing w:val="-16"/>
          <w:w w:val="105"/>
        </w:rPr>
        <w:t> </w:t>
      </w:r>
      <w:r>
        <w:rPr>
          <w:color w:val="231F20"/>
          <w:w w:val="105"/>
        </w:rPr>
        <w:t>be</w:t>
      </w:r>
      <w:r>
        <w:rPr>
          <w:color w:val="231F20"/>
          <w:spacing w:val="-16"/>
          <w:w w:val="105"/>
        </w:rPr>
        <w:t> </w:t>
      </w:r>
      <w:r>
        <w:rPr>
          <w:color w:val="231F20"/>
          <w:w w:val="105"/>
        </w:rPr>
        <w:t>permitted</w:t>
      </w:r>
      <w:r>
        <w:rPr>
          <w:color w:val="231F20"/>
          <w:spacing w:val="-16"/>
          <w:w w:val="105"/>
        </w:rPr>
        <w:t> </w:t>
      </w:r>
      <w:r>
        <w:rPr>
          <w:color w:val="231F20"/>
          <w:w w:val="105"/>
        </w:rPr>
        <w:t>to</w:t>
      </w:r>
      <w:r>
        <w:rPr>
          <w:color w:val="231F20"/>
          <w:spacing w:val="-16"/>
          <w:w w:val="105"/>
        </w:rPr>
        <w:t> </w:t>
      </w:r>
      <w:r>
        <w:rPr>
          <w:color w:val="231F20"/>
          <w:w w:val="105"/>
        </w:rPr>
        <w:t>re-enroll</w:t>
      </w:r>
      <w:r>
        <w:rPr>
          <w:color w:val="231F20"/>
          <w:spacing w:val="-16"/>
          <w:w w:val="105"/>
        </w:rPr>
        <w:t> </w:t>
      </w:r>
      <w:r>
        <w:rPr>
          <w:color w:val="231F20"/>
          <w:w w:val="105"/>
        </w:rPr>
        <w:t>or</w:t>
      </w:r>
      <w:r>
        <w:rPr>
          <w:color w:val="231F20"/>
          <w:spacing w:val="-16"/>
          <w:w w:val="105"/>
        </w:rPr>
        <w:t> </w:t>
      </w:r>
      <w:r>
        <w:rPr>
          <w:color w:val="231F20"/>
          <w:w w:val="105"/>
        </w:rPr>
        <w:t>receive transcripts</w:t>
      </w:r>
      <w:r>
        <w:rPr>
          <w:color w:val="231F20"/>
          <w:spacing w:val="-9"/>
          <w:w w:val="105"/>
        </w:rPr>
        <w:t> </w:t>
      </w:r>
      <w:r>
        <w:rPr>
          <w:color w:val="231F20"/>
          <w:w w:val="105"/>
        </w:rPr>
        <w:t>or</w:t>
      </w:r>
      <w:r>
        <w:rPr>
          <w:color w:val="231F20"/>
          <w:spacing w:val="-9"/>
          <w:w w:val="105"/>
        </w:rPr>
        <w:t> </w:t>
      </w:r>
      <w:r>
        <w:rPr>
          <w:color w:val="231F20"/>
          <w:w w:val="105"/>
        </w:rPr>
        <w:t>any</w:t>
      </w:r>
      <w:r>
        <w:rPr>
          <w:color w:val="231F20"/>
          <w:spacing w:val="-10"/>
          <w:w w:val="105"/>
        </w:rPr>
        <w:t> </w:t>
      </w:r>
      <w:r>
        <w:rPr>
          <w:color w:val="231F20"/>
          <w:w w:val="105"/>
        </w:rPr>
        <w:t>other</w:t>
      </w:r>
      <w:r>
        <w:rPr>
          <w:color w:val="231F20"/>
          <w:spacing w:val="-9"/>
          <w:w w:val="105"/>
        </w:rPr>
        <w:t> </w:t>
      </w:r>
      <w:r>
        <w:rPr>
          <w:color w:val="231F20"/>
          <w:w w:val="105"/>
        </w:rPr>
        <w:t>service</w:t>
      </w:r>
      <w:r>
        <w:rPr>
          <w:color w:val="231F20"/>
          <w:spacing w:val="-10"/>
          <w:w w:val="105"/>
        </w:rPr>
        <w:t> </w:t>
      </w:r>
      <w:r>
        <w:rPr>
          <w:color w:val="231F20"/>
          <w:w w:val="105"/>
        </w:rPr>
        <w:t>from</w:t>
      </w:r>
      <w:r>
        <w:rPr>
          <w:color w:val="231F20"/>
          <w:spacing w:val="-9"/>
          <w:w w:val="105"/>
        </w:rPr>
        <w:t> </w:t>
      </w:r>
      <w:r>
        <w:rPr>
          <w:color w:val="231F20"/>
          <w:w w:val="105"/>
        </w:rPr>
        <w:t>the</w:t>
      </w:r>
      <w:r>
        <w:rPr>
          <w:color w:val="231F20"/>
          <w:spacing w:val="-9"/>
          <w:w w:val="105"/>
        </w:rPr>
        <w:t> </w:t>
      </w:r>
      <w:r>
        <w:rPr>
          <w:color w:val="231F20"/>
          <w:spacing w:val="-3"/>
          <w:w w:val="105"/>
        </w:rPr>
        <w:t>University.</w:t>
      </w:r>
    </w:p>
    <w:p>
      <w:pPr>
        <w:pStyle w:val="Heading2"/>
        <w:spacing w:line="220" w:lineRule="auto" w:before="132"/>
        <w:ind w:right="47"/>
      </w:pPr>
      <w:bookmarkStart w:name="_TOC_250037" w:id="81"/>
      <w:bookmarkEnd w:id="81"/>
      <w:r>
        <w:rPr>
          <w:color w:val="231F20"/>
        </w:rPr>
        <w:t>Monthly Payment Options for Students and Families</w:t>
      </w:r>
    </w:p>
    <w:p>
      <w:pPr>
        <w:pStyle w:val="BodyText"/>
        <w:spacing w:line="288" w:lineRule="auto" w:before="125"/>
        <w:ind w:right="47"/>
      </w:pPr>
      <w:bookmarkStart w:name="Monthly Payment Options for Students and" w:id="82"/>
      <w:bookmarkEnd w:id="82"/>
      <w:r>
        <w:rPr/>
      </w:r>
      <w:r>
        <w:rPr>
          <w:color w:val="231F20"/>
          <w:w w:val="105"/>
        </w:rPr>
        <w:t>The</w:t>
      </w:r>
      <w:r>
        <w:rPr>
          <w:color w:val="231F20"/>
          <w:spacing w:val="-25"/>
          <w:w w:val="105"/>
        </w:rPr>
        <w:t> </w:t>
      </w:r>
      <w:r>
        <w:rPr>
          <w:color w:val="231F20"/>
          <w:w w:val="105"/>
        </w:rPr>
        <w:t>University</w:t>
      </w:r>
      <w:r>
        <w:rPr>
          <w:color w:val="231F20"/>
          <w:spacing w:val="-25"/>
          <w:w w:val="105"/>
        </w:rPr>
        <w:t> </w:t>
      </w:r>
      <w:r>
        <w:rPr>
          <w:color w:val="231F20"/>
          <w:w w:val="105"/>
        </w:rPr>
        <w:t>of</w:t>
      </w:r>
      <w:r>
        <w:rPr>
          <w:color w:val="231F20"/>
          <w:spacing w:val="-25"/>
          <w:w w:val="105"/>
        </w:rPr>
        <w:t> </w:t>
      </w:r>
      <w:r>
        <w:rPr>
          <w:color w:val="231F20"/>
          <w:w w:val="105"/>
        </w:rPr>
        <w:t>North</w:t>
      </w:r>
      <w:r>
        <w:rPr>
          <w:color w:val="231F20"/>
          <w:spacing w:val="-25"/>
          <w:w w:val="105"/>
        </w:rPr>
        <w:t> </w:t>
      </w:r>
      <w:r>
        <w:rPr>
          <w:color w:val="231F20"/>
          <w:w w:val="105"/>
        </w:rPr>
        <w:t>Alabama</w:t>
      </w:r>
      <w:r>
        <w:rPr>
          <w:color w:val="231F20"/>
          <w:spacing w:val="-25"/>
          <w:w w:val="105"/>
        </w:rPr>
        <w:t> </w:t>
      </w:r>
      <w:r>
        <w:rPr>
          <w:color w:val="231F20"/>
          <w:w w:val="105"/>
        </w:rPr>
        <w:t>provides</w:t>
      </w:r>
      <w:r>
        <w:rPr>
          <w:color w:val="231F20"/>
          <w:spacing w:val="-25"/>
          <w:w w:val="105"/>
        </w:rPr>
        <w:t> </w:t>
      </w:r>
      <w:r>
        <w:rPr>
          <w:color w:val="231F20"/>
          <w:w w:val="105"/>
        </w:rPr>
        <w:t>through</w:t>
      </w:r>
      <w:r>
        <w:rPr>
          <w:color w:val="231F20"/>
          <w:spacing w:val="-25"/>
          <w:w w:val="105"/>
        </w:rPr>
        <w:t> </w:t>
      </w:r>
      <w:r>
        <w:rPr>
          <w:color w:val="231F20"/>
          <w:w w:val="105"/>
        </w:rPr>
        <w:t>a</w:t>
      </w:r>
      <w:r>
        <w:rPr>
          <w:color w:val="231F20"/>
          <w:spacing w:val="-25"/>
          <w:w w:val="105"/>
        </w:rPr>
        <w:t> </w:t>
      </w:r>
      <w:r>
        <w:rPr>
          <w:color w:val="231F20"/>
          <w:w w:val="105"/>
        </w:rPr>
        <w:t>commercial</w:t>
      </w:r>
      <w:r>
        <w:rPr>
          <w:color w:val="231F20"/>
          <w:spacing w:val="-25"/>
          <w:w w:val="105"/>
        </w:rPr>
        <w:t> </w:t>
      </w:r>
      <w:r>
        <w:rPr>
          <w:color w:val="231F20"/>
          <w:w w:val="105"/>
        </w:rPr>
        <w:t>payment plan</w:t>
      </w:r>
      <w:r>
        <w:rPr>
          <w:color w:val="231F20"/>
          <w:spacing w:val="-15"/>
          <w:w w:val="105"/>
        </w:rPr>
        <w:t> </w:t>
      </w:r>
      <w:r>
        <w:rPr>
          <w:color w:val="231F20"/>
          <w:w w:val="105"/>
        </w:rPr>
        <w:t>a</w:t>
      </w:r>
      <w:r>
        <w:rPr>
          <w:color w:val="231F20"/>
          <w:spacing w:val="-16"/>
          <w:w w:val="105"/>
        </w:rPr>
        <w:t> </w:t>
      </w:r>
      <w:r>
        <w:rPr>
          <w:color w:val="231F20"/>
          <w:w w:val="105"/>
        </w:rPr>
        <w:t>Monthly</w:t>
      </w:r>
      <w:r>
        <w:rPr>
          <w:color w:val="231F20"/>
          <w:spacing w:val="-15"/>
          <w:w w:val="105"/>
        </w:rPr>
        <w:t> </w:t>
      </w:r>
      <w:r>
        <w:rPr>
          <w:color w:val="231F20"/>
          <w:w w:val="105"/>
        </w:rPr>
        <w:t>Payment</w:t>
      </w:r>
      <w:r>
        <w:rPr>
          <w:color w:val="231F20"/>
          <w:spacing w:val="-16"/>
          <w:w w:val="105"/>
        </w:rPr>
        <w:t> </w:t>
      </w:r>
      <w:r>
        <w:rPr>
          <w:color w:val="231F20"/>
          <w:w w:val="105"/>
        </w:rPr>
        <w:t>Option</w:t>
      </w:r>
      <w:r>
        <w:rPr>
          <w:color w:val="231F20"/>
          <w:spacing w:val="-15"/>
          <w:w w:val="105"/>
        </w:rPr>
        <w:t> </w:t>
      </w:r>
      <w:r>
        <w:rPr>
          <w:color w:val="231F20"/>
          <w:w w:val="105"/>
        </w:rPr>
        <w:t>which</w:t>
      </w:r>
      <w:r>
        <w:rPr>
          <w:color w:val="231F20"/>
          <w:spacing w:val="-16"/>
          <w:w w:val="105"/>
        </w:rPr>
        <w:t> </w:t>
      </w:r>
      <w:r>
        <w:rPr>
          <w:color w:val="231F20"/>
          <w:w w:val="105"/>
        </w:rPr>
        <w:t>enables</w:t>
      </w:r>
      <w:r>
        <w:rPr>
          <w:color w:val="231F20"/>
          <w:spacing w:val="-16"/>
          <w:w w:val="105"/>
        </w:rPr>
        <w:t> </w:t>
      </w:r>
      <w:r>
        <w:rPr>
          <w:color w:val="231F20"/>
          <w:w w:val="105"/>
        </w:rPr>
        <w:t>students</w:t>
      </w:r>
      <w:r>
        <w:rPr>
          <w:color w:val="231F20"/>
          <w:spacing w:val="-16"/>
          <w:w w:val="105"/>
        </w:rPr>
        <w:t> </w:t>
      </w:r>
      <w:r>
        <w:rPr>
          <w:color w:val="231F20"/>
          <w:w w:val="105"/>
        </w:rPr>
        <w:t>and</w:t>
      </w:r>
      <w:r>
        <w:rPr>
          <w:color w:val="231F20"/>
          <w:spacing w:val="-16"/>
          <w:w w:val="105"/>
        </w:rPr>
        <w:t> </w:t>
      </w:r>
      <w:r>
        <w:rPr>
          <w:color w:val="231F20"/>
          <w:w w:val="105"/>
        </w:rPr>
        <w:t>families</w:t>
      </w:r>
    </w:p>
    <w:p>
      <w:pPr>
        <w:pStyle w:val="BodyText"/>
        <w:spacing w:line="288" w:lineRule="auto"/>
        <w:ind w:right="332"/>
        <w:jc w:val="both"/>
      </w:pPr>
      <w:r>
        <w:rPr>
          <w:color w:val="231F20"/>
          <w:w w:val="105"/>
        </w:rPr>
        <w:t>to</w:t>
      </w:r>
      <w:r>
        <w:rPr>
          <w:color w:val="231F20"/>
          <w:spacing w:val="-21"/>
          <w:w w:val="105"/>
        </w:rPr>
        <w:t> </w:t>
      </w:r>
      <w:r>
        <w:rPr>
          <w:color w:val="231F20"/>
          <w:w w:val="105"/>
        </w:rPr>
        <w:t>spread</w:t>
      </w:r>
      <w:r>
        <w:rPr>
          <w:color w:val="231F20"/>
          <w:spacing w:val="-21"/>
          <w:w w:val="105"/>
        </w:rPr>
        <w:t> </w:t>
      </w:r>
      <w:r>
        <w:rPr>
          <w:color w:val="231F20"/>
          <w:w w:val="105"/>
        </w:rPr>
        <w:t>all</w:t>
      </w:r>
      <w:r>
        <w:rPr>
          <w:color w:val="231F20"/>
          <w:spacing w:val="-21"/>
          <w:w w:val="105"/>
        </w:rPr>
        <w:t> </w:t>
      </w:r>
      <w:r>
        <w:rPr>
          <w:color w:val="231F20"/>
          <w:w w:val="105"/>
        </w:rPr>
        <w:t>or</w:t>
      </w:r>
      <w:r>
        <w:rPr>
          <w:color w:val="231F20"/>
          <w:spacing w:val="-21"/>
          <w:w w:val="105"/>
        </w:rPr>
        <w:t> </w:t>
      </w:r>
      <w:r>
        <w:rPr>
          <w:color w:val="231F20"/>
          <w:w w:val="105"/>
        </w:rPr>
        <w:t>part</w:t>
      </w:r>
      <w:r>
        <w:rPr>
          <w:color w:val="231F20"/>
          <w:spacing w:val="-21"/>
          <w:w w:val="105"/>
        </w:rPr>
        <w:t> </w:t>
      </w:r>
      <w:r>
        <w:rPr>
          <w:color w:val="231F20"/>
          <w:w w:val="105"/>
        </w:rPr>
        <w:t>of</w:t>
      </w:r>
      <w:r>
        <w:rPr>
          <w:color w:val="231F20"/>
          <w:spacing w:val="-21"/>
          <w:w w:val="105"/>
        </w:rPr>
        <w:t> </w:t>
      </w:r>
      <w:r>
        <w:rPr>
          <w:color w:val="231F20"/>
          <w:w w:val="105"/>
        </w:rPr>
        <w:t>annual</w:t>
      </w:r>
      <w:r>
        <w:rPr>
          <w:color w:val="231F20"/>
          <w:spacing w:val="-21"/>
          <w:w w:val="105"/>
        </w:rPr>
        <w:t> </w:t>
      </w:r>
      <w:r>
        <w:rPr>
          <w:color w:val="231F20"/>
          <w:w w:val="105"/>
        </w:rPr>
        <w:t>expenses</w:t>
      </w:r>
      <w:r>
        <w:rPr>
          <w:color w:val="231F20"/>
          <w:spacing w:val="-21"/>
          <w:w w:val="105"/>
        </w:rPr>
        <w:t> </w:t>
      </w:r>
      <w:r>
        <w:rPr>
          <w:color w:val="231F20"/>
          <w:w w:val="105"/>
        </w:rPr>
        <w:t>over</w:t>
      </w:r>
      <w:r>
        <w:rPr>
          <w:color w:val="231F20"/>
          <w:spacing w:val="-21"/>
          <w:w w:val="105"/>
        </w:rPr>
        <w:t> </w:t>
      </w:r>
      <w:r>
        <w:rPr>
          <w:color w:val="231F20"/>
          <w:w w:val="105"/>
        </w:rPr>
        <w:t>equal</w:t>
      </w:r>
      <w:r>
        <w:rPr>
          <w:color w:val="231F20"/>
          <w:spacing w:val="-21"/>
          <w:w w:val="105"/>
        </w:rPr>
        <w:t> </w:t>
      </w:r>
      <w:r>
        <w:rPr>
          <w:color w:val="231F20"/>
          <w:w w:val="105"/>
        </w:rPr>
        <w:t>monthly</w:t>
      </w:r>
      <w:r>
        <w:rPr>
          <w:color w:val="231F20"/>
          <w:spacing w:val="-21"/>
          <w:w w:val="105"/>
        </w:rPr>
        <w:t> </w:t>
      </w:r>
      <w:r>
        <w:rPr>
          <w:color w:val="231F20"/>
          <w:w w:val="105"/>
        </w:rPr>
        <w:t>payments eliminating</w:t>
      </w:r>
      <w:r>
        <w:rPr>
          <w:color w:val="231F20"/>
          <w:spacing w:val="-18"/>
          <w:w w:val="105"/>
        </w:rPr>
        <w:t> </w:t>
      </w:r>
      <w:r>
        <w:rPr>
          <w:color w:val="231F20"/>
          <w:w w:val="105"/>
        </w:rPr>
        <w:t>the</w:t>
      </w:r>
      <w:r>
        <w:rPr>
          <w:color w:val="231F20"/>
          <w:spacing w:val="-17"/>
          <w:w w:val="105"/>
        </w:rPr>
        <w:t> </w:t>
      </w:r>
      <w:r>
        <w:rPr>
          <w:color w:val="231F20"/>
          <w:w w:val="105"/>
        </w:rPr>
        <w:t>need</w:t>
      </w:r>
      <w:r>
        <w:rPr>
          <w:color w:val="231F20"/>
          <w:spacing w:val="-17"/>
          <w:w w:val="105"/>
        </w:rPr>
        <w:t> </w:t>
      </w:r>
      <w:r>
        <w:rPr>
          <w:color w:val="231F20"/>
          <w:w w:val="105"/>
        </w:rPr>
        <w:t>for</w:t>
      </w:r>
      <w:r>
        <w:rPr>
          <w:color w:val="231F20"/>
          <w:spacing w:val="-17"/>
          <w:w w:val="105"/>
        </w:rPr>
        <w:t> </w:t>
      </w:r>
      <w:r>
        <w:rPr>
          <w:color w:val="231F20"/>
          <w:w w:val="105"/>
        </w:rPr>
        <w:t>lump</w:t>
      </w:r>
      <w:r>
        <w:rPr>
          <w:color w:val="231F20"/>
          <w:spacing w:val="-18"/>
          <w:w w:val="105"/>
        </w:rPr>
        <w:t> </w:t>
      </w:r>
      <w:r>
        <w:rPr>
          <w:color w:val="231F20"/>
          <w:w w:val="105"/>
        </w:rPr>
        <w:t>sum</w:t>
      </w:r>
      <w:r>
        <w:rPr>
          <w:color w:val="231F20"/>
          <w:spacing w:val="-18"/>
          <w:w w:val="105"/>
        </w:rPr>
        <w:t> </w:t>
      </w:r>
      <w:r>
        <w:rPr>
          <w:color w:val="231F20"/>
          <w:w w:val="105"/>
        </w:rPr>
        <w:t>payments</w:t>
      </w:r>
      <w:r>
        <w:rPr>
          <w:color w:val="231F20"/>
          <w:spacing w:val="-18"/>
          <w:w w:val="105"/>
        </w:rPr>
        <w:t> </w:t>
      </w:r>
      <w:r>
        <w:rPr>
          <w:color w:val="231F20"/>
          <w:w w:val="105"/>
        </w:rPr>
        <w:t>at</w:t>
      </w:r>
      <w:r>
        <w:rPr>
          <w:color w:val="231F20"/>
          <w:spacing w:val="-18"/>
          <w:w w:val="105"/>
        </w:rPr>
        <w:t> </w:t>
      </w:r>
      <w:r>
        <w:rPr>
          <w:color w:val="231F20"/>
          <w:w w:val="105"/>
        </w:rPr>
        <w:t>the</w:t>
      </w:r>
      <w:r>
        <w:rPr>
          <w:color w:val="231F20"/>
          <w:spacing w:val="-17"/>
          <w:w w:val="105"/>
        </w:rPr>
        <w:t> </w:t>
      </w:r>
      <w:r>
        <w:rPr>
          <w:color w:val="231F20"/>
          <w:w w:val="105"/>
        </w:rPr>
        <w:t>beginning</w:t>
      </w:r>
      <w:r>
        <w:rPr>
          <w:color w:val="231F20"/>
          <w:spacing w:val="-17"/>
          <w:w w:val="105"/>
        </w:rPr>
        <w:t> </w:t>
      </w:r>
      <w:r>
        <w:rPr>
          <w:color w:val="231F20"/>
          <w:w w:val="105"/>
        </w:rPr>
        <w:t>of</w:t>
      </w:r>
      <w:r>
        <w:rPr>
          <w:color w:val="231F20"/>
          <w:spacing w:val="-17"/>
          <w:w w:val="105"/>
        </w:rPr>
        <w:t> </w:t>
      </w:r>
      <w:r>
        <w:rPr>
          <w:color w:val="231F20"/>
          <w:w w:val="105"/>
        </w:rPr>
        <w:t>each term.</w:t>
      </w:r>
    </w:p>
    <w:p>
      <w:pPr>
        <w:pStyle w:val="BodyText"/>
        <w:spacing w:line="288" w:lineRule="auto" w:before="156"/>
        <w:ind w:right="47"/>
      </w:pPr>
      <w:r>
        <w:rPr>
          <w:color w:val="231F20"/>
          <w:w w:val="105"/>
        </w:rPr>
        <w:t>Interest-Free Monthly Payment Option is designed for students and families who do not want or need a loan to pay for tuition and other educational</w:t>
      </w:r>
      <w:r>
        <w:rPr>
          <w:color w:val="231F20"/>
          <w:spacing w:val="-26"/>
          <w:w w:val="105"/>
        </w:rPr>
        <w:t> </w:t>
      </w:r>
      <w:r>
        <w:rPr>
          <w:color w:val="231F20"/>
          <w:w w:val="105"/>
        </w:rPr>
        <w:t>expenses,</w:t>
      </w:r>
      <w:r>
        <w:rPr>
          <w:color w:val="231F20"/>
          <w:spacing w:val="-26"/>
          <w:w w:val="105"/>
        </w:rPr>
        <w:t> </w:t>
      </w:r>
      <w:r>
        <w:rPr>
          <w:color w:val="231F20"/>
          <w:w w:val="105"/>
        </w:rPr>
        <w:t>but</w:t>
      </w:r>
      <w:r>
        <w:rPr>
          <w:color w:val="231F20"/>
          <w:spacing w:val="-26"/>
          <w:w w:val="105"/>
        </w:rPr>
        <w:t> </w:t>
      </w:r>
      <w:r>
        <w:rPr>
          <w:color w:val="231F20"/>
          <w:w w:val="105"/>
        </w:rPr>
        <w:t>who</w:t>
      </w:r>
      <w:r>
        <w:rPr>
          <w:color w:val="231F20"/>
          <w:spacing w:val="-26"/>
          <w:w w:val="105"/>
        </w:rPr>
        <w:t> </w:t>
      </w:r>
      <w:r>
        <w:rPr>
          <w:color w:val="231F20"/>
          <w:w w:val="105"/>
        </w:rPr>
        <w:t>are</w:t>
      </w:r>
      <w:r>
        <w:rPr>
          <w:color w:val="231F20"/>
          <w:spacing w:val="-26"/>
          <w:w w:val="105"/>
        </w:rPr>
        <w:t> </w:t>
      </w:r>
      <w:r>
        <w:rPr>
          <w:color w:val="231F20"/>
          <w:w w:val="105"/>
        </w:rPr>
        <w:t>interested</w:t>
      </w:r>
      <w:r>
        <w:rPr>
          <w:color w:val="231F20"/>
          <w:spacing w:val="-26"/>
          <w:w w:val="105"/>
        </w:rPr>
        <w:t> </w:t>
      </w:r>
      <w:r>
        <w:rPr>
          <w:color w:val="231F20"/>
          <w:w w:val="105"/>
        </w:rPr>
        <w:t>in</w:t>
      </w:r>
      <w:r>
        <w:rPr>
          <w:color w:val="231F20"/>
          <w:spacing w:val="-26"/>
          <w:w w:val="105"/>
        </w:rPr>
        <w:t> </w:t>
      </w:r>
      <w:r>
        <w:rPr>
          <w:color w:val="231F20"/>
          <w:w w:val="105"/>
        </w:rPr>
        <w:t>spreading</w:t>
      </w:r>
      <w:r>
        <w:rPr>
          <w:color w:val="231F20"/>
          <w:spacing w:val="-26"/>
          <w:w w:val="105"/>
        </w:rPr>
        <w:t> </w:t>
      </w:r>
      <w:r>
        <w:rPr>
          <w:color w:val="231F20"/>
          <w:w w:val="105"/>
        </w:rPr>
        <w:t>payments</w:t>
      </w:r>
      <w:r>
        <w:rPr>
          <w:color w:val="231F20"/>
          <w:spacing w:val="-26"/>
          <w:w w:val="105"/>
        </w:rPr>
        <w:t> </w:t>
      </w:r>
      <w:r>
        <w:rPr>
          <w:color w:val="231F20"/>
          <w:w w:val="105"/>
        </w:rPr>
        <w:t>out prior</w:t>
      </w:r>
      <w:r>
        <w:rPr>
          <w:color w:val="231F20"/>
          <w:spacing w:val="-20"/>
          <w:w w:val="105"/>
        </w:rPr>
        <w:t> </w:t>
      </w:r>
      <w:r>
        <w:rPr>
          <w:color w:val="231F20"/>
          <w:w w:val="105"/>
        </w:rPr>
        <w:t>to</w:t>
      </w:r>
      <w:r>
        <w:rPr>
          <w:color w:val="231F20"/>
          <w:spacing w:val="-20"/>
          <w:w w:val="105"/>
        </w:rPr>
        <w:t> </w:t>
      </w:r>
      <w:r>
        <w:rPr>
          <w:color w:val="231F20"/>
          <w:w w:val="105"/>
        </w:rPr>
        <w:t>and</w:t>
      </w:r>
      <w:r>
        <w:rPr>
          <w:color w:val="231F20"/>
          <w:spacing w:val="-21"/>
          <w:w w:val="105"/>
        </w:rPr>
        <w:t> </w:t>
      </w:r>
      <w:r>
        <w:rPr>
          <w:color w:val="231F20"/>
          <w:w w:val="105"/>
        </w:rPr>
        <w:t>during</w:t>
      </w:r>
      <w:r>
        <w:rPr>
          <w:color w:val="231F20"/>
          <w:spacing w:val="-20"/>
          <w:w w:val="105"/>
        </w:rPr>
        <w:t> </w:t>
      </w:r>
      <w:r>
        <w:rPr>
          <w:color w:val="231F20"/>
          <w:w w:val="105"/>
        </w:rPr>
        <w:t>each</w:t>
      </w:r>
      <w:r>
        <w:rPr>
          <w:color w:val="231F20"/>
          <w:spacing w:val="-21"/>
          <w:w w:val="105"/>
        </w:rPr>
        <w:t> </w:t>
      </w:r>
      <w:r>
        <w:rPr>
          <w:color w:val="231F20"/>
          <w:spacing w:val="-3"/>
          <w:w w:val="105"/>
        </w:rPr>
        <w:t>semester.</w:t>
      </w:r>
      <w:r>
        <w:rPr>
          <w:color w:val="231F20"/>
          <w:spacing w:val="-20"/>
          <w:w w:val="105"/>
        </w:rPr>
        <w:t> </w:t>
      </w:r>
      <w:r>
        <w:rPr>
          <w:color w:val="231F20"/>
          <w:w w:val="105"/>
        </w:rPr>
        <w:t>This</w:t>
      </w:r>
      <w:r>
        <w:rPr>
          <w:color w:val="231F20"/>
          <w:spacing w:val="-21"/>
          <w:w w:val="105"/>
        </w:rPr>
        <w:t> </w:t>
      </w:r>
      <w:r>
        <w:rPr>
          <w:color w:val="231F20"/>
          <w:w w:val="105"/>
        </w:rPr>
        <w:t>Interest-Free</w:t>
      </w:r>
      <w:r>
        <w:rPr>
          <w:color w:val="231F20"/>
          <w:spacing w:val="-21"/>
          <w:w w:val="105"/>
        </w:rPr>
        <w:t> </w:t>
      </w:r>
      <w:r>
        <w:rPr>
          <w:color w:val="231F20"/>
          <w:w w:val="105"/>
        </w:rPr>
        <w:t>Monthly</w:t>
      </w:r>
      <w:r>
        <w:rPr>
          <w:color w:val="231F20"/>
          <w:spacing w:val="-20"/>
          <w:w w:val="105"/>
        </w:rPr>
        <w:t> </w:t>
      </w:r>
      <w:r>
        <w:rPr>
          <w:color w:val="231F20"/>
          <w:w w:val="105"/>
        </w:rPr>
        <w:t>Payment Option</w:t>
      </w:r>
      <w:r>
        <w:rPr>
          <w:color w:val="231F20"/>
          <w:spacing w:val="-15"/>
          <w:w w:val="105"/>
        </w:rPr>
        <w:t> </w:t>
      </w:r>
      <w:r>
        <w:rPr>
          <w:color w:val="231F20"/>
          <w:w w:val="105"/>
        </w:rPr>
        <w:t>is</w:t>
      </w:r>
      <w:r>
        <w:rPr>
          <w:color w:val="231F20"/>
          <w:spacing w:val="-16"/>
          <w:w w:val="105"/>
        </w:rPr>
        <w:t> </w:t>
      </w:r>
      <w:r>
        <w:rPr>
          <w:color w:val="231F20"/>
          <w:w w:val="105"/>
        </w:rPr>
        <w:t>available</w:t>
      </w:r>
      <w:r>
        <w:rPr>
          <w:color w:val="231F20"/>
          <w:spacing w:val="-16"/>
          <w:w w:val="105"/>
        </w:rPr>
        <w:t> </w:t>
      </w:r>
      <w:r>
        <w:rPr>
          <w:color w:val="231F20"/>
          <w:w w:val="105"/>
        </w:rPr>
        <w:t>to</w:t>
      </w:r>
      <w:r>
        <w:rPr>
          <w:color w:val="231F20"/>
          <w:spacing w:val="-15"/>
          <w:w w:val="105"/>
        </w:rPr>
        <w:t> </w:t>
      </w:r>
      <w:r>
        <w:rPr>
          <w:color w:val="231F20"/>
          <w:w w:val="105"/>
        </w:rPr>
        <w:t>all</w:t>
      </w:r>
      <w:r>
        <w:rPr>
          <w:color w:val="231F20"/>
          <w:spacing w:val="-16"/>
          <w:w w:val="105"/>
        </w:rPr>
        <w:t> </w:t>
      </w:r>
      <w:r>
        <w:rPr>
          <w:color w:val="231F20"/>
          <w:w w:val="105"/>
        </w:rPr>
        <w:t>students</w:t>
      </w:r>
      <w:r>
        <w:rPr>
          <w:color w:val="231F20"/>
          <w:spacing w:val="-16"/>
          <w:w w:val="105"/>
        </w:rPr>
        <w:t> </w:t>
      </w:r>
      <w:r>
        <w:rPr>
          <w:color w:val="231F20"/>
          <w:w w:val="105"/>
        </w:rPr>
        <w:t>and</w:t>
      </w:r>
      <w:r>
        <w:rPr>
          <w:color w:val="231F20"/>
          <w:spacing w:val="-16"/>
          <w:w w:val="105"/>
        </w:rPr>
        <w:t> </w:t>
      </w:r>
      <w:r>
        <w:rPr>
          <w:color w:val="231F20"/>
          <w:w w:val="105"/>
        </w:rPr>
        <w:t>families</w:t>
      </w:r>
      <w:r>
        <w:rPr>
          <w:color w:val="231F20"/>
          <w:spacing w:val="-15"/>
          <w:w w:val="105"/>
        </w:rPr>
        <w:t> </w:t>
      </w:r>
      <w:r>
        <w:rPr>
          <w:color w:val="231F20"/>
          <w:w w:val="105"/>
        </w:rPr>
        <w:t>for</w:t>
      </w:r>
      <w:r>
        <w:rPr>
          <w:color w:val="231F20"/>
          <w:spacing w:val="-15"/>
          <w:w w:val="105"/>
        </w:rPr>
        <w:t> </w:t>
      </w:r>
      <w:r>
        <w:rPr>
          <w:color w:val="231F20"/>
          <w:w w:val="105"/>
        </w:rPr>
        <w:t>a</w:t>
      </w:r>
      <w:r>
        <w:rPr>
          <w:color w:val="231F20"/>
          <w:spacing w:val="-16"/>
          <w:w w:val="105"/>
        </w:rPr>
        <w:t> </w:t>
      </w:r>
      <w:r>
        <w:rPr>
          <w:color w:val="231F20"/>
          <w:w w:val="105"/>
        </w:rPr>
        <w:t>small</w:t>
      </w:r>
      <w:r>
        <w:rPr>
          <w:color w:val="231F20"/>
          <w:spacing w:val="-16"/>
          <w:w w:val="105"/>
        </w:rPr>
        <w:t> </w:t>
      </w:r>
      <w:r>
        <w:rPr>
          <w:color w:val="231F20"/>
          <w:w w:val="105"/>
        </w:rPr>
        <w:t>annual</w:t>
      </w:r>
      <w:r>
        <w:rPr>
          <w:color w:val="231F20"/>
          <w:spacing w:val="-16"/>
          <w:w w:val="105"/>
        </w:rPr>
        <w:t> </w:t>
      </w:r>
      <w:r>
        <w:rPr>
          <w:color w:val="231F20"/>
          <w:w w:val="105"/>
        </w:rPr>
        <w:t>upfront service</w:t>
      </w:r>
      <w:r>
        <w:rPr>
          <w:color w:val="231F20"/>
          <w:spacing w:val="-9"/>
          <w:w w:val="105"/>
        </w:rPr>
        <w:t> </w:t>
      </w:r>
      <w:r>
        <w:rPr>
          <w:color w:val="231F20"/>
          <w:w w:val="105"/>
        </w:rPr>
        <w:t>fee.</w:t>
      </w:r>
    </w:p>
    <w:p>
      <w:pPr>
        <w:pStyle w:val="BodyText"/>
        <w:spacing w:before="7"/>
        <w:ind w:left="0"/>
        <w:rPr>
          <w:sz w:val="17"/>
        </w:rPr>
      </w:pPr>
      <w:r>
        <w:rPr/>
        <w:br w:type="column"/>
      </w:r>
      <w:r>
        <w:rPr>
          <w:sz w:val="17"/>
        </w:rPr>
      </w:r>
    </w:p>
    <w:p>
      <w:pPr>
        <w:pStyle w:val="BodyText"/>
        <w:spacing w:line="288" w:lineRule="auto"/>
        <w:ind w:right="427"/>
        <w:jc w:val="both"/>
      </w:pPr>
      <w:r>
        <w:rPr>
          <w:color w:val="231F20"/>
          <w:w w:val="105"/>
        </w:rPr>
        <w:t>Additional</w:t>
      </w:r>
      <w:r>
        <w:rPr>
          <w:color w:val="231F20"/>
          <w:spacing w:val="-18"/>
          <w:w w:val="105"/>
        </w:rPr>
        <w:t> </w:t>
      </w:r>
      <w:r>
        <w:rPr>
          <w:color w:val="231F20"/>
          <w:w w:val="105"/>
        </w:rPr>
        <w:t>information</w:t>
      </w:r>
      <w:r>
        <w:rPr>
          <w:color w:val="231F20"/>
          <w:spacing w:val="-19"/>
          <w:w w:val="105"/>
        </w:rPr>
        <w:t> </w:t>
      </w:r>
      <w:r>
        <w:rPr>
          <w:color w:val="231F20"/>
          <w:w w:val="105"/>
        </w:rPr>
        <w:t>about</w:t>
      </w:r>
      <w:r>
        <w:rPr>
          <w:color w:val="231F20"/>
          <w:spacing w:val="-19"/>
          <w:w w:val="105"/>
        </w:rPr>
        <w:t> </w:t>
      </w:r>
      <w:r>
        <w:rPr>
          <w:color w:val="231F20"/>
          <w:w w:val="105"/>
        </w:rPr>
        <w:t>the</w:t>
      </w:r>
      <w:r>
        <w:rPr>
          <w:color w:val="231F20"/>
          <w:spacing w:val="-18"/>
          <w:w w:val="105"/>
        </w:rPr>
        <w:t> </w:t>
      </w:r>
      <w:r>
        <w:rPr>
          <w:color w:val="231F20"/>
          <w:w w:val="105"/>
        </w:rPr>
        <w:t>monthly</w:t>
      </w:r>
      <w:r>
        <w:rPr>
          <w:color w:val="231F20"/>
          <w:spacing w:val="-18"/>
          <w:w w:val="105"/>
        </w:rPr>
        <w:t> </w:t>
      </w:r>
      <w:r>
        <w:rPr>
          <w:color w:val="231F20"/>
          <w:w w:val="105"/>
        </w:rPr>
        <w:t>payment</w:t>
      </w:r>
      <w:r>
        <w:rPr>
          <w:color w:val="231F20"/>
          <w:spacing w:val="-19"/>
          <w:w w:val="105"/>
        </w:rPr>
        <w:t> </w:t>
      </w:r>
      <w:r>
        <w:rPr>
          <w:color w:val="231F20"/>
          <w:w w:val="105"/>
        </w:rPr>
        <w:t>plan</w:t>
      </w:r>
      <w:r>
        <w:rPr>
          <w:color w:val="231F20"/>
          <w:spacing w:val="-18"/>
          <w:w w:val="105"/>
        </w:rPr>
        <w:t> </w:t>
      </w:r>
      <w:r>
        <w:rPr>
          <w:color w:val="231F20"/>
          <w:w w:val="105"/>
        </w:rPr>
        <w:t>is</w:t>
      </w:r>
      <w:r>
        <w:rPr>
          <w:color w:val="231F20"/>
          <w:spacing w:val="-19"/>
          <w:w w:val="105"/>
        </w:rPr>
        <w:t> </w:t>
      </w:r>
      <w:r>
        <w:rPr>
          <w:color w:val="231F20"/>
          <w:w w:val="105"/>
        </w:rPr>
        <w:t>available</w:t>
      </w:r>
      <w:r>
        <w:rPr>
          <w:color w:val="231F20"/>
          <w:spacing w:val="-19"/>
          <w:w w:val="105"/>
        </w:rPr>
        <w:t> </w:t>
      </w:r>
      <w:r>
        <w:rPr>
          <w:color w:val="231F20"/>
          <w:w w:val="105"/>
        </w:rPr>
        <w:t>by calling</w:t>
      </w:r>
      <w:r>
        <w:rPr>
          <w:color w:val="231F20"/>
          <w:spacing w:val="-27"/>
          <w:w w:val="105"/>
        </w:rPr>
        <w:t> </w:t>
      </w:r>
      <w:r>
        <w:rPr>
          <w:color w:val="231F20"/>
          <w:w w:val="105"/>
        </w:rPr>
        <w:t>Tuition</w:t>
      </w:r>
      <w:r>
        <w:rPr>
          <w:color w:val="231F20"/>
          <w:spacing w:val="-27"/>
          <w:w w:val="105"/>
        </w:rPr>
        <w:t> </w:t>
      </w:r>
      <w:r>
        <w:rPr>
          <w:color w:val="231F20"/>
          <w:w w:val="105"/>
        </w:rPr>
        <w:t>Management</w:t>
      </w:r>
      <w:r>
        <w:rPr>
          <w:color w:val="231F20"/>
          <w:spacing w:val="-27"/>
          <w:w w:val="105"/>
        </w:rPr>
        <w:t> </w:t>
      </w:r>
      <w:r>
        <w:rPr>
          <w:color w:val="231F20"/>
          <w:w w:val="105"/>
        </w:rPr>
        <w:t>Services</w:t>
      </w:r>
      <w:r>
        <w:rPr>
          <w:color w:val="231F20"/>
          <w:spacing w:val="-27"/>
          <w:w w:val="105"/>
        </w:rPr>
        <w:t> </w:t>
      </w:r>
      <w:r>
        <w:rPr>
          <w:color w:val="231F20"/>
          <w:w w:val="105"/>
        </w:rPr>
        <w:t>at</w:t>
      </w:r>
      <w:r>
        <w:rPr>
          <w:color w:val="231F20"/>
          <w:spacing w:val="-27"/>
          <w:w w:val="105"/>
        </w:rPr>
        <w:t> </w:t>
      </w:r>
      <w:r>
        <w:rPr>
          <w:color w:val="231F20"/>
          <w:w w:val="105"/>
        </w:rPr>
        <w:t>1-800-722-4867</w:t>
      </w:r>
      <w:r>
        <w:rPr>
          <w:color w:val="231F20"/>
          <w:spacing w:val="-27"/>
          <w:w w:val="105"/>
        </w:rPr>
        <w:t> </w:t>
      </w:r>
      <w:r>
        <w:rPr>
          <w:color w:val="231F20"/>
          <w:w w:val="105"/>
        </w:rPr>
        <w:t>or</w:t>
      </w:r>
      <w:r>
        <w:rPr>
          <w:color w:val="231F20"/>
          <w:spacing w:val="-27"/>
          <w:w w:val="105"/>
        </w:rPr>
        <w:t> </w:t>
      </w:r>
      <w:r>
        <w:rPr>
          <w:color w:val="231F20"/>
          <w:w w:val="105"/>
        </w:rPr>
        <w:t>by</w:t>
      </w:r>
      <w:r>
        <w:rPr>
          <w:color w:val="231F20"/>
          <w:spacing w:val="-27"/>
          <w:w w:val="105"/>
        </w:rPr>
        <w:t> </w:t>
      </w:r>
      <w:r>
        <w:rPr>
          <w:color w:val="231F20"/>
          <w:w w:val="105"/>
        </w:rPr>
        <w:t>going</w:t>
      </w:r>
      <w:r>
        <w:rPr>
          <w:color w:val="231F20"/>
          <w:spacing w:val="-27"/>
          <w:w w:val="105"/>
        </w:rPr>
        <w:t> </w:t>
      </w:r>
      <w:r>
        <w:rPr>
          <w:color w:val="231F20"/>
          <w:w w:val="105"/>
        </w:rPr>
        <w:t>to </w:t>
      </w:r>
      <w:hyperlink r:id="rId37">
        <w:r>
          <w:rPr>
            <w:color w:val="231F20"/>
            <w:w w:val="105"/>
          </w:rPr>
          <w:t>http://www.afford.com/UNA.</w:t>
        </w:r>
      </w:hyperlink>
    </w:p>
    <w:p>
      <w:pPr>
        <w:pStyle w:val="Heading2"/>
        <w:spacing w:before="106"/>
      </w:pPr>
      <w:bookmarkStart w:name="_TOC_250036" w:id="83"/>
      <w:bookmarkEnd w:id="83"/>
      <w:r>
        <w:rPr>
          <w:color w:val="231F20"/>
        </w:rPr>
        <w:t>Residual Procedures</w:t>
      </w:r>
    </w:p>
    <w:p>
      <w:pPr>
        <w:pStyle w:val="BodyText"/>
        <w:spacing w:line="288" w:lineRule="auto" w:before="120"/>
        <w:ind w:right="158"/>
      </w:pPr>
      <w:bookmarkStart w:name="Residual Procedures" w:id="84"/>
      <w:bookmarkEnd w:id="84"/>
      <w:r>
        <w:rPr/>
      </w:r>
      <w:r>
        <w:rPr>
          <w:color w:val="231F20"/>
          <w:w w:val="105"/>
        </w:rPr>
        <w:t>The UNA Business Ofﬁce will process and distribute residual checks unless</w:t>
      </w:r>
      <w:r>
        <w:rPr>
          <w:color w:val="231F20"/>
          <w:spacing w:val="-20"/>
          <w:w w:val="105"/>
        </w:rPr>
        <w:t> </w:t>
      </w:r>
      <w:r>
        <w:rPr>
          <w:color w:val="231F20"/>
          <w:w w:val="105"/>
        </w:rPr>
        <w:t>original</w:t>
      </w:r>
      <w:r>
        <w:rPr>
          <w:color w:val="231F20"/>
          <w:spacing w:val="-20"/>
          <w:w w:val="105"/>
        </w:rPr>
        <w:t> </w:t>
      </w:r>
      <w:r>
        <w:rPr>
          <w:color w:val="231F20"/>
          <w:w w:val="105"/>
        </w:rPr>
        <w:t>payment</w:t>
      </w:r>
      <w:r>
        <w:rPr>
          <w:color w:val="231F20"/>
          <w:spacing w:val="-20"/>
          <w:w w:val="105"/>
        </w:rPr>
        <w:t> </w:t>
      </w:r>
      <w:r>
        <w:rPr>
          <w:color w:val="231F20"/>
          <w:w w:val="105"/>
        </w:rPr>
        <w:t>was</w:t>
      </w:r>
      <w:r>
        <w:rPr>
          <w:color w:val="231F20"/>
          <w:spacing w:val="-20"/>
          <w:w w:val="105"/>
        </w:rPr>
        <w:t> </w:t>
      </w:r>
      <w:r>
        <w:rPr>
          <w:color w:val="231F20"/>
          <w:w w:val="105"/>
        </w:rPr>
        <w:t>made</w:t>
      </w:r>
      <w:r>
        <w:rPr>
          <w:color w:val="231F20"/>
          <w:spacing w:val="-20"/>
          <w:w w:val="105"/>
        </w:rPr>
        <w:t> </w:t>
      </w:r>
      <w:r>
        <w:rPr>
          <w:color w:val="231F20"/>
          <w:w w:val="105"/>
        </w:rPr>
        <w:t>by</w:t>
      </w:r>
      <w:r>
        <w:rPr>
          <w:color w:val="231F20"/>
          <w:spacing w:val="-20"/>
          <w:w w:val="105"/>
        </w:rPr>
        <w:t> </w:t>
      </w:r>
      <w:r>
        <w:rPr>
          <w:color w:val="231F20"/>
          <w:w w:val="105"/>
        </w:rPr>
        <w:t>credit</w:t>
      </w:r>
      <w:r>
        <w:rPr>
          <w:color w:val="231F20"/>
          <w:spacing w:val="-20"/>
          <w:w w:val="105"/>
        </w:rPr>
        <w:t> </w:t>
      </w:r>
      <w:r>
        <w:rPr>
          <w:color w:val="231F20"/>
          <w:w w:val="105"/>
        </w:rPr>
        <w:t>card.</w:t>
      </w:r>
      <w:r>
        <w:rPr>
          <w:color w:val="231F20"/>
          <w:spacing w:val="7"/>
          <w:w w:val="105"/>
        </w:rPr>
        <w:t> </w:t>
      </w:r>
      <w:r>
        <w:rPr>
          <w:color w:val="231F20"/>
          <w:w w:val="105"/>
        </w:rPr>
        <w:t>Students</w:t>
      </w:r>
      <w:r>
        <w:rPr>
          <w:color w:val="231F20"/>
          <w:spacing w:val="-20"/>
          <w:w w:val="105"/>
        </w:rPr>
        <w:t> </w:t>
      </w:r>
      <w:r>
        <w:rPr>
          <w:color w:val="231F20"/>
          <w:w w:val="105"/>
        </w:rPr>
        <w:t>should</w:t>
      </w:r>
      <w:r>
        <w:rPr>
          <w:color w:val="231F20"/>
          <w:spacing w:val="-20"/>
          <w:w w:val="105"/>
        </w:rPr>
        <w:t> </w:t>
      </w:r>
      <w:r>
        <w:rPr>
          <w:color w:val="231F20"/>
          <w:w w:val="105"/>
        </w:rPr>
        <w:t>allow ten</w:t>
      </w:r>
      <w:r>
        <w:rPr>
          <w:color w:val="231F20"/>
          <w:spacing w:val="-13"/>
          <w:w w:val="105"/>
        </w:rPr>
        <w:t> </w:t>
      </w:r>
      <w:r>
        <w:rPr>
          <w:color w:val="231F20"/>
          <w:w w:val="105"/>
        </w:rPr>
        <w:t>(10)</w:t>
      </w:r>
      <w:r>
        <w:rPr>
          <w:color w:val="231F20"/>
          <w:spacing w:val="-13"/>
          <w:w w:val="105"/>
        </w:rPr>
        <w:t> </w:t>
      </w:r>
      <w:r>
        <w:rPr>
          <w:color w:val="231F20"/>
          <w:w w:val="105"/>
        </w:rPr>
        <w:t>to</w:t>
      </w:r>
      <w:r>
        <w:rPr>
          <w:color w:val="231F20"/>
          <w:spacing w:val="-13"/>
          <w:w w:val="105"/>
        </w:rPr>
        <w:t> </w:t>
      </w:r>
      <w:r>
        <w:rPr>
          <w:color w:val="231F20"/>
          <w:w w:val="105"/>
        </w:rPr>
        <w:t>ﬁfteen</w:t>
      </w:r>
      <w:r>
        <w:rPr>
          <w:color w:val="231F20"/>
          <w:spacing w:val="-13"/>
          <w:w w:val="105"/>
        </w:rPr>
        <w:t> </w:t>
      </w:r>
      <w:r>
        <w:rPr>
          <w:color w:val="231F20"/>
          <w:w w:val="105"/>
        </w:rPr>
        <w:t>(15)</w:t>
      </w:r>
      <w:r>
        <w:rPr>
          <w:color w:val="231F20"/>
          <w:spacing w:val="-13"/>
          <w:w w:val="105"/>
        </w:rPr>
        <w:t> </w:t>
      </w:r>
      <w:r>
        <w:rPr>
          <w:color w:val="231F20"/>
          <w:w w:val="105"/>
        </w:rPr>
        <w:t>business</w:t>
      </w:r>
      <w:r>
        <w:rPr>
          <w:color w:val="231F20"/>
          <w:spacing w:val="-13"/>
          <w:w w:val="105"/>
        </w:rPr>
        <w:t> </w:t>
      </w:r>
      <w:r>
        <w:rPr>
          <w:color w:val="231F20"/>
          <w:w w:val="105"/>
        </w:rPr>
        <w:t>days</w:t>
      </w:r>
      <w:r>
        <w:rPr>
          <w:color w:val="231F20"/>
          <w:spacing w:val="-14"/>
          <w:w w:val="105"/>
        </w:rPr>
        <w:t> </w:t>
      </w:r>
      <w:r>
        <w:rPr>
          <w:color w:val="231F20"/>
          <w:w w:val="105"/>
        </w:rPr>
        <w:t>from</w:t>
      </w:r>
      <w:r>
        <w:rPr>
          <w:color w:val="231F20"/>
          <w:spacing w:val="-13"/>
          <w:w w:val="105"/>
        </w:rPr>
        <w:t> </w:t>
      </w:r>
      <w:r>
        <w:rPr>
          <w:color w:val="231F20"/>
          <w:w w:val="105"/>
        </w:rPr>
        <w:t>the</w:t>
      </w:r>
      <w:r>
        <w:rPr>
          <w:color w:val="231F20"/>
          <w:spacing w:val="-13"/>
          <w:w w:val="105"/>
        </w:rPr>
        <w:t> </w:t>
      </w:r>
      <w:r>
        <w:rPr>
          <w:color w:val="231F20"/>
          <w:w w:val="105"/>
        </w:rPr>
        <w:t>date</w:t>
      </w:r>
      <w:r>
        <w:rPr>
          <w:color w:val="231F20"/>
          <w:spacing w:val="-13"/>
          <w:w w:val="105"/>
        </w:rPr>
        <w:t> </w:t>
      </w:r>
      <w:r>
        <w:rPr>
          <w:color w:val="231F20"/>
          <w:w w:val="105"/>
        </w:rPr>
        <w:t>classes</w:t>
      </w:r>
      <w:r>
        <w:rPr>
          <w:color w:val="231F20"/>
          <w:spacing w:val="-14"/>
          <w:w w:val="105"/>
        </w:rPr>
        <w:t> </w:t>
      </w:r>
      <w:r>
        <w:rPr>
          <w:color w:val="231F20"/>
          <w:w w:val="105"/>
        </w:rPr>
        <w:t>begin</w:t>
      </w:r>
      <w:r>
        <w:rPr>
          <w:color w:val="231F20"/>
          <w:spacing w:val="-13"/>
          <w:w w:val="105"/>
        </w:rPr>
        <w:t> </w:t>
      </w:r>
      <w:r>
        <w:rPr>
          <w:color w:val="231F20"/>
          <w:w w:val="105"/>
        </w:rPr>
        <w:t>for</w:t>
      </w:r>
    </w:p>
    <w:p>
      <w:pPr>
        <w:pStyle w:val="BodyText"/>
        <w:spacing w:line="288" w:lineRule="auto"/>
        <w:ind w:right="158"/>
      </w:pPr>
      <w:r>
        <w:rPr>
          <w:color w:val="231F20"/>
          <w:w w:val="105"/>
        </w:rPr>
        <w:t>the</w:t>
      </w:r>
      <w:r>
        <w:rPr>
          <w:color w:val="231F20"/>
          <w:spacing w:val="-17"/>
          <w:w w:val="105"/>
        </w:rPr>
        <w:t> </w:t>
      </w:r>
      <w:r>
        <w:rPr>
          <w:color w:val="231F20"/>
          <w:w w:val="105"/>
        </w:rPr>
        <w:t>ﬁrst</w:t>
      </w:r>
      <w:r>
        <w:rPr>
          <w:color w:val="231F20"/>
          <w:spacing w:val="-17"/>
          <w:w w:val="105"/>
        </w:rPr>
        <w:t> </w:t>
      </w:r>
      <w:r>
        <w:rPr>
          <w:color w:val="231F20"/>
          <w:w w:val="105"/>
        </w:rPr>
        <w:t>mailing</w:t>
      </w:r>
      <w:r>
        <w:rPr>
          <w:color w:val="231F20"/>
          <w:spacing w:val="-17"/>
          <w:w w:val="105"/>
        </w:rPr>
        <w:t> </w:t>
      </w:r>
      <w:r>
        <w:rPr>
          <w:color w:val="231F20"/>
          <w:w w:val="105"/>
        </w:rPr>
        <w:t>of</w:t>
      </w:r>
      <w:r>
        <w:rPr>
          <w:color w:val="231F20"/>
          <w:spacing w:val="-17"/>
          <w:w w:val="105"/>
        </w:rPr>
        <w:t> </w:t>
      </w:r>
      <w:r>
        <w:rPr>
          <w:color w:val="231F20"/>
          <w:w w:val="105"/>
        </w:rPr>
        <w:t>residual</w:t>
      </w:r>
      <w:r>
        <w:rPr>
          <w:color w:val="231F20"/>
          <w:spacing w:val="-17"/>
          <w:w w:val="105"/>
        </w:rPr>
        <w:t> </w:t>
      </w:r>
      <w:r>
        <w:rPr>
          <w:color w:val="231F20"/>
          <w:w w:val="105"/>
        </w:rPr>
        <w:t>refunds.</w:t>
      </w:r>
      <w:r>
        <w:rPr>
          <w:color w:val="231F20"/>
          <w:spacing w:val="-17"/>
          <w:w w:val="105"/>
        </w:rPr>
        <w:t> </w:t>
      </w:r>
      <w:r>
        <w:rPr>
          <w:color w:val="231F20"/>
          <w:spacing w:val="-3"/>
          <w:w w:val="105"/>
        </w:rPr>
        <w:t>Thereafter,</w:t>
      </w:r>
      <w:r>
        <w:rPr>
          <w:color w:val="231F20"/>
          <w:spacing w:val="-17"/>
          <w:w w:val="105"/>
        </w:rPr>
        <w:t> </w:t>
      </w:r>
      <w:r>
        <w:rPr>
          <w:color w:val="231F20"/>
          <w:w w:val="105"/>
        </w:rPr>
        <w:t>residual</w:t>
      </w:r>
      <w:r>
        <w:rPr>
          <w:color w:val="231F20"/>
          <w:spacing w:val="-17"/>
          <w:w w:val="105"/>
        </w:rPr>
        <w:t> </w:t>
      </w:r>
      <w:r>
        <w:rPr>
          <w:color w:val="231F20"/>
          <w:w w:val="105"/>
        </w:rPr>
        <w:t>refunds</w:t>
      </w:r>
      <w:r>
        <w:rPr>
          <w:color w:val="231F20"/>
          <w:spacing w:val="-17"/>
          <w:w w:val="105"/>
        </w:rPr>
        <w:t> </w:t>
      </w:r>
      <w:r>
        <w:rPr>
          <w:color w:val="231F20"/>
          <w:w w:val="105"/>
        </w:rPr>
        <w:t>will</w:t>
      </w:r>
      <w:r>
        <w:rPr>
          <w:color w:val="231F20"/>
          <w:spacing w:val="-17"/>
          <w:w w:val="105"/>
        </w:rPr>
        <w:t> </w:t>
      </w:r>
      <w:r>
        <w:rPr>
          <w:color w:val="231F20"/>
          <w:w w:val="105"/>
        </w:rPr>
        <w:t>be disbursed</w:t>
      </w:r>
      <w:r>
        <w:rPr>
          <w:color w:val="231F20"/>
          <w:spacing w:val="-20"/>
          <w:w w:val="105"/>
        </w:rPr>
        <w:t> </w:t>
      </w:r>
      <w:r>
        <w:rPr>
          <w:color w:val="231F20"/>
          <w:w w:val="105"/>
        </w:rPr>
        <w:t>approximately</w:t>
      </w:r>
      <w:r>
        <w:rPr>
          <w:color w:val="231F20"/>
          <w:spacing w:val="-21"/>
          <w:w w:val="105"/>
        </w:rPr>
        <w:t> </w:t>
      </w:r>
      <w:r>
        <w:rPr>
          <w:color w:val="231F20"/>
          <w:w w:val="105"/>
        </w:rPr>
        <w:t>ﬁve</w:t>
      </w:r>
      <w:r>
        <w:rPr>
          <w:color w:val="231F20"/>
          <w:spacing w:val="-21"/>
          <w:w w:val="105"/>
        </w:rPr>
        <w:t> </w:t>
      </w:r>
      <w:r>
        <w:rPr>
          <w:color w:val="231F20"/>
          <w:w w:val="105"/>
        </w:rPr>
        <w:t>(5)</w:t>
      </w:r>
      <w:r>
        <w:rPr>
          <w:color w:val="231F20"/>
          <w:spacing w:val="-20"/>
          <w:w w:val="105"/>
        </w:rPr>
        <w:t> </w:t>
      </w:r>
      <w:r>
        <w:rPr>
          <w:color w:val="231F20"/>
          <w:w w:val="105"/>
        </w:rPr>
        <w:t>to</w:t>
      </w:r>
      <w:r>
        <w:rPr>
          <w:color w:val="231F20"/>
          <w:spacing w:val="-20"/>
          <w:w w:val="105"/>
        </w:rPr>
        <w:t> </w:t>
      </w:r>
      <w:r>
        <w:rPr>
          <w:color w:val="231F20"/>
          <w:w w:val="105"/>
        </w:rPr>
        <w:t>ten</w:t>
      </w:r>
      <w:r>
        <w:rPr>
          <w:color w:val="231F20"/>
          <w:spacing w:val="-20"/>
          <w:w w:val="105"/>
        </w:rPr>
        <w:t> </w:t>
      </w:r>
      <w:r>
        <w:rPr>
          <w:color w:val="231F20"/>
          <w:w w:val="105"/>
        </w:rPr>
        <w:t>(10)</w:t>
      </w:r>
      <w:r>
        <w:rPr>
          <w:color w:val="231F20"/>
          <w:spacing w:val="-20"/>
          <w:w w:val="105"/>
        </w:rPr>
        <w:t> </w:t>
      </w:r>
      <w:r>
        <w:rPr>
          <w:color w:val="231F20"/>
          <w:w w:val="105"/>
        </w:rPr>
        <w:t>business</w:t>
      </w:r>
      <w:r>
        <w:rPr>
          <w:color w:val="231F20"/>
          <w:spacing w:val="-20"/>
          <w:w w:val="105"/>
        </w:rPr>
        <w:t> </w:t>
      </w:r>
      <w:r>
        <w:rPr>
          <w:color w:val="231F20"/>
          <w:w w:val="105"/>
        </w:rPr>
        <w:t>days</w:t>
      </w:r>
      <w:r>
        <w:rPr>
          <w:color w:val="231F20"/>
          <w:spacing w:val="-21"/>
          <w:w w:val="105"/>
        </w:rPr>
        <w:t> </w:t>
      </w:r>
      <w:r>
        <w:rPr>
          <w:color w:val="231F20"/>
          <w:w w:val="105"/>
        </w:rPr>
        <w:t>from</w:t>
      </w:r>
      <w:r>
        <w:rPr>
          <w:color w:val="231F20"/>
          <w:spacing w:val="-20"/>
          <w:w w:val="105"/>
        </w:rPr>
        <w:t> </w:t>
      </w:r>
      <w:r>
        <w:rPr>
          <w:color w:val="231F20"/>
          <w:w w:val="105"/>
        </w:rPr>
        <w:t>the</w:t>
      </w:r>
      <w:r>
        <w:rPr>
          <w:color w:val="231F20"/>
          <w:spacing w:val="-20"/>
          <w:w w:val="105"/>
        </w:rPr>
        <w:t> </w:t>
      </w:r>
      <w:r>
        <w:rPr>
          <w:color w:val="231F20"/>
          <w:w w:val="105"/>
        </w:rPr>
        <w:t>date the</w:t>
      </w:r>
      <w:r>
        <w:rPr>
          <w:color w:val="231F20"/>
          <w:spacing w:val="-9"/>
          <w:w w:val="105"/>
        </w:rPr>
        <w:t> </w:t>
      </w:r>
      <w:r>
        <w:rPr>
          <w:color w:val="231F20"/>
          <w:w w:val="105"/>
        </w:rPr>
        <w:t>funds</w:t>
      </w:r>
      <w:r>
        <w:rPr>
          <w:color w:val="231F20"/>
          <w:spacing w:val="-9"/>
          <w:w w:val="105"/>
        </w:rPr>
        <w:t> </w:t>
      </w:r>
      <w:r>
        <w:rPr>
          <w:color w:val="231F20"/>
          <w:w w:val="105"/>
        </w:rPr>
        <w:t>are</w:t>
      </w:r>
      <w:r>
        <w:rPr>
          <w:color w:val="231F20"/>
          <w:spacing w:val="-10"/>
          <w:w w:val="105"/>
        </w:rPr>
        <w:t> </w:t>
      </w:r>
      <w:r>
        <w:rPr>
          <w:color w:val="231F20"/>
          <w:w w:val="105"/>
        </w:rPr>
        <w:t>posted</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9"/>
          <w:w w:val="105"/>
        </w:rPr>
        <w:t> </w:t>
      </w:r>
      <w:r>
        <w:rPr>
          <w:color w:val="231F20"/>
          <w:w w:val="105"/>
        </w:rPr>
        <w:t>student’s</w:t>
      </w:r>
      <w:r>
        <w:rPr>
          <w:color w:val="231F20"/>
          <w:spacing w:val="-10"/>
          <w:w w:val="105"/>
        </w:rPr>
        <w:t> </w:t>
      </w:r>
      <w:r>
        <w:rPr>
          <w:color w:val="231F20"/>
          <w:w w:val="105"/>
        </w:rPr>
        <w:t>account.</w:t>
      </w:r>
    </w:p>
    <w:p>
      <w:pPr>
        <w:pStyle w:val="BodyText"/>
        <w:spacing w:line="288" w:lineRule="auto" w:before="155"/>
        <w:ind w:right="267"/>
      </w:pPr>
      <w:r>
        <w:rPr>
          <w:color w:val="231F20"/>
          <w:w w:val="105"/>
        </w:rPr>
        <w:t>First-time,</w:t>
      </w:r>
      <w:r>
        <w:rPr>
          <w:color w:val="231F20"/>
          <w:spacing w:val="-19"/>
          <w:w w:val="105"/>
        </w:rPr>
        <w:t> </w:t>
      </w:r>
      <w:r>
        <w:rPr>
          <w:color w:val="231F20"/>
          <w:w w:val="105"/>
        </w:rPr>
        <w:t>beginning</w:t>
      </w:r>
      <w:r>
        <w:rPr>
          <w:color w:val="231F20"/>
          <w:spacing w:val="-19"/>
          <w:w w:val="105"/>
        </w:rPr>
        <w:t> </w:t>
      </w:r>
      <w:r>
        <w:rPr>
          <w:color w:val="231F20"/>
          <w:w w:val="105"/>
        </w:rPr>
        <w:t>freshman</w:t>
      </w:r>
      <w:r>
        <w:rPr>
          <w:color w:val="231F20"/>
          <w:spacing w:val="-19"/>
          <w:w w:val="105"/>
        </w:rPr>
        <w:t> </w:t>
      </w:r>
      <w:r>
        <w:rPr>
          <w:color w:val="231F20"/>
          <w:w w:val="105"/>
        </w:rPr>
        <w:t>students</w:t>
      </w:r>
      <w:r>
        <w:rPr>
          <w:color w:val="231F20"/>
          <w:spacing w:val="-19"/>
          <w:w w:val="105"/>
        </w:rPr>
        <w:t> </w:t>
      </w:r>
      <w:r>
        <w:rPr>
          <w:color w:val="231F20"/>
          <w:w w:val="105"/>
        </w:rPr>
        <w:t>should</w:t>
      </w:r>
      <w:r>
        <w:rPr>
          <w:color w:val="231F20"/>
          <w:spacing w:val="-19"/>
          <w:w w:val="105"/>
        </w:rPr>
        <w:t> </w:t>
      </w:r>
      <w:r>
        <w:rPr>
          <w:color w:val="231F20"/>
          <w:w w:val="105"/>
        </w:rPr>
        <w:t>note</w:t>
      </w:r>
      <w:r>
        <w:rPr>
          <w:color w:val="231F20"/>
          <w:spacing w:val="-19"/>
          <w:w w:val="105"/>
        </w:rPr>
        <w:t> </w:t>
      </w:r>
      <w:r>
        <w:rPr>
          <w:color w:val="231F20"/>
          <w:w w:val="105"/>
        </w:rPr>
        <w:t>that</w:t>
      </w:r>
      <w:r>
        <w:rPr>
          <w:color w:val="231F20"/>
          <w:spacing w:val="-19"/>
          <w:w w:val="105"/>
        </w:rPr>
        <w:t> </w:t>
      </w:r>
      <w:r>
        <w:rPr>
          <w:color w:val="231F20"/>
          <w:w w:val="105"/>
        </w:rPr>
        <w:t>there</w:t>
      </w:r>
      <w:r>
        <w:rPr>
          <w:color w:val="231F20"/>
          <w:spacing w:val="-19"/>
          <w:w w:val="105"/>
        </w:rPr>
        <w:t> </w:t>
      </w:r>
      <w:r>
        <w:rPr>
          <w:color w:val="231F20"/>
          <w:w w:val="105"/>
        </w:rPr>
        <w:t>is</w:t>
      </w:r>
      <w:r>
        <w:rPr>
          <w:color w:val="231F20"/>
          <w:spacing w:val="-19"/>
          <w:w w:val="105"/>
        </w:rPr>
        <w:t> </w:t>
      </w:r>
      <w:r>
        <w:rPr>
          <w:color w:val="231F20"/>
          <w:w w:val="105"/>
        </w:rPr>
        <w:t>a</w:t>
      </w:r>
      <w:r>
        <w:rPr>
          <w:color w:val="231F20"/>
          <w:spacing w:val="-19"/>
          <w:w w:val="105"/>
        </w:rPr>
        <w:t> </w:t>
      </w:r>
      <w:r>
        <w:rPr>
          <w:color w:val="231F20"/>
          <w:w w:val="105"/>
        </w:rPr>
        <w:t>30- day</w:t>
      </w:r>
      <w:r>
        <w:rPr>
          <w:color w:val="231F20"/>
          <w:spacing w:val="-15"/>
          <w:w w:val="105"/>
        </w:rPr>
        <w:t> </w:t>
      </w:r>
      <w:r>
        <w:rPr>
          <w:color w:val="231F20"/>
          <w:w w:val="105"/>
        </w:rPr>
        <w:t>delay</w:t>
      </w:r>
      <w:r>
        <w:rPr>
          <w:color w:val="231F20"/>
          <w:spacing w:val="-15"/>
          <w:w w:val="105"/>
        </w:rPr>
        <w:t> </w:t>
      </w:r>
      <w:r>
        <w:rPr>
          <w:color w:val="231F20"/>
          <w:w w:val="105"/>
        </w:rPr>
        <w:t>on</w:t>
      </w:r>
      <w:r>
        <w:rPr>
          <w:color w:val="231F20"/>
          <w:spacing w:val="-14"/>
          <w:w w:val="105"/>
        </w:rPr>
        <w:t> </w:t>
      </w:r>
      <w:r>
        <w:rPr>
          <w:color w:val="231F20"/>
          <w:w w:val="105"/>
        </w:rPr>
        <w:t>the</w:t>
      </w:r>
      <w:r>
        <w:rPr>
          <w:color w:val="231F20"/>
          <w:spacing w:val="-14"/>
          <w:w w:val="105"/>
        </w:rPr>
        <w:t> </w:t>
      </w:r>
      <w:r>
        <w:rPr>
          <w:color w:val="231F20"/>
          <w:w w:val="105"/>
        </w:rPr>
        <w:t>delivery</w:t>
      </w:r>
      <w:r>
        <w:rPr>
          <w:color w:val="231F20"/>
          <w:spacing w:val="-15"/>
          <w:w w:val="105"/>
        </w:rPr>
        <w:t> </w:t>
      </w:r>
      <w:r>
        <w:rPr>
          <w:color w:val="231F20"/>
          <w:w w:val="105"/>
        </w:rPr>
        <w:t>of</w:t>
      </w:r>
      <w:r>
        <w:rPr>
          <w:color w:val="231F20"/>
          <w:spacing w:val="-14"/>
          <w:w w:val="105"/>
        </w:rPr>
        <w:t> </w:t>
      </w:r>
      <w:r>
        <w:rPr>
          <w:color w:val="231F20"/>
          <w:w w:val="105"/>
        </w:rPr>
        <w:t>student</w:t>
      </w:r>
      <w:r>
        <w:rPr>
          <w:color w:val="231F20"/>
          <w:spacing w:val="-15"/>
          <w:w w:val="105"/>
        </w:rPr>
        <w:t> </w:t>
      </w:r>
      <w:r>
        <w:rPr>
          <w:color w:val="231F20"/>
          <w:w w:val="105"/>
        </w:rPr>
        <w:t>loan</w:t>
      </w:r>
      <w:r>
        <w:rPr>
          <w:color w:val="231F20"/>
          <w:spacing w:val="-15"/>
          <w:w w:val="105"/>
        </w:rPr>
        <w:t> </w:t>
      </w:r>
      <w:r>
        <w:rPr>
          <w:color w:val="231F20"/>
          <w:w w:val="105"/>
        </w:rPr>
        <w:t>funds</w:t>
      </w:r>
      <w:r>
        <w:rPr>
          <w:color w:val="231F20"/>
          <w:spacing w:val="-14"/>
          <w:w w:val="105"/>
        </w:rPr>
        <w:t> </w:t>
      </w:r>
      <w:r>
        <w:rPr>
          <w:color w:val="231F20"/>
          <w:w w:val="105"/>
        </w:rPr>
        <w:t>for</w:t>
      </w:r>
      <w:r>
        <w:rPr>
          <w:color w:val="231F20"/>
          <w:spacing w:val="-14"/>
          <w:w w:val="105"/>
        </w:rPr>
        <w:t> </w:t>
      </w:r>
      <w:r>
        <w:rPr>
          <w:color w:val="231F20"/>
          <w:w w:val="105"/>
        </w:rPr>
        <w:t>their</w:t>
      </w:r>
      <w:r>
        <w:rPr>
          <w:color w:val="231F20"/>
          <w:spacing w:val="-14"/>
          <w:w w:val="105"/>
        </w:rPr>
        <w:t> </w:t>
      </w:r>
      <w:r>
        <w:rPr>
          <w:color w:val="231F20"/>
          <w:w w:val="105"/>
        </w:rPr>
        <w:t>ﬁrst</w:t>
      </w:r>
      <w:r>
        <w:rPr>
          <w:color w:val="231F20"/>
          <w:spacing w:val="-14"/>
          <w:w w:val="105"/>
        </w:rPr>
        <w:t> </w:t>
      </w:r>
      <w:r>
        <w:rPr>
          <w:color w:val="231F20"/>
          <w:w w:val="105"/>
        </w:rPr>
        <w:t>semester due</w:t>
      </w:r>
      <w:r>
        <w:rPr>
          <w:color w:val="231F20"/>
          <w:spacing w:val="-18"/>
          <w:w w:val="105"/>
        </w:rPr>
        <w:t> </w:t>
      </w:r>
      <w:r>
        <w:rPr>
          <w:color w:val="231F20"/>
          <w:w w:val="105"/>
        </w:rPr>
        <w:t>to</w:t>
      </w:r>
      <w:r>
        <w:rPr>
          <w:color w:val="231F20"/>
          <w:spacing w:val="-18"/>
          <w:w w:val="105"/>
        </w:rPr>
        <w:t> </w:t>
      </w:r>
      <w:r>
        <w:rPr>
          <w:color w:val="231F20"/>
          <w:w w:val="105"/>
        </w:rPr>
        <w:t>federal</w:t>
      </w:r>
      <w:r>
        <w:rPr>
          <w:color w:val="231F20"/>
          <w:spacing w:val="-18"/>
          <w:w w:val="105"/>
        </w:rPr>
        <w:t> </w:t>
      </w:r>
      <w:r>
        <w:rPr>
          <w:color w:val="231F20"/>
          <w:w w:val="105"/>
        </w:rPr>
        <w:t>regulations.</w:t>
      </w:r>
      <w:r>
        <w:rPr>
          <w:color w:val="231F20"/>
          <w:spacing w:val="-18"/>
          <w:w w:val="105"/>
        </w:rPr>
        <w:t> </w:t>
      </w:r>
      <w:r>
        <w:rPr>
          <w:color w:val="231F20"/>
          <w:w w:val="105"/>
        </w:rPr>
        <w:t>Any</w:t>
      </w:r>
      <w:r>
        <w:rPr>
          <w:color w:val="231F20"/>
          <w:spacing w:val="-18"/>
          <w:w w:val="105"/>
        </w:rPr>
        <w:t> </w:t>
      </w:r>
      <w:r>
        <w:rPr>
          <w:color w:val="231F20"/>
          <w:w w:val="105"/>
        </w:rPr>
        <w:t>residual</w:t>
      </w:r>
      <w:r>
        <w:rPr>
          <w:color w:val="231F20"/>
          <w:spacing w:val="-18"/>
          <w:w w:val="105"/>
        </w:rPr>
        <w:t> </w:t>
      </w:r>
      <w:r>
        <w:rPr>
          <w:color w:val="231F20"/>
          <w:w w:val="105"/>
        </w:rPr>
        <w:t>amount</w:t>
      </w:r>
      <w:r>
        <w:rPr>
          <w:color w:val="231F20"/>
          <w:spacing w:val="-18"/>
          <w:w w:val="105"/>
        </w:rPr>
        <w:t> </w:t>
      </w:r>
      <w:r>
        <w:rPr>
          <w:color w:val="231F20"/>
          <w:w w:val="105"/>
        </w:rPr>
        <w:t>due</w:t>
      </w:r>
      <w:r>
        <w:rPr>
          <w:color w:val="231F20"/>
          <w:spacing w:val="-18"/>
          <w:w w:val="105"/>
        </w:rPr>
        <w:t> </w:t>
      </w:r>
      <w:r>
        <w:rPr>
          <w:color w:val="231F20"/>
          <w:w w:val="105"/>
        </w:rPr>
        <w:t>will</w:t>
      </w:r>
      <w:r>
        <w:rPr>
          <w:color w:val="231F20"/>
          <w:spacing w:val="11"/>
          <w:w w:val="105"/>
        </w:rPr>
        <w:t> </w:t>
      </w:r>
      <w:r>
        <w:rPr>
          <w:color w:val="231F20"/>
          <w:w w:val="105"/>
        </w:rPr>
        <w:t>be</w:t>
      </w:r>
      <w:r>
        <w:rPr>
          <w:color w:val="231F20"/>
          <w:spacing w:val="-18"/>
          <w:w w:val="105"/>
        </w:rPr>
        <w:t> </w:t>
      </w:r>
      <w:r>
        <w:rPr>
          <w:color w:val="231F20"/>
          <w:w w:val="105"/>
        </w:rPr>
        <w:t>distributed approximately</w:t>
      </w:r>
      <w:r>
        <w:rPr>
          <w:color w:val="231F20"/>
          <w:spacing w:val="-19"/>
          <w:w w:val="105"/>
        </w:rPr>
        <w:t> </w:t>
      </w:r>
      <w:r>
        <w:rPr>
          <w:color w:val="231F20"/>
          <w:w w:val="105"/>
        </w:rPr>
        <w:t>ﬁve</w:t>
      </w:r>
      <w:r>
        <w:rPr>
          <w:color w:val="231F20"/>
          <w:spacing w:val="-19"/>
          <w:w w:val="105"/>
        </w:rPr>
        <w:t> </w:t>
      </w:r>
      <w:r>
        <w:rPr>
          <w:color w:val="231F20"/>
          <w:w w:val="105"/>
        </w:rPr>
        <w:t>(5)</w:t>
      </w:r>
      <w:r>
        <w:rPr>
          <w:color w:val="231F20"/>
          <w:spacing w:val="-18"/>
          <w:w w:val="105"/>
        </w:rPr>
        <w:t> </w:t>
      </w:r>
      <w:r>
        <w:rPr>
          <w:color w:val="231F20"/>
          <w:w w:val="105"/>
        </w:rPr>
        <w:t>to</w:t>
      </w:r>
      <w:r>
        <w:rPr>
          <w:color w:val="231F20"/>
          <w:spacing w:val="-18"/>
          <w:w w:val="105"/>
        </w:rPr>
        <w:t> </w:t>
      </w:r>
      <w:r>
        <w:rPr>
          <w:color w:val="231F20"/>
          <w:w w:val="105"/>
        </w:rPr>
        <w:t>ten</w:t>
      </w:r>
      <w:r>
        <w:rPr>
          <w:color w:val="231F20"/>
          <w:spacing w:val="-18"/>
          <w:w w:val="105"/>
        </w:rPr>
        <w:t> </w:t>
      </w:r>
      <w:r>
        <w:rPr>
          <w:color w:val="231F20"/>
          <w:w w:val="105"/>
        </w:rPr>
        <w:t>(10)</w:t>
      </w:r>
      <w:r>
        <w:rPr>
          <w:color w:val="231F20"/>
          <w:spacing w:val="-18"/>
          <w:w w:val="105"/>
        </w:rPr>
        <w:t> </w:t>
      </w:r>
      <w:r>
        <w:rPr>
          <w:color w:val="231F20"/>
          <w:w w:val="105"/>
        </w:rPr>
        <w:t>business</w:t>
      </w:r>
      <w:r>
        <w:rPr>
          <w:color w:val="231F20"/>
          <w:spacing w:val="-18"/>
          <w:w w:val="105"/>
        </w:rPr>
        <w:t> </w:t>
      </w:r>
      <w:r>
        <w:rPr>
          <w:color w:val="231F20"/>
          <w:w w:val="105"/>
        </w:rPr>
        <w:t>days</w:t>
      </w:r>
      <w:r>
        <w:rPr>
          <w:color w:val="231F20"/>
          <w:spacing w:val="-19"/>
          <w:w w:val="105"/>
        </w:rPr>
        <w:t> </w:t>
      </w:r>
      <w:r>
        <w:rPr>
          <w:color w:val="231F20"/>
          <w:w w:val="105"/>
        </w:rPr>
        <w:t>from</w:t>
      </w:r>
      <w:r>
        <w:rPr>
          <w:color w:val="231F20"/>
          <w:spacing w:val="-18"/>
          <w:w w:val="105"/>
        </w:rPr>
        <w:t> </w:t>
      </w:r>
      <w:r>
        <w:rPr>
          <w:color w:val="231F20"/>
          <w:w w:val="105"/>
        </w:rPr>
        <w:t>the</w:t>
      </w:r>
      <w:r>
        <w:rPr>
          <w:color w:val="231F20"/>
          <w:spacing w:val="-18"/>
          <w:w w:val="105"/>
        </w:rPr>
        <w:t> </w:t>
      </w:r>
      <w:r>
        <w:rPr>
          <w:color w:val="231F20"/>
          <w:w w:val="105"/>
        </w:rPr>
        <w:t>date</w:t>
      </w:r>
      <w:r>
        <w:rPr>
          <w:color w:val="231F20"/>
          <w:spacing w:val="-18"/>
          <w:w w:val="105"/>
        </w:rPr>
        <w:t> </w:t>
      </w:r>
      <w:r>
        <w:rPr>
          <w:color w:val="231F20"/>
          <w:w w:val="105"/>
        </w:rPr>
        <w:t>the</w:t>
      </w:r>
      <w:r>
        <w:rPr>
          <w:color w:val="231F20"/>
          <w:spacing w:val="-18"/>
          <w:w w:val="105"/>
        </w:rPr>
        <w:t> </w:t>
      </w:r>
      <w:r>
        <w:rPr>
          <w:color w:val="231F20"/>
          <w:w w:val="105"/>
        </w:rPr>
        <w:t>funds are</w:t>
      </w:r>
      <w:r>
        <w:rPr>
          <w:color w:val="231F20"/>
          <w:spacing w:val="-10"/>
          <w:w w:val="105"/>
        </w:rPr>
        <w:t> </w:t>
      </w:r>
      <w:r>
        <w:rPr>
          <w:color w:val="231F20"/>
          <w:w w:val="105"/>
        </w:rPr>
        <w:t>posted</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9"/>
          <w:w w:val="105"/>
        </w:rPr>
        <w:t> </w:t>
      </w:r>
      <w:r>
        <w:rPr>
          <w:color w:val="231F20"/>
          <w:w w:val="105"/>
        </w:rPr>
        <w:t>student’s</w:t>
      </w:r>
      <w:r>
        <w:rPr>
          <w:color w:val="231F20"/>
          <w:spacing w:val="-10"/>
          <w:w w:val="105"/>
        </w:rPr>
        <w:t> </w:t>
      </w:r>
      <w:r>
        <w:rPr>
          <w:color w:val="231F20"/>
          <w:w w:val="105"/>
        </w:rPr>
        <w:t>account.</w:t>
      </w:r>
    </w:p>
    <w:p>
      <w:pPr>
        <w:pStyle w:val="BodyText"/>
        <w:spacing w:line="288" w:lineRule="auto" w:before="156"/>
        <w:ind w:right="189"/>
      </w:pPr>
      <w:r>
        <w:rPr>
          <w:color w:val="231F20"/>
        </w:rPr>
        <w:t>All residual checks will be mailed to the student’s campus mailbox (if the student has a campus mailbox) or to the student’s permanent mailing address (if the student has no campus mailbox) unless original payment method was by credit card. Each student is responsible for updating his/ her permanent mailing address by sending an email to </w:t>
      </w:r>
      <w:hyperlink r:id="rId38">
        <w:r>
          <w:rPr>
            <w:color w:val="231F20"/>
          </w:rPr>
          <w:t>r</w:t>
        </w:r>
      </w:hyperlink>
      <w:hyperlink r:id="rId39">
        <w:r>
          <w:rPr>
            <w:color w:val="231F20"/>
          </w:rPr>
          <w:t>egistrar@una.edu</w:t>
        </w:r>
      </w:hyperlink>
      <w:r>
        <w:rPr>
          <w:color w:val="231F20"/>
        </w:rPr>
        <w:t> from the student’s UNA Portal email account. The Business Ofﬁce does not hold checks for pickup.</w:t>
      </w:r>
    </w:p>
    <w:p>
      <w:pPr>
        <w:pStyle w:val="Heading2"/>
        <w:spacing w:line="220" w:lineRule="auto" w:before="130"/>
        <w:ind w:right="444"/>
      </w:pPr>
      <w:bookmarkStart w:name="_TOC_250035" w:id="85"/>
      <w:bookmarkEnd w:id="85"/>
      <w:r>
        <w:rPr>
          <w:color w:val="231F20"/>
        </w:rPr>
        <w:t>Residence Hall Application Fee and Apartment Deposit</w:t>
      </w:r>
    </w:p>
    <w:p>
      <w:pPr>
        <w:pStyle w:val="Heading3"/>
        <w:spacing w:before="80"/>
      </w:pPr>
      <w:bookmarkStart w:name="Residence Hall Application Fee and Apart" w:id="86"/>
      <w:bookmarkEnd w:id="86"/>
      <w:r>
        <w:rPr>
          <w:b w:val="0"/>
        </w:rPr>
      </w:r>
      <w:r>
        <w:rPr>
          <w:color w:val="231F20"/>
        </w:rPr>
        <w:t>Residence Hall</w:t>
      </w:r>
    </w:p>
    <w:p>
      <w:pPr>
        <w:pStyle w:val="BodyText"/>
        <w:spacing w:line="288" w:lineRule="auto" w:before="59"/>
        <w:ind w:right="425"/>
      </w:pPr>
      <w:r>
        <w:rPr>
          <w:color w:val="231F20"/>
          <w:w w:val="105"/>
        </w:rPr>
        <w:t>Residence</w:t>
      </w:r>
      <w:r>
        <w:rPr>
          <w:color w:val="231F20"/>
          <w:spacing w:val="-18"/>
          <w:w w:val="105"/>
        </w:rPr>
        <w:t> </w:t>
      </w:r>
      <w:r>
        <w:rPr>
          <w:color w:val="231F20"/>
          <w:w w:val="105"/>
        </w:rPr>
        <w:t>hall</w:t>
      </w:r>
      <w:r>
        <w:rPr>
          <w:color w:val="231F20"/>
          <w:spacing w:val="-18"/>
          <w:w w:val="105"/>
        </w:rPr>
        <w:t> </w:t>
      </w:r>
      <w:r>
        <w:rPr>
          <w:color w:val="231F20"/>
          <w:w w:val="105"/>
        </w:rPr>
        <w:t>applications</w:t>
      </w:r>
      <w:r>
        <w:rPr>
          <w:color w:val="231F20"/>
          <w:spacing w:val="-19"/>
          <w:w w:val="105"/>
        </w:rPr>
        <w:t> </w:t>
      </w:r>
      <w:r>
        <w:rPr>
          <w:color w:val="231F20"/>
          <w:w w:val="105"/>
        </w:rPr>
        <w:t>will</w:t>
      </w:r>
      <w:r>
        <w:rPr>
          <w:color w:val="231F20"/>
          <w:spacing w:val="-19"/>
          <w:w w:val="105"/>
        </w:rPr>
        <w:t> </w:t>
      </w:r>
      <w:r>
        <w:rPr>
          <w:color w:val="231F20"/>
          <w:w w:val="105"/>
        </w:rPr>
        <w:t>be</w:t>
      </w:r>
      <w:r>
        <w:rPr>
          <w:color w:val="231F20"/>
          <w:spacing w:val="-18"/>
          <w:w w:val="105"/>
        </w:rPr>
        <w:t> </w:t>
      </w:r>
      <w:r>
        <w:rPr>
          <w:color w:val="231F20"/>
          <w:w w:val="105"/>
        </w:rPr>
        <w:t>processed</w:t>
      </w:r>
      <w:r>
        <w:rPr>
          <w:color w:val="231F20"/>
          <w:spacing w:val="-18"/>
          <w:w w:val="105"/>
        </w:rPr>
        <w:t> </w:t>
      </w:r>
      <w:r>
        <w:rPr>
          <w:color w:val="231F20"/>
          <w:w w:val="105"/>
        </w:rPr>
        <w:t>online</w:t>
      </w:r>
      <w:r>
        <w:rPr>
          <w:color w:val="231F20"/>
          <w:spacing w:val="-18"/>
          <w:w w:val="105"/>
        </w:rPr>
        <w:t> </w:t>
      </w:r>
      <w:r>
        <w:rPr>
          <w:color w:val="231F20"/>
          <w:w w:val="105"/>
        </w:rPr>
        <w:t>upon</w:t>
      </w:r>
      <w:r>
        <w:rPr>
          <w:color w:val="231F20"/>
          <w:spacing w:val="-18"/>
          <w:w w:val="105"/>
        </w:rPr>
        <w:t> </w:t>
      </w:r>
      <w:r>
        <w:rPr>
          <w:color w:val="231F20"/>
          <w:w w:val="105"/>
        </w:rPr>
        <w:t>receipt</w:t>
      </w:r>
      <w:r>
        <w:rPr>
          <w:color w:val="231F20"/>
          <w:spacing w:val="-19"/>
          <w:w w:val="105"/>
        </w:rPr>
        <w:t> </w:t>
      </w:r>
      <w:r>
        <w:rPr>
          <w:color w:val="231F20"/>
          <w:w w:val="105"/>
        </w:rPr>
        <w:t>of an</w:t>
      </w:r>
      <w:r>
        <w:rPr>
          <w:color w:val="231F20"/>
          <w:spacing w:val="-21"/>
          <w:w w:val="105"/>
        </w:rPr>
        <w:t> </w:t>
      </w:r>
      <w:r>
        <w:rPr>
          <w:color w:val="231F20"/>
          <w:w w:val="105"/>
        </w:rPr>
        <w:t>application</w:t>
      </w:r>
      <w:r>
        <w:rPr>
          <w:color w:val="231F20"/>
          <w:spacing w:val="-21"/>
          <w:w w:val="105"/>
        </w:rPr>
        <w:t> </w:t>
      </w:r>
      <w:r>
        <w:rPr>
          <w:color w:val="231F20"/>
          <w:w w:val="105"/>
        </w:rPr>
        <w:t>and</w:t>
      </w:r>
      <w:r>
        <w:rPr>
          <w:color w:val="231F20"/>
          <w:spacing w:val="-21"/>
          <w:w w:val="105"/>
        </w:rPr>
        <w:t> </w:t>
      </w:r>
      <w:r>
        <w:rPr>
          <w:color w:val="231F20"/>
          <w:w w:val="105"/>
        </w:rPr>
        <w:t>$150</w:t>
      </w:r>
      <w:r>
        <w:rPr>
          <w:color w:val="231F20"/>
          <w:spacing w:val="-21"/>
          <w:w w:val="105"/>
        </w:rPr>
        <w:t> </w:t>
      </w:r>
      <w:r>
        <w:rPr>
          <w:color w:val="231F20"/>
          <w:w w:val="105"/>
        </w:rPr>
        <w:t>nonrefundable</w:t>
      </w:r>
      <w:r>
        <w:rPr>
          <w:color w:val="231F20"/>
          <w:spacing w:val="-21"/>
          <w:w w:val="105"/>
        </w:rPr>
        <w:t> </w:t>
      </w:r>
      <w:r>
        <w:rPr>
          <w:color w:val="231F20"/>
          <w:w w:val="105"/>
        </w:rPr>
        <w:t>application</w:t>
      </w:r>
      <w:r>
        <w:rPr>
          <w:color w:val="231F20"/>
          <w:spacing w:val="-21"/>
          <w:w w:val="105"/>
        </w:rPr>
        <w:t> </w:t>
      </w:r>
      <w:r>
        <w:rPr>
          <w:color w:val="231F20"/>
          <w:w w:val="105"/>
        </w:rPr>
        <w:t>fee</w:t>
      </w:r>
      <w:r>
        <w:rPr>
          <w:color w:val="231F20"/>
          <w:spacing w:val="-21"/>
          <w:w w:val="105"/>
        </w:rPr>
        <w:t> </w:t>
      </w:r>
      <w:r>
        <w:rPr>
          <w:color w:val="231F20"/>
          <w:w w:val="105"/>
        </w:rPr>
        <w:t>which</w:t>
      </w:r>
      <w:r>
        <w:rPr>
          <w:color w:val="231F20"/>
          <w:spacing w:val="-21"/>
          <w:w w:val="105"/>
        </w:rPr>
        <w:t> </w:t>
      </w:r>
      <w:r>
        <w:rPr>
          <w:color w:val="231F20"/>
          <w:w w:val="105"/>
        </w:rPr>
        <w:t>must</w:t>
      </w:r>
      <w:r>
        <w:rPr>
          <w:color w:val="231F20"/>
          <w:spacing w:val="-20"/>
          <w:w w:val="105"/>
        </w:rPr>
        <w:t> </w:t>
      </w:r>
      <w:r>
        <w:rPr>
          <w:color w:val="231F20"/>
          <w:w w:val="105"/>
        </w:rPr>
        <w:t>be a</w:t>
      </w:r>
      <w:r>
        <w:rPr>
          <w:color w:val="231F20"/>
          <w:spacing w:val="-20"/>
          <w:w w:val="105"/>
        </w:rPr>
        <w:t> </w:t>
      </w:r>
      <w:r>
        <w:rPr>
          <w:color w:val="231F20"/>
          <w:w w:val="105"/>
        </w:rPr>
        <w:t>debit</w:t>
      </w:r>
      <w:r>
        <w:rPr>
          <w:color w:val="231F20"/>
          <w:spacing w:val="-19"/>
          <w:w w:val="105"/>
        </w:rPr>
        <w:t> </w:t>
      </w:r>
      <w:r>
        <w:rPr>
          <w:color w:val="231F20"/>
          <w:w w:val="105"/>
        </w:rPr>
        <w:t>or</w:t>
      </w:r>
      <w:r>
        <w:rPr>
          <w:color w:val="231F20"/>
          <w:spacing w:val="-19"/>
          <w:w w:val="105"/>
        </w:rPr>
        <w:t> </w:t>
      </w:r>
      <w:r>
        <w:rPr>
          <w:color w:val="231F20"/>
          <w:w w:val="105"/>
        </w:rPr>
        <w:t>credit</w:t>
      </w:r>
      <w:r>
        <w:rPr>
          <w:color w:val="231F20"/>
          <w:spacing w:val="-20"/>
          <w:w w:val="105"/>
        </w:rPr>
        <w:t> </w:t>
      </w:r>
      <w:r>
        <w:rPr>
          <w:color w:val="231F20"/>
          <w:w w:val="105"/>
        </w:rPr>
        <w:t>card</w:t>
      </w:r>
      <w:r>
        <w:rPr>
          <w:color w:val="231F20"/>
          <w:spacing w:val="-19"/>
          <w:w w:val="105"/>
        </w:rPr>
        <w:t> </w:t>
      </w:r>
      <w:r>
        <w:rPr>
          <w:color w:val="231F20"/>
          <w:w w:val="105"/>
        </w:rPr>
        <w:t>authorization.</w:t>
      </w:r>
      <w:r>
        <w:rPr>
          <w:color w:val="231F20"/>
          <w:spacing w:val="-20"/>
          <w:w w:val="105"/>
        </w:rPr>
        <w:t> </w:t>
      </w:r>
      <w:r>
        <w:rPr>
          <w:color w:val="231F20"/>
          <w:w w:val="105"/>
        </w:rPr>
        <w:t>The</w:t>
      </w:r>
      <w:r>
        <w:rPr>
          <w:color w:val="231F20"/>
          <w:spacing w:val="-20"/>
          <w:w w:val="105"/>
        </w:rPr>
        <w:t> </w:t>
      </w:r>
      <w:r>
        <w:rPr>
          <w:color w:val="231F20"/>
          <w:w w:val="105"/>
        </w:rPr>
        <w:t>residence</w:t>
      </w:r>
      <w:r>
        <w:rPr>
          <w:color w:val="231F20"/>
          <w:spacing w:val="-20"/>
          <w:w w:val="105"/>
        </w:rPr>
        <w:t> </w:t>
      </w:r>
      <w:r>
        <w:rPr>
          <w:color w:val="231F20"/>
          <w:w w:val="105"/>
        </w:rPr>
        <w:t>hall</w:t>
      </w:r>
      <w:r>
        <w:rPr>
          <w:color w:val="231F20"/>
          <w:spacing w:val="-19"/>
          <w:w w:val="105"/>
        </w:rPr>
        <w:t> </w:t>
      </w:r>
      <w:r>
        <w:rPr>
          <w:color w:val="231F20"/>
          <w:w w:val="105"/>
        </w:rPr>
        <w:t>application</w:t>
      </w:r>
      <w:r>
        <w:rPr>
          <w:color w:val="231F20"/>
          <w:spacing w:val="-20"/>
          <w:w w:val="105"/>
        </w:rPr>
        <w:t> </w:t>
      </w:r>
      <w:r>
        <w:rPr>
          <w:color w:val="231F20"/>
          <w:w w:val="105"/>
        </w:rPr>
        <w:t>fee is</w:t>
      </w:r>
      <w:r>
        <w:rPr>
          <w:color w:val="231F20"/>
          <w:spacing w:val="-20"/>
          <w:w w:val="105"/>
        </w:rPr>
        <w:t> </w:t>
      </w:r>
      <w:r>
        <w:rPr>
          <w:color w:val="231F20"/>
          <w:w w:val="105"/>
        </w:rPr>
        <w:t>considered</w:t>
      </w:r>
      <w:r>
        <w:rPr>
          <w:color w:val="231F20"/>
          <w:spacing w:val="-20"/>
          <w:w w:val="105"/>
        </w:rPr>
        <w:t> </w:t>
      </w:r>
      <w:r>
        <w:rPr>
          <w:color w:val="231F20"/>
          <w:w w:val="105"/>
        </w:rPr>
        <w:t>a</w:t>
      </w:r>
      <w:r>
        <w:rPr>
          <w:color w:val="231F20"/>
          <w:spacing w:val="-20"/>
          <w:w w:val="105"/>
        </w:rPr>
        <w:t> </w:t>
      </w:r>
      <w:r>
        <w:rPr>
          <w:color w:val="231F20"/>
          <w:w w:val="105"/>
        </w:rPr>
        <w:t>continuing</w:t>
      </w:r>
      <w:r>
        <w:rPr>
          <w:color w:val="231F20"/>
          <w:spacing w:val="-20"/>
          <w:w w:val="105"/>
        </w:rPr>
        <w:t> </w:t>
      </w:r>
      <w:r>
        <w:rPr>
          <w:color w:val="231F20"/>
          <w:w w:val="105"/>
        </w:rPr>
        <w:t>fee</w:t>
      </w:r>
      <w:r>
        <w:rPr>
          <w:color w:val="231F20"/>
          <w:spacing w:val="-20"/>
          <w:w w:val="105"/>
        </w:rPr>
        <w:t> </w:t>
      </w:r>
      <w:r>
        <w:rPr>
          <w:color w:val="231F20"/>
          <w:w w:val="105"/>
        </w:rPr>
        <w:t>for</w:t>
      </w:r>
      <w:r>
        <w:rPr>
          <w:color w:val="231F20"/>
          <w:spacing w:val="-20"/>
          <w:w w:val="105"/>
        </w:rPr>
        <w:t> </w:t>
      </w:r>
      <w:r>
        <w:rPr>
          <w:color w:val="231F20"/>
          <w:w w:val="105"/>
        </w:rPr>
        <w:t>subsequent</w:t>
      </w:r>
      <w:r>
        <w:rPr>
          <w:color w:val="231F20"/>
          <w:spacing w:val="-20"/>
          <w:w w:val="105"/>
        </w:rPr>
        <w:t> </w:t>
      </w:r>
      <w:r>
        <w:rPr>
          <w:color w:val="231F20"/>
          <w:w w:val="105"/>
        </w:rPr>
        <w:t>assignments</w:t>
      </w:r>
      <w:r>
        <w:rPr>
          <w:color w:val="231F20"/>
          <w:spacing w:val="-20"/>
          <w:w w:val="105"/>
        </w:rPr>
        <w:t> </w:t>
      </w:r>
      <w:r>
        <w:rPr>
          <w:color w:val="231F20"/>
          <w:w w:val="105"/>
        </w:rPr>
        <w:t>as</w:t>
      </w:r>
      <w:r>
        <w:rPr>
          <w:color w:val="231F20"/>
          <w:spacing w:val="-20"/>
          <w:w w:val="105"/>
        </w:rPr>
        <w:t> </w:t>
      </w:r>
      <w:r>
        <w:rPr>
          <w:color w:val="231F20"/>
          <w:w w:val="105"/>
        </w:rPr>
        <w:t>long</w:t>
      </w:r>
      <w:r>
        <w:rPr>
          <w:color w:val="231F20"/>
          <w:spacing w:val="-20"/>
          <w:w w:val="105"/>
        </w:rPr>
        <w:t> </w:t>
      </w:r>
      <w:r>
        <w:rPr>
          <w:color w:val="231F20"/>
          <w:w w:val="105"/>
        </w:rPr>
        <w:t>as the</w:t>
      </w:r>
      <w:r>
        <w:rPr>
          <w:color w:val="231F20"/>
          <w:spacing w:val="-20"/>
          <w:w w:val="105"/>
        </w:rPr>
        <w:t> </w:t>
      </w:r>
      <w:r>
        <w:rPr>
          <w:color w:val="231F20"/>
          <w:w w:val="105"/>
        </w:rPr>
        <w:t>student</w:t>
      </w:r>
      <w:r>
        <w:rPr>
          <w:color w:val="231F20"/>
          <w:spacing w:val="-20"/>
          <w:w w:val="105"/>
        </w:rPr>
        <w:t> </w:t>
      </w:r>
      <w:r>
        <w:rPr>
          <w:color w:val="231F20"/>
          <w:w w:val="105"/>
        </w:rPr>
        <w:t>remains</w:t>
      </w:r>
      <w:r>
        <w:rPr>
          <w:color w:val="231F20"/>
          <w:spacing w:val="-20"/>
          <w:w w:val="105"/>
        </w:rPr>
        <w:t> </w:t>
      </w:r>
      <w:r>
        <w:rPr>
          <w:color w:val="231F20"/>
          <w:w w:val="105"/>
        </w:rPr>
        <w:t>in</w:t>
      </w:r>
      <w:r>
        <w:rPr>
          <w:color w:val="231F20"/>
          <w:spacing w:val="-20"/>
          <w:w w:val="105"/>
        </w:rPr>
        <w:t> </w:t>
      </w:r>
      <w:r>
        <w:rPr>
          <w:color w:val="231F20"/>
          <w:w w:val="105"/>
        </w:rPr>
        <w:t>campus</w:t>
      </w:r>
      <w:r>
        <w:rPr>
          <w:color w:val="231F20"/>
          <w:spacing w:val="-20"/>
          <w:w w:val="105"/>
        </w:rPr>
        <w:t> </w:t>
      </w:r>
      <w:r>
        <w:rPr>
          <w:color w:val="231F20"/>
          <w:w w:val="105"/>
        </w:rPr>
        <w:t>residence</w:t>
      </w:r>
      <w:r>
        <w:rPr>
          <w:color w:val="231F20"/>
          <w:spacing w:val="-20"/>
          <w:w w:val="105"/>
        </w:rPr>
        <w:t> </w:t>
      </w:r>
      <w:r>
        <w:rPr>
          <w:color w:val="231F20"/>
          <w:w w:val="105"/>
        </w:rPr>
        <w:t>halls</w:t>
      </w:r>
      <w:r>
        <w:rPr>
          <w:color w:val="231F20"/>
          <w:spacing w:val="-20"/>
          <w:w w:val="105"/>
        </w:rPr>
        <w:t> </w:t>
      </w:r>
      <w:r>
        <w:rPr>
          <w:color w:val="231F20"/>
          <w:w w:val="105"/>
        </w:rPr>
        <w:t>and</w:t>
      </w:r>
      <w:r>
        <w:rPr>
          <w:color w:val="231F20"/>
          <w:spacing w:val="-20"/>
          <w:w w:val="105"/>
        </w:rPr>
        <w:t> </w:t>
      </w:r>
      <w:r>
        <w:rPr>
          <w:color w:val="231F20"/>
          <w:w w:val="105"/>
        </w:rPr>
        <w:t>applies</w:t>
      </w:r>
      <w:r>
        <w:rPr>
          <w:color w:val="231F20"/>
          <w:spacing w:val="-20"/>
          <w:w w:val="105"/>
        </w:rPr>
        <w:t> </w:t>
      </w:r>
      <w:r>
        <w:rPr>
          <w:color w:val="231F20"/>
          <w:w w:val="105"/>
        </w:rPr>
        <w:t>during</w:t>
      </w:r>
      <w:r>
        <w:rPr>
          <w:color w:val="231F20"/>
          <w:spacing w:val="-20"/>
          <w:w w:val="105"/>
        </w:rPr>
        <w:t> </w:t>
      </w:r>
      <w:r>
        <w:rPr>
          <w:color w:val="231F20"/>
          <w:w w:val="105"/>
        </w:rPr>
        <w:t>the posted</w:t>
      </w:r>
      <w:r>
        <w:rPr>
          <w:color w:val="231F20"/>
          <w:spacing w:val="-22"/>
          <w:w w:val="105"/>
        </w:rPr>
        <w:t> </w:t>
      </w:r>
      <w:r>
        <w:rPr>
          <w:color w:val="231F20"/>
          <w:w w:val="105"/>
        </w:rPr>
        <w:t>reclaim</w:t>
      </w:r>
      <w:r>
        <w:rPr>
          <w:color w:val="231F20"/>
          <w:spacing w:val="-22"/>
          <w:w w:val="105"/>
        </w:rPr>
        <w:t> </w:t>
      </w:r>
      <w:r>
        <w:rPr>
          <w:color w:val="231F20"/>
          <w:w w:val="105"/>
        </w:rPr>
        <w:t>process.</w:t>
      </w:r>
      <w:r>
        <w:rPr>
          <w:color w:val="231F20"/>
          <w:spacing w:val="-22"/>
          <w:w w:val="105"/>
        </w:rPr>
        <w:t> </w:t>
      </w:r>
      <w:r>
        <w:rPr>
          <w:color w:val="231F20"/>
          <w:w w:val="105"/>
        </w:rPr>
        <w:t>Failure</w:t>
      </w:r>
      <w:r>
        <w:rPr>
          <w:color w:val="231F20"/>
          <w:spacing w:val="-22"/>
          <w:w w:val="105"/>
        </w:rPr>
        <w:t> </w:t>
      </w:r>
      <w:r>
        <w:rPr>
          <w:color w:val="231F20"/>
          <w:w w:val="105"/>
        </w:rPr>
        <w:t>to</w:t>
      </w:r>
      <w:r>
        <w:rPr>
          <w:color w:val="231F20"/>
          <w:spacing w:val="-22"/>
          <w:w w:val="105"/>
        </w:rPr>
        <w:t> </w:t>
      </w:r>
      <w:r>
        <w:rPr>
          <w:color w:val="231F20"/>
          <w:w w:val="105"/>
        </w:rPr>
        <w:t>reapply</w:t>
      </w:r>
      <w:r>
        <w:rPr>
          <w:color w:val="231F20"/>
          <w:spacing w:val="-22"/>
          <w:w w:val="105"/>
        </w:rPr>
        <w:t> </w:t>
      </w:r>
      <w:r>
        <w:rPr>
          <w:color w:val="231F20"/>
          <w:w w:val="105"/>
        </w:rPr>
        <w:t>during</w:t>
      </w:r>
      <w:r>
        <w:rPr>
          <w:color w:val="231F20"/>
          <w:spacing w:val="-22"/>
          <w:w w:val="105"/>
        </w:rPr>
        <w:t> </w:t>
      </w:r>
      <w:r>
        <w:rPr>
          <w:color w:val="231F20"/>
          <w:w w:val="105"/>
        </w:rPr>
        <w:t>the</w:t>
      </w:r>
      <w:r>
        <w:rPr>
          <w:color w:val="231F20"/>
          <w:spacing w:val="-22"/>
          <w:w w:val="105"/>
        </w:rPr>
        <w:t> </w:t>
      </w:r>
      <w:r>
        <w:rPr>
          <w:color w:val="231F20"/>
          <w:w w:val="105"/>
        </w:rPr>
        <w:t>reclaim</w:t>
      </w:r>
      <w:r>
        <w:rPr>
          <w:color w:val="231F20"/>
          <w:spacing w:val="-22"/>
          <w:w w:val="105"/>
        </w:rPr>
        <w:t> </w:t>
      </w:r>
      <w:r>
        <w:rPr>
          <w:color w:val="231F20"/>
          <w:w w:val="105"/>
        </w:rPr>
        <w:t>process in</w:t>
      </w:r>
      <w:r>
        <w:rPr>
          <w:color w:val="231F20"/>
          <w:spacing w:val="-17"/>
          <w:w w:val="105"/>
        </w:rPr>
        <w:t> </w:t>
      </w:r>
      <w:r>
        <w:rPr>
          <w:color w:val="231F20"/>
          <w:w w:val="105"/>
        </w:rPr>
        <w:t>the</w:t>
      </w:r>
      <w:r>
        <w:rPr>
          <w:color w:val="231F20"/>
          <w:spacing w:val="-16"/>
          <w:w w:val="105"/>
        </w:rPr>
        <w:t> </w:t>
      </w:r>
      <w:r>
        <w:rPr>
          <w:color w:val="231F20"/>
          <w:w w:val="105"/>
        </w:rPr>
        <w:t>spring</w:t>
      </w:r>
      <w:r>
        <w:rPr>
          <w:color w:val="231F20"/>
          <w:spacing w:val="-17"/>
          <w:w w:val="105"/>
        </w:rPr>
        <w:t> </w:t>
      </w:r>
      <w:r>
        <w:rPr>
          <w:color w:val="231F20"/>
          <w:w w:val="105"/>
        </w:rPr>
        <w:t>voids</w:t>
      </w:r>
      <w:r>
        <w:rPr>
          <w:color w:val="231F20"/>
          <w:spacing w:val="-16"/>
          <w:w w:val="105"/>
        </w:rPr>
        <w:t> </w:t>
      </w:r>
      <w:r>
        <w:rPr>
          <w:color w:val="231F20"/>
          <w:w w:val="105"/>
        </w:rPr>
        <w:t>the</w:t>
      </w:r>
      <w:r>
        <w:rPr>
          <w:color w:val="231F20"/>
          <w:spacing w:val="-16"/>
          <w:w w:val="105"/>
        </w:rPr>
        <w:t> </w:t>
      </w:r>
      <w:r>
        <w:rPr>
          <w:color w:val="231F20"/>
          <w:w w:val="105"/>
        </w:rPr>
        <w:t>continuing</w:t>
      </w:r>
      <w:r>
        <w:rPr>
          <w:color w:val="231F20"/>
          <w:spacing w:val="-17"/>
          <w:w w:val="105"/>
        </w:rPr>
        <w:t> </w:t>
      </w:r>
      <w:r>
        <w:rPr>
          <w:color w:val="231F20"/>
          <w:w w:val="105"/>
        </w:rPr>
        <w:t>fee</w:t>
      </w:r>
      <w:r>
        <w:rPr>
          <w:color w:val="231F20"/>
          <w:spacing w:val="-17"/>
          <w:w w:val="105"/>
        </w:rPr>
        <w:t> </w:t>
      </w:r>
      <w:r>
        <w:rPr>
          <w:color w:val="231F20"/>
          <w:w w:val="105"/>
        </w:rPr>
        <w:t>and</w:t>
      </w:r>
      <w:r>
        <w:rPr>
          <w:color w:val="231F20"/>
          <w:spacing w:val="-17"/>
          <w:w w:val="105"/>
        </w:rPr>
        <w:t> </w:t>
      </w:r>
      <w:r>
        <w:rPr>
          <w:color w:val="231F20"/>
          <w:w w:val="105"/>
        </w:rPr>
        <w:t>the</w:t>
      </w:r>
      <w:r>
        <w:rPr>
          <w:color w:val="231F20"/>
          <w:spacing w:val="-16"/>
          <w:w w:val="105"/>
        </w:rPr>
        <w:t> </w:t>
      </w:r>
      <w:r>
        <w:rPr>
          <w:color w:val="231F20"/>
          <w:w w:val="105"/>
        </w:rPr>
        <w:t>student</w:t>
      </w:r>
      <w:r>
        <w:rPr>
          <w:color w:val="231F20"/>
          <w:spacing w:val="-17"/>
          <w:w w:val="105"/>
        </w:rPr>
        <w:t> </w:t>
      </w:r>
      <w:r>
        <w:rPr>
          <w:color w:val="231F20"/>
          <w:w w:val="105"/>
        </w:rPr>
        <w:t>must</w:t>
      </w:r>
      <w:r>
        <w:rPr>
          <w:color w:val="231F20"/>
          <w:spacing w:val="-16"/>
          <w:w w:val="105"/>
        </w:rPr>
        <w:t> </w:t>
      </w:r>
      <w:r>
        <w:rPr>
          <w:color w:val="231F20"/>
          <w:w w:val="105"/>
        </w:rPr>
        <w:t>re-pay</w:t>
      </w:r>
      <w:r>
        <w:rPr>
          <w:color w:val="231F20"/>
          <w:spacing w:val="-17"/>
          <w:w w:val="105"/>
        </w:rPr>
        <w:t> </w:t>
      </w:r>
      <w:r>
        <w:rPr>
          <w:color w:val="231F20"/>
          <w:w w:val="105"/>
        </w:rPr>
        <w:t>the</w:t>
      </w:r>
    </w:p>
    <w:p>
      <w:pPr>
        <w:pStyle w:val="BodyText"/>
        <w:spacing w:line="288" w:lineRule="auto"/>
      </w:pPr>
      <w:r>
        <w:rPr>
          <w:color w:val="231F20"/>
          <w:w w:val="105"/>
        </w:rPr>
        <w:t>application</w:t>
      </w:r>
      <w:r>
        <w:rPr>
          <w:color w:val="231F20"/>
          <w:spacing w:val="-21"/>
          <w:w w:val="105"/>
        </w:rPr>
        <w:t> </w:t>
      </w:r>
      <w:r>
        <w:rPr>
          <w:color w:val="231F20"/>
          <w:w w:val="105"/>
        </w:rPr>
        <w:t>fee.</w:t>
      </w:r>
      <w:r>
        <w:rPr>
          <w:color w:val="231F20"/>
          <w:spacing w:val="-21"/>
          <w:w w:val="105"/>
        </w:rPr>
        <w:t> </w:t>
      </w:r>
      <w:r>
        <w:rPr>
          <w:color w:val="231F20"/>
          <w:w w:val="105"/>
        </w:rPr>
        <w:t>Admission</w:t>
      </w:r>
      <w:r>
        <w:rPr>
          <w:color w:val="231F20"/>
          <w:spacing w:val="-20"/>
          <w:w w:val="105"/>
        </w:rPr>
        <w:t> </w:t>
      </w:r>
      <w:r>
        <w:rPr>
          <w:color w:val="231F20"/>
          <w:w w:val="105"/>
        </w:rPr>
        <w:t>to</w:t>
      </w:r>
      <w:r>
        <w:rPr>
          <w:color w:val="231F20"/>
          <w:spacing w:val="-20"/>
          <w:w w:val="105"/>
        </w:rPr>
        <w:t> </w:t>
      </w:r>
      <w:r>
        <w:rPr>
          <w:color w:val="231F20"/>
          <w:w w:val="105"/>
        </w:rPr>
        <w:t>the</w:t>
      </w:r>
      <w:r>
        <w:rPr>
          <w:color w:val="231F20"/>
          <w:spacing w:val="-20"/>
          <w:w w:val="105"/>
        </w:rPr>
        <w:t> </w:t>
      </w:r>
      <w:r>
        <w:rPr>
          <w:color w:val="231F20"/>
          <w:w w:val="105"/>
        </w:rPr>
        <w:t>University</w:t>
      </w:r>
      <w:r>
        <w:rPr>
          <w:color w:val="231F20"/>
          <w:spacing w:val="-21"/>
          <w:w w:val="105"/>
        </w:rPr>
        <w:t> </w:t>
      </w:r>
      <w:r>
        <w:rPr>
          <w:color w:val="231F20"/>
          <w:w w:val="105"/>
        </w:rPr>
        <w:t>of</w:t>
      </w:r>
      <w:r>
        <w:rPr>
          <w:color w:val="231F20"/>
          <w:spacing w:val="-20"/>
          <w:w w:val="105"/>
        </w:rPr>
        <w:t> </w:t>
      </w:r>
      <w:r>
        <w:rPr>
          <w:color w:val="231F20"/>
          <w:w w:val="105"/>
        </w:rPr>
        <w:t>North</w:t>
      </w:r>
      <w:r>
        <w:rPr>
          <w:color w:val="231F20"/>
          <w:spacing w:val="-20"/>
          <w:w w:val="105"/>
        </w:rPr>
        <w:t> </w:t>
      </w:r>
      <w:r>
        <w:rPr>
          <w:color w:val="231F20"/>
          <w:w w:val="105"/>
        </w:rPr>
        <w:t>Alabama</w:t>
      </w:r>
      <w:r>
        <w:rPr>
          <w:color w:val="231F20"/>
          <w:spacing w:val="-20"/>
          <w:w w:val="105"/>
        </w:rPr>
        <w:t> </w:t>
      </w:r>
      <w:r>
        <w:rPr>
          <w:color w:val="231F20"/>
          <w:w w:val="105"/>
        </w:rPr>
        <w:t>is</w:t>
      </w:r>
      <w:r>
        <w:rPr>
          <w:color w:val="231F20"/>
          <w:spacing w:val="-21"/>
          <w:w w:val="105"/>
        </w:rPr>
        <w:t> </w:t>
      </w:r>
      <w:r>
        <w:rPr>
          <w:color w:val="231F20"/>
          <w:w w:val="105"/>
        </w:rPr>
        <w:t>required before</w:t>
      </w:r>
      <w:r>
        <w:rPr>
          <w:color w:val="231F20"/>
          <w:spacing w:val="-10"/>
          <w:w w:val="105"/>
        </w:rPr>
        <w:t> </w:t>
      </w:r>
      <w:r>
        <w:rPr>
          <w:color w:val="231F20"/>
          <w:w w:val="105"/>
        </w:rPr>
        <w:t>any</w:t>
      </w:r>
      <w:r>
        <w:rPr>
          <w:color w:val="231F20"/>
          <w:spacing w:val="-10"/>
          <w:w w:val="105"/>
        </w:rPr>
        <w:t> </w:t>
      </w:r>
      <w:r>
        <w:rPr>
          <w:color w:val="231F20"/>
          <w:w w:val="105"/>
        </w:rPr>
        <w:t>assignment</w:t>
      </w:r>
      <w:r>
        <w:rPr>
          <w:color w:val="231F20"/>
          <w:spacing w:val="-10"/>
          <w:w w:val="105"/>
        </w:rPr>
        <w:t> </w:t>
      </w:r>
      <w:r>
        <w:rPr>
          <w:color w:val="231F20"/>
          <w:w w:val="105"/>
        </w:rPr>
        <w:t>is</w:t>
      </w:r>
      <w:r>
        <w:rPr>
          <w:color w:val="231F20"/>
          <w:spacing w:val="-10"/>
          <w:w w:val="105"/>
        </w:rPr>
        <w:t> </w:t>
      </w:r>
      <w:r>
        <w:rPr>
          <w:color w:val="231F20"/>
          <w:w w:val="105"/>
        </w:rPr>
        <w:t>made.</w:t>
      </w:r>
    </w:p>
    <w:p>
      <w:pPr>
        <w:pStyle w:val="Heading3"/>
        <w:spacing w:before="108"/>
      </w:pPr>
      <w:r>
        <w:rPr>
          <w:color w:val="231F20"/>
        </w:rPr>
        <w:t>Apartment</w:t>
      </w:r>
    </w:p>
    <w:p>
      <w:pPr>
        <w:pStyle w:val="BodyText"/>
        <w:spacing w:line="288" w:lineRule="auto" w:before="59"/>
        <w:ind w:right="370"/>
      </w:pPr>
      <w:r>
        <w:rPr>
          <w:color w:val="231F20"/>
          <w:w w:val="105"/>
        </w:rPr>
        <w:t>An application for an apartment rental must be accompanied by a deposit. The apartment deposit is $200.00 for all units per single adult</w:t>
      </w:r>
      <w:r>
        <w:rPr>
          <w:color w:val="231F20"/>
          <w:spacing w:val="-21"/>
          <w:w w:val="105"/>
        </w:rPr>
        <w:t> </w:t>
      </w:r>
      <w:r>
        <w:rPr>
          <w:color w:val="231F20"/>
          <w:w w:val="105"/>
        </w:rPr>
        <w:t>tenant</w:t>
      </w:r>
      <w:r>
        <w:rPr>
          <w:color w:val="231F20"/>
          <w:spacing w:val="-20"/>
          <w:w w:val="105"/>
        </w:rPr>
        <w:t> </w:t>
      </w:r>
      <w:r>
        <w:rPr>
          <w:color w:val="231F20"/>
          <w:w w:val="105"/>
        </w:rPr>
        <w:t>or</w:t>
      </w:r>
      <w:r>
        <w:rPr>
          <w:color w:val="231F20"/>
          <w:spacing w:val="-20"/>
          <w:w w:val="105"/>
        </w:rPr>
        <w:t> </w:t>
      </w:r>
      <w:r>
        <w:rPr>
          <w:color w:val="231F20"/>
          <w:w w:val="105"/>
        </w:rPr>
        <w:t>married</w:t>
      </w:r>
      <w:r>
        <w:rPr>
          <w:color w:val="231F20"/>
          <w:spacing w:val="-20"/>
          <w:w w:val="105"/>
        </w:rPr>
        <w:t> </w:t>
      </w:r>
      <w:r>
        <w:rPr>
          <w:color w:val="231F20"/>
          <w:w w:val="105"/>
        </w:rPr>
        <w:t>couple.</w:t>
      </w:r>
      <w:r>
        <w:rPr>
          <w:color w:val="231F20"/>
          <w:spacing w:val="-21"/>
          <w:w w:val="105"/>
        </w:rPr>
        <w:t> </w:t>
      </w:r>
      <w:r>
        <w:rPr>
          <w:color w:val="231F20"/>
          <w:w w:val="105"/>
        </w:rPr>
        <w:t>Only</w:t>
      </w:r>
      <w:r>
        <w:rPr>
          <w:color w:val="231F20"/>
          <w:spacing w:val="-20"/>
          <w:w w:val="105"/>
        </w:rPr>
        <w:t> </w:t>
      </w:r>
      <w:r>
        <w:rPr>
          <w:color w:val="231F20"/>
          <w:w w:val="105"/>
        </w:rPr>
        <w:t>two</w:t>
      </w:r>
      <w:r>
        <w:rPr>
          <w:color w:val="231F20"/>
          <w:spacing w:val="-20"/>
          <w:w w:val="105"/>
        </w:rPr>
        <w:t> </w:t>
      </w:r>
      <w:r>
        <w:rPr>
          <w:color w:val="231F20"/>
          <w:w w:val="105"/>
        </w:rPr>
        <w:t>adult</w:t>
      </w:r>
      <w:r>
        <w:rPr>
          <w:color w:val="231F20"/>
          <w:spacing w:val="-21"/>
          <w:w w:val="105"/>
        </w:rPr>
        <w:t> </w:t>
      </w:r>
      <w:r>
        <w:rPr>
          <w:color w:val="231F20"/>
          <w:w w:val="105"/>
        </w:rPr>
        <w:t>tenants</w:t>
      </w:r>
      <w:r>
        <w:rPr>
          <w:color w:val="231F20"/>
          <w:spacing w:val="-20"/>
          <w:w w:val="105"/>
        </w:rPr>
        <w:t> </w:t>
      </w:r>
      <w:r>
        <w:rPr>
          <w:color w:val="231F20"/>
          <w:w w:val="105"/>
        </w:rPr>
        <w:t>are</w:t>
      </w:r>
      <w:r>
        <w:rPr>
          <w:color w:val="231F20"/>
          <w:spacing w:val="-21"/>
          <w:w w:val="105"/>
        </w:rPr>
        <w:t> </w:t>
      </w:r>
      <w:r>
        <w:rPr>
          <w:color w:val="231F20"/>
          <w:w w:val="105"/>
        </w:rPr>
        <w:t>allowed</w:t>
      </w:r>
      <w:r>
        <w:rPr>
          <w:color w:val="231F20"/>
          <w:spacing w:val="-21"/>
          <w:w w:val="105"/>
        </w:rPr>
        <w:t> </w:t>
      </w:r>
      <w:r>
        <w:rPr>
          <w:color w:val="231F20"/>
          <w:w w:val="105"/>
        </w:rPr>
        <w:t>per</w:t>
      </w:r>
    </w:p>
    <w:p>
      <w:pPr>
        <w:pStyle w:val="BodyText"/>
        <w:spacing w:line="288" w:lineRule="auto"/>
        <w:ind w:right="180"/>
      </w:pPr>
      <w:r>
        <w:rPr>
          <w:color w:val="231F20"/>
          <w:w w:val="105"/>
        </w:rPr>
        <w:t>apartment.</w:t>
      </w:r>
      <w:r>
        <w:rPr>
          <w:color w:val="231F20"/>
          <w:spacing w:val="-17"/>
          <w:w w:val="105"/>
        </w:rPr>
        <w:t> </w:t>
      </w:r>
      <w:r>
        <w:rPr>
          <w:color w:val="231F20"/>
          <w:w w:val="105"/>
        </w:rPr>
        <w:t>The</w:t>
      </w:r>
      <w:r>
        <w:rPr>
          <w:color w:val="231F20"/>
          <w:spacing w:val="-18"/>
          <w:w w:val="105"/>
        </w:rPr>
        <w:t> </w:t>
      </w:r>
      <w:r>
        <w:rPr>
          <w:color w:val="231F20"/>
          <w:w w:val="105"/>
        </w:rPr>
        <w:t>deposit</w:t>
      </w:r>
      <w:r>
        <w:rPr>
          <w:color w:val="231F20"/>
          <w:spacing w:val="-17"/>
          <w:w w:val="105"/>
        </w:rPr>
        <w:t> </w:t>
      </w:r>
      <w:r>
        <w:rPr>
          <w:color w:val="231F20"/>
          <w:w w:val="105"/>
        </w:rPr>
        <w:t>is</w:t>
      </w:r>
      <w:r>
        <w:rPr>
          <w:color w:val="231F20"/>
          <w:spacing w:val="-18"/>
          <w:w w:val="105"/>
        </w:rPr>
        <w:t> </w:t>
      </w:r>
      <w:r>
        <w:rPr>
          <w:color w:val="231F20"/>
          <w:w w:val="105"/>
        </w:rPr>
        <w:t>refundable</w:t>
      </w:r>
      <w:r>
        <w:rPr>
          <w:color w:val="231F20"/>
          <w:spacing w:val="-18"/>
          <w:w w:val="105"/>
        </w:rPr>
        <w:t> </w:t>
      </w:r>
      <w:r>
        <w:rPr>
          <w:color w:val="231F20"/>
          <w:w w:val="105"/>
        </w:rPr>
        <w:t>with</w:t>
      </w:r>
      <w:r>
        <w:rPr>
          <w:color w:val="231F20"/>
          <w:spacing w:val="-18"/>
          <w:w w:val="105"/>
        </w:rPr>
        <w:t> </w:t>
      </w:r>
      <w:r>
        <w:rPr>
          <w:color w:val="231F20"/>
          <w:w w:val="105"/>
        </w:rPr>
        <w:t>written</w:t>
      </w:r>
      <w:r>
        <w:rPr>
          <w:color w:val="231F20"/>
          <w:spacing w:val="-18"/>
          <w:w w:val="105"/>
        </w:rPr>
        <w:t> </w:t>
      </w:r>
      <w:r>
        <w:rPr>
          <w:color w:val="231F20"/>
          <w:w w:val="105"/>
        </w:rPr>
        <w:t>notice</w:t>
      </w:r>
      <w:r>
        <w:rPr>
          <w:color w:val="231F20"/>
          <w:spacing w:val="-17"/>
          <w:w w:val="105"/>
        </w:rPr>
        <w:t> </w:t>
      </w:r>
      <w:r>
        <w:rPr>
          <w:color w:val="231F20"/>
          <w:w w:val="105"/>
        </w:rPr>
        <w:t>requesting</w:t>
      </w:r>
      <w:r>
        <w:rPr>
          <w:color w:val="231F20"/>
          <w:spacing w:val="-18"/>
          <w:w w:val="105"/>
        </w:rPr>
        <w:t> </w:t>
      </w:r>
      <w:r>
        <w:rPr>
          <w:color w:val="231F20"/>
          <w:w w:val="105"/>
        </w:rPr>
        <w:t>to</w:t>
      </w:r>
      <w:r>
        <w:rPr>
          <w:color w:val="231F20"/>
          <w:spacing w:val="-17"/>
          <w:w w:val="105"/>
        </w:rPr>
        <w:t> </w:t>
      </w:r>
      <w:r>
        <w:rPr>
          <w:color w:val="231F20"/>
          <w:w w:val="105"/>
        </w:rPr>
        <w:t>be removed</w:t>
      </w:r>
      <w:r>
        <w:rPr>
          <w:color w:val="231F20"/>
          <w:spacing w:val="-18"/>
          <w:w w:val="105"/>
        </w:rPr>
        <w:t> </w:t>
      </w:r>
      <w:r>
        <w:rPr>
          <w:color w:val="231F20"/>
          <w:w w:val="105"/>
        </w:rPr>
        <w:t>from</w:t>
      </w:r>
      <w:r>
        <w:rPr>
          <w:color w:val="231F20"/>
          <w:spacing w:val="-18"/>
          <w:w w:val="105"/>
        </w:rPr>
        <w:t> </w:t>
      </w:r>
      <w:r>
        <w:rPr>
          <w:color w:val="231F20"/>
          <w:w w:val="105"/>
        </w:rPr>
        <w:t>the</w:t>
      </w:r>
      <w:r>
        <w:rPr>
          <w:color w:val="231F20"/>
          <w:spacing w:val="-18"/>
          <w:w w:val="105"/>
        </w:rPr>
        <w:t> </w:t>
      </w:r>
      <w:r>
        <w:rPr>
          <w:color w:val="231F20"/>
          <w:w w:val="105"/>
        </w:rPr>
        <w:t>waiting</w:t>
      </w:r>
      <w:r>
        <w:rPr>
          <w:color w:val="231F20"/>
          <w:spacing w:val="-18"/>
          <w:w w:val="105"/>
        </w:rPr>
        <w:t> </w:t>
      </w:r>
      <w:r>
        <w:rPr>
          <w:color w:val="231F20"/>
          <w:w w:val="105"/>
        </w:rPr>
        <w:t>list.</w:t>
      </w:r>
      <w:r>
        <w:rPr>
          <w:color w:val="231F20"/>
          <w:spacing w:val="-18"/>
          <w:w w:val="105"/>
        </w:rPr>
        <w:t> </w:t>
      </w:r>
      <w:r>
        <w:rPr>
          <w:color w:val="231F20"/>
          <w:w w:val="105"/>
        </w:rPr>
        <w:t>Upon</w:t>
      </w:r>
      <w:r>
        <w:rPr>
          <w:color w:val="231F20"/>
          <w:spacing w:val="-18"/>
          <w:w w:val="105"/>
        </w:rPr>
        <w:t> </w:t>
      </w:r>
      <w:r>
        <w:rPr>
          <w:color w:val="231F20"/>
          <w:spacing w:val="-3"/>
          <w:w w:val="105"/>
        </w:rPr>
        <w:t>occupancy,</w:t>
      </w:r>
      <w:r>
        <w:rPr>
          <w:color w:val="231F20"/>
          <w:spacing w:val="-18"/>
          <w:w w:val="105"/>
        </w:rPr>
        <w:t> </w:t>
      </w:r>
      <w:r>
        <w:rPr>
          <w:color w:val="231F20"/>
          <w:w w:val="105"/>
        </w:rPr>
        <w:t>the</w:t>
      </w:r>
      <w:r>
        <w:rPr>
          <w:color w:val="231F20"/>
          <w:spacing w:val="-18"/>
          <w:w w:val="105"/>
        </w:rPr>
        <w:t> </w:t>
      </w:r>
      <w:r>
        <w:rPr>
          <w:color w:val="231F20"/>
          <w:w w:val="105"/>
        </w:rPr>
        <w:t>deposit</w:t>
      </w:r>
      <w:r>
        <w:rPr>
          <w:color w:val="231F20"/>
          <w:spacing w:val="-18"/>
          <w:w w:val="105"/>
        </w:rPr>
        <w:t> </w:t>
      </w:r>
      <w:r>
        <w:rPr>
          <w:color w:val="231F20"/>
          <w:w w:val="105"/>
        </w:rPr>
        <w:t>becomes</w:t>
      </w:r>
      <w:r>
        <w:rPr>
          <w:color w:val="231F20"/>
          <w:spacing w:val="-18"/>
          <w:w w:val="105"/>
        </w:rPr>
        <w:t> </w:t>
      </w:r>
      <w:r>
        <w:rPr>
          <w:color w:val="231F20"/>
          <w:w w:val="105"/>
        </w:rPr>
        <w:t>an apartment</w:t>
      </w:r>
      <w:r>
        <w:rPr>
          <w:color w:val="231F20"/>
          <w:spacing w:val="-17"/>
          <w:w w:val="105"/>
        </w:rPr>
        <w:t> </w:t>
      </w:r>
      <w:r>
        <w:rPr>
          <w:color w:val="231F20"/>
          <w:w w:val="105"/>
        </w:rPr>
        <w:t>security</w:t>
      </w:r>
      <w:r>
        <w:rPr>
          <w:color w:val="231F20"/>
          <w:spacing w:val="-18"/>
          <w:w w:val="105"/>
        </w:rPr>
        <w:t> </w:t>
      </w:r>
      <w:r>
        <w:rPr>
          <w:color w:val="231F20"/>
          <w:w w:val="105"/>
        </w:rPr>
        <w:t>deposit</w:t>
      </w:r>
      <w:r>
        <w:rPr>
          <w:color w:val="231F20"/>
          <w:spacing w:val="-17"/>
          <w:w w:val="105"/>
        </w:rPr>
        <w:t> </w:t>
      </w:r>
      <w:r>
        <w:rPr>
          <w:color w:val="231F20"/>
          <w:w w:val="105"/>
        </w:rPr>
        <w:t>retained</w:t>
      </w:r>
      <w:r>
        <w:rPr>
          <w:color w:val="231F20"/>
          <w:spacing w:val="-18"/>
          <w:w w:val="105"/>
        </w:rPr>
        <w:t> </w:t>
      </w:r>
      <w:r>
        <w:rPr>
          <w:color w:val="231F20"/>
          <w:w w:val="105"/>
        </w:rPr>
        <w:t>by</w:t>
      </w:r>
      <w:r>
        <w:rPr>
          <w:color w:val="231F20"/>
          <w:spacing w:val="-18"/>
          <w:w w:val="105"/>
        </w:rPr>
        <w:t> </w:t>
      </w:r>
      <w:r>
        <w:rPr>
          <w:color w:val="231F20"/>
          <w:w w:val="105"/>
        </w:rPr>
        <w:t>the</w:t>
      </w:r>
      <w:r>
        <w:rPr>
          <w:color w:val="231F20"/>
          <w:spacing w:val="-17"/>
          <w:w w:val="105"/>
        </w:rPr>
        <w:t> </w:t>
      </w:r>
      <w:r>
        <w:rPr>
          <w:color w:val="231F20"/>
          <w:w w:val="105"/>
        </w:rPr>
        <w:t>University</w:t>
      </w:r>
      <w:r>
        <w:rPr>
          <w:color w:val="231F20"/>
          <w:spacing w:val="-18"/>
          <w:w w:val="105"/>
        </w:rPr>
        <w:t> </w:t>
      </w:r>
      <w:r>
        <w:rPr>
          <w:color w:val="231F20"/>
          <w:w w:val="105"/>
        </w:rPr>
        <w:t>as</w:t>
      </w:r>
      <w:r>
        <w:rPr>
          <w:color w:val="231F20"/>
          <w:spacing w:val="-18"/>
          <w:w w:val="105"/>
        </w:rPr>
        <w:t> </w:t>
      </w:r>
      <w:r>
        <w:rPr>
          <w:color w:val="231F20"/>
          <w:w w:val="105"/>
        </w:rPr>
        <w:t>a</w:t>
      </w:r>
      <w:r>
        <w:rPr>
          <w:color w:val="231F20"/>
          <w:spacing w:val="-18"/>
          <w:w w:val="105"/>
        </w:rPr>
        <w:t> </w:t>
      </w:r>
      <w:r>
        <w:rPr>
          <w:color w:val="231F20"/>
          <w:w w:val="105"/>
        </w:rPr>
        <w:t>credit</w:t>
      </w:r>
      <w:r>
        <w:rPr>
          <w:color w:val="231F20"/>
          <w:spacing w:val="-18"/>
          <w:w w:val="105"/>
        </w:rPr>
        <w:t> </w:t>
      </w:r>
      <w:r>
        <w:rPr>
          <w:color w:val="231F20"/>
          <w:w w:val="105"/>
        </w:rPr>
        <w:t>against any</w:t>
      </w:r>
      <w:r>
        <w:rPr>
          <w:color w:val="231F20"/>
          <w:spacing w:val="-17"/>
          <w:w w:val="105"/>
        </w:rPr>
        <w:t> </w:t>
      </w:r>
      <w:r>
        <w:rPr>
          <w:color w:val="231F20"/>
          <w:w w:val="105"/>
        </w:rPr>
        <w:t>charges</w:t>
      </w:r>
      <w:r>
        <w:rPr>
          <w:color w:val="231F20"/>
          <w:spacing w:val="-16"/>
          <w:w w:val="105"/>
        </w:rPr>
        <w:t> </w:t>
      </w:r>
      <w:r>
        <w:rPr>
          <w:color w:val="231F20"/>
          <w:w w:val="105"/>
        </w:rPr>
        <w:t>for</w:t>
      </w:r>
      <w:r>
        <w:rPr>
          <w:color w:val="231F20"/>
          <w:spacing w:val="-16"/>
          <w:w w:val="105"/>
        </w:rPr>
        <w:t> </w:t>
      </w:r>
      <w:r>
        <w:rPr>
          <w:color w:val="231F20"/>
          <w:w w:val="105"/>
        </w:rPr>
        <w:t>property</w:t>
      </w:r>
      <w:r>
        <w:rPr>
          <w:color w:val="231F20"/>
          <w:spacing w:val="-16"/>
          <w:w w:val="105"/>
        </w:rPr>
        <w:t> </w:t>
      </w:r>
      <w:r>
        <w:rPr>
          <w:color w:val="231F20"/>
          <w:w w:val="105"/>
        </w:rPr>
        <w:t>damage</w:t>
      </w:r>
      <w:r>
        <w:rPr>
          <w:color w:val="231F20"/>
          <w:spacing w:val="-16"/>
          <w:w w:val="105"/>
        </w:rPr>
        <w:t> </w:t>
      </w:r>
      <w:r>
        <w:rPr>
          <w:color w:val="231F20"/>
          <w:w w:val="105"/>
        </w:rPr>
        <w:t>or</w:t>
      </w:r>
      <w:r>
        <w:rPr>
          <w:color w:val="231F20"/>
          <w:spacing w:val="-16"/>
          <w:w w:val="105"/>
        </w:rPr>
        <w:t> </w:t>
      </w:r>
      <w:r>
        <w:rPr>
          <w:color w:val="231F20"/>
          <w:w w:val="105"/>
        </w:rPr>
        <w:t>loss</w:t>
      </w:r>
      <w:r>
        <w:rPr>
          <w:color w:val="231F20"/>
          <w:spacing w:val="-17"/>
          <w:w w:val="105"/>
        </w:rPr>
        <w:t> </w:t>
      </w:r>
      <w:r>
        <w:rPr>
          <w:color w:val="231F20"/>
          <w:w w:val="105"/>
        </w:rPr>
        <w:t>or</w:t>
      </w:r>
      <w:r>
        <w:rPr>
          <w:color w:val="231F20"/>
          <w:spacing w:val="-16"/>
          <w:w w:val="105"/>
        </w:rPr>
        <w:t> </w:t>
      </w:r>
      <w:r>
        <w:rPr>
          <w:color w:val="231F20"/>
          <w:w w:val="105"/>
        </w:rPr>
        <w:t>for</w:t>
      </w:r>
      <w:r>
        <w:rPr>
          <w:color w:val="231F20"/>
          <w:spacing w:val="-16"/>
          <w:w w:val="105"/>
        </w:rPr>
        <w:t> </w:t>
      </w:r>
      <w:r>
        <w:rPr>
          <w:color w:val="231F20"/>
          <w:w w:val="105"/>
        </w:rPr>
        <w:t>cleaning</w:t>
      </w:r>
      <w:r>
        <w:rPr>
          <w:color w:val="231F20"/>
          <w:spacing w:val="-17"/>
          <w:w w:val="105"/>
        </w:rPr>
        <w:t> </w:t>
      </w:r>
      <w:r>
        <w:rPr>
          <w:color w:val="231F20"/>
          <w:w w:val="105"/>
        </w:rPr>
        <w:t>if</w:t>
      </w:r>
      <w:r>
        <w:rPr>
          <w:color w:val="231F20"/>
          <w:spacing w:val="-17"/>
          <w:w w:val="105"/>
        </w:rPr>
        <w:t> </w:t>
      </w:r>
      <w:r>
        <w:rPr>
          <w:color w:val="231F20"/>
          <w:w w:val="105"/>
        </w:rPr>
        <w:t>the</w:t>
      </w:r>
      <w:r>
        <w:rPr>
          <w:color w:val="231F20"/>
          <w:spacing w:val="-16"/>
          <w:w w:val="105"/>
        </w:rPr>
        <w:t> </w:t>
      </w:r>
      <w:r>
        <w:rPr>
          <w:color w:val="231F20"/>
          <w:w w:val="105"/>
        </w:rPr>
        <w:t>apartment is</w:t>
      </w:r>
      <w:r>
        <w:rPr>
          <w:color w:val="231F20"/>
          <w:spacing w:val="-17"/>
          <w:w w:val="105"/>
        </w:rPr>
        <w:t> </w:t>
      </w:r>
      <w:r>
        <w:rPr>
          <w:color w:val="231F20"/>
          <w:w w:val="105"/>
        </w:rPr>
        <w:t>not</w:t>
      </w:r>
      <w:r>
        <w:rPr>
          <w:color w:val="231F20"/>
          <w:spacing w:val="-17"/>
          <w:w w:val="105"/>
        </w:rPr>
        <w:t> </w:t>
      </w:r>
      <w:r>
        <w:rPr>
          <w:color w:val="231F20"/>
          <w:w w:val="105"/>
        </w:rPr>
        <w:t>left</w:t>
      </w:r>
      <w:r>
        <w:rPr>
          <w:color w:val="231F20"/>
          <w:spacing w:val="-17"/>
          <w:w w:val="105"/>
        </w:rPr>
        <w:t> </w:t>
      </w:r>
      <w:r>
        <w:rPr>
          <w:color w:val="231F20"/>
          <w:w w:val="105"/>
        </w:rPr>
        <w:t>in</w:t>
      </w:r>
      <w:r>
        <w:rPr>
          <w:color w:val="231F20"/>
          <w:spacing w:val="-17"/>
          <w:w w:val="105"/>
        </w:rPr>
        <w:t> </w:t>
      </w:r>
      <w:r>
        <w:rPr>
          <w:color w:val="231F20"/>
          <w:w w:val="105"/>
        </w:rPr>
        <w:t>good</w:t>
      </w:r>
      <w:r>
        <w:rPr>
          <w:color w:val="231F20"/>
          <w:spacing w:val="-17"/>
          <w:w w:val="105"/>
        </w:rPr>
        <w:t> </w:t>
      </w:r>
      <w:r>
        <w:rPr>
          <w:color w:val="231F20"/>
          <w:spacing w:val="-4"/>
          <w:w w:val="105"/>
        </w:rPr>
        <w:t>order.</w:t>
      </w:r>
      <w:r>
        <w:rPr>
          <w:color w:val="231F20"/>
          <w:spacing w:val="-17"/>
          <w:w w:val="105"/>
        </w:rPr>
        <w:t> </w:t>
      </w:r>
      <w:r>
        <w:rPr>
          <w:color w:val="231F20"/>
          <w:w w:val="105"/>
        </w:rPr>
        <w:t>Damages,</w:t>
      </w:r>
      <w:r>
        <w:rPr>
          <w:color w:val="231F20"/>
          <w:spacing w:val="-17"/>
          <w:w w:val="105"/>
        </w:rPr>
        <w:t> </w:t>
      </w:r>
      <w:r>
        <w:rPr>
          <w:color w:val="231F20"/>
          <w:w w:val="105"/>
        </w:rPr>
        <w:t>losses,</w:t>
      </w:r>
      <w:r>
        <w:rPr>
          <w:color w:val="231F20"/>
          <w:spacing w:val="-17"/>
          <w:w w:val="105"/>
        </w:rPr>
        <w:t> </w:t>
      </w:r>
      <w:r>
        <w:rPr>
          <w:color w:val="231F20"/>
          <w:w w:val="105"/>
        </w:rPr>
        <w:t>or</w:t>
      </w:r>
      <w:r>
        <w:rPr>
          <w:color w:val="231F20"/>
          <w:spacing w:val="-17"/>
          <w:w w:val="105"/>
        </w:rPr>
        <w:t> </w:t>
      </w:r>
      <w:r>
        <w:rPr>
          <w:color w:val="231F20"/>
          <w:w w:val="105"/>
        </w:rPr>
        <w:t>cleaning</w:t>
      </w:r>
      <w:r>
        <w:rPr>
          <w:color w:val="231F20"/>
          <w:spacing w:val="-17"/>
          <w:w w:val="105"/>
        </w:rPr>
        <w:t> </w:t>
      </w:r>
      <w:r>
        <w:rPr>
          <w:color w:val="231F20"/>
          <w:w w:val="105"/>
        </w:rPr>
        <w:t>costs</w:t>
      </w:r>
      <w:r>
        <w:rPr>
          <w:color w:val="231F20"/>
          <w:spacing w:val="-17"/>
          <w:w w:val="105"/>
        </w:rPr>
        <w:t> </w:t>
      </w:r>
      <w:r>
        <w:rPr>
          <w:color w:val="231F20"/>
          <w:w w:val="105"/>
        </w:rPr>
        <w:t>in</w:t>
      </w:r>
      <w:r>
        <w:rPr>
          <w:color w:val="231F20"/>
          <w:spacing w:val="-17"/>
          <w:w w:val="105"/>
        </w:rPr>
        <w:t> </w:t>
      </w:r>
      <w:r>
        <w:rPr>
          <w:color w:val="231F20"/>
          <w:w w:val="105"/>
        </w:rPr>
        <w:t>excess</w:t>
      </w:r>
      <w:r>
        <w:rPr>
          <w:color w:val="231F20"/>
          <w:spacing w:val="-17"/>
          <w:w w:val="105"/>
        </w:rPr>
        <w:t> </w:t>
      </w:r>
      <w:r>
        <w:rPr>
          <w:color w:val="231F20"/>
          <w:w w:val="105"/>
        </w:rPr>
        <w:t>of deposits</w:t>
      </w:r>
      <w:r>
        <w:rPr>
          <w:color w:val="231F20"/>
          <w:spacing w:val="-18"/>
          <w:w w:val="105"/>
        </w:rPr>
        <w:t> </w:t>
      </w:r>
      <w:r>
        <w:rPr>
          <w:color w:val="231F20"/>
          <w:w w:val="105"/>
        </w:rPr>
        <w:t>are</w:t>
      </w:r>
      <w:r>
        <w:rPr>
          <w:color w:val="231F20"/>
          <w:spacing w:val="-18"/>
          <w:w w:val="105"/>
        </w:rPr>
        <w:t> </w:t>
      </w:r>
      <w:r>
        <w:rPr>
          <w:color w:val="231F20"/>
          <w:w w:val="105"/>
        </w:rPr>
        <w:t>added</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student</w:t>
      </w:r>
      <w:r>
        <w:rPr>
          <w:color w:val="231F20"/>
          <w:spacing w:val="-18"/>
          <w:w w:val="105"/>
        </w:rPr>
        <w:t> </w:t>
      </w:r>
      <w:r>
        <w:rPr>
          <w:color w:val="231F20"/>
          <w:w w:val="105"/>
        </w:rPr>
        <w:t>account</w:t>
      </w:r>
      <w:r>
        <w:rPr>
          <w:color w:val="231F20"/>
          <w:spacing w:val="-18"/>
          <w:w w:val="105"/>
        </w:rPr>
        <w:t> </w:t>
      </w:r>
      <w:r>
        <w:rPr>
          <w:color w:val="231F20"/>
          <w:w w:val="105"/>
        </w:rPr>
        <w:t>and</w:t>
      </w:r>
      <w:r>
        <w:rPr>
          <w:color w:val="231F20"/>
          <w:spacing w:val="-18"/>
          <w:w w:val="105"/>
        </w:rPr>
        <w:t> </w:t>
      </w:r>
      <w:r>
        <w:rPr>
          <w:color w:val="231F20"/>
          <w:w w:val="105"/>
        </w:rPr>
        <w:t>must</w:t>
      </w:r>
      <w:r>
        <w:rPr>
          <w:color w:val="231F20"/>
          <w:spacing w:val="-18"/>
          <w:w w:val="105"/>
        </w:rPr>
        <w:t> </w:t>
      </w:r>
      <w:r>
        <w:rPr>
          <w:color w:val="231F20"/>
          <w:w w:val="105"/>
        </w:rPr>
        <w:t>be</w:t>
      </w:r>
      <w:r>
        <w:rPr>
          <w:color w:val="231F20"/>
          <w:spacing w:val="-18"/>
          <w:w w:val="105"/>
        </w:rPr>
        <w:t> </w:t>
      </w:r>
      <w:r>
        <w:rPr>
          <w:color w:val="231F20"/>
          <w:w w:val="105"/>
        </w:rPr>
        <w:t>paid</w:t>
      </w:r>
      <w:r>
        <w:rPr>
          <w:color w:val="231F20"/>
          <w:spacing w:val="-18"/>
          <w:w w:val="105"/>
        </w:rPr>
        <w:t> </w:t>
      </w:r>
      <w:r>
        <w:rPr>
          <w:color w:val="231F20"/>
          <w:w w:val="105"/>
        </w:rPr>
        <w:t>immediately before</w:t>
      </w:r>
      <w:r>
        <w:rPr>
          <w:color w:val="231F20"/>
          <w:spacing w:val="-18"/>
          <w:w w:val="105"/>
        </w:rPr>
        <w:t> </w:t>
      </w:r>
      <w:r>
        <w:rPr>
          <w:color w:val="231F20"/>
          <w:w w:val="105"/>
        </w:rPr>
        <w:t>a</w:t>
      </w:r>
      <w:r>
        <w:rPr>
          <w:color w:val="231F20"/>
          <w:spacing w:val="-18"/>
          <w:w w:val="105"/>
        </w:rPr>
        <w:t> </w:t>
      </w:r>
      <w:r>
        <w:rPr>
          <w:color w:val="231F20"/>
          <w:w w:val="105"/>
        </w:rPr>
        <w:t>student</w:t>
      </w:r>
      <w:r>
        <w:rPr>
          <w:color w:val="231F20"/>
          <w:spacing w:val="-18"/>
          <w:w w:val="105"/>
        </w:rPr>
        <w:t> </w:t>
      </w:r>
      <w:r>
        <w:rPr>
          <w:color w:val="231F20"/>
          <w:w w:val="105"/>
        </w:rPr>
        <w:t>can</w:t>
      </w:r>
      <w:r>
        <w:rPr>
          <w:color w:val="231F20"/>
          <w:spacing w:val="-18"/>
          <w:w w:val="105"/>
        </w:rPr>
        <w:t> </w:t>
      </w:r>
      <w:r>
        <w:rPr>
          <w:color w:val="231F20"/>
          <w:w w:val="105"/>
        </w:rPr>
        <w:t>register</w:t>
      </w:r>
      <w:r>
        <w:rPr>
          <w:color w:val="231F20"/>
          <w:spacing w:val="-18"/>
          <w:w w:val="105"/>
        </w:rPr>
        <w:t> </w:t>
      </w:r>
      <w:r>
        <w:rPr>
          <w:color w:val="231F20"/>
          <w:w w:val="105"/>
        </w:rPr>
        <w:t>or</w:t>
      </w:r>
      <w:r>
        <w:rPr>
          <w:color w:val="231F20"/>
          <w:spacing w:val="-17"/>
          <w:w w:val="105"/>
        </w:rPr>
        <w:t> </w:t>
      </w:r>
      <w:r>
        <w:rPr>
          <w:color w:val="231F20"/>
          <w:w w:val="105"/>
        </w:rPr>
        <w:t>receive</w:t>
      </w:r>
      <w:r>
        <w:rPr>
          <w:color w:val="231F20"/>
          <w:spacing w:val="-18"/>
          <w:w w:val="105"/>
        </w:rPr>
        <w:t> </w:t>
      </w:r>
      <w:r>
        <w:rPr>
          <w:color w:val="231F20"/>
          <w:w w:val="105"/>
        </w:rPr>
        <w:t>any</w:t>
      </w:r>
      <w:r>
        <w:rPr>
          <w:color w:val="231F20"/>
          <w:spacing w:val="-18"/>
          <w:w w:val="105"/>
        </w:rPr>
        <w:t> </w:t>
      </w:r>
      <w:r>
        <w:rPr>
          <w:color w:val="231F20"/>
          <w:w w:val="105"/>
        </w:rPr>
        <w:t>services</w:t>
      </w:r>
      <w:r>
        <w:rPr>
          <w:color w:val="231F20"/>
          <w:spacing w:val="-18"/>
          <w:w w:val="105"/>
        </w:rPr>
        <w:t> </w:t>
      </w:r>
      <w:r>
        <w:rPr>
          <w:color w:val="231F20"/>
          <w:w w:val="105"/>
        </w:rPr>
        <w:t>from</w:t>
      </w:r>
      <w:r>
        <w:rPr>
          <w:color w:val="231F20"/>
          <w:spacing w:val="-17"/>
          <w:w w:val="105"/>
        </w:rPr>
        <w:t> </w:t>
      </w:r>
      <w:r>
        <w:rPr>
          <w:color w:val="231F20"/>
          <w:w w:val="105"/>
        </w:rPr>
        <w:t>the</w:t>
      </w:r>
      <w:r>
        <w:rPr>
          <w:color w:val="231F20"/>
          <w:spacing w:val="-17"/>
          <w:w w:val="105"/>
        </w:rPr>
        <w:t> </w:t>
      </w:r>
      <w:r>
        <w:rPr>
          <w:color w:val="231F20"/>
          <w:spacing w:val="-3"/>
          <w:w w:val="105"/>
        </w:rPr>
        <w:t>University. </w:t>
      </w:r>
      <w:r>
        <w:rPr>
          <w:color w:val="231F20"/>
          <w:w w:val="105"/>
        </w:rPr>
        <w:t>If</w:t>
      </w:r>
      <w:r>
        <w:rPr>
          <w:color w:val="231F20"/>
          <w:spacing w:val="-19"/>
          <w:w w:val="105"/>
        </w:rPr>
        <w:t> </w:t>
      </w:r>
      <w:r>
        <w:rPr>
          <w:color w:val="231F20"/>
          <w:w w:val="105"/>
        </w:rPr>
        <w:t>the</w:t>
      </w:r>
      <w:r>
        <w:rPr>
          <w:color w:val="231F20"/>
          <w:spacing w:val="-19"/>
          <w:w w:val="105"/>
        </w:rPr>
        <w:t> </w:t>
      </w:r>
      <w:r>
        <w:rPr>
          <w:color w:val="231F20"/>
          <w:w w:val="105"/>
        </w:rPr>
        <w:t>tenant</w:t>
      </w:r>
      <w:r>
        <w:rPr>
          <w:color w:val="231F20"/>
          <w:spacing w:val="-19"/>
          <w:w w:val="105"/>
        </w:rPr>
        <w:t> </w:t>
      </w:r>
      <w:r>
        <w:rPr>
          <w:color w:val="231F20"/>
          <w:w w:val="105"/>
        </w:rPr>
        <w:t>does</w:t>
      </w:r>
      <w:r>
        <w:rPr>
          <w:color w:val="231F20"/>
          <w:spacing w:val="-19"/>
          <w:w w:val="105"/>
        </w:rPr>
        <w:t> </w:t>
      </w:r>
      <w:r>
        <w:rPr>
          <w:color w:val="231F20"/>
          <w:w w:val="105"/>
        </w:rPr>
        <w:t>not</w:t>
      </w:r>
      <w:r>
        <w:rPr>
          <w:color w:val="231F20"/>
          <w:spacing w:val="-19"/>
          <w:w w:val="105"/>
        </w:rPr>
        <w:t> </w:t>
      </w:r>
      <w:r>
        <w:rPr>
          <w:color w:val="231F20"/>
          <w:w w:val="105"/>
        </w:rPr>
        <w:t>properly</w:t>
      </w:r>
      <w:r>
        <w:rPr>
          <w:color w:val="231F20"/>
          <w:spacing w:val="-19"/>
          <w:w w:val="105"/>
        </w:rPr>
        <w:t> </w:t>
      </w:r>
      <w:r>
        <w:rPr>
          <w:color w:val="231F20"/>
          <w:w w:val="105"/>
        </w:rPr>
        <w:t>check</w:t>
      </w:r>
      <w:r>
        <w:rPr>
          <w:color w:val="231F20"/>
          <w:spacing w:val="-19"/>
          <w:w w:val="105"/>
        </w:rPr>
        <w:t> </w:t>
      </w:r>
      <w:r>
        <w:rPr>
          <w:color w:val="231F20"/>
          <w:w w:val="105"/>
        </w:rPr>
        <w:t>out</w:t>
      </w:r>
      <w:r>
        <w:rPr>
          <w:color w:val="231F20"/>
          <w:spacing w:val="-19"/>
          <w:w w:val="105"/>
        </w:rPr>
        <w:t> </w:t>
      </w:r>
      <w:r>
        <w:rPr>
          <w:color w:val="231F20"/>
          <w:w w:val="105"/>
        </w:rPr>
        <w:t>with</w:t>
      </w:r>
      <w:r>
        <w:rPr>
          <w:color w:val="231F20"/>
          <w:spacing w:val="-19"/>
          <w:w w:val="105"/>
        </w:rPr>
        <w:t> </w:t>
      </w:r>
      <w:r>
        <w:rPr>
          <w:color w:val="231F20"/>
          <w:w w:val="105"/>
        </w:rPr>
        <w:t>the</w:t>
      </w:r>
      <w:r>
        <w:rPr>
          <w:color w:val="231F20"/>
          <w:spacing w:val="-19"/>
          <w:w w:val="105"/>
        </w:rPr>
        <w:t> </w:t>
      </w:r>
      <w:r>
        <w:rPr>
          <w:color w:val="231F20"/>
          <w:w w:val="105"/>
        </w:rPr>
        <w:t>Housing</w:t>
      </w:r>
      <w:r>
        <w:rPr>
          <w:color w:val="231F20"/>
          <w:spacing w:val="-19"/>
          <w:w w:val="105"/>
        </w:rPr>
        <w:t> </w:t>
      </w:r>
      <w:r>
        <w:rPr>
          <w:color w:val="231F20"/>
          <w:w w:val="105"/>
        </w:rPr>
        <w:t>and</w:t>
      </w:r>
      <w:r>
        <w:rPr>
          <w:color w:val="231F20"/>
          <w:spacing w:val="-19"/>
          <w:w w:val="105"/>
        </w:rPr>
        <w:t> </w:t>
      </w:r>
      <w:r>
        <w:rPr>
          <w:color w:val="231F20"/>
          <w:w w:val="105"/>
        </w:rPr>
        <w:t>Residence Life staff, the deposit is forfeited and will not be refunded or cannot be used as a credit against any additional charges, such as damages or cleaning</w:t>
      </w:r>
      <w:r>
        <w:rPr>
          <w:color w:val="231F20"/>
          <w:spacing w:val="-18"/>
          <w:w w:val="105"/>
        </w:rPr>
        <w:t> </w:t>
      </w:r>
      <w:r>
        <w:rPr>
          <w:color w:val="231F20"/>
          <w:w w:val="105"/>
        </w:rPr>
        <w:t>costs.</w:t>
      </w:r>
      <w:r>
        <w:rPr>
          <w:color w:val="231F20"/>
          <w:spacing w:val="-18"/>
          <w:w w:val="105"/>
        </w:rPr>
        <w:t> </w:t>
      </w:r>
      <w:r>
        <w:rPr>
          <w:color w:val="231F20"/>
          <w:w w:val="105"/>
        </w:rPr>
        <w:t>The</w:t>
      </w:r>
      <w:r>
        <w:rPr>
          <w:color w:val="231F20"/>
          <w:spacing w:val="-18"/>
          <w:w w:val="105"/>
        </w:rPr>
        <w:t> </w:t>
      </w:r>
      <w:r>
        <w:rPr>
          <w:color w:val="231F20"/>
          <w:w w:val="105"/>
        </w:rPr>
        <w:t>deposit</w:t>
      </w:r>
      <w:r>
        <w:rPr>
          <w:color w:val="231F20"/>
          <w:spacing w:val="-17"/>
          <w:w w:val="105"/>
        </w:rPr>
        <w:t> </w:t>
      </w:r>
      <w:r>
        <w:rPr>
          <w:color w:val="231F20"/>
          <w:w w:val="105"/>
        </w:rPr>
        <w:t>is</w:t>
      </w:r>
      <w:r>
        <w:rPr>
          <w:color w:val="231F20"/>
          <w:spacing w:val="-18"/>
          <w:w w:val="105"/>
        </w:rPr>
        <w:t> </w:t>
      </w:r>
      <w:r>
        <w:rPr>
          <w:color w:val="231F20"/>
          <w:w w:val="105"/>
        </w:rPr>
        <w:t>refundable</w:t>
      </w:r>
      <w:r>
        <w:rPr>
          <w:color w:val="231F20"/>
          <w:spacing w:val="-18"/>
          <w:w w:val="105"/>
        </w:rPr>
        <w:t> </w:t>
      </w:r>
      <w:r>
        <w:rPr>
          <w:color w:val="231F20"/>
          <w:w w:val="105"/>
        </w:rPr>
        <w:t>if</w:t>
      </w:r>
      <w:r>
        <w:rPr>
          <w:color w:val="231F20"/>
          <w:spacing w:val="-18"/>
          <w:w w:val="105"/>
        </w:rPr>
        <w:t> </w:t>
      </w:r>
      <w:r>
        <w:rPr>
          <w:color w:val="231F20"/>
          <w:w w:val="105"/>
        </w:rPr>
        <w:t>the</w:t>
      </w:r>
      <w:r>
        <w:rPr>
          <w:color w:val="231F20"/>
          <w:spacing w:val="-17"/>
          <w:w w:val="105"/>
        </w:rPr>
        <w:t> </w:t>
      </w:r>
      <w:r>
        <w:rPr>
          <w:color w:val="231F20"/>
          <w:w w:val="105"/>
        </w:rPr>
        <w:t>tenant</w:t>
      </w:r>
      <w:r>
        <w:rPr>
          <w:color w:val="231F20"/>
          <w:spacing w:val="-17"/>
          <w:w w:val="105"/>
        </w:rPr>
        <w:t> </w:t>
      </w:r>
      <w:r>
        <w:rPr>
          <w:color w:val="231F20"/>
          <w:w w:val="105"/>
        </w:rPr>
        <w:t>has</w:t>
      </w:r>
      <w:r>
        <w:rPr>
          <w:color w:val="231F20"/>
          <w:spacing w:val="-17"/>
          <w:w w:val="105"/>
        </w:rPr>
        <w:t> </w:t>
      </w:r>
      <w:r>
        <w:rPr>
          <w:color w:val="231F20"/>
          <w:w w:val="105"/>
        </w:rPr>
        <w:t>met</w:t>
      </w:r>
      <w:r>
        <w:rPr>
          <w:color w:val="231F20"/>
          <w:spacing w:val="-17"/>
          <w:w w:val="105"/>
        </w:rPr>
        <w:t> </w:t>
      </w:r>
      <w:r>
        <w:rPr>
          <w:color w:val="231F20"/>
          <w:w w:val="105"/>
        </w:rPr>
        <w:t>conditions in</w:t>
      </w:r>
      <w:r>
        <w:rPr>
          <w:color w:val="231F20"/>
          <w:spacing w:val="-21"/>
          <w:w w:val="105"/>
        </w:rPr>
        <w:t> </w:t>
      </w:r>
      <w:r>
        <w:rPr>
          <w:color w:val="231F20"/>
          <w:w w:val="105"/>
        </w:rPr>
        <w:t>the</w:t>
      </w:r>
      <w:r>
        <w:rPr>
          <w:color w:val="231F20"/>
          <w:spacing w:val="-20"/>
          <w:w w:val="105"/>
        </w:rPr>
        <w:t> </w:t>
      </w:r>
      <w:r>
        <w:rPr>
          <w:color w:val="231F20"/>
          <w:w w:val="105"/>
        </w:rPr>
        <w:t>lease.</w:t>
      </w:r>
      <w:r>
        <w:rPr>
          <w:color w:val="231F20"/>
          <w:spacing w:val="-21"/>
          <w:w w:val="105"/>
        </w:rPr>
        <w:t> </w:t>
      </w:r>
      <w:r>
        <w:rPr>
          <w:color w:val="231F20"/>
          <w:w w:val="105"/>
        </w:rPr>
        <w:t>The</w:t>
      </w:r>
      <w:r>
        <w:rPr>
          <w:color w:val="231F20"/>
          <w:spacing w:val="-21"/>
          <w:w w:val="105"/>
        </w:rPr>
        <w:t> </w:t>
      </w:r>
      <w:r>
        <w:rPr>
          <w:color w:val="231F20"/>
          <w:w w:val="105"/>
        </w:rPr>
        <w:t>Department</w:t>
      </w:r>
      <w:r>
        <w:rPr>
          <w:color w:val="231F20"/>
          <w:spacing w:val="-20"/>
          <w:w w:val="105"/>
        </w:rPr>
        <w:t> </w:t>
      </w:r>
      <w:r>
        <w:rPr>
          <w:color w:val="231F20"/>
          <w:w w:val="105"/>
        </w:rPr>
        <w:t>of</w:t>
      </w:r>
      <w:r>
        <w:rPr>
          <w:color w:val="231F20"/>
          <w:spacing w:val="-20"/>
          <w:w w:val="105"/>
        </w:rPr>
        <w:t> </w:t>
      </w:r>
      <w:r>
        <w:rPr>
          <w:color w:val="231F20"/>
          <w:w w:val="105"/>
        </w:rPr>
        <w:t>Housing</w:t>
      </w:r>
      <w:r>
        <w:rPr>
          <w:color w:val="231F20"/>
          <w:spacing w:val="-20"/>
          <w:w w:val="105"/>
        </w:rPr>
        <w:t> </w:t>
      </w:r>
      <w:r>
        <w:rPr>
          <w:color w:val="231F20"/>
          <w:w w:val="105"/>
        </w:rPr>
        <w:t>and</w:t>
      </w:r>
      <w:r>
        <w:rPr>
          <w:color w:val="231F20"/>
          <w:spacing w:val="-21"/>
          <w:w w:val="105"/>
        </w:rPr>
        <w:t> </w:t>
      </w:r>
      <w:r>
        <w:rPr>
          <w:color w:val="231F20"/>
          <w:w w:val="105"/>
        </w:rPr>
        <w:t>Residence</w:t>
      </w:r>
      <w:r>
        <w:rPr>
          <w:color w:val="231F20"/>
          <w:spacing w:val="-20"/>
          <w:w w:val="105"/>
        </w:rPr>
        <w:t> </w:t>
      </w:r>
      <w:r>
        <w:rPr>
          <w:color w:val="231F20"/>
          <w:w w:val="105"/>
        </w:rPr>
        <w:t>Life</w:t>
      </w:r>
      <w:r>
        <w:rPr>
          <w:color w:val="231F20"/>
          <w:spacing w:val="-21"/>
          <w:w w:val="105"/>
        </w:rPr>
        <w:t> </w:t>
      </w:r>
      <w:r>
        <w:rPr>
          <w:color w:val="231F20"/>
          <w:w w:val="105"/>
        </w:rPr>
        <w:t>will</w:t>
      </w:r>
      <w:r>
        <w:rPr>
          <w:color w:val="231F20"/>
          <w:spacing w:val="-21"/>
          <w:w w:val="105"/>
        </w:rPr>
        <w:t> </w:t>
      </w:r>
      <w:r>
        <w:rPr>
          <w:color w:val="231F20"/>
          <w:w w:val="105"/>
        </w:rPr>
        <w:t>assess the apartment for damages at the time the apartment is vacated by the tenant. Any refund of the deposit is subject to other charges that the tenant may owe the</w:t>
      </w:r>
      <w:r>
        <w:rPr>
          <w:color w:val="231F20"/>
          <w:spacing w:val="-33"/>
          <w:w w:val="105"/>
        </w:rPr>
        <w:t> </w:t>
      </w:r>
      <w:r>
        <w:rPr>
          <w:color w:val="231F20"/>
          <w:spacing w:val="-3"/>
          <w:w w:val="105"/>
        </w:rPr>
        <w:t>University.</w:t>
      </w:r>
    </w:p>
    <w:p>
      <w:pPr>
        <w:spacing w:after="0" w:line="288" w:lineRule="auto"/>
        <w:sectPr>
          <w:pgSz w:w="12240" w:h="15840"/>
          <w:pgMar w:header="677" w:footer="0" w:top="1240" w:bottom="280" w:left="580" w:right="560"/>
          <w:cols w:num="2" w:equalWidth="0">
            <w:col w:w="5467" w:space="41"/>
            <w:col w:w="5592"/>
          </w:cols>
        </w:sectPr>
      </w:pPr>
    </w:p>
    <w:p>
      <w:pPr>
        <w:pStyle w:val="Heading2"/>
        <w:spacing w:before="151"/>
      </w:pPr>
      <w:bookmarkStart w:name="_TOC_250034" w:id="87"/>
      <w:bookmarkEnd w:id="87"/>
      <w:r>
        <w:rPr>
          <w:color w:val="231F20"/>
        </w:rPr>
        <w:t>University Housing Rent Refund</w:t>
      </w:r>
    </w:p>
    <w:p>
      <w:pPr>
        <w:pStyle w:val="Heading3"/>
        <w:spacing w:line="223" w:lineRule="auto" w:before="95"/>
        <w:ind w:right="1469"/>
      </w:pPr>
      <w:bookmarkStart w:name="University Housing Rent Refund" w:id="88"/>
      <w:bookmarkEnd w:id="88"/>
      <w:r>
        <w:rPr>
          <w:b w:val="0"/>
        </w:rPr>
      </w:r>
      <w:r>
        <w:rPr>
          <w:color w:val="231F20"/>
        </w:rPr>
        <w:t>Residence Halls and</w:t>
      </w:r>
      <w:r>
        <w:rPr>
          <w:color w:val="231F20"/>
          <w:spacing w:val="-57"/>
        </w:rPr>
        <w:t> </w:t>
      </w:r>
      <w:r>
        <w:rPr>
          <w:color w:val="231F20"/>
        </w:rPr>
        <w:t>University Apartments</w:t>
      </w:r>
    </w:p>
    <w:p>
      <w:pPr>
        <w:pStyle w:val="BodyText"/>
        <w:spacing w:line="288" w:lineRule="auto" w:before="63"/>
        <w:ind w:right="132"/>
      </w:pPr>
      <w:r>
        <w:rPr>
          <w:color w:val="231F20"/>
          <w:w w:val="105"/>
        </w:rPr>
        <w:t>Rent</w:t>
      </w:r>
      <w:r>
        <w:rPr>
          <w:color w:val="231F20"/>
          <w:spacing w:val="-21"/>
          <w:w w:val="105"/>
        </w:rPr>
        <w:t> </w:t>
      </w:r>
      <w:r>
        <w:rPr>
          <w:color w:val="231F20"/>
          <w:w w:val="105"/>
        </w:rPr>
        <w:t>for</w:t>
      </w:r>
      <w:r>
        <w:rPr>
          <w:color w:val="231F20"/>
          <w:spacing w:val="-21"/>
          <w:w w:val="105"/>
        </w:rPr>
        <w:t> </w:t>
      </w:r>
      <w:r>
        <w:rPr>
          <w:color w:val="231F20"/>
          <w:w w:val="105"/>
        </w:rPr>
        <w:t>all</w:t>
      </w:r>
      <w:r>
        <w:rPr>
          <w:color w:val="231F20"/>
          <w:spacing w:val="-22"/>
          <w:w w:val="105"/>
        </w:rPr>
        <w:t> </w:t>
      </w:r>
      <w:r>
        <w:rPr>
          <w:color w:val="231F20"/>
          <w:w w:val="105"/>
        </w:rPr>
        <w:t>University</w:t>
      </w:r>
      <w:r>
        <w:rPr>
          <w:color w:val="231F20"/>
          <w:spacing w:val="-22"/>
          <w:w w:val="105"/>
        </w:rPr>
        <w:t> </w:t>
      </w:r>
      <w:r>
        <w:rPr>
          <w:color w:val="231F20"/>
          <w:w w:val="105"/>
        </w:rPr>
        <w:t>housing</w:t>
      </w:r>
      <w:r>
        <w:rPr>
          <w:color w:val="231F20"/>
          <w:spacing w:val="-21"/>
          <w:w w:val="105"/>
        </w:rPr>
        <w:t> </w:t>
      </w:r>
      <w:r>
        <w:rPr>
          <w:color w:val="231F20"/>
          <w:w w:val="105"/>
        </w:rPr>
        <w:t>(residence</w:t>
      </w:r>
      <w:r>
        <w:rPr>
          <w:color w:val="231F20"/>
          <w:spacing w:val="-22"/>
          <w:w w:val="105"/>
        </w:rPr>
        <w:t> </w:t>
      </w:r>
      <w:r>
        <w:rPr>
          <w:color w:val="231F20"/>
          <w:w w:val="105"/>
        </w:rPr>
        <w:t>halls</w:t>
      </w:r>
      <w:r>
        <w:rPr>
          <w:color w:val="231F20"/>
          <w:spacing w:val="-21"/>
          <w:w w:val="105"/>
        </w:rPr>
        <w:t> </w:t>
      </w:r>
      <w:r>
        <w:rPr>
          <w:color w:val="231F20"/>
          <w:w w:val="105"/>
        </w:rPr>
        <w:t>and</w:t>
      </w:r>
      <w:r>
        <w:rPr>
          <w:color w:val="231F20"/>
          <w:spacing w:val="-22"/>
          <w:w w:val="105"/>
        </w:rPr>
        <w:t> </w:t>
      </w:r>
      <w:r>
        <w:rPr>
          <w:color w:val="231F20"/>
          <w:w w:val="105"/>
        </w:rPr>
        <w:t>apartments)</w:t>
      </w:r>
      <w:r>
        <w:rPr>
          <w:color w:val="231F20"/>
          <w:spacing w:val="-21"/>
          <w:w w:val="105"/>
        </w:rPr>
        <w:t> </w:t>
      </w:r>
      <w:r>
        <w:rPr>
          <w:color w:val="231F20"/>
          <w:w w:val="105"/>
        </w:rPr>
        <w:t>is</w:t>
      </w:r>
      <w:r>
        <w:rPr>
          <w:color w:val="231F20"/>
          <w:spacing w:val="-22"/>
          <w:w w:val="105"/>
        </w:rPr>
        <w:t> </w:t>
      </w:r>
      <w:r>
        <w:rPr>
          <w:color w:val="231F20"/>
          <w:w w:val="105"/>
        </w:rPr>
        <w:t>billed to the student’s account and payable with tuition and other expenses according</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University’s</w:t>
      </w:r>
      <w:r>
        <w:rPr>
          <w:color w:val="231F20"/>
          <w:spacing w:val="-10"/>
          <w:w w:val="105"/>
        </w:rPr>
        <w:t> </w:t>
      </w:r>
      <w:r>
        <w:rPr>
          <w:color w:val="231F20"/>
          <w:w w:val="105"/>
        </w:rPr>
        <w:t>payment</w:t>
      </w:r>
      <w:r>
        <w:rPr>
          <w:color w:val="231F20"/>
          <w:spacing w:val="-10"/>
          <w:w w:val="105"/>
        </w:rPr>
        <w:t> </w:t>
      </w:r>
      <w:r>
        <w:rPr>
          <w:color w:val="231F20"/>
          <w:w w:val="105"/>
        </w:rPr>
        <w:t>dates.</w:t>
      </w:r>
    </w:p>
    <w:p>
      <w:pPr>
        <w:pStyle w:val="BodyText"/>
        <w:spacing w:line="288" w:lineRule="auto" w:before="157"/>
        <w:ind w:right="47"/>
      </w:pPr>
      <w:r>
        <w:rPr>
          <w:color w:val="231F20"/>
          <w:w w:val="105"/>
        </w:rPr>
        <w:t>If a student ofﬁcially withdraws from the University while residing in university</w:t>
      </w:r>
      <w:r>
        <w:rPr>
          <w:color w:val="231F20"/>
          <w:spacing w:val="-17"/>
          <w:w w:val="105"/>
        </w:rPr>
        <w:t> </w:t>
      </w:r>
      <w:r>
        <w:rPr>
          <w:color w:val="231F20"/>
          <w:w w:val="105"/>
        </w:rPr>
        <w:t>housing,</w:t>
      </w:r>
      <w:r>
        <w:rPr>
          <w:color w:val="231F20"/>
          <w:spacing w:val="-16"/>
          <w:w w:val="105"/>
        </w:rPr>
        <w:t> </w:t>
      </w:r>
      <w:r>
        <w:rPr>
          <w:color w:val="231F20"/>
          <w:w w:val="105"/>
        </w:rPr>
        <w:t>the</w:t>
      </w:r>
      <w:r>
        <w:rPr>
          <w:color w:val="231F20"/>
          <w:spacing w:val="-16"/>
          <w:w w:val="105"/>
        </w:rPr>
        <w:t> </w:t>
      </w:r>
      <w:r>
        <w:rPr>
          <w:color w:val="231F20"/>
          <w:w w:val="105"/>
        </w:rPr>
        <w:t>student</w:t>
      </w:r>
      <w:r>
        <w:rPr>
          <w:color w:val="231F20"/>
          <w:spacing w:val="-17"/>
          <w:w w:val="105"/>
        </w:rPr>
        <w:t> </w:t>
      </w:r>
      <w:r>
        <w:rPr>
          <w:color w:val="231F20"/>
          <w:w w:val="105"/>
        </w:rPr>
        <w:t>may</w:t>
      </w:r>
      <w:r>
        <w:rPr>
          <w:color w:val="231F20"/>
          <w:spacing w:val="-17"/>
          <w:w w:val="105"/>
        </w:rPr>
        <w:t> </w:t>
      </w:r>
      <w:r>
        <w:rPr>
          <w:color w:val="231F20"/>
          <w:w w:val="105"/>
        </w:rPr>
        <w:t>qualify</w:t>
      </w:r>
      <w:r>
        <w:rPr>
          <w:color w:val="231F20"/>
          <w:spacing w:val="-16"/>
          <w:w w:val="105"/>
        </w:rPr>
        <w:t> </w:t>
      </w:r>
      <w:r>
        <w:rPr>
          <w:color w:val="231F20"/>
          <w:w w:val="105"/>
        </w:rPr>
        <w:t>for</w:t>
      </w:r>
      <w:r>
        <w:rPr>
          <w:color w:val="231F20"/>
          <w:spacing w:val="-16"/>
          <w:w w:val="105"/>
        </w:rPr>
        <w:t> </w:t>
      </w:r>
      <w:r>
        <w:rPr>
          <w:color w:val="231F20"/>
          <w:w w:val="105"/>
        </w:rPr>
        <w:t>a</w:t>
      </w:r>
      <w:r>
        <w:rPr>
          <w:color w:val="231F20"/>
          <w:spacing w:val="-17"/>
          <w:w w:val="105"/>
        </w:rPr>
        <w:t> </w:t>
      </w:r>
      <w:r>
        <w:rPr>
          <w:color w:val="231F20"/>
          <w:w w:val="105"/>
        </w:rPr>
        <w:t>prorated</w:t>
      </w:r>
      <w:r>
        <w:rPr>
          <w:color w:val="231F20"/>
          <w:spacing w:val="-16"/>
          <w:w w:val="105"/>
        </w:rPr>
        <w:t> </w:t>
      </w:r>
      <w:r>
        <w:rPr>
          <w:color w:val="231F20"/>
          <w:w w:val="105"/>
        </w:rPr>
        <w:t>refund</w:t>
      </w:r>
      <w:r>
        <w:rPr>
          <w:color w:val="231F20"/>
          <w:spacing w:val="-17"/>
          <w:w w:val="105"/>
        </w:rPr>
        <w:t> </w:t>
      </w:r>
      <w:r>
        <w:rPr>
          <w:color w:val="231F20"/>
          <w:w w:val="105"/>
        </w:rPr>
        <w:t>of</w:t>
      </w:r>
      <w:r>
        <w:rPr>
          <w:color w:val="231F20"/>
          <w:spacing w:val="-16"/>
          <w:w w:val="105"/>
        </w:rPr>
        <w:t> </w:t>
      </w:r>
      <w:r>
        <w:rPr>
          <w:color w:val="231F20"/>
          <w:w w:val="105"/>
        </w:rPr>
        <w:t>rent. This</w:t>
      </w:r>
      <w:r>
        <w:rPr>
          <w:color w:val="231F20"/>
          <w:spacing w:val="-17"/>
          <w:w w:val="105"/>
        </w:rPr>
        <w:t> </w:t>
      </w:r>
      <w:r>
        <w:rPr>
          <w:color w:val="231F20"/>
          <w:w w:val="105"/>
        </w:rPr>
        <w:t>is</w:t>
      </w:r>
      <w:r>
        <w:rPr>
          <w:color w:val="231F20"/>
          <w:spacing w:val="-17"/>
          <w:w w:val="105"/>
        </w:rPr>
        <w:t> </w:t>
      </w:r>
      <w:r>
        <w:rPr>
          <w:color w:val="231F20"/>
          <w:w w:val="105"/>
        </w:rPr>
        <w:t>determined</w:t>
      </w:r>
      <w:r>
        <w:rPr>
          <w:color w:val="231F20"/>
          <w:spacing w:val="-16"/>
          <w:w w:val="105"/>
        </w:rPr>
        <w:t> </w:t>
      </w:r>
      <w:r>
        <w:rPr>
          <w:color w:val="231F20"/>
          <w:w w:val="105"/>
        </w:rPr>
        <w:t>by</w:t>
      </w:r>
      <w:r>
        <w:rPr>
          <w:color w:val="231F20"/>
          <w:spacing w:val="-17"/>
          <w:w w:val="105"/>
        </w:rPr>
        <w:t> </w:t>
      </w:r>
      <w:r>
        <w:rPr>
          <w:color w:val="231F20"/>
          <w:w w:val="105"/>
        </w:rPr>
        <w:t>the</w:t>
      </w:r>
      <w:r>
        <w:rPr>
          <w:color w:val="231F20"/>
          <w:spacing w:val="-16"/>
          <w:w w:val="105"/>
        </w:rPr>
        <w:t> </w:t>
      </w:r>
      <w:r>
        <w:rPr>
          <w:color w:val="231F20"/>
          <w:w w:val="105"/>
        </w:rPr>
        <w:t>date</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student’s</w:t>
      </w:r>
      <w:r>
        <w:rPr>
          <w:color w:val="231F20"/>
          <w:spacing w:val="-17"/>
          <w:w w:val="105"/>
        </w:rPr>
        <w:t> </w:t>
      </w:r>
      <w:r>
        <w:rPr>
          <w:color w:val="231F20"/>
          <w:w w:val="105"/>
        </w:rPr>
        <w:t>ofﬁcial</w:t>
      </w:r>
      <w:r>
        <w:rPr>
          <w:color w:val="231F20"/>
          <w:spacing w:val="-16"/>
          <w:w w:val="105"/>
        </w:rPr>
        <w:t> </w:t>
      </w:r>
      <w:r>
        <w:rPr>
          <w:color w:val="231F20"/>
          <w:w w:val="105"/>
        </w:rPr>
        <w:t>check-out</w:t>
      </w:r>
      <w:r>
        <w:rPr>
          <w:color w:val="231F20"/>
          <w:spacing w:val="-17"/>
          <w:w w:val="105"/>
        </w:rPr>
        <w:t> </w:t>
      </w:r>
      <w:r>
        <w:rPr>
          <w:color w:val="231F20"/>
          <w:w w:val="105"/>
        </w:rPr>
        <w:t>from</w:t>
      </w:r>
      <w:r>
        <w:rPr>
          <w:color w:val="231F20"/>
          <w:spacing w:val="-16"/>
          <w:w w:val="105"/>
        </w:rPr>
        <w:t> </w:t>
      </w:r>
      <w:r>
        <w:rPr>
          <w:color w:val="231F20"/>
          <w:w w:val="105"/>
        </w:rPr>
        <w:t>the residence</w:t>
      </w:r>
      <w:r>
        <w:rPr>
          <w:color w:val="231F20"/>
          <w:spacing w:val="-10"/>
          <w:w w:val="105"/>
        </w:rPr>
        <w:t> </w:t>
      </w:r>
      <w:r>
        <w:rPr>
          <w:color w:val="231F20"/>
          <w:w w:val="105"/>
        </w:rPr>
        <w:t>hall</w:t>
      </w:r>
      <w:r>
        <w:rPr>
          <w:color w:val="231F20"/>
          <w:spacing w:val="-9"/>
          <w:w w:val="105"/>
        </w:rPr>
        <w:t> </w:t>
      </w:r>
      <w:r>
        <w:rPr>
          <w:color w:val="231F20"/>
          <w:w w:val="105"/>
        </w:rPr>
        <w:t>or</w:t>
      </w:r>
      <w:r>
        <w:rPr>
          <w:color w:val="231F20"/>
          <w:spacing w:val="-9"/>
          <w:w w:val="105"/>
        </w:rPr>
        <w:t> </w:t>
      </w:r>
      <w:r>
        <w:rPr>
          <w:color w:val="231F20"/>
          <w:w w:val="105"/>
        </w:rPr>
        <w:t>University</w:t>
      </w:r>
      <w:r>
        <w:rPr>
          <w:color w:val="231F20"/>
          <w:spacing w:val="-10"/>
          <w:w w:val="105"/>
        </w:rPr>
        <w:t> </w:t>
      </w:r>
      <w:r>
        <w:rPr>
          <w:color w:val="231F20"/>
          <w:w w:val="105"/>
        </w:rPr>
        <w:t>apartments.</w:t>
      </w:r>
    </w:p>
    <w:p>
      <w:pPr>
        <w:pStyle w:val="BodyText"/>
        <w:spacing w:before="2"/>
        <w:ind w:left="0"/>
        <w:rPr>
          <w:sz w:val="11"/>
        </w:rPr>
      </w:pPr>
      <w:r>
        <w:rPr/>
        <w:pict>
          <v:shape style="position:absolute;margin-left:36pt;margin-top:7.638563pt;width:264.6pt;height:13pt;mso-position-horizontal-relative:page;mso-position-vertical-relative:paragraph;z-index:1864;mso-wrap-distance-left:0;mso-wrap-distance-right:0" type="#_x0000_t202" filled="true" fillcolor="#e6e7e8" stroked="false">
            <v:textbox inset="0,0,0,0">
              <w:txbxContent>
                <w:p>
                  <w:pPr>
                    <w:tabs>
                      <w:tab w:pos="2665" w:val="left" w:leader="none"/>
                    </w:tabs>
                    <w:spacing w:before="24"/>
                    <w:ind w:left="20" w:right="0" w:firstLine="0"/>
                    <w:jc w:val="left"/>
                    <w:rPr>
                      <w:b/>
                      <w:sz w:val="16"/>
                    </w:rPr>
                  </w:pPr>
                  <w:r>
                    <w:rPr>
                      <w:b/>
                      <w:color w:val="231F20"/>
                      <w:sz w:val="16"/>
                    </w:rPr>
                    <w:t>When</w:t>
                    <w:tab/>
                    <w:t>Percentage</w:t>
                  </w:r>
                  <w:r>
                    <w:rPr>
                      <w:b/>
                      <w:color w:val="231F20"/>
                      <w:spacing w:val="-8"/>
                      <w:sz w:val="16"/>
                    </w:rPr>
                    <w:t> </w:t>
                  </w:r>
                  <w:r>
                    <w:rPr>
                      <w:b/>
                      <w:color w:val="231F20"/>
                      <w:sz w:val="16"/>
                    </w:rPr>
                    <w:t>Refund</w:t>
                  </w:r>
                </w:p>
              </w:txbxContent>
            </v:textbox>
            <v:fill type="solid"/>
            <w10:wrap type="topAndBottom"/>
          </v:shape>
        </w:pict>
      </w:r>
    </w:p>
    <w:p>
      <w:pPr>
        <w:pStyle w:val="BodyText"/>
        <w:tabs>
          <w:tab w:pos="2805" w:val="left" w:leader="none"/>
        </w:tabs>
        <w:spacing w:before="9"/>
        <w:ind w:left="160"/>
      </w:pPr>
      <w:r>
        <w:rPr>
          <w:color w:val="231F20"/>
        </w:rPr>
        <w:t>During the</w:t>
      </w:r>
      <w:r>
        <w:rPr>
          <w:color w:val="231F20"/>
          <w:spacing w:val="-2"/>
        </w:rPr>
        <w:t> </w:t>
      </w:r>
      <w:r>
        <w:rPr>
          <w:color w:val="231F20"/>
        </w:rPr>
        <w:t>ﬁrst</w:t>
      </w:r>
      <w:r>
        <w:rPr>
          <w:color w:val="231F20"/>
          <w:spacing w:val="-1"/>
        </w:rPr>
        <w:t> </w:t>
      </w:r>
      <w:r>
        <w:rPr>
          <w:color w:val="231F20"/>
        </w:rPr>
        <w:t>week</w:t>
        <w:tab/>
        <w:t>80%</w:t>
      </w:r>
      <w:r>
        <w:rPr>
          <w:color w:val="231F20"/>
          <w:spacing w:val="-25"/>
        </w:rPr>
        <w:t> </w:t>
      </w:r>
      <w:r>
        <w:rPr>
          <w:color w:val="231F20"/>
        </w:rPr>
        <w:t>refund</w:t>
      </w:r>
    </w:p>
    <w:p>
      <w:pPr>
        <w:pStyle w:val="BodyText"/>
        <w:tabs>
          <w:tab w:pos="2805" w:val="left" w:leader="none"/>
        </w:tabs>
        <w:spacing w:before="76"/>
        <w:ind w:left="160"/>
      </w:pPr>
      <w:r>
        <w:rPr/>
        <w:pict>
          <v:shape style="position:absolute;margin-left:36pt;margin-top:2.57191pt;width:264.6pt;height:13pt;mso-position-horizontal-relative:page;mso-position-vertical-relative:paragraph;z-index:-278152" coordorigin="720,51" coordsize="5292,260" path="m6012,51l3366,51,720,51,720,311,3366,311,6012,311,6012,51e" filled="true" fillcolor="#e6e7e8" stroked="false">
            <v:path arrowok="t"/>
            <v:fill type="solid"/>
            <w10:wrap type="none"/>
          </v:shape>
        </w:pict>
      </w:r>
      <w:r>
        <w:rPr>
          <w:color w:val="231F20"/>
        </w:rPr>
        <w:t>During the</w:t>
      </w:r>
      <w:r>
        <w:rPr>
          <w:color w:val="231F20"/>
          <w:spacing w:val="-9"/>
        </w:rPr>
        <w:t> </w:t>
      </w:r>
      <w:r>
        <w:rPr>
          <w:color w:val="231F20"/>
        </w:rPr>
        <w:t>second</w:t>
      </w:r>
      <w:r>
        <w:rPr>
          <w:color w:val="231F20"/>
          <w:spacing w:val="-6"/>
        </w:rPr>
        <w:t> </w:t>
      </w:r>
      <w:r>
        <w:rPr>
          <w:color w:val="231F20"/>
        </w:rPr>
        <w:t>week</w:t>
        <w:tab/>
        <w:t>60%</w:t>
      </w:r>
      <w:r>
        <w:rPr>
          <w:color w:val="231F20"/>
          <w:spacing w:val="-25"/>
        </w:rPr>
        <w:t> </w:t>
      </w:r>
      <w:r>
        <w:rPr>
          <w:color w:val="231F20"/>
        </w:rPr>
        <w:t>refund</w:t>
      </w:r>
    </w:p>
    <w:p>
      <w:pPr>
        <w:pStyle w:val="BodyText"/>
        <w:tabs>
          <w:tab w:pos="2805" w:val="left" w:leader="none"/>
        </w:tabs>
        <w:spacing w:before="76"/>
        <w:ind w:left="160"/>
      </w:pPr>
      <w:r>
        <w:rPr>
          <w:color w:val="231F20"/>
        </w:rPr>
        <w:t>During the</w:t>
      </w:r>
      <w:r>
        <w:rPr>
          <w:color w:val="231F20"/>
          <w:spacing w:val="-5"/>
        </w:rPr>
        <w:t> </w:t>
      </w:r>
      <w:r>
        <w:rPr>
          <w:color w:val="231F20"/>
        </w:rPr>
        <w:t>third</w:t>
      </w:r>
      <w:r>
        <w:rPr>
          <w:color w:val="231F20"/>
          <w:spacing w:val="-3"/>
        </w:rPr>
        <w:t> </w:t>
      </w:r>
      <w:r>
        <w:rPr>
          <w:color w:val="231F20"/>
        </w:rPr>
        <w:t>week</w:t>
        <w:tab/>
        <w:t>40%</w:t>
      </w:r>
      <w:r>
        <w:rPr>
          <w:color w:val="231F20"/>
          <w:spacing w:val="-25"/>
        </w:rPr>
        <w:t> </w:t>
      </w:r>
      <w:r>
        <w:rPr>
          <w:color w:val="231F20"/>
        </w:rPr>
        <w:t>refund</w:t>
      </w:r>
    </w:p>
    <w:p>
      <w:pPr>
        <w:pStyle w:val="BodyText"/>
        <w:tabs>
          <w:tab w:pos="2805" w:val="left" w:leader="none"/>
        </w:tabs>
        <w:spacing w:before="76"/>
        <w:ind w:left="160"/>
      </w:pPr>
      <w:r>
        <w:rPr/>
        <w:pict>
          <v:shape style="position:absolute;margin-left:36pt;margin-top:2.571881pt;width:264.6pt;height:13pt;mso-position-horizontal-relative:page;mso-position-vertical-relative:paragraph;z-index:-278128" coordorigin="720,51" coordsize="5292,260" path="m6012,51l3366,51,720,51,720,311,3366,311,6012,311,6012,51e" filled="true" fillcolor="#e6e7e8" stroked="false">
            <v:path arrowok="t"/>
            <v:fill type="solid"/>
            <w10:wrap type="none"/>
          </v:shape>
        </w:pict>
      </w:r>
      <w:r>
        <w:rPr>
          <w:color w:val="231F20"/>
        </w:rPr>
        <w:t>During the</w:t>
      </w:r>
      <w:r>
        <w:rPr>
          <w:color w:val="231F20"/>
          <w:spacing w:val="-1"/>
        </w:rPr>
        <w:t> </w:t>
      </w:r>
      <w:r>
        <w:rPr>
          <w:color w:val="231F20"/>
        </w:rPr>
        <w:t>fourth</w:t>
      </w:r>
      <w:r>
        <w:rPr>
          <w:color w:val="231F20"/>
          <w:spacing w:val="-1"/>
        </w:rPr>
        <w:t> </w:t>
      </w:r>
      <w:r>
        <w:rPr>
          <w:color w:val="231F20"/>
        </w:rPr>
        <w:t>week</w:t>
        <w:tab/>
        <w:t>20%</w:t>
      </w:r>
      <w:r>
        <w:rPr>
          <w:color w:val="231F20"/>
          <w:spacing w:val="-25"/>
        </w:rPr>
        <w:t> </w:t>
      </w:r>
      <w:r>
        <w:rPr>
          <w:color w:val="231F20"/>
        </w:rPr>
        <w:t>refund</w:t>
      </w:r>
    </w:p>
    <w:p>
      <w:pPr>
        <w:pStyle w:val="BodyText"/>
        <w:tabs>
          <w:tab w:pos="2805" w:val="left" w:leader="none"/>
        </w:tabs>
        <w:spacing w:before="76"/>
        <w:ind w:left="160"/>
      </w:pPr>
      <w:r>
        <w:rPr>
          <w:color w:val="231F20"/>
          <w:w w:val="105"/>
        </w:rPr>
        <w:t>After the</w:t>
      </w:r>
      <w:r>
        <w:rPr>
          <w:color w:val="231F20"/>
          <w:spacing w:val="-25"/>
          <w:w w:val="105"/>
        </w:rPr>
        <w:t> </w:t>
      </w:r>
      <w:r>
        <w:rPr>
          <w:color w:val="231F20"/>
          <w:w w:val="105"/>
        </w:rPr>
        <w:t>fourth</w:t>
      </w:r>
      <w:r>
        <w:rPr>
          <w:color w:val="231F20"/>
          <w:spacing w:val="-13"/>
          <w:w w:val="105"/>
        </w:rPr>
        <w:t> </w:t>
      </w:r>
      <w:r>
        <w:rPr>
          <w:color w:val="231F20"/>
          <w:w w:val="105"/>
        </w:rPr>
        <w:t>week</w:t>
        <w:tab/>
        <w:t>No</w:t>
      </w:r>
      <w:r>
        <w:rPr>
          <w:color w:val="231F20"/>
          <w:spacing w:val="-8"/>
          <w:w w:val="105"/>
        </w:rPr>
        <w:t> </w:t>
      </w:r>
      <w:r>
        <w:rPr>
          <w:color w:val="231F20"/>
          <w:w w:val="105"/>
        </w:rPr>
        <w:t>refund</w:t>
      </w:r>
    </w:p>
    <w:p>
      <w:pPr>
        <w:pStyle w:val="BodyText"/>
        <w:spacing w:before="9"/>
        <w:ind w:left="0"/>
        <w:rPr>
          <w:sz w:val="18"/>
        </w:rPr>
      </w:pPr>
    </w:p>
    <w:p>
      <w:pPr>
        <w:pStyle w:val="BodyText"/>
        <w:spacing w:line="288" w:lineRule="auto"/>
        <w:ind w:right="47"/>
      </w:pPr>
      <w:r>
        <w:rPr>
          <w:color w:val="231F20"/>
          <w:w w:val="105"/>
        </w:rPr>
        <w:t>Requests</w:t>
      </w:r>
      <w:r>
        <w:rPr>
          <w:color w:val="231F20"/>
          <w:spacing w:val="-16"/>
          <w:w w:val="105"/>
        </w:rPr>
        <w:t> </w:t>
      </w:r>
      <w:r>
        <w:rPr>
          <w:color w:val="231F20"/>
          <w:w w:val="105"/>
        </w:rPr>
        <w:t>for</w:t>
      </w:r>
      <w:r>
        <w:rPr>
          <w:color w:val="231F20"/>
          <w:spacing w:val="-16"/>
          <w:w w:val="105"/>
        </w:rPr>
        <w:t> </w:t>
      </w:r>
      <w:r>
        <w:rPr>
          <w:color w:val="231F20"/>
          <w:w w:val="105"/>
        </w:rPr>
        <w:t>a</w:t>
      </w:r>
      <w:r>
        <w:rPr>
          <w:color w:val="231F20"/>
          <w:spacing w:val="-17"/>
          <w:w w:val="105"/>
        </w:rPr>
        <w:t> </w:t>
      </w:r>
      <w:r>
        <w:rPr>
          <w:color w:val="231F20"/>
          <w:w w:val="105"/>
        </w:rPr>
        <w:t>refund</w:t>
      </w:r>
      <w:r>
        <w:rPr>
          <w:color w:val="231F20"/>
          <w:spacing w:val="-17"/>
          <w:w w:val="105"/>
        </w:rPr>
        <w:t> </w:t>
      </w:r>
      <w:r>
        <w:rPr>
          <w:color w:val="231F20"/>
          <w:w w:val="105"/>
        </w:rPr>
        <w:t>following</w:t>
      </w:r>
      <w:r>
        <w:rPr>
          <w:color w:val="231F20"/>
          <w:spacing w:val="-16"/>
          <w:w w:val="105"/>
        </w:rPr>
        <w:t> </w:t>
      </w:r>
      <w:r>
        <w:rPr>
          <w:color w:val="231F20"/>
          <w:w w:val="105"/>
        </w:rPr>
        <w:t>the</w:t>
      </w:r>
      <w:r>
        <w:rPr>
          <w:color w:val="231F20"/>
          <w:spacing w:val="-16"/>
          <w:w w:val="105"/>
        </w:rPr>
        <w:t> </w:t>
      </w:r>
      <w:r>
        <w:rPr>
          <w:color w:val="231F20"/>
          <w:w w:val="105"/>
        </w:rPr>
        <w:t>fourth</w:t>
      </w:r>
      <w:r>
        <w:rPr>
          <w:color w:val="231F20"/>
          <w:spacing w:val="-16"/>
          <w:w w:val="105"/>
        </w:rPr>
        <w:t> </w:t>
      </w:r>
      <w:r>
        <w:rPr>
          <w:color w:val="231F20"/>
          <w:w w:val="105"/>
        </w:rPr>
        <w:t>week</w:t>
      </w:r>
      <w:r>
        <w:rPr>
          <w:color w:val="231F20"/>
          <w:spacing w:val="-17"/>
          <w:w w:val="105"/>
        </w:rPr>
        <w:t> </w:t>
      </w:r>
      <w:r>
        <w:rPr>
          <w:color w:val="231F20"/>
          <w:w w:val="105"/>
        </w:rPr>
        <w:t>of</w:t>
      </w:r>
      <w:r>
        <w:rPr>
          <w:color w:val="231F20"/>
          <w:spacing w:val="-16"/>
          <w:w w:val="105"/>
        </w:rPr>
        <w:t> </w:t>
      </w:r>
      <w:r>
        <w:rPr>
          <w:color w:val="231F20"/>
          <w:w w:val="105"/>
        </w:rPr>
        <w:t>class</w:t>
      </w:r>
      <w:r>
        <w:rPr>
          <w:color w:val="231F20"/>
          <w:spacing w:val="-17"/>
          <w:w w:val="105"/>
        </w:rPr>
        <w:t> </w:t>
      </w:r>
      <w:r>
        <w:rPr>
          <w:color w:val="231F20"/>
          <w:w w:val="105"/>
        </w:rPr>
        <w:t>for</w:t>
      </w:r>
      <w:r>
        <w:rPr>
          <w:color w:val="231F20"/>
          <w:spacing w:val="-16"/>
          <w:w w:val="105"/>
        </w:rPr>
        <w:t> </w:t>
      </w:r>
      <w:r>
        <w:rPr>
          <w:color w:val="231F20"/>
          <w:w w:val="105"/>
        </w:rPr>
        <w:t>extenuating circumstance</w:t>
      </w:r>
      <w:r>
        <w:rPr>
          <w:color w:val="231F20"/>
          <w:spacing w:val="-27"/>
          <w:w w:val="105"/>
        </w:rPr>
        <w:t> </w:t>
      </w:r>
      <w:r>
        <w:rPr>
          <w:color w:val="231F20"/>
          <w:w w:val="105"/>
        </w:rPr>
        <w:t>will</w:t>
      </w:r>
      <w:r>
        <w:rPr>
          <w:color w:val="231F20"/>
          <w:spacing w:val="-27"/>
          <w:w w:val="105"/>
        </w:rPr>
        <w:t> </w:t>
      </w:r>
      <w:r>
        <w:rPr>
          <w:color w:val="231F20"/>
          <w:w w:val="105"/>
        </w:rPr>
        <w:t>be</w:t>
      </w:r>
      <w:r>
        <w:rPr>
          <w:color w:val="231F20"/>
          <w:spacing w:val="-27"/>
          <w:w w:val="105"/>
        </w:rPr>
        <w:t> </w:t>
      </w:r>
      <w:r>
        <w:rPr>
          <w:color w:val="231F20"/>
          <w:w w:val="105"/>
        </w:rPr>
        <w:t>reviewed</w:t>
      </w:r>
      <w:r>
        <w:rPr>
          <w:color w:val="231F20"/>
          <w:spacing w:val="-27"/>
          <w:w w:val="105"/>
        </w:rPr>
        <w:t> </w:t>
      </w:r>
      <w:r>
        <w:rPr>
          <w:color w:val="231F20"/>
          <w:w w:val="105"/>
        </w:rPr>
        <w:t>on</w:t>
      </w:r>
      <w:r>
        <w:rPr>
          <w:color w:val="231F20"/>
          <w:spacing w:val="-27"/>
          <w:w w:val="105"/>
        </w:rPr>
        <w:t> </w:t>
      </w:r>
      <w:r>
        <w:rPr>
          <w:color w:val="231F20"/>
          <w:w w:val="105"/>
        </w:rPr>
        <w:t>a</w:t>
      </w:r>
      <w:r>
        <w:rPr>
          <w:color w:val="231F20"/>
          <w:spacing w:val="-27"/>
          <w:w w:val="105"/>
        </w:rPr>
        <w:t> </w:t>
      </w:r>
      <w:r>
        <w:rPr>
          <w:color w:val="231F20"/>
          <w:w w:val="105"/>
        </w:rPr>
        <w:t>case-by-case</w:t>
      </w:r>
      <w:r>
        <w:rPr>
          <w:color w:val="231F20"/>
          <w:spacing w:val="-27"/>
          <w:w w:val="105"/>
        </w:rPr>
        <w:t> </w:t>
      </w:r>
      <w:r>
        <w:rPr>
          <w:color w:val="231F20"/>
          <w:w w:val="105"/>
        </w:rPr>
        <w:t>basis.</w:t>
      </w:r>
      <w:r>
        <w:rPr>
          <w:color w:val="231F20"/>
          <w:spacing w:val="-27"/>
          <w:w w:val="105"/>
        </w:rPr>
        <w:t> </w:t>
      </w:r>
      <w:r>
        <w:rPr>
          <w:color w:val="231F20"/>
          <w:w w:val="105"/>
        </w:rPr>
        <w:t>These</w:t>
      </w:r>
      <w:r>
        <w:rPr>
          <w:color w:val="231F20"/>
          <w:spacing w:val="-27"/>
          <w:w w:val="105"/>
        </w:rPr>
        <w:t> </w:t>
      </w:r>
      <w:r>
        <w:rPr>
          <w:color w:val="231F20"/>
          <w:w w:val="105"/>
        </w:rPr>
        <w:t>requests must</w:t>
      </w:r>
      <w:r>
        <w:rPr>
          <w:color w:val="231F20"/>
          <w:spacing w:val="-13"/>
          <w:w w:val="105"/>
        </w:rPr>
        <w:t> </w:t>
      </w:r>
      <w:r>
        <w:rPr>
          <w:color w:val="231F20"/>
          <w:w w:val="105"/>
        </w:rPr>
        <w:t>be</w:t>
      </w:r>
      <w:r>
        <w:rPr>
          <w:color w:val="231F20"/>
          <w:spacing w:val="-13"/>
          <w:w w:val="105"/>
        </w:rPr>
        <w:t> </w:t>
      </w:r>
      <w:r>
        <w:rPr>
          <w:color w:val="231F20"/>
          <w:w w:val="105"/>
        </w:rPr>
        <w:t>submitted</w:t>
      </w:r>
      <w:r>
        <w:rPr>
          <w:color w:val="231F20"/>
          <w:spacing w:val="-14"/>
          <w:w w:val="105"/>
        </w:rPr>
        <w:t> </w:t>
      </w:r>
      <w:r>
        <w:rPr>
          <w:color w:val="231F20"/>
          <w:w w:val="105"/>
        </w:rPr>
        <w:t>in</w:t>
      </w:r>
      <w:r>
        <w:rPr>
          <w:color w:val="231F20"/>
          <w:spacing w:val="-14"/>
          <w:w w:val="105"/>
        </w:rPr>
        <w:t> </w:t>
      </w:r>
      <w:r>
        <w:rPr>
          <w:color w:val="231F20"/>
          <w:w w:val="105"/>
        </w:rPr>
        <w:t>writing</w:t>
      </w:r>
      <w:r>
        <w:rPr>
          <w:color w:val="231F20"/>
          <w:spacing w:val="-14"/>
          <w:w w:val="105"/>
        </w:rPr>
        <w:t> </w:t>
      </w:r>
      <w:r>
        <w:rPr>
          <w:color w:val="231F20"/>
          <w:w w:val="105"/>
        </w:rPr>
        <w:t>with</w:t>
      </w:r>
      <w:r>
        <w:rPr>
          <w:color w:val="231F20"/>
          <w:spacing w:val="-14"/>
          <w:w w:val="105"/>
        </w:rPr>
        <w:t> </w:t>
      </w:r>
      <w:r>
        <w:rPr>
          <w:color w:val="231F20"/>
          <w:w w:val="105"/>
        </w:rPr>
        <w:t>accompanying</w:t>
      </w:r>
      <w:r>
        <w:rPr>
          <w:color w:val="231F20"/>
          <w:spacing w:val="-14"/>
          <w:w w:val="105"/>
        </w:rPr>
        <w:t> </w:t>
      </w:r>
      <w:r>
        <w:rPr>
          <w:color w:val="231F20"/>
          <w:w w:val="105"/>
        </w:rPr>
        <w:t>documentation</w:t>
      </w:r>
      <w:r>
        <w:rPr>
          <w:color w:val="231F20"/>
          <w:spacing w:val="-13"/>
          <w:w w:val="105"/>
        </w:rPr>
        <w:t> </w:t>
      </w:r>
      <w:r>
        <w:rPr>
          <w:color w:val="231F20"/>
          <w:w w:val="105"/>
        </w:rPr>
        <w:t>to</w:t>
      </w:r>
      <w:r>
        <w:rPr>
          <w:color w:val="231F20"/>
          <w:spacing w:val="-13"/>
          <w:w w:val="105"/>
        </w:rPr>
        <w:t> </w:t>
      </w:r>
      <w:r>
        <w:rPr>
          <w:color w:val="231F20"/>
          <w:w w:val="105"/>
        </w:rPr>
        <w:t>the Department</w:t>
      </w:r>
      <w:r>
        <w:rPr>
          <w:color w:val="231F20"/>
          <w:spacing w:val="-10"/>
          <w:w w:val="105"/>
        </w:rPr>
        <w:t> </w:t>
      </w:r>
      <w:r>
        <w:rPr>
          <w:color w:val="231F20"/>
          <w:w w:val="105"/>
        </w:rPr>
        <w:t>of</w:t>
      </w:r>
      <w:r>
        <w:rPr>
          <w:color w:val="231F20"/>
          <w:spacing w:val="-10"/>
          <w:w w:val="105"/>
        </w:rPr>
        <w:t> </w:t>
      </w:r>
      <w:r>
        <w:rPr>
          <w:color w:val="231F20"/>
          <w:w w:val="105"/>
        </w:rPr>
        <w:t>Housing</w:t>
      </w:r>
      <w:r>
        <w:rPr>
          <w:color w:val="231F20"/>
          <w:spacing w:val="-10"/>
          <w:w w:val="105"/>
        </w:rPr>
        <w:t> </w:t>
      </w:r>
      <w:r>
        <w:rPr>
          <w:color w:val="231F20"/>
          <w:w w:val="105"/>
        </w:rPr>
        <w:t>and</w:t>
      </w:r>
      <w:r>
        <w:rPr>
          <w:color w:val="231F20"/>
          <w:spacing w:val="-11"/>
          <w:w w:val="105"/>
        </w:rPr>
        <w:t> </w:t>
      </w:r>
      <w:r>
        <w:rPr>
          <w:color w:val="231F20"/>
          <w:w w:val="105"/>
        </w:rPr>
        <w:t>Residence</w:t>
      </w:r>
      <w:r>
        <w:rPr>
          <w:color w:val="231F20"/>
          <w:spacing w:val="-10"/>
          <w:w w:val="105"/>
        </w:rPr>
        <w:t> </w:t>
      </w:r>
      <w:r>
        <w:rPr>
          <w:color w:val="231F20"/>
          <w:w w:val="105"/>
        </w:rPr>
        <w:t>Life.</w:t>
      </w:r>
    </w:p>
    <w:p>
      <w:pPr>
        <w:pStyle w:val="BodyText"/>
        <w:spacing w:line="288" w:lineRule="auto" w:before="157"/>
        <w:ind w:right="47"/>
      </w:pPr>
      <w:r>
        <w:rPr>
          <w:color w:val="231F20"/>
          <w:w w:val="105"/>
        </w:rPr>
        <w:t>Students</w:t>
      </w:r>
      <w:r>
        <w:rPr>
          <w:color w:val="231F20"/>
          <w:spacing w:val="-15"/>
          <w:w w:val="105"/>
        </w:rPr>
        <w:t> </w:t>
      </w:r>
      <w:r>
        <w:rPr>
          <w:color w:val="231F20"/>
          <w:w w:val="105"/>
        </w:rPr>
        <w:t>do</w:t>
      </w:r>
      <w:r>
        <w:rPr>
          <w:color w:val="231F20"/>
          <w:spacing w:val="-15"/>
          <w:w w:val="105"/>
        </w:rPr>
        <w:t> </w:t>
      </w:r>
      <w:r>
        <w:rPr>
          <w:color w:val="231F20"/>
          <w:w w:val="105"/>
        </w:rPr>
        <w:t>not</w:t>
      </w:r>
      <w:r>
        <w:rPr>
          <w:color w:val="231F20"/>
          <w:spacing w:val="-15"/>
          <w:w w:val="105"/>
        </w:rPr>
        <w:t> </w:t>
      </w:r>
      <w:r>
        <w:rPr>
          <w:color w:val="231F20"/>
          <w:w w:val="105"/>
        </w:rPr>
        <w:t>qualify</w:t>
      </w:r>
      <w:r>
        <w:rPr>
          <w:color w:val="231F20"/>
          <w:spacing w:val="-15"/>
          <w:w w:val="105"/>
        </w:rPr>
        <w:t> </w:t>
      </w:r>
      <w:r>
        <w:rPr>
          <w:color w:val="231F20"/>
          <w:w w:val="105"/>
        </w:rPr>
        <w:t>for</w:t>
      </w:r>
      <w:r>
        <w:rPr>
          <w:color w:val="231F20"/>
          <w:spacing w:val="-15"/>
          <w:w w:val="105"/>
        </w:rPr>
        <w:t> </w:t>
      </w:r>
      <w:r>
        <w:rPr>
          <w:color w:val="231F20"/>
          <w:w w:val="105"/>
        </w:rPr>
        <w:t>a</w:t>
      </w:r>
      <w:r>
        <w:rPr>
          <w:color w:val="231F20"/>
          <w:spacing w:val="-16"/>
          <w:w w:val="105"/>
        </w:rPr>
        <w:t> </w:t>
      </w:r>
      <w:r>
        <w:rPr>
          <w:color w:val="231F20"/>
          <w:w w:val="105"/>
        </w:rPr>
        <w:t>refund</w:t>
      </w:r>
      <w:r>
        <w:rPr>
          <w:color w:val="231F20"/>
          <w:spacing w:val="-16"/>
          <w:w w:val="105"/>
        </w:rPr>
        <w:t> </w:t>
      </w:r>
      <w:r>
        <w:rPr>
          <w:color w:val="231F20"/>
          <w:w w:val="105"/>
        </w:rPr>
        <w:t>if</w:t>
      </w:r>
      <w:r>
        <w:rPr>
          <w:color w:val="231F20"/>
          <w:spacing w:val="-16"/>
          <w:w w:val="105"/>
        </w:rPr>
        <w:t> </w:t>
      </w:r>
      <w:r>
        <w:rPr>
          <w:color w:val="231F20"/>
          <w:w w:val="105"/>
        </w:rPr>
        <w:t>they</w:t>
      </w:r>
      <w:r>
        <w:rPr>
          <w:color w:val="231F20"/>
          <w:spacing w:val="-16"/>
          <w:w w:val="105"/>
        </w:rPr>
        <w:t> </w:t>
      </w:r>
      <w:r>
        <w:rPr>
          <w:color w:val="231F20"/>
          <w:w w:val="105"/>
        </w:rPr>
        <w:t>move</w:t>
      </w:r>
      <w:r>
        <w:rPr>
          <w:color w:val="231F20"/>
          <w:spacing w:val="-16"/>
          <w:w w:val="105"/>
        </w:rPr>
        <w:t> </w:t>
      </w:r>
      <w:r>
        <w:rPr>
          <w:color w:val="231F20"/>
          <w:w w:val="105"/>
        </w:rPr>
        <w:t>out</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residence</w:t>
      </w:r>
      <w:r>
        <w:rPr>
          <w:color w:val="231F20"/>
          <w:spacing w:val="-16"/>
          <w:w w:val="105"/>
        </w:rPr>
        <w:t> </w:t>
      </w:r>
      <w:r>
        <w:rPr>
          <w:color w:val="231F20"/>
          <w:w w:val="105"/>
        </w:rPr>
        <w:t>hall or University Apartments but remain enrolled at the </w:t>
      </w:r>
      <w:r>
        <w:rPr>
          <w:color w:val="231F20"/>
          <w:spacing w:val="-3"/>
          <w:w w:val="105"/>
        </w:rPr>
        <w:t>University, </w:t>
      </w:r>
      <w:r>
        <w:rPr>
          <w:color w:val="231F20"/>
          <w:w w:val="105"/>
        </w:rPr>
        <w:t>nor if a student</w:t>
      </w:r>
      <w:r>
        <w:rPr>
          <w:color w:val="231F20"/>
          <w:spacing w:val="-21"/>
          <w:w w:val="105"/>
        </w:rPr>
        <w:t> </w:t>
      </w:r>
      <w:r>
        <w:rPr>
          <w:color w:val="231F20"/>
          <w:w w:val="105"/>
        </w:rPr>
        <w:t>is</w:t>
      </w:r>
      <w:r>
        <w:rPr>
          <w:color w:val="231F20"/>
          <w:spacing w:val="-21"/>
          <w:w w:val="105"/>
        </w:rPr>
        <w:t> </w:t>
      </w:r>
      <w:r>
        <w:rPr>
          <w:color w:val="231F20"/>
          <w:w w:val="105"/>
        </w:rPr>
        <w:t>suspended</w:t>
      </w:r>
      <w:r>
        <w:rPr>
          <w:color w:val="231F20"/>
          <w:spacing w:val="-21"/>
          <w:w w:val="105"/>
        </w:rPr>
        <w:t> </w:t>
      </w:r>
      <w:r>
        <w:rPr>
          <w:color w:val="231F20"/>
          <w:w w:val="105"/>
        </w:rPr>
        <w:t>from</w:t>
      </w:r>
      <w:r>
        <w:rPr>
          <w:color w:val="231F20"/>
          <w:spacing w:val="-20"/>
          <w:w w:val="105"/>
        </w:rPr>
        <w:t> </w:t>
      </w:r>
      <w:r>
        <w:rPr>
          <w:color w:val="231F20"/>
          <w:w w:val="105"/>
        </w:rPr>
        <w:t>the</w:t>
      </w:r>
      <w:r>
        <w:rPr>
          <w:color w:val="231F20"/>
          <w:spacing w:val="-20"/>
          <w:w w:val="105"/>
        </w:rPr>
        <w:t> </w:t>
      </w:r>
      <w:r>
        <w:rPr>
          <w:color w:val="231F20"/>
          <w:w w:val="105"/>
        </w:rPr>
        <w:t>residence</w:t>
      </w:r>
      <w:r>
        <w:rPr>
          <w:color w:val="231F20"/>
          <w:spacing w:val="-21"/>
          <w:w w:val="105"/>
        </w:rPr>
        <w:t> </w:t>
      </w:r>
      <w:r>
        <w:rPr>
          <w:color w:val="231F20"/>
          <w:w w:val="105"/>
        </w:rPr>
        <w:t>hall,</w:t>
      </w:r>
      <w:r>
        <w:rPr>
          <w:color w:val="231F20"/>
          <w:spacing w:val="-20"/>
          <w:w w:val="105"/>
        </w:rPr>
        <w:t> </w:t>
      </w:r>
      <w:r>
        <w:rPr>
          <w:color w:val="231F20"/>
          <w:w w:val="105"/>
        </w:rPr>
        <w:t>University</w:t>
      </w:r>
      <w:r>
        <w:rPr>
          <w:color w:val="231F20"/>
          <w:spacing w:val="-21"/>
          <w:w w:val="105"/>
        </w:rPr>
        <w:t> </w:t>
      </w:r>
      <w:r>
        <w:rPr>
          <w:color w:val="231F20"/>
          <w:w w:val="105"/>
        </w:rPr>
        <w:t>apartments,</w:t>
      </w:r>
      <w:r>
        <w:rPr>
          <w:color w:val="231F20"/>
          <w:spacing w:val="-20"/>
          <w:w w:val="105"/>
        </w:rPr>
        <w:t> </w:t>
      </w:r>
      <w:r>
        <w:rPr>
          <w:color w:val="231F20"/>
          <w:w w:val="105"/>
        </w:rPr>
        <w:t>or University for disciplinary</w:t>
      </w:r>
      <w:r>
        <w:rPr>
          <w:color w:val="231F20"/>
          <w:spacing w:val="-27"/>
          <w:w w:val="105"/>
        </w:rPr>
        <w:t> </w:t>
      </w:r>
      <w:r>
        <w:rPr>
          <w:color w:val="231F20"/>
          <w:w w:val="105"/>
        </w:rPr>
        <w:t>reasons.</w:t>
      </w:r>
    </w:p>
    <w:p>
      <w:pPr>
        <w:pStyle w:val="Heading3"/>
        <w:spacing w:before="112"/>
      </w:pPr>
      <w:r>
        <w:rPr>
          <w:color w:val="231F20"/>
        </w:rPr>
        <w:t>Apartments</w:t>
      </w:r>
    </w:p>
    <w:p>
      <w:pPr>
        <w:pStyle w:val="BodyText"/>
        <w:spacing w:before="59"/>
      </w:pPr>
      <w:r>
        <w:rPr>
          <w:color w:val="231F20"/>
          <w:w w:val="105"/>
        </w:rPr>
        <w:t>Apartment tenants are billed for apartment rent on the student account.</w:t>
      </w:r>
    </w:p>
    <w:p>
      <w:pPr>
        <w:pStyle w:val="BodyText"/>
        <w:spacing w:line="288" w:lineRule="auto" w:before="36"/>
        <w:ind w:right="227"/>
      </w:pPr>
      <w:r>
        <w:rPr>
          <w:color w:val="231F20"/>
          <w:w w:val="105"/>
        </w:rPr>
        <w:t>Six months’ rent is billed with fall tuition and another six months’ rent is</w:t>
      </w:r>
      <w:r>
        <w:rPr>
          <w:color w:val="231F20"/>
          <w:spacing w:val="-14"/>
          <w:w w:val="105"/>
        </w:rPr>
        <w:t> </w:t>
      </w:r>
      <w:r>
        <w:rPr>
          <w:color w:val="231F20"/>
          <w:w w:val="105"/>
        </w:rPr>
        <w:t>billed</w:t>
      </w:r>
      <w:r>
        <w:rPr>
          <w:color w:val="231F20"/>
          <w:spacing w:val="-13"/>
          <w:w w:val="105"/>
        </w:rPr>
        <w:t> </w:t>
      </w:r>
      <w:r>
        <w:rPr>
          <w:color w:val="231F20"/>
          <w:w w:val="105"/>
        </w:rPr>
        <w:t>with</w:t>
      </w:r>
      <w:r>
        <w:rPr>
          <w:color w:val="231F20"/>
          <w:spacing w:val="-14"/>
          <w:w w:val="105"/>
        </w:rPr>
        <w:t> </w:t>
      </w:r>
      <w:r>
        <w:rPr>
          <w:color w:val="231F20"/>
          <w:w w:val="105"/>
        </w:rPr>
        <w:t>spring</w:t>
      </w:r>
      <w:r>
        <w:rPr>
          <w:color w:val="231F20"/>
          <w:spacing w:val="-14"/>
          <w:w w:val="105"/>
        </w:rPr>
        <w:t> </w:t>
      </w:r>
      <w:r>
        <w:rPr>
          <w:color w:val="231F20"/>
          <w:w w:val="105"/>
        </w:rPr>
        <w:t>tuition.</w:t>
      </w:r>
      <w:r>
        <w:rPr>
          <w:color w:val="231F20"/>
          <w:spacing w:val="-13"/>
          <w:w w:val="105"/>
        </w:rPr>
        <w:t> </w:t>
      </w:r>
      <w:r>
        <w:rPr>
          <w:color w:val="231F20"/>
          <w:w w:val="105"/>
        </w:rPr>
        <w:t>If</w:t>
      </w:r>
      <w:r>
        <w:rPr>
          <w:color w:val="231F20"/>
          <w:spacing w:val="-13"/>
          <w:w w:val="105"/>
        </w:rPr>
        <w:t> </w:t>
      </w:r>
      <w:r>
        <w:rPr>
          <w:color w:val="231F20"/>
          <w:w w:val="105"/>
        </w:rPr>
        <w:t>a</w:t>
      </w:r>
      <w:r>
        <w:rPr>
          <w:color w:val="231F20"/>
          <w:spacing w:val="-14"/>
          <w:w w:val="105"/>
        </w:rPr>
        <w:t> </w:t>
      </w:r>
      <w:r>
        <w:rPr>
          <w:color w:val="231F20"/>
          <w:w w:val="105"/>
        </w:rPr>
        <w:t>lease</w:t>
      </w:r>
      <w:r>
        <w:rPr>
          <w:color w:val="231F20"/>
          <w:spacing w:val="-14"/>
          <w:w w:val="105"/>
        </w:rPr>
        <w:t> </w:t>
      </w:r>
      <w:r>
        <w:rPr>
          <w:color w:val="231F20"/>
          <w:w w:val="105"/>
        </w:rPr>
        <w:t>is</w:t>
      </w:r>
      <w:r>
        <w:rPr>
          <w:color w:val="231F20"/>
          <w:spacing w:val="-14"/>
          <w:w w:val="105"/>
        </w:rPr>
        <w:t> </w:t>
      </w:r>
      <w:r>
        <w:rPr>
          <w:color w:val="231F20"/>
          <w:w w:val="105"/>
        </w:rPr>
        <w:t>signed</w:t>
      </w:r>
      <w:r>
        <w:rPr>
          <w:color w:val="231F20"/>
          <w:spacing w:val="-14"/>
          <w:w w:val="105"/>
        </w:rPr>
        <w:t> </w:t>
      </w:r>
      <w:r>
        <w:rPr>
          <w:color w:val="231F20"/>
          <w:w w:val="105"/>
        </w:rPr>
        <w:t>in</w:t>
      </w:r>
      <w:r>
        <w:rPr>
          <w:color w:val="231F20"/>
          <w:spacing w:val="-14"/>
          <w:w w:val="105"/>
        </w:rPr>
        <w:t> </w:t>
      </w:r>
      <w:r>
        <w:rPr>
          <w:color w:val="231F20"/>
          <w:w w:val="105"/>
        </w:rPr>
        <w:t>the</w:t>
      </w:r>
      <w:r>
        <w:rPr>
          <w:color w:val="231F20"/>
          <w:spacing w:val="-13"/>
          <w:w w:val="105"/>
        </w:rPr>
        <w:t> </w:t>
      </w:r>
      <w:r>
        <w:rPr>
          <w:color w:val="231F20"/>
          <w:w w:val="105"/>
        </w:rPr>
        <w:t>spring</w:t>
      </w:r>
      <w:r>
        <w:rPr>
          <w:color w:val="231F20"/>
          <w:spacing w:val="-13"/>
          <w:w w:val="105"/>
        </w:rPr>
        <w:t> </w:t>
      </w:r>
      <w:r>
        <w:rPr>
          <w:color w:val="231F20"/>
          <w:spacing w:val="-3"/>
          <w:w w:val="105"/>
        </w:rPr>
        <w:t>semester, </w:t>
      </w:r>
      <w:r>
        <w:rPr>
          <w:color w:val="231F20"/>
          <w:w w:val="105"/>
        </w:rPr>
        <w:t>seven</w:t>
      </w:r>
      <w:r>
        <w:rPr>
          <w:color w:val="231F20"/>
          <w:spacing w:val="-17"/>
          <w:w w:val="105"/>
        </w:rPr>
        <w:t> </w:t>
      </w:r>
      <w:r>
        <w:rPr>
          <w:color w:val="231F20"/>
          <w:w w:val="105"/>
        </w:rPr>
        <w:t>months</w:t>
      </w:r>
      <w:r>
        <w:rPr>
          <w:color w:val="231F20"/>
          <w:spacing w:val="-17"/>
          <w:w w:val="105"/>
        </w:rPr>
        <w:t> </w:t>
      </w:r>
      <w:r>
        <w:rPr>
          <w:color w:val="231F20"/>
          <w:w w:val="105"/>
        </w:rPr>
        <w:t>of</w:t>
      </w:r>
      <w:r>
        <w:rPr>
          <w:color w:val="231F20"/>
          <w:spacing w:val="-17"/>
          <w:w w:val="105"/>
        </w:rPr>
        <w:t> </w:t>
      </w:r>
      <w:r>
        <w:rPr>
          <w:color w:val="231F20"/>
          <w:w w:val="105"/>
        </w:rPr>
        <w:t>apartment</w:t>
      </w:r>
      <w:r>
        <w:rPr>
          <w:color w:val="231F20"/>
          <w:spacing w:val="-17"/>
          <w:w w:val="105"/>
        </w:rPr>
        <w:t> </w:t>
      </w:r>
      <w:r>
        <w:rPr>
          <w:color w:val="231F20"/>
          <w:w w:val="105"/>
        </w:rPr>
        <w:t>rent</w:t>
      </w:r>
      <w:r>
        <w:rPr>
          <w:color w:val="231F20"/>
          <w:spacing w:val="-17"/>
          <w:w w:val="105"/>
        </w:rPr>
        <w:t> </w:t>
      </w:r>
      <w:r>
        <w:rPr>
          <w:color w:val="231F20"/>
          <w:w w:val="105"/>
        </w:rPr>
        <w:t>is</w:t>
      </w:r>
      <w:r>
        <w:rPr>
          <w:color w:val="231F20"/>
          <w:spacing w:val="-17"/>
          <w:w w:val="105"/>
        </w:rPr>
        <w:t> </w:t>
      </w:r>
      <w:r>
        <w:rPr>
          <w:color w:val="231F20"/>
          <w:w w:val="105"/>
        </w:rPr>
        <w:t>added</w:t>
      </w:r>
      <w:r>
        <w:rPr>
          <w:color w:val="231F20"/>
          <w:spacing w:val="-17"/>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student</w:t>
      </w:r>
      <w:r>
        <w:rPr>
          <w:color w:val="231F20"/>
          <w:spacing w:val="-17"/>
          <w:w w:val="105"/>
        </w:rPr>
        <w:t> </w:t>
      </w:r>
      <w:r>
        <w:rPr>
          <w:color w:val="231F20"/>
          <w:w w:val="105"/>
        </w:rPr>
        <w:t>account.</w:t>
      </w:r>
      <w:r>
        <w:rPr>
          <w:color w:val="231F20"/>
          <w:spacing w:val="-17"/>
          <w:w w:val="105"/>
        </w:rPr>
        <w:t> </w:t>
      </w:r>
      <w:r>
        <w:rPr>
          <w:color w:val="231F20"/>
          <w:w w:val="105"/>
        </w:rPr>
        <w:t>Rent is</w:t>
      </w:r>
      <w:r>
        <w:rPr>
          <w:color w:val="231F20"/>
          <w:spacing w:val="-16"/>
          <w:w w:val="105"/>
        </w:rPr>
        <w:t> </w:t>
      </w:r>
      <w:r>
        <w:rPr>
          <w:color w:val="231F20"/>
          <w:w w:val="105"/>
        </w:rPr>
        <w:t>prorated</w:t>
      </w:r>
      <w:r>
        <w:rPr>
          <w:color w:val="231F20"/>
          <w:spacing w:val="-15"/>
          <w:w w:val="105"/>
        </w:rPr>
        <w:t> </w:t>
      </w:r>
      <w:r>
        <w:rPr>
          <w:color w:val="231F20"/>
          <w:w w:val="105"/>
        </w:rPr>
        <w:t>beginning</w:t>
      </w:r>
      <w:r>
        <w:rPr>
          <w:color w:val="231F20"/>
          <w:spacing w:val="-15"/>
          <w:w w:val="105"/>
        </w:rPr>
        <w:t> </w:t>
      </w:r>
      <w:r>
        <w:rPr>
          <w:color w:val="231F20"/>
          <w:w w:val="105"/>
        </w:rPr>
        <w:t>with</w:t>
      </w:r>
      <w:r>
        <w:rPr>
          <w:color w:val="231F20"/>
          <w:spacing w:val="-16"/>
          <w:w w:val="105"/>
        </w:rPr>
        <w:t> </w:t>
      </w:r>
      <w:r>
        <w:rPr>
          <w:color w:val="231F20"/>
          <w:w w:val="105"/>
        </w:rPr>
        <w:t>the</w:t>
      </w:r>
      <w:r>
        <w:rPr>
          <w:color w:val="231F20"/>
          <w:spacing w:val="-15"/>
          <w:w w:val="105"/>
        </w:rPr>
        <w:t> </w:t>
      </w:r>
      <w:r>
        <w:rPr>
          <w:color w:val="231F20"/>
          <w:w w:val="105"/>
        </w:rPr>
        <w:t>date</w:t>
      </w:r>
      <w:r>
        <w:rPr>
          <w:color w:val="231F20"/>
          <w:spacing w:val="-15"/>
          <w:w w:val="105"/>
        </w:rPr>
        <w:t> </w:t>
      </w:r>
      <w:r>
        <w:rPr>
          <w:color w:val="231F20"/>
          <w:w w:val="105"/>
        </w:rPr>
        <w:t>the</w:t>
      </w:r>
      <w:r>
        <w:rPr>
          <w:color w:val="231F20"/>
          <w:spacing w:val="-15"/>
          <w:w w:val="105"/>
        </w:rPr>
        <w:t> </w:t>
      </w:r>
      <w:r>
        <w:rPr>
          <w:color w:val="231F20"/>
          <w:w w:val="105"/>
        </w:rPr>
        <w:t>apartment</w:t>
      </w:r>
      <w:r>
        <w:rPr>
          <w:color w:val="231F20"/>
          <w:spacing w:val="-15"/>
          <w:w w:val="105"/>
        </w:rPr>
        <w:t> </w:t>
      </w:r>
      <w:r>
        <w:rPr>
          <w:color w:val="231F20"/>
          <w:w w:val="105"/>
        </w:rPr>
        <w:t>lease</w:t>
      </w:r>
      <w:r>
        <w:rPr>
          <w:color w:val="231F20"/>
          <w:spacing w:val="-16"/>
          <w:w w:val="105"/>
        </w:rPr>
        <w:t> </w:t>
      </w:r>
      <w:r>
        <w:rPr>
          <w:color w:val="231F20"/>
          <w:w w:val="105"/>
        </w:rPr>
        <w:t>is</w:t>
      </w:r>
      <w:r>
        <w:rPr>
          <w:color w:val="231F20"/>
          <w:spacing w:val="-16"/>
          <w:w w:val="105"/>
        </w:rPr>
        <w:t> </w:t>
      </w:r>
      <w:r>
        <w:rPr>
          <w:color w:val="231F20"/>
          <w:w w:val="105"/>
        </w:rPr>
        <w:t>signed.</w:t>
      </w:r>
      <w:r>
        <w:rPr>
          <w:color w:val="231F20"/>
          <w:spacing w:val="-16"/>
          <w:w w:val="105"/>
        </w:rPr>
        <w:t> </w:t>
      </w:r>
      <w:r>
        <w:rPr>
          <w:color w:val="231F20"/>
          <w:w w:val="105"/>
        </w:rPr>
        <w:t>If</w:t>
      </w:r>
      <w:r>
        <w:rPr>
          <w:color w:val="231F20"/>
          <w:spacing w:val="-15"/>
          <w:w w:val="105"/>
        </w:rPr>
        <w:t> </w:t>
      </w:r>
      <w:r>
        <w:rPr>
          <w:color w:val="231F20"/>
          <w:w w:val="105"/>
        </w:rPr>
        <w:t>a tenant</w:t>
      </w:r>
      <w:r>
        <w:rPr>
          <w:color w:val="231F20"/>
          <w:spacing w:val="-16"/>
          <w:w w:val="105"/>
        </w:rPr>
        <w:t> </w:t>
      </w:r>
      <w:r>
        <w:rPr>
          <w:color w:val="231F20"/>
          <w:w w:val="105"/>
        </w:rPr>
        <w:t>moves</w:t>
      </w:r>
      <w:r>
        <w:rPr>
          <w:color w:val="231F20"/>
          <w:spacing w:val="-17"/>
          <w:w w:val="105"/>
        </w:rPr>
        <w:t> </w:t>
      </w:r>
      <w:r>
        <w:rPr>
          <w:color w:val="231F20"/>
          <w:w w:val="105"/>
        </w:rPr>
        <w:t>out</w:t>
      </w:r>
      <w:r>
        <w:rPr>
          <w:color w:val="231F20"/>
          <w:spacing w:val="-16"/>
          <w:w w:val="105"/>
        </w:rPr>
        <w:t> </w:t>
      </w:r>
      <w:r>
        <w:rPr>
          <w:color w:val="231F20"/>
          <w:w w:val="105"/>
        </w:rPr>
        <w:t>at</w:t>
      </w:r>
      <w:r>
        <w:rPr>
          <w:color w:val="231F20"/>
          <w:spacing w:val="-17"/>
          <w:w w:val="105"/>
        </w:rPr>
        <w:t> </w:t>
      </w:r>
      <w:r>
        <w:rPr>
          <w:color w:val="231F20"/>
          <w:w w:val="105"/>
        </w:rPr>
        <w:t>the</w:t>
      </w:r>
      <w:r>
        <w:rPr>
          <w:color w:val="231F20"/>
          <w:spacing w:val="-16"/>
          <w:w w:val="105"/>
        </w:rPr>
        <w:t> </w:t>
      </w:r>
      <w:r>
        <w:rPr>
          <w:color w:val="231F20"/>
          <w:w w:val="105"/>
        </w:rPr>
        <w:t>ofﬁcial</w:t>
      </w:r>
      <w:r>
        <w:rPr>
          <w:color w:val="231F20"/>
          <w:spacing w:val="-16"/>
          <w:w w:val="105"/>
        </w:rPr>
        <w:t> </w:t>
      </w:r>
      <w:r>
        <w:rPr>
          <w:color w:val="231F20"/>
          <w:w w:val="105"/>
        </w:rPr>
        <w:t>end</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lease</w:t>
      </w:r>
      <w:r>
        <w:rPr>
          <w:color w:val="231F20"/>
          <w:spacing w:val="-17"/>
          <w:w w:val="105"/>
        </w:rPr>
        <w:t> </w:t>
      </w:r>
      <w:r>
        <w:rPr>
          <w:color w:val="231F20"/>
          <w:w w:val="105"/>
        </w:rPr>
        <w:t>period,</w:t>
      </w:r>
      <w:r>
        <w:rPr>
          <w:color w:val="231F20"/>
          <w:spacing w:val="-16"/>
          <w:w w:val="105"/>
        </w:rPr>
        <w:t> </w:t>
      </w:r>
      <w:r>
        <w:rPr>
          <w:color w:val="231F20"/>
          <w:w w:val="105"/>
        </w:rPr>
        <w:t>a</w:t>
      </w:r>
      <w:r>
        <w:rPr>
          <w:color w:val="231F20"/>
          <w:spacing w:val="-17"/>
          <w:w w:val="105"/>
        </w:rPr>
        <w:t> </w:t>
      </w:r>
      <w:r>
        <w:rPr>
          <w:color w:val="231F20"/>
          <w:w w:val="105"/>
        </w:rPr>
        <w:t>refund</w:t>
      </w:r>
      <w:r>
        <w:rPr>
          <w:color w:val="231F20"/>
          <w:spacing w:val="-17"/>
          <w:w w:val="105"/>
        </w:rPr>
        <w:t> </w:t>
      </w:r>
      <w:r>
        <w:rPr>
          <w:color w:val="231F20"/>
          <w:w w:val="105"/>
        </w:rPr>
        <w:t>of</w:t>
      </w:r>
      <w:r>
        <w:rPr>
          <w:color w:val="231F20"/>
          <w:spacing w:val="-16"/>
          <w:w w:val="105"/>
        </w:rPr>
        <w:t> </w:t>
      </w:r>
      <w:r>
        <w:rPr>
          <w:color w:val="231F20"/>
          <w:w w:val="105"/>
        </w:rPr>
        <w:t>any excess</w:t>
      </w:r>
      <w:r>
        <w:rPr>
          <w:color w:val="231F20"/>
          <w:spacing w:val="-16"/>
          <w:w w:val="105"/>
        </w:rPr>
        <w:t> </w:t>
      </w:r>
      <w:r>
        <w:rPr>
          <w:color w:val="231F20"/>
          <w:w w:val="105"/>
        </w:rPr>
        <w:t>paid</w:t>
      </w:r>
      <w:r>
        <w:rPr>
          <w:color w:val="231F20"/>
          <w:spacing w:val="-15"/>
          <w:w w:val="105"/>
        </w:rPr>
        <w:t> </w:t>
      </w:r>
      <w:r>
        <w:rPr>
          <w:color w:val="231F20"/>
          <w:w w:val="105"/>
        </w:rPr>
        <w:t>rent</w:t>
      </w:r>
      <w:r>
        <w:rPr>
          <w:color w:val="231F20"/>
          <w:spacing w:val="-16"/>
          <w:w w:val="105"/>
        </w:rPr>
        <w:t> </w:t>
      </w:r>
      <w:r>
        <w:rPr>
          <w:color w:val="231F20"/>
          <w:w w:val="105"/>
        </w:rPr>
        <w:t>is</w:t>
      </w:r>
      <w:r>
        <w:rPr>
          <w:color w:val="231F20"/>
          <w:spacing w:val="-16"/>
          <w:w w:val="105"/>
        </w:rPr>
        <w:t> </w:t>
      </w:r>
      <w:r>
        <w:rPr>
          <w:color w:val="231F20"/>
          <w:w w:val="105"/>
        </w:rPr>
        <w:t>contingent</w:t>
      </w:r>
      <w:r>
        <w:rPr>
          <w:color w:val="231F20"/>
          <w:spacing w:val="-16"/>
          <w:w w:val="105"/>
        </w:rPr>
        <w:t> </w:t>
      </w:r>
      <w:r>
        <w:rPr>
          <w:color w:val="231F20"/>
          <w:w w:val="105"/>
        </w:rPr>
        <w:t>on</w:t>
      </w:r>
      <w:r>
        <w:rPr>
          <w:color w:val="231F20"/>
          <w:spacing w:val="-15"/>
          <w:w w:val="105"/>
        </w:rPr>
        <w:t> </w:t>
      </w:r>
      <w:r>
        <w:rPr>
          <w:color w:val="231F20"/>
          <w:w w:val="105"/>
        </w:rPr>
        <w:t>how</w:t>
      </w:r>
      <w:r>
        <w:rPr>
          <w:color w:val="231F20"/>
          <w:spacing w:val="-15"/>
          <w:w w:val="105"/>
        </w:rPr>
        <w:t> </w:t>
      </w:r>
      <w:r>
        <w:rPr>
          <w:color w:val="231F20"/>
          <w:w w:val="105"/>
        </w:rPr>
        <w:t>the</w:t>
      </w:r>
      <w:r>
        <w:rPr>
          <w:color w:val="231F20"/>
          <w:spacing w:val="-15"/>
          <w:w w:val="105"/>
        </w:rPr>
        <w:t> </w:t>
      </w:r>
      <w:r>
        <w:rPr>
          <w:color w:val="231F20"/>
          <w:w w:val="105"/>
        </w:rPr>
        <w:t>tenant</w:t>
      </w:r>
      <w:r>
        <w:rPr>
          <w:color w:val="231F20"/>
          <w:spacing w:val="-15"/>
          <w:w w:val="105"/>
        </w:rPr>
        <w:t> </w:t>
      </w:r>
      <w:r>
        <w:rPr>
          <w:color w:val="231F20"/>
          <w:w w:val="105"/>
        </w:rPr>
        <w:t>has</w:t>
      </w:r>
      <w:r>
        <w:rPr>
          <w:color w:val="231F20"/>
          <w:spacing w:val="-15"/>
          <w:w w:val="105"/>
        </w:rPr>
        <w:t> </w:t>
      </w:r>
      <w:r>
        <w:rPr>
          <w:color w:val="231F20"/>
          <w:w w:val="105"/>
        </w:rPr>
        <w:t>met</w:t>
      </w:r>
      <w:r>
        <w:rPr>
          <w:color w:val="231F20"/>
          <w:spacing w:val="-15"/>
          <w:w w:val="105"/>
        </w:rPr>
        <w:t> </w:t>
      </w:r>
      <w:r>
        <w:rPr>
          <w:color w:val="231F20"/>
          <w:w w:val="105"/>
        </w:rPr>
        <w:t>conditions</w:t>
      </w:r>
      <w:r>
        <w:rPr>
          <w:color w:val="231F20"/>
          <w:spacing w:val="-16"/>
          <w:w w:val="105"/>
        </w:rPr>
        <w:t> </w:t>
      </w:r>
      <w:r>
        <w:rPr>
          <w:color w:val="231F20"/>
          <w:w w:val="105"/>
        </w:rPr>
        <w:t>of the</w:t>
      </w:r>
      <w:r>
        <w:rPr>
          <w:color w:val="231F20"/>
          <w:spacing w:val="-8"/>
          <w:w w:val="105"/>
        </w:rPr>
        <w:t> </w:t>
      </w:r>
      <w:r>
        <w:rPr>
          <w:color w:val="231F20"/>
          <w:w w:val="105"/>
        </w:rPr>
        <w:t>lease.</w:t>
      </w:r>
    </w:p>
    <w:p>
      <w:pPr>
        <w:pStyle w:val="Heading2"/>
        <w:spacing w:before="103"/>
      </w:pPr>
      <w:bookmarkStart w:name="_TOC_250033" w:id="89"/>
      <w:bookmarkEnd w:id="89"/>
      <w:r>
        <w:rPr>
          <w:color w:val="231F20"/>
        </w:rPr>
        <w:t>Student Financial Assistance</w:t>
      </w:r>
    </w:p>
    <w:p>
      <w:pPr>
        <w:pStyle w:val="BodyText"/>
        <w:spacing w:line="288" w:lineRule="auto" w:before="119"/>
        <w:ind w:right="58"/>
      </w:pPr>
      <w:bookmarkStart w:name="Student Financial Assistance" w:id="90"/>
      <w:bookmarkEnd w:id="90"/>
      <w:r>
        <w:rPr/>
      </w:r>
      <w:r>
        <w:rPr>
          <w:color w:val="231F20"/>
          <w:w w:val="105"/>
        </w:rPr>
        <w:t>Graduate</w:t>
      </w:r>
      <w:r>
        <w:rPr>
          <w:color w:val="231F20"/>
          <w:spacing w:val="-23"/>
          <w:w w:val="105"/>
        </w:rPr>
        <w:t> </w:t>
      </w:r>
      <w:r>
        <w:rPr>
          <w:color w:val="231F20"/>
          <w:w w:val="105"/>
        </w:rPr>
        <w:t>students</w:t>
      </w:r>
      <w:r>
        <w:rPr>
          <w:color w:val="231F20"/>
          <w:spacing w:val="-23"/>
          <w:w w:val="105"/>
        </w:rPr>
        <w:t> </w:t>
      </w:r>
      <w:r>
        <w:rPr>
          <w:color w:val="231F20"/>
          <w:w w:val="105"/>
        </w:rPr>
        <w:t>at</w:t>
      </w:r>
      <w:r>
        <w:rPr>
          <w:color w:val="231F20"/>
          <w:spacing w:val="-23"/>
          <w:w w:val="105"/>
        </w:rPr>
        <w:t> </w:t>
      </w:r>
      <w:r>
        <w:rPr>
          <w:color w:val="231F20"/>
          <w:w w:val="105"/>
        </w:rPr>
        <w:t>the</w:t>
      </w:r>
      <w:r>
        <w:rPr>
          <w:color w:val="231F20"/>
          <w:spacing w:val="-23"/>
          <w:w w:val="105"/>
        </w:rPr>
        <w:t> </w:t>
      </w:r>
      <w:r>
        <w:rPr>
          <w:color w:val="231F20"/>
          <w:w w:val="105"/>
        </w:rPr>
        <w:t>University</w:t>
      </w:r>
      <w:r>
        <w:rPr>
          <w:color w:val="231F20"/>
          <w:spacing w:val="-23"/>
          <w:w w:val="105"/>
        </w:rPr>
        <w:t> </w:t>
      </w:r>
      <w:r>
        <w:rPr>
          <w:color w:val="231F20"/>
          <w:w w:val="105"/>
        </w:rPr>
        <w:t>of</w:t>
      </w:r>
      <w:r>
        <w:rPr>
          <w:color w:val="231F20"/>
          <w:spacing w:val="-23"/>
          <w:w w:val="105"/>
        </w:rPr>
        <w:t> </w:t>
      </w:r>
      <w:r>
        <w:rPr>
          <w:color w:val="231F20"/>
          <w:w w:val="105"/>
        </w:rPr>
        <w:t>North</w:t>
      </w:r>
      <w:r>
        <w:rPr>
          <w:color w:val="231F20"/>
          <w:spacing w:val="-23"/>
          <w:w w:val="105"/>
        </w:rPr>
        <w:t> </w:t>
      </w:r>
      <w:r>
        <w:rPr>
          <w:color w:val="231F20"/>
          <w:w w:val="105"/>
        </w:rPr>
        <w:t>Alabama</w:t>
      </w:r>
      <w:r>
        <w:rPr>
          <w:color w:val="231F20"/>
          <w:spacing w:val="-23"/>
          <w:w w:val="105"/>
        </w:rPr>
        <w:t> </w:t>
      </w:r>
      <w:r>
        <w:rPr>
          <w:color w:val="231F20"/>
          <w:w w:val="105"/>
        </w:rPr>
        <w:t>may</w:t>
      </w:r>
      <w:r>
        <w:rPr>
          <w:color w:val="231F20"/>
          <w:spacing w:val="-23"/>
          <w:w w:val="105"/>
        </w:rPr>
        <w:t> </w:t>
      </w:r>
      <w:r>
        <w:rPr>
          <w:color w:val="231F20"/>
          <w:w w:val="105"/>
        </w:rPr>
        <w:t>be</w:t>
      </w:r>
      <w:r>
        <w:rPr>
          <w:color w:val="231F20"/>
          <w:spacing w:val="-23"/>
          <w:w w:val="105"/>
        </w:rPr>
        <w:t> </w:t>
      </w:r>
      <w:r>
        <w:rPr>
          <w:color w:val="231F20"/>
          <w:w w:val="105"/>
        </w:rPr>
        <w:t>considered for</w:t>
      </w:r>
      <w:r>
        <w:rPr>
          <w:color w:val="231F20"/>
          <w:spacing w:val="-24"/>
          <w:w w:val="105"/>
        </w:rPr>
        <w:t> </w:t>
      </w:r>
      <w:r>
        <w:rPr>
          <w:color w:val="231F20"/>
          <w:w w:val="105"/>
        </w:rPr>
        <w:t>student</w:t>
      </w:r>
      <w:r>
        <w:rPr>
          <w:color w:val="231F20"/>
          <w:spacing w:val="-25"/>
          <w:w w:val="105"/>
        </w:rPr>
        <w:t> </w:t>
      </w:r>
      <w:r>
        <w:rPr>
          <w:color w:val="231F20"/>
          <w:w w:val="105"/>
        </w:rPr>
        <w:t>loans,</w:t>
      </w:r>
      <w:r>
        <w:rPr>
          <w:color w:val="231F20"/>
          <w:spacing w:val="-25"/>
          <w:w w:val="105"/>
        </w:rPr>
        <w:t> </w:t>
      </w:r>
      <w:r>
        <w:rPr>
          <w:color w:val="231F20"/>
          <w:w w:val="105"/>
        </w:rPr>
        <w:t>student</w:t>
      </w:r>
      <w:r>
        <w:rPr>
          <w:color w:val="231F20"/>
          <w:spacing w:val="-25"/>
          <w:w w:val="105"/>
        </w:rPr>
        <w:t> </w:t>
      </w:r>
      <w:r>
        <w:rPr>
          <w:color w:val="231F20"/>
          <w:w w:val="105"/>
        </w:rPr>
        <w:t>employment,</w:t>
      </w:r>
      <w:r>
        <w:rPr>
          <w:color w:val="231F20"/>
          <w:spacing w:val="-25"/>
          <w:w w:val="105"/>
        </w:rPr>
        <w:t> </w:t>
      </w:r>
      <w:r>
        <w:rPr>
          <w:color w:val="231F20"/>
          <w:w w:val="105"/>
        </w:rPr>
        <w:t>assistantships,</w:t>
      </w:r>
      <w:r>
        <w:rPr>
          <w:color w:val="231F20"/>
          <w:spacing w:val="-25"/>
          <w:w w:val="105"/>
        </w:rPr>
        <w:t> </w:t>
      </w:r>
      <w:r>
        <w:rPr>
          <w:color w:val="231F20"/>
          <w:w w:val="105"/>
        </w:rPr>
        <w:t>and</w:t>
      </w:r>
      <w:r>
        <w:rPr>
          <w:color w:val="231F20"/>
          <w:spacing w:val="-25"/>
          <w:w w:val="105"/>
        </w:rPr>
        <w:t> </w:t>
      </w:r>
      <w:r>
        <w:rPr>
          <w:color w:val="231F20"/>
          <w:w w:val="105"/>
        </w:rPr>
        <w:t>scholarships. Graduate</w:t>
      </w:r>
      <w:r>
        <w:rPr>
          <w:color w:val="231F20"/>
          <w:spacing w:val="-24"/>
          <w:w w:val="105"/>
        </w:rPr>
        <w:t> </w:t>
      </w:r>
      <w:r>
        <w:rPr>
          <w:color w:val="231F20"/>
          <w:w w:val="105"/>
        </w:rPr>
        <w:t>students</w:t>
      </w:r>
      <w:r>
        <w:rPr>
          <w:color w:val="231F20"/>
          <w:spacing w:val="-25"/>
          <w:w w:val="105"/>
        </w:rPr>
        <w:t> </w:t>
      </w:r>
      <w:r>
        <w:rPr>
          <w:color w:val="231F20"/>
          <w:w w:val="105"/>
        </w:rPr>
        <w:t>are</w:t>
      </w:r>
      <w:r>
        <w:rPr>
          <w:color w:val="231F20"/>
          <w:spacing w:val="-25"/>
          <w:w w:val="105"/>
        </w:rPr>
        <w:t> </w:t>
      </w:r>
      <w:r>
        <w:rPr>
          <w:color w:val="231F20"/>
          <w:w w:val="105"/>
        </w:rPr>
        <w:t>not</w:t>
      </w:r>
      <w:r>
        <w:rPr>
          <w:color w:val="231F20"/>
          <w:spacing w:val="-24"/>
          <w:w w:val="105"/>
        </w:rPr>
        <w:t> </w:t>
      </w:r>
      <w:r>
        <w:rPr>
          <w:color w:val="231F20"/>
          <w:w w:val="105"/>
        </w:rPr>
        <w:t>eligible</w:t>
      </w:r>
      <w:r>
        <w:rPr>
          <w:color w:val="231F20"/>
          <w:spacing w:val="-25"/>
          <w:w w:val="105"/>
        </w:rPr>
        <w:t> </w:t>
      </w:r>
      <w:r>
        <w:rPr>
          <w:color w:val="231F20"/>
          <w:w w:val="105"/>
        </w:rPr>
        <w:t>to</w:t>
      </w:r>
      <w:r>
        <w:rPr>
          <w:color w:val="231F20"/>
          <w:spacing w:val="-24"/>
          <w:w w:val="105"/>
        </w:rPr>
        <w:t> </w:t>
      </w:r>
      <w:r>
        <w:rPr>
          <w:color w:val="231F20"/>
          <w:w w:val="105"/>
        </w:rPr>
        <w:t>receive</w:t>
      </w:r>
      <w:r>
        <w:rPr>
          <w:color w:val="231F20"/>
          <w:spacing w:val="-25"/>
          <w:w w:val="105"/>
        </w:rPr>
        <w:t> </w:t>
      </w:r>
      <w:r>
        <w:rPr>
          <w:color w:val="231F20"/>
          <w:w w:val="105"/>
        </w:rPr>
        <w:t>the</w:t>
      </w:r>
      <w:r>
        <w:rPr>
          <w:color w:val="231F20"/>
          <w:spacing w:val="-24"/>
          <w:w w:val="105"/>
        </w:rPr>
        <w:t> </w:t>
      </w:r>
      <w:r>
        <w:rPr>
          <w:color w:val="231F20"/>
          <w:w w:val="105"/>
        </w:rPr>
        <w:t>Federal</w:t>
      </w:r>
      <w:r>
        <w:rPr>
          <w:color w:val="231F20"/>
          <w:spacing w:val="-25"/>
          <w:w w:val="105"/>
        </w:rPr>
        <w:t> </w:t>
      </w:r>
      <w:r>
        <w:rPr>
          <w:color w:val="231F20"/>
          <w:w w:val="105"/>
        </w:rPr>
        <w:t>Pell</w:t>
      </w:r>
      <w:r>
        <w:rPr>
          <w:color w:val="231F20"/>
          <w:spacing w:val="-25"/>
          <w:w w:val="105"/>
        </w:rPr>
        <w:t> </w:t>
      </w:r>
      <w:r>
        <w:rPr>
          <w:color w:val="231F20"/>
          <w:w w:val="105"/>
        </w:rPr>
        <w:t>Grant.</w:t>
      </w:r>
      <w:r>
        <w:rPr>
          <w:color w:val="231F20"/>
          <w:spacing w:val="-24"/>
          <w:w w:val="105"/>
        </w:rPr>
        <w:t> </w:t>
      </w:r>
      <w:r>
        <w:rPr>
          <w:color w:val="231F20"/>
          <w:w w:val="105"/>
        </w:rPr>
        <w:t>More information</w:t>
      </w:r>
      <w:r>
        <w:rPr>
          <w:color w:val="231F20"/>
          <w:spacing w:val="-23"/>
          <w:w w:val="105"/>
        </w:rPr>
        <w:t> </w:t>
      </w:r>
      <w:r>
        <w:rPr>
          <w:color w:val="231F20"/>
          <w:w w:val="105"/>
        </w:rPr>
        <w:t>is</w:t>
      </w:r>
      <w:r>
        <w:rPr>
          <w:color w:val="231F20"/>
          <w:spacing w:val="-23"/>
          <w:w w:val="105"/>
        </w:rPr>
        <w:t> </w:t>
      </w:r>
      <w:r>
        <w:rPr>
          <w:color w:val="231F20"/>
          <w:w w:val="105"/>
        </w:rPr>
        <w:t>available</w:t>
      </w:r>
      <w:r>
        <w:rPr>
          <w:color w:val="231F20"/>
          <w:spacing w:val="-23"/>
          <w:w w:val="105"/>
        </w:rPr>
        <w:t> </w:t>
      </w:r>
      <w:r>
        <w:rPr>
          <w:color w:val="231F20"/>
          <w:w w:val="105"/>
        </w:rPr>
        <w:t>on</w:t>
      </w:r>
      <w:r>
        <w:rPr>
          <w:color w:val="231F20"/>
          <w:spacing w:val="-23"/>
          <w:w w:val="105"/>
        </w:rPr>
        <w:t> </w:t>
      </w:r>
      <w:r>
        <w:rPr>
          <w:color w:val="231F20"/>
          <w:w w:val="105"/>
        </w:rPr>
        <w:t>the</w:t>
      </w:r>
      <w:r>
        <w:rPr>
          <w:color w:val="231F20"/>
          <w:spacing w:val="-23"/>
          <w:w w:val="105"/>
        </w:rPr>
        <w:t> </w:t>
      </w:r>
      <w:r>
        <w:rPr>
          <w:color w:val="231F20"/>
          <w:w w:val="105"/>
        </w:rPr>
        <w:t>UNA</w:t>
      </w:r>
      <w:r>
        <w:rPr>
          <w:color w:val="231F20"/>
          <w:spacing w:val="-23"/>
          <w:w w:val="105"/>
        </w:rPr>
        <w:t> </w:t>
      </w:r>
      <w:r>
        <w:rPr>
          <w:color w:val="231F20"/>
          <w:w w:val="105"/>
        </w:rPr>
        <w:t>Student</w:t>
      </w:r>
      <w:r>
        <w:rPr>
          <w:color w:val="231F20"/>
          <w:spacing w:val="-23"/>
          <w:w w:val="105"/>
        </w:rPr>
        <w:t> </w:t>
      </w:r>
      <w:r>
        <w:rPr>
          <w:color w:val="231F20"/>
          <w:w w:val="105"/>
        </w:rPr>
        <w:t>Financial</w:t>
      </w:r>
      <w:r>
        <w:rPr>
          <w:color w:val="231F20"/>
          <w:spacing w:val="-23"/>
          <w:w w:val="105"/>
        </w:rPr>
        <w:t> </w:t>
      </w:r>
      <w:r>
        <w:rPr>
          <w:color w:val="231F20"/>
          <w:w w:val="105"/>
        </w:rPr>
        <w:t>Services</w:t>
      </w:r>
      <w:r>
        <w:rPr>
          <w:color w:val="231F20"/>
          <w:spacing w:val="-23"/>
          <w:w w:val="105"/>
        </w:rPr>
        <w:t> </w:t>
      </w:r>
      <w:r>
        <w:rPr>
          <w:color w:val="231F20"/>
          <w:w w:val="105"/>
        </w:rPr>
        <w:t>website</w:t>
      </w:r>
      <w:r>
        <w:rPr>
          <w:color w:val="231F20"/>
          <w:spacing w:val="-23"/>
          <w:w w:val="105"/>
        </w:rPr>
        <w:t> </w:t>
      </w:r>
      <w:r>
        <w:rPr>
          <w:color w:val="231F20"/>
          <w:w w:val="105"/>
        </w:rPr>
        <w:t>at </w:t>
      </w:r>
      <w:hyperlink r:id="rId42">
        <w:r>
          <w:rPr>
            <w:color w:val="231F20"/>
            <w:w w:val="105"/>
          </w:rPr>
          <w:t>http://www.una.edu/ﬁnancial-aid/.</w:t>
        </w:r>
      </w:hyperlink>
    </w:p>
    <w:p>
      <w:pPr>
        <w:pStyle w:val="Heading7"/>
        <w:spacing w:line="288" w:lineRule="auto" w:before="156"/>
      </w:pPr>
      <w:r>
        <w:rPr>
          <w:color w:val="231F20"/>
        </w:rPr>
        <w:t>The Ofﬁce of Student Financial Aid communicates with individual students</w:t>
      </w:r>
      <w:r>
        <w:rPr>
          <w:color w:val="231F20"/>
          <w:spacing w:val="-31"/>
        </w:rPr>
        <w:t> </w:t>
      </w:r>
      <w:r>
        <w:rPr>
          <w:color w:val="231F20"/>
        </w:rPr>
        <w:t>via</w:t>
      </w:r>
      <w:r>
        <w:rPr>
          <w:color w:val="231F20"/>
          <w:spacing w:val="-31"/>
        </w:rPr>
        <w:t> </w:t>
      </w:r>
      <w:r>
        <w:rPr>
          <w:color w:val="231F20"/>
        </w:rPr>
        <w:t>the</w:t>
      </w:r>
      <w:r>
        <w:rPr>
          <w:color w:val="231F20"/>
          <w:spacing w:val="-31"/>
        </w:rPr>
        <w:t> </w:t>
      </w:r>
      <w:r>
        <w:rPr>
          <w:color w:val="231F20"/>
        </w:rPr>
        <w:t>student’s</w:t>
      </w:r>
      <w:r>
        <w:rPr>
          <w:color w:val="231F20"/>
          <w:spacing w:val="-31"/>
        </w:rPr>
        <w:t> </w:t>
      </w:r>
      <w:r>
        <w:rPr>
          <w:color w:val="231F20"/>
        </w:rPr>
        <w:t>ofﬁcial</w:t>
      </w:r>
      <w:r>
        <w:rPr>
          <w:color w:val="231F20"/>
          <w:spacing w:val="-31"/>
        </w:rPr>
        <w:t> </w:t>
      </w:r>
      <w:r>
        <w:rPr>
          <w:color w:val="231F20"/>
        </w:rPr>
        <w:t>UNA</w:t>
      </w:r>
      <w:r>
        <w:rPr>
          <w:color w:val="231F20"/>
          <w:spacing w:val="-31"/>
        </w:rPr>
        <w:t> </w:t>
      </w:r>
      <w:r>
        <w:rPr>
          <w:color w:val="231F20"/>
        </w:rPr>
        <w:t>email</w:t>
      </w:r>
      <w:r>
        <w:rPr>
          <w:color w:val="231F20"/>
          <w:spacing w:val="-31"/>
        </w:rPr>
        <w:t> </w:t>
      </w:r>
      <w:r>
        <w:rPr>
          <w:color w:val="231F20"/>
        </w:rPr>
        <w:t>account,</w:t>
      </w:r>
      <w:r>
        <w:rPr>
          <w:color w:val="231F20"/>
          <w:spacing w:val="-31"/>
        </w:rPr>
        <w:t> </w:t>
      </w:r>
      <w:r>
        <w:rPr>
          <w:color w:val="231F20"/>
        </w:rPr>
        <w:t>which</w:t>
      </w:r>
      <w:r>
        <w:rPr>
          <w:color w:val="231F20"/>
          <w:spacing w:val="-31"/>
        </w:rPr>
        <w:t> </w:t>
      </w:r>
      <w:r>
        <w:rPr>
          <w:color w:val="231F20"/>
        </w:rPr>
        <w:t>is</w:t>
      </w:r>
      <w:r>
        <w:rPr>
          <w:color w:val="231F20"/>
          <w:spacing w:val="-31"/>
        </w:rPr>
        <w:t> </w:t>
      </w:r>
      <w:r>
        <w:rPr>
          <w:color w:val="231F20"/>
        </w:rPr>
        <w:t>the</w:t>
      </w:r>
      <w:r>
        <w:rPr>
          <w:color w:val="231F20"/>
          <w:spacing w:val="-31"/>
        </w:rPr>
        <w:t> </w:t>
      </w:r>
      <w:r>
        <w:rPr>
          <w:color w:val="231F20"/>
        </w:rPr>
        <w:t>ofﬁcial </w:t>
      </w:r>
      <w:r>
        <w:rPr>
          <w:color w:val="231F20"/>
          <w:w w:val="95"/>
        </w:rPr>
        <w:t>means</w:t>
      </w:r>
      <w:r>
        <w:rPr>
          <w:color w:val="231F20"/>
          <w:spacing w:val="-11"/>
          <w:w w:val="95"/>
        </w:rPr>
        <w:t> </w:t>
      </w:r>
      <w:r>
        <w:rPr>
          <w:color w:val="231F20"/>
          <w:w w:val="95"/>
        </w:rPr>
        <w:t>of</w:t>
      </w:r>
      <w:r>
        <w:rPr>
          <w:color w:val="231F20"/>
          <w:spacing w:val="-11"/>
          <w:w w:val="95"/>
        </w:rPr>
        <w:t> </w:t>
      </w:r>
      <w:r>
        <w:rPr>
          <w:color w:val="231F20"/>
          <w:w w:val="95"/>
        </w:rPr>
        <w:t>communication</w:t>
      </w:r>
      <w:r>
        <w:rPr>
          <w:color w:val="231F20"/>
          <w:spacing w:val="-11"/>
          <w:w w:val="95"/>
        </w:rPr>
        <w:t> </w:t>
      </w:r>
      <w:r>
        <w:rPr>
          <w:color w:val="231F20"/>
          <w:w w:val="95"/>
        </w:rPr>
        <w:t>for</w:t>
      </w:r>
      <w:r>
        <w:rPr>
          <w:color w:val="231F20"/>
          <w:spacing w:val="-11"/>
          <w:w w:val="95"/>
        </w:rPr>
        <w:t> </w:t>
      </w:r>
      <w:r>
        <w:rPr>
          <w:color w:val="231F20"/>
          <w:w w:val="95"/>
        </w:rPr>
        <w:t>the</w:t>
      </w:r>
      <w:r>
        <w:rPr>
          <w:color w:val="231F20"/>
          <w:spacing w:val="-11"/>
          <w:w w:val="95"/>
        </w:rPr>
        <w:t> </w:t>
      </w:r>
      <w:r>
        <w:rPr>
          <w:color w:val="231F20"/>
          <w:w w:val="95"/>
        </w:rPr>
        <w:t>University.</w:t>
      </w:r>
      <w:r>
        <w:rPr>
          <w:color w:val="231F20"/>
          <w:spacing w:val="-11"/>
          <w:w w:val="95"/>
        </w:rPr>
        <w:t> </w:t>
      </w:r>
      <w:r>
        <w:rPr>
          <w:color w:val="231F20"/>
          <w:w w:val="95"/>
        </w:rPr>
        <w:t>General</w:t>
      </w:r>
      <w:r>
        <w:rPr>
          <w:color w:val="231F20"/>
          <w:spacing w:val="-11"/>
          <w:w w:val="95"/>
        </w:rPr>
        <w:t> </w:t>
      </w:r>
      <w:r>
        <w:rPr>
          <w:color w:val="231F20"/>
          <w:w w:val="95"/>
        </w:rPr>
        <w:t>announcements</w:t>
      </w:r>
      <w:r>
        <w:rPr>
          <w:color w:val="231F20"/>
          <w:spacing w:val="-11"/>
          <w:w w:val="95"/>
        </w:rPr>
        <w:t> </w:t>
      </w:r>
      <w:r>
        <w:rPr>
          <w:color w:val="231F20"/>
          <w:w w:val="95"/>
        </w:rPr>
        <w:t>may </w:t>
      </w:r>
      <w:r>
        <w:rPr>
          <w:color w:val="231F20"/>
        </w:rPr>
        <w:t>be</w:t>
      </w:r>
      <w:r>
        <w:rPr>
          <w:color w:val="231F20"/>
          <w:spacing w:val="-30"/>
        </w:rPr>
        <w:t> </w:t>
      </w:r>
      <w:r>
        <w:rPr>
          <w:color w:val="231F20"/>
        </w:rPr>
        <w:t>communicated</w:t>
      </w:r>
      <w:r>
        <w:rPr>
          <w:color w:val="231F20"/>
          <w:spacing w:val="-30"/>
        </w:rPr>
        <w:t> </w:t>
      </w:r>
      <w:r>
        <w:rPr>
          <w:color w:val="231F20"/>
        </w:rPr>
        <w:t>through</w:t>
      </w:r>
      <w:r>
        <w:rPr>
          <w:color w:val="231F20"/>
          <w:spacing w:val="-30"/>
        </w:rPr>
        <w:t> </w:t>
      </w:r>
      <w:r>
        <w:rPr>
          <w:color w:val="231F20"/>
        </w:rPr>
        <w:t>other</w:t>
      </w:r>
      <w:r>
        <w:rPr>
          <w:color w:val="231F20"/>
          <w:spacing w:val="-30"/>
        </w:rPr>
        <w:t> </w:t>
      </w:r>
      <w:r>
        <w:rPr>
          <w:color w:val="231F20"/>
        </w:rPr>
        <w:t>channels</w:t>
      </w:r>
      <w:r>
        <w:rPr>
          <w:color w:val="231F20"/>
          <w:spacing w:val="-30"/>
        </w:rPr>
        <w:t> </w:t>
      </w:r>
      <w:r>
        <w:rPr>
          <w:color w:val="231F20"/>
        </w:rPr>
        <w:t>such</w:t>
      </w:r>
      <w:r>
        <w:rPr>
          <w:color w:val="231F20"/>
          <w:spacing w:val="-30"/>
        </w:rPr>
        <w:t> </w:t>
      </w:r>
      <w:r>
        <w:rPr>
          <w:color w:val="231F20"/>
        </w:rPr>
        <w:t>as</w:t>
      </w:r>
      <w:r>
        <w:rPr>
          <w:color w:val="231F20"/>
          <w:spacing w:val="-30"/>
        </w:rPr>
        <w:t> </w:t>
      </w:r>
      <w:r>
        <w:rPr>
          <w:color w:val="231F20"/>
        </w:rPr>
        <w:t>the</w:t>
      </w:r>
      <w:r>
        <w:rPr>
          <w:color w:val="231F20"/>
          <w:spacing w:val="-30"/>
        </w:rPr>
        <w:t> </w:t>
      </w:r>
      <w:r>
        <w:rPr>
          <w:color w:val="231F20"/>
        </w:rPr>
        <w:t>Student</w:t>
      </w:r>
      <w:r>
        <w:rPr>
          <w:color w:val="231F20"/>
          <w:spacing w:val="-30"/>
        </w:rPr>
        <w:t> </w:t>
      </w:r>
      <w:r>
        <w:rPr>
          <w:color w:val="231F20"/>
        </w:rPr>
        <w:t>Financial Aid</w:t>
      </w:r>
      <w:r>
        <w:rPr>
          <w:color w:val="231F20"/>
          <w:spacing w:val="-9"/>
        </w:rPr>
        <w:t> </w:t>
      </w:r>
      <w:r>
        <w:rPr>
          <w:color w:val="231F20"/>
        </w:rPr>
        <w:t>web</w:t>
      </w:r>
      <w:r>
        <w:rPr>
          <w:color w:val="231F20"/>
          <w:spacing w:val="-9"/>
        </w:rPr>
        <w:t> </w:t>
      </w:r>
      <w:r>
        <w:rPr>
          <w:color w:val="231F20"/>
        </w:rPr>
        <w:t>page</w:t>
      </w:r>
      <w:r>
        <w:rPr>
          <w:color w:val="231F20"/>
          <w:spacing w:val="-9"/>
        </w:rPr>
        <w:t> </w:t>
      </w:r>
      <w:r>
        <w:rPr>
          <w:color w:val="231F20"/>
        </w:rPr>
        <w:t>or</w:t>
      </w:r>
      <w:r>
        <w:rPr>
          <w:color w:val="231F20"/>
          <w:spacing w:val="-9"/>
        </w:rPr>
        <w:t> </w:t>
      </w:r>
      <w:r>
        <w:rPr>
          <w:color w:val="231F20"/>
        </w:rPr>
        <w:t>the</w:t>
      </w:r>
      <w:r>
        <w:rPr>
          <w:color w:val="231F20"/>
          <w:spacing w:val="-9"/>
        </w:rPr>
        <w:t> </w:t>
      </w:r>
      <w:r>
        <w:rPr>
          <w:color w:val="231F20"/>
        </w:rPr>
        <w:t>UNA</w:t>
      </w:r>
      <w:r>
        <w:rPr>
          <w:color w:val="231F20"/>
          <w:spacing w:val="-9"/>
        </w:rPr>
        <w:t> </w:t>
      </w:r>
      <w:r>
        <w:rPr>
          <w:color w:val="231F20"/>
        </w:rPr>
        <w:t>Portal</w:t>
      </w:r>
      <w:r>
        <w:rPr>
          <w:color w:val="231F20"/>
          <w:spacing w:val="-9"/>
        </w:rPr>
        <w:t> </w:t>
      </w:r>
      <w:r>
        <w:rPr>
          <w:color w:val="231F20"/>
        </w:rPr>
        <w:t>homepage.</w:t>
      </w:r>
    </w:p>
    <w:p>
      <w:pPr>
        <w:spacing w:before="111"/>
        <w:ind w:left="140" w:right="0" w:firstLine="0"/>
        <w:jc w:val="left"/>
        <w:rPr>
          <w:rFonts w:ascii="Arial Narrow"/>
          <w:b/>
          <w:sz w:val="32"/>
        </w:rPr>
      </w:pPr>
      <w:r>
        <w:rPr>
          <w:rFonts w:ascii="Arial Narrow"/>
          <w:b/>
          <w:color w:val="231F20"/>
          <w:sz w:val="32"/>
        </w:rPr>
        <w:t>Loans</w:t>
      </w:r>
    </w:p>
    <w:p>
      <w:pPr>
        <w:pStyle w:val="BodyText"/>
        <w:spacing w:line="288" w:lineRule="auto" w:before="59"/>
        <w:ind w:right="252"/>
      </w:pPr>
      <w:r>
        <w:rPr>
          <w:color w:val="231F20"/>
          <w:w w:val="105"/>
        </w:rPr>
        <w:t>Graduate</w:t>
      </w:r>
      <w:r>
        <w:rPr>
          <w:color w:val="231F20"/>
          <w:spacing w:val="-29"/>
          <w:w w:val="105"/>
        </w:rPr>
        <w:t> </w:t>
      </w:r>
      <w:r>
        <w:rPr>
          <w:color w:val="231F20"/>
          <w:w w:val="105"/>
        </w:rPr>
        <w:t>students</w:t>
      </w:r>
      <w:r>
        <w:rPr>
          <w:color w:val="231F20"/>
          <w:spacing w:val="-29"/>
          <w:w w:val="105"/>
        </w:rPr>
        <w:t> </w:t>
      </w:r>
      <w:r>
        <w:rPr>
          <w:color w:val="231F20"/>
          <w:w w:val="105"/>
        </w:rPr>
        <w:t>may</w:t>
      </w:r>
      <w:r>
        <w:rPr>
          <w:color w:val="231F20"/>
          <w:spacing w:val="-29"/>
          <w:w w:val="105"/>
        </w:rPr>
        <w:t> </w:t>
      </w:r>
      <w:r>
        <w:rPr>
          <w:color w:val="231F20"/>
          <w:w w:val="105"/>
        </w:rPr>
        <w:t>apply</w:t>
      </w:r>
      <w:r>
        <w:rPr>
          <w:color w:val="231F20"/>
          <w:spacing w:val="-29"/>
          <w:w w:val="105"/>
        </w:rPr>
        <w:t> </w:t>
      </w:r>
      <w:r>
        <w:rPr>
          <w:color w:val="231F20"/>
          <w:w w:val="105"/>
        </w:rPr>
        <w:t>for</w:t>
      </w:r>
      <w:r>
        <w:rPr>
          <w:color w:val="231F20"/>
          <w:spacing w:val="-29"/>
          <w:w w:val="105"/>
        </w:rPr>
        <w:t> </w:t>
      </w:r>
      <w:r>
        <w:rPr>
          <w:color w:val="231F20"/>
          <w:w w:val="105"/>
        </w:rPr>
        <w:t>Federal</w:t>
      </w:r>
      <w:r>
        <w:rPr>
          <w:color w:val="231F20"/>
          <w:spacing w:val="-29"/>
          <w:w w:val="105"/>
        </w:rPr>
        <w:t> </w:t>
      </w:r>
      <w:r>
        <w:rPr>
          <w:color w:val="231F20"/>
          <w:w w:val="105"/>
        </w:rPr>
        <w:t>Unsubsidized</w:t>
      </w:r>
      <w:r>
        <w:rPr>
          <w:color w:val="231F20"/>
          <w:spacing w:val="-29"/>
          <w:w w:val="105"/>
        </w:rPr>
        <w:t> </w:t>
      </w:r>
      <w:r>
        <w:rPr>
          <w:color w:val="231F20"/>
          <w:w w:val="105"/>
        </w:rPr>
        <w:t>Stafford</w:t>
      </w:r>
      <w:r>
        <w:rPr>
          <w:color w:val="231F20"/>
          <w:spacing w:val="-29"/>
          <w:w w:val="105"/>
        </w:rPr>
        <w:t> </w:t>
      </w:r>
      <w:r>
        <w:rPr>
          <w:color w:val="231F20"/>
          <w:w w:val="105"/>
        </w:rPr>
        <w:t>Loans only by ﬁling the Free Application for Federal Student Aid. Students should</w:t>
      </w:r>
      <w:r>
        <w:rPr>
          <w:color w:val="231F20"/>
          <w:spacing w:val="-15"/>
          <w:w w:val="105"/>
        </w:rPr>
        <w:t> </w:t>
      </w:r>
      <w:r>
        <w:rPr>
          <w:color w:val="231F20"/>
          <w:w w:val="105"/>
        </w:rPr>
        <w:t>apply</w:t>
      </w:r>
      <w:r>
        <w:rPr>
          <w:color w:val="231F20"/>
          <w:spacing w:val="-15"/>
          <w:w w:val="105"/>
        </w:rPr>
        <w:t> </w:t>
      </w:r>
      <w:r>
        <w:rPr>
          <w:color w:val="231F20"/>
          <w:w w:val="105"/>
        </w:rPr>
        <w:t>online</w:t>
      </w:r>
      <w:r>
        <w:rPr>
          <w:color w:val="231F20"/>
          <w:spacing w:val="-15"/>
          <w:w w:val="105"/>
        </w:rPr>
        <w:t> </w:t>
      </w:r>
      <w:r>
        <w:rPr>
          <w:color w:val="231F20"/>
          <w:w w:val="105"/>
        </w:rPr>
        <w:t>at</w:t>
      </w:r>
      <w:r>
        <w:rPr>
          <w:color w:val="231F20"/>
          <w:spacing w:val="-15"/>
          <w:w w:val="105"/>
        </w:rPr>
        <w:t> </w:t>
      </w:r>
      <w:hyperlink r:id="rId43">
        <w:r>
          <w:rPr>
            <w:color w:val="231F20"/>
            <w:w w:val="105"/>
          </w:rPr>
          <w:t>http://www.fafsa.gov</w:t>
        </w:r>
        <w:r>
          <w:rPr>
            <w:color w:val="231F20"/>
            <w:spacing w:val="-15"/>
            <w:w w:val="105"/>
          </w:rPr>
          <w:t> </w:t>
        </w:r>
      </w:hyperlink>
      <w:r>
        <w:rPr>
          <w:color w:val="231F20"/>
          <w:w w:val="105"/>
        </w:rPr>
        <w:t>at</w:t>
      </w:r>
      <w:r>
        <w:rPr>
          <w:color w:val="231F20"/>
          <w:spacing w:val="-15"/>
          <w:w w:val="105"/>
        </w:rPr>
        <w:t> </w:t>
      </w:r>
      <w:r>
        <w:rPr>
          <w:color w:val="231F20"/>
          <w:w w:val="105"/>
        </w:rPr>
        <w:t>least</w:t>
      </w:r>
      <w:r>
        <w:rPr>
          <w:color w:val="231F20"/>
          <w:spacing w:val="-15"/>
          <w:w w:val="105"/>
        </w:rPr>
        <w:t> </w:t>
      </w:r>
      <w:r>
        <w:rPr>
          <w:color w:val="231F20"/>
          <w:w w:val="105"/>
        </w:rPr>
        <w:t>eight</w:t>
      </w:r>
      <w:r>
        <w:rPr>
          <w:color w:val="231F20"/>
          <w:spacing w:val="-15"/>
          <w:w w:val="105"/>
        </w:rPr>
        <w:t> </w:t>
      </w:r>
      <w:r>
        <w:rPr>
          <w:color w:val="231F20"/>
          <w:w w:val="105"/>
        </w:rPr>
        <w:t>weeks</w:t>
      </w:r>
      <w:r>
        <w:rPr>
          <w:color w:val="231F20"/>
          <w:spacing w:val="-15"/>
          <w:w w:val="105"/>
        </w:rPr>
        <w:t> </w:t>
      </w:r>
      <w:r>
        <w:rPr>
          <w:color w:val="231F20"/>
          <w:w w:val="105"/>
        </w:rPr>
        <w:t>prior to</w:t>
      </w:r>
      <w:r>
        <w:rPr>
          <w:color w:val="231F20"/>
          <w:spacing w:val="-14"/>
          <w:w w:val="105"/>
        </w:rPr>
        <w:t> </w:t>
      </w:r>
      <w:r>
        <w:rPr>
          <w:color w:val="231F20"/>
          <w:w w:val="105"/>
        </w:rPr>
        <w:t>the</w:t>
      </w:r>
      <w:r>
        <w:rPr>
          <w:color w:val="231F20"/>
          <w:spacing w:val="-14"/>
          <w:w w:val="105"/>
        </w:rPr>
        <w:t> </w:t>
      </w:r>
      <w:r>
        <w:rPr>
          <w:color w:val="231F20"/>
          <w:w w:val="105"/>
        </w:rPr>
        <w:t>beginning</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term</w:t>
      </w:r>
      <w:r>
        <w:rPr>
          <w:color w:val="231F20"/>
          <w:spacing w:val="-14"/>
          <w:w w:val="105"/>
        </w:rPr>
        <w:t> </w:t>
      </w:r>
      <w:r>
        <w:rPr>
          <w:color w:val="231F20"/>
          <w:w w:val="105"/>
        </w:rPr>
        <w:t>during</w:t>
      </w:r>
      <w:r>
        <w:rPr>
          <w:color w:val="231F20"/>
          <w:spacing w:val="-14"/>
          <w:w w:val="105"/>
        </w:rPr>
        <w:t> </w:t>
      </w:r>
      <w:r>
        <w:rPr>
          <w:color w:val="231F20"/>
          <w:w w:val="105"/>
        </w:rPr>
        <w:t>which</w:t>
      </w:r>
      <w:r>
        <w:rPr>
          <w:color w:val="231F20"/>
          <w:spacing w:val="-15"/>
          <w:w w:val="105"/>
        </w:rPr>
        <w:t> </w:t>
      </w:r>
      <w:r>
        <w:rPr>
          <w:color w:val="231F20"/>
          <w:w w:val="105"/>
        </w:rPr>
        <w:t>the</w:t>
      </w:r>
      <w:r>
        <w:rPr>
          <w:color w:val="231F20"/>
          <w:spacing w:val="-14"/>
          <w:w w:val="105"/>
        </w:rPr>
        <w:t> </w:t>
      </w:r>
      <w:r>
        <w:rPr>
          <w:color w:val="231F20"/>
          <w:w w:val="105"/>
        </w:rPr>
        <w:t>graduate</w:t>
      </w:r>
      <w:r>
        <w:rPr>
          <w:color w:val="231F20"/>
          <w:spacing w:val="-14"/>
          <w:w w:val="105"/>
        </w:rPr>
        <w:t> </w:t>
      </w:r>
      <w:r>
        <w:rPr>
          <w:color w:val="231F20"/>
          <w:w w:val="105"/>
        </w:rPr>
        <w:t>student</w:t>
      </w:r>
      <w:r>
        <w:rPr>
          <w:color w:val="231F20"/>
          <w:spacing w:val="-15"/>
          <w:w w:val="105"/>
        </w:rPr>
        <w:t> </w:t>
      </w:r>
      <w:r>
        <w:rPr>
          <w:color w:val="231F20"/>
          <w:w w:val="105"/>
        </w:rPr>
        <w:t>plans</w:t>
      </w:r>
    </w:p>
    <w:p>
      <w:pPr>
        <w:pStyle w:val="BodyText"/>
        <w:spacing w:before="7"/>
        <w:ind w:left="0"/>
        <w:rPr>
          <w:sz w:val="17"/>
        </w:rPr>
      </w:pPr>
      <w:r>
        <w:rPr/>
        <w:br w:type="column"/>
      </w:r>
      <w:r>
        <w:rPr>
          <w:sz w:val="17"/>
        </w:rPr>
      </w:r>
    </w:p>
    <w:p>
      <w:pPr>
        <w:pStyle w:val="BodyText"/>
        <w:spacing w:line="288" w:lineRule="auto"/>
      </w:pPr>
      <w:r>
        <w:rPr>
          <w:color w:val="231F20"/>
          <w:w w:val="105"/>
        </w:rPr>
        <w:t>to</w:t>
      </w:r>
      <w:r>
        <w:rPr>
          <w:color w:val="231F20"/>
          <w:spacing w:val="-17"/>
          <w:w w:val="105"/>
        </w:rPr>
        <w:t> </w:t>
      </w:r>
      <w:r>
        <w:rPr>
          <w:color w:val="231F20"/>
          <w:w w:val="105"/>
        </w:rPr>
        <w:t>enroll.</w:t>
      </w:r>
      <w:r>
        <w:rPr>
          <w:color w:val="231F20"/>
          <w:spacing w:val="-17"/>
          <w:w w:val="105"/>
        </w:rPr>
        <w:t> </w:t>
      </w:r>
      <w:r>
        <w:rPr>
          <w:color w:val="231F20"/>
          <w:w w:val="105"/>
        </w:rPr>
        <w:t>Students</w:t>
      </w:r>
      <w:r>
        <w:rPr>
          <w:color w:val="231F20"/>
          <w:spacing w:val="-17"/>
          <w:w w:val="105"/>
        </w:rPr>
        <w:t> </w:t>
      </w:r>
      <w:r>
        <w:rPr>
          <w:color w:val="231F20"/>
          <w:w w:val="105"/>
        </w:rPr>
        <w:t>must</w:t>
      </w:r>
      <w:r>
        <w:rPr>
          <w:color w:val="231F20"/>
          <w:spacing w:val="-17"/>
          <w:w w:val="105"/>
        </w:rPr>
        <w:t> </w:t>
      </w:r>
      <w:r>
        <w:rPr>
          <w:color w:val="231F20"/>
          <w:w w:val="105"/>
        </w:rPr>
        <w:t>be</w:t>
      </w:r>
      <w:r>
        <w:rPr>
          <w:color w:val="231F20"/>
          <w:spacing w:val="-17"/>
          <w:w w:val="105"/>
        </w:rPr>
        <w:t> </w:t>
      </w:r>
      <w:r>
        <w:rPr>
          <w:color w:val="231F20"/>
          <w:w w:val="105"/>
        </w:rPr>
        <w:t>registered</w:t>
      </w:r>
      <w:r>
        <w:rPr>
          <w:color w:val="231F20"/>
          <w:spacing w:val="-17"/>
          <w:w w:val="105"/>
        </w:rPr>
        <w:t> </w:t>
      </w:r>
      <w:r>
        <w:rPr>
          <w:color w:val="231F20"/>
          <w:w w:val="105"/>
        </w:rPr>
        <w:t>for</w:t>
      </w:r>
      <w:r>
        <w:rPr>
          <w:color w:val="231F20"/>
          <w:spacing w:val="-17"/>
          <w:w w:val="105"/>
        </w:rPr>
        <w:t> </w:t>
      </w:r>
      <w:r>
        <w:rPr>
          <w:color w:val="231F20"/>
          <w:w w:val="105"/>
        </w:rPr>
        <w:t>a</w:t>
      </w:r>
      <w:r>
        <w:rPr>
          <w:color w:val="231F20"/>
          <w:spacing w:val="-17"/>
          <w:w w:val="105"/>
        </w:rPr>
        <w:t> </w:t>
      </w:r>
      <w:r>
        <w:rPr>
          <w:color w:val="231F20"/>
          <w:w w:val="105"/>
        </w:rPr>
        <w:t>minimum</w:t>
      </w:r>
      <w:r>
        <w:rPr>
          <w:color w:val="231F20"/>
          <w:spacing w:val="-17"/>
          <w:w w:val="105"/>
        </w:rPr>
        <w:t> </w:t>
      </w:r>
      <w:r>
        <w:rPr>
          <w:color w:val="231F20"/>
          <w:w w:val="105"/>
        </w:rPr>
        <w:t>of</w:t>
      </w:r>
      <w:r>
        <w:rPr>
          <w:color w:val="231F20"/>
          <w:spacing w:val="-17"/>
          <w:w w:val="105"/>
        </w:rPr>
        <w:t> </w:t>
      </w:r>
      <w:r>
        <w:rPr>
          <w:color w:val="231F20"/>
          <w:w w:val="105"/>
        </w:rPr>
        <w:t>ﬁve</w:t>
      </w:r>
      <w:r>
        <w:rPr>
          <w:color w:val="231F20"/>
          <w:spacing w:val="-17"/>
          <w:w w:val="105"/>
        </w:rPr>
        <w:t> </w:t>
      </w:r>
      <w:r>
        <w:rPr>
          <w:color w:val="231F20"/>
          <w:w w:val="105"/>
        </w:rPr>
        <w:t>hours</w:t>
      </w:r>
      <w:r>
        <w:rPr>
          <w:color w:val="231F20"/>
          <w:spacing w:val="-17"/>
          <w:w w:val="105"/>
        </w:rPr>
        <w:t> </w:t>
      </w:r>
      <w:r>
        <w:rPr>
          <w:color w:val="231F20"/>
          <w:w w:val="105"/>
        </w:rPr>
        <w:t>per semester</w:t>
      </w:r>
      <w:r>
        <w:rPr>
          <w:color w:val="231F20"/>
          <w:spacing w:val="-10"/>
          <w:w w:val="105"/>
        </w:rPr>
        <w:t> </w:t>
      </w:r>
      <w:r>
        <w:rPr>
          <w:color w:val="231F20"/>
          <w:w w:val="105"/>
        </w:rPr>
        <w:t>to</w:t>
      </w:r>
      <w:r>
        <w:rPr>
          <w:color w:val="231F20"/>
          <w:spacing w:val="-9"/>
          <w:w w:val="105"/>
        </w:rPr>
        <w:t> </w:t>
      </w:r>
      <w:r>
        <w:rPr>
          <w:color w:val="231F20"/>
          <w:w w:val="105"/>
        </w:rPr>
        <w:t>be</w:t>
      </w:r>
      <w:r>
        <w:rPr>
          <w:color w:val="231F20"/>
          <w:spacing w:val="-9"/>
          <w:w w:val="105"/>
        </w:rPr>
        <w:t> </w:t>
      </w:r>
      <w:r>
        <w:rPr>
          <w:color w:val="231F20"/>
          <w:w w:val="105"/>
        </w:rPr>
        <w:t>eligible</w:t>
      </w:r>
      <w:r>
        <w:rPr>
          <w:color w:val="231F20"/>
          <w:spacing w:val="-10"/>
          <w:w w:val="105"/>
        </w:rPr>
        <w:t> </w:t>
      </w:r>
      <w:r>
        <w:rPr>
          <w:color w:val="231F20"/>
          <w:w w:val="105"/>
        </w:rPr>
        <w:t>for</w:t>
      </w:r>
      <w:r>
        <w:rPr>
          <w:color w:val="231F20"/>
          <w:spacing w:val="-9"/>
          <w:w w:val="105"/>
        </w:rPr>
        <w:t> </w:t>
      </w:r>
      <w:r>
        <w:rPr>
          <w:color w:val="231F20"/>
          <w:w w:val="105"/>
        </w:rPr>
        <w:t>federal</w:t>
      </w:r>
      <w:r>
        <w:rPr>
          <w:color w:val="231F20"/>
          <w:spacing w:val="-10"/>
          <w:w w:val="105"/>
        </w:rPr>
        <w:t> </w:t>
      </w:r>
      <w:r>
        <w:rPr>
          <w:color w:val="231F20"/>
          <w:w w:val="105"/>
        </w:rPr>
        <w:t>loans.</w:t>
      </w:r>
    </w:p>
    <w:p>
      <w:pPr>
        <w:pStyle w:val="BodyText"/>
        <w:spacing w:line="288" w:lineRule="auto" w:before="159"/>
        <w:ind w:right="239"/>
      </w:pPr>
      <w:r>
        <w:rPr>
          <w:color w:val="231F20"/>
          <w:w w:val="105"/>
        </w:rPr>
        <w:t>Students may also apply for alternative or private student loans. Alternative student loans are private loans made through lending institutions based upon the student’s level of creditworthiness as determined</w:t>
      </w:r>
      <w:r>
        <w:rPr>
          <w:color w:val="231F20"/>
          <w:spacing w:val="-20"/>
          <w:w w:val="105"/>
        </w:rPr>
        <w:t> </w:t>
      </w:r>
      <w:r>
        <w:rPr>
          <w:color w:val="231F20"/>
          <w:w w:val="105"/>
        </w:rPr>
        <w:t>by</w:t>
      </w:r>
      <w:r>
        <w:rPr>
          <w:color w:val="231F20"/>
          <w:spacing w:val="-21"/>
          <w:w w:val="105"/>
        </w:rPr>
        <w:t> </w:t>
      </w:r>
      <w:r>
        <w:rPr>
          <w:color w:val="231F20"/>
          <w:w w:val="105"/>
        </w:rPr>
        <w:t>the</w:t>
      </w:r>
      <w:r>
        <w:rPr>
          <w:color w:val="231F20"/>
          <w:spacing w:val="-20"/>
          <w:w w:val="105"/>
        </w:rPr>
        <w:t> </w:t>
      </w:r>
      <w:r>
        <w:rPr>
          <w:color w:val="231F20"/>
          <w:spacing w:val="-3"/>
          <w:w w:val="105"/>
        </w:rPr>
        <w:t>lender.</w:t>
      </w:r>
      <w:r>
        <w:rPr>
          <w:color w:val="231F20"/>
          <w:spacing w:val="-20"/>
          <w:w w:val="105"/>
        </w:rPr>
        <w:t> </w:t>
      </w:r>
      <w:r>
        <w:rPr>
          <w:color w:val="231F20"/>
          <w:w w:val="105"/>
        </w:rPr>
        <w:t>The</w:t>
      </w:r>
      <w:r>
        <w:rPr>
          <w:color w:val="231F20"/>
          <w:spacing w:val="-21"/>
          <w:w w:val="105"/>
        </w:rPr>
        <w:t> </w:t>
      </w:r>
      <w:r>
        <w:rPr>
          <w:color w:val="231F20"/>
          <w:w w:val="105"/>
        </w:rPr>
        <w:t>student’s</w:t>
      </w:r>
      <w:r>
        <w:rPr>
          <w:color w:val="231F20"/>
          <w:spacing w:val="-21"/>
          <w:w w:val="105"/>
        </w:rPr>
        <w:t> </w:t>
      </w:r>
      <w:r>
        <w:rPr>
          <w:color w:val="231F20"/>
          <w:w w:val="105"/>
        </w:rPr>
        <w:t>level</w:t>
      </w:r>
      <w:r>
        <w:rPr>
          <w:color w:val="231F20"/>
          <w:spacing w:val="-21"/>
          <w:w w:val="105"/>
        </w:rPr>
        <w:t> </w:t>
      </w:r>
      <w:r>
        <w:rPr>
          <w:color w:val="231F20"/>
          <w:w w:val="105"/>
        </w:rPr>
        <w:t>of</w:t>
      </w:r>
      <w:r>
        <w:rPr>
          <w:color w:val="231F20"/>
          <w:spacing w:val="-20"/>
          <w:w w:val="105"/>
        </w:rPr>
        <w:t> </w:t>
      </w:r>
      <w:r>
        <w:rPr>
          <w:color w:val="231F20"/>
          <w:w w:val="105"/>
        </w:rPr>
        <w:t>creditworthiness</w:t>
      </w:r>
      <w:r>
        <w:rPr>
          <w:color w:val="231F20"/>
          <w:spacing w:val="-20"/>
          <w:w w:val="105"/>
        </w:rPr>
        <w:t> </w:t>
      </w:r>
      <w:r>
        <w:rPr>
          <w:color w:val="231F20"/>
          <w:w w:val="105"/>
        </w:rPr>
        <w:t>affects the loan terms and determines if a co-signer is required. The student must</w:t>
      </w:r>
      <w:r>
        <w:rPr>
          <w:color w:val="231F20"/>
          <w:spacing w:val="-16"/>
          <w:w w:val="105"/>
        </w:rPr>
        <w:t> </w:t>
      </w:r>
      <w:r>
        <w:rPr>
          <w:color w:val="231F20"/>
          <w:w w:val="105"/>
        </w:rPr>
        <w:t>also</w:t>
      </w:r>
      <w:r>
        <w:rPr>
          <w:color w:val="231F20"/>
          <w:spacing w:val="-17"/>
          <w:w w:val="105"/>
        </w:rPr>
        <w:t> </w:t>
      </w:r>
      <w:r>
        <w:rPr>
          <w:color w:val="231F20"/>
          <w:w w:val="105"/>
        </w:rPr>
        <w:t>be</w:t>
      </w:r>
      <w:r>
        <w:rPr>
          <w:color w:val="231F20"/>
          <w:spacing w:val="-16"/>
          <w:w w:val="105"/>
        </w:rPr>
        <w:t> </w:t>
      </w:r>
      <w:r>
        <w:rPr>
          <w:color w:val="231F20"/>
          <w:w w:val="105"/>
        </w:rPr>
        <w:t>registered</w:t>
      </w:r>
      <w:r>
        <w:rPr>
          <w:color w:val="231F20"/>
          <w:spacing w:val="-17"/>
          <w:w w:val="105"/>
        </w:rPr>
        <w:t> </w:t>
      </w:r>
      <w:r>
        <w:rPr>
          <w:color w:val="231F20"/>
          <w:w w:val="105"/>
        </w:rPr>
        <w:t>for</w:t>
      </w:r>
      <w:r>
        <w:rPr>
          <w:color w:val="231F20"/>
          <w:spacing w:val="-16"/>
          <w:w w:val="105"/>
        </w:rPr>
        <w:t> </w:t>
      </w:r>
      <w:r>
        <w:rPr>
          <w:color w:val="231F20"/>
          <w:w w:val="105"/>
        </w:rPr>
        <w:t>a</w:t>
      </w:r>
      <w:r>
        <w:rPr>
          <w:color w:val="231F20"/>
          <w:spacing w:val="-17"/>
          <w:w w:val="105"/>
        </w:rPr>
        <w:t> </w:t>
      </w:r>
      <w:r>
        <w:rPr>
          <w:color w:val="231F20"/>
          <w:w w:val="105"/>
        </w:rPr>
        <w:t>minimum</w:t>
      </w:r>
      <w:r>
        <w:rPr>
          <w:color w:val="231F20"/>
          <w:spacing w:val="-16"/>
          <w:w w:val="105"/>
        </w:rPr>
        <w:t> </w:t>
      </w:r>
      <w:r>
        <w:rPr>
          <w:color w:val="231F20"/>
          <w:w w:val="105"/>
        </w:rPr>
        <w:t>of</w:t>
      </w:r>
      <w:r>
        <w:rPr>
          <w:color w:val="231F20"/>
          <w:spacing w:val="-16"/>
          <w:w w:val="105"/>
        </w:rPr>
        <w:t> </w:t>
      </w:r>
      <w:r>
        <w:rPr>
          <w:color w:val="231F20"/>
          <w:w w:val="105"/>
        </w:rPr>
        <w:t>ﬁve</w:t>
      </w:r>
      <w:r>
        <w:rPr>
          <w:color w:val="231F20"/>
          <w:spacing w:val="-17"/>
          <w:w w:val="105"/>
        </w:rPr>
        <w:t> </w:t>
      </w:r>
      <w:r>
        <w:rPr>
          <w:color w:val="231F20"/>
          <w:w w:val="105"/>
        </w:rPr>
        <w:t>credit</w:t>
      </w:r>
      <w:r>
        <w:rPr>
          <w:color w:val="231F20"/>
          <w:spacing w:val="-17"/>
          <w:w w:val="105"/>
        </w:rPr>
        <w:t> </w:t>
      </w:r>
      <w:r>
        <w:rPr>
          <w:color w:val="231F20"/>
          <w:w w:val="105"/>
        </w:rPr>
        <w:t>hours</w:t>
      </w:r>
      <w:r>
        <w:rPr>
          <w:color w:val="231F20"/>
          <w:spacing w:val="-16"/>
          <w:w w:val="105"/>
        </w:rPr>
        <w:t> </w:t>
      </w:r>
      <w:r>
        <w:rPr>
          <w:color w:val="231F20"/>
          <w:w w:val="105"/>
        </w:rPr>
        <w:t>per</w:t>
      </w:r>
      <w:r>
        <w:rPr>
          <w:color w:val="231F20"/>
          <w:spacing w:val="-16"/>
          <w:w w:val="105"/>
        </w:rPr>
        <w:t> </w:t>
      </w:r>
      <w:r>
        <w:rPr>
          <w:color w:val="231F20"/>
          <w:spacing w:val="-3"/>
          <w:w w:val="105"/>
        </w:rPr>
        <w:t>semester. </w:t>
      </w:r>
      <w:r>
        <w:rPr>
          <w:color w:val="231F20"/>
          <w:w w:val="105"/>
        </w:rPr>
        <w:t>Private</w:t>
      </w:r>
      <w:r>
        <w:rPr>
          <w:color w:val="231F20"/>
          <w:spacing w:val="-22"/>
          <w:w w:val="105"/>
        </w:rPr>
        <w:t> </w:t>
      </w:r>
      <w:r>
        <w:rPr>
          <w:color w:val="231F20"/>
          <w:w w:val="105"/>
        </w:rPr>
        <w:t>student</w:t>
      </w:r>
      <w:r>
        <w:rPr>
          <w:color w:val="231F20"/>
          <w:spacing w:val="-22"/>
          <w:w w:val="105"/>
        </w:rPr>
        <w:t> </w:t>
      </w:r>
      <w:r>
        <w:rPr>
          <w:color w:val="231F20"/>
          <w:w w:val="105"/>
        </w:rPr>
        <w:t>loans</w:t>
      </w:r>
      <w:r>
        <w:rPr>
          <w:color w:val="231F20"/>
          <w:spacing w:val="-22"/>
          <w:w w:val="105"/>
        </w:rPr>
        <w:t> </w:t>
      </w:r>
      <w:r>
        <w:rPr>
          <w:color w:val="231F20"/>
          <w:w w:val="105"/>
        </w:rPr>
        <w:t>may</w:t>
      </w:r>
      <w:r>
        <w:rPr>
          <w:color w:val="231F20"/>
          <w:spacing w:val="-22"/>
          <w:w w:val="105"/>
        </w:rPr>
        <w:t> </w:t>
      </w:r>
      <w:r>
        <w:rPr>
          <w:color w:val="231F20"/>
          <w:w w:val="105"/>
        </w:rPr>
        <w:t>be</w:t>
      </w:r>
      <w:r>
        <w:rPr>
          <w:color w:val="231F20"/>
          <w:spacing w:val="-22"/>
          <w:w w:val="105"/>
        </w:rPr>
        <w:t> </w:t>
      </w:r>
      <w:r>
        <w:rPr>
          <w:color w:val="231F20"/>
          <w:w w:val="105"/>
        </w:rPr>
        <w:t>more</w:t>
      </w:r>
      <w:r>
        <w:rPr>
          <w:color w:val="231F20"/>
          <w:spacing w:val="-22"/>
          <w:w w:val="105"/>
        </w:rPr>
        <w:t> </w:t>
      </w:r>
      <w:r>
        <w:rPr>
          <w:color w:val="231F20"/>
          <w:w w:val="105"/>
        </w:rPr>
        <w:t>expensive</w:t>
      </w:r>
      <w:r>
        <w:rPr>
          <w:color w:val="231F20"/>
          <w:spacing w:val="-22"/>
          <w:w w:val="105"/>
        </w:rPr>
        <w:t> </w:t>
      </w:r>
      <w:r>
        <w:rPr>
          <w:color w:val="231F20"/>
          <w:w w:val="105"/>
        </w:rPr>
        <w:t>than</w:t>
      </w:r>
      <w:r>
        <w:rPr>
          <w:color w:val="231F20"/>
          <w:spacing w:val="-22"/>
          <w:w w:val="105"/>
        </w:rPr>
        <w:t> </w:t>
      </w:r>
      <w:r>
        <w:rPr>
          <w:color w:val="231F20"/>
          <w:w w:val="105"/>
        </w:rPr>
        <w:t>federal</w:t>
      </w:r>
      <w:r>
        <w:rPr>
          <w:color w:val="231F20"/>
          <w:spacing w:val="-22"/>
          <w:w w:val="105"/>
        </w:rPr>
        <w:t> </w:t>
      </w:r>
      <w:r>
        <w:rPr>
          <w:color w:val="231F20"/>
          <w:w w:val="105"/>
        </w:rPr>
        <w:t>government loans and cannot be part of a federal consolidation loan in repayment. Generally speaking, students should consider private education loans only if Federal Stafford Loans have been exhausted. Students can compare</w:t>
      </w:r>
      <w:r>
        <w:rPr>
          <w:color w:val="231F20"/>
          <w:spacing w:val="-23"/>
          <w:w w:val="105"/>
        </w:rPr>
        <w:t> </w:t>
      </w:r>
      <w:r>
        <w:rPr>
          <w:color w:val="231F20"/>
          <w:w w:val="105"/>
        </w:rPr>
        <w:t>multiple</w:t>
      </w:r>
      <w:r>
        <w:rPr>
          <w:color w:val="231F20"/>
          <w:spacing w:val="-23"/>
          <w:w w:val="105"/>
        </w:rPr>
        <w:t> </w:t>
      </w:r>
      <w:r>
        <w:rPr>
          <w:color w:val="231F20"/>
          <w:w w:val="105"/>
        </w:rPr>
        <w:t>loans</w:t>
      </w:r>
      <w:r>
        <w:rPr>
          <w:color w:val="231F20"/>
          <w:spacing w:val="-23"/>
          <w:w w:val="105"/>
        </w:rPr>
        <w:t> </w:t>
      </w:r>
      <w:r>
        <w:rPr>
          <w:color w:val="231F20"/>
          <w:w w:val="105"/>
        </w:rPr>
        <w:t>using</w:t>
      </w:r>
      <w:r>
        <w:rPr>
          <w:color w:val="231F20"/>
          <w:spacing w:val="-23"/>
          <w:w w:val="105"/>
        </w:rPr>
        <w:t> </w:t>
      </w:r>
      <w:r>
        <w:rPr>
          <w:color w:val="231F20"/>
          <w:w w:val="105"/>
        </w:rPr>
        <w:t>the</w:t>
      </w:r>
      <w:r>
        <w:rPr>
          <w:color w:val="231F20"/>
          <w:spacing w:val="-23"/>
          <w:w w:val="105"/>
        </w:rPr>
        <w:t> </w:t>
      </w:r>
      <w:r>
        <w:rPr>
          <w:color w:val="231F20"/>
          <w:w w:val="105"/>
        </w:rPr>
        <w:t>Fin</w:t>
      </w:r>
      <w:r>
        <w:rPr>
          <w:color w:val="231F20"/>
          <w:spacing w:val="-23"/>
          <w:w w:val="105"/>
        </w:rPr>
        <w:t> </w:t>
      </w:r>
      <w:r>
        <w:rPr>
          <w:color w:val="231F20"/>
          <w:w w:val="105"/>
        </w:rPr>
        <w:t>Aid</w:t>
      </w:r>
      <w:r>
        <w:rPr>
          <w:color w:val="231F20"/>
          <w:spacing w:val="-23"/>
          <w:w w:val="105"/>
        </w:rPr>
        <w:t> </w:t>
      </w:r>
      <w:r>
        <w:rPr>
          <w:color w:val="231F20"/>
          <w:w w:val="105"/>
        </w:rPr>
        <w:t>Loan</w:t>
      </w:r>
      <w:r>
        <w:rPr>
          <w:color w:val="231F20"/>
          <w:spacing w:val="-23"/>
          <w:w w:val="105"/>
        </w:rPr>
        <w:t> </w:t>
      </w:r>
      <w:r>
        <w:rPr>
          <w:color w:val="231F20"/>
          <w:w w:val="105"/>
        </w:rPr>
        <w:t>Comparison</w:t>
      </w:r>
      <w:r>
        <w:rPr>
          <w:color w:val="231F20"/>
          <w:spacing w:val="-23"/>
          <w:w w:val="105"/>
        </w:rPr>
        <w:t> </w:t>
      </w:r>
      <w:r>
        <w:rPr>
          <w:color w:val="231F20"/>
          <w:w w:val="105"/>
        </w:rPr>
        <w:t>Calculator</w:t>
      </w:r>
      <w:r>
        <w:rPr>
          <w:color w:val="231F20"/>
          <w:spacing w:val="-23"/>
          <w:w w:val="105"/>
        </w:rPr>
        <w:t> </w:t>
      </w:r>
      <w:r>
        <w:rPr>
          <w:color w:val="231F20"/>
          <w:w w:val="105"/>
        </w:rPr>
        <w:t>at </w:t>
      </w:r>
      <w:hyperlink r:id="rId44">
        <w:r>
          <w:rPr>
            <w:color w:val="231F20"/>
            <w:w w:val="105"/>
          </w:rPr>
          <w:t>http://www.ﬁnaid.org/calculators/loancomp.phtml.</w:t>
        </w:r>
      </w:hyperlink>
    </w:p>
    <w:p>
      <w:pPr>
        <w:spacing w:before="105"/>
        <w:ind w:left="140" w:right="0" w:firstLine="0"/>
        <w:jc w:val="left"/>
        <w:rPr>
          <w:rFonts w:ascii="Arial Narrow"/>
          <w:b/>
          <w:sz w:val="32"/>
        </w:rPr>
      </w:pPr>
      <w:r>
        <w:rPr>
          <w:rFonts w:ascii="Arial Narrow"/>
          <w:b/>
          <w:color w:val="231F20"/>
          <w:sz w:val="32"/>
        </w:rPr>
        <w:t>Residual Aid Checks</w:t>
      </w:r>
    </w:p>
    <w:p>
      <w:pPr>
        <w:pStyle w:val="BodyText"/>
        <w:spacing w:line="288" w:lineRule="auto" w:before="59"/>
        <w:ind w:right="331"/>
      </w:pPr>
      <w:r>
        <w:rPr>
          <w:color w:val="231F20"/>
          <w:w w:val="105"/>
        </w:rPr>
        <w:t>All</w:t>
      </w:r>
      <w:r>
        <w:rPr>
          <w:color w:val="231F20"/>
          <w:spacing w:val="-17"/>
          <w:w w:val="105"/>
        </w:rPr>
        <w:t> </w:t>
      </w:r>
      <w:r>
        <w:rPr>
          <w:color w:val="231F20"/>
          <w:w w:val="105"/>
        </w:rPr>
        <w:t>ﬁnancial</w:t>
      </w:r>
      <w:r>
        <w:rPr>
          <w:color w:val="231F20"/>
          <w:spacing w:val="-17"/>
          <w:w w:val="105"/>
        </w:rPr>
        <w:t> </w:t>
      </w:r>
      <w:r>
        <w:rPr>
          <w:color w:val="231F20"/>
          <w:w w:val="105"/>
        </w:rPr>
        <w:t>aid</w:t>
      </w:r>
      <w:r>
        <w:rPr>
          <w:color w:val="231F20"/>
          <w:spacing w:val="-18"/>
          <w:w w:val="105"/>
        </w:rPr>
        <w:t> </w:t>
      </w:r>
      <w:r>
        <w:rPr>
          <w:color w:val="231F20"/>
          <w:w w:val="105"/>
        </w:rPr>
        <w:t>funds,</w:t>
      </w:r>
      <w:r>
        <w:rPr>
          <w:color w:val="231F20"/>
          <w:spacing w:val="-17"/>
          <w:w w:val="105"/>
        </w:rPr>
        <w:t> </w:t>
      </w:r>
      <w:r>
        <w:rPr>
          <w:color w:val="231F20"/>
          <w:w w:val="105"/>
        </w:rPr>
        <w:t>except</w:t>
      </w:r>
      <w:r>
        <w:rPr>
          <w:color w:val="231F20"/>
          <w:spacing w:val="-18"/>
          <w:w w:val="105"/>
        </w:rPr>
        <w:t> </w:t>
      </w:r>
      <w:r>
        <w:rPr>
          <w:color w:val="231F20"/>
          <w:w w:val="105"/>
        </w:rPr>
        <w:t>work</w:t>
      </w:r>
      <w:r>
        <w:rPr>
          <w:color w:val="231F20"/>
          <w:spacing w:val="-18"/>
          <w:w w:val="105"/>
        </w:rPr>
        <w:t> </w:t>
      </w:r>
      <w:r>
        <w:rPr>
          <w:color w:val="231F20"/>
          <w:spacing w:val="-3"/>
          <w:w w:val="105"/>
        </w:rPr>
        <w:t>study,</w:t>
      </w:r>
      <w:r>
        <w:rPr>
          <w:color w:val="231F20"/>
          <w:spacing w:val="-17"/>
          <w:w w:val="105"/>
        </w:rPr>
        <w:t> </w:t>
      </w:r>
      <w:r>
        <w:rPr>
          <w:color w:val="231F20"/>
          <w:w w:val="105"/>
        </w:rPr>
        <w:t>are</w:t>
      </w:r>
      <w:r>
        <w:rPr>
          <w:color w:val="231F20"/>
          <w:spacing w:val="-18"/>
          <w:w w:val="105"/>
        </w:rPr>
        <w:t> </w:t>
      </w:r>
      <w:r>
        <w:rPr>
          <w:color w:val="231F20"/>
          <w:w w:val="105"/>
        </w:rPr>
        <w:t>credited</w:t>
      </w:r>
      <w:r>
        <w:rPr>
          <w:color w:val="231F20"/>
          <w:spacing w:val="-18"/>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student’s individual</w:t>
      </w:r>
      <w:r>
        <w:rPr>
          <w:color w:val="231F20"/>
          <w:spacing w:val="-20"/>
          <w:w w:val="105"/>
        </w:rPr>
        <w:t> </w:t>
      </w:r>
      <w:r>
        <w:rPr>
          <w:color w:val="231F20"/>
          <w:w w:val="105"/>
        </w:rPr>
        <w:t>account.</w:t>
      </w:r>
      <w:r>
        <w:rPr>
          <w:color w:val="231F20"/>
          <w:spacing w:val="-20"/>
          <w:w w:val="105"/>
        </w:rPr>
        <w:t> </w:t>
      </w:r>
      <w:r>
        <w:rPr>
          <w:color w:val="231F20"/>
          <w:w w:val="105"/>
        </w:rPr>
        <w:t>If</w:t>
      </w:r>
      <w:r>
        <w:rPr>
          <w:color w:val="231F20"/>
          <w:spacing w:val="-19"/>
          <w:w w:val="105"/>
        </w:rPr>
        <w:t> </w:t>
      </w:r>
      <w:r>
        <w:rPr>
          <w:color w:val="231F20"/>
          <w:w w:val="105"/>
        </w:rPr>
        <w:t>the</w:t>
      </w:r>
      <w:r>
        <w:rPr>
          <w:color w:val="231F20"/>
          <w:spacing w:val="-19"/>
          <w:w w:val="105"/>
        </w:rPr>
        <w:t> </w:t>
      </w:r>
      <w:r>
        <w:rPr>
          <w:color w:val="231F20"/>
          <w:w w:val="105"/>
        </w:rPr>
        <w:t>payments</w:t>
      </w:r>
      <w:r>
        <w:rPr>
          <w:color w:val="231F20"/>
          <w:spacing w:val="-20"/>
          <w:w w:val="105"/>
        </w:rPr>
        <w:t> </w:t>
      </w:r>
      <w:r>
        <w:rPr>
          <w:color w:val="231F20"/>
          <w:w w:val="105"/>
        </w:rPr>
        <w:t>and</w:t>
      </w:r>
      <w:r>
        <w:rPr>
          <w:color w:val="231F20"/>
          <w:spacing w:val="-20"/>
          <w:w w:val="105"/>
        </w:rPr>
        <w:t> </w:t>
      </w:r>
      <w:r>
        <w:rPr>
          <w:color w:val="231F20"/>
          <w:w w:val="105"/>
        </w:rPr>
        <w:t>ﬁnancial</w:t>
      </w:r>
      <w:r>
        <w:rPr>
          <w:color w:val="231F20"/>
          <w:spacing w:val="-19"/>
          <w:w w:val="105"/>
        </w:rPr>
        <w:t> </w:t>
      </w:r>
      <w:r>
        <w:rPr>
          <w:color w:val="231F20"/>
          <w:w w:val="105"/>
        </w:rPr>
        <w:t>aid</w:t>
      </w:r>
      <w:r>
        <w:rPr>
          <w:color w:val="231F20"/>
          <w:spacing w:val="-20"/>
          <w:w w:val="105"/>
        </w:rPr>
        <w:t> </w:t>
      </w:r>
      <w:r>
        <w:rPr>
          <w:color w:val="231F20"/>
          <w:w w:val="105"/>
        </w:rPr>
        <w:t>credits</w:t>
      </w:r>
      <w:r>
        <w:rPr>
          <w:color w:val="231F20"/>
          <w:spacing w:val="-20"/>
          <w:w w:val="105"/>
        </w:rPr>
        <w:t> </w:t>
      </w:r>
      <w:r>
        <w:rPr>
          <w:color w:val="231F20"/>
          <w:w w:val="105"/>
        </w:rPr>
        <w:t>exceed</w:t>
      </w:r>
      <w:r>
        <w:rPr>
          <w:color w:val="231F20"/>
          <w:spacing w:val="-20"/>
          <w:w w:val="105"/>
        </w:rPr>
        <w:t> </w:t>
      </w:r>
      <w:r>
        <w:rPr>
          <w:color w:val="231F20"/>
          <w:w w:val="105"/>
        </w:rPr>
        <w:t>the student’s</w:t>
      </w:r>
      <w:r>
        <w:rPr>
          <w:color w:val="231F20"/>
          <w:spacing w:val="-18"/>
          <w:w w:val="105"/>
        </w:rPr>
        <w:t> </w:t>
      </w:r>
      <w:r>
        <w:rPr>
          <w:color w:val="231F20"/>
          <w:w w:val="105"/>
        </w:rPr>
        <w:t>charges,</w:t>
      </w:r>
      <w:r>
        <w:rPr>
          <w:color w:val="231F20"/>
          <w:spacing w:val="-17"/>
          <w:w w:val="105"/>
        </w:rPr>
        <w:t> </w:t>
      </w:r>
      <w:r>
        <w:rPr>
          <w:color w:val="231F20"/>
          <w:w w:val="105"/>
        </w:rPr>
        <w:t>the</w:t>
      </w:r>
      <w:r>
        <w:rPr>
          <w:color w:val="231F20"/>
          <w:spacing w:val="-17"/>
          <w:w w:val="105"/>
        </w:rPr>
        <w:t> </w:t>
      </w:r>
      <w:r>
        <w:rPr>
          <w:color w:val="231F20"/>
          <w:w w:val="105"/>
        </w:rPr>
        <w:t>residual</w:t>
      </w:r>
      <w:r>
        <w:rPr>
          <w:color w:val="231F20"/>
          <w:spacing w:val="-18"/>
          <w:w w:val="105"/>
        </w:rPr>
        <w:t> </w:t>
      </w:r>
      <w:r>
        <w:rPr>
          <w:color w:val="231F20"/>
          <w:w w:val="105"/>
        </w:rPr>
        <w:t>amount</w:t>
      </w:r>
      <w:r>
        <w:rPr>
          <w:color w:val="231F20"/>
          <w:spacing w:val="-18"/>
          <w:w w:val="105"/>
        </w:rPr>
        <w:t> </w:t>
      </w:r>
      <w:r>
        <w:rPr>
          <w:color w:val="231F20"/>
          <w:w w:val="105"/>
        </w:rPr>
        <w:t>will</w:t>
      </w:r>
      <w:r>
        <w:rPr>
          <w:color w:val="231F20"/>
          <w:spacing w:val="-18"/>
          <w:w w:val="105"/>
        </w:rPr>
        <w:t> </w:t>
      </w:r>
      <w:r>
        <w:rPr>
          <w:color w:val="231F20"/>
          <w:w w:val="105"/>
        </w:rPr>
        <w:t>be</w:t>
      </w:r>
      <w:r>
        <w:rPr>
          <w:color w:val="231F20"/>
          <w:spacing w:val="-17"/>
          <w:w w:val="105"/>
        </w:rPr>
        <w:t> </w:t>
      </w:r>
      <w:r>
        <w:rPr>
          <w:color w:val="231F20"/>
          <w:w w:val="105"/>
        </w:rPr>
        <w:t>issued</w:t>
      </w:r>
      <w:r>
        <w:rPr>
          <w:color w:val="231F20"/>
          <w:spacing w:val="-18"/>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student</w:t>
      </w:r>
      <w:r>
        <w:rPr>
          <w:color w:val="231F20"/>
          <w:spacing w:val="-18"/>
          <w:w w:val="105"/>
        </w:rPr>
        <w:t> </w:t>
      </w:r>
      <w:r>
        <w:rPr>
          <w:color w:val="231F20"/>
          <w:w w:val="105"/>
        </w:rPr>
        <w:t>in the</w:t>
      </w:r>
      <w:r>
        <w:rPr>
          <w:color w:val="231F20"/>
          <w:spacing w:val="-19"/>
          <w:w w:val="105"/>
        </w:rPr>
        <w:t> </w:t>
      </w:r>
      <w:r>
        <w:rPr>
          <w:color w:val="231F20"/>
          <w:w w:val="105"/>
        </w:rPr>
        <w:t>form</w:t>
      </w:r>
      <w:r>
        <w:rPr>
          <w:color w:val="231F20"/>
          <w:spacing w:val="-19"/>
          <w:w w:val="105"/>
        </w:rPr>
        <w:t> </w:t>
      </w:r>
      <w:r>
        <w:rPr>
          <w:color w:val="231F20"/>
          <w:w w:val="105"/>
        </w:rPr>
        <w:t>of</w:t>
      </w:r>
      <w:r>
        <w:rPr>
          <w:color w:val="231F20"/>
          <w:spacing w:val="-19"/>
          <w:w w:val="105"/>
        </w:rPr>
        <w:t> </w:t>
      </w:r>
      <w:r>
        <w:rPr>
          <w:color w:val="231F20"/>
          <w:w w:val="105"/>
        </w:rPr>
        <w:t>a</w:t>
      </w:r>
      <w:r>
        <w:rPr>
          <w:color w:val="231F20"/>
          <w:spacing w:val="-20"/>
          <w:w w:val="105"/>
        </w:rPr>
        <w:t> </w:t>
      </w:r>
      <w:r>
        <w:rPr>
          <w:color w:val="231F20"/>
          <w:w w:val="105"/>
        </w:rPr>
        <w:t>paper</w:t>
      </w:r>
      <w:r>
        <w:rPr>
          <w:color w:val="231F20"/>
          <w:spacing w:val="-19"/>
          <w:w w:val="105"/>
        </w:rPr>
        <w:t> </w:t>
      </w:r>
      <w:r>
        <w:rPr>
          <w:color w:val="231F20"/>
          <w:w w:val="105"/>
        </w:rPr>
        <w:t>check.</w:t>
      </w:r>
      <w:r>
        <w:rPr>
          <w:color w:val="231F20"/>
          <w:spacing w:val="-20"/>
          <w:w w:val="105"/>
        </w:rPr>
        <w:t> </w:t>
      </w:r>
      <w:r>
        <w:rPr>
          <w:color w:val="231F20"/>
          <w:w w:val="105"/>
        </w:rPr>
        <w:t>Residual</w:t>
      </w:r>
      <w:r>
        <w:rPr>
          <w:color w:val="231F20"/>
          <w:spacing w:val="-19"/>
          <w:w w:val="105"/>
        </w:rPr>
        <w:t> </w:t>
      </w:r>
      <w:r>
        <w:rPr>
          <w:color w:val="231F20"/>
          <w:w w:val="105"/>
        </w:rPr>
        <w:t>aid</w:t>
      </w:r>
      <w:r>
        <w:rPr>
          <w:color w:val="231F20"/>
          <w:spacing w:val="-20"/>
          <w:w w:val="105"/>
        </w:rPr>
        <w:t> </w:t>
      </w:r>
      <w:r>
        <w:rPr>
          <w:color w:val="231F20"/>
          <w:w w:val="105"/>
        </w:rPr>
        <w:t>checks</w:t>
      </w:r>
      <w:r>
        <w:rPr>
          <w:color w:val="231F20"/>
          <w:spacing w:val="-20"/>
          <w:w w:val="105"/>
        </w:rPr>
        <w:t> </w:t>
      </w:r>
      <w:r>
        <w:rPr>
          <w:color w:val="231F20"/>
          <w:w w:val="105"/>
        </w:rPr>
        <w:t>are</w:t>
      </w:r>
      <w:r>
        <w:rPr>
          <w:color w:val="231F20"/>
          <w:spacing w:val="-20"/>
          <w:w w:val="105"/>
        </w:rPr>
        <w:t> </w:t>
      </w:r>
      <w:r>
        <w:rPr>
          <w:color w:val="231F20"/>
          <w:w w:val="105"/>
        </w:rPr>
        <w:t>written</w:t>
      </w:r>
      <w:r>
        <w:rPr>
          <w:color w:val="231F20"/>
          <w:spacing w:val="-20"/>
          <w:w w:val="105"/>
        </w:rPr>
        <w:t> </w:t>
      </w:r>
      <w:r>
        <w:rPr>
          <w:color w:val="231F20"/>
          <w:w w:val="105"/>
        </w:rPr>
        <w:t>on</w:t>
      </w:r>
      <w:r>
        <w:rPr>
          <w:color w:val="231F20"/>
          <w:spacing w:val="-19"/>
          <w:w w:val="105"/>
        </w:rPr>
        <w:t> </w:t>
      </w:r>
      <w:r>
        <w:rPr>
          <w:color w:val="231F20"/>
          <w:w w:val="105"/>
        </w:rPr>
        <w:t>a</w:t>
      </w:r>
      <w:r>
        <w:rPr>
          <w:color w:val="231F20"/>
          <w:spacing w:val="-20"/>
          <w:w w:val="105"/>
        </w:rPr>
        <w:t> </w:t>
      </w:r>
      <w:r>
        <w:rPr>
          <w:color w:val="231F20"/>
          <w:spacing w:val="-3"/>
          <w:w w:val="105"/>
        </w:rPr>
        <w:t>regular, </w:t>
      </w:r>
      <w:r>
        <w:rPr>
          <w:color w:val="231F20"/>
          <w:w w:val="105"/>
        </w:rPr>
        <w:t>timely</w:t>
      </w:r>
      <w:r>
        <w:rPr>
          <w:color w:val="231F20"/>
          <w:spacing w:val="-19"/>
          <w:w w:val="105"/>
        </w:rPr>
        <w:t> </w:t>
      </w:r>
      <w:r>
        <w:rPr>
          <w:color w:val="231F20"/>
          <w:w w:val="105"/>
        </w:rPr>
        <w:t>schedule</w:t>
      </w:r>
      <w:r>
        <w:rPr>
          <w:color w:val="231F20"/>
          <w:spacing w:val="-20"/>
          <w:w w:val="105"/>
        </w:rPr>
        <w:t> </w:t>
      </w:r>
      <w:r>
        <w:rPr>
          <w:color w:val="231F20"/>
          <w:w w:val="105"/>
        </w:rPr>
        <w:t>by</w:t>
      </w:r>
      <w:r>
        <w:rPr>
          <w:color w:val="231F20"/>
          <w:spacing w:val="-20"/>
          <w:w w:val="105"/>
        </w:rPr>
        <w:t> </w:t>
      </w:r>
      <w:r>
        <w:rPr>
          <w:color w:val="231F20"/>
          <w:w w:val="105"/>
        </w:rPr>
        <w:t>the</w:t>
      </w:r>
      <w:r>
        <w:rPr>
          <w:color w:val="231F20"/>
          <w:spacing w:val="-19"/>
          <w:w w:val="105"/>
        </w:rPr>
        <w:t> </w:t>
      </w:r>
      <w:r>
        <w:rPr>
          <w:color w:val="231F20"/>
          <w:w w:val="105"/>
        </w:rPr>
        <w:t>UNA</w:t>
      </w:r>
      <w:r>
        <w:rPr>
          <w:color w:val="231F20"/>
          <w:spacing w:val="-19"/>
          <w:w w:val="105"/>
        </w:rPr>
        <w:t> </w:t>
      </w:r>
      <w:r>
        <w:rPr>
          <w:color w:val="231F20"/>
          <w:w w:val="105"/>
        </w:rPr>
        <w:t>Business</w:t>
      </w:r>
      <w:r>
        <w:rPr>
          <w:color w:val="231F20"/>
          <w:spacing w:val="-19"/>
          <w:w w:val="105"/>
        </w:rPr>
        <w:t> </w:t>
      </w:r>
      <w:r>
        <w:rPr>
          <w:color w:val="231F20"/>
          <w:w w:val="105"/>
        </w:rPr>
        <w:t>Ofﬁce.</w:t>
      </w:r>
      <w:r>
        <w:rPr>
          <w:color w:val="231F20"/>
          <w:spacing w:val="-19"/>
          <w:w w:val="105"/>
        </w:rPr>
        <w:t> </w:t>
      </w:r>
      <w:r>
        <w:rPr>
          <w:color w:val="231F20"/>
          <w:w w:val="105"/>
        </w:rPr>
        <w:t>Checks</w:t>
      </w:r>
      <w:r>
        <w:rPr>
          <w:color w:val="231F20"/>
          <w:spacing w:val="-19"/>
          <w:w w:val="105"/>
        </w:rPr>
        <w:t> </w:t>
      </w:r>
      <w:r>
        <w:rPr>
          <w:color w:val="231F20"/>
          <w:w w:val="105"/>
        </w:rPr>
        <w:t>will</w:t>
      </w:r>
      <w:r>
        <w:rPr>
          <w:color w:val="231F20"/>
          <w:spacing w:val="-20"/>
          <w:w w:val="105"/>
        </w:rPr>
        <w:t> </w:t>
      </w:r>
      <w:r>
        <w:rPr>
          <w:color w:val="231F20"/>
          <w:w w:val="105"/>
        </w:rPr>
        <w:t>be</w:t>
      </w:r>
      <w:r>
        <w:rPr>
          <w:color w:val="231F20"/>
          <w:spacing w:val="-19"/>
          <w:w w:val="105"/>
        </w:rPr>
        <w:t> </w:t>
      </w:r>
      <w:r>
        <w:rPr>
          <w:color w:val="231F20"/>
          <w:w w:val="105"/>
        </w:rPr>
        <w:t>mailed</w:t>
      </w:r>
      <w:r>
        <w:rPr>
          <w:color w:val="231F20"/>
          <w:spacing w:val="-19"/>
          <w:w w:val="105"/>
        </w:rPr>
        <w:t> </w:t>
      </w:r>
      <w:r>
        <w:rPr>
          <w:color w:val="231F20"/>
          <w:w w:val="105"/>
        </w:rPr>
        <w:t>to the</w:t>
      </w:r>
      <w:r>
        <w:rPr>
          <w:color w:val="231F20"/>
          <w:spacing w:val="-20"/>
          <w:w w:val="105"/>
        </w:rPr>
        <w:t> </w:t>
      </w:r>
      <w:r>
        <w:rPr>
          <w:color w:val="231F20"/>
          <w:w w:val="105"/>
        </w:rPr>
        <w:t>student’s</w:t>
      </w:r>
      <w:r>
        <w:rPr>
          <w:color w:val="231F20"/>
          <w:spacing w:val="-21"/>
          <w:w w:val="105"/>
        </w:rPr>
        <w:t> </w:t>
      </w:r>
      <w:r>
        <w:rPr>
          <w:color w:val="231F20"/>
          <w:w w:val="105"/>
        </w:rPr>
        <w:t>permanent</w:t>
      </w:r>
      <w:r>
        <w:rPr>
          <w:color w:val="231F20"/>
          <w:spacing w:val="-20"/>
          <w:w w:val="105"/>
        </w:rPr>
        <w:t> </w:t>
      </w:r>
      <w:r>
        <w:rPr>
          <w:color w:val="231F20"/>
          <w:w w:val="105"/>
        </w:rPr>
        <w:t>mailing</w:t>
      </w:r>
      <w:r>
        <w:rPr>
          <w:color w:val="231F20"/>
          <w:spacing w:val="-20"/>
          <w:w w:val="105"/>
        </w:rPr>
        <w:t> </w:t>
      </w:r>
      <w:r>
        <w:rPr>
          <w:color w:val="231F20"/>
          <w:w w:val="105"/>
        </w:rPr>
        <w:t>address,</w:t>
      </w:r>
      <w:r>
        <w:rPr>
          <w:color w:val="231F20"/>
          <w:spacing w:val="-21"/>
          <w:w w:val="105"/>
        </w:rPr>
        <w:t> </w:t>
      </w:r>
      <w:r>
        <w:rPr>
          <w:color w:val="231F20"/>
          <w:w w:val="105"/>
        </w:rPr>
        <w:t>unless</w:t>
      </w:r>
      <w:r>
        <w:rPr>
          <w:color w:val="231F20"/>
          <w:spacing w:val="-20"/>
          <w:w w:val="105"/>
        </w:rPr>
        <w:t> </w:t>
      </w:r>
      <w:r>
        <w:rPr>
          <w:color w:val="231F20"/>
          <w:w w:val="105"/>
        </w:rPr>
        <w:t>the</w:t>
      </w:r>
      <w:r>
        <w:rPr>
          <w:color w:val="231F20"/>
          <w:spacing w:val="-20"/>
          <w:w w:val="105"/>
        </w:rPr>
        <w:t> </w:t>
      </w:r>
      <w:r>
        <w:rPr>
          <w:color w:val="231F20"/>
          <w:w w:val="105"/>
        </w:rPr>
        <w:t>student</w:t>
      </w:r>
      <w:r>
        <w:rPr>
          <w:color w:val="231F20"/>
          <w:spacing w:val="-21"/>
          <w:w w:val="105"/>
        </w:rPr>
        <w:t> </w:t>
      </w:r>
      <w:r>
        <w:rPr>
          <w:color w:val="231F20"/>
          <w:w w:val="105"/>
        </w:rPr>
        <w:t>is</w:t>
      </w:r>
      <w:r>
        <w:rPr>
          <w:color w:val="231F20"/>
          <w:spacing w:val="-21"/>
          <w:w w:val="105"/>
        </w:rPr>
        <w:t> </w:t>
      </w:r>
      <w:r>
        <w:rPr>
          <w:color w:val="231F20"/>
          <w:w w:val="105"/>
        </w:rPr>
        <w:t>living</w:t>
      </w:r>
      <w:r>
        <w:rPr>
          <w:color w:val="231F20"/>
          <w:spacing w:val="-21"/>
          <w:w w:val="105"/>
        </w:rPr>
        <w:t> </w:t>
      </w:r>
      <w:r>
        <w:rPr>
          <w:color w:val="231F20"/>
          <w:w w:val="105"/>
        </w:rPr>
        <w:t>in a</w:t>
      </w:r>
      <w:r>
        <w:rPr>
          <w:color w:val="231F20"/>
          <w:spacing w:val="-17"/>
          <w:w w:val="105"/>
        </w:rPr>
        <w:t> </w:t>
      </w:r>
      <w:r>
        <w:rPr>
          <w:color w:val="231F20"/>
          <w:w w:val="105"/>
        </w:rPr>
        <w:t>residence</w:t>
      </w:r>
      <w:r>
        <w:rPr>
          <w:color w:val="231F20"/>
          <w:spacing w:val="-17"/>
          <w:w w:val="105"/>
        </w:rPr>
        <w:t> </w:t>
      </w:r>
      <w:r>
        <w:rPr>
          <w:color w:val="231F20"/>
          <w:w w:val="105"/>
        </w:rPr>
        <w:t>hall</w:t>
      </w:r>
      <w:r>
        <w:rPr>
          <w:color w:val="231F20"/>
          <w:spacing w:val="-16"/>
          <w:w w:val="105"/>
        </w:rPr>
        <w:t> </w:t>
      </w:r>
      <w:r>
        <w:rPr>
          <w:color w:val="231F20"/>
          <w:w w:val="105"/>
        </w:rPr>
        <w:t>on</w:t>
      </w:r>
      <w:r>
        <w:rPr>
          <w:color w:val="231F20"/>
          <w:spacing w:val="-16"/>
          <w:w w:val="105"/>
        </w:rPr>
        <w:t> </w:t>
      </w:r>
      <w:r>
        <w:rPr>
          <w:color w:val="231F20"/>
          <w:w w:val="105"/>
        </w:rPr>
        <w:t>campus.</w:t>
      </w:r>
      <w:r>
        <w:rPr>
          <w:color w:val="231F20"/>
          <w:spacing w:val="-17"/>
          <w:w w:val="105"/>
        </w:rPr>
        <w:t> </w:t>
      </w:r>
      <w:r>
        <w:rPr>
          <w:color w:val="231F20"/>
          <w:w w:val="105"/>
        </w:rPr>
        <w:t>If</w:t>
      </w:r>
      <w:r>
        <w:rPr>
          <w:color w:val="231F20"/>
          <w:spacing w:val="-16"/>
          <w:w w:val="105"/>
        </w:rPr>
        <w:t> </w:t>
      </w:r>
      <w:r>
        <w:rPr>
          <w:color w:val="231F20"/>
          <w:w w:val="105"/>
        </w:rPr>
        <w:t>the</w:t>
      </w:r>
      <w:r>
        <w:rPr>
          <w:color w:val="231F20"/>
          <w:spacing w:val="-16"/>
          <w:w w:val="105"/>
        </w:rPr>
        <w:t> </w:t>
      </w:r>
      <w:r>
        <w:rPr>
          <w:color w:val="231F20"/>
          <w:w w:val="105"/>
        </w:rPr>
        <w:t>student</w:t>
      </w:r>
      <w:r>
        <w:rPr>
          <w:color w:val="231F20"/>
          <w:spacing w:val="-17"/>
          <w:w w:val="105"/>
        </w:rPr>
        <w:t> </w:t>
      </w:r>
      <w:r>
        <w:rPr>
          <w:color w:val="231F20"/>
          <w:w w:val="105"/>
        </w:rPr>
        <w:t>lives</w:t>
      </w:r>
      <w:r>
        <w:rPr>
          <w:color w:val="231F20"/>
          <w:spacing w:val="-17"/>
          <w:w w:val="105"/>
        </w:rPr>
        <w:t> </w:t>
      </w:r>
      <w:r>
        <w:rPr>
          <w:color w:val="231F20"/>
          <w:w w:val="105"/>
        </w:rPr>
        <w:t>in</w:t>
      </w:r>
      <w:r>
        <w:rPr>
          <w:color w:val="231F20"/>
          <w:spacing w:val="-17"/>
          <w:w w:val="105"/>
        </w:rPr>
        <w:t> </w:t>
      </w:r>
      <w:r>
        <w:rPr>
          <w:color w:val="231F20"/>
          <w:w w:val="105"/>
        </w:rPr>
        <w:t>a</w:t>
      </w:r>
      <w:r>
        <w:rPr>
          <w:color w:val="231F20"/>
          <w:spacing w:val="-17"/>
          <w:w w:val="105"/>
        </w:rPr>
        <w:t> </w:t>
      </w:r>
      <w:r>
        <w:rPr>
          <w:color w:val="231F20"/>
          <w:w w:val="105"/>
        </w:rPr>
        <w:t>residence</w:t>
      </w:r>
      <w:r>
        <w:rPr>
          <w:color w:val="231F20"/>
          <w:spacing w:val="-17"/>
          <w:w w:val="105"/>
        </w:rPr>
        <w:t> </w:t>
      </w:r>
      <w:r>
        <w:rPr>
          <w:color w:val="231F20"/>
          <w:w w:val="105"/>
        </w:rPr>
        <w:t>hall</w:t>
      </w:r>
      <w:r>
        <w:rPr>
          <w:color w:val="231F20"/>
          <w:spacing w:val="-16"/>
          <w:w w:val="105"/>
        </w:rPr>
        <w:t> </w:t>
      </w:r>
      <w:r>
        <w:rPr>
          <w:color w:val="231F20"/>
          <w:w w:val="105"/>
        </w:rPr>
        <w:t>on campus,</w:t>
      </w:r>
      <w:r>
        <w:rPr>
          <w:color w:val="231F20"/>
          <w:spacing w:val="-18"/>
          <w:w w:val="105"/>
        </w:rPr>
        <w:t> </w:t>
      </w:r>
      <w:r>
        <w:rPr>
          <w:color w:val="231F20"/>
          <w:w w:val="105"/>
        </w:rPr>
        <w:t>the</w:t>
      </w:r>
      <w:r>
        <w:rPr>
          <w:color w:val="231F20"/>
          <w:spacing w:val="-17"/>
          <w:w w:val="105"/>
        </w:rPr>
        <w:t> </w:t>
      </w:r>
      <w:r>
        <w:rPr>
          <w:color w:val="231F20"/>
          <w:w w:val="105"/>
        </w:rPr>
        <w:t>residual</w:t>
      </w:r>
      <w:r>
        <w:rPr>
          <w:color w:val="231F20"/>
          <w:spacing w:val="-18"/>
          <w:w w:val="105"/>
        </w:rPr>
        <w:t> </w:t>
      </w:r>
      <w:r>
        <w:rPr>
          <w:color w:val="231F20"/>
          <w:w w:val="105"/>
        </w:rPr>
        <w:t>aid</w:t>
      </w:r>
      <w:r>
        <w:rPr>
          <w:color w:val="231F20"/>
          <w:spacing w:val="-18"/>
          <w:w w:val="105"/>
        </w:rPr>
        <w:t> </w:t>
      </w:r>
      <w:r>
        <w:rPr>
          <w:color w:val="231F20"/>
          <w:w w:val="105"/>
        </w:rPr>
        <w:t>check</w:t>
      </w:r>
      <w:r>
        <w:rPr>
          <w:color w:val="231F20"/>
          <w:spacing w:val="-18"/>
          <w:w w:val="105"/>
        </w:rPr>
        <w:t> </w:t>
      </w:r>
      <w:r>
        <w:rPr>
          <w:color w:val="231F20"/>
          <w:w w:val="105"/>
        </w:rPr>
        <w:t>will</w:t>
      </w:r>
      <w:r>
        <w:rPr>
          <w:color w:val="231F20"/>
          <w:spacing w:val="-18"/>
          <w:w w:val="105"/>
        </w:rPr>
        <w:t> </w:t>
      </w:r>
      <w:r>
        <w:rPr>
          <w:color w:val="231F20"/>
          <w:w w:val="105"/>
        </w:rPr>
        <w:t>be</w:t>
      </w:r>
      <w:r>
        <w:rPr>
          <w:color w:val="231F20"/>
          <w:spacing w:val="-17"/>
          <w:w w:val="105"/>
        </w:rPr>
        <w:t> </w:t>
      </w:r>
      <w:r>
        <w:rPr>
          <w:color w:val="231F20"/>
          <w:w w:val="105"/>
        </w:rPr>
        <w:t>mailed</w:t>
      </w:r>
      <w:r>
        <w:rPr>
          <w:color w:val="231F20"/>
          <w:spacing w:val="-17"/>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student’s</w:t>
      </w:r>
      <w:r>
        <w:rPr>
          <w:color w:val="231F20"/>
          <w:spacing w:val="-18"/>
          <w:w w:val="105"/>
        </w:rPr>
        <w:t> </w:t>
      </w:r>
      <w:r>
        <w:rPr>
          <w:color w:val="231F20"/>
          <w:w w:val="105"/>
        </w:rPr>
        <w:t>campus mailbox.</w:t>
      </w:r>
    </w:p>
    <w:p>
      <w:pPr>
        <w:pStyle w:val="Heading3"/>
        <w:spacing w:before="108"/>
      </w:pPr>
      <w:r>
        <w:rPr>
          <w:color w:val="231F20"/>
        </w:rPr>
        <w:t>Part-Time Employment</w:t>
      </w:r>
    </w:p>
    <w:p>
      <w:pPr>
        <w:pStyle w:val="BodyText"/>
        <w:spacing w:line="288" w:lineRule="auto" w:before="59"/>
      </w:pPr>
      <w:r>
        <w:rPr>
          <w:color w:val="231F20"/>
          <w:w w:val="105"/>
        </w:rPr>
        <w:t>Graduate</w:t>
      </w:r>
      <w:r>
        <w:rPr>
          <w:color w:val="231F20"/>
          <w:spacing w:val="-26"/>
          <w:w w:val="105"/>
        </w:rPr>
        <w:t> </w:t>
      </w:r>
      <w:r>
        <w:rPr>
          <w:color w:val="231F20"/>
          <w:w w:val="105"/>
        </w:rPr>
        <w:t>students</w:t>
      </w:r>
      <w:r>
        <w:rPr>
          <w:color w:val="231F20"/>
          <w:spacing w:val="-27"/>
          <w:w w:val="105"/>
        </w:rPr>
        <w:t> </w:t>
      </w:r>
      <w:r>
        <w:rPr>
          <w:color w:val="231F20"/>
          <w:w w:val="105"/>
        </w:rPr>
        <w:t>are</w:t>
      </w:r>
      <w:r>
        <w:rPr>
          <w:color w:val="231F20"/>
          <w:spacing w:val="-27"/>
          <w:w w:val="105"/>
        </w:rPr>
        <w:t> </w:t>
      </w:r>
      <w:r>
        <w:rPr>
          <w:color w:val="231F20"/>
          <w:w w:val="105"/>
        </w:rPr>
        <w:t>also</w:t>
      </w:r>
      <w:r>
        <w:rPr>
          <w:color w:val="231F20"/>
          <w:spacing w:val="-27"/>
          <w:w w:val="105"/>
        </w:rPr>
        <w:t> </w:t>
      </w:r>
      <w:r>
        <w:rPr>
          <w:color w:val="231F20"/>
          <w:w w:val="105"/>
        </w:rPr>
        <w:t>eligible</w:t>
      </w:r>
      <w:r>
        <w:rPr>
          <w:color w:val="231F20"/>
          <w:spacing w:val="-27"/>
          <w:w w:val="105"/>
        </w:rPr>
        <w:t> </w:t>
      </w:r>
      <w:r>
        <w:rPr>
          <w:color w:val="231F20"/>
          <w:w w:val="105"/>
        </w:rPr>
        <w:t>for</w:t>
      </w:r>
      <w:r>
        <w:rPr>
          <w:color w:val="231F20"/>
          <w:spacing w:val="-26"/>
          <w:w w:val="105"/>
        </w:rPr>
        <w:t> </w:t>
      </w:r>
      <w:r>
        <w:rPr>
          <w:color w:val="231F20"/>
          <w:w w:val="105"/>
        </w:rPr>
        <w:t>Federal</w:t>
      </w:r>
      <w:r>
        <w:rPr>
          <w:color w:val="231F20"/>
          <w:spacing w:val="-27"/>
          <w:w w:val="105"/>
        </w:rPr>
        <w:t> </w:t>
      </w:r>
      <w:r>
        <w:rPr>
          <w:color w:val="231F20"/>
          <w:w w:val="105"/>
        </w:rPr>
        <w:t>Work</w:t>
      </w:r>
      <w:r>
        <w:rPr>
          <w:color w:val="231F20"/>
          <w:spacing w:val="-26"/>
          <w:w w:val="105"/>
        </w:rPr>
        <w:t> </w:t>
      </w:r>
      <w:r>
        <w:rPr>
          <w:color w:val="231F20"/>
          <w:w w:val="105"/>
        </w:rPr>
        <w:t>Study</w:t>
      </w:r>
      <w:r>
        <w:rPr>
          <w:color w:val="231F20"/>
          <w:spacing w:val="-26"/>
          <w:w w:val="105"/>
        </w:rPr>
        <w:t> </w:t>
      </w:r>
      <w:r>
        <w:rPr>
          <w:color w:val="231F20"/>
          <w:w w:val="105"/>
        </w:rPr>
        <w:t>and</w:t>
      </w:r>
      <w:r>
        <w:rPr>
          <w:color w:val="231F20"/>
          <w:spacing w:val="-27"/>
          <w:w w:val="105"/>
        </w:rPr>
        <w:t> </w:t>
      </w:r>
      <w:r>
        <w:rPr>
          <w:color w:val="231F20"/>
          <w:w w:val="105"/>
        </w:rPr>
        <w:t>University Work</w:t>
      </w:r>
      <w:r>
        <w:rPr>
          <w:color w:val="231F20"/>
          <w:spacing w:val="-33"/>
          <w:w w:val="105"/>
        </w:rPr>
        <w:t> </w:t>
      </w:r>
      <w:r>
        <w:rPr>
          <w:color w:val="231F20"/>
          <w:spacing w:val="-3"/>
          <w:w w:val="105"/>
        </w:rPr>
        <w:t>Study,</w:t>
      </w:r>
      <w:r>
        <w:rPr>
          <w:color w:val="231F20"/>
          <w:spacing w:val="-33"/>
          <w:w w:val="105"/>
        </w:rPr>
        <w:t> </w:t>
      </w:r>
      <w:r>
        <w:rPr>
          <w:color w:val="231F20"/>
          <w:w w:val="105"/>
        </w:rPr>
        <w:t>a</w:t>
      </w:r>
      <w:r>
        <w:rPr>
          <w:color w:val="231F20"/>
          <w:spacing w:val="-33"/>
          <w:w w:val="105"/>
        </w:rPr>
        <w:t> </w:t>
      </w:r>
      <w:r>
        <w:rPr>
          <w:color w:val="231F20"/>
          <w:w w:val="105"/>
        </w:rPr>
        <w:t>non-federal</w:t>
      </w:r>
      <w:r>
        <w:rPr>
          <w:color w:val="231F20"/>
          <w:spacing w:val="-33"/>
          <w:w w:val="105"/>
        </w:rPr>
        <w:t> </w:t>
      </w:r>
      <w:r>
        <w:rPr>
          <w:color w:val="231F20"/>
          <w:w w:val="105"/>
        </w:rPr>
        <w:t>employment</w:t>
      </w:r>
      <w:r>
        <w:rPr>
          <w:color w:val="231F20"/>
          <w:spacing w:val="-33"/>
          <w:w w:val="105"/>
        </w:rPr>
        <w:t> </w:t>
      </w:r>
      <w:r>
        <w:rPr>
          <w:color w:val="231F20"/>
          <w:w w:val="105"/>
        </w:rPr>
        <w:t>program</w:t>
      </w:r>
      <w:r>
        <w:rPr>
          <w:color w:val="231F20"/>
          <w:spacing w:val="-33"/>
          <w:w w:val="105"/>
        </w:rPr>
        <w:t> </w:t>
      </w:r>
      <w:r>
        <w:rPr>
          <w:color w:val="231F20"/>
          <w:w w:val="105"/>
        </w:rPr>
        <w:t>on</w:t>
      </w:r>
      <w:r>
        <w:rPr>
          <w:color w:val="231F20"/>
          <w:spacing w:val="-33"/>
          <w:w w:val="105"/>
        </w:rPr>
        <w:t> </w:t>
      </w:r>
      <w:r>
        <w:rPr>
          <w:color w:val="231F20"/>
          <w:w w:val="105"/>
        </w:rPr>
        <w:t>campus.</w:t>
      </w:r>
      <w:r>
        <w:rPr>
          <w:color w:val="231F20"/>
          <w:spacing w:val="-33"/>
          <w:w w:val="105"/>
        </w:rPr>
        <w:t> </w:t>
      </w:r>
      <w:r>
        <w:rPr>
          <w:color w:val="231F20"/>
          <w:w w:val="105"/>
        </w:rPr>
        <w:t>Federal</w:t>
      </w:r>
      <w:r>
        <w:rPr>
          <w:color w:val="231F20"/>
          <w:spacing w:val="-33"/>
          <w:w w:val="105"/>
        </w:rPr>
        <w:t> </w:t>
      </w:r>
      <w:r>
        <w:rPr>
          <w:color w:val="231F20"/>
          <w:w w:val="105"/>
        </w:rPr>
        <w:t>Work Study eligibility is determined after the graduate student ﬁles the Free Application for Federal Student Aid, which may be ﬁled online at http:// </w:t>
      </w:r>
      <w:hyperlink r:id="rId43">
        <w:r>
          <w:rPr>
            <w:color w:val="231F20"/>
            <w:spacing w:val="-3"/>
            <w:w w:val="105"/>
          </w:rPr>
          <w:t>www.fafsa.gov.</w:t>
        </w:r>
      </w:hyperlink>
    </w:p>
    <w:p>
      <w:pPr>
        <w:pStyle w:val="BodyText"/>
        <w:spacing w:line="288" w:lineRule="auto" w:before="156"/>
        <w:ind w:right="370"/>
      </w:pPr>
      <w:r>
        <w:rPr>
          <w:color w:val="231F20"/>
          <w:w w:val="105"/>
        </w:rPr>
        <w:t>It is the responsibility of the student to ﬁnd an available position, make</w:t>
      </w:r>
      <w:r>
        <w:rPr>
          <w:color w:val="231F20"/>
          <w:spacing w:val="-21"/>
          <w:w w:val="105"/>
        </w:rPr>
        <w:t> </w:t>
      </w:r>
      <w:r>
        <w:rPr>
          <w:color w:val="231F20"/>
          <w:w w:val="105"/>
        </w:rPr>
        <w:t>application,</w:t>
      </w:r>
      <w:r>
        <w:rPr>
          <w:color w:val="231F20"/>
          <w:spacing w:val="-21"/>
          <w:w w:val="105"/>
        </w:rPr>
        <w:t> </w:t>
      </w:r>
      <w:r>
        <w:rPr>
          <w:color w:val="231F20"/>
          <w:w w:val="105"/>
        </w:rPr>
        <w:t>and</w:t>
      </w:r>
      <w:r>
        <w:rPr>
          <w:color w:val="231F20"/>
          <w:spacing w:val="-21"/>
          <w:w w:val="105"/>
        </w:rPr>
        <w:t> </w:t>
      </w:r>
      <w:r>
        <w:rPr>
          <w:color w:val="231F20"/>
          <w:w w:val="105"/>
        </w:rPr>
        <w:t>take</w:t>
      </w:r>
      <w:r>
        <w:rPr>
          <w:color w:val="231F20"/>
          <w:spacing w:val="-21"/>
          <w:w w:val="105"/>
        </w:rPr>
        <w:t> </w:t>
      </w:r>
      <w:r>
        <w:rPr>
          <w:color w:val="231F20"/>
          <w:w w:val="105"/>
        </w:rPr>
        <w:t>the</w:t>
      </w:r>
      <w:r>
        <w:rPr>
          <w:color w:val="231F20"/>
          <w:spacing w:val="-20"/>
          <w:w w:val="105"/>
        </w:rPr>
        <w:t> </w:t>
      </w:r>
      <w:r>
        <w:rPr>
          <w:color w:val="231F20"/>
          <w:w w:val="105"/>
        </w:rPr>
        <w:t>necessary</w:t>
      </w:r>
      <w:r>
        <w:rPr>
          <w:color w:val="231F20"/>
          <w:spacing w:val="-21"/>
          <w:w w:val="105"/>
        </w:rPr>
        <w:t> </w:t>
      </w:r>
      <w:r>
        <w:rPr>
          <w:color w:val="231F20"/>
          <w:w w:val="105"/>
        </w:rPr>
        <w:t>actions</w:t>
      </w:r>
      <w:r>
        <w:rPr>
          <w:color w:val="231F20"/>
          <w:spacing w:val="-21"/>
          <w:w w:val="105"/>
        </w:rPr>
        <w:t> </w:t>
      </w:r>
      <w:r>
        <w:rPr>
          <w:color w:val="231F20"/>
          <w:w w:val="105"/>
        </w:rPr>
        <w:t>to</w:t>
      </w:r>
      <w:r>
        <w:rPr>
          <w:color w:val="231F20"/>
          <w:spacing w:val="-20"/>
          <w:w w:val="105"/>
        </w:rPr>
        <w:t> </w:t>
      </w:r>
      <w:r>
        <w:rPr>
          <w:color w:val="231F20"/>
          <w:w w:val="105"/>
        </w:rPr>
        <w:t>get</w:t>
      </w:r>
      <w:r>
        <w:rPr>
          <w:color w:val="231F20"/>
          <w:spacing w:val="-20"/>
          <w:w w:val="105"/>
        </w:rPr>
        <w:t> </w:t>
      </w:r>
      <w:r>
        <w:rPr>
          <w:color w:val="231F20"/>
          <w:w w:val="105"/>
        </w:rPr>
        <w:t>hired</w:t>
      </w:r>
      <w:r>
        <w:rPr>
          <w:color w:val="231F20"/>
          <w:spacing w:val="-21"/>
          <w:w w:val="105"/>
        </w:rPr>
        <w:t> </w:t>
      </w:r>
      <w:r>
        <w:rPr>
          <w:color w:val="231F20"/>
          <w:w w:val="105"/>
        </w:rPr>
        <w:t>by</w:t>
      </w:r>
      <w:r>
        <w:rPr>
          <w:color w:val="231F20"/>
          <w:spacing w:val="-21"/>
          <w:w w:val="105"/>
        </w:rPr>
        <w:t> </w:t>
      </w:r>
      <w:r>
        <w:rPr>
          <w:color w:val="231F20"/>
          <w:w w:val="105"/>
        </w:rPr>
        <w:t>the</w:t>
      </w:r>
    </w:p>
    <w:p>
      <w:pPr>
        <w:pStyle w:val="BodyText"/>
        <w:spacing w:line="288" w:lineRule="auto"/>
        <w:ind w:right="316"/>
      </w:pPr>
      <w:r>
        <w:rPr>
          <w:color w:val="231F20"/>
          <w:w w:val="105"/>
        </w:rPr>
        <w:t>respective</w:t>
      </w:r>
      <w:r>
        <w:rPr>
          <w:color w:val="231F20"/>
          <w:spacing w:val="-27"/>
          <w:w w:val="105"/>
        </w:rPr>
        <w:t> </w:t>
      </w:r>
      <w:r>
        <w:rPr>
          <w:color w:val="231F20"/>
          <w:w w:val="105"/>
        </w:rPr>
        <w:t>UNA</w:t>
      </w:r>
      <w:r>
        <w:rPr>
          <w:color w:val="231F20"/>
          <w:spacing w:val="-27"/>
          <w:w w:val="105"/>
        </w:rPr>
        <w:t> </w:t>
      </w:r>
      <w:r>
        <w:rPr>
          <w:color w:val="231F20"/>
          <w:w w:val="105"/>
        </w:rPr>
        <w:t>ofﬁce</w:t>
      </w:r>
      <w:r>
        <w:rPr>
          <w:color w:val="231F20"/>
          <w:spacing w:val="-27"/>
          <w:w w:val="105"/>
        </w:rPr>
        <w:t> </w:t>
      </w:r>
      <w:r>
        <w:rPr>
          <w:color w:val="231F20"/>
          <w:w w:val="105"/>
        </w:rPr>
        <w:t>or</w:t>
      </w:r>
      <w:r>
        <w:rPr>
          <w:color w:val="231F20"/>
          <w:spacing w:val="-27"/>
          <w:w w:val="105"/>
        </w:rPr>
        <w:t> </w:t>
      </w:r>
      <w:r>
        <w:rPr>
          <w:color w:val="231F20"/>
          <w:w w:val="105"/>
        </w:rPr>
        <w:t>department.</w:t>
      </w:r>
      <w:r>
        <w:rPr>
          <w:color w:val="231F20"/>
          <w:spacing w:val="-27"/>
          <w:w w:val="105"/>
        </w:rPr>
        <w:t> </w:t>
      </w:r>
      <w:r>
        <w:rPr>
          <w:color w:val="231F20"/>
          <w:w w:val="105"/>
        </w:rPr>
        <w:t>The</w:t>
      </w:r>
      <w:r>
        <w:rPr>
          <w:color w:val="231F20"/>
          <w:spacing w:val="-27"/>
          <w:w w:val="105"/>
        </w:rPr>
        <w:t> </w:t>
      </w:r>
      <w:r>
        <w:rPr>
          <w:color w:val="231F20"/>
          <w:w w:val="105"/>
        </w:rPr>
        <w:t>student</w:t>
      </w:r>
      <w:r>
        <w:rPr>
          <w:color w:val="231F20"/>
          <w:spacing w:val="-27"/>
          <w:w w:val="105"/>
        </w:rPr>
        <w:t> </w:t>
      </w:r>
      <w:r>
        <w:rPr>
          <w:color w:val="231F20"/>
          <w:w w:val="105"/>
        </w:rPr>
        <w:t>employment</w:t>
      </w:r>
      <w:r>
        <w:rPr>
          <w:color w:val="231F20"/>
          <w:spacing w:val="-27"/>
          <w:w w:val="105"/>
        </w:rPr>
        <w:t> </w:t>
      </w:r>
      <w:r>
        <w:rPr>
          <w:color w:val="231F20"/>
          <w:w w:val="105"/>
        </w:rPr>
        <w:t>program is</w:t>
      </w:r>
      <w:r>
        <w:rPr>
          <w:color w:val="231F20"/>
          <w:spacing w:val="-22"/>
          <w:w w:val="105"/>
        </w:rPr>
        <w:t> </w:t>
      </w:r>
      <w:r>
        <w:rPr>
          <w:color w:val="231F20"/>
          <w:w w:val="105"/>
        </w:rPr>
        <w:t>managed</w:t>
      </w:r>
      <w:r>
        <w:rPr>
          <w:color w:val="231F20"/>
          <w:spacing w:val="-21"/>
          <w:w w:val="105"/>
        </w:rPr>
        <w:t> </w:t>
      </w:r>
      <w:r>
        <w:rPr>
          <w:color w:val="231F20"/>
          <w:w w:val="105"/>
        </w:rPr>
        <w:t>from</w:t>
      </w:r>
      <w:r>
        <w:rPr>
          <w:color w:val="231F20"/>
          <w:spacing w:val="-21"/>
          <w:w w:val="105"/>
        </w:rPr>
        <w:t> </w:t>
      </w:r>
      <w:r>
        <w:rPr>
          <w:color w:val="231F20"/>
          <w:w w:val="105"/>
        </w:rPr>
        <w:t>the</w:t>
      </w:r>
      <w:r>
        <w:rPr>
          <w:color w:val="231F20"/>
          <w:spacing w:val="-21"/>
          <w:w w:val="105"/>
        </w:rPr>
        <w:t> </w:t>
      </w:r>
      <w:r>
        <w:rPr>
          <w:color w:val="231F20"/>
          <w:w w:val="105"/>
        </w:rPr>
        <w:t>UNA</w:t>
      </w:r>
      <w:r>
        <w:rPr>
          <w:color w:val="231F20"/>
          <w:spacing w:val="-21"/>
          <w:w w:val="105"/>
        </w:rPr>
        <w:t> </w:t>
      </w:r>
      <w:r>
        <w:rPr>
          <w:color w:val="231F20"/>
          <w:w w:val="105"/>
        </w:rPr>
        <w:t>Ofﬁce</w:t>
      </w:r>
      <w:r>
        <w:rPr>
          <w:color w:val="231F20"/>
          <w:spacing w:val="-21"/>
          <w:w w:val="105"/>
        </w:rPr>
        <w:t> </w:t>
      </w:r>
      <w:r>
        <w:rPr>
          <w:color w:val="231F20"/>
          <w:w w:val="105"/>
        </w:rPr>
        <w:t>of</w:t>
      </w:r>
      <w:r>
        <w:rPr>
          <w:color w:val="231F20"/>
          <w:spacing w:val="-21"/>
          <w:w w:val="105"/>
        </w:rPr>
        <w:t> </w:t>
      </w:r>
      <w:r>
        <w:rPr>
          <w:color w:val="231F20"/>
          <w:w w:val="105"/>
        </w:rPr>
        <w:t>Human</w:t>
      </w:r>
      <w:r>
        <w:rPr>
          <w:color w:val="231F20"/>
          <w:spacing w:val="-21"/>
          <w:w w:val="105"/>
        </w:rPr>
        <w:t> </w:t>
      </w:r>
      <w:r>
        <w:rPr>
          <w:color w:val="231F20"/>
          <w:w w:val="105"/>
        </w:rPr>
        <w:t>Resources.</w:t>
      </w:r>
      <w:r>
        <w:rPr>
          <w:color w:val="231F20"/>
          <w:spacing w:val="-22"/>
          <w:w w:val="105"/>
        </w:rPr>
        <w:t> </w:t>
      </w:r>
      <w:r>
        <w:rPr>
          <w:color w:val="231F20"/>
          <w:w w:val="105"/>
        </w:rPr>
        <w:t>More</w:t>
      </w:r>
      <w:r>
        <w:rPr>
          <w:color w:val="231F20"/>
          <w:spacing w:val="-22"/>
          <w:w w:val="105"/>
        </w:rPr>
        <w:t> </w:t>
      </w:r>
      <w:r>
        <w:rPr>
          <w:color w:val="231F20"/>
          <w:w w:val="105"/>
        </w:rPr>
        <w:t>details</w:t>
      </w:r>
      <w:r>
        <w:rPr>
          <w:color w:val="231F20"/>
          <w:spacing w:val="-21"/>
          <w:w w:val="105"/>
        </w:rPr>
        <w:t> </w:t>
      </w:r>
      <w:r>
        <w:rPr>
          <w:color w:val="231F20"/>
          <w:w w:val="105"/>
        </w:rPr>
        <w:t>on the University’s student employment program may be found at http:// </w:t>
      </w:r>
      <w:hyperlink r:id="rId45">
        <w:r>
          <w:rPr>
            <w:color w:val="231F20"/>
            <w:w w:val="105"/>
          </w:rPr>
          <w:t>www.una.edu/ﬁnancial-aid.</w:t>
        </w:r>
      </w:hyperlink>
    </w:p>
    <w:p>
      <w:pPr>
        <w:pStyle w:val="Heading3"/>
        <w:spacing w:before="110"/>
      </w:pPr>
      <w:r>
        <w:rPr>
          <w:color w:val="231F20"/>
        </w:rPr>
        <w:t>Graduate Assistantships</w:t>
      </w:r>
    </w:p>
    <w:p>
      <w:pPr>
        <w:pStyle w:val="BodyText"/>
        <w:spacing w:line="288" w:lineRule="auto" w:before="59"/>
        <w:ind w:right="158"/>
      </w:pPr>
      <w:r>
        <w:rPr>
          <w:color w:val="231F20"/>
          <w:w w:val="105"/>
        </w:rPr>
        <w:t>The University also offers a number of graduate assistantships to qualiﬁed graduate students. The primary objective of the graduate assistantship is to help the student successfully complete the stated educational goal in a timely </w:t>
      </w:r>
      <w:r>
        <w:rPr>
          <w:color w:val="231F20"/>
          <w:spacing w:val="-3"/>
          <w:w w:val="105"/>
        </w:rPr>
        <w:t>manner. </w:t>
      </w:r>
      <w:r>
        <w:rPr>
          <w:color w:val="231F20"/>
          <w:w w:val="105"/>
        </w:rPr>
        <w:t>The assistantships provide professional,</w:t>
      </w:r>
      <w:r>
        <w:rPr>
          <w:color w:val="231F20"/>
          <w:spacing w:val="-26"/>
          <w:w w:val="105"/>
        </w:rPr>
        <w:t> </w:t>
      </w:r>
      <w:r>
        <w:rPr>
          <w:color w:val="231F20"/>
          <w:w w:val="105"/>
        </w:rPr>
        <w:t>experiential</w:t>
      </w:r>
      <w:r>
        <w:rPr>
          <w:color w:val="231F20"/>
          <w:spacing w:val="-26"/>
          <w:w w:val="105"/>
        </w:rPr>
        <w:t> </w:t>
      </w:r>
      <w:r>
        <w:rPr>
          <w:color w:val="231F20"/>
          <w:w w:val="105"/>
        </w:rPr>
        <w:t>opportunities</w:t>
      </w:r>
      <w:r>
        <w:rPr>
          <w:color w:val="231F20"/>
          <w:spacing w:val="-25"/>
          <w:w w:val="105"/>
        </w:rPr>
        <w:t> </w:t>
      </w:r>
      <w:r>
        <w:rPr>
          <w:color w:val="231F20"/>
          <w:w w:val="105"/>
        </w:rPr>
        <w:t>which</w:t>
      </w:r>
      <w:r>
        <w:rPr>
          <w:color w:val="231F20"/>
          <w:spacing w:val="-26"/>
          <w:w w:val="105"/>
        </w:rPr>
        <w:t> </w:t>
      </w:r>
      <w:r>
        <w:rPr>
          <w:color w:val="231F20"/>
          <w:w w:val="105"/>
        </w:rPr>
        <w:t>enhance</w:t>
      </w:r>
      <w:r>
        <w:rPr>
          <w:color w:val="231F20"/>
          <w:spacing w:val="-26"/>
          <w:w w:val="105"/>
        </w:rPr>
        <w:t> </w:t>
      </w:r>
      <w:r>
        <w:rPr>
          <w:color w:val="231F20"/>
          <w:w w:val="105"/>
        </w:rPr>
        <w:t>the</w:t>
      </w:r>
      <w:r>
        <w:rPr>
          <w:color w:val="231F20"/>
          <w:spacing w:val="-25"/>
          <w:w w:val="105"/>
        </w:rPr>
        <w:t> </w:t>
      </w:r>
      <w:r>
        <w:rPr>
          <w:color w:val="231F20"/>
          <w:w w:val="105"/>
        </w:rPr>
        <w:t>education</w:t>
      </w:r>
      <w:r>
        <w:rPr>
          <w:color w:val="231F20"/>
          <w:spacing w:val="-26"/>
          <w:w w:val="105"/>
        </w:rPr>
        <w:t> </w:t>
      </w:r>
      <w:r>
        <w:rPr>
          <w:color w:val="231F20"/>
          <w:w w:val="105"/>
        </w:rPr>
        <w:t>of the</w:t>
      </w:r>
      <w:r>
        <w:rPr>
          <w:color w:val="231F20"/>
          <w:spacing w:val="-18"/>
          <w:w w:val="105"/>
        </w:rPr>
        <w:t> </w:t>
      </w:r>
      <w:r>
        <w:rPr>
          <w:color w:val="231F20"/>
          <w:w w:val="105"/>
        </w:rPr>
        <w:t>graduate</w:t>
      </w:r>
      <w:r>
        <w:rPr>
          <w:color w:val="231F20"/>
          <w:spacing w:val="-18"/>
          <w:w w:val="105"/>
        </w:rPr>
        <w:t> </w:t>
      </w:r>
      <w:r>
        <w:rPr>
          <w:color w:val="231F20"/>
          <w:w w:val="105"/>
        </w:rPr>
        <w:t>student</w:t>
      </w:r>
      <w:r>
        <w:rPr>
          <w:color w:val="231F20"/>
          <w:spacing w:val="-19"/>
          <w:w w:val="105"/>
        </w:rPr>
        <w:t> </w:t>
      </w:r>
      <w:r>
        <w:rPr>
          <w:color w:val="231F20"/>
          <w:w w:val="105"/>
        </w:rPr>
        <w:t>and</w:t>
      </w:r>
      <w:r>
        <w:rPr>
          <w:color w:val="231F20"/>
          <w:spacing w:val="-19"/>
          <w:w w:val="105"/>
        </w:rPr>
        <w:t> </w:t>
      </w:r>
      <w:r>
        <w:rPr>
          <w:color w:val="231F20"/>
          <w:w w:val="105"/>
        </w:rPr>
        <w:t>complement</w:t>
      </w:r>
      <w:r>
        <w:rPr>
          <w:color w:val="231F20"/>
          <w:spacing w:val="-19"/>
          <w:w w:val="105"/>
        </w:rPr>
        <w:t> </w:t>
      </w:r>
      <w:r>
        <w:rPr>
          <w:color w:val="231F20"/>
          <w:w w:val="105"/>
        </w:rPr>
        <w:t>his</w:t>
      </w:r>
      <w:r>
        <w:rPr>
          <w:color w:val="231F20"/>
          <w:spacing w:val="-18"/>
          <w:w w:val="105"/>
        </w:rPr>
        <w:t> </w:t>
      </w:r>
      <w:r>
        <w:rPr>
          <w:color w:val="231F20"/>
          <w:w w:val="105"/>
        </w:rPr>
        <w:t>or</w:t>
      </w:r>
      <w:r>
        <w:rPr>
          <w:color w:val="231F20"/>
          <w:spacing w:val="-18"/>
          <w:w w:val="105"/>
        </w:rPr>
        <w:t> </w:t>
      </w:r>
      <w:r>
        <w:rPr>
          <w:color w:val="231F20"/>
          <w:w w:val="105"/>
        </w:rPr>
        <w:t>her</w:t>
      </w:r>
      <w:r>
        <w:rPr>
          <w:color w:val="231F20"/>
          <w:spacing w:val="-18"/>
          <w:w w:val="105"/>
        </w:rPr>
        <w:t> </w:t>
      </w:r>
      <w:r>
        <w:rPr>
          <w:color w:val="231F20"/>
          <w:w w:val="105"/>
        </w:rPr>
        <w:t>formal</w:t>
      </w:r>
      <w:r>
        <w:rPr>
          <w:color w:val="231F20"/>
          <w:spacing w:val="-18"/>
          <w:w w:val="105"/>
        </w:rPr>
        <w:t> </w:t>
      </w:r>
      <w:r>
        <w:rPr>
          <w:color w:val="231F20"/>
          <w:w w:val="105"/>
        </w:rPr>
        <w:t>studies</w:t>
      </w:r>
      <w:r>
        <w:rPr>
          <w:color w:val="231F20"/>
          <w:spacing w:val="-19"/>
          <w:w w:val="105"/>
        </w:rPr>
        <w:t> </w:t>
      </w:r>
      <w:r>
        <w:rPr>
          <w:color w:val="231F20"/>
          <w:w w:val="105"/>
        </w:rPr>
        <w:t>through either</w:t>
      </w:r>
      <w:r>
        <w:rPr>
          <w:color w:val="231F20"/>
          <w:spacing w:val="-13"/>
          <w:w w:val="105"/>
        </w:rPr>
        <w:t> </w:t>
      </w:r>
      <w:r>
        <w:rPr>
          <w:color w:val="231F20"/>
          <w:w w:val="105"/>
        </w:rPr>
        <w:t>research,</w:t>
      </w:r>
      <w:r>
        <w:rPr>
          <w:color w:val="231F20"/>
          <w:spacing w:val="-13"/>
          <w:w w:val="105"/>
        </w:rPr>
        <w:t> </w:t>
      </w:r>
      <w:r>
        <w:rPr>
          <w:color w:val="231F20"/>
          <w:w w:val="105"/>
        </w:rPr>
        <w:t>instruction,</w:t>
      </w:r>
      <w:r>
        <w:rPr>
          <w:color w:val="231F20"/>
          <w:spacing w:val="-13"/>
          <w:w w:val="105"/>
        </w:rPr>
        <w:t> </w:t>
      </w:r>
      <w:r>
        <w:rPr>
          <w:color w:val="231F20"/>
          <w:w w:val="105"/>
        </w:rPr>
        <w:t>or</w:t>
      </w:r>
      <w:r>
        <w:rPr>
          <w:color w:val="231F20"/>
          <w:spacing w:val="-12"/>
          <w:w w:val="105"/>
        </w:rPr>
        <w:t> </w:t>
      </w:r>
      <w:r>
        <w:rPr>
          <w:color w:val="231F20"/>
          <w:w w:val="105"/>
        </w:rPr>
        <w:t>administrative</w:t>
      </w:r>
      <w:r>
        <w:rPr>
          <w:color w:val="231F20"/>
          <w:spacing w:val="-13"/>
          <w:w w:val="105"/>
        </w:rPr>
        <w:t> </w:t>
      </w:r>
      <w:r>
        <w:rPr>
          <w:color w:val="231F20"/>
          <w:w w:val="105"/>
        </w:rPr>
        <w:t>assignments.</w:t>
      </w:r>
    </w:p>
    <w:p>
      <w:pPr>
        <w:pStyle w:val="BodyText"/>
        <w:spacing w:line="288" w:lineRule="auto" w:before="154"/>
        <w:ind w:right="267"/>
      </w:pPr>
      <w:r>
        <w:rPr>
          <w:color w:val="231F20"/>
          <w:spacing w:val="-4"/>
          <w:w w:val="105"/>
        </w:rPr>
        <w:t>To</w:t>
      </w:r>
      <w:r>
        <w:rPr>
          <w:color w:val="231F20"/>
          <w:spacing w:val="-15"/>
          <w:w w:val="105"/>
        </w:rPr>
        <w:t> </w:t>
      </w:r>
      <w:r>
        <w:rPr>
          <w:color w:val="231F20"/>
          <w:w w:val="105"/>
        </w:rPr>
        <w:t>qualify</w:t>
      </w:r>
      <w:r>
        <w:rPr>
          <w:color w:val="231F20"/>
          <w:spacing w:val="-15"/>
          <w:w w:val="105"/>
        </w:rPr>
        <w:t> </w:t>
      </w:r>
      <w:r>
        <w:rPr>
          <w:color w:val="231F20"/>
          <w:w w:val="105"/>
        </w:rPr>
        <w:t>for</w:t>
      </w:r>
      <w:r>
        <w:rPr>
          <w:color w:val="231F20"/>
          <w:spacing w:val="-15"/>
          <w:w w:val="105"/>
        </w:rPr>
        <w:t> </w:t>
      </w:r>
      <w:r>
        <w:rPr>
          <w:color w:val="231F20"/>
          <w:w w:val="105"/>
        </w:rPr>
        <w:t>a</w:t>
      </w:r>
      <w:r>
        <w:rPr>
          <w:color w:val="231F20"/>
          <w:spacing w:val="-16"/>
          <w:w w:val="105"/>
        </w:rPr>
        <w:t> </w:t>
      </w:r>
      <w:r>
        <w:rPr>
          <w:color w:val="231F20"/>
          <w:w w:val="105"/>
        </w:rPr>
        <w:t>graduate</w:t>
      </w:r>
      <w:r>
        <w:rPr>
          <w:color w:val="231F20"/>
          <w:spacing w:val="-15"/>
          <w:w w:val="105"/>
        </w:rPr>
        <w:t> </w:t>
      </w:r>
      <w:r>
        <w:rPr>
          <w:color w:val="231F20"/>
          <w:w w:val="105"/>
        </w:rPr>
        <w:t>assistantship,</w:t>
      </w:r>
      <w:r>
        <w:rPr>
          <w:color w:val="231F20"/>
          <w:spacing w:val="-16"/>
          <w:w w:val="105"/>
        </w:rPr>
        <w:t> </w:t>
      </w:r>
      <w:r>
        <w:rPr>
          <w:color w:val="231F20"/>
          <w:w w:val="105"/>
        </w:rPr>
        <w:t>a</w:t>
      </w:r>
      <w:r>
        <w:rPr>
          <w:color w:val="231F20"/>
          <w:spacing w:val="-16"/>
          <w:w w:val="105"/>
        </w:rPr>
        <w:t> </w:t>
      </w:r>
      <w:r>
        <w:rPr>
          <w:color w:val="231F20"/>
          <w:w w:val="105"/>
        </w:rPr>
        <w:t>student</w:t>
      </w:r>
      <w:r>
        <w:rPr>
          <w:color w:val="231F20"/>
          <w:spacing w:val="-16"/>
          <w:w w:val="105"/>
        </w:rPr>
        <w:t> </w:t>
      </w:r>
      <w:r>
        <w:rPr>
          <w:color w:val="231F20"/>
          <w:w w:val="105"/>
        </w:rPr>
        <w:t>must</w:t>
      </w:r>
      <w:r>
        <w:rPr>
          <w:color w:val="231F20"/>
          <w:spacing w:val="-15"/>
          <w:w w:val="105"/>
        </w:rPr>
        <w:t> </w:t>
      </w:r>
      <w:r>
        <w:rPr>
          <w:color w:val="231F20"/>
          <w:w w:val="105"/>
        </w:rPr>
        <w:t>be</w:t>
      </w:r>
      <w:r>
        <w:rPr>
          <w:color w:val="231F20"/>
          <w:spacing w:val="-15"/>
          <w:w w:val="105"/>
        </w:rPr>
        <w:t> </w:t>
      </w:r>
      <w:r>
        <w:rPr>
          <w:color w:val="231F20"/>
          <w:w w:val="105"/>
        </w:rPr>
        <w:t>fully</w:t>
      </w:r>
      <w:r>
        <w:rPr>
          <w:color w:val="231F20"/>
          <w:spacing w:val="-15"/>
          <w:w w:val="105"/>
        </w:rPr>
        <w:t> </w:t>
      </w:r>
      <w:r>
        <w:rPr>
          <w:color w:val="231F20"/>
          <w:w w:val="105"/>
        </w:rPr>
        <w:t>admitted in</w:t>
      </w:r>
      <w:r>
        <w:rPr>
          <w:color w:val="231F20"/>
          <w:spacing w:val="-23"/>
          <w:w w:val="105"/>
        </w:rPr>
        <w:t> </w:t>
      </w:r>
      <w:r>
        <w:rPr>
          <w:color w:val="231F20"/>
          <w:w w:val="105"/>
        </w:rPr>
        <w:t>a</w:t>
      </w:r>
      <w:r>
        <w:rPr>
          <w:color w:val="231F20"/>
          <w:spacing w:val="-23"/>
          <w:w w:val="105"/>
        </w:rPr>
        <w:t> </w:t>
      </w:r>
      <w:r>
        <w:rPr>
          <w:color w:val="231F20"/>
          <w:w w:val="105"/>
        </w:rPr>
        <w:t>graduate</w:t>
      </w:r>
      <w:r>
        <w:rPr>
          <w:color w:val="231F20"/>
          <w:spacing w:val="-23"/>
          <w:w w:val="105"/>
        </w:rPr>
        <w:t> </w:t>
      </w:r>
      <w:r>
        <w:rPr>
          <w:color w:val="231F20"/>
          <w:w w:val="105"/>
        </w:rPr>
        <w:t>degree</w:t>
      </w:r>
      <w:r>
        <w:rPr>
          <w:color w:val="231F20"/>
          <w:spacing w:val="-23"/>
          <w:w w:val="105"/>
        </w:rPr>
        <w:t> </w:t>
      </w:r>
      <w:r>
        <w:rPr>
          <w:color w:val="231F20"/>
          <w:w w:val="105"/>
        </w:rPr>
        <w:t>program,</w:t>
      </w:r>
      <w:r>
        <w:rPr>
          <w:color w:val="231F20"/>
          <w:spacing w:val="-23"/>
          <w:w w:val="105"/>
        </w:rPr>
        <w:t> </w:t>
      </w:r>
      <w:r>
        <w:rPr>
          <w:color w:val="231F20"/>
          <w:w w:val="105"/>
        </w:rPr>
        <w:t>registered</w:t>
      </w:r>
      <w:r>
        <w:rPr>
          <w:color w:val="231F20"/>
          <w:spacing w:val="-23"/>
          <w:w w:val="105"/>
        </w:rPr>
        <w:t> </w:t>
      </w:r>
      <w:r>
        <w:rPr>
          <w:color w:val="231F20"/>
          <w:w w:val="105"/>
        </w:rPr>
        <w:t>for</w:t>
      </w:r>
      <w:r>
        <w:rPr>
          <w:color w:val="231F20"/>
          <w:spacing w:val="-23"/>
          <w:w w:val="105"/>
        </w:rPr>
        <w:t> </w:t>
      </w:r>
      <w:r>
        <w:rPr>
          <w:color w:val="231F20"/>
          <w:w w:val="105"/>
        </w:rPr>
        <w:t>a</w:t>
      </w:r>
      <w:r>
        <w:rPr>
          <w:color w:val="231F20"/>
          <w:spacing w:val="-23"/>
          <w:w w:val="105"/>
        </w:rPr>
        <w:t> </w:t>
      </w:r>
      <w:r>
        <w:rPr>
          <w:color w:val="231F20"/>
          <w:w w:val="105"/>
        </w:rPr>
        <w:t>minimum</w:t>
      </w:r>
      <w:r>
        <w:rPr>
          <w:color w:val="231F20"/>
          <w:spacing w:val="-23"/>
          <w:w w:val="105"/>
        </w:rPr>
        <w:t> </w:t>
      </w:r>
      <w:r>
        <w:rPr>
          <w:color w:val="231F20"/>
          <w:w w:val="105"/>
        </w:rPr>
        <w:t>of</w:t>
      </w:r>
      <w:r>
        <w:rPr>
          <w:color w:val="231F20"/>
          <w:spacing w:val="-23"/>
          <w:w w:val="105"/>
        </w:rPr>
        <w:t> </w:t>
      </w:r>
      <w:r>
        <w:rPr>
          <w:color w:val="231F20"/>
          <w:w w:val="105"/>
        </w:rPr>
        <w:t>ﬁve</w:t>
      </w:r>
      <w:r>
        <w:rPr>
          <w:color w:val="231F20"/>
          <w:spacing w:val="-23"/>
          <w:w w:val="105"/>
        </w:rPr>
        <w:t> </w:t>
      </w:r>
      <w:r>
        <w:rPr>
          <w:color w:val="231F20"/>
          <w:w w:val="105"/>
        </w:rPr>
        <w:t>graduate hours at the University of North Alabama, and have approval from the dean</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college</w:t>
      </w:r>
      <w:r>
        <w:rPr>
          <w:color w:val="231F20"/>
          <w:spacing w:val="-18"/>
          <w:w w:val="105"/>
        </w:rPr>
        <w:t> </w:t>
      </w:r>
      <w:r>
        <w:rPr>
          <w:color w:val="231F20"/>
          <w:w w:val="105"/>
        </w:rPr>
        <w:t>in</w:t>
      </w:r>
      <w:r>
        <w:rPr>
          <w:color w:val="231F20"/>
          <w:spacing w:val="-18"/>
          <w:w w:val="105"/>
        </w:rPr>
        <w:t> </w:t>
      </w:r>
      <w:r>
        <w:rPr>
          <w:color w:val="231F20"/>
          <w:w w:val="105"/>
        </w:rPr>
        <w:t>which</w:t>
      </w:r>
      <w:r>
        <w:rPr>
          <w:color w:val="231F20"/>
          <w:spacing w:val="-18"/>
          <w:w w:val="105"/>
        </w:rPr>
        <w:t> </w:t>
      </w:r>
      <w:r>
        <w:rPr>
          <w:color w:val="231F20"/>
          <w:w w:val="105"/>
        </w:rPr>
        <w:t>the</w:t>
      </w:r>
      <w:r>
        <w:rPr>
          <w:color w:val="231F20"/>
          <w:spacing w:val="-17"/>
          <w:w w:val="105"/>
        </w:rPr>
        <w:t> </w:t>
      </w:r>
      <w:r>
        <w:rPr>
          <w:color w:val="231F20"/>
          <w:w w:val="105"/>
        </w:rPr>
        <w:t>student</w:t>
      </w:r>
      <w:r>
        <w:rPr>
          <w:color w:val="231F20"/>
          <w:spacing w:val="-18"/>
          <w:w w:val="105"/>
        </w:rPr>
        <w:t> </w:t>
      </w:r>
      <w:r>
        <w:rPr>
          <w:color w:val="231F20"/>
          <w:w w:val="105"/>
        </w:rPr>
        <w:t>is</w:t>
      </w:r>
      <w:r>
        <w:rPr>
          <w:color w:val="231F20"/>
          <w:spacing w:val="-18"/>
          <w:w w:val="105"/>
        </w:rPr>
        <w:t> </w:t>
      </w:r>
      <w:r>
        <w:rPr>
          <w:color w:val="231F20"/>
          <w:w w:val="105"/>
        </w:rPr>
        <w:t>enrolled.</w:t>
      </w:r>
      <w:r>
        <w:rPr>
          <w:color w:val="231F20"/>
          <w:spacing w:val="-17"/>
          <w:w w:val="105"/>
        </w:rPr>
        <w:t> </w:t>
      </w:r>
      <w:r>
        <w:rPr>
          <w:color w:val="231F20"/>
          <w:w w:val="105"/>
        </w:rPr>
        <w:t>Assistantships</w:t>
      </w:r>
      <w:r>
        <w:rPr>
          <w:color w:val="231F20"/>
          <w:spacing w:val="-17"/>
          <w:w w:val="105"/>
        </w:rPr>
        <w:t> </w:t>
      </w:r>
      <w:r>
        <w:rPr>
          <w:color w:val="231F20"/>
          <w:w w:val="105"/>
        </w:rPr>
        <w:t>may be renewed for more than one award period, but not more than three award periods (academic</w:t>
      </w:r>
      <w:r>
        <w:rPr>
          <w:color w:val="231F20"/>
          <w:spacing w:val="-26"/>
          <w:w w:val="105"/>
        </w:rPr>
        <w:t> </w:t>
      </w:r>
      <w:r>
        <w:rPr>
          <w:color w:val="231F20"/>
          <w:w w:val="105"/>
        </w:rPr>
        <w:t>years).</w:t>
      </w:r>
    </w:p>
    <w:p>
      <w:pPr>
        <w:pStyle w:val="BodyText"/>
        <w:spacing w:line="288" w:lineRule="auto" w:before="156"/>
      </w:pPr>
      <w:r>
        <w:rPr>
          <w:color w:val="231F20"/>
          <w:w w:val="105"/>
        </w:rPr>
        <w:t>Graduate</w:t>
      </w:r>
      <w:r>
        <w:rPr>
          <w:color w:val="231F20"/>
          <w:spacing w:val="-19"/>
          <w:w w:val="105"/>
        </w:rPr>
        <w:t> </w:t>
      </w:r>
      <w:r>
        <w:rPr>
          <w:color w:val="231F20"/>
          <w:w w:val="105"/>
        </w:rPr>
        <w:t>assistantships</w:t>
      </w:r>
      <w:r>
        <w:rPr>
          <w:color w:val="231F20"/>
          <w:spacing w:val="-19"/>
          <w:w w:val="105"/>
        </w:rPr>
        <w:t> </w:t>
      </w:r>
      <w:r>
        <w:rPr>
          <w:color w:val="231F20"/>
          <w:w w:val="105"/>
        </w:rPr>
        <w:t>include</w:t>
      </w:r>
      <w:r>
        <w:rPr>
          <w:color w:val="231F20"/>
          <w:spacing w:val="-19"/>
          <w:w w:val="105"/>
        </w:rPr>
        <w:t> </w:t>
      </w:r>
      <w:r>
        <w:rPr>
          <w:color w:val="231F20"/>
          <w:w w:val="105"/>
        </w:rPr>
        <w:t>a</w:t>
      </w:r>
      <w:r>
        <w:rPr>
          <w:color w:val="231F20"/>
          <w:spacing w:val="-19"/>
          <w:w w:val="105"/>
        </w:rPr>
        <w:t> </w:t>
      </w:r>
      <w:r>
        <w:rPr>
          <w:color w:val="231F20"/>
          <w:w w:val="105"/>
        </w:rPr>
        <w:t>tuition</w:t>
      </w:r>
      <w:r>
        <w:rPr>
          <w:color w:val="231F20"/>
          <w:spacing w:val="-19"/>
          <w:w w:val="105"/>
        </w:rPr>
        <w:t> </w:t>
      </w:r>
      <w:r>
        <w:rPr>
          <w:color w:val="231F20"/>
          <w:w w:val="105"/>
        </w:rPr>
        <w:t>beneﬁt</w:t>
      </w:r>
      <w:r>
        <w:rPr>
          <w:color w:val="231F20"/>
          <w:spacing w:val="-19"/>
          <w:w w:val="105"/>
        </w:rPr>
        <w:t> </w:t>
      </w:r>
      <w:r>
        <w:rPr>
          <w:color w:val="231F20"/>
          <w:w w:val="105"/>
        </w:rPr>
        <w:t>and</w:t>
      </w:r>
      <w:r>
        <w:rPr>
          <w:color w:val="231F20"/>
          <w:spacing w:val="-19"/>
          <w:w w:val="105"/>
        </w:rPr>
        <w:t> </w:t>
      </w:r>
      <w:r>
        <w:rPr>
          <w:color w:val="231F20"/>
          <w:w w:val="105"/>
        </w:rPr>
        <w:t>a</w:t>
      </w:r>
      <w:r>
        <w:rPr>
          <w:color w:val="231F20"/>
          <w:spacing w:val="-19"/>
          <w:w w:val="105"/>
        </w:rPr>
        <w:t> </w:t>
      </w:r>
      <w:r>
        <w:rPr>
          <w:color w:val="231F20"/>
          <w:w w:val="105"/>
        </w:rPr>
        <w:t>monthly</w:t>
      </w:r>
      <w:r>
        <w:rPr>
          <w:color w:val="231F20"/>
          <w:spacing w:val="-19"/>
          <w:w w:val="105"/>
        </w:rPr>
        <w:t> </w:t>
      </w:r>
      <w:r>
        <w:rPr>
          <w:color w:val="231F20"/>
          <w:w w:val="105"/>
        </w:rPr>
        <w:t>stipend. These positions are posted through Lion Jobs at </w:t>
      </w:r>
      <w:hyperlink r:id="rId46">
        <w:r>
          <w:rPr>
            <w:color w:val="231F20"/>
            <w:w w:val="105"/>
          </w:rPr>
          <w:t>http://www.una.edu/</w:t>
        </w:r>
      </w:hyperlink>
      <w:r>
        <w:rPr>
          <w:color w:val="231F20"/>
          <w:w w:val="105"/>
        </w:rPr>
        <w:t> career;</w:t>
      </w:r>
      <w:r>
        <w:rPr>
          <w:color w:val="231F20"/>
          <w:spacing w:val="-24"/>
          <w:w w:val="105"/>
        </w:rPr>
        <w:t> </w:t>
      </w:r>
      <w:r>
        <w:rPr>
          <w:color w:val="231F20"/>
          <w:w w:val="105"/>
        </w:rPr>
        <w:t>applicants</w:t>
      </w:r>
      <w:r>
        <w:rPr>
          <w:color w:val="231F20"/>
          <w:spacing w:val="-24"/>
          <w:w w:val="105"/>
        </w:rPr>
        <w:t> </w:t>
      </w:r>
      <w:r>
        <w:rPr>
          <w:color w:val="231F20"/>
          <w:w w:val="105"/>
        </w:rPr>
        <w:t>may</w:t>
      </w:r>
      <w:r>
        <w:rPr>
          <w:color w:val="231F20"/>
          <w:spacing w:val="-24"/>
          <w:w w:val="105"/>
        </w:rPr>
        <w:t> </w:t>
      </w:r>
      <w:r>
        <w:rPr>
          <w:color w:val="231F20"/>
          <w:w w:val="105"/>
        </w:rPr>
        <w:t>also</w:t>
      </w:r>
      <w:r>
        <w:rPr>
          <w:color w:val="231F20"/>
          <w:spacing w:val="-24"/>
          <w:w w:val="105"/>
        </w:rPr>
        <w:t> </w:t>
      </w:r>
      <w:r>
        <w:rPr>
          <w:color w:val="231F20"/>
          <w:w w:val="105"/>
        </w:rPr>
        <w:t>contact</w:t>
      </w:r>
      <w:r>
        <w:rPr>
          <w:color w:val="231F20"/>
          <w:spacing w:val="-24"/>
          <w:w w:val="105"/>
        </w:rPr>
        <w:t> </w:t>
      </w:r>
      <w:r>
        <w:rPr>
          <w:color w:val="231F20"/>
          <w:w w:val="105"/>
        </w:rPr>
        <w:t>the</w:t>
      </w:r>
      <w:r>
        <w:rPr>
          <w:color w:val="231F20"/>
          <w:spacing w:val="-23"/>
          <w:w w:val="105"/>
        </w:rPr>
        <w:t> </w:t>
      </w:r>
      <w:r>
        <w:rPr>
          <w:color w:val="231F20"/>
          <w:w w:val="105"/>
        </w:rPr>
        <w:t>sponsoring</w:t>
      </w:r>
      <w:r>
        <w:rPr>
          <w:color w:val="231F20"/>
          <w:spacing w:val="-24"/>
          <w:w w:val="105"/>
        </w:rPr>
        <w:t> </w:t>
      </w:r>
      <w:r>
        <w:rPr>
          <w:color w:val="231F20"/>
          <w:w w:val="105"/>
        </w:rPr>
        <w:t>department</w:t>
      </w:r>
      <w:r>
        <w:rPr>
          <w:color w:val="231F20"/>
          <w:spacing w:val="-23"/>
          <w:w w:val="105"/>
        </w:rPr>
        <w:t> </w:t>
      </w:r>
      <w:r>
        <w:rPr>
          <w:color w:val="231F20"/>
          <w:w w:val="105"/>
        </w:rPr>
        <w:t>program chair</w:t>
      </w:r>
      <w:r>
        <w:rPr>
          <w:color w:val="231F20"/>
          <w:spacing w:val="-15"/>
          <w:w w:val="105"/>
        </w:rPr>
        <w:t> </w:t>
      </w:r>
      <w:r>
        <w:rPr>
          <w:color w:val="231F20"/>
          <w:w w:val="105"/>
        </w:rPr>
        <w:t>for</w:t>
      </w:r>
      <w:r>
        <w:rPr>
          <w:color w:val="231F20"/>
          <w:spacing w:val="-14"/>
          <w:w w:val="105"/>
        </w:rPr>
        <w:t> </w:t>
      </w:r>
      <w:r>
        <w:rPr>
          <w:color w:val="231F20"/>
          <w:w w:val="105"/>
        </w:rPr>
        <w:t>graduate</w:t>
      </w:r>
      <w:r>
        <w:rPr>
          <w:color w:val="231F20"/>
          <w:spacing w:val="-14"/>
          <w:w w:val="105"/>
        </w:rPr>
        <w:t> </w:t>
      </w:r>
      <w:r>
        <w:rPr>
          <w:color w:val="231F20"/>
          <w:w w:val="105"/>
        </w:rPr>
        <w:t>assistantship</w:t>
      </w:r>
      <w:r>
        <w:rPr>
          <w:color w:val="231F20"/>
          <w:spacing w:val="-15"/>
          <w:w w:val="105"/>
        </w:rPr>
        <w:t> </w:t>
      </w:r>
      <w:r>
        <w:rPr>
          <w:color w:val="231F20"/>
          <w:w w:val="105"/>
        </w:rPr>
        <w:t>opportunities.</w:t>
      </w:r>
      <w:r>
        <w:rPr>
          <w:color w:val="231F20"/>
          <w:spacing w:val="-14"/>
          <w:w w:val="105"/>
        </w:rPr>
        <w:t> </w:t>
      </w:r>
      <w:r>
        <w:rPr>
          <w:color w:val="231F20"/>
          <w:w w:val="105"/>
        </w:rPr>
        <w:t>For</w:t>
      </w:r>
      <w:r>
        <w:rPr>
          <w:color w:val="231F20"/>
          <w:spacing w:val="-14"/>
          <w:w w:val="105"/>
        </w:rPr>
        <w:t> </w:t>
      </w:r>
      <w:r>
        <w:rPr>
          <w:color w:val="231F20"/>
          <w:w w:val="105"/>
        </w:rPr>
        <w:t>more</w:t>
      </w:r>
      <w:r>
        <w:rPr>
          <w:color w:val="231F20"/>
          <w:spacing w:val="-15"/>
          <w:w w:val="105"/>
        </w:rPr>
        <w:t> </w:t>
      </w:r>
      <w:r>
        <w:rPr>
          <w:color w:val="231F20"/>
          <w:w w:val="105"/>
        </w:rPr>
        <w:t>information</w:t>
      </w:r>
    </w:p>
    <w:p>
      <w:pPr>
        <w:spacing w:after="0" w:line="288" w:lineRule="auto"/>
        <w:sectPr>
          <w:headerReference w:type="default" r:id="rId40"/>
          <w:headerReference w:type="even" r:id="rId41"/>
          <w:pgSz w:w="12240" w:h="15840"/>
          <w:pgMar w:header="677" w:footer="0" w:top="1240" w:bottom="280" w:left="580" w:right="560"/>
          <w:cols w:num="2" w:equalWidth="0">
            <w:col w:w="5467" w:space="41"/>
            <w:col w:w="5592"/>
          </w:cols>
        </w:sectPr>
      </w:pPr>
    </w:p>
    <w:p>
      <w:pPr>
        <w:pStyle w:val="BodyText"/>
        <w:spacing w:before="7"/>
        <w:ind w:left="0"/>
        <w:rPr>
          <w:sz w:val="17"/>
        </w:rPr>
      </w:pPr>
    </w:p>
    <w:p>
      <w:pPr>
        <w:pStyle w:val="BodyText"/>
        <w:spacing w:line="288" w:lineRule="auto"/>
        <w:ind w:right="5798"/>
      </w:pPr>
      <w:r>
        <w:rPr>
          <w:color w:val="231F20"/>
          <w:w w:val="105"/>
        </w:rPr>
        <w:t>regarding</w:t>
      </w:r>
      <w:r>
        <w:rPr>
          <w:color w:val="231F20"/>
          <w:spacing w:val="-24"/>
          <w:w w:val="105"/>
        </w:rPr>
        <w:t> </w:t>
      </w:r>
      <w:r>
        <w:rPr>
          <w:color w:val="231F20"/>
          <w:w w:val="105"/>
        </w:rPr>
        <w:t>graduate</w:t>
      </w:r>
      <w:r>
        <w:rPr>
          <w:color w:val="231F20"/>
          <w:spacing w:val="-24"/>
          <w:w w:val="105"/>
        </w:rPr>
        <w:t> </w:t>
      </w:r>
      <w:r>
        <w:rPr>
          <w:color w:val="231F20"/>
          <w:w w:val="105"/>
        </w:rPr>
        <w:t>assistantships,</w:t>
      </w:r>
      <w:r>
        <w:rPr>
          <w:color w:val="231F20"/>
          <w:spacing w:val="-25"/>
          <w:w w:val="105"/>
        </w:rPr>
        <w:t> </w:t>
      </w:r>
      <w:r>
        <w:rPr>
          <w:color w:val="231F20"/>
          <w:w w:val="105"/>
        </w:rPr>
        <w:t>please</w:t>
      </w:r>
      <w:r>
        <w:rPr>
          <w:color w:val="231F20"/>
          <w:spacing w:val="-24"/>
          <w:w w:val="105"/>
        </w:rPr>
        <w:t> </w:t>
      </w:r>
      <w:r>
        <w:rPr>
          <w:color w:val="231F20"/>
          <w:w w:val="105"/>
        </w:rPr>
        <w:t>contact</w:t>
      </w:r>
      <w:r>
        <w:rPr>
          <w:color w:val="231F20"/>
          <w:spacing w:val="-25"/>
          <w:w w:val="105"/>
        </w:rPr>
        <w:t> </w:t>
      </w:r>
      <w:r>
        <w:rPr>
          <w:color w:val="231F20"/>
          <w:w w:val="105"/>
        </w:rPr>
        <w:t>the</w:t>
      </w:r>
      <w:r>
        <w:rPr>
          <w:color w:val="231F20"/>
          <w:spacing w:val="-24"/>
          <w:w w:val="105"/>
        </w:rPr>
        <w:t> </w:t>
      </w:r>
      <w:r>
        <w:rPr>
          <w:color w:val="231F20"/>
          <w:w w:val="105"/>
        </w:rPr>
        <w:t>Ofﬁce</w:t>
      </w:r>
      <w:r>
        <w:rPr>
          <w:color w:val="231F20"/>
          <w:spacing w:val="-24"/>
          <w:w w:val="105"/>
        </w:rPr>
        <w:t> </w:t>
      </w:r>
      <w:r>
        <w:rPr>
          <w:color w:val="231F20"/>
          <w:w w:val="105"/>
        </w:rPr>
        <w:t>of</w:t>
      </w:r>
      <w:r>
        <w:rPr>
          <w:color w:val="231F20"/>
          <w:spacing w:val="-24"/>
          <w:w w:val="105"/>
        </w:rPr>
        <w:t> </w:t>
      </w:r>
      <w:r>
        <w:rPr>
          <w:color w:val="231F20"/>
          <w:w w:val="105"/>
        </w:rPr>
        <w:t>Student Employment</w:t>
      </w:r>
      <w:r>
        <w:rPr>
          <w:color w:val="231F20"/>
          <w:spacing w:val="-11"/>
          <w:w w:val="105"/>
        </w:rPr>
        <w:t> </w:t>
      </w:r>
      <w:r>
        <w:rPr>
          <w:color w:val="231F20"/>
          <w:w w:val="105"/>
        </w:rPr>
        <w:t>located</w:t>
      </w:r>
      <w:r>
        <w:rPr>
          <w:color w:val="231F20"/>
          <w:spacing w:val="-11"/>
          <w:w w:val="105"/>
        </w:rPr>
        <w:t> </w:t>
      </w:r>
      <w:r>
        <w:rPr>
          <w:color w:val="231F20"/>
          <w:w w:val="105"/>
        </w:rPr>
        <w:t>in</w:t>
      </w:r>
      <w:r>
        <w:rPr>
          <w:color w:val="231F20"/>
          <w:spacing w:val="-11"/>
          <w:w w:val="105"/>
        </w:rPr>
        <w:t> </w:t>
      </w:r>
      <w:r>
        <w:rPr>
          <w:color w:val="231F20"/>
          <w:w w:val="105"/>
        </w:rPr>
        <w:t>Human</w:t>
      </w:r>
      <w:r>
        <w:rPr>
          <w:color w:val="231F20"/>
          <w:spacing w:val="-10"/>
          <w:w w:val="105"/>
        </w:rPr>
        <w:t> </w:t>
      </w:r>
      <w:r>
        <w:rPr>
          <w:color w:val="231F20"/>
          <w:w w:val="105"/>
        </w:rPr>
        <w:t>Resources.</w:t>
      </w:r>
    </w:p>
    <w:p>
      <w:pPr>
        <w:pStyle w:val="Heading3"/>
        <w:spacing w:before="113"/>
      </w:pPr>
      <w:r>
        <w:rPr>
          <w:color w:val="231F20"/>
        </w:rPr>
        <w:t>Endowed Scholarships</w:t>
      </w:r>
    </w:p>
    <w:p>
      <w:pPr>
        <w:pStyle w:val="BodyText"/>
        <w:spacing w:line="288" w:lineRule="auto" w:before="59"/>
        <w:ind w:right="5888"/>
      </w:pPr>
      <w:r>
        <w:rPr>
          <w:color w:val="231F20"/>
          <w:w w:val="105"/>
        </w:rPr>
        <w:t>A</w:t>
      </w:r>
      <w:r>
        <w:rPr>
          <w:color w:val="231F20"/>
          <w:spacing w:val="-20"/>
          <w:w w:val="105"/>
        </w:rPr>
        <w:t> </w:t>
      </w:r>
      <w:r>
        <w:rPr>
          <w:color w:val="231F20"/>
          <w:w w:val="105"/>
        </w:rPr>
        <w:t>limited</w:t>
      </w:r>
      <w:r>
        <w:rPr>
          <w:color w:val="231F20"/>
          <w:spacing w:val="-21"/>
          <w:w w:val="105"/>
        </w:rPr>
        <w:t> </w:t>
      </w:r>
      <w:r>
        <w:rPr>
          <w:color w:val="231F20"/>
          <w:w w:val="105"/>
        </w:rPr>
        <w:t>number</w:t>
      </w:r>
      <w:r>
        <w:rPr>
          <w:color w:val="231F20"/>
          <w:spacing w:val="-20"/>
          <w:w w:val="105"/>
        </w:rPr>
        <w:t> </w:t>
      </w:r>
      <w:r>
        <w:rPr>
          <w:color w:val="231F20"/>
          <w:w w:val="105"/>
        </w:rPr>
        <w:t>of</w:t>
      </w:r>
      <w:r>
        <w:rPr>
          <w:color w:val="231F20"/>
          <w:spacing w:val="-20"/>
          <w:w w:val="105"/>
        </w:rPr>
        <w:t> </w:t>
      </w:r>
      <w:r>
        <w:rPr>
          <w:color w:val="231F20"/>
          <w:w w:val="105"/>
        </w:rPr>
        <w:t>privately</w:t>
      </w:r>
      <w:r>
        <w:rPr>
          <w:color w:val="231F20"/>
          <w:spacing w:val="-21"/>
          <w:w w:val="105"/>
        </w:rPr>
        <w:t> </w:t>
      </w:r>
      <w:r>
        <w:rPr>
          <w:color w:val="231F20"/>
          <w:w w:val="105"/>
        </w:rPr>
        <w:t>endowed</w:t>
      </w:r>
      <w:r>
        <w:rPr>
          <w:color w:val="231F20"/>
          <w:spacing w:val="-21"/>
          <w:w w:val="105"/>
        </w:rPr>
        <w:t> </w:t>
      </w:r>
      <w:r>
        <w:rPr>
          <w:color w:val="231F20"/>
          <w:w w:val="105"/>
        </w:rPr>
        <w:t>scholarships</w:t>
      </w:r>
      <w:r>
        <w:rPr>
          <w:color w:val="231F20"/>
          <w:spacing w:val="-21"/>
          <w:w w:val="105"/>
        </w:rPr>
        <w:t> </w:t>
      </w:r>
      <w:r>
        <w:rPr>
          <w:color w:val="231F20"/>
          <w:w w:val="105"/>
        </w:rPr>
        <w:t>may</w:t>
      </w:r>
      <w:r>
        <w:rPr>
          <w:color w:val="231F20"/>
          <w:spacing w:val="-21"/>
          <w:w w:val="105"/>
        </w:rPr>
        <w:t> </w:t>
      </w:r>
      <w:r>
        <w:rPr>
          <w:color w:val="231F20"/>
          <w:w w:val="105"/>
        </w:rPr>
        <w:t>be</w:t>
      </w:r>
      <w:r>
        <w:rPr>
          <w:color w:val="231F20"/>
          <w:spacing w:val="-20"/>
          <w:w w:val="105"/>
        </w:rPr>
        <w:t> </w:t>
      </w:r>
      <w:r>
        <w:rPr>
          <w:color w:val="231F20"/>
          <w:w w:val="105"/>
        </w:rPr>
        <w:t>available to</w:t>
      </w:r>
      <w:r>
        <w:rPr>
          <w:color w:val="231F20"/>
          <w:spacing w:val="-24"/>
          <w:w w:val="105"/>
        </w:rPr>
        <w:t> </w:t>
      </w:r>
      <w:r>
        <w:rPr>
          <w:color w:val="231F20"/>
          <w:w w:val="105"/>
        </w:rPr>
        <w:t>graduate</w:t>
      </w:r>
      <w:r>
        <w:rPr>
          <w:color w:val="231F20"/>
          <w:spacing w:val="-24"/>
          <w:w w:val="105"/>
        </w:rPr>
        <w:t> </w:t>
      </w:r>
      <w:r>
        <w:rPr>
          <w:color w:val="231F20"/>
          <w:w w:val="105"/>
        </w:rPr>
        <w:t>students.</w:t>
      </w:r>
      <w:r>
        <w:rPr>
          <w:color w:val="231F20"/>
          <w:spacing w:val="-24"/>
          <w:w w:val="105"/>
        </w:rPr>
        <w:t> </w:t>
      </w:r>
      <w:r>
        <w:rPr>
          <w:color w:val="231F20"/>
          <w:w w:val="105"/>
        </w:rPr>
        <w:t>Endowed</w:t>
      </w:r>
      <w:r>
        <w:rPr>
          <w:color w:val="231F20"/>
          <w:spacing w:val="-24"/>
          <w:w w:val="105"/>
        </w:rPr>
        <w:t> </w:t>
      </w:r>
      <w:r>
        <w:rPr>
          <w:color w:val="231F20"/>
          <w:w w:val="105"/>
        </w:rPr>
        <w:t>scholarship</w:t>
      </w:r>
      <w:r>
        <w:rPr>
          <w:color w:val="231F20"/>
          <w:spacing w:val="-24"/>
          <w:w w:val="105"/>
        </w:rPr>
        <w:t> </w:t>
      </w:r>
      <w:r>
        <w:rPr>
          <w:color w:val="231F20"/>
          <w:w w:val="105"/>
        </w:rPr>
        <w:t>applications</w:t>
      </w:r>
      <w:r>
        <w:rPr>
          <w:color w:val="231F20"/>
          <w:spacing w:val="-24"/>
          <w:w w:val="105"/>
        </w:rPr>
        <w:t> </w:t>
      </w:r>
      <w:r>
        <w:rPr>
          <w:color w:val="231F20"/>
          <w:w w:val="105"/>
        </w:rPr>
        <w:t>are</w:t>
      </w:r>
      <w:r>
        <w:rPr>
          <w:color w:val="231F20"/>
          <w:spacing w:val="-24"/>
          <w:w w:val="105"/>
        </w:rPr>
        <w:t> </w:t>
      </w:r>
      <w:r>
        <w:rPr>
          <w:color w:val="231F20"/>
          <w:w w:val="105"/>
        </w:rPr>
        <w:t>available in</w:t>
      </w:r>
      <w:r>
        <w:rPr>
          <w:color w:val="231F20"/>
          <w:spacing w:val="-19"/>
          <w:w w:val="105"/>
        </w:rPr>
        <w:t> </w:t>
      </w:r>
      <w:r>
        <w:rPr>
          <w:color w:val="231F20"/>
          <w:w w:val="105"/>
        </w:rPr>
        <w:t>late</w:t>
      </w:r>
      <w:r>
        <w:rPr>
          <w:color w:val="231F20"/>
          <w:spacing w:val="-19"/>
          <w:w w:val="105"/>
        </w:rPr>
        <w:t> </w:t>
      </w:r>
      <w:r>
        <w:rPr>
          <w:color w:val="231F20"/>
          <w:w w:val="105"/>
        </w:rPr>
        <w:t>November</w:t>
      </w:r>
      <w:r>
        <w:rPr>
          <w:color w:val="231F20"/>
          <w:spacing w:val="-19"/>
          <w:w w:val="105"/>
        </w:rPr>
        <w:t> </w:t>
      </w:r>
      <w:r>
        <w:rPr>
          <w:color w:val="231F20"/>
          <w:w w:val="105"/>
        </w:rPr>
        <w:t>and</w:t>
      </w:r>
      <w:r>
        <w:rPr>
          <w:color w:val="231F20"/>
          <w:spacing w:val="-19"/>
          <w:w w:val="105"/>
        </w:rPr>
        <w:t> </w:t>
      </w:r>
      <w:r>
        <w:rPr>
          <w:color w:val="231F20"/>
          <w:w w:val="105"/>
        </w:rPr>
        <w:t>must</w:t>
      </w:r>
      <w:r>
        <w:rPr>
          <w:color w:val="231F20"/>
          <w:spacing w:val="-18"/>
          <w:w w:val="105"/>
        </w:rPr>
        <w:t> </w:t>
      </w:r>
      <w:r>
        <w:rPr>
          <w:color w:val="231F20"/>
          <w:w w:val="105"/>
        </w:rPr>
        <w:t>be</w:t>
      </w:r>
      <w:r>
        <w:rPr>
          <w:color w:val="231F20"/>
          <w:spacing w:val="-18"/>
          <w:w w:val="105"/>
        </w:rPr>
        <w:t> </w:t>
      </w:r>
      <w:r>
        <w:rPr>
          <w:color w:val="231F20"/>
          <w:w w:val="105"/>
        </w:rPr>
        <w:t>submitted</w:t>
      </w:r>
      <w:r>
        <w:rPr>
          <w:color w:val="231F20"/>
          <w:spacing w:val="-19"/>
          <w:w w:val="105"/>
        </w:rPr>
        <w:t> </w:t>
      </w:r>
      <w:r>
        <w:rPr>
          <w:color w:val="231F20"/>
          <w:w w:val="105"/>
        </w:rPr>
        <w:t>by</w:t>
      </w:r>
      <w:r>
        <w:rPr>
          <w:color w:val="231F20"/>
          <w:spacing w:val="-19"/>
          <w:w w:val="105"/>
        </w:rPr>
        <w:t> </w:t>
      </w:r>
      <w:r>
        <w:rPr>
          <w:color w:val="231F20"/>
          <w:w w:val="105"/>
        </w:rPr>
        <w:t>February</w:t>
      </w:r>
      <w:r>
        <w:rPr>
          <w:color w:val="231F20"/>
          <w:spacing w:val="-19"/>
          <w:w w:val="105"/>
        </w:rPr>
        <w:t> </w:t>
      </w:r>
      <w:r>
        <w:rPr>
          <w:color w:val="231F20"/>
          <w:w w:val="105"/>
        </w:rPr>
        <w:t>1.</w:t>
      </w:r>
      <w:r>
        <w:rPr>
          <w:color w:val="231F20"/>
          <w:spacing w:val="-19"/>
          <w:w w:val="105"/>
        </w:rPr>
        <w:t> </w:t>
      </w:r>
      <w:r>
        <w:rPr>
          <w:color w:val="231F20"/>
          <w:w w:val="105"/>
        </w:rPr>
        <w:t>Applications will</w:t>
      </w:r>
      <w:r>
        <w:rPr>
          <w:color w:val="231F20"/>
          <w:spacing w:val="-21"/>
          <w:w w:val="105"/>
        </w:rPr>
        <w:t> </w:t>
      </w:r>
      <w:r>
        <w:rPr>
          <w:color w:val="231F20"/>
          <w:w w:val="105"/>
        </w:rPr>
        <w:t>be</w:t>
      </w:r>
      <w:r>
        <w:rPr>
          <w:color w:val="231F20"/>
          <w:spacing w:val="-20"/>
          <w:w w:val="105"/>
        </w:rPr>
        <w:t> </w:t>
      </w:r>
      <w:r>
        <w:rPr>
          <w:color w:val="231F20"/>
          <w:w w:val="105"/>
        </w:rPr>
        <w:t>available</w:t>
      </w:r>
      <w:r>
        <w:rPr>
          <w:color w:val="231F20"/>
          <w:spacing w:val="-21"/>
          <w:w w:val="105"/>
        </w:rPr>
        <w:t> </w:t>
      </w:r>
      <w:r>
        <w:rPr>
          <w:color w:val="231F20"/>
          <w:w w:val="105"/>
        </w:rPr>
        <w:t>at</w:t>
      </w:r>
      <w:r>
        <w:rPr>
          <w:color w:val="231F20"/>
          <w:spacing w:val="-21"/>
          <w:w w:val="105"/>
        </w:rPr>
        <w:t> </w:t>
      </w:r>
      <w:hyperlink r:id="rId45">
        <w:r>
          <w:rPr>
            <w:color w:val="231F20"/>
            <w:w w:val="105"/>
          </w:rPr>
          <w:t>http://www.una.edu/ﬁnancial-aid.</w:t>
        </w:r>
        <w:r>
          <w:rPr>
            <w:color w:val="231F20"/>
            <w:spacing w:val="-20"/>
            <w:w w:val="105"/>
          </w:rPr>
          <w:t> </w:t>
        </w:r>
      </w:hyperlink>
      <w:r>
        <w:rPr>
          <w:color w:val="231F20"/>
          <w:w w:val="105"/>
        </w:rPr>
        <w:t>More</w:t>
      </w:r>
      <w:r>
        <w:rPr>
          <w:color w:val="231F20"/>
          <w:spacing w:val="-21"/>
          <w:w w:val="105"/>
        </w:rPr>
        <w:t> </w:t>
      </w:r>
      <w:r>
        <w:rPr>
          <w:color w:val="231F20"/>
          <w:w w:val="105"/>
        </w:rPr>
        <w:t>information</w:t>
      </w:r>
    </w:p>
    <w:p>
      <w:pPr>
        <w:pStyle w:val="BodyText"/>
        <w:spacing w:line="288" w:lineRule="auto"/>
        <w:ind w:right="5665"/>
      </w:pPr>
      <w:r>
        <w:rPr>
          <w:color w:val="231F20"/>
          <w:w w:val="105"/>
        </w:rPr>
        <w:t>about</w:t>
      </w:r>
      <w:r>
        <w:rPr>
          <w:color w:val="231F20"/>
          <w:spacing w:val="-21"/>
          <w:w w:val="105"/>
        </w:rPr>
        <w:t> </w:t>
      </w:r>
      <w:r>
        <w:rPr>
          <w:color w:val="231F20"/>
          <w:w w:val="105"/>
        </w:rPr>
        <w:t>scholarship</w:t>
      </w:r>
      <w:r>
        <w:rPr>
          <w:color w:val="231F20"/>
          <w:spacing w:val="-21"/>
          <w:w w:val="105"/>
        </w:rPr>
        <w:t> </w:t>
      </w:r>
      <w:r>
        <w:rPr>
          <w:color w:val="231F20"/>
          <w:w w:val="105"/>
        </w:rPr>
        <w:t>opportunities</w:t>
      </w:r>
      <w:r>
        <w:rPr>
          <w:color w:val="231F20"/>
          <w:spacing w:val="-20"/>
          <w:w w:val="105"/>
        </w:rPr>
        <w:t> </w:t>
      </w:r>
      <w:r>
        <w:rPr>
          <w:color w:val="231F20"/>
          <w:w w:val="105"/>
        </w:rPr>
        <w:t>for</w:t>
      </w:r>
      <w:r>
        <w:rPr>
          <w:color w:val="231F20"/>
          <w:spacing w:val="-20"/>
          <w:w w:val="105"/>
        </w:rPr>
        <w:t> </w:t>
      </w:r>
      <w:r>
        <w:rPr>
          <w:color w:val="231F20"/>
          <w:w w:val="105"/>
        </w:rPr>
        <w:t>graduate</w:t>
      </w:r>
      <w:r>
        <w:rPr>
          <w:color w:val="231F20"/>
          <w:spacing w:val="-20"/>
          <w:w w:val="105"/>
        </w:rPr>
        <w:t> </w:t>
      </w:r>
      <w:r>
        <w:rPr>
          <w:color w:val="231F20"/>
          <w:w w:val="105"/>
        </w:rPr>
        <w:t>students</w:t>
      </w:r>
      <w:r>
        <w:rPr>
          <w:color w:val="231F20"/>
          <w:spacing w:val="-21"/>
          <w:w w:val="105"/>
        </w:rPr>
        <w:t> </w:t>
      </w:r>
      <w:r>
        <w:rPr>
          <w:color w:val="231F20"/>
          <w:w w:val="105"/>
        </w:rPr>
        <w:t>is</w:t>
      </w:r>
      <w:r>
        <w:rPr>
          <w:color w:val="231F20"/>
          <w:spacing w:val="-21"/>
          <w:w w:val="105"/>
        </w:rPr>
        <w:t> </w:t>
      </w:r>
      <w:r>
        <w:rPr>
          <w:color w:val="231F20"/>
          <w:w w:val="105"/>
        </w:rPr>
        <w:t>available</w:t>
      </w:r>
      <w:r>
        <w:rPr>
          <w:color w:val="231F20"/>
          <w:spacing w:val="-21"/>
          <w:w w:val="105"/>
        </w:rPr>
        <w:t> </w:t>
      </w:r>
      <w:r>
        <w:rPr>
          <w:color w:val="231F20"/>
          <w:w w:val="105"/>
        </w:rPr>
        <w:t>at</w:t>
      </w:r>
      <w:r>
        <w:rPr>
          <w:color w:val="231F20"/>
          <w:spacing w:val="-21"/>
          <w:w w:val="105"/>
        </w:rPr>
        <w:t> </w:t>
      </w:r>
      <w:r>
        <w:rPr>
          <w:color w:val="231F20"/>
          <w:w w:val="105"/>
        </w:rPr>
        <w:t>UNA Student</w:t>
      </w:r>
      <w:r>
        <w:rPr>
          <w:color w:val="231F20"/>
          <w:spacing w:val="-10"/>
          <w:w w:val="105"/>
        </w:rPr>
        <w:t> </w:t>
      </w:r>
      <w:r>
        <w:rPr>
          <w:color w:val="231F20"/>
          <w:w w:val="105"/>
        </w:rPr>
        <w:t>Financial</w:t>
      </w:r>
      <w:r>
        <w:rPr>
          <w:color w:val="231F20"/>
          <w:spacing w:val="-10"/>
          <w:w w:val="105"/>
        </w:rPr>
        <w:t> </w:t>
      </w:r>
      <w:r>
        <w:rPr>
          <w:color w:val="231F20"/>
          <w:w w:val="105"/>
        </w:rPr>
        <w:t>Aid</w:t>
      </w:r>
      <w:r>
        <w:rPr>
          <w:color w:val="231F20"/>
          <w:spacing w:val="-10"/>
          <w:w w:val="105"/>
        </w:rPr>
        <w:t> </w:t>
      </w:r>
      <w:r>
        <w:rPr>
          <w:color w:val="231F20"/>
          <w:w w:val="105"/>
        </w:rPr>
        <w:t>or</w:t>
      </w:r>
      <w:r>
        <w:rPr>
          <w:color w:val="231F20"/>
          <w:spacing w:val="-10"/>
          <w:w w:val="105"/>
        </w:rPr>
        <w:t> </w:t>
      </w:r>
      <w:r>
        <w:rPr>
          <w:color w:val="231F20"/>
          <w:w w:val="105"/>
        </w:rPr>
        <w:t>online</w:t>
      </w:r>
      <w:r>
        <w:rPr>
          <w:color w:val="231F20"/>
          <w:spacing w:val="-10"/>
          <w:w w:val="105"/>
        </w:rPr>
        <w:t> </w:t>
      </w:r>
      <w:r>
        <w:rPr>
          <w:color w:val="231F20"/>
          <w:w w:val="105"/>
        </w:rPr>
        <w:t>at</w:t>
      </w:r>
      <w:r>
        <w:rPr>
          <w:color w:val="231F20"/>
          <w:spacing w:val="-11"/>
          <w:w w:val="105"/>
        </w:rPr>
        <w:t> </w:t>
      </w:r>
      <w:hyperlink r:id="rId47">
        <w:r>
          <w:rPr>
            <w:color w:val="231F20"/>
            <w:w w:val="105"/>
          </w:rPr>
          <w:t>http://www.ﬁnaid.org.</w:t>
        </w:r>
      </w:hyperlink>
    </w:p>
    <w:p>
      <w:pPr>
        <w:pStyle w:val="Heading3"/>
        <w:spacing w:before="111"/>
      </w:pPr>
      <w:r>
        <w:rPr>
          <w:color w:val="231F20"/>
        </w:rPr>
        <w:t>Withdrawal</w:t>
      </w:r>
    </w:p>
    <w:p>
      <w:pPr>
        <w:pStyle w:val="BodyText"/>
        <w:spacing w:line="288" w:lineRule="auto" w:before="58"/>
        <w:ind w:right="5665"/>
      </w:pPr>
      <w:r>
        <w:rPr>
          <w:color w:val="231F20"/>
          <w:w w:val="105"/>
        </w:rPr>
        <w:t>If</w:t>
      </w:r>
      <w:r>
        <w:rPr>
          <w:color w:val="231F20"/>
          <w:spacing w:val="-23"/>
          <w:w w:val="105"/>
        </w:rPr>
        <w:t> </w:t>
      </w:r>
      <w:r>
        <w:rPr>
          <w:color w:val="231F20"/>
          <w:w w:val="105"/>
        </w:rPr>
        <w:t>a</w:t>
      </w:r>
      <w:r>
        <w:rPr>
          <w:color w:val="231F20"/>
          <w:spacing w:val="-24"/>
          <w:w w:val="105"/>
        </w:rPr>
        <w:t> </w:t>
      </w:r>
      <w:r>
        <w:rPr>
          <w:color w:val="231F20"/>
          <w:w w:val="105"/>
        </w:rPr>
        <w:t>student</w:t>
      </w:r>
      <w:r>
        <w:rPr>
          <w:color w:val="231F20"/>
          <w:spacing w:val="-24"/>
          <w:w w:val="105"/>
        </w:rPr>
        <w:t> </w:t>
      </w:r>
      <w:r>
        <w:rPr>
          <w:color w:val="231F20"/>
          <w:w w:val="105"/>
        </w:rPr>
        <w:t>drops</w:t>
      </w:r>
      <w:r>
        <w:rPr>
          <w:color w:val="231F20"/>
          <w:spacing w:val="-23"/>
          <w:w w:val="105"/>
        </w:rPr>
        <w:t> </w:t>
      </w:r>
      <w:r>
        <w:rPr>
          <w:color w:val="231F20"/>
          <w:w w:val="105"/>
        </w:rPr>
        <w:t>classes,</w:t>
      </w:r>
      <w:r>
        <w:rPr>
          <w:color w:val="231F20"/>
          <w:spacing w:val="-24"/>
          <w:w w:val="105"/>
        </w:rPr>
        <w:t> </w:t>
      </w:r>
      <w:r>
        <w:rPr>
          <w:color w:val="231F20"/>
          <w:w w:val="105"/>
        </w:rPr>
        <w:t>withdraws,</w:t>
      </w:r>
      <w:r>
        <w:rPr>
          <w:color w:val="231F20"/>
          <w:spacing w:val="-24"/>
          <w:w w:val="105"/>
        </w:rPr>
        <w:t> </w:t>
      </w:r>
      <w:r>
        <w:rPr>
          <w:color w:val="231F20"/>
          <w:w w:val="105"/>
        </w:rPr>
        <w:t>or</w:t>
      </w:r>
      <w:r>
        <w:rPr>
          <w:color w:val="231F20"/>
          <w:spacing w:val="-23"/>
          <w:w w:val="105"/>
        </w:rPr>
        <w:t> </w:t>
      </w:r>
      <w:r>
        <w:rPr>
          <w:color w:val="231F20"/>
          <w:w w:val="105"/>
        </w:rPr>
        <w:t>makes</w:t>
      </w:r>
      <w:r>
        <w:rPr>
          <w:color w:val="231F20"/>
          <w:spacing w:val="-24"/>
          <w:w w:val="105"/>
        </w:rPr>
        <w:t> </w:t>
      </w:r>
      <w:r>
        <w:rPr>
          <w:color w:val="231F20"/>
          <w:w w:val="105"/>
        </w:rPr>
        <w:t>other</w:t>
      </w:r>
      <w:r>
        <w:rPr>
          <w:color w:val="231F20"/>
          <w:spacing w:val="-23"/>
          <w:w w:val="105"/>
        </w:rPr>
        <w:t> </w:t>
      </w:r>
      <w:r>
        <w:rPr>
          <w:color w:val="231F20"/>
          <w:w w:val="105"/>
        </w:rPr>
        <w:t>academic</w:t>
      </w:r>
      <w:r>
        <w:rPr>
          <w:color w:val="231F20"/>
          <w:spacing w:val="-24"/>
          <w:w w:val="105"/>
        </w:rPr>
        <w:t> </w:t>
      </w:r>
      <w:r>
        <w:rPr>
          <w:color w:val="231F20"/>
          <w:w w:val="105"/>
        </w:rPr>
        <w:t>changes, the</w:t>
      </w:r>
      <w:r>
        <w:rPr>
          <w:color w:val="231F20"/>
          <w:spacing w:val="-24"/>
          <w:w w:val="105"/>
        </w:rPr>
        <w:t> </w:t>
      </w:r>
      <w:r>
        <w:rPr>
          <w:color w:val="231F20"/>
          <w:w w:val="105"/>
        </w:rPr>
        <w:t>ﬁnancial</w:t>
      </w:r>
      <w:r>
        <w:rPr>
          <w:color w:val="231F20"/>
          <w:spacing w:val="-24"/>
          <w:w w:val="105"/>
        </w:rPr>
        <w:t> </w:t>
      </w:r>
      <w:r>
        <w:rPr>
          <w:color w:val="231F20"/>
          <w:w w:val="105"/>
        </w:rPr>
        <w:t>aid</w:t>
      </w:r>
      <w:r>
        <w:rPr>
          <w:color w:val="231F20"/>
          <w:spacing w:val="-25"/>
          <w:w w:val="105"/>
        </w:rPr>
        <w:t> </w:t>
      </w:r>
      <w:r>
        <w:rPr>
          <w:color w:val="231F20"/>
          <w:w w:val="105"/>
        </w:rPr>
        <w:t>awards</w:t>
      </w:r>
      <w:r>
        <w:rPr>
          <w:color w:val="231F20"/>
          <w:spacing w:val="-24"/>
          <w:w w:val="105"/>
        </w:rPr>
        <w:t> </w:t>
      </w:r>
      <w:r>
        <w:rPr>
          <w:color w:val="231F20"/>
          <w:w w:val="105"/>
        </w:rPr>
        <w:t>may</w:t>
      </w:r>
      <w:r>
        <w:rPr>
          <w:color w:val="231F20"/>
          <w:spacing w:val="-25"/>
          <w:w w:val="105"/>
        </w:rPr>
        <w:t> </w:t>
      </w:r>
      <w:r>
        <w:rPr>
          <w:color w:val="231F20"/>
          <w:w w:val="105"/>
        </w:rPr>
        <w:t>be</w:t>
      </w:r>
      <w:r>
        <w:rPr>
          <w:color w:val="231F20"/>
          <w:spacing w:val="-24"/>
          <w:w w:val="105"/>
        </w:rPr>
        <w:t> </w:t>
      </w:r>
      <w:r>
        <w:rPr>
          <w:color w:val="231F20"/>
          <w:w w:val="105"/>
        </w:rPr>
        <w:t>adjusted</w:t>
      </w:r>
      <w:r>
        <w:rPr>
          <w:color w:val="231F20"/>
          <w:spacing w:val="-25"/>
          <w:w w:val="105"/>
        </w:rPr>
        <w:t> </w:t>
      </w:r>
      <w:r>
        <w:rPr>
          <w:color w:val="231F20"/>
          <w:w w:val="105"/>
        </w:rPr>
        <w:t>and</w:t>
      </w:r>
      <w:r>
        <w:rPr>
          <w:color w:val="231F20"/>
          <w:spacing w:val="-25"/>
          <w:w w:val="105"/>
        </w:rPr>
        <w:t> </w:t>
      </w:r>
      <w:r>
        <w:rPr>
          <w:color w:val="231F20"/>
          <w:w w:val="105"/>
        </w:rPr>
        <w:t>repayment</w:t>
      </w:r>
      <w:r>
        <w:rPr>
          <w:color w:val="231F20"/>
          <w:spacing w:val="-25"/>
          <w:w w:val="105"/>
        </w:rPr>
        <w:t> </w:t>
      </w:r>
      <w:r>
        <w:rPr>
          <w:color w:val="231F20"/>
          <w:w w:val="105"/>
        </w:rPr>
        <w:t>may</w:t>
      </w:r>
      <w:r>
        <w:rPr>
          <w:color w:val="231F20"/>
          <w:spacing w:val="-25"/>
          <w:w w:val="105"/>
        </w:rPr>
        <w:t> </w:t>
      </w:r>
      <w:r>
        <w:rPr>
          <w:color w:val="231F20"/>
          <w:w w:val="105"/>
        </w:rPr>
        <w:t>be</w:t>
      </w:r>
      <w:r>
        <w:rPr>
          <w:color w:val="231F20"/>
          <w:spacing w:val="-24"/>
          <w:w w:val="105"/>
        </w:rPr>
        <w:t> </w:t>
      </w:r>
      <w:r>
        <w:rPr>
          <w:color w:val="231F20"/>
          <w:w w:val="105"/>
        </w:rPr>
        <w:t>required.</w:t>
      </w:r>
    </w:p>
    <w:p>
      <w:pPr>
        <w:pStyle w:val="BodyText"/>
        <w:spacing w:line="288" w:lineRule="auto" w:before="159"/>
        <w:ind w:right="5685"/>
      </w:pPr>
      <w:r>
        <w:rPr>
          <w:color w:val="231F20"/>
          <w:w w:val="105"/>
        </w:rPr>
        <w:t>If</w:t>
      </w:r>
      <w:r>
        <w:rPr>
          <w:color w:val="231F20"/>
          <w:spacing w:val="-27"/>
          <w:w w:val="105"/>
        </w:rPr>
        <w:t> </w:t>
      </w:r>
      <w:r>
        <w:rPr>
          <w:color w:val="231F20"/>
          <w:w w:val="105"/>
        </w:rPr>
        <w:t>a</w:t>
      </w:r>
      <w:r>
        <w:rPr>
          <w:color w:val="231F20"/>
          <w:spacing w:val="-28"/>
          <w:w w:val="105"/>
        </w:rPr>
        <w:t> </w:t>
      </w:r>
      <w:r>
        <w:rPr>
          <w:color w:val="231F20"/>
          <w:w w:val="105"/>
        </w:rPr>
        <w:t>student</w:t>
      </w:r>
      <w:r>
        <w:rPr>
          <w:color w:val="231F20"/>
          <w:spacing w:val="-28"/>
          <w:w w:val="105"/>
        </w:rPr>
        <w:t> </w:t>
      </w:r>
      <w:r>
        <w:rPr>
          <w:color w:val="231F20"/>
          <w:w w:val="105"/>
        </w:rPr>
        <w:t>receives</w:t>
      </w:r>
      <w:r>
        <w:rPr>
          <w:color w:val="231F20"/>
          <w:spacing w:val="-28"/>
          <w:w w:val="105"/>
        </w:rPr>
        <w:t> </w:t>
      </w:r>
      <w:r>
        <w:rPr>
          <w:color w:val="231F20"/>
          <w:w w:val="105"/>
        </w:rPr>
        <w:t>Federal</w:t>
      </w:r>
      <w:r>
        <w:rPr>
          <w:color w:val="231F20"/>
          <w:spacing w:val="-28"/>
          <w:w w:val="105"/>
        </w:rPr>
        <w:t> </w:t>
      </w:r>
      <w:r>
        <w:rPr>
          <w:color w:val="231F20"/>
          <w:w w:val="105"/>
        </w:rPr>
        <w:t>Student</w:t>
      </w:r>
      <w:r>
        <w:rPr>
          <w:color w:val="231F20"/>
          <w:spacing w:val="-27"/>
          <w:w w:val="105"/>
        </w:rPr>
        <w:t> </w:t>
      </w:r>
      <w:r>
        <w:rPr>
          <w:color w:val="231F20"/>
          <w:w w:val="105"/>
        </w:rPr>
        <w:t>Aid</w:t>
      </w:r>
      <w:r>
        <w:rPr>
          <w:color w:val="231F20"/>
          <w:spacing w:val="-27"/>
          <w:w w:val="105"/>
        </w:rPr>
        <w:t> </w:t>
      </w:r>
      <w:r>
        <w:rPr>
          <w:color w:val="231F20"/>
          <w:w w:val="105"/>
        </w:rPr>
        <w:t>(except</w:t>
      </w:r>
      <w:r>
        <w:rPr>
          <w:color w:val="231F20"/>
          <w:spacing w:val="-28"/>
          <w:w w:val="105"/>
        </w:rPr>
        <w:t> </w:t>
      </w:r>
      <w:r>
        <w:rPr>
          <w:color w:val="231F20"/>
          <w:w w:val="105"/>
        </w:rPr>
        <w:t>Federal</w:t>
      </w:r>
      <w:r>
        <w:rPr>
          <w:color w:val="231F20"/>
          <w:spacing w:val="-28"/>
          <w:w w:val="105"/>
        </w:rPr>
        <w:t> </w:t>
      </w:r>
      <w:r>
        <w:rPr>
          <w:color w:val="231F20"/>
          <w:w w:val="105"/>
        </w:rPr>
        <w:t>Work</w:t>
      </w:r>
      <w:r>
        <w:rPr>
          <w:color w:val="231F20"/>
          <w:spacing w:val="-27"/>
          <w:w w:val="105"/>
        </w:rPr>
        <w:t> </w:t>
      </w:r>
      <w:r>
        <w:rPr>
          <w:color w:val="231F20"/>
          <w:w w:val="105"/>
        </w:rPr>
        <w:t>Study)</w:t>
      </w:r>
      <w:r>
        <w:rPr>
          <w:color w:val="231F20"/>
          <w:spacing w:val="-27"/>
          <w:w w:val="105"/>
        </w:rPr>
        <w:t> </w:t>
      </w:r>
      <w:r>
        <w:rPr>
          <w:color w:val="231F20"/>
          <w:w w:val="105"/>
        </w:rPr>
        <w:t>and subsequently withdraws from all course hours during the </w:t>
      </w:r>
      <w:r>
        <w:rPr>
          <w:color w:val="231F20"/>
          <w:spacing w:val="-3"/>
          <w:w w:val="105"/>
        </w:rPr>
        <w:t>semester, </w:t>
      </w:r>
      <w:r>
        <w:rPr>
          <w:color w:val="231F20"/>
          <w:w w:val="105"/>
        </w:rPr>
        <w:t>the student</w:t>
      </w:r>
      <w:r>
        <w:rPr>
          <w:color w:val="231F20"/>
          <w:spacing w:val="-14"/>
          <w:w w:val="105"/>
        </w:rPr>
        <w:t> </w:t>
      </w:r>
      <w:r>
        <w:rPr>
          <w:color w:val="231F20"/>
          <w:w w:val="105"/>
        </w:rPr>
        <w:t>is</w:t>
      </w:r>
      <w:r>
        <w:rPr>
          <w:color w:val="231F20"/>
          <w:spacing w:val="-14"/>
          <w:w w:val="105"/>
        </w:rPr>
        <w:t> </w:t>
      </w:r>
      <w:r>
        <w:rPr>
          <w:color w:val="231F20"/>
          <w:w w:val="105"/>
        </w:rPr>
        <w:t>subject</w:t>
      </w:r>
      <w:r>
        <w:rPr>
          <w:color w:val="231F20"/>
          <w:spacing w:val="-14"/>
          <w:w w:val="105"/>
        </w:rPr>
        <w:t> </w:t>
      </w:r>
      <w:r>
        <w:rPr>
          <w:color w:val="231F20"/>
          <w:w w:val="105"/>
        </w:rPr>
        <w:t>to</w:t>
      </w:r>
      <w:r>
        <w:rPr>
          <w:color w:val="231F20"/>
          <w:spacing w:val="-13"/>
          <w:w w:val="105"/>
        </w:rPr>
        <w:t> </w:t>
      </w:r>
      <w:r>
        <w:rPr>
          <w:color w:val="231F20"/>
          <w:w w:val="105"/>
        </w:rPr>
        <w:t>federal</w:t>
      </w:r>
      <w:r>
        <w:rPr>
          <w:color w:val="231F20"/>
          <w:spacing w:val="-14"/>
          <w:w w:val="105"/>
        </w:rPr>
        <w:t> </w:t>
      </w:r>
      <w:r>
        <w:rPr>
          <w:color w:val="231F20"/>
          <w:w w:val="105"/>
        </w:rPr>
        <w:t>regulations</w:t>
      </w:r>
      <w:r>
        <w:rPr>
          <w:color w:val="231F20"/>
          <w:spacing w:val="-14"/>
          <w:w w:val="105"/>
        </w:rPr>
        <w:t> </w:t>
      </w:r>
      <w:r>
        <w:rPr>
          <w:color w:val="231F20"/>
          <w:w w:val="105"/>
        </w:rPr>
        <w:t>regarding</w:t>
      </w:r>
      <w:r>
        <w:rPr>
          <w:color w:val="231F20"/>
          <w:spacing w:val="-13"/>
          <w:w w:val="105"/>
        </w:rPr>
        <w:t> </w:t>
      </w:r>
      <w:r>
        <w:rPr>
          <w:color w:val="231F20"/>
          <w:w w:val="105"/>
        </w:rPr>
        <w:t>complete</w:t>
      </w:r>
      <w:r>
        <w:rPr>
          <w:color w:val="231F20"/>
          <w:spacing w:val="-14"/>
          <w:w w:val="105"/>
        </w:rPr>
        <w:t> </w:t>
      </w:r>
      <w:r>
        <w:rPr>
          <w:color w:val="231F20"/>
          <w:w w:val="105"/>
        </w:rPr>
        <w:t>withdrawal. If</w:t>
      </w:r>
      <w:r>
        <w:rPr>
          <w:color w:val="231F20"/>
          <w:spacing w:val="-16"/>
          <w:w w:val="105"/>
        </w:rPr>
        <w:t> </w:t>
      </w:r>
      <w:r>
        <w:rPr>
          <w:color w:val="231F20"/>
          <w:w w:val="105"/>
        </w:rPr>
        <w:t>the</w:t>
      </w:r>
      <w:r>
        <w:rPr>
          <w:color w:val="231F20"/>
          <w:spacing w:val="-16"/>
          <w:w w:val="105"/>
        </w:rPr>
        <w:t> </w:t>
      </w:r>
      <w:r>
        <w:rPr>
          <w:color w:val="231F20"/>
          <w:w w:val="105"/>
        </w:rPr>
        <w:t>student</w:t>
      </w:r>
      <w:r>
        <w:rPr>
          <w:color w:val="231F20"/>
          <w:spacing w:val="-17"/>
          <w:w w:val="105"/>
        </w:rPr>
        <w:t> </w:t>
      </w:r>
      <w:r>
        <w:rPr>
          <w:color w:val="231F20"/>
          <w:w w:val="105"/>
        </w:rPr>
        <w:t>has</w:t>
      </w:r>
      <w:r>
        <w:rPr>
          <w:color w:val="231F20"/>
          <w:spacing w:val="-16"/>
          <w:w w:val="105"/>
        </w:rPr>
        <w:t> </w:t>
      </w:r>
      <w:r>
        <w:rPr>
          <w:color w:val="231F20"/>
          <w:w w:val="105"/>
        </w:rPr>
        <w:t>not</w:t>
      </w:r>
      <w:r>
        <w:rPr>
          <w:color w:val="231F20"/>
          <w:spacing w:val="-16"/>
          <w:w w:val="105"/>
        </w:rPr>
        <w:t> </w:t>
      </w:r>
      <w:r>
        <w:rPr>
          <w:color w:val="231F20"/>
          <w:w w:val="105"/>
        </w:rPr>
        <w:t>completed</w:t>
      </w:r>
      <w:r>
        <w:rPr>
          <w:color w:val="231F20"/>
          <w:spacing w:val="-17"/>
          <w:w w:val="105"/>
        </w:rPr>
        <w:t> </w:t>
      </w:r>
      <w:r>
        <w:rPr>
          <w:color w:val="231F20"/>
          <w:w w:val="105"/>
        </w:rPr>
        <w:t>at</w:t>
      </w:r>
      <w:r>
        <w:rPr>
          <w:color w:val="231F20"/>
          <w:spacing w:val="-17"/>
          <w:w w:val="105"/>
        </w:rPr>
        <w:t> </w:t>
      </w:r>
      <w:r>
        <w:rPr>
          <w:color w:val="231F20"/>
          <w:w w:val="105"/>
        </w:rPr>
        <w:t>least</w:t>
      </w:r>
      <w:r>
        <w:rPr>
          <w:color w:val="231F20"/>
          <w:spacing w:val="-17"/>
          <w:w w:val="105"/>
        </w:rPr>
        <w:t> </w:t>
      </w:r>
      <w:r>
        <w:rPr>
          <w:color w:val="231F20"/>
          <w:w w:val="105"/>
        </w:rPr>
        <w:t>60%</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academic</w:t>
      </w:r>
      <w:r>
        <w:rPr>
          <w:color w:val="231F20"/>
          <w:spacing w:val="-17"/>
          <w:w w:val="105"/>
        </w:rPr>
        <w:t> </w:t>
      </w:r>
      <w:r>
        <w:rPr>
          <w:color w:val="231F20"/>
          <w:spacing w:val="-3"/>
          <w:w w:val="105"/>
        </w:rPr>
        <w:t>semester, </w:t>
      </w:r>
      <w:r>
        <w:rPr>
          <w:color w:val="231F20"/>
          <w:w w:val="105"/>
        </w:rPr>
        <w:t>he</w:t>
      </w:r>
      <w:r>
        <w:rPr>
          <w:color w:val="231F20"/>
          <w:spacing w:val="-15"/>
          <w:w w:val="105"/>
        </w:rPr>
        <w:t> </w:t>
      </w:r>
      <w:r>
        <w:rPr>
          <w:color w:val="231F20"/>
          <w:w w:val="105"/>
        </w:rPr>
        <w:t>or</w:t>
      </w:r>
      <w:r>
        <w:rPr>
          <w:color w:val="231F20"/>
          <w:spacing w:val="-15"/>
          <w:w w:val="105"/>
        </w:rPr>
        <w:t> </w:t>
      </w:r>
      <w:r>
        <w:rPr>
          <w:color w:val="231F20"/>
          <w:w w:val="105"/>
        </w:rPr>
        <w:t>she</w:t>
      </w:r>
      <w:r>
        <w:rPr>
          <w:color w:val="231F20"/>
          <w:spacing w:val="-16"/>
          <w:w w:val="105"/>
        </w:rPr>
        <w:t> </w:t>
      </w:r>
      <w:r>
        <w:rPr>
          <w:color w:val="231F20"/>
          <w:w w:val="105"/>
        </w:rPr>
        <w:t>may</w:t>
      </w:r>
      <w:r>
        <w:rPr>
          <w:color w:val="231F20"/>
          <w:spacing w:val="-16"/>
          <w:w w:val="105"/>
        </w:rPr>
        <w:t> </w:t>
      </w:r>
      <w:r>
        <w:rPr>
          <w:color w:val="231F20"/>
          <w:w w:val="105"/>
        </w:rPr>
        <w:t>have</w:t>
      </w:r>
      <w:r>
        <w:rPr>
          <w:color w:val="231F20"/>
          <w:spacing w:val="-16"/>
          <w:w w:val="105"/>
        </w:rPr>
        <w:t> </w:t>
      </w:r>
      <w:r>
        <w:rPr>
          <w:color w:val="231F20"/>
          <w:w w:val="105"/>
        </w:rPr>
        <w:t>to</w:t>
      </w:r>
      <w:r>
        <w:rPr>
          <w:color w:val="231F20"/>
          <w:spacing w:val="-15"/>
          <w:w w:val="105"/>
        </w:rPr>
        <w:t> </w:t>
      </w:r>
      <w:r>
        <w:rPr>
          <w:color w:val="231F20"/>
          <w:w w:val="105"/>
        </w:rPr>
        <w:t>return</w:t>
      </w:r>
      <w:r>
        <w:rPr>
          <w:color w:val="231F20"/>
          <w:spacing w:val="-16"/>
          <w:w w:val="105"/>
        </w:rPr>
        <w:t> </w:t>
      </w:r>
      <w:r>
        <w:rPr>
          <w:color w:val="231F20"/>
          <w:w w:val="105"/>
        </w:rPr>
        <w:t>a</w:t>
      </w:r>
      <w:r>
        <w:rPr>
          <w:color w:val="231F20"/>
          <w:spacing w:val="-16"/>
          <w:w w:val="105"/>
        </w:rPr>
        <w:t> </w:t>
      </w:r>
      <w:r>
        <w:rPr>
          <w:color w:val="231F20"/>
          <w:w w:val="105"/>
        </w:rPr>
        <w:t>portion</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Federal</w:t>
      </w:r>
      <w:r>
        <w:rPr>
          <w:color w:val="231F20"/>
          <w:spacing w:val="-16"/>
          <w:w w:val="105"/>
        </w:rPr>
        <w:t> </w:t>
      </w:r>
      <w:r>
        <w:rPr>
          <w:color w:val="231F20"/>
          <w:w w:val="105"/>
        </w:rPr>
        <w:t>Student</w:t>
      </w:r>
      <w:r>
        <w:rPr>
          <w:color w:val="231F20"/>
          <w:spacing w:val="-15"/>
          <w:w w:val="105"/>
        </w:rPr>
        <w:t> </w:t>
      </w:r>
      <w:r>
        <w:rPr>
          <w:color w:val="231F20"/>
          <w:w w:val="105"/>
        </w:rPr>
        <w:t>Aid</w:t>
      </w:r>
      <w:r>
        <w:rPr>
          <w:color w:val="231F20"/>
          <w:spacing w:val="-15"/>
          <w:w w:val="105"/>
        </w:rPr>
        <w:t> </w:t>
      </w:r>
      <w:r>
        <w:rPr>
          <w:color w:val="231F20"/>
          <w:w w:val="105"/>
        </w:rPr>
        <w:t>to</w:t>
      </w:r>
      <w:r>
        <w:rPr>
          <w:color w:val="231F20"/>
          <w:spacing w:val="-15"/>
          <w:w w:val="105"/>
        </w:rPr>
        <w:t> </w:t>
      </w:r>
      <w:r>
        <w:rPr>
          <w:color w:val="231F20"/>
          <w:w w:val="105"/>
        </w:rPr>
        <w:t>the </w:t>
      </w:r>
      <w:r>
        <w:rPr>
          <w:color w:val="231F20"/>
          <w:spacing w:val="-3"/>
          <w:w w:val="105"/>
        </w:rPr>
        <w:t>University.</w:t>
      </w:r>
    </w:p>
    <w:p>
      <w:pPr>
        <w:pStyle w:val="BodyText"/>
        <w:spacing w:line="288" w:lineRule="auto" w:before="155"/>
        <w:ind w:right="5798"/>
      </w:pPr>
      <w:r>
        <w:rPr>
          <w:color w:val="231F20"/>
          <w:w w:val="105"/>
        </w:rPr>
        <w:t>If the student stops attending classes without ofﬁcially withdrawing, his</w:t>
      </w:r>
      <w:r>
        <w:rPr>
          <w:color w:val="231F20"/>
          <w:spacing w:val="-21"/>
          <w:w w:val="105"/>
        </w:rPr>
        <w:t> </w:t>
      </w:r>
      <w:r>
        <w:rPr>
          <w:color w:val="231F20"/>
          <w:w w:val="105"/>
        </w:rPr>
        <w:t>or</w:t>
      </w:r>
      <w:r>
        <w:rPr>
          <w:color w:val="231F20"/>
          <w:spacing w:val="-21"/>
          <w:w w:val="105"/>
        </w:rPr>
        <w:t> </w:t>
      </w:r>
      <w:r>
        <w:rPr>
          <w:color w:val="231F20"/>
          <w:w w:val="105"/>
        </w:rPr>
        <w:t>her</w:t>
      </w:r>
      <w:r>
        <w:rPr>
          <w:color w:val="231F20"/>
          <w:spacing w:val="-21"/>
          <w:w w:val="105"/>
        </w:rPr>
        <w:t> </w:t>
      </w:r>
      <w:r>
        <w:rPr>
          <w:color w:val="231F20"/>
          <w:w w:val="105"/>
        </w:rPr>
        <w:t>ﬁnancial</w:t>
      </w:r>
      <w:r>
        <w:rPr>
          <w:color w:val="231F20"/>
          <w:spacing w:val="-21"/>
          <w:w w:val="105"/>
        </w:rPr>
        <w:t> </w:t>
      </w:r>
      <w:r>
        <w:rPr>
          <w:color w:val="231F20"/>
          <w:w w:val="105"/>
        </w:rPr>
        <w:t>aid</w:t>
      </w:r>
      <w:r>
        <w:rPr>
          <w:color w:val="231F20"/>
          <w:spacing w:val="-22"/>
          <w:w w:val="105"/>
        </w:rPr>
        <w:t> </w:t>
      </w:r>
      <w:r>
        <w:rPr>
          <w:color w:val="231F20"/>
          <w:w w:val="105"/>
        </w:rPr>
        <w:t>awards</w:t>
      </w:r>
      <w:r>
        <w:rPr>
          <w:color w:val="231F20"/>
          <w:spacing w:val="-21"/>
          <w:w w:val="105"/>
        </w:rPr>
        <w:t> </w:t>
      </w:r>
      <w:r>
        <w:rPr>
          <w:color w:val="231F20"/>
          <w:w w:val="105"/>
        </w:rPr>
        <w:t>may</w:t>
      </w:r>
      <w:r>
        <w:rPr>
          <w:color w:val="231F20"/>
          <w:spacing w:val="-22"/>
          <w:w w:val="105"/>
        </w:rPr>
        <w:t> </w:t>
      </w:r>
      <w:r>
        <w:rPr>
          <w:color w:val="231F20"/>
          <w:w w:val="105"/>
        </w:rPr>
        <w:t>be</w:t>
      </w:r>
      <w:r>
        <w:rPr>
          <w:color w:val="231F20"/>
          <w:spacing w:val="-21"/>
          <w:w w:val="105"/>
        </w:rPr>
        <w:t> </w:t>
      </w:r>
      <w:r>
        <w:rPr>
          <w:color w:val="231F20"/>
          <w:w w:val="105"/>
        </w:rPr>
        <w:t>adjusted</w:t>
      </w:r>
      <w:r>
        <w:rPr>
          <w:color w:val="231F20"/>
          <w:spacing w:val="-22"/>
          <w:w w:val="105"/>
        </w:rPr>
        <w:t> </w:t>
      </w:r>
      <w:r>
        <w:rPr>
          <w:color w:val="231F20"/>
          <w:w w:val="105"/>
        </w:rPr>
        <w:t>and</w:t>
      </w:r>
      <w:r>
        <w:rPr>
          <w:color w:val="231F20"/>
          <w:spacing w:val="-22"/>
          <w:w w:val="105"/>
        </w:rPr>
        <w:t> </w:t>
      </w:r>
      <w:r>
        <w:rPr>
          <w:color w:val="231F20"/>
          <w:w w:val="105"/>
        </w:rPr>
        <w:t>repayment</w:t>
      </w:r>
      <w:r>
        <w:rPr>
          <w:color w:val="231F20"/>
          <w:spacing w:val="-22"/>
          <w:w w:val="105"/>
        </w:rPr>
        <w:t> </w:t>
      </w:r>
      <w:r>
        <w:rPr>
          <w:color w:val="231F20"/>
          <w:w w:val="105"/>
        </w:rPr>
        <w:t>may</w:t>
      </w:r>
      <w:r>
        <w:rPr>
          <w:color w:val="231F20"/>
          <w:spacing w:val="-22"/>
          <w:w w:val="105"/>
        </w:rPr>
        <w:t> </w:t>
      </w:r>
      <w:r>
        <w:rPr>
          <w:color w:val="231F20"/>
          <w:w w:val="105"/>
        </w:rPr>
        <w:t>be required.</w:t>
      </w:r>
    </w:p>
    <w:p>
      <w:pPr>
        <w:pStyle w:val="Heading3"/>
        <w:spacing w:before="113"/>
      </w:pPr>
      <w:r>
        <w:rPr>
          <w:color w:val="231F20"/>
        </w:rPr>
        <w:t>Satisfactory Academic Progress</w:t>
      </w:r>
    </w:p>
    <w:p>
      <w:pPr>
        <w:pStyle w:val="BodyText"/>
        <w:spacing w:line="288" w:lineRule="auto" w:before="59"/>
        <w:ind w:right="5798"/>
      </w:pPr>
      <w:r>
        <w:rPr>
          <w:color w:val="231F20"/>
          <w:spacing w:val="-4"/>
        </w:rPr>
        <w:t>To </w:t>
      </w:r>
      <w:r>
        <w:rPr>
          <w:color w:val="231F20"/>
        </w:rPr>
        <w:t>be eligible for federal student aid, the student must show academic progress toward a stated degree goal. The student’s academic progress is checked at the end of each </w:t>
      </w:r>
      <w:r>
        <w:rPr>
          <w:color w:val="231F20"/>
          <w:spacing w:val="-3"/>
        </w:rPr>
        <w:t>semester. </w:t>
      </w:r>
      <w:r>
        <w:rPr>
          <w:color w:val="231F20"/>
        </w:rPr>
        <w:t>The student must pass 75 percent of all graduate work attempted at UNA and other institutions. Also, the student is allowed 45 hours to complete graduate degree program requirements. </w:t>
      </w:r>
      <w:r>
        <w:rPr>
          <w:color w:val="231F20"/>
          <w:spacing w:val="-3"/>
        </w:rPr>
        <w:t>Finally, </w:t>
      </w:r>
      <w:r>
        <w:rPr>
          <w:color w:val="231F20"/>
        </w:rPr>
        <w:t>the student must maintain the cumulative UNA </w:t>
      </w:r>
      <w:r>
        <w:rPr>
          <w:color w:val="231F20"/>
          <w:spacing w:val="-5"/>
        </w:rPr>
        <w:t>GPA </w:t>
      </w:r>
      <w:r>
        <w:rPr>
          <w:color w:val="231F20"/>
        </w:rPr>
        <w:t>speciﬁed by the degree program. Notiﬁcation of the student’s current Satisfactory Academic Progress status will be available in UNA Portal Self-Service each</w:t>
      </w:r>
      <w:r>
        <w:rPr>
          <w:color w:val="231F20"/>
          <w:spacing w:val="-17"/>
        </w:rPr>
        <w:t> </w:t>
      </w:r>
      <w:r>
        <w:rPr>
          <w:color w:val="231F20"/>
          <w:spacing w:val="-3"/>
        </w:rPr>
        <w:t>semester.</w:t>
      </w:r>
    </w:p>
    <w:p>
      <w:pPr>
        <w:pStyle w:val="Heading2"/>
        <w:spacing w:before="101"/>
      </w:pPr>
      <w:bookmarkStart w:name="_TOC_250032" w:id="91"/>
      <w:bookmarkEnd w:id="91"/>
      <w:r>
        <w:rPr>
          <w:color w:val="231F20"/>
        </w:rPr>
        <w:t>Applications and Information</w:t>
      </w:r>
    </w:p>
    <w:p>
      <w:pPr>
        <w:pStyle w:val="BodyText"/>
        <w:spacing w:line="288" w:lineRule="auto" w:before="120"/>
        <w:ind w:right="5771"/>
      </w:pPr>
      <w:bookmarkStart w:name="Applications and Information" w:id="92"/>
      <w:bookmarkEnd w:id="92"/>
      <w:r>
        <w:rPr/>
      </w:r>
      <w:r>
        <w:rPr>
          <w:color w:val="231F20"/>
          <w:w w:val="105"/>
        </w:rPr>
        <w:t>Applications</w:t>
      </w:r>
      <w:r>
        <w:rPr>
          <w:color w:val="231F20"/>
          <w:spacing w:val="-20"/>
          <w:w w:val="105"/>
        </w:rPr>
        <w:t> </w:t>
      </w:r>
      <w:r>
        <w:rPr>
          <w:color w:val="231F20"/>
          <w:w w:val="105"/>
        </w:rPr>
        <w:t>for</w:t>
      </w:r>
      <w:r>
        <w:rPr>
          <w:color w:val="231F20"/>
          <w:spacing w:val="-20"/>
          <w:w w:val="105"/>
        </w:rPr>
        <w:t> </w:t>
      </w:r>
      <w:r>
        <w:rPr>
          <w:color w:val="231F20"/>
          <w:w w:val="105"/>
        </w:rPr>
        <w:t>admission</w:t>
      </w:r>
      <w:r>
        <w:rPr>
          <w:color w:val="231F20"/>
          <w:spacing w:val="-21"/>
          <w:w w:val="105"/>
        </w:rPr>
        <w:t> </w:t>
      </w:r>
      <w:r>
        <w:rPr>
          <w:color w:val="231F20"/>
          <w:w w:val="105"/>
        </w:rPr>
        <w:t>to</w:t>
      </w:r>
      <w:r>
        <w:rPr>
          <w:color w:val="231F20"/>
          <w:spacing w:val="-20"/>
          <w:w w:val="105"/>
        </w:rPr>
        <w:t> </w:t>
      </w:r>
      <w:r>
        <w:rPr>
          <w:color w:val="231F20"/>
          <w:w w:val="105"/>
        </w:rPr>
        <w:t>graduate</w:t>
      </w:r>
      <w:r>
        <w:rPr>
          <w:color w:val="231F20"/>
          <w:spacing w:val="-20"/>
          <w:w w:val="105"/>
        </w:rPr>
        <w:t> </w:t>
      </w:r>
      <w:r>
        <w:rPr>
          <w:color w:val="231F20"/>
          <w:w w:val="105"/>
        </w:rPr>
        <w:t>studies,</w:t>
      </w:r>
      <w:r>
        <w:rPr>
          <w:color w:val="231F20"/>
          <w:spacing w:val="-21"/>
          <w:w w:val="105"/>
        </w:rPr>
        <w:t> </w:t>
      </w:r>
      <w:r>
        <w:rPr>
          <w:color w:val="231F20"/>
          <w:w w:val="105"/>
        </w:rPr>
        <w:t>catalogs,</w:t>
      </w:r>
      <w:r>
        <w:rPr>
          <w:color w:val="231F20"/>
          <w:spacing w:val="-21"/>
          <w:w w:val="105"/>
        </w:rPr>
        <w:t> </w:t>
      </w:r>
      <w:r>
        <w:rPr>
          <w:color w:val="231F20"/>
          <w:w w:val="105"/>
        </w:rPr>
        <w:t>and</w:t>
      </w:r>
      <w:r>
        <w:rPr>
          <w:color w:val="231F20"/>
          <w:spacing w:val="-21"/>
          <w:w w:val="105"/>
        </w:rPr>
        <w:t> </w:t>
      </w:r>
      <w:r>
        <w:rPr>
          <w:color w:val="231F20"/>
          <w:w w:val="105"/>
        </w:rPr>
        <w:t>additional information</w:t>
      </w:r>
      <w:r>
        <w:rPr>
          <w:color w:val="231F20"/>
          <w:spacing w:val="-20"/>
          <w:w w:val="105"/>
        </w:rPr>
        <w:t> </w:t>
      </w:r>
      <w:r>
        <w:rPr>
          <w:color w:val="231F20"/>
          <w:w w:val="105"/>
        </w:rPr>
        <w:t>may</w:t>
      </w:r>
      <w:r>
        <w:rPr>
          <w:color w:val="231F20"/>
          <w:spacing w:val="-20"/>
          <w:w w:val="105"/>
        </w:rPr>
        <w:t> </w:t>
      </w:r>
      <w:r>
        <w:rPr>
          <w:color w:val="231F20"/>
          <w:w w:val="105"/>
        </w:rPr>
        <w:t>be</w:t>
      </w:r>
      <w:r>
        <w:rPr>
          <w:color w:val="231F20"/>
          <w:spacing w:val="-19"/>
          <w:w w:val="105"/>
        </w:rPr>
        <w:t> </w:t>
      </w:r>
      <w:r>
        <w:rPr>
          <w:color w:val="231F20"/>
          <w:w w:val="105"/>
        </w:rPr>
        <w:t>obtained</w:t>
      </w:r>
      <w:r>
        <w:rPr>
          <w:color w:val="231F20"/>
          <w:spacing w:val="-19"/>
          <w:w w:val="105"/>
        </w:rPr>
        <w:t> </w:t>
      </w:r>
      <w:r>
        <w:rPr>
          <w:color w:val="231F20"/>
          <w:w w:val="105"/>
        </w:rPr>
        <w:t>from</w:t>
      </w:r>
      <w:r>
        <w:rPr>
          <w:color w:val="231F20"/>
          <w:spacing w:val="-19"/>
          <w:w w:val="105"/>
        </w:rPr>
        <w:t> </w:t>
      </w:r>
      <w:r>
        <w:rPr>
          <w:color w:val="231F20"/>
          <w:w w:val="105"/>
        </w:rPr>
        <w:t>the</w:t>
      </w:r>
      <w:r>
        <w:rPr>
          <w:color w:val="231F20"/>
          <w:spacing w:val="-19"/>
          <w:w w:val="105"/>
        </w:rPr>
        <w:t> </w:t>
      </w:r>
      <w:r>
        <w:rPr>
          <w:color w:val="231F20"/>
          <w:w w:val="105"/>
        </w:rPr>
        <w:t>Ofﬁce</w:t>
      </w:r>
      <w:r>
        <w:rPr>
          <w:color w:val="231F20"/>
          <w:spacing w:val="-19"/>
          <w:w w:val="105"/>
        </w:rPr>
        <w:t> </w:t>
      </w:r>
      <w:r>
        <w:rPr>
          <w:color w:val="231F20"/>
          <w:w w:val="105"/>
        </w:rPr>
        <w:t>of</w:t>
      </w:r>
      <w:r>
        <w:rPr>
          <w:color w:val="231F20"/>
          <w:spacing w:val="-19"/>
          <w:w w:val="105"/>
        </w:rPr>
        <w:t> </w:t>
      </w:r>
      <w:r>
        <w:rPr>
          <w:color w:val="231F20"/>
          <w:w w:val="105"/>
        </w:rPr>
        <w:t>Graduate</w:t>
      </w:r>
      <w:r>
        <w:rPr>
          <w:color w:val="231F20"/>
          <w:spacing w:val="-19"/>
          <w:w w:val="105"/>
        </w:rPr>
        <w:t> </w:t>
      </w:r>
      <w:r>
        <w:rPr>
          <w:color w:val="231F20"/>
          <w:w w:val="105"/>
        </w:rPr>
        <w:t>Admissions</w:t>
      </w:r>
      <w:r>
        <w:rPr>
          <w:color w:val="231F20"/>
          <w:spacing w:val="-19"/>
          <w:w w:val="105"/>
        </w:rPr>
        <w:t> </w:t>
      </w:r>
      <w:r>
        <w:rPr>
          <w:color w:val="231F20"/>
          <w:w w:val="105"/>
        </w:rPr>
        <w:t>or </w:t>
      </w:r>
      <w:hyperlink r:id="rId48">
        <w:r>
          <w:rPr>
            <w:color w:val="231F20"/>
            <w:w w:val="105"/>
          </w:rPr>
          <w:t>http://www.una.edu/graduate.</w:t>
        </w:r>
        <w:r>
          <w:rPr>
            <w:color w:val="231F20"/>
            <w:spacing w:val="-20"/>
            <w:w w:val="105"/>
          </w:rPr>
          <w:t> </w:t>
        </w:r>
      </w:hyperlink>
      <w:r>
        <w:rPr>
          <w:color w:val="231F20"/>
          <w:w w:val="105"/>
        </w:rPr>
        <w:t>The</w:t>
      </w:r>
      <w:r>
        <w:rPr>
          <w:color w:val="231F20"/>
          <w:spacing w:val="-21"/>
          <w:w w:val="105"/>
        </w:rPr>
        <w:t> </w:t>
      </w:r>
      <w:r>
        <w:rPr>
          <w:color w:val="231F20"/>
          <w:w w:val="105"/>
        </w:rPr>
        <w:t>application</w:t>
      </w:r>
      <w:r>
        <w:rPr>
          <w:color w:val="231F20"/>
          <w:spacing w:val="-21"/>
          <w:w w:val="105"/>
        </w:rPr>
        <w:t> </w:t>
      </w:r>
      <w:r>
        <w:rPr>
          <w:color w:val="231F20"/>
          <w:w w:val="105"/>
        </w:rPr>
        <w:t>for</w:t>
      </w:r>
      <w:r>
        <w:rPr>
          <w:color w:val="231F20"/>
          <w:spacing w:val="-20"/>
          <w:w w:val="105"/>
        </w:rPr>
        <w:t> </w:t>
      </w:r>
      <w:r>
        <w:rPr>
          <w:color w:val="231F20"/>
          <w:w w:val="105"/>
        </w:rPr>
        <w:t>the</w:t>
      </w:r>
      <w:r>
        <w:rPr>
          <w:color w:val="231F20"/>
          <w:spacing w:val="-20"/>
          <w:w w:val="105"/>
        </w:rPr>
        <w:t> </w:t>
      </w:r>
      <w:r>
        <w:rPr>
          <w:color w:val="231F20"/>
          <w:w w:val="105"/>
        </w:rPr>
        <w:t>Master</w:t>
      </w:r>
      <w:r>
        <w:rPr>
          <w:color w:val="231F20"/>
          <w:spacing w:val="-20"/>
          <w:w w:val="105"/>
        </w:rPr>
        <w:t> </w:t>
      </w:r>
      <w:r>
        <w:rPr>
          <w:color w:val="231F20"/>
          <w:w w:val="105"/>
        </w:rPr>
        <w:t>of</w:t>
      </w:r>
      <w:r>
        <w:rPr>
          <w:color w:val="231F20"/>
          <w:spacing w:val="-20"/>
          <w:w w:val="105"/>
        </w:rPr>
        <w:t> </w:t>
      </w:r>
      <w:r>
        <w:rPr>
          <w:color w:val="231F20"/>
          <w:w w:val="105"/>
        </w:rPr>
        <w:t>Science in Nursing Program is also available online at </w:t>
      </w:r>
      <w:hyperlink r:id="rId46">
        <w:r>
          <w:rPr>
            <w:color w:val="231F20"/>
            <w:w w:val="105"/>
          </w:rPr>
          <w:t>https://www.una.edu/</w:t>
        </w:r>
      </w:hyperlink>
      <w:r>
        <w:rPr>
          <w:color w:val="231F20"/>
          <w:w w:val="105"/>
        </w:rPr>
        <w:t> nursing/msn-online/.</w:t>
      </w:r>
    </w:p>
    <w:p>
      <w:pPr>
        <w:spacing w:after="0" w:line="288" w:lineRule="auto"/>
        <w:sectPr>
          <w:pgSz w:w="12240" w:h="15840"/>
          <w:pgMar w:header="677" w:footer="0" w:top="1240" w:bottom="280" w:left="580" w:right="560"/>
        </w:sectPr>
      </w:pPr>
    </w:p>
    <w:p>
      <w:pPr>
        <w:pStyle w:val="Heading1"/>
        <w:tabs>
          <w:tab w:pos="5432" w:val="left" w:leader="none"/>
        </w:tabs>
        <w:spacing w:line="218" w:lineRule="auto"/>
      </w:pPr>
      <w:bookmarkStart w:name="_TOC_250031" w:id="93"/>
      <w:r>
        <w:rPr>
          <w:color w:val="231F20"/>
        </w:rPr>
        <w:t>GENERAL</w:t>
      </w:r>
      <w:r>
        <w:rPr>
          <w:color w:val="231F20"/>
          <w:spacing w:val="-63"/>
        </w:rPr>
        <w:t> </w:t>
      </w:r>
      <w:r>
        <w:rPr>
          <w:color w:val="231F20"/>
          <w:spacing w:val="-4"/>
        </w:rPr>
        <w:t>REGULATIONS</w:t>
      </w:r>
      <w:r>
        <w:rPr>
          <w:color w:val="231F20"/>
          <w:spacing w:val="-63"/>
        </w:rPr>
        <w:t> </w:t>
      </w:r>
      <w:r>
        <w:rPr>
          <w:color w:val="231F20"/>
        </w:rPr>
        <w:t>AND </w:t>
      </w:r>
      <w:bookmarkEnd w:id="93"/>
      <w:r>
        <w:rPr>
          <w:color w:val="231F20"/>
          <w:u w:val="single" w:color="000000"/>
        </w:rPr>
        <w:t>PROCEDURES</w:t>
        <w:tab/>
      </w:r>
    </w:p>
    <w:p>
      <w:pPr>
        <w:pStyle w:val="ListParagraph"/>
        <w:numPr>
          <w:ilvl w:val="0"/>
          <w:numId w:val="9"/>
        </w:numPr>
        <w:tabs>
          <w:tab w:pos="420" w:val="left" w:leader="none"/>
        </w:tabs>
        <w:spacing w:line="240" w:lineRule="auto" w:before="199" w:after="0"/>
        <w:ind w:left="420" w:right="0" w:hanging="135"/>
        <w:jc w:val="left"/>
        <w:rPr>
          <w:sz w:val="16"/>
        </w:rPr>
      </w:pPr>
      <w:bookmarkStart w:name="General Regulations and Procedures" w:id="94"/>
      <w:bookmarkEnd w:id="94"/>
      <w:r>
        <w:rPr/>
      </w:r>
      <w:bookmarkStart w:name="General Regulations and Procedures" w:id="95"/>
      <w:bookmarkEnd w:id="95"/>
      <w:r>
        <w:rPr>
          <w:color w:val="231F20"/>
          <w:sz w:val="16"/>
        </w:rPr>
        <w:t>Admissio</w:t>
      </w:r>
      <w:r>
        <w:rPr>
          <w:color w:val="231F20"/>
          <w:sz w:val="16"/>
        </w:rPr>
        <w:t>n (p.</w:t>
      </w:r>
      <w:r>
        <w:rPr>
          <w:color w:val="231F20"/>
          <w:spacing w:val="-11"/>
          <w:sz w:val="16"/>
        </w:rPr>
        <w:t> </w:t>
      </w:r>
      <w:r>
        <w:rPr>
          <w:color w:val="231F20"/>
          <w:sz w:val="16"/>
        </w:rPr>
        <w:t>20)</w:t>
      </w:r>
    </w:p>
    <w:p>
      <w:pPr>
        <w:pStyle w:val="ListParagraph"/>
        <w:numPr>
          <w:ilvl w:val="0"/>
          <w:numId w:val="9"/>
        </w:numPr>
        <w:tabs>
          <w:tab w:pos="420" w:val="left" w:leader="none"/>
        </w:tabs>
        <w:spacing w:line="240" w:lineRule="auto" w:before="76" w:after="0"/>
        <w:ind w:left="420" w:right="0" w:hanging="135"/>
        <w:jc w:val="left"/>
        <w:rPr>
          <w:sz w:val="16"/>
        </w:rPr>
      </w:pPr>
      <w:r>
        <w:rPr>
          <w:color w:val="231F20"/>
          <w:sz w:val="16"/>
        </w:rPr>
        <w:t>Degree</w:t>
      </w:r>
      <w:r>
        <w:rPr>
          <w:color w:val="231F20"/>
          <w:spacing w:val="-8"/>
          <w:sz w:val="16"/>
        </w:rPr>
        <w:t> </w:t>
      </w:r>
      <w:r>
        <w:rPr>
          <w:color w:val="231F20"/>
          <w:sz w:val="16"/>
        </w:rPr>
        <w:t>and</w:t>
      </w:r>
      <w:r>
        <w:rPr>
          <w:color w:val="231F20"/>
          <w:spacing w:val="-8"/>
          <w:sz w:val="16"/>
        </w:rPr>
        <w:t> </w:t>
      </w:r>
      <w:r>
        <w:rPr>
          <w:color w:val="231F20"/>
          <w:sz w:val="16"/>
        </w:rPr>
        <w:t>Program</w:t>
      </w:r>
      <w:r>
        <w:rPr>
          <w:color w:val="231F20"/>
          <w:spacing w:val="-7"/>
          <w:sz w:val="16"/>
        </w:rPr>
        <w:t> </w:t>
      </w:r>
      <w:r>
        <w:rPr>
          <w:color w:val="231F20"/>
          <w:sz w:val="16"/>
        </w:rPr>
        <w:t>General</w:t>
      </w:r>
      <w:r>
        <w:rPr>
          <w:color w:val="231F20"/>
          <w:spacing w:val="-7"/>
          <w:sz w:val="16"/>
        </w:rPr>
        <w:t> </w:t>
      </w:r>
      <w:r>
        <w:rPr>
          <w:color w:val="231F20"/>
          <w:sz w:val="16"/>
        </w:rPr>
        <w:t>Requirements</w:t>
      </w:r>
      <w:r>
        <w:rPr>
          <w:color w:val="231F20"/>
          <w:spacing w:val="-6"/>
          <w:sz w:val="16"/>
        </w:rPr>
        <w:t> </w:t>
      </w:r>
      <w:r>
        <w:rPr>
          <w:color w:val="231F20"/>
          <w:sz w:val="16"/>
        </w:rPr>
        <w:t>(p.</w:t>
      </w:r>
      <w:r>
        <w:rPr>
          <w:color w:val="231F20"/>
          <w:spacing w:val="-7"/>
          <w:sz w:val="16"/>
        </w:rPr>
        <w:t> </w:t>
      </w:r>
      <w:r>
        <w:rPr>
          <w:color w:val="231F20"/>
          <w:sz w:val="16"/>
        </w:rPr>
        <w:t>23)</w:t>
      </w:r>
    </w:p>
    <w:p>
      <w:pPr>
        <w:pStyle w:val="ListParagraph"/>
        <w:numPr>
          <w:ilvl w:val="0"/>
          <w:numId w:val="9"/>
        </w:numPr>
        <w:tabs>
          <w:tab w:pos="420" w:val="left" w:leader="none"/>
        </w:tabs>
        <w:spacing w:line="240" w:lineRule="auto" w:before="76" w:after="0"/>
        <w:ind w:left="420" w:right="0" w:hanging="135"/>
        <w:jc w:val="left"/>
        <w:rPr>
          <w:sz w:val="16"/>
        </w:rPr>
      </w:pPr>
      <w:r>
        <w:rPr>
          <w:color w:val="231F20"/>
          <w:sz w:val="16"/>
        </w:rPr>
        <w:t>Special Regulations (p.</w:t>
      </w:r>
      <w:r>
        <w:rPr>
          <w:color w:val="231F20"/>
          <w:spacing w:val="-15"/>
          <w:sz w:val="16"/>
        </w:rPr>
        <w:t> </w:t>
      </w:r>
      <w:r>
        <w:rPr>
          <w:color w:val="231F20"/>
          <w:sz w:val="16"/>
        </w:rPr>
        <w:t>23)</w:t>
      </w:r>
    </w:p>
    <w:p>
      <w:pPr>
        <w:pStyle w:val="ListParagraph"/>
        <w:numPr>
          <w:ilvl w:val="0"/>
          <w:numId w:val="9"/>
        </w:numPr>
        <w:tabs>
          <w:tab w:pos="420" w:val="left" w:leader="none"/>
        </w:tabs>
        <w:spacing w:line="240" w:lineRule="auto" w:before="76" w:after="0"/>
        <w:ind w:left="420" w:right="0" w:hanging="135"/>
        <w:jc w:val="left"/>
        <w:rPr>
          <w:sz w:val="16"/>
        </w:rPr>
      </w:pPr>
      <w:r>
        <w:rPr>
          <w:color w:val="231F20"/>
          <w:sz w:val="16"/>
        </w:rPr>
        <w:t>Registration and Advisement (p.</w:t>
      </w:r>
      <w:r>
        <w:rPr>
          <w:color w:val="231F20"/>
          <w:spacing w:val="-19"/>
          <w:sz w:val="16"/>
        </w:rPr>
        <w:t> </w:t>
      </w:r>
      <w:r>
        <w:rPr>
          <w:color w:val="231F20"/>
          <w:sz w:val="16"/>
        </w:rPr>
        <w:t>25)</w:t>
      </w:r>
    </w:p>
    <w:p>
      <w:pPr>
        <w:pStyle w:val="ListParagraph"/>
        <w:numPr>
          <w:ilvl w:val="0"/>
          <w:numId w:val="9"/>
        </w:numPr>
        <w:tabs>
          <w:tab w:pos="420" w:val="left" w:leader="none"/>
        </w:tabs>
        <w:spacing w:line="240" w:lineRule="auto" w:before="76" w:after="0"/>
        <w:ind w:left="420" w:right="0" w:hanging="135"/>
        <w:jc w:val="left"/>
        <w:rPr>
          <w:sz w:val="16"/>
        </w:rPr>
      </w:pPr>
      <w:r>
        <w:rPr>
          <w:color w:val="231F20"/>
          <w:sz w:val="16"/>
        </w:rPr>
        <w:t>Graduate Student Procedures (p.</w:t>
      </w:r>
      <w:r>
        <w:rPr>
          <w:color w:val="231F20"/>
          <w:spacing w:val="-20"/>
          <w:sz w:val="16"/>
        </w:rPr>
        <w:t> </w:t>
      </w:r>
      <w:r>
        <w:rPr>
          <w:color w:val="231F20"/>
          <w:sz w:val="16"/>
        </w:rPr>
        <w:t>26)</w:t>
      </w:r>
    </w:p>
    <w:p>
      <w:pPr>
        <w:pStyle w:val="ListParagraph"/>
        <w:numPr>
          <w:ilvl w:val="0"/>
          <w:numId w:val="9"/>
        </w:numPr>
        <w:tabs>
          <w:tab w:pos="420" w:val="left" w:leader="none"/>
        </w:tabs>
        <w:spacing w:line="240" w:lineRule="auto" w:before="76" w:after="0"/>
        <w:ind w:left="420" w:right="0" w:hanging="135"/>
        <w:jc w:val="left"/>
        <w:rPr>
          <w:sz w:val="16"/>
        </w:rPr>
      </w:pPr>
      <w:r>
        <w:rPr>
          <w:color w:val="231F20"/>
          <w:w w:val="105"/>
          <w:sz w:val="16"/>
        </w:rPr>
        <w:t>Retention</w:t>
      </w:r>
      <w:r>
        <w:rPr>
          <w:color w:val="231F20"/>
          <w:spacing w:val="-10"/>
          <w:w w:val="105"/>
          <w:sz w:val="16"/>
        </w:rPr>
        <w:t> </w:t>
      </w:r>
      <w:r>
        <w:rPr>
          <w:color w:val="231F20"/>
          <w:w w:val="105"/>
          <w:sz w:val="16"/>
        </w:rPr>
        <w:t>and</w:t>
      </w:r>
      <w:r>
        <w:rPr>
          <w:color w:val="231F20"/>
          <w:spacing w:val="-11"/>
          <w:w w:val="105"/>
          <w:sz w:val="16"/>
        </w:rPr>
        <w:t> </w:t>
      </w:r>
      <w:r>
        <w:rPr>
          <w:color w:val="231F20"/>
          <w:w w:val="105"/>
          <w:sz w:val="16"/>
        </w:rPr>
        <w:t>Disposal</w:t>
      </w:r>
      <w:r>
        <w:rPr>
          <w:color w:val="231F20"/>
          <w:spacing w:val="-10"/>
          <w:w w:val="105"/>
          <w:sz w:val="16"/>
        </w:rPr>
        <w:t> </w:t>
      </w:r>
      <w:r>
        <w:rPr>
          <w:color w:val="231F20"/>
          <w:w w:val="105"/>
          <w:sz w:val="16"/>
        </w:rPr>
        <w:t>of</w:t>
      </w:r>
      <w:r>
        <w:rPr>
          <w:color w:val="231F20"/>
          <w:spacing w:val="-10"/>
          <w:w w:val="105"/>
          <w:sz w:val="16"/>
        </w:rPr>
        <w:t> </w:t>
      </w:r>
      <w:r>
        <w:rPr>
          <w:color w:val="231F20"/>
          <w:w w:val="105"/>
          <w:sz w:val="16"/>
        </w:rPr>
        <w:t>Admission</w:t>
      </w:r>
      <w:r>
        <w:rPr>
          <w:color w:val="231F20"/>
          <w:spacing w:val="-10"/>
          <w:w w:val="105"/>
          <w:sz w:val="16"/>
        </w:rPr>
        <w:t> </w:t>
      </w:r>
      <w:r>
        <w:rPr>
          <w:color w:val="231F20"/>
          <w:w w:val="105"/>
          <w:sz w:val="16"/>
        </w:rPr>
        <w:t>Files</w:t>
      </w:r>
      <w:r>
        <w:rPr>
          <w:color w:val="231F20"/>
          <w:spacing w:val="-9"/>
          <w:w w:val="105"/>
          <w:sz w:val="16"/>
        </w:rPr>
        <w:t> </w:t>
      </w:r>
      <w:r>
        <w:rPr>
          <w:color w:val="231F20"/>
          <w:w w:val="105"/>
          <w:sz w:val="16"/>
        </w:rPr>
        <w:t>(p.</w:t>
      </w:r>
      <w:r>
        <w:rPr>
          <w:color w:val="231F20"/>
          <w:spacing w:val="-10"/>
          <w:w w:val="105"/>
          <w:sz w:val="16"/>
        </w:rPr>
        <w:t> </w:t>
      </w:r>
      <w:r>
        <w:rPr>
          <w:color w:val="231F20"/>
          <w:w w:val="105"/>
          <w:sz w:val="16"/>
        </w:rPr>
        <w:t>26)</w:t>
      </w:r>
    </w:p>
    <w:p>
      <w:pPr>
        <w:pStyle w:val="BodyText"/>
        <w:ind w:left="0"/>
      </w:pPr>
    </w:p>
    <w:p>
      <w:pPr>
        <w:pStyle w:val="Heading2"/>
      </w:pPr>
      <w:bookmarkStart w:name="_TOC_250030" w:id="96"/>
      <w:bookmarkEnd w:id="96"/>
      <w:r>
        <w:rPr>
          <w:color w:val="231F20"/>
        </w:rPr>
        <w:t>Admission</w:t>
      </w:r>
    </w:p>
    <w:p>
      <w:pPr>
        <w:pStyle w:val="BodyText"/>
        <w:spacing w:line="288" w:lineRule="auto" w:before="120"/>
        <w:ind w:right="110"/>
      </w:pPr>
      <w:bookmarkStart w:name="Admission" w:id="97"/>
      <w:bookmarkEnd w:id="97"/>
      <w:r>
        <w:rPr/>
      </w:r>
      <w:r>
        <w:rPr>
          <w:color w:val="231F20"/>
        </w:rPr>
        <w:t>Students who wish to enroll in graduate studies must be admitted ofﬁcially to graduate studies on formal application. </w:t>
      </w:r>
      <w:r>
        <w:rPr>
          <w:color w:val="231F20"/>
          <w:spacing w:val="-4"/>
        </w:rPr>
        <w:t>To  </w:t>
      </w:r>
      <w:r>
        <w:rPr>
          <w:color w:val="231F20"/>
        </w:rPr>
        <w:t>allow sufﬁcient time for processing, notice of acceptance, and program approval, completed application forms together with other required materials including ofﬁcial transcripts — should be ﬁled with the Ofﬁce of Graduate Admissions well in advance of the opening date of registration for the term. Registration for a term is based on satisfaction of requirements for admission and enrollment prior to the close of the registration period for that</w:t>
      </w:r>
      <w:r>
        <w:rPr>
          <w:color w:val="231F20"/>
          <w:spacing w:val="-5"/>
        </w:rPr>
        <w:t> </w:t>
      </w:r>
      <w:r>
        <w:rPr>
          <w:color w:val="231F20"/>
        </w:rPr>
        <w:t>term.</w:t>
      </w:r>
    </w:p>
    <w:p>
      <w:pPr>
        <w:pStyle w:val="BodyText"/>
        <w:spacing w:line="288" w:lineRule="auto" w:before="153"/>
        <w:ind w:right="31"/>
      </w:pPr>
      <w:r>
        <w:rPr>
          <w:color w:val="231F20"/>
          <w:w w:val="105"/>
        </w:rPr>
        <w:t>Acceptance</w:t>
      </w:r>
      <w:r>
        <w:rPr>
          <w:color w:val="231F20"/>
          <w:spacing w:val="-21"/>
          <w:w w:val="105"/>
        </w:rPr>
        <w:t> </w:t>
      </w:r>
      <w:r>
        <w:rPr>
          <w:color w:val="231F20"/>
          <w:w w:val="105"/>
        </w:rPr>
        <w:t>for</w:t>
      </w:r>
      <w:r>
        <w:rPr>
          <w:color w:val="231F20"/>
          <w:spacing w:val="-21"/>
          <w:w w:val="105"/>
        </w:rPr>
        <w:t> </w:t>
      </w:r>
      <w:r>
        <w:rPr>
          <w:color w:val="231F20"/>
          <w:w w:val="105"/>
        </w:rPr>
        <w:t>admission</w:t>
      </w:r>
      <w:r>
        <w:rPr>
          <w:color w:val="231F20"/>
          <w:spacing w:val="-22"/>
          <w:w w:val="105"/>
        </w:rPr>
        <w:t> </w:t>
      </w:r>
      <w:r>
        <w:rPr>
          <w:color w:val="231F20"/>
          <w:w w:val="105"/>
        </w:rPr>
        <w:t>is</w:t>
      </w:r>
      <w:r>
        <w:rPr>
          <w:color w:val="231F20"/>
          <w:spacing w:val="-22"/>
          <w:w w:val="105"/>
        </w:rPr>
        <w:t> </w:t>
      </w:r>
      <w:r>
        <w:rPr>
          <w:color w:val="231F20"/>
          <w:w w:val="105"/>
        </w:rPr>
        <w:t>based</w:t>
      </w:r>
      <w:r>
        <w:rPr>
          <w:color w:val="231F20"/>
          <w:spacing w:val="-21"/>
          <w:w w:val="105"/>
        </w:rPr>
        <w:t> </w:t>
      </w:r>
      <w:r>
        <w:rPr>
          <w:color w:val="231F20"/>
          <w:w w:val="105"/>
        </w:rPr>
        <w:t>on</w:t>
      </w:r>
      <w:r>
        <w:rPr>
          <w:color w:val="231F20"/>
          <w:spacing w:val="-21"/>
          <w:w w:val="105"/>
        </w:rPr>
        <w:t> </w:t>
      </w:r>
      <w:r>
        <w:rPr>
          <w:color w:val="231F20"/>
          <w:w w:val="105"/>
        </w:rPr>
        <w:t>the</w:t>
      </w:r>
      <w:r>
        <w:rPr>
          <w:color w:val="231F20"/>
          <w:spacing w:val="-21"/>
          <w:w w:val="105"/>
        </w:rPr>
        <w:t> </w:t>
      </w:r>
      <w:r>
        <w:rPr>
          <w:color w:val="231F20"/>
          <w:w w:val="105"/>
        </w:rPr>
        <w:t>program</w:t>
      </w:r>
      <w:r>
        <w:rPr>
          <w:color w:val="231F20"/>
          <w:spacing w:val="-21"/>
          <w:w w:val="105"/>
        </w:rPr>
        <w:t> </w:t>
      </w:r>
      <w:r>
        <w:rPr>
          <w:color w:val="231F20"/>
          <w:w w:val="105"/>
        </w:rPr>
        <w:t>objective</w:t>
      </w:r>
      <w:r>
        <w:rPr>
          <w:color w:val="231F20"/>
          <w:spacing w:val="-22"/>
          <w:w w:val="105"/>
        </w:rPr>
        <w:t> </w:t>
      </w:r>
      <w:r>
        <w:rPr>
          <w:color w:val="231F20"/>
          <w:w w:val="105"/>
        </w:rPr>
        <w:t>declared</w:t>
      </w:r>
      <w:r>
        <w:rPr>
          <w:color w:val="231F20"/>
          <w:spacing w:val="-22"/>
          <w:w w:val="105"/>
        </w:rPr>
        <w:t> </w:t>
      </w:r>
      <w:r>
        <w:rPr>
          <w:color w:val="231F20"/>
          <w:w w:val="105"/>
        </w:rPr>
        <w:t>in the</w:t>
      </w:r>
      <w:r>
        <w:rPr>
          <w:color w:val="231F20"/>
          <w:spacing w:val="-24"/>
          <w:w w:val="105"/>
        </w:rPr>
        <w:t> </w:t>
      </w:r>
      <w:r>
        <w:rPr>
          <w:color w:val="231F20"/>
          <w:w w:val="105"/>
        </w:rPr>
        <w:t>application.</w:t>
      </w:r>
      <w:r>
        <w:rPr>
          <w:color w:val="231F20"/>
          <w:spacing w:val="-24"/>
          <w:w w:val="105"/>
        </w:rPr>
        <w:t> </w:t>
      </w:r>
      <w:r>
        <w:rPr>
          <w:color w:val="231F20"/>
          <w:w w:val="105"/>
        </w:rPr>
        <w:t>Request</w:t>
      </w:r>
      <w:r>
        <w:rPr>
          <w:color w:val="231F20"/>
          <w:spacing w:val="-24"/>
          <w:w w:val="105"/>
        </w:rPr>
        <w:t> </w:t>
      </w:r>
      <w:r>
        <w:rPr>
          <w:color w:val="231F20"/>
          <w:w w:val="105"/>
        </w:rPr>
        <w:t>for</w:t>
      </w:r>
      <w:r>
        <w:rPr>
          <w:color w:val="231F20"/>
          <w:spacing w:val="-24"/>
          <w:w w:val="105"/>
        </w:rPr>
        <w:t> </w:t>
      </w:r>
      <w:r>
        <w:rPr>
          <w:color w:val="231F20"/>
          <w:w w:val="105"/>
        </w:rPr>
        <w:t>a</w:t>
      </w:r>
      <w:r>
        <w:rPr>
          <w:color w:val="231F20"/>
          <w:spacing w:val="-24"/>
          <w:w w:val="105"/>
        </w:rPr>
        <w:t> </w:t>
      </w:r>
      <w:r>
        <w:rPr>
          <w:color w:val="231F20"/>
          <w:w w:val="105"/>
        </w:rPr>
        <w:t>change</w:t>
      </w:r>
      <w:r>
        <w:rPr>
          <w:color w:val="231F20"/>
          <w:spacing w:val="-24"/>
          <w:w w:val="105"/>
        </w:rPr>
        <w:t> </w:t>
      </w:r>
      <w:r>
        <w:rPr>
          <w:color w:val="231F20"/>
          <w:w w:val="105"/>
        </w:rPr>
        <w:t>of</w:t>
      </w:r>
      <w:r>
        <w:rPr>
          <w:color w:val="231F20"/>
          <w:spacing w:val="-24"/>
          <w:w w:val="105"/>
        </w:rPr>
        <w:t> </w:t>
      </w:r>
      <w:r>
        <w:rPr>
          <w:color w:val="231F20"/>
          <w:w w:val="105"/>
        </w:rPr>
        <w:t>original</w:t>
      </w:r>
      <w:r>
        <w:rPr>
          <w:color w:val="231F20"/>
          <w:spacing w:val="-24"/>
          <w:w w:val="105"/>
        </w:rPr>
        <w:t> </w:t>
      </w:r>
      <w:r>
        <w:rPr>
          <w:color w:val="231F20"/>
          <w:w w:val="105"/>
        </w:rPr>
        <w:t>purpose</w:t>
      </w:r>
      <w:r>
        <w:rPr>
          <w:color w:val="231F20"/>
          <w:spacing w:val="-24"/>
          <w:w w:val="105"/>
        </w:rPr>
        <w:t> </w:t>
      </w:r>
      <w:r>
        <w:rPr>
          <w:color w:val="231F20"/>
          <w:w w:val="105"/>
        </w:rPr>
        <w:t>—</w:t>
      </w:r>
      <w:r>
        <w:rPr>
          <w:color w:val="231F20"/>
          <w:spacing w:val="-24"/>
          <w:w w:val="105"/>
        </w:rPr>
        <w:t> </w:t>
      </w:r>
      <w:r>
        <w:rPr>
          <w:color w:val="231F20"/>
          <w:w w:val="105"/>
        </w:rPr>
        <w:t>either</w:t>
      </w:r>
      <w:r>
        <w:rPr>
          <w:color w:val="231F20"/>
          <w:spacing w:val="-24"/>
          <w:w w:val="105"/>
        </w:rPr>
        <w:t> </w:t>
      </w:r>
      <w:r>
        <w:rPr>
          <w:color w:val="231F20"/>
          <w:w w:val="105"/>
        </w:rPr>
        <w:t>before or</w:t>
      </w:r>
      <w:r>
        <w:rPr>
          <w:color w:val="231F20"/>
          <w:spacing w:val="-18"/>
          <w:w w:val="105"/>
        </w:rPr>
        <w:t> </w:t>
      </w:r>
      <w:r>
        <w:rPr>
          <w:color w:val="231F20"/>
          <w:w w:val="105"/>
        </w:rPr>
        <w:t>after</w:t>
      </w:r>
      <w:r>
        <w:rPr>
          <w:color w:val="231F20"/>
          <w:spacing w:val="-19"/>
          <w:w w:val="105"/>
        </w:rPr>
        <w:t> </w:t>
      </w:r>
      <w:r>
        <w:rPr>
          <w:color w:val="231F20"/>
          <w:w w:val="105"/>
        </w:rPr>
        <w:t>enrollment</w:t>
      </w:r>
      <w:r>
        <w:rPr>
          <w:color w:val="231F20"/>
          <w:spacing w:val="-18"/>
          <w:w w:val="105"/>
        </w:rPr>
        <w:t> </w:t>
      </w:r>
      <w:r>
        <w:rPr>
          <w:color w:val="231F20"/>
          <w:w w:val="105"/>
        </w:rPr>
        <w:t>—</w:t>
      </w:r>
      <w:r>
        <w:rPr>
          <w:color w:val="231F20"/>
          <w:spacing w:val="-18"/>
          <w:w w:val="105"/>
        </w:rPr>
        <w:t> </w:t>
      </w:r>
      <w:r>
        <w:rPr>
          <w:color w:val="231F20"/>
          <w:w w:val="105"/>
        </w:rPr>
        <w:t>is</w:t>
      </w:r>
      <w:r>
        <w:rPr>
          <w:color w:val="231F20"/>
          <w:spacing w:val="-19"/>
          <w:w w:val="105"/>
        </w:rPr>
        <w:t> </w:t>
      </w:r>
      <w:r>
        <w:rPr>
          <w:color w:val="231F20"/>
          <w:w w:val="105"/>
        </w:rPr>
        <w:t>cleared</w:t>
      </w:r>
      <w:r>
        <w:rPr>
          <w:color w:val="231F20"/>
          <w:spacing w:val="-19"/>
          <w:w w:val="105"/>
        </w:rPr>
        <w:t> </w:t>
      </w:r>
      <w:r>
        <w:rPr>
          <w:color w:val="231F20"/>
          <w:w w:val="105"/>
        </w:rPr>
        <w:t>through</w:t>
      </w:r>
      <w:r>
        <w:rPr>
          <w:color w:val="231F20"/>
          <w:spacing w:val="-18"/>
          <w:w w:val="105"/>
        </w:rPr>
        <w:t> </w:t>
      </w:r>
      <w:r>
        <w:rPr>
          <w:color w:val="231F20"/>
          <w:w w:val="105"/>
        </w:rPr>
        <w:t>the</w:t>
      </w:r>
      <w:r>
        <w:rPr>
          <w:color w:val="231F20"/>
          <w:spacing w:val="-18"/>
          <w:w w:val="105"/>
        </w:rPr>
        <w:t> </w:t>
      </w:r>
      <w:r>
        <w:rPr>
          <w:color w:val="231F20"/>
          <w:w w:val="105"/>
        </w:rPr>
        <w:t>dean</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college</w:t>
      </w:r>
      <w:r>
        <w:rPr>
          <w:color w:val="231F20"/>
          <w:spacing w:val="-19"/>
          <w:w w:val="105"/>
        </w:rPr>
        <w:t> </w:t>
      </w:r>
      <w:r>
        <w:rPr>
          <w:color w:val="231F20"/>
          <w:w w:val="105"/>
        </w:rPr>
        <w:t>in</w:t>
      </w:r>
      <w:r>
        <w:rPr>
          <w:color w:val="231F20"/>
          <w:spacing w:val="-19"/>
          <w:w w:val="105"/>
        </w:rPr>
        <w:t> </w:t>
      </w:r>
      <w:r>
        <w:rPr>
          <w:color w:val="231F20"/>
          <w:w w:val="105"/>
        </w:rPr>
        <w:t>which the program is offered. Applicants accepted for admission who do not enroll must contact the Ofﬁce of Graduate Admissions to update their application.</w:t>
      </w:r>
    </w:p>
    <w:p>
      <w:pPr>
        <w:pStyle w:val="Heading3"/>
        <w:spacing w:before="110"/>
      </w:pPr>
      <w:r>
        <w:rPr>
          <w:color w:val="231F20"/>
        </w:rPr>
        <w:t>Admission</w:t>
      </w:r>
    </w:p>
    <w:p>
      <w:pPr>
        <w:pStyle w:val="BodyText"/>
        <w:spacing w:line="288" w:lineRule="auto" w:before="59"/>
        <w:ind w:right="683"/>
      </w:pPr>
      <w:r>
        <w:rPr>
          <w:color w:val="231F20"/>
          <w:w w:val="105"/>
        </w:rPr>
        <w:t>Consideration</w:t>
      </w:r>
      <w:r>
        <w:rPr>
          <w:color w:val="231F20"/>
          <w:spacing w:val="-20"/>
          <w:w w:val="105"/>
        </w:rPr>
        <w:t> </w:t>
      </w:r>
      <w:r>
        <w:rPr>
          <w:color w:val="231F20"/>
          <w:w w:val="105"/>
        </w:rPr>
        <w:t>for</w:t>
      </w:r>
      <w:r>
        <w:rPr>
          <w:color w:val="231F20"/>
          <w:spacing w:val="-20"/>
          <w:w w:val="105"/>
        </w:rPr>
        <w:t> </w:t>
      </w:r>
      <w:r>
        <w:rPr>
          <w:color w:val="231F20"/>
          <w:w w:val="105"/>
        </w:rPr>
        <w:t>admission</w:t>
      </w:r>
      <w:r>
        <w:rPr>
          <w:color w:val="231F20"/>
          <w:spacing w:val="-21"/>
          <w:w w:val="105"/>
        </w:rPr>
        <w:t> </w:t>
      </w:r>
      <w:r>
        <w:rPr>
          <w:color w:val="231F20"/>
          <w:w w:val="105"/>
        </w:rPr>
        <w:t>to</w:t>
      </w:r>
      <w:r>
        <w:rPr>
          <w:color w:val="231F20"/>
          <w:spacing w:val="-20"/>
          <w:w w:val="105"/>
        </w:rPr>
        <w:t> </w:t>
      </w:r>
      <w:r>
        <w:rPr>
          <w:color w:val="231F20"/>
          <w:w w:val="105"/>
        </w:rPr>
        <w:t>graduate</w:t>
      </w:r>
      <w:r>
        <w:rPr>
          <w:color w:val="231F20"/>
          <w:spacing w:val="-20"/>
          <w:w w:val="105"/>
        </w:rPr>
        <w:t> </w:t>
      </w:r>
      <w:r>
        <w:rPr>
          <w:color w:val="231F20"/>
          <w:w w:val="105"/>
        </w:rPr>
        <w:t>studies</w:t>
      </w:r>
      <w:r>
        <w:rPr>
          <w:color w:val="231F20"/>
          <w:spacing w:val="-21"/>
          <w:w w:val="105"/>
        </w:rPr>
        <w:t> </w:t>
      </w:r>
      <w:r>
        <w:rPr>
          <w:color w:val="231F20"/>
          <w:w w:val="105"/>
        </w:rPr>
        <w:t>is</w:t>
      </w:r>
      <w:r>
        <w:rPr>
          <w:color w:val="231F20"/>
          <w:spacing w:val="-21"/>
          <w:w w:val="105"/>
        </w:rPr>
        <w:t> </w:t>
      </w:r>
      <w:r>
        <w:rPr>
          <w:color w:val="231F20"/>
          <w:w w:val="105"/>
        </w:rPr>
        <w:t>based</w:t>
      </w:r>
      <w:r>
        <w:rPr>
          <w:color w:val="231F20"/>
          <w:spacing w:val="-20"/>
          <w:w w:val="105"/>
        </w:rPr>
        <w:t> </w:t>
      </w:r>
      <w:r>
        <w:rPr>
          <w:color w:val="231F20"/>
          <w:w w:val="105"/>
        </w:rPr>
        <w:t>on</w:t>
      </w:r>
      <w:r>
        <w:rPr>
          <w:color w:val="231F20"/>
          <w:spacing w:val="-20"/>
          <w:w w:val="105"/>
        </w:rPr>
        <w:t> </w:t>
      </w:r>
      <w:r>
        <w:rPr>
          <w:color w:val="231F20"/>
          <w:w w:val="105"/>
        </w:rPr>
        <w:t>the following:</w:t>
      </w:r>
    </w:p>
    <w:p>
      <w:pPr>
        <w:pStyle w:val="ListParagraph"/>
        <w:numPr>
          <w:ilvl w:val="0"/>
          <w:numId w:val="10"/>
        </w:numPr>
        <w:tabs>
          <w:tab w:pos="420" w:val="left" w:leader="none"/>
        </w:tabs>
        <w:spacing w:line="288" w:lineRule="auto" w:before="158" w:after="0"/>
        <w:ind w:left="420" w:right="338" w:hanging="213"/>
        <w:jc w:val="left"/>
        <w:rPr>
          <w:sz w:val="16"/>
        </w:rPr>
      </w:pPr>
      <w:r>
        <w:rPr>
          <w:color w:val="231F20"/>
          <w:w w:val="105"/>
          <w:sz w:val="16"/>
        </w:rPr>
        <w:t>Possession</w:t>
      </w:r>
      <w:r>
        <w:rPr>
          <w:color w:val="231F20"/>
          <w:spacing w:val="-26"/>
          <w:w w:val="105"/>
          <w:sz w:val="16"/>
        </w:rPr>
        <w:t> </w:t>
      </w:r>
      <w:r>
        <w:rPr>
          <w:color w:val="231F20"/>
          <w:w w:val="105"/>
          <w:sz w:val="16"/>
        </w:rPr>
        <w:t>of</w:t>
      </w:r>
      <w:r>
        <w:rPr>
          <w:color w:val="231F20"/>
          <w:spacing w:val="-26"/>
          <w:w w:val="105"/>
          <w:sz w:val="16"/>
        </w:rPr>
        <w:t> </w:t>
      </w:r>
      <w:r>
        <w:rPr>
          <w:color w:val="231F20"/>
          <w:w w:val="105"/>
          <w:sz w:val="16"/>
        </w:rPr>
        <w:t>a</w:t>
      </w:r>
      <w:r>
        <w:rPr>
          <w:color w:val="231F20"/>
          <w:spacing w:val="-27"/>
          <w:w w:val="105"/>
          <w:sz w:val="16"/>
        </w:rPr>
        <w:t> </w:t>
      </w:r>
      <w:r>
        <w:rPr>
          <w:color w:val="231F20"/>
          <w:w w:val="105"/>
          <w:sz w:val="16"/>
        </w:rPr>
        <w:t>bachelor’s</w:t>
      </w:r>
      <w:r>
        <w:rPr>
          <w:color w:val="231F20"/>
          <w:spacing w:val="-27"/>
          <w:w w:val="105"/>
          <w:sz w:val="16"/>
        </w:rPr>
        <w:t> </w:t>
      </w:r>
      <w:r>
        <w:rPr>
          <w:color w:val="231F20"/>
          <w:w w:val="105"/>
          <w:sz w:val="16"/>
        </w:rPr>
        <w:t>degree</w:t>
      </w:r>
      <w:r>
        <w:rPr>
          <w:color w:val="231F20"/>
          <w:spacing w:val="-27"/>
          <w:w w:val="105"/>
          <w:sz w:val="16"/>
        </w:rPr>
        <w:t> </w:t>
      </w:r>
      <w:r>
        <w:rPr>
          <w:color w:val="231F20"/>
          <w:w w:val="105"/>
          <w:sz w:val="16"/>
        </w:rPr>
        <w:t>or</w:t>
      </w:r>
      <w:r>
        <w:rPr>
          <w:color w:val="231F20"/>
          <w:spacing w:val="-26"/>
          <w:w w:val="105"/>
          <w:sz w:val="16"/>
        </w:rPr>
        <w:t> </w:t>
      </w:r>
      <w:r>
        <w:rPr>
          <w:color w:val="231F20"/>
          <w:w w:val="105"/>
          <w:sz w:val="16"/>
        </w:rPr>
        <w:t>equivalent</w:t>
      </w:r>
      <w:r>
        <w:rPr>
          <w:color w:val="231F20"/>
          <w:spacing w:val="-27"/>
          <w:w w:val="105"/>
          <w:sz w:val="16"/>
        </w:rPr>
        <w:t> </w:t>
      </w:r>
      <w:r>
        <w:rPr>
          <w:color w:val="231F20"/>
          <w:w w:val="105"/>
          <w:sz w:val="16"/>
        </w:rPr>
        <w:t>in</w:t>
      </w:r>
      <w:r>
        <w:rPr>
          <w:color w:val="231F20"/>
          <w:spacing w:val="-27"/>
          <w:w w:val="105"/>
          <w:sz w:val="16"/>
        </w:rPr>
        <w:t> </w:t>
      </w:r>
      <w:r>
        <w:rPr>
          <w:color w:val="231F20"/>
          <w:w w:val="105"/>
          <w:sz w:val="16"/>
        </w:rPr>
        <w:t>an</w:t>
      </w:r>
      <w:r>
        <w:rPr>
          <w:color w:val="231F20"/>
          <w:spacing w:val="-27"/>
          <w:w w:val="105"/>
          <w:sz w:val="16"/>
        </w:rPr>
        <w:t> </w:t>
      </w:r>
      <w:r>
        <w:rPr>
          <w:color w:val="231F20"/>
          <w:w w:val="105"/>
          <w:sz w:val="16"/>
        </w:rPr>
        <w:t>appropriate ﬁeld of study from an institution that is accredited by one of the six</w:t>
      </w:r>
      <w:r>
        <w:rPr>
          <w:color w:val="231F20"/>
          <w:spacing w:val="-24"/>
          <w:w w:val="105"/>
          <w:sz w:val="16"/>
        </w:rPr>
        <w:t> </w:t>
      </w:r>
      <w:r>
        <w:rPr>
          <w:color w:val="231F20"/>
          <w:w w:val="105"/>
          <w:sz w:val="16"/>
        </w:rPr>
        <w:t>U.S.</w:t>
      </w:r>
      <w:r>
        <w:rPr>
          <w:color w:val="231F20"/>
          <w:spacing w:val="-24"/>
          <w:w w:val="105"/>
          <w:sz w:val="16"/>
        </w:rPr>
        <w:t> </w:t>
      </w:r>
      <w:r>
        <w:rPr>
          <w:color w:val="231F20"/>
          <w:w w:val="105"/>
          <w:sz w:val="16"/>
        </w:rPr>
        <w:t>regional</w:t>
      </w:r>
      <w:r>
        <w:rPr>
          <w:color w:val="231F20"/>
          <w:spacing w:val="-24"/>
          <w:w w:val="105"/>
          <w:sz w:val="16"/>
        </w:rPr>
        <w:t> </w:t>
      </w:r>
      <w:r>
        <w:rPr>
          <w:color w:val="231F20"/>
          <w:w w:val="105"/>
          <w:sz w:val="16"/>
        </w:rPr>
        <w:t>accrediting</w:t>
      </w:r>
      <w:r>
        <w:rPr>
          <w:color w:val="231F20"/>
          <w:spacing w:val="-24"/>
          <w:w w:val="105"/>
          <w:sz w:val="16"/>
        </w:rPr>
        <w:t> </w:t>
      </w:r>
      <w:r>
        <w:rPr>
          <w:color w:val="231F20"/>
          <w:w w:val="105"/>
          <w:sz w:val="16"/>
        </w:rPr>
        <w:t>associations,</w:t>
      </w:r>
      <w:r>
        <w:rPr>
          <w:color w:val="231F20"/>
          <w:spacing w:val="-24"/>
          <w:w w:val="105"/>
          <w:sz w:val="16"/>
        </w:rPr>
        <w:t> </w:t>
      </w:r>
      <w:r>
        <w:rPr>
          <w:color w:val="231F20"/>
          <w:w w:val="105"/>
          <w:sz w:val="16"/>
        </w:rPr>
        <w:t>by</w:t>
      </w:r>
      <w:r>
        <w:rPr>
          <w:color w:val="231F20"/>
          <w:spacing w:val="-24"/>
          <w:w w:val="105"/>
          <w:sz w:val="16"/>
        </w:rPr>
        <w:t> </w:t>
      </w:r>
      <w:r>
        <w:rPr>
          <w:color w:val="231F20"/>
          <w:w w:val="105"/>
          <w:sz w:val="16"/>
        </w:rPr>
        <w:t>one</w:t>
      </w:r>
      <w:r>
        <w:rPr>
          <w:color w:val="231F20"/>
          <w:spacing w:val="-23"/>
          <w:w w:val="105"/>
          <w:sz w:val="16"/>
        </w:rPr>
        <w:t> </w:t>
      </w:r>
      <w:r>
        <w:rPr>
          <w:color w:val="231F20"/>
          <w:w w:val="105"/>
          <w:sz w:val="16"/>
        </w:rPr>
        <w:t>of</w:t>
      </w:r>
      <w:r>
        <w:rPr>
          <w:color w:val="231F20"/>
          <w:spacing w:val="-23"/>
          <w:w w:val="105"/>
          <w:sz w:val="16"/>
        </w:rPr>
        <w:t> </w:t>
      </w:r>
      <w:r>
        <w:rPr>
          <w:color w:val="231F20"/>
          <w:w w:val="105"/>
          <w:sz w:val="16"/>
        </w:rPr>
        <w:t>the</w:t>
      </w:r>
      <w:r>
        <w:rPr>
          <w:color w:val="231F20"/>
          <w:spacing w:val="-23"/>
          <w:w w:val="105"/>
          <w:sz w:val="16"/>
        </w:rPr>
        <w:t> </w:t>
      </w:r>
      <w:r>
        <w:rPr>
          <w:color w:val="231F20"/>
          <w:w w:val="105"/>
          <w:sz w:val="16"/>
        </w:rPr>
        <w:t>agencies recognized</w:t>
      </w:r>
      <w:r>
        <w:rPr>
          <w:color w:val="231F20"/>
          <w:spacing w:val="-21"/>
          <w:w w:val="105"/>
          <w:sz w:val="16"/>
        </w:rPr>
        <w:t> </w:t>
      </w:r>
      <w:r>
        <w:rPr>
          <w:color w:val="231F20"/>
          <w:w w:val="105"/>
          <w:sz w:val="16"/>
        </w:rPr>
        <w:t>as</w:t>
      </w:r>
      <w:r>
        <w:rPr>
          <w:color w:val="231F20"/>
          <w:spacing w:val="-21"/>
          <w:w w:val="105"/>
          <w:sz w:val="16"/>
        </w:rPr>
        <w:t> </w:t>
      </w:r>
      <w:r>
        <w:rPr>
          <w:color w:val="231F20"/>
          <w:w w:val="105"/>
          <w:sz w:val="16"/>
        </w:rPr>
        <w:t>an</w:t>
      </w:r>
      <w:r>
        <w:rPr>
          <w:color w:val="231F20"/>
          <w:spacing w:val="-21"/>
          <w:w w:val="105"/>
          <w:sz w:val="16"/>
        </w:rPr>
        <w:t> </w:t>
      </w:r>
      <w:r>
        <w:rPr>
          <w:color w:val="231F20"/>
          <w:w w:val="105"/>
          <w:sz w:val="16"/>
        </w:rPr>
        <w:t>accrediting</w:t>
      </w:r>
      <w:r>
        <w:rPr>
          <w:color w:val="231F20"/>
          <w:spacing w:val="-21"/>
          <w:w w:val="105"/>
          <w:sz w:val="16"/>
        </w:rPr>
        <w:t> </w:t>
      </w:r>
      <w:r>
        <w:rPr>
          <w:color w:val="231F20"/>
          <w:w w:val="105"/>
          <w:sz w:val="16"/>
        </w:rPr>
        <w:t>agency</w:t>
      </w:r>
      <w:r>
        <w:rPr>
          <w:color w:val="231F20"/>
          <w:spacing w:val="-21"/>
          <w:w w:val="105"/>
          <w:sz w:val="16"/>
        </w:rPr>
        <w:t> </w:t>
      </w:r>
      <w:r>
        <w:rPr>
          <w:color w:val="231F20"/>
          <w:w w:val="105"/>
          <w:sz w:val="16"/>
        </w:rPr>
        <w:t>by</w:t>
      </w:r>
      <w:r>
        <w:rPr>
          <w:color w:val="231F20"/>
          <w:spacing w:val="-21"/>
          <w:w w:val="105"/>
          <w:sz w:val="16"/>
        </w:rPr>
        <w:t> </w:t>
      </w:r>
      <w:r>
        <w:rPr>
          <w:color w:val="231F20"/>
          <w:w w:val="105"/>
          <w:sz w:val="16"/>
        </w:rPr>
        <w:t>the</w:t>
      </w:r>
      <w:r>
        <w:rPr>
          <w:color w:val="231F20"/>
          <w:spacing w:val="-20"/>
          <w:w w:val="105"/>
          <w:sz w:val="16"/>
        </w:rPr>
        <w:t> </w:t>
      </w:r>
      <w:r>
        <w:rPr>
          <w:color w:val="231F20"/>
          <w:w w:val="105"/>
          <w:sz w:val="16"/>
        </w:rPr>
        <w:t>U.S.</w:t>
      </w:r>
      <w:r>
        <w:rPr>
          <w:color w:val="231F20"/>
          <w:spacing w:val="-21"/>
          <w:w w:val="105"/>
          <w:sz w:val="16"/>
        </w:rPr>
        <w:t> </w:t>
      </w:r>
      <w:r>
        <w:rPr>
          <w:color w:val="231F20"/>
          <w:w w:val="105"/>
          <w:sz w:val="16"/>
        </w:rPr>
        <w:t>Department</w:t>
      </w:r>
      <w:r>
        <w:rPr>
          <w:color w:val="231F20"/>
          <w:spacing w:val="-20"/>
          <w:w w:val="105"/>
          <w:sz w:val="16"/>
        </w:rPr>
        <w:t> </w:t>
      </w:r>
      <w:r>
        <w:rPr>
          <w:color w:val="231F20"/>
          <w:w w:val="105"/>
          <w:sz w:val="16"/>
        </w:rPr>
        <w:t>of</w:t>
      </w:r>
    </w:p>
    <w:p>
      <w:pPr>
        <w:pStyle w:val="BodyText"/>
        <w:spacing w:line="288" w:lineRule="auto"/>
        <w:ind w:left="420" w:right="110"/>
      </w:pPr>
      <w:r>
        <w:rPr>
          <w:color w:val="231F20"/>
          <w:w w:val="105"/>
        </w:rPr>
        <w:t>Education,</w:t>
      </w:r>
      <w:r>
        <w:rPr>
          <w:color w:val="231F20"/>
          <w:spacing w:val="-25"/>
          <w:w w:val="105"/>
        </w:rPr>
        <w:t> </w:t>
      </w:r>
      <w:r>
        <w:rPr>
          <w:color w:val="231F20"/>
          <w:w w:val="105"/>
        </w:rPr>
        <w:t>or</w:t>
      </w:r>
      <w:r>
        <w:rPr>
          <w:color w:val="231F20"/>
          <w:spacing w:val="-25"/>
          <w:w w:val="105"/>
        </w:rPr>
        <w:t> </w:t>
      </w:r>
      <w:r>
        <w:rPr>
          <w:color w:val="231F20"/>
          <w:w w:val="105"/>
        </w:rPr>
        <w:t>by</w:t>
      </w:r>
      <w:r>
        <w:rPr>
          <w:color w:val="231F20"/>
          <w:spacing w:val="-26"/>
          <w:w w:val="105"/>
        </w:rPr>
        <w:t> </w:t>
      </w:r>
      <w:r>
        <w:rPr>
          <w:color w:val="231F20"/>
          <w:w w:val="105"/>
        </w:rPr>
        <w:t>an</w:t>
      </w:r>
      <w:r>
        <w:rPr>
          <w:color w:val="231F20"/>
          <w:spacing w:val="-26"/>
          <w:w w:val="105"/>
        </w:rPr>
        <w:t> </w:t>
      </w:r>
      <w:r>
        <w:rPr>
          <w:color w:val="231F20"/>
          <w:w w:val="105"/>
        </w:rPr>
        <w:t>appropriate</w:t>
      </w:r>
      <w:r>
        <w:rPr>
          <w:color w:val="231F20"/>
          <w:spacing w:val="-25"/>
          <w:w w:val="105"/>
        </w:rPr>
        <w:t> </w:t>
      </w:r>
      <w:r>
        <w:rPr>
          <w:color w:val="231F20"/>
          <w:w w:val="105"/>
        </w:rPr>
        <w:t>governmental</w:t>
      </w:r>
      <w:r>
        <w:rPr>
          <w:color w:val="231F20"/>
          <w:spacing w:val="-26"/>
          <w:w w:val="105"/>
        </w:rPr>
        <w:t> </w:t>
      </w:r>
      <w:r>
        <w:rPr>
          <w:color w:val="231F20"/>
          <w:w w:val="105"/>
        </w:rPr>
        <w:t>agency</w:t>
      </w:r>
      <w:r>
        <w:rPr>
          <w:color w:val="231F20"/>
          <w:spacing w:val="-26"/>
          <w:w w:val="105"/>
        </w:rPr>
        <w:t> </w:t>
      </w:r>
      <w:r>
        <w:rPr>
          <w:color w:val="231F20"/>
          <w:w w:val="105"/>
        </w:rPr>
        <w:t>in</w:t>
      </w:r>
      <w:r>
        <w:rPr>
          <w:color w:val="231F20"/>
          <w:spacing w:val="-26"/>
          <w:w w:val="105"/>
        </w:rPr>
        <w:t> </w:t>
      </w:r>
      <w:r>
        <w:rPr>
          <w:color w:val="231F20"/>
          <w:w w:val="105"/>
        </w:rPr>
        <w:t>the</w:t>
      </w:r>
      <w:r>
        <w:rPr>
          <w:color w:val="231F20"/>
          <w:spacing w:val="-25"/>
          <w:w w:val="105"/>
        </w:rPr>
        <w:t> </w:t>
      </w:r>
      <w:r>
        <w:rPr>
          <w:color w:val="231F20"/>
          <w:w w:val="105"/>
        </w:rPr>
        <w:t>country in which the institution is located. Educator preparation majors should contact the college dean concerning restrictions that may </w:t>
      </w:r>
      <w:r>
        <w:rPr>
          <w:color w:val="231F20"/>
          <w:spacing w:val="-3"/>
          <w:w w:val="105"/>
        </w:rPr>
        <w:t>apply.</w:t>
      </w:r>
      <w:r>
        <w:rPr>
          <w:color w:val="231F20"/>
          <w:spacing w:val="-19"/>
          <w:w w:val="105"/>
        </w:rPr>
        <w:t> </w:t>
      </w:r>
      <w:r>
        <w:rPr>
          <w:color w:val="231F20"/>
          <w:w w:val="105"/>
        </w:rPr>
        <w:t>Any</w:t>
      </w:r>
      <w:r>
        <w:rPr>
          <w:color w:val="231F20"/>
          <w:spacing w:val="-19"/>
          <w:w w:val="105"/>
        </w:rPr>
        <w:t> </w:t>
      </w:r>
      <w:r>
        <w:rPr>
          <w:color w:val="231F20"/>
          <w:w w:val="105"/>
        </w:rPr>
        <w:t>exceptions</w:t>
      </w:r>
      <w:r>
        <w:rPr>
          <w:color w:val="231F20"/>
          <w:spacing w:val="-20"/>
          <w:w w:val="105"/>
        </w:rPr>
        <w:t> </w:t>
      </w:r>
      <w:r>
        <w:rPr>
          <w:color w:val="231F20"/>
          <w:w w:val="105"/>
        </w:rPr>
        <w:t>to</w:t>
      </w:r>
      <w:r>
        <w:rPr>
          <w:color w:val="231F20"/>
          <w:spacing w:val="-19"/>
          <w:w w:val="105"/>
        </w:rPr>
        <w:t> </w:t>
      </w:r>
      <w:r>
        <w:rPr>
          <w:color w:val="231F20"/>
          <w:w w:val="105"/>
        </w:rPr>
        <w:t>this</w:t>
      </w:r>
      <w:r>
        <w:rPr>
          <w:color w:val="231F20"/>
          <w:spacing w:val="-19"/>
          <w:w w:val="105"/>
        </w:rPr>
        <w:t> </w:t>
      </w:r>
      <w:r>
        <w:rPr>
          <w:color w:val="231F20"/>
          <w:w w:val="105"/>
        </w:rPr>
        <w:t>policy</w:t>
      </w:r>
      <w:r>
        <w:rPr>
          <w:color w:val="231F20"/>
          <w:spacing w:val="-19"/>
          <w:w w:val="105"/>
        </w:rPr>
        <w:t> </w:t>
      </w:r>
      <w:r>
        <w:rPr>
          <w:color w:val="231F20"/>
          <w:w w:val="105"/>
        </w:rPr>
        <w:t>require</w:t>
      </w:r>
      <w:r>
        <w:rPr>
          <w:color w:val="231F20"/>
          <w:spacing w:val="-20"/>
          <w:w w:val="105"/>
        </w:rPr>
        <w:t> </w:t>
      </w:r>
      <w:r>
        <w:rPr>
          <w:color w:val="231F20"/>
          <w:w w:val="105"/>
        </w:rPr>
        <w:t>the</w:t>
      </w:r>
      <w:r>
        <w:rPr>
          <w:color w:val="231F20"/>
          <w:spacing w:val="-19"/>
          <w:w w:val="105"/>
        </w:rPr>
        <w:t> </w:t>
      </w:r>
      <w:r>
        <w:rPr>
          <w:color w:val="231F20"/>
          <w:w w:val="105"/>
        </w:rPr>
        <w:t>approval</w:t>
      </w:r>
      <w:r>
        <w:rPr>
          <w:color w:val="231F20"/>
          <w:spacing w:val="-20"/>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dean of</w:t>
      </w:r>
      <w:r>
        <w:rPr>
          <w:color w:val="231F20"/>
          <w:spacing w:val="-10"/>
          <w:w w:val="105"/>
        </w:rPr>
        <w:t> </w:t>
      </w:r>
      <w:r>
        <w:rPr>
          <w:color w:val="231F20"/>
          <w:w w:val="105"/>
        </w:rPr>
        <w:t>the</w:t>
      </w:r>
      <w:r>
        <w:rPr>
          <w:color w:val="231F20"/>
          <w:spacing w:val="-10"/>
          <w:w w:val="105"/>
        </w:rPr>
        <w:t> </w:t>
      </w:r>
      <w:r>
        <w:rPr>
          <w:color w:val="231F20"/>
          <w:w w:val="105"/>
        </w:rPr>
        <w:t>college</w:t>
      </w:r>
      <w:r>
        <w:rPr>
          <w:color w:val="231F20"/>
          <w:spacing w:val="-11"/>
          <w:w w:val="105"/>
        </w:rPr>
        <w:t> </w:t>
      </w:r>
      <w:r>
        <w:rPr>
          <w:color w:val="231F20"/>
          <w:w w:val="105"/>
        </w:rPr>
        <w:t>in</w:t>
      </w:r>
      <w:r>
        <w:rPr>
          <w:color w:val="231F20"/>
          <w:spacing w:val="-11"/>
          <w:w w:val="105"/>
        </w:rPr>
        <w:t> </w:t>
      </w:r>
      <w:r>
        <w:rPr>
          <w:color w:val="231F20"/>
          <w:w w:val="105"/>
        </w:rPr>
        <w:t>which</w:t>
      </w:r>
      <w:r>
        <w:rPr>
          <w:color w:val="231F20"/>
          <w:spacing w:val="-11"/>
          <w:w w:val="105"/>
        </w:rPr>
        <w:t> </w:t>
      </w:r>
      <w:r>
        <w:rPr>
          <w:color w:val="231F20"/>
          <w:w w:val="105"/>
        </w:rPr>
        <w:t>the</w:t>
      </w:r>
      <w:r>
        <w:rPr>
          <w:color w:val="231F20"/>
          <w:spacing w:val="-10"/>
          <w:w w:val="105"/>
        </w:rPr>
        <w:t> </w:t>
      </w:r>
      <w:r>
        <w:rPr>
          <w:color w:val="231F20"/>
          <w:w w:val="105"/>
        </w:rPr>
        <w:t>graduate</w:t>
      </w:r>
      <w:r>
        <w:rPr>
          <w:color w:val="231F20"/>
          <w:spacing w:val="-10"/>
          <w:w w:val="105"/>
        </w:rPr>
        <w:t> </w:t>
      </w:r>
      <w:r>
        <w:rPr>
          <w:color w:val="231F20"/>
          <w:w w:val="105"/>
        </w:rPr>
        <w:t>major</w:t>
      </w:r>
      <w:r>
        <w:rPr>
          <w:color w:val="231F20"/>
          <w:spacing w:val="-10"/>
          <w:w w:val="105"/>
        </w:rPr>
        <w:t> </w:t>
      </w:r>
      <w:r>
        <w:rPr>
          <w:color w:val="231F20"/>
          <w:w w:val="105"/>
        </w:rPr>
        <w:t>is</w:t>
      </w:r>
      <w:r>
        <w:rPr>
          <w:color w:val="231F20"/>
          <w:spacing w:val="-11"/>
          <w:w w:val="105"/>
        </w:rPr>
        <w:t> </w:t>
      </w:r>
      <w:r>
        <w:rPr>
          <w:color w:val="231F20"/>
          <w:w w:val="105"/>
        </w:rPr>
        <w:t>housed.</w:t>
      </w:r>
    </w:p>
    <w:p>
      <w:pPr>
        <w:pStyle w:val="ListParagraph"/>
        <w:numPr>
          <w:ilvl w:val="0"/>
          <w:numId w:val="10"/>
        </w:numPr>
        <w:tabs>
          <w:tab w:pos="420" w:val="left" w:leader="none"/>
        </w:tabs>
        <w:spacing w:line="288" w:lineRule="auto" w:before="33" w:after="0"/>
        <w:ind w:left="420" w:right="49" w:hanging="213"/>
        <w:jc w:val="left"/>
        <w:rPr>
          <w:sz w:val="16"/>
        </w:rPr>
      </w:pPr>
      <w:r>
        <w:rPr>
          <w:color w:val="231F20"/>
          <w:w w:val="105"/>
          <w:sz w:val="16"/>
        </w:rPr>
        <w:t>Submission of ofﬁcial transcripts of credit—undergraduate or graduate—from</w:t>
      </w:r>
      <w:r>
        <w:rPr>
          <w:color w:val="231F20"/>
          <w:spacing w:val="-20"/>
          <w:w w:val="105"/>
          <w:sz w:val="16"/>
        </w:rPr>
        <w:t> </w:t>
      </w:r>
      <w:r>
        <w:rPr>
          <w:color w:val="231F20"/>
          <w:w w:val="105"/>
          <w:sz w:val="16"/>
        </w:rPr>
        <w:t>degree</w:t>
      </w:r>
      <w:r>
        <w:rPr>
          <w:color w:val="231F20"/>
          <w:spacing w:val="-21"/>
          <w:w w:val="105"/>
          <w:sz w:val="16"/>
        </w:rPr>
        <w:t> </w:t>
      </w:r>
      <w:r>
        <w:rPr>
          <w:color w:val="231F20"/>
          <w:w w:val="105"/>
          <w:sz w:val="16"/>
        </w:rPr>
        <w:t>granting</w:t>
      </w:r>
      <w:r>
        <w:rPr>
          <w:color w:val="231F20"/>
          <w:spacing w:val="-20"/>
          <w:w w:val="105"/>
          <w:sz w:val="16"/>
        </w:rPr>
        <w:t> </w:t>
      </w:r>
      <w:r>
        <w:rPr>
          <w:color w:val="231F20"/>
          <w:w w:val="105"/>
          <w:sz w:val="16"/>
        </w:rPr>
        <w:t>institution</w:t>
      </w:r>
      <w:r>
        <w:rPr>
          <w:color w:val="231F20"/>
          <w:spacing w:val="-21"/>
          <w:w w:val="105"/>
          <w:sz w:val="16"/>
        </w:rPr>
        <w:t> </w:t>
      </w:r>
      <w:r>
        <w:rPr>
          <w:color w:val="231F20"/>
          <w:w w:val="105"/>
          <w:sz w:val="16"/>
        </w:rPr>
        <w:t>that</w:t>
      </w:r>
      <w:r>
        <w:rPr>
          <w:color w:val="231F20"/>
          <w:spacing w:val="-20"/>
          <w:w w:val="105"/>
          <w:sz w:val="16"/>
        </w:rPr>
        <w:t> </w:t>
      </w:r>
      <w:r>
        <w:rPr>
          <w:color w:val="231F20"/>
          <w:w w:val="105"/>
          <w:sz w:val="16"/>
        </w:rPr>
        <w:t>qualiﬁes</w:t>
      </w:r>
      <w:r>
        <w:rPr>
          <w:color w:val="231F20"/>
          <w:spacing w:val="-20"/>
          <w:w w:val="105"/>
          <w:sz w:val="16"/>
        </w:rPr>
        <w:t> </w:t>
      </w:r>
      <w:r>
        <w:rPr>
          <w:color w:val="231F20"/>
          <w:w w:val="105"/>
          <w:sz w:val="16"/>
        </w:rPr>
        <w:t>the</w:t>
      </w:r>
      <w:r>
        <w:rPr>
          <w:color w:val="231F20"/>
          <w:spacing w:val="-20"/>
          <w:w w:val="105"/>
          <w:sz w:val="16"/>
        </w:rPr>
        <w:t> </w:t>
      </w:r>
      <w:r>
        <w:rPr>
          <w:color w:val="231F20"/>
          <w:w w:val="105"/>
          <w:sz w:val="16"/>
        </w:rPr>
        <w:t>student for</w:t>
      </w:r>
      <w:r>
        <w:rPr>
          <w:color w:val="231F20"/>
          <w:spacing w:val="-20"/>
          <w:w w:val="105"/>
          <w:sz w:val="16"/>
        </w:rPr>
        <w:t> </w:t>
      </w:r>
      <w:r>
        <w:rPr>
          <w:color w:val="231F20"/>
          <w:w w:val="105"/>
          <w:sz w:val="16"/>
        </w:rPr>
        <w:t>admission</w:t>
      </w:r>
      <w:r>
        <w:rPr>
          <w:color w:val="231F20"/>
          <w:spacing w:val="-21"/>
          <w:w w:val="105"/>
          <w:sz w:val="16"/>
        </w:rPr>
        <w:t> </w:t>
      </w:r>
      <w:r>
        <w:rPr>
          <w:color w:val="231F20"/>
          <w:w w:val="105"/>
          <w:sz w:val="16"/>
        </w:rPr>
        <w:t>to</w:t>
      </w:r>
      <w:r>
        <w:rPr>
          <w:color w:val="231F20"/>
          <w:spacing w:val="-20"/>
          <w:w w:val="105"/>
          <w:sz w:val="16"/>
        </w:rPr>
        <w:t> </w:t>
      </w:r>
      <w:r>
        <w:rPr>
          <w:color w:val="231F20"/>
          <w:w w:val="105"/>
          <w:sz w:val="16"/>
        </w:rPr>
        <w:t>graduate</w:t>
      </w:r>
      <w:r>
        <w:rPr>
          <w:color w:val="231F20"/>
          <w:spacing w:val="-20"/>
          <w:w w:val="105"/>
          <w:sz w:val="16"/>
        </w:rPr>
        <w:t> </w:t>
      </w:r>
      <w:r>
        <w:rPr>
          <w:color w:val="231F20"/>
          <w:w w:val="105"/>
          <w:sz w:val="16"/>
        </w:rPr>
        <w:t>studies.</w:t>
      </w:r>
      <w:r>
        <w:rPr>
          <w:color w:val="231F20"/>
          <w:spacing w:val="-21"/>
          <w:w w:val="105"/>
          <w:sz w:val="16"/>
        </w:rPr>
        <w:t> </w:t>
      </w:r>
      <w:r>
        <w:rPr>
          <w:color w:val="231F20"/>
          <w:w w:val="105"/>
          <w:sz w:val="16"/>
        </w:rPr>
        <w:t>Additional</w:t>
      </w:r>
      <w:r>
        <w:rPr>
          <w:color w:val="231F20"/>
          <w:spacing w:val="-20"/>
          <w:w w:val="105"/>
          <w:sz w:val="16"/>
        </w:rPr>
        <w:t> </w:t>
      </w:r>
      <w:r>
        <w:rPr>
          <w:color w:val="231F20"/>
          <w:w w:val="105"/>
          <w:sz w:val="16"/>
        </w:rPr>
        <w:t>transcript</w:t>
      </w:r>
      <w:r>
        <w:rPr>
          <w:color w:val="231F20"/>
          <w:spacing w:val="-20"/>
          <w:w w:val="105"/>
          <w:sz w:val="16"/>
        </w:rPr>
        <w:t> </w:t>
      </w:r>
      <w:r>
        <w:rPr>
          <w:color w:val="231F20"/>
          <w:w w:val="105"/>
          <w:sz w:val="16"/>
        </w:rPr>
        <w:t>requirements may</w:t>
      </w:r>
      <w:r>
        <w:rPr>
          <w:color w:val="231F20"/>
          <w:spacing w:val="-17"/>
          <w:w w:val="105"/>
          <w:sz w:val="16"/>
        </w:rPr>
        <w:t> </w:t>
      </w:r>
      <w:r>
        <w:rPr>
          <w:color w:val="231F20"/>
          <w:w w:val="105"/>
          <w:sz w:val="16"/>
        </w:rPr>
        <w:t>vary</w:t>
      </w:r>
      <w:r>
        <w:rPr>
          <w:color w:val="231F20"/>
          <w:spacing w:val="-17"/>
          <w:w w:val="105"/>
          <w:sz w:val="16"/>
        </w:rPr>
        <w:t> </w:t>
      </w:r>
      <w:r>
        <w:rPr>
          <w:color w:val="231F20"/>
          <w:w w:val="105"/>
          <w:sz w:val="16"/>
        </w:rPr>
        <w:t>by</w:t>
      </w:r>
      <w:r>
        <w:rPr>
          <w:color w:val="231F20"/>
          <w:spacing w:val="-17"/>
          <w:w w:val="105"/>
          <w:sz w:val="16"/>
        </w:rPr>
        <w:t> </w:t>
      </w:r>
      <w:r>
        <w:rPr>
          <w:color w:val="231F20"/>
          <w:w w:val="105"/>
          <w:sz w:val="16"/>
        </w:rPr>
        <w:t>college</w:t>
      </w:r>
      <w:r>
        <w:rPr>
          <w:color w:val="231F20"/>
          <w:spacing w:val="-17"/>
          <w:w w:val="105"/>
          <w:sz w:val="16"/>
        </w:rPr>
        <w:t> </w:t>
      </w:r>
      <w:r>
        <w:rPr>
          <w:color w:val="231F20"/>
          <w:w w:val="105"/>
          <w:sz w:val="16"/>
        </w:rPr>
        <w:t>in</w:t>
      </w:r>
      <w:r>
        <w:rPr>
          <w:color w:val="231F20"/>
          <w:spacing w:val="-17"/>
          <w:w w:val="105"/>
          <w:sz w:val="16"/>
        </w:rPr>
        <w:t> </w:t>
      </w:r>
      <w:r>
        <w:rPr>
          <w:color w:val="231F20"/>
          <w:w w:val="105"/>
          <w:sz w:val="16"/>
        </w:rPr>
        <w:t>which</w:t>
      </w:r>
      <w:r>
        <w:rPr>
          <w:color w:val="231F20"/>
          <w:spacing w:val="-17"/>
          <w:w w:val="105"/>
          <w:sz w:val="16"/>
        </w:rPr>
        <w:t> </w:t>
      </w:r>
      <w:r>
        <w:rPr>
          <w:color w:val="231F20"/>
          <w:w w:val="105"/>
          <w:sz w:val="16"/>
        </w:rPr>
        <w:t>the</w:t>
      </w:r>
      <w:r>
        <w:rPr>
          <w:color w:val="231F20"/>
          <w:spacing w:val="-16"/>
          <w:w w:val="105"/>
          <w:sz w:val="16"/>
        </w:rPr>
        <w:t> </w:t>
      </w:r>
      <w:r>
        <w:rPr>
          <w:color w:val="231F20"/>
          <w:w w:val="105"/>
          <w:sz w:val="16"/>
        </w:rPr>
        <w:t>program</w:t>
      </w:r>
      <w:r>
        <w:rPr>
          <w:color w:val="231F20"/>
          <w:spacing w:val="-16"/>
          <w:w w:val="105"/>
          <w:sz w:val="16"/>
        </w:rPr>
        <w:t> </w:t>
      </w:r>
      <w:r>
        <w:rPr>
          <w:color w:val="231F20"/>
          <w:w w:val="105"/>
          <w:sz w:val="16"/>
        </w:rPr>
        <w:t>is</w:t>
      </w:r>
      <w:r>
        <w:rPr>
          <w:color w:val="231F20"/>
          <w:spacing w:val="-17"/>
          <w:w w:val="105"/>
          <w:sz w:val="16"/>
        </w:rPr>
        <w:t> </w:t>
      </w:r>
      <w:r>
        <w:rPr>
          <w:color w:val="231F20"/>
          <w:w w:val="105"/>
          <w:sz w:val="16"/>
        </w:rPr>
        <w:t>offered</w:t>
      </w:r>
      <w:r>
        <w:rPr>
          <w:color w:val="231F20"/>
          <w:spacing w:val="-17"/>
          <w:w w:val="105"/>
          <w:sz w:val="16"/>
        </w:rPr>
        <w:t> </w:t>
      </w:r>
      <w:r>
        <w:rPr>
          <w:color w:val="231F20"/>
          <w:w w:val="105"/>
          <w:sz w:val="16"/>
        </w:rPr>
        <w:t>(see</w:t>
      </w:r>
      <w:r>
        <w:rPr>
          <w:color w:val="231F20"/>
          <w:spacing w:val="-16"/>
          <w:w w:val="105"/>
          <w:sz w:val="16"/>
        </w:rPr>
        <w:t> </w:t>
      </w:r>
      <w:r>
        <w:rPr>
          <w:color w:val="231F20"/>
          <w:w w:val="105"/>
          <w:sz w:val="16"/>
        </w:rPr>
        <w:t>“College</w:t>
      </w:r>
    </w:p>
    <w:p>
      <w:pPr>
        <w:pStyle w:val="BodyText"/>
        <w:spacing w:line="288" w:lineRule="auto"/>
        <w:ind w:left="420" w:right="191"/>
      </w:pPr>
      <w:r>
        <w:rPr>
          <w:color w:val="231F20"/>
          <w:w w:val="105"/>
        </w:rPr>
        <w:t>of</w:t>
      </w:r>
      <w:r>
        <w:rPr>
          <w:color w:val="231F20"/>
          <w:spacing w:val="-25"/>
          <w:w w:val="105"/>
        </w:rPr>
        <w:t> </w:t>
      </w:r>
      <w:r>
        <w:rPr>
          <w:color w:val="231F20"/>
          <w:w w:val="105"/>
        </w:rPr>
        <w:t>Arts</w:t>
      </w:r>
      <w:r>
        <w:rPr>
          <w:color w:val="231F20"/>
          <w:spacing w:val="-25"/>
          <w:w w:val="105"/>
        </w:rPr>
        <w:t> </w:t>
      </w:r>
      <w:r>
        <w:rPr>
          <w:color w:val="231F20"/>
          <w:w w:val="105"/>
        </w:rPr>
        <w:t>and</w:t>
      </w:r>
      <w:r>
        <w:rPr>
          <w:color w:val="231F20"/>
          <w:spacing w:val="-26"/>
          <w:w w:val="105"/>
        </w:rPr>
        <w:t> </w:t>
      </w:r>
      <w:r>
        <w:rPr>
          <w:color w:val="231F20"/>
          <w:w w:val="105"/>
        </w:rPr>
        <w:t>Sciences”,</w:t>
      </w:r>
      <w:r>
        <w:rPr>
          <w:color w:val="231F20"/>
          <w:spacing w:val="-25"/>
          <w:w w:val="105"/>
        </w:rPr>
        <w:t> </w:t>
      </w:r>
      <w:r>
        <w:rPr>
          <w:color w:val="231F20"/>
          <w:w w:val="105"/>
        </w:rPr>
        <w:t>“College</w:t>
      </w:r>
      <w:r>
        <w:rPr>
          <w:color w:val="231F20"/>
          <w:spacing w:val="-25"/>
          <w:w w:val="105"/>
        </w:rPr>
        <w:t> </w:t>
      </w:r>
      <w:r>
        <w:rPr>
          <w:color w:val="231F20"/>
          <w:w w:val="105"/>
        </w:rPr>
        <w:t>of</w:t>
      </w:r>
      <w:r>
        <w:rPr>
          <w:color w:val="231F20"/>
          <w:spacing w:val="-25"/>
          <w:w w:val="105"/>
        </w:rPr>
        <w:t> </w:t>
      </w:r>
      <w:r>
        <w:rPr>
          <w:color w:val="231F20"/>
          <w:w w:val="105"/>
        </w:rPr>
        <w:t>Business”,</w:t>
      </w:r>
      <w:r>
        <w:rPr>
          <w:color w:val="231F20"/>
          <w:spacing w:val="-25"/>
          <w:w w:val="105"/>
        </w:rPr>
        <w:t> </w:t>
      </w:r>
      <w:r>
        <w:rPr>
          <w:color w:val="231F20"/>
          <w:w w:val="105"/>
        </w:rPr>
        <w:t>“College</w:t>
      </w:r>
      <w:r>
        <w:rPr>
          <w:color w:val="231F20"/>
          <w:spacing w:val="-25"/>
          <w:w w:val="105"/>
        </w:rPr>
        <w:t> </w:t>
      </w:r>
      <w:r>
        <w:rPr>
          <w:color w:val="231F20"/>
          <w:w w:val="105"/>
        </w:rPr>
        <w:t>of</w:t>
      </w:r>
      <w:r>
        <w:rPr>
          <w:color w:val="231F20"/>
          <w:spacing w:val="-25"/>
          <w:w w:val="105"/>
        </w:rPr>
        <w:t> </w:t>
      </w:r>
      <w:r>
        <w:rPr>
          <w:color w:val="231F20"/>
          <w:w w:val="105"/>
        </w:rPr>
        <w:t>Education and</w:t>
      </w:r>
      <w:r>
        <w:rPr>
          <w:color w:val="231F20"/>
          <w:spacing w:val="-28"/>
          <w:w w:val="105"/>
        </w:rPr>
        <w:t> </w:t>
      </w:r>
      <w:r>
        <w:rPr>
          <w:color w:val="231F20"/>
          <w:w w:val="105"/>
        </w:rPr>
        <w:t>Human</w:t>
      </w:r>
      <w:r>
        <w:rPr>
          <w:color w:val="231F20"/>
          <w:spacing w:val="-27"/>
          <w:w w:val="105"/>
        </w:rPr>
        <w:t> </w:t>
      </w:r>
      <w:r>
        <w:rPr>
          <w:color w:val="231F20"/>
          <w:w w:val="105"/>
        </w:rPr>
        <w:t>Sciences”,</w:t>
      </w:r>
      <w:r>
        <w:rPr>
          <w:color w:val="231F20"/>
          <w:spacing w:val="-27"/>
          <w:w w:val="105"/>
        </w:rPr>
        <w:t> </w:t>
      </w:r>
      <w:r>
        <w:rPr>
          <w:color w:val="231F20"/>
          <w:w w:val="105"/>
        </w:rPr>
        <w:t>or</w:t>
      </w:r>
      <w:r>
        <w:rPr>
          <w:color w:val="231F20"/>
          <w:spacing w:val="-27"/>
          <w:w w:val="105"/>
        </w:rPr>
        <w:t> </w:t>
      </w:r>
      <w:r>
        <w:rPr>
          <w:color w:val="231F20"/>
          <w:w w:val="105"/>
        </w:rPr>
        <w:t>“Anderson</w:t>
      </w:r>
      <w:r>
        <w:rPr>
          <w:color w:val="231F20"/>
          <w:spacing w:val="-27"/>
          <w:w w:val="105"/>
        </w:rPr>
        <w:t> </w:t>
      </w:r>
      <w:r>
        <w:rPr>
          <w:color w:val="231F20"/>
          <w:w w:val="105"/>
        </w:rPr>
        <w:t>College</w:t>
      </w:r>
      <w:r>
        <w:rPr>
          <w:color w:val="231F20"/>
          <w:spacing w:val="-27"/>
          <w:w w:val="105"/>
        </w:rPr>
        <w:t> </w:t>
      </w:r>
      <w:r>
        <w:rPr>
          <w:color w:val="231F20"/>
          <w:w w:val="105"/>
        </w:rPr>
        <w:t>of</w:t>
      </w:r>
      <w:r>
        <w:rPr>
          <w:color w:val="231F20"/>
          <w:spacing w:val="-27"/>
          <w:w w:val="105"/>
        </w:rPr>
        <w:t> </w:t>
      </w:r>
      <w:r>
        <w:rPr>
          <w:color w:val="231F20"/>
          <w:spacing w:val="-3"/>
          <w:w w:val="105"/>
        </w:rPr>
        <w:t>Nursing.”)</w:t>
      </w:r>
      <w:r>
        <w:rPr>
          <w:color w:val="231F20"/>
          <w:spacing w:val="-27"/>
          <w:w w:val="105"/>
        </w:rPr>
        <w:t> </w:t>
      </w:r>
      <w:r>
        <w:rPr>
          <w:color w:val="231F20"/>
          <w:w w:val="105"/>
        </w:rPr>
        <w:t>Students receiving</w:t>
      </w:r>
      <w:r>
        <w:rPr>
          <w:color w:val="231F20"/>
          <w:spacing w:val="-18"/>
          <w:w w:val="105"/>
        </w:rPr>
        <w:t> </w:t>
      </w:r>
      <w:r>
        <w:rPr>
          <w:color w:val="231F20"/>
          <w:w w:val="105"/>
        </w:rPr>
        <w:t>ﬁnancial</w:t>
      </w:r>
      <w:r>
        <w:rPr>
          <w:color w:val="231F20"/>
          <w:spacing w:val="-17"/>
          <w:w w:val="105"/>
        </w:rPr>
        <w:t> </w:t>
      </w:r>
      <w:r>
        <w:rPr>
          <w:color w:val="231F20"/>
          <w:w w:val="105"/>
        </w:rPr>
        <w:t>aid</w:t>
      </w:r>
      <w:r>
        <w:rPr>
          <w:color w:val="231F20"/>
          <w:spacing w:val="-18"/>
          <w:w w:val="105"/>
        </w:rPr>
        <w:t> </w:t>
      </w:r>
      <w:r>
        <w:rPr>
          <w:color w:val="231F20"/>
          <w:w w:val="105"/>
        </w:rPr>
        <w:t>may</w:t>
      </w:r>
      <w:r>
        <w:rPr>
          <w:color w:val="231F20"/>
          <w:spacing w:val="-18"/>
          <w:w w:val="105"/>
        </w:rPr>
        <w:t> </w:t>
      </w:r>
      <w:r>
        <w:rPr>
          <w:color w:val="231F20"/>
          <w:w w:val="105"/>
        </w:rPr>
        <w:t>be</w:t>
      </w:r>
      <w:r>
        <w:rPr>
          <w:color w:val="231F20"/>
          <w:spacing w:val="-17"/>
          <w:w w:val="105"/>
        </w:rPr>
        <w:t> </w:t>
      </w:r>
      <w:r>
        <w:rPr>
          <w:color w:val="231F20"/>
          <w:w w:val="105"/>
        </w:rPr>
        <w:t>required</w:t>
      </w:r>
      <w:r>
        <w:rPr>
          <w:color w:val="231F20"/>
          <w:spacing w:val="-18"/>
          <w:w w:val="105"/>
        </w:rPr>
        <w:t> </w:t>
      </w:r>
      <w:r>
        <w:rPr>
          <w:color w:val="231F20"/>
          <w:w w:val="105"/>
        </w:rPr>
        <w:t>to</w:t>
      </w:r>
      <w:r>
        <w:rPr>
          <w:color w:val="231F20"/>
          <w:spacing w:val="-17"/>
          <w:w w:val="105"/>
        </w:rPr>
        <w:t> </w:t>
      </w:r>
      <w:r>
        <w:rPr>
          <w:color w:val="231F20"/>
          <w:w w:val="105"/>
        </w:rPr>
        <w:t>submit</w:t>
      </w:r>
      <w:r>
        <w:rPr>
          <w:color w:val="231F20"/>
          <w:spacing w:val="-18"/>
          <w:w w:val="105"/>
        </w:rPr>
        <w:t> </w:t>
      </w:r>
      <w:r>
        <w:rPr>
          <w:color w:val="231F20"/>
          <w:w w:val="105"/>
        </w:rPr>
        <w:t>ofﬁcial</w:t>
      </w:r>
      <w:r>
        <w:rPr>
          <w:color w:val="231F20"/>
          <w:spacing w:val="-17"/>
          <w:w w:val="105"/>
        </w:rPr>
        <w:t> </w:t>
      </w:r>
      <w:r>
        <w:rPr>
          <w:color w:val="231F20"/>
          <w:w w:val="105"/>
        </w:rPr>
        <w:t>transcripts from each college previously attended, whether or not a degree was granted from that institution. For more information contact Student</w:t>
      </w:r>
      <w:r>
        <w:rPr>
          <w:color w:val="231F20"/>
          <w:spacing w:val="-20"/>
          <w:w w:val="105"/>
        </w:rPr>
        <w:t> </w:t>
      </w:r>
      <w:r>
        <w:rPr>
          <w:color w:val="231F20"/>
          <w:w w:val="105"/>
        </w:rPr>
        <w:t>Financial</w:t>
      </w:r>
      <w:r>
        <w:rPr>
          <w:color w:val="231F20"/>
          <w:spacing w:val="-20"/>
          <w:w w:val="105"/>
        </w:rPr>
        <w:t> </w:t>
      </w:r>
      <w:r>
        <w:rPr>
          <w:color w:val="231F20"/>
          <w:w w:val="105"/>
        </w:rPr>
        <w:t>Services.</w:t>
      </w:r>
      <w:r>
        <w:rPr>
          <w:color w:val="231F20"/>
          <w:spacing w:val="-20"/>
          <w:w w:val="105"/>
        </w:rPr>
        <w:t> </w:t>
      </w:r>
      <w:r>
        <w:rPr>
          <w:color w:val="231F20"/>
          <w:w w:val="105"/>
        </w:rPr>
        <w:t>Students</w:t>
      </w:r>
      <w:r>
        <w:rPr>
          <w:color w:val="231F20"/>
          <w:spacing w:val="-20"/>
          <w:w w:val="105"/>
        </w:rPr>
        <w:t> </w:t>
      </w:r>
      <w:r>
        <w:rPr>
          <w:color w:val="231F20"/>
          <w:w w:val="105"/>
        </w:rPr>
        <w:t>who</w:t>
      </w:r>
      <w:r>
        <w:rPr>
          <w:color w:val="231F20"/>
          <w:spacing w:val="-20"/>
          <w:w w:val="105"/>
        </w:rPr>
        <w:t> </w:t>
      </w:r>
      <w:r>
        <w:rPr>
          <w:color w:val="231F20"/>
          <w:w w:val="105"/>
        </w:rPr>
        <w:t>have</w:t>
      </w:r>
      <w:r>
        <w:rPr>
          <w:color w:val="231F20"/>
          <w:spacing w:val="-20"/>
          <w:w w:val="105"/>
        </w:rPr>
        <w:t> </w:t>
      </w:r>
      <w:r>
        <w:rPr>
          <w:color w:val="231F20"/>
          <w:w w:val="105"/>
        </w:rPr>
        <w:t>earned</w:t>
      </w:r>
      <w:r>
        <w:rPr>
          <w:color w:val="231F20"/>
          <w:spacing w:val="-20"/>
          <w:w w:val="105"/>
        </w:rPr>
        <w:t> </w:t>
      </w:r>
      <w:r>
        <w:rPr>
          <w:color w:val="231F20"/>
          <w:w w:val="105"/>
        </w:rPr>
        <w:t>all</w:t>
      </w:r>
      <w:r>
        <w:rPr>
          <w:color w:val="231F20"/>
          <w:spacing w:val="-20"/>
          <w:w w:val="105"/>
        </w:rPr>
        <w:t> </w:t>
      </w:r>
      <w:r>
        <w:rPr>
          <w:color w:val="231F20"/>
          <w:w w:val="105"/>
        </w:rPr>
        <w:t>credits at</w:t>
      </w:r>
      <w:r>
        <w:rPr>
          <w:color w:val="231F20"/>
          <w:spacing w:val="-20"/>
          <w:w w:val="105"/>
        </w:rPr>
        <w:t> </w:t>
      </w:r>
      <w:r>
        <w:rPr>
          <w:color w:val="231F20"/>
          <w:w w:val="105"/>
        </w:rPr>
        <w:t>The</w:t>
      </w:r>
      <w:r>
        <w:rPr>
          <w:color w:val="231F20"/>
          <w:spacing w:val="-20"/>
          <w:w w:val="105"/>
        </w:rPr>
        <w:t> </w:t>
      </w:r>
      <w:r>
        <w:rPr>
          <w:color w:val="231F20"/>
          <w:w w:val="105"/>
        </w:rPr>
        <w:t>University</w:t>
      </w:r>
      <w:r>
        <w:rPr>
          <w:color w:val="231F20"/>
          <w:spacing w:val="-20"/>
          <w:w w:val="105"/>
        </w:rPr>
        <w:t> </w:t>
      </w:r>
      <w:r>
        <w:rPr>
          <w:color w:val="231F20"/>
          <w:w w:val="105"/>
        </w:rPr>
        <w:t>of</w:t>
      </w:r>
      <w:r>
        <w:rPr>
          <w:color w:val="231F20"/>
          <w:spacing w:val="-19"/>
          <w:w w:val="105"/>
        </w:rPr>
        <w:t> </w:t>
      </w:r>
      <w:r>
        <w:rPr>
          <w:color w:val="231F20"/>
          <w:w w:val="105"/>
        </w:rPr>
        <w:t>North</w:t>
      </w:r>
      <w:r>
        <w:rPr>
          <w:color w:val="231F20"/>
          <w:spacing w:val="-19"/>
          <w:w w:val="105"/>
        </w:rPr>
        <w:t> </w:t>
      </w:r>
      <w:r>
        <w:rPr>
          <w:color w:val="231F20"/>
          <w:w w:val="105"/>
        </w:rPr>
        <w:t>Alabama</w:t>
      </w:r>
      <w:r>
        <w:rPr>
          <w:color w:val="231F20"/>
          <w:spacing w:val="-19"/>
          <w:w w:val="105"/>
        </w:rPr>
        <w:t> </w:t>
      </w:r>
      <w:r>
        <w:rPr>
          <w:color w:val="231F20"/>
          <w:w w:val="105"/>
        </w:rPr>
        <w:t>or</w:t>
      </w:r>
      <w:r>
        <w:rPr>
          <w:color w:val="231F20"/>
          <w:spacing w:val="-19"/>
          <w:w w:val="105"/>
        </w:rPr>
        <w:t> </w:t>
      </w:r>
      <w:r>
        <w:rPr>
          <w:color w:val="231F20"/>
          <w:w w:val="105"/>
        </w:rPr>
        <w:t>students</w:t>
      </w:r>
      <w:r>
        <w:rPr>
          <w:color w:val="231F20"/>
          <w:spacing w:val="-20"/>
          <w:w w:val="105"/>
        </w:rPr>
        <w:t> </w:t>
      </w:r>
      <w:r>
        <w:rPr>
          <w:color w:val="231F20"/>
          <w:w w:val="105"/>
        </w:rPr>
        <w:t>seeking</w:t>
      </w:r>
      <w:r>
        <w:rPr>
          <w:color w:val="231F20"/>
          <w:spacing w:val="-20"/>
          <w:w w:val="105"/>
        </w:rPr>
        <w:t> </w:t>
      </w:r>
      <w:r>
        <w:rPr>
          <w:color w:val="231F20"/>
          <w:w w:val="105"/>
        </w:rPr>
        <w:t>admission as transient students do not need to submit transcripts; </w:t>
      </w:r>
      <w:r>
        <w:rPr>
          <w:color w:val="231F20"/>
          <w:spacing w:val="-3"/>
          <w:w w:val="105"/>
        </w:rPr>
        <w:t>however, </w:t>
      </w:r>
      <w:r>
        <w:rPr>
          <w:color w:val="231F20"/>
          <w:w w:val="105"/>
        </w:rPr>
        <w:t>transient</w:t>
      </w:r>
      <w:r>
        <w:rPr>
          <w:color w:val="231F20"/>
          <w:spacing w:val="-15"/>
          <w:w w:val="105"/>
        </w:rPr>
        <w:t> </w:t>
      </w:r>
      <w:r>
        <w:rPr>
          <w:color w:val="231F20"/>
          <w:w w:val="105"/>
        </w:rPr>
        <w:t>students</w:t>
      </w:r>
      <w:r>
        <w:rPr>
          <w:color w:val="231F20"/>
          <w:spacing w:val="-16"/>
          <w:w w:val="105"/>
        </w:rPr>
        <w:t> </w:t>
      </w:r>
      <w:r>
        <w:rPr>
          <w:color w:val="231F20"/>
          <w:w w:val="105"/>
        </w:rPr>
        <w:t>must</w:t>
      </w:r>
      <w:r>
        <w:rPr>
          <w:color w:val="231F20"/>
          <w:spacing w:val="-15"/>
          <w:w w:val="105"/>
        </w:rPr>
        <w:t> </w:t>
      </w:r>
      <w:r>
        <w:rPr>
          <w:color w:val="231F20"/>
          <w:w w:val="105"/>
        </w:rPr>
        <w:t>submit</w:t>
      </w:r>
      <w:r>
        <w:rPr>
          <w:color w:val="231F20"/>
          <w:spacing w:val="-16"/>
          <w:w w:val="105"/>
        </w:rPr>
        <w:t> </w:t>
      </w:r>
      <w:r>
        <w:rPr>
          <w:color w:val="231F20"/>
          <w:w w:val="105"/>
        </w:rPr>
        <w:t>the</w:t>
      </w:r>
      <w:r>
        <w:rPr>
          <w:color w:val="231F20"/>
          <w:spacing w:val="-15"/>
          <w:w w:val="105"/>
        </w:rPr>
        <w:t> </w:t>
      </w:r>
      <w:r>
        <w:rPr>
          <w:color w:val="231F20"/>
          <w:w w:val="105"/>
        </w:rPr>
        <w:t>required</w:t>
      </w:r>
      <w:r>
        <w:rPr>
          <w:color w:val="231F20"/>
          <w:spacing w:val="-16"/>
          <w:w w:val="105"/>
        </w:rPr>
        <w:t> </w:t>
      </w:r>
      <w:r>
        <w:rPr>
          <w:color w:val="231F20"/>
          <w:w w:val="105"/>
        </w:rPr>
        <w:t>letter</w:t>
      </w:r>
      <w:r>
        <w:rPr>
          <w:color w:val="231F20"/>
          <w:spacing w:val="-16"/>
          <w:w w:val="105"/>
        </w:rPr>
        <w:t> </w:t>
      </w:r>
      <w:r>
        <w:rPr>
          <w:color w:val="231F20"/>
          <w:w w:val="105"/>
        </w:rPr>
        <w:t>of</w:t>
      </w:r>
      <w:r>
        <w:rPr>
          <w:color w:val="231F20"/>
          <w:spacing w:val="-15"/>
          <w:w w:val="105"/>
        </w:rPr>
        <w:t> </w:t>
      </w:r>
      <w:r>
        <w:rPr>
          <w:color w:val="231F20"/>
          <w:w w:val="105"/>
        </w:rPr>
        <w:t>approval</w:t>
      </w:r>
      <w:r>
        <w:rPr>
          <w:color w:val="231F20"/>
          <w:spacing w:val="-16"/>
          <w:w w:val="105"/>
        </w:rPr>
        <w:t> </w:t>
      </w:r>
      <w:r>
        <w:rPr>
          <w:color w:val="231F20"/>
          <w:w w:val="105"/>
        </w:rPr>
        <w:t>from the</w:t>
      </w:r>
      <w:r>
        <w:rPr>
          <w:color w:val="231F20"/>
          <w:spacing w:val="-16"/>
          <w:w w:val="105"/>
        </w:rPr>
        <w:t> </w:t>
      </w:r>
      <w:r>
        <w:rPr>
          <w:color w:val="231F20"/>
          <w:w w:val="105"/>
        </w:rPr>
        <w:t>parent</w:t>
      </w:r>
      <w:r>
        <w:rPr>
          <w:color w:val="231F20"/>
          <w:spacing w:val="-17"/>
          <w:w w:val="105"/>
        </w:rPr>
        <w:t> </w:t>
      </w:r>
      <w:r>
        <w:rPr>
          <w:color w:val="231F20"/>
          <w:w w:val="105"/>
        </w:rPr>
        <w:t>school.</w:t>
      </w:r>
      <w:r>
        <w:rPr>
          <w:color w:val="231F20"/>
          <w:spacing w:val="-17"/>
          <w:w w:val="105"/>
        </w:rPr>
        <w:t> </w:t>
      </w:r>
      <w:r>
        <w:rPr>
          <w:color w:val="231F20"/>
          <w:w w:val="105"/>
        </w:rPr>
        <w:t>The</w:t>
      </w:r>
      <w:r>
        <w:rPr>
          <w:color w:val="231F20"/>
          <w:spacing w:val="-17"/>
          <w:w w:val="105"/>
        </w:rPr>
        <w:t> </w:t>
      </w:r>
      <w:r>
        <w:rPr>
          <w:color w:val="231F20"/>
          <w:w w:val="105"/>
        </w:rPr>
        <w:t>acceptance</w:t>
      </w:r>
      <w:r>
        <w:rPr>
          <w:color w:val="231F20"/>
          <w:spacing w:val="-17"/>
          <w:w w:val="105"/>
        </w:rPr>
        <w:t> </w:t>
      </w:r>
      <w:r>
        <w:rPr>
          <w:color w:val="231F20"/>
          <w:w w:val="105"/>
        </w:rPr>
        <w:t>of</w:t>
      </w:r>
      <w:r>
        <w:rPr>
          <w:color w:val="231F20"/>
          <w:spacing w:val="-16"/>
          <w:w w:val="105"/>
        </w:rPr>
        <w:t> </w:t>
      </w:r>
      <w:r>
        <w:rPr>
          <w:color w:val="231F20"/>
          <w:w w:val="105"/>
        </w:rPr>
        <w:t>ofﬁcial</w:t>
      </w:r>
      <w:r>
        <w:rPr>
          <w:color w:val="231F20"/>
          <w:spacing w:val="-16"/>
          <w:w w:val="105"/>
        </w:rPr>
        <w:t> </w:t>
      </w:r>
      <w:r>
        <w:rPr>
          <w:color w:val="231F20"/>
          <w:w w:val="105"/>
        </w:rPr>
        <w:t>transcripts</w:t>
      </w:r>
      <w:r>
        <w:rPr>
          <w:color w:val="231F20"/>
          <w:spacing w:val="-16"/>
          <w:w w:val="105"/>
        </w:rPr>
        <w:t> </w:t>
      </w:r>
      <w:r>
        <w:rPr>
          <w:color w:val="231F20"/>
          <w:w w:val="105"/>
        </w:rPr>
        <w:t>and</w:t>
      </w:r>
      <w:r>
        <w:rPr>
          <w:color w:val="231F20"/>
          <w:spacing w:val="-17"/>
          <w:w w:val="105"/>
        </w:rPr>
        <w:t> </w:t>
      </w:r>
      <w:r>
        <w:rPr>
          <w:color w:val="231F20"/>
          <w:w w:val="105"/>
        </w:rPr>
        <w:t>other</w:t>
      </w:r>
    </w:p>
    <w:p>
      <w:pPr>
        <w:pStyle w:val="BodyText"/>
        <w:spacing w:line="288" w:lineRule="auto"/>
        <w:ind w:left="420"/>
      </w:pPr>
      <w:r>
        <w:rPr>
          <w:color w:val="231F20"/>
          <w:w w:val="105"/>
        </w:rPr>
        <w:t>documents</w:t>
      </w:r>
      <w:r>
        <w:rPr>
          <w:color w:val="231F20"/>
          <w:spacing w:val="-19"/>
          <w:w w:val="105"/>
        </w:rPr>
        <w:t> </w:t>
      </w:r>
      <w:r>
        <w:rPr>
          <w:color w:val="231F20"/>
          <w:w w:val="105"/>
        </w:rPr>
        <w:t>submitted</w:t>
      </w:r>
      <w:r>
        <w:rPr>
          <w:color w:val="231F20"/>
          <w:spacing w:val="-20"/>
          <w:w w:val="105"/>
        </w:rPr>
        <w:t> </w:t>
      </w:r>
      <w:r>
        <w:rPr>
          <w:color w:val="231F20"/>
          <w:w w:val="105"/>
        </w:rPr>
        <w:t>for</w:t>
      </w:r>
      <w:r>
        <w:rPr>
          <w:color w:val="231F20"/>
          <w:spacing w:val="-19"/>
          <w:w w:val="105"/>
        </w:rPr>
        <w:t> </w:t>
      </w:r>
      <w:r>
        <w:rPr>
          <w:color w:val="231F20"/>
          <w:w w:val="105"/>
        </w:rPr>
        <w:t>admission</w:t>
      </w:r>
      <w:r>
        <w:rPr>
          <w:color w:val="231F20"/>
          <w:spacing w:val="-20"/>
          <w:w w:val="105"/>
        </w:rPr>
        <w:t> </w:t>
      </w:r>
      <w:r>
        <w:rPr>
          <w:color w:val="231F20"/>
          <w:w w:val="105"/>
        </w:rPr>
        <w:t>to</w:t>
      </w:r>
      <w:r>
        <w:rPr>
          <w:color w:val="231F20"/>
          <w:spacing w:val="-19"/>
          <w:w w:val="105"/>
        </w:rPr>
        <w:t> </w:t>
      </w:r>
      <w:r>
        <w:rPr>
          <w:color w:val="231F20"/>
          <w:w w:val="105"/>
        </w:rPr>
        <w:t>any</w:t>
      </w:r>
      <w:r>
        <w:rPr>
          <w:color w:val="231F20"/>
          <w:spacing w:val="-20"/>
          <w:w w:val="105"/>
        </w:rPr>
        <w:t> </w:t>
      </w:r>
      <w:r>
        <w:rPr>
          <w:color w:val="231F20"/>
          <w:w w:val="105"/>
        </w:rPr>
        <w:t>graduate</w:t>
      </w:r>
      <w:r>
        <w:rPr>
          <w:color w:val="231F20"/>
          <w:spacing w:val="-19"/>
          <w:w w:val="105"/>
        </w:rPr>
        <w:t> </w:t>
      </w:r>
      <w:r>
        <w:rPr>
          <w:color w:val="231F20"/>
          <w:w w:val="105"/>
        </w:rPr>
        <w:t>program</w:t>
      </w:r>
      <w:r>
        <w:rPr>
          <w:color w:val="231F20"/>
          <w:spacing w:val="-19"/>
          <w:w w:val="105"/>
        </w:rPr>
        <w:t> </w:t>
      </w:r>
      <w:r>
        <w:rPr>
          <w:color w:val="231F20"/>
          <w:w w:val="105"/>
        </w:rPr>
        <w:t>may</w:t>
      </w:r>
      <w:r>
        <w:rPr>
          <w:color w:val="231F20"/>
          <w:spacing w:val="-20"/>
          <w:w w:val="105"/>
        </w:rPr>
        <w:t> </w:t>
      </w:r>
      <w:r>
        <w:rPr>
          <w:color w:val="231F20"/>
          <w:w w:val="105"/>
        </w:rPr>
        <w:t>be subject to veriﬁcation and</w:t>
      </w:r>
      <w:r>
        <w:rPr>
          <w:color w:val="231F20"/>
          <w:spacing w:val="-36"/>
          <w:w w:val="105"/>
        </w:rPr>
        <w:t> </w:t>
      </w:r>
      <w:r>
        <w:rPr>
          <w:color w:val="231F20"/>
          <w:w w:val="105"/>
        </w:rPr>
        <w:t>authentication.</w:t>
      </w:r>
    </w:p>
    <w:p>
      <w:pPr>
        <w:pStyle w:val="BodyText"/>
        <w:spacing w:before="7"/>
        <w:ind w:left="0"/>
        <w:rPr>
          <w:sz w:val="17"/>
        </w:rPr>
      </w:pPr>
      <w:r>
        <w:rPr/>
        <w:br w:type="column"/>
      </w:r>
      <w:r>
        <w:rPr>
          <w:sz w:val="17"/>
        </w:rPr>
      </w:r>
    </w:p>
    <w:p>
      <w:pPr>
        <w:pStyle w:val="ListParagraph"/>
        <w:numPr>
          <w:ilvl w:val="0"/>
          <w:numId w:val="10"/>
        </w:numPr>
        <w:tabs>
          <w:tab w:pos="420" w:val="left" w:leader="none"/>
        </w:tabs>
        <w:spacing w:line="288" w:lineRule="auto" w:before="0" w:after="0"/>
        <w:ind w:left="420" w:right="330" w:hanging="213"/>
        <w:jc w:val="left"/>
        <w:rPr>
          <w:sz w:val="16"/>
        </w:rPr>
      </w:pPr>
      <w:r>
        <w:rPr>
          <w:color w:val="231F20"/>
          <w:sz w:val="16"/>
        </w:rPr>
        <w:t>Satisfactory test scores, scholastic achievement, preparatory coursework, and other requirements additionally speciﬁed by the particular college in which the program is offered (see “College of Arts and </w:t>
      </w:r>
      <w:r>
        <w:rPr>
          <w:color w:val="231F20"/>
          <w:spacing w:val="-4"/>
          <w:sz w:val="16"/>
        </w:rPr>
        <w:t>Sciences,” </w:t>
      </w:r>
      <w:r>
        <w:rPr>
          <w:color w:val="231F20"/>
          <w:sz w:val="16"/>
        </w:rPr>
        <w:t>“College of </w:t>
      </w:r>
      <w:r>
        <w:rPr>
          <w:color w:val="231F20"/>
          <w:spacing w:val="-3"/>
          <w:sz w:val="16"/>
        </w:rPr>
        <w:t>Business,” </w:t>
      </w:r>
      <w:r>
        <w:rPr>
          <w:color w:val="231F20"/>
          <w:sz w:val="16"/>
        </w:rPr>
        <w:t>“College of Education and Human </w:t>
      </w:r>
      <w:r>
        <w:rPr>
          <w:color w:val="231F20"/>
          <w:spacing w:val="-4"/>
          <w:sz w:val="16"/>
        </w:rPr>
        <w:t>Sciences,’’ </w:t>
      </w:r>
      <w:r>
        <w:rPr>
          <w:color w:val="231F20"/>
          <w:sz w:val="16"/>
        </w:rPr>
        <w:t>or “Anderson College of</w:t>
      </w:r>
      <w:r>
        <w:rPr>
          <w:color w:val="231F20"/>
          <w:spacing w:val="-27"/>
          <w:sz w:val="16"/>
        </w:rPr>
        <w:t> </w:t>
      </w:r>
      <w:r>
        <w:rPr>
          <w:color w:val="231F20"/>
          <w:spacing w:val="-3"/>
          <w:sz w:val="16"/>
        </w:rPr>
        <w:t>Nursing,”).</w:t>
      </w:r>
    </w:p>
    <w:p>
      <w:pPr>
        <w:pStyle w:val="ListParagraph"/>
        <w:numPr>
          <w:ilvl w:val="0"/>
          <w:numId w:val="10"/>
        </w:numPr>
        <w:tabs>
          <w:tab w:pos="420" w:val="left" w:leader="none"/>
        </w:tabs>
        <w:spacing w:line="288" w:lineRule="auto" w:before="36" w:after="0"/>
        <w:ind w:left="420" w:right="163" w:hanging="213"/>
        <w:jc w:val="left"/>
        <w:rPr>
          <w:sz w:val="16"/>
        </w:rPr>
      </w:pPr>
      <w:r>
        <w:rPr>
          <w:color w:val="231F20"/>
          <w:w w:val="105"/>
          <w:sz w:val="16"/>
        </w:rPr>
        <w:t>All programs leading to teacher certiﬁcation at the Master’s and Education</w:t>
      </w:r>
      <w:r>
        <w:rPr>
          <w:color w:val="231F20"/>
          <w:spacing w:val="-25"/>
          <w:w w:val="105"/>
          <w:sz w:val="16"/>
        </w:rPr>
        <w:t> </w:t>
      </w:r>
      <w:r>
        <w:rPr>
          <w:color w:val="231F20"/>
          <w:w w:val="105"/>
          <w:sz w:val="16"/>
        </w:rPr>
        <w:t>Specialist</w:t>
      </w:r>
      <w:r>
        <w:rPr>
          <w:color w:val="231F20"/>
          <w:spacing w:val="-25"/>
          <w:w w:val="105"/>
          <w:sz w:val="16"/>
        </w:rPr>
        <w:t> </w:t>
      </w:r>
      <w:r>
        <w:rPr>
          <w:color w:val="231F20"/>
          <w:w w:val="105"/>
          <w:sz w:val="16"/>
        </w:rPr>
        <w:t>levels</w:t>
      </w:r>
      <w:r>
        <w:rPr>
          <w:color w:val="231F20"/>
          <w:spacing w:val="-26"/>
          <w:w w:val="105"/>
          <w:sz w:val="16"/>
        </w:rPr>
        <w:t> </w:t>
      </w:r>
      <w:r>
        <w:rPr>
          <w:color w:val="231F20"/>
          <w:w w:val="105"/>
          <w:sz w:val="16"/>
        </w:rPr>
        <w:t>have</w:t>
      </w:r>
      <w:r>
        <w:rPr>
          <w:color w:val="231F20"/>
          <w:spacing w:val="-26"/>
          <w:w w:val="105"/>
          <w:sz w:val="16"/>
        </w:rPr>
        <w:t> </w:t>
      </w:r>
      <w:r>
        <w:rPr>
          <w:color w:val="231F20"/>
          <w:w w:val="105"/>
          <w:sz w:val="16"/>
        </w:rPr>
        <w:t>speciﬁc</w:t>
      </w:r>
      <w:r>
        <w:rPr>
          <w:color w:val="231F20"/>
          <w:spacing w:val="-26"/>
          <w:w w:val="105"/>
          <w:sz w:val="16"/>
        </w:rPr>
        <w:t> </w:t>
      </w:r>
      <w:r>
        <w:rPr>
          <w:color w:val="231F20"/>
          <w:w w:val="105"/>
          <w:sz w:val="16"/>
        </w:rPr>
        <w:t>admissions</w:t>
      </w:r>
      <w:r>
        <w:rPr>
          <w:color w:val="231F20"/>
          <w:spacing w:val="-26"/>
          <w:w w:val="105"/>
          <w:sz w:val="16"/>
        </w:rPr>
        <w:t> </w:t>
      </w:r>
      <w:r>
        <w:rPr>
          <w:color w:val="231F20"/>
          <w:w w:val="105"/>
          <w:sz w:val="16"/>
        </w:rPr>
        <w:t>criteria</w:t>
      </w:r>
      <w:r>
        <w:rPr>
          <w:color w:val="231F20"/>
          <w:spacing w:val="-26"/>
          <w:w w:val="105"/>
          <w:sz w:val="16"/>
        </w:rPr>
        <w:t> </w:t>
      </w:r>
      <w:r>
        <w:rPr>
          <w:color w:val="231F20"/>
          <w:w w:val="105"/>
          <w:sz w:val="16"/>
        </w:rPr>
        <w:t>including background</w:t>
      </w:r>
      <w:r>
        <w:rPr>
          <w:color w:val="231F20"/>
          <w:spacing w:val="-23"/>
          <w:w w:val="105"/>
          <w:sz w:val="16"/>
        </w:rPr>
        <w:t> </w:t>
      </w:r>
      <w:r>
        <w:rPr>
          <w:color w:val="231F20"/>
          <w:w w:val="105"/>
          <w:sz w:val="16"/>
        </w:rPr>
        <w:t>clearance.</w:t>
      </w:r>
      <w:r>
        <w:rPr>
          <w:color w:val="231F20"/>
          <w:spacing w:val="-23"/>
          <w:w w:val="105"/>
          <w:sz w:val="16"/>
        </w:rPr>
        <w:t> </w:t>
      </w:r>
      <w:r>
        <w:rPr>
          <w:color w:val="231F20"/>
          <w:w w:val="105"/>
          <w:sz w:val="16"/>
        </w:rPr>
        <w:t>Please</w:t>
      </w:r>
      <w:r>
        <w:rPr>
          <w:color w:val="231F20"/>
          <w:spacing w:val="-23"/>
          <w:w w:val="105"/>
          <w:sz w:val="16"/>
        </w:rPr>
        <w:t> </w:t>
      </w:r>
      <w:r>
        <w:rPr>
          <w:color w:val="231F20"/>
          <w:w w:val="105"/>
          <w:sz w:val="16"/>
        </w:rPr>
        <w:t>refer</w:t>
      </w:r>
      <w:r>
        <w:rPr>
          <w:color w:val="231F20"/>
          <w:spacing w:val="-23"/>
          <w:w w:val="105"/>
          <w:sz w:val="16"/>
        </w:rPr>
        <w:t> </w:t>
      </w:r>
      <w:r>
        <w:rPr>
          <w:color w:val="231F20"/>
          <w:w w:val="105"/>
          <w:sz w:val="16"/>
        </w:rPr>
        <w:t>to</w:t>
      </w:r>
      <w:r>
        <w:rPr>
          <w:color w:val="231F20"/>
          <w:spacing w:val="-23"/>
          <w:w w:val="105"/>
          <w:sz w:val="16"/>
        </w:rPr>
        <w:t> </w:t>
      </w:r>
      <w:r>
        <w:rPr>
          <w:color w:val="231F20"/>
          <w:w w:val="105"/>
          <w:sz w:val="16"/>
        </w:rPr>
        <w:t>the</w:t>
      </w:r>
      <w:r>
        <w:rPr>
          <w:color w:val="231F20"/>
          <w:spacing w:val="-23"/>
          <w:w w:val="105"/>
          <w:sz w:val="16"/>
        </w:rPr>
        <w:t> </w:t>
      </w:r>
      <w:r>
        <w:rPr>
          <w:color w:val="231F20"/>
          <w:w w:val="105"/>
          <w:sz w:val="16"/>
        </w:rPr>
        <w:t>“College</w:t>
      </w:r>
      <w:r>
        <w:rPr>
          <w:color w:val="231F20"/>
          <w:spacing w:val="-23"/>
          <w:w w:val="105"/>
          <w:sz w:val="16"/>
        </w:rPr>
        <w:t> </w:t>
      </w:r>
      <w:r>
        <w:rPr>
          <w:color w:val="231F20"/>
          <w:w w:val="105"/>
          <w:sz w:val="16"/>
        </w:rPr>
        <w:t>of</w:t>
      </w:r>
      <w:r>
        <w:rPr>
          <w:color w:val="231F20"/>
          <w:spacing w:val="-23"/>
          <w:w w:val="105"/>
          <w:sz w:val="16"/>
        </w:rPr>
        <w:t> </w:t>
      </w:r>
      <w:r>
        <w:rPr>
          <w:color w:val="231F20"/>
          <w:w w:val="105"/>
          <w:sz w:val="16"/>
        </w:rPr>
        <w:t>Education</w:t>
      </w:r>
      <w:r>
        <w:rPr>
          <w:color w:val="231F20"/>
          <w:spacing w:val="-23"/>
          <w:w w:val="105"/>
          <w:sz w:val="16"/>
        </w:rPr>
        <w:t> </w:t>
      </w:r>
      <w:r>
        <w:rPr>
          <w:color w:val="231F20"/>
          <w:w w:val="105"/>
          <w:sz w:val="16"/>
        </w:rPr>
        <w:t>and Human</w:t>
      </w:r>
      <w:r>
        <w:rPr>
          <w:color w:val="231F20"/>
          <w:spacing w:val="-10"/>
          <w:w w:val="105"/>
          <w:sz w:val="16"/>
        </w:rPr>
        <w:t> </w:t>
      </w:r>
      <w:r>
        <w:rPr>
          <w:color w:val="231F20"/>
          <w:w w:val="105"/>
          <w:sz w:val="16"/>
        </w:rPr>
        <w:t>Sciences”</w:t>
      </w:r>
      <w:r>
        <w:rPr>
          <w:color w:val="231F20"/>
          <w:spacing w:val="-10"/>
          <w:w w:val="105"/>
          <w:sz w:val="16"/>
        </w:rPr>
        <w:t> </w:t>
      </w:r>
      <w:r>
        <w:rPr>
          <w:color w:val="231F20"/>
          <w:w w:val="105"/>
          <w:sz w:val="16"/>
        </w:rPr>
        <w:t>section</w:t>
      </w:r>
      <w:r>
        <w:rPr>
          <w:color w:val="231F20"/>
          <w:spacing w:val="-11"/>
          <w:w w:val="105"/>
          <w:sz w:val="16"/>
        </w:rPr>
        <w:t> </w:t>
      </w:r>
      <w:r>
        <w:rPr>
          <w:color w:val="231F20"/>
          <w:w w:val="105"/>
          <w:sz w:val="16"/>
        </w:rPr>
        <w:t>for</w:t>
      </w:r>
      <w:r>
        <w:rPr>
          <w:color w:val="231F20"/>
          <w:spacing w:val="-10"/>
          <w:w w:val="105"/>
          <w:sz w:val="16"/>
        </w:rPr>
        <w:t> </w:t>
      </w:r>
      <w:r>
        <w:rPr>
          <w:color w:val="231F20"/>
          <w:w w:val="105"/>
          <w:sz w:val="16"/>
        </w:rPr>
        <w:t>all</w:t>
      </w:r>
      <w:r>
        <w:rPr>
          <w:color w:val="231F20"/>
          <w:spacing w:val="-11"/>
          <w:w w:val="105"/>
          <w:sz w:val="16"/>
        </w:rPr>
        <w:t> </w:t>
      </w:r>
      <w:r>
        <w:rPr>
          <w:color w:val="231F20"/>
          <w:w w:val="105"/>
          <w:sz w:val="16"/>
        </w:rPr>
        <w:t>requirements.</w:t>
      </w:r>
    </w:p>
    <w:p>
      <w:pPr>
        <w:pStyle w:val="Heading3"/>
        <w:spacing w:line="223" w:lineRule="auto" w:before="133"/>
        <w:ind w:right="370"/>
      </w:pPr>
      <w:r>
        <w:rPr>
          <w:color w:val="231F20"/>
        </w:rPr>
        <w:t>Admission to the Alternative A (Fifth- Year) Program</w:t>
      </w:r>
    </w:p>
    <w:p>
      <w:pPr>
        <w:pStyle w:val="ListParagraph"/>
        <w:numPr>
          <w:ilvl w:val="0"/>
          <w:numId w:val="11"/>
        </w:numPr>
        <w:tabs>
          <w:tab w:pos="420" w:val="left" w:leader="none"/>
        </w:tabs>
        <w:spacing w:line="288" w:lineRule="auto" w:before="62" w:after="0"/>
        <w:ind w:left="420" w:right="251" w:hanging="213"/>
        <w:jc w:val="left"/>
        <w:rPr>
          <w:sz w:val="16"/>
        </w:rPr>
      </w:pPr>
      <w:r>
        <w:rPr>
          <w:color w:val="231F20"/>
          <w:w w:val="105"/>
          <w:sz w:val="16"/>
        </w:rPr>
        <w:t>A</w:t>
      </w:r>
      <w:r>
        <w:rPr>
          <w:color w:val="231F20"/>
          <w:spacing w:val="-16"/>
          <w:w w:val="105"/>
          <w:sz w:val="16"/>
        </w:rPr>
        <w:t> </w:t>
      </w:r>
      <w:r>
        <w:rPr>
          <w:color w:val="231F20"/>
          <w:w w:val="105"/>
          <w:sz w:val="16"/>
        </w:rPr>
        <w:t>score</w:t>
      </w:r>
      <w:r>
        <w:rPr>
          <w:color w:val="231F20"/>
          <w:spacing w:val="-17"/>
          <w:w w:val="105"/>
          <w:sz w:val="16"/>
        </w:rPr>
        <w:t> </w:t>
      </w:r>
      <w:r>
        <w:rPr>
          <w:color w:val="231F20"/>
          <w:w w:val="105"/>
          <w:sz w:val="16"/>
        </w:rPr>
        <w:t>of</w:t>
      </w:r>
      <w:r>
        <w:rPr>
          <w:color w:val="231F20"/>
          <w:spacing w:val="-16"/>
          <w:w w:val="105"/>
          <w:sz w:val="16"/>
        </w:rPr>
        <w:t> </w:t>
      </w:r>
      <w:r>
        <w:rPr>
          <w:color w:val="231F20"/>
          <w:w w:val="105"/>
          <w:sz w:val="16"/>
        </w:rPr>
        <w:t>388</w:t>
      </w:r>
      <w:r>
        <w:rPr>
          <w:color w:val="231F20"/>
          <w:spacing w:val="-17"/>
          <w:w w:val="105"/>
          <w:sz w:val="16"/>
        </w:rPr>
        <w:t> </w:t>
      </w:r>
      <w:r>
        <w:rPr>
          <w:color w:val="231F20"/>
          <w:w w:val="105"/>
          <w:sz w:val="16"/>
        </w:rPr>
        <w:t>or</w:t>
      </w:r>
      <w:r>
        <w:rPr>
          <w:color w:val="231F20"/>
          <w:spacing w:val="-16"/>
          <w:w w:val="105"/>
          <w:sz w:val="16"/>
        </w:rPr>
        <w:t> </w:t>
      </w:r>
      <w:r>
        <w:rPr>
          <w:color w:val="231F20"/>
          <w:w w:val="105"/>
          <w:sz w:val="16"/>
        </w:rPr>
        <w:t>better</w:t>
      </w:r>
      <w:r>
        <w:rPr>
          <w:color w:val="231F20"/>
          <w:spacing w:val="-16"/>
          <w:w w:val="105"/>
          <w:sz w:val="16"/>
        </w:rPr>
        <w:t> </w:t>
      </w:r>
      <w:r>
        <w:rPr>
          <w:color w:val="231F20"/>
          <w:w w:val="105"/>
          <w:sz w:val="16"/>
        </w:rPr>
        <w:t>on</w:t>
      </w:r>
      <w:r>
        <w:rPr>
          <w:color w:val="231F20"/>
          <w:spacing w:val="-16"/>
          <w:w w:val="105"/>
          <w:sz w:val="16"/>
        </w:rPr>
        <w:t> </w:t>
      </w:r>
      <w:r>
        <w:rPr>
          <w:color w:val="231F20"/>
          <w:w w:val="105"/>
          <w:sz w:val="16"/>
        </w:rPr>
        <w:t>the</w:t>
      </w:r>
      <w:r>
        <w:rPr>
          <w:color w:val="231F20"/>
          <w:spacing w:val="-16"/>
          <w:w w:val="105"/>
          <w:sz w:val="16"/>
        </w:rPr>
        <w:t> </w:t>
      </w:r>
      <w:r>
        <w:rPr>
          <w:color w:val="231F20"/>
          <w:w w:val="105"/>
          <w:sz w:val="16"/>
        </w:rPr>
        <w:t>Miller</w:t>
      </w:r>
      <w:r>
        <w:rPr>
          <w:color w:val="231F20"/>
          <w:spacing w:val="-16"/>
          <w:w w:val="105"/>
          <w:sz w:val="16"/>
        </w:rPr>
        <w:t> </w:t>
      </w:r>
      <w:r>
        <w:rPr>
          <w:color w:val="231F20"/>
          <w:w w:val="105"/>
          <w:sz w:val="16"/>
        </w:rPr>
        <w:t>Analogies</w:t>
      </w:r>
      <w:r>
        <w:rPr>
          <w:color w:val="231F20"/>
          <w:spacing w:val="-16"/>
          <w:w w:val="105"/>
          <w:sz w:val="16"/>
        </w:rPr>
        <w:t> </w:t>
      </w:r>
      <w:r>
        <w:rPr>
          <w:color w:val="231F20"/>
          <w:spacing w:val="-3"/>
          <w:w w:val="105"/>
          <w:sz w:val="16"/>
        </w:rPr>
        <w:t>Test,</w:t>
      </w:r>
      <w:r>
        <w:rPr>
          <w:color w:val="231F20"/>
          <w:spacing w:val="-17"/>
          <w:w w:val="105"/>
          <w:sz w:val="16"/>
        </w:rPr>
        <w:t> </w:t>
      </w:r>
      <w:r>
        <w:rPr>
          <w:color w:val="231F20"/>
          <w:w w:val="105"/>
          <w:sz w:val="16"/>
        </w:rPr>
        <w:t>a</w:t>
      </w:r>
      <w:r>
        <w:rPr>
          <w:color w:val="231F20"/>
          <w:spacing w:val="-17"/>
          <w:w w:val="105"/>
          <w:sz w:val="16"/>
        </w:rPr>
        <w:t> </w:t>
      </w:r>
      <w:r>
        <w:rPr>
          <w:color w:val="231F20"/>
          <w:w w:val="105"/>
          <w:sz w:val="16"/>
        </w:rPr>
        <w:t>score</w:t>
      </w:r>
      <w:r>
        <w:rPr>
          <w:color w:val="231F20"/>
          <w:spacing w:val="-17"/>
          <w:w w:val="105"/>
          <w:sz w:val="16"/>
        </w:rPr>
        <w:t> </w:t>
      </w:r>
      <w:r>
        <w:rPr>
          <w:color w:val="231F20"/>
          <w:w w:val="105"/>
          <w:sz w:val="16"/>
        </w:rPr>
        <w:t>of</w:t>
      </w:r>
      <w:r>
        <w:rPr>
          <w:color w:val="231F20"/>
          <w:spacing w:val="-16"/>
          <w:w w:val="105"/>
          <w:sz w:val="16"/>
        </w:rPr>
        <w:t> </w:t>
      </w:r>
      <w:r>
        <w:rPr>
          <w:color w:val="231F20"/>
          <w:w w:val="105"/>
          <w:sz w:val="16"/>
        </w:rPr>
        <w:t>146 on</w:t>
      </w:r>
      <w:r>
        <w:rPr>
          <w:color w:val="231F20"/>
          <w:spacing w:val="-18"/>
          <w:w w:val="105"/>
          <w:sz w:val="16"/>
        </w:rPr>
        <w:t> </w:t>
      </w:r>
      <w:r>
        <w:rPr>
          <w:color w:val="231F20"/>
          <w:w w:val="105"/>
          <w:sz w:val="16"/>
        </w:rPr>
        <w:t>the</w:t>
      </w:r>
      <w:r>
        <w:rPr>
          <w:color w:val="231F20"/>
          <w:spacing w:val="-18"/>
          <w:w w:val="105"/>
          <w:sz w:val="16"/>
        </w:rPr>
        <w:t> </w:t>
      </w:r>
      <w:r>
        <w:rPr>
          <w:color w:val="231F20"/>
          <w:w w:val="105"/>
          <w:sz w:val="16"/>
        </w:rPr>
        <w:t>Verbal</w:t>
      </w:r>
      <w:r>
        <w:rPr>
          <w:color w:val="231F20"/>
          <w:spacing w:val="-19"/>
          <w:w w:val="105"/>
          <w:sz w:val="16"/>
        </w:rPr>
        <w:t> </w:t>
      </w:r>
      <w:r>
        <w:rPr>
          <w:color w:val="231F20"/>
          <w:w w:val="105"/>
          <w:sz w:val="16"/>
        </w:rPr>
        <w:t>and</w:t>
      </w:r>
      <w:r>
        <w:rPr>
          <w:color w:val="231F20"/>
          <w:spacing w:val="-19"/>
          <w:w w:val="105"/>
          <w:sz w:val="16"/>
        </w:rPr>
        <w:t> </w:t>
      </w:r>
      <w:r>
        <w:rPr>
          <w:color w:val="231F20"/>
          <w:w w:val="105"/>
          <w:sz w:val="16"/>
        </w:rPr>
        <w:t>140</w:t>
      </w:r>
      <w:r>
        <w:rPr>
          <w:color w:val="231F20"/>
          <w:spacing w:val="-19"/>
          <w:w w:val="105"/>
          <w:sz w:val="16"/>
        </w:rPr>
        <w:t> </w:t>
      </w:r>
      <w:r>
        <w:rPr>
          <w:color w:val="231F20"/>
          <w:w w:val="105"/>
          <w:sz w:val="16"/>
        </w:rPr>
        <w:t>on</w:t>
      </w:r>
      <w:r>
        <w:rPr>
          <w:color w:val="231F20"/>
          <w:spacing w:val="-18"/>
          <w:w w:val="105"/>
          <w:sz w:val="16"/>
        </w:rPr>
        <w:t> </w:t>
      </w:r>
      <w:r>
        <w:rPr>
          <w:color w:val="231F20"/>
          <w:w w:val="105"/>
          <w:sz w:val="16"/>
        </w:rPr>
        <w:t>the</w:t>
      </w:r>
      <w:r>
        <w:rPr>
          <w:color w:val="231F20"/>
          <w:spacing w:val="-18"/>
          <w:w w:val="105"/>
          <w:sz w:val="16"/>
        </w:rPr>
        <w:t> </w:t>
      </w:r>
      <w:r>
        <w:rPr>
          <w:color w:val="231F20"/>
          <w:w w:val="105"/>
          <w:sz w:val="16"/>
        </w:rPr>
        <w:t>Quantitative</w:t>
      </w:r>
      <w:r>
        <w:rPr>
          <w:color w:val="231F20"/>
          <w:spacing w:val="-19"/>
          <w:w w:val="105"/>
          <w:sz w:val="16"/>
        </w:rPr>
        <w:t> </w:t>
      </w:r>
      <w:r>
        <w:rPr>
          <w:color w:val="231F20"/>
          <w:w w:val="105"/>
          <w:sz w:val="16"/>
        </w:rPr>
        <w:t>portions</w:t>
      </w:r>
      <w:r>
        <w:rPr>
          <w:color w:val="231F20"/>
          <w:spacing w:val="-18"/>
          <w:w w:val="105"/>
          <w:sz w:val="16"/>
        </w:rPr>
        <w:t> </w:t>
      </w:r>
      <w:r>
        <w:rPr>
          <w:color w:val="231F20"/>
          <w:w w:val="105"/>
          <w:sz w:val="16"/>
        </w:rPr>
        <w:t>of</w:t>
      </w:r>
      <w:r>
        <w:rPr>
          <w:color w:val="231F20"/>
          <w:spacing w:val="-18"/>
          <w:w w:val="105"/>
          <w:sz w:val="16"/>
        </w:rPr>
        <w:t> </w:t>
      </w:r>
      <w:r>
        <w:rPr>
          <w:color w:val="231F20"/>
          <w:w w:val="105"/>
          <w:sz w:val="16"/>
        </w:rPr>
        <w:t>the</w:t>
      </w:r>
      <w:r>
        <w:rPr>
          <w:color w:val="231F20"/>
          <w:spacing w:val="-18"/>
          <w:w w:val="105"/>
          <w:sz w:val="16"/>
        </w:rPr>
        <w:t> </w:t>
      </w:r>
      <w:r>
        <w:rPr>
          <w:color w:val="231F20"/>
          <w:w w:val="105"/>
          <w:sz w:val="16"/>
        </w:rPr>
        <w:t>Graduate Record</w:t>
      </w:r>
      <w:r>
        <w:rPr>
          <w:color w:val="231F20"/>
          <w:spacing w:val="-29"/>
          <w:w w:val="105"/>
          <w:sz w:val="16"/>
        </w:rPr>
        <w:t> </w:t>
      </w:r>
      <w:r>
        <w:rPr>
          <w:color w:val="231F20"/>
          <w:w w:val="105"/>
          <w:sz w:val="16"/>
        </w:rPr>
        <w:t>Examination,</w:t>
      </w:r>
      <w:r>
        <w:rPr>
          <w:color w:val="231F20"/>
          <w:spacing w:val="-29"/>
          <w:w w:val="105"/>
          <w:sz w:val="16"/>
        </w:rPr>
        <w:t> </w:t>
      </w:r>
      <w:r>
        <w:rPr>
          <w:color w:val="231F20"/>
          <w:w w:val="105"/>
          <w:sz w:val="16"/>
        </w:rPr>
        <w:t>or</w:t>
      </w:r>
      <w:r>
        <w:rPr>
          <w:color w:val="231F20"/>
          <w:spacing w:val="-29"/>
          <w:w w:val="105"/>
          <w:sz w:val="16"/>
        </w:rPr>
        <w:t> </w:t>
      </w:r>
      <w:r>
        <w:rPr>
          <w:color w:val="231F20"/>
          <w:w w:val="105"/>
          <w:sz w:val="16"/>
        </w:rPr>
        <w:t>a</w:t>
      </w:r>
      <w:r>
        <w:rPr>
          <w:color w:val="231F20"/>
          <w:spacing w:val="-30"/>
          <w:w w:val="105"/>
          <w:sz w:val="16"/>
        </w:rPr>
        <w:t> </w:t>
      </w:r>
      <w:r>
        <w:rPr>
          <w:color w:val="231F20"/>
          <w:w w:val="105"/>
          <w:sz w:val="16"/>
        </w:rPr>
        <w:t>passing</w:t>
      </w:r>
      <w:r>
        <w:rPr>
          <w:color w:val="231F20"/>
          <w:spacing w:val="-29"/>
          <w:w w:val="105"/>
          <w:sz w:val="16"/>
        </w:rPr>
        <w:t> </w:t>
      </w:r>
      <w:r>
        <w:rPr>
          <w:color w:val="231F20"/>
          <w:w w:val="105"/>
          <w:sz w:val="16"/>
        </w:rPr>
        <w:t>score</w:t>
      </w:r>
      <w:r>
        <w:rPr>
          <w:color w:val="231F20"/>
          <w:spacing w:val="-30"/>
          <w:w w:val="105"/>
          <w:sz w:val="16"/>
        </w:rPr>
        <w:t> </w:t>
      </w:r>
      <w:r>
        <w:rPr>
          <w:color w:val="231F20"/>
          <w:w w:val="105"/>
          <w:sz w:val="16"/>
        </w:rPr>
        <w:t>on</w:t>
      </w:r>
      <w:r>
        <w:rPr>
          <w:color w:val="231F20"/>
          <w:spacing w:val="-29"/>
          <w:w w:val="105"/>
          <w:sz w:val="16"/>
        </w:rPr>
        <w:t> </w:t>
      </w:r>
      <w:r>
        <w:rPr>
          <w:color w:val="231F20"/>
          <w:w w:val="105"/>
          <w:sz w:val="16"/>
        </w:rPr>
        <w:t>the</w:t>
      </w:r>
      <w:r>
        <w:rPr>
          <w:color w:val="231F20"/>
          <w:spacing w:val="-29"/>
          <w:w w:val="105"/>
          <w:sz w:val="16"/>
        </w:rPr>
        <w:t> </w:t>
      </w:r>
      <w:r>
        <w:rPr>
          <w:color w:val="231F20"/>
          <w:w w:val="105"/>
          <w:sz w:val="16"/>
        </w:rPr>
        <w:t>appropriate</w:t>
      </w:r>
      <w:r>
        <w:rPr>
          <w:color w:val="231F20"/>
          <w:spacing w:val="-29"/>
          <w:w w:val="105"/>
          <w:sz w:val="16"/>
        </w:rPr>
        <w:t> </w:t>
      </w:r>
      <w:r>
        <w:rPr>
          <w:color w:val="231F20"/>
          <w:w w:val="105"/>
          <w:sz w:val="16"/>
        </w:rPr>
        <w:t>PRAXIS</w:t>
      </w:r>
      <w:r>
        <w:rPr>
          <w:color w:val="231F20"/>
          <w:spacing w:val="-29"/>
          <w:w w:val="105"/>
          <w:sz w:val="16"/>
        </w:rPr>
        <w:t> </w:t>
      </w:r>
      <w:r>
        <w:rPr>
          <w:color w:val="231F20"/>
          <w:w w:val="105"/>
          <w:sz w:val="16"/>
        </w:rPr>
        <w:t>II subject</w:t>
      </w:r>
      <w:r>
        <w:rPr>
          <w:color w:val="231F20"/>
          <w:spacing w:val="-10"/>
          <w:w w:val="105"/>
          <w:sz w:val="16"/>
        </w:rPr>
        <w:t> </w:t>
      </w:r>
      <w:r>
        <w:rPr>
          <w:color w:val="231F20"/>
          <w:w w:val="105"/>
          <w:sz w:val="16"/>
        </w:rPr>
        <w:t>area</w:t>
      </w:r>
      <w:r>
        <w:rPr>
          <w:color w:val="231F20"/>
          <w:spacing w:val="-10"/>
          <w:w w:val="105"/>
          <w:sz w:val="16"/>
        </w:rPr>
        <w:t> </w:t>
      </w:r>
      <w:r>
        <w:rPr>
          <w:color w:val="231F20"/>
          <w:w w:val="105"/>
          <w:sz w:val="16"/>
        </w:rPr>
        <w:t>test</w:t>
      </w:r>
      <w:r>
        <w:rPr>
          <w:color w:val="231F20"/>
          <w:spacing w:val="-9"/>
          <w:w w:val="105"/>
          <w:sz w:val="16"/>
        </w:rPr>
        <w:t> </w:t>
      </w:r>
      <w:r>
        <w:rPr>
          <w:color w:val="231F20"/>
          <w:w w:val="105"/>
          <w:sz w:val="16"/>
        </w:rPr>
        <w:t>prior</w:t>
      </w:r>
      <w:r>
        <w:rPr>
          <w:color w:val="231F20"/>
          <w:spacing w:val="-9"/>
          <w:w w:val="105"/>
          <w:sz w:val="16"/>
        </w:rPr>
        <w:t> </w:t>
      </w:r>
      <w:r>
        <w:rPr>
          <w:color w:val="231F20"/>
          <w:w w:val="105"/>
          <w:sz w:val="16"/>
        </w:rPr>
        <w:t>to</w:t>
      </w:r>
      <w:r>
        <w:rPr>
          <w:color w:val="231F20"/>
          <w:spacing w:val="-9"/>
          <w:w w:val="105"/>
          <w:sz w:val="16"/>
        </w:rPr>
        <w:t> </w:t>
      </w:r>
      <w:r>
        <w:rPr>
          <w:color w:val="231F20"/>
          <w:w w:val="105"/>
          <w:sz w:val="16"/>
        </w:rPr>
        <w:t>graduate</w:t>
      </w:r>
      <w:r>
        <w:rPr>
          <w:color w:val="231F20"/>
          <w:spacing w:val="-9"/>
          <w:w w:val="105"/>
          <w:sz w:val="16"/>
        </w:rPr>
        <w:t> </w:t>
      </w:r>
      <w:r>
        <w:rPr>
          <w:color w:val="231F20"/>
          <w:w w:val="105"/>
          <w:sz w:val="16"/>
        </w:rPr>
        <w:t>admission.</w:t>
      </w:r>
    </w:p>
    <w:p>
      <w:pPr>
        <w:pStyle w:val="ListParagraph"/>
        <w:numPr>
          <w:ilvl w:val="0"/>
          <w:numId w:val="11"/>
        </w:numPr>
        <w:tabs>
          <w:tab w:pos="420" w:val="left" w:leader="none"/>
        </w:tabs>
        <w:spacing w:line="288" w:lineRule="auto" w:before="37" w:after="0"/>
        <w:ind w:left="420" w:right="186" w:hanging="213"/>
        <w:jc w:val="left"/>
        <w:rPr>
          <w:sz w:val="16"/>
        </w:rPr>
      </w:pPr>
      <w:r>
        <w:rPr>
          <w:color w:val="231F20"/>
          <w:sz w:val="16"/>
        </w:rPr>
        <w:t>A bachelor’s or higher degree from a regionally accredited university with a minimum grade point average overall of 2.75 (4.0) documented on the ofﬁcial transcript from the degree-granting</w:t>
      </w:r>
      <w:r>
        <w:rPr>
          <w:color w:val="231F20"/>
          <w:spacing w:val="0"/>
          <w:sz w:val="16"/>
        </w:rPr>
        <w:t> </w:t>
      </w:r>
      <w:r>
        <w:rPr>
          <w:color w:val="231F20"/>
          <w:sz w:val="16"/>
        </w:rPr>
        <w:t>institution.</w:t>
      </w:r>
    </w:p>
    <w:p>
      <w:pPr>
        <w:pStyle w:val="ListParagraph"/>
        <w:numPr>
          <w:ilvl w:val="0"/>
          <w:numId w:val="11"/>
        </w:numPr>
        <w:tabs>
          <w:tab w:pos="420" w:val="left" w:leader="none"/>
        </w:tabs>
        <w:spacing w:line="240" w:lineRule="auto" w:before="38" w:after="0"/>
        <w:ind w:left="420" w:right="0" w:hanging="213"/>
        <w:jc w:val="left"/>
        <w:rPr>
          <w:sz w:val="16"/>
        </w:rPr>
      </w:pPr>
      <w:r>
        <w:rPr>
          <w:color w:val="231F20"/>
          <w:sz w:val="16"/>
        </w:rPr>
        <w:t>ASBI/FBI background</w:t>
      </w:r>
      <w:r>
        <w:rPr>
          <w:color w:val="231F20"/>
          <w:spacing w:val="-11"/>
          <w:sz w:val="16"/>
        </w:rPr>
        <w:t> </w:t>
      </w:r>
      <w:r>
        <w:rPr>
          <w:color w:val="231F20"/>
          <w:sz w:val="16"/>
        </w:rPr>
        <w:t>clearance.</w:t>
      </w:r>
    </w:p>
    <w:p>
      <w:pPr>
        <w:pStyle w:val="ListParagraph"/>
        <w:numPr>
          <w:ilvl w:val="0"/>
          <w:numId w:val="11"/>
        </w:numPr>
        <w:tabs>
          <w:tab w:pos="420" w:val="left" w:leader="none"/>
        </w:tabs>
        <w:spacing w:line="288" w:lineRule="auto" w:before="76" w:after="0"/>
        <w:ind w:left="420" w:right="664" w:hanging="213"/>
        <w:jc w:val="left"/>
        <w:rPr>
          <w:sz w:val="16"/>
        </w:rPr>
      </w:pPr>
      <w:r>
        <w:rPr>
          <w:color w:val="231F20"/>
          <w:w w:val="105"/>
          <w:sz w:val="16"/>
        </w:rPr>
        <w:t>Unconditional</w:t>
      </w:r>
      <w:r>
        <w:rPr>
          <w:color w:val="231F20"/>
          <w:spacing w:val="-31"/>
          <w:w w:val="105"/>
          <w:sz w:val="16"/>
        </w:rPr>
        <w:t> </w:t>
      </w:r>
      <w:r>
        <w:rPr>
          <w:color w:val="231F20"/>
          <w:w w:val="105"/>
          <w:sz w:val="16"/>
        </w:rPr>
        <w:t>admission</w:t>
      </w:r>
      <w:r>
        <w:rPr>
          <w:color w:val="231F20"/>
          <w:spacing w:val="-31"/>
          <w:w w:val="105"/>
          <w:sz w:val="16"/>
        </w:rPr>
        <w:t> </w:t>
      </w:r>
      <w:r>
        <w:rPr>
          <w:color w:val="231F20"/>
          <w:w w:val="105"/>
          <w:sz w:val="16"/>
        </w:rPr>
        <w:t>to</w:t>
      </w:r>
      <w:r>
        <w:rPr>
          <w:color w:val="231F20"/>
          <w:spacing w:val="-30"/>
          <w:w w:val="105"/>
          <w:sz w:val="16"/>
        </w:rPr>
        <w:t> </w:t>
      </w:r>
      <w:r>
        <w:rPr>
          <w:color w:val="231F20"/>
          <w:w w:val="105"/>
          <w:sz w:val="16"/>
        </w:rPr>
        <w:t>the</w:t>
      </w:r>
      <w:r>
        <w:rPr>
          <w:color w:val="231F20"/>
          <w:spacing w:val="-30"/>
          <w:w w:val="105"/>
          <w:sz w:val="16"/>
        </w:rPr>
        <w:t> </w:t>
      </w:r>
      <w:r>
        <w:rPr>
          <w:color w:val="231F20"/>
          <w:w w:val="105"/>
          <w:sz w:val="16"/>
        </w:rPr>
        <w:t>Graduate</w:t>
      </w:r>
      <w:r>
        <w:rPr>
          <w:color w:val="231F20"/>
          <w:spacing w:val="-30"/>
          <w:w w:val="105"/>
          <w:sz w:val="16"/>
        </w:rPr>
        <w:t> </w:t>
      </w:r>
      <w:r>
        <w:rPr>
          <w:color w:val="231F20"/>
          <w:w w:val="105"/>
          <w:sz w:val="16"/>
        </w:rPr>
        <w:t>Educator</w:t>
      </w:r>
      <w:r>
        <w:rPr>
          <w:color w:val="231F20"/>
          <w:spacing w:val="-30"/>
          <w:w w:val="105"/>
          <w:sz w:val="16"/>
        </w:rPr>
        <w:t> </w:t>
      </w:r>
      <w:r>
        <w:rPr>
          <w:color w:val="231F20"/>
          <w:w w:val="105"/>
          <w:sz w:val="16"/>
        </w:rPr>
        <w:t>Preparation Program.</w:t>
      </w:r>
    </w:p>
    <w:p>
      <w:pPr>
        <w:pStyle w:val="ListParagraph"/>
        <w:numPr>
          <w:ilvl w:val="0"/>
          <w:numId w:val="11"/>
        </w:numPr>
        <w:tabs>
          <w:tab w:pos="420" w:val="left" w:leader="none"/>
        </w:tabs>
        <w:spacing w:line="288" w:lineRule="auto" w:before="38" w:after="0"/>
        <w:ind w:left="420" w:right="502" w:hanging="213"/>
        <w:jc w:val="left"/>
        <w:rPr>
          <w:sz w:val="16"/>
        </w:rPr>
      </w:pPr>
      <w:r>
        <w:rPr>
          <w:color w:val="231F20"/>
          <w:sz w:val="16"/>
        </w:rPr>
        <w:t>Candidates should consult with their education advisor regarding speciﬁc EPP</w:t>
      </w:r>
      <w:r>
        <w:rPr>
          <w:color w:val="231F20"/>
          <w:spacing w:val="-11"/>
          <w:sz w:val="16"/>
        </w:rPr>
        <w:t> </w:t>
      </w:r>
      <w:r>
        <w:rPr>
          <w:color w:val="231F20"/>
          <w:sz w:val="16"/>
        </w:rPr>
        <w:t>requirements.</w:t>
      </w:r>
    </w:p>
    <w:p>
      <w:pPr>
        <w:pStyle w:val="Heading3"/>
        <w:spacing w:before="113"/>
      </w:pPr>
      <w:r>
        <w:rPr>
          <w:color w:val="231F20"/>
        </w:rPr>
        <w:t>Transfer Admission</w:t>
      </w:r>
    </w:p>
    <w:p>
      <w:pPr>
        <w:pStyle w:val="BodyText"/>
        <w:spacing w:line="288" w:lineRule="auto" w:before="59"/>
        <w:ind w:right="230"/>
      </w:pPr>
      <w:r>
        <w:rPr>
          <w:color w:val="231F20"/>
          <w:w w:val="105"/>
        </w:rPr>
        <w:t>Students who are in good standing in graduate programs at other recognized graduate schools, and who satisfy basic admission requirements, may be admitted as transfer students. Requests for transfer credit should be initiated by the student with the designated graduate</w:t>
      </w:r>
      <w:r>
        <w:rPr>
          <w:color w:val="231F20"/>
          <w:spacing w:val="-24"/>
          <w:w w:val="105"/>
        </w:rPr>
        <w:t> </w:t>
      </w:r>
      <w:r>
        <w:rPr>
          <w:color w:val="231F20"/>
          <w:w w:val="105"/>
        </w:rPr>
        <w:t>advisor’s</w:t>
      </w:r>
      <w:r>
        <w:rPr>
          <w:color w:val="231F20"/>
          <w:spacing w:val="-25"/>
          <w:w w:val="105"/>
        </w:rPr>
        <w:t> </w:t>
      </w:r>
      <w:r>
        <w:rPr>
          <w:color w:val="231F20"/>
          <w:w w:val="105"/>
        </w:rPr>
        <w:t>approval.</w:t>
      </w:r>
      <w:r>
        <w:rPr>
          <w:color w:val="231F20"/>
          <w:spacing w:val="-25"/>
          <w:w w:val="105"/>
        </w:rPr>
        <w:t> </w:t>
      </w:r>
      <w:r>
        <w:rPr>
          <w:color w:val="231F20"/>
          <w:w w:val="105"/>
        </w:rPr>
        <w:t>Acceptance</w:t>
      </w:r>
      <w:r>
        <w:rPr>
          <w:color w:val="231F20"/>
          <w:spacing w:val="-24"/>
          <w:w w:val="105"/>
        </w:rPr>
        <w:t> </w:t>
      </w:r>
      <w:r>
        <w:rPr>
          <w:color w:val="231F20"/>
          <w:w w:val="105"/>
        </w:rPr>
        <w:t>of</w:t>
      </w:r>
      <w:r>
        <w:rPr>
          <w:color w:val="231F20"/>
          <w:spacing w:val="-24"/>
          <w:w w:val="105"/>
        </w:rPr>
        <w:t> </w:t>
      </w:r>
      <w:r>
        <w:rPr>
          <w:color w:val="231F20"/>
          <w:w w:val="105"/>
        </w:rPr>
        <w:t>graduate</w:t>
      </w:r>
      <w:r>
        <w:rPr>
          <w:color w:val="231F20"/>
          <w:spacing w:val="-24"/>
          <w:w w:val="105"/>
        </w:rPr>
        <w:t> </w:t>
      </w:r>
      <w:r>
        <w:rPr>
          <w:color w:val="231F20"/>
          <w:w w:val="105"/>
        </w:rPr>
        <w:t>credit</w:t>
      </w:r>
      <w:r>
        <w:rPr>
          <w:color w:val="231F20"/>
          <w:spacing w:val="-25"/>
          <w:w w:val="105"/>
        </w:rPr>
        <w:t> </w:t>
      </w:r>
      <w:r>
        <w:rPr>
          <w:color w:val="231F20"/>
          <w:w w:val="105"/>
        </w:rPr>
        <w:t>by</w:t>
      </w:r>
      <w:r>
        <w:rPr>
          <w:color w:val="231F20"/>
          <w:spacing w:val="-25"/>
          <w:w w:val="105"/>
        </w:rPr>
        <w:t> </w:t>
      </w:r>
      <w:r>
        <w:rPr>
          <w:color w:val="231F20"/>
          <w:w w:val="105"/>
        </w:rPr>
        <w:t>transfer</w:t>
      </w:r>
      <w:r>
        <w:rPr>
          <w:color w:val="231F20"/>
          <w:spacing w:val="-25"/>
          <w:w w:val="105"/>
        </w:rPr>
        <w:t> </w:t>
      </w:r>
      <w:r>
        <w:rPr>
          <w:color w:val="231F20"/>
          <w:w w:val="105"/>
        </w:rPr>
        <w:t>is normally</w:t>
      </w:r>
      <w:r>
        <w:rPr>
          <w:color w:val="231F20"/>
          <w:spacing w:val="-17"/>
          <w:w w:val="105"/>
        </w:rPr>
        <w:t> </w:t>
      </w:r>
      <w:r>
        <w:rPr>
          <w:color w:val="231F20"/>
          <w:w w:val="105"/>
        </w:rPr>
        <w:t>limited</w:t>
      </w:r>
      <w:r>
        <w:rPr>
          <w:color w:val="231F20"/>
          <w:spacing w:val="-18"/>
          <w:w w:val="105"/>
        </w:rPr>
        <w:t> </w:t>
      </w:r>
      <w:r>
        <w:rPr>
          <w:color w:val="231F20"/>
          <w:w w:val="105"/>
        </w:rPr>
        <w:t>to</w:t>
      </w:r>
      <w:r>
        <w:rPr>
          <w:color w:val="231F20"/>
          <w:spacing w:val="-17"/>
          <w:w w:val="105"/>
        </w:rPr>
        <w:t> </w:t>
      </w:r>
      <w:r>
        <w:rPr>
          <w:color w:val="231F20"/>
          <w:w w:val="105"/>
        </w:rPr>
        <w:t>six</w:t>
      </w:r>
      <w:r>
        <w:rPr>
          <w:color w:val="231F20"/>
          <w:spacing w:val="-18"/>
          <w:w w:val="105"/>
        </w:rPr>
        <w:t> </w:t>
      </w:r>
      <w:r>
        <w:rPr>
          <w:color w:val="231F20"/>
          <w:w w:val="105"/>
        </w:rPr>
        <w:t>semester</w:t>
      </w:r>
      <w:r>
        <w:rPr>
          <w:color w:val="231F20"/>
          <w:spacing w:val="-18"/>
          <w:w w:val="105"/>
        </w:rPr>
        <w:t> </w:t>
      </w:r>
      <w:r>
        <w:rPr>
          <w:color w:val="231F20"/>
          <w:w w:val="105"/>
        </w:rPr>
        <w:t>hours</w:t>
      </w:r>
      <w:r>
        <w:rPr>
          <w:color w:val="231F20"/>
          <w:spacing w:val="-17"/>
          <w:w w:val="105"/>
        </w:rPr>
        <w:t> </w:t>
      </w:r>
      <w:r>
        <w:rPr>
          <w:color w:val="231F20"/>
          <w:w w:val="105"/>
        </w:rPr>
        <w:t>of</w:t>
      </w:r>
      <w:r>
        <w:rPr>
          <w:color w:val="231F20"/>
          <w:spacing w:val="-17"/>
          <w:w w:val="105"/>
        </w:rPr>
        <w:t> </w:t>
      </w:r>
      <w:r>
        <w:rPr>
          <w:color w:val="231F20"/>
          <w:w w:val="105"/>
        </w:rPr>
        <w:t>B</w:t>
      </w:r>
      <w:r>
        <w:rPr>
          <w:color w:val="231F20"/>
          <w:spacing w:val="-17"/>
          <w:w w:val="105"/>
        </w:rPr>
        <w:t> </w:t>
      </w:r>
      <w:r>
        <w:rPr>
          <w:color w:val="231F20"/>
          <w:w w:val="105"/>
        </w:rPr>
        <w:t>or</w:t>
      </w:r>
      <w:r>
        <w:rPr>
          <w:color w:val="231F20"/>
          <w:spacing w:val="-17"/>
          <w:w w:val="105"/>
        </w:rPr>
        <w:t> </w:t>
      </w:r>
      <w:r>
        <w:rPr>
          <w:color w:val="231F20"/>
          <w:w w:val="105"/>
        </w:rPr>
        <w:t>higher</w:t>
      </w:r>
      <w:r>
        <w:rPr>
          <w:color w:val="231F20"/>
          <w:spacing w:val="-17"/>
          <w:w w:val="105"/>
        </w:rPr>
        <w:t> </w:t>
      </w:r>
      <w:r>
        <w:rPr>
          <w:color w:val="231F20"/>
          <w:w w:val="105"/>
        </w:rPr>
        <w:t>grades</w:t>
      </w:r>
      <w:r>
        <w:rPr>
          <w:color w:val="231F20"/>
          <w:spacing w:val="-17"/>
          <w:w w:val="105"/>
        </w:rPr>
        <w:t> </w:t>
      </w:r>
      <w:r>
        <w:rPr>
          <w:color w:val="231F20"/>
          <w:w w:val="105"/>
        </w:rPr>
        <w:t>in</w:t>
      </w:r>
      <w:r>
        <w:rPr>
          <w:color w:val="231F20"/>
          <w:spacing w:val="-18"/>
          <w:w w:val="105"/>
        </w:rPr>
        <w:t> </w:t>
      </w:r>
      <w:r>
        <w:rPr>
          <w:color w:val="231F20"/>
          <w:w w:val="105"/>
        </w:rPr>
        <w:t>graduate work appropriate to the degree program at UNA. Exceptions must be approved by the appropriate graduate program coordinator/director, department</w:t>
      </w:r>
      <w:r>
        <w:rPr>
          <w:color w:val="231F20"/>
          <w:spacing w:val="-22"/>
          <w:w w:val="105"/>
        </w:rPr>
        <w:t> </w:t>
      </w:r>
      <w:r>
        <w:rPr>
          <w:color w:val="231F20"/>
          <w:spacing w:val="-3"/>
          <w:w w:val="105"/>
        </w:rPr>
        <w:t>chair,</w:t>
      </w:r>
      <w:r>
        <w:rPr>
          <w:color w:val="231F20"/>
          <w:spacing w:val="-22"/>
          <w:w w:val="105"/>
        </w:rPr>
        <w:t> </w:t>
      </w:r>
      <w:r>
        <w:rPr>
          <w:color w:val="231F20"/>
          <w:w w:val="105"/>
        </w:rPr>
        <w:t>and</w:t>
      </w:r>
      <w:r>
        <w:rPr>
          <w:color w:val="231F20"/>
          <w:spacing w:val="-22"/>
          <w:w w:val="105"/>
        </w:rPr>
        <w:t> </w:t>
      </w:r>
      <w:r>
        <w:rPr>
          <w:color w:val="231F20"/>
          <w:w w:val="105"/>
        </w:rPr>
        <w:t>college</w:t>
      </w:r>
      <w:r>
        <w:rPr>
          <w:color w:val="231F20"/>
          <w:spacing w:val="-22"/>
          <w:w w:val="105"/>
        </w:rPr>
        <w:t> </w:t>
      </w:r>
      <w:r>
        <w:rPr>
          <w:color w:val="231F20"/>
          <w:w w:val="105"/>
        </w:rPr>
        <w:t>dean.</w:t>
      </w:r>
      <w:r>
        <w:rPr>
          <w:color w:val="231F20"/>
          <w:spacing w:val="-22"/>
          <w:w w:val="105"/>
        </w:rPr>
        <w:t> </w:t>
      </w:r>
      <w:r>
        <w:rPr>
          <w:color w:val="231F20"/>
          <w:w w:val="105"/>
        </w:rPr>
        <w:t>Individual</w:t>
      </w:r>
      <w:r>
        <w:rPr>
          <w:color w:val="231F20"/>
          <w:spacing w:val="-22"/>
          <w:w w:val="105"/>
        </w:rPr>
        <w:t> </w:t>
      </w:r>
      <w:r>
        <w:rPr>
          <w:color w:val="231F20"/>
          <w:w w:val="105"/>
        </w:rPr>
        <w:t>graduate</w:t>
      </w:r>
      <w:r>
        <w:rPr>
          <w:color w:val="231F20"/>
          <w:spacing w:val="-22"/>
          <w:w w:val="105"/>
        </w:rPr>
        <w:t> </w:t>
      </w:r>
      <w:r>
        <w:rPr>
          <w:color w:val="231F20"/>
          <w:w w:val="105"/>
        </w:rPr>
        <w:t>programs</w:t>
      </w:r>
      <w:r>
        <w:rPr>
          <w:color w:val="231F20"/>
          <w:spacing w:val="-22"/>
          <w:w w:val="105"/>
        </w:rPr>
        <w:t> </w:t>
      </w:r>
      <w:r>
        <w:rPr>
          <w:color w:val="231F20"/>
          <w:w w:val="105"/>
        </w:rPr>
        <w:t>may specify</w:t>
      </w:r>
      <w:r>
        <w:rPr>
          <w:color w:val="231F20"/>
          <w:spacing w:val="-17"/>
          <w:w w:val="105"/>
        </w:rPr>
        <w:t> </w:t>
      </w:r>
      <w:r>
        <w:rPr>
          <w:color w:val="231F20"/>
          <w:w w:val="105"/>
        </w:rPr>
        <w:t>predetermined</w:t>
      </w:r>
      <w:r>
        <w:rPr>
          <w:color w:val="231F20"/>
          <w:spacing w:val="-17"/>
          <w:w w:val="105"/>
        </w:rPr>
        <w:t> </w:t>
      </w:r>
      <w:r>
        <w:rPr>
          <w:color w:val="231F20"/>
          <w:w w:val="105"/>
        </w:rPr>
        <w:t>limits</w:t>
      </w:r>
      <w:r>
        <w:rPr>
          <w:color w:val="231F20"/>
          <w:spacing w:val="-17"/>
          <w:w w:val="105"/>
        </w:rPr>
        <w:t> </w:t>
      </w:r>
      <w:r>
        <w:rPr>
          <w:color w:val="231F20"/>
          <w:w w:val="105"/>
        </w:rPr>
        <w:t>in</w:t>
      </w:r>
      <w:r>
        <w:rPr>
          <w:color w:val="231F20"/>
          <w:spacing w:val="-17"/>
          <w:w w:val="105"/>
        </w:rPr>
        <w:t> </w:t>
      </w:r>
      <w:r>
        <w:rPr>
          <w:color w:val="231F20"/>
          <w:w w:val="105"/>
        </w:rPr>
        <w:t>their</w:t>
      </w:r>
      <w:r>
        <w:rPr>
          <w:color w:val="231F20"/>
          <w:spacing w:val="-16"/>
          <w:w w:val="105"/>
        </w:rPr>
        <w:t> </w:t>
      </w:r>
      <w:r>
        <w:rPr>
          <w:color w:val="231F20"/>
          <w:w w:val="105"/>
        </w:rPr>
        <w:t>section</w:t>
      </w:r>
      <w:r>
        <w:rPr>
          <w:color w:val="231F20"/>
          <w:spacing w:val="-17"/>
          <w:w w:val="105"/>
        </w:rPr>
        <w:t> </w:t>
      </w:r>
      <w:r>
        <w:rPr>
          <w:color w:val="231F20"/>
          <w:w w:val="105"/>
        </w:rPr>
        <w:t>of</w:t>
      </w:r>
      <w:r>
        <w:rPr>
          <w:color w:val="231F20"/>
          <w:spacing w:val="-16"/>
          <w:w w:val="105"/>
        </w:rPr>
        <w:t> </w:t>
      </w:r>
      <w:r>
        <w:rPr>
          <w:color w:val="231F20"/>
          <w:w w:val="105"/>
        </w:rPr>
        <w:t>this</w:t>
      </w:r>
      <w:r>
        <w:rPr>
          <w:color w:val="231F20"/>
          <w:spacing w:val="-16"/>
          <w:w w:val="105"/>
        </w:rPr>
        <w:t> </w:t>
      </w:r>
      <w:r>
        <w:rPr>
          <w:color w:val="231F20"/>
          <w:w w:val="105"/>
        </w:rPr>
        <w:t>catalog.</w:t>
      </w:r>
      <w:r>
        <w:rPr>
          <w:color w:val="231F20"/>
          <w:spacing w:val="-17"/>
          <w:w w:val="105"/>
        </w:rPr>
        <w:t> </w:t>
      </w:r>
      <w:r>
        <w:rPr>
          <w:color w:val="231F20"/>
          <w:w w:val="105"/>
        </w:rPr>
        <w:t>Acceptance of</w:t>
      </w:r>
      <w:r>
        <w:rPr>
          <w:color w:val="231F20"/>
          <w:spacing w:val="-11"/>
          <w:w w:val="105"/>
        </w:rPr>
        <w:t> </w:t>
      </w:r>
      <w:r>
        <w:rPr>
          <w:color w:val="231F20"/>
          <w:w w:val="105"/>
        </w:rPr>
        <w:t>credit</w:t>
      </w:r>
      <w:r>
        <w:rPr>
          <w:color w:val="231F20"/>
          <w:spacing w:val="-12"/>
          <w:w w:val="105"/>
        </w:rPr>
        <w:t> </w:t>
      </w:r>
      <w:r>
        <w:rPr>
          <w:color w:val="231F20"/>
          <w:w w:val="105"/>
        </w:rPr>
        <w:t>by</w:t>
      </w:r>
      <w:r>
        <w:rPr>
          <w:color w:val="231F20"/>
          <w:spacing w:val="-12"/>
          <w:w w:val="105"/>
        </w:rPr>
        <w:t> </w:t>
      </w:r>
      <w:r>
        <w:rPr>
          <w:color w:val="231F20"/>
          <w:w w:val="105"/>
        </w:rPr>
        <w:t>transfer</w:t>
      </w:r>
      <w:r>
        <w:rPr>
          <w:color w:val="231F20"/>
          <w:spacing w:val="-12"/>
          <w:w w:val="105"/>
        </w:rPr>
        <w:t> </w:t>
      </w:r>
      <w:r>
        <w:rPr>
          <w:color w:val="231F20"/>
          <w:w w:val="105"/>
        </w:rPr>
        <w:t>does</w:t>
      </w:r>
      <w:r>
        <w:rPr>
          <w:color w:val="231F20"/>
          <w:spacing w:val="-11"/>
          <w:w w:val="105"/>
        </w:rPr>
        <w:t> </w:t>
      </w:r>
      <w:r>
        <w:rPr>
          <w:color w:val="231F20"/>
          <w:w w:val="105"/>
        </w:rPr>
        <w:t>not</w:t>
      </w:r>
      <w:r>
        <w:rPr>
          <w:color w:val="231F20"/>
          <w:spacing w:val="-11"/>
          <w:w w:val="105"/>
        </w:rPr>
        <w:t> </w:t>
      </w:r>
      <w:r>
        <w:rPr>
          <w:color w:val="231F20"/>
          <w:w w:val="105"/>
        </w:rPr>
        <w:t>affect</w:t>
      </w:r>
      <w:r>
        <w:rPr>
          <w:color w:val="231F20"/>
          <w:spacing w:val="-12"/>
          <w:w w:val="105"/>
        </w:rPr>
        <w:t> </w:t>
      </w:r>
      <w:r>
        <w:rPr>
          <w:color w:val="231F20"/>
          <w:w w:val="105"/>
        </w:rPr>
        <w:t>the</w:t>
      </w:r>
      <w:r>
        <w:rPr>
          <w:color w:val="231F20"/>
          <w:spacing w:val="-11"/>
          <w:w w:val="105"/>
        </w:rPr>
        <w:t> </w:t>
      </w:r>
      <w:r>
        <w:rPr>
          <w:color w:val="231F20"/>
          <w:w w:val="105"/>
        </w:rPr>
        <w:t>quality</w:t>
      </w:r>
      <w:r>
        <w:rPr>
          <w:color w:val="231F20"/>
          <w:spacing w:val="-11"/>
          <w:w w:val="105"/>
        </w:rPr>
        <w:t> </w:t>
      </w:r>
      <w:r>
        <w:rPr>
          <w:color w:val="231F20"/>
          <w:w w:val="105"/>
        </w:rPr>
        <w:t>point</w:t>
      </w:r>
      <w:r>
        <w:rPr>
          <w:color w:val="231F20"/>
          <w:spacing w:val="-11"/>
          <w:w w:val="105"/>
        </w:rPr>
        <w:t> </w:t>
      </w:r>
      <w:r>
        <w:rPr>
          <w:color w:val="231F20"/>
          <w:w w:val="105"/>
        </w:rPr>
        <w:t>status</w:t>
      </w:r>
      <w:r>
        <w:rPr>
          <w:color w:val="231F20"/>
          <w:spacing w:val="-12"/>
          <w:w w:val="105"/>
        </w:rPr>
        <w:t> </w:t>
      </w:r>
      <w:r>
        <w:rPr>
          <w:color w:val="231F20"/>
          <w:w w:val="105"/>
        </w:rPr>
        <w:t>required</w:t>
      </w:r>
    </w:p>
    <w:p>
      <w:pPr>
        <w:pStyle w:val="BodyText"/>
        <w:spacing w:line="288" w:lineRule="auto"/>
        <w:ind w:right="370"/>
      </w:pPr>
      <w:r>
        <w:rPr>
          <w:color w:val="231F20"/>
          <w:w w:val="105"/>
        </w:rPr>
        <w:t>on work attempted at the University of North Alabama. Residence requirements are not applicable to graduate programs. All transfer students</w:t>
      </w:r>
      <w:r>
        <w:rPr>
          <w:color w:val="231F20"/>
          <w:spacing w:val="-21"/>
          <w:w w:val="105"/>
        </w:rPr>
        <w:t> </w:t>
      </w:r>
      <w:r>
        <w:rPr>
          <w:color w:val="231F20"/>
          <w:w w:val="105"/>
        </w:rPr>
        <w:t>are</w:t>
      </w:r>
      <w:r>
        <w:rPr>
          <w:color w:val="231F20"/>
          <w:spacing w:val="-21"/>
          <w:w w:val="105"/>
        </w:rPr>
        <w:t> </w:t>
      </w:r>
      <w:r>
        <w:rPr>
          <w:color w:val="231F20"/>
          <w:w w:val="105"/>
        </w:rPr>
        <w:t>subject</w:t>
      </w:r>
      <w:r>
        <w:rPr>
          <w:color w:val="231F20"/>
          <w:spacing w:val="-21"/>
          <w:w w:val="105"/>
        </w:rPr>
        <w:t> </w:t>
      </w:r>
      <w:r>
        <w:rPr>
          <w:color w:val="231F20"/>
          <w:w w:val="105"/>
        </w:rPr>
        <w:t>to</w:t>
      </w:r>
      <w:r>
        <w:rPr>
          <w:color w:val="231F20"/>
          <w:spacing w:val="-21"/>
          <w:w w:val="105"/>
        </w:rPr>
        <w:t> </w:t>
      </w:r>
      <w:r>
        <w:rPr>
          <w:color w:val="231F20"/>
          <w:w w:val="105"/>
        </w:rPr>
        <w:t>UNA’s</w:t>
      </w:r>
      <w:r>
        <w:rPr>
          <w:color w:val="231F20"/>
          <w:spacing w:val="-21"/>
          <w:w w:val="105"/>
        </w:rPr>
        <w:t> </w:t>
      </w:r>
      <w:r>
        <w:rPr>
          <w:color w:val="231F20"/>
          <w:w w:val="105"/>
        </w:rPr>
        <w:t>scholastic</w:t>
      </w:r>
      <w:r>
        <w:rPr>
          <w:color w:val="231F20"/>
          <w:spacing w:val="-21"/>
          <w:w w:val="105"/>
        </w:rPr>
        <w:t> </w:t>
      </w:r>
      <w:r>
        <w:rPr>
          <w:color w:val="231F20"/>
          <w:w w:val="105"/>
        </w:rPr>
        <w:t>standards.</w:t>
      </w:r>
      <w:r>
        <w:rPr>
          <w:color w:val="231F20"/>
          <w:spacing w:val="-21"/>
          <w:w w:val="105"/>
        </w:rPr>
        <w:t> </w:t>
      </w:r>
      <w:r>
        <w:rPr>
          <w:color w:val="231F20"/>
          <w:w w:val="105"/>
        </w:rPr>
        <w:t>If</w:t>
      </w:r>
      <w:r>
        <w:rPr>
          <w:color w:val="231F20"/>
          <w:spacing w:val="-21"/>
          <w:w w:val="105"/>
        </w:rPr>
        <w:t> </w:t>
      </w:r>
      <w:r>
        <w:rPr>
          <w:color w:val="231F20"/>
          <w:w w:val="105"/>
        </w:rPr>
        <w:t>these</w:t>
      </w:r>
      <w:r>
        <w:rPr>
          <w:color w:val="231F20"/>
          <w:spacing w:val="-21"/>
          <w:w w:val="105"/>
        </w:rPr>
        <w:t> </w:t>
      </w:r>
      <w:r>
        <w:rPr>
          <w:color w:val="231F20"/>
          <w:w w:val="105"/>
        </w:rPr>
        <w:t>standards are</w:t>
      </w:r>
      <w:r>
        <w:rPr>
          <w:color w:val="231F20"/>
          <w:spacing w:val="-12"/>
          <w:w w:val="105"/>
        </w:rPr>
        <w:t> </w:t>
      </w:r>
      <w:r>
        <w:rPr>
          <w:color w:val="231F20"/>
          <w:w w:val="105"/>
        </w:rPr>
        <w:t>not</w:t>
      </w:r>
      <w:r>
        <w:rPr>
          <w:color w:val="231F20"/>
          <w:spacing w:val="-11"/>
          <w:w w:val="105"/>
        </w:rPr>
        <w:t> </w:t>
      </w:r>
      <w:r>
        <w:rPr>
          <w:color w:val="231F20"/>
          <w:w w:val="105"/>
        </w:rPr>
        <w:t>met,</w:t>
      </w:r>
      <w:r>
        <w:rPr>
          <w:color w:val="231F20"/>
          <w:spacing w:val="-11"/>
          <w:w w:val="105"/>
        </w:rPr>
        <w:t> </w:t>
      </w:r>
      <w:r>
        <w:rPr>
          <w:color w:val="231F20"/>
          <w:w w:val="105"/>
        </w:rPr>
        <w:t>further</w:t>
      </w:r>
      <w:r>
        <w:rPr>
          <w:color w:val="231F20"/>
          <w:spacing w:val="-11"/>
          <w:w w:val="105"/>
        </w:rPr>
        <w:t> </w:t>
      </w:r>
      <w:r>
        <w:rPr>
          <w:color w:val="231F20"/>
          <w:w w:val="105"/>
        </w:rPr>
        <w:t>academic</w:t>
      </w:r>
      <w:r>
        <w:rPr>
          <w:color w:val="231F20"/>
          <w:spacing w:val="-12"/>
          <w:w w:val="105"/>
        </w:rPr>
        <w:t> </w:t>
      </w:r>
      <w:r>
        <w:rPr>
          <w:color w:val="231F20"/>
          <w:w w:val="105"/>
        </w:rPr>
        <w:t>action</w:t>
      </w:r>
      <w:r>
        <w:rPr>
          <w:color w:val="231F20"/>
          <w:spacing w:val="-12"/>
          <w:w w:val="105"/>
        </w:rPr>
        <w:t> </w:t>
      </w:r>
      <w:r>
        <w:rPr>
          <w:color w:val="231F20"/>
          <w:w w:val="105"/>
        </w:rPr>
        <w:t>will</w:t>
      </w:r>
      <w:r>
        <w:rPr>
          <w:color w:val="231F20"/>
          <w:spacing w:val="-12"/>
          <w:w w:val="105"/>
        </w:rPr>
        <w:t> </w:t>
      </w:r>
      <w:r>
        <w:rPr>
          <w:color w:val="231F20"/>
          <w:w w:val="105"/>
        </w:rPr>
        <w:t>be</w:t>
      </w:r>
      <w:r>
        <w:rPr>
          <w:color w:val="231F20"/>
          <w:spacing w:val="-11"/>
          <w:w w:val="105"/>
        </w:rPr>
        <w:t> </w:t>
      </w:r>
      <w:r>
        <w:rPr>
          <w:color w:val="231F20"/>
          <w:w w:val="105"/>
        </w:rPr>
        <w:t>necessary.</w:t>
      </w:r>
    </w:p>
    <w:p>
      <w:pPr>
        <w:pStyle w:val="Heading3"/>
        <w:spacing w:before="103"/>
      </w:pPr>
      <w:r>
        <w:rPr>
          <w:color w:val="231F20"/>
        </w:rPr>
        <w:t>Transient Admission</w:t>
      </w:r>
    </w:p>
    <w:p>
      <w:pPr>
        <w:pStyle w:val="BodyText"/>
        <w:spacing w:line="288" w:lineRule="auto" w:before="59"/>
        <w:ind w:right="319"/>
      </w:pPr>
      <w:r>
        <w:rPr>
          <w:color w:val="231F20"/>
          <w:w w:val="105"/>
        </w:rPr>
        <w:t>Graduate students in good standing at other recognized graduate schools</w:t>
      </w:r>
      <w:r>
        <w:rPr>
          <w:color w:val="231F20"/>
          <w:spacing w:val="-19"/>
          <w:w w:val="105"/>
        </w:rPr>
        <w:t> </w:t>
      </w:r>
      <w:r>
        <w:rPr>
          <w:color w:val="231F20"/>
          <w:spacing w:val="-4"/>
          <w:w w:val="105"/>
        </w:rPr>
        <w:t>may,</w:t>
      </w:r>
      <w:r>
        <w:rPr>
          <w:color w:val="231F20"/>
          <w:spacing w:val="-19"/>
          <w:w w:val="105"/>
        </w:rPr>
        <w:t> </w:t>
      </w:r>
      <w:r>
        <w:rPr>
          <w:color w:val="231F20"/>
          <w:w w:val="105"/>
        </w:rPr>
        <w:t>upon</w:t>
      </w:r>
      <w:r>
        <w:rPr>
          <w:color w:val="231F20"/>
          <w:spacing w:val="-19"/>
          <w:w w:val="105"/>
        </w:rPr>
        <w:t> </w:t>
      </w:r>
      <w:r>
        <w:rPr>
          <w:color w:val="231F20"/>
          <w:w w:val="105"/>
        </w:rPr>
        <w:t>the</w:t>
      </w:r>
      <w:r>
        <w:rPr>
          <w:color w:val="231F20"/>
          <w:spacing w:val="-19"/>
          <w:w w:val="105"/>
        </w:rPr>
        <w:t> </w:t>
      </w:r>
      <w:r>
        <w:rPr>
          <w:color w:val="231F20"/>
          <w:w w:val="105"/>
        </w:rPr>
        <w:t>advance</w:t>
      </w:r>
      <w:r>
        <w:rPr>
          <w:color w:val="231F20"/>
          <w:spacing w:val="-19"/>
          <w:w w:val="105"/>
        </w:rPr>
        <w:t> </w:t>
      </w:r>
      <w:r>
        <w:rPr>
          <w:color w:val="231F20"/>
          <w:w w:val="105"/>
        </w:rPr>
        <w:t>written</w:t>
      </w:r>
      <w:r>
        <w:rPr>
          <w:color w:val="231F20"/>
          <w:spacing w:val="-19"/>
          <w:w w:val="105"/>
        </w:rPr>
        <w:t> </w:t>
      </w:r>
      <w:r>
        <w:rPr>
          <w:color w:val="231F20"/>
          <w:w w:val="105"/>
        </w:rPr>
        <w:t>approval</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graduate</w:t>
      </w:r>
      <w:r>
        <w:rPr>
          <w:color w:val="231F20"/>
          <w:spacing w:val="-19"/>
          <w:w w:val="105"/>
        </w:rPr>
        <w:t> </w:t>
      </w:r>
      <w:r>
        <w:rPr>
          <w:color w:val="231F20"/>
          <w:w w:val="105"/>
        </w:rPr>
        <w:t>dean or other appropriate ofﬁcial at the parent school, enroll as transient students in courses for graduate credit for which approved and for which</w:t>
      </w:r>
      <w:r>
        <w:rPr>
          <w:color w:val="231F20"/>
          <w:spacing w:val="-25"/>
          <w:w w:val="105"/>
        </w:rPr>
        <w:t> </w:t>
      </w:r>
      <w:r>
        <w:rPr>
          <w:color w:val="231F20"/>
          <w:w w:val="105"/>
        </w:rPr>
        <w:t>prerequisites</w:t>
      </w:r>
      <w:r>
        <w:rPr>
          <w:color w:val="231F20"/>
          <w:spacing w:val="-25"/>
          <w:w w:val="105"/>
        </w:rPr>
        <w:t> </w:t>
      </w:r>
      <w:r>
        <w:rPr>
          <w:color w:val="231F20"/>
          <w:w w:val="105"/>
        </w:rPr>
        <w:t>have</w:t>
      </w:r>
      <w:r>
        <w:rPr>
          <w:color w:val="231F20"/>
          <w:spacing w:val="-25"/>
          <w:w w:val="105"/>
        </w:rPr>
        <w:t> </w:t>
      </w:r>
      <w:r>
        <w:rPr>
          <w:color w:val="231F20"/>
          <w:w w:val="105"/>
        </w:rPr>
        <w:t>been</w:t>
      </w:r>
      <w:r>
        <w:rPr>
          <w:color w:val="231F20"/>
          <w:spacing w:val="-24"/>
          <w:w w:val="105"/>
        </w:rPr>
        <w:t> </w:t>
      </w:r>
      <w:r>
        <w:rPr>
          <w:color w:val="231F20"/>
          <w:w w:val="105"/>
        </w:rPr>
        <w:t>satisﬁed.</w:t>
      </w:r>
      <w:r>
        <w:rPr>
          <w:color w:val="231F20"/>
          <w:spacing w:val="-25"/>
          <w:w w:val="105"/>
        </w:rPr>
        <w:t> </w:t>
      </w:r>
      <w:r>
        <w:rPr>
          <w:color w:val="231F20"/>
          <w:w w:val="105"/>
        </w:rPr>
        <w:t>Students</w:t>
      </w:r>
      <w:r>
        <w:rPr>
          <w:color w:val="231F20"/>
          <w:spacing w:val="-24"/>
          <w:w w:val="105"/>
        </w:rPr>
        <w:t> </w:t>
      </w:r>
      <w:r>
        <w:rPr>
          <w:color w:val="231F20"/>
          <w:w w:val="105"/>
        </w:rPr>
        <w:t>applying</w:t>
      </w:r>
      <w:r>
        <w:rPr>
          <w:color w:val="231F20"/>
          <w:spacing w:val="-25"/>
          <w:w w:val="105"/>
        </w:rPr>
        <w:t> </w:t>
      </w:r>
      <w:r>
        <w:rPr>
          <w:color w:val="231F20"/>
          <w:w w:val="105"/>
        </w:rPr>
        <w:t>for</w:t>
      </w:r>
      <w:r>
        <w:rPr>
          <w:color w:val="231F20"/>
          <w:spacing w:val="-24"/>
          <w:w w:val="105"/>
        </w:rPr>
        <w:t> </w:t>
      </w:r>
      <w:r>
        <w:rPr>
          <w:color w:val="231F20"/>
          <w:w w:val="105"/>
        </w:rPr>
        <w:t>transient</w:t>
      </w:r>
    </w:p>
    <w:p>
      <w:pPr>
        <w:pStyle w:val="BodyText"/>
        <w:spacing w:line="288" w:lineRule="auto"/>
        <w:ind w:right="267"/>
      </w:pPr>
      <w:r>
        <w:rPr>
          <w:color w:val="231F20"/>
          <w:w w:val="105"/>
        </w:rPr>
        <w:t>admission</w:t>
      </w:r>
      <w:r>
        <w:rPr>
          <w:color w:val="231F20"/>
          <w:spacing w:val="-15"/>
          <w:w w:val="105"/>
        </w:rPr>
        <w:t> </w:t>
      </w:r>
      <w:r>
        <w:rPr>
          <w:color w:val="231F20"/>
          <w:w w:val="105"/>
        </w:rPr>
        <w:t>are</w:t>
      </w:r>
      <w:r>
        <w:rPr>
          <w:color w:val="231F20"/>
          <w:spacing w:val="-15"/>
          <w:w w:val="105"/>
        </w:rPr>
        <w:t> </w:t>
      </w:r>
      <w:r>
        <w:rPr>
          <w:color w:val="231F20"/>
          <w:w w:val="105"/>
        </w:rPr>
        <w:t>not</w:t>
      </w:r>
      <w:r>
        <w:rPr>
          <w:color w:val="231F20"/>
          <w:spacing w:val="-14"/>
          <w:w w:val="105"/>
        </w:rPr>
        <w:t> </w:t>
      </w:r>
      <w:r>
        <w:rPr>
          <w:color w:val="231F20"/>
          <w:w w:val="105"/>
        </w:rPr>
        <w:t>required</w:t>
      </w:r>
      <w:r>
        <w:rPr>
          <w:color w:val="231F20"/>
          <w:spacing w:val="-15"/>
          <w:w w:val="105"/>
        </w:rPr>
        <w:t> </w:t>
      </w:r>
      <w:r>
        <w:rPr>
          <w:color w:val="231F20"/>
          <w:w w:val="105"/>
        </w:rPr>
        <w:t>to</w:t>
      </w:r>
      <w:r>
        <w:rPr>
          <w:color w:val="231F20"/>
          <w:spacing w:val="-14"/>
          <w:w w:val="105"/>
        </w:rPr>
        <w:t> </w:t>
      </w:r>
      <w:r>
        <w:rPr>
          <w:color w:val="231F20"/>
          <w:w w:val="105"/>
        </w:rPr>
        <w:t>submit</w:t>
      </w:r>
      <w:r>
        <w:rPr>
          <w:color w:val="231F20"/>
          <w:spacing w:val="-15"/>
          <w:w w:val="105"/>
        </w:rPr>
        <w:t> </w:t>
      </w:r>
      <w:r>
        <w:rPr>
          <w:color w:val="231F20"/>
          <w:w w:val="105"/>
        </w:rPr>
        <w:t>ofﬁcial</w:t>
      </w:r>
      <w:r>
        <w:rPr>
          <w:color w:val="231F20"/>
          <w:spacing w:val="-14"/>
          <w:w w:val="105"/>
        </w:rPr>
        <w:t> </w:t>
      </w:r>
      <w:r>
        <w:rPr>
          <w:color w:val="231F20"/>
          <w:w w:val="105"/>
        </w:rPr>
        <w:t>transcripts,</w:t>
      </w:r>
      <w:r>
        <w:rPr>
          <w:color w:val="231F20"/>
          <w:spacing w:val="-14"/>
          <w:w w:val="105"/>
        </w:rPr>
        <w:t> </w:t>
      </w:r>
      <w:r>
        <w:rPr>
          <w:color w:val="231F20"/>
          <w:w w:val="105"/>
        </w:rPr>
        <w:t>but</w:t>
      </w:r>
      <w:r>
        <w:rPr>
          <w:color w:val="231F20"/>
          <w:spacing w:val="-14"/>
          <w:w w:val="105"/>
        </w:rPr>
        <w:t> </w:t>
      </w:r>
      <w:r>
        <w:rPr>
          <w:color w:val="231F20"/>
          <w:w w:val="105"/>
        </w:rPr>
        <w:t>the</w:t>
      </w:r>
      <w:r>
        <w:rPr>
          <w:color w:val="231F20"/>
          <w:spacing w:val="-14"/>
          <w:w w:val="105"/>
        </w:rPr>
        <w:t> </w:t>
      </w:r>
      <w:r>
        <w:rPr>
          <w:color w:val="231F20"/>
          <w:w w:val="105"/>
        </w:rPr>
        <w:t>letter</w:t>
      </w:r>
      <w:r>
        <w:rPr>
          <w:color w:val="231F20"/>
          <w:spacing w:val="-15"/>
          <w:w w:val="105"/>
        </w:rPr>
        <w:t> </w:t>
      </w:r>
      <w:r>
        <w:rPr>
          <w:color w:val="231F20"/>
          <w:w w:val="105"/>
        </w:rPr>
        <w:t>of approval</w:t>
      </w:r>
      <w:r>
        <w:rPr>
          <w:color w:val="231F20"/>
          <w:spacing w:val="-16"/>
          <w:w w:val="105"/>
        </w:rPr>
        <w:t> </w:t>
      </w:r>
      <w:r>
        <w:rPr>
          <w:color w:val="231F20"/>
          <w:w w:val="105"/>
        </w:rPr>
        <w:t>from</w:t>
      </w:r>
      <w:r>
        <w:rPr>
          <w:color w:val="231F20"/>
          <w:spacing w:val="-15"/>
          <w:w w:val="105"/>
        </w:rPr>
        <w:t> </w:t>
      </w:r>
      <w:r>
        <w:rPr>
          <w:color w:val="231F20"/>
          <w:w w:val="105"/>
        </w:rPr>
        <w:t>the</w:t>
      </w:r>
      <w:r>
        <w:rPr>
          <w:color w:val="231F20"/>
          <w:spacing w:val="-15"/>
          <w:w w:val="105"/>
        </w:rPr>
        <w:t> </w:t>
      </w:r>
      <w:r>
        <w:rPr>
          <w:color w:val="231F20"/>
          <w:w w:val="105"/>
        </w:rPr>
        <w:t>parent</w:t>
      </w:r>
      <w:r>
        <w:rPr>
          <w:color w:val="231F20"/>
          <w:spacing w:val="-16"/>
          <w:w w:val="105"/>
        </w:rPr>
        <w:t> </w:t>
      </w:r>
      <w:r>
        <w:rPr>
          <w:color w:val="231F20"/>
          <w:w w:val="105"/>
        </w:rPr>
        <w:t>school</w:t>
      </w:r>
      <w:r>
        <w:rPr>
          <w:color w:val="231F20"/>
          <w:spacing w:val="-16"/>
          <w:w w:val="105"/>
        </w:rPr>
        <w:t> </w:t>
      </w:r>
      <w:r>
        <w:rPr>
          <w:color w:val="231F20"/>
          <w:w w:val="105"/>
        </w:rPr>
        <w:t>must</w:t>
      </w:r>
      <w:r>
        <w:rPr>
          <w:color w:val="231F20"/>
          <w:spacing w:val="-15"/>
          <w:w w:val="105"/>
        </w:rPr>
        <w:t> </w:t>
      </w:r>
      <w:r>
        <w:rPr>
          <w:color w:val="231F20"/>
          <w:w w:val="105"/>
        </w:rPr>
        <w:t>be</w:t>
      </w:r>
      <w:r>
        <w:rPr>
          <w:color w:val="231F20"/>
          <w:spacing w:val="-15"/>
          <w:w w:val="105"/>
        </w:rPr>
        <w:t> </w:t>
      </w:r>
      <w:r>
        <w:rPr>
          <w:color w:val="231F20"/>
          <w:w w:val="105"/>
        </w:rPr>
        <w:t>submitted</w:t>
      </w:r>
      <w:r>
        <w:rPr>
          <w:color w:val="231F20"/>
          <w:spacing w:val="-16"/>
          <w:w w:val="105"/>
        </w:rPr>
        <w:t> </w:t>
      </w:r>
      <w:r>
        <w:rPr>
          <w:color w:val="231F20"/>
          <w:w w:val="105"/>
        </w:rPr>
        <w:t>prior</w:t>
      </w:r>
      <w:r>
        <w:rPr>
          <w:color w:val="231F20"/>
          <w:spacing w:val="-15"/>
          <w:w w:val="105"/>
        </w:rPr>
        <w:t> </w:t>
      </w:r>
      <w:r>
        <w:rPr>
          <w:color w:val="231F20"/>
          <w:w w:val="105"/>
        </w:rPr>
        <w:t>to</w:t>
      </w:r>
      <w:r>
        <w:rPr>
          <w:color w:val="231F20"/>
          <w:spacing w:val="-15"/>
          <w:w w:val="105"/>
        </w:rPr>
        <w:t> </w:t>
      </w:r>
      <w:r>
        <w:rPr>
          <w:color w:val="231F20"/>
          <w:w w:val="105"/>
        </w:rPr>
        <w:t>registration for the</w:t>
      </w:r>
      <w:r>
        <w:rPr>
          <w:color w:val="231F20"/>
          <w:spacing w:val="-15"/>
          <w:w w:val="105"/>
        </w:rPr>
        <w:t> </w:t>
      </w:r>
      <w:r>
        <w:rPr>
          <w:color w:val="231F20"/>
          <w:w w:val="105"/>
        </w:rPr>
        <w:t>term.</w:t>
      </w:r>
    </w:p>
    <w:p>
      <w:pPr>
        <w:pStyle w:val="Heading4"/>
        <w:spacing w:before="122"/>
      </w:pPr>
      <w:r>
        <w:rPr>
          <w:color w:val="231F20"/>
        </w:rPr>
        <w:t>Acceptance of Seniors to Take Graduate Courses</w:t>
      </w:r>
    </w:p>
    <w:p>
      <w:pPr>
        <w:pStyle w:val="BodyText"/>
        <w:spacing w:line="288" w:lineRule="auto" w:before="57"/>
        <w:ind w:right="285"/>
      </w:pPr>
      <w:r>
        <w:rPr>
          <w:color w:val="231F20"/>
        </w:rPr>
        <w:t>A senior student at the University of North Alabama who is within one semester of graduation with a 3.0 cumulative </w:t>
      </w:r>
      <w:r>
        <w:rPr>
          <w:color w:val="231F20"/>
          <w:spacing w:val="-5"/>
        </w:rPr>
        <w:t>GPA </w:t>
      </w:r>
      <w:r>
        <w:rPr>
          <w:color w:val="231F20"/>
        </w:rPr>
        <w:t>may request approval to take up to six semester hours of graduate classes. (Additional requirements may vary by college in which the program is offered: see “Anderson College of Nursing”, “College of Arts and Sciences”, College of Business”, or “College of Education and Human </w:t>
      </w:r>
      <w:r>
        <w:rPr>
          <w:color w:val="231F20"/>
          <w:spacing w:val="-3"/>
        </w:rPr>
        <w:t>Sciences.”) </w:t>
      </w:r>
      <w:r>
        <w:rPr>
          <w:color w:val="231F20"/>
          <w:spacing w:val="-4"/>
        </w:rPr>
        <w:t>To</w:t>
      </w:r>
      <w:r>
        <w:rPr>
          <w:color w:val="231F20"/>
          <w:spacing w:val="-20"/>
        </w:rPr>
        <w:t> </w:t>
      </w:r>
      <w:r>
        <w:rPr>
          <w:color w:val="231F20"/>
        </w:rPr>
        <w:t>better</w:t>
      </w:r>
    </w:p>
    <w:p>
      <w:pPr>
        <w:spacing w:after="0" w:line="288" w:lineRule="auto"/>
        <w:sectPr>
          <w:headerReference w:type="default" r:id="rId49"/>
          <w:headerReference w:type="even" r:id="rId50"/>
          <w:pgSz w:w="12240" w:h="15840"/>
          <w:pgMar w:header="677" w:footer="0" w:top="1240" w:bottom="280" w:left="580" w:right="560"/>
          <w:cols w:num="2" w:equalWidth="0">
            <w:col w:w="5433" w:space="75"/>
            <w:col w:w="5592"/>
          </w:cols>
        </w:sectPr>
      </w:pPr>
    </w:p>
    <w:p>
      <w:pPr>
        <w:pStyle w:val="BodyText"/>
        <w:spacing w:before="7"/>
        <w:ind w:left="0"/>
        <w:rPr>
          <w:sz w:val="17"/>
        </w:rPr>
      </w:pPr>
    </w:p>
    <w:p>
      <w:pPr>
        <w:pStyle w:val="BodyText"/>
        <w:spacing w:line="288" w:lineRule="auto"/>
        <w:ind w:right="62"/>
      </w:pPr>
      <w:r>
        <w:rPr>
          <w:color w:val="231F20"/>
          <w:w w:val="105"/>
        </w:rPr>
        <w:t>promote</w:t>
      </w:r>
      <w:r>
        <w:rPr>
          <w:color w:val="231F20"/>
          <w:spacing w:val="-24"/>
          <w:w w:val="105"/>
        </w:rPr>
        <w:t> </w:t>
      </w:r>
      <w:r>
        <w:rPr>
          <w:color w:val="231F20"/>
          <w:w w:val="105"/>
        </w:rPr>
        <w:t>UNA</w:t>
      </w:r>
      <w:r>
        <w:rPr>
          <w:color w:val="231F20"/>
          <w:spacing w:val="-24"/>
          <w:w w:val="105"/>
        </w:rPr>
        <w:t> </w:t>
      </w:r>
      <w:r>
        <w:rPr>
          <w:color w:val="231F20"/>
          <w:w w:val="105"/>
        </w:rPr>
        <w:t>3+1+1,</w:t>
      </w:r>
      <w:r>
        <w:rPr>
          <w:color w:val="231F20"/>
          <w:spacing w:val="-25"/>
          <w:w w:val="105"/>
        </w:rPr>
        <w:t> </w:t>
      </w:r>
      <w:r>
        <w:rPr>
          <w:color w:val="231F20"/>
          <w:w w:val="105"/>
        </w:rPr>
        <w:t>3.5+1</w:t>
      </w:r>
      <w:r>
        <w:rPr>
          <w:color w:val="231F20"/>
          <w:spacing w:val="-25"/>
          <w:w w:val="105"/>
        </w:rPr>
        <w:t> </w:t>
      </w:r>
      <w:r>
        <w:rPr>
          <w:color w:val="231F20"/>
          <w:w w:val="105"/>
        </w:rPr>
        <w:t>bachelor</w:t>
      </w:r>
      <w:r>
        <w:rPr>
          <w:color w:val="231F20"/>
          <w:spacing w:val="-24"/>
          <w:w w:val="105"/>
        </w:rPr>
        <w:t> </w:t>
      </w:r>
      <w:r>
        <w:rPr>
          <w:color w:val="231F20"/>
          <w:w w:val="105"/>
        </w:rPr>
        <w:t>to</w:t>
      </w:r>
      <w:r>
        <w:rPr>
          <w:color w:val="231F20"/>
          <w:spacing w:val="-24"/>
          <w:w w:val="105"/>
        </w:rPr>
        <w:t> </w:t>
      </w:r>
      <w:r>
        <w:rPr>
          <w:color w:val="231F20"/>
          <w:w w:val="105"/>
        </w:rPr>
        <w:t>master</w:t>
      </w:r>
      <w:r>
        <w:rPr>
          <w:color w:val="231F20"/>
          <w:spacing w:val="-24"/>
          <w:w w:val="105"/>
        </w:rPr>
        <w:t> </w:t>
      </w:r>
      <w:r>
        <w:rPr>
          <w:color w:val="231F20"/>
          <w:w w:val="105"/>
        </w:rPr>
        <w:t>and</w:t>
      </w:r>
      <w:r>
        <w:rPr>
          <w:color w:val="231F20"/>
          <w:spacing w:val="-25"/>
          <w:w w:val="105"/>
        </w:rPr>
        <w:t> </w:t>
      </w:r>
      <w:r>
        <w:rPr>
          <w:color w:val="231F20"/>
          <w:w w:val="105"/>
        </w:rPr>
        <w:t>1+1</w:t>
      </w:r>
      <w:r>
        <w:rPr>
          <w:color w:val="231F20"/>
          <w:spacing w:val="-25"/>
          <w:w w:val="105"/>
        </w:rPr>
        <w:t> </w:t>
      </w:r>
      <w:r>
        <w:rPr>
          <w:color w:val="231F20"/>
          <w:w w:val="105"/>
        </w:rPr>
        <w:t>master</w:t>
      </w:r>
      <w:r>
        <w:rPr>
          <w:color w:val="231F20"/>
          <w:spacing w:val="-24"/>
          <w:w w:val="105"/>
        </w:rPr>
        <w:t> </w:t>
      </w:r>
      <w:r>
        <w:rPr>
          <w:color w:val="231F20"/>
          <w:w w:val="105"/>
        </w:rPr>
        <w:t>to</w:t>
      </w:r>
      <w:r>
        <w:rPr>
          <w:color w:val="231F20"/>
          <w:spacing w:val="-24"/>
          <w:w w:val="105"/>
        </w:rPr>
        <w:t> </w:t>
      </w:r>
      <w:r>
        <w:rPr>
          <w:color w:val="231F20"/>
          <w:w w:val="105"/>
        </w:rPr>
        <w:t>master double</w:t>
      </w:r>
      <w:r>
        <w:rPr>
          <w:color w:val="231F20"/>
          <w:spacing w:val="-25"/>
          <w:w w:val="105"/>
        </w:rPr>
        <w:t> </w:t>
      </w:r>
      <w:r>
        <w:rPr>
          <w:color w:val="231F20"/>
          <w:w w:val="105"/>
        </w:rPr>
        <w:t>degree</w:t>
      </w:r>
      <w:r>
        <w:rPr>
          <w:color w:val="231F20"/>
          <w:spacing w:val="-25"/>
          <w:w w:val="105"/>
        </w:rPr>
        <w:t> </w:t>
      </w:r>
      <w:r>
        <w:rPr>
          <w:color w:val="231F20"/>
          <w:w w:val="105"/>
        </w:rPr>
        <w:t>programs,</w:t>
      </w:r>
      <w:r>
        <w:rPr>
          <w:color w:val="231F20"/>
          <w:spacing w:val="-25"/>
          <w:w w:val="105"/>
        </w:rPr>
        <w:t> </w:t>
      </w:r>
      <w:r>
        <w:rPr>
          <w:color w:val="231F20"/>
          <w:w w:val="105"/>
        </w:rPr>
        <w:t>international</w:t>
      </w:r>
      <w:r>
        <w:rPr>
          <w:color w:val="231F20"/>
          <w:spacing w:val="-25"/>
          <w:w w:val="105"/>
        </w:rPr>
        <w:t> </w:t>
      </w:r>
      <w:r>
        <w:rPr>
          <w:color w:val="231F20"/>
          <w:w w:val="105"/>
        </w:rPr>
        <w:t>studies</w:t>
      </w:r>
      <w:r>
        <w:rPr>
          <w:color w:val="231F20"/>
          <w:spacing w:val="-25"/>
          <w:w w:val="105"/>
        </w:rPr>
        <w:t> </w:t>
      </w:r>
      <w:r>
        <w:rPr>
          <w:color w:val="231F20"/>
          <w:w w:val="105"/>
        </w:rPr>
        <w:t>from</w:t>
      </w:r>
      <w:r>
        <w:rPr>
          <w:color w:val="231F20"/>
          <w:spacing w:val="-25"/>
          <w:w w:val="105"/>
        </w:rPr>
        <w:t> </w:t>
      </w:r>
      <w:r>
        <w:rPr>
          <w:color w:val="231F20"/>
          <w:w w:val="105"/>
        </w:rPr>
        <w:t>UNA</w:t>
      </w:r>
      <w:r>
        <w:rPr>
          <w:color w:val="231F20"/>
          <w:spacing w:val="-25"/>
          <w:w w:val="105"/>
        </w:rPr>
        <w:t> </w:t>
      </w:r>
      <w:r>
        <w:rPr>
          <w:color w:val="231F20"/>
          <w:w w:val="105"/>
        </w:rPr>
        <w:t>Global</w:t>
      </w:r>
      <w:r>
        <w:rPr>
          <w:color w:val="231F20"/>
          <w:spacing w:val="-25"/>
          <w:w w:val="105"/>
        </w:rPr>
        <w:t> </w:t>
      </w:r>
      <w:r>
        <w:rPr>
          <w:color w:val="231F20"/>
          <w:w w:val="105"/>
        </w:rPr>
        <w:t>Partner Universities</w:t>
      </w:r>
      <w:r>
        <w:rPr>
          <w:color w:val="231F20"/>
          <w:spacing w:val="-23"/>
          <w:w w:val="105"/>
        </w:rPr>
        <w:t> </w:t>
      </w:r>
      <w:r>
        <w:rPr>
          <w:color w:val="231F20"/>
          <w:w w:val="105"/>
        </w:rPr>
        <w:t>may</w:t>
      </w:r>
      <w:r>
        <w:rPr>
          <w:color w:val="231F20"/>
          <w:spacing w:val="-23"/>
          <w:w w:val="105"/>
        </w:rPr>
        <w:t> </w:t>
      </w:r>
      <w:r>
        <w:rPr>
          <w:color w:val="231F20"/>
          <w:w w:val="105"/>
        </w:rPr>
        <w:t>request</w:t>
      </w:r>
      <w:r>
        <w:rPr>
          <w:color w:val="231F20"/>
          <w:spacing w:val="-23"/>
          <w:w w:val="105"/>
        </w:rPr>
        <w:t> </w:t>
      </w:r>
      <w:r>
        <w:rPr>
          <w:color w:val="231F20"/>
          <w:w w:val="105"/>
        </w:rPr>
        <w:t>approval</w:t>
      </w:r>
      <w:r>
        <w:rPr>
          <w:color w:val="231F20"/>
          <w:spacing w:val="-23"/>
          <w:w w:val="105"/>
        </w:rPr>
        <w:t> </w:t>
      </w:r>
      <w:r>
        <w:rPr>
          <w:color w:val="231F20"/>
          <w:w w:val="105"/>
        </w:rPr>
        <w:t>to</w:t>
      </w:r>
      <w:r>
        <w:rPr>
          <w:color w:val="231F20"/>
          <w:spacing w:val="-22"/>
          <w:w w:val="105"/>
        </w:rPr>
        <w:t> </w:t>
      </w:r>
      <w:r>
        <w:rPr>
          <w:color w:val="231F20"/>
          <w:w w:val="105"/>
        </w:rPr>
        <w:t>take</w:t>
      </w:r>
      <w:r>
        <w:rPr>
          <w:color w:val="231F20"/>
          <w:spacing w:val="-23"/>
          <w:w w:val="105"/>
        </w:rPr>
        <w:t> </w:t>
      </w:r>
      <w:r>
        <w:rPr>
          <w:color w:val="231F20"/>
          <w:w w:val="105"/>
        </w:rPr>
        <w:t>6-9</w:t>
      </w:r>
      <w:r>
        <w:rPr>
          <w:color w:val="231F20"/>
          <w:spacing w:val="-23"/>
          <w:w w:val="105"/>
        </w:rPr>
        <w:t> </w:t>
      </w:r>
      <w:r>
        <w:rPr>
          <w:color w:val="231F20"/>
          <w:w w:val="105"/>
        </w:rPr>
        <w:t>hours</w:t>
      </w:r>
      <w:r>
        <w:rPr>
          <w:color w:val="231F20"/>
          <w:spacing w:val="-22"/>
          <w:w w:val="105"/>
        </w:rPr>
        <w:t> </w:t>
      </w:r>
      <w:r>
        <w:rPr>
          <w:color w:val="231F20"/>
          <w:w w:val="105"/>
        </w:rPr>
        <w:t>of</w:t>
      </w:r>
      <w:r>
        <w:rPr>
          <w:color w:val="231F20"/>
          <w:spacing w:val="-22"/>
          <w:w w:val="105"/>
        </w:rPr>
        <w:t> </w:t>
      </w:r>
      <w:r>
        <w:rPr>
          <w:color w:val="231F20"/>
          <w:w w:val="105"/>
        </w:rPr>
        <w:t>graduate</w:t>
      </w:r>
      <w:r>
        <w:rPr>
          <w:color w:val="231F20"/>
          <w:spacing w:val="-22"/>
          <w:w w:val="105"/>
        </w:rPr>
        <w:t> </w:t>
      </w:r>
      <w:r>
        <w:rPr>
          <w:color w:val="231F20"/>
          <w:w w:val="105"/>
        </w:rPr>
        <w:t>classes. Requests should be submitted to the dean of the college in which the graduate</w:t>
      </w:r>
      <w:r>
        <w:rPr>
          <w:color w:val="231F20"/>
          <w:spacing w:val="-19"/>
          <w:w w:val="105"/>
        </w:rPr>
        <w:t> </w:t>
      </w:r>
      <w:r>
        <w:rPr>
          <w:color w:val="231F20"/>
          <w:w w:val="105"/>
        </w:rPr>
        <w:t>program</w:t>
      </w:r>
      <w:r>
        <w:rPr>
          <w:color w:val="231F20"/>
          <w:spacing w:val="-19"/>
          <w:w w:val="105"/>
        </w:rPr>
        <w:t> </w:t>
      </w:r>
      <w:r>
        <w:rPr>
          <w:color w:val="231F20"/>
          <w:w w:val="105"/>
        </w:rPr>
        <w:t>is</w:t>
      </w:r>
      <w:r>
        <w:rPr>
          <w:color w:val="231F20"/>
          <w:spacing w:val="-19"/>
          <w:w w:val="105"/>
        </w:rPr>
        <w:t> </w:t>
      </w:r>
      <w:r>
        <w:rPr>
          <w:color w:val="231F20"/>
          <w:w w:val="105"/>
        </w:rPr>
        <w:t>housed.</w:t>
      </w:r>
      <w:r>
        <w:rPr>
          <w:color w:val="231F20"/>
          <w:spacing w:val="-19"/>
          <w:w w:val="105"/>
        </w:rPr>
        <w:t> </w:t>
      </w:r>
      <w:r>
        <w:rPr>
          <w:color w:val="231F20"/>
          <w:w w:val="105"/>
        </w:rPr>
        <w:t>Graduate</w:t>
      </w:r>
      <w:r>
        <w:rPr>
          <w:color w:val="231F20"/>
          <w:spacing w:val="-19"/>
          <w:w w:val="105"/>
        </w:rPr>
        <w:t> </w:t>
      </w:r>
      <w:r>
        <w:rPr>
          <w:color w:val="231F20"/>
          <w:w w:val="105"/>
        </w:rPr>
        <w:t>coursework</w:t>
      </w:r>
      <w:r>
        <w:rPr>
          <w:color w:val="231F20"/>
          <w:spacing w:val="-19"/>
          <w:w w:val="105"/>
        </w:rPr>
        <w:t> </w:t>
      </w:r>
      <w:r>
        <w:rPr>
          <w:color w:val="231F20"/>
          <w:w w:val="105"/>
        </w:rPr>
        <w:t>used</w:t>
      </w:r>
      <w:r>
        <w:rPr>
          <w:color w:val="231F20"/>
          <w:spacing w:val="-19"/>
          <w:w w:val="105"/>
        </w:rPr>
        <w:t> </w:t>
      </w:r>
      <w:r>
        <w:rPr>
          <w:color w:val="231F20"/>
          <w:w w:val="105"/>
        </w:rPr>
        <w:t>to</w:t>
      </w:r>
      <w:r>
        <w:rPr>
          <w:color w:val="231F20"/>
          <w:spacing w:val="-19"/>
          <w:w w:val="105"/>
        </w:rPr>
        <w:t> </w:t>
      </w:r>
      <w:r>
        <w:rPr>
          <w:color w:val="231F20"/>
          <w:w w:val="105"/>
        </w:rPr>
        <w:t>complete</w:t>
      </w:r>
    </w:p>
    <w:p>
      <w:pPr>
        <w:pStyle w:val="BodyText"/>
        <w:spacing w:line="288" w:lineRule="auto"/>
        <w:ind w:right="62"/>
      </w:pPr>
      <w:r>
        <w:rPr>
          <w:color w:val="231F20"/>
          <w:w w:val="105"/>
        </w:rPr>
        <w:t>a teacher certiﬁcation program may not be applied to a certiﬁcation program</w:t>
      </w:r>
      <w:r>
        <w:rPr>
          <w:color w:val="231F20"/>
          <w:spacing w:val="-22"/>
          <w:w w:val="105"/>
        </w:rPr>
        <w:t> </w:t>
      </w:r>
      <w:r>
        <w:rPr>
          <w:color w:val="231F20"/>
          <w:w w:val="105"/>
        </w:rPr>
        <w:t>at</w:t>
      </w:r>
      <w:r>
        <w:rPr>
          <w:color w:val="231F20"/>
          <w:spacing w:val="-22"/>
          <w:w w:val="105"/>
        </w:rPr>
        <w:t> </w:t>
      </w:r>
      <w:r>
        <w:rPr>
          <w:color w:val="231F20"/>
          <w:w w:val="105"/>
        </w:rPr>
        <w:t>a</w:t>
      </w:r>
      <w:r>
        <w:rPr>
          <w:color w:val="231F20"/>
          <w:spacing w:val="-22"/>
          <w:w w:val="105"/>
        </w:rPr>
        <w:t> </w:t>
      </w:r>
      <w:r>
        <w:rPr>
          <w:color w:val="231F20"/>
          <w:w w:val="105"/>
        </w:rPr>
        <w:t>higher</w:t>
      </w:r>
      <w:r>
        <w:rPr>
          <w:color w:val="231F20"/>
          <w:spacing w:val="-22"/>
          <w:w w:val="105"/>
        </w:rPr>
        <w:t> </w:t>
      </w:r>
      <w:r>
        <w:rPr>
          <w:color w:val="231F20"/>
          <w:w w:val="105"/>
        </w:rPr>
        <w:t>level.</w:t>
      </w:r>
      <w:r>
        <w:rPr>
          <w:color w:val="231F20"/>
          <w:spacing w:val="-22"/>
          <w:w w:val="105"/>
        </w:rPr>
        <w:t> </w:t>
      </w:r>
      <w:r>
        <w:rPr>
          <w:color w:val="231F20"/>
          <w:w w:val="105"/>
        </w:rPr>
        <w:t>The</w:t>
      </w:r>
      <w:r>
        <w:rPr>
          <w:color w:val="231F20"/>
          <w:spacing w:val="-22"/>
          <w:w w:val="105"/>
        </w:rPr>
        <w:t> </w:t>
      </w:r>
      <w:r>
        <w:rPr>
          <w:color w:val="231F20"/>
          <w:w w:val="105"/>
        </w:rPr>
        <w:t>acceptability</w:t>
      </w:r>
      <w:r>
        <w:rPr>
          <w:color w:val="231F20"/>
          <w:spacing w:val="-22"/>
          <w:w w:val="105"/>
        </w:rPr>
        <w:t> </w:t>
      </w:r>
      <w:r>
        <w:rPr>
          <w:color w:val="231F20"/>
          <w:w w:val="105"/>
        </w:rPr>
        <w:t>of</w:t>
      </w:r>
      <w:r>
        <w:rPr>
          <w:color w:val="231F20"/>
          <w:spacing w:val="-22"/>
          <w:w w:val="105"/>
        </w:rPr>
        <w:t> </w:t>
      </w:r>
      <w:r>
        <w:rPr>
          <w:color w:val="231F20"/>
          <w:w w:val="105"/>
        </w:rPr>
        <w:t>graduate</w:t>
      </w:r>
      <w:r>
        <w:rPr>
          <w:color w:val="231F20"/>
          <w:spacing w:val="-22"/>
          <w:w w:val="105"/>
        </w:rPr>
        <w:t> </w:t>
      </w:r>
      <w:r>
        <w:rPr>
          <w:color w:val="231F20"/>
          <w:w w:val="105"/>
        </w:rPr>
        <w:t>credit</w:t>
      </w:r>
      <w:r>
        <w:rPr>
          <w:color w:val="231F20"/>
          <w:spacing w:val="-22"/>
          <w:w w:val="105"/>
        </w:rPr>
        <w:t> </w:t>
      </w:r>
      <w:r>
        <w:rPr>
          <w:color w:val="231F20"/>
          <w:w w:val="105"/>
        </w:rPr>
        <w:t>earned</w:t>
      </w:r>
      <w:r>
        <w:rPr>
          <w:color w:val="231F20"/>
          <w:spacing w:val="-22"/>
          <w:w w:val="105"/>
        </w:rPr>
        <w:t> </w:t>
      </w:r>
      <w:r>
        <w:rPr>
          <w:color w:val="231F20"/>
          <w:w w:val="105"/>
        </w:rPr>
        <w:t>in this manner is conditional</w:t>
      </w:r>
      <w:r>
        <w:rPr>
          <w:color w:val="231F20"/>
          <w:spacing w:val="-34"/>
          <w:w w:val="105"/>
        </w:rPr>
        <w:t> </w:t>
      </w:r>
      <w:r>
        <w:rPr>
          <w:color w:val="231F20"/>
          <w:w w:val="105"/>
        </w:rPr>
        <w:t>upon:</w:t>
      </w:r>
    </w:p>
    <w:p>
      <w:pPr>
        <w:pStyle w:val="ListParagraph"/>
        <w:numPr>
          <w:ilvl w:val="0"/>
          <w:numId w:val="12"/>
        </w:numPr>
        <w:tabs>
          <w:tab w:pos="420" w:val="left" w:leader="none"/>
        </w:tabs>
        <w:spacing w:line="240" w:lineRule="auto" w:before="154" w:after="0"/>
        <w:ind w:left="420" w:right="0" w:hanging="213"/>
        <w:jc w:val="left"/>
        <w:rPr>
          <w:sz w:val="16"/>
        </w:rPr>
      </w:pPr>
      <w:r>
        <w:rPr>
          <w:color w:val="231F20"/>
          <w:w w:val="105"/>
          <w:sz w:val="16"/>
        </w:rPr>
        <w:t>satisfactory</w:t>
      </w:r>
      <w:r>
        <w:rPr>
          <w:color w:val="231F20"/>
          <w:spacing w:val="-12"/>
          <w:w w:val="105"/>
          <w:sz w:val="16"/>
        </w:rPr>
        <w:t> </w:t>
      </w:r>
      <w:r>
        <w:rPr>
          <w:color w:val="231F20"/>
          <w:w w:val="105"/>
          <w:sz w:val="16"/>
        </w:rPr>
        <w:t>completion</w:t>
      </w:r>
      <w:r>
        <w:rPr>
          <w:color w:val="231F20"/>
          <w:spacing w:val="-12"/>
          <w:w w:val="105"/>
          <w:sz w:val="16"/>
        </w:rPr>
        <w:t> </w:t>
      </w:r>
      <w:r>
        <w:rPr>
          <w:color w:val="231F20"/>
          <w:w w:val="105"/>
          <w:sz w:val="16"/>
        </w:rPr>
        <w:t>of</w:t>
      </w:r>
      <w:r>
        <w:rPr>
          <w:color w:val="231F20"/>
          <w:spacing w:val="-11"/>
          <w:w w:val="105"/>
          <w:sz w:val="16"/>
        </w:rPr>
        <w:t> </w:t>
      </w:r>
      <w:r>
        <w:rPr>
          <w:color w:val="231F20"/>
          <w:w w:val="105"/>
          <w:sz w:val="16"/>
        </w:rPr>
        <w:t>undergraduate</w:t>
      </w:r>
      <w:r>
        <w:rPr>
          <w:color w:val="231F20"/>
          <w:spacing w:val="-11"/>
          <w:w w:val="105"/>
          <w:sz w:val="16"/>
        </w:rPr>
        <w:t> </w:t>
      </w:r>
      <w:r>
        <w:rPr>
          <w:color w:val="231F20"/>
          <w:w w:val="105"/>
          <w:sz w:val="16"/>
        </w:rPr>
        <w:t>requirements;</w:t>
      </w:r>
    </w:p>
    <w:p>
      <w:pPr>
        <w:pStyle w:val="ListParagraph"/>
        <w:numPr>
          <w:ilvl w:val="0"/>
          <w:numId w:val="12"/>
        </w:numPr>
        <w:tabs>
          <w:tab w:pos="420" w:val="left" w:leader="none"/>
        </w:tabs>
        <w:spacing w:line="240" w:lineRule="auto" w:before="76" w:after="0"/>
        <w:ind w:left="420" w:right="0" w:hanging="213"/>
        <w:jc w:val="left"/>
        <w:rPr>
          <w:sz w:val="16"/>
        </w:rPr>
      </w:pPr>
      <w:r>
        <w:rPr>
          <w:color w:val="231F20"/>
          <w:w w:val="105"/>
          <w:sz w:val="16"/>
        </w:rPr>
        <w:t>satisfactory</w:t>
      </w:r>
      <w:r>
        <w:rPr>
          <w:color w:val="231F20"/>
          <w:spacing w:val="-16"/>
          <w:w w:val="105"/>
          <w:sz w:val="16"/>
        </w:rPr>
        <w:t> </w:t>
      </w:r>
      <w:r>
        <w:rPr>
          <w:color w:val="231F20"/>
          <w:w w:val="105"/>
          <w:sz w:val="16"/>
        </w:rPr>
        <w:t>work</w:t>
      </w:r>
      <w:r>
        <w:rPr>
          <w:color w:val="231F20"/>
          <w:spacing w:val="-16"/>
          <w:w w:val="105"/>
          <w:sz w:val="16"/>
        </w:rPr>
        <w:t> </w:t>
      </w:r>
      <w:r>
        <w:rPr>
          <w:color w:val="231F20"/>
          <w:w w:val="105"/>
          <w:sz w:val="16"/>
        </w:rPr>
        <w:t>on</w:t>
      </w:r>
      <w:r>
        <w:rPr>
          <w:color w:val="231F20"/>
          <w:spacing w:val="-16"/>
          <w:w w:val="105"/>
          <w:sz w:val="16"/>
        </w:rPr>
        <w:t> </w:t>
      </w:r>
      <w:r>
        <w:rPr>
          <w:color w:val="231F20"/>
          <w:w w:val="105"/>
          <w:sz w:val="16"/>
        </w:rPr>
        <w:t>the</w:t>
      </w:r>
      <w:r>
        <w:rPr>
          <w:color w:val="231F20"/>
          <w:spacing w:val="-16"/>
          <w:w w:val="105"/>
          <w:sz w:val="16"/>
        </w:rPr>
        <w:t> </w:t>
      </w:r>
      <w:r>
        <w:rPr>
          <w:color w:val="231F20"/>
          <w:w w:val="105"/>
          <w:sz w:val="16"/>
        </w:rPr>
        <w:t>graduate</w:t>
      </w:r>
      <w:r>
        <w:rPr>
          <w:color w:val="231F20"/>
          <w:spacing w:val="-16"/>
          <w:w w:val="105"/>
          <w:sz w:val="16"/>
        </w:rPr>
        <w:t> </w:t>
      </w:r>
      <w:r>
        <w:rPr>
          <w:color w:val="231F20"/>
          <w:w w:val="105"/>
          <w:sz w:val="16"/>
        </w:rPr>
        <w:t>course(s)</w:t>
      </w:r>
      <w:r>
        <w:rPr>
          <w:color w:val="231F20"/>
          <w:spacing w:val="-16"/>
          <w:w w:val="105"/>
          <w:sz w:val="16"/>
        </w:rPr>
        <w:t> </w:t>
      </w:r>
      <w:r>
        <w:rPr>
          <w:color w:val="231F20"/>
          <w:w w:val="105"/>
          <w:sz w:val="16"/>
        </w:rPr>
        <w:t>for</w:t>
      </w:r>
      <w:r>
        <w:rPr>
          <w:color w:val="231F20"/>
          <w:spacing w:val="-16"/>
          <w:w w:val="105"/>
          <w:sz w:val="16"/>
        </w:rPr>
        <w:t> </w:t>
      </w:r>
      <w:r>
        <w:rPr>
          <w:color w:val="231F20"/>
          <w:w w:val="105"/>
          <w:sz w:val="16"/>
        </w:rPr>
        <w:t>which</w:t>
      </w:r>
      <w:r>
        <w:rPr>
          <w:color w:val="231F20"/>
          <w:spacing w:val="-16"/>
          <w:w w:val="105"/>
          <w:sz w:val="16"/>
        </w:rPr>
        <w:t> </w:t>
      </w:r>
      <w:r>
        <w:rPr>
          <w:color w:val="231F20"/>
          <w:w w:val="105"/>
          <w:sz w:val="16"/>
        </w:rPr>
        <w:t>enrolled;</w:t>
      </w:r>
      <w:r>
        <w:rPr>
          <w:color w:val="231F20"/>
          <w:spacing w:val="-16"/>
          <w:w w:val="105"/>
          <w:sz w:val="16"/>
        </w:rPr>
        <w:t> </w:t>
      </w:r>
      <w:r>
        <w:rPr>
          <w:color w:val="231F20"/>
          <w:w w:val="105"/>
          <w:sz w:val="16"/>
        </w:rPr>
        <w:t>and</w:t>
      </w:r>
    </w:p>
    <w:p>
      <w:pPr>
        <w:pStyle w:val="ListParagraph"/>
        <w:numPr>
          <w:ilvl w:val="0"/>
          <w:numId w:val="12"/>
        </w:numPr>
        <w:tabs>
          <w:tab w:pos="420" w:val="left" w:leader="none"/>
        </w:tabs>
        <w:spacing w:line="240" w:lineRule="auto" w:before="76" w:after="0"/>
        <w:ind w:left="420" w:right="0" w:hanging="213"/>
        <w:jc w:val="left"/>
        <w:rPr>
          <w:sz w:val="16"/>
        </w:rPr>
      </w:pPr>
      <w:r>
        <w:rPr>
          <w:color w:val="231F20"/>
          <w:w w:val="105"/>
          <w:sz w:val="16"/>
        </w:rPr>
        <w:t>a</w:t>
      </w:r>
      <w:r>
        <w:rPr>
          <w:color w:val="231F20"/>
          <w:spacing w:val="-24"/>
          <w:w w:val="105"/>
          <w:sz w:val="16"/>
        </w:rPr>
        <w:t> </w:t>
      </w:r>
      <w:r>
        <w:rPr>
          <w:color w:val="231F20"/>
          <w:w w:val="105"/>
          <w:sz w:val="16"/>
        </w:rPr>
        <w:t>student’s</w:t>
      </w:r>
      <w:r>
        <w:rPr>
          <w:color w:val="231F20"/>
          <w:spacing w:val="-24"/>
          <w:w w:val="105"/>
          <w:sz w:val="16"/>
        </w:rPr>
        <w:t> </w:t>
      </w:r>
      <w:r>
        <w:rPr>
          <w:color w:val="231F20"/>
          <w:w w:val="105"/>
          <w:sz w:val="16"/>
        </w:rPr>
        <w:t>total</w:t>
      </w:r>
      <w:r>
        <w:rPr>
          <w:color w:val="231F20"/>
          <w:spacing w:val="-24"/>
          <w:w w:val="105"/>
          <w:sz w:val="16"/>
        </w:rPr>
        <w:t> </w:t>
      </w:r>
      <w:r>
        <w:rPr>
          <w:color w:val="231F20"/>
          <w:w w:val="105"/>
          <w:sz w:val="16"/>
        </w:rPr>
        <w:t>load</w:t>
      </w:r>
      <w:r>
        <w:rPr>
          <w:color w:val="231F20"/>
          <w:spacing w:val="-24"/>
          <w:w w:val="105"/>
          <w:sz w:val="16"/>
        </w:rPr>
        <w:t> </w:t>
      </w:r>
      <w:r>
        <w:rPr>
          <w:color w:val="231F20"/>
          <w:w w:val="105"/>
          <w:sz w:val="16"/>
        </w:rPr>
        <w:t>cannot</w:t>
      </w:r>
      <w:r>
        <w:rPr>
          <w:color w:val="231F20"/>
          <w:spacing w:val="-24"/>
          <w:w w:val="105"/>
          <w:sz w:val="16"/>
        </w:rPr>
        <w:t> </w:t>
      </w:r>
      <w:r>
        <w:rPr>
          <w:color w:val="231F20"/>
          <w:w w:val="105"/>
          <w:sz w:val="16"/>
        </w:rPr>
        <w:t>exceed</w:t>
      </w:r>
      <w:r>
        <w:rPr>
          <w:color w:val="231F20"/>
          <w:spacing w:val="-24"/>
          <w:w w:val="105"/>
          <w:sz w:val="16"/>
        </w:rPr>
        <w:t> </w:t>
      </w:r>
      <w:r>
        <w:rPr>
          <w:color w:val="231F20"/>
          <w:w w:val="105"/>
          <w:sz w:val="16"/>
        </w:rPr>
        <w:t>18</w:t>
      </w:r>
      <w:r>
        <w:rPr>
          <w:color w:val="231F20"/>
          <w:spacing w:val="-24"/>
          <w:w w:val="105"/>
          <w:sz w:val="16"/>
        </w:rPr>
        <w:t> </w:t>
      </w:r>
      <w:r>
        <w:rPr>
          <w:color w:val="231F20"/>
          <w:w w:val="105"/>
          <w:sz w:val="16"/>
        </w:rPr>
        <w:t>semester</w:t>
      </w:r>
      <w:r>
        <w:rPr>
          <w:color w:val="231F20"/>
          <w:spacing w:val="-24"/>
          <w:w w:val="105"/>
          <w:sz w:val="16"/>
        </w:rPr>
        <w:t> </w:t>
      </w:r>
      <w:r>
        <w:rPr>
          <w:color w:val="231F20"/>
          <w:w w:val="105"/>
          <w:sz w:val="16"/>
        </w:rPr>
        <w:t>hours.</w:t>
      </w:r>
    </w:p>
    <w:p>
      <w:pPr>
        <w:pStyle w:val="BodyText"/>
        <w:ind w:left="0"/>
        <w:rPr>
          <w:sz w:val="17"/>
        </w:rPr>
      </w:pPr>
    </w:p>
    <w:p>
      <w:pPr>
        <w:pStyle w:val="BodyText"/>
        <w:spacing w:line="288" w:lineRule="auto"/>
        <w:ind w:right="62"/>
      </w:pPr>
      <w:r>
        <w:rPr>
          <w:color w:val="231F20"/>
          <w:w w:val="105"/>
        </w:rPr>
        <w:t>Any exceptions to this policy require the approval of the dean of the college</w:t>
      </w:r>
      <w:r>
        <w:rPr>
          <w:color w:val="231F20"/>
          <w:spacing w:val="-23"/>
          <w:w w:val="105"/>
        </w:rPr>
        <w:t> </w:t>
      </w:r>
      <w:r>
        <w:rPr>
          <w:color w:val="231F20"/>
          <w:w w:val="105"/>
        </w:rPr>
        <w:t>in</w:t>
      </w:r>
      <w:r>
        <w:rPr>
          <w:color w:val="231F20"/>
          <w:spacing w:val="-23"/>
          <w:w w:val="105"/>
        </w:rPr>
        <w:t> </w:t>
      </w:r>
      <w:r>
        <w:rPr>
          <w:color w:val="231F20"/>
          <w:w w:val="105"/>
        </w:rPr>
        <w:t>which</w:t>
      </w:r>
      <w:r>
        <w:rPr>
          <w:color w:val="231F20"/>
          <w:spacing w:val="-23"/>
          <w:w w:val="105"/>
        </w:rPr>
        <w:t> </w:t>
      </w:r>
      <w:r>
        <w:rPr>
          <w:color w:val="231F20"/>
          <w:w w:val="105"/>
        </w:rPr>
        <w:t>the</w:t>
      </w:r>
      <w:r>
        <w:rPr>
          <w:color w:val="231F20"/>
          <w:spacing w:val="-23"/>
          <w:w w:val="105"/>
        </w:rPr>
        <w:t> </w:t>
      </w:r>
      <w:r>
        <w:rPr>
          <w:color w:val="231F20"/>
          <w:w w:val="105"/>
        </w:rPr>
        <w:t>graduate</w:t>
      </w:r>
      <w:r>
        <w:rPr>
          <w:color w:val="231F20"/>
          <w:spacing w:val="-23"/>
          <w:w w:val="105"/>
        </w:rPr>
        <w:t> </w:t>
      </w:r>
      <w:r>
        <w:rPr>
          <w:color w:val="231F20"/>
          <w:w w:val="105"/>
        </w:rPr>
        <w:t>program</w:t>
      </w:r>
      <w:r>
        <w:rPr>
          <w:color w:val="231F20"/>
          <w:spacing w:val="-23"/>
          <w:w w:val="105"/>
        </w:rPr>
        <w:t> </w:t>
      </w:r>
      <w:r>
        <w:rPr>
          <w:color w:val="231F20"/>
          <w:w w:val="105"/>
        </w:rPr>
        <w:t>is</w:t>
      </w:r>
      <w:r>
        <w:rPr>
          <w:color w:val="231F20"/>
          <w:spacing w:val="-23"/>
          <w:w w:val="105"/>
        </w:rPr>
        <w:t> </w:t>
      </w:r>
      <w:r>
        <w:rPr>
          <w:color w:val="231F20"/>
          <w:w w:val="105"/>
        </w:rPr>
        <w:t>housed.</w:t>
      </w:r>
      <w:r>
        <w:rPr>
          <w:color w:val="231F20"/>
          <w:spacing w:val="-23"/>
          <w:w w:val="105"/>
        </w:rPr>
        <w:t> </w:t>
      </w:r>
      <w:r>
        <w:rPr>
          <w:color w:val="231F20"/>
          <w:w w:val="105"/>
        </w:rPr>
        <w:t>Enrollment</w:t>
      </w:r>
      <w:r>
        <w:rPr>
          <w:color w:val="231F20"/>
          <w:spacing w:val="-23"/>
          <w:w w:val="105"/>
        </w:rPr>
        <w:t> </w:t>
      </w:r>
      <w:r>
        <w:rPr>
          <w:color w:val="231F20"/>
          <w:w w:val="105"/>
        </w:rPr>
        <w:t>in</w:t>
      </w:r>
      <w:r>
        <w:rPr>
          <w:color w:val="231F20"/>
          <w:spacing w:val="-23"/>
          <w:w w:val="105"/>
        </w:rPr>
        <w:t> </w:t>
      </w:r>
      <w:r>
        <w:rPr>
          <w:color w:val="231F20"/>
          <w:w w:val="105"/>
        </w:rPr>
        <w:t>graduate courses</w:t>
      </w:r>
      <w:r>
        <w:rPr>
          <w:color w:val="231F20"/>
          <w:spacing w:val="-14"/>
          <w:w w:val="105"/>
        </w:rPr>
        <w:t> </w:t>
      </w:r>
      <w:r>
        <w:rPr>
          <w:color w:val="231F20"/>
          <w:w w:val="105"/>
        </w:rPr>
        <w:t>does</w:t>
      </w:r>
      <w:r>
        <w:rPr>
          <w:color w:val="231F20"/>
          <w:spacing w:val="-13"/>
          <w:w w:val="105"/>
        </w:rPr>
        <w:t> </w:t>
      </w:r>
      <w:r>
        <w:rPr>
          <w:color w:val="231F20"/>
          <w:w w:val="105"/>
        </w:rPr>
        <w:t>not</w:t>
      </w:r>
      <w:r>
        <w:rPr>
          <w:color w:val="231F20"/>
          <w:spacing w:val="-13"/>
          <w:w w:val="105"/>
        </w:rPr>
        <w:t> </w:t>
      </w:r>
      <w:r>
        <w:rPr>
          <w:color w:val="231F20"/>
          <w:w w:val="105"/>
        </w:rPr>
        <w:t>constitute</w:t>
      </w:r>
      <w:r>
        <w:rPr>
          <w:color w:val="231F20"/>
          <w:spacing w:val="-14"/>
          <w:w w:val="105"/>
        </w:rPr>
        <w:t> </w:t>
      </w:r>
      <w:r>
        <w:rPr>
          <w:color w:val="231F20"/>
          <w:w w:val="105"/>
        </w:rPr>
        <w:t>acceptance</w:t>
      </w:r>
      <w:r>
        <w:rPr>
          <w:color w:val="231F20"/>
          <w:spacing w:val="-14"/>
          <w:w w:val="105"/>
        </w:rPr>
        <w:t> </w:t>
      </w:r>
      <w:r>
        <w:rPr>
          <w:color w:val="231F20"/>
          <w:w w:val="105"/>
        </w:rPr>
        <w:t>into</w:t>
      </w:r>
      <w:r>
        <w:rPr>
          <w:color w:val="231F20"/>
          <w:spacing w:val="-14"/>
          <w:w w:val="105"/>
        </w:rPr>
        <w:t> </w:t>
      </w:r>
      <w:r>
        <w:rPr>
          <w:color w:val="231F20"/>
          <w:w w:val="105"/>
        </w:rPr>
        <w:t>a</w:t>
      </w:r>
      <w:r>
        <w:rPr>
          <w:color w:val="231F20"/>
          <w:spacing w:val="-14"/>
          <w:w w:val="105"/>
        </w:rPr>
        <w:t> </w:t>
      </w:r>
      <w:r>
        <w:rPr>
          <w:color w:val="231F20"/>
          <w:w w:val="105"/>
        </w:rPr>
        <w:t>graduate</w:t>
      </w:r>
      <w:r>
        <w:rPr>
          <w:color w:val="231F20"/>
          <w:spacing w:val="-13"/>
          <w:w w:val="105"/>
        </w:rPr>
        <w:t> </w:t>
      </w:r>
      <w:r>
        <w:rPr>
          <w:color w:val="231F20"/>
          <w:w w:val="105"/>
        </w:rPr>
        <w:t>program.</w:t>
      </w:r>
    </w:p>
    <w:p>
      <w:pPr>
        <w:pStyle w:val="Heading4"/>
        <w:spacing w:before="126"/>
      </w:pPr>
      <w:r>
        <w:rPr>
          <w:color w:val="231F20"/>
        </w:rPr>
        <w:t>Accelerated Bachelor's/Master's Program</w:t>
      </w:r>
    </w:p>
    <w:p>
      <w:pPr>
        <w:pStyle w:val="BodyText"/>
        <w:spacing w:line="288" w:lineRule="auto" w:before="57"/>
        <w:ind w:right="62"/>
      </w:pPr>
      <w:r>
        <w:rPr>
          <w:color w:val="231F20"/>
          <w:w w:val="105"/>
        </w:rPr>
        <w:t>The</w:t>
      </w:r>
      <w:r>
        <w:rPr>
          <w:color w:val="231F20"/>
          <w:spacing w:val="-30"/>
          <w:w w:val="105"/>
        </w:rPr>
        <w:t> </w:t>
      </w:r>
      <w:r>
        <w:rPr>
          <w:color w:val="231F20"/>
          <w:w w:val="105"/>
        </w:rPr>
        <w:t>Accelerate</w:t>
      </w:r>
      <w:r>
        <w:rPr>
          <w:color w:val="231F20"/>
          <w:spacing w:val="-29"/>
          <w:w w:val="105"/>
        </w:rPr>
        <w:t> </w:t>
      </w:r>
      <w:r>
        <w:rPr>
          <w:color w:val="231F20"/>
          <w:w w:val="105"/>
        </w:rPr>
        <w:t>Bachelor's/Master's</w:t>
      </w:r>
      <w:r>
        <w:rPr>
          <w:color w:val="231F20"/>
          <w:spacing w:val="-29"/>
          <w:w w:val="105"/>
        </w:rPr>
        <w:t> </w:t>
      </w:r>
      <w:r>
        <w:rPr>
          <w:color w:val="231F20"/>
          <w:w w:val="105"/>
        </w:rPr>
        <w:t>Program</w:t>
      </w:r>
      <w:r>
        <w:rPr>
          <w:color w:val="231F20"/>
          <w:spacing w:val="-29"/>
          <w:w w:val="105"/>
        </w:rPr>
        <w:t> </w:t>
      </w:r>
      <w:r>
        <w:rPr>
          <w:color w:val="231F20"/>
          <w:w w:val="105"/>
        </w:rPr>
        <w:t>(AMP)</w:t>
      </w:r>
      <w:r>
        <w:rPr>
          <w:color w:val="231F20"/>
          <w:spacing w:val="-29"/>
          <w:w w:val="105"/>
        </w:rPr>
        <w:t> </w:t>
      </w:r>
      <w:r>
        <w:rPr>
          <w:color w:val="231F20"/>
          <w:w w:val="105"/>
        </w:rPr>
        <w:t>offers</w:t>
      </w:r>
      <w:r>
        <w:rPr>
          <w:color w:val="231F20"/>
          <w:spacing w:val="-30"/>
          <w:w w:val="105"/>
        </w:rPr>
        <w:t> </w:t>
      </w:r>
      <w:r>
        <w:rPr>
          <w:color w:val="231F20"/>
          <w:w w:val="105"/>
        </w:rPr>
        <w:t>qualiﬁed</w:t>
      </w:r>
      <w:r>
        <w:rPr>
          <w:color w:val="231F20"/>
          <w:spacing w:val="-29"/>
          <w:w w:val="105"/>
        </w:rPr>
        <w:t> </w:t>
      </w:r>
      <w:r>
        <w:rPr>
          <w:color w:val="231F20"/>
          <w:w w:val="105"/>
        </w:rPr>
        <w:t>UNA undergraduate</w:t>
      </w:r>
      <w:r>
        <w:rPr>
          <w:color w:val="231F20"/>
          <w:spacing w:val="-22"/>
          <w:w w:val="105"/>
        </w:rPr>
        <w:t> </w:t>
      </w:r>
      <w:r>
        <w:rPr>
          <w:color w:val="231F20"/>
          <w:w w:val="105"/>
        </w:rPr>
        <w:t>students</w:t>
      </w:r>
      <w:r>
        <w:rPr>
          <w:color w:val="231F20"/>
          <w:spacing w:val="-23"/>
          <w:w w:val="105"/>
        </w:rPr>
        <w:t> </w:t>
      </w:r>
      <w:r>
        <w:rPr>
          <w:color w:val="231F20"/>
          <w:w w:val="105"/>
        </w:rPr>
        <w:t>the</w:t>
      </w:r>
      <w:r>
        <w:rPr>
          <w:color w:val="231F20"/>
          <w:spacing w:val="-22"/>
          <w:w w:val="105"/>
        </w:rPr>
        <w:t> </w:t>
      </w:r>
      <w:r>
        <w:rPr>
          <w:color w:val="231F20"/>
          <w:w w:val="105"/>
        </w:rPr>
        <w:t>opportunity</w:t>
      </w:r>
      <w:r>
        <w:rPr>
          <w:color w:val="231F20"/>
          <w:spacing w:val="-22"/>
          <w:w w:val="105"/>
        </w:rPr>
        <w:t> </w:t>
      </w:r>
      <w:r>
        <w:rPr>
          <w:color w:val="231F20"/>
          <w:w w:val="105"/>
        </w:rPr>
        <w:t>to</w:t>
      </w:r>
      <w:r>
        <w:rPr>
          <w:color w:val="231F20"/>
          <w:spacing w:val="-22"/>
          <w:w w:val="105"/>
        </w:rPr>
        <w:t> </w:t>
      </w:r>
      <w:r>
        <w:rPr>
          <w:color w:val="231F20"/>
          <w:w w:val="105"/>
        </w:rPr>
        <w:t>enroll</w:t>
      </w:r>
      <w:r>
        <w:rPr>
          <w:color w:val="231F20"/>
          <w:spacing w:val="-22"/>
          <w:w w:val="105"/>
        </w:rPr>
        <w:t> </w:t>
      </w:r>
      <w:r>
        <w:rPr>
          <w:color w:val="231F20"/>
          <w:w w:val="105"/>
        </w:rPr>
        <w:t>in</w:t>
      </w:r>
      <w:r>
        <w:rPr>
          <w:color w:val="231F20"/>
          <w:spacing w:val="-23"/>
          <w:w w:val="105"/>
        </w:rPr>
        <w:t> </w:t>
      </w:r>
      <w:r>
        <w:rPr>
          <w:color w:val="231F20"/>
          <w:w w:val="105"/>
        </w:rPr>
        <w:t>graduate</w:t>
      </w:r>
      <w:r>
        <w:rPr>
          <w:color w:val="231F20"/>
          <w:spacing w:val="-22"/>
          <w:w w:val="105"/>
        </w:rPr>
        <w:t> </w:t>
      </w:r>
      <w:r>
        <w:rPr>
          <w:color w:val="231F20"/>
          <w:w w:val="105"/>
        </w:rPr>
        <w:t>coursework that can be applied concurrently to an undergraduate and graduate degree.</w:t>
      </w:r>
      <w:r>
        <w:rPr>
          <w:color w:val="231F20"/>
          <w:spacing w:val="-19"/>
          <w:w w:val="105"/>
        </w:rPr>
        <w:t> </w:t>
      </w:r>
      <w:r>
        <w:rPr>
          <w:color w:val="231F20"/>
          <w:w w:val="105"/>
        </w:rPr>
        <w:t>Students</w:t>
      </w:r>
      <w:r>
        <w:rPr>
          <w:color w:val="231F20"/>
          <w:spacing w:val="-18"/>
          <w:w w:val="105"/>
        </w:rPr>
        <w:t> </w:t>
      </w:r>
      <w:r>
        <w:rPr>
          <w:color w:val="231F20"/>
          <w:w w:val="105"/>
        </w:rPr>
        <w:t>may</w:t>
      </w:r>
      <w:r>
        <w:rPr>
          <w:color w:val="231F20"/>
          <w:spacing w:val="-19"/>
          <w:w w:val="105"/>
        </w:rPr>
        <w:t> </w:t>
      </w:r>
      <w:r>
        <w:rPr>
          <w:color w:val="231F20"/>
          <w:w w:val="105"/>
        </w:rPr>
        <w:t>earn</w:t>
      </w:r>
      <w:r>
        <w:rPr>
          <w:color w:val="231F20"/>
          <w:spacing w:val="-19"/>
          <w:w w:val="105"/>
        </w:rPr>
        <w:t> </w:t>
      </w:r>
      <w:r>
        <w:rPr>
          <w:color w:val="231F20"/>
          <w:w w:val="105"/>
        </w:rPr>
        <w:t>up</w:t>
      </w:r>
      <w:r>
        <w:rPr>
          <w:color w:val="231F20"/>
          <w:spacing w:val="-18"/>
          <w:w w:val="105"/>
        </w:rPr>
        <w:t> </w:t>
      </w:r>
      <w:r>
        <w:rPr>
          <w:color w:val="231F20"/>
          <w:w w:val="105"/>
        </w:rPr>
        <w:t>to</w:t>
      </w:r>
      <w:r>
        <w:rPr>
          <w:color w:val="231F20"/>
          <w:spacing w:val="-18"/>
          <w:w w:val="105"/>
        </w:rPr>
        <w:t> </w:t>
      </w:r>
      <w:r>
        <w:rPr>
          <w:color w:val="231F20"/>
          <w:w w:val="105"/>
        </w:rPr>
        <w:t>a</w:t>
      </w:r>
      <w:r>
        <w:rPr>
          <w:color w:val="231F20"/>
          <w:spacing w:val="-19"/>
          <w:w w:val="105"/>
        </w:rPr>
        <w:t> </w:t>
      </w:r>
      <w:r>
        <w:rPr>
          <w:color w:val="231F20"/>
          <w:w w:val="105"/>
        </w:rPr>
        <w:t>maximum</w:t>
      </w:r>
      <w:r>
        <w:rPr>
          <w:color w:val="231F20"/>
          <w:spacing w:val="-18"/>
          <w:w w:val="105"/>
        </w:rPr>
        <w:t> </w:t>
      </w:r>
      <w:r>
        <w:rPr>
          <w:color w:val="231F20"/>
          <w:w w:val="105"/>
        </w:rPr>
        <w:t>of</w:t>
      </w:r>
      <w:r>
        <w:rPr>
          <w:color w:val="231F20"/>
          <w:spacing w:val="-18"/>
          <w:w w:val="105"/>
        </w:rPr>
        <w:t> </w:t>
      </w:r>
      <w:r>
        <w:rPr>
          <w:color w:val="231F20"/>
          <w:w w:val="105"/>
        </w:rPr>
        <w:t>9</w:t>
      </w:r>
      <w:r>
        <w:rPr>
          <w:color w:val="231F20"/>
          <w:spacing w:val="-19"/>
          <w:w w:val="105"/>
        </w:rPr>
        <w:t> </w:t>
      </w:r>
      <w:r>
        <w:rPr>
          <w:color w:val="231F20"/>
          <w:w w:val="105"/>
        </w:rPr>
        <w:t>graduate</w:t>
      </w:r>
      <w:r>
        <w:rPr>
          <w:color w:val="231F20"/>
          <w:spacing w:val="-18"/>
          <w:w w:val="105"/>
        </w:rPr>
        <w:t> </w:t>
      </w:r>
      <w:r>
        <w:rPr>
          <w:color w:val="231F20"/>
          <w:w w:val="105"/>
        </w:rPr>
        <w:t>credit</w:t>
      </w:r>
      <w:r>
        <w:rPr>
          <w:color w:val="231F20"/>
          <w:spacing w:val="-19"/>
          <w:w w:val="105"/>
        </w:rPr>
        <w:t> </w:t>
      </w:r>
      <w:r>
        <w:rPr>
          <w:color w:val="231F20"/>
          <w:w w:val="105"/>
        </w:rPr>
        <w:t>hours toward</w:t>
      </w:r>
      <w:r>
        <w:rPr>
          <w:color w:val="231F20"/>
          <w:spacing w:val="-21"/>
          <w:w w:val="105"/>
        </w:rPr>
        <w:t> </w:t>
      </w:r>
      <w:r>
        <w:rPr>
          <w:color w:val="231F20"/>
          <w:w w:val="105"/>
        </w:rPr>
        <w:t>both</w:t>
      </w:r>
      <w:r>
        <w:rPr>
          <w:color w:val="231F20"/>
          <w:spacing w:val="-21"/>
          <w:w w:val="105"/>
        </w:rPr>
        <w:t> </w:t>
      </w:r>
      <w:r>
        <w:rPr>
          <w:color w:val="231F20"/>
          <w:w w:val="105"/>
        </w:rPr>
        <w:t>the</w:t>
      </w:r>
      <w:r>
        <w:rPr>
          <w:color w:val="231F20"/>
          <w:spacing w:val="-21"/>
          <w:w w:val="105"/>
        </w:rPr>
        <w:t> </w:t>
      </w:r>
      <w:r>
        <w:rPr>
          <w:color w:val="231F20"/>
          <w:w w:val="105"/>
        </w:rPr>
        <w:t>undergraduate</w:t>
      </w:r>
      <w:r>
        <w:rPr>
          <w:color w:val="231F20"/>
          <w:spacing w:val="-21"/>
          <w:w w:val="105"/>
        </w:rPr>
        <w:t> </w:t>
      </w:r>
      <w:r>
        <w:rPr>
          <w:color w:val="231F20"/>
          <w:w w:val="105"/>
        </w:rPr>
        <w:t>and</w:t>
      </w:r>
      <w:r>
        <w:rPr>
          <w:color w:val="231F20"/>
          <w:spacing w:val="-22"/>
          <w:w w:val="105"/>
        </w:rPr>
        <w:t> </w:t>
      </w:r>
      <w:r>
        <w:rPr>
          <w:color w:val="231F20"/>
          <w:w w:val="105"/>
        </w:rPr>
        <w:t>graduate</w:t>
      </w:r>
      <w:r>
        <w:rPr>
          <w:color w:val="231F20"/>
          <w:spacing w:val="-21"/>
          <w:w w:val="105"/>
        </w:rPr>
        <w:t> </w:t>
      </w:r>
      <w:r>
        <w:rPr>
          <w:color w:val="231F20"/>
          <w:w w:val="105"/>
        </w:rPr>
        <w:t>degree</w:t>
      </w:r>
      <w:r>
        <w:rPr>
          <w:color w:val="231F20"/>
          <w:spacing w:val="-22"/>
          <w:w w:val="105"/>
        </w:rPr>
        <w:t> </w:t>
      </w:r>
      <w:r>
        <w:rPr>
          <w:color w:val="231F20"/>
          <w:w w:val="105"/>
        </w:rPr>
        <w:t>at</w:t>
      </w:r>
      <w:r>
        <w:rPr>
          <w:color w:val="231F20"/>
          <w:spacing w:val="-22"/>
          <w:w w:val="105"/>
        </w:rPr>
        <w:t> </w:t>
      </w:r>
      <w:r>
        <w:rPr>
          <w:color w:val="231F20"/>
          <w:w w:val="105"/>
        </w:rPr>
        <w:t>undergraduate tuition</w:t>
      </w:r>
      <w:r>
        <w:rPr>
          <w:color w:val="231F20"/>
          <w:spacing w:val="-8"/>
          <w:w w:val="105"/>
        </w:rPr>
        <w:t> </w:t>
      </w:r>
      <w:r>
        <w:rPr>
          <w:color w:val="231F20"/>
          <w:w w:val="105"/>
        </w:rPr>
        <w:t>rate.</w:t>
      </w:r>
    </w:p>
    <w:p>
      <w:pPr>
        <w:pStyle w:val="BodyText"/>
        <w:spacing w:line="288" w:lineRule="auto" w:before="155"/>
        <w:ind w:right="62"/>
      </w:pPr>
      <w:r>
        <w:rPr>
          <w:color w:val="231F20"/>
        </w:rPr>
        <w:t>Eligible UNA undergraduate students participating in the AMP program must submit a formal application to graduate studies. See the departmental sections of the Graduate Catalog for program speciﬁc admission requirements. The graduate application fee is waived for AMP participants. Contact the Ofﬁce of Graduate Admissions at 256.765.4447 or </w:t>
      </w:r>
      <w:hyperlink r:id="rId51">
        <w:r>
          <w:rPr>
            <w:color w:val="231F20"/>
          </w:rPr>
          <w:t>graduate@una.edu </w:t>
        </w:r>
      </w:hyperlink>
      <w:r>
        <w:rPr>
          <w:color w:val="231F20"/>
        </w:rPr>
        <w:t>for more information.</w:t>
      </w:r>
    </w:p>
    <w:p>
      <w:pPr>
        <w:pStyle w:val="Heading3"/>
        <w:spacing w:before="110"/>
      </w:pPr>
      <w:r>
        <w:rPr>
          <w:color w:val="231F20"/>
        </w:rPr>
        <w:t>International Admissions</w:t>
      </w:r>
    </w:p>
    <w:p>
      <w:pPr>
        <w:spacing w:line="288" w:lineRule="auto" w:before="59"/>
        <w:ind w:left="140" w:right="160" w:firstLine="0"/>
        <w:jc w:val="left"/>
        <w:rPr>
          <w:sz w:val="16"/>
        </w:rPr>
      </w:pPr>
      <w:r>
        <w:rPr>
          <w:color w:val="231F20"/>
          <w:w w:val="105"/>
          <w:sz w:val="16"/>
        </w:rPr>
        <w:t>The University of North Alabama welcomes motivated and qualiﬁed international students to pursue graduate studies offered at the four colleges of UNA: College of Arts and Sciences, College of Business, College of Education and Human Sciences, and Anderson College of </w:t>
      </w:r>
      <w:r>
        <w:rPr>
          <w:color w:val="231F20"/>
          <w:w w:val="95"/>
          <w:sz w:val="16"/>
        </w:rPr>
        <w:t>Nursing. </w:t>
      </w:r>
      <w:r>
        <w:rPr>
          <w:b/>
          <w:color w:val="231F20"/>
          <w:w w:val="95"/>
          <w:sz w:val="16"/>
        </w:rPr>
        <w:t>For program speciﬁc admission requirements, see information </w:t>
      </w:r>
      <w:r>
        <w:rPr>
          <w:b/>
          <w:color w:val="231F20"/>
          <w:sz w:val="16"/>
        </w:rPr>
        <w:t>listed</w:t>
      </w:r>
      <w:r>
        <w:rPr>
          <w:b/>
          <w:color w:val="231F20"/>
          <w:spacing w:val="-30"/>
          <w:sz w:val="16"/>
        </w:rPr>
        <w:t> </w:t>
      </w:r>
      <w:r>
        <w:rPr>
          <w:b/>
          <w:color w:val="231F20"/>
          <w:sz w:val="16"/>
        </w:rPr>
        <w:t>under</w:t>
      </w:r>
      <w:r>
        <w:rPr>
          <w:b/>
          <w:color w:val="231F20"/>
          <w:spacing w:val="-30"/>
          <w:sz w:val="16"/>
        </w:rPr>
        <w:t> </w:t>
      </w:r>
      <w:r>
        <w:rPr>
          <w:b/>
          <w:color w:val="231F20"/>
          <w:sz w:val="16"/>
        </w:rPr>
        <w:t>College/</w:t>
      </w:r>
      <w:r>
        <w:rPr>
          <w:b/>
          <w:color w:val="231F20"/>
          <w:spacing w:val="-30"/>
          <w:sz w:val="16"/>
        </w:rPr>
        <w:t> </w:t>
      </w:r>
      <w:r>
        <w:rPr>
          <w:b/>
          <w:color w:val="231F20"/>
          <w:sz w:val="16"/>
        </w:rPr>
        <w:t>Department</w:t>
      </w:r>
      <w:r>
        <w:rPr>
          <w:b/>
          <w:color w:val="231F20"/>
          <w:spacing w:val="-30"/>
          <w:sz w:val="16"/>
        </w:rPr>
        <w:t> </w:t>
      </w:r>
      <w:r>
        <w:rPr>
          <w:b/>
          <w:color w:val="231F20"/>
          <w:sz w:val="16"/>
        </w:rPr>
        <w:t>in</w:t>
      </w:r>
      <w:r>
        <w:rPr>
          <w:b/>
          <w:color w:val="231F20"/>
          <w:spacing w:val="-30"/>
          <w:sz w:val="16"/>
        </w:rPr>
        <w:t> </w:t>
      </w:r>
      <w:r>
        <w:rPr>
          <w:b/>
          <w:color w:val="231F20"/>
          <w:sz w:val="16"/>
        </w:rPr>
        <w:t>this</w:t>
      </w:r>
      <w:r>
        <w:rPr>
          <w:b/>
          <w:color w:val="231F20"/>
          <w:spacing w:val="-30"/>
          <w:sz w:val="16"/>
        </w:rPr>
        <w:t> </w:t>
      </w:r>
      <w:r>
        <w:rPr>
          <w:b/>
          <w:color w:val="231F20"/>
          <w:sz w:val="16"/>
        </w:rPr>
        <w:t>Graduate</w:t>
      </w:r>
      <w:r>
        <w:rPr>
          <w:b/>
          <w:color w:val="231F20"/>
          <w:spacing w:val="-30"/>
          <w:sz w:val="16"/>
        </w:rPr>
        <w:t> </w:t>
      </w:r>
      <w:r>
        <w:rPr>
          <w:b/>
          <w:color w:val="231F20"/>
          <w:sz w:val="16"/>
        </w:rPr>
        <w:t>Catalog.</w:t>
      </w:r>
      <w:r>
        <w:rPr>
          <w:b/>
          <w:color w:val="231F20"/>
          <w:spacing w:val="-30"/>
          <w:sz w:val="16"/>
        </w:rPr>
        <w:t> </w:t>
      </w:r>
      <w:r>
        <w:rPr>
          <w:color w:val="231F20"/>
          <w:sz w:val="16"/>
        </w:rPr>
        <w:t>International </w:t>
      </w:r>
      <w:r>
        <w:rPr>
          <w:color w:val="231F20"/>
          <w:w w:val="105"/>
          <w:sz w:val="16"/>
        </w:rPr>
        <w:t>students, deﬁned as individuals who are not U.S. citizens, permanent residents or refugees, may apply for admission under the following categories:</w:t>
      </w:r>
    </w:p>
    <w:p>
      <w:pPr>
        <w:pStyle w:val="Heading4"/>
        <w:spacing w:before="121"/>
      </w:pPr>
      <w:r>
        <w:rPr>
          <w:color w:val="231F20"/>
        </w:rPr>
        <w:t>Graduate</w:t>
      </w:r>
    </w:p>
    <w:p>
      <w:pPr>
        <w:pStyle w:val="BodyText"/>
        <w:spacing w:line="288" w:lineRule="auto" w:before="57"/>
      </w:pPr>
      <w:r>
        <w:rPr>
          <w:color w:val="231F20"/>
          <w:w w:val="105"/>
        </w:rPr>
        <w:t>International</w:t>
      </w:r>
      <w:r>
        <w:rPr>
          <w:color w:val="231F20"/>
          <w:spacing w:val="-19"/>
          <w:w w:val="105"/>
        </w:rPr>
        <w:t> </w:t>
      </w:r>
      <w:r>
        <w:rPr>
          <w:color w:val="231F20"/>
          <w:w w:val="105"/>
        </w:rPr>
        <w:t>students</w:t>
      </w:r>
      <w:r>
        <w:rPr>
          <w:color w:val="231F20"/>
          <w:spacing w:val="-19"/>
          <w:w w:val="105"/>
        </w:rPr>
        <w:t> </w:t>
      </w:r>
      <w:r>
        <w:rPr>
          <w:color w:val="231F20"/>
          <w:w w:val="105"/>
        </w:rPr>
        <w:t>with</w:t>
      </w:r>
      <w:r>
        <w:rPr>
          <w:color w:val="231F20"/>
          <w:spacing w:val="-19"/>
          <w:w w:val="105"/>
        </w:rPr>
        <w:t> </w:t>
      </w:r>
      <w:r>
        <w:rPr>
          <w:color w:val="231F20"/>
          <w:w w:val="105"/>
        </w:rPr>
        <w:t>a</w:t>
      </w:r>
      <w:r>
        <w:rPr>
          <w:color w:val="231F20"/>
          <w:spacing w:val="-19"/>
          <w:w w:val="105"/>
        </w:rPr>
        <w:t> </w:t>
      </w:r>
      <w:r>
        <w:rPr>
          <w:color w:val="231F20"/>
          <w:w w:val="105"/>
        </w:rPr>
        <w:t>BA</w:t>
      </w:r>
      <w:r>
        <w:rPr>
          <w:color w:val="231F20"/>
          <w:spacing w:val="-19"/>
          <w:w w:val="105"/>
        </w:rPr>
        <w:t> </w:t>
      </w:r>
      <w:r>
        <w:rPr>
          <w:color w:val="231F20"/>
          <w:w w:val="105"/>
        </w:rPr>
        <w:t>or</w:t>
      </w:r>
      <w:r>
        <w:rPr>
          <w:color w:val="231F20"/>
          <w:spacing w:val="-19"/>
          <w:w w:val="105"/>
        </w:rPr>
        <w:t> </w:t>
      </w:r>
      <w:r>
        <w:rPr>
          <w:color w:val="231F20"/>
          <w:w w:val="105"/>
        </w:rPr>
        <w:t>BS</w:t>
      </w:r>
      <w:r>
        <w:rPr>
          <w:color w:val="231F20"/>
          <w:spacing w:val="-19"/>
          <w:w w:val="105"/>
        </w:rPr>
        <w:t> </w:t>
      </w:r>
      <w:r>
        <w:rPr>
          <w:color w:val="231F20"/>
          <w:w w:val="105"/>
        </w:rPr>
        <w:t>degree</w:t>
      </w:r>
      <w:r>
        <w:rPr>
          <w:color w:val="231F20"/>
          <w:spacing w:val="-19"/>
          <w:w w:val="105"/>
        </w:rPr>
        <w:t> </w:t>
      </w:r>
      <w:r>
        <w:rPr>
          <w:color w:val="231F20"/>
          <w:w w:val="105"/>
        </w:rPr>
        <w:t>who</w:t>
      </w:r>
      <w:r>
        <w:rPr>
          <w:color w:val="231F20"/>
          <w:spacing w:val="-19"/>
          <w:w w:val="105"/>
        </w:rPr>
        <w:t> </w:t>
      </w:r>
      <w:r>
        <w:rPr>
          <w:color w:val="231F20"/>
          <w:w w:val="105"/>
        </w:rPr>
        <w:t>have</w:t>
      </w:r>
      <w:r>
        <w:rPr>
          <w:color w:val="231F20"/>
          <w:spacing w:val="-19"/>
          <w:w w:val="105"/>
        </w:rPr>
        <w:t> </w:t>
      </w:r>
      <w:r>
        <w:rPr>
          <w:color w:val="231F20"/>
          <w:w w:val="105"/>
        </w:rPr>
        <w:t>met</w:t>
      </w:r>
      <w:r>
        <w:rPr>
          <w:color w:val="231F20"/>
          <w:spacing w:val="-19"/>
          <w:w w:val="105"/>
        </w:rPr>
        <w:t> </w:t>
      </w:r>
      <w:r>
        <w:rPr>
          <w:color w:val="231F20"/>
          <w:w w:val="105"/>
        </w:rPr>
        <w:t>the</w:t>
      </w:r>
      <w:r>
        <w:rPr>
          <w:color w:val="231F20"/>
          <w:spacing w:val="-19"/>
          <w:w w:val="105"/>
        </w:rPr>
        <w:t> </w:t>
      </w:r>
      <w:r>
        <w:rPr>
          <w:color w:val="231F20"/>
          <w:w w:val="105"/>
        </w:rPr>
        <w:t>English proﬁciency requirement may apply for regular admission. Application deadline: 30 days prior to ﬁrst day of </w:t>
      </w:r>
      <w:r>
        <w:rPr>
          <w:color w:val="231F20"/>
          <w:spacing w:val="-3"/>
          <w:w w:val="105"/>
        </w:rPr>
        <w:t>semester. </w:t>
      </w:r>
      <w:r>
        <w:rPr>
          <w:color w:val="231F20"/>
          <w:w w:val="105"/>
        </w:rPr>
        <w:t>Graduate students admitted</w:t>
      </w:r>
      <w:r>
        <w:rPr>
          <w:color w:val="231F20"/>
          <w:spacing w:val="-24"/>
          <w:w w:val="105"/>
        </w:rPr>
        <w:t> </w:t>
      </w:r>
      <w:r>
        <w:rPr>
          <w:color w:val="231F20"/>
          <w:w w:val="105"/>
        </w:rPr>
        <w:t>to</w:t>
      </w:r>
      <w:r>
        <w:rPr>
          <w:color w:val="231F20"/>
          <w:spacing w:val="-23"/>
          <w:w w:val="105"/>
        </w:rPr>
        <w:t> </w:t>
      </w:r>
      <w:r>
        <w:rPr>
          <w:color w:val="231F20"/>
          <w:w w:val="105"/>
        </w:rPr>
        <w:t>the</w:t>
      </w:r>
      <w:r>
        <w:rPr>
          <w:color w:val="231F20"/>
          <w:spacing w:val="-23"/>
          <w:w w:val="105"/>
        </w:rPr>
        <w:t> </w:t>
      </w:r>
      <w:r>
        <w:rPr>
          <w:color w:val="231F20"/>
          <w:w w:val="105"/>
        </w:rPr>
        <w:t>Anderson</w:t>
      </w:r>
      <w:r>
        <w:rPr>
          <w:color w:val="231F20"/>
          <w:spacing w:val="-23"/>
          <w:w w:val="105"/>
        </w:rPr>
        <w:t> </w:t>
      </w:r>
      <w:r>
        <w:rPr>
          <w:color w:val="231F20"/>
          <w:w w:val="105"/>
        </w:rPr>
        <w:t>College</w:t>
      </w:r>
      <w:r>
        <w:rPr>
          <w:color w:val="231F20"/>
          <w:spacing w:val="-23"/>
          <w:w w:val="105"/>
        </w:rPr>
        <w:t> </w:t>
      </w:r>
      <w:r>
        <w:rPr>
          <w:color w:val="231F20"/>
          <w:w w:val="105"/>
        </w:rPr>
        <w:t>of</w:t>
      </w:r>
      <w:r>
        <w:rPr>
          <w:color w:val="231F20"/>
          <w:spacing w:val="-23"/>
          <w:w w:val="105"/>
        </w:rPr>
        <w:t> </w:t>
      </w:r>
      <w:r>
        <w:rPr>
          <w:color w:val="231F20"/>
          <w:w w:val="105"/>
        </w:rPr>
        <w:t>Nursing</w:t>
      </w:r>
      <w:r>
        <w:rPr>
          <w:color w:val="231F20"/>
          <w:spacing w:val="-23"/>
          <w:w w:val="105"/>
        </w:rPr>
        <w:t> </w:t>
      </w:r>
      <w:r>
        <w:rPr>
          <w:color w:val="231F20"/>
          <w:w w:val="105"/>
        </w:rPr>
        <w:t>and</w:t>
      </w:r>
      <w:r>
        <w:rPr>
          <w:color w:val="231F20"/>
          <w:spacing w:val="-24"/>
          <w:w w:val="105"/>
        </w:rPr>
        <w:t> </w:t>
      </w:r>
      <w:r>
        <w:rPr>
          <w:color w:val="231F20"/>
          <w:w w:val="105"/>
        </w:rPr>
        <w:t>Health</w:t>
      </w:r>
      <w:r>
        <w:rPr>
          <w:color w:val="231F20"/>
          <w:spacing w:val="-23"/>
          <w:w w:val="105"/>
        </w:rPr>
        <w:t> </w:t>
      </w:r>
      <w:r>
        <w:rPr>
          <w:color w:val="231F20"/>
          <w:w w:val="105"/>
        </w:rPr>
        <w:t>Professionsmust have a bachelor’s degree in nursing from an accredited program in the United States and an unencumbered license to practice professional nursing</w:t>
      </w:r>
      <w:r>
        <w:rPr>
          <w:color w:val="231F20"/>
          <w:spacing w:val="-10"/>
          <w:w w:val="105"/>
        </w:rPr>
        <w:t> </w:t>
      </w:r>
      <w:r>
        <w:rPr>
          <w:color w:val="231F20"/>
          <w:w w:val="105"/>
        </w:rPr>
        <w:t>in</w:t>
      </w:r>
      <w:r>
        <w:rPr>
          <w:color w:val="231F20"/>
          <w:spacing w:val="-11"/>
          <w:w w:val="105"/>
        </w:rPr>
        <w:t> </w:t>
      </w:r>
      <w:r>
        <w:rPr>
          <w:color w:val="231F20"/>
          <w:w w:val="105"/>
        </w:rPr>
        <w:t>the</w:t>
      </w:r>
      <w:r>
        <w:rPr>
          <w:color w:val="231F20"/>
          <w:spacing w:val="-10"/>
          <w:w w:val="105"/>
        </w:rPr>
        <w:t> </w:t>
      </w:r>
      <w:r>
        <w:rPr>
          <w:color w:val="231F20"/>
          <w:w w:val="105"/>
        </w:rPr>
        <w:t>States</w:t>
      </w:r>
      <w:r>
        <w:rPr>
          <w:color w:val="231F20"/>
          <w:spacing w:val="-10"/>
          <w:w w:val="105"/>
        </w:rPr>
        <w:t> </w:t>
      </w:r>
      <w:r>
        <w:rPr>
          <w:color w:val="231F20"/>
          <w:w w:val="105"/>
        </w:rPr>
        <w:t>in</w:t>
      </w:r>
      <w:r>
        <w:rPr>
          <w:color w:val="231F20"/>
          <w:spacing w:val="-11"/>
          <w:w w:val="105"/>
        </w:rPr>
        <w:t> </w:t>
      </w:r>
      <w:r>
        <w:rPr>
          <w:color w:val="231F20"/>
          <w:w w:val="105"/>
        </w:rPr>
        <w:t>addition</w:t>
      </w:r>
      <w:r>
        <w:rPr>
          <w:color w:val="231F20"/>
          <w:spacing w:val="-11"/>
          <w:w w:val="105"/>
        </w:rPr>
        <w:t> </w:t>
      </w:r>
      <w:r>
        <w:rPr>
          <w:color w:val="231F20"/>
          <w:w w:val="105"/>
        </w:rPr>
        <w:t>to</w:t>
      </w:r>
      <w:r>
        <w:rPr>
          <w:color w:val="231F20"/>
          <w:spacing w:val="-10"/>
          <w:w w:val="105"/>
        </w:rPr>
        <w:t> </w:t>
      </w:r>
      <w:r>
        <w:rPr>
          <w:color w:val="231F20"/>
          <w:w w:val="105"/>
        </w:rPr>
        <w:t>all</w:t>
      </w:r>
      <w:r>
        <w:rPr>
          <w:color w:val="231F20"/>
          <w:spacing w:val="-11"/>
          <w:w w:val="105"/>
        </w:rPr>
        <w:t> </w:t>
      </w:r>
      <w:r>
        <w:rPr>
          <w:color w:val="231F20"/>
          <w:w w:val="105"/>
        </w:rPr>
        <w:t>other</w:t>
      </w:r>
      <w:r>
        <w:rPr>
          <w:color w:val="231F20"/>
          <w:spacing w:val="-10"/>
          <w:w w:val="105"/>
        </w:rPr>
        <w:t> </w:t>
      </w:r>
      <w:r>
        <w:rPr>
          <w:color w:val="231F20"/>
          <w:w w:val="105"/>
        </w:rPr>
        <w:t>admissions</w:t>
      </w:r>
      <w:r>
        <w:rPr>
          <w:color w:val="231F20"/>
          <w:spacing w:val="-11"/>
          <w:w w:val="105"/>
        </w:rPr>
        <w:t> </w:t>
      </w:r>
      <w:r>
        <w:rPr>
          <w:color w:val="231F20"/>
          <w:w w:val="105"/>
        </w:rPr>
        <w:t>criteria.</w:t>
      </w:r>
    </w:p>
    <w:p>
      <w:pPr>
        <w:pStyle w:val="Heading5"/>
        <w:spacing w:before="128"/>
      </w:pPr>
      <w:r>
        <w:rPr>
          <w:color w:val="231F20"/>
        </w:rPr>
        <w:t>Admission Requirements</w:t>
      </w:r>
    </w:p>
    <w:p>
      <w:pPr>
        <w:pStyle w:val="ListParagraph"/>
        <w:numPr>
          <w:ilvl w:val="1"/>
          <w:numId w:val="12"/>
        </w:numPr>
        <w:tabs>
          <w:tab w:pos="820" w:val="left" w:leader="none"/>
        </w:tabs>
        <w:spacing w:line="240" w:lineRule="auto" w:before="17" w:after="0"/>
        <w:ind w:left="820" w:right="0" w:hanging="135"/>
        <w:jc w:val="left"/>
        <w:rPr>
          <w:sz w:val="16"/>
        </w:rPr>
      </w:pPr>
      <w:r>
        <w:rPr>
          <w:color w:val="231F20"/>
          <w:w w:val="105"/>
          <w:sz w:val="16"/>
        </w:rPr>
        <w:t>Ofﬁcial</w:t>
      </w:r>
      <w:r>
        <w:rPr>
          <w:color w:val="231F20"/>
          <w:spacing w:val="-8"/>
          <w:w w:val="105"/>
          <w:sz w:val="16"/>
        </w:rPr>
        <w:t> </w:t>
      </w:r>
      <w:r>
        <w:rPr>
          <w:color w:val="231F20"/>
          <w:w w:val="105"/>
          <w:sz w:val="16"/>
        </w:rPr>
        <w:t>Application</w:t>
      </w:r>
    </w:p>
    <w:p>
      <w:pPr>
        <w:pStyle w:val="BodyText"/>
        <w:ind w:left="0"/>
        <w:rPr>
          <w:sz w:val="17"/>
        </w:rPr>
      </w:pPr>
    </w:p>
    <w:p>
      <w:pPr>
        <w:pStyle w:val="ListParagraph"/>
        <w:numPr>
          <w:ilvl w:val="1"/>
          <w:numId w:val="12"/>
        </w:numPr>
        <w:tabs>
          <w:tab w:pos="820" w:val="left" w:leader="none"/>
        </w:tabs>
        <w:spacing w:line="240" w:lineRule="auto" w:before="0" w:after="0"/>
        <w:ind w:left="820" w:right="0" w:hanging="135"/>
        <w:jc w:val="left"/>
        <w:rPr>
          <w:sz w:val="16"/>
        </w:rPr>
      </w:pPr>
      <w:r>
        <w:rPr>
          <w:color w:val="231F20"/>
          <w:sz w:val="16"/>
        </w:rPr>
        <w:t>$100 Application</w:t>
      </w:r>
      <w:r>
        <w:rPr>
          <w:color w:val="231F20"/>
          <w:spacing w:val="-11"/>
          <w:sz w:val="16"/>
        </w:rPr>
        <w:t> </w:t>
      </w:r>
      <w:r>
        <w:rPr>
          <w:color w:val="231F20"/>
          <w:sz w:val="16"/>
        </w:rPr>
        <w:t>Fee</w:t>
      </w:r>
    </w:p>
    <w:p>
      <w:pPr>
        <w:pStyle w:val="BodyText"/>
        <w:spacing w:before="1"/>
        <w:ind w:left="0"/>
        <w:rPr>
          <w:sz w:val="17"/>
        </w:rPr>
      </w:pPr>
    </w:p>
    <w:p>
      <w:pPr>
        <w:pStyle w:val="ListParagraph"/>
        <w:numPr>
          <w:ilvl w:val="1"/>
          <w:numId w:val="12"/>
        </w:numPr>
        <w:tabs>
          <w:tab w:pos="820" w:val="left" w:leader="none"/>
        </w:tabs>
        <w:spacing w:line="240" w:lineRule="auto" w:before="0" w:after="0"/>
        <w:ind w:left="820" w:right="0" w:hanging="135"/>
        <w:jc w:val="left"/>
        <w:rPr>
          <w:sz w:val="16"/>
        </w:rPr>
      </w:pPr>
      <w:r>
        <w:rPr>
          <w:color w:val="231F20"/>
          <w:sz w:val="16"/>
        </w:rPr>
        <w:t>Ofﬁcial Degree Sheet in</w:t>
      </w:r>
      <w:r>
        <w:rPr>
          <w:color w:val="231F20"/>
          <w:spacing w:val="-23"/>
          <w:sz w:val="16"/>
        </w:rPr>
        <w:t> </w:t>
      </w:r>
      <w:r>
        <w:rPr>
          <w:color w:val="231F20"/>
          <w:sz w:val="16"/>
        </w:rPr>
        <w:t>English</w:t>
      </w:r>
    </w:p>
    <w:p>
      <w:pPr>
        <w:pStyle w:val="BodyText"/>
        <w:ind w:left="0"/>
        <w:rPr>
          <w:sz w:val="17"/>
        </w:rPr>
      </w:pPr>
    </w:p>
    <w:p>
      <w:pPr>
        <w:pStyle w:val="ListParagraph"/>
        <w:numPr>
          <w:ilvl w:val="1"/>
          <w:numId w:val="12"/>
        </w:numPr>
        <w:tabs>
          <w:tab w:pos="820" w:val="left" w:leader="none"/>
        </w:tabs>
        <w:spacing w:line="240" w:lineRule="auto" w:before="0" w:after="0"/>
        <w:ind w:left="820" w:right="0" w:hanging="135"/>
        <w:jc w:val="left"/>
        <w:rPr>
          <w:sz w:val="16"/>
        </w:rPr>
      </w:pPr>
      <w:r>
        <w:rPr>
          <w:color w:val="231F20"/>
          <w:w w:val="105"/>
          <w:sz w:val="16"/>
        </w:rPr>
        <w:t>Complete</w:t>
      </w:r>
      <w:r>
        <w:rPr>
          <w:color w:val="231F20"/>
          <w:spacing w:val="-10"/>
          <w:w w:val="105"/>
          <w:sz w:val="16"/>
        </w:rPr>
        <w:t> </w:t>
      </w:r>
      <w:r>
        <w:rPr>
          <w:color w:val="231F20"/>
          <w:w w:val="105"/>
          <w:sz w:val="16"/>
        </w:rPr>
        <w:t>Ofﬁcial</w:t>
      </w:r>
      <w:r>
        <w:rPr>
          <w:color w:val="231F20"/>
          <w:spacing w:val="-10"/>
          <w:w w:val="105"/>
          <w:sz w:val="16"/>
        </w:rPr>
        <w:t> </w:t>
      </w:r>
      <w:r>
        <w:rPr>
          <w:color w:val="231F20"/>
          <w:w w:val="105"/>
          <w:sz w:val="16"/>
        </w:rPr>
        <w:t>Transcript</w:t>
      </w:r>
      <w:r>
        <w:rPr>
          <w:color w:val="231F20"/>
          <w:spacing w:val="-11"/>
          <w:w w:val="105"/>
          <w:sz w:val="16"/>
        </w:rPr>
        <w:t> </w:t>
      </w:r>
      <w:r>
        <w:rPr>
          <w:color w:val="231F20"/>
          <w:w w:val="105"/>
          <w:sz w:val="16"/>
        </w:rPr>
        <w:t>in</w:t>
      </w:r>
      <w:r>
        <w:rPr>
          <w:color w:val="231F20"/>
          <w:spacing w:val="-11"/>
          <w:w w:val="105"/>
          <w:sz w:val="16"/>
        </w:rPr>
        <w:t> </w:t>
      </w:r>
      <w:r>
        <w:rPr>
          <w:color w:val="231F20"/>
          <w:w w:val="105"/>
          <w:sz w:val="16"/>
        </w:rPr>
        <w:t>English</w:t>
      </w:r>
    </w:p>
    <w:p>
      <w:pPr>
        <w:pStyle w:val="BodyText"/>
        <w:spacing w:before="7"/>
        <w:ind w:left="0"/>
        <w:rPr>
          <w:sz w:val="17"/>
        </w:rPr>
      </w:pPr>
      <w:r>
        <w:rPr/>
        <w:br w:type="column"/>
      </w:r>
      <w:r>
        <w:rPr>
          <w:sz w:val="17"/>
        </w:rPr>
      </w:r>
    </w:p>
    <w:p>
      <w:pPr>
        <w:pStyle w:val="ListParagraph"/>
        <w:numPr>
          <w:ilvl w:val="1"/>
          <w:numId w:val="12"/>
        </w:numPr>
        <w:tabs>
          <w:tab w:pos="820" w:val="left" w:leader="none"/>
        </w:tabs>
        <w:spacing w:line="288" w:lineRule="auto" w:before="0" w:after="0"/>
        <w:ind w:left="820" w:right="353" w:hanging="135"/>
        <w:jc w:val="left"/>
        <w:rPr>
          <w:sz w:val="16"/>
        </w:rPr>
      </w:pPr>
      <w:r>
        <w:rPr>
          <w:color w:val="231F20"/>
          <w:sz w:val="16"/>
        </w:rPr>
        <w:t>Ofﬁcial</w:t>
      </w:r>
      <w:r>
        <w:rPr>
          <w:color w:val="231F20"/>
          <w:spacing w:val="-20"/>
          <w:sz w:val="16"/>
        </w:rPr>
        <w:t> </w:t>
      </w:r>
      <w:r>
        <w:rPr>
          <w:color w:val="231F20"/>
          <w:sz w:val="16"/>
        </w:rPr>
        <w:t>TOEFL/IELTS/TOEIC/PTE</w:t>
      </w:r>
      <w:r>
        <w:rPr>
          <w:color w:val="231F20"/>
          <w:spacing w:val="-20"/>
          <w:sz w:val="16"/>
        </w:rPr>
        <w:t> </w:t>
      </w:r>
      <w:r>
        <w:rPr>
          <w:color w:val="231F20"/>
          <w:sz w:val="16"/>
        </w:rPr>
        <w:t>score</w:t>
      </w:r>
      <w:r>
        <w:rPr>
          <w:color w:val="231F20"/>
          <w:spacing w:val="-20"/>
          <w:sz w:val="16"/>
        </w:rPr>
        <w:t> </w:t>
      </w:r>
      <w:r>
        <w:rPr>
          <w:color w:val="231F20"/>
          <w:sz w:val="16"/>
        </w:rPr>
        <w:t>or</w:t>
      </w:r>
      <w:r>
        <w:rPr>
          <w:color w:val="231F20"/>
          <w:spacing w:val="-20"/>
          <w:sz w:val="16"/>
        </w:rPr>
        <w:t> </w:t>
      </w:r>
      <w:r>
        <w:rPr>
          <w:color w:val="231F20"/>
          <w:sz w:val="16"/>
        </w:rPr>
        <w:t>UNA</w:t>
      </w:r>
      <w:r>
        <w:rPr>
          <w:color w:val="231F20"/>
          <w:spacing w:val="-20"/>
          <w:sz w:val="16"/>
        </w:rPr>
        <w:t> </w:t>
      </w:r>
      <w:r>
        <w:rPr>
          <w:color w:val="231F20"/>
          <w:sz w:val="16"/>
        </w:rPr>
        <w:t>ESL</w:t>
      </w:r>
      <w:r>
        <w:rPr>
          <w:color w:val="231F20"/>
          <w:spacing w:val="-20"/>
          <w:sz w:val="16"/>
        </w:rPr>
        <w:t> </w:t>
      </w:r>
      <w:r>
        <w:rPr>
          <w:color w:val="231F20"/>
          <w:sz w:val="16"/>
        </w:rPr>
        <w:t>certiﬁcate (TOEFL</w:t>
      </w:r>
      <w:r>
        <w:rPr>
          <w:color w:val="231F20"/>
          <w:spacing w:val="-9"/>
          <w:sz w:val="16"/>
        </w:rPr>
        <w:t> </w:t>
      </w:r>
      <w:r>
        <w:rPr>
          <w:color w:val="231F20"/>
          <w:sz w:val="16"/>
        </w:rPr>
        <w:t>PBT</w:t>
      </w:r>
      <w:r>
        <w:rPr>
          <w:color w:val="231F20"/>
          <w:spacing w:val="-10"/>
          <w:sz w:val="16"/>
        </w:rPr>
        <w:t> </w:t>
      </w:r>
      <w:r>
        <w:rPr>
          <w:color w:val="231F20"/>
          <w:sz w:val="16"/>
        </w:rPr>
        <w:t>550</w:t>
      </w:r>
      <w:r>
        <w:rPr>
          <w:color w:val="231F20"/>
          <w:spacing w:val="-10"/>
          <w:sz w:val="16"/>
        </w:rPr>
        <w:t> </w:t>
      </w:r>
      <w:r>
        <w:rPr>
          <w:color w:val="231F20"/>
          <w:sz w:val="16"/>
        </w:rPr>
        <w:t>or</w:t>
      </w:r>
      <w:r>
        <w:rPr>
          <w:color w:val="231F20"/>
          <w:spacing w:val="-9"/>
          <w:sz w:val="16"/>
        </w:rPr>
        <w:t> </w:t>
      </w:r>
      <w:r>
        <w:rPr>
          <w:color w:val="231F20"/>
          <w:sz w:val="16"/>
        </w:rPr>
        <w:t>IBT</w:t>
      </w:r>
      <w:r>
        <w:rPr>
          <w:color w:val="231F20"/>
          <w:spacing w:val="-10"/>
          <w:sz w:val="16"/>
        </w:rPr>
        <w:t> </w:t>
      </w:r>
      <w:r>
        <w:rPr>
          <w:color w:val="231F20"/>
          <w:sz w:val="16"/>
        </w:rPr>
        <w:t>79</w:t>
      </w:r>
      <w:r>
        <w:rPr>
          <w:color w:val="231F20"/>
          <w:spacing w:val="-10"/>
          <w:sz w:val="16"/>
        </w:rPr>
        <w:t> </w:t>
      </w:r>
      <w:r>
        <w:rPr>
          <w:color w:val="231F20"/>
          <w:sz w:val="16"/>
        </w:rPr>
        <w:t>or</w:t>
      </w:r>
      <w:r>
        <w:rPr>
          <w:color w:val="231F20"/>
          <w:spacing w:val="-9"/>
          <w:sz w:val="16"/>
        </w:rPr>
        <w:t> </w:t>
      </w:r>
      <w:r>
        <w:rPr>
          <w:color w:val="231F20"/>
          <w:sz w:val="16"/>
        </w:rPr>
        <w:t>CBT</w:t>
      </w:r>
      <w:r>
        <w:rPr>
          <w:color w:val="231F20"/>
          <w:spacing w:val="-10"/>
          <w:sz w:val="16"/>
        </w:rPr>
        <w:t> </w:t>
      </w:r>
      <w:r>
        <w:rPr>
          <w:color w:val="231F20"/>
          <w:sz w:val="16"/>
        </w:rPr>
        <w:t>213,</w:t>
      </w:r>
      <w:r>
        <w:rPr>
          <w:color w:val="231F20"/>
          <w:spacing w:val="-10"/>
          <w:sz w:val="16"/>
        </w:rPr>
        <w:t> </w:t>
      </w:r>
      <w:r>
        <w:rPr>
          <w:color w:val="231F20"/>
          <w:spacing w:val="-5"/>
          <w:sz w:val="16"/>
        </w:rPr>
        <w:t>IELTS</w:t>
      </w:r>
      <w:r>
        <w:rPr>
          <w:color w:val="231F20"/>
          <w:spacing w:val="-9"/>
          <w:sz w:val="16"/>
        </w:rPr>
        <w:t> </w:t>
      </w:r>
      <w:r>
        <w:rPr>
          <w:color w:val="231F20"/>
          <w:sz w:val="16"/>
        </w:rPr>
        <w:t>6.0)</w:t>
      </w:r>
    </w:p>
    <w:p>
      <w:pPr>
        <w:pStyle w:val="ListParagraph"/>
        <w:numPr>
          <w:ilvl w:val="1"/>
          <w:numId w:val="12"/>
        </w:numPr>
        <w:tabs>
          <w:tab w:pos="820" w:val="left" w:leader="none"/>
        </w:tabs>
        <w:spacing w:line="288" w:lineRule="auto" w:before="159" w:after="0"/>
        <w:ind w:left="820" w:right="483" w:hanging="135"/>
        <w:jc w:val="left"/>
        <w:rPr>
          <w:sz w:val="16"/>
        </w:rPr>
      </w:pPr>
      <w:r>
        <w:rPr>
          <w:color w:val="231F20"/>
          <w:w w:val="105"/>
          <w:sz w:val="16"/>
        </w:rPr>
        <w:t>Ofﬁcial GMAT/GRE or Master’s Degree from accredited university (GMAT 400-450 or equivalent GRE for MBA; satisfactory</w:t>
      </w:r>
      <w:r>
        <w:rPr>
          <w:color w:val="231F20"/>
          <w:spacing w:val="-23"/>
          <w:w w:val="105"/>
          <w:sz w:val="16"/>
        </w:rPr>
        <w:t> </w:t>
      </w:r>
      <w:r>
        <w:rPr>
          <w:color w:val="231F20"/>
          <w:w w:val="105"/>
          <w:sz w:val="16"/>
        </w:rPr>
        <w:t>GRE</w:t>
      </w:r>
      <w:r>
        <w:rPr>
          <w:color w:val="231F20"/>
          <w:spacing w:val="-23"/>
          <w:w w:val="105"/>
          <w:sz w:val="16"/>
        </w:rPr>
        <w:t> </w:t>
      </w:r>
      <w:r>
        <w:rPr>
          <w:color w:val="231F20"/>
          <w:w w:val="105"/>
          <w:sz w:val="16"/>
        </w:rPr>
        <w:t>or</w:t>
      </w:r>
      <w:r>
        <w:rPr>
          <w:color w:val="231F20"/>
          <w:spacing w:val="-23"/>
          <w:w w:val="105"/>
          <w:sz w:val="16"/>
        </w:rPr>
        <w:t> </w:t>
      </w:r>
      <w:r>
        <w:rPr>
          <w:color w:val="231F20"/>
          <w:w w:val="105"/>
          <w:sz w:val="16"/>
        </w:rPr>
        <w:t>MAT</w:t>
      </w:r>
      <w:r>
        <w:rPr>
          <w:color w:val="231F20"/>
          <w:spacing w:val="-23"/>
          <w:w w:val="105"/>
          <w:sz w:val="16"/>
        </w:rPr>
        <w:t> </w:t>
      </w:r>
      <w:r>
        <w:rPr>
          <w:color w:val="231F20"/>
          <w:w w:val="105"/>
          <w:sz w:val="16"/>
        </w:rPr>
        <w:t>score</w:t>
      </w:r>
      <w:r>
        <w:rPr>
          <w:color w:val="231F20"/>
          <w:spacing w:val="-23"/>
          <w:w w:val="105"/>
          <w:sz w:val="16"/>
        </w:rPr>
        <w:t> </w:t>
      </w:r>
      <w:r>
        <w:rPr>
          <w:color w:val="231F20"/>
          <w:w w:val="105"/>
          <w:sz w:val="16"/>
        </w:rPr>
        <w:t>as</w:t>
      </w:r>
      <w:r>
        <w:rPr>
          <w:color w:val="231F20"/>
          <w:spacing w:val="-23"/>
          <w:w w:val="105"/>
          <w:sz w:val="16"/>
        </w:rPr>
        <w:t> </w:t>
      </w:r>
      <w:r>
        <w:rPr>
          <w:color w:val="231F20"/>
          <w:w w:val="105"/>
          <w:sz w:val="16"/>
        </w:rPr>
        <w:t>deﬁned</w:t>
      </w:r>
      <w:r>
        <w:rPr>
          <w:color w:val="231F20"/>
          <w:spacing w:val="-23"/>
          <w:w w:val="105"/>
          <w:sz w:val="16"/>
        </w:rPr>
        <w:t> </w:t>
      </w:r>
      <w:r>
        <w:rPr>
          <w:color w:val="231F20"/>
          <w:w w:val="105"/>
          <w:sz w:val="16"/>
        </w:rPr>
        <w:t>by</w:t>
      </w:r>
      <w:r>
        <w:rPr>
          <w:color w:val="231F20"/>
          <w:spacing w:val="-23"/>
          <w:w w:val="105"/>
          <w:sz w:val="16"/>
        </w:rPr>
        <w:t> </w:t>
      </w:r>
      <w:r>
        <w:rPr>
          <w:color w:val="231F20"/>
          <w:w w:val="105"/>
          <w:sz w:val="16"/>
        </w:rPr>
        <w:t>program</w:t>
      </w:r>
      <w:r>
        <w:rPr>
          <w:color w:val="231F20"/>
          <w:spacing w:val="-23"/>
          <w:w w:val="105"/>
          <w:sz w:val="16"/>
        </w:rPr>
        <w:t> </w:t>
      </w:r>
      <w:r>
        <w:rPr>
          <w:color w:val="231F20"/>
          <w:w w:val="105"/>
          <w:sz w:val="16"/>
        </w:rPr>
        <w:t>in</w:t>
      </w:r>
      <w:r>
        <w:rPr>
          <w:color w:val="231F20"/>
          <w:spacing w:val="-23"/>
          <w:w w:val="105"/>
          <w:sz w:val="16"/>
        </w:rPr>
        <w:t> </w:t>
      </w:r>
      <w:r>
        <w:rPr>
          <w:color w:val="231F20"/>
          <w:w w:val="105"/>
          <w:sz w:val="16"/>
        </w:rPr>
        <w:t>the departmental</w:t>
      </w:r>
      <w:r>
        <w:rPr>
          <w:color w:val="231F20"/>
          <w:spacing w:val="-15"/>
          <w:w w:val="105"/>
          <w:sz w:val="16"/>
        </w:rPr>
        <w:t> </w:t>
      </w:r>
      <w:r>
        <w:rPr>
          <w:color w:val="231F20"/>
          <w:w w:val="105"/>
          <w:sz w:val="16"/>
        </w:rPr>
        <w:t>section</w:t>
      </w:r>
      <w:r>
        <w:rPr>
          <w:color w:val="231F20"/>
          <w:spacing w:val="-16"/>
          <w:w w:val="105"/>
          <w:sz w:val="16"/>
        </w:rPr>
        <w:t> </w:t>
      </w:r>
      <w:r>
        <w:rPr>
          <w:color w:val="231F20"/>
          <w:w w:val="105"/>
          <w:sz w:val="16"/>
        </w:rPr>
        <w:t>of</w:t>
      </w:r>
      <w:r>
        <w:rPr>
          <w:color w:val="231F20"/>
          <w:spacing w:val="-15"/>
          <w:w w:val="105"/>
          <w:sz w:val="16"/>
        </w:rPr>
        <w:t> </w:t>
      </w:r>
      <w:r>
        <w:rPr>
          <w:color w:val="231F20"/>
          <w:w w:val="105"/>
          <w:sz w:val="16"/>
        </w:rPr>
        <w:t>this</w:t>
      </w:r>
      <w:r>
        <w:rPr>
          <w:color w:val="231F20"/>
          <w:spacing w:val="-15"/>
          <w:w w:val="105"/>
          <w:sz w:val="16"/>
        </w:rPr>
        <w:t> </w:t>
      </w:r>
      <w:r>
        <w:rPr>
          <w:color w:val="231F20"/>
          <w:w w:val="105"/>
          <w:sz w:val="16"/>
        </w:rPr>
        <w:t>catalog,</w:t>
      </w:r>
      <w:r>
        <w:rPr>
          <w:color w:val="231F20"/>
          <w:spacing w:val="-16"/>
          <w:w w:val="105"/>
          <w:sz w:val="16"/>
        </w:rPr>
        <w:t> </w:t>
      </w:r>
      <w:r>
        <w:rPr>
          <w:color w:val="231F20"/>
          <w:w w:val="105"/>
          <w:sz w:val="16"/>
        </w:rPr>
        <w:t>Arts</w:t>
      </w:r>
      <w:r>
        <w:rPr>
          <w:color w:val="231F20"/>
          <w:spacing w:val="-15"/>
          <w:w w:val="105"/>
          <w:sz w:val="16"/>
        </w:rPr>
        <w:t> </w:t>
      </w:r>
      <w:r>
        <w:rPr>
          <w:color w:val="231F20"/>
          <w:w w:val="105"/>
          <w:sz w:val="16"/>
        </w:rPr>
        <w:t>and</w:t>
      </w:r>
      <w:r>
        <w:rPr>
          <w:color w:val="231F20"/>
          <w:spacing w:val="-16"/>
          <w:w w:val="105"/>
          <w:sz w:val="16"/>
        </w:rPr>
        <w:t> </w:t>
      </w:r>
      <w:r>
        <w:rPr>
          <w:color w:val="231F20"/>
          <w:w w:val="105"/>
          <w:sz w:val="16"/>
        </w:rPr>
        <w:t>Sciences)</w:t>
      </w:r>
    </w:p>
    <w:p>
      <w:pPr>
        <w:pStyle w:val="BodyText"/>
        <w:spacing w:before="2"/>
        <w:ind w:left="0"/>
        <w:rPr>
          <w:sz w:val="21"/>
        </w:rPr>
      </w:pPr>
    </w:p>
    <w:p>
      <w:pPr>
        <w:pStyle w:val="Heading4"/>
        <w:spacing w:before="0"/>
      </w:pPr>
      <w:r>
        <w:rPr>
          <w:color w:val="231F20"/>
        </w:rPr>
        <w:t>Transfer Graduate</w:t>
      </w:r>
    </w:p>
    <w:p>
      <w:pPr>
        <w:pStyle w:val="BodyText"/>
        <w:spacing w:line="288" w:lineRule="auto" w:before="58"/>
        <w:ind w:right="158"/>
      </w:pPr>
      <w:r>
        <w:rPr>
          <w:color w:val="231F20"/>
          <w:w w:val="105"/>
        </w:rPr>
        <w:t>International</w:t>
      </w:r>
      <w:r>
        <w:rPr>
          <w:color w:val="231F20"/>
          <w:spacing w:val="-22"/>
          <w:w w:val="105"/>
        </w:rPr>
        <w:t> </w:t>
      </w:r>
      <w:r>
        <w:rPr>
          <w:color w:val="231F20"/>
          <w:w w:val="105"/>
        </w:rPr>
        <w:t>students</w:t>
      </w:r>
      <w:r>
        <w:rPr>
          <w:color w:val="231F20"/>
          <w:spacing w:val="-23"/>
          <w:w w:val="105"/>
        </w:rPr>
        <w:t> </w:t>
      </w:r>
      <w:r>
        <w:rPr>
          <w:color w:val="231F20"/>
          <w:w w:val="105"/>
        </w:rPr>
        <w:t>with</w:t>
      </w:r>
      <w:r>
        <w:rPr>
          <w:color w:val="231F20"/>
          <w:spacing w:val="-23"/>
          <w:w w:val="105"/>
        </w:rPr>
        <w:t> </w:t>
      </w:r>
      <w:r>
        <w:rPr>
          <w:color w:val="231F20"/>
          <w:w w:val="105"/>
        </w:rPr>
        <w:t>earned</w:t>
      </w:r>
      <w:r>
        <w:rPr>
          <w:color w:val="231F20"/>
          <w:spacing w:val="-23"/>
          <w:w w:val="105"/>
        </w:rPr>
        <w:t> </w:t>
      </w:r>
      <w:r>
        <w:rPr>
          <w:color w:val="231F20"/>
          <w:w w:val="105"/>
        </w:rPr>
        <w:t>graduate</w:t>
      </w:r>
      <w:r>
        <w:rPr>
          <w:color w:val="231F20"/>
          <w:spacing w:val="-22"/>
          <w:w w:val="105"/>
        </w:rPr>
        <w:t> </w:t>
      </w:r>
      <w:r>
        <w:rPr>
          <w:color w:val="231F20"/>
          <w:w w:val="105"/>
        </w:rPr>
        <w:t>course</w:t>
      </w:r>
      <w:r>
        <w:rPr>
          <w:color w:val="231F20"/>
          <w:spacing w:val="-23"/>
          <w:w w:val="105"/>
        </w:rPr>
        <w:t> </w:t>
      </w:r>
      <w:r>
        <w:rPr>
          <w:color w:val="231F20"/>
          <w:w w:val="105"/>
        </w:rPr>
        <w:t>credits</w:t>
      </w:r>
      <w:r>
        <w:rPr>
          <w:color w:val="231F20"/>
          <w:spacing w:val="-23"/>
          <w:w w:val="105"/>
        </w:rPr>
        <w:t> </w:t>
      </w:r>
      <w:r>
        <w:rPr>
          <w:color w:val="231F20"/>
          <w:w w:val="105"/>
        </w:rPr>
        <w:t>from</w:t>
      </w:r>
      <w:r>
        <w:rPr>
          <w:color w:val="231F20"/>
          <w:spacing w:val="-22"/>
          <w:w w:val="105"/>
        </w:rPr>
        <w:t> </w:t>
      </w:r>
      <w:r>
        <w:rPr>
          <w:color w:val="231F20"/>
          <w:w w:val="105"/>
        </w:rPr>
        <w:t>another college</w:t>
      </w:r>
      <w:r>
        <w:rPr>
          <w:color w:val="231F20"/>
          <w:spacing w:val="-18"/>
          <w:w w:val="105"/>
        </w:rPr>
        <w:t> </w:t>
      </w:r>
      <w:r>
        <w:rPr>
          <w:color w:val="231F20"/>
          <w:w w:val="105"/>
        </w:rPr>
        <w:t>or</w:t>
      </w:r>
      <w:r>
        <w:rPr>
          <w:color w:val="231F20"/>
          <w:spacing w:val="-17"/>
          <w:w w:val="105"/>
        </w:rPr>
        <w:t> </w:t>
      </w:r>
      <w:r>
        <w:rPr>
          <w:color w:val="231F20"/>
          <w:w w:val="105"/>
        </w:rPr>
        <w:t>university</w:t>
      </w:r>
      <w:r>
        <w:rPr>
          <w:color w:val="231F20"/>
          <w:spacing w:val="-18"/>
          <w:w w:val="105"/>
        </w:rPr>
        <w:t> </w:t>
      </w:r>
      <w:r>
        <w:rPr>
          <w:color w:val="231F20"/>
          <w:w w:val="105"/>
        </w:rPr>
        <w:t>in</w:t>
      </w:r>
      <w:r>
        <w:rPr>
          <w:color w:val="231F20"/>
          <w:spacing w:val="-18"/>
          <w:w w:val="105"/>
        </w:rPr>
        <w:t> </w:t>
      </w:r>
      <w:r>
        <w:rPr>
          <w:color w:val="231F20"/>
          <w:w w:val="105"/>
        </w:rPr>
        <w:t>U.S.</w:t>
      </w:r>
      <w:r>
        <w:rPr>
          <w:color w:val="231F20"/>
          <w:spacing w:val="-18"/>
          <w:w w:val="105"/>
        </w:rPr>
        <w:t> </w:t>
      </w:r>
      <w:r>
        <w:rPr>
          <w:color w:val="231F20"/>
          <w:w w:val="105"/>
        </w:rPr>
        <w:t>or</w:t>
      </w:r>
      <w:r>
        <w:rPr>
          <w:color w:val="231F20"/>
          <w:spacing w:val="-17"/>
          <w:w w:val="105"/>
        </w:rPr>
        <w:t> </w:t>
      </w:r>
      <w:r>
        <w:rPr>
          <w:color w:val="231F20"/>
          <w:w w:val="105"/>
        </w:rPr>
        <w:t>abroad</w:t>
      </w:r>
      <w:r>
        <w:rPr>
          <w:color w:val="231F20"/>
          <w:spacing w:val="-17"/>
          <w:w w:val="105"/>
        </w:rPr>
        <w:t> </w:t>
      </w:r>
      <w:r>
        <w:rPr>
          <w:color w:val="231F20"/>
          <w:w w:val="105"/>
        </w:rPr>
        <w:t>may</w:t>
      </w:r>
      <w:r>
        <w:rPr>
          <w:color w:val="231F20"/>
          <w:spacing w:val="-18"/>
          <w:w w:val="105"/>
        </w:rPr>
        <w:t> </w:t>
      </w:r>
      <w:r>
        <w:rPr>
          <w:color w:val="231F20"/>
          <w:w w:val="105"/>
        </w:rPr>
        <w:t>apply</w:t>
      </w:r>
      <w:r>
        <w:rPr>
          <w:color w:val="231F20"/>
          <w:spacing w:val="-18"/>
          <w:w w:val="105"/>
        </w:rPr>
        <w:t> </w:t>
      </w:r>
      <w:r>
        <w:rPr>
          <w:color w:val="231F20"/>
          <w:w w:val="105"/>
        </w:rPr>
        <w:t>to</w:t>
      </w:r>
      <w:r>
        <w:rPr>
          <w:color w:val="231F20"/>
          <w:spacing w:val="-17"/>
          <w:w w:val="105"/>
        </w:rPr>
        <w:t> </w:t>
      </w:r>
      <w:r>
        <w:rPr>
          <w:color w:val="231F20"/>
          <w:w w:val="105"/>
        </w:rPr>
        <w:t>UNA</w:t>
      </w:r>
      <w:r>
        <w:rPr>
          <w:color w:val="231F20"/>
          <w:spacing w:val="-17"/>
          <w:w w:val="105"/>
        </w:rPr>
        <w:t> </w:t>
      </w:r>
      <w:r>
        <w:rPr>
          <w:color w:val="231F20"/>
          <w:w w:val="105"/>
        </w:rPr>
        <w:t>as</w:t>
      </w:r>
      <w:r>
        <w:rPr>
          <w:color w:val="231F20"/>
          <w:spacing w:val="-18"/>
          <w:w w:val="105"/>
        </w:rPr>
        <w:t> </w:t>
      </w:r>
      <w:r>
        <w:rPr>
          <w:color w:val="231F20"/>
          <w:w w:val="105"/>
        </w:rPr>
        <w:t>a</w:t>
      </w:r>
      <w:r>
        <w:rPr>
          <w:color w:val="231F20"/>
          <w:spacing w:val="-18"/>
          <w:w w:val="105"/>
        </w:rPr>
        <w:t> </w:t>
      </w:r>
      <w:r>
        <w:rPr>
          <w:color w:val="231F20"/>
          <w:w w:val="105"/>
        </w:rPr>
        <w:t>transfer graduate student. See Transfer Admission for additional regulations outlining acceptance of transfer credit. Application deadline: 45 days prior</w:t>
      </w:r>
      <w:r>
        <w:rPr>
          <w:color w:val="231F20"/>
          <w:spacing w:val="-8"/>
          <w:w w:val="105"/>
        </w:rPr>
        <w:t> </w:t>
      </w:r>
      <w:r>
        <w:rPr>
          <w:color w:val="231F20"/>
          <w:w w:val="105"/>
        </w:rPr>
        <w:t>to</w:t>
      </w:r>
      <w:r>
        <w:rPr>
          <w:color w:val="231F20"/>
          <w:spacing w:val="-8"/>
          <w:w w:val="105"/>
        </w:rPr>
        <w:t> </w:t>
      </w:r>
      <w:r>
        <w:rPr>
          <w:color w:val="231F20"/>
          <w:w w:val="105"/>
        </w:rPr>
        <w:t>ﬁrst</w:t>
      </w:r>
      <w:r>
        <w:rPr>
          <w:color w:val="231F20"/>
          <w:spacing w:val="-8"/>
          <w:w w:val="105"/>
        </w:rPr>
        <w:t> </w:t>
      </w:r>
      <w:r>
        <w:rPr>
          <w:color w:val="231F20"/>
          <w:w w:val="105"/>
        </w:rPr>
        <w:t>day</w:t>
      </w:r>
      <w:r>
        <w:rPr>
          <w:color w:val="231F20"/>
          <w:spacing w:val="-9"/>
          <w:w w:val="105"/>
        </w:rPr>
        <w:t> </w:t>
      </w:r>
      <w:r>
        <w:rPr>
          <w:color w:val="231F20"/>
          <w:w w:val="105"/>
        </w:rPr>
        <w:t>of</w:t>
      </w:r>
      <w:r>
        <w:rPr>
          <w:color w:val="231F20"/>
          <w:spacing w:val="-8"/>
          <w:w w:val="105"/>
        </w:rPr>
        <w:t> </w:t>
      </w:r>
      <w:r>
        <w:rPr>
          <w:color w:val="231F20"/>
          <w:spacing w:val="-3"/>
          <w:w w:val="105"/>
        </w:rPr>
        <w:t>semester.</w:t>
      </w:r>
    </w:p>
    <w:p>
      <w:pPr>
        <w:pStyle w:val="BodyText"/>
        <w:spacing w:line="288" w:lineRule="auto" w:before="156"/>
        <w:ind w:right="279"/>
      </w:pPr>
      <w:r>
        <w:rPr>
          <w:color w:val="231F20"/>
          <w:w w:val="105"/>
        </w:rPr>
        <w:t>International graduate students with earned graduate course credit from UNA Global Partner Universities may transfer more than six (6) semester hours of B or higher grades to meet the graduate program requirements</w:t>
      </w:r>
      <w:r>
        <w:rPr>
          <w:color w:val="231F20"/>
          <w:spacing w:val="-15"/>
          <w:w w:val="105"/>
        </w:rPr>
        <w:t> </w:t>
      </w:r>
      <w:r>
        <w:rPr>
          <w:color w:val="231F20"/>
          <w:w w:val="105"/>
        </w:rPr>
        <w:t>at</w:t>
      </w:r>
      <w:r>
        <w:rPr>
          <w:color w:val="231F20"/>
          <w:spacing w:val="-15"/>
          <w:w w:val="105"/>
        </w:rPr>
        <w:t> </w:t>
      </w:r>
      <w:r>
        <w:rPr>
          <w:color w:val="231F20"/>
          <w:w w:val="105"/>
        </w:rPr>
        <w:t>UNA.</w:t>
      </w:r>
      <w:r>
        <w:rPr>
          <w:color w:val="231F20"/>
          <w:spacing w:val="18"/>
          <w:w w:val="105"/>
        </w:rPr>
        <w:t> </w:t>
      </w:r>
      <w:r>
        <w:rPr>
          <w:color w:val="231F20"/>
          <w:w w:val="105"/>
        </w:rPr>
        <w:t>A</w:t>
      </w:r>
      <w:r>
        <w:rPr>
          <w:color w:val="231F20"/>
          <w:spacing w:val="-14"/>
          <w:w w:val="105"/>
        </w:rPr>
        <w:t> </w:t>
      </w:r>
      <w:r>
        <w:rPr>
          <w:color w:val="231F20"/>
          <w:w w:val="105"/>
        </w:rPr>
        <w:t>list</w:t>
      </w:r>
      <w:r>
        <w:rPr>
          <w:color w:val="231F20"/>
          <w:spacing w:val="-15"/>
          <w:w w:val="105"/>
        </w:rPr>
        <w:t> </w:t>
      </w:r>
      <w:r>
        <w:rPr>
          <w:color w:val="231F20"/>
          <w:w w:val="105"/>
        </w:rPr>
        <w:t>of</w:t>
      </w:r>
      <w:r>
        <w:rPr>
          <w:color w:val="231F20"/>
          <w:spacing w:val="-14"/>
          <w:w w:val="105"/>
        </w:rPr>
        <w:t> </w:t>
      </w:r>
      <w:r>
        <w:rPr>
          <w:color w:val="231F20"/>
          <w:w w:val="105"/>
        </w:rPr>
        <w:t>courses</w:t>
      </w:r>
      <w:r>
        <w:rPr>
          <w:color w:val="231F20"/>
          <w:spacing w:val="-15"/>
          <w:w w:val="105"/>
        </w:rPr>
        <w:t> </w:t>
      </w:r>
      <w:r>
        <w:rPr>
          <w:color w:val="231F20"/>
          <w:w w:val="105"/>
        </w:rPr>
        <w:t>from</w:t>
      </w:r>
      <w:r>
        <w:rPr>
          <w:color w:val="231F20"/>
          <w:spacing w:val="-14"/>
          <w:w w:val="105"/>
        </w:rPr>
        <w:t> </w:t>
      </w:r>
      <w:r>
        <w:rPr>
          <w:color w:val="231F20"/>
          <w:w w:val="105"/>
        </w:rPr>
        <w:t>the</w:t>
      </w:r>
      <w:r>
        <w:rPr>
          <w:color w:val="231F20"/>
          <w:spacing w:val="-14"/>
          <w:w w:val="105"/>
        </w:rPr>
        <w:t> </w:t>
      </w:r>
      <w:r>
        <w:rPr>
          <w:color w:val="231F20"/>
          <w:w w:val="105"/>
        </w:rPr>
        <w:t>home</w:t>
      </w:r>
      <w:r>
        <w:rPr>
          <w:color w:val="231F20"/>
          <w:spacing w:val="-14"/>
          <w:w w:val="105"/>
        </w:rPr>
        <w:t> </w:t>
      </w:r>
      <w:r>
        <w:rPr>
          <w:color w:val="231F20"/>
          <w:w w:val="105"/>
        </w:rPr>
        <w:t>insitution</w:t>
      </w:r>
      <w:r>
        <w:rPr>
          <w:color w:val="231F20"/>
          <w:spacing w:val="-15"/>
          <w:w w:val="105"/>
        </w:rPr>
        <w:t> </w:t>
      </w:r>
      <w:r>
        <w:rPr>
          <w:color w:val="231F20"/>
          <w:w w:val="105"/>
        </w:rPr>
        <w:t>will</w:t>
      </w:r>
      <w:r>
        <w:rPr>
          <w:color w:val="231F20"/>
          <w:spacing w:val="-15"/>
          <w:w w:val="105"/>
        </w:rPr>
        <w:t> </w:t>
      </w:r>
      <w:r>
        <w:rPr>
          <w:color w:val="231F20"/>
          <w:w w:val="105"/>
        </w:rPr>
        <w:t>be pre-approved</w:t>
      </w:r>
      <w:r>
        <w:rPr>
          <w:color w:val="231F20"/>
          <w:spacing w:val="-28"/>
          <w:w w:val="105"/>
        </w:rPr>
        <w:t> </w:t>
      </w:r>
      <w:r>
        <w:rPr>
          <w:color w:val="231F20"/>
          <w:w w:val="105"/>
        </w:rPr>
        <w:t>by</w:t>
      </w:r>
      <w:r>
        <w:rPr>
          <w:color w:val="231F20"/>
          <w:spacing w:val="-28"/>
          <w:w w:val="105"/>
        </w:rPr>
        <w:t> </w:t>
      </w:r>
      <w:r>
        <w:rPr>
          <w:color w:val="231F20"/>
          <w:w w:val="105"/>
        </w:rPr>
        <w:t>the</w:t>
      </w:r>
      <w:r>
        <w:rPr>
          <w:color w:val="231F20"/>
          <w:spacing w:val="-28"/>
          <w:w w:val="105"/>
        </w:rPr>
        <w:t> </w:t>
      </w:r>
      <w:r>
        <w:rPr>
          <w:color w:val="231F20"/>
          <w:w w:val="105"/>
        </w:rPr>
        <w:t>respective</w:t>
      </w:r>
      <w:r>
        <w:rPr>
          <w:color w:val="231F20"/>
          <w:spacing w:val="-28"/>
          <w:w w:val="105"/>
        </w:rPr>
        <w:t> </w:t>
      </w:r>
      <w:r>
        <w:rPr>
          <w:color w:val="231F20"/>
          <w:w w:val="105"/>
        </w:rPr>
        <w:t>UNA</w:t>
      </w:r>
      <w:r>
        <w:rPr>
          <w:color w:val="231F20"/>
          <w:spacing w:val="-28"/>
          <w:w w:val="105"/>
        </w:rPr>
        <w:t> </w:t>
      </w:r>
      <w:r>
        <w:rPr>
          <w:color w:val="231F20"/>
          <w:w w:val="105"/>
        </w:rPr>
        <w:t>college</w:t>
      </w:r>
      <w:r>
        <w:rPr>
          <w:color w:val="231F20"/>
          <w:spacing w:val="-28"/>
          <w:w w:val="105"/>
        </w:rPr>
        <w:t> </w:t>
      </w:r>
      <w:r>
        <w:rPr>
          <w:color w:val="231F20"/>
          <w:w w:val="105"/>
        </w:rPr>
        <w:t>dean</w:t>
      </w:r>
      <w:r>
        <w:rPr>
          <w:color w:val="231F20"/>
          <w:spacing w:val="-28"/>
          <w:w w:val="105"/>
        </w:rPr>
        <w:t> </w:t>
      </w:r>
      <w:r>
        <w:rPr>
          <w:color w:val="231F20"/>
          <w:w w:val="105"/>
        </w:rPr>
        <w:t>based</w:t>
      </w:r>
      <w:r>
        <w:rPr>
          <w:color w:val="231F20"/>
          <w:spacing w:val="-28"/>
          <w:w w:val="105"/>
        </w:rPr>
        <w:t> </w:t>
      </w:r>
      <w:r>
        <w:rPr>
          <w:color w:val="231F20"/>
          <w:w w:val="105"/>
        </w:rPr>
        <w:t>on</w:t>
      </w:r>
      <w:r>
        <w:rPr>
          <w:color w:val="231F20"/>
          <w:spacing w:val="-28"/>
          <w:w w:val="105"/>
        </w:rPr>
        <w:t> </w:t>
      </w:r>
      <w:r>
        <w:rPr>
          <w:color w:val="231F20"/>
          <w:w w:val="105"/>
        </w:rPr>
        <w:t>the</w:t>
      </w:r>
      <w:r>
        <w:rPr>
          <w:color w:val="231F20"/>
          <w:spacing w:val="-28"/>
          <w:w w:val="105"/>
        </w:rPr>
        <w:t> </w:t>
      </w:r>
      <w:r>
        <w:rPr>
          <w:color w:val="231F20"/>
          <w:w w:val="105"/>
        </w:rPr>
        <w:t>review</w:t>
      </w:r>
      <w:r>
        <w:rPr>
          <w:color w:val="231F20"/>
          <w:spacing w:val="-28"/>
          <w:w w:val="105"/>
        </w:rPr>
        <w:t> </w:t>
      </w:r>
      <w:r>
        <w:rPr>
          <w:color w:val="231F20"/>
          <w:w w:val="105"/>
        </w:rPr>
        <w:t>of course</w:t>
      </w:r>
      <w:r>
        <w:rPr>
          <w:color w:val="231F20"/>
          <w:spacing w:val="-20"/>
          <w:w w:val="105"/>
        </w:rPr>
        <w:t> </w:t>
      </w:r>
      <w:r>
        <w:rPr>
          <w:color w:val="231F20"/>
          <w:w w:val="105"/>
        </w:rPr>
        <w:t>descriptions</w:t>
      </w:r>
      <w:r>
        <w:rPr>
          <w:color w:val="231F20"/>
          <w:spacing w:val="-19"/>
          <w:w w:val="105"/>
        </w:rPr>
        <w:t> </w:t>
      </w:r>
      <w:r>
        <w:rPr>
          <w:color w:val="231F20"/>
          <w:w w:val="105"/>
        </w:rPr>
        <w:t>provided</w:t>
      </w:r>
      <w:r>
        <w:rPr>
          <w:color w:val="231F20"/>
          <w:spacing w:val="-20"/>
          <w:w w:val="105"/>
        </w:rPr>
        <w:t> </w:t>
      </w:r>
      <w:r>
        <w:rPr>
          <w:color w:val="231F20"/>
          <w:w w:val="105"/>
        </w:rPr>
        <w:t>by</w:t>
      </w:r>
      <w:r>
        <w:rPr>
          <w:color w:val="231F20"/>
          <w:spacing w:val="-20"/>
          <w:w w:val="105"/>
        </w:rPr>
        <w:t> </w:t>
      </w:r>
      <w:r>
        <w:rPr>
          <w:color w:val="231F20"/>
          <w:w w:val="105"/>
        </w:rPr>
        <w:t>each</w:t>
      </w:r>
      <w:r>
        <w:rPr>
          <w:color w:val="231F20"/>
          <w:spacing w:val="-20"/>
          <w:w w:val="105"/>
        </w:rPr>
        <w:t> </w:t>
      </w:r>
      <w:r>
        <w:rPr>
          <w:color w:val="231F20"/>
          <w:w w:val="105"/>
        </w:rPr>
        <w:t>UNA</w:t>
      </w:r>
      <w:r>
        <w:rPr>
          <w:color w:val="231F20"/>
          <w:spacing w:val="-19"/>
          <w:w w:val="105"/>
        </w:rPr>
        <w:t> </w:t>
      </w:r>
      <w:r>
        <w:rPr>
          <w:color w:val="231F20"/>
          <w:w w:val="105"/>
        </w:rPr>
        <w:t>Global</w:t>
      </w:r>
      <w:r>
        <w:rPr>
          <w:color w:val="231F20"/>
          <w:spacing w:val="-19"/>
          <w:w w:val="105"/>
        </w:rPr>
        <w:t> </w:t>
      </w:r>
      <w:r>
        <w:rPr>
          <w:color w:val="231F20"/>
          <w:w w:val="105"/>
        </w:rPr>
        <w:t>Partner</w:t>
      </w:r>
      <w:r>
        <w:rPr>
          <w:color w:val="231F20"/>
          <w:spacing w:val="-19"/>
          <w:w w:val="105"/>
        </w:rPr>
        <w:t> </w:t>
      </w:r>
      <w:r>
        <w:rPr>
          <w:color w:val="231F20"/>
          <w:spacing w:val="-3"/>
          <w:w w:val="105"/>
        </w:rPr>
        <w:t>University.</w:t>
      </w:r>
    </w:p>
    <w:p>
      <w:pPr>
        <w:pStyle w:val="Heading5"/>
        <w:spacing w:before="129"/>
      </w:pPr>
      <w:r>
        <w:rPr>
          <w:color w:val="231F20"/>
        </w:rPr>
        <w:t>Admission Requirements</w:t>
      </w:r>
    </w:p>
    <w:p>
      <w:pPr>
        <w:pStyle w:val="BodyText"/>
        <w:spacing w:before="16"/>
      </w:pPr>
      <w:r>
        <w:rPr>
          <w:color w:val="231F20"/>
          <w:w w:val="105"/>
        </w:rPr>
        <w:t>Ofﬁcial Application</w:t>
      </w:r>
    </w:p>
    <w:p>
      <w:pPr>
        <w:pStyle w:val="BodyText"/>
        <w:spacing w:before="1"/>
        <w:ind w:left="0"/>
        <w:rPr>
          <w:sz w:val="17"/>
        </w:rPr>
      </w:pPr>
    </w:p>
    <w:p>
      <w:pPr>
        <w:pStyle w:val="ListParagraph"/>
        <w:numPr>
          <w:ilvl w:val="0"/>
          <w:numId w:val="9"/>
        </w:numPr>
        <w:tabs>
          <w:tab w:pos="420" w:val="left" w:leader="none"/>
        </w:tabs>
        <w:spacing w:line="240" w:lineRule="auto" w:before="0" w:after="0"/>
        <w:ind w:left="420" w:right="0" w:hanging="135"/>
        <w:jc w:val="left"/>
        <w:rPr>
          <w:sz w:val="16"/>
        </w:rPr>
      </w:pPr>
      <w:r>
        <w:rPr>
          <w:color w:val="231F20"/>
          <w:sz w:val="16"/>
        </w:rPr>
        <w:t>$100 Application</w:t>
      </w:r>
      <w:r>
        <w:rPr>
          <w:color w:val="231F20"/>
          <w:spacing w:val="-11"/>
          <w:sz w:val="16"/>
        </w:rPr>
        <w:t> </w:t>
      </w:r>
      <w:r>
        <w:rPr>
          <w:color w:val="231F20"/>
          <w:sz w:val="16"/>
        </w:rPr>
        <w:t>Fee</w:t>
      </w:r>
    </w:p>
    <w:p>
      <w:pPr>
        <w:pStyle w:val="ListParagraph"/>
        <w:numPr>
          <w:ilvl w:val="0"/>
          <w:numId w:val="9"/>
        </w:numPr>
        <w:tabs>
          <w:tab w:pos="420" w:val="left" w:leader="none"/>
        </w:tabs>
        <w:spacing w:line="240" w:lineRule="auto" w:before="76" w:after="0"/>
        <w:ind w:left="420" w:right="0" w:hanging="135"/>
        <w:jc w:val="left"/>
        <w:rPr>
          <w:sz w:val="16"/>
        </w:rPr>
      </w:pPr>
      <w:r>
        <w:rPr>
          <w:color w:val="231F20"/>
          <w:sz w:val="16"/>
        </w:rPr>
        <w:t>Ofﬁcial Degree Sheet in</w:t>
      </w:r>
      <w:r>
        <w:rPr>
          <w:color w:val="231F20"/>
          <w:spacing w:val="-23"/>
          <w:sz w:val="16"/>
        </w:rPr>
        <w:t> </w:t>
      </w:r>
      <w:r>
        <w:rPr>
          <w:color w:val="231F20"/>
          <w:sz w:val="16"/>
        </w:rPr>
        <w:t>English</w:t>
      </w:r>
    </w:p>
    <w:p>
      <w:pPr>
        <w:pStyle w:val="ListParagraph"/>
        <w:numPr>
          <w:ilvl w:val="0"/>
          <w:numId w:val="9"/>
        </w:numPr>
        <w:tabs>
          <w:tab w:pos="420" w:val="left" w:leader="none"/>
        </w:tabs>
        <w:spacing w:line="240" w:lineRule="auto" w:before="76" w:after="0"/>
        <w:ind w:left="420" w:right="0" w:hanging="135"/>
        <w:jc w:val="left"/>
        <w:rPr>
          <w:sz w:val="16"/>
        </w:rPr>
      </w:pPr>
      <w:r>
        <w:rPr>
          <w:color w:val="231F20"/>
          <w:w w:val="105"/>
          <w:sz w:val="16"/>
        </w:rPr>
        <w:t>Complete</w:t>
      </w:r>
      <w:r>
        <w:rPr>
          <w:color w:val="231F20"/>
          <w:spacing w:val="-9"/>
          <w:w w:val="105"/>
          <w:sz w:val="16"/>
        </w:rPr>
        <w:t> </w:t>
      </w:r>
      <w:r>
        <w:rPr>
          <w:color w:val="231F20"/>
          <w:w w:val="105"/>
          <w:sz w:val="16"/>
        </w:rPr>
        <w:t>Ofﬁcial</w:t>
      </w:r>
      <w:r>
        <w:rPr>
          <w:color w:val="231F20"/>
          <w:spacing w:val="-9"/>
          <w:w w:val="105"/>
          <w:sz w:val="16"/>
        </w:rPr>
        <w:t> </w:t>
      </w:r>
      <w:r>
        <w:rPr>
          <w:color w:val="231F20"/>
          <w:w w:val="105"/>
          <w:sz w:val="16"/>
        </w:rPr>
        <w:t>Transcript</w:t>
      </w:r>
      <w:r>
        <w:rPr>
          <w:color w:val="231F20"/>
          <w:spacing w:val="-10"/>
          <w:w w:val="105"/>
          <w:sz w:val="16"/>
        </w:rPr>
        <w:t> </w:t>
      </w:r>
      <w:r>
        <w:rPr>
          <w:color w:val="231F20"/>
          <w:w w:val="105"/>
          <w:sz w:val="16"/>
        </w:rPr>
        <w:t>in</w:t>
      </w:r>
      <w:r>
        <w:rPr>
          <w:color w:val="231F20"/>
          <w:spacing w:val="-10"/>
          <w:w w:val="105"/>
          <w:sz w:val="16"/>
        </w:rPr>
        <w:t> </w:t>
      </w:r>
      <w:r>
        <w:rPr>
          <w:color w:val="231F20"/>
          <w:w w:val="105"/>
          <w:sz w:val="16"/>
        </w:rPr>
        <w:t>English</w:t>
      </w:r>
    </w:p>
    <w:p>
      <w:pPr>
        <w:pStyle w:val="BodyText"/>
        <w:spacing w:line="288" w:lineRule="auto" w:before="36"/>
        <w:ind w:left="420" w:right="331"/>
      </w:pPr>
      <w:r>
        <w:rPr>
          <w:color w:val="231F20"/>
        </w:rPr>
        <w:t>(If a transcript does not list the credit hours and grade for each course taken, a course-by-course evaluation of the transcript is required by an approved international credentials evaluator such as WES, ECE, etc.)</w:t>
      </w:r>
    </w:p>
    <w:p>
      <w:pPr>
        <w:pStyle w:val="ListParagraph"/>
        <w:numPr>
          <w:ilvl w:val="0"/>
          <w:numId w:val="9"/>
        </w:numPr>
        <w:tabs>
          <w:tab w:pos="420" w:val="left" w:leader="none"/>
        </w:tabs>
        <w:spacing w:line="288" w:lineRule="auto" w:before="37" w:after="0"/>
        <w:ind w:left="420" w:right="220" w:hanging="135"/>
        <w:jc w:val="left"/>
        <w:rPr>
          <w:sz w:val="16"/>
        </w:rPr>
      </w:pPr>
      <w:r>
        <w:rPr>
          <w:color w:val="231F20"/>
          <w:sz w:val="16"/>
        </w:rPr>
        <w:t>Ofﬁcial</w:t>
      </w:r>
      <w:r>
        <w:rPr>
          <w:color w:val="231F20"/>
          <w:spacing w:val="-14"/>
          <w:sz w:val="16"/>
        </w:rPr>
        <w:t> </w:t>
      </w:r>
      <w:r>
        <w:rPr>
          <w:color w:val="231F20"/>
          <w:spacing w:val="-3"/>
          <w:sz w:val="16"/>
        </w:rPr>
        <w:t>TOEFL/IELTS</w:t>
      </w:r>
      <w:r>
        <w:rPr>
          <w:color w:val="231F20"/>
          <w:spacing w:val="-14"/>
          <w:sz w:val="16"/>
        </w:rPr>
        <w:t> </w:t>
      </w:r>
      <w:r>
        <w:rPr>
          <w:color w:val="231F20"/>
          <w:sz w:val="16"/>
        </w:rPr>
        <w:t>score</w:t>
      </w:r>
      <w:r>
        <w:rPr>
          <w:color w:val="231F20"/>
          <w:spacing w:val="-14"/>
          <w:sz w:val="16"/>
        </w:rPr>
        <w:t> </w:t>
      </w:r>
      <w:r>
        <w:rPr>
          <w:color w:val="231F20"/>
          <w:sz w:val="16"/>
        </w:rPr>
        <w:t>or</w:t>
      </w:r>
      <w:r>
        <w:rPr>
          <w:color w:val="231F20"/>
          <w:spacing w:val="-14"/>
          <w:sz w:val="16"/>
        </w:rPr>
        <w:t> </w:t>
      </w:r>
      <w:r>
        <w:rPr>
          <w:color w:val="231F20"/>
          <w:sz w:val="16"/>
        </w:rPr>
        <w:t>UNA</w:t>
      </w:r>
      <w:r>
        <w:rPr>
          <w:color w:val="231F20"/>
          <w:spacing w:val="-14"/>
          <w:sz w:val="16"/>
        </w:rPr>
        <w:t> </w:t>
      </w:r>
      <w:r>
        <w:rPr>
          <w:color w:val="231F20"/>
          <w:sz w:val="16"/>
        </w:rPr>
        <w:t>ESL</w:t>
      </w:r>
      <w:r>
        <w:rPr>
          <w:color w:val="231F20"/>
          <w:spacing w:val="-14"/>
          <w:sz w:val="16"/>
        </w:rPr>
        <w:t> </w:t>
      </w:r>
      <w:r>
        <w:rPr>
          <w:color w:val="231F20"/>
          <w:sz w:val="16"/>
        </w:rPr>
        <w:t>certiﬁcate</w:t>
      </w:r>
      <w:r>
        <w:rPr>
          <w:color w:val="231F20"/>
          <w:spacing w:val="-14"/>
          <w:sz w:val="16"/>
        </w:rPr>
        <w:t> </w:t>
      </w:r>
      <w:r>
        <w:rPr>
          <w:color w:val="231F20"/>
          <w:sz w:val="16"/>
        </w:rPr>
        <w:t>(TOEFL</w:t>
      </w:r>
      <w:r>
        <w:rPr>
          <w:color w:val="231F20"/>
          <w:spacing w:val="-14"/>
          <w:sz w:val="16"/>
        </w:rPr>
        <w:t> </w:t>
      </w:r>
      <w:r>
        <w:rPr>
          <w:color w:val="231F20"/>
          <w:sz w:val="16"/>
        </w:rPr>
        <w:t>PBT</w:t>
      </w:r>
      <w:r>
        <w:rPr>
          <w:color w:val="231F20"/>
          <w:spacing w:val="-14"/>
          <w:sz w:val="16"/>
        </w:rPr>
        <w:t> </w:t>
      </w:r>
      <w:r>
        <w:rPr>
          <w:color w:val="231F20"/>
          <w:sz w:val="16"/>
        </w:rPr>
        <w:t>550</w:t>
      </w:r>
      <w:r>
        <w:rPr>
          <w:color w:val="231F20"/>
          <w:spacing w:val="-14"/>
          <w:sz w:val="16"/>
        </w:rPr>
        <w:t> </w:t>
      </w:r>
      <w:r>
        <w:rPr>
          <w:color w:val="231F20"/>
          <w:sz w:val="16"/>
        </w:rPr>
        <w:t>or IBT</w:t>
      </w:r>
      <w:r>
        <w:rPr>
          <w:color w:val="231F20"/>
          <w:spacing w:val="-10"/>
          <w:sz w:val="16"/>
        </w:rPr>
        <w:t> </w:t>
      </w:r>
      <w:r>
        <w:rPr>
          <w:color w:val="231F20"/>
          <w:sz w:val="16"/>
        </w:rPr>
        <w:t>79</w:t>
      </w:r>
      <w:r>
        <w:rPr>
          <w:color w:val="231F20"/>
          <w:spacing w:val="-10"/>
          <w:sz w:val="16"/>
        </w:rPr>
        <w:t> </w:t>
      </w:r>
      <w:r>
        <w:rPr>
          <w:color w:val="231F20"/>
          <w:sz w:val="16"/>
        </w:rPr>
        <w:t>or</w:t>
      </w:r>
      <w:r>
        <w:rPr>
          <w:color w:val="231F20"/>
          <w:spacing w:val="-9"/>
          <w:sz w:val="16"/>
        </w:rPr>
        <w:t> </w:t>
      </w:r>
      <w:r>
        <w:rPr>
          <w:color w:val="231F20"/>
          <w:sz w:val="16"/>
        </w:rPr>
        <w:t>CBT</w:t>
      </w:r>
      <w:r>
        <w:rPr>
          <w:color w:val="231F20"/>
          <w:spacing w:val="-10"/>
          <w:sz w:val="16"/>
        </w:rPr>
        <w:t> </w:t>
      </w:r>
      <w:r>
        <w:rPr>
          <w:color w:val="231F20"/>
          <w:sz w:val="16"/>
        </w:rPr>
        <w:t>213,</w:t>
      </w:r>
      <w:r>
        <w:rPr>
          <w:color w:val="231F20"/>
          <w:spacing w:val="-10"/>
          <w:sz w:val="16"/>
        </w:rPr>
        <w:t> </w:t>
      </w:r>
      <w:r>
        <w:rPr>
          <w:color w:val="231F20"/>
          <w:spacing w:val="-5"/>
          <w:sz w:val="16"/>
        </w:rPr>
        <w:t>IELTS</w:t>
      </w:r>
      <w:r>
        <w:rPr>
          <w:color w:val="231F20"/>
          <w:spacing w:val="-9"/>
          <w:sz w:val="16"/>
        </w:rPr>
        <w:t> </w:t>
      </w:r>
      <w:r>
        <w:rPr>
          <w:color w:val="231F20"/>
          <w:sz w:val="16"/>
        </w:rPr>
        <w:t>6.0,</w:t>
      </w:r>
      <w:r>
        <w:rPr>
          <w:color w:val="231F20"/>
          <w:spacing w:val="-10"/>
          <w:sz w:val="16"/>
        </w:rPr>
        <w:t> </w:t>
      </w:r>
      <w:r>
        <w:rPr>
          <w:color w:val="231F20"/>
          <w:sz w:val="16"/>
        </w:rPr>
        <w:t>TOEIC</w:t>
      </w:r>
      <w:r>
        <w:rPr>
          <w:color w:val="231F20"/>
          <w:spacing w:val="-9"/>
          <w:sz w:val="16"/>
        </w:rPr>
        <w:t> </w:t>
      </w:r>
      <w:r>
        <w:rPr>
          <w:color w:val="231F20"/>
          <w:sz w:val="16"/>
        </w:rPr>
        <w:t>670,</w:t>
      </w:r>
      <w:r>
        <w:rPr>
          <w:color w:val="231F20"/>
          <w:spacing w:val="-10"/>
          <w:sz w:val="16"/>
        </w:rPr>
        <w:t> </w:t>
      </w:r>
      <w:r>
        <w:rPr>
          <w:color w:val="231F20"/>
          <w:sz w:val="16"/>
        </w:rPr>
        <w:t>PTE</w:t>
      </w:r>
      <w:r>
        <w:rPr>
          <w:color w:val="231F20"/>
          <w:spacing w:val="-9"/>
          <w:sz w:val="16"/>
        </w:rPr>
        <w:t> </w:t>
      </w:r>
      <w:r>
        <w:rPr>
          <w:color w:val="231F20"/>
          <w:sz w:val="16"/>
        </w:rPr>
        <w:t>54)</w:t>
      </w:r>
    </w:p>
    <w:p>
      <w:pPr>
        <w:pStyle w:val="ListParagraph"/>
        <w:numPr>
          <w:ilvl w:val="0"/>
          <w:numId w:val="9"/>
        </w:numPr>
        <w:tabs>
          <w:tab w:pos="420" w:val="left" w:leader="none"/>
        </w:tabs>
        <w:spacing w:line="288" w:lineRule="auto" w:before="38" w:after="0"/>
        <w:ind w:left="420" w:right="204" w:hanging="135"/>
        <w:jc w:val="left"/>
        <w:rPr>
          <w:sz w:val="16"/>
        </w:rPr>
      </w:pPr>
      <w:r>
        <w:rPr>
          <w:color w:val="231F20"/>
          <w:sz w:val="16"/>
        </w:rPr>
        <w:t>Ofﬁcial GMAT/GRE or Master’s Degree from accredited university (GMAT</w:t>
      </w:r>
      <w:r>
        <w:rPr>
          <w:color w:val="231F20"/>
          <w:spacing w:val="-6"/>
          <w:sz w:val="16"/>
        </w:rPr>
        <w:t> </w:t>
      </w:r>
      <w:r>
        <w:rPr>
          <w:color w:val="231F20"/>
          <w:sz w:val="16"/>
        </w:rPr>
        <w:t>400-450</w:t>
      </w:r>
      <w:r>
        <w:rPr>
          <w:color w:val="231F20"/>
          <w:spacing w:val="-7"/>
          <w:sz w:val="16"/>
        </w:rPr>
        <w:t> </w:t>
      </w:r>
      <w:r>
        <w:rPr>
          <w:color w:val="231F20"/>
          <w:sz w:val="16"/>
        </w:rPr>
        <w:t>or</w:t>
      </w:r>
      <w:r>
        <w:rPr>
          <w:color w:val="231F20"/>
          <w:spacing w:val="-6"/>
          <w:sz w:val="16"/>
        </w:rPr>
        <w:t> </w:t>
      </w:r>
      <w:r>
        <w:rPr>
          <w:color w:val="231F20"/>
          <w:sz w:val="16"/>
        </w:rPr>
        <w:t>equivalent</w:t>
      </w:r>
      <w:r>
        <w:rPr>
          <w:color w:val="231F20"/>
          <w:spacing w:val="-7"/>
          <w:sz w:val="16"/>
        </w:rPr>
        <w:t> </w:t>
      </w:r>
      <w:r>
        <w:rPr>
          <w:color w:val="231F20"/>
          <w:sz w:val="16"/>
        </w:rPr>
        <w:t>for</w:t>
      </w:r>
      <w:r>
        <w:rPr>
          <w:color w:val="231F20"/>
          <w:spacing w:val="-6"/>
          <w:sz w:val="16"/>
        </w:rPr>
        <w:t> </w:t>
      </w:r>
      <w:r>
        <w:rPr>
          <w:color w:val="231F20"/>
          <w:sz w:val="16"/>
        </w:rPr>
        <w:t>MBA,</w:t>
      </w:r>
      <w:r>
        <w:rPr>
          <w:color w:val="231F20"/>
          <w:spacing w:val="-6"/>
          <w:sz w:val="16"/>
        </w:rPr>
        <w:t> </w:t>
      </w:r>
      <w:r>
        <w:rPr>
          <w:color w:val="231F20"/>
          <w:sz w:val="16"/>
        </w:rPr>
        <w:t>MAT</w:t>
      </w:r>
      <w:r>
        <w:rPr>
          <w:color w:val="231F20"/>
          <w:spacing w:val="-6"/>
          <w:sz w:val="16"/>
        </w:rPr>
        <w:t> </w:t>
      </w:r>
      <w:r>
        <w:rPr>
          <w:color w:val="231F20"/>
          <w:sz w:val="16"/>
        </w:rPr>
        <w:t>388,</w:t>
      </w:r>
      <w:r>
        <w:rPr>
          <w:color w:val="231F20"/>
          <w:spacing w:val="-7"/>
          <w:sz w:val="16"/>
        </w:rPr>
        <w:t> </w:t>
      </w:r>
      <w:r>
        <w:rPr>
          <w:color w:val="231F20"/>
          <w:sz w:val="16"/>
        </w:rPr>
        <w:t>or</w:t>
      </w:r>
      <w:r>
        <w:rPr>
          <w:color w:val="231F20"/>
          <w:spacing w:val="-6"/>
          <w:sz w:val="16"/>
        </w:rPr>
        <w:t> </w:t>
      </w:r>
      <w:r>
        <w:rPr>
          <w:color w:val="231F20"/>
          <w:sz w:val="16"/>
        </w:rPr>
        <w:t>combined</w:t>
      </w:r>
      <w:r>
        <w:rPr>
          <w:color w:val="231F20"/>
          <w:spacing w:val="-7"/>
          <w:sz w:val="16"/>
        </w:rPr>
        <w:t> </w:t>
      </w:r>
      <w:r>
        <w:rPr>
          <w:color w:val="231F20"/>
          <w:sz w:val="16"/>
        </w:rPr>
        <w:t>Verbal/ Quantitative 286, Arts and</w:t>
      </w:r>
      <w:r>
        <w:rPr>
          <w:color w:val="231F20"/>
          <w:spacing w:val="-23"/>
          <w:sz w:val="16"/>
        </w:rPr>
        <w:t> </w:t>
      </w:r>
      <w:r>
        <w:rPr>
          <w:color w:val="231F20"/>
          <w:sz w:val="16"/>
        </w:rPr>
        <w:t>Sciences)</w:t>
      </w:r>
    </w:p>
    <w:p>
      <w:pPr>
        <w:pStyle w:val="Heading4"/>
      </w:pPr>
      <w:r>
        <w:rPr>
          <w:color w:val="231F20"/>
        </w:rPr>
        <w:t>Conditional Graduate</w:t>
      </w:r>
    </w:p>
    <w:p>
      <w:pPr>
        <w:pStyle w:val="BodyText"/>
        <w:spacing w:line="288" w:lineRule="auto" w:before="58"/>
        <w:ind w:right="249"/>
      </w:pPr>
      <w:r>
        <w:rPr>
          <w:color w:val="231F20"/>
          <w:w w:val="105"/>
        </w:rPr>
        <w:t>International</w:t>
      </w:r>
      <w:r>
        <w:rPr>
          <w:color w:val="231F20"/>
          <w:spacing w:val="-21"/>
          <w:w w:val="105"/>
        </w:rPr>
        <w:t> </w:t>
      </w:r>
      <w:r>
        <w:rPr>
          <w:color w:val="231F20"/>
          <w:w w:val="105"/>
        </w:rPr>
        <w:t>students</w:t>
      </w:r>
      <w:r>
        <w:rPr>
          <w:color w:val="231F20"/>
          <w:spacing w:val="-22"/>
          <w:w w:val="105"/>
        </w:rPr>
        <w:t> </w:t>
      </w:r>
      <w:r>
        <w:rPr>
          <w:color w:val="231F20"/>
          <w:w w:val="105"/>
        </w:rPr>
        <w:t>who</w:t>
      </w:r>
      <w:r>
        <w:rPr>
          <w:color w:val="231F20"/>
          <w:spacing w:val="-22"/>
          <w:w w:val="105"/>
        </w:rPr>
        <w:t> </w:t>
      </w:r>
      <w:r>
        <w:rPr>
          <w:color w:val="231F20"/>
          <w:w w:val="105"/>
        </w:rPr>
        <w:t>do</w:t>
      </w:r>
      <w:r>
        <w:rPr>
          <w:color w:val="231F20"/>
          <w:spacing w:val="-21"/>
          <w:w w:val="105"/>
        </w:rPr>
        <w:t> </w:t>
      </w:r>
      <w:r>
        <w:rPr>
          <w:color w:val="231F20"/>
          <w:w w:val="105"/>
        </w:rPr>
        <w:t>not</w:t>
      </w:r>
      <w:r>
        <w:rPr>
          <w:color w:val="231F20"/>
          <w:spacing w:val="-21"/>
          <w:w w:val="105"/>
        </w:rPr>
        <w:t> </w:t>
      </w:r>
      <w:r>
        <w:rPr>
          <w:color w:val="231F20"/>
          <w:w w:val="105"/>
        </w:rPr>
        <w:t>meet</w:t>
      </w:r>
      <w:r>
        <w:rPr>
          <w:color w:val="231F20"/>
          <w:spacing w:val="-21"/>
          <w:w w:val="105"/>
        </w:rPr>
        <w:t> </w:t>
      </w:r>
      <w:r>
        <w:rPr>
          <w:color w:val="231F20"/>
          <w:w w:val="105"/>
        </w:rPr>
        <w:t>the</w:t>
      </w:r>
      <w:r>
        <w:rPr>
          <w:color w:val="231F20"/>
          <w:spacing w:val="-21"/>
          <w:w w:val="105"/>
        </w:rPr>
        <w:t> </w:t>
      </w:r>
      <w:r>
        <w:rPr>
          <w:color w:val="231F20"/>
          <w:w w:val="105"/>
        </w:rPr>
        <w:t>English</w:t>
      </w:r>
      <w:r>
        <w:rPr>
          <w:color w:val="231F20"/>
          <w:spacing w:val="-21"/>
          <w:w w:val="105"/>
        </w:rPr>
        <w:t> </w:t>
      </w:r>
      <w:r>
        <w:rPr>
          <w:color w:val="231F20"/>
          <w:w w:val="105"/>
        </w:rPr>
        <w:t>language</w:t>
      </w:r>
      <w:r>
        <w:rPr>
          <w:color w:val="231F20"/>
          <w:spacing w:val="-22"/>
          <w:w w:val="105"/>
        </w:rPr>
        <w:t> </w:t>
      </w:r>
      <w:r>
        <w:rPr>
          <w:color w:val="231F20"/>
          <w:w w:val="105"/>
        </w:rPr>
        <w:t>proﬁciency requirement</w:t>
      </w:r>
      <w:r>
        <w:rPr>
          <w:color w:val="231F20"/>
          <w:spacing w:val="-15"/>
          <w:w w:val="105"/>
        </w:rPr>
        <w:t> </w:t>
      </w:r>
      <w:r>
        <w:rPr>
          <w:color w:val="231F20"/>
          <w:w w:val="105"/>
        </w:rPr>
        <w:t>at</w:t>
      </w:r>
      <w:r>
        <w:rPr>
          <w:color w:val="231F20"/>
          <w:spacing w:val="-15"/>
          <w:w w:val="105"/>
        </w:rPr>
        <w:t> </w:t>
      </w:r>
      <w:r>
        <w:rPr>
          <w:color w:val="231F20"/>
          <w:w w:val="105"/>
        </w:rPr>
        <w:t>the</w:t>
      </w:r>
      <w:r>
        <w:rPr>
          <w:color w:val="231F20"/>
          <w:spacing w:val="-15"/>
          <w:w w:val="105"/>
        </w:rPr>
        <w:t> </w:t>
      </w:r>
      <w:r>
        <w:rPr>
          <w:color w:val="231F20"/>
          <w:w w:val="105"/>
        </w:rPr>
        <w:t>time</w:t>
      </w:r>
      <w:r>
        <w:rPr>
          <w:color w:val="231F20"/>
          <w:spacing w:val="-15"/>
          <w:w w:val="105"/>
        </w:rPr>
        <w:t> </w:t>
      </w:r>
      <w:r>
        <w:rPr>
          <w:color w:val="231F20"/>
          <w:w w:val="105"/>
        </w:rPr>
        <w:t>of</w:t>
      </w:r>
      <w:r>
        <w:rPr>
          <w:color w:val="231F20"/>
          <w:spacing w:val="-15"/>
          <w:w w:val="105"/>
        </w:rPr>
        <w:t> </w:t>
      </w:r>
      <w:r>
        <w:rPr>
          <w:color w:val="231F20"/>
          <w:w w:val="105"/>
        </w:rPr>
        <w:t>submitting</w:t>
      </w:r>
      <w:r>
        <w:rPr>
          <w:color w:val="231F20"/>
          <w:spacing w:val="-15"/>
          <w:w w:val="105"/>
        </w:rPr>
        <w:t> </w:t>
      </w:r>
      <w:r>
        <w:rPr>
          <w:color w:val="231F20"/>
          <w:w w:val="105"/>
        </w:rPr>
        <w:t>the</w:t>
      </w:r>
      <w:r>
        <w:rPr>
          <w:color w:val="231F20"/>
          <w:spacing w:val="-15"/>
          <w:w w:val="105"/>
        </w:rPr>
        <w:t> </w:t>
      </w:r>
      <w:r>
        <w:rPr>
          <w:color w:val="231F20"/>
          <w:w w:val="105"/>
        </w:rPr>
        <w:t>application</w:t>
      </w:r>
      <w:r>
        <w:rPr>
          <w:color w:val="231F20"/>
          <w:spacing w:val="-15"/>
          <w:w w:val="105"/>
        </w:rPr>
        <w:t> </w:t>
      </w:r>
      <w:r>
        <w:rPr>
          <w:color w:val="231F20"/>
          <w:w w:val="105"/>
        </w:rPr>
        <w:t>can</w:t>
      </w:r>
      <w:r>
        <w:rPr>
          <w:color w:val="231F20"/>
          <w:spacing w:val="-15"/>
          <w:w w:val="105"/>
        </w:rPr>
        <w:t> </w:t>
      </w:r>
      <w:r>
        <w:rPr>
          <w:color w:val="231F20"/>
          <w:w w:val="105"/>
        </w:rPr>
        <w:t>be</w:t>
      </w:r>
      <w:r>
        <w:rPr>
          <w:color w:val="231F20"/>
          <w:spacing w:val="-15"/>
          <w:w w:val="105"/>
        </w:rPr>
        <w:t> </w:t>
      </w:r>
      <w:r>
        <w:rPr>
          <w:color w:val="231F20"/>
          <w:w w:val="105"/>
        </w:rPr>
        <w:t>admitted</w:t>
      </w:r>
      <w:r>
        <w:rPr>
          <w:color w:val="231F20"/>
          <w:spacing w:val="-15"/>
          <w:w w:val="105"/>
        </w:rPr>
        <w:t> </w:t>
      </w:r>
      <w:r>
        <w:rPr>
          <w:color w:val="231F20"/>
          <w:w w:val="105"/>
        </w:rPr>
        <w:t>as conditional</w:t>
      </w:r>
      <w:r>
        <w:rPr>
          <w:color w:val="231F20"/>
          <w:spacing w:val="-20"/>
          <w:w w:val="105"/>
        </w:rPr>
        <w:t> </w:t>
      </w:r>
      <w:r>
        <w:rPr>
          <w:color w:val="231F20"/>
          <w:w w:val="105"/>
        </w:rPr>
        <w:t>graduate</w:t>
      </w:r>
      <w:r>
        <w:rPr>
          <w:color w:val="231F20"/>
          <w:spacing w:val="-19"/>
          <w:w w:val="105"/>
        </w:rPr>
        <w:t> </w:t>
      </w:r>
      <w:r>
        <w:rPr>
          <w:color w:val="231F20"/>
          <w:w w:val="105"/>
        </w:rPr>
        <w:t>students.</w:t>
      </w:r>
      <w:r>
        <w:rPr>
          <w:color w:val="231F20"/>
          <w:spacing w:val="-20"/>
          <w:w w:val="105"/>
        </w:rPr>
        <w:t> </w:t>
      </w:r>
      <w:r>
        <w:rPr>
          <w:color w:val="231F20"/>
          <w:w w:val="105"/>
        </w:rPr>
        <w:t>They</w:t>
      </w:r>
      <w:r>
        <w:rPr>
          <w:color w:val="231F20"/>
          <w:spacing w:val="-20"/>
          <w:w w:val="105"/>
        </w:rPr>
        <w:t> </w:t>
      </w:r>
      <w:r>
        <w:rPr>
          <w:color w:val="231F20"/>
          <w:w w:val="105"/>
        </w:rPr>
        <w:t>are</w:t>
      </w:r>
      <w:r>
        <w:rPr>
          <w:color w:val="231F20"/>
          <w:spacing w:val="-20"/>
          <w:w w:val="105"/>
        </w:rPr>
        <w:t> </w:t>
      </w:r>
      <w:r>
        <w:rPr>
          <w:color w:val="231F20"/>
          <w:w w:val="105"/>
        </w:rPr>
        <w:t>permitted</w:t>
      </w:r>
      <w:r>
        <w:rPr>
          <w:color w:val="231F20"/>
          <w:spacing w:val="-19"/>
          <w:w w:val="105"/>
        </w:rPr>
        <w:t> </w:t>
      </w:r>
      <w:r>
        <w:rPr>
          <w:color w:val="231F20"/>
          <w:w w:val="105"/>
        </w:rPr>
        <w:t>to</w:t>
      </w:r>
      <w:r>
        <w:rPr>
          <w:color w:val="231F20"/>
          <w:spacing w:val="-19"/>
          <w:w w:val="105"/>
        </w:rPr>
        <w:t> </w:t>
      </w:r>
      <w:r>
        <w:rPr>
          <w:color w:val="231F20"/>
          <w:w w:val="105"/>
        </w:rPr>
        <w:t>apply</w:t>
      </w:r>
      <w:r>
        <w:rPr>
          <w:color w:val="231F20"/>
          <w:spacing w:val="-20"/>
          <w:w w:val="105"/>
        </w:rPr>
        <w:t> </w:t>
      </w:r>
      <w:r>
        <w:rPr>
          <w:color w:val="231F20"/>
          <w:w w:val="105"/>
        </w:rPr>
        <w:t>for</w:t>
      </w:r>
      <w:r>
        <w:rPr>
          <w:color w:val="231F20"/>
          <w:spacing w:val="-19"/>
          <w:w w:val="105"/>
        </w:rPr>
        <w:t> </w:t>
      </w:r>
      <w:r>
        <w:rPr>
          <w:color w:val="231F20"/>
          <w:w w:val="105"/>
        </w:rPr>
        <w:t>graduate status upon successful completion of all Level 5 ESL courses at UNA. Application</w:t>
      </w:r>
      <w:r>
        <w:rPr>
          <w:color w:val="231F20"/>
          <w:spacing w:val="-11"/>
          <w:w w:val="105"/>
        </w:rPr>
        <w:t> </w:t>
      </w:r>
      <w:r>
        <w:rPr>
          <w:color w:val="231F20"/>
          <w:w w:val="105"/>
        </w:rPr>
        <w:t>deadline:</w:t>
      </w:r>
      <w:r>
        <w:rPr>
          <w:color w:val="231F20"/>
          <w:spacing w:val="-11"/>
          <w:w w:val="105"/>
        </w:rPr>
        <w:t> </w:t>
      </w:r>
      <w:r>
        <w:rPr>
          <w:color w:val="231F20"/>
          <w:w w:val="105"/>
        </w:rPr>
        <w:t>30</w:t>
      </w:r>
      <w:r>
        <w:rPr>
          <w:color w:val="231F20"/>
          <w:spacing w:val="-11"/>
          <w:w w:val="105"/>
        </w:rPr>
        <w:t> </w:t>
      </w:r>
      <w:r>
        <w:rPr>
          <w:color w:val="231F20"/>
          <w:w w:val="105"/>
        </w:rPr>
        <w:t>days</w:t>
      </w:r>
      <w:r>
        <w:rPr>
          <w:color w:val="231F20"/>
          <w:spacing w:val="-11"/>
          <w:w w:val="105"/>
        </w:rPr>
        <w:t> </w:t>
      </w:r>
      <w:r>
        <w:rPr>
          <w:color w:val="231F20"/>
          <w:w w:val="105"/>
        </w:rPr>
        <w:t>prior</w:t>
      </w:r>
      <w:r>
        <w:rPr>
          <w:color w:val="231F20"/>
          <w:spacing w:val="-11"/>
          <w:w w:val="105"/>
        </w:rPr>
        <w:t> </w:t>
      </w:r>
      <w:r>
        <w:rPr>
          <w:color w:val="231F20"/>
          <w:w w:val="105"/>
        </w:rPr>
        <w:t>to</w:t>
      </w:r>
      <w:r>
        <w:rPr>
          <w:color w:val="231F20"/>
          <w:spacing w:val="-11"/>
          <w:w w:val="105"/>
        </w:rPr>
        <w:t> </w:t>
      </w:r>
      <w:r>
        <w:rPr>
          <w:color w:val="231F20"/>
          <w:w w:val="105"/>
        </w:rPr>
        <w:t>ﬁrst</w:t>
      </w:r>
      <w:r>
        <w:rPr>
          <w:color w:val="231F20"/>
          <w:spacing w:val="-11"/>
          <w:w w:val="105"/>
        </w:rPr>
        <w:t> </w:t>
      </w:r>
      <w:r>
        <w:rPr>
          <w:color w:val="231F20"/>
          <w:w w:val="105"/>
        </w:rPr>
        <w:t>day</w:t>
      </w:r>
      <w:r>
        <w:rPr>
          <w:color w:val="231F20"/>
          <w:spacing w:val="-11"/>
          <w:w w:val="105"/>
        </w:rPr>
        <w:t> </w:t>
      </w:r>
      <w:r>
        <w:rPr>
          <w:color w:val="231F20"/>
          <w:w w:val="105"/>
        </w:rPr>
        <w:t>of</w:t>
      </w:r>
      <w:r>
        <w:rPr>
          <w:color w:val="231F20"/>
          <w:spacing w:val="-11"/>
          <w:w w:val="105"/>
        </w:rPr>
        <w:t> </w:t>
      </w:r>
      <w:r>
        <w:rPr>
          <w:color w:val="231F20"/>
          <w:spacing w:val="-3"/>
          <w:w w:val="105"/>
        </w:rPr>
        <w:t>semester.</w:t>
      </w:r>
    </w:p>
    <w:p>
      <w:pPr>
        <w:pStyle w:val="Heading5"/>
        <w:spacing w:before="130"/>
      </w:pPr>
      <w:r>
        <w:rPr>
          <w:color w:val="231F20"/>
        </w:rPr>
        <w:t>Admission Requirements</w:t>
      </w:r>
    </w:p>
    <w:p>
      <w:pPr>
        <w:pStyle w:val="ListParagraph"/>
        <w:numPr>
          <w:ilvl w:val="0"/>
          <w:numId w:val="9"/>
        </w:numPr>
        <w:tabs>
          <w:tab w:pos="420" w:val="left" w:leader="none"/>
        </w:tabs>
        <w:spacing w:line="240" w:lineRule="auto" w:before="16" w:after="0"/>
        <w:ind w:left="420" w:right="0" w:hanging="135"/>
        <w:jc w:val="left"/>
        <w:rPr>
          <w:sz w:val="16"/>
        </w:rPr>
      </w:pPr>
      <w:r>
        <w:rPr>
          <w:color w:val="231F20"/>
          <w:w w:val="105"/>
          <w:sz w:val="16"/>
        </w:rPr>
        <w:t>Ofﬁcial</w:t>
      </w:r>
      <w:r>
        <w:rPr>
          <w:color w:val="231F20"/>
          <w:spacing w:val="-8"/>
          <w:w w:val="105"/>
          <w:sz w:val="16"/>
        </w:rPr>
        <w:t> </w:t>
      </w:r>
      <w:r>
        <w:rPr>
          <w:color w:val="231F20"/>
          <w:w w:val="105"/>
          <w:sz w:val="16"/>
        </w:rPr>
        <w:t>Application</w:t>
      </w:r>
    </w:p>
    <w:p>
      <w:pPr>
        <w:pStyle w:val="ListParagraph"/>
        <w:numPr>
          <w:ilvl w:val="0"/>
          <w:numId w:val="9"/>
        </w:numPr>
        <w:tabs>
          <w:tab w:pos="420" w:val="left" w:leader="none"/>
        </w:tabs>
        <w:spacing w:line="240" w:lineRule="auto" w:before="76" w:after="0"/>
        <w:ind w:left="420" w:right="0" w:hanging="135"/>
        <w:jc w:val="left"/>
        <w:rPr>
          <w:sz w:val="16"/>
        </w:rPr>
      </w:pPr>
      <w:r>
        <w:rPr>
          <w:color w:val="231F20"/>
          <w:sz w:val="16"/>
        </w:rPr>
        <w:t>$100 Application</w:t>
      </w:r>
      <w:r>
        <w:rPr>
          <w:color w:val="231F20"/>
          <w:spacing w:val="-11"/>
          <w:sz w:val="16"/>
        </w:rPr>
        <w:t> </w:t>
      </w:r>
      <w:r>
        <w:rPr>
          <w:color w:val="231F20"/>
          <w:sz w:val="16"/>
        </w:rPr>
        <w:t>Fee</w:t>
      </w:r>
    </w:p>
    <w:p>
      <w:pPr>
        <w:pStyle w:val="ListParagraph"/>
        <w:numPr>
          <w:ilvl w:val="0"/>
          <w:numId w:val="9"/>
        </w:numPr>
        <w:tabs>
          <w:tab w:pos="420" w:val="left" w:leader="none"/>
        </w:tabs>
        <w:spacing w:line="240" w:lineRule="auto" w:before="76" w:after="0"/>
        <w:ind w:left="420" w:right="0" w:hanging="135"/>
        <w:jc w:val="left"/>
        <w:rPr>
          <w:sz w:val="16"/>
        </w:rPr>
      </w:pPr>
      <w:r>
        <w:rPr>
          <w:color w:val="231F20"/>
          <w:sz w:val="16"/>
        </w:rPr>
        <w:t>Ofﬁcial Degree Sheet in</w:t>
      </w:r>
      <w:r>
        <w:rPr>
          <w:color w:val="231F20"/>
          <w:spacing w:val="-23"/>
          <w:sz w:val="16"/>
        </w:rPr>
        <w:t> </w:t>
      </w:r>
      <w:r>
        <w:rPr>
          <w:color w:val="231F20"/>
          <w:sz w:val="16"/>
        </w:rPr>
        <w:t>English</w:t>
      </w:r>
    </w:p>
    <w:p>
      <w:pPr>
        <w:pStyle w:val="ListParagraph"/>
        <w:numPr>
          <w:ilvl w:val="0"/>
          <w:numId w:val="9"/>
        </w:numPr>
        <w:tabs>
          <w:tab w:pos="420" w:val="left" w:leader="none"/>
        </w:tabs>
        <w:spacing w:line="240" w:lineRule="auto" w:before="76" w:after="0"/>
        <w:ind w:left="420" w:right="0" w:hanging="135"/>
        <w:jc w:val="left"/>
        <w:rPr>
          <w:sz w:val="16"/>
        </w:rPr>
      </w:pPr>
      <w:r>
        <w:rPr>
          <w:color w:val="231F20"/>
          <w:w w:val="105"/>
          <w:sz w:val="16"/>
        </w:rPr>
        <w:t>Complete</w:t>
      </w:r>
      <w:r>
        <w:rPr>
          <w:color w:val="231F20"/>
          <w:spacing w:val="-9"/>
          <w:w w:val="105"/>
          <w:sz w:val="16"/>
        </w:rPr>
        <w:t> </w:t>
      </w:r>
      <w:r>
        <w:rPr>
          <w:color w:val="231F20"/>
          <w:w w:val="105"/>
          <w:sz w:val="16"/>
        </w:rPr>
        <w:t>Ofﬁcial</w:t>
      </w:r>
      <w:r>
        <w:rPr>
          <w:color w:val="231F20"/>
          <w:spacing w:val="-9"/>
          <w:w w:val="105"/>
          <w:sz w:val="16"/>
        </w:rPr>
        <w:t> </w:t>
      </w:r>
      <w:r>
        <w:rPr>
          <w:color w:val="231F20"/>
          <w:w w:val="105"/>
          <w:sz w:val="16"/>
        </w:rPr>
        <w:t>Transcript</w:t>
      </w:r>
      <w:r>
        <w:rPr>
          <w:color w:val="231F20"/>
          <w:spacing w:val="-10"/>
          <w:w w:val="105"/>
          <w:sz w:val="16"/>
        </w:rPr>
        <w:t> </w:t>
      </w:r>
      <w:r>
        <w:rPr>
          <w:color w:val="231F20"/>
          <w:w w:val="105"/>
          <w:sz w:val="16"/>
        </w:rPr>
        <w:t>in</w:t>
      </w:r>
      <w:r>
        <w:rPr>
          <w:color w:val="231F20"/>
          <w:spacing w:val="-10"/>
          <w:w w:val="105"/>
          <w:sz w:val="16"/>
        </w:rPr>
        <w:t> </w:t>
      </w:r>
      <w:r>
        <w:rPr>
          <w:color w:val="231F20"/>
          <w:w w:val="105"/>
          <w:sz w:val="16"/>
        </w:rPr>
        <w:t>English</w:t>
      </w:r>
    </w:p>
    <w:p>
      <w:pPr>
        <w:pStyle w:val="Heading4"/>
        <w:spacing w:before="164"/>
      </w:pPr>
      <w:r>
        <w:rPr>
          <w:color w:val="231F20"/>
        </w:rPr>
        <w:t>Online Graduate</w:t>
      </w:r>
    </w:p>
    <w:p>
      <w:pPr>
        <w:pStyle w:val="BodyText"/>
        <w:spacing w:line="288" w:lineRule="auto" w:before="57"/>
        <w:ind w:right="370"/>
      </w:pPr>
      <w:r>
        <w:rPr>
          <w:color w:val="231F20"/>
          <w:w w:val="105"/>
        </w:rPr>
        <w:t>International</w:t>
      </w:r>
      <w:r>
        <w:rPr>
          <w:color w:val="231F20"/>
          <w:spacing w:val="-23"/>
          <w:w w:val="105"/>
        </w:rPr>
        <w:t> </w:t>
      </w:r>
      <w:r>
        <w:rPr>
          <w:color w:val="231F20"/>
          <w:w w:val="105"/>
        </w:rPr>
        <w:t>students</w:t>
      </w:r>
      <w:r>
        <w:rPr>
          <w:color w:val="231F20"/>
          <w:spacing w:val="-24"/>
          <w:w w:val="105"/>
        </w:rPr>
        <w:t> </w:t>
      </w:r>
      <w:r>
        <w:rPr>
          <w:color w:val="231F20"/>
          <w:w w:val="105"/>
        </w:rPr>
        <w:t>who</w:t>
      </w:r>
      <w:r>
        <w:rPr>
          <w:color w:val="231F20"/>
          <w:spacing w:val="-24"/>
          <w:w w:val="105"/>
        </w:rPr>
        <w:t> </w:t>
      </w:r>
      <w:r>
        <w:rPr>
          <w:color w:val="231F20"/>
          <w:w w:val="105"/>
        </w:rPr>
        <w:t>meet</w:t>
      </w:r>
      <w:r>
        <w:rPr>
          <w:color w:val="231F20"/>
          <w:spacing w:val="-23"/>
          <w:w w:val="105"/>
        </w:rPr>
        <w:t> </w:t>
      </w:r>
      <w:r>
        <w:rPr>
          <w:color w:val="231F20"/>
          <w:w w:val="105"/>
        </w:rPr>
        <w:t>all</w:t>
      </w:r>
      <w:r>
        <w:rPr>
          <w:color w:val="231F20"/>
          <w:spacing w:val="-24"/>
          <w:w w:val="105"/>
        </w:rPr>
        <w:t> </w:t>
      </w:r>
      <w:r>
        <w:rPr>
          <w:color w:val="231F20"/>
          <w:w w:val="105"/>
        </w:rPr>
        <w:t>program</w:t>
      </w:r>
      <w:r>
        <w:rPr>
          <w:color w:val="231F20"/>
          <w:spacing w:val="-23"/>
          <w:w w:val="105"/>
        </w:rPr>
        <w:t> </w:t>
      </w:r>
      <w:r>
        <w:rPr>
          <w:color w:val="231F20"/>
          <w:w w:val="105"/>
        </w:rPr>
        <w:t>admission</w:t>
      </w:r>
      <w:r>
        <w:rPr>
          <w:color w:val="231F20"/>
          <w:spacing w:val="-24"/>
          <w:w w:val="105"/>
        </w:rPr>
        <w:t> </w:t>
      </w:r>
      <w:r>
        <w:rPr>
          <w:color w:val="231F20"/>
          <w:w w:val="105"/>
        </w:rPr>
        <w:t>requirements may</w:t>
      </w:r>
      <w:r>
        <w:rPr>
          <w:color w:val="231F20"/>
          <w:spacing w:val="-19"/>
          <w:w w:val="105"/>
        </w:rPr>
        <w:t> </w:t>
      </w:r>
      <w:r>
        <w:rPr>
          <w:color w:val="231F20"/>
          <w:w w:val="105"/>
        </w:rPr>
        <w:t>enroll</w:t>
      </w:r>
      <w:r>
        <w:rPr>
          <w:color w:val="231F20"/>
          <w:spacing w:val="-18"/>
          <w:w w:val="105"/>
        </w:rPr>
        <w:t> </w:t>
      </w:r>
      <w:r>
        <w:rPr>
          <w:color w:val="231F20"/>
          <w:w w:val="105"/>
        </w:rPr>
        <w:t>in</w:t>
      </w:r>
      <w:r>
        <w:rPr>
          <w:color w:val="231F20"/>
          <w:spacing w:val="-19"/>
          <w:w w:val="105"/>
        </w:rPr>
        <w:t> </w:t>
      </w:r>
      <w:r>
        <w:rPr>
          <w:color w:val="231F20"/>
          <w:w w:val="105"/>
        </w:rPr>
        <w:t>online</w:t>
      </w:r>
      <w:r>
        <w:rPr>
          <w:color w:val="231F20"/>
          <w:spacing w:val="-18"/>
          <w:w w:val="105"/>
        </w:rPr>
        <w:t> </w:t>
      </w:r>
      <w:r>
        <w:rPr>
          <w:color w:val="231F20"/>
          <w:w w:val="105"/>
        </w:rPr>
        <w:t>degree</w:t>
      </w:r>
      <w:r>
        <w:rPr>
          <w:color w:val="231F20"/>
          <w:spacing w:val="-19"/>
          <w:w w:val="105"/>
        </w:rPr>
        <w:t> </w:t>
      </w:r>
      <w:r>
        <w:rPr>
          <w:color w:val="231F20"/>
          <w:w w:val="105"/>
        </w:rPr>
        <w:t>or</w:t>
      </w:r>
      <w:r>
        <w:rPr>
          <w:color w:val="231F20"/>
          <w:spacing w:val="-18"/>
          <w:w w:val="105"/>
        </w:rPr>
        <w:t> </w:t>
      </w:r>
      <w:r>
        <w:rPr>
          <w:color w:val="231F20"/>
          <w:w w:val="105"/>
        </w:rPr>
        <w:t>certiﬁcate</w:t>
      </w:r>
      <w:r>
        <w:rPr>
          <w:color w:val="231F20"/>
          <w:spacing w:val="-18"/>
          <w:w w:val="105"/>
        </w:rPr>
        <w:t> </w:t>
      </w:r>
      <w:r>
        <w:rPr>
          <w:color w:val="231F20"/>
          <w:w w:val="105"/>
        </w:rPr>
        <w:t>programs</w:t>
      </w:r>
      <w:r>
        <w:rPr>
          <w:color w:val="231F20"/>
          <w:spacing w:val="-18"/>
          <w:w w:val="105"/>
        </w:rPr>
        <w:t> </w:t>
      </w:r>
      <w:r>
        <w:rPr>
          <w:color w:val="231F20"/>
          <w:w w:val="105"/>
        </w:rPr>
        <w:t>offered</w:t>
      </w:r>
      <w:r>
        <w:rPr>
          <w:color w:val="231F20"/>
          <w:spacing w:val="-19"/>
          <w:w w:val="105"/>
        </w:rPr>
        <w:t> </w:t>
      </w:r>
      <w:r>
        <w:rPr>
          <w:color w:val="231F20"/>
          <w:w w:val="105"/>
        </w:rPr>
        <w:t>by</w:t>
      </w:r>
      <w:r>
        <w:rPr>
          <w:color w:val="231F20"/>
          <w:spacing w:val="-19"/>
          <w:w w:val="105"/>
        </w:rPr>
        <w:t> </w:t>
      </w:r>
      <w:r>
        <w:rPr>
          <w:color w:val="231F20"/>
          <w:w w:val="105"/>
        </w:rPr>
        <w:t>UNA. Additional admission criteria are required for the online nursing programs.</w:t>
      </w:r>
    </w:p>
    <w:p>
      <w:pPr>
        <w:pStyle w:val="Heading5"/>
        <w:spacing w:before="131"/>
      </w:pPr>
      <w:r>
        <w:rPr>
          <w:color w:val="231F20"/>
        </w:rPr>
        <w:t>Admission Requirements</w:t>
      </w:r>
    </w:p>
    <w:p>
      <w:pPr>
        <w:pStyle w:val="ListParagraph"/>
        <w:numPr>
          <w:ilvl w:val="0"/>
          <w:numId w:val="9"/>
        </w:numPr>
        <w:tabs>
          <w:tab w:pos="420" w:val="left" w:leader="none"/>
        </w:tabs>
        <w:spacing w:line="240" w:lineRule="auto" w:before="16" w:after="0"/>
        <w:ind w:left="420" w:right="0" w:hanging="135"/>
        <w:jc w:val="left"/>
        <w:rPr>
          <w:sz w:val="16"/>
        </w:rPr>
      </w:pPr>
      <w:r>
        <w:rPr>
          <w:color w:val="231F20"/>
          <w:w w:val="105"/>
          <w:sz w:val="16"/>
        </w:rPr>
        <w:t>Ofﬁcial</w:t>
      </w:r>
      <w:r>
        <w:rPr>
          <w:color w:val="231F20"/>
          <w:spacing w:val="-8"/>
          <w:w w:val="105"/>
          <w:sz w:val="16"/>
        </w:rPr>
        <w:t> </w:t>
      </w:r>
      <w:r>
        <w:rPr>
          <w:color w:val="231F20"/>
          <w:w w:val="105"/>
          <w:sz w:val="16"/>
        </w:rPr>
        <w:t>Application</w:t>
      </w:r>
    </w:p>
    <w:p>
      <w:pPr>
        <w:pStyle w:val="ListParagraph"/>
        <w:numPr>
          <w:ilvl w:val="0"/>
          <w:numId w:val="9"/>
        </w:numPr>
        <w:tabs>
          <w:tab w:pos="420" w:val="left" w:leader="none"/>
        </w:tabs>
        <w:spacing w:line="240" w:lineRule="auto" w:before="76" w:after="0"/>
        <w:ind w:left="420" w:right="0" w:hanging="135"/>
        <w:jc w:val="left"/>
        <w:rPr>
          <w:sz w:val="16"/>
        </w:rPr>
      </w:pPr>
      <w:r>
        <w:rPr>
          <w:color w:val="231F20"/>
          <w:sz w:val="16"/>
        </w:rPr>
        <w:t>$100 Application</w:t>
      </w:r>
      <w:r>
        <w:rPr>
          <w:color w:val="231F20"/>
          <w:spacing w:val="-11"/>
          <w:sz w:val="16"/>
        </w:rPr>
        <w:t> </w:t>
      </w:r>
      <w:r>
        <w:rPr>
          <w:color w:val="231F20"/>
          <w:sz w:val="16"/>
        </w:rPr>
        <w:t>Fee</w:t>
      </w:r>
    </w:p>
    <w:p>
      <w:pPr>
        <w:spacing w:after="0" w:line="240" w:lineRule="auto"/>
        <w:jc w:val="left"/>
        <w:rPr>
          <w:sz w:val="16"/>
        </w:rPr>
        <w:sectPr>
          <w:pgSz w:w="12240" w:h="15840"/>
          <w:pgMar w:header="677" w:footer="0" w:top="1240" w:bottom="280" w:left="580" w:right="560"/>
          <w:cols w:num="2" w:equalWidth="0">
            <w:col w:w="5457" w:space="51"/>
            <w:col w:w="5592"/>
          </w:cols>
        </w:sectPr>
      </w:pPr>
    </w:p>
    <w:p>
      <w:pPr>
        <w:pStyle w:val="BodyText"/>
        <w:spacing w:before="7"/>
        <w:ind w:left="0"/>
        <w:rPr>
          <w:sz w:val="17"/>
        </w:rPr>
      </w:pPr>
    </w:p>
    <w:p>
      <w:pPr>
        <w:pStyle w:val="ListParagraph"/>
        <w:numPr>
          <w:ilvl w:val="0"/>
          <w:numId w:val="9"/>
        </w:numPr>
        <w:tabs>
          <w:tab w:pos="420" w:val="left" w:leader="none"/>
        </w:tabs>
        <w:spacing w:line="240" w:lineRule="auto" w:before="0" w:after="0"/>
        <w:ind w:left="420" w:right="0" w:hanging="135"/>
        <w:jc w:val="left"/>
        <w:rPr>
          <w:sz w:val="16"/>
        </w:rPr>
      </w:pPr>
      <w:r>
        <w:rPr>
          <w:color w:val="231F20"/>
          <w:sz w:val="16"/>
        </w:rPr>
        <w:t>Ofﬁcial Degree Sheet in</w:t>
      </w:r>
      <w:r>
        <w:rPr>
          <w:color w:val="231F20"/>
          <w:spacing w:val="-23"/>
          <w:sz w:val="16"/>
        </w:rPr>
        <w:t> </w:t>
      </w:r>
      <w:r>
        <w:rPr>
          <w:color w:val="231F20"/>
          <w:sz w:val="16"/>
        </w:rPr>
        <w:t>English</w:t>
      </w:r>
    </w:p>
    <w:p>
      <w:pPr>
        <w:pStyle w:val="ListParagraph"/>
        <w:numPr>
          <w:ilvl w:val="0"/>
          <w:numId w:val="9"/>
        </w:numPr>
        <w:tabs>
          <w:tab w:pos="420" w:val="left" w:leader="none"/>
        </w:tabs>
        <w:spacing w:line="240" w:lineRule="auto" w:before="76" w:after="0"/>
        <w:ind w:left="420" w:right="0" w:hanging="135"/>
        <w:jc w:val="left"/>
        <w:rPr>
          <w:sz w:val="16"/>
        </w:rPr>
      </w:pPr>
      <w:r>
        <w:rPr>
          <w:color w:val="231F20"/>
          <w:w w:val="105"/>
          <w:sz w:val="16"/>
        </w:rPr>
        <w:t>Complete</w:t>
      </w:r>
      <w:r>
        <w:rPr>
          <w:color w:val="231F20"/>
          <w:spacing w:val="-9"/>
          <w:w w:val="105"/>
          <w:sz w:val="16"/>
        </w:rPr>
        <w:t> </w:t>
      </w:r>
      <w:r>
        <w:rPr>
          <w:color w:val="231F20"/>
          <w:w w:val="105"/>
          <w:sz w:val="16"/>
        </w:rPr>
        <w:t>Ofﬁcial</w:t>
      </w:r>
      <w:r>
        <w:rPr>
          <w:color w:val="231F20"/>
          <w:spacing w:val="-9"/>
          <w:w w:val="105"/>
          <w:sz w:val="16"/>
        </w:rPr>
        <w:t> </w:t>
      </w:r>
      <w:r>
        <w:rPr>
          <w:color w:val="231F20"/>
          <w:w w:val="105"/>
          <w:sz w:val="16"/>
        </w:rPr>
        <w:t>Transcript</w:t>
      </w:r>
      <w:r>
        <w:rPr>
          <w:color w:val="231F20"/>
          <w:spacing w:val="-10"/>
          <w:w w:val="105"/>
          <w:sz w:val="16"/>
        </w:rPr>
        <w:t> </w:t>
      </w:r>
      <w:r>
        <w:rPr>
          <w:color w:val="231F20"/>
          <w:w w:val="105"/>
          <w:sz w:val="16"/>
        </w:rPr>
        <w:t>in</w:t>
      </w:r>
      <w:r>
        <w:rPr>
          <w:color w:val="231F20"/>
          <w:spacing w:val="-10"/>
          <w:w w:val="105"/>
          <w:sz w:val="16"/>
        </w:rPr>
        <w:t> </w:t>
      </w:r>
      <w:r>
        <w:rPr>
          <w:color w:val="231F20"/>
          <w:w w:val="105"/>
          <w:sz w:val="16"/>
        </w:rPr>
        <w:t>English</w:t>
      </w:r>
    </w:p>
    <w:p>
      <w:pPr>
        <w:pStyle w:val="Heading3"/>
      </w:pPr>
      <w:r>
        <w:rPr>
          <w:color w:val="231F20"/>
        </w:rPr>
        <w:t>Application Requirements</w:t>
      </w:r>
    </w:p>
    <w:p>
      <w:pPr>
        <w:pStyle w:val="BodyText"/>
        <w:spacing w:line="288" w:lineRule="auto" w:before="59"/>
        <w:ind w:right="132"/>
      </w:pPr>
      <w:r>
        <w:rPr>
          <w:color w:val="231F20"/>
          <w:w w:val="105"/>
        </w:rPr>
        <w:t>In compliance with accreditation standards, all admission documents such</w:t>
      </w:r>
      <w:r>
        <w:rPr>
          <w:color w:val="231F20"/>
          <w:spacing w:val="-22"/>
          <w:w w:val="105"/>
        </w:rPr>
        <w:t> </w:t>
      </w:r>
      <w:r>
        <w:rPr>
          <w:color w:val="231F20"/>
          <w:w w:val="105"/>
        </w:rPr>
        <w:t>as</w:t>
      </w:r>
      <w:r>
        <w:rPr>
          <w:color w:val="231F20"/>
          <w:spacing w:val="-22"/>
          <w:w w:val="105"/>
        </w:rPr>
        <w:t> </w:t>
      </w:r>
      <w:r>
        <w:rPr>
          <w:color w:val="231F20"/>
          <w:w w:val="105"/>
        </w:rPr>
        <w:t>high</w:t>
      </w:r>
      <w:r>
        <w:rPr>
          <w:color w:val="231F20"/>
          <w:spacing w:val="-22"/>
          <w:w w:val="105"/>
        </w:rPr>
        <w:t> </w:t>
      </w:r>
      <w:r>
        <w:rPr>
          <w:color w:val="231F20"/>
          <w:w w:val="105"/>
        </w:rPr>
        <w:t>school,</w:t>
      </w:r>
      <w:r>
        <w:rPr>
          <w:color w:val="231F20"/>
          <w:spacing w:val="-22"/>
          <w:w w:val="105"/>
        </w:rPr>
        <w:t> </w:t>
      </w:r>
      <w:r>
        <w:rPr>
          <w:color w:val="231F20"/>
          <w:w w:val="105"/>
        </w:rPr>
        <w:t>college</w:t>
      </w:r>
      <w:r>
        <w:rPr>
          <w:color w:val="231F20"/>
          <w:spacing w:val="-22"/>
          <w:w w:val="105"/>
        </w:rPr>
        <w:t> </w:t>
      </w:r>
      <w:r>
        <w:rPr>
          <w:color w:val="231F20"/>
          <w:w w:val="105"/>
        </w:rPr>
        <w:t>diploma,</w:t>
      </w:r>
      <w:r>
        <w:rPr>
          <w:color w:val="231F20"/>
          <w:spacing w:val="-22"/>
          <w:w w:val="105"/>
        </w:rPr>
        <w:t> </w:t>
      </w:r>
      <w:r>
        <w:rPr>
          <w:color w:val="231F20"/>
          <w:w w:val="105"/>
        </w:rPr>
        <w:t>and</w:t>
      </w:r>
      <w:r>
        <w:rPr>
          <w:color w:val="231F20"/>
          <w:spacing w:val="-22"/>
          <w:w w:val="105"/>
        </w:rPr>
        <w:t> </w:t>
      </w:r>
      <w:r>
        <w:rPr>
          <w:color w:val="231F20"/>
          <w:w w:val="105"/>
        </w:rPr>
        <w:t>university</w:t>
      </w:r>
      <w:r>
        <w:rPr>
          <w:color w:val="231F20"/>
          <w:spacing w:val="-22"/>
          <w:w w:val="105"/>
        </w:rPr>
        <w:t> </w:t>
      </w:r>
      <w:r>
        <w:rPr>
          <w:color w:val="231F20"/>
          <w:w w:val="105"/>
        </w:rPr>
        <w:t>degree</w:t>
      </w:r>
      <w:r>
        <w:rPr>
          <w:color w:val="231F20"/>
          <w:spacing w:val="-22"/>
          <w:w w:val="105"/>
        </w:rPr>
        <w:t> </w:t>
      </w:r>
      <w:r>
        <w:rPr>
          <w:color w:val="231F20"/>
          <w:w w:val="105"/>
        </w:rPr>
        <w:t>sheet</w:t>
      </w:r>
      <w:r>
        <w:rPr>
          <w:color w:val="231F20"/>
          <w:spacing w:val="-22"/>
          <w:w w:val="105"/>
        </w:rPr>
        <w:t> </w:t>
      </w:r>
      <w:r>
        <w:rPr>
          <w:color w:val="231F20"/>
          <w:w w:val="105"/>
        </w:rPr>
        <w:t>must be</w:t>
      </w:r>
      <w:r>
        <w:rPr>
          <w:color w:val="231F20"/>
          <w:spacing w:val="-19"/>
          <w:w w:val="105"/>
        </w:rPr>
        <w:t> </w:t>
      </w:r>
      <w:r>
        <w:rPr>
          <w:color w:val="231F20"/>
          <w:w w:val="105"/>
        </w:rPr>
        <w:t>ofﬁcial.</w:t>
      </w:r>
      <w:r>
        <w:rPr>
          <w:color w:val="231F20"/>
          <w:spacing w:val="-19"/>
          <w:w w:val="105"/>
        </w:rPr>
        <w:t> </w:t>
      </w:r>
      <w:r>
        <w:rPr>
          <w:color w:val="231F20"/>
          <w:w w:val="105"/>
        </w:rPr>
        <w:t>UNA</w:t>
      </w:r>
      <w:r>
        <w:rPr>
          <w:color w:val="231F20"/>
          <w:spacing w:val="-19"/>
          <w:w w:val="105"/>
        </w:rPr>
        <w:t> </w:t>
      </w:r>
      <w:r>
        <w:rPr>
          <w:color w:val="231F20"/>
          <w:w w:val="105"/>
        </w:rPr>
        <w:t>does</w:t>
      </w:r>
      <w:r>
        <w:rPr>
          <w:color w:val="231F20"/>
          <w:spacing w:val="-19"/>
          <w:w w:val="105"/>
        </w:rPr>
        <w:t> </w:t>
      </w:r>
      <w:r>
        <w:rPr>
          <w:color w:val="231F20"/>
          <w:w w:val="105"/>
        </w:rPr>
        <w:t>not</w:t>
      </w:r>
      <w:r>
        <w:rPr>
          <w:color w:val="231F20"/>
          <w:spacing w:val="-19"/>
          <w:w w:val="105"/>
        </w:rPr>
        <w:t> </w:t>
      </w:r>
      <w:r>
        <w:rPr>
          <w:color w:val="231F20"/>
          <w:w w:val="105"/>
        </w:rPr>
        <w:t>require</w:t>
      </w:r>
      <w:r>
        <w:rPr>
          <w:color w:val="231F20"/>
          <w:spacing w:val="-20"/>
          <w:w w:val="105"/>
        </w:rPr>
        <w:t> </w:t>
      </w:r>
      <w:r>
        <w:rPr>
          <w:color w:val="231F20"/>
          <w:w w:val="105"/>
        </w:rPr>
        <w:t>the</w:t>
      </w:r>
      <w:r>
        <w:rPr>
          <w:color w:val="231F20"/>
          <w:spacing w:val="-19"/>
          <w:w w:val="105"/>
        </w:rPr>
        <w:t> </w:t>
      </w:r>
      <w:r>
        <w:rPr>
          <w:color w:val="231F20"/>
          <w:w w:val="105"/>
        </w:rPr>
        <w:t>original</w:t>
      </w:r>
      <w:r>
        <w:rPr>
          <w:color w:val="231F20"/>
          <w:spacing w:val="-19"/>
          <w:w w:val="105"/>
        </w:rPr>
        <w:t> </w:t>
      </w:r>
      <w:r>
        <w:rPr>
          <w:color w:val="231F20"/>
          <w:w w:val="105"/>
        </w:rPr>
        <w:t>diploma</w:t>
      </w:r>
      <w:r>
        <w:rPr>
          <w:color w:val="231F20"/>
          <w:spacing w:val="-19"/>
          <w:w w:val="105"/>
        </w:rPr>
        <w:t> </w:t>
      </w:r>
      <w:r>
        <w:rPr>
          <w:color w:val="231F20"/>
          <w:w w:val="105"/>
        </w:rPr>
        <w:t>or</w:t>
      </w:r>
      <w:r>
        <w:rPr>
          <w:color w:val="231F20"/>
          <w:spacing w:val="-19"/>
          <w:w w:val="105"/>
        </w:rPr>
        <w:t> </w:t>
      </w:r>
      <w:r>
        <w:rPr>
          <w:color w:val="231F20"/>
          <w:w w:val="105"/>
        </w:rPr>
        <w:t>degree</w:t>
      </w:r>
      <w:r>
        <w:rPr>
          <w:color w:val="231F20"/>
          <w:spacing w:val="-20"/>
          <w:w w:val="105"/>
        </w:rPr>
        <w:t> </w:t>
      </w:r>
      <w:r>
        <w:rPr>
          <w:color w:val="231F20"/>
          <w:w w:val="105"/>
        </w:rPr>
        <w:t>sheet, but</w:t>
      </w:r>
      <w:r>
        <w:rPr>
          <w:color w:val="231F20"/>
          <w:spacing w:val="-16"/>
          <w:w w:val="105"/>
        </w:rPr>
        <w:t> </w:t>
      </w:r>
      <w:r>
        <w:rPr>
          <w:color w:val="231F20"/>
          <w:w w:val="105"/>
        </w:rPr>
        <w:t>a</w:t>
      </w:r>
      <w:r>
        <w:rPr>
          <w:color w:val="231F20"/>
          <w:spacing w:val="-17"/>
          <w:w w:val="105"/>
        </w:rPr>
        <w:t> </w:t>
      </w:r>
      <w:r>
        <w:rPr>
          <w:color w:val="231F20"/>
          <w:w w:val="105"/>
        </w:rPr>
        <w:t>copy</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original</w:t>
      </w:r>
      <w:r>
        <w:rPr>
          <w:color w:val="231F20"/>
          <w:spacing w:val="-16"/>
          <w:w w:val="105"/>
        </w:rPr>
        <w:t> </w:t>
      </w:r>
      <w:r>
        <w:rPr>
          <w:color w:val="231F20"/>
          <w:w w:val="105"/>
        </w:rPr>
        <w:t>documents</w:t>
      </w:r>
      <w:r>
        <w:rPr>
          <w:color w:val="231F20"/>
          <w:spacing w:val="-16"/>
          <w:w w:val="105"/>
        </w:rPr>
        <w:t> </w:t>
      </w:r>
      <w:r>
        <w:rPr>
          <w:color w:val="231F20"/>
          <w:w w:val="105"/>
        </w:rPr>
        <w:t>must</w:t>
      </w:r>
      <w:r>
        <w:rPr>
          <w:color w:val="231F20"/>
          <w:spacing w:val="-16"/>
          <w:w w:val="105"/>
        </w:rPr>
        <w:t> </w:t>
      </w:r>
      <w:r>
        <w:rPr>
          <w:color w:val="231F20"/>
          <w:w w:val="105"/>
        </w:rPr>
        <w:t>be</w:t>
      </w:r>
      <w:r>
        <w:rPr>
          <w:color w:val="231F20"/>
          <w:spacing w:val="-16"/>
          <w:w w:val="105"/>
        </w:rPr>
        <w:t> </w:t>
      </w:r>
      <w:r>
        <w:rPr>
          <w:color w:val="231F20"/>
          <w:w w:val="105"/>
        </w:rPr>
        <w:t>notarized</w:t>
      </w:r>
      <w:r>
        <w:rPr>
          <w:color w:val="231F20"/>
          <w:spacing w:val="-17"/>
          <w:w w:val="105"/>
        </w:rPr>
        <w:t> </w:t>
      </w:r>
      <w:r>
        <w:rPr>
          <w:color w:val="231F20"/>
          <w:w w:val="105"/>
        </w:rPr>
        <w:t>or</w:t>
      </w:r>
      <w:r>
        <w:rPr>
          <w:color w:val="231F20"/>
          <w:spacing w:val="-16"/>
          <w:w w:val="105"/>
        </w:rPr>
        <w:t> </w:t>
      </w:r>
      <w:r>
        <w:rPr>
          <w:color w:val="231F20"/>
          <w:w w:val="105"/>
        </w:rPr>
        <w:t>attested.</w:t>
      </w:r>
      <w:r>
        <w:rPr>
          <w:color w:val="231F20"/>
          <w:spacing w:val="-17"/>
          <w:w w:val="105"/>
        </w:rPr>
        <w:t> </w:t>
      </w:r>
      <w:r>
        <w:rPr>
          <w:color w:val="231F20"/>
          <w:w w:val="105"/>
        </w:rPr>
        <w:t>The notary</w:t>
      </w:r>
      <w:r>
        <w:rPr>
          <w:color w:val="231F20"/>
          <w:spacing w:val="-20"/>
          <w:w w:val="105"/>
        </w:rPr>
        <w:t> </w:t>
      </w:r>
      <w:r>
        <w:rPr>
          <w:color w:val="231F20"/>
          <w:w w:val="105"/>
        </w:rPr>
        <w:t>or</w:t>
      </w:r>
      <w:r>
        <w:rPr>
          <w:color w:val="231F20"/>
          <w:spacing w:val="-19"/>
          <w:w w:val="105"/>
        </w:rPr>
        <w:t> </w:t>
      </w:r>
      <w:r>
        <w:rPr>
          <w:color w:val="231F20"/>
          <w:w w:val="105"/>
        </w:rPr>
        <w:t>attester</w:t>
      </w:r>
      <w:r>
        <w:rPr>
          <w:color w:val="231F20"/>
          <w:spacing w:val="-20"/>
          <w:w w:val="105"/>
        </w:rPr>
        <w:t> </w:t>
      </w:r>
      <w:r>
        <w:rPr>
          <w:color w:val="231F20"/>
          <w:w w:val="105"/>
        </w:rPr>
        <w:t>must</w:t>
      </w:r>
      <w:r>
        <w:rPr>
          <w:color w:val="231F20"/>
          <w:spacing w:val="-19"/>
          <w:w w:val="105"/>
        </w:rPr>
        <w:t> </w:t>
      </w:r>
      <w:r>
        <w:rPr>
          <w:color w:val="231F20"/>
          <w:w w:val="105"/>
        </w:rPr>
        <w:t>be</w:t>
      </w:r>
      <w:r>
        <w:rPr>
          <w:color w:val="231F20"/>
          <w:spacing w:val="-19"/>
          <w:w w:val="105"/>
        </w:rPr>
        <w:t> </w:t>
      </w:r>
      <w:r>
        <w:rPr>
          <w:color w:val="231F20"/>
          <w:w w:val="105"/>
        </w:rPr>
        <w:t>provided</w:t>
      </w:r>
      <w:r>
        <w:rPr>
          <w:color w:val="231F20"/>
          <w:spacing w:val="-20"/>
          <w:w w:val="105"/>
        </w:rPr>
        <w:t> </w:t>
      </w:r>
      <w:r>
        <w:rPr>
          <w:color w:val="231F20"/>
          <w:w w:val="105"/>
        </w:rPr>
        <w:t>by</w:t>
      </w:r>
      <w:r>
        <w:rPr>
          <w:color w:val="231F20"/>
          <w:spacing w:val="-20"/>
          <w:w w:val="105"/>
        </w:rPr>
        <w:t> </w:t>
      </w:r>
      <w:r>
        <w:rPr>
          <w:color w:val="231F20"/>
          <w:w w:val="105"/>
        </w:rPr>
        <w:t>the</w:t>
      </w:r>
      <w:r>
        <w:rPr>
          <w:color w:val="231F20"/>
          <w:spacing w:val="-19"/>
          <w:w w:val="105"/>
        </w:rPr>
        <w:t> </w:t>
      </w:r>
      <w:r>
        <w:rPr>
          <w:color w:val="231F20"/>
          <w:w w:val="105"/>
        </w:rPr>
        <w:t>school</w:t>
      </w:r>
      <w:r>
        <w:rPr>
          <w:color w:val="231F20"/>
          <w:spacing w:val="-20"/>
          <w:w w:val="105"/>
        </w:rPr>
        <w:t> </w:t>
      </w:r>
      <w:r>
        <w:rPr>
          <w:color w:val="231F20"/>
          <w:w w:val="105"/>
        </w:rPr>
        <w:t>or</w:t>
      </w:r>
      <w:r>
        <w:rPr>
          <w:color w:val="231F20"/>
          <w:spacing w:val="-19"/>
          <w:w w:val="105"/>
        </w:rPr>
        <w:t> </w:t>
      </w:r>
      <w:r>
        <w:rPr>
          <w:color w:val="231F20"/>
          <w:w w:val="105"/>
        </w:rPr>
        <w:t>university</w:t>
      </w:r>
      <w:r>
        <w:rPr>
          <w:color w:val="231F20"/>
          <w:spacing w:val="-20"/>
          <w:w w:val="105"/>
        </w:rPr>
        <w:t> </w:t>
      </w:r>
      <w:r>
        <w:rPr>
          <w:color w:val="231F20"/>
          <w:w w:val="105"/>
        </w:rPr>
        <w:t>attended,</w:t>
      </w:r>
    </w:p>
    <w:p>
      <w:pPr>
        <w:pStyle w:val="BodyText"/>
        <w:spacing w:line="288" w:lineRule="auto"/>
      </w:pPr>
      <w:r>
        <w:rPr>
          <w:color w:val="231F20"/>
        </w:rPr>
        <w:t>by a government ofﬁcial, or by a government-approved notary ﬁrm. Copies of nonnotarized documents, scanned, or faxed documents will not be accepted.</w:t>
      </w:r>
    </w:p>
    <w:p>
      <w:pPr>
        <w:pStyle w:val="BodyText"/>
        <w:spacing w:line="288" w:lineRule="auto" w:before="154"/>
        <w:ind w:right="403"/>
      </w:pPr>
      <w:r>
        <w:rPr>
          <w:color w:val="231F20"/>
          <w:w w:val="105"/>
        </w:rPr>
        <w:t>In addition to the admission requirements listed above under each </w:t>
      </w:r>
      <w:r>
        <w:rPr>
          <w:color w:val="231F20"/>
          <w:spacing w:val="-3"/>
          <w:w w:val="105"/>
        </w:rPr>
        <w:t>category,</w:t>
      </w:r>
      <w:r>
        <w:rPr>
          <w:color w:val="231F20"/>
          <w:spacing w:val="-21"/>
          <w:w w:val="105"/>
        </w:rPr>
        <w:t> </w:t>
      </w:r>
      <w:r>
        <w:rPr>
          <w:color w:val="231F20"/>
          <w:w w:val="105"/>
        </w:rPr>
        <w:t>international</w:t>
      </w:r>
      <w:r>
        <w:rPr>
          <w:color w:val="231F20"/>
          <w:spacing w:val="-22"/>
          <w:w w:val="105"/>
        </w:rPr>
        <w:t> </w:t>
      </w:r>
      <w:r>
        <w:rPr>
          <w:color w:val="231F20"/>
          <w:w w:val="105"/>
        </w:rPr>
        <w:t>students</w:t>
      </w:r>
      <w:r>
        <w:rPr>
          <w:color w:val="231F20"/>
          <w:spacing w:val="-22"/>
          <w:w w:val="105"/>
        </w:rPr>
        <w:t> </w:t>
      </w:r>
      <w:r>
        <w:rPr>
          <w:color w:val="231F20"/>
          <w:w w:val="105"/>
        </w:rPr>
        <w:t>must</w:t>
      </w:r>
      <w:r>
        <w:rPr>
          <w:color w:val="231F20"/>
          <w:spacing w:val="-21"/>
          <w:w w:val="105"/>
        </w:rPr>
        <w:t> </w:t>
      </w:r>
      <w:r>
        <w:rPr>
          <w:color w:val="231F20"/>
          <w:w w:val="105"/>
        </w:rPr>
        <w:t>meet</w:t>
      </w:r>
      <w:r>
        <w:rPr>
          <w:color w:val="231F20"/>
          <w:spacing w:val="-21"/>
          <w:w w:val="105"/>
        </w:rPr>
        <w:t> </w:t>
      </w:r>
      <w:r>
        <w:rPr>
          <w:color w:val="231F20"/>
          <w:w w:val="105"/>
        </w:rPr>
        <w:t>all</w:t>
      </w:r>
      <w:r>
        <w:rPr>
          <w:color w:val="231F20"/>
          <w:spacing w:val="-22"/>
          <w:w w:val="105"/>
        </w:rPr>
        <w:t> </w:t>
      </w:r>
      <w:r>
        <w:rPr>
          <w:color w:val="231F20"/>
          <w:w w:val="105"/>
        </w:rPr>
        <w:t>established</w:t>
      </w:r>
      <w:r>
        <w:rPr>
          <w:color w:val="231F20"/>
          <w:spacing w:val="-22"/>
          <w:w w:val="105"/>
        </w:rPr>
        <w:t> </w:t>
      </w:r>
      <w:r>
        <w:rPr>
          <w:color w:val="231F20"/>
          <w:w w:val="105"/>
        </w:rPr>
        <w:t>University admission</w:t>
      </w:r>
      <w:r>
        <w:rPr>
          <w:color w:val="231F20"/>
          <w:spacing w:val="-10"/>
          <w:w w:val="105"/>
        </w:rPr>
        <w:t> </w:t>
      </w:r>
      <w:r>
        <w:rPr>
          <w:color w:val="231F20"/>
          <w:w w:val="105"/>
        </w:rPr>
        <w:t>requirements</w:t>
      </w:r>
      <w:r>
        <w:rPr>
          <w:color w:val="231F20"/>
          <w:spacing w:val="-10"/>
          <w:w w:val="105"/>
        </w:rPr>
        <w:t> </w:t>
      </w:r>
      <w:r>
        <w:rPr>
          <w:color w:val="231F20"/>
          <w:w w:val="105"/>
        </w:rPr>
        <w:t>and</w:t>
      </w:r>
      <w:r>
        <w:rPr>
          <w:color w:val="231F20"/>
          <w:spacing w:val="-10"/>
          <w:w w:val="105"/>
        </w:rPr>
        <w:t> </w:t>
      </w:r>
      <w:r>
        <w:rPr>
          <w:color w:val="231F20"/>
          <w:w w:val="105"/>
        </w:rPr>
        <w:t>submit</w:t>
      </w:r>
      <w:r>
        <w:rPr>
          <w:color w:val="231F20"/>
          <w:spacing w:val="-10"/>
          <w:w w:val="105"/>
        </w:rPr>
        <w:t> </w:t>
      </w:r>
      <w:r>
        <w:rPr>
          <w:color w:val="231F20"/>
          <w:w w:val="105"/>
        </w:rPr>
        <w:t>the</w:t>
      </w:r>
      <w:r>
        <w:rPr>
          <w:color w:val="231F20"/>
          <w:spacing w:val="-9"/>
          <w:w w:val="105"/>
        </w:rPr>
        <w:t> </w:t>
      </w:r>
      <w:r>
        <w:rPr>
          <w:color w:val="231F20"/>
          <w:w w:val="105"/>
        </w:rPr>
        <w:t>following</w:t>
      </w:r>
    </w:p>
    <w:p>
      <w:pPr>
        <w:pStyle w:val="ListParagraph"/>
        <w:numPr>
          <w:ilvl w:val="0"/>
          <w:numId w:val="9"/>
        </w:numPr>
        <w:tabs>
          <w:tab w:pos="420" w:val="left" w:leader="none"/>
        </w:tabs>
        <w:spacing w:line="288" w:lineRule="auto" w:before="157" w:after="0"/>
        <w:ind w:left="420" w:right="304" w:hanging="135"/>
        <w:jc w:val="left"/>
        <w:rPr>
          <w:sz w:val="16"/>
        </w:rPr>
      </w:pPr>
      <w:r>
        <w:rPr>
          <w:b/>
          <w:color w:val="231F20"/>
          <w:sz w:val="16"/>
        </w:rPr>
        <w:t>Proof</w:t>
      </w:r>
      <w:r>
        <w:rPr>
          <w:b/>
          <w:color w:val="231F20"/>
          <w:spacing w:val="-9"/>
          <w:sz w:val="16"/>
        </w:rPr>
        <w:t> </w:t>
      </w:r>
      <w:r>
        <w:rPr>
          <w:b/>
          <w:color w:val="231F20"/>
          <w:sz w:val="16"/>
        </w:rPr>
        <w:t>of</w:t>
      </w:r>
      <w:r>
        <w:rPr>
          <w:b/>
          <w:color w:val="231F20"/>
          <w:spacing w:val="-9"/>
          <w:sz w:val="16"/>
        </w:rPr>
        <w:t> </w:t>
      </w:r>
      <w:r>
        <w:rPr>
          <w:b/>
          <w:color w:val="231F20"/>
          <w:sz w:val="16"/>
        </w:rPr>
        <w:t>Financial</w:t>
      </w:r>
      <w:r>
        <w:rPr>
          <w:b/>
          <w:color w:val="231F20"/>
          <w:spacing w:val="-9"/>
          <w:sz w:val="16"/>
        </w:rPr>
        <w:t> </w:t>
      </w:r>
      <w:r>
        <w:rPr>
          <w:b/>
          <w:color w:val="231F20"/>
          <w:sz w:val="16"/>
        </w:rPr>
        <w:t>Support:</w:t>
      </w:r>
      <w:r>
        <w:rPr>
          <w:b/>
          <w:color w:val="231F20"/>
          <w:spacing w:val="-9"/>
          <w:sz w:val="16"/>
        </w:rPr>
        <w:t> </w:t>
      </w:r>
      <w:r>
        <w:rPr>
          <w:color w:val="231F20"/>
          <w:sz w:val="16"/>
        </w:rPr>
        <w:t>All</w:t>
      </w:r>
      <w:r>
        <w:rPr>
          <w:color w:val="231F20"/>
          <w:spacing w:val="-9"/>
          <w:sz w:val="16"/>
        </w:rPr>
        <w:t> </w:t>
      </w:r>
      <w:r>
        <w:rPr>
          <w:color w:val="231F20"/>
          <w:sz w:val="16"/>
        </w:rPr>
        <w:t>international</w:t>
      </w:r>
      <w:r>
        <w:rPr>
          <w:color w:val="231F20"/>
          <w:spacing w:val="-10"/>
          <w:sz w:val="16"/>
        </w:rPr>
        <w:t> </w:t>
      </w:r>
      <w:r>
        <w:rPr>
          <w:color w:val="231F20"/>
          <w:sz w:val="16"/>
        </w:rPr>
        <w:t>students</w:t>
      </w:r>
      <w:r>
        <w:rPr>
          <w:color w:val="231F20"/>
          <w:spacing w:val="-10"/>
          <w:sz w:val="16"/>
        </w:rPr>
        <w:t> </w:t>
      </w:r>
      <w:r>
        <w:rPr>
          <w:color w:val="231F20"/>
          <w:sz w:val="16"/>
        </w:rPr>
        <w:t>must</w:t>
      </w:r>
      <w:r>
        <w:rPr>
          <w:color w:val="231F20"/>
          <w:spacing w:val="-9"/>
          <w:sz w:val="16"/>
        </w:rPr>
        <w:t> </w:t>
      </w:r>
      <w:r>
        <w:rPr>
          <w:color w:val="231F20"/>
          <w:sz w:val="16"/>
        </w:rPr>
        <w:t>furnish </w:t>
      </w:r>
      <w:r>
        <w:rPr>
          <w:color w:val="231F20"/>
          <w:w w:val="105"/>
          <w:sz w:val="16"/>
        </w:rPr>
        <w:t>ofﬁcial</w:t>
      </w:r>
      <w:r>
        <w:rPr>
          <w:color w:val="231F20"/>
          <w:spacing w:val="-16"/>
          <w:w w:val="105"/>
          <w:sz w:val="16"/>
        </w:rPr>
        <w:t> </w:t>
      </w:r>
      <w:r>
        <w:rPr>
          <w:color w:val="231F20"/>
          <w:w w:val="105"/>
          <w:sz w:val="16"/>
        </w:rPr>
        <w:t>evidence</w:t>
      </w:r>
      <w:r>
        <w:rPr>
          <w:color w:val="231F20"/>
          <w:spacing w:val="-17"/>
          <w:w w:val="105"/>
          <w:sz w:val="16"/>
        </w:rPr>
        <w:t> </w:t>
      </w:r>
      <w:r>
        <w:rPr>
          <w:color w:val="231F20"/>
          <w:w w:val="105"/>
          <w:sz w:val="16"/>
        </w:rPr>
        <w:t>(e.g.,</w:t>
      </w:r>
      <w:r>
        <w:rPr>
          <w:color w:val="231F20"/>
          <w:spacing w:val="-16"/>
          <w:w w:val="105"/>
          <w:sz w:val="16"/>
        </w:rPr>
        <w:t> </w:t>
      </w:r>
      <w:r>
        <w:rPr>
          <w:color w:val="231F20"/>
          <w:w w:val="105"/>
          <w:sz w:val="16"/>
        </w:rPr>
        <w:t>bank</w:t>
      </w:r>
      <w:r>
        <w:rPr>
          <w:color w:val="231F20"/>
          <w:spacing w:val="-16"/>
          <w:w w:val="105"/>
          <w:sz w:val="16"/>
        </w:rPr>
        <w:t> </w:t>
      </w:r>
      <w:r>
        <w:rPr>
          <w:color w:val="231F20"/>
          <w:w w:val="105"/>
          <w:sz w:val="16"/>
        </w:rPr>
        <w:t>statements)</w:t>
      </w:r>
      <w:r>
        <w:rPr>
          <w:color w:val="231F20"/>
          <w:spacing w:val="-17"/>
          <w:w w:val="105"/>
          <w:sz w:val="16"/>
        </w:rPr>
        <w:t> </w:t>
      </w:r>
      <w:r>
        <w:rPr>
          <w:color w:val="231F20"/>
          <w:w w:val="105"/>
          <w:sz w:val="16"/>
        </w:rPr>
        <w:t>of</w:t>
      </w:r>
      <w:r>
        <w:rPr>
          <w:color w:val="231F20"/>
          <w:spacing w:val="-16"/>
          <w:w w:val="105"/>
          <w:sz w:val="16"/>
        </w:rPr>
        <w:t> </w:t>
      </w:r>
      <w:r>
        <w:rPr>
          <w:color w:val="231F20"/>
          <w:w w:val="105"/>
          <w:sz w:val="16"/>
        </w:rPr>
        <w:t>sufﬁcient</w:t>
      </w:r>
      <w:r>
        <w:rPr>
          <w:color w:val="231F20"/>
          <w:spacing w:val="-17"/>
          <w:w w:val="105"/>
          <w:sz w:val="16"/>
        </w:rPr>
        <w:t> </w:t>
      </w:r>
      <w:r>
        <w:rPr>
          <w:color w:val="231F20"/>
          <w:w w:val="105"/>
          <w:sz w:val="16"/>
        </w:rPr>
        <w:t>funds</w:t>
      </w:r>
      <w:r>
        <w:rPr>
          <w:color w:val="231F20"/>
          <w:spacing w:val="-16"/>
          <w:w w:val="105"/>
          <w:sz w:val="16"/>
        </w:rPr>
        <w:t> </w:t>
      </w:r>
      <w:r>
        <w:rPr>
          <w:color w:val="231F20"/>
          <w:w w:val="105"/>
          <w:sz w:val="16"/>
        </w:rPr>
        <w:t>(US</w:t>
      </w:r>
    </w:p>
    <w:p>
      <w:pPr>
        <w:pStyle w:val="BodyText"/>
        <w:spacing w:line="288" w:lineRule="auto"/>
        <w:ind w:left="420" w:right="290"/>
      </w:pPr>
      <w:r>
        <w:rPr>
          <w:color w:val="231F20"/>
          <w:w w:val="105"/>
        </w:rPr>
        <w:t>$24,000 or equivalent currency) to cover educational and living expenses.</w:t>
      </w:r>
      <w:r>
        <w:rPr>
          <w:color w:val="231F20"/>
          <w:spacing w:val="-17"/>
          <w:w w:val="105"/>
        </w:rPr>
        <w:t> </w:t>
      </w:r>
      <w:r>
        <w:rPr>
          <w:color w:val="231F20"/>
          <w:w w:val="105"/>
        </w:rPr>
        <w:t>If</w:t>
      </w:r>
      <w:r>
        <w:rPr>
          <w:color w:val="231F20"/>
          <w:spacing w:val="-16"/>
          <w:w w:val="105"/>
        </w:rPr>
        <w:t> </w:t>
      </w:r>
      <w:r>
        <w:rPr>
          <w:color w:val="231F20"/>
          <w:w w:val="105"/>
        </w:rPr>
        <w:t>a</w:t>
      </w:r>
      <w:r>
        <w:rPr>
          <w:color w:val="231F20"/>
          <w:spacing w:val="-17"/>
          <w:w w:val="105"/>
        </w:rPr>
        <w:t> </w:t>
      </w:r>
      <w:r>
        <w:rPr>
          <w:color w:val="231F20"/>
          <w:w w:val="105"/>
        </w:rPr>
        <w:t>student</w:t>
      </w:r>
      <w:r>
        <w:rPr>
          <w:color w:val="231F20"/>
          <w:spacing w:val="-17"/>
          <w:w w:val="105"/>
        </w:rPr>
        <w:t> </w:t>
      </w:r>
      <w:r>
        <w:rPr>
          <w:color w:val="231F20"/>
          <w:w w:val="105"/>
        </w:rPr>
        <w:t>is</w:t>
      </w:r>
      <w:r>
        <w:rPr>
          <w:color w:val="231F20"/>
          <w:spacing w:val="-17"/>
          <w:w w:val="105"/>
        </w:rPr>
        <w:t> </w:t>
      </w:r>
      <w:r>
        <w:rPr>
          <w:color w:val="231F20"/>
          <w:w w:val="105"/>
        </w:rPr>
        <w:t>sponsored</w:t>
      </w:r>
      <w:r>
        <w:rPr>
          <w:color w:val="231F20"/>
          <w:spacing w:val="-17"/>
          <w:w w:val="105"/>
        </w:rPr>
        <w:t> </w:t>
      </w:r>
      <w:r>
        <w:rPr>
          <w:color w:val="231F20"/>
          <w:w w:val="105"/>
        </w:rPr>
        <w:t>by</w:t>
      </w:r>
      <w:r>
        <w:rPr>
          <w:color w:val="231F20"/>
          <w:spacing w:val="-17"/>
          <w:w w:val="105"/>
        </w:rPr>
        <w:t> </w:t>
      </w:r>
      <w:r>
        <w:rPr>
          <w:color w:val="231F20"/>
          <w:w w:val="105"/>
        </w:rPr>
        <w:t>someone</w:t>
      </w:r>
      <w:r>
        <w:rPr>
          <w:color w:val="231F20"/>
          <w:spacing w:val="-17"/>
          <w:w w:val="105"/>
        </w:rPr>
        <w:t> </w:t>
      </w:r>
      <w:r>
        <w:rPr>
          <w:color w:val="231F20"/>
          <w:w w:val="105"/>
        </w:rPr>
        <w:t>other</w:t>
      </w:r>
      <w:r>
        <w:rPr>
          <w:color w:val="231F20"/>
          <w:spacing w:val="-16"/>
          <w:w w:val="105"/>
        </w:rPr>
        <w:t> </w:t>
      </w:r>
      <w:r>
        <w:rPr>
          <w:color w:val="231F20"/>
          <w:w w:val="105"/>
        </w:rPr>
        <w:t>than</w:t>
      </w:r>
      <w:r>
        <w:rPr>
          <w:color w:val="231F20"/>
          <w:spacing w:val="-16"/>
          <w:w w:val="105"/>
        </w:rPr>
        <w:t> </w:t>
      </w:r>
      <w:r>
        <w:rPr>
          <w:color w:val="231F20"/>
          <w:w w:val="105"/>
        </w:rPr>
        <w:t>his/ her</w:t>
      </w:r>
      <w:r>
        <w:rPr>
          <w:color w:val="231F20"/>
          <w:spacing w:val="-20"/>
          <w:w w:val="105"/>
        </w:rPr>
        <w:t> </w:t>
      </w:r>
      <w:r>
        <w:rPr>
          <w:color w:val="231F20"/>
          <w:w w:val="105"/>
        </w:rPr>
        <w:t>parents,</w:t>
      </w:r>
      <w:r>
        <w:rPr>
          <w:color w:val="231F20"/>
          <w:spacing w:val="-20"/>
          <w:w w:val="105"/>
        </w:rPr>
        <w:t> </w:t>
      </w:r>
      <w:r>
        <w:rPr>
          <w:color w:val="231F20"/>
          <w:w w:val="105"/>
        </w:rPr>
        <w:t>the</w:t>
      </w:r>
      <w:r>
        <w:rPr>
          <w:color w:val="231F20"/>
          <w:spacing w:val="-20"/>
          <w:w w:val="105"/>
        </w:rPr>
        <w:t> </w:t>
      </w:r>
      <w:r>
        <w:rPr>
          <w:color w:val="231F20"/>
          <w:w w:val="105"/>
        </w:rPr>
        <w:t>following</w:t>
      </w:r>
      <w:r>
        <w:rPr>
          <w:color w:val="231F20"/>
          <w:spacing w:val="-20"/>
          <w:w w:val="105"/>
        </w:rPr>
        <w:t> </w:t>
      </w:r>
      <w:r>
        <w:rPr>
          <w:color w:val="231F20"/>
          <w:w w:val="105"/>
        </w:rPr>
        <w:t>two</w:t>
      </w:r>
      <w:r>
        <w:rPr>
          <w:color w:val="231F20"/>
          <w:spacing w:val="-20"/>
          <w:w w:val="105"/>
        </w:rPr>
        <w:t> </w:t>
      </w:r>
      <w:r>
        <w:rPr>
          <w:color w:val="231F20"/>
          <w:w w:val="105"/>
        </w:rPr>
        <w:t>letters</w:t>
      </w:r>
      <w:r>
        <w:rPr>
          <w:color w:val="231F20"/>
          <w:spacing w:val="-20"/>
          <w:w w:val="105"/>
        </w:rPr>
        <w:t> </w:t>
      </w:r>
      <w:r>
        <w:rPr>
          <w:color w:val="231F20"/>
          <w:w w:val="105"/>
        </w:rPr>
        <w:t>are</w:t>
      </w:r>
      <w:r>
        <w:rPr>
          <w:color w:val="231F20"/>
          <w:spacing w:val="-20"/>
          <w:w w:val="105"/>
        </w:rPr>
        <w:t> </w:t>
      </w:r>
      <w:r>
        <w:rPr>
          <w:color w:val="231F20"/>
          <w:w w:val="105"/>
        </w:rPr>
        <w:t>required:</w:t>
      </w:r>
      <w:r>
        <w:rPr>
          <w:color w:val="231F20"/>
          <w:spacing w:val="-20"/>
          <w:w w:val="105"/>
        </w:rPr>
        <w:t> </w:t>
      </w:r>
      <w:r>
        <w:rPr>
          <w:color w:val="231F20"/>
          <w:w w:val="105"/>
        </w:rPr>
        <w:t>an</w:t>
      </w:r>
      <w:r>
        <w:rPr>
          <w:color w:val="231F20"/>
          <w:spacing w:val="-20"/>
          <w:w w:val="105"/>
        </w:rPr>
        <w:t> </w:t>
      </w:r>
      <w:r>
        <w:rPr>
          <w:color w:val="231F20"/>
          <w:w w:val="105"/>
        </w:rPr>
        <w:t>ofﬁcial</w:t>
      </w:r>
      <w:r>
        <w:rPr>
          <w:color w:val="231F20"/>
          <w:spacing w:val="-20"/>
          <w:w w:val="105"/>
        </w:rPr>
        <w:t> </w:t>
      </w:r>
      <w:r>
        <w:rPr>
          <w:color w:val="231F20"/>
          <w:w w:val="105"/>
        </w:rPr>
        <w:t>bank letter</w:t>
      </w:r>
      <w:r>
        <w:rPr>
          <w:color w:val="231F20"/>
          <w:spacing w:val="-16"/>
          <w:w w:val="105"/>
        </w:rPr>
        <w:t> </w:t>
      </w:r>
      <w:r>
        <w:rPr>
          <w:color w:val="231F20"/>
          <w:w w:val="105"/>
        </w:rPr>
        <w:t>from</w:t>
      </w:r>
      <w:r>
        <w:rPr>
          <w:color w:val="231F20"/>
          <w:spacing w:val="-15"/>
          <w:w w:val="105"/>
        </w:rPr>
        <w:t> </w:t>
      </w:r>
      <w:r>
        <w:rPr>
          <w:color w:val="231F20"/>
          <w:w w:val="105"/>
        </w:rPr>
        <w:t>the</w:t>
      </w:r>
      <w:r>
        <w:rPr>
          <w:color w:val="231F20"/>
          <w:spacing w:val="-15"/>
          <w:w w:val="105"/>
        </w:rPr>
        <w:t> </w:t>
      </w:r>
      <w:r>
        <w:rPr>
          <w:color w:val="231F20"/>
          <w:w w:val="105"/>
        </w:rPr>
        <w:t>sponsor’s</w:t>
      </w:r>
      <w:r>
        <w:rPr>
          <w:color w:val="231F20"/>
          <w:spacing w:val="-16"/>
          <w:w w:val="105"/>
        </w:rPr>
        <w:t> </w:t>
      </w:r>
      <w:r>
        <w:rPr>
          <w:color w:val="231F20"/>
          <w:w w:val="105"/>
        </w:rPr>
        <w:t>bank</w:t>
      </w:r>
      <w:r>
        <w:rPr>
          <w:color w:val="231F20"/>
          <w:spacing w:val="-15"/>
          <w:w w:val="105"/>
        </w:rPr>
        <w:t> </w:t>
      </w:r>
      <w:r>
        <w:rPr>
          <w:color w:val="231F20"/>
          <w:w w:val="105"/>
        </w:rPr>
        <w:t>showing</w:t>
      </w:r>
      <w:r>
        <w:rPr>
          <w:color w:val="231F20"/>
          <w:spacing w:val="-16"/>
          <w:w w:val="105"/>
        </w:rPr>
        <w:t> </w:t>
      </w:r>
      <w:r>
        <w:rPr>
          <w:color w:val="231F20"/>
          <w:w w:val="105"/>
        </w:rPr>
        <w:t>sufﬁcient</w:t>
      </w:r>
      <w:r>
        <w:rPr>
          <w:color w:val="231F20"/>
          <w:spacing w:val="-16"/>
          <w:w w:val="105"/>
        </w:rPr>
        <w:t> </w:t>
      </w:r>
      <w:r>
        <w:rPr>
          <w:color w:val="231F20"/>
          <w:w w:val="105"/>
        </w:rPr>
        <w:t>funds</w:t>
      </w:r>
      <w:r>
        <w:rPr>
          <w:color w:val="231F20"/>
          <w:spacing w:val="-15"/>
          <w:w w:val="105"/>
        </w:rPr>
        <w:t> </w:t>
      </w:r>
      <w:r>
        <w:rPr>
          <w:color w:val="231F20"/>
          <w:w w:val="105"/>
        </w:rPr>
        <w:t>that</w:t>
      </w:r>
      <w:r>
        <w:rPr>
          <w:color w:val="231F20"/>
          <w:spacing w:val="-15"/>
          <w:w w:val="105"/>
        </w:rPr>
        <w:t> </w:t>
      </w:r>
      <w:r>
        <w:rPr>
          <w:color w:val="231F20"/>
          <w:w w:val="105"/>
        </w:rPr>
        <w:t>meet</w:t>
      </w:r>
    </w:p>
    <w:p>
      <w:pPr>
        <w:pStyle w:val="BodyText"/>
        <w:spacing w:line="288" w:lineRule="auto"/>
        <w:ind w:left="420" w:right="104"/>
      </w:pPr>
      <w:r>
        <w:rPr>
          <w:color w:val="231F20"/>
          <w:w w:val="105"/>
        </w:rPr>
        <w:t>the</w:t>
      </w:r>
      <w:r>
        <w:rPr>
          <w:color w:val="231F20"/>
          <w:spacing w:val="-19"/>
          <w:w w:val="105"/>
        </w:rPr>
        <w:t> </w:t>
      </w:r>
      <w:r>
        <w:rPr>
          <w:color w:val="231F20"/>
          <w:w w:val="105"/>
        </w:rPr>
        <w:t>sponsorship</w:t>
      </w:r>
      <w:r>
        <w:rPr>
          <w:color w:val="231F20"/>
          <w:spacing w:val="-20"/>
          <w:w w:val="105"/>
        </w:rPr>
        <w:t> </w:t>
      </w:r>
      <w:r>
        <w:rPr>
          <w:color w:val="231F20"/>
          <w:w w:val="105"/>
        </w:rPr>
        <w:t>requirement</w:t>
      </w:r>
      <w:r>
        <w:rPr>
          <w:color w:val="231F20"/>
          <w:spacing w:val="-20"/>
          <w:w w:val="105"/>
        </w:rPr>
        <w:t> </w:t>
      </w:r>
      <w:r>
        <w:rPr>
          <w:color w:val="231F20"/>
          <w:w w:val="105"/>
        </w:rPr>
        <w:t>and</w:t>
      </w:r>
      <w:r>
        <w:rPr>
          <w:color w:val="231F20"/>
          <w:spacing w:val="-20"/>
          <w:w w:val="105"/>
        </w:rPr>
        <w:t> </w:t>
      </w:r>
      <w:r>
        <w:rPr>
          <w:color w:val="231F20"/>
          <w:w w:val="105"/>
        </w:rPr>
        <w:t>a</w:t>
      </w:r>
      <w:r>
        <w:rPr>
          <w:color w:val="231F20"/>
          <w:spacing w:val="-20"/>
          <w:w w:val="105"/>
        </w:rPr>
        <w:t> </w:t>
      </w:r>
      <w:r>
        <w:rPr>
          <w:color w:val="231F20"/>
          <w:w w:val="105"/>
        </w:rPr>
        <w:t>letter</w:t>
      </w:r>
      <w:r>
        <w:rPr>
          <w:color w:val="231F20"/>
          <w:spacing w:val="-20"/>
          <w:w w:val="105"/>
        </w:rPr>
        <w:t> </w:t>
      </w:r>
      <w:r>
        <w:rPr>
          <w:color w:val="231F20"/>
          <w:w w:val="105"/>
        </w:rPr>
        <w:t>from</w:t>
      </w:r>
      <w:r>
        <w:rPr>
          <w:color w:val="231F20"/>
          <w:spacing w:val="-19"/>
          <w:w w:val="105"/>
        </w:rPr>
        <w:t> </w:t>
      </w:r>
      <w:r>
        <w:rPr>
          <w:color w:val="231F20"/>
          <w:w w:val="105"/>
        </w:rPr>
        <w:t>the</w:t>
      </w:r>
      <w:r>
        <w:rPr>
          <w:color w:val="231F20"/>
          <w:spacing w:val="-19"/>
          <w:w w:val="105"/>
        </w:rPr>
        <w:t> </w:t>
      </w:r>
      <w:r>
        <w:rPr>
          <w:color w:val="231F20"/>
          <w:w w:val="105"/>
        </w:rPr>
        <w:t>student’s</w:t>
      </w:r>
      <w:r>
        <w:rPr>
          <w:color w:val="231F20"/>
          <w:spacing w:val="-20"/>
          <w:w w:val="105"/>
        </w:rPr>
        <w:t> </w:t>
      </w:r>
      <w:r>
        <w:rPr>
          <w:color w:val="231F20"/>
          <w:w w:val="105"/>
        </w:rPr>
        <w:t>sponsor stating</w:t>
      </w:r>
      <w:r>
        <w:rPr>
          <w:color w:val="231F20"/>
          <w:spacing w:val="-14"/>
          <w:w w:val="105"/>
        </w:rPr>
        <w:t> </w:t>
      </w:r>
      <w:r>
        <w:rPr>
          <w:color w:val="231F20"/>
          <w:w w:val="105"/>
        </w:rPr>
        <w:t>that</w:t>
      </w:r>
      <w:r>
        <w:rPr>
          <w:color w:val="231F20"/>
          <w:spacing w:val="-13"/>
          <w:w w:val="105"/>
        </w:rPr>
        <w:t> </w:t>
      </w:r>
      <w:r>
        <w:rPr>
          <w:color w:val="231F20"/>
          <w:w w:val="105"/>
        </w:rPr>
        <w:t>s/he</w:t>
      </w:r>
      <w:r>
        <w:rPr>
          <w:color w:val="231F20"/>
          <w:spacing w:val="-14"/>
          <w:w w:val="105"/>
        </w:rPr>
        <w:t> </w:t>
      </w:r>
      <w:r>
        <w:rPr>
          <w:color w:val="231F20"/>
          <w:w w:val="105"/>
        </w:rPr>
        <w:t>is</w:t>
      </w:r>
      <w:r>
        <w:rPr>
          <w:color w:val="231F20"/>
          <w:spacing w:val="-14"/>
          <w:w w:val="105"/>
        </w:rPr>
        <w:t> </w:t>
      </w:r>
      <w:r>
        <w:rPr>
          <w:color w:val="231F20"/>
          <w:w w:val="105"/>
        </w:rPr>
        <w:t>willing</w:t>
      </w:r>
      <w:r>
        <w:rPr>
          <w:color w:val="231F20"/>
          <w:spacing w:val="-14"/>
          <w:w w:val="105"/>
        </w:rPr>
        <w:t> </w:t>
      </w:r>
      <w:r>
        <w:rPr>
          <w:color w:val="231F20"/>
          <w:w w:val="105"/>
        </w:rPr>
        <w:t>to</w:t>
      </w:r>
      <w:r>
        <w:rPr>
          <w:color w:val="231F20"/>
          <w:spacing w:val="-13"/>
          <w:w w:val="105"/>
        </w:rPr>
        <w:t> </w:t>
      </w:r>
      <w:r>
        <w:rPr>
          <w:color w:val="231F20"/>
          <w:w w:val="105"/>
        </w:rPr>
        <w:t>sponsor</w:t>
      </w:r>
      <w:r>
        <w:rPr>
          <w:color w:val="231F20"/>
          <w:spacing w:val="-14"/>
          <w:w w:val="105"/>
        </w:rPr>
        <w:t> </w:t>
      </w:r>
      <w:r>
        <w:rPr>
          <w:color w:val="231F20"/>
          <w:w w:val="105"/>
        </w:rPr>
        <w:t>the</w:t>
      </w:r>
      <w:r>
        <w:rPr>
          <w:color w:val="231F20"/>
          <w:spacing w:val="-13"/>
          <w:w w:val="105"/>
        </w:rPr>
        <w:t> </w:t>
      </w:r>
      <w:r>
        <w:rPr>
          <w:color w:val="231F20"/>
          <w:w w:val="105"/>
        </w:rPr>
        <w:t>student.</w:t>
      </w:r>
      <w:r>
        <w:rPr>
          <w:color w:val="231F20"/>
          <w:spacing w:val="-14"/>
          <w:w w:val="105"/>
        </w:rPr>
        <w:t> </w:t>
      </w:r>
      <w:r>
        <w:rPr>
          <w:color w:val="231F20"/>
          <w:w w:val="105"/>
        </w:rPr>
        <w:t>Private</w:t>
      </w:r>
      <w:r>
        <w:rPr>
          <w:color w:val="231F20"/>
          <w:spacing w:val="-14"/>
          <w:w w:val="105"/>
        </w:rPr>
        <w:t> </w:t>
      </w:r>
      <w:r>
        <w:rPr>
          <w:color w:val="231F20"/>
          <w:w w:val="105"/>
        </w:rPr>
        <w:t>sponsored applicants</w:t>
      </w:r>
      <w:r>
        <w:rPr>
          <w:color w:val="231F20"/>
          <w:spacing w:val="-19"/>
          <w:w w:val="105"/>
        </w:rPr>
        <w:t> </w:t>
      </w:r>
      <w:r>
        <w:rPr>
          <w:color w:val="231F20"/>
          <w:w w:val="105"/>
        </w:rPr>
        <w:t>should</w:t>
      </w:r>
      <w:r>
        <w:rPr>
          <w:color w:val="231F20"/>
          <w:spacing w:val="-19"/>
          <w:w w:val="105"/>
        </w:rPr>
        <w:t> </w:t>
      </w:r>
      <w:r>
        <w:rPr>
          <w:color w:val="231F20"/>
          <w:w w:val="105"/>
        </w:rPr>
        <w:t>have</w:t>
      </w:r>
      <w:r>
        <w:rPr>
          <w:color w:val="231F20"/>
          <w:spacing w:val="-19"/>
          <w:w w:val="105"/>
        </w:rPr>
        <w:t> </w:t>
      </w:r>
      <w:r>
        <w:rPr>
          <w:color w:val="231F20"/>
          <w:w w:val="105"/>
        </w:rPr>
        <w:t>their</w:t>
      </w:r>
      <w:r>
        <w:rPr>
          <w:color w:val="231F20"/>
          <w:spacing w:val="-19"/>
          <w:w w:val="105"/>
        </w:rPr>
        <w:t> </w:t>
      </w:r>
      <w:r>
        <w:rPr>
          <w:color w:val="231F20"/>
          <w:w w:val="105"/>
        </w:rPr>
        <w:t>sponsor(s)</w:t>
      </w:r>
      <w:r>
        <w:rPr>
          <w:color w:val="231F20"/>
          <w:spacing w:val="-19"/>
          <w:w w:val="105"/>
        </w:rPr>
        <w:t> </w:t>
      </w:r>
      <w:r>
        <w:rPr>
          <w:color w:val="231F20"/>
          <w:w w:val="105"/>
        </w:rPr>
        <w:t>(if</w:t>
      </w:r>
      <w:r>
        <w:rPr>
          <w:color w:val="231F20"/>
          <w:spacing w:val="-19"/>
          <w:w w:val="105"/>
        </w:rPr>
        <w:t> </w:t>
      </w:r>
      <w:r>
        <w:rPr>
          <w:color w:val="231F20"/>
          <w:w w:val="105"/>
        </w:rPr>
        <w:t>the</w:t>
      </w:r>
      <w:r>
        <w:rPr>
          <w:color w:val="231F20"/>
          <w:spacing w:val="-19"/>
          <w:w w:val="105"/>
        </w:rPr>
        <w:t> </w:t>
      </w:r>
      <w:r>
        <w:rPr>
          <w:color w:val="231F20"/>
          <w:w w:val="105"/>
        </w:rPr>
        <w:t>sponsor</w:t>
      </w:r>
      <w:r>
        <w:rPr>
          <w:color w:val="231F20"/>
          <w:spacing w:val="-19"/>
          <w:w w:val="105"/>
        </w:rPr>
        <w:t> </w:t>
      </w:r>
      <w:r>
        <w:rPr>
          <w:color w:val="231F20"/>
          <w:w w:val="105"/>
        </w:rPr>
        <w:t>is</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9"/>
          <w:w w:val="105"/>
        </w:rPr>
        <w:t> </w:t>
      </w:r>
      <w:r>
        <w:rPr>
          <w:color w:val="231F20"/>
          <w:w w:val="105"/>
        </w:rPr>
        <w:t>U.S.) execute</w:t>
      </w:r>
      <w:r>
        <w:rPr>
          <w:color w:val="231F20"/>
          <w:spacing w:val="-23"/>
          <w:w w:val="105"/>
        </w:rPr>
        <w:t> </w:t>
      </w:r>
      <w:r>
        <w:rPr>
          <w:color w:val="231F20"/>
          <w:w w:val="105"/>
        </w:rPr>
        <w:t>and</w:t>
      </w:r>
      <w:r>
        <w:rPr>
          <w:color w:val="231F20"/>
          <w:spacing w:val="-23"/>
          <w:w w:val="105"/>
        </w:rPr>
        <w:t> </w:t>
      </w:r>
      <w:r>
        <w:rPr>
          <w:color w:val="231F20"/>
          <w:w w:val="105"/>
        </w:rPr>
        <w:t>send</w:t>
      </w:r>
      <w:r>
        <w:rPr>
          <w:color w:val="231F20"/>
          <w:spacing w:val="-23"/>
          <w:w w:val="105"/>
        </w:rPr>
        <w:t> </w:t>
      </w:r>
      <w:r>
        <w:rPr>
          <w:color w:val="231F20"/>
          <w:w w:val="105"/>
        </w:rPr>
        <w:t>an</w:t>
      </w:r>
      <w:r>
        <w:rPr>
          <w:color w:val="231F20"/>
          <w:spacing w:val="-23"/>
          <w:w w:val="105"/>
        </w:rPr>
        <w:t> </w:t>
      </w:r>
      <w:r>
        <w:rPr>
          <w:color w:val="231F20"/>
          <w:w w:val="105"/>
        </w:rPr>
        <w:t>Afﬁdavit</w:t>
      </w:r>
      <w:r>
        <w:rPr>
          <w:color w:val="231F20"/>
          <w:spacing w:val="-23"/>
          <w:w w:val="105"/>
        </w:rPr>
        <w:t> </w:t>
      </w:r>
      <w:r>
        <w:rPr>
          <w:color w:val="231F20"/>
          <w:w w:val="105"/>
        </w:rPr>
        <w:t>of</w:t>
      </w:r>
      <w:r>
        <w:rPr>
          <w:color w:val="231F20"/>
          <w:spacing w:val="-22"/>
          <w:w w:val="105"/>
        </w:rPr>
        <w:t> </w:t>
      </w:r>
      <w:r>
        <w:rPr>
          <w:color w:val="231F20"/>
          <w:w w:val="105"/>
        </w:rPr>
        <w:t>Support</w:t>
      </w:r>
      <w:r>
        <w:rPr>
          <w:color w:val="231F20"/>
          <w:spacing w:val="-22"/>
          <w:w w:val="105"/>
        </w:rPr>
        <w:t> </w:t>
      </w:r>
      <w:r>
        <w:rPr>
          <w:color w:val="231F20"/>
          <w:w w:val="105"/>
        </w:rPr>
        <w:t>(USCIS</w:t>
      </w:r>
      <w:r>
        <w:rPr>
          <w:color w:val="231F20"/>
          <w:spacing w:val="-22"/>
          <w:w w:val="105"/>
        </w:rPr>
        <w:t> </w:t>
      </w:r>
      <w:r>
        <w:rPr>
          <w:color w:val="231F20"/>
          <w:w w:val="105"/>
        </w:rPr>
        <w:t>Form</w:t>
      </w:r>
      <w:r>
        <w:rPr>
          <w:color w:val="231F20"/>
          <w:spacing w:val="-22"/>
          <w:w w:val="105"/>
        </w:rPr>
        <w:t> </w:t>
      </w:r>
      <w:r>
        <w:rPr>
          <w:color w:val="231F20"/>
          <w:w w:val="105"/>
        </w:rPr>
        <w:t>I-134)</w:t>
      </w:r>
      <w:r>
        <w:rPr>
          <w:color w:val="231F20"/>
          <w:spacing w:val="-22"/>
          <w:w w:val="105"/>
        </w:rPr>
        <w:t> </w:t>
      </w:r>
      <w:r>
        <w:rPr>
          <w:color w:val="231F20"/>
          <w:w w:val="105"/>
        </w:rPr>
        <w:t>which is</w:t>
      </w:r>
      <w:r>
        <w:rPr>
          <w:color w:val="231F20"/>
          <w:spacing w:val="-25"/>
          <w:w w:val="105"/>
        </w:rPr>
        <w:t> </w:t>
      </w:r>
      <w:r>
        <w:rPr>
          <w:color w:val="231F20"/>
          <w:w w:val="105"/>
        </w:rPr>
        <w:t>legally</w:t>
      </w:r>
      <w:r>
        <w:rPr>
          <w:color w:val="231F20"/>
          <w:spacing w:val="-25"/>
          <w:w w:val="105"/>
        </w:rPr>
        <w:t> </w:t>
      </w:r>
      <w:r>
        <w:rPr>
          <w:color w:val="231F20"/>
          <w:w w:val="105"/>
        </w:rPr>
        <w:t>binding.</w:t>
      </w:r>
      <w:r>
        <w:rPr>
          <w:color w:val="231F20"/>
          <w:spacing w:val="-24"/>
          <w:w w:val="105"/>
        </w:rPr>
        <w:t> </w:t>
      </w:r>
      <w:r>
        <w:rPr>
          <w:color w:val="231F20"/>
          <w:w w:val="105"/>
        </w:rPr>
        <w:t>Government</w:t>
      </w:r>
      <w:r>
        <w:rPr>
          <w:color w:val="231F20"/>
          <w:spacing w:val="-25"/>
          <w:w w:val="105"/>
        </w:rPr>
        <w:t> </w:t>
      </w:r>
      <w:r>
        <w:rPr>
          <w:color w:val="231F20"/>
          <w:w w:val="105"/>
        </w:rPr>
        <w:t>sponsored</w:t>
      </w:r>
      <w:r>
        <w:rPr>
          <w:color w:val="231F20"/>
          <w:spacing w:val="-25"/>
          <w:w w:val="105"/>
        </w:rPr>
        <w:t> </w:t>
      </w:r>
      <w:r>
        <w:rPr>
          <w:color w:val="231F20"/>
          <w:w w:val="105"/>
        </w:rPr>
        <w:t>applicants</w:t>
      </w:r>
      <w:r>
        <w:rPr>
          <w:color w:val="231F20"/>
          <w:spacing w:val="-25"/>
          <w:w w:val="105"/>
        </w:rPr>
        <w:t> </w:t>
      </w:r>
      <w:r>
        <w:rPr>
          <w:color w:val="231F20"/>
          <w:w w:val="105"/>
        </w:rPr>
        <w:t>should</w:t>
      </w:r>
      <w:r>
        <w:rPr>
          <w:color w:val="231F20"/>
          <w:spacing w:val="-25"/>
          <w:w w:val="105"/>
        </w:rPr>
        <w:t> </w:t>
      </w:r>
      <w:r>
        <w:rPr>
          <w:color w:val="231F20"/>
          <w:w w:val="105"/>
        </w:rPr>
        <w:t>submit</w:t>
      </w:r>
      <w:r>
        <w:rPr>
          <w:color w:val="231F20"/>
          <w:spacing w:val="-25"/>
          <w:w w:val="105"/>
        </w:rPr>
        <w:t> </w:t>
      </w:r>
      <w:r>
        <w:rPr>
          <w:color w:val="231F20"/>
          <w:w w:val="105"/>
        </w:rPr>
        <w:t>a government scholarship</w:t>
      </w:r>
      <w:r>
        <w:rPr>
          <w:color w:val="231F20"/>
          <w:spacing w:val="-18"/>
          <w:w w:val="105"/>
        </w:rPr>
        <w:t> </w:t>
      </w:r>
      <w:r>
        <w:rPr>
          <w:color w:val="231F20"/>
          <w:spacing w:val="-3"/>
          <w:w w:val="105"/>
        </w:rPr>
        <w:t>letter.</w:t>
      </w:r>
    </w:p>
    <w:p>
      <w:pPr>
        <w:pStyle w:val="ListParagraph"/>
        <w:numPr>
          <w:ilvl w:val="0"/>
          <w:numId w:val="9"/>
        </w:numPr>
        <w:tabs>
          <w:tab w:pos="420" w:val="left" w:leader="none"/>
        </w:tabs>
        <w:spacing w:line="288" w:lineRule="auto" w:before="31" w:after="0"/>
        <w:ind w:left="420" w:right="77" w:hanging="135"/>
        <w:jc w:val="left"/>
        <w:rPr>
          <w:sz w:val="16"/>
        </w:rPr>
      </w:pPr>
      <w:r>
        <w:rPr>
          <w:b/>
          <w:color w:val="231F20"/>
          <w:sz w:val="16"/>
        </w:rPr>
        <w:t>Insurance: </w:t>
      </w:r>
      <w:r>
        <w:rPr>
          <w:color w:val="231F20"/>
          <w:spacing w:val="-4"/>
          <w:sz w:val="16"/>
        </w:rPr>
        <w:t>To </w:t>
      </w:r>
      <w:r>
        <w:rPr>
          <w:color w:val="231F20"/>
          <w:sz w:val="16"/>
        </w:rPr>
        <w:t>be in compliance with U.S. Federal Regulations regarding international students, all UNA international students must have</w:t>
      </w:r>
      <w:r>
        <w:rPr>
          <w:color w:val="231F20"/>
          <w:spacing w:val="-8"/>
          <w:sz w:val="16"/>
        </w:rPr>
        <w:t> </w:t>
      </w:r>
      <w:r>
        <w:rPr>
          <w:color w:val="231F20"/>
          <w:sz w:val="16"/>
        </w:rPr>
        <w:t>UNA</w:t>
      </w:r>
      <w:r>
        <w:rPr>
          <w:color w:val="231F20"/>
          <w:spacing w:val="-7"/>
          <w:sz w:val="16"/>
        </w:rPr>
        <w:t> </w:t>
      </w:r>
      <w:r>
        <w:rPr>
          <w:color w:val="231F20"/>
          <w:sz w:val="16"/>
        </w:rPr>
        <w:t>approved</w:t>
      </w:r>
      <w:r>
        <w:rPr>
          <w:color w:val="231F20"/>
          <w:spacing w:val="-8"/>
          <w:sz w:val="16"/>
        </w:rPr>
        <w:t> </w:t>
      </w:r>
      <w:r>
        <w:rPr>
          <w:color w:val="231F20"/>
          <w:sz w:val="16"/>
        </w:rPr>
        <w:t>health</w:t>
      </w:r>
      <w:r>
        <w:rPr>
          <w:color w:val="231F20"/>
          <w:spacing w:val="-7"/>
          <w:sz w:val="16"/>
        </w:rPr>
        <w:t> </w:t>
      </w:r>
      <w:r>
        <w:rPr>
          <w:color w:val="231F20"/>
          <w:sz w:val="16"/>
        </w:rPr>
        <w:t>insurance</w:t>
      </w:r>
      <w:r>
        <w:rPr>
          <w:color w:val="231F20"/>
          <w:spacing w:val="-8"/>
          <w:sz w:val="16"/>
        </w:rPr>
        <w:t> </w:t>
      </w:r>
      <w:r>
        <w:rPr>
          <w:color w:val="231F20"/>
          <w:sz w:val="16"/>
        </w:rPr>
        <w:t>coverage</w:t>
      </w:r>
      <w:r>
        <w:rPr>
          <w:color w:val="231F20"/>
          <w:spacing w:val="-8"/>
          <w:sz w:val="16"/>
        </w:rPr>
        <w:t> </w:t>
      </w:r>
      <w:r>
        <w:rPr>
          <w:color w:val="231F20"/>
          <w:sz w:val="16"/>
        </w:rPr>
        <w:t>while</w:t>
      </w:r>
      <w:r>
        <w:rPr>
          <w:color w:val="231F20"/>
          <w:spacing w:val="-8"/>
          <w:sz w:val="16"/>
        </w:rPr>
        <w:t> </w:t>
      </w:r>
      <w:r>
        <w:rPr>
          <w:color w:val="231F20"/>
          <w:sz w:val="16"/>
        </w:rPr>
        <w:t>enrolled</w:t>
      </w:r>
      <w:r>
        <w:rPr>
          <w:color w:val="231F20"/>
          <w:spacing w:val="-7"/>
          <w:sz w:val="16"/>
        </w:rPr>
        <w:t> </w:t>
      </w:r>
      <w:r>
        <w:rPr>
          <w:color w:val="231F20"/>
          <w:sz w:val="16"/>
        </w:rPr>
        <w:t>at</w:t>
      </w:r>
      <w:r>
        <w:rPr>
          <w:color w:val="231F20"/>
          <w:spacing w:val="-8"/>
          <w:sz w:val="16"/>
        </w:rPr>
        <w:t> </w:t>
      </w:r>
      <w:r>
        <w:rPr>
          <w:color w:val="231F20"/>
          <w:sz w:val="16"/>
        </w:rPr>
        <w:t>UNA.</w:t>
      </w:r>
    </w:p>
    <w:p>
      <w:pPr>
        <w:pStyle w:val="ListParagraph"/>
        <w:numPr>
          <w:ilvl w:val="0"/>
          <w:numId w:val="9"/>
        </w:numPr>
        <w:tabs>
          <w:tab w:pos="420" w:val="left" w:leader="none"/>
        </w:tabs>
        <w:spacing w:line="288" w:lineRule="auto" w:before="38" w:after="0"/>
        <w:ind w:left="420" w:right="124" w:hanging="135"/>
        <w:jc w:val="left"/>
        <w:rPr>
          <w:sz w:val="16"/>
        </w:rPr>
      </w:pPr>
      <w:r>
        <w:rPr>
          <w:b/>
          <w:color w:val="231F20"/>
          <w:sz w:val="16"/>
        </w:rPr>
        <w:t>Evaluation of International Transcripts: </w:t>
      </w:r>
      <w:r>
        <w:rPr>
          <w:color w:val="231F20"/>
          <w:sz w:val="16"/>
        </w:rPr>
        <w:t>International students who have attended a college or a university outside the United States must have their transcripts evaluated by a university-approved international credentials evaluator such as World Education Services (WES),</w:t>
      </w:r>
      <w:r>
        <w:rPr>
          <w:color w:val="231F20"/>
          <w:spacing w:val="-8"/>
          <w:sz w:val="16"/>
        </w:rPr>
        <w:t> </w:t>
      </w:r>
      <w:r>
        <w:rPr>
          <w:color w:val="231F20"/>
          <w:sz w:val="16"/>
        </w:rPr>
        <w:t>Educational</w:t>
      </w:r>
      <w:r>
        <w:rPr>
          <w:color w:val="231F20"/>
          <w:spacing w:val="-8"/>
          <w:sz w:val="16"/>
        </w:rPr>
        <w:t> </w:t>
      </w:r>
      <w:r>
        <w:rPr>
          <w:color w:val="231F20"/>
          <w:sz w:val="16"/>
        </w:rPr>
        <w:t>Credential</w:t>
      </w:r>
      <w:r>
        <w:rPr>
          <w:color w:val="231F20"/>
          <w:spacing w:val="-9"/>
          <w:sz w:val="16"/>
        </w:rPr>
        <w:t> </w:t>
      </w:r>
      <w:r>
        <w:rPr>
          <w:color w:val="231F20"/>
          <w:sz w:val="16"/>
        </w:rPr>
        <w:t>Evaluators</w:t>
      </w:r>
      <w:r>
        <w:rPr>
          <w:color w:val="231F20"/>
          <w:spacing w:val="-9"/>
          <w:sz w:val="16"/>
        </w:rPr>
        <w:t> </w:t>
      </w:r>
      <w:r>
        <w:rPr>
          <w:color w:val="231F20"/>
          <w:sz w:val="16"/>
        </w:rPr>
        <w:t>(ECE),</w:t>
      </w:r>
      <w:r>
        <w:rPr>
          <w:color w:val="231F20"/>
          <w:spacing w:val="-8"/>
          <w:sz w:val="16"/>
        </w:rPr>
        <w:t> </w:t>
      </w:r>
      <w:r>
        <w:rPr>
          <w:color w:val="231F20"/>
          <w:sz w:val="16"/>
        </w:rPr>
        <w:t>etc.</w:t>
      </w:r>
    </w:p>
    <w:p>
      <w:pPr>
        <w:pStyle w:val="BodyText"/>
        <w:spacing w:line="288" w:lineRule="auto"/>
        <w:ind w:left="420" w:right="206"/>
      </w:pPr>
      <w:r>
        <w:rPr>
          <w:color w:val="231F20"/>
        </w:rPr>
        <w:t>All Colleges at UNA, except the College of Business, require a WES or ECE evaluation of the student’s transcript before the student can be admitted to graduate programs. Students applying for the MBA program do not have to provide a WES evaluation if they have a veriﬁable bachelor’s degree from a recognized university.</w:t>
      </w:r>
    </w:p>
    <w:p>
      <w:pPr>
        <w:pStyle w:val="ListParagraph"/>
        <w:numPr>
          <w:ilvl w:val="0"/>
          <w:numId w:val="9"/>
        </w:numPr>
        <w:tabs>
          <w:tab w:pos="420" w:val="left" w:leader="none"/>
        </w:tabs>
        <w:spacing w:line="288" w:lineRule="auto" w:before="32" w:after="0"/>
        <w:ind w:left="420" w:right="239" w:hanging="135"/>
        <w:jc w:val="left"/>
        <w:rPr>
          <w:sz w:val="16"/>
        </w:rPr>
      </w:pPr>
      <w:r>
        <w:rPr>
          <w:b/>
          <w:color w:val="231F20"/>
          <w:sz w:val="16"/>
        </w:rPr>
        <w:t>Application Fee: </w:t>
      </w:r>
      <w:r>
        <w:rPr>
          <w:color w:val="231F20"/>
          <w:sz w:val="16"/>
        </w:rPr>
        <w:t>It is the policy of UNA that a non-refundable $100 international application fee must be paid before an application is processed. Students completing ESL and going into undergraduate or graduate degree programs are not required to pay the $100 application fee again. Students moving from undergraduate to graduate</w:t>
      </w:r>
      <w:r>
        <w:rPr>
          <w:color w:val="231F20"/>
          <w:spacing w:val="-4"/>
          <w:sz w:val="16"/>
        </w:rPr>
        <w:t> </w:t>
      </w:r>
      <w:r>
        <w:rPr>
          <w:color w:val="231F20"/>
          <w:sz w:val="16"/>
        </w:rPr>
        <w:t>are</w:t>
      </w:r>
      <w:r>
        <w:rPr>
          <w:color w:val="231F20"/>
          <w:spacing w:val="-5"/>
          <w:sz w:val="16"/>
        </w:rPr>
        <w:t> </w:t>
      </w:r>
      <w:r>
        <w:rPr>
          <w:color w:val="231F20"/>
          <w:sz w:val="16"/>
        </w:rPr>
        <w:t>required</w:t>
      </w:r>
      <w:r>
        <w:rPr>
          <w:color w:val="231F20"/>
          <w:spacing w:val="-5"/>
          <w:sz w:val="16"/>
        </w:rPr>
        <w:t> </w:t>
      </w:r>
      <w:r>
        <w:rPr>
          <w:color w:val="231F20"/>
          <w:sz w:val="16"/>
        </w:rPr>
        <w:t>to</w:t>
      </w:r>
      <w:r>
        <w:rPr>
          <w:color w:val="231F20"/>
          <w:spacing w:val="-4"/>
          <w:sz w:val="16"/>
        </w:rPr>
        <w:t> </w:t>
      </w:r>
      <w:r>
        <w:rPr>
          <w:color w:val="231F20"/>
          <w:sz w:val="16"/>
        </w:rPr>
        <w:t>pay</w:t>
      </w:r>
      <w:r>
        <w:rPr>
          <w:color w:val="231F20"/>
          <w:spacing w:val="-5"/>
          <w:sz w:val="16"/>
        </w:rPr>
        <w:t> </w:t>
      </w:r>
      <w:r>
        <w:rPr>
          <w:color w:val="231F20"/>
          <w:sz w:val="16"/>
        </w:rPr>
        <w:t>the</w:t>
      </w:r>
      <w:r>
        <w:rPr>
          <w:color w:val="231F20"/>
          <w:spacing w:val="-4"/>
          <w:sz w:val="16"/>
        </w:rPr>
        <w:t> </w:t>
      </w:r>
      <w:r>
        <w:rPr>
          <w:color w:val="231F20"/>
          <w:sz w:val="16"/>
        </w:rPr>
        <w:t>$100</w:t>
      </w:r>
      <w:r>
        <w:rPr>
          <w:color w:val="231F20"/>
          <w:spacing w:val="-5"/>
          <w:sz w:val="16"/>
        </w:rPr>
        <w:t> </w:t>
      </w:r>
      <w:r>
        <w:rPr>
          <w:color w:val="231F20"/>
          <w:sz w:val="16"/>
        </w:rPr>
        <w:t>application</w:t>
      </w:r>
      <w:r>
        <w:rPr>
          <w:color w:val="231F20"/>
          <w:spacing w:val="-5"/>
          <w:sz w:val="16"/>
        </w:rPr>
        <w:t> </w:t>
      </w:r>
      <w:r>
        <w:rPr>
          <w:color w:val="231F20"/>
          <w:sz w:val="16"/>
        </w:rPr>
        <w:t>fee</w:t>
      </w:r>
      <w:r>
        <w:rPr>
          <w:color w:val="231F20"/>
          <w:spacing w:val="-5"/>
          <w:sz w:val="16"/>
        </w:rPr>
        <w:t> </w:t>
      </w:r>
      <w:r>
        <w:rPr>
          <w:color w:val="231F20"/>
          <w:sz w:val="16"/>
        </w:rPr>
        <w:t>again.</w:t>
      </w:r>
    </w:p>
    <w:p>
      <w:pPr>
        <w:pStyle w:val="Heading7"/>
        <w:numPr>
          <w:ilvl w:val="0"/>
          <w:numId w:val="9"/>
        </w:numPr>
        <w:tabs>
          <w:tab w:pos="420" w:val="left" w:leader="none"/>
        </w:tabs>
        <w:spacing w:line="240" w:lineRule="auto" w:before="35" w:after="0"/>
        <w:ind w:left="420" w:right="0" w:hanging="135"/>
        <w:jc w:val="left"/>
      </w:pPr>
      <w:r>
        <w:rPr>
          <w:color w:val="231F20"/>
          <w:spacing w:val="-3"/>
        </w:rPr>
        <w:t>Tests:</w:t>
      </w:r>
      <w:r>
        <w:rPr>
          <w:color w:val="231F20"/>
          <w:spacing w:val="-12"/>
        </w:rPr>
        <w:t> </w:t>
      </w:r>
      <w:r>
        <w:rPr>
          <w:color w:val="231F20"/>
        </w:rPr>
        <w:t>UNA’s</w:t>
      </w:r>
      <w:r>
        <w:rPr>
          <w:color w:val="231F20"/>
          <w:spacing w:val="-12"/>
        </w:rPr>
        <w:t> </w:t>
      </w:r>
      <w:r>
        <w:rPr>
          <w:color w:val="231F20"/>
        </w:rPr>
        <w:t>Education</w:t>
      </w:r>
      <w:r>
        <w:rPr>
          <w:color w:val="231F20"/>
          <w:spacing w:val="-12"/>
        </w:rPr>
        <w:t> </w:t>
      </w:r>
      <w:r>
        <w:rPr>
          <w:color w:val="231F20"/>
        </w:rPr>
        <w:t>Testing</w:t>
      </w:r>
      <w:r>
        <w:rPr>
          <w:color w:val="231F20"/>
          <w:spacing w:val="-12"/>
        </w:rPr>
        <w:t> </w:t>
      </w:r>
      <w:r>
        <w:rPr>
          <w:color w:val="231F20"/>
        </w:rPr>
        <w:t>Service</w:t>
      </w:r>
      <w:r>
        <w:rPr>
          <w:color w:val="231F20"/>
          <w:spacing w:val="-12"/>
        </w:rPr>
        <w:t> </w:t>
      </w:r>
      <w:r>
        <w:rPr>
          <w:color w:val="231F20"/>
        </w:rPr>
        <w:t>Code</w:t>
      </w:r>
      <w:r>
        <w:rPr>
          <w:color w:val="231F20"/>
          <w:spacing w:val="-12"/>
        </w:rPr>
        <w:t> </w:t>
      </w:r>
      <w:r>
        <w:rPr>
          <w:color w:val="231F20"/>
        </w:rPr>
        <w:t>is</w:t>
      </w:r>
      <w:r>
        <w:rPr>
          <w:color w:val="231F20"/>
          <w:spacing w:val="-12"/>
        </w:rPr>
        <w:t> </w:t>
      </w:r>
      <w:r>
        <w:rPr>
          <w:color w:val="231F20"/>
        </w:rPr>
        <w:t>1735</w:t>
      </w:r>
    </w:p>
    <w:p>
      <w:pPr>
        <w:pStyle w:val="BodyText"/>
        <w:spacing w:line="288" w:lineRule="auto" w:before="36"/>
        <w:ind w:left="420" w:right="290"/>
      </w:pPr>
      <w:r>
        <w:rPr>
          <w:color w:val="231F20"/>
          <w:w w:val="105"/>
        </w:rPr>
        <w:t>For</w:t>
      </w:r>
      <w:r>
        <w:rPr>
          <w:color w:val="231F20"/>
          <w:spacing w:val="-20"/>
          <w:w w:val="105"/>
        </w:rPr>
        <w:t> </w:t>
      </w:r>
      <w:r>
        <w:rPr>
          <w:color w:val="231F20"/>
          <w:w w:val="105"/>
        </w:rPr>
        <w:t>graduate</w:t>
      </w:r>
      <w:r>
        <w:rPr>
          <w:color w:val="231F20"/>
          <w:spacing w:val="-20"/>
          <w:w w:val="105"/>
        </w:rPr>
        <w:t> </w:t>
      </w:r>
      <w:r>
        <w:rPr>
          <w:color w:val="231F20"/>
          <w:w w:val="105"/>
        </w:rPr>
        <w:t>admission,</w:t>
      </w:r>
      <w:r>
        <w:rPr>
          <w:color w:val="231F20"/>
          <w:spacing w:val="-20"/>
          <w:w w:val="105"/>
        </w:rPr>
        <w:t> </w:t>
      </w:r>
      <w:r>
        <w:rPr>
          <w:color w:val="231F20"/>
          <w:w w:val="105"/>
        </w:rPr>
        <w:t>one</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following</w:t>
      </w:r>
      <w:r>
        <w:rPr>
          <w:color w:val="231F20"/>
          <w:spacing w:val="-20"/>
          <w:w w:val="105"/>
        </w:rPr>
        <w:t> </w:t>
      </w:r>
      <w:r>
        <w:rPr>
          <w:color w:val="231F20"/>
          <w:w w:val="105"/>
        </w:rPr>
        <w:t>score</w:t>
      </w:r>
      <w:r>
        <w:rPr>
          <w:color w:val="231F20"/>
          <w:spacing w:val="-20"/>
          <w:w w:val="105"/>
        </w:rPr>
        <w:t> </w:t>
      </w:r>
      <w:r>
        <w:rPr>
          <w:color w:val="231F20"/>
          <w:w w:val="105"/>
        </w:rPr>
        <w:t>reports</w:t>
      </w:r>
      <w:r>
        <w:rPr>
          <w:color w:val="231F20"/>
          <w:spacing w:val="-20"/>
          <w:w w:val="105"/>
        </w:rPr>
        <w:t> </w:t>
      </w:r>
      <w:r>
        <w:rPr>
          <w:color w:val="231F20"/>
          <w:w w:val="105"/>
        </w:rPr>
        <w:t>is required:</w:t>
      </w:r>
    </w:p>
    <w:p>
      <w:pPr>
        <w:pStyle w:val="ListParagraph"/>
        <w:numPr>
          <w:ilvl w:val="1"/>
          <w:numId w:val="9"/>
        </w:numPr>
        <w:tabs>
          <w:tab w:pos="700" w:val="left" w:leader="none"/>
        </w:tabs>
        <w:spacing w:line="182" w:lineRule="exact" w:before="0" w:after="0"/>
        <w:ind w:left="700" w:right="0" w:hanging="135"/>
        <w:jc w:val="left"/>
        <w:rPr>
          <w:sz w:val="16"/>
        </w:rPr>
      </w:pPr>
      <w:r>
        <w:rPr>
          <w:color w:val="231F20"/>
          <w:sz w:val="16"/>
        </w:rPr>
        <w:t>Paper-based TOEFL:</w:t>
      </w:r>
      <w:r>
        <w:rPr>
          <w:color w:val="231F20"/>
          <w:spacing w:val="25"/>
          <w:sz w:val="16"/>
        </w:rPr>
        <w:t> </w:t>
      </w:r>
      <w:r>
        <w:rPr>
          <w:color w:val="231F20"/>
          <w:sz w:val="16"/>
        </w:rPr>
        <w:t>550</w:t>
      </w:r>
    </w:p>
    <w:p>
      <w:pPr>
        <w:pStyle w:val="ListParagraph"/>
        <w:numPr>
          <w:ilvl w:val="1"/>
          <w:numId w:val="9"/>
        </w:numPr>
        <w:tabs>
          <w:tab w:pos="700" w:val="left" w:leader="none"/>
        </w:tabs>
        <w:spacing w:line="240" w:lineRule="auto" w:before="76" w:after="0"/>
        <w:ind w:left="700" w:right="0" w:hanging="135"/>
        <w:jc w:val="left"/>
        <w:rPr>
          <w:sz w:val="16"/>
        </w:rPr>
      </w:pPr>
      <w:r>
        <w:rPr>
          <w:color w:val="231F20"/>
          <w:sz w:val="16"/>
        </w:rPr>
        <w:t>Computer-Based TOEFL:</w:t>
      </w:r>
      <w:r>
        <w:rPr>
          <w:color w:val="231F20"/>
          <w:spacing w:val="-12"/>
          <w:sz w:val="16"/>
        </w:rPr>
        <w:t> </w:t>
      </w:r>
      <w:r>
        <w:rPr>
          <w:color w:val="231F20"/>
          <w:sz w:val="16"/>
        </w:rPr>
        <w:t>213</w:t>
      </w:r>
    </w:p>
    <w:p>
      <w:pPr>
        <w:pStyle w:val="ListParagraph"/>
        <w:numPr>
          <w:ilvl w:val="1"/>
          <w:numId w:val="9"/>
        </w:numPr>
        <w:tabs>
          <w:tab w:pos="700" w:val="left" w:leader="none"/>
        </w:tabs>
        <w:spacing w:line="240" w:lineRule="auto" w:before="76" w:after="0"/>
        <w:ind w:left="700" w:right="0" w:hanging="135"/>
        <w:jc w:val="left"/>
        <w:rPr>
          <w:sz w:val="16"/>
        </w:rPr>
      </w:pPr>
      <w:r>
        <w:rPr>
          <w:color w:val="231F20"/>
          <w:sz w:val="16"/>
        </w:rPr>
        <w:t>Internet-Based TOEFL:</w:t>
      </w:r>
      <w:r>
        <w:rPr>
          <w:color w:val="231F20"/>
          <w:spacing w:val="-12"/>
          <w:sz w:val="16"/>
        </w:rPr>
        <w:t> </w:t>
      </w:r>
      <w:r>
        <w:rPr>
          <w:color w:val="231F20"/>
          <w:sz w:val="16"/>
        </w:rPr>
        <w:t>79</w:t>
      </w:r>
    </w:p>
    <w:p>
      <w:pPr>
        <w:pStyle w:val="ListParagraph"/>
        <w:numPr>
          <w:ilvl w:val="1"/>
          <w:numId w:val="9"/>
        </w:numPr>
        <w:tabs>
          <w:tab w:pos="700" w:val="left" w:leader="none"/>
        </w:tabs>
        <w:spacing w:line="240" w:lineRule="auto" w:before="76" w:after="0"/>
        <w:ind w:left="700" w:right="0" w:hanging="135"/>
        <w:jc w:val="left"/>
        <w:rPr>
          <w:sz w:val="16"/>
        </w:rPr>
      </w:pPr>
      <w:r>
        <w:rPr>
          <w:color w:val="231F20"/>
          <w:spacing w:val="-4"/>
          <w:sz w:val="16"/>
        </w:rPr>
        <w:t>IELTS:</w:t>
      </w:r>
      <w:r>
        <w:rPr>
          <w:color w:val="231F20"/>
          <w:spacing w:val="-6"/>
          <w:sz w:val="16"/>
        </w:rPr>
        <w:t> </w:t>
      </w:r>
      <w:r>
        <w:rPr>
          <w:color w:val="231F20"/>
          <w:sz w:val="16"/>
        </w:rPr>
        <w:t>6</w:t>
      </w:r>
    </w:p>
    <w:p>
      <w:pPr>
        <w:pStyle w:val="ListParagraph"/>
        <w:numPr>
          <w:ilvl w:val="1"/>
          <w:numId w:val="9"/>
        </w:numPr>
        <w:tabs>
          <w:tab w:pos="700" w:val="left" w:leader="none"/>
        </w:tabs>
        <w:spacing w:line="240" w:lineRule="auto" w:before="76" w:after="0"/>
        <w:ind w:left="700" w:right="0" w:hanging="135"/>
        <w:jc w:val="left"/>
        <w:rPr>
          <w:sz w:val="16"/>
        </w:rPr>
      </w:pPr>
      <w:r>
        <w:rPr>
          <w:color w:val="231F20"/>
          <w:sz w:val="16"/>
        </w:rPr>
        <w:t>TOEIC</w:t>
      </w:r>
      <w:r>
        <w:rPr>
          <w:color w:val="231F20"/>
          <w:spacing w:val="-6"/>
          <w:sz w:val="16"/>
        </w:rPr>
        <w:t> </w:t>
      </w:r>
      <w:r>
        <w:rPr>
          <w:color w:val="231F20"/>
          <w:sz w:val="16"/>
        </w:rPr>
        <w:t>670</w:t>
      </w:r>
    </w:p>
    <w:p>
      <w:pPr>
        <w:pStyle w:val="ListParagraph"/>
        <w:numPr>
          <w:ilvl w:val="1"/>
          <w:numId w:val="9"/>
        </w:numPr>
        <w:tabs>
          <w:tab w:pos="700" w:val="left" w:leader="none"/>
        </w:tabs>
        <w:spacing w:line="240" w:lineRule="auto" w:before="76" w:after="0"/>
        <w:ind w:left="700" w:right="0" w:hanging="135"/>
        <w:jc w:val="left"/>
        <w:rPr>
          <w:sz w:val="16"/>
        </w:rPr>
      </w:pPr>
      <w:r>
        <w:rPr>
          <w:color w:val="231F20"/>
          <w:sz w:val="16"/>
        </w:rPr>
        <w:t>PTE</w:t>
      </w:r>
      <w:r>
        <w:rPr>
          <w:color w:val="231F20"/>
          <w:spacing w:val="-6"/>
          <w:sz w:val="16"/>
        </w:rPr>
        <w:t> </w:t>
      </w:r>
      <w:r>
        <w:rPr>
          <w:color w:val="231F20"/>
          <w:sz w:val="16"/>
        </w:rPr>
        <w:t>54</w:t>
      </w:r>
    </w:p>
    <w:p>
      <w:pPr>
        <w:pStyle w:val="BodyText"/>
        <w:spacing w:line="288" w:lineRule="auto" w:before="36"/>
        <w:ind w:left="700"/>
      </w:pPr>
      <w:r>
        <w:rPr>
          <w:color w:val="231F20"/>
          <w:w w:val="105"/>
        </w:rPr>
        <w:t>In</w:t>
      </w:r>
      <w:r>
        <w:rPr>
          <w:color w:val="231F20"/>
          <w:spacing w:val="-27"/>
          <w:w w:val="105"/>
        </w:rPr>
        <w:t> </w:t>
      </w:r>
      <w:r>
        <w:rPr>
          <w:color w:val="231F20"/>
          <w:w w:val="105"/>
        </w:rPr>
        <w:t>addition</w:t>
      </w:r>
      <w:r>
        <w:rPr>
          <w:color w:val="231F20"/>
          <w:spacing w:val="-28"/>
          <w:w w:val="105"/>
        </w:rPr>
        <w:t> </w:t>
      </w:r>
      <w:r>
        <w:rPr>
          <w:color w:val="231F20"/>
          <w:w w:val="105"/>
        </w:rPr>
        <w:t>to</w:t>
      </w:r>
      <w:r>
        <w:rPr>
          <w:color w:val="231F20"/>
          <w:spacing w:val="-27"/>
          <w:w w:val="105"/>
        </w:rPr>
        <w:t> </w:t>
      </w:r>
      <w:r>
        <w:rPr>
          <w:color w:val="231F20"/>
          <w:w w:val="105"/>
        </w:rPr>
        <w:t>the</w:t>
      </w:r>
      <w:r>
        <w:rPr>
          <w:color w:val="231F20"/>
          <w:spacing w:val="-27"/>
          <w:w w:val="105"/>
        </w:rPr>
        <w:t> </w:t>
      </w:r>
      <w:r>
        <w:rPr>
          <w:color w:val="231F20"/>
          <w:w w:val="105"/>
        </w:rPr>
        <w:t>above</w:t>
      </w:r>
      <w:r>
        <w:rPr>
          <w:color w:val="231F20"/>
          <w:spacing w:val="-28"/>
          <w:w w:val="105"/>
        </w:rPr>
        <w:t> </w:t>
      </w:r>
      <w:r>
        <w:rPr>
          <w:color w:val="231F20"/>
          <w:w w:val="105"/>
        </w:rPr>
        <w:t>English</w:t>
      </w:r>
      <w:r>
        <w:rPr>
          <w:color w:val="231F20"/>
          <w:spacing w:val="-27"/>
          <w:w w:val="105"/>
        </w:rPr>
        <w:t> </w:t>
      </w:r>
      <w:r>
        <w:rPr>
          <w:color w:val="231F20"/>
          <w:w w:val="105"/>
        </w:rPr>
        <w:t>language</w:t>
      </w:r>
      <w:r>
        <w:rPr>
          <w:color w:val="231F20"/>
          <w:spacing w:val="-28"/>
          <w:w w:val="105"/>
        </w:rPr>
        <w:t> </w:t>
      </w:r>
      <w:r>
        <w:rPr>
          <w:color w:val="231F20"/>
          <w:w w:val="105"/>
        </w:rPr>
        <w:t>proﬁciency</w:t>
      </w:r>
      <w:r>
        <w:rPr>
          <w:color w:val="231F20"/>
          <w:spacing w:val="-27"/>
          <w:w w:val="105"/>
        </w:rPr>
        <w:t> </w:t>
      </w:r>
      <w:r>
        <w:rPr>
          <w:color w:val="231F20"/>
          <w:w w:val="105"/>
        </w:rPr>
        <w:t>requirement, graduate applicants must also provide one of the following test score</w:t>
      </w:r>
      <w:r>
        <w:rPr>
          <w:color w:val="231F20"/>
          <w:spacing w:val="-9"/>
          <w:w w:val="105"/>
        </w:rPr>
        <w:t> </w:t>
      </w:r>
      <w:r>
        <w:rPr>
          <w:color w:val="231F20"/>
          <w:w w:val="105"/>
        </w:rPr>
        <w:t>reports:</w:t>
      </w:r>
    </w:p>
    <w:p>
      <w:pPr>
        <w:pStyle w:val="BodyText"/>
        <w:spacing w:before="7"/>
        <w:ind w:left="0"/>
        <w:rPr>
          <w:sz w:val="17"/>
        </w:rPr>
      </w:pPr>
      <w:r>
        <w:rPr/>
        <w:br w:type="column"/>
      </w:r>
      <w:r>
        <w:rPr>
          <w:sz w:val="17"/>
        </w:rPr>
      </w:r>
    </w:p>
    <w:p>
      <w:pPr>
        <w:pStyle w:val="ListParagraph"/>
        <w:numPr>
          <w:ilvl w:val="1"/>
          <w:numId w:val="9"/>
        </w:numPr>
        <w:tabs>
          <w:tab w:pos="700" w:val="left" w:leader="none"/>
        </w:tabs>
        <w:spacing w:line="240" w:lineRule="auto" w:before="0" w:after="0"/>
        <w:ind w:left="700" w:right="0" w:hanging="135"/>
        <w:jc w:val="left"/>
        <w:rPr>
          <w:sz w:val="16"/>
        </w:rPr>
      </w:pPr>
      <w:r>
        <w:rPr>
          <w:color w:val="231F20"/>
          <w:sz w:val="16"/>
        </w:rPr>
        <w:t>GRE score equivalent to GMAT</w:t>
      </w:r>
      <w:r>
        <w:rPr>
          <w:color w:val="231F20"/>
          <w:spacing w:val="-31"/>
          <w:sz w:val="16"/>
        </w:rPr>
        <w:t> </w:t>
      </w:r>
      <w:r>
        <w:rPr>
          <w:color w:val="231F20"/>
          <w:sz w:val="16"/>
        </w:rPr>
        <w:t>400-450</w:t>
      </w:r>
    </w:p>
    <w:p>
      <w:pPr>
        <w:pStyle w:val="ListParagraph"/>
        <w:numPr>
          <w:ilvl w:val="1"/>
          <w:numId w:val="9"/>
        </w:numPr>
        <w:tabs>
          <w:tab w:pos="700" w:val="left" w:leader="none"/>
        </w:tabs>
        <w:spacing w:line="240" w:lineRule="auto" w:before="76" w:after="0"/>
        <w:ind w:left="700" w:right="0" w:hanging="135"/>
        <w:jc w:val="left"/>
        <w:rPr>
          <w:sz w:val="16"/>
        </w:rPr>
      </w:pPr>
      <w:r>
        <w:rPr>
          <w:color w:val="231F20"/>
          <w:spacing w:val="-5"/>
          <w:sz w:val="16"/>
        </w:rPr>
        <w:t>GMAT:</w:t>
      </w:r>
      <w:r>
        <w:rPr>
          <w:color w:val="231F20"/>
          <w:spacing w:val="-6"/>
          <w:sz w:val="16"/>
        </w:rPr>
        <w:t> </w:t>
      </w:r>
      <w:r>
        <w:rPr>
          <w:color w:val="231F20"/>
          <w:sz w:val="16"/>
        </w:rPr>
        <w:t>400-450</w:t>
      </w:r>
    </w:p>
    <w:p>
      <w:pPr>
        <w:pStyle w:val="ListParagraph"/>
        <w:numPr>
          <w:ilvl w:val="1"/>
          <w:numId w:val="9"/>
        </w:numPr>
        <w:tabs>
          <w:tab w:pos="700" w:val="left" w:leader="none"/>
        </w:tabs>
        <w:spacing w:line="288" w:lineRule="auto" w:before="76" w:after="0"/>
        <w:ind w:left="700" w:right="838" w:hanging="135"/>
        <w:jc w:val="left"/>
        <w:rPr>
          <w:sz w:val="16"/>
        </w:rPr>
      </w:pPr>
      <w:r>
        <w:rPr>
          <w:color w:val="231F20"/>
          <w:spacing w:val="-6"/>
          <w:sz w:val="16"/>
        </w:rPr>
        <w:t>MAT: </w:t>
      </w:r>
      <w:r>
        <w:rPr>
          <w:color w:val="231F20"/>
          <w:sz w:val="16"/>
        </w:rPr>
        <w:t>388 or combined Verbal/Quantitative 286 (Arts and Sciences)</w:t>
      </w:r>
    </w:p>
    <w:p>
      <w:pPr>
        <w:pStyle w:val="Heading3"/>
        <w:spacing w:before="113"/>
      </w:pPr>
      <w:r>
        <w:rPr>
          <w:color w:val="231F20"/>
        </w:rPr>
        <w:t>Repeat/Recompute Policy</w:t>
      </w:r>
    </w:p>
    <w:p>
      <w:pPr>
        <w:pStyle w:val="BodyText"/>
        <w:spacing w:line="288" w:lineRule="auto" w:before="59"/>
        <w:ind w:right="259"/>
      </w:pPr>
      <w:r>
        <w:rPr>
          <w:color w:val="231F20"/>
          <w:w w:val="105"/>
        </w:rPr>
        <w:t>A</w:t>
      </w:r>
      <w:r>
        <w:rPr>
          <w:color w:val="231F20"/>
          <w:spacing w:val="-18"/>
          <w:w w:val="105"/>
        </w:rPr>
        <w:t> </w:t>
      </w:r>
      <w:r>
        <w:rPr>
          <w:color w:val="231F20"/>
          <w:w w:val="105"/>
        </w:rPr>
        <w:t>student</w:t>
      </w:r>
      <w:r>
        <w:rPr>
          <w:color w:val="231F20"/>
          <w:spacing w:val="-18"/>
          <w:w w:val="105"/>
        </w:rPr>
        <w:t> </w:t>
      </w:r>
      <w:r>
        <w:rPr>
          <w:color w:val="231F20"/>
          <w:w w:val="105"/>
        </w:rPr>
        <w:t>who</w:t>
      </w:r>
      <w:r>
        <w:rPr>
          <w:color w:val="231F20"/>
          <w:spacing w:val="-18"/>
          <w:w w:val="105"/>
        </w:rPr>
        <w:t> </w:t>
      </w:r>
      <w:r>
        <w:rPr>
          <w:color w:val="231F20"/>
          <w:w w:val="105"/>
        </w:rPr>
        <w:t>has</w:t>
      </w:r>
      <w:r>
        <w:rPr>
          <w:color w:val="231F20"/>
          <w:spacing w:val="-18"/>
          <w:w w:val="105"/>
        </w:rPr>
        <w:t> </w:t>
      </w:r>
      <w:r>
        <w:rPr>
          <w:color w:val="231F20"/>
          <w:w w:val="105"/>
        </w:rPr>
        <w:t>repeated</w:t>
      </w:r>
      <w:r>
        <w:rPr>
          <w:color w:val="231F20"/>
          <w:spacing w:val="-18"/>
          <w:w w:val="105"/>
        </w:rPr>
        <w:t> </w:t>
      </w:r>
      <w:r>
        <w:rPr>
          <w:color w:val="231F20"/>
          <w:w w:val="105"/>
        </w:rPr>
        <w:t>graduate</w:t>
      </w:r>
      <w:r>
        <w:rPr>
          <w:color w:val="231F20"/>
          <w:spacing w:val="-18"/>
          <w:w w:val="105"/>
        </w:rPr>
        <w:t> </w:t>
      </w:r>
      <w:r>
        <w:rPr>
          <w:color w:val="231F20"/>
          <w:w w:val="105"/>
        </w:rPr>
        <w:t>courses</w:t>
      </w:r>
      <w:r>
        <w:rPr>
          <w:color w:val="231F20"/>
          <w:spacing w:val="-18"/>
          <w:w w:val="105"/>
        </w:rPr>
        <w:t> </w:t>
      </w:r>
      <w:r>
        <w:rPr>
          <w:color w:val="231F20"/>
          <w:w w:val="105"/>
        </w:rPr>
        <w:t>in</w:t>
      </w:r>
      <w:r>
        <w:rPr>
          <w:color w:val="231F20"/>
          <w:spacing w:val="-18"/>
          <w:w w:val="105"/>
        </w:rPr>
        <w:t> </w:t>
      </w:r>
      <w:r>
        <w:rPr>
          <w:color w:val="231F20"/>
          <w:w w:val="105"/>
        </w:rPr>
        <w:t>which</w:t>
      </w:r>
      <w:r>
        <w:rPr>
          <w:color w:val="231F20"/>
          <w:spacing w:val="-18"/>
          <w:w w:val="105"/>
        </w:rPr>
        <w:t> </w:t>
      </w:r>
      <w:r>
        <w:rPr>
          <w:color w:val="231F20"/>
          <w:w w:val="105"/>
        </w:rPr>
        <w:t>a</w:t>
      </w:r>
      <w:r>
        <w:rPr>
          <w:color w:val="231F20"/>
          <w:spacing w:val="-18"/>
          <w:w w:val="105"/>
        </w:rPr>
        <w:t> </w:t>
      </w:r>
      <w:r>
        <w:rPr>
          <w:color w:val="231F20"/>
          <w:w w:val="105"/>
        </w:rPr>
        <w:t>grade</w:t>
      </w:r>
      <w:r>
        <w:rPr>
          <w:color w:val="231F20"/>
          <w:spacing w:val="-18"/>
          <w:w w:val="105"/>
        </w:rPr>
        <w:t> </w:t>
      </w:r>
      <w:r>
        <w:rPr>
          <w:color w:val="231F20"/>
          <w:w w:val="105"/>
        </w:rPr>
        <w:t>of</w:t>
      </w:r>
      <w:r>
        <w:rPr>
          <w:color w:val="231F20"/>
          <w:spacing w:val="-18"/>
          <w:w w:val="105"/>
        </w:rPr>
        <w:t> </w:t>
      </w:r>
      <w:r>
        <w:rPr>
          <w:color w:val="231F20"/>
          <w:w w:val="105"/>
        </w:rPr>
        <w:t>C,</w:t>
      </w:r>
      <w:r>
        <w:rPr>
          <w:color w:val="231F20"/>
          <w:spacing w:val="-18"/>
          <w:w w:val="105"/>
        </w:rPr>
        <w:t> </w:t>
      </w:r>
      <w:r>
        <w:rPr>
          <w:color w:val="231F20"/>
          <w:w w:val="105"/>
        </w:rPr>
        <w:t>D or</w:t>
      </w:r>
      <w:r>
        <w:rPr>
          <w:color w:val="231F20"/>
          <w:spacing w:val="-13"/>
          <w:w w:val="105"/>
        </w:rPr>
        <w:t> </w:t>
      </w:r>
      <w:r>
        <w:rPr>
          <w:color w:val="231F20"/>
          <w:w w:val="105"/>
        </w:rPr>
        <w:t>F</w:t>
      </w:r>
      <w:r>
        <w:rPr>
          <w:color w:val="231F20"/>
          <w:spacing w:val="-13"/>
          <w:w w:val="105"/>
        </w:rPr>
        <w:t> </w:t>
      </w:r>
      <w:r>
        <w:rPr>
          <w:color w:val="231F20"/>
          <w:w w:val="105"/>
        </w:rPr>
        <w:t>was</w:t>
      </w:r>
      <w:r>
        <w:rPr>
          <w:color w:val="231F20"/>
          <w:spacing w:val="-14"/>
          <w:w w:val="105"/>
        </w:rPr>
        <w:t> </w:t>
      </w:r>
      <w:r>
        <w:rPr>
          <w:color w:val="231F20"/>
          <w:w w:val="105"/>
        </w:rPr>
        <w:t>received</w:t>
      </w:r>
      <w:r>
        <w:rPr>
          <w:color w:val="231F20"/>
          <w:spacing w:val="-14"/>
          <w:w w:val="105"/>
        </w:rPr>
        <w:t> </w:t>
      </w:r>
      <w:r>
        <w:rPr>
          <w:color w:val="231F20"/>
          <w:w w:val="105"/>
        </w:rPr>
        <w:t>may</w:t>
      </w:r>
      <w:r>
        <w:rPr>
          <w:color w:val="231F20"/>
          <w:spacing w:val="-14"/>
          <w:w w:val="105"/>
        </w:rPr>
        <w:t> </w:t>
      </w:r>
      <w:r>
        <w:rPr>
          <w:color w:val="231F20"/>
          <w:w w:val="105"/>
        </w:rPr>
        <w:t>identify</w:t>
      </w:r>
      <w:r>
        <w:rPr>
          <w:color w:val="231F20"/>
          <w:spacing w:val="-14"/>
          <w:w w:val="105"/>
        </w:rPr>
        <w:t> </w:t>
      </w:r>
      <w:r>
        <w:rPr>
          <w:color w:val="231F20"/>
          <w:w w:val="105"/>
        </w:rPr>
        <w:t>up</w:t>
      </w:r>
      <w:r>
        <w:rPr>
          <w:color w:val="231F20"/>
          <w:spacing w:val="-13"/>
          <w:w w:val="105"/>
        </w:rPr>
        <w:t> </w:t>
      </w:r>
      <w:r>
        <w:rPr>
          <w:color w:val="231F20"/>
          <w:w w:val="105"/>
        </w:rPr>
        <w:t>to</w:t>
      </w:r>
      <w:r>
        <w:rPr>
          <w:color w:val="231F20"/>
          <w:spacing w:val="-13"/>
          <w:w w:val="105"/>
        </w:rPr>
        <w:t> </w:t>
      </w:r>
      <w:r>
        <w:rPr>
          <w:color w:val="231F20"/>
          <w:w w:val="105"/>
        </w:rPr>
        <w:t>three</w:t>
      </w:r>
      <w:r>
        <w:rPr>
          <w:color w:val="231F20"/>
          <w:spacing w:val="-14"/>
          <w:w w:val="105"/>
        </w:rPr>
        <w:t> </w:t>
      </w:r>
      <w:r>
        <w:rPr>
          <w:color w:val="231F20"/>
          <w:w w:val="105"/>
        </w:rPr>
        <w:t>credit</w:t>
      </w:r>
      <w:r>
        <w:rPr>
          <w:color w:val="231F20"/>
          <w:spacing w:val="-14"/>
          <w:w w:val="105"/>
        </w:rPr>
        <w:t> </w:t>
      </w:r>
      <w:r>
        <w:rPr>
          <w:color w:val="231F20"/>
          <w:w w:val="105"/>
        </w:rPr>
        <w:t>hours</w:t>
      </w:r>
      <w:r>
        <w:rPr>
          <w:color w:val="231F20"/>
          <w:spacing w:val="-13"/>
          <w:w w:val="105"/>
        </w:rPr>
        <w:t> </w:t>
      </w:r>
      <w:r>
        <w:rPr>
          <w:color w:val="231F20"/>
          <w:w w:val="105"/>
        </w:rPr>
        <w:t>for</w:t>
      </w:r>
      <w:r>
        <w:rPr>
          <w:color w:val="231F20"/>
          <w:spacing w:val="-13"/>
          <w:w w:val="105"/>
        </w:rPr>
        <w:t> </w:t>
      </w:r>
      <w:r>
        <w:rPr>
          <w:color w:val="231F20"/>
          <w:w w:val="105"/>
        </w:rPr>
        <w:t>the</w:t>
      </w:r>
      <w:r>
        <w:rPr>
          <w:color w:val="231F20"/>
          <w:spacing w:val="-13"/>
          <w:w w:val="105"/>
        </w:rPr>
        <w:t> </w:t>
      </w:r>
      <w:r>
        <w:rPr>
          <w:color w:val="231F20"/>
          <w:w w:val="105"/>
        </w:rPr>
        <w:t>purpose of</w:t>
      </w:r>
      <w:r>
        <w:rPr>
          <w:color w:val="231F20"/>
          <w:spacing w:val="-22"/>
          <w:w w:val="105"/>
        </w:rPr>
        <w:t> </w:t>
      </w:r>
      <w:r>
        <w:rPr>
          <w:color w:val="231F20"/>
          <w:w w:val="105"/>
        </w:rPr>
        <w:t>recomputing</w:t>
      </w:r>
      <w:r>
        <w:rPr>
          <w:color w:val="231F20"/>
          <w:spacing w:val="-23"/>
          <w:w w:val="105"/>
        </w:rPr>
        <w:t> </w:t>
      </w:r>
      <w:r>
        <w:rPr>
          <w:color w:val="231F20"/>
          <w:w w:val="105"/>
        </w:rPr>
        <w:t>the</w:t>
      </w:r>
      <w:r>
        <w:rPr>
          <w:color w:val="231F20"/>
          <w:spacing w:val="-22"/>
          <w:w w:val="105"/>
        </w:rPr>
        <w:t> </w:t>
      </w:r>
      <w:r>
        <w:rPr>
          <w:color w:val="231F20"/>
          <w:spacing w:val="-4"/>
          <w:w w:val="105"/>
        </w:rPr>
        <w:t>GPA.</w:t>
      </w:r>
      <w:r>
        <w:rPr>
          <w:color w:val="231F20"/>
          <w:spacing w:val="-22"/>
          <w:w w:val="105"/>
        </w:rPr>
        <w:t> </w:t>
      </w:r>
      <w:r>
        <w:rPr>
          <w:color w:val="231F20"/>
          <w:w w:val="105"/>
        </w:rPr>
        <w:t>For</w:t>
      </w:r>
      <w:r>
        <w:rPr>
          <w:color w:val="231F20"/>
          <w:spacing w:val="-22"/>
          <w:w w:val="105"/>
        </w:rPr>
        <w:t> </w:t>
      </w:r>
      <w:r>
        <w:rPr>
          <w:color w:val="231F20"/>
          <w:w w:val="105"/>
        </w:rPr>
        <w:t>each</w:t>
      </w:r>
      <w:r>
        <w:rPr>
          <w:color w:val="231F20"/>
          <w:spacing w:val="-23"/>
          <w:w w:val="105"/>
        </w:rPr>
        <w:t> </w:t>
      </w:r>
      <w:r>
        <w:rPr>
          <w:color w:val="231F20"/>
          <w:w w:val="105"/>
        </w:rPr>
        <w:t>course</w:t>
      </w:r>
      <w:r>
        <w:rPr>
          <w:color w:val="231F20"/>
          <w:spacing w:val="-23"/>
          <w:w w:val="105"/>
        </w:rPr>
        <w:t> </w:t>
      </w:r>
      <w:r>
        <w:rPr>
          <w:color w:val="231F20"/>
          <w:w w:val="105"/>
        </w:rPr>
        <w:t>identiﬁed,</w:t>
      </w:r>
      <w:r>
        <w:rPr>
          <w:color w:val="231F20"/>
          <w:spacing w:val="-23"/>
          <w:w w:val="105"/>
        </w:rPr>
        <w:t> </w:t>
      </w:r>
      <w:r>
        <w:rPr>
          <w:color w:val="231F20"/>
          <w:w w:val="105"/>
        </w:rPr>
        <w:t>only</w:t>
      </w:r>
      <w:r>
        <w:rPr>
          <w:color w:val="231F20"/>
          <w:spacing w:val="-22"/>
          <w:w w:val="105"/>
        </w:rPr>
        <w:t> </w:t>
      </w:r>
      <w:r>
        <w:rPr>
          <w:color w:val="231F20"/>
          <w:w w:val="105"/>
        </w:rPr>
        <w:t>the</w:t>
      </w:r>
      <w:r>
        <w:rPr>
          <w:color w:val="231F20"/>
          <w:spacing w:val="-22"/>
          <w:w w:val="105"/>
        </w:rPr>
        <w:t> </w:t>
      </w:r>
      <w:r>
        <w:rPr>
          <w:color w:val="231F20"/>
          <w:w w:val="105"/>
        </w:rPr>
        <w:t>most</w:t>
      </w:r>
      <w:r>
        <w:rPr>
          <w:color w:val="231F20"/>
          <w:spacing w:val="-22"/>
          <w:w w:val="105"/>
        </w:rPr>
        <w:t> </w:t>
      </w:r>
      <w:r>
        <w:rPr>
          <w:color w:val="231F20"/>
          <w:w w:val="105"/>
        </w:rPr>
        <w:t>recent grade</w:t>
      </w:r>
      <w:r>
        <w:rPr>
          <w:color w:val="231F20"/>
          <w:spacing w:val="-14"/>
          <w:w w:val="105"/>
        </w:rPr>
        <w:t> </w:t>
      </w:r>
      <w:r>
        <w:rPr>
          <w:color w:val="231F20"/>
          <w:w w:val="105"/>
        </w:rPr>
        <w:t>will</w:t>
      </w:r>
      <w:r>
        <w:rPr>
          <w:color w:val="231F20"/>
          <w:spacing w:val="-15"/>
          <w:w w:val="105"/>
        </w:rPr>
        <w:t> </w:t>
      </w:r>
      <w:r>
        <w:rPr>
          <w:color w:val="231F20"/>
          <w:w w:val="105"/>
        </w:rPr>
        <w:t>be</w:t>
      </w:r>
      <w:r>
        <w:rPr>
          <w:color w:val="231F20"/>
          <w:spacing w:val="-14"/>
          <w:w w:val="105"/>
        </w:rPr>
        <w:t> </w:t>
      </w:r>
      <w:r>
        <w:rPr>
          <w:color w:val="231F20"/>
          <w:w w:val="105"/>
        </w:rPr>
        <w:t>used</w:t>
      </w:r>
      <w:r>
        <w:rPr>
          <w:color w:val="231F20"/>
          <w:spacing w:val="-14"/>
          <w:w w:val="105"/>
        </w:rPr>
        <w:t> </w:t>
      </w:r>
      <w:r>
        <w:rPr>
          <w:color w:val="231F20"/>
          <w:w w:val="105"/>
        </w:rPr>
        <w:t>in</w:t>
      </w:r>
      <w:r>
        <w:rPr>
          <w:color w:val="231F20"/>
          <w:spacing w:val="-15"/>
          <w:w w:val="105"/>
        </w:rPr>
        <w:t> </w:t>
      </w:r>
      <w:r>
        <w:rPr>
          <w:color w:val="231F20"/>
          <w:w w:val="105"/>
        </w:rPr>
        <w:t>determining</w:t>
      </w:r>
      <w:r>
        <w:rPr>
          <w:color w:val="231F20"/>
          <w:spacing w:val="-14"/>
          <w:w w:val="105"/>
        </w:rPr>
        <w:t> </w:t>
      </w:r>
      <w:r>
        <w:rPr>
          <w:color w:val="231F20"/>
          <w:w w:val="105"/>
        </w:rPr>
        <w:t>progress</w:t>
      </w:r>
      <w:r>
        <w:rPr>
          <w:color w:val="231F20"/>
          <w:spacing w:val="-15"/>
          <w:w w:val="105"/>
        </w:rPr>
        <w:t> </w:t>
      </w:r>
      <w:r>
        <w:rPr>
          <w:color w:val="231F20"/>
          <w:w w:val="105"/>
        </w:rPr>
        <w:t>and</w:t>
      </w:r>
      <w:r>
        <w:rPr>
          <w:color w:val="231F20"/>
          <w:spacing w:val="-15"/>
          <w:w w:val="105"/>
        </w:rPr>
        <w:t> </w:t>
      </w:r>
      <w:r>
        <w:rPr>
          <w:color w:val="231F20"/>
          <w:w w:val="105"/>
        </w:rPr>
        <w:t>in</w:t>
      </w:r>
      <w:r>
        <w:rPr>
          <w:color w:val="231F20"/>
          <w:spacing w:val="-15"/>
          <w:w w:val="105"/>
        </w:rPr>
        <w:t> </w:t>
      </w:r>
      <w:r>
        <w:rPr>
          <w:color w:val="231F20"/>
          <w:w w:val="105"/>
        </w:rPr>
        <w:t>recomputing</w:t>
      </w:r>
      <w:r>
        <w:rPr>
          <w:color w:val="231F20"/>
          <w:spacing w:val="-15"/>
          <w:w w:val="105"/>
        </w:rPr>
        <w:t> </w:t>
      </w:r>
      <w:r>
        <w:rPr>
          <w:color w:val="231F20"/>
          <w:w w:val="105"/>
        </w:rPr>
        <w:t>the</w:t>
      </w:r>
    </w:p>
    <w:p>
      <w:pPr>
        <w:pStyle w:val="BodyText"/>
        <w:spacing w:line="288" w:lineRule="auto"/>
        <w:ind w:right="425"/>
      </w:pPr>
      <w:r>
        <w:rPr>
          <w:color w:val="231F20"/>
          <w:spacing w:val="-4"/>
          <w:w w:val="105"/>
        </w:rPr>
        <w:t>GPA;</w:t>
      </w:r>
      <w:r>
        <w:rPr>
          <w:color w:val="231F20"/>
          <w:spacing w:val="-23"/>
          <w:w w:val="105"/>
        </w:rPr>
        <w:t> </w:t>
      </w:r>
      <w:r>
        <w:rPr>
          <w:color w:val="231F20"/>
          <w:spacing w:val="-3"/>
          <w:w w:val="105"/>
        </w:rPr>
        <w:t>however,</w:t>
      </w:r>
      <w:r>
        <w:rPr>
          <w:color w:val="231F20"/>
          <w:spacing w:val="-23"/>
          <w:w w:val="105"/>
        </w:rPr>
        <w:t> </w:t>
      </w:r>
      <w:r>
        <w:rPr>
          <w:color w:val="231F20"/>
          <w:w w:val="105"/>
        </w:rPr>
        <w:t>the</w:t>
      </w:r>
      <w:r>
        <w:rPr>
          <w:color w:val="231F20"/>
          <w:spacing w:val="-23"/>
          <w:w w:val="105"/>
        </w:rPr>
        <w:t> </w:t>
      </w:r>
      <w:r>
        <w:rPr>
          <w:color w:val="231F20"/>
          <w:w w:val="105"/>
        </w:rPr>
        <w:t>previous</w:t>
      </w:r>
      <w:r>
        <w:rPr>
          <w:color w:val="231F20"/>
          <w:spacing w:val="-23"/>
          <w:w w:val="105"/>
        </w:rPr>
        <w:t> </w:t>
      </w:r>
      <w:r>
        <w:rPr>
          <w:color w:val="231F20"/>
          <w:w w:val="105"/>
        </w:rPr>
        <w:t>grade</w:t>
      </w:r>
      <w:r>
        <w:rPr>
          <w:color w:val="231F20"/>
          <w:spacing w:val="-23"/>
          <w:w w:val="105"/>
        </w:rPr>
        <w:t> </w:t>
      </w:r>
      <w:r>
        <w:rPr>
          <w:color w:val="231F20"/>
          <w:w w:val="105"/>
        </w:rPr>
        <w:t>will</w:t>
      </w:r>
      <w:r>
        <w:rPr>
          <w:color w:val="231F20"/>
          <w:spacing w:val="-23"/>
          <w:w w:val="105"/>
        </w:rPr>
        <w:t> </w:t>
      </w:r>
      <w:r>
        <w:rPr>
          <w:color w:val="231F20"/>
          <w:w w:val="105"/>
        </w:rPr>
        <w:t>remain</w:t>
      </w:r>
      <w:r>
        <w:rPr>
          <w:color w:val="231F20"/>
          <w:spacing w:val="-23"/>
          <w:w w:val="105"/>
        </w:rPr>
        <w:t> </w:t>
      </w:r>
      <w:r>
        <w:rPr>
          <w:color w:val="231F20"/>
          <w:w w:val="105"/>
        </w:rPr>
        <w:t>on</w:t>
      </w:r>
      <w:r>
        <w:rPr>
          <w:color w:val="231F20"/>
          <w:spacing w:val="-23"/>
          <w:w w:val="105"/>
        </w:rPr>
        <w:t> </w:t>
      </w:r>
      <w:r>
        <w:rPr>
          <w:color w:val="231F20"/>
          <w:w w:val="105"/>
        </w:rPr>
        <w:t>the</w:t>
      </w:r>
      <w:r>
        <w:rPr>
          <w:color w:val="231F20"/>
          <w:spacing w:val="-23"/>
          <w:w w:val="105"/>
        </w:rPr>
        <w:t> </w:t>
      </w:r>
      <w:r>
        <w:rPr>
          <w:color w:val="231F20"/>
          <w:w w:val="105"/>
        </w:rPr>
        <w:t>transcript.</w:t>
      </w:r>
      <w:r>
        <w:rPr>
          <w:color w:val="231F20"/>
          <w:spacing w:val="-23"/>
          <w:w w:val="105"/>
        </w:rPr>
        <w:t> </w:t>
      </w:r>
      <w:r>
        <w:rPr>
          <w:color w:val="231F20"/>
          <w:w w:val="105"/>
        </w:rPr>
        <w:t>Credit in</w:t>
      </w:r>
      <w:r>
        <w:rPr>
          <w:color w:val="231F20"/>
          <w:spacing w:val="-17"/>
          <w:w w:val="105"/>
        </w:rPr>
        <w:t> </w:t>
      </w:r>
      <w:r>
        <w:rPr>
          <w:color w:val="231F20"/>
          <w:w w:val="105"/>
        </w:rPr>
        <w:t>each</w:t>
      </w:r>
      <w:r>
        <w:rPr>
          <w:color w:val="231F20"/>
          <w:spacing w:val="-17"/>
          <w:w w:val="105"/>
        </w:rPr>
        <w:t> </w:t>
      </w:r>
      <w:r>
        <w:rPr>
          <w:color w:val="231F20"/>
          <w:w w:val="105"/>
        </w:rPr>
        <w:t>course</w:t>
      </w:r>
      <w:r>
        <w:rPr>
          <w:color w:val="231F20"/>
          <w:spacing w:val="-17"/>
          <w:w w:val="105"/>
        </w:rPr>
        <w:t> </w:t>
      </w:r>
      <w:r>
        <w:rPr>
          <w:color w:val="231F20"/>
          <w:w w:val="105"/>
        </w:rPr>
        <w:t>may</w:t>
      </w:r>
      <w:r>
        <w:rPr>
          <w:color w:val="231F20"/>
          <w:spacing w:val="-17"/>
          <w:w w:val="105"/>
        </w:rPr>
        <w:t> </w:t>
      </w:r>
      <w:r>
        <w:rPr>
          <w:color w:val="231F20"/>
          <w:w w:val="105"/>
        </w:rPr>
        <w:t>be</w:t>
      </w:r>
      <w:r>
        <w:rPr>
          <w:color w:val="231F20"/>
          <w:spacing w:val="-16"/>
          <w:w w:val="105"/>
        </w:rPr>
        <w:t> </w:t>
      </w:r>
      <w:r>
        <w:rPr>
          <w:color w:val="231F20"/>
          <w:w w:val="105"/>
        </w:rPr>
        <w:t>used</w:t>
      </w:r>
      <w:r>
        <w:rPr>
          <w:color w:val="231F20"/>
          <w:spacing w:val="-16"/>
          <w:w w:val="105"/>
        </w:rPr>
        <w:t> </w:t>
      </w:r>
      <w:r>
        <w:rPr>
          <w:color w:val="231F20"/>
          <w:w w:val="105"/>
        </w:rPr>
        <w:t>only</w:t>
      </w:r>
      <w:r>
        <w:rPr>
          <w:color w:val="231F20"/>
          <w:spacing w:val="-16"/>
          <w:w w:val="105"/>
        </w:rPr>
        <w:t> </w:t>
      </w:r>
      <w:r>
        <w:rPr>
          <w:color w:val="231F20"/>
          <w:w w:val="105"/>
        </w:rPr>
        <w:t>one</w:t>
      </w:r>
      <w:r>
        <w:rPr>
          <w:color w:val="231F20"/>
          <w:spacing w:val="-16"/>
          <w:w w:val="105"/>
        </w:rPr>
        <w:t> </w:t>
      </w:r>
      <w:r>
        <w:rPr>
          <w:color w:val="231F20"/>
          <w:w w:val="105"/>
        </w:rPr>
        <w:t>time</w:t>
      </w:r>
      <w:r>
        <w:rPr>
          <w:color w:val="231F20"/>
          <w:spacing w:val="-16"/>
          <w:w w:val="105"/>
        </w:rPr>
        <w:t> </w:t>
      </w:r>
      <w:r>
        <w:rPr>
          <w:color w:val="231F20"/>
          <w:w w:val="105"/>
        </w:rPr>
        <w:t>toward</w:t>
      </w:r>
      <w:r>
        <w:rPr>
          <w:color w:val="231F20"/>
          <w:spacing w:val="-16"/>
          <w:w w:val="105"/>
        </w:rPr>
        <w:t> </w:t>
      </w:r>
      <w:r>
        <w:rPr>
          <w:color w:val="231F20"/>
          <w:w w:val="105"/>
        </w:rPr>
        <w:t>meeting</w:t>
      </w:r>
      <w:r>
        <w:rPr>
          <w:color w:val="231F20"/>
          <w:spacing w:val="-16"/>
          <w:w w:val="105"/>
        </w:rPr>
        <w:t> </w:t>
      </w:r>
      <w:r>
        <w:rPr>
          <w:color w:val="231F20"/>
          <w:w w:val="105"/>
        </w:rPr>
        <w:t>the</w:t>
      </w:r>
      <w:r>
        <w:rPr>
          <w:color w:val="231F20"/>
          <w:spacing w:val="-16"/>
          <w:w w:val="105"/>
        </w:rPr>
        <w:t> </w:t>
      </w:r>
      <w:r>
        <w:rPr>
          <w:color w:val="231F20"/>
          <w:w w:val="105"/>
        </w:rPr>
        <w:t>credit hour</w:t>
      </w:r>
      <w:r>
        <w:rPr>
          <w:color w:val="231F20"/>
          <w:spacing w:val="-19"/>
          <w:w w:val="105"/>
        </w:rPr>
        <w:t> </w:t>
      </w:r>
      <w:r>
        <w:rPr>
          <w:color w:val="231F20"/>
          <w:w w:val="105"/>
        </w:rPr>
        <w:t>graduation</w:t>
      </w:r>
      <w:r>
        <w:rPr>
          <w:color w:val="231F20"/>
          <w:spacing w:val="-19"/>
          <w:w w:val="105"/>
        </w:rPr>
        <w:t> </w:t>
      </w:r>
      <w:r>
        <w:rPr>
          <w:color w:val="231F20"/>
          <w:w w:val="105"/>
        </w:rPr>
        <w:t>requirement.</w:t>
      </w:r>
      <w:r>
        <w:rPr>
          <w:color w:val="231F20"/>
          <w:spacing w:val="-20"/>
          <w:w w:val="105"/>
        </w:rPr>
        <w:t> </w:t>
      </w:r>
      <w:r>
        <w:rPr>
          <w:color w:val="231F20"/>
          <w:w w:val="105"/>
        </w:rPr>
        <w:t>A</w:t>
      </w:r>
      <w:r>
        <w:rPr>
          <w:color w:val="231F20"/>
          <w:spacing w:val="-19"/>
          <w:w w:val="105"/>
        </w:rPr>
        <w:t> </w:t>
      </w:r>
      <w:r>
        <w:rPr>
          <w:color w:val="231F20"/>
          <w:w w:val="105"/>
        </w:rPr>
        <w:t>student</w:t>
      </w:r>
      <w:r>
        <w:rPr>
          <w:color w:val="231F20"/>
          <w:spacing w:val="-20"/>
          <w:w w:val="105"/>
        </w:rPr>
        <w:t> </w:t>
      </w:r>
      <w:r>
        <w:rPr>
          <w:color w:val="231F20"/>
          <w:w w:val="105"/>
        </w:rPr>
        <w:t>will</w:t>
      </w:r>
      <w:r>
        <w:rPr>
          <w:color w:val="231F20"/>
          <w:spacing w:val="-20"/>
          <w:w w:val="105"/>
        </w:rPr>
        <w:t> </w:t>
      </w:r>
      <w:r>
        <w:rPr>
          <w:color w:val="231F20"/>
          <w:w w:val="105"/>
        </w:rPr>
        <w:t>request</w:t>
      </w:r>
      <w:r>
        <w:rPr>
          <w:color w:val="231F20"/>
          <w:spacing w:val="-20"/>
          <w:w w:val="105"/>
        </w:rPr>
        <w:t> </w:t>
      </w:r>
      <w:r>
        <w:rPr>
          <w:color w:val="231F20"/>
          <w:w w:val="105"/>
        </w:rPr>
        <w:t>the</w:t>
      </w:r>
      <w:r>
        <w:rPr>
          <w:color w:val="231F20"/>
          <w:spacing w:val="-19"/>
          <w:w w:val="105"/>
        </w:rPr>
        <w:t> </w:t>
      </w:r>
      <w:r>
        <w:rPr>
          <w:color w:val="231F20"/>
          <w:w w:val="105"/>
        </w:rPr>
        <w:t>recomputing by completing a form which lists the courses </w:t>
      </w:r>
      <w:hyperlink r:id="rId46">
        <w:r>
          <w:rPr>
            <w:color w:val="231F20"/>
            <w:w w:val="105"/>
          </w:rPr>
          <w:t>(https://www</w:t>
        </w:r>
      </w:hyperlink>
      <w:r>
        <w:rPr>
          <w:color w:val="231F20"/>
          <w:w w:val="105"/>
        </w:rPr>
        <w:t>.una.edu/ registrar/forms_and_instructions.html)</w:t>
      </w:r>
      <w:r>
        <w:rPr>
          <w:color w:val="231F20"/>
          <w:spacing w:val="-24"/>
          <w:w w:val="105"/>
        </w:rPr>
        <w:t> </w:t>
      </w:r>
      <w:r>
        <w:rPr>
          <w:color w:val="231F20"/>
          <w:w w:val="105"/>
        </w:rPr>
        <w:t>with</w:t>
      </w:r>
      <w:r>
        <w:rPr>
          <w:color w:val="231F20"/>
          <w:spacing w:val="-24"/>
          <w:w w:val="105"/>
        </w:rPr>
        <w:t> </w:t>
      </w:r>
      <w:r>
        <w:rPr>
          <w:color w:val="231F20"/>
          <w:w w:val="105"/>
        </w:rPr>
        <w:t>the</w:t>
      </w:r>
      <w:r>
        <w:rPr>
          <w:color w:val="231F20"/>
          <w:spacing w:val="-23"/>
          <w:w w:val="105"/>
        </w:rPr>
        <w:t> </w:t>
      </w:r>
      <w:r>
        <w:rPr>
          <w:color w:val="231F20"/>
          <w:w w:val="105"/>
        </w:rPr>
        <w:t>Ofﬁce</w:t>
      </w:r>
      <w:r>
        <w:rPr>
          <w:color w:val="231F20"/>
          <w:spacing w:val="-23"/>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Registrar at</w:t>
      </w:r>
      <w:r>
        <w:rPr>
          <w:color w:val="231F20"/>
          <w:spacing w:val="-12"/>
          <w:w w:val="105"/>
        </w:rPr>
        <w:t> </w:t>
      </w:r>
      <w:r>
        <w:rPr>
          <w:color w:val="231F20"/>
          <w:w w:val="105"/>
        </w:rPr>
        <w:t>any</w:t>
      </w:r>
      <w:r>
        <w:rPr>
          <w:color w:val="231F20"/>
          <w:spacing w:val="-12"/>
          <w:w w:val="105"/>
        </w:rPr>
        <w:t> </w:t>
      </w:r>
      <w:r>
        <w:rPr>
          <w:color w:val="231F20"/>
          <w:w w:val="105"/>
        </w:rPr>
        <w:t>time</w:t>
      </w:r>
      <w:r>
        <w:rPr>
          <w:color w:val="231F20"/>
          <w:spacing w:val="-11"/>
          <w:w w:val="105"/>
        </w:rPr>
        <w:t> </w:t>
      </w:r>
      <w:r>
        <w:rPr>
          <w:color w:val="231F20"/>
          <w:w w:val="105"/>
        </w:rPr>
        <w:t>prior</w:t>
      </w:r>
      <w:r>
        <w:rPr>
          <w:color w:val="231F20"/>
          <w:spacing w:val="-11"/>
          <w:w w:val="105"/>
        </w:rPr>
        <w:t> </w:t>
      </w:r>
      <w:r>
        <w:rPr>
          <w:color w:val="231F20"/>
          <w:w w:val="105"/>
        </w:rPr>
        <w:t>to</w:t>
      </w:r>
      <w:r>
        <w:rPr>
          <w:color w:val="231F20"/>
          <w:spacing w:val="-11"/>
          <w:w w:val="105"/>
        </w:rPr>
        <w:t> </w:t>
      </w:r>
      <w:r>
        <w:rPr>
          <w:color w:val="231F20"/>
          <w:w w:val="105"/>
        </w:rPr>
        <w:t>or</w:t>
      </w:r>
      <w:r>
        <w:rPr>
          <w:color w:val="231F20"/>
          <w:spacing w:val="-11"/>
          <w:w w:val="105"/>
        </w:rPr>
        <w:t> </w:t>
      </w:r>
      <w:r>
        <w:rPr>
          <w:color w:val="231F20"/>
          <w:w w:val="105"/>
        </w:rPr>
        <w:t>on</w:t>
      </w:r>
      <w:r>
        <w:rPr>
          <w:color w:val="231F20"/>
          <w:spacing w:val="-11"/>
          <w:w w:val="105"/>
        </w:rPr>
        <w:t> </w:t>
      </w:r>
      <w:r>
        <w:rPr>
          <w:color w:val="231F20"/>
          <w:w w:val="105"/>
        </w:rPr>
        <w:t>the</w:t>
      </w:r>
      <w:r>
        <w:rPr>
          <w:color w:val="231F20"/>
          <w:spacing w:val="-11"/>
          <w:w w:val="105"/>
        </w:rPr>
        <w:t> </w:t>
      </w:r>
      <w:r>
        <w:rPr>
          <w:color w:val="231F20"/>
          <w:w w:val="105"/>
        </w:rPr>
        <w:t>last</w:t>
      </w:r>
      <w:r>
        <w:rPr>
          <w:color w:val="231F20"/>
          <w:spacing w:val="-12"/>
          <w:w w:val="105"/>
        </w:rPr>
        <w:t> </w:t>
      </w:r>
      <w:r>
        <w:rPr>
          <w:color w:val="231F20"/>
          <w:w w:val="105"/>
        </w:rPr>
        <w:t>day</w:t>
      </w:r>
      <w:r>
        <w:rPr>
          <w:color w:val="231F20"/>
          <w:spacing w:val="-12"/>
          <w:w w:val="105"/>
        </w:rPr>
        <w:t> </w:t>
      </w:r>
      <w:r>
        <w:rPr>
          <w:color w:val="231F20"/>
          <w:w w:val="105"/>
        </w:rPr>
        <w:t>of</w:t>
      </w:r>
      <w:r>
        <w:rPr>
          <w:color w:val="231F20"/>
          <w:spacing w:val="-11"/>
          <w:w w:val="105"/>
        </w:rPr>
        <w:t> </w:t>
      </w:r>
      <w:r>
        <w:rPr>
          <w:color w:val="231F20"/>
          <w:w w:val="105"/>
        </w:rPr>
        <w:t>drop/add</w:t>
      </w:r>
      <w:r>
        <w:rPr>
          <w:color w:val="231F20"/>
          <w:spacing w:val="-11"/>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semester</w:t>
      </w:r>
    </w:p>
    <w:p>
      <w:pPr>
        <w:pStyle w:val="BodyText"/>
        <w:spacing w:line="288" w:lineRule="auto"/>
        <w:ind w:right="562"/>
      </w:pPr>
      <w:r>
        <w:rPr>
          <w:color w:val="231F20"/>
          <w:w w:val="105"/>
        </w:rPr>
        <w:t>of</w:t>
      </w:r>
      <w:r>
        <w:rPr>
          <w:color w:val="231F20"/>
          <w:spacing w:val="-18"/>
          <w:w w:val="105"/>
        </w:rPr>
        <w:t> </w:t>
      </w:r>
      <w:r>
        <w:rPr>
          <w:color w:val="231F20"/>
          <w:w w:val="105"/>
        </w:rPr>
        <w:t>anticipated</w:t>
      </w:r>
      <w:r>
        <w:rPr>
          <w:color w:val="231F20"/>
          <w:spacing w:val="-18"/>
          <w:w w:val="105"/>
        </w:rPr>
        <w:t> </w:t>
      </w:r>
      <w:r>
        <w:rPr>
          <w:color w:val="231F20"/>
          <w:w w:val="105"/>
        </w:rPr>
        <w:t>graduation.</w:t>
      </w:r>
      <w:r>
        <w:rPr>
          <w:color w:val="231F20"/>
          <w:spacing w:val="-18"/>
          <w:w w:val="105"/>
        </w:rPr>
        <w:t> </w:t>
      </w:r>
      <w:r>
        <w:rPr>
          <w:color w:val="231F20"/>
          <w:w w:val="105"/>
        </w:rPr>
        <w:t>This</w:t>
      </w:r>
      <w:r>
        <w:rPr>
          <w:color w:val="231F20"/>
          <w:spacing w:val="-18"/>
          <w:w w:val="105"/>
        </w:rPr>
        <w:t> </w:t>
      </w:r>
      <w:r>
        <w:rPr>
          <w:color w:val="231F20"/>
          <w:w w:val="105"/>
        </w:rPr>
        <w:t>policy</w:t>
      </w:r>
      <w:r>
        <w:rPr>
          <w:color w:val="231F20"/>
          <w:spacing w:val="-18"/>
          <w:w w:val="105"/>
        </w:rPr>
        <w:t> </w:t>
      </w:r>
      <w:r>
        <w:rPr>
          <w:color w:val="231F20"/>
          <w:w w:val="105"/>
        </w:rPr>
        <w:t>applies</w:t>
      </w:r>
      <w:r>
        <w:rPr>
          <w:color w:val="231F20"/>
          <w:spacing w:val="-18"/>
          <w:w w:val="105"/>
        </w:rPr>
        <w:t> </w:t>
      </w:r>
      <w:r>
        <w:rPr>
          <w:color w:val="231F20"/>
          <w:w w:val="105"/>
        </w:rPr>
        <w:t>only</w:t>
      </w:r>
      <w:r>
        <w:rPr>
          <w:color w:val="231F20"/>
          <w:spacing w:val="-18"/>
          <w:w w:val="105"/>
        </w:rPr>
        <w:t> </w:t>
      </w:r>
      <w:r>
        <w:rPr>
          <w:color w:val="231F20"/>
          <w:w w:val="105"/>
        </w:rPr>
        <w:t>to</w:t>
      </w:r>
      <w:r>
        <w:rPr>
          <w:color w:val="231F20"/>
          <w:spacing w:val="-18"/>
          <w:w w:val="105"/>
        </w:rPr>
        <w:t> </w:t>
      </w:r>
      <w:r>
        <w:rPr>
          <w:color w:val="231F20"/>
          <w:w w:val="105"/>
        </w:rPr>
        <w:t>courses</w:t>
      </w:r>
      <w:r>
        <w:rPr>
          <w:color w:val="231F20"/>
          <w:spacing w:val="-18"/>
          <w:w w:val="105"/>
        </w:rPr>
        <w:t> </w:t>
      </w:r>
      <w:r>
        <w:rPr>
          <w:color w:val="231F20"/>
          <w:w w:val="105"/>
        </w:rPr>
        <w:t>taken and</w:t>
      </w:r>
      <w:r>
        <w:rPr>
          <w:color w:val="231F20"/>
          <w:spacing w:val="-23"/>
          <w:w w:val="105"/>
        </w:rPr>
        <w:t> </w:t>
      </w:r>
      <w:r>
        <w:rPr>
          <w:color w:val="231F20"/>
          <w:w w:val="105"/>
        </w:rPr>
        <w:t>repeated</w:t>
      </w:r>
      <w:r>
        <w:rPr>
          <w:color w:val="231F20"/>
          <w:spacing w:val="-23"/>
          <w:w w:val="105"/>
        </w:rPr>
        <w:t> </w:t>
      </w:r>
      <w:r>
        <w:rPr>
          <w:color w:val="231F20"/>
          <w:w w:val="105"/>
        </w:rPr>
        <w:t>at</w:t>
      </w:r>
      <w:r>
        <w:rPr>
          <w:color w:val="231F20"/>
          <w:spacing w:val="-23"/>
          <w:w w:val="105"/>
        </w:rPr>
        <w:t> </w:t>
      </w:r>
      <w:r>
        <w:rPr>
          <w:color w:val="231F20"/>
          <w:w w:val="105"/>
        </w:rPr>
        <w:t>UNA.</w:t>
      </w:r>
      <w:r>
        <w:rPr>
          <w:color w:val="231F20"/>
          <w:spacing w:val="-22"/>
          <w:w w:val="105"/>
        </w:rPr>
        <w:t> </w:t>
      </w:r>
      <w:r>
        <w:rPr>
          <w:color w:val="231F20"/>
          <w:w w:val="105"/>
        </w:rPr>
        <w:t>Each</w:t>
      </w:r>
      <w:r>
        <w:rPr>
          <w:color w:val="231F20"/>
          <w:spacing w:val="-22"/>
          <w:w w:val="105"/>
        </w:rPr>
        <w:t> </w:t>
      </w:r>
      <w:r>
        <w:rPr>
          <w:color w:val="231F20"/>
          <w:w w:val="105"/>
        </w:rPr>
        <w:t>student</w:t>
      </w:r>
      <w:r>
        <w:rPr>
          <w:color w:val="231F20"/>
          <w:spacing w:val="-23"/>
          <w:w w:val="105"/>
        </w:rPr>
        <w:t> </w:t>
      </w:r>
      <w:r>
        <w:rPr>
          <w:color w:val="231F20"/>
          <w:w w:val="105"/>
        </w:rPr>
        <w:t>should</w:t>
      </w:r>
      <w:r>
        <w:rPr>
          <w:color w:val="231F20"/>
          <w:spacing w:val="-23"/>
          <w:w w:val="105"/>
        </w:rPr>
        <w:t> </w:t>
      </w:r>
      <w:r>
        <w:rPr>
          <w:color w:val="231F20"/>
          <w:w w:val="105"/>
        </w:rPr>
        <w:t>seek</w:t>
      </w:r>
      <w:r>
        <w:rPr>
          <w:color w:val="231F20"/>
          <w:spacing w:val="-23"/>
          <w:w w:val="105"/>
        </w:rPr>
        <w:t> </w:t>
      </w:r>
      <w:r>
        <w:rPr>
          <w:color w:val="231F20"/>
          <w:w w:val="105"/>
        </w:rPr>
        <w:t>help</w:t>
      </w:r>
      <w:r>
        <w:rPr>
          <w:color w:val="231F20"/>
          <w:spacing w:val="-22"/>
          <w:w w:val="105"/>
        </w:rPr>
        <w:t> </w:t>
      </w:r>
      <w:r>
        <w:rPr>
          <w:color w:val="231F20"/>
          <w:w w:val="105"/>
        </w:rPr>
        <w:t>from</w:t>
      </w:r>
      <w:r>
        <w:rPr>
          <w:color w:val="231F20"/>
          <w:spacing w:val="-22"/>
          <w:w w:val="105"/>
        </w:rPr>
        <w:t> </w:t>
      </w:r>
      <w:r>
        <w:rPr>
          <w:color w:val="231F20"/>
          <w:w w:val="105"/>
        </w:rPr>
        <w:t>his</w:t>
      </w:r>
      <w:r>
        <w:rPr>
          <w:color w:val="231F20"/>
          <w:spacing w:val="-22"/>
          <w:w w:val="105"/>
        </w:rPr>
        <w:t> </w:t>
      </w:r>
      <w:r>
        <w:rPr>
          <w:color w:val="231F20"/>
          <w:w w:val="105"/>
        </w:rPr>
        <w:t>or</w:t>
      </w:r>
      <w:r>
        <w:rPr>
          <w:color w:val="231F20"/>
          <w:spacing w:val="-22"/>
          <w:w w:val="105"/>
        </w:rPr>
        <w:t> </w:t>
      </w:r>
      <w:r>
        <w:rPr>
          <w:color w:val="231F20"/>
          <w:w w:val="105"/>
        </w:rPr>
        <w:t>her</w:t>
      </w:r>
    </w:p>
    <w:p>
      <w:pPr>
        <w:pStyle w:val="BodyText"/>
        <w:spacing w:line="288" w:lineRule="auto"/>
        <w:ind w:right="206"/>
      </w:pPr>
      <w:r>
        <w:rPr>
          <w:color w:val="231F20"/>
        </w:rPr>
        <w:t>departmental academic </w:t>
      </w:r>
      <w:r>
        <w:rPr>
          <w:color w:val="231F20"/>
          <w:spacing w:val="-3"/>
        </w:rPr>
        <w:t>advisor, </w:t>
      </w:r>
      <w:r>
        <w:rPr>
          <w:color w:val="231F20"/>
        </w:rPr>
        <w:t>or from the appropriate </w:t>
      </w:r>
      <w:r>
        <w:rPr>
          <w:color w:val="231F20"/>
          <w:spacing w:val="-3"/>
        </w:rPr>
        <w:t>dean’s </w:t>
      </w:r>
      <w:r>
        <w:rPr>
          <w:color w:val="231F20"/>
        </w:rPr>
        <w:t>ofﬁce and the Ofﬁce of the </w:t>
      </w:r>
      <w:r>
        <w:rPr>
          <w:color w:val="231F20"/>
          <w:spacing w:val="-3"/>
        </w:rPr>
        <w:t>Registrar, </w:t>
      </w:r>
      <w:r>
        <w:rPr>
          <w:color w:val="231F20"/>
        </w:rPr>
        <w:t>to determine if this policy is allowable in his/ her degree program. In the Anderson College of Nursing, no student will be permitted to use the Repeat/Recompute Policy for any nursing course (NU designation). Students should be aware that utilizing the Repeat/ Recompute Policy may not be looked upon favorably by some employers, by professional schools and by honor societies. The Repeat/Recompute Policy may not be applied after the degree has been conferred. Also, all courses attempted at UNA will be counted in determining a student’s eligibility for Federal Student Aid. (See Student Financial Services for more</w:t>
      </w:r>
      <w:r>
        <w:rPr>
          <w:color w:val="231F20"/>
          <w:spacing w:val="-6"/>
        </w:rPr>
        <w:t> </w:t>
      </w:r>
      <w:r>
        <w:rPr>
          <w:color w:val="231F20"/>
        </w:rPr>
        <w:t>details.)</w:t>
      </w:r>
    </w:p>
    <w:p>
      <w:pPr>
        <w:pStyle w:val="BodyText"/>
        <w:spacing w:line="288" w:lineRule="auto" w:before="142"/>
        <w:ind w:right="158"/>
      </w:pPr>
      <w:r>
        <w:rPr>
          <w:color w:val="231F20"/>
          <w:w w:val="105"/>
        </w:rPr>
        <w:t>For</w:t>
      </w:r>
      <w:r>
        <w:rPr>
          <w:color w:val="231F20"/>
          <w:spacing w:val="-24"/>
          <w:w w:val="105"/>
        </w:rPr>
        <w:t> </w:t>
      </w:r>
      <w:r>
        <w:rPr>
          <w:color w:val="231F20"/>
          <w:w w:val="105"/>
        </w:rPr>
        <w:t>College</w:t>
      </w:r>
      <w:r>
        <w:rPr>
          <w:color w:val="231F20"/>
          <w:spacing w:val="-24"/>
          <w:w w:val="105"/>
        </w:rPr>
        <w:t> </w:t>
      </w:r>
      <w:r>
        <w:rPr>
          <w:color w:val="231F20"/>
          <w:w w:val="105"/>
        </w:rPr>
        <w:t>of</w:t>
      </w:r>
      <w:r>
        <w:rPr>
          <w:color w:val="231F20"/>
          <w:spacing w:val="-24"/>
          <w:w w:val="105"/>
        </w:rPr>
        <w:t> </w:t>
      </w:r>
      <w:r>
        <w:rPr>
          <w:color w:val="231F20"/>
          <w:w w:val="105"/>
        </w:rPr>
        <w:t>Business</w:t>
      </w:r>
      <w:r>
        <w:rPr>
          <w:color w:val="231F20"/>
          <w:spacing w:val="-24"/>
          <w:w w:val="105"/>
        </w:rPr>
        <w:t> </w:t>
      </w:r>
      <w:r>
        <w:rPr>
          <w:color w:val="231F20"/>
          <w:w w:val="105"/>
        </w:rPr>
        <w:t>Students,</w:t>
      </w:r>
      <w:r>
        <w:rPr>
          <w:color w:val="231F20"/>
          <w:spacing w:val="-24"/>
          <w:w w:val="105"/>
        </w:rPr>
        <w:t> </w:t>
      </w:r>
      <w:r>
        <w:rPr>
          <w:color w:val="231F20"/>
          <w:w w:val="105"/>
        </w:rPr>
        <w:t>(MG</w:t>
      </w:r>
      <w:r>
        <w:rPr>
          <w:color w:val="231F20"/>
          <w:spacing w:val="-24"/>
          <w:w w:val="105"/>
        </w:rPr>
        <w:t> </w:t>
      </w:r>
      <w:r>
        <w:rPr>
          <w:color w:val="231F20"/>
          <w:w w:val="105"/>
        </w:rPr>
        <w:t>600)</w:t>
      </w:r>
      <w:r>
        <w:rPr>
          <w:color w:val="231F20"/>
          <w:spacing w:val="-24"/>
          <w:w w:val="105"/>
        </w:rPr>
        <w:t> </w:t>
      </w:r>
      <w:r>
        <w:rPr>
          <w:color w:val="231F20"/>
          <w:w w:val="105"/>
        </w:rPr>
        <w:t>(a</w:t>
      </w:r>
      <w:r>
        <w:rPr>
          <w:color w:val="231F20"/>
          <w:spacing w:val="-24"/>
          <w:w w:val="105"/>
        </w:rPr>
        <w:t> </w:t>
      </w:r>
      <w:r>
        <w:rPr>
          <w:color w:val="231F20"/>
          <w:w w:val="105"/>
        </w:rPr>
        <w:t>4</w:t>
      </w:r>
      <w:r>
        <w:rPr>
          <w:color w:val="231F20"/>
          <w:spacing w:val="-25"/>
          <w:w w:val="105"/>
        </w:rPr>
        <w:t> </w:t>
      </w:r>
      <w:r>
        <w:rPr>
          <w:color w:val="231F20"/>
          <w:w w:val="105"/>
        </w:rPr>
        <w:t>hour</w:t>
      </w:r>
      <w:r>
        <w:rPr>
          <w:color w:val="231F20"/>
          <w:spacing w:val="-24"/>
          <w:w w:val="105"/>
        </w:rPr>
        <w:t> </w:t>
      </w:r>
      <w:r>
        <w:rPr>
          <w:color w:val="231F20"/>
          <w:w w:val="105"/>
        </w:rPr>
        <w:t>course)</w:t>
      </w:r>
      <w:r>
        <w:rPr>
          <w:color w:val="231F20"/>
          <w:spacing w:val="-25"/>
          <w:w w:val="105"/>
        </w:rPr>
        <w:t> </w:t>
      </w:r>
      <w:r>
        <w:rPr>
          <w:color w:val="231F20"/>
          <w:w w:val="105"/>
        </w:rPr>
        <w:t>will</w:t>
      </w:r>
      <w:r>
        <w:rPr>
          <w:color w:val="231F20"/>
          <w:spacing w:val="-25"/>
          <w:w w:val="105"/>
        </w:rPr>
        <w:t> </w:t>
      </w:r>
      <w:r>
        <w:rPr>
          <w:color w:val="231F20"/>
          <w:w w:val="105"/>
        </w:rPr>
        <w:t>be allowed</w:t>
      </w:r>
      <w:r>
        <w:rPr>
          <w:color w:val="231F20"/>
          <w:spacing w:val="-11"/>
          <w:w w:val="105"/>
        </w:rPr>
        <w:t> </w:t>
      </w:r>
      <w:r>
        <w:rPr>
          <w:color w:val="231F20"/>
          <w:w w:val="105"/>
        </w:rPr>
        <w:t>to</w:t>
      </w:r>
      <w:r>
        <w:rPr>
          <w:color w:val="231F20"/>
          <w:spacing w:val="-10"/>
          <w:w w:val="105"/>
        </w:rPr>
        <w:t> </w:t>
      </w:r>
      <w:r>
        <w:rPr>
          <w:color w:val="231F20"/>
          <w:w w:val="105"/>
        </w:rPr>
        <w:t>be</w:t>
      </w:r>
      <w:r>
        <w:rPr>
          <w:color w:val="231F20"/>
          <w:spacing w:val="-10"/>
          <w:w w:val="105"/>
        </w:rPr>
        <w:t> </w:t>
      </w:r>
      <w:r>
        <w:rPr>
          <w:color w:val="231F20"/>
          <w:w w:val="105"/>
        </w:rPr>
        <w:t>subject</w:t>
      </w:r>
      <w:r>
        <w:rPr>
          <w:color w:val="231F20"/>
          <w:spacing w:val="-11"/>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repeat/recompute</w:t>
      </w:r>
      <w:r>
        <w:rPr>
          <w:color w:val="231F20"/>
          <w:spacing w:val="-11"/>
          <w:w w:val="105"/>
        </w:rPr>
        <w:t> </w:t>
      </w:r>
      <w:r>
        <w:rPr>
          <w:color w:val="231F20"/>
          <w:spacing w:val="-3"/>
          <w:w w:val="105"/>
        </w:rPr>
        <w:t>policy.</w:t>
      </w:r>
    </w:p>
    <w:p>
      <w:pPr>
        <w:pStyle w:val="Heading3"/>
        <w:spacing w:before="114"/>
      </w:pPr>
      <w:r>
        <w:rPr>
          <w:color w:val="231F20"/>
        </w:rPr>
        <w:t>Academic Dismissal</w:t>
      </w:r>
    </w:p>
    <w:p>
      <w:pPr>
        <w:pStyle w:val="BodyText"/>
        <w:spacing w:line="288" w:lineRule="auto" w:before="59"/>
        <w:ind w:right="158"/>
      </w:pPr>
      <w:r>
        <w:rPr>
          <w:color w:val="231F20"/>
          <w:w w:val="105"/>
        </w:rPr>
        <w:t>For students who have been dismissed from a graduate program for academic or other reasons, reinstatement in the program requires the approval</w:t>
      </w:r>
      <w:r>
        <w:rPr>
          <w:color w:val="231F20"/>
          <w:spacing w:val="-28"/>
          <w:w w:val="105"/>
        </w:rPr>
        <w:t> </w:t>
      </w:r>
      <w:r>
        <w:rPr>
          <w:color w:val="231F20"/>
          <w:w w:val="105"/>
        </w:rPr>
        <w:t>of</w:t>
      </w:r>
      <w:r>
        <w:rPr>
          <w:color w:val="231F20"/>
          <w:spacing w:val="-27"/>
          <w:w w:val="105"/>
        </w:rPr>
        <w:t> </w:t>
      </w:r>
      <w:r>
        <w:rPr>
          <w:color w:val="231F20"/>
          <w:w w:val="105"/>
        </w:rPr>
        <w:t>the</w:t>
      </w:r>
      <w:r>
        <w:rPr>
          <w:color w:val="231F20"/>
          <w:spacing w:val="-27"/>
          <w:w w:val="105"/>
        </w:rPr>
        <w:t> </w:t>
      </w:r>
      <w:r>
        <w:rPr>
          <w:color w:val="231F20"/>
          <w:w w:val="105"/>
        </w:rPr>
        <w:t>respective</w:t>
      </w:r>
      <w:r>
        <w:rPr>
          <w:color w:val="231F20"/>
          <w:spacing w:val="-28"/>
          <w:w w:val="105"/>
        </w:rPr>
        <w:t> </w:t>
      </w:r>
      <w:r>
        <w:rPr>
          <w:color w:val="231F20"/>
          <w:w w:val="105"/>
        </w:rPr>
        <w:t>College</w:t>
      </w:r>
      <w:r>
        <w:rPr>
          <w:color w:val="231F20"/>
          <w:spacing w:val="-27"/>
          <w:w w:val="105"/>
        </w:rPr>
        <w:t> </w:t>
      </w:r>
      <w:r>
        <w:rPr>
          <w:color w:val="231F20"/>
          <w:w w:val="105"/>
        </w:rPr>
        <w:t>Readmissions</w:t>
      </w:r>
      <w:r>
        <w:rPr>
          <w:color w:val="231F20"/>
          <w:spacing w:val="-27"/>
          <w:w w:val="105"/>
        </w:rPr>
        <w:t> </w:t>
      </w:r>
      <w:r>
        <w:rPr>
          <w:color w:val="231F20"/>
          <w:w w:val="105"/>
        </w:rPr>
        <w:t>Committee</w:t>
      </w:r>
      <w:r>
        <w:rPr>
          <w:color w:val="231F20"/>
          <w:spacing w:val="-27"/>
          <w:w w:val="105"/>
        </w:rPr>
        <w:t> </w:t>
      </w:r>
      <w:r>
        <w:rPr>
          <w:color w:val="231F20"/>
          <w:w w:val="105"/>
        </w:rPr>
        <w:t>on</w:t>
      </w:r>
      <w:r>
        <w:rPr>
          <w:color w:val="231F20"/>
          <w:spacing w:val="-27"/>
          <w:w w:val="105"/>
        </w:rPr>
        <w:t> </w:t>
      </w:r>
      <w:r>
        <w:rPr>
          <w:color w:val="231F20"/>
          <w:w w:val="105"/>
        </w:rPr>
        <w:t>the</w:t>
      </w:r>
      <w:r>
        <w:rPr>
          <w:color w:val="231F20"/>
          <w:spacing w:val="-27"/>
          <w:w w:val="105"/>
        </w:rPr>
        <w:t> </w:t>
      </w:r>
      <w:r>
        <w:rPr>
          <w:color w:val="231F20"/>
          <w:w w:val="105"/>
        </w:rPr>
        <w:t>basis of</w:t>
      </w:r>
      <w:r>
        <w:rPr>
          <w:color w:val="231F20"/>
          <w:spacing w:val="-20"/>
          <w:w w:val="105"/>
        </w:rPr>
        <w:t> </w:t>
      </w:r>
      <w:r>
        <w:rPr>
          <w:color w:val="231F20"/>
          <w:w w:val="105"/>
        </w:rPr>
        <w:t>extenuating</w:t>
      </w:r>
      <w:r>
        <w:rPr>
          <w:color w:val="231F20"/>
          <w:spacing w:val="-20"/>
          <w:w w:val="105"/>
        </w:rPr>
        <w:t> </w:t>
      </w:r>
      <w:r>
        <w:rPr>
          <w:color w:val="231F20"/>
          <w:w w:val="105"/>
        </w:rPr>
        <w:t>circumstances.</w:t>
      </w:r>
      <w:r>
        <w:rPr>
          <w:color w:val="231F20"/>
          <w:spacing w:val="-20"/>
          <w:w w:val="105"/>
        </w:rPr>
        <w:t> </w:t>
      </w:r>
      <w:r>
        <w:rPr>
          <w:color w:val="231F20"/>
          <w:w w:val="105"/>
        </w:rPr>
        <w:t>A</w:t>
      </w:r>
      <w:r>
        <w:rPr>
          <w:color w:val="231F20"/>
          <w:spacing w:val="-20"/>
          <w:w w:val="105"/>
        </w:rPr>
        <w:t> </w:t>
      </w:r>
      <w:r>
        <w:rPr>
          <w:color w:val="231F20"/>
          <w:w w:val="105"/>
        </w:rPr>
        <w:t>written</w:t>
      </w:r>
      <w:r>
        <w:rPr>
          <w:color w:val="231F20"/>
          <w:spacing w:val="-20"/>
          <w:w w:val="105"/>
        </w:rPr>
        <w:t> </w:t>
      </w:r>
      <w:r>
        <w:rPr>
          <w:color w:val="231F20"/>
          <w:w w:val="105"/>
        </w:rPr>
        <w:t>appeal</w:t>
      </w:r>
      <w:r>
        <w:rPr>
          <w:color w:val="231F20"/>
          <w:spacing w:val="-20"/>
          <w:w w:val="105"/>
        </w:rPr>
        <w:t> </w:t>
      </w:r>
      <w:r>
        <w:rPr>
          <w:color w:val="231F20"/>
          <w:w w:val="105"/>
        </w:rPr>
        <w:t>must</w:t>
      </w:r>
      <w:r>
        <w:rPr>
          <w:color w:val="231F20"/>
          <w:spacing w:val="-20"/>
          <w:w w:val="105"/>
        </w:rPr>
        <w:t> </w:t>
      </w:r>
      <w:r>
        <w:rPr>
          <w:color w:val="231F20"/>
          <w:w w:val="105"/>
        </w:rPr>
        <w:t>be</w:t>
      </w:r>
      <w:r>
        <w:rPr>
          <w:color w:val="231F20"/>
          <w:spacing w:val="-20"/>
          <w:w w:val="105"/>
        </w:rPr>
        <w:t> </w:t>
      </w:r>
      <w:r>
        <w:rPr>
          <w:color w:val="231F20"/>
          <w:w w:val="105"/>
        </w:rPr>
        <w:t>directed</w:t>
      </w:r>
      <w:r>
        <w:rPr>
          <w:color w:val="231F20"/>
          <w:spacing w:val="-20"/>
          <w:w w:val="105"/>
        </w:rPr>
        <w:t> </w:t>
      </w:r>
      <w:r>
        <w:rPr>
          <w:color w:val="231F20"/>
          <w:w w:val="105"/>
        </w:rPr>
        <w:t>through the</w:t>
      </w:r>
      <w:r>
        <w:rPr>
          <w:color w:val="231F20"/>
          <w:spacing w:val="-14"/>
          <w:w w:val="105"/>
        </w:rPr>
        <w:t> </w:t>
      </w:r>
      <w:r>
        <w:rPr>
          <w:color w:val="231F20"/>
          <w:w w:val="105"/>
        </w:rPr>
        <w:t>Dean</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College</w:t>
      </w:r>
      <w:r>
        <w:rPr>
          <w:color w:val="231F20"/>
          <w:spacing w:val="-14"/>
          <w:w w:val="105"/>
        </w:rPr>
        <w:t> </w:t>
      </w:r>
      <w:r>
        <w:rPr>
          <w:color w:val="231F20"/>
          <w:w w:val="105"/>
        </w:rPr>
        <w:t>for</w:t>
      </w:r>
      <w:r>
        <w:rPr>
          <w:color w:val="231F20"/>
          <w:spacing w:val="-14"/>
          <w:w w:val="105"/>
        </w:rPr>
        <w:t> </w:t>
      </w:r>
      <w:r>
        <w:rPr>
          <w:color w:val="231F20"/>
          <w:w w:val="105"/>
        </w:rPr>
        <w:t>which</w:t>
      </w:r>
      <w:r>
        <w:rPr>
          <w:color w:val="231F20"/>
          <w:spacing w:val="-15"/>
          <w:w w:val="105"/>
        </w:rPr>
        <w:t> </w:t>
      </w:r>
      <w:r>
        <w:rPr>
          <w:color w:val="231F20"/>
          <w:w w:val="105"/>
        </w:rPr>
        <w:t>the</w:t>
      </w:r>
      <w:r>
        <w:rPr>
          <w:color w:val="231F20"/>
          <w:spacing w:val="-14"/>
          <w:w w:val="105"/>
        </w:rPr>
        <w:t> </w:t>
      </w:r>
      <w:r>
        <w:rPr>
          <w:color w:val="231F20"/>
          <w:w w:val="105"/>
        </w:rPr>
        <w:t>student</w:t>
      </w:r>
      <w:r>
        <w:rPr>
          <w:color w:val="231F20"/>
          <w:spacing w:val="-15"/>
          <w:w w:val="105"/>
        </w:rPr>
        <w:t> </w:t>
      </w:r>
      <w:r>
        <w:rPr>
          <w:color w:val="231F20"/>
          <w:w w:val="105"/>
        </w:rPr>
        <w:t>wishes</w:t>
      </w:r>
      <w:r>
        <w:rPr>
          <w:color w:val="231F20"/>
          <w:spacing w:val="-15"/>
          <w:w w:val="105"/>
        </w:rPr>
        <w:t> </w:t>
      </w:r>
      <w:r>
        <w:rPr>
          <w:color w:val="231F20"/>
          <w:w w:val="105"/>
        </w:rPr>
        <w:t>reinstatement.</w:t>
      </w:r>
    </w:p>
    <w:p>
      <w:pPr>
        <w:pStyle w:val="BodyText"/>
        <w:spacing w:line="288" w:lineRule="auto"/>
        <w:ind w:right="497"/>
      </w:pPr>
      <w:r>
        <w:rPr>
          <w:color w:val="231F20"/>
          <w:w w:val="105"/>
        </w:rPr>
        <w:t>If</w:t>
      </w:r>
      <w:r>
        <w:rPr>
          <w:color w:val="231F20"/>
          <w:spacing w:val="-17"/>
          <w:w w:val="105"/>
        </w:rPr>
        <w:t> </w:t>
      </w:r>
      <w:r>
        <w:rPr>
          <w:color w:val="231F20"/>
          <w:w w:val="105"/>
        </w:rPr>
        <w:t>approved,</w:t>
      </w:r>
      <w:r>
        <w:rPr>
          <w:color w:val="231F20"/>
          <w:spacing w:val="-18"/>
          <w:w w:val="105"/>
        </w:rPr>
        <w:t> </w:t>
      </w:r>
      <w:r>
        <w:rPr>
          <w:color w:val="231F20"/>
          <w:w w:val="105"/>
        </w:rPr>
        <w:t>reinstatement</w:t>
      </w:r>
      <w:r>
        <w:rPr>
          <w:color w:val="231F20"/>
          <w:spacing w:val="-18"/>
          <w:w w:val="105"/>
        </w:rPr>
        <w:t> </w:t>
      </w:r>
      <w:r>
        <w:rPr>
          <w:color w:val="231F20"/>
          <w:w w:val="105"/>
        </w:rPr>
        <w:t>may</w:t>
      </w:r>
      <w:r>
        <w:rPr>
          <w:color w:val="231F20"/>
          <w:spacing w:val="-18"/>
          <w:w w:val="105"/>
        </w:rPr>
        <w:t> </w:t>
      </w:r>
      <w:r>
        <w:rPr>
          <w:color w:val="231F20"/>
          <w:w w:val="105"/>
        </w:rPr>
        <w:t>be</w:t>
      </w:r>
      <w:r>
        <w:rPr>
          <w:color w:val="231F20"/>
          <w:spacing w:val="-17"/>
          <w:w w:val="105"/>
        </w:rPr>
        <w:t> </w:t>
      </w:r>
      <w:r>
        <w:rPr>
          <w:color w:val="231F20"/>
          <w:w w:val="105"/>
        </w:rPr>
        <w:t>based</w:t>
      </w:r>
      <w:r>
        <w:rPr>
          <w:color w:val="231F20"/>
          <w:spacing w:val="-17"/>
          <w:w w:val="105"/>
        </w:rPr>
        <w:t> </w:t>
      </w:r>
      <w:r>
        <w:rPr>
          <w:color w:val="231F20"/>
          <w:w w:val="105"/>
        </w:rPr>
        <w:t>on</w:t>
      </w:r>
      <w:r>
        <w:rPr>
          <w:color w:val="231F20"/>
          <w:spacing w:val="-17"/>
          <w:w w:val="105"/>
        </w:rPr>
        <w:t> </w:t>
      </w:r>
      <w:r>
        <w:rPr>
          <w:color w:val="231F20"/>
          <w:w w:val="105"/>
        </w:rPr>
        <w:t>special</w:t>
      </w:r>
      <w:r>
        <w:rPr>
          <w:color w:val="231F20"/>
          <w:spacing w:val="-18"/>
          <w:w w:val="105"/>
        </w:rPr>
        <w:t> </w:t>
      </w:r>
      <w:r>
        <w:rPr>
          <w:color w:val="231F20"/>
          <w:w w:val="105"/>
        </w:rPr>
        <w:t>conditions</w:t>
      </w:r>
      <w:r>
        <w:rPr>
          <w:color w:val="231F20"/>
          <w:spacing w:val="-18"/>
          <w:w w:val="105"/>
        </w:rPr>
        <w:t> </w:t>
      </w:r>
      <w:r>
        <w:rPr>
          <w:color w:val="231F20"/>
          <w:w w:val="105"/>
        </w:rPr>
        <w:t>and is</w:t>
      </w:r>
      <w:r>
        <w:rPr>
          <w:color w:val="231F20"/>
          <w:spacing w:val="-14"/>
          <w:w w:val="105"/>
        </w:rPr>
        <w:t> </w:t>
      </w:r>
      <w:r>
        <w:rPr>
          <w:color w:val="231F20"/>
          <w:w w:val="105"/>
        </w:rPr>
        <w:t>subject</w:t>
      </w:r>
      <w:r>
        <w:rPr>
          <w:color w:val="231F20"/>
          <w:spacing w:val="-14"/>
          <w:w w:val="105"/>
        </w:rPr>
        <w:t> </w:t>
      </w:r>
      <w:r>
        <w:rPr>
          <w:color w:val="231F20"/>
          <w:w w:val="105"/>
        </w:rPr>
        <w:t>to</w:t>
      </w:r>
      <w:r>
        <w:rPr>
          <w:color w:val="231F20"/>
          <w:spacing w:val="-13"/>
          <w:w w:val="105"/>
        </w:rPr>
        <w:t> </w:t>
      </w:r>
      <w:r>
        <w:rPr>
          <w:color w:val="231F20"/>
          <w:w w:val="105"/>
        </w:rPr>
        <w:t>the</w:t>
      </w:r>
      <w:r>
        <w:rPr>
          <w:color w:val="231F20"/>
          <w:spacing w:val="-13"/>
          <w:w w:val="105"/>
        </w:rPr>
        <w:t> </w:t>
      </w:r>
      <w:r>
        <w:rPr>
          <w:color w:val="231F20"/>
          <w:w w:val="105"/>
        </w:rPr>
        <w:t>regulations</w:t>
      </w:r>
      <w:r>
        <w:rPr>
          <w:color w:val="231F20"/>
          <w:spacing w:val="-14"/>
          <w:w w:val="105"/>
        </w:rPr>
        <w:t> </w:t>
      </w:r>
      <w:r>
        <w:rPr>
          <w:color w:val="231F20"/>
          <w:w w:val="105"/>
        </w:rPr>
        <w:t>and</w:t>
      </w:r>
      <w:r>
        <w:rPr>
          <w:color w:val="231F20"/>
          <w:spacing w:val="-14"/>
          <w:w w:val="105"/>
        </w:rPr>
        <w:t> </w:t>
      </w:r>
      <w:r>
        <w:rPr>
          <w:color w:val="231F20"/>
          <w:w w:val="105"/>
        </w:rPr>
        <w:t>standards</w:t>
      </w:r>
      <w:r>
        <w:rPr>
          <w:color w:val="231F20"/>
          <w:spacing w:val="-13"/>
          <w:w w:val="105"/>
        </w:rPr>
        <w:t> </w:t>
      </w:r>
      <w:r>
        <w:rPr>
          <w:color w:val="231F20"/>
          <w:w w:val="105"/>
        </w:rPr>
        <w:t>in</w:t>
      </w:r>
      <w:r>
        <w:rPr>
          <w:color w:val="231F20"/>
          <w:spacing w:val="-14"/>
          <w:w w:val="105"/>
        </w:rPr>
        <w:t> </w:t>
      </w:r>
      <w:r>
        <w:rPr>
          <w:color w:val="231F20"/>
          <w:w w:val="105"/>
        </w:rPr>
        <w:t>effect</w:t>
      </w:r>
      <w:r>
        <w:rPr>
          <w:color w:val="231F20"/>
          <w:spacing w:val="-14"/>
          <w:w w:val="105"/>
        </w:rPr>
        <w:t> </w:t>
      </w:r>
      <w:r>
        <w:rPr>
          <w:color w:val="231F20"/>
          <w:w w:val="105"/>
        </w:rPr>
        <w:t>at</w:t>
      </w:r>
      <w:r>
        <w:rPr>
          <w:color w:val="231F20"/>
          <w:spacing w:val="-14"/>
          <w:w w:val="105"/>
        </w:rPr>
        <w:t> </w:t>
      </w:r>
      <w:r>
        <w:rPr>
          <w:color w:val="231F20"/>
          <w:w w:val="105"/>
        </w:rPr>
        <w:t>the</w:t>
      </w:r>
      <w:r>
        <w:rPr>
          <w:color w:val="231F20"/>
          <w:spacing w:val="-13"/>
          <w:w w:val="105"/>
        </w:rPr>
        <w:t> </w:t>
      </w:r>
      <w:r>
        <w:rPr>
          <w:color w:val="231F20"/>
          <w:w w:val="105"/>
        </w:rPr>
        <w:t>time</w:t>
      </w:r>
      <w:r>
        <w:rPr>
          <w:color w:val="231F20"/>
          <w:spacing w:val="-13"/>
          <w:w w:val="105"/>
        </w:rPr>
        <w:t> </w:t>
      </w:r>
      <w:r>
        <w:rPr>
          <w:color w:val="231F20"/>
          <w:w w:val="105"/>
        </w:rPr>
        <w:t>of</w:t>
      </w:r>
      <w:r>
        <w:rPr>
          <w:color w:val="231F20"/>
          <w:spacing w:val="-13"/>
          <w:w w:val="105"/>
        </w:rPr>
        <w:t> </w:t>
      </w:r>
      <w:r>
        <w:rPr>
          <w:color w:val="231F20"/>
          <w:w w:val="105"/>
        </w:rPr>
        <w:t>re- enrollment.</w:t>
      </w:r>
      <w:r>
        <w:rPr>
          <w:color w:val="231F20"/>
          <w:spacing w:val="-24"/>
          <w:w w:val="105"/>
        </w:rPr>
        <w:t> </w:t>
      </w:r>
      <w:r>
        <w:rPr>
          <w:color w:val="231F20"/>
          <w:w w:val="105"/>
        </w:rPr>
        <w:t>Following</w:t>
      </w:r>
      <w:r>
        <w:rPr>
          <w:color w:val="231F20"/>
          <w:spacing w:val="-24"/>
          <w:w w:val="105"/>
        </w:rPr>
        <w:t> </w:t>
      </w:r>
      <w:r>
        <w:rPr>
          <w:color w:val="231F20"/>
          <w:w w:val="105"/>
        </w:rPr>
        <w:t>reinstatement,</w:t>
      </w:r>
      <w:r>
        <w:rPr>
          <w:color w:val="231F20"/>
          <w:spacing w:val="-24"/>
          <w:w w:val="105"/>
        </w:rPr>
        <w:t> </w:t>
      </w:r>
      <w:r>
        <w:rPr>
          <w:color w:val="231F20"/>
          <w:w w:val="105"/>
        </w:rPr>
        <w:t>a</w:t>
      </w:r>
      <w:r>
        <w:rPr>
          <w:color w:val="231F20"/>
          <w:spacing w:val="-24"/>
          <w:w w:val="105"/>
        </w:rPr>
        <w:t> </w:t>
      </w:r>
      <w:r>
        <w:rPr>
          <w:color w:val="231F20"/>
          <w:w w:val="105"/>
        </w:rPr>
        <w:t>new</w:t>
      </w:r>
      <w:r>
        <w:rPr>
          <w:color w:val="231F20"/>
          <w:spacing w:val="-24"/>
          <w:w w:val="105"/>
        </w:rPr>
        <w:t> </w:t>
      </w:r>
      <w:r>
        <w:rPr>
          <w:color w:val="231F20"/>
          <w:w w:val="105"/>
        </w:rPr>
        <w:t>application</w:t>
      </w:r>
      <w:r>
        <w:rPr>
          <w:color w:val="231F20"/>
          <w:spacing w:val="-24"/>
          <w:w w:val="105"/>
        </w:rPr>
        <w:t> </w:t>
      </w:r>
      <w:r>
        <w:rPr>
          <w:color w:val="231F20"/>
          <w:w w:val="105"/>
        </w:rPr>
        <w:t>for</w:t>
      </w:r>
      <w:r>
        <w:rPr>
          <w:color w:val="231F20"/>
          <w:spacing w:val="-24"/>
          <w:w w:val="105"/>
        </w:rPr>
        <w:t> </w:t>
      </w:r>
      <w:r>
        <w:rPr>
          <w:color w:val="231F20"/>
          <w:w w:val="105"/>
        </w:rPr>
        <w:t>admission</w:t>
      </w:r>
    </w:p>
    <w:p>
      <w:pPr>
        <w:pStyle w:val="BodyText"/>
        <w:spacing w:line="288" w:lineRule="auto"/>
        <w:ind w:right="158"/>
      </w:pPr>
      <w:r>
        <w:rPr>
          <w:color w:val="231F20"/>
          <w:w w:val="105"/>
        </w:rPr>
        <w:t>must</w:t>
      </w:r>
      <w:r>
        <w:rPr>
          <w:color w:val="231F20"/>
          <w:spacing w:val="-18"/>
          <w:w w:val="105"/>
        </w:rPr>
        <w:t> </w:t>
      </w:r>
      <w:r>
        <w:rPr>
          <w:color w:val="231F20"/>
          <w:w w:val="105"/>
        </w:rPr>
        <w:t>be</w:t>
      </w:r>
      <w:r>
        <w:rPr>
          <w:color w:val="231F20"/>
          <w:spacing w:val="-18"/>
          <w:w w:val="105"/>
        </w:rPr>
        <w:t> </w:t>
      </w:r>
      <w:r>
        <w:rPr>
          <w:color w:val="231F20"/>
          <w:w w:val="105"/>
        </w:rPr>
        <w:t>ﬁled</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Ofﬁce</w:t>
      </w:r>
      <w:r>
        <w:rPr>
          <w:color w:val="231F20"/>
          <w:spacing w:val="-18"/>
          <w:w w:val="105"/>
        </w:rPr>
        <w:t> </w:t>
      </w:r>
      <w:r>
        <w:rPr>
          <w:color w:val="231F20"/>
          <w:w w:val="105"/>
        </w:rPr>
        <w:t>of</w:t>
      </w:r>
      <w:r>
        <w:rPr>
          <w:color w:val="231F20"/>
          <w:spacing w:val="-18"/>
          <w:w w:val="105"/>
        </w:rPr>
        <w:t> </w:t>
      </w:r>
      <w:r>
        <w:rPr>
          <w:color w:val="231F20"/>
          <w:w w:val="105"/>
        </w:rPr>
        <w:t>Graduate</w:t>
      </w:r>
      <w:r>
        <w:rPr>
          <w:color w:val="231F20"/>
          <w:spacing w:val="-18"/>
          <w:w w:val="105"/>
        </w:rPr>
        <w:t> </w:t>
      </w:r>
      <w:r>
        <w:rPr>
          <w:color w:val="231F20"/>
          <w:w w:val="105"/>
        </w:rPr>
        <w:t>Admissions</w:t>
      </w:r>
      <w:r>
        <w:rPr>
          <w:color w:val="231F20"/>
          <w:spacing w:val="-18"/>
          <w:w w:val="105"/>
        </w:rPr>
        <w:t> </w:t>
      </w:r>
      <w:r>
        <w:rPr>
          <w:color w:val="231F20"/>
          <w:w w:val="105"/>
        </w:rPr>
        <w:t>along</w:t>
      </w:r>
      <w:r>
        <w:rPr>
          <w:color w:val="231F20"/>
          <w:spacing w:val="-18"/>
          <w:w w:val="105"/>
        </w:rPr>
        <w:t> </w:t>
      </w:r>
      <w:r>
        <w:rPr>
          <w:color w:val="231F20"/>
          <w:w w:val="105"/>
        </w:rPr>
        <w:t>with</w:t>
      </w:r>
      <w:r>
        <w:rPr>
          <w:color w:val="231F20"/>
          <w:spacing w:val="-18"/>
          <w:w w:val="105"/>
        </w:rPr>
        <w:t> </w:t>
      </w:r>
      <w:r>
        <w:rPr>
          <w:color w:val="231F20"/>
          <w:w w:val="105"/>
        </w:rPr>
        <w:t>a</w:t>
      </w:r>
      <w:r>
        <w:rPr>
          <w:color w:val="231F20"/>
          <w:spacing w:val="-18"/>
          <w:w w:val="105"/>
        </w:rPr>
        <w:t> </w:t>
      </w:r>
      <w:r>
        <w:rPr>
          <w:color w:val="231F20"/>
          <w:w w:val="105"/>
        </w:rPr>
        <w:t>current bank</w:t>
      </w:r>
      <w:r>
        <w:rPr>
          <w:color w:val="231F20"/>
          <w:spacing w:val="-8"/>
          <w:w w:val="105"/>
        </w:rPr>
        <w:t> </w:t>
      </w:r>
      <w:r>
        <w:rPr>
          <w:color w:val="231F20"/>
          <w:spacing w:val="-3"/>
          <w:w w:val="105"/>
        </w:rPr>
        <w:t>letter.</w:t>
      </w:r>
    </w:p>
    <w:p>
      <w:pPr>
        <w:pStyle w:val="Heading3"/>
        <w:spacing w:before="107"/>
      </w:pPr>
      <w:r>
        <w:rPr>
          <w:color w:val="231F20"/>
        </w:rPr>
        <w:t>Unclassiﬁed Students</w:t>
      </w:r>
    </w:p>
    <w:p>
      <w:pPr>
        <w:pStyle w:val="BodyText"/>
        <w:spacing w:line="288" w:lineRule="auto" w:before="59"/>
        <w:ind w:right="464"/>
      </w:pPr>
      <w:r>
        <w:rPr>
          <w:color w:val="231F20"/>
          <w:w w:val="105"/>
        </w:rPr>
        <w:t>Eligible</w:t>
      </w:r>
      <w:r>
        <w:rPr>
          <w:color w:val="231F20"/>
          <w:spacing w:val="-18"/>
          <w:w w:val="105"/>
        </w:rPr>
        <w:t> </w:t>
      </w:r>
      <w:r>
        <w:rPr>
          <w:color w:val="231F20"/>
          <w:w w:val="105"/>
        </w:rPr>
        <w:t>applicants</w:t>
      </w:r>
      <w:r>
        <w:rPr>
          <w:color w:val="231F20"/>
          <w:spacing w:val="-19"/>
          <w:w w:val="105"/>
        </w:rPr>
        <w:t> </w:t>
      </w:r>
      <w:r>
        <w:rPr>
          <w:color w:val="231F20"/>
          <w:w w:val="105"/>
        </w:rPr>
        <w:t>who</w:t>
      </w:r>
      <w:r>
        <w:rPr>
          <w:color w:val="231F20"/>
          <w:spacing w:val="-19"/>
          <w:w w:val="105"/>
        </w:rPr>
        <w:t> </w:t>
      </w:r>
      <w:r>
        <w:rPr>
          <w:color w:val="231F20"/>
          <w:w w:val="105"/>
        </w:rPr>
        <w:t>wish</w:t>
      </w:r>
      <w:r>
        <w:rPr>
          <w:color w:val="231F20"/>
          <w:spacing w:val="-19"/>
          <w:w w:val="105"/>
        </w:rPr>
        <w:t> </w:t>
      </w:r>
      <w:r>
        <w:rPr>
          <w:color w:val="231F20"/>
          <w:w w:val="105"/>
        </w:rPr>
        <w:t>to</w:t>
      </w:r>
      <w:r>
        <w:rPr>
          <w:color w:val="231F20"/>
          <w:spacing w:val="-18"/>
          <w:w w:val="105"/>
        </w:rPr>
        <w:t> </w:t>
      </w:r>
      <w:r>
        <w:rPr>
          <w:color w:val="231F20"/>
          <w:w w:val="105"/>
        </w:rPr>
        <w:t>enroll</w:t>
      </w:r>
      <w:r>
        <w:rPr>
          <w:color w:val="231F20"/>
          <w:spacing w:val="-18"/>
          <w:w w:val="105"/>
        </w:rPr>
        <w:t> </w:t>
      </w:r>
      <w:r>
        <w:rPr>
          <w:color w:val="231F20"/>
          <w:w w:val="105"/>
        </w:rPr>
        <w:t>for</w:t>
      </w:r>
      <w:r>
        <w:rPr>
          <w:color w:val="231F20"/>
          <w:spacing w:val="-18"/>
          <w:w w:val="105"/>
        </w:rPr>
        <w:t> </w:t>
      </w:r>
      <w:r>
        <w:rPr>
          <w:color w:val="231F20"/>
          <w:w w:val="105"/>
        </w:rPr>
        <w:t>advanced</w:t>
      </w:r>
      <w:r>
        <w:rPr>
          <w:color w:val="231F20"/>
          <w:spacing w:val="-19"/>
          <w:w w:val="105"/>
        </w:rPr>
        <w:t> </w:t>
      </w:r>
      <w:r>
        <w:rPr>
          <w:color w:val="231F20"/>
          <w:w w:val="105"/>
        </w:rPr>
        <w:t>credits</w:t>
      </w:r>
      <w:r>
        <w:rPr>
          <w:color w:val="231F20"/>
          <w:spacing w:val="-19"/>
          <w:w w:val="105"/>
        </w:rPr>
        <w:t> </w:t>
      </w:r>
      <w:r>
        <w:rPr>
          <w:color w:val="231F20"/>
          <w:w w:val="105"/>
        </w:rPr>
        <w:t>only</w:t>
      </w:r>
      <w:r>
        <w:rPr>
          <w:color w:val="231F20"/>
          <w:spacing w:val="-18"/>
          <w:w w:val="105"/>
        </w:rPr>
        <w:t> </w:t>
      </w:r>
      <w:r>
        <w:rPr>
          <w:color w:val="231F20"/>
          <w:w w:val="105"/>
        </w:rPr>
        <w:t>—</w:t>
      </w:r>
      <w:r>
        <w:rPr>
          <w:color w:val="231F20"/>
          <w:spacing w:val="-18"/>
          <w:w w:val="105"/>
        </w:rPr>
        <w:t> </w:t>
      </w:r>
      <w:r>
        <w:rPr>
          <w:color w:val="231F20"/>
          <w:w w:val="105"/>
        </w:rPr>
        <w:t>as distinct from pursuing a degree — may be admitted unconditionally or</w:t>
      </w:r>
      <w:r>
        <w:rPr>
          <w:color w:val="231F20"/>
          <w:spacing w:val="-18"/>
          <w:w w:val="105"/>
        </w:rPr>
        <w:t> </w:t>
      </w:r>
      <w:r>
        <w:rPr>
          <w:color w:val="231F20"/>
          <w:w w:val="105"/>
        </w:rPr>
        <w:t>conditionally</w:t>
      </w:r>
      <w:r>
        <w:rPr>
          <w:color w:val="231F20"/>
          <w:spacing w:val="-18"/>
          <w:w w:val="105"/>
        </w:rPr>
        <w:t> </w:t>
      </w:r>
      <w:r>
        <w:rPr>
          <w:color w:val="231F20"/>
          <w:w w:val="105"/>
        </w:rPr>
        <w:t>as</w:t>
      </w:r>
      <w:r>
        <w:rPr>
          <w:color w:val="231F20"/>
          <w:spacing w:val="-18"/>
          <w:w w:val="105"/>
        </w:rPr>
        <w:t> </w:t>
      </w:r>
      <w:r>
        <w:rPr>
          <w:color w:val="231F20"/>
          <w:w w:val="105"/>
        </w:rPr>
        <w:t>unclassiﬁed</w:t>
      </w:r>
      <w:r>
        <w:rPr>
          <w:color w:val="231F20"/>
          <w:spacing w:val="-18"/>
          <w:w w:val="105"/>
        </w:rPr>
        <w:t> </w:t>
      </w:r>
      <w:r>
        <w:rPr>
          <w:color w:val="231F20"/>
          <w:w w:val="105"/>
        </w:rPr>
        <w:t>students</w:t>
      </w:r>
      <w:r>
        <w:rPr>
          <w:color w:val="231F20"/>
          <w:spacing w:val="-18"/>
          <w:w w:val="105"/>
        </w:rPr>
        <w:t> </w:t>
      </w:r>
      <w:r>
        <w:rPr>
          <w:color w:val="231F20"/>
          <w:w w:val="105"/>
        </w:rPr>
        <w:t>for</w:t>
      </w:r>
      <w:r>
        <w:rPr>
          <w:color w:val="231F20"/>
          <w:spacing w:val="-18"/>
          <w:w w:val="105"/>
        </w:rPr>
        <w:t> </w:t>
      </w:r>
      <w:r>
        <w:rPr>
          <w:color w:val="231F20"/>
          <w:w w:val="105"/>
        </w:rPr>
        <w:t>such</w:t>
      </w:r>
      <w:r>
        <w:rPr>
          <w:color w:val="231F20"/>
          <w:spacing w:val="-18"/>
          <w:w w:val="105"/>
        </w:rPr>
        <w:t> </w:t>
      </w:r>
      <w:r>
        <w:rPr>
          <w:color w:val="231F20"/>
          <w:w w:val="105"/>
        </w:rPr>
        <w:t>coursework</w:t>
      </w:r>
      <w:r>
        <w:rPr>
          <w:color w:val="231F20"/>
          <w:spacing w:val="-18"/>
          <w:w w:val="105"/>
        </w:rPr>
        <w:t> </w:t>
      </w:r>
      <w:r>
        <w:rPr>
          <w:color w:val="231F20"/>
          <w:w w:val="105"/>
        </w:rPr>
        <w:t>as</w:t>
      </w:r>
      <w:r>
        <w:rPr>
          <w:color w:val="231F20"/>
          <w:spacing w:val="-18"/>
          <w:w w:val="105"/>
        </w:rPr>
        <w:t> </w:t>
      </w:r>
      <w:r>
        <w:rPr>
          <w:color w:val="231F20"/>
          <w:w w:val="105"/>
        </w:rPr>
        <w:t>prior preparation</w:t>
      </w:r>
      <w:r>
        <w:rPr>
          <w:color w:val="231F20"/>
          <w:spacing w:val="-25"/>
          <w:w w:val="105"/>
        </w:rPr>
        <w:t> </w:t>
      </w:r>
      <w:r>
        <w:rPr>
          <w:color w:val="231F20"/>
          <w:w w:val="105"/>
        </w:rPr>
        <w:t>permits.</w:t>
      </w:r>
      <w:r>
        <w:rPr>
          <w:color w:val="231F20"/>
          <w:spacing w:val="-25"/>
          <w:w w:val="105"/>
        </w:rPr>
        <w:t> </w:t>
      </w:r>
      <w:r>
        <w:rPr>
          <w:color w:val="231F20"/>
          <w:w w:val="105"/>
        </w:rPr>
        <w:t>Admission</w:t>
      </w:r>
      <w:r>
        <w:rPr>
          <w:color w:val="231F20"/>
          <w:spacing w:val="-25"/>
          <w:w w:val="105"/>
        </w:rPr>
        <w:t> </w:t>
      </w:r>
      <w:r>
        <w:rPr>
          <w:color w:val="231F20"/>
          <w:w w:val="105"/>
        </w:rPr>
        <w:t>and</w:t>
      </w:r>
      <w:r>
        <w:rPr>
          <w:color w:val="231F20"/>
          <w:spacing w:val="-25"/>
          <w:w w:val="105"/>
        </w:rPr>
        <w:t> </w:t>
      </w:r>
      <w:r>
        <w:rPr>
          <w:color w:val="231F20"/>
          <w:w w:val="105"/>
        </w:rPr>
        <w:t>enrollment</w:t>
      </w:r>
      <w:r>
        <w:rPr>
          <w:color w:val="231F20"/>
          <w:spacing w:val="-25"/>
          <w:w w:val="105"/>
        </w:rPr>
        <w:t> </w:t>
      </w:r>
      <w:r>
        <w:rPr>
          <w:color w:val="231F20"/>
          <w:w w:val="105"/>
        </w:rPr>
        <w:t>requires</w:t>
      </w:r>
      <w:r>
        <w:rPr>
          <w:color w:val="231F20"/>
          <w:spacing w:val="-25"/>
          <w:w w:val="105"/>
        </w:rPr>
        <w:t> </w:t>
      </w:r>
      <w:r>
        <w:rPr>
          <w:color w:val="231F20"/>
          <w:w w:val="105"/>
        </w:rPr>
        <w:t>the</w:t>
      </w:r>
      <w:r>
        <w:rPr>
          <w:color w:val="231F20"/>
          <w:spacing w:val="-25"/>
          <w:w w:val="105"/>
        </w:rPr>
        <w:t> </w:t>
      </w:r>
      <w:r>
        <w:rPr>
          <w:color w:val="231F20"/>
          <w:w w:val="105"/>
        </w:rPr>
        <w:t>approval of</w:t>
      </w:r>
      <w:r>
        <w:rPr>
          <w:color w:val="231F20"/>
          <w:spacing w:val="-16"/>
          <w:w w:val="105"/>
        </w:rPr>
        <w:t> </w:t>
      </w:r>
      <w:r>
        <w:rPr>
          <w:color w:val="231F20"/>
          <w:w w:val="105"/>
        </w:rPr>
        <w:t>the</w:t>
      </w:r>
      <w:r>
        <w:rPr>
          <w:color w:val="231F20"/>
          <w:spacing w:val="-16"/>
          <w:w w:val="105"/>
        </w:rPr>
        <w:t> </w:t>
      </w:r>
      <w:r>
        <w:rPr>
          <w:color w:val="231F20"/>
          <w:w w:val="105"/>
        </w:rPr>
        <w:t>dean</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college</w:t>
      </w:r>
      <w:r>
        <w:rPr>
          <w:color w:val="231F20"/>
          <w:spacing w:val="-17"/>
          <w:w w:val="105"/>
        </w:rPr>
        <w:t> </w:t>
      </w:r>
      <w:r>
        <w:rPr>
          <w:color w:val="231F20"/>
          <w:w w:val="105"/>
        </w:rPr>
        <w:t>in</w:t>
      </w:r>
      <w:r>
        <w:rPr>
          <w:color w:val="231F20"/>
          <w:spacing w:val="-17"/>
          <w:w w:val="105"/>
        </w:rPr>
        <w:t> </w:t>
      </w:r>
      <w:r>
        <w:rPr>
          <w:color w:val="231F20"/>
          <w:w w:val="105"/>
        </w:rPr>
        <w:t>which</w:t>
      </w:r>
      <w:r>
        <w:rPr>
          <w:color w:val="231F20"/>
          <w:spacing w:val="-17"/>
          <w:w w:val="105"/>
        </w:rPr>
        <w:t> </w:t>
      </w:r>
      <w:r>
        <w:rPr>
          <w:color w:val="231F20"/>
          <w:w w:val="105"/>
        </w:rPr>
        <w:t>the</w:t>
      </w:r>
      <w:r>
        <w:rPr>
          <w:color w:val="231F20"/>
          <w:spacing w:val="-16"/>
          <w:w w:val="105"/>
        </w:rPr>
        <w:t> </w:t>
      </w:r>
      <w:r>
        <w:rPr>
          <w:color w:val="231F20"/>
          <w:w w:val="105"/>
        </w:rPr>
        <w:t>course</w:t>
      </w:r>
      <w:r>
        <w:rPr>
          <w:color w:val="231F20"/>
          <w:spacing w:val="-17"/>
          <w:w w:val="105"/>
        </w:rPr>
        <w:t> </w:t>
      </w:r>
      <w:r>
        <w:rPr>
          <w:color w:val="231F20"/>
          <w:w w:val="105"/>
        </w:rPr>
        <w:t>or</w:t>
      </w:r>
      <w:r>
        <w:rPr>
          <w:color w:val="231F20"/>
          <w:spacing w:val="-16"/>
          <w:w w:val="105"/>
        </w:rPr>
        <w:t> </w:t>
      </w:r>
      <w:r>
        <w:rPr>
          <w:color w:val="231F20"/>
          <w:w w:val="105"/>
        </w:rPr>
        <w:t>courses</w:t>
      </w:r>
      <w:r>
        <w:rPr>
          <w:color w:val="231F20"/>
          <w:spacing w:val="-17"/>
          <w:w w:val="105"/>
        </w:rPr>
        <w:t> </w:t>
      </w:r>
      <w:r>
        <w:rPr>
          <w:color w:val="231F20"/>
          <w:w w:val="105"/>
        </w:rPr>
        <w:t>are</w:t>
      </w:r>
      <w:r>
        <w:rPr>
          <w:color w:val="231F20"/>
          <w:spacing w:val="-17"/>
          <w:w w:val="105"/>
        </w:rPr>
        <w:t> </w:t>
      </w:r>
      <w:r>
        <w:rPr>
          <w:color w:val="231F20"/>
          <w:w w:val="105"/>
        </w:rPr>
        <w:t>offered.</w:t>
      </w:r>
    </w:p>
    <w:p>
      <w:pPr>
        <w:pStyle w:val="BodyText"/>
        <w:spacing w:line="288" w:lineRule="auto"/>
        <w:ind w:right="158"/>
      </w:pPr>
      <w:r>
        <w:rPr>
          <w:color w:val="231F20"/>
          <w:w w:val="105"/>
        </w:rPr>
        <w:t>No assurance is given that credit earned while in unclassiﬁed status may</w:t>
      </w:r>
      <w:r>
        <w:rPr>
          <w:color w:val="231F20"/>
          <w:spacing w:val="-19"/>
          <w:w w:val="105"/>
        </w:rPr>
        <w:t> </w:t>
      </w:r>
      <w:r>
        <w:rPr>
          <w:color w:val="231F20"/>
          <w:w w:val="105"/>
        </w:rPr>
        <w:t>subsequently</w:t>
      </w:r>
      <w:r>
        <w:rPr>
          <w:color w:val="231F20"/>
          <w:spacing w:val="-19"/>
          <w:w w:val="105"/>
        </w:rPr>
        <w:t> </w:t>
      </w:r>
      <w:r>
        <w:rPr>
          <w:color w:val="231F20"/>
          <w:w w:val="105"/>
        </w:rPr>
        <w:t>be</w:t>
      </w:r>
      <w:r>
        <w:rPr>
          <w:color w:val="231F20"/>
          <w:spacing w:val="-19"/>
          <w:w w:val="105"/>
        </w:rPr>
        <w:t> </w:t>
      </w:r>
      <w:r>
        <w:rPr>
          <w:color w:val="231F20"/>
          <w:w w:val="105"/>
        </w:rPr>
        <w:t>applied</w:t>
      </w:r>
      <w:r>
        <w:rPr>
          <w:color w:val="231F20"/>
          <w:spacing w:val="-19"/>
          <w:w w:val="105"/>
        </w:rPr>
        <w:t> </w:t>
      </w:r>
      <w:r>
        <w:rPr>
          <w:color w:val="231F20"/>
          <w:w w:val="105"/>
        </w:rPr>
        <w:t>to</w:t>
      </w:r>
      <w:r>
        <w:rPr>
          <w:color w:val="231F20"/>
          <w:spacing w:val="-19"/>
          <w:w w:val="105"/>
        </w:rPr>
        <w:t> </w:t>
      </w:r>
      <w:r>
        <w:rPr>
          <w:color w:val="231F20"/>
          <w:w w:val="105"/>
        </w:rPr>
        <w:t>a</w:t>
      </w:r>
      <w:r>
        <w:rPr>
          <w:color w:val="231F20"/>
          <w:spacing w:val="-19"/>
          <w:w w:val="105"/>
        </w:rPr>
        <w:t> </w:t>
      </w:r>
      <w:r>
        <w:rPr>
          <w:color w:val="231F20"/>
          <w:w w:val="105"/>
        </w:rPr>
        <w:t>degree</w:t>
      </w:r>
      <w:r>
        <w:rPr>
          <w:color w:val="231F20"/>
          <w:spacing w:val="-19"/>
          <w:w w:val="105"/>
        </w:rPr>
        <w:t> </w:t>
      </w:r>
      <w:r>
        <w:rPr>
          <w:color w:val="231F20"/>
          <w:w w:val="105"/>
        </w:rPr>
        <w:t>or</w:t>
      </w:r>
      <w:r>
        <w:rPr>
          <w:color w:val="231F20"/>
          <w:spacing w:val="-19"/>
          <w:w w:val="105"/>
        </w:rPr>
        <w:t> </w:t>
      </w:r>
      <w:r>
        <w:rPr>
          <w:color w:val="231F20"/>
          <w:w w:val="105"/>
        </w:rPr>
        <w:t>certiﬁcation</w:t>
      </w:r>
      <w:r>
        <w:rPr>
          <w:color w:val="231F20"/>
          <w:spacing w:val="-19"/>
          <w:w w:val="105"/>
        </w:rPr>
        <w:t> </w:t>
      </w:r>
      <w:r>
        <w:rPr>
          <w:color w:val="231F20"/>
          <w:w w:val="105"/>
        </w:rPr>
        <w:t>program</w:t>
      </w:r>
      <w:r>
        <w:rPr>
          <w:color w:val="231F20"/>
          <w:spacing w:val="-19"/>
          <w:w w:val="105"/>
        </w:rPr>
        <w:t> </w:t>
      </w:r>
      <w:r>
        <w:rPr>
          <w:color w:val="231F20"/>
          <w:w w:val="105"/>
        </w:rPr>
        <w:t>or</w:t>
      </w:r>
      <w:r>
        <w:rPr>
          <w:color w:val="231F20"/>
          <w:spacing w:val="-19"/>
          <w:w w:val="105"/>
        </w:rPr>
        <w:t> </w:t>
      </w:r>
      <w:r>
        <w:rPr>
          <w:color w:val="231F20"/>
          <w:w w:val="105"/>
        </w:rPr>
        <w:t>be transferable</w:t>
      </w:r>
      <w:r>
        <w:rPr>
          <w:color w:val="231F20"/>
          <w:spacing w:val="-19"/>
          <w:w w:val="105"/>
        </w:rPr>
        <w:t> </w:t>
      </w:r>
      <w:r>
        <w:rPr>
          <w:color w:val="231F20"/>
          <w:w w:val="105"/>
        </w:rPr>
        <w:t>to</w:t>
      </w:r>
      <w:r>
        <w:rPr>
          <w:color w:val="231F20"/>
          <w:spacing w:val="-18"/>
          <w:w w:val="105"/>
        </w:rPr>
        <w:t> </w:t>
      </w:r>
      <w:r>
        <w:rPr>
          <w:color w:val="231F20"/>
          <w:w w:val="105"/>
        </w:rPr>
        <w:t>another</w:t>
      </w:r>
      <w:r>
        <w:rPr>
          <w:color w:val="231F20"/>
          <w:spacing w:val="-19"/>
          <w:w w:val="105"/>
        </w:rPr>
        <w:t> </w:t>
      </w:r>
      <w:r>
        <w:rPr>
          <w:color w:val="231F20"/>
          <w:w w:val="105"/>
        </w:rPr>
        <w:t>institution.</w:t>
      </w:r>
      <w:r>
        <w:rPr>
          <w:color w:val="231F20"/>
          <w:spacing w:val="-19"/>
          <w:w w:val="105"/>
        </w:rPr>
        <w:t> </w:t>
      </w:r>
      <w:r>
        <w:rPr>
          <w:color w:val="231F20"/>
          <w:w w:val="105"/>
        </w:rPr>
        <w:t>A</w:t>
      </w:r>
      <w:r>
        <w:rPr>
          <w:color w:val="231F20"/>
          <w:spacing w:val="-18"/>
          <w:w w:val="105"/>
        </w:rPr>
        <w:t> </w:t>
      </w:r>
      <w:r>
        <w:rPr>
          <w:color w:val="231F20"/>
          <w:w w:val="105"/>
        </w:rPr>
        <w:t>change</w:t>
      </w:r>
      <w:r>
        <w:rPr>
          <w:color w:val="231F20"/>
          <w:spacing w:val="-19"/>
          <w:w w:val="105"/>
        </w:rPr>
        <w:t> </w:t>
      </w:r>
      <w:r>
        <w:rPr>
          <w:color w:val="231F20"/>
          <w:w w:val="105"/>
        </w:rPr>
        <w:t>from</w:t>
      </w:r>
      <w:r>
        <w:rPr>
          <w:color w:val="231F20"/>
          <w:spacing w:val="-18"/>
          <w:w w:val="105"/>
        </w:rPr>
        <w:t> </w:t>
      </w:r>
      <w:r>
        <w:rPr>
          <w:color w:val="231F20"/>
          <w:w w:val="105"/>
        </w:rPr>
        <w:t>unclassiﬁed</w:t>
      </w:r>
      <w:r>
        <w:rPr>
          <w:color w:val="231F20"/>
          <w:spacing w:val="-18"/>
          <w:w w:val="105"/>
        </w:rPr>
        <w:t> </w:t>
      </w:r>
      <w:r>
        <w:rPr>
          <w:color w:val="231F20"/>
          <w:w w:val="105"/>
        </w:rPr>
        <w:t>to</w:t>
      </w:r>
      <w:r>
        <w:rPr>
          <w:color w:val="231F20"/>
          <w:spacing w:val="-18"/>
          <w:w w:val="105"/>
        </w:rPr>
        <w:t> </w:t>
      </w:r>
      <w:r>
        <w:rPr>
          <w:color w:val="231F20"/>
          <w:w w:val="105"/>
        </w:rPr>
        <w:t>regular status</w:t>
      </w:r>
      <w:r>
        <w:rPr>
          <w:color w:val="231F20"/>
          <w:spacing w:val="-17"/>
          <w:w w:val="105"/>
        </w:rPr>
        <w:t> </w:t>
      </w:r>
      <w:r>
        <w:rPr>
          <w:color w:val="231F20"/>
          <w:w w:val="105"/>
        </w:rPr>
        <w:t>or</w:t>
      </w:r>
      <w:r>
        <w:rPr>
          <w:color w:val="231F20"/>
          <w:spacing w:val="-16"/>
          <w:w w:val="105"/>
        </w:rPr>
        <w:t> </w:t>
      </w:r>
      <w:r>
        <w:rPr>
          <w:color w:val="231F20"/>
          <w:w w:val="105"/>
        </w:rPr>
        <w:t>a</w:t>
      </w:r>
      <w:r>
        <w:rPr>
          <w:color w:val="231F20"/>
          <w:spacing w:val="-17"/>
          <w:w w:val="105"/>
        </w:rPr>
        <w:t> </w:t>
      </w:r>
      <w:r>
        <w:rPr>
          <w:color w:val="231F20"/>
          <w:w w:val="105"/>
        </w:rPr>
        <w:t>change</w:t>
      </w:r>
      <w:r>
        <w:rPr>
          <w:color w:val="231F20"/>
          <w:spacing w:val="-17"/>
          <w:w w:val="105"/>
        </w:rPr>
        <w:t> </w:t>
      </w:r>
      <w:r>
        <w:rPr>
          <w:color w:val="231F20"/>
          <w:w w:val="105"/>
        </w:rPr>
        <w:t>in</w:t>
      </w:r>
      <w:r>
        <w:rPr>
          <w:color w:val="231F20"/>
          <w:spacing w:val="-17"/>
          <w:w w:val="105"/>
        </w:rPr>
        <w:t> </w:t>
      </w:r>
      <w:r>
        <w:rPr>
          <w:color w:val="231F20"/>
          <w:w w:val="105"/>
        </w:rPr>
        <w:t>certiﬁcation</w:t>
      </w:r>
      <w:r>
        <w:rPr>
          <w:color w:val="231F20"/>
          <w:spacing w:val="-16"/>
          <w:w w:val="105"/>
        </w:rPr>
        <w:t> </w:t>
      </w:r>
      <w:r>
        <w:rPr>
          <w:color w:val="231F20"/>
          <w:w w:val="105"/>
        </w:rPr>
        <w:t>objectives</w:t>
      </w:r>
      <w:r>
        <w:rPr>
          <w:color w:val="231F20"/>
          <w:spacing w:val="-17"/>
          <w:w w:val="105"/>
        </w:rPr>
        <w:t> </w:t>
      </w:r>
      <w:r>
        <w:rPr>
          <w:color w:val="231F20"/>
          <w:w w:val="105"/>
        </w:rPr>
        <w:t>requires</w:t>
      </w:r>
      <w:r>
        <w:rPr>
          <w:color w:val="231F20"/>
          <w:spacing w:val="-17"/>
          <w:w w:val="105"/>
        </w:rPr>
        <w:t> </w:t>
      </w:r>
      <w:r>
        <w:rPr>
          <w:color w:val="231F20"/>
          <w:w w:val="105"/>
        </w:rPr>
        <w:t>a</w:t>
      </w:r>
      <w:r>
        <w:rPr>
          <w:color w:val="231F20"/>
          <w:spacing w:val="-17"/>
          <w:w w:val="105"/>
        </w:rPr>
        <w:t> </w:t>
      </w:r>
      <w:r>
        <w:rPr>
          <w:color w:val="231F20"/>
          <w:w w:val="105"/>
        </w:rPr>
        <w:t>new</w:t>
      </w:r>
      <w:r>
        <w:rPr>
          <w:color w:val="231F20"/>
          <w:spacing w:val="-16"/>
          <w:w w:val="105"/>
        </w:rPr>
        <w:t> </w:t>
      </w:r>
      <w:r>
        <w:rPr>
          <w:color w:val="231F20"/>
          <w:w w:val="105"/>
        </w:rPr>
        <w:t>application and is subject to current regulations and standards. Unclassiﬁed students are subject to all academic requirements and regulations applicable</w:t>
      </w:r>
      <w:r>
        <w:rPr>
          <w:color w:val="231F20"/>
          <w:spacing w:val="-17"/>
          <w:w w:val="105"/>
        </w:rPr>
        <w:t> </w:t>
      </w:r>
      <w:r>
        <w:rPr>
          <w:color w:val="231F20"/>
          <w:w w:val="105"/>
        </w:rPr>
        <w:t>to</w:t>
      </w:r>
      <w:r>
        <w:rPr>
          <w:color w:val="231F20"/>
          <w:spacing w:val="-17"/>
          <w:w w:val="105"/>
        </w:rPr>
        <w:t> </w:t>
      </w:r>
      <w:r>
        <w:rPr>
          <w:color w:val="231F20"/>
          <w:w w:val="105"/>
        </w:rPr>
        <w:t>degree</w:t>
      </w:r>
      <w:r>
        <w:rPr>
          <w:color w:val="231F20"/>
          <w:spacing w:val="-17"/>
          <w:w w:val="105"/>
        </w:rPr>
        <w:t> </w:t>
      </w:r>
      <w:r>
        <w:rPr>
          <w:color w:val="231F20"/>
          <w:w w:val="105"/>
        </w:rPr>
        <w:t>seeking</w:t>
      </w:r>
      <w:r>
        <w:rPr>
          <w:color w:val="231F20"/>
          <w:spacing w:val="-17"/>
          <w:w w:val="105"/>
        </w:rPr>
        <w:t> </w:t>
      </w:r>
      <w:r>
        <w:rPr>
          <w:color w:val="231F20"/>
          <w:w w:val="105"/>
        </w:rPr>
        <w:t>students</w:t>
      </w:r>
      <w:r>
        <w:rPr>
          <w:color w:val="231F20"/>
          <w:spacing w:val="-17"/>
          <w:w w:val="105"/>
        </w:rPr>
        <w:t> </w:t>
      </w:r>
      <w:r>
        <w:rPr>
          <w:color w:val="231F20"/>
          <w:w w:val="105"/>
        </w:rPr>
        <w:t>and</w:t>
      </w:r>
      <w:r>
        <w:rPr>
          <w:color w:val="231F20"/>
          <w:spacing w:val="-17"/>
          <w:w w:val="105"/>
        </w:rPr>
        <w:t> </w:t>
      </w:r>
      <w:r>
        <w:rPr>
          <w:color w:val="231F20"/>
          <w:w w:val="105"/>
        </w:rPr>
        <w:t>are</w:t>
      </w:r>
      <w:r>
        <w:rPr>
          <w:color w:val="231F20"/>
          <w:spacing w:val="-17"/>
          <w:w w:val="105"/>
        </w:rPr>
        <w:t> </w:t>
      </w:r>
      <w:r>
        <w:rPr>
          <w:color w:val="231F20"/>
          <w:w w:val="105"/>
        </w:rPr>
        <w:t>limited</w:t>
      </w:r>
      <w:r>
        <w:rPr>
          <w:color w:val="231F20"/>
          <w:spacing w:val="-17"/>
          <w:w w:val="105"/>
        </w:rPr>
        <w:t> </w:t>
      </w:r>
      <w:r>
        <w:rPr>
          <w:color w:val="231F20"/>
          <w:w w:val="105"/>
        </w:rPr>
        <w:t>to</w:t>
      </w:r>
      <w:r>
        <w:rPr>
          <w:color w:val="231F20"/>
          <w:spacing w:val="-17"/>
          <w:w w:val="105"/>
        </w:rPr>
        <w:t> </w:t>
      </w:r>
      <w:r>
        <w:rPr>
          <w:color w:val="231F20"/>
          <w:w w:val="105"/>
        </w:rPr>
        <w:t>enrollment</w:t>
      </w:r>
      <w:r>
        <w:rPr>
          <w:color w:val="231F20"/>
          <w:spacing w:val="-17"/>
          <w:w w:val="105"/>
        </w:rPr>
        <w:t> </w:t>
      </w:r>
      <w:r>
        <w:rPr>
          <w:color w:val="231F20"/>
          <w:w w:val="105"/>
        </w:rPr>
        <w:t>in</w:t>
      </w:r>
    </w:p>
    <w:p>
      <w:pPr>
        <w:pStyle w:val="BodyText"/>
        <w:spacing w:line="179" w:lineRule="exact"/>
      </w:pPr>
      <w:r>
        <w:rPr>
          <w:color w:val="231F20"/>
          <w:w w:val="105"/>
        </w:rPr>
        <w:t>a maximum of 12 semester hours. Any exceptions to this policy require</w:t>
      </w:r>
    </w:p>
    <w:p>
      <w:pPr>
        <w:spacing w:after="0" w:line="179" w:lineRule="exact"/>
        <w:sectPr>
          <w:headerReference w:type="default" r:id="rId52"/>
          <w:headerReference w:type="even" r:id="rId53"/>
          <w:pgSz w:w="12240" w:h="15840"/>
          <w:pgMar w:header="677" w:footer="0" w:top="1240" w:bottom="280" w:left="580" w:right="560"/>
          <w:cols w:num="2" w:equalWidth="0">
            <w:col w:w="5467" w:space="41"/>
            <w:col w:w="5592"/>
          </w:cols>
        </w:sectPr>
      </w:pPr>
    </w:p>
    <w:p>
      <w:pPr>
        <w:pStyle w:val="BodyText"/>
        <w:spacing w:before="7"/>
        <w:ind w:left="0"/>
        <w:rPr>
          <w:sz w:val="17"/>
        </w:rPr>
      </w:pPr>
    </w:p>
    <w:p>
      <w:pPr>
        <w:pStyle w:val="BodyText"/>
        <w:spacing w:line="288" w:lineRule="auto"/>
        <w:ind w:right="62"/>
      </w:pPr>
      <w:r>
        <w:rPr>
          <w:color w:val="231F20"/>
          <w:w w:val="105"/>
        </w:rPr>
        <w:t>the</w:t>
      </w:r>
      <w:r>
        <w:rPr>
          <w:color w:val="231F20"/>
          <w:spacing w:val="-17"/>
          <w:w w:val="105"/>
        </w:rPr>
        <w:t> </w:t>
      </w:r>
      <w:r>
        <w:rPr>
          <w:color w:val="231F20"/>
          <w:w w:val="105"/>
        </w:rPr>
        <w:t>approval</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dean</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college</w:t>
      </w:r>
      <w:r>
        <w:rPr>
          <w:color w:val="231F20"/>
          <w:spacing w:val="-17"/>
          <w:w w:val="105"/>
        </w:rPr>
        <w:t> </w:t>
      </w:r>
      <w:r>
        <w:rPr>
          <w:color w:val="231F20"/>
          <w:w w:val="105"/>
        </w:rPr>
        <w:t>in</w:t>
      </w:r>
      <w:r>
        <w:rPr>
          <w:color w:val="231F20"/>
          <w:spacing w:val="-17"/>
          <w:w w:val="105"/>
        </w:rPr>
        <w:t> </w:t>
      </w:r>
      <w:r>
        <w:rPr>
          <w:color w:val="231F20"/>
          <w:w w:val="105"/>
        </w:rPr>
        <w:t>which</w:t>
      </w:r>
      <w:r>
        <w:rPr>
          <w:color w:val="231F20"/>
          <w:spacing w:val="-17"/>
          <w:w w:val="105"/>
        </w:rPr>
        <w:t> </w:t>
      </w:r>
      <w:r>
        <w:rPr>
          <w:color w:val="231F20"/>
          <w:w w:val="105"/>
        </w:rPr>
        <w:t>the</w:t>
      </w:r>
      <w:r>
        <w:rPr>
          <w:color w:val="231F20"/>
          <w:spacing w:val="-17"/>
          <w:w w:val="105"/>
        </w:rPr>
        <w:t> </w:t>
      </w:r>
      <w:r>
        <w:rPr>
          <w:color w:val="231F20"/>
          <w:w w:val="105"/>
        </w:rPr>
        <w:t>graduate</w:t>
      </w:r>
      <w:r>
        <w:rPr>
          <w:color w:val="231F20"/>
          <w:spacing w:val="-17"/>
          <w:w w:val="105"/>
        </w:rPr>
        <w:t> </w:t>
      </w:r>
      <w:r>
        <w:rPr>
          <w:color w:val="231F20"/>
          <w:w w:val="105"/>
        </w:rPr>
        <w:t>major</w:t>
      </w:r>
      <w:r>
        <w:rPr>
          <w:color w:val="231F20"/>
          <w:spacing w:val="-17"/>
          <w:w w:val="105"/>
        </w:rPr>
        <w:t> </w:t>
      </w:r>
      <w:r>
        <w:rPr>
          <w:color w:val="231F20"/>
          <w:w w:val="105"/>
        </w:rPr>
        <w:t>is housed.</w:t>
      </w:r>
    </w:p>
    <w:p>
      <w:pPr>
        <w:pStyle w:val="Heading3"/>
        <w:spacing w:before="113"/>
      </w:pPr>
      <w:r>
        <w:rPr>
          <w:color w:val="231F20"/>
        </w:rPr>
        <w:t>Appeal of Admission Denial</w:t>
      </w:r>
    </w:p>
    <w:p>
      <w:pPr>
        <w:pStyle w:val="BodyText"/>
        <w:spacing w:line="288" w:lineRule="auto" w:before="59"/>
        <w:ind w:right="23"/>
      </w:pPr>
      <w:r>
        <w:rPr>
          <w:color w:val="231F20"/>
          <w:w w:val="105"/>
        </w:rPr>
        <w:t>Applicants</w:t>
      </w:r>
      <w:r>
        <w:rPr>
          <w:color w:val="231F20"/>
          <w:spacing w:val="-23"/>
          <w:w w:val="105"/>
        </w:rPr>
        <w:t> </w:t>
      </w:r>
      <w:r>
        <w:rPr>
          <w:color w:val="231F20"/>
          <w:w w:val="105"/>
        </w:rPr>
        <w:t>who</w:t>
      </w:r>
      <w:r>
        <w:rPr>
          <w:color w:val="231F20"/>
          <w:spacing w:val="-23"/>
          <w:w w:val="105"/>
        </w:rPr>
        <w:t> </w:t>
      </w:r>
      <w:r>
        <w:rPr>
          <w:color w:val="231F20"/>
          <w:w w:val="105"/>
        </w:rPr>
        <w:t>have</w:t>
      </w:r>
      <w:r>
        <w:rPr>
          <w:color w:val="231F20"/>
          <w:spacing w:val="-23"/>
          <w:w w:val="105"/>
        </w:rPr>
        <w:t> </w:t>
      </w:r>
      <w:r>
        <w:rPr>
          <w:color w:val="231F20"/>
          <w:w w:val="105"/>
        </w:rPr>
        <w:t>been</w:t>
      </w:r>
      <w:r>
        <w:rPr>
          <w:color w:val="231F20"/>
          <w:spacing w:val="-23"/>
          <w:w w:val="105"/>
        </w:rPr>
        <w:t> </w:t>
      </w:r>
      <w:r>
        <w:rPr>
          <w:color w:val="231F20"/>
          <w:w w:val="105"/>
        </w:rPr>
        <w:t>denied</w:t>
      </w:r>
      <w:r>
        <w:rPr>
          <w:color w:val="231F20"/>
          <w:spacing w:val="-23"/>
          <w:w w:val="105"/>
        </w:rPr>
        <w:t> </w:t>
      </w:r>
      <w:r>
        <w:rPr>
          <w:color w:val="231F20"/>
          <w:w w:val="105"/>
        </w:rPr>
        <w:t>admission</w:t>
      </w:r>
      <w:r>
        <w:rPr>
          <w:color w:val="231F20"/>
          <w:spacing w:val="-23"/>
          <w:w w:val="105"/>
        </w:rPr>
        <w:t> </w:t>
      </w:r>
      <w:r>
        <w:rPr>
          <w:color w:val="231F20"/>
          <w:w w:val="105"/>
        </w:rPr>
        <w:t>to</w:t>
      </w:r>
      <w:r>
        <w:rPr>
          <w:color w:val="231F20"/>
          <w:spacing w:val="-23"/>
          <w:w w:val="105"/>
        </w:rPr>
        <w:t> </w:t>
      </w:r>
      <w:r>
        <w:rPr>
          <w:color w:val="231F20"/>
          <w:w w:val="105"/>
        </w:rPr>
        <w:t>a</w:t>
      </w:r>
      <w:r>
        <w:rPr>
          <w:color w:val="231F20"/>
          <w:spacing w:val="-23"/>
          <w:w w:val="105"/>
        </w:rPr>
        <w:t> </w:t>
      </w:r>
      <w:r>
        <w:rPr>
          <w:color w:val="231F20"/>
          <w:w w:val="105"/>
        </w:rPr>
        <w:t>UNA</w:t>
      </w:r>
      <w:r>
        <w:rPr>
          <w:color w:val="231F20"/>
          <w:spacing w:val="-23"/>
          <w:w w:val="105"/>
        </w:rPr>
        <w:t> </w:t>
      </w:r>
      <w:r>
        <w:rPr>
          <w:color w:val="231F20"/>
          <w:w w:val="105"/>
        </w:rPr>
        <w:t>graduate</w:t>
      </w:r>
      <w:r>
        <w:rPr>
          <w:color w:val="231F20"/>
          <w:spacing w:val="-23"/>
          <w:w w:val="105"/>
        </w:rPr>
        <w:t> </w:t>
      </w:r>
      <w:r>
        <w:rPr>
          <w:color w:val="231F20"/>
          <w:w w:val="105"/>
        </w:rPr>
        <w:t>program may appeal this decision by submitting a written letter of appeal to the dean of college to which they applied. This letter of appeal should state the</w:t>
      </w:r>
      <w:r>
        <w:rPr>
          <w:color w:val="231F20"/>
          <w:spacing w:val="-18"/>
          <w:w w:val="105"/>
        </w:rPr>
        <w:t> </w:t>
      </w:r>
      <w:r>
        <w:rPr>
          <w:color w:val="231F20"/>
          <w:w w:val="105"/>
        </w:rPr>
        <w:t>reasons</w:t>
      </w:r>
      <w:r>
        <w:rPr>
          <w:color w:val="231F20"/>
          <w:spacing w:val="-19"/>
          <w:w w:val="105"/>
        </w:rPr>
        <w:t> </w:t>
      </w:r>
      <w:r>
        <w:rPr>
          <w:color w:val="231F20"/>
          <w:w w:val="105"/>
        </w:rPr>
        <w:t>for</w:t>
      </w:r>
      <w:r>
        <w:rPr>
          <w:color w:val="231F20"/>
          <w:spacing w:val="-18"/>
          <w:w w:val="105"/>
        </w:rPr>
        <w:t> </w:t>
      </w:r>
      <w:r>
        <w:rPr>
          <w:color w:val="231F20"/>
          <w:w w:val="105"/>
        </w:rPr>
        <w:t>reconsideration</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decision.</w:t>
      </w:r>
      <w:r>
        <w:rPr>
          <w:color w:val="231F20"/>
          <w:spacing w:val="-18"/>
          <w:w w:val="105"/>
        </w:rPr>
        <w:t> </w:t>
      </w:r>
      <w:r>
        <w:rPr>
          <w:color w:val="231F20"/>
          <w:w w:val="105"/>
        </w:rPr>
        <w:t>The</w:t>
      </w:r>
      <w:r>
        <w:rPr>
          <w:color w:val="231F20"/>
          <w:spacing w:val="-19"/>
          <w:w w:val="105"/>
        </w:rPr>
        <w:t> </w:t>
      </w:r>
      <w:r>
        <w:rPr>
          <w:color w:val="231F20"/>
          <w:w w:val="105"/>
        </w:rPr>
        <w:t>dean</w:t>
      </w:r>
      <w:r>
        <w:rPr>
          <w:color w:val="231F20"/>
          <w:spacing w:val="-18"/>
          <w:w w:val="105"/>
        </w:rPr>
        <w:t> </w:t>
      </w:r>
      <w:r>
        <w:rPr>
          <w:color w:val="231F20"/>
          <w:w w:val="105"/>
        </w:rPr>
        <w:t>will</w:t>
      </w:r>
      <w:r>
        <w:rPr>
          <w:color w:val="231F20"/>
          <w:spacing w:val="-19"/>
          <w:w w:val="105"/>
        </w:rPr>
        <w:t> </w:t>
      </w:r>
      <w:r>
        <w:rPr>
          <w:color w:val="231F20"/>
          <w:w w:val="105"/>
        </w:rPr>
        <w:t>review</w:t>
      </w:r>
      <w:r>
        <w:rPr>
          <w:color w:val="231F20"/>
          <w:spacing w:val="-19"/>
          <w:w w:val="105"/>
        </w:rPr>
        <w:t> </w:t>
      </w:r>
      <w:r>
        <w:rPr>
          <w:color w:val="231F20"/>
          <w:w w:val="105"/>
        </w:rPr>
        <w:t>the appeal,</w:t>
      </w:r>
      <w:r>
        <w:rPr>
          <w:color w:val="231F20"/>
          <w:spacing w:val="-23"/>
          <w:w w:val="105"/>
        </w:rPr>
        <w:t> </w:t>
      </w:r>
      <w:r>
        <w:rPr>
          <w:color w:val="231F20"/>
          <w:w w:val="105"/>
        </w:rPr>
        <w:t>make</w:t>
      </w:r>
      <w:r>
        <w:rPr>
          <w:color w:val="231F20"/>
          <w:spacing w:val="-23"/>
          <w:w w:val="105"/>
        </w:rPr>
        <w:t> </w:t>
      </w:r>
      <w:r>
        <w:rPr>
          <w:color w:val="231F20"/>
          <w:w w:val="105"/>
        </w:rPr>
        <w:t>a</w:t>
      </w:r>
      <w:r>
        <w:rPr>
          <w:color w:val="231F20"/>
          <w:spacing w:val="-23"/>
          <w:w w:val="105"/>
        </w:rPr>
        <w:t> </w:t>
      </w:r>
      <w:r>
        <w:rPr>
          <w:color w:val="231F20"/>
          <w:w w:val="105"/>
        </w:rPr>
        <w:t>judgment</w:t>
      </w:r>
      <w:r>
        <w:rPr>
          <w:color w:val="231F20"/>
          <w:spacing w:val="-23"/>
          <w:w w:val="105"/>
        </w:rPr>
        <w:t> </w:t>
      </w:r>
      <w:r>
        <w:rPr>
          <w:color w:val="231F20"/>
          <w:w w:val="105"/>
        </w:rPr>
        <w:t>regarding</w:t>
      </w:r>
      <w:r>
        <w:rPr>
          <w:color w:val="231F20"/>
          <w:spacing w:val="-22"/>
          <w:w w:val="105"/>
        </w:rPr>
        <w:t> </w:t>
      </w:r>
      <w:r>
        <w:rPr>
          <w:color w:val="231F20"/>
          <w:w w:val="105"/>
        </w:rPr>
        <w:t>the</w:t>
      </w:r>
      <w:r>
        <w:rPr>
          <w:color w:val="231F20"/>
          <w:spacing w:val="-22"/>
          <w:w w:val="105"/>
        </w:rPr>
        <w:t> </w:t>
      </w:r>
      <w:r>
        <w:rPr>
          <w:color w:val="231F20"/>
          <w:w w:val="105"/>
        </w:rPr>
        <w:t>request,</w:t>
      </w:r>
      <w:r>
        <w:rPr>
          <w:color w:val="231F20"/>
          <w:spacing w:val="-23"/>
          <w:w w:val="105"/>
        </w:rPr>
        <w:t> </w:t>
      </w:r>
      <w:r>
        <w:rPr>
          <w:color w:val="231F20"/>
          <w:w w:val="105"/>
        </w:rPr>
        <w:t>and</w:t>
      </w:r>
      <w:r>
        <w:rPr>
          <w:color w:val="231F20"/>
          <w:spacing w:val="-23"/>
          <w:w w:val="105"/>
        </w:rPr>
        <w:t> </w:t>
      </w:r>
      <w:r>
        <w:rPr>
          <w:color w:val="231F20"/>
          <w:w w:val="105"/>
        </w:rPr>
        <w:t>inform</w:t>
      </w:r>
      <w:r>
        <w:rPr>
          <w:color w:val="231F20"/>
          <w:spacing w:val="-23"/>
          <w:w w:val="105"/>
        </w:rPr>
        <w:t> </w:t>
      </w:r>
      <w:r>
        <w:rPr>
          <w:color w:val="231F20"/>
          <w:w w:val="105"/>
        </w:rPr>
        <w:t>the</w:t>
      </w:r>
      <w:r>
        <w:rPr>
          <w:color w:val="231F20"/>
          <w:spacing w:val="-22"/>
          <w:w w:val="105"/>
        </w:rPr>
        <w:t> </w:t>
      </w:r>
      <w:r>
        <w:rPr>
          <w:color w:val="231F20"/>
          <w:w w:val="105"/>
        </w:rPr>
        <w:t>applicant and the academic department. Should applicants wish to appeal the decision</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dean,</w:t>
      </w:r>
      <w:r>
        <w:rPr>
          <w:color w:val="231F20"/>
          <w:spacing w:val="-21"/>
          <w:w w:val="105"/>
        </w:rPr>
        <w:t> </w:t>
      </w:r>
      <w:r>
        <w:rPr>
          <w:color w:val="231F20"/>
          <w:w w:val="105"/>
        </w:rPr>
        <w:t>they</w:t>
      </w:r>
      <w:r>
        <w:rPr>
          <w:color w:val="231F20"/>
          <w:spacing w:val="-22"/>
          <w:w w:val="105"/>
        </w:rPr>
        <w:t> </w:t>
      </w:r>
      <w:r>
        <w:rPr>
          <w:color w:val="231F20"/>
          <w:w w:val="105"/>
        </w:rPr>
        <w:t>may</w:t>
      </w:r>
      <w:r>
        <w:rPr>
          <w:color w:val="231F20"/>
          <w:spacing w:val="-22"/>
          <w:w w:val="105"/>
        </w:rPr>
        <w:t> </w:t>
      </w:r>
      <w:r>
        <w:rPr>
          <w:color w:val="231F20"/>
          <w:w w:val="105"/>
        </w:rPr>
        <w:t>request</w:t>
      </w:r>
      <w:r>
        <w:rPr>
          <w:color w:val="231F20"/>
          <w:spacing w:val="-22"/>
          <w:w w:val="105"/>
        </w:rPr>
        <w:t> </w:t>
      </w:r>
      <w:r>
        <w:rPr>
          <w:color w:val="231F20"/>
          <w:w w:val="105"/>
        </w:rPr>
        <w:t>a</w:t>
      </w:r>
      <w:r>
        <w:rPr>
          <w:color w:val="231F20"/>
          <w:spacing w:val="-22"/>
          <w:w w:val="105"/>
        </w:rPr>
        <w:t> </w:t>
      </w:r>
      <w:r>
        <w:rPr>
          <w:color w:val="231F20"/>
          <w:w w:val="105"/>
        </w:rPr>
        <w:t>hearing</w:t>
      </w:r>
      <w:r>
        <w:rPr>
          <w:color w:val="231F20"/>
          <w:spacing w:val="-21"/>
          <w:w w:val="105"/>
        </w:rPr>
        <w:t> </w:t>
      </w:r>
      <w:r>
        <w:rPr>
          <w:color w:val="231F20"/>
          <w:w w:val="105"/>
        </w:rPr>
        <w:t>with</w:t>
      </w:r>
      <w:r>
        <w:rPr>
          <w:color w:val="231F20"/>
          <w:spacing w:val="-22"/>
          <w:w w:val="105"/>
        </w:rPr>
        <w:t> </w:t>
      </w:r>
      <w:r>
        <w:rPr>
          <w:color w:val="231F20"/>
          <w:w w:val="105"/>
        </w:rPr>
        <w:t>the</w:t>
      </w:r>
      <w:r>
        <w:rPr>
          <w:color w:val="231F20"/>
          <w:spacing w:val="-21"/>
          <w:w w:val="105"/>
        </w:rPr>
        <w:t> </w:t>
      </w:r>
      <w:r>
        <w:rPr>
          <w:color w:val="231F20"/>
          <w:w w:val="105"/>
        </w:rPr>
        <w:t>Faculty</w:t>
      </w:r>
      <w:r>
        <w:rPr>
          <w:color w:val="231F20"/>
          <w:spacing w:val="-22"/>
          <w:w w:val="105"/>
        </w:rPr>
        <w:t> </w:t>
      </w:r>
      <w:r>
        <w:rPr>
          <w:color w:val="231F20"/>
          <w:w w:val="105"/>
        </w:rPr>
        <w:t>Appeals Committee of the college. Upon hearing the case, the Faculty Appeals Committee will, within 10 calendar days, uphold the decision or refer it back to the college dean for further </w:t>
      </w:r>
      <w:r>
        <w:rPr>
          <w:color w:val="231F20"/>
          <w:spacing w:val="-3"/>
          <w:w w:val="105"/>
        </w:rPr>
        <w:t>review. </w:t>
      </w:r>
      <w:r>
        <w:rPr>
          <w:color w:val="231F20"/>
          <w:w w:val="105"/>
        </w:rPr>
        <w:t>In either case, the college dean</w:t>
      </w:r>
      <w:r>
        <w:rPr>
          <w:color w:val="231F20"/>
          <w:spacing w:val="-13"/>
          <w:w w:val="105"/>
        </w:rPr>
        <w:t> </w:t>
      </w:r>
      <w:r>
        <w:rPr>
          <w:color w:val="231F20"/>
          <w:w w:val="105"/>
        </w:rPr>
        <w:t>is</w:t>
      </w:r>
      <w:r>
        <w:rPr>
          <w:color w:val="231F20"/>
          <w:spacing w:val="-14"/>
          <w:w w:val="105"/>
        </w:rPr>
        <w:t> </w:t>
      </w:r>
      <w:r>
        <w:rPr>
          <w:color w:val="231F20"/>
          <w:w w:val="105"/>
        </w:rPr>
        <w:t>responsible</w:t>
      </w:r>
      <w:r>
        <w:rPr>
          <w:color w:val="231F20"/>
          <w:spacing w:val="-14"/>
          <w:w w:val="105"/>
        </w:rPr>
        <w:t> </w:t>
      </w:r>
      <w:r>
        <w:rPr>
          <w:color w:val="231F20"/>
          <w:w w:val="105"/>
        </w:rPr>
        <w:t>for</w:t>
      </w:r>
      <w:r>
        <w:rPr>
          <w:color w:val="231F20"/>
          <w:spacing w:val="-13"/>
          <w:w w:val="105"/>
        </w:rPr>
        <w:t> </w:t>
      </w:r>
      <w:r>
        <w:rPr>
          <w:color w:val="231F20"/>
          <w:w w:val="105"/>
        </w:rPr>
        <w:t>notifying</w:t>
      </w:r>
      <w:r>
        <w:rPr>
          <w:color w:val="231F20"/>
          <w:spacing w:val="-13"/>
          <w:w w:val="105"/>
        </w:rPr>
        <w:t> </w:t>
      </w:r>
      <w:r>
        <w:rPr>
          <w:color w:val="231F20"/>
          <w:w w:val="105"/>
        </w:rPr>
        <w:t>the</w:t>
      </w:r>
      <w:r>
        <w:rPr>
          <w:color w:val="231F20"/>
          <w:spacing w:val="-13"/>
          <w:w w:val="105"/>
        </w:rPr>
        <w:t> </w:t>
      </w:r>
      <w:r>
        <w:rPr>
          <w:color w:val="231F20"/>
          <w:w w:val="105"/>
        </w:rPr>
        <w:t>student</w:t>
      </w:r>
      <w:r>
        <w:rPr>
          <w:color w:val="231F20"/>
          <w:spacing w:val="-14"/>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ﬁnal</w:t>
      </w:r>
      <w:r>
        <w:rPr>
          <w:color w:val="231F20"/>
          <w:spacing w:val="-13"/>
          <w:w w:val="105"/>
        </w:rPr>
        <w:t> </w:t>
      </w:r>
      <w:r>
        <w:rPr>
          <w:color w:val="231F20"/>
          <w:w w:val="105"/>
        </w:rPr>
        <w:t>disposition</w:t>
      </w:r>
      <w:r>
        <w:rPr>
          <w:color w:val="231F20"/>
          <w:spacing w:val="-13"/>
          <w:w w:val="105"/>
        </w:rPr>
        <w:t> </w:t>
      </w:r>
      <w:r>
        <w:rPr>
          <w:color w:val="231F20"/>
          <w:w w:val="105"/>
        </w:rPr>
        <w:t>of</w:t>
      </w:r>
      <w:r>
        <w:rPr>
          <w:color w:val="231F20"/>
          <w:spacing w:val="-13"/>
          <w:w w:val="105"/>
        </w:rPr>
        <w:t> </w:t>
      </w:r>
      <w:r>
        <w:rPr>
          <w:color w:val="231F20"/>
          <w:w w:val="105"/>
        </w:rPr>
        <w:t>the case.</w:t>
      </w:r>
      <w:r>
        <w:rPr>
          <w:color w:val="231F20"/>
          <w:spacing w:val="-16"/>
          <w:w w:val="105"/>
        </w:rPr>
        <w:t> </w:t>
      </w:r>
      <w:r>
        <w:rPr>
          <w:color w:val="231F20"/>
          <w:w w:val="105"/>
        </w:rPr>
        <w:t>Appeals</w:t>
      </w:r>
      <w:r>
        <w:rPr>
          <w:color w:val="231F20"/>
          <w:spacing w:val="-16"/>
          <w:w w:val="105"/>
        </w:rPr>
        <w:t> </w:t>
      </w:r>
      <w:r>
        <w:rPr>
          <w:color w:val="231F20"/>
          <w:w w:val="105"/>
        </w:rPr>
        <w:t>must</w:t>
      </w:r>
      <w:r>
        <w:rPr>
          <w:color w:val="231F20"/>
          <w:spacing w:val="-16"/>
          <w:w w:val="105"/>
        </w:rPr>
        <w:t> </w:t>
      </w:r>
      <w:r>
        <w:rPr>
          <w:color w:val="231F20"/>
          <w:w w:val="105"/>
        </w:rPr>
        <w:t>be</w:t>
      </w:r>
      <w:r>
        <w:rPr>
          <w:color w:val="231F20"/>
          <w:spacing w:val="-16"/>
          <w:w w:val="105"/>
        </w:rPr>
        <w:t> </w:t>
      </w:r>
      <w:r>
        <w:rPr>
          <w:color w:val="231F20"/>
          <w:w w:val="105"/>
        </w:rPr>
        <w:t>submitted</w:t>
      </w:r>
      <w:r>
        <w:rPr>
          <w:color w:val="231F20"/>
          <w:spacing w:val="-16"/>
          <w:w w:val="105"/>
        </w:rPr>
        <w:t> </w:t>
      </w:r>
      <w:r>
        <w:rPr>
          <w:color w:val="231F20"/>
          <w:w w:val="105"/>
        </w:rPr>
        <w:t>within</w:t>
      </w:r>
      <w:r>
        <w:rPr>
          <w:color w:val="231F20"/>
          <w:spacing w:val="-16"/>
          <w:w w:val="105"/>
        </w:rPr>
        <w:t> </w:t>
      </w:r>
      <w:r>
        <w:rPr>
          <w:color w:val="231F20"/>
          <w:w w:val="105"/>
        </w:rPr>
        <w:t>60</w:t>
      </w:r>
      <w:r>
        <w:rPr>
          <w:color w:val="231F20"/>
          <w:spacing w:val="-16"/>
          <w:w w:val="105"/>
        </w:rPr>
        <w:t> </w:t>
      </w:r>
      <w:r>
        <w:rPr>
          <w:color w:val="231F20"/>
          <w:w w:val="105"/>
        </w:rPr>
        <w:t>calendar</w:t>
      </w:r>
      <w:r>
        <w:rPr>
          <w:color w:val="231F20"/>
          <w:spacing w:val="-16"/>
          <w:w w:val="105"/>
        </w:rPr>
        <w:t> </w:t>
      </w:r>
      <w:r>
        <w:rPr>
          <w:color w:val="231F20"/>
          <w:w w:val="105"/>
        </w:rPr>
        <w:t>days</w:t>
      </w:r>
      <w:r>
        <w:rPr>
          <w:color w:val="231F20"/>
          <w:spacing w:val="-16"/>
          <w:w w:val="105"/>
        </w:rPr>
        <w:t> </w:t>
      </w:r>
      <w:r>
        <w:rPr>
          <w:color w:val="231F20"/>
          <w:w w:val="105"/>
        </w:rPr>
        <w:t>of</w:t>
      </w:r>
      <w:r>
        <w:rPr>
          <w:color w:val="231F20"/>
          <w:spacing w:val="-16"/>
          <w:w w:val="105"/>
        </w:rPr>
        <w:t> </w:t>
      </w:r>
      <w:r>
        <w:rPr>
          <w:color w:val="231F20"/>
          <w:w w:val="105"/>
        </w:rPr>
        <w:t>notiﬁcation of denial of</w:t>
      </w:r>
      <w:r>
        <w:rPr>
          <w:color w:val="231F20"/>
          <w:spacing w:val="-23"/>
          <w:w w:val="105"/>
        </w:rPr>
        <w:t> </w:t>
      </w:r>
      <w:r>
        <w:rPr>
          <w:color w:val="231F20"/>
          <w:w w:val="105"/>
        </w:rPr>
        <w:t>admission.</w:t>
      </w:r>
    </w:p>
    <w:p>
      <w:pPr>
        <w:pStyle w:val="Heading2"/>
        <w:spacing w:line="220" w:lineRule="auto" w:before="126"/>
        <w:ind w:right="1211"/>
      </w:pPr>
      <w:bookmarkStart w:name="_TOC_250029" w:id="98"/>
      <w:bookmarkEnd w:id="98"/>
      <w:r>
        <w:rPr>
          <w:color w:val="231F20"/>
        </w:rPr>
        <w:t>Degree and Program General Requirements</w:t>
      </w:r>
    </w:p>
    <w:p>
      <w:pPr>
        <w:pStyle w:val="Heading5"/>
        <w:spacing w:before="99"/>
      </w:pPr>
      <w:bookmarkStart w:name="Degree and Program General Requirements" w:id="99"/>
      <w:bookmarkEnd w:id="99"/>
      <w:r>
        <w:rPr>
          <w:b w:val="0"/>
        </w:rPr>
      </w:r>
      <w:r>
        <w:rPr>
          <w:color w:val="231F20"/>
        </w:rPr>
        <w:t>Program</w:t>
      </w:r>
    </w:p>
    <w:p>
      <w:pPr>
        <w:pStyle w:val="BodyText"/>
        <w:spacing w:line="288" w:lineRule="auto" w:before="17"/>
        <w:ind w:right="62"/>
      </w:pPr>
      <w:r>
        <w:rPr>
          <w:color w:val="231F20"/>
          <w:w w:val="105"/>
        </w:rPr>
        <w:t>Satisfaction</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minimum</w:t>
      </w:r>
      <w:r>
        <w:rPr>
          <w:color w:val="231F20"/>
          <w:spacing w:val="-21"/>
          <w:w w:val="105"/>
        </w:rPr>
        <w:t> </w:t>
      </w:r>
      <w:r>
        <w:rPr>
          <w:color w:val="231F20"/>
          <w:w w:val="105"/>
        </w:rPr>
        <w:t>credit</w:t>
      </w:r>
      <w:r>
        <w:rPr>
          <w:color w:val="231F20"/>
          <w:spacing w:val="-22"/>
          <w:w w:val="105"/>
        </w:rPr>
        <w:t> </w:t>
      </w:r>
      <w:r>
        <w:rPr>
          <w:color w:val="231F20"/>
          <w:spacing w:val="-4"/>
          <w:w w:val="105"/>
        </w:rPr>
        <w:t>hour,</w:t>
      </w:r>
      <w:r>
        <w:rPr>
          <w:color w:val="231F20"/>
          <w:spacing w:val="-21"/>
          <w:w w:val="105"/>
        </w:rPr>
        <w:t> </w:t>
      </w:r>
      <w:r>
        <w:rPr>
          <w:color w:val="231F20"/>
          <w:w w:val="105"/>
        </w:rPr>
        <w:t>course,</w:t>
      </w:r>
      <w:r>
        <w:rPr>
          <w:color w:val="231F20"/>
          <w:spacing w:val="-22"/>
          <w:w w:val="105"/>
        </w:rPr>
        <w:t> </w:t>
      </w:r>
      <w:r>
        <w:rPr>
          <w:color w:val="231F20"/>
          <w:w w:val="105"/>
        </w:rPr>
        <w:t>and</w:t>
      </w:r>
      <w:r>
        <w:rPr>
          <w:color w:val="231F20"/>
          <w:spacing w:val="-22"/>
          <w:w w:val="105"/>
        </w:rPr>
        <w:t> </w:t>
      </w:r>
      <w:r>
        <w:rPr>
          <w:color w:val="231F20"/>
          <w:w w:val="105"/>
        </w:rPr>
        <w:t>other</w:t>
      </w:r>
      <w:r>
        <w:rPr>
          <w:color w:val="231F20"/>
          <w:spacing w:val="-21"/>
          <w:w w:val="105"/>
        </w:rPr>
        <w:t> </w:t>
      </w:r>
      <w:r>
        <w:rPr>
          <w:color w:val="231F20"/>
          <w:w w:val="105"/>
        </w:rPr>
        <w:t>requirements prescribed for the program</w:t>
      </w:r>
      <w:r>
        <w:rPr>
          <w:color w:val="231F20"/>
          <w:spacing w:val="40"/>
          <w:w w:val="105"/>
        </w:rPr>
        <w:t> </w:t>
      </w:r>
      <w:r>
        <w:rPr>
          <w:color w:val="231F20"/>
          <w:w w:val="105"/>
        </w:rPr>
        <w:t>selected.</w:t>
      </w:r>
    </w:p>
    <w:p>
      <w:pPr>
        <w:pStyle w:val="Heading5"/>
      </w:pPr>
      <w:r>
        <w:rPr>
          <w:color w:val="231F20"/>
        </w:rPr>
        <w:t>Residence</w:t>
      </w:r>
    </w:p>
    <w:p>
      <w:pPr>
        <w:pStyle w:val="BodyText"/>
        <w:spacing w:line="288" w:lineRule="auto" w:before="17"/>
      </w:pPr>
      <w:r>
        <w:rPr>
          <w:color w:val="231F20"/>
          <w:w w:val="105"/>
        </w:rPr>
        <w:t>The</w:t>
      </w:r>
      <w:r>
        <w:rPr>
          <w:color w:val="231F20"/>
          <w:spacing w:val="-21"/>
          <w:w w:val="105"/>
        </w:rPr>
        <w:t> </w:t>
      </w:r>
      <w:r>
        <w:rPr>
          <w:color w:val="231F20"/>
          <w:w w:val="105"/>
        </w:rPr>
        <w:t>majority</w:t>
      </w:r>
      <w:r>
        <w:rPr>
          <w:color w:val="231F20"/>
          <w:spacing w:val="-20"/>
          <w:w w:val="105"/>
        </w:rPr>
        <w:t> </w:t>
      </w:r>
      <w:r>
        <w:rPr>
          <w:color w:val="231F20"/>
          <w:w w:val="105"/>
        </w:rPr>
        <w:t>of</w:t>
      </w:r>
      <w:r>
        <w:rPr>
          <w:color w:val="231F20"/>
          <w:spacing w:val="-20"/>
          <w:w w:val="105"/>
        </w:rPr>
        <w:t> </w:t>
      </w:r>
      <w:r>
        <w:rPr>
          <w:color w:val="231F20"/>
          <w:w w:val="105"/>
        </w:rPr>
        <w:t>credits</w:t>
      </w:r>
      <w:r>
        <w:rPr>
          <w:color w:val="231F20"/>
          <w:spacing w:val="-21"/>
          <w:w w:val="105"/>
        </w:rPr>
        <w:t> </w:t>
      </w:r>
      <w:r>
        <w:rPr>
          <w:color w:val="231F20"/>
          <w:w w:val="105"/>
        </w:rPr>
        <w:t>applicable</w:t>
      </w:r>
      <w:r>
        <w:rPr>
          <w:color w:val="231F20"/>
          <w:spacing w:val="-21"/>
          <w:w w:val="105"/>
        </w:rPr>
        <w:t> </w:t>
      </w:r>
      <w:r>
        <w:rPr>
          <w:color w:val="231F20"/>
          <w:w w:val="105"/>
        </w:rPr>
        <w:t>to</w:t>
      </w:r>
      <w:r>
        <w:rPr>
          <w:color w:val="231F20"/>
          <w:spacing w:val="-20"/>
          <w:w w:val="105"/>
        </w:rPr>
        <w:t> </w:t>
      </w:r>
      <w:r>
        <w:rPr>
          <w:color w:val="231F20"/>
          <w:w w:val="105"/>
        </w:rPr>
        <w:t>a</w:t>
      </w:r>
      <w:r>
        <w:rPr>
          <w:color w:val="231F20"/>
          <w:spacing w:val="-21"/>
          <w:w w:val="105"/>
        </w:rPr>
        <w:t> </w:t>
      </w:r>
      <w:r>
        <w:rPr>
          <w:color w:val="231F20"/>
          <w:w w:val="105"/>
        </w:rPr>
        <w:t>graduate</w:t>
      </w:r>
      <w:r>
        <w:rPr>
          <w:color w:val="231F20"/>
          <w:spacing w:val="-20"/>
          <w:w w:val="105"/>
        </w:rPr>
        <w:t> </w:t>
      </w:r>
      <w:r>
        <w:rPr>
          <w:color w:val="231F20"/>
          <w:w w:val="105"/>
        </w:rPr>
        <w:t>degree</w:t>
      </w:r>
      <w:r>
        <w:rPr>
          <w:color w:val="231F20"/>
          <w:spacing w:val="-21"/>
          <w:w w:val="105"/>
        </w:rPr>
        <w:t> </w:t>
      </w:r>
      <w:r>
        <w:rPr>
          <w:color w:val="231F20"/>
          <w:w w:val="105"/>
        </w:rPr>
        <w:t>must</w:t>
      </w:r>
      <w:r>
        <w:rPr>
          <w:color w:val="231F20"/>
          <w:spacing w:val="-20"/>
          <w:w w:val="105"/>
        </w:rPr>
        <w:t> </w:t>
      </w:r>
      <w:r>
        <w:rPr>
          <w:color w:val="231F20"/>
          <w:w w:val="105"/>
        </w:rPr>
        <w:t>be</w:t>
      </w:r>
      <w:r>
        <w:rPr>
          <w:color w:val="231F20"/>
          <w:spacing w:val="-20"/>
          <w:w w:val="105"/>
        </w:rPr>
        <w:t> </w:t>
      </w:r>
      <w:r>
        <w:rPr>
          <w:color w:val="231F20"/>
          <w:w w:val="105"/>
        </w:rPr>
        <w:t>earned</w:t>
      </w:r>
      <w:r>
        <w:rPr>
          <w:color w:val="231F20"/>
          <w:spacing w:val="-21"/>
          <w:w w:val="105"/>
        </w:rPr>
        <w:t> </w:t>
      </w:r>
      <w:r>
        <w:rPr>
          <w:color w:val="231F20"/>
          <w:w w:val="105"/>
        </w:rPr>
        <w:t>at UNA.</w:t>
      </w:r>
      <w:r>
        <w:rPr>
          <w:color w:val="231F20"/>
          <w:spacing w:val="-17"/>
          <w:w w:val="105"/>
        </w:rPr>
        <w:t> </w:t>
      </w:r>
      <w:r>
        <w:rPr>
          <w:color w:val="231F20"/>
          <w:w w:val="105"/>
        </w:rPr>
        <w:t>The</w:t>
      </w:r>
      <w:r>
        <w:rPr>
          <w:color w:val="231F20"/>
          <w:spacing w:val="-17"/>
          <w:w w:val="105"/>
        </w:rPr>
        <w:t> </w:t>
      </w:r>
      <w:r>
        <w:rPr>
          <w:color w:val="231F20"/>
          <w:w w:val="105"/>
        </w:rPr>
        <w:t>MBA</w:t>
      </w:r>
      <w:r>
        <w:rPr>
          <w:color w:val="231F20"/>
          <w:spacing w:val="-17"/>
          <w:w w:val="105"/>
        </w:rPr>
        <w:t> </w:t>
      </w:r>
      <w:r>
        <w:rPr>
          <w:color w:val="231F20"/>
          <w:w w:val="105"/>
        </w:rPr>
        <w:t>program</w:t>
      </w:r>
      <w:r>
        <w:rPr>
          <w:color w:val="231F20"/>
          <w:spacing w:val="-17"/>
          <w:w w:val="105"/>
        </w:rPr>
        <w:t> </w:t>
      </w:r>
      <w:r>
        <w:rPr>
          <w:color w:val="231F20"/>
          <w:w w:val="105"/>
        </w:rPr>
        <w:t>requires</w:t>
      </w:r>
      <w:r>
        <w:rPr>
          <w:color w:val="231F20"/>
          <w:spacing w:val="-17"/>
          <w:w w:val="105"/>
        </w:rPr>
        <w:t> </w:t>
      </w:r>
      <w:r>
        <w:rPr>
          <w:color w:val="231F20"/>
          <w:w w:val="105"/>
        </w:rPr>
        <w:t>a</w:t>
      </w:r>
      <w:r>
        <w:rPr>
          <w:color w:val="231F20"/>
          <w:spacing w:val="-17"/>
          <w:w w:val="105"/>
        </w:rPr>
        <w:t> </w:t>
      </w:r>
      <w:r>
        <w:rPr>
          <w:color w:val="231F20"/>
          <w:w w:val="105"/>
        </w:rPr>
        <w:t>minimum</w:t>
      </w:r>
      <w:r>
        <w:rPr>
          <w:color w:val="231F20"/>
          <w:spacing w:val="-17"/>
          <w:w w:val="105"/>
        </w:rPr>
        <w:t> </w:t>
      </w:r>
      <w:r>
        <w:rPr>
          <w:color w:val="231F20"/>
          <w:w w:val="105"/>
        </w:rPr>
        <w:t>of</w:t>
      </w:r>
      <w:r>
        <w:rPr>
          <w:color w:val="231F20"/>
          <w:spacing w:val="-17"/>
          <w:w w:val="105"/>
        </w:rPr>
        <w:t> </w:t>
      </w:r>
      <w:r>
        <w:rPr>
          <w:color w:val="231F20"/>
          <w:w w:val="105"/>
        </w:rPr>
        <w:t>28</w:t>
      </w:r>
      <w:r>
        <w:rPr>
          <w:color w:val="231F20"/>
          <w:spacing w:val="-17"/>
          <w:w w:val="105"/>
        </w:rPr>
        <w:t> </w:t>
      </w:r>
      <w:r>
        <w:rPr>
          <w:color w:val="231F20"/>
          <w:w w:val="105"/>
        </w:rPr>
        <w:t>residence</w:t>
      </w:r>
      <w:r>
        <w:rPr>
          <w:color w:val="231F20"/>
          <w:spacing w:val="-17"/>
          <w:w w:val="105"/>
        </w:rPr>
        <w:t> </w:t>
      </w:r>
      <w:r>
        <w:rPr>
          <w:color w:val="231F20"/>
          <w:w w:val="105"/>
        </w:rPr>
        <w:t>hours.</w:t>
      </w:r>
    </w:p>
    <w:p>
      <w:pPr>
        <w:pStyle w:val="Heading5"/>
      </w:pPr>
      <w:r>
        <w:rPr>
          <w:color w:val="231F20"/>
          <w:w w:val="105"/>
        </w:rPr>
        <w:t>Full-time Student Status</w:t>
      </w:r>
    </w:p>
    <w:p>
      <w:pPr>
        <w:pStyle w:val="BodyText"/>
        <w:spacing w:line="288" w:lineRule="auto" w:before="16"/>
        <w:ind w:right="62"/>
      </w:pPr>
      <w:r>
        <w:rPr>
          <w:color w:val="231F20"/>
          <w:w w:val="105"/>
        </w:rPr>
        <w:t>Full-time</w:t>
      </w:r>
      <w:r>
        <w:rPr>
          <w:color w:val="231F20"/>
          <w:spacing w:val="-15"/>
          <w:w w:val="105"/>
        </w:rPr>
        <w:t> </w:t>
      </w:r>
      <w:r>
        <w:rPr>
          <w:color w:val="231F20"/>
          <w:w w:val="105"/>
        </w:rPr>
        <w:t>student</w:t>
      </w:r>
      <w:r>
        <w:rPr>
          <w:color w:val="231F20"/>
          <w:spacing w:val="-16"/>
          <w:w w:val="105"/>
        </w:rPr>
        <w:t> </w:t>
      </w:r>
      <w:r>
        <w:rPr>
          <w:color w:val="231F20"/>
          <w:w w:val="105"/>
        </w:rPr>
        <w:t>status</w:t>
      </w:r>
      <w:r>
        <w:rPr>
          <w:color w:val="231F20"/>
          <w:spacing w:val="-16"/>
          <w:w w:val="105"/>
        </w:rPr>
        <w:t> </w:t>
      </w:r>
      <w:r>
        <w:rPr>
          <w:color w:val="231F20"/>
          <w:w w:val="105"/>
        </w:rPr>
        <w:t>is</w:t>
      </w:r>
      <w:r>
        <w:rPr>
          <w:color w:val="231F20"/>
          <w:spacing w:val="-16"/>
          <w:w w:val="105"/>
        </w:rPr>
        <w:t> </w:t>
      </w:r>
      <w:r>
        <w:rPr>
          <w:color w:val="231F20"/>
          <w:w w:val="105"/>
        </w:rPr>
        <w:t>attained</w:t>
      </w:r>
      <w:r>
        <w:rPr>
          <w:color w:val="231F20"/>
          <w:spacing w:val="-16"/>
          <w:w w:val="105"/>
        </w:rPr>
        <w:t> </w:t>
      </w:r>
      <w:r>
        <w:rPr>
          <w:color w:val="231F20"/>
          <w:w w:val="105"/>
        </w:rPr>
        <w:t>with</w:t>
      </w:r>
      <w:r>
        <w:rPr>
          <w:color w:val="231F20"/>
          <w:spacing w:val="-16"/>
          <w:w w:val="105"/>
        </w:rPr>
        <w:t> </w:t>
      </w:r>
      <w:r>
        <w:rPr>
          <w:color w:val="231F20"/>
          <w:w w:val="105"/>
        </w:rPr>
        <w:t>a</w:t>
      </w:r>
      <w:r>
        <w:rPr>
          <w:color w:val="231F20"/>
          <w:spacing w:val="-16"/>
          <w:w w:val="105"/>
        </w:rPr>
        <w:t> </w:t>
      </w:r>
      <w:r>
        <w:rPr>
          <w:color w:val="231F20"/>
          <w:w w:val="105"/>
        </w:rPr>
        <w:t>minimum</w:t>
      </w:r>
      <w:r>
        <w:rPr>
          <w:color w:val="231F20"/>
          <w:spacing w:val="-15"/>
          <w:w w:val="105"/>
        </w:rPr>
        <w:t> </w:t>
      </w:r>
      <w:r>
        <w:rPr>
          <w:color w:val="231F20"/>
          <w:w w:val="105"/>
        </w:rPr>
        <w:t>of</w:t>
      </w:r>
      <w:r>
        <w:rPr>
          <w:color w:val="231F20"/>
          <w:spacing w:val="-15"/>
          <w:w w:val="105"/>
        </w:rPr>
        <w:t> </w:t>
      </w:r>
      <w:r>
        <w:rPr>
          <w:color w:val="231F20"/>
          <w:w w:val="105"/>
        </w:rPr>
        <w:t>nine</w:t>
      </w:r>
      <w:r>
        <w:rPr>
          <w:color w:val="231F20"/>
          <w:spacing w:val="-15"/>
          <w:w w:val="105"/>
        </w:rPr>
        <w:t> </w:t>
      </w:r>
      <w:r>
        <w:rPr>
          <w:color w:val="231F20"/>
          <w:w w:val="105"/>
        </w:rPr>
        <w:t>semester hours</w:t>
      </w:r>
      <w:r>
        <w:rPr>
          <w:color w:val="231F20"/>
          <w:spacing w:val="-16"/>
          <w:w w:val="105"/>
        </w:rPr>
        <w:t> </w:t>
      </w:r>
      <w:r>
        <w:rPr>
          <w:color w:val="231F20"/>
          <w:w w:val="105"/>
        </w:rPr>
        <w:t>in</w:t>
      </w:r>
      <w:r>
        <w:rPr>
          <w:color w:val="231F20"/>
          <w:spacing w:val="-17"/>
          <w:w w:val="105"/>
        </w:rPr>
        <w:t> </w:t>
      </w:r>
      <w:r>
        <w:rPr>
          <w:color w:val="231F20"/>
          <w:w w:val="105"/>
        </w:rPr>
        <w:t>a</w:t>
      </w:r>
      <w:r>
        <w:rPr>
          <w:color w:val="231F20"/>
          <w:spacing w:val="-17"/>
          <w:w w:val="105"/>
        </w:rPr>
        <w:t> </w:t>
      </w:r>
      <w:r>
        <w:rPr>
          <w:color w:val="231F20"/>
          <w:w w:val="105"/>
        </w:rPr>
        <w:t>fall</w:t>
      </w:r>
      <w:r>
        <w:rPr>
          <w:color w:val="231F20"/>
          <w:spacing w:val="-16"/>
          <w:w w:val="105"/>
        </w:rPr>
        <w:t> </w:t>
      </w:r>
      <w:r>
        <w:rPr>
          <w:color w:val="231F20"/>
          <w:w w:val="105"/>
        </w:rPr>
        <w:t>or</w:t>
      </w:r>
      <w:r>
        <w:rPr>
          <w:color w:val="231F20"/>
          <w:spacing w:val="-16"/>
          <w:w w:val="105"/>
        </w:rPr>
        <w:t> </w:t>
      </w:r>
      <w:r>
        <w:rPr>
          <w:color w:val="231F20"/>
          <w:w w:val="105"/>
        </w:rPr>
        <w:t>spring</w:t>
      </w:r>
      <w:r>
        <w:rPr>
          <w:color w:val="231F20"/>
          <w:spacing w:val="-17"/>
          <w:w w:val="105"/>
        </w:rPr>
        <w:t> </w:t>
      </w:r>
      <w:r>
        <w:rPr>
          <w:color w:val="231F20"/>
          <w:w w:val="105"/>
        </w:rPr>
        <w:t>semester</w:t>
      </w:r>
      <w:r>
        <w:rPr>
          <w:color w:val="231F20"/>
          <w:spacing w:val="-17"/>
          <w:w w:val="105"/>
        </w:rPr>
        <w:t> </w:t>
      </w:r>
      <w:r>
        <w:rPr>
          <w:color w:val="231F20"/>
          <w:w w:val="105"/>
        </w:rPr>
        <w:t>or</w:t>
      </w:r>
      <w:r>
        <w:rPr>
          <w:color w:val="231F20"/>
          <w:spacing w:val="-16"/>
          <w:w w:val="105"/>
        </w:rPr>
        <w:t> </w:t>
      </w:r>
      <w:r>
        <w:rPr>
          <w:color w:val="231F20"/>
          <w:w w:val="105"/>
        </w:rPr>
        <w:t>six</w:t>
      </w:r>
      <w:r>
        <w:rPr>
          <w:color w:val="231F20"/>
          <w:spacing w:val="-17"/>
          <w:w w:val="105"/>
        </w:rPr>
        <w:t> </w:t>
      </w:r>
      <w:r>
        <w:rPr>
          <w:color w:val="231F20"/>
          <w:w w:val="105"/>
        </w:rPr>
        <w:t>semester</w:t>
      </w:r>
      <w:r>
        <w:rPr>
          <w:color w:val="231F20"/>
          <w:spacing w:val="-17"/>
          <w:w w:val="105"/>
        </w:rPr>
        <w:t> </w:t>
      </w:r>
      <w:r>
        <w:rPr>
          <w:color w:val="231F20"/>
          <w:w w:val="105"/>
        </w:rPr>
        <w:t>hours</w:t>
      </w:r>
      <w:r>
        <w:rPr>
          <w:color w:val="231F20"/>
          <w:spacing w:val="-16"/>
          <w:w w:val="105"/>
        </w:rPr>
        <w:t> </w:t>
      </w:r>
      <w:r>
        <w:rPr>
          <w:color w:val="231F20"/>
          <w:w w:val="105"/>
        </w:rPr>
        <w:t>in</w:t>
      </w:r>
      <w:r>
        <w:rPr>
          <w:color w:val="231F20"/>
          <w:spacing w:val="-17"/>
          <w:w w:val="105"/>
        </w:rPr>
        <w:t> </w:t>
      </w:r>
      <w:r>
        <w:rPr>
          <w:color w:val="231F20"/>
          <w:w w:val="105"/>
        </w:rPr>
        <w:t>a</w:t>
      </w:r>
      <w:r>
        <w:rPr>
          <w:color w:val="231F20"/>
          <w:spacing w:val="-17"/>
          <w:w w:val="105"/>
        </w:rPr>
        <w:t> </w:t>
      </w:r>
      <w:r>
        <w:rPr>
          <w:color w:val="231F20"/>
          <w:w w:val="105"/>
        </w:rPr>
        <w:t>summer session.</w:t>
      </w:r>
    </w:p>
    <w:p>
      <w:pPr>
        <w:pStyle w:val="Heading5"/>
      </w:pPr>
      <w:r>
        <w:rPr>
          <w:color w:val="231F20"/>
        </w:rPr>
        <w:t>Quality of Work</w:t>
      </w:r>
    </w:p>
    <w:p>
      <w:pPr>
        <w:pStyle w:val="BodyText"/>
        <w:spacing w:line="288" w:lineRule="auto" w:before="17"/>
        <w:ind w:right="265"/>
      </w:pPr>
      <w:r>
        <w:rPr>
          <w:color w:val="231F20"/>
        </w:rPr>
        <w:t>Satisfaction of master’s degree and program requirements includes an overall grade average of B or better (3.00) on all valid work attempted at the University of North Alabama, with not more than six semester hours of C work or </w:t>
      </w:r>
      <w:r>
        <w:rPr>
          <w:color w:val="231F20"/>
          <w:spacing w:val="-3"/>
        </w:rPr>
        <w:t>below. </w:t>
      </w:r>
      <w:r>
        <w:rPr>
          <w:color w:val="231F20"/>
        </w:rPr>
        <w:t>If two </w:t>
      </w:r>
      <w:r>
        <w:rPr>
          <w:color w:val="231F20"/>
          <w:spacing w:val="-3"/>
        </w:rPr>
        <w:t>C’s </w:t>
      </w:r>
      <w:r>
        <w:rPr>
          <w:color w:val="231F20"/>
        </w:rPr>
        <w:t>are earned, the student must have at least two </w:t>
      </w:r>
      <w:r>
        <w:rPr>
          <w:color w:val="231F20"/>
          <w:spacing w:val="-3"/>
        </w:rPr>
        <w:t>A’s </w:t>
      </w:r>
      <w:r>
        <w:rPr>
          <w:color w:val="231F20"/>
        </w:rPr>
        <w:t>in his/her program to achieve an overall 3.00 or</w:t>
      </w:r>
      <w:r>
        <w:rPr>
          <w:color w:val="231F20"/>
          <w:spacing w:val="10"/>
        </w:rPr>
        <w:t> </w:t>
      </w:r>
      <w:r>
        <w:rPr>
          <w:color w:val="231F20"/>
          <w:spacing w:val="-3"/>
        </w:rPr>
        <w:t>better.</w:t>
      </w:r>
    </w:p>
    <w:p>
      <w:pPr>
        <w:pStyle w:val="BodyText"/>
        <w:spacing w:line="288" w:lineRule="auto"/>
        <w:ind w:right="62"/>
      </w:pPr>
      <w:r>
        <w:rPr>
          <w:color w:val="231F20"/>
        </w:rPr>
        <w:t>The minimum completion grade point average requirement for teacher certiﬁcation is 3.25 in the traditional master of arts in education (M.A.Ed.) program and 3.50 in the education specialist (Ed.S.) program.</w:t>
      </w:r>
    </w:p>
    <w:p>
      <w:pPr>
        <w:spacing w:before="121"/>
        <w:ind w:left="140" w:right="0" w:firstLine="0"/>
        <w:jc w:val="left"/>
        <w:rPr>
          <w:rFonts w:ascii="Arial Narrow"/>
          <w:b/>
          <w:sz w:val="24"/>
        </w:rPr>
      </w:pPr>
      <w:r>
        <w:rPr>
          <w:rFonts w:ascii="Arial Narrow"/>
          <w:b/>
          <w:color w:val="231F20"/>
          <w:sz w:val="24"/>
        </w:rPr>
        <w:t>Application for Graduation</w:t>
      </w:r>
    </w:p>
    <w:p>
      <w:pPr>
        <w:spacing w:line="288" w:lineRule="auto" w:before="57"/>
        <w:ind w:left="140" w:right="265" w:firstLine="0"/>
        <w:jc w:val="left"/>
        <w:rPr>
          <w:b/>
          <w:sz w:val="16"/>
        </w:rPr>
      </w:pPr>
      <w:r>
        <w:rPr>
          <w:color w:val="231F20"/>
          <w:sz w:val="16"/>
        </w:rPr>
        <w:t>Candidates for a degree must ﬁle a formal application for graduation with the Ofﬁce of the Registrar on the form prescribed. </w:t>
      </w:r>
      <w:r>
        <w:rPr>
          <w:b/>
          <w:color w:val="231F20"/>
          <w:sz w:val="16"/>
        </w:rPr>
        <w:t>Graduate </w:t>
      </w:r>
      <w:r>
        <w:rPr>
          <w:b/>
          <w:color w:val="231F20"/>
          <w:w w:val="95"/>
          <w:sz w:val="16"/>
        </w:rPr>
        <w:t>students</w:t>
      </w:r>
      <w:r>
        <w:rPr>
          <w:b/>
          <w:color w:val="231F20"/>
          <w:spacing w:val="-10"/>
          <w:w w:val="95"/>
          <w:sz w:val="16"/>
        </w:rPr>
        <w:t> </w:t>
      </w:r>
      <w:r>
        <w:rPr>
          <w:b/>
          <w:color w:val="231F20"/>
          <w:w w:val="95"/>
          <w:sz w:val="16"/>
        </w:rPr>
        <w:t>should</w:t>
      </w:r>
      <w:r>
        <w:rPr>
          <w:b/>
          <w:color w:val="231F20"/>
          <w:spacing w:val="-10"/>
          <w:w w:val="95"/>
          <w:sz w:val="16"/>
        </w:rPr>
        <w:t> </w:t>
      </w:r>
      <w:r>
        <w:rPr>
          <w:b/>
          <w:color w:val="231F20"/>
          <w:w w:val="95"/>
          <w:sz w:val="16"/>
        </w:rPr>
        <w:t>apply</w:t>
      </w:r>
      <w:r>
        <w:rPr>
          <w:b/>
          <w:color w:val="231F20"/>
          <w:spacing w:val="-10"/>
          <w:w w:val="95"/>
          <w:sz w:val="16"/>
        </w:rPr>
        <w:t> </w:t>
      </w:r>
      <w:r>
        <w:rPr>
          <w:b/>
          <w:color w:val="231F20"/>
          <w:w w:val="95"/>
          <w:sz w:val="16"/>
        </w:rPr>
        <w:t>for</w:t>
      </w:r>
      <w:r>
        <w:rPr>
          <w:b/>
          <w:color w:val="231F20"/>
          <w:spacing w:val="-10"/>
          <w:w w:val="95"/>
          <w:sz w:val="16"/>
        </w:rPr>
        <w:t> </w:t>
      </w:r>
      <w:r>
        <w:rPr>
          <w:b/>
          <w:color w:val="231F20"/>
          <w:w w:val="95"/>
          <w:sz w:val="16"/>
        </w:rPr>
        <w:t>graduation</w:t>
      </w:r>
      <w:r>
        <w:rPr>
          <w:b/>
          <w:color w:val="231F20"/>
          <w:spacing w:val="-10"/>
          <w:w w:val="95"/>
          <w:sz w:val="16"/>
        </w:rPr>
        <w:t> </w:t>
      </w:r>
      <w:r>
        <w:rPr>
          <w:b/>
          <w:color w:val="231F20"/>
          <w:w w:val="95"/>
          <w:sz w:val="16"/>
        </w:rPr>
        <w:t>two</w:t>
      </w:r>
      <w:r>
        <w:rPr>
          <w:b/>
          <w:color w:val="231F20"/>
          <w:spacing w:val="-10"/>
          <w:w w:val="95"/>
          <w:sz w:val="16"/>
        </w:rPr>
        <w:t> </w:t>
      </w:r>
      <w:r>
        <w:rPr>
          <w:b/>
          <w:color w:val="231F20"/>
          <w:w w:val="95"/>
          <w:sz w:val="16"/>
        </w:rPr>
        <w:t>semesters</w:t>
      </w:r>
      <w:r>
        <w:rPr>
          <w:b/>
          <w:color w:val="231F20"/>
          <w:spacing w:val="-10"/>
          <w:w w:val="95"/>
          <w:sz w:val="16"/>
        </w:rPr>
        <w:t> </w:t>
      </w:r>
      <w:r>
        <w:rPr>
          <w:b/>
          <w:color w:val="231F20"/>
          <w:w w:val="95"/>
          <w:sz w:val="16"/>
        </w:rPr>
        <w:t>prior</w:t>
      </w:r>
      <w:r>
        <w:rPr>
          <w:b/>
          <w:color w:val="231F20"/>
          <w:spacing w:val="-10"/>
          <w:w w:val="95"/>
          <w:sz w:val="16"/>
        </w:rPr>
        <w:t> </w:t>
      </w:r>
      <w:r>
        <w:rPr>
          <w:b/>
          <w:color w:val="231F20"/>
          <w:w w:val="95"/>
          <w:sz w:val="16"/>
        </w:rPr>
        <w:t>to</w:t>
      </w:r>
      <w:r>
        <w:rPr>
          <w:b/>
          <w:color w:val="231F20"/>
          <w:spacing w:val="-10"/>
          <w:w w:val="95"/>
          <w:sz w:val="16"/>
        </w:rPr>
        <w:t> </w:t>
      </w:r>
      <w:r>
        <w:rPr>
          <w:b/>
          <w:color w:val="231F20"/>
          <w:w w:val="95"/>
          <w:sz w:val="16"/>
        </w:rPr>
        <w:t>their</w:t>
      </w:r>
      <w:r>
        <w:rPr>
          <w:b/>
          <w:color w:val="231F20"/>
          <w:spacing w:val="-10"/>
          <w:w w:val="95"/>
          <w:sz w:val="16"/>
        </w:rPr>
        <w:t> </w:t>
      </w:r>
      <w:r>
        <w:rPr>
          <w:b/>
          <w:color w:val="231F20"/>
          <w:w w:val="95"/>
          <w:sz w:val="16"/>
        </w:rPr>
        <w:t>date </w:t>
      </w:r>
      <w:r>
        <w:rPr>
          <w:b/>
          <w:color w:val="231F20"/>
          <w:sz w:val="16"/>
        </w:rPr>
        <w:t>of graduation. </w:t>
      </w:r>
      <w:r>
        <w:rPr>
          <w:color w:val="231F20"/>
          <w:sz w:val="16"/>
        </w:rPr>
        <w:t>If it becomes necessary to revise the expected date of graduation, the student should ﬁle a Change of Graduation application form in the Ofﬁce of the Registrar no later than the last day to drop a class prior to the intended date of graduation. </w:t>
      </w:r>
      <w:r>
        <w:rPr>
          <w:b/>
          <w:color w:val="231F20"/>
          <w:sz w:val="16"/>
        </w:rPr>
        <w:t>No preliminary degree audit will be issued until a program of study and an admission to candidacy</w:t>
      </w:r>
      <w:r>
        <w:rPr>
          <w:b/>
          <w:color w:val="231F20"/>
          <w:spacing w:val="-23"/>
          <w:sz w:val="16"/>
        </w:rPr>
        <w:t> </w:t>
      </w:r>
      <w:r>
        <w:rPr>
          <w:b/>
          <w:color w:val="231F20"/>
          <w:sz w:val="16"/>
        </w:rPr>
        <w:t>form</w:t>
      </w:r>
      <w:r>
        <w:rPr>
          <w:b/>
          <w:color w:val="231F20"/>
          <w:spacing w:val="-23"/>
          <w:sz w:val="16"/>
        </w:rPr>
        <w:t> </w:t>
      </w:r>
      <w:r>
        <w:rPr>
          <w:b/>
          <w:color w:val="231F20"/>
          <w:sz w:val="16"/>
        </w:rPr>
        <w:t>are</w:t>
      </w:r>
      <w:r>
        <w:rPr>
          <w:b/>
          <w:color w:val="231F20"/>
          <w:spacing w:val="-23"/>
          <w:sz w:val="16"/>
        </w:rPr>
        <w:t> </w:t>
      </w:r>
      <w:r>
        <w:rPr>
          <w:b/>
          <w:color w:val="231F20"/>
          <w:sz w:val="16"/>
        </w:rPr>
        <w:t>in</w:t>
      </w:r>
      <w:r>
        <w:rPr>
          <w:b/>
          <w:color w:val="231F20"/>
          <w:spacing w:val="-23"/>
          <w:sz w:val="16"/>
        </w:rPr>
        <w:t> </w:t>
      </w:r>
      <w:r>
        <w:rPr>
          <w:b/>
          <w:color w:val="231F20"/>
          <w:sz w:val="16"/>
        </w:rPr>
        <w:t>the</w:t>
      </w:r>
      <w:r>
        <w:rPr>
          <w:b/>
          <w:color w:val="231F20"/>
          <w:spacing w:val="-23"/>
          <w:sz w:val="16"/>
        </w:rPr>
        <w:t> </w:t>
      </w:r>
      <w:r>
        <w:rPr>
          <w:b/>
          <w:color w:val="231F20"/>
          <w:sz w:val="16"/>
        </w:rPr>
        <w:t>student’s</w:t>
      </w:r>
      <w:r>
        <w:rPr>
          <w:b/>
          <w:color w:val="231F20"/>
          <w:spacing w:val="-23"/>
          <w:sz w:val="16"/>
        </w:rPr>
        <w:t> </w:t>
      </w:r>
      <w:r>
        <w:rPr>
          <w:b/>
          <w:color w:val="231F20"/>
          <w:sz w:val="16"/>
        </w:rPr>
        <w:t>academic</w:t>
      </w:r>
      <w:r>
        <w:rPr>
          <w:b/>
          <w:color w:val="231F20"/>
          <w:spacing w:val="-23"/>
          <w:sz w:val="16"/>
        </w:rPr>
        <w:t> </w:t>
      </w:r>
      <w:r>
        <w:rPr>
          <w:b/>
          <w:color w:val="231F20"/>
          <w:sz w:val="16"/>
        </w:rPr>
        <w:t>ﬁle</w:t>
      </w:r>
      <w:r>
        <w:rPr>
          <w:b/>
          <w:color w:val="231F20"/>
          <w:spacing w:val="-23"/>
          <w:sz w:val="16"/>
        </w:rPr>
        <w:t> </w:t>
      </w:r>
      <w:r>
        <w:rPr>
          <w:b/>
          <w:color w:val="231F20"/>
          <w:sz w:val="16"/>
        </w:rPr>
        <w:t>in</w:t>
      </w:r>
      <w:r>
        <w:rPr>
          <w:b/>
          <w:color w:val="231F20"/>
          <w:spacing w:val="-23"/>
          <w:sz w:val="16"/>
        </w:rPr>
        <w:t> </w:t>
      </w:r>
      <w:r>
        <w:rPr>
          <w:b/>
          <w:color w:val="231F20"/>
          <w:sz w:val="16"/>
        </w:rPr>
        <w:t>the</w:t>
      </w:r>
      <w:r>
        <w:rPr>
          <w:b/>
          <w:color w:val="231F20"/>
          <w:spacing w:val="-23"/>
          <w:sz w:val="16"/>
        </w:rPr>
        <w:t> </w:t>
      </w:r>
      <w:r>
        <w:rPr>
          <w:b/>
          <w:color w:val="231F20"/>
          <w:sz w:val="16"/>
        </w:rPr>
        <w:t>Ofﬁce</w:t>
      </w:r>
      <w:r>
        <w:rPr>
          <w:b/>
          <w:color w:val="231F20"/>
          <w:spacing w:val="-23"/>
          <w:sz w:val="16"/>
        </w:rPr>
        <w:t> </w:t>
      </w:r>
      <w:r>
        <w:rPr>
          <w:b/>
          <w:color w:val="231F20"/>
          <w:sz w:val="16"/>
        </w:rPr>
        <w:t>of</w:t>
      </w:r>
      <w:r>
        <w:rPr>
          <w:b/>
          <w:color w:val="231F20"/>
          <w:spacing w:val="-23"/>
          <w:sz w:val="16"/>
        </w:rPr>
        <w:t> </w:t>
      </w:r>
      <w:r>
        <w:rPr>
          <w:b/>
          <w:color w:val="231F20"/>
          <w:sz w:val="16"/>
        </w:rPr>
        <w:t>the</w:t>
      </w:r>
    </w:p>
    <w:p>
      <w:pPr>
        <w:pStyle w:val="BodyText"/>
        <w:spacing w:line="288" w:lineRule="auto"/>
        <w:ind w:right="14"/>
      </w:pPr>
      <w:r>
        <w:rPr>
          <w:b/>
          <w:color w:val="231F20"/>
        </w:rPr>
        <w:t>Registrar. </w:t>
      </w:r>
      <w:r>
        <w:rPr>
          <w:color w:val="231F20"/>
        </w:rPr>
        <w:t>There is no candidacy requirement for nursing students or MBA students.</w:t>
      </w:r>
    </w:p>
    <w:p>
      <w:pPr>
        <w:pStyle w:val="Heading5"/>
        <w:spacing w:before="125"/>
      </w:pPr>
      <w:r>
        <w:rPr>
          <w:color w:val="231F20"/>
        </w:rPr>
        <w:t>Time Limits</w:t>
      </w:r>
    </w:p>
    <w:p>
      <w:pPr>
        <w:pStyle w:val="BodyText"/>
        <w:spacing w:line="288" w:lineRule="auto" w:before="17"/>
        <w:ind w:right="62"/>
      </w:pPr>
      <w:r>
        <w:rPr>
          <w:color w:val="231F20"/>
          <w:w w:val="105"/>
        </w:rPr>
        <w:t>Courses</w:t>
      </w:r>
      <w:r>
        <w:rPr>
          <w:color w:val="231F20"/>
          <w:spacing w:val="-20"/>
          <w:w w:val="105"/>
        </w:rPr>
        <w:t> </w:t>
      </w:r>
      <w:r>
        <w:rPr>
          <w:color w:val="231F20"/>
          <w:w w:val="105"/>
        </w:rPr>
        <w:t>may</w:t>
      </w:r>
      <w:r>
        <w:rPr>
          <w:color w:val="231F20"/>
          <w:spacing w:val="-21"/>
          <w:w w:val="105"/>
        </w:rPr>
        <w:t> </w:t>
      </w:r>
      <w:r>
        <w:rPr>
          <w:color w:val="231F20"/>
          <w:w w:val="105"/>
        </w:rPr>
        <w:t>not</w:t>
      </w:r>
      <w:r>
        <w:rPr>
          <w:color w:val="231F20"/>
          <w:spacing w:val="-20"/>
          <w:w w:val="105"/>
        </w:rPr>
        <w:t> </w:t>
      </w:r>
      <w:r>
        <w:rPr>
          <w:color w:val="231F20"/>
          <w:w w:val="105"/>
        </w:rPr>
        <w:t>be</w:t>
      </w:r>
      <w:r>
        <w:rPr>
          <w:color w:val="231F20"/>
          <w:spacing w:val="-20"/>
          <w:w w:val="105"/>
        </w:rPr>
        <w:t> </w:t>
      </w:r>
      <w:r>
        <w:rPr>
          <w:color w:val="231F20"/>
          <w:w w:val="105"/>
        </w:rPr>
        <w:t>applied</w:t>
      </w:r>
      <w:r>
        <w:rPr>
          <w:color w:val="231F20"/>
          <w:spacing w:val="-21"/>
          <w:w w:val="105"/>
        </w:rPr>
        <w:t> </w:t>
      </w:r>
      <w:r>
        <w:rPr>
          <w:color w:val="231F20"/>
          <w:w w:val="105"/>
        </w:rPr>
        <w:t>to</w:t>
      </w:r>
      <w:r>
        <w:rPr>
          <w:color w:val="231F20"/>
          <w:spacing w:val="-20"/>
          <w:w w:val="105"/>
        </w:rPr>
        <w:t> </w:t>
      </w:r>
      <w:r>
        <w:rPr>
          <w:color w:val="231F20"/>
          <w:w w:val="105"/>
        </w:rPr>
        <w:t>degree</w:t>
      </w:r>
      <w:r>
        <w:rPr>
          <w:color w:val="231F20"/>
          <w:spacing w:val="-21"/>
          <w:w w:val="105"/>
        </w:rPr>
        <w:t> </w:t>
      </w:r>
      <w:r>
        <w:rPr>
          <w:color w:val="231F20"/>
          <w:w w:val="105"/>
        </w:rPr>
        <w:t>plans</w:t>
      </w:r>
      <w:r>
        <w:rPr>
          <w:color w:val="231F20"/>
          <w:spacing w:val="-20"/>
          <w:w w:val="105"/>
        </w:rPr>
        <w:t> </w:t>
      </w:r>
      <w:r>
        <w:rPr>
          <w:color w:val="231F20"/>
          <w:w w:val="105"/>
        </w:rPr>
        <w:t>more</w:t>
      </w:r>
      <w:r>
        <w:rPr>
          <w:color w:val="231F20"/>
          <w:spacing w:val="-21"/>
          <w:w w:val="105"/>
        </w:rPr>
        <w:t> </w:t>
      </w:r>
      <w:r>
        <w:rPr>
          <w:color w:val="231F20"/>
          <w:w w:val="105"/>
        </w:rPr>
        <w:t>than</w:t>
      </w:r>
      <w:r>
        <w:rPr>
          <w:color w:val="231F20"/>
          <w:spacing w:val="-20"/>
          <w:w w:val="105"/>
        </w:rPr>
        <w:t> </w:t>
      </w:r>
      <w:r>
        <w:rPr>
          <w:color w:val="231F20"/>
          <w:w w:val="105"/>
        </w:rPr>
        <w:t>eight</w:t>
      </w:r>
      <w:r>
        <w:rPr>
          <w:color w:val="231F20"/>
          <w:spacing w:val="-21"/>
          <w:w w:val="105"/>
        </w:rPr>
        <w:t> </w:t>
      </w:r>
      <w:r>
        <w:rPr>
          <w:color w:val="231F20"/>
          <w:w w:val="105"/>
        </w:rPr>
        <w:t>years</w:t>
      </w:r>
      <w:r>
        <w:rPr>
          <w:color w:val="231F20"/>
          <w:spacing w:val="-21"/>
          <w:w w:val="105"/>
        </w:rPr>
        <w:t> </w:t>
      </w:r>
      <w:r>
        <w:rPr>
          <w:color w:val="231F20"/>
          <w:w w:val="105"/>
        </w:rPr>
        <w:t>after completion,</w:t>
      </w:r>
      <w:r>
        <w:rPr>
          <w:color w:val="231F20"/>
          <w:spacing w:val="-21"/>
          <w:w w:val="105"/>
        </w:rPr>
        <w:t> </w:t>
      </w:r>
      <w:r>
        <w:rPr>
          <w:color w:val="231F20"/>
          <w:w w:val="105"/>
        </w:rPr>
        <w:t>exclusive</w:t>
      </w:r>
      <w:r>
        <w:rPr>
          <w:color w:val="231F20"/>
          <w:spacing w:val="-21"/>
          <w:w w:val="105"/>
        </w:rPr>
        <w:t> </w:t>
      </w:r>
      <w:r>
        <w:rPr>
          <w:color w:val="231F20"/>
          <w:w w:val="105"/>
        </w:rPr>
        <w:t>of</w:t>
      </w:r>
      <w:r>
        <w:rPr>
          <w:color w:val="231F20"/>
          <w:spacing w:val="-21"/>
          <w:w w:val="105"/>
        </w:rPr>
        <w:t> </w:t>
      </w:r>
      <w:r>
        <w:rPr>
          <w:color w:val="231F20"/>
          <w:w w:val="105"/>
        </w:rPr>
        <w:t>time</w:t>
      </w:r>
      <w:r>
        <w:rPr>
          <w:color w:val="231F20"/>
          <w:spacing w:val="-21"/>
          <w:w w:val="105"/>
        </w:rPr>
        <w:t> </w:t>
      </w:r>
      <w:r>
        <w:rPr>
          <w:color w:val="231F20"/>
          <w:w w:val="105"/>
        </w:rPr>
        <w:t>spent</w:t>
      </w:r>
      <w:r>
        <w:rPr>
          <w:color w:val="231F20"/>
          <w:spacing w:val="-21"/>
          <w:w w:val="105"/>
        </w:rPr>
        <w:t> </w:t>
      </w:r>
      <w:r>
        <w:rPr>
          <w:color w:val="231F20"/>
          <w:w w:val="105"/>
        </w:rPr>
        <w:t>in</w:t>
      </w:r>
      <w:r>
        <w:rPr>
          <w:color w:val="231F20"/>
          <w:spacing w:val="-21"/>
          <w:w w:val="105"/>
        </w:rPr>
        <w:t> </w:t>
      </w:r>
      <w:r>
        <w:rPr>
          <w:color w:val="231F20"/>
          <w:w w:val="105"/>
        </w:rPr>
        <w:t>active</w:t>
      </w:r>
      <w:r>
        <w:rPr>
          <w:color w:val="231F20"/>
          <w:spacing w:val="-21"/>
          <w:w w:val="105"/>
        </w:rPr>
        <w:t> </w:t>
      </w:r>
      <w:r>
        <w:rPr>
          <w:color w:val="231F20"/>
          <w:w w:val="105"/>
        </w:rPr>
        <w:t>service</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1"/>
          <w:w w:val="105"/>
        </w:rPr>
        <w:t> </w:t>
      </w:r>
      <w:r>
        <w:rPr>
          <w:color w:val="231F20"/>
          <w:w w:val="105"/>
        </w:rPr>
        <w:t>Armed</w:t>
      </w:r>
      <w:r>
        <w:rPr>
          <w:color w:val="231F20"/>
          <w:spacing w:val="-21"/>
          <w:w w:val="105"/>
        </w:rPr>
        <w:t> </w:t>
      </w:r>
      <w:r>
        <w:rPr>
          <w:color w:val="231F20"/>
          <w:w w:val="105"/>
        </w:rPr>
        <w:t>Forces</w:t>
      </w:r>
    </w:p>
    <w:p>
      <w:pPr>
        <w:pStyle w:val="BodyText"/>
        <w:spacing w:before="7"/>
        <w:ind w:left="0"/>
        <w:rPr>
          <w:sz w:val="17"/>
        </w:rPr>
      </w:pPr>
      <w:r>
        <w:rPr/>
        <w:br w:type="column"/>
      </w:r>
      <w:r>
        <w:rPr>
          <w:sz w:val="17"/>
        </w:rPr>
      </w:r>
    </w:p>
    <w:p>
      <w:pPr>
        <w:pStyle w:val="BodyText"/>
        <w:spacing w:line="288" w:lineRule="auto"/>
      </w:pP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United</w:t>
      </w:r>
      <w:r>
        <w:rPr>
          <w:color w:val="231F20"/>
          <w:spacing w:val="-19"/>
          <w:w w:val="105"/>
        </w:rPr>
        <w:t> </w:t>
      </w:r>
      <w:r>
        <w:rPr>
          <w:color w:val="231F20"/>
          <w:w w:val="105"/>
        </w:rPr>
        <w:t>States.</w:t>
      </w:r>
      <w:r>
        <w:rPr>
          <w:color w:val="231F20"/>
          <w:spacing w:val="-18"/>
          <w:w w:val="105"/>
        </w:rPr>
        <w:t> </w:t>
      </w:r>
      <w:r>
        <w:rPr>
          <w:color w:val="231F20"/>
          <w:w w:val="105"/>
        </w:rPr>
        <w:t>Credit</w:t>
      </w:r>
      <w:r>
        <w:rPr>
          <w:color w:val="231F20"/>
          <w:spacing w:val="-19"/>
          <w:w w:val="105"/>
        </w:rPr>
        <w:t> </w:t>
      </w:r>
      <w:r>
        <w:rPr>
          <w:color w:val="231F20"/>
          <w:w w:val="105"/>
        </w:rPr>
        <w:t>accepted</w:t>
      </w:r>
      <w:r>
        <w:rPr>
          <w:color w:val="231F20"/>
          <w:spacing w:val="-19"/>
          <w:w w:val="105"/>
        </w:rPr>
        <w:t> </w:t>
      </w:r>
      <w:r>
        <w:rPr>
          <w:color w:val="231F20"/>
          <w:w w:val="105"/>
        </w:rPr>
        <w:t>by</w:t>
      </w:r>
      <w:r>
        <w:rPr>
          <w:color w:val="231F20"/>
          <w:spacing w:val="-19"/>
          <w:w w:val="105"/>
        </w:rPr>
        <w:t> </w:t>
      </w:r>
      <w:r>
        <w:rPr>
          <w:color w:val="231F20"/>
          <w:w w:val="105"/>
        </w:rPr>
        <w:t>transfer</w:t>
      </w:r>
      <w:r>
        <w:rPr>
          <w:color w:val="231F20"/>
          <w:spacing w:val="-19"/>
          <w:w w:val="105"/>
        </w:rPr>
        <w:t> </w:t>
      </w:r>
      <w:r>
        <w:rPr>
          <w:color w:val="231F20"/>
          <w:w w:val="105"/>
        </w:rPr>
        <w:t>must</w:t>
      </w:r>
      <w:r>
        <w:rPr>
          <w:color w:val="231F20"/>
          <w:spacing w:val="-18"/>
          <w:w w:val="105"/>
        </w:rPr>
        <w:t> </w:t>
      </w:r>
      <w:r>
        <w:rPr>
          <w:color w:val="231F20"/>
          <w:w w:val="105"/>
        </w:rPr>
        <w:t>comply</w:t>
      </w:r>
      <w:r>
        <w:rPr>
          <w:color w:val="231F20"/>
          <w:spacing w:val="-19"/>
          <w:w w:val="105"/>
        </w:rPr>
        <w:t> </w:t>
      </w:r>
      <w:r>
        <w:rPr>
          <w:color w:val="231F20"/>
          <w:w w:val="105"/>
        </w:rPr>
        <w:t>with</w:t>
      </w:r>
      <w:r>
        <w:rPr>
          <w:color w:val="231F20"/>
          <w:spacing w:val="-19"/>
          <w:w w:val="105"/>
        </w:rPr>
        <w:t> </w:t>
      </w:r>
      <w:r>
        <w:rPr>
          <w:color w:val="231F20"/>
          <w:w w:val="105"/>
        </w:rPr>
        <w:t>these limits.</w:t>
      </w:r>
    </w:p>
    <w:p>
      <w:pPr>
        <w:pStyle w:val="Heading4"/>
        <w:spacing w:before="126"/>
      </w:pPr>
      <w:r>
        <w:rPr>
          <w:color w:val="231F20"/>
        </w:rPr>
        <w:t>Commencement</w:t>
      </w:r>
    </w:p>
    <w:p>
      <w:pPr>
        <w:pStyle w:val="BodyText"/>
        <w:spacing w:line="288" w:lineRule="auto" w:before="57"/>
      </w:pPr>
      <w:r>
        <w:rPr>
          <w:color w:val="231F20"/>
          <w:w w:val="105"/>
        </w:rPr>
        <w:t>Degrees</w:t>
      </w:r>
      <w:r>
        <w:rPr>
          <w:color w:val="231F20"/>
          <w:spacing w:val="-21"/>
          <w:w w:val="105"/>
        </w:rPr>
        <w:t> </w:t>
      </w:r>
      <w:r>
        <w:rPr>
          <w:color w:val="231F20"/>
          <w:w w:val="105"/>
        </w:rPr>
        <w:t>are</w:t>
      </w:r>
      <w:r>
        <w:rPr>
          <w:color w:val="231F20"/>
          <w:spacing w:val="-21"/>
          <w:w w:val="105"/>
        </w:rPr>
        <w:t> </w:t>
      </w:r>
      <w:r>
        <w:rPr>
          <w:color w:val="231F20"/>
          <w:w w:val="105"/>
        </w:rPr>
        <w:t>conferred</w:t>
      </w:r>
      <w:r>
        <w:rPr>
          <w:color w:val="231F20"/>
          <w:spacing w:val="-21"/>
          <w:w w:val="105"/>
        </w:rPr>
        <w:t> </w:t>
      </w:r>
      <w:r>
        <w:rPr>
          <w:color w:val="231F20"/>
          <w:w w:val="105"/>
        </w:rPr>
        <w:t>at</w:t>
      </w:r>
      <w:r>
        <w:rPr>
          <w:color w:val="231F20"/>
          <w:spacing w:val="-21"/>
          <w:w w:val="105"/>
        </w:rPr>
        <w:t> </w:t>
      </w:r>
      <w:r>
        <w:rPr>
          <w:color w:val="231F20"/>
          <w:w w:val="105"/>
        </w:rPr>
        <w:t>the</w:t>
      </w:r>
      <w:r>
        <w:rPr>
          <w:color w:val="231F20"/>
          <w:spacing w:val="-20"/>
          <w:w w:val="105"/>
        </w:rPr>
        <w:t> </w:t>
      </w:r>
      <w:r>
        <w:rPr>
          <w:color w:val="231F20"/>
          <w:w w:val="105"/>
        </w:rPr>
        <w:t>end</w:t>
      </w:r>
      <w:r>
        <w:rPr>
          <w:color w:val="231F20"/>
          <w:spacing w:val="-21"/>
          <w:w w:val="105"/>
        </w:rPr>
        <w:t> </w:t>
      </w:r>
      <w:r>
        <w:rPr>
          <w:color w:val="231F20"/>
          <w:w w:val="105"/>
        </w:rPr>
        <w:t>of</w:t>
      </w:r>
      <w:r>
        <w:rPr>
          <w:color w:val="231F20"/>
          <w:spacing w:val="-20"/>
          <w:w w:val="105"/>
        </w:rPr>
        <w:t> </w:t>
      </w:r>
      <w:r>
        <w:rPr>
          <w:color w:val="231F20"/>
          <w:w w:val="105"/>
        </w:rPr>
        <w:t>each</w:t>
      </w:r>
      <w:r>
        <w:rPr>
          <w:color w:val="231F20"/>
          <w:spacing w:val="-21"/>
          <w:w w:val="105"/>
        </w:rPr>
        <w:t> </w:t>
      </w:r>
      <w:r>
        <w:rPr>
          <w:color w:val="231F20"/>
          <w:w w:val="105"/>
        </w:rPr>
        <w:t>regular</w:t>
      </w:r>
      <w:r>
        <w:rPr>
          <w:color w:val="231F20"/>
          <w:spacing w:val="-21"/>
          <w:w w:val="105"/>
        </w:rPr>
        <w:t> </w:t>
      </w:r>
      <w:r>
        <w:rPr>
          <w:color w:val="231F20"/>
          <w:spacing w:val="-3"/>
          <w:w w:val="105"/>
        </w:rPr>
        <w:t>semester.</w:t>
      </w:r>
      <w:r>
        <w:rPr>
          <w:color w:val="231F20"/>
          <w:spacing w:val="-20"/>
          <w:w w:val="105"/>
        </w:rPr>
        <w:t> </w:t>
      </w:r>
      <w:r>
        <w:rPr>
          <w:color w:val="231F20"/>
          <w:w w:val="105"/>
        </w:rPr>
        <w:t>Successful candidates</w:t>
      </w:r>
      <w:r>
        <w:rPr>
          <w:color w:val="231F20"/>
          <w:spacing w:val="-29"/>
          <w:w w:val="105"/>
        </w:rPr>
        <w:t> </w:t>
      </w:r>
      <w:r>
        <w:rPr>
          <w:color w:val="231F20"/>
          <w:w w:val="105"/>
        </w:rPr>
        <w:t>for</w:t>
      </w:r>
      <w:r>
        <w:rPr>
          <w:color w:val="231F20"/>
          <w:spacing w:val="-28"/>
          <w:w w:val="105"/>
        </w:rPr>
        <w:t> </w:t>
      </w:r>
      <w:r>
        <w:rPr>
          <w:color w:val="231F20"/>
          <w:w w:val="105"/>
        </w:rPr>
        <w:t>degrees</w:t>
      </w:r>
      <w:r>
        <w:rPr>
          <w:color w:val="231F20"/>
          <w:spacing w:val="-29"/>
          <w:w w:val="105"/>
        </w:rPr>
        <w:t> </w:t>
      </w:r>
      <w:r>
        <w:rPr>
          <w:color w:val="231F20"/>
          <w:w w:val="105"/>
        </w:rPr>
        <w:t>are</w:t>
      </w:r>
      <w:r>
        <w:rPr>
          <w:color w:val="231F20"/>
          <w:spacing w:val="-29"/>
          <w:w w:val="105"/>
        </w:rPr>
        <w:t> </w:t>
      </w:r>
      <w:r>
        <w:rPr>
          <w:color w:val="231F20"/>
          <w:w w:val="105"/>
        </w:rPr>
        <w:t>expected</w:t>
      </w:r>
      <w:r>
        <w:rPr>
          <w:color w:val="231F20"/>
          <w:spacing w:val="-29"/>
          <w:w w:val="105"/>
        </w:rPr>
        <w:t> </w:t>
      </w:r>
      <w:r>
        <w:rPr>
          <w:color w:val="231F20"/>
          <w:w w:val="105"/>
        </w:rPr>
        <w:t>to</w:t>
      </w:r>
      <w:r>
        <w:rPr>
          <w:color w:val="231F20"/>
          <w:spacing w:val="-28"/>
          <w:w w:val="105"/>
        </w:rPr>
        <w:t> </w:t>
      </w:r>
      <w:r>
        <w:rPr>
          <w:color w:val="231F20"/>
          <w:w w:val="105"/>
        </w:rPr>
        <w:t>attend</w:t>
      </w:r>
      <w:r>
        <w:rPr>
          <w:color w:val="231F20"/>
          <w:spacing w:val="-29"/>
          <w:w w:val="105"/>
        </w:rPr>
        <w:t> </w:t>
      </w:r>
      <w:r>
        <w:rPr>
          <w:color w:val="231F20"/>
          <w:w w:val="105"/>
        </w:rPr>
        <w:t>commencement</w:t>
      </w:r>
      <w:r>
        <w:rPr>
          <w:color w:val="231F20"/>
          <w:spacing w:val="-29"/>
          <w:w w:val="105"/>
        </w:rPr>
        <w:t> </w:t>
      </w:r>
      <w:r>
        <w:rPr>
          <w:color w:val="231F20"/>
          <w:w w:val="105"/>
        </w:rPr>
        <w:t>exercises and wear proper academic regalia. Candidates whose circumstances preclude attendance may be graduated in </w:t>
      </w:r>
      <w:r>
        <w:rPr>
          <w:b/>
          <w:color w:val="231F20"/>
          <w:w w:val="105"/>
        </w:rPr>
        <w:t>absentia </w:t>
      </w:r>
      <w:r>
        <w:rPr>
          <w:color w:val="231F20"/>
          <w:w w:val="105"/>
        </w:rPr>
        <w:t>and have their diplomas</w:t>
      </w:r>
      <w:r>
        <w:rPr>
          <w:color w:val="231F20"/>
          <w:spacing w:val="-12"/>
          <w:w w:val="105"/>
        </w:rPr>
        <w:t> </w:t>
      </w:r>
      <w:r>
        <w:rPr>
          <w:color w:val="231F20"/>
          <w:w w:val="105"/>
        </w:rPr>
        <w:t>forwarded</w:t>
      </w:r>
      <w:r>
        <w:rPr>
          <w:color w:val="231F20"/>
          <w:spacing w:val="-12"/>
          <w:w w:val="105"/>
        </w:rPr>
        <w:t> </w:t>
      </w:r>
      <w:r>
        <w:rPr>
          <w:color w:val="231F20"/>
          <w:w w:val="105"/>
        </w:rPr>
        <w:t>to</w:t>
      </w:r>
      <w:r>
        <w:rPr>
          <w:color w:val="231F20"/>
          <w:spacing w:val="-12"/>
          <w:w w:val="105"/>
        </w:rPr>
        <w:t> </w:t>
      </w:r>
      <w:r>
        <w:rPr>
          <w:color w:val="231F20"/>
          <w:w w:val="105"/>
        </w:rPr>
        <w:t>them,</w:t>
      </w:r>
      <w:r>
        <w:rPr>
          <w:color w:val="231F20"/>
          <w:spacing w:val="-12"/>
          <w:w w:val="105"/>
        </w:rPr>
        <w:t> </w:t>
      </w:r>
      <w:r>
        <w:rPr>
          <w:color w:val="231F20"/>
          <w:w w:val="105"/>
        </w:rPr>
        <w:t>provided</w:t>
      </w:r>
      <w:r>
        <w:rPr>
          <w:color w:val="231F20"/>
          <w:spacing w:val="-13"/>
          <w:w w:val="105"/>
        </w:rPr>
        <w:t> </w:t>
      </w:r>
      <w:r>
        <w:rPr>
          <w:color w:val="231F20"/>
          <w:w w:val="105"/>
        </w:rPr>
        <w:t>written</w:t>
      </w:r>
      <w:r>
        <w:rPr>
          <w:color w:val="231F20"/>
          <w:spacing w:val="-13"/>
          <w:w w:val="105"/>
        </w:rPr>
        <w:t> </w:t>
      </w:r>
      <w:r>
        <w:rPr>
          <w:color w:val="231F20"/>
          <w:w w:val="105"/>
        </w:rPr>
        <w:t>notiﬁcation</w:t>
      </w:r>
      <w:r>
        <w:rPr>
          <w:color w:val="231F20"/>
          <w:spacing w:val="-12"/>
          <w:w w:val="105"/>
        </w:rPr>
        <w:t> </w:t>
      </w:r>
      <w:r>
        <w:rPr>
          <w:color w:val="231F20"/>
          <w:w w:val="105"/>
        </w:rPr>
        <w:t>is</w:t>
      </w:r>
      <w:r>
        <w:rPr>
          <w:color w:val="231F20"/>
          <w:spacing w:val="-13"/>
          <w:w w:val="105"/>
        </w:rPr>
        <w:t> </w:t>
      </w:r>
      <w:r>
        <w:rPr>
          <w:color w:val="231F20"/>
          <w:w w:val="105"/>
        </w:rPr>
        <w:t>made</w:t>
      </w:r>
    </w:p>
    <w:p>
      <w:pPr>
        <w:pStyle w:val="BodyText"/>
        <w:spacing w:line="288" w:lineRule="auto"/>
        <w:ind w:right="275"/>
      </w:pPr>
      <w:r>
        <w:rPr>
          <w:color w:val="231F20"/>
          <w:w w:val="105"/>
        </w:rPr>
        <w:t>to the Ofﬁce of the Registrar not later than two weeks prior to the commencement</w:t>
      </w:r>
      <w:r>
        <w:rPr>
          <w:color w:val="231F20"/>
          <w:spacing w:val="-20"/>
          <w:w w:val="105"/>
        </w:rPr>
        <w:t> </w:t>
      </w:r>
      <w:r>
        <w:rPr>
          <w:color w:val="231F20"/>
          <w:w w:val="105"/>
        </w:rPr>
        <w:t>date.</w:t>
      </w:r>
      <w:r>
        <w:rPr>
          <w:color w:val="231F20"/>
          <w:spacing w:val="-19"/>
          <w:w w:val="105"/>
        </w:rPr>
        <w:t> </w:t>
      </w:r>
      <w:r>
        <w:rPr>
          <w:color w:val="231F20"/>
          <w:w w:val="105"/>
        </w:rPr>
        <w:t>There</w:t>
      </w:r>
      <w:r>
        <w:rPr>
          <w:color w:val="231F20"/>
          <w:spacing w:val="-20"/>
          <w:w w:val="105"/>
        </w:rPr>
        <w:t> </w:t>
      </w:r>
      <w:r>
        <w:rPr>
          <w:color w:val="231F20"/>
          <w:w w:val="105"/>
        </w:rPr>
        <w:t>is</w:t>
      </w:r>
      <w:r>
        <w:rPr>
          <w:color w:val="231F20"/>
          <w:spacing w:val="-20"/>
          <w:w w:val="105"/>
        </w:rPr>
        <w:t> </w:t>
      </w:r>
      <w:r>
        <w:rPr>
          <w:color w:val="231F20"/>
          <w:w w:val="105"/>
        </w:rPr>
        <w:t>no</w:t>
      </w:r>
      <w:r>
        <w:rPr>
          <w:color w:val="231F20"/>
          <w:spacing w:val="-19"/>
          <w:w w:val="105"/>
        </w:rPr>
        <w:t> </w:t>
      </w:r>
      <w:r>
        <w:rPr>
          <w:color w:val="231F20"/>
          <w:w w:val="105"/>
        </w:rPr>
        <w:t>commencement</w:t>
      </w:r>
      <w:r>
        <w:rPr>
          <w:color w:val="231F20"/>
          <w:spacing w:val="-20"/>
          <w:w w:val="105"/>
        </w:rPr>
        <w:t> </w:t>
      </w:r>
      <w:r>
        <w:rPr>
          <w:color w:val="231F20"/>
          <w:w w:val="105"/>
        </w:rPr>
        <w:t>program</w:t>
      </w:r>
      <w:r>
        <w:rPr>
          <w:color w:val="231F20"/>
          <w:spacing w:val="-19"/>
          <w:w w:val="105"/>
        </w:rPr>
        <w:t> </w:t>
      </w:r>
      <w:r>
        <w:rPr>
          <w:color w:val="231F20"/>
          <w:w w:val="105"/>
        </w:rPr>
        <w:t>at</w:t>
      </w:r>
      <w:r>
        <w:rPr>
          <w:color w:val="231F20"/>
          <w:spacing w:val="-20"/>
          <w:w w:val="105"/>
        </w:rPr>
        <w:t> </w:t>
      </w:r>
      <w:r>
        <w:rPr>
          <w:color w:val="231F20"/>
          <w:w w:val="105"/>
        </w:rPr>
        <w:t>the</w:t>
      </w:r>
      <w:r>
        <w:rPr>
          <w:color w:val="231F20"/>
          <w:spacing w:val="-19"/>
          <w:w w:val="105"/>
        </w:rPr>
        <w:t> </w:t>
      </w:r>
      <w:r>
        <w:rPr>
          <w:color w:val="231F20"/>
          <w:w w:val="105"/>
        </w:rPr>
        <w:t>end of</w:t>
      </w:r>
      <w:r>
        <w:rPr>
          <w:color w:val="231F20"/>
          <w:spacing w:val="-21"/>
          <w:w w:val="105"/>
        </w:rPr>
        <w:t> </w:t>
      </w:r>
      <w:r>
        <w:rPr>
          <w:color w:val="231F20"/>
          <w:w w:val="105"/>
        </w:rPr>
        <w:t>the</w:t>
      </w:r>
      <w:r>
        <w:rPr>
          <w:color w:val="231F20"/>
          <w:spacing w:val="-21"/>
          <w:w w:val="105"/>
        </w:rPr>
        <w:t> </w:t>
      </w:r>
      <w:r>
        <w:rPr>
          <w:color w:val="231F20"/>
          <w:w w:val="105"/>
        </w:rPr>
        <w:t>summer</w:t>
      </w:r>
      <w:r>
        <w:rPr>
          <w:color w:val="231F20"/>
          <w:spacing w:val="-22"/>
          <w:w w:val="105"/>
        </w:rPr>
        <w:t> </w:t>
      </w:r>
      <w:r>
        <w:rPr>
          <w:color w:val="231F20"/>
          <w:w w:val="105"/>
        </w:rPr>
        <w:t>term.</w:t>
      </w:r>
      <w:r>
        <w:rPr>
          <w:color w:val="231F20"/>
          <w:spacing w:val="-21"/>
          <w:w w:val="105"/>
        </w:rPr>
        <w:t> </w:t>
      </w:r>
      <w:r>
        <w:rPr>
          <w:color w:val="231F20"/>
          <w:w w:val="105"/>
        </w:rPr>
        <w:t>Students</w:t>
      </w:r>
      <w:r>
        <w:rPr>
          <w:color w:val="231F20"/>
          <w:spacing w:val="-21"/>
          <w:w w:val="105"/>
        </w:rPr>
        <w:t> </w:t>
      </w:r>
      <w:r>
        <w:rPr>
          <w:color w:val="231F20"/>
          <w:w w:val="105"/>
        </w:rPr>
        <w:t>who</w:t>
      </w:r>
      <w:r>
        <w:rPr>
          <w:color w:val="231F20"/>
          <w:spacing w:val="-22"/>
          <w:w w:val="105"/>
        </w:rPr>
        <w:t> </w:t>
      </w:r>
      <w:r>
        <w:rPr>
          <w:color w:val="231F20"/>
          <w:w w:val="105"/>
        </w:rPr>
        <w:t>complete</w:t>
      </w:r>
      <w:r>
        <w:rPr>
          <w:color w:val="231F20"/>
          <w:spacing w:val="-22"/>
          <w:w w:val="105"/>
        </w:rPr>
        <w:t> </w:t>
      </w:r>
      <w:r>
        <w:rPr>
          <w:color w:val="231F20"/>
          <w:w w:val="105"/>
        </w:rPr>
        <w:t>degree</w:t>
      </w:r>
      <w:r>
        <w:rPr>
          <w:color w:val="231F20"/>
          <w:spacing w:val="-22"/>
          <w:w w:val="105"/>
        </w:rPr>
        <w:t> </w:t>
      </w:r>
      <w:r>
        <w:rPr>
          <w:color w:val="231F20"/>
          <w:w w:val="105"/>
        </w:rPr>
        <w:t>requirements</w:t>
      </w:r>
      <w:r>
        <w:rPr>
          <w:color w:val="231F20"/>
          <w:spacing w:val="-22"/>
          <w:w w:val="105"/>
        </w:rPr>
        <w:t> </w:t>
      </w:r>
      <w:r>
        <w:rPr>
          <w:color w:val="231F20"/>
          <w:w w:val="105"/>
        </w:rPr>
        <w:t>at</w:t>
      </w:r>
      <w:r>
        <w:rPr>
          <w:color w:val="231F20"/>
          <w:spacing w:val="-22"/>
          <w:w w:val="105"/>
        </w:rPr>
        <w:t> </w:t>
      </w:r>
      <w:r>
        <w:rPr>
          <w:color w:val="231F20"/>
          <w:w w:val="105"/>
        </w:rPr>
        <w:t>the end</w:t>
      </w:r>
      <w:r>
        <w:rPr>
          <w:color w:val="231F20"/>
          <w:spacing w:val="-16"/>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summer</w:t>
      </w:r>
      <w:r>
        <w:rPr>
          <w:color w:val="231F20"/>
          <w:spacing w:val="-16"/>
          <w:w w:val="105"/>
        </w:rPr>
        <w:t> </w:t>
      </w:r>
      <w:r>
        <w:rPr>
          <w:color w:val="231F20"/>
          <w:w w:val="105"/>
        </w:rPr>
        <w:t>term</w:t>
      </w:r>
      <w:r>
        <w:rPr>
          <w:color w:val="231F20"/>
          <w:spacing w:val="-15"/>
          <w:w w:val="105"/>
        </w:rPr>
        <w:t> </w:t>
      </w:r>
      <w:r>
        <w:rPr>
          <w:color w:val="231F20"/>
          <w:w w:val="105"/>
        </w:rPr>
        <w:t>may</w:t>
      </w:r>
      <w:r>
        <w:rPr>
          <w:color w:val="231F20"/>
          <w:spacing w:val="-16"/>
          <w:w w:val="105"/>
        </w:rPr>
        <w:t> </w:t>
      </w:r>
      <w:r>
        <w:rPr>
          <w:color w:val="231F20"/>
          <w:w w:val="105"/>
        </w:rPr>
        <w:t>elect</w:t>
      </w:r>
      <w:r>
        <w:rPr>
          <w:color w:val="231F20"/>
          <w:spacing w:val="-16"/>
          <w:w w:val="105"/>
        </w:rPr>
        <w:t> </w:t>
      </w:r>
      <w:r>
        <w:rPr>
          <w:color w:val="231F20"/>
          <w:w w:val="105"/>
        </w:rPr>
        <w:t>to</w:t>
      </w:r>
      <w:r>
        <w:rPr>
          <w:color w:val="231F20"/>
          <w:spacing w:val="-15"/>
          <w:w w:val="105"/>
        </w:rPr>
        <w:t> </w:t>
      </w:r>
      <w:r>
        <w:rPr>
          <w:color w:val="231F20"/>
          <w:w w:val="105"/>
        </w:rPr>
        <w:t>have</w:t>
      </w:r>
      <w:r>
        <w:rPr>
          <w:color w:val="231F20"/>
          <w:spacing w:val="-16"/>
          <w:w w:val="105"/>
        </w:rPr>
        <w:t> </w:t>
      </w:r>
      <w:r>
        <w:rPr>
          <w:color w:val="231F20"/>
          <w:w w:val="105"/>
        </w:rPr>
        <w:t>their</w:t>
      </w:r>
      <w:r>
        <w:rPr>
          <w:color w:val="231F20"/>
          <w:spacing w:val="-15"/>
          <w:w w:val="105"/>
        </w:rPr>
        <w:t> </w:t>
      </w:r>
      <w:r>
        <w:rPr>
          <w:color w:val="231F20"/>
          <w:w w:val="105"/>
        </w:rPr>
        <w:t>diploma</w:t>
      </w:r>
      <w:r>
        <w:rPr>
          <w:color w:val="231F20"/>
          <w:spacing w:val="-15"/>
          <w:w w:val="105"/>
        </w:rPr>
        <w:t> </w:t>
      </w:r>
      <w:r>
        <w:rPr>
          <w:color w:val="231F20"/>
          <w:w w:val="105"/>
        </w:rPr>
        <w:t>mailed</w:t>
      </w:r>
      <w:r>
        <w:rPr>
          <w:color w:val="231F20"/>
          <w:spacing w:val="-15"/>
          <w:w w:val="105"/>
        </w:rPr>
        <w:t> </w:t>
      </w:r>
      <w:r>
        <w:rPr>
          <w:color w:val="231F20"/>
          <w:w w:val="105"/>
        </w:rPr>
        <w:t>to</w:t>
      </w:r>
      <w:r>
        <w:rPr>
          <w:color w:val="231F20"/>
          <w:spacing w:val="-15"/>
          <w:w w:val="105"/>
        </w:rPr>
        <w:t> </w:t>
      </w:r>
      <w:r>
        <w:rPr>
          <w:color w:val="231F20"/>
          <w:w w:val="105"/>
        </w:rPr>
        <w:t>them on</w:t>
      </w:r>
      <w:r>
        <w:rPr>
          <w:color w:val="231F20"/>
          <w:spacing w:val="-14"/>
          <w:w w:val="105"/>
        </w:rPr>
        <w:t> </w:t>
      </w:r>
      <w:r>
        <w:rPr>
          <w:color w:val="231F20"/>
          <w:w w:val="105"/>
        </w:rPr>
        <w:t>the</w:t>
      </w:r>
      <w:r>
        <w:rPr>
          <w:color w:val="231F20"/>
          <w:spacing w:val="-14"/>
          <w:w w:val="105"/>
        </w:rPr>
        <w:t> </w:t>
      </w:r>
      <w:r>
        <w:rPr>
          <w:color w:val="231F20"/>
          <w:w w:val="105"/>
        </w:rPr>
        <w:t>Monday</w:t>
      </w:r>
      <w:r>
        <w:rPr>
          <w:color w:val="231F20"/>
          <w:spacing w:val="-14"/>
          <w:w w:val="105"/>
        </w:rPr>
        <w:t> </w:t>
      </w:r>
      <w:r>
        <w:rPr>
          <w:color w:val="231F20"/>
          <w:w w:val="105"/>
        </w:rPr>
        <w:t>following</w:t>
      </w:r>
      <w:r>
        <w:rPr>
          <w:color w:val="231F20"/>
          <w:spacing w:val="-14"/>
          <w:w w:val="105"/>
        </w:rPr>
        <w:t> </w:t>
      </w:r>
      <w:r>
        <w:rPr>
          <w:color w:val="231F20"/>
          <w:w w:val="105"/>
        </w:rPr>
        <w:t>the</w:t>
      </w:r>
      <w:r>
        <w:rPr>
          <w:color w:val="231F20"/>
          <w:spacing w:val="-14"/>
          <w:w w:val="105"/>
        </w:rPr>
        <w:t> </w:t>
      </w:r>
      <w:r>
        <w:rPr>
          <w:color w:val="231F20"/>
          <w:w w:val="105"/>
        </w:rPr>
        <w:t>close</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summer</w:t>
      </w:r>
      <w:r>
        <w:rPr>
          <w:color w:val="231F20"/>
          <w:spacing w:val="-14"/>
          <w:w w:val="105"/>
        </w:rPr>
        <w:t> </w:t>
      </w:r>
      <w:r>
        <w:rPr>
          <w:color w:val="231F20"/>
          <w:w w:val="105"/>
        </w:rPr>
        <w:t>term</w:t>
      </w:r>
      <w:r>
        <w:rPr>
          <w:color w:val="231F20"/>
          <w:spacing w:val="-14"/>
          <w:w w:val="105"/>
        </w:rPr>
        <w:t> </w:t>
      </w:r>
      <w:r>
        <w:rPr>
          <w:color w:val="231F20"/>
          <w:w w:val="105"/>
        </w:rPr>
        <w:t>or</w:t>
      </w:r>
      <w:r>
        <w:rPr>
          <w:color w:val="231F20"/>
          <w:spacing w:val="-14"/>
          <w:w w:val="105"/>
        </w:rPr>
        <w:t> </w:t>
      </w:r>
      <w:r>
        <w:rPr>
          <w:color w:val="231F20"/>
          <w:w w:val="105"/>
        </w:rPr>
        <w:t>participate</w:t>
      </w:r>
      <w:r>
        <w:rPr>
          <w:color w:val="231F20"/>
          <w:spacing w:val="-14"/>
          <w:w w:val="105"/>
        </w:rPr>
        <w:t> </w:t>
      </w:r>
      <w:r>
        <w:rPr>
          <w:color w:val="231F20"/>
          <w:w w:val="105"/>
        </w:rPr>
        <w:t>in</w:t>
      </w:r>
    </w:p>
    <w:p>
      <w:pPr>
        <w:pStyle w:val="BodyText"/>
        <w:spacing w:line="288" w:lineRule="auto"/>
      </w:pPr>
      <w:r>
        <w:rPr>
          <w:color w:val="231F20"/>
          <w:w w:val="105"/>
        </w:rPr>
        <w:t>the</w:t>
      </w:r>
      <w:r>
        <w:rPr>
          <w:color w:val="231F20"/>
          <w:spacing w:val="-23"/>
          <w:w w:val="105"/>
        </w:rPr>
        <w:t> </w:t>
      </w:r>
      <w:r>
        <w:rPr>
          <w:color w:val="231F20"/>
          <w:w w:val="105"/>
        </w:rPr>
        <w:t>following</w:t>
      </w:r>
      <w:r>
        <w:rPr>
          <w:color w:val="231F20"/>
          <w:spacing w:val="-23"/>
          <w:w w:val="105"/>
        </w:rPr>
        <w:t> </w:t>
      </w:r>
      <w:r>
        <w:rPr>
          <w:color w:val="231F20"/>
          <w:w w:val="105"/>
        </w:rPr>
        <w:t>December</w:t>
      </w:r>
      <w:r>
        <w:rPr>
          <w:color w:val="231F20"/>
          <w:spacing w:val="-23"/>
          <w:w w:val="105"/>
        </w:rPr>
        <w:t> </w:t>
      </w:r>
      <w:r>
        <w:rPr>
          <w:color w:val="231F20"/>
          <w:w w:val="105"/>
        </w:rPr>
        <w:t>commencement</w:t>
      </w:r>
      <w:r>
        <w:rPr>
          <w:color w:val="231F20"/>
          <w:spacing w:val="-23"/>
          <w:w w:val="105"/>
        </w:rPr>
        <w:t> </w:t>
      </w:r>
      <w:r>
        <w:rPr>
          <w:color w:val="231F20"/>
          <w:w w:val="105"/>
        </w:rPr>
        <w:t>and</w:t>
      </w:r>
      <w:r>
        <w:rPr>
          <w:color w:val="231F20"/>
          <w:spacing w:val="-23"/>
          <w:w w:val="105"/>
        </w:rPr>
        <w:t> </w:t>
      </w:r>
      <w:r>
        <w:rPr>
          <w:color w:val="231F20"/>
          <w:w w:val="105"/>
        </w:rPr>
        <w:t>receive</w:t>
      </w:r>
      <w:r>
        <w:rPr>
          <w:color w:val="231F20"/>
          <w:spacing w:val="-23"/>
          <w:w w:val="105"/>
        </w:rPr>
        <w:t> </w:t>
      </w:r>
      <w:r>
        <w:rPr>
          <w:color w:val="231F20"/>
          <w:w w:val="105"/>
        </w:rPr>
        <w:t>their</w:t>
      </w:r>
      <w:r>
        <w:rPr>
          <w:color w:val="231F20"/>
          <w:spacing w:val="-23"/>
          <w:w w:val="105"/>
        </w:rPr>
        <w:t> </w:t>
      </w:r>
      <w:r>
        <w:rPr>
          <w:color w:val="231F20"/>
          <w:w w:val="105"/>
        </w:rPr>
        <w:t>diploma</w:t>
      </w:r>
      <w:r>
        <w:rPr>
          <w:color w:val="231F20"/>
          <w:spacing w:val="-23"/>
          <w:w w:val="105"/>
        </w:rPr>
        <w:t> </w:t>
      </w:r>
      <w:r>
        <w:rPr>
          <w:color w:val="231F20"/>
          <w:w w:val="105"/>
        </w:rPr>
        <w:t>at</w:t>
      </w:r>
      <w:r>
        <w:rPr>
          <w:color w:val="231F20"/>
          <w:spacing w:val="-23"/>
          <w:w w:val="105"/>
        </w:rPr>
        <w:t> </w:t>
      </w:r>
      <w:r>
        <w:rPr>
          <w:color w:val="231F20"/>
          <w:w w:val="105"/>
        </w:rPr>
        <w:t>that time.</w:t>
      </w:r>
    </w:p>
    <w:p>
      <w:pPr>
        <w:pStyle w:val="Heading2"/>
        <w:spacing w:before="99"/>
      </w:pPr>
      <w:bookmarkStart w:name="_TOC_250028" w:id="100"/>
      <w:bookmarkEnd w:id="100"/>
      <w:r>
        <w:rPr>
          <w:color w:val="231F20"/>
        </w:rPr>
        <w:t>Special Regulations</w:t>
      </w:r>
    </w:p>
    <w:p>
      <w:pPr>
        <w:pStyle w:val="Heading4"/>
        <w:spacing w:line="225" w:lineRule="auto" w:before="101"/>
        <w:ind w:right="331"/>
      </w:pPr>
      <w:bookmarkStart w:name="Special Regulations" w:id="101"/>
      <w:bookmarkEnd w:id="101"/>
      <w:r>
        <w:rPr>
          <w:b w:val="0"/>
        </w:rPr>
      </w:r>
      <w:r>
        <w:rPr>
          <w:color w:val="231F20"/>
          <w:spacing w:val="-4"/>
        </w:rPr>
        <w:t>Transfer, </w:t>
      </w:r>
      <w:r>
        <w:rPr>
          <w:color w:val="231F20"/>
        </w:rPr>
        <w:t>Transient, Correspondence, and Independent Study Credit</w:t>
      </w:r>
    </w:p>
    <w:p>
      <w:pPr>
        <w:pStyle w:val="BodyText"/>
        <w:spacing w:line="288" w:lineRule="auto" w:before="61"/>
        <w:ind w:right="158"/>
      </w:pPr>
      <w:r>
        <w:rPr>
          <w:color w:val="231F20"/>
          <w:w w:val="105"/>
        </w:rPr>
        <w:t>See Transfer Admission (p. 20) for additional regulations outlining acceptance</w:t>
      </w:r>
      <w:r>
        <w:rPr>
          <w:color w:val="231F20"/>
          <w:spacing w:val="-21"/>
          <w:w w:val="105"/>
        </w:rPr>
        <w:t> </w:t>
      </w:r>
      <w:r>
        <w:rPr>
          <w:color w:val="231F20"/>
          <w:w w:val="105"/>
        </w:rPr>
        <w:t>of</w:t>
      </w:r>
      <w:r>
        <w:rPr>
          <w:color w:val="231F20"/>
          <w:spacing w:val="-20"/>
          <w:w w:val="105"/>
        </w:rPr>
        <w:t> </w:t>
      </w:r>
      <w:r>
        <w:rPr>
          <w:color w:val="231F20"/>
          <w:w w:val="105"/>
        </w:rPr>
        <w:t>transfer</w:t>
      </w:r>
      <w:r>
        <w:rPr>
          <w:color w:val="231F20"/>
          <w:spacing w:val="-21"/>
          <w:w w:val="105"/>
        </w:rPr>
        <w:t> </w:t>
      </w:r>
      <w:r>
        <w:rPr>
          <w:color w:val="231F20"/>
          <w:w w:val="105"/>
        </w:rPr>
        <w:t>credit.</w:t>
      </w:r>
      <w:r>
        <w:rPr>
          <w:color w:val="231F20"/>
          <w:spacing w:val="-21"/>
          <w:w w:val="105"/>
        </w:rPr>
        <w:t> </w:t>
      </w:r>
      <w:r>
        <w:rPr>
          <w:color w:val="231F20"/>
          <w:w w:val="105"/>
        </w:rPr>
        <w:t>Credit</w:t>
      </w:r>
      <w:r>
        <w:rPr>
          <w:color w:val="231F20"/>
          <w:spacing w:val="-21"/>
          <w:w w:val="105"/>
        </w:rPr>
        <w:t> </w:t>
      </w:r>
      <w:r>
        <w:rPr>
          <w:color w:val="231F20"/>
          <w:w w:val="105"/>
        </w:rPr>
        <w:t>accepted</w:t>
      </w:r>
      <w:r>
        <w:rPr>
          <w:color w:val="231F20"/>
          <w:spacing w:val="-21"/>
          <w:w w:val="105"/>
        </w:rPr>
        <w:t> </w:t>
      </w:r>
      <w:r>
        <w:rPr>
          <w:color w:val="231F20"/>
          <w:w w:val="105"/>
        </w:rPr>
        <w:t>by</w:t>
      </w:r>
      <w:r>
        <w:rPr>
          <w:color w:val="231F20"/>
          <w:spacing w:val="-21"/>
          <w:w w:val="105"/>
        </w:rPr>
        <w:t> </w:t>
      </w:r>
      <w:r>
        <w:rPr>
          <w:color w:val="231F20"/>
          <w:w w:val="105"/>
        </w:rPr>
        <w:t>transfer</w:t>
      </w:r>
      <w:r>
        <w:rPr>
          <w:color w:val="231F20"/>
          <w:spacing w:val="-21"/>
          <w:w w:val="105"/>
        </w:rPr>
        <w:t> </w:t>
      </w:r>
      <w:r>
        <w:rPr>
          <w:color w:val="231F20"/>
          <w:w w:val="105"/>
        </w:rPr>
        <w:t>is</w:t>
      </w:r>
      <w:r>
        <w:rPr>
          <w:color w:val="231F20"/>
          <w:spacing w:val="-21"/>
          <w:w w:val="105"/>
        </w:rPr>
        <w:t> </w:t>
      </w:r>
      <w:r>
        <w:rPr>
          <w:color w:val="231F20"/>
          <w:w w:val="105"/>
        </w:rPr>
        <w:t>for</w:t>
      </w:r>
      <w:r>
        <w:rPr>
          <w:color w:val="231F20"/>
          <w:spacing w:val="-20"/>
          <w:w w:val="105"/>
        </w:rPr>
        <w:t> </w:t>
      </w:r>
      <w:r>
        <w:rPr>
          <w:color w:val="231F20"/>
          <w:w w:val="105"/>
        </w:rPr>
        <w:t>equivalent semester hours only and does not affect the grade levels required on work attempted at this University or reduce the amount of residence credit required. Credit accepted by transfer must be earned within the time</w:t>
      </w:r>
      <w:r>
        <w:rPr>
          <w:color w:val="231F20"/>
          <w:spacing w:val="-15"/>
          <w:w w:val="105"/>
        </w:rPr>
        <w:t> </w:t>
      </w:r>
      <w:r>
        <w:rPr>
          <w:color w:val="231F20"/>
          <w:w w:val="105"/>
        </w:rPr>
        <w:t>limits</w:t>
      </w:r>
      <w:r>
        <w:rPr>
          <w:color w:val="231F20"/>
          <w:spacing w:val="-16"/>
          <w:w w:val="105"/>
        </w:rPr>
        <w:t> </w:t>
      </w:r>
      <w:r>
        <w:rPr>
          <w:color w:val="231F20"/>
          <w:w w:val="105"/>
        </w:rPr>
        <w:t>prescribed</w:t>
      </w:r>
      <w:r>
        <w:rPr>
          <w:color w:val="231F20"/>
          <w:spacing w:val="-16"/>
          <w:w w:val="105"/>
        </w:rPr>
        <w:t> </w:t>
      </w:r>
      <w:r>
        <w:rPr>
          <w:color w:val="231F20"/>
          <w:w w:val="105"/>
        </w:rPr>
        <w:t>for</w:t>
      </w:r>
      <w:r>
        <w:rPr>
          <w:color w:val="231F20"/>
          <w:spacing w:val="-15"/>
          <w:w w:val="105"/>
        </w:rPr>
        <w:t> </w:t>
      </w:r>
      <w:r>
        <w:rPr>
          <w:color w:val="231F20"/>
          <w:w w:val="105"/>
        </w:rPr>
        <w:t>degree</w:t>
      </w:r>
      <w:r>
        <w:rPr>
          <w:color w:val="231F20"/>
          <w:spacing w:val="-16"/>
          <w:w w:val="105"/>
        </w:rPr>
        <w:t> </w:t>
      </w:r>
      <w:r>
        <w:rPr>
          <w:color w:val="231F20"/>
          <w:w w:val="105"/>
        </w:rPr>
        <w:t>completion</w:t>
      </w:r>
      <w:r>
        <w:rPr>
          <w:color w:val="231F20"/>
          <w:spacing w:val="-16"/>
          <w:w w:val="105"/>
        </w:rPr>
        <w:t> </w:t>
      </w:r>
      <w:r>
        <w:rPr>
          <w:color w:val="231F20"/>
          <w:w w:val="105"/>
        </w:rPr>
        <w:t>at</w:t>
      </w:r>
      <w:r>
        <w:rPr>
          <w:color w:val="231F20"/>
          <w:spacing w:val="-16"/>
          <w:w w:val="105"/>
        </w:rPr>
        <w:t> </w:t>
      </w:r>
      <w:r>
        <w:rPr>
          <w:color w:val="231F20"/>
          <w:w w:val="105"/>
        </w:rPr>
        <w:t>this</w:t>
      </w:r>
      <w:r>
        <w:rPr>
          <w:color w:val="231F20"/>
          <w:spacing w:val="-15"/>
          <w:w w:val="105"/>
        </w:rPr>
        <w:t> </w:t>
      </w:r>
      <w:r>
        <w:rPr>
          <w:color w:val="231F20"/>
          <w:w w:val="105"/>
        </w:rPr>
        <w:t>institution.</w:t>
      </w:r>
      <w:r>
        <w:rPr>
          <w:color w:val="231F20"/>
          <w:spacing w:val="-16"/>
          <w:w w:val="105"/>
        </w:rPr>
        <w:t> </w:t>
      </w:r>
      <w:r>
        <w:rPr>
          <w:color w:val="231F20"/>
          <w:w w:val="105"/>
        </w:rPr>
        <w:t>Graduate courses where pass/fail or satisfactory/unsatisfactory is the recorded grade may not be</w:t>
      </w:r>
      <w:r>
        <w:rPr>
          <w:color w:val="231F20"/>
          <w:spacing w:val="-34"/>
          <w:w w:val="105"/>
        </w:rPr>
        <w:t> </w:t>
      </w:r>
      <w:r>
        <w:rPr>
          <w:color w:val="231F20"/>
          <w:w w:val="105"/>
        </w:rPr>
        <w:t>transferred.</w:t>
      </w:r>
    </w:p>
    <w:p>
      <w:pPr>
        <w:pStyle w:val="BodyText"/>
        <w:spacing w:line="288" w:lineRule="auto" w:before="154"/>
        <w:ind w:right="158"/>
      </w:pPr>
      <w:r>
        <w:rPr>
          <w:color w:val="231F20"/>
          <w:w w:val="105"/>
        </w:rPr>
        <w:t>A student who wishes to enroll at another institution in temporary transient</w:t>
      </w:r>
      <w:r>
        <w:rPr>
          <w:color w:val="231F20"/>
          <w:spacing w:val="-21"/>
          <w:w w:val="105"/>
        </w:rPr>
        <w:t> </w:t>
      </w:r>
      <w:r>
        <w:rPr>
          <w:color w:val="231F20"/>
          <w:w w:val="105"/>
        </w:rPr>
        <w:t>status</w:t>
      </w:r>
      <w:r>
        <w:rPr>
          <w:color w:val="231F20"/>
          <w:spacing w:val="-21"/>
          <w:w w:val="105"/>
        </w:rPr>
        <w:t> </w:t>
      </w:r>
      <w:r>
        <w:rPr>
          <w:color w:val="231F20"/>
          <w:w w:val="105"/>
        </w:rPr>
        <w:t>and</w:t>
      </w:r>
      <w:r>
        <w:rPr>
          <w:color w:val="231F20"/>
          <w:spacing w:val="-21"/>
          <w:w w:val="105"/>
        </w:rPr>
        <w:t> </w:t>
      </w:r>
      <w:r>
        <w:rPr>
          <w:color w:val="231F20"/>
          <w:w w:val="105"/>
        </w:rPr>
        <w:t>transfer</w:t>
      </w:r>
      <w:r>
        <w:rPr>
          <w:color w:val="231F20"/>
          <w:spacing w:val="-21"/>
          <w:w w:val="105"/>
        </w:rPr>
        <w:t> </w:t>
      </w:r>
      <w:r>
        <w:rPr>
          <w:color w:val="231F20"/>
          <w:w w:val="105"/>
        </w:rPr>
        <w:t>credits</w:t>
      </w:r>
      <w:r>
        <w:rPr>
          <w:color w:val="231F20"/>
          <w:spacing w:val="-21"/>
          <w:w w:val="105"/>
        </w:rPr>
        <w:t> </w:t>
      </w:r>
      <w:r>
        <w:rPr>
          <w:color w:val="231F20"/>
          <w:w w:val="105"/>
        </w:rPr>
        <w:t>back</w:t>
      </w:r>
      <w:r>
        <w:rPr>
          <w:color w:val="231F20"/>
          <w:spacing w:val="-21"/>
          <w:w w:val="105"/>
        </w:rPr>
        <w:t> </w:t>
      </w:r>
      <w:r>
        <w:rPr>
          <w:color w:val="231F20"/>
          <w:w w:val="105"/>
        </w:rPr>
        <w:t>to</w:t>
      </w:r>
      <w:r>
        <w:rPr>
          <w:color w:val="231F20"/>
          <w:spacing w:val="-21"/>
          <w:w w:val="105"/>
        </w:rPr>
        <w:t> </w:t>
      </w:r>
      <w:r>
        <w:rPr>
          <w:color w:val="231F20"/>
          <w:w w:val="105"/>
        </w:rPr>
        <w:t>UNA</w:t>
      </w:r>
      <w:r>
        <w:rPr>
          <w:color w:val="231F20"/>
          <w:spacing w:val="-21"/>
          <w:w w:val="105"/>
        </w:rPr>
        <w:t> </w:t>
      </w:r>
      <w:r>
        <w:rPr>
          <w:color w:val="231F20"/>
          <w:w w:val="105"/>
        </w:rPr>
        <w:t>should</w:t>
      </w:r>
      <w:r>
        <w:rPr>
          <w:color w:val="231F20"/>
          <w:spacing w:val="-21"/>
          <w:w w:val="105"/>
        </w:rPr>
        <w:t> </w:t>
      </w:r>
      <w:r>
        <w:rPr>
          <w:color w:val="231F20"/>
          <w:w w:val="105"/>
        </w:rPr>
        <w:t>secure</w:t>
      </w:r>
      <w:r>
        <w:rPr>
          <w:color w:val="231F20"/>
          <w:spacing w:val="-21"/>
          <w:w w:val="105"/>
        </w:rPr>
        <w:t> </w:t>
      </w:r>
      <w:r>
        <w:rPr>
          <w:color w:val="231F20"/>
          <w:w w:val="105"/>
        </w:rPr>
        <w:t>advance approval</w:t>
      </w:r>
      <w:r>
        <w:rPr>
          <w:color w:val="231F20"/>
          <w:spacing w:val="-14"/>
          <w:w w:val="105"/>
        </w:rPr>
        <w:t> </w:t>
      </w:r>
      <w:r>
        <w:rPr>
          <w:color w:val="231F20"/>
          <w:w w:val="105"/>
        </w:rPr>
        <w:t>from</w:t>
      </w:r>
      <w:r>
        <w:rPr>
          <w:color w:val="231F20"/>
          <w:spacing w:val="-13"/>
          <w:w w:val="105"/>
        </w:rPr>
        <w:t> </w:t>
      </w:r>
      <w:r>
        <w:rPr>
          <w:color w:val="231F20"/>
          <w:w w:val="105"/>
        </w:rPr>
        <w:t>the</w:t>
      </w:r>
      <w:r>
        <w:rPr>
          <w:color w:val="231F20"/>
          <w:spacing w:val="-13"/>
          <w:w w:val="105"/>
        </w:rPr>
        <w:t> </w:t>
      </w:r>
      <w:r>
        <w:rPr>
          <w:color w:val="231F20"/>
          <w:w w:val="105"/>
        </w:rPr>
        <w:t>dean</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college</w:t>
      </w:r>
      <w:r>
        <w:rPr>
          <w:color w:val="231F20"/>
          <w:spacing w:val="-14"/>
          <w:w w:val="105"/>
        </w:rPr>
        <w:t> </w:t>
      </w:r>
      <w:r>
        <w:rPr>
          <w:color w:val="231F20"/>
          <w:w w:val="105"/>
        </w:rPr>
        <w:t>in</w:t>
      </w:r>
      <w:r>
        <w:rPr>
          <w:color w:val="231F20"/>
          <w:spacing w:val="-14"/>
          <w:w w:val="105"/>
        </w:rPr>
        <w:t> </w:t>
      </w:r>
      <w:r>
        <w:rPr>
          <w:color w:val="231F20"/>
          <w:w w:val="105"/>
        </w:rPr>
        <w:t>which</w:t>
      </w:r>
      <w:r>
        <w:rPr>
          <w:color w:val="231F20"/>
          <w:spacing w:val="-14"/>
          <w:w w:val="105"/>
        </w:rPr>
        <w:t> </w:t>
      </w:r>
      <w:r>
        <w:rPr>
          <w:color w:val="231F20"/>
          <w:w w:val="105"/>
        </w:rPr>
        <w:t>the</w:t>
      </w:r>
      <w:r>
        <w:rPr>
          <w:color w:val="231F20"/>
          <w:spacing w:val="-13"/>
          <w:w w:val="105"/>
        </w:rPr>
        <w:t> </w:t>
      </w:r>
      <w:r>
        <w:rPr>
          <w:color w:val="231F20"/>
          <w:w w:val="105"/>
        </w:rPr>
        <w:t>major</w:t>
      </w:r>
      <w:r>
        <w:rPr>
          <w:color w:val="231F20"/>
          <w:spacing w:val="-13"/>
          <w:w w:val="105"/>
        </w:rPr>
        <w:t> </w:t>
      </w:r>
      <w:r>
        <w:rPr>
          <w:color w:val="231F20"/>
          <w:w w:val="105"/>
        </w:rPr>
        <w:t>is</w:t>
      </w:r>
      <w:r>
        <w:rPr>
          <w:color w:val="231F20"/>
          <w:spacing w:val="-14"/>
          <w:w w:val="105"/>
        </w:rPr>
        <w:t> </w:t>
      </w:r>
      <w:r>
        <w:rPr>
          <w:color w:val="231F20"/>
          <w:w w:val="105"/>
        </w:rPr>
        <w:t>housed.</w:t>
      </w:r>
    </w:p>
    <w:p>
      <w:pPr>
        <w:pStyle w:val="BodyText"/>
        <w:spacing w:line="288" w:lineRule="auto"/>
      </w:pPr>
      <w:r>
        <w:rPr>
          <w:color w:val="231F20"/>
          <w:w w:val="105"/>
        </w:rPr>
        <w:t>Students on academic probation or suspension are not permitted to transfer credits earned at other institutions back to UNA. Students enrolled in a graduate program at the University of North Alabama may not enroll as transient students at another institution without the </w:t>
      </w:r>
      <w:r>
        <w:rPr>
          <w:b/>
          <w:color w:val="231F20"/>
          <w:w w:val="105"/>
        </w:rPr>
        <w:t>prior approval</w:t>
      </w:r>
      <w:r>
        <w:rPr>
          <w:b/>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dean</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college</w:t>
      </w:r>
      <w:r>
        <w:rPr>
          <w:color w:val="231F20"/>
          <w:spacing w:val="-21"/>
          <w:w w:val="105"/>
        </w:rPr>
        <w:t> </w:t>
      </w:r>
      <w:r>
        <w:rPr>
          <w:color w:val="231F20"/>
          <w:w w:val="105"/>
        </w:rPr>
        <w:t>on</w:t>
      </w:r>
      <w:r>
        <w:rPr>
          <w:color w:val="231F20"/>
          <w:spacing w:val="-20"/>
          <w:w w:val="105"/>
        </w:rPr>
        <w:t> </w:t>
      </w:r>
      <w:r>
        <w:rPr>
          <w:color w:val="231F20"/>
          <w:w w:val="105"/>
        </w:rPr>
        <w:t>forms</w:t>
      </w:r>
      <w:r>
        <w:rPr>
          <w:color w:val="231F20"/>
          <w:spacing w:val="-20"/>
          <w:w w:val="105"/>
        </w:rPr>
        <w:t> </w:t>
      </w:r>
      <w:r>
        <w:rPr>
          <w:color w:val="231F20"/>
          <w:w w:val="105"/>
        </w:rPr>
        <w:t>prescribed</w:t>
      </w:r>
      <w:r>
        <w:rPr>
          <w:color w:val="231F20"/>
          <w:spacing w:val="-21"/>
          <w:w w:val="105"/>
        </w:rPr>
        <w:t> </w:t>
      </w:r>
      <w:r>
        <w:rPr>
          <w:color w:val="231F20"/>
          <w:w w:val="105"/>
        </w:rPr>
        <w:t>for</w:t>
      </w:r>
      <w:r>
        <w:rPr>
          <w:color w:val="231F20"/>
          <w:spacing w:val="-20"/>
          <w:w w:val="105"/>
        </w:rPr>
        <w:t> </w:t>
      </w:r>
      <w:r>
        <w:rPr>
          <w:color w:val="231F20"/>
          <w:w w:val="105"/>
        </w:rPr>
        <w:t>that</w:t>
      </w:r>
      <w:r>
        <w:rPr>
          <w:color w:val="231F20"/>
          <w:spacing w:val="-20"/>
          <w:w w:val="105"/>
        </w:rPr>
        <w:t> </w:t>
      </w:r>
      <w:r>
        <w:rPr>
          <w:color w:val="231F20"/>
          <w:w w:val="105"/>
        </w:rPr>
        <w:t>purpose. Only students who have been unconditionally admitted to a graduate program</w:t>
      </w:r>
      <w:r>
        <w:rPr>
          <w:color w:val="231F20"/>
          <w:spacing w:val="-19"/>
          <w:w w:val="105"/>
        </w:rPr>
        <w:t> </w:t>
      </w:r>
      <w:r>
        <w:rPr>
          <w:color w:val="231F20"/>
          <w:w w:val="105"/>
        </w:rPr>
        <w:t>at</w:t>
      </w:r>
      <w:r>
        <w:rPr>
          <w:color w:val="231F20"/>
          <w:spacing w:val="-20"/>
          <w:w w:val="105"/>
        </w:rPr>
        <w:t> </w:t>
      </w:r>
      <w:r>
        <w:rPr>
          <w:color w:val="231F20"/>
          <w:w w:val="105"/>
        </w:rPr>
        <w:t>the</w:t>
      </w:r>
      <w:r>
        <w:rPr>
          <w:color w:val="231F20"/>
          <w:spacing w:val="-19"/>
          <w:w w:val="105"/>
        </w:rPr>
        <w:t> </w:t>
      </w:r>
      <w:r>
        <w:rPr>
          <w:color w:val="231F20"/>
          <w:w w:val="105"/>
        </w:rPr>
        <w:t>University</w:t>
      </w:r>
      <w:r>
        <w:rPr>
          <w:color w:val="231F20"/>
          <w:spacing w:val="-20"/>
          <w:w w:val="105"/>
        </w:rPr>
        <w:t> </w:t>
      </w:r>
      <w:r>
        <w:rPr>
          <w:color w:val="231F20"/>
          <w:w w:val="105"/>
        </w:rPr>
        <w:t>of</w:t>
      </w:r>
      <w:r>
        <w:rPr>
          <w:color w:val="231F20"/>
          <w:spacing w:val="-19"/>
          <w:w w:val="105"/>
        </w:rPr>
        <w:t> </w:t>
      </w:r>
      <w:r>
        <w:rPr>
          <w:color w:val="231F20"/>
          <w:w w:val="105"/>
        </w:rPr>
        <w:t>North</w:t>
      </w:r>
      <w:r>
        <w:rPr>
          <w:color w:val="231F20"/>
          <w:spacing w:val="-19"/>
          <w:w w:val="105"/>
        </w:rPr>
        <w:t> </w:t>
      </w:r>
      <w:r>
        <w:rPr>
          <w:color w:val="231F20"/>
          <w:w w:val="105"/>
        </w:rPr>
        <w:t>Alabama</w:t>
      </w:r>
      <w:r>
        <w:rPr>
          <w:color w:val="231F20"/>
          <w:spacing w:val="-19"/>
          <w:w w:val="105"/>
        </w:rPr>
        <w:t> </w:t>
      </w:r>
      <w:r>
        <w:rPr>
          <w:color w:val="231F20"/>
          <w:w w:val="105"/>
        </w:rPr>
        <w:t>and</w:t>
      </w:r>
      <w:r>
        <w:rPr>
          <w:color w:val="231F20"/>
          <w:spacing w:val="-20"/>
          <w:w w:val="105"/>
        </w:rPr>
        <w:t> </w:t>
      </w:r>
      <w:r>
        <w:rPr>
          <w:color w:val="231F20"/>
          <w:w w:val="105"/>
        </w:rPr>
        <w:t>who</w:t>
      </w:r>
      <w:r>
        <w:rPr>
          <w:color w:val="231F20"/>
          <w:spacing w:val="-20"/>
          <w:w w:val="105"/>
        </w:rPr>
        <w:t> </w:t>
      </w:r>
      <w:r>
        <w:rPr>
          <w:color w:val="231F20"/>
          <w:w w:val="105"/>
        </w:rPr>
        <w:t>are</w:t>
      </w:r>
      <w:r>
        <w:rPr>
          <w:color w:val="231F20"/>
          <w:spacing w:val="-20"/>
          <w:w w:val="105"/>
        </w:rPr>
        <w:t> </w:t>
      </w:r>
      <w:r>
        <w:rPr>
          <w:color w:val="231F20"/>
          <w:w w:val="105"/>
        </w:rPr>
        <w:t>in</w:t>
      </w:r>
      <w:r>
        <w:rPr>
          <w:color w:val="231F20"/>
          <w:spacing w:val="-20"/>
          <w:w w:val="105"/>
        </w:rPr>
        <w:t> </w:t>
      </w:r>
      <w:r>
        <w:rPr>
          <w:color w:val="231F20"/>
          <w:w w:val="105"/>
        </w:rPr>
        <w:t>good</w:t>
      </w:r>
      <w:r>
        <w:rPr>
          <w:color w:val="231F20"/>
          <w:spacing w:val="-19"/>
          <w:w w:val="105"/>
        </w:rPr>
        <w:t> </w:t>
      </w:r>
      <w:r>
        <w:rPr>
          <w:color w:val="231F20"/>
          <w:w w:val="105"/>
        </w:rPr>
        <w:t>standing may</w:t>
      </w:r>
      <w:r>
        <w:rPr>
          <w:color w:val="231F20"/>
          <w:spacing w:val="-17"/>
          <w:w w:val="105"/>
        </w:rPr>
        <w:t> </w:t>
      </w:r>
      <w:r>
        <w:rPr>
          <w:color w:val="231F20"/>
          <w:w w:val="105"/>
        </w:rPr>
        <w:t>be</w:t>
      </w:r>
      <w:r>
        <w:rPr>
          <w:color w:val="231F20"/>
          <w:spacing w:val="-16"/>
          <w:w w:val="105"/>
        </w:rPr>
        <w:t> </w:t>
      </w:r>
      <w:r>
        <w:rPr>
          <w:color w:val="231F20"/>
          <w:w w:val="105"/>
        </w:rPr>
        <w:t>approved</w:t>
      </w:r>
      <w:r>
        <w:rPr>
          <w:color w:val="231F20"/>
          <w:spacing w:val="-17"/>
          <w:w w:val="105"/>
        </w:rPr>
        <w:t> </w:t>
      </w:r>
      <w:r>
        <w:rPr>
          <w:color w:val="231F20"/>
          <w:w w:val="105"/>
        </w:rPr>
        <w:t>as</w:t>
      </w:r>
      <w:r>
        <w:rPr>
          <w:color w:val="231F20"/>
          <w:spacing w:val="-17"/>
          <w:w w:val="105"/>
        </w:rPr>
        <w:t> </w:t>
      </w:r>
      <w:r>
        <w:rPr>
          <w:color w:val="231F20"/>
          <w:w w:val="105"/>
        </w:rPr>
        <w:t>transients</w:t>
      </w:r>
      <w:r>
        <w:rPr>
          <w:color w:val="231F20"/>
          <w:spacing w:val="-16"/>
          <w:w w:val="105"/>
        </w:rPr>
        <w:t> </w:t>
      </w:r>
      <w:r>
        <w:rPr>
          <w:color w:val="231F20"/>
          <w:w w:val="105"/>
        </w:rPr>
        <w:t>to</w:t>
      </w:r>
      <w:r>
        <w:rPr>
          <w:color w:val="231F20"/>
          <w:spacing w:val="-16"/>
          <w:w w:val="105"/>
        </w:rPr>
        <w:t> </w:t>
      </w:r>
      <w:r>
        <w:rPr>
          <w:color w:val="231F20"/>
          <w:w w:val="105"/>
        </w:rPr>
        <w:t>another</w:t>
      </w:r>
      <w:r>
        <w:rPr>
          <w:color w:val="231F20"/>
          <w:spacing w:val="-17"/>
          <w:w w:val="105"/>
        </w:rPr>
        <w:t> </w:t>
      </w:r>
      <w:r>
        <w:rPr>
          <w:color w:val="231F20"/>
          <w:w w:val="105"/>
        </w:rPr>
        <w:t>institution.</w:t>
      </w:r>
      <w:r>
        <w:rPr>
          <w:color w:val="231F20"/>
          <w:spacing w:val="-17"/>
          <w:w w:val="105"/>
        </w:rPr>
        <w:t> </w:t>
      </w:r>
      <w:r>
        <w:rPr>
          <w:color w:val="231F20"/>
          <w:w w:val="105"/>
        </w:rPr>
        <w:t>Credit</w:t>
      </w:r>
      <w:r>
        <w:rPr>
          <w:color w:val="231F20"/>
          <w:spacing w:val="-17"/>
          <w:w w:val="105"/>
        </w:rPr>
        <w:t> </w:t>
      </w:r>
      <w:r>
        <w:rPr>
          <w:color w:val="231F20"/>
          <w:w w:val="105"/>
        </w:rPr>
        <w:t>earned</w:t>
      </w:r>
      <w:r>
        <w:rPr>
          <w:color w:val="231F20"/>
          <w:spacing w:val="-17"/>
          <w:w w:val="105"/>
        </w:rPr>
        <w:t> </w:t>
      </w:r>
      <w:r>
        <w:rPr>
          <w:color w:val="231F20"/>
          <w:w w:val="105"/>
        </w:rPr>
        <w:t>as</w:t>
      </w:r>
    </w:p>
    <w:p>
      <w:pPr>
        <w:pStyle w:val="BodyText"/>
        <w:spacing w:line="288" w:lineRule="auto"/>
        <w:ind w:right="370"/>
      </w:pPr>
      <w:r>
        <w:rPr>
          <w:color w:val="231F20"/>
          <w:w w:val="105"/>
        </w:rPr>
        <w:t>a</w:t>
      </w:r>
      <w:r>
        <w:rPr>
          <w:color w:val="231F20"/>
          <w:spacing w:val="-16"/>
          <w:w w:val="105"/>
        </w:rPr>
        <w:t> </w:t>
      </w:r>
      <w:r>
        <w:rPr>
          <w:color w:val="231F20"/>
          <w:w w:val="105"/>
        </w:rPr>
        <w:t>transient</w:t>
      </w:r>
      <w:r>
        <w:rPr>
          <w:color w:val="231F20"/>
          <w:spacing w:val="-16"/>
          <w:w w:val="105"/>
        </w:rPr>
        <w:t> </w:t>
      </w:r>
      <w:r>
        <w:rPr>
          <w:color w:val="231F20"/>
          <w:w w:val="105"/>
        </w:rPr>
        <w:t>student</w:t>
      </w:r>
      <w:r>
        <w:rPr>
          <w:color w:val="231F20"/>
          <w:spacing w:val="-16"/>
          <w:w w:val="105"/>
        </w:rPr>
        <w:t> </w:t>
      </w:r>
      <w:r>
        <w:rPr>
          <w:color w:val="231F20"/>
          <w:w w:val="105"/>
        </w:rPr>
        <w:t>at</w:t>
      </w:r>
      <w:r>
        <w:rPr>
          <w:color w:val="231F20"/>
          <w:spacing w:val="-16"/>
          <w:w w:val="105"/>
        </w:rPr>
        <w:t> </w:t>
      </w:r>
      <w:r>
        <w:rPr>
          <w:color w:val="231F20"/>
          <w:w w:val="105"/>
        </w:rPr>
        <w:t>another</w:t>
      </w:r>
      <w:r>
        <w:rPr>
          <w:color w:val="231F20"/>
          <w:spacing w:val="-16"/>
          <w:w w:val="105"/>
        </w:rPr>
        <w:t> </w:t>
      </w:r>
      <w:r>
        <w:rPr>
          <w:color w:val="231F20"/>
          <w:w w:val="105"/>
        </w:rPr>
        <w:t>institution</w:t>
      </w:r>
      <w:r>
        <w:rPr>
          <w:color w:val="231F20"/>
          <w:spacing w:val="-16"/>
          <w:w w:val="105"/>
        </w:rPr>
        <w:t> </w:t>
      </w:r>
      <w:r>
        <w:rPr>
          <w:color w:val="231F20"/>
          <w:w w:val="105"/>
        </w:rPr>
        <w:t>will</w:t>
      </w:r>
      <w:r>
        <w:rPr>
          <w:color w:val="231F20"/>
          <w:spacing w:val="-16"/>
          <w:w w:val="105"/>
        </w:rPr>
        <w:t> </w:t>
      </w:r>
      <w:r>
        <w:rPr>
          <w:color w:val="231F20"/>
          <w:w w:val="105"/>
        </w:rPr>
        <w:t>be</w:t>
      </w:r>
      <w:r>
        <w:rPr>
          <w:color w:val="231F20"/>
          <w:spacing w:val="-16"/>
          <w:w w:val="105"/>
        </w:rPr>
        <w:t> </w:t>
      </w:r>
      <w:r>
        <w:rPr>
          <w:color w:val="231F20"/>
          <w:w w:val="105"/>
        </w:rPr>
        <w:t>evaluated</w:t>
      </w:r>
      <w:r>
        <w:rPr>
          <w:color w:val="231F20"/>
          <w:spacing w:val="-16"/>
          <w:w w:val="105"/>
        </w:rPr>
        <w:t> </w:t>
      </w:r>
      <w:r>
        <w:rPr>
          <w:color w:val="231F20"/>
          <w:w w:val="105"/>
        </w:rPr>
        <w:t>by</w:t>
      </w:r>
      <w:r>
        <w:rPr>
          <w:color w:val="231F20"/>
          <w:spacing w:val="-16"/>
          <w:w w:val="105"/>
        </w:rPr>
        <w:t> </w:t>
      </w:r>
      <w:r>
        <w:rPr>
          <w:color w:val="231F20"/>
          <w:w w:val="105"/>
        </w:rPr>
        <w:t>the</w:t>
      </w:r>
      <w:r>
        <w:rPr>
          <w:color w:val="231F20"/>
          <w:spacing w:val="-16"/>
          <w:w w:val="105"/>
        </w:rPr>
        <w:t> </w:t>
      </w:r>
      <w:r>
        <w:rPr>
          <w:color w:val="231F20"/>
          <w:w w:val="105"/>
        </w:rPr>
        <w:t>same standards</w:t>
      </w:r>
      <w:r>
        <w:rPr>
          <w:color w:val="231F20"/>
          <w:spacing w:val="-23"/>
          <w:w w:val="105"/>
        </w:rPr>
        <w:t> </w:t>
      </w:r>
      <w:r>
        <w:rPr>
          <w:color w:val="231F20"/>
          <w:w w:val="105"/>
        </w:rPr>
        <w:t>as</w:t>
      </w:r>
      <w:r>
        <w:rPr>
          <w:color w:val="231F20"/>
          <w:spacing w:val="-23"/>
          <w:w w:val="105"/>
        </w:rPr>
        <w:t> </w:t>
      </w:r>
      <w:r>
        <w:rPr>
          <w:color w:val="231F20"/>
          <w:w w:val="105"/>
        </w:rPr>
        <w:t>transfer</w:t>
      </w:r>
      <w:r>
        <w:rPr>
          <w:color w:val="231F20"/>
          <w:spacing w:val="-23"/>
          <w:w w:val="105"/>
        </w:rPr>
        <w:t> </w:t>
      </w:r>
      <w:r>
        <w:rPr>
          <w:color w:val="231F20"/>
          <w:w w:val="105"/>
        </w:rPr>
        <w:t>credit.</w:t>
      </w:r>
      <w:r>
        <w:rPr>
          <w:color w:val="231F20"/>
          <w:spacing w:val="-23"/>
          <w:w w:val="105"/>
        </w:rPr>
        <w:t> </w:t>
      </w:r>
      <w:r>
        <w:rPr>
          <w:color w:val="231F20"/>
          <w:w w:val="105"/>
        </w:rPr>
        <w:t>A</w:t>
      </w:r>
      <w:r>
        <w:rPr>
          <w:color w:val="231F20"/>
          <w:spacing w:val="-23"/>
          <w:w w:val="105"/>
        </w:rPr>
        <w:t> </w:t>
      </w:r>
      <w:r>
        <w:rPr>
          <w:color w:val="231F20"/>
          <w:w w:val="105"/>
        </w:rPr>
        <w:t>minimum</w:t>
      </w:r>
      <w:r>
        <w:rPr>
          <w:color w:val="231F20"/>
          <w:spacing w:val="-23"/>
          <w:w w:val="105"/>
        </w:rPr>
        <w:t> </w:t>
      </w:r>
      <w:r>
        <w:rPr>
          <w:color w:val="231F20"/>
          <w:w w:val="105"/>
        </w:rPr>
        <w:t>grade</w:t>
      </w:r>
      <w:r>
        <w:rPr>
          <w:color w:val="231F20"/>
          <w:spacing w:val="-23"/>
          <w:w w:val="105"/>
        </w:rPr>
        <w:t> </w:t>
      </w:r>
      <w:r>
        <w:rPr>
          <w:color w:val="231F20"/>
          <w:w w:val="105"/>
        </w:rPr>
        <w:t>of</w:t>
      </w:r>
      <w:r>
        <w:rPr>
          <w:color w:val="231F20"/>
          <w:spacing w:val="-22"/>
          <w:w w:val="105"/>
        </w:rPr>
        <w:t> </w:t>
      </w:r>
      <w:r>
        <w:rPr>
          <w:b/>
          <w:color w:val="231F20"/>
          <w:w w:val="105"/>
        </w:rPr>
        <w:t>B</w:t>
      </w:r>
      <w:r>
        <w:rPr>
          <w:b/>
          <w:color w:val="231F20"/>
          <w:spacing w:val="-23"/>
          <w:w w:val="105"/>
        </w:rPr>
        <w:t> </w:t>
      </w:r>
      <w:r>
        <w:rPr>
          <w:color w:val="231F20"/>
          <w:w w:val="105"/>
        </w:rPr>
        <w:t>is</w:t>
      </w:r>
      <w:r>
        <w:rPr>
          <w:color w:val="231F20"/>
          <w:spacing w:val="-23"/>
          <w:w w:val="105"/>
        </w:rPr>
        <w:t> </w:t>
      </w:r>
      <w:r>
        <w:rPr>
          <w:color w:val="231F20"/>
          <w:w w:val="105"/>
        </w:rPr>
        <w:t>required.</w:t>
      </w:r>
      <w:r>
        <w:rPr>
          <w:color w:val="231F20"/>
          <w:spacing w:val="-23"/>
          <w:w w:val="105"/>
        </w:rPr>
        <w:t> </w:t>
      </w:r>
      <w:r>
        <w:rPr>
          <w:color w:val="231F20"/>
          <w:w w:val="105"/>
        </w:rPr>
        <w:t>Grades earned</w:t>
      </w:r>
      <w:r>
        <w:rPr>
          <w:color w:val="231F20"/>
          <w:spacing w:val="-22"/>
          <w:w w:val="105"/>
        </w:rPr>
        <w:t> </w:t>
      </w:r>
      <w:r>
        <w:rPr>
          <w:color w:val="231F20"/>
          <w:w w:val="105"/>
        </w:rPr>
        <w:t>will</w:t>
      </w:r>
      <w:r>
        <w:rPr>
          <w:color w:val="231F20"/>
          <w:spacing w:val="-22"/>
          <w:w w:val="105"/>
        </w:rPr>
        <w:t> </w:t>
      </w:r>
      <w:r>
        <w:rPr>
          <w:color w:val="231F20"/>
          <w:w w:val="105"/>
        </w:rPr>
        <w:t>be</w:t>
      </w:r>
      <w:r>
        <w:rPr>
          <w:color w:val="231F20"/>
          <w:spacing w:val="-21"/>
          <w:w w:val="105"/>
        </w:rPr>
        <w:t> </w:t>
      </w:r>
      <w:r>
        <w:rPr>
          <w:color w:val="231F20"/>
          <w:w w:val="105"/>
        </w:rPr>
        <w:t>shown</w:t>
      </w:r>
      <w:r>
        <w:rPr>
          <w:color w:val="231F20"/>
          <w:spacing w:val="-22"/>
          <w:w w:val="105"/>
        </w:rPr>
        <w:t> </w:t>
      </w:r>
      <w:r>
        <w:rPr>
          <w:color w:val="231F20"/>
          <w:w w:val="105"/>
        </w:rPr>
        <w:t>on</w:t>
      </w:r>
      <w:r>
        <w:rPr>
          <w:color w:val="231F20"/>
          <w:spacing w:val="-21"/>
          <w:w w:val="105"/>
        </w:rPr>
        <w:t> </w:t>
      </w:r>
      <w:r>
        <w:rPr>
          <w:color w:val="231F20"/>
          <w:w w:val="105"/>
        </w:rPr>
        <w:t>the</w:t>
      </w:r>
      <w:r>
        <w:rPr>
          <w:color w:val="231F20"/>
          <w:spacing w:val="-21"/>
          <w:w w:val="105"/>
        </w:rPr>
        <w:t> </w:t>
      </w:r>
      <w:r>
        <w:rPr>
          <w:color w:val="231F20"/>
          <w:w w:val="105"/>
        </w:rPr>
        <w:t>student’s</w:t>
      </w:r>
      <w:r>
        <w:rPr>
          <w:color w:val="231F20"/>
          <w:spacing w:val="-22"/>
          <w:w w:val="105"/>
        </w:rPr>
        <w:t> </w:t>
      </w:r>
      <w:r>
        <w:rPr>
          <w:color w:val="231F20"/>
          <w:w w:val="105"/>
        </w:rPr>
        <w:t>permanent</w:t>
      </w:r>
      <w:r>
        <w:rPr>
          <w:color w:val="231F20"/>
          <w:spacing w:val="-21"/>
          <w:w w:val="105"/>
        </w:rPr>
        <w:t> </w:t>
      </w:r>
      <w:r>
        <w:rPr>
          <w:color w:val="231F20"/>
          <w:w w:val="105"/>
        </w:rPr>
        <w:t>academic</w:t>
      </w:r>
      <w:r>
        <w:rPr>
          <w:color w:val="231F20"/>
          <w:spacing w:val="-22"/>
          <w:w w:val="105"/>
        </w:rPr>
        <w:t> </w:t>
      </w:r>
      <w:r>
        <w:rPr>
          <w:color w:val="231F20"/>
          <w:w w:val="105"/>
        </w:rPr>
        <w:t>record</w:t>
      </w:r>
      <w:r>
        <w:rPr>
          <w:color w:val="231F20"/>
          <w:spacing w:val="-21"/>
          <w:w w:val="105"/>
        </w:rPr>
        <w:t> </w:t>
      </w:r>
      <w:r>
        <w:rPr>
          <w:color w:val="231F20"/>
          <w:w w:val="105"/>
        </w:rPr>
        <w:t>but will</w:t>
      </w:r>
      <w:r>
        <w:rPr>
          <w:color w:val="231F20"/>
          <w:spacing w:val="-21"/>
          <w:w w:val="105"/>
        </w:rPr>
        <w:t> </w:t>
      </w:r>
      <w:r>
        <w:rPr>
          <w:color w:val="231F20"/>
          <w:w w:val="105"/>
        </w:rPr>
        <w:t>not</w:t>
      </w:r>
      <w:r>
        <w:rPr>
          <w:color w:val="231F20"/>
          <w:spacing w:val="-20"/>
          <w:w w:val="105"/>
        </w:rPr>
        <w:t> </w:t>
      </w:r>
      <w:r>
        <w:rPr>
          <w:color w:val="231F20"/>
          <w:w w:val="105"/>
        </w:rPr>
        <w:t>affect</w:t>
      </w:r>
      <w:r>
        <w:rPr>
          <w:color w:val="231F20"/>
          <w:spacing w:val="-21"/>
          <w:w w:val="105"/>
        </w:rPr>
        <w:t> </w:t>
      </w:r>
      <w:r>
        <w:rPr>
          <w:color w:val="231F20"/>
          <w:w w:val="105"/>
        </w:rPr>
        <w:t>the</w:t>
      </w:r>
      <w:r>
        <w:rPr>
          <w:color w:val="231F20"/>
          <w:spacing w:val="-20"/>
          <w:w w:val="105"/>
        </w:rPr>
        <w:t> </w:t>
      </w:r>
      <w:r>
        <w:rPr>
          <w:color w:val="231F20"/>
          <w:w w:val="105"/>
        </w:rPr>
        <w:t>UNA</w:t>
      </w:r>
      <w:r>
        <w:rPr>
          <w:color w:val="231F20"/>
          <w:spacing w:val="-20"/>
          <w:w w:val="105"/>
        </w:rPr>
        <w:t> </w:t>
      </w:r>
      <w:r>
        <w:rPr>
          <w:color w:val="231F20"/>
          <w:w w:val="105"/>
        </w:rPr>
        <w:t>grade</w:t>
      </w:r>
      <w:r>
        <w:rPr>
          <w:color w:val="231F20"/>
          <w:spacing w:val="-20"/>
          <w:w w:val="105"/>
        </w:rPr>
        <w:t> </w:t>
      </w:r>
      <w:r>
        <w:rPr>
          <w:color w:val="231F20"/>
          <w:w w:val="105"/>
        </w:rPr>
        <w:t>point</w:t>
      </w:r>
      <w:r>
        <w:rPr>
          <w:color w:val="231F20"/>
          <w:spacing w:val="-20"/>
          <w:w w:val="105"/>
        </w:rPr>
        <w:t> </w:t>
      </w:r>
      <w:r>
        <w:rPr>
          <w:color w:val="231F20"/>
          <w:w w:val="105"/>
        </w:rPr>
        <w:t>average.</w:t>
      </w:r>
      <w:r>
        <w:rPr>
          <w:color w:val="231F20"/>
          <w:spacing w:val="-21"/>
          <w:w w:val="105"/>
        </w:rPr>
        <w:t> </w:t>
      </w:r>
      <w:r>
        <w:rPr>
          <w:color w:val="231F20"/>
          <w:w w:val="105"/>
        </w:rPr>
        <w:t>See</w:t>
      </w:r>
      <w:r>
        <w:rPr>
          <w:color w:val="231F20"/>
          <w:spacing w:val="-20"/>
          <w:w w:val="105"/>
        </w:rPr>
        <w:t> </w:t>
      </w:r>
      <w:r>
        <w:rPr>
          <w:color w:val="231F20"/>
          <w:w w:val="105"/>
        </w:rPr>
        <w:t>Transient</w:t>
      </w:r>
      <w:r>
        <w:rPr>
          <w:color w:val="231F20"/>
          <w:spacing w:val="-21"/>
          <w:w w:val="105"/>
        </w:rPr>
        <w:t> </w:t>
      </w:r>
      <w:r>
        <w:rPr>
          <w:color w:val="231F20"/>
          <w:w w:val="105"/>
        </w:rPr>
        <w:t>Admission (p.</w:t>
      </w:r>
      <w:r>
        <w:rPr>
          <w:color w:val="231F20"/>
          <w:spacing w:val="-12"/>
          <w:w w:val="105"/>
        </w:rPr>
        <w:t> </w:t>
      </w:r>
      <w:r>
        <w:rPr>
          <w:color w:val="231F20"/>
          <w:w w:val="105"/>
        </w:rPr>
        <w:t>20)</w:t>
      </w:r>
      <w:r>
        <w:rPr>
          <w:color w:val="231F20"/>
          <w:spacing w:val="-12"/>
          <w:w w:val="105"/>
        </w:rPr>
        <w:t> </w:t>
      </w:r>
      <w:r>
        <w:rPr>
          <w:color w:val="231F20"/>
          <w:w w:val="105"/>
        </w:rPr>
        <w:t>for</w:t>
      </w:r>
      <w:r>
        <w:rPr>
          <w:color w:val="231F20"/>
          <w:spacing w:val="-12"/>
          <w:w w:val="105"/>
        </w:rPr>
        <w:t> </w:t>
      </w:r>
      <w:r>
        <w:rPr>
          <w:color w:val="231F20"/>
          <w:w w:val="105"/>
        </w:rPr>
        <w:t>additional</w:t>
      </w:r>
      <w:r>
        <w:rPr>
          <w:color w:val="231F20"/>
          <w:spacing w:val="-13"/>
          <w:w w:val="105"/>
        </w:rPr>
        <w:t> </w:t>
      </w:r>
      <w:r>
        <w:rPr>
          <w:color w:val="231F20"/>
          <w:w w:val="105"/>
        </w:rPr>
        <w:t>regulations</w:t>
      </w:r>
      <w:r>
        <w:rPr>
          <w:color w:val="231F20"/>
          <w:spacing w:val="-13"/>
          <w:w w:val="105"/>
        </w:rPr>
        <w:t> </w:t>
      </w:r>
      <w:r>
        <w:rPr>
          <w:color w:val="231F20"/>
          <w:w w:val="105"/>
        </w:rPr>
        <w:t>outlining</w:t>
      </w:r>
      <w:r>
        <w:rPr>
          <w:color w:val="231F20"/>
          <w:spacing w:val="-12"/>
          <w:w w:val="105"/>
        </w:rPr>
        <w:t> </w:t>
      </w:r>
      <w:r>
        <w:rPr>
          <w:color w:val="231F20"/>
          <w:w w:val="105"/>
        </w:rPr>
        <w:t>transient</w:t>
      </w:r>
      <w:r>
        <w:rPr>
          <w:color w:val="231F20"/>
          <w:spacing w:val="-12"/>
          <w:w w:val="105"/>
        </w:rPr>
        <w:t> </w:t>
      </w:r>
      <w:r>
        <w:rPr>
          <w:color w:val="231F20"/>
          <w:w w:val="105"/>
        </w:rPr>
        <w:t>approval.</w:t>
      </w:r>
    </w:p>
    <w:p>
      <w:pPr>
        <w:pStyle w:val="BodyText"/>
        <w:spacing w:line="288" w:lineRule="auto"/>
        <w:ind w:right="189"/>
      </w:pPr>
      <w:r>
        <w:rPr>
          <w:color w:val="231F20"/>
          <w:w w:val="105"/>
        </w:rPr>
        <w:t>Enrollment in another institution without prior approval constitutes withdrawal</w:t>
      </w:r>
      <w:r>
        <w:rPr>
          <w:color w:val="231F20"/>
          <w:spacing w:val="-21"/>
          <w:w w:val="105"/>
        </w:rPr>
        <w:t> </w:t>
      </w:r>
      <w:r>
        <w:rPr>
          <w:color w:val="231F20"/>
          <w:w w:val="105"/>
        </w:rPr>
        <w:t>from</w:t>
      </w:r>
      <w:r>
        <w:rPr>
          <w:color w:val="231F20"/>
          <w:spacing w:val="-20"/>
          <w:w w:val="105"/>
        </w:rPr>
        <w:t> </w:t>
      </w:r>
      <w:r>
        <w:rPr>
          <w:color w:val="231F20"/>
          <w:w w:val="105"/>
        </w:rPr>
        <w:t>the</w:t>
      </w:r>
      <w:r>
        <w:rPr>
          <w:color w:val="231F20"/>
          <w:spacing w:val="-20"/>
          <w:w w:val="105"/>
        </w:rPr>
        <w:t> </w:t>
      </w:r>
      <w:r>
        <w:rPr>
          <w:color w:val="231F20"/>
          <w:w w:val="105"/>
        </w:rPr>
        <w:t>program</w:t>
      </w:r>
      <w:r>
        <w:rPr>
          <w:color w:val="231F20"/>
          <w:spacing w:val="-20"/>
          <w:w w:val="105"/>
        </w:rPr>
        <w:t> </w:t>
      </w:r>
      <w:r>
        <w:rPr>
          <w:color w:val="231F20"/>
          <w:w w:val="105"/>
        </w:rPr>
        <w:t>and</w:t>
      </w:r>
      <w:r>
        <w:rPr>
          <w:color w:val="231F20"/>
          <w:spacing w:val="-21"/>
          <w:w w:val="105"/>
        </w:rPr>
        <w:t> </w:t>
      </w:r>
      <w:r>
        <w:rPr>
          <w:color w:val="231F20"/>
          <w:w w:val="105"/>
        </w:rPr>
        <w:t>requires</w:t>
      </w:r>
      <w:r>
        <w:rPr>
          <w:color w:val="231F20"/>
          <w:spacing w:val="-21"/>
          <w:w w:val="105"/>
        </w:rPr>
        <w:t> </w:t>
      </w:r>
      <w:r>
        <w:rPr>
          <w:color w:val="231F20"/>
          <w:w w:val="105"/>
        </w:rPr>
        <w:t>reapplication</w:t>
      </w:r>
      <w:r>
        <w:rPr>
          <w:color w:val="231F20"/>
          <w:spacing w:val="-21"/>
          <w:w w:val="105"/>
        </w:rPr>
        <w:t> </w:t>
      </w:r>
      <w:r>
        <w:rPr>
          <w:color w:val="231F20"/>
          <w:w w:val="105"/>
        </w:rPr>
        <w:t>for</w:t>
      </w:r>
      <w:r>
        <w:rPr>
          <w:color w:val="231F20"/>
          <w:spacing w:val="-20"/>
          <w:w w:val="105"/>
        </w:rPr>
        <w:t> </w:t>
      </w:r>
      <w:r>
        <w:rPr>
          <w:color w:val="231F20"/>
          <w:w w:val="105"/>
        </w:rPr>
        <w:t>admission</w:t>
      </w:r>
      <w:r>
        <w:rPr>
          <w:color w:val="231F20"/>
          <w:spacing w:val="-21"/>
          <w:w w:val="105"/>
        </w:rPr>
        <w:t> </w:t>
      </w:r>
      <w:r>
        <w:rPr>
          <w:color w:val="231F20"/>
          <w:w w:val="105"/>
        </w:rPr>
        <w:t>as a transfer</w:t>
      </w:r>
      <w:r>
        <w:rPr>
          <w:color w:val="231F20"/>
          <w:spacing w:val="-17"/>
          <w:w w:val="105"/>
        </w:rPr>
        <w:t> </w:t>
      </w:r>
      <w:r>
        <w:rPr>
          <w:color w:val="231F20"/>
          <w:w w:val="105"/>
        </w:rPr>
        <w:t>student.</w:t>
      </w:r>
    </w:p>
    <w:p>
      <w:pPr>
        <w:pStyle w:val="BodyText"/>
        <w:spacing w:line="288" w:lineRule="auto" w:before="145"/>
        <w:ind w:right="280"/>
      </w:pPr>
      <w:r>
        <w:rPr>
          <w:color w:val="231F20"/>
          <w:w w:val="105"/>
        </w:rPr>
        <w:t>Students</w:t>
      </w:r>
      <w:r>
        <w:rPr>
          <w:color w:val="231F20"/>
          <w:spacing w:val="-19"/>
          <w:w w:val="105"/>
        </w:rPr>
        <w:t> </w:t>
      </w:r>
      <w:r>
        <w:rPr>
          <w:color w:val="231F20"/>
          <w:w w:val="105"/>
        </w:rPr>
        <w:t>should</w:t>
      </w:r>
      <w:r>
        <w:rPr>
          <w:color w:val="231F20"/>
          <w:spacing w:val="-20"/>
          <w:w w:val="105"/>
        </w:rPr>
        <w:t> </w:t>
      </w:r>
      <w:r>
        <w:rPr>
          <w:color w:val="231F20"/>
          <w:w w:val="105"/>
        </w:rPr>
        <w:t>be</w:t>
      </w:r>
      <w:r>
        <w:rPr>
          <w:color w:val="231F20"/>
          <w:spacing w:val="-19"/>
          <w:w w:val="105"/>
        </w:rPr>
        <w:t> </w:t>
      </w:r>
      <w:r>
        <w:rPr>
          <w:color w:val="231F20"/>
          <w:w w:val="105"/>
        </w:rPr>
        <w:t>aware</w:t>
      </w:r>
      <w:r>
        <w:rPr>
          <w:color w:val="231F20"/>
          <w:spacing w:val="-20"/>
          <w:w w:val="105"/>
        </w:rPr>
        <w:t> </w:t>
      </w:r>
      <w:r>
        <w:rPr>
          <w:color w:val="231F20"/>
          <w:w w:val="105"/>
        </w:rPr>
        <w:t>that</w:t>
      </w:r>
      <w:r>
        <w:rPr>
          <w:color w:val="231F20"/>
          <w:spacing w:val="-19"/>
          <w:w w:val="105"/>
        </w:rPr>
        <w:t> </w:t>
      </w:r>
      <w:r>
        <w:rPr>
          <w:color w:val="231F20"/>
          <w:w w:val="105"/>
        </w:rPr>
        <w:t>UNA</w:t>
      </w:r>
      <w:r>
        <w:rPr>
          <w:color w:val="231F20"/>
          <w:spacing w:val="-19"/>
          <w:w w:val="105"/>
        </w:rPr>
        <w:t> </w:t>
      </w:r>
      <w:r>
        <w:rPr>
          <w:color w:val="231F20"/>
          <w:w w:val="105"/>
        </w:rPr>
        <w:t>cannot</w:t>
      </w:r>
      <w:r>
        <w:rPr>
          <w:color w:val="231F20"/>
          <w:spacing w:val="-20"/>
          <w:w w:val="105"/>
        </w:rPr>
        <w:t> </w:t>
      </w:r>
      <w:r>
        <w:rPr>
          <w:color w:val="231F20"/>
          <w:w w:val="105"/>
        </w:rPr>
        <w:t>award</w:t>
      </w:r>
      <w:r>
        <w:rPr>
          <w:color w:val="231F20"/>
          <w:spacing w:val="-19"/>
          <w:w w:val="105"/>
        </w:rPr>
        <w:t> </w:t>
      </w:r>
      <w:r>
        <w:rPr>
          <w:color w:val="231F20"/>
          <w:w w:val="105"/>
        </w:rPr>
        <w:t>credit</w:t>
      </w:r>
      <w:r>
        <w:rPr>
          <w:color w:val="231F20"/>
          <w:spacing w:val="-20"/>
          <w:w w:val="105"/>
        </w:rPr>
        <w:t> </w:t>
      </w:r>
      <w:r>
        <w:rPr>
          <w:color w:val="231F20"/>
          <w:w w:val="105"/>
        </w:rPr>
        <w:t>for</w:t>
      </w:r>
      <w:r>
        <w:rPr>
          <w:color w:val="231F20"/>
          <w:spacing w:val="-19"/>
          <w:w w:val="105"/>
        </w:rPr>
        <w:t> </w:t>
      </w:r>
      <w:r>
        <w:rPr>
          <w:color w:val="231F20"/>
          <w:w w:val="105"/>
        </w:rPr>
        <w:t>any</w:t>
      </w:r>
      <w:r>
        <w:rPr>
          <w:color w:val="231F20"/>
          <w:spacing w:val="-20"/>
          <w:w w:val="105"/>
        </w:rPr>
        <w:t> </w:t>
      </w:r>
      <w:r>
        <w:rPr>
          <w:color w:val="231F20"/>
          <w:w w:val="105"/>
        </w:rPr>
        <w:t>course taken</w:t>
      </w:r>
      <w:r>
        <w:rPr>
          <w:color w:val="231F20"/>
          <w:spacing w:val="-16"/>
          <w:w w:val="105"/>
        </w:rPr>
        <w:t> </w:t>
      </w:r>
      <w:r>
        <w:rPr>
          <w:color w:val="231F20"/>
          <w:w w:val="105"/>
        </w:rPr>
        <w:t>at</w:t>
      </w:r>
      <w:r>
        <w:rPr>
          <w:color w:val="231F20"/>
          <w:spacing w:val="-16"/>
          <w:w w:val="105"/>
        </w:rPr>
        <w:t> </w:t>
      </w:r>
      <w:r>
        <w:rPr>
          <w:color w:val="231F20"/>
          <w:w w:val="105"/>
        </w:rPr>
        <w:t>another</w:t>
      </w:r>
      <w:r>
        <w:rPr>
          <w:color w:val="231F20"/>
          <w:spacing w:val="-16"/>
          <w:w w:val="105"/>
        </w:rPr>
        <w:t> </w:t>
      </w:r>
      <w:r>
        <w:rPr>
          <w:color w:val="231F20"/>
          <w:w w:val="105"/>
        </w:rPr>
        <w:t>institution</w:t>
      </w:r>
      <w:r>
        <w:rPr>
          <w:color w:val="231F20"/>
          <w:spacing w:val="-16"/>
          <w:w w:val="105"/>
        </w:rPr>
        <w:t> </w:t>
      </w:r>
      <w:r>
        <w:rPr>
          <w:color w:val="231F20"/>
          <w:w w:val="105"/>
        </w:rPr>
        <w:t>until</w:t>
      </w:r>
      <w:r>
        <w:rPr>
          <w:color w:val="231F20"/>
          <w:spacing w:val="-16"/>
          <w:w w:val="105"/>
        </w:rPr>
        <w:t> </w:t>
      </w:r>
      <w:r>
        <w:rPr>
          <w:color w:val="231F20"/>
          <w:w w:val="105"/>
        </w:rPr>
        <w:t>the</w:t>
      </w:r>
      <w:r>
        <w:rPr>
          <w:color w:val="231F20"/>
          <w:spacing w:val="-16"/>
          <w:w w:val="105"/>
        </w:rPr>
        <w:t> </w:t>
      </w:r>
      <w:r>
        <w:rPr>
          <w:color w:val="231F20"/>
          <w:w w:val="105"/>
        </w:rPr>
        <w:t>ofﬁcial</w:t>
      </w:r>
      <w:r>
        <w:rPr>
          <w:color w:val="231F20"/>
          <w:spacing w:val="-16"/>
          <w:w w:val="105"/>
        </w:rPr>
        <w:t> </w:t>
      </w:r>
      <w:r>
        <w:rPr>
          <w:color w:val="231F20"/>
          <w:w w:val="105"/>
        </w:rPr>
        <w:t>transcript</w:t>
      </w:r>
      <w:r>
        <w:rPr>
          <w:color w:val="231F20"/>
          <w:spacing w:val="-16"/>
          <w:w w:val="105"/>
        </w:rPr>
        <w:t> </w:t>
      </w:r>
      <w:r>
        <w:rPr>
          <w:color w:val="231F20"/>
          <w:w w:val="105"/>
        </w:rPr>
        <w:t>has</w:t>
      </w:r>
      <w:r>
        <w:rPr>
          <w:color w:val="231F20"/>
          <w:spacing w:val="-16"/>
          <w:w w:val="105"/>
        </w:rPr>
        <w:t> </w:t>
      </w:r>
      <w:r>
        <w:rPr>
          <w:color w:val="231F20"/>
          <w:w w:val="105"/>
        </w:rPr>
        <w:t>been</w:t>
      </w:r>
      <w:r>
        <w:rPr>
          <w:color w:val="231F20"/>
          <w:spacing w:val="-16"/>
          <w:w w:val="105"/>
        </w:rPr>
        <w:t> </w:t>
      </w:r>
      <w:r>
        <w:rPr>
          <w:color w:val="231F20"/>
          <w:w w:val="105"/>
        </w:rPr>
        <w:t>received from</w:t>
      </w:r>
      <w:r>
        <w:rPr>
          <w:color w:val="231F20"/>
          <w:spacing w:val="-15"/>
          <w:w w:val="105"/>
        </w:rPr>
        <w:t> </w:t>
      </w:r>
      <w:r>
        <w:rPr>
          <w:color w:val="231F20"/>
          <w:w w:val="105"/>
        </w:rPr>
        <w:t>the</w:t>
      </w:r>
      <w:r>
        <w:rPr>
          <w:color w:val="231F20"/>
          <w:spacing w:val="-15"/>
          <w:w w:val="105"/>
        </w:rPr>
        <w:t> </w:t>
      </w:r>
      <w:r>
        <w:rPr>
          <w:color w:val="231F20"/>
          <w:w w:val="105"/>
        </w:rPr>
        <w:t>other</w:t>
      </w:r>
      <w:r>
        <w:rPr>
          <w:color w:val="231F20"/>
          <w:spacing w:val="-15"/>
          <w:w w:val="105"/>
        </w:rPr>
        <w:t> </w:t>
      </w:r>
      <w:r>
        <w:rPr>
          <w:color w:val="231F20"/>
          <w:w w:val="105"/>
        </w:rPr>
        <w:t>institution</w:t>
      </w:r>
      <w:r>
        <w:rPr>
          <w:color w:val="231F20"/>
          <w:spacing w:val="-15"/>
          <w:w w:val="105"/>
        </w:rPr>
        <w:t> </w:t>
      </w:r>
      <w:r>
        <w:rPr>
          <w:color w:val="231F20"/>
          <w:w w:val="105"/>
        </w:rPr>
        <w:t>and</w:t>
      </w:r>
      <w:r>
        <w:rPr>
          <w:color w:val="231F20"/>
          <w:spacing w:val="-15"/>
          <w:w w:val="105"/>
        </w:rPr>
        <w:t> </w:t>
      </w:r>
      <w:r>
        <w:rPr>
          <w:color w:val="231F20"/>
          <w:w w:val="105"/>
        </w:rPr>
        <w:t>the</w:t>
      </w:r>
      <w:r>
        <w:rPr>
          <w:color w:val="231F20"/>
          <w:spacing w:val="-15"/>
          <w:w w:val="105"/>
        </w:rPr>
        <w:t> </w:t>
      </w:r>
      <w:r>
        <w:rPr>
          <w:color w:val="231F20"/>
          <w:w w:val="105"/>
        </w:rPr>
        <w:t>course</w:t>
      </w:r>
      <w:r>
        <w:rPr>
          <w:color w:val="231F20"/>
          <w:spacing w:val="-15"/>
          <w:w w:val="105"/>
        </w:rPr>
        <w:t> </w:t>
      </w:r>
      <w:r>
        <w:rPr>
          <w:color w:val="231F20"/>
          <w:w w:val="105"/>
        </w:rPr>
        <w:t>has</w:t>
      </w:r>
      <w:r>
        <w:rPr>
          <w:color w:val="231F20"/>
          <w:spacing w:val="-15"/>
          <w:w w:val="105"/>
        </w:rPr>
        <w:t> </w:t>
      </w:r>
      <w:r>
        <w:rPr>
          <w:color w:val="231F20"/>
          <w:w w:val="105"/>
        </w:rPr>
        <w:t>been</w:t>
      </w:r>
      <w:r>
        <w:rPr>
          <w:color w:val="231F20"/>
          <w:spacing w:val="-15"/>
          <w:w w:val="105"/>
        </w:rPr>
        <w:t> </w:t>
      </w:r>
      <w:r>
        <w:rPr>
          <w:color w:val="231F20"/>
          <w:w w:val="105"/>
        </w:rPr>
        <w:t>approved</w:t>
      </w:r>
      <w:r>
        <w:rPr>
          <w:color w:val="231F20"/>
          <w:spacing w:val="-15"/>
          <w:w w:val="105"/>
        </w:rPr>
        <w:t> </w:t>
      </w:r>
      <w:r>
        <w:rPr>
          <w:color w:val="231F20"/>
          <w:w w:val="105"/>
        </w:rPr>
        <w:t>by</w:t>
      </w:r>
      <w:r>
        <w:rPr>
          <w:color w:val="231F20"/>
          <w:spacing w:val="-15"/>
          <w:w w:val="105"/>
        </w:rPr>
        <w:t> </w:t>
      </w:r>
      <w:r>
        <w:rPr>
          <w:color w:val="231F20"/>
          <w:w w:val="105"/>
        </w:rPr>
        <w:t>UNA.</w:t>
      </w:r>
      <w:r>
        <w:rPr>
          <w:color w:val="231F20"/>
          <w:spacing w:val="-15"/>
          <w:w w:val="105"/>
        </w:rPr>
        <w:t> </w:t>
      </w:r>
      <w:r>
        <w:rPr>
          <w:color w:val="231F20"/>
          <w:w w:val="105"/>
        </w:rPr>
        <w:t>If a student enrolls in another institution during the term that the student anticipates</w:t>
      </w:r>
      <w:r>
        <w:rPr>
          <w:color w:val="231F20"/>
          <w:spacing w:val="-19"/>
          <w:w w:val="105"/>
        </w:rPr>
        <w:t> </w:t>
      </w:r>
      <w:r>
        <w:rPr>
          <w:color w:val="231F20"/>
          <w:w w:val="105"/>
        </w:rPr>
        <w:t>graduating</w:t>
      </w:r>
      <w:r>
        <w:rPr>
          <w:color w:val="231F20"/>
          <w:spacing w:val="-18"/>
          <w:w w:val="105"/>
        </w:rPr>
        <w:t> </w:t>
      </w:r>
      <w:r>
        <w:rPr>
          <w:color w:val="231F20"/>
          <w:w w:val="105"/>
        </w:rPr>
        <w:t>from</w:t>
      </w:r>
      <w:r>
        <w:rPr>
          <w:color w:val="231F20"/>
          <w:spacing w:val="-18"/>
          <w:w w:val="105"/>
        </w:rPr>
        <w:t> </w:t>
      </w:r>
      <w:r>
        <w:rPr>
          <w:color w:val="231F20"/>
          <w:w w:val="105"/>
        </w:rPr>
        <w:t>UNA,</w:t>
      </w:r>
      <w:r>
        <w:rPr>
          <w:color w:val="231F20"/>
          <w:spacing w:val="-18"/>
          <w:w w:val="105"/>
        </w:rPr>
        <w:t> </w:t>
      </w:r>
      <w:r>
        <w:rPr>
          <w:color w:val="231F20"/>
          <w:w w:val="105"/>
        </w:rPr>
        <w:t>the</w:t>
      </w:r>
      <w:r>
        <w:rPr>
          <w:color w:val="231F20"/>
          <w:spacing w:val="-18"/>
          <w:w w:val="105"/>
        </w:rPr>
        <w:t> </w:t>
      </w:r>
      <w:r>
        <w:rPr>
          <w:color w:val="231F20"/>
          <w:w w:val="105"/>
        </w:rPr>
        <w:t>student</w:t>
      </w:r>
      <w:r>
        <w:rPr>
          <w:color w:val="231F20"/>
          <w:spacing w:val="-19"/>
          <w:w w:val="105"/>
        </w:rPr>
        <w:t> </w:t>
      </w:r>
      <w:r>
        <w:rPr>
          <w:color w:val="231F20"/>
          <w:w w:val="105"/>
        </w:rPr>
        <w:t>must</w:t>
      </w:r>
      <w:r>
        <w:rPr>
          <w:color w:val="231F20"/>
          <w:spacing w:val="-18"/>
          <w:w w:val="105"/>
        </w:rPr>
        <w:t> </w:t>
      </w:r>
      <w:r>
        <w:rPr>
          <w:color w:val="231F20"/>
          <w:w w:val="105"/>
        </w:rPr>
        <w:t>be</w:t>
      </w:r>
      <w:r>
        <w:rPr>
          <w:color w:val="231F20"/>
          <w:spacing w:val="-18"/>
          <w:w w:val="105"/>
        </w:rPr>
        <w:t> </w:t>
      </w:r>
      <w:r>
        <w:rPr>
          <w:color w:val="231F20"/>
          <w:w w:val="105"/>
        </w:rPr>
        <w:t>diligent</w:t>
      </w:r>
      <w:r>
        <w:rPr>
          <w:color w:val="231F20"/>
          <w:spacing w:val="-18"/>
          <w:w w:val="105"/>
        </w:rPr>
        <w:t> </w:t>
      </w:r>
      <w:r>
        <w:rPr>
          <w:color w:val="231F20"/>
          <w:w w:val="105"/>
        </w:rPr>
        <w:t>to</w:t>
      </w:r>
      <w:r>
        <w:rPr>
          <w:color w:val="231F20"/>
          <w:spacing w:val="-18"/>
          <w:w w:val="105"/>
        </w:rPr>
        <w:t> </w:t>
      </w:r>
      <w:r>
        <w:rPr>
          <w:color w:val="231F20"/>
          <w:w w:val="105"/>
        </w:rPr>
        <w:t>assure that the other institution submits the ofﬁcial transcript to UNA early enough for the credit to be evaluated and recorded on the student’s transcript</w:t>
      </w:r>
      <w:r>
        <w:rPr>
          <w:color w:val="231F20"/>
          <w:spacing w:val="-14"/>
          <w:w w:val="105"/>
        </w:rPr>
        <w:t> </w:t>
      </w:r>
      <w:r>
        <w:rPr>
          <w:color w:val="231F20"/>
          <w:w w:val="105"/>
        </w:rPr>
        <w:t>and</w:t>
      </w:r>
      <w:r>
        <w:rPr>
          <w:color w:val="231F20"/>
          <w:spacing w:val="-15"/>
          <w:w w:val="105"/>
        </w:rPr>
        <w:t> </w:t>
      </w:r>
      <w:r>
        <w:rPr>
          <w:color w:val="231F20"/>
          <w:w w:val="105"/>
        </w:rPr>
        <w:t>in</w:t>
      </w:r>
      <w:r>
        <w:rPr>
          <w:color w:val="231F20"/>
          <w:spacing w:val="-15"/>
          <w:w w:val="105"/>
        </w:rPr>
        <w:t> </w:t>
      </w:r>
      <w:r>
        <w:rPr>
          <w:color w:val="231F20"/>
          <w:w w:val="105"/>
        </w:rPr>
        <w:t>time</w:t>
      </w:r>
      <w:r>
        <w:rPr>
          <w:color w:val="231F20"/>
          <w:spacing w:val="-14"/>
          <w:w w:val="105"/>
        </w:rPr>
        <w:t> </w:t>
      </w:r>
      <w:r>
        <w:rPr>
          <w:color w:val="231F20"/>
          <w:w w:val="105"/>
        </w:rPr>
        <w:t>for</w:t>
      </w:r>
      <w:r>
        <w:rPr>
          <w:color w:val="231F20"/>
          <w:spacing w:val="-14"/>
          <w:w w:val="105"/>
        </w:rPr>
        <w:t> </w:t>
      </w:r>
      <w:r>
        <w:rPr>
          <w:color w:val="231F20"/>
          <w:w w:val="105"/>
        </w:rPr>
        <w:t>the</w:t>
      </w:r>
      <w:r>
        <w:rPr>
          <w:color w:val="231F20"/>
          <w:spacing w:val="-14"/>
          <w:w w:val="105"/>
        </w:rPr>
        <w:t> </w:t>
      </w:r>
      <w:r>
        <w:rPr>
          <w:color w:val="231F20"/>
          <w:w w:val="105"/>
        </w:rPr>
        <w:t>course(s)</w:t>
      </w:r>
      <w:r>
        <w:rPr>
          <w:color w:val="231F20"/>
          <w:spacing w:val="-15"/>
          <w:w w:val="105"/>
        </w:rPr>
        <w:t> </w:t>
      </w:r>
      <w:r>
        <w:rPr>
          <w:color w:val="231F20"/>
          <w:w w:val="105"/>
        </w:rPr>
        <w:t>and</w:t>
      </w:r>
      <w:r>
        <w:rPr>
          <w:color w:val="231F20"/>
          <w:spacing w:val="-15"/>
          <w:w w:val="105"/>
        </w:rPr>
        <w:t> </w:t>
      </w:r>
      <w:r>
        <w:rPr>
          <w:color w:val="231F20"/>
          <w:w w:val="105"/>
        </w:rPr>
        <w:t>grade(s)</w:t>
      </w:r>
      <w:r>
        <w:rPr>
          <w:color w:val="231F20"/>
          <w:spacing w:val="-14"/>
          <w:w w:val="105"/>
        </w:rPr>
        <w:t> </w:t>
      </w:r>
      <w:r>
        <w:rPr>
          <w:color w:val="231F20"/>
          <w:w w:val="105"/>
        </w:rPr>
        <w:t>to</w:t>
      </w:r>
      <w:r>
        <w:rPr>
          <w:color w:val="231F20"/>
          <w:spacing w:val="-14"/>
          <w:w w:val="105"/>
        </w:rPr>
        <w:t> </w:t>
      </w:r>
      <w:r>
        <w:rPr>
          <w:color w:val="231F20"/>
          <w:w w:val="105"/>
        </w:rPr>
        <w:t>be</w:t>
      </w:r>
      <w:r>
        <w:rPr>
          <w:color w:val="231F20"/>
          <w:spacing w:val="-14"/>
          <w:w w:val="105"/>
        </w:rPr>
        <w:t> </w:t>
      </w:r>
      <w:r>
        <w:rPr>
          <w:color w:val="231F20"/>
          <w:w w:val="105"/>
        </w:rPr>
        <w:t>recorded</w:t>
      </w:r>
    </w:p>
    <w:p>
      <w:pPr>
        <w:pStyle w:val="BodyText"/>
        <w:spacing w:line="288" w:lineRule="auto"/>
      </w:pPr>
      <w:r>
        <w:rPr>
          <w:color w:val="231F20"/>
          <w:w w:val="105"/>
        </w:rPr>
        <w:t>and</w:t>
      </w:r>
      <w:r>
        <w:rPr>
          <w:color w:val="231F20"/>
          <w:spacing w:val="-23"/>
          <w:w w:val="105"/>
        </w:rPr>
        <w:t> </w:t>
      </w:r>
      <w:r>
        <w:rPr>
          <w:color w:val="231F20"/>
          <w:w w:val="105"/>
        </w:rPr>
        <w:t>the</w:t>
      </w:r>
      <w:r>
        <w:rPr>
          <w:color w:val="231F20"/>
          <w:spacing w:val="-23"/>
          <w:w w:val="105"/>
        </w:rPr>
        <w:t> </w:t>
      </w:r>
      <w:r>
        <w:rPr>
          <w:color w:val="231F20"/>
          <w:w w:val="105"/>
        </w:rPr>
        <w:t>ofﬁcial</w:t>
      </w:r>
      <w:r>
        <w:rPr>
          <w:color w:val="231F20"/>
          <w:spacing w:val="-23"/>
          <w:w w:val="105"/>
        </w:rPr>
        <w:t> </w:t>
      </w:r>
      <w:r>
        <w:rPr>
          <w:color w:val="231F20"/>
          <w:w w:val="105"/>
        </w:rPr>
        <w:t>degree</w:t>
      </w:r>
      <w:r>
        <w:rPr>
          <w:color w:val="231F20"/>
          <w:spacing w:val="-23"/>
          <w:w w:val="105"/>
        </w:rPr>
        <w:t> </w:t>
      </w:r>
      <w:r>
        <w:rPr>
          <w:color w:val="231F20"/>
          <w:w w:val="105"/>
        </w:rPr>
        <w:t>audit</w:t>
      </w:r>
      <w:r>
        <w:rPr>
          <w:color w:val="231F20"/>
          <w:spacing w:val="-23"/>
          <w:w w:val="105"/>
        </w:rPr>
        <w:t> </w:t>
      </w:r>
      <w:r>
        <w:rPr>
          <w:color w:val="231F20"/>
          <w:w w:val="105"/>
        </w:rPr>
        <w:t>conducted</w:t>
      </w:r>
      <w:r>
        <w:rPr>
          <w:color w:val="231F20"/>
          <w:spacing w:val="-23"/>
          <w:w w:val="105"/>
        </w:rPr>
        <w:t> </w:t>
      </w:r>
      <w:r>
        <w:rPr>
          <w:color w:val="231F20"/>
          <w:w w:val="105"/>
        </w:rPr>
        <w:t>by</w:t>
      </w:r>
      <w:r>
        <w:rPr>
          <w:color w:val="231F20"/>
          <w:spacing w:val="-23"/>
          <w:w w:val="105"/>
        </w:rPr>
        <w:t> </w:t>
      </w:r>
      <w:r>
        <w:rPr>
          <w:color w:val="231F20"/>
          <w:w w:val="105"/>
        </w:rPr>
        <w:t>the</w:t>
      </w:r>
      <w:r>
        <w:rPr>
          <w:color w:val="231F20"/>
          <w:spacing w:val="-23"/>
          <w:w w:val="105"/>
        </w:rPr>
        <w:t> </w:t>
      </w:r>
      <w:r>
        <w:rPr>
          <w:color w:val="231F20"/>
          <w:w w:val="105"/>
        </w:rPr>
        <w:t>Registrar’s</w:t>
      </w:r>
      <w:r>
        <w:rPr>
          <w:color w:val="231F20"/>
          <w:spacing w:val="-23"/>
          <w:w w:val="105"/>
        </w:rPr>
        <w:t> </w:t>
      </w:r>
      <w:r>
        <w:rPr>
          <w:color w:val="231F20"/>
          <w:w w:val="105"/>
        </w:rPr>
        <w:t>Ofﬁce</w:t>
      </w:r>
      <w:r>
        <w:rPr>
          <w:color w:val="231F20"/>
          <w:spacing w:val="-23"/>
          <w:w w:val="105"/>
        </w:rPr>
        <w:t> </w:t>
      </w:r>
      <w:r>
        <w:rPr>
          <w:color w:val="231F20"/>
          <w:w w:val="105"/>
        </w:rPr>
        <w:t>before clearing the student for</w:t>
      </w:r>
      <w:r>
        <w:rPr>
          <w:color w:val="231F20"/>
          <w:spacing w:val="-35"/>
          <w:w w:val="105"/>
        </w:rPr>
        <w:t> </w:t>
      </w:r>
      <w:r>
        <w:rPr>
          <w:color w:val="231F20"/>
          <w:w w:val="105"/>
        </w:rPr>
        <w:t>graduation.</w:t>
      </w:r>
    </w:p>
    <w:p>
      <w:pPr>
        <w:spacing w:after="0" w:line="288" w:lineRule="auto"/>
        <w:sectPr>
          <w:pgSz w:w="12240" w:h="15840"/>
          <w:pgMar w:header="677" w:footer="0" w:top="1240" w:bottom="280" w:left="580" w:right="560"/>
          <w:cols w:num="2" w:equalWidth="0">
            <w:col w:w="5457" w:space="51"/>
            <w:col w:w="5592"/>
          </w:cols>
        </w:sectPr>
      </w:pPr>
    </w:p>
    <w:p>
      <w:pPr>
        <w:pStyle w:val="BodyText"/>
        <w:spacing w:before="7"/>
        <w:ind w:left="0"/>
        <w:rPr>
          <w:sz w:val="17"/>
        </w:rPr>
      </w:pPr>
    </w:p>
    <w:p>
      <w:pPr>
        <w:pStyle w:val="BodyText"/>
      </w:pPr>
      <w:r>
        <w:rPr>
          <w:color w:val="231F20"/>
          <w:w w:val="105"/>
        </w:rPr>
        <w:t>No</w:t>
      </w:r>
      <w:r>
        <w:rPr>
          <w:color w:val="231F20"/>
          <w:spacing w:val="-24"/>
          <w:w w:val="105"/>
        </w:rPr>
        <w:t> </w:t>
      </w:r>
      <w:r>
        <w:rPr>
          <w:color w:val="231F20"/>
          <w:w w:val="105"/>
        </w:rPr>
        <w:t>credit</w:t>
      </w:r>
      <w:r>
        <w:rPr>
          <w:color w:val="231F20"/>
          <w:spacing w:val="-24"/>
          <w:w w:val="105"/>
        </w:rPr>
        <w:t> </w:t>
      </w:r>
      <w:r>
        <w:rPr>
          <w:color w:val="231F20"/>
          <w:w w:val="105"/>
        </w:rPr>
        <w:t>earned</w:t>
      </w:r>
      <w:r>
        <w:rPr>
          <w:color w:val="231F20"/>
          <w:spacing w:val="-24"/>
          <w:w w:val="105"/>
        </w:rPr>
        <w:t> </w:t>
      </w:r>
      <w:r>
        <w:rPr>
          <w:color w:val="231F20"/>
          <w:w w:val="105"/>
        </w:rPr>
        <w:t>through</w:t>
      </w:r>
      <w:r>
        <w:rPr>
          <w:color w:val="231F20"/>
          <w:spacing w:val="-24"/>
          <w:w w:val="105"/>
        </w:rPr>
        <w:t> </w:t>
      </w:r>
      <w:r>
        <w:rPr>
          <w:color w:val="231F20"/>
          <w:w w:val="105"/>
        </w:rPr>
        <w:t>correspondence</w:t>
      </w:r>
      <w:r>
        <w:rPr>
          <w:color w:val="231F20"/>
          <w:spacing w:val="-24"/>
          <w:w w:val="105"/>
        </w:rPr>
        <w:t> </w:t>
      </w:r>
      <w:r>
        <w:rPr>
          <w:color w:val="231F20"/>
          <w:w w:val="105"/>
        </w:rPr>
        <w:t>is</w:t>
      </w:r>
      <w:r>
        <w:rPr>
          <w:color w:val="231F20"/>
          <w:spacing w:val="-24"/>
          <w:w w:val="105"/>
        </w:rPr>
        <w:t> </w:t>
      </w:r>
      <w:r>
        <w:rPr>
          <w:color w:val="231F20"/>
          <w:w w:val="105"/>
        </w:rPr>
        <w:t>accepted</w:t>
      </w:r>
      <w:r>
        <w:rPr>
          <w:color w:val="231F20"/>
          <w:spacing w:val="-24"/>
          <w:w w:val="105"/>
        </w:rPr>
        <w:t> </w:t>
      </w:r>
      <w:r>
        <w:rPr>
          <w:color w:val="231F20"/>
          <w:w w:val="105"/>
        </w:rPr>
        <w:t>for</w:t>
      </w:r>
      <w:r>
        <w:rPr>
          <w:color w:val="231F20"/>
          <w:spacing w:val="-24"/>
          <w:w w:val="105"/>
        </w:rPr>
        <w:t> </w:t>
      </w:r>
      <w:r>
        <w:rPr>
          <w:color w:val="231F20"/>
          <w:w w:val="105"/>
        </w:rPr>
        <w:t>graduate</w:t>
      </w:r>
      <w:r>
        <w:rPr>
          <w:color w:val="231F20"/>
          <w:spacing w:val="-24"/>
          <w:w w:val="105"/>
        </w:rPr>
        <w:t> </w:t>
      </w:r>
      <w:r>
        <w:rPr>
          <w:color w:val="231F20"/>
          <w:w w:val="105"/>
        </w:rPr>
        <w:t>credit.</w:t>
      </w:r>
    </w:p>
    <w:p>
      <w:pPr>
        <w:pStyle w:val="BodyText"/>
        <w:ind w:left="0"/>
        <w:rPr>
          <w:sz w:val="17"/>
        </w:rPr>
      </w:pPr>
    </w:p>
    <w:p>
      <w:pPr>
        <w:pStyle w:val="BodyText"/>
        <w:spacing w:line="288" w:lineRule="auto" w:before="1"/>
        <w:ind w:right="79"/>
      </w:pPr>
      <w:r>
        <w:rPr>
          <w:color w:val="231F20"/>
        </w:rPr>
        <w:t>A maximum of two courses (six semester hours) of independent study may be applied to a degree.</w:t>
      </w:r>
    </w:p>
    <w:p>
      <w:pPr>
        <w:pStyle w:val="Heading4"/>
        <w:spacing w:before="126"/>
      </w:pPr>
      <w:r>
        <w:rPr>
          <w:color w:val="231F20"/>
        </w:rPr>
        <w:t>Hour Loads</w:t>
      </w:r>
    </w:p>
    <w:p>
      <w:pPr>
        <w:pStyle w:val="BodyText"/>
        <w:spacing w:line="288" w:lineRule="auto" w:before="57"/>
        <w:ind w:right="79"/>
      </w:pPr>
      <w:r>
        <w:rPr>
          <w:color w:val="231F20"/>
        </w:rPr>
        <w:t>Nine hours is considered full time in a semester and six hours is considered full time in a summer session. The maximum class load for graduate students is 12 semester hours in a semester and six semester hours in each summer session or a total of 12 hours distributed over the entire eight-week summer term. In any schedule combining graduate and undergraduate work, the hour load may not exceed that prescribed for a full-time graduate student.</w:t>
      </w:r>
    </w:p>
    <w:p>
      <w:pPr>
        <w:pStyle w:val="Heading4"/>
        <w:spacing w:before="122"/>
      </w:pPr>
      <w:r>
        <w:rPr>
          <w:color w:val="231F20"/>
        </w:rPr>
        <w:t>Graduate Courses</w:t>
      </w:r>
    </w:p>
    <w:p>
      <w:pPr>
        <w:pStyle w:val="BodyText"/>
        <w:spacing w:line="288" w:lineRule="auto" w:before="57"/>
        <w:ind w:right="79"/>
      </w:pPr>
      <w:r>
        <w:rPr>
          <w:color w:val="231F20"/>
          <w:w w:val="105"/>
        </w:rPr>
        <w:t>Courses</w:t>
      </w:r>
      <w:r>
        <w:rPr>
          <w:color w:val="231F20"/>
          <w:spacing w:val="-24"/>
          <w:w w:val="105"/>
        </w:rPr>
        <w:t> </w:t>
      </w:r>
      <w:r>
        <w:rPr>
          <w:color w:val="231F20"/>
          <w:w w:val="105"/>
        </w:rPr>
        <w:t>numbered</w:t>
      </w:r>
      <w:r>
        <w:rPr>
          <w:color w:val="231F20"/>
          <w:spacing w:val="-25"/>
          <w:w w:val="105"/>
        </w:rPr>
        <w:t> </w:t>
      </w:r>
      <w:r>
        <w:rPr>
          <w:color w:val="231F20"/>
          <w:w w:val="105"/>
        </w:rPr>
        <w:t>600</w:t>
      </w:r>
      <w:r>
        <w:rPr>
          <w:color w:val="231F20"/>
          <w:spacing w:val="-25"/>
          <w:w w:val="105"/>
        </w:rPr>
        <w:t> </w:t>
      </w:r>
      <w:r>
        <w:rPr>
          <w:color w:val="231F20"/>
          <w:w w:val="105"/>
        </w:rPr>
        <w:t>and</w:t>
      </w:r>
      <w:r>
        <w:rPr>
          <w:color w:val="231F20"/>
          <w:spacing w:val="-25"/>
          <w:w w:val="105"/>
        </w:rPr>
        <w:t> </w:t>
      </w:r>
      <w:r>
        <w:rPr>
          <w:color w:val="231F20"/>
          <w:w w:val="105"/>
        </w:rPr>
        <w:t>above</w:t>
      </w:r>
      <w:r>
        <w:rPr>
          <w:color w:val="231F20"/>
          <w:spacing w:val="-25"/>
          <w:w w:val="105"/>
        </w:rPr>
        <w:t> </w:t>
      </w:r>
      <w:r>
        <w:rPr>
          <w:color w:val="231F20"/>
          <w:w w:val="105"/>
        </w:rPr>
        <w:t>are</w:t>
      </w:r>
      <w:r>
        <w:rPr>
          <w:color w:val="231F20"/>
          <w:spacing w:val="-25"/>
          <w:w w:val="105"/>
        </w:rPr>
        <w:t> </w:t>
      </w:r>
      <w:r>
        <w:rPr>
          <w:color w:val="231F20"/>
          <w:w w:val="105"/>
        </w:rPr>
        <w:t>open</w:t>
      </w:r>
      <w:r>
        <w:rPr>
          <w:color w:val="231F20"/>
          <w:spacing w:val="-24"/>
          <w:w w:val="105"/>
        </w:rPr>
        <w:t> </w:t>
      </w:r>
      <w:r>
        <w:rPr>
          <w:color w:val="231F20"/>
          <w:w w:val="105"/>
        </w:rPr>
        <w:t>only</w:t>
      </w:r>
      <w:r>
        <w:rPr>
          <w:color w:val="231F20"/>
          <w:spacing w:val="-24"/>
          <w:w w:val="105"/>
        </w:rPr>
        <w:t> </w:t>
      </w:r>
      <w:r>
        <w:rPr>
          <w:color w:val="231F20"/>
          <w:w w:val="105"/>
        </w:rPr>
        <w:t>to</w:t>
      </w:r>
      <w:r>
        <w:rPr>
          <w:color w:val="231F20"/>
          <w:spacing w:val="-24"/>
          <w:w w:val="105"/>
        </w:rPr>
        <w:t> </w:t>
      </w:r>
      <w:r>
        <w:rPr>
          <w:color w:val="231F20"/>
          <w:w w:val="105"/>
        </w:rPr>
        <w:t>qualiﬁed</w:t>
      </w:r>
      <w:r>
        <w:rPr>
          <w:color w:val="231F20"/>
          <w:spacing w:val="-24"/>
          <w:w w:val="105"/>
        </w:rPr>
        <w:t> </w:t>
      </w:r>
      <w:r>
        <w:rPr>
          <w:color w:val="231F20"/>
          <w:w w:val="105"/>
        </w:rPr>
        <w:t>graduate students. Courses numbered 500 have been approved for credit in master’s</w:t>
      </w:r>
      <w:r>
        <w:rPr>
          <w:color w:val="231F20"/>
          <w:spacing w:val="-21"/>
          <w:w w:val="105"/>
        </w:rPr>
        <w:t> </w:t>
      </w:r>
      <w:r>
        <w:rPr>
          <w:color w:val="231F20"/>
          <w:w w:val="105"/>
        </w:rPr>
        <w:t>degree</w:t>
      </w:r>
      <w:r>
        <w:rPr>
          <w:color w:val="231F20"/>
          <w:spacing w:val="-21"/>
          <w:w w:val="105"/>
        </w:rPr>
        <w:t> </w:t>
      </w:r>
      <w:r>
        <w:rPr>
          <w:color w:val="231F20"/>
          <w:w w:val="105"/>
        </w:rPr>
        <w:t>programs</w:t>
      </w:r>
      <w:r>
        <w:rPr>
          <w:color w:val="231F20"/>
          <w:spacing w:val="-21"/>
          <w:w w:val="105"/>
        </w:rPr>
        <w:t> </w:t>
      </w:r>
      <w:r>
        <w:rPr>
          <w:color w:val="231F20"/>
          <w:w w:val="105"/>
        </w:rPr>
        <w:t>subject</w:t>
      </w:r>
      <w:r>
        <w:rPr>
          <w:color w:val="231F20"/>
          <w:spacing w:val="-21"/>
          <w:w w:val="105"/>
        </w:rPr>
        <w:t> </w:t>
      </w:r>
      <w:r>
        <w:rPr>
          <w:color w:val="231F20"/>
          <w:w w:val="105"/>
        </w:rPr>
        <w:t>to</w:t>
      </w:r>
      <w:r>
        <w:rPr>
          <w:color w:val="231F20"/>
          <w:spacing w:val="-21"/>
          <w:w w:val="105"/>
        </w:rPr>
        <w:t> </w:t>
      </w:r>
      <w:r>
        <w:rPr>
          <w:color w:val="231F20"/>
          <w:w w:val="105"/>
        </w:rPr>
        <w:t>advisory</w:t>
      </w:r>
      <w:r>
        <w:rPr>
          <w:color w:val="231F20"/>
          <w:spacing w:val="-21"/>
          <w:w w:val="105"/>
        </w:rPr>
        <w:t> </w:t>
      </w:r>
      <w:r>
        <w:rPr>
          <w:color w:val="231F20"/>
          <w:w w:val="105"/>
        </w:rPr>
        <w:t>approval,</w:t>
      </w:r>
      <w:r>
        <w:rPr>
          <w:color w:val="231F20"/>
          <w:spacing w:val="-21"/>
          <w:w w:val="105"/>
        </w:rPr>
        <w:t> </w:t>
      </w:r>
      <w:r>
        <w:rPr>
          <w:color w:val="231F20"/>
          <w:w w:val="105"/>
        </w:rPr>
        <w:t>but</w:t>
      </w:r>
      <w:r>
        <w:rPr>
          <w:color w:val="231F20"/>
          <w:spacing w:val="-21"/>
          <w:w w:val="105"/>
        </w:rPr>
        <w:t> </w:t>
      </w:r>
      <w:r>
        <w:rPr>
          <w:color w:val="231F20"/>
          <w:w w:val="105"/>
        </w:rPr>
        <w:t>not</w:t>
      </w:r>
      <w:r>
        <w:rPr>
          <w:color w:val="231F20"/>
          <w:spacing w:val="-21"/>
          <w:w w:val="105"/>
        </w:rPr>
        <w:t> </w:t>
      </w:r>
      <w:r>
        <w:rPr>
          <w:color w:val="231F20"/>
          <w:w w:val="105"/>
        </w:rPr>
        <w:t>more than one-half of the credit required for the master’s degree may be earned</w:t>
      </w:r>
      <w:r>
        <w:rPr>
          <w:color w:val="231F20"/>
          <w:spacing w:val="-21"/>
          <w:w w:val="105"/>
        </w:rPr>
        <w:t> </w:t>
      </w:r>
      <w:r>
        <w:rPr>
          <w:color w:val="231F20"/>
          <w:w w:val="105"/>
        </w:rPr>
        <w:t>in</w:t>
      </w:r>
      <w:r>
        <w:rPr>
          <w:color w:val="231F20"/>
          <w:spacing w:val="-21"/>
          <w:w w:val="105"/>
        </w:rPr>
        <w:t> </w:t>
      </w:r>
      <w:r>
        <w:rPr>
          <w:color w:val="231F20"/>
          <w:w w:val="105"/>
        </w:rPr>
        <w:t>such</w:t>
      </w:r>
      <w:r>
        <w:rPr>
          <w:color w:val="231F20"/>
          <w:spacing w:val="-21"/>
          <w:w w:val="105"/>
        </w:rPr>
        <w:t> </w:t>
      </w:r>
      <w:r>
        <w:rPr>
          <w:color w:val="231F20"/>
          <w:w w:val="105"/>
        </w:rPr>
        <w:t>courses.</w:t>
      </w:r>
      <w:r>
        <w:rPr>
          <w:color w:val="231F20"/>
          <w:spacing w:val="-21"/>
          <w:w w:val="105"/>
        </w:rPr>
        <w:t> </w:t>
      </w:r>
      <w:r>
        <w:rPr>
          <w:color w:val="231F20"/>
          <w:w w:val="105"/>
        </w:rPr>
        <w:t>(MBA</w:t>
      </w:r>
      <w:r>
        <w:rPr>
          <w:color w:val="231F20"/>
          <w:spacing w:val="-20"/>
          <w:w w:val="105"/>
        </w:rPr>
        <w:t> </w:t>
      </w:r>
      <w:r>
        <w:rPr>
          <w:color w:val="231F20"/>
          <w:w w:val="105"/>
        </w:rPr>
        <w:t>students</w:t>
      </w:r>
      <w:r>
        <w:rPr>
          <w:color w:val="231F20"/>
          <w:spacing w:val="-21"/>
          <w:w w:val="105"/>
        </w:rPr>
        <w:t> </w:t>
      </w:r>
      <w:r>
        <w:rPr>
          <w:color w:val="231F20"/>
          <w:w w:val="105"/>
        </w:rPr>
        <w:t>must</w:t>
      </w:r>
      <w:r>
        <w:rPr>
          <w:color w:val="231F20"/>
          <w:spacing w:val="-20"/>
          <w:w w:val="105"/>
        </w:rPr>
        <w:t> </w:t>
      </w:r>
      <w:r>
        <w:rPr>
          <w:color w:val="231F20"/>
          <w:w w:val="105"/>
        </w:rPr>
        <w:t>take</w:t>
      </w:r>
      <w:r>
        <w:rPr>
          <w:color w:val="231F20"/>
          <w:spacing w:val="-21"/>
          <w:w w:val="105"/>
        </w:rPr>
        <w:t> </w:t>
      </w:r>
      <w:r>
        <w:rPr>
          <w:color w:val="231F20"/>
          <w:w w:val="105"/>
        </w:rPr>
        <w:t>at</w:t>
      </w:r>
      <w:r>
        <w:rPr>
          <w:color w:val="231F20"/>
          <w:spacing w:val="-21"/>
          <w:w w:val="105"/>
        </w:rPr>
        <w:t> </w:t>
      </w:r>
      <w:r>
        <w:rPr>
          <w:color w:val="231F20"/>
          <w:w w:val="105"/>
        </w:rPr>
        <w:t>least</w:t>
      </w:r>
      <w:r>
        <w:rPr>
          <w:color w:val="231F20"/>
          <w:spacing w:val="-21"/>
          <w:w w:val="105"/>
        </w:rPr>
        <w:t> </w:t>
      </w:r>
      <w:r>
        <w:rPr>
          <w:color w:val="231F20"/>
          <w:w w:val="105"/>
        </w:rPr>
        <w:t>31</w:t>
      </w:r>
      <w:r>
        <w:rPr>
          <w:color w:val="231F20"/>
          <w:spacing w:val="-21"/>
          <w:w w:val="105"/>
        </w:rPr>
        <w:t> </w:t>
      </w:r>
      <w:r>
        <w:rPr>
          <w:color w:val="231F20"/>
          <w:w w:val="105"/>
        </w:rPr>
        <w:t>graduate hours</w:t>
      </w:r>
      <w:r>
        <w:rPr>
          <w:color w:val="231F20"/>
          <w:spacing w:val="-19"/>
          <w:w w:val="105"/>
        </w:rPr>
        <w:t> </w:t>
      </w:r>
      <w:r>
        <w:rPr>
          <w:color w:val="231F20"/>
          <w:w w:val="105"/>
        </w:rPr>
        <w:t>at</w:t>
      </w:r>
      <w:r>
        <w:rPr>
          <w:color w:val="231F20"/>
          <w:spacing w:val="-20"/>
          <w:w w:val="105"/>
        </w:rPr>
        <w:t> </w:t>
      </w:r>
      <w:r>
        <w:rPr>
          <w:color w:val="231F20"/>
          <w:w w:val="105"/>
        </w:rPr>
        <w:t>the</w:t>
      </w:r>
      <w:r>
        <w:rPr>
          <w:color w:val="231F20"/>
          <w:spacing w:val="-19"/>
          <w:w w:val="105"/>
        </w:rPr>
        <w:t> </w:t>
      </w:r>
      <w:r>
        <w:rPr>
          <w:color w:val="231F20"/>
          <w:w w:val="105"/>
        </w:rPr>
        <w:t>600-level).</w:t>
      </w:r>
      <w:r>
        <w:rPr>
          <w:color w:val="231F20"/>
          <w:spacing w:val="-20"/>
          <w:w w:val="105"/>
        </w:rPr>
        <w:t> </w:t>
      </w:r>
      <w:r>
        <w:rPr>
          <w:color w:val="231F20"/>
          <w:w w:val="105"/>
        </w:rPr>
        <w:t>Graduate</w:t>
      </w:r>
      <w:r>
        <w:rPr>
          <w:color w:val="231F20"/>
          <w:spacing w:val="-19"/>
          <w:w w:val="105"/>
        </w:rPr>
        <w:t> </w:t>
      </w:r>
      <w:r>
        <w:rPr>
          <w:color w:val="231F20"/>
          <w:w w:val="105"/>
        </w:rPr>
        <w:t>students</w:t>
      </w:r>
      <w:r>
        <w:rPr>
          <w:color w:val="231F20"/>
          <w:spacing w:val="-20"/>
          <w:w w:val="105"/>
        </w:rPr>
        <w:t> </w:t>
      </w:r>
      <w:r>
        <w:rPr>
          <w:color w:val="231F20"/>
          <w:w w:val="105"/>
        </w:rPr>
        <w:t>approved</w:t>
      </w:r>
      <w:r>
        <w:rPr>
          <w:color w:val="231F20"/>
          <w:spacing w:val="-20"/>
          <w:w w:val="105"/>
        </w:rPr>
        <w:t> </w:t>
      </w:r>
      <w:r>
        <w:rPr>
          <w:color w:val="231F20"/>
          <w:w w:val="105"/>
        </w:rPr>
        <w:t>for</w:t>
      </w:r>
      <w:r>
        <w:rPr>
          <w:color w:val="231F20"/>
          <w:spacing w:val="-19"/>
          <w:w w:val="105"/>
        </w:rPr>
        <w:t> </w:t>
      </w:r>
      <w:r>
        <w:rPr>
          <w:color w:val="231F20"/>
          <w:w w:val="105"/>
        </w:rPr>
        <w:t>enrollment</w:t>
      </w:r>
    </w:p>
    <w:p>
      <w:pPr>
        <w:pStyle w:val="BodyText"/>
        <w:spacing w:line="288" w:lineRule="auto"/>
        <w:ind w:right="91"/>
      </w:pPr>
      <w:r>
        <w:rPr>
          <w:color w:val="231F20"/>
        </w:rPr>
        <w:t>in 500-level courses will be expected to satisfy special requirements, including readings, papers, and projects in addition to the requirements for undergraduate students in the same course. Admission to all courses requires satisfaction of stated prerequisites unless waived by the chair of the department or the dean of the college. Students will not be permitted to receive credit for a 500-level course if they have received credit for the comparable senior-level undergraduate</w:t>
      </w:r>
      <w:r>
        <w:rPr>
          <w:color w:val="231F20"/>
          <w:spacing w:val="-18"/>
        </w:rPr>
        <w:t> </w:t>
      </w:r>
      <w:r>
        <w:rPr>
          <w:color w:val="231F20"/>
        </w:rPr>
        <w:t>course.</w:t>
      </w:r>
    </w:p>
    <w:p>
      <w:pPr>
        <w:pStyle w:val="BodyText"/>
        <w:spacing w:line="288" w:lineRule="auto" w:before="150"/>
        <w:ind w:right="308"/>
        <w:jc w:val="both"/>
      </w:pPr>
      <w:r>
        <w:rPr>
          <w:color w:val="231F20"/>
          <w:w w:val="105"/>
        </w:rPr>
        <w:t>Course</w:t>
      </w:r>
      <w:r>
        <w:rPr>
          <w:color w:val="231F20"/>
          <w:spacing w:val="-26"/>
          <w:w w:val="105"/>
        </w:rPr>
        <w:t> </w:t>
      </w:r>
      <w:r>
        <w:rPr>
          <w:color w:val="231F20"/>
          <w:w w:val="105"/>
        </w:rPr>
        <w:t>numbers</w:t>
      </w:r>
      <w:r>
        <w:rPr>
          <w:color w:val="231F20"/>
          <w:spacing w:val="-26"/>
          <w:w w:val="105"/>
        </w:rPr>
        <w:t> </w:t>
      </w:r>
      <w:r>
        <w:rPr>
          <w:color w:val="231F20"/>
          <w:w w:val="105"/>
        </w:rPr>
        <w:t>651</w:t>
      </w:r>
      <w:r>
        <w:rPr>
          <w:color w:val="231F20"/>
          <w:spacing w:val="-27"/>
          <w:w w:val="105"/>
        </w:rPr>
        <w:t> </w:t>
      </w:r>
      <w:r>
        <w:rPr>
          <w:color w:val="231F20"/>
          <w:w w:val="105"/>
        </w:rPr>
        <w:t>and</w:t>
      </w:r>
      <w:r>
        <w:rPr>
          <w:color w:val="231F20"/>
          <w:spacing w:val="-27"/>
          <w:w w:val="105"/>
        </w:rPr>
        <w:t> </w:t>
      </w:r>
      <w:r>
        <w:rPr>
          <w:color w:val="231F20"/>
          <w:w w:val="105"/>
        </w:rPr>
        <w:t>652</w:t>
      </w:r>
      <w:r>
        <w:rPr>
          <w:color w:val="231F20"/>
          <w:spacing w:val="-27"/>
          <w:w w:val="105"/>
        </w:rPr>
        <w:t> </w:t>
      </w:r>
      <w:r>
        <w:rPr>
          <w:color w:val="231F20"/>
          <w:w w:val="105"/>
        </w:rPr>
        <w:t>are</w:t>
      </w:r>
      <w:r>
        <w:rPr>
          <w:color w:val="231F20"/>
          <w:spacing w:val="-27"/>
          <w:w w:val="105"/>
        </w:rPr>
        <w:t> </w:t>
      </w:r>
      <w:r>
        <w:rPr>
          <w:color w:val="231F20"/>
          <w:w w:val="105"/>
        </w:rPr>
        <w:t>reserved</w:t>
      </w:r>
      <w:r>
        <w:rPr>
          <w:color w:val="231F20"/>
          <w:spacing w:val="-27"/>
          <w:w w:val="105"/>
        </w:rPr>
        <w:t> </w:t>
      </w:r>
      <w:r>
        <w:rPr>
          <w:color w:val="231F20"/>
          <w:w w:val="105"/>
        </w:rPr>
        <w:t>for</w:t>
      </w:r>
      <w:r>
        <w:rPr>
          <w:color w:val="231F20"/>
          <w:spacing w:val="-26"/>
          <w:w w:val="105"/>
        </w:rPr>
        <w:t> </w:t>
      </w:r>
      <w:r>
        <w:rPr>
          <w:color w:val="231F20"/>
          <w:w w:val="105"/>
        </w:rPr>
        <w:t>special</w:t>
      </w:r>
      <w:r>
        <w:rPr>
          <w:color w:val="231F20"/>
          <w:spacing w:val="-27"/>
          <w:w w:val="105"/>
        </w:rPr>
        <w:t> </w:t>
      </w:r>
      <w:r>
        <w:rPr>
          <w:color w:val="231F20"/>
          <w:w w:val="105"/>
        </w:rPr>
        <w:t>courses</w:t>
      </w:r>
      <w:r>
        <w:rPr>
          <w:color w:val="231F20"/>
          <w:spacing w:val="-27"/>
          <w:w w:val="105"/>
        </w:rPr>
        <w:t> </w:t>
      </w:r>
      <w:r>
        <w:rPr>
          <w:color w:val="231F20"/>
          <w:w w:val="105"/>
        </w:rPr>
        <w:t>offered from</w:t>
      </w:r>
      <w:r>
        <w:rPr>
          <w:color w:val="231F20"/>
          <w:spacing w:val="-18"/>
          <w:w w:val="105"/>
        </w:rPr>
        <w:t> </w:t>
      </w:r>
      <w:r>
        <w:rPr>
          <w:color w:val="231F20"/>
          <w:w w:val="105"/>
        </w:rPr>
        <w:t>time</w:t>
      </w:r>
      <w:r>
        <w:rPr>
          <w:color w:val="231F20"/>
          <w:spacing w:val="-18"/>
          <w:w w:val="105"/>
        </w:rPr>
        <w:t> </w:t>
      </w:r>
      <w:r>
        <w:rPr>
          <w:color w:val="231F20"/>
          <w:w w:val="105"/>
        </w:rPr>
        <w:t>to</w:t>
      </w:r>
      <w:r>
        <w:rPr>
          <w:color w:val="231F20"/>
          <w:spacing w:val="-18"/>
          <w:w w:val="105"/>
        </w:rPr>
        <w:t> </w:t>
      </w:r>
      <w:r>
        <w:rPr>
          <w:color w:val="231F20"/>
          <w:w w:val="105"/>
        </w:rPr>
        <w:t>time</w:t>
      </w:r>
      <w:r>
        <w:rPr>
          <w:color w:val="231F20"/>
          <w:spacing w:val="-18"/>
          <w:w w:val="105"/>
        </w:rPr>
        <w:t> </w:t>
      </w:r>
      <w:r>
        <w:rPr>
          <w:color w:val="231F20"/>
          <w:w w:val="105"/>
        </w:rPr>
        <w:t>in</w:t>
      </w:r>
      <w:r>
        <w:rPr>
          <w:color w:val="231F20"/>
          <w:spacing w:val="-19"/>
          <w:w w:val="105"/>
        </w:rPr>
        <w:t> </w:t>
      </w:r>
      <w:r>
        <w:rPr>
          <w:color w:val="231F20"/>
          <w:w w:val="105"/>
        </w:rPr>
        <w:t>response</w:t>
      </w:r>
      <w:r>
        <w:rPr>
          <w:color w:val="231F20"/>
          <w:spacing w:val="-19"/>
          <w:w w:val="105"/>
        </w:rPr>
        <w:t> </w:t>
      </w:r>
      <w:r>
        <w:rPr>
          <w:color w:val="231F20"/>
          <w:w w:val="105"/>
        </w:rPr>
        <w:t>to</w:t>
      </w:r>
      <w:r>
        <w:rPr>
          <w:color w:val="231F20"/>
          <w:spacing w:val="-18"/>
          <w:w w:val="105"/>
        </w:rPr>
        <w:t> </w:t>
      </w:r>
      <w:r>
        <w:rPr>
          <w:color w:val="231F20"/>
          <w:w w:val="105"/>
        </w:rPr>
        <w:t>special</w:t>
      </w:r>
      <w:r>
        <w:rPr>
          <w:color w:val="231F20"/>
          <w:spacing w:val="-19"/>
          <w:w w:val="105"/>
        </w:rPr>
        <w:t> </w:t>
      </w:r>
      <w:r>
        <w:rPr>
          <w:color w:val="231F20"/>
          <w:w w:val="105"/>
        </w:rPr>
        <w:t>circumstances.</w:t>
      </w:r>
      <w:r>
        <w:rPr>
          <w:color w:val="231F20"/>
          <w:spacing w:val="-19"/>
          <w:w w:val="105"/>
        </w:rPr>
        <w:t> </w:t>
      </w:r>
      <w:r>
        <w:rPr>
          <w:color w:val="231F20"/>
          <w:w w:val="105"/>
        </w:rPr>
        <w:t>When</w:t>
      </w:r>
      <w:r>
        <w:rPr>
          <w:color w:val="231F20"/>
          <w:spacing w:val="-18"/>
          <w:w w:val="105"/>
        </w:rPr>
        <w:t> </w:t>
      </w:r>
      <w:r>
        <w:rPr>
          <w:color w:val="231F20"/>
          <w:w w:val="105"/>
        </w:rPr>
        <w:t>offered they</w:t>
      </w:r>
      <w:r>
        <w:rPr>
          <w:color w:val="231F20"/>
          <w:spacing w:val="-12"/>
          <w:w w:val="105"/>
        </w:rPr>
        <w:t> </w:t>
      </w:r>
      <w:r>
        <w:rPr>
          <w:color w:val="231F20"/>
          <w:w w:val="105"/>
        </w:rPr>
        <w:t>are</w:t>
      </w:r>
      <w:r>
        <w:rPr>
          <w:color w:val="231F20"/>
          <w:spacing w:val="-12"/>
          <w:w w:val="105"/>
        </w:rPr>
        <w:t> </w:t>
      </w:r>
      <w:r>
        <w:rPr>
          <w:color w:val="231F20"/>
          <w:w w:val="105"/>
        </w:rPr>
        <w:t>identiﬁed</w:t>
      </w:r>
      <w:r>
        <w:rPr>
          <w:color w:val="231F20"/>
          <w:spacing w:val="-12"/>
          <w:w w:val="105"/>
        </w:rPr>
        <w:t> </w:t>
      </w:r>
      <w:r>
        <w:rPr>
          <w:color w:val="231F20"/>
          <w:w w:val="105"/>
        </w:rPr>
        <w:t>by</w:t>
      </w:r>
      <w:r>
        <w:rPr>
          <w:color w:val="231F20"/>
          <w:spacing w:val="-12"/>
          <w:w w:val="105"/>
        </w:rPr>
        <w:t> </w:t>
      </w:r>
      <w:r>
        <w:rPr>
          <w:color w:val="231F20"/>
          <w:w w:val="105"/>
        </w:rPr>
        <w:t>department,</w:t>
      </w:r>
      <w:r>
        <w:rPr>
          <w:color w:val="231F20"/>
          <w:spacing w:val="-11"/>
          <w:w w:val="105"/>
        </w:rPr>
        <w:t> </w:t>
      </w:r>
      <w:r>
        <w:rPr>
          <w:color w:val="231F20"/>
          <w:w w:val="105"/>
        </w:rPr>
        <w:t>content,</w:t>
      </w:r>
      <w:r>
        <w:rPr>
          <w:color w:val="231F20"/>
          <w:spacing w:val="-12"/>
          <w:w w:val="105"/>
        </w:rPr>
        <w:t> </w:t>
      </w:r>
      <w:r>
        <w:rPr>
          <w:color w:val="231F20"/>
          <w:w w:val="105"/>
        </w:rPr>
        <w:t>and</w:t>
      </w:r>
      <w:r>
        <w:rPr>
          <w:color w:val="231F20"/>
          <w:spacing w:val="-12"/>
          <w:w w:val="105"/>
        </w:rPr>
        <w:t> </w:t>
      </w:r>
      <w:r>
        <w:rPr>
          <w:color w:val="231F20"/>
          <w:w w:val="105"/>
        </w:rPr>
        <w:t>credit.</w:t>
      </w:r>
    </w:p>
    <w:p>
      <w:pPr>
        <w:pStyle w:val="BodyText"/>
        <w:spacing w:line="288" w:lineRule="auto" w:before="157"/>
        <w:ind w:right="91"/>
      </w:pPr>
      <w:r>
        <w:rPr>
          <w:color w:val="231F20"/>
          <w:w w:val="105"/>
        </w:rPr>
        <w:t>The class schedules published prior to each term should be consulted for</w:t>
      </w:r>
      <w:r>
        <w:rPr>
          <w:color w:val="231F20"/>
          <w:spacing w:val="-17"/>
          <w:w w:val="105"/>
        </w:rPr>
        <w:t> </w:t>
      </w:r>
      <w:r>
        <w:rPr>
          <w:color w:val="231F20"/>
          <w:w w:val="105"/>
        </w:rPr>
        <w:t>the</w:t>
      </w:r>
      <w:r>
        <w:rPr>
          <w:color w:val="231F20"/>
          <w:spacing w:val="-17"/>
          <w:w w:val="105"/>
        </w:rPr>
        <w:t> </w:t>
      </w:r>
      <w:r>
        <w:rPr>
          <w:color w:val="231F20"/>
          <w:w w:val="105"/>
        </w:rPr>
        <w:t>most</w:t>
      </w:r>
      <w:r>
        <w:rPr>
          <w:color w:val="231F20"/>
          <w:spacing w:val="-17"/>
          <w:w w:val="105"/>
        </w:rPr>
        <w:t> </w:t>
      </w:r>
      <w:r>
        <w:rPr>
          <w:color w:val="231F20"/>
          <w:w w:val="105"/>
        </w:rPr>
        <w:t>current</w:t>
      </w:r>
      <w:r>
        <w:rPr>
          <w:color w:val="231F20"/>
          <w:spacing w:val="-17"/>
          <w:w w:val="105"/>
        </w:rPr>
        <w:t> </w:t>
      </w:r>
      <w:r>
        <w:rPr>
          <w:color w:val="231F20"/>
          <w:w w:val="105"/>
        </w:rPr>
        <w:t>course</w:t>
      </w:r>
      <w:r>
        <w:rPr>
          <w:color w:val="231F20"/>
          <w:spacing w:val="-17"/>
          <w:w w:val="105"/>
        </w:rPr>
        <w:t> </w:t>
      </w:r>
      <w:r>
        <w:rPr>
          <w:color w:val="231F20"/>
          <w:w w:val="105"/>
        </w:rPr>
        <w:t>information.</w:t>
      </w:r>
      <w:r>
        <w:rPr>
          <w:color w:val="231F20"/>
          <w:spacing w:val="-17"/>
          <w:w w:val="105"/>
        </w:rPr>
        <w:t> </w:t>
      </w:r>
      <w:r>
        <w:rPr>
          <w:color w:val="231F20"/>
          <w:w w:val="105"/>
        </w:rPr>
        <w:t>Projections</w:t>
      </w:r>
      <w:r>
        <w:rPr>
          <w:color w:val="231F20"/>
          <w:spacing w:val="-17"/>
          <w:w w:val="105"/>
        </w:rPr>
        <w:t> </w:t>
      </w:r>
      <w:r>
        <w:rPr>
          <w:color w:val="231F20"/>
          <w:w w:val="105"/>
        </w:rPr>
        <w:t>of</w:t>
      </w:r>
      <w:r>
        <w:rPr>
          <w:color w:val="231F20"/>
          <w:spacing w:val="-17"/>
          <w:w w:val="105"/>
        </w:rPr>
        <w:t> </w:t>
      </w:r>
      <w:r>
        <w:rPr>
          <w:color w:val="231F20"/>
          <w:w w:val="105"/>
        </w:rPr>
        <w:t>graduate</w:t>
      </w:r>
      <w:r>
        <w:rPr>
          <w:color w:val="231F20"/>
          <w:spacing w:val="-17"/>
          <w:w w:val="105"/>
        </w:rPr>
        <w:t> </w:t>
      </w:r>
      <w:r>
        <w:rPr>
          <w:color w:val="231F20"/>
          <w:w w:val="105"/>
        </w:rPr>
        <w:t>course offerings</w:t>
      </w:r>
      <w:r>
        <w:rPr>
          <w:color w:val="231F20"/>
          <w:spacing w:val="-18"/>
          <w:w w:val="105"/>
        </w:rPr>
        <w:t> </w:t>
      </w:r>
      <w:r>
        <w:rPr>
          <w:color w:val="231F20"/>
          <w:w w:val="105"/>
        </w:rPr>
        <w:t>for</w:t>
      </w:r>
      <w:r>
        <w:rPr>
          <w:color w:val="231F20"/>
          <w:spacing w:val="-18"/>
          <w:w w:val="105"/>
        </w:rPr>
        <w:t> </w:t>
      </w:r>
      <w:r>
        <w:rPr>
          <w:color w:val="231F20"/>
          <w:w w:val="105"/>
        </w:rPr>
        <w:t>several</w:t>
      </w:r>
      <w:r>
        <w:rPr>
          <w:color w:val="231F20"/>
          <w:spacing w:val="-18"/>
          <w:w w:val="105"/>
        </w:rPr>
        <w:t> </w:t>
      </w:r>
      <w:r>
        <w:rPr>
          <w:color w:val="231F20"/>
          <w:w w:val="105"/>
        </w:rPr>
        <w:t>terms</w:t>
      </w:r>
      <w:r>
        <w:rPr>
          <w:color w:val="231F20"/>
          <w:spacing w:val="-18"/>
          <w:w w:val="105"/>
        </w:rPr>
        <w:t> </w:t>
      </w:r>
      <w:r>
        <w:rPr>
          <w:color w:val="231F20"/>
          <w:w w:val="105"/>
        </w:rPr>
        <w:t>in</w:t>
      </w:r>
      <w:r>
        <w:rPr>
          <w:color w:val="231F20"/>
          <w:spacing w:val="-18"/>
          <w:w w:val="105"/>
        </w:rPr>
        <w:t> </w:t>
      </w:r>
      <w:r>
        <w:rPr>
          <w:color w:val="231F20"/>
          <w:w w:val="105"/>
        </w:rPr>
        <w:t>advance</w:t>
      </w:r>
      <w:r>
        <w:rPr>
          <w:color w:val="231F20"/>
          <w:spacing w:val="-18"/>
          <w:w w:val="105"/>
        </w:rPr>
        <w:t> </w:t>
      </w:r>
      <w:r>
        <w:rPr>
          <w:color w:val="231F20"/>
          <w:w w:val="105"/>
        </w:rPr>
        <w:t>are</w:t>
      </w:r>
      <w:r>
        <w:rPr>
          <w:color w:val="231F20"/>
          <w:spacing w:val="-18"/>
          <w:w w:val="105"/>
        </w:rPr>
        <w:t> </w:t>
      </w:r>
      <w:r>
        <w:rPr>
          <w:color w:val="231F20"/>
          <w:w w:val="105"/>
        </w:rPr>
        <w:t>maintained</w:t>
      </w:r>
      <w:r>
        <w:rPr>
          <w:color w:val="231F20"/>
          <w:spacing w:val="-18"/>
          <w:w w:val="105"/>
        </w:rPr>
        <w:t> </w:t>
      </w:r>
      <w:r>
        <w:rPr>
          <w:color w:val="231F20"/>
          <w:w w:val="105"/>
        </w:rPr>
        <w:t>by</w:t>
      </w:r>
      <w:r>
        <w:rPr>
          <w:color w:val="231F20"/>
          <w:spacing w:val="-18"/>
          <w:w w:val="105"/>
        </w:rPr>
        <w:t> </w:t>
      </w:r>
      <w:r>
        <w:rPr>
          <w:color w:val="231F20"/>
          <w:w w:val="105"/>
        </w:rPr>
        <w:t>the</w:t>
      </w:r>
      <w:r>
        <w:rPr>
          <w:color w:val="231F20"/>
          <w:spacing w:val="-18"/>
          <w:w w:val="105"/>
        </w:rPr>
        <w:t> </w:t>
      </w:r>
      <w:r>
        <w:rPr>
          <w:color w:val="231F20"/>
          <w:w w:val="105"/>
        </w:rPr>
        <w:t>chair</w:t>
      </w:r>
      <w:r>
        <w:rPr>
          <w:color w:val="231F20"/>
          <w:spacing w:val="-18"/>
          <w:w w:val="105"/>
        </w:rPr>
        <w:t> </w:t>
      </w:r>
      <w:r>
        <w:rPr>
          <w:color w:val="231F20"/>
          <w:w w:val="105"/>
        </w:rPr>
        <w:t>of</w:t>
      </w:r>
      <w:r>
        <w:rPr>
          <w:color w:val="231F20"/>
          <w:spacing w:val="-18"/>
          <w:w w:val="105"/>
        </w:rPr>
        <w:t> </w:t>
      </w:r>
      <w:r>
        <w:rPr>
          <w:color w:val="231F20"/>
          <w:w w:val="105"/>
        </w:rPr>
        <w:t>the department</w:t>
      </w:r>
      <w:r>
        <w:rPr>
          <w:color w:val="231F20"/>
          <w:spacing w:val="-25"/>
          <w:w w:val="105"/>
        </w:rPr>
        <w:t> </w:t>
      </w:r>
      <w:r>
        <w:rPr>
          <w:color w:val="231F20"/>
          <w:w w:val="105"/>
        </w:rPr>
        <w:t>in</w:t>
      </w:r>
      <w:r>
        <w:rPr>
          <w:color w:val="231F20"/>
          <w:spacing w:val="-25"/>
          <w:w w:val="105"/>
        </w:rPr>
        <w:t> </w:t>
      </w:r>
      <w:r>
        <w:rPr>
          <w:color w:val="231F20"/>
          <w:w w:val="105"/>
        </w:rPr>
        <w:t>which</w:t>
      </w:r>
      <w:r>
        <w:rPr>
          <w:color w:val="231F20"/>
          <w:spacing w:val="-25"/>
          <w:w w:val="105"/>
        </w:rPr>
        <w:t> </w:t>
      </w:r>
      <w:r>
        <w:rPr>
          <w:color w:val="231F20"/>
          <w:w w:val="105"/>
        </w:rPr>
        <w:t>the</w:t>
      </w:r>
      <w:r>
        <w:rPr>
          <w:color w:val="231F20"/>
          <w:spacing w:val="-25"/>
          <w:w w:val="105"/>
        </w:rPr>
        <w:t> </w:t>
      </w:r>
      <w:r>
        <w:rPr>
          <w:color w:val="231F20"/>
          <w:w w:val="105"/>
        </w:rPr>
        <w:t>courses</w:t>
      </w:r>
      <w:r>
        <w:rPr>
          <w:color w:val="231F20"/>
          <w:spacing w:val="-25"/>
          <w:w w:val="105"/>
        </w:rPr>
        <w:t> </w:t>
      </w:r>
      <w:r>
        <w:rPr>
          <w:color w:val="231F20"/>
          <w:w w:val="105"/>
        </w:rPr>
        <w:t>are</w:t>
      </w:r>
      <w:r>
        <w:rPr>
          <w:color w:val="231F20"/>
          <w:spacing w:val="-25"/>
          <w:w w:val="105"/>
        </w:rPr>
        <w:t> </w:t>
      </w:r>
      <w:r>
        <w:rPr>
          <w:color w:val="231F20"/>
          <w:w w:val="105"/>
        </w:rPr>
        <w:t>offered.</w:t>
      </w:r>
      <w:r>
        <w:rPr>
          <w:color w:val="231F20"/>
          <w:spacing w:val="-25"/>
          <w:w w:val="105"/>
        </w:rPr>
        <w:t> </w:t>
      </w:r>
      <w:r>
        <w:rPr>
          <w:color w:val="231F20"/>
          <w:w w:val="105"/>
        </w:rPr>
        <w:t>The</w:t>
      </w:r>
      <w:r>
        <w:rPr>
          <w:color w:val="231F20"/>
          <w:spacing w:val="-25"/>
          <w:w w:val="105"/>
        </w:rPr>
        <w:t> </w:t>
      </w:r>
      <w:r>
        <w:rPr>
          <w:color w:val="231F20"/>
          <w:w w:val="105"/>
        </w:rPr>
        <w:t>University</w:t>
      </w:r>
      <w:r>
        <w:rPr>
          <w:color w:val="231F20"/>
          <w:spacing w:val="-25"/>
          <w:w w:val="105"/>
        </w:rPr>
        <w:t> </w:t>
      </w:r>
      <w:r>
        <w:rPr>
          <w:color w:val="231F20"/>
          <w:w w:val="105"/>
        </w:rPr>
        <w:t>reserves</w:t>
      </w:r>
      <w:r>
        <w:rPr>
          <w:color w:val="231F20"/>
          <w:spacing w:val="-25"/>
          <w:w w:val="105"/>
        </w:rPr>
        <w:t> </w:t>
      </w:r>
      <w:r>
        <w:rPr>
          <w:color w:val="231F20"/>
          <w:w w:val="105"/>
        </w:rPr>
        <w:t>the right</w:t>
      </w:r>
      <w:r>
        <w:rPr>
          <w:color w:val="231F20"/>
          <w:spacing w:val="-10"/>
          <w:w w:val="105"/>
        </w:rPr>
        <w:t> </w:t>
      </w:r>
      <w:r>
        <w:rPr>
          <w:color w:val="231F20"/>
          <w:w w:val="105"/>
        </w:rPr>
        <w:t>to</w:t>
      </w:r>
      <w:r>
        <w:rPr>
          <w:color w:val="231F20"/>
          <w:spacing w:val="-9"/>
          <w:w w:val="105"/>
        </w:rPr>
        <w:t> </w:t>
      </w:r>
      <w:r>
        <w:rPr>
          <w:color w:val="231F20"/>
          <w:w w:val="105"/>
        </w:rPr>
        <w:t>cancel</w:t>
      </w:r>
      <w:r>
        <w:rPr>
          <w:color w:val="231F20"/>
          <w:spacing w:val="-10"/>
          <w:w w:val="105"/>
        </w:rPr>
        <w:t> </w:t>
      </w:r>
      <w:r>
        <w:rPr>
          <w:color w:val="231F20"/>
          <w:w w:val="105"/>
        </w:rPr>
        <w:t>any</w:t>
      </w:r>
      <w:r>
        <w:rPr>
          <w:color w:val="231F20"/>
          <w:spacing w:val="-10"/>
          <w:w w:val="105"/>
        </w:rPr>
        <w:t> </w:t>
      </w:r>
      <w:r>
        <w:rPr>
          <w:color w:val="231F20"/>
          <w:w w:val="105"/>
        </w:rPr>
        <w:t>class</w:t>
      </w:r>
      <w:r>
        <w:rPr>
          <w:color w:val="231F20"/>
          <w:spacing w:val="-10"/>
          <w:w w:val="105"/>
        </w:rPr>
        <w:t> </w:t>
      </w:r>
      <w:r>
        <w:rPr>
          <w:color w:val="231F20"/>
          <w:w w:val="105"/>
        </w:rPr>
        <w:t>for</w:t>
      </w:r>
      <w:r>
        <w:rPr>
          <w:color w:val="231F20"/>
          <w:spacing w:val="-9"/>
          <w:w w:val="105"/>
        </w:rPr>
        <w:t> </w:t>
      </w:r>
      <w:r>
        <w:rPr>
          <w:color w:val="231F20"/>
          <w:w w:val="105"/>
        </w:rPr>
        <w:t>which</w:t>
      </w:r>
      <w:r>
        <w:rPr>
          <w:color w:val="231F20"/>
          <w:spacing w:val="-10"/>
          <w:w w:val="105"/>
        </w:rPr>
        <w:t> </w:t>
      </w:r>
      <w:r>
        <w:rPr>
          <w:color w:val="231F20"/>
          <w:w w:val="105"/>
        </w:rPr>
        <w:t>enrollment</w:t>
      </w:r>
      <w:r>
        <w:rPr>
          <w:color w:val="231F20"/>
          <w:spacing w:val="-9"/>
          <w:w w:val="105"/>
        </w:rPr>
        <w:t> </w:t>
      </w:r>
      <w:r>
        <w:rPr>
          <w:color w:val="231F20"/>
          <w:w w:val="105"/>
        </w:rPr>
        <w:t>is</w:t>
      </w:r>
      <w:r>
        <w:rPr>
          <w:color w:val="231F20"/>
          <w:spacing w:val="-10"/>
          <w:w w:val="105"/>
        </w:rPr>
        <w:t> </w:t>
      </w:r>
      <w:r>
        <w:rPr>
          <w:color w:val="231F20"/>
          <w:w w:val="105"/>
        </w:rPr>
        <w:t>insufﬁcient.</w:t>
      </w:r>
    </w:p>
    <w:p>
      <w:pPr>
        <w:pStyle w:val="Heading4"/>
        <w:spacing w:before="124"/>
      </w:pPr>
      <w:r>
        <w:rPr>
          <w:color w:val="231F20"/>
        </w:rPr>
        <w:t>Grades and Retention</w:t>
      </w:r>
    </w:p>
    <w:p>
      <w:pPr>
        <w:pStyle w:val="BodyText"/>
        <w:spacing w:line="288" w:lineRule="auto" w:before="57"/>
        <w:ind w:left="139" w:right="48"/>
      </w:pPr>
      <w:r>
        <w:rPr>
          <w:color w:val="231F20"/>
          <w:w w:val="105"/>
        </w:rPr>
        <w:t>Grades on graduate courses at the University of North Alabama are reported</w:t>
      </w:r>
      <w:r>
        <w:rPr>
          <w:color w:val="231F20"/>
          <w:spacing w:val="-21"/>
          <w:w w:val="105"/>
        </w:rPr>
        <w:t> </w:t>
      </w:r>
      <w:r>
        <w:rPr>
          <w:color w:val="231F20"/>
          <w:w w:val="105"/>
        </w:rPr>
        <w:t>as</w:t>
      </w:r>
      <w:r>
        <w:rPr>
          <w:color w:val="231F20"/>
          <w:spacing w:val="-21"/>
          <w:w w:val="105"/>
        </w:rPr>
        <w:t> </w:t>
      </w:r>
      <w:r>
        <w:rPr>
          <w:b/>
          <w:color w:val="231F20"/>
          <w:w w:val="105"/>
        </w:rPr>
        <w:t>A,</w:t>
      </w:r>
      <w:r>
        <w:rPr>
          <w:b/>
          <w:color w:val="231F20"/>
          <w:spacing w:val="-21"/>
          <w:w w:val="105"/>
        </w:rPr>
        <w:t> </w:t>
      </w:r>
      <w:r>
        <w:rPr>
          <w:b/>
          <w:color w:val="231F20"/>
          <w:w w:val="105"/>
        </w:rPr>
        <w:t>B,</w:t>
      </w:r>
      <w:r>
        <w:rPr>
          <w:b/>
          <w:color w:val="231F20"/>
          <w:spacing w:val="-21"/>
          <w:w w:val="105"/>
        </w:rPr>
        <w:t> </w:t>
      </w:r>
      <w:r>
        <w:rPr>
          <w:b/>
          <w:color w:val="231F20"/>
          <w:w w:val="105"/>
        </w:rPr>
        <w:t>C,</w:t>
      </w:r>
      <w:r>
        <w:rPr>
          <w:b/>
          <w:color w:val="231F20"/>
          <w:spacing w:val="-21"/>
          <w:w w:val="105"/>
        </w:rPr>
        <w:t> </w:t>
      </w:r>
      <w:r>
        <w:rPr>
          <w:b/>
          <w:color w:val="231F20"/>
          <w:spacing w:val="-4"/>
          <w:w w:val="105"/>
        </w:rPr>
        <w:t>D,</w:t>
      </w:r>
      <w:r>
        <w:rPr>
          <w:b/>
          <w:color w:val="231F20"/>
          <w:spacing w:val="-21"/>
          <w:w w:val="105"/>
        </w:rPr>
        <w:t> </w:t>
      </w:r>
      <w:r>
        <w:rPr>
          <w:b/>
          <w:color w:val="231F20"/>
          <w:spacing w:val="-13"/>
          <w:w w:val="105"/>
        </w:rPr>
        <w:t>F,</w:t>
      </w:r>
      <w:r>
        <w:rPr>
          <w:b/>
          <w:color w:val="231F20"/>
          <w:spacing w:val="-21"/>
          <w:w w:val="105"/>
        </w:rPr>
        <w:t> </w:t>
      </w:r>
      <w:r>
        <w:rPr>
          <w:b/>
          <w:color w:val="231F20"/>
          <w:w w:val="105"/>
        </w:rPr>
        <w:t>I,</w:t>
      </w:r>
      <w:r>
        <w:rPr>
          <w:b/>
          <w:color w:val="231F20"/>
          <w:spacing w:val="-21"/>
          <w:w w:val="105"/>
        </w:rPr>
        <w:t> </w:t>
      </w:r>
      <w:r>
        <w:rPr>
          <w:b/>
          <w:color w:val="231F20"/>
          <w:spacing w:val="-11"/>
          <w:w w:val="105"/>
        </w:rPr>
        <w:t>IP,</w:t>
      </w:r>
      <w:r>
        <w:rPr>
          <w:b/>
          <w:color w:val="231F20"/>
          <w:spacing w:val="-21"/>
          <w:w w:val="105"/>
        </w:rPr>
        <w:t> </w:t>
      </w:r>
      <w:r>
        <w:rPr>
          <w:b/>
          <w:color w:val="231F20"/>
          <w:w w:val="105"/>
        </w:rPr>
        <w:t>S,</w:t>
      </w:r>
      <w:r>
        <w:rPr>
          <w:b/>
          <w:color w:val="231F20"/>
          <w:spacing w:val="-21"/>
          <w:w w:val="105"/>
        </w:rPr>
        <w:t> </w:t>
      </w:r>
      <w:r>
        <w:rPr>
          <w:b/>
          <w:color w:val="231F20"/>
          <w:spacing w:val="-11"/>
          <w:w w:val="105"/>
        </w:rPr>
        <w:t>SP,</w:t>
      </w:r>
      <w:r>
        <w:rPr>
          <w:b/>
          <w:color w:val="231F20"/>
          <w:spacing w:val="-21"/>
          <w:w w:val="105"/>
        </w:rPr>
        <w:t> </w:t>
      </w:r>
      <w:r>
        <w:rPr>
          <w:b/>
          <w:color w:val="231F20"/>
          <w:w w:val="105"/>
        </w:rPr>
        <w:t>U,</w:t>
      </w:r>
      <w:r>
        <w:rPr>
          <w:b/>
          <w:color w:val="231F20"/>
          <w:spacing w:val="-21"/>
          <w:w w:val="105"/>
        </w:rPr>
        <w:t> </w:t>
      </w:r>
      <w:r>
        <w:rPr>
          <w:color w:val="231F20"/>
          <w:w w:val="105"/>
        </w:rPr>
        <w:t>and</w:t>
      </w:r>
      <w:r>
        <w:rPr>
          <w:color w:val="231F20"/>
          <w:spacing w:val="-21"/>
          <w:w w:val="105"/>
        </w:rPr>
        <w:t> </w:t>
      </w:r>
      <w:r>
        <w:rPr>
          <w:b/>
          <w:color w:val="231F20"/>
          <w:w w:val="105"/>
        </w:rPr>
        <w:t>UP</w:t>
      </w:r>
      <w:r>
        <w:rPr>
          <w:color w:val="231F20"/>
          <w:w w:val="105"/>
        </w:rPr>
        <w:t>.</w:t>
      </w:r>
      <w:r>
        <w:rPr>
          <w:color w:val="231F20"/>
          <w:spacing w:val="-21"/>
          <w:w w:val="105"/>
        </w:rPr>
        <w:t> </w:t>
      </w:r>
      <w:r>
        <w:rPr>
          <w:color w:val="231F20"/>
          <w:w w:val="105"/>
        </w:rPr>
        <w:t>Graduate</w:t>
      </w:r>
      <w:r>
        <w:rPr>
          <w:color w:val="231F20"/>
          <w:spacing w:val="-21"/>
          <w:w w:val="105"/>
        </w:rPr>
        <w:t> </w:t>
      </w:r>
      <w:r>
        <w:rPr>
          <w:color w:val="231F20"/>
          <w:w w:val="105"/>
        </w:rPr>
        <w:t>students</w:t>
      </w:r>
      <w:r>
        <w:rPr>
          <w:color w:val="231F20"/>
          <w:spacing w:val="-22"/>
          <w:w w:val="105"/>
        </w:rPr>
        <w:t> </w:t>
      </w:r>
      <w:r>
        <w:rPr>
          <w:color w:val="231F20"/>
          <w:w w:val="105"/>
        </w:rPr>
        <w:t>must maintain a grade average of </w:t>
      </w:r>
      <w:r>
        <w:rPr>
          <w:b/>
          <w:color w:val="231F20"/>
          <w:w w:val="105"/>
        </w:rPr>
        <w:t>B </w:t>
      </w:r>
      <w:r>
        <w:rPr>
          <w:color w:val="231F20"/>
          <w:w w:val="105"/>
        </w:rPr>
        <w:t>or better on work attempted. A student who makes a grade of </w:t>
      </w:r>
      <w:r>
        <w:rPr>
          <w:b/>
          <w:color w:val="231F20"/>
          <w:w w:val="105"/>
        </w:rPr>
        <w:t>C </w:t>
      </w:r>
      <w:r>
        <w:rPr>
          <w:color w:val="231F20"/>
          <w:w w:val="105"/>
        </w:rPr>
        <w:t>or below on more than six semester hours of work</w:t>
      </w:r>
      <w:r>
        <w:rPr>
          <w:color w:val="231F20"/>
          <w:spacing w:val="-17"/>
          <w:w w:val="105"/>
        </w:rPr>
        <w:t> </w:t>
      </w:r>
      <w:r>
        <w:rPr>
          <w:color w:val="231F20"/>
          <w:w w:val="105"/>
        </w:rPr>
        <w:t>is</w:t>
      </w:r>
      <w:r>
        <w:rPr>
          <w:color w:val="231F20"/>
          <w:spacing w:val="-17"/>
          <w:w w:val="105"/>
        </w:rPr>
        <w:t> </w:t>
      </w:r>
      <w:r>
        <w:rPr>
          <w:color w:val="231F20"/>
          <w:w w:val="105"/>
        </w:rPr>
        <w:t>automatically</w:t>
      </w:r>
      <w:r>
        <w:rPr>
          <w:color w:val="231F20"/>
          <w:spacing w:val="-17"/>
          <w:w w:val="105"/>
        </w:rPr>
        <w:t> </w:t>
      </w:r>
      <w:r>
        <w:rPr>
          <w:color w:val="231F20"/>
          <w:w w:val="105"/>
        </w:rPr>
        <w:t>eliminated</w:t>
      </w:r>
      <w:r>
        <w:rPr>
          <w:color w:val="231F20"/>
          <w:spacing w:val="-17"/>
          <w:w w:val="105"/>
        </w:rPr>
        <w:t> </w:t>
      </w:r>
      <w:r>
        <w:rPr>
          <w:color w:val="231F20"/>
          <w:w w:val="105"/>
        </w:rPr>
        <w:t>from</w:t>
      </w:r>
      <w:r>
        <w:rPr>
          <w:color w:val="231F20"/>
          <w:spacing w:val="-16"/>
          <w:w w:val="105"/>
        </w:rPr>
        <w:t> </w:t>
      </w:r>
      <w:r>
        <w:rPr>
          <w:color w:val="231F20"/>
          <w:w w:val="105"/>
        </w:rPr>
        <w:t>the</w:t>
      </w:r>
      <w:r>
        <w:rPr>
          <w:color w:val="231F20"/>
          <w:spacing w:val="-16"/>
          <w:w w:val="105"/>
        </w:rPr>
        <w:t> </w:t>
      </w:r>
      <w:r>
        <w:rPr>
          <w:color w:val="231F20"/>
          <w:w w:val="105"/>
        </w:rPr>
        <w:t>program.</w:t>
      </w:r>
      <w:r>
        <w:rPr>
          <w:color w:val="231F20"/>
          <w:spacing w:val="-16"/>
          <w:w w:val="105"/>
        </w:rPr>
        <w:t> </w:t>
      </w:r>
      <w:r>
        <w:rPr>
          <w:color w:val="231F20"/>
          <w:w w:val="105"/>
        </w:rPr>
        <w:t>For</w:t>
      </w:r>
      <w:r>
        <w:rPr>
          <w:color w:val="231F20"/>
          <w:spacing w:val="-16"/>
          <w:w w:val="105"/>
        </w:rPr>
        <w:t> </w:t>
      </w:r>
      <w:r>
        <w:rPr>
          <w:color w:val="231F20"/>
          <w:w w:val="105"/>
        </w:rPr>
        <w:t>a</w:t>
      </w:r>
      <w:r>
        <w:rPr>
          <w:color w:val="231F20"/>
          <w:spacing w:val="-17"/>
          <w:w w:val="105"/>
        </w:rPr>
        <w:t> </w:t>
      </w:r>
      <w:r>
        <w:rPr>
          <w:color w:val="231F20"/>
          <w:w w:val="105"/>
        </w:rPr>
        <w:t>student</w:t>
      </w:r>
      <w:r>
        <w:rPr>
          <w:color w:val="231F20"/>
          <w:spacing w:val="-17"/>
          <w:w w:val="105"/>
        </w:rPr>
        <w:t> </w:t>
      </w:r>
      <w:r>
        <w:rPr>
          <w:color w:val="231F20"/>
          <w:w w:val="105"/>
        </w:rPr>
        <w:t>whose progress</w:t>
      </w:r>
      <w:r>
        <w:rPr>
          <w:color w:val="231F20"/>
          <w:spacing w:val="-21"/>
          <w:w w:val="105"/>
        </w:rPr>
        <w:t> </w:t>
      </w:r>
      <w:r>
        <w:rPr>
          <w:color w:val="231F20"/>
          <w:w w:val="105"/>
        </w:rPr>
        <w:t>in</w:t>
      </w:r>
      <w:r>
        <w:rPr>
          <w:color w:val="231F20"/>
          <w:spacing w:val="-21"/>
          <w:w w:val="105"/>
        </w:rPr>
        <w:t> </w:t>
      </w:r>
      <w:r>
        <w:rPr>
          <w:color w:val="231F20"/>
          <w:w w:val="105"/>
        </w:rPr>
        <w:t>a</w:t>
      </w:r>
      <w:r>
        <w:rPr>
          <w:color w:val="231F20"/>
          <w:spacing w:val="-21"/>
          <w:w w:val="105"/>
        </w:rPr>
        <w:t> </w:t>
      </w:r>
      <w:r>
        <w:rPr>
          <w:color w:val="231F20"/>
          <w:w w:val="105"/>
        </w:rPr>
        <w:t>course</w:t>
      </w:r>
      <w:r>
        <w:rPr>
          <w:color w:val="231F20"/>
          <w:spacing w:val="-21"/>
          <w:w w:val="105"/>
        </w:rPr>
        <w:t> </w:t>
      </w:r>
      <w:r>
        <w:rPr>
          <w:color w:val="231F20"/>
          <w:w w:val="105"/>
        </w:rPr>
        <w:t>has</w:t>
      </w:r>
      <w:r>
        <w:rPr>
          <w:color w:val="231F20"/>
          <w:spacing w:val="-20"/>
          <w:w w:val="105"/>
        </w:rPr>
        <w:t> </w:t>
      </w:r>
      <w:r>
        <w:rPr>
          <w:color w:val="231F20"/>
          <w:w w:val="105"/>
        </w:rPr>
        <w:t>been</w:t>
      </w:r>
      <w:r>
        <w:rPr>
          <w:color w:val="231F20"/>
          <w:spacing w:val="-20"/>
          <w:w w:val="105"/>
        </w:rPr>
        <w:t> </w:t>
      </w:r>
      <w:r>
        <w:rPr>
          <w:color w:val="231F20"/>
          <w:w w:val="105"/>
        </w:rPr>
        <w:t>satisfactory,</w:t>
      </w:r>
      <w:r>
        <w:rPr>
          <w:color w:val="231F20"/>
          <w:spacing w:val="-20"/>
          <w:w w:val="105"/>
        </w:rPr>
        <w:t> </w:t>
      </w:r>
      <w:r>
        <w:rPr>
          <w:color w:val="231F20"/>
          <w:w w:val="105"/>
        </w:rPr>
        <w:t>but</w:t>
      </w:r>
      <w:r>
        <w:rPr>
          <w:color w:val="231F20"/>
          <w:spacing w:val="-20"/>
          <w:w w:val="105"/>
        </w:rPr>
        <w:t> </w:t>
      </w:r>
      <w:r>
        <w:rPr>
          <w:color w:val="231F20"/>
          <w:w w:val="105"/>
        </w:rPr>
        <w:t>who</w:t>
      </w:r>
      <w:r>
        <w:rPr>
          <w:color w:val="231F20"/>
          <w:spacing w:val="-21"/>
          <w:w w:val="105"/>
        </w:rPr>
        <w:t> </w:t>
      </w:r>
      <w:r>
        <w:rPr>
          <w:color w:val="231F20"/>
          <w:w w:val="105"/>
        </w:rPr>
        <w:t>is</w:t>
      </w:r>
      <w:r>
        <w:rPr>
          <w:color w:val="231F20"/>
          <w:spacing w:val="-21"/>
          <w:w w:val="105"/>
        </w:rPr>
        <w:t> </w:t>
      </w:r>
      <w:r>
        <w:rPr>
          <w:color w:val="231F20"/>
          <w:w w:val="105"/>
        </w:rPr>
        <w:t>unable</w:t>
      </w:r>
      <w:r>
        <w:rPr>
          <w:color w:val="231F20"/>
          <w:spacing w:val="-20"/>
          <w:w w:val="105"/>
        </w:rPr>
        <w:t> </w:t>
      </w:r>
      <w:r>
        <w:rPr>
          <w:color w:val="231F20"/>
          <w:w w:val="105"/>
        </w:rPr>
        <w:t>to</w:t>
      </w:r>
      <w:r>
        <w:rPr>
          <w:color w:val="231F20"/>
          <w:spacing w:val="-20"/>
          <w:w w:val="105"/>
        </w:rPr>
        <w:t> </w:t>
      </w:r>
      <w:r>
        <w:rPr>
          <w:color w:val="231F20"/>
          <w:w w:val="105"/>
        </w:rPr>
        <w:t>receive</w:t>
      </w:r>
      <w:r>
        <w:rPr>
          <w:color w:val="231F20"/>
          <w:spacing w:val="-21"/>
          <w:w w:val="105"/>
        </w:rPr>
        <w:t> </w:t>
      </w:r>
      <w:r>
        <w:rPr>
          <w:color w:val="231F20"/>
          <w:w w:val="105"/>
        </w:rPr>
        <w:t>a ﬁnal</w:t>
      </w:r>
      <w:r>
        <w:rPr>
          <w:color w:val="231F20"/>
          <w:spacing w:val="-18"/>
          <w:w w:val="105"/>
        </w:rPr>
        <w:t> </w:t>
      </w:r>
      <w:r>
        <w:rPr>
          <w:color w:val="231F20"/>
          <w:w w:val="105"/>
        </w:rPr>
        <w:t>grade</w:t>
      </w:r>
      <w:r>
        <w:rPr>
          <w:color w:val="231F20"/>
          <w:spacing w:val="-18"/>
          <w:w w:val="105"/>
        </w:rPr>
        <w:t> </w:t>
      </w:r>
      <w:r>
        <w:rPr>
          <w:color w:val="231F20"/>
          <w:w w:val="105"/>
        </w:rPr>
        <w:t>because</w:t>
      </w:r>
      <w:r>
        <w:rPr>
          <w:color w:val="231F20"/>
          <w:spacing w:val="-18"/>
          <w:w w:val="105"/>
        </w:rPr>
        <w:t> </w:t>
      </w:r>
      <w:r>
        <w:rPr>
          <w:color w:val="231F20"/>
          <w:w w:val="105"/>
        </w:rPr>
        <w:t>of</w:t>
      </w:r>
      <w:r>
        <w:rPr>
          <w:color w:val="231F20"/>
          <w:spacing w:val="-18"/>
          <w:w w:val="105"/>
        </w:rPr>
        <w:t> </w:t>
      </w:r>
      <w:r>
        <w:rPr>
          <w:color w:val="231F20"/>
          <w:w w:val="105"/>
        </w:rPr>
        <w:t>circumstances</w:t>
      </w:r>
      <w:r>
        <w:rPr>
          <w:color w:val="231F20"/>
          <w:spacing w:val="-19"/>
          <w:w w:val="105"/>
        </w:rPr>
        <w:t> </w:t>
      </w:r>
      <w:r>
        <w:rPr>
          <w:color w:val="231F20"/>
          <w:w w:val="105"/>
        </w:rPr>
        <w:t>beyond</w:t>
      </w:r>
      <w:r>
        <w:rPr>
          <w:color w:val="231F20"/>
          <w:spacing w:val="-18"/>
          <w:w w:val="105"/>
        </w:rPr>
        <w:t> </w:t>
      </w:r>
      <w:r>
        <w:rPr>
          <w:color w:val="231F20"/>
          <w:w w:val="105"/>
        </w:rPr>
        <w:t>control,</w:t>
      </w:r>
      <w:r>
        <w:rPr>
          <w:color w:val="231F20"/>
          <w:spacing w:val="-18"/>
          <w:w w:val="105"/>
        </w:rPr>
        <w:t> </w:t>
      </w:r>
      <w:r>
        <w:rPr>
          <w:color w:val="231F20"/>
          <w:w w:val="105"/>
        </w:rPr>
        <w:t>such</w:t>
      </w:r>
      <w:r>
        <w:rPr>
          <w:color w:val="231F20"/>
          <w:spacing w:val="-19"/>
          <w:w w:val="105"/>
        </w:rPr>
        <w:t> </w:t>
      </w:r>
      <w:r>
        <w:rPr>
          <w:color w:val="231F20"/>
          <w:w w:val="105"/>
        </w:rPr>
        <w:t>as</w:t>
      </w:r>
      <w:r>
        <w:rPr>
          <w:color w:val="231F20"/>
          <w:spacing w:val="-19"/>
          <w:w w:val="105"/>
        </w:rPr>
        <w:t> </w:t>
      </w:r>
      <w:r>
        <w:rPr>
          <w:color w:val="231F20"/>
          <w:w w:val="105"/>
        </w:rPr>
        <w:t>illness</w:t>
      </w:r>
      <w:r>
        <w:rPr>
          <w:color w:val="231F20"/>
          <w:spacing w:val="-19"/>
          <w:w w:val="105"/>
        </w:rPr>
        <w:t> </w:t>
      </w:r>
      <w:r>
        <w:rPr>
          <w:color w:val="231F20"/>
          <w:w w:val="105"/>
        </w:rPr>
        <w:t>or similar</w:t>
      </w:r>
      <w:r>
        <w:rPr>
          <w:color w:val="231F20"/>
          <w:spacing w:val="-23"/>
          <w:w w:val="105"/>
        </w:rPr>
        <w:t> </w:t>
      </w:r>
      <w:r>
        <w:rPr>
          <w:color w:val="231F20"/>
          <w:w w:val="105"/>
        </w:rPr>
        <w:t>contingency,</w:t>
      </w:r>
      <w:r>
        <w:rPr>
          <w:color w:val="231F20"/>
          <w:spacing w:val="-23"/>
          <w:w w:val="105"/>
        </w:rPr>
        <w:t> </w:t>
      </w:r>
      <w:r>
        <w:rPr>
          <w:color w:val="231F20"/>
          <w:w w:val="105"/>
        </w:rPr>
        <w:t>a</w:t>
      </w:r>
      <w:r>
        <w:rPr>
          <w:color w:val="231F20"/>
          <w:spacing w:val="-23"/>
          <w:w w:val="105"/>
        </w:rPr>
        <w:t> </w:t>
      </w:r>
      <w:r>
        <w:rPr>
          <w:color w:val="231F20"/>
          <w:w w:val="105"/>
        </w:rPr>
        <w:t>grade</w:t>
      </w:r>
      <w:r>
        <w:rPr>
          <w:color w:val="231F20"/>
          <w:spacing w:val="-23"/>
          <w:w w:val="105"/>
        </w:rPr>
        <w:t> </w:t>
      </w:r>
      <w:r>
        <w:rPr>
          <w:color w:val="231F20"/>
          <w:w w:val="105"/>
        </w:rPr>
        <w:t>of</w:t>
      </w:r>
      <w:r>
        <w:rPr>
          <w:color w:val="231F20"/>
          <w:spacing w:val="-21"/>
          <w:w w:val="105"/>
        </w:rPr>
        <w:t> </w:t>
      </w:r>
      <w:r>
        <w:rPr>
          <w:b/>
          <w:color w:val="231F20"/>
          <w:w w:val="105"/>
        </w:rPr>
        <w:t>I</w:t>
      </w:r>
      <w:r>
        <w:rPr>
          <w:b/>
          <w:color w:val="231F20"/>
          <w:spacing w:val="-23"/>
          <w:w w:val="105"/>
        </w:rPr>
        <w:t> </w:t>
      </w:r>
      <w:r>
        <w:rPr>
          <w:color w:val="231F20"/>
          <w:w w:val="105"/>
        </w:rPr>
        <w:t>(Incomplete)</w:t>
      </w:r>
      <w:r>
        <w:rPr>
          <w:color w:val="231F20"/>
          <w:spacing w:val="-23"/>
          <w:w w:val="105"/>
        </w:rPr>
        <w:t> </w:t>
      </w:r>
      <w:r>
        <w:rPr>
          <w:color w:val="231F20"/>
          <w:w w:val="105"/>
        </w:rPr>
        <w:t>may</w:t>
      </w:r>
      <w:r>
        <w:rPr>
          <w:color w:val="231F20"/>
          <w:spacing w:val="-23"/>
          <w:w w:val="105"/>
        </w:rPr>
        <w:t> </w:t>
      </w:r>
      <w:r>
        <w:rPr>
          <w:color w:val="231F20"/>
          <w:w w:val="105"/>
        </w:rPr>
        <w:t>be</w:t>
      </w:r>
      <w:r>
        <w:rPr>
          <w:color w:val="231F20"/>
          <w:spacing w:val="-23"/>
          <w:w w:val="105"/>
        </w:rPr>
        <w:t> </w:t>
      </w:r>
      <w:r>
        <w:rPr>
          <w:color w:val="231F20"/>
          <w:w w:val="105"/>
        </w:rPr>
        <w:t>reported.</w:t>
      </w:r>
      <w:r>
        <w:rPr>
          <w:color w:val="231F20"/>
          <w:spacing w:val="-23"/>
          <w:w w:val="105"/>
        </w:rPr>
        <w:t> </w:t>
      </w:r>
      <w:r>
        <w:rPr>
          <w:color w:val="231F20"/>
          <w:w w:val="105"/>
        </w:rPr>
        <w:t>An</w:t>
      </w:r>
      <w:r>
        <w:rPr>
          <w:color w:val="231F20"/>
          <w:spacing w:val="-22"/>
          <w:w w:val="105"/>
        </w:rPr>
        <w:t> </w:t>
      </w:r>
      <w:r>
        <w:rPr>
          <w:b/>
          <w:color w:val="231F20"/>
          <w:w w:val="105"/>
        </w:rPr>
        <w:t>I</w:t>
      </w:r>
      <w:r>
        <w:rPr>
          <w:b/>
          <w:color w:val="231F20"/>
          <w:spacing w:val="-23"/>
          <w:w w:val="105"/>
        </w:rPr>
        <w:t> </w:t>
      </w:r>
      <w:r>
        <w:rPr>
          <w:color w:val="231F20"/>
          <w:w w:val="105"/>
        </w:rPr>
        <w:t>grade which</w:t>
      </w:r>
      <w:r>
        <w:rPr>
          <w:color w:val="231F20"/>
          <w:spacing w:val="-16"/>
          <w:w w:val="105"/>
        </w:rPr>
        <w:t> </w:t>
      </w:r>
      <w:r>
        <w:rPr>
          <w:color w:val="231F20"/>
          <w:w w:val="105"/>
        </w:rPr>
        <w:t>is</w:t>
      </w:r>
      <w:r>
        <w:rPr>
          <w:color w:val="231F20"/>
          <w:spacing w:val="-16"/>
          <w:w w:val="105"/>
        </w:rPr>
        <w:t> </w:t>
      </w:r>
      <w:r>
        <w:rPr>
          <w:color w:val="231F20"/>
          <w:w w:val="105"/>
        </w:rPr>
        <w:t>not</w:t>
      </w:r>
      <w:r>
        <w:rPr>
          <w:color w:val="231F20"/>
          <w:spacing w:val="-15"/>
          <w:w w:val="105"/>
        </w:rPr>
        <w:t> </w:t>
      </w:r>
      <w:r>
        <w:rPr>
          <w:color w:val="231F20"/>
          <w:w w:val="105"/>
        </w:rPr>
        <w:t>removed</w:t>
      </w:r>
      <w:r>
        <w:rPr>
          <w:color w:val="231F20"/>
          <w:spacing w:val="-16"/>
          <w:w w:val="105"/>
        </w:rPr>
        <w:t> </w:t>
      </w:r>
      <w:r>
        <w:rPr>
          <w:color w:val="231F20"/>
          <w:w w:val="105"/>
        </w:rPr>
        <w:t>within</w:t>
      </w:r>
      <w:r>
        <w:rPr>
          <w:color w:val="231F20"/>
          <w:spacing w:val="-16"/>
          <w:w w:val="105"/>
        </w:rPr>
        <w:t> </w:t>
      </w:r>
      <w:r>
        <w:rPr>
          <w:color w:val="231F20"/>
          <w:w w:val="105"/>
        </w:rPr>
        <w:t>the</w:t>
      </w:r>
      <w:r>
        <w:rPr>
          <w:color w:val="231F20"/>
          <w:spacing w:val="-15"/>
          <w:w w:val="105"/>
        </w:rPr>
        <w:t> </w:t>
      </w:r>
      <w:r>
        <w:rPr>
          <w:color w:val="231F20"/>
          <w:w w:val="105"/>
        </w:rPr>
        <w:t>term</w:t>
      </w:r>
      <w:r>
        <w:rPr>
          <w:color w:val="231F20"/>
          <w:spacing w:val="-15"/>
          <w:w w:val="105"/>
        </w:rPr>
        <w:t> </w:t>
      </w:r>
      <w:r>
        <w:rPr>
          <w:color w:val="231F20"/>
          <w:w w:val="105"/>
        </w:rPr>
        <w:t>(fall,</w:t>
      </w:r>
      <w:r>
        <w:rPr>
          <w:color w:val="231F20"/>
          <w:spacing w:val="-15"/>
          <w:w w:val="105"/>
        </w:rPr>
        <w:t> </w:t>
      </w:r>
      <w:r>
        <w:rPr>
          <w:color w:val="231F20"/>
          <w:w w:val="105"/>
        </w:rPr>
        <w:t>spring)</w:t>
      </w:r>
      <w:r>
        <w:rPr>
          <w:color w:val="231F20"/>
          <w:spacing w:val="-16"/>
          <w:w w:val="105"/>
        </w:rPr>
        <w:t> </w:t>
      </w:r>
      <w:r>
        <w:rPr>
          <w:color w:val="231F20"/>
          <w:w w:val="105"/>
        </w:rPr>
        <w:t>immediately</w:t>
      </w:r>
      <w:r>
        <w:rPr>
          <w:color w:val="231F20"/>
          <w:spacing w:val="-16"/>
          <w:w w:val="105"/>
        </w:rPr>
        <w:t> </w:t>
      </w:r>
      <w:r>
        <w:rPr>
          <w:color w:val="231F20"/>
          <w:w w:val="105"/>
        </w:rPr>
        <w:t>following will automatically be changed to a grade of </w:t>
      </w:r>
      <w:r>
        <w:rPr>
          <w:b/>
          <w:color w:val="231F20"/>
          <w:w w:val="105"/>
        </w:rPr>
        <w:t>F</w:t>
      </w:r>
      <w:r>
        <w:rPr>
          <w:color w:val="231F20"/>
          <w:w w:val="105"/>
        </w:rPr>
        <w:t>. Students who receive a grade</w:t>
      </w:r>
      <w:r>
        <w:rPr>
          <w:color w:val="231F20"/>
          <w:spacing w:val="-13"/>
          <w:w w:val="105"/>
        </w:rPr>
        <w:t> </w:t>
      </w:r>
      <w:r>
        <w:rPr>
          <w:color w:val="231F20"/>
          <w:w w:val="105"/>
        </w:rPr>
        <w:t>of</w:t>
      </w:r>
      <w:r>
        <w:rPr>
          <w:color w:val="231F20"/>
          <w:spacing w:val="-13"/>
          <w:w w:val="105"/>
        </w:rPr>
        <w:t> </w:t>
      </w:r>
      <w:r>
        <w:rPr>
          <w:b/>
          <w:color w:val="231F20"/>
          <w:w w:val="105"/>
        </w:rPr>
        <w:t>I</w:t>
      </w:r>
      <w:r>
        <w:rPr>
          <w:b/>
          <w:color w:val="231F20"/>
          <w:spacing w:val="-13"/>
          <w:w w:val="105"/>
        </w:rPr>
        <w:t> </w:t>
      </w:r>
      <w:r>
        <w:rPr>
          <w:color w:val="231F20"/>
          <w:w w:val="105"/>
        </w:rPr>
        <w:t>at</w:t>
      </w:r>
      <w:r>
        <w:rPr>
          <w:color w:val="231F20"/>
          <w:spacing w:val="-14"/>
          <w:w w:val="105"/>
        </w:rPr>
        <w:t> </w:t>
      </w:r>
      <w:r>
        <w:rPr>
          <w:color w:val="231F20"/>
          <w:w w:val="105"/>
        </w:rPr>
        <w:t>the</w:t>
      </w:r>
      <w:r>
        <w:rPr>
          <w:color w:val="231F20"/>
          <w:spacing w:val="-13"/>
          <w:w w:val="105"/>
        </w:rPr>
        <w:t> </w:t>
      </w:r>
      <w:r>
        <w:rPr>
          <w:color w:val="231F20"/>
          <w:w w:val="105"/>
        </w:rPr>
        <w:t>end</w:t>
      </w:r>
      <w:r>
        <w:rPr>
          <w:color w:val="231F20"/>
          <w:spacing w:val="-14"/>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spring</w:t>
      </w:r>
      <w:r>
        <w:rPr>
          <w:color w:val="231F20"/>
          <w:spacing w:val="-14"/>
          <w:w w:val="105"/>
        </w:rPr>
        <w:t> </w:t>
      </w:r>
      <w:r>
        <w:rPr>
          <w:color w:val="231F20"/>
          <w:w w:val="105"/>
        </w:rPr>
        <w:t>semester</w:t>
      </w:r>
      <w:r>
        <w:rPr>
          <w:color w:val="231F20"/>
          <w:spacing w:val="-14"/>
          <w:w w:val="105"/>
        </w:rPr>
        <w:t> </w:t>
      </w:r>
      <w:r>
        <w:rPr>
          <w:color w:val="231F20"/>
          <w:w w:val="105"/>
        </w:rPr>
        <w:t>will</w:t>
      </w:r>
      <w:r>
        <w:rPr>
          <w:color w:val="231F20"/>
          <w:spacing w:val="-14"/>
          <w:w w:val="105"/>
        </w:rPr>
        <w:t> </w:t>
      </w:r>
      <w:r>
        <w:rPr>
          <w:color w:val="231F20"/>
          <w:w w:val="105"/>
        </w:rPr>
        <w:t>have</w:t>
      </w:r>
      <w:r>
        <w:rPr>
          <w:color w:val="231F20"/>
          <w:spacing w:val="-14"/>
          <w:w w:val="105"/>
        </w:rPr>
        <w:t> </w:t>
      </w:r>
      <w:r>
        <w:rPr>
          <w:color w:val="231F20"/>
          <w:w w:val="105"/>
        </w:rPr>
        <w:t>until</w:t>
      </w:r>
      <w:r>
        <w:rPr>
          <w:color w:val="231F20"/>
          <w:spacing w:val="-13"/>
          <w:w w:val="105"/>
        </w:rPr>
        <w:t> </w:t>
      </w:r>
      <w:r>
        <w:rPr>
          <w:color w:val="231F20"/>
          <w:w w:val="105"/>
        </w:rPr>
        <w:t>the</w:t>
      </w:r>
      <w:r>
        <w:rPr>
          <w:color w:val="231F20"/>
          <w:spacing w:val="-13"/>
          <w:w w:val="105"/>
        </w:rPr>
        <w:t> </w:t>
      </w:r>
      <w:r>
        <w:rPr>
          <w:color w:val="231F20"/>
          <w:w w:val="105"/>
        </w:rPr>
        <w:t>end</w:t>
      </w:r>
      <w:r>
        <w:rPr>
          <w:color w:val="231F20"/>
          <w:spacing w:val="-14"/>
          <w:w w:val="105"/>
        </w:rPr>
        <w:t> </w:t>
      </w:r>
      <w:r>
        <w:rPr>
          <w:color w:val="231F20"/>
          <w:w w:val="105"/>
        </w:rPr>
        <w:t>of</w:t>
      </w:r>
      <w:r>
        <w:rPr>
          <w:color w:val="231F20"/>
          <w:spacing w:val="-13"/>
          <w:w w:val="105"/>
        </w:rPr>
        <w:t> </w:t>
      </w:r>
      <w:r>
        <w:rPr>
          <w:color w:val="231F20"/>
          <w:w w:val="105"/>
        </w:rPr>
        <w:t>the following fall semester to remove it. It is the student’s responsibility to follow up with the appropriate instructor to complete the required work. No quality or quantity credits are earned with a grade of </w:t>
      </w:r>
      <w:r>
        <w:rPr>
          <w:b/>
          <w:color w:val="231F20"/>
          <w:w w:val="105"/>
        </w:rPr>
        <w:t>I</w:t>
      </w:r>
      <w:r>
        <w:rPr>
          <w:color w:val="231F20"/>
          <w:w w:val="105"/>
        </w:rPr>
        <w:t>. </w:t>
      </w:r>
      <w:r>
        <w:rPr>
          <w:b/>
          <w:color w:val="231F20"/>
          <w:w w:val="105"/>
        </w:rPr>
        <w:t>IP </w:t>
      </w:r>
      <w:r>
        <w:rPr>
          <w:color w:val="231F20"/>
          <w:w w:val="105"/>
        </w:rPr>
        <w:t>indicates work in progress. </w:t>
      </w:r>
      <w:r>
        <w:rPr>
          <w:b/>
          <w:color w:val="231F20"/>
          <w:w w:val="105"/>
        </w:rPr>
        <w:t>IP </w:t>
      </w:r>
      <w:r>
        <w:rPr>
          <w:color w:val="231F20"/>
          <w:w w:val="105"/>
        </w:rPr>
        <w:t>is used to designate coursework which cannot be completed within a given </w:t>
      </w:r>
      <w:r>
        <w:rPr>
          <w:color w:val="231F20"/>
          <w:spacing w:val="-3"/>
          <w:w w:val="105"/>
        </w:rPr>
        <w:t>semester, </w:t>
      </w:r>
      <w:r>
        <w:rPr>
          <w:color w:val="231F20"/>
          <w:w w:val="105"/>
        </w:rPr>
        <w:t>i.e. Dauphin Island, Study Abroad credit,</w:t>
      </w:r>
      <w:r>
        <w:rPr>
          <w:color w:val="231F20"/>
          <w:spacing w:val="-19"/>
          <w:w w:val="105"/>
        </w:rPr>
        <w:t> </w:t>
      </w:r>
      <w:r>
        <w:rPr>
          <w:color w:val="231F20"/>
          <w:w w:val="105"/>
        </w:rPr>
        <w:t>etc.</w:t>
      </w:r>
      <w:r>
        <w:rPr>
          <w:color w:val="231F20"/>
          <w:spacing w:val="-19"/>
          <w:w w:val="105"/>
        </w:rPr>
        <w:t> </w:t>
      </w:r>
      <w:r>
        <w:rPr>
          <w:color w:val="231F20"/>
          <w:w w:val="105"/>
        </w:rPr>
        <w:t>In</w:t>
      </w:r>
      <w:r>
        <w:rPr>
          <w:color w:val="231F20"/>
          <w:spacing w:val="-19"/>
          <w:w w:val="105"/>
        </w:rPr>
        <w:t> </w:t>
      </w:r>
      <w:r>
        <w:rPr>
          <w:color w:val="231F20"/>
          <w:w w:val="105"/>
        </w:rPr>
        <w:t>progress</w:t>
      </w:r>
      <w:r>
        <w:rPr>
          <w:color w:val="231F20"/>
          <w:spacing w:val="-19"/>
          <w:w w:val="105"/>
        </w:rPr>
        <w:t> </w:t>
      </w:r>
      <w:r>
        <w:rPr>
          <w:color w:val="231F20"/>
          <w:w w:val="105"/>
        </w:rPr>
        <w:t>work</w:t>
      </w:r>
      <w:r>
        <w:rPr>
          <w:color w:val="231F20"/>
          <w:spacing w:val="-19"/>
          <w:w w:val="105"/>
        </w:rPr>
        <w:t> </w:t>
      </w:r>
      <w:r>
        <w:rPr>
          <w:color w:val="231F20"/>
          <w:w w:val="105"/>
        </w:rPr>
        <w:t>must</w:t>
      </w:r>
      <w:r>
        <w:rPr>
          <w:color w:val="231F20"/>
          <w:spacing w:val="-19"/>
          <w:w w:val="105"/>
        </w:rPr>
        <w:t> </w:t>
      </w:r>
      <w:r>
        <w:rPr>
          <w:color w:val="231F20"/>
          <w:w w:val="105"/>
        </w:rPr>
        <w:t>be</w:t>
      </w:r>
      <w:r>
        <w:rPr>
          <w:color w:val="231F20"/>
          <w:spacing w:val="-19"/>
          <w:w w:val="105"/>
        </w:rPr>
        <w:t> </w:t>
      </w:r>
      <w:r>
        <w:rPr>
          <w:color w:val="231F20"/>
          <w:w w:val="105"/>
        </w:rPr>
        <w:t>completed</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9"/>
          <w:w w:val="105"/>
        </w:rPr>
        <w:t> </w:t>
      </w:r>
      <w:r>
        <w:rPr>
          <w:color w:val="231F20"/>
          <w:w w:val="105"/>
        </w:rPr>
        <w:t>following</w:t>
      </w:r>
      <w:r>
        <w:rPr>
          <w:color w:val="231F20"/>
          <w:spacing w:val="-19"/>
          <w:w w:val="105"/>
        </w:rPr>
        <w:t> </w:t>
      </w:r>
      <w:r>
        <w:rPr>
          <w:color w:val="231F20"/>
          <w:w w:val="105"/>
        </w:rPr>
        <w:t>semester (fall,</w:t>
      </w:r>
      <w:r>
        <w:rPr>
          <w:color w:val="231F20"/>
          <w:spacing w:val="-16"/>
          <w:w w:val="105"/>
        </w:rPr>
        <w:t> </w:t>
      </w:r>
      <w:r>
        <w:rPr>
          <w:color w:val="231F20"/>
          <w:w w:val="105"/>
        </w:rPr>
        <w:t>spring).</w:t>
      </w:r>
      <w:r>
        <w:rPr>
          <w:color w:val="231F20"/>
          <w:spacing w:val="-17"/>
          <w:w w:val="105"/>
        </w:rPr>
        <w:t> </w:t>
      </w:r>
      <w:r>
        <w:rPr>
          <w:color w:val="231F20"/>
          <w:w w:val="105"/>
        </w:rPr>
        <w:t>Students</w:t>
      </w:r>
      <w:r>
        <w:rPr>
          <w:color w:val="231F20"/>
          <w:spacing w:val="-16"/>
          <w:w w:val="105"/>
        </w:rPr>
        <w:t> </w:t>
      </w:r>
      <w:r>
        <w:rPr>
          <w:color w:val="231F20"/>
          <w:w w:val="105"/>
        </w:rPr>
        <w:t>who</w:t>
      </w:r>
      <w:r>
        <w:rPr>
          <w:color w:val="231F20"/>
          <w:spacing w:val="-17"/>
          <w:w w:val="105"/>
        </w:rPr>
        <w:t> </w:t>
      </w:r>
      <w:r>
        <w:rPr>
          <w:color w:val="231F20"/>
          <w:w w:val="105"/>
        </w:rPr>
        <w:t>receive</w:t>
      </w:r>
      <w:r>
        <w:rPr>
          <w:color w:val="231F20"/>
          <w:spacing w:val="-17"/>
          <w:w w:val="105"/>
        </w:rPr>
        <w:t> </w:t>
      </w:r>
      <w:r>
        <w:rPr>
          <w:color w:val="231F20"/>
          <w:w w:val="105"/>
        </w:rPr>
        <w:t>a</w:t>
      </w:r>
      <w:r>
        <w:rPr>
          <w:color w:val="231F20"/>
          <w:spacing w:val="-17"/>
          <w:w w:val="105"/>
        </w:rPr>
        <w:t> </w:t>
      </w:r>
      <w:r>
        <w:rPr>
          <w:color w:val="231F20"/>
          <w:w w:val="105"/>
        </w:rPr>
        <w:t>grade</w:t>
      </w:r>
      <w:r>
        <w:rPr>
          <w:color w:val="231F20"/>
          <w:spacing w:val="-16"/>
          <w:w w:val="105"/>
        </w:rPr>
        <w:t> </w:t>
      </w:r>
      <w:r>
        <w:rPr>
          <w:color w:val="231F20"/>
          <w:w w:val="105"/>
        </w:rPr>
        <w:t>of</w:t>
      </w:r>
      <w:r>
        <w:rPr>
          <w:color w:val="231F20"/>
          <w:spacing w:val="-14"/>
          <w:w w:val="105"/>
        </w:rPr>
        <w:t> </w:t>
      </w:r>
      <w:r>
        <w:rPr>
          <w:b/>
          <w:color w:val="231F20"/>
          <w:w w:val="105"/>
        </w:rPr>
        <w:t>IP</w:t>
      </w:r>
      <w:r>
        <w:rPr>
          <w:b/>
          <w:color w:val="231F20"/>
          <w:spacing w:val="-16"/>
          <w:w w:val="105"/>
        </w:rPr>
        <w:t> </w:t>
      </w:r>
      <w:r>
        <w:rPr>
          <w:color w:val="231F20"/>
          <w:w w:val="105"/>
        </w:rPr>
        <w:t>at</w:t>
      </w:r>
      <w:r>
        <w:rPr>
          <w:color w:val="231F20"/>
          <w:spacing w:val="-17"/>
          <w:w w:val="105"/>
        </w:rPr>
        <w:t> </w:t>
      </w:r>
      <w:r>
        <w:rPr>
          <w:color w:val="231F20"/>
          <w:w w:val="105"/>
        </w:rPr>
        <w:t>the</w:t>
      </w:r>
      <w:r>
        <w:rPr>
          <w:color w:val="231F20"/>
          <w:spacing w:val="-16"/>
          <w:w w:val="105"/>
        </w:rPr>
        <w:t> </w:t>
      </w:r>
      <w:r>
        <w:rPr>
          <w:color w:val="231F20"/>
          <w:w w:val="105"/>
        </w:rPr>
        <w:t>end</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spring semester</w:t>
      </w:r>
      <w:r>
        <w:rPr>
          <w:color w:val="231F20"/>
          <w:spacing w:val="-15"/>
          <w:w w:val="105"/>
        </w:rPr>
        <w:t> </w:t>
      </w:r>
      <w:r>
        <w:rPr>
          <w:color w:val="231F20"/>
          <w:w w:val="105"/>
        </w:rPr>
        <w:t>will</w:t>
      </w:r>
      <w:r>
        <w:rPr>
          <w:color w:val="231F20"/>
          <w:spacing w:val="-15"/>
          <w:w w:val="105"/>
        </w:rPr>
        <w:t> </w:t>
      </w:r>
      <w:r>
        <w:rPr>
          <w:color w:val="231F20"/>
          <w:w w:val="105"/>
        </w:rPr>
        <w:t>have</w:t>
      </w:r>
      <w:r>
        <w:rPr>
          <w:color w:val="231F20"/>
          <w:spacing w:val="-15"/>
          <w:w w:val="105"/>
        </w:rPr>
        <w:t> </w:t>
      </w:r>
      <w:r>
        <w:rPr>
          <w:color w:val="231F20"/>
          <w:w w:val="105"/>
        </w:rPr>
        <w:t>until</w:t>
      </w:r>
      <w:r>
        <w:rPr>
          <w:color w:val="231F20"/>
          <w:spacing w:val="-15"/>
          <w:w w:val="105"/>
        </w:rPr>
        <w:t> </w:t>
      </w:r>
      <w:r>
        <w:rPr>
          <w:color w:val="231F20"/>
          <w:w w:val="105"/>
        </w:rPr>
        <w:t>the</w:t>
      </w:r>
      <w:r>
        <w:rPr>
          <w:color w:val="231F20"/>
          <w:spacing w:val="-15"/>
          <w:w w:val="105"/>
        </w:rPr>
        <w:t> </w:t>
      </w:r>
      <w:r>
        <w:rPr>
          <w:color w:val="231F20"/>
          <w:w w:val="105"/>
        </w:rPr>
        <w:t>end</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following</w:t>
      </w:r>
      <w:r>
        <w:rPr>
          <w:color w:val="231F20"/>
          <w:spacing w:val="-15"/>
          <w:w w:val="105"/>
        </w:rPr>
        <w:t> </w:t>
      </w:r>
      <w:r>
        <w:rPr>
          <w:color w:val="231F20"/>
          <w:w w:val="105"/>
        </w:rPr>
        <w:t>fall</w:t>
      </w:r>
      <w:r>
        <w:rPr>
          <w:color w:val="231F20"/>
          <w:spacing w:val="-15"/>
          <w:w w:val="105"/>
        </w:rPr>
        <w:t> </w:t>
      </w:r>
      <w:r>
        <w:rPr>
          <w:color w:val="231F20"/>
          <w:w w:val="105"/>
        </w:rPr>
        <w:t>semester</w:t>
      </w:r>
      <w:r>
        <w:rPr>
          <w:color w:val="231F20"/>
          <w:spacing w:val="-15"/>
          <w:w w:val="105"/>
        </w:rPr>
        <w:t> </w:t>
      </w:r>
      <w:r>
        <w:rPr>
          <w:color w:val="231F20"/>
          <w:w w:val="105"/>
        </w:rPr>
        <w:t>to</w:t>
      </w:r>
      <w:r>
        <w:rPr>
          <w:color w:val="231F20"/>
          <w:spacing w:val="-15"/>
          <w:w w:val="105"/>
        </w:rPr>
        <w:t> </w:t>
      </w:r>
      <w:r>
        <w:rPr>
          <w:color w:val="231F20"/>
          <w:w w:val="105"/>
        </w:rPr>
        <w:t>remove it.</w:t>
      </w:r>
      <w:r>
        <w:rPr>
          <w:color w:val="231F20"/>
          <w:spacing w:val="-17"/>
          <w:w w:val="105"/>
        </w:rPr>
        <w:t> </w:t>
      </w:r>
      <w:r>
        <w:rPr>
          <w:color w:val="231F20"/>
          <w:w w:val="105"/>
        </w:rPr>
        <w:t>An</w:t>
      </w:r>
      <w:r>
        <w:rPr>
          <w:color w:val="231F20"/>
          <w:spacing w:val="-16"/>
          <w:w w:val="105"/>
        </w:rPr>
        <w:t> </w:t>
      </w:r>
      <w:r>
        <w:rPr>
          <w:b/>
          <w:color w:val="231F20"/>
          <w:w w:val="105"/>
        </w:rPr>
        <w:t>IP</w:t>
      </w:r>
      <w:r>
        <w:rPr>
          <w:b/>
          <w:color w:val="231F20"/>
          <w:spacing w:val="-16"/>
          <w:w w:val="105"/>
        </w:rPr>
        <w:t> </w:t>
      </w:r>
      <w:r>
        <w:rPr>
          <w:color w:val="231F20"/>
          <w:w w:val="105"/>
        </w:rPr>
        <w:t>which</w:t>
      </w:r>
      <w:r>
        <w:rPr>
          <w:color w:val="231F20"/>
          <w:spacing w:val="-17"/>
          <w:w w:val="105"/>
        </w:rPr>
        <w:t> </w:t>
      </w:r>
      <w:r>
        <w:rPr>
          <w:color w:val="231F20"/>
          <w:w w:val="105"/>
        </w:rPr>
        <w:t>is</w:t>
      </w:r>
      <w:r>
        <w:rPr>
          <w:color w:val="231F20"/>
          <w:spacing w:val="-17"/>
          <w:w w:val="105"/>
        </w:rPr>
        <w:t> </w:t>
      </w:r>
      <w:r>
        <w:rPr>
          <w:color w:val="231F20"/>
          <w:w w:val="105"/>
        </w:rPr>
        <w:t>not</w:t>
      </w:r>
      <w:r>
        <w:rPr>
          <w:color w:val="231F20"/>
          <w:spacing w:val="-16"/>
          <w:w w:val="105"/>
        </w:rPr>
        <w:t> </w:t>
      </w:r>
      <w:r>
        <w:rPr>
          <w:color w:val="231F20"/>
          <w:w w:val="105"/>
        </w:rPr>
        <w:t>removed</w:t>
      </w:r>
      <w:r>
        <w:rPr>
          <w:color w:val="231F20"/>
          <w:spacing w:val="-17"/>
          <w:w w:val="105"/>
        </w:rPr>
        <w:t> </w:t>
      </w:r>
      <w:r>
        <w:rPr>
          <w:color w:val="231F20"/>
          <w:w w:val="105"/>
        </w:rPr>
        <w:t>within</w:t>
      </w:r>
      <w:r>
        <w:rPr>
          <w:color w:val="231F20"/>
          <w:spacing w:val="-17"/>
          <w:w w:val="105"/>
        </w:rPr>
        <w:t> </w:t>
      </w:r>
      <w:r>
        <w:rPr>
          <w:color w:val="231F20"/>
          <w:w w:val="105"/>
        </w:rPr>
        <w:t>the</w:t>
      </w:r>
      <w:r>
        <w:rPr>
          <w:color w:val="231F20"/>
          <w:spacing w:val="-16"/>
          <w:w w:val="105"/>
        </w:rPr>
        <w:t> </w:t>
      </w:r>
      <w:r>
        <w:rPr>
          <w:color w:val="231F20"/>
          <w:w w:val="105"/>
        </w:rPr>
        <w:t>period</w:t>
      </w:r>
      <w:r>
        <w:rPr>
          <w:color w:val="231F20"/>
          <w:spacing w:val="-16"/>
          <w:w w:val="105"/>
        </w:rPr>
        <w:t> </w:t>
      </w:r>
      <w:r>
        <w:rPr>
          <w:color w:val="231F20"/>
          <w:w w:val="105"/>
        </w:rPr>
        <w:t>prescribed</w:t>
      </w:r>
      <w:r>
        <w:rPr>
          <w:color w:val="231F20"/>
          <w:spacing w:val="-17"/>
          <w:w w:val="105"/>
        </w:rPr>
        <w:t> </w:t>
      </w:r>
      <w:r>
        <w:rPr>
          <w:color w:val="231F20"/>
          <w:w w:val="105"/>
        </w:rPr>
        <w:t>automatically becomes an </w:t>
      </w:r>
      <w:r>
        <w:rPr>
          <w:b/>
          <w:color w:val="231F20"/>
          <w:w w:val="105"/>
        </w:rPr>
        <w:t>F </w:t>
      </w:r>
      <w:r>
        <w:rPr>
          <w:color w:val="231F20"/>
          <w:w w:val="105"/>
        </w:rPr>
        <w:t>unless an extension of time has been granted by the appropriate</w:t>
      </w:r>
      <w:r>
        <w:rPr>
          <w:color w:val="231F20"/>
          <w:spacing w:val="-17"/>
          <w:w w:val="105"/>
        </w:rPr>
        <w:t> </w:t>
      </w:r>
      <w:r>
        <w:rPr>
          <w:color w:val="231F20"/>
          <w:w w:val="105"/>
        </w:rPr>
        <w:t>college</w:t>
      </w:r>
      <w:r>
        <w:rPr>
          <w:color w:val="231F20"/>
          <w:spacing w:val="-18"/>
          <w:w w:val="105"/>
        </w:rPr>
        <w:t> </w:t>
      </w:r>
      <w:r>
        <w:rPr>
          <w:color w:val="231F20"/>
          <w:w w:val="105"/>
        </w:rPr>
        <w:t>dean.</w:t>
      </w:r>
      <w:r>
        <w:rPr>
          <w:color w:val="231F20"/>
          <w:spacing w:val="-17"/>
          <w:w w:val="105"/>
        </w:rPr>
        <w:t> </w:t>
      </w:r>
      <w:r>
        <w:rPr>
          <w:color w:val="231F20"/>
          <w:w w:val="105"/>
        </w:rPr>
        <w:t>Scholastic</w:t>
      </w:r>
      <w:r>
        <w:rPr>
          <w:color w:val="231F20"/>
          <w:spacing w:val="-17"/>
          <w:w w:val="105"/>
        </w:rPr>
        <w:t> </w:t>
      </w:r>
      <w:r>
        <w:rPr>
          <w:color w:val="231F20"/>
          <w:w w:val="105"/>
        </w:rPr>
        <w:t>ratios</w:t>
      </w:r>
      <w:r>
        <w:rPr>
          <w:color w:val="231F20"/>
          <w:spacing w:val="-18"/>
          <w:w w:val="105"/>
        </w:rPr>
        <w:t> </w:t>
      </w:r>
      <w:r>
        <w:rPr>
          <w:color w:val="231F20"/>
          <w:w w:val="105"/>
        </w:rPr>
        <w:t>are</w:t>
      </w:r>
      <w:r>
        <w:rPr>
          <w:color w:val="231F20"/>
          <w:spacing w:val="-18"/>
          <w:w w:val="105"/>
        </w:rPr>
        <w:t> </w:t>
      </w:r>
      <w:r>
        <w:rPr>
          <w:color w:val="231F20"/>
          <w:w w:val="105"/>
        </w:rPr>
        <w:t>determined</w:t>
      </w:r>
      <w:r>
        <w:rPr>
          <w:color w:val="231F20"/>
          <w:spacing w:val="-17"/>
          <w:w w:val="105"/>
        </w:rPr>
        <w:t> </w:t>
      </w:r>
      <w:r>
        <w:rPr>
          <w:color w:val="231F20"/>
          <w:w w:val="105"/>
        </w:rPr>
        <w:t>on</w:t>
      </w:r>
      <w:r>
        <w:rPr>
          <w:color w:val="231F20"/>
          <w:spacing w:val="-17"/>
          <w:w w:val="105"/>
        </w:rPr>
        <w:t> </w:t>
      </w:r>
      <w:r>
        <w:rPr>
          <w:color w:val="231F20"/>
          <w:w w:val="105"/>
        </w:rPr>
        <w:t>the</w:t>
      </w:r>
      <w:r>
        <w:rPr>
          <w:color w:val="231F20"/>
          <w:spacing w:val="-17"/>
          <w:w w:val="105"/>
        </w:rPr>
        <w:t> </w:t>
      </w:r>
      <w:r>
        <w:rPr>
          <w:color w:val="231F20"/>
          <w:w w:val="105"/>
        </w:rPr>
        <w:t>4.0</w:t>
      </w:r>
    </w:p>
    <w:p>
      <w:pPr>
        <w:pStyle w:val="BodyText"/>
        <w:spacing w:before="7"/>
        <w:ind w:left="0"/>
        <w:rPr>
          <w:sz w:val="17"/>
        </w:rPr>
      </w:pPr>
      <w:r>
        <w:rPr/>
        <w:br w:type="column"/>
      </w:r>
      <w:r>
        <w:rPr>
          <w:sz w:val="17"/>
        </w:rPr>
      </w:r>
    </w:p>
    <w:p>
      <w:pPr>
        <w:pStyle w:val="BodyText"/>
        <w:spacing w:line="288" w:lineRule="auto"/>
        <w:ind w:right="158"/>
      </w:pPr>
      <w:r>
        <w:rPr>
          <w:color w:val="231F20"/>
          <w:w w:val="105"/>
        </w:rPr>
        <w:t>scale</w:t>
      </w:r>
      <w:r>
        <w:rPr>
          <w:color w:val="231F20"/>
          <w:spacing w:val="-18"/>
          <w:w w:val="105"/>
        </w:rPr>
        <w:t> </w:t>
      </w:r>
      <w:r>
        <w:rPr>
          <w:color w:val="231F20"/>
          <w:w w:val="105"/>
        </w:rPr>
        <w:t>with</w:t>
      </w:r>
      <w:r>
        <w:rPr>
          <w:color w:val="231F20"/>
          <w:spacing w:val="-18"/>
          <w:w w:val="105"/>
        </w:rPr>
        <w:t> </w:t>
      </w:r>
      <w:r>
        <w:rPr>
          <w:color w:val="231F20"/>
          <w:w w:val="105"/>
        </w:rPr>
        <w:t>each</w:t>
      </w:r>
      <w:r>
        <w:rPr>
          <w:color w:val="231F20"/>
          <w:spacing w:val="-18"/>
          <w:w w:val="105"/>
        </w:rPr>
        <w:t> </w:t>
      </w:r>
      <w:r>
        <w:rPr>
          <w:color w:val="231F20"/>
          <w:w w:val="105"/>
        </w:rPr>
        <w:t>semester</w:t>
      </w:r>
      <w:r>
        <w:rPr>
          <w:color w:val="231F20"/>
          <w:spacing w:val="-18"/>
          <w:w w:val="105"/>
        </w:rPr>
        <w:t> </w:t>
      </w:r>
      <w:r>
        <w:rPr>
          <w:color w:val="231F20"/>
          <w:w w:val="105"/>
        </w:rPr>
        <w:t>hour</w:t>
      </w:r>
      <w:r>
        <w:rPr>
          <w:color w:val="231F20"/>
          <w:spacing w:val="-17"/>
          <w:w w:val="105"/>
        </w:rPr>
        <w:t> </w:t>
      </w:r>
      <w:r>
        <w:rPr>
          <w:color w:val="231F20"/>
          <w:w w:val="105"/>
        </w:rPr>
        <w:t>of</w:t>
      </w:r>
      <w:r>
        <w:rPr>
          <w:color w:val="231F20"/>
          <w:spacing w:val="-17"/>
          <w:w w:val="105"/>
        </w:rPr>
        <w:t> </w:t>
      </w:r>
      <w:r>
        <w:rPr>
          <w:color w:val="231F20"/>
          <w:w w:val="105"/>
        </w:rPr>
        <w:t>credit</w:t>
      </w:r>
      <w:r>
        <w:rPr>
          <w:color w:val="231F20"/>
          <w:spacing w:val="-18"/>
          <w:w w:val="105"/>
        </w:rPr>
        <w:t> </w:t>
      </w:r>
      <w:r>
        <w:rPr>
          <w:color w:val="231F20"/>
          <w:w w:val="105"/>
        </w:rPr>
        <w:t>attempted</w:t>
      </w:r>
      <w:r>
        <w:rPr>
          <w:color w:val="231F20"/>
          <w:spacing w:val="-18"/>
          <w:w w:val="105"/>
        </w:rPr>
        <w:t> </w:t>
      </w:r>
      <w:r>
        <w:rPr>
          <w:color w:val="231F20"/>
          <w:w w:val="105"/>
        </w:rPr>
        <w:t>producing</w:t>
      </w:r>
      <w:r>
        <w:rPr>
          <w:color w:val="231F20"/>
          <w:spacing w:val="-17"/>
          <w:w w:val="105"/>
        </w:rPr>
        <w:t> </w:t>
      </w:r>
      <w:r>
        <w:rPr>
          <w:color w:val="231F20"/>
          <w:w w:val="105"/>
        </w:rPr>
        <w:t>four</w:t>
      </w:r>
      <w:r>
        <w:rPr>
          <w:color w:val="231F20"/>
          <w:spacing w:val="-17"/>
          <w:w w:val="105"/>
        </w:rPr>
        <w:t> </w:t>
      </w:r>
      <w:r>
        <w:rPr>
          <w:color w:val="231F20"/>
          <w:w w:val="105"/>
        </w:rPr>
        <w:t>quality points</w:t>
      </w:r>
      <w:r>
        <w:rPr>
          <w:color w:val="231F20"/>
          <w:spacing w:val="-14"/>
          <w:w w:val="105"/>
        </w:rPr>
        <w:t> </w:t>
      </w:r>
      <w:r>
        <w:rPr>
          <w:color w:val="231F20"/>
          <w:w w:val="105"/>
        </w:rPr>
        <w:t>on</w:t>
      </w:r>
      <w:r>
        <w:rPr>
          <w:color w:val="231F20"/>
          <w:spacing w:val="-14"/>
          <w:w w:val="105"/>
        </w:rPr>
        <w:t> </w:t>
      </w:r>
      <w:r>
        <w:rPr>
          <w:color w:val="231F20"/>
          <w:w w:val="105"/>
        </w:rPr>
        <w:t>a</w:t>
      </w:r>
      <w:r>
        <w:rPr>
          <w:color w:val="231F20"/>
          <w:spacing w:val="-15"/>
          <w:w w:val="105"/>
        </w:rPr>
        <w:t> </w:t>
      </w:r>
      <w:r>
        <w:rPr>
          <w:color w:val="231F20"/>
          <w:w w:val="105"/>
        </w:rPr>
        <w:t>grade</w:t>
      </w:r>
      <w:r>
        <w:rPr>
          <w:color w:val="231F20"/>
          <w:spacing w:val="-14"/>
          <w:w w:val="105"/>
        </w:rPr>
        <w:t> </w:t>
      </w:r>
      <w:r>
        <w:rPr>
          <w:color w:val="231F20"/>
          <w:w w:val="105"/>
        </w:rPr>
        <w:t>of</w:t>
      </w:r>
      <w:r>
        <w:rPr>
          <w:color w:val="231F20"/>
          <w:spacing w:val="-14"/>
          <w:w w:val="105"/>
        </w:rPr>
        <w:t> </w:t>
      </w:r>
      <w:r>
        <w:rPr>
          <w:color w:val="231F20"/>
          <w:w w:val="105"/>
        </w:rPr>
        <w:t>A,</w:t>
      </w:r>
      <w:r>
        <w:rPr>
          <w:color w:val="231F20"/>
          <w:spacing w:val="-14"/>
          <w:w w:val="105"/>
        </w:rPr>
        <w:t> </w:t>
      </w:r>
      <w:r>
        <w:rPr>
          <w:color w:val="231F20"/>
          <w:w w:val="105"/>
        </w:rPr>
        <w:t>three</w:t>
      </w:r>
      <w:r>
        <w:rPr>
          <w:color w:val="231F20"/>
          <w:spacing w:val="-15"/>
          <w:w w:val="105"/>
        </w:rPr>
        <w:t> </w:t>
      </w:r>
      <w:r>
        <w:rPr>
          <w:color w:val="231F20"/>
          <w:w w:val="105"/>
        </w:rPr>
        <w:t>quality</w:t>
      </w:r>
      <w:r>
        <w:rPr>
          <w:color w:val="231F20"/>
          <w:spacing w:val="-14"/>
          <w:w w:val="105"/>
        </w:rPr>
        <w:t> </w:t>
      </w:r>
      <w:r>
        <w:rPr>
          <w:color w:val="231F20"/>
          <w:w w:val="105"/>
        </w:rPr>
        <w:t>points</w:t>
      </w:r>
      <w:r>
        <w:rPr>
          <w:color w:val="231F20"/>
          <w:spacing w:val="-14"/>
          <w:w w:val="105"/>
        </w:rPr>
        <w:t> </w:t>
      </w:r>
      <w:r>
        <w:rPr>
          <w:color w:val="231F20"/>
          <w:w w:val="105"/>
        </w:rPr>
        <w:t>on</w:t>
      </w:r>
      <w:r>
        <w:rPr>
          <w:color w:val="231F20"/>
          <w:spacing w:val="-14"/>
          <w:w w:val="105"/>
        </w:rPr>
        <w:t> </w:t>
      </w:r>
      <w:r>
        <w:rPr>
          <w:color w:val="231F20"/>
          <w:w w:val="105"/>
        </w:rPr>
        <w:t>a</w:t>
      </w:r>
      <w:r>
        <w:rPr>
          <w:color w:val="231F20"/>
          <w:spacing w:val="-15"/>
          <w:w w:val="105"/>
        </w:rPr>
        <w:t> </w:t>
      </w:r>
      <w:r>
        <w:rPr>
          <w:color w:val="231F20"/>
          <w:w w:val="105"/>
        </w:rPr>
        <w:t>grade</w:t>
      </w:r>
      <w:r>
        <w:rPr>
          <w:color w:val="231F20"/>
          <w:spacing w:val="-14"/>
          <w:w w:val="105"/>
        </w:rPr>
        <w:t> </w:t>
      </w:r>
      <w:r>
        <w:rPr>
          <w:color w:val="231F20"/>
          <w:w w:val="105"/>
        </w:rPr>
        <w:t>of</w:t>
      </w:r>
      <w:r>
        <w:rPr>
          <w:color w:val="231F20"/>
          <w:spacing w:val="-14"/>
          <w:w w:val="105"/>
        </w:rPr>
        <w:t> </w:t>
      </w:r>
      <w:r>
        <w:rPr>
          <w:color w:val="231F20"/>
          <w:w w:val="105"/>
        </w:rPr>
        <w:t>B,</w:t>
      </w:r>
      <w:r>
        <w:rPr>
          <w:color w:val="231F20"/>
          <w:spacing w:val="-14"/>
          <w:w w:val="105"/>
        </w:rPr>
        <w:t> </w:t>
      </w:r>
      <w:r>
        <w:rPr>
          <w:color w:val="231F20"/>
          <w:w w:val="105"/>
        </w:rPr>
        <w:t>two</w:t>
      </w:r>
      <w:r>
        <w:rPr>
          <w:color w:val="231F20"/>
          <w:spacing w:val="-14"/>
          <w:w w:val="105"/>
        </w:rPr>
        <w:t> </w:t>
      </w:r>
      <w:r>
        <w:rPr>
          <w:color w:val="231F20"/>
          <w:w w:val="105"/>
        </w:rPr>
        <w:t>quality points</w:t>
      </w:r>
      <w:r>
        <w:rPr>
          <w:color w:val="231F20"/>
          <w:spacing w:val="-15"/>
          <w:w w:val="105"/>
        </w:rPr>
        <w:t> </w:t>
      </w:r>
      <w:r>
        <w:rPr>
          <w:color w:val="231F20"/>
          <w:w w:val="105"/>
        </w:rPr>
        <w:t>on</w:t>
      </w:r>
      <w:r>
        <w:rPr>
          <w:color w:val="231F20"/>
          <w:spacing w:val="-15"/>
          <w:w w:val="105"/>
        </w:rPr>
        <w:t> </w:t>
      </w:r>
      <w:r>
        <w:rPr>
          <w:color w:val="231F20"/>
          <w:w w:val="105"/>
        </w:rPr>
        <w:t>a</w:t>
      </w:r>
      <w:r>
        <w:rPr>
          <w:color w:val="231F20"/>
          <w:spacing w:val="-16"/>
          <w:w w:val="105"/>
        </w:rPr>
        <w:t> </w:t>
      </w:r>
      <w:r>
        <w:rPr>
          <w:color w:val="231F20"/>
          <w:w w:val="105"/>
        </w:rPr>
        <w:t>grade</w:t>
      </w:r>
      <w:r>
        <w:rPr>
          <w:color w:val="231F20"/>
          <w:spacing w:val="-15"/>
          <w:w w:val="105"/>
        </w:rPr>
        <w:t> </w:t>
      </w:r>
      <w:r>
        <w:rPr>
          <w:color w:val="231F20"/>
          <w:w w:val="105"/>
        </w:rPr>
        <w:t>of</w:t>
      </w:r>
      <w:r>
        <w:rPr>
          <w:color w:val="231F20"/>
          <w:spacing w:val="-15"/>
          <w:w w:val="105"/>
        </w:rPr>
        <w:t> </w:t>
      </w:r>
      <w:r>
        <w:rPr>
          <w:b/>
          <w:color w:val="231F20"/>
          <w:w w:val="105"/>
        </w:rPr>
        <w:t>C,</w:t>
      </w:r>
      <w:r>
        <w:rPr>
          <w:b/>
          <w:color w:val="231F20"/>
          <w:spacing w:val="-15"/>
          <w:w w:val="105"/>
        </w:rPr>
        <w:t> </w:t>
      </w:r>
      <w:r>
        <w:rPr>
          <w:color w:val="231F20"/>
          <w:w w:val="105"/>
        </w:rPr>
        <w:t>one</w:t>
      </w:r>
      <w:r>
        <w:rPr>
          <w:color w:val="231F20"/>
          <w:spacing w:val="-15"/>
          <w:w w:val="105"/>
        </w:rPr>
        <w:t> </w:t>
      </w:r>
      <w:r>
        <w:rPr>
          <w:color w:val="231F20"/>
          <w:w w:val="105"/>
        </w:rPr>
        <w:t>quality</w:t>
      </w:r>
      <w:r>
        <w:rPr>
          <w:color w:val="231F20"/>
          <w:spacing w:val="-15"/>
          <w:w w:val="105"/>
        </w:rPr>
        <w:t> </w:t>
      </w:r>
      <w:r>
        <w:rPr>
          <w:color w:val="231F20"/>
          <w:w w:val="105"/>
        </w:rPr>
        <w:t>point</w:t>
      </w:r>
      <w:r>
        <w:rPr>
          <w:color w:val="231F20"/>
          <w:spacing w:val="-15"/>
          <w:w w:val="105"/>
        </w:rPr>
        <w:t> </w:t>
      </w:r>
      <w:r>
        <w:rPr>
          <w:color w:val="231F20"/>
          <w:w w:val="105"/>
        </w:rPr>
        <w:t>on</w:t>
      </w:r>
      <w:r>
        <w:rPr>
          <w:color w:val="231F20"/>
          <w:spacing w:val="-15"/>
          <w:w w:val="105"/>
        </w:rPr>
        <w:t> </w:t>
      </w:r>
      <w:r>
        <w:rPr>
          <w:color w:val="231F20"/>
          <w:w w:val="105"/>
        </w:rPr>
        <w:t>a</w:t>
      </w:r>
      <w:r>
        <w:rPr>
          <w:color w:val="231F20"/>
          <w:spacing w:val="-16"/>
          <w:w w:val="105"/>
        </w:rPr>
        <w:t> </w:t>
      </w:r>
      <w:r>
        <w:rPr>
          <w:color w:val="231F20"/>
          <w:w w:val="105"/>
        </w:rPr>
        <w:t>grade</w:t>
      </w:r>
      <w:r>
        <w:rPr>
          <w:color w:val="231F20"/>
          <w:spacing w:val="-15"/>
          <w:w w:val="105"/>
        </w:rPr>
        <w:t> </w:t>
      </w:r>
      <w:r>
        <w:rPr>
          <w:color w:val="231F20"/>
          <w:w w:val="105"/>
        </w:rPr>
        <w:t>of</w:t>
      </w:r>
      <w:r>
        <w:rPr>
          <w:color w:val="231F20"/>
          <w:spacing w:val="-15"/>
          <w:w w:val="105"/>
        </w:rPr>
        <w:t> </w:t>
      </w:r>
      <w:r>
        <w:rPr>
          <w:b/>
          <w:color w:val="231F20"/>
          <w:spacing w:val="-4"/>
          <w:w w:val="105"/>
        </w:rPr>
        <w:t>D,</w:t>
      </w:r>
      <w:r>
        <w:rPr>
          <w:b/>
          <w:color w:val="231F20"/>
          <w:spacing w:val="-15"/>
          <w:w w:val="105"/>
        </w:rPr>
        <w:t> </w:t>
      </w:r>
      <w:r>
        <w:rPr>
          <w:color w:val="231F20"/>
          <w:w w:val="105"/>
        </w:rPr>
        <w:t>and</w:t>
      </w:r>
      <w:r>
        <w:rPr>
          <w:color w:val="231F20"/>
          <w:spacing w:val="-16"/>
          <w:w w:val="105"/>
        </w:rPr>
        <w:t> </w:t>
      </w:r>
      <w:r>
        <w:rPr>
          <w:color w:val="231F20"/>
          <w:w w:val="105"/>
        </w:rPr>
        <w:t>no</w:t>
      </w:r>
      <w:r>
        <w:rPr>
          <w:color w:val="231F20"/>
          <w:spacing w:val="-15"/>
          <w:w w:val="105"/>
        </w:rPr>
        <w:t> </w:t>
      </w:r>
      <w:r>
        <w:rPr>
          <w:color w:val="231F20"/>
          <w:w w:val="105"/>
        </w:rPr>
        <w:t>quality points</w:t>
      </w:r>
      <w:r>
        <w:rPr>
          <w:color w:val="231F20"/>
          <w:spacing w:val="-9"/>
          <w:w w:val="105"/>
        </w:rPr>
        <w:t> </w:t>
      </w:r>
      <w:r>
        <w:rPr>
          <w:color w:val="231F20"/>
          <w:w w:val="105"/>
        </w:rPr>
        <w:t>on</w:t>
      </w:r>
      <w:r>
        <w:rPr>
          <w:color w:val="231F20"/>
          <w:spacing w:val="-9"/>
          <w:w w:val="105"/>
        </w:rPr>
        <w:t> </w:t>
      </w:r>
      <w:r>
        <w:rPr>
          <w:color w:val="231F20"/>
          <w:w w:val="105"/>
        </w:rPr>
        <w:t>grades</w:t>
      </w:r>
      <w:r>
        <w:rPr>
          <w:color w:val="231F20"/>
          <w:spacing w:val="-9"/>
          <w:w w:val="105"/>
        </w:rPr>
        <w:t> </w:t>
      </w:r>
      <w:r>
        <w:rPr>
          <w:color w:val="231F20"/>
          <w:w w:val="105"/>
        </w:rPr>
        <w:t>other</w:t>
      </w:r>
      <w:r>
        <w:rPr>
          <w:color w:val="231F20"/>
          <w:spacing w:val="-9"/>
          <w:w w:val="105"/>
        </w:rPr>
        <w:t> </w:t>
      </w:r>
      <w:r>
        <w:rPr>
          <w:color w:val="231F20"/>
          <w:w w:val="105"/>
        </w:rPr>
        <w:t>than</w:t>
      </w:r>
      <w:r>
        <w:rPr>
          <w:color w:val="231F20"/>
          <w:spacing w:val="-9"/>
          <w:w w:val="105"/>
        </w:rPr>
        <w:t> </w:t>
      </w:r>
      <w:r>
        <w:rPr>
          <w:color w:val="231F20"/>
          <w:w w:val="105"/>
        </w:rPr>
        <w:t>these.</w:t>
      </w:r>
    </w:p>
    <w:p>
      <w:pPr>
        <w:pStyle w:val="Heading4"/>
        <w:spacing w:before="124"/>
      </w:pPr>
      <w:r>
        <w:rPr>
          <w:color w:val="231F20"/>
        </w:rPr>
        <w:t>Reinstatement</w:t>
      </w:r>
    </w:p>
    <w:p>
      <w:pPr>
        <w:pStyle w:val="BodyText"/>
        <w:spacing w:line="288" w:lineRule="auto" w:before="58"/>
        <w:ind w:right="370"/>
      </w:pPr>
      <w:r>
        <w:rPr>
          <w:color w:val="231F20"/>
          <w:w w:val="105"/>
        </w:rPr>
        <w:t>For a student who has been eliminated from the graduate program for</w:t>
      </w:r>
      <w:r>
        <w:rPr>
          <w:color w:val="231F20"/>
          <w:spacing w:val="-22"/>
          <w:w w:val="105"/>
        </w:rPr>
        <w:t> </w:t>
      </w:r>
      <w:r>
        <w:rPr>
          <w:color w:val="231F20"/>
          <w:w w:val="105"/>
        </w:rPr>
        <w:t>scholastic</w:t>
      </w:r>
      <w:r>
        <w:rPr>
          <w:color w:val="231F20"/>
          <w:spacing w:val="-22"/>
          <w:w w:val="105"/>
        </w:rPr>
        <w:t> </w:t>
      </w:r>
      <w:r>
        <w:rPr>
          <w:color w:val="231F20"/>
          <w:w w:val="105"/>
        </w:rPr>
        <w:t>or</w:t>
      </w:r>
      <w:r>
        <w:rPr>
          <w:color w:val="231F20"/>
          <w:spacing w:val="-22"/>
          <w:w w:val="105"/>
        </w:rPr>
        <w:t> </w:t>
      </w:r>
      <w:r>
        <w:rPr>
          <w:color w:val="231F20"/>
          <w:w w:val="105"/>
        </w:rPr>
        <w:t>other</w:t>
      </w:r>
      <w:r>
        <w:rPr>
          <w:color w:val="231F20"/>
          <w:spacing w:val="-22"/>
          <w:w w:val="105"/>
        </w:rPr>
        <w:t> </w:t>
      </w:r>
      <w:r>
        <w:rPr>
          <w:color w:val="231F20"/>
          <w:w w:val="105"/>
        </w:rPr>
        <w:t>reasons,</w:t>
      </w:r>
      <w:r>
        <w:rPr>
          <w:color w:val="231F20"/>
          <w:spacing w:val="-22"/>
          <w:w w:val="105"/>
        </w:rPr>
        <w:t> </w:t>
      </w:r>
      <w:r>
        <w:rPr>
          <w:color w:val="231F20"/>
          <w:w w:val="105"/>
        </w:rPr>
        <w:t>reinstatement</w:t>
      </w:r>
      <w:r>
        <w:rPr>
          <w:color w:val="231F20"/>
          <w:spacing w:val="-22"/>
          <w:w w:val="105"/>
        </w:rPr>
        <w:t> </w:t>
      </w:r>
      <w:r>
        <w:rPr>
          <w:color w:val="231F20"/>
          <w:w w:val="105"/>
        </w:rPr>
        <w:t>in</w:t>
      </w:r>
      <w:r>
        <w:rPr>
          <w:color w:val="231F20"/>
          <w:spacing w:val="-22"/>
          <w:w w:val="105"/>
        </w:rPr>
        <w:t> </w:t>
      </w:r>
      <w:r>
        <w:rPr>
          <w:color w:val="231F20"/>
          <w:w w:val="105"/>
        </w:rPr>
        <w:t>the</w:t>
      </w:r>
      <w:r>
        <w:rPr>
          <w:color w:val="231F20"/>
          <w:spacing w:val="-22"/>
          <w:w w:val="105"/>
        </w:rPr>
        <w:t> </w:t>
      </w:r>
      <w:r>
        <w:rPr>
          <w:color w:val="231F20"/>
          <w:w w:val="105"/>
        </w:rPr>
        <w:t>program</w:t>
      </w:r>
      <w:r>
        <w:rPr>
          <w:color w:val="231F20"/>
          <w:spacing w:val="-22"/>
          <w:w w:val="105"/>
        </w:rPr>
        <w:t> </w:t>
      </w:r>
      <w:r>
        <w:rPr>
          <w:color w:val="231F20"/>
          <w:w w:val="105"/>
        </w:rPr>
        <w:t>requires</w:t>
      </w:r>
    </w:p>
    <w:p>
      <w:pPr>
        <w:pStyle w:val="BodyText"/>
        <w:spacing w:line="288" w:lineRule="auto"/>
        <w:ind w:right="211"/>
      </w:pPr>
      <w:r>
        <w:rPr>
          <w:color w:val="231F20"/>
          <w:w w:val="105"/>
        </w:rPr>
        <w:t>approval</w:t>
      </w:r>
      <w:r>
        <w:rPr>
          <w:color w:val="231F20"/>
          <w:spacing w:val="-28"/>
          <w:w w:val="105"/>
        </w:rPr>
        <w:t> </w:t>
      </w:r>
      <w:r>
        <w:rPr>
          <w:color w:val="231F20"/>
          <w:w w:val="105"/>
        </w:rPr>
        <w:t>of</w:t>
      </w:r>
      <w:r>
        <w:rPr>
          <w:color w:val="231F20"/>
          <w:spacing w:val="-27"/>
          <w:w w:val="105"/>
        </w:rPr>
        <w:t> </w:t>
      </w:r>
      <w:r>
        <w:rPr>
          <w:color w:val="231F20"/>
          <w:w w:val="105"/>
        </w:rPr>
        <w:t>the</w:t>
      </w:r>
      <w:r>
        <w:rPr>
          <w:color w:val="231F20"/>
          <w:spacing w:val="-27"/>
          <w:w w:val="105"/>
        </w:rPr>
        <w:t> </w:t>
      </w:r>
      <w:r>
        <w:rPr>
          <w:color w:val="231F20"/>
          <w:w w:val="105"/>
        </w:rPr>
        <w:t>respective</w:t>
      </w:r>
      <w:r>
        <w:rPr>
          <w:color w:val="231F20"/>
          <w:spacing w:val="-28"/>
          <w:w w:val="105"/>
        </w:rPr>
        <w:t> </w:t>
      </w:r>
      <w:r>
        <w:rPr>
          <w:color w:val="231F20"/>
          <w:w w:val="105"/>
        </w:rPr>
        <w:t>College</w:t>
      </w:r>
      <w:r>
        <w:rPr>
          <w:color w:val="231F20"/>
          <w:spacing w:val="-27"/>
          <w:w w:val="105"/>
        </w:rPr>
        <w:t> </w:t>
      </w:r>
      <w:r>
        <w:rPr>
          <w:color w:val="231F20"/>
          <w:w w:val="105"/>
        </w:rPr>
        <w:t>Readmissions</w:t>
      </w:r>
      <w:r>
        <w:rPr>
          <w:color w:val="231F20"/>
          <w:spacing w:val="-27"/>
          <w:w w:val="105"/>
        </w:rPr>
        <w:t> </w:t>
      </w:r>
      <w:r>
        <w:rPr>
          <w:color w:val="231F20"/>
          <w:w w:val="105"/>
        </w:rPr>
        <w:t>Committee</w:t>
      </w:r>
      <w:r>
        <w:rPr>
          <w:color w:val="231F20"/>
          <w:spacing w:val="-27"/>
          <w:w w:val="105"/>
        </w:rPr>
        <w:t> </w:t>
      </w:r>
      <w:r>
        <w:rPr>
          <w:color w:val="231F20"/>
          <w:w w:val="105"/>
        </w:rPr>
        <w:t>on</w:t>
      </w:r>
      <w:r>
        <w:rPr>
          <w:color w:val="231F20"/>
          <w:spacing w:val="-27"/>
          <w:w w:val="105"/>
        </w:rPr>
        <w:t> </w:t>
      </w:r>
      <w:r>
        <w:rPr>
          <w:color w:val="231F20"/>
          <w:w w:val="105"/>
        </w:rPr>
        <w:t>the</w:t>
      </w:r>
      <w:r>
        <w:rPr>
          <w:color w:val="231F20"/>
          <w:spacing w:val="-27"/>
          <w:w w:val="105"/>
        </w:rPr>
        <w:t> </w:t>
      </w:r>
      <w:r>
        <w:rPr>
          <w:color w:val="231F20"/>
          <w:w w:val="105"/>
        </w:rPr>
        <w:t>basis of</w:t>
      </w:r>
      <w:r>
        <w:rPr>
          <w:color w:val="231F20"/>
          <w:spacing w:val="-21"/>
          <w:w w:val="105"/>
        </w:rPr>
        <w:t> </w:t>
      </w:r>
      <w:r>
        <w:rPr>
          <w:color w:val="231F20"/>
          <w:w w:val="105"/>
        </w:rPr>
        <w:t>extenuating</w:t>
      </w:r>
      <w:r>
        <w:rPr>
          <w:color w:val="231F20"/>
          <w:spacing w:val="-22"/>
          <w:w w:val="105"/>
        </w:rPr>
        <w:t> </w:t>
      </w:r>
      <w:r>
        <w:rPr>
          <w:color w:val="231F20"/>
          <w:w w:val="105"/>
        </w:rPr>
        <w:t>circumstances.</w:t>
      </w:r>
      <w:r>
        <w:rPr>
          <w:color w:val="231F20"/>
          <w:spacing w:val="-22"/>
          <w:w w:val="105"/>
        </w:rPr>
        <w:t> </w:t>
      </w:r>
      <w:r>
        <w:rPr>
          <w:color w:val="231F20"/>
          <w:w w:val="105"/>
        </w:rPr>
        <w:t>Reinstatement</w:t>
      </w:r>
      <w:r>
        <w:rPr>
          <w:color w:val="231F20"/>
          <w:spacing w:val="-21"/>
          <w:w w:val="105"/>
        </w:rPr>
        <w:t> </w:t>
      </w:r>
      <w:r>
        <w:rPr>
          <w:color w:val="231F20"/>
          <w:w w:val="105"/>
        </w:rPr>
        <w:t>may</w:t>
      </w:r>
      <w:r>
        <w:rPr>
          <w:color w:val="231F20"/>
          <w:spacing w:val="-22"/>
          <w:w w:val="105"/>
        </w:rPr>
        <w:t> </w:t>
      </w:r>
      <w:r>
        <w:rPr>
          <w:color w:val="231F20"/>
          <w:w w:val="105"/>
        </w:rPr>
        <w:t>be</w:t>
      </w:r>
      <w:r>
        <w:rPr>
          <w:color w:val="231F20"/>
          <w:spacing w:val="-21"/>
          <w:w w:val="105"/>
        </w:rPr>
        <w:t> </w:t>
      </w:r>
      <w:r>
        <w:rPr>
          <w:color w:val="231F20"/>
          <w:w w:val="105"/>
        </w:rPr>
        <w:t>considered</w:t>
      </w:r>
      <w:r>
        <w:rPr>
          <w:color w:val="231F20"/>
          <w:spacing w:val="-22"/>
          <w:w w:val="105"/>
        </w:rPr>
        <w:t> </w:t>
      </w:r>
      <w:r>
        <w:rPr>
          <w:color w:val="231F20"/>
          <w:w w:val="105"/>
        </w:rPr>
        <w:t>by</w:t>
      </w:r>
      <w:r>
        <w:rPr>
          <w:color w:val="231F20"/>
          <w:spacing w:val="-22"/>
          <w:w w:val="105"/>
        </w:rPr>
        <w:t> </w:t>
      </w:r>
      <w:r>
        <w:rPr>
          <w:color w:val="231F20"/>
          <w:w w:val="105"/>
        </w:rPr>
        <w:t>the respective College Readmissions Committee only upon written appeal directed through the dean of the college. Reinstatement, if approved, may</w:t>
      </w:r>
      <w:r>
        <w:rPr>
          <w:color w:val="231F20"/>
          <w:spacing w:val="-18"/>
          <w:w w:val="105"/>
        </w:rPr>
        <w:t> </w:t>
      </w:r>
      <w:r>
        <w:rPr>
          <w:color w:val="231F20"/>
          <w:w w:val="105"/>
        </w:rPr>
        <w:t>be</w:t>
      </w:r>
      <w:r>
        <w:rPr>
          <w:color w:val="231F20"/>
          <w:spacing w:val="-17"/>
          <w:w w:val="105"/>
        </w:rPr>
        <w:t> </w:t>
      </w:r>
      <w:r>
        <w:rPr>
          <w:color w:val="231F20"/>
          <w:w w:val="105"/>
        </w:rPr>
        <w:t>based</w:t>
      </w:r>
      <w:r>
        <w:rPr>
          <w:color w:val="231F20"/>
          <w:spacing w:val="-17"/>
          <w:w w:val="105"/>
        </w:rPr>
        <w:t> </w:t>
      </w:r>
      <w:r>
        <w:rPr>
          <w:color w:val="231F20"/>
          <w:w w:val="105"/>
        </w:rPr>
        <w:t>on</w:t>
      </w:r>
      <w:r>
        <w:rPr>
          <w:color w:val="231F20"/>
          <w:spacing w:val="-17"/>
          <w:w w:val="105"/>
        </w:rPr>
        <w:t> </w:t>
      </w:r>
      <w:r>
        <w:rPr>
          <w:color w:val="231F20"/>
          <w:w w:val="105"/>
        </w:rPr>
        <w:t>special</w:t>
      </w:r>
      <w:r>
        <w:rPr>
          <w:color w:val="231F20"/>
          <w:spacing w:val="-18"/>
          <w:w w:val="105"/>
        </w:rPr>
        <w:t> </w:t>
      </w:r>
      <w:r>
        <w:rPr>
          <w:color w:val="231F20"/>
          <w:w w:val="105"/>
        </w:rPr>
        <w:t>conditions</w:t>
      </w:r>
      <w:r>
        <w:rPr>
          <w:color w:val="231F20"/>
          <w:spacing w:val="-18"/>
          <w:w w:val="105"/>
        </w:rPr>
        <w:t> </w:t>
      </w:r>
      <w:r>
        <w:rPr>
          <w:color w:val="231F20"/>
          <w:w w:val="105"/>
        </w:rPr>
        <w:t>and</w:t>
      </w:r>
      <w:r>
        <w:rPr>
          <w:color w:val="231F20"/>
          <w:spacing w:val="-18"/>
          <w:w w:val="105"/>
        </w:rPr>
        <w:t> </w:t>
      </w:r>
      <w:r>
        <w:rPr>
          <w:color w:val="231F20"/>
          <w:w w:val="105"/>
        </w:rPr>
        <w:t>is</w:t>
      </w:r>
      <w:r>
        <w:rPr>
          <w:color w:val="231F20"/>
          <w:spacing w:val="-18"/>
          <w:w w:val="105"/>
        </w:rPr>
        <w:t> </w:t>
      </w:r>
      <w:r>
        <w:rPr>
          <w:color w:val="231F20"/>
          <w:w w:val="105"/>
        </w:rPr>
        <w:t>subject</w:t>
      </w:r>
      <w:r>
        <w:rPr>
          <w:color w:val="231F20"/>
          <w:spacing w:val="-18"/>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regulations</w:t>
      </w:r>
      <w:r>
        <w:rPr>
          <w:color w:val="231F20"/>
          <w:spacing w:val="-18"/>
          <w:w w:val="105"/>
        </w:rPr>
        <w:t> </w:t>
      </w:r>
      <w:r>
        <w:rPr>
          <w:color w:val="231F20"/>
          <w:w w:val="105"/>
        </w:rPr>
        <w:t>and standards</w:t>
      </w:r>
      <w:r>
        <w:rPr>
          <w:color w:val="231F20"/>
          <w:spacing w:val="-15"/>
          <w:w w:val="105"/>
        </w:rPr>
        <w:t> </w:t>
      </w:r>
      <w:r>
        <w:rPr>
          <w:color w:val="231F20"/>
          <w:w w:val="105"/>
        </w:rPr>
        <w:t>in</w:t>
      </w:r>
      <w:r>
        <w:rPr>
          <w:color w:val="231F20"/>
          <w:spacing w:val="-16"/>
          <w:w w:val="105"/>
        </w:rPr>
        <w:t> </w:t>
      </w:r>
      <w:r>
        <w:rPr>
          <w:color w:val="231F20"/>
          <w:w w:val="105"/>
        </w:rPr>
        <w:t>effect</w:t>
      </w:r>
      <w:r>
        <w:rPr>
          <w:color w:val="231F20"/>
          <w:spacing w:val="-16"/>
          <w:w w:val="105"/>
        </w:rPr>
        <w:t> </w:t>
      </w:r>
      <w:r>
        <w:rPr>
          <w:color w:val="231F20"/>
          <w:w w:val="105"/>
        </w:rPr>
        <w:t>at</w:t>
      </w:r>
      <w:r>
        <w:rPr>
          <w:color w:val="231F20"/>
          <w:spacing w:val="-16"/>
          <w:w w:val="105"/>
        </w:rPr>
        <w:t> </w:t>
      </w:r>
      <w:r>
        <w:rPr>
          <w:color w:val="231F20"/>
          <w:w w:val="105"/>
        </w:rPr>
        <w:t>the</w:t>
      </w:r>
      <w:r>
        <w:rPr>
          <w:color w:val="231F20"/>
          <w:spacing w:val="-15"/>
          <w:w w:val="105"/>
        </w:rPr>
        <w:t> </w:t>
      </w:r>
      <w:r>
        <w:rPr>
          <w:color w:val="231F20"/>
          <w:w w:val="105"/>
        </w:rPr>
        <w:t>time</w:t>
      </w:r>
      <w:r>
        <w:rPr>
          <w:color w:val="231F20"/>
          <w:spacing w:val="-15"/>
          <w:w w:val="105"/>
        </w:rPr>
        <w:t> </w:t>
      </w:r>
      <w:r>
        <w:rPr>
          <w:color w:val="231F20"/>
          <w:w w:val="105"/>
        </w:rPr>
        <w:t>of</w:t>
      </w:r>
      <w:r>
        <w:rPr>
          <w:color w:val="231F20"/>
          <w:spacing w:val="-15"/>
          <w:w w:val="105"/>
        </w:rPr>
        <w:t> </w:t>
      </w:r>
      <w:r>
        <w:rPr>
          <w:color w:val="231F20"/>
          <w:w w:val="105"/>
        </w:rPr>
        <w:t>reenrollment.</w:t>
      </w:r>
      <w:r>
        <w:rPr>
          <w:color w:val="231F20"/>
          <w:spacing w:val="-15"/>
          <w:w w:val="105"/>
        </w:rPr>
        <w:t> </w:t>
      </w:r>
      <w:r>
        <w:rPr>
          <w:color w:val="231F20"/>
          <w:w w:val="105"/>
        </w:rPr>
        <w:t>Following</w:t>
      </w:r>
      <w:r>
        <w:rPr>
          <w:color w:val="231F20"/>
          <w:spacing w:val="-15"/>
          <w:w w:val="105"/>
        </w:rPr>
        <w:t> </w:t>
      </w:r>
      <w:r>
        <w:rPr>
          <w:color w:val="231F20"/>
          <w:w w:val="105"/>
        </w:rPr>
        <w:t>reinstatement, a new application for admission must be ﬁled in the Ofﬁce of Graduate Admissions.</w:t>
      </w:r>
      <w:r>
        <w:rPr>
          <w:color w:val="231F20"/>
          <w:spacing w:val="-14"/>
          <w:w w:val="105"/>
        </w:rPr>
        <w:t> </w:t>
      </w:r>
      <w:r>
        <w:rPr>
          <w:color w:val="231F20"/>
          <w:w w:val="105"/>
        </w:rPr>
        <w:t>A</w:t>
      </w:r>
      <w:r>
        <w:rPr>
          <w:color w:val="231F20"/>
          <w:spacing w:val="-14"/>
          <w:w w:val="105"/>
        </w:rPr>
        <w:t> </w:t>
      </w:r>
      <w:r>
        <w:rPr>
          <w:color w:val="231F20"/>
          <w:w w:val="105"/>
        </w:rPr>
        <w:t>student</w:t>
      </w:r>
      <w:r>
        <w:rPr>
          <w:color w:val="231F20"/>
          <w:spacing w:val="-15"/>
          <w:w w:val="105"/>
        </w:rPr>
        <w:t> </w:t>
      </w:r>
      <w:r>
        <w:rPr>
          <w:color w:val="231F20"/>
          <w:w w:val="105"/>
        </w:rPr>
        <w:t>dismissed</w:t>
      </w:r>
      <w:r>
        <w:rPr>
          <w:color w:val="231F20"/>
          <w:spacing w:val="-14"/>
          <w:w w:val="105"/>
        </w:rPr>
        <w:t> </w:t>
      </w:r>
      <w:r>
        <w:rPr>
          <w:color w:val="231F20"/>
          <w:w w:val="105"/>
        </w:rPr>
        <w:t>from</w:t>
      </w:r>
      <w:r>
        <w:rPr>
          <w:color w:val="231F20"/>
          <w:spacing w:val="-14"/>
          <w:w w:val="105"/>
        </w:rPr>
        <w:t> </w:t>
      </w:r>
      <w:r>
        <w:rPr>
          <w:color w:val="231F20"/>
          <w:w w:val="105"/>
        </w:rPr>
        <w:t>one</w:t>
      </w:r>
      <w:r>
        <w:rPr>
          <w:color w:val="231F20"/>
          <w:spacing w:val="-14"/>
          <w:w w:val="105"/>
        </w:rPr>
        <w:t> </w:t>
      </w:r>
      <w:r>
        <w:rPr>
          <w:color w:val="231F20"/>
          <w:w w:val="105"/>
        </w:rPr>
        <w:t>graduate</w:t>
      </w:r>
      <w:r>
        <w:rPr>
          <w:color w:val="231F20"/>
          <w:spacing w:val="-14"/>
          <w:w w:val="105"/>
        </w:rPr>
        <w:t> </w:t>
      </w:r>
      <w:r>
        <w:rPr>
          <w:color w:val="231F20"/>
          <w:w w:val="105"/>
        </w:rPr>
        <w:t>program</w:t>
      </w:r>
      <w:r>
        <w:rPr>
          <w:color w:val="231F20"/>
          <w:spacing w:val="-14"/>
          <w:w w:val="105"/>
        </w:rPr>
        <w:t> </w:t>
      </w:r>
      <w:r>
        <w:rPr>
          <w:color w:val="231F20"/>
          <w:w w:val="105"/>
        </w:rPr>
        <w:t>who</w:t>
      </w:r>
    </w:p>
    <w:p>
      <w:pPr>
        <w:pStyle w:val="BodyText"/>
        <w:spacing w:line="288" w:lineRule="auto"/>
      </w:pPr>
      <w:r>
        <w:rPr>
          <w:color w:val="231F20"/>
          <w:w w:val="105"/>
        </w:rPr>
        <w:t>desires</w:t>
      </w:r>
      <w:r>
        <w:rPr>
          <w:color w:val="231F20"/>
          <w:spacing w:val="-22"/>
          <w:w w:val="105"/>
        </w:rPr>
        <w:t> </w:t>
      </w:r>
      <w:r>
        <w:rPr>
          <w:color w:val="231F20"/>
          <w:w w:val="105"/>
        </w:rPr>
        <w:t>admission</w:t>
      </w:r>
      <w:r>
        <w:rPr>
          <w:color w:val="231F20"/>
          <w:spacing w:val="-22"/>
          <w:w w:val="105"/>
        </w:rPr>
        <w:t> </w:t>
      </w:r>
      <w:r>
        <w:rPr>
          <w:color w:val="231F20"/>
          <w:w w:val="105"/>
        </w:rPr>
        <w:t>to</w:t>
      </w:r>
      <w:r>
        <w:rPr>
          <w:color w:val="231F20"/>
          <w:spacing w:val="-21"/>
          <w:w w:val="105"/>
        </w:rPr>
        <w:t> </w:t>
      </w:r>
      <w:r>
        <w:rPr>
          <w:color w:val="231F20"/>
          <w:w w:val="105"/>
        </w:rPr>
        <w:t>another</w:t>
      </w:r>
      <w:r>
        <w:rPr>
          <w:color w:val="231F20"/>
          <w:spacing w:val="-22"/>
          <w:w w:val="105"/>
        </w:rPr>
        <w:t> </w:t>
      </w:r>
      <w:r>
        <w:rPr>
          <w:color w:val="231F20"/>
          <w:w w:val="105"/>
        </w:rPr>
        <w:t>graduate</w:t>
      </w:r>
      <w:r>
        <w:rPr>
          <w:color w:val="231F20"/>
          <w:spacing w:val="-21"/>
          <w:w w:val="105"/>
        </w:rPr>
        <w:t> </w:t>
      </w:r>
      <w:r>
        <w:rPr>
          <w:color w:val="231F20"/>
          <w:w w:val="105"/>
        </w:rPr>
        <w:t>program</w:t>
      </w:r>
      <w:r>
        <w:rPr>
          <w:color w:val="231F20"/>
          <w:spacing w:val="-21"/>
          <w:w w:val="105"/>
        </w:rPr>
        <w:t> </w:t>
      </w:r>
      <w:r>
        <w:rPr>
          <w:color w:val="231F20"/>
          <w:w w:val="105"/>
        </w:rPr>
        <w:t>must</w:t>
      </w:r>
      <w:r>
        <w:rPr>
          <w:color w:val="231F20"/>
          <w:spacing w:val="-21"/>
          <w:w w:val="105"/>
        </w:rPr>
        <w:t> </w:t>
      </w:r>
      <w:r>
        <w:rPr>
          <w:color w:val="231F20"/>
          <w:w w:val="105"/>
        </w:rPr>
        <w:t>meet</w:t>
      </w:r>
      <w:r>
        <w:rPr>
          <w:color w:val="231F20"/>
          <w:spacing w:val="-21"/>
          <w:w w:val="105"/>
        </w:rPr>
        <w:t> </w:t>
      </w:r>
      <w:r>
        <w:rPr>
          <w:color w:val="231F20"/>
          <w:w w:val="105"/>
        </w:rPr>
        <w:t>the</w:t>
      </w:r>
      <w:r>
        <w:rPr>
          <w:color w:val="231F20"/>
          <w:spacing w:val="-21"/>
          <w:w w:val="105"/>
        </w:rPr>
        <w:t> </w:t>
      </w:r>
      <w:r>
        <w:rPr>
          <w:color w:val="231F20"/>
          <w:w w:val="105"/>
        </w:rPr>
        <w:t>admission standards</w:t>
      </w:r>
      <w:r>
        <w:rPr>
          <w:color w:val="231F20"/>
          <w:spacing w:val="-10"/>
          <w:w w:val="105"/>
        </w:rPr>
        <w:t> </w:t>
      </w:r>
      <w:r>
        <w:rPr>
          <w:color w:val="231F20"/>
          <w:w w:val="105"/>
        </w:rPr>
        <w:t>of</w:t>
      </w:r>
      <w:r>
        <w:rPr>
          <w:color w:val="231F20"/>
          <w:spacing w:val="-10"/>
          <w:w w:val="105"/>
        </w:rPr>
        <w:t> </w:t>
      </w:r>
      <w:r>
        <w:rPr>
          <w:color w:val="231F20"/>
          <w:w w:val="105"/>
        </w:rPr>
        <w:t>that</w:t>
      </w:r>
      <w:r>
        <w:rPr>
          <w:color w:val="231F20"/>
          <w:spacing w:val="-10"/>
          <w:w w:val="105"/>
        </w:rPr>
        <w:t> </w:t>
      </w:r>
      <w:r>
        <w:rPr>
          <w:color w:val="231F20"/>
          <w:w w:val="105"/>
        </w:rPr>
        <w:t>program</w:t>
      </w:r>
      <w:r>
        <w:rPr>
          <w:color w:val="231F20"/>
          <w:spacing w:val="-10"/>
          <w:w w:val="105"/>
        </w:rPr>
        <w:t> </w:t>
      </w:r>
      <w:r>
        <w:rPr>
          <w:color w:val="231F20"/>
          <w:w w:val="105"/>
        </w:rPr>
        <w:t>and</w:t>
      </w:r>
      <w:r>
        <w:rPr>
          <w:color w:val="231F20"/>
          <w:spacing w:val="-11"/>
          <w:w w:val="105"/>
        </w:rPr>
        <w:t> </w:t>
      </w:r>
      <w:r>
        <w:rPr>
          <w:color w:val="231F20"/>
          <w:w w:val="105"/>
        </w:rPr>
        <w:t>be</w:t>
      </w:r>
      <w:r>
        <w:rPr>
          <w:color w:val="231F20"/>
          <w:spacing w:val="-10"/>
          <w:w w:val="105"/>
        </w:rPr>
        <w:t> </w:t>
      </w:r>
      <w:r>
        <w:rPr>
          <w:color w:val="231F20"/>
          <w:w w:val="105"/>
        </w:rPr>
        <w:t>admitted</w:t>
      </w:r>
      <w:r>
        <w:rPr>
          <w:color w:val="231F20"/>
          <w:spacing w:val="-11"/>
          <w:w w:val="105"/>
        </w:rPr>
        <w:t> </w:t>
      </w:r>
      <w:r>
        <w:rPr>
          <w:color w:val="231F20"/>
          <w:w w:val="105"/>
        </w:rPr>
        <w:t>to</w:t>
      </w:r>
      <w:r>
        <w:rPr>
          <w:color w:val="231F20"/>
          <w:spacing w:val="-10"/>
          <w:w w:val="105"/>
        </w:rPr>
        <w:t> </w:t>
      </w:r>
      <w:r>
        <w:rPr>
          <w:color w:val="231F20"/>
          <w:w w:val="105"/>
        </w:rPr>
        <w:t>that</w:t>
      </w:r>
      <w:r>
        <w:rPr>
          <w:color w:val="231F20"/>
          <w:spacing w:val="-10"/>
          <w:w w:val="105"/>
        </w:rPr>
        <w:t> </w:t>
      </w:r>
      <w:r>
        <w:rPr>
          <w:color w:val="231F20"/>
          <w:w w:val="105"/>
        </w:rPr>
        <w:t>program.</w:t>
      </w:r>
    </w:p>
    <w:p>
      <w:pPr>
        <w:pStyle w:val="Heading4"/>
        <w:spacing w:before="118"/>
      </w:pPr>
      <w:r>
        <w:rPr>
          <w:color w:val="231F20"/>
        </w:rPr>
        <w:t>Audit</w:t>
      </w:r>
    </w:p>
    <w:p>
      <w:pPr>
        <w:pStyle w:val="BodyText"/>
        <w:spacing w:line="288" w:lineRule="auto" w:before="57"/>
        <w:ind w:right="221"/>
      </w:pPr>
      <w:r>
        <w:rPr>
          <w:color w:val="231F20"/>
          <w:w w:val="105"/>
        </w:rPr>
        <w:t>A graduate student may enroll in a graduate course for audit on the approval of the dean of the college. Fees for audited courses are the same as for courses taken for credit. Courses taken for audit are considered at full equivalency in determining maximum schedule load; </w:t>
      </w:r>
      <w:r>
        <w:rPr>
          <w:color w:val="231F20"/>
          <w:spacing w:val="-3"/>
          <w:w w:val="105"/>
        </w:rPr>
        <w:t>however,</w:t>
      </w:r>
      <w:r>
        <w:rPr>
          <w:color w:val="231F20"/>
          <w:spacing w:val="-16"/>
          <w:w w:val="105"/>
        </w:rPr>
        <w:t> </w:t>
      </w:r>
      <w:r>
        <w:rPr>
          <w:color w:val="231F20"/>
          <w:w w:val="105"/>
        </w:rPr>
        <w:t>they</w:t>
      </w:r>
      <w:r>
        <w:rPr>
          <w:color w:val="231F20"/>
          <w:spacing w:val="-17"/>
          <w:w w:val="105"/>
        </w:rPr>
        <w:t> </w:t>
      </w:r>
      <w:r>
        <w:rPr>
          <w:color w:val="231F20"/>
          <w:w w:val="105"/>
        </w:rPr>
        <w:t>do</w:t>
      </w:r>
      <w:r>
        <w:rPr>
          <w:color w:val="231F20"/>
          <w:spacing w:val="-16"/>
          <w:w w:val="105"/>
        </w:rPr>
        <w:t> </w:t>
      </w:r>
      <w:r>
        <w:rPr>
          <w:color w:val="231F20"/>
          <w:w w:val="105"/>
        </w:rPr>
        <w:t>not</w:t>
      </w:r>
      <w:r>
        <w:rPr>
          <w:color w:val="231F20"/>
          <w:spacing w:val="-16"/>
          <w:w w:val="105"/>
        </w:rPr>
        <w:t> </w:t>
      </w:r>
      <w:r>
        <w:rPr>
          <w:color w:val="231F20"/>
          <w:w w:val="105"/>
        </w:rPr>
        <w:t>count</w:t>
      </w:r>
      <w:r>
        <w:rPr>
          <w:color w:val="231F20"/>
          <w:spacing w:val="-17"/>
          <w:w w:val="105"/>
        </w:rPr>
        <w:t> </w:t>
      </w:r>
      <w:r>
        <w:rPr>
          <w:color w:val="231F20"/>
          <w:w w:val="105"/>
        </w:rPr>
        <w:t>toward</w:t>
      </w:r>
      <w:r>
        <w:rPr>
          <w:color w:val="231F20"/>
          <w:spacing w:val="-16"/>
          <w:w w:val="105"/>
        </w:rPr>
        <w:t> </w:t>
      </w:r>
      <w:r>
        <w:rPr>
          <w:color w:val="231F20"/>
          <w:w w:val="105"/>
        </w:rPr>
        <w:t>the</w:t>
      </w:r>
      <w:r>
        <w:rPr>
          <w:color w:val="231F20"/>
          <w:spacing w:val="-16"/>
          <w:w w:val="105"/>
        </w:rPr>
        <w:t> </w:t>
      </w:r>
      <w:r>
        <w:rPr>
          <w:color w:val="231F20"/>
          <w:w w:val="105"/>
        </w:rPr>
        <w:t>minimum</w:t>
      </w:r>
      <w:r>
        <w:rPr>
          <w:color w:val="231F20"/>
          <w:spacing w:val="-16"/>
          <w:w w:val="105"/>
        </w:rPr>
        <w:t> </w:t>
      </w:r>
      <w:r>
        <w:rPr>
          <w:color w:val="231F20"/>
          <w:w w:val="105"/>
        </w:rPr>
        <w:t>class</w:t>
      </w:r>
      <w:r>
        <w:rPr>
          <w:color w:val="231F20"/>
          <w:spacing w:val="-17"/>
          <w:w w:val="105"/>
        </w:rPr>
        <w:t> </w:t>
      </w:r>
      <w:r>
        <w:rPr>
          <w:color w:val="231F20"/>
          <w:w w:val="105"/>
        </w:rPr>
        <w:t>load</w:t>
      </w:r>
      <w:r>
        <w:rPr>
          <w:color w:val="231F20"/>
          <w:spacing w:val="-17"/>
          <w:w w:val="105"/>
        </w:rPr>
        <w:t> </w:t>
      </w:r>
      <w:r>
        <w:rPr>
          <w:color w:val="231F20"/>
          <w:w w:val="105"/>
        </w:rPr>
        <w:t>required</w:t>
      </w:r>
      <w:r>
        <w:rPr>
          <w:color w:val="231F20"/>
          <w:spacing w:val="-17"/>
          <w:w w:val="105"/>
        </w:rPr>
        <w:t> </w:t>
      </w:r>
      <w:r>
        <w:rPr>
          <w:color w:val="231F20"/>
          <w:w w:val="105"/>
        </w:rPr>
        <w:t>for eligibility for ﬁnancial aid, athletics, and/or veterans’ beneﬁts. A course may</w:t>
      </w:r>
      <w:r>
        <w:rPr>
          <w:color w:val="231F20"/>
          <w:spacing w:val="-25"/>
          <w:w w:val="105"/>
        </w:rPr>
        <w:t> </w:t>
      </w:r>
      <w:r>
        <w:rPr>
          <w:color w:val="231F20"/>
          <w:w w:val="105"/>
        </w:rPr>
        <w:t>be</w:t>
      </w:r>
      <w:r>
        <w:rPr>
          <w:color w:val="231F20"/>
          <w:spacing w:val="-25"/>
          <w:w w:val="105"/>
        </w:rPr>
        <w:t> </w:t>
      </w:r>
      <w:r>
        <w:rPr>
          <w:color w:val="231F20"/>
          <w:w w:val="105"/>
        </w:rPr>
        <w:t>audited</w:t>
      </w:r>
      <w:r>
        <w:rPr>
          <w:color w:val="231F20"/>
          <w:spacing w:val="-25"/>
          <w:w w:val="105"/>
        </w:rPr>
        <w:t> </w:t>
      </w:r>
      <w:r>
        <w:rPr>
          <w:color w:val="231F20"/>
          <w:w w:val="105"/>
        </w:rPr>
        <w:t>and</w:t>
      </w:r>
      <w:r>
        <w:rPr>
          <w:color w:val="231F20"/>
          <w:spacing w:val="-25"/>
          <w:w w:val="105"/>
        </w:rPr>
        <w:t> </w:t>
      </w:r>
      <w:r>
        <w:rPr>
          <w:color w:val="231F20"/>
          <w:w w:val="105"/>
        </w:rPr>
        <w:t>then</w:t>
      </w:r>
      <w:r>
        <w:rPr>
          <w:color w:val="231F20"/>
          <w:spacing w:val="-25"/>
          <w:w w:val="105"/>
        </w:rPr>
        <w:t> </w:t>
      </w:r>
      <w:r>
        <w:rPr>
          <w:color w:val="231F20"/>
          <w:w w:val="105"/>
        </w:rPr>
        <w:t>repeated</w:t>
      </w:r>
      <w:r>
        <w:rPr>
          <w:color w:val="231F20"/>
          <w:spacing w:val="-25"/>
          <w:w w:val="105"/>
        </w:rPr>
        <w:t> </w:t>
      </w:r>
      <w:r>
        <w:rPr>
          <w:color w:val="231F20"/>
          <w:w w:val="105"/>
        </w:rPr>
        <w:t>for</w:t>
      </w:r>
      <w:r>
        <w:rPr>
          <w:color w:val="231F20"/>
          <w:spacing w:val="-25"/>
          <w:w w:val="105"/>
        </w:rPr>
        <w:t> </w:t>
      </w:r>
      <w:r>
        <w:rPr>
          <w:color w:val="231F20"/>
          <w:w w:val="105"/>
        </w:rPr>
        <w:t>credit.</w:t>
      </w:r>
      <w:r>
        <w:rPr>
          <w:color w:val="231F20"/>
          <w:spacing w:val="-25"/>
          <w:w w:val="105"/>
        </w:rPr>
        <w:t> </w:t>
      </w:r>
      <w:r>
        <w:rPr>
          <w:color w:val="231F20"/>
          <w:w w:val="105"/>
        </w:rPr>
        <w:t>Unless</w:t>
      </w:r>
      <w:r>
        <w:rPr>
          <w:color w:val="231F20"/>
          <w:spacing w:val="-25"/>
          <w:w w:val="105"/>
        </w:rPr>
        <w:t> </w:t>
      </w:r>
      <w:r>
        <w:rPr>
          <w:color w:val="231F20"/>
          <w:w w:val="105"/>
        </w:rPr>
        <w:t>extreme</w:t>
      </w:r>
      <w:r>
        <w:rPr>
          <w:color w:val="231F20"/>
          <w:spacing w:val="-25"/>
          <w:w w:val="105"/>
        </w:rPr>
        <w:t> </w:t>
      </w:r>
      <w:r>
        <w:rPr>
          <w:color w:val="231F20"/>
          <w:w w:val="105"/>
        </w:rPr>
        <w:t>extenuating circumstances exist, a course cannot be changed from credit to audit after the close of</w:t>
      </w:r>
      <w:r>
        <w:rPr>
          <w:color w:val="231F20"/>
          <w:spacing w:val="-33"/>
          <w:w w:val="105"/>
        </w:rPr>
        <w:t> </w:t>
      </w:r>
      <w:r>
        <w:rPr>
          <w:color w:val="231F20"/>
          <w:w w:val="105"/>
        </w:rPr>
        <w:t>registration.</w:t>
      </w:r>
    </w:p>
    <w:p>
      <w:pPr>
        <w:pStyle w:val="Heading4"/>
        <w:spacing w:before="120"/>
      </w:pPr>
      <w:r>
        <w:rPr>
          <w:color w:val="231F20"/>
        </w:rPr>
        <w:t>Attendance</w:t>
      </w:r>
    </w:p>
    <w:p>
      <w:pPr>
        <w:pStyle w:val="BodyText"/>
        <w:spacing w:line="288" w:lineRule="auto" w:before="57"/>
        <w:ind w:right="158"/>
      </w:pPr>
      <w:r>
        <w:rPr>
          <w:color w:val="231F20"/>
          <w:w w:val="105"/>
        </w:rPr>
        <w:t>Graduate</w:t>
      </w:r>
      <w:r>
        <w:rPr>
          <w:color w:val="231F20"/>
          <w:spacing w:val="-22"/>
          <w:w w:val="105"/>
        </w:rPr>
        <w:t> </w:t>
      </w:r>
      <w:r>
        <w:rPr>
          <w:color w:val="231F20"/>
          <w:w w:val="105"/>
        </w:rPr>
        <w:t>work</w:t>
      </w:r>
      <w:r>
        <w:rPr>
          <w:color w:val="231F20"/>
          <w:spacing w:val="-22"/>
          <w:w w:val="105"/>
        </w:rPr>
        <w:t> </w:t>
      </w:r>
      <w:r>
        <w:rPr>
          <w:color w:val="231F20"/>
          <w:w w:val="105"/>
        </w:rPr>
        <w:t>is</w:t>
      </w:r>
      <w:r>
        <w:rPr>
          <w:color w:val="231F20"/>
          <w:spacing w:val="-22"/>
          <w:w w:val="105"/>
        </w:rPr>
        <w:t> </w:t>
      </w:r>
      <w:r>
        <w:rPr>
          <w:color w:val="231F20"/>
          <w:w w:val="105"/>
        </w:rPr>
        <w:t>based</w:t>
      </w:r>
      <w:r>
        <w:rPr>
          <w:color w:val="231F20"/>
          <w:spacing w:val="-22"/>
          <w:w w:val="105"/>
        </w:rPr>
        <w:t> </w:t>
      </w:r>
      <w:r>
        <w:rPr>
          <w:color w:val="231F20"/>
          <w:w w:val="105"/>
        </w:rPr>
        <w:t>on</w:t>
      </w:r>
      <w:r>
        <w:rPr>
          <w:color w:val="231F20"/>
          <w:spacing w:val="-22"/>
          <w:w w:val="105"/>
        </w:rPr>
        <w:t> </w:t>
      </w:r>
      <w:r>
        <w:rPr>
          <w:color w:val="231F20"/>
          <w:w w:val="105"/>
        </w:rPr>
        <w:t>levels</w:t>
      </w:r>
      <w:r>
        <w:rPr>
          <w:color w:val="231F20"/>
          <w:spacing w:val="-22"/>
          <w:w w:val="105"/>
        </w:rPr>
        <w:t> </w:t>
      </w:r>
      <w:r>
        <w:rPr>
          <w:color w:val="231F20"/>
          <w:w w:val="105"/>
        </w:rPr>
        <w:t>of</w:t>
      </w:r>
      <w:r>
        <w:rPr>
          <w:color w:val="231F20"/>
          <w:spacing w:val="-22"/>
          <w:w w:val="105"/>
        </w:rPr>
        <w:t> </w:t>
      </w:r>
      <w:r>
        <w:rPr>
          <w:color w:val="231F20"/>
          <w:w w:val="105"/>
        </w:rPr>
        <w:t>maturity</w:t>
      </w:r>
      <w:r>
        <w:rPr>
          <w:color w:val="231F20"/>
          <w:spacing w:val="-22"/>
          <w:w w:val="105"/>
        </w:rPr>
        <w:t> </w:t>
      </w:r>
      <w:r>
        <w:rPr>
          <w:color w:val="231F20"/>
          <w:w w:val="105"/>
        </w:rPr>
        <w:t>and</w:t>
      </w:r>
      <w:r>
        <w:rPr>
          <w:color w:val="231F20"/>
          <w:spacing w:val="-22"/>
          <w:w w:val="105"/>
        </w:rPr>
        <w:t> </w:t>
      </w:r>
      <w:r>
        <w:rPr>
          <w:color w:val="231F20"/>
          <w:w w:val="105"/>
        </w:rPr>
        <w:t>seriousness</w:t>
      </w:r>
      <w:r>
        <w:rPr>
          <w:color w:val="231F20"/>
          <w:spacing w:val="-22"/>
          <w:w w:val="105"/>
        </w:rPr>
        <w:t> </w:t>
      </w:r>
      <w:r>
        <w:rPr>
          <w:color w:val="231F20"/>
          <w:w w:val="105"/>
        </w:rPr>
        <w:t>of</w:t>
      </w:r>
      <w:r>
        <w:rPr>
          <w:color w:val="231F20"/>
          <w:spacing w:val="-22"/>
          <w:w w:val="105"/>
        </w:rPr>
        <w:t> </w:t>
      </w:r>
      <w:r>
        <w:rPr>
          <w:color w:val="231F20"/>
          <w:w w:val="105"/>
        </w:rPr>
        <w:t>purpose which</w:t>
      </w:r>
      <w:r>
        <w:rPr>
          <w:color w:val="231F20"/>
          <w:spacing w:val="-20"/>
          <w:w w:val="105"/>
        </w:rPr>
        <w:t> </w:t>
      </w:r>
      <w:r>
        <w:rPr>
          <w:color w:val="231F20"/>
          <w:w w:val="105"/>
        </w:rPr>
        <w:t>assume</w:t>
      </w:r>
      <w:r>
        <w:rPr>
          <w:color w:val="231F20"/>
          <w:spacing w:val="-20"/>
          <w:w w:val="105"/>
        </w:rPr>
        <w:t> </w:t>
      </w:r>
      <w:r>
        <w:rPr>
          <w:color w:val="231F20"/>
          <w:w w:val="105"/>
        </w:rPr>
        <w:t>regular</w:t>
      </w:r>
      <w:r>
        <w:rPr>
          <w:color w:val="231F20"/>
          <w:spacing w:val="-20"/>
          <w:w w:val="105"/>
        </w:rPr>
        <w:t> </w:t>
      </w:r>
      <w:r>
        <w:rPr>
          <w:color w:val="231F20"/>
          <w:w w:val="105"/>
        </w:rPr>
        <w:t>and</w:t>
      </w:r>
      <w:r>
        <w:rPr>
          <w:color w:val="231F20"/>
          <w:spacing w:val="-20"/>
          <w:w w:val="105"/>
        </w:rPr>
        <w:t> </w:t>
      </w:r>
      <w:r>
        <w:rPr>
          <w:color w:val="231F20"/>
          <w:w w:val="105"/>
        </w:rPr>
        <w:t>punctual</w:t>
      </w:r>
      <w:r>
        <w:rPr>
          <w:color w:val="231F20"/>
          <w:spacing w:val="-20"/>
          <w:w w:val="105"/>
        </w:rPr>
        <w:t> </w:t>
      </w:r>
      <w:r>
        <w:rPr>
          <w:color w:val="231F20"/>
          <w:w w:val="105"/>
        </w:rPr>
        <w:t>class</w:t>
      </w:r>
      <w:r>
        <w:rPr>
          <w:color w:val="231F20"/>
          <w:spacing w:val="-20"/>
          <w:w w:val="105"/>
        </w:rPr>
        <w:t> </w:t>
      </w:r>
      <w:r>
        <w:rPr>
          <w:color w:val="231F20"/>
          <w:w w:val="105"/>
        </w:rPr>
        <w:t>attendance.</w:t>
      </w:r>
      <w:r>
        <w:rPr>
          <w:color w:val="231F20"/>
          <w:spacing w:val="-20"/>
          <w:w w:val="105"/>
        </w:rPr>
        <w:t> </w:t>
      </w:r>
      <w:r>
        <w:rPr>
          <w:color w:val="231F20"/>
          <w:w w:val="105"/>
        </w:rPr>
        <w:t>In</w:t>
      </w:r>
      <w:r>
        <w:rPr>
          <w:color w:val="231F20"/>
          <w:spacing w:val="-20"/>
          <w:w w:val="105"/>
        </w:rPr>
        <w:t> </w:t>
      </w:r>
      <w:r>
        <w:rPr>
          <w:color w:val="231F20"/>
          <w:w w:val="105"/>
        </w:rPr>
        <w:t>order</w:t>
      </w:r>
      <w:r>
        <w:rPr>
          <w:color w:val="231F20"/>
          <w:spacing w:val="-20"/>
          <w:w w:val="105"/>
        </w:rPr>
        <w:t> </w:t>
      </w:r>
      <w:r>
        <w:rPr>
          <w:color w:val="231F20"/>
          <w:w w:val="105"/>
        </w:rPr>
        <w:t>to</w:t>
      </w:r>
      <w:r>
        <w:rPr>
          <w:color w:val="231F20"/>
          <w:spacing w:val="-20"/>
          <w:w w:val="105"/>
        </w:rPr>
        <w:t> </w:t>
      </w:r>
      <w:r>
        <w:rPr>
          <w:color w:val="231F20"/>
          <w:w w:val="105"/>
        </w:rPr>
        <w:t>protect academic status, circumstances necessitating extended absences should</w:t>
      </w:r>
      <w:r>
        <w:rPr>
          <w:color w:val="231F20"/>
          <w:spacing w:val="-21"/>
          <w:w w:val="105"/>
        </w:rPr>
        <w:t> </w:t>
      </w:r>
      <w:r>
        <w:rPr>
          <w:color w:val="231F20"/>
          <w:w w:val="105"/>
        </w:rPr>
        <w:t>be</w:t>
      </w:r>
      <w:r>
        <w:rPr>
          <w:color w:val="231F20"/>
          <w:spacing w:val="-20"/>
          <w:w w:val="105"/>
        </w:rPr>
        <w:t> </w:t>
      </w:r>
      <w:r>
        <w:rPr>
          <w:color w:val="231F20"/>
          <w:w w:val="105"/>
        </w:rPr>
        <w:t>the</w:t>
      </w:r>
      <w:r>
        <w:rPr>
          <w:color w:val="231F20"/>
          <w:spacing w:val="-20"/>
          <w:w w:val="105"/>
        </w:rPr>
        <w:t> </w:t>
      </w:r>
      <w:r>
        <w:rPr>
          <w:color w:val="231F20"/>
          <w:w w:val="105"/>
        </w:rPr>
        <w:t>basis</w:t>
      </w:r>
      <w:r>
        <w:rPr>
          <w:color w:val="231F20"/>
          <w:spacing w:val="-20"/>
          <w:w w:val="105"/>
        </w:rPr>
        <w:t> </w:t>
      </w:r>
      <w:r>
        <w:rPr>
          <w:color w:val="231F20"/>
          <w:w w:val="105"/>
        </w:rPr>
        <w:t>for</w:t>
      </w:r>
      <w:r>
        <w:rPr>
          <w:color w:val="231F20"/>
          <w:spacing w:val="-20"/>
          <w:w w:val="105"/>
        </w:rPr>
        <w:t> </w:t>
      </w:r>
      <w:r>
        <w:rPr>
          <w:color w:val="231F20"/>
          <w:w w:val="105"/>
        </w:rPr>
        <w:t>conferral</w:t>
      </w:r>
      <w:r>
        <w:rPr>
          <w:color w:val="231F20"/>
          <w:spacing w:val="-21"/>
          <w:w w:val="105"/>
        </w:rPr>
        <w:t> </w:t>
      </w:r>
      <w:r>
        <w:rPr>
          <w:color w:val="231F20"/>
          <w:w w:val="105"/>
        </w:rPr>
        <w:t>with</w:t>
      </w:r>
      <w:r>
        <w:rPr>
          <w:color w:val="231F20"/>
          <w:spacing w:val="-21"/>
          <w:w w:val="105"/>
        </w:rPr>
        <w:t> </w:t>
      </w:r>
      <w:r>
        <w:rPr>
          <w:color w:val="231F20"/>
          <w:w w:val="105"/>
        </w:rPr>
        <w:t>the</w:t>
      </w:r>
      <w:r>
        <w:rPr>
          <w:color w:val="231F20"/>
          <w:spacing w:val="-20"/>
          <w:w w:val="105"/>
        </w:rPr>
        <w:t> </w:t>
      </w:r>
      <w:r>
        <w:rPr>
          <w:color w:val="231F20"/>
          <w:w w:val="105"/>
        </w:rPr>
        <w:t>appropriate</w:t>
      </w:r>
      <w:r>
        <w:rPr>
          <w:color w:val="231F20"/>
          <w:spacing w:val="-20"/>
          <w:w w:val="105"/>
        </w:rPr>
        <w:t> </w:t>
      </w:r>
      <w:r>
        <w:rPr>
          <w:color w:val="231F20"/>
          <w:w w:val="105"/>
        </w:rPr>
        <w:t>college</w:t>
      </w:r>
      <w:r>
        <w:rPr>
          <w:color w:val="231F20"/>
          <w:spacing w:val="-21"/>
          <w:w w:val="105"/>
        </w:rPr>
        <w:t> </w:t>
      </w:r>
      <w:r>
        <w:rPr>
          <w:color w:val="231F20"/>
          <w:w w:val="105"/>
        </w:rPr>
        <w:t>dean.</w:t>
      </w:r>
      <w:r>
        <w:rPr>
          <w:color w:val="231F20"/>
          <w:spacing w:val="-20"/>
          <w:w w:val="105"/>
        </w:rPr>
        <w:t> </w:t>
      </w:r>
      <w:r>
        <w:rPr>
          <w:color w:val="231F20"/>
          <w:w w:val="105"/>
        </w:rPr>
        <w:t>Each student is directly responsible to the individual professor for absences and for making up work missed. Particular policies and procedures on absences</w:t>
      </w:r>
      <w:r>
        <w:rPr>
          <w:color w:val="231F20"/>
          <w:spacing w:val="-17"/>
          <w:w w:val="105"/>
        </w:rPr>
        <w:t> </w:t>
      </w:r>
      <w:r>
        <w:rPr>
          <w:color w:val="231F20"/>
          <w:w w:val="105"/>
        </w:rPr>
        <w:t>and</w:t>
      </w:r>
      <w:r>
        <w:rPr>
          <w:color w:val="231F20"/>
          <w:spacing w:val="-17"/>
          <w:w w:val="105"/>
        </w:rPr>
        <w:t> </w:t>
      </w:r>
      <w:r>
        <w:rPr>
          <w:color w:val="231F20"/>
          <w:w w:val="105"/>
        </w:rPr>
        <w:t>makeup</w:t>
      </w:r>
      <w:r>
        <w:rPr>
          <w:color w:val="231F20"/>
          <w:spacing w:val="-17"/>
          <w:w w:val="105"/>
        </w:rPr>
        <w:t> </w:t>
      </w:r>
      <w:r>
        <w:rPr>
          <w:color w:val="231F20"/>
          <w:w w:val="105"/>
        </w:rPr>
        <w:t>work</w:t>
      </w:r>
      <w:r>
        <w:rPr>
          <w:color w:val="231F20"/>
          <w:spacing w:val="-17"/>
          <w:w w:val="105"/>
        </w:rPr>
        <w:t> </w:t>
      </w:r>
      <w:r>
        <w:rPr>
          <w:color w:val="231F20"/>
          <w:w w:val="105"/>
        </w:rPr>
        <w:t>are</w:t>
      </w:r>
      <w:r>
        <w:rPr>
          <w:color w:val="231F20"/>
          <w:spacing w:val="-17"/>
          <w:w w:val="105"/>
        </w:rPr>
        <w:t> </w:t>
      </w:r>
      <w:r>
        <w:rPr>
          <w:color w:val="231F20"/>
          <w:w w:val="105"/>
        </w:rPr>
        <w:t>established</w:t>
      </w:r>
      <w:r>
        <w:rPr>
          <w:color w:val="231F20"/>
          <w:spacing w:val="-17"/>
          <w:w w:val="105"/>
        </w:rPr>
        <w:t> </w:t>
      </w:r>
      <w:r>
        <w:rPr>
          <w:color w:val="231F20"/>
          <w:w w:val="105"/>
        </w:rPr>
        <w:t>in</w:t>
      </w:r>
      <w:r>
        <w:rPr>
          <w:color w:val="231F20"/>
          <w:spacing w:val="-17"/>
          <w:w w:val="105"/>
        </w:rPr>
        <w:t> </w:t>
      </w:r>
      <w:r>
        <w:rPr>
          <w:color w:val="231F20"/>
          <w:w w:val="105"/>
        </w:rPr>
        <w:t>writing</w:t>
      </w:r>
      <w:r>
        <w:rPr>
          <w:color w:val="231F20"/>
          <w:spacing w:val="-17"/>
          <w:w w:val="105"/>
        </w:rPr>
        <w:t> </w:t>
      </w:r>
      <w:r>
        <w:rPr>
          <w:color w:val="231F20"/>
          <w:w w:val="105"/>
        </w:rPr>
        <w:t>for</w:t>
      </w:r>
      <w:r>
        <w:rPr>
          <w:color w:val="231F20"/>
          <w:spacing w:val="-17"/>
          <w:w w:val="105"/>
        </w:rPr>
        <w:t> </w:t>
      </w:r>
      <w:r>
        <w:rPr>
          <w:color w:val="231F20"/>
          <w:w w:val="105"/>
        </w:rPr>
        <w:t>each</w:t>
      </w:r>
      <w:r>
        <w:rPr>
          <w:color w:val="231F20"/>
          <w:spacing w:val="-17"/>
          <w:w w:val="105"/>
        </w:rPr>
        <w:t> </w:t>
      </w:r>
      <w:r>
        <w:rPr>
          <w:color w:val="231F20"/>
          <w:w w:val="105"/>
        </w:rPr>
        <w:t>class,</w:t>
      </w:r>
    </w:p>
    <w:p>
      <w:pPr>
        <w:pStyle w:val="BodyText"/>
        <w:spacing w:line="288" w:lineRule="auto"/>
        <w:ind w:right="257"/>
      </w:pPr>
      <w:r>
        <w:rPr>
          <w:color w:val="231F20"/>
        </w:rPr>
        <w:t>are announced by the professor at the beginning of the term, and for excessive absences, may provide for appropriate penalties including reduction in grades or professor-initiated withdrawal from class. Ofﬁcial written excuses for absences are issued only for absences incurred in connection with university-sponsored activities. For all other types of group or individual absences, including illness, authorization or excuse   is the province of individual professors. Students should expect their instructors to monitor attendance as required by the Federal Student Aid Handbook, (Volume 5, Chapter</w:t>
      </w:r>
      <w:r>
        <w:rPr>
          <w:color w:val="231F20"/>
          <w:spacing w:val="-24"/>
        </w:rPr>
        <w:t> </w:t>
      </w:r>
      <w:r>
        <w:rPr>
          <w:color w:val="231F20"/>
        </w:rPr>
        <w:t>2).</w:t>
      </w:r>
    </w:p>
    <w:p>
      <w:pPr>
        <w:pStyle w:val="Heading4"/>
        <w:spacing w:before="115"/>
      </w:pPr>
      <w:r>
        <w:rPr>
          <w:color w:val="231F20"/>
        </w:rPr>
        <w:t>Schedule of Courses</w:t>
      </w:r>
    </w:p>
    <w:p>
      <w:pPr>
        <w:pStyle w:val="BodyText"/>
        <w:spacing w:line="288" w:lineRule="auto" w:before="57"/>
        <w:ind w:right="158"/>
      </w:pPr>
      <w:r>
        <w:rPr>
          <w:color w:val="231F20"/>
          <w:w w:val="105"/>
        </w:rPr>
        <w:t>Students</w:t>
      </w:r>
      <w:r>
        <w:rPr>
          <w:color w:val="231F20"/>
          <w:spacing w:val="-14"/>
          <w:w w:val="105"/>
        </w:rPr>
        <w:t> </w:t>
      </w:r>
      <w:r>
        <w:rPr>
          <w:color w:val="231F20"/>
          <w:w w:val="105"/>
        </w:rPr>
        <w:t>wishing</w:t>
      </w:r>
      <w:r>
        <w:rPr>
          <w:color w:val="231F20"/>
          <w:spacing w:val="-14"/>
          <w:w w:val="105"/>
        </w:rPr>
        <w:t> </w:t>
      </w:r>
      <w:r>
        <w:rPr>
          <w:color w:val="231F20"/>
          <w:w w:val="105"/>
        </w:rPr>
        <w:t>to</w:t>
      </w:r>
      <w:r>
        <w:rPr>
          <w:color w:val="231F20"/>
          <w:spacing w:val="-14"/>
          <w:w w:val="105"/>
        </w:rPr>
        <w:t> </w:t>
      </w:r>
      <w:r>
        <w:rPr>
          <w:color w:val="231F20"/>
          <w:w w:val="105"/>
        </w:rPr>
        <w:t>add</w:t>
      </w:r>
      <w:r>
        <w:rPr>
          <w:color w:val="231F20"/>
          <w:spacing w:val="-14"/>
          <w:w w:val="105"/>
        </w:rPr>
        <w:t> </w:t>
      </w:r>
      <w:r>
        <w:rPr>
          <w:color w:val="231F20"/>
          <w:w w:val="105"/>
        </w:rPr>
        <w:t>a</w:t>
      </w:r>
      <w:r>
        <w:rPr>
          <w:color w:val="231F20"/>
          <w:spacing w:val="-14"/>
          <w:w w:val="105"/>
        </w:rPr>
        <w:t> </w:t>
      </w:r>
      <w:r>
        <w:rPr>
          <w:color w:val="231F20"/>
          <w:w w:val="105"/>
        </w:rPr>
        <w:t>course</w:t>
      </w:r>
      <w:r>
        <w:rPr>
          <w:color w:val="231F20"/>
          <w:spacing w:val="-14"/>
          <w:w w:val="105"/>
        </w:rPr>
        <w:t> </w:t>
      </w:r>
      <w:r>
        <w:rPr>
          <w:color w:val="231F20"/>
          <w:w w:val="105"/>
        </w:rPr>
        <w:t>after</w:t>
      </w:r>
      <w:r>
        <w:rPr>
          <w:color w:val="231F20"/>
          <w:spacing w:val="-14"/>
          <w:w w:val="105"/>
        </w:rPr>
        <w:t> </w:t>
      </w:r>
      <w:r>
        <w:rPr>
          <w:color w:val="231F20"/>
          <w:w w:val="105"/>
        </w:rPr>
        <w:t>the</w:t>
      </w:r>
      <w:r>
        <w:rPr>
          <w:color w:val="231F20"/>
          <w:spacing w:val="-14"/>
          <w:w w:val="105"/>
        </w:rPr>
        <w:t> </w:t>
      </w:r>
      <w:r>
        <w:rPr>
          <w:color w:val="231F20"/>
          <w:w w:val="105"/>
        </w:rPr>
        <w:t>close</w:t>
      </w:r>
      <w:r>
        <w:rPr>
          <w:color w:val="231F20"/>
          <w:spacing w:val="-14"/>
          <w:w w:val="105"/>
        </w:rPr>
        <w:t> </w:t>
      </w:r>
      <w:r>
        <w:rPr>
          <w:color w:val="231F20"/>
          <w:w w:val="105"/>
        </w:rPr>
        <w:t>of</w:t>
      </w:r>
      <w:r>
        <w:rPr>
          <w:color w:val="231F20"/>
          <w:spacing w:val="-14"/>
          <w:w w:val="105"/>
        </w:rPr>
        <w:t> </w:t>
      </w:r>
      <w:r>
        <w:rPr>
          <w:color w:val="231F20"/>
          <w:w w:val="105"/>
        </w:rPr>
        <w:t>registration</w:t>
      </w:r>
      <w:r>
        <w:rPr>
          <w:color w:val="231F20"/>
          <w:spacing w:val="-14"/>
          <w:w w:val="105"/>
        </w:rPr>
        <w:t> </w:t>
      </w:r>
      <w:r>
        <w:rPr>
          <w:color w:val="231F20"/>
          <w:w w:val="105"/>
        </w:rPr>
        <w:t>must secure</w:t>
      </w:r>
      <w:r>
        <w:rPr>
          <w:color w:val="231F20"/>
          <w:spacing w:val="-24"/>
          <w:w w:val="105"/>
        </w:rPr>
        <w:t> </w:t>
      </w:r>
      <w:r>
        <w:rPr>
          <w:color w:val="231F20"/>
          <w:w w:val="105"/>
        </w:rPr>
        <w:t>approval</w:t>
      </w:r>
      <w:r>
        <w:rPr>
          <w:color w:val="231F20"/>
          <w:spacing w:val="-24"/>
          <w:w w:val="105"/>
        </w:rPr>
        <w:t> </w:t>
      </w:r>
      <w:r>
        <w:rPr>
          <w:color w:val="231F20"/>
          <w:w w:val="105"/>
        </w:rPr>
        <w:t>from</w:t>
      </w:r>
      <w:r>
        <w:rPr>
          <w:color w:val="231F20"/>
          <w:spacing w:val="-23"/>
          <w:w w:val="105"/>
        </w:rPr>
        <w:t> </w:t>
      </w:r>
      <w:r>
        <w:rPr>
          <w:color w:val="231F20"/>
          <w:w w:val="105"/>
        </w:rPr>
        <w:t>the</w:t>
      </w:r>
      <w:r>
        <w:rPr>
          <w:color w:val="231F20"/>
          <w:spacing w:val="-23"/>
          <w:w w:val="105"/>
        </w:rPr>
        <w:t> </w:t>
      </w:r>
      <w:r>
        <w:rPr>
          <w:color w:val="231F20"/>
          <w:w w:val="105"/>
        </w:rPr>
        <w:t>appropriate</w:t>
      </w:r>
      <w:r>
        <w:rPr>
          <w:color w:val="231F20"/>
          <w:spacing w:val="-23"/>
          <w:w w:val="105"/>
        </w:rPr>
        <w:t> </w:t>
      </w:r>
      <w:r>
        <w:rPr>
          <w:color w:val="231F20"/>
          <w:spacing w:val="-3"/>
          <w:w w:val="105"/>
        </w:rPr>
        <w:t>instructor,</w:t>
      </w:r>
      <w:r>
        <w:rPr>
          <w:color w:val="231F20"/>
          <w:spacing w:val="-23"/>
          <w:w w:val="105"/>
        </w:rPr>
        <w:t> </w:t>
      </w:r>
      <w:r>
        <w:rPr>
          <w:color w:val="231F20"/>
          <w:w w:val="105"/>
        </w:rPr>
        <w:t>department</w:t>
      </w:r>
      <w:r>
        <w:rPr>
          <w:color w:val="231F20"/>
          <w:spacing w:val="-23"/>
          <w:w w:val="105"/>
        </w:rPr>
        <w:t> </w:t>
      </w:r>
      <w:r>
        <w:rPr>
          <w:color w:val="231F20"/>
          <w:spacing w:val="-3"/>
          <w:w w:val="105"/>
        </w:rPr>
        <w:t>chair,</w:t>
      </w:r>
      <w:r>
        <w:rPr>
          <w:color w:val="231F20"/>
          <w:spacing w:val="-23"/>
          <w:w w:val="105"/>
        </w:rPr>
        <w:t> </w:t>
      </w:r>
      <w:r>
        <w:rPr>
          <w:color w:val="231F20"/>
          <w:w w:val="105"/>
        </w:rPr>
        <w:t>and dean.</w:t>
      </w:r>
    </w:p>
    <w:p>
      <w:pPr>
        <w:pStyle w:val="Heading5"/>
      </w:pPr>
      <w:r>
        <w:rPr>
          <w:color w:val="231F20"/>
        </w:rPr>
        <w:t>Withdrawal from a Course</w:t>
      </w:r>
    </w:p>
    <w:p>
      <w:pPr>
        <w:pStyle w:val="BodyText"/>
        <w:spacing w:line="288" w:lineRule="auto" w:before="17"/>
        <w:ind w:right="351"/>
      </w:pPr>
      <w:r>
        <w:rPr>
          <w:color w:val="231F20"/>
          <w:w w:val="105"/>
        </w:rPr>
        <w:t>A student may withdraw from a course with a grade of </w:t>
      </w:r>
      <w:r>
        <w:rPr>
          <w:b/>
          <w:color w:val="231F20"/>
          <w:w w:val="105"/>
        </w:rPr>
        <w:t>W </w:t>
      </w:r>
      <w:r>
        <w:rPr>
          <w:color w:val="231F20"/>
          <w:w w:val="105"/>
        </w:rPr>
        <w:t>up to and including the Friday that falls one week after the designated midterm date via UNA Portal registration. After the deadline and up to the Wednesday</w:t>
      </w:r>
      <w:r>
        <w:rPr>
          <w:color w:val="231F20"/>
          <w:spacing w:val="-17"/>
          <w:w w:val="105"/>
        </w:rPr>
        <w:t> </w:t>
      </w:r>
      <w:r>
        <w:rPr>
          <w:color w:val="231F20"/>
          <w:w w:val="105"/>
        </w:rPr>
        <w:t>that</w:t>
      </w:r>
      <w:r>
        <w:rPr>
          <w:color w:val="231F20"/>
          <w:spacing w:val="-16"/>
          <w:w w:val="105"/>
        </w:rPr>
        <w:t> </w:t>
      </w:r>
      <w:r>
        <w:rPr>
          <w:color w:val="231F20"/>
          <w:w w:val="105"/>
        </w:rPr>
        <w:t>falls</w:t>
      </w:r>
      <w:r>
        <w:rPr>
          <w:color w:val="231F20"/>
          <w:spacing w:val="-16"/>
          <w:w w:val="105"/>
        </w:rPr>
        <w:t> </w:t>
      </w:r>
      <w:r>
        <w:rPr>
          <w:color w:val="231F20"/>
          <w:w w:val="105"/>
        </w:rPr>
        <w:t>two</w:t>
      </w:r>
      <w:r>
        <w:rPr>
          <w:color w:val="231F20"/>
          <w:spacing w:val="-16"/>
          <w:w w:val="105"/>
        </w:rPr>
        <w:t> </w:t>
      </w:r>
      <w:r>
        <w:rPr>
          <w:color w:val="231F20"/>
          <w:w w:val="105"/>
        </w:rPr>
        <w:t>weeks</w:t>
      </w:r>
      <w:r>
        <w:rPr>
          <w:color w:val="231F20"/>
          <w:spacing w:val="-17"/>
          <w:w w:val="105"/>
        </w:rPr>
        <w:t> </w:t>
      </w:r>
      <w:r>
        <w:rPr>
          <w:color w:val="231F20"/>
          <w:w w:val="105"/>
        </w:rPr>
        <w:t>prior</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last</w:t>
      </w:r>
      <w:r>
        <w:rPr>
          <w:color w:val="231F20"/>
          <w:spacing w:val="-17"/>
          <w:w w:val="105"/>
        </w:rPr>
        <w:t> </w:t>
      </w:r>
      <w:r>
        <w:rPr>
          <w:color w:val="231F20"/>
          <w:w w:val="105"/>
        </w:rPr>
        <w:t>day</w:t>
      </w:r>
      <w:r>
        <w:rPr>
          <w:color w:val="231F20"/>
          <w:spacing w:val="-17"/>
          <w:w w:val="105"/>
        </w:rPr>
        <w:t> </w:t>
      </w:r>
      <w:r>
        <w:rPr>
          <w:color w:val="231F20"/>
          <w:w w:val="105"/>
        </w:rPr>
        <w:t>of</w:t>
      </w:r>
      <w:r>
        <w:rPr>
          <w:color w:val="231F20"/>
          <w:spacing w:val="-16"/>
          <w:w w:val="105"/>
        </w:rPr>
        <w:t> </w:t>
      </w:r>
      <w:r>
        <w:rPr>
          <w:color w:val="231F20"/>
          <w:w w:val="105"/>
        </w:rPr>
        <w:t>class,</w:t>
      </w:r>
      <w:r>
        <w:rPr>
          <w:color w:val="231F20"/>
          <w:spacing w:val="-17"/>
          <w:w w:val="105"/>
        </w:rPr>
        <w:t> </w:t>
      </w:r>
      <w:r>
        <w:rPr>
          <w:color w:val="231F20"/>
          <w:w w:val="105"/>
        </w:rPr>
        <w:t>a</w:t>
      </w:r>
      <w:r>
        <w:rPr>
          <w:color w:val="231F20"/>
          <w:spacing w:val="-17"/>
          <w:w w:val="105"/>
        </w:rPr>
        <w:t> </w:t>
      </w:r>
      <w:r>
        <w:rPr>
          <w:color w:val="231F20"/>
          <w:w w:val="105"/>
        </w:rPr>
        <w:t>student may</w:t>
      </w:r>
      <w:r>
        <w:rPr>
          <w:color w:val="231F20"/>
          <w:spacing w:val="-17"/>
          <w:w w:val="105"/>
        </w:rPr>
        <w:t> </w:t>
      </w:r>
      <w:r>
        <w:rPr>
          <w:color w:val="231F20"/>
          <w:w w:val="105"/>
        </w:rPr>
        <w:t>withdraw</w:t>
      </w:r>
      <w:r>
        <w:rPr>
          <w:color w:val="231F20"/>
          <w:spacing w:val="-17"/>
          <w:w w:val="105"/>
        </w:rPr>
        <w:t> </w:t>
      </w:r>
      <w:r>
        <w:rPr>
          <w:color w:val="231F20"/>
          <w:w w:val="105"/>
        </w:rPr>
        <w:t>from</w:t>
      </w:r>
      <w:r>
        <w:rPr>
          <w:color w:val="231F20"/>
          <w:spacing w:val="-16"/>
          <w:w w:val="105"/>
        </w:rPr>
        <w:t> </w:t>
      </w:r>
      <w:r>
        <w:rPr>
          <w:color w:val="231F20"/>
          <w:w w:val="105"/>
        </w:rPr>
        <w:t>a</w:t>
      </w:r>
      <w:r>
        <w:rPr>
          <w:color w:val="231F20"/>
          <w:spacing w:val="-17"/>
          <w:w w:val="105"/>
        </w:rPr>
        <w:t> </w:t>
      </w:r>
      <w:r>
        <w:rPr>
          <w:color w:val="231F20"/>
          <w:w w:val="105"/>
        </w:rPr>
        <w:t>course</w:t>
      </w:r>
      <w:r>
        <w:rPr>
          <w:color w:val="231F20"/>
          <w:spacing w:val="-17"/>
          <w:w w:val="105"/>
        </w:rPr>
        <w:t> </w:t>
      </w:r>
      <w:r>
        <w:rPr>
          <w:color w:val="231F20"/>
          <w:w w:val="105"/>
        </w:rPr>
        <w:t>with</w:t>
      </w:r>
      <w:r>
        <w:rPr>
          <w:color w:val="231F20"/>
          <w:spacing w:val="-17"/>
          <w:w w:val="105"/>
        </w:rPr>
        <w:t> </w:t>
      </w:r>
      <w:r>
        <w:rPr>
          <w:color w:val="231F20"/>
          <w:w w:val="105"/>
        </w:rPr>
        <w:t>a</w:t>
      </w:r>
      <w:r>
        <w:rPr>
          <w:color w:val="231F20"/>
          <w:spacing w:val="-17"/>
          <w:w w:val="105"/>
        </w:rPr>
        <w:t> </w:t>
      </w:r>
      <w:r>
        <w:rPr>
          <w:color w:val="231F20"/>
          <w:w w:val="105"/>
        </w:rPr>
        <w:t>grade</w:t>
      </w:r>
      <w:r>
        <w:rPr>
          <w:color w:val="231F20"/>
          <w:spacing w:val="-16"/>
          <w:w w:val="105"/>
        </w:rPr>
        <w:t> </w:t>
      </w:r>
      <w:r>
        <w:rPr>
          <w:color w:val="231F20"/>
          <w:w w:val="105"/>
        </w:rPr>
        <w:t>of</w:t>
      </w:r>
      <w:r>
        <w:rPr>
          <w:color w:val="231F20"/>
          <w:spacing w:val="-14"/>
          <w:w w:val="105"/>
        </w:rPr>
        <w:t> </w:t>
      </w:r>
      <w:r>
        <w:rPr>
          <w:b/>
          <w:color w:val="231F20"/>
          <w:w w:val="105"/>
        </w:rPr>
        <w:t>WP</w:t>
      </w:r>
      <w:r>
        <w:rPr>
          <w:b/>
          <w:color w:val="231F20"/>
          <w:spacing w:val="-16"/>
          <w:w w:val="105"/>
        </w:rPr>
        <w:t> </w:t>
      </w:r>
      <w:r>
        <w:rPr>
          <w:color w:val="231F20"/>
          <w:w w:val="105"/>
        </w:rPr>
        <w:t>(withdraw</w:t>
      </w:r>
      <w:r>
        <w:rPr>
          <w:color w:val="231F20"/>
          <w:spacing w:val="-16"/>
          <w:w w:val="105"/>
        </w:rPr>
        <w:t> </w:t>
      </w:r>
      <w:r>
        <w:rPr>
          <w:color w:val="231F20"/>
          <w:w w:val="105"/>
        </w:rPr>
        <w:t>passing)</w:t>
      </w:r>
      <w:r>
        <w:rPr>
          <w:color w:val="231F20"/>
          <w:spacing w:val="-16"/>
          <w:w w:val="105"/>
        </w:rPr>
        <w:t> </w:t>
      </w:r>
      <w:r>
        <w:rPr>
          <w:color w:val="231F20"/>
          <w:w w:val="105"/>
        </w:rPr>
        <w:t>or </w:t>
      </w:r>
      <w:r>
        <w:rPr>
          <w:b/>
          <w:color w:val="231F20"/>
          <w:w w:val="105"/>
        </w:rPr>
        <w:t>WF </w:t>
      </w:r>
      <w:r>
        <w:rPr>
          <w:color w:val="231F20"/>
          <w:w w:val="105"/>
        </w:rPr>
        <w:t>(withdraw failing) assigned by the </w:t>
      </w:r>
      <w:r>
        <w:rPr>
          <w:color w:val="231F20"/>
          <w:spacing w:val="-3"/>
          <w:w w:val="105"/>
        </w:rPr>
        <w:t>instructor. </w:t>
      </w:r>
      <w:r>
        <w:rPr>
          <w:color w:val="231F20"/>
          <w:w w:val="105"/>
        </w:rPr>
        <w:t>During the ﬁnal two weeks</w:t>
      </w:r>
      <w:r>
        <w:rPr>
          <w:color w:val="231F20"/>
          <w:spacing w:val="-15"/>
          <w:w w:val="105"/>
        </w:rPr>
        <w:t> </w:t>
      </w:r>
      <w:r>
        <w:rPr>
          <w:color w:val="231F20"/>
          <w:w w:val="105"/>
        </w:rPr>
        <w:t>of</w:t>
      </w:r>
      <w:r>
        <w:rPr>
          <w:color w:val="231F20"/>
          <w:spacing w:val="-14"/>
          <w:w w:val="105"/>
        </w:rPr>
        <w:t> </w:t>
      </w:r>
      <w:r>
        <w:rPr>
          <w:color w:val="231F20"/>
          <w:w w:val="105"/>
        </w:rPr>
        <w:t>class,</w:t>
      </w:r>
      <w:r>
        <w:rPr>
          <w:color w:val="231F20"/>
          <w:spacing w:val="-15"/>
          <w:w w:val="105"/>
        </w:rPr>
        <w:t> </w:t>
      </w:r>
      <w:r>
        <w:rPr>
          <w:color w:val="231F20"/>
          <w:w w:val="105"/>
        </w:rPr>
        <w:t>withdrawal</w:t>
      </w:r>
      <w:r>
        <w:rPr>
          <w:color w:val="231F20"/>
          <w:spacing w:val="-15"/>
          <w:w w:val="105"/>
        </w:rPr>
        <w:t> </w:t>
      </w:r>
      <w:r>
        <w:rPr>
          <w:color w:val="231F20"/>
          <w:w w:val="105"/>
        </w:rPr>
        <w:t>is</w:t>
      </w:r>
      <w:r>
        <w:rPr>
          <w:color w:val="231F20"/>
          <w:spacing w:val="-15"/>
          <w:w w:val="105"/>
        </w:rPr>
        <w:t> </w:t>
      </w:r>
      <w:r>
        <w:rPr>
          <w:color w:val="231F20"/>
          <w:w w:val="105"/>
        </w:rPr>
        <w:t>not</w:t>
      </w:r>
      <w:r>
        <w:rPr>
          <w:color w:val="231F20"/>
          <w:spacing w:val="-14"/>
          <w:w w:val="105"/>
        </w:rPr>
        <w:t> </w:t>
      </w:r>
      <w:r>
        <w:rPr>
          <w:color w:val="231F20"/>
          <w:w w:val="105"/>
        </w:rPr>
        <w:t>permitted</w:t>
      </w:r>
      <w:r>
        <w:rPr>
          <w:color w:val="231F20"/>
          <w:spacing w:val="-14"/>
          <w:w w:val="105"/>
        </w:rPr>
        <w:t> </w:t>
      </w:r>
      <w:r>
        <w:rPr>
          <w:color w:val="231F20"/>
          <w:w w:val="105"/>
        </w:rPr>
        <w:t>except</w:t>
      </w:r>
      <w:r>
        <w:rPr>
          <w:color w:val="231F20"/>
          <w:spacing w:val="-15"/>
          <w:w w:val="105"/>
        </w:rPr>
        <w:t> </w:t>
      </w:r>
      <w:r>
        <w:rPr>
          <w:color w:val="231F20"/>
          <w:w w:val="105"/>
        </w:rPr>
        <w:t>in</w:t>
      </w:r>
      <w:r>
        <w:rPr>
          <w:color w:val="231F20"/>
          <w:spacing w:val="-15"/>
          <w:w w:val="105"/>
        </w:rPr>
        <w:t> </w:t>
      </w:r>
      <w:r>
        <w:rPr>
          <w:color w:val="231F20"/>
          <w:w w:val="105"/>
        </w:rPr>
        <w:t>extraordinary</w:t>
      </w:r>
    </w:p>
    <w:p>
      <w:pPr>
        <w:spacing w:after="0" w:line="288" w:lineRule="auto"/>
        <w:sectPr>
          <w:headerReference w:type="default" r:id="rId54"/>
          <w:headerReference w:type="even" r:id="rId55"/>
          <w:pgSz w:w="12240" w:h="15840"/>
          <w:pgMar w:header="677" w:footer="0" w:top="1240" w:bottom="280" w:left="580" w:right="560"/>
          <w:cols w:num="2" w:equalWidth="0">
            <w:col w:w="5444" w:space="64"/>
            <w:col w:w="5592"/>
          </w:cols>
        </w:sectPr>
      </w:pPr>
    </w:p>
    <w:p>
      <w:pPr>
        <w:pStyle w:val="BodyText"/>
        <w:spacing w:before="7"/>
        <w:ind w:left="0"/>
        <w:rPr>
          <w:sz w:val="17"/>
        </w:rPr>
      </w:pPr>
    </w:p>
    <w:p>
      <w:pPr>
        <w:pStyle w:val="BodyText"/>
        <w:spacing w:line="288" w:lineRule="auto"/>
      </w:pPr>
      <w:r>
        <w:rPr>
          <w:color w:val="231F20"/>
          <w:w w:val="105"/>
        </w:rPr>
        <w:t>circumstances.</w:t>
      </w:r>
      <w:r>
        <w:rPr>
          <w:color w:val="231F20"/>
          <w:spacing w:val="-18"/>
          <w:w w:val="105"/>
        </w:rPr>
        <w:t> </w:t>
      </w:r>
      <w:r>
        <w:rPr>
          <w:color w:val="231F20"/>
          <w:w w:val="105"/>
        </w:rPr>
        <w:t>Permission</w:t>
      </w:r>
      <w:r>
        <w:rPr>
          <w:color w:val="231F20"/>
          <w:spacing w:val="-18"/>
          <w:w w:val="105"/>
        </w:rPr>
        <w:t> </w:t>
      </w:r>
      <w:r>
        <w:rPr>
          <w:color w:val="231F20"/>
          <w:w w:val="105"/>
        </w:rPr>
        <w:t>of</w:t>
      </w:r>
      <w:r>
        <w:rPr>
          <w:color w:val="231F20"/>
          <w:spacing w:val="-17"/>
          <w:w w:val="105"/>
        </w:rPr>
        <w:t> </w:t>
      </w:r>
      <w:r>
        <w:rPr>
          <w:color w:val="231F20"/>
          <w:w w:val="105"/>
        </w:rPr>
        <w:t>both</w:t>
      </w:r>
      <w:r>
        <w:rPr>
          <w:color w:val="231F20"/>
          <w:spacing w:val="-17"/>
          <w:w w:val="105"/>
        </w:rPr>
        <w:t> </w:t>
      </w:r>
      <w:r>
        <w:rPr>
          <w:color w:val="231F20"/>
          <w:w w:val="105"/>
        </w:rPr>
        <w:t>the</w:t>
      </w:r>
      <w:r>
        <w:rPr>
          <w:color w:val="231F20"/>
          <w:spacing w:val="-17"/>
          <w:w w:val="105"/>
        </w:rPr>
        <w:t> </w:t>
      </w:r>
      <w:r>
        <w:rPr>
          <w:color w:val="231F20"/>
          <w:w w:val="105"/>
        </w:rPr>
        <w:t>instructor</w:t>
      </w:r>
      <w:r>
        <w:rPr>
          <w:color w:val="231F20"/>
          <w:spacing w:val="-18"/>
          <w:w w:val="105"/>
        </w:rPr>
        <w:t> </w:t>
      </w:r>
      <w:r>
        <w:rPr>
          <w:color w:val="231F20"/>
          <w:w w:val="105"/>
        </w:rPr>
        <w:t>and</w:t>
      </w:r>
      <w:r>
        <w:rPr>
          <w:color w:val="231F20"/>
          <w:spacing w:val="-18"/>
          <w:w w:val="105"/>
        </w:rPr>
        <w:t> </w:t>
      </w:r>
      <w:r>
        <w:rPr>
          <w:color w:val="231F20"/>
          <w:w w:val="105"/>
        </w:rPr>
        <w:t>department</w:t>
      </w:r>
      <w:r>
        <w:rPr>
          <w:color w:val="231F20"/>
          <w:spacing w:val="-17"/>
          <w:w w:val="105"/>
        </w:rPr>
        <w:t> </w:t>
      </w:r>
      <w:r>
        <w:rPr>
          <w:color w:val="231F20"/>
          <w:w w:val="105"/>
        </w:rPr>
        <w:t>chair</w:t>
      </w:r>
      <w:r>
        <w:rPr>
          <w:color w:val="231F20"/>
          <w:spacing w:val="-18"/>
          <w:w w:val="105"/>
        </w:rPr>
        <w:t> </w:t>
      </w:r>
      <w:r>
        <w:rPr>
          <w:color w:val="231F20"/>
          <w:w w:val="105"/>
        </w:rPr>
        <w:t>is required,</w:t>
      </w:r>
      <w:r>
        <w:rPr>
          <w:color w:val="231F20"/>
          <w:spacing w:val="-17"/>
          <w:w w:val="105"/>
        </w:rPr>
        <w:t> </w:t>
      </w:r>
      <w:r>
        <w:rPr>
          <w:color w:val="231F20"/>
          <w:w w:val="105"/>
        </w:rPr>
        <w:t>and</w:t>
      </w:r>
      <w:r>
        <w:rPr>
          <w:color w:val="231F20"/>
          <w:spacing w:val="-17"/>
          <w:w w:val="105"/>
        </w:rPr>
        <w:t> </w:t>
      </w:r>
      <w:r>
        <w:rPr>
          <w:color w:val="231F20"/>
          <w:w w:val="105"/>
        </w:rPr>
        <w:t>the</w:t>
      </w:r>
      <w:r>
        <w:rPr>
          <w:color w:val="231F20"/>
          <w:spacing w:val="-16"/>
          <w:w w:val="105"/>
        </w:rPr>
        <w:t> </w:t>
      </w:r>
      <w:r>
        <w:rPr>
          <w:color w:val="231F20"/>
          <w:w w:val="105"/>
        </w:rPr>
        <w:t>grade</w:t>
      </w:r>
      <w:r>
        <w:rPr>
          <w:color w:val="231F20"/>
          <w:spacing w:val="-16"/>
          <w:w w:val="105"/>
        </w:rPr>
        <w:t> </w:t>
      </w:r>
      <w:r>
        <w:rPr>
          <w:color w:val="231F20"/>
          <w:w w:val="105"/>
        </w:rPr>
        <w:t>of</w:t>
      </w:r>
      <w:r>
        <w:rPr>
          <w:color w:val="231F20"/>
          <w:spacing w:val="-15"/>
          <w:w w:val="105"/>
        </w:rPr>
        <w:t> </w:t>
      </w:r>
      <w:r>
        <w:rPr>
          <w:b/>
          <w:color w:val="231F20"/>
          <w:w w:val="105"/>
        </w:rPr>
        <w:t>WP</w:t>
      </w:r>
      <w:r>
        <w:rPr>
          <w:b/>
          <w:color w:val="231F20"/>
          <w:spacing w:val="-16"/>
          <w:w w:val="105"/>
        </w:rPr>
        <w:t> </w:t>
      </w:r>
      <w:r>
        <w:rPr>
          <w:color w:val="231F20"/>
          <w:w w:val="105"/>
        </w:rPr>
        <w:t>or</w:t>
      </w:r>
      <w:r>
        <w:rPr>
          <w:color w:val="231F20"/>
          <w:spacing w:val="-16"/>
          <w:w w:val="105"/>
        </w:rPr>
        <w:t> </w:t>
      </w:r>
      <w:r>
        <w:rPr>
          <w:b/>
          <w:color w:val="231F20"/>
          <w:w w:val="105"/>
        </w:rPr>
        <w:t>WF</w:t>
      </w:r>
      <w:r>
        <w:rPr>
          <w:b/>
          <w:color w:val="231F20"/>
          <w:spacing w:val="-16"/>
          <w:w w:val="105"/>
        </w:rPr>
        <w:t> </w:t>
      </w:r>
      <w:r>
        <w:rPr>
          <w:color w:val="231F20"/>
          <w:w w:val="105"/>
        </w:rPr>
        <w:t>will</w:t>
      </w:r>
      <w:r>
        <w:rPr>
          <w:color w:val="231F20"/>
          <w:spacing w:val="-17"/>
          <w:w w:val="105"/>
        </w:rPr>
        <w:t> </w:t>
      </w:r>
      <w:r>
        <w:rPr>
          <w:color w:val="231F20"/>
          <w:w w:val="105"/>
        </w:rPr>
        <w:t>be</w:t>
      </w:r>
      <w:r>
        <w:rPr>
          <w:color w:val="231F20"/>
          <w:spacing w:val="-16"/>
          <w:w w:val="105"/>
        </w:rPr>
        <w:t> </w:t>
      </w:r>
      <w:r>
        <w:rPr>
          <w:color w:val="231F20"/>
          <w:w w:val="105"/>
        </w:rPr>
        <w:t>assigned</w:t>
      </w:r>
      <w:r>
        <w:rPr>
          <w:color w:val="231F20"/>
          <w:spacing w:val="-17"/>
          <w:w w:val="105"/>
        </w:rPr>
        <w:t> </w:t>
      </w:r>
      <w:r>
        <w:rPr>
          <w:color w:val="231F20"/>
          <w:w w:val="105"/>
        </w:rPr>
        <w:t>by</w:t>
      </w:r>
      <w:r>
        <w:rPr>
          <w:color w:val="231F20"/>
          <w:spacing w:val="-17"/>
          <w:w w:val="105"/>
        </w:rPr>
        <w:t> </w:t>
      </w:r>
      <w:r>
        <w:rPr>
          <w:color w:val="231F20"/>
          <w:w w:val="105"/>
        </w:rPr>
        <w:t>the</w:t>
      </w:r>
      <w:r>
        <w:rPr>
          <w:color w:val="231F20"/>
          <w:spacing w:val="-16"/>
          <w:w w:val="105"/>
        </w:rPr>
        <w:t> </w:t>
      </w:r>
      <w:r>
        <w:rPr>
          <w:color w:val="231F20"/>
          <w:spacing w:val="-3"/>
          <w:w w:val="105"/>
        </w:rPr>
        <w:t>instructor.</w:t>
      </w:r>
    </w:p>
    <w:p>
      <w:pPr>
        <w:pStyle w:val="BodyText"/>
        <w:spacing w:line="288" w:lineRule="auto" w:before="159"/>
        <w:ind w:right="60"/>
      </w:pPr>
      <w:r>
        <w:rPr>
          <w:color w:val="231F20"/>
          <w:w w:val="105"/>
        </w:rPr>
        <w:t>Any</w:t>
      </w:r>
      <w:r>
        <w:rPr>
          <w:color w:val="231F20"/>
          <w:spacing w:val="-15"/>
          <w:w w:val="105"/>
        </w:rPr>
        <w:t> </w:t>
      </w:r>
      <w:r>
        <w:rPr>
          <w:color w:val="231F20"/>
          <w:w w:val="105"/>
        </w:rPr>
        <w:t>student</w:t>
      </w:r>
      <w:r>
        <w:rPr>
          <w:color w:val="231F20"/>
          <w:spacing w:val="-16"/>
          <w:w w:val="105"/>
        </w:rPr>
        <w:t> </w:t>
      </w:r>
      <w:r>
        <w:rPr>
          <w:color w:val="231F20"/>
          <w:w w:val="105"/>
        </w:rPr>
        <w:t>wishing</w:t>
      </w:r>
      <w:r>
        <w:rPr>
          <w:color w:val="231F20"/>
          <w:spacing w:val="-16"/>
          <w:w w:val="105"/>
        </w:rPr>
        <w:t> </w:t>
      </w:r>
      <w:r>
        <w:rPr>
          <w:color w:val="231F20"/>
          <w:w w:val="105"/>
        </w:rPr>
        <w:t>to</w:t>
      </w:r>
      <w:r>
        <w:rPr>
          <w:color w:val="231F20"/>
          <w:spacing w:val="-15"/>
          <w:w w:val="105"/>
        </w:rPr>
        <w:t> </w:t>
      </w:r>
      <w:r>
        <w:rPr>
          <w:color w:val="231F20"/>
          <w:w w:val="105"/>
        </w:rPr>
        <w:t>withdraw</w:t>
      </w:r>
      <w:r>
        <w:rPr>
          <w:color w:val="231F20"/>
          <w:spacing w:val="-16"/>
          <w:w w:val="105"/>
        </w:rPr>
        <w:t> </w:t>
      </w:r>
      <w:r>
        <w:rPr>
          <w:color w:val="231F20"/>
          <w:w w:val="105"/>
        </w:rPr>
        <w:t>from</w:t>
      </w:r>
      <w:r>
        <w:rPr>
          <w:color w:val="231F20"/>
          <w:spacing w:val="-15"/>
          <w:w w:val="105"/>
        </w:rPr>
        <w:t> </w:t>
      </w:r>
      <w:r>
        <w:rPr>
          <w:color w:val="231F20"/>
          <w:w w:val="105"/>
        </w:rPr>
        <w:t>a</w:t>
      </w:r>
      <w:r>
        <w:rPr>
          <w:color w:val="231F20"/>
          <w:spacing w:val="-16"/>
          <w:w w:val="105"/>
        </w:rPr>
        <w:t> </w:t>
      </w:r>
      <w:r>
        <w:rPr>
          <w:color w:val="231F20"/>
          <w:w w:val="105"/>
        </w:rPr>
        <w:t>class</w:t>
      </w:r>
      <w:r>
        <w:rPr>
          <w:color w:val="231F20"/>
          <w:spacing w:val="-16"/>
          <w:w w:val="105"/>
        </w:rPr>
        <w:t> </w:t>
      </w:r>
      <w:r>
        <w:rPr>
          <w:color w:val="231F20"/>
          <w:w w:val="105"/>
        </w:rPr>
        <w:t>during</w:t>
      </w:r>
      <w:r>
        <w:rPr>
          <w:color w:val="231F20"/>
          <w:spacing w:val="-15"/>
          <w:w w:val="105"/>
        </w:rPr>
        <w:t> </w:t>
      </w:r>
      <w:r>
        <w:rPr>
          <w:color w:val="231F20"/>
          <w:w w:val="105"/>
        </w:rPr>
        <w:t>the</w:t>
      </w:r>
      <w:r>
        <w:rPr>
          <w:color w:val="231F20"/>
          <w:spacing w:val="-15"/>
          <w:w w:val="105"/>
        </w:rPr>
        <w:t> </w:t>
      </w:r>
      <w:r>
        <w:rPr>
          <w:color w:val="231F20"/>
          <w:w w:val="105"/>
        </w:rPr>
        <w:t>automatic</w:t>
      </w:r>
      <w:r>
        <w:rPr>
          <w:color w:val="231F20"/>
          <w:spacing w:val="-16"/>
          <w:w w:val="105"/>
        </w:rPr>
        <w:t> </w:t>
      </w:r>
      <w:r>
        <w:rPr>
          <w:color w:val="231F20"/>
          <w:w w:val="105"/>
        </w:rPr>
        <w:t>grade of</w:t>
      </w:r>
      <w:r>
        <w:rPr>
          <w:color w:val="231F20"/>
          <w:spacing w:val="-16"/>
          <w:w w:val="105"/>
        </w:rPr>
        <w:t> </w:t>
      </w:r>
      <w:r>
        <w:rPr>
          <w:b/>
          <w:color w:val="231F20"/>
          <w:w w:val="105"/>
        </w:rPr>
        <w:t>W</w:t>
      </w:r>
      <w:r>
        <w:rPr>
          <w:b/>
          <w:color w:val="231F20"/>
          <w:spacing w:val="-16"/>
          <w:w w:val="105"/>
        </w:rPr>
        <w:t> </w:t>
      </w:r>
      <w:r>
        <w:rPr>
          <w:color w:val="231F20"/>
          <w:w w:val="105"/>
        </w:rPr>
        <w:t>period</w:t>
      </w:r>
      <w:r>
        <w:rPr>
          <w:color w:val="231F20"/>
          <w:spacing w:val="-16"/>
          <w:w w:val="105"/>
        </w:rPr>
        <w:t> </w:t>
      </w:r>
      <w:r>
        <w:rPr>
          <w:color w:val="231F20"/>
          <w:w w:val="105"/>
        </w:rPr>
        <w:t>may</w:t>
      </w:r>
      <w:r>
        <w:rPr>
          <w:color w:val="231F20"/>
          <w:spacing w:val="-17"/>
          <w:w w:val="105"/>
        </w:rPr>
        <w:t> </w:t>
      </w:r>
      <w:r>
        <w:rPr>
          <w:color w:val="231F20"/>
          <w:w w:val="105"/>
        </w:rPr>
        <w:t>login</w:t>
      </w:r>
      <w:r>
        <w:rPr>
          <w:color w:val="231F20"/>
          <w:spacing w:val="-17"/>
          <w:w w:val="105"/>
        </w:rPr>
        <w:t> </w:t>
      </w:r>
      <w:r>
        <w:rPr>
          <w:color w:val="231F20"/>
          <w:w w:val="105"/>
        </w:rPr>
        <w:t>to</w:t>
      </w:r>
      <w:r>
        <w:rPr>
          <w:color w:val="231F20"/>
          <w:spacing w:val="-16"/>
          <w:w w:val="105"/>
        </w:rPr>
        <w:t> </w:t>
      </w:r>
      <w:r>
        <w:rPr>
          <w:color w:val="231F20"/>
          <w:w w:val="105"/>
        </w:rPr>
        <w:t>his/her</w:t>
      </w:r>
      <w:r>
        <w:rPr>
          <w:color w:val="231F20"/>
          <w:spacing w:val="-16"/>
          <w:w w:val="105"/>
        </w:rPr>
        <w:t> </w:t>
      </w:r>
      <w:r>
        <w:rPr>
          <w:color w:val="231F20"/>
          <w:w w:val="105"/>
        </w:rPr>
        <w:t>secure</w:t>
      </w:r>
      <w:r>
        <w:rPr>
          <w:color w:val="231F20"/>
          <w:spacing w:val="-17"/>
          <w:w w:val="105"/>
        </w:rPr>
        <w:t> </w:t>
      </w:r>
      <w:r>
        <w:rPr>
          <w:color w:val="231F20"/>
          <w:w w:val="105"/>
        </w:rPr>
        <w:t>UNA</w:t>
      </w:r>
      <w:r>
        <w:rPr>
          <w:color w:val="231F20"/>
          <w:spacing w:val="-16"/>
          <w:w w:val="105"/>
        </w:rPr>
        <w:t> </w:t>
      </w:r>
      <w:r>
        <w:rPr>
          <w:color w:val="231F20"/>
          <w:w w:val="105"/>
        </w:rPr>
        <w:t>Portal</w:t>
      </w:r>
      <w:r>
        <w:rPr>
          <w:color w:val="231F20"/>
          <w:spacing w:val="-16"/>
          <w:w w:val="105"/>
        </w:rPr>
        <w:t> </w:t>
      </w:r>
      <w:r>
        <w:rPr>
          <w:color w:val="231F20"/>
          <w:w w:val="105"/>
        </w:rPr>
        <w:t>and</w:t>
      </w:r>
      <w:r>
        <w:rPr>
          <w:color w:val="231F20"/>
          <w:spacing w:val="-17"/>
          <w:w w:val="105"/>
        </w:rPr>
        <w:t> </w:t>
      </w:r>
      <w:r>
        <w:rPr>
          <w:color w:val="231F20"/>
          <w:w w:val="105"/>
        </w:rPr>
        <w:t>follow</w:t>
      </w:r>
      <w:r>
        <w:rPr>
          <w:color w:val="231F20"/>
          <w:spacing w:val="-16"/>
          <w:w w:val="105"/>
        </w:rPr>
        <w:t> </w:t>
      </w:r>
      <w:r>
        <w:rPr>
          <w:color w:val="231F20"/>
          <w:w w:val="105"/>
        </w:rPr>
        <w:t>the</w:t>
      </w:r>
      <w:r>
        <w:rPr>
          <w:color w:val="231F20"/>
          <w:spacing w:val="-16"/>
          <w:w w:val="105"/>
        </w:rPr>
        <w:t> </w:t>
      </w:r>
      <w:r>
        <w:rPr>
          <w:color w:val="231F20"/>
          <w:w w:val="105"/>
        </w:rPr>
        <w:t>same steps</w:t>
      </w:r>
      <w:r>
        <w:rPr>
          <w:color w:val="231F20"/>
          <w:spacing w:val="-23"/>
          <w:w w:val="105"/>
        </w:rPr>
        <w:t> </w:t>
      </w:r>
      <w:r>
        <w:rPr>
          <w:color w:val="231F20"/>
          <w:w w:val="105"/>
        </w:rPr>
        <w:t>as</w:t>
      </w:r>
      <w:r>
        <w:rPr>
          <w:color w:val="231F20"/>
          <w:spacing w:val="-23"/>
          <w:w w:val="105"/>
        </w:rPr>
        <w:t> </w:t>
      </w:r>
      <w:r>
        <w:rPr>
          <w:color w:val="231F20"/>
          <w:w w:val="105"/>
        </w:rPr>
        <w:t>when</w:t>
      </w:r>
      <w:r>
        <w:rPr>
          <w:color w:val="231F20"/>
          <w:spacing w:val="-23"/>
          <w:w w:val="105"/>
        </w:rPr>
        <w:t> </w:t>
      </w:r>
      <w:r>
        <w:rPr>
          <w:color w:val="231F20"/>
          <w:w w:val="105"/>
        </w:rPr>
        <w:t>he/she</w:t>
      </w:r>
      <w:r>
        <w:rPr>
          <w:color w:val="231F20"/>
          <w:spacing w:val="-22"/>
          <w:w w:val="105"/>
        </w:rPr>
        <w:t> </w:t>
      </w:r>
      <w:r>
        <w:rPr>
          <w:color w:val="231F20"/>
          <w:w w:val="105"/>
        </w:rPr>
        <w:t>initially</w:t>
      </w:r>
      <w:r>
        <w:rPr>
          <w:color w:val="231F20"/>
          <w:spacing w:val="-23"/>
          <w:w w:val="105"/>
        </w:rPr>
        <w:t> </w:t>
      </w:r>
      <w:r>
        <w:rPr>
          <w:color w:val="231F20"/>
          <w:w w:val="105"/>
        </w:rPr>
        <w:t>registered,</w:t>
      </w:r>
      <w:r>
        <w:rPr>
          <w:color w:val="231F20"/>
          <w:spacing w:val="-23"/>
          <w:w w:val="105"/>
        </w:rPr>
        <w:t> </w:t>
      </w:r>
      <w:r>
        <w:rPr>
          <w:color w:val="231F20"/>
          <w:w w:val="105"/>
        </w:rPr>
        <w:t>selecting</w:t>
      </w:r>
      <w:r>
        <w:rPr>
          <w:color w:val="231F20"/>
          <w:spacing w:val="-23"/>
          <w:w w:val="105"/>
        </w:rPr>
        <w:t> </w:t>
      </w:r>
      <w:r>
        <w:rPr>
          <w:color w:val="231F20"/>
          <w:w w:val="105"/>
        </w:rPr>
        <w:t>‘web</w:t>
      </w:r>
      <w:r>
        <w:rPr>
          <w:color w:val="231F20"/>
          <w:spacing w:val="-23"/>
          <w:w w:val="105"/>
        </w:rPr>
        <w:t> </w:t>
      </w:r>
      <w:r>
        <w:rPr>
          <w:color w:val="231F20"/>
          <w:w w:val="105"/>
        </w:rPr>
        <w:t>withdraw’</w:t>
      </w:r>
      <w:r>
        <w:rPr>
          <w:color w:val="231F20"/>
          <w:spacing w:val="-23"/>
          <w:w w:val="105"/>
        </w:rPr>
        <w:t> </w:t>
      </w:r>
      <w:r>
        <w:rPr>
          <w:color w:val="231F20"/>
          <w:w w:val="105"/>
        </w:rPr>
        <w:t>beside the</w:t>
      </w:r>
      <w:r>
        <w:rPr>
          <w:color w:val="231F20"/>
          <w:spacing w:val="-20"/>
          <w:w w:val="105"/>
        </w:rPr>
        <w:t> </w:t>
      </w:r>
      <w:r>
        <w:rPr>
          <w:color w:val="231F20"/>
          <w:w w:val="105"/>
        </w:rPr>
        <w:t>desired</w:t>
      </w:r>
      <w:r>
        <w:rPr>
          <w:color w:val="231F20"/>
          <w:spacing w:val="-20"/>
          <w:w w:val="105"/>
        </w:rPr>
        <w:t> </w:t>
      </w:r>
      <w:r>
        <w:rPr>
          <w:color w:val="231F20"/>
          <w:w w:val="105"/>
        </w:rPr>
        <w:t>course(s)</w:t>
      </w:r>
      <w:r>
        <w:rPr>
          <w:color w:val="231F20"/>
          <w:spacing w:val="-20"/>
          <w:w w:val="105"/>
        </w:rPr>
        <w:t> </w:t>
      </w:r>
      <w:r>
        <w:rPr>
          <w:color w:val="231F20"/>
          <w:w w:val="105"/>
        </w:rPr>
        <w:t>and</w:t>
      </w:r>
      <w:r>
        <w:rPr>
          <w:color w:val="231F20"/>
          <w:spacing w:val="-20"/>
          <w:w w:val="105"/>
        </w:rPr>
        <w:t> </w:t>
      </w:r>
      <w:r>
        <w:rPr>
          <w:color w:val="231F20"/>
          <w:w w:val="105"/>
        </w:rPr>
        <w:t>submit.This</w:t>
      </w:r>
      <w:r>
        <w:rPr>
          <w:color w:val="231F20"/>
          <w:spacing w:val="-20"/>
          <w:w w:val="105"/>
        </w:rPr>
        <w:t> </w:t>
      </w:r>
      <w:r>
        <w:rPr>
          <w:color w:val="231F20"/>
          <w:w w:val="105"/>
        </w:rPr>
        <w:t>policy</w:t>
      </w:r>
      <w:r>
        <w:rPr>
          <w:color w:val="231F20"/>
          <w:spacing w:val="-20"/>
          <w:w w:val="105"/>
        </w:rPr>
        <w:t> </w:t>
      </w:r>
      <w:r>
        <w:rPr>
          <w:color w:val="231F20"/>
          <w:w w:val="105"/>
        </w:rPr>
        <w:t>is</w:t>
      </w:r>
      <w:r>
        <w:rPr>
          <w:color w:val="231F20"/>
          <w:spacing w:val="-20"/>
          <w:w w:val="105"/>
        </w:rPr>
        <w:t> </w:t>
      </w:r>
      <w:r>
        <w:rPr>
          <w:color w:val="231F20"/>
          <w:w w:val="105"/>
        </w:rPr>
        <w:t>valid</w:t>
      </w:r>
      <w:r>
        <w:rPr>
          <w:color w:val="231F20"/>
          <w:spacing w:val="-20"/>
          <w:w w:val="105"/>
        </w:rPr>
        <w:t> </w:t>
      </w:r>
      <w:r>
        <w:rPr>
          <w:color w:val="231F20"/>
          <w:w w:val="105"/>
        </w:rPr>
        <w:t>for</w:t>
      </w:r>
      <w:r>
        <w:rPr>
          <w:color w:val="231F20"/>
          <w:spacing w:val="-20"/>
          <w:w w:val="105"/>
        </w:rPr>
        <w:t> </w:t>
      </w:r>
      <w:r>
        <w:rPr>
          <w:color w:val="231F20"/>
          <w:w w:val="105"/>
        </w:rPr>
        <w:t>online</w:t>
      </w:r>
      <w:r>
        <w:rPr>
          <w:color w:val="231F20"/>
          <w:spacing w:val="-20"/>
          <w:w w:val="105"/>
        </w:rPr>
        <w:t> </w:t>
      </w:r>
      <w:r>
        <w:rPr>
          <w:color w:val="231F20"/>
          <w:w w:val="105"/>
        </w:rPr>
        <w:t>courses</w:t>
      </w:r>
      <w:r>
        <w:rPr>
          <w:color w:val="231F20"/>
          <w:spacing w:val="-20"/>
          <w:w w:val="105"/>
        </w:rPr>
        <w:t> </w:t>
      </w:r>
      <w:r>
        <w:rPr>
          <w:color w:val="231F20"/>
          <w:w w:val="105"/>
        </w:rPr>
        <w:t>as well</w:t>
      </w:r>
      <w:r>
        <w:rPr>
          <w:color w:val="231F20"/>
          <w:spacing w:val="40"/>
          <w:w w:val="105"/>
        </w:rPr>
        <w:t> </w:t>
      </w:r>
      <w:r>
        <w:rPr>
          <w:color w:val="231F20"/>
          <w:w w:val="105"/>
        </w:rPr>
        <w:t>as</w:t>
      </w:r>
      <w:r>
        <w:rPr>
          <w:color w:val="231F20"/>
          <w:spacing w:val="-19"/>
          <w:w w:val="105"/>
        </w:rPr>
        <w:t> </w:t>
      </w:r>
      <w:r>
        <w:rPr>
          <w:color w:val="231F20"/>
          <w:w w:val="105"/>
        </w:rPr>
        <w:t>regular</w:t>
      </w:r>
      <w:r>
        <w:rPr>
          <w:color w:val="231F20"/>
          <w:spacing w:val="-19"/>
          <w:w w:val="105"/>
        </w:rPr>
        <w:t> </w:t>
      </w:r>
      <w:r>
        <w:rPr>
          <w:color w:val="231F20"/>
          <w:w w:val="105"/>
        </w:rPr>
        <w:t>courses.</w:t>
      </w:r>
      <w:r>
        <w:rPr>
          <w:color w:val="231F20"/>
          <w:spacing w:val="-19"/>
          <w:w w:val="105"/>
        </w:rPr>
        <w:t> </w:t>
      </w:r>
      <w:r>
        <w:rPr>
          <w:color w:val="231F20"/>
          <w:w w:val="105"/>
        </w:rPr>
        <w:t>The</w:t>
      </w:r>
      <w:r>
        <w:rPr>
          <w:color w:val="231F20"/>
          <w:spacing w:val="-19"/>
          <w:w w:val="105"/>
        </w:rPr>
        <w:t> </w:t>
      </w:r>
      <w:r>
        <w:rPr>
          <w:color w:val="231F20"/>
          <w:w w:val="105"/>
        </w:rPr>
        <w:t>class</w:t>
      </w:r>
      <w:r>
        <w:rPr>
          <w:color w:val="231F20"/>
          <w:spacing w:val="-19"/>
          <w:w w:val="105"/>
        </w:rPr>
        <w:t> </w:t>
      </w:r>
      <w:r>
        <w:rPr>
          <w:color w:val="231F20"/>
          <w:w w:val="105"/>
        </w:rPr>
        <w:t>will</w:t>
      </w:r>
      <w:r>
        <w:rPr>
          <w:color w:val="231F20"/>
          <w:spacing w:val="-19"/>
          <w:w w:val="105"/>
        </w:rPr>
        <w:t> </w:t>
      </w:r>
      <w:r>
        <w:rPr>
          <w:color w:val="231F20"/>
          <w:w w:val="105"/>
        </w:rPr>
        <w:t>be</w:t>
      </w:r>
      <w:r>
        <w:rPr>
          <w:color w:val="231F20"/>
          <w:spacing w:val="-18"/>
          <w:w w:val="105"/>
        </w:rPr>
        <w:t> </w:t>
      </w:r>
      <w:r>
        <w:rPr>
          <w:color w:val="231F20"/>
          <w:w w:val="105"/>
        </w:rPr>
        <w:t>withdrawn</w:t>
      </w:r>
      <w:r>
        <w:rPr>
          <w:color w:val="231F20"/>
          <w:spacing w:val="-19"/>
          <w:w w:val="105"/>
        </w:rPr>
        <w:t> </w:t>
      </w:r>
      <w:r>
        <w:rPr>
          <w:color w:val="231F20"/>
          <w:w w:val="105"/>
        </w:rPr>
        <w:t>as</w:t>
      </w:r>
      <w:r>
        <w:rPr>
          <w:color w:val="231F20"/>
          <w:spacing w:val="-19"/>
          <w:w w:val="105"/>
        </w:rPr>
        <w:t> </w:t>
      </w:r>
      <w:r>
        <w:rPr>
          <w:color w:val="231F20"/>
          <w:w w:val="105"/>
        </w:rPr>
        <w:t>requested</w:t>
      </w:r>
      <w:r>
        <w:rPr>
          <w:color w:val="231F20"/>
          <w:spacing w:val="-19"/>
          <w:w w:val="105"/>
        </w:rPr>
        <w:t> </w:t>
      </w:r>
      <w:r>
        <w:rPr>
          <w:color w:val="231F20"/>
          <w:w w:val="105"/>
        </w:rPr>
        <w:t>and</w:t>
      </w:r>
      <w:r>
        <w:rPr>
          <w:color w:val="231F20"/>
          <w:spacing w:val="-19"/>
          <w:w w:val="105"/>
        </w:rPr>
        <w:t> </w:t>
      </w:r>
      <w:r>
        <w:rPr>
          <w:color w:val="231F20"/>
          <w:w w:val="105"/>
        </w:rPr>
        <w:t>a notiﬁcation e-mail sent to the student and </w:t>
      </w:r>
      <w:r>
        <w:rPr>
          <w:color w:val="231F20"/>
          <w:spacing w:val="-3"/>
          <w:w w:val="105"/>
        </w:rPr>
        <w:t>instructor. </w:t>
      </w:r>
      <w:r>
        <w:rPr>
          <w:color w:val="231F20"/>
          <w:w w:val="105"/>
        </w:rPr>
        <w:t>The instructor may contact</w:t>
      </w:r>
      <w:r>
        <w:rPr>
          <w:color w:val="231F20"/>
          <w:spacing w:val="-16"/>
          <w:w w:val="105"/>
        </w:rPr>
        <w:t> </w:t>
      </w:r>
      <w:r>
        <w:rPr>
          <w:color w:val="231F20"/>
          <w:w w:val="105"/>
        </w:rPr>
        <w:t>the</w:t>
      </w:r>
      <w:r>
        <w:rPr>
          <w:color w:val="231F20"/>
          <w:spacing w:val="-16"/>
          <w:w w:val="105"/>
        </w:rPr>
        <w:t> </w:t>
      </w:r>
      <w:r>
        <w:rPr>
          <w:color w:val="231F20"/>
          <w:w w:val="105"/>
        </w:rPr>
        <w:t>Registrar’s</w:t>
      </w:r>
      <w:r>
        <w:rPr>
          <w:color w:val="231F20"/>
          <w:spacing w:val="-16"/>
          <w:w w:val="105"/>
        </w:rPr>
        <w:t> </w:t>
      </w:r>
      <w:r>
        <w:rPr>
          <w:color w:val="231F20"/>
          <w:w w:val="105"/>
        </w:rPr>
        <w:t>Ofﬁce</w:t>
      </w:r>
      <w:r>
        <w:rPr>
          <w:color w:val="231F20"/>
          <w:spacing w:val="-16"/>
          <w:w w:val="105"/>
        </w:rPr>
        <w:t> </w:t>
      </w:r>
      <w:r>
        <w:rPr>
          <w:color w:val="231F20"/>
          <w:w w:val="105"/>
        </w:rPr>
        <w:t>up</w:t>
      </w:r>
      <w:r>
        <w:rPr>
          <w:color w:val="231F20"/>
          <w:spacing w:val="-16"/>
          <w:w w:val="105"/>
        </w:rPr>
        <w:t> </w:t>
      </w:r>
      <w:r>
        <w:rPr>
          <w:color w:val="231F20"/>
          <w:w w:val="105"/>
        </w:rPr>
        <w:t>to</w:t>
      </w:r>
      <w:r>
        <w:rPr>
          <w:color w:val="231F20"/>
          <w:spacing w:val="-16"/>
          <w:w w:val="105"/>
        </w:rPr>
        <w:t> </w:t>
      </w:r>
      <w:r>
        <w:rPr>
          <w:color w:val="231F20"/>
          <w:w w:val="105"/>
        </w:rPr>
        <w:t>ten</w:t>
      </w:r>
      <w:r>
        <w:rPr>
          <w:color w:val="231F20"/>
          <w:spacing w:val="-16"/>
          <w:w w:val="105"/>
        </w:rPr>
        <w:t> </w:t>
      </w:r>
      <w:r>
        <w:rPr>
          <w:color w:val="231F20"/>
          <w:w w:val="105"/>
        </w:rPr>
        <w:t>working</w:t>
      </w:r>
      <w:r>
        <w:rPr>
          <w:color w:val="231F20"/>
          <w:spacing w:val="-16"/>
          <w:w w:val="105"/>
        </w:rPr>
        <w:t> </w:t>
      </w:r>
      <w:r>
        <w:rPr>
          <w:color w:val="231F20"/>
          <w:w w:val="105"/>
        </w:rPr>
        <w:t>days</w:t>
      </w:r>
      <w:r>
        <w:rPr>
          <w:color w:val="231F20"/>
          <w:spacing w:val="-16"/>
          <w:w w:val="105"/>
        </w:rPr>
        <w:t> </w:t>
      </w:r>
      <w:r>
        <w:rPr>
          <w:color w:val="231F20"/>
          <w:w w:val="105"/>
        </w:rPr>
        <w:t>after</w:t>
      </w:r>
      <w:r>
        <w:rPr>
          <w:color w:val="231F20"/>
          <w:spacing w:val="-16"/>
          <w:w w:val="105"/>
        </w:rPr>
        <w:t> </w:t>
      </w:r>
      <w:r>
        <w:rPr>
          <w:color w:val="231F20"/>
          <w:w w:val="105"/>
        </w:rPr>
        <w:t>the</w:t>
      </w:r>
      <w:r>
        <w:rPr>
          <w:color w:val="231F20"/>
          <w:spacing w:val="-16"/>
          <w:w w:val="105"/>
        </w:rPr>
        <w:t> </w:t>
      </w:r>
      <w:r>
        <w:rPr>
          <w:color w:val="231F20"/>
          <w:w w:val="105"/>
        </w:rPr>
        <w:t>date</w:t>
      </w:r>
      <w:r>
        <w:rPr>
          <w:color w:val="231F20"/>
          <w:spacing w:val="-16"/>
          <w:w w:val="105"/>
        </w:rPr>
        <w:t> </w:t>
      </w:r>
      <w:r>
        <w:rPr>
          <w:color w:val="231F20"/>
          <w:w w:val="105"/>
        </w:rPr>
        <w:t>of</w:t>
      </w:r>
      <w:r>
        <w:rPr>
          <w:color w:val="231F20"/>
          <w:spacing w:val="-16"/>
          <w:w w:val="105"/>
        </w:rPr>
        <w:t> </w:t>
      </w:r>
      <w:r>
        <w:rPr>
          <w:color w:val="231F20"/>
          <w:w w:val="105"/>
        </w:rPr>
        <w:t>the e-mail</w:t>
      </w:r>
      <w:r>
        <w:rPr>
          <w:color w:val="231F20"/>
          <w:spacing w:val="-17"/>
          <w:w w:val="105"/>
        </w:rPr>
        <w:t> </w:t>
      </w:r>
      <w:r>
        <w:rPr>
          <w:color w:val="231F20"/>
          <w:w w:val="105"/>
        </w:rPr>
        <w:t>notiﬁcation</w:t>
      </w:r>
      <w:r>
        <w:rPr>
          <w:color w:val="231F20"/>
          <w:spacing w:val="-16"/>
          <w:w w:val="105"/>
        </w:rPr>
        <w:t> </w:t>
      </w:r>
      <w:r>
        <w:rPr>
          <w:color w:val="231F20"/>
          <w:w w:val="105"/>
        </w:rPr>
        <w:t>if</w:t>
      </w:r>
      <w:r>
        <w:rPr>
          <w:color w:val="231F20"/>
          <w:spacing w:val="-17"/>
          <w:w w:val="105"/>
        </w:rPr>
        <w:t> </w:t>
      </w:r>
      <w:r>
        <w:rPr>
          <w:color w:val="231F20"/>
          <w:w w:val="105"/>
        </w:rPr>
        <w:t>they</w:t>
      </w:r>
      <w:r>
        <w:rPr>
          <w:color w:val="231F20"/>
          <w:spacing w:val="-17"/>
          <w:w w:val="105"/>
        </w:rPr>
        <w:t> </w:t>
      </w:r>
      <w:r>
        <w:rPr>
          <w:color w:val="231F20"/>
          <w:w w:val="105"/>
        </w:rPr>
        <w:t>have</w:t>
      </w:r>
      <w:r>
        <w:rPr>
          <w:color w:val="231F20"/>
          <w:spacing w:val="-17"/>
          <w:w w:val="105"/>
        </w:rPr>
        <w:t> </w:t>
      </w:r>
      <w:r>
        <w:rPr>
          <w:color w:val="231F20"/>
          <w:w w:val="105"/>
        </w:rPr>
        <w:t>an</w:t>
      </w:r>
      <w:r>
        <w:rPr>
          <w:color w:val="231F20"/>
          <w:spacing w:val="-17"/>
          <w:w w:val="105"/>
        </w:rPr>
        <w:t> </w:t>
      </w:r>
      <w:r>
        <w:rPr>
          <w:color w:val="231F20"/>
          <w:w w:val="105"/>
        </w:rPr>
        <w:t>objection</w:t>
      </w:r>
      <w:r>
        <w:rPr>
          <w:color w:val="231F20"/>
          <w:spacing w:val="-16"/>
          <w:w w:val="105"/>
        </w:rPr>
        <w:t> </w:t>
      </w:r>
      <w:r>
        <w:rPr>
          <w:color w:val="231F20"/>
          <w:w w:val="105"/>
        </w:rPr>
        <w:t>or</w:t>
      </w:r>
      <w:r>
        <w:rPr>
          <w:color w:val="231F20"/>
          <w:spacing w:val="-16"/>
          <w:w w:val="105"/>
        </w:rPr>
        <w:t> </w:t>
      </w:r>
      <w:r>
        <w:rPr>
          <w:color w:val="231F20"/>
          <w:w w:val="105"/>
        </w:rPr>
        <w:t>concern</w:t>
      </w:r>
      <w:r>
        <w:rPr>
          <w:color w:val="231F20"/>
          <w:spacing w:val="-17"/>
          <w:w w:val="105"/>
        </w:rPr>
        <w:t> </w:t>
      </w:r>
      <w:r>
        <w:rPr>
          <w:color w:val="231F20"/>
          <w:w w:val="105"/>
        </w:rPr>
        <w:t>or</w:t>
      </w:r>
      <w:r>
        <w:rPr>
          <w:color w:val="231F20"/>
          <w:spacing w:val="-16"/>
          <w:w w:val="105"/>
        </w:rPr>
        <w:t> </w:t>
      </w:r>
      <w:r>
        <w:rPr>
          <w:color w:val="231F20"/>
          <w:w w:val="105"/>
        </w:rPr>
        <w:t>want</w:t>
      </w:r>
      <w:r>
        <w:rPr>
          <w:color w:val="231F20"/>
          <w:spacing w:val="-17"/>
          <w:w w:val="105"/>
        </w:rPr>
        <w:t> </w:t>
      </w:r>
      <w:r>
        <w:rPr>
          <w:color w:val="231F20"/>
          <w:w w:val="105"/>
        </w:rPr>
        <w:t>to</w:t>
      </w:r>
      <w:r>
        <w:rPr>
          <w:color w:val="231F20"/>
          <w:spacing w:val="-16"/>
          <w:w w:val="105"/>
        </w:rPr>
        <w:t> </w:t>
      </w:r>
      <w:r>
        <w:rPr>
          <w:color w:val="231F20"/>
          <w:w w:val="105"/>
        </w:rPr>
        <w:t>request a change in the withdrawal grade. The Registrar’s Ofﬁce will notify the Ofﬁce of International Affairs for any international student wishing to withdraw from a</w:t>
      </w:r>
      <w:r>
        <w:rPr>
          <w:color w:val="231F20"/>
          <w:spacing w:val="-25"/>
          <w:w w:val="105"/>
        </w:rPr>
        <w:t> </w:t>
      </w:r>
      <w:r>
        <w:rPr>
          <w:color w:val="231F20"/>
          <w:w w:val="105"/>
        </w:rPr>
        <w:t>class.</w:t>
      </w:r>
    </w:p>
    <w:p>
      <w:pPr>
        <w:pStyle w:val="BodyText"/>
        <w:spacing w:line="288" w:lineRule="auto" w:before="151"/>
        <w:ind w:right="38"/>
      </w:pPr>
      <w:r>
        <w:rPr>
          <w:color w:val="231F20"/>
          <w:w w:val="105"/>
        </w:rPr>
        <w:t>Any student wishing to withdraw from a class during the </w:t>
      </w:r>
      <w:r>
        <w:rPr>
          <w:b/>
          <w:color w:val="231F20"/>
          <w:w w:val="105"/>
        </w:rPr>
        <w:t>WP </w:t>
      </w:r>
      <w:r>
        <w:rPr>
          <w:color w:val="231F20"/>
          <w:w w:val="105"/>
        </w:rPr>
        <w:t>(withdraw passing)</w:t>
      </w:r>
      <w:r>
        <w:rPr>
          <w:color w:val="231F20"/>
          <w:spacing w:val="-19"/>
          <w:w w:val="105"/>
        </w:rPr>
        <w:t> </w:t>
      </w:r>
      <w:r>
        <w:rPr>
          <w:color w:val="231F20"/>
          <w:w w:val="105"/>
        </w:rPr>
        <w:t>or</w:t>
      </w:r>
      <w:r>
        <w:rPr>
          <w:color w:val="231F20"/>
          <w:spacing w:val="-19"/>
          <w:w w:val="105"/>
        </w:rPr>
        <w:t> </w:t>
      </w:r>
      <w:r>
        <w:rPr>
          <w:b/>
          <w:color w:val="231F20"/>
          <w:w w:val="105"/>
        </w:rPr>
        <w:t>WF</w:t>
      </w:r>
      <w:r>
        <w:rPr>
          <w:b/>
          <w:color w:val="231F20"/>
          <w:spacing w:val="-19"/>
          <w:w w:val="105"/>
        </w:rPr>
        <w:t> </w:t>
      </w:r>
      <w:r>
        <w:rPr>
          <w:color w:val="231F20"/>
          <w:w w:val="105"/>
        </w:rPr>
        <w:t>(withdraw</w:t>
      </w:r>
      <w:r>
        <w:rPr>
          <w:color w:val="231F20"/>
          <w:spacing w:val="-19"/>
          <w:w w:val="105"/>
        </w:rPr>
        <w:t> </w:t>
      </w:r>
      <w:r>
        <w:rPr>
          <w:color w:val="231F20"/>
          <w:w w:val="105"/>
        </w:rPr>
        <w:t>failing)</w:t>
      </w:r>
      <w:r>
        <w:rPr>
          <w:color w:val="231F20"/>
          <w:spacing w:val="-19"/>
          <w:w w:val="105"/>
        </w:rPr>
        <w:t> </w:t>
      </w:r>
      <w:r>
        <w:rPr>
          <w:color w:val="231F20"/>
          <w:w w:val="105"/>
        </w:rPr>
        <w:t>period</w:t>
      </w:r>
      <w:r>
        <w:rPr>
          <w:color w:val="231F20"/>
          <w:spacing w:val="-19"/>
          <w:w w:val="105"/>
        </w:rPr>
        <w:t> </w:t>
      </w:r>
      <w:r>
        <w:rPr>
          <w:color w:val="231F20"/>
          <w:w w:val="105"/>
        </w:rPr>
        <w:t>may</w:t>
      </w:r>
      <w:r>
        <w:rPr>
          <w:color w:val="231F20"/>
          <w:spacing w:val="-20"/>
          <w:w w:val="105"/>
        </w:rPr>
        <w:t> </w:t>
      </w:r>
      <w:r>
        <w:rPr>
          <w:color w:val="231F20"/>
          <w:w w:val="105"/>
        </w:rPr>
        <w:t>login</w:t>
      </w:r>
      <w:r>
        <w:rPr>
          <w:color w:val="231F20"/>
          <w:spacing w:val="-20"/>
          <w:w w:val="105"/>
        </w:rPr>
        <w:t> </w:t>
      </w:r>
      <w:r>
        <w:rPr>
          <w:color w:val="231F20"/>
          <w:w w:val="105"/>
        </w:rPr>
        <w:t>to</w:t>
      </w:r>
      <w:r>
        <w:rPr>
          <w:color w:val="231F20"/>
          <w:spacing w:val="-19"/>
          <w:w w:val="105"/>
        </w:rPr>
        <w:t> </w:t>
      </w:r>
      <w:r>
        <w:rPr>
          <w:color w:val="231F20"/>
          <w:w w:val="105"/>
        </w:rPr>
        <w:t>his/her</w:t>
      </w:r>
      <w:r>
        <w:rPr>
          <w:color w:val="231F20"/>
          <w:spacing w:val="-19"/>
          <w:w w:val="105"/>
        </w:rPr>
        <w:t> </w:t>
      </w:r>
      <w:r>
        <w:rPr>
          <w:color w:val="231F20"/>
          <w:w w:val="105"/>
        </w:rPr>
        <w:t>secure</w:t>
      </w:r>
      <w:r>
        <w:rPr>
          <w:color w:val="231F20"/>
          <w:spacing w:val="-20"/>
          <w:w w:val="105"/>
        </w:rPr>
        <w:t> </w:t>
      </w:r>
      <w:r>
        <w:rPr>
          <w:color w:val="231F20"/>
          <w:w w:val="105"/>
        </w:rPr>
        <w:t>UNA Portal and follow the same steps as when he/she initially registered, selecting</w:t>
      </w:r>
      <w:r>
        <w:rPr>
          <w:color w:val="231F20"/>
          <w:spacing w:val="-20"/>
          <w:w w:val="105"/>
        </w:rPr>
        <w:t> </w:t>
      </w:r>
      <w:r>
        <w:rPr>
          <w:color w:val="231F20"/>
          <w:w w:val="105"/>
        </w:rPr>
        <w:t>‘request</w:t>
      </w:r>
      <w:r>
        <w:rPr>
          <w:color w:val="231F20"/>
          <w:spacing w:val="-20"/>
          <w:w w:val="105"/>
        </w:rPr>
        <w:t> </w:t>
      </w:r>
      <w:r>
        <w:rPr>
          <w:color w:val="231F20"/>
          <w:w w:val="105"/>
        </w:rPr>
        <w:t>to</w:t>
      </w:r>
      <w:r>
        <w:rPr>
          <w:color w:val="231F20"/>
          <w:spacing w:val="-19"/>
          <w:w w:val="105"/>
        </w:rPr>
        <w:t> </w:t>
      </w:r>
      <w:r>
        <w:rPr>
          <w:color w:val="231F20"/>
          <w:w w:val="105"/>
        </w:rPr>
        <w:t>withdraw’</w:t>
      </w:r>
      <w:r>
        <w:rPr>
          <w:color w:val="231F20"/>
          <w:spacing w:val="-20"/>
          <w:w w:val="105"/>
        </w:rPr>
        <w:t> </w:t>
      </w:r>
      <w:r>
        <w:rPr>
          <w:color w:val="231F20"/>
          <w:w w:val="105"/>
        </w:rPr>
        <w:t>beside</w:t>
      </w:r>
      <w:r>
        <w:rPr>
          <w:color w:val="231F20"/>
          <w:spacing w:val="-19"/>
          <w:w w:val="105"/>
        </w:rPr>
        <w:t> </w:t>
      </w:r>
      <w:r>
        <w:rPr>
          <w:color w:val="231F20"/>
          <w:w w:val="105"/>
        </w:rPr>
        <w:t>the</w:t>
      </w:r>
      <w:r>
        <w:rPr>
          <w:color w:val="231F20"/>
          <w:spacing w:val="-19"/>
          <w:w w:val="105"/>
        </w:rPr>
        <w:t> </w:t>
      </w:r>
      <w:r>
        <w:rPr>
          <w:color w:val="231F20"/>
          <w:w w:val="105"/>
        </w:rPr>
        <w:t>desired</w:t>
      </w:r>
      <w:r>
        <w:rPr>
          <w:color w:val="231F20"/>
          <w:spacing w:val="-20"/>
          <w:w w:val="105"/>
        </w:rPr>
        <w:t> </w:t>
      </w:r>
      <w:r>
        <w:rPr>
          <w:color w:val="231F20"/>
          <w:w w:val="105"/>
        </w:rPr>
        <w:t>course(s)</w:t>
      </w:r>
      <w:r>
        <w:rPr>
          <w:color w:val="231F20"/>
          <w:spacing w:val="-20"/>
          <w:w w:val="105"/>
        </w:rPr>
        <w:t> </w:t>
      </w:r>
      <w:r>
        <w:rPr>
          <w:color w:val="231F20"/>
          <w:w w:val="105"/>
        </w:rPr>
        <w:t>and</w:t>
      </w:r>
      <w:r>
        <w:rPr>
          <w:color w:val="231F20"/>
          <w:spacing w:val="-20"/>
          <w:w w:val="105"/>
        </w:rPr>
        <w:t> </w:t>
      </w:r>
      <w:r>
        <w:rPr>
          <w:color w:val="231F20"/>
          <w:w w:val="105"/>
        </w:rPr>
        <w:t>submit. This policy is valid for online courses as well as regular courses. The Registrar’s</w:t>
      </w:r>
      <w:r>
        <w:rPr>
          <w:color w:val="231F20"/>
          <w:spacing w:val="-19"/>
          <w:w w:val="105"/>
        </w:rPr>
        <w:t> </w:t>
      </w:r>
      <w:r>
        <w:rPr>
          <w:color w:val="231F20"/>
          <w:w w:val="105"/>
        </w:rPr>
        <w:t>Ofﬁce</w:t>
      </w:r>
      <w:r>
        <w:rPr>
          <w:color w:val="231F20"/>
          <w:spacing w:val="-19"/>
          <w:w w:val="105"/>
        </w:rPr>
        <w:t> </w:t>
      </w:r>
      <w:r>
        <w:rPr>
          <w:color w:val="231F20"/>
          <w:w w:val="105"/>
        </w:rPr>
        <w:t>will</w:t>
      </w:r>
      <w:r>
        <w:rPr>
          <w:color w:val="231F20"/>
          <w:spacing w:val="-19"/>
          <w:w w:val="105"/>
        </w:rPr>
        <w:t> </w:t>
      </w:r>
      <w:r>
        <w:rPr>
          <w:color w:val="231F20"/>
          <w:w w:val="105"/>
        </w:rPr>
        <w:t>withdraw</w:t>
      </w:r>
      <w:r>
        <w:rPr>
          <w:color w:val="231F20"/>
          <w:spacing w:val="-19"/>
          <w:w w:val="105"/>
        </w:rPr>
        <w:t> </w:t>
      </w:r>
      <w:r>
        <w:rPr>
          <w:color w:val="231F20"/>
          <w:w w:val="105"/>
        </w:rPr>
        <w:t>the</w:t>
      </w:r>
      <w:r>
        <w:rPr>
          <w:color w:val="231F20"/>
          <w:spacing w:val="-19"/>
          <w:w w:val="105"/>
        </w:rPr>
        <w:t> </w:t>
      </w:r>
      <w:r>
        <w:rPr>
          <w:color w:val="231F20"/>
          <w:w w:val="105"/>
        </w:rPr>
        <w:t>class</w:t>
      </w:r>
      <w:r>
        <w:rPr>
          <w:color w:val="231F20"/>
          <w:spacing w:val="-19"/>
          <w:w w:val="105"/>
        </w:rPr>
        <w:t> </w:t>
      </w:r>
      <w:r>
        <w:rPr>
          <w:color w:val="231F20"/>
          <w:w w:val="105"/>
        </w:rPr>
        <w:t>as</w:t>
      </w:r>
      <w:r>
        <w:rPr>
          <w:color w:val="231F20"/>
          <w:spacing w:val="-19"/>
          <w:w w:val="105"/>
        </w:rPr>
        <w:t> </w:t>
      </w:r>
      <w:r>
        <w:rPr>
          <w:color w:val="231F20"/>
          <w:w w:val="105"/>
        </w:rPr>
        <w:t>requested</w:t>
      </w:r>
      <w:r>
        <w:rPr>
          <w:color w:val="231F20"/>
          <w:spacing w:val="-19"/>
          <w:w w:val="105"/>
        </w:rPr>
        <w:t> </w:t>
      </w:r>
      <w:r>
        <w:rPr>
          <w:color w:val="231F20"/>
          <w:w w:val="105"/>
        </w:rPr>
        <w:t>upon</w:t>
      </w:r>
      <w:r>
        <w:rPr>
          <w:color w:val="231F20"/>
          <w:spacing w:val="-19"/>
          <w:w w:val="105"/>
        </w:rPr>
        <w:t> </w:t>
      </w:r>
      <w:r>
        <w:rPr>
          <w:color w:val="231F20"/>
          <w:w w:val="105"/>
        </w:rPr>
        <w:t>receipt</w:t>
      </w:r>
      <w:r>
        <w:rPr>
          <w:color w:val="231F20"/>
          <w:spacing w:val="-19"/>
          <w:w w:val="105"/>
        </w:rPr>
        <w:t> </w:t>
      </w:r>
      <w:r>
        <w:rPr>
          <w:color w:val="231F20"/>
          <w:w w:val="105"/>
        </w:rPr>
        <w:t>of</w:t>
      </w:r>
      <w:r>
        <w:rPr>
          <w:color w:val="231F20"/>
          <w:spacing w:val="-19"/>
          <w:w w:val="105"/>
        </w:rPr>
        <w:t> </w:t>
      </w:r>
      <w:r>
        <w:rPr>
          <w:color w:val="231F20"/>
          <w:w w:val="105"/>
        </w:rPr>
        <w:t>an e-mail</w:t>
      </w:r>
      <w:r>
        <w:rPr>
          <w:color w:val="231F20"/>
          <w:spacing w:val="-17"/>
          <w:w w:val="105"/>
        </w:rPr>
        <w:t> </w:t>
      </w:r>
      <w:r>
        <w:rPr>
          <w:color w:val="231F20"/>
          <w:w w:val="105"/>
        </w:rPr>
        <w:t>notiﬁcation</w:t>
      </w:r>
      <w:r>
        <w:rPr>
          <w:color w:val="231F20"/>
          <w:spacing w:val="-16"/>
          <w:w w:val="105"/>
        </w:rPr>
        <w:t> </w:t>
      </w:r>
      <w:r>
        <w:rPr>
          <w:color w:val="231F20"/>
          <w:w w:val="105"/>
        </w:rPr>
        <w:t>from</w:t>
      </w:r>
      <w:r>
        <w:rPr>
          <w:color w:val="231F20"/>
          <w:spacing w:val="-16"/>
          <w:w w:val="105"/>
        </w:rPr>
        <w:t> </w:t>
      </w:r>
      <w:r>
        <w:rPr>
          <w:color w:val="231F20"/>
          <w:w w:val="105"/>
        </w:rPr>
        <w:t>the</w:t>
      </w:r>
      <w:r>
        <w:rPr>
          <w:color w:val="231F20"/>
          <w:spacing w:val="-16"/>
          <w:w w:val="105"/>
        </w:rPr>
        <w:t> </w:t>
      </w:r>
      <w:r>
        <w:rPr>
          <w:color w:val="231F20"/>
          <w:w w:val="105"/>
        </w:rPr>
        <w:t>instructor</w:t>
      </w:r>
      <w:r>
        <w:rPr>
          <w:color w:val="231F20"/>
          <w:spacing w:val="-17"/>
          <w:w w:val="105"/>
        </w:rPr>
        <w:t> </w:t>
      </w:r>
      <w:r>
        <w:rPr>
          <w:color w:val="231F20"/>
          <w:w w:val="105"/>
        </w:rPr>
        <w:t>designating</w:t>
      </w:r>
      <w:r>
        <w:rPr>
          <w:color w:val="231F20"/>
          <w:spacing w:val="-16"/>
          <w:w w:val="105"/>
        </w:rPr>
        <w:t> </w:t>
      </w:r>
      <w:r>
        <w:rPr>
          <w:color w:val="231F20"/>
          <w:w w:val="105"/>
        </w:rPr>
        <w:t>a</w:t>
      </w:r>
      <w:r>
        <w:rPr>
          <w:color w:val="231F20"/>
          <w:spacing w:val="-17"/>
          <w:w w:val="105"/>
        </w:rPr>
        <w:t> </w:t>
      </w:r>
      <w:r>
        <w:rPr>
          <w:color w:val="231F20"/>
          <w:w w:val="105"/>
        </w:rPr>
        <w:t>grade</w:t>
      </w:r>
      <w:r>
        <w:rPr>
          <w:color w:val="231F20"/>
          <w:spacing w:val="-16"/>
          <w:w w:val="105"/>
        </w:rPr>
        <w:t> </w:t>
      </w:r>
      <w:r>
        <w:rPr>
          <w:color w:val="231F20"/>
          <w:w w:val="105"/>
        </w:rPr>
        <w:t>of</w:t>
      </w:r>
      <w:r>
        <w:rPr>
          <w:color w:val="231F20"/>
          <w:spacing w:val="-13"/>
          <w:w w:val="105"/>
        </w:rPr>
        <w:t> </w:t>
      </w:r>
      <w:r>
        <w:rPr>
          <w:b/>
          <w:color w:val="231F20"/>
          <w:w w:val="105"/>
        </w:rPr>
        <w:t>WP</w:t>
      </w:r>
      <w:r>
        <w:rPr>
          <w:b/>
          <w:color w:val="231F20"/>
          <w:spacing w:val="-16"/>
          <w:w w:val="105"/>
        </w:rPr>
        <w:t> </w:t>
      </w:r>
      <w:r>
        <w:rPr>
          <w:color w:val="231F20"/>
          <w:w w:val="105"/>
        </w:rPr>
        <w:t>or</w:t>
      </w:r>
      <w:r>
        <w:rPr>
          <w:color w:val="231F20"/>
          <w:spacing w:val="-16"/>
          <w:w w:val="105"/>
        </w:rPr>
        <w:t> </w:t>
      </w:r>
      <w:r>
        <w:rPr>
          <w:b/>
          <w:color w:val="231F20"/>
          <w:w w:val="105"/>
        </w:rPr>
        <w:t>WF</w:t>
      </w:r>
      <w:r>
        <w:rPr>
          <w:color w:val="231F20"/>
          <w:w w:val="105"/>
        </w:rPr>
        <w:t>. The</w:t>
      </w:r>
      <w:r>
        <w:rPr>
          <w:color w:val="231F20"/>
          <w:spacing w:val="-18"/>
          <w:w w:val="105"/>
        </w:rPr>
        <w:t> </w:t>
      </w:r>
      <w:r>
        <w:rPr>
          <w:color w:val="231F20"/>
          <w:w w:val="105"/>
        </w:rPr>
        <w:t>Registrar’s</w:t>
      </w:r>
      <w:r>
        <w:rPr>
          <w:color w:val="231F20"/>
          <w:spacing w:val="-18"/>
          <w:w w:val="105"/>
        </w:rPr>
        <w:t> </w:t>
      </w:r>
      <w:r>
        <w:rPr>
          <w:color w:val="231F20"/>
          <w:w w:val="105"/>
        </w:rPr>
        <w:t>Ofﬁce</w:t>
      </w:r>
      <w:r>
        <w:rPr>
          <w:color w:val="231F20"/>
          <w:spacing w:val="-17"/>
          <w:w w:val="105"/>
        </w:rPr>
        <w:t> </w:t>
      </w:r>
      <w:r>
        <w:rPr>
          <w:color w:val="231F20"/>
          <w:w w:val="105"/>
        </w:rPr>
        <w:t>will</w:t>
      </w:r>
      <w:r>
        <w:rPr>
          <w:color w:val="231F20"/>
          <w:spacing w:val="-18"/>
          <w:w w:val="105"/>
        </w:rPr>
        <w:t> </w:t>
      </w:r>
      <w:r>
        <w:rPr>
          <w:color w:val="231F20"/>
          <w:w w:val="105"/>
        </w:rPr>
        <w:t>send</w:t>
      </w:r>
      <w:r>
        <w:rPr>
          <w:color w:val="231F20"/>
          <w:spacing w:val="-18"/>
          <w:w w:val="105"/>
        </w:rPr>
        <w:t> </w:t>
      </w:r>
      <w:r>
        <w:rPr>
          <w:color w:val="231F20"/>
          <w:w w:val="105"/>
        </w:rPr>
        <w:t>a</w:t>
      </w:r>
      <w:r>
        <w:rPr>
          <w:color w:val="231F20"/>
          <w:spacing w:val="-18"/>
          <w:w w:val="105"/>
        </w:rPr>
        <w:t> </w:t>
      </w:r>
      <w:r>
        <w:rPr>
          <w:color w:val="231F20"/>
          <w:w w:val="105"/>
        </w:rPr>
        <w:t>notiﬁcation</w:t>
      </w:r>
      <w:r>
        <w:rPr>
          <w:color w:val="231F20"/>
          <w:spacing w:val="-17"/>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student</w:t>
      </w:r>
      <w:r>
        <w:rPr>
          <w:color w:val="231F20"/>
          <w:spacing w:val="-18"/>
          <w:w w:val="105"/>
        </w:rPr>
        <w:t> </w:t>
      </w:r>
      <w:r>
        <w:rPr>
          <w:color w:val="231F20"/>
          <w:w w:val="105"/>
        </w:rPr>
        <w:t>and</w:t>
      </w:r>
      <w:r>
        <w:rPr>
          <w:color w:val="231F20"/>
          <w:spacing w:val="-18"/>
          <w:w w:val="105"/>
        </w:rPr>
        <w:t> </w:t>
      </w:r>
      <w:r>
        <w:rPr>
          <w:color w:val="231F20"/>
          <w:w w:val="105"/>
        </w:rPr>
        <w:t>instructor once the withdrawal is complete. The Ofﬁce of International Affairs will also be notiﬁed for any international student wishing to withdraw from a class</w:t>
      </w:r>
      <w:r>
        <w:rPr>
          <w:color w:val="231F20"/>
          <w:spacing w:val="-28"/>
          <w:w w:val="105"/>
        </w:rPr>
        <w:t> </w:t>
      </w:r>
      <w:r>
        <w:rPr>
          <w:color w:val="231F20"/>
          <w:w w:val="105"/>
        </w:rPr>
        <w:t>during</w:t>
      </w:r>
      <w:r>
        <w:rPr>
          <w:color w:val="231F20"/>
          <w:spacing w:val="-28"/>
          <w:w w:val="105"/>
        </w:rPr>
        <w:t> </w:t>
      </w:r>
      <w:r>
        <w:rPr>
          <w:color w:val="231F20"/>
          <w:w w:val="105"/>
        </w:rPr>
        <w:t>the</w:t>
      </w:r>
      <w:r>
        <w:rPr>
          <w:color w:val="231F20"/>
          <w:spacing w:val="-27"/>
          <w:w w:val="105"/>
        </w:rPr>
        <w:t> </w:t>
      </w:r>
      <w:r>
        <w:rPr>
          <w:b/>
          <w:color w:val="231F20"/>
          <w:w w:val="105"/>
        </w:rPr>
        <w:t>WP/WF</w:t>
      </w:r>
      <w:r>
        <w:rPr>
          <w:b/>
          <w:color w:val="231F20"/>
          <w:spacing w:val="-28"/>
          <w:w w:val="105"/>
        </w:rPr>
        <w:t> </w:t>
      </w:r>
      <w:r>
        <w:rPr>
          <w:color w:val="231F20"/>
          <w:w w:val="105"/>
        </w:rPr>
        <w:t>grade</w:t>
      </w:r>
      <w:r>
        <w:rPr>
          <w:color w:val="231F20"/>
          <w:spacing w:val="-28"/>
          <w:w w:val="105"/>
        </w:rPr>
        <w:t> </w:t>
      </w:r>
      <w:r>
        <w:rPr>
          <w:color w:val="231F20"/>
          <w:w w:val="105"/>
        </w:rPr>
        <w:t>period.</w:t>
      </w:r>
      <w:r>
        <w:rPr>
          <w:color w:val="231F20"/>
          <w:spacing w:val="-28"/>
          <w:w w:val="105"/>
        </w:rPr>
        <w:t> </w:t>
      </w:r>
      <w:r>
        <w:rPr>
          <w:color w:val="231F20"/>
          <w:w w:val="105"/>
        </w:rPr>
        <w:t>(</w:t>
      </w:r>
      <w:r>
        <w:rPr>
          <w:i/>
          <w:color w:val="231F20"/>
          <w:w w:val="105"/>
        </w:rPr>
        <w:t>See</w:t>
      </w:r>
      <w:r>
        <w:rPr>
          <w:i/>
          <w:color w:val="231F20"/>
          <w:spacing w:val="-29"/>
          <w:w w:val="105"/>
        </w:rPr>
        <w:t> </w:t>
      </w:r>
      <w:r>
        <w:rPr>
          <w:i/>
          <w:color w:val="231F20"/>
          <w:w w:val="105"/>
        </w:rPr>
        <w:t>notes</w:t>
      </w:r>
      <w:r>
        <w:rPr>
          <w:i/>
          <w:color w:val="231F20"/>
          <w:spacing w:val="-29"/>
          <w:w w:val="105"/>
        </w:rPr>
        <w:t> </w:t>
      </w:r>
      <w:r>
        <w:rPr>
          <w:i/>
          <w:color w:val="231F20"/>
          <w:w w:val="105"/>
        </w:rPr>
        <w:t>and</w:t>
      </w:r>
      <w:r>
        <w:rPr>
          <w:i/>
          <w:color w:val="231F20"/>
          <w:spacing w:val="-29"/>
          <w:w w:val="105"/>
        </w:rPr>
        <w:t> </w:t>
      </w:r>
      <w:r>
        <w:rPr>
          <w:i/>
          <w:color w:val="231F20"/>
          <w:w w:val="105"/>
        </w:rPr>
        <w:t>exceptions</w:t>
      </w:r>
      <w:r>
        <w:rPr>
          <w:i/>
          <w:color w:val="231F20"/>
          <w:spacing w:val="-29"/>
          <w:w w:val="105"/>
        </w:rPr>
        <w:t> </w:t>
      </w:r>
      <w:r>
        <w:rPr>
          <w:i/>
          <w:color w:val="231F20"/>
          <w:spacing w:val="-3"/>
          <w:w w:val="105"/>
        </w:rPr>
        <w:t>below.</w:t>
      </w:r>
      <w:r>
        <w:rPr>
          <w:color w:val="231F20"/>
          <w:spacing w:val="-3"/>
          <w:w w:val="105"/>
        </w:rPr>
        <w:t>)</w:t>
      </w:r>
    </w:p>
    <w:p>
      <w:pPr>
        <w:pStyle w:val="Heading5"/>
        <w:spacing w:before="125"/>
      </w:pPr>
      <w:r>
        <w:rPr>
          <w:color w:val="231F20"/>
        </w:rPr>
        <w:t>Withdrawal during Summer Sessions</w:t>
      </w:r>
    </w:p>
    <w:p>
      <w:pPr>
        <w:pStyle w:val="BodyText"/>
        <w:spacing w:line="288" w:lineRule="auto" w:before="17"/>
        <w:ind w:right="119"/>
      </w:pPr>
      <w:r>
        <w:rPr>
          <w:color w:val="231F20"/>
        </w:rPr>
        <w:t>During any summer session, a student may login to his/her secure UNA Portal account to withdraw from individual courses with a grade of W through the Friday preceding the last class day. After that deadline, withdrawal requires permission of the instructor and department chair attached to any course from which withdrawal is contemplated, and a grade of </w:t>
      </w:r>
      <w:r>
        <w:rPr>
          <w:b/>
          <w:color w:val="231F20"/>
        </w:rPr>
        <w:t>WP </w:t>
      </w:r>
      <w:r>
        <w:rPr>
          <w:color w:val="231F20"/>
        </w:rPr>
        <w:t>or </w:t>
      </w:r>
      <w:r>
        <w:rPr>
          <w:b/>
          <w:color w:val="231F20"/>
        </w:rPr>
        <w:t>WF </w:t>
      </w:r>
      <w:r>
        <w:rPr>
          <w:color w:val="231F20"/>
        </w:rPr>
        <w:t>will be assigned by the instructor(s). (</w:t>
      </w:r>
      <w:r>
        <w:rPr>
          <w:i/>
          <w:color w:val="231F20"/>
        </w:rPr>
        <w:t>See notes and </w:t>
      </w:r>
      <w:r>
        <w:rPr>
          <w:i/>
          <w:color w:val="231F20"/>
        </w:rPr>
        <w:t>exceptions below.</w:t>
      </w:r>
      <w:r>
        <w:rPr>
          <w:color w:val="231F20"/>
        </w:rPr>
        <w:t>)</w:t>
      </w:r>
    </w:p>
    <w:p>
      <w:pPr>
        <w:pStyle w:val="Heading5"/>
        <w:spacing w:before="128"/>
      </w:pPr>
      <w:r>
        <w:rPr>
          <w:color w:val="231F20"/>
        </w:rPr>
        <w:t>Withdrawal from the University</w:t>
      </w:r>
    </w:p>
    <w:p>
      <w:pPr>
        <w:pStyle w:val="BodyText"/>
        <w:spacing w:line="288" w:lineRule="auto" w:before="17"/>
        <w:ind w:right="186"/>
      </w:pPr>
      <w:r>
        <w:rPr>
          <w:color w:val="231F20"/>
        </w:rPr>
        <w:t>Students who wish to withdraw from the University up to and including the Friday that falls one week after the designated midterm date must ﬁrst notify the Ofﬁce of the Registrar and follow ofﬁcial procedures. The grade of W will be recorded for each registered course.</w:t>
      </w:r>
    </w:p>
    <w:p>
      <w:pPr>
        <w:pStyle w:val="BodyText"/>
        <w:spacing w:line="288" w:lineRule="auto" w:before="157"/>
        <w:ind w:right="119"/>
      </w:pPr>
      <w:r>
        <w:rPr>
          <w:color w:val="231F20"/>
          <w:w w:val="105"/>
        </w:rPr>
        <w:t>Withdrawal</w:t>
      </w:r>
      <w:r>
        <w:rPr>
          <w:color w:val="231F20"/>
          <w:spacing w:val="-17"/>
          <w:w w:val="105"/>
        </w:rPr>
        <w:t> </w:t>
      </w:r>
      <w:r>
        <w:rPr>
          <w:color w:val="231F20"/>
          <w:w w:val="105"/>
        </w:rPr>
        <w:t>from</w:t>
      </w:r>
      <w:r>
        <w:rPr>
          <w:color w:val="231F20"/>
          <w:spacing w:val="-17"/>
          <w:w w:val="105"/>
        </w:rPr>
        <w:t> </w:t>
      </w:r>
      <w:r>
        <w:rPr>
          <w:color w:val="231F20"/>
          <w:w w:val="105"/>
        </w:rPr>
        <w:t>the</w:t>
      </w:r>
      <w:r>
        <w:rPr>
          <w:color w:val="231F20"/>
          <w:spacing w:val="-17"/>
          <w:w w:val="105"/>
        </w:rPr>
        <w:t> </w:t>
      </w:r>
      <w:r>
        <w:rPr>
          <w:color w:val="231F20"/>
          <w:w w:val="105"/>
        </w:rPr>
        <w:t>University</w:t>
      </w:r>
      <w:r>
        <w:rPr>
          <w:color w:val="231F20"/>
          <w:spacing w:val="-18"/>
          <w:w w:val="105"/>
        </w:rPr>
        <w:t> </w:t>
      </w:r>
      <w:r>
        <w:rPr>
          <w:color w:val="231F20"/>
          <w:w w:val="105"/>
        </w:rPr>
        <w:t>after</w:t>
      </w:r>
      <w:r>
        <w:rPr>
          <w:color w:val="231F20"/>
          <w:spacing w:val="-18"/>
          <w:w w:val="105"/>
        </w:rPr>
        <w:t> </w:t>
      </w:r>
      <w:r>
        <w:rPr>
          <w:color w:val="231F20"/>
          <w:w w:val="105"/>
        </w:rPr>
        <w:t>the</w:t>
      </w:r>
      <w:r>
        <w:rPr>
          <w:color w:val="231F20"/>
          <w:spacing w:val="-17"/>
          <w:w w:val="105"/>
        </w:rPr>
        <w:t> </w:t>
      </w:r>
      <w:r>
        <w:rPr>
          <w:color w:val="231F20"/>
          <w:w w:val="105"/>
        </w:rPr>
        <w:t>Friday</w:t>
      </w:r>
      <w:r>
        <w:rPr>
          <w:color w:val="231F20"/>
          <w:spacing w:val="-18"/>
          <w:w w:val="105"/>
        </w:rPr>
        <w:t> </w:t>
      </w:r>
      <w:r>
        <w:rPr>
          <w:color w:val="231F20"/>
          <w:w w:val="105"/>
        </w:rPr>
        <w:t>that</w:t>
      </w:r>
      <w:r>
        <w:rPr>
          <w:color w:val="231F20"/>
          <w:spacing w:val="-17"/>
          <w:w w:val="105"/>
        </w:rPr>
        <w:t> </w:t>
      </w:r>
      <w:r>
        <w:rPr>
          <w:color w:val="231F20"/>
          <w:w w:val="105"/>
        </w:rPr>
        <w:t>falls</w:t>
      </w:r>
      <w:r>
        <w:rPr>
          <w:color w:val="231F20"/>
          <w:spacing w:val="-17"/>
          <w:w w:val="105"/>
        </w:rPr>
        <w:t> </w:t>
      </w:r>
      <w:r>
        <w:rPr>
          <w:color w:val="231F20"/>
          <w:w w:val="105"/>
        </w:rPr>
        <w:t>one</w:t>
      </w:r>
      <w:r>
        <w:rPr>
          <w:color w:val="231F20"/>
          <w:spacing w:val="-17"/>
          <w:w w:val="105"/>
        </w:rPr>
        <w:t> </w:t>
      </w:r>
      <w:r>
        <w:rPr>
          <w:color w:val="231F20"/>
          <w:w w:val="105"/>
        </w:rPr>
        <w:t>week</w:t>
      </w:r>
      <w:r>
        <w:rPr>
          <w:color w:val="231F20"/>
          <w:spacing w:val="-18"/>
          <w:w w:val="105"/>
        </w:rPr>
        <w:t> </w:t>
      </w:r>
      <w:r>
        <w:rPr>
          <w:color w:val="231F20"/>
          <w:w w:val="105"/>
        </w:rPr>
        <w:t>after the</w:t>
      </w:r>
      <w:r>
        <w:rPr>
          <w:color w:val="231F20"/>
          <w:spacing w:val="-17"/>
          <w:w w:val="105"/>
        </w:rPr>
        <w:t> </w:t>
      </w:r>
      <w:r>
        <w:rPr>
          <w:color w:val="231F20"/>
          <w:w w:val="105"/>
        </w:rPr>
        <w:t>designated</w:t>
      </w:r>
      <w:r>
        <w:rPr>
          <w:color w:val="231F20"/>
          <w:spacing w:val="-17"/>
          <w:w w:val="105"/>
        </w:rPr>
        <w:t> </w:t>
      </w:r>
      <w:r>
        <w:rPr>
          <w:color w:val="231F20"/>
          <w:w w:val="105"/>
        </w:rPr>
        <w:t>midterm</w:t>
      </w:r>
      <w:r>
        <w:rPr>
          <w:color w:val="231F20"/>
          <w:spacing w:val="-17"/>
          <w:w w:val="105"/>
        </w:rPr>
        <w:t> </w:t>
      </w:r>
      <w:r>
        <w:rPr>
          <w:color w:val="231F20"/>
          <w:w w:val="105"/>
        </w:rPr>
        <w:t>date</w:t>
      </w:r>
      <w:r>
        <w:rPr>
          <w:color w:val="231F20"/>
          <w:spacing w:val="-17"/>
          <w:w w:val="105"/>
        </w:rPr>
        <w:t> </w:t>
      </w:r>
      <w:r>
        <w:rPr>
          <w:color w:val="231F20"/>
          <w:w w:val="105"/>
        </w:rPr>
        <w:t>requires</w:t>
      </w:r>
      <w:r>
        <w:rPr>
          <w:color w:val="231F20"/>
          <w:spacing w:val="-18"/>
          <w:w w:val="105"/>
        </w:rPr>
        <w:t> </w:t>
      </w:r>
      <w:r>
        <w:rPr>
          <w:color w:val="231F20"/>
          <w:w w:val="105"/>
        </w:rPr>
        <w:t>consultation</w:t>
      </w:r>
      <w:r>
        <w:rPr>
          <w:color w:val="231F20"/>
          <w:spacing w:val="-18"/>
          <w:w w:val="105"/>
        </w:rPr>
        <w:t> </w:t>
      </w:r>
      <w:r>
        <w:rPr>
          <w:color w:val="231F20"/>
          <w:w w:val="105"/>
        </w:rPr>
        <w:t>with</w:t>
      </w:r>
      <w:r>
        <w:rPr>
          <w:color w:val="231F20"/>
          <w:spacing w:val="-18"/>
          <w:w w:val="105"/>
        </w:rPr>
        <w:t> </w:t>
      </w:r>
      <w:r>
        <w:rPr>
          <w:color w:val="231F20"/>
          <w:w w:val="105"/>
        </w:rPr>
        <w:t>the</w:t>
      </w:r>
      <w:r>
        <w:rPr>
          <w:color w:val="231F20"/>
          <w:spacing w:val="-17"/>
          <w:w w:val="105"/>
        </w:rPr>
        <w:t> </w:t>
      </w:r>
      <w:r>
        <w:rPr>
          <w:color w:val="231F20"/>
          <w:w w:val="105"/>
        </w:rPr>
        <w:t>Ofﬁce</w:t>
      </w:r>
      <w:r>
        <w:rPr>
          <w:color w:val="231F20"/>
          <w:spacing w:val="-17"/>
          <w:w w:val="105"/>
        </w:rPr>
        <w:t> </w:t>
      </w:r>
      <w:r>
        <w:rPr>
          <w:color w:val="231F20"/>
          <w:w w:val="105"/>
        </w:rPr>
        <w:t>of</w:t>
      </w:r>
      <w:r>
        <w:rPr>
          <w:color w:val="231F20"/>
          <w:spacing w:val="-17"/>
          <w:w w:val="105"/>
        </w:rPr>
        <w:t> </w:t>
      </w:r>
      <w:r>
        <w:rPr>
          <w:color w:val="231F20"/>
          <w:w w:val="105"/>
        </w:rPr>
        <w:t>the </w:t>
      </w:r>
      <w:r>
        <w:rPr>
          <w:color w:val="231F20"/>
          <w:spacing w:val="-3"/>
          <w:w w:val="105"/>
        </w:rPr>
        <w:t>Registrar.</w:t>
      </w:r>
      <w:r>
        <w:rPr>
          <w:color w:val="231F20"/>
          <w:spacing w:val="-23"/>
          <w:w w:val="105"/>
        </w:rPr>
        <w:t> </w:t>
      </w:r>
      <w:r>
        <w:rPr>
          <w:color w:val="231F20"/>
          <w:w w:val="105"/>
        </w:rPr>
        <w:t>In</w:t>
      </w:r>
      <w:r>
        <w:rPr>
          <w:color w:val="231F20"/>
          <w:spacing w:val="-23"/>
          <w:w w:val="105"/>
        </w:rPr>
        <w:t> </w:t>
      </w:r>
      <w:r>
        <w:rPr>
          <w:color w:val="231F20"/>
          <w:w w:val="105"/>
        </w:rPr>
        <w:t>cases</w:t>
      </w:r>
      <w:r>
        <w:rPr>
          <w:color w:val="231F20"/>
          <w:spacing w:val="-24"/>
          <w:w w:val="105"/>
        </w:rPr>
        <w:t> </w:t>
      </w:r>
      <w:r>
        <w:rPr>
          <w:color w:val="231F20"/>
          <w:w w:val="105"/>
        </w:rPr>
        <w:t>where</w:t>
      </w:r>
      <w:r>
        <w:rPr>
          <w:color w:val="231F20"/>
          <w:spacing w:val="-24"/>
          <w:w w:val="105"/>
        </w:rPr>
        <w:t> </w:t>
      </w:r>
      <w:r>
        <w:rPr>
          <w:color w:val="231F20"/>
          <w:w w:val="105"/>
        </w:rPr>
        <w:t>withdrawal</w:t>
      </w:r>
      <w:r>
        <w:rPr>
          <w:color w:val="231F20"/>
          <w:spacing w:val="-24"/>
          <w:w w:val="105"/>
        </w:rPr>
        <w:t> </w:t>
      </w:r>
      <w:r>
        <w:rPr>
          <w:color w:val="231F20"/>
          <w:w w:val="105"/>
        </w:rPr>
        <w:t>from</w:t>
      </w:r>
      <w:r>
        <w:rPr>
          <w:color w:val="231F20"/>
          <w:spacing w:val="-23"/>
          <w:w w:val="105"/>
        </w:rPr>
        <w:t> </w:t>
      </w:r>
      <w:r>
        <w:rPr>
          <w:color w:val="231F20"/>
          <w:w w:val="105"/>
        </w:rPr>
        <w:t>the</w:t>
      </w:r>
      <w:r>
        <w:rPr>
          <w:color w:val="231F20"/>
          <w:spacing w:val="-23"/>
          <w:w w:val="105"/>
        </w:rPr>
        <w:t> </w:t>
      </w:r>
      <w:r>
        <w:rPr>
          <w:color w:val="231F20"/>
          <w:w w:val="105"/>
        </w:rPr>
        <w:t>University</w:t>
      </w:r>
      <w:r>
        <w:rPr>
          <w:color w:val="231F20"/>
          <w:spacing w:val="-24"/>
          <w:w w:val="105"/>
        </w:rPr>
        <w:t> </w:t>
      </w:r>
      <w:r>
        <w:rPr>
          <w:color w:val="231F20"/>
          <w:w w:val="105"/>
        </w:rPr>
        <w:t>is</w:t>
      </w:r>
      <w:r>
        <w:rPr>
          <w:color w:val="231F20"/>
          <w:spacing w:val="-24"/>
          <w:w w:val="105"/>
        </w:rPr>
        <w:t> </w:t>
      </w:r>
      <w:r>
        <w:rPr>
          <w:color w:val="231F20"/>
          <w:w w:val="105"/>
        </w:rPr>
        <w:t>unavoidable, such</w:t>
      </w:r>
      <w:r>
        <w:rPr>
          <w:color w:val="231F20"/>
          <w:spacing w:val="-22"/>
          <w:w w:val="105"/>
        </w:rPr>
        <w:t> </w:t>
      </w:r>
      <w:r>
        <w:rPr>
          <w:color w:val="231F20"/>
          <w:w w:val="105"/>
        </w:rPr>
        <w:t>as</w:t>
      </w:r>
      <w:r>
        <w:rPr>
          <w:color w:val="231F20"/>
          <w:spacing w:val="-22"/>
          <w:w w:val="105"/>
        </w:rPr>
        <w:t> </w:t>
      </w:r>
      <w:r>
        <w:rPr>
          <w:color w:val="231F20"/>
          <w:w w:val="105"/>
        </w:rPr>
        <w:t>a</w:t>
      </w:r>
      <w:r>
        <w:rPr>
          <w:color w:val="231F20"/>
          <w:spacing w:val="-22"/>
          <w:w w:val="105"/>
        </w:rPr>
        <w:t> </w:t>
      </w:r>
      <w:r>
        <w:rPr>
          <w:color w:val="231F20"/>
          <w:w w:val="105"/>
        </w:rPr>
        <w:t>medical</w:t>
      </w:r>
      <w:r>
        <w:rPr>
          <w:color w:val="231F20"/>
          <w:spacing w:val="-21"/>
          <w:w w:val="105"/>
        </w:rPr>
        <w:t> </w:t>
      </w:r>
      <w:r>
        <w:rPr>
          <w:color w:val="231F20"/>
          <w:spacing w:val="-3"/>
          <w:w w:val="105"/>
        </w:rPr>
        <w:t>emergency,</w:t>
      </w:r>
      <w:r>
        <w:rPr>
          <w:color w:val="231F20"/>
          <w:spacing w:val="-21"/>
          <w:w w:val="105"/>
        </w:rPr>
        <w:t> </w:t>
      </w:r>
      <w:r>
        <w:rPr>
          <w:color w:val="231F20"/>
          <w:w w:val="105"/>
        </w:rPr>
        <w:t>the</w:t>
      </w:r>
      <w:r>
        <w:rPr>
          <w:color w:val="231F20"/>
          <w:spacing w:val="-21"/>
          <w:w w:val="105"/>
        </w:rPr>
        <w:t> </w:t>
      </w:r>
      <w:r>
        <w:rPr>
          <w:color w:val="231F20"/>
          <w:w w:val="105"/>
        </w:rPr>
        <w:t>grade</w:t>
      </w:r>
      <w:r>
        <w:rPr>
          <w:color w:val="231F20"/>
          <w:spacing w:val="-21"/>
          <w:w w:val="105"/>
        </w:rPr>
        <w:t> </w:t>
      </w:r>
      <w:r>
        <w:rPr>
          <w:color w:val="231F20"/>
          <w:w w:val="105"/>
        </w:rPr>
        <w:t>of</w:t>
      </w:r>
      <w:r>
        <w:rPr>
          <w:color w:val="231F20"/>
          <w:spacing w:val="-21"/>
          <w:w w:val="105"/>
        </w:rPr>
        <w:t> </w:t>
      </w:r>
      <w:r>
        <w:rPr>
          <w:b/>
          <w:color w:val="231F20"/>
          <w:w w:val="105"/>
        </w:rPr>
        <w:t>W</w:t>
      </w:r>
      <w:r>
        <w:rPr>
          <w:b/>
          <w:color w:val="231F20"/>
          <w:spacing w:val="-21"/>
          <w:w w:val="105"/>
        </w:rPr>
        <w:t> </w:t>
      </w:r>
      <w:r>
        <w:rPr>
          <w:color w:val="231F20"/>
          <w:w w:val="105"/>
        </w:rPr>
        <w:t>will</w:t>
      </w:r>
      <w:r>
        <w:rPr>
          <w:color w:val="231F20"/>
          <w:spacing w:val="-22"/>
          <w:w w:val="105"/>
        </w:rPr>
        <w:t> </w:t>
      </w:r>
      <w:r>
        <w:rPr>
          <w:color w:val="231F20"/>
          <w:w w:val="105"/>
        </w:rPr>
        <w:t>be</w:t>
      </w:r>
      <w:r>
        <w:rPr>
          <w:color w:val="231F20"/>
          <w:spacing w:val="-21"/>
          <w:w w:val="105"/>
        </w:rPr>
        <w:t> </w:t>
      </w:r>
      <w:r>
        <w:rPr>
          <w:color w:val="231F20"/>
          <w:w w:val="105"/>
        </w:rPr>
        <w:t>uniformly</w:t>
      </w:r>
      <w:r>
        <w:rPr>
          <w:color w:val="231F20"/>
          <w:spacing w:val="-21"/>
          <w:w w:val="105"/>
        </w:rPr>
        <w:t> </w:t>
      </w:r>
      <w:r>
        <w:rPr>
          <w:color w:val="231F20"/>
          <w:w w:val="105"/>
        </w:rPr>
        <w:t>recorded. In cases where withdrawal from the University is optional, the student will receive grades of </w:t>
      </w:r>
      <w:r>
        <w:rPr>
          <w:b/>
          <w:color w:val="231F20"/>
          <w:w w:val="105"/>
        </w:rPr>
        <w:t>WP </w:t>
      </w:r>
      <w:r>
        <w:rPr>
          <w:color w:val="231F20"/>
          <w:w w:val="105"/>
        </w:rPr>
        <w:t>(withdraw passing) or </w:t>
      </w:r>
      <w:r>
        <w:rPr>
          <w:b/>
          <w:color w:val="231F20"/>
          <w:w w:val="105"/>
        </w:rPr>
        <w:t>WF </w:t>
      </w:r>
      <w:r>
        <w:rPr>
          <w:color w:val="231F20"/>
          <w:w w:val="105"/>
        </w:rPr>
        <w:t>(withdraw failing) assigned by the</w:t>
      </w:r>
      <w:r>
        <w:rPr>
          <w:color w:val="231F20"/>
          <w:spacing w:val="-26"/>
          <w:w w:val="105"/>
        </w:rPr>
        <w:t> </w:t>
      </w:r>
      <w:r>
        <w:rPr>
          <w:color w:val="231F20"/>
          <w:w w:val="105"/>
        </w:rPr>
        <w:t>instructor(s).</w:t>
      </w:r>
    </w:p>
    <w:p>
      <w:pPr>
        <w:pStyle w:val="Heading5"/>
        <w:spacing w:before="128"/>
      </w:pPr>
      <w:r>
        <w:rPr>
          <w:color w:val="231F20"/>
        </w:rPr>
        <w:t>Retroactive Withdrawals</w:t>
      </w:r>
    </w:p>
    <w:p>
      <w:pPr>
        <w:pStyle w:val="BodyText"/>
        <w:spacing w:line="288" w:lineRule="auto" w:before="17"/>
        <w:ind w:right="430"/>
      </w:pPr>
      <w:r>
        <w:rPr>
          <w:color w:val="231F20"/>
          <w:w w:val="105"/>
        </w:rPr>
        <w:t>In</w:t>
      </w:r>
      <w:r>
        <w:rPr>
          <w:color w:val="231F20"/>
          <w:spacing w:val="-21"/>
          <w:w w:val="105"/>
        </w:rPr>
        <w:t> </w:t>
      </w:r>
      <w:r>
        <w:rPr>
          <w:color w:val="231F20"/>
          <w:w w:val="105"/>
        </w:rPr>
        <w:t>special</w:t>
      </w:r>
      <w:r>
        <w:rPr>
          <w:color w:val="231F20"/>
          <w:spacing w:val="-22"/>
          <w:w w:val="105"/>
        </w:rPr>
        <w:t> </w:t>
      </w:r>
      <w:r>
        <w:rPr>
          <w:color w:val="231F20"/>
          <w:w w:val="105"/>
        </w:rPr>
        <w:t>and</w:t>
      </w:r>
      <w:r>
        <w:rPr>
          <w:color w:val="231F20"/>
          <w:spacing w:val="-22"/>
          <w:w w:val="105"/>
        </w:rPr>
        <w:t> </w:t>
      </w:r>
      <w:r>
        <w:rPr>
          <w:color w:val="231F20"/>
          <w:w w:val="105"/>
        </w:rPr>
        <w:t>unusual</w:t>
      </w:r>
      <w:r>
        <w:rPr>
          <w:color w:val="231F20"/>
          <w:spacing w:val="-21"/>
          <w:w w:val="105"/>
        </w:rPr>
        <w:t> </w:t>
      </w:r>
      <w:r>
        <w:rPr>
          <w:color w:val="231F20"/>
          <w:w w:val="105"/>
        </w:rPr>
        <w:t>circumstances</w:t>
      </w:r>
      <w:r>
        <w:rPr>
          <w:color w:val="231F20"/>
          <w:spacing w:val="-22"/>
          <w:w w:val="105"/>
        </w:rPr>
        <w:t> </w:t>
      </w:r>
      <w:r>
        <w:rPr>
          <w:color w:val="231F20"/>
          <w:w w:val="105"/>
        </w:rPr>
        <w:t>beyond</w:t>
      </w:r>
      <w:r>
        <w:rPr>
          <w:color w:val="231F20"/>
          <w:spacing w:val="-21"/>
          <w:w w:val="105"/>
        </w:rPr>
        <w:t> </w:t>
      </w:r>
      <w:r>
        <w:rPr>
          <w:color w:val="231F20"/>
          <w:w w:val="105"/>
        </w:rPr>
        <w:t>the</w:t>
      </w:r>
      <w:r>
        <w:rPr>
          <w:color w:val="231F20"/>
          <w:spacing w:val="-21"/>
          <w:w w:val="105"/>
        </w:rPr>
        <w:t> </w:t>
      </w:r>
      <w:r>
        <w:rPr>
          <w:color w:val="231F20"/>
          <w:w w:val="105"/>
        </w:rPr>
        <w:t>student’s</w:t>
      </w:r>
      <w:r>
        <w:rPr>
          <w:color w:val="231F20"/>
          <w:spacing w:val="-22"/>
          <w:w w:val="105"/>
        </w:rPr>
        <w:t> </w:t>
      </w:r>
      <w:r>
        <w:rPr>
          <w:color w:val="231F20"/>
          <w:w w:val="105"/>
        </w:rPr>
        <w:t>control, a student </w:t>
      </w:r>
      <w:r>
        <w:rPr>
          <w:color w:val="231F20"/>
          <w:spacing w:val="-4"/>
          <w:w w:val="105"/>
        </w:rPr>
        <w:t>may, </w:t>
      </w:r>
      <w:r>
        <w:rPr>
          <w:color w:val="231F20"/>
          <w:w w:val="105"/>
        </w:rPr>
        <w:t>with documented evidence, petition the University for</w:t>
      </w:r>
      <w:r>
        <w:rPr>
          <w:color w:val="231F20"/>
          <w:spacing w:val="-16"/>
          <w:w w:val="105"/>
        </w:rPr>
        <w:t> </w:t>
      </w:r>
      <w:r>
        <w:rPr>
          <w:color w:val="231F20"/>
          <w:w w:val="105"/>
        </w:rPr>
        <w:t>retroactive</w:t>
      </w:r>
      <w:r>
        <w:rPr>
          <w:color w:val="231F20"/>
          <w:spacing w:val="-17"/>
          <w:w w:val="105"/>
        </w:rPr>
        <w:t> </w:t>
      </w:r>
      <w:r>
        <w:rPr>
          <w:color w:val="231F20"/>
          <w:w w:val="105"/>
        </w:rPr>
        <w:t>withdrawal</w:t>
      </w:r>
      <w:r>
        <w:rPr>
          <w:color w:val="231F20"/>
          <w:spacing w:val="-17"/>
          <w:w w:val="105"/>
        </w:rPr>
        <w:t> </w:t>
      </w:r>
      <w:r>
        <w:rPr>
          <w:color w:val="231F20"/>
          <w:w w:val="105"/>
        </w:rPr>
        <w:t>from</w:t>
      </w:r>
      <w:r>
        <w:rPr>
          <w:color w:val="231F20"/>
          <w:spacing w:val="-16"/>
          <w:w w:val="105"/>
        </w:rPr>
        <w:t> </w:t>
      </w:r>
      <w:r>
        <w:rPr>
          <w:color w:val="231F20"/>
          <w:w w:val="105"/>
        </w:rPr>
        <w:t>the</w:t>
      </w:r>
      <w:r>
        <w:rPr>
          <w:color w:val="231F20"/>
          <w:spacing w:val="-16"/>
          <w:w w:val="105"/>
        </w:rPr>
        <w:t> </w:t>
      </w:r>
      <w:r>
        <w:rPr>
          <w:color w:val="231F20"/>
          <w:spacing w:val="-3"/>
          <w:w w:val="105"/>
        </w:rPr>
        <w:t>University.</w:t>
      </w:r>
      <w:r>
        <w:rPr>
          <w:color w:val="231F20"/>
          <w:spacing w:val="-16"/>
          <w:w w:val="105"/>
        </w:rPr>
        <w:t> </w:t>
      </w:r>
      <w:r>
        <w:rPr>
          <w:color w:val="231F20"/>
          <w:w w:val="105"/>
        </w:rPr>
        <w:t>The</w:t>
      </w:r>
      <w:r>
        <w:rPr>
          <w:color w:val="231F20"/>
          <w:spacing w:val="-17"/>
          <w:w w:val="105"/>
        </w:rPr>
        <w:t> </w:t>
      </w:r>
      <w:r>
        <w:rPr>
          <w:color w:val="231F20"/>
          <w:w w:val="105"/>
        </w:rPr>
        <w:t>request</w:t>
      </w:r>
      <w:r>
        <w:rPr>
          <w:color w:val="231F20"/>
          <w:spacing w:val="-17"/>
          <w:w w:val="105"/>
        </w:rPr>
        <w:t> </w:t>
      </w:r>
      <w:r>
        <w:rPr>
          <w:color w:val="231F20"/>
          <w:w w:val="105"/>
        </w:rPr>
        <w:t>must</w:t>
      </w:r>
      <w:r>
        <w:rPr>
          <w:color w:val="231F20"/>
          <w:spacing w:val="-16"/>
          <w:w w:val="105"/>
        </w:rPr>
        <w:t> </w:t>
      </w:r>
      <w:r>
        <w:rPr>
          <w:color w:val="231F20"/>
          <w:w w:val="105"/>
        </w:rPr>
        <w:t>be submitted</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Registrar</w:t>
      </w:r>
      <w:r>
        <w:rPr>
          <w:color w:val="231F20"/>
          <w:spacing w:val="-16"/>
          <w:w w:val="105"/>
        </w:rPr>
        <w:t> </w:t>
      </w:r>
      <w:r>
        <w:rPr>
          <w:color w:val="231F20"/>
          <w:w w:val="105"/>
        </w:rPr>
        <w:t>normally</w:t>
      </w:r>
      <w:r>
        <w:rPr>
          <w:color w:val="231F20"/>
          <w:spacing w:val="-16"/>
          <w:w w:val="105"/>
        </w:rPr>
        <w:t> </w:t>
      </w:r>
      <w:r>
        <w:rPr>
          <w:color w:val="231F20"/>
          <w:w w:val="105"/>
        </w:rPr>
        <w:t>within</w:t>
      </w:r>
      <w:r>
        <w:rPr>
          <w:color w:val="231F20"/>
          <w:spacing w:val="-16"/>
          <w:w w:val="105"/>
        </w:rPr>
        <w:t> </w:t>
      </w:r>
      <w:r>
        <w:rPr>
          <w:color w:val="231F20"/>
          <w:w w:val="105"/>
        </w:rPr>
        <w:t>one</w:t>
      </w:r>
      <w:r>
        <w:rPr>
          <w:color w:val="231F20"/>
          <w:spacing w:val="-16"/>
          <w:w w:val="105"/>
        </w:rPr>
        <w:t> </w:t>
      </w:r>
      <w:r>
        <w:rPr>
          <w:color w:val="231F20"/>
          <w:w w:val="105"/>
        </w:rPr>
        <w:t>year</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end</w:t>
      </w:r>
      <w:r>
        <w:rPr>
          <w:color w:val="231F20"/>
          <w:spacing w:val="-16"/>
          <w:w w:val="105"/>
        </w:rPr>
        <w:t> </w:t>
      </w:r>
      <w:r>
        <w:rPr>
          <w:color w:val="231F20"/>
          <w:w w:val="105"/>
        </w:rPr>
        <w:t>of</w:t>
      </w:r>
      <w:r>
        <w:rPr>
          <w:color w:val="231F20"/>
          <w:spacing w:val="-16"/>
          <w:w w:val="105"/>
        </w:rPr>
        <w:t> </w:t>
      </w:r>
      <w:r>
        <w:rPr>
          <w:color w:val="231F20"/>
          <w:w w:val="105"/>
        </w:rPr>
        <w:t>the</w:t>
      </w:r>
    </w:p>
    <w:p>
      <w:pPr>
        <w:pStyle w:val="BodyText"/>
        <w:spacing w:line="288" w:lineRule="auto"/>
        <w:ind w:right="214"/>
      </w:pPr>
      <w:r>
        <w:rPr>
          <w:color w:val="231F20"/>
          <w:w w:val="105"/>
        </w:rPr>
        <w:t>semester</w:t>
      </w:r>
      <w:r>
        <w:rPr>
          <w:color w:val="231F20"/>
          <w:spacing w:val="-20"/>
          <w:w w:val="105"/>
        </w:rPr>
        <w:t> </w:t>
      </w:r>
      <w:r>
        <w:rPr>
          <w:color w:val="231F20"/>
          <w:w w:val="105"/>
        </w:rPr>
        <w:t>of</w:t>
      </w:r>
      <w:r>
        <w:rPr>
          <w:color w:val="231F20"/>
          <w:spacing w:val="-19"/>
          <w:w w:val="105"/>
        </w:rPr>
        <w:t> </w:t>
      </w:r>
      <w:r>
        <w:rPr>
          <w:color w:val="231F20"/>
          <w:w w:val="105"/>
        </w:rPr>
        <w:t>most</w:t>
      </w:r>
      <w:r>
        <w:rPr>
          <w:color w:val="231F20"/>
          <w:spacing w:val="-19"/>
          <w:w w:val="105"/>
        </w:rPr>
        <w:t> </w:t>
      </w:r>
      <w:r>
        <w:rPr>
          <w:color w:val="231F20"/>
          <w:w w:val="105"/>
        </w:rPr>
        <w:t>recent</w:t>
      </w:r>
      <w:r>
        <w:rPr>
          <w:color w:val="231F20"/>
          <w:spacing w:val="-20"/>
          <w:w w:val="105"/>
        </w:rPr>
        <w:t> </w:t>
      </w:r>
      <w:r>
        <w:rPr>
          <w:color w:val="231F20"/>
          <w:w w:val="105"/>
        </w:rPr>
        <w:t>enrollment.</w:t>
      </w:r>
      <w:r>
        <w:rPr>
          <w:color w:val="231F20"/>
          <w:spacing w:val="-19"/>
          <w:w w:val="105"/>
        </w:rPr>
        <w:t> </w:t>
      </w:r>
      <w:r>
        <w:rPr>
          <w:color w:val="231F20"/>
          <w:w w:val="105"/>
        </w:rPr>
        <w:t>The</w:t>
      </w:r>
      <w:r>
        <w:rPr>
          <w:color w:val="231F20"/>
          <w:spacing w:val="-20"/>
          <w:w w:val="105"/>
        </w:rPr>
        <w:t> </w:t>
      </w:r>
      <w:r>
        <w:rPr>
          <w:color w:val="231F20"/>
          <w:w w:val="105"/>
        </w:rPr>
        <w:t>instructor(s)</w:t>
      </w:r>
      <w:r>
        <w:rPr>
          <w:color w:val="231F20"/>
          <w:spacing w:val="-20"/>
          <w:w w:val="105"/>
        </w:rPr>
        <w:t> </w:t>
      </w:r>
      <w:r>
        <w:rPr>
          <w:color w:val="231F20"/>
          <w:w w:val="105"/>
        </w:rPr>
        <w:t>of</w:t>
      </w:r>
      <w:r>
        <w:rPr>
          <w:color w:val="231F20"/>
          <w:spacing w:val="-19"/>
          <w:w w:val="105"/>
        </w:rPr>
        <w:t> </w:t>
      </w:r>
      <w:r>
        <w:rPr>
          <w:color w:val="231F20"/>
          <w:w w:val="105"/>
        </w:rPr>
        <w:t>record</w:t>
      </w:r>
      <w:r>
        <w:rPr>
          <w:color w:val="231F20"/>
          <w:spacing w:val="-19"/>
          <w:w w:val="105"/>
        </w:rPr>
        <w:t> </w:t>
      </w:r>
      <w:r>
        <w:rPr>
          <w:color w:val="231F20"/>
          <w:w w:val="105"/>
        </w:rPr>
        <w:t>and</w:t>
      </w:r>
      <w:r>
        <w:rPr>
          <w:color w:val="231F20"/>
          <w:spacing w:val="-20"/>
          <w:w w:val="105"/>
        </w:rPr>
        <w:t> </w:t>
      </w:r>
      <w:r>
        <w:rPr>
          <w:color w:val="231F20"/>
          <w:w w:val="105"/>
        </w:rPr>
        <w:t>the dean(s)</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college</w:t>
      </w:r>
      <w:r>
        <w:rPr>
          <w:color w:val="231F20"/>
          <w:spacing w:val="-18"/>
          <w:w w:val="105"/>
        </w:rPr>
        <w:t> </w:t>
      </w:r>
      <w:r>
        <w:rPr>
          <w:color w:val="231F20"/>
          <w:w w:val="105"/>
        </w:rPr>
        <w:t>where</w:t>
      </w:r>
      <w:r>
        <w:rPr>
          <w:color w:val="231F20"/>
          <w:spacing w:val="-18"/>
          <w:w w:val="105"/>
        </w:rPr>
        <w:t> </w:t>
      </w:r>
      <w:r>
        <w:rPr>
          <w:color w:val="231F20"/>
          <w:w w:val="105"/>
        </w:rPr>
        <w:t>the</w:t>
      </w:r>
      <w:r>
        <w:rPr>
          <w:color w:val="231F20"/>
          <w:spacing w:val="-17"/>
          <w:w w:val="105"/>
        </w:rPr>
        <w:t> </w:t>
      </w:r>
      <w:r>
        <w:rPr>
          <w:color w:val="231F20"/>
          <w:w w:val="105"/>
        </w:rPr>
        <w:t>courses</w:t>
      </w:r>
      <w:r>
        <w:rPr>
          <w:color w:val="231F20"/>
          <w:spacing w:val="-18"/>
          <w:w w:val="105"/>
        </w:rPr>
        <w:t> </w:t>
      </w:r>
      <w:r>
        <w:rPr>
          <w:color w:val="231F20"/>
          <w:w w:val="105"/>
        </w:rPr>
        <w:t>are</w:t>
      </w:r>
      <w:r>
        <w:rPr>
          <w:color w:val="231F20"/>
          <w:spacing w:val="-18"/>
          <w:w w:val="105"/>
        </w:rPr>
        <w:t> </w:t>
      </w:r>
      <w:r>
        <w:rPr>
          <w:color w:val="231F20"/>
          <w:w w:val="105"/>
        </w:rPr>
        <w:t>housed</w:t>
      </w:r>
      <w:r>
        <w:rPr>
          <w:color w:val="231F20"/>
          <w:spacing w:val="-17"/>
          <w:w w:val="105"/>
        </w:rPr>
        <w:t> </w:t>
      </w:r>
      <w:r>
        <w:rPr>
          <w:color w:val="231F20"/>
          <w:w w:val="105"/>
        </w:rPr>
        <w:t>must</w:t>
      </w:r>
      <w:r>
        <w:rPr>
          <w:color w:val="231F20"/>
          <w:spacing w:val="-17"/>
          <w:w w:val="105"/>
        </w:rPr>
        <w:t> </w:t>
      </w:r>
      <w:r>
        <w:rPr>
          <w:color w:val="231F20"/>
          <w:w w:val="105"/>
        </w:rPr>
        <w:t>be</w:t>
      </w:r>
      <w:r>
        <w:rPr>
          <w:color w:val="231F20"/>
          <w:spacing w:val="-17"/>
          <w:w w:val="105"/>
        </w:rPr>
        <w:t> </w:t>
      </w:r>
      <w:r>
        <w:rPr>
          <w:color w:val="231F20"/>
          <w:w w:val="105"/>
        </w:rPr>
        <w:t>notiﬁed of</w:t>
      </w:r>
      <w:r>
        <w:rPr>
          <w:color w:val="231F20"/>
          <w:spacing w:val="-15"/>
          <w:w w:val="105"/>
        </w:rPr>
        <w:t> </w:t>
      </w:r>
      <w:r>
        <w:rPr>
          <w:color w:val="231F20"/>
          <w:w w:val="105"/>
        </w:rPr>
        <w:t>the</w:t>
      </w:r>
      <w:r>
        <w:rPr>
          <w:color w:val="231F20"/>
          <w:spacing w:val="-15"/>
          <w:w w:val="105"/>
        </w:rPr>
        <w:t> </w:t>
      </w:r>
      <w:r>
        <w:rPr>
          <w:color w:val="231F20"/>
          <w:w w:val="105"/>
        </w:rPr>
        <w:t>request.</w:t>
      </w:r>
      <w:r>
        <w:rPr>
          <w:color w:val="231F20"/>
          <w:spacing w:val="-16"/>
          <w:w w:val="105"/>
        </w:rPr>
        <w:t> </w:t>
      </w:r>
      <w:r>
        <w:rPr>
          <w:color w:val="231F20"/>
          <w:w w:val="105"/>
        </w:rPr>
        <w:t>If</w:t>
      </w:r>
      <w:r>
        <w:rPr>
          <w:color w:val="231F20"/>
          <w:spacing w:val="-15"/>
          <w:w w:val="105"/>
        </w:rPr>
        <w:t> </w:t>
      </w:r>
      <w:r>
        <w:rPr>
          <w:color w:val="231F20"/>
          <w:w w:val="105"/>
        </w:rPr>
        <w:t>the</w:t>
      </w:r>
      <w:r>
        <w:rPr>
          <w:color w:val="231F20"/>
          <w:spacing w:val="-15"/>
          <w:w w:val="105"/>
        </w:rPr>
        <w:t> </w:t>
      </w:r>
      <w:r>
        <w:rPr>
          <w:color w:val="231F20"/>
          <w:w w:val="105"/>
        </w:rPr>
        <w:t>instructor(s)</w:t>
      </w:r>
      <w:r>
        <w:rPr>
          <w:color w:val="231F20"/>
          <w:spacing w:val="-16"/>
          <w:w w:val="105"/>
        </w:rPr>
        <w:t> </w:t>
      </w:r>
      <w:r>
        <w:rPr>
          <w:color w:val="231F20"/>
          <w:w w:val="105"/>
        </w:rPr>
        <w:t>of</w:t>
      </w:r>
      <w:r>
        <w:rPr>
          <w:color w:val="231F20"/>
          <w:spacing w:val="-15"/>
          <w:w w:val="105"/>
        </w:rPr>
        <w:t> </w:t>
      </w:r>
      <w:r>
        <w:rPr>
          <w:color w:val="231F20"/>
          <w:w w:val="105"/>
        </w:rPr>
        <w:t>record</w:t>
      </w:r>
      <w:r>
        <w:rPr>
          <w:color w:val="231F20"/>
          <w:spacing w:val="-15"/>
          <w:w w:val="105"/>
        </w:rPr>
        <w:t> </w:t>
      </w:r>
      <w:r>
        <w:rPr>
          <w:color w:val="231F20"/>
          <w:w w:val="105"/>
        </w:rPr>
        <w:t>and/or</w:t>
      </w:r>
      <w:r>
        <w:rPr>
          <w:color w:val="231F20"/>
          <w:spacing w:val="-16"/>
          <w:w w:val="105"/>
        </w:rPr>
        <w:t> </w:t>
      </w:r>
      <w:r>
        <w:rPr>
          <w:color w:val="231F20"/>
          <w:w w:val="105"/>
        </w:rPr>
        <w:t>the</w:t>
      </w:r>
      <w:r>
        <w:rPr>
          <w:color w:val="231F20"/>
          <w:spacing w:val="-15"/>
          <w:w w:val="105"/>
        </w:rPr>
        <w:t> </w:t>
      </w:r>
      <w:r>
        <w:rPr>
          <w:color w:val="231F20"/>
          <w:w w:val="105"/>
        </w:rPr>
        <w:t>college</w:t>
      </w:r>
      <w:r>
        <w:rPr>
          <w:color w:val="231F20"/>
          <w:spacing w:val="-16"/>
          <w:w w:val="105"/>
        </w:rPr>
        <w:t> </w:t>
      </w:r>
      <w:r>
        <w:rPr>
          <w:color w:val="231F20"/>
          <w:w w:val="105"/>
        </w:rPr>
        <w:t>dean(s) have</w:t>
      </w:r>
      <w:r>
        <w:rPr>
          <w:color w:val="231F20"/>
          <w:spacing w:val="-14"/>
          <w:w w:val="105"/>
        </w:rPr>
        <w:t> </w:t>
      </w:r>
      <w:r>
        <w:rPr>
          <w:color w:val="231F20"/>
          <w:w w:val="105"/>
        </w:rPr>
        <w:t>an</w:t>
      </w:r>
      <w:r>
        <w:rPr>
          <w:color w:val="231F20"/>
          <w:spacing w:val="-14"/>
          <w:w w:val="105"/>
        </w:rPr>
        <w:t> </w:t>
      </w:r>
      <w:r>
        <w:rPr>
          <w:color w:val="231F20"/>
          <w:w w:val="105"/>
        </w:rPr>
        <w:t>objection</w:t>
      </w:r>
      <w:r>
        <w:rPr>
          <w:color w:val="231F20"/>
          <w:spacing w:val="-13"/>
          <w:w w:val="105"/>
        </w:rPr>
        <w:t> </w:t>
      </w:r>
      <w:r>
        <w:rPr>
          <w:color w:val="231F20"/>
          <w:w w:val="105"/>
        </w:rPr>
        <w:t>to</w:t>
      </w:r>
      <w:r>
        <w:rPr>
          <w:color w:val="231F20"/>
          <w:spacing w:val="-13"/>
          <w:w w:val="105"/>
        </w:rPr>
        <w:t> </w:t>
      </w:r>
      <w:r>
        <w:rPr>
          <w:color w:val="231F20"/>
          <w:w w:val="105"/>
        </w:rPr>
        <w:t>the</w:t>
      </w:r>
      <w:r>
        <w:rPr>
          <w:color w:val="231F20"/>
          <w:spacing w:val="-13"/>
          <w:w w:val="105"/>
        </w:rPr>
        <w:t> </w:t>
      </w:r>
      <w:r>
        <w:rPr>
          <w:color w:val="231F20"/>
          <w:w w:val="105"/>
        </w:rPr>
        <w:t>retroactive</w:t>
      </w:r>
      <w:r>
        <w:rPr>
          <w:color w:val="231F20"/>
          <w:spacing w:val="-14"/>
          <w:w w:val="105"/>
        </w:rPr>
        <w:t> </w:t>
      </w:r>
      <w:r>
        <w:rPr>
          <w:color w:val="231F20"/>
          <w:w w:val="105"/>
        </w:rPr>
        <w:t>withdrawal,</w:t>
      </w:r>
      <w:r>
        <w:rPr>
          <w:color w:val="231F20"/>
          <w:spacing w:val="-14"/>
          <w:w w:val="105"/>
        </w:rPr>
        <w:t> </w:t>
      </w:r>
      <w:r>
        <w:rPr>
          <w:color w:val="231F20"/>
          <w:w w:val="105"/>
        </w:rPr>
        <w:t>they</w:t>
      </w:r>
      <w:r>
        <w:rPr>
          <w:color w:val="231F20"/>
          <w:spacing w:val="-14"/>
          <w:w w:val="105"/>
        </w:rPr>
        <w:t> </w:t>
      </w:r>
      <w:r>
        <w:rPr>
          <w:color w:val="231F20"/>
          <w:w w:val="105"/>
        </w:rPr>
        <w:t>must</w:t>
      </w:r>
      <w:r>
        <w:rPr>
          <w:color w:val="231F20"/>
          <w:spacing w:val="-13"/>
          <w:w w:val="105"/>
        </w:rPr>
        <w:t> </w:t>
      </w:r>
      <w:r>
        <w:rPr>
          <w:color w:val="231F20"/>
          <w:w w:val="105"/>
        </w:rPr>
        <w:t>contact</w:t>
      </w:r>
    </w:p>
    <w:p>
      <w:pPr>
        <w:pStyle w:val="BodyText"/>
        <w:spacing w:line="288" w:lineRule="auto"/>
        <w:ind w:right="119"/>
      </w:pPr>
      <w:r>
        <w:rPr>
          <w:color w:val="231F20"/>
          <w:w w:val="105"/>
        </w:rPr>
        <w:t>the</w:t>
      </w:r>
      <w:r>
        <w:rPr>
          <w:color w:val="231F20"/>
          <w:spacing w:val="-15"/>
          <w:w w:val="105"/>
        </w:rPr>
        <w:t> </w:t>
      </w:r>
      <w:r>
        <w:rPr>
          <w:color w:val="231F20"/>
          <w:w w:val="105"/>
        </w:rPr>
        <w:t>Registrar’s</w:t>
      </w:r>
      <w:r>
        <w:rPr>
          <w:color w:val="231F20"/>
          <w:spacing w:val="-16"/>
          <w:w w:val="105"/>
        </w:rPr>
        <w:t> </w:t>
      </w:r>
      <w:r>
        <w:rPr>
          <w:color w:val="231F20"/>
          <w:w w:val="105"/>
        </w:rPr>
        <w:t>Ofﬁce</w:t>
      </w:r>
      <w:r>
        <w:rPr>
          <w:color w:val="231F20"/>
          <w:spacing w:val="-15"/>
          <w:w w:val="105"/>
        </w:rPr>
        <w:t> </w:t>
      </w:r>
      <w:r>
        <w:rPr>
          <w:color w:val="231F20"/>
          <w:w w:val="105"/>
        </w:rPr>
        <w:t>up</w:t>
      </w:r>
      <w:r>
        <w:rPr>
          <w:color w:val="231F20"/>
          <w:spacing w:val="-15"/>
          <w:w w:val="105"/>
        </w:rPr>
        <w:t> </w:t>
      </w:r>
      <w:r>
        <w:rPr>
          <w:color w:val="231F20"/>
          <w:w w:val="105"/>
        </w:rPr>
        <w:t>to</w:t>
      </w:r>
      <w:r>
        <w:rPr>
          <w:color w:val="231F20"/>
          <w:spacing w:val="-15"/>
          <w:w w:val="105"/>
        </w:rPr>
        <w:t> </w:t>
      </w:r>
      <w:r>
        <w:rPr>
          <w:color w:val="231F20"/>
          <w:w w:val="105"/>
        </w:rPr>
        <w:t>30</w:t>
      </w:r>
      <w:r>
        <w:rPr>
          <w:color w:val="231F20"/>
          <w:spacing w:val="-16"/>
          <w:w w:val="105"/>
        </w:rPr>
        <w:t> </w:t>
      </w:r>
      <w:r>
        <w:rPr>
          <w:color w:val="231F20"/>
          <w:w w:val="105"/>
        </w:rPr>
        <w:t>calendar</w:t>
      </w:r>
      <w:r>
        <w:rPr>
          <w:color w:val="231F20"/>
          <w:spacing w:val="-16"/>
          <w:w w:val="105"/>
        </w:rPr>
        <w:t> </w:t>
      </w:r>
      <w:r>
        <w:rPr>
          <w:color w:val="231F20"/>
          <w:w w:val="105"/>
        </w:rPr>
        <w:t>days</w:t>
      </w:r>
      <w:r>
        <w:rPr>
          <w:color w:val="231F20"/>
          <w:spacing w:val="-16"/>
          <w:w w:val="105"/>
        </w:rPr>
        <w:t> </w:t>
      </w:r>
      <w:r>
        <w:rPr>
          <w:color w:val="231F20"/>
          <w:w w:val="105"/>
        </w:rPr>
        <w:t>after</w:t>
      </w:r>
      <w:r>
        <w:rPr>
          <w:color w:val="231F20"/>
          <w:spacing w:val="-16"/>
          <w:w w:val="105"/>
        </w:rPr>
        <w:t> </w:t>
      </w:r>
      <w:r>
        <w:rPr>
          <w:color w:val="231F20"/>
          <w:w w:val="105"/>
        </w:rPr>
        <w:t>notiﬁcation</w:t>
      </w:r>
      <w:r>
        <w:rPr>
          <w:color w:val="231F20"/>
          <w:spacing w:val="-15"/>
          <w:w w:val="105"/>
        </w:rPr>
        <w:t> </w:t>
      </w:r>
      <w:r>
        <w:rPr>
          <w:color w:val="231F20"/>
          <w:w w:val="105"/>
        </w:rPr>
        <w:t>of</w:t>
      </w:r>
      <w:r>
        <w:rPr>
          <w:color w:val="231F20"/>
          <w:spacing w:val="-15"/>
          <w:w w:val="105"/>
        </w:rPr>
        <w:t> </w:t>
      </w:r>
      <w:r>
        <w:rPr>
          <w:color w:val="231F20"/>
          <w:w w:val="105"/>
        </w:rPr>
        <w:t>the withdrawal request. If the recommendations of the instructor(s) and college</w:t>
      </w:r>
      <w:r>
        <w:rPr>
          <w:color w:val="231F20"/>
          <w:spacing w:val="-22"/>
          <w:w w:val="105"/>
        </w:rPr>
        <w:t> </w:t>
      </w:r>
      <w:r>
        <w:rPr>
          <w:color w:val="231F20"/>
          <w:w w:val="105"/>
        </w:rPr>
        <w:t>dean(s)</w:t>
      </w:r>
      <w:r>
        <w:rPr>
          <w:color w:val="231F20"/>
          <w:spacing w:val="-22"/>
          <w:w w:val="105"/>
        </w:rPr>
        <w:t> </w:t>
      </w:r>
      <w:r>
        <w:rPr>
          <w:color w:val="231F20"/>
          <w:w w:val="105"/>
        </w:rPr>
        <w:t>are</w:t>
      </w:r>
      <w:r>
        <w:rPr>
          <w:color w:val="231F20"/>
          <w:spacing w:val="-22"/>
          <w:w w:val="105"/>
        </w:rPr>
        <w:t> </w:t>
      </w:r>
      <w:r>
        <w:rPr>
          <w:color w:val="231F20"/>
          <w:w w:val="105"/>
        </w:rPr>
        <w:t>in</w:t>
      </w:r>
      <w:r>
        <w:rPr>
          <w:color w:val="231F20"/>
          <w:spacing w:val="-22"/>
          <w:w w:val="105"/>
        </w:rPr>
        <w:t> </w:t>
      </w:r>
      <w:r>
        <w:rPr>
          <w:color w:val="231F20"/>
          <w:w w:val="105"/>
        </w:rPr>
        <w:t>conflict,</w:t>
      </w:r>
      <w:r>
        <w:rPr>
          <w:color w:val="231F20"/>
          <w:spacing w:val="-22"/>
          <w:w w:val="105"/>
        </w:rPr>
        <w:t> </w:t>
      </w:r>
      <w:r>
        <w:rPr>
          <w:color w:val="231F20"/>
          <w:w w:val="105"/>
        </w:rPr>
        <w:t>the</w:t>
      </w:r>
      <w:r>
        <w:rPr>
          <w:color w:val="231F20"/>
          <w:spacing w:val="-22"/>
          <w:w w:val="105"/>
        </w:rPr>
        <w:t> </w:t>
      </w:r>
      <w:r>
        <w:rPr>
          <w:color w:val="231F20"/>
          <w:w w:val="105"/>
        </w:rPr>
        <w:t>Vice</w:t>
      </w:r>
      <w:r>
        <w:rPr>
          <w:color w:val="231F20"/>
          <w:spacing w:val="-22"/>
          <w:w w:val="105"/>
        </w:rPr>
        <w:t> </w:t>
      </w:r>
      <w:r>
        <w:rPr>
          <w:color w:val="231F20"/>
          <w:w w:val="105"/>
        </w:rPr>
        <w:t>President</w:t>
      </w:r>
      <w:r>
        <w:rPr>
          <w:color w:val="231F20"/>
          <w:spacing w:val="-22"/>
          <w:w w:val="105"/>
        </w:rPr>
        <w:t> </w:t>
      </w:r>
      <w:r>
        <w:rPr>
          <w:color w:val="231F20"/>
          <w:w w:val="105"/>
        </w:rPr>
        <w:t>for</w:t>
      </w:r>
      <w:r>
        <w:rPr>
          <w:color w:val="231F20"/>
          <w:spacing w:val="-22"/>
          <w:w w:val="105"/>
        </w:rPr>
        <w:t> </w:t>
      </w:r>
      <w:r>
        <w:rPr>
          <w:color w:val="231F20"/>
          <w:w w:val="105"/>
        </w:rPr>
        <w:t>Academic</w:t>
      </w:r>
      <w:r>
        <w:rPr>
          <w:color w:val="231F20"/>
          <w:spacing w:val="-22"/>
          <w:w w:val="105"/>
        </w:rPr>
        <w:t> </w:t>
      </w:r>
      <w:r>
        <w:rPr>
          <w:color w:val="231F20"/>
          <w:w w:val="105"/>
        </w:rPr>
        <w:t>Affairs and</w:t>
      </w:r>
      <w:r>
        <w:rPr>
          <w:color w:val="231F20"/>
          <w:spacing w:val="-18"/>
          <w:w w:val="105"/>
        </w:rPr>
        <w:t> </w:t>
      </w:r>
      <w:r>
        <w:rPr>
          <w:color w:val="231F20"/>
          <w:w w:val="105"/>
        </w:rPr>
        <w:t>Provost</w:t>
      </w:r>
      <w:r>
        <w:rPr>
          <w:color w:val="231F20"/>
          <w:spacing w:val="-17"/>
          <w:w w:val="105"/>
        </w:rPr>
        <w:t> </w:t>
      </w:r>
      <w:r>
        <w:rPr>
          <w:color w:val="231F20"/>
          <w:w w:val="105"/>
        </w:rPr>
        <w:t>will</w:t>
      </w:r>
      <w:r>
        <w:rPr>
          <w:color w:val="231F20"/>
          <w:spacing w:val="-18"/>
          <w:w w:val="105"/>
        </w:rPr>
        <w:t> </w:t>
      </w:r>
      <w:r>
        <w:rPr>
          <w:color w:val="231F20"/>
          <w:w w:val="105"/>
        </w:rPr>
        <w:t>review</w:t>
      </w:r>
      <w:r>
        <w:rPr>
          <w:color w:val="231F20"/>
          <w:spacing w:val="-18"/>
          <w:w w:val="105"/>
        </w:rPr>
        <w:t> </w:t>
      </w:r>
      <w:r>
        <w:rPr>
          <w:color w:val="231F20"/>
          <w:w w:val="105"/>
        </w:rPr>
        <w:t>all</w:t>
      </w:r>
      <w:r>
        <w:rPr>
          <w:color w:val="231F20"/>
          <w:spacing w:val="-18"/>
          <w:w w:val="105"/>
        </w:rPr>
        <w:t> </w:t>
      </w:r>
      <w:r>
        <w:rPr>
          <w:color w:val="231F20"/>
          <w:w w:val="105"/>
        </w:rPr>
        <w:t>relevant</w:t>
      </w:r>
      <w:r>
        <w:rPr>
          <w:color w:val="231F20"/>
          <w:spacing w:val="-18"/>
          <w:w w:val="105"/>
        </w:rPr>
        <w:t> </w:t>
      </w:r>
      <w:r>
        <w:rPr>
          <w:color w:val="231F20"/>
          <w:w w:val="105"/>
        </w:rPr>
        <w:t>documentation</w:t>
      </w:r>
      <w:r>
        <w:rPr>
          <w:color w:val="231F20"/>
          <w:spacing w:val="-17"/>
          <w:w w:val="105"/>
        </w:rPr>
        <w:t> </w:t>
      </w:r>
      <w:r>
        <w:rPr>
          <w:color w:val="231F20"/>
          <w:w w:val="105"/>
        </w:rPr>
        <w:t>and</w:t>
      </w:r>
      <w:r>
        <w:rPr>
          <w:color w:val="231F20"/>
          <w:spacing w:val="-18"/>
          <w:w w:val="105"/>
        </w:rPr>
        <w:t> </w:t>
      </w:r>
      <w:r>
        <w:rPr>
          <w:color w:val="231F20"/>
          <w:w w:val="105"/>
        </w:rPr>
        <w:t>make</w:t>
      </w:r>
      <w:r>
        <w:rPr>
          <w:color w:val="231F20"/>
          <w:spacing w:val="-18"/>
          <w:w w:val="105"/>
        </w:rPr>
        <w:t> </w:t>
      </w:r>
      <w:r>
        <w:rPr>
          <w:color w:val="231F20"/>
          <w:w w:val="105"/>
        </w:rPr>
        <w:t>a</w:t>
      </w:r>
      <w:r>
        <w:rPr>
          <w:color w:val="231F20"/>
          <w:spacing w:val="-18"/>
          <w:w w:val="105"/>
        </w:rPr>
        <w:t> </w:t>
      </w:r>
      <w:r>
        <w:rPr>
          <w:color w:val="231F20"/>
          <w:w w:val="105"/>
        </w:rPr>
        <w:t>ﬁnal</w:t>
      </w:r>
    </w:p>
    <w:p>
      <w:pPr>
        <w:pStyle w:val="BodyText"/>
        <w:spacing w:before="7"/>
        <w:ind w:left="0"/>
        <w:rPr>
          <w:sz w:val="17"/>
        </w:rPr>
      </w:pPr>
      <w:r>
        <w:rPr/>
        <w:br w:type="column"/>
      </w:r>
      <w:r>
        <w:rPr>
          <w:sz w:val="17"/>
        </w:rPr>
      </w:r>
    </w:p>
    <w:p>
      <w:pPr>
        <w:pStyle w:val="BodyText"/>
        <w:spacing w:line="288" w:lineRule="auto"/>
      </w:pPr>
      <w:r>
        <w:rPr>
          <w:color w:val="231F20"/>
          <w:w w:val="105"/>
        </w:rPr>
        <w:t>decision.</w:t>
      </w:r>
      <w:r>
        <w:rPr>
          <w:color w:val="231F20"/>
          <w:spacing w:val="-28"/>
          <w:w w:val="105"/>
        </w:rPr>
        <w:t> </w:t>
      </w:r>
      <w:r>
        <w:rPr>
          <w:color w:val="231F20"/>
          <w:w w:val="105"/>
        </w:rPr>
        <w:t>If</w:t>
      </w:r>
      <w:r>
        <w:rPr>
          <w:color w:val="231F20"/>
          <w:spacing w:val="-28"/>
          <w:w w:val="105"/>
        </w:rPr>
        <w:t> </w:t>
      </w:r>
      <w:r>
        <w:rPr>
          <w:color w:val="231F20"/>
          <w:w w:val="105"/>
        </w:rPr>
        <w:t>approved,</w:t>
      </w:r>
      <w:r>
        <w:rPr>
          <w:color w:val="231F20"/>
          <w:spacing w:val="-27"/>
          <w:w w:val="105"/>
        </w:rPr>
        <w:t> </w:t>
      </w:r>
      <w:r>
        <w:rPr>
          <w:b/>
          <w:color w:val="231F20"/>
          <w:w w:val="105"/>
        </w:rPr>
        <w:t>all</w:t>
      </w:r>
      <w:r>
        <w:rPr>
          <w:b/>
          <w:color w:val="231F20"/>
          <w:spacing w:val="-28"/>
          <w:w w:val="105"/>
        </w:rPr>
        <w:t> </w:t>
      </w:r>
      <w:r>
        <w:rPr>
          <w:color w:val="231F20"/>
          <w:w w:val="105"/>
        </w:rPr>
        <w:t>grades</w:t>
      </w:r>
      <w:r>
        <w:rPr>
          <w:color w:val="231F20"/>
          <w:spacing w:val="-28"/>
          <w:w w:val="105"/>
        </w:rPr>
        <w:t> </w:t>
      </w:r>
      <w:r>
        <w:rPr>
          <w:color w:val="231F20"/>
          <w:w w:val="105"/>
        </w:rPr>
        <w:t>awarded</w:t>
      </w:r>
      <w:r>
        <w:rPr>
          <w:color w:val="231F20"/>
          <w:spacing w:val="-28"/>
          <w:w w:val="105"/>
        </w:rPr>
        <w:t> </w:t>
      </w:r>
      <w:r>
        <w:rPr>
          <w:color w:val="231F20"/>
          <w:w w:val="105"/>
        </w:rPr>
        <w:t>during</w:t>
      </w:r>
      <w:r>
        <w:rPr>
          <w:color w:val="231F20"/>
          <w:spacing w:val="-28"/>
          <w:w w:val="105"/>
        </w:rPr>
        <w:t> </w:t>
      </w:r>
      <w:r>
        <w:rPr>
          <w:color w:val="231F20"/>
          <w:w w:val="105"/>
        </w:rPr>
        <w:t>the</w:t>
      </w:r>
      <w:r>
        <w:rPr>
          <w:color w:val="231F20"/>
          <w:spacing w:val="-28"/>
          <w:w w:val="105"/>
        </w:rPr>
        <w:t> </w:t>
      </w:r>
      <w:r>
        <w:rPr>
          <w:color w:val="231F20"/>
          <w:w w:val="105"/>
        </w:rPr>
        <w:t>withdrawal</w:t>
      </w:r>
      <w:r>
        <w:rPr>
          <w:color w:val="231F20"/>
          <w:spacing w:val="-28"/>
          <w:w w:val="105"/>
        </w:rPr>
        <w:t> </w:t>
      </w:r>
      <w:r>
        <w:rPr>
          <w:color w:val="231F20"/>
          <w:w w:val="105"/>
        </w:rPr>
        <w:t>semester must be changed to a grade of </w:t>
      </w:r>
      <w:r>
        <w:rPr>
          <w:b/>
          <w:color w:val="231F20"/>
          <w:w w:val="105"/>
        </w:rPr>
        <w:t>W</w:t>
      </w:r>
      <w:r>
        <w:rPr>
          <w:color w:val="231F20"/>
          <w:w w:val="105"/>
        </w:rPr>
        <w:t>. If the instructor(s) are no longer employed</w:t>
      </w:r>
      <w:r>
        <w:rPr>
          <w:color w:val="231F20"/>
          <w:spacing w:val="-21"/>
          <w:w w:val="105"/>
        </w:rPr>
        <w:t> </w:t>
      </w:r>
      <w:r>
        <w:rPr>
          <w:color w:val="231F20"/>
          <w:w w:val="105"/>
        </w:rPr>
        <w:t>with</w:t>
      </w:r>
      <w:r>
        <w:rPr>
          <w:color w:val="231F20"/>
          <w:spacing w:val="-21"/>
          <w:w w:val="105"/>
        </w:rPr>
        <w:t> </w:t>
      </w:r>
      <w:r>
        <w:rPr>
          <w:color w:val="231F20"/>
          <w:w w:val="105"/>
        </w:rPr>
        <w:t>the</w:t>
      </w:r>
      <w:r>
        <w:rPr>
          <w:color w:val="231F20"/>
          <w:spacing w:val="-20"/>
          <w:w w:val="105"/>
        </w:rPr>
        <w:t> </w:t>
      </w:r>
      <w:r>
        <w:rPr>
          <w:color w:val="231F20"/>
          <w:spacing w:val="-3"/>
          <w:w w:val="105"/>
        </w:rPr>
        <w:t>University,</w:t>
      </w:r>
      <w:r>
        <w:rPr>
          <w:color w:val="231F20"/>
          <w:spacing w:val="-20"/>
          <w:w w:val="105"/>
        </w:rPr>
        <w:t> </w:t>
      </w:r>
      <w:r>
        <w:rPr>
          <w:color w:val="231F20"/>
          <w:w w:val="105"/>
        </w:rPr>
        <w:t>the</w:t>
      </w:r>
      <w:r>
        <w:rPr>
          <w:color w:val="231F20"/>
          <w:spacing w:val="-20"/>
          <w:w w:val="105"/>
        </w:rPr>
        <w:t> </w:t>
      </w:r>
      <w:r>
        <w:rPr>
          <w:color w:val="231F20"/>
          <w:w w:val="105"/>
        </w:rPr>
        <w:t>department</w:t>
      </w:r>
      <w:r>
        <w:rPr>
          <w:color w:val="231F20"/>
          <w:spacing w:val="-20"/>
          <w:w w:val="105"/>
        </w:rPr>
        <w:t> </w:t>
      </w:r>
      <w:r>
        <w:rPr>
          <w:color w:val="231F20"/>
          <w:w w:val="105"/>
        </w:rPr>
        <w:t>chair</w:t>
      </w:r>
      <w:r>
        <w:rPr>
          <w:color w:val="231F20"/>
          <w:spacing w:val="-21"/>
          <w:w w:val="105"/>
        </w:rPr>
        <w:t> </w:t>
      </w:r>
      <w:r>
        <w:rPr>
          <w:color w:val="231F20"/>
          <w:w w:val="105"/>
        </w:rPr>
        <w:t>where</w:t>
      </w:r>
      <w:r>
        <w:rPr>
          <w:color w:val="231F20"/>
          <w:spacing w:val="-21"/>
          <w:w w:val="105"/>
        </w:rPr>
        <w:t> </w:t>
      </w:r>
      <w:r>
        <w:rPr>
          <w:color w:val="231F20"/>
          <w:w w:val="105"/>
        </w:rPr>
        <w:t>each</w:t>
      </w:r>
      <w:r>
        <w:rPr>
          <w:color w:val="231F20"/>
          <w:spacing w:val="-21"/>
          <w:w w:val="105"/>
        </w:rPr>
        <w:t> </w:t>
      </w:r>
      <w:r>
        <w:rPr>
          <w:color w:val="231F20"/>
          <w:w w:val="105"/>
        </w:rPr>
        <w:t>course</w:t>
      </w:r>
      <w:r>
        <w:rPr>
          <w:color w:val="231F20"/>
          <w:spacing w:val="-21"/>
          <w:w w:val="105"/>
        </w:rPr>
        <w:t> </w:t>
      </w:r>
      <w:r>
        <w:rPr>
          <w:color w:val="231F20"/>
          <w:w w:val="105"/>
        </w:rPr>
        <w:t>is housed submits the</w:t>
      </w:r>
      <w:r>
        <w:rPr>
          <w:color w:val="231F20"/>
          <w:spacing w:val="-26"/>
          <w:w w:val="105"/>
        </w:rPr>
        <w:t> </w:t>
      </w:r>
      <w:r>
        <w:rPr>
          <w:color w:val="231F20"/>
          <w:w w:val="105"/>
        </w:rPr>
        <w:t>recommendation.</w:t>
      </w:r>
    </w:p>
    <w:p>
      <w:pPr>
        <w:pStyle w:val="BodyText"/>
        <w:spacing w:line="288" w:lineRule="auto" w:before="157"/>
        <w:ind w:right="211"/>
      </w:pPr>
      <w:r>
        <w:rPr>
          <w:color w:val="231F20"/>
        </w:rPr>
        <w:t>Note: Failure to comply with these requirements seriously prejudices the student’s academic standing as well as future readmission. (</w:t>
      </w:r>
      <w:r>
        <w:rPr>
          <w:i/>
          <w:color w:val="231F20"/>
        </w:rPr>
        <w:t>See note and </w:t>
      </w:r>
      <w:r>
        <w:rPr>
          <w:i/>
          <w:color w:val="231F20"/>
        </w:rPr>
        <w:t>exceptions below</w:t>
      </w:r>
      <w:r>
        <w:rPr>
          <w:color w:val="231F20"/>
        </w:rPr>
        <w:t>).</w:t>
      </w:r>
    </w:p>
    <w:p>
      <w:pPr>
        <w:pStyle w:val="Heading6"/>
        <w:ind w:left="140"/>
      </w:pPr>
      <w:r>
        <w:rPr>
          <w:color w:val="231F20"/>
        </w:rPr>
        <w:t>Notes and Exceptions:</w:t>
      </w:r>
    </w:p>
    <w:p>
      <w:pPr>
        <w:pStyle w:val="ListParagraph"/>
        <w:numPr>
          <w:ilvl w:val="0"/>
          <w:numId w:val="13"/>
        </w:numPr>
        <w:tabs>
          <w:tab w:pos="420" w:val="left" w:leader="none"/>
        </w:tabs>
        <w:spacing w:line="288" w:lineRule="auto" w:before="16" w:after="0"/>
        <w:ind w:left="420" w:right="219" w:hanging="213"/>
        <w:jc w:val="left"/>
        <w:rPr>
          <w:sz w:val="16"/>
        </w:rPr>
      </w:pPr>
      <w:r>
        <w:rPr>
          <w:color w:val="231F20"/>
          <w:w w:val="105"/>
          <w:sz w:val="16"/>
        </w:rPr>
        <w:t>In</w:t>
      </w:r>
      <w:r>
        <w:rPr>
          <w:color w:val="231F20"/>
          <w:spacing w:val="-14"/>
          <w:w w:val="105"/>
          <w:sz w:val="16"/>
        </w:rPr>
        <w:t> </w:t>
      </w:r>
      <w:r>
        <w:rPr>
          <w:color w:val="231F20"/>
          <w:w w:val="105"/>
          <w:sz w:val="16"/>
        </w:rPr>
        <w:t>determining</w:t>
      </w:r>
      <w:r>
        <w:rPr>
          <w:color w:val="231F20"/>
          <w:spacing w:val="-14"/>
          <w:w w:val="105"/>
          <w:sz w:val="16"/>
        </w:rPr>
        <w:t> </w:t>
      </w:r>
      <w:r>
        <w:rPr>
          <w:color w:val="231F20"/>
          <w:w w:val="105"/>
          <w:sz w:val="16"/>
        </w:rPr>
        <w:t>the</w:t>
      </w:r>
      <w:r>
        <w:rPr>
          <w:color w:val="231F20"/>
          <w:spacing w:val="-14"/>
          <w:w w:val="105"/>
          <w:sz w:val="16"/>
        </w:rPr>
        <w:t> </w:t>
      </w:r>
      <w:r>
        <w:rPr>
          <w:color w:val="231F20"/>
          <w:w w:val="105"/>
          <w:sz w:val="16"/>
        </w:rPr>
        <w:t>scholastic</w:t>
      </w:r>
      <w:r>
        <w:rPr>
          <w:color w:val="231F20"/>
          <w:spacing w:val="-15"/>
          <w:w w:val="105"/>
          <w:sz w:val="16"/>
        </w:rPr>
        <w:t> </w:t>
      </w:r>
      <w:r>
        <w:rPr>
          <w:color w:val="231F20"/>
          <w:w w:val="105"/>
          <w:sz w:val="16"/>
        </w:rPr>
        <w:t>standing</w:t>
      </w:r>
      <w:r>
        <w:rPr>
          <w:color w:val="231F20"/>
          <w:spacing w:val="-15"/>
          <w:w w:val="105"/>
          <w:sz w:val="16"/>
        </w:rPr>
        <w:t> </w:t>
      </w:r>
      <w:r>
        <w:rPr>
          <w:color w:val="231F20"/>
          <w:w w:val="105"/>
          <w:sz w:val="16"/>
        </w:rPr>
        <w:t>of</w:t>
      </w:r>
      <w:r>
        <w:rPr>
          <w:color w:val="231F20"/>
          <w:spacing w:val="-14"/>
          <w:w w:val="105"/>
          <w:sz w:val="16"/>
        </w:rPr>
        <w:t> </w:t>
      </w:r>
      <w:r>
        <w:rPr>
          <w:color w:val="231F20"/>
          <w:w w:val="105"/>
          <w:sz w:val="16"/>
        </w:rPr>
        <w:t>a</w:t>
      </w:r>
      <w:r>
        <w:rPr>
          <w:color w:val="231F20"/>
          <w:spacing w:val="-15"/>
          <w:w w:val="105"/>
          <w:sz w:val="16"/>
        </w:rPr>
        <w:t> </w:t>
      </w:r>
      <w:r>
        <w:rPr>
          <w:color w:val="231F20"/>
          <w:w w:val="105"/>
          <w:sz w:val="16"/>
        </w:rPr>
        <w:t>student</w:t>
      </w:r>
      <w:r>
        <w:rPr>
          <w:color w:val="231F20"/>
          <w:spacing w:val="-15"/>
          <w:w w:val="105"/>
          <w:sz w:val="16"/>
        </w:rPr>
        <w:t> </w:t>
      </w:r>
      <w:r>
        <w:rPr>
          <w:color w:val="231F20"/>
          <w:w w:val="105"/>
          <w:sz w:val="16"/>
        </w:rPr>
        <w:t>who</w:t>
      </w:r>
      <w:r>
        <w:rPr>
          <w:color w:val="231F20"/>
          <w:spacing w:val="-15"/>
          <w:w w:val="105"/>
          <w:sz w:val="16"/>
        </w:rPr>
        <w:t> </w:t>
      </w:r>
      <w:r>
        <w:rPr>
          <w:color w:val="231F20"/>
          <w:w w:val="105"/>
          <w:sz w:val="16"/>
        </w:rPr>
        <w:t>has</w:t>
      </w:r>
      <w:r>
        <w:rPr>
          <w:color w:val="231F20"/>
          <w:spacing w:val="-14"/>
          <w:w w:val="105"/>
          <w:sz w:val="16"/>
        </w:rPr>
        <w:t> </w:t>
      </w:r>
      <w:r>
        <w:rPr>
          <w:color w:val="231F20"/>
          <w:w w:val="105"/>
          <w:sz w:val="16"/>
        </w:rPr>
        <w:t>ofﬁcially withdrawn</w:t>
      </w:r>
      <w:r>
        <w:rPr>
          <w:color w:val="231F20"/>
          <w:spacing w:val="-17"/>
          <w:w w:val="105"/>
          <w:sz w:val="16"/>
        </w:rPr>
        <w:t> </w:t>
      </w:r>
      <w:r>
        <w:rPr>
          <w:color w:val="231F20"/>
          <w:w w:val="105"/>
          <w:sz w:val="16"/>
        </w:rPr>
        <w:t>from</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University</w:t>
      </w:r>
      <w:r>
        <w:rPr>
          <w:color w:val="231F20"/>
          <w:spacing w:val="-17"/>
          <w:w w:val="105"/>
          <w:sz w:val="16"/>
        </w:rPr>
        <w:t> </w:t>
      </w:r>
      <w:r>
        <w:rPr>
          <w:color w:val="231F20"/>
          <w:w w:val="105"/>
          <w:sz w:val="16"/>
        </w:rPr>
        <w:t>or</w:t>
      </w:r>
      <w:r>
        <w:rPr>
          <w:color w:val="231F20"/>
          <w:spacing w:val="-17"/>
          <w:w w:val="105"/>
          <w:sz w:val="16"/>
        </w:rPr>
        <w:t> </w:t>
      </w:r>
      <w:r>
        <w:rPr>
          <w:color w:val="231F20"/>
          <w:w w:val="105"/>
          <w:sz w:val="16"/>
        </w:rPr>
        <w:t>from</w:t>
      </w:r>
      <w:r>
        <w:rPr>
          <w:color w:val="231F20"/>
          <w:spacing w:val="-17"/>
          <w:w w:val="105"/>
          <w:sz w:val="16"/>
        </w:rPr>
        <w:t> </w:t>
      </w:r>
      <w:r>
        <w:rPr>
          <w:color w:val="231F20"/>
          <w:w w:val="105"/>
          <w:sz w:val="16"/>
        </w:rPr>
        <w:t>one</w:t>
      </w:r>
      <w:r>
        <w:rPr>
          <w:color w:val="231F20"/>
          <w:spacing w:val="-17"/>
          <w:w w:val="105"/>
          <w:sz w:val="16"/>
        </w:rPr>
        <w:t> </w:t>
      </w:r>
      <w:r>
        <w:rPr>
          <w:color w:val="231F20"/>
          <w:w w:val="105"/>
          <w:sz w:val="16"/>
        </w:rPr>
        <w:t>or</w:t>
      </w:r>
      <w:r>
        <w:rPr>
          <w:color w:val="231F20"/>
          <w:spacing w:val="-17"/>
          <w:w w:val="105"/>
          <w:sz w:val="16"/>
        </w:rPr>
        <w:t> </w:t>
      </w:r>
      <w:r>
        <w:rPr>
          <w:color w:val="231F20"/>
          <w:w w:val="105"/>
          <w:sz w:val="16"/>
        </w:rPr>
        <w:t>more</w:t>
      </w:r>
      <w:r>
        <w:rPr>
          <w:color w:val="231F20"/>
          <w:spacing w:val="-17"/>
          <w:w w:val="105"/>
          <w:sz w:val="16"/>
        </w:rPr>
        <w:t> </w:t>
      </w:r>
      <w:r>
        <w:rPr>
          <w:color w:val="231F20"/>
          <w:w w:val="105"/>
          <w:sz w:val="16"/>
        </w:rPr>
        <w:t>courses,</w:t>
      </w:r>
      <w:r>
        <w:rPr>
          <w:color w:val="231F20"/>
          <w:spacing w:val="-17"/>
          <w:w w:val="105"/>
          <w:sz w:val="16"/>
        </w:rPr>
        <w:t> </w:t>
      </w:r>
      <w:r>
        <w:rPr>
          <w:color w:val="231F20"/>
          <w:w w:val="105"/>
          <w:sz w:val="16"/>
        </w:rPr>
        <w:t>grades of</w:t>
      </w:r>
      <w:r>
        <w:rPr>
          <w:color w:val="231F20"/>
          <w:spacing w:val="-15"/>
          <w:w w:val="105"/>
          <w:sz w:val="16"/>
        </w:rPr>
        <w:t> </w:t>
      </w:r>
      <w:r>
        <w:rPr>
          <w:b/>
          <w:color w:val="231F20"/>
          <w:spacing w:val="-7"/>
          <w:w w:val="105"/>
          <w:sz w:val="16"/>
        </w:rPr>
        <w:t>W,</w:t>
      </w:r>
      <w:r>
        <w:rPr>
          <w:b/>
          <w:color w:val="231F20"/>
          <w:spacing w:val="-15"/>
          <w:w w:val="105"/>
          <w:sz w:val="16"/>
        </w:rPr>
        <w:t> </w:t>
      </w:r>
      <w:r>
        <w:rPr>
          <w:b/>
          <w:color w:val="231F20"/>
          <w:spacing w:val="-11"/>
          <w:w w:val="105"/>
          <w:sz w:val="16"/>
        </w:rPr>
        <w:t>WP,</w:t>
      </w:r>
      <w:r>
        <w:rPr>
          <w:b/>
          <w:color w:val="231F20"/>
          <w:spacing w:val="-15"/>
          <w:w w:val="105"/>
          <w:sz w:val="16"/>
        </w:rPr>
        <w:t> </w:t>
      </w:r>
      <w:r>
        <w:rPr>
          <w:color w:val="231F20"/>
          <w:w w:val="105"/>
          <w:sz w:val="16"/>
        </w:rPr>
        <w:t>or</w:t>
      </w:r>
      <w:r>
        <w:rPr>
          <w:color w:val="231F20"/>
          <w:spacing w:val="-15"/>
          <w:w w:val="105"/>
          <w:sz w:val="16"/>
        </w:rPr>
        <w:t> </w:t>
      </w:r>
      <w:r>
        <w:rPr>
          <w:b/>
          <w:color w:val="231F20"/>
          <w:w w:val="105"/>
          <w:sz w:val="16"/>
        </w:rPr>
        <w:t>WF</w:t>
      </w:r>
      <w:r>
        <w:rPr>
          <w:b/>
          <w:color w:val="231F20"/>
          <w:spacing w:val="-15"/>
          <w:w w:val="105"/>
          <w:sz w:val="16"/>
        </w:rPr>
        <w:t> </w:t>
      </w:r>
      <w:r>
        <w:rPr>
          <w:color w:val="231F20"/>
          <w:w w:val="105"/>
          <w:sz w:val="16"/>
        </w:rPr>
        <w:t>are</w:t>
      </w:r>
      <w:r>
        <w:rPr>
          <w:color w:val="231F20"/>
          <w:spacing w:val="-16"/>
          <w:w w:val="105"/>
          <w:sz w:val="16"/>
        </w:rPr>
        <w:t> </w:t>
      </w:r>
      <w:r>
        <w:rPr>
          <w:color w:val="231F20"/>
          <w:w w:val="105"/>
          <w:sz w:val="16"/>
        </w:rPr>
        <w:t>not</w:t>
      </w:r>
      <w:r>
        <w:rPr>
          <w:color w:val="231F20"/>
          <w:spacing w:val="-15"/>
          <w:w w:val="105"/>
          <w:sz w:val="16"/>
        </w:rPr>
        <w:t> </w:t>
      </w:r>
      <w:r>
        <w:rPr>
          <w:color w:val="231F20"/>
          <w:w w:val="105"/>
          <w:sz w:val="16"/>
        </w:rPr>
        <w:t>charged</w:t>
      </w:r>
      <w:r>
        <w:rPr>
          <w:color w:val="231F20"/>
          <w:spacing w:val="-15"/>
          <w:w w:val="105"/>
          <w:sz w:val="16"/>
        </w:rPr>
        <w:t> </w:t>
      </w:r>
      <w:r>
        <w:rPr>
          <w:color w:val="231F20"/>
          <w:w w:val="105"/>
          <w:sz w:val="16"/>
        </w:rPr>
        <w:t>as</w:t>
      </w:r>
      <w:r>
        <w:rPr>
          <w:color w:val="231F20"/>
          <w:spacing w:val="-16"/>
          <w:w w:val="105"/>
          <w:sz w:val="16"/>
        </w:rPr>
        <w:t> </w:t>
      </w:r>
      <w:r>
        <w:rPr>
          <w:color w:val="231F20"/>
          <w:w w:val="105"/>
          <w:sz w:val="16"/>
        </w:rPr>
        <w:t>work</w:t>
      </w:r>
      <w:r>
        <w:rPr>
          <w:color w:val="231F20"/>
          <w:spacing w:val="-16"/>
          <w:w w:val="105"/>
          <w:sz w:val="16"/>
        </w:rPr>
        <w:t> </w:t>
      </w:r>
      <w:r>
        <w:rPr>
          <w:color w:val="231F20"/>
          <w:w w:val="105"/>
          <w:sz w:val="16"/>
        </w:rPr>
        <w:t>attempted</w:t>
      </w:r>
      <w:r>
        <w:rPr>
          <w:color w:val="231F20"/>
          <w:spacing w:val="-16"/>
          <w:w w:val="105"/>
          <w:sz w:val="16"/>
        </w:rPr>
        <w:t> </w:t>
      </w:r>
      <w:r>
        <w:rPr>
          <w:color w:val="231F20"/>
          <w:w w:val="105"/>
          <w:sz w:val="16"/>
        </w:rPr>
        <w:t>and</w:t>
      </w:r>
      <w:r>
        <w:rPr>
          <w:color w:val="231F20"/>
          <w:spacing w:val="-16"/>
          <w:w w:val="105"/>
          <w:sz w:val="16"/>
        </w:rPr>
        <w:t> </w:t>
      </w:r>
      <w:r>
        <w:rPr>
          <w:color w:val="231F20"/>
          <w:w w:val="105"/>
          <w:sz w:val="16"/>
        </w:rPr>
        <w:t>are</w:t>
      </w:r>
      <w:r>
        <w:rPr>
          <w:color w:val="231F20"/>
          <w:spacing w:val="-16"/>
          <w:w w:val="105"/>
          <w:sz w:val="16"/>
        </w:rPr>
        <w:t> </w:t>
      </w:r>
      <w:r>
        <w:rPr>
          <w:color w:val="231F20"/>
          <w:w w:val="105"/>
          <w:sz w:val="16"/>
        </w:rPr>
        <w:t>not</w:t>
      </w:r>
    </w:p>
    <w:p>
      <w:pPr>
        <w:pStyle w:val="BodyText"/>
        <w:spacing w:line="288" w:lineRule="auto"/>
        <w:ind w:left="420"/>
      </w:pPr>
      <w:r>
        <w:rPr>
          <w:color w:val="231F20"/>
          <w:w w:val="105"/>
        </w:rPr>
        <w:t>awarded</w:t>
      </w:r>
      <w:r>
        <w:rPr>
          <w:color w:val="231F20"/>
          <w:spacing w:val="-18"/>
          <w:w w:val="105"/>
        </w:rPr>
        <w:t> </w:t>
      </w:r>
      <w:r>
        <w:rPr>
          <w:color w:val="231F20"/>
          <w:w w:val="105"/>
        </w:rPr>
        <w:t>quality</w:t>
      </w:r>
      <w:r>
        <w:rPr>
          <w:color w:val="231F20"/>
          <w:spacing w:val="-18"/>
          <w:w w:val="105"/>
        </w:rPr>
        <w:t> </w:t>
      </w:r>
      <w:r>
        <w:rPr>
          <w:color w:val="231F20"/>
          <w:w w:val="105"/>
        </w:rPr>
        <w:t>point</w:t>
      </w:r>
      <w:r>
        <w:rPr>
          <w:color w:val="231F20"/>
          <w:spacing w:val="-18"/>
          <w:w w:val="105"/>
        </w:rPr>
        <w:t> </w:t>
      </w:r>
      <w:r>
        <w:rPr>
          <w:color w:val="231F20"/>
          <w:w w:val="105"/>
        </w:rPr>
        <w:t>credit.</w:t>
      </w:r>
      <w:r>
        <w:rPr>
          <w:color w:val="231F20"/>
          <w:spacing w:val="-19"/>
          <w:w w:val="105"/>
        </w:rPr>
        <w:t> </w:t>
      </w:r>
      <w:r>
        <w:rPr>
          <w:color w:val="231F20"/>
          <w:w w:val="105"/>
        </w:rPr>
        <w:t>Incomplete</w:t>
      </w:r>
      <w:r>
        <w:rPr>
          <w:color w:val="231F20"/>
          <w:spacing w:val="-18"/>
          <w:w w:val="105"/>
        </w:rPr>
        <w:t> </w:t>
      </w:r>
      <w:r>
        <w:rPr>
          <w:color w:val="231F20"/>
          <w:w w:val="105"/>
        </w:rPr>
        <w:t>work</w:t>
      </w:r>
      <w:r>
        <w:rPr>
          <w:color w:val="231F20"/>
          <w:spacing w:val="-19"/>
          <w:w w:val="105"/>
        </w:rPr>
        <w:t> </w:t>
      </w:r>
      <w:r>
        <w:rPr>
          <w:color w:val="231F20"/>
          <w:w w:val="105"/>
        </w:rPr>
        <w:t>must</w:t>
      </w:r>
      <w:r>
        <w:rPr>
          <w:color w:val="231F20"/>
          <w:spacing w:val="-18"/>
          <w:w w:val="105"/>
        </w:rPr>
        <w:t> </w:t>
      </w:r>
      <w:r>
        <w:rPr>
          <w:color w:val="231F20"/>
          <w:w w:val="105"/>
        </w:rPr>
        <w:t>be</w:t>
      </w:r>
      <w:r>
        <w:rPr>
          <w:color w:val="231F20"/>
          <w:spacing w:val="-18"/>
          <w:w w:val="105"/>
        </w:rPr>
        <w:t> </w:t>
      </w:r>
      <w:r>
        <w:rPr>
          <w:color w:val="231F20"/>
          <w:w w:val="105"/>
        </w:rPr>
        <w:t>made</w:t>
      </w:r>
      <w:r>
        <w:rPr>
          <w:color w:val="231F20"/>
          <w:spacing w:val="-18"/>
          <w:w w:val="105"/>
        </w:rPr>
        <w:t> </w:t>
      </w:r>
      <w:r>
        <w:rPr>
          <w:color w:val="231F20"/>
          <w:w w:val="105"/>
        </w:rPr>
        <w:t>up</w:t>
      </w:r>
      <w:r>
        <w:rPr>
          <w:color w:val="231F20"/>
          <w:spacing w:val="-18"/>
          <w:w w:val="105"/>
        </w:rPr>
        <w:t> </w:t>
      </w:r>
      <w:r>
        <w:rPr>
          <w:color w:val="231F20"/>
          <w:w w:val="105"/>
        </w:rPr>
        <w:t>in</w:t>
      </w:r>
      <w:r>
        <w:rPr>
          <w:color w:val="231F20"/>
          <w:spacing w:val="-19"/>
          <w:w w:val="105"/>
        </w:rPr>
        <w:t> </w:t>
      </w:r>
      <w:r>
        <w:rPr>
          <w:color w:val="231F20"/>
          <w:w w:val="105"/>
        </w:rPr>
        <w:t>the following</w:t>
      </w:r>
      <w:r>
        <w:rPr>
          <w:color w:val="231F20"/>
          <w:spacing w:val="-16"/>
          <w:w w:val="105"/>
        </w:rPr>
        <w:t> </w:t>
      </w:r>
      <w:r>
        <w:rPr>
          <w:color w:val="231F20"/>
          <w:w w:val="105"/>
        </w:rPr>
        <w:t>semester</w:t>
      </w:r>
      <w:r>
        <w:rPr>
          <w:color w:val="231F20"/>
          <w:spacing w:val="-17"/>
          <w:w w:val="105"/>
        </w:rPr>
        <w:t> </w:t>
      </w:r>
      <w:r>
        <w:rPr>
          <w:color w:val="231F20"/>
          <w:w w:val="105"/>
        </w:rPr>
        <w:t>(fall,</w:t>
      </w:r>
      <w:r>
        <w:rPr>
          <w:color w:val="231F20"/>
          <w:spacing w:val="-16"/>
          <w:w w:val="105"/>
        </w:rPr>
        <w:t> </w:t>
      </w:r>
      <w:r>
        <w:rPr>
          <w:color w:val="231F20"/>
          <w:w w:val="105"/>
        </w:rPr>
        <w:t>spring).</w:t>
      </w:r>
      <w:r>
        <w:rPr>
          <w:color w:val="231F20"/>
          <w:spacing w:val="-17"/>
          <w:w w:val="105"/>
        </w:rPr>
        <w:t> </w:t>
      </w:r>
      <w:r>
        <w:rPr>
          <w:color w:val="231F20"/>
          <w:w w:val="105"/>
        </w:rPr>
        <w:t>An</w:t>
      </w:r>
      <w:r>
        <w:rPr>
          <w:color w:val="231F20"/>
          <w:spacing w:val="-16"/>
          <w:w w:val="105"/>
        </w:rPr>
        <w:t> </w:t>
      </w:r>
      <w:r>
        <w:rPr>
          <w:color w:val="231F20"/>
          <w:w w:val="105"/>
        </w:rPr>
        <w:t>I</w:t>
      </w:r>
      <w:r>
        <w:rPr>
          <w:color w:val="231F20"/>
          <w:spacing w:val="-16"/>
          <w:w w:val="105"/>
        </w:rPr>
        <w:t> </w:t>
      </w:r>
      <w:r>
        <w:rPr>
          <w:color w:val="231F20"/>
          <w:w w:val="105"/>
        </w:rPr>
        <w:t>which</w:t>
      </w:r>
      <w:r>
        <w:rPr>
          <w:color w:val="231F20"/>
          <w:spacing w:val="-17"/>
          <w:w w:val="105"/>
        </w:rPr>
        <w:t> </w:t>
      </w:r>
      <w:r>
        <w:rPr>
          <w:color w:val="231F20"/>
          <w:w w:val="105"/>
        </w:rPr>
        <w:t>is</w:t>
      </w:r>
      <w:r>
        <w:rPr>
          <w:color w:val="231F20"/>
          <w:spacing w:val="-17"/>
          <w:w w:val="105"/>
        </w:rPr>
        <w:t> </w:t>
      </w:r>
      <w:r>
        <w:rPr>
          <w:color w:val="231F20"/>
          <w:w w:val="105"/>
        </w:rPr>
        <w:t>not</w:t>
      </w:r>
      <w:r>
        <w:rPr>
          <w:color w:val="231F20"/>
          <w:spacing w:val="-16"/>
          <w:w w:val="105"/>
        </w:rPr>
        <w:t> </w:t>
      </w:r>
      <w:r>
        <w:rPr>
          <w:color w:val="231F20"/>
          <w:w w:val="105"/>
        </w:rPr>
        <w:t>removed</w:t>
      </w:r>
      <w:r>
        <w:rPr>
          <w:color w:val="231F20"/>
          <w:spacing w:val="-17"/>
          <w:w w:val="105"/>
        </w:rPr>
        <w:t> </w:t>
      </w:r>
      <w:r>
        <w:rPr>
          <w:color w:val="231F20"/>
          <w:w w:val="105"/>
        </w:rPr>
        <w:t>within</w:t>
      </w:r>
      <w:r>
        <w:rPr>
          <w:color w:val="231F20"/>
          <w:spacing w:val="-17"/>
          <w:w w:val="105"/>
        </w:rPr>
        <w:t> </w:t>
      </w:r>
      <w:r>
        <w:rPr>
          <w:color w:val="231F20"/>
          <w:w w:val="105"/>
        </w:rPr>
        <w:t>the period</w:t>
      </w:r>
      <w:r>
        <w:rPr>
          <w:color w:val="231F20"/>
          <w:spacing w:val="-10"/>
          <w:w w:val="105"/>
        </w:rPr>
        <w:t> </w:t>
      </w:r>
      <w:r>
        <w:rPr>
          <w:color w:val="231F20"/>
          <w:w w:val="105"/>
        </w:rPr>
        <w:t>prescribed</w:t>
      </w:r>
      <w:r>
        <w:rPr>
          <w:color w:val="231F20"/>
          <w:spacing w:val="-11"/>
          <w:w w:val="105"/>
        </w:rPr>
        <w:t> </w:t>
      </w:r>
      <w:r>
        <w:rPr>
          <w:color w:val="231F20"/>
          <w:w w:val="105"/>
        </w:rPr>
        <w:t>automatically</w:t>
      </w:r>
      <w:r>
        <w:rPr>
          <w:color w:val="231F20"/>
          <w:spacing w:val="-11"/>
          <w:w w:val="105"/>
        </w:rPr>
        <w:t> </w:t>
      </w:r>
      <w:r>
        <w:rPr>
          <w:color w:val="231F20"/>
          <w:w w:val="105"/>
        </w:rPr>
        <w:t>becomes</w:t>
      </w:r>
      <w:r>
        <w:rPr>
          <w:color w:val="231F20"/>
          <w:spacing w:val="-10"/>
          <w:w w:val="105"/>
        </w:rPr>
        <w:t> </w:t>
      </w:r>
      <w:r>
        <w:rPr>
          <w:color w:val="231F20"/>
          <w:w w:val="105"/>
        </w:rPr>
        <w:t>an</w:t>
      </w:r>
      <w:r>
        <w:rPr>
          <w:color w:val="231F20"/>
          <w:spacing w:val="-7"/>
          <w:w w:val="105"/>
        </w:rPr>
        <w:t> </w:t>
      </w:r>
      <w:r>
        <w:rPr>
          <w:b/>
          <w:color w:val="231F20"/>
          <w:w w:val="105"/>
        </w:rPr>
        <w:t>F</w:t>
      </w:r>
      <w:r>
        <w:rPr>
          <w:color w:val="231F20"/>
          <w:w w:val="105"/>
        </w:rPr>
        <w:t>.</w:t>
      </w:r>
    </w:p>
    <w:p>
      <w:pPr>
        <w:pStyle w:val="ListParagraph"/>
        <w:numPr>
          <w:ilvl w:val="0"/>
          <w:numId w:val="13"/>
        </w:numPr>
        <w:tabs>
          <w:tab w:pos="420" w:val="left" w:leader="none"/>
        </w:tabs>
        <w:spacing w:line="288" w:lineRule="auto" w:before="35" w:after="0"/>
        <w:ind w:left="420" w:right="165" w:hanging="213"/>
        <w:jc w:val="left"/>
        <w:rPr>
          <w:sz w:val="16"/>
        </w:rPr>
      </w:pPr>
      <w:r>
        <w:rPr>
          <w:color w:val="231F20"/>
          <w:w w:val="105"/>
          <w:sz w:val="16"/>
        </w:rPr>
        <w:t>Students</w:t>
      </w:r>
      <w:r>
        <w:rPr>
          <w:color w:val="231F20"/>
          <w:spacing w:val="-20"/>
          <w:w w:val="105"/>
          <w:sz w:val="16"/>
        </w:rPr>
        <w:t> </w:t>
      </w:r>
      <w:r>
        <w:rPr>
          <w:color w:val="231F20"/>
          <w:w w:val="105"/>
          <w:sz w:val="16"/>
        </w:rPr>
        <w:t>should</w:t>
      </w:r>
      <w:r>
        <w:rPr>
          <w:color w:val="231F20"/>
          <w:spacing w:val="-21"/>
          <w:w w:val="105"/>
          <w:sz w:val="16"/>
        </w:rPr>
        <w:t> </w:t>
      </w:r>
      <w:r>
        <w:rPr>
          <w:color w:val="231F20"/>
          <w:w w:val="105"/>
          <w:sz w:val="16"/>
        </w:rPr>
        <w:t>be</w:t>
      </w:r>
      <w:r>
        <w:rPr>
          <w:color w:val="231F20"/>
          <w:spacing w:val="-20"/>
          <w:w w:val="105"/>
          <w:sz w:val="16"/>
        </w:rPr>
        <w:t> </w:t>
      </w:r>
      <w:r>
        <w:rPr>
          <w:color w:val="231F20"/>
          <w:w w:val="105"/>
          <w:sz w:val="16"/>
        </w:rPr>
        <w:t>aware</w:t>
      </w:r>
      <w:r>
        <w:rPr>
          <w:color w:val="231F20"/>
          <w:spacing w:val="-21"/>
          <w:w w:val="105"/>
          <w:sz w:val="16"/>
        </w:rPr>
        <w:t> </w:t>
      </w:r>
      <w:r>
        <w:rPr>
          <w:color w:val="231F20"/>
          <w:w w:val="105"/>
          <w:sz w:val="16"/>
        </w:rPr>
        <w:t>that</w:t>
      </w:r>
      <w:r>
        <w:rPr>
          <w:color w:val="231F20"/>
          <w:spacing w:val="-20"/>
          <w:w w:val="105"/>
          <w:sz w:val="16"/>
        </w:rPr>
        <w:t> </w:t>
      </w:r>
      <w:r>
        <w:rPr>
          <w:color w:val="231F20"/>
          <w:w w:val="105"/>
          <w:sz w:val="16"/>
        </w:rPr>
        <w:t>withdrawing</w:t>
      </w:r>
      <w:r>
        <w:rPr>
          <w:color w:val="231F20"/>
          <w:spacing w:val="-21"/>
          <w:w w:val="105"/>
          <w:sz w:val="16"/>
        </w:rPr>
        <w:t> </w:t>
      </w:r>
      <w:r>
        <w:rPr>
          <w:color w:val="231F20"/>
          <w:w w:val="105"/>
          <w:sz w:val="16"/>
        </w:rPr>
        <w:t>from</w:t>
      </w:r>
      <w:r>
        <w:rPr>
          <w:color w:val="231F20"/>
          <w:spacing w:val="-20"/>
          <w:w w:val="105"/>
          <w:sz w:val="16"/>
        </w:rPr>
        <w:t> </w:t>
      </w:r>
      <w:r>
        <w:rPr>
          <w:color w:val="231F20"/>
          <w:w w:val="105"/>
          <w:sz w:val="16"/>
        </w:rPr>
        <w:t>one</w:t>
      </w:r>
      <w:r>
        <w:rPr>
          <w:color w:val="231F20"/>
          <w:spacing w:val="-20"/>
          <w:w w:val="105"/>
          <w:sz w:val="16"/>
        </w:rPr>
        <w:t> </w:t>
      </w:r>
      <w:r>
        <w:rPr>
          <w:color w:val="231F20"/>
          <w:w w:val="105"/>
          <w:sz w:val="16"/>
        </w:rPr>
        <w:t>or</w:t>
      </w:r>
      <w:r>
        <w:rPr>
          <w:color w:val="231F20"/>
          <w:spacing w:val="-20"/>
          <w:w w:val="105"/>
          <w:sz w:val="16"/>
        </w:rPr>
        <w:t> </w:t>
      </w:r>
      <w:r>
        <w:rPr>
          <w:color w:val="231F20"/>
          <w:w w:val="105"/>
          <w:sz w:val="16"/>
        </w:rPr>
        <w:t>more</w:t>
      </w:r>
      <w:r>
        <w:rPr>
          <w:color w:val="231F20"/>
          <w:spacing w:val="-21"/>
          <w:w w:val="105"/>
          <w:sz w:val="16"/>
        </w:rPr>
        <w:t> </w:t>
      </w:r>
      <w:r>
        <w:rPr>
          <w:color w:val="231F20"/>
          <w:w w:val="105"/>
          <w:sz w:val="16"/>
        </w:rPr>
        <w:t>courses may</w:t>
      </w:r>
      <w:r>
        <w:rPr>
          <w:color w:val="231F20"/>
          <w:spacing w:val="-15"/>
          <w:w w:val="105"/>
          <w:sz w:val="16"/>
        </w:rPr>
        <w:t> </w:t>
      </w:r>
      <w:r>
        <w:rPr>
          <w:color w:val="231F20"/>
          <w:w w:val="105"/>
          <w:sz w:val="16"/>
        </w:rPr>
        <w:t>have</w:t>
      </w:r>
      <w:r>
        <w:rPr>
          <w:color w:val="231F20"/>
          <w:spacing w:val="-15"/>
          <w:w w:val="105"/>
          <w:sz w:val="16"/>
        </w:rPr>
        <w:t> </w:t>
      </w:r>
      <w:r>
        <w:rPr>
          <w:color w:val="231F20"/>
          <w:w w:val="105"/>
          <w:sz w:val="16"/>
        </w:rPr>
        <w:t>substantial</w:t>
      </w:r>
      <w:r>
        <w:rPr>
          <w:color w:val="231F20"/>
          <w:spacing w:val="-15"/>
          <w:w w:val="105"/>
          <w:sz w:val="16"/>
        </w:rPr>
        <w:t> </w:t>
      </w:r>
      <w:r>
        <w:rPr>
          <w:color w:val="231F20"/>
          <w:w w:val="105"/>
          <w:sz w:val="16"/>
        </w:rPr>
        <w:t>adverse</w:t>
      </w:r>
      <w:r>
        <w:rPr>
          <w:color w:val="231F20"/>
          <w:spacing w:val="-15"/>
          <w:w w:val="105"/>
          <w:sz w:val="16"/>
        </w:rPr>
        <w:t> </w:t>
      </w:r>
      <w:r>
        <w:rPr>
          <w:color w:val="231F20"/>
          <w:w w:val="105"/>
          <w:sz w:val="16"/>
        </w:rPr>
        <w:t>effects</w:t>
      </w:r>
      <w:r>
        <w:rPr>
          <w:color w:val="231F20"/>
          <w:spacing w:val="-15"/>
          <w:w w:val="105"/>
          <w:sz w:val="16"/>
        </w:rPr>
        <w:t> </w:t>
      </w:r>
      <w:r>
        <w:rPr>
          <w:color w:val="231F20"/>
          <w:w w:val="105"/>
          <w:sz w:val="16"/>
        </w:rPr>
        <w:t>on,</w:t>
      </w:r>
      <w:r>
        <w:rPr>
          <w:color w:val="231F20"/>
          <w:spacing w:val="-14"/>
          <w:w w:val="105"/>
          <w:sz w:val="16"/>
        </w:rPr>
        <w:t> </w:t>
      </w:r>
      <w:r>
        <w:rPr>
          <w:color w:val="231F20"/>
          <w:w w:val="105"/>
          <w:sz w:val="16"/>
        </w:rPr>
        <w:t>including</w:t>
      </w:r>
      <w:r>
        <w:rPr>
          <w:color w:val="231F20"/>
          <w:spacing w:val="-15"/>
          <w:w w:val="105"/>
          <w:sz w:val="16"/>
        </w:rPr>
        <w:t> </w:t>
      </w:r>
      <w:r>
        <w:rPr>
          <w:color w:val="231F20"/>
          <w:w w:val="105"/>
          <w:sz w:val="16"/>
        </w:rPr>
        <w:t>but</w:t>
      </w:r>
      <w:r>
        <w:rPr>
          <w:color w:val="231F20"/>
          <w:spacing w:val="-14"/>
          <w:w w:val="105"/>
          <w:sz w:val="16"/>
        </w:rPr>
        <w:t> </w:t>
      </w:r>
      <w:r>
        <w:rPr>
          <w:color w:val="231F20"/>
          <w:w w:val="105"/>
          <w:sz w:val="16"/>
        </w:rPr>
        <w:t>not</w:t>
      </w:r>
      <w:r>
        <w:rPr>
          <w:color w:val="231F20"/>
          <w:spacing w:val="-14"/>
          <w:w w:val="105"/>
          <w:sz w:val="16"/>
        </w:rPr>
        <w:t> </w:t>
      </w:r>
      <w:r>
        <w:rPr>
          <w:color w:val="231F20"/>
          <w:w w:val="105"/>
          <w:sz w:val="16"/>
        </w:rPr>
        <w:t>limited</w:t>
      </w:r>
    </w:p>
    <w:p>
      <w:pPr>
        <w:pStyle w:val="BodyText"/>
        <w:spacing w:line="288" w:lineRule="auto"/>
        <w:ind w:left="420"/>
      </w:pPr>
      <w:r>
        <w:rPr>
          <w:color w:val="231F20"/>
          <w:w w:val="105"/>
        </w:rPr>
        <w:t>to</w:t>
      </w:r>
      <w:r>
        <w:rPr>
          <w:color w:val="231F20"/>
          <w:spacing w:val="-25"/>
          <w:w w:val="105"/>
        </w:rPr>
        <w:t> </w:t>
      </w:r>
      <w:r>
        <w:rPr>
          <w:color w:val="231F20"/>
          <w:w w:val="105"/>
        </w:rPr>
        <w:t>ﬁnancial</w:t>
      </w:r>
      <w:r>
        <w:rPr>
          <w:color w:val="231F20"/>
          <w:spacing w:val="-25"/>
          <w:w w:val="105"/>
        </w:rPr>
        <w:t> </w:t>
      </w:r>
      <w:r>
        <w:rPr>
          <w:color w:val="231F20"/>
          <w:w w:val="105"/>
        </w:rPr>
        <w:t>aid,</w:t>
      </w:r>
      <w:r>
        <w:rPr>
          <w:color w:val="231F20"/>
          <w:spacing w:val="-25"/>
          <w:w w:val="105"/>
        </w:rPr>
        <w:t> </w:t>
      </w:r>
      <w:r>
        <w:rPr>
          <w:color w:val="231F20"/>
          <w:w w:val="105"/>
        </w:rPr>
        <w:t>scholarship</w:t>
      </w:r>
      <w:r>
        <w:rPr>
          <w:color w:val="231F20"/>
          <w:spacing w:val="-25"/>
          <w:w w:val="105"/>
        </w:rPr>
        <w:t> </w:t>
      </w:r>
      <w:r>
        <w:rPr>
          <w:color w:val="231F20"/>
          <w:w w:val="105"/>
        </w:rPr>
        <w:t>award,</w:t>
      </w:r>
      <w:r>
        <w:rPr>
          <w:color w:val="231F20"/>
          <w:spacing w:val="-25"/>
          <w:w w:val="105"/>
        </w:rPr>
        <w:t> </w:t>
      </w:r>
      <w:r>
        <w:rPr>
          <w:color w:val="231F20"/>
          <w:w w:val="105"/>
        </w:rPr>
        <w:t>health</w:t>
      </w:r>
      <w:r>
        <w:rPr>
          <w:color w:val="231F20"/>
          <w:spacing w:val="-25"/>
          <w:w w:val="105"/>
        </w:rPr>
        <w:t> </w:t>
      </w:r>
      <w:r>
        <w:rPr>
          <w:color w:val="231F20"/>
          <w:w w:val="105"/>
        </w:rPr>
        <w:t>insurance,</w:t>
      </w:r>
      <w:r>
        <w:rPr>
          <w:color w:val="231F20"/>
          <w:spacing w:val="-25"/>
          <w:w w:val="105"/>
        </w:rPr>
        <w:t> </w:t>
      </w:r>
      <w:r>
        <w:rPr>
          <w:color w:val="231F20"/>
          <w:w w:val="105"/>
        </w:rPr>
        <w:t>and</w:t>
      </w:r>
      <w:r>
        <w:rPr>
          <w:color w:val="231F20"/>
          <w:spacing w:val="-25"/>
          <w:w w:val="105"/>
        </w:rPr>
        <w:t> </w:t>
      </w:r>
      <w:r>
        <w:rPr>
          <w:color w:val="231F20"/>
          <w:w w:val="105"/>
        </w:rPr>
        <w:t>athletic eligibility.</w:t>
      </w:r>
    </w:p>
    <w:p>
      <w:pPr>
        <w:pStyle w:val="ListParagraph"/>
        <w:numPr>
          <w:ilvl w:val="0"/>
          <w:numId w:val="13"/>
        </w:numPr>
        <w:tabs>
          <w:tab w:pos="420" w:val="left" w:leader="none"/>
        </w:tabs>
        <w:spacing w:line="288" w:lineRule="auto" w:before="37" w:after="0"/>
        <w:ind w:left="420" w:right="305" w:hanging="213"/>
        <w:jc w:val="left"/>
        <w:rPr>
          <w:sz w:val="16"/>
        </w:rPr>
      </w:pPr>
      <w:r>
        <w:rPr>
          <w:color w:val="231F20"/>
          <w:w w:val="105"/>
          <w:sz w:val="16"/>
        </w:rPr>
        <w:t>The</w:t>
      </w:r>
      <w:r>
        <w:rPr>
          <w:color w:val="231F20"/>
          <w:spacing w:val="-18"/>
          <w:w w:val="105"/>
          <w:sz w:val="16"/>
        </w:rPr>
        <w:t> </w:t>
      </w:r>
      <w:r>
        <w:rPr>
          <w:color w:val="231F20"/>
          <w:w w:val="105"/>
          <w:sz w:val="16"/>
        </w:rPr>
        <w:t>policy</w:t>
      </w:r>
      <w:r>
        <w:rPr>
          <w:color w:val="231F20"/>
          <w:spacing w:val="-17"/>
          <w:w w:val="105"/>
          <w:sz w:val="16"/>
        </w:rPr>
        <w:t> </w:t>
      </w:r>
      <w:r>
        <w:rPr>
          <w:color w:val="231F20"/>
          <w:w w:val="105"/>
          <w:sz w:val="16"/>
        </w:rPr>
        <w:t>does</w:t>
      </w:r>
      <w:r>
        <w:rPr>
          <w:color w:val="231F20"/>
          <w:spacing w:val="-17"/>
          <w:w w:val="105"/>
          <w:sz w:val="16"/>
        </w:rPr>
        <w:t> </w:t>
      </w:r>
      <w:r>
        <w:rPr>
          <w:color w:val="231F20"/>
          <w:w w:val="105"/>
          <w:sz w:val="16"/>
        </w:rPr>
        <w:t>not</w:t>
      </w:r>
      <w:r>
        <w:rPr>
          <w:color w:val="231F20"/>
          <w:spacing w:val="-17"/>
          <w:w w:val="105"/>
          <w:sz w:val="16"/>
        </w:rPr>
        <w:t> </w:t>
      </w:r>
      <w:r>
        <w:rPr>
          <w:color w:val="231F20"/>
          <w:w w:val="105"/>
          <w:sz w:val="16"/>
        </w:rPr>
        <w:t>apply</w:t>
      </w:r>
      <w:r>
        <w:rPr>
          <w:color w:val="231F20"/>
          <w:spacing w:val="-18"/>
          <w:w w:val="105"/>
          <w:sz w:val="16"/>
        </w:rPr>
        <w:t> </w:t>
      </w:r>
      <w:r>
        <w:rPr>
          <w:color w:val="231F20"/>
          <w:w w:val="105"/>
          <w:sz w:val="16"/>
        </w:rPr>
        <w:t>to</w:t>
      </w:r>
      <w:r>
        <w:rPr>
          <w:color w:val="231F20"/>
          <w:spacing w:val="-17"/>
          <w:w w:val="105"/>
          <w:sz w:val="16"/>
        </w:rPr>
        <w:t> </w:t>
      </w:r>
      <w:r>
        <w:rPr>
          <w:color w:val="231F20"/>
          <w:w w:val="105"/>
          <w:sz w:val="16"/>
        </w:rPr>
        <w:t>clinical</w:t>
      </w:r>
      <w:r>
        <w:rPr>
          <w:color w:val="231F20"/>
          <w:spacing w:val="-18"/>
          <w:w w:val="105"/>
          <w:sz w:val="16"/>
        </w:rPr>
        <w:t> </w:t>
      </w:r>
      <w:r>
        <w:rPr>
          <w:color w:val="231F20"/>
          <w:w w:val="105"/>
          <w:sz w:val="16"/>
        </w:rPr>
        <w:t>courses</w:t>
      </w:r>
      <w:r>
        <w:rPr>
          <w:color w:val="231F20"/>
          <w:spacing w:val="-18"/>
          <w:w w:val="105"/>
          <w:sz w:val="16"/>
        </w:rPr>
        <w:t> </w:t>
      </w:r>
      <w:r>
        <w:rPr>
          <w:color w:val="231F20"/>
          <w:w w:val="105"/>
          <w:sz w:val="16"/>
        </w:rPr>
        <w:t>taken</w:t>
      </w:r>
      <w:r>
        <w:rPr>
          <w:color w:val="231F20"/>
          <w:spacing w:val="-18"/>
          <w:w w:val="105"/>
          <w:sz w:val="16"/>
        </w:rPr>
        <w:t> </w:t>
      </w:r>
      <w:r>
        <w:rPr>
          <w:color w:val="231F20"/>
          <w:w w:val="105"/>
          <w:sz w:val="16"/>
        </w:rPr>
        <w:t>in</w:t>
      </w:r>
      <w:r>
        <w:rPr>
          <w:color w:val="231F20"/>
          <w:spacing w:val="-18"/>
          <w:w w:val="105"/>
          <w:sz w:val="16"/>
        </w:rPr>
        <w:t> </w:t>
      </w:r>
      <w:r>
        <w:rPr>
          <w:color w:val="231F20"/>
          <w:w w:val="105"/>
          <w:sz w:val="16"/>
        </w:rPr>
        <w:t>the</w:t>
      </w:r>
      <w:r>
        <w:rPr>
          <w:color w:val="231F20"/>
          <w:spacing w:val="-17"/>
          <w:w w:val="105"/>
          <w:sz w:val="16"/>
        </w:rPr>
        <w:t> </w:t>
      </w:r>
      <w:r>
        <w:rPr>
          <w:color w:val="231F20"/>
          <w:w w:val="105"/>
          <w:sz w:val="16"/>
        </w:rPr>
        <w:t>Anderson College</w:t>
      </w:r>
      <w:r>
        <w:rPr>
          <w:color w:val="231F20"/>
          <w:spacing w:val="-21"/>
          <w:w w:val="105"/>
          <w:sz w:val="16"/>
        </w:rPr>
        <w:t> </w:t>
      </w:r>
      <w:r>
        <w:rPr>
          <w:color w:val="231F20"/>
          <w:w w:val="105"/>
          <w:sz w:val="16"/>
        </w:rPr>
        <w:t>of</w:t>
      </w:r>
      <w:r>
        <w:rPr>
          <w:color w:val="231F20"/>
          <w:spacing w:val="-21"/>
          <w:w w:val="105"/>
          <w:sz w:val="16"/>
        </w:rPr>
        <w:t> </w:t>
      </w:r>
      <w:r>
        <w:rPr>
          <w:color w:val="231F20"/>
          <w:w w:val="105"/>
          <w:sz w:val="16"/>
        </w:rPr>
        <w:t>Nursing.</w:t>
      </w:r>
      <w:r>
        <w:rPr>
          <w:color w:val="231F20"/>
          <w:spacing w:val="-21"/>
          <w:w w:val="105"/>
          <w:sz w:val="16"/>
        </w:rPr>
        <w:t> </w:t>
      </w:r>
      <w:r>
        <w:rPr>
          <w:color w:val="231F20"/>
          <w:w w:val="105"/>
          <w:sz w:val="16"/>
        </w:rPr>
        <w:t>Students</w:t>
      </w:r>
      <w:r>
        <w:rPr>
          <w:color w:val="231F20"/>
          <w:spacing w:val="-21"/>
          <w:w w:val="105"/>
          <w:sz w:val="16"/>
        </w:rPr>
        <w:t> </w:t>
      </w:r>
      <w:r>
        <w:rPr>
          <w:color w:val="231F20"/>
          <w:w w:val="105"/>
          <w:sz w:val="16"/>
        </w:rPr>
        <w:t>who</w:t>
      </w:r>
      <w:r>
        <w:rPr>
          <w:color w:val="231F20"/>
          <w:spacing w:val="-22"/>
          <w:w w:val="105"/>
          <w:sz w:val="16"/>
        </w:rPr>
        <w:t> </w:t>
      </w:r>
      <w:r>
        <w:rPr>
          <w:color w:val="231F20"/>
          <w:w w:val="105"/>
          <w:sz w:val="16"/>
        </w:rPr>
        <w:t>are</w:t>
      </w:r>
      <w:r>
        <w:rPr>
          <w:color w:val="231F20"/>
          <w:spacing w:val="-22"/>
          <w:w w:val="105"/>
          <w:sz w:val="16"/>
        </w:rPr>
        <w:t> </w:t>
      </w:r>
      <w:r>
        <w:rPr>
          <w:color w:val="231F20"/>
          <w:w w:val="105"/>
          <w:sz w:val="16"/>
        </w:rPr>
        <w:t>failing</w:t>
      </w:r>
      <w:r>
        <w:rPr>
          <w:color w:val="231F20"/>
          <w:spacing w:val="-21"/>
          <w:w w:val="105"/>
          <w:sz w:val="16"/>
        </w:rPr>
        <w:t> </w:t>
      </w:r>
      <w:r>
        <w:rPr>
          <w:color w:val="231F20"/>
          <w:w w:val="105"/>
          <w:sz w:val="16"/>
        </w:rPr>
        <w:t>clinical</w:t>
      </w:r>
      <w:r>
        <w:rPr>
          <w:color w:val="231F20"/>
          <w:spacing w:val="-22"/>
          <w:w w:val="105"/>
          <w:sz w:val="16"/>
        </w:rPr>
        <w:t> </w:t>
      </w:r>
      <w:r>
        <w:rPr>
          <w:color w:val="231F20"/>
          <w:w w:val="105"/>
          <w:sz w:val="16"/>
        </w:rPr>
        <w:t>in</w:t>
      </w:r>
      <w:r>
        <w:rPr>
          <w:color w:val="231F20"/>
          <w:spacing w:val="-22"/>
          <w:w w:val="105"/>
          <w:sz w:val="16"/>
        </w:rPr>
        <w:t> </w:t>
      </w:r>
      <w:r>
        <w:rPr>
          <w:color w:val="231F20"/>
          <w:w w:val="105"/>
          <w:sz w:val="16"/>
        </w:rPr>
        <w:t>the</w:t>
      </w:r>
      <w:r>
        <w:rPr>
          <w:color w:val="231F20"/>
          <w:spacing w:val="-21"/>
          <w:w w:val="105"/>
          <w:sz w:val="16"/>
        </w:rPr>
        <w:t> </w:t>
      </w:r>
      <w:r>
        <w:rPr>
          <w:color w:val="231F20"/>
          <w:w w:val="105"/>
          <w:sz w:val="16"/>
        </w:rPr>
        <w:t>Anderson College</w:t>
      </w:r>
      <w:r>
        <w:rPr>
          <w:color w:val="231F20"/>
          <w:spacing w:val="-21"/>
          <w:w w:val="105"/>
          <w:sz w:val="16"/>
        </w:rPr>
        <w:t> </w:t>
      </w:r>
      <w:r>
        <w:rPr>
          <w:color w:val="231F20"/>
          <w:w w:val="105"/>
          <w:sz w:val="16"/>
        </w:rPr>
        <w:t>of</w:t>
      </w:r>
      <w:r>
        <w:rPr>
          <w:color w:val="231F20"/>
          <w:spacing w:val="-21"/>
          <w:w w:val="105"/>
          <w:sz w:val="16"/>
        </w:rPr>
        <w:t> </w:t>
      </w:r>
      <w:r>
        <w:rPr>
          <w:color w:val="231F20"/>
          <w:w w:val="105"/>
          <w:sz w:val="16"/>
        </w:rPr>
        <w:t>Nursing</w:t>
      </w:r>
      <w:r>
        <w:rPr>
          <w:color w:val="231F20"/>
          <w:spacing w:val="-21"/>
          <w:w w:val="105"/>
          <w:sz w:val="16"/>
        </w:rPr>
        <w:t> </w:t>
      </w:r>
      <w:r>
        <w:rPr>
          <w:color w:val="231F20"/>
          <w:w w:val="105"/>
          <w:sz w:val="16"/>
        </w:rPr>
        <w:t>and</w:t>
      </w:r>
      <w:r>
        <w:rPr>
          <w:color w:val="231F20"/>
          <w:spacing w:val="-22"/>
          <w:w w:val="105"/>
          <w:sz w:val="16"/>
        </w:rPr>
        <w:t> </w:t>
      </w:r>
      <w:r>
        <w:rPr>
          <w:color w:val="231F20"/>
          <w:w w:val="105"/>
          <w:sz w:val="16"/>
        </w:rPr>
        <w:t>Health</w:t>
      </w:r>
      <w:r>
        <w:rPr>
          <w:color w:val="231F20"/>
          <w:spacing w:val="-21"/>
          <w:w w:val="105"/>
          <w:sz w:val="16"/>
        </w:rPr>
        <w:t> </w:t>
      </w:r>
      <w:r>
        <w:rPr>
          <w:color w:val="231F20"/>
          <w:w w:val="105"/>
          <w:sz w:val="16"/>
        </w:rPr>
        <w:t>Professionsat</w:t>
      </w:r>
      <w:r>
        <w:rPr>
          <w:color w:val="231F20"/>
          <w:spacing w:val="-22"/>
          <w:w w:val="105"/>
          <w:sz w:val="16"/>
        </w:rPr>
        <w:t> </w:t>
      </w:r>
      <w:r>
        <w:rPr>
          <w:color w:val="231F20"/>
          <w:w w:val="105"/>
          <w:sz w:val="16"/>
        </w:rPr>
        <w:t>the</w:t>
      </w:r>
      <w:r>
        <w:rPr>
          <w:color w:val="231F20"/>
          <w:spacing w:val="-21"/>
          <w:w w:val="105"/>
          <w:sz w:val="16"/>
        </w:rPr>
        <w:t> </w:t>
      </w:r>
      <w:r>
        <w:rPr>
          <w:color w:val="231F20"/>
          <w:w w:val="105"/>
          <w:sz w:val="16"/>
        </w:rPr>
        <w:t>time</w:t>
      </w:r>
      <w:r>
        <w:rPr>
          <w:color w:val="231F20"/>
          <w:spacing w:val="-21"/>
          <w:w w:val="105"/>
          <w:sz w:val="16"/>
        </w:rPr>
        <w:t> </w:t>
      </w:r>
      <w:r>
        <w:rPr>
          <w:color w:val="231F20"/>
          <w:w w:val="105"/>
          <w:sz w:val="16"/>
        </w:rPr>
        <w:t>they</w:t>
      </w:r>
      <w:r>
        <w:rPr>
          <w:color w:val="231F20"/>
          <w:spacing w:val="-22"/>
          <w:w w:val="105"/>
          <w:sz w:val="16"/>
        </w:rPr>
        <w:t> </w:t>
      </w:r>
      <w:r>
        <w:rPr>
          <w:color w:val="231F20"/>
          <w:w w:val="105"/>
          <w:sz w:val="16"/>
        </w:rPr>
        <w:t>withdraw from</w:t>
      </w:r>
      <w:r>
        <w:rPr>
          <w:color w:val="231F20"/>
          <w:spacing w:val="-9"/>
          <w:w w:val="105"/>
          <w:sz w:val="16"/>
        </w:rPr>
        <w:t> </w:t>
      </w:r>
      <w:r>
        <w:rPr>
          <w:color w:val="231F20"/>
          <w:w w:val="105"/>
          <w:sz w:val="16"/>
        </w:rPr>
        <w:t>the</w:t>
      </w:r>
      <w:r>
        <w:rPr>
          <w:color w:val="231F20"/>
          <w:spacing w:val="-9"/>
          <w:w w:val="105"/>
          <w:sz w:val="16"/>
        </w:rPr>
        <w:t> </w:t>
      </w:r>
      <w:r>
        <w:rPr>
          <w:color w:val="231F20"/>
          <w:w w:val="105"/>
          <w:sz w:val="16"/>
        </w:rPr>
        <w:t>class</w:t>
      </w:r>
      <w:r>
        <w:rPr>
          <w:color w:val="231F20"/>
          <w:spacing w:val="-10"/>
          <w:w w:val="105"/>
          <w:sz w:val="16"/>
        </w:rPr>
        <w:t> </w:t>
      </w:r>
      <w:r>
        <w:rPr>
          <w:color w:val="231F20"/>
          <w:w w:val="105"/>
          <w:sz w:val="16"/>
        </w:rPr>
        <w:t>will</w:t>
      </w:r>
      <w:r>
        <w:rPr>
          <w:color w:val="231F20"/>
          <w:spacing w:val="-10"/>
          <w:w w:val="105"/>
          <w:sz w:val="16"/>
        </w:rPr>
        <w:t> </w:t>
      </w:r>
      <w:r>
        <w:rPr>
          <w:color w:val="231F20"/>
          <w:w w:val="105"/>
          <w:sz w:val="16"/>
        </w:rPr>
        <w:t>receive</w:t>
      </w:r>
      <w:r>
        <w:rPr>
          <w:color w:val="231F20"/>
          <w:spacing w:val="-10"/>
          <w:w w:val="105"/>
          <w:sz w:val="16"/>
        </w:rPr>
        <w:t> </w:t>
      </w:r>
      <w:r>
        <w:rPr>
          <w:color w:val="231F20"/>
          <w:w w:val="105"/>
          <w:sz w:val="16"/>
        </w:rPr>
        <w:t>an</w:t>
      </w:r>
      <w:r>
        <w:rPr>
          <w:color w:val="231F20"/>
          <w:spacing w:val="-8"/>
          <w:w w:val="105"/>
          <w:sz w:val="16"/>
        </w:rPr>
        <w:t> </w:t>
      </w:r>
      <w:r>
        <w:rPr>
          <w:b/>
          <w:color w:val="231F20"/>
          <w:w w:val="105"/>
          <w:sz w:val="16"/>
        </w:rPr>
        <w:t>F</w:t>
      </w:r>
      <w:r>
        <w:rPr>
          <w:b/>
          <w:color w:val="231F20"/>
          <w:spacing w:val="-9"/>
          <w:w w:val="105"/>
          <w:sz w:val="16"/>
        </w:rPr>
        <w:t> </w:t>
      </w:r>
      <w:r>
        <w:rPr>
          <w:color w:val="231F20"/>
          <w:w w:val="105"/>
          <w:sz w:val="16"/>
        </w:rPr>
        <w:t>for</w:t>
      </w:r>
      <w:r>
        <w:rPr>
          <w:color w:val="231F20"/>
          <w:spacing w:val="-9"/>
          <w:w w:val="105"/>
          <w:sz w:val="16"/>
        </w:rPr>
        <w:t> </w:t>
      </w:r>
      <w:r>
        <w:rPr>
          <w:color w:val="231F20"/>
          <w:w w:val="105"/>
          <w:sz w:val="16"/>
        </w:rPr>
        <w:t>that</w:t>
      </w:r>
      <w:r>
        <w:rPr>
          <w:color w:val="231F20"/>
          <w:spacing w:val="-9"/>
          <w:w w:val="105"/>
          <w:sz w:val="16"/>
        </w:rPr>
        <w:t> </w:t>
      </w:r>
      <w:r>
        <w:rPr>
          <w:color w:val="231F20"/>
          <w:w w:val="105"/>
          <w:sz w:val="16"/>
        </w:rPr>
        <w:t>class.</w:t>
      </w:r>
    </w:p>
    <w:p>
      <w:pPr>
        <w:pStyle w:val="ListParagraph"/>
        <w:numPr>
          <w:ilvl w:val="0"/>
          <w:numId w:val="13"/>
        </w:numPr>
        <w:tabs>
          <w:tab w:pos="420" w:val="left" w:leader="none"/>
        </w:tabs>
        <w:spacing w:line="288" w:lineRule="auto" w:before="37" w:after="0"/>
        <w:ind w:left="420" w:right="199" w:hanging="213"/>
        <w:jc w:val="left"/>
        <w:rPr>
          <w:sz w:val="16"/>
        </w:rPr>
      </w:pPr>
      <w:r>
        <w:rPr>
          <w:color w:val="231F20"/>
          <w:w w:val="105"/>
          <w:sz w:val="16"/>
        </w:rPr>
        <w:t>The</w:t>
      </w:r>
      <w:r>
        <w:rPr>
          <w:color w:val="231F20"/>
          <w:spacing w:val="-19"/>
          <w:w w:val="105"/>
          <w:sz w:val="16"/>
        </w:rPr>
        <w:t> </w:t>
      </w:r>
      <w:r>
        <w:rPr>
          <w:color w:val="231F20"/>
          <w:w w:val="105"/>
          <w:sz w:val="16"/>
        </w:rPr>
        <w:t>policy</w:t>
      </w:r>
      <w:r>
        <w:rPr>
          <w:color w:val="231F20"/>
          <w:spacing w:val="-19"/>
          <w:w w:val="105"/>
          <w:sz w:val="16"/>
        </w:rPr>
        <w:t> </w:t>
      </w:r>
      <w:r>
        <w:rPr>
          <w:color w:val="231F20"/>
          <w:w w:val="105"/>
          <w:sz w:val="16"/>
        </w:rPr>
        <w:t>does</w:t>
      </w:r>
      <w:r>
        <w:rPr>
          <w:color w:val="231F20"/>
          <w:spacing w:val="-19"/>
          <w:w w:val="105"/>
          <w:sz w:val="16"/>
        </w:rPr>
        <w:t> </w:t>
      </w:r>
      <w:r>
        <w:rPr>
          <w:color w:val="231F20"/>
          <w:w w:val="105"/>
          <w:sz w:val="16"/>
        </w:rPr>
        <w:t>not</w:t>
      </w:r>
      <w:r>
        <w:rPr>
          <w:color w:val="231F20"/>
          <w:spacing w:val="-19"/>
          <w:w w:val="105"/>
          <w:sz w:val="16"/>
        </w:rPr>
        <w:t> </w:t>
      </w:r>
      <w:r>
        <w:rPr>
          <w:color w:val="231F20"/>
          <w:w w:val="105"/>
          <w:sz w:val="16"/>
        </w:rPr>
        <w:t>apply</w:t>
      </w:r>
      <w:r>
        <w:rPr>
          <w:color w:val="231F20"/>
          <w:spacing w:val="-19"/>
          <w:w w:val="105"/>
          <w:sz w:val="16"/>
        </w:rPr>
        <w:t> </w:t>
      </w:r>
      <w:r>
        <w:rPr>
          <w:color w:val="231F20"/>
          <w:w w:val="105"/>
          <w:sz w:val="16"/>
        </w:rPr>
        <w:t>to</w:t>
      </w:r>
      <w:r>
        <w:rPr>
          <w:color w:val="231F20"/>
          <w:spacing w:val="-19"/>
          <w:w w:val="105"/>
          <w:sz w:val="16"/>
        </w:rPr>
        <w:t> </w:t>
      </w:r>
      <w:r>
        <w:rPr>
          <w:color w:val="231F20"/>
          <w:w w:val="105"/>
          <w:sz w:val="16"/>
        </w:rPr>
        <w:t>students</w:t>
      </w:r>
      <w:r>
        <w:rPr>
          <w:color w:val="231F20"/>
          <w:spacing w:val="-19"/>
          <w:w w:val="105"/>
          <w:sz w:val="16"/>
        </w:rPr>
        <w:t> </w:t>
      </w:r>
      <w:r>
        <w:rPr>
          <w:color w:val="231F20"/>
          <w:w w:val="105"/>
          <w:sz w:val="16"/>
        </w:rPr>
        <w:t>who</w:t>
      </w:r>
      <w:r>
        <w:rPr>
          <w:color w:val="231F20"/>
          <w:spacing w:val="-19"/>
          <w:w w:val="105"/>
          <w:sz w:val="16"/>
        </w:rPr>
        <w:t> </w:t>
      </w:r>
      <w:r>
        <w:rPr>
          <w:color w:val="231F20"/>
          <w:w w:val="105"/>
          <w:sz w:val="16"/>
        </w:rPr>
        <w:t>have</w:t>
      </w:r>
      <w:r>
        <w:rPr>
          <w:color w:val="231F20"/>
          <w:spacing w:val="-19"/>
          <w:w w:val="105"/>
          <w:sz w:val="16"/>
        </w:rPr>
        <w:t> </w:t>
      </w:r>
      <w:r>
        <w:rPr>
          <w:color w:val="231F20"/>
          <w:w w:val="105"/>
          <w:sz w:val="16"/>
        </w:rPr>
        <w:t>committed</w:t>
      </w:r>
      <w:r>
        <w:rPr>
          <w:color w:val="231F20"/>
          <w:spacing w:val="-19"/>
          <w:w w:val="105"/>
          <w:sz w:val="16"/>
        </w:rPr>
        <w:t> </w:t>
      </w:r>
      <w:r>
        <w:rPr>
          <w:color w:val="231F20"/>
          <w:w w:val="105"/>
          <w:sz w:val="16"/>
        </w:rPr>
        <w:t>academic dishonesty</w:t>
      </w:r>
      <w:r>
        <w:rPr>
          <w:color w:val="231F20"/>
          <w:spacing w:val="-15"/>
          <w:w w:val="105"/>
          <w:sz w:val="16"/>
        </w:rPr>
        <w:t> </w:t>
      </w:r>
      <w:r>
        <w:rPr>
          <w:color w:val="231F20"/>
          <w:w w:val="105"/>
          <w:sz w:val="16"/>
        </w:rPr>
        <w:t>in</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course</w:t>
      </w:r>
      <w:r>
        <w:rPr>
          <w:color w:val="231F20"/>
          <w:spacing w:val="-15"/>
          <w:w w:val="105"/>
          <w:sz w:val="16"/>
        </w:rPr>
        <w:t> </w:t>
      </w:r>
      <w:r>
        <w:rPr>
          <w:color w:val="231F20"/>
          <w:w w:val="105"/>
          <w:sz w:val="16"/>
        </w:rPr>
        <w:t>in</w:t>
      </w:r>
      <w:r>
        <w:rPr>
          <w:color w:val="231F20"/>
          <w:spacing w:val="-15"/>
          <w:w w:val="105"/>
          <w:sz w:val="16"/>
        </w:rPr>
        <w:t> </w:t>
      </w:r>
      <w:r>
        <w:rPr>
          <w:color w:val="231F20"/>
          <w:w w:val="105"/>
          <w:sz w:val="16"/>
        </w:rPr>
        <w:t>question.</w:t>
      </w:r>
      <w:r>
        <w:rPr>
          <w:color w:val="231F20"/>
          <w:spacing w:val="-15"/>
          <w:w w:val="105"/>
          <w:sz w:val="16"/>
        </w:rPr>
        <w:t> </w:t>
      </w:r>
      <w:r>
        <w:rPr>
          <w:color w:val="231F20"/>
          <w:w w:val="105"/>
          <w:sz w:val="16"/>
        </w:rPr>
        <w:t>A</w:t>
      </w:r>
      <w:r>
        <w:rPr>
          <w:color w:val="231F20"/>
          <w:spacing w:val="-15"/>
          <w:w w:val="105"/>
          <w:sz w:val="16"/>
        </w:rPr>
        <w:t> </w:t>
      </w:r>
      <w:r>
        <w:rPr>
          <w:color w:val="231F20"/>
          <w:w w:val="105"/>
          <w:sz w:val="16"/>
        </w:rPr>
        <w:t>student</w:t>
      </w:r>
      <w:r>
        <w:rPr>
          <w:color w:val="231F20"/>
          <w:spacing w:val="-15"/>
          <w:w w:val="105"/>
          <w:sz w:val="16"/>
        </w:rPr>
        <w:t> </w:t>
      </w:r>
      <w:r>
        <w:rPr>
          <w:color w:val="231F20"/>
          <w:w w:val="105"/>
          <w:sz w:val="16"/>
        </w:rPr>
        <w:t>will</w:t>
      </w:r>
      <w:r>
        <w:rPr>
          <w:color w:val="231F20"/>
          <w:spacing w:val="-15"/>
          <w:w w:val="105"/>
          <w:sz w:val="16"/>
        </w:rPr>
        <w:t> </w:t>
      </w:r>
      <w:r>
        <w:rPr>
          <w:color w:val="231F20"/>
          <w:w w:val="105"/>
          <w:sz w:val="16"/>
        </w:rPr>
        <w:t>not</w:t>
      </w:r>
      <w:r>
        <w:rPr>
          <w:color w:val="231F20"/>
          <w:spacing w:val="-15"/>
          <w:w w:val="105"/>
          <w:sz w:val="16"/>
        </w:rPr>
        <w:t> </w:t>
      </w:r>
      <w:r>
        <w:rPr>
          <w:color w:val="231F20"/>
          <w:w w:val="105"/>
          <w:sz w:val="16"/>
        </w:rPr>
        <w:t>be</w:t>
      </w:r>
      <w:r>
        <w:rPr>
          <w:color w:val="231F20"/>
          <w:spacing w:val="-15"/>
          <w:w w:val="105"/>
          <w:sz w:val="16"/>
        </w:rPr>
        <w:t> </w:t>
      </w:r>
      <w:r>
        <w:rPr>
          <w:color w:val="231F20"/>
          <w:w w:val="105"/>
          <w:sz w:val="16"/>
        </w:rPr>
        <w:t>allowed</w:t>
      </w:r>
      <w:r>
        <w:rPr>
          <w:color w:val="231F20"/>
          <w:spacing w:val="-15"/>
          <w:w w:val="105"/>
          <w:sz w:val="16"/>
        </w:rPr>
        <w:t> </w:t>
      </w:r>
      <w:r>
        <w:rPr>
          <w:color w:val="231F20"/>
          <w:w w:val="105"/>
          <w:sz w:val="16"/>
        </w:rPr>
        <w:t>to withdraw</w:t>
      </w:r>
      <w:r>
        <w:rPr>
          <w:color w:val="231F20"/>
          <w:spacing w:val="-16"/>
          <w:w w:val="105"/>
          <w:sz w:val="16"/>
        </w:rPr>
        <w:t> </w:t>
      </w:r>
      <w:r>
        <w:rPr>
          <w:color w:val="231F20"/>
          <w:w w:val="105"/>
          <w:sz w:val="16"/>
        </w:rPr>
        <w:t>from</w:t>
      </w:r>
      <w:r>
        <w:rPr>
          <w:color w:val="231F20"/>
          <w:spacing w:val="-15"/>
          <w:w w:val="105"/>
          <w:sz w:val="16"/>
        </w:rPr>
        <w:t> </w:t>
      </w:r>
      <w:r>
        <w:rPr>
          <w:color w:val="231F20"/>
          <w:w w:val="105"/>
          <w:sz w:val="16"/>
        </w:rPr>
        <w:t>a</w:t>
      </w:r>
      <w:r>
        <w:rPr>
          <w:color w:val="231F20"/>
          <w:spacing w:val="-16"/>
          <w:w w:val="105"/>
          <w:sz w:val="16"/>
        </w:rPr>
        <w:t> </w:t>
      </w:r>
      <w:r>
        <w:rPr>
          <w:color w:val="231F20"/>
          <w:w w:val="105"/>
          <w:sz w:val="16"/>
        </w:rPr>
        <w:t>course</w:t>
      </w:r>
      <w:r>
        <w:rPr>
          <w:color w:val="231F20"/>
          <w:spacing w:val="-16"/>
          <w:w w:val="105"/>
          <w:sz w:val="16"/>
        </w:rPr>
        <w:t> </w:t>
      </w:r>
      <w:r>
        <w:rPr>
          <w:color w:val="231F20"/>
          <w:w w:val="105"/>
          <w:sz w:val="16"/>
        </w:rPr>
        <w:t>in</w:t>
      </w:r>
      <w:r>
        <w:rPr>
          <w:color w:val="231F20"/>
          <w:spacing w:val="-16"/>
          <w:w w:val="105"/>
          <w:sz w:val="16"/>
        </w:rPr>
        <w:t> </w:t>
      </w:r>
      <w:r>
        <w:rPr>
          <w:color w:val="231F20"/>
          <w:w w:val="105"/>
          <w:sz w:val="16"/>
        </w:rPr>
        <w:t>which</w:t>
      </w:r>
      <w:r>
        <w:rPr>
          <w:color w:val="231F20"/>
          <w:spacing w:val="-16"/>
          <w:w w:val="105"/>
          <w:sz w:val="16"/>
        </w:rPr>
        <w:t> </w:t>
      </w:r>
      <w:r>
        <w:rPr>
          <w:color w:val="231F20"/>
          <w:w w:val="105"/>
          <w:sz w:val="16"/>
        </w:rPr>
        <w:t>he</w:t>
      </w:r>
      <w:r>
        <w:rPr>
          <w:color w:val="231F20"/>
          <w:spacing w:val="-15"/>
          <w:w w:val="105"/>
          <w:sz w:val="16"/>
        </w:rPr>
        <w:t> </w:t>
      </w:r>
      <w:r>
        <w:rPr>
          <w:color w:val="231F20"/>
          <w:w w:val="105"/>
          <w:sz w:val="16"/>
        </w:rPr>
        <w:t>or</w:t>
      </w:r>
      <w:r>
        <w:rPr>
          <w:color w:val="231F20"/>
          <w:spacing w:val="-15"/>
          <w:w w:val="105"/>
          <w:sz w:val="16"/>
        </w:rPr>
        <w:t> </w:t>
      </w:r>
      <w:r>
        <w:rPr>
          <w:color w:val="231F20"/>
          <w:w w:val="105"/>
          <w:sz w:val="16"/>
        </w:rPr>
        <w:t>she</w:t>
      </w:r>
      <w:r>
        <w:rPr>
          <w:color w:val="231F20"/>
          <w:spacing w:val="-16"/>
          <w:w w:val="105"/>
          <w:sz w:val="16"/>
        </w:rPr>
        <w:t> </w:t>
      </w:r>
      <w:r>
        <w:rPr>
          <w:color w:val="231F20"/>
          <w:w w:val="105"/>
          <w:sz w:val="16"/>
        </w:rPr>
        <w:t>has</w:t>
      </w:r>
      <w:r>
        <w:rPr>
          <w:color w:val="231F20"/>
          <w:spacing w:val="-15"/>
          <w:w w:val="105"/>
          <w:sz w:val="16"/>
        </w:rPr>
        <w:t> </w:t>
      </w:r>
      <w:r>
        <w:rPr>
          <w:color w:val="231F20"/>
          <w:w w:val="105"/>
          <w:sz w:val="16"/>
        </w:rPr>
        <w:t>committed</w:t>
      </w:r>
      <w:r>
        <w:rPr>
          <w:color w:val="231F20"/>
          <w:spacing w:val="-16"/>
          <w:w w:val="105"/>
          <w:sz w:val="16"/>
        </w:rPr>
        <w:t> </w:t>
      </w:r>
      <w:r>
        <w:rPr>
          <w:color w:val="231F20"/>
          <w:w w:val="105"/>
          <w:sz w:val="16"/>
        </w:rPr>
        <w:t>academic dishonesty;</w:t>
      </w:r>
      <w:r>
        <w:rPr>
          <w:color w:val="231F20"/>
          <w:spacing w:val="-16"/>
          <w:w w:val="105"/>
          <w:sz w:val="16"/>
        </w:rPr>
        <w:t> </w:t>
      </w:r>
      <w:r>
        <w:rPr>
          <w:color w:val="231F20"/>
          <w:w w:val="105"/>
          <w:sz w:val="16"/>
        </w:rPr>
        <w:t>he</w:t>
      </w:r>
      <w:r>
        <w:rPr>
          <w:color w:val="231F20"/>
          <w:spacing w:val="-16"/>
          <w:w w:val="105"/>
          <w:sz w:val="16"/>
        </w:rPr>
        <w:t> </w:t>
      </w:r>
      <w:r>
        <w:rPr>
          <w:color w:val="231F20"/>
          <w:w w:val="105"/>
          <w:sz w:val="16"/>
        </w:rPr>
        <w:t>or</w:t>
      </w:r>
      <w:r>
        <w:rPr>
          <w:color w:val="231F20"/>
          <w:spacing w:val="-16"/>
          <w:w w:val="105"/>
          <w:sz w:val="16"/>
        </w:rPr>
        <w:t> </w:t>
      </w:r>
      <w:r>
        <w:rPr>
          <w:color w:val="231F20"/>
          <w:w w:val="105"/>
          <w:sz w:val="16"/>
        </w:rPr>
        <w:t>she</w:t>
      </w:r>
      <w:r>
        <w:rPr>
          <w:color w:val="231F20"/>
          <w:spacing w:val="-17"/>
          <w:w w:val="105"/>
          <w:sz w:val="16"/>
        </w:rPr>
        <w:t> </w:t>
      </w:r>
      <w:r>
        <w:rPr>
          <w:color w:val="231F20"/>
          <w:w w:val="105"/>
          <w:sz w:val="16"/>
        </w:rPr>
        <w:t>will</w:t>
      </w:r>
      <w:r>
        <w:rPr>
          <w:color w:val="231F20"/>
          <w:spacing w:val="-17"/>
          <w:w w:val="105"/>
          <w:sz w:val="16"/>
        </w:rPr>
        <w:t> </w:t>
      </w:r>
      <w:r>
        <w:rPr>
          <w:color w:val="231F20"/>
          <w:w w:val="105"/>
          <w:sz w:val="16"/>
        </w:rPr>
        <w:t>not</w:t>
      </w:r>
      <w:r>
        <w:rPr>
          <w:color w:val="231F20"/>
          <w:spacing w:val="-16"/>
          <w:w w:val="105"/>
          <w:sz w:val="16"/>
        </w:rPr>
        <w:t> </w:t>
      </w:r>
      <w:r>
        <w:rPr>
          <w:color w:val="231F20"/>
          <w:w w:val="105"/>
          <w:sz w:val="16"/>
        </w:rPr>
        <w:t>be</w:t>
      </w:r>
      <w:r>
        <w:rPr>
          <w:color w:val="231F20"/>
          <w:spacing w:val="-16"/>
          <w:w w:val="105"/>
          <w:sz w:val="16"/>
        </w:rPr>
        <w:t> </w:t>
      </w:r>
      <w:r>
        <w:rPr>
          <w:color w:val="231F20"/>
          <w:w w:val="105"/>
          <w:sz w:val="16"/>
        </w:rPr>
        <w:t>allowed</w:t>
      </w:r>
      <w:r>
        <w:rPr>
          <w:color w:val="231F20"/>
          <w:spacing w:val="-17"/>
          <w:w w:val="105"/>
          <w:sz w:val="16"/>
        </w:rPr>
        <w:t> </w:t>
      </w:r>
      <w:r>
        <w:rPr>
          <w:color w:val="231F20"/>
          <w:w w:val="105"/>
          <w:sz w:val="16"/>
        </w:rPr>
        <w:t>to</w:t>
      </w:r>
      <w:r>
        <w:rPr>
          <w:color w:val="231F20"/>
          <w:spacing w:val="-16"/>
          <w:w w:val="105"/>
          <w:sz w:val="16"/>
        </w:rPr>
        <w:t> </w:t>
      </w:r>
      <w:r>
        <w:rPr>
          <w:color w:val="231F20"/>
          <w:w w:val="105"/>
          <w:sz w:val="16"/>
        </w:rPr>
        <w:t>withdraw</w:t>
      </w:r>
      <w:r>
        <w:rPr>
          <w:color w:val="231F20"/>
          <w:spacing w:val="-17"/>
          <w:w w:val="105"/>
          <w:sz w:val="16"/>
        </w:rPr>
        <w:t> </w:t>
      </w:r>
      <w:r>
        <w:rPr>
          <w:color w:val="231F20"/>
          <w:w w:val="105"/>
          <w:sz w:val="16"/>
        </w:rPr>
        <w:t>from</w:t>
      </w:r>
      <w:r>
        <w:rPr>
          <w:color w:val="231F20"/>
          <w:spacing w:val="-16"/>
          <w:w w:val="105"/>
          <w:sz w:val="16"/>
        </w:rPr>
        <w:t> </w:t>
      </w:r>
      <w:r>
        <w:rPr>
          <w:color w:val="231F20"/>
          <w:w w:val="105"/>
          <w:sz w:val="16"/>
        </w:rPr>
        <w:t>the</w:t>
      </w:r>
      <w:r>
        <w:rPr>
          <w:color w:val="231F20"/>
          <w:spacing w:val="-16"/>
          <w:w w:val="105"/>
          <w:sz w:val="16"/>
        </w:rPr>
        <w:t> </w:t>
      </w:r>
      <w:r>
        <w:rPr>
          <w:color w:val="231F20"/>
          <w:w w:val="105"/>
          <w:sz w:val="16"/>
        </w:rPr>
        <w:t>course while the case is</w:t>
      </w:r>
      <w:r>
        <w:rPr>
          <w:color w:val="231F20"/>
          <w:spacing w:val="-35"/>
          <w:w w:val="105"/>
          <w:sz w:val="16"/>
        </w:rPr>
        <w:t> </w:t>
      </w:r>
      <w:r>
        <w:rPr>
          <w:color w:val="231F20"/>
          <w:w w:val="105"/>
          <w:sz w:val="16"/>
        </w:rPr>
        <w:t>pending.</w:t>
      </w:r>
    </w:p>
    <w:p>
      <w:pPr>
        <w:pStyle w:val="ListParagraph"/>
        <w:numPr>
          <w:ilvl w:val="0"/>
          <w:numId w:val="13"/>
        </w:numPr>
        <w:tabs>
          <w:tab w:pos="420" w:val="left" w:leader="none"/>
        </w:tabs>
        <w:spacing w:line="288" w:lineRule="auto" w:before="36" w:after="0"/>
        <w:ind w:left="420" w:right="371" w:hanging="213"/>
        <w:jc w:val="left"/>
        <w:rPr>
          <w:sz w:val="16"/>
        </w:rPr>
      </w:pPr>
      <w:r>
        <w:rPr>
          <w:color w:val="231F20"/>
          <w:w w:val="105"/>
          <w:sz w:val="16"/>
        </w:rPr>
        <w:t>A</w:t>
      </w:r>
      <w:r>
        <w:rPr>
          <w:color w:val="231F20"/>
          <w:spacing w:val="-17"/>
          <w:w w:val="105"/>
          <w:sz w:val="16"/>
        </w:rPr>
        <w:t> </w:t>
      </w:r>
      <w:r>
        <w:rPr>
          <w:color w:val="231F20"/>
          <w:w w:val="105"/>
          <w:sz w:val="16"/>
        </w:rPr>
        <w:t>student</w:t>
      </w:r>
      <w:r>
        <w:rPr>
          <w:color w:val="231F20"/>
          <w:spacing w:val="-17"/>
          <w:w w:val="105"/>
          <w:sz w:val="16"/>
        </w:rPr>
        <w:t> </w:t>
      </w:r>
      <w:r>
        <w:rPr>
          <w:color w:val="231F20"/>
          <w:w w:val="105"/>
          <w:sz w:val="16"/>
        </w:rPr>
        <w:t>may</w:t>
      </w:r>
      <w:r>
        <w:rPr>
          <w:color w:val="231F20"/>
          <w:spacing w:val="-17"/>
          <w:w w:val="105"/>
          <w:sz w:val="16"/>
        </w:rPr>
        <w:t> </w:t>
      </w:r>
      <w:r>
        <w:rPr>
          <w:color w:val="231F20"/>
          <w:w w:val="105"/>
          <w:sz w:val="16"/>
        </w:rPr>
        <w:t>not</w:t>
      </w:r>
      <w:r>
        <w:rPr>
          <w:color w:val="231F20"/>
          <w:spacing w:val="-17"/>
          <w:w w:val="105"/>
          <w:sz w:val="16"/>
        </w:rPr>
        <w:t> </w:t>
      </w:r>
      <w:r>
        <w:rPr>
          <w:color w:val="231F20"/>
          <w:w w:val="105"/>
          <w:sz w:val="16"/>
        </w:rPr>
        <w:t>withdraw</w:t>
      </w:r>
      <w:r>
        <w:rPr>
          <w:color w:val="231F20"/>
          <w:spacing w:val="-17"/>
          <w:w w:val="105"/>
          <w:sz w:val="16"/>
        </w:rPr>
        <w:t> </w:t>
      </w:r>
      <w:r>
        <w:rPr>
          <w:color w:val="231F20"/>
          <w:w w:val="105"/>
          <w:sz w:val="16"/>
        </w:rPr>
        <w:t>from</w:t>
      </w:r>
      <w:r>
        <w:rPr>
          <w:color w:val="231F20"/>
          <w:spacing w:val="-17"/>
          <w:w w:val="105"/>
          <w:sz w:val="16"/>
        </w:rPr>
        <w:t> </w:t>
      </w:r>
      <w:r>
        <w:rPr>
          <w:color w:val="231F20"/>
          <w:w w:val="105"/>
          <w:sz w:val="16"/>
        </w:rPr>
        <w:t>a</w:t>
      </w:r>
      <w:r>
        <w:rPr>
          <w:color w:val="231F20"/>
          <w:spacing w:val="-17"/>
          <w:w w:val="105"/>
          <w:sz w:val="16"/>
        </w:rPr>
        <w:t> </w:t>
      </w:r>
      <w:r>
        <w:rPr>
          <w:color w:val="231F20"/>
          <w:w w:val="105"/>
          <w:sz w:val="16"/>
        </w:rPr>
        <w:t>class</w:t>
      </w:r>
      <w:r>
        <w:rPr>
          <w:color w:val="231F20"/>
          <w:spacing w:val="-17"/>
          <w:w w:val="105"/>
          <w:sz w:val="16"/>
        </w:rPr>
        <w:t> </w:t>
      </w:r>
      <w:r>
        <w:rPr>
          <w:color w:val="231F20"/>
          <w:w w:val="105"/>
          <w:sz w:val="16"/>
        </w:rPr>
        <w:t>if</w:t>
      </w:r>
      <w:r>
        <w:rPr>
          <w:color w:val="231F20"/>
          <w:spacing w:val="-17"/>
          <w:w w:val="105"/>
          <w:sz w:val="16"/>
        </w:rPr>
        <w:t> </w:t>
      </w:r>
      <w:r>
        <w:rPr>
          <w:color w:val="231F20"/>
          <w:w w:val="105"/>
          <w:sz w:val="16"/>
        </w:rPr>
        <w:t>he</w:t>
      </w:r>
      <w:r>
        <w:rPr>
          <w:color w:val="231F20"/>
          <w:spacing w:val="-17"/>
          <w:w w:val="105"/>
          <w:sz w:val="16"/>
        </w:rPr>
        <w:t> </w:t>
      </w:r>
      <w:r>
        <w:rPr>
          <w:color w:val="231F20"/>
          <w:w w:val="105"/>
          <w:sz w:val="16"/>
        </w:rPr>
        <w:t>or</w:t>
      </w:r>
      <w:r>
        <w:rPr>
          <w:color w:val="231F20"/>
          <w:spacing w:val="-17"/>
          <w:w w:val="105"/>
          <w:sz w:val="16"/>
        </w:rPr>
        <w:t> </w:t>
      </w:r>
      <w:r>
        <w:rPr>
          <w:color w:val="231F20"/>
          <w:w w:val="105"/>
          <w:sz w:val="16"/>
        </w:rPr>
        <w:t>she</w:t>
      </w:r>
      <w:r>
        <w:rPr>
          <w:color w:val="231F20"/>
          <w:spacing w:val="-17"/>
          <w:w w:val="105"/>
          <w:sz w:val="16"/>
        </w:rPr>
        <w:t> </w:t>
      </w:r>
      <w:r>
        <w:rPr>
          <w:color w:val="231F20"/>
          <w:w w:val="105"/>
          <w:sz w:val="16"/>
        </w:rPr>
        <w:t>has</w:t>
      </w:r>
      <w:r>
        <w:rPr>
          <w:color w:val="231F20"/>
          <w:spacing w:val="-17"/>
          <w:w w:val="105"/>
          <w:sz w:val="16"/>
        </w:rPr>
        <w:t> </w:t>
      </w:r>
      <w:r>
        <w:rPr>
          <w:color w:val="231F20"/>
          <w:w w:val="105"/>
          <w:sz w:val="16"/>
        </w:rPr>
        <w:t>exceeded the allowed number of absences for a particular course without consent</w:t>
      </w:r>
      <w:r>
        <w:rPr>
          <w:color w:val="231F20"/>
          <w:spacing w:val="-16"/>
          <w:w w:val="105"/>
          <w:sz w:val="16"/>
        </w:rPr>
        <w:t> </w:t>
      </w:r>
      <w:r>
        <w:rPr>
          <w:color w:val="231F20"/>
          <w:w w:val="105"/>
          <w:sz w:val="16"/>
        </w:rPr>
        <w:t>from</w:t>
      </w:r>
      <w:r>
        <w:rPr>
          <w:color w:val="231F20"/>
          <w:spacing w:val="-15"/>
          <w:w w:val="105"/>
          <w:sz w:val="16"/>
        </w:rPr>
        <w:t> </w:t>
      </w:r>
      <w:r>
        <w:rPr>
          <w:color w:val="231F20"/>
          <w:w w:val="105"/>
          <w:sz w:val="16"/>
        </w:rPr>
        <w:t>the</w:t>
      </w:r>
      <w:r>
        <w:rPr>
          <w:color w:val="231F20"/>
          <w:spacing w:val="-15"/>
          <w:w w:val="105"/>
          <w:sz w:val="16"/>
        </w:rPr>
        <w:t> </w:t>
      </w:r>
      <w:r>
        <w:rPr>
          <w:color w:val="231F20"/>
          <w:spacing w:val="-3"/>
          <w:w w:val="105"/>
          <w:sz w:val="16"/>
        </w:rPr>
        <w:t>instructor.</w:t>
      </w:r>
      <w:r>
        <w:rPr>
          <w:color w:val="231F20"/>
          <w:spacing w:val="-15"/>
          <w:w w:val="105"/>
          <w:sz w:val="16"/>
        </w:rPr>
        <w:t> </w:t>
      </w:r>
      <w:r>
        <w:rPr>
          <w:color w:val="231F20"/>
          <w:w w:val="105"/>
          <w:sz w:val="16"/>
        </w:rPr>
        <w:t>A</w:t>
      </w:r>
      <w:r>
        <w:rPr>
          <w:color w:val="231F20"/>
          <w:spacing w:val="-15"/>
          <w:w w:val="105"/>
          <w:sz w:val="16"/>
        </w:rPr>
        <w:t> </w:t>
      </w:r>
      <w:r>
        <w:rPr>
          <w:color w:val="231F20"/>
          <w:w w:val="105"/>
          <w:sz w:val="16"/>
        </w:rPr>
        <w:t>faculty</w:t>
      </w:r>
      <w:r>
        <w:rPr>
          <w:color w:val="231F20"/>
          <w:spacing w:val="-15"/>
          <w:w w:val="105"/>
          <w:sz w:val="16"/>
        </w:rPr>
        <w:t> </w:t>
      </w:r>
      <w:r>
        <w:rPr>
          <w:color w:val="231F20"/>
          <w:w w:val="105"/>
          <w:sz w:val="16"/>
        </w:rPr>
        <w:t>member’s</w:t>
      </w:r>
      <w:r>
        <w:rPr>
          <w:color w:val="231F20"/>
          <w:spacing w:val="-16"/>
          <w:w w:val="105"/>
          <w:sz w:val="16"/>
        </w:rPr>
        <w:t> </w:t>
      </w:r>
      <w:r>
        <w:rPr>
          <w:color w:val="231F20"/>
          <w:w w:val="105"/>
          <w:sz w:val="16"/>
        </w:rPr>
        <w:t>attendance</w:t>
      </w:r>
      <w:r>
        <w:rPr>
          <w:color w:val="231F20"/>
          <w:spacing w:val="-16"/>
          <w:w w:val="105"/>
          <w:sz w:val="16"/>
        </w:rPr>
        <w:t> </w:t>
      </w:r>
      <w:r>
        <w:rPr>
          <w:color w:val="231F20"/>
          <w:w w:val="105"/>
          <w:sz w:val="16"/>
        </w:rPr>
        <w:t>policy supersedes</w:t>
      </w:r>
      <w:r>
        <w:rPr>
          <w:color w:val="231F20"/>
          <w:spacing w:val="-12"/>
          <w:w w:val="105"/>
          <w:sz w:val="16"/>
        </w:rPr>
        <w:t> </w:t>
      </w:r>
      <w:r>
        <w:rPr>
          <w:color w:val="231F20"/>
          <w:w w:val="105"/>
          <w:sz w:val="16"/>
        </w:rPr>
        <w:t>the</w:t>
      </w:r>
      <w:r>
        <w:rPr>
          <w:color w:val="231F20"/>
          <w:spacing w:val="-11"/>
          <w:w w:val="105"/>
          <w:sz w:val="16"/>
        </w:rPr>
        <w:t> </w:t>
      </w:r>
      <w:r>
        <w:rPr>
          <w:color w:val="231F20"/>
          <w:w w:val="105"/>
          <w:sz w:val="16"/>
        </w:rPr>
        <w:t>Withdrawal</w:t>
      </w:r>
      <w:r>
        <w:rPr>
          <w:color w:val="231F20"/>
          <w:spacing w:val="-11"/>
          <w:w w:val="105"/>
          <w:sz w:val="16"/>
        </w:rPr>
        <w:t> </w:t>
      </w:r>
      <w:r>
        <w:rPr>
          <w:color w:val="231F20"/>
          <w:w w:val="105"/>
          <w:sz w:val="16"/>
        </w:rPr>
        <w:t>from</w:t>
      </w:r>
      <w:r>
        <w:rPr>
          <w:color w:val="231F20"/>
          <w:spacing w:val="-11"/>
          <w:w w:val="105"/>
          <w:sz w:val="16"/>
        </w:rPr>
        <w:t> </w:t>
      </w:r>
      <w:r>
        <w:rPr>
          <w:color w:val="231F20"/>
          <w:w w:val="105"/>
          <w:sz w:val="16"/>
        </w:rPr>
        <w:t>a</w:t>
      </w:r>
      <w:r>
        <w:rPr>
          <w:color w:val="231F20"/>
          <w:spacing w:val="-12"/>
          <w:w w:val="105"/>
          <w:sz w:val="16"/>
        </w:rPr>
        <w:t> </w:t>
      </w:r>
      <w:r>
        <w:rPr>
          <w:color w:val="231F20"/>
          <w:w w:val="105"/>
          <w:sz w:val="16"/>
        </w:rPr>
        <w:t>Course</w:t>
      </w:r>
      <w:r>
        <w:rPr>
          <w:color w:val="231F20"/>
          <w:spacing w:val="-11"/>
          <w:w w:val="105"/>
          <w:sz w:val="16"/>
        </w:rPr>
        <w:t> </w:t>
      </w:r>
      <w:r>
        <w:rPr>
          <w:color w:val="231F20"/>
          <w:spacing w:val="-3"/>
          <w:w w:val="105"/>
          <w:sz w:val="16"/>
        </w:rPr>
        <w:t>policy.</w:t>
      </w:r>
    </w:p>
    <w:p>
      <w:pPr>
        <w:pStyle w:val="ListParagraph"/>
        <w:numPr>
          <w:ilvl w:val="0"/>
          <w:numId w:val="13"/>
        </w:numPr>
        <w:tabs>
          <w:tab w:pos="420" w:val="left" w:leader="none"/>
        </w:tabs>
        <w:spacing w:line="288" w:lineRule="auto" w:before="37" w:after="0"/>
        <w:ind w:left="420" w:right="199" w:hanging="213"/>
        <w:jc w:val="left"/>
        <w:rPr>
          <w:sz w:val="16"/>
        </w:rPr>
      </w:pPr>
      <w:r>
        <w:rPr>
          <w:color w:val="231F20"/>
          <w:w w:val="105"/>
          <w:sz w:val="16"/>
        </w:rPr>
        <w:t>Students</w:t>
      </w:r>
      <w:r>
        <w:rPr>
          <w:color w:val="231F20"/>
          <w:spacing w:val="-20"/>
          <w:w w:val="105"/>
          <w:sz w:val="16"/>
        </w:rPr>
        <w:t> </w:t>
      </w:r>
      <w:r>
        <w:rPr>
          <w:color w:val="231F20"/>
          <w:w w:val="105"/>
          <w:sz w:val="16"/>
        </w:rPr>
        <w:t>who</w:t>
      </w:r>
      <w:r>
        <w:rPr>
          <w:color w:val="231F20"/>
          <w:spacing w:val="-20"/>
          <w:w w:val="105"/>
          <w:sz w:val="16"/>
        </w:rPr>
        <w:t> </w:t>
      </w:r>
      <w:r>
        <w:rPr>
          <w:color w:val="231F20"/>
          <w:w w:val="105"/>
          <w:sz w:val="16"/>
        </w:rPr>
        <w:t>are</w:t>
      </w:r>
      <w:r>
        <w:rPr>
          <w:color w:val="231F20"/>
          <w:spacing w:val="-20"/>
          <w:w w:val="105"/>
          <w:sz w:val="16"/>
        </w:rPr>
        <w:t> </w:t>
      </w:r>
      <w:r>
        <w:rPr>
          <w:color w:val="231F20"/>
          <w:w w:val="105"/>
          <w:sz w:val="16"/>
        </w:rPr>
        <w:t>called</w:t>
      </w:r>
      <w:r>
        <w:rPr>
          <w:color w:val="231F20"/>
          <w:spacing w:val="-20"/>
          <w:w w:val="105"/>
          <w:sz w:val="16"/>
        </w:rPr>
        <w:t> </w:t>
      </w:r>
      <w:r>
        <w:rPr>
          <w:color w:val="231F20"/>
          <w:w w:val="105"/>
          <w:sz w:val="16"/>
        </w:rPr>
        <w:t>to</w:t>
      </w:r>
      <w:r>
        <w:rPr>
          <w:color w:val="231F20"/>
          <w:spacing w:val="-20"/>
          <w:w w:val="105"/>
          <w:sz w:val="16"/>
        </w:rPr>
        <w:t> </w:t>
      </w:r>
      <w:r>
        <w:rPr>
          <w:color w:val="231F20"/>
          <w:w w:val="105"/>
          <w:sz w:val="16"/>
        </w:rPr>
        <w:t>active</w:t>
      </w:r>
      <w:r>
        <w:rPr>
          <w:color w:val="231F20"/>
          <w:spacing w:val="-20"/>
          <w:w w:val="105"/>
          <w:sz w:val="16"/>
        </w:rPr>
        <w:t> </w:t>
      </w:r>
      <w:r>
        <w:rPr>
          <w:color w:val="231F20"/>
          <w:w w:val="105"/>
          <w:sz w:val="16"/>
        </w:rPr>
        <w:t>military</w:t>
      </w:r>
      <w:r>
        <w:rPr>
          <w:color w:val="231F20"/>
          <w:spacing w:val="-20"/>
          <w:w w:val="105"/>
          <w:sz w:val="16"/>
        </w:rPr>
        <w:t> </w:t>
      </w:r>
      <w:r>
        <w:rPr>
          <w:color w:val="231F20"/>
          <w:w w:val="105"/>
          <w:sz w:val="16"/>
        </w:rPr>
        <w:t>service</w:t>
      </w:r>
      <w:r>
        <w:rPr>
          <w:color w:val="231F20"/>
          <w:spacing w:val="-20"/>
          <w:w w:val="105"/>
          <w:sz w:val="16"/>
        </w:rPr>
        <w:t> </w:t>
      </w:r>
      <w:r>
        <w:rPr>
          <w:color w:val="231F20"/>
          <w:w w:val="105"/>
          <w:sz w:val="16"/>
        </w:rPr>
        <w:t>during</w:t>
      </w:r>
      <w:r>
        <w:rPr>
          <w:color w:val="231F20"/>
          <w:spacing w:val="-20"/>
          <w:w w:val="105"/>
          <w:sz w:val="16"/>
        </w:rPr>
        <w:t> </w:t>
      </w:r>
      <w:r>
        <w:rPr>
          <w:color w:val="231F20"/>
          <w:w w:val="105"/>
          <w:sz w:val="16"/>
        </w:rPr>
        <w:t>an</w:t>
      </w:r>
      <w:r>
        <w:rPr>
          <w:color w:val="231F20"/>
          <w:spacing w:val="-20"/>
          <w:w w:val="105"/>
          <w:sz w:val="16"/>
        </w:rPr>
        <w:t> </w:t>
      </w:r>
      <w:r>
        <w:rPr>
          <w:color w:val="231F20"/>
          <w:w w:val="105"/>
          <w:sz w:val="16"/>
        </w:rPr>
        <w:t>academic term</w:t>
      </w:r>
      <w:r>
        <w:rPr>
          <w:color w:val="231F20"/>
          <w:spacing w:val="-9"/>
          <w:w w:val="105"/>
          <w:sz w:val="16"/>
        </w:rPr>
        <w:t> </w:t>
      </w:r>
      <w:r>
        <w:rPr>
          <w:color w:val="231F20"/>
          <w:w w:val="105"/>
          <w:sz w:val="16"/>
        </w:rPr>
        <w:t>may</w:t>
      </w:r>
      <w:r>
        <w:rPr>
          <w:color w:val="231F20"/>
          <w:spacing w:val="-10"/>
          <w:w w:val="105"/>
          <w:sz w:val="16"/>
        </w:rPr>
        <w:t> </w:t>
      </w:r>
      <w:r>
        <w:rPr>
          <w:color w:val="231F20"/>
          <w:w w:val="105"/>
          <w:sz w:val="16"/>
        </w:rPr>
        <w:t>choose</w:t>
      </w:r>
      <w:r>
        <w:rPr>
          <w:color w:val="231F20"/>
          <w:spacing w:val="-10"/>
          <w:w w:val="105"/>
          <w:sz w:val="16"/>
        </w:rPr>
        <w:t> </w:t>
      </w:r>
      <w:r>
        <w:rPr>
          <w:color w:val="231F20"/>
          <w:w w:val="105"/>
          <w:sz w:val="16"/>
        </w:rPr>
        <w:t>one</w:t>
      </w:r>
      <w:r>
        <w:rPr>
          <w:color w:val="231F20"/>
          <w:spacing w:val="-9"/>
          <w:w w:val="105"/>
          <w:sz w:val="16"/>
        </w:rPr>
        <w:t> </w:t>
      </w:r>
      <w:r>
        <w:rPr>
          <w:color w:val="231F20"/>
          <w:w w:val="105"/>
          <w:sz w:val="16"/>
        </w:rPr>
        <w:t>of</w:t>
      </w:r>
      <w:r>
        <w:rPr>
          <w:color w:val="231F20"/>
          <w:spacing w:val="-9"/>
          <w:w w:val="105"/>
          <w:sz w:val="16"/>
        </w:rPr>
        <w:t> </w:t>
      </w:r>
      <w:r>
        <w:rPr>
          <w:color w:val="231F20"/>
          <w:w w:val="105"/>
          <w:sz w:val="16"/>
        </w:rPr>
        <w:t>the</w:t>
      </w:r>
      <w:r>
        <w:rPr>
          <w:color w:val="231F20"/>
          <w:spacing w:val="-9"/>
          <w:w w:val="105"/>
          <w:sz w:val="16"/>
        </w:rPr>
        <w:t> </w:t>
      </w:r>
      <w:r>
        <w:rPr>
          <w:color w:val="231F20"/>
          <w:w w:val="105"/>
          <w:sz w:val="16"/>
        </w:rPr>
        <w:t>following</w:t>
      </w:r>
      <w:r>
        <w:rPr>
          <w:color w:val="231F20"/>
          <w:spacing w:val="-9"/>
          <w:w w:val="105"/>
          <w:sz w:val="16"/>
        </w:rPr>
        <w:t> </w:t>
      </w:r>
      <w:r>
        <w:rPr>
          <w:color w:val="231F20"/>
          <w:w w:val="105"/>
          <w:sz w:val="16"/>
        </w:rPr>
        <w:t>options:</w:t>
      </w:r>
    </w:p>
    <w:p>
      <w:pPr>
        <w:pStyle w:val="ListParagraph"/>
        <w:numPr>
          <w:ilvl w:val="1"/>
          <w:numId w:val="13"/>
        </w:numPr>
        <w:tabs>
          <w:tab w:pos="700" w:val="left" w:leader="none"/>
        </w:tabs>
        <w:spacing w:line="288" w:lineRule="auto" w:before="0" w:after="0"/>
        <w:ind w:left="700" w:right="262" w:hanging="211"/>
        <w:jc w:val="left"/>
        <w:rPr>
          <w:sz w:val="16"/>
        </w:rPr>
      </w:pPr>
      <w:r>
        <w:rPr>
          <w:color w:val="231F20"/>
          <w:w w:val="105"/>
          <w:sz w:val="16"/>
        </w:rPr>
        <w:t>The</w:t>
      </w:r>
      <w:r>
        <w:rPr>
          <w:color w:val="231F20"/>
          <w:spacing w:val="-22"/>
          <w:w w:val="105"/>
          <w:sz w:val="16"/>
        </w:rPr>
        <w:t> </w:t>
      </w:r>
      <w:r>
        <w:rPr>
          <w:color w:val="231F20"/>
          <w:w w:val="105"/>
          <w:sz w:val="16"/>
        </w:rPr>
        <w:t>student</w:t>
      </w:r>
      <w:r>
        <w:rPr>
          <w:color w:val="231F20"/>
          <w:spacing w:val="-22"/>
          <w:w w:val="105"/>
          <w:sz w:val="16"/>
        </w:rPr>
        <w:t> </w:t>
      </w:r>
      <w:r>
        <w:rPr>
          <w:color w:val="231F20"/>
          <w:w w:val="105"/>
          <w:sz w:val="16"/>
        </w:rPr>
        <w:t>may</w:t>
      </w:r>
      <w:r>
        <w:rPr>
          <w:color w:val="231F20"/>
          <w:spacing w:val="-22"/>
          <w:w w:val="105"/>
          <w:sz w:val="16"/>
        </w:rPr>
        <w:t> </w:t>
      </w:r>
      <w:r>
        <w:rPr>
          <w:color w:val="231F20"/>
          <w:w w:val="105"/>
          <w:sz w:val="16"/>
        </w:rPr>
        <w:t>request</w:t>
      </w:r>
      <w:r>
        <w:rPr>
          <w:color w:val="231F20"/>
          <w:spacing w:val="-22"/>
          <w:w w:val="105"/>
          <w:sz w:val="16"/>
        </w:rPr>
        <w:t> </w:t>
      </w:r>
      <w:r>
        <w:rPr>
          <w:color w:val="231F20"/>
          <w:w w:val="105"/>
          <w:sz w:val="16"/>
        </w:rPr>
        <w:t>retroactive</w:t>
      </w:r>
      <w:r>
        <w:rPr>
          <w:color w:val="231F20"/>
          <w:spacing w:val="-22"/>
          <w:w w:val="105"/>
          <w:sz w:val="16"/>
        </w:rPr>
        <w:t> </w:t>
      </w:r>
      <w:r>
        <w:rPr>
          <w:color w:val="231F20"/>
          <w:w w:val="105"/>
          <w:sz w:val="16"/>
        </w:rPr>
        <w:t>withdrawal</w:t>
      </w:r>
      <w:r>
        <w:rPr>
          <w:color w:val="231F20"/>
          <w:spacing w:val="-22"/>
          <w:w w:val="105"/>
          <w:sz w:val="16"/>
        </w:rPr>
        <w:t> </w:t>
      </w:r>
      <w:r>
        <w:rPr>
          <w:color w:val="231F20"/>
          <w:w w:val="105"/>
          <w:sz w:val="16"/>
        </w:rPr>
        <w:t>to</w:t>
      </w:r>
      <w:r>
        <w:rPr>
          <w:color w:val="231F20"/>
          <w:spacing w:val="-21"/>
          <w:w w:val="105"/>
          <w:sz w:val="16"/>
        </w:rPr>
        <w:t> </w:t>
      </w:r>
      <w:r>
        <w:rPr>
          <w:color w:val="231F20"/>
          <w:w w:val="105"/>
          <w:sz w:val="16"/>
        </w:rPr>
        <w:t>the</w:t>
      </w:r>
      <w:r>
        <w:rPr>
          <w:color w:val="231F20"/>
          <w:spacing w:val="-21"/>
          <w:w w:val="105"/>
          <w:sz w:val="16"/>
        </w:rPr>
        <w:t> </w:t>
      </w:r>
      <w:r>
        <w:rPr>
          <w:color w:val="231F20"/>
          <w:w w:val="105"/>
          <w:sz w:val="16"/>
        </w:rPr>
        <w:t>beginning of</w:t>
      </w:r>
      <w:r>
        <w:rPr>
          <w:color w:val="231F20"/>
          <w:spacing w:val="-9"/>
          <w:w w:val="105"/>
          <w:sz w:val="16"/>
        </w:rPr>
        <w:t> </w:t>
      </w:r>
      <w:r>
        <w:rPr>
          <w:color w:val="231F20"/>
          <w:w w:val="105"/>
          <w:sz w:val="16"/>
        </w:rPr>
        <w:t>the</w:t>
      </w:r>
      <w:r>
        <w:rPr>
          <w:color w:val="231F20"/>
          <w:spacing w:val="-9"/>
          <w:w w:val="105"/>
          <w:sz w:val="16"/>
        </w:rPr>
        <w:t> </w:t>
      </w:r>
      <w:r>
        <w:rPr>
          <w:color w:val="231F20"/>
          <w:w w:val="105"/>
          <w:sz w:val="16"/>
        </w:rPr>
        <w:t>semester</w:t>
      </w:r>
      <w:r>
        <w:rPr>
          <w:color w:val="231F20"/>
          <w:spacing w:val="-10"/>
          <w:w w:val="105"/>
          <w:sz w:val="16"/>
        </w:rPr>
        <w:t> </w:t>
      </w:r>
      <w:r>
        <w:rPr>
          <w:color w:val="231F20"/>
          <w:w w:val="105"/>
          <w:sz w:val="16"/>
        </w:rPr>
        <w:t>with</w:t>
      </w:r>
      <w:r>
        <w:rPr>
          <w:color w:val="231F20"/>
          <w:spacing w:val="-10"/>
          <w:w w:val="105"/>
          <w:sz w:val="16"/>
        </w:rPr>
        <w:t> </w:t>
      </w:r>
      <w:r>
        <w:rPr>
          <w:color w:val="231F20"/>
          <w:w w:val="105"/>
          <w:sz w:val="16"/>
        </w:rPr>
        <w:t>a</w:t>
      </w:r>
      <w:r>
        <w:rPr>
          <w:color w:val="231F20"/>
          <w:spacing w:val="-10"/>
          <w:w w:val="105"/>
          <w:sz w:val="16"/>
        </w:rPr>
        <w:t> </w:t>
      </w:r>
      <w:r>
        <w:rPr>
          <w:color w:val="231F20"/>
          <w:w w:val="105"/>
          <w:sz w:val="16"/>
        </w:rPr>
        <w:t>full</w:t>
      </w:r>
      <w:r>
        <w:rPr>
          <w:color w:val="231F20"/>
          <w:spacing w:val="-9"/>
          <w:w w:val="105"/>
          <w:sz w:val="16"/>
        </w:rPr>
        <w:t> </w:t>
      </w:r>
      <w:r>
        <w:rPr>
          <w:color w:val="231F20"/>
          <w:w w:val="105"/>
          <w:sz w:val="16"/>
        </w:rPr>
        <w:t>refund</w:t>
      </w:r>
      <w:r>
        <w:rPr>
          <w:color w:val="231F20"/>
          <w:spacing w:val="-10"/>
          <w:w w:val="105"/>
          <w:sz w:val="16"/>
        </w:rPr>
        <w:t> </w:t>
      </w:r>
      <w:r>
        <w:rPr>
          <w:color w:val="231F20"/>
          <w:w w:val="105"/>
          <w:sz w:val="16"/>
        </w:rPr>
        <w:t>of</w:t>
      </w:r>
      <w:r>
        <w:rPr>
          <w:color w:val="231F20"/>
          <w:spacing w:val="-9"/>
          <w:w w:val="105"/>
          <w:sz w:val="16"/>
        </w:rPr>
        <w:t> </w:t>
      </w:r>
      <w:r>
        <w:rPr>
          <w:color w:val="231F20"/>
          <w:w w:val="105"/>
          <w:sz w:val="16"/>
        </w:rPr>
        <w:t>tuition</w:t>
      </w:r>
      <w:r>
        <w:rPr>
          <w:color w:val="231F20"/>
          <w:spacing w:val="-9"/>
          <w:w w:val="105"/>
          <w:sz w:val="16"/>
        </w:rPr>
        <w:t> </w:t>
      </w:r>
      <w:r>
        <w:rPr>
          <w:color w:val="231F20"/>
          <w:w w:val="105"/>
          <w:sz w:val="16"/>
        </w:rPr>
        <w:t>and</w:t>
      </w:r>
      <w:r>
        <w:rPr>
          <w:color w:val="231F20"/>
          <w:spacing w:val="-10"/>
          <w:w w:val="105"/>
          <w:sz w:val="16"/>
        </w:rPr>
        <w:t> </w:t>
      </w:r>
      <w:r>
        <w:rPr>
          <w:color w:val="231F20"/>
          <w:w w:val="105"/>
          <w:sz w:val="16"/>
        </w:rPr>
        <w:t>fees.</w:t>
      </w:r>
    </w:p>
    <w:p>
      <w:pPr>
        <w:pStyle w:val="ListParagraph"/>
        <w:numPr>
          <w:ilvl w:val="1"/>
          <w:numId w:val="13"/>
        </w:numPr>
        <w:tabs>
          <w:tab w:pos="700" w:val="left" w:leader="none"/>
        </w:tabs>
        <w:spacing w:line="288" w:lineRule="auto" w:before="37" w:after="0"/>
        <w:ind w:left="700" w:right="180" w:hanging="214"/>
        <w:jc w:val="left"/>
        <w:rPr>
          <w:sz w:val="16"/>
        </w:rPr>
      </w:pPr>
      <w:r>
        <w:rPr>
          <w:color w:val="231F20"/>
          <w:sz w:val="16"/>
        </w:rPr>
        <w:t>If at least 75% of the term has been completed, the student may request that the faculty member assign a grade for the course based on the work completed, but the ﬁnal grading decision is left to the faculty</w:t>
      </w:r>
      <w:r>
        <w:rPr>
          <w:color w:val="231F20"/>
          <w:spacing w:val="-14"/>
          <w:sz w:val="16"/>
        </w:rPr>
        <w:t> </w:t>
      </w:r>
      <w:r>
        <w:rPr>
          <w:color w:val="231F20"/>
          <w:spacing w:val="-3"/>
          <w:sz w:val="16"/>
        </w:rPr>
        <w:t>member.</w:t>
      </w:r>
    </w:p>
    <w:p>
      <w:pPr>
        <w:pStyle w:val="ListParagraph"/>
        <w:numPr>
          <w:ilvl w:val="1"/>
          <w:numId w:val="13"/>
        </w:numPr>
        <w:tabs>
          <w:tab w:pos="700" w:val="left" w:leader="none"/>
        </w:tabs>
        <w:spacing w:line="288" w:lineRule="auto" w:before="37" w:after="0"/>
        <w:ind w:left="700" w:right="428" w:hanging="208"/>
        <w:jc w:val="left"/>
        <w:rPr>
          <w:sz w:val="16"/>
        </w:rPr>
      </w:pPr>
      <w:r>
        <w:rPr>
          <w:color w:val="231F20"/>
          <w:w w:val="105"/>
          <w:sz w:val="16"/>
        </w:rPr>
        <w:t>A</w:t>
      </w:r>
      <w:r>
        <w:rPr>
          <w:color w:val="231F20"/>
          <w:spacing w:val="-14"/>
          <w:w w:val="105"/>
          <w:sz w:val="16"/>
        </w:rPr>
        <w:t> </w:t>
      </w:r>
      <w:r>
        <w:rPr>
          <w:color w:val="231F20"/>
          <w:w w:val="105"/>
          <w:sz w:val="16"/>
        </w:rPr>
        <w:t>student</w:t>
      </w:r>
      <w:r>
        <w:rPr>
          <w:color w:val="231F20"/>
          <w:spacing w:val="-15"/>
          <w:w w:val="105"/>
          <w:sz w:val="16"/>
        </w:rPr>
        <w:t> </w:t>
      </w:r>
      <w:r>
        <w:rPr>
          <w:color w:val="231F20"/>
          <w:w w:val="105"/>
          <w:sz w:val="16"/>
        </w:rPr>
        <w:t>may</w:t>
      </w:r>
      <w:r>
        <w:rPr>
          <w:color w:val="231F20"/>
          <w:spacing w:val="-15"/>
          <w:w w:val="105"/>
          <w:sz w:val="16"/>
        </w:rPr>
        <w:t> </w:t>
      </w:r>
      <w:r>
        <w:rPr>
          <w:color w:val="231F20"/>
          <w:w w:val="105"/>
          <w:sz w:val="16"/>
        </w:rPr>
        <w:t>be</w:t>
      </w:r>
      <w:r>
        <w:rPr>
          <w:color w:val="231F20"/>
          <w:spacing w:val="-14"/>
          <w:w w:val="105"/>
          <w:sz w:val="16"/>
        </w:rPr>
        <w:t> </w:t>
      </w:r>
      <w:r>
        <w:rPr>
          <w:color w:val="231F20"/>
          <w:w w:val="105"/>
          <w:sz w:val="16"/>
        </w:rPr>
        <w:t>assigned</w:t>
      </w:r>
      <w:r>
        <w:rPr>
          <w:color w:val="231F20"/>
          <w:spacing w:val="-15"/>
          <w:w w:val="105"/>
          <w:sz w:val="16"/>
        </w:rPr>
        <w:t> </w:t>
      </w:r>
      <w:r>
        <w:rPr>
          <w:color w:val="231F20"/>
          <w:w w:val="105"/>
          <w:sz w:val="16"/>
        </w:rPr>
        <w:t>a</w:t>
      </w:r>
      <w:r>
        <w:rPr>
          <w:color w:val="231F20"/>
          <w:spacing w:val="-15"/>
          <w:w w:val="105"/>
          <w:sz w:val="16"/>
        </w:rPr>
        <w:t> </w:t>
      </w:r>
      <w:r>
        <w:rPr>
          <w:color w:val="231F20"/>
          <w:w w:val="105"/>
          <w:sz w:val="16"/>
        </w:rPr>
        <w:t>grade</w:t>
      </w:r>
      <w:r>
        <w:rPr>
          <w:color w:val="231F20"/>
          <w:spacing w:val="-14"/>
          <w:w w:val="105"/>
          <w:sz w:val="16"/>
        </w:rPr>
        <w:t> </w:t>
      </w:r>
      <w:r>
        <w:rPr>
          <w:color w:val="231F20"/>
          <w:w w:val="105"/>
          <w:sz w:val="16"/>
        </w:rPr>
        <w:t>of</w:t>
      </w:r>
      <w:r>
        <w:rPr>
          <w:color w:val="231F20"/>
          <w:spacing w:val="-14"/>
          <w:w w:val="105"/>
          <w:sz w:val="16"/>
        </w:rPr>
        <w:t> </w:t>
      </w:r>
      <w:r>
        <w:rPr>
          <w:color w:val="231F20"/>
          <w:w w:val="105"/>
          <w:sz w:val="16"/>
        </w:rPr>
        <w:t>I</w:t>
      </w:r>
      <w:r>
        <w:rPr>
          <w:color w:val="231F20"/>
          <w:spacing w:val="-14"/>
          <w:w w:val="105"/>
          <w:sz w:val="16"/>
        </w:rPr>
        <w:t> </w:t>
      </w:r>
      <w:r>
        <w:rPr>
          <w:color w:val="231F20"/>
          <w:w w:val="105"/>
          <w:sz w:val="16"/>
        </w:rPr>
        <w:t>and</w:t>
      </w:r>
      <w:r>
        <w:rPr>
          <w:color w:val="231F20"/>
          <w:spacing w:val="-15"/>
          <w:w w:val="105"/>
          <w:sz w:val="16"/>
        </w:rPr>
        <w:t> </w:t>
      </w:r>
      <w:r>
        <w:rPr>
          <w:color w:val="231F20"/>
          <w:w w:val="105"/>
          <w:sz w:val="16"/>
        </w:rPr>
        <w:t>will</w:t>
      </w:r>
      <w:r>
        <w:rPr>
          <w:color w:val="231F20"/>
          <w:spacing w:val="-15"/>
          <w:w w:val="105"/>
          <w:sz w:val="16"/>
        </w:rPr>
        <w:t> </w:t>
      </w:r>
      <w:r>
        <w:rPr>
          <w:color w:val="231F20"/>
          <w:w w:val="105"/>
          <w:sz w:val="16"/>
        </w:rPr>
        <w:t>be</w:t>
      </w:r>
      <w:r>
        <w:rPr>
          <w:color w:val="231F20"/>
          <w:spacing w:val="-14"/>
          <w:w w:val="105"/>
          <w:sz w:val="16"/>
        </w:rPr>
        <w:t> </w:t>
      </w:r>
      <w:r>
        <w:rPr>
          <w:color w:val="231F20"/>
          <w:w w:val="105"/>
          <w:sz w:val="16"/>
        </w:rPr>
        <w:t>subject</w:t>
      </w:r>
      <w:r>
        <w:rPr>
          <w:color w:val="231F20"/>
          <w:spacing w:val="-15"/>
          <w:w w:val="105"/>
          <w:sz w:val="16"/>
        </w:rPr>
        <w:t> </w:t>
      </w:r>
      <w:r>
        <w:rPr>
          <w:color w:val="231F20"/>
          <w:w w:val="105"/>
          <w:sz w:val="16"/>
        </w:rPr>
        <w:t>to university</w:t>
      </w:r>
      <w:r>
        <w:rPr>
          <w:color w:val="231F20"/>
          <w:spacing w:val="-20"/>
          <w:w w:val="105"/>
          <w:sz w:val="16"/>
        </w:rPr>
        <w:t> </w:t>
      </w:r>
      <w:r>
        <w:rPr>
          <w:color w:val="231F20"/>
          <w:w w:val="105"/>
          <w:sz w:val="16"/>
        </w:rPr>
        <w:t>policies</w:t>
      </w:r>
      <w:r>
        <w:rPr>
          <w:color w:val="231F20"/>
          <w:spacing w:val="-20"/>
          <w:w w:val="105"/>
          <w:sz w:val="16"/>
        </w:rPr>
        <w:t> </w:t>
      </w:r>
      <w:r>
        <w:rPr>
          <w:color w:val="231F20"/>
          <w:w w:val="105"/>
          <w:sz w:val="16"/>
        </w:rPr>
        <w:t>regarding</w:t>
      </w:r>
      <w:r>
        <w:rPr>
          <w:color w:val="231F20"/>
          <w:spacing w:val="-20"/>
          <w:w w:val="105"/>
          <w:sz w:val="16"/>
        </w:rPr>
        <w:t> </w:t>
      </w:r>
      <w:r>
        <w:rPr>
          <w:color w:val="231F20"/>
          <w:w w:val="105"/>
          <w:sz w:val="16"/>
        </w:rPr>
        <w:t>the</w:t>
      </w:r>
      <w:r>
        <w:rPr>
          <w:color w:val="231F20"/>
          <w:spacing w:val="-20"/>
          <w:w w:val="105"/>
          <w:sz w:val="16"/>
        </w:rPr>
        <w:t> </w:t>
      </w:r>
      <w:r>
        <w:rPr>
          <w:color w:val="231F20"/>
          <w:w w:val="105"/>
          <w:sz w:val="16"/>
        </w:rPr>
        <w:t>disposition</w:t>
      </w:r>
      <w:r>
        <w:rPr>
          <w:color w:val="231F20"/>
          <w:spacing w:val="-20"/>
          <w:w w:val="105"/>
          <w:sz w:val="16"/>
        </w:rPr>
        <w:t> </w:t>
      </w:r>
      <w:r>
        <w:rPr>
          <w:color w:val="231F20"/>
          <w:w w:val="105"/>
          <w:sz w:val="16"/>
        </w:rPr>
        <w:t>of</w:t>
      </w:r>
      <w:r>
        <w:rPr>
          <w:color w:val="231F20"/>
          <w:spacing w:val="-20"/>
          <w:w w:val="105"/>
          <w:sz w:val="16"/>
        </w:rPr>
        <w:t> </w:t>
      </w:r>
      <w:r>
        <w:rPr>
          <w:color w:val="231F20"/>
          <w:w w:val="105"/>
          <w:sz w:val="16"/>
        </w:rPr>
        <w:t>the</w:t>
      </w:r>
      <w:r>
        <w:rPr>
          <w:color w:val="231F20"/>
          <w:spacing w:val="-20"/>
          <w:w w:val="105"/>
          <w:sz w:val="16"/>
        </w:rPr>
        <w:t> </w:t>
      </w:r>
      <w:r>
        <w:rPr>
          <w:color w:val="231F20"/>
          <w:w w:val="105"/>
          <w:sz w:val="16"/>
        </w:rPr>
        <w:t>incomplete.</w:t>
      </w:r>
    </w:p>
    <w:p>
      <w:pPr>
        <w:pStyle w:val="Heading2"/>
        <w:spacing w:before="147"/>
      </w:pPr>
      <w:bookmarkStart w:name="_TOC_250027" w:id="102"/>
      <w:bookmarkEnd w:id="102"/>
      <w:r>
        <w:rPr>
          <w:color w:val="231F20"/>
        </w:rPr>
        <w:t>Registration and Advisement</w:t>
      </w:r>
    </w:p>
    <w:p>
      <w:pPr>
        <w:pStyle w:val="BodyText"/>
        <w:spacing w:line="288" w:lineRule="auto" w:before="119"/>
        <w:ind w:right="492"/>
      </w:pPr>
      <w:bookmarkStart w:name="Registration and Advisement" w:id="103"/>
      <w:bookmarkEnd w:id="103"/>
      <w:r>
        <w:rPr/>
      </w:r>
      <w:r>
        <w:rPr>
          <w:color w:val="231F20"/>
          <w:w w:val="105"/>
        </w:rPr>
        <w:t>Graduate</w:t>
      </w:r>
      <w:r>
        <w:rPr>
          <w:color w:val="231F20"/>
          <w:spacing w:val="-23"/>
          <w:w w:val="105"/>
        </w:rPr>
        <w:t> </w:t>
      </w:r>
      <w:r>
        <w:rPr>
          <w:color w:val="231F20"/>
          <w:w w:val="105"/>
        </w:rPr>
        <w:t>students</w:t>
      </w:r>
      <w:r>
        <w:rPr>
          <w:color w:val="231F20"/>
          <w:spacing w:val="-24"/>
          <w:w w:val="105"/>
        </w:rPr>
        <w:t> </w:t>
      </w:r>
      <w:r>
        <w:rPr>
          <w:color w:val="231F20"/>
          <w:w w:val="105"/>
        </w:rPr>
        <w:t>may</w:t>
      </w:r>
      <w:r>
        <w:rPr>
          <w:color w:val="231F20"/>
          <w:spacing w:val="-24"/>
          <w:w w:val="105"/>
        </w:rPr>
        <w:t> </w:t>
      </w:r>
      <w:r>
        <w:rPr>
          <w:color w:val="231F20"/>
          <w:w w:val="105"/>
        </w:rPr>
        <w:t>register</w:t>
      </w:r>
      <w:r>
        <w:rPr>
          <w:color w:val="231F20"/>
          <w:spacing w:val="-24"/>
          <w:w w:val="105"/>
        </w:rPr>
        <w:t> </w:t>
      </w:r>
      <w:r>
        <w:rPr>
          <w:color w:val="231F20"/>
          <w:w w:val="105"/>
        </w:rPr>
        <w:t>in</w:t>
      </w:r>
      <w:r>
        <w:rPr>
          <w:color w:val="231F20"/>
          <w:spacing w:val="-24"/>
          <w:w w:val="105"/>
        </w:rPr>
        <w:t> </w:t>
      </w:r>
      <w:r>
        <w:rPr>
          <w:color w:val="231F20"/>
          <w:w w:val="105"/>
        </w:rPr>
        <w:t>advance</w:t>
      </w:r>
      <w:r>
        <w:rPr>
          <w:color w:val="231F20"/>
          <w:spacing w:val="-24"/>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regular</w:t>
      </w:r>
      <w:r>
        <w:rPr>
          <w:color w:val="231F20"/>
          <w:spacing w:val="-24"/>
          <w:w w:val="105"/>
        </w:rPr>
        <w:t> </w:t>
      </w:r>
      <w:r>
        <w:rPr>
          <w:color w:val="231F20"/>
          <w:w w:val="105"/>
        </w:rPr>
        <w:t>registration period, according to announced preregistration dates. Payment of the</w:t>
      </w:r>
      <w:r>
        <w:rPr>
          <w:color w:val="231F20"/>
          <w:spacing w:val="-19"/>
          <w:w w:val="105"/>
        </w:rPr>
        <w:t> </w:t>
      </w:r>
      <w:r>
        <w:rPr>
          <w:color w:val="231F20"/>
          <w:w w:val="105"/>
        </w:rPr>
        <w:t>appropriate</w:t>
      </w:r>
      <w:r>
        <w:rPr>
          <w:color w:val="231F20"/>
          <w:spacing w:val="-19"/>
          <w:w w:val="105"/>
        </w:rPr>
        <w:t> </w:t>
      </w:r>
      <w:r>
        <w:rPr>
          <w:color w:val="231F20"/>
          <w:w w:val="105"/>
        </w:rPr>
        <w:t>charges</w:t>
      </w:r>
      <w:r>
        <w:rPr>
          <w:color w:val="231F20"/>
          <w:spacing w:val="-19"/>
          <w:w w:val="105"/>
        </w:rPr>
        <w:t> </w:t>
      </w:r>
      <w:r>
        <w:rPr>
          <w:color w:val="231F20"/>
          <w:w w:val="105"/>
        </w:rPr>
        <w:t>must</w:t>
      </w:r>
      <w:r>
        <w:rPr>
          <w:color w:val="231F20"/>
          <w:spacing w:val="-19"/>
          <w:w w:val="105"/>
        </w:rPr>
        <w:t> </w:t>
      </w:r>
      <w:r>
        <w:rPr>
          <w:color w:val="231F20"/>
          <w:w w:val="105"/>
        </w:rPr>
        <w:t>be</w:t>
      </w:r>
      <w:r>
        <w:rPr>
          <w:color w:val="231F20"/>
          <w:spacing w:val="-19"/>
          <w:w w:val="105"/>
        </w:rPr>
        <w:t> </w:t>
      </w:r>
      <w:r>
        <w:rPr>
          <w:color w:val="231F20"/>
          <w:w w:val="105"/>
        </w:rPr>
        <w:t>made</w:t>
      </w:r>
      <w:r>
        <w:rPr>
          <w:color w:val="231F20"/>
          <w:spacing w:val="-19"/>
          <w:w w:val="105"/>
        </w:rPr>
        <w:t> </w:t>
      </w:r>
      <w:r>
        <w:rPr>
          <w:color w:val="231F20"/>
          <w:w w:val="105"/>
        </w:rPr>
        <w:t>by</w:t>
      </w:r>
      <w:r>
        <w:rPr>
          <w:color w:val="231F20"/>
          <w:spacing w:val="-20"/>
          <w:w w:val="105"/>
        </w:rPr>
        <w:t> </w:t>
      </w:r>
      <w:r>
        <w:rPr>
          <w:color w:val="231F20"/>
          <w:w w:val="105"/>
        </w:rPr>
        <w:t>the</w:t>
      </w:r>
      <w:r>
        <w:rPr>
          <w:color w:val="231F20"/>
          <w:spacing w:val="-19"/>
          <w:w w:val="105"/>
        </w:rPr>
        <w:t> </w:t>
      </w:r>
      <w:r>
        <w:rPr>
          <w:color w:val="231F20"/>
          <w:w w:val="105"/>
        </w:rPr>
        <w:t>deadline</w:t>
      </w:r>
      <w:r>
        <w:rPr>
          <w:color w:val="231F20"/>
          <w:spacing w:val="-19"/>
          <w:w w:val="105"/>
        </w:rPr>
        <w:t> </w:t>
      </w:r>
      <w:r>
        <w:rPr>
          <w:color w:val="231F20"/>
          <w:w w:val="105"/>
        </w:rPr>
        <w:t>speciﬁed</w:t>
      </w:r>
      <w:r>
        <w:rPr>
          <w:color w:val="231F20"/>
          <w:spacing w:val="-20"/>
          <w:w w:val="105"/>
        </w:rPr>
        <w:t> </w:t>
      </w:r>
      <w:r>
        <w:rPr>
          <w:color w:val="231F20"/>
          <w:w w:val="105"/>
        </w:rPr>
        <w:t>on the invoice received at the time of preregistration; otherwise, the preregistration is voided and the student must register and pay all charges</w:t>
      </w:r>
      <w:r>
        <w:rPr>
          <w:color w:val="231F20"/>
          <w:spacing w:val="-9"/>
          <w:w w:val="105"/>
        </w:rPr>
        <w:t> </w:t>
      </w:r>
      <w:r>
        <w:rPr>
          <w:color w:val="231F20"/>
          <w:w w:val="105"/>
        </w:rPr>
        <w:t>in</w:t>
      </w:r>
      <w:r>
        <w:rPr>
          <w:color w:val="231F20"/>
          <w:spacing w:val="-10"/>
          <w:w w:val="105"/>
        </w:rPr>
        <w:t> </w:t>
      </w:r>
      <w:r>
        <w:rPr>
          <w:color w:val="231F20"/>
          <w:w w:val="105"/>
        </w:rPr>
        <w:t>the</w:t>
      </w:r>
      <w:r>
        <w:rPr>
          <w:color w:val="231F20"/>
          <w:spacing w:val="-9"/>
          <w:w w:val="105"/>
        </w:rPr>
        <w:t> </w:t>
      </w:r>
      <w:r>
        <w:rPr>
          <w:color w:val="231F20"/>
          <w:w w:val="105"/>
        </w:rPr>
        <w:t>regular</w:t>
      </w:r>
      <w:r>
        <w:rPr>
          <w:color w:val="231F20"/>
          <w:spacing w:val="-10"/>
          <w:w w:val="105"/>
        </w:rPr>
        <w:t> </w:t>
      </w:r>
      <w:r>
        <w:rPr>
          <w:color w:val="231F20"/>
          <w:w w:val="105"/>
        </w:rPr>
        <w:t>registration</w:t>
      </w:r>
      <w:r>
        <w:rPr>
          <w:color w:val="231F20"/>
          <w:spacing w:val="-10"/>
          <w:w w:val="105"/>
        </w:rPr>
        <w:t> </w:t>
      </w:r>
      <w:r>
        <w:rPr>
          <w:color w:val="231F20"/>
          <w:w w:val="105"/>
        </w:rPr>
        <w:t>period.</w:t>
      </w:r>
    </w:p>
    <w:p>
      <w:pPr>
        <w:pStyle w:val="BodyText"/>
        <w:spacing w:line="288" w:lineRule="auto" w:before="156"/>
      </w:pPr>
      <w:r>
        <w:rPr>
          <w:color w:val="231F20"/>
          <w:w w:val="105"/>
        </w:rPr>
        <w:t>Upon admission to graduate studies each student is assigned to an </w:t>
      </w:r>
      <w:r>
        <w:rPr>
          <w:color w:val="231F20"/>
          <w:spacing w:val="-3"/>
          <w:w w:val="105"/>
        </w:rPr>
        <w:t>advisor,</w:t>
      </w:r>
      <w:r>
        <w:rPr>
          <w:color w:val="231F20"/>
          <w:spacing w:val="-16"/>
          <w:w w:val="105"/>
        </w:rPr>
        <w:t> </w:t>
      </w:r>
      <w:r>
        <w:rPr>
          <w:color w:val="231F20"/>
          <w:w w:val="105"/>
        </w:rPr>
        <w:t>according</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advisement</w:t>
      </w:r>
      <w:r>
        <w:rPr>
          <w:color w:val="231F20"/>
          <w:spacing w:val="-17"/>
          <w:w w:val="105"/>
        </w:rPr>
        <w:t> </w:t>
      </w:r>
      <w:r>
        <w:rPr>
          <w:color w:val="231F20"/>
          <w:w w:val="105"/>
        </w:rPr>
        <w:t>system</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particular</w:t>
      </w:r>
      <w:r>
        <w:rPr>
          <w:color w:val="231F20"/>
          <w:spacing w:val="-16"/>
          <w:w w:val="105"/>
        </w:rPr>
        <w:t> </w:t>
      </w:r>
      <w:r>
        <w:rPr>
          <w:color w:val="231F20"/>
          <w:w w:val="105"/>
        </w:rPr>
        <w:t>college</w:t>
      </w:r>
      <w:r>
        <w:rPr>
          <w:color w:val="231F20"/>
          <w:spacing w:val="-17"/>
          <w:w w:val="105"/>
        </w:rPr>
        <w:t> </w:t>
      </w:r>
      <w:r>
        <w:rPr>
          <w:color w:val="231F20"/>
          <w:w w:val="105"/>
        </w:rPr>
        <w:t>in which</w:t>
      </w:r>
      <w:r>
        <w:rPr>
          <w:color w:val="231F20"/>
          <w:spacing w:val="-17"/>
          <w:w w:val="105"/>
        </w:rPr>
        <w:t> </w:t>
      </w:r>
      <w:r>
        <w:rPr>
          <w:color w:val="231F20"/>
          <w:w w:val="105"/>
        </w:rPr>
        <w:t>the</w:t>
      </w:r>
      <w:r>
        <w:rPr>
          <w:color w:val="231F20"/>
          <w:spacing w:val="-17"/>
          <w:w w:val="105"/>
        </w:rPr>
        <w:t> </w:t>
      </w:r>
      <w:r>
        <w:rPr>
          <w:color w:val="231F20"/>
          <w:w w:val="105"/>
        </w:rPr>
        <w:t>program</w:t>
      </w:r>
      <w:r>
        <w:rPr>
          <w:color w:val="231F20"/>
          <w:spacing w:val="-17"/>
          <w:w w:val="105"/>
        </w:rPr>
        <w:t> </w:t>
      </w:r>
      <w:r>
        <w:rPr>
          <w:color w:val="231F20"/>
          <w:w w:val="105"/>
        </w:rPr>
        <w:t>is</w:t>
      </w:r>
      <w:r>
        <w:rPr>
          <w:color w:val="231F20"/>
          <w:spacing w:val="-17"/>
          <w:w w:val="105"/>
        </w:rPr>
        <w:t> </w:t>
      </w:r>
      <w:r>
        <w:rPr>
          <w:color w:val="231F20"/>
          <w:w w:val="105"/>
        </w:rPr>
        <w:t>offered.</w:t>
      </w:r>
      <w:r>
        <w:rPr>
          <w:color w:val="231F20"/>
          <w:spacing w:val="-17"/>
          <w:w w:val="105"/>
        </w:rPr>
        <w:t> </w:t>
      </w:r>
      <w:r>
        <w:rPr>
          <w:color w:val="231F20"/>
          <w:w w:val="105"/>
        </w:rPr>
        <w:t>Advisors</w:t>
      </w:r>
      <w:r>
        <w:rPr>
          <w:color w:val="231F20"/>
          <w:spacing w:val="-17"/>
          <w:w w:val="105"/>
        </w:rPr>
        <w:t> </w:t>
      </w:r>
      <w:r>
        <w:rPr>
          <w:color w:val="231F20"/>
          <w:w w:val="105"/>
        </w:rPr>
        <w:t>assist</w:t>
      </w:r>
      <w:r>
        <w:rPr>
          <w:color w:val="231F20"/>
          <w:spacing w:val="-17"/>
          <w:w w:val="105"/>
        </w:rPr>
        <w:t> </w:t>
      </w:r>
      <w:r>
        <w:rPr>
          <w:color w:val="231F20"/>
          <w:w w:val="105"/>
        </w:rPr>
        <w:t>the</w:t>
      </w:r>
      <w:r>
        <w:rPr>
          <w:color w:val="231F20"/>
          <w:spacing w:val="-17"/>
          <w:w w:val="105"/>
        </w:rPr>
        <w:t> </w:t>
      </w:r>
      <w:r>
        <w:rPr>
          <w:color w:val="231F20"/>
          <w:w w:val="105"/>
        </w:rPr>
        <w:t>student</w:t>
      </w:r>
      <w:r>
        <w:rPr>
          <w:color w:val="231F20"/>
          <w:spacing w:val="-17"/>
          <w:w w:val="105"/>
        </w:rPr>
        <w:t> </w:t>
      </w:r>
      <w:r>
        <w:rPr>
          <w:color w:val="231F20"/>
          <w:w w:val="105"/>
        </w:rPr>
        <w:t>in</w:t>
      </w:r>
      <w:r>
        <w:rPr>
          <w:color w:val="231F20"/>
          <w:spacing w:val="-17"/>
          <w:w w:val="105"/>
        </w:rPr>
        <w:t> </w:t>
      </w:r>
      <w:r>
        <w:rPr>
          <w:color w:val="231F20"/>
          <w:w w:val="105"/>
        </w:rPr>
        <w:t>planning</w:t>
      </w:r>
      <w:r>
        <w:rPr>
          <w:color w:val="231F20"/>
          <w:spacing w:val="-17"/>
          <w:w w:val="105"/>
        </w:rPr>
        <w:t> </w:t>
      </w:r>
      <w:r>
        <w:rPr>
          <w:color w:val="231F20"/>
          <w:w w:val="105"/>
        </w:rPr>
        <w:t>the program,</w:t>
      </w:r>
      <w:r>
        <w:rPr>
          <w:color w:val="231F20"/>
          <w:spacing w:val="-24"/>
          <w:w w:val="105"/>
        </w:rPr>
        <w:t> </w:t>
      </w:r>
      <w:r>
        <w:rPr>
          <w:color w:val="231F20"/>
          <w:w w:val="105"/>
        </w:rPr>
        <w:t>approve</w:t>
      </w:r>
      <w:r>
        <w:rPr>
          <w:color w:val="231F20"/>
          <w:spacing w:val="-24"/>
          <w:w w:val="105"/>
        </w:rPr>
        <w:t> </w:t>
      </w:r>
      <w:r>
        <w:rPr>
          <w:color w:val="231F20"/>
          <w:w w:val="105"/>
        </w:rPr>
        <w:t>the</w:t>
      </w:r>
      <w:r>
        <w:rPr>
          <w:color w:val="231F20"/>
          <w:spacing w:val="-24"/>
          <w:w w:val="105"/>
        </w:rPr>
        <w:t> </w:t>
      </w:r>
      <w:r>
        <w:rPr>
          <w:color w:val="231F20"/>
          <w:w w:val="105"/>
        </w:rPr>
        <w:t>program,</w:t>
      </w:r>
      <w:r>
        <w:rPr>
          <w:color w:val="231F20"/>
          <w:spacing w:val="-24"/>
          <w:w w:val="105"/>
        </w:rPr>
        <w:t> </w:t>
      </w:r>
      <w:r>
        <w:rPr>
          <w:color w:val="231F20"/>
          <w:w w:val="105"/>
        </w:rPr>
        <w:t>and</w:t>
      </w:r>
      <w:r>
        <w:rPr>
          <w:color w:val="231F20"/>
          <w:spacing w:val="-24"/>
          <w:w w:val="105"/>
        </w:rPr>
        <w:t> </w:t>
      </w:r>
      <w:r>
        <w:rPr>
          <w:color w:val="231F20"/>
          <w:w w:val="105"/>
        </w:rPr>
        <w:t>provide</w:t>
      </w:r>
      <w:r>
        <w:rPr>
          <w:color w:val="231F20"/>
          <w:spacing w:val="-24"/>
          <w:w w:val="105"/>
        </w:rPr>
        <w:t> </w:t>
      </w:r>
      <w:r>
        <w:rPr>
          <w:color w:val="231F20"/>
          <w:w w:val="105"/>
        </w:rPr>
        <w:t>continuing</w:t>
      </w:r>
      <w:r>
        <w:rPr>
          <w:color w:val="231F20"/>
          <w:spacing w:val="-24"/>
          <w:w w:val="105"/>
        </w:rPr>
        <w:t> </w:t>
      </w:r>
      <w:r>
        <w:rPr>
          <w:color w:val="231F20"/>
          <w:w w:val="105"/>
        </w:rPr>
        <w:t>supervision</w:t>
      </w:r>
      <w:r>
        <w:rPr>
          <w:color w:val="231F20"/>
          <w:spacing w:val="-24"/>
          <w:w w:val="105"/>
        </w:rPr>
        <w:t> </w:t>
      </w:r>
      <w:r>
        <w:rPr>
          <w:color w:val="231F20"/>
          <w:w w:val="105"/>
        </w:rPr>
        <w:t>and guidance</w:t>
      </w:r>
      <w:r>
        <w:rPr>
          <w:color w:val="231F20"/>
          <w:spacing w:val="-9"/>
          <w:w w:val="105"/>
        </w:rPr>
        <w:t> </w:t>
      </w:r>
      <w:r>
        <w:rPr>
          <w:color w:val="231F20"/>
          <w:w w:val="105"/>
        </w:rPr>
        <w:t>during</w:t>
      </w:r>
      <w:r>
        <w:rPr>
          <w:color w:val="231F20"/>
          <w:spacing w:val="-9"/>
          <w:w w:val="105"/>
        </w:rPr>
        <w:t> </w:t>
      </w:r>
      <w:r>
        <w:rPr>
          <w:color w:val="231F20"/>
          <w:w w:val="105"/>
        </w:rPr>
        <w:t>the</w:t>
      </w:r>
      <w:r>
        <w:rPr>
          <w:color w:val="231F20"/>
          <w:spacing w:val="-9"/>
          <w:w w:val="105"/>
        </w:rPr>
        <w:t> </w:t>
      </w:r>
      <w:r>
        <w:rPr>
          <w:color w:val="231F20"/>
          <w:w w:val="105"/>
        </w:rPr>
        <w:t>course</w:t>
      </w:r>
      <w:r>
        <w:rPr>
          <w:color w:val="231F20"/>
          <w:spacing w:val="-10"/>
          <w:w w:val="105"/>
        </w:rPr>
        <w:t> </w:t>
      </w:r>
      <w:r>
        <w:rPr>
          <w:color w:val="231F20"/>
          <w:w w:val="105"/>
        </w:rPr>
        <w:t>of</w:t>
      </w:r>
      <w:r>
        <w:rPr>
          <w:color w:val="231F20"/>
          <w:spacing w:val="-9"/>
          <w:w w:val="105"/>
        </w:rPr>
        <w:t> </w:t>
      </w:r>
      <w:r>
        <w:rPr>
          <w:color w:val="231F20"/>
          <w:spacing w:val="-3"/>
          <w:w w:val="105"/>
        </w:rPr>
        <w:t>study.</w:t>
      </w:r>
    </w:p>
    <w:p>
      <w:pPr>
        <w:spacing w:after="0" w:line="288" w:lineRule="auto"/>
        <w:sectPr>
          <w:pgSz w:w="12240" w:h="15840"/>
          <w:pgMar w:header="677" w:footer="0" w:top="1240" w:bottom="280" w:left="580" w:right="560"/>
          <w:cols w:num="2" w:equalWidth="0">
            <w:col w:w="5463" w:space="45"/>
            <w:col w:w="5592"/>
          </w:cols>
        </w:sectPr>
      </w:pPr>
    </w:p>
    <w:p>
      <w:pPr>
        <w:pStyle w:val="Heading2"/>
        <w:spacing w:before="151"/>
      </w:pPr>
      <w:bookmarkStart w:name="_TOC_250026" w:id="104"/>
      <w:bookmarkEnd w:id="104"/>
      <w:r>
        <w:rPr>
          <w:color w:val="231F20"/>
        </w:rPr>
        <w:t>Graduate Student Procedures</w:t>
      </w:r>
    </w:p>
    <w:p>
      <w:pPr>
        <w:pStyle w:val="BodyText"/>
        <w:spacing w:line="288" w:lineRule="auto" w:before="119"/>
      </w:pPr>
      <w:bookmarkStart w:name="Graduate Student Procedures" w:id="105"/>
      <w:bookmarkEnd w:id="105"/>
      <w:r>
        <w:rPr/>
      </w:r>
      <w:r>
        <w:rPr>
          <w:color w:val="231F20"/>
          <w:w w:val="105"/>
        </w:rPr>
        <w:t>As</w:t>
      </w:r>
      <w:r>
        <w:rPr>
          <w:color w:val="231F20"/>
          <w:spacing w:val="-18"/>
          <w:w w:val="105"/>
        </w:rPr>
        <w:t> </w:t>
      </w:r>
      <w:r>
        <w:rPr>
          <w:color w:val="231F20"/>
          <w:w w:val="105"/>
        </w:rPr>
        <w:t>a</w:t>
      </w:r>
      <w:r>
        <w:rPr>
          <w:color w:val="231F20"/>
          <w:spacing w:val="-19"/>
          <w:w w:val="105"/>
        </w:rPr>
        <w:t> </w:t>
      </w:r>
      <w:r>
        <w:rPr>
          <w:color w:val="231F20"/>
          <w:w w:val="105"/>
        </w:rPr>
        <w:t>useful</w:t>
      </w:r>
      <w:r>
        <w:rPr>
          <w:color w:val="231F20"/>
          <w:spacing w:val="-18"/>
          <w:w w:val="105"/>
        </w:rPr>
        <w:t> </w:t>
      </w:r>
      <w:r>
        <w:rPr>
          <w:color w:val="231F20"/>
          <w:w w:val="105"/>
        </w:rPr>
        <w:t>guide</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graduate</w:t>
      </w:r>
      <w:r>
        <w:rPr>
          <w:color w:val="231F20"/>
          <w:spacing w:val="-18"/>
          <w:w w:val="105"/>
        </w:rPr>
        <w:t> </w:t>
      </w:r>
      <w:r>
        <w:rPr>
          <w:color w:val="231F20"/>
          <w:w w:val="105"/>
        </w:rPr>
        <w:t>student,</w:t>
      </w:r>
      <w:r>
        <w:rPr>
          <w:color w:val="231F20"/>
          <w:spacing w:val="-19"/>
          <w:w w:val="105"/>
        </w:rPr>
        <w:t> </w:t>
      </w:r>
      <w:r>
        <w:rPr>
          <w:color w:val="231F20"/>
          <w:w w:val="105"/>
        </w:rPr>
        <w:t>the</w:t>
      </w:r>
      <w:r>
        <w:rPr>
          <w:color w:val="231F20"/>
          <w:spacing w:val="-18"/>
          <w:w w:val="105"/>
        </w:rPr>
        <w:t> </w:t>
      </w:r>
      <w:r>
        <w:rPr>
          <w:color w:val="231F20"/>
          <w:w w:val="105"/>
        </w:rPr>
        <w:t>procedures</w:t>
      </w:r>
      <w:r>
        <w:rPr>
          <w:color w:val="231F20"/>
          <w:spacing w:val="-19"/>
          <w:w w:val="105"/>
        </w:rPr>
        <w:t> </w:t>
      </w:r>
      <w:r>
        <w:rPr>
          <w:color w:val="231F20"/>
          <w:w w:val="105"/>
        </w:rPr>
        <w:t>and</w:t>
      </w:r>
      <w:r>
        <w:rPr>
          <w:color w:val="231F20"/>
          <w:spacing w:val="-19"/>
          <w:w w:val="105"/>
        </w:rPr>
        <w:t> </w:t>
      </w:r>
      <w:r>
        <w:rPr>
          <w:color w:val="231F20"/>
          <w:w w:val="105"/>
        </w:rPr>
        <w:t>time schedules outlined below are extracted from the procedures and regulations described elsewhere in this catalog. It is the student’s responsibility</w:t>
      </w:r>
      <w:r>
        <w:rPr>
          <w:color w:val="231F20"/>
          <w:spacing w:val="-17"/>
          <w:w w:val="105"/>
        </w:rPr>
        <w:t> </w:t>
      </w:r>
      <w:r>
        <w:rPr>
          <w:color w:val="231F20"/>
          <w:w w:val="105"/>
        </w:rPr>
        <w:t>to</w:t>
      </w:r>
      <w:r>
        <w:rPr>
          <w:color w:val="231F20"/>
          <w:spacing w:val="-16"/>
          <w:w w:val="105"/>
        </w:rPr>
        <w:t> </w:t>
      </w:r>
      <w:r>
        <w:rPr>
          <w:color w:val="231F20"/>
          <w:w w:val="105"/>
        </w:rPr>
        <w:t>study</w:t>
      </w:r>
      <w:r>
        <w:rPr>
          <w:color w:val="231F20"/>
          <w:spacing w:val="-17"/>
          <w:w w:val="105"/>
        </w:rPr>
        <w:t> </w:t>
      </w:r>
      <w:r>
        <w:rPr>
          <w:color w:val="231F20"/>
          <w:w w:val="105"/>
        </w:rPr>
        <w:t>the</w:t>
      </w:r>
      <w:r>
        <w:rPr>
          <w:color w:val="231F20"/>
          <w:spacing w:val="-16"/>
          <w:w w:val="105"/>
        </w:rPr>
        <w:t> </w:t>
      </w:r>
      <w:r>
        <w:rPr>
          <w:color w:val="231F20"/>
          <w:w w:val="105"/>
        </w:rPr>
        <w:t>catalog</w:t>
      </w:r>
      <w:r>
        <w:rPr>
          <w:color w:val="231F20"/>
          <w:spacing w:val="-17"/>
          <w:w w:val="105"/>
        </w:rPr>
        <w:t> </w:t>
      </w:r>
      <w:r>
        <w:rPr>
          <w:color w:val="231F20"/>
          <w:w w:val="105"/>
        </w:rPr>
        <w:t>carefully</w:t>
      </w:r>
      <w:r>
        <w:rPr>
          <w:color w:val="231F20"/>
          <w:spacing w:val="-17"/>
          <w:w w:val="105"/>
        </w:rPr>
        <w:t> </w:t>
      </w:r>
      <w:r>
        <w:rPr>
          <w:color w:val="231F20"/>
          <w:w w:val="105"/>
        </w:rPr>
        <w:t>and</w:t>
      </w:r>
      <w:r>
        <w:rPr>
          <w:color w:val="231F20"/>
          <w:spacing w:val="-17"/>
          <w:w w:val="105"/>
        </w:rPr>
        <w:t> </w:t>
      </w:r>
      <w:r>
        <w:rPr>
          <w:color w:val="231F20"/>
          <w:w w:val="105"/>
        </w:rPr>
        <w:t>to</w:t>
      </w:r>
      <w:r>
        <w:rPr>
          <w:color w:val="231F20"/>
          <w:spacing w:val="-16"/>
          <w:w w:val="105"/>
        </w:rPr>
        <w:t> </w:t>
      </w:r>
      <w:r>
        <w:rPr>
          <w:color w:val="231F20"/>
          <w:w w:val="105"/>
        </w:rPr>
        <w:t>follow</w:t>
      </w:r>
      <w:r>
        <w:rPr>
          <w:color w:val="231F20"/>
          <w:spacing w:val="-16"/>
          <w:w w:val="105"/>
        </w:rPr>
        <w:t> </w:t>
      </w:r>
      <w:r>
        <w:rPr>
          <w:color w:val="231F20"/>
          <w:w w:val="105"/>
        </w:rPr>
        <w:t>prescribed procedures</w:t>
      </w:r>
      <w:r>
        <w:rPr>
          <w:color w:val="231F20"/>
          <w:spacing w:val="-12"/>
          <w:w w:val="105"/>
        </w:rPr>
        <w:t> </w:t>
      </w:r>
      <w:r>
        <w:rPr>
          <w:color w:val="231F20"/>
          <w:w w:val="105"/>
        </w:rPr>
        <w:t>according</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established</w:t>
      </w:r>
      <w:r>
        <w:rPr>
          <w:color w:val="231F20"/>
          <w:spacing w:val="-12"/>
          <w:w w:val="105"/>
        </w:rPr>
        <w:t> </w:t>
      </w:r>
      <w:r>
        <w:rPr>
          <w:color w:val="231F20"/>
          <w:w w:val="105"/>
        </w:rPr>
        <w:t>time</w:t>
      </w:r>
      <w:r>
        <w:rPr>
          <w:color w:val="231F20"/>
          <w:spacing w:val="-11"/>
          <w:w w:val="105"/>
        </w:rPr>
        <w:t> </w:t>
      </w:r>
      <w:r>
        <w:rPr>
          <w:color w:val="231F20"/>
          <w:w w:val="105"/>
        </w:rPr>
        <w:t>periods.</w:t>
      </w:r>
    </w:p>
    <w:p>
      <w:pPr>
        <w:pStyle w:val="Heading7"/>
        <w:numPr>
          <w:ilvl w:val="0"/>
          <w:numId w:val="14"/>
        </w:numPr>
        <w:tabs>
          <w:tab w:pos="420" w:val="left" w:leader="none"/>
        </w:tabs>
        <w:spacing w:line="288" w:lineRule="auto" w:before="157" w:after="0"/>
        <w:ind w:left="420" w:right="623" w:hanging="213"/>
        <w:jc w:val="left"/>
      </w:pPr>
      <w:r>
        <w:rPr>
          <w:color w:val="231F20"/>
        </w:rPr>
        <w:t>Prior</w:t>
      </w:r>
      <w:r>
        <w:rPr>
          <w:color w:val="231F20"/>
          <w:spacing w:val="-26"/>
        </w:rPr>
        <w:t> </w:t>
      </w:r>
      <w:r>
        <w:rPr>
          <w:color w:val="231F20"/>
        </w:rPr>
        <w:t>to</w:t>
      </w:r>
      <w:r>
        <w:rPr>
          <w:color w:val="231F20"/>
          <w:spacing w:val="-26"/>
        </w:rPr>
        <w:t> </w:t>
      </w:r>
      <w:r>
        <w:rPr>
          <w:color w:val="231F20"/>
        </w:rPr>
        <w:t>the</w:t>
      </w:r>
      <w:r>
        <w:rPr>
          <w:color w:val="231F20"/>
          <w:spacing w:val="-26"/>
        </w:rPr>
        <w:t> </w:t>
      </w:r>
      <w:r>
        <w:rPr>
          <w:color w:val="231F20"/>
        </w:rPr>
        <w:t>opening</w:t>
      </w:r>
      <w:r>
        <w:rPr>
          <w:color w:val="231F20"/>
          <w:spacing w:val="-26"/>
        </w:rPr>
        <w:t> </w:t>
      </w:r>
      <w:r>
        <w:rPr>
          <w:color w:val="231F20"/>
        </w:rPr>
        <w:t>of</w:t>
      </w:r>
      <w:r>
        <w:rPr>
          <w:color w:val="231F20"/>
          <w:spacing w:val="-26"/>
        </w:rPr>
        <w:t> </w:t>
      </w:r>
      <w:r>
        <w:rPr>
          <w:color w:val="231F20"/>
        </w:rPr>
        <w:t>the</w:t>
      </w:r>
      <w:r>
        <w:rPr>
          <w:color w:val="231F20"/>
          <w:spacing w:val="-26"/>
        </w:rPr>
        <w:t> </w:t>
      </w:r>
      <w:r>
        <w:rPr>
          <w:color w:val="231F20"/>
        </w:rPr>
        <w:t>term</w:t>
      </w:r>
      <w:r>
        <w:rPr>
          <w:color w:val="231F20"/>
          <w:spacing w:val="-26"/>
        </w:rPr>
        <w:t> </w:t>
      </w:r>
      <w:r>
        <w:rPr>
          <w:color w:val="231F20"/>
        </w:rPr>
        <w:t>for</w:t>
      </w:r>
      <w:r>
        <w:rPr>
          <w:color w:val="231F20"/>
          <w:spacing w:val="-26"/>
        </w:rPr>
        <w:t> </w:t>
      </w:r>
      <w:r>
        <w:rPr>
          <w:color w:val="231F20"/>
        </w:rPr>
        <w:t>which</w:t>
      </w:r>
      <w:r>
        <w:rPr>
          <w:color w:val="231F20"/>
          <w:spacing w:val="-26"/>
        </w:rPr>
        <w:t> </w:t>
      </w:r>
      <w:r>
        <w:rPr>
          <w:color w:val="231F20"/>
        </w:rPr>
        <w:t>initial</w:t>
      </w:r>
      <w:r>
        <w:rPr>
          <w:color w:val="231F20"/>
          <w:spacing w:val="-26"/>
        </w:rPr>
        <w:t> </w:t>
      </w:r>
      <w:r>
        <w:rPr>
          <w:color w:val="231F20"/>
        </w:rPr>
        <w:t>enrollment</w:t>
      </w:r>
      <w:r>
        <w:rPr>
          <w:color w:val="231F20"/>
          <w:spacing w:val="-26"/>
        </w:rPr>
        <w:t> </w:t>
      </w:r>
      <w:r>
        <w:rPr>
          <w:color w:val="231F20"/>
        </w:rPr>
        <w:t>is planned:</w:t>
      </w:r>
    </w:p>
    <w:p>
      <w:pPr>
        <w:pStyle w:val="ListParagraph"/>
        <w:numPr>
          <w:ilvl w:val="1"/>
          <w:numId w:val="14"/>
        </w:numPr>
        <w:tabs>
          <w:tab w:pos="700" w:val="left" w:leader="none"/>
        </w:tabs>
        <w:spacing w:line="288" w:lineRule="auto" w:before="0" w:after="0"/>
        <w:ind w:left="700" w:right="292" w:hanging="211"/>
        <w:jc w:val="both"/>
        <w:rPr>
          <w:sz w:val="16"/>
        </w:rPr>
      </w:pPr>
      <w:r>
        <w:rPr>
          <w:color w:val="231F20"/>
          <w:w w:val="105"/>
          <w:sz w:val="16"/>
        </w:rPr>
        <w:t>Secure,</w:t>
      </w:r>
      <w:r>
        <w:rPr>
          <w:color w:val="231F20"/>
          <w:spacing w:val="-28"/>
          <w:w w:val="105"/>
          <w:sz w:val="16"/>
        </w:rPr>
        <w:t> </w:t>
      </w:r>
      <w:r>
        <w:rPr>
          <w:color w:val="231F20"/>
          <w:w w:val="105"/>
          <w:sz w:val="16"/>
        </w:rPr>
        <w:t>complete,</w:t>
      </w:r>
      <w:r>
        <w:rPr>
          <w:color w:val="231F20"/>
          <w:spacing w:val="-28"/>
          <w:w w:val="105"/>
          <w:sz w:val="16"/>
        </w:rPr>
        <w:t> </w:t>
      </w:r>
      <w:r>
        <w:rPr>
          <w:color w:val="231F20"/>
          <w:w w:val="105"/>
          <w:sz w:val="16"/>
        </w:rPr>
        <w:t>and</w:t>
      </w:r>
      <w:r>
        <w:rPr>
          <w:color w:val="231F20"/>
          <w:spacing w:val="-28"/>
          <w:w w:val="105"/>
          <w:sz w:val="16"/>
        </w:rPr>
        <w:t> </w:t>
      </w:r>
      <w:r>
        <w:rPr>
          <w:color w:val="231F20"/>
          <w:w w:val="105"/>
          <w:sz w:val="16"/>
        </w:rPr>
        <w:t>return</w:t>
      </w:r>
      <w:r>
        <w:rPr>
          <w:color w:val="231F20"/>
          <w:spacing w:val="-28"/>
          <w:w w:val="105"/>
          <w:sz w:val="16"/>
        </w:rPr>
        <w:t> </w:t>
      </w:r>
      <w:r>
        <w:rPr>
          <w:color w:val="231F20"/>
          <w:w w:val="105"/>
          <w:sz w:val="16"/>
        </w:rPr>
        <w:t>applications</w:t>
      </w:r>
      <w:r>
        <w:rPr>
          <w:color w:val="231F20"/>
          <w:spacing w:val="-28"/>
          <w:w w:val="105"/>
          <w:sz w:val="16"/>
        </w:rPr>
        <w:t> </w:t>
      </w:r>
      <w:r>
        <w:rPr>
          <w:color w:val="231F20"/>
          <w:w w:val="105"/>
          <w:sz w:val="16"/>
        </w:rPr>
        <w:t>for</w:t>
      </w:r>
      <w:r>
        <w:rPr>
          <w:color w:val="231F20"/>
          <w:spacing w:val="-27"/>
          <w:w w:val="105"/>
          <w:sz w:val="16"/>
        </w:rPr>
        <w:t> </w:t>
      </w:r>
      <w:r>
        <w:rPr>
          <w:color w:val="231F20"/>
          <w:w w:val="105"/>
          <w:sz w:val="16"/>
        </w:rPr>
        <w:t>admission</w:t>
      </w:r>
      <w:r>
        <w:rPr>
          <w:color w:val="231F20"/>
          <w:spacing w:val="-28"/>
          <w:w w:val="105"/>
          <w:sz w:val="16"/>
        </w:rPr>
        <w:t> </w:t>
      </w:r>
      <w:r>
        <w:rPr>
          <w:color w:val="231F20"/>
          <w:w w:val="105"/>
          <w:sz w:val="16"/>
        </w:rPr>
        <w:t>along with</w:t>
      </w:r>
      <w:r>
        <w:rPr>
          <w:color w:val="231F20"/>
          <w:spacing w:val="-19"/>
          <w:w w:val="105"/>
          <w:sz w:val="16"/>
        </w:rPr>
        <w:t> </w:t>
      </w:r>
      <w:r>
        <w:rPr>
          <w:color w:val="231F20"/>
          <w:w w:val="105"/>
          <w:sz w:val="16"/>
        </w:rPr>
        <w:t>the</w:t>
      </w:r>
      <w:r>
        <w:rPr>
          <w:color w:val="231F20"/>
          <w:spacing w:val="-18"/>
          <w:w w:val="105"/>
          <w:sz w:val="16"/>
        </w:rPr>
        <w:t> </w:t>
      </w:r>
      <w:r>
        <w:rPr>
          <w:color w:val="231F20"/>
          <w:w w:val="105"/>
          <w:sz w:val="16"/>
        </w:rPr>
        <w:t>application</w:t>
      </w:r>
      <w:r>
        <w:rPr>
          <w:color w:val="231F20"/>
          <w:spacing w:val="-19"/>
          <w:w w:val="105"/>
          <w:sz w:val="16"/>
        </w:rPr>
        <w:t> </w:t>
      </w:r>
      <w:r>
        <w:rPr>
          <w:color w:val="231F20"/>
          <w:w w:val="105"/>
          <w:sz w:val="16"/>
        </w:rPr>
        <w:t>fee</w:t>
      </w:r>
      <w:r>
        <w:rPr>
          <w:color w:val="231F20"/>
          <w:spacing w:val="-19"/>
          <w:w w:val="105"/>
          <w:sz w:val="16"/>
        </w:rPr>
        <w:t> </w:t>
      </w:r>
      <w:r>
        <w:rPr>
          <w:color w:val="231F20"/>
          <w:w w:val="105"/>
          <w:sz w:val="16"/>
        </w:rPr>
        <w:t>to</w:t>
      </w:r>
      <w:r>
        <w:rPr>
          <w:color w:val="231F20"/>
          <w:spacing w:val="-18"/>
          <w:w w:val="105"/>
          <w:sz w:val="16"/>
        </w:rPr>
        <w:t> </w:t>
      </w:r>
      <w:r>
        <w:rPr>
          <w:color w:val="231F20"/>
          <w:w w:val="105"/>
          <w:sz w:val="16"/>
        </w:rPr>
        <w:t>the</w:t>
      </w:r>
      <w:r>
        <w:rPr>
          <w:color w:val="231F20"/>
          <w:spacing w:val="-18"/>
          <w:w w:val="105"/>
          <w:sz w:val="16"/>
        </w:rPr>
        <w:t> </w:t>
      </w:r>
      <w:r>
        <w:rPr>
          <w:color w:val="231F20"/>
          <w:w w:val="105"/>
          <w:sz w:val="16"/>
        </w:rPr>
        <w:t>Ofﬁce</w:t>
      </w:r>
      <w:r>
        <w:rPr>
          <w:color w:val="231F20"/>
          <w:spacing w:val="-18"/>
          <w:w w:val="105"/>
          <w:sz w:val="16"/>
        </w:rPr>
        <w:t> </w:t>
      </w:r>
      <w:r>
        <w:rPr>
          <w:color w:val="231F20"/>
          <w:w w:val="105"/>
          <w:sz w:val="16"/>
        </w:rPr>
        <w:t>of</w:t>
      </w:r>
      <w:r>
        <w:rPr>
          <w:color w:val="231F20"/>
          <w:spacing w:val="-18"/>
          <w:w w:val="105"/>
          <w:sz w:val="16"/>
        </w:rPr>
        <w:t> </w:t>
      </w:r>
      <w:r>
        <w:rPr>
          <w:color w:val="231F20"/>
          <w:w w:val="105"/>
          <w:sz w:val="16"/>
        </w:rPr>
        <w:t>Graduate</w:t>
      </w:r>
      <w:r>
        <w:rPr>
          <w:color w:val="231F20"/>
          <w:spacing w:val="-18"/>
          <w:w w:val="105"/>
          <w:sz w:val="16"/>
        </w:rPr>
        <w:t> </w:t>
      </w:r>
      <w:r>
        <w:rPr>
          <w:color w:val="231F20"/>
          <w:w w:val="105"/>
          <w:sz w:val="16"/>
        </w:rPr>
        <w:t>Admissions. Registration</w:t>
      </w:r>
      <w:r>
        <w:rPr>
          <w:color w:val="231F20"/>
          <w:spacing w:val="-13"/>
          <w:w w:val="105"/>
          <w:sz w:val="16"/>
        </w:rPr>
        <w:t> </w:t>
      </w:r>
      <w:r>
        <w:rPr>
          <w:color w:val="231F20"/>
          <w:w w:val="105"/>
          <w:sz w:val="16"/>
        </w:rPr>
        <w:t>must</w:t>
      </w:r>
      <w:r>
        <w:rPr>
          <w:color w:val="231F20"/>
          <w:spacing w:val="-13"/>
          <w:w w:val="105"/>
          <w:sz w:val="16"/>
        </w:rPr>
        <w:t> </w:t>
      </w:r>
      <w:r>
        <w:rPr>
          <w:color w:val="231F20"/>
          <w:w w:val="105"/>
          <w:sz w:val="16"/>
        </w:rPr>
        <w:t>be</w:t>
      </w:r>
      <w:r>
        <w:rPr>
          <w:color w:val="231F20"/>
          <w:spacing w:val="-13"/>
          <w:w w:val="105"/>
          <w:sz w:val="16"/>
        </w:rPr>
        <w:t> </w:t>
      </w:r>
      <w:r>
        <w:rPr>
          <w:color w:val="231F20"/>
          <w:w w:val="105"/>
          <w:sz w:val="16"/>
        </w:rPr>
        <w:t>in</w:t>
      </w:r>
      <w:r>
        <w:rPr>
          <w:color w:val="231F20"/>
          <w:spacing w:val="-14"/>
          <w:w w:val="105"/>
          <w:sz w:val="16"/>
        </w:rPr>
        <w:t> </w:t>
      </w:r>
      <w:r>
        <w:rPr>
          <w:color w:val="231F20"/>
          <w:w w:val="105"/>
          <w:sz w:val="16"/>
        </w:rPr>
        <w:t>accordance</w:t>
      </w:r>
      <w:r>
        <w:rPr>
          <w:color w:val="231F20"/>
          <w:spacing w:val="-13"/>
          <w:w w:val="105"/>
          <w:sz w:val="16"/>
        </w:rPr>
        <w:t> </w:t>
      </w:r>
      <w:r>
        <w:rPr>
          <w:color w:val="231F20"/>
          <w:w w:val="105"/>
          <w:sz w:val="16"/>
        </w:rPr>
        <w:t>with</w:t>
      </w:r>
      <w:r>
        <w:rPr>
          <w:color w:val="231F20"/>
          <w:spacing w:val="-14"/>
          <w:w w:val="105"/>
          <w:sz w:val="16"/>
        </w:rPr>
        <w:t> </w:t>
      </w:r>
      <w:r>
        <w:rPr>
          <w:color w:val="231F20"/>
          <w:w w:val="105"/>
          <w:sz w:val="16"/>
        </w:rPr>
        <w:t>the</w:t>
      </w:r>
      <w:r>
        <w:rPr>
          <w:color w:val="231F20"/>
          <w:spacing w:val="-13"/>
          <w:w w:val="105"/>
          <w:sz w:val="16"/>
        </w:rPr>
        <w:t> </w:t>
      </w:r>
      <w:r>
        <w:rPr>
          <w:color w:val="231F20"/>
          <w:w w:val="105"/>
          <w:sz w:val="16"/>
        </w:rPr>
        <w:t>level</w:t>
      </w:r>
      <w:r>
        <w:rPr>
          <w:color w:val="231F20"/>
          <w:spacing w:val="-14"/>
          <w:w w:val="105"/>
          <w:sz w:val="16"/>
        </w:rPr>
        <w:t> </w:t>
      </w:r>
      <w:r>
        <w:rPr>
          <w:color w:val="231F20"/>
          <w:w w:val="105"/>
          <w:sz w:val="16"/>
        </w:rPr>
        <w:t>of</w:t>
      </w:r>
      <w:r>
        <w:rPr>
          <w:color w:val="231F20"/>
          <w:spacing w:val="-13"/>
          <w:w w:val="105"/>
          <w:sz w:val="16"/>
        </w:rPr>
        <w:t> </w:t>
      </w:r>
      <w:r>
        <w:rPr>
          <w:color w:val="231F20"/>
          <w:spacing w:val="-3"/>
          <w:w w:val="105"/>
          <w:sz w:val="16"/>
        </w:rPr>
        <w:t>study.</w:t>
      </w:r>
    </w:p>
    <w:p>
      <w:pPr>
        <w:pStyle w:val="ListParagraph"/>
        <w:numPr>
          <w:ilvl w:val="1"/>
          <w:numId w:val="14"/>
        </w:numPr>
        <w:tabs>
          <w:tab w:pos="700" w:val="left" w:leader="none"/>
        </w:tabs>
        <w:spacing w:line="240" w:lineRule="auto" w:before="36" w:after="0"/>
        <w:ind w:left="700" w:right="0" w:hanging="214"/>
        <w:jc w:val="left"/>
        <w:rPr>
          <w:sz w:val="16"/>
        </w:rPr>
      </w:pPr>
      <w:r>
        <w:rPr>
          <w:color w:val="231F20"/>
          <w:w w:val="105"/>
          <w:sz w:val="16"/>
        </w:rPr>
        <w:t>Submit</w:t>
      </w:r>
      <w:r>
        <w:rPr>
          <w:color w:val="231F20"/>
          <w:spacing w:val="-19"/>
          <w:w w:val="105"/>
          <w:sz w:val="16"/>
        </w:rPr>
        <w:t> </w:t>
      </w:r>
      <w:r>
        <w:rPr>
          <w:color w:val="231F20"/>
          <w:w w:val="105"/>
          <w:sz w:val="16"/>
        </w:rPr>
        <w:t>ofﬁcial</w:t>
      </w:r>
      <w:r>
        <w:rPr>
          <w:color w:val="231F20"/>
          <w:spacing w:val="-19"/>
          <w:w w:val="105"/>
          <w:sz w:val="16"/>
        </w:rPr>
        <w:t> </w:t>
      </w:r>
      <w:r>
        <w:rPr>
          <w:color w:val="231F20"/>
          <w:w w:val="105"/>
          <w:sz w:val="16"/>
        </w:rPr>
        <w:t>transcripts</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credit—undergraduate</w:t>
      </w:r>
      <w:r>
        <w:rPr>
          <w:color w:val="231F20"/>
          <w:spacing w:val="-19"/>
          <w:w w:val="105"/>
          <w:sz w:val="16"/>
        </w:rPr>
        <w:t> </w:t>
      </w:r>
      <w:r>
        <w:rPr>
          <w:color w:val="231F20"/>
          <w:w w:val="105"/>
          <w:sz w:val="16"/>
        </w:rPr>
        <w:t>or</w:t>
      </w:r>
      <w:r>
        <w:rPr>
          <w:color w:val="231F20"/>
          <w:spacing w:val="-19"/>
          <w:w w:val="105"/>
          <w:sz w:val="16"/>
        </w:rPr>
        <w:t> </w:t>
      </w:r>
      <w:r>
        <w:rPr>
          <w:color w:val="231F20"/>
          <w:w w:val="105"/>
          <w:sz w:val="16"/>
        </w:rPr>
        <w:t>graduate</w:t>
      </w:r>
    </w:p>
    <w:p>
      <w:pPr>
        <w:pStyle w:val="BodyText"/>
        <w:spacing w:line="288" w:lineRule="auto" w:before="36"/>
        <w:ind w:left="700"/>
      </w:pPr>
      <w:r>
        <w:rPr>
          <w:color w:val="231F20"/>
          <w:w w:val="105"/>
        </w:rPr>
        <w:t>—from degree granting institution that qualiﬁes the student for admission</w:t>
      </w:r>
      <w:r>
        <w:rPr>
          <w:color w:val="231F20"/>
          <w:spacing w:val="-23"/>
          <w:w w:val="105"/>
        </w:rPr>
        <w:t> </w:t>
      </w:r>
      <w:r>
        <w:rPr>
          <w:color w:val="231F20"/>
          <w:w w:val="105"/>
        </w:rPr>
        <w:t>to</w:t>
      </w:r>
      <w:r>
        <w:rPr>
          <w:color w:val="231F20"/>
          <w:spacing w:val="-23"/>
          <w:w w:val="105"/>
        </w:rPr>
        <w:t> </w:t>
      </w:r>
      <w:r>
        <w:rPr>
          <w:color w:val="231F20"/>
          <w:w w:val="105"/>
        </w:rPr>
        <w:t>graduate</w:t>
      </w:r>
      <w:r>
        <w:rPr>
          <w:color w:val="231F20"/>
          <w:spacing w:val="-23"/>
          <w:w w:val="105"/>
        </w:rPr>
        <w:t> </w:t>
      </w:r>
      <w:r>
        <w:rPr>
          <w:color w:val="231F20"/>
          <w:w w:val="105"/>
        </w:rPr>
        <w:t>studies.</w:t>
      </w:r>
      <w:r>
        <w:rPr>
          <w:color w:val="231F20"/>
          <w:spacing w:val="-23"/>
          <w:w w:val="105"/>
        </w:rPr>
        <w:t> </w:t>
      </w:r>
      <w:r>
        <w:rPr>
          <w:color w:val="231F20"/>
          <w:w w:val="105"/>
        </w:rPr>
        <w:t>Additional</w:t>
      </w:r>
      <w:r>
        <w:rPr>
          <w:color w:val="231F20"/>
          <w:spacing w:val="-23"/>
          <w:w w:val="105"/>
        </w:rPr>
        <w:t> </w:t>
      </w:r>
      <w:r>
        <w:rPr>
          <w:color w:val="231F20"/>
          <w:w w:val="105"/>
        </w:rPr>
        <w:t>transcript</w:t>
      </w:r>
      <w:r>
        <w:rPr>
          <w:color w:val="231F20"/>
          <w:spacing w:val="-23"/>
          <w:w w:val="105"/>
        </w:rPr>
        <w:t> </w:t>
      </w:r>
      <w:r>
        <w:rPr>
          <w:color w:val="231F20"/>
          <w:w w:val="105"/>
        </w:rPr>
        <w:t>requirements may</w:t>
      </w:r>
      <w:r>
        <w:rPr>
          <w:color w:val="231F20"/>
          <w:spacing w:val="-13"/>
          <w:w w:val="105"/>
        </w:rPr>
        <w:t> </w:t>
      </w:r>
      <w:r>
        <w:rPr>
          <w:color w:val="231F20"/>
          <w:w w:val="105"/>
        </w:rPr>
        <w:t>vary</w:t>
      </w:r>
      <w:r>
        <w:rPr>
          <w:color w:val="231F20"/>
          <w:spacing w:val="-13"/>
          <w:w w:val="105"/>
        </w:rPr>
        <w:t> </w:t>
      </w:r>
      <w:r>
        <w:rPr>
          <w:color w:val="231F20"/>
          <w:w w:val="105"/>
        </w:rPr>
        <w:t>by</w:t>
      </w:r>
      <w:r>
        <w:rPr>
          <w:color w:val="231F20"/>
          <w:spacing w:val="-13"/>
          <w:w w:val="105"/>
        </w:rPr>
        <w:t> </w:t>
      </w:r>
      <w:r>
        <w:rPr>
          <w:color w:val="231F20"/>
          <w:w w:val="105"/>
        </w:rPr>
        <w:t>college</w:t>
      </w:r>
      <w:r>
        <w:rPr>
          <w:color w:val="231F20"/>
          <w:spacing w:val="-13"/>
          <w:w w:val="105"/>
        </w:rPr>
        <w:t> </w:t>
      </w:r>
      <w:r>
        <w:rPr>
          <w:color w:val="231F20"/>
          <w:w w:val="105"/>
        </w:rPr>
        <w:t>in</w:t>
      </w:r>
      <w:r>
        <w:rPr>
          <w:color w:val="231F20"/>
          <w:spacing w:val="-13"/>
          <w:w w:val="105"/>
        </w:rPr>
        <w:t> </w:t>
      </w:r>
      <w:r>
        <w:rPr>
          <w:color w:val="231F20"/>
          <w:w w:val="105"/>
        </w:rPr>
        <w:t>which</w:t>
      </w:r>
      <w:r>
        <w:rPr>
          <w:color w:val="231F20"/>
          <w:spacing w:val="-13"/>
          <w:w w:val="105"/>
        </w:rPr>
        <w:t> </w:t>
      </w:r>
      <w:r>
        <w:rPr>
          <w:color w:val="231F20"/>
          <w:w w:val="105"/>
        </w:rPr>
        <w:t>the</w:t>
      </w:r>
      <w:r>
        <w:rPr>
          <w:color w:val="231F20"/>
          <w:spacing w:val="-12"/>
          <w:w w:val="105"/>
        </w:rPr>
        <w:t> </w:t>
      </w:r>
      <w:r>
        <w:rPr>
          <w:color w:val="231F20"/>
          <w:w w:val="105"/>
        </w:rPr>
        <w:t>program</w:t>
      </w:r>
      <w:r>
        <w:rPr>
          <w:color w:val="231F20"/>
          <w:spacing w:val="-12"/>
          <w:w w:val="105"/>
        </w:rPr>
        <w:t> </w:t>
      </w:r>
      <w:r>
        <w:rPr>
          <w:color w:val="231F20"/>
          <w:w w:val="105"/>
        </w:rPr>
        <w:t>is</w:t>
      </w:r>
      <w:r>
        <w:rPr>
          <w:color w:val="231F20"/>
          <w:spacing w:val="-13"/>
          <w:w w:val="105"/>
        </w:rPr>
        <w:t> </w:t>
      </w:r>
      <w:r>
        <w:rPr>
          <w:color w:val="231F20"/>
          <w:w w:val="105"/>
        </w:rPr>
        <w:t>offered</w:t>
      </w:r>
      <w:r>
        <w:rPr>
          <w:color w:val="231F20"/>
          <w:spacing w:val="-13"/>
          <w:w w:val="105"/>
        </w:rPr>
        <w:t> </w:t>
      </w:r>
      <w:r>
        <w:rPr>
          <w:color w:val="231F20"/>
          <w:w w:val="105"/>
        </w:rPr>
        <w:t>(see</w:t>
      </w:r>
    </w:p>
    <w:p>
      <w:pPr>
        <w:pStyle w:val="BodyText"/>
        <w:spacing w:line="288" w:lineRule="auto"/>
        <w:ind w:left="700" w:right="166"/>
      </w:pPr>
      <w:r>
        <w:rPr>
          <w:color w:val="231F20"/>
        </w:rPr>
        <w:t>“College of Arts and Sciences”, “College of Business”, “College of Education and Human Sciences”, or “Anderson College of</w:t>
      </w:r>
    </w:p>
    <w:p>
      <w:pPr>
        <w:pStyle w:val="BodyText"/>
        <w:spacing w:line="288" w:lineRule="auto"/>
        <w:ind w:left="700" w:right="3"/>
      </w:pPr>
      <w:r>
        <w:rPr>
          <w:color w:val="231F20"/>
          <w:w w:val="105"/>
        </w:rPr>
        <w:t>Nursing</w:t>
      </w:r>
      <w:r>
        <w:rPr>
          <w:color w:val="231F20"/>
          <w:spacing w:val="-26"/>
          <w:w w:val="105"/>
        </w:rPr>
        <w:t> </w:t>
      </w:r>
      <w:r>
        <w:rPr>
          <w:color w:val="231F20"/>
          <w:w w:val="105"/>
        </w:rPr>
        <w:t>and</w:t>
      </w:r>
      <w:r>
        <w:rPr>
          <w:color w:val="231F20"/>
          <w:spacing w:val="-27"/>
          <w:w w:val="105"/>
        </w:rPr>
        <w:t> </w:t>
      </w:r>
      <w:r>
        <w:rPr>
          <w:color w:val="231F20"/>
          <w:w w:val="105"/>
        </w:rPr>
        <w:t>Health</w:t>
      </w:r>
      <w:r>
        <w:rPr>
          <w:color w:val="231F20"/>
          <w:spacing w:val="-26"/>
          <w:w w:val="105"/>
        </w:rPr>
        <w:t> </w:t>
      </w:r>
      <w:r>
        <w:rPr>
          <w:color w:val="231F20"/>
          <w:w w:val="105"/>
        </w:rPr>
        <w:t>Professions”).</w:t>
      </w:r>
      <w:r>
        <w:rPr>
          <w:color w:val="231F20"/>
          <w:spacing w:val="-27"/>
          <w:w w:val="105"/>
        </w:rPr>
        <w:t> </w:t>
      </w:r>
      <w:r>
        <w:rPr>
          <w:color w:val="231F20"/>
          <w:w w:val="105"/>
        </w:rPr>
        <w:t>Students</w:t>
      </w:r>
      <w:r>
        <w:rPr>
          <w:color w:val="231F20"/>
          <w:spacing w:val="-26"/>
          <w:w w:val="105"/>
        </w:rPr>
        <w:t> </w:t>
      </w:r>
      <w:r>
        <w:rPr>
          <w:color w:val="231F20"/>
          <w:w w:val="105"/>
        </w:rPr>
        <w:t>receiving</w:t>
      </w:r>
      <w:r>
        <w:rPr>
          <w:color w:val="231F20"/>
          <w:spacing w:val="-27"/>
          <w:w w:val="105"/>
        </w:rPr>
        <w:t> </w:t>
      </w:r>
      <w:r>
        <w:rPr>
          <w:color w:val="231F20"/>
          <w:w w:val="105"/>
        </w:rPr>
        <w:t>ﬁnancial</w:t>
      </w:r>
      <w:r>
        <w:rPr>
          <w:color w:val="231F20"/>
          <w:spacing w:val="-26"/>
          <w:w w:val="105"/>
        </w:rPr>
        <w:t> </w:t>
      </w:r>
      <w:r>
        <w:rPr>
          <w:color w:val="231F20"/>
          <w:w w:val="105"/>
        </w:rPr>
        <w:t>aid may be required to submit ofﬁcial transcripts from each college previously attended, whether or not a degree was granted from that institution. For more information contact Student Financial Services.</w:t>
      </w:r>
      <w:r>
        <w:rPr>
          <w:color w:val="231F20"/>
          <w:spacing w:val="-22"/>
          <w:w w:val="105"/>
        </w:rPr>
        <w:t> </w:t>
      </w:r>
      <w:r>
        <w:rPr>
          <w:color w:val="231F20"/>
          <w:w w:val="105"/>
        </w:rPr>
        <w:t>Students</w:t>
      </w:r>
      <w:r>
        <w:rPr>
          <w:color w:val="231F20"/>
          <w:spacing w:val="-21"/>
          <w:w w:val="105"/>
        </w:rPr>
        <w:t> </w:t>
      </w:r>
      <w:r>
        <w:rPr>
          <w:color w:val="231F20"/>
          <w:w w:val="105"/>
        </w:rPr>
        <w:t>who</w:t>
      </w:r>
      <w:r>
        <w:rPr>
          <w:color w:val="231F20"/>
          <w:spacing w:val="-22"/>
          <w:w w:val="105"/>
        </w:rPr>
        <w:t> </w:t>
      </w:r>
      <w:r>
        <w:rPr>
          <w:color w:val="231F20"/>
          <w:w w:val="105"/>
        </w:rPr>
        <w:t>have</w:t>
      </w:r>
      <w:r>
        <w:rPr>
          <w:color w:val="231F20"/>
          <w:spacing w:val="-22"/>
          <w:w w:val="105"/>
        </w:rPr>
        <w:t> </w:t>
      </w:r>
      <w:r>
        <w:rPr>
          <w:color w:val="231F20"/>
          <w:w w:val="105"/>
        </w:rPr>
        <w:t>earned</w:t>
      </w:r>
      <w:r>
        <w:rPr>
          <w:color w:val="231F20"/>
          <w:spacing w:val="-22"/>
          <w:w w:val="105"/>
        </w:rPr>
        <w:t> </w:t>
      </w:r>
      <w:r>
        <w:rPr>
          <w:color w:val="231F20"/>
          <w:w w:val="105"/>
        </w:rPr>
        <w:t>all</w:t>
      </w:r>
      <w:r>
        <w:rPr>
          <w:color w:val="231F20"/>
          <w:spacing w:val="-22"/>
          <w:w w:val="105"/>
        </w:rPr>
        <w:t> </w:t>
      </w:r>
      <w:r>
        <w:rPr>
          <w:color w:val="231F20"/>
          <w:w w:val="105"/>
        </w:rPr>
        <w:t>credits</w:t>
      </w:r>
      <w:r>
        <w:rPr>
          <w:color w:val="231F20"/>
          <w:spacing w:val="-22"/>
          <w:w w:val="105"/>
        </w:rPr>
        <w:t> </w:t>
      </w:r>
      <w:r>
        <w:rPr>
          <w:color w:val="231F20"/>
          <w:w w:val="105"/>
        </w:rPr>
        <w:t>at</w:t>
      </w:r>
      <w:r>
        <w:rPr>
          <w:color w:val="231F20"/>
          <w:spacing w:val="-22"/>
          <w:w w:val="105"/>
        </w:rPr>
        <w:t> </w:t>
      </w:r>
      <w:r>
        <w:rPr>
          <w:color w:val="231F20"/>
          <w:w w:val="105"/>
        </w:rPr>
        <w:t>The</w:t>
      </w:r>
      <w:r>
        <w:rPr>
          <w:color w:val="231F20"/>
          <w:spacing w:val="-22"/>
          <w:w w:val="105"/>
        </w:rPr>
        <w:t> </w:t>
      </w:r>
      <w:r>
        <w:rPr>
          <w:color w:val="231F20"/>
          <w:w w:val="105"/>
        </w:rPr>
        <w:t>University of North Alabama or students seeking admission as transient students do not need to submit transcripts; </w:t>
      </w:r>
      <w:r>
        <w:rPr>
          <w:color w:val="231F20"/>
          <w:spacing w:val="-3"/>
          <w:w w:val="105"/>
        </w:rPr>
        <w:t>however, </w:t>
      </w:r>
      <w:r>
        <w:rPr>
          <w:color w:val="231F20"/>
          <w:w w:val="105"/>
        </w:rPr>
        <w:t>transient students must submit the required letter of approval from the parent school. The acceptance of ofﬁcial transcripts and other documents submitted for admission to any graduate program may</w:t>
      </w:r>
      <w:r>
        <w:rPr>
          <w:color w:val="231F20"/>
          <w:spacing w:val="-11"/>
          <w:w w:val="105"/>
        </w:rPr>
        <w:t> </w:t>
      </w:r>
      <w:r>
        <w:rPr>
          <w:color w:val="231F20"/>
          <w:w w:val="105"/>
        </w:rPr>
        <w:t>be</w:t>
      </w:r>
      <w:r>
        <w:rPr>
          <w:color w:val="231F20"/>
          <w:spacing w:val="-10"/>
          <w:w w:val="105"/>
        </w:rPr>
        <w:t> </w:t>
      </w:r>
      <w:r>
        <w:rPr>
          <w:color w:val="231F20"/>
          <w:w w:val="105"/>
        </w:rPr>
        <w:t>subject</w:t>
      </w:r>
      <w:r>
        <w:rPr>
          <w:color w:val="231F20"/>
          <w:spacing w:val="-11"/>
          <w:w w:val="105"/>
        </w:rPr>
        <w:t> </w:t>
      </w:r>
      <w:r>
        <w:rPr>
          <w:color w:val="231F20"/>
          <w:w w:val="105"/>
        </w:rPr>
        <w:t>to</w:t>
      </w:r>
      <w:r>
        <w:rPr>
          <w:color w:val="231F20"/>
          <w:spacing w:val="-10"/>
          <w:w w:val="105"/>
        </w:rPr>
        <w:t> </w:t>
      </w:r>
      <w:r>
        <w:rPr>
          <w:color w:val="231F20"/>
          <w:w w:val="105"/>
        </w:rPr>
        <w:t>veriﬁcation</w:t>
      </w:r>
      <w:r>
        <w:rPr>
          <w:color w:val="231F20"/>
          <w:spacing w:val="-11"/>
          <w:w w:val="105"/>
        </w:rPr>
        <w:t> </w:t>
      </w:r>
      <w:r>
        <w:rPr>
          <w:color w:val="231F20"/>
          <w:w w:val="105"/>
        </w:rPr>
        <w:t>and</w:t>
      </w:r>
      <w:r>
        <w:rPr>
          <w:color w:val="231F20"/>
          <w:spacing w:val="-11"/>
          <w:w w:val="105"/>
        </w:rPr>
        <w:t> </w:t>
      </w:r>
      <w:r>
        <w:rPr>
          <w:color w:val="231F20"/>
          <w:w w:val="105"/>
        </w:rPr>
        <w:t>authentication.</w:t>
      </w:r>
    </w:p>
    <w:p>
      <w:pPr>
        <w:pStyle w:val="ListParagraph"/>
        <w:numPr>
          <w:ilvl w:val="1"/>
          <w:numId w:val="14"/>
        </w:numPr>
        <w:tabs>
          <w:tab w:pos="700" w:val="left" w:leader="none"/>
        </w:tabs>
        <w:spacing w:line="288" w:lineRule="auto" w:before="27" w:after="0"/>
        <w:ind w:left="700" w:right="361" w:hanging="208"/>
        <w:jc w:val="left"/>
        <w:rPr>
          <w:sz w:val="16"/>
        </w:rPr>
      </w:pPr>
      <w:r>
        <w:rPr>
          <w:color w:val="231F20"/>
          <w:sz w:val="16"/>
        </w:rPr>
        <w:t>Submit supplemental items speciﬁc to graduate program, if applicable. Items may include test score, resume, application </w:t>
      </w:r>
      <w:r>
        <w:rPr>
          <w:color w:val="231F20"/>
          <w:spacing w:val="-3"/>
          <w:sz w:val="16"/>
        </w:rPr>
        <w:t>essay, </w:t>
      </w:r>
      <w:r>
        <w:rPr>
          <w:color w:val="231F20"/>
          <w:sz w:val="16"/>
        </w:rPr>
        <w:t>recommendations, writing sample, and other program speciﬁc forms or licensures. See admission requirements by graduate</w:t>
      </w:r>
      <w:r>
        <w:rPr>
          <w:color w:val="231F20"/>
          <w:spacing w:val="-5"/>
          <w:sz w:val="16"/>
        </w:rPr>
        <w:t> </w:t>
      </w:r>
      <w:r>
        <w:rPr>
          <w:color w:val="231F20"/>
          <w:sz w:val="16"/>
        </w:rPr>
        <w:t>program.</w:t>
      </w:r>
    </w:p>
    <w:p>
      <w:pPr>
        <w:pStyle w:val="Heading7"/>
        <w:numPr>
          <w:ilvl w:val="0"/>
          <w:numId w:val="14"/>
        </w:numPr>
        <w:tabs>
          <w:tab w:pos="420" w:val="left" w:leader="none"/>
        </w:tabs>
        <w:spacing w:line="240" w:lineRule="auto" w:before="36" w:after="0"/>
        <w:ind w:left="420" w:right="0" w:hanging="213"/>
        <w:jc w:val="left"/>
      </w:pPr>
      <w:r>
        <w:rPr>
          <w:color w:val="231F20"/>
        </w:rPr>
        <w:t>After</w:t>
      </w:r>
      <w:r>
        <w:rPr>
          <w:color w:val="231F20"/>
          <w:spacing w:val="-11"/>
        </w:rPr>
        <w:t> </w:t>
      </w:r>
      <w:r>
        <w:rPr>
          <w:color w:val="231F20"/>
        </w:rPr>
        <w:t>acceptance</w:t>
      </w:r>
      <w:r>
        <w:rPr>
          <w:color w:val="231F20"/>
          <w:spacing w:val="-11"/>
        </w:rPr>
        <w:t> </w:t>
      </w:r>
      <w:r>
        <w:rPr>
          <w:color w:val="231F20"/>
        </w:rPr>
        <w:t>for</w:t>
      </w:r>
      <w:r>
        <w:rPr>
          <w:color w:val="231F20"/>
          <w:spacing w:val="-11"/>
        </w:rPr>
        <w:t> </w:t>
      </w:r>
      <w:r>
        <w:rPr>
          <w:color w:val="231F20"/>
        </w:rPr>
        <w:t>admission</w:t>
      </w:r>
      <w:r>
        <w:rPr>
          <w:color w:val="231F20"/>
          <w:spacing w:val="-11"/>
        </w:rPr>
        <w:t> </w:t>
      </w:r>
      <w:r>
        <w:rPr>
          <w:color w:val="231F20"/>
        </w:rPr>
        <w:t>and</w:t>
      </w:r>
      <w:r>
        <w:rPr>
          <w:color w:val="231F20"/>
          <w:spacing w:val="-11"/>
        </w:rPr>
        <w:t> </w:t>
      </w:r>
      <w:r>
        <w:rPr>
          <w:color w:val="231F20"/>
        </w:rPr>
        <w:t>at</w:t>
      </w:r>
      <w:r>
        <w:rPr>
          <w:color w:val="231F20"/>
          <w:spacing w:val="-11"/>
        </w:rPr>
        <w:t> </w:t>
      </w:r>
      <w:r>
        <w:rPr>
          <w:color w:val="231F20"/>
        </w:rPr>
        <w:t>registration:</w:t>
      </w:r>
    </w:p>
    <w:p>
      <w:pPr>
        <w:pStyle w:val="BodyText"/>
        <w:spacing w:line="288" w:lineRule="auto" w:before="36"/>
        <w:ind w:left="419"/>
      </w:pPr>
      <w:r>
        <w:rPr>
          <w:color w:val="231F20"/>
          <w:w w:val="105"/>
        </w:rPr>
        <w:t>Confer</w:t>
      </w:r>
      <w:r>
        <w:rPr>
          <w:color w:val="231F20"/>
          <w:spacing w:val="-22"/>
          <w:w w:val="105"/>
        </w:rPr>
        <w:t> </w:t>
      </w:r>
      <w:r>
        <w:rPr>
          <w:color w:val="231F20"/>
          <w:w w:val="105"/>
        </w:rPr>
        <w:t>each</w:t>
      </w:r>
      <w:r>
        <w:rPr>
          <w:color w:val="231F20"/>
          <w:spacing w:val="-22"/>
          <w:w w:val="105"/>
        </w:rPr>
        <w:t> </w:t>
      </w:r>
      <w:r>
        <w:rPr>
          <w:color w:val="231F20"/>
          <w:w w:val="105"/>
        </w:rPr>
        <w:t>term</w:t>
      </w:r>
      <w:r>
        <w:rPr>
          <w:color w:val="231F20"/>
          <w:spacing w:val="-22"/>
          <w:w w:val="105"/>
        </w:rPr>
        <w:t> </w:t>
      </w:r>
      <w:r>
        <w:rPr>
          <w:color w:val="231F20"/>
          <w:w w:val="105"/>
        </w:rPr>
        <w:t>with</w:t>
      </w:r>
      <w:r>
        <w:rPr>
          <w:color w:val="231F20"/>
          <w:spacing w:val="-22"/>
          <w:w w:val="105"/>
        </w:rPr>
        <w:t> </w:t>
      </w:r>
      <w:r>
        <w:rPr>
          <w:color w:val="231F20"/>
          <w:w w:val="105"/>
        </w:rPr>
        <w:t>the</w:t>
      </w:r>
      <w:r>
        <w:rPr>
          <w:color w:val="231F20"/>
          <w:spacing w:val="-22"/>
          <w:w w:val="105"/>
        </w:rPr>
        <w:t> </w:t>
      </w:r>
      <w:r>
        <w:rPr>
          <w:color w:val="231F20"/>
          <w:w w:val="105"/>
        </w:rPr>
        <w:t>assigned</w:t>
      </w:r>
      <w:r>
        <w:rPr>
          <w:color w:val="231F20"/>
          <w:spacing w:val="-22"/>
          <w:w w:val="105"/>
        </w:rPr>
        <w:t> </w:t>
      </w:r>
      <w:r>
        <w:rPr>
          <w:color w:val="231F20"/>
          <w:w w:val="105"/>
        </w:rPr>
        <w:t>educational</w:t>
      </w:r>
      <w:r>
        <w:rPr>
          <w:color w:val="231F20"/>
          <w:spacing w:val="-22"/>
          <w:w w:val="105"/>
        </w:rPr>
        <w:t> </w:t>
      </w:r>
      <w:r>
        <w:rPr>
          <w:color w:val="231F20"/>
          <w:w w:val="105"/>
        </w:rPr>
        <w:t>advisor</w:t>
      </w:r>
      <w:r>
        <w:rPr>
          <w:color w:val="231F20"/>
          <w:spacing w:val="-22"/>
          <w:w w:val="105"/>
        </w:rPr>
        <w:t> </w:t>
      </w:r>
      <w:r>
        <w:rPr>
          <w:color w:val="231F20"/>
          <w:w w:val="105"/>
        </w:rPr>
        <w:t>and</w:t>
      </w:r>
      <w:r>
        <w:rPr>
          <w:color w:val="231F20"/>
          <w:spacing w:val="-22"/>
          <w:w w:val="105"/>
        </w:rPr>
        <w:t> </w:t>
      </w:r>
      <w:r>
        <w:rPr>
          <w:color w:val="231F20"/>
          <w:w w:val="105"/>
        </w:rPr>
        <w:t>prepare the</w:t>
      </w:r>
      <w:r>
        <w:rPr>
          <w:color w:val="231F20"/>
          <w:spacing w:val="-18"/>
          <w:w w:val="105"/>
        </w:rPr>
        <w:t> </w:t>
      </w:r>
      <w:r>
        <w:rPr>
          <w:color w:val="231F20"/>
          <w:w w:val="105"/>
        </w:rPr>
        <w:t>schedule</w:t>
      </w:r>
      <w:r>
        <w:rPr>
          <w:color w:val="231F20"/>
          <w:spacing w:val="-19"/>
          <w:w w:val="105"/>
        </w:rPr>
        <w:t> </w:t>
      </w:r>
      <w:r>
        <w:rPr>
          <w:color w:val="231F20"/>
          <w:w w:val="105"/>
        </w:rPr>
        <w:t>of</w:t>
      </w:r>
      <w:r>
        <w:rPr>
          <w:color w:val="231F20"/>
          <w:spacing w:val="-18"/>
          <w:w w:val="105"/>
        </w:rPr>
        <w:t> </w:t>
      </w:r>
      <w:r>
        <w:rPr>
          <w:color w:val="231F20"/>
          <w:w w:val="105"/>
        </w:rPr>
        <w:t>classes</w:t>
      </w:r>
      <w:r>
        <w:rPr>
          <w:color w:val="231F20"/>
          <w:spacing w:val="-19"/>
          <w:w w:val="105"/>
        </w:rPr>
        <w:t> </w:t>
      </w:r>
      <w:r>
        <w:rPr>
          <w:color w:val="231F20"/>
          <w:w w:val="105"/>
        </w:rPr>
        <w:t>and</w:t>
      </w:r>
      <w:r>
        <w:rPr>
          <w:color w:val="231F20"/>
          <w:spacing w:val="-19"/>
          <w:w w:val="105"/>
        </w:rPr>
        <w:t> </w:t>
      </w:r>
      <w:r>
        <w:rPr>
          <w:color w:val="231F20"/>
          <w:w w:val="105"/>
        </w:rPr>
        <w:t>the</w:t>
      </w:r>
      <w:r>
        <w:rPr>
          <w:color w:val="231F20"/>
          <w:spacing w:val="-18"/>
          <w:w w:val="105"/>
        </w:rPr>
        <w:t> </w:t>
      </w:r>
      <w:r>
        <w:rPr>
          <w:color w:val="231F20"/>
          <w:w w:val="105"/>
        </w:rPr>
        <w:t>approved</w:t>
      </w:r>
      <w:r>
        <w:rPr>
          <w:color w:val="231F20"/>
          <w:spacing w:val="-19"/>
          <w:w w:val="105"/>
        </w:rPr>
        <w:t> </w:t>
      </w:r>
      <w:r>
        <w:rPr>
          <w:color w:val="231F20"/>
          <w:w w:val="105"/>
        </w:rPr>
        <w:t>program</w:t>
      </w:r>
      <w:r>
        <w:rPr>
          <w:color w:val="231F20"/>
          <w:spacing w:val="-18"/>
          <w:w w:val="105"/>
        </w:rPr>
        <w:t> </w:t>
      </w:r>
      <w:r>
        <w:rPr>
          <w:color w:val="231F20"/>
          <w:w w:val="105"/>
        </w:rPr>
        <w:t>forms.</w:t>
      </w:r>
      <w:r>
        <w:rPr>
          <w:color w:val="231F20"/>
          <w:spacing w:val="-18"/>
          <w:w w:val="105"/>
        </w:rPr>
        <w:t> </w:t>
      </w:r>
      <w:r>
        <w:rPr>
          <w:color w:val="231F20"/>
          <w:w w:val="105"/>
        </w:rPr>
        <w:t>Students should preregister for the next term according to announced dates, although</w:t>
      </w:r>
      <w:r>
        <w:rPr>
          <w:color w:val="231F20"/>
          <w:spacing w:val="-29"/>
          <w:w w:val="105"/>
        </w:rPr>
        <w:t> </w:t>
      </w:r>
      <w:r>
        <w:rPr>
          <w:color w:val="231F20"/>
          <w:w w:val="105"/>
        </w:rPr>
        <w:t>advisement</w:t>
      </w:r>
      <w:r>
        <w:rPr>
          <w:color w:val="231F20"/>
          <w:spacing w:val="-29"/>
          <w:w w:val="105"/>
        </w:rPr>
        <w:t> </w:t>
      </w:r>
      <w:r>
        <w:rPr>
          <w:color w:val="231F20"/>
          <w:w w:val="105"/>
        </w:rPr>
        <w:t>and</w:t>
      </w:r>
      <w:r>
        <w:rPr>
          <w:color w:val="231F20"/>
          <w:spacing w:val="-29"/>
          <w:w w:val="105"/>
        </w:rPr>
        <w:t> </w:t>
      </w:r>
      <w:r>
        <w:rPr>
          <w:color w:val="231F20"/>
          <w:w w:val="105"/>
        </w:rPr>
        <w:t>schedule</w:t>
      </w:r>
      <w:r>
        <w:rPr>
          <w:color w:val="231F20"/>
          <w:spacing w:val="-29"/>
          <w:w w:val="105"/>
        </w:rPr>
        <w:t> </w:t>
      </w:r>
      <w:r>
        <w:rPr>
          <w:color w:val="231F20"/>
          <w:w w:val="105"/>
        </w:rPr>
        <w:t>preparation</w:t>
      </w:r>
      <w:r>
        <w:rPr>
          <w:color w:val="231F20"/>
          <w:spacing w:val="-29"/>
          <w:w w:val="105"/>
        </w:rPr>
        <w:t> </w:t>
      </w:r>
      <w:r>
        <w:rPr>
          <w:color w:val="231F20"/>
          <w:w w:val="105"/>
        </w:rPr>
        <w:t>may</w:t>
      </w:r>
      <w:r>
        <w:rPr>
          <w:color w:val="231F20"/>
          <w:spacing w:val="-29"/>
          <w:w w:val="105"/>
        </w:rPr>
        <w:t> </w:t>
      </w:r>
      <w:r>
        <w:rPr>
          <w:color w:val="231F20"/>
          <w:w w:val="105"/>
        </w:rPr>
        <w:t>be</w:t>
      </w:r>
      <w:r>
        <w:rPr>
          <w:color w:val="231F20"/>
          <w:spacing w:val="-29"/>
          <w:w w:val="105"/>
        </w:rPr>
        <w:t> </w:t>
      </w:r>
      <w:r>
        <w:rPr>
          <w:color w:val="231F20"/>
          <w:w w:val="105"/>
        </w:rPr>
        <w:t>accomplished during</w:t>
      </w:r>
      <w:r>
        <w:rPr>
          <w:color w:val="231F20"/>
          <w:spacing w:val="-9"/>
          <w:w w:val="105"/>
        </w:rPr>
        <w:t> </w:t>
      </w:r>
      <w:r>
        <w:rPr>
          <w:color w:val="231F20"/>
          <w:w w:val="105"/>
        </w:rPr>
        <w:t>the</w:t>
      </w:r>
      <w:r>
        <w:rPr>
          <w:color w:val="231F20"/>
          <w:spacing w:val="-9"/>
          <w:w w:val="105"/>
        </w:rPr>
        <w:t> </w:t>
      </w:r>
      <w:r>
        <w:rPr>
          <w:color w:val="231F20"/>
          <w:w w:val="105"/>
        </w:rPr>
        <w:t>regular</w:t>
      </w:r>
      <w:r>
        <w:rPr>
          <w:color w:val="231F20"/>
          <w:spacing w:val="-10"/>
          <w:w w:val="105"/>
        </w:rPr>
        <w:t> </w:t>
      </w:r>
      <w:r>
        <w:rPr>
          <w:color w:val="231F20"/>
          <w:w w:val="105"/>
        </w:rPr>
        <w:t>registration</w:t>
      </w:r>
      <w:r>
        <w:rPr>
          <w:color w:val="231F20"/>
          <w:spacing w:val="-10"/>
          <w:w w:val="105"/>
        </w:rPr>
        <w:t> </w:t>
      </w:r>
      <w:r>
        <w:rPr>
          <w:color w:val="231F20"/>
          <w:w w:val="105"/>
        </w:rPr>
        <w:t>periods.</w:t>
      </w:r>
    </w:p>
    <w:p>
      <w:pPr>
        <w:pStyle w:val="Heading7"/>
        <w:numPr>
          <w:ilvl w:val="0"/>
          <w:numId w:val="14"/>
        </w:numPr>
        <w:tabs>
          <w:tab w:pos="420" w:val="left" w:leader="none"/>
        </w:tabs>
        <w:spacing w:line="240" w:lineRule="auto" w:before="36" w:after="0"/>
        <w:ind w:left="420" w:right="0" w:hanging="213"/>
        <w:jc w:val="left"/>
      </w:pPr>
      <w:r>
        <w:rPr>
          <w:color w:val="231F20"/>
        </w:rPr>
        <w:t>Application for</w:t>
      </w:r>
      <w:r>
        <w:rPr>
          <w:color w:val="231F20"/>
          <w:spacing w:val="-14"/>
        </w:rPr>
        <w:t> </w:t>
      </w:r>
      <w:r>
        <w:rPr>
          <w:color w:val="231F20"/>
        </w:rPr>
        <w:t>graduation:</w:t>
      </w:r>
    </w:p>
    <w:p>
      <w:pPr>
        <w:pStyle w:val="BodyText"/>
        <w:spacing w:line="288" w:lineRule="auto" w:before="36"/>
        <w:ind w:left="419"/>
      </w:pPr>
      <w:r>
        <w:rPr>
          <w:color w:val="231F20"/>
          <w:w w:val="105"/>
        </w:rPr>
        <w:t>Complete</w:t>
      </w:r>
      <w:r>
        <w:rPr>
          <w:color w:val="231F20"/>
          <w:spacing w:val="-18"/>
          <w:w w:val="105"/>
        </w:rPr>
        <w:t> </w:t>
      </w:r>
      <w:r>
        <w:rPr>
          <w:color w:val="231F20"/>
          <w:w w:val="105"/>
        </w:rPr>
        <w:t>an</w:t>
      </w:r>
      <w:r>
        <w:rPr>
          <w:color w:val="231F20"/>
          <w:spacing w:val="-19"/>
          <w:w w:val="105"/>
        </w:rPr>
        <w:t> </w:t>
      </w:r>
      <w:r>
        <w:rPr>
          <w:color w:val="231F20"/>
          <w:w w:val="105"/>
        </w:rPr>
        <w:t>application</w:t>
      </w:r>
      <w:r>
        <w:rPr>
          <w:color w:val="231F20"/>
          <w:spacing w:val="-19"/>
          <w:w w:val="105"/>
        </w:rPr>
        <w:t> </w:t>
      </w:r>
      <w:r>
        <w:rPr>
          <w:color w:val="231F20"/>
          <w:w w:val="105"/>
        </w:rPr>
        <w:t>for</w:t>
      </w:r>
      <w:r>
        <w:rPr>
          <w:color w:val="231F20"/>
          <w:spacing w:val="-18"/>
          <w:w w:val="105"/>
        </w:rPr>
        <w:t> </w:t>
      </w:r>
      <w:r>
        <w:rPr>
          <w:color w:val="231F20"/>
          <w:w w:val="105"/>
        </w:rPr>
        <w:t>graduation</w:t>
      </w:r>
      <w:r>
        <w:rPr>
          <w:color w:val="231F20"/>
          <w:spacing w:val="-18"/>
          <w:w w:val="105"/>
        </w:rPr>
        <w:t> </w:t>
      </w:r>
      <w:r>
        <w:rPr>
          <w:color w:val="231F20"/>
          <w:w w:val="105"/>
        </w:rPr>
        <w:t>online</w:t>
      </w:r>
      <w:r>
        <w:rPr>
          <w:color w:val="231F20"/>
          <w:spacing w:val="-18"/>
          <w:w w:val="105"/>
        </w:rPr>
        <w:t> </w:t>
      </w:r>
      <w:r>
        <w:rPr>
          <w:color w:val="231F20"/>
          <w:w w:val="105"/>
        </w:rPr>
        <w:t>at</w:t>
      </w:r>
      <w:r>
        <w:rPr>
          <w:color w:val="231F20"/>
          <w:spacing w:val="-19"/>
          <w:w w:val="105"/>
        </w:rPr>
        <w:t> </w:t>
      </w:r>
      <w:hyperlink r:id="rId46">
        <w:r>
          <w:rPr>
            <w:color w:val="231F20"/>
            <w:w w:val="105"/>
          </w:rPr>
          <w:t>http://www.una.edu/</w:t>
        </w:r>
      </w:hyperlink>
      <w:r>
        <w:rPr>
          <w:color w:val="231F20"/>
          <w:w w:val="105"/>
        </w:rPr>
        <w:t> registrar/graduation.html,</w:t>
      </w:r>
      <w:r>
        <w:rPr>
          <w:color w:val="231F20"/>
          <w:spacing w:val="-21"/>
          <w:w w:val="105"/>
        </w:rPr>
        <w:t> </w:t>
      </w:r>
      <w:r>
        <w:rPr>
          <w:color w:val="231F20"/>
          <w:w w:val="105"/>
        </w:rPr>
        <w:t>and</w:t>
      </w:r>
      <w:r>
        <w:rPr>
          <w:color w:val="231F20"/>
          <w:spacing w:val="-21"/>
          <w:w w:val="105"/>
        </w:rPr>
        <w:t> </w:t>
      </w:r>
      <w:r>
        <w:rPr>
          <w:color w:val="231F20"/>
          <w:w w:val="105"/>
        </w:rPr>
        <w:t>pay</w:t>
      </w:r>
      <w:r>
        <w:rPr>
          <w:color w:val="231F20"/>
          <w:spacing w:val="-21"/>
          <w:w w:val="105"/>
        </w:rPr>
        <w:t> </w:t>
      </w:r>
      <w:r>
        <w:rPr>
          <w:color w:val="231F20"/>
          <w:w w:val="105"/>
        </w:rPr>
        <w:t>the</w:t>
      </w:r>
      <w:r>
        <w:rPr>
          <w:color w:val="231F20"/>
          <w:spacing w:val="-21"/>
          <w:w w:val="105"/>
        </w:rPr>
        <w:t> </w:t>
      </w:r>
      <w:r>
        <w:rPr>
          <w:color w:val="231F20"/>
          <w:w w:val="105"/>
        </w:rPr>
        <w:t>graduation</w:t>
      </w:r>
      <w:r>
        <w:rPr>
          <w:color w:val="231F20"/>
          <w:spacing w:val="-21"/>
          <w:w w:val="105"/>
        </w:rPr>
        <w:t> </w:t>
      </w:r>
      <w:r>
        <w:rPr>
          <w:color w:val="231F20"/>
          <w:w w:val="105"/>
        </w:rPr>
        <w:t>fee</w:t>
      </w:r>
      <w:r>
        <w:rPr>
          <w:color w:val="231F20"/>
          <w:spacing w:val="-21"/>
          <w:w w:val="105"/>
        </w:rPr>
        <w:t> </w:t>
      </w:r>
      <w:r>
        <w:rPr>
          <w:color w:val="231F20"/>
          <w:w w:val="105"/>
        </w:rPr>
        <w:t>at</w:t>
      </w:r>
      <w:r>
        <w:rPr>
          <w:color w:val="231F20"/>
          <w:spacing w:val="-21"/>
          <w:w w:val="105"/>
        </w:rPr>
        <w:t> </w:t>
      </w:r>
      <w:r>
        <w:rPr>
          <w:color w:val="231F20"/>
          <w:w w:val="105"/>
        </w:rPr>
        <w:t>the</w:t>
      </w:r>
      <w:r>
        <w:rPr>
          <w:color w:val="231F20"/>
          <w:spacing w:val="-21"/>
          <w:w w:val="105"/>
        </w:rPr>
        <w:t> </w:t>
      </w:r>
      <w:r>
        <w:rPr>
          <w:color w:val="231F20"/>
          <w:w w:val="105"/>
        </w:rPr>
        <w:t>Business Ofﬁce or online via E-bill. Graduate students should apply for graduation two semesters prior to their date of graduation. No preliminary degree audit will be issued until a program of study and an</w:t>
      </w:r>
      <w:r>
        <w:rPr>
          <w:color w:val="231F20"/>
          <w:spacing w:val="-15"/>
          <w:w w:val="105"/>
        </w:rPr>
        <w:t> </w:t>
      </w:r>
      <w:r>
        <w:rPr>
          <w:color w:val="231F20"/>
          <w:w w:val="105"/>
        </w:rPr>
        <w:t>admission</w:t>
      </w:r>
      <w:r>
        <w:rPr>
          <w:color w:val="231F20"/>
          <w:spacing w:val="-15"/>
          <w:w w:val="105"/>
        </w:rPr>
        <w:t> </w:t>
      </w:r>
      <w:r>
        <w:rPr>
          <w:color w:val="231F20"/>
          <w:w w:val="105"/>
        </w:rPr>
        <w:t>to</w:t>
      </w:r>
      <w:r>
        <w:rPr>
          <w:color w:val="231F20"/>
          <w:spacing w:val="-14"/>
          <w:w w:val="105"/>
        </w:rPr>
        <w:t> </w:t>
      </w:r>
      <w:r>
        <w:rPr>
          <w:color w:val="231F20"/>
          <w:w w:val="105"/>
        </w:rPr>
        <w:t>candidacy</w:t>
      </w:r>
      <w:r>
        <w:rPr>
          <w:color w:val="231F20"/>
          <w:spacing w:val="-15"/>
          <w:w w:val="105"/>
        </w:rPr>
        <w:t> </w:t>
      </w:r>
      <w:r>
        <w:rPr>
          <w:color w:val="231F20"/>
          <w:w w:val="105"/>
        </w:rPr>
        <w:t>form</w:t>
      </w:r>
      <w:r>
        <w:rPr>
          <w:color w:val="231F20"/>
          <w:spacing w:val="-14"/>
          <w:w w:val="105"/>
        </w:rPr>
        <w:t> </w:t>
      </w:r>
      <w:r>
        <w:rPr>
          <w:color w:val="231F20"/>
          <w:w w:val="105"/>
        </w:rPr>
        <w:t>are</w:t>
      </w:r>
      <w:r>
        <w:rPr>
          <w:color w:val="231F20"/>
          <w:spacing w:val="-15"/>
          <w:w w:val="105"/>
        </w:rPr>
        <w:t> </w:t>
      </w:r>
      <w:r>
        <w:rPr>
          <w:color w:val="231F20"/>
          <w:w w:val="105"/>
        </w:rPr>
        <w:t>in</w:t>
      </w:r>
      <w:r>
        <w:rPr>
          <w:color w:val="231F20"/>
          <w:spacing w:val="-15"/>
          <w:w w:val="105"/>
        </w:rPr>
        <w:t> </w:t>
      </w:r>
      <w:r>
        <w:rPr>
          <w:color w:val="231F20"/>
          <w:w w:val="105"/>
        </w:rPr>
        <w:t>the</w:t>
      </w:r>
      <w:r>
        <w:rPr>
          <w:color w:val="231F20"/>
          <w:spacing w:val="-14"/>
          <w:w w:val="105"/>
        </w:rPr>
        <w:t> </w:t>
      </w:r>
      <w:r>
        <w:rPr>
          <w:color w:val="231F20"/>
          <w:w w:val="105"/>
        </w:rPr>
        <w:t>student’s</w:t>
      </w:r>
      <w:r>
        <w:rPr>
          <w:color w:val="231F20"/>
          <w:spacing w:val="-15"/>
          <w:w w:val="105"/>
        </w:rPr>
        <w:t> </w:t>
      </w:r>
      <w:r>
        <w:rPr>
          <w:color w:val="231F20"/>
          <w:w w:val="105"/>
        </w:rPr>
        <w:t>academic</w:t>
      </w:r>
      <w:r>
        <w:rPr>
          <w:color w:val="231F20"/>
          <w:spacing w:val="-15"/>
          <w:w w:val="105"/>
        </w:rPr>
        <w:t> </w:t>
      </w:r>
      <w:r>
        <w:rPr>
          <w:color w:val="231F20"/>
          <w:w w:val="105"/>
        </w:rPr>
        <w:t>ﬁle</w:t>
      </w:r>
    </w:p>
    <w:p>
      <w:pPr>
        <w:pStyle w:val="BodyText"/>
        <w:spacing w:line="288" w:lineRule="auto"/>
        <w:ind w:left="419"/>
      </w:pPr>
      <w:r>
        <w:rPr>
          <w:color w:val="231F20"/>
          <w:w w:val="105"/>
        </w:rPr>
        <w:t>in</w:t>
      </w:r>
      <w:r>
        <w:rPr>
          <w:color w:val="231F20"/>
          <w:spacing w:val="-20"/>
          <w:w w:val="105"/>
        </w:rPr>
        <w:t> </w:t>
      </w:r>
      <w:r>
        <w:rPr>
          <w:color w:val="231F20"/>
          <w:w w:val="105"/>
        </w:rPr>
        <w:t>the</w:t>
      </w:r>
      <w:r>
        <w:rPr>
          <w:color w:val="231F20"/>
          <w:spacing w:val="-20"/>
          <w:w w:val="105"/>
        </w:rPr>
        <w:t> </w:t>
      </w:r>
      <w:r>
        <w:rPr>
          <w:color w:val="231F20"/>
          <w:w w:val="105"/>
        </w:rPr>
        <w:t>Ofﬁce</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spacing w:val="-3"/>
          <w:w w:val="105"/>
        </w:rPr>
        <w:t>Registrar.</w:t>
      </w:r>
      <w:r>
        <w:rPr>
          <w:color w:val="231F20"/>
          <w:spacing w:val="-20"/>
          <w:w w:val="105"/>
        </w:rPr>
        <w:t> </w:t>
      </w:r>
      <w:r>
        <w:rPr>
          <w:color w:val="231F20"/>
          <w:w w:val="105"/>
        </w:rPr>
        <w:t>There</w:t>
      </w:r>
      <w:r>
        <w:rPr>
          <w:color w:val="231F20"/>
          <w:spacing w:val="-20"/>
          <w:w w:val="105"/>
        </w:rPr>
        <w:t> </w:t>
      </w:r>
      <w:r>
        <w:rPr>
          <w:color w:val="231F20"/>
          <w:w w:val="105"/>
        </w:rPr>
        <w:t>is</w:t>
      </w:r>
      <w:r>
        <w:rPr>
          <w:color w:val="231F20"/>
          <w:spacing w:val="-20"/>
          <w:w w:val="105"/>
        </w:rPr>
        <w:t> </w:t>
      </w:r>
      <w:r>
        <w:rPr>
          <w:color w:val="231F20"/>
          <w:w w:val="105"/>
        </w:rPr>
        <w:t>no</w:t>
      </w:r>
      <w:r>
        <w:rPr>
          <w:color w:val="231F20"/>
          <w:spacing w:val="-20"/>
          <w:w w:val="105"/>
        </w:rPr>
        <w:t> </w:t>
      </w:r>
      <w:r>
        <w:rPr>
          <w:color w:val="231F20"/>
          <w:w w:val="105"/>
        </w:rPr>
        <w:t>candidacy</w:t>
      </w:r>
      <w:r>
        <w:rPr>
          <w:color w:val="231F20"/>
          <w:spacing w:val="-20"/>
          <w:w w:val="105"/>
        </w:rPr>
        <w:t> </w:t>
      </w:r>
      <w:r>
        <w:rPr>
          <w:color w:val="231F20"/>
          <w:w w:val="105"/>
        </w:rPr>
        <w:t>requirement</w:t>
      </w:r>
      <w:r>
        <w:rPr>
          <w:color w:val="231F20"/>
          <w:spacing w:val="-20"/>
          <w:w w:val="105"/>
        </w:rPr>
        <w:t> </w:t>
      </w:r>
      <w:r>
        <w:rPr>
          <w:color w:val="231F20"/>
          <w:w w:val="105"/>
        </w:rPr>
        <w:t>for nursing students or MBA</w:t>
      </w:r>
      <w:r>
        <w:rPr>
          <w:color w:val="231F20"/>
          <w:spacing w:val="-34"/>
          <w:w w:val="105"/>
        </w:rPr>
        <w:t> </w:t>
      </w:r>
      <w:r>
        <w:rPr>
          <w:color w:val="231F20"/>
          <w:w w:val="105"/>
        </w:rPr>
        <w:t>students.</w:t>
      </w:r>
    </w:p>
    <w:p>
      <w:pPr>
        <w:pStyle w:val="Heading7"/>
        <w:numPr>
          <w:ilvl w:val="0"/>
          <w:numId w:val="14"/>
        </w:numPr>
        <w:tabs>
          <w:tab w:pos="420" w:val="left" w:leader="none"/>
        </w:tabs>
        <w:spacing w:line="240" w:lineRule="auto" w:before="34" w:after="0"/>
        <w:ind w:left="420" w:right="0" w:hanging="213"/>
        <w:jc w:val="left"/>
      </w:pPr>
      <w:r>
        <w:rPr>
          <w:color w:val="231F20"/>
        </w:rPr>
        <w:t>During the last</w:t>
      </w:r>
      <w:r>
        <w:rPr>
          <w:color w:val="231F20"/>
          <w:spacing w:val="-19"/>
        </w:rPr>
        <w:t> </w:t>
      </w:r>
      <w:r>
        <w:rPr>
          <w:color w:val="231F20"/>
        </w:rPr>
        <w:t>term:</w:t>
      </w:r>
    </w:p>
    <w:p>
      <w:pPr>
        <w:pStyle w:val="ListParagraph"/>
        <w:numPr>
          <w:ilvl w:val="1"/>
          <w:numId w:val="14"/>
        </w:numPr>
        <w:tabs>
          <w:tab w:pos="700" w:val="left" w:leader="none"/>
        </w:tabs>
        <w:spacing w:line="288" w:lineRule="auto" w:before="36" w:after="0"/>
        <w:ind w:left="700" w:right="5" w:hanging="211"/>
        <w:jc w:val="left"/>
        <w:rPr>
          <w:sz w:val="16"/>
        </w:rPr>
      </w:pPr>
      <w:r>
        <w:rPr>
          <w:color w:val="231F20"/>
          <w:w w:val="105"/>
          <w:sz w:val="16"/>
        </w:rPr>
        <w:t>Arrange</w:t>
      </w:r>
      <w:r>
        <w:rPr>
          <w:color w:val="231F20"/>
          <w:spacing w:val="-26"/>
          <w:w w:val="105"/>
          <w:sz w:val="16"/>
        </w:rPr>
        <w:t> </w:t>
      </w:r>
      <w:r>
        <w:rPr>
          <w:color w:val="231F20"/>
          <w:w w:val="105"/>
          <w:sz w:val="16"/>
        </w:rPr>
        <w:t>with</w:t>
      </w:r>
      <w:r>
        <w:rPr>
          <w:color w:val="231F20"/>
          <w:spacing w:val="-26"/>
          <w:w w:val="105"/>
          <w:sz w:val="16"/>
        </w:rPr>
        <w:t> </w:t>
      </w:r>
      <w:r>
        <w:rPr>
          <w:color w:val="231F20"/>
          <w:w w:val="105"/>
          <w:sz w:val="16"/>
        </w:rPr>
        <w:t>the</w:t>
      </w:r>
      <w:r>
        <w:rPr>
          <w:color w:val="231F20"/>
          <w:spacing w:val="-26"/>
          <w:w w:val="105"/>
          <w:sz w:val="16"/>
        </w:rPr>
        <w:t> </w:t>
      </w:r>
      <w:r>
        <w:rPr>
          <w:color w:val="231F20"/>
          <w:w w:val="105"/>
          <w:sz w:val="16"/>
        </w:rPr>
        <w:t>University</w:t>
      </w:r>
      <w:r>
        <w:rPr>
          <w:color w:val="231F20"/>
          <w:spacing w:val="-26"/>
          <w:w w:val="105"/>
          <w:sz w:val="16"/>
        </w:rPr>
        <w:t> </w:t>
      </w:r>
      <w:r>
        <w:rPr>
          <w:color w:val="231F20"/>
          <w:w w:val="105"/>
          <w:sz w:val="16"/>
        </w:rPr>
        <w:t>Bookstore</w:t>
      </w:r>
      <w:r>
        <w:rPr>
          <w:color w:val="231F20"/>
          <w:spacing w:val="-26"/>
          <w:w w:val="105"/>
          <w:sz w:val="16"/>
        </w:rPr>
        <w:t> </w:t>
      </w:r>
      <w:r>
        <w:rPr>
          <w:color w:val="231F20"/>
          <w:w w:val="105"/>
          <w:sz w:val="16"/>
        </w:rPr>
        <w:t>for</w:t>
      </w:r>
      <w:r>
        <w:rPr>
          <w:color w:val="231F20"/>
          <w:spacing w:val="-26"/>
          <w:w w:val="105"/>
          <w:sz w:val="16"/>
        </w:rPr>
        <w:t> </w:t>
      </w:r>
      <w:r>
        <w:rPr>
          <w:color w:val="231F20"/>
          <w:w w:val="105"/>
          <w:sz w:val="16"/>
        </w:rPr>
        <w:t>proper</w:t>
      </w:r>
      <w:r>
        <w:rPr>
          <w:color w:val="231F20"/>
          <w:spacing w:val="-26"/>
          <w:w w:val="105"/>
          <w:sz w:val="16"/>
        </w:rPr>
        <w:t> </w:t>
      </w:r>
      <w:r>
        <w:rPr>
          <w:color w:val="231F20"/>
          <w:w w:val="105"/>
          <w:sz w:val="16"/>
        </w:rPr>
        <w:t>academic</w:t>
      </w:r>
      <w:r>
        <w:rPr>
          <w:color w:val="231F20"/>
          <w:spacing w:val="-26"/>
          <w:w w:val="105"/>
          <w:sz w:val="16"/>
        </w:rPr>
        <w:t> </w:t>
      </w:r>
      <w:r>
        <w:rPr>
          <w:color w:val="231F20"/>
          <w:w w:val="105"/>
          <w:sz w:val="16"/>
        </w:rPr>
        <w:t>regalia for</w:t>
      </w:r>
      <w:r>
        <w:rPr>
          <w:color w:val="231F20"/>
          <w:spacing w:val="-9"/>
          <w:w w:val="105"/>
          <w:sz w:val="16"/>
        </w:rPr>
        <w:t> </w:t>
      </w:r>
      <w:r>
        <w:rPr>
          <w:color w:val="231F20"/>
          <w:w w:val="105"/>
          <w:sz w:val="16"/>
        </w:rPr>
        <w:t>graduation:</w:t>
      </w:r>
      <w:r>
        <w:rPr>
          <w:color w:val="231F20"/>
          <w:spacing w:val="-9"/>
          <w:w w:val="105"/>
          <w:sz w:val="16"/>
        </w:rPr>
        <w:t> </w:t>
      </w:r>
      <w:r>
        <w:rPr>
          <w:color w:val="231F20"/>
          <w:w w:val="105"/>
          <w:sz w:val="16"/>
        </w:rPr>
        <w:t>cap,</w:t>
      </w:r>
      <w:r>
        <w:rPr>
          <w:color w:val="231F20"/>
          <w:spacing w:val="-10"/>
          <w:w w:val="105"/>
          <w:sz w:val="16"/>
        </w:rPr>
        <w:t> </w:t>
      </w:r>
      <w:r>
        <w:rPr>
          <w:color w:val="231F20"/>
          <w:w w:val="105"/>
          <w:sz w:val="16"/>
        </w:rPr>
        <w:t>gown,</w:t>
      </w:r>
      <w:r>
        <w:rPr>
          <w:color w:val="231F20"/>
          <w:spacing w:val="-9"/>
          <w:w w:val="105"/>
          <w:sz w:val="16"/>
        </w:rPr>
        <w:t> </w:t>
      </w:r>
      <w:r>
        <w:rPr>
          <w:color w:val="231F20"/>
          <w:w w:val="105"/>
          <w:sz w:val="16"/>
        </w:rPr>
        <w:t>hood.</w:t>
      </w:r>
    </w:p>
    <w:p>
      <w:pPr>
        <w:pStyle w:val="ListParagraph"/>
        <w:numPr>
          <w:ilvl w:val="1"/>
          <w:numId w:val="14"/>
        </w:numPr>
        <w:tabs>
          <w:tab w:pos="700" w:val="left" w:leader="none"/>
        </w:tabs>
        <w:spacing w:line="288" w:lineRule="auto" w:before="39" w:after="0"/>
        <w:ind w:left="700" w:right="252" w:hanging="214"/>
        <w:jc w:val="left"/>
        <w:rPr>
          <w:sz w:val="16"/>
        </w:rPr>
      </w:pPr>
      <w:r>
        <w:rPr>
          <w:color w:val="231F20"/>
          <w:w w:val="105"/>
          <w:sz w:val="16"/>
        </w:rPr>
        <w:t>Follow</w:t>
      </w:r>
      <w:r>
        <w:rPr>
          <w:color w:val="231F20"/>
          <w:spacing w:val="-25"/>
          <w:w w:val="105"/>
          <w:sz w:val="16"/>
        </w:rPr>
        <w:t> </w:t>
      </w:r>
      <w:r>
        <w:rPr>
          <w:color w:val="231F20"/>
          <w:w w:val="105"/>
          <w:sz w:val="16"/>
        </w:rPr>
        <w:t>issued</w:t>
      </w:r>
      <w:r>
        <w:rPr>
          <w:color w:val="231F20"/>
          <w:spacing w:val="-26"/>
          <w:w w:val="105"/>
          <w:sz w:val="16"/>
        </w:rPr>
        <w:t> </w:t>
      </w:r>
      <w:r>
        <w:rPr>
          <w:color w:val="231F20"/>
          <w:w w:val="105"/>
          <w:sz w:val="16"/>
        </w:rPr>
        <w:t>instructions</w:t>
      </w:r>
      <w:r>
        <w:rPr>
          <w:color w:val="231F20"/>
          <w:spacing w:val="-26"/>
          <w:w w:val="105"/>
          <w:sz w:val="16"/>
        </w:rPr>
        <w:t> </w:t>
      </w:r>
      <w:r>
        <w:rPr>
          <w:color w:val="231F20"/>
          <w:w w:val="105"/>
          <w:sz w:val="16"/>
        </w:rPr>
        <w:t>on</w:t>
      </w:r>
      <w:r>
        <w:rPr>
          <w:color w:val="231F20"/>
          <w:spacing w:val="-25"/>
          <w:w w:val="105"/>
          <w:sz w:val="16"/>
        </w:rPr>
        <w:t> </w:t>
      </w:r>
      <w:r>
        <w:rPr>
          <w:color w:val="231F20"/>
          <w:w w:val="105"/>
          <w:sz w:val="16"/>
        </w:rPr>
        <w:t>commencement</w:t>
      </w:r>
      <w:r>
        <w:rPr>
          <w:color w:val="231F20"/>
          <w:spacing w:val="-26"/>
          <w:w w:val="105"/>
          <w:sz w:val="16"/>
        </w:rPr>
        <w:t> </w:t>
      </w:r>
      <w:r>
        <w:rPr>
          <w:color w:val="231F20"/>
          <w:w w:val="105"/>
          <w:sz w:val="16"/>
        </w:rPr>
        <w:t>procedures</w:t>
      </w:r>
      <w:r>
        <w:rPr>
          <w:color w:val="231F20"/>
          <w:spacing w:val="-26"/>
          <w:w w:val="105"/>
          <w:sz w:val="16"/>
        </w:rPr>
        <w:t> </w:t>
      </w:r>
      <w:r>
        <w:rPr>
          <w:color w:val="231F20"/>
          <w:w w:val="105"/>
          <w:sz w:val="16"/>
        </w:rPr>
        <w:t>and rehearsal. If planning for graduation in absentia ﬁle with the Ofﬁce</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Registrar</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proper</w:t>
      </w:r>
      <w:r>
        <w:rPr>
          <w:color w:val="231F20"/>
          <w:spacing w:val="-19"/>
          <w:w w:val="105"/>
          <w:sz w:val="16"/>
        </w:rPr>
        <w:t> </w:t>
      </w:r>
      <w:r>
        <w:rPr>
          <w:color w:val="231F20"/>
          <w:w w:val="105"/>
          <w:sz w:val="16"/>
        </w:rPr>
        <w:t>request</w:t>
      </w:r>
      <w:r>
        <w:rPr>
          <w:color w:val="231F20"/>
          <w:spacing w:val="-19"/>
          <w:w w:val="105"/>
          <w:sz w:val="16"/>
        </w:rPr>
        <w:t> </w:t>
      </w:r>
      <w:r>
        <w:rPr>
          <w:color w:val="231F20"/>
          <w:w w:val="105"/>
          <w:sz w:val="16"/>
        </w:rPr>
        <w:t>at</w:t>
      </w:r>
      <w:r>
        <w:rPr>
          <w:color w:val="231F20"/>
          <w:spacing w:val="-19"/>
          <w:w w:val="105"/>
          <w:sz w:val="16"/>
        </w:rPr>
        <w:t> </w:t>
      </w:r>
      <w:r>
        <w:rPr>
          <w:color w:val="231F20"/>
          <w:w w:val="105"/>
          <w:sz w:val="16"/>
        </w:rPr>
        <w:t>least</w:t>
      </w:r>
      <w:r>
        <w:rPr>
          <w:color w:val="231F20"/>
          <w:spacing w:val="-19"/>
          <w:w w:val="105"/>
          <w:sz w:val="16"/>
        </w:rPr>
        <w:t> </w:t>
      </w:r>
      <w:r>
        <w:rPr>
          <w:color w:val="231F20"/>
          <w:w w:val="105"/>
          <w:sz w:val="16"/>
        </w:rPr>
        <w:t>two</w:t>
      </w:r>
      <w:r>
        <w:rPr>
          <w:color w:val="231F20"/>
          <w:spacing w:val="-19"/>
          <w:w w:val="105"/>
          <w:sz w:val="16"/>
        </w:rPr>
        <w:t> </w:t>
      </w:r>
      <w:r>
        <w:rPr>
          <w:color w:val="231F20"/>
          <w:w w:val="105"/>
          <w:sz w:val="16"/>
        </w:rPr>
        <w:t>weeks</w:t>
      </w:r>
      <w:r>
        <w:rPr>
          <w:color w:val="231F20"/>
          <w:spacing w:val="-19"/>
          <w:w w:val="105"/>
          <w:sz w:val="16"/>
        </w:rPr>
        <w:t> </w:t>
      </w:r>
      <w:r>
        <w:rPr>
          <w:color w:val="231F20"/>
          <w:w w:val="105"/>
          <w:sz w:val="16"/>
        </w:rPr>
        <w:t>in advance</w:t>
      </w:r>
      <w:r>
        <w:rPr>
          <w:color w:val="231F20"/>
          <w:spacing w:val="-10"/>
          <w:w w:val="105"/>
          <w:sz w:val="16"/>
        </w:rPr>
        <w:t> </w:t>
      </w:r>
      <w:r>
        <w:rPr>
          <w:color w:val="231F20"/>
          <w:w w:val="105"/>
          <w:sz w:val="16"/>
        </w:rPr>
        <w:t>of</w:t>
      </w:r>
      <w:r>
        <w:rPr>
          <w:color w:val="231F20"/>
          <w:spacing w:val="-9"/>
          <w:w w:val="105"/>
          <w:sz w:val="16"/>
        </w:rPr>
        <w:t> </w:t>
      </w:r>
      <w:r>
        <w:rPr>
          <w:color w:val="231F20"/>
          <w:w w:val="105"/>
          <w:sz w:val="16"/>
        </w:rPr>
        <w:t>the</w:t>
      </w:r>
      <w:r>
        <w:rPr>
          <w:color w:val="231F20"/>
          <w:spacing w:val="-9"/>
          <w:w w:val="105"/>
          <w:sz w:val="16"/>
        </w:rPr>
        <w:t> </w:t>
      </w:r>
      <w:r>
        <w:rPr>
          <w:color w:val="231F20"/>
          <w:w w:val="105"/>
          <w:sz w:val="16"/>
        </w:rPr>
        <w:t>commencement</w:t>
      </w:r>
      <w:r>
        <w:rPr>
          <w:color w:val="231F20"/>
          <w:spacing w:val="-10"/>
          <w:w w:val="105"/>
          <w:sz w:val="16"/>
        </w:rPr>
        <w:t> </w:t>
      </w:r>
      <w:r>
        <w:rPr>
          <w:color w:val="231F20"/>
          <w:w w:val="105"/>
          <w:sz w:val="16"/>
        </w:rPr>
        <w:t>date.</w:t>
      </w:r>
    </w:p>
    <w:p>
      <w:pPr>
        <w:pStyle w:val="ListParagraph"/>
        <w:numPr>
          <w:ilvl w:val="1"/>
          <w:numId w:val="14"/>
        </w:numPr>
        <w:tabs>
          <w:tab w:pos="700" w:val="left" w:leader="none"/>
        </w:tabs>
        <w:spacing w:line="288" w:lineRule="auto" w:before="36" w:after="0"/>
        <w:ind w:left="700" w:right="10" w:hanging="208"/>
        <w:jc w:val="left"/>
        <w:rPr>
          <w:sz w:val="16"/>
        </w:rPr>
      </w:pPr>
      <w:r>
        <w:rPr>
          <w:color w:val="231F20"/>
          <w:w w:val="105"/>
          <w:sz w:val="16"/>
        </w:rPr>
        <w:t>Students in programs leading to initial professional certiﬁcation, added</w:t>
      </w:r>
      <w:r>
        <w:rPr>
          <w:color w:val="231F20"/>
          <w:spacing w:val="-28"/>
          <w:w w:val="105"/>
          <w:sz w:val="16"/>
        </w:rPr>
        <w:t> </w:t>
      </w:r>
      <w:r>
        <w:rPr>
          <w:color w:val="231F20"/>
          <w:w w:val="105"/>
          <w:sz w:val="16"/>
        </w:rPr>
        <w:t>endorsements,</w:t>
      </w:r>
      <w:r>
        <w:rPr>
          <w:color w:val="231F20"/>
          <w:spacing w:val="-28"/>
          <w:w w:val="105"/>
          <w:sz w:val="16"/>
        </w:rPr>
        <w:t> </w:t>
      </w:r>
      <w:r>
        <w:rPr>
          <w:color w:val="231F20"/>
          <w:w w:val="105"/>
          <w:sz w:val="16"/>
        </w:rPr>
        <w:t>or</w:t>
      </w:r>
      <w:r>
        <w:rPr>
          <w:color w:val="231F20"/>
          <w:spacing w:val="-27"/>
          <w:w w:val="105"/>
          <w:sz w:val="16"/>
        </w:rPr>
        <w:t> </w:t>
      </w:r>
      <w:r>
        <w:rPr>
          <w:color w:val="231F20"/>
          <w:w w:val="105"/>
          <w:sz w:val="16"/>
        </w:rPr>
        <w:t>renewals</w:t>
      </w:r>
      <w:r>
        <w:rPr>
          <w:color w:val="231F20"/>
          <w:spacing w:val="-28"/>
          <w:w w:val="105"/>
          <w:sz w:val="16"/>
        </w:rPr>
        <w:t> </w:t>
      </w:r>
      <w:r>
        <w:rPr>
          <w:color w:val="231F20"/>
          <w:w w:val="105"/>
          <w:sz w:val="16"/>
        </w:rPr>
        <w:t>should</w:t>
      </w:r>
      <w:r>
        <w:rPr>
          <w:color w:val="231F20"/>
          <w:spacing w:val="-28"/>
          <w:w w:val="105"/>
          <w:sz w:val="16"/>
        </w:rPr>
        <w:t> </w:t>
      </w:r>
      <w:r>
        <w:rPr>
          <w:color w:val="231F20"/>
          <w:w w:val="105"/>
          <w:sz w:val="16"/>
        </w:rPr>
        <w:t>contact</w:t>
      </w:r>
      <w:r>
        <w:rPr>
          <w:color w:val="231F20"/>
          <w:spacing w:val="-28"/>
          <w:w w:val="105"/>
          <w:sz w:val="16"/>
        </w:rPr>
        <w:t> </w:t>
      </w:r>
      <w:r>
        <w:rPr>
          <w:color w:val="231F20"/>
          <w:w w:val="105"/>
          <w:sz w:val="16"/>
        </w:rPr>
        <w:t>the</w:t>
      </w:r>
      <w:r>
        <w:rPr>
          <w:color w:val="231F20"/>
          <w:spacing w:val="-27"/>
          <w:w w:val="105"/>
          <w:sz w:val="16"/>
        </w:rPr>
        <w:t> </w:t>
      </w:r>
      <w:r>
        <w:rPr>
          <w:color w:val="231F20"/>
          <w:w w:val="105"/>
          <w:sz w:val="16"/>
        </w:rPr>
        <w:t>Certiﬁcation</w:t>
      </w:r>
    </w:p>
    <w:p>
      <w:pPr>
        <w:pStyle w:val="BodyText"/>
        <w:spacing w:before="7"/>
        <w:ind w:left="0"/>
        <w:rPr>
          <w:sz w:val="17"/>
        </w:rPr>
      </w:pPr>
      <w:r>
        <w:rPr/>
        <w:br w:type="column"/>
      </w:r>
      <w:r>
        <w:rPr>
          <w:sz w:val="17"/>
        </w:rPr>
      </w:r>
    </w:p>
    <w:p>
      <w:pPr>
        <w:pStyle w:val="BodyText"/>
        <w:spacing w:line="288" w:lineRule="auto"/>
        <w:ind w:left="700"/>
      </w:pPr>
      <w:r>
        <w:rPr>
          <w:color w:val="231F20"/>
          <w:w w:val="105"/>
        </w:rPr>
        <w:t>Ofﬁce</w:t>
      </w:r>
      <w:r>
        <w:rPr>
          <w:color w:val="231F20"/>
          <w:spacing w:val="-24"/>
          <w:w w:val="105"/>
        </w:rPr>
        <w:t> </w:t>
      </w:r>
      <w:r>
        <w:rPr>
          <w:color w:val="231F20"/>
          <w:w w:val="105"/>
        </w:rPr>
        <w:t>in</w:t>
      </w:r>
      <w:r>
        <w:rPr>
          <w:color w:val="231F20"/>
          <w:spacing w:val="-24"/>
          <w:w w:val="105"/>
        </w:rPr>
        <w:t> </w:t>
      </w:r>
      <w:r>
        <w:rPr>
          <w:color w:val="231F20"/>
          <w:w w:val="105"/>
        </w:rPr>
        <w:t>the</w:t>
      </w:r>
      <w:r>
        <w:rPr>
          <w:color w:val="231F20"/>
          <w:spacing w:val="-24"/>
          <w:w w:val="105"/>
        </w:rPr>
        <w:t> </w:t>
      </w:r>
      <w:r>
        <w:rPr>
          <w:color w:val="231F20"/>
          <w:w w:val="105"/>
        </w:rPr>
        <w:t>College</w:t>
      </w:r>
      <w:r>
        <w:rPr>
          <w:color w:val="231F20"/>
          <w:spacing w:val="-24"/>
          <w:w w:val="105"/>
        </w:rPr>
        <w:t> </w:t>
      </w:r>
      <w:r>
        <w:rPr>
          <w:color w:val="231F20"/>
          <w:w w:val="105"/>
        </w:rPr>
        <w:t>of</w:t>
      </w:r>
      <w:r>
        <w:rPr>
          <w:color w:val="231F20"/>
          <w:spacing w:val="-24"/>
          <w:w w:val="105"/>
        </w:rPr>
        <w:t> </w:t>
      </w:r>
      <w:r>
        <w:rPr>
          <w:color w:val="231F20"/>
          <w:w w:val="105"/>
        </w:rPr>
        <w:t>Education</w:t>
      </w:r>
      <w:r>
        <w:rPr>
          <w:color w:val="231F20"/>
          <w:spacing w:val="-24"/>
          <w:w w:val="105"/>
        </w:rPr>
        <w:t> </w:t>
      </w:r>
      <w:r>
        <w:rPr>
          <w:color w:val="231F20"/>
          <w:w w:val="105"/>
        </w:rPr>
        <w:t>and</w:t>
      </w:r>
      <w:r>
        <w:rPr>
          <w:color w:val="231F20"/>
          <w:spacing w:val="-24"/>
          <w:w w:val="105"/>
        </w:rPr>
        <w:t> </w:t>
      </w:r>
      <w:r>
        <w:rPr>
          <w:color w:val="231F20"/>
          <w:w w:val="105"/>
        </w:rPr>
        <w:t>Human</w:t>
      </w:r>
      <w:r>
        <w:rPr>
          <w:color w:val="231F20"/>
          <w:spacing w:val="-24"/>
          <w:w w:val="105"/>
        </w:rPr>
        <w:t> </w:t>
      </w:r>
      <w:r>
        <w:rPr>
          <w:color w:val="231F20"/>
          <w:w w:val="105"/>
        </w:rPr>
        <w:t>Sciences</w:t>
      </w:r>
      <w:r>
        <w:rPr>
          <w:color w:val="231F20"/>
          <w:spacing w:val="-24"/>
          <w:w w:val="105"/>
        </w:rPr>
        <w:t> </w:t>
      </w:r>
      <w:r>
        <w:rPr>
          <w:color w:val="231F20"/>
          <w:w w:val="105"/>
        </w:rPr>
        <w:t>for application</w:t>
      </w:r>
      <w:r>
        <w:rPr>
          <w:color w:val="231F20"/>
          <w:spacing w:val="-12"/>
          <w:w w:val="105"/>
        </w:rPr>
        <w:t> </w:t>
      </w:r>
      <w:r>
        <w:rPr>
          <w:color w:val="231F20"/>
          <w:w w:val="105"/>
        </w:rPr>
        <w:t>procedures</w:t>
      </w:r>
      <w:r>
        <w:rPr>
          <w:color w:val="231F20"/>
          <w:spacing w:val="-12"/>
          <w:w w:val="105"/>
        </w:rPr>
        <w:t> </w:t>
      </w:r>
      <w:r>
        <w:rPr>
          <w:color w:val="231F20"/>
          <w:w w:val="105"/>
        </w:rPr>
        <w:t>and</w:t>
      </w:r>
      <w:r>
        <w:rPr>
          <w:color w:val="231F20"/>
          <w:spacing w:val="-12"/>
          <w:w w:val="105"/>
        </w:rPr>
        <w:t> </w:t>
      </w:r>
      <w:r>
        <w:rPr>
          <w:color w:val="231F20"/>
          <w:w w:val="105"/>
        </w:rPr>
        <w:t>appropriate</w:t>
      </w:r>
      <w:r>
        <w:rPr>
          <w:color w:val="231F20"/>
          <w:spacing w:val="-12"/>
          <w:w w:val="105"/>
        </w:rPr>
        <w:t> </w:t>
      </w:r>
      <w:r>
        <w:rPr>
          <w:color w:val="231F20"/>
          <w:w w:val="105"/>
        </w:rPr>
        <w:t>forms.</w:t>
      </w:r>
    </w:p>
    <w:p>
      <w:pPr>
        <w:pStyle w:val="Heading2"/>
        <w:spacing w:line="220" w:lineRule="auto" w:before="174"/>
        <w:ind w:right="199"/>
      </w:pPr>
      <w:bookmarkStart w:name="_TOC_250025" w:id="106"/>
      <w:bookmarkEnd w:id="106"/>
      <w:r>
        <w:rPr>
          <w:color w:val="231F20"/>
        </w:rPr>
        <w:t>Retention and Disposal of Admission Files</w:t>
      </w:r>
    </w:p>
    <w:p>
      <w:pPr>
        <w:pStyle w:val="BodyText"/>
        <w:spacing w:line="288" w:lineRule="auto" w:before="125"/>
      </w:pPr>
      <w:bookmarkStart w:name="Retention and Disposal of Admission File" w:id="107"/>
      <w:bookmarkEnd w:id="107"/>
      <w:r>
        <w:rPr/>
      </w:r>
      <w:r>
        <w:rPr>
          <w:color w:val="231F20"/>
          <w:w w:val="105"/>
        </w:rPr>
        <w:t>Admission records, including the original application for admission, transcripts, and the supporting credentials, are forwarded to the Registrar’s</w:t>
      </w:r>
      <w:r>
        <w:rPr>
          <w:color w:val="231F20"/>
          <w:spacing w:val="-21"/>
          <w:w w:val="105"/>
        </w:rPr>
        <w:t> </w:t>
      </w:r>
      <w:r>
        <w:rPr>
          <w:color w:val="231F20"/>
          <w:w w:val="105"/>
        </w:rPr>
        <w:t>Ofﬁce</w:t>
      </w:r>
      <w:r>
        <w:rPr>
          <w:color w:val="231F20"/>
          <w:spacing w:val="-20"/>
          <w:w w:val="105"/>
        </w:rPr>
        <w:t> </w:t>
      </w:r>
      <w:r>
        <w:rPr>
          <w:color w:val="231F20"/>
          <w:w w:val="105"/>
        </w:rPr>
        <w:t>when</w:t>
      </w:r>
      <w:r>
        <w:rPr>
          <w:color w:val="231F20"/>
          <w:spacing w:val="-21"/>
          <w:w w:val="105"/>
        </w:rPr>
        <w:t> </w:t>
      </w:r>
      <w:r>
        <w:rPr>
          <w:color w:val="231F20"/>
          <w:w w:val="105"/>
        </w:rPr>
        <w:t>students</w:t>
      </w:r>
      <w:r>
        <w:rPr>
          <w:color w:val="231F20"/>
          <w:spacing w:val="-21"/>
          <w:w w:val="105"/>
        </w:rPr>
        <w:t> </w:t>
      </w:r>
      <w:r>
        <w:rPr>
          <w:color w:val="231F20"/>
          <w:w w:val="105"/>
        </w:rPr>
        <w:t>enroll</w:t>
      </w:r>
      <w:r>
        <w:rPr>
          <w:color w:val="231F20"/>
          <w:spacing w:val="-20"/>
          <w:w w:val="105"/>
        </w:rPr>
        <w:t> </w:t>
      </w:r>
      <w:r>
        <w:rPr>
          <w:color w:val="231F20"/>
          <w:w w:val="105"/>
        </w:rPr>
        <w:t>at</w:t>
      </w:r>
      <w:r>
        <w:rPr>
          <w:color w:val="231F20"/>
          <w:spacing w:val="-21"/>
          <w:w w:val="105"/>
        </w:rPr>
        <w:t> </w:t>
      </w:r>
      <w:r>
        <w:rPr>
          <w:color w:val="231F20"/>
          <w:w w:val="105"/>
        </w:rPr>
        <w:t>the</w:t>
      </w:r>
      <w:r>
        <w:rPr>
          <w:color w:val="231F20"/>
          <w:spacing w:val="-20"/>
          <w:w w:val="105"/>
        </w:rPr>
        <w:t> </w:t>
      </w:r>
      <w:r>
        <w:rPr>
          <w:color w:val="231F20"/>
          <w:spacing w:val="-3"/>
          <w:w w:val="105"/>
        </w:rPr>
        <w:t>University.</w:t>
      </w:r>
      <w:r>
        <w:rPr>
          <w:color w:val="231F20"/>
          <w:spacing w:val="-20"/>
          <w:w w:val="105"/>
        </w:rPr>
        <w:t> </w:t>
      </w:r>
      <w:r>
        <w:rPr>
          <w:color w:val="231F20"/>
          <w:w w:val="105"/>
        </w:rPr>
        <w:t>All</w:t>
      </w:r>
      <w:r>
        <w:rPr>
          <w:color w:val="231F20"/>
          <w:spacing w:val="-20"/>
          <w:w w:val="105"/>
        </w:rPr>
        <w:t> </w:t>
      </w:r>
      <w:r>
        <w:rPr>
          <w:color w:val="231F20"/>
          <w:w w:val="105"/>
        </w:rPr>
        <w:t>other</w:t>
      </w:r>
      <w:r>
        <w:rPr>
          <w:color w:val="231F20"/>
          <w:spacing w:val="-20"/>
          <w:w w:val="105"/>
        </w:rPr>
        <w:t> </w:t>
      </w:r>
      <w:r>
        <w:rPr>
          <w:color w:val="231F20"/>
          <w:w w:val="105"/>
        </w:rPr>
        <w:t>ﬁles</w:t>
      </w:r>
      <w:r>
        <w:rPr>
          <w:color w:val="231F20"/>
          <w:spacing w:val="-20"/>
          <w:w w:val="105"/>
        </w:rPr>
        <w:t> </w:t>
      </w:r>
      <w:r>
        <w:rPr>
          <w:color w:val="231F20"/>
          <w:w w:val="105"/>
        </w:rPr>
        <w:t>are retained in the Ofﬁce of Graduate Admissions as inactive records for a period</w:t>
      </w:r>
      <w:r>
        <w:rPr>
          <w:color w:val="231F20"/>
          <w:spacing w:val="-14"/>
          <w:w w:val="105"/>
        </w:rPr>
        <w:t> </w:t>
      </w:r>
      <w:r>
        <w:rPr>
          <w:color w:val="231F20"/>
          <w:w w:val="105"/>
        </w:rPr>
        <w:t>of</w:t>
      </w:r>
      <w:r>
        <w:rPr>
          <w:color w:val="231F20"/>
          <w:spacing w:val="-14"/>
          <w:w w:val="105"/>
        </w:rPr>
        <w:t> </w:t>
      </w:r>
      <w:r>
        <w:rPr>
          <w:color w:val="231F20"/>
          <w:w w:val="105"/>
        </w:rPr>
        <w:t>two</w:t>
      </w:r>
      <w:r>
        <w:rPr>
          <w:color w:val="231F20"/>
          <w:spacing w:val="-14"/>
          <w:w w:val="105"/>
        </w:rPr>
        <w:t> </w:t>
      </w:r>
      <w:r>
        <w:rPr>
          <w:color w:val="231F20"/>
          <w:w w:val="105"/>
        </w:rPr>
        <w:t>years</w:t>
      </w:r>
      <w:r>
        <w:rPr>
          <w:color w:val="231F20"/>
          <w:spacing w:val="-15"/>
          <w:w w:val="105"/>
        </w:rPr>
        <w:t> </w:t>
      </w:r>
      <w:r>
        <w:rPr>
          <w:color w:val="231F20"/>
          <w:w w:val="105"/>
        </w:rPr>
        <w:t>from</w:t>
      </w:r>
      <w:r>
        <w:rPr>
          <w:color w:val="231F20"/>
          <w:spacing w:val="-14"/>
          <w:w w:val="105"/>
        </w:rPr>
        <w:t> </w:t>
      </w:r>
      <w:r>
        <w:rPr>
          <w:color w:val="231F20"/>
          <w:w w:val="105"/>
        </w:rPr>
        <w:t>the</w:t>
      </w:r>
      <w:r>
        <w:rPr>
          <w:color w:val="231F20"/>
          <w:spacing w:val="-14"/>
          <w:w w:val="105"/>
        </w:rPr>
        <w:t> </w:t>
      </w:r>
      <w:r>
        <w:rPr>
          <w:color w:val="231F20"/>
          <w:w w:val="105"/>
        </w:rPr>
        <w:t>beginning</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semester</w:t>
      </w:r>
      <w:r>
        <w:rPr>
          <w:color w:val="231F20"/>
          <w:spacing w:val="-15"/>
          <w:w w:val="105"/>
        </w:rPr>
        <w:t> </w:t>
      </w:r>
      <w:r>
        <w:rPr>
          <w:color w:val="231F20"/>
          <w:w w:val="105"/>
        </w:rPr>
        <w:t>or</w:t>
      </w:r>
      <w:r>
        <w:rPr>
          <w:color w:val="231F20"/>
          <w:spacing w:val="-14"/>
          <w:w w:val="105"/>
        </w:rPr>
        <w:t> </w:t>
      </w:r>
      <w:r>
        <w:rPr>
          <w:color w:val="231F20"/>
          <w:w w:val="105"/>
        </w:rPr>
        <w:t>term</w:t>
      </w:r>
      <w:r>
        <w:rPr>
          <w:color w:val="231F20"/>
          <w:spacing w:val="-14"/>
          <w:w w:val="105"/>
        </w:rPr>
        <w:t> </w:t>
      </w:r>
      <w:r>
        <w:rPr>
          <w:color w:val="231F20"/>
          <w:w w:val="105"/>
        </w:rPr>
        <w:t>for</w:t>
      </w:r>
      <w:r>
        <w:rPr>
          <w:color w:val="231F20"/>
          <w:spacing w:val="-14"/>
          <w:w w:val="105"/>
        </w:rPr>
        <w:t> </w:t>
      </w:r>
      <w:r>
        <w:rPr>
          <w:color w:val="231F20"/>
          <w:w w:val="105"/>
        </w:rPr>
        <w:t>which application was</w:t>
      </w:r>
      <w:r>
        <w:rPr>
          <w:color w:val="231F20"/>
          <w:spacing w:val="-18"/>
          <w:w w:val="105"/>
        </w:rPr>
        <w:t> </w:t>
      </w:r>
      <w:r>
        <w:rPr>
          <w:color w:val="231F20"/>
          <w:w w:val="105"/>
        </w:rPr>
        <w:t>made.</w:t>
      </w:r>
    </w:p>
    <w:p>
      <w:pPr>
        <w:pStyle w:val="BodyText"/>
        <w:spacing w:before="156"/>
      </w:pPr>
      <w:r>
        <w:rPr>
          <w:color w:val="231F20"/>
          <w:w w:val="105"/>
        </w:rPr>
        <w:t>The inactive records include those for applicants:</w:t>
      </w:r>
    </w:p>
    <w:p>
      <w:pPr>
        <w:pStyle w:val="BodyText"/>
        <w:ind w:left="0"/>
        <w:rPr>
          <w:sz w:val="17"/>
        </w:rPr>
      </w:pPr>
    </w:p>
    <w:p>
      <w:pPr>
        <w:pStyle w:val="ListParagraph"/>
        <w:numPr>
          <w:ilvl w:val="0"/>
          <w:numId w:val="15"/>
        </w:numPr>
        <w:tabs>
          <w:tab w:pos="420" w:val="left" w:leader="none"/>
        </w:tabs>
        <w:spacing w:line="240" w:lineRule="auto" w:before="0" w:after="0"/>
        <w:ind w:left="420" w:right="0" w:hanging="213"/>
        <w:jc w:val="left"/>
        <w:rPr>
          <w:sz w:val="16"/>
        </w:rPr>
      </w:pPr>
      <w:r>
        <w:rPr>
          <w:color w:val="231F20"/>
          <w:w w:val="105"/>
          <w:sz w:val="16"/>
        </w:rPr>
        <w:t>who</w:t>
      </w:r>
      <w:r>
        <w:rPr>
          <w:color w:val="231F20"/>
          <w:spacing w:val="-10"/>
          <w:w w:val="105"/>
          <w:sz w:val="16"/>
        </w:rPr>
        <w:t> </w:t>
      </w:r>
      <w:r>
        <w:rPr>
          <w:color w:val="231F20"/>
          <w:w w:val="105"/>
          <w:sz w:val="16"/>
        </w:rPr>
        <w:t>were</w:t>
      </w:r>
      <w:r>
        <w:rPr>
          <w:color w:val="231F20"/>
          <w:spacing w:val="-10"/>
          <w:w w:val="105"/>
          <w:sz w:val="16"/>
        </w:rPr>
        <w:t> </w:t>
      </w:r>
      <w:r>
        <w:rPr>
          <w:color w:val="231F20"/>
          <w:w w:val="105"/>
          <w:sz w:val="16"/>
        </w:rPr>
        <w:t>admitted</w:t>
      </w:r>
      <w:r>
        <w:rPr>
          <w:color w:val="231F20"/>
          <w:spacing w:val="-10"/>
          <w:w w:val="105"/>
          <w:sz w:val="16"/>
        </w:rPr>
        <w:t> </w:t>
      </w:r>
      <w:r>
        <w:rPr>
          <w:color w:val="231F20"/>
          <w:w w:val="105"/>
          <w:sz w:val="16"/>
        </w:rPr>
        <w:t>but</w:t>
      </w:r>
      <w:r>
        <w:rPr>
          <w:color w:val="231F20"/>
          <w:spacing w:val="-9"/>
          <w:w w:val="105"/>
          <w:sz w:val="16"/>
        </w:rPr>
        <w:t> </w:t>
      </w:r>
      <w:r>
        <w:rPr>
          <w:color w:val="231F20"/>
          <w:w w:val="105"/>
          <w:sz w:val="16"/>
        </w:rPr>
        <w:t>did</w:t>
      </w:r>
      <w:r>
        <w:rPr>
          <w:color w:val="231F20"/>
          <w:spacing w:val="-9"/>
          <w:w w:val="105"/>
          <w:sz w:val="16"/>
        </w:rPr>
        <w:t> </w:t>
      </w:r>
      <w:r>
        <w:rPr>
          <w:color w:val="231F20"/>
          <w:w w:val="105"/>
          <w:sz w:val="16"/>
        </w:rPr>
        <w:t>not</w:t>
      </w:r>
      <w:r>
        <w:rPr>
          <w:color w:val="231F20"/>
          <w:spacing w:val="-9"/>
          <w:w w:val="105"/>
          <w:sz w:val="16"/>
        </w:rPr>
        <w:t> </w:t>
      </w:r>
      <w:r>
        <w:rPr>
          <w:color w:val="231F20"/>
          <w:w w:val="105"/>
          <w:sz w:val="16"/>
        </w:rPr>
        <w:t>enroll;</w:t>
      </w:r>
    </w:p>
    <w:p>
      <w:pPr>
        <w:pStyle w:val="ListParagraph"/>
        <w:numPr>
          <w:ilvl w:val="0"/>
          <w:numId w:val="15"/>
        </w:numPr>
        <w:tabs>
          <w:tab w:pos="420" w:val="left" w:leader="none"/>
        </w:tabs>
        <w:spacing w:line="240" w:lineRule="auto" w:before="76" w:after="0"/>
        <w:ind w:left="420" w:right="0" w:hanging="213"/>
        <w:jc w:val="left"/>
        <w:rPr>
          <w:sz w:val="16"/>
        </w:rPr>
      </w:pPr>
      <w:r>
        <w:rPr>
          <w:color w:val="231F20"/>
          <w:sz w:val="16"/>
        </w:rPr>
        <w:t>who were</w:t>
      </w:r>
      <w:r>
        <w:rPr>
          <w:color w:val="231F20"/>
          <w:spacing w:val="-12"/>
          <w:sz w:val="16"/>
        </w:rPr>
        <w:t> </w:t>
      </w:r>
      <w:r>
        <w:rPr>
          <w:color w:val="231F20"/>
          <w:sz w:val="16"/>
        </w:rPr>
        <w:t>rejected;</w:t>
      </w:r>
    </w:p>
    <w:p>
      <w:pPr>
        <w:pStyle w:val="ListParagraph"/>
        <w:numPr>
          <w:ilvl w:val="0"/>
          <w:numId w:val="15"/>
        </w:numPr>
        <w:tabs>
          <w:tab w:pos="420" w:val="left" w:leader="none"/>
        </w:tabs>
        <w:spacing w:line="240" w:lineRule="auto" w:before="76" w:after="0"/>
        <w:ind w:left="420" w:right="0" w:hanging="213"/>
        <w:jc w:val="left"/>
        <w:rPr>
          <w:sz w:val="16"/>
        </w:rPr>
      </w:pPr>
      <w:r>
        <w:rPr>
          <w:color w:val="231F20"/>
          <w:w w:val="105"/>
          <w:sz w:val="16"/>
        </w:rPr>
        <w:t>who</w:t>
      </w:r>
      <w:r>
        <w:rPr>
          <w:color w:val="231F20"/>
          <w:spacing w:val="-10"/>
          <w:w w:val="105"/>
          <w:sz w:val="16"/>
        </w:rPr>
        <w:t> </w:t>
      </w:r>
      <w:r>
        <w:rPr>
          <w:color w:val="231F20"/>
          <w:w w:val="105"/>
          <w:sz w:val="16"/>
        </w:rPr>
        <w:t>cancelled</w:t>
      </w:r>
      <w:r>
        <w:rPr>
          <w:color w:val="231F20"/>
          <w:spacing w:val="-10"/>
          <w:w w:val="105"/>
          <w:sz w:val="16"/>
        </w:rPr>
        <w:t> </w:t>
      </w:r>
      <w:r>
        <w:rPr>
          <w:color w:val="231F20"/>
          <w:w w:val="105"/>
          <w:sz w:val="16"/>
        </w:rPr>
        <w:t>their</w:t>
      </w:r>
      <w:r>
        <w:rPr>
          <w:color w:val="231F20"/>
          <w:spacing w:val="-9"/>
          <w:w w:val="105"/>
          <w:sz w:val="16"/>
        </w:rPr>
        <w:t> </w:t>
      </w:r>
      <w:r>
        <w:rPr>
          <w:color w:val="231F20"/>
          <w:w w:val="105"/>
          <w:sz w:val="16"/>
        </w:rPr>
        <w:t>applications;</w:t>
      </w:r>
      <w:r>
        <w:rPr>
          <w:color w:val="231F20"/>
          <w:spacing w:val="-10"/>
          <w:w w:val="105"/>
          <w:sz w:val="16"/>
        </w:rPr>
        <w:t> </w:t>
      </w:r>
      <w:r>
        <w:rPr>
          <w:color w:val="231F20"/>
          <w:w w:val="105"/>
          <w:sz w:val="16"/>
        </w:rPr>
        <w:t>and</w:t>
      </w:r>
    </w:p>
    <w:p>
      <w:pPr>
        <w:pStyle w:val="ListParagraph"/>
        <w:numPr>
          <w:ilvl w:val="0"/>
          <w:numId w:val="15"/>
        </w:numPr>
        <w:tabs>
          <w:tab w:pos="420" w:val="left" w:leader="none"/>
        </w:tabs>
        <w:spacing w:line="240" w:lineRule="auto" w:before="76" w:after="0"/>
        <w:ind w:left="420" w:right="0" w:hanging="213"/>
        <w:jc w:val="left"/>
        <w:rPr>
          <w:sz w:val="16"/>
        </w:rPr>
      </w:pPr>
      <w:r>
        <w:rPr>
          <w:color w:val="231F20"/>
          <w:sz w:val="16"/>
        </w:rPr>
        <w:t>whose ﬁles were</w:t>
      </w:r>
      <w:r>
        <w:rPr>
          <w:color w:val="231F20"/>
          <w:spacing w:val="-17"/>
          <w:sz w:val="16"/>
        </w:rPr>
        <w:t> </w:t>
      </w:r>
      <w:r>
        <w:rPr>
          <w:color w:val="231F20"/>
          <w:sz w:val="16"/>
        </w:rPr>
        <w:t>incomplete.</w:t>
      </w:r>
    </w:p>
    <w:p>
      <w:pPr>
        <w:pStyle w:val="BodyText"/>
        <w:spacing w:before="1"/>
        <w:ind w:left="0"/>
        <w:rPr>
          <w:sz w:val="17"/>
        </w:rPr>
      </w:pPr>
    </w:p>
    <w:p>
      <w:pPr>
        <w:pStyle w:val="BodyText"/>
        <w:spacing w:line="288" w:lineRule="auto"/>
      </w:pPr>
      <w:r>
        <w:rPr>
          <w:color w:val="231F20"/>
          <w:w w:val="105"/>
        </w:rPr>
        <w:t>All</w:t>
      </w:r>
      <w:r>
        <w:rPr>
          <w:color w:val="231F20"/>
          <w:spacing w:val="-16"/>
          <w:w w:val="105"/>
        </w:rPr>
        <w:t> </w:t>
      </w:r>
      <w:r>
        <w:rPr>
          <w:color w:val="231F20"/>
          <w:w w:val="105"/>
        </w:rPr>
        <w:t>records</w:t>
      </w:r>
      <w:r>
        <w:rPr>
          <w:color w:val="231F20"/>
          <w:spacing w:val="-16"/>
          <w:w w:val="105"/>
        </w:rPr>
        <w:t> </w:t>
      </w:r>
      <w:r>
        <w:rPr>
          <w:color w:val="231F20"/>
          <w:w w:val="105"/>
        </w:rPr>
        <w:t>will</w:t>
      </w:r>
      <w:r>
        <w:rPr>
          <w:color w:val="231F20"/>
          <w:spacing w:val="-17"/>
          <w:w w:val="105"/>
        </w:rPr>
        <w:t> </w:t>
      </w:r>
      <w:r>
        <w:rPr>
          <w:color w:val="231F20"/>
          <w:w w:val="105"/>
        </w:rPr>
        <w:t>be</w:t>
      </w:r>
      <w:r>
        <w:rPr>
          <w:color w:val="231F20"/>
          <w:spacing w:val="-16"/>
          <w:w w:val="105"/>
        </w:rPr>
        <w:t> </w:t>
      </w:r>
      <w:r>
        <w:rPr>
          <w:color w:val="231F20"/>
          <w:w w:val="105"/>
        </w:rPr>
        <w:t>destroyed</w:t>
      </w:r>
      <w:r>
        <w:rPr>
          <w:color w:val="231F20"/>
          <w:spacing w:val="-17"/>
          <w:w w:val="105"/>
        </w:rPr>
        <w:t> </w:t>
      </w:r>
      <w:r>
        <w:rPr>
          <w:color w:val="231F20"/>
          <w:w w:val="105"/>
        </w:rPr>
        <w:t>after</w:t>
      </w:r>
      <w:r>
        <w:rPr>
          <w:color w:val="231F20"/>
          <w:spacing w:val="-17"/>
          <w:w w:val="105"/>
        </w:rPr>
        <w:t> </w:t>
      </w:r>
      <w:r>
        <w:rPr>
          <w:color w:val="231F20"/>
          <w:w w:val="105"/>
        </w:rPr>
        <w:t>remaining</w:t>
      </w:r>
      <w:r>
        <w:rPr>
          <w:color w:val="231F20"/>
          <w:spacing w:val="-17"/>
          <w:w w:val="105"/>
        </w:rPr>
        <w:t> </w:t>
      </w:r>
      <w:r>
        <w:rPr>
          <w:color w:val="231F20"/>
          <w:w w:val="105"/>
        </w:rPr>
        <w:t>in</w:t>
      </w:r>
      <w:r>
        <w:rPr>
          <w:color w:val="231F20"/>
          <w:spacing w:val="-17"/>
          <w:w w:val="105"/>
        </w:rPr>
        <w:t> </w:t>
      </w:r>
      <w:r>
        <w:rPr>
          <w:color w:val="231F20"/>
          <w:w w:val="105"/>
        </w:rPr>
        <w:t>the</w:t>
      </w:r>
      <w:r>
        <w:rPr>
          <w:color w:val="231F20"/>
          <w:spacing w:val="-16"/>
          <w:w w:val="105"/>
        </w:rPr>
        <w:t> </w:t>
      </w:r>
      <w:r>
        <w:rPr>
          <w:color w:val="231F20"/>
          <w:w w:val="105"/>
        </w:rPr>
        <w:t>inactive</w:t>
      </w:r>
      <w:r>
        <w:rPr>
          <w:color w:val="231F20"/>
          <w:spacing w:val="-17"/>
          <w:w w:val="105"/>
        </w:rPr>
        <w:t> </w:t>
      </w:r>
      <w:r>
        <w:rPr>
          <w:color w:val="231F20"/>
          <w:w w:val="105"/>
        </w:rPr>
        <w:t>ﬁles</w:t>
      </w:r>
      <w:r>
        <w:rPr>
          <w:color w:val="231F20"/>
          <w:spacing w:val="-16"/>
          <w:w w:val="105"/>
        </w:rPr>
        <w:t> </w:t>
      </w:r>
      <w:r>
        <w:rPr>
          <w:color w:val="231F20"/>
          <w:w w:val="105"/>
        </w:rPr>
        <w:t>for</w:t>
      </w:r>
      <w:r>
        <w:rPr>
          <w:color w:val="231F20"/>
          <w:spacing w:val="-16"/>
          <w:w w:val="105"/>
        </w:rPr>
        <w:t> </w:t>
      </w:r>
      <w:r>
        <w:rPr>
          <w:color w:val="231F20"/>
          <w:w w:val="105"/>
        </w:rPr>
        <w:t>two years.</w:t>
      </w:r>
    </w:p>
    <w:p>
      <w:pPr>
        <w:spacing w:after="0" w:line="288" w:lineRule="auto"/>
        <w:sectPr>
          <w:headerReference w:type="default" r:id="rId56"/>
          <w:headerReference w:type="even" r:id="rId57"/>
          <w:pgSz w:w="12240" w:h="15840"/>
          <w:pgMar w:header="677" w:footer="0" w:top="1240" w:bottom="280" w:left="580" w:right="560"/>
          <w:cols w:num="2" w:equalWidth="0">
            <w:col w:w="5429" w:space="79"/>
            <w:col w:w="5592"/>
          </w:cols>
        </w:sectPr>
      </w:pPr>
    </w:p>
    <w:p>
      <w:pPr>
        <w:pStyle w:val="Heading1"/>
        <w:tabs>
          <w:tab w:pos="5432" w:val="left" w:leader="none"/>
        </w:tabs>
        <w:spacing w:line="218" w:lineRule="auto"/>
      </w:pPr>
      <w:bookmarkStart w:name="_TOC_250024" w:id="108"/>
      <w:r>
        <w:rPr>
          <w:color w:val="231F20"/>
        </w:rPr>
        <w:t>COLLEGE OF </w:t>
      </w:r>
      <w:r>
        <w:rPr>
          <w:color w:val="231F20"/>
          <w:spacing w:val="-6"/>
        </w:rPr>
        <w:t>ARTS </w:t>
      </w:r>
      <w:r>
        <w:rPr>
          <w:color w:val="231F20"/>
        </w:rPr>
        <w:t>AND </w:t>
      </w:r>
      <w:bookmarkEnd w:id="108"/>
      <w:r>
        <w:rPr>
          <w:color w:val="231F20"/>
          <w:u w:val="single" w:color="000000"/>
        </w:rPr>
        <w:t>SCIENCES</w:t>
        <w:tab/>
      </w:r>
    </w:p>
    <w:p>
      <w:pPr>
        <w:pStyle w:val="BodyText"/>
        <w:spacing w:line="288" w:lineRule="auto" w:before="199"/>
        <w:ind w:right="72"/>
      </w:pPr>
      <w:bookmarkStart w:name="College of Arts and Sciences" w:id="109"/>
      <w:bookmarkEnd w:id="109"/>
      <w:r>
        <w:rPr/>
      </w:r>
      <w:r>
        <w:rPr>
          <w:color w:val="231F20"/>
        </w:rPr>
        <w:t>The College of Arts and Sciences offers the Master of Arts degree in English and the Master of Arts degree in Writing through the Department of English, the Master of Arts degree in History and the Master of Arts degree in Public History through the Department of </w:t>
      </w:r>
      <w:r>
        <w:rPr>
          <w:color w:val="231F20"/>
          <w:spacing w:val="-3"/>
        </w:rPr>
        <w:t>History,  </w:t>
      </w:r>
      <w:r>
        <w:rPr>
          <w:color w:val="231F20"/>
        </w:rPr>
        <w:t>the Master  of Science degree in Geospatial Science through the Department of </w:t>
      </w:r>
      <w:r>
        <w:rPr>
          <w:color w:val="231F20"/>
          <w:spacing w:val="-3"/>
        </w:rPr>
        <w:t>Geography, </w:t>
      </w:r>
      <w:r>
        <w:rPr>
          <w:color w:val="231F20"/>
        </w:rPr>
        <w:t>and the Master of Science in Criminal Justice degree through the Department of Politics, Justice, and</w:t>
      </w:r>
      <w:r>
        <w:rPr>
          <w:color w:val="231F20"/>
          <w:spacing w:val="-28"/>
        </w:rPr>
        <w:t> </w:t>
      </w:r>
      <w:r>
        <w:rPr>
          <w:color w:val="231F20"/>
          <w:spacing w:val="-3"/>
        </w:rPr>
        <w:t>Law.</w:t>
      </w:r>
    </w:p>
    <w:p>
      <w:pPr>
        <w:pStyle w:val="Heading3"/>
        <w:spacing w:before="109"/>
      </w:pPr>
      <w:r>
        <w:rPr>
          <w:color w:val="231F20"/>
        </w:rPr>
        <w:t>Degrees</w:t>
      </w:r>
    </w:p>
    <w:p>
      <w:pPr>
        <w:pStyle w:val="ListParagraph"/>
        <w:numPr>
          <w:ilvl w:val="0"/>
          <w:numId w:val="9"/>
        </w:numPr>
        <w:tabs>
          <w:tab w:pos="420" w:val="left" w:leader="none"/>
        </w:tabs>
        <w:spacing w:line="240" w:lineRule="auto" w:before="59" w:after="0"/>
        <w:ind w:left="420" w:right="0" w:hanging="135"/>
        <w:jc w:val="left"/>
        <w:rPr>
          <w:sz w:val="16"/>
        </w:rPr>
      </w:pPr>
      <w:r>
        <w:rPr>
          <w:color w:val="231F20"/>
          <w:sz w:val="16"/>
        </w:rPr>
        <w:t>Joint Curriculum Two Degrees Program (p.</w:t>
      </w:r>
      <w:r>
        <w:rPr>
          <w:color w:val="231F20"/>
          <w:spacing w:val="-32"/>
          <w:sz w:val="16"/>
        </w:rPr>
        <w:t> </w:t>
      </w:r>
      <w:r>
        <w:rPr>
          <w:color w:val="231F20"/>
          <w:sz w:val="16"/>
        </w:rPr>
        <w:t>27)</w:t>
      </w:r>
    </w:p>
    <w:p>
      <w:pPr>
        <w:pStyle w:val="ListParagraph"/>
        <w:numPr>
          <w:ilvl w:val="0"/>
          <w:numId w:val="9"/>
        </w:numPr>
        <w:tabs>
          <w:tab w:pos="420" w:val="left" w:leader="none"/>
        </w:tabs>
        <w:spacing w:line="240" w:lineRule="auto" w:before="76" w:after="0"/>
        <w:ind w:left="420" w:right="0" w:hanging="135"/>
        <w:jc w:val="left"/>
        <w:rPr>
          <w:sz w:val="16"/>
        </w:rPr>
      </w:pPr>
      <w:r>
        <w:rPr>
          <w:color w:val="231F20"/>
          <w:sz w:val="16"/>
        </w:rPr>
        <w:t>Master of Arts Degree in English (p.</w:t>
      </w:r>
      <w:r>
        <w:rPr>
          <w:color w:val="231F20"/>
          <w:spacing w:val="-21"/>
          <w:sz w:val="16"/>
        </w:rPr>
        <w:t> </w:t>
      </w:r>
      <w:r>
        <w:rPr>
          <w:color w:val="231F20"/>
          <w:sz w:val="16"/>
        </w:rPr>
        <w:t>27)</w:t>
      </w:r>
    </w:p>
    <w:p>
      <w:pPr>
        <w:pStyle w:val="ListParagraph"/>
        <w:numPr>
          <w:ilvl w:val="0"/>
          <w:numId w:val="9"/>
        </w:numPr>
        <w:tabs>
          <w:tab w:pos="420" w:val="left" w:leader="none"/>
        </w:tabs>
        <w:spacing w:line="240" w:lineRule="auto" w:before="76" w:after="0"/>
        <w:ind w:left="420" w:right="0" w:hanging="135"/>
        <w:jc w:val="left"/>
        <w:rPr>
          <w:sz w:val="16"/>
        </w:rPr>
      </w:pPr>
      <w:r>
        <w:rPr>
          <w:color w:val="231F20"/>
          <w:w w:val="105"/>
          <w:sz w:val="16"/>
        </w:rPr>
        <w:t>Master</w:t>
      </w:r>
      <w:r>
        <w:rPr>
          <w:color w:val="231F20"/>
          <w:spacing w:val="-21"/>
          <w:w w:val="105"/>
          <w:sz w:val="16"/>
        </w:rPr>
        <w:t> </w:t>
      </w:r>
      <w:r>
        <w:rPr>
          <w:color w:val="231F20"/>
          <w:w w:val="105"/>
          <w:sz w:val="16"/>
        </w:rPr>
        <w:t>of</w:t>
      </w:r>
      <w:r>
        <w:rPr>
          <w:color w:val="231F20"/>
          <w:spacing w:val="-21"/>
          <w:w w:val="105"/>
          <w:sz w:val="16"/>
        </w:rPr>
        <w:t> </w:t>
      </w:r>
      <w:r>
        <w:rPr>
          <w:color w:val="231F20"/>
          <w:w w:val="105"/>
          <w:sz w:val="16"/>
        </w:rPr>
        <w:t>Arts</w:t>
      </w:r>
      <w:r>
        <w:rPr>
          <w:color w:val="231F20"/>
          <w:spacing w:val="-21"/>
          <w:w w:val="105"/>
          <w:sz w:val="16"/>
        </w:rPr>
        <w:t> </w:t>
      </w:r>
      <w:r>
        <w:rPr>
          <w:color w:val="231F20"/>
          <w:w w:val="105"/>
          <w:sz w:val="16"/>
        </w:rPr>
        <w:t>Degree</w:t>
      </w:r>
      <w:r>
        <w:rPr>
          <w:color w:val="231F20"/>
          <w:spacing w:val="-21"/>
          <w:w w:val="105"/>
          <w:sz w:val="16"/>
        </w:rPr>
        <w:t> </w:t>
      </w:r>
      <w:r>
        <w:rPr>
          <w:color w:val="231F20"/>
          <w:w w:val="105"/>
          <w:sz w:val="16"/>
        </w:rPr>
        <w:t>in</w:t>
      </w:r>
      <w:r>
        <w:rPr>
          <w:color w:val="231F20"/>
          <w:spacing w:val="-21"/>
          <w:w w:val="105"/>
          <w:sz w:val="16"/>
        </w:rPr>
        <w:t> </w:t>
      </w:r>
      <w:r>
        <w:rPr>
          <w:color w:val="231F20"/>
          <w:w w:val="105"/>
          <w:sz w:val="16"/>
        </w:rPr>
        <w:t>History</w:t>
      </w:r>
      <w:r>
        <w:rPr>
          <w:color w:val="231F20"/>
          <w:spacing w:val="-21"/>
          <w:w w:val="105"/>
          <w:sz w:val="16"/>
        </w:rPr>
        <w:t> </w:t>
      </w:r>
      <w:r>
        <w:rPr>
          <w:color w:val="231F20"/>
          <w:w w:val="105"/>
          <w:sz w:val="16"/>
        </w:rPr>
        <w:t>(p.</w:t>
      </w:r>
      <w:r>
        <w:rPr>
          <w:color w:val="231F20"/>
          <w:spacing w:val="-21"/>
          <w:w w:val="105"/>
          <w:sz w:val="16"/>
        </w:rPr>
        <w:t> </w:t>
      </w:r>
      <w:r>
        <w:rPr>
          <w:color w:val="231F20"/>
          <w:w w:val="105"/>
          <w:sz w:val="16"/>
        </w:rPr>
        <w:t>30)</w:t>
      </w:r>
    </w:p>
    <w:p>
      <w:pPr>
        <w:pStyle w:val="ListParagraph"/>
        <w:numPr>
          <w:ilvl w:val="0"/>
          <w:numId w:val="9"/>
        </w:numPr>
        <w:tabs>
          <w:tab w:pos="420" w:val="left" w:leader="none"/>
        </w:tabs>
        <w:spacing w:line="240" w:lineRule="auto" w:before="76" w:after="0"/>
        <w:ind w:left="420" w:right="0" w:hanging="135"/>
        <w:jc w:val="left"/>
        <w:rPr>
          <w:sz w:val="16"/>
        </w:rPr>
      </w:pPr>
      <w:r>
        <w:rPr>
          <w:color w:val="231F20"/>
          <w:w w:val="105"/>
          <w:sz w:val="16"/>
        </w:rPr>
        <w:t>Master</w:t>
      </w:r>
      <w:r>
        <w:rPr>
          <w:color w:val="231F20"/>
          <w:spacing w:val="-10"/>
          <w:w w:val="105"/>
          <w:sz w:val="16"/>
        </w:rPr>
        <w:t> </w:t>
      </w:r>
      <w:r>
        <w:rPr>
          <w:color w:val="231F20"/>
          <w:w w:val="105"/>
          <w:sz w:val="16"/>
        </w:rPr>
        <w:t>of</w:t>
      </w:r>
      <w:r>
        <w:rPr>
          <w:color w:val="231F20"/>
          <w:spacing w:val="-10"/>
          <w:w w:val="105"/>
          <w:sz w:val="16"/>
        </w:rPr>
        <w:t> </w:t>
      </w:r>
      <w:r>
        <w:rPr>
          <w:color w:val="231F20"/>
          <w:w w:val="105"/>
          <w:sz w:val="16"/>
        </w:rPr>
        <w:t>Arts</w:t>
      </w:r>
      <w:r>
        <w:rPr>
          <w:color w:val="231F20"/>
          <w:spacing w:val="-10"/>
          <w:w w:val="105"/>
          <w:sz w:val="16"/>
        </w:rPr>
        <w:t> </w:t>
      </w:r>
      <w:r>
        <w:rPr>
          <w:color w:val="231F20"/>
          <w:w w:val="105"/>
          <w:sz w:val="16"/>
        </w:rPr>
        <w:t>Degree</w:t>
      </w:r>
      <w:r>
        <w:rPr>
          <w:color w:val="231F20"/>
          <w:spacing w:val="-11"/>
          <w:w w:val="105"/>
          <w:sz w:val="16"/>
        </w:rPr>
        <w:t> </w:t>
      </w:r>
      <w:r>
        <w:rPr>
          <w:color w:val="231F20"/>
          <w:w w:val="105"/>
          <w:sz w:val="16"/>
        </w:rPr>
        <w:t>in</w:t>
      </w:r>
      <w:r>
        <w:rPr>
          <w:color w:val="231F20"/>
          <w:spacing w:val="-11"/>
          <w:w w:val="105"/>
          <w:sz w:val="16"/>
        </w:rPr>
        <w:t> </w:t>
      </w:r>
      <w:r>
        <w:rPr>
          <w:color w:val="231F20"/>
          <w:w w:val="105"/>
          <w:sz w:val="16"/>
        </w:rPr>
        <w:t>Public</w:t>
      </w:r>
      <w:r>
        <w:rPr>
          <w:color w:val="231F20"/>
          <w:spacing w:val="-10"/>
          <w:w w:val="105"/>
          <w:sz w:val="16"/>
        </w:rPr>
        <w:t> </w:t>
      </w:r>
      <w:r>
        <w:rPr>
          <w:color w:val="231F20"/>
          <w:w w:val="105"/>
          <w:sz w:val="16"/>
        </w:rPr>
        <w:t>History</w:t>
      </w:r>
      <w:r>
        <w:rPr>
          <w:color w:val="231F20"/>
          <w:spacing w:val="-9"/>
          <w:w w:val="105"/>
          <w:sz w:val="16"/>
        </w:rPr>
        <w:t> </w:t>
      </w:r>
      <w:r>
        <w:rPr>
          <w:color w:val="231F20"/>
          <w:w w:val="105"/>
          <w:sz w:val="16"/>
        </w:rPr>
        <w:t>(p.</w:t>
      </w:r>
      <w:r>
        <w:rPr>
          <w:color w:val="231F20"/>
          <w:spacing w:val="-10"/>
          <w:w w:val="105"/>
          <w:sz w:val="16"/>
        </w:rPr>
        <w:t> </w:t>
      </w:r>
      <w:r>
        <w:rPr>
          <w:color w:val="231F20"/>
          <w:w w:val="105"/>
          <w:sz w:val="16"/>
        </w:rPr>
        <w:t>31)</w:t>
      </w:r>
    </w:p>
    <w:p>
      <w:pPr>
        <w:pStyle w:val="ListParagraph"/>
        <w:numPr>
          <w:ilvl w:val="0"/>
          <w:numId w:val="9"/>
        </w:numPr>
        <w:tabs>
          <w:tab w:pos="420" w:val="left" w:leader="none"/>
        </w:tabs>
        <w:spacing w:line="240" w:lineRule="auto" w:before="76" w:after="0"/>
        <w:ind w:left="420" w:right="0" w:hanging="135"/>
        <w:jc w:val="left"/>
        <w:rPr>
          <w:sz w:val="16"/>
        </w:rPr>
      </w:pPr>
      <w:r>
        <w:rPr>
          <w:color w:val="231F20"/>
          <w:w w:val="105"/>
          <w:sz w:val="16"/>
        </w:rPr>
        <w:t>Master</w:t>
      </w:r>
      <w:r>
        <w:rPr>
          <w:color w:val="231F20"/>
          <w:spacing w:val="-9"/>
          <w:w w:val="105"/>
          <w:sz w:val="16"/>
        </w:rPr>
        <w:t> </w:t>
      </w:r>
      <w:r>
        <w:rPr>
          <w:color w:val="231F20"/>
          <w:w w:val="105"/>
          <w:sz w:val="16"/>
        </w:rPr>
        <w:t>of</w:t>
      </w:r>
      <w:r>
        <w:rPr>
          <w:color w:val="231F20"/>
          <w:spacing w:val="-9"/>
          <w:w w:val="105"/>
          <w:sz w:val="16"/>
        </w:rPr>
        <w:t> </w:t>
      </w:r>
      <w:r>
        <w:rPr>
          <w:color w:val="231F20"/>
          <w:w w:val="105"/>
          <w:sz w:val="16"/>
        </w:rPr>
        <w:t>Arts</w:t>
      </w:r>
      <w:r>
        <w:rPr>
          <w:color w:val="231F20"/>
          <w:spacing w:val="-9"/>
          <w:w w:val="105"/>
          <w:sz w:val="16"/>
        </w:rPr>
        <w:t> </w:t>
      </w:r>
      <w:r>
        <w:rPr>
          <w:color w:val="231F20"/>
          <w:w w:val="105"/>
          <w:sz w:val="16"/>
        </w:rPr>
        <w:t>Degree</w:t>
      </w:r>
      <w:r>
        <w:rPr>
          <w:color w:val="231F20"/>
          <w:spacing w:val="-10"/>
          <w:w w:val="105"/>
          <w:sz w:val="16"/>
        </w:rPr>
        <w:t> </w:t>
      </w:r>
      <w:r>
        <w:rPr>
          <w:color w:val="231F20"/>
          <w:w w:val="105"/>
          <w:sz w:val="16"/>
        </w:rPr>
        <w:t>in</w:t>
      </w:r>
      <w:r>
        <w:rPr>
          <w:color w:val="231F20"/>
          <w:spacing w:val="-10"/>
          <w:w w:val="105"/>
          <w:sz w:val="16"/>
        </w:rPr>
        <w:t> </w:t>
      </w:r>
      <w:r>
        <w:rPr>
          <w:color w:val="231F20"/>
          <w:w w:val="105"/>
          <w:sz w:val="16"/>
        </w:rPr>
        <w:t>Writing</w:t>
      </w:r>
      <w:r>
        <w:rPr>
          <w:color w:val="231F20"/>
          <w:spacing w:val="-8"/>
          <w:w w:val="105"/>
          <w:sz w:val="16"/>
        </w:rPr>
        <w:t> </w:t>
      </w:r>
      <w:r>
        <w:rPr>
          <w:color w:val="231F20"/>
          <w:w w:val="105"/>
          <w:sz w:val="16"/>
        </w:rPr>
        <w:t>(p.</w:t>
      </w:r>
      <w:r>
        <w:rPr>
          <w:color w:val="231F20"/>
          <w:spacing w:val="-9"/>
          <w:w w:val="105"/>
          <w:sz w:val="16"/>
        </w:rPr>
        <w:t> </w:t>
      </w:r>
      <w:r>
        <w:rPr>
          <w:color w:val="231F20"/>
          <w:w w:val="105"/>
          <w:sz w:val="16"/>
        </w:rPr>
        <w:t>28)</w:t>
      </w:r>
    </w:p>
    <w:p>
      <w:pPr>
        <w:pStyle w:val="ListParagraph"/>
        <w:numPr>
          <w:ilvl w:val="0"/>
          <w:numId w:val="9"/>
        </w:numPr>
        <w:tabs>
          <w:tab w:pos="420" w:val="left" w:leader="none"/>
        </w:tabs>
        <w:spacing w:line="240" w:lineRule="auto" w:before="76" w:after="0"/>
        <w:ind w:left="420" w:right="0" w:hanging="135"/>
        <w:jc w:val="left"/>
        <w:rPr>
          <w:sz w:val="16"/>
        </w:rPr>
      </w:pPr>
      <w:r>
        <w:rPr>
          <w:color w:val="231F20"/>
          <w:w w:val="105"/>
          <w:sz w:val="16"/>
        </w:rPr>
        <w:t>Master</w:t>
      </w:r>
      <w:r>
        <w:rPr>
          <w:color w:val="231F20"/>
          <w:spacing w:val="-9"/>
          <w:w w:val="105"/>
          <w:sz w:val="16"/>
        </w:rPr>
        <w:t> </w:t>
      </w:r>
      <w:r>
        <w:rPr>
          <w:color w:val="231F20"/>
          <w:w w:val="105"/>
          <w:sz w:val="16"/>
        </w:rPr>
        <w:t>of</w:t>
      </w:r>
      <w:r>
        <w:rPr>
          <w:color w:val="231F20"/>
          <w:spacing w:val="-9"/>
          <w:w w:val="105"/>
          <w:sz w:val="16"/>
        </w:rPr>
        <w:t> </w:t>
      </w:r>
      <w:r>
        <w:rPr>
          <w:color w:val="231F20"/>
          <w:w w:val="105"/>
          <w:sz w:val="16"/>
        </w:rPr>
        <w:t>Professional</w:t>
      </w:r>
      <w:r>
        <w:rPr>
          <w:color w:val="231F20"/>
          <w:spacing w:val="-10"/>
          <w:w w:val="105"/>
          <w:sz w:val="16"/>
        </w:rPr>
        <w:t> </w:t>
      </w:r>
      <w:r>
        <w:rPr>
          <w:color w:val="231F20"/>
          <w:w w:val="105"/>
          <w:sz w:val="16"/>
        </w:rPr>
        <w:t>Studies</w:t>
      </w:r>
      <w:r>
        <w:rPr>
          <w:color w:val="231F20"/>
          <w:spacing w:val="-8"/>
          <w:w w:val="105"/>
          <w:sz w:val="16"/>
        </w:rPr>
        <w:t> </w:t>
      </w:r>
      <w:r>
        <w:rPr>
          <w:color w:val="231F20"/>
          <w:w w:val="105"/>
          <w:sz w:val="16"/>
        </w:rPr>
        <w:t>(p.</w:t>
      </w:r>
      <w:r>
        <w:rPr>
          <w:color w:val="231F20"/>
          <w:spacing w:val="-9"/>
          <w:w w:val="105"/>
          <w:sz w:val="16"/>
        </w:rPr>
        <w:t> </w:t>
      </w:r>
      <w:r>
        <w:rPr>
          <w:color w:val="231F20"/>
          <w:w w:val="105"/>
          <w:sz w:val="16"/>
        </w:rPr>
        <w:t>32)</w:t>
      </w:r>
    </w:p>
    <w:p>
      <w:pPr>
        <w:pStyle w:val="ListParagraph"/>
        <w:numPr>
          <w:ilvl w:val="0"/>
          <w:numId w:val="9"/>
        </w:numPr>
        <w:tabs>
          <w:tab w:pos="420" w:val="left" w:leader="none"/>
        </w:tabs>
        <w:spacing w:line="240" w:lineRule="auto" w:before="76" w:after="0"/>
        <w:ind w:left="420" w:right="0" w:hanging="135"/>
        <w:jc w:val="left"/>
        <w:rPr>
          <w:sz w:val="16"/>
        </w:rPr>
      </w:pPr>
      <w:r>
        <w:rPr>
          <w:color w:val="231F20"/>
          <w:sz w:val="16"/>
        </w:rPr>
        <w:t>Master</w:t>
      </w:r>
      <w:r>
        <w:rPr>
          <w:color w:val="231F20"/>
          <w:spacing w:val="-6"/>
          <w:sz w:val="16"/>
        </w:rPr>
        <w:t> </w:t>
      </w:r>
      <w:r>
        <w:rPr>
          <w:color w:val="231F20"/>
          <w:sz w:val="16"/>
        </w:rPr>
        <w:t>of</w:t>
      </w:r>
      <w:r>
        <w:rPr>
          <w:color w:val="231F20"/>
          <w:spacing w:val="-6"/>
          <w:sz w:val="16"/>
        </w:rPr>
        <w:t> </w:t>
      </w:r>
      <w:r>
        <w:rPr>
          <w:color w:val="231F20"/>
          <w:sz w:val="16"/>
        </w:rPr>
        <w:t>Science</w:t>
      </w:r>
      <w:r>
        <w:rPr>
          <w:color w:val="231F20"/>
          <w:spacing w:val="-6"/>
          <w:sz w:val="16"/>
        </w:rPr>
        <w:t> </w:t>
      </w:r>
      <w:r>
        <w:rPr>
          <w:color w:val="231F20"/>
          <w:sz w:val="16"/>
        </w:rPr>
        <w:t>Degree</w:t>
      </w:r>
      <w:r>
        <w:rPr>
          <w:color w:val="231F20"/>
          <w:spacing w:val="-7"/>
          <w:sz w:val="16"/>
        </w:rPr>
        <w:t> </w:t>
      </w:r>
      <w:r>
        <w:rPr>
          <w:color w:val="231F20"/>
          <w:sz w:val="16"/>
        </w:rPr>
        <w:t>in</w:t>
      </w:r>
      <w:r>
        <w:rPr>
          <w:color w:val="231F20"/>
          <w:spacing w:val="-7"/>
          <w:sz w:val="16"/>
        </w:rPr>
        <w:t> </w:t>
      </w:r>
      <w:r>
        <w:rPr>
          <w:color w:val="231F20"/>
          <w:sz w:val="16"/>
        </w:rPr>
        <w:t>Geospatial</w:t>
      </w:r>
      <w:r>
        <w:rPr>
          <w:color w:val="231F20"/>
          <w:spacing w:val="-6"/>
          <w:sz w:val="16"/>
        </w:rPr>
        <w:t> </w:t>
      </w:r>
      <w:r>
        <w:rPr>
          <w:color w:val="231F20"/>
          <w:sz w:val="16"/>
        </w:rPr>
        <w:t>Science</w:t>
      </w:r>
      <w:r>
        <w:rPr>
          <w:color w:val="231F20"/>
          <w:spacing w:val="-4"/>
          <w:sz w:val="16"/>
        </w:rPr>
        <w:t> </w:t>
      </w:r>
      <w:r>
        <w:rPr>
          <w:color w:val="231F20"/>
          <w:sz w:val="16"/>
        </w:rPr>
        <w:t>(p.</w:t>
      </w:r>
      <w:r>
        <w:rPr>
          <w:color w:val="231F20"/>
          <w:spacing w:val="-6"/>
          <w:sz w:val="16"/>
        </w:rPr>
        <w:t> </w:t>
      </w:r>
      <w:r>
        <w:rPr>
          <w:color w:val="231F20"/>
          <w:sz w:val="16"/>
        </w:rPr>
        <w:t>35)</w:t>
      </w:r>
    </w:p>
    <w:p>
      <w:pPr>
        <w:pStyle w:val="ListParagraph"/>
        <w:numPr>
          <w:ilvl w:val="0"/>
          <w:numId w:val="9"/>
        </w:numPr>
        <w:tabs>
          <w:tab w:pos="420" w:val="left" w:leader="none"/>
        </w:tabs>
        <w:spacing w:line="240" w:lineRule="auto" w:before="76" w:after="0"/>
        <w:ind w:left="420" w:right="0" w:hanging="135"/>
        <w:jc w:val="left"/>
        <w:rPr>
          <w:sz w:val="16"/>
        </w:rPr>
      </w:pPr>
      <w:r>
        <w:rPr>
          <w:color w:val="231F20"/>
          <w:w w:val="105"/>
          <w:sz w:val="16"/>
        </w:rPr>
        <w:t>Master</w:t>
      </w:r>
      <w:r>
        <w:rPr>
          <w:color w:val="231F20"/>
          <w:spacing w:val="-10"/>
          <w:w w:val="105"/>
          <w:sz w:val="16"/>
        </w:rPr>
        <w:t> </w:t>
      </w:r>
      <w:r>
        <w:rPr>
          <w:color w:val="231F20"/>
          <w:w w:val="105"/>
          <w:sz w:val="16"/>
        </w:rPr>
        <w:t>of</w:t>
      </w:r>
      <w:r>
        <w:rPr>
          <w:color w:val="231F20"/>
          <w:spacing w:val="-10"/>
          <w:w w:val="105"/>
          <w:sz w:val="16"/>
        </w:rPr>
        <w:t> </w:t>
      </w:r>
      <w:r>
        <w:rPr>
          <w:color w:val="231F20"/>
          <w:w w:val="105"/>
          <w:sz w:val="16"/>
        </w:rPr>
        <w:t>Science</w:t>
      </w:r>
      <w:r>
        <w:rPr>
          <w:color w:val="231F20"/>
          <w:spacing w:val="-10"/>
          <w:w w:val="105"/>
          <w:sz w:val="16"/>
        </w:rPr>
        <w:t> </w:t>
      </w:r>
      <w:r>
        <w:rPr>
          <w:color w:val="231F20"/>
          <w:w w:val="105"/>
          <w:sz w:val="16"/>
        </w:rPr>
        <w:t>Degree</w:t>
      </w:r>
      <w:r>
        <w:rPr>
          <w:color w:val="231F20"/>
          <w:spacing w:val="-11"/>
          <w:w w:val="105"/>
          <w:sz w:val="16"/>
        </w:rPr>
        <w:t> </w:t>
      </w:r>
      <w:r>
        <w:rPr>
          <w:color w:val="231F20"/>
          <w:w w:val="105"/>
          <w:sz w:val="16"/>
        </w:rPr>
        <w:t>in</w:t>
      </w:r>
      <w:r>
        <w:rPr>
          <w:color w:val="231F20"/>
          <w:spacing w:val="-11"/>
          <w:w w:val="105"/>
          <w:sz w:val="16"/>
        </w:rPr>
        <w:t> </w:t>
      </w:r>
      <w:r>
        <w:rPr>
          <w:color w:val="231F20"/>
          <w:w w:val="105"/>
          <w:sz w:val="16"/>
        </w:rPr>
        <w:t>Mathematics</w:t>
      </w:r>
      <w:r>
        <w:rPr>
          <w:color w:val="231F20"/>
          <w:spacing w:val="-10"/>
          <w:w w:val="105"/>
          <w:sz w:val="16"/>
        </w:rPr>
        <w:t> </w:t>
      </w:r>
      <w:r>
        <w:rPr>
          <w:color w:val="231F20"/>
          <w:w w:val="105"/>
          <w:sz w:val="16"/>
        </w:rPr>
        <w:t>(p.</w:t>
      </w:r>
      <w:r>
        <w:rPr>
          <w:color w:val="231F20"/>
          <w:spacing w:val="-10"/>
          <w:w w:val="105"/>
          <w:sz w:val="16"/>
        </w:rPr>
        <w:t> </w:t>
      </w:r>
      <w:r>
        <w:rPr>
          <w:color w:val="231F20"/>
          <w:w w:val="105"/>
          <w:sz w:val="16"/>
        </w:rPr>
        <w:t>36)</w:t>
      </w:r>
    </w:p>
    <w:p>
      <w:pPr>
        <w:pStyle w:val="ListParagraph"/>
        <w:numPr>
          <w:ilvl w:val="0"/>
          <w:numId w:val="9"/>
        </w:numPr>
        <w:tabs>
          <w:tab w:pos="420" w:val="left" w:leader="none"/>
        </w:tabs>
        <w:spacing w:line="240" w:lineRule="auto" w:before="76" w:after="0"/>
        <w:ind w:left="420" w:right="0" w:hanging="135"/>
        <w:jc w:val="left"/>
        <w:rPr>
          <w:sz w:val="16"/>
        </w:rPr>
      </w:pPr>
      <w:r>
        <w:rPr>
          <w:color w:val="231F20"/>
          <w:sz w:val="16"/>
        </w:rPr>
        <w:t>Master</w:t>
      </w:r>
      <w:r>
        <w:rPr>
          <w:color w:val="231F20"/>
          <w:spacing w:val="-5"/>
          <w:sz w:val="16"/>
        </w:rPr>
        <w:t> </w:t>
      </w:r>
      <w:r>
        <w:rPr>
          <w:color w:val="231F20"/>
          <w:sz w:val="16"/>
        </w:rPr>
        <w:t>of</w:t>
      </w:r>
      <w:r>
        <w:rPr>
          <w:color w:val="231F20"/>
          <w:spacing w:val="-5"/>
          <w:sz w:val="16"/>
        </w:rPr>
        <w:t> </w:t>
      </w:r>
      <w:r>
        <w:rPr>
          <w:color w:val="231F20"/>
          <w:sz w:val="16"/>
        </w:rPr>
        <w:t>Science</w:t>
      </w:r>
      <w:r>
        <w:rPr>
          <w:color w:val="231F20"/>
          <w:spacing w:val="-5"/>
          <w:sz w:val="16"/>
        </w:rPr>
        <w:t> </w:t>
      </w:r>
      <w:r>
        <w:rPr>
          <w:color w:val="231F20"/>
          <w:sz w:val="16"/>
        </w:rPr>
        <w:t>in</w:t>
      </w:r>
      <w:r>
        <w:rPr>
          <w:color w:val="231F20"/>
          <w:spacing w:val="-6"/>
          <w:sz w:val="16"/>
        </w:rPr>
        <w:t> </w:t>
      </w:r>
      <w:r>
        <w:rPr>
          <w:color w:val="231F20"/>
          <w:sz w:val="16"/>
        </w:rPr>
        <w:t>Criminal</w:t>
      </w:r>
      <w:r>
        <w:rPr>
          <w:color w:val="231F20"/>
          <w:spacing w:val="-5"/>
          <w:sz w:val="16"/>
        </w:rPr>
        <w:t> </w:t>
      </w:r>
      <w:r>
        <w:rPr>
          <w:color w:val="231F20"/>
          <w:sz w:val="16"/>
        </w:rPr>
        <w:t>Justice</w:t>
      </w:r>
      <w:r>
        <w:rPr>
          <w:color w:val="231F20"/>
          <w:spacing w:val="-6"/>
          <w:sz w:val="16"/>
        </w:rPr>
        <w:t> </w:t>
      </w:r>
      <w:r>
        <w:rPr>
          <w:color w:val="231F20"/>
          <w:sz w:val="16"/>
        </w:rPr>
        <w:t>Degree</w:t>
      </w:r>
      <w:r>
        <w:rPr>
          <w:color w:val="231F20"/>
          <w:spacing w:val="-4"/>
          <w:sz w:val="16"/>
        </w:rPr>
        <w:t> </w:t>
      </w:r>
      <w:r>
        <w:rPr>
          <w:color w:val="231F20"/>
          <w:sz w:val="16"/>
        </w:rPr>
        <w:t>(p.</w:t>
      </w:r>
      <w:r>
        <w:rPr>
          <w:color w:val="231F20"/>
          <w:spacing w:val="-5"/>
          <w:sz w:val="16"/>
        </w:rPr>
        <w:t> </w:t>
      </w:r>
      <w:r>
        <w:rPr>
          <w:color w:val="231F20"/>
          <w:sz w:val="16"/>
        </w:rPr>
        <w:t>33)</w:t>
      </w:r>
    </w:p>
    <w:p>
      <w:pPr>
        <w:pStyle w:val="ListParagraph"/>
        <w:numPr>
          <w:ilvl w:val="0"/>
          <w:numId w:val="9"/>
        </w:numPr>
        <w:tabs>
          <w:tab w:pos="420" w:val="left" w:leader="none"/>
        </w:tabs>
        <w:spacing w:line="240" w:lineRule="auto" w:before="76" w:after="0"/>
        <w:ind w:left="420" w:right="0" w:hanging="135"/>
        <w:jc w:val="left"/>
        <w:rPr>
          <w:sz w:val="16"/>
        </w:rPr>
      </w:pPr>
      <w:r>
        <w:rPr>
          <w:color w:val="231F20"/>
          <w:w w:val="105"/>
          <w:sz w:val="16"/>
        </w:rPr>
        <w:t>Master</w:t>
      </w:r>
      <w:r>
        <w:rPr>
          <w:color w:val="231F20"/>
          <w:spacing w:val="-10"/>
          <w:w w:val="105"/>
          <w:sz w:val="16"/>
        </w:rPr>
        <w:t> </w:t>
      </w:r>
      <w:r>
        <w:rPr>
          <w:color w:val="231F20"/>
          <w:w w:val="105"/>
          <w:sz w:val="16"/>
        </w:rPr>
        <w:t>of</w:t>
      </w:r>
      <w:r>
        <w:rPr>
          <w:color w:val="231F20"/>
          <w:spacing w:val="-10"/>
          <w:w w:val="105"/>
          <w:sz w:val="16"/>
        </w:rPr>
        <w:t> </w:t>
      </w:r>
      <w:r>
        <w:rPr>
          <w:color w:val="231F20"/>
          <w:w w:val="105"/>
          <w:sz w:val="16"/>
        </w:rPr>
        <w:t>Science</w:t>
      </w:r>
      <w:r>
        <w:rPr>
          <w:color w:val="231F20"/>
          <w:spacing w:val="-10"/>
          <w:w w:val="105"/>
          <w:sz w:val="16"/>
        </w:rPr>
        <w:t> </w:t>
      </w:r>
      <w:r>
        <w:rPr>
          <w:color w:val="231F20"/>
          <w:w w:val="105"/>
          <w:sz w:val="16"/>
        </w:rPr>
        <w:t>in</w:t>
      </w:r>
      <w:r>
        <w:rPr>
          <w:color w:val="231F20"/>
          <w:spacing w:val="-10"/>
          <w:w w:val="105"/>
          <w:sz w:val="16"/>
        </w:rPr>
        <w:t> </w:t>
      </w:r>
      <w:r>
        <w:rPr>
          <w:color w:val="231F20"/>
          <w:w w:val="105"/>
          <w:sz w:val="16"/>
        </w:rPr>
        <w:t>Family</w:t>
      </w:r>
      <w:r>
        <w:rPr>
          <w:color w:val="231F20"/>
          <w:spacing w:val="-10"/>
          <w:w w:val="105"/>
          <w:sz w:val="16"/>
        </w:rPr>
        <w:t> </w:t>
      </w:r>
      <w:r>
        <w:rPr>
          <w:color w:val="231F20"/>
          <w:w w:val="105"/>
          <w:sz w:val="16"/>
        </w:rPr>
        <w:t>Studies</w:t>
      </w:r>
      <w:r>
        <w:rPr>
          <w:color w:val="231F20"/>
          <w:spacing w:val="-9"/>
          <w:w w:val="105"/>
          <w:sz w:val="16"/>
        </w:rPr>
        <w:t> </w:t>
      </w:r>
      <w:r>
        <w:rPr>
          <w:color w:val="231F20"/>
          <w:w w:val="105"/>
          <w:sz w:val="16"/>
        </w:rPr>
        <w:t>(p.</w:t>
      </w:r>
      <w:r>
        <w:rPr>
          <w:color w:val="231F20"/>
          <w:spacing w:val="-10"/>
          <w:w w:val="105"/>
          <w:sz w:val="16"/>
        </w:rPr>
        <w:t> </w:t>
      </w:r>
      <w:r>
        <w:rPr>
          <w:color w:val="231F20"/>
          <w:w w:val="105"/>
          <w:sz w:val="16"/>
        </w:rPr>
        <w:t>34)</w:t>
      </w:r>
    </w:p>
    <w:p>
      <w:pPr>
        <w:pStyle w:val="BodyText"/>
        <w:spacing w:before="5"/>
        <w:ind w:left="0"/>
        <w:rPr>
          <w:sz w:val="18"/>
        </w:rPr>
      </w:pPr>
    </w:p>
    <w:p>
      <w:pPr>
        <w:spacing w:line="220" w:lineRule="auto" w:before="0"/>
        <w:ind w:left="140" w:right="991" w:firstLine="0"/>
        <w:jc w:val="left"/>
        <w:rPr>
          <w:rFonts w:ascii="Arial Narrow"/>
          <w:b/>
          <w:sz w:val="36"/>
        </w:rPr>
      </w:pPr>
      <w:r>
        <w:rPr>
          <w:rFonts w:ascii="Arial Narrow"/>
          <w:b/>
          <w:color w:val="231F20"/>
          <w:sz w:val="36"/>
        </w:rPr>
        <w:t>Joint Curriculum Two Degrees Program</w:t>
      </w:r>
    </w:p>
    <w:p>
      <w:pPr>
        <w:pStyle w:val="BodyText"/>
        <w:spacing w:line="288" w:lineRule="auto" w:before="125"/>
      </w:pPr>
      <w:bookmarkStart w:name="Joint Curriculum-Two Degree - MBA and Fa" w:id="110"/>
      <w:bookmarkEnd w:id="110"/>
      <w:r>
        <w:rPr/>
      </w:r>
      <w:r>
        <w:rPr>
          <w:color w:val="231F20"/>
          <w:w w:val="105"/>
        </w:rPr>
        <w:t>The</w:t>
      </w:r>
      <w:r>
        <w:rPr>
          <w:color w:val="231F20"/>
          <w:spacing w:val="-22"/>
          <w:w w:val="105"/>
        </w:rPr>
        <w:t> </w:t>
      </w:r>
      <w:r>
        <w:rPr>
          <w:color w:val="231F20"/>
          <w:w w:val="105"/>
        </w:rPr>
        <w:t>Joint</w:t>
      </w:r>
      <w:r>
        <w:rPr>
          <w:color w:val="231F20"/>
          <w:spacing w:val="-22"/>
          <w:w w:val="105"/>
        </w:rPr>
        <w:t> </w:t>
      </w:r>
      <w:r>
        <w:rPr>
          <w:color w:val="231F20"/>
          <w:w w:val="105"/>
        </w:rPr>
        <w:t>Curriculum</w:t>
      </w:r>
      <w:r>
        <w:rPr>
          <w:color w:val="231F20"/>
          <w:spacing w:val="-21"/>
          <w:w w:val="105"/>
        </w:rPr>
        <w:t> </w:t>
      </w:r>
      <w:r>
        <w:rPr>
          <w:color w:val="231F20"/>
          <w:w w:val="105"/>
        </w:rPr>
        <w:t>Two</w:t>
      </w:r>
      <w:r>
        <w:rPr>
          <w:color w:val="231F20"/>
          <w:spacing w:val="-22"/>
          <w:w w:val="105"/>
        </w:rPr>
        <w:t> </w:t>
      </w:r>
      <w:r>
        <w:rPr>
          <w:color w:val="231F20"/>
          <w:w w:val="105"/>
        </w:rPr>
        <w:t>Degrees</w:t>
      </w:r>
      <w:r>
        <w:rPr>
          <w:color w:val="231F20"/>
          <w:spacing w:val="-22"/>
          <w:w w:val="105"/>
        </w:rPr>
        <w:t> </w:t>
      </w:r>
      <w:r>
        <w:rPr>
          <w:color w:val="231F20"/>
          <w:w w:val="105"/>
        </w:rPr>
        <w:t>Program</w:t>
      </w:r>
      <w:r>
        <w:rPr>
          <w:color w:val="231F20"/>
          <w:spacing w:val="-21"/>
          <w:w w:val="105"/>
        </w:rPr>
        <w:t> </w:t>
      </w:r>
      <w:r>
        <w:rPr>
          <w:color w:val="231F20"/>
          <w:w w:val="105"/>
        </w:rPr>
        <w:t>allows</w:t>
      </w:r>
      <w:r>
        <w:rPr>
          <w:color w:val="231F20"/>
          <w:spacing w:val="-22"/>
          <w:w w:val="105"/>
        </w:rPr>
        <w:t> </w:t>
      </w:r>
      <w:r>
        <w:rPr>
          <w:color w:val="231F20"/>
          <w:w w:val="105"/>
        </w:rPr>
        <w:t>students</w:t>
      </w:r>
      <w:r>
        <w:rPr>
          <w:color w:val="231F20"/>
          <w:spacing w:val="-22"/>
          <w:w w:val="105"/>
        </w:rPr>
        <w:t> </w:t>
      </w:r>
      <w:r>
        <w:rPr>
          <w:color w:val="231F20"/>
          <w:w w:val="105"/>
        </w:rPr>
        <w:t>to</w:t>
      </w:r>
      <w:r>
        <w:rPr>
          <w:color w:val="231F20"/>
          <w:spacing w:val="-21"/>
          <w:w w:val="105"/>
        </w:rPr>
        <w:t> </w:t>
      </w:r>
      <w:r>
        <w:rPr>
          <w:color w:val="231F20"/>
          <w:w w:val="105"/>
        </w:rPr>
        <w:t>earn</w:t>
      </w:r>
      <w:r>
        <w:rPr>
          <w:color w:val="231F20"/>
          <w:spacing w:val="-22"/>
          <w:w w:val="105"/>
        </w:rPr>
        <w:t> </w:t>
      </w:r>
      <w:r>
        <w:rPr>
          <w:color w:val="231F20"/>
          <w:w w:val="105"/>
        </w:rPr>
        <w:t>a Master</w:t>
      </w:r>
      <w:r>
        <w:rPr>
          <w:color w:val="231F20"/>
          <w:spacing w:val="-18"/>
          <w:w w:val="105"/>
        </w:rPr>
        <w:t> </w:t>
      </w:r>
      <w:r>
        <w:rPr>
          <w:color w:val="231F20"/>
          <w:w w:val="105"/>
        </w:rPr>
        <w:t>of</w:t>
      </w:r>
      <w:r>
        <w:rPr>
          <w:color w:val="231F20"/>
          <w:spacing w:val="-18"/>
          <w:w w:val="105"/>
        </w:rPr>
        <w:t> </w:t>
      </w:r>
      <w:r>
        <w:rPr>
          <w:color w:val="231F20"/>
          <w:w w:val="105"/>
        </w:rPr>
        <w:t>Business</w:t>
      </w:r>
      <w:r>
        <w:rPr>
          <w:color w:val="231F20"/>
          <w:spacing w:val="-18"/>
          <w:w w:val="105"/>
        </w:rPr>
        <w:t> </w:t>
      </w:r>
      <w:r>
        <w:rPr>
          <w:color w:val="231F20"/>
          <w:w w:val="105"/>
        </w:rPr>
        <w:t>Administration</w:t>
      </w:r>
      <w:r>
        <w:rPr>
          <w:color w:val="231F20"/>
          <w:spacing w:val="-18"/>
          <w:w w:val="105"/>
        </w:rPr>
        <w:t> </w:t>
      </w:r>
      <w:r>
        <w:rPr>
          <w:color w:val="231F20"/>
          <w:w w:val="105"/>
        </w:rPr>
        <w:t>degree</w:t>
      </w:r>
      <w:r>
        <w:rPr>
          <w:color w:val="231F20"/>
          <w:spacing w:val="-19"/>
          <w:w w:val="105"/>
        </w:rPr>
        <w:t> </w:t>
      </w:r>
      <w:r>
        <w:rPr>
          <w:color w:val="231F20"/>
          <w:w w:val="105"/>
        </w:rPr>
        <w:t>and</w:t>
      </w:r>
      <w:r>
        <w:rPr>
          <w:color w:val="231F20"/>
          <w:spacing w:val="-19"/>
          <w:w w:val="105"/>
        </w:rPr>
        <w:t> </w:t>
      </w:r>
      <w:r>
        <w:rPr>
          <w:color w:val="231F20"/>
          <w:w w:val="105"/>
        </w:rPr>
        <w:t>a</w:t>
      </w:r>
      <w:r>
        <w:rPr>
          <w:color w:val="231F20"/>
          <w:spacing w:val="-19"/>
          <w:w w:val="105"/>
        </w:rPr>
        <w:t> </w:t>
      </w:r>
      <w:r>
        <w:rPr>
          <w:color w:val="231F20"/>
          <w:w w:val="105"/>
        </w:rPr>
        <w:t>Master</w:t>
      </w:r>
      <w:r>
        <w:rPr>
          <w:color w:val="231F20"/>
          <w:spacing w:val="-18"/>
          <w:w w:val="105"/>
        </w:rPr>
        <w:t> </w:t>
      </w:r>
      <w:r>
        <w:rPr>
          <w:color w:val="231F20"/>
          <w:w w:val="105"/>
        </w:rPr>
        <w:t>of</w:t>
      </w:r>
      <w:r>
        <w:rPr>
          <w:color w:val="231F20"/>
          <w:spacing w:val="-18"/>
          <w:w w:val="105"/>
        </w:rPr>
        <w:t> </w:t>
      </w:r>
      <w:r>
        <w:rPr>
          <w:color w:val="231F20"/>
          <w:w w:val="105"/>
        </w:rPr>
        <w:t>Science</w:t>
      </w:r>
      <w:r>
        <w:rPr>
          <w:color w:val="231F20"/>
          <w:spacing w:val="-18"/>
          <w:w w:val="105"/>
        </w:rPr>
        <w:t> </w:t>
      </w:r>
      <w:r>
        <w:rPr>
          <w:color w:val="231F20"/>
          <w:w w:val="105"/>
        </w:rPr>
        <w:t>in Family</w:t>
      </w:r>
      <w:r>
        <w:rPr>
          <w:color w:val="231F20"/>
          <w:spacing w:val="-24"/>
          <w:w w:val="105"/>
        </w:rPr>
        <w:t> </w:t>
      </w:r>
      <w:r>
        <w:rPr>
          <w:color w:val="231F20"/>
          <w:w w:val="105"/>
        </w:rPr>
        <w:t>Studies</w:t>
      </w:r>
      <w:r>
        <w:rPr>
          <w:color w:val="231F20"/>
          <w:spacing w:val="-23"/>
          <w:w w:val="105"/>
        </w:rPr>
        <w:t> </w:t>
      </w:r>
      <w:r>
        <w:rPr>
          <w:color w:val="231F20"/>
          <w:w w:val="105"/>
        </w:rPr>
        <w:t>degree</w:t>
      </w:r>
      <w:r>
        <w:rPr>
          <w:color w:val="231F20"/>
          <w:spacing w:val="-24"/>
          <w:w w:val="105"/>
        </w:rPr>
        <w:t> </w:t>
      </w:r>
      <w:r>
        <w:rPr>
          <w:color w:val="231F20"/>
          <w:w w:val="105"/>
        </w:rPr>
        <w:t>simultaneously. Students</w:t>
      </w:r>
      <w:r>
        <w:rPr>
          <w:color w:val="231F20"/>
          <w:spacing w:val="-23"/>
          <w:w w:val="105"/>
        </w:rPr>
        <w:t> </w:t>
      </w:r>
      <w:r>
        <w:rPr>
          <w:color w:val="231F20"/>
          <w:w w:val="105"/>
        </w:rPr>
        <w:t>must</w:t>
      </w:r>
      <w:r>
        <w:rPr>
          <w:color w:val="231F20"/>
          <w:spacing w:val="-23"/>
          <w:w w:val="105"/>
        </w:rPr>
        <w:t> </w:t>
      </w:r>
      <w:r>
        <w:rPr>
          <w:color w:val="231F20"/>
          <w:w w:val="105"/>
        </w:rPr>
        <w:t>be</w:t>
      </w:r>
      <w:r>
        <w:rPr>
          <w:color w:val="231F20"/>
          <w:spacing w:val="-23"/>
          <w:w w:val="105"/>
        </w:rPr>
        <w:t> </w:t>
      </w:r>
      <w:r>
        <w:rPr>
          <w:color w:val="231F20"/>
          <w:w w:val="105"/>
        </w:rPr>
        <w:t>eligible</w:t>
      </w:r>
      <w:r>
        <w:rPr>
          <w:color w:val="231F20"/>
          <w:spacing w:val="-24"/>
          <w:w w:val="105"/>
        </w:rPr>
        <w:t> </w:t>
      </w:r>
      <w:r>
        <w:rPr>
          <w:color w:val="231F20"/>
          <w:w w:val="105"/>
        </w:rPr>
        <w:t>to</w:t>
      </w:r>
      <w:r>
        <w:rPr>
          <w:color w:val="231F20"/>
          <w:spacing w:val="-23"/>
          <w:w w:val="105"/>
        </w:rPr>
        <w:t> </w:t>
      </w:r>
      <w:r>
        <w:rPr>
          <w:color w:val="231F20"/>
          <w:w w:val="105"/>
        </w:rPr>
        <w:t>be admitted</w:t>
      </w:r>
      <w:r>
        <w:rPr>
          <w:color w:val="231F20"/>
          <w:spacing w:val="-20"/>
          <w:w w:val="105"/>
        </w:rPr>
        <w:t> </w:t>
      </w:r>
      <w:r>
        <w:rPr>
          <w:color w:val="231F20"/>
          <w:w w:val="105"/>
        </w:rPr>
        <w:t>to</w:t>
      </w:r>
      <w:r>
        <w:rPr>
          <w:color w:val="231F20"/>
          <w:spacing w:val="-20"/>
          <w:w w:val="105"/>
        </w:rPr>
        <w:t> </w:t>
      </w:r>
      <w:r>
        <w:rPr>
          <w:color w:val="231F20"/>
          <w:w w:val="105"/>
        </w:rPr>
        <w:t>both</w:t>
      </w:r>
      <w:r>
        <w:rPr>
          <w:color w:val="231F20"/>
          <w:spacing w:val="-20"/>
          <w:w w:val="105"/>
        </w:rPr>
        <w:t> </w:t>
      </w:r>
      <w:r>
        <w:rPr>
          <w:color w:val="231F20"/>
          <w:w w:val="105"/>
        </w:rPr>
        <w:t>programs</w:t>
      </w:r>
      <w:r>
        <w:rPr>
          <w:color w:val="231F20"/>
          <w:spacing w:val="-20"/>
          <w:w w:val="105"/>
        </w:rPr>
        <w:t> </w:t>
      </w:r>
      <w:r>
        <w:rPr>
          <w:color w:val="231F20"/>
          <w:w w:val="105"/>
        </w:rPr>
        <w:t>and</w:t>
      </w:r>
      <w:r>
        <w:rPr>
          <w:color w:val="231F20"/>
          <w:spacing w:val="-20"/>
          <w:w w:val="105"/>
        </w:rPr>
        <w:t> </w:t>
      </w:r>
      <w:r>
        <w:rPr>
          <w:color w:val="231F20"/>
          <w:w w:val="105"/>
        </w:rPr>
        <w:t>must</w:t>
      </w:r>
      <w:r>
        <w:rPr>
          <w:color w:val="231F20"/>
          <w:spacing w:val="-20"/>
          <w:w w:val="105"/>
        </w:rPr>
        <w:t> </w:t>
      </w:r>
      <w:r>
        <w:rPr>
          <w:color w:val="231F20"/>
          <w:w w:val="105"/>
        </w:rPr>
        <w:t>meet</w:t>
      </w:r>
      <w:r>
        <w:rPr>
          <w:color w:val="231F20"/>
          <w:spacing w:val="-20"/>
          <w:w w:val="105"/>
        </w:rPr>
        <w:t> </w:t>
      </w:r>
      <w:r>
        <w:rPr>
          <w:color w:val="231F20"/>
          <w:w w:val="105"/>
        </w:rPr>
        <w:t>the</w:t>
      </w:r>
      <w:r>
        <w:rPr>
          <w:color w:val="231F20"/>
          <w:spacing w:val="-20"/>
          <w:w w:val="105"/>
        </w:rPr>
        <w:t> </w:t>
      </w:r>
      <w:r>
        <w:rPr>
          <w:color w:val="231F20"/>
          <w:w w:val="105"/>
        </w:rPr>
        <w:t>degree</w:t>
      </w:r>
      <w:r>
        <w:rPr>
          <w:color w:val="231F20"/>
          <w:spacing w:val="-20"/>
          <w:w w:val="105"/>
        </w:rPr>
        <w:t> </w:t>
      </w:r>
      <w:r>
        <w:rPr>
          <w:color w:val="231F20"/>
          <w:w w:val="105"/>
        </w:rPr>
        <w:t>requirements</w:t>
      </w:r>
      <w:r>
        <w:rPr>
          <w:color w:val="231F20"/>
          <w:spacing w:val="-20"/>
          <w:w w:val="105"/>
        </w:rPr>
        <w:t> </w:t>
      </w:r>
      <w:r>
        <w:rPr>
          <w:color w:val="231F20"/>
          <w:w w:val="105"/>
        </w:rPr>
        <w:t>as outlined int he joint curriculum </w:t>
      </w:r>
      <w:r>
        <w:rPr>
          <w:color w:val="231F20"/>
          <w:spacing w:val="-3"/>
          <w:w w:val="105"/>
        </w:rPr>
        <w:t>below. </w:t>
      </w:r>
      <w:r>
        <w:rPr>
          <w:color w:val="231F20"/>
          <w:w w:val="105"/>
        </w:rPr>
        <w:t>Forty-ﬁve (45) credit hours are required</w:t>
      </w:r>
      <w:r>
        <w:rPr>
          <w:color w:val="231F20"/>
          <w:spacing w:val="-10"/>
          <w:w w:val="105"/>
        </w:rPr>
        <w:t> </w:t>
      </w:r>
      <w:r>
        <w:rPr>
          <w:color w:val="231F20"/>
          <w:w w:val="105"/>
        </w:rPr>
        <w:t>to</w:t>
      </w:r>
      <w:r>
        <w:rPr>
          <w:color w:val="231F20"/>
          <w:spacing w:val="-9"/>
          <w:w w:val="105"/>
        </w:rPr>
        <w:t> </w:t>
      </w:r>
      <w:r>
        <w:rPr>
          <w:color w:val="231F20"/>
          <w:w w:val="105"/>
        </w:rPr>
        <w:t>complete</w:t>
      </w:r>
      <w:r>
        <w:rPr>
          <w:color w:val="231F20"/>
          <w:spacing w:val="-10"/>
          <w:w w:val="105"/>
        </w:rPr>
        <w:t> </w:t>
      </w:r>
      <w:r>
        <w:rPr>
          <w:color w:val="231F20"/>
          <w:w w:val="105"/>
        </w:rPr>
        <w:t>both</w:t>
      </w:r>
      <w:r>
        <w:rPr>
          <w:color w:val="231F20"/>
          <w:spacing w:val="-9"/>
          <w:w w:val="105"/>
        </w:rPr>
        <w:t> </w:t>
      </w:r>
      <w:r>
        <w:rPr>
          <w:color w:val="231F20"/>
          <w:w w:val="105"/>
        </w:rPr>
        <w:t>degrees.</w:t>
      </w:r>
    </w:p>
    <w:p>
      <w:pPr>
        <w:pStyle w:val="Heading7"/>
        <w:tabs>
          <w:tab w:pos="1482" w:val="left" w:leader="none"/>
          <w:tab w:pos="4979" w:val="left" w:leader="none"/>
        </w:tabs>
        <w:spacing w:before="175"/>
        <w:ind w:left="160"/>
      </w:pPr>
      <w:r>
        <w:rPr>
          <w:color w:val="231F20"/>
        </w:rPr>
        <w:t>Code</w:t>
        <w:tab/>
        <w:t>Title</w:t>
        <w:tab/>
      </w:r>
      <w:r>
        <w:rPr>
          <w:color w:val="231F20"/>
          <w:w w:val="95"/>
        </w:rPr>
        <w:t>Hours</w:t>
      </w:r>
    </w:p>
    <w:p>
      <w:pPr>
        <w:spacing w:before="76"/>
        <w:ind w:left="160" w:right="0" w:firstLine="0"/>
        <w:jc w:val="left"/>
        <w:rPr>
          <w:b/>
          <w:sz w:val="16"/>
        </w:rPr>
      </w:pPr>
      <w:r>
        <w:rPr>
          <w:b/>
          <w:color w:val="231F20"/>
          <w:sz w:val="16"/>
        </w:rPr>
        <w:t>Course Requirements:</w:t>
      </w:r>
    </w:p>
    <w:p>
      <w:pPr>
        <w:pStyle w:val="BodyText"/>
        <w:spacing w:before="6"/>
        <w:ind w:left="0"/>
        <w:rPr>
          <w:b/>
          <w:sz w:val="4"/>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4"/>
        <w:gridCol w:w="3988"/>
        <w:gridCol w:w="300"/>
      </w:tblGrid>
      <w:tr>
        <w:trPr>
          <w:trHeight w:val="480" w:hRule="atLeast"/>
        </w:trPr>
        <w:tc>
          <w:tcPr>
            <w:tcW w:w="1004" w:type="dxa"/>
            <w:shd w:val="clear" w:color="auto" w:fill="E6E7E8"/>
          </w:tcPr>
          <w:p>
            <w:pPr>
              <w:pStyle w:val="TableParagraph"/>
              <w:rPr>
                <w:sz w:val="16"/>
              </w:rPr>
            </w:pPr>
            <w:r>
              <w:rPr>
                <w:color w:val="231F20"/>
                <w:sz w:val="16"/>
              </w:rPr>
              <w:t>AC 642</w:t>
            </w:r>
          </w:p>
        </w:tc>
        <w:tc>
          <w:tcPr>
            <w:tcW w:w="3988" w:type="dxa"/>
            <w:shd w:val="clear" w:color="auto" w:fill="E6E7E8"/>
          </w:tcPr>
          <w:p>
            <w:pPr>
              <w:pStyle w:val="TableParagraph"/>
              <w:ind w:left="339"/>
              <w:rPr>
                <w:sz w:val="16"/>
              </w:rPr>
            </w:pPr>
            <w:r>
              <w:rPr>
                <w:color w:val="231F20"/>
                <w:w w:val="105"/>
                <w:sz w:val="16"/>
              </w:rPr>
              <w:t>Accounting Information for Strategic Decision</w:t>
            </w:r>
          </w:p>
          <w:p>
            <w:pPr>
              <w:pStyle w:val="TableParagraph"/>
              <w:spacing w:before="36"/>
              <w:ind w:left="339"/>
              <w:rPr>
                <w:sz w:val="16"/>
              </w:rPr>
            </w:pPr>
            <w:r>
              <w:rPr>
                <w:color w:val="231F20"/>
                <w:w w:val="105"/>
                <w:sz w:val="16"/>
              </w:rPr>
              <w:t>Making</w:t>
            </w:r>
          </w:p>
        </w:tc>
        <w:tc>
          <w:tcPr>
            <w:tcW w:w="300" w:type="dxa"/>
            <w:shd w:val="clear" w:color="auto" w:fill="E6E7E8"/>
          </w:tcPr>
          <w:p>
            <w:pPr>
              <w:pStyle w:val="TableParagraph"/>
              <w:ind w:left="0" w:right="17"/>
              <w:jc w:val="right"/>
              <w:rPr>
                <w:sz w:val="16"/>
              </w:rPr>
            </w:pPr>
            <w:r>
              <w:rPr>
                <w:color w:val="231F20"/>
                <w:w w:val="101"/>
                <w:sz w:val="16"/>
              </w:rPr>
              <w:t>2</w:t>
            </w:r>
          </w:p>
        </w:tc>
      </w:tr>
      <w:tr>
        <w:trPr>
          <w:trHeight w:val="480" w:hRule="atLeast"/>
        </w:trPr>
        <w:tc>
          <w:tcPr>
            <w:tcW w:w="1004" w:type="dxa"/>
          </w:tcPr>
          <w:p>
            <w:pPr>
              <w:pStyle w:val="TableParagraph"/>
              <w:rPr>
                <w:sz w:val="16"/>
              </w:rPr>
            </w:pPr>
            <w:r>
              <w:rPr>
                <w:color w:val="231F20"/>
                <w:sz w:val="16"/>
              </w:rPr>
              <w:t>CIS 622</w:t>
            </w:r>
          </w:p>
        </w:tc>
        <w:tc>
          <w:tcPr>
            <w:tcW w:w="3988" w:type="dxa"/>
          </w:tcPr>
          <w:p>
            <w:pPr>
              <w:pStyle w:val="TableParagraph"/>
              <w:ind w:left="339"/>
              <w:rPr>
                <w:sz w:val="16"/>
              </w:rPr>
            </w:pPr>
            <w:r>
              <w:rPr>
                <w:color w:val="231F20"/>
                <w:sz w:val="16"/>
              </w:rPr>
              <w:t>Information Systems Design and Project</w:t>
            </w:r>
          </w:p>
          <w:p>
            <w:pPr>
              <w:pStyle w:val="TableParagraph"/>
              <w:spacing w:before="36"/>
              <w:ind w:left="339"/>
              <w:rPr>
                <w:sz w:val="16"/>
              </w:rPr>
            </w:pPr>
            <w:r>
              <w:rPr>
                <w:color w:val="231F20"/>
                <w:sz w:val="16"/>
              </w:rPr>
              <w:t>Management</w:t>
            </w:r>
          </w:p>
        </w:tc>
        <w:tc>
          <w:tcPr>
            <w:tcW w:w="300" w:type="dxa"/>
          </w:tcPr>
          <w:p>
            <w:pPr>
              <w:pStyle w:val="TableParagraph"/>
              <w:ind w:left="0" w:right="17"/>
              <w:jc w:val="right"/>
              <w:rPr>
                <w:sz w:val="16"/>
              </w:rPr>
            </w:pPr>
            <w:r>
              <w:rPr>
                <w:color w:val="231F20"/>
                <w:w w:val="101"/>
                <w:sz w:val="16"/>
              </w:rPr>
              <w:t>2</w:t>
            </w:r>
          </w:p>
        </w:tc>
      </w:tr>
      <w:tr>
        <w:trPr>
          <w:trHeight w:val="260" w:hRule="atLeast"/>
        </w:trPr>
        <w:tc>
          <w:tcPr>
            <w:tcW w:w="1004" w:type="dxa"/>
            <w:shd w:val="clear" w:color="auto" w:fill="E6E7E8"/>
          </w:tcPr>
          <w:p>
            <w:pPr>
              <w:pStyle w:val="TableParagraph"/>
              <w:rPr>
                <w:sz w:val="16"/>
              </w:rPr>
            </w:pPr>
            <w:r>
              <w:rPr>
                <w:color w:val="231F20"/>
                <w:sz w:val="16"/>
              </w:rPr>
              <w:t>EC 692</w:t>
            </w:r>
          </w:p>
        </w:tc>
        <w:tc>
          <w:tcPr>
            <w:tcW w:w="3988" w:type="dxa"/>
            <w:shd w:val="clear" w:color="auto" w:fill="E6E7E8"/>
          </w:tcPr>
          <w:p>
            <w:pPr>
              <w:pStyle w:val="TableParagraph"/>
              <w:ind w:left="339"/>
              <w:rPr>
                <w:sz w:val="16"/>
              </w:rPr>
            </w:pPr>
            <w:r>
              <w:rPr>
                <w:color w:val="231F20"/>
                <w:w w:val="105"/>
                <w:sz w:val="16"/>
              </w:rPr>
              <w:t>Strategic Microeconomic Analysis for Managers</w:t>
            </w:r>
          </w:p>
        </w:tc>
        <w:tc>
          <w:tcPr>
            <w:tcW w:w="300" w:type="dxa"/>
            <w:shd w:val="clear" w:color="auto" w:fill="E6E7E8"/>
          </w:tcPr>
          <w:p>
            <w:pPr>
              <w:pStyle w:val="TableParagraph"/>
              <w:ind w:left="0" w:right="17"/>
              <w:jc w:val="right"/>
              <w:rPr>
                <w:sz w:val="16"/>
              </w:rPr>
            </w:pPr>
            <w:r>
              <w:rPr>
                <w:color w:val="231F20"/>
                <w:w w:val="101"/>
                <w:sz w:val="16"/>
              </w:rPr>
              <w:t>2</w:t>
            </w:r>
          </w:p>
        </w:tc>
      </w:tr>
      <w:tr>
        <w:trPr>
          <w:trHeight w:val="480" w:hRule="atLeast"/>
        </w:trPr>
        <w:tc>
          <w:tcPr>
            <w:tcW w:w="1004" w:type="dxa"/>
          </w:tcPr>
          <w:p>
            <w:pPr>
              <w:pStyle w:val="TableParagraph"/>
              <w:rPr>
                <w:sz w:val="16"/>
              </w:rPr>
            </w:pPr>
            <w:r>
              <w:rPr>
                <w:color w:val="231F20"/>
                <w:sz w:val="16"/>
              </w:rPr>
              <w:t>EMB 612</w:t>
            </w:r>
          </w:p>
        </w:tc>
        <w:tc>
          <w:tcPr>
            <w:tcW w:w="3988" w:type="dxa"/>
          </w:tcPr>
          <w:p>
            <w:pPr>
              <w:pStyle w:val="TableParagraph"/>
              <w:ind w:left="339"/>
              <w:rPr>
                <w:sz w:val="16"/>
              </w:rPr>
            </w:pPr>
            <w:r>
              <w:rPr>
                <w:color w:val="231F20"/>
                <w:sz w:val="16"/>
              </w:rPr>
              <w:t>Business Ethics and Responsibility in a Global</w:t>
            </w:r>
          </w:p>
          <w:p>
            <w:pPr>
              <w:pStyle w:val="TableParagraph"/>
              <w:spacing w:before="36"/>
              <w:ind w:left="339"/>
              <w:rPr>
                <w:sz w:val="16"/>
              </w:rPr>
            </w:pPr>
            <w:r>
              <w:rPr>
                <w:color w:val="231F20"/>
                <w:sz w:val="16"/>
              </w:rPr>
              <w:t>Economy</w:t>
            </w:r>
          </w:p>
        </w:tc>
        <w:tc>
          <w:tcPr>
            <w:tcW w:w="300" w:type="dxa"/>
          </w:tcPr>
          <w:p>
            <w:pPr>
              <w:pStyle w:val="TableParagraph"/>
              <w:ind w:left="0" w:right="17"/>
              <w:jc w:val="right"/>
              <w:rPr>
                <w:sz w:val="16"/>
              </w:rPr>
            </w:pPr>
            <w:r>
              <w:rPr>
                <w:color w:val="231F20"/>
                <w:w w:val="101"/>
                <w:sz w:val="16"/>
              </w:rPr>
              <w:t>2</w:t>
            </w:r>
          </w:p>
        </w:tc>
      </w:tr>
      <w:tr>
        <w:trPr>
          <w:trHeight w:val="260" w:hRule="atLeast"/>
        </w:trPr>
        <w:tc>
          <w:tcPr>
            <w:tcW w:w="1004" w:type="dxa"/>
            <w:shd w:val="clear" w:color="auto" w:fill="E6E7E8"/>
          </w:tcPr>
          <w:p>
            <w:pPr>
              <w:pStyle w:val="TableParagraph"/>
              <w:rPr>
                <w:sz w:val="16"/>
              </w:rPr>
            </w:pPr>
            <w:r>
              <w:rPr>
                <w:color w:val="231F20"/>
                <w:sz w:val="16"/>
              </w:rPr>
              <w:t>EMB 682</w:t>
            </w:r>
          </w:p>
        </w:tc>
        <w:tc>
          <w:tcPr>
            <w:tcW w:w="3988" w:type="dxa"/>
            <w:shd w:val="clear" w:color="auto" w:fill="E6E7E8"/>
          </w:tcPr>
          <w:p>
            <w:pPr>
              <w:pStyle w:val="TableParagraph"/>
              <w:ind w:left="339"/>
              <w:rPr>
                <w:sz w:val="16"/>
              </w:rPr>
            </w:pPr>
            <w:r>
              <w:rPr>
                <w:color w:val="231F20"/>
                <w:sz w:val="16"/>
              </w:rPr>
              <w:t>Global Business</w:t>
            </w:r>
          </w:p>
        </w:tc>
        <w:tc>
          <w:tcPr>
            <w:tcW w:w="300" w:type="dxa"/>
            <w:shd w:val="clear" w:color="auto" w:fill="E6E7E8"/>
          </w:tcPr>
          <w:p>
            <w:pPr>
              <w:pStyle w:val="TableParagraph"/>
              <w:ind w:left="0" w:right="17"/>
              <w:jc w:val="right"/>
              <w:rPr>
                <w:sz w:val="16"/>
              </w:rPr>
            </w:pPr>
            <w:r>
              <w:rPr>
                <w:color w:val="231F20"/>
                <w:w w:val="101"/>
                <w:sz w:val="16"/>
              </w:rPr>
              <w:t>2</w:t>
            </w:r>
          </w:p>
        </w:tc>
      </w:tr>
      <w:tr>
        <w:trPr>
          <w:trHeight w:val="260" w:hRule="atLeast"/>
        </w:trPr>
        <w:tc>
          <w:tcPr>
            <w:tcW w:w="1004" w:type="dxa"/>
          </w:tcPr>
          <w:p>
            <w:pPr>
              <w:pStyle w:val="TableParagraph"/>
              <w:rPr>
                <w:sz w:val="16"/>
              </w:rPr>
            </w:pPr>
            <w:r>
              <w:rPr>
                <w:color w:val="231F20"/>
                <w:sz w:val="16"/>
              </w:rPr>
              <w:t>FI 632</w:t>
            </w:r>
          </w:p>
        </w:tc>
        <w:tc>
          <w:tcPr>
            <w:tcW w:w="3988" w:type="dxa"/>
          </w:tcPr>
          <w:p>
            <w:pPr>
              <w:pStyle w:val="TableParagraph"/>
              <w:ind w:left="339"/>
              <w:rPr>
                <w:sz w:val="16"/>
              </w:rPr>
            </w:pPr>
            <w:r>
              <w:rPr>
                <w:color w:val="231F20"/>
                <w:sz w:val="16"/>
              </w:rPr>
              <w:t>Corporate Financial Strategy</w:t>
            </w:r>
          </w:p>
        </w:tc>
        <w:tc>
          <w:tcPr>
            <w:tcW w:w="300" w:type="dxa"/>
          </w:tcPr>
          <w:p>
            <w:pPr>
              <w:pStyle w:val="TableParagraph"/>
              <w:ind w:left="0" w:right="17"/>
              <w:jc w:val="right"/>
              <w:rPr>
                <w:sz w:val="16"/>
              </w:rPr>
            </w:pPr>
            <w:r>
              <w:rPr>
                <w:color w:val="231F20"/>
                <w:w w:val="101"/>
                <w:sz w:val="16"/>
              </w:rPr>
              <w:t>2</w:t>
            </w:r>
          </w:p>
        </w:tc>
      </w:tr>
      <w:tr>
        <w:trPr>
          <w:trHeight w:val="260" w:hRule="atLeast"/>
        </w:trPr>
        <w:tc>
          <w:tcPr>
            <w:tcW w:w="1004" w:type="dxa"/>
            <w:shd w:val="clear" w:color="auto" w:fill="E6E7E8"/>
          </w:tcPr>
          <w:p>
            <w:pPr>
              <w:pStyle w:val="TableParagraph"/>
              <w:rPr>
                <w:sz w:val="16"/>
              </w:rPr>
            </w:pPr>
            <w:r>
              <w:rPr>
                <w:color w:val="231F20"/>
                <w:sz w:val="16"/>
              </w:rPr>
              <w:t>FS 500</w:t>
            </w:r>
          </w:p>
        </w:tc>
        <w:tc>
          <w:tcPr>
            <w:tcW w:w="3988" w:type="dxa"/>
            <w:shd w:val="clear" w:color="auto" w:fill="E6E7E8"/>
          </w:tcPr>
          <w:p>
            <w:pPr>
              <w:pStyle w:val="TableParagraph"/>
              <w:ind w:left="339"/>
              <w:rPr>
                <w:sz w:val="16"/>
              </w:rPr>
            </w:pPr>
            <w:r>
              <w:rPr>
                <w:color w:val="231F20"/>
                <w:sz w:val="16"/>
              </w:rPr>
              <w:t>Families Studies Graduate Orientation</w:t>
            </w:r>
          </w:p>
        </w:tc>
        <w:tc>
          <w:tcPr>
            <w:tcW w:w="300" w:type="dxa"/>
            <w:shd w:val="clear" w:color="auto" w:fill="E6E7E8"/>
          </w:tcPr>
          <w:p>
            <w:pPr>
              <w:pStyle w:val="TableParagraph"/>
              <w:ind w:left="0" w:right="17"/>
              <w:jc w:val="right"/>
              <w:rPr>
                <w:sz w:val="16"/>
              </w:rPr>
            </w:pPr>
            <w:r>
              <w:rPr>
                <w:color w:val="231F20"/>
                <w:w w:val="101"/>
                <w:sz w:val="16"/>
              </w:rPr>
              <w:t>1</w:t>
            </w:r>
          </w:p>
        </w:tc>
      </w:tr>
      <w:tr>
        <w:trPr>
          <w:trHeight w:val="260" w:hRule="atLeast"/>
        </w:trPr>
        <w:tc>
          <w:tcPr>
            <w:tcW w:w="1004" w:type="dxa"/>
          </w:tcPr>
          <w:p>
            <w:pPr>
              <w:pStyle w:val="TableParagraph"/>
              <w:rPr>
                <w:sz w:val="16"/>
              </w:rPr>
            </w:pPr>
            <w:r>
              <w:rPr>
                <w:color w:val="231F20"/>
                <w:sz w:val="16"/>
              </w:rPr>
              <w:t>FS 599</w:t>
            </w:r>
          </w:p>
        </w:tc>
        <w:tc>
          <w:tcPr>
            <w:tcW w:w="3988" w:type="dxa"/>
          </w:tcPr>
          <w:p>
            <w:pPr>
              <w:pStyle w:val="TableParagraph"/>
              <w:ind w:left="339"/>
              <w:rPr>
                <w:sz w:val="16"/>
              </w:rPr>
            </w:pPr>
            <w:r>
              <w:rPr>
                <w:color w:val="231F20"/>
                <w:sz w:val="16"/>
              </w:rPr>
              <w:t>Independent Study-Practicum</w:t>
            </w:r>
          </w:p>
        </w:tc>
        <w:tc>
          <w:tcPr>
            <w:tcW w:w="300" w:type="dxa"/>
          </w:tcPr>
          <w:p>
            <w:pPr>
              <w:pStyle w:val="TableParagraph"/>
              <w:ind w:left="0" w:right="17"/>
              <w:jc w:val="right"/>
              <w:rPr>
                <w:sz w:val="16"/>
              </w:rPr>
            </w:pPr>
            <w:r>
              <w:rPr>
                <w:color w:val="231F20"/>
                <w:w w:val="101"/>
                <w:sz w:val="16"/>
              </w:rPr>
              <w:t>3</w:t>
            </w:r>
          </w:p>
        </w:tc>
      </w:tr>
      <w:tr>
        <w:trPr>
          <w:trHeight w:val="260" w:hRule="atLeast"/>
        </w:trPr>
        <w:tc>
          <w:tcPr>
            <w:tcW w:w="1004" w:type="dxa"/>
            <w:shd w:val="clear" w:color="auto" w:fill="E6E7E8"/>
          </w:tcPr>
          <w:p>
            <w:pPr>
              <w:pStyle w:val="TableParagraph"/>
              <w:rPr>
                <w:sz w:val="16"/>
              </w:rPr>
            </w:pPr>
            <w:r>
              <w:rPr>
                <w:color w:val="231F20"/>
                <w:sz w:val="16"/>
              </w:rPr>
              <w:t>FS 600</w:t>
            </w:r>
          </w:p>
        </w:tc>
        <w:tc>
          <w:tcPr>
            <w:tcW w:w="3988" w:type="dxa"/>
            <w:shd w:val="clear" w:color="auto" w:fill="E6E7E8"/>
          </w:tcPr>
          <w:p>
            <w:pPr>
              <w:pStyle w:val="TableParagraph"/>
              <w:ind w:left="339"/>
              <w:rPr>
                <w:sz w:val="16"/>
              </w:rPr>
            </w:pPr>
            <w:r>
              <w:rPr>
                <w:color w:val="231F20"/>
                <w:sz w:val="16"/>
              </w:rPr>
              <w:t>Research Methods in Family Studies</w:t>
            </w:r>
          </w:p>
        </w:tc>
        <w:tc>
          <w:tcPr>
            <w:tcW w:w="300" w:type="dxa"/>
            <w:shd w:val="clear" w:color="auto" w:fill="E6E7E8"/>
          </w:tcPr>
          <w:p>
            <w:pPr>
              <w:pStyle w:val="TableParagraph"/>
              <w:ind w:left="0" w:right="17"/>
              <w:jc w:val="right"/>
              <w:rPr>
                <w:sz w:val="16"/>
              </w:rPr>
            </w:pPr>
            <w:r>
              <w:rPr>
                <w:color w:val="231F20"/>
                <w:w w:val="101"/>
                <w:sz w:val="16"/>
              </w:rPr>
              <w:t>3</w:t>
            </w:r>
          </w:p>
        </w:tc>
      </w:tr>
      <w:tr>
        <w:trPr>
          <w:trHeight w:val="260" w:hRule="atLeast"/>
        </w:trPr>
        <w:tc>
          <w:tcPr>
            <w:tcW w:w="1004" w:type="dxa"/>
          </w:tcPr>
          <w:p>
            <w:pPr>
              <w:pStyle w:val="TableParagraph"/>
              <w:rPr>
                <w:sz w:val="16"/>
              </w:rPr>
            </w:pPr>
            <w:r>
              <w:rPr>
                <w:color w:val="231F20"/>
                <w:sz w:val="16"/>
              </w:rPr>
              <w:t>FS 601</w:t>
            </w:r>
          </w:p>
        </w:tc>
        <w:tc>
          <w:tcPr>
            <w:tcW w:w="3988" w:type="dxa"/>
          </w:tcPr>
          <w:p>
            <w:pPr>
              <w:pStyle w:val="TableParagraph"/>
              <w:ind w:left="339"/>
              <w:rPr>
                <w:sz w:val="16"/>
              </w:rPr>
            </w:pPr>
            <w:r>
              <w:rPr>
                <w:color w:val="231F20"/>
                <w:w w:val="105"/>
                <w:sz w:val="16"/>
              </w:rPr>
              <w:t>Applied Statistics in Family Studies</w:t>
            </w:r>
          </w:p>
        </w:tc>
        <w:tc>
          <w:tcPr>
            <w:tcW w:w="300" w:type="dxa"/>
          </w:tcPr>
          <w:p>
            <w:pPr>
              <w:pStyle w:val="TableParagraph"/>
              <w:ind w:left="0" w:right="17"/>
              <w:jc w:val="right"/>
              <w:rPr>
                <w:sz w:val="16"/>
              </w:rPr>
            </w:pPr>
            <w:r>
              <w:rPr>
                <w:color w:val="231F20"/>
                <w:w w:val="101"/>
                <w:sz w:val="16"/>
              </w:rPr>
              <w:t>3</w:t>
            </w:r>
          </w:p>
        </w:tc>
      </w:tr>
      <w:tr>
        <w:trPr>
          <w:trHeight w:val="260" w:hRule="atLeast"/>
        </w:trPr>
        <w:tc>
          <w:tcPr>
            <w:tcW w:w="1004" w:type="dxa"/>
            <w:shd w:val="clear" w:color="auto" w:fill="E6E7E8"/>
          </w:tcPr>
          <w:p>
            <w:pPr>
              <w:pStyle w:val="TableParagraph"/>
              <w:rPr>
                <w:sz w:val="16"/>
              </w:rPr>
            </w:pPr>
            <w:r>
              <w:rPr>
                <w:color w:val="231F20"/>
                <w:sz w:val="16"/>
              </w:rPr>
              <w:t>FS 602</w:t>
            </w:r>
          </w:p>
        </w:tc>
        <w:tc>
          <w:tcPr>
            <w:tcW w:w="3988" w:type="dxa"/>
            <w:shd w:val="clear" w:color="auto" w:fill="E6E7E8"/>
          </w:tcPr>
          <w:p>
            <w:pPr>
              <w:pStyle w:val="TableParagraph"/>
              <w:ind w:left="339"/>
              <w:rPr>
                <w:sz w:val="16"/>
              </w:rPr>
            </w:pPr>
            <w:r>
              <w:rPr>
                <w:color w:val="231F20"/>
                <w:sz w:val="16"/>
              </w:rPr>
              <w:t>Family Theories</w:t>
            </w:r>
          </w:p>
        </w:tc>
        <w:tc>
          <w:tcPr>
            <w:tcW w:w="300" w:type="dxa"/>
            <w:shd w:val="clear" w:color="auto" w:fill="E6E7E8"/>
          </w:tcPr>
          <w:p>
            <w:pPr>
              <w:pStyle w:val="TableParagraph"/>
              <w:ind w:left="0" w:right="17"/>
              <w:jc w:val="right"/>
              <w:rPr>
                <w:sz w:val="16"/>
              </w:rPr>
            </w:pPr>
            <w:r>
              <w:rPr>
                <w:color w:val="231F20"/>
                <w:w w:val="101"/>
                <w:sz w:val="16"/>
              </w:rPr>
              <w:t>3</w:t>
            </w:r>
          </w:p>
        </w:tc>
      </w:tr>
      <w:tr>
        <w:trPr>
          <w:trHeight w:val="260" w:hRule="atLeast"/>
        </w:trPr>
        <w:tc>
          <w:tcPr>
            <w:tcW w:w="1004" w:type="dxa"/>
          </w:tcPr>
          <w:p>
            <w:pPr>
              <w:pStyle w:val="TableParagraph"/>
              <w:rPr>
                <w:sz w:val="16"/>
              </w:rPr>
            </w:pPr>
            <w:r>
              <w:rPr>
                <w:color w:val="231F20"/>
                <w:sz w:val="16"/>
              </w:rPr>
              <w:t>FS 604</w:t>
            </w:r>
          </w:p>
        </w:tc>
        <w:tc>
          <w:tcPr>
            <w:tcW w:w="3988" w:type="dxa"/>
          </w:tcPr>
          <w:p>
            <w:pPr>
              <w:pStyle w:val="TableParagraph"/>
              <w:ind w:left="339"/>
              <w:rPr>
                <w:sz w:val="16"/>
              </w:rPr>
            </w:pPr>
            <w:r>
              <w:rPr>
                <w:color w:val="231F20"/>
                <w:sz w:val="16"/>
              </w:rPr>
              <w:t>Family and Social Policy</w:t>
            </w:r>
          </w:p>
        </w:tc>
        <w:tc>
          <w:tcPr>
            <w:tcW w:w="300" w:type="dxa"/>
          </w:tcPr>
          <w:p>
            <w:pPr>
              <w:pStyle w:val="TableParagraph"/>
              <w:ind w:left="0" w:right="17"/>
              <w:jc w:val="right"/>
              <w:rPr>
                <w:sz w:val="16"/>
              </w:rPr>
            </w:pPr>
            <w:r>
              <w:rPr>
                <w:color w:val="231F20"/>
                <w:w w:val="101"/>
                <w:sz w:val="16"/>
              </w:rPr>
              <w:t>3</w:t>
            </w:r>
          </w:p>
        </w:tc>
      </w:tr>
      <w:tr>
        <w:trPr>
          <w:trHeight w:val="260" w:hRule="atLeast"/>
        </w:trPr>
        <w:tc>
          <w:tcPr>
            <w:tcW w:w="1004" w:type="dxa"/>
            <w:shd w:val="clear" w:color="auto" w:fill="E6E7E8"/>
          </w:tcPr>
          <w:p>
            <w:pPr>
              <w:pStyle w:val="TableParagraph"/>
              <w:rPr>
                <w:sz w:val="16"/>
              </w:rPr>
            </w:pPr>
            <w:r>
              <w:rPr>
                <w:color w:val="231F20"/>
                <w:sz w:val="16"/>
              </w:rPr>
              <w:t>FS 606</w:t>
            </w:r>
          </w:p>
        </w:tc>
        <w:tc>
          <w:tcPr>
            <w:tcW w:w="3988" w:type="dxa"/>
            <w:shd w:val="clear" w:color="auto" w:fill="E6E7E8"/>
          </w:tcPr>
          <w:p>
            <w:pPr>
              <w:pStyle w:val="TableParagraph"/>
              <w:ind w:left="339"/>
              <w:rPr>
                <w:sz w:val="16"/>
              </w:rPr>
            </w:pPr>
            <w:r>
              <w:rPr>
                <w:color w:val="231F20"/>
                <w:w w:val="105"/>
                <w:sz w:val="16"/>
              </w:rPr>
              <w:t>Family Problems and Methods of Intervention</w:t>
            </w:r>
          </w:p>
        </w:tc>
        <w:tc>
          <w:tcPr>
            <w:tcW w:w="300" w:type="dxa"/>
            <w:shd w:val="clear" w:color="auto" w:fill="E6E7E8"/>
          </w:tcPr>
          <w:p>
            <w:pPr>
              <w:pStyle w:val="TableParagraph"/>
              <w:ind w:left="0" w:right="17"/>
              <w:jc w:val="right"/>
              <w:rPr>
                <w:sz w:val="16"/>
              </w:rPr>
            </w:pPr>
            <w:r>
              <w:rPr>
                <w:color w:val="231F20"/>
                <w:w w:val="101"/>
                <w:sz w:val="16"/>
              </w:rPr>
              <w:t>3</w:t>
            </w:r>
          </w:p>
        </w:tc>
      </w:tr>
      <w:tr>
        <w:trPr>
          <w:trHeight w:val="217" w:hRule="atLeast"/>
        </w:trPr>
        <w:tc>
          <w:tcPr>
            <w:tcW w:w="1004" w:type="dxa"/>
          </w:tcPr>
          <w:p>
            <w:pPr>
              <w:pStyle w:val="TableParagraph"/>
              <w:spacing w:line="173" w:lineRule="exact"/>
              <w:rPr>
                <w:sz w:val="16"/>
              </w:rPr>
            </w:pPr>
            <w:r>
              <w:rPr>
                <w:color w:val="231F20"/>
                <w:sz w:val="16"/>
              </w:rPr>
              <w:t>FS 698</w:t>
            </w:r>
          </w:p>
        </w:tc>
        <w:tc>
          <w:tcPr>
            <w:tcW w:w="3988" w:type="dxa"/>
          </w:tcPr>
          <w:p>
            <w:pPr>
              <w:pStyle w:val="TableParagraph"/>
              <w:spacing w:line="173" w:lineRule="exact"/>
              <w:ind w:left="339"/>
              <w:rPr>
                <w:sz w:val="16"/>
              </w:rPr>
            </w:pPr>
            <w:r>
              <w:rPr>
                <w:color w:val="231F20"/>
                <w:sz w:val="16"/>
              </w:rPr>
              <w:t>Comprehensive Examination</w:t>
            </w:r>
          </w:p>
        </w:tc>
        <w:tc>
          <w:tcPr>
            <w:tcW w:w="300" w:type="dxa"/>
          </w:tcPr>
          <w:p>
            <w:pPr>
              <w:pStyle w:val="TableParagraph"/>
              <w:spacing w:line="173" w:lineRule="exact"/>
              <w:ind w:left="0" w:right="17"/>
              <w:jc w:val="right"/>
              <w:rPr>
                <w:sz w:val="16"/>
              </w:rPr>
            </w:pPr>
            <w:r>
              <w:rPr>
                <w:color w:val="231F20"/>
                <w:w w:val="101"/>
                <w:sz w:val="16"/>
              </w:rPr>
              <w:t>0</w:t>
            </w:r>
          </w:p>
        </w:tc>
      </w:tr>
      <w:tr>
        <w:trPr>
          <w:trHeight w:val="302" w:hRule="atLeast"/>
        </w:trPr>
        <w:tc>
          <w:tcPr>
            <w:tcW w:w="5292" w:type="dxa"/>
            <w:gridSpan w:val="3"/>
            <w:shd w:val="clear" w:color="auto" w:fill="E6E7E8"/>
          </w:tcPr>
          <w:p>
            <w:pPr>
              <w:pStyle w:val="TableParagraph"/>
              <w:tabs>
                <w:tab w:pos="5272" w:val="right" w:leader="none"/>
              </w:tabs>
              <w:spacing w:before="66"/>
              <w:rPr>
                <w:sz w:val="16"/>
              </w:rPr>
            </w:pPr>
            <w:r>
              <w:rPr>
                <w:color w:val="231F20"/>
                <w:w w:val="105"/>
                <w:sz w:val="16"/>
              </w:rPr>
              <w:t>Select one from</w:t>
            </w:r>
            <w:r>
              <w:rPr>
                <w:color w:val="231F20"/>
                <w:spacing w:val="-24"/>
                <w:w w:val="105"/>
                <w:sz w:val="16"/>
              </w:rPr>
              <w:t> </w:t>
            </w:r>
            <w:r>
              <w:rPr>
                <w:color w:val="231F20"/>
                <w:w w:val="105"/>
                <w:sz w:val="16"/>
              </w:rPr>
              <w:t>the</w:t>
            </w:r>
            <w:r>
              <w:rPr>
                <w:color w:val="231F20"/>
                <w:spacing w:val="-8"/>
                <w:w w:val="105"/>
                <w:sz w:val="16"/>
              </w:rPr>
              <w:t> </w:t>
            </w:r>
            <w:r>
              <w:rPr>
                <w:color w:val="231F20"/>
                <w:w w:val="105"/>
                <w:sz w:val="16"/>
              </w:rPr>
              <w:t>following:</w:t>
              <w:tab/>
              <w:t>3</w:t>
            </w:r>
          </w:p>
        </w:tc>
      </w:tr>
    </w:tbl>
    <w:p>
      <w:pPr>
        <w:pStyle w:val="BodyText"/>
        <w:tabs>
          <w:tab w:pos="1482" w:val="left" w:leader="none"/>
        </w:tabs>
        <w:spacing w:before="24"/>
        <w:ind w:left="359"/>
      </w:pPr>
      <w:r>
        <w:rPr>
          <w:color w:val="231F20"/>
        </w:rPr>
        <w:t>FS</w:t>
      </w:r>
      <w:r>
        <w:rPr>
          <w:color w:val="231F20"/>
          <w:spacing w:val="-9"/>
        </w:rPr>
        <w:t> </w:t>
      </w:r>
      <w:r>
        <w:rPr>
          <w:color w:val="231F20"/>
        </w:rPr>
        <w:t>501</w:t>
        <w:tab/>
        <w:t>Family Life</w:t>
      </w:r>
      <w:r>
        <w:rPr>
          <w:color w:val="231F20"/>
          <w:spacing w:val="-12"/>
        </w:rPr>
        <w:t> </w:t>
      </w:r>
      <w:r>
        <w:rPr>
          <w:color w:val="231F20"/>
        </w:rPr>
        <w:t>Education</w:t>
      </w:r>
    </w:p>
    <w:p>
      <w:pPr>
        <w:pStyle w:val="BodyText"/>
        <w:spacing w:before="2" w:after="1"/>
        <w:ind w:left="0"/>
        <w:rPr>
          <w:sz w:val="17"/>
        </w:rPr>
      </w:pPr>
      <w:r>
        <w:rPr/>
        <w:br w:type="column"/>
      </w:r>
      <w:r>
        <w:rPr>
          <w:sz w:val="17"/>
        </w:rPr>
      </w: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33"/>
        <w:gridCol w:w="3812"/>
        <w:gridCol w:w="448"/>
      </w:tblGrid>
      <w:tr>
        <w:trPr>
          <w:trHeight w:val="260" w:hRule="atLeast"/>
        </w:trPr>
        <w:tc>
          <w:tcPr>
            <w:tcW w:w="1033" w:type="dxa"/>
            <w:shd w:val="clear" w:color="auto" w:fill="E6E7E8"/>
          </w:tcPr>
          <w:p>
            <w:pPr>
              <w:pStyle w:val="TableParagraph"/>
              <w:ind w:left="220"/>
              <w:rPr>
                <w:sz w:val="16"/>
              </w:rPr>
            </w:pPr>
            <w:r>
              <w:rPr>
                <w:color w:val="231F20"/>
                <w:sz w:val="16"/>
              </w:rPr>
              <w:t>FS 510</w:t>
            </w:r>
          </w:p>
        </w:tc>
        <w:tc>
          <w:tcPr>
            <w:tcW w:w="3812" w:type="dxa"/>
            <w:shd w:val="clear" w:color="auto" w:fill="E6E7E8"/>
          </w:tcPr>
          <w:p>
            <w:pPr>
              <w:pStyle w:val="TableParagraph"/>
              <w:ind w:left="310"/>
              <w:rPr>
                <w:sz w:val="16"/>
              </w:rPr>
            </w:pPr>
            <w:r>
              <w:rPr>
                <w:color w:val="231F20"/>
                <w:sz w:val="16"/>
              </w:rPr>
              <w:t>Family Diversity and Social Change</w:t>
            </w:r>
          </w:p>
        </w:tc>
        <w:tc>
          <w:tcPr>
            <w:tcW w:w="448" w:type="dxa"/>
            <w:shd w:val="clear" w:color="auto" w:fill="E6E7E8"/>
          </w:tcPr>
          <w:p>
            <w:pPr>
              <w:pStyle w:val="TableParagraph"/>
              <w:spacing w:before="0"/>
              <w:ind w:left="0"/>
              <w:rPr>
                <w:rFonts w:ascii="Times New Roman"/>
                <w:sz w:val="16"/>
              </w:rPr>
            </w:pPr>
          </w:p>
        </w:tc>
      </w:tr>
      <w:tr>
        <w:trPr>
          <w:trHeight w:val="260" w:hRule="atLeast"/>
        </w:trPr>
        <w:tc>
          <w:tcPr>
            <w:tcW w:w="1033" w:type="dxa"/>
          </w:tcPr>
          <w:p>
            <w:pPr>
              <w:pStyle w:val="TableParagraph"/>
              <w:ind w:left="220"/>
              <w:rPr>
                <w:sz w:val="16"/>
              </w:rPr>
            </w:pPr>
            <w:r>
              <w:rPr>
                <w:color w:val="231F20"/>
                <w:sz w:val="16"/>
              </w:rPr>
              <w:t>FS 543</w:t>
            </w:r>
          </w:p>
        </w:tc>
        <w:tc>
          <w:tcPr>
            <w:tcW w:w="3812" w:type="dxa"/>
          </w:tcPr>
          <w:p>
            <w:pPr>
              <w:pStyle w:val="TableParagraph"/>
              <w:ind w:left="310"/>
              <w:rPr>
                <w:sz w:val="16"/>
              </w:rPr>
            </w:pPr>
            <w:r>
              <w:rPr>
                <w:color w:val="231F20"/>
                <w:w w:val="105"/>
                <w:sz w:val="16"/>
              </w:rPr>
              <w:t>Social Psychology of Intimate Relationships</w:t>
            </w:r>
          </w:p>
        </w:tc>
        <w:tc>
          <w:tcPr>
            <w:tcW w:w="448" w:type="dxa"/>
          </w:tcPr>
          <w:p>
            <w:pPr>
              <w:pStyle w:val="TableParagraph"/>
              <w:spacing w:before="0"/>
              <w:ind w:left="0"/>
              <w:rPr>
                <w:rFonts w:ascii="Times New Roman"/>
                <w:sz w:val="16"/>
              </w:rPr>
            </w:pPr>
          </w:p>
        </w:tc>
      </w:tr>
      <w:tr>
        <w:trPr>
          <w:trHeight w:val="260" w:hRule="atLeast"/>
        </w:trPr>
        <w:tc>
          <w:tcPr>
            <w:tcW w:w="1033" w:type="dxa"/>
            <w:shd w:val="clear" w:color="auto" w:fill="E6E7E8"/>
          </w:tcPr>
          <w:p>
            <w:pPr>
              <w:pStyle w:val="TableParagraph"/>
              <w:ind w:left="220"/>
              <w:rPr>
                <w:sz w:val="16"/>
              </w:rPr>
            </w:pPr>
            <w:r>
              <w:rPr>
                <w:color w:val="231F20"/>
                <w:sz w:val="16"/>
              </w:rPr>
              <w:t>FS 605</w:t>
            </w:r>
          </w:p>
        </w:tc>
        <w:tc>
          <w:tcPr>
            <w:tcW w:w="3812" w:type="dxa"/>
            <w:shd w:val="clear" w:color="auto" w:fill="E6E7E8"/>
          </w:tcPr>
          <w:p>
            <w:pPr>
              <w:pStyle w:val="TableParagraph"/>
              <w:ind w:left="310"/>
              <w:rPr>
                <w:sz w:val="16"/>
              </w:rPr>
            </w:pPr>
            <w:r>
              <w:rPr>
                <w:color w:val="231F20"/>
                <w:w w:val="105"/>
                <w:sz w:val="16"/>
              </w:rPr>
              <w:t>Contemporary Topics in Family Studies</w:t>
            </w:r>
          </w:p>
        </w:tc>
        <w:tc>
          <w:tcPr>
            <w:tcW w:w="448" w:type="dxa"/>
            <w:shd w:val="clear" w:color="auto" w:fill="E6E7E8"/>
          </w:tcPr>
          <w:p>
            <w:pPr>
              <w:pStyle w:val="TableParagraph"/>
              <w:spacing w:before="0"/>
              <w:ind w:left="0"/>
              <w:rPr>
                <w:rFonts w:ascii="Times New Roman"/>
                <w:sz w:val="16"/>
              </w:rPr>
            </w:pPr>
          </w:p>
        </w:tc>
      </w:tr>
    </w:tbl>
    <w:p>
      <w:pPr>
        <w:pStyle w:val="BodyText"/>
        <w:tabs>
          <w:tab w:pos="1482" w:val="left" w:leader="none"/>
          <w:tab w:pos="5412" w:val="right" w:leader="none"/>
        </w:tabs>
        <w:spacing w:before="24"/>
        <w:ind w:left="159"/>
      </w:pPr>
      <w:r>
        <w:rPr>
          <w:color w:val="231F20"/>
          <w:w w:val="105"/>
        </w:rPr>
        <w:t>MBA</w:t>
      </w:r>
      <w:r>
        <w:rPr>
          <w:color w:val="231F20"/>
          <w:spacing w:val="-17"/>
          <w:w w:val="105"/>
        </w:rPr>
        <w:t> </w:t>
      </w:r>
      <w:r>
        <w:rPr>
          <w:color w:val="231F20"/>
          <w:w w:val="105"/>
        </w:rPr>
        <w:t>600</w:t>
        <w:tab/>
        <w:t>Foundations of Business,</w:t>
      </w:r>
      <w:r>
        <w:rPr>
          <w:color w:val="231F20"/>
          <w:spacing w:val="-28"/>
          <w:w w:val="105"/>
        </w:rPr>
        <w:t> </w:t>
      </w:r>
      <w:r>
        <w:rPr>
          <w:color w:val="231F20"/>
          <w:w w:val="105"/>
        </w:rPr>
        <w:t>Part</w:t>
      </w:r>
      <w:r>
        <w:rPr>
          <w:color w:val="231F20"/>
          <w:spacing w:val="-10"/>
          <w:w w:val="105"/>
        </w:rPr>
        <w:t> </w:t>
      </w:r>
      <w:r>
        <w:rPr>
          <w:color w:val="231F20"/>
          <w:w w:val="105"/>
        </w:rPr>
        <w:t>1</w:t>
        <w:tab/>
        <w:t>2</w:t>
      </w:r>
    </w:p>
    <w:p>
      <w:pPr>
        <w:pStyle w:val="BodyText"/>
        <w:tabs>
          <w:tab w:pos="1482" w:val="left" w:leader="none"/>
          <w:tab w:pos="5412" w:val="right" w:leader="none"/>
        </w:tabs>
        <w:spacing w:before="76"/>
        <w:ind w:left="159"/>
      </w:pPr>
      <w:r>
        <w:rPr/>
        <w:pict>
          <v:shape style="position:absolute;margin-left:311.400024pt;margin-top:2.571880pt;width:264.6pt;height:13pt;mso-position-horizontal-relative:page;mso-position-vertical-relative:paragraph;z-index:-278104" coordorigin="6228,51" coordsize="5292,260" path="m11520,51l11255,51,7551,51,6228,51,6228,311,7551,311,11255,311,11520,311,11520,51e" filled="true" fillcolor="#e6e7e8" stroked="false">
            <v:path arrowok="t"/>
            <v:fill type="solid"/>
            <w10:wrap type="none"/>
          </v:shape>
        </w:pict>
      </w:r>
      <w:r>
        <w:rPr>
          <w:color w:val="231F20"/>
          <w:w w:val="105"/>
        </w:rPr>
        <w:t>MBA</w:t>
      </w:r>
      <w:r>
        <w:rPr>
          <w:color w:val="231F20"/>
          <w:spacing w:val="-17"/>
          <w:w w:val="105"/>
        </w:rPr>
        <w:t> </w:t>
      </w:r>
      <w:r>
        <w:rPr>
          <w:color w:val="231F20"/>
          <w:w w:val="105"/>
        </w:rPr>
        <w:t>601</w:t>
        <w:tab/>
        <w:t>Foundations of Business,</w:t>
      </w:r>
      <w:r>
        <w:rPr>
          <w:color w:val="231F20"/>
          <w:spacing w:val="-28"/>
          <w:w w:val="105"/>
        </w:rPr>
        <w:t> </w:t>
      </w:r>
      <w:r>
        <w:rPr>
          <w:color w:val="231F20"/>
          <w:w w:val="105"/>
        </w:rPr>
        <w:t>Part</w:t>
      </w:r>
      <w:r>
        <w:rPr>
          <w:color w:val="231F20"/>
          <w:spacing w:val="-10"/>
          <w:w w:val="105"/>
        </w:rPr>
        <w:t> </w:t>
      </w:r>
      <w:r>
        <w:rPr>
          <w:color w:val="231F20"/>
          <w:w w:val="105"/>
        </w:rPr>
        <w:t>2</w:t>
        <w:tab/>
        <w:t>2</w:t>
      </w:r>
    </w:p>
    <w:p>
      <w:pPr>
        <w:pStyle w:val="BodyText"/>
        <w:tabs>
          <w:tab w:pos="1482" w:val="left" w:leader="none"/>
          <w:tab w:pos="5412" w:val="right" w:leader="none"/>
        </w:tabs>
        <w:spacing w:before="76"/>
        <w:ind w:left="160"/>
      </w:pPr>
      <w:r>
        <w:rPr>
          <w:color w:val="231F20"/>
        </w:rPr>
        <w:t>MG</w:t>
      </w:r>
      <w:r>
        <w:rPr>
          <w:color w:val="231F20"/>
          <w:spacing w:val="-8"/>
        </w:rPr>
        <w:t> </w:t>
      </w:r>
      <w:r>
        <w:rPr>
          <w:color w:val="231F20"/>
        </w:rPr>
        <w:t>602</w:t>
        <w:tab/>
        <w:t>Leadership and</w:t>
      </w:r>
      <w:r>
        <w:rPr>
          <w:color w:val="231F20"/>
          <w:spacing w:val="-12"/>
        </w:rPr>
        <w:t> </w:t>
      </w:r>
      <w:r>
        <w:rPr>
          <w:color w:val="231F20"/>
        </w:rPr>
        <w:t>MBA</w:t>
      </w:r>
      <w:r>
        <w:rPr>
          <w:color w:val="231F20"/>
          <w:spacing w:val="-6"/>
        </w:rPr>
        <w:t> </w:t>
      </w:r>
      <w:r>
        <w:rPr>
          <w:color w:val="231F20"/>
        </w:rPr>
        <w:t>Essentials</w:t>
        <w:tab/>
        <w:t>2</w:t>
      </w:r>
    </w:p>
    <w:p>
      <w:pPr>
        <w:pStyle w:val="BodyText"/>
        <w:tabs>
          <w:tab w:pos="1482" w:val="left" w:leader="none"/>
          <w:tab w:pos="5412" w:val="right" w:leader="none"/>
        </w:tabs>
        <w:spacing w:before="76"/>
        <w:ind w:left="159"/>
      </w:pPr>
      <w:r>
        <w:rPr/>
        <w:pict>
          <v:shape style="position:absolute;margin-left:311.400024pt;margin-top:2.571881pt;width:264.6pt;height:13pt;mso-position-horizontal-relative:page;mso-position-vertical-relative:paragraph;z-index:-278080" coordorigin="6228,51" coordsize="5292,260" path="m11520,51l11255,51,7551,51,6228,51,6228,311,7551,311,11255,311,11520,311,11520,51e" filled="true" fillcolor="#e6e7e8" stroked="false">
            <v:path arrowok="t"/>
            <v:fill type="solid"/>
            <w10:wrap type="none"/>
          </v:shape>
        </w:pict>
      </w:r>
      <w:r>
        <w:rPr>
          <w:color w:val="231F20"/>
        </w:rPr>
        <w:t>MG</w:t>
      </w:r>
      <w:r>
        <w:rPr>
          <w:color w:val="231F20"/>
          <w:spacing w:val="-8"/>
        </w:rPr>
        <w:t> </w:t>
      </w:r>
      <w:r>
        <w:rPr>
          <w:color w:val="231F20"/>
        </w:rPr>
        <w:t>640</w:t>
        <w:tab/>
        <w:t>Management</w:t>
      </w:r>
      <w:r>
        <w:rPr>
          <w:color w:val="231F20"/>
          <w:spacing w:val="-5"/>
        </w:rPr>
        <w:t> </w:t>
      </w:r>
      <w:r>
        <w:rPr>
          <w:color w:val="231F20"/>
        </w:rPr>
        <w:t>Policy</w:t>
        <w:tab/>
        <w:t>3</w:t>
      </w:r>
    </w:p>
    <w:p>
      <w:pPr>
        <w:pStyle w:val="BodyText"/>
        <w:tabs>
          <w:tab w:pos="1482" w:val="left" w:leader="none"/>
          <w:tab w:pos="5412" w:val="right" w:leader="none"/>
        </w:tabs>
        <w:spacing w:before="76"/>
        <w:ind w:left="159"/>
      </w:pPr>
      <w:r>
        <w:rPr/>
        <w:pict>
          <v:group style="position:absolute;margin-left:311.399994pt;margin-top:15.571912pt;width:264.6pt;height:.5pt;mso-position-horizontal-relative:page;mso-position-vertical-relative:paragraph;z-index:1984" coordorigin="6228,311" coordsize="5292,10">
            <v:line style="position:absolute" from="7551,316" to="6228,316" stroked="true" strokeweight=".5pt" strokecolor="#231f20">
              <v:stroke dashstyle="solid"/>
            </v:line>
            <v:line style="position:absolute" from="11255,316" to="7551,316" stroked="true" strokeweight=".5pt" strokecolor="#231f20">
              <v:stroke dashstyle="solid"/>
            </v:line>
            <v:line style="position:absolute" from="11520,316" to="11255,316" stroked="true" strokeweight=".5pt" strokecolor="#231f20">
              <v:stroke dashstyle="solid"/>
            </v:line>
            <v:line style="position:absolute" from="6228,316" to="7551,316" stroked="true" strokeweight=".5pt" strokecolor="#231f20">
              <v:stroke dashstyle="solid"/>
            </v:line>
            <v:line style="position:absolute" from="7551,316" to="11255,316" stroked="true" strokeweight=".5pt" strokecolor="#231f20">
              <v:stroke dashstyle="solid"/>
            </v:line>
            <v:line style="position:absolute" from="11255,316" to="11520,316" stroked="true" strokeweight=".5pt" strokecolor="#231f20">
              <v:stroke dashstyle="solid"/>
            </v:line>
            <w10:wrap type="none"/>
          </v:group>
        </w:pict>
      </w:r>
      <w:r>
        <w:rPr>
          <w:color w:val="231F20"/>
        </w:rPr>
        <w:t>MK</w:t>
      </w:r>
      <w:r>
        <w:rPr>
          <w:color w:val="231F20"/>
          <w:spacing w:val="-4"/>
        </w:rPr>
        <w:t> </w:t>
      </w:r>
      <w:r>
        <w:rPr>
          <w:color w:val="231F20"/>
        </w:rPr>
        <w:t>672</w:t>
        <w:tab/>
        <w:t>Strategic</w:t>
      </w:r>
      <w:r>
        <w:rPr>
          <w:color w:val="231F20"/>
          <w:spacing w:val="-5"/>
        </w:rPr>
        <w:t> </w:t>
      </w:r>
      <w:r>
        <w:rPr>
          <w:color w:val="231F20"/>
        </w:rPr>
        <w:t>Marketing</w:t>
      </w:r>
      <w:r>
        <w:rPr>
          <w:color w:val="231F20"/>
          <w:spacing w:val="-6"/>
        </w:rPr>
        <w:t> </w:t>
      </w:r>
      <w:r>
        <w:rPr>
          <w:color w:val="231F20"/>
        </w:rPr>
        <w:t>Analysis</w:t>
        <w:tab/>
        <w:t>2</w:t>
      </w:r>
    </w:p>
    <w:p>
      <w:pPr>
        <w:pStyle w:val="BodyText"/>
        <w:tabs>
          <w:tab w:pos="5411" w:val="right" w:leader="none"/>
        </w:tabs>
        <w:spacing w:before="106"/>
        <w:ind w:left="159"/>
      </w:pPr>
      <w:r>
        <w:rPr>
          <w:color w:val="231F20"/>
        </w:rPr>
        <w:t>Total</w:t>
      </w:r>
      <w:r>
        <w:rPr>
          <w:color w:val="231F20"/>
          <w:spacing w:val="-5"/>
        </w:rPr>
        <w:t> </w:t>
      </w:r>
      <w:r>
        <w:rPr>
          <w:color w:val="231F20"/>
        </w:rPr>
        <w:t>Hours</w:t>
        <w:tab/>
        <w:t>45</w:t>
      </w:r>
    </w:p>
    <w:p>
      <w:pPr>
        <w:pStyle w:val="Heading2"/>
        <w:spacing w:before="165"/>
      </w:pPr>
      <w:bookmarkStart w:name="_TOC_250023" w:id="111"/>
      <w:bookmarkEnd w:id="111"/>
      <w:r>
        <w:rPr>
          <w:color w:val="231F20"/>
        </w:rPr>
        <w:t>Master of Arts Degree in English</w:t>
      </w:r>
    </w:p>
    <w:p>
      <w:pPr>
        <w:pStyle w:val="BodyText"/>
        <w:spacing w:before="119"/>
      </w:pPr>
      <w:bookmarkStart w:name="Master of Arts Degree in English" w:id="112"/>
      <w:bookmarkEnd w:id="112"/>
      <w:r>
        <w:rPr/>
      </w:r>
      <w:hyperlink r:id="rId58">
        <w:r>
          <w:rPr>
            <w:color w:val="231F20"/>
            <w:w w:val="105"/>
          </w:rPr>
          <w:t>https://www.una.edu/english/master-of-arts-in-english.html</w:t>
        </w:r>
      </w:hyperlink>
    </w:p>
    <w:p>
      <w:pPr>
        <w:pStyle w:val="BodyText"/>
        <w:spacing w:before="1"/>
        <w:ind w:left="0"/>
        <w:rPr>
          <w:sz w:val="17"/>
        </w:rPr>
      </w:pPr>
    </w:p>
    <w:p>
      <w:pPr>
        <w:pStyle w:val="BodyText"/>
        <w:spacing w:line="288" w:lineRule="auto"/>
        <w:ind w:right="158"/>
      </w:pPr>
      <w:r>
        <w:rPr>
          <w:color w:val="231F20"/>
        </w:rPr>
        <w:t>In addition to the general requirements for admission to graduate studies (See General Regulations and Procedures), admission to the Master of Arts degree programs in English and Writing also require:</w:t>
      </w:r>
    </w:p>
    <w:p>
      <w:pPr>
        <w:pStyle w:val="Heading3"/>
        <w:spacing w:before="112"/>
      </w:pPr>
      <w:r>
        <w:rPr>
          <w:color w:val="231F20"/>
        </w:rPr>
        <w:t>Unconditional Admission</w:t>
      </w:r>
    </w:p>
    <w:p>
      <w:pPr>
        <w:pStyle w:val="ListParagraph"/>
        <w:numPr>
          <w:ilvl w:val="0"/>
          <w:numId w:val="16"/>
        </w:numPr>
        <w:tabs>
          <w:tab w:pos="420" w:val="left" w:leader="none"/>
        </w:tabs>
        <w:spacing w:line="288" w:lineRule="auto" w:before="59" w:after="0"/>
        <w:ind w:left="420" w:right="343" w:hanging="213"/>
        <w:jc w:val="left"/>
        <w:rPr>
          <w:sz w:val="16"/>
        </w:rPr>
      </w:pPr>
      <w:r>
        <w:rPr>
          <w:color w:val="231F20"/>
          <w:w w:val="105"/>
          <w:sz w:val="16"/>
        </w:rPr>
        <w:t>Preparation: Applicants must hold a bachelor’s degree from an accredited institution and have at least 24 semester hours in English above the 200 level. A Graduate Admissions Committee will review each application; consequently, all applications and supporting</w:t>
      </w:r>
      <w:r>
        <w:rPr>
          <w:color w:val="231F20"/>
          <w:spacing w:val="-18"/>
          <w:w w:val="105"/>
          <w:sz w:val="16"/>
        </w:rPr>
        <w:t> </w:t>
      </w:r>
      <w:r>
        <w:rPr>
          <w:color w:val="231F20"/>
          <w:w w:val="105"/>
          <w:sz w:val="16"/>
        </w:rPr>
        <w:t>documents</w:t>
      </w:r>
      <w:r>
        <w:rPr>
          <w:color w:val="231F20"/>
          <w:spacing w:val="-18"/>
          <w:w w:val="105"/>
          <w:sz w:val="16"/>
        </w:rPr>
        <w:t> </w:t>
      </w:r>
      <w:r>
        <w:rPr>
          <w:color w:val="231F20"/>
          <w:w w:val="105"/>
          <w:sz w:val="16"/>
        </w:rPr>
        <w:t>must</w:t>
      </w:r>
      <w:r>
        <w:rPr>
          <w:color w:val="231F20"/>
          <w:spacing w:val="-18"/>
          <w:w w:val="105"/>
          <w:sz w:val="16"/>
        </w:rPr>
        <w:t> </w:t>
      </w:r>
      <w:r>
        <w:rPr>
          <w:color w:val="231F20"/>
          <w:w w:val="105"/>
          <w:sz w:val="16"/>
        </w:rPr>
        <w:t>be</w:t>
      </w:r>
      <w:r>
        <w:rPr>
          <w:color w:val="231F20"/>
          <w:spacing w:val="-18"/>
          <w:w w:val="105"/>
          <w:sz w:val="16"/>
        </w:rPr>
        <w:t> </w:t>
      </w:r>
      <w:r>
        <w:rPr>
          <w:color w:val="231F20"/>
          <w:w w:val="105"/>
          <w:sz w:val="16"/>
        </w:rPr>
        <w:t>submitted</w:t>
      </w:r>
      <w:r>
        <w:rPr>
          <w:color w:val="231F20"/>
          <w:spacing w:val="-19"/>
          <w:w w:val="105"/>
          <w:sz w:val="16"/>
        </w:rPr>
        <w:t> </w:t>
      </w:r>
      <w:r>
        <w:rPr>
          <w:color w:val="231F20"/>
          <w:w w:val="105"/>
          <w:sz w:val="16"/>
        </w:rPr>
        <w:t>to</w:t>
      </w:r>
      <w:r>
        <w:rPr>
          <w:color w:val="231F20"/>
          <w:spacing w:val="-18"/>
          <w:w w:val="105"/>
          <w:sz w:val="16"/>
        </w:rPr>
        <w:t> </w:t>
      </w:r>
      <w:r>
        <w:rPr>
          <w:color w:val="231F20"/>
          <w:w w:val="105"/>
          <w:sz w:val="16"/>
        </w:rPr>
        <w:t>the</w:t>
      </w:r>
      <w:r>
        <w:rPr>
          <w:color w:val="231F20"/>
          <w:spacing w:val="-18"/>
          <w:w w:val="105"/>
          <w:sz w:val="16"/>
        </w:rPr>
        <w:t> </w:t>
      </w:r>
      <w:r>
        <w:rPr>
          <w:color w:val="231F20"/>
          <w:w w:val="105"/>
          <w:sz w:val="16"/>
        </w:rPr>
        <w:t>Ofﬁce</w:t>
      </w:r>
      <w:r>
        <w:rPr>
          <w:color w:val="231F20"/>
          <w:spacing w:val="-18"/>
          <w:w w:val="105"/>
          <w:sz w:val="16"/>
        </w:rPr>
        <w:t> </w:t>
      </w:r>
      <w:r>
        <w:rPr>
          <w:color w:val="231F20"/>
          <w:w w:val="105"/>
          <w:sz w:val="16"/>
        </w:rPr>
        <w:t>of</w:t>
      </w:r>
      <w:r>
        <w:rPr>
          <w:color w:val="231F20"/>
          <w:spacing w:val="-18"/>
          <w:w w:val="105"/>
          <w:sz w:val="16"/>
        </w:rPr>
        <w:t> </w:t>
      </w:r>
      <w:r>
        <w:rPr>
          <w:color w:val="231F20"/>
          <w:w w:val="105"/>
          <w:sz w:val="16"/>
        </w:rPr>
        <w:t>Graduate Admissions of the University in accordance with submission deadlines established by</w:t>
      </w:r>
      <w:r>
        <w:rPr>
          <w:color w:val="231F20"/>
          <w:spacing w:val="-36"/>
          <w:w w:val="105"/>
          <w:sz w:val="16"/>
        </w:rPr>
        <w:t> </w:t>
      </w:r>
      <w:r>
        <w:rPr>
          <w:color w:val="231F20"/>
          <w:w w:val="105"/>
          <w:sz w:val="16"/>
        </w:rPr>
        <w:t>that ofﬁce.</w:t>
      </w:r>
    </w:p>
    <w:p>
      <w:pPr>
        <w:pStyle w:val="ListParagraph"/>
        <w:numPr>
          <w:ilvl w:val="0"/>
          <w:numId w:val="16"/>
        </w:numPr>
        <w:tabs>
          <w:tab w:pos="420" w:val="left" w:leader="none"/>
        </w:tabs>
        <w:spacing w:line="288" w:lineRule="auto" w:before="35" w:after="0"/>
        <w:ind w:left="420" w:right="245" w:hanging="213"/>
        <w:jc w:val="left"/>
        <w:rPr>
          <w:sz w:val="16"/>
        </w:rPr>
      </w:pPr>
      <w:r>
        <w:rPr>
          <w:color w:val="231F20"/>
          <w:sz w:val="16"/>
        </w:rPr>
        <w:t>Scholastic Achievement: A minimum of 2.75 </w:t>
      </w:r>
      <w:r>
        <w:rPr>
          <w:color w:val="231F20"/>
          <w:spacing w:val="-5"/>
          <w:sz w:val="16"/>
        </w:rPr>
        <w:t>GPA </w:t>
      </w:r>
      <w:r>
        <w:rPr>
          <w:color w:val="231F20"/>
          <w:sz w:val="16"/>
        </w:rPr>
        <w:t>on a 4.0 scale in all previous undergraduate and graduate</w:t>
      </w:r>
      <w:r>
        <w:rPr>
          <w:color w:val="231F20"/>
          <w:spacing w:val="-21"/>
          <w:sz w:val="16"/>
        </w:rPr>
        <w:t> </w:t>
      </w:r>
      <w:r>
        <w:rPr>
          <w:color w:val="231F20"/>
          <w:sz w:val="16"/>
        </w:rPr>
        <w:t>coursework.</w:t>
      </w:r>
    </w:p>
    <w:p>
      <w:pPr>
        <w:pStyle w:val="ListParagraph"/>
        <w:numPr>
          <w:ilvl w:val="0"/>
          <w:numId w:val="16"/>
        </w:numPr>
        <w:tabs>
          <w:tab w:pos="420" w:val="left" w:leader="none"/>
        </w:tabs>
        <w:spacing w:line="288" w:lineRule="auto" w:before="38" w:after="0"/>
        <w:ind w:left="420" w:right="436" w:hanging="213"/>
        <w:jc w:val="left"/>
        <w:rPr>
          <w:sz w:val="16"/>
        </w:rPr>
      </w:pPr>
      <w:r>
        <w:rPr>
          <w:color w:val="231F20"/>
          <w:spacing w:val="-3"/>
          <w:w w:val="105"/>
          <w:sz w:val="16"/>
        </w:rPr>
        <w:t>Test </w:t>
      </w:r>
      <w:r>
        <w:rPr>
          <w:color w:val="231F20"/>
          <w:w w:val="105"/>
          <w:sz w:val="16"/>
        </w:rPr>
        <w:t>Scores: Submission of satisfactory scores on either the Graduate Record Esam (General </w:t>
      </w:r>
      <w:r>
        <w:rPr>
          <w:color w:val="231F20"/>
          <w:spacing w:val="-3"/>
          <w:w w:val="105"/>
          <w:sz w:val="16"/>
        </w:rPr>
        <w:t>Test) </w:t>
      </w:r>
      <w:r>
        <w:rPr>
          <w:color w:val="231F20"/>
          <w:w w:val="105"/>
          <w:sz w:val="16"/>
        </w:rPr>
        <w:t>or the Miller Analogies </w:t>
      </w:r>
      <w:r>
        <w:rPr>
          <w:color w:val="231F20"/>
          <w:spacing w:val="-3"/>
          <w:w w:val="105"/>
          <w:sz w:val="16"/>
        </w:rPr>
        <w:t>Test.</w:t>
      </w:r>
      <w:r>
        <w:rPr>
          <w:color w:val="231F20"/>
          <w:spacing w:val="-21"/>
          <w:w w:val="105"/>
          <w:sz w:val="16"/>
        </w:rPr>
        <w:t> </w:t>
      </w:r>
      <w:r>
        <w:rPr>
          <w:color w:val="231F20"/>
          <w:w w:val="105"/>
          <w:sz w:val="16"/>
        </w:rPr>
        <w:t>Students</w:t>
      </w:r>
      <w:r>
        <w:rPr>
          <w:color w:val="231F20"/>
          <w:spacing w:val="-20"/>
          <w:w w:val="105"/>
          <w:sz w:val="16"/>
        </w:rPr>
        <w:t> </w:t>
      </w:r>
      <w:r>
        <w:rPr>
          <w:color w:val="231F20"/>
          <w:w w:val="105"/>
          <w:sz w:val="16"/>
        </w:rPr>
        <w:t>who</w:t>
      </w:r>
      <w:r>
        <w:rPr>
          <w:color w:val="231F20"/>
          <w:spacing w:val="-21"/>
          <w:w w:val="105"/>
          <w:sz w:val="16"/>
        </w:rPr>
        <w:t> </w:t>
      </w:r>
      <w:r>
        <w:rPr>
          <w:color w:val="231F20"/>
          <w:w w:val="105"/>
          <w:sz w:val="16"/>
        </w:rPr>
        <w:t>seek</w:t>
      </w:r>
      <w:r>
        <w:rPr>
          <w:color w:val="231F20"/>
          <w:spacing w:val="-21"/>
          <w:w w:val="105"/>
          <w:sz w:val="16"/>
        </w:rPr>
        <w:t> </w:t>
      </w:r>
      <w:r>
        <w:rPr>
          <w:color w:val="231F20"/>
          <w:w w:val="105"/>
          <w:sz w:val="16"/>
        </w:rPr>
        <w:t>admission</w:t>
      </w:r>
      <w:r>
        <w:rPr>
          <w:color w:val="231F20"/>
          <w:spacing w:val="-21"/>
          <w:w w:val="105"/>
          <w:sz w:val="16"/>
        </w:rPr>
        <w:t> </w:t>
      </w:r>
      <w:r>
        <w:rPr>
          <w:color w:val="231F20"/>
          <w:w w:val="105"/>
          <w:sz w:val="16"/>
        </w:rPr>
        <w:t>to</w:t>
      </w:r>
      <w:r>
        <w:rPr>
          <w:color w:val="231F20"/>
          <w:spacing w:val="-20"/>
          <w:w w:val="105"/>
          <w:sz w:val="16"/>
        </w:rPr>
        <w:t> </w:t>
      </w:r>
      <w:r>
        <w:rPr>
          <w:color w:val="231F20"/>
          <w:w w:val="105"/>
          <w:sz w:val="16"/>
        </w:rPr>
        <w:t>the</w:t>
      </w:r>
      <w:r>
        <w:rPr>
          <w:color w:val="231F20"/>
          <w:spacing w:val="-20"/>
          <w:w w:val="105"/>
          <w:sz w:val="16"/>
        </w:rPr>
        <w:t> </w:t>
      </w:r>
      <w:r>
        <w:rPr>
          <w:color w:val="231F20"/>
          <w:w w:val="105"/>
          <w:sz w:val="16"/>
        </w:rPr>
        <w:t>program</w:t>
      </w:r>
      <w:r>
        <w:rPr>
          <w:color w:val="231F20"/>
          <w:spacing w:val="-20"/>
          <w:w w:val="105"/>
          <w:sz w:val="16"/>
        </w:rPr>
        <w:t> </w:t>
      </w:r>
      <w:r>
        <w:rPr>
          <w:color w:val="231F20"/>
          <w:w w:val="105"/>
          <w:sz w:val="16"/>
        </w:rPr>
        <w:t>must</w:t>
      </w:r>
      <w:r>
        <w:rPr>
          <w:color w:val="231F20"/>
          <w:spacing w:val="-20"/>
          <w:w w:val="105"/>
          <w:sz w:val="16"/>
        </w:rPr>
        <w:t> </w:t>
      </w:r>
      <w:r>
        <w:rPr>
          <w:color w:val="231F20"/>
          <w:w w:val="105"/>
          <w:sz w:val="16"/>
        </w:rPr>
        <w:t>receive</w:t>
      </w:r>
      <w:r>
        <w:rPr>
          <w:color w:val="231F20"/>
          <w:spacing w:val="-21"/>
          <w:w w:val="105"/>
          <w:sz w:val="16"/>
        </w:rPr>
        <w:t> </w:t>
      </w:r>
      <w:r>
        <w:rPr>
          <w:color w:val="231F20"/>
          <w:w w:val="105"/>
          <w:sz w:val="16"/>
        </w:rPr>
        <w:t>a</w:t>
      </w:r>
    </w:p>
    <w:p>
      <w:pPr>
        <w:pStyle w:val="BodyText"/>
        <w:spacing w:line="288" w:lineRule="auto"/>
        <w:ind w:left="420"/>
      </w:pPr>
      <w:r>
        <w:rPr>
          <w:color w:val="231F20"/>
          <w:w w:val="105"/>
        </w:rPr>
        <w:t>minimum</w:t>
      </w:r>
      <w:r>
        <w:rPr>
          <w:color w:val="231F20"/>
          <w:spacing w:val="-15"/>
          <w:w w:val="105"/>
        </w:rPr>
        <w:t> </w:t>
      </w:r>
      <w:r>
        <w:rPr>
          <w:color w:val="231F20"/>
          <w:w w:val="105"/>
        </w:rPr>
        <w:t>score</w:t>
      </w:r>
      <w:r>
        <w:rPr>
          <w:color w:val="231F20"/>
          <w:spacing w:val="-16"/>
          <w:w w:val="105"/>
        </w:rPr>
        <w:t> </w:t>
      </w:r>
      <w:r>
        <w:rPr>
          <w:color w:val="231F20"/>
          <w:w w:val="105"/>
        </w:rPr>
        <w:t>of</w:t>
      </w:r>
      <w:r>
        <w:rPr>
          <w:color w:val="231F20"/>
          <w:spacing w:val="-15"/>
          <w:w w:val="105"/>
        </w:rPr>
        <w:t> </w:t>
      </w:r>
      <w:r>
        <w:rPr>
          <w:color w:val="231F20"/>
          <w:w w:val="105"/>
        </w:rPr>
        <w:t>388</w:t>
      </w:r>
      <w:r>
        <w:rPr>
          <w:color w:val="231F20"/>
          <w:spacing w:val="-16"/>
          <w:w w:val="105"/>
        </w:rPr>
        <w:t> </w:t>
      </w:r>
      <w:r>
        <w:rPr>
          <w:color w:val="231F20"/>
          <w:w w:val="105"/>
        </w:rPr>
        <w:t>on</w:t>
      </w:r>
      <w:r>
        <w:rPr>
          <w:color w:val="231F20"/>
          <w:spacing w:val="-15"/>
          <w:w w:val="105"/>
        </w:rPr>
        <w:t> </w:t>
      </w:r>
      <w:r>
        <w:rPr>
          <w:color w:val="231F20"/>
          <w:w w:val="105"/>
        </w:rPr>
        <w:t>the</w:t>
      </w:r>
      <w:r>
        <w:rPr>
          <w:color w:val="231F20"/>
          <w:spacing w:val="-15"/>
          <w:w w:val="105"/>
        </w:rPr>
        <w:t> </w:t>
      </w:r>
      <w:r>
        <w:rPr>
          <w:color w:val="231F20"/>
          <w:w w:val="105"/>
        </w:rPr>
        <w:t>MAT</w:t>
      </w:r>
      <w:r>
        <w:rPr>
          <w:color w:val="231F20"/>
          <w:spacing w:val="-15"/>
          <w:w w:val="105"/>
        </w:rPr>
        <w:t> </w:t>
      </w:r>
      <w:r>
        <w:rPr>
          <w:color w:val="231F20"/>
          <w:w w:val="105"/>
        </w:rPr>
        <w:t>or</w:t>
      </w:r>
      <w:r>
        <w:rPr>
          <w:color w:val="231F20"/>
          <w:spacing w:val="-15"/>
          <w:w w:val="105"/>
        </w:rPr>
        <w:t> </w:t>
      </w:r>
      <w:r>
        <w:rPr>
          <w:color w:val="231F20"/>
          <w:w w:val="105"/>
        </w:rPr>
        <w:t>a</w:t>
      </w:r>
      <w:r>
        <w:rPr>
          <w:color w:val="231F20"/>
          <w:spacing w:val="-16"/>
          <w:w w:val="105"/>
        </w:rPr>
        <w:t> </w:t>
      </w:r>
      <w:r>
        <w:rPr>
          <w:color w:val="231F20"/>
          <w:w w:val="105"/>
        </w:rPr>
        <w:t>minimum</w:t>
      </w:r>
      <w:r>
        <w:rPr>
          <w:color w:val="231F20"/>
          <w:spacing w:val="-15"/>
          <w:w w:val="105"/>
        </w:rPr>
        <w:t> </w:t>
      </w:r>
      <w:r>
        <w:rPr>
          <w:color w:val="231F20"/>
          <w:w w:val="105"/>
        </w:rPr>
        <w:t>score</w:t>
      </w:r>
      <w:r>
        <w:rPr>
          <w:color w:val="231F20"/>
          <w:spacing w:val="-16"/>
          <w:w w:val="105"/>
        </w:rPr>
        <w:t> </w:t>
      </w:r>
      <w:r>
        <w:rPr>
          <w:color w:val="231F20"/>
          <w:w w:val="105"/>
        </w:rPr>
        <w:t>of</w:t>
      </w:r>
      <w:r>
        <w:rPr>
          <w:color w:val="231F20"/>
          <w:spacing w:val="-15"/>
          <w:w w:val="105"/>
        </w:rPr>
        <w:t> </w:t>
      </w:r>
      <w:r>
        <w:rPr>
          <w:color w:val="231F20"/>
          <w:w w:val="105"/>
        </w:rPr>
        <w:t>286</w:t>
      </w:r>
      <w:r>
        <w:rPr>
          <w:color w:val="231F20"/>
          <w:spacing w:val="-16"/>
          <w:w w:val="105"/>
        </w:rPr>
        <w:t> </w:t>
      </w:r>
      <w:r>
        <w:rPr>
          <w:color w:val="231F20"/>
          <w:w w:val="105"/>
        </w:rPr>
        <w:t>on</w:t>
      </w:r>
      <w:r>
        <w:rPr>
          <w:color w:val="231F20"/>
          <w:spacing w:val="-15"/>
          <w:w w:val="105"/>
        </w:rPr>
        <w:t> </w:t>
      </w:r>
      <w:r>
        <w:rPr>
          <w:color w:val="231F20"/>
          <w:w w:val="105"/>
        </w:rPr>
        <w:t>the combined</w:t>
      </w:r>
      <w:r>
        <w:rPr>
          <w:color w:val="231F20"/>
          <w:spacing w:val="-13"/>
          <w:w w:val="105"/>
        </w:rPr>
        <w:t> </w:t>
      </w:r>
      <w:r>
        <w:rPr>
          <w:color w:val="231F20"/>
          <w:w w:val="105"/>
        </w:rPr>
        <w:t>Verbal</w:t>
      </w:r>
      <w:r>
        <w:rPr>
          <w:color w:val="231F20"/>
          <w:spacing w:val="-13"/>
          <w:w w:val="105"/>
        </w:rPr>
        <w:t> </w:t>
      </w:r>
      <w:r>
        <w:rPr>
          <w:color w:val="231F20"/>
          <w:w w:val="105"/>
        </w:rPr>
        <w:t>and</w:t>
      </w:r>
      <w:r>
        <w:rPr>
          <w:color w:val="231F20"/>
          <w:spacing w:val="-13"/>
          <w:w w:val="105"/>
        </w:rPr>
        <w:t> </w:t>
      </w:r>
      <w:r>
        <w:rPr>
          <w:color w:val="231F20"/>
          <w:w w:val="105"/>
        </w:rPr>
        <w:t>Quantitative</w:t>
      </w:r>
      <w:r>
        <w:rPr>
          <w:color w:val="231F20"/>
          <w:spacing w:val="-13"/>
          <w:w w:val="105"/>
        </w:rPr>
        <w:t> </w:t>
      </w:r>
      <w:r>
        <w:rPr>
          <w:color w:val="231F20"/>
          <w:w w:val="105"/>
        </w:rPr>
        <w:t>portions</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GRE.</w:t>
      </w:r>
    </w:p>
    <w:p>
      <w:pPr>
        <w:pStyle w:val="ListParagraph"/>
        <w:numPr>
          <w:ilvl w:val="0"/>
          <w:numId w:val="16"/>
        </w:numPr>
        <w:tabs>
          <w:tab w:pos="420" w:val="left" w:leader="none"/>
        </w:tabs>
        <w:spacing w:line="288" w:lineRule="auto" w:before="36" w:after="0"/>
        <w:ind w:left="420" w:right="229" w:hanging="213"/>
        <w:jc w:val="left"/>
        <w:rPr>
          <w:sz w:val="16"/>
        </w:rPr>
      </w:pPr>
      <w:r>
        <w:rPr>
          <w:color w:val="231F20"/>
          <w:w w:val="105"/>
          <w:sz w:val="16"/>
        </w:rPr>
        <w:t>Three letters of recommendation to be sent to the Director of Graduate</w:t>
      </w:r>
      <w:r>
        <w:rPr>
          <w:color w:val="231F20"/>
          <w:spacing w:val="-29"/>
          <w:w w:val="105"/>
          <w:sz w:val="16"/>
        </w:rPr>
        <w:t> </w:t>
      </w:r>
      <w:r>
        <w:rPr>
          <w:color w:val="231F20"/>
          <w:w w:val="105"/>
          <w:sz w:val="16"/>
        </w:rPr>
        <w:t>Studies</w:t>
      </w:r>
      <w:r>
        <w:rPr>
          <w:color w:val="231F20"/>
          <w:spacing w:val="-29"/>
          <w:w w:val="105"/>
          <w:sz w:val="16"/>
        </w:rPr>
        <w:t> </w:t>
      </w:r>
      <w:r>
        <w:rPr>
          <w:color w:val="231F20"/>
          <w:w w:val="105"/>
          <w:sz w:val="16"/>
        </w:rPr>
        <w:t>in</w:t>
      </w:r>
      <w:r>
        <w:rPr>
          <w:color w:val="231F20"/>
          <w:spacing w:val="-30"/>
          <w:w w:val="105"/>
          <w:sz w:val="16"/>
        </w:rPr>
        <w:t> </w:t>
      </w:r>
      <w:r>
        <w:rPr>
          <w:color w:val="231F20"/>
          <w:w w:val="105"/>
          <w:sz w:val="16"/>
        </w:rPr>
        <w:t>English,</w:t>
      </w:r>
      <w:r>
        <w:rPr>
          <w:color w:val="231F20"/>
          <w:spacing w:val="-29"/>
          <w:w w:val="105"/>
          <w:sz w:val="16"/>
        </w:rPr>
        <w:t> </w:t>
      </w:r>
      <w:r>
        <w:rPr>
          <w:color w:val="231F20"/>
          <w:w w:val="105"/>
          <w:sz w:val="16"/>
        </w:rPr>
        <w:t>Department</w:t>
      </w:r>
      <w:r>
        <w:rPr>
          <w:color w:val="231F20"/>
          <w:spacing w:val="-29"/>
          <w:w w:val="105"/>
          <w:sz w:val="16"/>
        </w:rPr>
        <w:t> </w:t>
      </w:r>
      <w:r>
        <w:rPr>
          <w:color w:val="231F20"/>
          <w:w w:val="105"/>
          <w:sz w:val="16"/>
        </w:rPr>
        <w:t>of</w:t>
      </w:r>
      <w:r>
        <w:rPr>
          <w:color w:val="231F20"/>
          <w:spacing w:val="-29"/>
          <w:w w:val="105"/>
          <w:sz w:val="16"/>
        </w:rPr>
        <w:t> </w:t>
      </w:r>
      <w:r>
        <w:rPr>
          <w:color w:val="231F20"/>
          <w:w w:val="105"/>
          <w:sz w:val="16"/>
        </w:rPr>
        <w:t>English,</w:t>
      </w:r>
      <w:r>
        <w:rPr>
          <w:color w:val="231F20"/>
          <w:spacing w:val="-29"/>
          <w:w w:val="105"/>
          <w:sz w:val="16"/>
        </w:rPr>
        <w:t> </w:t>
      </w:r>
      <w:r>
        <w:rPr>
          <w:color w:val="231F20"/>
          <w:w w:val="105"/>
          <w:sz w:val="16"/>
        </w:rPr>
        <w:t>and</w:t>
      </w:r>
      <w:r>
        <w:rPr>
          <w:color w:val="231F20"/>
          <w:spacing w:val="-30"/>
          <w:w w:val="105"/>
          <w:sz w:val="16"/>
        </w:rPr>
        <w:t> </w:t>
      </w:r>
      <w:r>
        <w:rPr>
          <w:color w:val="231F20"/>
          <w:w w:val="105"/>
          <w:sz w:val="16"/>
        </w:rPr>
        <w:t>University</w:t>
      </w:r>
      <w:r>
        <w:rPr>
          <w:color w:val="231F20"/>
          <w:spacing w:val="-30"/>
          <w:w w:val="105"/>
          <w:sz w:val="16"/>
        </w:rPr>
        <w:t> </w:t>
      </w:r>
      <w:r>
        <w:rPr>
          <w:color w:val="231F20"/>
          <w:w w:val="105"/>
          <w:sz w:val="16"/>
        </w:rPr>
        <w:t>of North</w:t>
      </w:r>
      <w:r>
        <w:rPr>
          <w:color w:val="231F20"/>
          <w:spacing w:val="-8"/>
          <w:w w:val="105"/>
          <w:sz w:val="16"/>
        </w:rPr>
        <w:t> </w:t>
      </w:r>
      <w:r>
        <w:rPr>
          <w:color w:val="231F20"/>
          <w:w w:val="105"/>
          <w:sz w:val="16"/>
        </w:rPr>
        <w:t>Alabama.</w:t>
      </w:r>
    </w:p>
    <w:p>
      <w:pPr>
        <w:pStyle w:val="ListParagraph"/>
        <w:numPr>
          <w:ilvl w:val="0"/>
          <w:numId w:val="16"/>
        </w:numPr>
        <w:tabs>
          <w:tab w:pos="420" w:val="left" w:leader="none"/>
        </w:tabs>
        <w:spacing w:line="288" w:lineRule="auto" w:before="38" w:after="0"/>
        <w:ind w:left="420" w:right="484" w:hanging="213"/>
        <w:jc w:val="left"/>
        <w:rPr>
          <w:sz w:val="16"/>
        </w:rPr>
      </w:pPr>
      <w:r>
        <w:rPr>
          <w:color w:val="231F20"/>
          <w:w w:val="105"/>
          <w:sz w:val="16"/>
        </w:rPr>
        <w:t>Writing</w:t>
      </w:r>
      <w:r>
        <w:rPr>
          <w:color w:val="231F20"/>
          <w:spacing w:val="-26"/>
          <w:w w:val="105"/>
          <w:sz w:val="16"/>
        </w:rPr>
        <w:t> </w:t>
      </w:r>
      <w:r>
        <w:rPr>
          <w:color w:val="231F20"/>
          <w:w w:val="105"/>
          <w:sz w:val="16"/>
        </w:rPr>
        <w:t>Sample:</w:t>
      </w:r>
      <w:r>
        <w:rPr>
          <w:color w:val="231F20"/>
          <w:spacing w:val="-26"/>
          <w:w w:val="105"/>
          <w:sz w:val="16"/>
        </w:rPr>
        <w:t> </w:t>
      </w:r>
      <w:r>
        <w:rPr>
          <w:color w:val="231F20"/>
          <w:w w:val="105"/>
          <w:sz w:val="16"/>
        </w:rPr>
        <w:t>Minimum</w:t>
      </w:r>
      <w:r>
        <w:rPr>
          <w:color w:val="231F20"/>
          <w:spacing w:val="-26"/>
          <w:w w:val="105"/>
          <w:sz w:val="16"/>
        </w:rPr>
        <w:t> </w:t>
      </w:r>
      <w:r>
        <w:rPr>
          <w:color w:val="231F20"/>
          <w:w w:val="105"/>
          <w:sz w:val="16"/>
        </w:rPr>
        <w:t>of</w:t>
      </w:r>
      <w:r>
        <w:rPr>
          <w:color w:val="231F20"/>
          <w:spacing w:val="-26"/>
          <w:w w:val="105"/>
          <w:sz w:val="16"/>
        </w:rPr>
        <w:t> </w:t>
      </w:r>
      <w:r>
        <w:rPr>
          <w:color w:val="231F20"/>
          <w:w w:val="105"/>
          <w:sz w:val="16"/>
        </w:rPr>
        <w:t>eight</w:t>
      </w:r>
      <w:r>
        <w:rPr>
          <w:color w:val="231F20"/>
          <w:spacing w:val="-26"/>
          <w:w w:val="105"/>
          <w:sz w:val="16"/>
        </w:rPr>
        <w:t> </w:t>
      </w:r>
      <w:r>
        <w:rPr>
          <w:color w:val="231F20"/>
          <w:w w:val="105"/>
          <w:sz w:val="16"/>
        </w:rPr>
        <w:t>pages,</w:t>
      </w:r>
      <w:r>
        <w:rPr>
          <w:color w:val="231F20"/>
          <w:spacing w:val="-26"/>
          <w:w w:val="105"/>
          <w:sz w:val="16"/>
        </w:rPr>
        <w:t> </w:t>
      </w:r>
      <w:r>
        <w:rPr>
          <w:color w:val="231F20"/>
          <w:w w:val="105"/>
          <w:sz w:val="16"/>
        </w:rPr>
        <w:t>preferably</w:t>
      </w:r>
      <w:r>
        <w:rPr>
          <w:color w:val="231F20"/>
          <w:spacing w:val="-26"/>
          <w:w w:val="105"/>
          <w:sz w:val="16"/>
        </w:rPr>
        <w:t> </w:t>
      </w:r>
      <w:r>
        <w:rPr>
          <w:color w:val="231F20"/>
          <w:w w:val="105"/>
          <w:sz w:val="16"/>
        </w:rPr>
        <w:t>a</w:t>
      </w:r>
      <w:r>
        <w:rPr>
          <w:color w:val="231F20"/>
          <w:spacing w:val="-26"/>
          <w:w w:val="105"/>
          <w:sz w:val="16"/>
        </w:rPr>
        <w:t> </w:t>
      </w:r>
      <w:r>
        <w:rPr>
          <w:color w:val="231F20"/>
          <w:w w:val="105"/>
          <w:sz w:val="16"/>
        </w:rPr>
        <w:t>research</w:t>
      </w:r>
      <w:r>
        <w:rPr>
          <w:color w:val="231F20"/>
          <w:spacing w:val="-26"/>
          <w:w w:val="105"/>
          <w:sz w:val="16"/>
        </w:rPr>
        <w:t> </w:t>
      </w:r>
      <w:r>
        <w:rPr>
          <w:color w:val="231F20"/>
          <w:w w:val="105"/>
          <w:sz w:val="16"/>
        </w:rPr>
        <w:t>or scholarly</w:t>
      </w:r>
      <w:r>
        <w:rPr>
          <w:color w:val="231F20"/>
          <w:spacing w:val="-19"/>
          <w:w w:val="105"/>
          <w:sz w:val="16"/>
        </w:rPr>
        <w:t> </w:t>
      </w:r>
      <w:r>
        <w:rPr>
          <w:color w:val="231F20"/>
          <w:w w:val="105"/>
          <w:sz w:val="16"/>
        </w:rPr>
        <w:t>essay</w:t>
      </w:r>
      <w:r>
        <w:rPr>
          <w:color w:val="231F20"/>
          <w:spacing w:val="-19"/>
          <w:w w:val="105"/>
          <w:sz w:val="16"/>
        </w:rPr>
        <w:t> </w:t>
      </w:r>
      <w:r>
        <w:rPr>
          <w:color w:val="231F20"/>
          <w:w w:val="105"/>
          <w:sz w:val="16"/>
        </w:rPr>
        <w:t>or</w:t>
      </w:r>
      <w:r>
        <w:rPr>
          <w:color w:val="231F20"/>
          <w:spacing w:val="-18"/>
          <w:w w:val="105"/>
          <w:sz w:val="16"/>
        </w:rPr>
        <w:t> </w:t>
      </w:r>
      <w:r>
        <w:rPr>
          <w:color w:val="231F20"/>
          <w:w w:val="105"/>
          <w:sz w:val="16"/>
        </w:rPr>
        <w:t>paper</w:t>
      </w:r>
      <w:r>
        <w:rPr>
          <w:color w:val="231F20"/>
          <w:spacing w:val="-18"/>
          <w:w w:val="105"/>
          <w:sz w:val="16"/>
        </w:rPr>
        <w:t> </w:t>
      </w:r>
      <w:r>
        <w:rPr>
          <w:color w:val="231F20"/>
          <w:w w:val="105"/>
          <w:sz w:val="16"/>
        </w:rPr>
        <w:t>from</w:t>
      </w:r>
      <w:r>
        <w:rPr>
          <w:color w:val="231F20"/>
          <w:spacing w:val="-18"/>
          <w:w w:val="105"/>
          <w:sz w:val="16"/>
        </w:rPr>
        <w:t> </w:t>
      </w:r>
      <w:r>
        <w:rPr>
          <w:color w:val="231F20"/>
          <w:w w:val="105"/>
          <w:sz w:val="16"/>
        </w:rPr>
        <w:t>previous</w:t>
      </w:r>
      <w:r>
        <w:rPr>
          <w:color w:val="231F20"/>
          <w:spacing w:val="-19"/>
          <w:w w:val="105"/>
          <w:sz w:val="16"/>
        </w:rPr>
        <w:t> </w:t>
      </w:r>
      <w:r>
        <w:rPr>
          <w:color w:val="231F20"/>
          <w:w w:val="105"/>
          <w:sz w:val="16"/>
        </w:rPr>
        <w:t>classes,</w:t>
      </w:r>
      <w:r>
        <w:rPr>
          <w:color w:val="231F20"/>
          <w:spacing w:val="-19"/>
          <w:w w:val="105"/>
          <w:sz w:val="16"/>
        </w:rPr>
        <w:t> </w:t>
      </w:r>
      <w:r>
        <w:rPr>
          <w:color w:val="231F20"/>
          <w:w w:val="105"/>
          <w:sz w:val="16"/>
        </w:rPr>
        <w:t>to</w:t>
      </w:r>
      <w:r>
        <w:rPr>
          <w:color w:val="231F20"/>
          <w:spacing w:val="-18"/>
          <w:w w:val="105"/>
          <w:sz w:val="16"/>
        </w:rPr>
        <w:t> </w:t>
      </w:r>
      <w:r>
        <w:rPr>
          <w:color w:val="231F20"/>
          <w:w w:val="105"/>
          <w:sz w:val="16"/>
        </w:rPr>
        <w:t>be</w:t>
      </w:r>
      <w:r>
        <w:rPr>
          <w:color w:val="231F20"/>
          <w:spacing w:val="-18"/>
          <w:w w:val="105"/>
          <w:sz w:val="16"/>
        </w:rPr>
        <w:t> </w:t>
      </w:r>
      <w:r>
        <w:rPr>
          <w:color w:val="231F20"/>
          <w:w w:val="105"/>
          <w:sz w:val="16"/>
        </w:rPr>
        <w:t>sent</w:t>
      </w:r>
      <w:r>
        <w:rPr>
          <w:color w:val="231F20"/>
          <w:spacing w:val="-19"/>
          <w:w w:val="105"/>
          <w:sz w:val="16"/>
        </w:rPr>
        <w:t> </w:t>
      </w:r>
      <w:r>
        <w:rPr>
          <w:color w:val="231F20"/>
          <w:w w:val="105"/>
          <w:sz w:val="16"/>
        </w:rPr>
        <w:t>to</w:t>
      </w:r>
      <w:r>
        <w:rPr>
          <w:color w:val="231F20"/>
          <w:spacing w:val="-18"/>
          <w:w w:val="105"/>
          <w:sz w:val="16"/>
        </w:rPr>
        <w:t> </w:t>
      </w:r>
      <w:r>
        <w:rPr>
          <w:color w:val="231F20"/>
          <w:w w:val="105"/>
          <w:sz w:val="16"/>
        </w:rPr>
        <w:t>the Director</w:t>
      </w:r>
      <w:r>
        <w:rPr>
          <w:color w:val="231F20"/>
          <w:spacing w:val="-30"/>
          <w:w w:val="105"/>
          <w:sz w:val="16"/>
        </w:rPr>
        <w:t> </w:t>
      </w:r>
      <w:r>
        <w:rPr>
          <w:color w:val="231F20"/>
          <w:w w:val="105"/>
          <w:sz w:val="16"/>
        </w:rPr>
        <w:t>of</w:t>
      </w:r>
      <w:r>
        <w:rPr>
          <w:color w:val="231F20"/>
          <w:spacing w:val="-30"/>
          <w:w w:val="105"/>
          <w:sz w:val="16"/>
        </w:rPr>
        <w:t> </w:t>
      </w:r>
      <w:r>
        <w:rPr>
          <w:color w:val="231F20"/>
          <w:w w:val="105"/>
          <w:sz w:val="16"/>
        </w:rPr>
        <w:t>Graduate</w:t>
      </w:r>
      <w:r>
        <w:rPr>
          <w:color w:val="231F20"/>
          <w:spacing w:val="-30"/>
          <w:w w:val="105"/>
          <w:sz w:val="16"/>
        </w:rPr>
        <w:t> </w:t>
      </w:r>
      <w:r>
        <w:rPr>
          <w:color w:val="231F20"/>
          <w:w w:val="105"/>
          <w:sz w:val="16"/>
        </w:rPr>
        <w:t>Studies,</w:t>
      </w:r>
      <w:r>
        <w:rPr>
          <w:color w:val="231F20"/>
          <w:spacing w:val="-30"/>
          <w:w w:val="105"/>
          <w:sz w:val="16"/>
        </w:rPr>
        <w:t> </w:t>
      </w:r>
      <w:r>
        <w:rPr>
          <w:color w:val="231F20"/>
          <w:w w:val="105"/>
          <w:sz w:val="16"/>
        </w:rPr>
        <w:t>Department</w:t>
      </w:r>
      <w:r>
        <w:rPr>
          <w:color w:val="231F20"/>
          <w:spacing w:val="-30"/>
          <w:w w:val="105"/>
          <w:sz w:val="16"/>
        </w:rPr>
        <w:t> </w:t>
      </w:r>
      <w:r>
        <w:rPr>
          <w:color w:val="231F20"/>
          <w:w w:val="105"/>
          <w:sz w:val="16"/>
        </w:rPr>
        <w:t>of</w:t>
      </w:r>
      <w:r>
        <w:rPr>
          <w:color w:val="231F20"/>
          <w:spacing w:val="-30"/>
          <w:w w:val="105"/>
          <w:sz w:val="16"/>
        </w:rPr>
        <w:t> </w:t>
      </w:r>
      <w:r>
        <w:rPr>
          <w:color w:val="231F20"/>
          <w:w w:val="105"/>
          <w:sz w:val="16"/>
        </w:rPr>
        <w:t>English,</w:t>
      </w:r>
      <w:r>
        <w:rPr>
          <w:color w:val="231F20"/>
          <w:spacing w:val="-30"/>
          <w:w w:val="105"/>
          <w:sz w:val="16"/>
        </w:rPr>
        <w:t> </w:t>
      </w:r>
      <w:r>
        <w:rPr>
          <w:color w:val="231F20"/>
          <w:w w:val="105"/>
          <w:sz w:val="16"/>
        </w:rPr>
        <w:t>University</w:t>
      </w:r>
      <w:r>
        <w:rPr>
          <w:color w:val="231F20"/>
          <w:spacing w:val="-30"/>
          <w:w w:val="105"/>
          <w:sz w:val="16"/>
        </w:rPr>
        <w:t> </w:t>
      </w:r>
      <w:r>
        <w:rPr>
          <w:color w:val="231F20"/>
          <w:w w:val="105"/>
          <w:sz w:val="16"/>
        </w:rPr>
        <w:t>of North</w:t>
      </w:r>
      <w:r>
        <w:rPr>
          <w:color w:val="231F20"/>
          <w:spacing w:val="-20"/>
          <w:w w:val="105"/>
          <w:sz w:val="16"/>
        </w:rPr>
        <w:t> </w:t>
      </w:r>
      <w:r>
        <w:rPr>
          <w:color w:val="231F20"/>
          <w:w w:val="105"/>
          <w:sz w:val="16"/>
        </w:rPr>
        <w:t>Alabama.</w:t>
      </w:r>
      <w:r>
        <w:rPr>
          <w:color w:val="231F20"/>
          <w:spacing w:val="-20"/>
          <w:w w:val="105"/>
          <w:sz w:val="16"/>
        </w:rPr>
        <w:t> </w:t>
      </w:r>
      <w:r>
        <w:rPr>
          <w:color w:val="231F20"/>
          <w:w w:val="105"/>
          <w:sz w:val="16"/>
        </w:rPr>
        <w:t>For</w:t>
      </w:r>
      <w:r>
        <w:rPr>
          <w:color w:val="231F20"/>
          <w:spacing w:val="-20"/>
          <w:w w:val="105"/>
          <w:sz w:val="16"/>
        </w:rPr>
        <w:t> </w:t>
      </w:r>
      <w:r>
        <w:rPr>
          <w:color w:val="231F20"/>
          <w:w w:val="105"/>
          <w:sz w:val="16"/>
        </w:rPr>
        <w:t>MA</w:t>
      </w:r>
      <w:r>
        <w:rPr>
          <w:color w:val="231F20"/>
          <w:spacing w:val="-20"/>
          <w:w w:val="105"/>
          <w:sz w:val="16"/>
        </w:rPr>
        <w:t> </w:t>
      </w:r>
      <w:r>
        <w:rPr>
          <w:color w:val="231F20"/>
          <w:w w:val="105"/>
          <w:sz w:val="16"/>
        </w:rPr>
        <w:t>in</w:t>
      </w:r>
      <w:r>
        <w:rPr>
          <w:color w:val="231F20"/>
          <w:spacing w:val="-21"/>
          <w:w w:val="105"/>
          <w:sz w:val="16"/>
        </w:rPr>
        <w:t> </w:t>
      </w:r>
      <w:r>
        <w:rPr>
          <w:color w:val="231F20"/>
          <w:w w:val="105"/>
          <w:sz w:val="16"/>
        </w:rPr>
        <w:t>Writing,</w:t>
      </w:r>
      <w:r>
        <w:rPr>
          <w:color w:val="231F20"/>
          <w:spacing w:val="-21"/>
          <w:w w:val="105"/>
          <w:sz w:val="16"/>
        </w:rPr>
        <w:t> </w:t>
      </w:r>
      <w:r>
        <w:rPr>
          <w:color w:val="231F20"/>
          <w:w w:val="105"/>
          <w:sz w:val="16"/>
        </w:rPr>
        <w:t>a</w:t>
      </w:r>
      <w:r>
        <w:rPr>
          <w:color w:val="231F20"/>
          <w:spacing w:val="-21"/>
          <w:w w:val="105"/>
          <w:sz w:val="16"/>
        </w:rPr>
        <w:t> </w:t>
      </w:r>
      <w:r>
        <w:rPr>
          <w:color w:val="231F20"/>
          <w:w w:val="105"/>
          <w:sz w:val="16"/>
        </w:rPr>
        <w:t>sample</w:t>
      </w:r>
      <w:r>
        <w:rPr>
          <w:color w:val="231F20"/>
          <w:spacing w:val="-21"/>
          <w:w w:val="105"/>
          <w:sz w:val="16"/>
        </w:rPr>
        <w:t> </w:t>
      </w:r>
      <w:r>
        <w:rPr>
          <w:color w:val="231F20"/>
          <w:w w:val="105"/>
          <w:sz w:val="16"/>
        </w:rPr>
        <w:t>portfolio</w:t>
      </w:r>
      <w:r>
        <w:rPr>
          <w:color w:val="231F20"/>
          <w:spacing w:val="-20"/>
          <w:w w:val="105"/>
          <w:sz w:val="16"/>
        </w:rPr>
        <w:t> </w:t>
      </w:r>
      <w:r>
        <w:rPr>
          <w:color w:val="231F20"/>
          <w:w w:val="105"/>
          <w:sz w:val="16"/>
        </w:rPr>
        <w:t>is</w:t>
      </w:r>
      <w:r>
        <w:rPr>
          <w:color w:val="231F20"/>
          <w:spacing w:val="-21"/>
          <w:w w:val="105"/>
          <w:sz w:val="16"/>
        </w:rPr>
        <w:t> </w:t>
      </w:r>
      <w:r>
        <w:rPr>
          <w:color w:val="231F20"/>
          <w:w w:val="105"/>
          <w:sz w:val="16"/>
        </w:rPr>
        <w:t>required.</w:t>
      </w:r>
    </w:p>
    <w:p>
      <w:pPr>
        <w:pStyle w:val="Heading3"/>
        <w:spacing w:before="112"/>
      </w:pPr>
      <w:r>
        <w:rPr>
          <w:color w:val="231F20"/>
        </w:rPr>
        <w:t>Conditional Admission</w:t>
      </w:r>
    </w:p>
    <w:p>
      <w:pPr>
        <w:pStyle w:val="BodyText"/>
        <w:spacing w:line="288" w:lineRule="auto" w:before="59"/>
        <w:ind w:right="267"/>
      </w:pPr>
      <w:r>
        <w:rPr>
          <w:color w:val="231F20"/>
          <w:w w:val="105"/>
        </w:rPr>
        <w:t>Applicants who satisfy all requirements for unconditional admission except</w:t>
      </w:r>
      <w:r>
        <w:rPr>
          <w:color w:val="231F20"/>
          <w:spacing w:val="-21"/>
          <w:w w:val="105"/>
        </w:rPr>
        <w:t> </w:t>
      </w:r>
      <w:r>
        <w:rPr>
          <w:color w:val="231F20"/>
          <w:w w:val="105"/>
        </w:rPr>
        <w:t>for</w:t>
      </w:r>
      <w:r>
        <w:rPr>
          <w:color w:val="231F20"/>
          <w:spacing w:val="-20"/>
          <w:w w:val="105"/>
        </w:rPr>
        <w:t> </w:t>
      </w:r>
      <w:r>
        <w:rPr>
          <w:color w:val="231F20"/>
          <w:w w:val="105"/>
        </w:rPr>
        <w:t>the</w:t>
      </w:r>
      <w:r>
        <w:rPr>
          <w:color w:val="231F20"/>
          <w:spacing w:val="-20"/>
          <w:w w:val="105"/>
        </w:rPr>
        <w:t> </w:t>
      </w:r>
      <w:r>
        <w:rPr>
          <w:color w:val="231F20"/>
          <w:w w:val="105"/>
        </w:rPr>
        <w:t>minimum</w:t>
      </w:r>
      <w:r>
        <w:rPr>
          <w:color w:val="231F20"/>
          <w:spacing w:val="-20"/>
          <w:w w:val="105"/>
        </w:rPr>
        <w:t> </w:t>
      </w:r>
      <w:r>
        <w:rPr>
          <w:color w:val="231F20"/>
          <w:w w:val="105"/>
        </w:rPr>
        <w:t>scholastic</w:t>
      </w:r>
      <w:r>
        <w:rPr>
          <w:color w:val="231F20"/>
          <w:spacing w:val="-21"/>
          <w:w w:val="105"/>
        </w:rPr>
        <w:t> </w:t>
      </w:r>
      <w:r>
        <w:rPr>
          <w:color w:val="231F20"/>
          <w:w w:val="105"/>
        </w:rPr>
        <w:t>(grade)</w:t>
      </w:r>
      <w:r>
        <w:rPr>
          <w:color w:val="231F20"/>
          <w:spacing w:val="-20"/>
          <w:w w:val="105"/>
        </w:rPr>
        <w:t> </w:t>
      </w:r>
      <w:r>
        <w:rPr>
          <w:color w:val="231F20"/>
          <w:w w:val="105"/>
        </w:rPr>
        <w:t>requirement</w:t>
      </w:r>
      <w:r>
        <w:rPr>
          <w:color w:val="231F20"/>
          <w:spacing w:val="-21"/>
          <w:w w:val="105"/>
        </w:rPr>
        <w:t> </w:t>
      </w:r>
      <w:r>
        <w:rPr>
          <w:color w:val="231F20"/>
          <w:w w:val="105"/>
        </w:rPr>
        <w:t>but</w:t>
      </w:r>
      <w:r>
        <w:rPr>
          <w:color w:val="231F20"/>
          <w:spacing w:val="-20"/>
          <w:w w:val="105"/>
        </w:rPr>
        <w:t> </w:t>
      </w:r>
      <w:r>
        <w:rPr>
          <w:color w:val="231F20"/>
          <w:w w:val="105"/>
        </w:rPr>
        <w:t>who</w:t>
      </w:r>
      <w:r>
        <w:rPr>
          <w:color w:val="231F20"/>
          <w:spacing w:val="-21"/>
          <w:w w:val="105"/>
        </w:rPr>
        <w:t> </w:t>
      </w:r>
      <w:r>
        <w:rPr>
          <w:color w:val="231F20"/>
          <w:w w:val="105"/>
        </w:rPr>
        <w:t>have</w:t>
      </w:r>
      <w:r>
        <w:rPr>
          <w:color w:val="231F20"/>
          <w:spacing w:val="-21"/>
          <w:w w:val="105"/>
        </w:rPr>
        <w:t> </w:t>
      </w:r>
      <w:r>
        <w:rPr>
          <w:color w:val="231F20"/>
          <w:w w:val="105"/>
        </w:rPr>
        <w:t>an overall</w:t>
      </w:r>
      <w:r>
        <w:rPr>
          <w:color w:val="231F20"/>
          <w:spacing w:val="-20"/>
          <w:w w:val="105"/>
        </w:rPr>
        <w:t> </w:t>
      </w:r>
      <w:r>
        <w:rPr>
          <w:color w:val="231F20"/>
          <w:w w:val="105"/>
        </w:rPr>
        <w:t>grade</w:t>
      </w:r>
      <w:r>
        <w:rPr>
          <w:color w:val="231F20"/>
          <w:spacing w:val="-19"/>
          <w:w w:val="105"/>
        </w:rPr>
        <w:t> </w:t>
      </w:r>
      <w:r>
        <w:rPr>
          <w:color w:val="231F20"/>
          <w:w w:val="105"/>
        </w:rPr>
        <w:t>point</w:t>
      </w:r>
      <w:r>
        <w:rPr>
          <w:color w:val="231F20"/>
          <w:spacing w:val="-19"/>
          <w:w w:val="105"/>
        </w:rPr>
        <w:t> </w:t>
      </w:r>
      <w:r>
        <w:rPr>
          <w:color w:val="231F20"/>
          <w:w w:val="105"/>
        </w:rPr>
        <w:t>average</w:t>
      </w:r>
      <w:r>
        <w:rPr>
          <w:color w:val="231F20"/>
          <w:spacing w:val="-20"/>
          <w:w w:val="105"/>
        </w:rPr>
        <w:t> </w:t>
      </w:r>
      <w:r>
        <w:rPr>
          <w:color w:val="231F20"/>
          <w:w w:val="105"/>
        </w:rPr>
        <w:t>of</w:t>
      </w:r>
      <w:r>
        <w:rPr>
          <w:color w:val="231F20"/>
          <w:spacing w:val="-19"/>
          <w:w w:val="105"/>
        </w:rPr>
        <w:t> </w:t>
      </w:r>
      <w:r>
        <w:rPr>
          <w:color w:val="231F20"/>
          <w:w w:val="105"/>
        </w:rPr>
        <w:t>2.0</w:t>
      </w:r>
      <w:r>
        <w:rPr>
          <w:color w:val="231F20"/>
          <w:spacing w:val="-20"/>
          <w:w w:val="105"/>
        </w:rPr>
        <w:t> </w:t>
      </w:r>
      <w:r>
        <w:rPr>
          <w:color w:val="231F20"/>
          <w:w w:val="105"/>
        </w:rPr>
        <w:t>or</w:t>
      </w:r>
      <w:r>
        <w:rPr>
          <w:color w:val="231F20"/>
          <w:spacing w:val="-19"/>
          <w:w w:val="105"/>
        </w:rPr>
        <w:t> </w:t>
      </w:r>
      <w:r>
        <w:rPr>
          <w:color w:val="231F20"/>
          <w:w w:val="105"/>
        </w:rPr>
        <w:t>better</w:t>
      </w:r>
      <w:r>
        <w:rPr>
          <w:color w:val="231F20"/>
          <w:spacing w:val="-19"/>
          <w:w w:val="105"/>
        </w:rPr>
        <w:t> </w:t>
      </w:r>
      <w:r>
        <w:rPr>
          <w:color w:val="231F20"/>
          <w:w w:val="105"/>
        </w:rPr>
        <w:t>(4.0</w:t>
      </w:r>
      <w:r>
        <w:rPr>
          <w:color w:val="231F20"/>
          <w:spacing w:val="-19"/>
          <w:w w:val="105"/>
        </w:rPr>
        <w:t> </w:t>
      </w:r>
      <w:r>
        <w:rPr>
          <w:color w:val="231F20"/>
          <w:w w:val="105"/>
        </w:rPr>
        <w:t>scale)</w:t>
      </w:r>
      <w:r>
        <w:rPr>
          <w:color w:val="231F20"/>
          <w:spacing w:val="-20"/>
          <w:w w:val="105"/>
        </w:rPr>
        <w:t> </w:t>
      </w:r>
      <w:r>
        <w:rPr>
          <w:color w:val="231F20"/>
          <w:w w:val="105"/>
        </w:rPr>
        <w:t>may</w:t>
      </w:r>
      <w:r>
        <w:rPr>
          <w:color w:val="231F20"/>
          <w:spacing w:val="-20"/>
          <w:w w:val="105"/>
        </w:rPr>
        <w:t> </w:t>
      </w:r>
      <w:r>
        <w:rPr>
          <w:color w:val="231F20"/>
          <w:w w:val="105"/>
        </w:rPr>
        <w:t>be</w:t>
      </w:r>
      <w:r>
        <w:rPr>
          <w:color w:val="231F20"/>
          <w:spacing w:val="-19"/>
          <w:w w:val="105"/>
        </w:rPr>
        <w:t> </w:t>
      </w:r>
      <w:r>
        <w:rPr>
          <w:color w:val="231F20"/>
          <w:w w:val="105"/>
        </w:rPr>
        <w:t>admitted on conditional status subject to attainment of grades which include no more</w:t>
      </w:r>
      <w:r>
        <w:rPr>
          <w:color w:val="231F20"/>
          <w:spacing w:val="-20"/>
          <w:w w:val="105"/>
        </w:rPr>
        <w:t> </w:t>
      </w:r>
      <w:r>
        <w:rPr>
          <w:color w:val="231F20"/>
          <w:w w:val="105"/>
        </w:rPr>
        <w:t>than</w:t>
      </w:r>
      <w:r>
        <w:rPr>
          <w:color w:val="231F20"/>
          <w:spacing w:val="-19"/>
          <w:w w:val="105"/>
        </w:rPr>
        <w:t> </w:t>
      </w:r>
      <w:r>
        <w:rPr>
          <w:color w:val="231F20"/>
          <w:w w:val="105"/>
        </w:rPr>
        <w:t>three</w:t>
      </w:r>
      <w:r>
        <w:rPr>
          <w:color w:val="231F20"/>
          <w:spacing w:val="-20"/>
          <w:w w:val="105"/>
        </w:rPr>
        <w:t> </w:t>
      </w:r>
      <w:r>
        <w:rPr>
          <w:color w:val="231F20"/>
          <w:w w:val="105"/>
        </w:rPr>
        <w:t>semester</w:t>
      </w:r>
      <w:r>
        <w:rPr>
          <w:color w:val="231F20"/>
          <w:spacing w:val="-20"/>
          <w:w w:val="105"/>
        </w:rPr>
        <w:t> </w:t>
      </w:r>
      <w:r>
        <w:rPr>
          <w:color w:val="231F20"/>
          <w:w w:val="105"/>
        </w:rPr>
        <w:t>hours</w:t>
      </w:r>
      <w:r>
        <w:rPr>
          <w:color w:val="231F20"/>
          <w:spacing w:val="-19"/>
          <w:w w:val="105"/>
        </w:rPr>
        <w:t> </w:t>
      </w:r>
      <w:r>
        <w:rPr>
          <w:color w:val="231F20"/>
          <w:w w:val="105"/>
        </w:rPr>
        <w:t>of</w:t>
      </w:r>
      <w:r>
        <w:rPr>
          <w:color w:val="231F20"/>
          <w:spacing w:val="-19"/>
          <w:w w:val="105"/>
        </w:rPr>
        <w:t> </w:t>
      </w:r>
      <w:r>
        <w:rPr>
          <w:color w:val="231F20"/>
          <w:w w:val="105"/>
        </w:rPr>
        <w:t>C</w:t>
      </w:r>
      <w:r>
        <w:rPr>
          <w:color w:val="231F20"/>
          <w:spacing w:val="-19"/>
          <w:w w:val="105"/>
        </w:rPr>
        <w:t> </w:t>
      </w:r>
      <w:r>
        <w:rPr>
          <w:color w:val="231F20"/>
          <w:w w:val="105"/>
        </w:rPr>
        <w:t>and</w:t>
      </w:r>
      <w:r>
        <w:rPr>
          <w:color w:val="231F20"/>
          <w:spacing w:val="-20"/>
          <w:w w:val="105"/>
        </w:rPr>
        <w:t> </w:t>
      </w:r>
      <w:r>
        <w:rPr>
          <w:color w:val="231F20"/>
          <w:w w:val="105"/>
        </w:rPr>
        <w:t>no</w:t>
      </w:r>
      <w:r>
        <w:rPr>
          <w:color w:val="231F20"/>
          <w:spacing w:val="-19"/>
          <w:w w:val="105"/>
        </w:rPr>
        <w:t> </w:t>
      </w:r>
      <w:r>
        <w:rPr>
          <w:color w:val="231F20"/>
          <w:w w:val="105"/>
        </w:rPr>
        <w:t>grades</w:t>
      </w:r>
      <w:r>
        <w:rPr>
          <w:color w:val="231F20"/>
          <w:spacing w:val="-19"/>
          <w:w w:val="105"/>
        </w:rPr>
        <w:t> </w:t>
      </w:r>
      <w:r>
        <w:rPr>
          <w:color w:val="231F20"/>
          <w:w w:val="105"/>
        </w:rPr>
        <w:t>lower</w:t>
      </w:r>
      <w:r>
        <w:rPr>
          <w:color w:val="231F20"/>
          <w:spacing w:val="-20"/>
          <w:w w:val="105"/>
        </w:rPr>
        <w:t> </w:t>
      </w:r>
      <w:r>
        <w:rPr>
          <w:color w:val="231F20"/>
          <w:w w:val="105"/>
        </w:rPr>
        <w:t>than</w:t>
      </w:r>
      <w:r>
        <w:rPr>
          <w:color w:val="231F20"/>
          <w:spacing w:val="-19"/>
          <w:w w:val="105"/>
        </w:rPr>
        <w:t> </w:t>
      </w:r>
      <w:r>
        <w:rPr>
          <w:color w:val="231F20"/>
          <w:w w:val="105"/>
        </w:rPr>
        <w:t>C</w:t>
      </w:r>
      <w:r>
        <w:rPr>
          <w:color w:val="231F20"/>
          <w:spacing w:val="-19"/>
          <w:w w:val="105"/>
        </w:rPr>
        <w:t> </w:t>
      </w:r>
      <w:r>
        <w:rPr>
          <w:color w:val="231F20"/>
          <w:w w:val="105"/>
        </w:rPr>
        <w:t>on</w:t>
      </w:r>
      <w:r>
        <w:rPr>
          <w:color w:val="231F20"/>
          <w:spacing w:val="-19"/>
          <w:w w:val="105"/>
        </w:rPr>
        <w:t> </w:t>
      </w:r>
      <w:r>
        <w:rPr>
          <w:color w:val="231F20"/>
          <w:w w:val="105"/>
        </w:rPr>
        <w:t>the ﬁrst</w:t>
      </w:r>
      <w:r>
        <w:rPr>
          <w:color w:val="231F20"/>
          <w:spacing w:val="-18"/>
          <w:w w:val="105"/>
        </w:rPr>
        <w:t> </w:t>
      </w:r>
      <w:r>
        <w:rPr>
          <w:color w:val="231F20"/>
          <w:w w:val="105"/>
        </w:rPr>
        <w:t>three</w:t>
      </w:r>
      <w:r>
        <w:rPr>
          <w:color w:val="231F20"/>
          <w:spacing w:val="-18"/>
          <w:w w:val="105"/>
        </w:rPr>
        <w:t> </w:t>
      </w:r>
      <w:r>
        <w:rPr>
          <w:color w:val="231F20"/>
          <w:w w:val="105"/>
        </w:rPr>
        <w:t>graduate</w:t>
      </w:r>
      <w:r>
        <w:rPr>
          <w:color w:val="231F20"/>
          <w:spacing w:val="-18"/>
          <w:w w:val="105"/>
        </w:rPr>
        <w:t> </w:t>
      </w:r>
      <w:r>
        <w:rPr>
          <w:color w:val="231F20"/>
          <w:w w:val="105"/>
        </w:rPr>
        <w:t>courses</w:t>
      </w:r>
      <w:r>
        <w:rPr>
          <w:color w:val="231F20"/>
          <w:spacing w:val="-18"/>
          <w:w w:val="105"/>
        </w:rPr>
        <w:t> </w:t>
      </w:r>
      <w:r>
        <w:rPr>
          <w:color w:val="231F20"/>
          <w:w w:val="105"/>
        </w:rPr>
        <w:t>(nine</w:t>
      </w:r>
      <w:r>
        <w:rPr>
          <w:color w:val="231F20"/>
          <w:spacing w:val="-18"/>
          <w:w w:val="105"/>
        </w:rPr>
        <w:t> </w:t>
      </w:r>
      <w:r>
        <w:rPr>
          <w:color w:val="231F20"/>
          <w:w w:val="105"/>
        </w:rPr>
        <w:t>semester</w:t>
      </w:r>
      <w:r>
        <w:rPr>
          <w:color w:val="231F20"/>
          <w:spacing w:val="-18"/>
          <w:w w:val="105"/>
        </w:rPr>
        <w:t> </w:t>
      </w:r>
      <w:r>
        <w:rPr>
          <w:color w:val="231F20"/>
          <w:w w:val="105"/>
        </w:rPr>
        <w:t>hours)</w:t>
      </w:r>
      <w:r>
        <w:rPr>
          <w:color w:val="231F20"/>
          <w:spacing w:val="-18"/>
          <w:w w:val="105"/>
        </w:rPr>
        <w:t> </w:t>
      </w:r>
      <w:r>
        <w:rPr>
          <w:color w:val="231F20"/>
          <w:w w:val="105"/>
        </w:rPr>
        <w:t>for</w:t>
      </w:r>
      <w:r>
        <w:rPr>
          <w:color w:val="231F20"/>
          <w:spacing w:val="-18"/>
          <w:w w:val="105"/>
        </w:rPr>
        <w:t> </w:t>
      </w:r>
      <w:r>
        <w:rPr>
          <w:color w:val="231F20"/>
          <w:w w:val="105"/>
        </w:rPr>
        <w:t>which</w:t>
      </w:r>
      <w:r>
        <w:rPr>
          <w:color w:val="231F20"/>
          <w:spacing w:val="-18"/>
          <w:w w:val="105"/>
        </w:rPr>
        <w:t> </w:t>
      </w:r>
      <w:r>
        <w:rPr>
          <w:color w:val="231F20"/>
          <w:w w:val="105"/>
        </w:rPr>
        <w:t>enrolled.</w:t>
      </w:r>
    </w:p>
    <w:p>
      <w:pPr>
        <w:pStyle w:val="Heading3"/>
        <w:spacing w:before="110"/>
      </w:pPr>
      <w:r>
        <w:rPr>
          <w:color w:val="231F20"/>
        </w:rPr>
        <w:t>Transfer Admission</w:t>
      </w:r>
    </w:p>
    <w:p>
      <w:pPr>
        <w:pStyle w:val="BodyText"/>
        <w:spacing w:line="288" w:lineRule="auto" w:before="59"/>
        <w:ind w:right="419"/>
      </w:pPr>
      <w:r>
        <w:rPr>
          <w:color w:val="231F20"/>
        </w:rPr>
        <w:t>In addition to the general requirements for Transfer Admission to Graduate Studies (See General Regulations and Procedures), up to 12 semester hours of graduate credit by transfer will be accepted with   the approval of the graduate program </w:t>
      </w:r>
      <w:r>
        <w:rPr>
          <w:color w:val="231F20"/>
          <w:spacing w:val="-3"/>
        </w:rPr>
        <w:t>coordinator. </w:t>
      </w:r>
      <w:r>
        <w:rPr>
          <w:color w:val="231F20"/>
        </w:rPr>
        <w:t>Exceptions must be approved by the graduate program </w:t>
      </w:r>
      <w:r>
        <w:rPr>
          <w:color w:val="231F20"/>
          <w:spacing w:val="-3"/>
        </w:rPr>
        <w:t>coordinator, </w:t>
      </w:r>
      <w:r>
        <w:rPr>
          <w:color w:val="231F20"/>
        </w:rPr>
        <w:t>department </w:t>
      </w:r>
      <w:r>
        <w:rPr>
          <w:color w:val="231F20"/>
          <w:spacing w:val="-3"/>
        </w:rPr>
        <w:t>chair, </w:t>
      </w:r>
      <w:r>
        <w:rPr>
          <w:color w:val="231F20"/>
        </w:rPr>
        <w:t>and college</w:t>
      </w:r>
      <w:r>
        <w:rPr>
          <w:color w:val="231F20"/>
          <w:spacing w:val="-7"/>
        </w:rPr>
        <w:t> </w:t>
      </w:r>
      <w:r>
        <w:rPr>
          <w:color w:val="231F20"/>
        </w:rPr>
        <w:t>dean.</w:t>
      </w:r>
    </w:p>
    <w:p>
      <w:pPr>
        <w:spacing w:after="0" w:line="288" w:lineRule="auto"/>
        <w:sectPr>
          <w:pgSz w:w="12240" w:h="15840"/>
          <w:pgMar w:header="677" w:footer="0" w:top="1240" w:bottom="280" w:left="580" w:right="560"/>
          <w:cols w:num="2" w:equalWidth="0">
            <w:col w:w="5433" w:space="75"/>
            <w:col w:w="5592"/>
          </w:cols>
        </w:sectPr>
      </w:pPr>
    </w:p>
    <w:p>
      <w:pPr>
        <w:pStyle w:val="Heading3"/>
        <w:spacing w:before="157"/>
      </w:pPr>
      <w:r>
        <w:rPr>
          <w:color w:val="231F20"/>
        </w:rPr>
        <w:t>Advisement</w:t>
      </w:r>
    </w:p>
    <w:p>
      <w:pPr>
        <w:pStyle w:val="BodyText"/>
        <w:spacing w:line="288" w:lineRule="auto" w:before="59"/>
      </w:pPr>
      <w:r>
        <w:rPr>
          <w:color w:val="231F20"/>
          <w:w w:val="105"/>
        </w:rPr>
        <w:t>Prior</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completion</w:t>
      </w:r>
      <w:r>
        <w:rPr>
          <w:color w:val="231F20"/>
          <w:spacing w:val="-18"/>
          <w:w w:val="105"/>
        </w:rPr>
        <w:t> </w:t>
      </w:r>
      <w:r>
        <w:rPr>
          <w:color w:val="231F20"/>
          <w:w w:val="105"/>
        </w:rPr>
        <w:t>of</w:t>
      </w:r>
      <w:r>
        <w:rPr>
          <w:color w:val="231F20"/>
          <w:spacing w:val="-18"/>
          <w:w w:val="105"/>
        </w:rPr>
        <w:t> </w:t>
      </w:r>
      <w:r>
        <w:rPr>
          <w:color w:val="231F20"/>
          <w:w w:val="105"/>
        </w:rPr>
        <w:t>12</w:t>
      </w:r>
      <w:r>
        <w:rPr>
          <w:color w:val="231F20"/>
          <w:spacing w:val="-18"/>
          <w:w w:val="105"/>
        </w:rPr>
        <w:t> </w:t>
      </w:r>
      <w:r>
        <w:rPr>
          <w:color w:val="231F20"/>
          <w:w w:val="105"/>
        </w:rPr>
        <w:t>semester</w:t>
      </w:r>
      <w:r>
        <w:rPr>
          <w:color w:val="231F20"/>
          <w:spacing w:val="-18"/>
          <w:w w:val="105"/>
        </w:rPr>
        <w:t> </w:t>
      </w:r>
      <w:r>
        <w:rPr>
          <w:color w:val="231F20"/>
          <w:w w:val="105"/>
        </w:rPr>
        <w:t>hours</w:t>
      </w:r>
      <w:r>
        <w:rPr>
          <w:color w:val="231F20"/>
          <w:spacing w:val="-18"/>
          <w:w w:val="105"/>
        </w:rPr>
        <w:t> </w:t>
      </w:r>
      <w:r>
        <w:rPr>
          <w:color w:val="231F20"/>
          <w:w w:val="105"/>
        </w:rPr>
        <w:t>credit</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program, students</w:t>
      </w:r>
      <w:r>
        <w:rPr>
          <w:color w:val="231F20"/>
          <w:spacing w:val="-19"/>
          <w:w w:val="105"/>
        </w:rPr>
        <w:t> </w:t>
      </w:r>
      <w:r>
        <w:rPr>
          <w:color w:val="231F20"/>
          <w:w w:val="105"/>
        </w:rPr>
        <w:t>shall</w:t>
      </w:r>
      <w:r>
        <w:rPr>
          <w:color w:val="231F20"/>
          <w:spacing w:val="-19"/>
          <w:w w:val="105"/>
        </w:rPr>
        <w:t> </w:t>
      </w:r>
      <w:r>
        <w:rPr>
          <w:color w:val="231F20"/>
          <w:w w:val="105"/>
        </w:rPr>
        <w:t>be</w:t>
      </w:r>
      <w:r>
        <w:rPr>
          <w:color w:val="231F20"/>
          <w:spacing w:val="-19"/>
          <w:w w:val="105"/>
        </w:rPr>
        <w:t> </w:t>
      </w:r>
      <w:r>
        <w:rPr>
          <w:color w:val="231F20"/>
          <w:w w:val="105"/>
        </w:rPr>
        <w:t>assigned</w:t>
      </w:r>
      <w:r>
        <w:rPr>
          <w:color w:val="231F20"/>
          <w:spacing w:val="-19"/>
          <w:w w:val="105"/>
        </w:rPr>
        <w:t> </w:t>
      </w:r>
      <w:r>
        <w:rPr>
          <w:color w:val="231F20"/>
          <w:w w:val="105"/>
        </w:rPr>
        <w:t>an</w:t>
      </w:r>
      <w:r>
        <w:rPr>
          <w:color w:val="231F20"/>
          <w:spacing w:val="-19"/>
          <w:w w:val="105"/>
        </w:rPr>
        <w:t> </w:t>
      </w:r>
      <w:r>
        <w:rPr>
          <w:color w:val="231F20"/>
          <w:w w:val="105"/>
        </w:rPr>
        <w:t>academic</w:t>
      </w:r>
      <w:r>
        <w:rPr>
          <w:color w:val="231F20"/>
          <w:spacing w:val="-19"/>
          <w:w w:val="105"/>
        </w:rPr>
        <w:t> </w:t>
      </w:r>
      <w:r>
        <w:rPr>
          <w:color w:val="231F20"/>
          <w:w w:val="105"/>
        </w:rPr>
        <w:t>advisor</w:t>
      </w:r>
      <w:r>
        <w:rPr>
          <w:color w:val="231F20"/>
          <w:spacing w:val="-19"/>
          <w:w w:val="105"/>
        </w:rPr>
        <w:t> </w:t>
      </w:r>
      <w:r>
        <w:rPr>
          <w:color w:val="231F20"/>
          <w:w w:val="105"/>
        </w:rPr>
        <w:t>by</w:t>
      </w:r>
      <w:r>
        <w:rPr>
          <w:color w:val="231F20"/>
          <w:spacing w:val="-19"/>
          <w:w w:val="105"/>
        </w:rPr>
        <w:t> </w:t>
      </w:r>
      <w:r>
        <w:rPr>
          <w:color w:val="231F20"/>
          <w:w w:val="105"/>
        </w:rPr>
        <w:t>the</w:t>
      </w:r>
      <w:r>
        <w:rPr>
          <w:color w:val="231F20"/>
          <w:spacing w:val="-19"/>
          <w:w w:val="105"/>
        </w:rPr>
        <w:t> </w:t>
      </w:r>
      <w:r>
        <w:rPr>
          <w:color w:val="231F20"/>
          <w:w w:val="105"/>
        </w:rPr>
        <w:t>Director</w:t>
      </w:r>
      <w:r>
        <w:rPr>
          <w:color w:val="231F20"/>
          <w:spacing w:val="-19"/>
          <w:w w:val="105"/>
        </w:rPr>
        <w:t> </w:t>
      </w:r>
      <w:r>
        <w:rPr>
          <w:color w:val="231F20"/>
          <w:w w:val="105"/>
        </w:rPr>
        <w:t>of Graduate</w:t>
      </w:r>
      <w:r>
        <w:rPr>
          <w:color w:val="231F20"/>
          <w:spacing w:val="-9"/>
          <w:w w:val="105"/>
        </w:rPr>
        <w:t> </w:t>
      </w:r>
      <w:r>
        <w:rPr>
          <w:color w:val="231F20"/>
          <w:w w:val="105"/>
        </w:rPr>
        <w:t>Studies.</w:t>
      </w:r>
    </w:p>
    <w:p>
      <w:pPr>
        <w:pStyle w:val="Heading3"/>
        <w:spacing w:before="113"/>
      </w:pPr>
      <w:r>
        <w:rPr>
          <w:color w:val="231F20"/>
        </w:rPr>
        <w:t>Degrees and Program Plans</w:t>
      </w:r>
    </w:p>
    <w:p>
      <w:pPr>
        <w:pStyle w:val="BodyText"/>
        <w:spacing w:line="288" w:lineRule="auto" w:before="59"/>
      </w:pPr>
      <w:r>
        <w:rPr>
          <w:color w:val="231F20"/>
          <w:w w:val="105"/>
        </w:rPr>
        <w:t>Master</w:t>
      </w:r>
      <w:r>
        <w:rPr>
          <w:color w:val="231F20"/>
          <w:spacing w:val="-19"/>
          <w:w w:val="105"/>
        </w:rPr>
        <w:t> </w:t>
      </w:r>
      <w:r>
        <w:rPr>
          <w:color w:val="231F20"/>
          <w:w w:val="105"/>
        </w:rPr>
        <w:t>of</w:t>
      </w:r>
      <w:r>
        <w:rPr>
          <w:color w:val="231F20"/>
          <w:spacing w:val="-19"/>
          <w:w w:val="105"/>
        </w:rPr>
        <w:t> </w:t>
      </w:r>
      <w:r>
        <w:rPr>
          <w:color w:val="231F20"/>
          <w:w w:val="105"/>
        </w:rPr>
        <w:t>Arts</w:t>
      </w:r>
      <w:r>
        <w:rPr>
          <w:color w:val="231F20"/>
          <w:spacing w:val="-19"/>
          <w:w w:val="105"/>
        </w:rPr>
        <w:t> </w:t>
      </w:r>
      <w:r>
        <w:rPr>
          <w:color w:val="231F20"/>
          <w:w w:val="105"/>
        </w:rPr>
        <w:t>Degree</w:t>
      </w:r>
      <w:r>
        <w:rPr>
          <w:color w:val="231F20"/>
          <w:spacing w:val="-20"/>
          <w:w w:val="105"/>
        </w:rPr>
        <w:t> </w:t>
      </w:r>
      <w:r>
        <w:rPr>
          <w:color w:val="231F20"/>
          <w:w w:val="105"/>
        </w:rPr>
        <w:t>in</w:t>
      </w:r>
      <w:r>
        <w:rPr>
          <w:color w:val="231F20"/>
          <w:spacing w:val="-20"/>
          <w:w w:val="105"/>
        </w:rPr>
        <w:t> </w:t>
      </w:r>
      <w:r>
        <w:rPr>
          <w:color w:val="231F20"/>
          <w:w w:val="105"/>
        </w:rPr>
        <w:t>English:</w:t>
      </w:r>
      <w:r>
        <w:rPr>
          <w:color w:val="231F20"/>
          <w:spacing w:val="-19"/>
          <w:w w:val="105"/>
        </w:rPr>
        <w:t> </w:t>
      </w:r>
      <w:r>
        <w:rPr>
          <w:color w:val="231F20"/>
          <w:w w:val="105"/>
        </w:rPr>
        <w:t>a</w:t>
      </w:r>
      <w:r>
        <w:rPr>
          <w:color w:val="231F20"/>
          <w:spacing w:val="-20"/>
          <w:w w:val="105"/>
        </w:rPr>
        <w:t> </w:t>
      </w:r>
      <w:r>
        <w:rPr>
          <w:color w:val="231F20"/>
          <w:w w:val="105"/>
        </w:rPr>
        <w:t>minimum</w:t>
      </w:r>
      <w:r>
        <w:rPr>
          <w:color w:val="231F20"/>
          <w:spacing w:val="-19"/>
          <w:w w:val="105"/>
        </w:rPr>
        <w:t> </w:t>
      </w:r>
      <w:r>
        <w:rPr>
          <w:color w:val="231F20"/>
          <w:w w:val="105"/>
        </w:rPr>
        <w:t>of</w:t>
      </w:r>
      <w:r>
        <w:rPr>
          <w:color w:val="231F20"/>
          <w:spacing w:val="-19"/>
          <w:w w:val="105"/>
        </w:rPr>
        <w:t> </w:t>
      </w:r>
      <w:r>
        <w:rPr>
          <w:color w:val="231F20"/>
          <w:w w:val="105"/>
        </w:rPr>
        <w:t>36</w:t>
      </w:r>
      <w:r>
        <w:rPr>
          <w:color w:val="231F20"/>
          <w:spacing w:val="-20"/>
          <w:w w:val="105"/>
        </w:rPr>
        <w:t> </w:t>
      </w:r>
      <w:r>
        <w:rPr>
          <w:color w:val="231F20"/>
          <w:w w:val="105"/>
        </w:rPr>
        <w:t>semester</w:t>
      </w:r>
      <w:r>
        <w:rPr>
          <w:color w:val="231F20"/>
          <w:spacing w:val="-20"/>
          <w:w w:val="105"/>
        </w:rPr>
        <w:t> </w:t>
      </w:r>
      <w:r>
        <w:rPr>
          <w:color w:val="231F20"/>
          <w:w w:val="105"/>
        </w:rPr>
        <w:t>hours</w:t>
      </w:r>
      <w:r>
        <w:rPr>
          <w:color w:val="231F20"/>
          <w:spacing w:val="-19"/>
          <w:w w:val="105"/>
        </w:rPr>
        <w:t> </w:t>
      </w:r>
      <w:r>
        <w:rPr>
          <w:color w:val="231F20"/>
          <w:w w:val="105"/>
        </w:rPr>
        <w:t>of credit,</w:t>
      </w:r>
      <w:r>
        <w:rPr>
          <w:color w:val="231F20"/>
          <w:spacing w:val="-10"/>
          <w:w w:val="105"/>
        </w:rPr>
        <w:t> </w:t>
      </w:r>
      <w:r>
        <w:rPr>
          <w:color w:val="231F20"/>
          <w:w w:val="105"/>
        </w:rPr>
        <w:t>to</w:t>
      </w:r>
      <w:r>
        <w:rPr>
          <w:color w:val="231F20"/>
          <w:spacing w:val="-9"/>
          <w:w w:val="105"/>
        </w:rPr>
        <w:t> </w:t>
      </w:r>
      <w:r>
        <w:rPr>
          <w:color w:val="231F20"/>
          <w:w w:val="105"/>
        </w:rPr>
        <w:t>include</w:t>
      </w:r>
      <w:r>
        <w:rPr>
          <w:color w:val="231F20"/>
          <w:spacing w:val="-10"/>
          <w:w w:val="105"/>
        </w:rPr>
        <w:t> </w:t>
      </w:r>
      <w:r>
        <w:rPr>
          <w:color w:val="231F20"/>
          <w:w w:val="105"/>
        </w:rPr>
        <w:t>the</w:t>
      </w:r>
      <w:r>
        <w:rPr>
          <w:color w:val="231F20"/>
          <w:spacing w:val="-9"/>
          <w:w w:val="105"/>
        </w:rPr>
        <w:t> </w:t>
      </w:r>
      <w:r>
        <w:rPr>
          <w:color w:val="231F20"/>
          <w:w w:val="105"/>
        </w:rPr>
        <w:t>following</w:t>
      </w:r>
      <w:r>
        <w:rPr>
          <w:color w:val="231F20"/>
          <w:spacing w:val="-9"/>
          <w:w w:val="105"/>
        </w:rPr>
        <w:t> </w:t>
      </w:r>
      <w:r>
        <w:rPr>
          <w:color w:val="231F20"/>
          <w:w w:val="105"/>
        </w:rPr>
        <w:t>core</w:t>
      </w:r>
      <w:r>
        <w:rPr>
          <w:color w:val="231F20"/>
          <w:spacing w:val="-10"/>
          <w:w w:val="105"/>
        </w:rPr>
        <w:t> </w:t>
      </w:r>
      <w:r>
        <w:rPr>
          <w:color w:val="231F20"/>
          <w:w w:val="105"/>
        </w:rPr>
        <w:t>and</w:t>
      </w:r>
      <w:r>
        <w:rPr>
          <w:color w:val="231F20"/>
          <w:spacing w:val="-10"/>
          <w:w w:val="105"/>
        </w:rPr>
        <w:t> </w:t>
      </w:r>
      <w:r>
        <w:rPr>
          <w:color w:val="231F20"/>
          <w:w w:val="105"/>
        </w:rPr>
        <w:t>options:</w:t>
      </w:r>
    </w:p>
    <w:p>
      <w:pPr>
        <w:pStyle w:val="Heading7"/>
        <w:tabs>
          <w:tab w:pos="1482" w:val="left" w:leader="none"/>
          <w:tab w:pos="4979" w:val="left" w:leader="none"/>
        </w:tabs>
        <w:spacing w:before="178"/>
        <w:ind w:left="160"/>
      </w:pPr>
      <w:r>
        <w:rPr>
          <w:color w:val="231F20"/>
        </w:rPr>
        <w:t>Code</w:t>
        <w:tab/>
        <w:t>Title</w:t>
        <w:tab/>
      </w:r>
      <w:r>
        <w:rPr>
          <w:color w:val="231F20"/>
          <w:w w:val="95"/>
        </w:rPr>
        <w:t>Hours</w:t>
      </w:r>
    </w:p>
    <w:p>
      <w:pPr>
        <w:spacing w:before="24"/>
        <w:ind w:left="160" w:right="0" w:firstLine="0"/>
        <w:jc w:val="left"/>
        <w:rPr>
          <w:sz w:val="13"/>
        </w:rPr>
      </w:pPr>
      <w:r>
        <w:rPr>
          <w:b/>
          <w:color w:val="231F20"/>
          <w:sz w:val="16"/>
        </w:rPr>
        <w:t>Core Courses of Study </w:t>
      </w:r>
      <w:r>
        <w:rPr>
          <w:color w:val="231F20"/>
          <w:position w:val="8"/>
          <w:sz w:val="13"/>
        </w:rPr>
        <w:t>1</w:t>
      </w:r>
    </w:p>
    <w:p>
      <w:pPr>
        <w:pStyle w:val="BodyText"/>
        <w:tabs>
          <w:tab w:pos="1482" w:val="left" w:leader="none"/>
          <w:tab w:pos="5321" w:val="left" w:leader="none"/>
        </w:tabs>
        <w:spacing w:line="288" w:lineRule="auto" w:before="76"/>
        <w:ind w:left="1483" w:right="38" w:hanging="1323"/>
      </w:pPr>
      <w:r>
        <w:rPr/>
        <w:pict>
          <v:shape style="position:absolute;margin-left:36pt;margin-top:2.571908pt;width:264.6pt;height:24pt;mso-position-horizontal-relative:page;mso-position-vertical-relative:paragraph;z-index:-278032" coordorigin="720,51" coordsize="5292,480" path="m6012,51l5747,51,2043,51,720,51,720,531,2043,531,5747,531,6012,531,6012,51e" filled="true" fillcolor="#e6e7e8" stroked="false">
            <v:path arrowok="t"/>
            <v:fill type="solid"/>
            <w10:wrap type="none"/>
          </v:shape>
        </w:pict>
      </w:r>
      <w:r>
        <w:rPr>
          <w:color w:val="231F20"/>
        </w:rPr>
        <w:t>EN</w:t>
      </w:r>
      <w:r>
        <w:rPr>
          <w:color w:val="231F20"/>
          <w:spacing w:val="-10"/>
        </w:rPr>
        <w:t> </w:t>
      </w:r>
      <w:r>
        <w:rPr>
          <w:color w:val="231F20"/>
        </w:rPr>
        <w:t>601</w:t>
        <w:tab/>
        <w:t>Introduction to Graduate Studies:</w:t>
      </w:r>
      <w:r>
        <w:rPr>
          <w:color w:val="231F20"/>
          <w:spacing w:val="3"/>
        </w:rPr>
        <w:t> </w:t>
      </w:r>
      <w:r>
        <w:rPr>
          <w:color w:val="231F20"/>
        </w:rPr>
        <w:t>Bibliography</w:t>
      </w:r>
      <w:r>
        <w:rPr>
          <w:color w:val="231F20"/>
          <w:spacing w:val="0"/>
        </w:rPr>
        <w:t> </w:t>
      </w:r>
      <w:r>
        <w:rPr>
          <w:color w:val="231F20"/>
        </w:rPr>
        <w:t>and</w:t>
        <w:tab/>
        <w:t>3 Research</w:t>
      </w:r>
    </w:p>
    <w:p>
      <w:pPr>
        <w:pStyle w:val="BodyText"/>
        <w:spacing w:line="288" w:lineRule="auto" w:before="151"/>
        <w:ind w:left="424" w:hanging="265"/>
      </w:pPr>
      <w:r>
        <w:rPr/>
        <w:br w:type="column"/>
      </w:r>
      <w:r>
        <w:rPr>
          <w:color w:val="231F20"/>
          <w:w w:val="105"/>
          <w:position w:val="10"/>
          <w:sz w:val="13"/>
        </w:rPr>
        <w:t>1</w:t>
      </w:r>
      <w:r>
        <w:rPr>
          <w:color w:val="231F20"/>
          <w:spacing w:val="31"/>
          <w:w w:val="105"/>
          <w:position w:val="10"/>
          <w:sz w:val="13"/>
        </w:rPr>
        <w:t> </w:t>
      </w:r>
      <w:r>
        <w:rPr>
          <w:color w:val="231F20"/>
          <w:w w:val="105"/>
        </w:rPr>
        <w:t>Students</w:t>
      </w:r>
      <w:r>
        <w:rPr>
          <w:color w:val="231F20"/>
          <w:spacing w:val="-17"/>
          <w:w w:val="105"/>
        </w:rPr>
        <w:t> </w:t>
      </w:r>
      <w:r>
        <w:rPr>
          <w:color w:val="231F20"/>
          <w:w w:val="105"/>
        </w:rPr>
        <w:t>choosing</w:t>
      </w:r>
      <w:r>
        <w:rPr>
          <w:color w:val="231F20"/>
          <w:spacing w:val="-18"/>
          <w:w w:val="105"/>
        </w:rPr>
        <w:t> </w:t>
      </w:r>
      <w:r>
        <w:rPr>
          <w:color w:val="231F20"/>
          <w:w w:val="105"/>
        </w:rPr>
        <w:t>the</w:t>
      </w:r>
      <w:r>
        <w:rPr>
          <w:color w:val="231F20"/>
          <w:spacing w:val="-17"/>
          <w:w w:val="105"/>
        </w:rPr>
        <w:t> </w:t>
      </w:r>
      <w:r>
        <w:rPr>
          <w:color w:val="231F20"/>
          <w:w w:val="105"/>
        </w:rPr>
        <w:t>Thesis</w:t>
      </w:r>
      <w:r>
        <w:rPr>
          <w:color w:val="231F20"/>
          <w:spacing w:val="-18"/>
          <w:w w:val="105"/>
        </w:rPr>
        <w:t> </w:t>
      </w:r>
      <w:r>
        <w:rPr>
          <w:color w:val="231F20"/>
          <w:w w:val="105"/>
        </w:rPr>
        <w:t>Option</w:t>
      </w:r>
      <w:r>
        <w:rPr>
          <w:color w:val="231F20"/>
          <w:spacing w:val="-17"/>
          <w:w w:val="105"/>
        </w:rPr>
        <w:t> </w:t>
      </w:r>
      <w:r>
        <w:rPr>
          <w:color w:val="231F20"/>
          <w:w w:val="105"/>
        </w:rPr>
        <w:t>must</w:t>
      </w:r>
      <w:r>
        <w:rPr>
          <w:color w:val="231F20"/>
          <w:spacing w:val="-17"/>
          <w:w w:val="105"/>
        </w:rPr>
        <w:t> </w:t>
      </w:r>
      <w:r>
        <w:rPr>
          <w:color w:val="231F20"/>
          <w:w w:val="105"/>
        </w:rPr>
        <w:t>complete</w:t>
      </w:r>
      <w:r>
        <w:rPr>
          <w:color w:val="231F20"/>
          <w:spacing w:val="-18"/>
          <w:w w:val="105"/>
        </w:rPr>
        <w:t> </w:t>
      </w:r>
      <w:r>
        <w:rPr>
          <w:color w:val="231F20"/>
          <w:w w:val="105"/>
        </w:rPr>
        <w:t>six</w:t>
      </w:r>
      <w:r>
        <w:rPr>
          <w:color w:val="231F20"/>
          <w:spacing w:val="-18"/>
          <w:w w:val="105"/>
        </w:rPr>
        <w:t> </w:t>
      </w:r>
      <w:r>
        <w:rPr>
          <w:color w:val="231F20"/>
          <w:w w:val="105"/>
        </w:rPr>
        <w:t>(6)</w:t>
      </w:r>
      <w:r>
        <w:rPr>
          <w:color w:val="231F20"/>
          <w:spacing w:val="-17"/>
          <w:w w:val="105"/>
        </w:rPr>
        <w:t> </w:t>
      </w:r>
      <w:r>
        <w:rPr>
          <w:color w:val="231F20"/>
          <w:w w:val="105"/>
        </w:rPr>
        <w:t>semester hours of Thesis (EN 690), in addition to the core and 24 additional semester</w:t>
      </w:r>
      <w:r>
        <w:rPr>
          <w:color w:val="231F20"/>
          <w:spacing w:val="-18"/>
          <w:w w:val="105"/>
        </w:rPr>
        <w:t> </w:t>
      </w:r>
      <w:r>
        <w:rPr>
          <w:color w:val="231F20"/>
          <w:w w:val="105"/>
        </w:rPr>
        <w:t>hours</w:t>
      </w:r>
      <w:r>
        <w:rPr>
          <w:color w:val="231F20"/>
          <w:spacing w:val="-17"/>
          <w:w w:val="105"/>
        </w:rPr>
        <w:t> </w:t>
      </w:r>
      <w:r>
        <w:rPr>
          <w:color w:val="231F20"/>
          <w:w w:val="105"/>
        </w:rPr>
        <w:t>of</w:t>
      </w:r>
      <w:r>
        <w:rPr>
          <w:color w:val="231F20"/>
          <w:spacing w:val="-17"/>
          <w:w w:val="105"/>
        </w:rPr>
        <w:t> </w:t>
      </w:r>
      <w:r>
        <w:rPr>
          <w:color w:val="231F20"/>
          <w:w w:val="105"/>
        </w:rPr>
        <w:t>graduate</w:t>
      </w:r>
      <w:r>
        <w:rPr>
          <w:color w:val="231F20"/>
          <w:spacing w:val="-17"/>
          <w:w w:val="105"/>
        </w:rPr>
        <w:t> </w:t>
      </w:r>
      <w:r>
        <w:rPr>
          <w:color w:val="231F20"/>
          <w:w w:val="105"/>
        </w:rPr>
        <w:t>courses</w:t>
      </w:r>
      <w:r>
        <w:rPr>
          <w:color w:val="231F20"/>
          <w:spacing w:val="-18"/>
          <w:w w:val="105"/>
        </w:rPr>
        <w:t> </w:t>
      </w:r>
      <w:r>
        <w:rPr>
          <w:color w:val="231F20"/>
          <w:w w:val="105"/>
        </w:rPr>
        <w:t>in</w:t>
      </w:r>
      <w:r>
        <w:rPr>
          <w:color w:val="231F20"/>
          <w:spacing w:val="-18"/>
          <w:w w:val="105"/>
        </w:rPr>
        <w:t> </w:t>
      </w:r>
      <w:r>
        <w:rPr>
          <w:color w:val="231F20"/>
          <w:w w:val="105"/>
        </w:rPr>
        <w:t>English</w:t>
      </w:r>
      <w:r>
        <w:rPr>
          <w:color w:val="231F20"/>
          <w:spacing w:val="-17"/>
          <w:w w:val="105"/>
        </w:rPr>
        <w:t> </w:t>
      </w:r>
      <w:r>
        <w:rPr>
          <w:color w:val="231F20"/>
          <w:w w:val="105"/>
        </w:rPr>
        <w:t>for</w:t>
      </w:r>
      <w:r>
        <w:rPr>
          <w:color w:val="231F20"/>
          <w:spacing w:val="-17"/>
          <w:w w:val="105"/>
        </w:rPr>
        <w:t> </w:t>
      </w:r>
      <w:r>
        <w:rPr>
          <w:color w:val="231F20"/>
          <w:w w:val="105"/>
        </w:rPr>
        <w:t>a</w:t>
      </w:r>
      <w:r>
        <w:rPr>
          <w:color w:val="231F20"/>
          <w:spacing w:val="-18"/>
          <w:w w:val="105"/>
        </w:rPr>
        <w:t> </w:t>
      </w:r>
      <w:r>
        <w:rPr>
          <w:color w:val="231F20"/>
          <w:w w:val="105"/>
        </w:rPr>
        <w:t>total</w:t>
      </w:r>
      <w:r>
        <w:rPr>
          <w:color w:val="231F20"/>
          <w:spacing w:val="-17"/>
          <w:w w:val="105"/>
        </w:rPr>
        <w:t> </w:t>
      </w:r>
      <w:r>
        <w:rPr>
          <w:color w:val="231F20"/>
          <w:w w:val="105"/>
        </w:rPr>
        <w:t>of</w:t>
      </w:r>
      <w:r>
        <w:rPr>
          <w:color w:val="231F20"/>
          <w:spacing w:val="-17"/>
          <w:w w:val="105"/>
        </w:rPr>
        <w:t> </w:t>
      </w:r>
      <w:r>
        <w:rPr>
          <w:color w:val="231F20"/>
          <w:w w:val="105"/>
        </w:rPr>
        <w:t>36</w:t>
      </w:r>
      <w:r>
        <w:rPr>
          <w:color w:val="231F20"/>
          <w:spacing w:val="-18"/>
          <w:w w:val="105"/>
        </w:rPr>
        <w:t> </w:t>
      </w:r>
      <w:r>
        <w:rPr>
          <w:color w:val="231F20"/>
          <w:w w:val="105"/>
        </w:rPr>
        <w:t>hours. Thesis</w:t>
      </w:r>
      <w:r>
        <w:rPr>
          <w:color w:val="231F20"/>
          <w:spacing w:val="-18"/>
          <w:w w:val="105"/>
        </w:rPr>
        <w:t> </w:t>
      </w:r>
      <w:r>
        <w:rPr>
          <w:color w:val="231F20"/>
          <w:w w:val="105"/>
        </w:rPr>
        <w:t>Proposal:</w:t>
      </w:r>
      <w:r>
        <w:rPr>
          <w:color w:val="231F20"/>
          <w:spacing w:val="-17"/>
          <w:w w:val="105"/>
        </w:rPr>
        <w:t> </w:t>
      </w:r>
      <w:r>
        <w:rPr>
          <w:color w:val="231F20"/>
          <w:w w:val="105"/>
        </w:rPr>
        <w:t>Students</w:t>
      </w:r>
      <w:r>
        <w:rPr>
          <w:color w:val="231F20"/>
          <w:spacing w:val="-17"/>
          <w:w w:val="105"/>
        </w:rPr>
        <w:t> </w:t>
      </w:r>
      <w:r>
        <w:rPr>
          <w:color w:val="231F20"/>
          <w:w w:val="105"/>
        </w:rPr>
        <w:t>choosing</w:t>
      </w:r>
      <w:r>
        <w:rPr>
          <w:color w:val="231F20"/>
          <w:spacing w:val="-18"/>
          <w:w w:val="105"/>
        </w:rPr>
        <w:t> </w:t>
      </w:r>
      <w:r>
        <w:rPr>
          <w:color w:val="231F20"/>
          <w:w w:val="105"/>
        </w:rPr>
        <w:t>this</w:t>
      </w:r>
      <w:r>
        <w:rPr>
          <w:color w:val="231F20"/>
          <w:spacing w:val="-17"/>
          <w:w w:val="105"/>
        </w:rPr>
        <w:t> </w:t>
      </w:r>
      <w:r>
        <w:rPr>
          <w:color w:val="231F20"/>
          <w:w w:val="105"/>
        </w:rPr>
        <w:t>option</w:t>
      </w:r>
      <w:r>
        <w:rPr>
          <w:color w:val="231F20"/>
          <w:spacing w:val="-17"/>
          <w:w w:val="105"/>
        </w:rPr>
        <w:t> </w:t>
      </w:r>
      <w:r>
        <w:rPr>
          <w:color w:val="231F20"/>
          <w:w w:val="105"/>
        </w:rPr>
        <w:t>must</w:t>
      </w:r>
      <w:r>
        <w:rPr>
          <w:color w:val="231F20"/>
          <w:spacing w:val="-17"/>
          <w:w w:val="105"/>
        </w:rPr>
        <w:t> </w:t>
      </w:r>
      <w:r>
        <w:rPr>
          <w:color w:val="231F20"/>
          <w:w w:val="105"/>
        </w:rPr>
        <w:t>submit</w:t>
      </w:r>
      <w:r>
        <w:rPr>
          <w:color w:val="231F20"/>
          <w:spacing w:val="-18"/>
          <w:w w:val="105"/>
        </w:rPr>
        <w:t> </w:t>
      </w:r>
      <w:r>
        <w:rPr>
          <w:color w:val="231F20"/>
          <w:w w:val="105"/>
        </w:rPr>
        <w:t>a</w:t>
      </w:r>
      <w:r>
        <w:rPr>
          <w:color w:val="231F20"/>
          <w:spacing w:val="-18"/>
          <w:w w:val="105"/>
        </w:rPr>
        <w:t> </w:t>
      </w:r>
      <w:r>
        <w:rPr>
          <w:color w:val="231F20"/>
          <w:w w:val="105"/>
        </w:rPr>
        <w:t>thesis proposal</w:t>
      </w:r>
      <w:r>
        <w:rPr>
          <w:color w:val="231F20"/>
          <w:spacing w:val="-13"/>
          <w:w w:val="105"/>
        </w:rPr>
        <w:t> </w:t>
      </w:r>
      <w:r>
        <w:rPr>
          <w:color w:val="231F20"/>
          <w:w w:val="105"/>
        </w:rPr>
        <w:t>no</w:t>
      </w:r>
      <w:r>
        <w:rPr>
          <w:color w:val="231F20"/>
          <w:spacing w:val="-13"/>
          <w:w w:val="105"/>
        </w:rPr>
        <w:t> </w:t>
      </w:r>
      <w:r>
        <w:rPr>
          <w:color w:val="231F20"/>
          <w:w w:val="105"/>
        </w:rPr>
        <w:t>later</w:t>
      </w:r>
      <w:r>
        <w:rPr>
          <w:color w:val="231F20"/>
          <w:spacing w:val="-14"/>
          <w:w w:val="105"/>
        </w:rPr>
        <w:t> </w:t>
      </w:r>
      <w:r>
        <w:rPr>
          <w:color w:val="231F20"/>
          <w:w w:val="105"/>
        </w:rPr>
        <w:t>than</w:t>
      </w:r>
      <w:r>
        <w:rPr>
          <w:color w:val="231F20"/>
          <w:spacing w:val="-13"/>
          <w:w w:val="105"/>
        </w:rPr>
        <w:t> </w:t>
      </w:r>
      <w:r>
        <w:rPr>
          <w:color w:val="231F20"/>
          <w:w w:val="105"/>
        </w:rPr>
        <w:t>mid-term</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semester</w:t>
      </w:r>
      <w:r>
        <w:rPr>
          <w:color w:val="231F20"/>
          <w:spacing w:val="-14"/>
          <w:w w:val="105"/>
        </w:rPr>
        <w:t> </w:t>
      </w:r>
      <w:r>
        <w:rPr>
          <w:color w:val="231F20"/>
          <w:w w:val="105"/>
        </w:rPr>
        <w:t>prior</w:t>
      </w:r>
      <w:r>
        <w:rPr>
          <w:color w:val="231F20"/>
          <w:spacing w:val="-13"/>
          <w:w w:val="105"/>
        </w:rPr>
        <w:t> </w:t>
      </w:r>
      <w:r>
        <w:rPr>
          <w:color w:val="231F20"/>
          <w:w w:val="105"/>
        </w:rPr>
        <w:t>to</w:t>
      </w:r>
      <w:r>
        <w:rPr>
          <w:color w:val="231F20"/>
          <w:spacing w:val="-13"/>
          <w:w w:val="105"/>
        </w:rPr>
        <w:t> </w:t>
      </w:r>
      <w:r>
        <w:rPr>
          <w:color w:val="231F20"/>
          <w:w w:val="105"/>
        </w:rPr>
        <w:t>enrolling</w:t>
      </w:r>
    </w:p>
    <w:p>
      <w:pPr>
        <w:pStyle w:val="BodyText"/>
        <w:spacing w:line="180" w:lineRule="exact"/>
        <w:ind w:left="424"/>
      </w:pPr>
      <w:r>
        <w:rPr>
          <w:color w:val="231F20"/>
        </w:rPr>
        <w:t>in Thesis (EN 690).</w:t>
      </w:r>
    </w:p>
    <w:p>
      <w:pPr>
        <w:pStyle w:val="BodyText"/>
        <w:spacing w:line="288" w:lineRule="auto" w:before="36"/>
        <w:ind w:left="424" w:right="358"/>
      </w:pPr>
      <w:r>
        <w:rPr>
          <w:color w:val="231F20"/>
          <w:w w:val="105"/>
        </w:rPr>
        <w:t>Thesis</w:t>
      </w:r>
      <w:r>
        <w:rPr>
          <w:color w:val="231F20"/>
          <w:spacing w:val="-22"/>
          <w:w w:val="105"/>
        </w:rPr>
        <w:t> </w:t>
      </w:r>
      <w:r>
        <w:rPr>
          <w:color w:val="231F20"/>
          <w:w w:val="105"/>
        </w:rPr>
        <w:t>Defense:</w:t>
      </w:r>
      <w:r>
        <w:rPr>
          <w:color w:val="231F20"/>
          <w:spacing w:val="-22"/>
          <w:w w:val="105"/>
        </w:rPr>
        <w:t> </w:t>
      </w:r>
      <w:r>
        <w:rPr>
          <w:color w:val="231F20"/>
          <w:w w:val="105"/>
        </w:rPr>
        <w:t>Students</w:t>
      </w:r>
      <w:r>
        <w:rPr>
          <w:color w:val="231F20"/>
          <w:spacing w:val="-22"/>
          <w:w w:val="105"/>
        </w:rPr>
        <w:t> </w:t>
      </w:r>
      <w:r>
        <w:rPr>
          <w:color w:val="231F20"/>
          <w:w w:val="105"/>
        </w:rPr>
        <w:t>choosing</w:t>
      </w:r>
      <w:r>
        <w:rPr>
          <w:color w:val="231F20"/>
          <w:spacing w:val="-22"/>
          <w:w w:val="105"/>
        </w:rPr>
        <w:t> </w:t>
      </w:r>
      <w:r>
        <w:rPr>
          <w:color w:val="231F20"/>
          <w:w w:val="105"/>
        </w:rPr>
        <w:t>the</w:t>
      </w:r>
      <w:r>
        <w:rPr>
          <w:color w:val="231F20"/>
          <w:spacing w:val="-22"/>
          <w:w w:val="105"/>
        </w:rPr>
        <w:t> </w:t>
      </w:r>
      <w:r>
        <w:rPr>
          <w:color w:val="231F20"/>
          <w:w w:val="105"/>
        </w:rPr>
        <w:t>Thesis</w:t>
      </w:r>
      <w:r>
        <w:rPr>
          <w:color w:val="231F20"/>
          <w:spacing w:val="-22"/>
          <w:w w:val="105"/>
        </w:rPr>
        <w:t> </w:t>
      </w:r>
      <w:r>
        <w:rPr>
          <w:color w:val="231F20"/>
          <w:w w:val="105"/>
        </w:rPr>
        <w:t>Option</w:t>
      </w:r>
      <w:r>
        <w:rPr>
          <w:color w:val="231F20"/>
          <w:spacing w:val="-22"/>
          <w:w w:val="105"/>
        </w:rPr>
        <w:t> </w:t>
      </w:r>
      <w:r>
        <w:rPr>
          <w:color w:val="231F20"/>
          <w:w w:val="105"/>
        </w:rPr>
        <w:t>must</w:t>
      </w:r>
      <w:r>
        <w:rPr>
          <w:color w:val="231F20"/>
          <w:spacing w:val="-22"/>
          <w:w w:val="105"/>
        </w:rPr>
        <w:t> </w:t>
      </w:r>
      <w:r>
        <w:rPr>
          <w:color w:val="231F20"/>
          <w:w w:val="105"/>
        </w:rPr>
        <w:t>enroll in</w:t>
      </w:r>
      <w:r>
        <w:rPr>
          <w:color w:val="231F20"/>
          <w:spacing w:val="-23"/>
          <w:w w:val="105"/>
        </w:rPr>
        <w:t> </w:t>
      </w:r>
      <w:r>
        <w:rPr>
          <w:color w:val="231F20"/>
          <w:w w:val="105"/>
        </w:rPr>
        <w:t>Thesis</w:t>
      </w:r>
      <w:r>
        <w:rPr>
          <w:color w:val="231F20"/>
          <w:spacing w:val="-24"/>
          <w:w w:val="105"/>
        </w:rPr>
        <w:t> </w:t>
      </w:r>
      <w:r>
        <w:rPr>
          <w:color w:val="231F20"/>
          <w:w w:val="105"/>
        </w:rPr>
        <w:t>Defense</w:t>
      </w:r>
      <w:r>
        <w:rPr>
          <w:color w:val="231F20"/>
          <w:spacing w:val="-24"/>
          <w:w w:val="105"/>
        </w:rPr>
        <w:t> </w:t>
      </w:r>
      <w:r>
        <w:rPr>
          <w:color w:val="231F20"/>
          <w:w w:val="105"/>
        </w:rPr>
        <w:t>(EN</w:t>
      </w:r>
      <w:r>
        <w:rPr>
          <w:color w:val="231F20"/>
          <w:spacing w:val="-23"/>
          <w:w w:val="105"/>
        </w:rPr>
        <w:t> </w:t>
      </w:r>
      <w:r>
        <w:rPr>
          <w:color w:val="231F20"/>
          <w:w w:val="105"/>
        </w:rPr>
        <w:t>695),</w:t>
      </w:r>
      <w:r>
        <w:rPr>
          <w:color w:val="231F20"/>
          <w:spacing w:val="-23"/>
          <w:w w:val="105"/>
        </w:rPr>
        <w:t> </w:t>
      </w:r>
      <w:r>
        <w:rPr>
          <w:color w:val="231F20"/>
          <w:w w:val="105"/>
        </w:rPr>
        <w:t>during</w:t>
      </w:r>
      <w:r>
        <w:rPr>
          <w:color w:val="231F20"/>
          <w:spacing w:val="-23"/>
          <w:w w:val="105"/>
        </w:rPr>
        <w:t> </w:t>
      </w:r>
      <w:r>
        <w:rPr>
          <w:color w:val="231F20"/>
          <w:w w:val="105"/>
        </w:rPr>
        <w:t>the</w:t>
      </w:r>
      <w:r>
        <w:rPr>
          <w:color w:val="231F20"/>
          <w:spacing w:val="-23"/>
          <w:w w:val="105"/>
        </w:rPr>
        <w:t> </w:t>
      </w:r>
      <w:r>
        <w:rPr>
          <w:color w:val="231F20"/>
          <w:w w:val="105"/>
        </w:rPr>
        <w:t>term</w:t>
      </w:r>
      <w:r>
        <w:rPr>
          <w:color w:val="231F20"/>
          <w:spacing w:val="-23"/>
          <w:w w:val="105"/>
        </w:rPr>
        <w:t> </w:t>
      </w:r>
      <w:r>
        <w:rPr>
          <w:color w:val="231F20"/>
          <w:w w:val="105"/>
        </w:rPr>
        <w:t>in</w:t>
      </w:r>
      <w:r>
        <w:rPr>
          <w:color w:val="231F20"/>
          <w:spacing w:val="-24"/>
          <w:w w:val="105"/>
        </w:rPr>
        <w:t> </w:t>
      </w:r>
      <w:r>
        <w:rPr>
          <w:color w:val="231F20"/>
          <w:w w:val="105"/>
        </w:rPr>
        <w:t>which</w:t>
      </w:r>
      <w:r>
        <w:rPr>
          <w:color w:val="231F20"/>
          <w:spacing w:val="-24"/>
          <w:w w:val="105"/>
        </w:rPr>
        <w:t> </w:t>
      </w:r>
      <w:r>
        <w:rPr>
          <w:color w:val="231F20"/>
          <w:w w:val="105"/>
        </w:rPr>
        <w:t>they</w:t>
      </w:r>
      <w:r>
        <w:rPr>
          <w:color w:val="231F20"/>
          <w:spacing w:val="-24"/>
          <w:w w:val="105"/>
        </w:rPr>
        <w:t> </w:t>
      </w:r>
      <w:r>
        <w:rPr>
          <w:color w:val="231F20"/>
          <w:w w:val="105"/>
        </w:rPr>
        <w:t>complete the</w:t>
      </w:r>
      <w:r>
        <w:rPr>
          <w:color w:val="231F20"/>
          <w:spacing w:val="-8"/>
          <w:w w:val="105"/>
        </w:rPr>
        <w:t> </w:t>
      </w:r>
      <w:r>
        <w:rPr>
          <w:color w:val="231F20"/>
          <w:w w:val="105"/>
        </w:rPr>
        <w:t>thesis.</w:t>
      </w:r>
    </w:p>
    <w:p>
      <w:pPr>
        <w:pStyle w:val="Heading3"/>
        <w:spacing w:before="132"/>
        <w:rPr>
          <w:sz w:val="13"/>
        </w:rPr>
      </w:pPr>
      <w:r>
        <w:rPr>
          <w:color w:val="231F20"/>
          <w:spacing w:val="-1"/>
          <w:w w:val="100"/>
        </w:rPr>
        <w:t>Non-Thesi</w:t>
      </w:r>
      <w:r>
        <w:rPr>
          <w:color w:val="231F20"/>
          <w:w w:val="100"/>
        </w:rPr>
        <w:t>s</w:t>
      </w:r>
      <w:r>
        <w:rPr>
          <w:color w:val="231F20"/>
          <w:spacing w:val="-4"/>
        </w:rPr>
        <w:t> </w:t>
      </w:r>
      <w:r>
        <w:rPr>
          <w:color w:val="231F20"/>
          <w:spacing w:val="-1"/>
          <w:w w:val="97"/>
        </w:rPr>
        <w:t>Optio</w:t>
      </w:r>
      <w:r>
        <w:rPr>
          <w:color w:val="231F20"/>
          <w:spacing w:val="2"/>
          <w:w w:val="97"/>
        </w:rPr>
        <w:t>n</w:t>
      </w:r>
      <w:r>
        <w:rPr>
          <w:color w:val="231F20"/>
          <w:w w:val="107"/>
          <w:position w:val="17"/>
          <w:sz w:val="13"/>
        </w:rPr>
        <w:t>1</w:t>
      </w:r>
    </w:p>
    <w:p>
      <w:pPr>
        <w:pStyle w:val="Heading7"/>
        <w:tabs>
          <w:tab w:pos="1482" w:val="left" w:leader="none"/>
          <w:tab w:pos="4979" w:val="left" w:leader="none"/>
        </w:tabs>
        <w:spacing w:before="79"/>
        <w:ind w:left="160"/>
      </w:pPr>
      <w:r>
        <w:rPr>
          <w:color w:val="231F20"/>
        </w:rPr>
        <w:t>Code</w:t>
        <w:tab/>
        <w:t>Title</w:t>
        <w:tab/>
        <w:t>Hours</w:t>
      </w:r>
    </w:p>
    <w:p>
      <w:pPr>
        <w:pStyle w:val="BodyText"/>
        <w:spacing w:before="76"/>
        <w:ind w:left="160"/>
      </w:pPr>
      <w:r>
        <w:rPr>
          <w:color w:val="231F20"/>
          <w:w w:val="105"/>
        </w:rPr>
        <w:t>Select from the following:</w:t>
      </w:r>
    </w:p>
    <w:p>
      <w:pPr>
        <w:pStyle w:val="BodyText"/>
        <w:tabs>
          <w:tab w:pos="5411" w:val="right" w:leader="none"/>
        </w:tabs>
        <w:spacing w:line="135" w:lineRule="exact" w:before="24"/>
        <w:ind w:left="160"/>
      </w:pPr>
      <w:r>
        <w:rPr/>
        <w:pict>
          <v:shape style="position:absolute;margin-left:311.400024pt;margin-top:2.564914pt;width:264.6pt;height:13pt;mso-position-horizontal-relative:page;mso-position-vertical-relative:paragraph;z-index:-277912" coordorigin="6228,51" coordsize="5292,260" path="m11520,51l11255,51,6228,51,6228,311,11255,311,11520,311,11520,51e" filled="true" fillcolor="#e6e7e8" stroked="false">
            <v:path arrowok="t"/>
            <v:fill type="solid"/>
            <w10:wrap type="none"/>
          </v:shape>
        </w:pict>
      </w:r>
      <w:r>
        <w:rPr>
          <w:color w:val="231F20"/>
        </w:rPr>
        <w:t>English courses (500-600</w:t>
      </w:r>
      <w:r>
        <w:rPr>
          <w:color w:val="231F20"/>
          <w:spacing w:val="-17"/>
        </w:rPr>
        <w:t> </w:t>
      </w:r>
      <w:r>
        <w:rPr>
          <w:color w:val="231F20"/>
        </w:rPr>
        <w:t>level)</w:t>
      </w:r>
      <w:r>
        <w:rPr>
          <w:color w:val="231F20"/>
          <w:spacing w:val="-5"/>
        </w:rPr>
        <w:t> </w:t>
      </w:r>
      <w:r>
        <w:rPr>
          <w:color w:val="231F20"/>
          <w:position w:val="8"/>
          <w:sz w:val="13"/>
        </w:rPr>
        <w:t>2</w:t>
      </w:r>
      <w:r>
        <w:rPr>
          <w:color w:val="231F20"/>
          <w:sz w:val="13"/>
        </w:rPr>
        <w:tab/>
      </w:r>
      <w:r>
        <w:rPr>
          <w:color w:val="231F20"/>
        </w:rPr>
        <w:t>30</w:t>
      </w:r>
    </w:p>
    <w:p>
      <w:pPr>
        <w:spacing w:after="0" w:line="135" w:lineRule="exact"/>
        <w:sectPr>
          <w:headerReference w:type="default" r:id="rId59"/>
          <w:headerReference w:type="even" r:id="rId60"/>
          <w:pgSz w:w="12240" w:h="15840"/>
          <w:pgMar w:header="677" w:footer="0" w:top="1240" w:bottom="280" w:left="580" w:right="560"/>
          <w:cols w:num="2" w:equalWidth="0">
            <w:col w:w="5453" w:space="55"/>
            <w:col w:w="5592"/>
          </w:cols>
        </w:sectPr>
      </w:pPr>
    </w:p>
    <w:p>
      <w:pPr>
        <w:pStyle w:val="BodyText"/>
        <w:tabs>
          <w:tab w:pos="1482" w:val="left" w:leader="none"/>
          <w:tab w:pos="5412" w:val="right" w:leader="none"/>
        </w:tabs>
        <w:spacing w:before="18"/>
        <w:ind w:left="160"/>
      </w:pPr>
      <w:r>
        <w:rPr/>
        <w:pict>
          <v:shape style="position:absolute;margin-left:36pt;margin-top:12.671936pt;width:264.6pt;height:13pt;mso-position-horizontal-relative:page;mso-position-vertical-relative:paragraph;z-index:2224" type="#_x0000_t202" filled="true" fillcolor="#e6e7e8" stroked="false">
            <v:textbox inset="0,0,0,0">
              <w:txbxContent>
                <w:p>
                  <w:pPr>
                    <w:spacing w:before="24"/>
                    <w:ind w:left="20" w:right="0" w:firstLine="0"/>
                    <w:jc w:val="left"/>
                    <w:rPr>
                      <w:b/>
                      <w:sz w:val="16"/>
                    </w:rPr>
                  </w:pPr>
                  <w:r>
                    <w:rPr>
                      <w:b/>
                      <w:color w:val="231F20"/>
                      <w:sz w:val="16"/>
                    </w:rPr>
                    <w:t>Literature Requirement</w:t>
                  </w:r>
                </w:p>
              </w:txbxContent>
            </v:textbox>
            <v:fill type="solid"/>
            <w10:wrap type="none"/>
          </v:shape>
        </w:pict>
      </w:r>
      <w:r>
        <w:rPr>
          <w:color w:val="231F20"/>
          <w:w w:val="105"/>
        </w:rPr>
        <w:t>EN</w:t>
      </w:r>
      <w:r>
        <w:rPr>
          <w:color w:val="231F20"/>
          <w:spacing w:val="-19"/>
          <w:w w:val="105"/>
        </w:rPr>
        <w:t> </w:t>
      </w:r>
      <w:r>
        <w:rPr>
          <w:color w:val="231F20"/>
          <w:w w:val="105"/>
        </w:rPr>
        <w:t>655</w:t>
        <w:tab/>
        <w:t>Literary</w:t>
      </w:r>
      <w:r>
        <w:rPr>
          <w:color w:val="231F20"/>
          <w:spacing w:val="-9"/>
          <w:w w:val="105"/>
        </w:rPr>
        <w:t> </w:t>
      </w:r>
      <w:r>
        <w:rPr>
          <w:color w:val="231F20"/>
          <w:w w:val="105"/>
        </w:rPr>
        <w:t>Criticism</w:t>
        <w:tab/>
        <w:t>3</w:t>
      </w:r>
    </w:p>
    <w:p>
      <w:pPr>
        <w:pStyle w:val="BodyText"/>
        <w:tabs>
          <w:tab w:pos="5411" w:val="right" w:leader="none"/>
        </w:tabs>
        <w:spacing w:before="284"/>
        <w:ind w:left="160"/>
      </w:pPr>
      <w:r>
        <w:rPr/>
        <w:pict>
          <v:shape style="position:absolute;margin-left:36pt;margin-top:28.564953pt;width:264.6pt;height:13pt;mso-position-horizontal-relative:page;mso-position-vertical-relative:paragraph;z-index:2200" type="#_x0000_t202" filled="true" fillcolor="#e6e7e8" stroked="false">
            <v:textbox inset="0,0,0,0">
              <w:txbxContent>
                <w:p>
                  <w:pPr>
                    <w:spacing w:before="24"/>
                    <w:ind w:left="20" w:right="0" w:firstLine="0"/>
                    <w:jc w:val="left"/>
                    <w:rPr>
                      <w:b/>
                      <w:sz w:val="16"/>
                    </w:rPr>
                  </w:pPr>
                  <w:r>
                    <w:rPr>
                      <w:b/>
                      <w:color w:val="231F20"/>
                      <w:sz w:val="16"/>
                    </w:rPr>
                    <w:t>Elective Courses of Study</w:t>
                  </w:r>
                </w:p>
              </w:txbxContent>
            </v:textbox>
            <v:fill type="solid"/>
            <w10:wrap type="none"/>
          </v:shape>
        </w:pict>
      </w:r>
      <w:r>
        <w:rPr>
          <w:color w:val="231F20"/>
          <w:w w:val="105"/>
        </w:rPr>
        <w:t>Select</w:t>
      </w:r>
      <w:r>
        <w:rPr>
          <w:color w:val="231F20"/>
          <w:spacing w:val="-12"/>
          <w:w w:val="105"/>
        </w:rPr>
        <w:t> </w:t>
      </w:r>
      <w:r>
        <w:rPr>
          <w:color w:val="231F20"/>
          <w:w w:val="105"/>
        </w:rPr>
        <w:t>a</w:t>
      </w:r>
      <w:r>
        <w:rPr>
          <w:color w:val="231F20"/>
          <w:spacing w:val="-13"/>
          <w:w w:val="105"/>
        </w:rPr>
        <w:t> </w:t>
      </w:r>
      <w:r>
        <w:rPr>
          <w:color w:val="231F20"/>
          <w:w w:val="105"/>
        </w:rPr>
        <w:t>minimum</w:t>
      </w:r>
      <w:r>
        <w:rPr>
          <w:color w:val="231F20"/>
          <w:spacing w:val="-12"/>
          <w:w w:val="105"/>
        </w:rPr>
        <w:t> </w:t>
      </w:r>
      <w:r>
        <w:rPr>
          <w:color w:val="231F20"/>
          <w:w w:val="105"/>
        </w:rPr>
        <w:t>of</w:t>
      </w:r>
      <w:r>
        <w:rPr>
          <w:color w:val="231F20"/>
          <w:spacing w:val="-12"/>
          <w:w w:val="105"/>
        </w:rPr>
        <w:t> </w:t>
      </w:r>
      <w:r>
        <w:rPr>
          <w:color w:val="231F20"/>
          <w:w w:val="105"/>
        </w:rPr>
        <w:t>18</w:t>
      </w:r>
      <w:r>
        <w:rPr>
          <w:color w:val="231F20"/>
          <w:spacing w:val="-13"/>
          <w:w w:val="105"/>
        </w:rPr>
        <w:t> </w:t>
      </w:r>
      <w:r>
        <w:rPr>
          <w:color w:val="231F20"/>
          <w:w w:val="105"/>
        </w:rPr>
        <w:t>semester</w:t>
      </w:r>
      <w:r>
        <w:rPr>
          <w:color w:val="231F20"/>
          <w:spacing w:val="-13"/>
          <w:w w:val="105"/>
        </w:rPr>
        <w:t> </w:t>
      </w:r>
      <w:r>
        <w:rPr>
          <w:color w:val="231F20"/>
          <w:w w:val="105"/>
        </w:rPr>
        <w:t>hours</w:t>
      </w:r>
      <w:r>
        <w:rPr>
          <w:color w:val="231F20"/>
          <w:spacing w:val="-12"/>
          <w:w w:val="105"/>
        </w:rPr>
        <w:t> </w:t>
      </w:r>
      <w:r>
        <w:rPr>
          <w:color w:val="231F20"/>
          <w:w w:val="105"/>
        </w:rPr>
        <w:t>of</w:t>
      </w:r>
      <w:r>
        <w:rPr>
          <w:color w:val="231F20"/>
          <w:spacing w:val="-12"/>
          <w:w w:val="105"/>
        </w:rPr>
        <w:t> </w:t>
      </w:r>
      <w:r>
        <w:rPr>
          <w:color w:val="231F20"/>
          <w:w w:val="105"/>
        </w:rPr>
        <w:t>literature</w:t>
      </w:r>
      <w:r>
        <w:rPr>
          <w:color w:val="231F20"/>
          <w:spacing w:val="-13"/>
          <w:w w:val="105"/>
        </w:rPr>
        <w:t> </w:t>
      </w:r>
      <w:r>
        <w:rPr>
          <w:color w:val="231F20"/>
          <w:w w:val="105"/>
        </w:rPr>
        <w:t>courses</w:t>
      </w:r>
      <w:r>
        <w:rPr>
          <w:color w:val="231F20"/>
          <w:spacing w:val="-10"/>
          <w:w w:val="105"/>
        </w:rPr>
        <w:t> </w:t>
      </w:r>
      <w:r>
        <w:rPr>
          <w:color w:val="231F20"/>
          <w:w w:val="105"/>
          <w:position w:val="8"/>
          <w:sz w:val="13"/>
        </w:rPr>
        <w:t>2</w:t>
      </w:r>
      <w:r>
        <w:rPr>
          <w:color w:val="231F20"/>
          <w:w w:val="105"/>
          <w:sz w:val="13"/>
        </w:rPr>
        <w:tab/>
      </w:r>
      <w:r>
        <w:rPr>
          <w:color w:val="231F20"/>
          <w:w w:val="105"/>
        </w:rPr>
        <w:t>18</w:t>
      </w:r>
    </w:p>
    <w:p>
      <w:pPr>
        <w:pStyle w:val="BodyText"/>
        <w:tabs>
          <w:tab w:pos="5411" w:val="right" w:leader="none"/>
        </w:tabs>
        <w:spacing w:before="284"/>
        <w:ind w:left="160"/>
      </w:pPr>
      <w:r>
        <w:rPr/>
        <w:pict>
          <v:shape style="position:absolute;margin-left:36pt;margin-top:28.564922pt;width:264.6pt;height:13pt;mso-position-horizontal-relative:page;mso-position-vertical-relative:paragraph;z-index:2176" type="#_x0000_t202" filled="true" fillcolor="#e6e7e8" stroked="false">
            <v:textbox inset="0,0,0,0">
              <w:txbxContent>
                <w:p>
                  <w:pPr>
                    <w:spacing w:before="24"/>
                    <w:ind w:left="20" w:right="0" w:firstLine="0"/>
                    <w:jc w:val="left"/>
                    <w:rPr>
                      <w:b/>
                      <w:sz w:val="16"/>
                    </w:rPr>
                  </w:pPr>
                  <w:r>
                    <w:rPr>
                      <w:b/>
                      <w:color w:val="231F20"/>
                      <w:sz w:val="16"/>
                    </w:rPr>
                    <w:t>Thesis or Non-Thesis</w:t>
                  </w:r>
                </w:p>
              </w:txbxContent>
            </v:textbox>
            <v:fill type="solid"/>
            <w10:wrap type="none"/>
          </v:shape>
        </w:pict>
      </w:r>
      <w:r>
        <w:rPr>
          <w:color w:val="231F20"/>
        </w:rPr>
        <w:t>Foreign Language</w:t>
      </w:r>
      <w:r>
        <w:rPr>
          <w:color w:val="231F20"/>
          <w:spacing w:val="-12"/>
        </w:rPr>
        <w:t> </w:t>
      </w:r>
      <w:r>
        <w:rPr>
          <w:color w:val="231F20"/>
        </w:rPr>
        <w:t>Requirement</w:t>
      </w:r>
      <w:r>
        <w:rPr>
          <w:color w:val="231F20"/>
          <w:spacing w:val="-6"/>
        </w:rPr>
        <w:t> </w:t>
      </w:r>
      <w:r>
        <w:rPr>
          <w:color w:val="231F20"/>
          <w:position w:val="8"/>
          <w:sz w:val="13"/>
        </w:rPr>
        <w:t>3</w:t>
      </w:r>
      <w:r>
        <w:rPr>
          <w:color w:val="231F20"/>
          <w:sz w:val="13"/>
        </w:rPr>
        <w:tab/>
      </w:r>
      <w:r>
        <w:rPr>
          <w:color w:val="231F20"/>
        </w:rPr>
        <w:t>12</w:t>
      </w:r>
    </w:p>
    <w:p>
      <w:pPr>
        <w:pStyle w:val="BodyText"/>
        <w:spacing w:line="338" w:lineRule="auto" w:before="336"/>
        <w:ind w:left="360" w:right="3069" w:hanging="200"/>
      </w:pPr>
      <w:r>
        <w:rPr/>
        <w:pict>
          <v:shape style="position:absolute;margin-left:36pt;margin-top:28.571882pt;width:264.6pt;height:13pt;mso-position-horizontal-relative:page;mso-position-vertical-relative:paragraph;z-index:-278008" coordorigin="720,571" coordsize="5292,260" path="m6012,571l5747,571,720,571,720,831,5747,831,6012,831,6012,571e" filled="true" fillcolor="#e6e7e8" stroked="false">
            <v:path arrowok="t"/>
            <v:fill type="solid"/>
            <w10:wrap type="none"/>
          </v:shape>
        </w:pict>
      </w:r>
      <w:r>
        <w:rPr>
          <w:color w:val="231F20"/>
          <w:w w:val="105"/>
        </w:rPr>
        <w:t>Select one from the following: Thesis Option (p. 28)</w:t>
      </w:r>
    </w:p>
    <w:p>
      <w:pPr>
        <w:pStyle w:val="BodyText"/>
        <w:spacing w:before="1"/>
        <w:ind w:left="360"/>
      </w:pPr>
      <w:r>
        <w:rPr/>
        <w:pict>
          <v:group style="position:absolute;margin-left:36pt;margin-top:11.821905pt;width:264.6pt;height:.5pt;mso-position-horizontal-relative:page;mso-position-vertical-relative:paragraph;z-index:2056" coordorigin="720,236" coordsize="5292,10">
            <v:line style="position:absolute" from="2043,241" to="720,241" stroked="true" strokeweight=".5pt" strokecolor="#231f20">
              <v:stroke dashstyle="solid"/>
            </v:line>
            <v:line style="position:absolute" from="5747,241" to="2043,241" stroked="true" strokeweight=".5pt" strokecolor="#231f20">
              <v:stroke dashstyle="solid"/>
            </v:line>
            <v:line style="position:absolute" from="6012,241" to="5747,241" stroked="true" strokeweight=".5pt" strokecolor="#231f20">
              <v:stroke dashstyle="solid"/>
            </v:line>
            <v:line style="position:absolute" from="720,241" to="2043,241" stroked="true" strokeweight=".5pt" strokecolor="#231f20">
              <v:stroke dashstyle="solid"/>
            </v:line>
            <v:line style="position:absolute" from="2043,241" to="5747,241" stroked="true" strokeweight=".5pt" strokecolor="#231f20">
              <v:stroke dashstyle="solid"/>
            </v:line>
            <v:line style="position:absolute" from="5747,241" to="6012,241" stroked="true" strokeweight=".5pt" strokecolor="#231f20">
              <v:stroke dashstyle="solid"/>
            </v:line>
            <w10:wrap type="none"/>
          </v:group>
        </w:pict>
      </w:r>
      <w:r>
        <w:rPr>
          <w:color w:val="231F20"/>
        </w:rPr>
        <w:t>Non-Thesis Option (p. 28)</w:t>
      </w:r>
    </w:p>
    <w:p>
      <w:pPr>
        <w:pStyle w:val="BodyText"/>
        <w:tabs>
          <w:tab w:pos="5411" w:val="right" w:leader="none"/>
        </w:tabs>
        <w:spacing w:before="106"/>
        <w:ind w:left="160"/>
      </w:pPr>
      <w:r>
        <w:rPr>
          <w:color w:val="231F20"/>
        </w:rPr>
        <w:t>Total</w:t>
      </w:r>
      <w:r>
        <w:rPr>
          <w:color w:val="231F20"/>
          <w:spacing w:val="-5"/>
        </w:rPr>
        <w:t> </w:t>
      </w:r>
      <w:r>
        <w:rPr>
          <w:color w:val="231F20"/>
        </w:rPr>
        <w:t>Hours</w:t>
        <w:tab/>
        <w:t>36</w:t>
      </w:r>
    </w:p>
    <w:p>
      <w:pPr>
        <w:pStyle w:val="ListParagraph"/>
        <w:numPr>
          <w:ilvl w:val="0"/>
          <w:numId w:val="17"/>
        </w:numPr>
        <w:tabs>
          <w:tab w:pos="425" w:val="left" w:leader="none"/>
        </w:tabs>
        <w:spacing w:line="288" w:lineRule="auto" w:before="165" w:after="0"/>
        <w:ind w:left="424" w:right="280" w:hanging="264"/>
        <w:jc w:val="left"/>
        <w:rPr>
          <w:sz w:val="16"/>
        </w:rPr>
      </w:pPr>
      <w:r>
        <w:rPr>
          <w:color w:val="231F20"/>
          <w:w w:val="105"/>
          <w:sz w:val="16"/>
        </w:rPr>
        <w:t>Students</w:t>
      </w:r>
      <w:r>
        <w:rPr>
          <w:color w:val="231F20"/>
          <w:spacing w:val="-19"/>
          <w:w w:val="105"/>
          <w:sz w:val="16"/>
        </w:rPr>
        <w:t> </w:t>
      </w:r>
      <w:r>
        <w:rPr>
          <w:color w:val="231F20"/>
          <w:w w:val="105"/>
          <w:sz w:val="16"/>
        </w:rPr>
        <w:t>should</w:t>
      </w:r>
      <w:r>
        <w:rPr>
          <w:color w:val="231F20"/>
          <w:spacing w:val="-20"/>
          <w:w w:val="105"/>
          <w:sz w:val="16"/>
        </w:rPr>
        <w:t> </w:t>
      </w:r>
      <w:r>
        <w:rPr>
          <w:color w:val="231F20"/>
          <w:w w:val="105"/>
          <w:sz w:val="16"/>
        </w:rPr>
        <w:t>take</w:t>
      </w:r>
      <w:r>
        <w:rPr>
          <w:color w:val="231F20"/>
          <w:spacing w:val="-20"/>
          <w:w w:val="105"/>
          <w:sz w:val="16"/>
        </w:rPr>
        <w:t> </w:t>
      </w:r>
      <w:r>
        <w:rPr>
          <w:color w:val="231F20"/>
          <w:w w:val="105"/>
          <w:sz w:val="16"/>
        </w:rPr>
        <w:t>the</w:t>
      </w:r>
      <w:r>
        <w:rPr>
          <w:color w:val="231F20"/>
          <w:spacing w:val="-19"/>
          <w:w w:val="105"/>
          <w:sz w:val="16"/>
        </w:rPr>
        <w:t> </w:t>
      </w:r>
      <w:r>
        <w:rPr>
          <w:color w:val="231F20"/>
          <w:w w:val="105"/>
          <w:sz w:val="16"/>
        </w:rPr>
        <w:t>core</w:t>
      </w:r>
      <w:r>
        <w:rPr>
          <w:color w:val="231F20"/>
          <w:spacing w:val="-20"/>
          <w:w w:val="105"/>
          <w:sz w:val="16"/>
        </w:rPr>
        <w:t> </w:t>
      </w:r>
      <w:r>
        <w:rPr>
          <w:color w:val="231F20"/>
          <w:w w:val="105"/>
          <w:sz w:val="16"/>
        </w:rPr>
        <w:t>courses</w:t>
      </w:r>
      <w:r>
        <w:rPr>
          <w:color w:val="231F20"/>
          <w:spacing w:val="-20"/>
          <w:w w:val="105"/>
          <w:sz w:val="16"/>
        </w:rPr>
        <w:t> </w:t>
      </w:r>
      <w:r>
        <w:rPr>
          <w:color w:val="231F20"/>
          <w:w w:val="105"/>
          <w:sz w:val="16"/>
        </w:rPr>
        <w:t>as</w:t>
      </w:r>
      <w:r>
        <w:rPr>
          <w:color w:val="231F20"/>
          <w:spacing w:val="-20"/>
          <w:w w:val="105"/>
          <w:sz w:val="16"/>
        </w:rPr>
        <w:t> </w:t>
      </w:r>
      <w:r>
        <w:rPr>
          <w:color w:val="231F20"/>
          <w:w w:val="105"/>
          <w:sz w:val="16"/>
        </w:rPr>
        <w:t>early</w:t>
      </w:r>
      <w:r>
        <w:rPr>
          <w:color w:val="231F20"/>
          <w:spacing w:val="-20"/>
          <w:w w:val="105"/>
          <w:sz w:val="16"/>
        </w:rPr>
        <w:t> </w:t>
      </w:r>
      <w:r>
        <w:rPr>
          <w:color w:val="231F20"/>
          <w:w w:val="105"/>
          <w:sz w:val="16"/>
        </w:rPr>
        <w:t>as</w:t>
      </w:r>
      <w:r>
        <w:rPr>
          <w:color w:val="231F20"/>
          <w:spacing w:val="-20"/>
          <w:w w:val="105"/>
          <w:sz w:val="16"/>
        </w:rPr>
        <w:t> </w:t>
      </w:r>
      <w:r>
        <w:rPr>
          <w:color w:val="231F20"/>
          <w:w w:val="105"/>
          <w:sz w:val="16"/>
        </w:rPr>
        <w:t>possible</w:t>
      </w:r>
      <w:r>
        <w:rPr>
          <w:color w:val="231F20"/>
          <w:spacing w:val="-19"/>
          <w:w w:val="105"/>
          <w:sz w:val="16"/>
        </w:rPr>
        <w:t> </w:t>
      </w:r>
      <w:r>
        <w:rPr>
          <w:color w:val="231F20"/>
          <w:w w:val="105"/>
          <w:sz w:val="16"/>
        </w:rPr>
        <w:t>in</w:t>
      </w:r>
      <w:r>
        <w:rPr>
          <w:color w:val="231F20"/>
          <w:spacing w:val="-20"/>
          <w:w w:val="105"/>
          <w:sz w:val="16"/>
        </w:rPr>
        <w:t> </w:t>
      </w:r>
      <w:r>
        <w:rPr>
          <w:color w:val="231F20"/>
          <w:w w:val="105"/>
          <w:sz w:val="16"/>
        </w:rPr>
        <w:t>their program,</w:t>
      </w:r>
      <w:r>
        <w:rPr>
          <w:color w:val="231F20"/>
          <w:spacing w:val="-17"/>
          <w:w w:val="105"/>
          <w:sz w:val="16"/>
        </w:rPr>
        <w:t> </w:t>
      </w:r>
      <w:r>
        <w:rPr>
          <w:color w:val="231F20"/>
          <w:w w:val="105"/>
          <w:sz w:val="16"/>
        </w:rPr>
        <w:t>but</w:t>
      </w:r>
      <w:r>
        <w:rPr>
          <w:color w:val="231F20"/>
          <w:spacing w:val="-17"/>
          <w:w w:val="105"/>
          <w:sz w:val="16"/>
        </w:rPr>
        <w:t> </w:t>
      </w:r>
      <w:r>
        <w:rPr>
          <w:color w:val="231F20"/>
          <w:w w:val="105"/>
          <w:sz w:val="16"/>
        </w:rPr>
        <w:t>must</w:t>
      </w:r>
      <w:r>
        <w:rPr>
          <w:color w:val="231F20"/>
          <w:spacing w:val="-17"/>
          <w:w w:val="105"/>
          <w:sz w:val="16"/>
        </w:rPr>
        <w:t> </w:t>
      </w:r>
      <w:r>
        <w:rPr>
          <w:color w:val="231F20"/>
          <w:w w:val="105"/>
          <w:sz w:val="16"/>
        </w:rPr>
        <w:t>complete</w:t>
      </w:r>
      <w:r>
        <w:rPr>
          <w:color w:val="231F20"/>
          <w:spacing w:val="-18"/>
          <w:w w:val="105"/>
          <w:sz w:val="16"/>
        </w:rPr>
        <w:t> </w:t>
      </w:r>
      <w:r>
        <w:rPr>
          <w:color w:val="231F20"/>
          <w:w w:val="105"/>
          <w:sz w:val="16"/>
        </w:rPr>
        <w:t>them</w:t>
      </w:r>
      <w:r>
        <w:rPr>
          <w:color w:val="231F20"/>
          <w:spacing w:val="-17"/>
          <w:w w:val="105"/>
          <w:sz w:val="16"/>
        </w:rPr>
        <w:t> </w:t>
      </w:r>
      <w:r>
        <w:rPr>
          <w:color w:val="231F20"/>
          <w:w w:val="105"/>
          <w:sz w:val="16"/>
        </w:rPr>
        <w:t>by</w:t>
      </w:r>
      <w:r>
        <w:rPr>
          <w:color w:val="231F20"/>
          <w:spacing w:val="-18"/>
          <w:w w:val="105"/>
          <w:sz w:val="16"/>
        </w:rPr>
        <w:t> </w:t>
      </w:r>
      <w:r>
        <w:rPr>
          <w:color w:val="231F20"/>
          <w:w w:val="105"/>
          <w:sz w:val="16"/>
        </w:rPr>
        <w:t>the</w:t>
      </w:r>
      <w:r>
        <w:rPr>
          <w:color w:val="231F20"/>
          <w:spacing w:val="-17"/>
          <w:w w:val="105"/>
          <w:sz w:val="16"/>
        </w:rPr>
        <w:t> </w:t>
      </w:r>
      <w:r>
        <w:rPr>
          <w:color w:val="231F20"/>
          <w:w w:val="105"/>
          <w:sz w:val="16"/>
        </w:rPr>
        <w:t>time</w:t>
      </w:r>
      <w:r>
        <w:rPr>
          <w:color w:val="231F20"/>
          <w:spacing w:val="-17"/>
          <w:w w:val="105"/>
          <w:sz w:val="16"/>
        </w:rPr>
        <w:t> </w:t>
      </w:r>
      <w:r>
        <w:rPr>
          <w:color w:val="231F20"/>
          <w:w w:val="105"/>
          <w:sz w:val="16"/>
        </w:rPr>
        <w:t>they</w:t>
      </w:r>
      <w:r>
        <w:rPr>
          <w:color w:val="231F20"/>
          <w:spacing w:val="-18"/>
          <w:w w:val="105"/>
          <w:sz w:val="16"/>
        </w:rPr>
        <w:t> </w:t>
      </w:r>
      <w:r>
        <w:rPr>
          <w:color w:val="231F20"/>
          <w:w w:val="105"/>
          <w:sz w:val="16"/>
        </w:rPr>
        <w:t>have</w:t>
      </w:r>
      <w:r>
        <w:rPr>
          <w:color w:val="231F20"/>
          <w:spacing w:val="-18"/>
          <w:w w:val="105"/>
          <w:sz w:val="16"/>
        </w:rPr>
        <w:t> </w:t>
      </w:r>
      <w:r>
        <w:rPr>
          <w:color w:val="231F20"/>
          <w:w w:val="105"/>
          <w:sz w:val="16"/>
        </w:rPr>
        <w:t>taken</w:t>
      </w:r>
      <w:r>
        <w:rPr>
          <w:color w:val="231F20"/>
          <w:spacing w:val="-18"/>
          <w:w w:val="105"/>
          <w:sz w:val="16"/>
        </w:rPr>
        <w:t> </w:t>
      </w:r>
      <w:r>
        <w:rPr>
          <w:color w:val="231F20"/>
          <w:w w:val="105"/>
          <w:sz w:val="16"/>
        </w:rPr>
        <w:t>18 hours of</w:t>
      </w:r>
      <w:r>
        <w:rPr>
          <w:color w:val="231F20"/>
          <w:spacing w:val="-16"/>
          <w:w w:val="105"/>
          <w:sz w:val="16"/>
        </w:rPr>
        <w:t> </w:t>
      </w:r>
      <w:r>
        <w:rPr>
          <w:color w:val="231F20"/>
          <w:w w:val="105"/>
          <w:sz w:val="16"/>
        </w:rPr>
        <w:t>coursework.</w:t>
      </w:r>
    </w:p>
    <w:p>
      <w:pPr>
        <w:pStyle w:val="ListParagraph"/>
        <w:numPr>
          <w:ilvl w:val="0"/>
          <w:numId w:val="17"/>
        </w:numPr>
        <w:tabs>
          <w:tab w:pos="425" w:val="left" w:leader="none"/>
        </w:tabs>
        <w:spacing w:line="220" w:lineRule="exact" w:before="11" w:after="0"/>
        <w:ind w:left="424" w:right="352" w:hanging="264"/>
        <w:jc w:val="left"/>
        <w:rPr>
          <w:sz w:val="16"/>
        </w:rPr>
      </w:pPr>
      <w:r>
        <w:rPr>
          <w:color w:val="231F20"/>
          <w:w w:val="105"/>
          <w:sz w:val="16"/>
        </w:rPr>
        <w:t>Not including the core classes. At least 15 of those hours must be</w:t>
      </w:r>
      <w:r>
        <w:rPr>
          <w:color w:val="231F20"/>
          <w:spacing w:val="-23"/>
          <w:w w:val="105"/>
          <w:sz w:val="16"/>
        </w:rPr>
        <w:t> </w:t>
      </w:r>
      <w:r>
        <w:rPr>
          <w:color w:val="231F20"/>
          <w:w w:val="105"/>
          <w:sz w:val="16"/>
        </w:rPr>
        <w:t>in</w:t>
      </w:r>
      <w:r>
        <w:rPr>
          <w:color w:val="231F20"/>
          <w:spacing w:val="-24"/>
          <w:w w:val="105"/>
          <w:sz w:val="16"/>
        </w:rPr>
        <w:t> </w:t>
      </w:r>
      <w:r>
        <w:rPr>
          <w:color w:val="231F20"/>
          <w:w w:val="105"/>
          <w:sz w:val="16"/>
        </w:rPr>
        <w:t>the</w:t>
      </w:r>
      <w:r>
        <w:rPr>
          <w:color w:val="231F20"/>
          <w:spacing w:val="-23"/>
          <w:w w:val="105"/>
          <w:sz w:val="16"/>
        </w:rPr>
        <w:t> </w:t>
      </w:r>
      <w:r>
        <w:rPr>
          <w:color w:val="231F20"/>
          <w:w w:val="105"/>
          <w:sz w:val="16"/>
        </w:rPr>
        <w:t>student’s</w:t>
      </w:r>
      <w:r>
        <w:rPr>
          <w:color w:val="231F20"/>
          <w:spacing w:val="-24"/>
          <w:w w:val="105"/>
          <w:sz w:val="16"/>
        </w:rPr>
        <w:t> </w:t>
      </w:r>
      <w:r>
        <w:rPr>
          <w:color w:val="231F20"/>
          <w:w w:val="105"/>
          <w:sz w:val="16"/>
        </w:rPr>
        <w:t>area</w:t>
      </w:r>
      <w:r>
        <w:rPr>
          <w:color w:val="231F20"/>
          <w:spacing w:val="-24"/>
          <w:w w:val="105"/>
          <w:sz w:val="16"/>
        </w:rPr>
        <w:t> </w:t>
      </w:r>
      <w:r>
        <w:rPr>
          <w:color w:val="231F20"/>
          <w:w w:val="105"/>
          <w:sz w:val="16"/>
        </w:rPr>
        <w:t>of</w:t>
      </w:r>
      <w:r>
        <w:rPr>
          <w:color w:val="231F20"/>
          <w:spacing w:val="-23"/>
          <w:w w:val="105"/>
          <w:sz w:val="16"/>
        </w:rPr>
        <w:t> </w:t>
      </w:r>
      <w:r>
        <w:rPr>
          <w:color w:val="231F20"/>
          <w:w w:val="105"/>
          <w:sz w:val="16"/>
        </w:rPr>
        <w:t>concentration,</w:t>
      </w:r>
      <w:r>
        <w:rPr>
          <w:color w:val="231F20"/>
          <w:spacing w:val="-24"/>
          <w:w w:val="105"/>
          <w:sz w:val="16"/>
        </w:rPr>
        <w:t> </w:t>
      </w:r>
      <w:r>
        <w:rPr>
          <w:color w:val="231F20"/>
          <w:w w:val="105"/>
          <w:sz w:val="16"/>
        </w:rPr>
        <w:t>e.g.,</w:t>
      </w:r>
      <w:r>
        <w:rPr>
          <w:color w:val="231F20"/>
          <w:spacing w:val="-24"/>
          <w:w w:val="105"/>
          <w:sz w:val="16"/>
        </w:rPr>
        <w:t> </w:t>
      </w:r>
      <w:r>
        <w:rPr>
          <w:color w:val="231F20"/>
          <w:w w:val="105"/>
          <w:sz w:val="16"/>
        </w:rPr>
        <w:t>British</w:t>
      </w:r>
      <w:r>
        <w:rPr>
          <w:color w:val="231F20"/>
          <w:spacing w:val="-23"/>
          <w:w w:val="105"/>
          <w:sz w:val="16"/>
        </w:rPr>
        <w:t> </w:t>
      </w:r>
      <w:r>
        <w:rPr>
          <w:color w:val="231F20"/>
          <w:w w:val="105"/>
          <w:sz w:val="16"/>
        </w:rPr>
        <w:t>or</w:t>
      </w:r>
      <w:r>
        <w:rPr>
          <w:color w:val="231F20"/>
          <w:spacing w:val="-23"/>
          <w:w w:val="105"/>
          <w:sz w:val="16"/>
        </w:rPr>
        <w:t> </w:t>
      </w:r>
      <w:r>
        <w:rPr>
          <w:color w:val="231F20"/>
          <w:w w:val="105"/>
          <w:sz w:val="16"/>
        </w:rPr>
        <w:t>American literature.</w:t>
      </w:r>
    </w:p>
    <w:p>
      <w:pPr>
        <w:pStyle w:val="ListParagraph"/>
        <w:numPr>
          <w:ilvl w:val="0"/>
          <w:numId w:val="17"/>
        </w:numPr>
        <w:tabs>
          <w:tab w:pos="425" w:val="left" w:leader="none"/>
        </w:tabs>
        <w:spacing w:line="288" w:lineRule="auto" w:before="0" w:after="0"/>
        <w:ind w:left="424" w:right="43" w:hanging="264"/>
        <w:jc w:val="left"/>
        <w:rPr>
          <w:sz w:val="16"/>
        </w:rPr>
      </w:pPr>
      <w:r>
        <w:rPr>
          <w:color w:val="231F20"/>
          <w:w w:val="105"/>
          <w:sz w:val="16"/>
        </w:rPr>
        <w:t>The</w:t>
      </w:r>
      <w:r>
        <w:rPr>
          <w:color w:val="231F20"/>
          <w:spacing w:val="-23"/>
          <w:w w:val="105"/>
          <w:sz w:val="16"/>
        </w:rPr>
        <w:t> </w:t>
      </w:r>
      <w:r>
        <w:rPr>
          <w:color w:val="231F20"/>
          <w:w w:val="105"/>
          <w:sz w:val="16"/>
        </w:rPr>
        <w:t>M.A.</w:t>
      </w:r>
      <w:r>
        <w:rPr>
          <w:color w:val="231F20"/>
          <w:spacing w:val="-23"/>
          <w:w w:val="105"/>
          <w:sz w:val="16"/>
        </w:rPr>
        <w:t> </w:t>
      </w:r>
      <w:r>
        <w:rPr>
          <w:color w:val="231F20"/>
          <w:w w:val="105"/>
          <w:sz w:val="16"/>
        </w:rPr>
        <w:t>in</w:t>
      </w:r>
      <w:r>
        <w:rPr>
          <w:color w:val="231F20"/>
          <w:spacing w:val="-23"/>
          <w:w w:val="105"/>
          <w:sz w:val="16"/>
        </w:rPr>
        <w:t> </w:t>
      </w:r>
      <w:r>
        <w:rPr>
          <w:color w:val="231F20"/>
          <w:w w:val="105"/>
          <w:sz w:val="16"/>
        </w:rPr>
        <w:t>English</w:t>
      </w:r>
      <w:r>
        <w:rPr>
          <w:color w:val="231F20"/>
          <w:spacing w:val="-23"/>
          <w:w w:val="105"/>
          <w:sz w:val="16"/>
        </w:rPr>
        <w:t> </w:t>
      </w:r>
      <w:r>
        <w:rPr>
          <w:color w:val="231F20"/>
          <w:w w:val="105"/>
          <w:sz w:val="16"/>
        </w:rPr>
        <w:t>requires</w:t>
      </w:r>
      <w:r>
        <w:rPr>
          <w:color w:val="231F20"/>
          <w:spacing w:val="-23"/>
          <w:w w:val="105"/>
          <w:sz w:val="16"/>
        </w:rPr>
        <w:t> </w:t>
      </w:r>
      <w:r>
        <w:rPr>
          <w:color w:val="231F20"/>
          <w:w w:val="105"/>
          <w:sz w:val="16"/>
        </w:rPr>
        <w:t>demonstration</w:t>
      </w:r>
      <w:r>
        <w:rPr>
          <w:color w:val="231F20"/>
          <w:spacing w:val="-23"/>
          <w:w w:val="105"/>
          <w:sz w:val="16"/>
        </w:rPr>
        <w:t> </w:t>
      </w:r>
      <w:r>
        <w:rPr>
          <w:color w:val="231F20"/>
          <w:w w:val="105"/>
          <w:sz w:val="16"/>
        </w:rPr>
        <w:t>of</w:t>
      </w:r>
      <w:r>
        <w:rPr>
          <w:color w:val="231F20"/>
          <w:spacing w:val="-23"/>
          <w:w w:val="105"/>
          <w:sz w:val="16"/>
        </w:rPr>
        <w:t> </w:t>
      </w:r>
      <w:r>
        <w:rPr>
          <w:color w:val="231F20"/>
          <w:w w:val="105"/>
          <w:sz w:val="16"/>
        </w:rPr>
        <w:t>reading</w:t>
      </w:r>
      <w:r>
        <w:rPr>
          <w:color w:val="231F20"/>
          <w:spacing w:val="-23"/>
          <w:w w:val="105"/>
          <w:sz w:val="16"/>
        </w:rPr>
        <w:t> </w:t>
      </w:r>
      <w:r>
        <w:rPr>
          <w:color w:val="231F20"/>
          <w:w w:val="105"/>
          <w:sz w:val="16"/>
        </w:rPr>
        <w:t>proﬁciency</w:t>
      </w:r>
      <w:r>
        <w:rPr>
          <w:color w:val="231F20"/>
          <w:spacing w:val="-23"/>
          <w:w w:val="105"/>
          <w:sz w:val="16"/>
        </w:rPr>
        <w:t> </w:t>
      </w:r>
      <w:r>
        <w:rPr>
          <w:color w:val="231F20"/>
          <w:w w:val="105"/>
          <w:sz w:val="16"/>
        </w:rPr>
        <w:t>in</w:t>
      </w:r>
      <w:r>
        <w:rPr>
          <w:color w:val="231F20"/>
          <w:spacing w:val="-23"/>
          <w:w w:val="105"/>
          <w:sz w:val="16"/>
        </w:rPr>
        <w:t> </w:t>
      </w:r>
      <w:r>
        <w:rPr>
          <w:color w:val="231F20"/>
          <w:w w:val="105"/>
          <w:sz w:val="16"/>
        </w:rPr>
        <w:t>a foreign</w:t>
      </w:r>
      <w:r>
        <w:rPr>
          <w:color w:val="231F20"/>
          <w:spacing w:val="-23"/>
          <w:w w:val="105"/>
          <w:sz w:val="16"/>
        </w:rPr>
        <w:t> </w:t>
      </w:r>
      <w:r>
        <w:rPr>
          <w:color w:val="231F20"/>
          <w:w w:val="105"/>
          <w:sz w:val="16"/>
        </w:rPr>
        <w:t>language.</w:t>
      </w:r>
      <w:r>
        <w:rPr>
          <w:color w:val="231F20"/>
          <w:spacing w:val="-23"/>
          <w:w w:val="105"/>
          <w:sz w:val="16"/>
        </w:rPr>
        <w:t> </w:t>
      </w:r>
      <w:r>
        <w:rPr>
          <w:color w:val="231F20"/>
          <w:w w:val="105"/>
          <w:sz w:val="16"/>
        </w:rPr>
        <w:t>Students</w:t>
      </w:r>
      <w:r>
        <w:rPr>
          <w:color w:val="231F20"/>
          <w:spacing w:val="-22"/>
          <w:w w:val="105"/>
          <w:sz w:val="16"/>
        </w:rPr>
        <w:t> </w:t>
      </w:r>
      <w:r>
        <w:rPr>
          <w:color w:val="231F20"/>
          <w:w w:val="105"/>
          <w:sz w:val="16"/>
        </w:rPr>
        <w:t>satisfy</w:t>
      </w:r>
      <w:r>
        <w:rPr>
          <w:color w:val="231F20"/>
          <w:spacing w:val="-23"/>
          <w:w w:val="105"/>
          <w:sz w:val="16"/>
        </w:rPr>
        <w:t> </w:t>
      </w:r>
      <w:r>
        <w:rPr>
          <w:color w:val="231F20"/>
          <w:w w:val="105"/>
          <w:sz w:val="16"/>
        </w:rPr>
        <w:t>the</w:t>
      </w:r>
      <w:r>
        <w:rPr>
          <w:color w:val="231F20"/>
          <w:spacing w:val="-22"/>
          <w:w w:val="105"/>
          <w:sz w:val="16"/>
        </w:rPr>
        <w:t> </w:t>
      </w:r>
      <w:r>
        <w:rPr>
          <w:color w:val="231F20"/>
          <w:w w:val="105"/>
          <w:sz w:val="16"/>
        </w:rPr>
        <w:t>foreign</w:t>
      </w:r>
      <w:r>
        <w:rPr>
          <w:color w:val="231F20"/>
          <w:spacing w:val="-23"/>
          <w:w w:val="105"/>
          <w:sz w:val="16"/>
        </w:rPr>
        <w:t> </w:t>
      </w:r>
      <w:r>
        <w:rPr>
          <w:color w:val="231F20"/>
          <w:w w:val="105"/>
          <w:sz w:val="16"/>
        </w:rPr>
        <w:t>language</w:t>
      </w:r>
      <w:r>
        <w:rPr>
          <w:color w:val="231F20"/>
          <w:spacing w:val="-23"/>
          <w:w w:val="105"/>
          <w:sz w:val="16"/>
        </w:rPr>
        <w:t> </w:t>
      </w:r>
      <w:r>
        <w:rPr>
          <w:color w:val="231F20"/>
          <w:w w:val="105"/>
          <w:sz w:val="16"/>
        </w:rPr>
        <w:t>requirement in</w:t>
      </w:r>
      <w:r>
        <w:rPr>
          <w:color w:val="231F20"/>
          <w:spacing w:val="-9"/>
          <w:w w:val="105"/>
          <w:sz w:val="16"/>
        </w:rPr>
        <w:t> </w:t>
      </w:r>
      <w:r>
        <w:rPr>
          <w:color w:val="231F20"/>
          <w:w w:val="105"/>
          <w:sz w:val="16"/>
        </w:rPr>
        <w:t>one</w:t>
      </w:r>
      <w:r>
        <w:rPr>
          <w:color w:val="231F20"/>
          <w:spacing w:val="-8"/>
          <w:w w:val="105"/>
          <w:sz w:val="16"/>
        </w:rPr>
        <w:t> </w:t>
      </w:r>
      <w:r>
        <w:rPr>
          <w:color w:val="231F20"/>
          <w:w w:val="105"/>
          <w:sz w:val="16"/>
        </w:rPr>
        <w:t>of</w:t>
      </w:r>
      <w:r>
        <w:rPr>
          <w:color w:val="231F20"/>
          <w:spacing w:val="-8"/>
          <w:w w:val="105"/>
          <w:sz w:val="16"/>
        </w:rPr>
        <w:t> </w:t>
      </w:r>
      <w:r>
        <w:rPr>
          <w:color w:val="231F20"/>
          <w:w w:val="105"/>
          <w:sz w:val="16"/>
        </w:rPr>
        <w:t>the</w:t>
      </w:r>
      <w:r>
        <w:rPr>
          <w:color w:val="231F20"/>
          <w:spacing w:val="-8"/>
          <w:w w:val="105"/>
          <w:sz w:val="16"/>
        </w:rPr>
        <w:t> </w:t>
      </w:r>
      <w:r>
        <w:rPr>
          <w:color w:val="231F20"/>
          <w:w w:val="105"/>
          <w:sz w:val="16"/>
        </w:rPr>
        <w:t>following</w:t>
      </w:r>
      <w:r>
        <w:rPr>
          <w:color w:val="231F20"/>
          <w:spacing w:val="-8"/>
          <w:w w:val="105"/>
          <w:sz w:val="16"/>
        </w:rPr>
        <w:t> </w:t>
      </w:r>
      <w:r>
        <w:rPr>
          <w:color w:val="231F20"/>
          <w:w w:val="105"/>
          <w:sz w:val="16"/>
        </w:rPr>
        <w:t>ways:</w:t>
      </w:r>
    </w:p>
    <w:p>
      <w:pPr>
        <w:pStyle w:val="ListParagraph"/>
        <w:numPr>
          <w:ilvl w:val="1"/>
          <w:numId w:val="17"/>
        </w:numPr>
        <w:tabs>
          <w:tab w:pos="705" w:val="left" w:leader="none"/>
        </w:tabs>
        <w:spacing w:line="152" w:lineRule="exact" w:before="0" w:after="0"/>
        <w:ind w:left="704" w:right="0" w:hanging="127"/>
        <w:jc w:val="left"/>
        <w:rPr>
          <w:sz w:val="14"/>
        </w:rPr>
      </w:pPr>
      <w:r>
        <w:rPr>
          <w:color w:val="231F20"/>
          <w:sz w:val="14"/>
        </w:rPr>
        <w:t>by</w:t>
      </w:r>
      <w:r>
        <w:rPr>
          <w:color w:val="231F20"/>
          <w:spacing w:val="-4"/>
          <w:sz w:val="14"/>
        </w:rPr>
        <w:t> </w:t>
      </w:r>
      <w:r>
        <w:rPr>
          <w:color w:val="231F20"/>
          <w:sz w:val="14"/>
        </w:rPr>
        <w:t>completing</w:t>
      </w:r>
      <w:r>
        <w:rPr>
          <w:color w:val="231F20"/>
          <w:spacing w:val="-4"/>
          <w:sz w:val="14"/>
        </w:rPr>
        <w:t> </w:t>
      </w:r>
      <w:r>
        <w:rPr>
          <w:color w:val="231F20"/>
          <w:sz w:val="14"/>
        </w:rPr>
        <w:t>a</w:t>
      </w:r>
      <w:r>
        <w:rPr>
          <w:color w:val="231F20"/>
          <w:spacing w:val="-4"/>
          <w:sz w:val="14"/>
        </w:rPr>
        <w:t> </w:t>
      </w:r>
      <w:r>
        <w:rPr>
          <w:color w:val="231F20"/>
          <w:sz w:val="14"/>
        </w:rPr>
        <w:t>second-year</w:t>
      </w:r>
      <w:r>
        <w:rPr>
          <w:color w:val="231F20"/>
          <w:spacing w:val="-4"/>
          <w:sz w:val="14"/>
        </w:rPr>
        <w:t> </w:t>
      </w:r>
      <w:r>
        <w:rPr>
          <w:color w:val="231F20"/>
          <w:sz w:val="14"/>
        </w:rPr>
        <w:t>course</w:t>
      </w:r>
      <w:r>
        <w:rPr>
          <w:color w:val="231F20"/>
          <w:spacing w:val="-4"/>
          <w:sz w:val="14"/>
        </w:rPr>
        <w:t> </w:t>
      </w:r>
      <w:r>
        <w:rPr>
          <w:color w:val="231F20"/>
          <w:sz w:val="14"/>
        </w:rPr>
        <w:t>sequence</w:t>
      </w:r>
      <w:r>
        <w:rPr>
          <w:color w:val="231F20"/>
          <w:spacing w:val="-4"/>
          <w:sz w:val="14"/>
        </w:rPr>
        <w:t> </w:t>
      </w:r>
      <w:r>
        <w:rPr>
          <w:color w:val="231F20"/>
          <w:sz w:val="14"/>
        </w:rPr>
        <w:t>in</w:t>
      </w:r>
      <w:r>
        <w:rPr>
          <w:color w:val="231F20"/>
          <w:spacing w:val="-4"/>
          <w:sz w:val="14"/>
        </w:rPr>
        <w:t> </w:t>
      </w:r>
      <w:r>
        <w:rPr>
          <w:color w:val="231F20"/>
          <w:sz w:val="14"/>
        </w:rPr>
        <w:t>a</w:t>
      </w:r>
      <w:r>
        <w:rPr>
          <w:color w:val="231F20"/>
          <w:spacing w:val="-4"/>
          <w:sz w:val="14"/>
        </w:rPr>
        <w:t> </w:t>
      </w:r>
      <w:r>
        <w:rPr>
          <w:color w:val="231F20"/>
          <w:sz w:val="14"/>
        </w:rPr>
        <w:t>language</w:t>
      </w:r>
      <w:r>
        <w:rPr>
          <w:color w:val="231F20"/>
          <w:spacing w:val="-4"/>
          <w:sz w:val="14"/>
        </w:rPr>
        <w:t> </w:t>
      </w:r>
      <w:r>
        <w:rPr>
          <w:color w:val="231F20"/>
          <w:sz w:val="14"/>
        </w:rPr>
        <w:t>with</w:t>
      </w:r>
      <w:r>
        <w:rPr>
          <w:color w:val="231F20"/>
          <w:spacing w:val="-4"/>
          <w:sz w:val="14"/>
        </w:rPr>
        <w:t> </w:t>
      </w:r>
      <w:r>
        <w:rPr>
          <w:color w:val="231F20"/>
          <w:sz w:val="14"/>
        </w:rPr>
        <w:t>a</w:t>
      </w:r>
      <w:r>
        <w:rPr>
          <w:color w:val="231F20"/>
          <w:spacing w:val="-4"/>
          <w:sz w:val="14"/>
        </w:rPr>
        <w:t> </w:t>
      </w:r>
      <w:r>
        <w:rPr>
          <w:color w:val="231F20"/>
          <w:sz w:val="14"/>
        </w:rPr>
        <w:t>3.0</w:t>
      </w:r>
      <w:r>
        <w:rPr>
          <w:color w:val="231F20"/>
          <w:spacing w:val="-4"/>
          <w:sz w:val="14"/>
        </w:rPr>
        <w:t> </w:t>
      </w:r>
      <w:r>
        <w:rPr>
          <w:color w:val="231F20"/>
          <w:sz w:val="14"/>
        </w:rPr>
        <w:t>or</w:t>
      </w:r>
    </w:p>
    <w:p>
      <w:pPr>
        <w:spacing w:before="13"/>
        <w:ind w:left="704" w:right="0" w:firstLine="0"/>
        <w:jc w:val="left"/>
        <w:rPr>
          <w:sz w:val="14"/>
        </w:rPr>
      </w:pPr>
      <w:r>
        <w:rPr>
          <w:color w:val="231F20"/>
          <w:sz w:val="14"/>
        </w:rPr>
        <w:t>higher, or</w:t>
      </w:r>
    </w:p>
    <w:p>
      <w:pPr>
        <w:pStyle w:val="ListParagraph"/>
        <w:numPr>
          <w:ilvl w:val="1"/>
          <w:numId w:val="17"/>
        </w:numPr>
        <w:tabs>
          <w:tab w:pos="705" w:val="left" w:leader="none"/>
        </w:tabs>
        <w:spacing w:line="268" w:lineRule="auto" w:before="59" w:after="0"/>
        <w:ind w:left="704" w:right="429" w:hanging="127"/>
        <w:jc w:val="left"/>
        <w:rPr>
          <w:sz w:val="14"/>
        </w:rPr>
      </w:pPr>
      <w:r>
        <w:rPr>
          <w:color w:val="231F20"/>
          <w:w w:val="105"/>
          <w:sz w:val="14"/>
        </w:rPr>
        <w:t>by</w:t>
      </w:r>
      <w:r>
        <w:rPr>
          <w:color w:val="231F20"/>
          <w:spacing w:val="-22"/>
          <w:w w:val="105"/>
          <w:sz w:val="14"/>
        </w:rPr>
        <w:t> </w:t>
      </w:r>
      <w:r>
        <w:rPr>
          <w:color w:val="231F20"/>
          <w:w w:val="105"/>
          <w:sz w:val="14"/>
        </w:rPr>
        <w:t>successfully</w:t>
      </w:r>
      <w:r>
        <w:rPr>
          <w:color w:val="231F20"/>
          <w:spacing w:val="-22"/>
          <w:w w:val="105"/>
          <w:sz w:val="14"/>
        </w:rPr>
        <w:t> </w:t>
      </w:r>
      <w:r>
        <w:rPr>
          <w:color w:val="231F20"/>
          <w:w w:val="105"/>
          <w:sz w:val="14"/>
        </w:rPr>
        <w:t>completing</w:t>
      </w:r>
      <w:r>
        <w:rPr>
          <w:color w:val="231F20"/>
          <w:spacing w:val="-22"/>
          <w:w w:val="105"/>
          <w:sz w:val="14"/>
        </w:rPr>
        <w:t> </w:t>
      </w:r>
      <w:r>
        <w:rPr>
          <w:color w:val="231F20"/>
          <w:w w:val="105"/>
          <w:sz w:val="14"/>
        </w:rPr>
        <w:t>graduate</w:t>
      </w:r>
      <w:r>
        <w:rPr>
          <w:color w:val="231F20"/>
          <w:spacing w:val="-22"/>
          <w:w w:val="105"/>
          <w:sz w:val="14"/>
        </w:rPr>
        <w:t> </w:t>
      </w:r>
      <w:r>
        <w:rPr>
          <w:color w:val="231F20"/>
          <w:w w:val="105"/>
          <w:sz w:val="14"/>
        </w:rPr>
        <w:t>coursework</w:t>
      </w:r>
      <w:r>
        <w:rPr>
          <w:color w:val="231F20"/>
          <w:spacing w:val="-22"/>
          <w:w w:val="105"/>
          <w:sz w:val="14"/>
        </w:rPr>
        <w:t> </w:t>
      </w:r>
      <w:r>
        <w:rPr>
          <w:color w:val="231F20"/>
          <w:w w:val="105"/>
          <w:sz w:val="14"/>
        </w:rPr>
        <w:t>in</w:t>
      </w:r>
      <w:r>
        <w:rPr>
          <w:color w:val="231F20"/>
          <w:spacing w:val="-22"/>
          <w:w w:val="105"/>
          <w:sz w:val="14"/>
        </w:rPr>
        <w:t> </w:t>
      </w:r>
      <w:r>
        <w:rPr>
          <w:color w:val="231F20"/>
          <w:w w:val="105"/>
          <w:sz w:val="14"/>
        </w:rPr>
        <w:t>foreign</w:t>
      </w:r>
      <w:r>
        <w:rPr>
          <w:color w:val="231F20"/>
          <w:spacing w:val="-22"/>
          <w:w w:val="105"/>
          <w:sz w:val="14"/>
        </w:rPr>
        <w:t> </w:t>
      </w:r>
      <w:r>
        <w:rPr>
          <w:color w:val="231F20"/>
          <w:w w:val="105"/>
          <w:sz w:val="14"/>
        </w:rPr>
        <w:t>language reading proﬁciency,</w:t>
      </w:r>
      <w:r>
        <w:rPr>
          <w:color w:val="231F20"/>
          <w:spacing w:val="-16"/>
          <w:w w:val="105"/>
          <w:sz w:val="14"/>
        </w:rPr>
        <w:t> </w:t>
      </w:r>
      <w:r>
        <w:rPr>
          <w:color w:val="231F20"/>
          <w:w w:val="105"/>
          <w:sz w:val="14"/>
        </w:rPr>
        <w:t>or</w:t>
      </w:r>
    </w:p>
    <w:p>
      <w:pPr>
        <w:pStyle w:val="ListParagraph"/>
        <w:numPr>
          <w:ilvl w:val="1"/>
          <w:numId w:val="17"/>
        </w:numPr>
        <w:tabs>
          <w:tab w:pos="705" w:val="left" w:leader="none"/>
        </w:tabs>
        <w:spacing w:line="268" w:lineRule="auto" w:before="40" w:after="0"/>
        <w:ind w:left="704" w:right="586" w:hanging="127"/>
        <w:jc w:val="left"/>
        <w:rPr>
          <w:sz w:val="14"/>
        </w:rPr>
      </w:pPr>
      <w:r>
        <w:rPr>
          <w:color w:val="231F20"/>
          <w:w w:val="105"/>
          <w:sz w:val="14"/>
        </w:rPr>
        <w:t>by</w:t>
      </w:r>
      <w:r>
        <w:rPr>
          <w:color w:val="231F20"/>
          <w:spacing w:val="-18"/>
          <w:w w:val="105"/>
          <w:sz w:val="14"/>
        </w:rPr>
        <w:t> </w:t>
      </w:r>
      <w:r>
        <w:rPr>
          <w:color w:val="231F20"/>
          <w:w w:val="105"/>
          <w:sz w:val="14"/>
        </w:rPr>
        <w:t>the</w:t>
      </w:r>
      <w:r>
        <w:rPr>
          <w:color w:val="231F20"/>
          <w:spacing w:val="-18"/>
          <w:w w:val="105"/>
          <w:sz w:val="14"/>
        </w:rPr>
        <w:t> </w:t>
      </w:r>
      <w:r>
        <w:rPr>
          <w:color w:val="231F20"/>
          <w:w w:val="105"/>
          <w:sz w:val="14"/>
        </w:rPr>
        <w:t>successful</w:t>
      </w:r>
      <w:r>
        <w:rPr>
          <w:color w:val="231F20"/>
          <w:spacing w:val="-18"/>
          <w:w w:val="105"/>
          <w:sz w:val="14"/>
        </w:rPr>
        <w:t> </w:t>
      </w:r>
      <w:r>
        <w:rPr>
          <w:color w:val="231F20"/>
          <w:w w:val="105"/>
          <w:sz w:val="14"/>
        </w:rPr>
        <w:t>completion</w:t>
      </w:r>
      <w:r>
        <w:rPr>
          <w:color w:val="231F20"/>
          <w:spacing w:val="-18"/>
          <w:w w:val="105"/>
          <w:sz w:val="14"/>
        </w:rPr>
        <w:t> </w:t>
      </w:r>
      <w:r>
        <w:rPr>
          <w:color w:val="231F20"/>
          <w:w w:val="105"/>
          <w:sz w:val="14"/>
        </w:rPr>
        <w:t>of</w:t>
      </w:r>
      <w:r>
        <w:rPr>
          <w:color w:val="231F20"/>
          <w:spacing w:val="-18"/>
          <w:w w:val="105"/>
          <w:sz w:val="14"/>
        </w:rPr>
        <w:t> </w:t>
      </w:r>
      <w:r>
        <w:rPr>
          <w:color w:val="231F20"/>
          <w:w w:val="105"/>
          <w:sz w:val="14"/>
        </w:rPr>
        <w:t>a</w:t>
      </w:r>
      <w:r>
        <w:rPr>
          <w:color w:val="231F20"/>
          <w:spacing w:val="-18"/>
          <w:w w:val="105"/>
          <w:sz w:val="14"/>
        </w:rPr>
        <w:t> </w:t>
      </w:r>
      <w:r>
        <w:rPr>
          <w:color w:val="231F20"/>
          <w:w w:val="105"/>
          <w:sz w:val="14"/>
        </w:rPr>
        <w:t>reading</w:t>
      </w:r>
      <w:r>
        <w:rPr>
          <w:color w:val="231F20"/>
          <w:spacing w:val="-18"/>
          <w:w w:val="105"/>
          <w:sz w:val="14"/>
        </w:rPr>
        <w:t> </w:t>
      </w:r>
      <w:r>
        <w:rPr>
          <w:color w:val="231F20"/>
          <w:w w:val="105"/>
          <w:sz w:val="14"/>
        </w:rPr>
        <w:t>proﬁciency</w:t>
      </w:r>
      <w:r>
        <w:rPr>
          <w:color w:val="231F20"/>
          <w:spacing w:val="-18"/>
          <w:w w:val="105"/>
          <w:sz w:val="14"/>
        </w:rPr>
        <w:t> </w:t>
      </w:r>
      <w:r>
        <w:rPr>
          <w:color w:val="231F20"/>
          <w:w w:val="105"/>
          <w:sz w:val="14"/>
        </w:rPr>
        <w:t>examination administered</w:t>
      </w:r>
      <w:r>
        <w:rPr>
          <w:color w:val="231F20"/>
          <w:spacing w:val="-18"/>
          <w:w w:val="105"/>
          <w:sz w:val="14"/>
        </w:rPr>
        <w:t> </w:t>
      </w:r>
      <w:r>
        <w:rPr>
          <w:color w:val="231F20"/>
          <w:w w:val="105"/>
          <w:sz w:val="14"/>
        </w:rPr>
        <w:t>through</w:t>
      </w:r>
      <w:r>
        <w:rPr>
          <w:color w:val="231F20"/>
          <w:spacing w:val="-18"/>
          <w:w w:val="105"/>
          <w:sz w:val="14"/>
        </w:rPr>
        <w:t> </w:t>
      </w:r>
      <w:r>
        <w:rPr>
          <w:color w:val="231F20"/>
          <w:w w:val="105"/>
          <w:sz w:val="14"/>
        </w:rPr>
        <w:t>the</w:t>
      </w:r>
      <w:r>
        <w:rPr>
          <w:color w:val="231F20"/>
          <w:spacing w:val="-18"/>
          <w:w w:val="105"/>
          <w:sz w:val="14"/>
        </w:rPr>
        <w:t> </w:t>
      </w:r>
      <w:r>
        <w:rPr>
          <w:color w:val="231F20"/>
          <w:w w:val="105"/>
          <w:sz w:val="14"/>
        </w:rPr>
        <w:t>Department</w:t>
      </w:r>
      <w:r>
        <w:rPr>
          <w:color w:val="231F20"/>
          <w:spacing w:val="-18"/>
          <w:w w:val="105"/>
          <w:sz w:val="14"/>
        </w:rPr>
        <w:t> </w:t>
      </w:r>
      <w:r>
        <w:rPr>
          <w:color w:val="231F20"/>
          <w:w w:val="105"/>
          <w:sz w:val="14"/>
        </w:rPr>
        <w:t>of</w:t>
      </w:r>
      <w:r>
        <w:rPr>
          <w:color w:val="231F20"/>
          <w:spacing w:val="-18"/>
          <w:w w:val="105"/>
          <w:sz w:val="14"/>
        </w:rPr>
        <w:t> </w:t>
      </w:r>
      <w:r>
        <w:rPr>
          <w:color w:val="231F20"/>
          <w:w w:val="105"/>
          <w:sz w:val="14"/>
        </w:rPr>
        <w:t>Foreign</w:t>
      </w:r>
      <w:r>
        <w:rPr>
          <w:color w:val="231F20"/>
          <w:spacing w:val="-18"/>
          <w:w w:val="105"/>
          <w:sz w:val="14"/>
        </w:rPr>
        <w:t> </w:t>
      </w:r>
      <w:r>
        <w:rPr>
          <w:color w:val="231F20"/>
          <w:w w:val="105"/>
          <w:sz w:val="14"/>
        </w:rPr>
        <w:t>Languages,</w:t>
      </w:r>
      <w:r>
        <w:rPr>
          <w:color w:val="231F20"/>
          <w:spacing w:val="-18"/>
          <w:w w:val="105"/>
          <w:sz w:val="14"/>
        </w:rPr>
        <w:t> </w:t>
      </w:r>
      <w:r>
        <w:rPr>
          <w:color w:val="231F20"/>
          <w:w w:val="105"/>
          <w:sz w:val="14"/>
        </w:rPr>
        <w:t>or</w:t>
      </w:r>
    </w:p>
    <w:p>
      <w:pPr>
        <w:pStyle w:val="ListParagraph"/>
        <w:numPr>
          <w:ilvl w:val="1"/>
          <w:numId w:val="17"/>
        </w:numPr>
        <w:tabs>
          <w:tab w:pos="705" w:val="left" w:leader="none"/>
        </w:tabs>
        <w:spacing w:line="240" w:lineRule="auto" w:before="39" w:after="0"/>
        <w:ind w:left="704" w:right="0" w:hanging="127"/>
        <w:jc w:val="left"/>
        <w:rPr>
          <w:sz w:val="14"/>
        </w:rPr>
      </w:pPr>
      <w:r>
        <w:rPr>
          <w:color w:val="231F20"/>
          <w:sz w:val="14"/>
        </w:rPr>
        <w:t>by</w:t>
      </w:r>
      <w:r>
        <w:rPr>
          <w:color w:val="231F20"/>
          <w:spacing w:val="-4"/>
          <w:sz w:val="14"/>
        </w:rPr>
        <w:t> </w:t>
      </w:r>
      <w:r>
        <w:rPr>
          <w:color w:val="231F20"/>
          <w:sz w:val="14"/>
        </w:rPr>
        <w:t>a</w:t>
      </w:r>
      <w:r>
        <w:rPr>
          <w:color w:val="231F20"/>
          <w:spacing w:val="-4"/>
          <w:sz w:val="14"/>
        </w:rPr>
        <w:t> </w:t>
      </w:r>
      <w:r>
        <w:rPr>
          <w:color w:val="231F20"/>
          <w:sz w:val="14"/>
        </w:rPr>
        <w:t>comparable</w:t>
      </w:r>
      <w:r>
        <w:rPr>
          <w:color w:val="231F20"/>
          <w:spacing w:val="-4"/>
          <w:sz w:val="14"/>
        </w:rPr>
        <w:t> </w:t>
      </w:r>
      <w:r>
        <w:rPr>
          <w:color w:val="231F20"/>
          <w:sz w:val="14"/>
        </w:rPr>
        <w:t>alternative</w:t>
      </w:r>
      <w:r>
        <w:rPr>
          <w:color w:val="231F20"/>
          <w:spacing w:val="-4"/>
          <w:sz w:val="14"/>
        </w:rPr>
        <w:t> </w:t>
      </w:r>
      <w:r>
        <w:rPr>
          <w:color w:val="231F20"/>
          <w:sz w:val="14"/>
        </w:rPr>
        <w:t>approved</w:t>
      </w:r>
      <w:r>
        <w:rPr>
          <w:color w:val="231F20"/>
          <w:spacing w:val="-4"/>
          <w:sz w:val="14"/>
        </w:rPr>
        <w:t> </w:t>
      </w:r>
      <w:r>
        <w:rPr>
          <w:color w:val="231F20"/>
          <w:sz w:val="14"/>
        </w:rPr>
        <w:t>by</w:t>
      </w:r>
      <w:r>
        <w:rPr>
          <w:color w:val="231F20"/>
          <w:spacing w:val="-4"/>
          <w:sz w:val="14"/>
        </w:rPr>
        <w:t> </w:t>
      </w:r>
      <w:r>
        <w:rPr>
          <w:color w:val="231F20"/>
          <w:sz w:val="14"/>
        </w:rPr>
        <w:t>the</w:t>
      </w:r>
      <w:r>
        <w:rPr>
          <w:color w:val="231F20"/>
          <w:spacing w:val="-4"/>
          <w:sz w:val="14"/>
        </w:rPr>
        <w:t> </w:t>
      </w:r>
      <w:r>
        <w:rPr>
          <w:color w:val="231F20"/>
          <w:sz w:val="14"/>
        </w:rPr>
        <w:t>Director</w:t>
      </w:r>
      <w:r>
        <w:rPr>
          <w:color w:val="231F20"/>
          <w:spacing w:val="-4"/>
          <w:sz w:val="14"/>
        </w:rPr>
        <w:t> </w:t>
      </w:r>
      <w:r>
        <w:rPr>
          <w:color w:val="231F20"/>
          <w:sz w:val="14"/>
        </w:rPr>
        <w:t>of</w:t>
      </w:r>
      <w:r>
        <w:rPr>
          <w:color w:val="231F20"/>
          <w:spacing w:val="-4"/>
          <w:sz w:val="14"/>
        </w:rPr>
        <w:t> </w:t>
      </w:r>
      <w:r>
        <w:rPr>
          <w:color w:val="231F20"/>
          <w:sz w:val="14"/>
        </w:rPr>
        <w:t>Graduate</w:t>
      </w:r>
      <w:r>
        <w:rPr>
          <w:color w:val="231F20"/>
          <w:spacing w:val="-4"/>
          <w:sz w:val="14"/>
        </w:rPr>
        <w:t> </w:t>
      </w:r>
      <w:r>
        <w:rPr>
          <w:color w:val="231F20"/>
          <w:sz w:val="14"/>
        </w:rPr>
        <w:t>Studies.</w:t>
      </w:r>
    </w:p>
    <w:p>
      <w:pPr>
        <w:pStyle w:val="BodyText"/>
        <w:ind w:left="0"/>
        <w:rPr>
          <w:sz w:val="18"/>
        </w:rPr>
      </w:pPr>
    </w:p>
    <w:p>
      <w:pPr>
        <w:pStyle w:val="Heading3"/>
        <w:spacing w:before="114"/>
        <w:rPr>
          <w:sz w:val="13"/>
        </w:rPr>
      </w:pPr>
      <w:r>
        <w:rPr>
          <w:color w:val="231F20"/>
          <w:spacing w:val="-1"/>
          <w:w w:val="97"/>
        </w:rPr>
        <w:t>Thesi</w:t>
      </w:r>
      <w:r>
        <w:rPr>
          <w:color w:val="231F20"/>
          <w:w w:val="97"/>
        </w:rPr>
        <w:t>s</w:t>
      </w:r>
      <w:r>
        <w:rPr>
          <w:color w:val="231F20"/>
          <w:spacing w:val="-4"/>
        </w:rPr>
        <w:t> </w:t>
      </w:r>
      <w:r>
        <w:rPr>
          <w:color w:val="231F20"/>
          <w:spacing w:val="-1"/>
          <w:w w:val="97"/>
        </w:rPr>
        <w:t>Option</w:t>
      </w:r>
      <w:r>
        <w:rPr>
          <w:color w:val="231F20"/>
          <w:w w:val="107"/>
          <w:position w:val="17"/>
          <w:sz w:val="13"/>
        </w:rPr>
        <w:t>1</w:t>
      </w:r>
    </w:p>
    <w:p>
      <w:pPr>
        <w:pStyle w:val="BodyText"/>
        <w:spacing w:line="288" w:lineRule="auto" w:before="59"/>
        <w:ind w:right="128"/>
      </w:pPr>
      <w:r>
        <w:rPr>
          <w:color w:val="231F20"/>
          <w:w w:val="105"/>
        </w:rPr>
        <w:t>The master’s degree program in English provides for an option of a minimum 36 semester hours of coursework or 30 semester hours of coursework</w:t>
      </w:r>
      <w:r>
        <w:rPr>
          <w:color w:val="231F20"/>
          <w:spacing w:val="-20"/>
          <w:w w:val="105"/>
        </w:rPr>
        <w:t> </w:t>
      </w:r>
      <w:r>
        <w:rPr>
          <w:color w:val="231F20"/>
          <w:w w:val="105"/>
        </w:rPr>
        <w:t>plus</w:t>
      </w:r>
      <w:r>
        <w:rPr>
          <w:color w:val="231F20"/>
          <w:spacing w:val="-19"/>
          <w:w w:val="105"/>
        </w:rPr>
        <w:t> </w:t>
      </w:r>
      <w:r>
        <w:rPr>
          <w:color w:val="231F20"/>
          <w:w w:val="105"/>
        </w:rPr>
        <w:t>a</w:t>
      </w:r>
      <w:r>
        <w:rPr>
          <w:color w:val="231F20"/>
          <w:spacing w:val="-20"/>
          <w:w w:val="105"/>
        </w:rPr>
        <w:t> </w:t>
      </w:r>
      <w:r>
        <w:rPr>
          <w:color w:val="231F20"/>
          <w:w w:val="105"/>
        </w:rPr>
        <w:t>thesis</w:t>
      </w:r>
      <w:r>
        <w:rPr>
          <w:color w:val="231F20"/>
          <w:spacing w:val="-19"/>
          <w:w w:val="105"/>
        </w:rPr>
        <w:t> </w:t>
      </w:r>
      <w:r>
        <w:rPr>
          <w:color w:val="231F20"/>
          <w:w w:val="105"/>
        </w:rPr>
        <w:t>earning</w:t>
      </w:r>
      <w:r>
        <w:rPr>
          <w:color w:val="231F20"/>
          <w:spacing w:val="-20"/>
          <w:w w:val="105"/>
        </w:rPr>
        <w:t> </w:t>
      </w:r>
      <w:r>
        <w:rPr>
          <w:color w:val="231F20"/>
          <w:w w:val="105"/>
        </w:rPr>
        <w:t>six</w:t>
      </w:r>
      <w:r>
        <w:rPr>
          <w:color w:val="231F20"/>
          <w:spacing w:val="-20"/>
          <w:w w:val="105"/>
        </w:rPr>
        <w:t> </w:t>
      </w:r>
      <w:r>
        <w:rPr>
          <w:color w:val="231F20"/>
          <w:w w:val="105"/>
        </w:rPr>
        <w:t>hours’</w:t>
      </w:r>
      <w:r>
        <w:rPr>
          <w:color w:val="231F20"/>
          <w:spacing w:val="-19"/>
          <w:w w:val="105"/>
        </w:rPr>
        <w:t> </w:t>
      </w:r>
      <w:r>
        <w:rPr>
          <w:color w:val="231F20"/>
          <w:w w:val="105"/>
        </w:rPr>
        <w:t>credit.</w:t>
      </w:r>
      <w:r>
        <w:rPr>
          <w:color w:val="231F20"/>
          <w:spacing w:val="-20"/>
          <w:w w:val="105"/>
        </w:rPr>
        <w:t> </w:t>
      </w:r>
      <w:r>
        <w:rPr>
          <w:color w:val="231F20"/>
          <w:w w:val="105"/>
        </w:rPr>
        <w:t>Student</w:t>
      </w:r>
      <w:r>
        <w:rPr>
          <w:color w:val="231F20"/>
          <w:spacing w:val="-19"/>
          <w:w w:val="105"/>
        </w:rPr>
        <w:t> </w:t>
      </w:r>
      <w:r>
        <w:rPr>
          <w:color w:val="231F20"/>
          <w:w w:val="105"/>
        </w:rPr>
        <w:t>electing</w:t>
      </w:r>
      <w:r>
        <w:rPr>
          <w:color w:val="231F20"/>
          <w:spacing w:val="-20"/>
          <w:w w:val="105"/>
        </w:rPr>
        <w:t> </w:t>
      </w:r>
      <w:r>
        <w:rPr>
          <w:color w:val="231F20"/>
          <w:w w:val="105"/>
        </w:rPr>
        <w:t>the thesis</w:t>
      </w:r>
      <w:r>
        <w:rPr>
          <w:color w:val="231F20"/>
          <w:spacing w:val="-17"/>
          <w:w w:val="105"/>
        </w:rPr>
        <w:t> </w:t>
      </w:r>
      <w:r>
        <w:rPr>
          <w:color w:val="231F20"/>
          <w:w w:val="105"/>
        </w:rPr>
        <w:t>option</w:t>
      </w:r>
      <w:r>
        <w:rPr>
          <w:color w:val="231F20"/>
          <w:spacing w:val="-17"/>
          <w:w w:val="105"/>
        </w:rPr>
        <w:t> </w:t>
      </w:r>
      <w:r>
        <w:rPr>
          <w:color w:val="231F20"/>
          <w:w w:val="105"/>
        </w:rPr>
        <w:t>must</w:t>
      </w:r>
      <w:r>
        <w:rPr>
          <w:color w:val="231F20"/>
          <w:spacing w:val="-17"/>
          <w:w w:val="105"/>
        </w:rPr>
        <w:t> </w:t>
      </w:r>
      <w:r>
        <w:rPr>
          <w:color w:val="231F20"/>
          <w:w w:val="105"/>
        </w:rPr>
        <w:t>obtain</w:t>
      </w:r>
      <w:r>
        <w:rPr>
          <w:color w:val="231F20"/>
          <w:spacing w:val="-17"/>
          <w:w w:val="105"/>
        </w:rPr>
        <w:t> </w:t>
      </w:r>
      <w:r>
        <w:rPr>
          <w:color w:val="231F20"/>
          <w:w w:val="105"/>
        </w:rPr>
        <w:t>approval</w:t>
      </w:r>
      <w:r>
        <w:rPr>
          <w:color w:val="231F20"/>
          <w:spacing w:val="-18"/>
          <w:w w:val="105"/>
        </w:rPr>
        <w:t> </w:t>
      </w:r>
      <w:r>
        <w:rPr>
          <w:color w:val="231F20"/>
          <w:w w:val="105"/>
        </w:rPr>
        <w:t>from</w:t>
      </w:r>
      <w:r>
        <w:rPr>
          <w:color w:val="231F20"/>
          <w:spacing w:val="-17"/>
          <w:w w:val="105"/>
        </w:rPr>
        <w:t> </w:t>
      </w:r>
      <w:r>
        <w:rPr>
          <w:color w:val="231F20"/>
          <w:w w:val="105"/>
        </w:rPr>
        <w:t>the</w:t>
      </w:r>
      <w:r>
        <w:rPr>
          <w:color w:val="231F20"/>
          <w:spacing w:val="-17"/>
          <w:w w:val="105"/>
        </w:rPr>
        <w:t> </w:t>
      </w:r>
      <w:r>
        <w:rPr>
          <w:color w:val="231F20"/>
          <w:w w:val="105"/>
        </w:rPr>
        <w:t>Dean</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College</w:t>
      </w:r>
      <w:r>
        <w:rPr>
          <w:color w:val="231F20"/>
          <w:spacing w:val="-17"/>
          <w:w w:val="105"/>
        </w:rPr>
        <w:t> </w:t>
      </w:r>
      <w:r>
        <w:rPr>
          <w:color w:val="231F20"/>
          <w:w w:val="105"/>
        </w:rPr>
        <w:t>of</w:t>
      </w:r>
      <w:r>
        <w:rPr>
          <w:color w:val="231F20"/>
          <w:spacing w:val="-17"/>
          <w:w w:val="105"/>
        </w:rPr>
        <w:t> </w:t>
      </w:r>
      <w:r>
        <w:rPr>
          <w:color w:val="231F20"/>
          <w:w w:val="105"/>
        </w:rPr>
        <w:t>Arts and</w:t>
      </w:r>
      <w:r>
        <w:rPr>
          <w:color w:val="231F20"/>
          <w:spacing w:val="-18"/>
          <w:w w:val="105"/>
        </w:rPr>
        <w:t> </w:t>
      </w:r>
      <w:r>
        <w:rPr>
          <w:color w:val="231F20"/>
          <w:w w:val="105"/>
        </w:rPr>
        <w:t>Sciences</w:t>
      </w:r>
      <w:r>
        <w:rPr>
          <w:color w:val="231F20"/>
          <w:spacing w:val="-18"/>
          <w:w w:val="105"/>
        </w:rPr>
        <w:t> </w:t>
      </w:r>
      <w:r>
        <w:rPr>
          <w:color w:val="231F20"/>
          <w:w w:val="105"/>
        </w:rPr>
        <w:t>and</w:t>
      </w:r>
      <w:r>
        <w:rPr>
          <w:color w:val="231F20"/>
          <w:spacing w:val="-18"/>
          <w:w w:val="105"/>
        </w:rPr>
        <w:t> </w:t>
      </w:r>
      <w:r>
        <w:rPr>
          <w:color w:val="231F20"/>
          <w:w w:val="105"/>
        </w:rPr>
        <w:t>must</w:t>
      </w:r>
      <w:r>
        <w:rPr>
          <w:color w:val="231F20"/>
          <w:spacing w:val="-18"/>
          <w:w w:val="105"/>
        </w:rPr>
        <w:t> </w:t>
      </w:r>
      <w:r>
        <w:rPr>
          <w:color w:val="231F20"/>
          <w:w w:val="105"/>
        </w:rPr>
        <w:t>register</w:t>
      </w:r>
      <w:r>
        <w:rPr>
          <w:color w:val="231F20"/>
          <w:spacing w:val="-18"/>
          <w:w w:val="105"/>
        </w:rPr>
        <w:t> </w:t>
      </w:r>
      <w:r>
        <w:rPr>
          <w:color w:val="231F20"/>
          <w:w w:val="105"/>
        </w:rPr>
        <w:t>for</w:t>
      </w:r>
      <w:r>
        <w:rPr>
          <w:color w:val="231F20"/>
          <w:spacing w:val="-18"/>
          <w:w w:val="105"/>
        </w:rPr>
        <w:t> </w:t>
      </w:r>
      <w:r>
        <w:rPr>
          <w:color w:val="231F20"/>
          <w:w w:val="105"/>
        </w:rPr>
        <w:t>the</w:t>
      </w:r>
      <w:r>
        <w:rPr>
          <w:color w:val="231F20"/>
          <w:spacing w:val="-18"/>
          <w:w w:val="105"/>
        </w:rPr>
        <w:t> </w:t>
      </w:r>
      <w:r>
        <w:rPr>
          <w:color w:val="231F20"/>
          <w:w w:val="105"/>
        </w:rPr>
        <w:t>thesis</w:t>
      </w:r>
      <w:r>
        <w:rPr>
          <w:color w:val="231F20"/>
          <w:spacing w:val="-18"/>
          <w:w w:val="105"/>
        </w:rPr>
        <w:t> </w:t>
      </w:r>
      <w:r>
        <w:rPr>
          <w:color w:val="231F20"/>
          <w:w w:val="105"/>
        </w:rPr>
        <w:t>and</w:t>
      </w:r>
      <w:r>
        <w:rPr>
          <w:color w:val="231F20"/>
          <w:spacing w:val="-18"/>
          <w:w w:val="105"/>
        </w:rPr>
        <w:t> </w:t>
      </w:r>
      <w:r>
        <w:rPr>
          <w:color w:val="231F20"/>
          <w:w w:val="105"/>
        </w:rPr>
        <w:t>pay</w:t>
      </w:r>
      <w:r>
        <w:rPr>
          <w:color w:val="231F20"/>
          <w:spacing w:val="-18"/>
          <w:w w:val="105"/>
        </w:rPr>
        <w:t> </w:t>
      </w:r>
      <w:r>
        <w:rPr>
          <w:color w:val="231F20"/>
          <w:w w:val="105"/>
        </w:rPr>
        <w:t>the</w:t>
      </w:r>
      <w:r>
        <w:rPr>
          <w:color w:val="231F20"/>
          <w:spacing w:val="-18"/>
          <w:w w:val="105"/>
        </w:rPr>
        <w:t> </w:t>
      </w:r>
      <w:r>
        <w:rPr>
          <w:color w:val="231F20"/>
          <w:w w:val="105"/>
        </w:rPr>
        <w:t>appropriate fee.</w:t>
      </w:r>
    </w:p>
    <w:p>
      <w:pPr>
        <w:pStyle w:val="Heading7"/>
        <w:tabs>
          <w:tab w:pos="1482" w:val="left" w:leader="none"/>
          <w:tab w:pos="4979" w:val="left" w:leader="none"/>
        </w:tabs>
        <w:spacing w:before="175"/>
        <w:ind w:left="160"/>
      </w:pPr>
      <w:r>
        <w:rPr>
          <w:color w:val="231F20"/>
        </w:rPr>
        <w:t>Code</w:t>
        <w:tab/>
        <w:t>Title</w:t>
        <w:tab/>
      </w:r>
      <w:r>
        <w:rPr>
          <w:color w:val="231F20"/>
          <w:w w:val="95"/>
        </w:rPr>
        <w:t>Hours</w:t>
      </w:r>
    </w:p>
    <w:p>
      <w:pPr>
        <w:pStyle w:val="BodyText"/>
        <w:tabs>
          <w:tab w:pos="1482" w:val="left" w:leader="none"/>
          <w:tab w:pos="5412" w:val="right" w:leader="none"/>
        </w:tabs>
        <w:spacing w:before="76"/>
        <w:ind w:left="160"/>
      </w:pPr>
      <w:r>
        <w:rPr>
          <w:color w:val="231F20"/>
        </w:rPr>
        <w:t>EN</w:t>
      </w:r>
      <w:r>
        <w:rPr>
          <w:color w:val="231F20"/>
          <w:spacing w:val="-10"/>
        </w:rPr>
        <w:t> </w:t>
      </w:r>
      <w:r>
        <w:rPr>
          <w:color w:val="231F20"/>
        </w:rPr>
        <w:t>690</w:t>
        <w:tab/>
        <w:t>Thesis</w:t>
        <w:tab/>
        <w:t>6</w:t>
      </w:r>
    </w:p>
    <w:p>
      <w:pPr>
        <w:pStyle w:val="BodyText"/>
        <w:tabs>
          <w:tab w:pos="1482" w:val="left" w:leader="none"/>
          <w:tab w:pos="5321" w:val="left" w:leader="none"/>
        </w:tabs>
        <w:spacing w:before="76"/>
        <w:ind w:left="160"/>
      </w:pPr>
      <w:r>
        <w:rPr/>
        <w:pict>
          <v:shape style="position:absolute;margin-left:36pt;margin-top:2.571897pt;width:264.6pt;height:13pt;mso-position-horizontal-relative:page;mso-position-vertical-relative:paragraph;z-index:-277960" coordorigin="720,51" coordsize="5292,260" path="m6012,51l5747,51,2043,51,720,51,720,311,2043,311,5747,311,6012,311,6012,51e" filled="true" fillcolor="#e6e7e8" stroked="false">
            <v:path arrowok="t"/>
            <v:fill type="solid"/>
            <w10:wrap type="none"/>
          </v:shape>
        </w:pict>
      </w:r>
      <w:r>
        <w:rPr>
          <w:color w:val="231F20"/>
        </w:rPr>
        <w:t>EN</w:t>
      </w:r>
      <w:r>
        <w:rPr>
          <w:color w:val="231F20"/>
          <w:spacing w:val="-10"/>
        </w:rPr>
        <w:t> </w:t>
      </w:r>
      <w:r>
        <w:rPr>
          <w:color w:val="231F20"/>
        </w:rPr>
        <w:t>695</w:t>
        <w:tab/>
        <w:t>Thesis</w:t>
      </w:r>
      <w:r>
        <w:rPr>
          <w:color w:val="231F20"/>
          <w:spacing w:val="-11"/>
        </w:rPr>
        <w:t> </w:t>
      </w:r>
      <w:r>
        <w:rPr>
          <w:color w:val="231F20"/>
        </w:rPr>
        <w:t>Defense</w:t>
        <w:tab/>
        <w:t>0</w:t>
      </w:r>
    </w:p>
    <w:p>
      <w:pPr>
        <w:pStyle w:val="BodyText"/>
        <w:tabs>
          <w:tab w:pos="5411" w:val="right" w:leader="none"/>
        </w:tabs>
        <w:spacing w:before="76"/>
        <w:ind w:left="160"/>
      </w:pPr>
      <w:r>
        <w:rPr>
          <w:color w:val="231F20"/>
          <w:w w:val="105"/>
        </w:rPr>
        <w:t>Select</w:t>
      </w:r>
      <w:r>
        <w:rPr>
          <w:color w:val="231F20"/>
          <w:spacing w:val="-11"/>
          <w:w w:val="105"/>
        </w:rPr>
        <w:t> </w:t>
      </w:r>
      <w:r>
        <w:rPr>
          <w:color w:val="231F20"/>
          <w:w w:val="105"/>
        </w:rPr>
        <w:t>an</w:t>
      </w:r>
      <w:r>
        <w:rPr>
          <w:color w:val="231F20"/>
          <w:spacing w:val="-12"/>
          <w:w w:val="105"/>
        </w:rPr>
        <w:t> </w:t>
      </w:r>
      <w:r>
        <w:rPr>
          <w:color w:val="231F20"/>
          <w:w w:val="105"/>
        </w:rPr>
        <w:t>additional</w:t>
      </w:r>
      <w:r>
        <w:rPr>
          <w:color w:val="231F20"/>
          <w:spacing w:val="-12"/>
          <w:w w:val="105"/>
        </w:rPr>
        <w:t> </w:t>
      </w:r>
      <w:r>
        <w:rPr>
          <w:color w:val="231F20"/>
          <w:w w:val="105"/>
        </w:rPr>
        <w:t>24</w:t>
      </w:r>
      <w:r>
        <w:rPr>
          <w:color w:val="231F20"/>
          <w:spacing w:val="-12"/>
          <w:w w:val="105"/>
        </w:rPr>
        <w:t> </w:t>
      </w:r>
      <w:r>
        <w:rPr>
          <w:color w:val="231F20"/>
          <w:w w:val="105"/>
        </w:rPr>
        <w:t>semester</w:t>
      </w:r>
      <w:r>
        <w:rPr>
          <w:color w:val="231F20"/>
          <w:spacing w:val="-12"/>
          <w:w w:val="105"/>
        </w:rPr>
        <w:t> </w:t>
      </w:r>
      <w:r>
        <w:rPr>
          <w:color w:val="231F20"/>
          <w:w w:val="105"/>
        </w:rPr>
        <w:t>hours</w:t>
      </w:r>
      <w:r>
        <w:rPr>
          <w:color w:val="231F20"/>
          <w:spacing w:val="-11"/>
          <w:w w:val="105"/>
        </w:rPr>
        <w:t> </w:t>
      </w:r>
      <w:r>
        <w:rPr>
          <w:color w:val="231F20"/>
          <w:w w:val="105"/>
        </w:rPr>
        <w:t>from</w:t>
      </w:r>
      <w:r>
        <w:rPr>
          <w:color w:val="231F20"/>
          <w:spacing w:val="-11"/>
          <w:w w:val="105"/>
        </w:rPr>
        <w:t> </w:t>
      </w:r>
      <w:r>
        <w:rPr>
          <w:color w:val="231F20"/>
          <w:w w:val="105"/>
        </w:rPr>
        <w:t>the</w:t>
      </w:r>
      <w:r>
        <w:rPr>
          <w:color w:val="231F20"/>
          <w:spacing w:val="-11"/>
          <w:w w:val="105"/>
        </w:rPr>
        <w:t> </w:t>
      </w:r>
      <w:r>
        <w:rPr>
          <w:color w:val="231F20"/>
          <w:w w:val="105"/>
        </w:rPr>
        <w:t>following:</w:t>
        <w:tab/>
        <w:t>24</w:t>
      </w:r>
    </w:p>
    <w:p>
      <w:pPr>
        <w:pStyle w:val="BodyText"/>
        <w:spacing w:before="76"/>
        <w:ind w:left="360"/>
      </w:pPr>
      <w:r>
        <w:rPr/>
        <w:pict>
          <v:group style="position:absolute;margin-left:36pt;margin-top:2.571903pt;width:264.6pt;height:13.5pt;mso-position-horizontal-relative:page;mso-position-vertical-relative:paragraph;z-index:-277936" coordorigin="720,51" coordsize="5292,270">
            <v:rect style="position:absolute;left:720;top:51;width:5028;height:260" filled="true" fillcolor="#e6e7e8" stroked="false">
              <v:fill type="solid"/>
            </v:rect>
            <v:line style="position:absolute" from="2043,316" to="720,316" stroked="true" strokeweight=".5pt" strokecolor="#231f20">
              <v:stroke dashstyle="solid"/>
            </v:line>
            <v:line style="position:absolute" from="5747,316" to="2043,316" stroked="true" strokeweight=".5pt" strokecolor="#231f20">
              <v:stroke dashstyle="solid"/>
            </v:line>
            <v:rect style="position:absolute;left:5747;top:51;width:265;height:260" filled="true" fillcolor="#e6e7e8" stroked="false">
              <v:fill type="solid"/>
            </v:rect>
            <v:line style="position:absolute" from="6012,316" to="5747,316" stroked="true" strokeweight=".5pt" strokecolor="#231f20">
              <v:stroke dashstyle="solid"/>
            </v:line>
            <v:line style="position:absolute" from="720,316" to="2043,316" stroked="true" strokeweight=".5pt" strokecolor="#231f20">
              <v:stroke dashstyle="solid"/>
            </v:line>
            <v:line style="position:absolute" from="2043,316" to="5747,316" stroked="true" strokeweight=".5pt" strokecolor="#231f20">
              <v:stroke dashstyle="solid"/>
            </v:line>
            <v:line style="position:absolute" from="5747,316" to="6012,316" stroked="true" strokeweight=".5pt" strokecolor="#231f20">
              <v:stroke dashstyle="solid"/>
            </v:line>
            <w10:wrap type="none"/>
          </v:group>
        </w:pict>
      </w:r>
      <w:r>
        <w:rPr>
          <w:color w:val="231F20"/>
        </w:rPr>
        <w:t>English Electives (500-600 level)</w:t>
      </w:r>
    </w:p>
    <w:p>
      <w:pPr>
        <w:pStyle w:val="BodyText"/>
        <w:tabs>
          <w:tab w:pos="5411" w:val="right" w:leader="none"/>
        </w:tabs>
        <w:spacing w:before="106"/>
        <w:ind w:left="160"/>
      </w:pPr>
      <w:r>
        <w:rPr>
          <w:color w:val="231F20"/>
        </w:rPr>
        <w:t>Total</w:t>
      </w:r>
      <w:r>
        <w:rPr>
          <w:color w:val="231F20"/>
          <w:spacing w:val="-5"/>
        </w:rPr>
        <w:t> </w:t>
      </w:r>
      <w:r>
        <w:rPr>
          <w:color w:val="231F20"/>
        </w:rPr>
        <w:t>Hours</w:t>
        <w:tab/>
        <w:t>30</w:t>
      </w:r>
    </w:p>
    <w:p>
      <w:pPr>
        <w:pStyle w:val="BodyText"/>
        <w:tabs>
          <w:tab w:pos="1482" w:val="left" w:leader="none"/>
          <w:tab w:pos="5321" w:val="left" w:leader="none"/>
        </w:tabs>
        <w:spacing w:before="177"/>
        <w:ind w:left="160"/>
      </w:pPr>
      <w:r>
        <w:rPr/>
        <w:br w:type="column"/>
      </w:r>
      <w:r>
        <w:rPr>
          <w:color w:val="231F20"/>
        </w:rPr>
        <w:t>EN</w:t>
      </w:r>
      <w:r>
        <w:rPr>
          <w:color w:val="231F20"/>
          <w:spacing w:val="-10"/>
        </w:rPr>
        <w:t> </w:t>
      </w:r>
      <w:r>
        <w:rPr>
          <w:color w:val="231F20"/>
        </w:rPr>
        <w:t>696</w:t>
        <w:tab/>
        <w:t>Comprehensive</w:t>
      </w:r>
      <w:r>
        <w:rPr>
          <w:color w:val="231F20"/>
          <w:spacing w:val="-9"/>
        </w:rPr>
        <w:t> </w:t>
      </w:r>
      <w:r>
        <w:rPr>
          <w:color w:val="231F20"/>
        </w:rPr>
        <w:t>Examination</w:t>
        <w:tab/>
        <w:t>0</w:t>
      </w:r>
    </w:p>
    <w:p>
      <w:pPr>
        <w:pStyle w:val="BodyText"/>
        <w:tabs>
          <w:tab w:pos="5411" w:val="right" w:leader="none"/>
        </w:tabs>
        <w:spacing w:before="106"/>
        <w:ind w:left="160"/>
      </w:pPr>
      <w:r>
        <w:rPr/>
        <w:pict>
          <v:group style="position:absolute;margin-left:311.399994pt;margin-top:2.571924pt;width:264.6pt;height:.5pt;mso-position-horizontal-relative:page;mso-position-vertical-relative:paragraph;z-index:2152" coordorigin="6228,51" coordsize="5292,10">
            <v:line style="position:absolute" from="7551,56" to="6228,56" stroked="true" strokeweight=".5pt" strokecolor="#231f20">
              <v:stroke dashstyle="solid"/>
            </v:line>
            <v:line style="position:absolute" from="11255,56" to="7551,56" stroked="true" strokeweight=".5pt" strokecolor="#231f20">
              <v:stroke dashstyle="solid"/>
            </v:line>
            <v:line style="position:absolute" from="11520,56" to="11255,56" stroked="true" strokeweight=".5pt" strokecolor="#231f20">
              <v:stroke dashstyle="solid"/>
            </v:line>
            <v:line style="position:absolute" from="6228,56" to="7551,56" stroked="true" strokeweight=".5pt" strokecolor="#231f20">
              <v:stroke dashstyle="solid"/>
            </v:line>
            <v:line style="position:absolute" from="7551,56" to="11255,56" stroked="true" strokeweight=".5pt" strokecolor="#231f20">
              <v:stroke dashstyle="solid"/>
            </v:line>
            <v:line style="position:absolute" from="11255,56" to="11520,56" stroked="true" strokeweight=".5pt" strokecolor="#231f20">
              <v:stroke dashstyle="solid"/>
            </v:line>
            <w10:wrap type="none"/>
          </v:group>
        </w:pict>
      </w:r>
      <w:r>
        <w:rPr>
          <w:color w:val="231F20"/>
        </w:rPr>
        <w:t>Total</w:t>
      </w:r>
      <w:r>
        <w:rPr>
          <w:color w:val="231F20"/>
          <w:spacing w:val="-5"/>
        </w:rPr>
        <w:t> </w:t>
      </w:r>
      <w:r>
        <w:rPr>
          <w:color w:val="231F20"/>
        </w:rPr>
        <w:t>Hours</w:t>
        <w:tab/>
        <w:t>30</w:t>
      </w:r>
    </w:p>
    <w:p>
      <w:pPr>
        <w:pStyle w:val="ListParagraph"/>
        <w:numPr>
          <w:ilvl w:val="0"/>
          <w:numId w:val="18"/>
        </w:numPr>
        <w:tabs>
          <w:tab w:pos="425" w:val="left" w:leader="none"/>
        </w:tabs>
        <w:spacing w:line="288" w:lineRule="auto" w:before="164" w:after="0"/>
        <w:ind w:left="424" w:right="198" w:hanging="264"/>
        <w:jc w:val="left"/>
        <w:rPr>
          <w:sz w:val="16"/>
        </w:rPr>
      </w:pPr>
      <w:r>
        <w:rPr>
          <w:color w:val="231F20"/>
          <w:w w:val="105"/>
          <w:sz w:val="16"/>
        </w:rPr>
        <w:t>Students</w:t>
      </w:r>
      <w:r>
        <w:rPr>
          <w:color w:val="231F20"/>
          <w:spacing w:val="-22"/>
          <w:w w:val="105"/>
          <w:sz w:val="16"/>
        </w:rPr>
        <w:t> </w:t>
      </w:r>
      <w:r>
        <w:rPr>
          <w:color w:val="231F20"/>
          <w:w w:val="105"/>
          <w:sz w:val="16"/>
        </w:rPr>
        <w:t>choosing</w:t>
      </w:r>
      <w:r>
        <w:rPr>
          <w:color w:val="231F20"/>
          <w:spacing w:val="-23"/>
          <w:w w:val="105"/>
          <w:sz w:val="16"/>
        </w:rPr>
        <w:t> </w:t>
      </w:r>
      <w:r>
        <w:rPr>
          <w:color w:val="231F20"/>
          <w:w w:val="105"/>
          <w:sz w:val="16"/>
        </w:rPr>
        <w:t>the</w:t>
      </w:r>
      <w:r>
        <w:rPr>
          <w:color w:val="231F20"/>
          <w:spacing w:val="-22"/>
          <w:w w:val="105"/>
          <w:sz w:val="16"/>
        </w:rPr>
        <w:t> </w:t>
      </w:r>
      <w:r>
        <w:rPr>
          <w:color w:val="231F20"/>
          <w:w w:val="105"/>
          <w:sz w:val="16"/>
        </w:rPr>
        <w:t>Non-Thesis</w:t>
      </w:r>
      <w:r>
        <w:rPr>
          <w:color w:val="231F20"/>
          <w:spacing w:val="-22"/>
          <w:w w:val="105"/>
          <w:sz w:val="16"/>
        </w:rPr>
        <w:t> </w:t>
      </w:r>
      <w:r>
        <w:rPr>
          <w:color w:val="231F20"/>
          <w:w w:val="105"/>
          <w:sz w:val="16"/>
        </w:rPr>
        <w:t>Option</w:t>
      </w:r>
      <w:r>
        <w:rPr>
          <w:color w:val="231F20"/>
          <w:spacing w:val="-22"/>
          <w:w w:val="105"/>
          <w:sz w:val="16"/>
        </w:rPr>
        <w:t> </w:t>
      </w:r>
      <w:r>
        <w:rPr>
          <w:color w:val="231F20"/>
          <w:w w:val="105"/>
          <w:sz w:val="16"/>
        </w:rPr>
        <w:t>must</w:t>
      </w:r>
      <w:r>
        <w:rPr>
          <w:color w:val="231F20"/>
          <w:spacing w:val="-22"/>
          <w:w w:val="105"/>
          <w:sz w:val="16"/>
        </w:rPr>
        <w:t> </w:t>
      </w:r>
      <w:r>
        <w:rPr>
          <w:color w:val="231F20"/>
          <w:w w:val="105"/>
          <w:sz w:val="16"/>
        </w:rPr>
        <w:t>complete</w:t>
      </w:r>
      <w:r>
        <w:rPr>
          <w:color w:val="231F20"/>
          <w:spacing w:val="-23"/>
          <w:w w:val="105"/>
          <w:sz w:val="16"/>
        </w:rPr>
        <w:t> </w:t>
      </w:r>
      <w:r>
        <w:rPr>
          <w:color w:val="231F20"/>
          <w:w w:val="105"/>
          <w:sz w:val="16"/>
        </w:rPr>
        <w:t>30</w:t>
      </w:r>
      <w:r>
        <w:rPr>
          <w:color w:val="231F20"/>
          <w:spacing w:val="-23"/>
          <w:w w:val="105"/>
          <w:sz w:val="16"/>
        </w:rPr>
        <w:t> </w:t>
      </w:r>
      <w:r>
        <w:rPr>
          <w:color w:val="231F20"/>
          <w:w w:val="105"/>
          <w:sz w:val="16"/>
        </w:rPr>
        <w:t>hours</w:t>
      </w:r>
      <w:r>
        <w:rPr>
          <w:color w:val="231F20"/>
          <w:spacing w:val="-22"/>
          <w:w w:val="105"/>
          <w:sz w:val="16"/>
        </w:rPr>
        <w:t> </w:t>
      </w:r>
      <w:r>
        <w:rPr>
          <w:color w:val="231F20"/>
          <w:w w:val="105"/>
          <w:sz w:val="16"/>
        </w:rPr>
        <w:t>of graduate</w:t>
      </w:r>
      <w:r>
        <w:rPr>
          <w:color w:val="231F20"/>
          <w:spacing w:val="-20"/>
          <w:w w:val="105"/>
          <w:sz w:val="16"/>
        </w:rPr>
        <w:t> </w:t>
      </w:r>
      <w:r>
        <w:rPr>
          <w:color w:val="231F20"/>
          <w:w w:val="105"/>
          <w:sz w:val="16"/>
        </w:rPr>
        <w:t>courses</w:t>
      </w:r>
      <w:r>
        <w:rPr>
          <w:color w:val="231F20"/>
          <w:spacing w:val="-21"/>
          <w:w w:val="105"/>
          <w:sz w:val="16"/>
        </w:rPr>
        <w:t> </w:t>
      </w:r>
      <w:r>
        <w:rPr>
          <w:color w:val="231F20"/>
          <w:w w:val="105"/>
          <w:sz w:val="16"/>
        </w:rPr>
        <w:t>in</w:t>
      </w:r>
      <w:r>
        <w:rPr>
          <w:color w:val="231F20"/>
          <w:spacing w:val="-21"/>
          <w:w w:val="105"/>
          <w:sz w:val="16"/>
        </w:rPr>
        <w:t> </w:t>
      </w:r>
      <w:r>
        <w:rPr>
          <w:color w:val="231F20"/>
          <w:w w:val="105"/>
          <w:sz w:val="16"/>
        </w:rPr>
        <w:t>English</w:t>
      </w:r>
      <w:r>
        <w:rPr>
          <w:color w:val="231F20"/>
          <w:spacing w:val="-20"/>
          <w:w w:val="105"/>
          <w:sz w:val="16"/>
        </w:rPr>
        <w:t> </w:t>
      </w:r>
      <w:r>
        <w:rPr>
          <w:color w:val="231F20"/>
          <w:w w:val="105"/>
          <w:sz w:val="16"/>
        </w:rPr>
        <w:t>in</w:t>
      </w:r>
      <w:r>
        <w:rPr>
          <w:color w:val="231F20"/>
          <w:spacing w:val="-21"/>
          <w:w w:val="105"/>
          <w:sz w:val="16"/>
        </w:rPr>
        <w:t> </w:t>
      </w:r>
      <w:r>
        <w:rPr>
          <w:color w:val="231F20"/>
          <w:w w:val="105"/>
          <w:sz w:val="16"/>
        </w:rPr>
        <w:t>addition</w:t>
      </w:r>
      <w:r>
        <w:rPr>
          <w:color w:val="231F20"/>
          <w:spacing w:val="-21"/>
          <w:w w:val="105"/>
          <w:sz w:val="16"/>
        </w:rPr>
        <w:t> </w:t>
      </w:r>
      <w:r>
        <w:rPr>
          <w:color w:val="231F20"/>
          <w:w w:val="105"/>
          <w:sz w:val="16"/>
        </w:rPr>
        <w:t>to</w:t>
      </w:r>
      <w:r>
        <w:rPr>
          <w:color w:val="231F20"/>
          <w:spacing w:val="-20"/>
          <w:w w:val="105"/>
          <w:sz w:val="16"/>
        </w:rPr>
        <w:t> </w:t>
      </w:r>
      <w:r>
        <w:rPr>
          <w:color w:val="231F20"/>
          <w:w w:val="105"/>
          <w:sz w:val="16"/>
        </w:rPr>
        <w:t>the</w:t>
      </w:r>
      <w:r>
        <w:rPr>
          <w:color w:val="231F20"/>
          <w:spacing w:val="-20"/>
          <w:w w:val="105"/>
          <w:sz w:val="16"/>
        </w:rPr>
        <w:t> </w:t>
      </w:r>
      <w:r>
        <w:rPr>
          <w:color w:val="231F20"/>
          <w:w w:val="105"/>
          <w:sz w:val="16"/>
        </w:rPr>
        <w:t>core,</w:t>
      </w:r>
      <w:r>
        <w:rPr>
          <w:color w:val="231F20"/>
          <w:spacing w:val="-21"/>
          <w:w w:val="105"/>
          <w:sz w:val="16"/>
        </w:rPr>
        <w:t> </w:t>
      </w:r>
      <w:r>
        <w:rPr>
          <w:color w:val="231F20"/>
          <w:w w:val="105"/>
          <w:sz w:val="16"/>
        </w:rPr>
        <w:t>excluding</w:t>
      </w:r>
      <w:r>
        <w:rPr>
          <w:color w:val="231F20"/>
          <w:spacing w:val="-21"/>
          <w:w w:val="105"/>
          <w:sz w:val="16"/>
        </w:rPr>
        <w:t> </w:t>
      </w:r>
      <w:r>
        <w:rPr>
          <w:color w:val="231F20"/>
          <w:w w:val="105"/>
          <w:sz w:val="16"/>
        </w:rPr>
        <w:t>Thesis (EN</w:t>
      </w:r>
      <w:r>
        <w:rPr>
          <w:color w:val="231F20"/>
          <w:spacing w:val="-8"/>
          <w:w w:val="105"/>
          <w:sz w:val="16"/>
        </w:rPr>
        <w:t> </w:t>
      </w:r>
      <w:r>
        <w:rPr>
          <w:color w:val="231F20"/>
          <w:w w:val="105"/>
          <w:sz w:val="16"/>
        </w:rPr>
        <w:t>690).</w:t>
      </w:r>
    </w:p>
    <w:p>
      <w:pPr>
        <w:pStyle w:val="BodyText"/>
        <w:spacing w:line="288" w:lineRule="auto"/>
        <w:ind w:left="424" w:right="267"/>
      </w:pPr>
      <w:r>
        <w:rPr>
          <w:color w:val="231F20"/>
        </w:rPr>
        <w:t>Comprehensive Examination: Students choosing this option must enroll in Comprehensive Examination (EN 696), at the appropriate time and must successfully complete a comprehensive examination.</w:t>
      </w:r>
    </w:p>
    <w:p>
      <w:pPr>
        <w:pStyle w:val="ListParagraph"/>
        <w:numPr>
          <w:ilvl w:val="0"/>
          <w:numId w:val="18"/>
        </w:numPr>
        <w:tabs>
          <w:tab w:pos="425" w:val="left" w:leader="none"/>
        </w:tabs>
        <w:spacing w:line="220" w:lineRule="exact" w:before="9" w:after="0"/>
        <w:ind w:left="424" w:right="691" w:hanging="264"/>
        <w:jc w:val="left"/>
        <w:rPr>
          <w:sz w:val="16"/>
        </w:rPr>
      </w:pPr>
      <w:r>
        <w:rPr>
          <w:color w:val="231F20"/>
          <w:w w:val="105"/>
          <w:sz w:val="16"/>
        </w:rPr>
        <w:t>At</w:t>
      </w:r>
      <w:r>
        <w:rPr>
          <w:color w:val="231F20"/>
          <w:spacing w:val="-19"/>
          <w:w w:val="105"/>
          <w:sz w:val="16"/>
        </w:rPr>
        <w:t> </w:t>
      </w:r>
      <w:r>
        <w:rPr>
          <w:color w:val="231F20"/>
          <w:w w:val="105"/>
          <w:sz w:val="16"/>
        </w:rPr>
        <w:t>least</w:t>
      </w:r>
      <w:r>
        <w:rPr>
          <w:color w:val="231F20"/>
          <w:spacing w:val="-19"/>
          <w:w w:val="105"/>
          <w:sz w:val="16"/>
        </w:rPr>
        <w:t> </w:t>
      </w:r>
      <w:r>
        <w:rPr>
          <w:color w:val="231F20"/>
          <w:w w:val="105"/>
          <w:sz w:val="16"/>
        </w:rPr>
        <w:t>50</w:t>
      </w:r>
      <w:r>
        <w:rPr>
          <w:color w:val="231F20"/>
          <w:spacing w:val="-19"/>
          <w:w w:val="105"/>
          <w:sz w:val="16"/>
        </w:rPr>
        <w:t> </w:t>
      </w:r>
      <w:r>
        <w:rPr>
          <w:color w:val="231F20"/>
          <w:w w:val="105"/>
          <w:sz w:val="16"/>
        </w:rPr>
        <w:t>percent</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coursework</w:t>
      </w:r>
      <w:r>
        <w:rPr>
          <w:color w:val="231F20"/>
          <w:spacing w:val="-19"/>
          <w:w w:val="105"/>
          <w:sz w:val="16"/>
        </w:rPr>
        <w:t> </w:t>
      </w:r>
      <w:r>
        <w:rPr>
          <w:color w:val="231F20"/>
          <w:w w:val="105"/>
          <w:sz w:val="16"/>
        </w:rPr>
        <w:t>required</w:t>
      </w:r>
      <w:r>
        <w:rPr>
          <w:color w:val="231F20"/>
          <w:spacing w:val="-19"/>
          <w:w w:val="105"/>
          <w:sz w:val="16"/>
        </w:rPr>
        <w:t> </w:t>
      </w:r>
      <w:r>
        <w:rPr>
          <w:color w:val="231F20"/>
          <w:w w:val="105"/>
          <w:sz w:val="16"/>
        </w:rPr>
        <w:t>to</w:t>
      </w:r>
      <w:r>
        <w:rPr>
          <w:color w:val="231F20"/>
          <w:spacing w:val="-19"/>
          <w:w w:val="105"/>
          <w:sz w:val="16"/>
        </w:rPr>
        <w:t> </w:t>
      </w:r>
      <w:r>
        <w:rPr>
          <w:color w:val="231F20"/>
          <w:w w:val="105"/>
          <w:sz w:val="16"/>
        </w:rPr>
        <w:t>complete</w:t>
      </w:r>
      <w:r>
        <w:rPr>
          <w:color w:val="231F20"/>
          <w:spacing w:val="-19"/>
          <w:w w:val="105"/>
          <w:sz w:val="16"/>
        </w:rPr>
        <w:t> </w:t>
      </w:r>
      <w:r>
        <w:rPr>
          <w:color w:val="231F20"/>
          <w:w w:val="105"/>
          <w:sz w:val="16"/>
        </w:rPr>
        <w:t>the selected</w:t>
      </w:r>
      <w:r>
        <w:rPr>
          <w:color w:val="231F20"/>
          <w:spacing w:val="-12"/>
          <w:w w:val="105"/>
          <w:sz w:val="16"/>
        </w:rPr>
        <w:t> </w:t>
      </w:r>
      <w:r>
        <w:rPr>
          <w:color w:val="231F20"/>
          <w:w w:val="105"/>
          <w:sz w:val="16"/>
        </w:rPr>
        <w:t>option</w:t>
      </w:r>
      <w:r>
        <w:rPr>
          <w:color w:val="231F20"/>
          <w:spacing w:val="-11"/>
          <w:w w:val="105"/>
          <w:sz w:val="16"/>
        </w:rPr>
        <w:t> </w:t>
      </w:r>
      <w:r>
        <w:rPr>
          <w:color w:val="231F20"/>
          <w:w w:val="105"/>
          <w:sz w:val="16"/>
        </w:rPr>
        <w:t>must</w:t>
      </w:r>
      <w:r>
        <w:rPr>
          <w:color w:val="231F20"/>
          <w:spacing w:val="-11"/>
          <w:w w:val="105"/>
          <w:sz w:val="16"/>
        </w:rPr>
        <w:t> </w:t>
      </w:r>
      <w:r>
        <w:rPr>
          <w:color w:val="231F20"/>
          <w:w w:val="105"/>
          <w:sz w:val="16"/>
        </w:rPr>
        <w:t>be</w:t>
      </w:r>
      <w:r>
        <w:rPr>
          <w:color w:val="231F20"/>
          <w:spacing w:val="-11"/>
          <w:w w:val="105"/>
          <w:sz w:val="16"/>
        </w:rPr>
        <w:t> </w:t>
      </w:r>
      <w:r>
        <w:rPr>
          <w:color w:val="231F20"/>
          <w:w w:val="105"/>
          <w:sz w:val="16"/>
        </w:rPr>
        <w:t>earned</w:t>
      </w:r>
      <w:r>
        <w:rPr>
          <w:color w:val="231F20"/>
          <w:spacing w:val="-12"/>
          <w:w w:val="105"/>
          <w:sz w:val="16"/>
        </w:rPr>
        <w:t> </w:t>
      </w:r>
      <w:r>
        <w:rPr>
          <w:color w:val="231F20"/>
          <w:w w:val="105"/>
          <w:sz w:val="16"/>
        </w:rPr>
        <w:t>at</w:t>
      </w:r>
      <w:r>
        <w:rPr>
          <w:color w:val="231F20"/>
          <w:spacing w:val="-12"/>
          <w:w w:val="105"/>
          <w:sz w:val="16"/>
        </w:rPr>
        <w:t> </w:t>
      </w:r>
      <w:r>
        <w:rPr>
          <w:color w:val="231F20"/>
          <w:w w:val="105"/>
          <w:sz w:val="16"/>
        </w:rPr>
        <w:t>the</w:t>
      </w:r>
      <w:r>
        <w:rPr>
          <w:color w:val="231F20"/>
          <w:spacing w:val="-11"/>
          <w:w w:val="105"/>
          <w:sz w:val="16"/>
        </w:rPr>
        <w:t> </w:t>
      </w:r>
      <w:r>
        <w:rPr>
          <w:color w:val="231F20"/>
          <w:w w:val="105"/>
          <w:sz w:val="16"/>
        </w:rPr>
        <w:t>600</w:t>
      </w:r>
      <w:r>
        <w:rPr>
          <w:color w:val="231F20"/>
          <w:spacing w:val="-12"/>
          <w:w w:val="105"/>
          <w:sz w:val="16"/>
        </w:rPr>
        <w:t> </w:t>
      </w:r>
      <w:r>
        <w:rPr>
          <w:color w:val="231F20"/>
          <w:w w:val="105"/>
          <w:sz w:val="16"/>
        </w:rPr>
        <w:t>level.</w:t>
      </w:r>
    </w:p>
    <w:p>
      <w:pPr>
        <w:pStyle w:val="Heading2"/>
        <w:spacing w:before="155"/>
      </w:pPr>
      <w:bookmarkStart w:name="_TOC_250022" w:id="113"/>
      <w:bookmarkEnd w:id="113"/>
      <w:r>
        <w:rPr>
          <w:color w:val="231F20"/>
        </w:rPr>
        <w:t>Master of Arts Degree in Writing</w:t>
      </w:r>
    </w:p>
    <w:p>
      <w:pPr>
        <w:pStyle w:val="BodyText"/>
        <w:spacing w:before="119"/>
      </w:pPr>
      <w:bookmarkStart w:name="Master of Arts Degree in Writing" w:id="114"/>
      <w:bookmarkEnd w:id="114"/>
      <w:r>
        <w:rPr/>
      </w:r>
      <w:hyperlink r:id="rId61">
        <w:r>
          <w:rPr>
            <w:color w:val="231F20"/>
            <w:w w:val="105"/>
          </w:rPr>
          <w:t>https://www.mawritinguna.com/</w:t>
        </w:r>
      </w:hyperlink>
    </w:p>
    <w:p>
      <w:pPr>
        <w:pStyle w:val="BodyText"/>
        <w:spacing w:before="1"/>
        <w:ind w:left="0"/>
        <w:rPr>
          <w:sz w:val="17"/>
        </w:rPr>
      </w:pPr>
    </w:p>
    <w:p>
      <w:pPr>
        <w:pStyle w:val="BodyText"/>
        <w:spacing w:line="288" w:lineRule="auto"/>
        <w:ind w:right="370"/>
      </w:pPr>
      <w:r>
        <w:rPr>
          <w:color w:val="231F20"/>
        </w:rPr>
        <w:t>The Master of Arts degree in Writing may be earned 100% online. In addition to the general requirements for admission to graduate studies (See General Regulations and Procedures), admission to the Master of Arts degree programs in English and Writing also require:</w:t>
      </w:r>
    </w:p>
    <w:p>
      <w:pPr>
        <w:pStyle w:val="Heading3"/>
        <w:spacing w:before="112"/>
      </w:pPr>
      <w:r>
        <w:rPr>
          <w:color w:val="231F20"/>
        </w:rPr>
        <w:t>Unconditional Admission</w:t>
      </w:r>
    </w:p>
    <w:p>
      <w:pPr>
        <w:pStyle w:val="ListParagraph"/>
        <w:numPr>
          <w:ilvl w:val="0"/>
          <w:numId w:val="19"/>
        </w:numPr>
        <w:tabs>
          <w:tab w:pos="420" w:val="left" w:leader="none"/>
        </w:tabs>
        <w:spacing w:line="288" w:lineRule="auto" w:before="59" w:after="0"/>
        <w:ind w:left="420" w:right="343" w:hanging="213"/>
        <w:jc w:val="left"/>
        <w:rPr>
          <w:sz w:val="16"/>
        </w:rPr>
      </w:pPr>
      <w:r>
        <w:rPr>
          <w:color w:val="231F20"/>
          <w:w w:val="105"/>
          <w:sz w:val="16"/>
        </w:rPr>
        <w:t>Preparation: Applicants must hold a bachelor’s degree from an accredited institution and have at least 24 semester hours in English above the 200 level. A Graduate Admissions Committee will review each application; consequently, all applications and supporting</w:t>
      </w:r>
      <w:r>
        <w:rPr>
          <w:color w:val="231F20"/>
          <w:spacing w:val="-18"/>
          <w:w w:val="105"/>
          <w:sz w:val="16"/>
        </w:rPr>
        <w:t> </w:t>
      </w:r>
      <w:r>
        <w:rPr>
          <w:color w:val="231F20"/>
          <w:w w:val="105"/>
          <w:sz w:val="16"/>
        </w:rPr>
        <w:t>documents</w:t>
      </w:r>
      <w:r>
        <w:rPr>
          <w:color w:val="231F20"/>
          <w:spacing w:val="-18"/>
          <w:w w:val="105"/>
          <w:sz w:val="16"/>
        </w:rPr>
        <w:t> </w:t>
      </w:r>
      <w:r>
        <w:rPr>
          <w:color w:val="231F20"/>
          <w:w w:val="105"/>
          <w:sz w:val="16"/>
        </w:rPr>
        <w:t>must</w:t>
      </w:r>
      <w:r>
        <w:rPr>
          <w:color w:val="231F20"/>
          <w:spacing w:val="-18"/>
          <w:w w:val="105"/>
          <w:sz w:val="16"/>
        </w:rPr>
        <w:t> </w:t>
      </w:r>
      <w:r>
        <w:rPr>
          <w:color w:val="231F20"/>
          <w:w w:val="105"/>
          <w:sz w:val="16"/>
        </w:rPr>
        <w:t>be</w:t>
      </w:r>
      <w:r>
        <w:rPr>
          <w:color w:val="231F20"/>
          <w:spacing w:val="-18"/>
          <w:w w:val="105"/>
          <w:sz w:val="16"/>
        </w:rPr>
        <w:t> </w:t>
      </w:r>
      <w:r>
        <w:rPr>
          <w:color w:val="231F20"/>
          <w:w w:val="105"/>
          <w:sz w:val="16"/>
        </w:rPr>
        <w:t>submitted</w:t>
      </w:r>
      <w:r>
        <w:rPr>
          <w:color w:val="231F20"/>
          <w:spacing w:val="-19"/>
          <w:w w:val="105"/>
          <w:sz w:val="16"/>
        </w:rPr>
        <w:t> </w:t>
      </w:r>
      <w:r>
        <w:rPr>
          <w:color w:val="231F20"/>
          <w:w w:val="105"/>
          <w:sz w:val="16"/>
        </w:rPr>
        <w:t>to</w:t>
      </w:r>
      <w:r>
        <w:rPr>
          <w:color w:val="231F20"/>
          <w:spacing w:val="-18"/>
          <w:w w:val="105"/>
          <w:sz w:val="16"/>
        </w:rPr>
        <w:t> </w:t>
      </w:r>
      <w:r>
        <w:rPr>
          <w:color w:val="231F20"/>
          <w:w w:val="105"/>
          <w:sz w:val="16"/>
        </w:rPr>
        <w:t>the</w:t>
      </w:r>
      <w:r>
        <w:rPr>
          <w:color w:val="231F20"/>
          <w:spacing w:val="-18"/>
          <w:w w:val="105"/>
          <w:sz w:val="16"/>
        </w:rPr>
        <w:t> </w:t>
      </w:r>
      <w:r>
        <w:rPr>
          <w:color w:val="231F20"/>
          <w:w w:val="105"/>
          <w:sz w:val="16"/>
        </w:rPr>
        <w:t>Ofﬁce</w:t>
      </w:r>
      <w:r>
        <w:rPr>
          <w:color w:val="231F20"/>
          <w:spacing w:val="-18"/>
          <w:w w:val="105"/>
          <w:sz w:val="16"/>
        </w:rPr>
        <w:t> </w:t>
      </w:r>
      <w:r>
        <w:rPr>
          <w:color w:val="231F20"/>
          <w:w w:val="105"/>
          <w:sz w:val="16"/>
        </w:rPr>
        <w:t>of</w:t>
      </w:r>
      <w:r>
        <w:rPr>
          <w:color w:val="231F20"/>
          <w:spacing w:val="-18"/>
          <w:w w:val="105"/>
          <w:sz w:val="16"/>
        </w:rPr>
        <w:t> </w:t>
      </w:r>
      <w:r>
        <w:rPr>
          <w:color w:val="231F20"/>
          <w:w w:val="105"/>
          <w:sz w:val="16"/>
        </w:rPr>
        <w:t>Graduate Admissions of the University in accordance with submission deadlines established by</w:t>
      </w:r>
      <w:r>
        <w:rPr>
          <w:color w:val="231F20"/>
          <w:spacing w:val="-36"/>
          <w:w w:val="105"/>
          <w:sz w:val="16"/>
        </w:rPr>
        <w:t> </w:t>
      </w:r>
      <w:r>
        <w:rPr>
          <w:color w:val="231F20"/>
          <w:w w:val="105"/>
          <w:sz w:val="16"/>
        </w:rPr>
        <w:t>that ofﬁce.</w:t>
      </w:r>
    </w:p>
    <w:p>
      <w:pPr>
        <w:pStyle w:val="ListParagraph"/>
        <w:numPr>
          <w:ilvl w:val="0"/>
          <w:numId w:val="19"/>
        </w:numPr>
        <w:tabs>
          <w:tab w:pos="420" w:val="left" w:leader="none"/>
        </w:tabs>
        <w:spacing w:line="288" w:lineRule="auto" w:before="34" w:after="0"/>
        <w:ind w:left="420" w:right="245" w:hanging="213"/>
        <w:jc w:val="left"/>
        <w:rPr>
          <w:sz w:val="16"/>
        </w:rPr>
      </w:pPr>
      <w:r>
        <w:rPr>
          <w:color w:val="231F20"/>
          <w:sz w:val="16"/>
        </w:rPr>
        <w:t>Scholastic Achievement: A minimum of 2.75 </w:t>
      </w:r>
      <w:r>
        <w:rPr>
          <w:color w:val="231F20"/>
          <w:spacing w:val="-5"/>
          <w:sz w:val="16"/>
        </w:rPr>
        <w:t>GPA </w:t>
      </w:r>
      <w:r>
        <w:rPr>
          <w:color w:val="231F20"/>
          <w:sz w:val="16"/>
        </w:rPr>
        <w:t>on a 4.0 scale in all previous undergraduate and graduate</w:t>
      </w:r>
      <w:r>
        <w:rPr>
          <w:color w:val="231F20"/>
          <w:spacing w:val="-21"/>
          <w:sz w:val="16"/>
        </w:rPr>
        <w:t> </w:t>
      </w:r>
      <w:r>
        <w:rPr>
          <w:color w:val="231F20"/>
          <w:sz w:val="16"/>
        </w:rPr>
        <w:t>coursework.</w:t>
      </w:r>
    </w:p>
    <w:p>
      <w:pPr>
        <w:pStyle w:val="ListParagraph"/>
        <w:numPr>
          <w:ilvl w:val="0"/>
          <w:numId w:val="19"/>
        </w:numPr>
        <w:tabs>
          <w:tab w:pos="420" w:val="left" w:leader="none"/>
        </w:tabs>
        <w:spacing w:line="288" w:lineRule="auto" w:before="39" w:after="0"/>
        <w:ind w:left="420" w:right="436" w:hanging="213"/>
        <w:jc w:val="left"/>
        <w:rPr>
          <w:sz w:val="16"/>
        </w:rPr>
      </w:pPr>
      <w:r>
        <w:rPr>
          <w:color w:val="231F20"/>
          <w:spacing w:val="-3"/>
          <w:w w:val="105"/>
          <w:sz w:val="16"/>
        </w:rPr>
        <w:t>Test </w:t>
      </w:r>
      <w:r>
        <w:rPr>
          <w:color w:val="231F20"/>
          <w:w w:val="105"/>
          <w:sz w:val="16"/>
        </w:rPr>
        <w:t>Scores: Submission of satisfactory scores on either the Graduate Record Exam (General </w:t>
      </w:r>
      <w:r>
        <w:rPr>
          <w:color w:val="231F20"/>
          <w:spacing w:val="-3"/>
          <w:w w:val="105"/>
          <w:sz w:val="16"/>
        </w:rPr>
        <w:t>Test) </w:t>
      </w:r>
      <w:r>
        <w:rPr>
          <w:color w:val="231F20"/>
          <w:w w:val="105"/>
          <w:sz w:val="16"/>
        </w:rPr>
        <w:t>or the Miller Analogies </w:t>
      </w:r>
      <w:r>
        <w:rPr>
          <w:color w:val="231F20"/>
          <w:spacing w:val="-3"/>
          <w:w w:val="105"/>
          <w:sz w:val="16"/>
        </w:rPr>
        <w:t>Test.</w:t>
      </w:r>
      <w:r>
        <w:rPr>
          <w:color w:val="231F20"/>
          <w:spacing w:val="-21"/>
          <w:w w:val="105"/>
          <w:sz w:val="16"/>
        </w:rPr>
        <w:t> </w:t>
      </w:r>
      <w:r>
        <w:rPr>
          <w:color w:val="231F20"/>
          <w:w w:val="105"/>
          <w:sz w:val="16"/>
        </w:rPr>
        <w:t>Students</w:t>
      </w:r>
      <w:r>
        <w:rPr>
          <w:color w:val="231F20"/>
          <w:spacing w:val="-20"/>
          <w:w w:val="105"/>
          <w:sz w:val="16"/>
        </w:rPr>
        <w:t> </w:t>
      </w:r>
      <w:r>
        <w:rPr>
          <w:color w:val="231F20"/>
          <w:w w:val="105"/>
          <w:sz w:val="16"/>
        </w:rPr>
        <w:t>who</w:t>
      </w:r>
      <w:r>
        <w:rPr>
          <w:color w:val="231F20"/>
          <w:spacing w:val="-21"/>
          <w:w w:val="105"/>
          <w:sz w:val="16"/>
        </w:rPr>
        <w:t> </w:t>
      </w:r>
      <w:r>
        <w:rPr>
          <w:color w:val="231F20"/>
          <w:w w:val="105"/>
          <w:sz w:val="16"/>
        </w:rPr>
        <w:t>seek</w:t>
      </w:r>
      <w:r>
        <w:rPr>
          <w:color w:val="231F20"/>
          <w:spacing w:val="-21"/>
          <w:w w:val="105"/>
          <w:sz w:val="16"/>
        </w:rPr>
        <w:t> </w:t>
      </w:r>
      <w:r>
        <w:rPr>
          <w:color w:val="231F20"/>
          <w:w w:val="105"/>
          <w:sz w:val="16"/>
        </w:rPr>
        <w:t>admission</w:t>
      </w:r>
      <w:r>
        <w:rPr>
          <w:color w:val="231F20"/>
          <w:spacing w:val="-21"/>
          <w:w w:val="105"/>
          <w:sz w:val="16"/>
        </w:rPr>
        <w:t> </w:t>
      </w:r>
      <w:r>
        <w:rPr>
          <w:color w:val="231F20"/>
          <w:w w:val="105"/>
          <w:sz w:val="16"/>
        </w:rPr>
        <w:t>to</w:t>
      </w:r>
      <w:r>
        <w:rPr>
          <w:color w:val="231F20"/>
          <w:spacing w:val="-20"/>
          <w:w w:val="105"/>
          <w:sz w:val="16"/>
        </w:rPr>
        <w:t> </w:t>
      </w:r>
      <w:r>
        <w:rPr>
          <w:color w:val="231F20"/>
          <w:w w:val="105"/>
          <w:sz w:val="16"/>
        </w:rPr>
        <w:t>the</w:t>
      </w:r>
      <w:r>
        <w:rPr>
          <w:color w:val="231F20"/>
          <w:spacing w:val="-20"/>
          <w:w w:val="105"/>
          <w:sz w:val="16"/>
        </w:rPr>
        <w:t> </w:t>
      </w:r>
      <w:r>
        <w:rPr>
          <w:color w:val="231F20"/>
          <w:w w:val="105"/>
          <w:sz w:val="16"/>
        </w:rPr>
        <w:t>program</w:t>
      </w:r>
      <w:r>
        <w:rPr>
          <w:color w:val="231F20"/>
          <w:spacing w:val="-20"/>
          <w:w w:val="105"/>
          <w:sz w:val="16"/>
        </w:rPr>
        <w:t> </w:t>
      </w:r>
      <w:r>
        <w:rPr>
          <w:color w:val="231F20"/>
          <w:w w:val="105"/>
          <w:sz w:val="16"/>
        </w:rPr>
        <w:t>must</w:t>
      </w:r>
      <w:r>
        <w:rPr>
          <w:color w:val="231F20"/>
          <w:spacing w:val="-20"/>
          <w:w w:val="105"/>
          <w:sz w:val="16"/>
        </w:rPr>
        <w:t> </w:t>
      </w:r>
      <w:r>
        <w:rPr>
          <w:color w:val="231F20"/>
          <w:w w:val="105"/>
          <w:sz w:val="16"/>
        </w:rPr>
        <w:t>receive</w:t>
      </w:r>
      <w:r>
        <w:rPr>
          <w:color w:val="231F20"/>
          <w:spacing w:val="-21"/>
          <w:w w:val="105"/>
          <w:sz w:val="16"/>
        </w:rPr>
        <w:t> </w:t>
      </w:r>
      <w:r>
        <w:rPr>
          <w:color w:val="231F20"/>
          <w:w w:val="105"/>
          <w:sz w:val="16"/>
        </w:rPr>
        <w:t>a</w:t>
      </w:r>
    </w:p>
    <w:p>
      <w:pPr>
        <w:pStyle w:val="BodyText"/>
        <w:spacing w:line="288" w:lineRule="auto"/>
        <w:ind w:left="420"/>
      </w:pPr>
      <w:r>
        <w:rPr>
          <w:color w:val="231F20"/>
          <w:w w:val="105"/>
        </w:rPr>
        <w:t>minimum</w:t>
      </w:r>
      <w:r>
        <w:rPr>
          <w:color w:val="231F20"/>
          <w:spacing w:val="-15"/>
          <w:w w:val="105"/>
        </w:rPr>
        <w:t> </w:t>
      </w:r>
      <w:r>
        <w:rPr>
          <w:color w:val="231F20"/>
          <w:w w:val="105"/>
        </w:rPr>
        <w:t>score</w:t>
      </w:r>
      <w:r>
        <w:rPr>
          <w:color w:val="231F20"/>
          <w:spacing w:val="-16"/>
          <w:w w:val="105"/>
        </w:rPr>
        <w:t> </w:t>
      </w:r>
      <w:r>
        <w:rPr>
          <w:color w:val="231F20"/>
          <w:w w:val="105"/>
        </w:rPr>
        <w:t>of</w:t>
      </w:r>
      <w:r>
        <w:rPr>
          <w:color w:val="231F20"/>
          <w:spacing w:val="-15"/>
          <w:w w:val="105"/>
        </w:rPr>
        <w:t> </w:t>
      </w:r>
      <w:r>
        <w:rPr>
          <w:color w:val="231F20"/>
          <w:w w:val="105"/>
        </w:rPr>
        <w:t>388</w:t>
      </w:r>
      <w:r>
        <w:rPr>
          <w:color w:val="231F20"/>
          <w:spacing w:val="-16"/>
          <w:w w:val="105"/>
        </w:rPr>
        <w:t> </w:t>
      </w:r>
      <w:r>
        <w:rPr>
          <w:color w:val="231F20"/>
          <w:w w:val="105"/>
        </w:rPr>
        <w:t>on</w:t>
      </w:r>
      <w:r>
        <w:rPr>
          <w:color w:val="231F20"/>
          <w:spacing w:val="-15"/>
          <w:w w:val="105"/>
        </w:rPr>
        <w:t> </w:t>
      </w:r>
      <w:r>
        <w:rPr>
          <w:color w:val="231F20"/>
          <w:w w:val="105"/>
        </w:rPr>
        <w:t>the</w:t>
      </w:r>
      <w:r>
        <w:rPr>
          <w:color w:val="231F20"/>
          <w:spacing w:val="-15"/>
          <w:w w:val="105"/>
        </w:rPr>
        <w:t> </w:t>
      </w:r>
      <w:r>
        <w:rPr>
          <w:color w:val="231F20"/>
          <w:w w:val="105"/>
        </w:rPr>
        <w:t>MAT</w:t>
      </w:r>
      <w:r>
        <w:rPr>
          <w:color w:val="231F20"/>
          <w:spacing w:val="-15"/>
          <w:w w:val="105"/>
        </w:rPr>
        <w:t> </w:t>
      </w:r>
      <w:r>
        <w:rPr>
          <w:color w:val="231F20"/>
          <w:w w:val="105"/>
        </w:rPr>
        <w:t>or</w:t>
      </w:r>
      <w:r>
        <w:rPr>
          <w:color w:val="231F20"/>
          <w:spacing w:val="-15"/>
          <w:w w:val="105"/>
        </w:rPr>
        <w:t> </w:t>
      </w:r>
      <w:r>
        <w:rPr>
          <w:color w:val="231F20"/>
          <w:w w:val="105"/>
        </w:rPr>
        <w:t>a</w:t>
      </w:r>
      <w:r>
        <w:rPr>
          <w:color w:val="231F20"/>
          <w:spacing w:val="-16"/>
          <w:w w:val="105"/>
        </w:rPr>
        <w:t> </w:t>
      </w:r>
      <w:r>
        <w:rPr>
          <w:color w:val="231F20"/>
          <w:w w:val="105"/>
        </w:rPr>
        <w:t>minimum</w:t>
      </w:r>
      <w:r>
        <w:rPr>
          <w:color w:val="231F20"/>
          <w:spacing w:val="-15"/>
          <w:w w:val="105"/>
        </w:rPr>
        <w:t> </w:t>
      </w:r>
      <w:r>
        <w:rPr>
          <w:color w:val="231F20"/>
          <w:w w:val="105"/>
        </w:rPr>
        <w:t>score</w:t>
      </w:r>
      <w:r>
        <w:rPr>
          <w:color w:val="231F20"/>
          <w:spacing w:val="-16"/>
          <w:w w:val="105"/>
        </w:rPr>
        <w:t> </w:t>
      </w:r>
      <w:r>
        <w:rPr>
          <w:color w:val="231F20"/>
          <w:w w:val="105"/>
        </w:rPr>
        <w:t>of</w:t>
      </w:r>
      <w:r>
        <w:rPr>
          <w:color w:val="231F20"/>
          <w:spacing w:val="-15"/>
          <w:w w:val="105"/>
        </w:rPr>
        <w:t> </w:t>
      </w:r>
      <w:r>
        <w:rPr>
          <w:color w:val="231F20"/>
          <w:w w:val="105"/>
        </w:rPr>
        <w:t>286</w:t>
      </w:r>
      <w:r>
        <w:rPr>
          <w:color w:val="231F20"/>
          <w:spacing w:val="-16"/>
          <w:w w:val="105"/>
        </w:rPr>
        <w:t> </w:t>
      </w:r>
      <w:r>
        <w:rPr>
          <w:color w:val="231F20"/>
          <w:w w:val="105"/>
        </w:rPr>
        <w:t>on</w:t>
      </w:r>
      <w:r>
        <w:rPr>
          <w:color w:val="231F20"/>
          <w:spacing w:val="-15"/>
          <w:w w:val="105"/>
        </w:rPr>
        <w:t> </w:t>
      </w:r>
      <w:r>
        <w:rPr>
          <w:color w:val="231F20"/>
          <w:w w:val="105"/>
        </w:rPr>
        <w:t>the combined</w:t>
      </w:r>
      <w:r>
        <w:rPr>
          <w:color w:val="231F20"/>
          <w:spacing w:val="-13"/>
          <w:w w:val="105"/>
        </w:rPr>
        <w:t> </w:t>
      </w:r>
      <w:r>
        <w:rPr>
          <w:color w:val="231F20"/>
          <w:w w:val="105"/>
        </w:rPr>
        <w:t>Verbal</w:t>
      </w:r>
      <w:r>
        <w:rPr>
          <w:color w:val="231F20"/>
          <w:spacing w:val="-13"/>
          <w:w w:val="105"/>
        </w:rPr>
        <w:t> </w:t>
      </w:r>
      <w:r>
        <w:rPr>
          <w:color w:val="231F20"/>
          <w:w w:val="105"/>
        </w:rPr>
        <w:t>and</w:t>
      </w:r>
      <w:r>
        <w:rPr>
          <w:color w:val="231F20"/>
          <w:spacing w:val="-13"/>
          <w:w w:val="105"/>
        </w:rPr>
        <w:t> </w:t>
      </w:r>
      <w:r>
        <w:rPr>
          <w:color w:val="231F20"/>
          <w:w w:val="105"/>
        </w:rPr>
        <w:t>Quantitative</w:t>
      </w:r>
      <w:r>
        <w:rPr>
          <w:color w:val="231F20"/>
          <w:spacing w:val="-13"/>
          <w:w w:val="105"/>
        </w:rPr>
        <w:t> </w:t>
      </w:r>
      <w:r>
        <w:rPr>
          <w:color w:val="231F20"/>
          <w:w w:val="105"/>
        </w:rPr>
        <w:t>portions</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GRE.</w:t>
      </w:r>
    </w:p>
    <w:p>
      <w:pPr>
        <w:pStyle w:val="ListParagraph"/>
        <w:numPr>
          <w:ilvl w:val="0"/>
          <w:numId w:val="19"/>
        </w:numPr>
        <w:tabs>
          <w:tab w:pos="420" w:val="left" w:leader="none"/>
        </w:tabs>
        <w:spacing w:line="288" w:lineRule="auto" w:before="36" w:after="0"/>
        <w:ind w:left="420" w:right="229" w:hanging="213"/>
        <w:jc w:val="left"/>
        <w:rPr>
          <w:sz w:val="16"/>
        </w:rPr>
      </w:pPr>
      <w:r>
        <w:rPr>
          <w:color w:val="231F20"/>
          <w:w w:val="105"/>
          <w:sz w:val="16"/>
        </w:rPr>
        <w:t>Three letters of recommendation to be sent to the Director of Graduate</w:t>
      </w:r>
      <w:r>
        <w:rPr>
          <w:color w:val="231F20"/>
          <w:spacing w:val="-29"/>
          <w:w w:val="105"/>
          <w:sz w:val="16"/>
        </w:rPr>
        <w:t> </w:t>
      </w:r>
      <w:r>
        <w:rPr>
          <w:color w:val="231F20"/>
          <w:w w:val="105"/>
          <w:sz w:val="16"/>
        </w:rPr>
        <w:t>Studies</w:t>
      </w:r>
      <w:r>
        <w:rPr>
          <w:color w:val="231F20"/>
          <w:spacing w:val="-29"/>
          <w:w w:val="105"/>
          <w:sz w:val="16"/>
        </w:rPr>
        <w:t> </w:t>
      </w:r>
      <w:r>
        <w:rPr>
          <w:color w:val="231F20"/>
          <w:w w:val="105"/>
          <w:sz w:val="16"/>
        </w:rPr>
        <w:t>in</w:t>
      </w:r>
      <w:r>
        <w:rPr>
          <w:color w:val="231F20"/>
          <w:spacing w:val="-30"/>
          <w:w w:val="105"/>
          <w:sz w:val="16"/>
        </w:rPr>
        <w:t> </w:t>
      </w:r>
      <w:r>
        <w:rPr>
          <w:color w:val="231F20"/>
          <w:w w:val="105"/>
          <w:sz w:val="16"/>
        </w:rPr>
        <w:t>English,</w:t>
      </w:r>
      <w:r>
        <w:rPr>
          <w:color w:val="231F20"/>
          <w:spacing w:val="-29"/>
          <w:w w:val="105"/>
          <w:sz w:val="16"/>
        </w:rPr>
        <w:t> </w:t>
      </w:r>
      <w:r>
        <w:rPr>
          <w:color w:val="231F20"/>
          <w:w w:val="105"/>
          <w:sz w:val="16"/>
        </w:rPr>
        <w:t>Department</w:t>
      </w:r>
      <w:r>
        <w:rPr>
          <w:color w:val="231F20"/>
          <w:spacing w:val="-29"/>
          <w:w w:val="105"/>
          <w:sz w:val="16"/>
        </w:rPr>
        <w:t> </w:t>
      </w:r>
      <w:r>
        <w:rPr>
          <w:color w:val="231F20"/>
          <w:w w:val="105"/>
          <w:sz w:val="16"/>
        </w:rPr>
        <w:t>of</w:t>
      </w:r>
      <w:r>
        <w:rPr>
          <w:color w:val="231F20"/>
          <w:spacing w:val="-29"/>
          <w:w w:val="105"/>
          <w:sz w:val="16"/>
        </w:rPr>
        <w:t> </w:t>
      </w:r>
      <w:r>
        <w:rPr>
          <w:color w:val="231F20"/>
          <w:w w:val="105"/>
          <w:sz w:val="16"/>
        </w:rPr>
        <w:t>English,</w:t>
      </w:r>
      <w:r>
        <w:rPr>
          <w:color w:val="231F20"/>
          <w:spacing w:val="-29"/>
          <w:w w:val="105"/>
          <w:sz w:val="16"/>
        </w:rPr>
        <w:t> </w:t>
      </w:r>
      <w:r>
        <w:rPr>
          <w:color w:val="231F20"/>
          <w:w w:val="105"/>
          <w:sz w:val="16"/>
        </w:rPr>
        <w:t>and</w:t>
      </w:r>
      <w:r>
        <w:rPr>
          <w:color w:val="231F20"/>
          <w:spacing w:val="-30"/>
          <w:w w:val="105"/>
          <w:sz w:val="16"/>
        </w:rPr>
        <w:t> </w:t>
      </w:r>
      <w:r>
        <w:rPr>
          <w:color w:val="231F20"/>
          <w:w w:val="105"/>
          <w:sz w:val="16"/>
        </w:rPr>
        <w:t>University</w:t>
      </w:r>
      <w:r>
        <w:rPr>
          <w:color w:val="231F20"/>
          <w:spacing w:val="-30"/>
          <w:w w:val="105"/>
          <w:sz w:val="16"/>
        </w:rPr>
        <w:t> </w:t>
      </w:r>
      <w:r>
        <w:rPr>
          <w:color w:val="231F20"/>
          <w:w w:val="105"/>
          <w:sz w:val="16"/>
        </w:rPr>
        <w:t>of North</w:t>
      </w:r>
      <w:r>
        <w:rPr>
          <w:color w:val="231F20"/>
          <w:spacing w:val="-8"/>
          <w:w w:val="105"/>
          <w:sz w:val="16"/>
        </w:rPr>
        <w:t> </w:t>
      </w:r>
      <w:r>
        <w:rPr>
          <w:color w:val="231F20"/>
          <w:w w:val="105"/>
          <w:sz w:val="16"/>
        </w:rPr>
        <w:t>Alabama.</w:t>
      </w:r>
    </w:p>
    <w:p>
      <w:pPr>
        <w:pStyle w:val="ListParagraph"/>
        <w:numPr>
          <w:ilvl w:val="0"/>
          <w:numId w:val="19"/>
        </w:numPr>
        <w:tabs>
          <w:tab w:pos="420" w:val="left" w:leader="none"/>
        </w:tabs>
        <w:spacing w:line="288" w:lineRule="auto" w:before="37" w:after="0"/>
        <w:ind w:left="420" w:right="484" w:hanging="213"/>
        <w:jc w:val="left"/>
        <w:rPr>
          <w:sz w:val="16"/>
        </w:rPr>
      </w:pPr>
      <w:r>
        <w:rPr>
          <w:color w:val="231F20"/>
          <w:w w:val="105"/>
          <w:sz w:val="16"/>
        </w:rPr>
        <w:t>Writing</w:t>
      </w:r>
      <w:r>
        <w:rPr>
          <w:color w:val="231F20"/>
          <w:spacing w:val="-26"/>
          <w:w w:val="105"/>
          <w:sz w:val="16"/>
        </w:rPr>
        <w:t> </w:t>
      </w:r>
      <w:r>
        <w:rPr>
          <w:color w:val="231F20"/>
          <w:w w:val="105"/>
          <w:sz w:val="16"/>
        </w:rPr>
        <w:t>Sample:</w:t>
      </w:r>
      <w:r>
        <w:rPr>
          <w:color w:val="231F20"/>
          <w:spacing w:val="-26"/>
          <w:w w:val="105"/>
          <w:sz w:val="16"/>
        </w:rPr>
        <w:t> </w:t>
      </w:r>
      <w:r>
        <w:rPr>
          <w:color w:val="231F20"/>
          <w:w w:val="105"/>
          <w:sz w:val="16"/>
        </w:rPr>
        <w:t>Minimum</w:t>
      </w:r>
      <w:r>
        <w:rPr>
          <w:color w:val="231F20"/>
          <w:spacing w:val="-26"/>
          <w:w w:val="105"/>
          <w:sz w:val="16"/>
        </w:rPr>
        <w:t> </w:t>
      </w:r>
      <w:r>
        <w:rPr>
          <w:color w:val="231F20"/>
          <w:w w:val="105"/>
          <w:sz w:val="16"/>
        </w:rPr>
        <w:t>of</w:t>
      </w:r>
      <w:r>
        <w:rPr>
          <w:color w:val="231F20"/>
          <w:spacing w:val="-26"/>
          <w:w w:val="105"/>
          <w:sz w:val="16"/>
        </w:rPr>
        <w:t> </w:t>
      </w:r>
      <w:r>
        <w:rPr>
          <w:color w:val="231F20"/>
          <w:w w:val="105"/>
          <w:sz w:val="16"/>
        </w:rPr>
        <w:t>eight</w:t>
      </w:r>
      <w:r>
        <w:rPr>
          <w:color w:val="231F20"/>
          <w:spacing w:val="-26"/>
          <w:w w:val="105"/>
          <w:sz w:val="16"/>
        </w:rPr>
        <w:t> </w:t>
      </w:r>
      <w:r>
        <w:rPr>
          <w:color w:val="231F20"/>
          <w:w w:val="105"/>
          <w:sz w:val="16"/>
        </w:rPr>
        <w:t>pages,</w:t>
      </w:r>
      <w:r>
        <w:rPr>
          <w:color w:val="231F20"/>
          <w:spacing w:val="-26"/>
          <w:w w:val="105"/>
          <w:sz w:val="16"/>
        </w:rPr>
        <w:t> </w:t>
      </w:r>
      <w:r>
        <w:rPr>
          <w:color w:val="231F20"/>
          <w:w w:val="105"/>
          <w:sz w:val="16"/>
        </w:rPr>
        <w:t>preferably</w:t>
      </w:r>
      <w:r>
        <w:rPr>
          <w:color w:val="231F20"/>
          <w:spacing w:val="-26"/>
          <w:w w:val="105"/>
          <w:sz w:val="16"/>
        </w:rPr>
        <w:t> </w:t>
      </w:r>
      <w:r>
        <w:rPr>
          <w:color w:val="231F20"/>
          <w:w w:val="105"/>
          <w:sz w:val="16"/>
        </w:rPr>
        <w:t>a</w:t>
      </w:r>
      <w:r>
        <w:rPr>
          <w:color w:val="231F20"/>
          <w:spacing w:val="-26"/>
          <w:w w:val="105"/>
          <w:sz w:val="16"/>
        </w:rPr>
        <w:t> </w:t>
      </w:r>
      <w:r>
        <w:rPr>
          <w:color w:val="231F20"/>
          <w:w w:val="105"/>
          <w:sz w:val="16"/>
        </w:rPr>
        <w:t>research</w:t>
      </w:r>
      <w:r>
        <w:rPr>
          <w:color w:val="231F20"/>
          <w:spacing w:val="-26"/>
          <w:w w:val="105"/>
          <w:sz w:val="16"/>
        </w:rPr>
        <w:t> </w:t>
      </w:r>
      <w:r>
        <w:rPr>
          <w:color w:val="231F20"/>
          <w:w w:val="105"/>
          <w:sz w:val="16"/>
        </w:rPr>
        <w:t>or scholarly</w:t>
      </w:r>
      <w:r>
        <w:rPr>
          <w:color w:val="231F20"/>
          <w:spacing w:val="-19"/>
          <w:w w:val="105"/>
          <w:sz w:val="16"/>
        </w:rPr>
        <w:t> </w:t>
      </w:r>
      <w:r>
        <w:rPr>
          <w:color w:val="231F20"/>
          <w:w w:val="105"/>
          <w:sz w:val="16"/>
        </w:rPr>
        <w:t>essay</w:t>
      </w:r>
      <w:r>
        <w:rPr>
          <w:color w:val="231F20"/>
          <w:spacing w:val="-19"/>
          <w:w w:val="105"/>
          <w:sz w:val="16"/>
        </w:rPr>
        <w:t> </w:t>
      </w:r>
      <w:r>
        <w:rPr>
          <w:color w:val="231F20"/>
          <w:w w:val="105"/>
          <w:sz w:val="16"/>
        </w:rPr>
        <w:t>or</w:t>
      </w:r>
      <w:r>
        <w:rPr>
          <w:color w:val="231F20"/>
          <w:spacing w:val="-18"/>
          <w:w w:val="105"/>
          <w:sz w:val="16"/>
        </w:rPr>
        <w:t> </w:t>
      </w:r>
      <w:r>
        <w:rPr>
          <w:color w:val="231F20"/>
          <w:w w:val="105"/>
          <w:sz w:val="16"/>
        </w:rPr>
        <w:t>paper</w:t>
      </w:r>
      <w:r>
        <w:rPr>
          <w:color w:val="231F20"/>
          <w:spacing w:val="-18"/>
          <w:w w:val="105"/>
          <w:sz w:val="16"/>
        </w:rPr>
        <w:t> </w:t>
      </w:r>
      <w:r>
        <w:rPr>
          <w:color w:val="231F20"/>
          <w:w w:val="105"/>
          <w:sz w:val="16"/>
        </w:rPr>
        <w:t>from</w:t>
      </w:r>
      <w:r>
        <w:rPr>
          <w:color w:val="231F20"/>
          <w:spacing w:val="-18"/>
          <w:w w:val="105"/>
          <w:sz w:val="16"/>
        </w:rPr>
        <w:t> </w:t>
      </w:r>
      <w:r>
        <w:rPr>
          <w:color w:val="231F20"/>
          <w:w w:val="105"/>
          <w:sz w:val="16"/>
        </w:rPr>
        <w:t>previous</w:t>
      </w:r>
      <w:r>
        <w:rPr>
          <w:color w:val="231F20"/>
          <w:spacing w:val="-19"/>
          <w:w w:val="105"/>
          <w:sz w:val="16"/>
        </w:rPr>
        <w:t> </w:t>
      </w:r>
      <w:r>
        <w:rPr>
          <w:color w:val="231F20"/>
          <w:w w:val="105"/>
          <w:sz w:val="16"/>
        </w:rPr>
        <w:t>classes,</w:t>
      </w:r>
      <w:r>
        <w:rPr>
          <w:color w:val="231F20"/>
          <w:spacing w:val="-19"/>
          <w:w w:val="105"/>
          <w:sz w:val="16"/>
        </w:rPr>
        <w:t> </w:t>
      </w:r>
      <w:r>
        <w:rPr>
          <w:color w:val="231F20"/>
          <w:w w:val="105"/>
          <w:sz w:val="16"/>
        </w:rPr>
        <w:t>to</w:t>
      </w:r>
      <w:r>
        <w:rPr>
          <w:color w:val="231F20"/>
          <w:spacing w:val="-18"/>
          <w:w w:val="105"/>
          <w:sz w:val="16"/>
        </w:rPr>
        <w:t> </w:t>
      </w:r>
      <w:r>
        <w:rPr>
          <w:color w:val="231F20"/>
          <w:w w:val="105"/>
          <w:sz w:val="16"/>
        </w:rPr>
        <w:t>be</w:t>
      </w:r>
      <w:r>
        <w:rPr>
          <w:color w:val="231F20"/>
          <w:spacing w:val="-18"/>
          <w:w w:val="105"/>
          <w:sz w:val="16"/>
        </w:rPr>
        <w:t> </w:t>
      </w:r>
      <w:r>
        <w:rPr>
          <w:color w:val="231F20"/>
          <w:w w:val="105"/>
          <w:sz w:val="16"/>
        </w:rPr>
        <w:t>sent</w:t>
      </w:r>
      <w:r>
        <w:rPr>
          <w:color w:val="231F20"/>
          <w:spacing w:val="-19"/>
          <w:w w:val="105"/>
          <w:sz w:val="16"/>
        </w:rPr>
        <w:t> </w:t>
      </w:r>
      <w:r>
        <w:rPr>
          <w:color w:val="231F20"/>
          <w:w w:val="105"/>
          <w:sz w:val="16"/>
        </w:rPr>
        <w:t>to</w:t>
      </w:r>
      <w:r>
        <w:rPr>
          <w:color w:val="231F20"/>
          <w:spacing w:val="-18"/>
          <w:w w:val="105"/>
          <w:sz w:val="16"/>
        </w:rPr>
        <w:t> </w:t>
      </w:r>
      <w:r>
        <w:rPr>
          <w:color w:val="231F20"/>
          <w:w w:val="105"/>
          <w:sz w:val="16"/>
        </w:rPr>
        <w:t>the Director</w:t>
      </w:r>
      <w:r>
        <w:rPr>
          <w:color w:val="231F20"/>
          <w:spacing w:val="-30"/>
          <w:w w:val="105"/>
          <w:sz w:val="16"/>
        </w:rPr>
        <w:t> </w:t>
      </w:r>
      <w:r>
        <w:rPr>
          <w:color w:val="231F20"/>
          <w:w w:val="105"/>
          <w:sz w:val="16"/>
        </w:rPr>
        <w:t>of</w:t>
      </w:r>
      <w:r>
        <w:rPr>
          <w:color w:val="231F20"/>
          <w:spacing w:val="-30"/>
          <w:w w:val="105"/>
          <w:sz w:val="16"/>
        </w:rPr>
        <w:t> </w:t>
      </w:r>
      <w:r>
        <w:rPr>
          <w:color w:val="231F20"/>
          <w:w w:val="105"/>
          <w:sz w:val="16"/>
        </w:rPr>
        <w:t>Graduate</w:t>
      </w:r>
      <w:r>
        <w:rPr>
          <w:color w:val="231F20"/>
          <w:spacing w:val="-30"/>
          <w:w w:val="105"/>
          <w:sz w:val="16"/>
        </w:rPr>
        <w:t> </w:t>
      </w:r>
      <w:r>
        <w:rPr>
          <w:color w:val="231F20"/>
          <w:w w:val="105"/>
          <w:sz w:val="16"/>
        </w:rPr>
        <w:t>Studies,</w:t>
      </w:r>
      <w:r>
        <w:rPr>
          <w:color w:val="231F20"/>
          <w:spacing w:val="-30"/>
          <w:w w:val="105"/>
          <w:sz w:val="16"/>
        </w:rPr>
        <w:t> </w:t>
      </w:r>
      <w:r>
        <w:rPr>
          <w:color w:val="231F20"/>
          <w:w w:val="105"/>
          <w:sz w:val="16"/>
        </w:rPr>
        <w:t>Department</w:t>
      </w:r>
      <w:r>
        <w:rPr>
          <w:color w:val="231F20"/>
          <w:spacing w:val="-30"/>
          <w:w w:val="105"/>
          <w:sz w:val="16"/>
        </w:rPr>
        <w:t> </w:t>
      </w:r>
      <w:r>
        <w:rPr>
          <w:color w:val="231F20"/>
          <w:w w:val="105"/>
          <w:sz w:val="16"/>
        </w:rPr>
        <w:t>of</w:t>
      </w:r>
      <w:r>
        <w:rPr>
          <w:color w:val="231F20"/>
          <w:spacing w:val="-30"/>
          <w:w w:val="105"/>
          <w:sz w:val="16"/>
        </w:rPr>
        <w:t> </w:t>
      </w:r>
      <w:r>
        <w:rPr>
          <w:color w:val="231F20"/>
          <w:w w:val="105"/>
          <w:sz w:val="16"/>
        </w:rPr>
        <w:t>English,</w:t>
      </w:r>
      <w:r>
        <w:rPr>
          <w:color w:val="231F20"/>
          <w:spacing w:val="-30"/>
          <w:w w:val="105"/>
          <w:sz w:val="16"/>
        </w:rPr>
        <w:t> </w:t>
      </w:r>
      <w:r>
        <w:rPr>
          <w:color w:val="231F20"/>
          <w:w w:val="105"/>
          <w:sz w:val="16"/>
        </w:rPr>
        <w:t>University</w:t>
      </w:r>
      <w:r>
        <w:rPr>
          <w:color w:val="231F20"/>
          <w:spacing w:val="-30"/>
          <w:w w:val="105"/>
          <w:sz w:val="16"/>
        </w:rPr>
        <w:t> </w:t>
      </w:r>
      <w:r>
        <w:rPr>
          <w:color w:val="231F20"/>
          <w:w w:val="105"/>
          <w:sz w:val="16"/>
        </w:rPr>
        <w:t>of North</w:t>
      </w:r>
      <w:r>
        <w:rPr>
          <w:color w:val="231F20"/>
          <w:spacing w:val="-20"/>
          <w:w w:val="105"/>
          <w:sz w:val="16"/>
        </w:rPr>
        <w:t> </w:t>
      </w:r>
      <w:r>
        <w:rPr>
          <w:color w:val="231F20"/>
          <w:w w:val="105"/>
          <w:sz w:val="16"/>
        </w:rPr>
        <w:t>Alabama.</w:t>
      </w:r>
      <w:r>
        <w:rPr>
          <w:color w:val="231F20"/>
          <w:spacing w:val="-20"/>
          <w:w w:val="105"/>
          <w:sz w:val="16"/>
        </w:rPr>
        <w:t> </w:t>
      </w:r>
      <w:r>
        <w:rPr>
          <w:color w:val="231F20"/>
          <w:w w:val="105"/>
          <w:sz w:val="16"/>
        </w:rPr>
        <w:t>For</w:t>
      </w:r>
      <w:r>
        <w:rPr>
          <w:color w:val="231F20"/>
          <w:spacing w:val="-20"/>
          <w:w w:val="105"/>
          <w:sz w:val="16"/>
        </w:rPr>
        <w:t> </w:t>
      </w:r>
      <w:r>
        <w:rPr>
          <w:color w:val="231F20"/>
          <w:w w:val="105"/>
          <w:sz w:val="16"/>
        </w:rPr>
        <w:t>MA</w:t>
      </w:r>
      <w:r>
        <w:rPr>
          <w:color w:val="231F20"/>
          <w:spacing w:val="-20"/>
          <w:w w:val="105"/>
          <w:sz w:val="16"/>
        </w:rPr>
        <w:t> </w:t>
      </w:r>
      <w:r>
        <w:rPr>
          <w:color w:val="231F20"/>
          <w:w w:val="105"/>
          <w:sz w:val="16"/>
        </w:rPr>
        <w:t>in</w:t>
      </w:r>
      <w:r>
        <w:rPr>
          <w:color w:val="231F20"/>
          <w:spacing w:val="-21"/>
          <w:w w:val="105"/>
          <w:sz w:val="16"/>
        </w:rPr>
        <w:t> </w:t>
      </w:r>
      <w:r>
        <w:rPr>
          <w:color w:val="231F20"/>
          <w:w w:val="105"/>
          <w:sz w:val="16"/>
        </w:rPr>
        <w:t>Writing,</w:t>
      </w:r>
      <w:r>
        <w:rPr>
          <w:color w:val="231F20"/>
          <w:spacing w:val="-21"/>
          <w:w w:val="105"/>
          <w:sz w:val="16"/>
        </w:rPr>
        <w:t> </w:t>
      </w:r>
      <w:r>
        <w:rPr>
          <w:color w:val="231F20"/>
          <w:w w:val="105"/>
          <w:sz w:val="16"/>
        </w:rPr>
        <w:t>a</w:t>
      </w:r>
      <w:r>
        <w:rPr>
          <w:color w:val="231F20"/>
          <w:spacing w:val="-21"/>
          <w:w w:val="105"/>
          <w:sz w:val="16"/>
        </w:rPr>
        <w:t> </w:t>
      </w:r>
      <w:r>
        <w:rPr>
          <w:color w:val="231F20"/>
          <w:w w:val="105"/>
          <w:sz w:val="16"/>
        </w:rPr>
        <w:t>sample</w:t>
      </w:r>
      <w:r>
        <w:rPr>
          <w:color w:val="231F20"/>
          <w:spacing w:val="-21"/>
          <w:w w:val="105"/>
          <w:sz w:val="16"/>
        </w:rPr>
        <w:t> </w:t>
      </w:r>
      <w:r>
        <w:rPr>
          <w:color w:val="231F20"/>
          <w:w w:val="105"/>
          <w:sz w:val="16"/>
        </w:rPr>
        <w:t>portfolio</w:t>
      </w:r>
      <w:r>
        <w:rPr>
          <w:color w:val="231F20"/>
          <w:spacing w:val="-20"/>
          <w:w w:val="105"/>
          <w:sz w:val="16"/>
        </w:rPr>
        <w:t> </w:t>
      </w:r>
      <w:r>
        <w:rPr>
          <w:color w:val="231F20"/>
          <w:w w:val="105"/>
          <w:sz w:val="16"/>
        </w:rPr>
        <w:t>is</w:t>
      </w:r>
      <w:r>
        <w:rPr>
          <w:color w:val="231F20"/>
          <w:spacing w:val="-21"/>
          <w:w w:val="105"/>
          <w:sz w:val="16"/>
        </w:rPr>
        <w:t> </w:t>
      </w:r>
      <w:r>
        <w:rPr>
          <w:color w:val="231F20"/>
          <w:w w:val="105"/>
          <w:sz w:val="16"/>
        </w:rPr>
        <w:t>required.</w:t>
      </w:r>
    </w:p>
    <w:p>
      <w:pPr>
        <w:spacing w:after="0" w:line="288" w:lineRule="auto"/>
        <w:jc w:val="left"/>
        <w:rPr>
          <w:sz w:val="16"/>
        </w:rPr>
        <w:sectPr>
          <w:type w:val="continuous"/>
          <w:pgSz w:w="12240" w:h="15840"/>
          <w:pgMar w:top="720" w:bottom="280" w:left="580" w:right="560"/>
          <w:cols w:num="2" w:equalWidth="0">
            <w:col w:w="5453" w:space="55"/>
            <w:col w:w="5592"/>
          </w:cols>
        </w:sectPr>
      </w:pPr>
    </w:p>
    <w:p>
      <w:pPr>
        <w:pStyle w:val="Heading3"/>
        <w:spacing w:before="157"/>
      </w:pPr>
      <w:r>
        <w:rPr>
          <w:color w:val="231F20"/>
        </w:rPr>
        <w:t>Conditional Admission</w:t>
      </w:r>
    </w:p>
    <w:p>
      <w:pPr>
        <w:pStyle w:val="BodyText"/>
        <w:spacing w:line="288" w:lineRule="auto" w:before="59"/>
        <w:ind w:right="128"/>
      </w:pPr>
      <w:r>
        <w:rPr>
          <w:color w:val="231F20"/>
          <w:w w:val="105"/>
        </w:rPr>
        <w:t>Applicants who satisfy all requirements for unconditional admission except</w:t>
      </w:r>
      <w:r>
        <w:rPr>
          <w:color w:val="231F20"/>
          <w:spacing w:val="-21"/>
          <w:w w:val="105"/>
        </w:rPr>
        <w:t> </w:t>
      </w:r>
      <w:r>
        <w:rPr>
          <w:color w:val="231F20"/>
          <w:w w:val="105"/>
        </w:rPr>
        <w:t>for</w:t>
      </w:r>
      <w:r>
        <w:rPr>
          <w:color w:val="231F20"/>
          <w:spacing w:val="-20"/>
          <w:w w:val="105"/>
        </w:rPr>
        <w:t> </w:t>
      </w:r>
      <w:r>
        <w:rPr>
          <w:color w:val="231F20"/>
          <w:w w:val="105"/>
        </w:rPr>
        <w:t>the</w:t>
      </w:r>
      <w:r>
        <w:rPr>
          <w:color w:val="231F20"/>
          <w:spacing w:val="-20"/>
          <w:w w:val="105"/>
        </w:rPr>
        <w:t> </w:t>
      </w:r>
      <w:r>
        <w:rPr>
          <w:color w:val="231F20"/>
          <w:w w:val="105"/>
        </w:rPr>
        <w:t>minimum</w:t>
      </w:r>
      <w:r>
        <w:rPr>
          <w:color w:val="231F20"/>
          <w:spacing w:val="-20"/>
          <w:w w:val="105"/>
        </w:rPr>
        <w:t> </w:t>
      </w:r>
      <w:r>
        <w:rPr>
          <w:color w:val="231F20"/>
          <w:w w:val="105"/>
        </w:rPr>
        <w:t>scholastic</w:t>
      </w:r>
      <w:r>
        <w:rPr>
          <w:color w:val="231F20"/>
          <w:spacing w:val="-21"/>
          <w:w w:val="105"/>
        </w:rPr>
        <w:t> </w:t>
      </w:r>
      <w:r>
        <w:rPr>
          <w:color w:val="231F20"/>
          <w:w w:val="105"/>
        </w:rPr>
        <w:t>(grade)</w:t>
      </w:r>
      <w:r>
        <w:rPr>
          <w:color w:val="231F20"/>
          <w:spacing w:val="-20"/>
          <w:w w:val="105"/>
        </w:rPr>
        <w:t> </w:t>
      </w:r>
      <w:r>
        <w:rPr>
          <w:color w:val="231F20"/>
          <w:w w:val="105"/>
        </w:rPr>
        <w:t>requirement</w:t>
      </w:r>
      <w:r>
        <w:rPr>
          <w:color w:val="231F20"/>
          <w:spacing w:val="-21"/>
          <w:w w:val="105"/>
        </w:rPr>
        <w:t> </w:t>
      </w:r>
      <w:r>
        <w:rPr>
          <w:color w:val="231F20"/>
          <w:w w:val="105"/>
        </w:rPr>
        <w:t>but</w:t>
      </w:r>
      <w:r>
        <w:rPr>
          <w:color w:val="231F20"/>
          <w:spacing w:val="-20"/>
          <w:w w:val="105"/>
        </w:rPr>
        <w:t> </w:t>
      </w:r>
      <w:r>
        <w:rPr>
          <w:color w:val="231F20"/>
          <w:w w:val="105"/>
        </w:rPr>
        <w:t>who</w:t>
      </w:r>
      <w:r>
        <w:rPr>
          <w:color w:val="231F20"/>
          <w:spacing w:val="-21"/>
          <w:w w:val="105"/>
        </w:rPr>
        <w:t> </w:t>
      </w:r>
      <w:r>
        <w:rPr>
          <w:color w:val="231F20"/>
          <w:w w:val="105"/>
        </w:rPr>
        <w:t>have</w:t>
      </w:r>
      <w:r>
        <w:rPr>
          <w:color w:val="231F20"/>
          <w:spacing w:val="-21"/>
          <w:w w:val="105"/>
        </w:rPr>
        <w:t> </w:t>
      </w:r>
      <w:r>
        <w:rPr>
          <w:color w:val="231F20"/>
          <w:w w:val="105"/>
        </w:rPr>
        <w:t>an overall</w:t>
      </w:r>
      <w:r>
        <w:rPr>
          <w:color w:val="231F20"/>
          <w:spacing w:val="-20"/>
          <w:w w:val="105"/>
        </w:rPr>
        <w:t> </w:t>
      </w:r>
      <w:r>
        <w:rPr>
          <w:color w:val="231F20"/>
          <w:w w:val="105"/>
        </w:rPr>
        <w:t>grade</w:t>
      </w:r>
      <w:r>
        <w:rPr>
          <w:color w:val="231F20"/>
          <w:spacing w:val="-19"/>
          <w:w w:val="105"/>
        </w:rPr>
        <w:t> </w:t>
      </w:r>
      <w:r>
        <w:rPr>
          <w:color w:val="231F20"/>
          <w:w w:val="105"/>
        </w:rPr>
        <w:t>point</w:t>
      </w:r>
      <w:r>
        <w:rPr>
          <w:color w:val="231F20"/>
          <w:spacing w:val="-19"/>
          <w:w w:val="105"/>
        </w:rPr>
        <w:t> </w:t>
      </w:r>
      <w:r>
        <w:rPr>
          <w:color w:val="231F20"/>
          <w:w w:val="105"/>
        </w:rPr>
        <w:t>average</w:t>
      </w:r>
      <w:r>
        <w:rPr>
          <w:color w:val="231F20"/>
          <w:spacing w:val="-20"/>
          <w:w w:val="105"/>
        </w:rPr>
        <w:t> </w:t>
      </w:r>
      <w:r>
        <w:rPr>
          <w:color w:val="231F20"/>
          <w:w w:val="105"/>
        </w:rPr>
        <w:t>of</w:t>
      </w:r>
      <w:r>
        <w:rPr>
          <w:color w:val="231F20"/>
          <w:spacing w:val="-19"/>
          <w:w w:val="105"/>
        </w:rPr>
        <w:t> </w:t>
      </w:r>
      <w:r>
        <w:rPr>
          <w:color w:val="231F20"/>
          <w:w w:val="105"/>
        </w:rPr>
        <w:t>2.0</w:t>
      </w:r>
      <w:r>
        <w:rPr>
          <w:color w:val="231F20"/>
          <w:spacing w:val="-20"/>
          <w:w w:val="105"/>
        </w:rPr>
        <w:t> </w:t>
      </w:r>
      <w:r>
        <w:rPr>
          <w:color w:val="231F20"/>
          <w:w w:val="105"/>
        </w:rPr>
        <w:t>or</w:t>
      </w:r>
      <w:r>
        <w:rPr>
          <w:color w:val="231F20"/>
          <w:spacing w:val="-19"/>
          <w:w w:val="105"/>
        </w:rPr>
        <w:t> </w:t>
      </w:r>
      <w:r>
        <w:rPr>
          <w:color w:val="231F20"/>
          <w:w w:val="105"/>
        </w:rPr>
        <w:t>better</w:t>
      </w:r>
      <w:r>
        <w:rPr>
          <w:color w:val="231F20"/>
          <w:spacing w:val="-19"/>
          <w:w w:val="105"/>
        </w:rPr>
        <w:t> </w:t>
      </w:r>
      <w:r>
        <w:rPr>
          <w:color w:val="231F20"/>
          <w:w w:val="105"/>
        </w:rPr>
        <w:t>(4.0</w:t>
      </w:r>
      <w:r>
        <w:rPr>
          <w:color w:val="231F20"/>
          <w:spacing w:val="-19"/>
          <w:w w:val="105"/>
        </w:rPr>
        <w:t> </w:t>
      </w:r>
      <w:r>
        <w:rPr>
          <w:color w:val="231F20"/>
          <w:w w:val="105"/>
        </w:rPr>
        <w:t>scale)</w:t>
      </w:r>
      <w:r>
        <w:rPr>
          <w:color w:val="231F20"/>
          <w:spacing w:val="-20"/>
          <w:w w:val="105"/>
        </w:rPr>
        <w:t> </w:t>
      </w:r>
      <w:r>
        <w:rPr>
          <w:color w:val="231F20"/>
          <w:w w:val="105"/>
        </w:rPr>
        <w:t>may</w:t>
      </w:r>
      <w:r>
        <w:rPr>
          <w:color w:val="231F20"/>
          <w:spacing w:val="-20"/>
          <w:w w:val="105"/>
        </w:rPr>
        <w:t> </w:t>
      </w:r>
      <w:r>
        <w:rPr>
          <w:color w:val="231F20"/>
          <w:w w:val="105"/>
        </w:rPr>
        <w:t>be</w:t>
      </w:r>
      <w:r>
        <w:rPr>
          <w:color w:val="231F20"/>
          <w:spacing w:val="-19"/>
          <w:w w:val="105"/>
        </w:rPr>
        <w:t> </w:t>
      </w:r>
      <w:r>
        <w:rPr>
          <w:color w:val="231F20"/>
          <w:w w:val="105"/>
        </w:rPr>
        <w:t>admitted on conditional status subject to attainment of grades which include no more</w:t>
      </w:r>
      <w:r>
        <w:rPr>
          <w:color w:val="231F20"/>
          <w:spacing w:val="-20"/>
          <w:w w:val="105"/>
        </w:rPr>
        <w:t> </w:t>
      </w:r>
      <w:r>
        <w:rPr>
          <w:color w:val="231F20"/>
          <w:w w:val="105"/>
        </w:rPr>
        <w:t>than</w:t>
      </w:r>
      <w:r>
        <w:rPr>
          <w:color w:val="231F20"/>
          <w:spacing w:val="-19"/>
          <w:w w:val="105"/>
        </w:rPr>
        <w:t> </w:t>
      </w:r>
      <w:r>
        <w:rPr>
          <w:color w:val="231F20"/>
          <w:w w:val="105"/>
        </w:rPr>
        <w:t>three</w:t>
      </w:r>
      <w:r>
        <w:rPr>
          <w:color w:val="231F20"/>
          <w:spacing w:val="-20"/>
          <w:w w:val="105"/>
        </w:rPr>
        <w:t> </w:t>
      </w:r>
      <w:r>
        <w:rPr>
          <w:color w:val="231F20"/>
          <w:w w:val="105"/>
        </w:rPr>
        <w:t>semester</w:t>
      </w:r>
      <w:r>
        <w:rPr>
          <w:color w:val="231F20"/>
          <w:spacing w:val="-20"/>
          <w:w w:val="105"/>
        </w:rPr>
        <w:t> </w:t>
      </w:r>
      <w:r>
        <w:rPr>
          <w:color w:val="231F20"/>
          <w:w w:val="105"/>
        </w:rPr>
        <w:t>hours</w:t>
      </w:r>
      <w:r>
        <w:rPr>
          <w:color w:val="231F20"/>
          <w:spacing w:val="-19"/>
          <w:w w:val="105"/>
        </w:rPr>
        <w:t> </w:t>
      </w:r>
      <w:r>
        <w:rPr>
          <w:color w:val="231F20"/>
          <w:w w:val="105"/>
        </w:rPr>
        <w:t>of</w:t>
      </w:r>
      <w:r>
        <w:rPr>
          <w:color w:val="231F20"/>
          <w:spacing w:val="-19"/>
          <w:w w:val="105"/>
        </w:rPr>
        <w:t> </w:t>
      </w:r>
      <w:r>
        <w:rPr>
          <w:color w:val="231F20"/>
          <w:w w:val="105"/>
        </w:rPr>
        <w:t>C</w:t>
      </w:r>
      <w:r>
        <w:rPr>
          <w:color w:val="231F20"/>
          <w:spacing w:val="-19"/>
          <w:w w:val="105"/>
        </w:rPr>
        <w:t> </w:t>
      </w:r>
      <w:r>
        <w:rPr>
          <w:color w:val="231F20"/>
          <w:w w:val="105"/>
        </w:rPr>
        <w:t>and</w:t>
      </w:r>
      <w:r>
        <w:rPr>
          <w:color w:val="231F20"/>
          <w:spacing w:val="-20"/>
          <w:w w:val="105"/>
        </w:rPr>
        <w:t> </w:t>
      </w:r>
      <w:r>
        <w:rPr>
          <w:color w:val="231F20"/>
          <w:w w:val="105"/>
        </w:rPr>
        <w:t>no</w:t>
      </w:r>
      <w:r>
        <w:rPr>
          <w:color w:val="231F20"/>
          <w:spacing w:val="-19"/>
          <w:w w:val="105"/>
        </w:rPr>
        <w:t> </w:t>
      </w:r>
      <w:r>
        <w:rPr>
          <w:color w:val="231F20"/>
          <w:w w:val="105"/>
        </w:rPr>
        <w:t>grades</w:t>
      </w:r>
      <w:r>
        <w:rPr>
          <w:color w:val="231F20"/>
          <w:spacing w:val="-19"/>
          <w:w w:val="105"/>
        </w:rPr>
        <w:t> </w:t>
      </w:r>
      <w:r>
        <w:rPr>
          <w:color w:val="231F20"/>
          <w:w w:val="105"/>
        </w:rPr>
        <w:t>lower</w:t>
      </w:r>
      <w:r>
        <w:rPr>
          <w:color w:val="231F20"/>
          <w:spacing w:val="-20"/>
          <w:w w:val="105"/>
        </w:rPr>
        <w:t> </w:t>
      </w:r>
      <w:r>
        <w:rPr>
          <w:color w:val="231F20"/>
          <w:w w:val="105"/>
        </w:rPr>
        <w:t>than</w:t>
      </w:r>
      <w:r>
        <w:rPr>
          <w:color w:val="231F20"/>
          <w:spacing w:val="-19"/>
          <w:w w:val="105"/>
        </w:rPr>
        <w:t> </w:t>
      </w:r>
      <w:r>
        <w:rPr>
          <w:color w:val="231F20"/>
          <w:w w:val="105"/>
        </w:rPr>
        <w:t>C</w:t>
      </w:r>
      <w:r>
        <w:rPr>
          <w:color w:val="231F20"/>
          <w:spacing w:val="-19"/>
          <w:w w:val="105"/>
        </w:rPr>
        <w:t> </w:t>
      </w:r>
      <w:r>
        <w:rPr>
          <w:color w:val="231F20"/>
          <w:w w:val="105"/>
        </w:rPr>
        <w:t>on</w:t>
      </w:r>
      <w:r>
        <w:rPr>
          <w:color w:val="231F20"/>
          <w:spacing w:val="-19"/>
          <w:w w:val="105"/>
        </w:rPr>
        <w:t> </w:t>
      </w:r>
      <w:r>
        <w:rPr>
          <w:color w:val="231F20"/>
          <w:w w:val="105"/>
        </w:rPr>
        <w:t>the ﬁrst</w:t>
      </w:r>
      <w:r>
        <w:rPr>
          <w:color w:val="231F20"/>
          <w:spacing w:val="-18"/>
          <w:w w:val="105"/>
        </w:rPr>
        <w:t> </w:t>
      </w:r>
      <w:r>
        <w:rPr>
          <w:color w:val="231F20"/>
          <w:w w:val="105"/>
        </w:rPr>
        <w:t>three</w:t>
      </w:r>
      <w:r>
        <w:rPr>
          <w:color w:val="231F20"/>
          <w:spacing w:val="-18"/>
          <w:w w:val="105"/>
        </w:rPr>
        <w:t> </w:t>
      </w:r>
      <w:r>
        <w:rPr>
          <w:color w:val="231F20"/>
          <w:w w:val="105"/>
        </w:rPr>
        <w:t>graduate</w:t>
      </w:r>
      <w:r>
        <w:rPr>
          <w:color w:val="231F20"/>
          <w:spacing w:val="-18"/>
          <w:w w:val="105"/>
        </w:rPr>
        <w:t> </w:t>
      </w:r>
      <w:r>
        <w:rPr>
          <w:color w:val="231F20"/>
          <w:w w:val="105"/>
        </w:rPr>
        <w:t>courses</w:t>
      </w:r>
      <w:r>
        <w:rPr>
          <w:color w:val="231F20"/>
          <w:spacing w:val="-18"/>
          <w:w w:val="105"/>
        </w:rPr>
        <w:t> </w:t>
      </w:r>
      <w:r>
        <w:rPr>
          <w:color w:val="231F20"/>
          <w:w w:val="105"/>
        </w:rPr>
        <w:t>(nine</w:t>
      </w:r>
      <w:r>
        <w:rPr>
          <w:color w:val="231F20"/>
          <w:spacing w:val="-18"/>
          <w:w w:val="105"/>
        </w:rPr>
        <w:t> </w:t>
      </w:r>
      <w:r>
        <w:rPr>
          <w:color w:val="231F20"/>
          <w:w w:val="105"/>
        </w:rPr>
        <w:t>semester</w:t>
      </w:r>
      <w:r>
        <w:rPr>
          <w:color w:val="231F20"/>
          <w:spacing w:val="-18"/>
          <w:w w:val="105"/>
        </w:rPr>
        <w:t> </w:t>
      </w:r>
      <w:r>
        <w:rPr>
          <w:color w:val="231F20"/>
          <w:w w:val="105"/>
        </w:rPr>
        <w:t>hours)</w:t>
      </w:r>
      <w:r>
        <w:rPr>
          <w:color w:val="231F20"/>
          <w:spacing w:val="-18"/>
          <w:w w:val="105"/>
        </w:rPr>
        <w:t> </w:t>
      </w:r>
      <w:r>
        <w:rPr>
          <w:color w:val="231F20"/>
          <w:w w:val="105"/>
        </w:rPr>
        <w:t>for</w:t>
      </w:r>
      <w:r>
        <w:rPr>
          <w:color w:val="231F20"/>
          <w:spacing w:val="-18"/>
          <w:w w:val="105"/>
        </w:rPr>
        <w:t> </w:t>
      </w:r>
      <w:r>
        <w:rPr>
          <w:color w:val="231F20"/>
          <w:w w:val="105"/>
        </w:rPr>
        <w:t>which</w:t>
      </w:r>
      <w:r>
        <w:rPr>
          <w:color w:val="231F20"/>
          <w:spacing w:val="-18"/>
          <w:w w:val="105"/>
        </w:rPr>
        <w:t> </w:t>
      </w:r>
      <w:r>
        <w:rPr>
          <w:color w:val="231F20"/>
          <w:w w:val="105"/>
        </w:rPr>
        <w:t>enrolled.</w:t>
      </w:r>
    </w:p>
    <w:p>
      <w:pPr>
        <w:pStyle w:val="Heading3"/>
        <w:spacing w:before="111"/>
      </w:pPr>
      <w:r>
        <w:rPr>
          <w:color w:val="231F20"/>
        </w:rPr>
        <w:t>Transfer Admission</w:t>
      </w:r>
    </w:p>
    <w:p>
      <w:pPr>
        <w:pStyle w:val="BodyText"/>
        <w:spacing w:line="288" w:lineRule="auto" w:before="58"/>
        <w:ind w:right="279"/>
      </w:pPr>
      <w:r>
        <w:rPr>
          <w:color w:val="231F20"/>
        </w:rPr>
        <w:t>In addition to the general requirements for Transfer Admission to Graduate Studies (See General Regulations and Procedures), up to 12 semester hours of graduate credit by transfer will be accepted with   the approval of the graduate program </w:t>
      </w:r>
      <w:r>
        <w:rPr>
          <w:color w:val="231F20"/>
          <w:spacing w:val="-3"/>
        </w:rPr>
        <w:t>coordinator. </w:t>
      </w:r>
      <w:r>
        <w:rPr>
          <w:color w:val="231F20"/>
        </w:rPr>
        <w:t>Exceptions must be approved by the graduate program </w:t>
      </w:r>
      <w:r>
        <w:rPr>
          <w:color w:val="231F20"/>
          <w:spacing w:val="-3"/>
        </w:rPr>
        <w:t>coordinator, </w:t>
      </w:r>
      <w:r>
        <w:rPr>
          <w:color w:val="231F20"/>
        </w:rPr>
        <w:t>department </w:t>
      </w:r>
      <w:r>
        <w:rPr>
          <w:color w:val="231F20"/>
          <w:spacing w:val="-3"/>
        </w:rPr>
        <w:t>chair, </w:t>
      </w:r>
      <w:r>
        <w:rPr>
          <w:color w:val="231F20"/>
        </w:rPr>
        <w:t>and college</w:t>
      </w:r>
      <w:r>
        <w:rPr>
          <w:color w:val="231F20"/>
          <w:spacing w:val="-7"/>
        </w:rPr>
        <w:t> </w:t>
      </w:r>
      <w:r>
        <w:rPr>
          <w:color w:val="231F20"/>
        </w:rPr>
        <w:t>dean.</w:t>
      </w:r>
    </w:p>
    <w:p>
      <w:pPr>
        <w:pStyle w:val="Heading3"/>
        <w:spacing w:before="111"/>
      </w:pPr>
      <w:r>
        <w:rPr>
          <w:color w:val="231F20"/>
        </w:rPr>
        <w:t>Advisement</w:t>
      </w:r>
    </w:p>
    <w:p>
      <w:pPr>
        <w:pStyle w:val="BodyText"/>
        <w:spacing w:line="288" w:lineRule="auto" w:before="59"/>
      </w:pPr>
      <w:r>
        <w:rPr>
          <w:color w:val="231F20"/>
          <w:w w:val="105"/>
        </w:rPr>
        <w:t>Prior</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completion</w:t>
      </w:r>
      <w:r>
        <w:rPr>
          <w:color w:val="231F20"/>
          <w:spacing w:val="-18"/>
          <w:w w:val="105"/>
        </w:rPr>
        <w:t> </w:t>
      </w:r>
      <w:r>
        <w:rPr>
          <w:color w:val="231F20"/>
          <w:w w:val="105"/>
        </w:rPr>
        <w:t>of</w:t>
      </w:r>
      <w:r>
        <w:rPr>
          <w:color w:val="231F20"/>
          <w:spacing w:val="-18"/>
          <w:w w:val="105"/>
        </w:rPr>
        <w:t> </w:t>
      </w:r>
      <w:r>
        <w:rPr>
          <w:color w:val="231F20"/>
          <w:w w:val="105"/>
        </w:rPr>
        <w:t>12</w:t>
      </w:r>
      <w:r>
        <w:rPr>
          <w:color w:val="231F20"/>
          <w:spacing w:val="-18"/>
          <w:w w:val="105"/>
        </w:rPr>
        <w:t> </w:t>
      </w:r>
      <w:r>
        <w:rPr>
          <w:color w:val="231F20"/>
          <w:w w:val="105"/>
        </w:rPr>
        <w:t>semester</w:t>
      </w:r>
      <w:r>
        <w:rPr>
          <w:color w:val="231F20"/>
          <w:spacing w:val="-18"/>
          <w:w w:val="105"/>
        </w:rPr>
        <w:t> </w:t>
      </w:r>
      <w:r>
        <w:rPr>
          <w:color w:val="231F20"/>
          <w:w w:val="105"/>
        </w:rPr>
        <w:t>hours</w:t>
      </w:r>
      <w:r>
        <w:rPr>
          <w:color w:val="231F20"/>
          <w:spacing w:val="-18"/>
          <w:w w:val="105"/>
        </w:rPr>
        <w:t> </w:t>
      </w:r>
      <w:r>
        <w:rPr>
          <w:color w:val="231F20"/>
          <w:w w:val="105"/>
        </w:rPr>
        <w:t>credit</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program, students</w:t>
      </w:r>
      <w:r>
        <w:rPr>
          <w:color w:val="231F20"/>
          <w:spacing w:val="-19"/>
          <w:w w:val="105"/>
        </w:rPr>
        <w:t> </w:t>
      </w:r>
      <w:r>
        <w:rPr>
          <w:color w:val="231F20"/>
          <w:w w:val="105"/>
        </w:rPr>
        <w:t>shall</w:t>
      </w:r>
      <w:r>
        <w:rPr>
          <w:color w:val="231F20"/>
          <w:spacing w:val="-19"/>
          <w:w w:val="105"/>
        </w:rPr>
        <w:t> </w:t>
      </w:r>
      <w:r>
        <w:rPr>
          <w:color w:val="231F20"/>
          <w:w w:val="105"/>
        </w:rPr>
        <w:t>be</w:t>
      </w:r>
      <w:r>
        <w:rPr>
          <w:color w:val="231F20"/>
          <w:spacing w:val="-19"/>
          <w:w w:val="105"/>
        </w:rPr>
        <w:t> </w:t>
      </w:r>
      <w:r>
        <w:rPr>
          <w:color w:val="231F20"/>
          <w:w w:val="105"/>
        </w:rPr>
        <w:t>assigned</w:t>
      </w:r>
      <w:r>
        <w:rPr>
          <w:color w:val="231F20"/>
          <w:spacing w:val="-19"/>
          <w:w w:val="105"/>
        </w:rPr>
        <w:t> </w:t>
      </w:r>
      <w:r>
        <w:rPr>
          <w:color w:val="231F20"/>
          <w:w w:val="105"/>
        </w:rPr>
        <w:t>an</w:t>
      </w:r>
      <w:r>
        <w:rPr>
          <w:color w:val="231F20"/>
          <w:spacing w:val="-19"/>
          <w:w w:val="105"/>
        </w:rPr>
        <w:t> </w:t>
      </w:r>
      <w:r>
        <w:rPr>
          <w:color w:val="231F20"/>
          <w:w w:val="105"/>
        </w:rPr>
        <w:t>academic</w:t>
      </w:r>
      <w:r>
        <w:rPr>
          <w:color w:val="231F20"/>
          <w:spacing w:val="-19"/>
          <w:w w:val="105"/>
        </w:rPr>
        <w:t> </w:t>
      </w:r>
      <w:r>
        <w:rPr>
          <w:color w:val="231F20"/>
          <w:w w:val="105"/>
        </w:rPr>
        <w:t>advisor</w:t>
      </w:r>
      <w:r>
        <w:rPr>
          <w:color w:val="231F20"/>
          <w:spacing w:val="-19"/>
          <w:w w:val="105"/>
        </w:rPr>
        <w:t> </w:t>
      </w:r>
      <w:r>
        <w:rPr>
          <w:color w:val="231F20"/>
          <w:w w:val="105"/>
        </w:rPr>
        <w:t>by</w:t>
      </w:r>
      <w:r>
        <w:rPr>
          <w:color w:val="231F20"/>
          <w:spacing w:val="-19"/>
          <w:w w:val="105"/>
        </w:rPr>
        <w:t> </w:t>
      </w:r>
      <w:r>
        <w:rPr>
          <w:color w:val="231F20"/>
          <w:w w:val="105"/>
        </w:rPr>
        <w:t>the</w:t>
      </w:r>
      <w:r>
        <w:rPr>
          <w:color w:val="231F20"/>
          <w:spacing w:val="-19"/>
          <w:w w:val="105"/>
        </w:rPr>
        <w:t> </w:t>
      </w:r>
      <w:r>
        <w:rPr>
          <w:color w:val="231F20"/>
          <w:w w:val="105"/>
        </w:rPr>
        <w:t>Director</w:t>
      </w:r>
      <w:r>
        <w:rPr>
          <w:color w:val="231F20"/>
          <w:spacing w:val="-19"/>
          <w:w w:val="105"/>
        </w:rPr>
        <w:t> </w:t>
      </w:r>
      <w:r>
        <w:rPr>
          <w:color w:val="231F20"/>
          <w:w w:val="105"/>
        </w:rPr>
        <w:t>of Graduate</w:t>
      </w:r>
      <w:r>
        <w:rPr>
          <w:color w:val="231F20"/>
          <w:spacing w:val="-9"/>
          <w:w w:val="105"/>
        </w:rPr>
        <w:t> </w:t>
      </w:r>
      <w:r>
        <w:rPr>
          <w:color w:val="231F20"/>
          <w:w w:val="105"/>
        </w:rPr>
        <w:t>Studies.</w:t>
      </w:r>
    </w:p>
    <w:p>
      <w:pPr>
        <w:pStyle w:val="Heading3"/>
        <w:spacing w:before="112"/>
      </w:pPr>
      <w:r>
        <w:rPr>
          <w:color w:val="231F20"/>
        </w:rPr>
        <w:t>Degrees and Program Plans</w:t>
      </w:r>
    </w:p>
    <w:p>
      <w:pPr>
        <w:pStyle w:val="BodyText"/>
        <w:spacing w:line="288" w:lineRule="auto" w:before="59"/>
      </w:pPr>
      <w:r>
        <w:rPr>
          <w:color w:val="231F20"/>
          <w:w w:val="105"/>
        </w:rPr>
        <w:t>Master</w:t>
      </w:r>
      <w:r>
        <w:rPr>
          <w:color w:val="231F20"/>
          <w:spacing w:val="-18"/>
          <w:w w:val="105"/>
        </w:rPr>
        <w:t> </w:t>
      </w:r>
      <w:r>
        <w:rPr>
          <w:color w:val="231F20"/>
          <w:w w:val="105"/>
        </w:rPr>
        <w:t>of</w:t>
      </w:r>
      <w:r>
        <w:rPr>
          <w:color w:val="231F20"/>
          <w:spacing w:val="-18"/>
          <w:w w:val="105"/>
        </w:rPr>
        <w:t> </w:t>
      </w:r>
      <w:r>
        <w:rPr>
          <w:color w:val="231F20"/>
          <w:w w:val="105"/>
        </w:rPr>
        <w:t>Arts</w:t>
      </w:r>
      <w:r>
        <w:rPr>
          <w:color w:val="231F20"/>
          <w:spacing w:val="-18"/>
          <w:w w:val="105"/>
        </w:rPr>
        <w:t> </w:t>
      </w:r>
      <w:r>
        <w:rPr>
          <w:color w:val="231F20"/>
          <w:w w:val="105"/>
        </w:rPr>
        <w:t>Degree</w:t>
      </w:r>
      <w:r>
        <w:rPr>
          <w:color w:val="231F20"/>
          <w:spacing w:val="-19"/>
          <w:w w:val="105"/>
        </w:rPr>
        <w:t> </w:t>
      </w:r>
      <w:r>
        <w:rPr>
          <w:color w:val="231F20"/>
          <w:w w:val="105"/>
        </w:rPr>
        <w:t>in</w:t>
      </w:r>
      <w:r>
        <w:rPr>
          <w:color w:val="231F20"/>
          <w:spacing w:val="-19"/>
          <w:w w:val="105"/>
        </w:rPr>
        <w:t> </w:t>
      </w:r>
      <w:r>
        <w:rPr>
          <w:color w:val="231F20"/>
          <w:w w:val="105"/>
        </w:rPr>
        <w:t>Writing:</w:t>
      </w:r>
      <w:r>
        <w:rPr>
          <w:color w:val="231F20"/>
          <w:spacing w:val="-19"/>
          <w:w w:val="105"/>
        </w:rPr>
        <w:t> </w:t>
      </w:r>
      <w:r>
        <w:rPr>
          <w:color w:val="231F20"/>
          <w:w w:val="105"/>
        </w:rPr>
        <w:t>a</w:t>
      </w:r>
      <w:r>
        <w:rPr>
          <w:color w:val="231F20"/>
          <w:spacing w:val="-19"/>
          <w:w w:val="105"/>
        </w:rPr>
        <w:t> </w:t>
      </w:r>
      <w:r>
        <w:rPr>
          <w:color w:val="231F20"/>
          <w:w w:val="105"/>
        </w:rPr>
        <w:t>minimum</w:t>
      </w:r>
      <w:r>
        <w:rPr>
          <w:color w:val="231F20"/>
          <w:spacing w:val="-18"/>
          <w:w w:val="105"/>
        </w:rPr>
        <w:t> </w:t>
      </w:r>
      <w:r>
        <w:rPr>
          <w:color w:val="231F20"/>
          <w:w w:val="105"/>
        </w:rPr>
        <w:t>of</w:t>
      </w:r>
      <w:r>
        <w:rPr>
          <w:color w:val="231F20"/>
          <w:spacing w:val="-18"/>
          <w:w w:val="105"/>
        </w:rPr>
        <w:t> </w:t>
      </w:r>
      <w:r>
        <w:rPr>
          <w:color w:val="231F20"/>
          <w:w w:val="105"/>
        </w:rPr>
        <w:t>36</w:t>
      </w:r>
      <w:r>
        <w:rPr>
          <w:color w:val="231F20"/>
          <w:spacing w:val="-19"/>
          <w:w w:val="105"/>
        </w:rPr>
        <w:t> </w:t>
      </w:r>
      <w:r>
        <w:rPr>
          <w:color w:val="231F20"/>
          <w:w w:val="105"/>
        </w:rPr>
        <w:t>semester</w:t>
      </w:r>
      <w:r>
        <w:rPr>
          <w:color w:val="231F20"/>
          <w:spacing w:val="-19"/>
          <w:w w:val="105"/>
        </w:rPr>
        <w:t> </w:t>
      </w:r>
      <w:r>
        <w:rPr>
          <w:color w:val="231F20"/>
          <w:w w:val="105"/>
        </w:rPr>
        <w:t>hours</w:t>
      </w:r>
      <w:r>
        <w:rPr>
          <w:color w:val="231F20"/>
          <w:spacing w:val="-18"/>
          <w:w w:val="105"/>
        </w:rPr>
        <w:t> </w:t>
      </w:r>
      <w:r>
        <w:rPr>
          <w:color w:val="231F20"/>
          <w:w w:val="105"/>
        </w:rPr>
        <w:t>of credit,</w:t>
      </w:r>
      <w:r>
        <w:rPr>
          <w:color w:val="231F20"/>
          <w:spacing w:val="-10"/>
          <w:w w:val="105"/>
        </w:rPr>
        <w:t> </w:t>
      </w:r>
      <w:r>
        <w:rPr>
          <w:color w:val="231F20"/>
          <w:w w:val="105"/>
        </w:rPr>
        <w:t>to</w:t>
      </w:r>
      <w:r>
        <w:rPr>
          <w:color w:val="231F20"/>
          <w:spacing w:val="-9"/>
          <w:w w:val="105"/>
        </w:rPr>
        <w:t> </w:t>
      </w:r>
      <w:r>
        <w:rPr>
          <w:color w:val="231F20"/>
          <w:w w:val="105"/>
        </w:rPr>
        <w:t>include</w:t>
      </w:r>
      <w:r>
        <w:rPr>
          <w:color w:val="231F20"/>
          <w:spacing w:val="-10"/>
          <w:w w:val="105"/>
        </w:rPr>
        <w:t> </w:t>
      </w:r>
      <w:r>
        <w:rPr>
          <w:color w:val="231F20"/>
          <w:w w:val="105"/>
        </w:rPr>
        <w:t>the</w:t>
      </w:r>
      <w:r>
        <w:rPr>
          <w:color w:val="231F20"/>
          <w:spacing w:val="-9"/>
          <w:w w:val="105"/>
        </w:rPr>
        <w:t> </w:t>
      </w:r>
      <w:r>
        <w:rPr>
          <w:color w:val="231F20"/>
          <w:w w:val="105"/>
        </w:rPr>
        <w:t>following</w:t>
      </w:r>
      <w:r>
        <w:rPr>
          <w:color w:val="231F20"/>
          <w:spacing w:val="-9"/>
          <w:w w:val="105"/>
        </w:rPr>
        <w:t> </w:t>
      </w:r>
      <w:r>
        <w:rPr>
          <w:color w:val="231F20"/>
          <w:w w:val="105"/>
        </w:rPr>
        <w:t>core</w:t>
      </w:r>
      <w:r>
        <w:rPr>
          <w:color w:val="231F20"/>
          <w:spacing w:val="-10"/>
          <w:w w:val="105"/>
        </w:rPr>
        <w:t> </w:t>
      </w:r>
      <w:r>
        <w:rPr>
          <w:color w:val="231F20"/>
          <w:w w:val="105"/>
        </w:rPr>
        <w:t>and</w:t>
      </w:r>
      <w:r>
        <w:rPr>
          <w:color w:val="231F20"/>
          <w:spacing w:val="-10"/>
          <w:w w:val="105"/>
        </w:rPr>
        <w:t> </w:t>
      </w:r>
      <w:r>
        <w:rPr>
          <w:color w:val="231F20"/>
          <w:w w:val="105"/>
        </w:rPr>
        <w:t>options.</w:t>
      </w:r>
    </w:p>
    <w:p>
      <w:pPr>
        <w:pStyle w:val="Heading7"/>
        <w:tabs>
          <w:tab w:pos="1482" w:val="left" w:leader="none"/>
          <w:tab w:pos="4979" w:val="left" w:leader="none"/>
        </w:tabs>
        <w:spacing w:before="179"/>
        <w:ind w:left="160"/>
      </w:pPr>
      <w:r>
        <w:rPr>
          <w:color w:val="231F20"/>
        </w:rPr>
        <w:t>Code</w:t>
        <w:tab/>
        <w:t>Title</w:t>
        <w:tab/>
      </w:r>
      <w:r>
        <w:rPr>
          <w:color w:val="231F20"/>
          <w:w w:val="95"/>
        </w:rPr>
        <w:t>Hours</w:t>
      </w:r>
    </w:p>
    <w:p>
      <w:pPr>
        <w:spacing w:before="24"/>
        <w:ind w:left="160" w:right="0" w:firstLine="0"/>
        <w:jc w:val="left"/>
        <w:rPr>
          <w:sz w:val="13"/>
        </w:rPr>
      </w:pPr>
      <w:r>
        <w:rPr>
          <w:b/>
          <w:color w:val="231F20"/>
          <w:sz w:val="16"/>
        </w:rPr>
        <w:t>Core Courses of Study </w:t>
      </w:r>
      <w:r>
        <w:rPr>
          <w:color w:val="231F20"/>
          <w:position w:val="8"/>
          <w:sz w:val="13"/>
        </w:rPr>
        <w:t>1</w:t>
      </w:r>
    </w:p>
    <w:p>
      <w:pPr>
        <w:pStyle w:val="BodyText"/>
        <w:tabs>
          <w:tab w:pos="1482" w:val="left" w:leader="none"/>
          <w:tab w:pos="5321" w:val="left" w:leader="none"/>
          <w:tab w:pos="5412" w:val="right" w:leader="none"/>
        </w:tabs>
        <w:spacing w:line="338" w:lineRule="auto" w:before="76"/>
        <w:ind w:left="160" w:right="38"/>
      </w:pPr>
      <w:r>
        <w:rPr/>
        <w:pict>
          <v:shape style="position:absolute;margin-left:36pt;margin-top:2.571881pt;width:264.6pt;height:13pt;mso-position-horizontal-relative:page;mso-position-vertical-relative:paragraph;z-index:-277792" coordorigin="720,51" coordsize="5292,260" path="m6012,51l5747,51,2043,51,720,51,720,311,2043,311,5747,311,6012,311,6012,51e" filled="true" fillcolor="#e6e7e8" stroked="false">
            <v:path arrowok="t"/>
            <v:fill type="solid"/>
            <w10:wrap type="none"/>
          </v:shape>
        </w:pict>
      </w:r>
      <w:r>
        <w:rPr/>
        <w:pict>
          <v:shape style="position:absolute;margin-left:36pt;margin-top:28.571899pt;width:264.6pt;height:13pt;mso-position-horizontal-relative:page;mso-position-vertical-relative:paragraph;z-index:2824" type="#_x0000_t202" filled="true" fillcolor="#e6e7e8" stroked="false">
            <v:textbox inset="0,0,0,0">
              <w:txbxContent>
                <w:p>
                  <w:pPr>
                    <w:spacing w:before="24"/>
                    <w:ind w:left="20" w:right="0" w:firstLine="0"/>
                    <w:jc w:val="left"/>
                    <w:rPr>
                      <w:b/>
                      <w:sz w:val="16"/>
                    </w:rPr>
                  </w:pPr>
                  <w:r>
                    <w:rPr>
                      <w:b/>
                      <w:color w:val="231F20"/>
                      <w:sz w:val="16"/>
                    </w:rPr>
                    <w:t>Tracks</w:t>
                  </w:r>
                </w:p>
              </w:txbxContent>
            </v:textbox>
            <v:fill type="solid"/>
            <w10:wrap type="none"/>
          </v:shape>
        </w:pict>
      </w:r>
      <w:r>
        <w:rPr>
          <w:color w:val="231F20"/>
          <w:w w:val="105"/>
        </w:rPr>
        <w:t>EN</w:t>
      </w:r>
      <w:r>
        <w:rPr>
          <w:color w:val="231F20"/>
          <w:spacing w:val="-25"/>
          <w:w w:val="105"/>
        </w:rPr>
        <w:t> </w:t>
      </w:r>
      <w:r>
        <w:rPr>
          <w:color w:val="231F20"/>
          <w:w w:val="105"/>
        </w:rPr>
        <w:t>602W</w:t>
        <w:tab/>
        <w:t>Introduction</w:t>
      </w:r>
      <w:r>
        <w:rPr>
          <w:color w:val="231F20"/>
          <w:spacing w:val="-25"/>
          <w:w w:val="105"/>
        </w:rPr>
        <w:t> </w:t>
      </w:r>
      <w:r>
        <w:rPr>
          <w:color w:val="231F20"/>
          <w:w w:val="105"/>
        </w:rPr>
        <w:t>to</w:t>
      </w:r>
      <w:r>
        <w:rPr>
          <w:color w:val="231F20"/>
          <w:spacing w:val="-25"/>
          <w:w w:val="105"/>
        </w:rPr>
        <w:t> </w:t>
      </w:r>
      <w:r>
        <w:rPr>
          <w:color w:val="231F20"/>
          <w:w w:val="105"/>
        </w:rPr>
        <w:t>Graduate</w:t>
      </w:r>
      <w:r>
        <w:rPr>
          <w:color w:val="231F20"/>
          <w:spacing w:val="-25"/>
          <w:w w:val="105"/>
        </w:rPr>
        <w:t> </w:t>
      </w:r>
      <w:r>
        <w:rPr>
          <w:color w:val="231F20"/>
          <w:w w:val="105"/>
        </w:rPr>
        <w:t>Studies:</w:t>
      </w:r>
      <w:r>
        <w:rPr>
          <w:color w:val="231F20"/>
          <w:spacing w:val="-25"/>
          <w:w w:val="105"/>
        </w:rPr>
        <w:t> </w:t>
      </w:r>
      <w:r>
        <w:rPr>
          <w:color w:val="231F20"/>
          <w:w w:val="105"/>
        </w:rPr>
        <w:t>Writing</w:t>
      </w:r>
      <w:r>
        <w:rPr>
          <w:color w:val="231F20"/>
          <w:spacing w:val="-26"/>
          <w:w w:val="105"/>
        </w:rPr>
        <w:t> </w:t>
      </w:r>
      <w:r>
        <w:rPr>
          <w:color w:val="231F20"/>
          <w:w w:val="105"/>
        </w:rPr>
        <w:t>Seminar</w:t>
        <w:tab/>
      </w:r>
      <w:r>
        <w:rPr>
          <w:color w:val="231F20"/>
        </w:rPr>
        <w:t>3 </w:t>
      </w:r>
      <w:r>
        <w:rPr>
          <w:color w:val="231F20"/>
          <w:w w:val="105"/>
        </w:rPr>
        <w:t>EN</w:t>
      </w:r>
      <w:r>
        <w:rPr>
          <w:color w:val="231F20"/>
          <w:spacing w:val="-25"/>
          <w:w w:val="105"/>
        </w:rPr>
        <w:t> </w:t>
      </w:r>
      <w:r>
        <w:rPr>
          <w:color w:val="231F20"/>
          <w:w w:val="105"/>
        </w:rPr>
        <w:t>615W</w:t>
        <w:tab/>
        <w:t>Technical</w:t>
      </w:r>
      <w:r>
        <w:rPr>
          <w:color w:val="231F20"/>
          <w:spacing w:val="-24"/>
          <w:w w:val="105"/>
        </w:rPr>
        <w:t> </w:t>
      </w:r>
      <w:r>
        <w:rPr>
          <w:color w:val="231F20"/>
          <w:w w:val="105"/>
        </w:rPr>
        <w:t>Writing</w:t>
        <w:tab/>
        <w:tab/>
      </w:r>
      <w:r>
        <w:rPr>
          <w:color w:val="231F20"/>
        </w:rPr>
        <w:t>3</w:t>
      </w:r>
    </w:p>
    <w:p>
      <w:pPr>
        <w:pStyle w:val="BodyText"/>
        <w:tabs>
          <w:tab w:pos="5411" w:val="right" w:leader="none"/>
        </w:tabs>
        <w:spacing w:before="261"/>
        <w:ind w:left="160"/>
      </w:pPr>
      <w:r>
        <w:rPr>
          <w:color w:val="231F20"/>
          <w:w w:val="105"/>
        </w:rPr>
        <w:t>Select one of the</w:t>
      </w:r>
      <w:r>
        <w:rPr>
          <w:color w:val="231F20"/>
          <w:spacing w:val="-34"/>
          <w:w w:val="105"/>
        </w:rPr>
        <w:t> </w:t>
      </w:r>
      <w:r>
        <w:rPr>
          <w:color w:val="231F20"/>
          <w:w w:val="105"/>
        </w:rPr>
        <w:t>following</w:t>
      </w:r>
      <w:r>
        <w:rPr>
          <w:color w:val="231F20"/>
          <w:spacing w:val="-9"/>
          <w:w w:val="105"/>
        </w:rPr>
        <w:t> </w:t>
      </w:r>
      <w:r>
        <w:rPr>
          <w:color w:val="231F20"/>
          <w:w w:val="105"/>
        </w:rPr>
        <w:t>tracks:</w:t>
        <w:tab/>
        <w:t>27-33</w:t>
      </w:r>
    </w:p>
    <w:p>
      <w:pPr>
        <w:pStyle w:val="BodyText"/>
        <w:spacing w:before="76"/>
        <w:ind w:left="360"/>
      </w:pPr>
      <w:r>
        <w:rPr/>
        <w:pict>
          <v:shape style="position:absolute;margin-left:36pt;margin-top:2.571883pt;width:264.6pt;height:13pt;mso-position-horizontal-relative:page;mso-position-vertical-relative:paragraph;z-index:-277768" coordorigin="720,51" coordsize="5292,260" path="m6012,51l5747,51,720,51,720,311,5747,311,6012,311,6012,51e" filled="true" fillcolor="#e6e7e8" stroked="false">
            <v:path arrowok="t"/>
            <v:fill type="solid"/>
            <w10:wrap type="none"/>
          </v:shape>
        </w:pict>
      </w:r>
      <w:r>
        <w:rPr>
          <w:color w:val="231F20"/>
        </w:rPr>
        <w:t>Track I: Technical Writing (p. 29)</w:t>
      </w:r>
    </w:p>
    <w:p>
      <w:pPr>
        <w:pStyle w:val="BodyText"/>
        <w:spacing w:line="338" w:lineRule="auto" w:before="76"/>
        <w:ind w:left="360" w:right="2102"/>
      </w:pPr>
      <w:r>
        <w:rPr/>
        <w:pict>
          <v:group style="position:absolute;margin-left:36pt;margin-top:15.571899pt;width:264.6pt;height:13.5pt;mso-position-horizontal-relative:page;mso-position-vertical-relative:paragraph;z-index:-277744" coordorigin="720,311" coordsize="5292,270">
            <v:rect style="position:absolute;left:720;top:311;width:5028;height:260" filled="true" fillcolor="#e6e7e8" stroked="false">
              <v:fill type="solid"/>
            </v:rect>
            <v:line style="position:absolute" from="2043,576" to="720,576" stroked="true" strokeweight=".5pt" strokecolor="#231f20">
              <v:stroke dashstyle="solid"/>
            </v:line>
            <v:line style="position:absolute" from="5747,576" to="2043,576" stroked="true" strokeweight=".5pt" strokecolor="#231f20">
              <v:stroke dashstyle="solid"/>
            </v:line>
            <v:rect style="position:absolute;left:5747;top:311;width:265;height:260" filled="true" fillcolor="#e6e7e8" stroked="false">
              <v:fill type="solid"/>
            </v:rect>
            <v:line style="position:absolute" from="6012,576" to="5747,576" stroked="true" strokeweight=".5pt" strokecolor="#231f20">
              <v:stroke dashstyle="solid"/>
            </v:line>
            <v:line style="position:absolute" from="720,576" to="2043,576" stroked="true" strokeweight=".5pt" strokecolor="#231f20">
              <v:stroke dashstyle="solid"/>
            </v:line>
            <v:line style="position:absolute" from="2043,576" to="5747,576" stroked="true" strokeweight=".5pt" strokecolor="#231f20">
              <v:stroke dashstyle="solid"/>
            </v:line>
            <v:line style="position:absolute" from="5747,576" to="6012,576" stroked="true" strokeweight=".5pt" strokecolor="#231f20">
              <v:stroke dashstyle="solid"/>
            </v:line>
            <w10:wrap type="none"/>
          </v:group>
        </w:pict>
      </w:r>
      <w:r>
        <w:rPr>
          <w:color w:val="231F20"/>
        </w:rPr>
        <w:t>Track II: Rhetoric and Composition (p. 29) Track III: Creative Writing (p. 29)</w:t>
      </w:r>
    </w:p>
    <w:p>
      <w:pPr>
        <w:pStyle w:val="BodyText"/>
        <w:tabs>
          <w:tab w:pos="5411" w:val="right" w:leader="none"/>
        </w:tabs>
        <w:spacing w:before="31"/>
        <w:ind w:left="160"/>
      </w:pPr>
      <w:r>
        <w:rPr>
          <w:color w:val="231F20"/>
        </w:rPr>
        <w:t>Total</w:t>
      </w:r>
      <w:r>
        <w:rPr>
          <w:color w:val="231F20"/>
          <w:spacing w:val="-5"/>
        </w:rPr>
        <w:t> </w:t>
      </w:r>
      <w:r>
        <w:rPr>
          <w:color w:val="231F20"/>
        </w:rPr>
        <w:t>Hours</w:t>
        <w:tab/>
        <w:t>36</w:t>
      </w:r>
    </w:p>
    <w:p>
      <w:pPr>
        <w:pStyle w:val="BodyText"/>
        <w:spacing w:line="288" w:lineRule="auto" w:before="164"/>
        <w:ind w:left="424" w:right="68" w:hanging="265"/>
      </w:pPr>
      <w:r>
        <w:rPr>
          <w:color w:val="231F20"/>
          <w:w w:val="105"/>
          <w:position w:val="10"/>
          <w:sz w:val="13"/>
        </w:rPr>
        <w:t>1 </w:t>
      </w:r>
      <w:r>
        <w:rPr>
          <w:color w:val="231F20"/>
          <w:w w:val="105"/>
        </w:rPr>
        <w:t>Students should take the core courses as early as possible in their program, but must complete them by the time they have taken 18 hours</w:t>
      </w:r>
      <w:r>
        <w:rPr>
          <w:color w:val="231F20"/>
          <w:spacing w:val="-20"/>
          <w:w w:val="105"/>
        </w:rPr>
        <w:t> </w:t>
      </w:r>
      <w:r>
        <w:rPr>
          <w:color w:val="231F20"/>
          <w:w w:val="105"/>
        </w:rPr>
        <w:t>of</w:t>
      </w:r>
      <w:r>
        <w:rPr>
          <w:color w:val="231F20"/>
          <w:spacing w:val="-20"/>
          <w:w w:val="105"/>
        </w:rPr>
        <w:t> </w:t>
      </w:r>
      <w:r>
        <w:rPr>
          <w:color w:val="231F20"/>
          <w:w w:val="105"/>
        </w:rPr>
        <w:t>coursework.</w:t>
      </w:r>
      <w:r>
        <w:rPr>
          <w:color w:val="231F20"/>
          <w:spacing w:val="7"/>
          <w:w w:val="105"/>
        </w:rPr>
        <w:t> </w:t>
      </w:r>
      <w:r>
        <w:rPr>
          <w:color w:val="231F20"/>
          <w:w w:val="105"/>
        </w:rPr>
        <w:t>At</w:t>
      </w:r>
      <w:r>
        <w:rPr>
          <w:color w:val="231F20"/>
          <w:spacing w:val="-20"/>
          <w:w w:val="105"/>
        </w:rPr>
        <w:t> </w:t>
      </w:r>
      <w:r>
        <w:rPr>
          <w:color w:val="231F20"/>
          <w:w w:val="105"/>
        </w:rPr>
        <w:t>least</w:t>
      </w:r>
      <w:r>
        <w:rPr>
          <w:color w:val="231F20"/>
          <w:spacing w:val="-20"/>
          <w:w w:val="105"/>
        </w:rPr>
        <w:t> </w:t>
      </w:r>
      <w:r>
        <w:rPr>
          <w:color w:val="231F20"/>
          <w:w w:val="105"/>
        </w:rPr>
        <w:t>50</w:t>
      </w:r>
      <w:r>
        <w:rPr>
          <w:color w:val="231F20"/>
          <w:spacing w:val="-20"/>
          <w:w w:val="105"/>
        </w:rPr>
        <w:t> </w:t>
      </w:r>
      <w:r>
        <w:rPr>
          <w:color w:val="231F20"/>
          <w:w w:val="105"/>
        </w:rPr>
        <w:t>percent</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coursework</w:t>
      </w:r>
      <w:r>
        <w:rPr>
          <w:color w:val="231F20"/>
          <w:spacing w:val="-20"/>
          <w:w w:val="105"/>
        </w:rPr>
        <w:t> </w:t>
      </w:r>
      <w:r>
        <w:rPr>
          <w:color w:val="231F20"/>
          <w:w w:val="105"/>
        </w:rPr>
        <w:t>required to</w:t>
      </w:r>
      <w:r>
        <w:rPr>
          <w:color w:val="231F20"/>
          <w:spacing w:val="-14"/>
          <w:w w:val="105"/>
        </w:rPr>
        <w:t> </w:t>
      </w:r>
      <w:r>
        <w:rPr>
          <w:color w:val="231F20"/>
          <w:w w:val="105"/>
        </w:rPr>
        <w:t>complete</w:t>
      </w:r>
      <w:r>
        <w:rPr>
          <w:color w:val="231F20"/>
          <w:spacing w:val="-15"/>
          <w:w w:val="105"/>
        </w:rPr>
        <w:t> </w:t>
      </w:r>
      <w:r>
        <w:rPr>
          <w:color w:val="231F20"/>
          <w:w w:val="105"/>
        </w:rPr>
        <w:t>the</w:t>
      </w:r>
      <w:r>
        <w:rPr>
          <w:color w:val="231F20"/>
          <w:spacing w:val="-14"/>
          <w:w w:val="105"/>
        </w:rPr>
        <w:t> </w:t>
      </w:r>
      <w:r>
        <w:rPr>
          <w:color w:val="231F20"/>
          <w:w w:val="105"/>
        </w:rPr>
        <w:t>selected</w:t>
      </w:r>
      <w:r>
        <w:rPr>
          <w:color w:val="231F20"/>
          <w:spacing w:val="-15"/>
          <w:w w:val="105"/>
        </w:rPr>
        <w:t> </w:t>
      </w:r>
      <w:r>
        <w:rPr>
          <w:color w:val="231F20"/>
          <w:w w:val="105"/>
        </w:rPr>
        <w:t>option</w:t>
      </w:r>
      <w:r>
        <w:rPr>
          <w:color w:val="231F20"/>
          <w:spacing w:val="-14"/>
          <w:w w:val="105"/>
        </w:rPr>
        <w:t> </w:t>
      </w:r>
      <w:r>
        <w:rPr>
          <w:color w:val="231F20"/>
          <w:w w:val="105"/>
        </w:rPr>
        <w:t>must</w:t>
      </w:r>
      <w:r>
        <w:rPr>
          <w:color w:val="231F20"/>
          <w:spacing w:val="-14"/>
          <w:w w:val="105"/>
        </w:rPr>
        <w:t> </w:t>
      </w:r>
      <w:r>
        <w:rPr>
          <w:color w:val="231F20"/>
          <w:w w:val="105"/>
        </w:rPr>
        <w:t>be</w:t>
      </w:r>
      <w:r>
        <w:rPr>
          <w:color w:val="231F20"/>
          <w:spacing w:val="-14"/>
          <w:w w:val="105"/>
        </w:rPr>
        <w:t> </w:t>
      </w:r>
      <w:r>
        <w:rPr>
          <w:color w:val="231F20"/>
          <w:w w:val="105"/>
        </w:rPr>
        <w:t>earned</w:t>
      </w:r>
      <w:r>
        <w:rPr>
          <w:color w:val="231F20"/>
          <w:spacing w:val="-15"/>
          <w:w w:val="105"/>
        </w:rPr>
        <w:t> </w:t>
      </w:r>
      <w:r>
        <w:rPr>
          <w:color w:val="231F20"/>
          <w:w w:val="105"/>
        </w:rPr>
        <w:t>at</w:t>
      </w:r>
      <w:r>
        <w:rPr>
          <w:color w:val="231F20"/>
          <w:spacing w:val="-15"/>
          <w:w w:val="105"/>
        </w:rPr>
        <w:t> </w:t>
      </w:r>
      <w:r>
        <w:rPr>
          <w:color w:val="231F20"/>
          <w:w w:val="105"/>
        </w:rPr>
        <w:t>the</w:t>
      </w:r>
      <w:r>
        <w:rPr>
          <w:color w:val="231F20"/>
          <w:spacing w:val="-14"/>
          <w:w w:val="105"/>
        </w:rPr>
        <w:t> </w:t>
      </w:r>
      <w:r>
        <w:rPr>
          <w:color w:val="231F20"/>
          <w:w w:val="105"/>
        </w:rPr>
        <w:t>600</w:t>
      </w:r>
      <w:r>
        <w:rPr>
          <w:color w:val="231F20"/>
          <w:spacing w:val="-15"/>
          <w:w w:val="105"/>
        </w:rPr>
        <w:t> </w:t>
      </w:r>
      <w:r>
        <w:rPr>
          <w:color w:val="231F20"/>
          <w:w w:val="105"/>
        </w:rPr>
        <w:t>level.</w:t>
      </w:r>
    </w:p>
    <w:p>
      <w:pPr>
        <w:spacing w:before="145"/>
        <w:ind w:left="140" w:right="0" w:firstLine="0"/>
        <w:jc w:val="left"/>
        <w:rPr>
          <w:rFonts w:ascii="Arial Narrow"/>
          <w:b/>
          <w:sz w:val="24"/>
        </w:rPr>
      </w:pPr>
      <w:r>
        <w:rPr>
          <w:rFonts w:ascii="Arial Narrow"/>
          <w:b/>
          <w:color w:val="231F20"/>
          <w:sz w:val="24"/>
        </w:rPr>
        <w:t>Track I: Technical Writing</w:t>
      </w:r>
    </w:p>
    <w:p>
      <w:pPr>
        <w:pStyle w:val="Heading7"/>
        <w:tabs>
          <w:tab w:pos="1482" w:val="left" w:leader="none"/>
          <w:tab w:pos="4979" w:val="left" w:leader="none"/>
        </w:tabs>
        <w:spacing w:before="77"/>
        <w:ind w:left="160"/>
      </w:pPr>
      <w:r>
        <w:rPr>
          <w:color w:val="231F20"/>
        </w:rPr>
        <w:t>Code</w:t>
        <w:tab/>
        <w:t>Title</w:t>
        <w:tab/>
      </w:r>
      <w:r>
        <w:rPr>
          <w:color w:val="231F20"/>
          <w:w w:val="95"/>
        </w:rPr>
        <w:t>Hours</w:t>
      </w:r>
    </w:p>
    <w:p>
      <w:pPr>
        <w:pStyle w:val="BodyText"/>
        <w:spacing w:before="4"/>
        <w:ind w:left="0"/>
        <w:rPr>
          <w:b/>
          <w:sz w:val="19"/>
        </w:rPr>
      </w:pPr>
      <w:r>
        <w:rPr/>
        <w:br w:type="column"/>
      </w:r>
      <w:r>
        <w:rPr>
          <w:b/>
          <w:sz w:val="19"/>
        </w:rPr>
      </w:r>
    </w:p>
    <w:p>
      <w:pPr>
        <w:pStyle w:val="BodyText"/>
        <w:tabs>
          <w:tab w:pos="1482" w:val="left" w:leader="none"/>
        </w:tabs>
        <w:spacing w:line="338" w:lineRule="auto"/>
        <w:ind w:left="359" w:right="2081"/>
      </w:pPr>
      <w:r>
        <w:rPr>
          <w:color w:val="231F20"/>
        </w:rPr>
        <w:t>EN</w:t>
      </w:r>
      <w:r>
        <w:rPr>
          <w:color w:val="231F20"/>
          <w:spacing w:val="-13"/>
        </w:rPr>
        <w:t> </w:t>
      </w:r>
      <w:r>
        <w:rPr>
          <w:color w:val="231F20"/>
        </w:rPr>
        <w:t>575W</w:t>
        <w:tab/>
      </w:r>
      <w:r>
        <w:rPr>
          <w:color w:val="231F20"/>
          <w:spacing w:val="-3"/>
        </w:rPr>
        <w:t>Literacy, </w:t>
      </w:r>
      <w:r>
        <w:rPr>
          <w:color w:val="231F20"/>
        </w:rPr>
        <w:t>Culture, and</w:t>
      </w:r>
      <w:r>
        <w:rPr>
          <w:color w:val="231F20"/>
          <w:spacing w:val="-26"/>
        </w:rPr>
        <w:t> </w:t>
      </w:r>
      <w:r>
        <w:rPr>
          <w:color w:val="231F20"/>
        </w:rPr>
        <w:t>Theory EN</w:t>
      </w:r>
      <w:r>
        <w:rPr>
          <w:color w:val="231F20"/>
          <w:spacing w:val="-13"/>
        </w:rPr>
        <w:t> </w:t>
      </w:r>
      <w:r>
        <w:rPr>
          <w:color w:val="231F20"/>
        </w:rPr>
        <w:t>595W</w:t>
        <w:tab/>
        <w:t>Selected Topics in</w:t>
      </w:r>
      <w:r>
        <w:rPr>
          <w:color w:val="231F20"/>
          <w:spacing w:val="-12"/>
        </w:rPr>
        <w:t> </w:t>
      </w:r>
      <w:r>
        <w:rPr>
          <w:color w:val="231F20"/>
        </w:rPr>
        <w:t>Writing</w:t>
      </w:r>
    </w:p>
    <w:p>
      <w:pPr>
        <w:pStyle w:val="BodyText"/>
        <w:tabs>
          <w:tab w:pos="1482" w:val="left" w:leader="none"/>
        </w:tabs>
        <w:spacing w:line="338" w:lineRule="auto" w:before="1"/>
        <w:ind w:left="359" w:right="1972"/>
      </w:pPr>
      <w:r>
        <w:rPr/>
        <w:pict>
          <v:shape style="position:absolute;margin-left:311.400024pt;margin-top:-14.178122pt;width:264.6pt;height:13pt;mso-position-horizontal-relative:page;mso-position-vertical-relative:paragraph;z-index:-277648" coordorigin="6228,-284" coordsize="5292,260" path="m11520,-284l11255,-284,7551,-284,6228,-284,6228,-24,7551,-24,11255,-24,11520,-24,11520,-284e" filled="true" fillcolor="#e6e7e8" stroked="false">
            <v:path arrowok="t"/>
            <v:fill type="solid"/>
            <w10:wrap type="none"/>
          </v:shape>
        </w:pict>
      </w:r>
      <w:r>
        <w:rPr/>
        <w:pict>
          <v:shape style="position:absolute;margin-left:311.400024pt;margin-top:11.821879pt;width:264.6pt;height:13pt;mso-position-horizontal-relative:page;mso-position-vertical-relative:paragraph;z-index:-277624" coordorigin="6228,236" coordsize="5292,260" path="m11520,236l11255,236,7551,236,6228,236,6228,496,7551,496,11255,496,11520,496,11520,236e" filled="true" fillcolor="#e6e7e8" stroked="false">
            <v:path arrowok="t"/>
            <v:fill type="solid"/>
            <w10:wrap type="none"/>
          </v:shape>
        </w:pict>
      </w:r>
      <w:r>
        <w:rPr>
          <w:color w:val="231F20"/>
        </w:rPr>
        <w:t>EN</w:t>
      </w:r>
      <w:r>
        <w:rPr>
          <w:color w:val="231F20"/>
          <w:spacing w:val="-13"/>
        </w:rPr>
        <w:t> </w:t>
      </w:r>
      <w:r>
        <w:rPr>
          <w:color w:val="231F20"/>
        </w:rPr>
        <w:t>609W</w:t>
        <w:tab/>
        <w:t>Rhetorical Theory and Culture EN</w:t>
      </w:r>
      <w:r>
        <w:rPr>
          <w:color w:val="231F20"/>
          <w:spacing w:val="-10"/>
        </w:rPr>
        <w:t> </w:t>
      </w:r>
      <w:r>
        <w:rPr>
          <w:color w:val="231F20"/>
        </w:rPr>
        <w:t>641</w:t>
        <w:tab/>
        <w:t>English</w:t>
      </w:r>
      <w:r>
        <w:rPr>
          <w:color w:val="231F20"/>
          <w:spacing w:val="-4"/>
        </w:rPr>
        <w:t> </w:t>
      </w:r>
      <w:r>
        <w:rPr>
          <w:color w:val="231F20"/>
        </w:rPr>
        <w:t>Linguistics</w:t>
      </w:r>
    </w:p>
    <w:p>
      <w:pPr>
        <w:pStyle w:val="BodyText"/>
        <w:tabs>
          <w:tab w:pos="1482" w:val="left" w:leader="none"/>
        </w:tabs>
        <w:spacing w:before="1"/>
        <w:ind w:left="359"/>
      </w:pPr>
      <w:r>
        <w:rPr>
          <w:color w:val="231F20"/>
        </w:rPr>
        <w:t>EN</w:t>
      </w:r>
      <w:r>
        <w:rPr>
          <w:color w:val="231F20"/>
          <w:spacing w:val="-13"/>
        </w:rPr>
        <w:t> </w:t>
      </w:r>
      <w:r>
        <w:rPr>
          <w:color w:val="231F20"/>
        </w:rPr>
        <w:t>660W</w:t>
        <w:tab/>
        <w:t>Writing</w:t>
      </w:r>
      <w:r>
        <w:rPr>
          <w:color w:val="231F20"/>
          <w:spacing w:val="-6"/>
        </w:rPr>
        <w:t> </w:t>
      </w:r>
      <w:r>
        <w:rPr>
          <w:color w:val="231F20"/>
        </w:rPr>
        <w:t>Internship</w:t>
      </w:r>
    </w:p>
    <w:p>
      <w:pPr>
        <w:pStyle w:val="BodyText"/>
        <w:tabs>
          <w:tab w:pos="1482" w:val="left" w:leader="none"/>
        </w:tabs>
        <w:spacing w:line="338" w:lineRule="auto" w:before="76"/>
        <w:ind w:left="359" w:right="2124"/>
      </w:pPr>
      <w:r>
        <w:rPr/>
        <w:pict>
          <v:shape style="position:absolute;margin-left:311.400024pt;margin-top:2.571881pt;width:264.6pt;height:13pt;mso-position-horizontal-relative:page;mso-position-vertical-relative:paragraph;z-index:-277600" coordorigin="6228,51" coordsize="5292,260" path="m11520,51l11255,51,7551,51,6228,51,6228,311,7551,311,11255,311,11520,311,11520,51e" filled="true" fillcolor="#e6e7e8" stroked="false">
            <v:path arrowok="t"/>
            <v:fill type="solid"/>
            <w10:wrap type="none"/>
          </v:shape>
        </w:pict>
      </w:r>
      <w:r>
        <w:rPr/>
        <w:pict>
          <v:group style="position:absolute;margin-left:311.399994pt;margin-top:28.571911pt;width:264.6pt;height:.5pt;mso-position-horizontal-relative:page;mso-position-vertical-relative:paragraph;z-index:2464" coordorigin="6228,571" coordsize="5292,10">
            <v:line style="position:absolute" from="7551,576" to="6228,576" stroked="true" strokeweight=".5pt" strokecolor="#231f20">
              <v:stroke dashstyle="solid"/>
            </v:line>
            <v:line style="position:absolute" from="11255,576" to="7551,576" stroked="true" strokeweight=".5pt" strokecolor="#231f20">
              <v:stroke dashstyle="solid"/>
            </v:line>
            <v:line style="position:absolute" from="11520,576" to="11255,576" stroked="true" strokeweight=".5pt" strokecolor="#231f20">
              <v:stroke dashstyle="solid"/>
            </v:line>
            <v:line style="position:absolute" from="6228,576" to="7551,576" stroked="true" strokeweight=".5pt" strokecolor="#231f20">
              <v:stroke dashstyle="solid"/>
            </v:line>
            <v:line style="position:absolute" from="7551,576" to="11255,576" stroked="true" strokeweight=".5pt" strokecolor="#231f20">
              <v:stroke dashstyle="solid"/>
            </v:line>
            <v:line style="position:absolute" from="11255,576" to="11520,576" stroked="true" strokeweight=".5pt" strokecolor="#231f20">
              <v:stroke dashstyle="solid"/>
            </v:line>
            <w10:wrap type="none"/>
          </v:group>
        </w:pict>
      </w:r>
      <w:r>
        <w:rPr>
          <w:color w:val="231F20"/>
        </w:rPr>
        <w:t>EN</w:t>
      </w:r>
      <w:r>
        <w:rPr>
          <w:color w:val="231F20"/>
          <w:spacing w:val="-13"/>
        </w:rPr>
        <w:t> </w:t>
      </w:r>
      <w:r>
        <w:rPr>
          <w:color w:val="231F20"/>
        </w:rPr>
        <w:t>691W</w:t>
        <w:tab/>
        <w:t>Selected Seminar in Writing EN</w:t>
      </w:r>
      <w:r>
        <w:rPr>
          <w:color w:val="231F20"/>
          <w:spacing w:val="-10"/>
        </w:rPr>
        <w:t> </w:t>
      </w:r>
      <w:r>
        <w:rPr>
          <w:color w:val="231F20"/>
        </w:rPr>
        <w:t>697</w:t>
        <w:tab/>
        <w:t>Independent</w:t>
      </w:r>
      <w:r>
        <w:rPr>
          <w:color w:val="231F20"/>
          <w:spacing w:val="-5"/>
        </w:rPr>
        <w:t> </w:t>
      </w:r>
      <w:r>
        <w:rPr>
          <w:color w:val="231F20"/>
        </w:rPr>
        <w:t>Study</w:t>
      </w:r>
    </w:p>
    <w:p>
      <w:pPr>
        <w:pStyle w:val="BodyText"/>
        <w:tabs>
          <w:tab w:pos="5411" w:val="right" w:leader="none"/>
        </w:tabs>
        <w:spacing w:before="32"/>
        <w:ind w:left="159"/>
      </w:pPr>
      <w:r>
        <w:rPr>
          <w:color w:val="231F20"/>
        </w:rPr>
        <w:t>Total</w:t>
      </w:r>
      <w:r>
        <w:rPr>
          <w:color w:val="231F20"/>
          <w:spacing w:val="-5"/>
        </w:rPr>
        <w:t> </w:t>
      </w:r>
      <w:r>
        <w:rPr>
          <w:color w:val="231F20"/>
        </w:rPr>
        <w:t>Hours</w:t>
        <w:tab/>
        <w:t>27</w:t>
      </w:r>
    </w:p>
    <w:p>
      <w:pPr>
        <w:pStyle w:val="BodyText"/>
        <w:spacing w:before="10"/>
        <w:ind w:left="0"/>
        <w:rPr>
          <w:sz w:val="15"/>
        </w:rPr>
      </w:pPr>
    </w:p>
    <w:p>
      <w:pPr>
        <w:pStyle w:val="Heading4"/>
        <w:spacing w:before="1"/>
      </w:pPr>
      <w:r>
        <w:rPr>
          <w:color w:val="231F20"/>
        </w:rPr>
        <w:t>Track II: Rhetoric and Composition</w:t>
      </w:r>
    </w:p>
    <w:p>
      <w:pPr>
        <w:pStyle w:val="Heading7"/>
        <w:tabs>
          <w:tab w:pos="1482" w:val="left" w:leader="none"/>
          <w:tab w:pos="4979" w:val="left" w:leader="none"/>
        </w:tabs>
        <w:spacing w:before="77"/>
        <w:ind w:left="160"/>
      </w:pPr>
      <w:r>
        <w:rPr>
          <w:color w:val="231F20"/>
        </w:rPr>
        <w:t>Code</w:t>
        <w:tab/>
        <w:t>Title</w:t>
        <w:tab/>
        <w:t>Hours</w:t>
      </w:r>
    </w:p>
    <w:p>
      <w:pPr>
        <w:spacing w:before="76"/>
        <w:ind w:left="160" w:right="0" w:firstLine="0"/>
        <w:jc w:val="left"/>
        <w:rPr>
          <w:b/>
          <w:sz w:val="16"/>
        </w:rPr>
      </w:pPr>
      <w:r>
        <w:rPr>
          <w:b/>
          <w:color w:val="231F20"/>
          <w:sz w:val="16"/>
        </w:rPr>
        <w:t>Required Component</w:t>
      </w:r>
    </w:p>
    <w:p>
      <w:pPr>
        <w:pStyle w:val="BodyText"/>
        <w:tabs>
          <w:tab w:pos="1482" w:val="left" w:leader="none"/>
          <w:tab w:pos="5412" w:val="right" w:leader="none"/>
        </w:tabs>
        <w:spacing w:before="76"/>
        <w:ind w:left="159"/>
      </w:pPr>
      <w:r>
        <w:rPr/>
        <w:pict>
          <v:shape style="position:absolute;margin-left:311.400024pt;margin-top:2.571885pt;width:264.6pt;height:13pt;mso-position-horizontal-relative:page;mso-position-vertical-relative:paragraph;z-index:-277552" coordorigin="6228,51" coordsize="5292,260" path="m11520,51l11255,51,7551,51,6228,51,6228,311,7551,311,11255,311,11520,311,11520,51e" filled="true" fillcolor="#e6e7e8" stroked="false">
            <v:path arrowok="t"/>
            <v:fill type="solid"/>
            <w10:wrap type="none"/>
          </v:shape>
        </w:pict>
      </w:r>
      <w:r>
        <w:rPr>
          <w:color w:val="231F20"/>
        </w:rPr>
        <w:t>EN</w:t>
      </w:r>
      <w:r>
        <w:rPr>
          <w:color w:val="231F20"/>
          <w:spacing w:val="-13"/>
        </w:rPr>
        <w:t> </w:t>
      </w:r>
      <w:r>
        <w:rPr>
          <w:color w:val="231F20"/>
        </w:rPr>
        <w:t>534W</w:t>
        <w:tab/>
        <w:t>Language</w:t>
      </w:r>
      <w:r>
        <w:rPr>
          <w:color w:val="231F20"/>
          <w:spacing w:val="-6"/>
        </w:rPr>
        <w:t> </w:t>
      </w:r>
      <w:r>
        <w:rPr>
          <w:color w:val="231F20"/>
        </w:rPr>
        <w:t>and</w:t>
      </w:r>
      <w:r>
        <w:rPr>
          <w:color w:val="231F20"/>
          <w:spacing w:val="-7"/>
        </w:rPr>
        <w:t> </w:t>
      </w:r>
      <w:r>
        <w:rPr>
          <w:color w:val="231F20"/>
        </w:rPr>
        <w:t>Gender</w:t>
        <w:tab/>
        <w:t>3</w:t>
      </w:r>
    </w:p>
    <w:p>
      <w:pPr>
        <w:pStyle w:val="BodyText"/>
        <w:tabs>
          <w:tab w:pos="1482" w:val="left" w:leader="none"/>
          <w:tab w:pos="5412" w:val="right" w:leader="none"/>
        </w:tabs>
        <w:spacing w:before="76"/>
        <w:ind w:left="160"/>
      </w:pPr>
      <w:r>
        <w:rPr>
          <w:color w:val="231F20"/>
          <w:w w:val="105"/>
        </w:rPr>
        <w:t>EN</w:t>
      </w:r>
      <w:r>
        <w:rPr>
          <w:color w:val="231F20"/>
          <w:spacing w:val="-25"/>
          <w:w w:val="105"/>
        </w:rPr>
        <w:t> </w:t>
      </w:r>
      <w:r>
        <w:rPr>
          <w:color w:val="231F20"/>
          <w:w w:val="105"/>
        </w:rPr>
        <w:t>545W</w:t>
        <w:tab/>
        <w:t>Multimodal</w:t>
      </w:r>
      <w:r>
        <w:rPr>
          <w:color w:val="231F20"/>
          <w:spacing w:val="-8"/>
          <w:w w:val="105"/>
        </w:rPr>
        <w:t> </w:t>
      </w:r>
      <w:r>
        <w:rPr>
          <w:color w:val="231F20"/>
          <w:w w:val="105"/>
        </w:rPr>
        <w:t>Writing</w:t>
        <w:tab/>
        <w:t>3</w:t>
      </w:r>
    </w:p>
    <w:p>
      <w:pPr>
        <w:pStyle w:val="BodyText"/>
        <w:tabs>
          <w:tab w:pos="1482" w:val="left" w:leader="none"/>
          <w:tab w:pos="5412" w:val="right" w:leader="none"/>
        </w:tabs>
        <w:spacing w:before="76"/>
        <w:ind w:left="159"/>
      </w:pPr>
      <w:r>
        <w:rPr/>
        <w:pict>
          <v:shape style="position:absolute;margin-left:311.400024pt;margin-top:2.571886pt;width:264.6pt;height:13pt;mso-position-horizontal-relative:page;mso-position-vertical-relative:paragraph;z-index:-277528" coordorigin="6228,51" coordsize="5292,260" path="m11520,51l11255,51,7551,51,6228,51,6228,311,7551,311,11255,311,11520,311,11520,51e" filled="true" fillcolor="#e6e7e8" stroked="false">
            <v:path arrowok="t"/>
            <v:fill type="solid"/>
            <w10:wrap type="none"/>
          </v:shape>
        </w:pict>
      </w:r>
      <w:r>
        <w:rPr>
          <w:color w:val="231F20"/>
        </w:rPr>
        <w:t>EN</w:t>
      </w:r>
      <w:r>
        <w:rPr>
          <w:color w:val="231F20"/>
          <w:spacing w:val="-13"/>
        </w:rPr>
        <w:t> </w:t>
      </w:r>
      <w:r>
        <w:rPr>
          <w:color w:val="231F20"/>
        </w:rPr>
        <w:t>609W</w:t>
        <w:tab/>
        <w:t>Rhetorical Theory</w:t>
      </w:r>
      <w:r>
        <w:rPr>
          <w:color w:val="231F20"/>
          <w:spacing w:val="-12"/>
        </w:rPr>
        <w:t> </w:t>
      </w:r>
      <w:r>
        <w:rPr>
          <w:color w:val="231F20"/>
        </w:rPr>
        <w:t>and</w:t>
      </w:r>
      <w:r>
        <w:rPr>
          <w:color w:val="231F20"/>
          <w:spacing w:val="-7"/>
        </w:rPr>
        <w:t> </w:t>
      </w:r>
      <w:r>
        <w:rPr>
          <w:color w:val="231F20"/>
        </w:rPr>
        <w:t>Culture</w:t>
        <w:tab/>
        <w:t>3</w:t>
      </w:r>
    </w:p>
    <w:p>
      <w:pPr>
        <w:pStyle w:val="BodyText"/>
        <w:tabs>
          <w:tab w:pos="1482" w:val="left" w:leader="none"/>
          <w:tab w:pos="5412" w:val="right" w:leader="none"/>
        </w:tabs>
        <w:spacing w:before="76"/>
        <w:ind w:left="160"/>
      </w:pPr>
      <w:r>
        <w:rPr>
          <w:color w:val="231F20"/>
        </w:rPr>
        <w:t>EN</w:t>
      </w:r>
      <w:r>
        <w:rPr>
          <w:color w:val="231F20"/>
          <w:spacing w:val="-13"/>
        </w:rPr>
        <w:t> </w:t>
      </w:r>
      <w:r>
        <w:rPr>
          <w:color w:val="231F20"/>
        </w:rPr>
        <w:t>610W</w:t>
        <w:tab/>
        <w:t>Composition</w:t>
      </w:r>
      <w:r>
        <w:rPr>
          <w:color w:val="231F20"/>
          <w:spacing w:val="-5"/>
        </w:rPr>
        <w:t> </w:t>
      </w:r>
      <w:r>
        <w:rPr>
          <w:color w:val="231F20"/>
        </w:rPr>
        <w:t>Theory</w:t>
        <w:tab/>
        <w:t>3</w:t>
      </w:r>
    </w:p>
    <w:p>
      <w:pPr>
        <w:pStyle w:val="BodyText"/>
        <w:tabs>
          <w:tab w:pos="1482" w:val="left" w:leader="none"/>
          <w:tab w:pos="5412" w:val="right" w:leader="none"/>
        </w:tabs>
        <w:spacing w:before="76"/>
        <w:ind w:left="159"/>
      </w:pPr>
      <w:r>
        <w:rPr/>
        <w:pict>
          <v:shape style="position:absolute;margin-left:311.400024pt;margin-top:2.571887pt;width:264.6pt;height:13pt;mso-position-horizontal-relative:page;mso-position-vertical-relative:paragraph;z-index:-277504" coordorigin="6228,51" coordsize="5292,260" path="m11520,51l11255,51,7551,51,6228,51,6228,311,7551,311,11255,311,11520,311,11520,51e" filled="true" fillcolor="#e6e7e8" stroked="false">
            <v:path arrowok="t"/>
            <v:fill type="solid"/>
            <w10:wrap type="none"/>
          </v:shape>
        </w:pict>
      </w:r>
      <w:r>
        <w:rPr>
          <w:color w:val="231F20"/>
        </w:rPr>
        <w:t>EN</w:t>
      </w:r>
      <w:r>
        <w:rPr>
          <w:color w:val="231F20"/>
          <w:spacing w:val="-13"/>
        </w:rPr>
        <w:t> </w:t>
      </w:r>
      <w:r>
        <w:rPr>
          <w:color w:val="231F20"/>
        </w:rPr>
        <w:t>694W</w:t>
        <w:tab/>
        <w:t>Directed</w:t>
      </w:r>
      <w:r>
        <w:rPr>
          <w:color w:val="231F20"/>
          <w:spacing w:val="-6"/>
        </w:rPr>
        <w:t> </w:t>
      </w:r>
      <w:r>
        <w:rPr>
          <w:color w:val="231F20"/>
        </w:rPr>
        <w:t>Final</w:t>
      </w:r>
      <w:r>
        <w:rPr>
          <w:color w:val="231F20"/>
          <w:spacing w:val="-5"/>
        </w:rPr>
        <w:t> </w:t>
      </w:r>
      <w:r>
        <w:rPr>
          <w:color w:val="231F20"/>
        </w:rPr>
        <w:t>Project</w:t>
        <w:tab/>
        <w:t>3</w:t>
      </w:r>
    </w:p>
    <w:p>
      <w:pPr>
        <w:pStyle w:val="Heading7"/>
        <w:ind w:left="160"/>
      </w:pPr>
      <w:r>
        <w:rPr>
          <w:color w:val="231F20"/>
        </w:rPr>
        <w:t>Elective Component</w:t>
      </w:r>
    </w:p>
    <w:p>
      <w:pPr>
        <w:pStyle w:val="BodyText"/>
        <w:tabs>
          <w:tab w:pos="5411" w:val="right" w:leader="none"/>
        </w:tabs>
        <w:spacing w:before="76"/>
        <w:ind w:left="159"/>
      </w:pPr>
      <w:r>
        <w:rPr/>
        <w:pict>
          <v:shape style="position:absolute;margin-left:311.400024pt;margin-top:2.571888pt;width:264.6pt;height:13pt;mso-position-horizontal-relative:page;mso-position-vertical-relative:paragraph;z-index:-277480" coordorigin="6228,51" coordsize="5292,260" path="m11520,51l11255,51,6228,51,6228,311,11255,311,11520,311,11520,51e" filled="true" fillcolor="#e6e7e8" stroked="false">
            <v:path arrowok="t"/>
            <v:fill type="solid"/>
            <w10:wrap type="none"/>
          </v:shape>
        </w:pict>
      </w:r>
      <w:r>
        <w:rPr>
          <w:color w:val="231F20"/>
          <w:w w:val="105"/>
        </w:rPr>
        <w:t>Select</w:t>
      </w:r>
      <w:r>
        <w:rPr>
          <w:color w:val="231F20"/>
          <w:spacing w:val="-10"/>
          <w:w w:val="105"/>
        </w:rPr>
        <w:t> </w:t>
      </w:r>
      <w:r>
        <w:rPr>
          <w:color w:val="231F20"/>
          <w:w w:val="105"/>
        </w:rPr>
        <w:t>12-15</w:t>
      </w:r>
      <w:r>
        <w:rPr>
          <w:color w:val="231F20"/>
          <w:spacing w:val="-10"/>
          <w:w w:val="105"/>
        </w:rPr>
        <w:t> </w:t>
      </w:r>
      <w:r>
        <w:rPr>
          <w:color w:val="231F20"/>
          <w:w w:val="105"/>
        </w:rPr>
        <w:t>credits</w:t>
      </w:r>
      <w:r>
        <w:rPr>
          <w:color w:val="231F20"/>
          <w:spacing w:val="-10"/>
          <w:w w:val="105"/>
        </w:rPr>
        <w:t> </w:t>
      </w:r>
      <w:r>
        <w:rPr>
          <w:color w:val="231F20"/>
          <w:w w:val="105"/>
        </w:rPr>
        <w:t>from</w:t>
      </w:r>
      <w:r>
        <w:rPr>
          <w:color w:val="231F20"/>
          <w:spacing w:val="-10"/>
          <w:w w:val="105"/>
        </w:rPr>
        <w:t> </w:t>
      </w:r>
      <w:r>
        <w:rPr>
          <w:color w:val="231F20"/>
          <w:w w:val="105"/>
        </w:rPr>
        <w:t>the</w:t>
      </w:r>
      <w:r>
        <w:rPr>
          <w:color w:val="231F20"/>
          <w:spacing w:val="-10"/>
          <w:w w:val="105"/>
        </w:rPr>
        <w:t> </w:t>
      </w:r>
      <w:r>
        <w:rPr>
          <w:color w:val="231F20"/>
          <w:w w:val="105"/>
        </w:rPr>
        <w:t>following:</w:t>
        <w:tab/>
        <w:t>12-15</w:t>
      </w:r>
    </w:p>
    <w:p>
      <w:pPr>
        <w:pStyle w:val="BodyText"/>
        <w:tabs>
          <w:tab w:pos="1482" w:val="left" w:leader="none"/>
        </w:tabs>
        <w:spacing w:line="338" w:lineRule="auto" w:before="76"/>
        <w:ind w:left="359" w:right="2139"/>
      </w:pPr>
      <w:r>
        <w:rPr/>
        <w:pict>
          <v:shape style="position:absolute;margin-left:311.400024pt;margin-top:15.57189pt;width:264.6pt;height:13pt;mso-position-horizontal-relative:page;mso-position-vertical-relative:paragraph;z-index:-277456" coordorigin="6228,311" coordsize="5292,260" path="m11520,311l11255,311,7551,311,6228,311,6228,571,7551,571,11255,571,11520,571,11520,311e" filled="true" fillcolor="#e6e7e8" stroked="false">
            <v:path arrowok="t"/>
            <v:fill type="solid"/>
            <w10:wrap type="none"/>
          </v:shape>
        </w:pict>
      </w:r>
      <w:r>
        <w:rPr>
          <w:color w:val="231F20"/>
        </w:rPr>
        <w:t>EN</w:t>
      </w:r>
      <w:r>
        <w:rPr>
          <w:color w:val="231F20"/>
          <w:spacing w:val="-13"/>
        </w:rPr>
        <w:t> </w:t>
      </w:r>
      <w:r>
        <w:rPr>
          <w:color w:val="231F20"/>
        </w:rPr>
        <w:t>535W</w:t>
        <w:tab/>
        <w:t>Writing Protest and Dissent EN</w:t>
      </w:r>
      <w:r>
        <w:rPr>
          <w:color w:val="231F20"/>
          <w:spacing w:val="-10"/>
        </w:rPr>
        <w:t> </w:t>
      </w:r>
      <w:r>
        <w:rPr>
          <w:color w:val="231F20"/>
        </w:rPr>
        <w:t>539</w:t>
        <w:tab/>
        <w:t>Technical</w:t>
      </w:r>
      <w:r>
        <w:rPr>
          <w:color w:val="231F20"/>
          <w:spacing w:val="-6"/>
        </w:rPr>
        <w:t> </w:t>
      </w:r>
      <w:r>
        <w:rPr>
          <w:color w:val="231F20"/>
        </w:rPr>
        <w:t>Editing</w:t>
      </w:r>
    </w:p>
    <w:p>
      <w:pPr>
        <w:pStyle w:val="BodyText"/>
        <w:tabs>
          <w:tab w:pos="1482" w:val="left" w:leader="none"/>
        </w:tabs>
        <w:spacing w:before="1"/>
        <w:ind w:left="359"/>
      </w:pPr>
      <w:r>
        <w:rPr>
          <w:color w:val="231F20"/>
        </w:rPr>
        <w:t>EN</w:t>
      </w:r>
      <w:r>
        <w:rPr>
          <w:color w:val="231F20"/>
          <w:spacing w:val="-13"/>
        </w:rPr>
        <w:t> </w:t>
      </w:r>
      <w:r>
        <w:rPr>
          <w:color w:val="231F20"/>
        </w:rPr>
        <w:t>540W</w:t>
        <w:tab/>
        <w:t>Grant</w:t>
      </w:r>
      <w:r>
        <w:rPr>
          <w:color w:val="231F20"/>
          <w:spacing w:val="-5"/>
        </w:rPr>
        <w:t> </w:t>
      </w:r>
      <w:r>
        <w:rPr>
          <w:color w:val="231F20"/>
        </w:rPr>
        <w:t>Writing</w:t>
      </w:r>
    </w:p>
    <w:p>
      <w:pPr>
        <w:pStyle w:val="BodyText"/>
        <w:tabs>
          <w:tab w:pos="1482" w:val="left" w:leader="none"/>
        </w:tabs>
        <w:spacing w:line="338" w:lineRule="auto" w:before="76"/>
        <w:ind w:left="359" w:right="1811"/>
      </w:pPr>
      <w:r>
        <w:rPr/>
        <w:pict>
          <v:shape style="position:absolute;margin-left:311.400024pt;margin-top:2.571891pt;width:264.6pt;height:13pt;mso-position-horizontal-relative:page;mso-position-vertical-relative:paragraph;z-index:-277432" coordorigin="6228,51" coordsize="5292,260" path="m11520,51l11255,51,7551,51,6228,51,6228,311,7551,311,11255,311,11520,311,11520,51e" filled="true" fillcolor="#e6e7e8" stroked="false">
            <v:path arrowok="t"/>
            <v:fill type="solid"/>
            <w10:wrap type="none"/>
          </v:shape>
        </w:pict>
      </w:r>
      <w:r>
        <w:rPr/>
        <w:pict>
          <v:shape style="position:absolute;margin-left:311.400024pt;margin-top:28.571892pt;width:264.6pt;height:13pt;mso-position-horizontal-relative:page;mso-position-vertical-relative:paragraph;z-index:-277408" coordorigin="6228,571" coordsize="5292,260" path="m11520,571l11255,571,7551,571,6228,571,6228,831,7551,831,11255,831,11520,831,11520,571e" filled="true" fillcolor="#e6e7e8" stroked="false">
            <v:path arrowok="t"/>
            <v:fill type="solid"/>
            <w10:wrap type="none"/>
          </v:shape>
        </w:pict>
      </w:r>
      <w:r>
        <w:rPr>
          <w:color w:val="231F20"/>
        </w:rPr>
        <w:t>EN</w:t>
      </w:r>
      <w:r>
        <w:rPr>
          <w:color w:val="231F20"/>
          <w:spacing w:val="-10"/>
        </w:rPr>
        <w:t> </w:t>
      </w:r>
      <w:r>
        <w:rPr>
          <w:color w:val="231F20"/>
        </w:rPr>
        <w:t>541</w:t>
        <w:tab/>
        <w:t>History of the English Language EN</w:t>
      </w:r>
      <w:r>
        <w:rPr>
          <w:color w:val="231F20"/>
          <w:spacing w:val="-10"/>
        </w:rPr>
        <w:t> </w:t>
      </w:r>
      <w:r>
        <w:rPr>
          <w:color w:val="231F20"/>
        </w:rPr>
        <w:t>542</w:t>
        <w:tab/>
        <w:t>Survey of</w:t>
      </w:r>
      <w:r>
        <w:rPr>
          <w:color w:val="231F20"/>
          <w:spacing w:val="-12"/>
        </w:rPr>
        <w:t> </w:t>
      </w:r>
      <w:r>
        <w:rPr>
          <w:color w:val="231F20"/>
        </w:rPr>
        <w:t>Grammar</w:t>
      </w:r>
    </w:p>
    <w:p>
      <w:pPr>
        <w:pStyle w:val="BodyText"/>
        <w:tabs>
          <w:tab w:pos="1482" w:val="left" w:leader="none"/>
        </w:tabs>
        <w:spacing w:before="1"/>
        <w:ind w:left="359"/>
      </w:pPr>
      <w:r>
        <w:rPr>
          <w:color w:val="231F20"/>
        </w:rPr>
        <w:t>EN</w:t>
      </w:r>
      <w:r>
        <w:rPr>
          <w:color w:val="231F20"/>
          <w:spacing w:val="-10"/>
        </w:rPr>
        <w:t> </w:t>
      </w:r>
      <w:r>
        <w:rPr>
          <w:color w:val="231F20"/>
        </w:rPr>
        <w:t>566</w:t>
        <w:tab/>
        <w:t>Sociolinguistics</w:t>
      </w:r>
    </w:p>
    <w:p>
      <w:pPr>
        <w:pStyle w:val="BodyText"/>
        <w:tabs>
          <w:tab w:pos="1482" w:val="left" w:leader="none"/>
        </w:tabs>
        <w:spacing w:line="338" w:lineRule="auto" w:before="76"/>
        <w:ind w:left="359" w:right="2003"/>
      </w:pPr>
      <w:r>
        <w:rPr/>
        <w:pict>
          <v:shape style="position:absolute;margin-left:311.400024pt;margin-top:15.571894pt;width:264.6pt;height:13pt;mso-position-horizontal-relative:page;mso-position-vertical-relative:paragraph;z-index:-277384" coordorigin="6228,311" coordsize="5292,260" path="m11520,311l11255,311,7551,311,6228,311,6228,571,7551,571,11255,571,11520,571,11520,311e" filled="true" fillcolor="#e6e7e8" stroked="false">
            <v:path arrowok="t"/>
            <v:fill type="solid"/>
            <w10:wrap type="none"/>
          </v:shape>
        </w:pict>
      </w:r>
      <w:r>
        <w:rPr/>
        <w:pict>
          <v:shape style="position:absolute;margin-left:311.400024pt;margin-top:41.571896pt;width:264.6pt;height:13pt;mso-position-horizontal-relative:page;mso-position-vertical-relative:paragraph;z-index:-277360" coordorigin="6228,831" coordsize="5292,260" path="m11520,831l11255,831,7551,831,6228,831,6228,1091,7551,1091,11255,1091,11520,1091,11520,831e" filled="true" fillcolor="#e6e7e8" stroked="false">
            <v:path arrowok="t"/>
            <v:fill type="solid"/>
            <w10:wrap type="none"/>
          </v:shape>
        </w:pict>
      </w:r>
      <w:r>
        <w:rPr>
          <w:color w:val="231F20"/>
        </w:rPr>
        <w:t>EN</w:t>
      </w:r>
      <w:r>
        <w:rPr>
          <w:color w:val="231F20"/>
          <w:spacing w:val="-13"/>
        </w:rPr>
        <w:t> </w:t>
      </w:r>
      <w:r>
        <w:rPr>
          <w:color w:val="231F20"/>
        </w:rPr>
        <w:t>572W</w:t>
        <w:tab/>
        <w:t>Rhetoric: Argument and Style EN</w:t>
      </w:r>
      <w:r>
        <w:rPr>
          <w:color w:val="231F20"/>
          <w:spacing w:val="-13"/>
        </w:rPr>
        <w:t> </w:t>
      </w:r>
      <w:r>
        <w:rPr>
          <w:color w:val="231F20"/>
        </w:rPr>
        <w:t>575W</w:t>
        <w:tab/>
      </w:r>
      <w:r>
        <w:rPr>
          <w:color w:val="231F20"/>
          <w:spacing w:val="-3"/>
        </w:rPr>
        <w:t>Literacy, </w:t>
      </w:r>
      <w:r>
        <w:rPr>
          <w:color w:val="231F20"/>
        </w:rPr>
        <w:t>Culture, and Theory EN</w:t>
      </w:r>
      <w:r>
        <w:rPr>
          <w:color w:val="231F20"/>
          <w:spacing w:val="-13"/>
        </w:rPr>
        <w:t> </w:t>
      </w:r>
      <w:r>
        <w:rPr>
          <w:color w:val="231F20"/>
        </w:rPr>
        <w:t>595W</w:t>
        <w:tab/>
        <w:t>Selected Topics in  Writing EN</w:t>
      </w:r>
      <w:r>
        <w:rPr>
          <w:color w:val="231F20"/>
          <w:spacing w:val="-13"/>
        </w:rPr>
        <w:t> </w:t>
      </w:r>
      <w:r>
        <w:rPr>
          <w:color w:val="231F20"/>
        </w:rPr>
        <w:t>625W</w:t>
        <w:tab/>
        <w:t>Document</w:t>
      </w:r>
      <w:r>
        <w:rPr>
          <w:color w:val="231F20"/>
          <w:spacing w:val="-6"/>
        </w:rPr>
        <w:t> </w:t>
      </w:r>
      <w:r>
        <w:rPr>
          <w:color w:val="231F20"/>
        </w:rPr>
        <w:t>Design</w:t>
      </w:r>
    </w:p>
    <w:p>
      <w:pPr>
        <w:pStyle w:val="BodyText"/>
        <w:tabs>
          <w:tab w:pos="1482" w:val="left" w:leader="none"/>
        </w:tabs>
        <w:spacing w:line="338" w:lineRule="auto" w:before="3"/>
        <w:ind w:left="359" w:right="2566"/>
      </w:pPr>
      <w:r>
        <w:rPr/>
        <w:pict>
          <v:shape style="position:absolute;margin-left:311.400024pt;margin-top:11.921896pt;width:264.6pt;height:13pt;mso-position-horizontal-relative:page;mso-position-vertical-relative:paragraph;z-index:-277336" coordorigin="6228,238" coordsize="5292,260" path="m11520,238l11255,238,7551,238,6228,238,6228,498,7551,498,11255,498,11520,498,11520,238e" filled="true" fillcolor="#e6e7e8" stroked="false">
            <v:path arrowok="t"/>
            <v:fill type="solid"/>
            <w10:wrap type="none"/>
          </v:shape>
        </w:pict>
      </w:r>
      <w:r>
        <w:rPr>
          <w:color w:val="231F20"/>
          <w:w w:val="105"/>
        </w:rPr>
        <w:t>EN</w:t>
      </w:r>
      <w:r>
        <w:rPr>
          <w:color w:val="231F20"/>
          <w:spacing w:val="-25"/>
          <w:w w:val="105"/>
        </w:rPr>
        <w:t> </w:t>
      </w:r>
      <w:r>
        <w:rPr>
          <w:color w:val="231F20"/>
          <w:w w:val="105"/>
        </w:rPr>
        <w:t>635W</w:t>
        <w:tab/>
        <w:t>Publishing</w:t>
      </w:r>
      <w:r>
        <w:rPr>
          <w:color w:val="231F20"/>
          <w:spacing w:val="-32"/>
          <w:w w:val="105"/>
        </w:rPr>
        <w:t> </w:t>
      </w:r>
      <w:r>
        <w:rPr>
          <w:color w:val="231F20"/>
          <w:w w:val="105"/>
        </w:rPr>
        <w:t>Practicum EN</w:t>
      </w:r>
      <w:r>
        <w:rPr>
          <w:color w:val="231F20"/>
          <w:spacing w:val="-19"/>
          <w:w w:val="105"/>
        </w:rPr>
        <w:t> </w:t>
      </w:r>
      <w:r>
        <w:rPr>
          <w:color w:val="231F20"/>
          <w:w w:val="105"/>
        </w:rPr>
        <w:t>641</w:t>
        <w:tab/>
        <w:t>English</w:t>
      </w:r>
      <w:r>
        <w:rPr>
          <w:color w:val="231F20"/>
          <w:spacing w:val="-13"/>
          <w:w w:val="105"/>
        </w:rPr>
        <w:t> </w:t>
      </w:r>
      <w:r>
        <w:rPr>
          <w:color w:val="231F20"/>
          <w:w w:val="105"/>
        </w:rPr>
        <w:t>Linguistics</w:t>
      </w:r>
    </w:p>
    <w:p>
      <w:pPr>
        <w:pStyle w:val="BodyText"/>
        <w:tabs>
          <w:tab w:pos="1482" w:val="left" w:leader="none"/>
        </w:tabs>
        <w:spacing w:line="338" w:lineRule="auto" w:before="1"/>
        <w:ind w:left="359" w:right="2162"/>
      </w:pPr>
      <w:r>
        <w:rPr/>
        <w:pict>
          <v:shape style="position:absolute;margin-left:311.400024pt;margin-top:11.821898pt;width:264.6pt;height:13pt;mso-position-horizontal-relative:page;mso-position-vertical-relative:paragraph;z-index:-277312" coordorigin="6228,236" coordsize="5292,260" path="m11520,236l11255,236,7551,236,6228,236,6228,496,7551,496,11255,496,11520,496,11520,236e" filled="true" fillcolor="#e6e7e8" stroked="false">
            <v:path arrowok="t"/>
            <v:fill type="solid"/>
            <w10:wrap type="none"/>
          </v:shape>
        </w:pict>
      </w:r>
      <w:r>
        <w:rPr>
          <w:color w:val="231F20"/>
        </w:rPr>
        <w:t>EN</w:t>
      </w:r>
      <w:r>
        <w:rPr>
          <w:color w:val="231F20"/>
          <w:spacing w:val="-13"/>
        </w:rPr>
        <w:t> </w:t>
      </w:r>
      <w:r>
        <w:rPr>
          <w:color w:val="231F20"/>
        </w:rPr>
        <w:t>645W</w:t>
        <w:tab/>
        <w:t>Seminar in Creative</w:t>
      </w:r>
      <w:r>
        <w:rPr>
          <w:color w:val="231F20"/>
          <w:spacing w:val="-22"/>
        </w:rPr>
        <w:t> </w:t>
      </w:r>
      <w:r>
        <w:rPr>
          <w:color w:val="231F20"/>
        </w:rPr>
        <w:t>Writing EN</w:t>
      </w:r>
      <w:r>
        <w:rPr>
          <w:color w:val="231F20"/>
          <w:spacing w:val="-13"/>
        </w:rPr>
        <w:t> </w:t>
      </w:r>
      <w:r>
        <w:rPr>
          <w:color w:val="231F20"/>
        </w:rPr>
        <w:t>660W</w:t>
        <w:tab/>
        <w:t>Writing</w:t>
      </w:r>
      <w:r>
        <w:rPr>
          <w:color w:val="231F20"/>
          <w:spacing w:val="-5"/>
        </w:rPr>
        <w:t> </w:t>
      </w:r>
      <w:r>
        <w:rPr>
          <w:color w:val="231F20"/>
        </w:rPr>
        <w:t>Internship</w:t>
      </w:r>
    </w:p>
    <w:p>
      <w:pPr>
        <w:pStyle w:val="BodyText"/>
        <w:tabs>
          <w:tab w:pos="1482" w:val="left" w:leader="none"/>
        </w:tabs>
        <w:spacing w:line="338" w:lineRule="auto" w:before="1"/>
        <w:ind w:left="359" w:right="2124"/>
      </w:pPr>
      <w:r>
        <w:rPr/>
        <w:pict>
          <v:group style="position:absolute;margin-left:311.399994pt;margin-top:11.821912pt;width:264.6pt;height:13.5pt;mso-position-horizontal-relative:page;mso-position-vertical-relative:paragraph;z-index:-277288" coordorigin="6228,236" coordsize="5292,270">
            <v:rect style="position:absolute;left:6228;top:236;width:1323;height:260" filled="true" fillcolor="#e6e7e8" stroked="false">
              <v:fill type="solid"/>
            </v:rect>
            <v:line style="position:absolute" from="7551,501" to="6228,501" stroked="true" strokeweight=".5pt" strokecolor="#231f20">
              <v:stroke dashstyle="solid"/>
            </v:line>
            <v:rect style="position:absolute;left:7551;top:236;width:3705;height:260" filled="true" fillcolor="#e6e7e8" stroked="false">
              <v:fill type="solid"/>
            </v:rect>
            <v:line style="position:absolute" from="11255,501" to="7551,501" stroked="true" strokeweight=".5pt" strokecolor="#231f20">
              <v:stroke dashstyle="solid"/>
            </v:line>
            <v:rect style="position:absolute;left:11255;top:236;width:265;height:260" filled="true" fillcolor="#e6e7e8" stroked="false">
              <v:fill type="solid"/>
            </v:rect>
            <v:line style="position:absolute" from="11520,501" to="11255,501" stroked="true" strokeweight=".5pt" strokecolor="#231f20">
              <v:stroke dashstyle="solid"/>
            </v:line>
            <v:line style="position:absolute" from="6228,501" to="7551,501" stroked="true" strokeweight=".5pt" strokecolor="#231f20">
              <v:stroke dashstyle="solid"/>
            </v:line>
            <v:line style="position:absolute" from="7551,501" to="11255,501" stroked="true" strokeweight=".5pt" strokecolor="#231f20">
              <v:stroke dashstyle="solid"/>
            </v:line>
            <v:line style="position:absolute" from="11255,501" to="11520,501" stroked="true" strokeweight=".5pt" strokecolor="#231f20">
              <v:stroke dashstyle="solid"/>
            </v:line>
            <w10:wrap type="none"/>
          </v:group>
        </w:pict>
      </w:r>
      <w:r>
        <w:rPr>
          <w:color w:val="231F20"/>
        </w:rPr>
        <w:t>EN</w:t>
      </w:r>
      <w:r>
        <w:rPr>
          <w:color w:val="231F20"/>
          <w:spacing w:val="-13"/>
        </w:rPr>
        <w:t> </w:t>
      </w:r>
      <w:r>
        <w:rPr>
          <w:color w:val="231F20"/>
        </w:rPr>
        <w:t>691W</w:t>
        <w:tab/>
        <w:t>Selected Seminar in Writing EN</w:t>
      </w:r>
      <w:r>
        <w:rPr>
          <w:color w:val="231F20"/>
          <w:spacing w:val="-10"/>
        </w:rPr>
        <w:t> </w:t>
      </w:r>
      <w:r>
        <w:rPr>
          <w:color w:val="231F20"/>
        </w:rPr>
        <w:t>697</w:t>
        <w:tab/>
        <w:t>Independent</w:t>
      </w:r>
      <w:r>
        <w:rPr>
          <w:color w:val="231F20"/>
          <w:spacing w:val="-5"/>
        </w:rPr>
        <w:t> </w:t>
      </w:r>
      <w:r>
        <w:rPr>
          <w:color w:val="231F20"/>
        </w:rPr>
        <w:t>Study</w:t>
      </w:r>
    </w:p>
    <w:p>
      <w:pPr>
        <w:pStyle w:val="BodyText"/>
        <w:tabs>
          <w:tab w:pos="5232" w:val="left" w:leader="none"/>
        </w:tabs>
        <w:spacing w:before="31"/>
        <w:ind w:left="159"/>
      </w:pPr>
      <w:r>
        <w:rPr>
          <w:color w:val="231F20"/>
        </w:rPr>
        <w:t>Total</w:t>
      </w:r>
      <w:r>
        <w:rPr>
          <w:color w:val="231F20"/>
          <w:spacing w:val="-4"/>
        </w:rPr>
        <w:t> </w:t>
      </w:r>
      <w:r>
        <w:rPr>
          <w:color w:val="231F20"/>
        </w:rPr>
        <w:t>Hours</w:t>
        <w:tab/>
        <w:t>27</w:t>
      </w:r>
    </w:p>
    <w:p>
      <w:pPr>
        <w:pStyle w:val="BodyText"/>
        <w:spacing w:before="11"/>
        <w:ind w:left="0"/>
        <w:rPr>
          <w:sz w:val="15"/>
        </w:rPr>
      </w:pPr>
    </w:p>
    <w:p>
      <w:pPr>
        <w:pStyle w:val="Heading4"/>
        <w:spacing w:before="0"/>
      </w:pPr>
      <w:r>
        <w:rPr>
          <w:color w:val="231F20"/>
        </w:rPr>
        <w:t>Track III: Creative Writing</w:t>
      </w:r>
    </w:p>
    <w:p>
      <w:pPr>
        <w:pStyle w:val="Heading7"/>
        <w:tabs>
          <w:tab w:pos="1482" w:val="left" w:leader="none"/>
          <w:tab w:pos="4979" w:val="left" w:leader="none"/>
        </w:tabs>
        <w:spacing w:before="77"/>
        <w:ind w:left="160"/>
      </w:pPr>
      <w:r>
        <w:rPr>
          <w:color w:val="231F20"/>
        </w:rPr>
        <w:t>Code</w:t>
        <w:tab/>
        <w:t>Title</w:t>
        <w:tab/>
        <w:t>Hours</w:t>
      </w:r>
    </w:p>
    <w:p>
      <w:pPr>
        <w:spacing w:before="76"/>
        <w:ind w:left="160" w:right="0" w:firstLine="0"/>
        <w:jc w:val="left"/>
        <w:rPr>
          <w:b/>
          <w:sz w:val="16"/>
        </w:rPr>
      </w:pPr>
      <w:r>
        <w:rPr>
          <w:b/>
          <w:color w:val="231F20"/>
          <w:sz w:val="16"/>
        </w:rPr>
        <w:t>Required Component</w:t>
      </w:r>
    </w:p>
    <w:p>
      <w:pPr>
        <w:spacing w:after="0"/>
        <w:jc w:val="left"/>
        <w:rPr>
          <w:sz w:val="16"/>
        </w:rPr>
        <w:sectPr>
          <w:pgSz w:w="12240" w:h="15840"/>
          <w:pgMar w:header="677" w:footer="0" w:top="1240" w:bottom="280" w:left="580" w:right="560"/>
          <w:cols w:num="2" w:equalWidth="0">
            <w:col w:w="5453" w:space="55"/>
            <w:col w:w="5592"/>
          </w:cols>
        </w:sectPr>
      </w:pPr>
    </w:p>
    <w:p>
      <w:pPr>
        <w:pStyle w:val="BodyText"/>
        <w:spacing w:before="5"/>
        <w:ind w:left="0"/>
        <w:rPr>
          <w:b/>
          <w:sz w:val="4"/>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0"/>
        <w:gridCol w:w="3038"/>
        <w:gridCol w:w="1242"/>
        <w:gridCol w:w="215"/>
        <w:gridCol w:w="1202"/>
        <w:gridCol w:w="3933"/>
        <w:gridCol w:w="153"/>
      </w:tblGrid>
      <w:tr>
        <w:trPr>
          <w:trHeight w:val="260" w:hRule="atLeast"/>
        </w:trPr>
        <w:tc>
          <w:tcPr>
            <w:tcW w:w="5290" w:type="dxa"/>
            <w:gridSpan w:val="3"/>
          </w:tcPr>
          <w:p>
            <w:pPr>
              <w:pStyle w:val="TableParagraph"/>
              <w:spacing w:before="18"/>
              <w:rPr>
                <w:b/>
                <w:sz w:val="16"/>
              </w:rPr>
            </w:pPr>
            <w:r>
              <w:rPr>
                <w:b/>
                <w:color w:val="231F20"/>
                <w:sz w:val="16"/>
              </w:rPr>
              <w:t>Required Component</w:t>
            </w:r>
          </w:p>
        </w:tc>
        <w:tc>
          <w:tcPr>
            <w:tcW w:w="5503" w:type="dxa"/>
            <w:gridSpan w:val="4"/>
            <w:shd w:val="clear" w:color="auto" w:fill="E6E7E8"/>
          </w:tcPr>
          <w:p>
            <w:pPr>
              <w:pStyle w:val="TableParagraph"/>
              <w:tabs>
                <w:tab w:pos="1560" w:val="left" w:leader="none"/>
                <w:tab w:pos="5490" w:val="right" w:leader="none"/>
              </w:tabs>
              <w:ind w:left="237"/>
              <w:rPr>
                <w:sz w:val="16"/>
              </w:rPr>
            </w:pPr>
            <w:r>
              <w:rPr>
                <w:color w:val="231F20"/>
                <w:sz w:val="16"/>
              </w:rPr>
              <w:t>EN</w:t>
            </w:r>
            <w:r>
              <w:rPr>
                <w:color w:val="231F20"/>
                <w:spacing w:val="-13"/>
                <w:sz w:val="16"/>
              </w:rPr>
              <w:t> </w:t>
            </w:r>
            <w:r>
              <w:rPr>
                <w:color w:val="231F20"/>
                <w:sz w:val="16"/>
              </w:rPr>
              <w:t>615W</w:t>
              <w:tab/>
              <w:t>Technical</w:t>
            </w:r>
            <w:r>
              <w:rPr>
                <w:color w:val="231F20"/>
                <w:spacing w:val="-6"/>
                <w:sz w:val="16"/>
              </w:rPr>
              <w:t> </w:t>
            </w:r>
            <w:r>
              <w:rPr>
                <w:color w:val="231F20"/>
                <w:sz w:val="16"/>
              </w:rPr>
              <w:t>Writing</w:t>
              <w:tab/>
              <w:t>3</w:t>
            </w:r>
          </w:p>
        </w:tc>
      </w:tr>
      <w:tr>
        <w:trPr>
          <w:trHeight w:val="259" w:hRule="atLeast"/>
        </w:trPr>
        <w:tc>
          <w:tcPr>
            <w:tcW w:w="1010" w:type="dxa"/>
            <w:shd w:val="clear" w:color="auto" w:fill="E6E7E8"/>
          </w:tcPr>
          <w:p>
            <w:pPr>
              <w:pStyle w:val="TableParagraph"/>
              <w:rPr>
                <w:sz w:val="16"/>
              </w:rPr>
            </w:pPr>
            <w:r>
              <w:rPr>
                <w:color w:val="231F20"/>
                <w:sz w:val="16"/>
              </w:rPr>
              <w:t>EN 534W</w:t>
            </w:r>
          </w:p>
        </w:tc>
        <w:tc>
          <w:tcPr>
            <w:tcW w:w="3038" w:type="dxa"/>
            <w:shd w:val="clear" w:color="auto" w:fill="E6E7E8"/>
          </w:tcPr>
          <w:p>
            <w:pPr>
              <w:pStyle w:val="TableParagraph"/>
              <w:ind w:left="333"/>
              <w:rPr>
                <w:sz w:val="16"/>
              </w:rPr>
            </w:pPr>
            <w:r>
              <w:rPr>
                <w:color w:val="231F20"/>
                <w:sz w:val="16"/>
              </w:rPr>
              <w:t>Language and Gender</w:t>
            </w:r>
          </w:p>
        </w:tc>
        <w:tc>
          <w:tcPr>
            <w:tcW w:w="1242" w:type="dxa"/>
            <w:shd w:val="clear" w:color="auto" w:fill="E6E7E8"/>
          </w:tcPr>
          <w:p>
            <w:pPr>
              <w:pStyle w:val="TableParagraph"/>
              <w:ind w:left="0" w:right="15"/>
              <w:jc w:val="right"/>
              <w:rPr>
                <w:sz w:val="16"/>
              </w:rPr>
            </w:pPr>
            <w:r>
              <w:rPr>
                <w:color w:val="231F20"/>
                <w:w w:val="101"/>
                <w:sz w:val="16"/>
              </w:rPr>
              <w:t>3</w:t>
            </w:r>
          </w:p>
        </w:tc>
        <w:tc>
          <w:tcPr>
            <w:tcW w:w="215" w:type="dxa"/>
          </w:tcPr>
          <w:p>
            <w:pPr>
              <w:pStyle w:val="TableParagraph"/>
              <w:spacing w:before="0"/>
              <w:ind w:left="0"/>
              <w:rPr>
                <w:rFonts w:ascii="Times New Roman"/>
                <w:sz w:val="16"/>
              </w:rPr>
            </w:pPr>
          </w:p>
        </w:tc>
        <w:tc>
          <w:tcPr>
            <w:tcW w:w="1202" w:type="dxa"/>
          </w:tcPr>
          <w:p>
            <w:pPr>
              <w:pStyle w:val="TableParagraph"/>
              <w:ind w:left="23"/>
              <w:rPr>
                <w:sz w:val="16"/>
              </w:rPr>
            </w:pPr>
            <w:r>
              <w:rPr>
                <w:color w:val="231F20"/>
                <w:sz w:val="16"/>
              </w:rPr>
              <w:t>EN 645W</w:t>
            </w:r>
          </w:p>
        </w:tc>
        <w:tc>
          <w:tcPr>
            <w:tcW w:w="3933" w:type="dxa"/>
          </w:tcPr>
          <w:p>
            <w:pPr>
              <w:pStyle w:val="TableParagraph"/>
              <w:ind w:left="144"/>
              <w:rPr>
                <w:sz w:val="16"/>
              </w:rPr>
            </w:pPr>
            <w:r>
              <w:rPr>
                <w:color w:val="231F20"/>
                <w:w w:val="105"/>
                <w:sz w:val="16"/>
              </w:rPr>
              <w:t>Seminar in Creative Writing</w:t>
            </w:r>
          </w:p>
        </w:tc>
        <w:tc>
          <w:tcPr>
            <w:tcW w:w="153" w:type="dxa"/>
          </w:tcPr>
          <w:p>
            <w:pPr>
              <w:pStyle w:val="TableParagraph"/>
              <w:ind w:left="0" w:right="10"/>
              <w:jc w:val="right"/>
              <w:rPr>
                <w:sz w:val="16"/>
              </w:rPr>
            </w:pPr>
            <w:r>
              <w:rPr>
                <w:color w:val="231F20"/>
                <w:w w:val="101"/>
                <w:sz w:val="16"/>
              </w:rPr>
              <w:t>3</w:t>
            </w:r>
          </w:p>
        </w:tc>
      </w:tr>
      <w:tr>
        <w:trPr>
          <w:trHeight w:val="260" w:hRule="atLeast"/>
        </w:trPr>
        <w:tc>
          <w:tcPr>
            <w:tcW w:w="1010" w:type="dxa"/>
          </w:tcPr>
          <w:p>
            <w:pPr>
              <w:pStyle w:val="TableParagraph"/>
              <w:rPr>
                <w:sz w:val="16"/>
              </w:rPr>
            </w:pPr>
            <w:r>
              <w:rPr>
                <w:color w:val="231F20"/>
                <w:sz w:val="16"/>
              </w:rPr>
              <w:t>EN 545W</w:t>
            </w:r>
          </w:p>
        </w:tc>
        <w:tc>
          <w:tcPr>
            <w:tcW w:w="3038" w:type="dxa"/>
          </w:tcPr>
          <w:p>
            <w:pPr>
              <w:pStyle w:val="TableParagraph"/>
              <w:ind w:left="333"/>
              <w:rPr>
                <w:sz w:val="16"/>
              </w:rPr>
            </w:pPr>
            <w:r>
              <w:rPr>
                <w:color w:val="231F20"/>
                <w:w w:val="105"/>
                <w:sz w:val="16"/>
              </w:rPr>
              <w:t>Multimodal Writing</w:t>
            </w:r>
          </w:p>
        </w:tc>
        <w:tc>
          <w:tcPr>
            <w:tcW w:w="1242" w:type="dxa"/>
          </w:tcPr>
          <w:p>
            <w:pPr>
              <w:pStyle w:val="TableParagraph"/>
              <w:ind w:left="0" w:right="15"/>
              <w:jc w:val="right"/>
              <w:rPr>
                <w:sz w:val="16"/>
              </w:rPr>
            </w:pPr>
            <w:r>
              <w:rPr>
                <w:color w:val="231F20"/>
                <w:w w:val="101"/>
                <w:sz w:val="16"/>
              </w:rPr>
              <w:t>3</w:t>
            </w:r>
          </w:p>
        </w:tc>
        <w:tc>
          <w:tcPr>
            <w:tcW w:w="215" w:type="dxa"/>
          </w:tcPr>
          <w:p>
            <w:pPr>
              <w:pStyle w:val="TableParagraph"/>
              <w:spacing w:before="0"/>
              <w:ind w:left="0"/>
              <w:rPr>
                <w:rFonts w:ascii="Times New Roman"/>
                <w:sz w:val="16"/>
              </w:rPr>
            </w:pPr>
          </w:p>
        </w:tc>
        <w:tc>
          <w:tcPr>
            <w:tcW w:w="1202" w:type="dxa"/>
            <w:shd w:val="clear" w:color="auto" w:fill="E6E7E8"/>
          </w:tcPr>
          <w:p>
            <w:pPr>
              <w:pStyle w:val="TableParagraph"/>
              <w:ind w:left="22"/>
              <w:rPr>
                <w:sz w:val="16"/>
              </w:rPr>
            </w:pPr>
            <w:r>
              <w:rPr>
                <w:color w:val="231F20"/>
                <w:sz w:val="16"/>
              </w:rPr>
              <w:t>EN 656W</w:t>
            </w:r>
          </w:p>
        </w:tc>
        <w:tc>
          <w:tcPr>
            <w:tcW w:w="3933" w:type="dxa"/>
            <w:shd w:val="clear" w:color="auto" w:fill="E6E7E8"/>
          </w:tcPr>
          <w:p>
            <w:pPr>
              <w:pStyle w:val="TableParagraph"/>
              <w:ind w:left="143"/>
              <w:rPr>
                <w:sz w:val="16"/>
              </w:rPr>
            </w:pPr>
            <w:r>
              <w:rPr>
                <w:color w:val="231F20"/>
                <w:w w:val="105"/>
                <w:sz w:val="16"/>
              </w:rPr>
              <w:t>Seminar in Literary Editing and Publishing</w:t>
            </w:r>
          </w:p>
        </w:tc>
        <w:tc>
          <w:tcPr>
            <w:tcW w:w="153" w:type="dxa"/>
            <w:shd w:val="clear" w:color="auto" w:fill="E6E7E8"/>
          </w:tcPr>
          <w:p>
            <w:pPr>
              <w:pStyle w:val="TableParagraph"/>
              <w:ind w:left="0" w:right="10"/>
              <w:jc w:val="right"/>
              <w:rPr>
                <w:sz w:val="16"/>
              </w:rPr>
            </w:pPr>
            <w:r>
              <w:rPr>
                <w:color w:val="231F20"/>
                <w:w w:val="101"/>
                <w:sz w:val="16"/>
              </w:rPr>
              <w:t>3</w:t>
            </w:r>
          </w:p>
        </w:tc>
      </w:tr>
      <w:tr>
        <w:trPr>
          <w:trHeight w:val="254" w:hRule="atLeast"/>
        </w:trPr>
        <w:tc>
          <w:tcPr>
            <w:tcW w:w="1010" w:type="dxa"/>
            <w:shd w:val="clear" w:color="auto" w:fill="E6E7E8"/>
          </w:tcPr>
          <w:p>
            <w:pPr>
              <w:pStyle w:val="TableParagraph"/>
              <w:rPr>
                <w:sz w:val="16"/>
              </w:rPr>
            </w:pPr>
            <w:r>
              <w:rPr>
                <w:color w:val="231F20"/>
                <w:sz w:val="16"/>
              </w:rPr>
              <w:t>EN 625W</w:t>
            </w:r>
          </w:p>
        </w:tc>
        <w:tc>
          <w:tcPr>
            <w:tcW w:w="3038" w:type="dxa"/>
            <w:shd w:val="clear" w:color="auto" w:fill="E6E7E8"/>
          </w:tcPr>
          <w:p>
            <w:pPr>
              <w:pStyle w:val="TableParagraph"/>
              <w:ind w:left="333"/>
              <w:rPr>
                <w:sz w:val="16"/>
              </w:rPr>
            </w:pPr>
            <w:r>
              <w:rPr>
                <w:color w:val="231F20"/>
                <w:sz w:val="16"/>
              </w:rPr>
              <w:t>Document Design</w:t>
            </w:r>
          </w:p>
        </w:tc>
        <w:tc>
          <w:tcPr>
            <w:tcW w:w="1242" w:type="dxa"/>
            <w:shd w:val="clear" w:color="auto" w:fill="E6E7E8"/>
          </w:tcPr>
          <w:p>
            <w:pPr>
              <w:pStyle w:val="TableParagraph"/>
              <w:ind w:left="0" w:right="15"/>
              <w:jc w:val="right"/>
              <w:rPr>
                <w:sz w:val="16"/>
              </w:rPr>
            </w:pPr>
            <w:r>
              <w:rPr>
                <w:color w:val="231F20"/>
                <w:w w:val="101"/>
                <w:sz w:val="16"/>
              </w:rPr>
              <w:t>3</w:t>
            </w:r>
          </w:p>
        </w:tc>
        <w:tc>
          <w:tcPr>
            <w:tcW w:w="215" w:type="dxa"/>
          </w:tcPr>
          <w:p>
            <w:pPr>
              <w:pStyle w:val="TableParagraph"/>
              <w:spacing w:before="0"/>
              <w:ind w:left="0"/>
              <w:rPr>
                <w:rFonts w:ascii="Times New Roman"/>
                <w:sz w:val="16"/>
              </w:rPr>
            </w:pPr>
          </w:p>
        </w:tc>
        <w:tc>
          <w:tcPr>
            <w:tcW w:w="1202" w:type="dxa"/>
          </w:tcPr>
          <w:p>
            <w:pPr>
              <w:pStyle w:val="TableParagraph"/>
              <w:ind w:left="23"/>
              <w:rPr>
                <w:sz w:val="16"/>
              </w:rPr>
            </w:pPr>
            <w:r>
              <w:rPr>
                <w:color w:val="231F20"/>
                <w:sz w:val="16"/>
              </w:rPr>
              <w:t>EN 555W</w:t>
            </w:r>
          </w:p>
        </w:tc>
        <w:tc>
          <w:tcPr>
            <w:tcW w:w="3933" w:type="dxa"/>
          </w:tcPr>
          <w:p>
            <w:pPr>
              <w:pStyle w:val="TableParagraph"/>
              <w:ind w:left="144"/>
              <w:rPr>
                <w:sz w:val="16"/>
              </w:rPr>
            </w:pPr>
            <w:r>
              <w:rPr>
                <w:color w:val="231F20"/>
                <w:sz w:val="16"/>
              </w:rPr>
              <w:t>Advanced Creative Writing: Fiction and Drama</w:t>
            </w:r>
          </w:p>
        </w:tc>
        <w:tc>
          <w:tcPr>
            <w:tcW w:w="153" w:type="dxa"/>
          </w:tcPr>
          <w:p>
            <w:pPr>
              <w:pStyle w:val="TableParagraph"/>
              <w:ind w:left="0" w:right="10"/>
              <w:jc w:val="right"/>
              <w:rPr>
                <w:sz w:val="16"/>
              </w:rPr>
            </w:pPr>
            <w:r>
              <w:rPr>
                <w:color w:val="231F20"/>
                <w:w w:val="101"/>
                <w:sz w:val="16"/>
              </w:rPr>
              <w:t>3</w:t>
            </w:r>
          </w:p>
        </w:tc>
      </w:tr>
      <w:tr>
        <w:trPr>
          <w:trHeight w:val="228" w:hRule="atLeast"/>
        </w:trPr>
        <w:tc>
          <w:tcPr>
            <w:tcW w:w="1010" w:type="dxa"/>
          </w:tcPr>
          <w:p>
            <w:pPr>
              <w:pStyle w:val="TableParagraph"/>
              <w:rPr>
                <w:sz w:val="16"/>
              </w:rPr>
            </w:pPr>
            <w:r>
              <w:rPr>
                <w:color w:val="231F20"/>
                <w:sz w:val="16"/>
              </w:rPr>
              <w:t>EN 635W</w:t>
            </w:r>
          </w:p>
        </w:tc>
        <w:tc>
          <w:tcPr>
            <w:tcW w:w="3038" w:type="dxa"/>
          </w:tcPr>
          <w:p>
            <w:pPr>
              <w:pStyle w:val="TableParagraph"/>
              <w:ind w:left="333"/>
              <w:rPr>
                <w:sz w:val="16"/>
              </w:rPr>
            </w:pPr>
            <w:r>
              <w:rPr>
                <w:color w:val="231F20"/>
                <w:w w:val="105"/>
                <w:sz w:val="16"/>
              </w:rPr>
              <w:t>Publishing Practicum</w:t>
            </w:r>
          </w:p>
        </w:tc>
        <w:tc>
          <w:tcPr>
            <w:tcW w:w="1242" w:type="dxa"/>
          </w:tcPr>
          <w:p>
            <w:pPr>
              <w:pStyle w:val="TableParagraph"/>
              <w:ind w:left="0" w:right="15"/>
              <w:jc w:val="right"/>
              <w:rPr>
                <w:sz w:val="16"/>
              </w:rPr>
            </w:pPr>
            <w:r>
              <w:rPr>
                <w:color w:val="231F20"/>
                <w:w w:val="101"/>
                <w:sz w:val="16"/>
              </w:rPr>
              <w:t>3</w:t>
            </w:r>
          </w:p>
        </w:tc>
        <w:tc>
          <w:tcPr>
            <w:tcW w:w="215" w:type="dxa"/>
          </w:tcPr>
          <w:p>
            <w:pPr>
              <w:pStyle w:val="TableParagraph"/>
              <w:spacing w:before="0"/>
              <w:ind w:left="0"/>
              <w:rPr>
                <w:rFonts w:ascii="Times New Roman"/>
                <w:sz w:val="16"/>
              </w:rPr>
            </w:pPr>
          </w:p>
        </w:tc>
        <w:tc>
          <w:tcPr>
            <w:tcW w:w="1202" w:type="dxa"/>
          </w:tcPr>
          <w:p>
            <w:pPr>
              <w:pStyle w:val="TableParagraph"/>
              <w:spacing w:line="178" w:lineRule="exact" w:before="30"/>
              <w:ind w:left="223"/>
              <w:rPr>
                <w:sz w:val="16"/>
              </w:rPr>
            </w:pPr>
            <w:r>
              <w:rPr>
                <w:color w:val="231F20"/>
                <w:sz w:val="16"/>
              </w:rPr>
              <w:t>or EN 556W</w:t>
            </w:r>
          </w:p>
        </w:tc>
        <w:tc>
          <w:tcPr>
            <w:tcW w:w="3933" w:type="dxa"/>
          </w:tcPr>
          <w:p>
            <w:pPr>
              <w:pStyle w:val="TableParagraph"/>
              <w:spacing w:line="178" w:lineRule="exact" w:before="30"/>
              <w:ind w:left="144"/>
              <w:rPr>
                <w:sz w:val="16"/>
              </w:rPr>
            </w:pPr>
            <w:r>
              <w:rPr>
                <w:color w:val="231F20"/>
                <w:sz w:val="16"/>
              </w:rPr>
              <w:t>Advanced Creative Writing: Poetry and Creative Non-</w:t>
            </w:r>
          </w:p>
        </w:tc>
        <w:tc>
          <w:tcPr>
            <w:tcW w:w="153" w:type="dxa"/>
          </w:tcPr>
          <w:p>
            <w:pPr>
              <w:pStyle w:val="TableParagraph"/>
              <w:spacing w:before="0"/>
              <w:ind w:left="0"/>
              <w:rPr>
                <w:rFonts w:ascii="Times New Roman"/>
                <w:sz w:val="16"/>
              </w:rPr>
            </w:pPr>
          </w:p>
        </w:tc>
      </w:tr>
      <w:tr>
        <w:trPr>
          <w:trHeight w:val="249" w:hRule="atLeast"/>
        </w:trPr>
        <w:tc>
          <w:tcPr>
            <w:tcW w:w="1010" w:type="dxa"/>
            <w:shd w:val="clear" w:color="auto" w:fill="E6E7E8"/>
          </w:tcPr>
          <w:p>
            <w:pPr>
              <w:pStyle w:val="TableParagraph"/>
              <w:spacing w:line="173" w:lineRule="exact" w:before="56"/>
              <w:rPr>
                <w:sz w:val="16"/>
              </w:rPr>
            </w:pPr>
            <w:r>
              <w:rPr>
                <w:color w:val="231F20"/>
                <w:sz w:val="16"/>
              </w:rPr>
              <w:t>EN 694W</w:t>
            </w:r>
          </w:p>
        </w:tc>
        <w:tc>
          <w:tcPr>
            <w:tcW w:w="3038" w:type="dxa"/>
            <w:shd w:val="clear" w:color="auto" w:fill="E6E7E8"/>
          </w:tcPr>
          <w:p>
            <w:pPr>
              <w:pStyle w:val="TableParagraph"/>
              <w:spacing w:line="173" w:lineRule="exact" w:before="56"/>
              <w:ind w:left="333"/>
              <w:rPr>
                <w:sz w:val="16"/>
              </w:rPr>
            </w:pPr>
            <w:r>
              <w:rPr>
                <w:color w:val="231F20"/>
                <w:sz w:val="16"/>
              </w:rPr>
              <w:t>Directed Final Project</w:t>
            </w:r>
          </w:p>
        </w:tc>
        <w:tc>
          <w:tcPr>
            <w:tcW w:w="1242" w:type="dxa"/>
            <w:shd w:val="clear" w:color="auto" w:fill="E6E7E8"/>
          </w:tcPr>
          <w:p>
            <w:pPr>
              <w:pStyle w:val="TableParagraph"/>
              <w:spacing w:line="173" w:lineRule="exact" w:before="56"/>
              <w:ind w:left="0" w:right="15"/>
              <w:jc w:val="right"/>
              <w:rPr>
                <w:sz w:val="16"/>
              </w:rPr>
            </w:pPr>
            <w:r>
              <w:rPr>
                <w:color w:val="231F20"/>
                <w:w w:val="101"/>
                <w:sz w:val="16"/>
              </w:rPr>
              <w:t>3</w:t>
            </w:r>
          </w:p>
        </w:tc>
        <w:tc>
          <w:tcPr>
            <w:tcW w:w="215" w:type="dxa"/>
          </w:tcPr>
          <w:p>
            <w:pPr>
              <w:pStyle w:val="TableParagraph"/>
              <w:spacing w:before="0"/>
              <w:ind w:left="0"/>
              <w:rPr>
                <w:rFonts w:ascii="Times New Roman"/>
                <w:sz w:val="16"/>
              </w:rPr>
            </w:pPr>
          </w:p>
        </w:tc>
        <w:tc>
          <w:tcPr>
            <w:tcW w:w="1202" w:type="dxa"/>
          </w:tcPr>
          <w:p>
            <w:pPr>
              <w:pStyle w:val="TableParagraph"/>
              <w:spacing w:before="0"/>
              <w:ind w:left="0"/>
              <w:rPr>
                <w:rFonts w:ascii="Times New Roman"/>
                <w:sz w:val="16"/>
              </w:rPr>
            </w:pPr>
          </w:p>
        </w:tc>
        <w:tc>
          <w:tcPr>
            <w:tcW w:w="3933" w:type="dxa"/>
          </w:tcPr>
          <w:p>
            <w:pPr>
              <w:pStyle w:val="TableParagraph"/>
              <w:spacing w:before="22"/>
              <w:ind w:left="144"/>
              <w:rPr>
                <w:sz w:val="16"/>
              </w:rPr>
            </w:pPr>
            <w:r>
              <w:rPr>
                <w:color w:val="231F20"/>
                <w:w w:val="110"/>
                <w:sz w:val="16"/>
              </w:rPr>
              <w:t>ﬁction</w:t>
            </w:r>
          </w:p>
        </w:tc>
        <w:tc>
          <w:tcPr>
            <w:tcW w:w="153" w:type="dxa"/>
          </w:tcPr>
          <w:p>
            <w:pPr>
              <w:pStyle w:val="TableParagraph"/>
              <w:spacing w:before="0"/>
              <w:ind w:left="0"/>
              <w:rPr>
                <w:rFonts w:ascii="Times New Roman"/>
                <w:sz w:val="16"/>
              </w:rPr>
            </w:pPr>
          </w:p>
        </w:tc>
      </w:tr>
      <w:tr>
        <w:trPr>
          <w:trHeight w:val="488" w:hRule="atLeast"/>
        </w:trPr>
        <w:tc>
          <w:tcPr>
            <w:tcW w:w="5290" w:type="dxa"/>
            <w:gridSpan w:val="3"/>
          </w:tcPr>
          <w:p>
            <w:pPr>
              <w:pStyle w:val="TableParagraph"/>
              <w:spacing w:before="66"/>
              <w:rPr>
                <w:b/>
                <w:sz w:val="16"/>
              </w:rPr>
            </w:pPr>
            <w:r>
              <w:rPr>
                <w:b/>
                <w:color w:val="231F20"/>
                <w:sz w:val="16"/>
              </w:rPr>
              <w:t>Elective Component</w:t>
            </w:r>
          </w:p>
          <w:p>
            <w:pPr>
              <w:pStyle w:val="TableParagraph"/>
              <w:tabs>
                <w:tab w:pos="5271" w:val="right" w:leader="none"/>
              </w:tabs>
              <w:spacing w:line="141" w:lineRule="exact" w:before="76"/>
              <w:rPr>
                <w:sz w:val="16"/>
              </w:rPr>
            </w:pPr>
            <w:r>
              <w:rPr>
                <w:color w:val="231F20"/>
                <w:w w:val="105"/>
                <w:sz w:val="16"/>
              </w:rPr>
              <w:t>Select</w:t>
            </w:r>
            <w:r>
              <w:rPr>
                <w:color w:val="231F20"/>
                <w:spacing w:val="-10"/>
                <w:w w:val="105"/>
                <w:sz w:val="16"/>
              </w:rPr>
              <w:t> </w:t>
            </w:r>
            <w:r>
              <w:rPr>
                <w:color w:val="231F20"/>
                <w:w w:val="105"/>
                <w:sz w:val="16"/>
              </w:rPr>
              <w:t>12-15</w:t>
            </w:r>
            <w:r>
              <w:rPr>
                <w:color w:val="231F20"/>
                <w:spacing w:val="-10"/>
                <w:w w:val="105"/>
                <w:sz w:val="16"/>
              </w:rPr>
              <w:t> </w:t>
            </w:r>
            <w:r>
              <w:rPr>
                <w:color w:val="231F20"/>
                <w:w w:val="105"/>
                <w:sz w:val="16"/>
              </w:rPr>
              <w:t>credits</w:t>
            </w:r>
            <w:r>
              <w:rPr>
                <w:color w:val="231F20"/>
                <w:spacing w:val="-10"/>
                <w:w w:val="105"/>
                <w:sz w:val="16"/>
              </w:rPr>
              <w:t> </w:t>
            </w:r>
            <w:r>
              <w:rPr>
                <w:color w:val="231F20"/>
                <w:w w:val="105"/>
                <w:sz w:val="16"/>
              </w:rPr>
              <w:t>from</w:t>
            </w:r>
            <w:r>
              <w:rPr>
                <w:color w:val="231F20"/>
                <w:spacing w:val="-10"/>
                <w:w w:val="105"/>
                <w:sz w:val="16"/>
              </w:rPr>
              <w:t> </w:t>
            </w:r>
            <w:r>
              <w:rPr>
                <w:color w:val="231F20"/>
                <w:w w:val="105"/>
                <w:sz w:val="16"/>
              </w:rPr>
              <w:t>the</w:t>
            </w:r>
            <w:r>
              <w:rPr>
                <w:color w:val="231F20"/>
                <w:spacing w:val="-10"/>
                <w:w w:val="105"/>
                <w:sz w:val="16"/>
              </w:rPr>
              <w:t> </w:t>
            </w:r>
            <w:r>
              <w:rPr>
                <w:color w:val="231F20"/>
                <w:w w:val="105"/>
                <w:sz w:val="16"/>
              </w:rPr>
              <w:t>following:</w:t>
              <w:tab/>
              <w:t>12-15</w:t>
            </w:r>
          </w:p>
        </w:tc>
        <w:tc>
          <w:tcPr>
            <w:tcW w:w="215" w:type="dxa"/>
          </w:tcPr>
          <w:p>
            <w:pPr>
              <w:pStyle w:val="TableParagraph"/>
              <w:spacing w:before="0"/>
              <w:ind w:left="0"/>
              <w:rPr>
                <w:rFonts w:ascii="Times New Roman"/>
                <w:sz w:val="16"/>
              </w:rPr>
            </w:pPr>
          </w:p>
        </w:tc>
        <w:tc>
          <w:tcPr>
            <w:tcW w:w="1202" w:type="dxa"/>
            <w:shd w:val="clear" w:color="auto" w:fill="E6E7E8"/>
          </w:tcPr>
          <w:p>
            <w:pPr>
              <w:pStyle w:val="TableParagraph"/>
              <w:ind w:left="22"/>
              <w:rPr>
                <w:sz w:val="16"/>
              </w:rPr>
            </w:pPr>
            <w:r>
              <w:rPr>
                <w:color w:val="231F20"/>
                <w:sz w:val="16"/>
              </w:rPr>
              <w:t>EN 556W</w:t>
            </w:r>
          </w:p>
        </w:tc>
        <w:tc>
          <w:tcPr>
            <w:tcW w:w="4086" w:type="dxa"/>
            <w:gridSpan w:val="2"/>
            <w:shd w:val="clear" w:color="auto" w:fill="E6E7E8"/>
          </w:tcPr>
          <w:p>
            <w:pPr>
              <w:pStyle w:val="TableParagraph"/>
              <w:tabs>
                <w:tab w:pos="4073" w:val="right" w:leader="none"/>
              </w:tabs>
              <w:ind w:left="143"/>
              <w:rPr>
                <w:sz w:val="16"/>
              </w:rPr>
            </w:pPr>
            <w:r>
              <w:rPr>
                <w:color w:val="231F20"/>
                <w:sz w:val="16"/>
              </w:rPr>
              <w:t>Advanced Creative Writing: Poetry</w:t>
            </w:r>
            <w:r>
              <w:rPr>
                <w:color w:val="231F20"/>
                <w:spacing w:val="-31"/>
                <w:sz w:val="16"/>
              </w:rPr>
              <w:t> </w:t>
            </w:r>
            <w:r>
              <w:rPr>
                <w:color w:val="231F20"/>
                <w:sz w:val="16"/>
              </w:rPr>
              <w:t>and</w:t>
            </w:r>
            <w:r>
              <w:rPr>
                <w:color w:val="231F20"/>
                <w:spacing w:val="-8"/>
                <w:sz w:val="16"/>
              </w:rPr>
              <w:t> </w:t>
            </w:r>
            <w:r>
              <w:rPr>
                <w:color w:val="231F20"/>
                <w:sz w:val="16"/>
              </w:rPr>
              <w:t>Creative</w:t>
              <w:tab/>
              <w:t>3</w:t>
            </w:r>
          </w:p>
          <w:p>
            <w:pPr>
              <w:pStyle w:val="TableParagraph"/>
              <w:spacing w:before="36"/>
              <w:ind w:left="143"/>
              <w:rPr>
                <w:sz w:val="16"/>
              </w:rPr>
            </w:pPr>
            <w:r>
              <w:rPr>
                <w:color w:val="231F20"/>
                <w:w w:val="105"/>
                <w:sz w:val="16"/>
              </w:rPr>
              <w:t>Non-ﬁction</w:t>
            </w:r>
          </w:p>
        </w:tc>
      </w:tr>
    </w:tbl>
    <w:p>
      <w:pPr>
        <w:spacing w:after="0"/>
        <w:rPr>
          <w:sz w:val="16"/>
        </w:rPr>
        <w:sectPr>
          <w:type w:val="continuous"/>
          <w:pgSz w:w="12240" w:h="15840"/>
          <w:pgMar w:top="720" w:bottom="280" w:left="580" w:right="560"/>
        </w:sectPr>
      </w:pPr>
    </w:p>
    <w:p>
      <w:pPr>
        <w:pStyle w:val="BodyText"/>
        <w:tabs>
          <w:tab w:pos="1482" w:val="left" w:leader="none"/>
        </w:tabs>
        <w:spacing w:before="99"/>
        <w:ind w:left="360"/>
      </w:pPr>
      <w:r>
        <w:rPr>
          <w:color w:val="231F20"/>
        </w:rPr>
        <w:t>EN</w:t>
      </w:r>
      <w:r>
        <w:rPr>
          <w:color w:val="231F20"/>
          <w:spacing w:val="-10"/>
        </w:rPr>
        <w:t> </w:t>
      </w:r>
      <w:r>
        <w:rPr>
          <w:color w:val="231F20"/>
        </w:rPr>
        <w:t>539</w:t>
        <w:tab/>
        <w:t>Technical</w:t>
      </w:r>
      <w:r>
        <w:rPr>
          <w:color w:val="231F20"/>
          <w:spacing w:val="-6"/>
        </w:rPr>
        <w:t> </w:t>
      </w:r>
      <w:r>
        <w:rPr>
          <w:color w:val="231F20"/>
        </w:rPr>
        <w:t>Editing</w:t>
      </w:r>
    </w:p>
    <w:p>
      <w:pPr>
        <w:pStyle w:val="BodyText"/>
        <w:tabs>
          <w:tab w:pos="1482" w:val="left" w:leader="none"/>
        </w:tabs>
        <w:spacing w:before="76"/>
        <w:ind w:left="360"/>
      </w:pPr>
      <w:r>
        <w:rPr>
          <w:color w:val="231F20"/>
        </w:rPr>
        <w:t>EN</w:t>
      </w:r>
      <w:r>
        <w:rPr>
          <w:color w:val="231F20"/>
          <w:spacing w:val="-13"/>
        </w:rPr>
        <w:t> </w:t>
      </w:r>
      <w:r>
        <w:rPr>
          <w:color w:val="231F20"/>
        </w:rPr>
        <w:t>540W</w:t>
        <w:tab/>
        <w:t>Grant</w:t>
      </w:r>
      <w:r>
        <w:rPr>
          <w:color w:val="231F20"/>
          <w:spacing w:val="-5"/>
        </w:rPr>
        <w:t> </w:t>
      </w:r>
      <w:r>
        <w:rPr>
          <w:color w:val="231F20"/>
        </w:rPr>
        <w:t>Writing</w:t>
      </w:r>
    </w:p>
    <w:p>
      <w:pPr>
        <w:pStyle w:val="BodyText"/>
        <w:tabs>
          <w:tab w:pos="1482" w:val="left" w:leader="none"/>
        </w:tabs>
        <w:spacing w:line="128" w:lineRule="exact" w:before="76"/>
        <w:ind w:left="360"/>
      </w:pPr>
      <w:r>
        <w:rPr>
          <w:color w:val="231F20"/>
        </w:rPr>
        <w:t>EN</w:t>
      </w:r>
      <w:r>
        <w:rPr>
          <w:color w:val="231F20"/>
          <w:spacing w:val="-10"/>
        </w:rPr>
        <w:t> </w:t>
      </w:r>
      <w:r>
        <w:rPr>
          <w:color w:val="231F20"/>
        </w:rPr>
        <w:t>542</w:t>
        <w:tab/>
        <w:t>Survey of</w:t>
      </w:r>
      <w:r>
        <w:rPr>
          <w:color w:val="231F20"/>
          <w:spacing w:val="-16"/>
        </w:rPr>
        <w:t> </w:t>
      </w:r>
      <w:r>
        <w:rPr>
          <w:color w:val="231F20"/>
        </w:rPr>
        <w:t>Grammar</w:t>
      </w:r>
    </w:p>
    <w:p>
      <w:pPr>
        <w:pStyle w:val="BodyText"/>
        <w:spacing w:before="25"/>
        <w:ind w:left="360"/>
      </w:pPr>
      <w:r>
        <w:rPr/>
        <w:br w:type="column"/>
      </w:r>
      <w:r>
        <w:rPr>
          <w:color w:val="231F20"/>
        </w:rPr>
        <w:t>EN 690</w:t>
      </w:r>
    </w:p>
    <w:p>
      <w:pPr>
        <w:pStyle w:val="BodyText"/>
        <w:spacing w:before="36"/>
        <w:ind w:left="360"/>
      </w:pPr>
      <w:r>
        <w:rPr/>
        <w:pict>
          <v:shape style="position:absolute;margin-left:36pt;margin-top:-19.728102pt;width:264.6pt;height:13pt;mso-position-horizontal-relative:page;mso-position-vertical-relative:paragraph;z-index:-277720" coordorigin="720,-395" coordsize="5292,260" path="m6012,-395l5747,-395,720,-395,720,-135,5747,-135,6012,-135,6012,-395e" filled="true" fillcolor="#e6e7e8" stroked="false">
            <v:path arrowok="t"/>
            <v:fill type="solid"/>
            <w10:wrap type="none"/>
          </v:shape>
        </w:pict>
      </w:r>
      <w:r>
        <w:rPr/>
        <w:pict>
          <v:shape style="position:absolute;margin-left:36pt;margin-top:6.27190pt;width:264.6pt;height:13pt;mso-position-horizontal-relative:page;mso-position-vertical-relative:paragraph;z-index:-277696" coordorigin="720,125" coordsize="5292,260" path="m6012,125l5747,125,2043,125,720,125,720,385,2043,385,5747,385,6012,385,6012,125e" filled="true" fillcolor="#e6e7e8" stroked="false">
            <v:path arrowok="t"/>
            <v:fill type="solid"/>
            <w10:wrap type="none"/>
          </v:shape>
        </w:pict>
      </w:r>
      <w:r>
        <w:rPr/>
        <w:pict>
          <v:shape style="position:absolute;margin-left:311.399994pt;margin-top:13.571904pt;width:264.6pt;height:13pt;mso-position-horizontal-relative:page;mso-position-vertical-relative:paragraph;z-index:2800" type="#_x0000_t202" filled="true" fillcolor="#e6e7e8" stroked="false">
            <v:textbox inset="0,0,0,0">
              <w:txbxContent>
                <w:p>
                  <w:pPr>
                    <w:spacing w:before="24"/>
                    <w:ind w:left="20" w:right="0" w:firstLine="0"/>
                    <w:jc w:val="left"/>
                    <w:rPr>
                      <w:b/>
                      <w:sz w:val="16"/>
                    </w:rPr>
                  </w:pPr>
                  <w:r>
                    <w:rPr>
                      <w:b/>
                      <w:color w:val="231F20"/>
                      <w:sz w:val="16"/>
                    </w:rPr>
                    <w:t>Elective Component</w:t>
                  </w:r>
                </w:p>
              </w:txbxContent>
            </v:textbox>
            <v:fill type="solid"/>
            <w10:wrap type="none"/>
          </v:shape>
        </w:pict>
      </w:r>
      <w:r>
        <w:rPr>
          <w:color w:val="231F20"/>
        </w:rPr>
        <w:t>&amp; EN 695</w:t>
      </w:r>
    </w:p>
    <w:p>
      <w:pPr>
        <w:pStyle w:val="BodyText"/>
        <w:tabs>
          <w:tab w:pos="4198" w:val="left" w:leader="none"/>
        </w:tabs>
        <w:spacing w:before="25"/>
        <w:ind w:left="360"/>
      </w:pPr>
      <w:r>
        <w:rPr/>
        <w:br w:type="column"/>
      </w:r>
      <w:r>
        <w:rPr>
          <w:color w:val="231F20"/>
        </w:rPr>
        <w:t>Thesis</w:t>
        <w:tab/>
        <w:t>0</w:t>
      </w:r>
    </w:p>
    <w:p>
      <w:pPr>
        <w:pStyle w:val="BodyText"/>
        <w:spacing w:before="36"/>
        <w:ind w:left="360"/>
      </w:pPr>
      <w:r>
        <w:rPr>
          <w:color w:val="231F20"/>
        </w:rPr>
        <w:t>and Thesis Defense</w:t>
      </w:r>
    </w:p>
    <w:p>
      <w:pPr>
        <w:spacing w:after="0"/>
        <w:sectPr>
          <w:type w:val="continuous"/>
          <w:pgSz w:w="12240" w:h="15840"/>
          <w:pgMar w:top="720" w:bottom="280" w:left="580" w:right="560"/>
          <w:cols w:num="3" w:equalWidth="0">
            <w:col w:w="2912" w:space="2396"/>
            <w:col w:w="1057" w:space="266"/>
            <w:col w:w="4469"/>
          </w:cols>
        </w:sectPr>
      </w:pPr>
    </w:p>
    <w:p>
      <w:pPr>
        <w:pStyle w:val="BodyText"/>
        <w:tabs>
          <w:tab w:pos="1482" w:val="left" w:leader="none"/>
        </w:tabs>
        <w:spacing w:before="132"/>
        <w:ind w:left="360"/>
      </w:pPr>
      <w:r>
        <w:rPr>
          <w:color w:val="231F20"/>
        </w:rPr>
        <w:t>EN</w:t>
      </w:r>
      <w:r>
        <w:rPr>
          <w:color w:val="231F20"/>
          <w:spacing w:val="-13"/>
        </w:rPr>
        <w:t> </w:t>
      </w:r>
      <w:r>
        <w:rPr>
          <w:color w:val="231F20"/>
        </w:rPr>
        <w:t>572W</w:t>
        <w:tab/>
        <w:t>Rhetoric: Argument and</w:t>
      </w:r>
      <w:r>
        <w:rPr>
          <w:color w:val="231F20"/>
          <w:spacing w:val="-10"/>
        </w:rPr>
        <w:t> </w:t>
      </w:r>
      <w:r>
        <w:rPr>
          <w:color w:val="231F20"/>
        </w:rPr>
        <w:t>Style</w:t>
      </w:r>
    </w:p>
    <w:p>
      <w:pPr>
        <w:pStyle w:val="BodyText"/>
        <w:tabs>
          <w:tab w:pos="5611" w:val="right" w:leader="none"/>
        </w:tabs>
        <w:spacing w:before="18"/>
        <w:ind w:left="360"/>
      </w:pPr>
      <w:r>
        <w:rPr/>
        <w:br w:type="column"/>
      </w:r>
      <w:r>
        <w:rPr>
          <w:color w:val="231F20"/>
          <w:w w:val="105"/>
        </w:rPr>
        <w:t>Select</w:t>
      </w:r>
      <w:r>
        <w:rPr>
          <w:color w:val="231F20"/>
          <w:spacing w:val="-10"/>
          <w:w w:val="105"/>
        </w:rPr>
        <w:t> </w:t>
      </w:r>
      <w:r>
        <w:rPr>
          <w:color w:val="231F20"/>
          <w:w w:val="105"/>
        </w:rPr>
        <w:t>12-15</w:t>
      </w:r>
      <w:r>
        <w:rPr>
          <w:color w:val="231F20"/>
          <w:spacing w:val="-10"/>
          <w:w w:val="105"/>
        </w:rPr>
        <w:t> </w:t>
      </w:r>
      <w:r>
        <w:rPr>
          <w:color w:val="231F20"/>
          <w:w w:val="105"/>
        </w:rPr>
        <w:t>credits</w:t>
      </w:r>
      <w:r>
        <w:rPr>
          <w:color w:val="231F20"/>
          <w:spacing w:val="-10"/>
          <w:w w:val="105"/>
        </w:rPr>
        <w:t> </w:t>
      </w:r>
      <w:r>
        <w:rPr>
          <w:color w:val="231F20"/>
          <w:w w:val="105"/>
        </w:rPr>
        <w:t>from</w:t>
      </w:r>
      <w:r>
        <w:rPr>
          <w:color w:val="231F20"/>
          <w:spacing w:val="-10"/>
          <w:w w:val="105"/>
        </w:rPr>
        <w:t> </w:t>
      </w:r>
      <w:r>
        <w:rPr>
          <w:color w:val="231F20"/>
          <w:w w:val="105"/>
        </w:rPr>
        <w:t>the</w:t>
      </w:r>
      <w:r>
        <w:rPr>
          <w:color w:val="231F20"/>
          <w:spacing w:val="-10"/>
          <w:w w:val="105"/>
        </w:rPr>
        <w:t> </w:t>
      </w:r>
      <w:r>
        <w:rPr>
          <w:color w:val="231F20"/>
          <w:w w:val="105"/>
        </w:rPr>
        <w:t>following:</w:t>
        <w:tab/>
        <w:t>12-15</w:t>
      </w:r>
    </w:p>
    <w:p>
      <w:pPr>
        <w:pStyle w:val="BodyText"/>
        <w:tabs>
          <w:tab w:pos="1682" w:val="left" w:leader="none"/>
        </w:tabs>
        <w:spacing w:before="76"/>
        <w:ind w:left="560"/>
      </w:pPr>
      <w:r>
        <w:rPr/>
        <w:pict>
          <v:shape style="position:absolute;margin-left:36pt;margin-top:-4.728095pt;width:264.6pt;height:13pt;mso-position-horizontal-relative:page;mso-position-vertical-relative:paragraph;z-index:-277672" coordorigin="720,-95" coordsize="5292,260" path="m6012,-95l5747,-95,2043,-95,720,-95,720,165,2043,165,5747,165,6012,165,6012,-95e" filled="true" fillcolor="#e6e7e8" stroked="false">
            <v:path arrowok="t"/>
            <v:fill type="solid"/>
            <w10:wrap type="none"/>
          </v:shape>
        </w:pict>
      </w:r>
      <w:r>
        <w:rPr/>
        <w:pict>
          <v:shape style="position:absolute;margin-left:311.400024pt;margin-top:2.571905pt;width:264.6pt;height:13pt;mso-position-horizontal-relative:page;mso-position-vertical-relative:paragraph;z-index:-277264" coordorigin="6228,51" coordsize="5292,260" path="m11520,51l11255,51,7551,51,6228,51,6228,311,7551,311,11255,311,11520,311,11520,51e" filled="true" fillcolor="#e6e7e8" stroked="false">
            <v:path arrowok="t"/>
            <v:fill type="solid"/>
            <w10:wrap type="none"/>
          </v:shape>
        </w:pict>
      </w:r>
      <w:r>
        <w:rPr>
          <w:color w:val="231F20"/>
        </w:rPr>
        <w:t>EN</w:t>
      </w:r>
      <w:r>
        <w:rPr>
          <w:color w:val="231F20"/>
          <w:spacing w:val="-13"/>
        </w:rPr>
        <w:t> </w:t>
      </w:r>
      <w:r>
        <w:rPr>
          <w:color w:val="231F20"/>
        </w:rPr>
        <w:t>534W</w:t>
        <w:tab/>
        <w:t>Language and</w:t>
      </w:r>
      <w:r>
        <w:rPr>
          <w:color w:val="231F20"/>
          <w:spacing w:val="-12"/>
        </w:rPr>
        <w:t> </w:t>
      </w:r>
      <w:r>
        <w:rPr>
          <w:color w:val="231F20"/>
        </w:rPr>
        <w:t>Gender</w:t>
      </w:r>
    </w:p>
    <w:p>
      <w:pPr>
        <w:spacing w:after="0"/>
        <w:sectPr>
          <w:type w:val="continuous"/>
          <w:pgSz w:w="12240" w:h="15840"/>
          <w:pgMar w:top="720" w:bottom="280" w:left="580" w:right="560"/>
          <w:cols w:num="2" w:equalWidth="0">
            <w:col w:w="3627" w:space="1681"/>
            <w:col w:w="5792"/>
          </w:cols>
        </w:sectPr>
      </w:pPr>
    </w:p>
    <w:p>
      <w:pPr>
        <w:pStyle w:val="BodyText"/>
        <w:spacing w:before="4"/>
        <w:ind w:left="0"/>
        <w:rPr>
          <w:sz w:val="19"/>
        </w:rPr>
      </w:pPr>
    </w:p>
    <w:p>
      <w:pPr>
        <w:pStyle w:val="BodyText"/>
        <w:tabs>
          <w:tab w:pos="1482" w:val="left" w:leader="none"/>
        </w:tabs>
        <w:spacing w:line="338" w:lineRule="auto"/>
        <w:ind w:left="360" w:right="1999"/>
      </w:pPr>
      <w:r>
        <w:rPr/>
        <w:pict>
          <v:shape style="position:absolute;margin-left:36pt;margin-top:11.771878pt;width:264.6pt;height:13pt;mso-position-horizontal-relative:page;mso-position-vertical-relative:paragraph;z-index:-277192" coordorigin="720,235" coordsize="5292,260" path="m6012,235l5747,235,2043,235,720,235,720,495,2043,495,5747,495,6012,495,6012,235e" filled="true" fillcolor="#e6e7e8" stroked="false">
            <v:path arrowok="t"/>
            <v:fill type="solid"/>
            <w10:wrap type="none"/>
          </v:shape>
        </w:pict>
      </w:r>
      <w:r>
        <w:rPr>
          <w:color w:val="231F20"/>
        </w:rPr>
        <w:t>EN</w:t>
      </w:r>
      <w:r>
        <w:rPr>
          <w:color w:val="231F20"/>
          <w:spacing w:val="-13"/>
        </w:rPr>
        <w:t> </w:t>
      </w:r>
      <w:r>
        <w:rPr>
          <w:color w:val="231F20"/>
        </w:rPr>
        <w:t>535W</w:t>
        <w:tab/>
        <w:t>Writing Protest and Dissent EN</w:t>
      </w:r>
      <w:r>
        <w:rPr>
          <w:color w:val="231F20"/>
          <w:spacing w:val="-10"/>
        </w:rPr>
        <w:t> </w:t>
      </w:r>
      <w:r>
        <w:rPr>
          <w:color w:val="231F20"/>
        </w:rPr>
        <w:t>542</w:t>
        <w:tab/>
        <w:t>Survey of</w:t>
      </w:r>
      <w:r>
        <w:rPr>
          <w:color w:val="231F20"/>
          <w:spacing w:val="-12"/>
        </w:rPr>
        <w:t> </w:t>
      </w:r>
      <w:r>
        <w:rPr>
          <w:color w:val="231F20"/>
        </w:rPr>
        <w:t>Grammar</w:t>
      </w:r>
    </w:p>
    <w:p>
      <w:pPr>
        <w:pStyle w:val="BodyText"/>
        <w:tabs>
          <w:tab w:pos="1482" w:val="left" w:leader="none"/>
        </w:tabs>
        <w:spacing w:line="338" w:lineRule="auto" w:before="1"/>
        <w:ind w:left="360" w:right="1414"/>
      </w:pPr>
      <w:r>
        <w:rPr/>
        <w:pict>
          <v:shape style="position:absolute;margin-left:36pt;margin-top:11.821879pt;width:264.6pt;height:13pt;mso-position-horizontal-relative:page;mso-position-vertical-relative:paragraph;z-index:-277168" coordorigin="720,236" coordsize="5292,260" path="m6012,236l5747,236,2043,236,720,236,720,496,2043,496,5747,496,6012,496,6012,236e" filled="true" fillcolor="#e6e7e8" stroked="false">
            <v:path arrowok="t"/>
            <v:fill type="solid"/>
            <w10:wrap type="none"/>
          </v:shape>
        </w:pict>
      </w:r>
      <w:r>
        <w:rPr/>
        <w:pict>
          <v:shape style="position:absolute;margin-left:36pt;margin-top:37.82188pt;width:264.6pt;height:24pt;mso-position-horizontal-relative:page;mso-position-vertical-relative:paragraph;z-index:-277144" coordorigin="720,756" coordsize="5292,480" path="m6012,756l5747,756,2043,756,720,756,720,1236,2043,1236,5747,1236,6012,1236,6012,756e" filled="true" fillcolor="#e6e7e8" stroked="false">
            <v:path arrowok="t"/>
            <v:fill type="solid"/>
            <w10:wrap type="none"/>
          </v:shape>
        </w:pict>
      </w:r>
      <w:r>
        <w:rPr>
          <w:color w:val="231F20"/>
        </w:rPr>
        <w:t>EN</w:t>
      </w:r>
      <w:r>
        <w:rPr>
          <w:color w:val="231F20"/>
          <w:spacing w:val="-13"/>
        </w:rPr>
        <w:t> </w:t>
      </w:r>
      <w:r>
        <w:rPr>
          <w:color w:val="231F20"/>
        </w:rPr>
        <w:t>544W</w:t>
        <w:tab/>
        <w:t>Grant Writing for the Creative Writer EN</w:t>
      </w:r>
      <w:r>
        <w:rPr>
          <w:color w:val="231F20"/>
          <w:spacing w:val="-10"/>
        </w:rPr>
        <w:t> </w:t>
      </w:r>
      <w:r>
        <w:rPr>
          <w:color w:val="231F20"/>
        </w:rPr>
        <w:t>564</w:t>
        <w:tab/>
        <w:t>The Contemporary American Novel EN</w:t>
      </w:r>
      <w:r>
        <w:rPr>
          <w:color w:val="231F20"/>
          <w:spacing w:val="-10"/>
        </w:rPr>
        <w:t> </w:t>
      </w:r>
      <w:r>
        <w:rPr>
          <w:color w:val="231F20"/>
        </w:rPr>
        <w:t>565</w:t>
        <w:tab/>
        <w:t>Contemporary</w:t>
      </w:r>
      <w:r>
        <w:rPr>
          <w:color w:val="231F20"/>
          <w:spacing w:val="-6"/>
        </w:rPr>
        <w:t> </w:t>
      </w:r>
      <w:r>
        <w:rPr>
          <w:color w:val="231F20"/>
        </w:rPr>
        <w:t>Poetry</w:t>
      </w:r>
    </w:p>
    <w:p>
      <w:pPr>
        <w:pStyle w:val="BodyText"/>
        <w:tabs>
          <w:tab w:pos="1482" w:val="left" w:leader="none"/>
        </w:tabs>
        <w:spacing w:line="288" w:lineRule="auto" w:before="2"/>
        <w:ind w:left="1483" w:right="493" w:hanging="1123"/>
      </w:pPr>
      <w:r>
        <w:rPr>
          <w:color w:val="231F20"/>
        </w:rPr>
        <w:t>EN</w:t>
      </w:r>
      <w:r>
        <w:rPr>
          <w:color w:val="231F20"/>
          <w:spacing w:val="-13"/>
        </w:rPr>
        <w:t> </w:t>
      </w:r>
      <w:r>
        <w:rPr>
          <w:color w:val="231F20"/>
        </w:rPr>
        <w:t>555W</w:t>
        <w:tab/>
        <w:t>Advanced Creative Writing: Fiction and Drama (if not taken for Section</w:t>
      </w:r>
      <w:r>
        <w:rPr>
          <w:color w:val="231F20"/>
          <w:spacing w:val="-19"/>
        </w:rPr>
        <w:t> </w:t>
      </w:r>
      <w:r>
        <w:rPr>
          <w:color w:val="231F20"/>
        </w:rPr>
        <w:t>II)</w:t>
      </w:r>
    </w:p>
    <w:p>
      <w:pPr>
        <w:pStyle w:val="BodyText"/>
        <w:tabs>
          <w:tab w:pos="1482" w:val="left" w:leader="none"/>
        </w:tabs>
        <w:spacing w:line="288" w:lineRule="auto" w:before="38"/>
        <w:ind w:left="1483" w:right="596" w:hanging="1123"/>
      </w:pPr>
      <w:r>
        <w:rPr/>
        <w:pict>
          <v:shape style="position:absolute;margin-left:36pt;margin-top:24.671883pt;width:264.6pt;height:13pt;mso-position-horizontal-relative:page;mso-position-vertical-relative:paragraph;z-index:-277120" coordorigin="720,493" coordsize="5292,260" path="m6012,493l5747,493,2043,493,720,493,720,753,2043,753,5747,753,6012,753,6012,493e" filled="true" fillcolor="#e6e7e8" stroked="false">
            <v:path arrowok="t"/>
            <v:fill type="solid"/>
            <w10:wrap type="none"/>
          </v:shape>
        </w:pict>
      </w:r>
      <w:r>
        <w:rPr>
          <w:color w:val="231F20"/>
          <w:w w:val="105"/>
        </w:rPr>
        <w:t>EN</w:t>
      </w:r>
      <w:r>
        <w:rPr>
          <w:color w:val="231F20"/>
          <w:spacing w:val="-25"/>
          <w:w w:val="105"/>
        </w:rPr>
        <w:t> </w:t>
      </w:r>
      <w:r>
        <w:rPr>
          <w:color w:val="231F20"/>
          <w:w w:val="105"/>
        </w:rPr>
        <w:t>556W</w:t>
        <w:tab/>
      </w:r>
      <w:r>
        <w:rPr>
          <w:color w:val="231F20"/>
        </w:rPr>
        <w:t>Advanced</w:t>
      </w:r>
      <w:r>
        <w:rPr>
          <w:color w:val="231F20"/>
          <w:spacing w:val="-11"/>
        </w:rPr>
        <w:t> </w:t>
      </w:r>
      <w:r>
        <w:rPr>
          <w:color w:val="231F20"/>
        </w:rPr>
        <w:t>Creative</w:t>
      </w:r>
      <w:r>
        <w:rPr>
          <w:color w:val="231F20"/>
          <w:spacing w:val="-11"/>
        </w:rPr>
        <w:t> </w:t>
      </w:r>
      <w:r>
        <w:rPr>
          <w:color w:val="231F20"/>
        </w:rPr>
        <w:t>Writing:</w:t>
      </w:r>
      <w:r>
        <w:rPr>
          <w:color w:val="231F20"/>
          <w:spacing w:val="-11"/>
        </w:rPr>
        <w:t> </w:t>
      </w:r>
      <w:r>
        <w:rPr>
          <w:color w:val="231F20"/>
        </w:rPr>
        <w:t>Poetry</w:t>
      </w:r>
      <w:r>
        <w:rPr>
          <w:color w:val="231F20"/>
          <w:spacing w:val="-11"/>
        </w:rPr>
        <w:t> </w:t>
      </w:r>
      <w:r>
        <w:rPr>
          <w:color w:val="231F20"/>
        </w:rPr>
        <w:t>and</w:t>
      </w:r>
      <w:r>
        <w:rPr>
          <w:color w:val="231F20"/>
          <w:spacing w:val="-11"/>
        </w:rPr>
        <w:t> </w:t>
      </w:r>
      <w:r>
        <w:rPr>
          <w:color w:val="231F20"/>
        </w:rPr>
        <w:t>Creative </w:t>
      </w:r>
      <w:r>
        <w:rPr>
          <w:color w:val="231F20"/>
          <w:w w:val="105"/>
        </w:rPr>
        <w:t>Non-ﬁction</w:t>
      </w:r>
      <w:r>
        <w:rPr>
          <w:color w:val="231F20"/>
          <w:spacing w:val="-10"/>
          <w:w w:val="105"/>
        </w:rPr>
        <w:t> </w:t>
      </w:r>
      <w:r>
        <w:rPr>
          <w:color w:val="231F20"/>
          <w:w w:val="105"/>
        </w:rPr>
        <w:t>(if</w:t>
      </w:r>
      <w:r>
        <w:rPr>
          <w:color w:val="231F20"/>
          <w:spacing w:val="-10"/>
          <w:w w:val="105"/>
        </w:rPr>
        <w:t> </w:t>
      </w:r>
      <w:r>
        <w:rPr>
          <w:color w:val="231F20"/>
          <w:w w:val="105"/>
        </w:rPr>
        <w:t>not</w:t>
      </w:r>
      <w:r>
        <w:rPr>
          <w:color w:val="231F20"/>
          <w:spacing w:val="-10"/>
          <w:w w:val="105"/>
        </w:rPr>
        <w:t> </w:t>
      </w:r>
      <w:r>
        <w:rPr>
          <w:color w:val="231F20"/>
          <w:w w:val="105"/>
        </w:rPr>
        <w:t>taken</w:t>
      </w:r>
      <w:r>
        <w:rPr>
          <w:color w:val="231F20"/>
          <w:spacing w:val="-11"/>
          <w:w w:val="105"/>
        </w:rPr>
        <w:t> </w:t>
      </w:r>
      <w:r>
        <w:rPr>
          <w:color w:val="231F20"/>
          <w:w w:val="105"/>
        </w:rPr>
        <w:t>for</w:t>
      </w:r>
      <w:r>
        <w:rPr>
          <w:color w:val="231F20"/>
          <w:spacing w:val="-10"/>
          <w:w w:val="105"/>
        </w:rPr>
        <w:t> </w:t>
      </w:r>
      <w:r>
        <w:rPr>
          <w:color w:val="231F20"/>
          <w:w w:val="105"/>
        </w:rPr>
        <w:t>Section</w:t>
      </w:r>
      <w:r>
        <w:rPr>
          <w:color w:val="231F20"/>
          <w:spacing w:val="-10"/>
          <w:w w:val="105"/>
        </w:rPr>
        <w:t> </w:t>
      </w:r>
      <w:r>
        <w:rPr>
          <w:color w:val="231F20"/>
          <w:w w:val="105"/>
        </w:rPr>
        <w:t>II)</w:t>
      </w:r>
    </w:p>
    <w:p>
      <w:pPr>
        <w:pStyle w:val="BodyText"/>
        <w:tabs>
          <w:tab w:pos="1482" w:val="left" w:leader="none"/>
        </w:tabs>
        <w:spacing w:line="338" w:lineRule="auto" w:before="39"/>
        <w:ind w:left="360" w:right="2104"/>
      </w:pPr>
      <w:r>
        <w:rPr/>
        <w:pict>
          <v:shape style="position:absolute;margin-left:36pt;margin-top:26.721884pt;width:264.6pt;height:13pt;mso-position-horizontal-relative:page;mso-position-vertical-relative:paragraph;z-index:-277096" coordorigin="720,534" coordsize="5292,260" path="m6012,534l5747,534,2043,534,720,534,720,794,2043,794,5747,794,6012,794,6012,534e" filled="true" fillcolor="#e6e7e8" stroked="false">
            <v:path arrowok="t"/>
            <v:fill type="solid"/>
            <w10:wrap type="none"/>
          </v:shape>
        </w:pict>
      </w:r>
      <w:r>
        <w:rPr>
          <w:color w:val="231F20"/>
        </w:rPr>
        <w:t>EN</w:t>
      </w:r>
      <w:r>
        <w:rPr>
          <w:color w:val="231F20"/>
          <w:spacing w:val="-13"/>
        </w:rPr>
        <w:t> </w:t>
      </w:r>
      <w:r>
        <w:rPr>
          <w:color w:val="231F20"/>
        </w:rPr>
        <w:t>595W</w:t>
        <w:tab/>
        <w:t>Selected Topics in Writing EN</w:t>
      </w:r>
      <w:r>
        <w:rPr>
          <w:color w:val="231F20"/>
          <w:spacing w:val="-13"/>
        </w:rPr>
        <w:t> </w:t>
      </w:r>
      <w:r>
        <w:rPr>
          <w:color w:val="231F20"/>
        </w:rPr>
        <w:t>625W</w:t>
        <w:tab/>
        <w:t>Document</w:t>
      </w:r>
      <w:r>
        <w:rPr>
          <w:color w:val="231F20"/>
          <w:spacing w:val="-6"/>
        </w:rPr>
        <w:t> </w:t>
      </w:r>
      <w:r>
        <w:rPr>
          <w:color w:val="231F20"/>
        </w:rPr>
        <w:t>Design</w:t>
      </w:r>
    </w:p>
    <w:p>
      <w:pPr>
        <w:pStyle w:val="BodyText"/>
        <w:tabs>
          <w:tab w:pos="1482" w:val="left" w:leader="none"/>
        </w:tabs>
        <w:spacing w:before="1"/>
        <w:ind w:left="360"/>
      </w:pPr>
      <w:r>
        <w:rPr>
          <w:color w:val="231F20"/>
        </w:rPr>
        <w:t>EN</w:t>
      </w:r>
      <w:r>
        <w:rPr>
          <w:color w:val="231F20"/>
          <w:spacing w:val="-13"/>
        </w:rPr>
        <w:t> </w:t>
      </w:r>
      <w:r>
        <w:rPr>
          <w:color w:val="231F20"/>
        </w:rPr>
        <w:t>660W</w:t>
        <w:tab/>
      </w:r>
      <w:r>
        <w:rPr>
          <w:color w:val="231F20"/>
          <w:spacing w:val="-1"/>
        </w:rPr>
        <w:t>Writing</w:t>
      </w:r>
      <w:r>
        <w:rPr>
          <w:color w:val="231F20"/>
          <w:spacing w:val="25"/>
        </w:rPr>
        <w:t> </w:t>
      </w:r>
      <w:r>
        <w:rPr>
          <w:color w:val="231F20"/>
        </w:rPr>
        <w:t>Internship</w:t>
      </w:r>
    </w:p>
    <w:p>
      <w:pPr>
        <w:pStyle w:val="BodyText"/>
        <w:tabs>
          <w:tab w:pos="1482" w:val="left" w:leader="none"/>
        </w:tabs>
        <w:spacing w:line="338" w:lineRule="auto" w:before="76"/>
        <w:ind w:left="360" w:right="1984"/>
      </w:pPr>
      <w:r>
        <w:rPr/>
        <w:pict>
          <v:shape style="position:absolute;margin-left:36pt;margin-top:15.571885pt;width:264.6pt;height:13pt;mso-position-horizontal-relative:page;mso-position-vertical-relative:paragraph;z-index:-277072" coordorigin="720,311" coordsize="5292,260" path="m6012,311l5747,311,2043,311,720,311,720,571,2043,571,5747,571,6012,571,6012,311e" filled="true" fillcolor="#e6e7e8" stroked="false">
            <v:path arrowok="t"/>
            <v:fill type="solid"/>
            <w10:wrap type="none"/>
          </v:shape>
        </w:pict>
      </w:r>
      <w:r>
        <w:rPr>
          <w:color w:val="231F20"/>
        </w:rPr>
        <w:t>EN</w:t>
      </w:r>
      <w:r>
        <w:rPr>
          <w:color w:val="231F20"/>
          <w:spacing w:val="-13"/>
        </w:rPr>
        <w:t> </w:t>
      </w:r>
      <w:r>
        <w:rPr>
          <w:color w:val="231F20"/>
        </w:rPr>
        <w:t>691W</w:t>
        <w:tab/>
        <w:t>Selected Seminar in Writing EN</w:t>
      </w:r>
      <w:r>
        <w:rPr>
          <w:color w:val="231F20"/>
          <w:spacing w:val="-13"/>
        </w:rPr>
        <w:t> </w:t>
      </w:r>
      <w:r>
        <w:rPr>
          <w:color w:val="231F20"/>
        </w:rPr>
        <w:t>694W</w:t>
        <w:tab/>
        <w:t>Directed Final</w:t>
      </w:r>
      <w:r>
        <w:rPr>
          <w:color w:val="231F20"/>
          <w:spacing w:val="-10"/>
        </w:rPr>
        <w:t> </w:t>
      </w:r>
      <w:r>
        <w:rPr>
          <w:color w:val="231F20"/>
        </w:rPr>
        <w:t>Project</w:t>
      </w:r>
    </w:p>
    <w:p>
      <w:pPr>
        <w:pStyle w:val="BodyText"/>
        <w:tabs>
          <w:tab w:pos="1482" w:val="left" w:leader="none"/>
        </w:tabs>
        <w:spacing w:before="1"/>
        <w:ind w:left="360"/>
      </w:pPr>
      <w:r>
        <w:rPr/>
        <w:pict>
          <v:group style="position:absolute;margin-left:36pt;margin-top:11.821912pt;width:264.6pt;height:.5pt;mso-position-horizontal-relative:page;mso-position-vertical-relative:paragraph;z-index:2992" coordorigin="720,236" coordsize="5292,10">
            <v:line style="position:absolute" from="2043,241" to="720,241" stroked="true" strokeweight=".5pt" strokecolor="#231f20">
              <v:stroke dashstyle="solid"/>
            </v:line>
            <v:line style="position:absolute" from="5747,241" to="2043,241" stroked="true" strokeweight=".5pt" strokecolor="#231f20">
              <v:stroke dashstyle="solid"/>
            </v:line>
            <v:line style="position:absolute" from="6012,241" to="5747,241" stroked="true" strokeweight=".5pt" strokecolor="#231f20">
              <v:stroke dashstyle="solid"/>
            </v:line>
            <v:line style="position:absolute" from="720,241" to="2043,241" stroked="true" strokeweight=".5pt" strokecolor="#231f20">
              <v:stroke dashstyle="solid"/>
            </v:line>
            <v:line style="position:absolute" from="2043,241" to="5747,241" stroked="true" strokeweight=".5pt" strokecolor="#231f20">
              <v:stroke dashstyle="solid"/>
            </v:line>
            <v:line style="position:absolute" from="5747,241" to="6012,241" stroked="true" strokeweight=".5pt" strokecolor="#231f20">
              <v:stroke dashstyle="solid"/>
            </v:line>
            <w10:wrap type="none"/>
          </v:group>
        </w:pict>
      </w:r>
      <w:r>
        <w:rPr>
          <w:color w:val="231F20"/>
        </w:rPr>
        <w:t>EN</w:t>
      </w:r>
      <w:r>
        <w:rPr>
          <w:color w:val="231F20"/>
          <w:spacing w:val="-10"/>
        </w:rPr>
        <w:t> </w:t>
      </w:r>
      <w:r>
        <w:rPr>
          <w:color w:val="231F20"/>
        </w:rPr>
        <w:t>697</w:t>
        <w:tab/>
        <w:t>Independent</w:t>
      </w:r>
      <w:r>
        <w:rPr>
          <w:color w:val="231F20"/>
          <w:spacing w:val="-5"/>
        </w:rPr>
        <w:t> </w:t>
      </w:r>
      <w:r>
        <w:rPr>
          <w:color w:val="231F20"/>
        </w:rPr>
        <w:t>Study</w:t>
      </w:r>
    </w:p>
    <w:p>
      <w:pPr>
        <w:pStyle w:val="BodyText"/>
        <w:tabs>
          <w:tab w:pos="5411" w:val="right" w:leader="none"/>
        </w:tabs>
        <w:spacing w:before="106"/>
        <w:ind w:left="160"/>
      </w:pPr>
      <w:r>
        <w:rPr>
          <w:color w:val="231F20"/>
        </w:rPr>
        <w:t>Total</w:t>
      </w:r>
      <w:r>
        <w:rPr>
          <w:color w:val="231F20"/>
          <w:spacing w:val="-5"/>
        </w:rPr>
        <w:t> </w:t>
      </w:r>
      <w:r>
        <w:rPr>
          <w:color w:val="231F20"/>
        </w:rPr>
        <w:t>Hours</w:t>
        <w:tab/>
        <w:t>27</w:t>
      </w:r>
    </w:p>
    <w:p>
      <w:pPr>
        <w:pStyle w:val="Heading2"/>
        <w:spacing w:before="165"/>
      </w:pPr>
      <w:bookmarkStart w:name="_TOC_250021" w:id="115"/>
      <w:bookmarkEnd w:id="115"/>
      <w:r>
        <w:rPr>
          <w:color w:val="231F20"/>
        </w:rPr>
        <w:t>Master of Arts Degree in History</w:t>
      </w:r>
    </w:p>
    <w:p>
      <w:pPr>
        <w:pStyle w:val="BodyText"/>
        <w:spacing w:line="288" w:lineRule="auto" w:before="119"/>
      </w:pPr>
      <w:bookmarkStart w:name="Master of Arts Degree in History" w:id="116"/>
      <w:bookmarkEnd w:id="116"/>
      <w:r>
        <w:rPr/>
      </w:r>
      <w:hyperlink r:id="rId64">
        <w:r>
          <w:rPr>
            <w:color w:val="231F20"/>
          </w:rPr>
          <w:t>https://www.una.edu/history/graduate-students/master-of-ar</w:t>
        </w:r>
      </w:hyperlink>
      <w:r>
        <w:rPr>
          <w:color w:val="231F20"/>
        </w:rPr>
        <w:t>ts-degr</w:t>
      </w:r>
      <w:hyperlink r:id="rId64">
        <w:r>
          <w:rPr>
            <w:color w:val="231F20"/>
          </w:rPr>
          <w:t>ee-</w:t>
        </w:r>
      </w:hyperlink>
      <w:r>
        <w:rPr>
          <w:color w:val="231F20"/>
        </w:rPr>
        <w:t> </w:t>
      </w:r>
      <w:r>
        <w:rPr>
          <w:color w:val="231F20"/>
          <w:w w:val="105"/>
        </w:rPr>
        <w:t>program.html</w:t>
      </w:r>
    </w:p>
    <w:p>
      <w:pPr>
        <w:pStyle w:val="BodyText"/>
        <w:spacing w:line="288" w:lineRule="auto" w:before="159"/>
        <w:ind w:right="186"/>
      </w:pPr>
      <w:r>
        <w:rPr>
          <w:color w:val="231F20"/>
        </w:rPr>
        <w:t>In addition to the general requirements for Admission to Graduate Studies (See General Regulations and Procedures), admission to the Master of Arts degree program in History requires the following:</w:t>
      </w:r>
    </w:p>
    <w:p>
      <w:pPr>
        <w:pStyle w:val="Heading3"/>
        <w:spacing w:before="112"/>
      </w:pPr>
      <w:r>
        <w:rPr>
          <w:color w:val="231F20"/>
        </w:rPr>
        <w:t>Unconditional Admission</w:t>
      </w:r>
    </w:p>
    <w:p>
      <w:pPr>
        <w:pStyle w:val="ListParagraph"/>
        <w:numPr>
          <w:ilvl w:val="0"/>
          <w:numId w:val="20"/>
        </w:numPr>
        <w:tabs>
          <w:tab w:pos="420" w:val="left" w:leader="none"/>
        </w:tabs>
        <w:spacing w:line="288" w:lineRule="auto" w:before="59" w:after="0"/>
        <w:ind w:left="420" w:right="627" w:hanging="213"/>
        <w:jc w:val="left"/>
        <w:rPr>
          <w:sz w:val="16"/>
        </w:rPr>
      </w:pPr>
      <w:r>
        <w:rPr>
          <w:color w:val="231F20"/>
          <w:sz w:val="16"/>
        </w:rPr>
        <w:t>Preparation: Applicants must hold a bachelor’s degree from an accredited institution and have at least 24 hours in</w:t>
      </w:r>
      <w:r>
        <w:rPr>
          <w:color w:val="231F20"/>
          <w:spacing w:val="33"/>
          <w:sz w:val="16"/>
        </w:rPr>
        <w:t> </w:t>
      </w:r>
      <w:r>
        <w:rPr>
          <w:color w:val="231F20"/>
          <w:spacing w:val="-3"/>
          <w:sz w:val="16"/>
        </w:rPr>
        <w:t>history,</w:t>
      </w:r>
    </w:p>
    <w:p>
      <w:pPr>
        <w:pStyle w:val="BodyText"/>
        <w:spacing w:line="288" w:lineRule="auto"/>
        <w:ind w:left="420" w:right="186"/>
      </w:pPr>
      <w:r>
        <w:rPr>
          <w:color w:val="231F20"/>
          <w:w w:val="105"/>
        </w:rPr>
        <w:t>including</w:t>
      </w:r>
      <w:r>
        <w:rPr>
          <w:color w:val="231F20"/>
          <w:spacing w:val="-20"/>
          <w:w w:val="105"/>
        </w:rPr>
        <w:t> </w:t>
      </w:r>
      <w:r>
        <w:rPr>
          <w:color w:val="231F20"/>
          <w:w w:val="105"/>
        </w:rPr>
        <w:t>up</w:t>
      </w:r>
      <w:r>
        <w:rPr>
          <w:color w:val="231F20"/>
          <w:spacing w:val="-19"/>
          <w:w w:val="105"/>
        </w:rPr>
        <w:t> </w:t>
      </w:r>
      <w:r>
        <w:rPr>
          <w:color w:val="231F20"/>
          <w:w w:val="105"/>
        </w:rPr>
        <w:t>to</w:t>
      </w:r>
      <w:r>
        <w:rPr>
          <w:color w:val="231F20"/>
          <w:spacing w:val="-19"/>
          <w:w w:val="105"/>
        </w:rPr>
        <w:t> </w:t>
      </w:r>
      <w:r>
        <w:rPr>
          <w:color w:val="231F20"/>
          <w:w w:val="105"/>
        </w:rPr>
        <w:t>twelve</w:t>
      </w:r>
      <w:r>
        <w:rPr>
          <w:color w:val="231F20"/>
          <w:spacing w:val="-20"/>
          <w:w w:val="105"/>
        </w:rPr>
        <w:t> </w:t>
      </w:r>
      <w:r>
        <w:rPr>
          <w:color w:val="231F20"/>
          <w:w w:val="105"/>
        </w:rPr>
        <w:t>hours</w:t>
      </w:r>
      <w:r>
        <w:rPr>
          <w:color w:val="231F20"/>
          <w:spacing w:val="-19"/>
          <w:w w:val="105"/>
        </w:rPr>
        <w:t> </w:t>
      </w:r>
      <w:r>
        <w:rPr>
          <w:color w:val="231F20"/>
          <w:w w:val="105"/>
        </w:rPr>
        <w:t>below</w:t>
      </w:r>
      <w:r>
        <w:rPr>
          <w:color w:val="231F20"/>
          <w:spacing w:val="-19"/>
          <w:w w:val="105"/>
        </w:rPr>
        <w:t> </w:t>
      </w:r>
      <w:r>
        <w:rPr>
          <w:color w:val="231F20"/>
          <w:w w:val="105"/>
        </w:rPr>
        <w:t>the</w:t>
      </w:r>
      <w:r>
        <w:rPr>
          <w:color w:val="231F20"/>
          <w:spacing w:val="-19"/>
          <w:w w:val="105"/>
        </w:rPr>
        <w:t> </w:t>
      </w:r>
      <w:r>
        <w:rPr>
          <w:color w:val="231F20"/>
          <w:w w:val="105"/>
        </w:rPr>
        <w:t>300</w:t>
      </w:r>
      <w:r>
        <w:rPr>
          <w:color w:val="231F20"/>
          <w:spacing w:val="-20"/>
          <w:w w:val="105"/>
        </w:rPr>
        <w:t> </w:t>
      </w:r>
      <w:r>
        <w:rPr>
          <w:color w:val="231F20"/>
          <w:w w:val="105"/>
        </w:rPr>
        <w:t>level</w:t>
      </w:r>
      <w:r>
        <w:rPr>
          <w:color w:val="231F20"/>
          <w:spacing w:val="-20"/>
          <w:w w:val="105"/>
        </w:rPr>
        <w:t> </w:t>
      </w:r>
      <w:r>
        <w:rPr>
          <w:color w:val="231F20"/>
          <w:w w:val="105"/>
        </w:rPr>
        <w:t>or</w:t>
      </w:r>
      <w:r>
        <w:rPr>
          <w:color w:val="231F20"/>
          <w:spacing w:val="-19"/>
          <w:w w:val="105"/>
        </w:rPr>
        <w:t> </w:t>
      </w:r>
      <w:r>
        <w:rPr>
          <w:color w:val="231F20"/>
          <w:w w:val="105"/>
        </w:rPr>
        <w:t>have</w:t>
      </w:r>
      <w:r>
        <w:rPr>
          <w:color w:val="231F20"/>
          <w:spacing w:val="-20"/>
          <w:w w:val="105"/>
        </w:rPr>
        <w:t> </w:t>
      </w:r>
      <w:r>
        <w:rPr>
          <w:color w:val="231F20"/>
          <w:w w:val="105"/>
        </w:rPr>
        <w:t>completed a</w:t>
      </w:r>
      <w:r>
        <w:rPr>
          <w:color w:val="231F20"/>
          <w:spacing w:val="-20"/>
          <w:w w:val="105"/>
        </w:rPr>
        <w:t> </w:t>
      </w:r>
      <w:r>
        <w:rPr>
          <w:color w:val="231F20"/>
          <w:w w:val="105"/>
        </w:rPr>
        <w:t>major</w:t>
      </w:r>
      <w:r>
        <w:rPr>
          <w:color w:val="231F20"/>
          <w:spacing w:val="-19"/>
          <w:w w:val="105"/>
        </w:rPr>
        <w:t> </w:t>
      </w:r>
      <w:r>
        <w:rPr>
          <w:color w:val="231F20"/>
          <w:w w:val="105"/>
        </w:rPr>
        <w:t>and/or</w:t>
      </w:r>
      <w:r>
        <w:rPr>
          <w:color w:val="231F20"/>
          <w:spacing w:val="-20"/>
          <w:w w:val="105"/>
        </w:rPr>
        <w:t> </w:t>
      </w:r>
      <w:r>
        <w:rPr>
          <w:color w:val="231F20"/>
          <w:w w:val="105"/>
        </w:rPr>
        <w:t>minor</w:t>
      </w:r>
      <w:r>
        <w:rPr>
          <w:color w:val="231F20"/>
          <w:spacing w:val="-19"/>
          <w:w w:val="105"/>
        </w:rPr>
        <w:t> </w:t>
      </w:r>
      <w:r>
        <w:rPr>
          <w:color w:val="231F20"/>
          <w:w w:val="105"/>
        </w:rPr>
        <w:t>in</w:t>
      </w:r>
      <w:r>
        <w:rPr>
          <w:color w:val="231F20"/>
          <w:spacing w:val="-20"/>
          <w:w w:val="105"/>
        </w:rPr>
        <w:t> </w:t>
      </w:r>
      <w:r>
        <w:rPr>
          <w:color w:val="231F20"/>
          <w:spacing w:val="-3"/>
          <w:w w:val="105"/>
        </w:rPr>
        <w:t>history.</w:t>
      </w:r>
      <w:r>
        <w:rPr>
          <w:color w:val="231F20"/>
          <w:spacing w:val="-19"/>
          <w:w w:val="105"/>
        </w:rPr>
        <w:t> </w:t>
      </w:r>
      <w:r>
        <w:rPr>
          <w:color w:val="231F20"/>
          <w:w w:val="105"/>
        </w:rPr>
        <w:t>A</w:t>
      </w:r>
      <w:r>
        <w:rPr>
          <w:color w:val="231F20"/>
          <w:spacing w:val="-19"/>
          <w:w w:val="105"/>
        </w:rPr>
        <w:t> </w:t>
      </w:r>
      <w:r>
        <w:rPr>
          <w:color w:val="231F20"/>
          <w:w w:val="105"/>
        </w:rPr>
        <w:t>Graduate</w:t>
      </w:r>
      <w:r>
        <w:rPr>
          <w:color w:val="231F20"/>
          <w:spacing w:val="-19"/>
          <w:w w:val="105"/>
        </w:rPr>
        <w:t> </w:t>
      </w:r>
      <w:r>
        <w:rPr>
          <w:color w:val="231F20"/>
          <w:w w:val="105"/>
        </w:rPr>
        <w:t>Admissions</w:t>
      </w:r>
      <w:r>
        <w:rPr>
          <w:color w:val="231F20"/>
          <w:spacing w:val="-19"/>
          <w:w w:val="105"/>
        </w:rPr>
        <w:t> </w:t>
      </w:r>
      <w:r>
        <w:rPr>
          <w:color w:val="231F20"/>
          <w:w w:val="105"/>
        </w:rPr>
        <w:t>Committee will review each application; consequently, all applications and supporting</w:t>
      </w:r>
      <w:r>
        <w:rPr>
          <w:color w:val="231F20"/>
          <w:spacing w:val="-18"/>
          <w:w w:val="105"/>
        </w:rPr>
        <w:t> </w:t>
      </w:r>
      <w:r>
        <w:rPr>
          <w:color w:val="231F20"/>
          <w:w w:val="105"/>
        </w:rPr>
        <w:t>documents</w:t>
      </w:r>
      <w:r>
        <w:rPr>
          <w:color w:val="231F20"/>
          <w:spacing w:val="-18"/>
          <w:w w:val="105"/>
        </w:rPr>
        <w:t> </w:t>
      </w:r>
      <w:r>
        <w:rPr>
          <w:color w:val="231F20"/>
          <w:w w:val="105"/>
        </w:rPr>
        <w:t>must</w:t>
      </w:r>
      <w:r>
        <w:rPr>
          <w:color w:val="231F20"/>
          <w:spacing w:val="-18"/>
          <w:w w:val="105"/>
        </w:rPr>
        <w:t> </w:t>
      </w:r>
      <w:r>
        <w:rPr>
          <w:color w:val="231F20"/>
          <w:w w:val="105"/>
        </w:rPr>
        <w:t>be</w:t>
      </w:r>
      <w:r>
        <w:rPr>
          <w:color w:val="231F20"/>
          <w:spacing w:val="-18"/>
          <w:w w:val="105"/>
        </w:rPr>
        <w:t> </w:t>
      </w:r>
      <w:r>
        <w:rPr>
          <w:color w:val="231F20"/>
          <w:w w:val="105"/>
        </w:rPr>
        <w:t>submitted</w:t>
      </w:r>
      <w:r>
        <w:rPr>
          <w:color w:val="231F20"/>
          <w:spacing w:val="-19"/>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Ofﬁce</w:t>
      </w:r>
      <w:r>
        <w:rPr>
          <w:color w:val="231F20"/>
          <w:spacing w:val="-18"/>
          <w:w w:val="105"/>
        </w:rPr>
        <w:t> </w:t>
      </w:r>
      <w:r>
        <w:rPr>
          <w:color w:val="231F20"/>
          <w:w w:val="105"/>
        </w:rPr>
        <w:t>of</w:t>
      </w:r>
      <w:r>
        <w:rPr>
          <w:color w:val="231F20"/>
          <w:spacing w:val="-18"/>
          <w:w w:val="105"/>
        </w:rPr>
        <w:t> </w:t>
      </w:r>
      <w:r>
        <w:rPr>
          <w:color w:val="231F20"/>
          <w:w w:val="105"/>
        </w:rPr>
        <w:t>Graduate Admissions of the University in accordance with submission deadlines established by</w:t>
      </w:r>
      <w:r>
        <w:rPr>
          <w:color w:val="231F20"/>
          <w:spacing w:val="-36"/>
          <w:w w:val="105"/>
        </w:rPr>
        <w:t> </w:t>
      </w:r>
      <w:r>
        <w:rPr>
          <w:color w:val="231F20"/>
          <w:w w:val="105"/>
        </w:rPr>
        <w:t>that ofﬁce.</w:t>
      </w:r>
    </w:p>
    <w:p>
      <w:pPr>
        <w:pStyle w:val="ListParagraph"/>
        <w:numPr>
          <w:ilvl w:val="0"/>
          <w:numId w:val="20"/>
        </w:numPr>
        <w:tabs>
          <w:tab w:pos="420" w:val="left" w:leader="none"/>
        </w:tabs>
        <w:spacing w:line="288" w:lineRule="auto" w:before="34" w:after="0"/>
        <w:ind w:left="420" w:right="105" w:hanging="213"/>
        <w:jc w:val="left"/>
        <w:rPr>
          <w:sz w:val="16"/>
        </w:rPr>
      </w:pPr>
      <w:r>
        <w:rPr>
          <w:color w:val="231F20"/>
          <w:sz w:val="16"/>
        </w:rPr>
        <w:t>Scholastic Achievement: A minimum of 2.75 </w:t>
      </w:r>
      <w:r>
        <w:rPr>
          <w:color w:val="231F20"/>
          <w:spacing w:val="-5"/>
          <w:sz w:val="16"/>
        </w:rPr>
        <w:t>GPA </w:t>
      </w:r>
      <w:r>
        <w:rPr>
          <w:color w:val="231F20"/>
          <w:sz w:val="16"/>
        </w:rPr>
        <w:t>on a 4.0 scale in all previous undergraduate and graduate</w:t>
      </w:r>
      <w:r>
        <w:rPr>
          <w:color w:val="231F20"/>
          <w:spacing w:val="-21"/>
          <w:sz w:val="16"/>
        </w:rPr>
        <w:t> </w:t>
      </w:r>
      <w:r>
        <w:rPr>
          <w:color w:val="231F20"/>
          <w:sz w:val="16"/>
        </w:rPr>
        <w:t>coursework.</w:t>
      </w:r>
    </w:p>
    <w:p>
      <w:pPr>
        <w:pStyle w:val="ListParagraph"/>
        <w:numPr>
          <w:ilvl w:val="0"/>
          <w:numId w:val="20"/>
        </w:numPr>
        <w:tabs>
          <w:tab w:pos="420" w:val="left" w:leader="none"/>
          <w:tab w:pos="1831" w:val="left" w:leader="none"/>
        </w:tabs>
        <w:spacing w:line="288" w:lineRule="auto" w:before="38" w:after="0"/>
        <w:ind w:left="420" w:right="134" w:hanging="213"/>
        <w:jc w:val="left"/>
        <w:rPr>
          <w:sz w:val="16"/>
        </w:rPr>
      </w:pPr>
      <w:r>
        <w:rPr>
          <w:color w:val="231F20"/>
          <w:spacing w:val="-3"/>
          <w:sz w:val="16"/>
        </w:rPr>
        <w:t>Test </w:t>
      </w:r>
      <w:r>
        <w:rPr>
          <w:color w:val="231F20"/>
          <w:sz w:val="16"/>
        </w:rPr>
        <w:t>Scores: Submission of satisfactory scores on the Graduate Record Esam (GRE), which shall consist of the attainment of at least two of the three following scores: Verbal, 146; Quantitative, 140; Analytical</w:t>
      </w:r>
      <w:r>
        <w:rPr>
          <w:color w:val="231F20"/>
          <w:spacing w:val="-2"/>
          <w:sz w:val="16"/>
        </w:rPr>
        <w:t> </w:t>
      </w:r>
      <w:r>
        <w:rPr>
          <w:color w:val="231F20"/>
          <w:sz w:val="16"/>
        </w:rPr>
        <w:t>Writing,</w:t>
        <w:tab/>
        <w:t>3.5.</w:t>
      </w:r>
    </w:p>
    <w:p>
      <w:pPr>
        <w:pStyle w:val="ListParagraph"/>
        <w:numPr>
          <w:ilvl w:val="0"/>
          <w:numId w:val="20"/>
        </w:numPr>
        <w:tabs>
          <w:tab w:pos="420" w:val="left" w:leader="none"/>
        </w:tabs>
        <w:spacing w:line="240" w:lineRule="auto" w:before="37" w:after="0"/>
        <w:ind w:left="420" w:right="0" w:hanging="213"/>
        <w:jc w:val="left"/>
        <w:rPr>
          <w:sz w:val="16"/>
        </w:rPr>
      </w:pPr>
      <w:r>
        <w:rPr>
          <w:color w:val="231F20"/>
          <w:sz w:val="16"/>
        </w:rPr>
        <w:t>Three completed recommendation</w:t>
      </w:r>
      <w:r>
        <w:rPr>
          <w:color w:val="231F20"/>
          <w:spacing w:val="-16"/>
          <w:sz w:val="16"/>
        </w:rPr>
        <w:t> </w:t>
      </w:r>
      <w:r>
        <w:rPr>
          <w:color w:val="231F20"/>
          <w:sz w:val="16"/>
        </w:rPr>
        <w:t>forms.</w:t>
      </w:r>
    </w:p>
    <w:p>
      <w:pPr>
        <w:pStyle w:val="ListParagraph"/>
        <w:numPr>
          <w:ilvl w:val="0"/>
          <w:numId w:val="20"/>
        </w:numPr>
        <w:tabs>
          <w:tab w:pos="420" w:val="left" w:leader="none"/>
        </w:tabs>
        <w:spacing w:line="288" w:lineRule="auto" w:before="76" w:after="0"/>
        <w:ind w:left="420" w:right="65" w:hanging="213"/>
        <w:jc w:val="left"/>
        <w:rPr>
          <w:sz w:val="16"/>
        </w:rPr>
      </w:pPr>
      <w:r>
        <w:rPr>
          <w:color w:val="231F20"/>
          <w:w w:val="105"/>
          <w:sz w:val="16"/>
        </w:rPr>
        <w:t>Application </w:t>
      </w:r>
      <w:r>
        <w:rPr>
          <w:color w:val="231F20"/>
          <w:spacing w:val="-3"/>
          <w:w w:val="105"/>
          <w:sz w:val="16"/>
        </w:rPr>
        <w:t>Essay: </w:t>
      </w:r>
      <w:r>
        <w:rPr>
          <w:color w:val="231F20"/>
          <w:w w:val="105"/>
          <w:sz w:val="16"/>
        </w:rPr>
        <w:t>A type written essay of 250-350 words which describes</w:t>
      </w:r>
      <w:r>
        <w:rPr>
          <w:color w:val="231F20"/>
          <w:spacing w:val="-18"/>
          <w:w w:val="105"/>
          <w:sz w:val="16"/>
        </w:rPr>
        <w:t> </w:t>
      </w:r>
      <w:r>
        <w:rPr>
          <w:color w:val="231F20"/>
          <w:w w:val="105"/>
          <w:sz w:val="16"/>
        </w:rPr>
        <w:t>career</w:t>
      </w:r>
      <w:r>
        <w:rPr>
          <w:color w:val="231F20"/>
          <w:spacing w:val="-19"/>
          <w:w w:val="105"/>
          <w:sz w:val="16"/>
        </w:rPr>
        <w:t> </w:t>
      </w:r>
      <w:r>
        <w:rPr>
          <w:color w:val="231F20"/>
          <w:w w:val="105"/>
          <w:sz w:val="16"/>
        </w:rPr>
        <w:t>goals</w:t>
      </w:r>
      <w:r>
        <w:rPr>
          <w:color w:val="231F20"/>
          <w:spacing w:val="-18"/>
          <w:w w:val="105"/>
          <w:sz w:val="16"/>
        </w:rPr>
        <w:t> </w:t>
      </w:r>
      <w:r>
        <w:rPr>
          <w:color w:val="231F20"/>
          <w:w w:val="105"/>
          <w:sz w:val="16"/>
        </w:rPr>
        <w:t>and</w:t>
      </w:r>
      <w:r>
        <w:rPr>
          <w:color w:val="231F20"/>
          <w:spacing w:val="-19"/>
          <w:w w:val="105"/>
          <w:sz w:val="16"/>
        </w:rPr>
        <w:t> </w:t>
      </w:r>
      <w:r>
        <w:rPr>
          <w:color w:val="231F20"/>
          <w:w w:val="105"/>
          <w:sz w:val="16"/>
        </w:rPr>
        <w:t>areas</w:t>
      </w:r>
      <w:r>
        <w:rPr>
          <w:color w:val="231F20"/>
          <w:spacing w:val="-19"/>
          <w:w w:val="105"/>
          <w:sz w:val="16"/>
        </w:rPr>
        <w:t> </w:t>
      </w:r>
      <w:r>
        <w:rPr>
          <w:color w:val="231F20"/>
          <w:w w:val="105"/>
          <w:sz w:val="16"/>
        </w:rPr>
        <w:t>of</w:t>
      </w:r>
      <w:r>
        <w:rPr>
          <w:color w:val="231F20"/>
          <w:spacing w:val="-18"/>
          <w:w w:val="105"/>
          <w:sz w:val="16"/>
        </w:rPr>
        <w:t> </w:t>
      </w:r>
      <w:r>
        <w:rPr>
          <w:color w:val="231F20"/>
          <w:w w:val="105"/>
          <w:sz w:val="16"/>
        </w:rPr>
        <w:t>historical</w:t>
      </w:r>
      <w:r>
        <w:rPr>
          <w:color w:val="231F20"/>
          <w:spacing w:val="-18"/>
          <w:w w:val="105"/>
          <w:sz w:val="16"/>
        </w:rPr>
        <w:t> </w:t>
      </w:r>
      <w:r>
        <w:rPr>
          <w:color w:val="231F20"/>
          <w:w w:val="105"/>
          <w:sz w:val="16"/>
        </w:rPr>
        <w:t>interest</w:t>
      </w:r>
      <w:r>
        <w:rPr>
          <w:color w:val="231F20"/>
          <w:spacing w:val="-19"/>
          <w:w w:val="105"/>
          <w:sz w:val="16"/>
        </w:rPr>
        <w:t> </w:t>
      </w:r>
      <w:r>
        <w:rPr>
          <w:color w:val="231F20"/>
          <w:w w:val="105"/>
          <w:sz w:val="16"/>
        </w:rPr>
        <w:t>for</w:t>
      </w:r>
      <w:r>
        <w:rPr>
          <w:color w:val="231F20"/>
          <w:spacing w:val="-18"/>
          <w:w w:val="105"/>
          <w:sz w:val="16"/>
        </w:rPr>
        <w:t> </w:t>
      </w:r>
      <w:r>
        <w:rPr>
          <w:color w:val="231F20"/>
          <w:w w:val="105"/>
          <w:sz w:val="16"/>
        </w:rPr>
        <w:t>study</w:t>
      </w:r>
      <w:r>
        <w:rPr>
          <w:color w:val="231F20"/>
          <w:spacing w:val="-19"/>
          <w:w w:val="105"/>
          <w:sz w:val="16"/>
        </w:rPr>
        <w:t> </w:t>
      </w:r>
      <w:r>
        <w:rPr>
          <w:color w:val="231F20"/>
          <w:w w:val="105"/>
          <w:sz w:val="16"/>
        </w:rPr>
        <w:t>in</w:t>
      </w:r>
      <w:r>
        <w:rPr>
          <w:color w:val="231F20"/>
          <w:spacing w:val="-19"/>
          <w:w w:val="105"/>
          <w:sz w:val="16"/>
        </w:rPr>
        <w:t> </w:t>
      </w:r>
      <w:r>
        <w:rPr>
          <w:color w:val="231F20"/>
          <w:w w:val="105"/>
          <w:sz w:val="16"/>
        </w:rPr>
        <w:t>the graduate</w:t>
      </w:r>
      <w:r>
        <w:rPr>
          <w:color w:val="231F20"/>
          <w:spacing w:val="-8"/>
          <w:w w:val="105"/>
          <w:sz w:val="16"/>
        </w:rPr>
        <w:t> </w:t>
      </w:r>
      <w:r>
        <w:rPr>
          <w:color w:val="231F20"/>
          <w:w w:val="105"/>
          <w:sz w:val="16"/>
        </w:rPr>
        <w:t>program.</w:t>
      </w:r>
    </w:p>
    <w:p>
      <w:pPr>
        <w:pStyle w:val="ListParagraph"/>
        <w:numPr>
          <w:ilvl w:val="0"/>
          <w:numId w:val="20"/>
        </w:numPr>
        <w:tabs>
          <w:tab w:pos="420" w:val="left" w:leader="none"/>
        </w:tabs>
        <w:spacing w:line="288" w:lineRule="auto" w:before="38" w:after="0"/>
        <w:ind w:left="420" w:right="415" w:hanging="213"/>
        <w:jc w:val="both"/>
        <w:rPr>
          <w:sz w:val="16"/>
        </w:rPr>
      </w:pPr>
      <w:r>
        <w:rPr>
          <w:color w:val="231F20"/>
          <w:w w:val="105"/>
          <w:sz w:val="16"/>
        </w:rPr>
        <w:t>Writing</w:t>
      </w:r>
      <w:r>
        <w:rPr>
          <w:color w:val="231F20"/>
          <w:spacing w:val="-26"/>
          <w:w w:val="105"/>
          <w:sz w:val="16"/>
        </w:rPr>
        <w:t> </w:t>
      </w:r>
      <w:r>
        <w:rPr>
          <w:color w:val="231F20"/>
          <w:w w:val="105"/>
          <w:sz w:val="16"/>
        </w:rPr>
        <w:t>Sample:</w:t>
      </w:r>
      <w:r>
        <w:rPr>
          <w:color w:val="231F20"/>
          <w:spacing w:val="-25"/>
          <w:w w:val="105"/>
          <w:sz w:val="16"/>
        </w:rPr>
        <w:t> </w:t>
      </w:r>
      <w:r>
        <w:rPr>
          <w:color w:val="231F20"/>
          <w:w w:val="105"/>
          <w:sz w:val="16"/>
        </w:rPr>
        <w:t>Minimum</w:t>
      </w:r>
      <w:r>
        <w:rPr>
          <w:color w:val="231F20"/>
          <w:spacing w:val="-25"/>
          <w:w w:val="105"/>
          <w:sz w:val="16"/>
        </w:rPr>
        <w:t> </w:t>
      </w:r>
      <w:r>
        <w:rPr>
          <w:color w:val="231F20"/>
          <w:w w:val="105"/>
          <w:sz w:val="16"/>
        </w:rPr>
        <w:t>of</w:t>
      </w:r>
      <w:r>
        <w:rPr>
          <w:color w:val="231F20"/>
          <w:spacing w:val="-25"/>
          <w:w w:val="105"/>
          <w:sz w:val="16"/>
        </w:rPr>
        <w:t> </w:t>
      </w:r>
      <w:r>
        <w:rPr>
          <w:color w:val="231F20"/>
          <w:w w:val="105"/>
          <w:sz w:val="16"/>
        </w:rPr>
        <w:t>four</w:t>
      </w:r>
      <w:r>
        <w:rPr>
          <w:color w:val="231F20"/>
          <w:spacing w:val="-25"/>
          <w:w w:val="105"/>
          <w:sz w:val="16"/>
        </w:rPr>
        <w:t> </w:t>
      </w:r>
      <w:r>
        <w:rPr>
          <w:color w:val="231F20"/>
          <w:w w:val="105"/>
          <w:sz w:val="16"/>
        </w:rPr>
        <w:t>pages,</w:t>
      </w:r>
      <w:r>
        <w:rPr>
          <w:color w:val="231F20"/>
          <w:spacing w:val="-25"/>
          <w:w w:val="105"/>
          <w:sz w:val="16"/>
        </w:rPr>
        <w:t> </w:t>
      </w:r>
      <w:r>
        <w:rPr>
          <w:color w:val="231F20"/>
          <w:w w:val="105"/>
          <w:sz w:val="16"/>
        </w:rPr>
        <w:t>preferably</w:t>
      </w:r>
      <w:r>
        <w:rPr>
          <w:color w:val="231F20"/>
          <w:spacing w:val="-26"/>
          <w:w w:val="105"/>
          <w:sz w:val="16"/>
        </w:rPr>
        <w:t> </w:t>
      </w:r>
      <w:r>
        <w:rPr>
          <w:color w:val="231F20"/>
          <w:w w:val="105"/>
          <w:sz w:val="16"/>
        </w:rPr>
        <w:t>a</w:t>
      </w:r>
      <w:r>
        <w:rPr>
          <w:color w:val="231F20"/>
          <w:spacing w:val="-26"/>
          <w:w w:val="105"/>
          <w:sz w:val="16"/>
        </w:rPr>
        <w:t> </w:t>
      </w:r>
      <w:r>
        <w:rPr>
          <w:color w:val="231F20"/>
          <w:w w:val="105"/>
          <w:sz w:val="16"/>
        </w:rPr>
        <w:t>research</w:t>
      </w:r>
      <w:r>
        <w:rPr>
          <w:color w:val="231F20"/>
          <w:spacing w:val="-26"/>
          <w:w w:val="105"/>
          <w:sz w:val="16"/>
        </w:rPr>
        <w:t> </w:t>
      </w:r>
      <w:r>
        <w:rPr>
          <w:color w:val="231F20"/>
          <w:w w:val="105"/>
          <w:sz w:val="16"/>
        </w:rPr>
        <w:t>or scholarly</w:t>
      </w:r>
      <w:r>
        <w:rPr>
          <w:color w:val="231F20"/>
          <w:spacing w:val="-20"/>
          <w:w w:val="105"/>
          <w:sz w:val="16"/>
        </w:rPr>
        <w:t> </w:t>
      </w:r>
      <w:r>
        <w:rPr>
          <w:color w:val="231F20"/>
          <w:w w:val="105"/>
          <w:sz w:val="16"/>
        </w:rPr>
        <w:t>essay</w:t>
      </w:r>
      <w:r>
        <w:rPr>
          <w:color w:val="231F20"/>
          <w:spacing w:val="-20"/>
          <w:w w:val="105"/>
          <w:sz w:val="16"/>
        </w:rPr>
        <w:t> </w:t>
      </w:r>
      <w:r>
        <w:rPr>
          <w:color w:val="231F20"/>
          <w:w w:val="105"/>
          <w:sz w:val="16"/>
        </w:rPr>
        <w:t>or</w:t>
      </w:r>
      <w:r>
        <w:rPr>
          <w:color w:val="231F20"/>
          <w:spacing w:val="-19"/>
          <w:w w:val="105"/>
          <w:sz w:val="16"/>
        </w:rPr>
        <w:t> </w:t>
      </w:r>
      <w:r>
        <w:rPr>
          <w:color w:val="231F20"/>
          <w:w w:val="105"/>
          <w:sz w:val="16"/>
        </w:rPr>
        <w:t>paper</w:t>
      </w:r>
      <w:r>
        <w:rPr>
          <w:color w:val="231F20"/>
          <w:spacing w:val="-19"/>
          <w:w w:val="105"/>
          <w:sz w:val="16"/>
        </w:rPr>
        <w:t> </w:t>
      </w:r>
      <w:r>
        <w:rPr>
          <w:color w:val="231F20"/>
          <w:w w:val="105"/>
          <w:sz w:val="16"/>
        </w:rPr>
        <w:t>from</w:t>
      </w:r>
      <w:r>
        <w:rPr>
          <w:color w:val="231F20"/>
          <w:spacing w:val="-19"/>
          <w:w w:val="105"/>
          <w:sz w:val="16"/>
        </w:rPr>
        <w:t> </w:t>
      </w:r>
      <w:r>
        <w:rPr>
          <w:color w:val="231F20"/>
          <w:w w:val="105"/>
          <w:sz w:val="16"/>
        </w:rPr>
        <w:t>previous</w:t>
      </w:r>
      <w:r>
        <w:rPr>
          <w:color w:val="231F20"/>
          <w:spacing w:val="-20"/>
          <w:w w:val="105"/>
          <w:sz w:val="16"/>
        </w:rPr>
        <w:t> </w:t>
      </w:r>
      <w:r>
        <w:rPr>
          <w:color w:val="231F20"/>
          <w:w w:val="105"/>
          <w:sz w:val="16"/>
        </w:rPr>
        <w:t>classes.</w:t>
      </w:r>
      <w:r>
        <w:rPr>
          <w:color w:val="231F20"/>
          <w:spacing w:val="-20"/>
          <w:w w:val="105"/>
          <w:sz w:val="16"/>
        </w:rPr>
        <w:t> </w:t>
      </w:r>
      <w:r>
        <w:rPr>
          <w:color w:val="231F20"/>
          <w:w w:val="105"/>
          <w:sz w:val="16"/>
        </w:rPr>
        <w:t>It</w:t>
      </w:r>
      <w:r>
        <w:rPr>
          <w:color w:val="231F20"/>
          <w:spacing w:val="-19"/>
          <w:w w:val="105"/>
          <w:sz w:val="16"/>
        </w:rPr>
        <w:t> </w:t>
      </w:r>
      <w:r>
        <w:rPr>
          <w:color w:val="231F20"/>
          <w:w w:val="105"/>
          <w:sz w:val="16"/>
        </w:rPr>
        <w:t>may</w:t>
      </w:r>
      <w:r>
        <w:rPr>
          <w:color w:val="231F20"/>
          <w:spacing w:val="-20"/>
          <w:w w:val="105"/>
          <w:sz w:val="16"/>
        </w:rPr>
        <w:t> </w:t>
      </w:r>
      <w:r>
        <w:rPr>
          <w:color w:val="231F20"/>
          <w:w w:val="105"/>
          <w:sz w:val="16"/>
        </w:rPr>
        <w:t>also</w:t>
      </w:r>
      <w:r>
        <w:rPr>
          <w:color w:val="231F20"/>
          <w:spacing w:val="-20"/>
          <w:w w:val="105"/>
          <w:sz w:val="16"/>
        </w:rPr>
        <w:t> </w:t>
      </w:r>
      <w:r>
        <w:rPr>
          <w:color w:val="231F20"/>
          <w:w w:val="105"/>
          <w:sz w:val="16"/>
        </w:rPr>
        <w:t>be</w:t>
      </w:r>
      <w:r>
        <w:rPr>
          <w:color w:val="231F20"/>
          <w:spacing w:val="-19"/>
          <w:w w:val="105"/>
          <w:sz w:val="16"/>
        </w:rPr>
        <w:t> </w:t>
      </w:r>
      <w:r>
        <w:rPr>
          <w:color w:val="231F20"/>
          <w:w w:val="105"/>
          <w:sz w:val="16"/>
        </w:rPr>
        <w:t>a sample</w:t>
      </w:r>
      <w:r>
        <w:rPr>
          <w:color w:val="231F20"/>
          <w:spacing w:val="-10"/>
          <w:w w:val="105"/>
          <w:sz w:val="16"/>
        </w:rPr>
        <w:t> </w:t>
      </w:r>
      <w:r>
        <w:rPr>
          <w:color w:val="231F20"/>
          <w:w w:val="105"/>
          <w:sz w:val="16"/>
        </w:rPr>
        <w:t>of</w:t>
      </w:r>
      <w:r>
        <w:rPr>
          <w:color w:val="231F20"/>
          <w:spacing w:val="-9"/>
          <w:w w:val="105"/>
          <w:sz w:val="16"/>
        </w:rPr>
        <w:t> </w:t>
      </w:r>
      <w:r>
        <w:rPr>
          <w:color w:val="231F20"/>
          <w:w w:val="105"/>
          <w:sz w:val="16"/>
        </w:rPr>
        <w:t>professional</w:t>
      </w:r>
      <w:r>
        <w:rPr>
          <w:color w:val="231F20"/>
          <w:spacing w:val="-10"/>
          <w:w w:val="105"/>
          <w:sz w:val="16"/>
        </w:rPr>
        <w:t> </w:t>
      </w:r>
      <w:r>
        <w:rPr>
          <w:color w:val="231F20"/>
          <w:w w:val="105"/>
          <w:sz w:val="16"/>
        </w:rPr>
        <w:t>or</w:t>
      </w:r>
      <w:r>
        <w:rPr>
          <w:color w:val="231F20"/>
          <w:spacing w:val="-9"/>
          <w:w w:val="105"/>
          <w:sz w:val="16"/>
        </w:rPr>
        <w:t> </w:t>
      </w:r>
      <w:r>
        <w:rPr>
          <w:color w:val="231F20"/>
          <w:w w:val="105"/>
          <w:sz w:val="16"/>
        </w:rPr>
        <w:t>creative</w:t>
      </w:r>
      <w:r>
        <w:rPr>
          <w:color w:val="231F20"/>
          <w:spacing w:val="-10"/>
          <w:w w:val="105"/>
          <w:sz w:val="16"/>
        </w:rPr>
        <w:t> </w:t>
      </w:r>
      <w:r>
        <w:rPr>
          <w:color w:val="231F20"/>
          <w:w w:val="105"/>
          <w:sz w:val="16"/>
        </w:rPr>
        <w:t>writing.</w:t>
      </w:r>
    </w:p>
    <w:p>
      <w:pPr>
        <w:pStyle w:val="Heading3"/>
        <w:spacing w:before="112"/>
      </w:pPr>
      <w:r>
        <w:rPr>
          <w:color w:val="231F20"/>
        </w:rPr>
        <w:t>Transfer Admission</w:t>
      </w:r>
    </w:p>
    <w:p>
      <w:pPr>
        <w:pStyle w:val="BodyText"/>
        <w:spacing w:line="288" w:lineRule="auto" w:before="59"/>
        <w:ind w:right="279"/>
      </w:pPr>
      <w:r>
        <w:rPr>
          <w:color w:val="231F20"/>
        </w:rPr>
        <w:t>In addition to the general requirements for Transfer Admission to Graduate Studies (See General Regulations and Procedures), up to 12 semester hours of graduate credit by transfer may be accepted with the approval of the graduate program </w:t>
      </w:r>
      <w:r>
        <w:rPr>
          <w:color w:val="231F20"/>
          <w:spacing w:val="-3"/>
        </w:rPr>
        <w:t>coordinator. </w:t>
      </w:r>
      <w:r>
        <w:rPr>
          <w:color w:val="231F20"/>
        </w:rPr>
        <w:t>Exceptions must be approved by the graduate program </w:t>
      </w:r>
      <w:r>
        <w:rPr>
          <w:color w:val="231F20"/>
          <w:spacing w:val="-3"/>
        </w:rPr>
        <w:t>coordinator, </w:t>
      </w:r>
      <w:r>
        <w:rPr>
          <w:color w:val="231F20"/>
        </w:rPr>
        <w:t>department </w:t>
      </w:r>
      <w:r>
        <w:rPr>
          <w:color w:val="231F20"/>
          <w:spacing w:val="-3"/>
        </w:rPr>
        <w:t>chair, </w:t>
      </w:r>
      <w:r>
        <w:rPr>
          <w:color w:val="231F20"/>
        </w:rPr>
        <w:t>and college</w:t>
      </w:r>
      <w:r>
        <w:rPr>
          <w:color w:val="231F20"/>
          <w:spacing w:val="-7"/>
        </w:rPr>
        <w:t> </w:t>
      </w:r>
      <w:r>
        <w:rPr>
          <w:color w:val="231F20"/>
        </w:rPr>
        <w:t>dean.</w:t>
      </w:r>
    </w:p>
    <w:p>
      <w:pPr>
        <w:pStyle w:val="Heading3"/>
        <w:spacing w:before="157"/>
      </w:pPr>
      <w:r>
        <w:rPr>
          <w:b w:val="0"/>
        </w:rPr>
        <w:br w:type="column"/>
      </w:r>
      <w:r>
        <w:rPr>
          <w:color w:val="231F20"/>
        </w:rPr>
        <w:t>Advisement</w:t>
      </w:r>
    </w:p>
    <w:p>
      <w:pPr>
        <w:pStyle w:val="BodyText"/>
        <w:spacing w:line="288" w:lineRule="auto" w:before="59"/>
      </w:pPr>
      <w:r>
        <w:rPr>
          <w:color w:val="231F20"/>
          <w:w w:val="105"/>
        </w:rPr>
        <w:t>Prior</w:t>
      </w:r>
      <w:r>
        <w:rPr>
          <w:color w:val="231F20"/>
          <w:spacing w:val="-16"/>
          <w:w w:val="105"/>
        </w:rPr>
        <w:t> </w:t>
      </w:r>
      <w:r>
        <w:rPr>
          <w:color w:val="231F20"/>
          <w:w w:val="105"/>
        </w:rPr>
        <w:t>to</w:t>
      </w:r>
      <w:r>
        <w:rPr>
          <w:color w:val="231F20"/>
          <w:spacing w:val="-16"/>
          <w:w w:val="105"/>
        </w:rPr>
        <w:t> </w:t>
      </w:r>
      <w:r>
        <w:rPr>
          <w:color w:val="231F20"/>
          <w:w w:val="105"/>
        </w:rPr>
        <w:t>completion</w:t>
      </w:r>
      <w:r>
        <w:rPr>
          <w:color w:val="231F20"/>
          <w:spacing w:val="-17"/>
          <w:w w:val="105"/>
        </w:rPr>
        <w:t> </w:t>
      </w:r>
      <w:r>
        <w:rPr>
          <w:color w:val="231F20"/>
          <w:w w:val="105"/>
        </w:rPr>
        <w:t>of</w:t>
      </w:r>
      <w:r>
        <w:rPr>
          <w:color w:val="231F20"/>
          <w:spacing w:val="-16"/>
          <w:w w:val="105"/>
        </w:rPr>
        <w:t> </w:t>
      </w:r>
      <w:r>
        <w:rPr>
          <w:color w:val="231F20"/>
          <w:w w:val="105"/>
        </w:rPr>
        <w:t>their</w:t>
      </w:r>
      <w:r>
        <w:rPr>
          <w:color w:val="231F20"/>
          <w:spacing w:val="-16"/>
          <w:w w:val="105"/>
        </w:rPr>
        <w:t> </w:t>
      </w:r>
      <w:r>
        <w:rPr>
          <w:color w:val="231F20"/>
          <w:w w:val="105"/>
        </w:rPr>
        <w:t>ﬁrst</w:t>
      </w:r>
      <w:r>
        <w:rPr>
          <w:color w:val="231F20"/>
          <w:spacing w:val="-16"/>
          <w:w w:val="105"/>
        </w:rPr>
        <w:t> </w:t>
      </w:r>
      <w:r>
        <w:rPr>
          <w:color w:val="231F20"/>
          <w:w w:val="105"/>
        </w:rPr>
        <w:t>semester</w:t>
      </w:r>
      <w:r>
        <w:rPr>
          <w:color w:val="231F20"/>
          <w:spacing w:val="-17"/>
          <w:w w:val="105"/>
        </w:rPr>
        <w:t> </w:t>
      </w:r>
      <w:r>
        <w:rPr>
          <w:color w:val="231F20"/>
          <w:w w:val="105"/>
        </w:rPr>
        <w:t>credit</w:t>
      </w:r>
      <w:r>
        <w:rPr>
          <w:color w:val="231F20"/>
          <w:spacing w:val="-17"/>
          <w:w w:val="105"/>
        </w:rPr>
        <w:t> </w:t>
      </w:r>
      <w:r>
        <w:rPr>
          <w:color w:val="231F20"/>
          <w:w w:val="105"/>
        </w:rPr>
        <w:t>in</w:t>
      </w:r>
      <w:r>
        <w:rPr>
          <w:color w:val="231F20"/>
          <w:spacing w:val="-17"/>
          <w:w w:val="105"/>
        </w:rPr>
        <w:t> </w:t>
      </w:r>
      <w:r>
        <w:rPr>
          <w:color w:val="231F20"/>
          <w:w w:val="105"/>
        </w:rPr>
        <w:t>the</w:t>
      </w:r>
      <w:r>
        <w:rPr>
          <w:color w:val="231F20"/>
          <w:spacing w:val="-16"/>
          <w:w w:val="105"/>
        </w:rPr>
        <w:t> </w:t>
      </w:r>
      <w:r>
        <w:rPr>
          <w:color w:val="231F20"/>
          <w:w w:val="105"/>
        </w:rPr>
        <w:t>program,</w:t>
      </w:r>
      <w:r>
        <w:rPr>
          <w:color w:val="231F20"/>
          <w:spacing w:val="-16"/>
          <w:w w:val="105"/>
        </w:rPr>
        <w:t> </w:t>
      </w:r>
      <w:r>
        <w:rPr>
          <w:color w:val="231F20"/>
          <w:w w:val="105"/>
        </w:rPr>
        <w:t>students shall</w:t>
      </w:r>
      <w:r>
        <w:rPr>
          <w:color w:val="231F20"/>
          <w:spacing w:val="-10"/>
          <w:w w:val="105"/>
        </w:rPr>
        <w:t> </w:t>
      </w:r>
      <w:r>
        <w:rPr>
          <w:color w:val="231F20"/>
          <w:w w:val="105"/>
        </w:rPr>
        <w:t>be</w:t>
      </w:r>
      <w:r>
        <w:rPr>
          <w:color w:val="231F20"/>
          <w:spacing w:val="-9"/>
          <w:w w:val="105"/>
        </w:rPr>
        <w:t> </w:t>
      </w:r>
      <w:r>
        <w:rPr>
          <w:color w:val="231F20"/>
          <w:w w:val="105"/>
        </w:rPr>
        <w:t>assigned</w:t>
      </w:r>
      <w:r>
        <w:rPr>
          <w:color w:val="231F20"/>
          <w:spacing w:val="-10"/>
          <w:w w:val="105"/>
        </w:rPr>
        <w:t> </w:t>
      </w:r>
      <w:r>
        <w:rPr>
          <w:color w:val="231F20"/>
          <w:w w:val="105"/>
        </w:rPr>
        <w:t>an</w:t>
      </w:r>
      <w:r>
        <w:rPr>
          <w:color w:val="231F20"/>
          <w:spacing w:val="-10"/>
          <w:w w:val="105"/>
        </w:rPr>
        <w:t> </w:t>
      </w:r>
      <w:r>
        <w:rPr>
          <w:color w:val="231F20"/>
          <w:w w:val="105"/>
        </w:rPr>
        <w:t>academic</w:t>
      </w:r>
      <w:r>
        <w:rPr>
          <w:color w:val="231F20"/>
          <w:spacing w:val="-10"/>
          <w:w w:val="105"/>
        </w:rPr>
        <w:t> </w:t>
      </w:r>
      <w:r>
        <w:rPr>
          <w:color w:val="231F20"/>
          <w:spacing w:val="-3"/>
          <w:w w:val="105"/>
        </w:rPr>
        <w:t>advisor.</w:t>
      </w:r>
    </w:p>
    <w:p>
      <w:pPr>
        <w:pStyle w:val="Heading3"/>
        <w:spacing w:before="114"/>
      </w:pPr>
      <w:r>
        <w:rPr>
          <w:color w:val="231F20"/>
        </w:rPr>
        <w:t>Degree and Program Plans</w:t>
      </w:r>
    </w:p>
    <w:p>
      <w:pPr>
        <w:pStyle w:val="BodyText"/>
        <w:spacing w:line="288" w:lineRule="auto" w:before="59"/>
        <w:ind w:right="370"/>
      </w:pPr>
      <w:r>
        <w:rPr>
          <w:color w:val="231F20"/>
          <w:w w:val="105"/>
        </w:rPr>
        <w:t>Master</w:t>
      </w:r>
      <w:r>
        <w:rPr>
          <w:color w:val="231F20"/>
          <w:spacing w:val="-19"/>
          <w:w w:val="105"/>
        </w:rPr>
        <w:t> </w:t>
      </w:r>
      <w:r>
        <w:rPr>
          <w:color w:val="231F20"/>
          <w:w w:val="105"/>
        </w:rPr>
        <w:t>of</w:t>
      </w:r>
      <w:r>
        <w:rPr>
          <w:color w:val="231F20"/>
          <w:spacing w:val="-19"/>
          <w:w w:val="105"/>
        </w:rPr>
        <w:t> </w:t>
      </w:r>
      <w:r>
        <w:rPr>
          <w:color w:val="231F20"/>
          <w:w w:val="105"/>
        </w:rPr>
        <w:t>Arts</w:t>
      </w:r>
      <w:r>
        <w:rPr>
          <w:color w:val="231F20"/>
          <w:spacing w:val="-19"/>
          <w:w w:val="105"/>
        </w:rPr>
        <w:t> </w:t>
      </w:r>
      <w:r>
        <w:rPr>
          <w:color w:val="231F20"/>
          <w:w w:val="105"/>
        </w:rPr>
        <w:t>Degree</w:t>
      </w:r>
      <w:r>
        <w:rPr>
          <w:color w:val="231F20"/>
          <w:spacing w:val="-20"/>
          <w:w w:val="105"/>
        </w:rPr>
        <w:t> </w:t>
      </w:r>
      <w:r>
        <w:rPr>
          <w:color w:val="231F20"/>
          <w:w w:val="105"/>
        </w:rPr>
        <w:t>in</w:t>
      </w:r>
      <w:r>
        <w:rPr>
          <w:color w:val="231F20"/>
          <w:spacing w:val="-20"/>
          <w:w w:val="105"/>
        </w:rPr>
        <w:t> </w:t>
      </w:r>
      <w:r>
        <w:rPr>
          <w:color w:val="231F20"/>
          <w:w w:val="105"/>
        </w:rPr>
        <w:t>History</w:t>
      </w:r>
      <w:r>
        <w:rPr>
          <w:color w:val="231F20"/>
          <w:spacing w:val="-20"/>
          <w:w w:val="105"/>
        </w:rPr>
        <w:t> </w:t>
      </w:r>
      <w:r>
        <w:rPr>
          <w:color w:val="231F20"/>
          <w:w w:val="105"/>
        </w:rPr>
        <w:t>requires</w:t>
      </w:r>
      <w:r>
        <w:rPr>
          <w:color w:val="231F20"/>
          <w:spacing w:val="-20"/>
          <w:w w:val="105"/>
        </w:rPr>
        <w:t> </w:t>
      </w:r>
      <w:r>
        <w:rPr>
          <w:color w:val="231F20"/>
          <w:w w:val="105"/>
        </w:rPr>
        <w:t>a</w:t>
      </w:r>
      <w:r>
        <w:rPr>
          <w:color w:val="231F20"/>
          <w:spacing w:val="-20"/>
          <w:w w:val="105"/>
        </w:rPr>
        <w:t> </w:t>
      </w:r>
      <w:r>
        <w:rPr>
          <w:color w:val="231F20"/>
          <w:w w:val="105"/>
        </w:rPr>
        <w:t>minimum</w:t>
      </w:r>
      <w:r>
        <w:rPr>
          <w:color w:val="231F20"/>
          <w:spacing w:val="-19"/>
          <w:w w:val="105"/>
        </w:rPr>
        <w:t> </w:t>
      </w:r>
      <w:r>
        <w:rPr>
          <w:color w:val="231F20"/>
          <w:w w:val="105"/>
        </w:rPr>
        <w:t>of</w:t>
      </w:r>
      <w:r>
        <w:rPr>
          <w:color w:val="231F20"/>
          <w:spacing w:val="-19"/>
          <w:w w:val="105"/>
        </w:rPr>
        <w:t> </w:t>
      </w:r>
      <w:r>
        <w:rPr>
          <w:color w:val="231F20"/>
          <w:w w:val="105"/>
        </w:rPr>
        <w:t>33</w:t>
      </w:r>
      <w:r>
        <w:rPr>
          <w:color w:val="231F20"/>
          <w:spacing w:val="-20"/>
          <w:w w:val="105"/>
        </w:rPr>
        <w:t> </w:t>
      </w:r>
      <w:r>
        <w:rPr>
          <w:color w:val="231F20"/>
          <w:w w:val="105"/>
        </w:rPr>
        <w:t>semester hours</w:t>
      </w:r>
      <w:r>
        <w:rPr>
          <w:color w:val="231F20"/>
          <w:spacing w:val="-11"/>
          <w:w w:val="105"/>
        </w:rPr>
        <w:t> </w:t>
      </w:r>
      <w:r>
        <w:rPr>
          <w:color w:val="231F20"/>
          <w:w w:val="105"/>
        </w:rPr>
        <w:t>of</w:t>
      </w:r>
      <w:r>
        <w:rPr>
          <w:color w:val="231F20"/>
          <w:spacing w:val="-11"/>
          <w:w w:val="105"/>
        </w:rPr>
        <w:t> </w:t>
      </w:r>
      <w:r>
        <w:rPr>
          <w:color w:val="231F20"/>
          <w:w w:val="105"/>
        </w:rPr>
        <w:t>credit</w:t>
      </w:r>
      <w:r>
        <w:rPr>
          <w:color w:val="231F20"/>
          <w:spacing w:val="-12"/>
          <w:w w:val="105"/>
        </w:rPr>
        <w:t> </w:t>
      </w:r>
      <w:r>
        <w:rPr>
          <w:color w:val="231F20"/>
          <w:w w:val="105"/>
        </w:rPr>
        <w:t>and</w:t>
      </w:r>
      <w:r>
        <w:rPr>
          <w:color w:val="231F20"/>
          <w:spacing w:val="-12"/>
          <w:w w:val="105"/>
        </w:rPr>
        <w:t> </w:t>
      </w:r>
      <w:r>
        <w:rPr>
          <w:color w:val="231F20"/>
          <w:w w:val="105"/>
        </w:rPr>
        <w:t>includes</w:t>
      </w:r>
      <w:r>
        <w:rPr>
          <w:color w:val="231F20"/>
          <w:spacing w:val="-12"/>
          <w:w w:val="105"/>
        </w:rPr>
        <w:t> </w:t>
      </w:r>
      <w:r>
        <w:rPr>
          <w:color w:val="231F20"/>
          <w:w w:val="105"/>
        </w:rPr>
        <w:t>the</w:t>
      </w:r>
      <w:r>
        <w:rPr>
          <w:color w:val="231F20"/>
          <w:spacing w:val="-11"/>
          <w:w w:val="105"/>
        </w:rPr>
        <w:t> </w:t>
      </w:r>
      <w:r>
        <w:rPr>
          <w:color w:val="231F20"/>
          <w:w w:val="105"/>
        </w:rPr>
        <w:t>following</w:t>
      </w:r>
      <w:r>
        <w:rPr>
          <w:color w:val="231F20"/>
          <w:spacing w:val="-11"/>
          <w:w w:val="105"/>
        </w:rPr>
        <w:t> </w:t>
      </w:r>
      <w:r>
        <w:rPr>
          <w:color w:val="231F20"/>
          <w:w w:val="105"/>
        </w:rPr>
        <w:t>core</w:t>
      </w:r>
      <w:r>
        <w:rPr>
          <w:color w:val="231F20"/>
          <w:spacing w:val="-12"/>
          <w:w w:val="105"/>
        </w:rPr>
        <w:t> </w:t>
      </w:r>
      <w:r>
        <w:rPr>
          <w:color w:val="231F20"/>
          <w:w w:val="105"/>
        </w:rPr>
        <w:t>and</w:t>
      </w:r>
      <w:r>
        <w:rPr>
          <w:color w:val="231F20"/>
          <w:spacing w:val="-12"/>
          <w:w w:val="105"/>
        </w:rPr>
        <w:t> </w:t>
      </w:r>
      <w:r>
        <w:rPr>
          <w:color w:val="231F20"/>
          <w:w w:val="105"/>
        </w:rPr>
        <w:t>options:</w:t>
      </w:r>
    </w:p>
    <w:p>
      <w:pPr>
        <w:pStyle w:val="Heading7"/>
        <w:tabs>
          <w:tab w:pos="1482" w:val="left" w:leader="none"/>
          <w:tab w:pos="4979" w:val="left" w:leader="none"/>
        </w:tabs>
        <w:spacing w:before="178"/>
        <w:ind w:left="160"/>
      </w:pPr>
      <w:r>
        <w:rPr>
          <w:color w:val="231F20"/>
        </w:rPr>
        <w:t>Code</w:t>
        <w:tab/>
        <w:t>Title</w:t>
        <w:tab/>
        <w:t>Hours</w:t>
      </w:r>
    </w:p>
    <w:p>
      <w:pPr>
        <w:spacing w:before="76"/>
        <w:ind w:left="160" w:right="0" w:firstLine="0"/>
        <w:jc w:val="left"/>
        <w:rPr>
          <w:b/>
          <w:sz w:val="16"/>
        </w:rPr>
      </w:pPr>
      <w:r>
        <w:rPr>
          <w:b/>
          <w:color w:val="231F20"/>
          <w:sz w:val="16"/>
        </w:rPr>
        <w:t>Core Courses of Study</w:t>
      </w:r>
    </w:p>
    <w:p>
      <w:pPr>
        <w:pStyle w:val="BodyText"/>
        <w:tabs>
          <w:tab w:pos="1482" w:val="left" w:leader="none"/>
          <w:tab w:pos="5412" w:val="right" w:leader="none"/>
        </w:tabs>
        <w:spacing w:before="76"/>
        <w:ind w:left="160"/>
      </w:pPr>
      <w:r>
        <w:rPr/>
        <w:pict>
          <v:shape style="position:absolute;margin-left:311.400024pt;margin-top:2.571908pt;width:264.6pt;height:13pt;mso-position-horizontal-relative:page;mso-position-vertical-relative:paragraph;z-index:-277024" coordorigin="6228,51" coordsize="5292,260" path="m11520,51l11255,51,7551,51,6228,51,6228,311,7551,311,11255,311,11520,311,11520,51e" filled="true" fillcolor="#e6e7e8" stroked="false">
            <v:path arrowok="t"/>
            <v:fill type="solid"/>
            <w10:wrap type="none"/>
          </v:shape>
        </w:pict>
      </w:r>
      <w:r>
        <w:rPr>
          <w:color w:val="231F20"/>
        </w:rPr>
        <w:t>HI</w:t>
      </w:r>
      <w:r>
        <w:rPr>
          <w:color w:val="231F20"/>
          <w:spacing w:val="-6"/>
        </w:rPr>
        <w:t> </w:t>
      </w:r>
      <w:r>
        <w:rPr>
          <w:color w:val="231F20"/>
        </w:rPr>
        <w:t>605</w:t>
        <w:tab/>
        <w:t>Historiography</w:t>
      </w:r>
      <w:r>
        <w:rPr>
          <w:color w:val="231F20"/>
          <w:spacing w:val="-4"/>
        </w:rPr>
        <w:t> </w:t>
      </w:r>
      <w:r>
        <w:rPr>
          <w:color w:val="231F20"/>
        </w:rPr>
        <w:t>and</w:t>
      </w:r>
      <w:r>
        <w:rPr>
          <w:color w:val="231F20"/>
          <w:spacing w:val="-5"/>
        </w:rPr>
        <w:t> </w:t>
      </w:r>
      <w:r>
        <w:rPr>
          <w:color w:val="231F20"/>
        </w:rPr>
        <w:t>Methodology</w:t>
        <w:tab/>
        <w:t>3</w:t>
      </w:r>
    </w:p>
    <w:p>
      <w:pPr>
        <w:pStyle w:val="BodyText"/>
        <w:tabs>
          <w:tab w:pos="1482" w:val="left" w:leader="none"/>
          <w:tab w:pos="5412" w:val="right" w:leader="none"/>
        </w:tabs>
        <w:spacing w:before="76"/>
        <w:ind w:left="160"/>
      </w:pPr>
      <w:r>
        <w:rPr>
          <w:color w:val="231F20"/>
        </w:rPr>
        <w:t>HI</w:t>
      </w:r>
      <w:r>
        <w:rPr>
          <w:color w:val="231F20"/>
          <w:spacing w:val="-6"/>
        </w:rPr>
        <w:t> </w:t>
      </w:r>
      <w:r>
        <w:rPr>
          <w:color w:val="231F20"/>
        </w:rPr>
        <w:t>611</w:t>
        <w:tab/>
        <w:t>Seminar in U.S. History</w:t>
      </w:r>
      <w:r>
        <w:rPr>
          <w:color w:val="231F20"/>
          <w:spacing w:val="-22"/>
        </w:rPr>
        <w:t> </w:t>
      </w:r>
      <w:r>
        <w:rPr>
          <w:color w:val="231F20"/>
        </w:rPr>
        <w:t>to</w:t>
      </w:r>
      <w:r>
        <w:rPr>
          <w:color w:val="231F20"/>
          <w:spacing w:val="-5"/>
        </w:rPr>
        <w:t> </w:t>
      </w:r>
      <w:r>
        <w:rPr>
          <w:color w:val="231F20"/>
        </w:rPr>
        <w:t>1877</w:t>
        <w:tab/>
        <w:t>3</w:t>
      </w:r>
    </w:p>
    <w:p>
      <w:pPr>
        <w:pStyle w:val="BodyText"/>
        <w:tabs>
          <w:tab w:pos="1482" w:val="left" w:leader="none"/>
          <w:tab w:pos="5412" w:val="right" w:leader="none"/>
        </w:tabs>
        <w:spacing w:before="76"/>
        <w:ind w:left="160"/>
      </w:pPr>
      <w:r>
        <w:rPr/>
        <w:pict>
          <v:shape style="position:absolute;margin-left:311.400024pt;margin-top:2.571909pt;width:264.6pt;height:13pt;mso-position-horizontal-relative:page;mso-position-vertical-relative:paragraph;z-index:-277000" coordorigin="6228,51" coordsize="5292,260" path="m11520,51l11255,51,7551,51,6228,51,6228,311,7551,311,11255,311,11520,311,11520,51e" filled="true" fillcolor="#e6e7e8" stroked="false">
            <v:path arrowok="t"/>
            <v:fill type="solid"/>
            <w10:wrap type="none"/>
          </v:shape>
        </w:pict>
      </w:r>
      <w:r>
        <w:rPr>
          <w:color w:val="231F20"/>
        </w:rPr>
        <w:t>HI</w:t>
      </w:r>
      <w:r>
        <w:rPr>
          <w:color w:val="231F20"/>
          <w:spacing w:val="-6"/>
        </w:rPr>
        <w:t> </w:t>
      </w:r>
      <w:r>
        <w:rPr>
          <w:color w:val="231F20"/>
        </w:rPr>
        <w:t>612</w:t>
        <w:tab/>
        <w:t>Seminar in U.S. History</w:t>
      </w:r>
      <w:r>
        <w:rPr>
          <w:color w:val="231F20"/>
          <w:spacing w:val="-24"/>
        </w:rPr>
        <w:t> </w:t>
      </w:r>
      <w:r>
        <w:rPr>
          <w:color w:val="231F20"/>
        </w:rPr>
        <w:t>Since</w:t>
      </w:r>
      <w:r>
        <w:rPr>
          <w:color w:val="231F20"/>
          <w:spacing w:val="-6"/>
        </w:rPr>
        <w:t> </w:t>
      </w:r>
      <w:r>
        <w:rPr>
          <w:color w:val="231F20"/>
        </w:rPr>
        <w:t>1877</w:t>
        <w:tab/>
        <w:t>3</w:t>
      </w:r>
    </w:p>
    <w:p>
      <w:pPr>
        <w:pStyle w:val="BodyText"/>
        <w:tabs>
          <w:tab w:pos="1482" w:val="left" w:leader="none"/>
          <w:tab w:pos="5412" w:val="right" w:leader="none"/>
        </w:tabs>
        <w:spacing w:before="76"/>
        <w:ind w:left="160"/>
      </w:pPr>
      <w:r>
        <w:rPr>
          <w:color w:val="231F20"/>
        </w:rPr>
        <w:t>HI</w:t>
      </w:r>
      <w:r>
        <w:rPr>
          <w:color w:val="231F20"/>
          <w:spacing w:val="-6"/>
        </w:rPr>
        <w:t> </w:t>
      </w:r>
      <w:r>
        <w:rPr>
          <w:color w:val="231F20"/>
        </w:rPr>
        <w:t>621</w:t>
        <w:tab/>
        <w:t>Seminar in World History</w:t>
      </w:r>
      <w:r>
        <w:rPr>
          <w:color w:val="231F20"/>
          <w:spacing w:val="-20"/>
        </w:rPr>
        <w:t> </w:t>
      </w:r>
      <w:r>
        <w:rPr>
          <w:color w:val="231F20"/>
        </w:rPr>
        <w:t>to</w:t>
      </w:r>
      <w:r>
        <w:rPr>
          <w:color w:val="231F20"/>
          <w:spacing w:val="-5"/>
        </w:rPr>
        <w:t> </w:t>
      </w:r>
      <w:r>
        <w:rPr>
          <w:color w:val="231F20"/>
        </w:rPr>
        <w:t>1815</w:t>
        <w:tab/>
        <w:t>3</w:t>
      </w:r>
    </w:p>
    <w:p>
      <w:pPr>
        <w:pStyle w:val="BodyText"/>
        <w:tabs>
          <w:tab w:pos="1482" w:val="left" w:leader="none"/>
          <w:tab w:pos="5412" w:val="right" w:leader="none"/>
        </w:tabs>
        <w:spacing w:before="76"/>
        <w:ind w:left="160"/>
      </w:pPr>
      <w:r>
        <w:rPr/>
        <w:pict>
          <v:shape style="position:absolute;margin-left:311.400024pt;margin-top:2.57191pt;width:264.6pt;height:13pt;mso-position-horizontal-relative:page;mso-position-vertical-relative:paragraph;z-index:-276976" coordorigin="6228,51" coordsize="5292,260" path="m11520,51l11255,51,7551,51,6228,51,6228,311,7551,311,11255,311,11520,311,11520,51e" filled="true" fillcolor="#e6e7e8" stroked="false">
            <v:path arrowok="t"/>
            <v:fill type="solid"/>
            <w10:wrap type="none"/>
          </v:shape>
        </w:pict>
      </w:r>
      <w:r>
        <w:rPr>
          <w:color w:val="231F20"/>
        </w:rPr>
        <w:t>HI</w:t>
      </w:r>
      <w:r>
        <w:rPr>
          <w:color w:val="231F20"/>
          <w:spacing w:val="-6"/>
        </w:rPr>
        <w:t> </w:t>
      </w:r>
      <w:r>
        <w:rPr>
          <w:color w:val="231F20"/>
        </w:rPr>
        <w:t>622</w:t>
        <w:tab/>
        <w:t>Seminar in World History</w:t>
      </w:r>
      <w:r>
        <w:rPr>
          <w:color w:val="231F20"/>
          <w:spacing w:val="-21"/>
        </w:rPr>
        <w:t> </w:t>
      </w:r>
      <w:r>
        <w:rPr>
          <w:color w:val="231F20"/>
        </w:rPr>
        <w:t>Since</w:t>
      </w:r>
      <w:r>
        <w:rPr>
          <w:color w:val="231F20"/>
          <w:spacing w:val="-5"/>
        </w:rPr>
        <w:t> </w:t>
      </w:r>
      <w:r>
        <w:rPr>
          <w:color w:val="231F20"/>
        </w:rPr>
        <w:t>1815</w:t>
        <w:tab/>
        <w:t>3</w:t>
      </w:r>
    </w:p>
    <w:p>
      <w:pPr>
        <w:pStyle w:val="Heading7"/>
        <w:ind w:left="160"/>
      </w:pPr>
      <w:r>
        <w:rPr/>
        <w:pict>
          <v:shape style="position:absolute;margin-left:311.399994pt;margin-top:15.571936pt;width:264.6pt;height:13pt;mso-position-horizontal-relative:page;mso-position-vertical-relative:paragraph;z-index:3232" type="#_x0000_t202" filled="true" fillcolor="#e6e7e8" stroked="false">
            <v:textbox inset="0,0,0,0">
              <w:txbxContent>
                <w:p>
                  <w:pPr>
                    <w:pStyle w:val="BodyText"/>
                    <w:tabs>
                      <w:tab w:pos="5271" w:val="right" w:leader="none"/>
                    </w:tabs>
                    <w:spacing w:line="209" w:lineRule="exact"/>
                    <w:ind w:left="20"/>
                  </w:pPr>
                  <w:r>
                    <w:rPr>
                      <w:color w:val="231F20"/>
                    </w:rPr>
                    <w:t>Research Skill</w:t>
                  </w:r>
                  <w:r>
                    <w:rPr>
                      <w:color w:val="231F20"/>
                      <w:spacing w:val="-12"/>
                    </w:rPr>
                    <w:t> </w:t>
                  </w:r>
                  <w:r>
                    <w:rPr>
                      <w:color w:val="231F20"/>
                    </w:rPr>
                    <w:t>Requirement</w:t>
                  </w:r>
                  <w:r>
                    <w:rPr>
                      <w:color w:val="231F20"/>
                      <w:spacing w:val="-6"/>
                    </w:rPr>
                    <w:t> </w:t>
                  </w:r>
                  <w:r>
                    <w:rPr>
                      <w:color w:val="231F20"/>
                      <w:position w:val="8"/>
                      <w:sz w:val="13"/>
                    </w:rPr>
                    <w:t>1</w:t>
                  </w:r>
                  <w:r>
                    <w:rPr>
                      <w:color w:val="231F20"/>
                      <w:sz w:val="13"/>
                    </w:rPr>
                    <w:tab/>
                  </w:r>
                  <w:r>
                    <w:rPr>
                      <w:color w:val="231F20"/>
                    </w:rPr>
                    <w:t>18</w:t>
                  </w:r>
                </w:p>
              </w:txbxContent>
            </v:textbox>
            <v:fill type="solid"/>
            <w10:wrap type="none"/>
          </v:shape>
        </w:pict>
      </w:r>
      <w:r>
        <w:rPr>
          <w:color w:val="231F20"/>
        </w:rPr>
        <w:t>Elective Courses of Study</w:t>
      </w:r>
    </w:p>
    <w:p>
      <w:pPr>
        <w:pStyle w:val="Heading7"/>
        <w:spacing w:before="336"/>
        <w:ind w:left="160"/>
      </w:pPr>
      <w:r>
        <w:rPr>
          <w:color w:val="231F20"/>
        </w:rPr>
        <w:t>Thesis or Non-Thesis</w:t>
      </w:r>
    </w:p>
    <w:p>
      <w:pPr>
        <w:pStyle w:val="BodyText"/>
        <w:tabs>
          <w:tab w:pos="5411" w:val="right" w:leader="none"/>
        </w:tabs>
        <w:spacing w:before="76"/>
        <w:ind w:left="160"/>
      </w:pPr>
      <w:r>
        <w:rPr/>
        <w:pict>
          <v:shape style="position:absolute;margin-left:311.400024pt;margin-top:2.571882pt;width:264.6pt;height:13pt;mso-position-horizontal-relative:page;mso-position-vertical-relative:paragraph;z-index:-276952" coordorigin="6228,51" coordsize="5292,260" path="m11520,51l11255,51,6228,51,6228,311,11255,311,11520,311,11520,51e" filled="true" fillcolor="#e6e7e8" stroked="false">
            <v:path arrowok="t"/>
            <v:fill type="solid"/>
            <w10:wrap type="none"/>
          </v:shape>
        </w:pict>
      </w:r>
      <w:r>
        <w:rPr>
          <w:color w:val="231F20"/>
          <w:w w:val="105"/>
        </w:rPr>
        <w:t>Select one from</w:t>
      </w:r>
      <w:r>
        <w:rPr>
          <w:color w:val="231F20"/>
          <w:spacing w:val="-24"/>
          <w:w w:val="105"/>
        </w:rPr>
        <w:t> </w:t>
      </w:r>
      <w:r>
        <w:rPr>
          <w:color w:val="231F20"/>
          <w:w w:val="105"/>
        </w:rPr>
        <w:t>the</w:t>
      </w:r>
      <w:r>
        <w:rPr>
          <w:color w:val="231F20"/>
          <w:spacing w:val="-8"/>
          <w:w w:val="105"/>
        </w:rPr>
        <w:t> </w:t>
      </w:r>
      <w:r>
        <w:rPr>
          <w:color w:val="231F20"/>
          <w:w w:val="105"/>
        </w:rPr>
        <w:t>following:</w:t>
        <w:tab/>
        <w:t>18</w:t>
      </w:r>
    </w:p>
    <w:p>
      <w:pPr>
        <w:pStyle w:val="BodyText"/>
        <w:spacing w:before="76"/>
        <w:ind w:left="360"/>
      </w:pPr>
      <w:r>
        <w:rPr>
          <w:color w:val="231F20"/>
        </w:rPr>
        <w:t>Thesis Option (p. 30)</w:t>
      </w:r>
    </w:p>
    <w:p>
      <w:pPr>
        <w:pStyle w:val="BodyText"/>
        <w:spacing w:before="76"/>
        <w:ind w:left="360"/>
      </w:pPr>
      <w:r>
        <w:rPr/>
        <w:pict>
          <v:group style="position:absolute;margin-left:311.399994pt;margin-top:2.571906pt;width:264.6pt;height:13.5pt;mso-position-horizontal-relative:page;mso-position-vertical-relative:paragraph;z-index:-276928" coordorigin="6228,51" coordsize="5292,270">
            <v:rect style="position:absolute;left:6228;top:51;width:5028;height:260" filled="true" fillcolor="#e6e7e8" stroked="false">
              <v:fill type="solid"/>
            </v:rect>
            <v:line style="position:absolute" from="7551,316" to="6228,316" stroked="true" strokeweight=".5pt" strokecolor="#231f20">
              <v:stroke dashstyle="solid"/>
            </v:line>
            <v:line style="position:absolute" from="11255,316" to="7551,316" stroked="true" strokeweight=".5pt" strokecolor="#231f20">
              <v:stroke dashstyle="solid"/>
            </v:line>
            <v:rect style="position:absolute;left:11255;top:51;width:265;height:260" filled="true" fillcolor="#e6e7e8" stroked="false">
              <v:fill type="solid"/>
            </v:rect>
            <v:line style="position:absolute" from="11520,316" to="11255,316" stroked="true" strokeweight=".5pt" strokecolor="#231f20">
              <v:stroke dashstyle="solid"/>
            </v:line>
            <v:line style="position:absolute" from="6228,316" to="7551,316" stroked="true" strokeweight=".5pt" strokecolor="#231f20">
              <v:stroke dashstyle="solid"/>
            </v:line>
            <v:line style="position:absolute" from="7551,316" to="11255,316" stroked="true" strokeweight=".5pt" strokecolor="#231f20">
              <v:stroke dashstyle="solid"/>
            </v:line>
            <v:line style="position:absolute" from="11255,316" to="11520,316" stroked="true" strokeweight=".5pt" strokecolor="#231f20">
              <v:stroke dashstyle="solid"/>
            </v:line>
            <w10:wrap type="none"/>
          </v:group>
        </w:pict>
      </w:r>
      <w:r>
        <w:rPr>
          <w:color w:val="231F20"/>
        </w:rPr>
        <w:t>Non-Thesis Option (p. 30)</w:t>
      </w:r>
    </w:p>
    <w:p>
      <w:pPr>
        <w:pStyle w:val="BodyText"/>
        <w:tabs>
          <w:tab w:pos="5411" w:val="right" w:leader="none"/>
        </w:tabs>
        <w:spacing w:before="106"/>
        <w:ind w:left="160"/>
      </w:pPr>
      <w:r>
        <w:rPr>
          <w:color w:val="231F20"/>
        </w:rPr>
        <w:t>Total</w:t>
      </w:r>
      <w:r>
        <w:rPr>
          <w:color w:val="231F20"/>
          <w:spacing w:val="-5"/>
        </w:rPr>
        <w:t> </w:t>
      </w:r>
      <w:r>
        <w:rPr>
          <w:color w:val="231F20"/>
        </w:rPr>
        <w:t>Hours</w:t>
        <w:tab/>
        <w:t>51</w:t>
      </w:r>
    </w:p>
    <w:p>
      <w:pPr>
        <w:pStyle w:val="BodyText"/>
        <w:spacing w:line="288" w:lineRule="auto" w:before="164"/>
        <w:ind w:left="424" w:right="158" w:hanging="265"/>
      </w:pPr>
      <w:r>
        <w:rPr>
          <w:color w:val="231F20"/>
          <w:w w:val="105"/>
          <w:position w:val="10"/>
          <w:sz w:val="13"/>
        </w:rPr>
        <w:t>1 </w:t>
      </w:r>
      <w:r>
        <w:rPr>
          <w:color w:val="231F20"/>
          <w:w w:val="105"/>
        </w:rPr>
        <w:t>The M.A. in history requires demonstration of a research skill. Students satisfy the research skill requirement by successfully completing graduate coursework in foreign language reading proﬁciency</w:t>
      </w:r>
      <w:r>
        <w:rPr>
          <w:color w:val="231F20"/>
          <w:spacing w:val="-16"/>
          <w:w w:val="105"/>
        </w:rPr>
        <w:t> </w:t>
      </w:r>
      <w:r>
        <w:rPr>
          <w:color w:val="231F20"/>
          <w:w w:val="105"/>
        </w:rPr>
        <w:t>or</w:t>
      </w:r>
      <w:r>
        <w:rPr>
          <w:color w:val="231F20"/>
          <w:spacing w:val="-16"/>
          <w:w w:val="105"/>
        </w:rPr>
        <w:t> </w:t>
      </w:r>
      <w:r>
        <w:rPr>
          <w:color w:val="231F20"/>
          <w:w w:val="105"/>
        </w:rPr>
        <w:t>by</w:t>
      </w:r>
      <w:r>
        <w:rPr>
          <w:color w:val="231F20"/>
          <w:spacing w:val="-17"/>
          <w:w w:val="105"/>
        </w:rPr>
        <w:t> </w:t>
      </w:r>
      <w:r>
        <w:rPr>
          <w:color w:val="231F20"/>
          <w:w w:val="105"/>
        </w:rPr>
        <w:t>the</w:t>
      </w:r>
      <w:r>
        <w:rPr>
          <w:color w:val="231F20"/>
          <w:spacing w:val="-16"/>
          <w:w w:val="105"/>
        </w:rPr>
        <w:t> </w:t>
      </w:r>
      <w:r>
        <w:rPr>
          <w:color w:val="231F20"/>
          <w:w w:val="105"/>
        </w:rPr>
        <w:t>successful</w:t>
      </w:r>
      <w:r>
        <w:rPr>
          <w:color w:val="231F20"/>
          <w:spacing w:val="-17"/>
          <w:w w:val="105"/>
        </w:rPr>
        <w:t> </w:t>
      </w:r>
      <w:r>
        <w:rPr>
          <w:color w:val="231F20"/>
          <w:w w:val="105"/>
        </w:rPr>
        <w:t>completion</w:t>
      </w:r>
      <w:r>
        <w:rPr>
          <w:color w:val="231F20"/>
          <w:spacing w:val="-17"/>
          <w:w w:val="105"/>
        </w:rPr>
        <w:t> </w:t>
      </w:r>
      <w:r>
        <w:rPr>
          <w:color w:val="231F20"/>
          <w:w w:val="105"/>
        </w:rPr>
        <w:t>of</w:t>
      </w:r>
      <w:r>
        <w:rPr>
          <w:color w:val="231F20"/>
          <w:spacing w:val="-16"/>
          <w:w w:val="105"/>
        </w:rPr>
        <w:t> </w:t>
      </w:r>
      <w:r>
        <w:rPr>
          <w:color w:val="231F20"/>
          <w:w w:val="105"/>
        </w:rPr>
        <w:t>a</w:t>
      </w:r>
      <w:r>
        <w:rPr>
          <w:color w:val="231F20"/>
          <w:spacing w:val="-17"/>
          <w:w w:val="105"/>
        </w:rPr>
        <w:t> </w:t>
      </w:r>
      <w:r>
        <w:rPr>
          <w:color w:val="231F20"/>
          <w:w w:val="105"/>
        </w:rPr>
        <w:t>reading</w:t>
      </w:r>
      <w:r>
        <w:rPr>
          <w:color w:val="231F20"/>
          <w:spacing w:val="-17"/>
          <w:w w:val="105"/>
        </w:rPr>
        <w:t> </w:t>
      </w:r>
      <w:r>
        <w:rPr>
          <w:color w:val="231F20"/>
          <w:w w:val="105"/>
        </w:rPr>
        <w:t>proﬁciency examination administered through the Department of Foreign Languages.</w:t>
      </w:r>
      <w:r>
        <w:rPr>
          <w:color w:val="231F20"/>
          <w:spacing w:val="-23"/>
          <w:w w:val="105"/>
        </w:rPr>
        <w:t> </w:t>
      </w:r>
      <w:r>
        <w:rPr>
          <w:color w:val="231F20"/>
          <w:w w:val="105"/>
        </w:rPr>
        <w:t>A</w:t>
      </w:r>
      <w:r>
        <w:rPr>
          <w:color w:val="231F20"/>
          <w:spacing w:val="-23"/>
          <w:w w:val="105"/>
        </w:rPr>
        <w:t> </w:t>
      </w:r>
      <w:r>
        <w:rPr>
          <w:color w:val="231F20"/>
          <w:w w:val="105"/>
        </w:rPr>
        <w:t>student</w:t>
      </w:r>
      <w:r>
        <w:rPr>
          <w:color w:val="231F20"/>
          <w:spacing w:val="-24"/>
          <w:w w:val="105"/>
        </w:rPr>
        <w:t> </w:t>
      </w:r>
      <w:r>
        <w:rPr>
          <w:color w:val="231F20"/>
          <w:w w:val="105"/>
        </w:rPr>
        <w:t>may</w:t>
      </w:r>
      <w:r>
        <w:rPr>
          <w:color w:val="231F20"/>
          <w:spacing w:val="-24"/>
          <w:w w:val="105"/>
        </w:rPr>
        <w:t> </w:t>
      </w:r>
      <w:r>
        <w:rPr>
          <w:color w:val="231F20"/>
          <w:w w:val="105"/>
        </w:rPr>
        <w:t>also</w:t>
      </w:r>
      <w:r>
        <w:rPr>
          <w:color w:val="231F20"/>
          <w:spacing w:val="-24"/>
          <w:w w:val="105"/>
        </w:rPr>
        <w:t> </w:t>
      </w:r>
      <w:r>
        <w:rPr>
          <w:color w:val="231F20"/>
          <w:w w:val="105"/>
        </w:rPr>
        <w:t>satisfy</w:t>
      </w:r>
      <w:r>
        <w:rPr>
          <w:color w:val="231F20"/>
          <w:spacing w:val="-24"/>
          <w:w w:val="105"/>
        </w:rPr>
        <w:t> </w:t>
      </w:r>
      <w:r>
        <w:rPr>
          <w:color w:val="231F20"/>
          <w:w w:val="105"/>
        </w:rPr>
        <w:t>the</w:t>
      </w:r>
      <w:r>
        <w:rPr>
          <w:color w:val="231F20"/>
          <w:spacing w:val="-23"/>
          <w:w w:val="105"/>
        </w:rPr>
        <w:t> </w:t>
      </w:r>
      <w:r>
        <w:rPr>
          <w:color w:val="231F20"/>
          <w:w w:val="105"/>
        </w:rPr>
        <w:t>research</w:t>
      </w:r>
      <w:r>
        <w:rPr>
          <w:color w:val="231F20"/>
          <w:spacing w:val="-24"/>
          <w:w w:val="105"/>
        </w:rPr>
        <w:t> </w:t>
      </w:r>
      <w:r>
        <w:rPr>
          <w:color w:val="231F20"/>
          <w:w w:val="105"/>
        </w:rPr>
        <w:t>skill</w:t>
      </w:r>
      <w:r>
        <w:rPr>
          <w:color w:val="231F20"/>
          <w:spacing w:val="-24"/>
          <w:w w:val="105"/>
        </w:rPr>
        <w:t> </w:t>
      </w:r>
      <w:r>
        <w:rPr>
          <w:color w:val="231F20"/>
          <w:w w:val="105"/>
        </w:rPr>
        <w:t>requirement through successful completion of upper-division coursework as approved</w:t>
      </w:r>
      <w:r>
        <w:rPr>
          <w:color w:val="231F20"/>
          <w:spacing w:val="-16"/>
          <w:w w:val="105"/>
        </w:rPr>
        <w:t> </w:t>
      </w:r>
      <w:r>
        <w:rPr>
          <w:color w:val="231F20"/>
          <w:w w:val="105"/>
        </w:rPr>
        <w:t>by</w:t>
      </w:r>
      <w:r>
        <w:rPr>
          <w:color w:val="231F20"/>
          <w:spacing w:val="-16"/>
          <w:w w:val="105"/>
        </w:rPr>
        <w:t> </w:t>
      </w:r>
      <w:r>
        <w:rPr>
          <w:color w:val="231F20"/>
          <w:w w:val="105"/>
        </w:rPr>
        <w:t>the</w:t>
      </w:r>
      <w:r>
        <w:rPr>
          <w:color w:val="231F20"/>
          <w:spacing w:val="-16"/>
          <w:w w:val="105"/>
        </w:rPr>
        <w:t> </w:t>
      </w:r>
      <w:r>
        <w:rPr>
          <w:color w:val="231F20"/>
          <w:w w:val="105"/>
        </w:rPr>
        <w:t>graduate</w:t>
      </w:r>
      <w:r>
        <w:rPr>
          <w:color w:val="231F20"/>
          <w:spacing w:val="-16"/>
          <w:w w:val="105"/>
        </w:rPr>
        <w:t> </w:t>
      </w:r>
      <w:r>
        <w:rPr>
          <w:color w:val="231F20"/>
          <w:w w:val="105"/>
        </w:rPr>
        <w:t>committee</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Department</w:t>
      </w:r>
      <w:r>
        <w:rPr>
          <w:color w:val="231F20"/>
          <w:spacing w:val="-16"/>
          <w:w w:val="105"/>
        </w:rPr>
        <w:t> </w:t>
      </w:r>
      <w:r>
        <w:rPr>
          <w:color w:val="231F20"/>
          <w:w w:val="105"/>
        </w:rPr>
        <w:t>of</w:t>
      </w:r>
      <w:r>
        <w:rPr>
          <w:color w:val="231F20"/>
          <w:spacing w:val="-16"/>
          <w:w w:val="105"/>
        </w:rPr>
        <w:t> </w:t>
      </w:r>
      <w:r>
        <w:rPr>
          <w:color w:val="231F20"/>
          <w:spacing w:val="-3"/>
          <w:w w:val="105"/>
        </w:rPr>
        <w:t>History.</w:t>
      </w:r>
    </w:p>
    <w:p>
      <w:pPr>
        <w:spacing w:before="115"/>
        <w:ind w:left="140" w:right="0" w:firstLine="0"/>
        <w:jc w:val="left"/>
        <w:rPr>
          <w:rFonts w:ascii="Arial Narrow"/>
          <w:b/>
          <w:sz w:val="13"/>
        </w:rPr>
      </w:pPr>
      <w:r>
        <w:rPr>
          <w:rFonts w:ascii="Arial Narrow"/>
          <w:b/>
          <w:color w:val="231F20"/>
          <w:sz w:val="24"/>
        </w:rPr>
        <w:t>Thesis Option</w:t>
      </w:r>
      <w:r>
        <w:rPr>
          <w:rFonts w:ascii="Arial Narrow"/>
          <w:b/>
          <w:color w:val="231F20"/>
          <w:position w:val="13"/>
          <w:sz w:val="13"/>
        </w:rPr>
        <w:t>1</w:t>
      </w:r>
    </w:p>
    <w:p>
      <w:pPr>
        <w:pStyle w:val="Heading7"/>
        <w:tabs>
          <w:tab w:pos="1482" w:val="left" w:leader="none"/>
          <w:tab w:pos="4979" w:val="left" w:leader="none"/>
        </w:tabs>
        <w:spacing w:before="77"/>
        <w:ind w:left="160"/>
      </w:pPr>
      <w:r>
        <w:rPr>
          <w:color w:val="231F20"/>
        </w:rPr>
        <w:t>Code</w:t>
        <w:tab/>
        <w:t>Title</w:t>
        <w:tab/>
        <w:t>Hours</w:t>
      </w:r>
    </w:p>
    <w:p>
      <w:pPr>
        <w:pStyle w:val="BodyText"/>
        <w:tabs>
          <w:tab w:pos="1482" w:val="left" w:leader="none"/>
          <w:tab w:pos="5412" w:val="right" w:leader="none"/>
        </w:tabs>
        <w:spacing w:before="76"/>
        <w:ind w:left="160"/>
      </w:pPr>
      <w:r>
        <w:rPr>
          <w:color w:val="231F20"/>
        </w:rPr>
        <w:t>HI</w:t>
      </w:r>
      <w:r>
        <w:rPr>
          <w:color w:val="231F20"/>
          <w:spacing w:val="-6"/>
        </w:rPr>
        <w:t> </w:t>
      </w:r>
      <w:r>
        <w:rPr>
          <w:color w:val="231F20"/>
        </w:rPr>
        <w:t>695</w:t>
        <w:tab/>
        <w:t>Thesis</w:t>
        <w:tab/>
        <w:t>6</w:t>
      </w:r>
    </w:p>
    <w:p>
      <w:pPr>
        <w:pStyle w:val="BodyText"/>
        <w:tabs>
          <w:tab w:pos="1482" w:val="left" w:leader="none"/>
          <w:tab w:pos="5321" w:val="left" w:leader="none"/>
        </w:tabs>
        <w:spacing w:before="76"/>
        <w:ind w:left="160"/>
      </w:pPr>
      <w:r>
        <w:rPr/>
        <w:pict>
          <v:shape style="position:absolute;margin-left:311.400024pt;margin-top:2.571892pt;width:264.6pt;height:13pt;mso-position-horizontal-relative:page;mso-position-vertical-relative:paragraph;z-index:-276904" coordorigin="6228,51" coordsize="5292,260" path="m11520,51l11255,51,7551,51,6228,51,6228,311,7551,311,11255,311,11520,311,11520,51e" filled="true" fillcolor="#e6e7e8" stroked="false">
            <v:path arrowok="t"/>
            <v:fill type="solid"/>
            <w10:wrap type="none"/>
          </v:shape>
        </w:pict>
      </w:r>
      <w:r>
        <w:rPr>
          <w:color w:val="231F20"/>
        </w:rPr>
        <w:t>HI</w:t>
      </w:r>
      <w:r>
        <w:rPr>
          <w:color w:val="231F20"/>
          <w:spacing w:val="-6"/>
        </w:rPr>
        <w:t> </w:t>
      </w:r>
      <w:r>
        <w:rPr>
          <w:color w:val="231F20"/>
        </w:rPr>
        <w:t>699</w:t>
        <w:tab/>
        <w:t>Thesis</w:t>
      </w:r>
      <w:r>
        <w:rPr>
          <w:color w:val="231F20"/>
          <w:spacing w:val="-11"/>
        </w:rPr>
        <w:t> </w:t>
      </w:r>
      <w:r>
        <w:rPr>
          <w:color w:val="231F20"/>
        </w:rPr>
        <w:t>Defense</w:t>
        <w:tab/>
        <w:t>0</w:t>
      </w:r>
    </w:p>
    <w:p>
      <w:pPr>
        <w:pStyle w:val="BodyText"/>
        <w:tabs>
          <w:tab w:pos="5411" w:val="right" w:leader="none"/>
        </w:tabs>
        <w:spacing w:before="76"/>
        <w:ind w:left="160"/>
      </w:pPr>
      <w:r>
        <w:rPr>
          <w:color w:val="231F20"/>
          <w:w w:val="105"/>
        </w:rPr>
        <w:t>Select</w:t>
      </w:r>
      <w:r>
        <w:rPr>
          <w:color w:val="231F20"/>
          <w:spacing w:val="-11"/>
          <w:w w:val="105"/>
        </w:rPr>
        <w:t> </w:t>
      </w:r>
      <w:r>
        <w:rPr>
          <w:color w:val="231F20"/>
          <w:w w:val="105"/>
        </w:rPr>
        <w:t>an</w:t>
      </w:r>
      <w:r>
        <w:rPr>
          <w:color w:val="231F20"/>
          <w:spacing w:val="-12"/>
          <w:w w:val="105"/>
        </w:rPr>
        <w:t> </w:t>
      </w:r>
      <w:r>
        <w:rPr>
          <w:color w:val="231F20"/>
          <w:w w:val="105"/>
        </w:rPr>
        <w:t>additional</w:t>
      </w:r>
      <w:r>
        <w:rPr>
          <w:color w:val="231F20"/>
          <w:spacing w:val="-12"/>
          <w:w w:val="105"/>
        </w:rPr>
        <w:t> </w:t>
      </w:r>
      <w:r>
        <w:rPr>
          <w:color w:val="231F20"/>
          <w:w w:val="105"/>
        </w:rPr>
        <w:t>12</w:t>
      </w:r>
      <w:r>
        <w:rPr>
          <w:color w:val="231F20"/>
          <w:spacing w:val="-12"/>
          <w:w w:val="105"/>
        </w:rPr>
        <w:t> </w:t>
      </w:r>
      <w:r>
        <w:rPr>
          <w:color w:val="231F20"/>
          <w:w w:val="105"/>
        </w:rPr>
        <w:t>semester</w:t>
      </w:r>
      <w:r>
        <w:rPr>
          <w:color w:val="231F20"/>
          <w:spacing w:val="-12"/>
          <w:w w:val="105"/>
        </w:rPr>
        <w:t> </w:t>
      </w:r>
      <w:r>
        <w:rPr>
          <w:color w:val="231F20"/>
          <w:w w:val="105"/>
        </w:rPr>
        <w:t>hours</w:t>
      </w:r>
      <w:r>
        <w:rPr>
          <w:color w:val="231F20"/>
          <w:spacing w:val="-11"/>
          <w:w w:val="105"/>
        </w:rPr>
        <w:t> </w:t>
      </w:r>
      <w:r>
        <w:rPr>
          <w:color w:val="231F20"/>
          <w:w w:val="105"/>
        </w:rPr>
        <w:t>from</w:t>
      </w:r>
      <w:r>
        <w:rPr>
          <w:color w:val="231F20"/>
          <w:spacing w:val="-11"/>
          <w:w w:val="105"/>
        </w:rPr>
        <w:t> </w:t>
      </w:r>
      <w:r>
        <w:rPr>
          <w:color w:val="231F20"/>
          <w:w w:val="105"/>
        </w:rPr>
        <w:t>the</w:t>
      </w:r>
      <w:r>
        <w:rPr>
          <w:color w:val="231F20"/>
          <w:spacing w:val="-11"/>
          <w:w w:val="105"/>
        </w:rPr>
        <w:t> </w:t>
      </w:r>
      <w:r>
        <w:rPr>
          <w:color w:val="231F20"/>
          <w:w w:val="105"/>
        </w:rPr>
        <w:t>following:</w:t>
        <w:tab/>
        <w:t>12</w:t>
      </w:r>
    </w:p>
    <w:p>
      <w:pPr>
        <w:pStyle w:val="BodyText"/>
        <w:spacing w:before="76"/>
        <w:ind w:left="360"/>
      </w:pPr>
      <w:r>
        <w:rPr/>
        <w:pict>
          <v:group style="position:absolute;margin-left:311.399994pt;margin-top:2.571906pt;width:264.6pt;height:13.5pt;mso-position-horizontal-relative:page;mso-position-vertical-relative:paragraph;z-index:-276880" coordorigin="6228,51" coordsize="5292,270">
            <v:rect style="position:absolute;left:6228;top:51;width:5028;height:260" filled="true" fillcolor="#e6e7e8" stroked="false">
              <v:fill type="solid"/>
            </v:rect>
            <v:line style="position:absolute" from="7551,316" to="6228,316" stroked="true" strokeweight=".5pt" strokecolor="#231f20">
              <v:stroke dashstyle="solid"/>
            </v:line>
            <v:line style="position:absolute" from="11255,316" to="7551,316" stroked="true" strokeweight=".5pt" strokecolor="#231f20">
              <v:stroke dashstyle="solid"/>
            </v:line>
            <v:rect style="position:absolute;left:11255;top:51;width:265;height:260" filled="true" fillcolor="#e6e7e8" stroked="false">
              <v:fill type="solid"/>
            </v:rect>
            <v:line style="position:absolute" from="11520,316" to="11255,316" stroked="true" strokeweight=".5pt" strokecolor="#231f20">
              <v:stroke dashstyle="solid"/>
            </v:line>
            <v:line style="position:absolute" from="6228,316" to="7551,316" stroked="true" strokeweight=".5pt" strokecolor="#231f20">
              <v:stroke dashstyle="solid"/>
            </v:line>
            <v:line style="position:absolute" from="7551,316" to="11255,316" stroked="true" strokeweight=".5pt" strokecolor="#231f20">
              <v:stroke dashstyle="solid"/>
            </v:line>
            <v:line style="position:absolute" from="11255,316" to="11520,316" stroked="true" strokeweight=".5pt" strokecolor="#231f20">
              <v:stroke dashstyle="solid"/>
            </v:line>
            <w10:wrap type="none"/>
          </v:group>
        </w:pict>
      </w:r>
      <w:r>
        <w:rPr>
          <w:color w:val="231F20"/>
        </w:rPr>
        <w:t>History Electives (500-600 level)</w:t>
      </w:r>
    </w:p>
    <w:p>
      <w:pPr>
        <w:pStyle w:val="BodyText"/>
        <w:tabs>
          <w:tab w:pos="5411" w:val="right" w:leader="none"/>
        </w:tabs>
        <w:spacing w:before="106"/>
        <w:ind w:left="160"/>
      </w:pPr>
      <w:r>
        <w:rPr>
          <w:color w:val="231F20"/>
        </w:rPr>
        <w:t>Total</w:t>
      </w:r>
      <w:r>
        <w:rPr>
          <w:color w:val="231F20"/>
          <w:spacing w:val="-5"/>
        </w:rPr>
        <w:t> </w:t>
      </w:r>
      <w:r>
        <w:rPr>
          <w:color w:val="231F20"/>
        </w:rPr>
        <w:t>Hours</w:t>
        <w:tab/>
        <w:t>18</w:t>
      </w:r>
    </w:p>
    <w:p>
      <w:pPr>
        <w:pStyle w:val="BodyText"/>
        <w:spacing w:line="288" w:lineRule="auto" w:before="164"/>
        <w:ind w:left="424" w:right="277" w:hanging="265"/>
      </w:pPr>
      <w:r>
        <w:rPr>
          <w:color w:val="231F20"/>
          <w:w w:val="105"/>
          <w:position w:val="10"/>
          <w:sz w:val="13"/>
        </w:rPr>
        <w:t>1 </w:t>
      </w:r>
      <w:r>
        <w:rPr>
          <w:color w:val="231F20"/>
          <w:spacing w:val="31"/>
          <w:w w:val="105"/>
          <w:position w:val="10"/>
          <w:sz w:val="13"/>
        </w:rPr>
        <w:t> </w:t>
      </w:r>
      <w:r>
        <w:rPr>
          <w:color w:val="231F20"/>
          <w:w w:val="105"/>
        </w:rPr>
        <w:t>Thesis</w:t>
      </w:r>
      <w:r>
        <w:rPr>
          <w:color w:val="231F20"/>
          <w:spacing w:val="-18"/>
          <w:w w:val="105"/>
        </w:rPr>
        <w:t> </w:t>
      </w:r>
      <w:r>
        <w:rPr>
          <w:color w:val="231F20"/>
          <w:w w:val="105"/>
        </w:rPr>
        <w:t>Option:</w:t>
      </w:r>
      <w:r>
        <w:rPr>
          <w:color w:val="231F20"/>
          <w:spacing w:val="-17"/>
          <w:w w:val="105"/>
        </w:rPr>
        <w:t> </w:t>
      </w:r>
      <w:r>
        <w:rPr>
          <w:color w:val="231F20"/>
          <w:w w:val="105"/>
        </w:rPr>
        <w:t>students</w:t>
      </w:r>
      <w:r>
        <w:rPr>
          <w:color w:val="231F20"/>
          <w:spacing w:val="-18"/>
          <w:w w:val="105"/>
        </w:rPr>
        <w:t> </w:t>
      </w:r>
      <w:r>
        <w:rPr>
          <w:color w:val="231F20"/>
          <w:w w:val="105"/>
        </w:rPr>
        <w:t>choosing</w:t>
      </w:r>
      <w:r>
        <w:rPr>
          <w:color w:val="231F20"/>
          <w:spacing w:val="-18"/>
          <w:w w:val="105"/>
        </w:rPr>
        <w:t> </w:t>
      </w:r>
      <w:r>
        <w:rPr>
          <w:color w:val="231F20"/>
          <w:w w:val="105"/>
        </w:rPr>
        <w:t>the</w:t>
      </w:r>
      <w:r>
        <w:rPr>
          <w:color w:val="231F20"/>
          <w:spacing w:val="-17"/>
          <w:w w:val="105"/>
        </w:rPr>
        <w:t> </w:t>
      </w:r>
      <w:r>
        <w:rPr>
          <w:color w:val="231F20"/>
          <w:w w:val="105"/>
        </w:rPr>
        <w:t>Thesis</w:t>
      </w:r>
      <w:r>
        <w:rPr>
          <w:color w:val="231F20"/>
          <w:spacing w:val="-18"/>
          <w:w w:val="105"/>
        </w:rPr>
        <w:t> </w:t>
      </w:r>
      <w:r>
        <w:rPr>
          <w:color w:val="231F20"/>
          <w:w w:val="105"/>
        </w:rPr>
        <w:t>Option</w:t>
      </w:r>
      <w:r>
        <w:rPr>
          <w:color w:val="231F20"/>
          <w:spacing w:val="-17"/>
          <w:w w:val="105"/>
        </w:rPr>
        <w:t> </w:t>
      </w:r>
      <w:r>
        <w:rPr>
          <w:color w:val="231F20"/>
          <w:w w:val="105"/>
        </w:rPr>
        <w:t>must</w:t>
      </w:r>
      <w:r>
        <w:rPr>
          <w:color w:val="231F20"/>
          <w:spacing w:val="-17"/>
          <w:w w:val="105"/>
        </w:rPr>
        <w:t> </w:t>
      </w:r>
      <w:r>
        <w:rPr>
          <w:color w:val="231F20"/>
          <w:w w:val="105"/>
        </w:rPr>
        <w:t>complete a</w:t>
      </w:r>
      <w:r>
        <w:rPr>
          <w:color w:val="231F20"/>
          <w:spacing w:val="-15"/>
          <w:w w:val="105"/>
        </w:rPr>
        <w:t> </w:t>
      </w:r>
      <w:r>
        <w:rPr>
          <w:color w:val="231F20"/>
          <w:w w:val="105"/>
        </w:rPr>
        <w:t>minimum</w:t>
      </w:r>
      <w:r>
        <w:rPr>
          <w:color w:val="231F20"/>
          <w:spacing w:val="-14"/>
          <w:w w:val="105"/>
        </w:rPr>
        <w:t> </w:t>
      </w:r>
      <w:r>
        <w:rPr>
          <w:color w:val="231F20"/>
          <w:w w:val="105"/>
        </w:rPr>
        <w:t>of</w:t>
      </w:r>
      <w:r>
        <w:rPr>
          <w:color w:val="231F20"/>
          <w:spacing w:val="-14"/>
          <w:w w:val="105"/>
        </w:rPr>
        <w:t> </w:t>
      </w:r>
      <w:r>
        <w:rPr>
          <w:color w:val="231F20"/>
          <w:w w:val="105"/>
        </w:rPr>
        <w:t>six</w:t>
      </w:r>
      <w:r>
        <w:rPr>
          <w:color w:val="231F20"/>
          <w:spacing w:val="-15"/>
          <w:w w:val="105"/>
        </w:rPr>
        <w:t> </w:t>
      </w:r>
      <w:r>
        <w:rPr>
          <w:color w:val="231F20"/>
          <w:w w:val="105"/>
        </w:rPr>
        <w:t>semester</w:t>
      </w:r>
      <w:r>
        <w:rPr>
          <w:color w:val="231F20"/>
          <w:spacing w:val="-15"/>
          <w:w w:val="105"/>
        </w:rPr>
        <w:t> </w:t>
      </w:r>
      <w:r>
        <w:rPr>
          <w:color w:val="231F20"/>
          <w:w w:val="105"/>
        </w:rPr>
        <w:t>hours</w:t>
      </w:r>
      <w:r>
        <w:rPr>
          <w:color w:val="231F20"/>
          <w:spacing w:val="-14"/>
          <w:w w:val="105"/>
        </w:rPr>
        <w:t> </w:t>
      </w:r>
      <w:r>
        <w:rPr>
          <w:color w:val="231F20"/>
          <w:w w:val="105"/>
        </w:rPr>
        <w:t>of</w:t>
      </w:r>
      <w:r>
        <w:rPr>
          <w:color w:val="231F20"/>
          <w:spacing w:val="-13"/>
          <w:w w:val="105"/>
        </w:rPr>
        <w:t> </w:t>
      </w:r>
      <w:r>
        <w:rPr>
          <w:color w:val="231F20"/>
          <w:w w:val="105"/>
        </w:rPr>
        <w:t>Thesis</w:t>
      </w:r>
      <w:r>
        <w:rPr>
          <w:color w:val="231F20"/>
          <w:spacing w:val="-15"/>
          <w:w w:val="105"/>
        </w:rPr>
        <w:t> </w:t>
      </w:r>
      <w:r>
        <w:rPr>
          <w:color w:val="231F20"/>
          <w:w w:val="105"/>
        </w:rPr>
        <w:t>(HI</w:t>
      </w:r>
      <w:r>
        <w:rPr>
          <w:color w:val="231F20"/>
          <w:spacing w:val="-14"/>
          <w:w w:val="105"/>
        </w:rPr>
        <w:t> </w:t>
      </w:r>
      <w:r>
        <w:rPr>
          <w:color w:val="231F20"/>
          <w:w w:val="105"/>
        </w:rPr>
        <w:t>695),</w:t>
      </w:r>
      <w:r>
        <w:rPr>
          <w:color w:val="231F20"/>
          <w:spacing w:val="-14"/>
          <w:w w:val="105"/>
        </w:rPr>
        <w:t> </w:t>
      </w:r>
      <w:r>
        <w:rPr>
          <w:color w:val="231F20"/>
          <w:w w:val="105"/>
        </w:rPr>
        <w:t>in</w:t>
      </w:r>
      <w:r>
        <w:rPr>
          <w:color w:val="231F20"/>
          <w:spacing w:val="-15"/>
          <w:w w:val="105"/>
        </w:rPr>
        <w:t> </w:t>
      </w:r>
      <w:r>
        <w:rPr>
          <w:color w:val="231F20"/>
          <w:w w:val="105"/>
        </w:rPr>
        <w:t>addition</w:t>
      </w:r>
      <w:r>
        <w:rPr>
          <w:color w:val="231F20"/>
          <w:spacing w:val="-15"/>
          <w:w w:val="105"/>
        </w:rPr>
        <w:t> </w:t>
      </w:r>
      <w:r>
        <w:rPr>
          <w:color w:val="231F20"/>
          <w:w w:val="105"/>
        </w:rPr>
        <w:t>to the</w:t>
      </w:r>
      <w:r>
        <w:rPr>
          <w:color w:val="231F20"/>
          <w:spacing w:val="-18"/>
          <w:w w:val="105"/>
        </w:rPr>
        <w:t> </w:t>
      </w:r>
      <w:r>
        <w:rPr>
          <w:color w:val="231F20"/>
          <w:w w:val="105"/>
        </w:rPr>
        <w:t>core</w:t>
      </w:r>
      <w:r>
        <w:rPr>
          <w:color w:val="231F20"/>
          <w:spacing w:val="-18"/>
          <w:w w:val="105"/>
        </w:rPr>
        <w:t> </w:t>
      </w:r>
      <w:r>
        <w:rPr>
          <w:color w:val="231F20"/>
          <w:w w:val="105"/>
        </w:rPr>
        <w:t>and</w:t>
      </w:r>
      <w:r>
        <w:rPr>
          <w:color w:val="231F20"/>
          <w:spacing w:val="-18"/>
          <w:w w:val="105"/>
        </w:rPr>
        <w:t> </w:t>
      </w:r>
      <w:r>
        <w:rPr>
          <w:color w:val="231F20"/>
          <w:w w:val="105"/>
        </w:rPr>
        <w:t>12</w:t>
      </w:r>
      <w:r>
        <w:rPr>
          <w:color w:val="231F20"/>
          <w:spacing w:val="-18"/>
          <w:w w:val="105"/>
        </w:rPr>
        <w:t> </w:t>
      </w:r>
      <w:r>
        <w:rPr>
          <w:color w:val="231F20"/>
          <w:w w:val="105"/>
        </w:rPr>
        <w:t>additional</w:t>
      </w:r>
      <w:r>
        <w:rPr>
          <w:color w:val="231F20"/>
          <w:spacing w:val="-18"/>
          <w:w w:val="105"/>
        </w:rPr>
        <w:t> </w:t>
      </w:r>
      <w:r>
        <w:rPr>
          <w:color w:val="231F20"/>
          <w:w w:val="105"/>
        </w:rPr>
        <w:t>semester</w:t>
      </w:r>
      <w:r>
        <w:rPr>
          <w:color w:val="231F20"/>
          <w:spacing w:val="-18"/>
          <w:w w:val="105"/>
        </w:rPr>
        <w:t> </w:t>
      </w:r>
      <w:r>
        <w:rPr>
          <w:color w:val="231F20"/>
          <w:w w:val="105"/>
        </w:rPr>
        <w:t>hours</w:t>
      </w:r>
      <w:r>
        <w:rPr>
          <w:color w:val="231F20"/>
          <w:spacing w:val="-18"/>
          <w:w w:val="105"/>
        </w:rPr>
        <w:t> </w:t>
      </w:r>
      <w:r>
        <w:rPr>
          <w:color w:val="231F20"/>
          <w:w w:val="105"/>
        </w:rPr>
        <w:t>of</w:t>
      </w:r>
      <w:r>
        <w:rPr>
          <w:color w:val="231F20"/>
          <w:spacing w:val="-18"/>
          <w:w w:val="105"/>
        </w:rPr>
        <w:t> </w:t>
      </w:r>
      <w:r>
        <w:rPr>
          <w:color w:val="231F20"/>
          <w:w w:val="105"/>
        </w:rPr>
        <w:t>500-600</w:t>
      </w:r>
      <w:r>
        <w:rPr>
          <w:color w:val="231F20"/>
          <w:spacing w:val="-18"/>
          <w:w w:val="105"/>
        </w:rPr>
        <w:t> </w:t>
      </w:r>
      <w:r>
        <w:rPr>
          <w:color w:val="231F20"/>
          <w:w w:val="105"/>
        </w:rPr>
        <w:t>level</w:t>
      </w:r>
      <w:r>
        <w:rPr>
          <w:color w:val="231F20"/>
          <w:spacing w:val="-18"/>
          <w:w w:val="105"/>
        </w:rPr>
        <w:t> </w:t>
      </w:r>
      <w:r>
        <w:rPr>
          <w:color w:val="231F20"/>
          <w:w w:val="105"/>
        </w:rPr>
        <w:t>history electives.</w:t>
      </w:r>
      <w:r>
        <w:rPr>
          <w:color w:val="231F20"/>
          <w:spacing w:val="-23"/>
          <w:w w:val="105"/>
        </w:rPr>
        <w:t> </w:t>
      </w:r>
      <w:r>
        <w:rPr>
          <w:color w:val="231F20"/>
          <w:w w:val="105"/>
        </w:rPr>
        <w:t>Thesis</w:t>
      </w:r>
      <w:r>
        <w:rPr>
          <w:color w:val="231F20"/>
          <w:spacing w:val="-23"/>
          <w:w w:val="105"/>
        </w:rPr>
        <w:t> </w:t>
      </w:r>
      <w:r>
        <w:rPr>
          <w:color w:val="231F20"/>
          <w:w w:val="105"/>
        </w:rPr>
        <w:t>Defense:</w:t>
      </w:r>
      <w:r>
        <w:rPr>
          <w:color w:val="231F20"/>
          <w:spacing w:val="-23"/>
          <w:w w:val="105"/>
        </w:rPr>
        <w:t> </w:t>
      </w:r>
      <w:r>
        <w:rPr>
          <w:color w:val="231F20"/>
          <w:w w:val="105"/>
        </w:rPr>
        <w:t>students</w:t>
      </w:r>
      <w:r>
        <w:rPr>
          <w:color w:val="231F20"/>
          <w:spacing w:val="-23"/>
          <w:w w:val="105"/>
        </w:rPr>
        <w:t> </w:t>
      </w:r>
      <w:r>
        <w:rPr>
          <w:color w:val="231F20"/>
          <w:w w:val="105"/>
        </w:rPr>
        <w:t>choosing</w:t>
      </w:r>
      <w:r>
        <w:rPr>
          <w:color w:val="231F20"/>
          <w:spacing w:val="-23"/>
          <w:w w:val="105"/>
        </w:rPr>
        <w:t> </w:t>
      </w:r>
      <w:r>
        <w:rPr>
          <w:color w:val="231F20"/>
          <w:w w:val="105"/>
        </w:rPr>
        <w:t>the</w:t>
      </w:r>
      <w:r>
        <w:rPr>
          <w:color w:val="231F20"/>
          <w:spacing w:val="-23"/>
          <w:w w:val="105"/>
        </w:rPr>
        <w:t> </w:t>
      </w:r>
      <w:r>
        <w:rPr>
          <w:color w:val="231F20"/>
          <w:w w:val="105"/>
        </w:rPr>
        <w:t>thesis</w:t>
      </w:r>
      <w:r>
        <w:rPr>
          <w:color w:val="231F20"/>
          <w:spacing w:val="-23"/>
          <w:w w:val="105"/>
        </w:rPr>
        <w:t> </w:t>
      </w:r>
      <w:r>
        <w:rPr>
          <w:color w:val="231F20"/>
          <w:w w:val="105"/>
        </w:rPr>
        <w:t>option</w:t>
      </w:r>
      <w:r>
        <w:rPr>
          <w:color w:val="231F20"/>
          <w:spacing w:val="-23"/>
          <w:w w:val="105"/>
        </w:rPr>
        <w:t> </w:t>
      </w:r>
      <w:r>
        <w:rPr>
          <w:color w:val="231F20"/>
          <w:w w:val="105"/>
        </w:rPr>
        <w:t>must enroll</w:t>
      </w:r>
      <w:r>
        <w:rPr>
          <w:color w:val="231F20"/>
          <w:spacing w:val="-14"/>
          <w:w w:val="105"/>
        </w:rPr>
        <w:t> </w:t>
      </w:r>
      <w:r>
        <w:rPr>
          <w:color w:val="231F20"/>
          <w:w w:val="105"/>
        </w:rPr>
        <w:t>in</w:t>
      </w:r>
      <w:r>
        <w:rPr>
          <w:color w:val="231F20"/>
          <w:spacing w:val="-15"/>
          <w:w w:val="105"/>
        </w:rPr>
        <w:t> </w:t>
      </w:r>
      <w:r>
        <w:rPr>
          <w:color w:val="231F20"/>
          <w:w w:val="105"/>
        </w:rPr>
        <w:t>and</w:t>
      </w:r>
      <w:r>
        <w:rPr>
          <w:color w:val="231F20"/>
          <w:spacing w:val="-15"/>
          <w:w w:val="105"/>
        </w:rPr>
        <w:t> </w:t>
      </w:r>
      <w:r>
        <w:rPr>
          <w:color w:val="231F20"/>
          <w:w w:val="105"/>
        </w:rPr>
        <w:t>satisfactorily</w:t>
      </w:r>
      <w:r>
        <w:rPr>
          <w:color w:val="231F20"/>
          <w:spacing w:val="-15"/>
          <w:w w:val="105"/>
        </w:rPr>
        <w:t> </w:t>
      </w:r>
      <w:r>
        <w:rPr>
          <w:color w:val="231F20"/>
          <w:w w:val="105"/>
        </w:rPr>
        <w:t>complete</w:t>
      </w:r>
      <w:r>
        <w:rPr>
          <w:color w:val="231F20"/>
          <w:spacing w:val="-15"/>
          <w:w w:val="105"/>
        </w:rPr>
        <w:t> </w:t>
      </w:r>
      <w:r>
        <w:rPr>
          <w:color w:val="231F20"/>
          <w:w w:val="105"/>
        </w:rPr>
        <w:t>Thesis</w:t>
      </w:r>
      <w:r>
        <w:rPr>
          <w:color w:val="231F20"/>
          <w:spacing w:val="-15"/>
          <w:w w:val="105"/>
        </w:rPr>
        <w:t> </w:t>
      </w:r>
      <w:r>
        <w:rPr>
          <w:color w:val="231F20"/>
          <w:w w:val="105"/>
        </w:rPr>
        <w:t>Defense</w:t>
      </w:r>
      <w:r>
        <w:rPr>
          <w:color w:val="231F20"/>
          <w:spacing w:val="-15"/>
          <w:w w:val="105"/>
        </w:rPr>
        <w:t> </w:t>
      </w:r>
      <w:r>
        <w:rPr>
          <w:color w:val="231F20"/>
          <w:w w:val="105"/>
        </w:rPr>
        <w:t>(HI</w:t>
      </w:r>
      <w:r>
        <w:rPr>
          <w:color w:val="231F20"/>
          <w:spacing w:val="-14"/>
          <w:w w:val="105"/>
        </w:rPr>
        <w:t> </w:t>
      </w:r>
      <w:r>
        <w:rPr>
          <w:color w:val="231F20"/>
          <w:w w:val="105"/>
        </w:rPr>
        <w:t>699).</w:t>
      </w:r>
    </w:p>
    <w:p>
      <w:pPr>
        <w:pStyle w:val="Heading4"/>
        <w:spacing w:before="117"/>
        <w:ind w:left="245"/>
        <w:rPr>
          <w:sz w:val="13"/>
        </w:rPr>
      </w:pPr>
      <w:r>
        <w:rPr>
          <w:color w:val="231F20"/>
        </w:rPr>
        <w:t>Non-Thesis Option</w:t>
      </w:r>
      <w:r>
        <w:rPr>
          <w:color w:val="231F20"/>
          <w:position w:val="13"/>
          <w:sz w:val="13"/>
        </w:rPr>
        <w:t>1</w:t>
      </w:r>
    </w:p>
    <w:p>
      <w:pPr>
        <w:pStyle w:val="Heading7"/>
        <w:tabs>
          <w:tab w:pos="1482" w:val="left" w:leader="none"/>
          <w:tab w:pos="4979" w:val="left" w:leader="none"/>
        </w:tabs>
        <w:spacing w:before="77"/>
        <w:ind w:left="160"/>
      </w:pPr>
      <w:r>
        <w:rPr>
          <w:color w:val="231F20"/>
        </w:rPr>
        <w:t>Code</w:t>
        <w:tab/>
        <w:t>Title</w:t>
        <w:tab/>
        <w:t>Hours</w:t>
      </w:r>
    </w:p>
    <w:p>
      <w:pPr>
        <w:pStyle w:val="BodyText"/>
        <w:tabs>
          <w:tab w:pos="1482" w:val="left" w:leader="none"/>
          <w:tab w:pos="5412" w:val="right" w:leader="none"/>
        </w:tabs>
        <w:spacing w:before="76"/>
        <w:ind w:left="160"/>
      </w:pPr>
      <w:r>
        <w:rPr>
          <w:color w:val="231F20"/>
        </w:rPr>
        <w:t>HI</w:t>
      </w:r>
      <w:r>
        <w:rPr>
          <w:color w:val="231F20"/>
          <w:spacing w:val="-6"/>
        </w:rPr>
        <w:t> </w:t>
      </w:r>
      <w:r>
        <w:rPr>
          <w:color w:val="231F20"/>
        </w:rPr>
        <w:t>640</w:t>
        <w:tab/>
        <w:t>Directed Research</w:t>
      </w:r>
      <w:r>
        <w:rPr>
          <w:color w:val="231F20"/>
          <w:spacing w:val="-13"/>
        </w:rPr>
        <w:t> </w:t>
      </w:r>
      <w:r>
        <w:rPr>
          <w:color w:val="231F20"/>
        </w:rPr>
        <w:t>and</w:t>
      </w:r>
      <w:r>
        <w:rPr>
          <w:color w:val="231F20"/>
          <w:spacing w:val="-7"/>
        </w:rPr>
        <w:t> </w:t>
      </w:r>
      <w:r>
        <w:rPr>
          <w:color w:val="231F20"/>
        </w:rPr>
        <w:t>Study</w:t>
        <w:tab/>
        <w:t>6</w:t>
      </w:r>
    </w:p>
    <w:p>
      <w:pPr>
        <w:pStyle w:val="BodyText"/>
        <w:tabs>
          <w:tab w:pos="5411" w:val="right" w:leader="none"/>
        </w:tabs>
        <w:spacing w:before="76"/>
        <w:ind w:left="160"/>
      </w:pPr>
      <w:r>
        <w:rPr/>
        <w:pict>
          <v:shape style="position:absolute;margin-left:311.400024pt;margin-top:2.5719pt;width:264.6pt;height:13pt;mso-position-horizontal-relative:page;mso-position-vertical-relative:paragraph;z-index:-276856" coordorigin="6228,51" coordsize="5292,260" path="m11520,51l11255,51,6228,51,6228,311,11255,311,11520,311,11520,51e" filled="true" fillcolor="#e6e7e8" stroked="false">
            <v:path arrowok="t"/>
            <v:fill type="solid"/>
            <w10:wrap type="none"/>
          </v:shape>
        </w:pict>
      </w:r>
      <w:r>
        <w:rPr>
          <w:color w:val="231F20"/>
          <w:w w:val="105"/>
        </w:rPr>
        <w:t>Select</w:t>
      </w:r>
      <w:r>
        <w:rPr>
          <w:color w:val="231F20"/>
          <w:spacing w:val="-11"/>
          <w:w w:val="105"/>
        </w:rPr>
        <w:t> </w:t>
      </w:r>
      <w:r>
        <w:rPr>
          <w:color w:val="231F20"/>
          <w:w w:val="105"/>
        </w:rPr>
        <w:t>an</w:t>
      </w:r>
      <w:r>
        <w:rPr>
          <w:color w:val="231F20"/>
          <w:spacing w:val="-12"/>
          <w:w w:val="105"/>
        </w:rPr>
        <w:t> </w:t>
      </w:r>
      <w:r>
        <w:rPr>
          <w:color w:val="231F20"/>
          <w:w w:val="105"/>
        </w:rPr>
        <w:t>additional</w:t>
      </w:r>
      <w:r>
        <w:rPr>
          <w:color w:val="231F20"/>
          <w:spacing w:val="-12"/>
          <w:w w:val="105"/>
        </w:rPr>
        <w:t> </w:t>
      </w:r>
      <w:r>
        <w:rPr>
          <w:color w:val="231F20"/>
          <w:w w:val="105"/>
        </w:rPr>
        <w:t>12</w:t>
      </w:r>
      <w:r>
        <w:rPr>
          <w:color w:val="231F20"/>
          <w:spacing w:val="-12"/>
          <w:w w:val="105"/>
        </w:rPr>
        <w:t> </w:t>
      </w:r>
      <w:r>
        <w:rPr>
          <w:color w:val="231F20"/>
          <w:w w:val="105"/>
        </w:rPr>
        <w:t>semester</w:t>
      </w:r>
      <w:r>
        <w:rPr>
          <w:color w:val="231F20"/>
          <w:spacing w:val="-12"/>
          <w:w w:val="105"/>
        </w:rPr>
        <w:t> </w:t>
      </w:r>
      <w:r>
        <w:rPr>
          <w:color w:val="231F20"/>
          <w:w w:val="105"/>
        </w:rPr>
        <w:t>hours</w:t>
      </w:r>
      <w:r>
        <w:rPr>
          <w:color w:val="231F20"/>
          <w:spacing w:val="-11"/>
          <w:w w:val="105"/>
        </w:rPr>
        <w:t> </w:t>
      </w:r>
      <w:r>
        <w:rPr>
          <w:color w:val="231F20"/>
          <w:w w:val="105"/>
        </w:rPr>
        <w:t>from</w:t>
      </w:r>
      <w:r>
        <w:rPr>
          <w:color w:val="231F20"/>
          <w:spacing w:val="-11"/>
          <w:w w:val="105"/>
        </w:rPr>
        <w:t> </w:t>
      </w:r>
      <w:r>
        <w:rPr>
          <w:color w:val="231F20"/>
          <w:w w:val="105"/>
        </w:rPr>
        <w:t>the</w:t>
      </w:r>
      <w:r>
        <w:rPr>
          <w:color w:val="231F20"/>
          <w:spacing w:val="-11"/>
          <w:w w:val="105"/>
        </w:rPr>
        <w:t> </w:t>
      </w:r>
      <w:r>
        <w:rPr>
          <w:color w:val="231F20"/>
          <w:w w:val="105"/>
        </w:rPr>
        <w:t>following:</w:t>
        <w:tab/>
        <w:t>12</w:t>
      </w:r>
    </w:p>
    <w:p>
      <w:pPr>
        <w:pStyle w:val="BodyText"/>
        <w:spacing w:before="76"/>
        <w:ind w:left="360"/>
      </w:pPr>
      <w:r>
        <w:rPr>
          <w:color w:val="231F20"/>
        </w:rPr>
        <w:t>History Electives (500-600 level)</w:t>
      </w:r>
    </w:p>
    <w:p>
      <w:pPr>
        <w:pStyle w:val="BodyText"/>
        <w:tabs>
          <w:tab w:pos="1482" w:val="left" w:leader="none"/>
          <w:tab w:pos="5321" w:val="left" w:leader="none"/>
        </w:tabs>
        <w:spacing w:before="76"/>
        <w:ind w:left="160"/>
      </w:pPr>
      <w:r>
        <w:rPr/>
        <w:pict>
          <v:group style="position:absolute;margin-left:311.399994pt;margin-top:2.571906pt;width:264.6pt;height:13.5pt;mso-position-horizontal-relative:page;mso-position-vertical-relative:paragraph;z-index:-276832" coordorigin="6228,51" coordsize="5292,270">
            <v:rect style="position:absolute;left:6228;top:51;width:1323;height:260" filled="true" fillcolor="#e6e7e8" stroked="false">
              <v:fill type="solid"/>
            </v:rect>
            <v:line style="position:absolute" from="7551,316" to="6228,316" stroked="true" strokeweight=".5pt" strokecolor="#231f20">
              <v:stroke dashstyle="solid"/>
            </v:line>
            <v:rect style="position:absolute;left:7551;top:51;width:3705;height:260" filled="true" fillcolor="#e6e7e8" stroked="false">
              <v:fill type="solid"/>
            </v:rect>
            <v:line style="position:absolute" from="11255,316" to="7551,316" stroked="true" strokeweight=".5pt" strokecolor="#231f20">
              <v:stroke dashstyle="solid"/>
            </v:line>
            <v:rect style="position:absolute;left:11255;top:51;width:265;height:260" filled="true" fillcolor="#e6e7e8" stroked="false">
              <v:fill type="solid"/>
            </v:rect>
            <v:line style="position:absolute" from="11520,316" to="11255,316" stroked="true" strokeweight=".5pt" strokecolor="#231f20">
              <v:stroke dashstyle="solid"/>
            </v:line>
            <v:line style="position:absolute" from="6228,316" to="7551,316" stroked="true" strokeweight=".5pt" strokecolor="#231f20">
              <v:stroke dashstyle="solid"/>
            </v:line>
            <v:line style="position:absolute" from="7551,316" to="11255,316" stroked="true" strokeweight=".5pt" strokecolor="#231f20">
              <v:stroke dashstyle="solid"/>
            </v:line>
            <v:line style="position:absolute" from="11255,316" to="11520,316" stroked="true" strokeweight=".5pt" strokecolor="#231f20">
              <v:stroke dashstyle="solid"/>
            </v:line>
            <w10:wrap type="none"/>
          </v:group>
        </w:pict>
      </w:r>
      <w:r>
        <w:rPr>
          <w:color w:val="231F20"/>
        </w:rPr>
        <w:t>HI</w:t>
      </w:r>
      <w:r>
        <w:rPr>
          <w:color w:val="231F20"/>
          <w:spacing w:val="-6"/>
        </w:rPr>
        <w:t> </w:t>
      </w:r>
      <w:r>
        <w:rPr>
          <w:color w:val="231F20"/>
        </w:rPr>
        <w:t>698</w:t>
        <w:tab/>
        <w:t>Comprehensive</w:t>
      </w:r>
      <w:r>
        <w:rPr>
          <w:color w:val="231F20"/>
          <w:spacing w:val="-9"/>
        </w:rPr>
        <w:t> </w:t>
      </w:r>
      <w:r>
        <w:rPr>
          <w:color w:val="231F20"/>
        </w:rPr>
        <w:t>Examination</w:t>
        <w:tab/>
        <w:t>0</w:t>
      </w:r>
    </w:p>
    <w:p>
      <w:pPr>
        <w:pStyle w:val="BodyText"/>
        <w:tabs>
          <w:tab w:pos="5411" w:val="right" w:leader="none"/>
        </w:tabs>
        <w:spacing w:before="106"/>
        <w:ind w:left="160"/>
      </w:pPr>
      <w:r>
        <w:rPr>
          <w:color w:val="231F20"/>
        </w:rPr>
        <w:t>Total</w:t>
      </w:r>
      <w:r>
        <w:rPr>
          <w:color w:val="231F20"/>
          <w:spacing w:val="-5"/>
        </w:rPr>
        <w:t> </w:t>
      </w:r>
      <w:r>
        <w:rPr>
          <w:color w:val="231F20"/>
        </w:rPr>
        <w:t>Hours</w:t>
        <w:tab/>
        <w:t>18</w:t>
      </w:r>
    </w:p>
    <w:p>
      <w:pPr>
        <w:spacing w:after="0"/>
        <w:sectPr>
          <w:headerReference w:type="default" r:id="rId62"/>
          <w:headerReference w:type="even" r:id="rId63"/>
          <w:pgSz w:w="12240" w:h="15840"/>
          <w:pgMar w:header="677" w:footer="0" w:top="1240" w:bottom="280" w:left="580" w:right="560"/>
          <w:cols w:num="2" w:equalWidth="0">
            <w:col w:w="5453" w:space="55"/>
            <w:col w:w="5592"/>
          </w:cols>
        </w:sectPr>
      </w:pPr>
    </w:p>
    <w:p>
      <w:pPr>
        <w:pStyle w:val="BodyText"/>
        <w:spacing w:line="288" w:lineRule="auto" w:before="151"/>
        <w:ind w:left="424" w:right="144" w:hanging="265"/>
      </w:pPr>
      <w:r>
        <w:rPr>
          <w:color w:val="231F20"/>
          <w:position w:val="10"/>
          <w:sz w:val="13"/>
        </w:rPr>
        <w:t>1 </w:t>
      </w:r>
      <w:r>
        <w:rPr>
          <w:color w:val="231F20"/>
        </w:rPr>
        <w:t>Non-Thesis Option: students choosing the Non-Thesis Option must complete six hours of Directed Research and Study (HI 640), in addition to the core and 12 additional semester hours of 500-600 level history electives. Comprehensive Examination: students choosing the non-thesis option must enroll in and satisfactorily complete Comprehensive Examination (HI 698).</w:t>
      </w:r>
    </w:p>
    <w:p>
      <w:pPr>
        <w:pStyle w:val="Heading2"/>
        <w:spacing w:line="220" w:lineRule="auto" w:before="151"/>
        <w:ind w:right="918"/>
      </w:pPr>
      <w:bookmarkStart w:name="_TOC_250020" w:id="117"/>
      <w:bookmarkEnd w:id="117"/>
      <w:r>
        <w:rPr>
          <w:color w:val="231F20"/>
        </w:rPr>
        <w:t>Master of Arts Degree in Public History</w:t>
      </w:r>
    </w:p>
    <w:p>
      <w:pPr>
        <w:pStyle w:val="BodyText"/>
        <w:spacing w:line="288" w:lineRule="auto" w:before="125"/>
        <w:ind w:right="3"/>
      </w:pPr>
      <w:bookmarkStart w:name="Master of Arts Degree in Public History" w:id="118"/>
      <w:bookmarkEnd w:id="118"/>
      <w:r>
        <w:rPr/>
      </w:r>
      <w:hyperlink r:id="rId65">
        <w:r>
          <w:rPr>
            <w:color w:val="231F20"/>
            <w:w w:val="105"/>
          </w:rPr>
          <w:t>https://www.una.edu/history/graduate-students/master-of-arts-in-public-</w:t>
        </w:r>
      </w:hyperlink>
      <w:r>
        <w:rPr>
          <w:color w:val="231F20"/>
          <w:w w:val="105"/>
        </w:rPr>
        <w:t> history.html</w:t>
      </w:r>
    </w:p>
    <w:p>
      <w:pPr>
        <w:pStyle w:val="Heading3"/>
        <w:spacing w:before="113"/>
      </w:pPr>
      <w:r>
        <w:rPr>
          <w:color w:val="231F20"/>
        </w:rPr>
        <w:t>Admission</w:t>
      </w:r>
    </w:p>
    <w:p>
      <w:pPr>
        <w:pStyle w:val="BodyText"/>
        <w:spacing w:line="288" w:lineRule="auto" w:before="59"/>
        <w:ind w:right="42"/>
      </w:pPr>
      <w:r>
        <w:rPr>
          <w:color w:val="231F20"/>
        </w:rPr>
        <w:t>In addition to the general requirements for admission to graduate studies (See General Regulations and Procedures), admission to the Master of Arts in Public History degree program requires the following:</w:t>
      </w:r>
    </w:p>
    <w:p>
      <w:pPr>
        <w:pStyle w:val="ListParagraph"/>
        <w:numPr>
          <w:ilvl w:val="0"/>
          <w:numId w:val="21"/>
        </w:numPr>
        <w:tabs>
          <w:tab w:pos="420" w:val="left" w:leader="none"/>
        </w:tabs>
        <w:spacing w:line="288" w:lineRule="auto" w:before="158" w:after="0"/>
        <w:ind w:left="420" w:right="207" w:hanging="213"/>
        <w:jc w:val="left"/>
        <w:rPr>
          <w:sz w:val="16"/>
        </w:rPr>
      </w:pPr>
      <w:r>
        <w:rPr>
          <w:color w:val="231F20"/>
          <w:sz w:val="16"/>
        </w:rPr>
        <w:t>Preparation: Applicants must hold a bachelor’s degree from an accredited institution and have at least 24 hours in history or public </w:t>
      </w:r>
      <w:r>
        <w:rPr>
          <w:color w:val="231F20"/>
          <w:spacing w:val="-3"/>
          <w:sz w:val="16"/>
        </w:rPr>
        <w:t>history, </w:t>
      </w:r>
      <w:r>
        <w:rPr>
          <w:color w:val="231F20"/>
          <w:sz w:val="16"/>
        </w:rPr>
        <w:t>including up to twelve hours below the 300 level or have completed a major and/or minor in history or public </w:t>
      </w:r>
      <w:r>
        <w:rPr>
          <w:color w:val="231F20"/>
          <w:spacing w:val="-3"/>
          <w:sz w:val="16"/>
        </w:rPr>
        <w:t>history.</w:t>
      </w:r>
    </w:p>
    <w:p>
      <w:pPr>
        <w:pStyle w:val="ListParagraph"/>
        <w:numPr>
          <w:ilvl w:val="0"/>
          <w:numId w:val="21"/>
        </w:numPr>
        <w:tabs>
          <w:tab w:pos="420" w:val="left" w:leader="none"/>
        </w:tabs>
        <w:spacing w:line="288" w:lineRule="auto" w:before="37" w:after="0"/>
        <w:ind w:left="420" w:right="110" w:hanging="213"/>
        <w:jc w:val="left"/>
        <w:rPr>
          <w:sz w:val="16"/>
        </w:rPr>
      </w:pPr>
      <w:r>
        <w:rPr>
          <w:color w:val="231F20"/>
          <w:sz w:val="16"/>
        </w:rPr>
        <w:t>Scholastic Achievement: A minimum of 2.75 </w:t>
      </w:r>
      <w:r>
        <w:rPr>
          <w:color w:val="231F20"/>
          <w:spacing w:val="-5"/>
          <w:sz w:val="16"/>
        </w:rPr>
        <w:t>GPA </w:t>
      </w:r>
      <w:r>
        <w:rPr>
          <w:color w:val="231F20"/>
          <w:sz w:val="16"/>
        </w:rPr>
        <w:t>on a 4.0 scale in all previous undergraduate and graduate</w:t>
      </w:r>
      <w:r>
        <w:rPr>
          <w:color w:val="231F20"/>
          <w:spacing w:val="-21"/>
          <w:sz w:val="16"/>
        </w:rPr>
        <w:t> </w:t>
      </w:r>
      <w:r>
        <w:rPr>
          <w:color w:val="231F20"/>
          <w:sz w:val="16"/>
        </w:rPr>
        <w:t>coursework.</w:t>
      </w:r>
    </w:p>
    <w:p>
      <w:pPr>
        <w:pStyle w:val="ListParagraph"/>
        <w:numPr>
          <w:ilvl w:val="0"/>
          <w:numId w:val="21"/>
        </w:numPr>
        <w:tabs>
          <w:tab w:pos="420" w:val="left" w:leader="none"/>
        </w:tabs>
        <w:spacing w:line="288" w:lineRule="auto" w:before="38" w:after="0"/>
        <w:ind w:left="420" w:right="38" w:hanging="213"/>
        <w:jc w:val="left"/>
        <w:rPr>
          <w:sz w:val="16"/>
        </w:rPr>
      </w:pPr>
      <w:r>
        <w:rPr>
          <w:color w:val="231F20"/>
          <w:spacing w:val="-3"/>
          <w:sz w:val="16"/>
        </w:rPr>
        <w:t>Test </w:t>
      </w:r>
      <w:r>
        <w:rPr>
          <w:color w:val="231F20"/>
          <w:sz w:val="16"/>
        </w:rPr>
        <w:t>Scores: Submission of satisfactory scores on the Graduate Record Examination (GRE), which shall consist of the attainment of at least two of the three following scores: Verbal, 146; Quantitative, 140; Analytical Writing,</w:t>
      </w:r>
      <w:r>
        <w:rPr>
          <w:color w:val="231F20"/>
          <w:spacing w:val="-11"/>
          <w:sz w:val="16"/>
        </w:rPr>
        <w:t> </w:t>
      </w:r>
      <w:r>
        <w:rPr>
          <w:color w:val="231F20"/>
          <w:sz w:val="16"/>
        </w:rPr>
        <w:t>3.5.</w:t>
      </w:r>
    </w:p>
    <w:p>
      <w:pPr>
        <w:pStyle w:val="ListParagraph"/>
        <w:numPr>
          <w:ilvl w:val="0"/>
          <w:numId w:val="21"/>
        </w:numPr>
        <w:tabs>
          <w:tab w:pos="420" w:val="left" w:leader="none"/>
        </w:tabs>
        <w:spacing w:line="240" w:lineRule="auto" w:before="37" w:after="0"/>
        <w:ind w:left="420" w:right="0" w:hanging="213"/>
        <w:jc w:val="left"/>
        <w:rPr>
          <w:sz w:val="16"/>
        </w:rPr>
      </w:pPr>
      <w:r>
        <w:rPr>
          <w:color w:val="231F20"/>
          <w:sz w:val="16"/>
        </w:rPr>
        <w:t>Three recommendation</w:t>
      </w:r>
      <w:r>
        <w:rPr>
          <w:color w:val="231F20"/>
          <w:spacing w:val="-12"/>
          <w:sz w:val="16"/>
        </w:rPr>
        <w:t> </w:t>
      </w:r>
      <w:r>
        <w:rPr>
          <w:color w:val="231F20"/>
          <w:sz w:val="16"/>
        </w:rPr>
        <w:t>forms.</w:t>
      </w:r>
    </w:p>
    <w:p>
      <w:pPr>
        <w:pStyle w:val="ListParagraph"/>
        <w:numPr>
          <w:ilvl w:val="0"/>
          <w:numId w:val="21"/>
        </w:numPr>
        <w:tabs>
          <w:tab w:pos="420" w:val="left" w:leader="none"/>
        </w:tabs>
        <w:spacing w:line="288" w:lineRule="auto" w:before="76" w:after="0"/>
        <w:ind w:left="420" w:right="70" w:hanging="213"/>
        <w:jc w:val="left"/>
        <w:rPr>
          <w:sz w:val="16"/>
        </w:rPr>
      </w:pPr>
      <w:r>
        <w:rPr>
          <w:color w:val="231F20"/>
          <w:w w:val="105"/>
          <w:sz w:val="16"/>
        </w:rPr>
        <w:t>Application </w:t>
      </w:r>
      <w:r>
        <w:rPr>
          <w:color w:val="231F20"/>
          <w:spacing w:val="-3"/>
          <w:w w:val="105"/>
          <w:sz w:val="16"/>
        </w:rPr>
        <w:t>Essay: </w:t>
      </w:r>
      <w:r>
        <w:rPr>
          <w:color w:val="231F20"/>
          <w:w w:val="105"/>
          <w:sz w:val="16"/>
        </w:rPr>
        <w:t>A type written essay of 250-350 words which describes</w:t>
      </w:r>
      <w:r>
        <w:rPr>
          <w:color w:val="231F20"/>
          <w:spacing w:val="-18"/>
          <w:w w:val="105"/>
          <w:sz w:val="16"/>
        </w:rPr>
        <w:t> </w:t>
      </w:r>
      <w:r>
        <w:rPr>
          <w:color w:val="231F20"/>
          <w:w w:val="105"/>
          <w:sz w:val="16"/>
        </w:rPr>
        <w:t>career</w:t>
      </w:r>
      <w:r>
        <w:rPr>
          <w:color w:val="231F20"/>
          <w:spacing w:val="-19"/>
          <w:w w:val="105"/>
          <w:sz w:val="16"/>
        </w:rPr>
        <w:t> </w:t>
      </w:r>
      <w:r>
        <w:rPr>
          <w:color w:val="231F20"/>
          <w:w w:val="105"/>
          <w:sz w:val="16"/>
        </w:rPr>
        <w:t>goals</w:t>
      </w:r>
      <w:r>
        <w:rPr>
          <w:color w:val="231F20"/>
          <w:spacing w:val="-18"/>
          <w:w w:val="105"/>
          <w:sz w:val="16"/>
        </w:rPr>
        <w:t> </w:t>
      </w:r>
      <w:r>
        <w:rPr>
          <w:color w:val="231F20"/>
          <w:w w:val="105"/>
          <w:sz w:val="16"/>
        </w:rPr>
        <w:t>and</w:t>
      </w:r>
      <w:r>
        <w:rPr>
          <w:color w:val="231F20"/>
          <w:spacing w:val="-19"/>
          <w:w w:val="105"/>
          <w:sz w:val="16"/>
        </w:rPr>
        <w:t> </w:t>
      </w:r>
      <w:r>
        <w:rPr>
          <w:color w:val="231F20"/>
          <w:w w:val="105"/>
          <w:sz w:val="16"/>
        </w:rPr>
        <w:t>areas</w:t>
      </w:r>
      <w:r>
        <w:rPr>
          <w:color w:val="231F20"/>
          <w:spacing w:val="-19"/>
          <w:w w:val="105"/>
          <w:sz w:val="16"/>
        </w:rPr>
        <w:t> </w:t>
      </w:r>
      <w:r>
        <w:rPr>
          <w:color w:val="231F20"/>
          <w:w w:val="105"/>
          <w:sz w:val="16"/>
        </w:rPr>
        <w:t>of</w:t>
      </w:r>
      <w:r>
        <w:rPr>
          <w:color w:val="231F20"/>
          <w:spacing w:val="-18"/>
          <w:w w:val="105"/>
          <w:sz w:val="16"/>
        </w:rPr>
        <w:t> </w:t>
      </w:r>
      <w:r>
        <w:rPr>
          <w:color w:val="231F20"/>
          <w:w w:val="105"/>
          <w:sz w:val="16"/>
        </w:rPr>
        <w:t>historical</w:t>
      </w:r>
      <w:r>
        <w:rPr>
          <w:color w:val="231F20"/>
          <w:spacing w:val="-18"/>
          <w:w w:val="105"/>
          <w:sz w:val="16"/>
        </w:rPr>
        <w:t> </w:t>
      </w:r>
      <w:r>
        <w:rPr>
          <w:color w:val="231F20"/>
          <w:w w:val="105"/>
          <w:sz w:val="16"/>
        </w:rPr>
        <w:t>interest</w:t>
      </w:r>
      <w:r>
        <w:rPr>
          <w:color w:val="231F20"/>
          <w:spacing w:val="-19"/>
          <w:w w:val="105"/>
          <w:sz w:val="16"/>
        </w:rPr>
        <w:t> </w:t>
      </w:r>
      <w:r>
        <w:rPr>
          <w:color w:val="231F20"/>
          <w:w w:val="105"/>
          <w:sz w:val="16"/>
        </w:rPr>
        <w:t>for</w:t>
      </w:r>
      <w:r>
        <w:rPr>
          <w:color w:val="231F20"/>
          <w:spacing w:val="-18"/>
          <w:w w:val="105"/>
          <w:sz w:val="16"/>
        </w:rPr>
        <w:t> </w:t>
      </w:r>
      <w:r>
        <w:rPr>
          <w:color w:val="231F20"/>
          <w:w w:val="105"/>
          <w:sz w:val="16"/>
        </w:rPr>
        <w:t>study</w:t>
      </w:r>
      <w:r>
        <w:rPr>
          <w:color w:val="231F20"/>
          <w:spacing w:val="-19"/>
          <w:w w:val="105"/>
          <w:sz w:val="16"/>
        </w:rPr>
        <w:t> </w:t>
      </w:r>
      <w:r>
        <w:rPr>
          <w:color w:val="231F20"/>
          <w:w w:val="105"/>
          <w:sz w:val="16"/>
        </w:rPr>
        <w:t>in</w:t>
      </w:r>
      <w:r>
        <w:rPr>
          <w:color w:val="231F20"/>
          <w:spacing w:val="-19"/>
          <w:w w:val="105"/>
          <w:sz w:val="16"/>
        </w:rPr>
        <w:t> </w:t>
      </w:r>
      <w:r>
        <w:rPr>
          <w:color w:val="231F20"/>
          <w:w w:val="105"/>
          <w:sz w:val="16"/>
        </w:rPr>
        <w:t>the graduate</w:t>
      </w:r>
      <w:r>
        <w:rPr>
          <w:color w:val="231F20"/>
          <w:spacing w:val="-8"/>
          <w:w w:val="105"/>
          <w:sz w:val="16"/>
        </w:rPr>
        <w:t> </w:t>
      </w:r>
      <w:r>
        <w:rPr>
          <w:color w:val="231F20"/>
          <w:w w:val="105"/>
          <w:sz w:val="16"/>
        </w:rPr>
        <w:t>program.</w:t>
      </w:r>
    </w:p>
    <w:p>
      <w:pPr>
        <w:pStyle w:val="ListParagraph"/>
        <w:numPr>
          <w:ilvl w:val="0"/>
          <w:numId w:val="21"/>
        </w:numPr>
        <w:tabs>
          <w:tab w:pos="420" w:val="left" w:leader="none"/>
        </w:tabs>
        <w:spacing w:line="288" w:lineRule="auto" w:before="38" w:after="0"/>
        <w:ind w:left="420" w:right="421" w:hanging="213"/>
        <w:jc w:val="both"/>
        <w:rPr>
          <w:sz w:val="16"/>
        </w:rPr>
      </w:pPr>
      <w:r>
        <w:rPr>
          <w:color w:val="231F20"/>
          <w:w w:val="105"/>
          <w:sz w:val="16"/>
        </w:rPr>
        <w:t>Writing</w:t>
      </w:r>
      <w:r>
        <w:rPr>
          <w:color w:val="231F20"/>
          <w:spacing w:val="-26"/>
          <w:w w:val="105"/>
          <w:sz w:val="16"/>
        </w:rPr>
        <w:t> </w:t>
      </w:r>
      <w:r>
        <w:rPr>
          <w:color w:val="231F20"/>
          <w:w w:val="105"/>
          <w:sz w:val="16"/>
        </w:rPr>
        <w:t>Sample:</w:t>
      </w:r>
      <w:r>
        <w:rPr>
          <w:color w:val="231F20"/>
          <w:spacing w:val="-25"/>
          <w:w w:val="105"/>
          <w:sz w:val="16"/>
        </w:rPr>
        <w:t> </w:t>
      </w:r>
      <w:r>
        <w:rPr>
          <w:color w:val="231F20"/>
          <w:w w:val="105"/>
          <w:sz w:val="16"/>
        </w:rPr>
        <w:t>Minimum</w:t>
      </w:r>
      <w:r>
        <w:rPr>
          <w:color w:val="231F20"/>
          <w:spacing w:val="-25"/>
          <w:w w:val="105"/>
          <w:sz w:val="16"/>
        </w:rPr>
        <w:t> </w:t>
      </w:r>
      <w:r>
        <w:rPr>
          <w:color w:val="231F20"/>
          <w:w w:val="105"/>
          <w:sz w:val="16"/>
        </w:rPr>
        <w:t>of</w:t>
      </w:r>
      <w:r>
        <w:rPr>
          <w:color w:val="231F20"/>
          <w:spacing w:val="-25"/>
          <w:w w:val="105"/>
          <w:sz w:val="16"/>
        </w:rPr>
        <w:t> </w:t>
      </w:r>
      <w:r>
        <w:rPr>
          <w:color w:val="231F20"/>
          <w:w w:val="105"/>
          <w:sz w:val="16"/>
        </w:rPr>
        <w:t>four</w:t>
      </w:r>
      <w:r>
        <w:rPr>
          <w:color w:val="231F20"/>
          <w:spacing w:val="-25"/>
          <w:w w:val="105"/>
          <w:sz w:val="16"/>
        </w:rPr>
        <w:t> </w:t>
      </w:r>
      <w:r>
        <w:rPr>
          <w:color w:val="231F20"/>
          <w:w w:val="105"/>
          <w:sz w:val="16"/>
        </w:rPr>
        <w:t>pages,</w:t>
      </w:r>
      <w:r>
        <w:rPr>
          <w:color w:val="231F20"/>
          <w:spacing w:val="-25"/>
          <w:w w:val="105"/>
          <w:sz w:val="16"/>
        </w:rPr>
        <w:t> </w:t>
      </w:r>
      <w:r>
        <w:rPr>
          <w:color w:val="231F20"/>
          <w:w w:val="105"/>
          <w:sz w:val="16"/>
        </w:rPr>
        <w:t>preferably</w:t>
      </w:r>
      <w:r>
        <w:rPr>
          <w:color w:val="231F20"/>
          <w:spacing w:val="-26"/>
          <w:w w:val="105"/>
          <w:sz w:val="16"/>
        </w:rPr>
        <w:t> </w:t>
      </w:r>
      <w:r>
        <w:rPr>
          <w:color w:val="231F20"/>
          <w:w w:val="105"/>
          <w:sz w:val="16"/>
        </w:rPr>
        <w:t>a</w:t>
      </w:r>
      <w:r>
        <w:rPr>
          <w:color w:val="231F20"/>
          <w:spacing w:val="-26"/>
          <w:w w:val="105"/>
          <w:sz w:val="16"/>
        </w:rPr>
        <w:t> </w:t>
      </w:r>
      <w:r>
        <w:rPr>
          <w:color w:val="231F20"/>
          <w:w w:val="105"/>
          <w:sz w:val="16"/>
        </w:rPr>
        <w:t>research</w:t>
      </w:r>
      <w:r>
        <w:rPr>
          <w:color w:val="231F20"/>
          <w:spacing w:val="-26"/>
          <w:w w:val="105"/>
          <w:sz w:val="16"/>
        </w:rPr>
        <w:t> </w:t>
      </w:r>
      <w:r>
        <w:rPr>
          <w:color w:val="231F20"/>
          <w:w w:val="105"/>
          <w:sz w:val="16"/>
        </w:rPr>
        <w:t>or scholarly</w:t>
      </w:r>
      <w:r>
        <w:rPr>
          <w:color w:val="231F20"/>
          <w:spacing w:val="-20"/>
          <w:w w:val="105"/>
          <w:sz w:val="16"/>
        </w:rPr>
        <w:t> </w:t>
      </w:r>
      <w:r>
        <w:rPr>
          <w:color w:val="231F20"/>
          <w:w w:val="105"/>
          <w:sz w:val="16"/>
        </w:rPr>
        <w:t>essay</w:t>
      </w:r>
      <w:r>
        <w:rPr>
          <w:color w:val="231F20"/>
          <w:spacing w:val="-20"/>
          <w:w w:val="105"/>
          <w:sz w:val="16"/>
        </w:rPr>
        <w:t> </w:t>
      </w:r>
      <w:r>
        <w:rPr>
          <w:color w:val="231F20"/>
          <w:w w:val="105"/>
          <w:sz w:val="16"/>
        </w:rPr>
        <w:t>or</w:t>
      </w:r>
      <w:r>
        <w:rPr>
          <w:color w:val="231F20"/>
          <w:spacing w:val="-19"/>
          <w:w w:val="105"/>
          <w:sz w:val="16"/>
        </w:rPr>
        <w:t> </w:t>
      </w:r>
      <w:r>
        <w:rPr>
          <w:color w:val="231F20"/>
          <w:w w:val="105"/>
          <w:sz w:val="16"/>
        </w:rPr>
        <w:t>paper</w:t>
      </w:r>
      <w:r>
        <w:rPr>
          <w:color w:val="231F20"/>
          <w:spacing w:val="-19"/>
          <w:w w:val="105"/>
          <w:sz w:val="16"/>
        </w:rPr>
        <w:t> </w:t>
      </w:r>
      <w:r>
        <w:rPr>
          <w:color w:val="231F20"/>
          <w:w w:val="105"/>
          <w:sz w:val="16"/>
        </w:rPr>
        <w:t>from</w:t>
      </w:r>
      <w:r>
        <w:rPr>
          <w:color w:val="231F20"/>
          <w:spacing w:val="-19"/>
          <w:w w:val="105"/>
          <w:sz w:val="16"/>
        </w:rPr>
        <w:t> </w:t>
      </w:r>
      <w:r>
        <w:rPr>
          <w:color w:val="231F20"/>
          <w:w w:val="105"/>
          <w:sz w:val="16"/>
        </w:rPr>
        <w:t>previous</w:t>
      </w:r>
      <w:r>
        <w:rPr>
          <w:color w:val="231F20"/>
          <w:spacing w:val="-20"/>
          <w:w w:val="105"/>
          <w:sz w:val="16"/>
        </w:rPr>
        <w:t> </w:t>
      </w:r>
      <w:r>
        <w:rPr>
          <w:color w:val="231F20"/>
          <w:w w:val="105"/>
          <w:sz w:val="16"/>
        </w:rPr>
        <w:t>classes.</w:t>
      </w:r>
      <w:r>
        <w:rPr>
          <w:color w:val="231F20"/>
          <w:spacing w:val="-20"/>
          <w:w w:val="105"/>
          <w:sz w:val="16"/>
        </w:rPr>
        <w:t> </w:t>
      </w:r>
      <w:r>
        <w:rPr>
          <w:color w:val="231F20"/>
          <w:w w:val="105"/>
          <w:sz w:val="16"/>
        </w:rPr>
        <w:t>It</w:t>
      </w:r>
      <w:r>
        <w:rPr>
          <w:color w:val="231F20"/>
          <w:spacing w:val="-19"/>
          <w:w w:val="105"/>
          <w:sz w:val="16"/>
        </w:rPr>
        <w:t> </w:t>
      </w:r>
      <w:r>
        <w:rPr>
          <w:color w:val="231F20"/>
          <w:w w:val="105"/>
          <w:sz w:val="16"/>
        </w:rPr>
        <w:t>may</w:t>
      </w:r>
      <w:r>
        <w:rPr>
          <w:color w:val="231F20"/>
          <w:spacing w:val="-20"/>
          <w:w w:val="105"/>
          <w:sz w:val="16"/>
        </w:rPr>
        <w:t> </w:t>
      </w:r>
      <w:r>
        <w:rPr>
          <w:color w:val="231F20"/>
          <w:w w:val="105"/>
          <w:sz w:val="16"/>
        </w:rPr>
        <w:t>also</w:t>
      </w:r>
      <w:r>
        <w:rPr>
          <w:color w:val="231F20"/>
          <w:spacing w:val="-20"/>
          <w:w w:val="105"/>
          <w:sz w:val="16"/>
        </w:rPr>
        <w:t> </w:t>
      </w:r>
      <w:r>
        <w:rPr>
          <w:color w:val="231F20"/>
          <w:w w:val="105"/>
          <w:sz w:val="16"/>
        </w:rPr>
        <w:t>be</w:t>
      </w:r>
      <w:r>
        <w:rPr>
          <w:color w:val="231F20"/>
          <w:spacing w:val="-19"/>
          <w:w w:val="105"/>
          <w:sz w:val="16"/>
        </w:rPr>
        <w:t> </w:t>
      </w:r>
      <w:r>
        <w:rPr>
          <w:color w:val="231F20"/>
          <w:w w:val="105"/>
          <w:sz w:val="16"/>
        </w:rPr>
        <w:t>a sample</w:t>
      </w:r>
      <w:r>
        <w:rPr>
          <w:color w:val="231F20"/>
          <w:spacing w:val="-10"/>
          <w:w w:val="105"/>
          <w:sz w:val="16"/>
        </w:rPr>
        <w:t> </w:t>
      </w:r>
      <w:r>
        <w:rPr>
          <w:color w:val="231F20"/>
          <w:w w:val="105"/>
          <w:sz w:val="16"/>
        </w:rPr>
        <w:t>of</w:t>
      </w:r>
      <w:r>
        <w:rPr>
          <w:color w:val="231F20"/>
          <w:spacing w:val="-9"/>
          <w:w w:val="105"/>
          <w:sz w:val="16"/>
        </w:rPr>
        <w:t> </w:t>
      </w:r>
      <w:r>
        <w:rPr>
          <w:color w:val="231F20"/>
          <w:w w:val="105"/>
          <w:sz w:val="16"/>
        </w:rPr>
        <w:t>professional</w:t>
      </w:r>
      <w:r>
        <w:rPr>
          <w:color w:val="231F20"/>
          <w:spacing w:val="-10"/>
          <w:w w:val="105"/>
          <w:sz w:val="16"/>
        </w:rPr>
        <w:t> </w:t>
      </w:r>
      <w:r>
        <w:rPr>
          <w:color w:val="231F20"/>
          <w:w w:val="105"/>
          <w:sz w:val="16"/>
        </w:rPr>
        <w:t>or</w:t>
      </w:r>
      <w:r>
        <w:rPr>
          <w:color w:val="231F20"/>
          <w:spacing w:val="-9"/>
          <w:w w:val="105"/>
          <w:sz w:val="16"/>
        </w:rPr>
        <w:t> </w:t>
      </w:r>
      <w:r>
        <w:rPr>
          <w:color w:val="231F20"/>
          <w:w w:val="105"/>
          <w:sz w:val="16"/>
        </w:rPr>
        <w:t>creative</w:t>
      </w:r>
      <w:r>
        <w:rPr>
          <w:color w:val="231F20"/>
          <w:spacing w:val="-10"/>
          <w:w w:val="105"/>
          <w:sz w:val="16"/>
        </w:rPr>
        <w:t> </w:t>
      </w:r>
      <w:r>
        <w:rPr>
          <w:color w:val="231F20"/>
          <w:w w:val="105"/>
          <w:sz w:val="16"/>
        </w:rPr>
        <w:t>writing.</w:t>
      </w:r>
    </w:p>
    <w:p>
      <w:pPr>
        <w:pStyle w:val="Heading3"/>
        <w:spacing w:before="112"/>
      </w:pPr>
      <w:r>
        <w:rPr>
          <w:color w:val="231F20"/>
        </w:rPr>
        <w:t>Transfer Admission</w:t>
      </w:r>
    </w:p>
    <w:p>
      <w:pPr>
        <w:pStyle w:val="BodyText"/>
        <w:spacing w:line="288" w:lineRule="auto" w:before="59"/>
        <w:ind w:right="144"/>
      </w:pPr>
      <w:r>
        <w:rPr>
          <w:color w:val="231F20"/>
          <w:w w:val="105"/>
        </w:rPr>
        <w:t>In addition to the general requirements for Transfer Admission to Graduate Studies, up to 12 semester hours of graduate credit by transfer will be accepted with the approval of the graduate program </w:t>
      </w:r>
      <w:r>
        <w:rPr>
          <w:color w:val="231F20"/>
          <w:spacing w:val="-3"/>
          <w:w w:val="105"/>
        </w:rPr>
        <w:t>director.</w:t>
      </w:r>
      <w:r>
        <w:rPr>
          <w:color w:val="231F20"/>
          <w:spacing w:val="-24"/>
          <w:w w:val="105"/>
        </w:rPr>
        <w:t> </w:t>
      </w:r>
      <w:r>
        <w:rPr>
          <w:color w:val="231F20"/>
          <w:w w:val="105"/>
        </w:rPr>
        <w:t>Exceptions</w:t>
      </w:r>
      <w:r>
        <w:rPr>
          <w:color w:val="231F20"/>
          <w:spacing w:val="-24"/>
          <w:w w:val="105"/>
        </w:rPr>
        <w:t> </w:t>
      </w:r>
      <w:r>
        <w:rPr>
          <w:color w:val="231F20"/>
          <w:w w:val="105"/>
        </w:rPr>
        <w:t>must</w:t>
      </w:r>
      <w:r>
        <w:rPr>
          <w:color w:val="231F20"/>
          <w:spacing w:val="-24"/>
          <w:w w:val="105"/>
        </w:rPr>
        <w:t> </w:t>
      </w:r>
      <w:r>
        <w:rPr>
          <w:color w:val="231F20"/>
          <w:w w:val="105"/>
        </w:rPr>
        <w:t>be</w:t>
      </w:r>
      <w:r>
        <w:rPr>
          <w:color w:val="231F20"/>
          <w:spacing w:val="-24"/>
          <w:w w:val="105"/>
        </w:rPr>
        <w:t> </w:t>
      </w:r>
      <w:r>
        <w:rPr>
          <w:color w:val="231F20"/>
          <w:w w:val="105"/>
        </w:rPr>
        <w:t>approved</w:t>
      </w:r>
      <w:r>
        <w:rPr>
          <w:color w:val="231F20"/>
          <w:spacing w:val="-24"/>
          <w:w w:val="105"/>
        </w:rPr>
        <w:t> </w:t>
      </w:r>
      <w:r>
        <w:rPr>
          <w:color w:val="231F20"/>
          <w:w w:val="105"/>
        </w:rPr>
        <w:t>by</w:t>
      </w:r>
      <w:r>
        <w:rPr>
          <w:color w:val="231F20"/>
          <w:spacing w:val="-24"/>
          <w:w w:val="105"/>
        </w:rPr>
        <w:t> </w:t>
      </w:r>
      <w:r>
        <w:rPr>
          <w:color w:val="231F20"/>
          <w:w w:val="105"/>
        </w:rPr>
        <w:t>the</w:t>
      </w:r>
      <w:r>
        <w:rPr>
          <w:color w:val="231F20"/>
          <w:spacing w:val="-24"/>
          <w:w w:val="105"/>
        </w:rPr>
        <w:t> </w:t>
      </w:r>
      <w:r>
        <w:rPr>
          <w:color w:val="231F20"/>
          <w:w w:val="105"/>
        </w:rPr>
        <w:t>graduate</w:t>
      </w:r>
      <w:r>
        <w:rPr>
          <w:color w:val="231F20"/>
          <w:spacing w:val="-24"/>
          <w:w w:val="105"/>
        </w:rPr>
        <w:t> </w:t>
      </w:r>
      <w:r>
        <w:rPr>
          <w:color w:val="231F20"/>
          <w:w w:val="105"/>
        </w:rPr>
        <w:t>program</w:t>
      </w:r>
      <w:r>
        <w:rPr>
          <w:color w:val="231F20"/>
          <w:spacing w:val="-24"/>
          <w:w w:val="105"/>
        </w:rPr>
        <w:t> </w:t>
      </w:r>
      <w:r>
        <w:rPr>
          <w:color w:val="231F20"/>
          <w:spacing w:val="-3"/>
          <w:w w:val="105"/>
        </w:rPr>
        <w:t>director, </w:t>
      </w:r>
      <w:r>
        <w:rPr>
          <w:color w:val="231F20"/>
          <w:w w:val="105"/>
        </w:rPr>
        <w:t>department </w:t>
      </w:r>
      <w:r>
        <w:rPr>
          <w:color w:val="231F20"/>
          <w:spacing w:val="-3"/>
          <w:w w:val="105"/>
        </w:rPr>
        <w:t>chair, </w:t>
      </w:r>
      <w:r>
        <w:rPr>
          <w:color w:val="231F20"/>
          <w:w w:val="105"/>
        </w:rPr>
        <w:t>and college</w:t>
      </w:r>
      <w:r>
        <w:rPr>
          <w:color w:val="231F20"/>
          <w:spacing w:val="-34"/>
          <w:w w:val="105"/>
        </w:rPr>
        <w:t> </w:t>
      </w:r>
      <w:r>
        <w:rPr>
          <w:color w:val="231F20"/>
          <w:w w:val="105"/>
        </w:rPr>
        <w:t>dean.</w:t>
      </w:r>
    </w:p>
    <w:p>
      <w:pPr>
        <w:pStyle w:val="BodyText"/>
        <w:spacing w:line="288" w:lineRule="auto" w:before="156"/>
        <w:ind w:right="3"/>
      </w:pPr>
      <w:r>
        <w:rPr>
          <w:color w:val="231F20"/>
          <w:w w:val="105"/>
        </w:rPr>
        <w:t>A</w:t>
      </w:r>
      <w:r>
        <w:rPr>
          <w:color w:val="231F20"/>
          <w:spacing w:val="-26"/>
          <w:w w:val="105"/>
        </w:rPr>
        <w:t> </w:t>
      </w:r>
      <w:r>
        <w:rPr>
          <w:color w:val="231F20"/>
          <w:w w:val="105"/>
        </w:rPr>
        <w:t>Graduate</w:t>
      </w:r>
      <w:r>
        <w:rPr>
          <w:color w:val="231F20"/>
          <w:spacing w:val="-26"/>
          <w:w w:val="105"/>
        </w:rPr>
        <w:t> </w:t>
      </w:r>
      <w:r>
        <w:rPr>
          <w:color w:val="231F20"/>
          <w:w w:val="105"/>
        </w:rPr>
        <w:t>Admissions</w:t>
      </w:r>
      <w:r>
        <w:rPr>
          <w:color w:val="231F20"/>
          <w:spacing w:val="-26"/>
          <w:w w:val="105"/>
        </w:rPr>
        <w:t> </w:t>
      </w:r>
      <w:r>
        <w:rPr>
          <w:color w:val="231F20"/>
          <w:w w:val="105"/>
        </w:rPr>
        <w:t>Committee</w:t>
      </w:r>
      <w:r>
        <w:rPr>
          <w:color w:val="231F20"/>
          <w:spacing w:val="-26"/>
          <w:w w:val="105"/>
        </w:rPr>
        <w:t> </w:t>
      </w:r>
      <w:r>
        <w:rPr>
          <w:color w:val="231F20"/>
          <w:w w:val="105"/>
        </w:rPr>
        <w:t>will</w:t>
      </w:r>
      <w:r>
        <w:rPr>
          <w:color w:val="231F20"/>
          <w:spacing w:val="-27"/>
          <w:w w:val="105"/>
        </w:rPr>
        <w:t> </w:t>
      </w:r>
      <w:r>
        <w:rPr>
          <w:color w:val="231F20"/>
          <w:w w:val="105"/>
        </w:rPr>
        <w:t>review</w:t>
      </w:r>
      <w:r>
        <w:rPr>
          <w:color w:val="231F20"/>
          <w:spacing w:val="-27"/>
          <w:w w:val="105"/>
        </w:rPr>
        <w:t> </w:t>
      </w:r>
      <w:r>
        <w:rPr>
          <w:color w:val="231F20"/>
          <w:w w:val="105"/>
        </w:rPr>
        <w:t>each</w:t>
      </w:r>
      <w:r>
        <w:rPr>
          <w:color w:val="231F20"/>
          <w:spacing w:val="-27"/>
          <w:w w:val="105"/>
        </w:rPr>
        <w:t> </w:t>
      </w:r>
      <w:r>
        <w:rPr>
          <w:color w:val="231F20"/>
          <w:w w:val="105"/>
        </w:rPr>
        <w:t>application</w:t>
      </w:r>
      <w:r>
        <w:rPr>
          <w:color w:val="231F20"/>
          <w:spacing w:val="-27"/>
          <w:w w:val="105"/>
        </w:rPr>
        <w:t> </w:t>
      </w:r>
      <w:r>
        <w:rPr>
          <w:color w:val="231F20"/>
          <w:w w:val="105"/>
        </w:rPr>
        <w:t>and</w:t>
      </w:r>
      <w:r>
        <w:rPr>
          <w:color w:val="231F20"/>
          <w:spacing w:val="-27"/>
          <w:w w:val="105"/>
        </w:rPr>
        <w:t> </w:t>
      </w:r>
      <w:r>
        <w:rPr>
          <w:color w:val="231F20"/>
          <w:w w:val="105"/>
        </w:rPr>
        <w:t>make all admissions decisions; consequently, all applications and supporting documents must be submitted to the Ofﬁces of Admissions of the University</w:t>
      </w:r>
      <w:r>
        <w:rPr>
          <w:color w:val="231F20"/>
          <w:spacing w:val="-19"/>
          <w:w w:val="105"/>
        </w:rPr>
        <w:t> </w:t>
      </w:r>
      <w:r>
        <w:rPr>
          <w:color w:val="231F20"/>
          <w:w w:val="105"/>
        </w:rPr>
        <w:t>in</w:t>
      </w:r>
      <w:r>
        <w:rPr>
          <w:color w:val="231F20"/>
          <w:spacing w:val="-19"/>
          <w:w w:val="105"/>
        </w:rPr>
        <w:t> </w:t>
      </w:r>
      <w:r>
        <w:rPr>
          <w:color w:val="231F20"/>
          <w:w w:val="105"/>
        </w:rPr>
        <w:t>accordance</w:t>
      </w:r>
      <w:r>
        <w:rPr>
          <w:color w:val="231F20"/>
          <w:spacing w:val="-18"/>
          <w:w w:val="105"/>
        </w:rPr>
        <w:t> </w:t>
      </w:r>
      <w:r>
        <w:rPr>
          <w:color w:val="231F20"/>
          <w:w w:val="105"/>
        </w:rPr>
        <w:t>with</w:t>
      </w:r>
      <w:r>
        <w:rPr>
          <w:color w:val="231F20"/>
          <w:spacing w:val="-19"/>
          <w:w w:val="105"/>
        </w:rPr>
        <w:t> </w:t>
      </w:r>
      <w:r>
        <w:rPr>
          <w:color w:val="231F20"/>
          <w:w w:val="105"/>
        </w:rPr>
        <w:t>submission</w:t>
      </w:r>
      <w:r>
        <w:rPr>
          <w:color w:val="231F20"/>
          <w:spacing w:val="-19"/>
          <w:w w:val="105"/>
        </w:rPr>
        <w:t> </w:t>
      </w:r>
      <w:r>
        <w:rPr>
          <w:color w:val="231F20"/>
          <w:w w:val="105"/>
        </w:rPr>
        <w:t>deadlines</w:t>
      </w:r>
      <w:r>
        <w:rPr>
          <w:color w:val="231F20"/>
          <w:spacing w:val="-18"/>
          <w:w w:val="105"/>
        </w:rPr>
        <w:t> </w:t>
      </w:r>
      <w:r>
        <w:rPr>
          <w:color w:val="231F20"/>
          <w:w w:val="105"/>
        </w:rPr>
        <w:t>established</w:t>
      </w:r>
      <w:r>
        <w:rPr>
          <w:color w:val="231F20"/>
          <w:spacing w:val="-19"/>
          <w:w w:val="105"/>
        </w:rPr>
        <w:t> </w:t>
      </w:r>
      <w:r>
        <w:rPr>
          <w:color w:val="231F20"/>
          <w:w w:val="105"/>
        </w:rPr>
        <w:t>by</w:t>
      </w:r>
      <w:r>
        <w:rPr>
          <w:color w:val="231F20"/>
          <w:spacing w:val="-19"/>
          <w:w w:val="105"/>
        </w:rPr>
        <w:t> </w:t>
      </w:r>
      <w:r>
        <w:rPr>
          <w:color w:val="231F20"/>
          <w:w w:val="105"/>
        </w:rPr>
        <w:t>that ofﬁce.</w:t>
      </w:r>
    </w:p>
    <w:p>
      <w:pPr>
        <w:pStyle w:val="Heading3"/>
        <w:spacing w:before="111"/>
      </w:pPr>
      <w:r>
        <w:rPr>
          <w:color w:val="231F20"/>
        </w:rPr>
        <w:t>Advisement</w:t>
      </w:r>
    </w:p>
    <w:p>
      <w:pPr>
        <w:pStyle w:val="BodyText"/>
        <w:spacing w:line="288" w:lineRule="auto" w:before="59"/>
        <w:ind w:right="144"/>
      </w:pPr>
      <w:r>
        <w:rPr>
          <w:color w:val="231F20"/>
          <w:w w:val="105"/>
        </w:rPr>
        <w:t>Prior</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completion</w:t>
      </w:r>
      <w:r>
        <w:rPr>
          <w:color w:val="231F20"/>
          <w:spacing w:val="-16"/>
          <w:w w:val="105"/>
        </w:rPr>
        <w:t> </w:t>
      </w:r>
      <w:r>
        <w:rPr>
          <w:color w:val="231F20"/>
          <w:w w:val="105"/>
        </w:rPr>
        <w:t>of</w:t>
      </w:r>
      <w:r>
        <w:rPr>
          <w:color w:val="231F20"/>
          <w:spacing w:val="-16"/>
          <w:w w:val="105"/>
        </w:rPr>
        <w:t> </w:t>
      </w:r>
      <w:r>
        <w:rPr>
          <w:color w:val="231F20"/>
          <w:w w:val="105"/>
        </w:rPr>
        <w:t>their</w:t>
      </w:r>
      <w:r>
        <w:rPr>
          <w:color w:val="231F20"/>
          <w:spacing w:val="-16"/>
          <w:w w:val="105"/>
        </w:rPr>
        <w:t> </w:t>
      </w:r>
      <w:r>
        <w:rPr>
          <w:color w:val="231F20"/>
          <w:w w:val="105"/>
        </w:rPr>
        <w:t>ﬁrst</w:t>
      </w:r>
      <w:r>
        <w:rPr>
          <w:color w:val="231F20"/>
          <w:spacing w:val="-16"/>
          <w:w w:val="105"/>
        </w:rPr>
        <w:t> </w:t>
      </w:r>
      <w:r>
        <w:rPr>
          <w:color w:val="231F20"/>
          <w:w w:val="105"/>
        </w:rPr>
        <w:t>semester</w:t>
      </w:r>
      <w:r>
        <w:rPr>
          <w:color w:val="231F20"/>
          <w:spacing w:val="-16"/>
          <w:w w:val="105"/>
        </w:rPr>
        <w:t> </w:t>
      </w:r>
      <w:r>
        <w:rPr>
          <w:color w:val="231F20"/>
          <w:w w:val="105"/>
        </w:rPr>
        <w:t>credit</w:t>
      </w:r>
      <w:r>
        <w:rPr>
          <w:color w:val="231F20"/>
          <w:spacing w:val="-16"/>
          <w:w w:val="105"/>
        </w:rPr>
        <w:t> </w:t>
      </w:r>
      <w:r>
        <w:rPr>
          <w:color w:val="231F20"/>
          <w:w w:val="105"/>
        </w:rPr>
        <w:t>in</w:t>
      </w:r>
      <w:r>
        <w:rPr>
          <w:color w:val="231F20"/>
          <w:spacing w:val="-16"/>
          <w:w w:val="105"/>
        </w:rPr>
        <w:t> </w:t>
      </w:r>
      <w:r>
        <w:rPr>
          <w:color w:val="231F20"/>
          <w:w w:val="105"/>
        </w:rPr>
        <w:t>the</w:t>
      </w:r>
      <w:r>
        <w:rPr>
          <w:color w:val="231F20"/>
          <w:spacing w:val="-16"/>
          <w:w w:val="105"/>
        </w:rPr>
        <w:t> </w:t>
      </w:r>
      <w:r>
        <w:rPr>
          <w:color w:val="231F20"/>
          <w:w w:val="105"/>
        </w:rPr>
        <w:t>program, students</w:t>
      </w:r>
      <w:r>
        <w:rPr>
          <w:color w:val="231F20"/>
          <w:spacing w:val="-11"/>
          <w:w w:val="105"/>
        </w:rPr>
        <w:t> </w:t>
      </w:r>
      <w:r>
        <w:rPr>
          <w:color w:val="231F20"/>
          <w:w w:val="105"/>
        </w:rPr>
        <w:t>shall</w:t>
      </w:r>
      <w:r>
        <w:rPr>
          <w:color w:val="231F20"/>
          <w:spacing w:val="-11"/>
          <w:w w:val="105"/>
        </w:rPr>
        <w:t> </w:t>
      </w:r>
      <w:r>
        <w:rPr>
          <w:color w:val="231F20"/>
          <w:w w:val="105"/>
        </w:rPr>
        <w:t>be</w:t>
      </w:r>
      <w:r>
        <w:rPr>
          <w:color w:val="231F20"/>
          <w:spacing w:val="-10"/>
          <w:w w:val="105"/>
        </w:rPr>
        <w:t> </w:t>
      </w:r>
      <w:r>
        <w:rPr>
          <w:color w:val="231F20"/>
          <w:w w:val="105"/>
        </w:rPr>
        <w:t>assigned</w:t>
      </w:r>
      <w:r>
        <w:rPr>
          <w:color w:val="231F20"/>
          <w:spacing w:val="-11"/>
          <w:w w:val="105"/>
        </w:rPr>
        <w:t> </w:t>
      </w:r>
      <w:r>
        <w:rPr>
          <w:color w:val="231F20"/>
          <w:w w:val="105"/>
        </w:rPr>
        <w:t>an</w:t>
      </w:r>
      <w:r>
        <w:rPr>
          <w:color w:val="231F20"/>
          <w:spacing w:val="-11"/>
          <w:w w:val="105"/>
        </w:rPr>
        <w:t> </w:t>
      </w:r>
      <w:r>
        <w:rPr>
          <w:color w:val="231F20"/>
          <w:w w:val="105"/>
        </w:rPr>
        <w:t>academic</w:t>
      </w:r>
      <w:r>
        <w:rPr>
          <w:color w:val="231F20"/>
          <w:spacing w:val="-11"/>
          <w:w w:val="105"/>
        </w:rPr>
        <w:t> </w:t>
      </w:r>
      <w:r>
        <w:rPr>
          <w:color w:val="231F20"/>
          <w:spacing w:val="-3"/>
          <w:w w:val="105"/>
        </w:rPr>
        <w:t>advisor.</w:t>
      </w:r>
    </w:p>
    <w:p>
      <w:pPr>
        <w:pStyle w:val="Heading4"/>
        <w:spacing w:before="126"/>
      </w:pPr>
      <w:r>
        <w:rPr>
          <w:color w:val="231F20"/>
        </w:rPr>
        <w:t>Degree and Program Plans</w:t>
      </w:r>
    </w:p>
    <w:p>
      <w:pPr>
        <w:pStyle w:val="BodyText"/>
        <w:spacing w:line="288" w:lineRule="auto" w:before="57"/>
        <w:ind w:right="3"/>
      </w:pPr>
      <w:r>
        <w:rPr>
          <w:color w:val="231F20"/>
          <w:w w:val="105"/>
        </w:rPr>
        <w:t>Master</w:t>
      </w:r>
      <w:r>
        <w:rPr>
          <w:color w:val="231F20"/>
          <w:spacing w:val="-16"/>
          <w:w w:val="105"/>
        </w:rPr>
        <w:t> </w:t>
      </w:r>
      <w:r>
        <w:rPr>
          <w:color w:val="231F20"/>
          <w:w w:val="105"/>
        </w:rPr>
        <w:t>of</w:t>
      </w:r>
      <w:r>
        <w:rPr>
          <w:color w:val="231F20"/>
          <w:spacing w:val="-16"/>
          <w:w w:val="105"/>
        </w:rPr>
        <w:t> </w:t>
      </w:r>
      <w:r>
        <w:rPr>
          <w:color w:val="231F20"/>
          <w:w w:val="105"/>
        </w:rPr>
        <w:t>Arts</w:t>
      </w:r>
      <w:r>
        <w:rPr>
          <w:color w:val="231F20"/>
          <w:spacing w:val="-16"/>
          <w:w w:val="105"/>
        </w:rPr>
        <w:t> </w:t>
      </w:r>
      <w:r>
        <w:rPr>
          <w:color w:val="231F20"/>
          <w:w w:val="105"/>
        </w:rPr>
        <w:t>Degree</w:t>
      </w:r>
      <w:r>
        <w:rPr>
          <w:color w:val="231F20"/>
          <w:spacing w:val="-17"/>
          <w:w w:val="105"/>
        </w:rPr>
        <w:t> </w:t>
      </w:r>
      <w:r>
        <w:rPr>
          <w:color w:val="231F20"/>
          <w:w w:val="105"/>
        </w:rPr>
        <w:t>in</w:t>
      </w:r>
      <w:r>
        <w:rPr>
          <w:color w:val="231F20"/>
          <w:spacing w:val="-17"/>
          <w:w w:val="105"/>
        </w:rPr>
        <w:t> </w:t>
      </w:r>
      <w:r>
        <w:rPr>
          <w:color w:val="231F20"/>
          <w:w w:val="105"/>
        </w:rPr>
        <w:t>Public</w:t>
      </w:r>
      <w:r>
        <w:rPr>
          <w:color w:val="231F20"/>
          <w:spacing w:val="-16"/>
          <w:w w:val="105"/>
        </w:rPr>
        <w:t> </w:t>
      </w:r>
      <w:r>
        <w:rPr>
          <w:color w:val="231F20"/>
          <w:w w:val="105"/>
        </w:rPr>
        <w:t>History</w:t>
      </w:r>
      <w:r>
        <w:rPr>
          <w:color w:val="231F20"/>
          <w:spacing w:val="-17"/>
          <w:w w:val="105"/>
        </w:rPr>
        <w:t> </w:t>
      </w:r>
      <w:r>
        <w:rPr>
          <w:color w:val="231F20"/>
          <w:w w:val="105"/>
        </w:rPr>
        <w:t>with</w:t>
      </w:r>
      <w:r>
        <w:rPr>
          <w:color w:val="231F20"/>
          <w:spacing w:val="-17"/>
          <w:w w:val="105"/>
        </w:rPr>
        <w:t> </w:t>
      </w:r>
      <w:r>
        <w:rPr>
          <w:color w:val="231F20"/>
          <w:w w:val="105"/>
        </w:rPr>
        <w:t>a</w:t>
      </w:r>
      <w:r>
        <w:rPr>
          <w:color w:val="231F20"/>
          <w:spacing w:val="-17"/>
          <w:w w:val="105"/>
        </w:rPr>
        <w:t> </w:t>
      </w:r>
      <w:r>
        <w:rPr>
          <w:color w:val="231F20"/>
          <w:w w:val="105"/>
        </w:rPr>
        <w:t>concentration</w:t>
      </w:r>
      <w:r>
        <w:rPr>
          <w:color w:val="231F20"/>
          <w:spacing w:val="-17"/>
          <w:w w:val="105"/>
        </w:rPr>
        <w:t> </w:t>
      </w:r>
      <w:r>
        <w:rPr>
          <w:color w:val="231F20"/>
          <w:w w:val="105"/>
        </w:rPr>
        <w:t>in</w:t>
      </w:r>
      <w:r>
        <w:rPr>
          <w:color w:val="231F20"/>
          <w:spacing w:val="-17"/>
          <w:w w:val="105"/>
        </w:rPr>
        <w:t> </w:t>
      </w:r>
      <w:r>
        <w:rPr>
          <w:color w:val="231F20"/>
          <w:w w:val="105"/>
        </w:rPr>
        <w:t>Historical Administration requires a minimum of 33 semester hours of credit and includes</w:t>
      </w:r>
      <w:r>
        <w:rPr>
          <w:color w:val="231F20"/>
          <w:spacing w:val="-10"/>
          <w:w w:val="105"/>
        </w:rPr>
        <w:t> </w:t>
      </w:r>
      <w:r>
        <w:rPr>
          <w:color w:val="231F20"/>
          <w:w w:val="105"/>
        </w:rPr>
        <w:t>the</w:t>
      </w:r>
      <w:r>
        <w:rPr>
          <w:color w:val="231F20"/>
          <w:spacing w:val="-9"/>
          <w:w w:val="105"/>
        </w:rPr>
        <w:t> </w:t>
      </w:r>
      <w:r>
        <w:rPr>
          <w:color w:val="231F20"/>
          <w:w w:val="105"/>
        </w:rPr>
        <w:t>following</w:t>
      </w:r>
      <w:r>
        <w:rPr>
          <w:color w:val="231F20"/>
          <w:spacing w:val="-9"/>
          <w:w w:val="105"/>
        </w:rPr>
        <w:t> </w:t>
      </w:r>
      <w:r>
        <w:rPr>
          <w:color w:val="231F20"/>
          <w:w w:val="105"/>
        </w:rPr>
        <w:t>core</w:t>
      </w:r>
      <w:r>
        <w:rPr>
          <w:color w:val="231F20"/>
          <w:spacing w:val="-10"/>
          <w:w w:val="105"/>
        </w:rPr>
        <w:t> </w:t>
      </w:r>
      <w:r>
        <w:rPr>
          <w:color w:val="231F20"/>
          <w:w w:val="105"/>
        </w:rPr>
        <w:t>and</w:t>
      </w:r>
      <w:r>
        <w:rPr>
          <w:color w:val="231F20"/>
          <w:spacing w:val="-10"/>
          <w:w w:val="105"/>
        </w:rPr>
        <w:t> </w:t>
      </w:r>
      <w:r>
        <w:rPr>
          <w:color w:val="231F20"/>
          <w:w w:val="105"/>
        </w:rPr>
        <w:t>options:</w:t>
      </w:r>
    </w:p>
    <w:p>
      <w:pPr>
        <w:pStyle w:val="BodyText"/>
        <w:spacing w:before="4"/>
        <w:ind w:left="0"/>
        <w:rPr>
          <w:sz w:val="19"/>
        </w:rPr>
      </w:pPr>
      <w:r>
        <w:rPr/>
        <w:br w:type="column"/>
      </w:r>
      <w:r>
        <w:rPr>
          <w:sz w:val="19"/>
        </w:rPr>
      </w:r>
    </w:p>
    <w:p>
      <w:pPr>
        <w:pStyle w:val="Heading7"/>
        <w:tabs>
          <w:tab w:pos="1482" w:val="left" w:leader="none"/>
          <w:tab w:pos="4979" w:val="left" w:leader="none"/>
        </w:tabs>
        <w:spacing w:before="0"/>
        <w:ind w:left="159"/>
      </w:pPr>
      <w:r>
        <w:rPr>
          <w:color w:val="231F20"/>
        </w:rPr>
        <w:t>Code</w:t>
        <w:tab/>
        <w:t>Title</w:t>
        <w:tab/>
        <w:t>Hours</w:t>
      </w:r>
    </w:p>
    <w:p>
      <w:pPr>
        <w:spacing w:before="76"/>
        <w:ind w:left="159" w:right="0" w:firstLine="0"/>
        <w:jc w:val="left"/>
        <w:rPr>
          <w:b/>
          <w:sz w:val="16"/>
        </w:rPr>
      </w:pPr>
      <w:r>
        <w:rPr>
          <w:b/>
          <w:color w:val="231F20"/>
          <w:sz w:val="16"/>
        </w:rPr>
        <w:t>Core Courses of Study</w:t>
      </w:r>
    </w:p>
    <w:p>
      <w:pPr>
        <w:pStyle w:val="BodyText"/>
        <w:spacing w:before="5"/>
        <w:ind w:left="0"/>
        <w:rPr>
          <w:b/>
          <w:sz w:val="4"/>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8"/>
        <w:gridCol w:w="3464"/>
        <w:gridCol w:w="718"/>
      </w:tblGrid>
      <w:tr>
        <w:trPr>
          <w:trHeight w:val="260" w:hRule="atLeast"/>
        </w:trPr>
        <w:tc>
          <w:tcPr>
            <w:tcW w:w="1108" w:type="dxa"/>
            <w:shd w:val="clear" w:color="auto" w:fill="E6E7E8"/>
          </w:tcPr>
          <w:p>
            <w:pPr>
              <w:pStyle w:val="TableParagraph"/>
              <w:rPr>
                <w:sz w:val="16"/>
              </w:rPr>
            </w:pPr>
            <w:r>
              <w:rPr>
                <w:color w:val="231F20"/>
                <w:sz w:val="16"/>
              </w:rPr>
              <w:t>HI 515</w:t>
            </w:r>
          </w:p>
        </w:tc>
        <w:tc>
          <w:tcPr>
            <w:tcW w:w="3464" w:type="dxa"/>
            <w:shd w:val="clear" w:color="auto" w:fill="E6E7E8"/>
          </w:tcPr>
          <w:p>
            <w:pPr>
              <w:pStyle w:val="TableParagraph"/>
              <w:ind w:left="235"/>
              <w:rPr>
                <w:sz w:val="16"/>
              </w:rPr>
            </w:pPr>
            <w:r>
              <w:rPr>
                <w:color w:val="231F20"/>
                <w:w w:val="105"/>
                <w:sz w:val="16"/>
              </w:rPr>
              <w:t>Digital Collections Management</w:t>
            </w:r>
          </w:p>
        </w:tc>
        <w:tc>
          <w:tcPr>
            <w:tcW w:w="718" w:type="dxa"/>
            <w:shd w:val="clear" w:color="auto" w:fill="E6E7E8"/>
          </w:tcPr>
          <w:p>
            <w:pPr>
              <w:pStyle w:val="TableParagraph"/>
              <w:ind w:left="0" w:right="15"/>
              <w:jc w:val="right"/>
              <w:rPr>
                <w:sz w:val="16"/>
              </w:rPr>
            </w:pPr>
            <w:r>
              <w:rPr>
                <w:color w:val="231F20"/>
                <w:w w:val="101"/>
                <w:sz w:val="16"/>
              </w:rPr>
              <w:t>3</w:t>
            </w:r>
          </w:p>
        </w:tc>
      </w:tr>
      <w:tr>
        <w:trPr>
          <w:trHeight w:val="520" w:hRule="atLeast"/>
        </w:trPr>
        <w:tc>
          <w:tcPr>
            <w:tcW w:w="1108" w:type="dxa"/>
          </w:tcPr>
          <w:p>
            <w:pPr>
              <w:pStyle w:val="TableParagraph"/>
              <w:rPr>
                <w:sz w:val="16"/>
              </w:rPr>
            </w:pPr>
            <w:r>
              <w:rPr>
                <w:color w:val="231F20"/>
                <w:sz w:val="16"/>
              </w:rPr>
              <w:t>HI 611</w:t>
            </w:r>
          </w:p>
          <w:p>
            <w:pPr>
              <w:pStyle w:val="TableParagraph"/>
              <w:spacing w:before="76"/>
              <w:ind w:left="220"/>
              <w:rPr>
                <w:sz w:val="16"/>
              </w:rPr>
            </w:pPr>
            <w:r>
              <w:rPr>
                <w:color w:val="231F20"/>
                <w:sz w:val="16"/>
              </w:rPr>
              <w:t>or HI 621</w:t>
            </w:r>
          </w:p>
        </w:tc>
        <w:tc>
          <w:tcPr>
            <w:tcW w:w="3464" w:type="dxa"/>
          </w:tcPr>
          <w:p>
            <w:pPr>
              <w:pStyle w:val="TableParagraph"/>
              <w:ind w:left="235"/>
              <w:rPr>
                <w:sz w:val="16"/>
              </w:rPr>
            </w:pPr>
            <w:r>
              <w:rPr>
                <w:color w:val="231F20"/>
                <w:sz w:val="16"/>
              </w:rPr>
              <w:t>Seminar in U.S. History to 1877</w:t>
            </w:r>
          </w:p>
          <w:p>
            <w:pPr>
              <w:pStyle w:val="TableParagraph"/>
              <w:spacing w:before="76"/>
              <w:ind w:left="235"/>
              <w:rPr>
                <w:sz w:val="16"/>
              </w:rPr>
            </w:pPr>
            <w:r>
              <w:rPr>
                <w:color w:val="231F20"/>
                <w:w w:val="105"/>
                <w:sz w:val="16"/>
              </w:rPr>
              <w:t>Seminar in World History to 1815</w:t>
            </w:r>
          </w:p>
        </w:tc>
        <w:tc>
          <w:tcPr>
            <w:tcW w:w="718" w:type="dxa"/>
          </w:tcPr>
          <w:p>
            <w:pPr>
              <w:pStyle w:val="TableParagraph"/>
              <w:ind w:left="0" w:right="15"/>
              <w:jc w:val="right"/>
              <w:rPr>
                <w:sz w:val="16"/>
              </w:rPr>
            </w:pPr>
            <w:r>
              <w:rPr>
                <w:color w:val="231F20"/>
                <w:w w:val="101"/>
                <w:sz w:val="16"/>
              </w:rPr>
              <w:t>3</w:t>
            </w:r>
          </w:p>
        </w:tc>
      </w:tr>
      <w:tr>
        <w:trPr>
          <w:trHeight w:val="520" w:hRule="atLeast"/>
        </w:trPr>
        <w:tc>
          <w:tcPr>
            <w:tcW w:w="1108" w:type="dxa"/>
            <w:shd w:val="clear" w:color="auto" w:fill="E6E7E8"/>
          </w:tcPr>
          <w:p>
            <w:pPr>
              <w:pStyle w:val="TableParagraph"/>
              <w:rPr>
                <w:sz w:val="16"/>
              </w:rPr>
            </w:pPr>
            <w:r>
              <w:rPr>
                <w:color w:val="231F20"/>
                <w:sz w:val="16"/>
              </w:rPr>
              <w:t>HI 612</w:t>
            </w:r>
          </w:p>
          <w:p>
            <w:pPr>
              <w:pStyle w:val="TableParagraph"/>
              <w:spacing w:before="76"/>
              <w:ind w:left="220"/>
              <w:rPr>
                <w:sz w:val="16"/>
              </w:rPr>
            </w:pPr>
            <w:r>
              <w:rPr>
                <w:color w:val="231F20"/>
                <w:sz w:val="16"/>
              </w:rPr>
              <w:t>or HI 622</w:t>
            </w:r>
          </w:p>
        </w:tc>
        <w:tc>
          <w:tcPr>
            <w:tcW w:w="3464" w:type="dxa"/>
            <w:shd w:val="clear" w:color="auto" w:fill="E6E7E8"/>
          </w:tcPr>
          <w:p>
            <w:pPr>
              <w:pStyle w:val="TableParagraph"/>
              <w:ind w:left="235"/>
              <w:rPr>
                <w:sz w:val="16"/>
              </w:rPr>
            </w:pPr>
            <w:r>
              <w:rPr>
                <w:color w:val="231F20"/>
                <w:sz w:val="16"/>
              </w:rPr>
              <w:t>Seminar in U.S. History Since 1877</w:t>
            </w:r>
          </w:p>
          <w:p>
            <w:pPr>
              <w:pStyle w:val="TableParagraph"/>
              <w:spacing w:before="76"/>
              <w:ind w:left="235"/>
              <w:rPr>
                <w:sz w:val="16"/>
              </w:rPr>
            </w:pPr>
            <w:r>
              <w:rPr>
                <w:color w:val="231F20"/>
                <w:sz w:val="16"/>
              </w:rPr>
              <w:t>Seminar in World History Since 1815</w:t>
            </w:r>
          </w:p>
        </w:tc>
        <w:tc>
          <w:tcPr>
            <w:tcW w:w="718" w:type="dxa"/>
            <w:shd w:val="clear" w:color="auto" w:fill="E6E7E8"/>
          </w:tcPr>
          <w:p>
            <w:pPr>
              <w:pStyle w:val="TableParagraph"/>
              <w:ind w:left="0" w:right="15"/>
              <w:jc w:val="right"/>
              <w:rPr>
                <w:sz w:val="16"/>
              </w:rPr>
            </w:pPr>
            <w:r>
              <w:rPr>
                <w:color w:val="231F20"/>
                <w:w w:val="101"/>
                <w:sz w:val="16"/>
              </w:rPr>
              <w:t>3</w:t>
            </w:r>
          </w:p>
        </w:tc>
      </w:tr>
    </w:tbl>
    <w:p>
      <w:pPr>
        <w:pStyle w:val="BodyText"/>
        <w:tabs>
          <w:tab w:pos="1482" w:val="left" w:leader="none"/>
          <w:tab w:pos="5412" w:val="right" w:leader="none"/>
        </w:tabs>
        <w:spacing w:before="25"/>
        <w:ind w:left="159"/>
      </w:pPr>
      <w:r>
        <w:rPr>
          <w:color w:val="231F20"/>
        </w:rPr>
        <w:t>HI</w:t>
      </w:r>
      <w:r>
        <w:rPr>
          <w:color w:val="231F20"/>
          <w:spacing w:val="-6"/>
        </w:rPr>
        <w:t> </w:t>
      </w:r>
      <w:r>
        <w:rPr>
          <w:color w:val="231F20"/>
        </w:rPr>
        <w:t>665</w:t>
        <w:tab/>
        <w:t>Public</w:t>
      </w:r>
      <w:r>
        <w:rPr>
          <w:color w:val="231F20"/>
          <w:spacing w:val="-5"/>
        </w:rPr>
        <w:t> </w:t>
      </w:r>
      <w:r>
        <w:rPr>
          <w:color w:val="231F20"/>
        </w:rPr>
        <w:t>History</w:t>
        <w:tab/>
        <w:t>3</w:t>
      </w:r>
    </w:p>
    <w:p>
      <w:pPr>
        <w:pStyle w:val="BodyText"/>
        <w:tabs>
          <w:tab w:pos="1482" w:val="left" w:leader="none"/>
          <w:tab w:pos="5412" w:val="right" w:leader="none"/>
        </w:tabs>
        <w:spacing w:before="76"/>
        <w:ind w:left="159"/>
      </w:pPr>
      <w:r>
        <w:rPr/>
        <w:pict>
          <v:shape style="position:absolute;margin-left:311.400024pt;margin-top:2.571882pt;width:264.6pt;height:13pt;mso-position-horizontal-relative:page;mso-position-vertical-relative:paragraph;z-index:-276760" coordorigin="6228,51" coordsize="5292,260" path="m11520,51l11255,51,7551,51,6228,51,6228,311,7551,311,11255,311,11520,311,11520,51e" filled="true" fillcolor="#e6e7e8" stroked="false">
            <v:path arrowok="t"/>
            <v:fill type="solid"/>
            <w10:wrap type="none"/>
          </v:shape>
        </w:pict>
      </w:r>
      <w:r>
        <w:rPr>
          <w:color w:val="231F20"/>
        </w:rPr>
        <w:t>HI</w:t>
      </w:r>
      <w:r>
        <w:rPr>
          <w:color w:val="231F20"/>
          <w:spacing w:val="-6"/>
        </w:rPr>
        <w:t> </w:t>
      </w:r>
      <w:r>
        <w:rPr>
          <w:color w:val="231F20"/>
        </w:rPr>
        <w:t>671</w:t>
        <w:tab/>
        <w:t>Historical</w:t>
      </w:r>
      <w:r>
        <w:rPr>
          <w:color w:val="231F20"/>
          <w:spacing w:val="-4"/>
        </w:rPr>
        <w:t> </w:t>
      </w:r>
      <w:r>
        <w:rPr>
          <w:color w:val="231F20"/>
        </w:rPr>
        <w:t>Administration</w:t>
        <w:tab/>
        <w:t>3</w:t>
      </w:r>
    </w:p>
    <w:p>
      <w:pPr>
        <w:pStyle w:val="BodyText"/>
        <w:tabs>
          <w:tab w:pos="1482" w:val="left" w:leader="none"/>
          <w:tab w:pos="5412" w:val="right" w:leader="none"/>
        </w:tabs>
        <w:spacing w:before="76"/>
        <w:ind w:left="160"/>
      </w:pPr>
      <w:r>
        <w:rPr>
          <w:color w:val="231F20"/>
        </w:rPr>
        <w:t>HI</w:t>
      </w:r>
      <w:r>
        <w:rPr>
          <w:color w:val="231F20"/>
          <w:spacing w:val="-6"/>
        </w:rPr>
        <w:t> </w:t>
      </w:r>
      <w:r>
        <w:rPr>
          <w:color w:val="231F20"/>
        </w:rPr>
        <w:t>679</w:t>
        <w:tab/>
        <w:t>Public</w:t>
      </w:r>
      <w:r>
        <w:rPr>
          <w:color w:val="231F20"/>
          <w:spacing w:val="-5"/>
        </w:rPr>
        <w:t> </w:t>
      </w:r>
      <w:r>
        <w:rPr>
          <w:color w:val="231F20"/>
        </w:rPr>
        <w:t>History</w:t>
      </w:r>
      <w:r>
        <w:rPr>
          <w:color w:val="231F20"/>
          <w:spacing w:val="-6"/>
        </w:rPr>
        <w:t> </w:t>
      </w:r>
      <w:r>
        <w:rPr>
          <w:color w:val="231F20"/>
        </w:rPr>
        <w:t>Internship</w:t>
        <w:tab/>
        <w:t>3</w:t>
      </w:r>
    </w:p>
    <w:p>
      <w:pPr>
        <w:pStyle w:val="BodyText"/>
        <w:tabs>
          <w:tab w:pos="1482" w:val="left" w:leader="none"/>
          <w:tab w:pos="5321" w:val="left" w:leader="none"/>
        </w:tabs>
        <w:spacing w:before="76"/>
        <w:ind w:left="159"/>
      </w:pPr>
      <w:r>
        <w:rPr/>
        <w:pict>
          <v:shape style="position:absolute;margin-left:311.400024pt;margin-top:2.571884pt;width:264.6pt;height:13pt;mso-position-horizontal-relative:page;mso-position-vertical-relative:paragraph;z-index:-276736" coordorigin="6228,51" coordsize="5292,260" path="m11520,51l11255,51,7551,51,6228,51,6228,311,7551,311,11255,311,11520,311,11520,51e" filled="true" fillcolor="#e6e7e8" stroked="false">
            <v:path arrowok="t"/>
            <v:fill type="solid"/>
            <w10:wrap type="none"/>
          </v:shape>
        </w:pict>
      </w:r>
      <w:r>
        <w:rPr>
          <w:color w:val="231F20"/>
          <w:w w:val="105"/>
        </w:rPr>
        <w:t>HI</w:t>
      </w:r>
      <w:r>
        <w:rPr>
          <w:color w:val="231F20"/>
          <w:spacing w:val="-14"/>
          <w:w w:val="105"/>
        </w:rPr>
        <w:t> </w:t>
      </w:r>
      <w:r>
        <w:rPr>
          <w:color w:val="231F20"/>
          <w:w w:val="105"/>
        </w:rPr>
        <w:t>697</w:t>
        <w:tab/>
        <w:t>Public</w:t>
      </w:r>
      <w:r>
        <w:rPr>
          <w:color w:val="231F20"/>
          <w:spacing w:val="-13"/>
          <w:w w:val="105"/>
        </w:rPr>
        <w:t> </w:t>
      </w:r>
      <w:r>
        <w:rPr>
          <w:color w:val="231F20"/>
          <w:w w:val="105"/>
        </w:rPr>
        <w:t>History</w:t>
      </w:r>
      <w:r>
        <w:rPr>
          <w:color w:val="231F20"/>
          <w:spacing w:val="-14"/>
          <w:w w:val="105"/>
        </w:rPr>
        <w:t> </w:t>
      </w:r>
      <w:r>
        <w:rPr>
          <w:color w:val="231F20"/>
          <w:w w:val="105"/>
        </w:rPr>
        <w:t>Portfolio</w:t>
        <w:tab/>
        <w:t>0</w:t>
      </w:r>
    </w:p>
    <w:p>
      <w:pPr>
        <w:pStyle w:val="BodyText"/>
        <w:tabs>
          <w:tab w:pos="5412" w:val="right" w:leader="none"/>
        </w:tabs>
        <w:spacing w:before="76"/>
        <w:ind w:left="159"/>
      </w:pPr>
      <w:r>
        <w:rPr>
          <w:color w:val="231F20"/>
          <w:w w:val="105"/>
        </w:rPr>
        <w:t>Select one from</w:t>
      </w:r>
      <w:r>
        <w:rPr>
          <w:color w:val="231F20"/>
          <w:spacing w:val="-24"/>
          <w:w w:val="105"/>
        </w:rPr>
        <w:t> </w:t>
      </w:r>
      <w:r>
        <w:rPr>
          <w:color w:val="231F20"/>
          <w:w w:val="105"/>
        </w:rPr>
        <w:t>the</w:t>
      </w:r>
      <w:r>
        <w:rPr>
          <w:color w:val="231F20"/>
          <w:spacing w:val="-8"/>
          <w:w w:val="105"/>
        </w:rPr>
        <w:t> </w:t>
      </w:r>
      <w:r>
        <w:rPr>
          <w:color w:val="231F20"/>
          <w:w w:val="105"/>
        </w:rPr>
        <w:t>following:</w:t>
        <w:tab/>
        <w:t>3</w:t>
      </w:r>
    </w:p>
    <w:p>
      <w:pPr>
        <w:pStyle w:val="BodyText"/>
        <w:tabs>
          <w:tab w:pos="1482" w:val="left" w:leader="none"/>
        </w:tabs>
        <w:spacing w:before="76"/>
        <w:ind w:left="359"/>
      </w:pPr>
      <w:r>
        <w:rPr/>
        <w:pict>
          <v:shape style="position:absolute;margin-left:311.400024pt;margin-top:2.571885pt;width:264.6pt;height:13pt;mso-position-horizontal-relative:page;mso-position-vertical-relative:paragraph;z-index:-276712" coordorigin="6228,51" coordsize="5292,260" path="m11520,51l11255,51,7551,51,6228,51,6228,311,7551,311,11255,311,11520,311,11520,51e" filled="true" fillcolor="#e6e7e8" stroked="false">
            <v:path arrowok="t"/>
            <v:fill type="solid"/>
            <w10:wrap type="none"/>
          </v:shape>
        </w:pict>
      </w:r>
      <w:r>
        <w:rPr>
          <w:color w:val="231F20"/>
        </w:rPr>
        <w:t>MG</w:t>
      </w:r>
      <w:r>
        <w:rPr>
          <w:color w:val="231F20"/>
          <w:spacing w:val="-8"/>
        </w:rPr>
        <w:t> </w:t>
      </w:r>
      <w:r>
        <w:rPr>
          <w:color w:val="231F20"/>
        </w:rPr>
        <w:t>585</w:t>
        <w:tab/>
        <w:t>Project</w:t>
      </w:r>
      <w:r>
        <w:rPr>
          <w:color w:val="231F20"/>
          <w:spacing w:val="-5"/>
        </w:rPr>
        <w:t> </w:t>
      </w:r>
      <w:r>
        <w:rPr>
          <w:color w:val="231F20"/>
        </w:rPr>
        <w:t>Management</w:t>
      </w:r>
    </w:p>
    <w:p>
      <w:pPr>
        <w:pStyle w:val="BodyText"/>
        <w:tabs>
          <w:tab w:pos="1482" w:val="left" w:leader="none"/>
        </w:tabs>
        <w:spacing w:line="338" w:lineRule="auto" w:before="76"/>
        <w:ind w:left="359" w:right="581"/>
      </w:pPr>
      <w:r>
        <w:rPr/>
        <w:pict>
          <v:shape style="position:absolute;margin-left:311.400024pt;margin-top:15.571886pt;width:264.6pt;height:13pt;mso-position-horizontal-relative:page;mso-position-vertical-relative:paragraph;z-index:-276688" coordorigin="6228,311" coordsize="5292,260" path="m11520,311l11255,311,7551,311,6228,311,6228,571,7551,571,11255,571,11520,571,11520,311e" filled="true" fillcolor="#e6e7e8" stroked="false">
            <v:path arrowok="t"/>
            <v:fill type="solid"/>
            <w10:wrap type="none"/>
          </v:shape>
        </w:pict>
      </w:r>
      <w:r>
        <w:rPr>
          <w:color w:val="231F20"/>
        </w:rPr>
        <w:t>MG</w:t>
      </w:r>
      <w:r>
        <w:rPr>
          <w:color w:val="231F20"/>
          <w:spacing w:val="-8"/>
        </w:rPr>
        <w:t> </w:t>
      </w:r>
      <w:r>
        <w:rPr>
          <w:color w:val="231F20"/>
        </w:rPr>
        <w:t>662</w:t>
        <w:tab/>
        <w:t>Global</w:t>
      </w:r>
      <w:r>
        <w:rPr>
          <w:color w:val="231F20"/>
          <w:spacing w:val="-9"/>
        </w:rPr>
        <w:t> </w:t>
      </w:r>
      <w:r>
        <w:rPr>
          <w:color w:val="231F20"/>
        </w:rPr>
        <w:t>Entrepreneurship</w:t>
      </w:r>
      <w:r>
        <w:rPr>
          <w:color w:val="231F20"/>
          <w:spacing w:val="-10"/>
        </w:rPr>
        <w:t> </w:t>
      </w:r>
      <w:r>
        <w:rPr>
          <w:color w:val="231F20"/>
        </w:rPr>
        <w:t>and</w:t>
      </w:r>
      <w:r>
        <w:rPr>
          <w:color w:val="231F20"/>
          <w:spacing w:val="-10"/>
        </w:rPr>
        <w:t> </w:t>
      </w:r>
      <w:r>
        <w:rPr>
          <w:color w:val="231F20"/>
        </w:rPr>
        <w:t>Business</w:t>
      </w:r>
      <w:r>
        <w:rPr>
          <w:color w:val="231F20"/>
          <w:spacing w:val="-9"/>
        </w:rPr>
        <w:t> </w:t>
      </w:r>
      <w:r>
        <w:rPr>
          <w:color w:val="231F20"/>
        </w:rPr>
        <w:t>Expansion MG</w:t>
      </w:r>
      <w:r>
        <w:rPr>
          <w:color w:val="231F20"/>
          <w:spacing w:val="-8"/>
        </w:rPr>
        <w:t> </w:t>
      </w:r>
      <w:r>
        <w:rPr>
          <w:color w:val="231F20"/>
        </w:rPr>
        <w:t>624</w:t>
        <w:tab/>
        <w:t>Organizational</w:t>
      </w:r>
      <w:r>
        <w:rPr>
          <w:color w:val="231F20"/>
          <w:spacing w:val="-6"/>
        </w:rPr>
        <w:t> </w:t>
      </w:r>
      <w:r>
        <w:rPr>
          <w:color w:val="231F20"/>
        </w:rPr>
        <w:t>Behavior</w:t>
      </w:r>
    </w:p>
    <w:p>
      <w:pPr>
        <w:pStyle w:val="Heading7"/>
        <w:spacing w:before="1"/>
        <w:ind w:left="159"/>
      </w:pPr>
      <w:r>
        <w:rPr>
          <w:color w:val="231F20"/>
        </w:rPr>
        <w:t>Elective Course of Study</w:t>
      </w:r>
    </w:p>
    <w:p>
      <w:pPr>
        <w:pStyle w:val="BodyText"/>
        <w:tabs>
          <w:tab w:pos="5411" w:val="right" w:leader="none"/>
        </w:tabs>
        <w:spacing w:before="76"/>
        <w:ind w:left="159"/>
      </w:pPr>
      <w:r>
        <w:rPr/>
        <w:pict>
          <v:group style="position:absolute;margin-left:311.399994pt;margin-top:2.571912pt;width:264.6pt;height:13.5pt;mso-position-horizontal-relative:page;mso-position-vertical-relative:paragraph;z-index:-276664" coordorigin="6228,51" coordsize="5292,270">
            <v:rect style="position:absolute;left:6228;top:51;width:5028;height:260" filled="true" fillcolor="#e6e7e8" stroked="false">
              <v:fill type="solid"/>
            </v:rect>
            <v:line style="position:absolute" from="7551,316" to="6228,316" stroked="true" strokeweight=".5pt" strokecolor="#231f20">
              <v:stroke dashstyle="solid"/>
            </v:line>
            <v:line style="position:absolute" from="11255,316" to="7551,316" stroked="true" strokeweight=".5pt" strokecolor="#231f20">
              <v:stroke dashstyle="solid"/>
            </v:line>
            <v:rect style="position:absolute;left:11255;top:51;width:265;height:260" filled="true" fillcolor="#e6e7e8" stroked="false">
              <v:fill type="solid"/>
            </v:rect>
            <v:line style="position:absolute" from="11520,316" to="11255,316" stroked="true" strokeweight=".5pt" strokecolor="#231f20">
              <v:stroke dashstyle="solid"/>
            </v:line>
            <v:line style="position:absolute" from="6228,316" to="7551,316" stroked="true" strokeweight=".5pt" strokecolor="#231f20">
              <v:stroke dashstyle="solid"/>
            </v:line>
            <v:line style="position:absolute" from="7551,316" to="11255,316" stroked="true" strokeweight=".5pt" strokecolor="#231f20">
              <v:stroke dashstyle="solid"/>
            </v:line>
            <v:line style="position:absolute" from="11255,316" to="11520,316" stroked="true" strokeweight=".5pt" strokecolor="#231f20">
              <v:stroke dashstyle="solid"/>
            </v:line>
            <w10:wrap type="none"/>
          </v:group>
        </w:pict>
      </w:r>
      <w:r>
        <w:rPr>
          <w:color w:val="231F20"/>
          <w:w w:val="105"/>
        </w:rPr>
        <w:t>Select 12 hours of</w:t>
      </w:r>
      <w:r>
        <w:rPr>
          <w:color w:val="231F20"/>
          <w:spacing w:val="-35"/>
          <w:w w:val="105"/>
        </w:rPr>
        <w:t> </w:t>
      </w:r>
      <w:r>
        <w:rPr>
          <w:color w:val="231F20"/>
          <w:w w:val="105"/>
        </w:rPr>
        <w:t>elective</w:t>
      </w:r>
      <w:r>
        <w:rPr>
          <w:color w:val="231F20"/>
          <w:spacing w:val="-10"/>
          <w:w w:val="105"/>
        </w:rPr>
        <w:t> </w:t>
      </w:r>
      <w:r>
        <w:rPr>
          <w:color w:val="231F20"/>
          <w:w w:val="105"/>
        </w:rPr>
        <w:t>courses</w:t>
        <w:tab/>
        <w:t>12</w:t>
      </w:r>
    </w:p>
    <w:p>
      <w:pPr>
        <w:pStyle w:val="BodyText"/>
        <w:tabs>
          <w:tab w:pos="5411" w:val="right" w:leader="none"/>
        </w:tabs>
        <w:spacing w:before="106"/>
        <w:ind w:left="159"/>
      </w:pPr>
      <w:r>
        <w:rPr>
          <w:color w:val="231F20"/>
        </w:rPr>
        <w:t>Total</w:t>
      </w:r>
      <w:r>
        <w:rPr>
          <w:color w:val="231F20"/>
          <w:spacing w:val="-5"/>
        </w:rPr>
        <w:t> </w:t>
      </w:r>
      <w:r>
        <w:rPr>
          <w:color w:val="231F20"/>
        </w:rPr>
        <w:t>Hours</w:t>
        <w:tab/>
        <w:t>33</w:t>
      </w:r>
    </w:p>
    <w:p>
      <w:pPr>
        <w:pStyle w:val="BodyText"/>
        <w:spacing w:before="9"/>
        <w:ind w:left="0"/>
        <w:rPr>
          <w:sz w:val="18"/>
        </w:rPr>
      </w:pPr>
    </w:p>
    <w:p>
      <w:pPr>
        <w:pStyle w:val="BodyText"/>
        <w:spacing w:line="288" w:lineRule="auto"/>
        <w:ind w:right="371"/>
      </w:pPr>
      <w:r>
        <w:rPr>
          <w:color w:val="231F20"/>
          <w:w w:val="105"/>
        </w:rPr>
        <w:t>Master</w:t>
      </w:r>
      <w:r>
        <w:rPr>
          <w:color w:val="231F20"/>
          <w:spacing w:val="-16"/>
          <w:w w:val="105"/>
        </w:rPr>
        <w:t> </w:t>
      </w:r>
      <w:r>
        <w:rPr>
          <w:color w:val="231F20"/>
          <w:w w:val="105"/>
        </w:rPr>
        <w:t>of</w:t>
      </w:r>
      <w:r>
        <w:rPr>
          <w:color w:val="231F20"/>
          <w:spacing w:val="-16"/>
          <w:w w:val="105"/>
        </w:rPr>
        <w:t> </w:t>
      </w:r>
      <w:r>
        <w:rPr>
          <w:color w:val="231F20"/>
          <w:w w:val="105"/>
        </w:rPr>
        <w:t>Arts</w:t>
      </w:r>
      <w:r>
        <w:rPr>
          <w:color w:val="231F20"/>
          <w:spacing w:val="-16"/>
          <w:w w:val="105"/>
        </w:rPr>
        <w:t> </w:t>
      </w:r>
      <w:r>
        <w:rPr>
          <w:color w:val="231F20"/>
          <w:w w:val="105"/>
        </w:rPr>
        <w:t>Degree</w:t>
      </w:r>
      <w:r>
        <w:rPr>
          <w:color w:val="231F20"/>
          <w:spacing w:val="-17"/>
          <w:w w:val="105"/>
        </w:rPr>
        <w:t> </w:t>
      </w:r>
      <w:r>
        <w:rPr>
          <w:color w:val="231F20"/>
          <w:w w:val="105"/>
        </w:rPr>
        <w:t>in</w:t>
      </w:r>
      <w:r>
        <w:rPr>
          <w:color w:val="231F20"/>
          <w:spacing w:val="-17"/>
          <w:w w:val="105"/>
        </w:rPr>
        <w:t> </w:t>
      </w:r>
      <w:r>
        <w:rPr>
          <w:color w:val="231F20"/>
          <w:w w:val="105"/>
        </w:rPr>
        <w:t>Public</w:t>
      </w:r>
      <w:r>
        <w:rPr>
          <w:color w:val="231F20"/>
          <w:spacing w:val="-16"/>
          <w:w w:val="105"/>
        </w:rPr>
        <w:t> </w:t>
      </w:r>
      <w:r>
        <w:rPr>
          <w:color w:val="231F20"/>
          <w:w w:val="105"/>
        </w:rPr>
        <w:t>History</w:t>
      </w:r>
      <w:r>
        <w:rPr>
          <w:color w:val="231F20"/>
          <w:spacing w:val="-17"/>
          <w:w w:val="105"/>
        </w:rPr>
        <w:t> </w:t>
      </w:r>
      <w:r>
        <w:rPr>
          <w:color w:val="231F20"/>
          <w:w w:val="105"/>
        </w:rPr>
        <w:t>with</w:t>
      </w:r>
      <w:r>
        <w:rPr>
          <w:color w:val="231F20"/>
          <w:spacing w:val="-17"/>
          <w:w w:val="105"/>
        </w:rPr>
        <w:t> </w:t>
      </w:r>
      <w:r>
        <w:rPr>
          <w:color w:val="231F20"/>
          <w:w w:val="105"/>
        </w:rPr>
        <w:t>a</w:t>
      </w:r>
      <w:r>
        <w:rPr>
          <w:color w:val="231F20"/>
          <w:spacing w:val="-17"/>
          <w:w w:val="105"/>
        </w:rPr>
        <w:t> </w:t>
      </w:r>
      <w:r>
        <w:rPr>
          <w:color w:val="231F20"/>
          <w:w w:val="105"/>
        </w:rPr>
        <w:t>concentration</w:t>
      </w:r>
      <w:r>
        <w:rPr>
          <w:color w:val="231F20"/>
          <w:spacing w:val="-17"/>
          <w:w w:val="105"/>
        </w:rPr>
        <w:t> </w:t>
      </w:r>
      <w:r>
        <w:rPr>
          <w:color w:val="231F20"/>
          <w:w w:val="105"/>
        </w:rPr>
        <w:t>in</w:t>
      </w:r>
      <w:r>
        <w:rPr>
          <w:color w:val="231F20"/>
          <w:spacing w:val="-17"/>
          <w:w w:val="105"/>
        </w:rPr>
        <w:t> </w:t>
      </w:r>
      <w:r>
        <w:rPr>
          <w:color w:val="231F20"/>
          <w:w w:val="105"/>
        </w:rPr>
        <w:t>Historic Preservation requires a minimum of 33 semester hours of credit and includes</w:t>
      </w:r>
      <w:r>
        <w:rPr>
          <w:color w:val="231F20"/>
          <w:spacing w:val="-10"/>
          <w:w w:val="105"/>
        </w:rPr>
        <w:t> </w:t>
      </w:r>
      <w:r>
        <w:rPr>
          <w:color w:val="231F20"/>
          <w:w w:val="105"/>
        </w:rPr>
        <w:t>the</w:t>
      </w:r>
      <w:r>
        <w:rPr>
          <w:color w:val="231F20"/>
          <w:spacing w:val="-9"/>
          <w:w w:val="105"/>
        </w:rPr>
        <w:t> </w:t>
      </w:r>
      <w:r>
        <w:rPr>
          <w:color w:val="231F20"/>
          <w:w w:val="105"/>
        </w:rPr>
        <w:t>following</w:t>
      </w:r>
      <w:r>
        <w:rPr>
          <w:color w:val="231F20"/>
          <w:spacing w:val="-9"/>
          <w:w w:val="105"/>
        </w:rPr>
        <w:t> </w:t>
      </w:r>
      <w:r>
        <w:rPr>
          <w:color w:val="231F20"/>
          <w:w w:val="105"/>
        </w:rPr>
        <w:t>core</w:t>
      </w:r>
      <w:r>
        <w:rPr>
          <w:color w:val="231F20"/>
          <w:spacing w:val="-10"/>
          <w:w w:val="105"/>
        </w:rPr>
        <w:t> </w:t>
      </w:r>
      <w:r>
        <w:rPr>
          <w:color w:val="231F20"/>
          <w:w w:val="105"/>
        </w:rPr>
        <w:t>and</w:t>
      </w:r>
      <w:r>
        <w:rPr>
          <w:color w:val="231F20"/>
          <w:spacing w:val="-10"/>
          <w:w w:val="105"/>
        </w:rPr>
        <w:t> </w:t>
      </w:r>
      <w:r>
        <w:rPr>
          <w:color w:val="231F20"/>
          <w:w w:val="105"/>
        </w:rPr>
        <w:t>options.</w:t>
      </w:r>
    </w:p>
    <w:p>
      <w:pPr>
        <w:pStyle w:val="Heading7"/>
        <w:tabs>
          <w:tab w:pos="1482" w:val="left" w:leader="none"/>
          <w:tab w:pos="4979" w:val="left" w:leader="none"/>
        </w:tabs>
        <w:spacing w:before="178"/>
        <w:ind w:left="160"/>
      </w:pPr>
      <w:r>
        <w:rPr>
          <w:color w:val="231F20"/>
        </w:rPr>
        <w:t>Code</w:t>
        <w:tab/>
        <w:t>Title</w:t>
        <w:tab/>
        <w:t>Hours</w:t>
      </w:r>
    </w:p>
    <w:p>
      <w:pPr>
        <w:spacing w:before="76"/>
        <w:ind w:left="160" w:right="0" w:firstLine="0"/>
        <w:jc w:val="left"/>
        <w:rPr>
          <w:b/>
          <w:sz w:val="16"/>
        </w:rPr>
      </w:pPr>
      <w:r>
        <w:rPr>
          <w:b/>
          <w:color w:val="231F20"/>
          <w:sz w:val="16"/>
        </w:rPr>
        <w:t>Core Courses of Study</w:t>
      </w:r>
    </w:p>
    <w:p>
      <w:pPr>
        <w:pStyle w:val="BodyText"/>
        <w:tabs>
          <w:tab w:pos="1482" w:val="left" w:leader="none"/>
          <w:tab w:pos="5412" w:val="right" w:leader="none"/>
        </w:tabs>
        <w:spacing w:before="76"/>
        <w:ind w:left="159"/>
      </w:pPr>
      <w:r>
        <w:rPr/>
        <w:pict>
          <v:shape style="position:absolute;margin-left:311.400024pt;margin-top:2.571892pt;width:264.6pt;height:13pt;mso-position-horizontal-relative:page;mso-position-vertical-relative:paragraph;z-index:-276640" coordorigin="6228,51" coordsize="5292,260" path="m11520,51l11255,51,7551,51,6228,51,6228,311,7551,311,11255,311,11520,311,11520,51e" filled="true" fillcolor="#e6e7e8" stroked="false">
            <v:path arrowok="t"/>
            <v:fill type="solid"/>
            <w10:wrap type="none"/>
          </v:shape>
        </w:pict>
      </w:r>
      <w:r>
        <w:rPr>
          <w:color w:val="231F20"/>
        </w:rPr>
        <w:t>HI</w:t>
      </w:r>
      <w:r>
        <w:rPr>
          <w:color w:val="231F20"/>
          <w:spacing w:val="-6"/>
        </w:rPr>
        <w:t> </w:t>
      </w:r>
      <w:r>
        <w:rPr>
          <w:color w:val="231F20"/>
        </w:rPr>
        <w:t>514</w:t>
        <w:tab/>
        <w:t>Historic Preservation:</w:t>
      </w:r>
      <w:r>
        <w:rPr>
          <w:color w:val="231F20"/>
          <w:spacing w:val="-8"/>
        </w:rPr>
        <w:t> </w:t>
      </w:r>
      <w:r>
        <w:rPr>
          <w:color w:val="231F20"/>
        </w:rPr>
        <w:t>Fieldwork</w:t>
      </w:r>
      <w:r>
        <w:rPr>
          <w:color w:val="231F20"/>
          <w:spacing w:val="-4"/>
        </w:rPr>
        <w:t> </w:t>
      </w:r>
      <w:r>
        <w:rPr>
          <w:color w:val="231F20"/>
        </w:rPr>
        <w:t>Methods</w:t>
        <w:tab/>
        <w:t>3</w:t>
      </w:r>
    </w:p>
    <w:p>
      <w:pPr>
        <w:pStyle w:val="BodyText"/>
        <w:tabs>
          <w:tab w:pos="1482" w:val="left" w:leader="none"/>
          <w:tab w:pos="5412" w:val="right" w:leader="none"/>
        </w:tabs>
        <w:spacing w:before="76"/>
        <w:ind w:left="160"/>
      </w:pPr>
      <w:r>
        <w:rPr>
          <w:color w:val="231F20"/>
        </w:rPr>
        <w:t>HI</w:t>
      </w:r>
      <w:r>
        <w:rPr>
          <w:color w:val="231F20"/>
          <w:spacing w:val="-6"/>
        </w:rPr>
        <w:t> </w:t>
      </w:r>
      <w:r>
        <w:rPr>
          <w:color w:val="231F20"/>
        </w:rPr>
        <w:t>611</w:t>
        <w:tab/>
        <w:t>Seminar in U.S. History</w:t>
      </w:r>
      <w:r>
        <w:rPr>
          <w:color w:val="231F20"/>
          <w:spacing w:val="-22"/>
        </w:rPr>
        <w:t> </w:t>
      </w:r>
      <w:r>
        <w:rPr>
          <w:color w:val="231F20"/>
        </w:rPr>
        <w:t>to</w:t>
      </w:r>
      <w:r>
        <w:rPr>
          <w:color w:val="231F20"/>
          <w:spacing w:val="-5"/>
        </w:rPr>
        <w:t> </w:t>
      </w:r>
      <w:r>
        <w:rPr>
          <w:color w:val="231F20"/>
        </w:rPr>
        <w:t>1877</w:t>
        <w:tab/>
        <w:t>3</w:t>
      </w:r>
    </w:p>
    <w:p>
      <w:pPr>
        <w:pStyle w:val="BodyText"/>
        <w:tabs>
          <w:tab w:pos="1482" w:val="left" w:leader="none"/>
        </w:tabs>
        <w:spacing w:before="76"/>
        <w:ind w:left="360"/>
      </w:pPr>
      <w:r>
        <w:rPr>
          <w:color w:val="231F20"/>
          <w:w w:val="105"/>
        </w:rPr>
        <w:t>or</w:t>
      </w:r>
      <w:r>
        <w:rPr>
          <w:color w:val="231F20"/>
          <w:spacing w:val="-14"/>
          <w:w w:val="105"/>
        </w:rPr>
        <w:t> </w:t>
      </w:r>
      <w:r>
        <w:rPr>
          <w:color w:val="231F20"/>
          <w:w w:val="105"/>
        </w:rPr>
        <w:t>HI</w:t>
      </w:r>
      <w:r>
        <w:rPr>
          <w:color w:val="231F20"/>
          <w:spacing w:val="-14"/>
          <w:w w:val="105"/>
        </w:rPr>
        <w:t> </w:t>
      </w:r>
      <w:r>
        <w:rPr>
          <w:color w:val="231F20"/>
          <w:w w:val="105"/>
        </w:rPr>
        <w:t>621</w:t>
        <w:tab/>
        <w:t>Seminar</w:t>
      </w:r>
      <w:r>
        <w:rPr>
          <w:color w:val="231F20"/>
          <w:spacing w:val="-9"/>
          <w:w w:val="105"/>
        </w:rPr>
        <w:t> </w:t>
      </w:r>
      <w:r>
        <w:rPr>
          <w:color w:val="231F20"/>
          <w:w w:val="105"/>
        </w:rPr>
        <w:t>in</w:t>
      </w:r>
      <w:r>
        <w:rPr>
          <w:color w:val="231F20"/>
          <w:spacing w:val="-10"/>
          <w:w w:val="105"/>
        </w:rPr>
        <w:t> </w:t>
      </w:r>
      <w:r>
        <w:rPr>
          <w:color w:val="231F20"/>
          <w:w w:val="105"/>
        </w:rPr>
        <w:t>World</w:t>
      </w:r>
      <w:r>
        <w:rPr>
          <w:color w:val="231F20"/>
          <w:spacing w:val="-9"/>
          <w:w w:val="105"/>
        </w:rPr>
        <w:t> </w:t>
      </w:r>
      <w:r>
        <w:rPr>
          <w:color w:val="231F20"/>
          <w:w w:val="105"/>
        </w:rPr>
        <w:t>History</w:t>
      </w:r>
      <w:r>
        <w:rPr>
          <w:color w:val="231F20"/>
          <w:spacing w:val="-10"/>
          <w:w w:val="105"/>
        </w:rPr>
        <w:t> </w:t>
      </w:r>
      <w:r>
        <w:rPr>
          <w:color w:val="231F20"/>
          <w:w w:val="105"/>
        </w:rPr>
        <w:t>to</w:t>
      </w:r>
      <w:r>
        <w:rPr>
          <w:color w:val="231F20"/>
          <w:spacing w:val="-9"/>
          <w:w w:val="105"/>
        </w:rPr>
        <w:t> </w:t>
      </w:r>
      <w:r>
        <w:rPr>
          <w:color w:val="231F20"/>
          <w:w w:val="105"/>
        </w:rPr>
        <w:t>1815</w:t>
      </w:r>
    </w:p>
    <w:p>
      <w:pPr>
        <w:pStyle w:val="BodyText"/>
        <w:spacing w:before="5"/>
        <w:ind w:left="0"/>
        <w:rPr>
          <w:sz w:val="4"/>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6"/>
        <w:gridCol w:w="3916"/>
        <w:gridCol w:w="461"/>
      </w:tblGrid>
      <w:tr>
        <w:trPr>
          <w:trHeight w:val="526" w:hRule="atLeast"/>
        </w:trPr>
        <w:tc>
          <w:tcPr>
            <w:tcW w:w="5293" w:type="dxa"/>
            <w:gridSpan w:val="3"/>
            <w:shd w:val="clear" w:color="auto" w:fill="E6E7E8"/>
          </w:tcPr>
          <w:p>
            <w:pPr>
              <w:pStyle w:val="TableParagraph"/>
              <w:tabs>
                <w:tab w:pos="1342" w:val="left" w:leader="none"/>
                <w:tab w:pos="5272" w:val="right" w:leader="none"/>
              </w:tabs>
              <w:rPr>
                <w:sz w:val="16"/>
              </w:rPr>
            </w:pPr>
            <w:r>
              <w:rPr>
                <w:color w:val="231F20"/>
                <w:sz w:val="16"/>
              </w:rPr>
              <w:t>HI</w:t>
            </w:r>
            <w:r>
              <w:rPr>
                <w:color w:val="231F20"/>
                <w:spacing w:val="-6"/>
                <w:sz w:val="16"/>
              </w:rPr>
              <w:t> </w:t>
            </w:r>
            <w:r>
              <w:rPr>
                <w:color w:val="231F20"/>
                <w:sz w:val="16"/>
              </w:rPr>
              <w:t>612</w:t>
              <w:tab/>
              <w:t>Seminar in U.S. History</w:t>
            </w:r>
            <w:r>
              <w:rPr>
                <w:color w:val="231F20"/>
                <w:spacing w:val="-24"/>
                <w:sz w:val="16"/>
              </w:rPr>
              <w:t> </w:t>
            </w:r>
            <w:r>
              <w:rPr>
                <w:color w:val="231F20"/>
                <w:sz w:val="16"/>
              </w:rPr>
              <w:t>Since</w:t>
            </w:r>
            <w:r>
              <w:rPr>
                <w:color w:val="231F20"/>
                <w:spacing w:val="-6"/>
                <w:sz w:val="16"/>
              </w:rPr>
              <w:t> </w:t>
            </w:r>
            <w:r>
              <w:rPr>
                <w:color w:val="231F20"/>
                <w:sz w:val="16"/>
              </w:rPr>
              <w:t>1877</w:t>
              <w:tab/>
              <w:t>3</w:t>
            </w:r>
          </w:p>
          <w:p>
            <w:pPr>
              <w:pStyle w:val="TableParagraph"/>
              <w:tabs>
                <w:tab w:pos="1342" w:val="left" w:leader="none"/>
              </w:tabs>
              <w:spacing w:before="76"/>
              <w:ind w:left="220"/>
              <w:rPr>
                <w:sz w:val="16"/>
              </w:rPr>
            </w:pPr>
            <w:r>
              <w:rPr>
                <w:color w:val="231F20"/>
                <w:sz w:val="16"/>
              </w:rPr>
              <w:t>or</w:t>
            </w:r>
            <w:r>
              <w:rPr>
                <w:color w:val="231F20"/>
                <w:spacing w:val="-5"/>
                <w:sz w:val="16"/>
              </w:rPr>
              <w:t> </w:t>
            </w:r>
            <w:r>
              <w:rPr>
                <w:color w:val="231F20"/>
                <w:sz w:val="16"/>
              </w:rPr>
              <w:t>HI</w:t>
            </w:r>
            <w:r>
              <w:rPr>
                <w:color w:val="231F20"/>
                <w:spacing w:val="-5"/>
                <w:sz w:val="16"/>
              </w:rPr>
              <w:t> </w:t>
            </w:r>
            <w:r>
              <w:rPr>
                <w:color w:val="231F20"/>
                <w:sz w:val="16"/>
              </w:rPr>
              <w:t>622</w:t>
              <w:tab/>
              <w:t>Seminar in World History Since</w:t>
            </w:r>
            <w:r>
              <w:rPr>
                <w:color w:val="231F20"/>
                <w:spacing w:val="-26"/>
                <w:sz w:val="16"/>
              </w:rPr>
              <w:t> </w:t>
            </w:r>
            <w:r>
              <w:rPr>
                <w:color w:val="231F20"/>
                <w:sz w:val="16"/>
              </w:rPr>
              <w:t>1815</w:t>
            </w:r>
          </w:p>
        </w:tc>
      </w:tr>
      <w:tr>
        <w:trPr>
          <w:trHeight w:val="253" w:hRule="atLeast"/>
        </w:trPr>
        <w:tc>
          <w:tcPr>
            <w:tcW w:w="916" w:type="dxa"/>
          </w:tcPr>
          <w:p>
            <w:pPr>
              <w:pStyle w:val="TableParagraph"/>
              <w:rPr>
                <w:sz w:val="16"/>
              </w:rPr>
            </w:pPr>
            <w:r>
              <w:rPr>
                <w:color w:val="231F20"/>
                <w:sz w:val="16"/>
              </w:rPr>
              <w:t>HI 665</w:t>
            </w:r>
          </w:p>
        </w:tc>
        <w:tc>
          <w:tcPr>
            <w:tcW w:w="3916" w:type="dxa"/>
          </w:tcPr>
          <w:p>
            <w:pPr>
              <w:pStyle w:val="TableParagraph"/>
              <w:ind w:left="426"/>
              <w:rPr>
                <w:sz w:val="16"/>
              </w:rPr>
            </w:pPr>
            <w:r>
              <w:rPr>
                <w:color w:val="231F20"/>
                <w:w w:val="105"/>
                <w:sz w:val="16"/>
              </w:rPr>
              <w:t>Public History</w:t>
            </w:r>
          </w:p>
        </w:tc>
        <w:tc>
          <w:tcPr>
            <w:tcW w:w="461" w:type="dxa"/>
          </w:tcPr>
          <w:p>
            <w:pPr>
              <w:pStyle w:val="TableParagraph"/>
              <w:ind w:left="0" w:right="18"/>
              <w:jc w:val="right"/>
              <w:rPr>
                <w:sz w:val="16"/>
              </w:rPr>
            </w:pPr>
            <w:r>
              <w:rPr>
                <w:color w:val="231F20"/>
                <w:w w:val="101"/>
                <w:sz w:val="16"/>
              </w:rPr>
              <w:t>3</w:t>
            </w:r>
          </w:p>
        </w:tc>
      </w:tr>
      <w:tr>
        <w:trPr>
          <w:trHeight w:val="480" w:hRule="atLeast"/>
        </w:trPr>
        <w:tc>
          <w:tcPr>
            <w:tcW w:w="916" w:type="dxa"/>
            <w:shd w:val="clear" w:color="auto" w:fill="E6E7E8"/>
          </w:tcPr>
          <w:p>
            <w:pPr>
              <w:pStyle w:val="TableParagraph"/>
              <w:rPr>
                <w:sz w:val="16"/>
              </w:rPr>
            </w:pPr>
            <w:r>
              <w:rPr>
                <w:color w:val="231F20"/>
                <w:sz w:val="16"/>
              </w:rPr>
              <w:t>HI 670</w:t>
            </w:r>
          </w:p>
        </w:tc>
        <w:tc>
          <w:tcPr>
            <w:tcW w:w="3916" w:type="dxa"/>
            <w:shd w:val="clear" w:color="auto" w:fill="E6E7E8"/>
          </w:tcPr>
          <w:p>
            <w:pPr>
              <w:pStyle w:val="TableParagraph"/>
              <w:ind w:left="427"/>
              <w:rPr>
                <w:sz w:val="16"/>
              </w:rPr>
            </w:pPr>
            <w:r>
              <w:rPr>
                <w:color w:val="231F20"/>
                <w:sz w:val="16"/>
              </w:rPr>
              <w:t>Historic Preservation and Cultural Resource</w:t>
            </w:r>
          </w:p>
          <w:p>
            <w:pPr>
              <w:pStyle w:val="TableParagraph"/>
              <w:spacing w:before="36"/>
              <w:ind w:left="427"/>
              <w:rPr>
                <w:sz w:val="16"/>
              </w:rPr>
            </w:pPr>
            <w:r>
              <w:rPr>
                <w:color w:val="231F20"/>
                <w:sz w:val="16"/>
              </w:rPr>
              <w:t>Management</w:t>
            </w:r>
          </w:p>
        </w:tc>
        <w:tc>
          <w:tcPr>
            <w:tcW w:w="461" w:type="dxa"/>
            <w:shd w:val="clear" w:color="auto" w:fill="E6E7E8"/>
          </w:tcPr>
          <w:p>
            <w:pPr>
              <w:pStyle w:val="TableParagraph"/>
              <w:ind w:left="0" w:right="18"/>
              <w:jc w:val="right"/>
              <w:rPr>
                <w:sz w:val="16"/>
              </w:rPr>
            </w:pPr>
            <w:r>
              <w:rPr>
                <w:color w:val="231F20"/>
                <w:w w:val="101"/>
                <w:sz w:val="16"/>
              </w:rPr>
              <w:t>3</w:t>
            </w:r>
          </w:p>
        </w:tc>
      </w:tr>
      <w:tr>
        <w:trPr>
          <w:trHeight w:val="260" w:hRule="atLeast"/>
        </w:trPr>
        <w:tc>
          <w:tcPr>
            <w:tcW w:w="916" w:type="dxa"/>
          </w:tcPr>
          <w:p>
            <w:pPr>
              <w:pStyle w:val="TableParagraph"/>
              <w:rPr>
                <w:sz w:val="16"/>
              </w:rPr>
            </w:pPr>
            <w:r>
              <w:rPr>
                <w:color w:val="231F20"/>
                <w:sz w:val="16"/>
              </w:rPr>
              <w:t>HI 679</w:t>
            </w:r>
          </w:p>
        </w:tc>
        <w:tc>
          <w:tcPr>
            <w:tcW w:w="3916" w:type="dxa"/>
          </w:tcPr>
          <w:p>
            <w:pPr>
              <w:pStyle w:val="TableParagraph"/>
              <w:ind w:left="427"/>
              <w:rPr>
                <w:sz w:val="16"/>
              </w:rPr>
            </w:pPr>
            <w:r>
              <w:rPr>
                <w:color w:val="231F20"/>
                <w:w w:val="105"/>
                <w:sz w:val="16"/>
              </w:rPr>
              <w:t>Public History Internship</w:t>
            </w:r>
          </w:p>
        </w:tc>
        <w:tc>
          <w:tcPr>
            <w:tcW w:w="461" w:type="dxa"/>
          </w:tcPr>
          <w:p>
            <w:pPr>
              <w:pStyle w:val="TableParagraph"/>
              <w:ind w:left="0" w:right="18"/>
              <w:jc w:val="right"/>
              <w:rPr>
                <w:sz w:val="16"/>
              </w:rPr>
            </w:pPr>
            <w:r>
              <w:rPr>
                <w:color w:val="231F20"/>
                <w:w w:val="101"/>
                <w:sz w:val="16"/>
              </w:rPr>
              <w:t>3</w:t>
            </w:r>
          </w:p>
        </w:tc>
      </w:tr>
      <w:tr>
        <w:trPr>
          <w:trHeight w:val="260" w:hRule="atLeast"/>
        </w:trPr>
        <w:tc>
          <w:tcPr>
            <w:tcW w:w="916" w:type="dxa"/>
            <w:shd w:val="clear" w:color="auto" w:fill="E6E7E8"/>
          </w:tcPr>
          <w:p>
            <w:pPr>
              <w:pStyle w:val="TableParagraph"/>
              <w:rPr>
                <w:sz w:val="16"/>
              </w:rPr>
            </w:pPr>
            <w:r>
              <w:rPr>
                <w:color w:val="231F20"/>
                <w:sz w:val="16"/>
              </w:rPr>
              <w:t>HI 697</w:t>
            </w:r>
          </w:p>
        </w:tc>
        <w:tc>
          <w:tcPr>
            <w:tcW w:w="3916" w:type="dxa"/>
            <w:shd w:val="clear" w:color="auto" w:fill="E6E7E8"/>
          </w:tcPr>
          <w:p>
            <w:pPr>
              <w:pStyle w:val="TableParagraph"/>
              <w:ind w:left="427"/>
              <w:rPr>
                <w:sz w:val="16"/>
              </w:rPr>
            </w:pPr>
            <w:r>
              <w:rPr>
                <w:color w:val="231F20"/>
                <w:w w:val="105"/>
                <w:sz w:val="16"/>
              </w:rPr>
              <w:t>Public History Portfolio</w:t>
            </w:r>
          </w:p>
        </w:tc>
        <w:tc>
          <w:tcPr>
            <w:tcW w:w="461" w:type="dxa"/>
            <w:shd w:val="clear" w:color="auto" w:fill="E6E7E8"/>
          </w:tcPr>
          <w:p>
            <w:pPr>
              <w:pStyle w:val="TableParagraph"/>
              <w:ind w:left="0" w:right="18"/>
              <w:jc w:val="right"/>
              <w:rPr>
                <w:sz w:val="16"/>
              </w:rPr>
            </w:pPr>
            <w:r>
              <w:rPr>
                <w:color w:val="231F20"/>
                <w:w w:val="101"/>
                <w:sz w:val="16"/>
              </w:rPr>
              <w:t>0</w:t>
            </w:r>
          </w:p>
        </w:tc>
      </w:tr>
    </w:tbl>
    <w:p>
      <w:pPr>
        <w:pStyle w:val="BodyText"/>
        <w:tabs>
          <w:tab w:pos="5321" w:val="left" w:leader="none"/>
        </w:tabs>
        <w:spacing w:before="25"/>
        <w:ind w:left="159"/>
      </w:pPr>
      <w:r>
        <w:rPr>
          <w:color w:val="231F20"/>
          <w:w w:val="105"/>
        </w:rPr>
        <w:t>Select</w:t>
      </w:r>
      <w:r>
        <w:rPr>
          <w:color w:val="231F20"/>
          <w:spacing w:val="-16"/>
          <w:w w:val="105"/>
        </w:rPr>
        <w:t> </w:t>
      </w:r>
      <w:r>
        <w:rPr>
          <w:color w:val="231F20"/>
          <w:w w:val="105"/>
        </w:rPr>
        <w:t>one</w:t>
      </w:r>
      <w:r>
        <w:rPr>
          <w:color w:val="231F20"/>
          <w:spacing w:val="-16"/>
          <w:w w:val="105"/>
        </w:rPr>
        <w:t> </w:t>
      </w:r>
      <w:r>
        <w:rPr>
          <w:color w:val="231F20"/>
          <w:w w:val="105"/>
        </w:rPr>
        <w:t>from</w:t>
      </w:r>
      <w:r>
        <w:rPr>
          <w:color w:val="231F20"/>
          <w:spacing w:val="-16"/>
          <w:w w:val="105"/>
        </w:rPr>
        <w:t> </w:t>
      </w:r>
      <w:r>
        <w:rPr>
          <w:color w:val="231F20"/>
          <w:w w:val="105"/>
        </w:rPr>
        <w:t>the</w:t>
      </w:r>
      <w:r>
        <w:rPr>
          <w:color w:val="231F20"/>
          <w:spacing w:val="-16"/>
          <w:w w:val="105"/>
        </w:rPr>
        <w:t> </w:t>
      </w:r>
      <w:r>
        <w:rPr>
          <w:color w:val="231F20"/>
          <w:w w:val="105"/>
        </w:rPr>
        <w:t>following:</w:t>
        <w:tab/>
        <w:t>3</w:t>
      </w:r>
    </w:p>
    <w:p>
      <w:pPr>
        <w:pStyle w:val="BodyText"/>
        <w:tabs>
          <w:tab w:pos="1482" w:val="left" w:leader="none"/>
        </w:tabs>
        <w:spacing w:before="76"/>
        <w:ind w:left="359"/>
      </w:pPr>
      <w:r>
        <w:rPr/>
        <w:pict>
          <v:shape style="position:absolute;margin-left:311.400024pt;margin-top:2.571899pt;width:264.6pt;height:13pt;mso-position-horizontal-relative:page;mso-position-vertical-relative:paragraph;z-index:-276616" coordorigin="6228,51" coordsize="5292,260" path="m11520,51l11255,51,7551,51,6228,51,6228,311,7551,311,11255,311,11520,311,11520,51e" filled="true" fillcolor="#e6e7e8" stroked="false">
            <v:path arrowok="t"/>
            <v:fill type="solid"/>
            <w10:wrap type="none"/>
          </v:shape>
        </w:pict>
      </w:r>
      <w:r>
        <w:rPr>
          <w:color w:val="231F20"/>
        </w:rPr>
        <w:t>MG</w:t>
      </w:r>
      <w:r>
        <w:rPr>
          <w:color w:val="231F20"/>
          <w:spacing w:val="-8"/>
        </w:rPr>
        <w:t> </w:t>
      </w:r>
      <w:r>
        <w:rPr>
          <w:color w:val="231F20"/>
        </w:rPr>
        <w:t>585</w:t>
        <w:tab/>
        <w:t>Project</w:t>
      </w:r>
      <w:r>
        <w:rPr>
          <w:color w:val="231F20"/>
          <w:spacing w:val="-5"/>
        </w:rPr>
        <w:t> </w:t>
      </w:r>
      <w:r>
        <w:rPr>
          <w:color w:val="231F20"/>
        </w:rPr>
        <w:t>Management</w:t>
      </w:r>
    </w:p>
    <w:p>
      <w:pPr>
        <w:pStyle w:val="BodyText"/>
        <w:tabs>
          <w:tab w:pos="1482" w:val="left" w:leader="none"/>
        </w:tabs>
        <w:spacing w:line="338" w:lineRule="auto" w:before="76"/>
        <w:ind w:left="359" w:right="581"/>
      </w:pPr>
      <w:r>
        <w:rPr/>
        <w:pict>
          <v:shape style="position:absolute;margin-left:311.400024pt;margin-top:15.5719pt;width:264.6pt;height:13pt;mso-position-horizontal-relative:page;mso-position-vertical-relative:paragraph;z-index:-276592" coordorigin="6228,311" coordsize="5292,260" path="m11520,311l11255,311,7551,311,6228,311,6228,571,7551,571,11255,571,11520,571,11520,311e" filled="true" fillcolor="#e6e7e8" stroked="false">
            <v:path arrowok="t"/>
            <v:fill type="solid"/>
            <w10:wrap type="none"/>
          </v:shape>
        </w:pict>
      </w:r>
      <w:r>
        <w:rPr>
          <w:color w:val="231F20"/>
        </w:rPr>
        <w:t>MG</w:t>
      </w:r>
      <w:r>
        <w:rPr>
          <w:color w:val="231F20"/>
          <w:spacing w:val="-8"/>
        </w:rPr>
        <w:t> </w:t>
      </w:r>
      <w:r>
        <w:rPr>
          <w:color w:val="231F20"/>
        </w:rPr>
        <w:t>662</w:t>
        <w:tab/>
        <w:t>Global</w:t>
      </w:r>
      <w:r>
        <w:rPr>
          <w:color w:val="231F20"/>
          <w:spacing w:val="-9"/>
        </w:rPr>
        <w:t> </w:t>
      </w:r>
      <w:r>
        <w:rPr>
          <w:color w:val="231F20"/>
        </w:rPr>
        <w:t>Entrepreneurship</w:t>
      </w:r>
      <w:r>
        <w:rPr>
          <w:color w:val="231F20"/>
          <w:spacing w:val="-10"/>
        </w:rPr>
        <w:t> </w:t>
      </w:r>
      <w:r>
        <w:rPr>
          <w:color w:val="231F20"/>
        </w:rPr>
        <w:t>and</w:t>
      </w:r>
      <w:r>
        <w:rPr>
          <w:color w:val="231F20"/>
          <w:spacing w:val="-10"/>
        </w:rPr>
        <w:t> </w:t>
      </w:r>
      <w:r>
        <w:rPr>
          <w:color w:val="231F20"/>
        </w:rPr>
        <w:t>Business</w:t>
      </w:r>
      <w:r>
        <w:rPr>
          <w:color w:val="231F20"/>
          <w:spacing w:val="-9"/>
        </w:rPr>
        <w:t> </w:t>
      </w:r>
      <w:r>
        <w:rPr>
          <w:color w:val="231F20"/>
        </w:rPr>
        <w:t>Expansion MG</w:t>
      </w:r>
      <w:r>
        <w:rPr>
          <w:color w:val="231F20"/>
          <w:spacing w:val="-8"/>
        </w:rPr>
        <w:t> </w:t>
      </w:r>
      <w:r>
        <w:rPr>
          <w:color w:val="231F20"/>
        </w:rPr>
        <w:t>624</w:t>
        <w:tab/>
        <w:t>Organizational</w:t>
      </w:r>
      <w:r>
        <w:rPr>
          <w:color w:val="231F20"/>
          <w:spacing w:val="-6"/>
        </w:rPr>
        <w:t> </w:t>
      </w:r>
      <w:r>
        <w:rPr>
          <w:color w:val="231F20"/>
        </w:rPr>
        <w:t>Behavior</w:t>
      </w:r>
    </w:p>
    <w:p>
      <w:pPr>
        <w:pStyle w:val="Heading7"/>
        <w:spacing w:before="1"/>
        <w:ind w:left="159"/>
      </w:pPr>
      <w:r>
        <w:rPr>
          <w:color w:val="231F20"/>
        </w:rPr>
        <w:t>Elective Course of Study</w:t>
      </w:r>
    </w:p>
    <w:p>
      <w:pPr>
        <w:pStyle w:val="BodyText"/>
        <w:spacing w:before="6"/>
        <w:ind w:left="0"/>
        <w:rPr>
          <w:b/>
          <w:sz w:val="4"/>
        </w:rPr>
      </w:pPr>
    </w:p>
    <w:p>
      <w:pPr>
        <w:pStyle w:val="BodyText"/>
        <w:rPr>
          <w:sz w:val="20"/>
        </w:rPr>
      </w:pPr>
      <w:r>
        <w:rPr>
          <w:sz w:val="20"/>
        </w:rPr>
        <w:pict>
          <v:shape style="width:264.6pt;height:13pt;mso-position-horizontal-relative:char;mso-position-vertical-relative:line" type="#_x0000_t202" filled="true" fillcolor="#e6e7e8" stroked="false">
            <w10:anchorlock/>
            <v:textbox inset="0,0,0,0">
              <w:txbxContent>
                <w:p>
                  <w:pPr>
                    <w:pStyle w:val="BodyText"/>
                    <w:tabs>
                      <w:tab w:pos="5271" w:val="right" w:leader="none"/>
                    </w:tabs>
                    <w:spacing w:line="209" w:lineRule="exact"/>
                    <w:ind w:left="20"/>
                  </w:pPr>
                  <w:r>
                    <w:rPr>
                      <w:color w:val="231F20"/>
                    </w:rPr>
                    <w:t>Research Skill</w:t>
                  </w:r>
                  <w:r>
                    <w:rPr>
                      <w:color w:val="231F20"/>
                      <w:spacing w:val="-12"/>
                    </w:rPr>
                    <w:t> </w:t>
                  </w:r>
                  <w:r>
                    <w:rPr>
                      <w:color w:val="231F20"/>
                    </w:rPr>
                    <w:t>Requirement</w:t>
                  </w:r>
                  <w:r>
                    <w:rPr>
                      <w:color w:val="231F20"/>
                      <w:spacing w:val="-6"/>
                    </w:rPr>
                    <w:t> </w:t>
                  </w:r>
                  <w:r>
                    <w:rPr>
                      <w:color w:val="231F20"/>
                      <w:position w:val="8"/>
                      <w:sz w:val="13"/>
                    </w:rPr>
                    <w:t>1</w:t>
                  </w:r>
                  <w:r>
                    <w:rPr>
                      <w:color w:val="231F20"/>
                      <w:sz w:val="13"/>
                    </w:rPr>
                    <w:tab/>
                  </w:r>
                  <w:r>
                    <w:rPr>
                      <w:color w:val="231F20"/>
                    </w:rPr>
                    <w:t>12</w:t>
                  </w:r>
                </w:p>
              </w:txbxContent>
            </v:textbox>
            <v:fill type="solid"/>
          </v:shape>
        </w:pict>
      </w:r>
      <w:r>
        <w:rPr>
          <w:sz w:val="20"/>
        </w:rPr>
      </w:r>
    </w:p>
    <w:p>
      <w:pPr>
        <w:spacing w:before="0"/>
        <w:ind w:left="160" w:right="0" w:firstLine="0"/>
        <w:jc w:val="left"/>
        <w:rPr>
          <w:b/>
          <w:sz w:val="16"/>
        </w:rPr>
      </w:pPr>
      <w:r>
        <w:rPr>
          <w:b/>
          <w:color w:val="231F20"/>
          <w:sz w:val="16"/>
        </w:rPr>
        <w:t>Thesis or Non-Thesis</w:t>
      </w:r>
    </w:p>
    <w:p>
      <w:pPr>
        <w:pStyle w:val="BodyText"/>
        <w:tabs>
          <w:tab w:pos="5098" w:val="left" w:leader="none"/>
        </w:tabs>
        <w:spacing w:before="76"/>
        <w:ind w:left="159"/>
      </w:pPr>
      <w:r>
        <w:rPr/>
        <w:pict>
          <v:shape style="position:absolute;margin-left:311.400024pt;margin-top:2.571903pt;width:264.6pt;height:13pt;mso-position-horizontal-relative:page;mso-position-vertical-relative:paragraph;z-index:-276568" coordorigin="6228,51" coordsize="5292,260" path="m11520,51l11255,51,6228,51,6228,311,11255,311,11520,311,11520,51e" filled="true" fillcolor="#e6e7e8" stroked="false">
            <v:path arrowok="t"/>
            <v:fill type="solid"/>
            <w10:wrap type="none"/>
          </v:shape>
        </w:pict>
      </w:r>
      <w:r>
        <w:rPr>
          <w:color w:val="231F20"/>
          <w:w w:val="105"/>
        </w:rPr>
        <w:t>Select</w:t>
      </w:r>
      <w:r>
        <w:rPr>
          <w:color w:val="231F20"/>
          <w:spacing w:val="-16"/>
          <w:w w:val="105"/>
        </w:rPr>
        <w:t> </w:t>
      </w:r>
      <w:r>
        <w:rPr>
          <w:color w:val="231F20"/>
          <w:w w:val="105"/>
        </w:rPr>
        <w:t>one</w:t>
      </w:r>
      <w:r>
        <w:rPr>
          <w:color w:val="231F20"/>
          <w:spacing w:val="-16"/>
          <w:w w:val="105"/>
        </w:rPr>
        <w:t> </w:t>
      </w:r>
      <w:r>
        <w:rPr>
          <w:color w:val="231F20"/>
          <w:w w:val="105"/>
        </w:rPr>
        <w:t>from</w:t>
      </w:r>
      <w:r>
        <w:rPr>
          <w:color w:val="231F20"/>
          <w:spacing w:val="-16"/>
          <w:w w:val="105"/>
        </w:rPr>
        <w:t> </w:t>
      </w:r>
      <w:r>
        <w:rPr>
          <w:color w:val="231F20"/>
          <w:w w:val="105"/>
        </w:rPr>
        <w:t>the</w:t>
      </w:r>
      <w:r>
        <w:rPr>
          <w:color w:val="231F20"/>
          <w:spacing w:val="-16"/>
          <w:w w:val="105"/>
        </w:rPr>
        <w:t> </w:t>
      </w:r>
      <w:r>
        <w:rPr>
          <w:color w:val="231F20"/>
          <w:w w:val="105"/>
        </w:rPr>
        <w:t>following:</w:t>
        <w:tab/>
        <w:t>9-12</w:t>
      </w:r>
    </w:p>
    <w:p>
      <w:pPr>
        <w:pStyle w:val="BodyText"/>
        <w:spacing w:before="76"/>
        <w:ind w:left="359"/>
      </w:pPr>
      <w:r>
        <w:rPr>
          <w:color w:val="231F20"/>
        </w:rPr>
        <w:t>Thesis Option (p. 32)</w:t>
      </w:r>
    </w:p>
    <w:p>
      <w:pPr>
        <w:pStyle w:val="BodyText"/>
        <w:spacing w:before="76"/>
        <w:ind w:left="359"/>
      </w:pPr>
      <w:r>
        <w:rPr/>
        <w:pict>
          <v:group style="position:absolute;margin-left:311.399994pt;margin-top:2.571912pt;width:264.6pt;height:13.5pt;mso-position-horizontal-relative:page;mso-position-vertical-relative:paragraph;z-index:-276544" coordorigin="6228,51" coordsize="5292,270">
            <v:rect style="position:absolute;left:6228;top:51;width:5028;height:260" filled="true" fillcolor="#e6e7e8" stroked="false">
              <v:fill type="solid"/>
            </v:rect>
            <v:line style="position:absolute" from="7551,316" to="6228,316" stroked="true" strokeweight=".5pt" strokecolor="#231f20">
              <v:stroke dashstyle="solid"/>
            </v:line>
            <v:line style="position:absolute" from="11255,316" to="7551,316" stroked="true" strokeweight=".5pt" strokecolor="#231f20">
              <v:stroke dashstyle="solid"/>
            </v:line>
            <v:rect style="position:absolute;left:11255;top:51;width:265;height:260" filled="true" fillcolor="#e6e7e8" stroked="false">
              <v:fill type="solid"/>
            </v:rect>
            <v:line style="position:absolute" from="11520,316" to="11255,316" stroked="true" strokeweight=".5pt" strokecolor="#231f20">
              <v:stroke dashstyle="solid"/>
            </v:line>
            <v:line style="position:absolute" from="6228,316" to="7551,316" stroked="true" strokeweight=".5pt" strokecolor="#231f20">
              <v:stroke dashstyle="solid"/>
            </v:line>
            <v:line style="position:absolute" from="7551,316" to="11255,316" stroked="true" strokeweight=".5pt" strokecolor="#231f20">
              <v:stroke dashstyle="solid"/>
            </v:line>
            <v:line style="position:absolute" from="11255,316" to="11520,316" stroked="true" strokeweight=".5pt" strokecolor="#231f20">
              <v:stroke dashstyle="solid"/>
            </v:line>
            <w10:wrap type="none"/>
          </v:group>
        </w:pict>
      </w:r>
      <w:r>
        <w:rPr>
          <w:color w:val="231F20"/>
        </w:rPr>
        <w:t>Non-Thesis Option (p. 32)</w:t>
      </w:r>
    </w:p>
    <w:p>
      <w:pPr>
        <w:pStyle w:val="BodyText"/>
        <w:tabs>
          <w:tab w:pos="5232" w:val="left" w:leader="none"/>
        </w:tabs>
        <w:spacing w:before="106"/>
        <w:ind w:left="159"/>
      </w:pPr>
      <w:r>
        <w:rPr>
          <w:color w:val="231F20"/>
        </w:rPr>
        <w:t>Total</w:t>
      </w:r>
      <w:r>
        <w:rPr>
          <w:color w:val="231F20"/>
          <w:spacing w:val="-4"/>
        </w:rPr>
        <w:t> </w:t>
      </w:r>
      <w:r>
        <w:rPr>
          <w:color w:val="231F20"/>
        </w:rPr>
        <w:t>Hours</w:t>
        <w:tab/>
        <w:t>42</w:t>
      </w:r>
    </w:p>
    <w:p>
      <w:pPr>
        <w:spacing w:after="0"/>
        <w:sectPr>
          <w:pgSz w:w="12240" w:h="15840"/>
          <w:pgMar w:header="677" w:footer="0" w:top="1240" w:bottom="280" w:left="580" w:right="560"/>
          <w:cols w:num="2" w:equalWidth="0">
            <w:col w:w="5458" w:space="50"/>
            <w:col w:w="5592"/>
          </w:cols>
        </w:sectPr>
      </w:pPr>
    </w:p>
    <w:p>
      <w:pPr>
        <w:pStyle w:val="BodyText"/>
        <w:spacing w:line="288" w:lineRule="auto" w:before="151"/>
        <w:ind w:left="424" w:right="68" w:hanging="265"/>
      </w:pPr>
      <w:r>
        <w:rPr>
          <w:color w:val="231F20"/>
          <w:w w:val="105"/>
          <w:position w:val="10"/>
          <w:sz w:val="13"/>
        </w:rPr>
        <w:t>1 </w:t>
      </w:r>
      <w:r>
        <w:rPr>
          <w:color w:val="231F20"/>
          <w:w w:val="105"/>
        </w:rPr>
        <w:t>Research Skill Requirement: The M.A. in public history requires demonstration</w:t>
      </w:r>
      <w:r>
        <w:rPr>
          <w:color w:val="231F20"/>
          <w:spacing w:val="-17"/>
          <w:w w:val="105"/>
        </w:rPr>
        <w:t> </w:t>
      </w:r>
      <w:r>
        <w:rPr>
          <w:color w:val="231F20"/>
          <w:w w:val="105"/>
        </w:rPr>
        <w:t>of</w:t>
      </w:r>
      <w:r>
        <w:rPr>
          <w:color w:val="231F20"/>
          <w:spacing w:val="-17"/>
          <w:w w:val="105"/>
        </w:rPr>
        <w:t> </w:t>
      </w:r>
      <w:r>
        <w:rPr>
          <w:color w:val="231F20"/>
          <w:w w:val="105"/>
        </w:rPr>
        <w:t>a</w:t>
      </w:r>
      <w:r>
        <w:rPr>
          <w:color w:val="231F20"/>
          <w:spacing w:val="-18"/>
          <w:w w:val="105"/>
        </w:rPr>
        <w:t> </w:t>
      </w:r>
      <w:r>
        <w:rPr>
          <w:color w:val="231F20"/>
          <w:w w:val="105"/>
        </w:rPr>
        <w:t>research</w:t>
      </w:r>
      <w:r>
        <w:rPr>
          <w:color w:val="231F20"/>
          <w:spacing w:val="-18"/>
          <w:w w:val="105"/>
        </w:rPr>
        <w:t> </w:t>
      </w:r>
      <w:r>
        <w:rPr>
          <w:color w:val="231F20"/>
          <w:w w:val="105"/>
        </w:rPr>
        <w:t>skill.</w:t>
      </w:r>
      <w:r>
        <w:rPr>
          <w:color w:val="231F20"/>
          <w:spacing w:val="-18"/>
          <w:w w:val="105"/>
        </w:rPr>
        <w:t> </w:t>
      </w:r>
      <w:r>
        <w:rPr>
          <w:color w:val="231F20"/>
          <w:w w:val="105"/>
        </w:rPr>
        <w:t>Students</w:t>
      </w:r>
      <w:r>
        <w:rPr>
          <w:color w:val="231F20"/>
          <w:spacing w:val="-17"/>
          <w:w w:val="105"/>
        </w:rPr>
        <w:t> </w:t>
      </w:r>
      <w:r>
        <w:rPr>
          <w:color w:val="231F20"/>
          <w:w w:val="105"/>
        </w:rPr>
        <w:t>satisfy</w:t>
      </w:r>
      <w:r>
        <w:rPr>
          <w:color w:val="231F20"/>
          <w:spacing w:val="-18"/>
          <w:w w:val="105"/>
        </w:rPr>
        <w:t> </w:t>
      </w:r>
      <w:r>
        <w:rPr>
          <w:color w:val="231F20"/>
          <w:w w:val="105"/>
        </w:rPr>
        <w:t>the</w:t>
      </w:r>
      <w:r>
        <w:rPr>
          <w:color w:val="231F20"/>
          <w:spacing w:val="-17"/>
          <w:w w:val="105"/>
        </w:rPr>
        <w:t> </w:t>
      </w:r>
      <w:r>
        <w:rPr>
          <w:color w:val="231F20"/>
          <w:w w:val="105"/>
        </w:rPr>
        <w:t>research</w:t>
      </w:r>
      <w:r>
        <w:rPr>
          <w:color w:val="231F20"/>
          <w:spacing w:val="-18"/>
          <w:w w:val="105"/>
        </w:rPr>
        <w:t> </w:t>
      </w:r>
      <w:r>
        <w:rPr>
          <w:color w:val="231F20"/>
          <w:w w:val="105"/>
        </w:rPr>
        <w:t>skill requirement by successfully completing graduate coursework in a foreign</w:t>
      </w:r>
      <w:r>
        <w:rPr>
          <w:color w:val="231F20"/>
          <w:spacing w:val="-23"/>
          <w:w w:val="105"/>
        </w:rPr>
        <w:t> </w:t>
      </w:r>
      <w:r>
        <w:rPr>
          <w:color w:val="231F20"/>
          <w:w w:val="105"/>
        </w:rPr>
        <w:t>language</w:t>
      </w:r>
      <w:r>
        <w:rPr>
          <w:color w:val="231F20"/>
          <w:spacing w:val="-23"/>
          <w:w w:val="105"/>
        </w:rPr>
        <w:t> </w:t>
      </w:r>
      <w:r>
        <w:rPr>
          <w:color w:val="231F20"/>
          <w:w w:val="105"/>
        </w:rPr>
        <w:t>reading</w:t>
      </w:r>
      <w:r>
        <w:rPr>
          <w:color w:val="231F20"/>
          <w:spacing w:val="-23"/>
          <w:w w:val="105"/>
        </w:rPr>
        <w:t> </w:t>
      </w:r>
      <w:r>
        <w:rPr>
          <w:color w:val="231F20"/>
          <w:w w:val="105"/>
        </w:rPr>
        <w:t>proﬁciency</w:t>
      </w:r>
      <w:r>
        <w:rPr>
          <w:color w:val="231F20"/>
          <w:spacing w:val="-23"/>
          <w:w w:val="105"/>
        </w:rPr>
        <w:t> </w:t>
      </w:r>
      <w:r>
        <w:rPr>
          <w:color w:val="231F20"/>
          <w:w w:val="105"/>
        </w:rPr>
        <w:t>or</w:t>
      </w:r>
      <w:r>
        <w:rPr>
          <w:color w:val="231F20"/>
          <w:spacing w:val="-23"/>
          <w:w w:val="105"/>
        </w:rPr>
        <w:t> </w:t>
      </w:r>
      <w:r>
        <w:rPr>
          <w:color w:val="231F20"/>
          <w:w w:val="105"/>
        </w:rPr>
        <w:t>by</w:t>
      </w:r>
      <w:r>
        <w:rPr>
          <w:color w:val="231F20"/>
          <w:spacing w:val="-23"/>
          <w:w w:val="105"/>
        </w:rPr>
        <w:t> </w:t>
      </w:r>
      <w:r>
        <w:rPr>
          <w:color w:val="231F20"/>
          <w:w w:val="105"/>
        </w:rPr>
        <w:t>the</w:t>
      </w:r>
      <w:r>
        <w:rPr>
          <w:color w:val="231F20"/>
          <w:spacing w:val="-23"/>
          <w:w w:val="105"/>
        </w:rPr>
        <w:t> </w:t>
      </w:r>
      <w:r>
        <w:rPr>
          <w:color w:val="231F20"/>
          <w:w w:val="105"/>
        </w:rPr>
        <w:t>successful</w:t>
      </w:r>
      <w:r>
        <w:rPr>
          <w:color w:val="231F20"/>
          <w:spacing w:val="-23"/>
          <w:w w:val="105"/>
        </w:rPr>
        <w:t> </w:t>
      </w:r>
      <w:r>
        <w:rPr>
          <w:color w:val="231F20"/>
          <w:w w:val="105"/>
        </w:rPr>
        <w:t>completion of a reading proﬁciency examination administered through the Department of Foreign Languages. A student may also satisfy the research</w:t>
      </w:r>
      <w:r>
        <w:rPr>
          <w:color w:val="231F20"/>
          <w:spacing w:val="-20"/>
          <w:w w:val="105"/>
        </w:rPr>
        <w:t> </w:t>
      </w:r>
      <w:r>
        <w:rPr>
          <w:color w:val="231F20"/>
          <w:w w:val="105"/>
        </w:rPr>
        <w:t>skill</w:t>
      </w:r>
      <w:r>
        <w:rPr>
          <w:color w:val="231F20"/>
          <w:spacing w:val="-20"/>
          <w:w w:val="105"/>
        </w:rPr>
        <w:t> </w:t>
      </w:r>
      <w:r>
        <w:rPr>
          <w:color w:val="231F20"/>
          <w:w w:val="105"/>
        </w:rPr>
        <w:t>requirement</w:t>
      </w:r>
      <w:r>
        <w:rPr>
          <w:color w:val="231F20"/>
          <w:spacing w:val="-20"/>
          <w:w w:val="105"/>
        </w:rPr>
        <w:t> </w:t>
      </w:r>
      <w:r>
        <w:rPr>
          <w:color w:val="231F20"/>
          <w:w w:val="105"/>
        </w:rPr>
        <w:t>through</w:t>
      </w:r>
      <w:r>
        <w:rPr>
          <w:color w:val="231F20"/>
          <w:spacing w:val="-19"/>
          <w:w w:val="105"/>
        </w:rPr>
        <w:t> </w:t>
      </w:r>
      <w:r>
        <w:rPr>
          <w:color w:val="231F20"/>
          <w:w w:val="105"/>
        </w:rPr>
        <w:t>successful</w:t>
      </w:r>
      <w:r>
        <w:rPr>
          <w:color w:val="231F20"/>
          <w:spacing w:val="-20"/>
          <w:w w:val="105"/>
        </w:rPr>
        <w:t> </w:t>
      </w:r>
      <w:r>
        <w:rPr>
          <w:color w:val="231F20"/>
          <w:w w:val="105"/>
        </w:rPr>
        <w:t>completion</w:t>
      </w:r>
      <w:r>
        <w:rPr>
          <w:color w:val="231F20"/>
          <w:spacing w:val="-20"/>
          <w:w w:val="105"/>
        </w:rPr>
        <w:t> </w:t>
      </w:r>
      <w:r>
        <w:rPr>
          <w:color w:val="231F20"/>
          <w:w w:val="105"/>
        </w:rPr>
        <w:t>of</w:t>
      </w:r>
      <w:r>
        <w:rPr>
          <w:color w:val="231F20"/>
          <w:spacing w:val="-19"/>
          <w:w w:val="105"/>
        </w:rPr>
        <w:t> </w:t>
      </w:r>
      <w:r>
        <w:rPr>
          <w:color w:val="231F20"/>
          <w:w w:val="105"/>
        </w:rPr>
        <w:t>upper- division coursework as approved by the graduate committee of the Department of</w:t>
      </w:r>
      <w:r>
        <w:rPr>
          <w:color w:val="231F20"/>
          <w:spacing w:val="-16"/>
          <w:w w:val="105"/>
        </w:rPr>
        <w:t> </w:t>
      </w:r>
      <w:r>
        <w:rPr>
          <w:color w:val="231F20"/>
          <w:spacing w:val="-3"/>
          <w:w w:val="105"/>
        </w:rPr>
        <w:t>History.</w:t>
      </w:r>
    </w:p>
    <w:p>
      <w:pPr>
        <w:pStyle w:val="Heading4"/>
        <w:spacing w:before="113"/>
        <w:rPr>
          <w:sz w:val="13"/>
        </w:rPr>
      </w:pPr>
      <w:r>
        <w:rPr>
          <w:color w:val="231F20"/>
        </w:rPr>
        <w:t>Thesis Option</w:t>
      </w:r>
      <w:r>
        <w:rPr>
          <w:color w:val="231F20"/>
          <w:position w:val="13"/>
          <w:sz w:val="13"/>
        </w:rPr>
        <w:t>1</w:t>
      </w:r>
    </w:p>
    <w:p>
      <w:pPr>
        <w:pStyle w:val="Heading7"/>
        <w:tabs>
          <w:tab w:pos="1482" w:val="left" w:leader="none"/>
          <w:tab w:pos="4979" w:val="left" w:leader="none"/>
        </w:tabs>
        <w:spacing w:before="77"/>
        <w:ind w:left="159"/>
      </w:pPr>
      <w:r>
        <w:rPr>
          <w:color w:val="231F20"/>
        </w:rPr>
        <w:t>Code</w:t>
        <w:tab/>
        <w:t>Title</w:t>
        <w:tab/>
      </w:r>
      <w:r>
        <w:rPr>
          <w:color w:val="231F20"/>
          <w:w w:val="95"/>
        </w:rPr>
        <w:t>Hours</w:t>
      </w:r>
    </w:p>
    <w:p>
      <w:pPr>
        <w:pStyle w:val="BodyText"/>
        <w:tabs>
          <w:tab w:pos="1482" w:val="left" w:leader="none"/>
          <w:tab w:pos="5412" w:val="right" w:leader="none"/>
        </w:tabs>
        <w:spacing w:before="76"/>
        <w:ind w:left="160"/>
      </w:pPr>
      <w:r>
        <w:rPr>
          <w:color w:val="231F20"/>
        </w:rPr>
        <w:t>HI</w:t>
      </w:r>
      <w:r>
        <w:rPr>
          <w:color w:val="231F20"/>
          <w:spacing w:val="-6"/>
        </w:rPr>
        <w:t> </w:t>
      </w:r>
      <w:r>
        <w:rPr>
          <w:color w:val="231F20"/>
        </w:rPr>
        <w:t>695</w:t>
        <w:tab/>
        <w:t>Thesis</w:t>
        <w:tab/>
        <w:t>6</w:t>
      </w:r>
    </w:p>
    <w:p>
      <w:pPr>
        <w:pStyle w:val="BodyText"/>
        <w:tabs>
          <w:tab w:pos="1482" w:val="left" w:leader="none"/>
          <w:tab w:pos="5321" w:val="left" w:leader="none"/>
        </w:tabs>
        <w:spacing w:before="76"/>
        <w:ind w:left="160"/>
      </w:pPr>
      <w:r>
        <w:rPr/>
        <w:pict>
          <v:shape style="position:absolute;margin-left:36pt;margin-top:2.571885pt;width:264.6pt;height:13pt;mso-position-horizontal-relative:page;mso-position-vertical-relative:paragraph;z-index:-276520" coordorigin="720,51" coordsize="5292,260" path="m6012,51l5747,51,2043,51,720,51,720,311,2043,311,5747,311,6012,311,6012,51e" filled="true" fillcolor="#e6e7e8" stroked="false">
            <v:path arrowok="t"/>
            <v:fill type="solid"/>
            <w10:wrap type="none"/>
          </v:shape>
        </w:pict>
      </w:r>
      <w:r>
        <w:rPr>
          <w:color w:val="231F20"/>
        </w:rPr>
        <w:t>HI</w:t>
      </w:r>
      <w:r>
        <w:rPr>
          <w:color w:val="231F20"/>
          <w:spacing w:val="-6"/>
        </w:rPr>
        <w:t> </w:t>
      </w:r>
      <w:r>
        <w:rPr>
          <w:color w:val="231F20"/>
        </w:rPr>
        <w:t>699</w:t>
        <w:tab/>
        <w:t>Thesis</w:t>
      </w:r>
      <w:r>
        <w:rPr>
          <w:color w:val="231F20"/>
          <w:spacing w:val="-11"/>
        </w:rPr>
        <w:t> </w:t>
      </w:r>
      <w:r>
        <w:rPr>
          <w:color w:val="231F20"/>
        </w:rPr>
        <w:t>Defense</w:t>
        <w:tab/>
        <w:t>0</w:t>
      </w:r>
    </w:p>
    <w:p>
      <w:pPr>
        <w:pStyle w:val="BodyText"/>
        <w:tabs>
          <w:tab w:pos="5412" w:val="right" w:leader="none"/>
        </w:tabs>
        <w:spacing w:before="76"/>
        <w:ind w:left="160"/>
      </w:pPr>
      <w:r>
        <w:rPr>
          <w:color w:val="231F20"/>
          <w:w w:val="105"/>
        </w:rPr>
        <w:t>Select</w:t>
      </w:r>
      <w:r>
        <w:rPr>
          <w:color w:val="231F20"/>
          <w:spacing w:val="-11"/>
          <w:w w:val="105"/>
        </w:rPr>
        <w:t> </w:t>
      </w:r>
      <w:r>
        <w:rPr>
          <w:color w:val="231F20"/>
          <w:w w:val="105"/>
        </w:rPr>
        <w:t>an</w:t>
      </w:r>
      <w:r>
        <w:rPr>
          <w:color w:val="231F20"/>
          <w:spacing w:val="-12"/>
          <w:w w:val="105"/>
        </w:rPr>
        <w:t> </w:t>
      </w:r>
      <w:r>
        <w:rPr>
          <w:color w:val="231F20"/>
          <w:w w:val="105"/>
        </w:rPr>
        <w:t>additional</w:t>
      </w:r>
      <w:r>
        <w:rPr>
          <w:color w:val="231F20"/>
          <w:spacing w:val="-12"/>
          <w:w w:val="105"/>
        </w:rPr>
        <w:t> </w:t>
      </w:r>
      <w:r>
        <w:rPr>
          <w:color w:val="231F20"/>
          <w:w w:val="105"/>
        </w:rPr>
        <w:t>6</w:t>
      </w:r>
      <w:r>
        <w:rPr>
          <w:color w:val="231F20"/>
          <w:spacing w:val="-12"/>
          <w:w w:val="105"/>
        </w:rPr>
        <w:t> </w:t>
      </w:r>
      <w:r>
        <w:rPr>
          <w:color w:val="231F20"/>
          <w:w w:val="105"/>
        </w:rPr>
        <w:t>semester</w:t>
      </w:r>
      <w:r>
        <w:rPr>
          <w:color w:val="231F20"/>
          <w:spacing w:val="-12"/>
          <w:w w:val="105"/>
        </w:rPr>
        <w:t> </w:t>
      </w:r>
      <w:r>
        <w:rPr>
          <w:color w:val="231F20"/>
          <w:w w:val="105"/>
        </w:rPr>
        <w:t>hours</w:t>
      </w:r>
      <w:r>
        <w:rPr>
          <w:color w:val="231F20"/>
          <w:spacing w:val="-11"/>
          <w:w w:val="105"/>
        </w:rPr>
        <w:t> </w:t>
      </w:r>
      <w:r>
        <w:rPr>
          <w:color w:val="231F20"/>
          <w:w w:val="105"/>
        </w:rPr>
        <w:t>from</w:t>
      </w:r>
      <w:r>
        <w:rPr>
          <w:color w:val="231F20"/>
          <w:spacing w:val="-11"/>
          <w:w w:val="105"/>
        </w:rPr>
        <w:t> </w:t>
      </w:r>
      <w:r>
        <w:rPr>
          <w:color w:val="231F20"/>
          <w:w w:val="105"/>
        </w:rPr>
        <w:t>the</w:t>
      </w:r>
      <w:r>
        <w:rPr>
          <w:color w:val="231F20"/>
          <w:spacing w:val="-11"/>
          <w:w w:val="105"/>
        </w:rPr>
        <w:t> </w:t>
      </w:r>
      <w:r>
        <w:rPr>
          <w:color w:val="231F20"/>
          <w:w w:val="105"/>
        </w:rPr>
        <w:t>following:</w:t>
        <w:tab/>
        <w:t>6</w:t>
      </w:r>
    </w:p>
    <w:p>
      <w:pPr>
        <w:pStyle w:val="BodyText"/>
        <w:spacing w:before="76"/>
        <w:ind w:left="0" w:right="2427"/>
        <w:jc w:val="center"/>
      </w:pPr>
      <w:r>
        <w:rPr/>
        <w:pict>
          <v:group style="position:absolute;margin-left:36pt;margin-top:2.571912pt;width:264.6pt;height:13.5pt;mso-position-horizontal-relative:page;mso-position-vertical-relative:paragraph;z-index:-276496" coordorigin="720,51" coordsize="5292,270">
            <v:rect style="position:absolute;left:720;top:51;width:5028;height:260" filled="true" fillcolor="#e6e7e8" stroked="false">
              <v:fill type="solid"/>
            </v:rect>
            <v:line style="position:absolute" from="2043,316" to="720,316" stroked="true" strokeweight=".5pt" strokecolor="#231f20">
              <v:stroke dashstyle="solid"/>
            </v:line>
            <v:line style="position:absolute" from="5747,316" to="2043,316" stroked="true" strokeweight=".5pt" strokecolor="#231f20">
              <v:stroke dashstyle="solid"/>
            </v:line>
            <v:rect style="position:absolute;left:5747;top:51;width:265;height:260" filled="true" fillcolor="#e6e7e8" stroked="false">
              <v:fill type="solid"/>
            </v:rect>
            <v:line style="position:absolute" from="6012,316" to="5747,316" stroked="true" strokeweight=".5pt" strokecolor="#231f20">
              <v:stroke dashstyle="solid"/>
            </v:line>
            <v:line style="position:absolute" from="720,316" to="2043,316" stroked="true" strokeweight=".5pt" strokecolor="#231f20">
              <v:stroke dashstyle="solid"/>
            </v:line>
            <v:line style="position:absolute" from="2043,316" to="5747,316" stroked="true" strokeweight=".5pt" strokecolor="#231f20">
              <v:stroke dashstyle="solid"/>
            </v:line>
            <v:line style="position:absolute" from="5747,316" to="6012,316" stroked="true" strokeweight=".5pt" strokecolor="#231f20">
              <v:stroke dashstyle="solid"/>
            </v:line>
            <w10:wrap type="none"/>
          </v:group>
        </w:pict>
      </w:r>
      <w:r>
        <w:rPr>
          <w:color w:val="231F20"/>
        </w:rPr>
        <w:t>History Electives (500-600 level)</w:t>
      </w:r>
    </w:p>
    <w:p>
      <w:pPr>
        <w:pStyle w:val="BodyText"/>
        <w:tabs>
          <w:tab w:pos="5411" w:val="right" w:leader="none"/>
        </w:tabs>
        <w:spacing w:before="106"/>
        <w:ind w:left="160"/>
      </w:pPr>
      <w:r>
        <w:rPr>
          <w:color w:val="231F20"/>
        </w:rPr>
        <w:t>Total</w:t>
      </w:r>
      <w:r>
        <w:rPr>
          <w:color w:val="231F20"/>
          <w:spacing w:val="-5"/>
        </w:rPr>
        <w:t> </w:t>
      </w:r>
      <w:r>
        <w:rPr>
          <w:color w:val="231F20"/>
        </w:rPr>
        <w:t>Hours</w:t>
        <w:tab/>
        <w:t>12</w:t>
      </w:r>
    </w:p>
    <w:p>
      <w:pPr>
        <w:pStyle w:val="BodyText"/>
        <w:spacing w:line="288" w:lineRule="auto" w:before="165"/>
        <w:ind w:left="424" w:right="80" w:hanging="265"/>
      </w:pPr>
      <w:r>
        <w:rPr>
          <w:color w:val="231F20"/>
          <w:w w:val="105"/>
          <w:position w:val="10"/>
          <w:sz w:val="13"/>
        </w:rPr>
        <w:t>1 </w:t>
      </w:r>
      <w:r>
        <w:rPr>
          <w:color w:val="231F20"/>
          <w:w w:val="105"/>
        </w:rPr>
        <w:t>Thesis Option: students choosing the Thesis Option must complete a</w:t>
      </w:r>
      <w:r>
        <w:rPr>
          <w:color w:val="231F20"/>
          <w:spacing w:val="-16"/>
          <w:w w:val="105"/>
        </w:rPr>
        <w:t> </w:t>
      </w:r>
      <w:r>
        <w:rPr>
          <w:color w:val="231F20"/>
          <w:w w:val="105"/>
        </w:rPr>
        <w:t>minimum</w:t>
      </w:r>
      <w:r>
        <w:rPr>
          <w:color w:val="231F20"/>
          <w:spacing w:val="-16"/>
          <w:w w:val="105"/>
        </w:rPr>
        <w:t> </w:t>
      </w:r>
      <w:r>
        <w:rPr>
          <w:color w:val="231F20"/>
          <w:w w:val="105"/>
        </w:rPr>
        <w:t>of</w:t>
      </w:r>
      <w:r>
        <w:rPr>
          <w:color w:val="231F20"/>
          <w:spacing w:val="-16"/>
          <w:w w:val="105"/>
        </w:rPr>
        <w:t> </w:t>
      </w:r>
      <w:r>
        <w:rPr>
          <w:color w:val="231F20"/>
          <w:w w:val="105"/>
        </w:rPr>
        <w:t>six</w:t>
      </w:r>
      <w:r>
        <w:rPr>
          <w:color w:val="231F20"/>
          <w:spacing w:val="-16"/>
          <w:w w:val="105"/>
        </w:rPr>
        <w:t> </w:t>
      </w:r>
      <w:r>
        <w:rPr>
          <w:color w:val="231F20"/>
          <w:w w:val="105"/>
        </w:rPr>
        <w:t>hours</w:t>
      </w:r>
      <w:r>
        <w:rPr>
          <w:color w:val="231F20"/>
          <w:spacing w:val="-16"/>
          <w:w w:val="105"/>
        </w:rPr>
        <w:t> </w:t>
      </w:r>
      <w:r>
        <w:rPr>
          <w:color w:val="231F20"/>
          <w:w w:val="105"/>
        </w:rPr>
        <w:t>of</w:t>
      </w:r>
      <w:r>
        <w:rPr>
          <w:color w:val="231F20"/>
          <w:spacing w:val="-16"/>
          <w:w w:val="105"/>
        </w:rPr>
        <w:t> </w:t>
      </w:r>
      <w:r>
        <w:rPr>
          <w:color w:val="231F20"/>
          <w:w w:val="105"/>
        </w:rPr>
        <w:t>Thesis</w:t>
      </w:r>
      <w:r>
        <w:rPr>
          <w:color w:val="231F20"/>
          <w:spacing w:val="-16"/>
          <w:w w:val="105"/>
        </w:rPr>
        <w:t> </w:t>
      </w:r>
      <w:r>
        <w:rPr>
          <w:color w:val="231F20"/>
          <w:w w:val="105"/>
        </w:rPr>
        <w:t>(HI</w:t>
      </w:r>
      <w:r>
        <w:rPr>
          <w:color w:val="231F20"/>
          <w:spacing w:val="-16"/>
          <w:w w:val="105"/>
        </w:rPr>
        <w:t> </w:t>
      </w:r>
      <w:r>
        <w:rPr>
          <w:color w:val="231F20"/>
          <w:w w:val="105"/>
        </w:rPr>
        <w:t>695),</w:t>
      </w:r>
      <w:r>
        <w:rPr>
          <w:color w:val="231F20"/>
          <w:spacing w:val="-16"/>
          <w:w w:val="105"/>
        </w:rPr>
        <w:t> </w:t>
      </w:r>
      <w:r>
        <w:rPr>
          <w:color w:val="231F20"/>
          <w:w w:val="105"/>
        </w:rPr>
        <w:t>in</w:t>
      </w:r>
      <w:r>
        <w:rPr>
          <w:color w:val="231F20"/>
          <w:spacing w:val="-16"/>
          <w:w w:val="105"/>
        </w:rPr>
        <w:t> </w:t>
      </w:r>
      <w:r>
        <w:rPr>
          <w:color w:val="231F20"/>
          <w:w w:val="105"/>
        </w:rPr>
        <w:t>addition</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core</w:t>
      </w:r>
      <w:r>
        <w:rPr>
          <w:color w:val="231F20"/>
          <w:spacing w:val="-16"/>
          <w:w w:val="105"/>
        </w:rPr>
        <w:t> </w:t>
      </w:r>
      <w:r>
        <w:rPr>
          <w:color w:val="231F20"/>
          <w:w w:val="105"/>
        </w:rPr>
        <w:t>and 6 additional hours of 500-600 level public history electives. Thesis Defense: students choosing the thesis option must enroll in and satisfactorily</w:t>
      </w:r>
      <w:r>
        <w:rPr>
          <w:color w:val="231F20"/>
          <w:spacing w:val="-11"/>
          <w:w w:val="105"/>
        </w:rPr>
        <w:t> </w:t>
      </w:r>
      <w:r>
        <w:rPr>
          <w:color w:val="231F20"/>
          <w:w w:val="105"/>
        </w:rPr>
        <w:t>complete</w:t>
      </w:r>
      <w:r>
        <w:rPr>
          <w:color w:val="231F20"/>
          <w:spacing w:val="-7"/>
          <w:w w:val="105"/>
        </w:rPr>
        <w:t> </w:t>
      </w:r>
      <w:r>
        <w:rPr>
          <w:color w:val="231F20"/>
          <w:w w:val="105"/>
        </w:rPr>
        <w:t>Thesis</w:t>
      </w:r>
      <w:r>
        <w:rPr>
          <w:color w:val="231F20"/>
          <w:spacing w:val="-11"/>
          <w:w w:val="105"/>
        </w:rPr>
        <w:t> </w:t>
      </w:r>
      <w:r>
        <w:rPr>
          <w:color w:val="231F20"/>
          <w:w w:val="105"/>
        </w:rPr>
        <w:t>Defense</w:t>
      </w:r>
      <w:r>
        <w:rPr>
          <w:color w:val="231F20"/>
          <w:spacing w:val="-11"/>
          <w:w w:val="105"/>
        </w:rPr>
        <w:t> </w:t>
      </w:r>
      <w:r>
        <w:rPr>
          <w:color w:val="231F20"/>
          <w:w w:val="105"/>
        </w:rPr>
        <w:t>(HI</w:t>
      </w:r>
      <w:r>
        <w:rPr>
          <w:color w:val="231F20"/>
          <w:spacing w:val="-10"/>
          <w:w w:val="105"/>
        </w:rPr>
        <w:t> </w:t>
      </w:r>
      <w:r>
        <w:rPr>
          <w:color w:val="231F20"/>
          <w:w w:val="105"/>
        </w:rPr>
        <w:t>699).</w:t>
      </w:r>
    </w:p>
    <w:p>
      <w:pPr>
        <w:pStyle w:val="Heading4"/>
        <w:spacing w:before="116"/>
        <w:rPr>
          <w:sz w:val="13"/>
        </w:rPr>
      </w:pPr>
      <w:r>
        <w:rPr>
          <w:color w:val="231F20"/>
        </w:rPr>
        <w:t>Non-Thesis Option</w:t>
      </w:r>
      <w:r>
        <w:rPr>
          <w:color w:val="231F20"/>
          <w:position w:val="13"/>
          <w:sz w:val="13"/>
        </w:rPr>
        <w:t>1</w:t>
      </w:r>
    </w:p>
    <w:p>
      <w:pPr>
        <w:pStyle w:val="Heading7"/>
        <w:tabs>
          <w:tab w:pos="1482" w:val="left" w:leader="none"/>
          <w:tab w:pos="4979" w:val="left" w:leader="none"/>
        </w:tabs>
        <w:spacing w:before="77"/>
        <w:ind w:left="160"/>
      </w:pPr>
      <w:r>
        <w:rPr>
          <w:color w:val="231F20"/>
        </w:rPr>
        <w:t>Code</w:t>
        <w:tab/>
        <w:t>Title</w:t>
        <w:tab/>
      </w:r>
      <w:r>
        <w:rPr>
          <w:color w:val="231F20"/>
          <w:w w:val="95"/>
        </w:rPr>
        <w:t>Hours</w:t>
      </w:r>
    </w:p>
    <w:p>
      <w:pPr>
        <w:pStyle w:val="BodyText"/>
        <w:tabs>
          <w:tab w:pos="1482" w:val="left" w:leader="none"/>
          <w:tab w:pos="5412" w:val="right" w:leader="none"/>
        </w:tabs>
        <w:spacing w:before="76"/>
        <w:ind w:left="160"/>
      </w:pPr>
      <w:r>
        <w:rPr>
          <w:color w:val="231F20"/>
        </w:rPr>
        <w:t>HI</w:t>
      </w:r>
      <w:r>
        <w:rPr>
          <w:color w:val="231F20"/>
          <w:spacing w:val="-6"/>
        </w:rPr>
        <w:t> </w:t>
      </w:r>
      <w:r>
        <w:rPr>
          <w:color w:val="231F20"/>
        </w:rPr>
        <w:t>640</w:t>
        <w:tab/>
        <w:t>Directed Research</w:t>
      </w:r>
      <w:r>
        <w:rPr>
          <w:color w:val="231F20"/>
          <w:spacing w:val="-13"/>
        </w:rPr>
        <w:t> </w:t>
      </w:r>
      <w:r>
        <w:rPr>
          <w:color w:val="231F20"/>
        </w:rPr>
        <w:t>and</w:t>
      </w:r>
      <w:r>
        <w:rPr>
          <w:color w:val="231F20"/>
          <w:spacing w:val="-7"/>
        </w:rPr>
        <w:t> </w:t>
      </w:r>
      <w:r>
        <w:rPr>
          <w:color w:val="231F20"/>
        </w:rPr>
        <w:t>Study</w:t>
        <w:tab/>
        <w:t>3</w:t>
      </w:r>
    </w:p>
    <w:p>
      <w:pPr>
        <w:pStyle w:val="BodyText"/>
        <w:tabs>
          <w:tab w:pos="5412" w:val="right" w:leader="none"/>
        </w:tabs>
        <w:spacing w:before="76"/>
        <w:ind w:left="160"/>
      </w:pPr>
      <w:r>
        <w:rPr/>
        <w:pict>
          <v:shape style="position:absolute;margin-left:36pt;margin-top:2.571892pt;width:264.6pt;height:13pt;mso-position-horizontal-relative:page;mso-position-vertical-relative:paragraph;z-index:-276472" coordorigin="720,51" coordsize="5292,260" path="m6012,51l5747,51,720,51,720,311,5747,311,6012,311,6012,51e" filled="true" fillcolor="#e6e7e8" stroked="false">
            <v:path arrowok="t"/>
            <v:fill type="solid"/>
            <w10:wrap type="none"/>
          </v:shape>
        </w:pict>
      </w:r>
      <w:r>
        <w:rPr>
          <w:color w:val="231F20"/>
          <w:w w:val="105"/>
        </w:rPr>
        <w:t>Select</w:t>
      </w:r>
      <w:r>
        <w:rPr>
          <w:color w:val="231F20"/>
          <w:spacing w:val="-11"/>
          <w:w w:val="105"/>
        </w:rPr>
        <w:t> </w:t>
      </w:r>
      <w:r>
        <w:rPr>
          <w:color w:val="231F20"/>
          <w:w w:val="105"/>
        </w:rPr>
        <w:t>an</w:t>
      </w:r>
      <w:r>
        <w:rPr>
          <w:color w:val="231F20"/>
          <w:spacing w:val="-12"/>
          <w:w w:val="105"/>
        </w:rPr>
        <w:t> </w:t>
      </w:r>
      <w:r>
        <w:rPr>
          <w:color w:val="231F20"/>
          <w:w w:val="105"/>
        </w:rPr>
        <w:t>additional</w:t>
      </w:r>
      <w:r>
        <w:rPr>
          <w:color w:val="231F20"/>
          <w:spacing w:val="-12"/>
          <w:w w:val="105"/>
        </w:rPr>
        <w:t> </w:t>
      </w:r>
      <w:r>
        <w:rPr>
          <w:color w:val="231F20"/>
          <w:w w:val="105"/>
        </w:rPr>
        <w:t>6</w:t>
      </w:r>
      <w:r>
        <w:rPr>
          <w:color w:val="231F20"/>
          <w:spacing w:val="-12"/>
          <w:w w:val="105"/>
        </w:rPr>
        <w:t> </w:t>
      </w:r>
      <w:r>
        <w:rPr>
          <w:color w:val="231F20"/>
          <w:w w:val="105"/>
        </w:rPr>
        <w:t>semester</w:t>
      </w:r>
      <w:r>
        <w:rPr>
          <w:color w:val="231F20"/>
          <w:spacing w:val="-12"/>
          <w:w w:val="105"/>
        </w:rPr>
        <w:t> </w:t>
      </w:r>
      <w:r>
        <w:rPr>
          <w:color w:val="231F20"/>
          <w:w w:val="105"/>
        </w:rPr>
        <w:t>hours</w:t>
      </w:r>
      <w:r>
        <w:rPr>
          <w:color w:val="231F20"/>
          <w:spacing w:val="-11"/>
          <w:w w:val="105"/>
        </w:rPr>
        <w:t> </w:t>
      </w:r>
      <w:r>
        <w:rPr>
          <w:color w:val="231F20"/>
          <w:w w:val="105"/>
        </w:rPr>
        <w:t>from</w:t>
      </w:r>
      <w:r>
        <w:rPr>
          <w:color w:val="231F20"/>
          <w:spacing w:val="-11"/>
          <w:w w:val="105"/>
        </w:rPr>
        <w:t> </w:t>
      </w:r>
      <w:r>
        <w:rPr>
          <w:color w:val="231F20"/>
          <w:w w:val="105"/>
        </w:rPr>
        <w:t>the</w:t>
      </w:r>
      <w:r>
        <w:rPr>
          <w:color w:val="231F20"/>
          <w:spacing w:val="-11"/>
          <w:w w:val="105"/>
        </w:rPr>
        <w:t> </w:t>
      </w:r>
      <w:r>
        <w:rPr>
          <w:color w:val="231F20"/>
          <w:w w:val="105"/>
        </w:rPr>
        <w:t>following:</w:t>
        <w:tab/>
        <w:t>6</w:t>
      </w:r>
    </w:p>
    <w:p>
      <w:pPr>
        <w:pStyle w:val="BodyText"/>
        <w:spacing w:before="76"/>
        <w:ind w:left="0" w:right="2427"/>
        <w:jc w:val="center"/>
      </w:pPr>
      <w:r>
        <w:rPr>
          <w:color w:val="231F20"/>
        </w:rPr>
        <w:t>History Electives (500-600 level)</w:t>
      </w:r>
    </w:p>
    <w:p>
      <w:pPr>
        <w:pStyle w:val="BodyText"/>
        <w:tabs>
          <w:tab w:pos="1482" w:val="left" w:leader="none"/>
          <w:tab w:pos="5321" w:val="left" w:leader="none"/>
        </w:tabs>
        <w:spacing w:before="76"/>
        <w:ind w:left="160"/>
      </w:pPr>
      <w:r>
        <w:rPr/>
        <w:pict>
          <v:group style="position:absolute;margin-left:36pt;margin-top:2.571912pt;width:264.6pt;height:13.5pt;mso-position-horizontal-relative:page;mso-position-vertical-relative:paragraph;z-index:-276448" coordorigin="720,51" coordsize="5292,270">
            <v:rect style="position:absolute;left:720;top:51;width:1323;height:260" filled="true" fillcolor="#e6e7e8" stroked="false">
              <v:fill type="solid"/>
            </v:rect>
            <v:line style="position:absolute" from="2043,316" to="720,316" stroked="true" strokeweight=".5pt" strokecolor="#231f20">
              <v:stroke dashstyle="solid"/>
            </v:line>
            <v:rect style="position:absolute;left:2043;top:51;width:3705;height:260" filled="true" fillcolor="#e6e7e8" stroked="false">
              <v:fill type="solid"/>
            </v:rect>
            <v:line style="position:absolute" from="5747,316" to="2043,316" stroked="true" strokeweight=".5pt" strokecolor="#231f20">
              <v:stroke dashstyle="solid"/>
            </v:line>
            <v:rect style="position:absolute;left:5747;top:51;width:265;height:260" filled="true" fillcolor="#e6e7e8" stroked="false">
              <v:fill type="solid"/>
            </v:rect>
            <v:line style="position:absolute" from="6012,316" to="5747,316" stroked="true" strokeweight=".5pt" strokecolor="#231f20">
              <v:stroke dashstyle="solid"/>
            </v:line>
            <v:line style="position:absolute" from="720,316" to="2043,316" stroked="true" strokeweight=".5pt" strokecolor="#231f20">
              <v:stroke dashstyle="solid"/>
            </v:line>
            <v:line style="position:absolute" from="2043,316" to="5747,316" stroked="true" strokeweight=".5pt" strokecolor="#231f20">
              <v:stroke dashstyle="solid"/>
            </v:line>
            <v:line style="position:absolute" from="5747,316" to="6012,316" stroked="true" strokeweight=".5pt" strokecolor="#231f20">
              <v:stroke dashstyle="solid"/>
            </v:line>
            <w10:wrap type="none"/>
          </v:group>
        </w:pict>
      </w:r>
      <w:r>
        <w:rPr>
          <w:color w:val="231F20"/>
        </w:rPr>
        <w:t>HI</w:t>
      </w:r>
      <w:r>
        <w:rPr>
          <w:color w:val="231F20"/>
          <w:spacing w:val="-6"/>
        </w:rPr>
        <w:t> </w:t>
      </w:r>
      <w:r>
        <w:rPr>
          <w:color w:val="231F20"/>
        </w:rPr>
        <w:t>698</w:t>
        <w:tab/>
        <w:t>Comprehensive</w:t>
      </w:r>
      <w:r>
        <w:rPr>
          <w:color w:val="231F20"/>
          <w:spacing w:val="-9"/>
        </w:rPr>
        <w:t> </w:t>
      </w:r>
      <w:r>
        <w:rPr>
          <w:color w:val="231F20"/>
        </w:rPr>
        <w:t>Examination</w:t>
        <w:tab/>
        <w:t>0</w:t>
      </w:r>
    </w:p>
    <w:p>
      <w:pPr>
        <w:pStyle w:val="BodyText"/>
        <w:tabs>
          <w:tab w:pos="5412" w:val="right" w:leader="none"/>
        </w:tabs>
        <w:spacing w:before="106"/>
        <w:ind w:left="160"/>
      </w:pPr>
      <w:r>
        <w:rPr>
          <w:color w:val="231F20"/>
        </w:rPr>
        <w:t>Total</w:t>
      </w:r>
      <w:r>
        <w:rPr>
          <w:color w:val="231F20"/>
          <w:spacing w:val="-5"/>
        </w:rPr>
        <w:t> </w:t>
      </w:r>
      <w:r>
        <w:rPr>
          <w:color w:val="231F20"/>
        </w:rPr>
        <w:t>Hours</w:t>
        <w:tab/>
        <w:t>9</w:t>
      </w:r>
    </w:p>
    <w:p>
      <w:pPr>
        <w:pStyle w:val="BodyText"/>
        <w:spacing w:line="288" w:lineRule="auto" w:before="165"/>
        <w:ind w:left="424" w:right="128" w:hanging="265"/>
      </w:pPr>
      <w:r>
        <w:rPr>
          <w:color w:val="231F20"/>
          <w:position w:val="10"/>
          <w:sz w:val="13"/>
        </w:rPr>
        <w:t>1 </w:t>
      </w:r>
      <w:r>
        <w:rPr>
          <w:color w:val="231F20"/>
        </w:rPr>
        <w:t>Non-Thesis Option: students choosing the Non-Thesis Option must complete six hours of Directed Research and Study (HI 640), in addition to the core and six additional semester hours of 500-600 level history electives. Comprehensive Examination: students choosing the non-thesis option must enroll in and satisfactorily complete Comprehensive Examination (HI 698).</w:t>
      </w:r>
    </w:p>
    <w:p>
      <w:pPr>
        <w:pStyle w:val="Heading3"/>
        <w:spacing w:before="130"/>
      </w:pPr>
      <w:r>
        <w:rPr>
          <w:color w:val="231F20"/>
        </w:rPr>
        <w:t>Public History Center</w:t>
      </w:r>
    </w:p>
    <w:p>
      <w:pPr>
        <w:pStyle w:val="BodyText"/>
        <w:spacing w:line="288" w:lineRule="auto" w:before="59"/>
        <w:ind w:right="128"/>
      </w:pPr>
      <w:r>
        <w:rPr>
          <w:color w:val="231F20"/>
        </w:rPr>
        <w:t>The Public History Center serves as the consulting branch of the Public History Program. Additionally, the Public History Center staff participates in community outreach projects.</w:t>
      </w:r>
    </w:p>
    <w:p>
      <w:pPr>
        <w:pStyle w:val="Heading2"/>
        <w:spacing w:before="106"/>
      </w:pPr>
      <w:bookmarkStart w:name="_TOC_250019" w:id="119"/>
      <w:bookmarkEnd w:id="119"/>
      <w:r>
        <w:rPr>
          <w:color w:val="231F20"/>
        </w:rPr>
        <w:t>Master of Professional Studies</w:t>
      </w:r>
    </w:p>
    <w:p>
      <w:pPr>
        <w:pStyle w:val="Heading3"/>
        <w:spacing w:before="74"/>
      </w:pPr>
      <w:bookmarkStart w:name="Master of Professional Studies" w:id="120"/>
      <w:bookmarkEnd w:id="120"/>
      <w:r>
        <w:rPr>
          <w:b w:val="0"/>
        </w:rPr>
      </w:r>
      <w:r>
        <w:rPr>
          <w:color w:val="231F20"/>
        </w:rPr>
        <w:t>Mission</w:t>
      </w:r>
    </w:p>
    <w:p>
      <w:pPr>
        <w:pStyle w:val="BodyText"/>
        <w:spacing w:line="288" w:lineRule="auto" w:before="59"/>
      </w:pPr>
      <w:r>
        <w:rPr>
          <w:color w:val="231F20"/>
          <w:w w:val="105"/>
        </w:rPr>
        <w:t>https://una.edu/masters-professional-studies/areas-of- specialization.html</w:t>
      </w:r>
    </w:p>
    <w:p>
      <w:pPr>
        <w:pStyle w:val="BodyText"/>
        <w:spacing w:line="288" w:lineRule="auto" w:before="159"/>
      </w:pPr>
      <w:r>
        <w:rPr>
          <w:color w:val="231F20"/>
          <w:w w:val="105"/>
        </w:rPr>
        <w:t>The</w:t>
      </w:r>
      <w:r>
        <w:rPr>
          <w:color w:val="231F20"/>
          <w:spacing w:val="-24"/>
          <w:w w:val="105"/>
        </w:rPr>
        <w:t> </w:t>
      </w:r>
      <w:r>
        <w:rPr>
          <w:color w:val="231F20"/>
          <w:w w:val="105"/>
        </w:rPr>
        <w:t>Master</w:t>
      </w:r>
      <w:r>
        <w:rPr>
          <w:color w:val="231F20"/>
          <w:spacing w:val="-24"/>
          <w:w w:val="105"/>
        </w:rPr>
        <w:t> </w:t>
      </w:r>
      <w:r>
        <w:rPr>
          <w:color w:val="231F20"/>
          <w:w w:val="105"/>
        </w:rPr>
        <w:t>of</w:t>
      </w:r>
      <w:r>
        <w:rPr>
          <w:color w:val="231F20"/>
          <w:spacing w:val="-24"/>
          <w:w w:val="105"/>
        </w:rPr>
        <w:t> </w:t>
      </w:r>
      <w:r>
        <w:rPr>
          <w:color w:val="231F20"/>
          <w:w w:val="105"/>
        </w:rPr>
        <w:t>Professional</w:t>
      </w:r>
      <w:r>
        <w:rPr>
          <w:color w:val="231F20"/>
          <w:spacing w:val="-24"/>
          <w:w w:val="105"/>
        </w:rPr>
        <w:t> </w:t>
      </w:r>
      <w:r>
        <w:rPr>
          <w:color w:val="231F20"/>
          <w:w w:val="105"/>
        </w:rPr>
        <w:t>Studies</w:t>
      </w:r>
      <w:r>
        <w:rPr>
          <w:color w:val="231F20"/>
          <w:spacing w:val="-24"/>
          <w:w w:val="105"/>
        </w:rPr>
        <w:t> </w:t>
      </w:r>
      <w:r>
        <w:rPr>
          <w:color w:val="231F20"/>
          <w:spacing w:val="-3"/>
          <w:w w:val="105"/>
        </w:rPr>
        <w:t>(M.Pr.S.)</w:t>
      </w:r>
      <w:r>
        <w:rPr>
          <w:color w:val="231F20"/>
          <w:spacing w:val="-24"/>
          <w:w w:val="105"/>
        </w:rPr>
        <w:t> </w:t>
      </w:r>
      <w:r>
        <w:rPr>
          <w:color w:val="231F20"/>
          <w:w w:val="105"/>
        </w:rPr>
        <w:t>degree</w:t>
      </w:r>
      <w:r>
        <w:rPr>
          <w:color w:val="231F20"/>
          <w:spacing w:val="-24"/>
          <w:w w:val="105"/>
        </w:rPr>
        <w:t> </w:t>
      </w:r>
      <w:r>
        <w:rPr>
          <w:color w:val="231F20"/>
          <w:w w:val="105"/>
        </w:rPr>
        <w:t>is</w:t>
      </w:r>
      <w:r>
        <w:rPr>
          <w:color w:val="231F20"/>
          <w:spacing w:val="-24"/>
          <w:w w:val="105"/>
        </w:rPr>
        <w:t> </w:t>
      </w:r>
      <w:r>
        <w:rPr>
          <w:color w:val="231F20"/>
          <w:w w:val="105"/>
        </w:rPr>
        <w:t>a</w:t>
      </w:r>
      <w:r>
        <w:rPr>
          <w:color w:val="231F20"/>
          <w:spacing w:val="-24"/>
          <w:w w:val="105"/>
        </w:rPr>
        <w:t> </w:t>
      </w:r>
      <w:r>
        <w:rPr>
          <w:color w:val="231F20"/>
          <w:w w:val="105"/>
        </w:rPr>
        <w:t>fully</w:t>
      </w:r>
      <w:r>
        <w:rPr>
          <w:color w:val="231F20"/>
          <w:spacing w:val="-24"/>
          <w:w w:val="105"/>
        </w:rPr>
        <w:t> </w:t>
      </w:r>
      <w:r>
        <w:rPr>
          <w:color w:val="231F20"/>
          <w:w w:val="105"/>
        </w:rPr>
        <w:t>accredited interdisciplinary</w:t>
      </w:r>
      <w:r>
        <w:rPr>
          <w:color w:val="231F20"/>
          <w:spacing w:val="-17"/>
          <w:w w:val="105"/>
        </w:rPr>
        <w:t> </w:t>
      </w:r>
      <w:r>
        <w:rPr>
          <w:color w:val="231F20"/>
          <w:w w:val="105"/>
        </w:rPr>
        <w:t>professional</w:t>
      </w:r>
      <w:r>
        <w:rPr>
          <w:color w:val="231F20"/>
          <w:spacing w:val="-17"/>
          <w:w w:val="105"/>
        </w:rPr>
        <w:t> </w:t>
      </w:r>
      <w:r>
        <w:rPr>
          <w:color w:val="231F20"/>
          <w:w w:val="105"/>
        </w:rPr>
        <w:t>program</w:t>
      </w:r>
      <w:r>
        <w:rPr>
          <w:color w:val="231F20"/>
          <w:spacing w:val="-16"/>
          <w:w w:val="105"/>
        </w:rPr>
        <w:t> </w:t>
      </w:r>
      <w:r>
        <w:rPr>
          <w:color w:val="231F20"/>
          <w:w w:val="105"/>
        </w:rPr>
        <w:t>with</w:t>
      </w:r>
      <w:r>
        <w:rPr>
          <w:color w:val="231F20"/>
          <w:spacing w:val="-17"/>
          <w:w w:val="105"/>
        </w:rPr>
        <w:t> </w:t>
      </w:r>
      <w:r>
        <w:rPr>
          <w:color w:val="231F20"/>
          <w:w w:val="105"/>
        </w:rPr>
        <w:t>workforce</w:t>
      </w:r>
      <w:r>
        <w:rPr>
          <w:color w:val="231F20"/>
          <w:spacing w:val="-17"/>
          <w:w w:val="105"/>
        </w:rPr>
        <w:t> </w:t>
      </w:r>
      <w:r>
        <w:rPr>
          <w:color w:val="231F20"/>
          <w:w w:val="105"/>
        </w:rPr>
        <w:t>development</w:t>
      </w:r>
    </w:p>
    <w:p>
      <w:pPr>
        <w:pStyle w:val="BodyText"/>
        <w:spacing w:line="288" w:lineRule="auto"/>
        <w:ind w:right="128"/>
      </w:pPr>
      <w:r>
        <w:rPr>
          <w:color w:val="231F20"/>
          <w:w w:val="105"/>
        </w:rPr>
        <w:t>and personal development at the core of its mission. The degree program,</w:t>
      </w:r>
      <w:r>
        <w:rPr>
          <w:color w:val="231F20"/>
          <w:spacing w:val="-23"/>
          <w:w w:val="105"/>
        </w:rPr>
        <w:t> </w:t>
      </w:r>
      <w:r>
        <w:rPr>
          <w:color w:val="231F20"/>
          <w:w w:val="105"/>
        </w:rPr>
        <w:t>which</w:t>
      </w:r>
      <w:r>
        <w:rPr>
          <w:color w:val="231F20"/>
          <w:spacing w:val="-23"/>
          <w:w w:val="105"/>
        </w:rPr>
        <w:t> </w:t>
      </w:r>
      <w:r>
        <w:rPr>
          <w:color w:val="231F20"/>
          <w:w w:val="105"/>
        </w:rPr>
        <w:t>can</w:t>
      </w:r>
      <w:r>
        <w:rPr>
          <w:color w:val="231F20"/>
          <w:spacing w:val="-23"/>
          <w:w w:val="105"/>
        </w:rPr>
        <w:t> </w:t>
      </w:r>
      <w:r>
        <w:rPr>
          <w:color w:val="231F20"/>
          <w:w w:val="105"/>
        </w:rPr>
        <w:t>be</w:t>
      </w:r>
      <w:r>
        <w:rPr>
          <w:color w:val="231F20"/>
          <w:spacing w:val="-23"/>
          <w:w w:val="105"/>
        </w:rPr>
        <w:t> </w:t>
      </w:r>
      <w:r>
        <w:rPr>
          <w:color w:val="231F20"/>
          <w:w w:val="105"/>
        </w:rPr>
        <w:t>completed</w:t>
      </w:r>
      <w:r>
        <w:rPr>
          <w:color w:val="231F20"/>
          <w:spacing w:val="-23"/>
          <w:w w:val="105"/>
        </w:rPr>
        <w:t> </w:t>
      </w:r>
      <w:r>
        <w:rPr>
          <w:color w:val="231F20"/>
          <w:w w:val="105"/>
        </w:rPr>
        <w:t>online,</w:t>
      </w:r>
      <w:r>
        <w:rPr>
          <w:color w:val="231F20"/>
          <w:spacing w:val="-23"/>
          <w:w w:val="105"/>
        </w:rPr>
        <w:t> </w:t>
      </w:r>
      <w:r>
        <w:rPr>
          <w:color w:val="231F20"/>
          <w:w w:val="105"/>
        </w:rPr>
        <w:t>will</w:t>
      </w:r>
      <w:r>
        <w:rPr>
          <w:color w:val="231F20"/>
          <w:spacing w:val="-23"/>
          <w:w w:val="105"/>
        </w:rPr>
        <w:t> </w:t>
      </w:r>
      <w:r>
        <w:rPr>
          <w:color w:val="231F20"/>
          <w:w w:val="105"/>
        </w:rPr>
        <w:t>provide</w:t>
      </w:r>
      <w:r>
        <w:rPr>
          <w:color w:val="231F20"/>
          <w:spacing w:val="-23"/>
          <w:w w:val="105"/>
        </w:rPr>
        <w:t> </w:t>
      </w:r>
      <w:r>
        <w:rPr>
          <w:color w:val="231F20"/>
          <w:w w:val="105"/>
        </w:rPr>
        <w:t>working</w:t>
      </w:r>
      <w:r>
        <w:rPr>
          <w:color w:val="231F20"/>
          <w:spacing w:val="-23"/>
          <w:w w:val="105"/>
        </w:rPr>
        <w:t> </w:t>
      </w:r>
      <w:r>
        <w:rPr>
          <w:color w:val="231F20"/>
          <w:w w:val="105"/>
        </w:rPr>
        <w:t>adults</w:t>
      </w:r>
      <w:r>
        <w:rPr>
          <w:color w:val="231F20"/>
          <w:spacing w:val="-23"/>
          <w:w w:val="105"/>
        </w:rPr>
        <w:t> </w:t>
      </w:r>
      <w:r>
        <w:rPr>
          <w:color w:val="231F20"/>
          <w:w w:val="105"/>
        </w:rPr>
        <w:t>an opportunity</w:t>
      </w:r>
      <w:r>
        <w:rPr>
          <w:color w:val="231F20"/>
          <w:spacing w:val="-17"/>
          <w:w w:val="105"/>
        </w:rPr>
        <w:t> </w:t>
      </w:r>
      <w:r>
        <w:rPr>
          <w:color w:val="231F20"/>
          <w:w w:val="105"/>
        </w:rPr>
        <w:t>to</w:t>
      </w:r>
      <w:r>
        <w:rPr>
          <w:color w:val="231F20"/>
          <w:spacing w:val="-17"/>
          <w:w w:val="105"/>
        </w:rPr>
        <w:t> </w:t>
      </w:r>
      <w:r>
        <w:rPr>
          <w:color w:val="231F20"/>
          <w:w w:val="105"/>
        </w:rPr>
        <w:t>pursue</w:t>
      </w:r>
      <w:r>
        <w:rPr>
          <w:color w:val="231F20"/>
          <w:spacing w:val="-17"/>
          <w:w w:val="105"/>
        </w:rPr>
        <w:t> </w:t>
      </w:r>
      <w:r>
        <w:rPr>
          <w:color w:val="231F20"/>
          <w:w w:val="105"/>
        </w:rPr>
        <w:t>their</w:t>
      </w:r>
      <w:r>
        <w:rPr>
          <w:color w:val="231F20"/>
          <w:spacing w:val="-17"/>
          <w:w w:val="105"/>
        </w:rPr>
        <w:t> </w:t>
      </w:r>
      <w:r>
        <w:rPr>
          <w:color w:val="231F20"/>
          <w:w w:val="105"/>
        </w:rPr>
        <w:t>graduate</w:t>
      </w:r>
      <w:r>
        <w:rPr>
          <w:color w:val="231F20"/>
          <w:spacing w:val="-17"/>
          <w:w w:val="105"/>
        </w:rPr>
        <w:t> </w:t>
      </w:r>
      <w:r>
        <w:rPr>
          <w:color w:val="231F20"/>
          <w:w w:val="105"/>
        </w:rPr>
        <w:t>education</w:t>
      </w:r>
      <w:r>
        <w:rPr>
          <w:color w:val="231F20"/>
          <w:spacing w:val="-18"/>
          <w:w w:val="105"/>
        </w:rPr>
        <w:t> </w:t>
      </w:r>
      <w:r>
        <w:rPr>
          <w:color w:val="231F20"/>
          <w:w w:val="105"/>
        </w:rPr>
        <w:t>and</w:t>
      </w:r>
      <w:r>
        <w:rPr>
          <w:color w:val="231F20"/>
          <w:spacing w:val="-18"/>
          <w:w w:val="105"/>
        </w:rPr>
        <w:t> </w:t>
      </w:r>
      <w:r>
        <w:rPr>
          <w:color w:val="231F20"/>
          <w:w w:val="105"/>
        </w:rPr>
        <w:t>to</w:t>
      </w:r>
      <w:r>
        <w:rPr>
          <w:color w:val="231F20"/>
          <w:spacing w:val="-17"/>
          <w:w w:val="105"/>
        </w:rPr>
        <w:t> </w:t>
      </w:r>
      <w:r>
        <w:rPr>
          <w:color w:val="231F20"/>
          <w:w w:val="105"/>
        </w:rPr>
        <w:t>further</w:t>
      </w:r>
      <w:r>
        <w:rPr>
          <w:color w:val="231F20"/>
          <w:spacing w:val="-17"/>
          <w:w w:val="105"/>
        </w:rPr>
        <w:t> </w:t>
      </w:r>
      <w:r>
        <w:rPr>
          <w:color w:val="231F20"/>
          <w:w w:val="105"/>
        </w:rPr>
        <w:t>develop their</w:t>
      </w:r>
      <w:r>
        <w:rPr>
          <w:color w:val="231F20"/>
          <w:spacing w:val="-23"/>
          <w:w w:val="105"/>
        </w:rPr>
        <w:t> </w:t>
      </w:r>
      <w:r>
        <w:rPr>
          <w:color w:val="231F20"/>
          <w:w w:val="105"/>
        </w:rPr>
        <w:t>professional</w:t>
      </w:r>
      <w:r>
        <w:rPr>
          <w:color w:val="231F20"/>
          <w:spacing w:val="-24"/>
          <w:w w:val="105"/>
        </w:rPr>
        <w:t> </w:t>
      </w:r>
      <w:r>
        <w:rPr>
          <w:color w:val="231F20"/>
          <w:w w:val="105"/>
        </w:rPr>
        <w:t>and</w:t>
      </w:r>
      <w:r>
        <w:rPr>
          <w:color w:val="231F20"/>
          <w:spacing w:val="-24"/>
          <w:w w:val="105"/>
        </w:rPr>
        <w:t> </w:t>
      </w:r>
      <w:r>
        <w:rPr>
          <w:color w:val="231F20"/>
          <w:w w:val="105"/>
        </w:rPr>
        <w:t>organizational</w:t>
      </w:r>
      <w:r>
        <w:rPr>
          <w:color w:val="231F20"/>
          <w:spacing w:val="-23"/>
          <w:w w:val="105"/>
        </w:rPr>
        <w:t> </w:t>
      </w:r>
      <w:r>
        <w:rPr>
          <w:color w:val="231F20"/>
          <w:w w:val="105"/>
        </w:rPr>
        <w:t>leadership</w:t>
      </w:r>
      <w:r>
        <w:rPr>
          <w:color w:val="231F20"/>
          <w:spacing w:val="-24"/>
          <w:w w:val="105"/>
        </w:rPr>
        <w:t> </w:t>
      </w:r>
      <w:r>
        <w:rPr>
          <w:color w:val="231F20"/>
          <w:w w:val="105"/>
        </w:rPr>
        <w:t>expertise</w:t>
      </w:r>
      <w:r>
        <w:rPr>
          <w:color w:val="231F20"/>
          <w:spacing w:val="-23"/>
          <w:w w:val="105"/>
        </w:rPr>
        <w:t> </w:t>
      </w:r>
      <w:r>
        <w:rPr>
          <w:color w:val="231F20"/>
          <w:w w:val="105"/>
        </w:rPr>
        <w:t>with</w:t>
      </w:r>
      <w:r>
        <w:rPr>
          <w:color w:val="231F20"/>
          <w:spacing w:val="-24"/>
          <w:w w:val="105"/>
        </w:rPr>
        <w:t> </w:t>
      </w:r>
      <w:r>
        <w:rPr>
          <w:color w:val="231F20"/>
          <w:w w:val="105"/>
        </w:rPr>
        <w:t>minimal disruption</w:t>
      </w:r>
      <w:r>
        <w:rPr>
          <w:color w:val="231F20"/>
          <w:spacing w:val="-9"/>
          <w:w w:val="105"/>
        </w:rPr>
        <w:t> </w:t>
      </w:r>
      <w:r>
        <w:rPr>
          <w:color w:val="231F20"/>
          <w:w w:val="105"/>
        </w:rPr>
        <w:t>to</w:t>
      </w:r>
      <w:r>
        <w:rPr>
          <w:color w:val="231F20"/>
          <w:spacing w:val="-9"/>
          <w:w w:val="105"/>
        </w:rPr>
        <w:t> </w:t>
      </w:r>
      <w:r>
        <w:rPr>
          <w:color w:val="231F20"/>
          <w:w w:val="105"/>
        </w:rPr>
        <w:t>their</w:t>
      </w:r>
      <w:r>
        <w:rPr>
          <w:color w:val="231F20"/>
          <w:spacing w:val="-9"/>
          <w:w w:val="105"/>
        </w:rPr>
        <w:t> </w:t>
      </w:r>
      <w:r>
        <w:rPr>
          <w:color w:val="231F20"/>
          <w:w w:val="105"/>
        </w:rPr>
        <w:t>family</w:t>
      </w:r>
      <w:r>
        <w:rPr>
          <w:color w:val="231F20"/>
          <w:spacing w:val="-9"/>
          <w:w w:val="105"/>
        </w:rPr>
        <w:t> </w:t>
      </w:r>
      <w:r>
        <w:rPr>
          <w:color w:val="231F20"/>
          <w:w w:val="105"/>
        </w:rPr>
        <w:t>and</w:t>
      </w:r>
      <w:r>
        <w:rPr>
          <w:color w:val="231F20"/>
          <w:spacing w:val="-10"/>
          <w:w w:val="105"/>
        </w:rPr>
        <w:t> </w:t>
      </w:r>
      <w:r>
        <w:rPr>
          <w:color w:val="231F20"/>
          <w:w w:val="105"/>
        </w:rPr>
        <w:t>current</w:t>
      </w:r>
      <w:r>
        <w:rPr>
          <w:color w:val="231F20"/>
          <w:spacing w:val="-10"/>
          <w:w w:val="105"/>
        </w:rPr>
        <w:t> </w:t>
      </w:r>
      <w:r>
        <w:rPr>
          <w:color w:val="231F20"/>
          <w:w w:val="105"/>
        </w:rPr>
        <w:t>job</w:t>
      </w:r>
      <w:r>
        <w:rPr>
          <w:color w:val="231F20"/>
          <w:spacing w:val="-10"/>
          <w:w w:val="105"/>
        </w:rPr>
        <w:t> </w:t>
      </w:r>
      <w:r>
        <w:rPr>
          <w:color w:val="231F20"/>
          <w:w w:val="105"/>
        </w:rPr>
        <w:t>obligations.</w:t>
      </w:r>
    </w:p>
    <w:p>
      <w:pPr>
        <w:pStyle w:val="Heading3"/>
        <w:spacing w:before="157"/>
      </w:pPr>
      <w:r>
        <w:rPr>
          <w:b w:val="0"/>
        </w:rPr>
        <w:br w:type="column"/>
      </w:r>
      <w:r>
        <w:rPr>
          <w:color w:val="231F20"/>
        </w:rPr>
        <w:t>Admission</w:t>
      </w:r>
    </w:p>
    <w:p>
      <w:pPr>
        <w:pStyle w:val="BodyText"/>
        <w:spacing w:line="288" w:lineRule="auto" w:before="59"/>
      </w:pPr>
      <w:r>
        <w:rPr>
          <w:color w:val="231F20"/>
          <w:w w:val="105"/>
        </w:rPr>
        <w:t>In</w:t>
      </w:r>
      <w:r>
        <w:rPr>
          <w:color w:val="231F20"/>
          <w:spacing w:val="-19"/>
          <w:w w:val="105"/>
        </w:rPr>
        <w:t> </w:t>
      </w:r>
      <w:r>
        <w:rPr>
          <w:color w:val="231F20"/>
          <w:w w:val="105"/>
        </w:rPr>
        <w:t>addition</w:t>
      </w:r>
      <w:r>
        <w:rPr>
          <w:color w:val="231F20"/>
          <w:spacing w:val="-20"/>
          <w:w w:val="105"/>
        </w:rPr>
        <w:t> </w:t>
      </w:r>
      <w:r>
        <w:rPr>
          <w:color w:val="231F20"/>
          <w:w w:val="105"/>
        </w:rPr>
        <w:t>to</w:t>
      </w:r>
      <w:r>
        <w:rPr>
          <w:color w:val="231F20"/>
          <w:spacing w:val="-19"/>
          <w:w w:val="105"/>
        </w:rPr>
        <w:t> </w:t>
      </w:r>
      <w:r>
        <w:rPr>
          <w:color w:val="231F20"/>
          <w:w w:val="105"/>
        </w:rPr>
        <w:t>the</w:t>
      </w:r>
      <w:r>
        <w:rPr>
          <w:color w:val="231F20"/>
          <w:spacing w:val="-19"/>
          <w:w w:val="105"/>
        </w:rPr>
        <w:t> </w:t>
      </w:r>
      <w:r>
        <w:rPr>
          <w:color w:val="231F20"/>
          <w:w w:val="105"/>
        </w:rPr>
        <w:t>general</w:t>
      </w:r>
      <w:r>
        <w:rPr>
          <w:color w:val="231F20"/>
          <w:spacing w:val="-19"/>
          <w:w w:val="105"/>
        </w:rPr>
        <w:t> </w:t>
      </w:r>
      <w:r>
        <w:rPr>
          <w:color w:val="231F20"/>
          <w:w w:val="105"/>
        </w:rPr>
        <w:t>requirements</w:t>
      </w:r>
      <w:r>
        <w:rPr>
          <w:color w:val="231F20"/>
          <w:spacing w:val="-20"/>
          <w:w w:val="105"/>
        </w:rPr>
        <w:t> </w:t>
      </w:r>
      <w:r>
        <w:rPr>
          <w:color w:val="231F20"/>
          <w:w w:val="105"/>
        </w:rPr>
        <w:t>for</w:t>
      </w:r>
      <w:r>
        <w:rPr>
          <w:color w:val="231F20"/>
          <w:spacing w:val="-19"/>
          <w:w w:val="105"/>
        </w:rPr>
        <w:t> </w:t>
      </w:r>
      <w:r>
        <w:rPr>
          <w:color w:val="231F20"/>
          <w:w w:val="105"/>
        </w:rPr>
        <w:t>admission</w:t>
      </w:r>
      <w:r>
        <w:rPr>
          <w:color w:val="231F20"/>
          <w:spacing w:val="-20"/>
          <w:w w:val="105"/>
        </w:rPr>
        <w:t> </w:t>
      </w:r>
      <w:r>
        <w:rPr>
          <w:color w:val="231F20"/>
          <w:w w:val="105"/>
        </w:rPr>
        <w:t>to</w:t>
      </w:r>
      <w:r>
        <w:rPr>
          <w:color w:val="231F20"/>
          <w:spacing w:val="-19"/>
          <w:w w:val="105"/>
        </w:rPr>
        <w:t> </w:t>
      </w:r>
      <w:r>
        <w:rPr>
          <w:color w:val="231F20"/>
          <w:w w:val="105"/>
        </w:rPr>
        <w:t>graduate</w:t>
      </w:r>
      <w:r>
        <w:rPr>
          <w:color w:val="231F20"/>
          <w:spacing w:val="-19"/>
          <w:w w:val="105"/>
        </w:rPr>
        <w:t> </w:t>
      </w:r>
      <w:r>
        <w:rPr>
          <w:color w:val="231F20"/>
          <w:w w:val="105"/>
        </w:rPr>
        <w:t>studies (see</w:t>
      </w:r>
      <w:r>
        <w:rPr>
          <w:color w:val="231F20"/>
          <w:spacing w:val="-21"/>
          <w:w w:val="105"/>
        </w:rPr>
        <w:t> </w:t>
      </w:r>
      <w:r>
        <w:rPr>
          <w:color w:val="231F20"/>
          <w:w w:val="105"/>
        </w:rPr>
        <w:t>General</w:t>
      </w:r>
      <w:r>
        <w:rPr>
          <w:color w:val="231F20"/>
          <w:spacing w:val="-21"/>
          <w:w w:val="105"/>
        </w:rPr>
        <w:t> </w:t>
      </w:r>
      <w:r>
        <w:rPr>
          <w:color w:val="231F20"/>
          <w:w w:val="105"/>
        </w:rPr>
        <w:t>Regulations</w:t>
      </w:r>
      <w:r>
        <w:rPr>
          <w:color w:val="231F20"/>
          <w:spacing w:val="-21"/>
          <w:w w:val="105"/>
        </w:rPr>
        <w:t> </w:t>
      </w:r>
      <w:r>
        <w:rPr>
          <w:color w:val="231F20"/>
          <w:w w:val="105"/>
        </w:rPr>
        <w:t>and</w:t>
      </w:r>
      <w:r>
        <w:rPr>
          <w:color w:val="231F20"/>
          <w:spacing w:val="-22"/>
          <w:w w:val="105"/>
        </w:rPr>
        <w:t> </w:t>
      </w:r>
      <w:r>
        <w:rPr>
          <w:color w:val="231F20"/>
          <w:w w:val="105"/>
        </w:rPr>
        <w:t>Procedures),</w:t>
      </w:r>
      <w:r>
        <w:rPr>
          <w:color w:val="231F20"/>
          <w:spacing w:val="-22"/>
          <w:w w:val="105"/>
        </w:rPr>
        <w:t> </w:t>
      </w:r>
      <w:r>
        <w:rPr>
          <w:color w:val="231F20"/>
          <w:w w:val="105"/>
        </w:rPr>
        <w:t>admission</w:t>
      </w:r>
      <w:r>
        <w:rPr>
          <w:color w:val="231F20"/>
          <w:spacing w:val="-22"/>
          <w:w w:val="105"/>
        </w:rPr>
        <w:t> </w:t>
      </w:r>
      <w:r>
        <w:rPr>
          <w:color w:val="231F20"/>
          <w:w w:val="105"/>
        </w:rPr>
        <w:t>to</w:t>
      </w:r>
      <w:r>
        <w:rPr>
          <w:color w:val="231F20"/>
          <w:spacing w:val="-21"/>
          <w:w w:val="105"/>
        </w:rPr>
        <w:t> </w:t>
      </w:r>
      <w:r>
        <w:rPr>
          <w:color w:val="231F20"/>
          <w:w w:val="105"/>
        </w:rPr>
        <w:t>the</w:t>
      </w:r>
      <w:r>
        <w:rPr>
          <w:color w:val="231F20"/>
          <w:spacing w:val="-21"/>
          <w:w w:val="105"/>
        </w:rPr>
        <w:t> </w:t>
      </w:r>
      <w:r>
        <w:rPr>
          <w:color w:val="231F20"/>
          <w:w w:val="105"/>
        </w:rPr>
        <w:t>Master</w:t>
      </w:r>
      <w:r>
        <w:rPr>
          <w:color w:val="231F20"/>
          <w:spacing w:val="-21"/>
          <w:w w:val="105"/>
        </w:rPr>
        <w:t> </w:t>
      </w:r>
      <w:r>
        <w:rPr>
          <w:color w:val="231F20"/>
          <w:w w:val="105"/>
        </w:rPr>
        <w:t>of Professional</w:t>
      </w:r>
      <w:r>
        <w:rPr>
          <w:color w:val="231F20"/>
          <w:spacing w:val="-16"/>
          <w:w w:val="105"/>
        </w:rPr>
        <w:t> </w:t>
      </w:r>
      <w:r>
        <w:rPr>
          <w:color w:val="231F20"/>
          <w:w w:val="105"/>
        </w:rPr>
        <w:t>Studies</w:t>
      </w:r>
      <w:r>
        <w:rPr>
          <w:color w:val="231F20"/>
          <w:spacing w:val="-15"/>
          <w:w w:val="105"/>
        </w:rPr>
        <w:t> </w:t>
      </w:r>
      <w:r>
        <w:rPr>
          <w:color w:val="231F20"/>
          <w:w w:val="105"/>
        </w:rPr>
        <w:t>degree</w:t>
      </w:r>
      <w:r>
        <w:rPr>
          <w:color w:val="231F20"/>
          <w:spacing w:val="-16"/>
          <w:w w:val="105"/>
        </w:rPr>
        <w:t> </w:t>
      </w:r>
      <w:r>
        <w:rPr>
          <w:color w:val="231F20"/>
          <w:w w:val="105"/>
        </w:rPr>
        <w:t>program</w:t>
      </w:r>
      <w:r>
        <w:rPr>
          <w:color w:val="231F20"/>
          <w:spacing w:val="-15"/>
          <w:w w:val="105"/>
        </w:rPr>
        <w:t> </w:t>
      </w:r>
      <w:r>
        <w:rPr>
          <w:color w:val="231F20"/>
          <w:w w:val="105"/>
        </w:rPr>
        <w:t>also</w:t>
      </w:r>
      <w:r>
        <w:rPr>
          <w:color w:val="231F20"/>
          <w:spacing w:val="-16"/>
          <w:w w:val="105"/>
        </w:rPr>
        <w:t> </w:t>
      </w:r>
      <w:r>
        <w:rPr>
          <w:color w:val="231F20"/>
          <w:w w:val="105"/>
        </w:rPr>
        <w:t>requires</w:t>
      </w:r>
      <w:r>
        <w:rPr>
          <w:color w:val="231F20"/>
          <w:spacing w:val="-16"/>
          <w:w w:val="105"/>
        </w:rPr>
        <w:t> </w:t>
      </w:r>
      <w:r>
        <w:rPr>
          <w:color w:val="231F20"/>
          <w:w w:val="105"/>
        </w:rPr>
        <w:t>the</w:t>
      </w:r>
      <w:r>
        <w:rPr>
          <w:color w:val="231F20"/>
          <w:spacing w:val="-15"/>
          <w:w w:val="105"/>
        </w:rPr>
        <w:t> </w:t>
      </w:r>
      <w:r>
        <w:rPr>
          <w:color w:val="231F20"/>
          <w:w w:val="105"/>
        </w:rPr>
        <w:t>following:</w:t>
      </w:r>
    </w:p>
    <w:p>
      <w:pPr>
        <w:pStyle w:val="ListParagraph"/>
        <w:numPr>
          <w:ilvl w:val="0"/>
          <w:numId w:val="22"/>
        </w:numPr>
        <w:tabs>
          <w:tab w:pos="420" w:val="left" w:leader="none"/>
        </w:tabs>
        <w:spacing w:line="288" w:lineRule="auto" w:before="158" w:after="0"/>
        <w:ind w:left="420" w:right="460" w:hanging="213"/>
        <w:jc w:val="left"/>
        <w:rPr>
          <w:sz w:val="16"/>
        </w:rPr>
      </w:pPr>
      <w:r>
        <w:rPr>
          <w:color w:val="231F20"/>
          <w:sz w:val="16"/>
        </w:rPr>
        <w:t>The applicant must possess a baccalaureate degree or equivalent from an institution accredited by one of the six U.S. regional accrediting associations, by one of the agencies recognized</w:t>
      </w:r>
      <w:r>
        <w:rPr>
          <w:color w:val="231F20"/>
          <w:spacing w:val="-16"/>
          <w:sz w:val="16"/>
        </w:rPr>
        <w:t> </w:t>
      </w:r>
      <w:r>
        <w:rPr>
          <w:color w:val="231F20"/>
          <w:sz w:val="16"/>
        </w:rPr>
        <w:t>as</w:t>
      </w:r>
    </w:p>
    <w:p>
      <w:pPr>
        <w:pStyle w:val="BodyText"/>
        <w:spacing w:line="288" w:lineRule="auto"/>
        <w:ind w:left="420" w:right="500"/>
      </w:pPr>
      <w:r>
        <w:rPr>
          <w:color w:val="231F20"/>
        </w:rPr>
        <w:t>an accrediting agency by the U.S. Department of Education, or by an appropriate governmental agency in the country in which the institution is located.</w:t>
      </w:r>
    </w:p>
    <w:p>
      <w:pPr>
        <w:pStyle w:val="ListParagraph"/>
        <w:numPr>
          <w:ilvl w:val="0"/>
          <w:numId w:val="22"/>
        </w:numPr>
        <w:tabs>
          <w:tab w:pos="420" w:val="left" w:leader="none"/>
        </w:tabs>
        <w:spacing w:line="240" w:lineRule="auto" w:before="35" w:after="0"/>
        <w:ind w:left="420" w:right="0" w:hanging="213"/>
        <w:jc w:val="left"/>
        <w:rPr>
          <w:sz w:val="16"/>
        </w:rPr>
      </w:pPr>
      <w:r>
        <w:rPr>
          <w:color w:val="231F20"/>
          <w:w w:val="105"/>
          <w:sz w:val="16"/>
        </w:rPr>
        <w:t>The</w:t>
      </w:r>
      <w:r>
        <w:rPr>
          <w:color w:val="231F20"/>
          <w:spacing w:val="-14"/>
          <w:w w:val="105"/>
          <w:sz w:val="16"/>
        </w:rPr>
        <w:t> </w:t>
      </w:r>
      <w:r>
        <w:rPr>
          <w:color w:val="231F20"/>
          <w:w w:val="105"/>
          <w:sz w:val="16"/>
        </w:rPr>
        <w:t>applicant</w:t>
      </w:r>
      <w:r>
        <w:rPr>
          <w:color w:val="231F20"/>
          <w:spacing w:val="-14"/>
          <w:w w:val="105"/>
          <w:sz w:val="16"/>
        </w:rPr>
        <w:t> </w:t>
      </w:r>
      <w:r>
        <w:rPr>
          <w:color w:val="231F20"/>
          <w:w w:val="105"/>
          <w:sz w:val="16"/>
        </w:rPr>
        <w:t>must</w:t>
      </w:r>
      <w:r>
        <w:rPr>
          <w:color w:val="231F20"/>
          <w:spacing w:val="-14"/>
          <w:w w:val="105"/>
          <w:sz w:val="16"/>
        </w:rPr>
        <w:t> </w:t>
      </w:r>
      <w:r>
        <w:rPr>
          <w:color w:val="231F20"/>
          <w:w w:val="105"/>
          <w:sz w:val="16"/>
        </w:rPr>
        <w:t>have</w:t>
      </w:r>
      <w:r>
        <w:rPr>
          <w:color w:val="231F20"/>
          <w:spacing w:val="-14"/>
          <w:w w:val="105"/>
          <w:sz w:val="16"/>
        </w:rPr>
        <w:t> </w:t>
      </w:r>
      <w:r>
        <w:rPr>
          <w:color w:val="231F20"/>
          <w:w w:val="105"/>
          <w:sz w:val="16"/>
        </w:rPr>
        <w:t>a</w:t>
      </w:r>
      <w:r>
        <w:rPr>
          <w:color w:val="231F20"/>
          <w:spacing w:val="-14"/>
          <w:w w:val="105"/>
          <w:sz w:val="16"/>
        </w:rPr>
        <w:t> </w:t>
      </w:r>
      <w:r>
        <w:rPr>
          <w:color w:val="231F20"/>
          <w:w w:val="105"/>
          <w:sz w:val="16"/>
        </w:rPr>
        <w:t>graduating</w:t>
      </w:r>
      <w:r>
        <w:rPr>
          <w:color w:val="231F20"/>
          <w:spacing w:val="-14"/>
          <w:w w:val="105"/>
          <w:sz w:val="16"/>
        </w:rPr>
        <w:t> </w:t>
      </w:r>
      <w:r>
        <w:rPr>
          <w:color w:val="231F20"/>
          <w:w w:val="105"/>
          <w:sz w:val="16"/>
        </w:rPr>
        <w:t>cumulative</w:t>
      </w:r>
      <w:r>
        <w:rPr>
          <w:color w:val="231F20"/>
          <w:spacing w:val="-14"/>
          <w:w w:val="105"/>
          <w:sz w:val="16"/>
        </w:rPr>
        <w:t> </w:t>
      </w:r>
      <w:r>
        <w:rPr>
          <w:color w:val="231F20"/>
          <w:spacing w:val="-5"/>
          <w:w w:val="105"/>
          <w:sz w:val="16"/>
        </w:rPr>
        <w:t>GPA</w:t>
      </w:r>
      <w:r>
        <w:rPr>
          <w:color w:val="231F20"/>
          <w:spacing w:val="-14"/>
          <w:w w:val="105"/>
          <w:sz w:val="16"/>
        </w:rPr>
        <w:t> </w:t>
      </w:r>
      <w:r>
        <w:rPr>
          <w:color w:val="231F20"/>
          <w:w w:val="105"/>
          <w:sz w:val="16"/>
        </w:rPr>
        <w:t>of</w:t>
      </w:r>
      <w:r>
        <w:rPr>
          <w:color w:val="231F20"/>
          <w:spacing w:val="-14"/>
          <w:w w:val="105"/>
          <w:sz w:val="16"/>
        </w:rPr>
        <w:t> </w:t>
      </w:r>
      <w:r>
        <w:rPr>
          <w:color w:val="231F20"/>
          <w:w w:val="105"/>
          <w:sz w:val="16"/>
        </w:rPr>
        <w:t>at</w:t>
      </w:r>
      <w:r>
        <w:rPr>
          <w:color w:val="231F20"/>
          <w:spacing w:val="-14"/>
          <w:w w:val="105"/>
          <w:sz w:val="16"/>
        </w:rPr>
        <w:t> </w:t>
      </w:r>
      <w:r>
        <w:rPr>
          <w:color w:val="231F20"/>
          <w:w w:val="105"/>
          <w:sz w:val="16"/>
        </w:rPr>
        <w:t>least</w:t>
      </w:r>
    </w:p>
    <w:p>
      <w:pPr>
        <w:pStyle w:val="BodyText"/>
        <w:spacing w:line="288" w:lineRule="auto" w:before="36"/>
        <w:ind w:left="420" w:right="184"/>
      </w:pPr>
      <w:r>
        <w:rPr>
          <w:color w:val="231F20"/>
          <w:w w:val="105"/>
        </w:rPr>
        <w:t>2.70</w:t>
      </w:r>
      <w:r>
        <w:rPr>
          <w:color w:val="231F20"/>
          <w:spacing w:val="-20"/>
          <w:w w:val="105"/>
        </w:rPr>
        <w:t> </w:t>
      </w:r>
      <w:r>
        <w:rPr>
          <w:color w:val="231F20"/>
          <w:w w:val="105"/>
        </w:rPr>
        <w:t>on</w:t>
      </w:r>
      <w:r>
        <w:rPr>
          <w:color w:val="231F20"/>
          <w:spacing w:val="-19"/>
          <w:w w:val="105"/>
        </w:rPr>
        <w:t> </w:t>
      </w:r>
      <w:r>
        <w:rPr>
          <w:color w:val="231F20"/>
          <w:w w:val="105"/>
        </w:rPr>
        <w:t>a</w:t>
      </w:r>
      <w:r>
        <w:rPr>
          <w:color w:val="231F20"/>
          <w:spacing w:val="-20"/>
          <w:w w:val="105"/>
        </w:rPr>
        <w:t> </w:t>
      </w:r>
      <w:r>
        <w:rPr>
          <w:color w:val="231F20"/>
          <w:w w:val="105"/>
        </w:rPr>
        <w:t>4.0</w:t>
      </w:r>
      <w:r>
        <w:rPr>
          <w:color w:val="231F20"/>
          <w:spacing w:val="-20"/>
          <w:w w:val="105"/>
        </w:rPr>
        <w:t> </w:t>
      </w:r>
      <w:r>
        <w:rPr>
          <w:color w:val="231F20"/>
          <w:w w:val="105"/>
        </w:rPr>
        <w:t>scale</w:t>
      </w:r>
      <w:r>
        <w:rPr>
          <w:color w:val="231F20"/>
          <w:spacing w:val="-20"/>
          <w:w w:val="105"/>
        </w:rPr>
        <w:t> </w:t>
      </w:r>
      <w:r>
        <w:rPr>
          <w:color w:val="231F20"/>
          <w:w w:val="105"/>
        </w:rPr>
        <w:t>or</w:t>
      </w:r>
      <w:r>
        <w:rPr>
          <w:color w:val="231F20"/>
          <w:spacing w:val="-19"/>
          <w:w w:val="105"/>
        </w:rPr>
        <w:t> </w:t>
      </w:r>
      <w:r>
        <w:rPr>
          <w:color w:val="231F20"/>
          <w:w w:val="105"/>
        </w:rPr>
        <w:t>a</w:t>
      </w:r>
      <w:r>
        <w:rPr>
          <w:color w:val="231F20"/>
          <w:spacing w:val="-20"/>
          <w:w w:val="105"/>
        </w:rPr>
        <w:t> </w:t>
      </w:r>
      <w:r>
        <w:rPr>
          <w:color w:val="231F20"/>
          <w:w w:val="105"/>
        </w:rPr>
        <w:t>3.0</w:t>
      </w:r>
      <w:r>
        <w:rPr>
          <w:color w:val="231F20"/>
          <w:spacing w:val="-20"/>
          <w:w w:val="105"/>
        </w:rPr>
        <w:t> </w:t>
      </w:r>
      <w:r>
        <w:rPr>
          <w:color w:val="231F20"/>
          <w:spacing w:val="-5"/>
          <w:w w:val="105"/>
        </w:rPr>
        <w:t>GPA</w:t>
      </w:r>
      <w:r>
        <w:rPr>
          <w:color w:val="231F20"/>
          <w:spacing w:val="-19"/>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last</w:t>
      </w:r>
      <w:r>
        <w:rPr>
          <w:color w:val="231F20"/>
          <w:spacing w:val="-20"/>
          <w:w w:val="105"/>
        </w:rPr>
        <w:t> </w:t>
      </w:r>
      <w:r>
        <w:rPr>
          <w:color w:val="231F20"/>
          <w:w w:val="105"/>
        </w:rPr>
        <w:t>60</w:t>
      </w:r>
      <w:r>
        <w:rPr>
          <w:color w:val="231F20"/>
          <w:spacing w:val="-20"/>
          <w:w w:val="105"/>
        </w:rPr>
        <w:t> </w:t>
      </w:r>
      <w:r>
        <w:rPr>
          <w:color w:val="231F20"/>
          <w:w w:val="105"/>
        </w:rPr>
        <w:t>hours</w:t>
      </w:r>
      <w:r>
        <w:rPr>
          <w:color w:val="231F20"/>
          <w:spacing w:val="-19"/>
          <w:w w:val="105"/>
        </w:rPr>
        <w:t> </w:t>
      </w:r>
      <w:r>
        <w:rPr>
          <w:color w:val="231F20"/>
          <w:w w:val="105"/>
        </w:rPr>
        <w:t>of</w:t>
      </w:r>
      <w:r>
        <w:rPr>
          <w:color w:val="231F20"/>
          <w:spacing w:val="-19"/>
          <w:w w:val="105"/>
        </w:rPr>
        <w:t> </w:t>
      </w:r>
      <w:r>
        <w:rPr>
          <w:color w:val="231F20"/>
          <w:w w:val="105"/>
        </w:rPr>
        <w:t>undergraduate </w:t>
      </w:r>
      <w:r>
        <w:rPr>
          <w:color w:val="231F20"/>
          <w:spacing w:val="-3"/>
          <w:w w:val="105"/>
        </w:rPr>
        <w:t>study. </w:t>
      </w:r>
      <w:r>
        <w:rPr>
          <w:color w:val="231F20"/>
          <w:w w:val="105"/>
        </w:rPr>
        <w:t>As this degree program aims to enhance skill sets related to the</w:t>
      </w:r>
      <w:r>
        <w:rPr>
          <w:color w:val="231F20"/>
          <w:spacing w:val="-17"/>
          <w:w w:val="105"/>
        </w:rPr>
        <w:t> </w:t>
      </w:r>
      <w:r>
        <w:rPr>
          <w:color w:val="231F20"/>
          <w:w w:val="105"/>
        </w:rPr>
        <w:t>professional</w:t>
      </w:r>
      <w:r>
        <w:rPr>
          <w:color w:val="231F20"/>
          <w:spacing w:val="-18"/>
          <w:w w:val="105"/>
        </w:rPr>
        <w:t> </w:t>
      </w:r>
      <w:r>
        <w:rPr>
          <w:color w:val="231F20"/>
          <w:w w:val="105"/>
        </w:rPr>
        <w:t>work</w:t>
      </w:r>
      <w:r>
        <w:rPr>
          <w:color w:val="231F20"/>
          <w:spacing w:val="-18"/>
          <w:w w:val="105"/>
        </w:rPr>
        <w:t> </w:t>
      </w:r>
      <w:r>
        <w:rPr>
          <w:color w:val="231F20"/>
          <w:w w:val="105"/>
        </w:rPr>
        <w:t>environment,</w:t>
      </w:r>
      <w:r>
        <w:rPr>
          <w:color w:val="231F20"/>
          <w:spacing w:val="-17"/>
          <w:w w:val="105"/>
        </w:rPr>
        <w:t> </w:t>
      </w:r>
      <w:r>
        <w:rPr>
          <w:color w:val="231F20"/>
          <w:w w:val="105"/>
        </w:rPr>
        <w:t>applicants</w:t>
      </w:r>
      <w:r>
        <w:rPr>
          <w:color w:val="231F20"/>
          <w:spacing w:val="-18"/>
          <w:w w:val="105"/>
        </w:rPr>
        <w:t> </w:t>
      </w:r>
      <w:r>
        <w:rPr>
          <w:color w:val="231F20"/>
          <w:w w:val="105"/>
        </w:rPr>
        <w:t>who</w:t>
      </w:r>
      <w:r>
        <w:rPr>
          <w:color w:val="231F20"/>
          <w:spacing w:val="-18"/>
          <w:w w:val="105"/>
        </w:rPr>
        <w:t> </w:t>
      </w:r>
      <w:r>
        <w:rPr>
          <w:color w:val="231F20"/>
          <w:w w:val="105"/>
        </w:rPr>
        <w:t>do</w:t>
      </w:r>
      <w:r>
        <w:rPr>
          <w:color w:val="231F20"/>
          <w:spacing w:val="-17"/>
          <w:w w:val="105"/>
        </w:rPr>
        <w:t> </w:t>
      </w:r>
      <w:r>
        <w:rPr>
          <w:color w:val="231F20"/>
          <w:w w:val="105"/>
        </w:rPr>
        <w:t>not</w:t>
      </w:r>
      <w:r>
        <w:rPr>
          <w:color w:val="231F20"/>
          <w:spacing w:val="-17"/>
          <w:w w:val="105"/>
        </w:rPr>
        <w:t> </w:t>
      </w:r>
      <w:r>
        <w:rPr>
          <w:color w:val="231F20"/>
          <w:w w:val="105"/>
        </w:rPr>
        <w:t>meet</w:t>
      </w:r>
      <w:r>
        <w:rPr>
          <w:color w:val="231F20"/>
          <w:spacing w:val="-17"/>
          <w:w w:val="105"/>
        </w:rPr>
        <w:t> </w:t>
      </w:r>
      <w:r>
        <w:rPr>
          <w:color w:val="231F20"/>
          <w:w w:val="105"/>
        </w:rPr>
        <w:t>the cumulative</w:t>
      </w:r>
      <w:r>
        <w:rPr>
          <w:color w:val="231F20"/>
          <w:spacing w:val="-18"/>
          <w:w w:val="105"/>
        </w:rPr>
        <w:t> </w:t>
      </w:r>
      <w:r>
        <w:rPr>
          <w:color w:val="231F20"/>
          <w:spacing w:val="-5"/>
          <w:w w:val="105"/>
        </w:rPr>
        <w:t>GPA</w:t>
      </w:r>
      <w:r>
        <w:rPr>
          <w:color w:val="231F20"/>
          <w:spacing w:val="-17"/>
          <w:w w:val="105"/>
        </w:rPr>
        <w:t> </w:t>
      </w:r>
      <w:r>
        <w:rPr>
          <w:color w:val="231F20"/>
          <w:w w:val="105"/>
        </w:rPr>
        <w:t>standard</w:t>
      </w:r>
      <w:r>
        <w:rPr>
          <w:color w:val="231F20"/>
          <w:spacing w:val="-17"/>
          <w:w w:val="105"/>
        </w:rPr>
        <w:t> </w:t>
      </w:r>
      <w:r>
        <w:rPr>
          <w:color w:val="231F20"/>
          <w:w w:val="105"/>
        </w:rPr>
        <w:t>but</w:t>
      </w:r>
      <w:r>
        <w:rPr>
          <w:color w:val="231F20"/>
          <w:spacing w:val="-17"/>
          <w:w w:val="105"/>
        </w:rPr>
        <w:t> </w:t>
      </w:r>
      <w:r>
        <w:rPr>
          <w:color w:val="231F20"/>
          <w:w w:val="105"/>
        </w:rPr>
        <w:t>who</w:t>
      </w:r>
      <w:r>
        <w:rPr>
          <w:color w:val="231F20"/>
          <w:spacing w:val="-18"/>
          <w:w w:val="105"/>
        </w:rPr>
        <w:t> </w:t>
      </w:r>
      <w:r>
        <w:rPr>
          <w:color w:val="231F20"/>
          <w:w w:val="105"/>
        </w:rPr>
        <w:t>demonstrate</w:t>
      </w:r>
      <w:r>
        <w:rPr>
          <w:color w:val="231F20"/>
          <w:spacing w:val="-17"/>
          <w:w w:val="105"/>
        </w:rPr>
        <w:t> </w:t>
      </w:r>
      <w:r>
        <w:rPr>
          <w:color w:val="231F20"/>
          <w:w w:val="105"/>
        </w:rPr>
        <w:t>a</w:t>
      </w:r>
      <w:r>
        <w:rPr>
          <w:color w:val="231F20"/>
          <w:spacing w:val="-18"/>
          <w:w w:val="105"/>
        </w:rPr>
        <w:t> </w:t>
      </w:r>
      <w:r>
        <w:rPr>
          <w:color w:val="231F20"/>
          <w:w w:val="105"/>
        </w:rPr>
        <w:t>minimum</w:t>
      </w:r>
      <w:r>
        <w:rPr>
          <w:color w:val="231F20"/>
          <w:spacing w:val="-17"/>
          <w:w w:val="105"/>
        </w:rPr>
        <w:t> </w:t>
      </w:r>
      <w:r>
        <w:rPr>
          <w:color w:val="231F20"/>
          <w:w w:val="105"/>
        </w:rPr>
        <w:t>of</w:t>
      </w:r>
      <w:r>
        <w:rPr>
          <w:color w:val="231F20"/>
          <w:spacing w:val="-17"/>
          <w:w w:val="105"/>
        </w:rPr>
        <w:t> </w:t>
      </w:r>
      <w:r>
        <w:rPr>
          <w:color w:val="231F20"/>
          <w:w w:val="105"/>
        </w:rPr>
        <w:t>three years of successful full-time work experience in a professional ﬁeld may considered for conditional admission. Conditionally admitted students</w:t>
      </w:r>
      <w:r>
        <w:rPr>
          <w:color w:val="231F20"/>
          <w:spacing w:val="-16"/>
          <w:w w:val="105"/>
        </w:rPr>
        <w:t> </w:t>
      </w:r>
      <w:r>
        <w:rPr>
          <w:color w:val="231F20"/>
          <w:w w:val="105"/>
        </w:rPr>
        <w:t>will</w:t>
      </w:r>
      <w:r>
        <w:rPr>
          <w:color w:val="231F20"/>
          <w:spacing w:val="-16"/>
          <w:w w:val="105"/>
        </w:rPr>
        <w:t> </w:t>
      </w:r>
      <w:r>
        <w:rPr>
          <w:color w:val="231F20"/>
          <w:w w:val="105"/>
        </w:rPr>
        <w:t>take</w:t>
      </w:r>
      <w:r>
        <w:rPr>
          <w:color w:val="231F20"/>
          <w:spacing w:val="-16"/>
          <w:w w:val="105"/>
        </w:rPr>
        <w:t> </w:t>
      </w:r>
      <w:r>
        <w:rPr>
          <w:color w:val="231F20"/>
          <w:w w:val="105"/>
        </w:rPr>
        <w:t>no</w:t>
      </w:r>
      <w:r>
        <w:rPr>
          <w:color w:val="231F20"/>
          <w:spacing w:val="-15"/>
          <w:w w:val="105"/>
        </w:rPr>
        <w:t> </w:t>
      </w:r>
      <w:r>
        <w:rPr>
          <w:color w:val="231F20"/>
          <w:w w:val="105"/>
        </w:rPr>
        <w:t>more</w:t>
      </w:r>
      <w:r>
        <w:rPr>
          <w:color w:val="231F20"/>
          <w:spacing w:val="-16"/>
          <w:w w:val="105"/>
        </w:rPr>
        <w:t> </w:t>
      </w:r>
      <w:r>
        <w:rPr>
          <w:color w:val="231F20"/>
          <w:w w:val="105"/>
        </w:rPr>
        <w:t>than</w:t>
      </w:r>
      <w:r>
        <w:rPr>
          <w:color w:val="231F20"/>
          <w:spacing w:val="-15"/>
          <w:w w:val="105"/>
        </w:rPr>
        <w:t> </w:t>
      </w:r>
      <w:r>
        <w:rPr>
          <w:color w:val="231F20"/>
          <w:w w:val="105"/>
        </w:rPr>
        <w:t>nine</w:t>
      </w:r>
      <w:r>
        <w:rPr>
          <w:color w:val="231F20"/>
          <w:spacing w:val="-15"/>
          <w:w w:val="105"/>
        </w:rPr>
        <w:t> </w:t>
      </w:r>
      <w:r>
        <w:rPr>
          <w:color w:val="231F20"/>
          <w:w w:val="105"/>
        </w:rPr>
        <w:t>graduate</w:t>
      </w:r>
      <w:r>
        <w:rPr>
          <w:color w:val="231F20"/>
          <w:spacing w:val="-15"/>
          <w:w w:val="105"/>
        </w:rPr>
        <w:t> </w:t>
      </w:r>
      <w:r>
        <w:rPr>
          <w:color w:val="231F20"/>
          <w:w w:val="105"/>
        </w:rPr>
        <w:t>level</w:t>
      </w:r>
      <w:r>
        <w:rPr>
          <w:color w:val="231F20"/>
          <w:spacing w:val="-16"/>
          <w:w w:val="105"/>
        </w:rPr>
        <w:t> </w:t>
      </w:r>
      <w:r>
        <w:rPr>
          <w:color w:val="231F20"/>
          <w:w w:val="105"/>
        </w:rPr>
        <w:t>credits</w:t>
      </w:r>
      <w:r>
        <w:rPr>
          <w:color w:val="231F20"/>
          <w:spacing w:val="-16"/>
          <w:w w:val="105"/>
        </w:rPr>
        <w:t> </w:t>
      </w:r>
      <w:r>
        <w:rPr>
          <w:color w:val="231F20"/>
          <w:w w:val="105"/>
        </w:rPr>
        <w:t>their</w:t>
      </w:r>
      <w:r>
        <w:rPr>
          <w:color w:val="231F20"/>
          <w:spacing w:val="-15"/>
          <w:w w:val="105"/>
        </w:rPr>
        <w:t> </w:t>
      </w:r>
      <w:r>
        <w:rPr>
          <w:color w:val="231F20"/>
          <w:w w:val="105"/>
        </w:rPr>
        <w:t>ﬁrst semester</w:t>
      </w:r>
      <w:r>
        <w:rPr>
          <w:color w:val="231F20"/>
          <w:spacing w:val="-18"/>
          <w:w w:val="105"/>
        </w:rPr>
        <w:t> </w:t>
      </w:r>
      <w:r>
        <w:rPr>
          <w:color w:val="231F20"/>
          <w:w w:val="105"/>
        </w:rPr>
        <w:t>and</w:t>
      </w:r>
      <w:r>
        <w:rPr>
          <w:color w:val="231F20"/>
          <w:spacing w:val="-18"/>
          <w:w w:val="105"/>
        </w:rPr>
        <w:t> </w:t>
      </w:r>
      <w:r>
        <w:rPr>
          <w:color w:val="231F20"/>
          <w:w w:val="105"/>
        </w:rPr>
        <w:t>must</w:t>
      </w:r>
      <w:r>
        <w:rPr>
          <w:color w:val="231F20"/>
          <w:spacing w:val="-18"/>
          <w:w w:val="105"/>
        </w:rPr>
        <w:t> </w:t>
      </w:r>
      <w:r>
        <w:rPr>
          <w:color w:val="231F20"/>
          <w:w w:val="105"/>
        </w:rPr>
        <w:t>earn</w:t>
      </w:r>
      <w:r>
        <w:rPr>
          <w:color w:val="231F20"/>
          <w:spacing w:val="-18"/>
          <w:w w:val="105"/>
        </w:rPr>
        <w:t> </w:t>
      </w:r>
      <w:r>
        <w:rPr>
          <w:color w:val="231F20"/>
          <w:w w:val="105"/>
        </w:rPr>
        <w:t>a</w:t>
      </w:r>
      <w:r>
        <w:rPr>
          <w:color w:val="231F20"/>
          <w:spacing w:val="-18"/>
          <w:w w:val="105"/>
        </w:rPr>
        <w:t> </w:t>
      </w:r>
      <w:r>
        <w:rPr>
          <w:color w:val="231F20"/>
          <w:w w:val="105"/>
        </w:rPr>
        <w:t>minimum</w:t>
      </w:r>
      <w:r>
        <w:rPr>
          <w:color w:val="231F20"/>
          <w:spacing w:val="-18"/>
          <w:w w:val="105"/>
        </w:rPr>
        <w:t> </w:t>
      </w:r>
      <w:r>
        <w:rPr>
          <w:color w:val="231F20"/>
          <w:w w:val="105"/>
        </w:rPr>
        <w:t>cumulative</w:t>
      </w:r>
      <w:r>
        <w:rPr>
          <w:color w:val="231F20"/>
          <w:spacing w:val="-18"/>
          <w:w w:val="105"/>
        </w:rPr>
        <w:t> </w:t>
      </w:r>
      <w:r>
        <w:rPr>
          <w:color w:val="231F20"/>
          <w:spacing w:val="-5"/>
          <w:w w:val="105"/>
        </w:rPr>
        <w:t>GPA</w:t>
      </w:r>
      <w:r>
        <w:rPr>
          <w:color w:val="231F20"/>
          <w:spacing w:val="-18"/>
          <w:w w:val="105"/>
        </w:rPr>
        <w:t> </w:t>
      </w:r>
      <w:r>
        <w:rPr>
          <w:color w:val="231F20"/>
          <w:w w:val="105"/>
        </w:rPr>
        <w:t>of</w:t>
      </w:r>
      <w:r>
        <w:rPr>
          <w:color w:val="231F20"/>
          <w:spacing w:val="-18"/>
          <w:w w:val="105"/>
        </w:rPr>
        <w:t> </w:t>
      </w:r>
      <w:r>
        <w:rPr>
          <w:color w:val="231F20"/>
          <w:w w:val="105"/>
        </w:rPr>
        <w:t>3.0</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ﬁrst completed</w:t>
      </w:r>
      <w:r>
        <w:rPr>
          <w:color w:val="231F20"/>
          <w:spacing w:val="-21"/>
          <w:w w:val="105"/>
        </w:rPr>
        <w:t> </w:t>
      </w:r>
      <w:r>
        <w:rPr>
          <w:color w:val="231F20"/>
          <w:w w:val="105"/>
        </w:rPr>
        <w:t>nine</w:t>
      </w:r>
      <w:r>
        <w:rPr>
          <w:color w:val="231F20"/>
          <w:spacing w:val="-20"/>
          <w:w w:val="105"/>
        </w:rPr>
        <w:t> </w:t>
      </w:r>
      <w:r>
        <w:rPr>
          <w:color w:val="231F20"/>
          <w:w w:val="105"/>
        </w:rPr>
        <w:t>hours</w:t>
      </w:r>
      <w:r>
        <w:rPr>
          <w:color w:val="231F20"/>
          <w:spacing w:val="-20"/>
          <w:w w:val="105"/>
        </w:rPr>
        <w:t> </w:t>
      </w:r>
      <w:r>
        <w:rPr>
          <w:color w:val="231F20"/>
          <w:w w:val="105"/>
        </w:rPr>
        <w:t>of</w:t>
      </w:r>
      <w:r>
        <w:rPr>
          <w:color w:val="231F20"/>
          <w:spacing w:val="-20"/>
          <w:w w:val="105"/>
        </w:rPr>
        <w:t> </w:t>
      </w:r>
      <w:r>
        <w:rPr>
          <w:color w:val="231F20"/>
          <w:w w:val="105"/>
        </w:rPr>
        <w:t>graduate</w:t>
      </w:r>
      <w:r>
        <w:rPr>
          <w:color w:val="231F20"/>
          <w:spacing w:val="-20"/>
          <w:w w:val="105"/>
        </w:rPr>
        <w:t> </w:t>
      </w:r>
      <w:r>
        <w:rPr>
          <w:color w:val="231F20"/>
          <w:w w:val="105"/>
        </w:rPr>
        <w:t>coursework</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0"/>
          <w:w w:val="105"/>
        </w:rPr>
        <w:t> </w:t>
      </w:r>
      <w:r>
        <w:rPr>
          <w:color w:val="231F20"/>
          <w:spacing w:val="-3"/>
          <w:w w:val="105"/>
        </w:rPr>
        <w:t>M.Pr.S.</w:t>
      </w:r>
      <w:r>
        <w:rPr>
          <w:color w:val="231F20"/>
          <w:spacing w:val="-20"/>
          <w:w w:val="105"/>
        </w:rPr>
        <w:t> </w:t>
      </w:r>
      <w:r>
        <w:rPr>
          <w:color w:val="231F20"/>
          <w:w w:val="105"/>
        </w:rPr>
        <w:t>degree program. Conditionally admitted students must resolve outstanding admission</w:t>
      </w:r>
      <w:r>
        <w:rPr>
          <w:color w:val="231F20"/>
          <w:spacing w:val="-21"/>
          <w:w w:val="105"/>
        </w:rPr>
        <w:t> </w:t>
      </w:r>
      <w:r>
        <w:rPr>
          <w:color w:val="231F20"/>
          <w:w w:val="105"/>
        </w:rPr>
        <w:t>obligations</w:t>
      </w:r>
      <w:r>
        <w:rPr>
          <w:color w:val="231F20"/>
          <w:spacing w:val="-21"/>
          <w:w w:val="105"/>
        </w:rPr>
        <w:t> </w:t>
      </w:r>
      <w:r>
        <w:rPr>
          <w:color w:val="231F20"/>
          <w:w w:val="105"/>
        </w:rPr>
        <w:t>before</w:t>
      </w:r>
      <w:r>
        <w:rPr>
          <w:color w:val="231F20"/>
          <w:spacing w:val="-21"/>
          <w:w w:val="105"/>
        </w:rPr>
        <w:t> </w:t>
      </w:r>
      <w:r>
        <w:rPr>
          <w:color w:val="231F20"/>
          <w:w w:val="105"/>
        </w:rPr>
        <w:t>registering</w:t>
      </w:r>
      <w:r>
        <w:rPr>
          <w:color w:val="231F20"/>
          <w:spacing w:val="-21"/>
          <w:w w:val="105"/>
        </w:rPr>
        <w:t> </w:t>
      </w:r>
      <w:r>
        <w:rPr>
          <w:color w:val="231F20"/>
          <w:w w:val="105"/>
        </w:rPr>
        <w:t>for</w:t>
      </w:r>
      <w:r>
        <w:rPr>
          <w:color w:val="231F20"/>
          <w:spacing w:val="-21"/>
          <w:w w:val="105"/>
        </w:rPr>
        <w:t> </w:t>
      </w:r>
      <w:r>
        <w:rPr>
          <w:color w:val="231F20"/>
          <w:w w:val="105"/>
        </w:rPr>
        <w:t>subsequent</w:t>
      </w:r>
      <w:r>
        <w:rPr>
          <w:color w:val="231F20"/>
          <w:spacing w:val="-21"/>
          <w:w w:val="105"/>
        </w:rPr>
        <w:t> </w:t>
      </w:r>
      <w:r>
        <w:rPr>
          <w:color w:val="231F20"/>
          <w:w w:val="105"/>
        </w:rPr>
        <w:t>semesters.</w:t>
      </w:r>
    </w:p>
    <w:p>
      <w:pPr>
        <w:pStyle w:val="ListParagraph"/>
        <w:numPr>
          <w:ilvl w:val="0"/>
          <w:numId w:val="22"/>
        </w:numPr>
        <w:tabs>
          <w:tab w:pos="420" w:val="left" w:leader="none"/>
        </w:tabs>
        <w:spacing w:line="288" w:lineRule="auto" w:before="32" w:after="0"/>
        <w:ind w:left="420" w:right="266" w:hanging="213"/>
        <w:jc w:val="left"/>
        <w:rPr>
          <w:sz w:val="16"/>
        </w:rPr>
      </w:pPr>
      <w:r>
        <w:rPr>
          <w:color w:val="231F20"/>
          <w:w w:val="105"/>
          <w:sz w:val="16"/>
        </w:rPr>
        <w:t>The applicant will submit a personal statement addressing the reasons for applying, the choice of specialization, and how this degree program will affect his/her future career plans. </w:t>
      </w:r>
      <w:r>
        <w:rPr>
          <w:color w:val="231F20"/>
          <w:spacing w:val="-4"/>
          <w:w w:val="105"/>
          <w:sz w:val="16"/>
        </w:rPr>
        <w:t>To </w:t>
      </w:r>
      <w:r>
        <w:rPr>
          <w:color w:val="231F20"/>
          <w:w w:val="105"/>
          <w:sz w:val="16"/>
        </w:rPr>
        <w:t>verify three</w:t>
      </w:r>
      <w:r>
        <w:rPr>
          <w:color w:val="231F20"/>
          <w:spacing w:val="-23"/>
          <w:w w:val="105"/>
          <w:sz w:val="16"/>
        </w:rPr>
        <w:t> </w:t>
      </w:r>
      <w:r>
        <w:rPr>
          <w:color w:val="231F20"/>
          <w:w w:val="105"/>
          <w:sz w:val="16"/>
        </w:rPr>
        <w:t>years</w:t>
      </w:r>
      <w:r>
        <w:rPr>
          <w:color w:val="231F20"/>
          <w:spacing w:val="-23"/>
          <w:w w:val="105"/>
          <w:sz w:val="16"/>
        </w:rPr>
        <w:t> </w:t>
      </w:r>
      <w:r>
        <w:rPr>
          <w:color w:val="231F20"/>
          <w:w w:val="105"/>
          <w:sz w:val="16"/>
        </w:rPr>
        <w:t>of</w:t>
      </w:r>
      <w:r>
        <w:rPr>
          <w:color w:val="231F20"/>
          <w:spacing w:val="-22"/>
          <w:w w:val="105"/>
          <w:sz w:val="16"/>
        </w:rPr>
        <w:t> </w:t>
      </w:r>
      <w:r>
        <w:rPr>
          <w:color w:val="231F20"/>
          <w:w w:val="105"/>
          <w:sz w:val="16"/>
        </w:rPr>
        <w:t>professional</w:t>
      </w:r>
      <w:r>
        <w:rPr>
          <w:color w:val="231F20"/>
          <w:spacing w:val="-23"/>
          <w:w w:val="105"/>
          <w:sz w:val="16"/>
        </w:rPr>
        <w:t> </w:t>
      </w:r>
      <w:r>
        <w:rPr>
          <w:color w:val="231F20"/>
          <w:w w:val="105"/>
          <w:sz w:val="16"/>
        </w:rPr>
        <w:t>work</w:t>
      </w:r>
      <w:r>
        <w:rPr>
          <w:color w:val="231F20"/>
          <w:spacing w:val="-23"/>
          <w:w w:val="105"/>
          <w:sz w:val="16"/>
        </w:rPr>
        <w:t> </w:t>
      </w:r>
      <w:r>
        <w:rPr>
          <w:color w:val="231F20"/>
          <w:w w:val="105"/>
          <w:sz w:val="16"/>
        </w:rPr>
        <w:t>experience,</w:t>
      </w:r>
      <w:r>
        <w:rPr>
          <w:color w:val="231F20"/>
          <w:spacing w:val="-23"/>
          <w:w w:val="105"/>
          <w:sz w:val="16"/>
        </w:rPr>
        <w:t> </w:t>
      </w:r>
      <w:r>
        <w:rPr>
          <w:color w:val="231F20"/>
          <w:w w:val="105"/>
          <w:sz w:val="16"/>
        </w:rPr>
        <w:t>conditionally</w:t>
      </w:r>
      <w:r>
        <w:rPr>
          <w:color w:val="231F20"/>
          <w:spacing w:val="-23"/>
          <w:w w:val="105"/>
          <w:sz w:val="16"/>
        </w:rPr>
        <w:t> </w:t>
      </w:r>
      <w:r>
        <w:rPr>
          <w:color w:val="231F20"/>
          <w:w w:val="105"/>
          <w:sz w:val="16"/>
        </w:rPr>
        <w:t>admitted students</w:t>
      </w:r>
      <w:r>
        <w:rPr>
          <w:color w:val="231F20"/>
          <w:spacing w:val="-16"/>
          <w:w w:val="105"/>
          <w:sz w:val="16"/>
        </w:rPr>
        <w:t> </w:t>
      </w:r>
      <w:r>
        <w:rPr>
          <w:color w:val="231F20"/>
          <w:w w:val="105"/>
          <w:sz w:val="16"/>
        </w:rPr>
        <w:t>must</w:t>
      </w:r>
      <w:r>
        <w:rPr>
          <w:color w:val="231F20"/>
          <w:spacing w:val="-15"/>
          <w:w w:val="105"/>
          <w:sz w:val="16"/>
        </w:rPr>
        <w:t> </w:t>
      </w:r>
      <w:r>
        <w:rPr>
          <w:color w:val="231F20"/>
          <w:w w:val="105"/>
          <w:sz w:val="16"/>
        </w:rPr>
        <w:t>also</w:t>
      </w:r>
      <w:r>
        <w:rPr>
          <w:color w:val="231F20"/>
          <w:spacing w:val="-16"/>
          <w:w w:val="105"/>
          <w:sz w:val="16"/>
        </w:rPr>
        <w:t> </w:t>
      </w:r>
      <w:r>
        <w:rPr>
          <w:color w:val="231F20"/>
          <w:w w:val="105"/>
          <w:sz w:val="16"/>
        </w:rPr>
        <w:t>have</w:t>
      </w:r>
      <w:r>
        <w:rPr>
          <w:color w:val="231F20"/>
          <w:spacing w:val="-16"/>
          <w:w w:val="105"/>
          <w:sz w:val="16"/>
        </w:rPr>
        <w:t> </w:t>
      </w:r>
      <w:r>
        <w:rPr>
          <w:color w:val="231F20"/>
          <w:w w:val="105"/>
          <w:sz w:val="16"/>
        </w:rPr>
        <w:t>a</w:t>
      </w:r>
      <w:r>
        <w:rPr>
          <w:color w:val="231F20"/>
          <w:spacing w:val="-16"/>
          <w:w w:val="105"/>
          <w:sz w:val="16"/>
        </w:rPr>
        <w:t> </w:t>
      </w:r>
      <w:r>
        <w:rPr>
          <w:color w:val="231F20"/>
          <w:w w:val="105"/>
          <w:sz w:val="16"/>
        </w:rPr>
        <w:t>job</w:t>
      </w:r>
      <w:r>
        <w:rPr>
          <w:color w:val="231F20"/>
          <w:spacing w:val="-16"/>
          <w:w w:val="105"/>
          <w:sz w:val="16"/>
        </w:rPr>
        <w:t> </w:t>
      </w:r>
      <w:r>
        <w:rPr>
          <w:color w:val="231F20"/>
          <w:w w:val="105"/>
          <w:sz w:val="16"/>
        </w:rPr>
        <w:t>veriﬁcation</w:t>
      </w:r>
      <w:r>
        <w:rPr>
          <w:color w:val="231F20"/>
          <w:spacing w:val="-16"/>
          <w:w w:val="105"/>
          <w:sz w:val="16"/>
        </w:rPr>
        <w:t> </w:t>
      </w:r>
      <w:r>
        <w:rPr>
          <w:color w:val="231F20"/>
          <w:w w:val="105"/>
          <w:sz w:val="16"/>
        </w:rPr>
        <w:t>form</w:t>
      </w:r>
      <w:r>
        <w:rPr>
          <w:color w:val="231F20"/>
          <w:spacing w:val="-15"/>
          <w:w w:val="105"/>
          <w:sz w:val="16"/>
        </w:rPr>
        <w:t> </w:t>
      </w:r>
      <w:r>
        <w:rPr>
          <w:color w:val="231F20"/>
          <w:w w:val="105"/>
          <w:sz w:val="16"/>
        </w:rPr>
        <w:t>submitted</w:t>
      </w:r>
      <w:r>
        <w:rPr>
          <w:color w:val="231F20"/>
          <w:spacing w:val="-16"/>
          <w:w w:val="105"/>
          <w:sz w:val="16"/>
        </w:rPr>
        <w:t> </w:t>
      </w:r>
      <w:r>
        <w:rPr>
          <w:color w:val="231F20"/>
          <w:w w:val="105"/>
          <w:sz w:val="16"/>
        </w:rPr>
        <w:t>by</w:t>
      </w:r>
      <w:r>
        <w:rPr>
          <w:color w:val="231F20"/>
          <w:spacing w:val="-16"/>
          <w:w w:val="105"/>
          <w:sz w:val="16"/>
        </w:rPr>
        <w:t> </w:t>
      </w:r>
      <w:r>
        <w:rPr>
          <w:color w:val="231F20"/>
          <w:w w:val="105"/>
          <w:sz w:val="16"/>
        </w:rPr>
        <w:t>current or former employers. Employment veriﬁcation must be received before</w:t>
      </w:r>
      <w:r>
        <w:rPr>
          <w:color w:val="231F20"/>
          <w:spacing w:val="-11"/>
          <w:w w:val="105"/>
          <w:sz w:val="16"/>
        </w:rPr>
        <w:t> </w:t>
      </w:r>
      <w:r>
        <w:rPr>
          <w:color w:val="231F20"/>
          <w:w w:val="105"/>
          <w:sz w:val="16"/>
        </w:rPr>
        <w:t>a</w:t>
      </w:r>
      <w:r>
        <w:rPr>
          <w:color w:val="231F20"/>
          <w:spacing w:val="-11"/>
          <w:w w:val="105"/>
          <w:sz w:val="16"/>
        </w:rPr>
        <w:t> </w:t>
      </w:r>
      <w:r>
        <w:rPr>
          <w:color w:val="231F20"/>
          <w:w w:val="105"/>
          <w:sz w:val="16"/>
        </w:rPr>
        <w:t>student</w:t>
      </w:r>
      <w:r>
        <w:rPr>
          <w:color w:val="231F20"/>
          <w:spacing w:val="-11"/>
          <w:w w:val="105"/>
          <w:sz w:val="16"/>
        </w:rPr>
        <w:t> </w:t>
      </w:r>
      <w:r>
        <w:rPr>
          <w:color w:val="231F20"/>
          <w:w w:val="105"/>
          <w:sz w:val="16"/>
        </w:rPr>
        <w:t>enrolls</w:t>
      </w:r>
      <w:r>
        <w:rPr>
          <w:color w:val="231F20"/>
          <w:spacing w:val="-10"/>
          <w:w w:val="105"/>
          <w:sz w:val="16"/>
        </w:rPr>
        <w:t> </w:t>
      </w:r>
      <w:r>
        <w:rPr>
          <w:color w:val="231F20"/>
          <w:w w:val="105"/>
          <w:sz w:val="16"/>
        </w:rPr>
        <w:t>in</w:t>
      </w:r>
      <w:r>
        <w:rPr>
          <w:color w:val="231F20"/>
          <w:spacing w:val="-11"/>
          <w:w w:val="105"/>
          <w:sz w:val="16"/>
        </w:rPr>
        <w:t> </w:t>
      </w:r>
      <w:r>
        <w:rPr>
          <w:color w:val="231F20"/>
          <w:w w:val="105"/>
          <w:sz w:val="16"/>
        </w:rPr>
        <w:t>a</w:t>
      </w:r>
      <w:r>
        <w:rPr>
          <w:color w:val="231F20"/>
          <w:spacing w:val="-11"/>
          <w:w w:val="105"/>
          <w:sz w:val="16"/>
        </w:rPr>
        <w:t> </w:t>
      </w:r>
      <w:r>
        <w:rPr>
          <w:color w:val="231F20"/>
          <w:w w:val="105"/>
          <w:sz w:val="16"/>
        </w:rPr>
        <w:t>graduate</w:t>
      </w:r>
      <w:r>
        <w:rPr>
          <w:color w:val="231F20"/>
          <w:spacing w:val="-10"/>
          <w:w w:val="105"/>
          <w:sz w:val="16"/>
        </w:rPr>
        <w:t> </w:t>
      </w:r>
      <w:r>
        <w:rPr>
          <w:color w:val="231F20"/>
          <w:w w:val="105"/>
          <w:sz w:val="16"/>
        </w:rPr>
        <w:t>course.</w:t>
      </w:r>
    </w:p>
    <w:p>
      <w:pPr>
        <w:pStyle w:val="ListParagraph"/>
        <w:numPr>
          <w:ilvl w:val="0"/>
          <w:numId w:val="22"/>
        </w:numPr>
        <w:tabs>
          <w:tab w:pos="420" w:val="left" w:leader="none"/>
        </w:tabs>
        <w:spacing w:line="288" w:lineRule="auto" w:before="34" w:after="0"/>
        <w:ind w:left="420" w:right="601" w:hanging="213"/>
        <w:jc w:val="left"/>
        <w:rPr>
          <w:sz w:val="16"/>
        </w:rPr>
      </w:pPr>
      <w:r>
        <w:rPr>
          <w:color w:val="231F20"/>
          <w:spacing w:val="-3"/>
          <w:w w:val="105"/>
          <w:sz w:val="16"/>
        </w:rPr>
        <w:t>M.Pr.S.</w:t>
      </w:r>
      <w:r>
        <w:rPr>
          <w:color w:val="231F20"/>
          <w:spacing w:val="-21"/>
          <w:w w:val="105"/>
          <w:sz w:val="16"/>
        </w:rPr>
        <w:t> </w:t>
      </w:r>
      <w:r>
        <w:rPr>
          <w:color w:val="231F20"/>
          <w:w w:val="105"/>
          <w:sz w:val="16"/>
        </w:rPr>
        <w:t>applicants,</w:t>
      </w:r>
      <w:r>
        <w:rPr>
          <w:color w:val="231F20"/>
          <w:spacing w:val="-21"/>
          <w:w w:val="105"/>
          <w:sz w:val="16"/>
        </w:rPr>
        <w:t> </w:t>
      </w:r>
      <w:r>
        <w:rPr>
          <w:color w:val="231F20"/>
          <w:w w:val="105"/>
          <w:sz w:val="16"/>
        </w:rPr>
        <w:t>as</w:t>
      </w:r>
      <w:r>
        <w:rPr>
          <w:color w:val="231F20"/>
          <w:spacing w:val="-21"/>
          <w:w w:val="105"/>
          <w:sz w:val="16"/>
        </w:rPr>
        <w:t> </w:t>
      </w:r>
      <w:r>
        <w:rPr>
          <w:color w:val="231F20"/>
          <w:w w:val="105"/>
          <w:sz w:val="16"/>
        </w:rPr>
        <w:t>part</w:t>
      </w:r>
      <w:r>
        <w:rPr>
          <w:color w:val="231F20"/>
          <w:spacing w:val="-21"/>
          <w:w w:val="105"/>
          <w:sz w:val="16"/>
        </w:rPr>
        <w:t> </w:t>
      </w:r>
      <w:r>
        <w:rPr>
          <w:color w:val="231F20"/>
          <w:w w:val="105"/>
          <w:sz w:val="16"/>
        </w:rPr>
        <w:t>of</w:t>
      </w:r>
      <w:r>
        <w:rPr>
          <w:color w:val="231F20"/>
          <w:spacing w:val="-21"/>
          <w:w w:val="105"/>
          <w:sz w:val="16"/>
        </w:rPr>
        <w:t> </w:t>
      </w:r>
      <w:r>
        <w:rPr>
          <w:color w:val="231F20"/>
          <w:w w:val="105"/>
          <w:sz w:val="16"/>
        </w:rPr>
        <w:t>the</w:t>
      </w:r>
      <w:r>
        <w:rPr>
          <w:color w:val="231F20"/>
          <w:spacing w:val="-21"/>
          <w:w w:val="105"/>
          <w:sz w:val="16"/>
        </w:rPr>
        <w:t> </w:t>
      </w:r>
      <w:r>
        <w:rPr>
          <w:color w:val="231F20"/>
          <w:w w:val="105"/>
          <w:sz w:val="16"/>
        </w:rPr>
        <w:t>online</w:t>
      </w:r>
      <w:r>
        <w:rPr>
          <w:color w:val="231F20"/>
          <w:spacing w:val="-21"/>
          <w:w w:val="105"/>
          <w:sz w:val="16"/>
        </w:rPr>
        <w:t> </w:t>
      </w:r>
      <w:r>
        <w:rPr>
          <w:color w:val="231F20"/>
          <w:w w:val="105"/>
          <w:sz w:val="16"/>
        </w:rPr>
        <w:t>application</w:t>
      </w:r>
      <w:r>
        <w:rPr>
          <w:color w:val="231F20"/>
          <w:spacing w:val="-21"/>
          <w:w w:val="105"/>
          <w:sz w:val="16"/>
        </w:rPr>
        <w:t> </w:t>
      </w:r>
      <w:r>
        <w:rPr>
          <w:color w:val="231F20"/>
          <w:w w:val="105"/>
          <w:sz w:val="16"/>
        </w:rPr>
        <w:t>process,</w:t>
      </w:r>
      <w:r>
        <w:rPr>
          <w:color w:val="231F20"/>
          <w:spacing w:val="-21"/>
          <w:w w:val="105"/>
          <w:sz w:val="16"/>
        </w:rPr>
        <w:t> </w:t>
      </w:r>
      <w:r>
        <w:rPr>
          <w:color w:val="231F20"/>
          <w:w w:val="105"/>
          <w:sz w:val="16"/>
        </w:rPr>
        <w:t>will provide</w:t>
      </w:r>
      <w:r>
        <w:rPr>
          <w:color w:val="231F20"/>
          <w:spacing w:val="-17"/>
          <w:w w:val="105"/>
          <w:sz w:val="16"/>
        </w:rPr>
        <w:t> </w:t>
      </w:r>
      <w:r>
        <w:rPr>
          <w:color w:val="231F20"/>
          <w:w w:val="105"/>
          <w:sz w:val="16"/>
        </w:rPr>
        <w:t>email</w:t>
      </w:r>
      <w:r>
        <w:rPr>
          <w:color w:val="231F20"/>
          <w:spacing w:val="-17"/>
          <w:w w:val="105"/>
          <w:sz w:val="16"/>
        </w:rPr>
        <w:t> </w:t>
      </w:r>
      <w:r>
        <w:rPr>
          <w:color w:val="231F20"/>
          <w:w w:val="105"/>
          <w:sz w:val="16"/>
        </w:rPr>
        <w:t>addresses</w:t>
      </w:r>
      <w:r>
        <w:rPr>
          <w:color w:val="231F20"/>
          <w:spacing w:val="-17"/>
          <w:w w:val="105"/>
          <w:sz w:val="16"/>
        </w:rPr>
        <w:t> </w:t>
      </w:r>
      <w:r>
        <w:rPr>
          <w:color w:val="231F20"/>
          <w:w w:val="105"/>
          <w:sz w:val="16"/>
        </w:rPr>
        <w:t>for</w:t>
      </w:r>
      <w:r>
        <w:rPr>
          <w:color w:val="231F20"/>
          <w:spacing w:val="-16"/>
          <w:w w:val="105"/>
          <w:sz w:val="16"/>
        </w:rPr>
        <w:t> </w:t>
      </w:r>
      <w:r>
        <w:rPr>
          <w:color w:val="231F20"/>
          <w:w w:val="105"/>
          <w:sz w:val="16"/>
        </w:rPr>
        <w:t>three</w:t>
      </w:r>
      <w:r>
        <w:rPr>
          <w:color w:val="231F20"/>
          <w:spacing w:val="-17"/>
          <w:w w:val="105"/>
          <w:sz w:val="16"/>
        </w:rPr>
        <w:t> </w:t>
      </w:r>
      <w:r>
        <w:rPr>
          <w:color w:val="231F20"/>
          <w:w w:val="105"/>
          <w:sz w:val="16"/>
        </w:rPr>
        <w:t>professional</w:t>
      </w:r>
      <w:r>
        <w:rPr>
          <w:color w:val="231F20"/>
          <w:spacing w:val="-17"/>
          <w:w w:val="105"/>
          <w:sz w:val="16"/>
        </w:rPr>
        <w:t> </w:t>
      </w:r>
      <w:r>
        <w:rPr>
          <w:color w:val="231F20"/>
          <w:w w:val="105"/>
          <w:sz w:val="16"/>
        </w:rPr>
        <w:t>references</w:t>
      </w:r>
    </w:p>
    <w:p>
      <w:pPr>
        <w:pStyle w:val="Heading3"/>
        <w:spacing w:before="114"/>
      </w:pPr>
      <w:r>
        <w:rPr>
          <w:color w:val="231F20"/>
        </w:rPr>
        <w:t>Transfer Admission</w:t>
      </w:r>
    </w:p>
    <w:p>
      <w:pPr>
        <w:pStyle w:val="BodyText"/>
        <w:spacing w:line="288" w:lineRule="auto" w:before="59"/>
        <w:ind w:right="212"/>
      </w:pPr>
      <w:r>
        <w:rPr>
          <w:color w:val="231F20"/>
          <w:w w:val="105"/>
        </w:rPr>
        <w:t>In addition to the general requirements for Transfer Admission to Graduate</w:t>
      </w:r>
      <w:r>
        <w:rPr>
          <w:color w:val="231F20"/>
          <w:spacing w:val="-24"/>
          <w:w w:val="105"/>
        </w:rPr>
        <w:t> </w:t>
      </w:r>
      <w:r>
        <w:rPr>
          <w:color w:val="231F20"/>
          <w:w w:val="105"/>
        </w:rPr>
        <w:t>Studies</w:t>
      </w:r>
      <w:r>
        <w:rPr>
          <w:color w:val="231F20"/>
          <w:spacing w:val="-24"/>
          <w:w w:val="105"/>
        </w:rPr>
        <w:t> </w:t>
      </w:r>
      <w:r>
        <w:rPr>
          <w:color w:val="231F20"/>
          <w:w w:val="105"/>
        </w:rPr>
        <w:t>(see</w:t>
      </w:r>
      <w:r>
        <w:rPr>
          <w:color w:val="231F20"/>
          <w:spacing w:val="-24"/>
          <w:w w:val="105"/>
        </w:rPr>
        <w:t> </w:t>
      </w:r>
      <w:r>
        <w:rPr>
          <w:color w:val="231F20"/>
          <w:w w:val="105"/>
        </w:rPr>
        <w:t>General</w:t>
      </w:r>
      <w:r>
        <w:rPr>
          <w:color w:val="231F20"/>
          <w:spacing w:val="-24"/>
          <w:w w:val="105"/>
        </w:rPr>
        <w:t> </w:t>
      </w:r>
      <w:r>
        <w:rPr>
          <w:color w:val="231F20"/>
          <w:w w:val="105"/>
        </w:rPr>
        <w:t>Regulations</w:t>
      </w:r>
      <w:r>
        <w:rPr>
          <w:color w:val="231F20"/>
          <w:spacing w:val="-24"/>
          <w:w w:val="105"/>
        </w:rPr>
        <w:t> </w:t>
      </w:r>
      <w:r>
        <w:rPr>
          <w:color w:val="231F20"/>
          <w:w w:val="105"/>
        </w:rPr>
        <w:t>and</w:t>
      </w:r>
      <w:r>
        <w:rPr>
          <w:color w:val="231F20"/>
          <w:spacing w:val="-24"/>
          <w:w w:val="105"/>
        </w:rPr>
        <w:t> </w:t>
      </w:r>
      <w:r>
        <w:rPr>
          <w:color w:val="231F20"/>
          <w:w w:val="105"/>
        </w:rPr>
        <w:t>Procedures),</w:t>
      </w:r>
      <w:r>
        <w:rPr>
          <w:color w:val="231F20"/>
          <w:spacing w:val="-24"/>
          <w:w w:val="105"/>
        </w:rPr>
        <w:t> </w:t>
      </w:r>
      <w:r>
        <w:rPr>
          <w:color w:val="231F20"/>
          <w:w w:val="105"/>
        </w:rPr>
        <w:t>up</w:t>
      </w:r>
      <w:r>
        <w:rPr>
          <w:color w:val="231F20"/>
          <w:spacing w:val="-24"/>
          <w:w w:val="105"/>
        </w:rPr>
        <w:t> </w:t>
      </w:r>
      <w:r>
        <w:rPr>
          <w:color w:val="231F20"/>
          <w:w w:val="105"/>
        </w:rPr>
        <w:t>to</w:t>
      </w:r>
      <w:r>
        <w:rPr>
          <w:color w:val="231F20"/>
          <w:spacing w:val="-24"/>
          <w:w w:val="105"/>
        </w:rPr>
        <w:t> </w:t>
      </w:r>
      <w:r>
        <w:rPr>
          <w:color w:val="231F20"/>
          <w:w w:val="105"/>
        </w:rPr>
        <w:t>12 semester hours of graduate credit by transfer will be accepted with the approval</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Director</w:t>
      </w:r>
      <w:r>
        <w:rPr>
          <w:color w:val="231F20"/>
          <w:spacing w:val="-18"/>
          <w:w w:val="105"/>
        </w:rPr>
        <w:t> </w:t>
      </w:r>
      <w:r>
        <w:rPr>
          <w:color w:val="231F20"/>
          <w:w w:val="105"/>
        </w:rPr>
        <w:t>and</w:t>
      </w:r>
      <w:r>
        <w:rPr>
          <w:color w:val="231F20"/>
          <w:spacing w:val="-18"/>
          <w:w w:val="105"/>
        </w:rPr>
        <w:t> </w:t>
      </w:r>
      <w:r>
        <w:rPr>
          <w:color w:val="231F20"/>
          <w:w w:val="105"/>
        </w:rPr>
        <w:t>chair</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Department</w:t>
      </w:r>
      <w:r>
        <w:rPr>
          <w:color w:val="231F20"/>
          <w:spacing w:val="-17"/>
          <w:w w:val="105"/>
        </w:rPr>
        <w:t> </w:t>
      </w:r>
      <w:r>
        <w:rPr>
          <w:color w:val="231F20"/>
          <w:w w:val="105"/>
        </w:rPr>
        <w:t>of</w:t>
      </w:r>
      <w:r>
        <w:rPr>
          <w:color w:val="231F20"/>
          <w:spacing w:val="-17"/>
          <w:w w:val="105"/>
        </w:rPr>
        <w:t> </w:t>
      </w:r>
      <w:r>
        <w:rPr>
          <w:color w:val="231F20"/>
          <w:w w:val="105"/>
        </w:rPr>
        <w:t>Interdisciplinary and</w:t>
      </w:r>
      <w:r>
        <w:rPr>
          <w:color w:val="231F20"/>
          <w:spacing w:val="-23"/>
          <w:w w:val="105"/>
        </w:rPr>
        <w:t> </w:t>
      </w:r>
      <w:r>
        <w:rPr>
          <w:color w:val="231F20"/>
          <w:w w:val="105"/>
        </w:rPr>
        <w:t>Professional</w:t>
      </w:r>
      <w:r>
        <w:rPr>
          <w:color w:val="231F20"/>
          <w:spacing w:val="-23"/>
          <w:w w:val="105"/>
        </w:rPr>
        <w:t> </w:t>
      </w:r>
      <w:r>
        <w:rPr>
          <w:color w:val="231F20"/>
          <w:w w:val="105"/>
        </w:rPr>
        <w:t>Studies.</w:t>
      </w:r>
      <w:r>
        <w:rPr>
          <w:color w:val="231F20"/>
          <w:spacing w:val="-22"/>
          <w:w w:val="105"/>
        </w:rPr>
        <w:t> </w:t>
      </w:r>
      <w:r>
        <w:rPr>
          <w:color w:val="231F20"/>
          <w:w w:val="105"/>
        </w:rPr>
        <w:t>Exceptions</w:t>
      </w:r>
      <w:r>
        <w:rPr>
          <w:color w:val="231F20"/>
          <w:spacing w:val="-23"/>
          <w:w w:val="105"/>
        </w:rPr>
        <w:t> </w:t>
      </w:r>
      <w:r>
        <w:rPr>
          <w:color w:val="231F20"/>
          <w:w w:val="105"/>
        </w:rPr>
        <w:t>must</w:t>
      </w:r>
      <w:r>
        <w:rPr>
          <w:color w:val="231F20"/>
          <w:spacing w:val="-22"/>
          <w:w w:val="105"/>
        </w:rPr>
        <w:t> </w:t>
      </w:r>
      <w:r>
        <w:rPr>
          <w:color w:val="231F20"/>
          <w:w w:val="105"/>
        </w:rPr>
        <w:t>be</w:t>
      </w:r>
      <w:r>
        <w:rPr>
          <w:color w:val="231F20"/>
          <w:spacing w:val="-22"/>
          <w:w w:val="105"/>
        </w:rPr>
        <w:t> </w:t>
      </w:r>
      <w:r>
        <w:rPr>
          <w:color w:val="231F20"/>
          <w:w w:val="105"/>
        </w:rPr>
        <w:t>approved</w:t>
      </w:r>
      <w:r>
        <w:rPr>
          <w:color w:val="231F20"/>
          <w:spacing w:val="-23"/>
          <w:w w:val="105"/>
        </w:rPr>
        <w:t> </w:t>
      </w:r>
      <w:r>
        <w:rPr>
          <w:color w:val="231F20"/>
          <w:w w:val="105"/>
        </w:rPr>
        <w:t>by</w:t>
      </w:r>
      <w:r>
        <w:rPr>
          <w:color w:val="231F20"/>
          <w:spacing w:val="-23"/>
          <w:w w:val="105"/>
        </w:rPr>
        <w:t> </w:t>
      </w:r>
      <w:r>
        <w:rPr>
          <w:color w:val="231F20"/>
          <w:w w:val="105"/>
        </w:rPr>
        <w:t>the</w:t>
      </w:r>
      <w:r>
        <w:rPr>
          <w:color w:val="231F20"/>
          <w:spacing w:val="-22"/>
          <w:w w:val="105"/>
        </w:rPr>
        <w:t> </w:t>
      </w:r>
      <w:r>
        <w:rPr>
          <w:color w:val="231F20"/>
          <w:w w:val="105"/>
        </w:rPr>
        <w:t>Director and</w:t>
      </w:r>
      <w:r>
        <w:rPr>
          <w:color w:val="231F20"/>
          <w:spacing w:val="-22"/>
          <w:w w:val="105"/>
        </w:rPr>
        <w:t> </w:t>
      </w:r>
      <w:r>
        <w:rPr>
          <w:color w:val="231F20"/>
          <w:w w:val="105"/>
        </w:rPr>
        <w:t>chair</w:t>
      </w:r>
      <w:r>
        <w:rPr>
          <w:color w:val="231F20"/>
          <w:spacing w:val="-22"/>
          <w:w w:val="105"/>
        </w:rPr>
        <w:t> </w:t>
      </w:r>
      <w:r>
        <w:rPr>
          <w:color w:val="231F20"/>
          <w:w w:val="105"/>
        </w:rPr>
        <w:t>of</w:t>
      </w:r>
      <w:r>
        <w:rPr>
          <w:color w:val="231F20"/>
          <w:spacing w:val="-22"/>
          <w:w w:val="105"/>
        </w:rPr>
        <w:t> </w:t>
      </w:r>
      <w:r>
        <w:rPr>
          <w:color w:val="231F20"/>
          <w:w w:val="105"/>
        </w:rPr>
        <w:t>the</w:t>
      </w:r>
      <w:r>
        <w:rPr>
          <w:color w:val="231F20"/>
          <w:spacing w:val="-22"/>
          <w:w w:val="105"/>
        </w:rPr>
        <w:t> </w:t>
      </w:r>
      <w:r>
        <w:rPr>
          <w:color w:val="231F20"/>
          <w:w w:val="105"/>
        </w:rPr>
        <w:t>Department</w:t>
      </w:r>
      <w:r>
        <w:rPr>
          <w:color w:val="231F20"/>
          <w:spacing w:val="-22"/>
          <w:w w:val="105"/>
        </w:rPr>
        <w:t> </w:t>
      </w:r>
      <w:r>
        <w:rPr>
          <w:color w:val="231F20"/>
          <w:w w:val="105"/>
        </w:rPr>
        <w:t>of</w:t>
      </w:r>
      <w:r>
        <w:rPr>
          <w:color w:val="231F20"/>
          <w:spacing w:val="-22"/>
          <w:w w:val="105"/>
        </w:rPr>
        <w:t> </w:t>
      </w:r>
      <w:r>
        <w:rPr>
          <w:color w:val="231F20"/>
          <w:w w:val="105"/>
        </w:rPr>
        <w:t>Interdisciplinary</w:t>
      </w:r>
      <w:r>
        <w:rPr>
          <w:color w:val="231F20"/>
          <w:spacing w:val="-22"/>
          <w:w w:val="105"/>
        </w:rPr>
        <w:t> </w:t>
      </w:r>
      <w:r>
        <w:rPr>
          <w:color w:val="231F20"/>
          <w:w w:val="105"/>
        </w:rPr>
        <w:t>and</w:t>
      </w:r>
      <w:r>
        <w:rPr>
          <w:color w:val="231F20"/>
          <w:spacing w:val="-22"/>
          <w:w w:val="105"/>
        </w:rPr>
        <w:t> </w:t>
      </w:r>
      <w:r>
        <w:rPr>
          <w:color w:val="231F20"/>
          <w:w w:val="105"/>
        </w:rPr>
        <w:t>Professional</w:t>
      </w:r>
      <w:r>
        <w:rPr>
          <w:color w:val="231F20"/>
          <w:spacing w:val="-22"/>
          <w:w w:val="105"/>
        </w:rPr>
        <w:t> </w:t>
      </w:r>
      <w:r>
        <w:rPr>
          <w:color w:val="231F20"/>
          <w:w w:val="105"/>
        </w:rPr>
        <w:t>Studies and</w:t>
      </w:r>
      <w:r>
        <w:rPr>
          <w:color w:val="231F20"/>
          <w:spacing w:val="-11"/>
          <w:w w:val="105"/>
        </w:rPr>
        <w:t> </w:t>
      </w:r>
      <w:r>
        <w:rPr>
          <w:color w:val="231F20"/>
          <w:w w:val="105"/>
        </w:rPr>
        <w:t>Dean</w:t>
      </w:r>
      <w:r>
        <w:rPr>
          <w:color w:val="231F20"/>
          <w:spacing w:val="-10"/>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w w:val="105"/>
        </w:rPr>
        <w:t>College</w:t>
      </w:r>
      <w:r>
        <w:rPr>
          <w:color w:val="231F20"/>
          <w:spacing w:val="-10"/>
          <w:w w:val="105"/>
        </w:rPr>
        <w:t> </w:t>
      </w:r>
      <w:r>
        <w:rPr>
          <w:color w:val="231F20"/>
          <w:w w:val="105"/>
        </w:rPr>
        <w:t>of</w:t>
      </w:r>
      <w:r>
        <w:rPr>
          <w:color w:val="231F20"/>
          <w:spacing w:val="-10"/>
          <w:w w:val="105"/>
        </w:rPr>
        <w:t> </w:t>
      </w:r>
      <w:r>
        <w:rPr>
          <w:color w:val="231F20"/>
          <w:w w:val="105"/>
        </w:rPr>
        <w:t>Arts</w:t>
      </w:r>
      <w:r>
        <w:rPr>
          <w:color w:val="231F20"/>
          <w:spacing w:val="-10"/>
          <w:w w:val="105"/>
        </w:rPr>
        <w:t> </w:t>
      </w:r>
      <w:r>
        <w:rPr>
          <w:color w:val="231F20"/>
          <w:w w:val="105"/>
        </w:rPr>
        <w:t>and</w:t>
      </w:r>
      <w:r>
        <w:rPr>
          <w:color w:val="231F20"/>
          <w:spacing w:val="-11"/>
          <w:w w:val="105"/>
        </w:rPr>
        <w:t> </w:t>
      </w:r>
      <w:r>
        <w:rPr>
          <w:color w:val="231F20"/>
          <w:w w:val="105"/>
        </w:rPr>
        <w:t>Sciences.</w:t>
      </w:r>
    </w:p>
    <w:p>
      <w:pPr>
        <w:pStyle w:val="Heading3"/>
        <w:spacing w:before="109"/>
      </w:pPr>
      <w:r>
        <w:rPr>
          <w:color w:val="231F20"/>
        </w:rPr>
        <w:t>Advisement</w:t>
      </w:r>
    </w:p>
    <w:p>
      <w:pPr>
        <w:pStyle w:val="BodyText"/>
        <w:spacing w:line="288" w:lineRule="auto" w:before="59"/>
        <w:ind w:right="206"/>
      </w:pPr>
      <w:r>
        <w:rPr>
          <w:color w:val="231F20"/>
          <w:w w:val="105"/>
        </w:rPr>
        <w:t>Upon admission to the program, students will be assigned to an academic</w:t>
      </w:r>
      <w:r>
        <w:rPr>
          <w:color w:val="231F20"/>
          <w:spacing w:val="-24"/>
          <w:w w:val="105"/>
        </w:rPr>
        <w:t> </w:t>
      </w:r>
      <w:r>
        <w:rPr>
          <w:color w:val="231F20"/>
          <w:w w:val="105"/>
        </w:rPr>
        <w:t>advisor</w:t>
      </w:r>
      <w:r>
        <w:rPr>
          <w:color w:val="231F20"/>
          <w:spacing w:val="-24"/>
          <w:w w:val="105"/>
        </w:rPr>
        <w:t> </w:t>
      </w:r>
      <w:r>
        <w:rPr>
          <w:color w:val="231F20"/>
          <w:w w:val="105"/>
        </w:rPr>
        <w:t>in</w:t>
      </w:r>
      <w:r>
        <w:rPr>
          <w:color w:val="231F20"/>
          <w:spacing w:val="-24"/>
          <w:w w:val="105"/>
        </w:rPr>
        <w:t> </w:t>
      </w:r>
      <w:r>
        <w:rPr>
          <w:color w:val="231F20"/>
          <w:w w:val="105"/>
        </w:rPr>
        <w:t>the</w:t>
      </w:r>
      <w:r>
        <w:rPr>
          <w:color w:val="231F20"/>
          <w:spacing w:val="-24"/>
          <w:w w:val="105"/>
        </w:rPr>
        <w:t> </w:t>
      </w:r>
      <w:r>
        <w:rPr>
          <w:color w:val="231F20"/>
          <w:w w:val="105"/>
        </w:rPr>
        <w:t>Department</w:t>
      </w:r>
      <w:r>
        <w:rPr>
          <w:color w:val="231F20"/>
          <w:spacing w:val="-24"/>
          <w:w w:val="105"/>
        </w:rPr>
        <w:t> </w:t>
      </w:r>
      <w:r>
        <w:rPr>
          <w:color w:val="231F20"/>
          <w:w w:val="105"/>
        </w:rPr>
        <w:t>of</w:t>
      </w:r>
      <w:r>
        <w:rPr>
          <w:color w:val="231F20"/>
          <w:spacing w:val="-24"/>
          <w:w w:val="105"/>
        </w:rPr>
        <w:t> </w:t>
      </w:r>
      <w:r>
        <w:rPr>
          <w:color w:val="231F20"/>
          <w:w w:val="105"/>
        </w:rPr>
        <w:t>Interdisciplinary</w:t>
      </w:r>
      <w:r>
        <w:rPr>
          <w:color w:val="231F20"/>
          <w:spacing w:val="-24"/>
          <w:w w:val="105"/>
        </w:rPr>
        <w:t> </w:t>
      </w:r>
      <w:r>
        <w:rPr>
          <w:color w:val="231F20"/>
          <w:w w:val="105"/>
        </w:rPr>
        <w:t>and</w:t>
      </w:r>
      <w:r>
        <w:rPr>
          <w:color w:val="231F20"/>
          <w:spacing w:val="-24"/>
          <w:w w:val="105"/>
        </w:rPr>
        <w:t> </w:t>
      </w:r>
      <w:r>
        <w:rPr>
          <w:color w:val="231F20"/>
          <w:w w:val="105"/>
        </w:rPr>
        <w:t>Professional Studies. The </w:t>
      </w:r>
      <w:r>
        <w:rPr>
          <w:color w:val="231F20"/>
          <w:spacing w:val="-3"/>
          <w:w w:val="105"/>
        </w:rPr>
        <w:t>advisor, </w:t>
      </w:r>
      <w:r>
        <w:rPr>
          <w:color w:val="231F20"/>
          <w:w w:val="105"/>
        </w:rPr>
        <w:t>in consultation with the student, will plan the student’s program of study and provide continued supervision and guidance.</w:t>
      </w:r>
      <w:r>
        <w:rPr>
          <w:color w:val="231F20"/>
          <w:spacing w:val="-23"/>
          <w:w w:val="105"/>
        </w:rPr>
        <w:t> </w:t>
      </w:r>
      <w:r>
        <w:rPr>
          <w:color w:val="231F20"/>
          <w:w w:val="105"/>
        </w:rPr>
        <w:t>All</w:t>
      </w:r>
      <w:r>
        <w:rPr>
          <w:color w:val="231F20"/>
          <w:spacing w:val="-23"/>
          <w:w w:val="105"/>
        </w:rPr>
        <w:t> </w:t>
      </w:r>
      <w:r>
        <w:rPr>
          <w:color w:val="231F20"/>
          <w:spacing w:val="-3"/>
          <w:w w:val="105"/>
        </w:rPr>
        <w:t>M.Pr.S.</w:t>
      </w:r>
      <w:r>
        <w:rPr>
          <w:color w:val="231F20"/>
          <w:spacing w:val="-23"/>
          <w:w w:val="105"/>
        </w:rPr>
        <w:t> </w:t>
      </w:r>
      <w:r>
        <w:rPr>
          <w:color w:val="231F20"/>
          <w:w w:val="105"/>
        </w:rPr>
        <w:t>students</w:t>
      </w:r>
      <w:r>
        <w:rPr>
          <w:color w:val="231F20"/>
          <w:spacing w:val="-23"/>
          <w:w w:val="105"/>
        </w:rPr>
        <w:t> </w:t>
      </w:r>
      <w:r>
        <w:rPr>
          <w:color w:val="231F20"/>
          <w:w w:val="105"/>
        </w:rPr>
        <w:t>are</w:t>
      </w:r>
      <w:r>
        <w:rPr>
          <w:color w:val="231F20"/>
          <w:spacing w:val="-23"/>
          <w:w w:val="105"/>
        </w:rPr>
        <w:t> </w:t>
      </w:r>
      <w:r>
        <w:rPr>
          <w:color w:val="231F20"/>
          <w:w w:val="105"/>
        </w:rPr>
        <w:t>required</w:t>
      </w:r>
      <w:r>
        <w:rPr>
          <w:color w:val="231F20"/>
          <w:spacing w:val="-23"/>
          <w:w w:val="105"/>
        </w:rPr>
        <w:t> </w:t>
      </w:r>
      <w:r>
        <w:rPr>
          <w:color w:val="231F20"/>
          <w:w w:val="105"/>
        </w:rPr>
        <w:t>to</w:t>
      </w:r>
      <w:r>
        <w:rPr>
          <w:color w:val="231F20"/>
          <w:spacing w:val="-23"/>
          <w:w w:val="105"/>
        </w:rPr>
        <w:t> </w:t>
      </w:r>
      <w:r>
        <w:rPr>
          <w:color w:val="231F20"/>
          <w:w w:val="105"/>
        </w:rPr>
        <w:t>develop</w:t>
      </w:r>
      <w:r>
        <w:rPr>
          <w:color w:val="231F20"/>
          <w:spacing w:val="-23"/>
          <w:w w:val="105"/>
        </w:rPr>
        <w:t> </w:t>
      </w:r>
      <w:r>
        <w:rPr>
          <w:color w:val="231F20"/>
          <w:w w:val="105"/>
        </w:rPr>
        <w:t>a</w:t>
      </w:r>
      <w:r>
        <w:rPr>
          <w:color w:val="231F20"/>
          <w:spacing w:val="-23"/>
          <w:w w:val="105"/>
        </w:rPr>
        <w:t> </w:t>
      </w:r>
      <w:r>
        <w:rPr>
          <w:color w:val="231F20"/>
          <w:w w:val="105"/>
        </w:rPr>
        <w:t>program</w:t>
      </w:r>
      <w:r>
        <w:rPr>
          <w:color w:val="231F20"/>
          <w:spacing w:val="-23"/>
          <w:w w:val="105"/>
        </w:rPr>
        <w:t> </w:t>
      </w:r>
      <w:r>
        <w:rPr>
          <w:color w:val="231F20"/>
          <w:w w:val="105"/>
        </w:rPr>
        <w:t>of</w:t>
      </w:r>
      <w:r>
        <w:rPr>
          <w:color w:val="231F20"/>
          <w:spacing w:val="-23"/>
          <w:w w:val="105"/>
        </w:rPr>
        <w:t> </w:t>
      </w:r>
      <w:r>
        <w:rPr>
          <w:color w:val="231F20"/>
          <w:w w:val="105"/>
        </w:rPr>
        <w:t>study in</w:t>
      </w:r>
      <w:r>
        <w:rPr>
          <w:color w:val="231F20"/>
          <w:spacing w:val="-15"/>
          <w:w w:val="105"/>
        </w:rPr>
        <w:t> </w:t>
      </w:r>
      <w:r>
        <w:rPr>
          <w:color w:val="231F20"/>
          <w:w w:val="105"/>
        </w:rPr>
        <w:t>consultation</w:t>
      </w:r>
      <w:r>
        <w:rPr>
          <w:color w:val="231F20"/>
          <w:spacing w:val="-15"/>
          <w:w w:val="105"/>
        </w:rPr>
        <w:t> </w:t>
      </w:r>
      <w:r>
        <w:rPr>
          <w:color w:val="231F20"/>
          <w:w w:val="105"/>
        </w:rPr>
        <w:t>with</w:t>
      </w:r>
      <w:r>
        <w:rPr>
          <w:color w:val="231F20"/>
          <w:spacing w:val="-15"/>
          <w:w w:val="105"/>
        </w:rPr>
        <w:t> </w:t>
      </w:r>
      <w:r>
        <w:rPr>
          <w:color w:val="231F20"/>
          <w:w w:val="105"/>
        </w:rPr>
        <w:t>their</w:t>
      </w:r>
      <w:r>
        <w:rPr>
          <w:color w:val="231F20"/>
          <w:spacing w:val="-14"/>
          <w:w w:val="105"/>
        </w:rPr>
        <w:t> </w:t>
      </w:r>
      <w:r>
        <w:rPr>
          <w:color w:val="231F20"/>
          <w:w w:val="105"/>
        </w:rPr>
        <w:t>academic</w:t>
      </w:r>
      <w:r>
        <w:rPr>
          <w:color w:val="231F20"/>
          <w:spacing w:val="-15"/>
          <w:w w:val="105"/>
        </w:rPr>
        <w:t> </w:t>
      </w:r>
      <w:r>
        <w:rPr>
          <w:color w:val="231F20"/>
          <w:w w:val="105"/>
        </w:rPr>
        <w:t>advisor</w:t>
      </w:r>
      <w:r>
        <w:rPr>
          <w:color w:val="231F20"/>
          <w:spacing w:val="-15"/>
          <w:w w:val="105"/>
        </w:rPr>
        <w:t> </w:t>
      </w:r>
      <w:r>
        <w:rPr>
          <w:color w:val="231F20"/>
          <w:w w:val="105"/>
        </w:rPr>
        <w:t>prior</w:t>
      </w:r>
      <w:r>
        <w:rPr>
          <w:color w:val="231F20"/>
          <w:spacing w:val="-14"/>
          <w:w w:val="105"/>
        </w:rPr>
        <w:t> </w:t>
      </w:r>
      <w:r>
        <w:rPr>
          <w:color w:val="231F20"/>
          <w:w w:val="105"/>
        </w:rPr>
        <w:t>to</w:t>
      </w:r>
      <w:r>
        <w:rPr>
          <w:color w:val="231F20"/>
          <w:spacing w:val="-14"/>
          <w:w w:val="105"/>
        </w:rPr>
        <w:t> </w:t>
      </w:r>
      <w:r>
        <w:rPr>
          <w:color w:val="231F20"/>
          <w:w w:val="105"/>
        </w:rPr>
        <w:t>completing</w:t>
      </w:r>
      <w:r>
        <w:rPr>
          <w:color w:val="231F20"/>
          <w:spacing w:val="-15"/>
          <w:w w:val="105"/>
        </w:rPr>
        <w:t> </w:t>
      </w:r>
      <w:r>
        <w:rPr>
          <w:color w:val="231F20"/>
          <w:w w:val="105"/>
        </w:rPr>
        <w:t>12</w:t>
      </w:r>
      <w:r>
        <w:rPr>
          <w:color w:val="231F20"/>
          <w:spacing w:val="-15"/>
          <w:w w:val="105"/>
        </w:rPr>
        <w:t> </w:t>
      </w:r>
      <w:r>
        <w:rPr>
          <w:color w:val="231F20"/>
          <w:w w:val="105"/>
        </w:rPr>
        <w:t>hours of</w:t>
      </w:r>
      <w:r>
        <w:rPr>
          <w:color w:val="231F20"/>
          <w:spacing w:val="-10"/>
          <w:w w:val="105"/>
        </w:rPr>
        <w:t> </w:t>
      </w:r>
      <w:r>
        <w:rPr>
          <w:color w:val="231F20"/>
          <w:w w:val="105"/>
        </w:rPr>
        <w:t>graduate</w:t>
      </w:r>
      <w:r>
        <w:rPr>
          <w:color w:val="231F20"/>
          <w:spacing w:val="-10"/>
          <w:w w:val="105"/>
        </w:rPr>
        <w:t> </w:t>
      </w:r>
      <w:r>
        <w:rPr>
          <w:color w:val="231F20"/>
          <w:w w:val="105"/>
        </w:rPr>
        <w:t>credit</w:t>
      </w:r>
      <w:r>
        <w:rPr>
          <w:color w:val="231F20"/>
          <w:spacing w:val="-11"/>
          <w:w w:val="105"/>
        </w:rPr>
        <w:t> </w:t>
      </w:r>
      <w:r>
        <w:rPr>
          <w:color w:val="231F20"/>
          <w:w w:val="105"/>
        </w:rPr>
        <w:t>applied</w:t>
      </w:r>
      <w:r>
        <w:rPr>
          <w:color w:val="231F20"/>
          <w:spacing w:val="-11"/>
          <w:w w:val="105"/>
        </w:rPr>
        <w:t> </w:t>
      </w:r>
      <w:r>
        <w:rPr>
          <w:color w:val="231F20"/>
          <w:w w:val="105"/>
        </w:rPr>
        <w:t>to</w:t>
      </w:r>
      <w:r>
        <w:rPr>
          <w:color w:val="231F20"/>
          <w:spacing w:val="-10"/>
          <w:w w:val="105"/>
        </w:rPr>
        <w:t> </w:t>
      </w:r>
      <w:r>
        <w:rPr>
          <w:color w:val="231F20"/>
          <w:w w:val="105"/>
        </w:rPr>
        <w:t>their</w:t>
      </w:r>
      <w:r>
        <w:rPr>
          <w:color w:val="231F20"/>
          <w:spacing w:val="-10"/>
          <w:w w:val="105"/>
        </w:rPr>
        <w:t> </w:t>
      </w:r>
      <w:r>
        <w:rPr>
          <w:color w:val="231F20"/>
          <w:w w:val="105"/>
        </w:rPr>
        <w:t>degree</w:t>
      </w:r>
      <w:r>
        <w:rPr>
          <w:color w:val="231F20"/>
          <w:spacing w:val="-11"/>
          <w:w w:val="105"/>
        </w:rPr>
        <w:t> </w:t>
      </w:r>
      <w:r>
        <w:rPr>
          <w:color w:val="231F20"/>
          <w:w w:val="105"/>
        </w:rPr>
        <w:t>program.</w:t>
      </w:r>
    </w:p>
    <w:p>
      <w:pPr>
        <w:pStyle w:val="Heading3"/>
        <w:spacing w:before="109"/>
      </w:pPr>
      <w:r>
        <w:rPr>
          <w:color w:val="231F20"/>
        </w:rPr>
        <w:t>Degree Requirements</w:t>
      </w:r>
    </w:p>
    <w:p>
      <w:pPr>
        <w:pStyle w:val="BodyText"/>
        <w:spacing w:line="288" w:lineRule="auto" w:before="59"/>
        <w:ind w:right="258"/>
      </w:pPr>
      <w:r>
        <w:rPr>
          <w:color w:val="231F20"/>
          <w:w w:val="105"/>
        </w:rPr>
        <w:t>The </w:t>
      </w:r>
      <w:r>
        <w:rPr>
          <w:color w:val="231F20"/>
          <w:spacing w:val="-3"/>
          <w:w w:val="105"/>
        </w:rPr>
        <w:t>M.Pr.S. </w:t>
      </w:r>
      <w:r>
        <w:rPr>
          <w:color w:val="231F20"/>
          <w:w w:val="105"/>
        </w:rPr>
        <w:t>is a 33 semester hour program built around a core of 18 semester hours of professional skill-building courses and an area of specialization comprised of 12 semester hours. This option includes a three</w:t>
      </w:r>
      <w:r>
        <w:rPr>
          <w:color w:val="231F20"/>
          <w:spacing w:val="-20"/>
          <w:w w:val="105"/>
        </w:rPr>
        <w:t> </w:t>
      </w:r>
      <w:r>
        <w:rPr>
          <w:color w:val="231F20"/>
          <w:w w:val="105"/>
        </w:rPr>
        <w:t>credit</w:t>
      </w:r>
      <w:r>
        <w:rPr>
          <w:color w:val="231F20"/>
          <w:spacing w:val="-20"/>
          <w:w w:val="105"/>
        </w:rPr>
        <w:t> </w:t>
      </w:r>
      <w:r>
        <w:rPr>
          <w:color w:val="231F20"/>
          <w:w w:val="105"/>
        </w:rPr>
        <w:t>hour</w:t>
      </w:r>
      <w:r>
        <w:rPr>
          <w:color w:val="231F20"/>
          <w:spacing w:val="-19"/>
          <w:w w:val="105"/>
        </w:rPr>
        <w:t> </w:t>
      </w:r>
      <w:r>
        <w:rPr>
          <w:color w:val="231F20"/>
          <w:w w:val="105"/>
        </w:rPr>
        <w:t>capstone</w:t>
      </w:r>
      <w:r>
        <w:rPr>
          <w:color w:val="231F20"/>
          <w:spacing w:val="-20"/>
          <w:w w:val="105"/>
        </w:rPr>
        <w:t> </w:t>
      </w:r>
      <w:r>
        <w:rPr>
          <w:color w:val="231F20"/>
          <w:w w:val="105"/>
        </w:rPr>
        <w:t>experience</w:t>
      </w:r>
      <w:r>
        <w:rPr>
          <w:color w:val="231F20"/>
          <w:spacing w:val="-20"/>
          <w:w w:val="105"/>
        </w:rPr>
        <w:t> </w:t>
      </w:r>
      <w:r>
        <w:rPr>
          <w:color w:val="231F20"/>
          <w:w w:val="105"/>
        </w:rPr>
        <w:t>within</w:t>
      </w:r>
      <w:r>
        <w:rPr>
          <w:color w:val="231F20"/>
          <w:spacing w:val="-20"/>
          <w:w w:val="105"/>
        </w:rPr>
        <w:t> </w:t>
      </w:r>
      <w:r>
        <w:rPr>
          <w:color w:val="231F20"/>
          <w:w w:val="105"/>
        </w:rPr>
        <w:t>the</w:t>
      </w:r>
      <w:r>
        <w:rPr>
          <w:color w:val="231F20"/>
          <w:spacing w:val="-19"/>
          <w:w w:val="105"/>
        </w:rPr>
        <w:t> </w:t>
      </w:r>
      <w:r>
        <w:rPr>
          <w:color w:val="231F20"/>
          <w:w w:val="105"/>
        </w:rPr>
        <w:t>area</w:t>
      </w:r>
      <w:r>
        <w:rPr>
          <w:color w:val="231F20"/>
          <w:spacing w:val="-20"/>
          <w:w w:val="105"/>
        </w:rPr>
        <w:t> </w:t>
      </w:r>
      <w:r>
        <w:rPr>
          <w:color w:val="231F20"/>
          <w:w w:val="105"/>
        </w:rPr>
        <w:t>of</w:t>
      </w:r>
      <w:r>
        <w:rPr>
          <w:color w:val="231F20"/>
          <w:spacing w:val="-19"/>
          <w:w w:val="105"/>
        </w:rPr>
        <w:t> </w:t>
      </w:r>
      <w:r>
        <w:rPr>
          <w:color w:val="231F20"/>
          <w:w w:val="105"/>
        </w:rPr>
        <w:t>specialization. Students may elect a 36 semester hour program by pursuing a thesis option.</w:t>
      </w:r>
      <w:r>
        <w:rPr>
          <w:color w:val="231F20"/>
          <w:spacing w:val="-28"/>
          <w:w w:val="105"/>
        </w:rPr>
        <w:t> </w:t>
      </w:r>
      <w:r>
        <w:rPr>
          <w:color w:val="231F20"/>
          <w:w w:val="105"/>
        </w:rPr>
        <w:t>Existing</w:t>
      </w:r>
      <w:r>
        <w:rPr>
          <w:color w:val="231F20"/>
          <w:spacing w:val="-28"/>
          <w:w w:val="105"/>
        </w:rPr>
        <w:t> </w:t>
      </w:r>
      <w:r>
        <w:rPr>
          <w:color w:val="231F20"/>
          <w:w w:val="105"/>
        </w:rPr>
        <w:t>specializations</w:t>
      </w:r>
      <w:r>
        <w:rPr>
          <w:color w:val="231F20"/>
          <w:spacing w:val="-29"/>
          <w:w w:val="105"/>
        </w:rPr>
        <w:t> </w:t>
      </w:r>
      <w:r>
        <w:rPr>
          <w:color w:val="231F20"/>
          <w:w w:val="105"/>
        </w:rPr>
        <w:t>include:</w:t>
      </w:r>
      <w:r>
        <w:rPr>
          <w:color w:val="231F20"/>
          <w:spacing w:val="-29"/>
          <w:w w:val="105"/>
        </w:rPr>
        <w:t> </w:t>
      </w:r>
      <w:r>
        <w:rPr>
          <w:color w:val="231F20"/>
          <w:w w:val="105"/>
        </w:rPr>
        <w:t>community</w:t>
      </w:r>
      <w:r>
        <w:rPr>
          <w:color w:val="231F20"/>
          <w:spacing w:val="-29"/>
          <w:w w:val="105"/>
        </w:rPr>
        <w:t> </w:t>
      </w:r>
      <w:r>
        <w:rPr>
          <w:color w:val="231F20"/>
          <w:w w:val="105"/>
        </w:rPr>
        <w:t>development;</w:t>
      </w:r>
      <w:r>
        <w:rPr>
          <w:color w:val="231F20"/>
          <w:spacing w:val="-29"/>
          <w:w w:val="105"/>
        </w:rPr>
        <w:t> </w:t>
      </w:r>
      <w:r>
        <w:rPr>
          <w:color w:val="231F20"/>
          <w:w w:val="105"/>
        </w:rPr>
        <w:t>higher</w:t>
      </w:r>
    </w:p>
    <w:p>
      <w:pPr>
        <w:spacing w:after="0" w:line="288" w:lineRule="auto"/>
        <w:sectPr>
          <w:headerReference w:type="default" r:id="rId66"/>
          <w:headerReference w:type="even" r:id="rId67"/>
          <w:pgSz w:w="12240" w:h="15840"/>
          <w:pgMar w:header="677" w:footer="0" w:top="1240" w:bottom="280" w:left="580" w:right="560"/>
          <w:cols w:num="2" w:equalWidth="0">
            <w:col w:w="5453" w:space="55"/>
            <w:col w:w="5592"/>
          </w:cols>
        </w:sectPr>
      </w:pPr>
    </w:p>
    <w:p>
      <w:pPr>
        <w:pStyle w:val="BodyText"/>
        <w:spacing w:before="7"/>
        <w:ind w:left="0"/>
        <w:rPr>
          <w:sz w:val="17"/>
        </w:rPr>
      </w:pPr>
    </w:p>
    <w:p>
      <w:pPr>
        <w:pStyle w:val="BodyText"/>
        <w:spacing w:line="288" w:lineRule="auto"/>
        <w:ind w:right="128"/>
      </w:pPr>
      <w:r>
        <w:rPr>
          <w:color w:val="231F20"/>
          <w:w w:val="105"/>
        </w:rPr>
        <w:t>education</w:t>
      </w:r>
      <w:r>
        <w:rPr>
          <w:color w:val="231F20"/>
          <w:spacing w:val="-23"/>
          <w:w w:val="105"/>
        </w:rPr>
        <w:t> </w:t>
      </w:r>
      <w:r>
        <w:rPr>
          <w:color w:val="231F20"/>
          <w:w w:val="105"/>
        </w:rPr>
        <w:t>administration;</w:t>
      </w:r>
      <w:r>
        <w:rPr>
          <w:color w:val="231F20"/>
          <w:spacing w:val="-23"/>
          <w:w w:val="105"/>
        </w:rPr>
        <w:t> </w:t>
      </w:r>
      <w:r>
        <w:rPr>
          <w:color w:val="231F20"/>
          <w:w w:val="105"/>
        </w:rPr>
        <w:t>information</w:t>
      </w:r>
      <w:r>
        <w:rPr>
          <w:color w:val="231F20"/>
          <w:spacing w:val="-23"/>
          <w:w w:val="105"/>
        </w:rPr>
        <w:t> </w:t>
      </w:r>
      <w:r>
        <w:rPr>
          <w:color w:val="231F20"/>
          <w:w w:val="105"/>
        </w:rPr>
        <w:t>technology;</w:t>
      </w:r>
      <w:r>
        <w:rPr>
          <w:color w:val="231F20"/>
          <w:spacing w:val="-22"/>
          <w:w w:val="105"/>
        </w:rPr>
        <w:t> </w:t>
      </w:r>
      <w:r>
        <w:rPr>
          <w:color w:val="231F20"/>
          <w:w w:val="105"/>
        </w:rPr>
        <w:t>and</w:t>
      </w:r>
      <w:r>
        <w:rPr>
          <w:color w:val="231F20"/>
          <w:spacing w:val="-23"/>
          <w:w w:val="105"/>
        </w:rPr>
        <w:t> </w:t>
      </w:r>
      <w:r>
        <w:rPr>
          <w:color w:val="231F20"/>
          <w:w w:val="105"/>
        </w:rPr>
        <w:t>security</w:t>
      </w:r>
      <w:r>
        <w:rPr>
          <w:color w:val="231F20"/>
          <w:spacing w:val="-23"/>
          <w:w w:val="105"/>
        </w:rPr>
        <w:t> </w:t>
      </w:r>
      <w:r>
        <w:rPr>
          <w:color w:val="231F20"/>
          <w:w w:val="105"/>
        </w:rPr>
        <w:t>and safety</w:t>
      </w:r>
      <w:r>
        <w:rPr>
          <w:color w:val="231F20"/>
          <w:spacing w:val="-9"/>
          <w:w w:val="105"/>
        </w:rPr>
        <w:t> </w:t>
      </w:r>
      <w:r>
        <w:rPr>
          <w:color w:val="231F20"/>
          <w:w w:val="105"/>
        </w:rPr>
        <w:t>leadership.</w:t>
      </w:r>
    </w:p>
    <w:p>
      <w:pPr>
        <w:pStyle w:val="Heading7"/>
        <w:tabs>
          <w:tab w:pos="1482" w:val="left" w:leader="none"/>
          <w:tab w:pos="4979" w:val="left" w:leader="none"/>
        </w:tabs>
        <w:spacing w:before="179"/>
        <w:ind w:left="160"/>
      </w:pPr>
      <w:r>
        <w:rPr>
          <w:color w:val="231F20"/>
        </w:rPr>
        <w:t>Code</w:t>
        <w:tab/>
        <w:t>Title</w:t>
        <w:tab/>
      </w:r>
      <w:r>
        <w:rPr>
          <w:color w:val="231F20"/>
          <w:w w:val="95"/>
        </w:rPr>
        <w:t>Hours</w:t>
      </w:r>
    </w:p>
    <w:p>
      <w:pPr>
        <w:pStyle w:val="BodyText"/>
        <w:ind w:left="0"/>
        <w:rPr>
          <w:b/>
          <w:sz w:val="5"/>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06"/>
        <w:gridCol w:w="1686"/>
      </w:tblGrid>
      <w:tr>
        <w:trPr>
          <w:trHeight w:val="253" w:hRule="atLeast"/>
        </w:trPr>
        <w:tc>
          <w:tcPr>
            <w:tcW w:w="3606" w:type="dxa"/>
          </w:tcPr>
          <w:p>
            <w:pPr>
              <w:pStyle w:val="TableParagraph"/>
              <w:spacing w:before="17"/>
              <w:rPr>
                <w:b/>
                <w:sz w:val="16"/>
              </w:rPr>
            </w:pPr>
            <w:r>
              <w:rPr>
                <w:b/>
                <w:color w:val="231F20"/>
                <w:sz w:val="16"/>
              </w:rPr>
              <w:t>Core Courses of Study</w:t>
            </w:r>
          </w:p>
        </w:tc>
        <w:tc>
          <w:tcPr>
            <w:tcW w:w="1686" w:type="dxa"/>
          </w:tcPr>
          <w:p>
            <w:pPr>
              <w:pStyle w:val="TableParagraph"/>
              <w:spacing w:before="0"/>
              <w:ind w:left="0"/>
              <w:rPr>
                <w:rFonts w:ascii="Times New Roman"/>
                <w:sz w:val="16"/>
              </w:rPr>
            </w:pPr>
          </w:p>
        </w:tc>
      </w:tr>
      <w:tr>
        <w:trPr>
          <w:trHeight w:val="260" w:hRule="atLeast"/>
        </w:trPr>
        <w:tc>
          <w:tcPr>
            <w:tcW w:w="3606" w:type="dxa"/>
            <w:shd w:val="clear" w:color="auto" w:fill="E6E7E8"/>
          </w:tcPr>
          <w:p>
            <w:pPr>
              <w:pStyle w:val="TableParagraph"/>
              <w:rPr>
                <w:sz w:val="16"/>
              </w:rPr>
            </w:pPr>
            <w:r>
              <w:rPr>
                <w:color w:val="231F20"/>
                <w:sz w:val="16"/>
              </w:rPr>
              <w:t>Core Courses of Study</w:t>
            </w:r>
          </w:p>
        </w:tc>
        <w:tc>
          <w:tcPr>
            <w:tcW w:w="1686" w:type="dxa"/>
            <w:shd w:val="clear" w:color="auto" w:fill="E6E7E8"/>
          </w:tcPr>
          <w:p>
            <w:pPr>
              <w:pStyle w:val="TableParagraph"/>
              <w:ind w:left="0" w:right="19"/>
              <w:jc w:val="right"/>
              <w:rPr>
                <w:sz w:val="16"/>
              </w:rPr>
            </w:pPr>
            <w:r>
              <w:rPr>
                <w:color w:val="231F20"/>
                <w:sz w:val="16"/>
              </w:rPr>
              <w:t>18</w:t>
            </w:r>
          </w:p>
        </w:tc>
      </w:tr>
      <w:tr>
        <w:trPr>
          <w:trHeight w:val="260" w:hRule="atLeast"/>
        </w:trPr>
        <w:tc>
          <w:tcPr>
            <w:tcW w:w="3606" w:type="dxa"/>
          </w:tcPr>
          <w:p>
            <w:pPr>
              <w:pStyle w:val="TableParagraph"/>
              <w:rPr>
                <w:b/>
                <w:sz w:val="16"/>
              </w:rPr>
            </w:pPr>
            <w:r>
              <w:rPr>
                <w:b/>
                <w:color w:val="231F20"/>
                <w:sz w:val="16"/>
              </w:rPr>
              <w:t>Area of Specialization</w:t>
            </w:r>
          </w:p>
        </w:tc>
        <w:tc>
          <w:tcPr>
            <w:tcW w:w="1686" w:type="dxa"/>
          </w:tcPr>
          <w:p>
            <w:pPr>
              <w:pStyle w:val="TableParagraph"/>
              <w:spacing w:before="0"/>
              <w:ind w:left="0"/>
              <w:rPr>
                <w:rFonts w:ascii="Times New Roman"/>
                <w:sz w:val="16"/>
              </w:rPr>
            </w:pPr>
          </w:p>
        </w:tc>
      </w:tr>
      <w:tr>
        <w:trPr>
          <w:trHeight w:val="260" w:hRule="atLeast"/>
        </w:trPr>
        <w:tc>
          <w:tcPr>
            <w:tcW w:w="3606" w:type="dxa"/>
            <w:shd w:val="clear" w:color="auto" w:fill="E6E7E8"/>
          </w:tcPr>
          <w:p>
            <w:pPr>
              <w:pStyle w:val="TableParagraph"/>
              <w:rPr>
                <w:sz w:val="16"/>
              </w:rPr>
            </w:pPr>
            <w:r>
              <w:rPr>
                <w:color w:val="231F20"/>
                <w:w w:val="105"/>
                <w:sz w:val="16"/>
              </w:rPr>
              <w:t>Area of Specialization</w:t>
            </w:r>
          </w:p>
        </w:tc>
        <w:tc>
          <w:tcPr>
            <w:tcW w:w="1686" w:type="dxa"/>
            <w:shd w:val="clear" w:color="auto" w:fill="E6E7E8"/>
          </w:tcPr>
          <w:p>
            <w:pPr>
              <w:pStyle w:val="TableParagraph"/>
              <w:ind w:left="0" w:right="19"/>
              <w:jc w:val="right"/>
              <w:rPr>
                <w:sz w:val="16"/>
              </w:rPr>
            </w:pPr>
            <w:r>
              <w:rPr>
                <w:color w:val="231F20"/>
                <w:sz w:val="16"/>
              </w:rPr>
              <w:t>12</w:t>
            </w:r>
          </w:p>
        </w:tc>
      </w:tr>
      <w:tr>
        <w:trPr>
          <w:trHeight w:val="260" w:hRule="atLeast"/>
        </w:trPr>
        <w:tc>
          <w:tcPr>
            <w:tcW w:w="3606" w:type="dxa"/>
          </w:tcPr>
          <w:p>
            <w:pPr>
              <w:pStyle w:val="TableParagraph"/>
              <w:rPr>
                <w:b/>
                <w:sz w:val="16"/>
              </w:rPr>
            </w:pPr>
            <w:r>
              <w:rPr>
                <w:b/>
                <w:color w:val="231F20"/>
                <w:sz w:val="16"/>
              </w:rPr>
              <w:t>Thesis or Non-Thesis</w:t>
            </w:r>
          </w:p>
        </w:tc>
        <w:tc>
          <w:tcPr>
            <w:tcW w:w="1686" w:type="dxa"/>
          </w:tcPr>
          <w:p>
            <w:pPr>
              <w:pStyle w:val="TableParagraph"/>
              <w:spacing w:before="0"/>
              <w:ind w:left="0"/>
              <w:rPr>
                <w:rFonts w:ascii="Times New Roman"/>
                <w:sz w:val="16"/>
              </w:rPr>
            </w:pPr>
          </w:p>
        </w:tc>
      </w:tr>
      <w:tr>
        <w:trPr>
          <w:trHeight w:val="260" w:hRule="atLeast"/>
        </w:trPr>
        <w:tc>
          <w:tcPr>
            <w:tcW w:w="3606" w:type="dxa"/>
            <w:shd w:val="clear" w:color="auto" w:fill="E6E7E8"/>
          </w:tcPr>
          <w:p>
            <w:pPr>
              <w:pStyle w:val="TableParagraph"/>
              <w:rPr>
                <w:sz w:val="16"/>
              </w:rPr>
            </w:pPr>
            <w:r>
              <w:rPr>
                <w:color w:val="231F20"/>
                <w:w w:val="105"/>
                <w:sz w:val="16"/>
              </w:rPr>
              <w:t>Select one from the following:</w:t>
            </w:r>
          </w:p>
        </w:tc>
        <w:tc>
          <w:tcPr>
            <w:tcW w:w="1686" w:type="dxa"/>
            <w:shd w:val="clear" w:color="auto" w:fill="E6E7E8"/>
          </w:tcPr>
          <w:p>
            <w:pPr>
              <w:pStyle w:val="TableParagraph"/>
              <w:ind w:left="0" w:right="18"/>
              <w:jc w:val="right"/>
              <w:rPr>
                <w:sz w:val="16"/>
              </w:rPr>
            </w:pPr>
            <w:r>
              <w:rPr>
                <w:color w:val="231F20"/>
                <w:w w:val="95"/>
                <w:sz w:val="16"/>
              </w:rPr>
              <w:t>3-6</w:t>
            </w:r>
          </w:p>
        </w:tc>
      </w:tr>
    </w:tbl>
    <w:p>
      <w:pPr>
        <w:pStyle w:val="BodyText"/>
        <w:spacing w:line="338" w:lineRule="auto" w:before="25"/>
        <w:ind w:left="360" w:right="3069"/>
      </w:pPr>
      <w:r>
        <w:rPr/>
        <w:pict>
          <v:group style="position:absolute;margin-left:36pt;margin-top:13.021912pt;width:264.6pt;height:13.5pt;mso-position-horizontal-relative:page;mso-position-vertical-relative:paragraph;z-index:-276424" coordorigin="720,260" coordsize="5292,270">
            <v:rect style="position:absolute;left:720;top:260;width:5028;height:260" filled="true" fillcolor="#e6e7e8" stroked="false">
              <v:fill type="solid"/>
            </v:rect>
            <v:line style="position:absolute" from="2043,525" to="720,525" stroked="true" strokeweight=".5pt" strokecolor="#231f20">
              <v:stroke dashstyle="solid"/>
            </v:line>
            <v:line style="position:absolute" from="5747,525" to="2043,525" stroked="true" strokeweight=".5pt" strokecolor="#231f20">
              <v:stroke dashstyle="solid"/>
            </v:line>
            <v:rect style="position:absolute;left:5747;top:260;width:265;height:260" filled="true" fillcolor="#e6e7e8" stroked="false">
              <v:fill type="solid"/>
            </v:rect>
            <v:line style="position:absolute" from="6012,525" to="5747,525" stroked="true" strokeweight=".5pt" strokecolor="#231f20">
              <v:stroke dashstyle="solid"/>
            </v:line>
            <v:line style="position:absolute" from="720,525" to="2043,525" stroked="true" strokeweight=".5pt" strokecolor="#231f20">
              <v:stroke dashstyle="solid"/>
            </v:line>
            <v:line style="position:absolute" from="2043,525" to="5747,525" stroked="true" strokeweight=".5pt" strokecolor="#231f20">
              <v:stroke dashstyle="solid"/>
            </v:line>
            <v:line style="position:absolute" from="5747,525" to="6012,525" stroked="true" strokeweight=".5pt" strokecolor="#231f20">
              <v:stroke dashstyle="solid"/>
            </v:line>
            <w10:wrap type="none"/>
          </v:group>
        </w:pict>
      </w:r>
      <w:r>
        <w:rPr>
          <w:color w:val="231F20"/>
        </w:rPr>
        <w:t>Non-Thesis Option (p. 33) Thesis Option (p. 33)</w:t>
      </w:r>
    </w:p>
    <w:p>
      <w:pPr>
        <w:pStyle w:val="BodyText"/>
        <w:tabs>
          <w:tab w:pos="5411" w:val="right" w:leader="none"/>
        </w:tabs>
        <w:spacing w:before="31"/>
        <w:ind w:left="160"/>
      </w:pPr>
      <w:r>
        <w:rPr>
          <w:color w:val="231F20"/>
        </w:rPr>
        <w:t>Total</w:t>
      </w:r>
      <w:r>
        <w:rPr>
          <w:color w:val="231F20"/>
          <w:spacing w:val="-5"/>
        </w:rPr>
        <w:t> </w:t>
      </w:r>
      <w:r>
        <w:rPr>
          <w:color w:val="231F20"/>
        </w:rPr>
        <w:t>Hours</w:t>
        <w:tab/>
        <w:t>33</w:t>
      </w:r>
    </w:p>
    <w:p>
      <w:pPr>
        <w:spacing w:before="184"/>
        <w:ind w:left="140" w:right="0" w:firstLine="0"/>
        <w:jc w:val="left"/>
        <w:rPr>
          <w:rFonts w:ascii="Arial Narrow"/>
          <w:b/>
          <w:sz w:val="24"/>
        </w:rPr>
      </w:pPr>
      <w:r>
        <w:rPr>
          <w:rFonts w:ascii="Arial Narrow"/>
          <w:b/>
          <w:color w:val="231F20"/>
          <w:sz w:val="24"/>
        </w:rPr>
        <w:t>Non-Thesis Option</w:t>
      </w:r>
    </w:p>
    <w:p>
      <w:pPr>
        <w:pStyle w:val="Heading7"/>
        <w:tabs>
          <w:tab w:pos="1482" w:val="left" w:leader="none"/>
          <w:tab w:pos="4979" w:val="left" w:leader="none"/>
        </w:tabs>
        <w:spacing w:before="77"/>
        <w:ind w:left="160"/>
      </w:pPr>
      <w:r>
        <w:rPr>
          <w:color w:val="231F20"/>
        </w:rPr>
        <w:t>Code</w:t>
        <w:tab/>
        <w:t>Title</w:t>
        <w:tab/>
      </w:r>
      <w:r>
        <w:rPr>
          <w:color w:val="231F20"/>
          <w:w w:val="95"/>
        </w:rPr>
        <w:t>Hours</w:t>
      </w:r>
    </w:p>
    <w:p>
      <w:pPr>
        <w:pStyle w:val="BodyText"/>
        <w:spacing w:before="7"/>
        <w:ind w:left="0"/>
        <w:rPr>
          <w:b/>
          <w:sz w:val="17"/>
        </w:rPr>
      </w:pPr>
      <w:r>
        <w:rPr/>
        <w:br w:type="column"/>
      </w:r>
      <w:r>
        <w:rPr>
          <w:b/>
          <w:sz w:val="17"/>
        </w:rPr>
      </w:r>
    </w:p>
    <w:p>
      <w:pPr>
        <w:pStyle w:val="BodyText"/>
        <w:spacing w:line="288" w:lineRule="auto"/>
        <w:ind w:right="267"/>
      </w:pPr>
      <w:r>
        <w:rPr>
          <w:color w:val="231F20"/>
          <w:w w:val="105"/>
        </w:rPr>
        <w:t>recommendations</w:t>
      </w:r>
      <w:r>
        <w:rPr>
          <w:color w:val="231F20"/>
          <w:spacing w:val="-20"/>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graduate</w:t>
      </w:r>
      <w:r>
        <w:rPr>
          <w:color w:val="231F20"/>
          <w:spacing w:val="-19"/>
          <w:w w:val="105"/>
        </w:rPr>
        <w:t> </w:t>
      </w:r>
      <w:r>
        <w:rPr>
          <w:color w:val="231F20"/>
          <w:w w:val="105"/>
        </w:rPr>
        <w:t>faculty</w:t>
      </w:r>
      <w:r>
        <w:rPr>
          <w:color w:val="231F20"/>
          <w:spacing w:val="-19"/>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Department</w:t>
      </w:r>
      <w:r>
        <w:rPr>
          <w:color w:val="231F20"/>
          <w:spacing w:val="-19"/>
          <w:w w:val="105"/>
        </w:rPr>
        <w:t> </w:t>
      </w:r>
      <w:r>
        <w:rPr>
          <w:color w:val="231F20"/>
          <w:w w:val="105"/>
        </w:rPr>
        <w:t>of</w:t>
      </w:r>
      <w:r>
        <w:rPr>
          <w:color w:val="231F20"/>
          <w:spacing w:val="-19"/>
          <w:w w:val="105"/>
        </w:rPr>
        <w:t> </w:t>
      </w:r>
      <w:r>
        <w:rPr>
          <w:color w:val="231F20"/>
          <w:w w:val="105"/>
        </w:rPr>
        <w:t>Politics, Justice, and </w:t>
      </w:r>
      <w:r>
        <w:rPr>
          <w:color w:val="231F20"/>
          <w:spacing w:val="-3"/>
          <w:w w:val="105"/>
        </w:rPr>
        <w:t>Law. </w:t>
      </w:r>
      <w:r>
        <w:rPr>
          <w:color w:val="231F20"/>
          <w:w w:val="105"/>
        </w:rPr>
        <w:t>Applicants granted conditional admittance must achieve</w:t>
      </w:r>
      <w:r>
        <w:rPr>
          <w:color w:val="231F20"/>
          <w:spacing w:val="-19"/>
          <w:w w:val="105"/>
        </w:rPr>
        <w:t> </w:t>
      </w:r>
      <w:r>
        <w:rPr>
          <w:color w:val="231F20"/>
          <w:w w:val="105"/>
        </w:rPr>
        <w:t>a</w:t>
      </w:r>
      <w:r>
        <w:rPr>
          <w:color w:val="231F20"/>
          <w:spacing w:val="-19"/>
          <w:w w:val="105"/>
        </w:rPr>
        <w:t> </w:t>
      </w:r>
      <w:r>
        <w:rPr>
          <w:color w:val="231F20"/>
          <w:w w:val="105"/>
        </w:rPr>
        <w:t>minimum</w:t>
      </w:r>
      <w:r>
        <w:rPr>
          <w:color w:val="231F20"/>
          <w:spacing w:val="-18"/>
          <w:w w:val="105"/>
        </w:rPr>
        <w:t> </w:t>
      </w:r>
      <w:r>
        <w:rPr>
          <w:color w:val="231F20"/>
          <w:spacing w:val="-5"/>
          <w:w w:val="105"/>
        </w:rPr>
        <w:t>GPA</w:t>
      </w:r>
      <w:r>
        <w:rPr>
          <w:color w:val="231F20"/>
          <w:spacing w:val="-18"/>
          <w:w w:val="105"/>
        </w:rPr>
        <w:t> </w:t>
      </w:r>
      <w:r>
        <w:rPr>
          <w:color w:val="231F20"/>
          <w:w w:val="105"/>
        </w:rPr>
        <w:t>of</w:t>
      </w:r>
      <w:r>
        <w:rPr>
          <w:color w:val="231F20"/>
          <w:spacing w:val="-18"/>
          <w:w w:val="105"/>
        </w:rPr>
        <w:t> </w:t>
      </w:r>
      <w:r>
        <w:rPr>
          <w:color w:val="231F20"/>
          <w:w w:val="105"/>
        </w:rPr>
        <w:t>3.0</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ﬁrst</w:t>
      </w:r>
      <w:r>
        <w:rPr>
          <w:color w:val="231F20"/>
          <w:spacing w:val="-18"/>
          <w:w w:val="105"/>
        </w:rPr>
        <w:t> </w:t>
      </w:r>
      <w:r>
        <w:rPr>
          <w:color w:val="231F20"/>
          <w:w w:val="105"/>
        </w:rPr>
        <w:t>nine</w:t>
      </w:r>
      <w:r>
        <w:rPr>
          <w:color w:val="231F20"/>
          <w:spacing w:val="-18"/>
          <w:w w:val="105"/>
        </w:rPr>
        <w:t> </w:t>
      </w:r>
      <w:r>
        <w:rPr>
          <w:color w:val="231F20"/>
          <w:w w:val="105"/>
        </w:rPr>
        <w:t>hours</w:t>
      </w:r>
      <w:r>
        <w:rPr>
          <w:color w:val="231F20"/>
          <w:spacing w:val="-18"/>
          <w:w w:val="105"/>
        </w:rPr>
        <w:t> </w:t>
      </w:r>
      <w:r>
        <w:rPr>
          <w:color w:val="231F20"/>
          <w:w w:val="105"/>
        </w:rPr>
        <w:t>(three</w:t>
      </w:r>
      <w:r>
        <w:rPr>
          <w:color w:val="231F20"/>
          <w:spacing w:val="-19"/>
          <w:w w:val="105"/>
        </w:rPr>
        <w:t> </w:t>
      </w:r>
      <w:r>
        <w:rPr>
          <w:color w:val="231F20"/>
          <w:w w:val="105"/>
        </w:rPr>
        <w:t>courses)</w:t>
      </w:r>
      <w:r>
        <w:rPr>
          <w:color w:val="231F20"/>
          <w:spacing w:val="-19"/>
          <w:w w:val="105"/>
        </w:rPr>
        <w:t> </w:t>
      </w:r>
      <w:r>
        <w:rPr>
          <w:color w:val="231F20"/>
          <w:w w:val="105"/>
        </w:rPr>
        <w:t>of completed</w:t>
      </w:r>
      <w:r>
        <w:rPr>
          <w:color w:val="231F20"/>
          <w:spacing w:val="-28"/>
          <w:w w:val="105"/>
        </w:rPr>
        <w:t> </w:t>
      </w:r>
      <w:r>
        <w:rPr>
          <w:color w:val="231F20"/>
          <w:w w:val="105"/>
        </w:rPr>
        <w:t>graduate</w:t>
      </w:r>
      <w:r>
        <w:rPr>
          <w:color w:val="231F20"/>
          <w:spacing w:val="-28"/>
          <w:w w:val="105"/>
        </w:rPr>
        <w:t> </w:t>
      </w:r>
      <w:r>
        <w:rPr>
          <w:color w:val="231F20"/>
          <w:w w:val="105"/>
        </w:rPr>
        <w:t>coursework.</w:t>
      </w:r>
      <w:r>
        <w:rPr>
          <w:color w:val="231F20"/>
          <w:spacing w:val="-28"/>
          <w:w w:val="105"/>
        </w:rPr>
        <w:t> </w:t>
      </w:r>
      <w:r>
        <w:rPr>
          <w:color w:val="231F20"/>
          <w:w w:val="105"/>
        </w:rPr>
        <w:t>Failure</w:t>
      </w:r>
      <w:r>
        <w:rPr>
          <w:color w:val="231F20"/>
          <w:spacing w:val="-28"/>
          <w:w w:val="105"/>
        </w:rPr>
        <w:t> </w:t>
      </w:r>
      <w:r>
        <w:rPr>
          <w:color w:val="231F20"/>
          <w:w w:val="105"/>
        </w:rPr>
        <w:t>to</w:t>
      </w:r>
      <w:r>
        <w:rPr>
          <w:color w:val="231F20"/>
          <w:spacing w:val="-28"/>
          <w:w w:val="105"/>
        </w:rPr>
        <w:t> </w:t>
      </w:r>
      <w:r>
        <w:rPr>
          <w:color w:val="231F20"/>
          <w:w w:val="105"/>
        </w:rPr>
        <w:t>make</w:t>
      </w:r>
      <w:r>
        <w:rPr>
          <w:color w:val="231F20"/>
          <w:spacing w:val="-28"/>
          <w:w w:val="105"/>
        </w:rPr>
        <w:t> </w:t>
      </w:r>
      <w:r>
        <w:rPr>
          <w:color w:val="231F20"/>
          <w:w w:val="105"/>
        </w:rPr>
        <w:t>this</w:t>
      </w:r>
      <w:r>
        <w:rPr>
          <w:color w:val="231F20"/>
          <w:spacing w:val="-28"/>
          <w:w w:val="105"/>
        </w:rPr>
        <w:t> </w:t>
      </w:r>
      <w:r>
        <w:rPr>
          <w:color w:val="231F20"/>
          <w:spacing w:val="-5"/>
          <w:w w:val="105"/>
        </w:rPr>
        <w:t>GPA</w:t>
      </w:r>
      <w:r>
        <w:rPr>
          <w:color w:val="231F20"/>
          <w:spacing w:val="-28"/>
          <w:w w:val="105"/>
        </w:rPr>
        <w:t> </w:t>
      </w:r>
      <w:r>
        <w:rPr>
          <w:color w:val="231F20"/>
          <w:w w:val="105"/>
        </w:rPr>
        <w:t>requirement will</w:t>
      </w:r>
      <w:r>
        <w:rPr>
          <w:color w:val="231F20"/>
          <w:spacing w:val="-11"/>
          <w:w w:val="105"/>
        </w:rPr>
        <w:t> </w:t>
      </w:r>
      <w:r>
        <w:rPr>
          <w:color w:val="231F20"/>
          <w:w w:val="105"/>
        </w:rPr>
        <w:t>result</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0"/>
          <w:w w:val="105"/>
        </w:rPr>
        <w:t> </w:t>
      </w:r>
      <w:r>
        <w:rPr>
          <w:color w:val="231F20"/>
          <w:w w:val="105"/>
        </w:rPr>
        <w:t>student</w:t>
      </w:r>
      <w:r>
        <w:rPr>
          <w:color w:val="231F20"/>
          <w:spacing w:val="-11"/>
          <w:w w:val="105"/>
        </w:rPr>
        <w:t> </w:t>
      </w:r>
      <w:r>
        <w:rPr>
          <w:color w:val="231F20"/>
          <w:w w:val="105"/>
        </w:rPr>
        <w:t>being</w:t>
      </w:r>
      <w:r>
        <w:rPr>
          <w:color w:val="231F20"/>
          <w:spacing w:val="-10"/>
          <w:w w:val="105"/>
        </w:rPr>
        <w:t> </w:t>
      </w:r>
      <w:r>
        <w:rPr>
          <w:color w:val="231F20"/>
          <w:w w:val="105"/>
        </w:rPr>
        <w:t>eliminated</w:t>
      </w:r>
      <w:r>
        <w:rPr>
          <w:color w:val="231F20"/>
          <w:spacing w:val="-11"/>
          <w:w w:val="105"/>
        </w:rPr>
        <w:t> </w:t>
      </w:r>
      <w:r>
        <w:rPr>
          <w:color w:val="231F20"/>
          <w:w w:val="105"/>
        </w:rPr>
        <w:t>from</w:t>
      </w:r>
      <w:r>
        <w:rPr>
          <w:color w:val="231F20"/>
          <w:spacing w:val="-10"/>
          <w:w w:val="105"/>
        </w:rPr>
        <w:t> </w:t>
      </w:r>
      <w:r>
        <w:rPr>
          <w:color w:val="231F20"/>
          <w:w w:val="105"/>
        </w:rPr>
        <w:t>the</w:t>
      </w:r>
      <w:r>
        <w:rPr>
          <w:color w:val="231F20"/>
          <w:spacing w:val="-10"/>
          <w:w w:val="105"/>
        </w:rPr>
        <w:t> </w:t>
      </w:r>
      <w:r>
        <w:rPr>
          <w:color w:val="231F20"/>
          <w:w w:val="105"/>
        </w:rPr>
        <w:t>program.</w:t>
      </w:r>
    </w:p>
    <w:p>
      <w:pPr>
        <w:pStyle w:val="Heading4"/>
        <w:spacing w:before="124"/>
      </w:pPr>
      <w:r>
        <w:rPr>
          <w:color w:val="231F20"/>
        </w:rPr>
        <w:t>Application Deadlines</w:t>
      </w:r>
    </w:p>
    <w:p>
      <w:pPr>
        <w:pStyle w:val="BodyText"/>
        <w:spacing w:before="57"/>
      </w:pPr>
      <w:r>
        <w:rPr>
          <w:color w:val="231F20"/>
        </w:rPr>
        <w:t>Fall Semester: July 1.</w:t>
      </w:r>
    </w:p>
    <w:p>
      <w:pPr>
        <w:pStyle w:val="BodyText"/>
        <w:spacing w:before="36"/>
      </w:pPr>
      <w:r>
        <w:rPr>
          <w:color w:val="231F20"/>
        </w:rPr>
        <w:t>Spring Semester: November 1.</w:t>
      </w:r>
    </w:p>
    <w:p>
      <w:pPr>
        <w:pStyle w:val="Heading3"/>
      </w:pPr>
      <w:r>
        <w:rPr>
          <w:color w:val="231F20"/>
        </w:rPr>
        <w:t>Advisement</w:t>
      </w:r>
    </w:p>
    <w:p>
      <w:pPr>
        <w:pStyle w:val="BodyText"/>
        <w:spacing w:line="288" w:lineRule="auto" w:before="59"/>
        <w:ind w:right="370"/>
      </w:pPr>
      <w:r>
        <w:rPr>
          <w:color w:val="231F20"/>
          <w:w w:val="105"/>
        </w:rPr>
        <w:t>Upon</w:t>
      </w:r>
      <w:r>
        <w:rPr>
          <w:color w:val="231F20"/>
          <w:spacing w:val="-20"/>
          <w:w w:val="105"/>
        </w:rPr>
        <w:t> </w:t>
      </w:r>
      <w:r>
        <w:rPr>
          <w:color w:val="231F20"/>
          <w:w w:val="105"/>
        </w:rPr>
        <w:t>admission</w:t>
      </w:r>
      <w:r>
        <w:rPr>
          <w:color w:val="231F20"/>
          <w:spacing w:val="-20"/>
          <w:w w:val="105"/>
        </w:rPr>
        <w:t> </w:t>
      </w:r>
      <w:r>
        <w:rPr>
          <w:color w:val="231F20"/>
          <w:w w:val="105"/>
        </w:rPr>
        <w:t>to</w:t>
      </w:r>
      <w:r>
        <w:rPr>
          <w:color w:val="231F20"/>
          <w:spacing w:val="-19"/>
          <w:w w:val="105"/>
        </w:rPr>
        <w:t> </w:t>
      </w:r>
      <w:r>
        <w:rPr>
          <w:color w:val="231F20"/>
          <w:w w:val="105"/>
        </w:rPr>
        <w:t>the</w:t>
      </w:r>
      <w:r>
        <w:rPr>
          <w:color w:val="231F20"/>
          <w:spacing w:val="-19"/>
          <w:w w:val="105"/>
        </w:rPr>
        <w:t> </w:t>
      </w:r>
      <w:r>
        <w:rPr>
          <w:color w:val="231F20"/>
          <w:w w:val="105"/>
        </w:rPr>
        <w:t>program,</w:t>
      </w:r>
      <w:r>
        <w:rPr>
          <w:color w:val="231F20"/>
          <w:spacing w:val="-19"/>
          <w:w w:val="105"/>
        </w:rPr>
        <w:t> </w:t>
      </w:r>
      <w:r>
        <w:rPr>
          <w:color w:val="231F20"/>
          <w:w w:val="105"/>
        </w:rPr>
        <w:t>each</w:t>
      </w:r>
      <w:r>
        <w:rPr>
          <w:color w:val="231F20"/>
          <w:spacing w:val="-20"/>
          <w:w w:val="105"/>
        </w:rPr>
        <w:t> </w:t>
      </w:r>
      <w:r>
        <w:rPr>
          <w:color w:val="231F20"/>
          <w:w w:val="105"/>
        </w:rPr>
        <w:t>student</w:t>
      </w:r>
      <w:r>
        <w:rPr>
          <w:color w:val="231F20"/>
          <w:spacing w:val="-20"/>
          <w:w w:val="105"/>
        </w:rPr>
        <w:t> </w:t>
      </w:r>
      <w:r>
        <w:rPr>
          <w:color w:val="231F20"/>
          <w:w w:val="105"/>
        </w:rPr>
        <w:t>is</w:t>
      </w:r>
      <w:r>
        <w:rPr>
          <w:color w:val="231F20"/>
          <w:spacing w:val="-20"/>
          <w:w w:val="105"/>
        </w:rPr>
        <w:t> </w:t>
      </w:r>
      <w:r>
        <w:rPr>
          <w:color w:val="231F20"/>
          <w:w w:val="105"/>
        </w:rPr>
        <w:t>assigned</w:t>
      </w:r>
      <w:r>
        <w:rPr>
          <w:color w:val="231F20"/>
          <w:spacing w:val="-20"/>
          <w:w w:val="105"/>
        </w:rPr>
        <w:t> </w:t>
      </w:r>
      <w:r>
        <w:rPr>
          <w:color w:val="231F20"/>
          <w:w w:val="105"/>
        </w:rPr>
        <w:t>a</w:t>
      </w:r>
      <w:r>
        <w:rPr>
          <w:color w:val="231F20"/>
          <w:spacing w:val="-20"/>
          <w:w w:val="105"/>
        </w:rPr>
        <w:t> </w:t>
      </w:r>
      <w:r>
        <w:rPr>
          <w:color w:val="231F20"/>
          <w:w w:val="105"/>
        </w:rPr>
        <w:t>faculty advisor</w:t>
      </w:r>
      <w:r>
        <w:rPr>
          <w:color w:val="231F20"/>
          <w:spacing w:val="-16"/>
          <w:w w:val="105"/>
        </w:rPr>
        <w:t> </w:t>
      </w:r>
      <w:r>
        <w:rPr>
          <w:color w:val="231F20"/>
          <w:w w:val="105"/>
        </w:rPr>
        <w:t>who</w:t>
      </w:r>
      <w:r>
        <w:rPr>
          <w:color w:val="231F20"/>
          <w:spacing w:val="-16"/>
          <w:w w:val="105"/>
        </w:rPr>
        <w:t> </w:t>
      </w:r>
      <w:r>
        <w:rPr>
          <w:color w:val="231F20"/>
          <w:w w:val="105"/>
        </w:rPr>
        <w:t>will</w:t>
      </w:r>
      <w:r>
        <w:rPr>
          <w:color w:val="231F20"/>
          <w:spacing w:val="-16"/>
          <w:w w:val="105"/>
        </w:rPr>
        <w:t> </w:t>
      </w:r>
      <w:r>
        <w:rPr>
          <w:color w:val="231F20"/>
          <w:w w:val="105"/>
        </w:rPr>
        <w:t>provide</w:t>
      </w:r>
      <w:r>
        <w:rPr>
          <w:color w:val="231F20"/>
          <w:spacing w:val="-16"/>
          <w:w w:val="105"/>
        </w:rPr>
        <w:t> </w:t>
      </w:r>
      <w:r>
        <w:rPr>
          <w:color w:val="231F20"/>
          <w:w w:val="105"/>
        </w:rPr>
        <w:t>continued</w:t>
      </w:r>
      <w:r>
        <w:rPr>
          <w:color w:val="231F20"/>
          <w:spacing w:val="-16"/>
          <w:w w:val="105"/>
        </w:rPr>
        <w:t> </w:t>
      </w:r>
      <w:r>
        <w:rPr>
          <w:color w:val="231F20"/>
          <w:w w:val="105"/>
        </w:rPr>
        <w:t>supervision</w:t>
      </w:r>
      <w:r>
        <w:rPr>
          <w:color w:val="231F20"/>
          <w:spacing w:val="-16"/>
          <w:w w:val="105"/>
        </w:rPr>
        <w:t> </w:t>
      </w:r>
      <w:r>
        <w:rPr>
          <w:color w:val="231F20"/>
          <w:w w:val="105"/>
        </w:rPr>
        <w:t>and</w:t>
      </w:r>
      <w:r>
        <w:rPr>
          <w:color w:val="231F20"/>
          <w:spacing w:val="-16"/>
          <w:w w:val="105"/>
        </w:rPr>
        <w:t> </w:t>
      </w:r>
      <w:r>
        <w:rPr>
          <w:color w:val="231F20"/>
          <w:w w:val="105"/>
        </w:rPr>
        <w:t>guidance.</w:t>
      </w:r>
    </w:p>
    <w:p>
      <w:pPr>
        <w:pStyle w:val="Heading3"/>
        <w:spacing w:before="113"/>
      </w:pPr>
      <w:r>
        <w:rPr>
          <w:color w:val="231F20"/>
        </w:rPr>
        <w:t>Degree and Program Plans</w:t>
      </w:r>
    </w:p>
    <w:p>
      <w:pPr>
        <w:pStyle w:val="BodyText"/>
        <w:spacing w:line="288" w:lineRule="auto" w:before="59"/>
      </w:pPr>
      <w:r>
        <w:rPr>
          <w:color w:val="231F20"/>
          <w:w w:val="105"/>
        </w:rPr>
        <w:t>Master</w:t>
      </w:r>
      <w:r>
        <w:rPr>
          <w:color w:val="231F20"/>
          <w:spacing w:val="-21"/>
          <w:w w:val="105"/>
        </w:rPr>
        <w:t> </w:t>
      </w:r>
      <w:r>
        <w:rPr>
          <w:color w:val="231F20"/>
          <w:w w:val="105"/>
        </w:rPr>
        <w:t>of</w:t>
      </w:r>
      <w:r>
        <w:rPr>
          <w:color w:val="231F20"/>
          <w:spacing w:val="-21"/>
          <w:w w:val="105"/>
        </w:rPr>
        <w:t> </w:t>
      </w:r>
      <w:r>
        <w:rPr>
          <w:color w:val="231F20"/>
          <w:w w:val="105"/>
        </w:rPr>
        <w:t>Science</w:t>
      </w:r>
      <w:r>
        <w:rPr>
          <w:color w:val="231F20"/>
          <w:spacing w:val="-21"/>
          <w:w w:val="105"/>
        </w:rPr>
        <w:t> </w:t>
      </w:r>
      <w:r>
        <w:rPr>
          <w:color w:val="231F20"/>
          <w:w w:val="105"/>
        </w:rPr>
        <w:t>in</w:t>
      </w:r>
      <w:r>
        <w:rPr>
          <w:color w:val="231F20"/>
          <w:spacing w:val="-22"/>
          <w:w w:val="105"/>
        </w:rPr>
        <w:t> </w:t>
      </w:r>
      <w:r>
        <w:rPr>
          <w:color w:val="231F20"/>
          <w:w w:val="105"/>
        </w:rPr>
        <w:t>Criminal</w:t>
      </w:r>
      <w:r>
        <w:rPr>
          <w:color w:val="231F20"/>
          <w:spacing w:val="-21"/>
          <w:w w:val="105"/>
        </w:rPr>
        <w:t> </w:t>
      </w:r>
      <w:r>
        <w:rPr>
          <w:color w:val="231F20"/>
          <w:w w:val="105"/>
        </w:rPr>
        <w:t>Justice</w:t>
      </w:r>
      <w:r>
        <w:rPr>
          <w:color w:val="231F20"/>
          <w:spacing w:val="-22"/>
          <w:w w:val="105"/>
        </w:rPr>
        <w:t> </w:t>
      </w:r>
      <w:r>
        <w:rPr>
          <w:color w:val="231F20"/>
          <w:w w:val="105"/>
        </w:rPr>
        <w:t>Degree</w:t>
      </w:r>
      <w:r>
        <w:rPr>
          <w:color w:val="231F20"/>
          <w:spacing w:val="-22"/>
          <w:w w:val="105"/>
        </w:rPr>
        <w:t> </w:t>
      </w:r>
      <w:r>
        <w:rPr>
          <w:color w:val="231F20"/>
          <w:w w:val="105"/>
        </w:rPr>
        <w:t>requires</w:t>
      </w:r>
      <w:r>
        <w:rPr>
          <w:color w:val="231F20"/>
          <w:spacing w:val="-22"/>
          <w:w w:val="105"/>
        </w:rPr>
        <w:t> </w:t>
      </w:r>
      <w:r>
        <w:rPr>
          <w:color w:val="231F20"/>
          <w:w w:val="105"/>
        </w:rPr>
        <w:t>a</w:t>
      </w:r>
      <w:r>
        <w:rPr>
          <w:color w:val="231F20"/>
          <w:spacing w:val="-22"/>
          <w:w w:val="105"/>
        </w:rPr>
        <w:t> </w:t>
      </w:r>
      <w:r>
        <w:rPr>
          <w:color w:val="231F20"/>
          <w:w w:val="105"/>
        </w:rPr>
        <w:t>minimum</w:t>
      </w:r>
      <w:r>
        <w:rPr>
          <w:color w:val="231F20"/>
          <w:spacing w:val="-21"/>
          <w:w w:val="105"/>
        </w:rPr>
        <w:t> </w:t>
      </w:r>
      <w:r>
        <w:rPr>
          <w:color w:val="231F20"/>
          <w:w w:val="105"/>
        </w:rPr>
        <w:t>of</w:t>
      </w:r>
      <w:r>
        <w:rPr>
          <w:color w:val="231F20"/>
          <w:spacing w:val="-21"/>
          <w:w w:val="105"/>
        </w:rPr>
        <w:t> </w:t>
      </w:r>
      <w:r>
        <w:rPr>
          <w:color w:val="231F20"/>
          <w:w w:val="105"/>
        </w:rPr>
        <w:t>30 semester</w:t>
      </w:r>
      <w:r>
        <w:rPr>
          <w:color w:val="231F20"/>
          <w:spacing w:val="-10"/>
          <w:w w:val="105"/>
        </w:rPr>
        <w:t> </w:t>
      </w:r>
      <w:r>
        <w:rPr>
          <w:color w:val="231F20"/>
          <w:w w:val="105"/>
        </w:rPr>
        <w:t>hours</w:t>
      </w:r>
      <w:r>
        <w:rPr>
          <w:color w:val="231F20"/>
          <w:spacing w:val="-9"/>
          <w:w w:val="105"/>
        </w:rPr>
        <w:t> </w:t>
      </w:r>
      <w:r>
        <w:rPr>
          <w:color w:val="231F20"/>
          <w:w w:val="105"/>
        </w:rPr>
        <w:t>of</w:t>
      </w:r>
      <w:r>
        <w:rPr>
          <w:color w:val="231F20"/>
          <w:spacing w:val="-9"/>
          <w:w w:val="105"/>
        </w:rPr>
        <w:t> </w:t>
      </w:r>
      <w:r>
        <w:rPr>
          <w:color w:val="231F20"/>
          <w:w w:val="105"/>
        </w:rPr>
        <w:t>credit,</w:t>
      </w:r>
      <w:r>
        <w:rPr>
          <w:color w:val="231F20"/>
          <w:spacing w:val="-10"/>
          <w:w w:val="105"/>
        </w:rPr>
        <w:t> </w:t>
      </w:r>
      <w:r>
        <w:rPr>
          <w:color w:val="231F20"/>
          <w:w w:val="105"/>
        </w:rPr>
        <w:t>to</w:t>
      </w:r>
      <w:r>
        <w:rPr>
          <w:color w:val="231F20"/>
          <w:spacing w:val="-9"/>
          <w:w w:val="105"/>
        </w:rPr>
        <w:t> </w:t>
      </w:r>
      <w:r>
        <w:rPr>
          <w:color w:val="231F20"/>
          <w:w w:val="105"/>
        </w:rPr>
        <w:t>include</w:t>
      </w:r>
      <w:r>
        <w:rPr>
          <w:color w:val="231F20"/>
          <w:spacing w:val="-10"/>
          <w:w w:val="105"/>
        </w:rPr>
        <w:t> </w:t>
      </w:r>
      <w:r>
        <w:rPr>
          <w:color w:val="231F20"/>
          <w:w w:val="105"/>
        </w:rPr>
        <w:t>the</w:t>
      </w:r>
      <w:r>
        <w:rPr>
          <w:color w:val="231F20"/>
          <w:spacing w:val="-9"/>
          <w:w w:val="105"/>
        </w:rPr>
        <w:t> </w:t>
      </w:r>
      <w:r>
        <w:rPr>
          <w:color w:val="231F20"/>
          <w:w w:val="105"/>
        </w:rPr>
        <w:t>following:</w:t>
      </w:r>
    </w:p>
    <w:p>
      <w:pPr>
        <w:spacing w:after="0" w:line="288" w:lineRule="auto"/>
        <w:sectPr>
          <w:pgSz w:w="12240" w:h="15840"/>
          <w:pgMar w:header="677" w:footer="0" w:top="1240" w:bottom="280" w:left="580" w:right="560"/>
          <w:cols w:num="2" w:equalWidth="0">
            <w:col w:w="5453" w:space="55"/>
            <w:col w:w="5592"/>
          </w:cols>
        </w:sectPr>
      </w:pPr>
    </w:p>
    <w:p>
      <w:pPr>
        <w:pStyle w:val="BodyText"/>
        <w:tabs>
          <w:tab w:pos="1482" w:val="left" w:leader="none"/>
        </w:tabs>
        <w:spacing w:before="6"/>
        <w:ind w:left="160"/>
      </w:pPr>
      <w:r>
        <w:rPr>
          <w:color w:val="231F20"/>
        </w:rPr>
        <w:t>PRS</w:t>
      </w:r>
      <w:r>
        <w:rPr>
          <w:color w:val="231F20"/>
          <w:spacing w:val="-12"/>
        </w:rPr>
        <w:t> </w:t>
      </w:r>
      <w:r>
        <w:rPr>
          <w:color w:val="231F20"/>
        </w:rPr>
        <w:t>695</w:t>
        <w:tab/>
        <w:t>Capstone/Thesis (related to their area</w:t>
      </w:r>
      <w:r>
        <w:rPr>
          <w:color w:val="231F20"/>
          <w:spacing w:val="1"/>
        </w:rPr>
        <w:t> </w:t>
      </w:r>
      <w:r>
        <w:rPr>
          <w:color w:val="231F20"/>
        </w:rPr>
        <w:t>of</w:t>
      </w:r>
    </w:p>
    <w:p>
      <w:pPr>
        <w:pStyle w:val="BodyText"/>
        <w:spacing w:before="36"/>
        <w:ind w:left="1457" w:right="1866"/>
        <w:jc w:val="center"/>
      </w:pPr>
      <w:r>
        <w:rPr/>
        <w:pict>
          <v:group style="position:absolute;margin-left:36pt;margin-top:13.571912pt;width:264.6pt;height:.5pt;mso-position-horizontal-relative:page;mso-position-vertical-relative:paragraph;z-index:3640" coordorigin="720,271" coordsize="5292,10">
            <v:line style="position:absolute" from="2043,276" to="720,276" stroked="true" strokeweight=".5pt" strokecolor="#231f20">
              <v:stroke dashstyle="solid"/>
            </v:line>
            <v:line style="position:absolute" from="5747,276" to="2043,276" stroked="true" strokeweight=".5pt" strokecolor="#231f20">
              <v:stroke dashstyle="solid"/>
            </v:line>
            <v:line style="position:absolute" from="6012,276" to="5747,276" stroked="true" strokeweight=".5pt" strokecolor="#231f20">
              <v:stroke dashstyle="solid"/>
            </v:line>
            <v:line style="position:absolute" from="720,276" to="2043,276" stroked="true" strokeweight=".5pt" strokecolor="#231f20">
              <v:stroke dashstyle="solid"/>
            </v:line>
            <v:line style="position:absolute" from="2043,276" to="5747,276" stroked="true" strokeweight=".5pt" strokecolor="#231f20">
              <v:stroke dashstyle="solid"/>
            </v:line>
            <v:line style="position:absolute" from="5747,276" to="6012,276" stroked="true" strokeweight=".5pt" strokecolor="#231f20">
              <v:stroke dashstyle="solid"/>
            </v:line>
            <w10:wrap type="none"/>
          </v:group>
        </w:pict>
      </w:r>
      <w:r>
        <w:rPr>
          <w:color w:val="231F20"/>
          <w:w w:val="105"/>
        </w:rPr>
        <w:t>specialization)</w:t>
      </w:r>
    </w:p>
    <w:p>
      <w:pPr>
        <w:spacing w:line="178" w:lineRule="exact" w:before="6"/>
        <w:ind w:left="160" w:right="0" w:firstLine="0"/>
        <w:jc w:val="left"/>
        <w:rPr>
          <w:sz w:val="16"/>
        </w:rPr>
      </w:pPr>
      <w:r>
        <w:rPr/>
        <w:br w:type="column"/>
      </w:r>
      <w:r>
        <w:rPr>
          <w:color w:val="231F20"/>
          <w:sz w:val="16"/>
        </w:rPr>
        <w:t>3</w:t>
      </w:r>
    </w:p>
    <w:p>
      <w:pPr>
        <w:pStyle w:val="Heading7"/>
        <w:tabs>
          <w:tab w:pos="1828" w:val="left" w:leader="none"/>
          <w:tab w:pos="5325" w:val="left" w:leader="none"/>
        </w:tabs>
        <w:spacing w:line="178" w:lineRule="exact" w:before="0"/>
        <w:ind w:left="505"/>
      </w:pPr>
      <w:r>
        <w:rPr>
          <w:color w:val="231F20"/>
        </w:rPr>
        <w:t>Code</w:t>
        <w:tab/>
        <w:t>Title</w:t>
        <w:tab/>
        <w:t>Hours</w:t>
      </w:r>
    </w:p>
    <w:p>
      <w:pPr>
        <w:spacing w:after="0" w:line="178" w:lineRule="exact"/>
        <w:sectPr>
          <w:type w:val="continuous"/>
          <w:pgSz w:w="12240" w:h="15840"/>
          <w:pgMar w:top="720" w:bottom="280" w:left="580" w:right="560"/>
          <w:cols w:num="2" w:equalWidth="0">
            <w:col w:w="4428" w:space="734"/>
            <w:col w:w="5938"/>
          </w:cols>
        </w:sectPr>
      </w:pPr>
    </w:p>
    <w:p>
      <w:pPr>
        <w:pStyle w:val="BodyText"/>
        <w:tabs>
          <w:tab w:pos="5412" w:val="right" w:leader="none"/>
        </w:tabs>
        <w:spacing w:before="106"/>
        <w:ind w:left="160"/>
      </w:pPr>
      <w:r>
        <w:rPr>
          <w:color w:val="231F20"/>
        </w:rPr>
        <w:t>Total</w:t>
      </w:r>
      <w:r>
        <w:rPr>
          <w:color w:val="231F20"/>
          <w:spacing w:val="-5"/>
        </w:rPr>
        <w:t> </w:t>
      </w:r>
      <w:r>
        <w:rPr>
          <w:color w:val="231F20"/>
        </w:rPr>
        <w:t>Hours</w:t>
        <w:tab/>
        <w:t>3</w:t>
      </w:r>
    </w:p>
    <w:p>
      <w:pPr>
        <w:pStyle w:val="Heading4"/>
        <w:spacing w:before="157"/>
        <w:rPr>
          <w:sz w:val="13"/>
        </w:rPr>
      </w:pPr>
      <w:r>
        <w:rPr>
          <w:color w:val="231F20"/>
        </w:rPr>
        <w:t>Thesis Option and Defense</w:t>
      </w:r>
      <w:r>
        <w:rPr>
          <w:color w:val="231F20"/>
          <w:position w:val="13"/>
          <w:sz w:val="13"/>
        </w:rPr>
        <w:t>1</w:t>
      </w:r>
    </w:p>
    <w:p>
      <w:pPr>
        <w:pStyle w:val="Heading7"/>
        <w:tabs>
          <w:tab w:pos="1482" w:val="left" w:leader="none"/>
          <w:tab w:pos="4979" w:val="left" w:leader="none"/>
        </w:tabs>
        <w:spacing w:before="77"/>
        <w:ind w:left="160"/>
      </w:pPr>
      <w:r>
        <w:rPr>
          <w:color w:val="231F20"/>
        </w:rPr>
        <w:t>Code</w:t>
        <w:tab/>
        <w:t>Title</w:t>
        <w:tab/>
        <w:t>Hours</w:t>
      </w:r>
    </w:p>
    <w:p>
      <w:pPr>
        <w:pStyle w:val="BodyText"/>
        <w:tabs>
          <w:tab w:pos="1482" w:val="left" w:leader="none"/>
          <w:tab w:pos="5411" w:val="right" w:leader="none"/>
        </w:tabs>
        <w:spacing w:before="76"/>
        <w:ind w:left="160"/>
      </w:pPr>
      <w:r>
        <w:rPr>
          <w:color w:val="231F20"/>
        </w:rPr>
        <w:t>PRS</w:t>
      </w:r>
      <w:r>
        <w:rPr>
          <w:color w:val="231F20"/>
          <w:spacing w:val="-12"/>
        </w:rPr>
        <w:t> </w:t>
      </w:r>
      <w:r>
        <w:rPr>
          <w:color w:val="231F20"/>
        </w:rPr>
        <w:t>695</w:t>
        <w:tab/>
        <w:t>Capstone/Thesis</w:t>
        <w:tab/>
        <w:t>3-6</w:t>
      </w:r>
    </w:p>
    <w:p>
      <w:pPr>
        <w:pStyle w:val="BodyText"/>
        <w:spacing w:line="288" w:lineRule="auto" w:before="164"/>
        <w:ind w:left="424" w:hanging="265"/>
      </w:pPr>
      <w:r>
        <w:rPr>
          <w:color w:val="231F20"/>
          <w:w w:val="105"/>
          <w:position w:val="10"/>
          <w:sz w:val="13"/>
        </w:rPr>
        <w:t>1 </w:t>
      </w:r>
      <w:r>
        <w:rPr>
          <w:color w:val="231F20"/>
          <w:w w:val="105"/>
        </w:rPr>
        <w:t>Students choosing the Thesis Option must enroll in Capstone/Thesis (PRS 695)each semester while preparing or defending the thesis. Students are encouraged to meet with their academic advisor to discuss scheduling of core courses, area courses, and capstone/ thesis hours.</w:t>
      </w:r>
    </w:p>
    <w:p>
      <w:pPr>
        <w:pStyle w:val="Heading2"/>
        <w:spacing w:line="220" w:lineRule="auto" w:before="152"/>
        <w:ind w:right="84"/>
      </w:pPr>
      <w:bookmarkStart w:name="_TOC_250018" w:id="121"/>
      <w:bookmarkEnd w:id="121"/>
      <w:r>
        <w:rPr>
          <w:color w:val="231F20"/>
        </w:rPr>
        <w:t>Master of Science in Criminal Justice Degree</w:t>
      </w:r>
    </w:p>
    <w:p>
      <w:pPr>
        <w:pStyle w:val="BodyText"/>
        <w:spacing w:before="125"/>
      </w:pPr>
      <w:bookmarkStart w:name="Master of Science in Criminal Justice De" w:id="122"/>
      <w:bookmarkEnd w:id="122"/>
      <w:r>
        <w:rPr/>
      </w:r>
      <w:hyperlink r:id="rId68">
        <w:r>
          <w:rPr>
            <w:color w:val="231F20"/>
            <w:w w:val="105"/>
          </w:rPr>
          <w:t>https://www.una.edu/criminaljustice/CJ-graduate-program.html</w:t>
        </w:r>
      </w:hyperlink>
    </w:p>
    <w:p>
      <w:pPr>
        <w:pStyle w:val="Heading3"/>
      </w:pPr>
      <w:r>
        <w:rPr>
          <w:color w:val="231F20"/>
        </w:rPr>
        <w:t>Admission</w:t>
      </w:r>
    </w:p>
    <w:p>
      <w:pPr>
        <w:pStyle w:val="BodyText"/>
        <w:spacing w:line="288" w:lineRule="auto" w:before="59"/>
        <w:ind w:right="84"/>
      </w:pPr>
      <w:r>
        <w:rPr>
          <w:color w:val="231F20"/>
          <w:w w:val="105"/>
        </w:rPr>
        <w:t>In</w:t>
      </w:r>
      <w:r>
        <w:rPr>
          <w:color w:val="231F20"/>
          <w:spacing w:val="-18"/>
          <w:w w:val="105"/>
        </w:rPr>
        <w:t> </w:t>
      </w:r>
      <w:r>
        <w:rPr>
          <w:color w:val="231F20"/>
          <w:w w:val="105"/>
        </w:rPr>
        <w:t>addition</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general</w:t>
      </w:r>
      <w:r>
        <w:rPr>
          <w:color w:val="231F20"/>
          <w:spacing w:val="-18"/>
          <w:w w:val="105"/>
        </w:rPr>
        <w:t> </w:t>
      </w:r>
      <w:r>
        <w:rPr>
          <w:color w:val="231F20"/>
          <w:w w:val="105"/>
        </w:rPr>
        <w:t>requirements</w:t>
      </w:r>
      <w:r>
        <w:rPr>
          <w:color w:val="231F20"/>
          <w:spacing w:val="-18"/>
          <w:w w:val="105"/>
        </w:rPr>
        <w:t> </w:t>
      </w:r>
      <w:r>
        <w:rPr>
          <w:color w:val="231F20"/>
          <w:w w:val="105"/>
        </w:rPr>
        <w:t>for</w:t>
      </w:r>
      <w:r>
        <w:rPr>
          <w:color w:val="231F20"/>
          <w:spacing w:val="-18"/>
          <w:w w:val="105"/>
        </w:rPr>
        <w:t> </w:t>
      </w:r>
      <w:r>
        <w:rPr>
          <w:color w:val="231F20"/>
          <w:w w:val="105"/>
        </w:rPr>
        <w:t>Admission</w:t>
      </w:r>
      <w:r>
        <w:rPr>
          <w:color w:val="231F20"/>
          <w:spacing w:val="-18"/>
          <w:w w:val="105"/>
        </w:rPr>
        <w:t> </w:t>
      </w:r>
      <w:r>
        <w:rPr>
          <w:color w:val="231F20"/>
          <w:w w:val="105"/>
        </w:rPr>
        <w:t>to</w:t>
      </w:r>
      <w:r>
        <w:rPr>
          <w:color w:val="231F20"/>
          <w:spacing w:val="-18"/>
          <w:w w:val="105"/>
        </w:rPr>
        <w:t> </w:t>
      </w:r>
      <w:r>
        <w:rPr>
          <w:color w:val="231F20"/>
          <w:w w:val="105"/>
        </w:rPr>
        <w:t>Graduate Studies</w:t>
      </w:r>
      <w:r>
        <w:rPr>
          <w:color w:val="231F20"/>
          <w:spacing w:val="-33"/>
          <w:w w:val="105"/>
        </w:rPr>
        <w:t> </w:t>
      </w:r>
      <w:r>
        <w:rPr>
          <w:color w:val="231F20"/>
          <w:w w:val="105"/>
        </w:rPr>
        <w:t>(see</w:t>
      </w:r>
      <w:r>
        <w:rPr>
          <w:color w:val="231F20"/>
          <w:spacing w:val="-33"/>
          <w:w w:val="105"/>
        </w:rPr>
        <w:t> </w:t>
      </w:r>
      <w:r>
        <w:rPr>
          <w:color w:val="231F20"/>
          <w:w w:val="105"/>
        </w:rPr>
        <w:t>General</w:t>
      </w:r>
      <w:r>
        <w:rPr>
          <w:color w:val="231F20"/>
          <w:spacing w:val="-33"/>
          <w:w w:val="105"/>
        </w:rPr>
        <w:t> </w:t>
      </w:r>
      <w:r>
        <w:rPr>
          <w:color w:val="231F20"/>
          <w:w w:val="105"/>
        </w:rPr>
        <w:t>Regulations</w:t>
      </w:r>
      <w:r>
        <w:rPr>
          <w:color w:val="231F20"/>
          <w:spacing w:val="-33"/>
          <w:w w:val="105"/>
        </w:rPr>
        <w:t> </w:t>
      </w:r>
      <w:r>
        <w:rPr>
          <w:color w:val="231F20"/>
          <w:w w:val="105"/>
        </w:rPr>
        <w:t>and</w:t>
      </w:r>
      <w:r>
        <w:rPr>
          <w:color w:val="231F20"/>
          <w:spacing w:val="-33"/>
          <w:w w:val="105"/>
        </w:rPr>
        <w:t> </w:t>
      </w:r>
      <w:r>
        <w:rPr>
          <w:color w:val="231F20"/>
          <w:w w:val="105"/>
        </w:rPr>
        <w:t>Procedures),</w:t>
      </w:r>
      <w:r>
        <w:rPr>
          <w:color w:val="231F20"/>
          <w:spacing w:val="-33"/>
          <w:w w:val="105"/>
        </w:rPr>
        <w:t> </w:t>
      </w:r>
      <w:r>
        <w:rPr>
          <w:color w:val="231F20"/>
          <w:w w:val="105"/>
        </w:rPr>
        <w:t>admission</w:t>
      </w:r>
      <w:r>
        <w:rPr>
          <w:color w:val="231F20"/>
          <w:spacing w:val="-33"/>
          <w:w w:val="105"/>
        </w:rPr>
        <w:t> </w:t>
      </w:r>
      <w:r>
        <w:rPr>
          <w:color w:val="231F20"/>
          <w:w w:val="105"/>
        </w:rPr>
        <w:t>to</w:t>
      </w:r>
      <w:r>
        <w:rPr>
          <w:color w:val="231F20"/>
          <w:spacing w:val="-33"/>
          <w:w w:val="105"/>
        </w:rPr>
        <w:t> </w:t>
      </w:r>
      <w:r>
        <w:rPr>
          <w:color w:val="231F20"/>
          <w:w w:val="105"/>
        </w:rPr>
        <w:t>the MSCJ</w:t>
      </w:r>
      <w:r>
        <w:rPr>
          <w:color w:val="231F20"/>
          <w:spacing w:val="-11"/>
          <w:w w:val="105"/>
        </w:rPr>
        <w:t> </w:t>
      </w:r>
      <w:r>
        <w:rPr>
          <w:color w:val="231F20"/>
          <w:w w:val="105"/>
        </w:rPr>
        <w:t>degree</w:t>
      </w:r>
      <w:r>
        <w:rPr>
          <w:color w:val="231F20"/>
          <w:spacing w:val="-12"/>
          <w:w w:val="105"/>
        </w:rPr>
        <w:t> </w:t>
      </w:r>
      <w:r>
        <w:rPr>
          <w:color w:val="231F20"/>
          <w:w w:val="105"/>
        </w:rPr>
        <w:t>program</w:t>
      </w:r>
      <w:r>
        <w:rPr>
          <w:color w:val="231F20"/>
          <w:spacing w:val="-11"/>
          <w:w w:val="105"/>
        </w:rPr>
        <w:t> </w:t>
      </w:r>
      <w:r>
        <w:rPr>
          <w:color w:val="231F20"/>
          <w:w w:val="105"/>
        </w:rPr>
        <w:t>also</w:t>
      </w:r>
      <w:r>
        <w:rPr>
          <w:color w:val="231F20"/>
          <w:spacing w:val="-12"/>
          <w:w w:val="105"/>
        </w:rPr>
        <w:t> </w:t>
      </w:r>
      <w:r>
        <w:rPr>
          <w:color w:val="231F20"/>
          <w:w w:val="105"/>
        </w:rPr>
        <w:t>requires</w:t>
      </w:r>
      <w:r>
        <w:rPr>
          <w:color w:val="231F20"/>
          <w:spacing w:val="-12"/>
          <w:w w:val="105"/>
        </w:rPr>
        <w:t> </w:t>
      </w:r>
      <w:r>
        <w:rPr>
          <w:color w:val="231F20"/>
          <w:w w:val="105"/>
        </w:rPr>
        <w:t>the</w:t>
      </w:r>
      <w:r>
        <w:rPr>
          <w:color w:val="231F20"/>
          <w:spacing w:val="-11"/>
          <w:w w:val="105"/>
        </w:rPr>
        <w:t> </w:t>
      </w:r>
      <w:r>
        <w:rPr>
          <w:color w:val="231F20"/>
          <w:w w:val="105"/>
        </w:rPr>
        <w:t>following:</w:t>
      </w:r>
    </w:p>
    <w:p>
      <w:pPr>
        <w:pStyle w:val="Heading4"/>
      </w:pPr>
      <w:r>
        <w:rPr>
          <w:color w:val="231F20"/>
        </w:rPr>
        <w:t>Unconditional Admission</w:t>
      </w:r>
    </w:p>
    <w:p>
      <w:pPr>
        <w:pStyle w:val="ListParagraph"/>
        <w:numPr>
          <w:ilvl w:val="0"/>
          <w:numId w:val="23"/>
        </w:numPr>
        <w:tabs>
          <w:tab w:pos="420" w:val="left" w:leader="none"/>
        </w:tabs>
        <w:spacing w:line="288" w:lineRule="auto" w:before="57" w:after="0"/>
        <w:ind w:left="420" w:right="235" w:hanging="213"/>
        <w:jc w:val="left"/>
        <w:rPr>
          <w:sz w:val="16"/>
        </w:rPr>
      </w:pPr>
      <w:r>
        <w:rPr>
          <w:color w:val="231F20"/>
          <w:w w:val="105"/>
          <w:sz w:val="16"/>
        </w:rPr>
        <w:t>Hold a master’s or higher degree from a regionally accredited </w:t>
      </w:r>
      <w:r>
        <w:rPr>
          <w:color w:val="231F20"/>
          <w:spacing w:val="-3"/>
          <w:w w:val="105"/>
          <w:sz w:val="16"/>
        </w:rPr>
        <w:t>university.</w:t>
      </w:r>
      <w:r>
        <w:rPr>
          <w:color w:val="231F20"/>
          <w:spacing w:val="-18"/>
          <w:w w:val="105"/>
          <w:sz w:val="16"/>
        </w:rPr>
        <w:t> </w:t>
      </w:r>
      <w:r>
        <w:rPr>
          <w:color w:val="231F20"/>
          <w:w w:val="105"/>
          <w:sz w:val="16"/>
        </w:rPr>
        <w:t>Ofﬁcial</w:t>
      </w:r>
      <w:r>
        <w:rPr>
          <w:color w:val="231F20"/>
          <w:spacing w:val="-18"/>
          <w:w w:val="105"/>
          <w:sz w:val="16"/>
        </w:rPr>
        <w:t> </w:t>
      </w:r>
      <w:r>
        <w:rPr>
          <w:color w:val="231F20"/>
          <w:w w:val="105"/>
          <w:sz w:val="16"/>
        </w:rPr>
        <w:t>transcript</w:t>
      </w:r>
      <w:r>
        <w:rPr>
          <w:color w:val="231F20"/>
          <w:spacing w:val="-18"/>
          <w:w w:val="105"/>
          <w:sz w:val="16"/>
        </w:rPr>
        <w:t> </w:t>
      </w:r>
      <w:r>
        <w:rPr>
          <w:color w:val="231F20"/>
          <w:w w:val="105"/>
          <w:sz w:val="16"/>
        </w:rPr>
        <w:t>must</w:t>
      </w:r>
      <w:r>
        <w:rPr>
          <w:color w:val="231F20"/>
          <w:spacing w:val="-18"/>
          <w:w w:val="105"/>
          <w:sz w:val="16"/>
        </w:rPr>
        <w:t> </w:t>
      </w:r>
      <w:r>
        <w:rPr>
          <w:color w:val="231F20"/>
          <w:w w:val="105"/>
          <w:sz w:val="16"/>
        </w:rPr>
        <w:t>reflect</w:t>
      </w:r>
      <w:r>
        <w:rPr>
          <w:color w:val="231F20"/>
          <w:spacing w:val="-19"/>
          <w:w w:val="105"/>
          <w:sz w:val="16"/>
        </w:rPr>
        <w:t> </w:t>
      </w:r>
      <w:r>
        <w:rPr>
          <w:color w:val="231F20"/>
          <w:w w:val="105"/>
          <w:sz w:val="16"/>
        </w:rPr>
        <w:t>that</w:t>
      </w:r>
      <w:r>
        <w:rPr>
          <w:color w:val="231F20"/>
          <w:spacing w:val="-18"/>
          <w:w w:val="105"/>
          <w:sz w:val="16"/>
        </w:rPr>
        <w:t> </w:t>
      </w:r>
      <w:r>
        <w:rPr>
          <w:color w:val="231F20"/>
          <w:w w:val="105"/>
          <w:sz w:val="16"/>
        </w:rPr>
        <w:t>degree</w:t>
      </w:r>
      <w:r>
        <w:rPr>
          <w:color w:val="231F20"/>
          <w:spacing w:val="-19"/>
          <w:w w:val="105"/>
          <w:sz w:val="16"/>
        </w:rPr>
        <w:t> </w:t>
      </w:r>
      <w:r>
        <w:rPr>
          <w:color w:val="231F20"/>
          <w:w w:val="105"/>
          <w:sz w:val="16"/>
        </w:rPr>
        <w:t>was</w:t>
      </w:r>
      <w:r>
        <w:rPr>
          <w:color w:val="231F20"/>
          <w:spacing w:val="-19"/>
          <w:w w:val="105"/>
          <w:sz w:val="16"/>
        </w:rPr>
        <w:t> </w:t>
      </w:r>
      <w:r>
        <w:rPr>
          <w:color w:val="231F20"/>
          <w:w w:val="105"/>
          <w:sz w:val="16"/>
        </w:rPr>
        <w:t>awarded. No test scores are</w:t>
      </w:r>
      <w:r>
        <w:rPr>
          <w:color w:val="231F20"/>
          <w:spacing w:val="-36"/>
          <w:w w:val="105"/>
          <w:sz w:val="16"/>
        </w:rPr>
        <w:t> </w:t>
      </w:r>
      <w:r>
        <w:rPr>
          <w:color w:val="231F20"/>
          <w:w w:val="105"/>
          <w:sz w:val="16"/>
        </w:rPr>
        <w:t>required.</w:t>
      </w:r>
    </w:p>
    <w:p>
      <w:pPr>
        <w:pStyle w:val="BodyText"/>
        <w:spacing w:line="182" w:lineRule="exact"/>
        <w:ind w:left="420"/>
      </w:pPr>
      <w:r>
        <w:rPr>
          <w:color w:val="231F20"/>
        </w:rPr>
        <w:t>or</w:t>
      </w:r>
    </w:p>
    <w:p>
      <w:pPr>
        <w:pStyle w:val="ListParagraph"/>
        <w:numPr>
          <w:ilvl w:val="0"/>
          <w:numId w:val="23"/>
        </w:numPr>
        <w:tabs>
          <w:tab w:pos="420" w:val="left" w:leader="none"/>
        </w:tabs>
        <w:spacing w:line="288" w:lineRule="auto" w:before="76" w:after="0"/>
        <w:ind w:left="420" w:right="168" w:hanging="213"/>
        <w:jc w:val="left"/>
        <w:rPr>
          <w:sz w:val="16"/>
        </w:rPr>
      </w:pPr>
      <w:r>
        <w:rPr>
          <w:color w:val="231F20"/>
          <w:sz w:val="16"/>
        </w:rPr>
        <w:t>Hold a bachelor’s degree and possess a minimum </w:t>
      </w:r>
      <w:r>
        <w:rPr>
          <w:color w:val="231F20"/>
          <w:spacing w:val="-5"/>
          <w:sz w:val="16"/>
        </w:rPr>
        <w:t>GPA </w:t>
      </w:r>
      <w:r>
        <w:rPr>
          <w:color w:val="231F20"/>
          <w:sz w:val="16"/>
        </w:rPr>
        <w:t>of 2.75 on all attempted undergraduate</w:t>
      </w:r>
      <w:r>
        <w:rPr>
          <w:color w:val="231F20"/>
          <w:spacing w:val="-10"/>
          <w:sz w:val="16"/>
        </w:rPr>
        <w:t> </w:t>
      </w:r>
      <w:r>
        <w:rPr>
          <w:color w:val="231F20"/>
          <w:sz w:val="16"/>
        </w:rPr>
        <w:t>coursework;</w:t>
      </w:r>
    </w:p>
    <w:p>
      <w:pPr>
        <w:pStyle w:val="ListParagraph"/>
        <w:numPr>
          <w:ilvl w:val="0"/>
          <w:numId w:val="23"/>
        </w:numPr>
        <w:tabs>
          <w:tab w:pos="420" w:val="left" w:leader="none"/>
        </w:tabs>
        <w:spacing w:line="288" w:lineRule="auto" w:before="39" w:after="0"/>
        <w:ind w:left="420" w:right="38" w:hanging="213"/>
        <w:jc w:val="left"/>
        <w:rPr>
          <w:sz w:val="16"/>
        </w:rPr>
      </w:pPr>
      <w:r>
        <w:rPr>
          <w:color w:val="231F20"/>
          <w:sz w:val="16"/>
        </w:rPr>
        <w:t>Receive a minimum score of 286 [Verbal plus Quantitative] on the Graduate</w:t>
      </w:r>
      <w:r>
        <w:rPr>
          <w:color w:val="231F20"/>
          <w:spacing w:val="-6"/>
          <w:sz w:val="16"/>
        </w:rPr>
        <w:t> </w:t>
      </w:r>
      <w:r>
        <w:rPr>
          <w:color w:val="231F20"/>
          <w:sz w:val="16"/>
        </w:rPr>
        <w:t>Record</w:t>
      </w:r>
      <w:r>
        <w:rPr>
          <w:color w:val="231F20"/>
          <w:spacing w:val="-6"/>
          <w:sz w:val="16"/>
        </w:rPr>
        <w:t> </w:t>
      </w:r>
      <w:r>
        <w:rPr>
          <w:color w:val="231F20"/>
          <w:sz w:val="16"/>
        </w:rPr>
        <w:t>Exam</w:t>
      </w:r>
      <w:r>
        <w:rPr>
          <w:color w:val="231F20"/>
          <w:spacing w:val="-6"/>
          <w:sz w:val="16"/>
        </w:rPr>
        <w:t> </w:t>
      </w:r>
      <w:r>
        <w:rPr>
          <w:color w:val="231F20"/>
          <w:sz w:val="16"/>
        </w:rPr>
        <w:t>(GRE)</w:t>
      </w:r>
      <w:r>
        <w:rPr>
          <w:color w:val="231F20"/>
          <w:spacing w:val="-6"/>
          <w:sz w:val="16"/>
        </w:rPr>
        <w:t> </w:t>
      </w:r>
      <w:r>
        <w:rPr>
          <w:color w:val="231F20"/>
          <w:sz w:val="16"/>
        </w:rPr>
        <w:t>or</w:t>
      </w:r>
      <w:r>
        <w:rPr>
          <w:color w:val="231F20"/>
          <w:spacing w:val="-6"/>
          <w:sz w:val="16"/>
        </w:rPr>
        <w:t> </w:t>
      </w:r>
      <w:r>
        <w:rPr>
          <w:color w:val="231F20"/>
          <w:sz w:val="16"/>
        </w:rPr>
        <w:t>a</w:t>
      </w:r>
      <w:r>
        <w:rPr>
          <w:color w:val="231F20"/>
          <w:spacing w:val="-7"/>
          <w:sz w:val="16"/>
        </w:rPr>
        <w:t> </w:t>
      </w:r>
      <w:r>
        <w:rPr>
          <w:color w:val="231F20"/>
          <w:sz w:val="16"/>
        </w:rPr>
        <w:t>minimum</w:t>
      </w:r>
      <w:r>
        <w:rPr>
          <w:color w:val="231F20"/>
          <w:spacing w:val="-6"/>
          <w:sz w:val="16"/>
        </w:rPr>
        <w:t> </w:t>
      </w:r>
      <w:r>
        <w:rPr>
          <w:color w:val="231F20"/>
          <w:sz w:val="16"/>
        </w:rPr>
        <w:t>score</w:t>
      </w:r>
      <w:r>
        <w:rPr>
          <w:color w:val="231F20"/>
          <w:spacing w:val="-7"/>
          <w:sz w:val="16"/>
        </w:rPr>
        <w:t> </w:t>
      </w:r>
      <w:r>
        <w:rPr>
          <w:color w:val="231F20"/>
          <w:sz w:val="16"/>
        </w:rPr>
        <w:t>of</w:t>
      </w:r>
      <w:r>
        <w:rPr>
          <w:color w:val="231F20"/>
          <w:spacing w:val="-6"/>
          <w:sz w:val="16"/>
        </w:rPr>
        <w:t> </w:t>
      </w:r>
      <w:r>
        <w:rPr>
          <w:color w:val="231F20"/>
          <w:sz w:val="16"/>
        </w:rPr>
        <w:t>380</w:t>
      </w:r>
      <w:r>
        <w:rPr>
          <w:color w:val="231F20"/>
          <w:spacing w:val="-7"/>
          <w:sz w:val="16"/>
        </w:rPr>
        <w:t> </w:t>
      </w:r>
      <w:r>
        <w:rPr>
          <w:color w:val="231F20"/>
          <w:sz w:val="16"/>
        </w:rPr>
        <w:t>on</w:t>
      </w:r>
      <w:r>
        <w:rPr>
          <w:color w:val="231F20"/>
          <w:spacing w:val="-6"/>
          <w:sz w:val="16"/>
        </w:rPr>
        <w:t> </w:t>
      </w:r>
      <w:r>
        <w:rPr>
          <w:color w:val="231F20"/>
          <w:sz w:val="16"/>
        </w:rPr>
        <w:t>the</w:t>
      </w:r>
      <w:r>
        <w:rPr>
          <w:color w:val="231F20"/>
          <w:spacing w:val="-6"/>
          <w:sz w:val="16"/>
        </w:rPr>
        <w:t> </w:t>
      </w:r>
      <w:r>
        <w:rPr>
          <w:color w:val="231F20"/>
          <w:sz w:val="16"/>
        </w:rPr>
        <w:t>Miller Analogies </w:t>
      </w:r>
      <w:r>
        <w:rPr>
          <w:color w:val="231F20"/>
          <w:spacing w:val="-3"/>
          <w:sz w:val="16"/>
        </w:rPr>
        <w:t>Test</w:t>
      </w:r>
      <w:r>
        <w:rPr>
          <w:color w:val="231F20"/>
          <w:spacing w:val="-11"/>
          <w:sz w:val="16"/>
        </w:rPr>
        <w:t> </w:t>
      </w:r>
      <w:r>
        <w:rPr>
          <w:color w:val="231F20"/>
          <w:sz w:val="16"/>
        </w:rPr>
        <w:t>(MAT);</w:t>
      </w:r>
    </w:p>
    <w:p>
      <w:pPr>
        <w:pStyle w:val="ListParagraph"/>
        <w:numPr>
          <w:ilvl w:val="0"/>
          <w:numId w:val="23"/>
        </w:numPr>
        <w:tabs>
          <w:tab w:pos="420" w:val="left" w:leader="none"/>
        </w:tabs>
        <w:spacing w:line="288" w:lineRule="auto" w:before="37" w:after="0"/>
        <w:ind w:left="420" w:right="520" w:hanging="213"/>
        <w:jc w:val="left"/>
        <w:rPr>
          <w:sz w:val="16"/>
        </w:rPr>
      </w:pPr>
      <w:r>
        <w:rPr>
          <w:color w:val="231F20"/>
          <w:w w:val="105"/>
          <w:sz w:val="16"/>
        </w:rPr>
        <w:t>Submit</w:t>
      </w:r>
      <w:r>
        <w:rPr>
          <w:color w:val="231F20"/>
          <w:spacing w:val="-19"/>
          <w:w w:val="105"/>
          <w:sz w:val="16"/>
        </w:rPr>
        <w:t> </w:t>
      </w:r>
      <w:r>
        <w:rPr>
          <w:color w:val="231F20"/>
          <w:w w:val="105"/>
          <w:sz w:val="16"/>
        </w:rPr>
        <w:t>three</w:t>
      </w:r>
      <w:r>
        <w:rPr>
          <w:color w:val="231F20"/>
          <w:spacing w:val="-19"/>
          <w:w w:val="105"/>
          <w:sz w:val="16"/>
        </w:rPr>
        <w:t> </w:t>
      </w:r>
      <w:r>
        <w:rPr>
          <w:color w:val="231F20"/>
          <w:w w:val="105"/>
          <w:sz w:val="16"/>
        </w:rPr>
        <w:t>letters</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recommendation</w:t>
      </w:r>
      <w:r>
        <w:rPr>
          <w:color w:val="231F20"/>
          <w:spacing w:val="-19"/>
          <w:w w:val="105"/>
          <w:sz w:val="16"/>
        </w:rPr>
        <w:t> </w:t>
      </w:r>
      <w:r>
        <w:rPr>
          <w:color w:val="231F20"/>
          <w:w w:val="105"/>
          <w:sz w:val="16"/>
        </w:rPr>
        <w:t>for</w:t>
      </w:r>
      <w:r>
        <w:rPr>
          <w:color w:val="231F20"/>
          <w:spacing w:val="-19"/>
          <w:w w:val="105"/>
          <w:sz w:val="16"/>
        </w:rPr>
        <w:t> </w:t>
      </w:r>
      <w:r>
        <w:rPr>
          <w:color w:val="231F20"/>
          <w:w w:val="105"/>
          <w:sz w:val="16"/>
        </w:rPr>
        <w:t>entry</w:t>
      </w:r>
      <w:r>
        <w:rPr>
          <w:color w:val="231F20"/>
          <w:spacing w:val="-19"/>
          <w:w w:val="105"/>
          <w:sz w:val="16"/>
        </w:rPr>
        <w:t> </w:t>
      </w:r>
      <w:r>
        <w:rPr>
          <w:color w:val="231F20"/>
          <w:w w:val="105"/>
          <w:sz w:val="16"/>
        </w:rPr>
        <w:t>into</w:t>
      </w:r>
      <w:r>
        <w:rPr>
          <w:color w:val="231F20"/>
          <w:spacing w:val="-19"/>
          <w:w w:val="105"/>
          <w:sz w:val="16"/>
        </w:rPr>
        <w:t> </w:t>
      </w:r>
      <w:r>
        <w:rPr>
          <w:color w:val="231F20"/>
          <w:w w:val="105"/>
          <w:sz w:val="16"/>
        </w:rPr>
        <w:t>program; and</w:t>
      </w:r>
    </w:p>
    <w:p>
      <w:pPr>
        <w:pStyle w:val="ListParagraph"/>
        <w:numPr>
          <w:ilvl w:val="0"/>
          <w:numId w:val="23"/>
        </w:numPr>
        <w:tabs>
          <w:tab w:pos="420" w:val="left" w:leader="none"/>
        </w:tabs>
        <w:spacing w:line="240" w:lineRule="auto" w:before="39" w:after="0"/>
        <w:ind w:left="420" w:right="0" w:hanging="213"/>
        <w:jc w:val="left"/>
        <w:rPr>
          <w:sz w:val="16"/>
        </w:rPr>
      </w:pPr>
      <w:r>
        <w:rPr>
          <w:color w:val="231F20"/>
          <w:w w:val="105"/>
          <w:sz w:val="16"/>
        </w:rPr>
        <w:t>Submit</w:t>
      </w:r>
      <w:r>
        <w:rPr>
          <w:color w:val="231F20"/>
          <w:spacing w:val="-10"/>
          <w:w w:val="105"/>
          <w:sz w:val="16"/>
        </w:rPr>
        <w:t> </w:t>
      </w:r>
      <w:r>
        <w:rPr>
          <w:color w:val="231F20"/>
          <w:w w:val="105"/>
          <w:sz w:val="16"/>
        </w:rPr>
        <w:t>a</w:t>
      </w:r>
      <w:r>
        <w:rPr>
          <w:color w:val="231F20"/>
          <w:spacing w:val="-11"/>
          <w:w w:val="105"/>
          <w:sz w:val="16"/>
        </w:rPr>
        <w:t> </w:t>
      </w:r>
      <w:r>
        <w:rPr>
          <w:color w:val="231F20"/>
          <w:w w:val="105"/>
          <w:sz w:val="16"/>
        </w:rPr>
        <w:t>statement</w:t>
      </w:r>
      <w:r>
        <w:rPr>
          <w:color w:val="231F20"/>
          <w:spacing w:val="-11"/>
          <w:w w:val="105"/>
          <w:sz w:val="16"/>
        </w:rPr>
        <w:t> </w:t>
      </w:r>
      <w:r>
        <w:rPr>
          <w:color w:val="231F20"/>
          <w:w w:val="105"/>
          <w:sz w:val="16"/>
        </w:rPr>
        <w:t>of</w:t>
      </w:r>
      <w:r>
        <w:rPr>
          <w:color w:val="231F20"/>
          <w:spacing w:val="-10"/>
          <w:w w:val="105"/>
          <w:sz w:val="16"/>
        </w:rPr>
        <w:t> </w:t>
      </w:r>
      <w:r>
        <w:rPr>
          <w:color w:val="231F20"/>
          <w:w w:val="105"/>
          <w:sz w:val="16"/>
        </w:rPr>
        <w:t>purpose</w:t>
      </w:r>
      <w:r>
        <w:rPr>
          <w:color w:val="231F20"/>
          <w:spacing w:val="-10"/>
          <w:w w:val="105"/>
          <w:sz w:val="16"/>
        </w:rPr>
        <w:t> </w:t>
      </w:r>
      <w:r>
        <w:rPr>
          <w:color w:val="231F20"/>
          <w:w w:val="105"/>
          <w:sz w:val="16"/>
        </w:rPr>
        <w:t>for</w:t>
      </w:r>
      <w:r>
        <w:rPr>
          <w:color w:val="231F20"/>
          <w:spacing w:val="-10"/>
          <w:w w:val="105"/>
          <w:sz w:val="16"/>
        </w:rPr>
        <w:t> </w:t>
      </w:r>
      <w:r>
        <w:rPr>
          <w:color w:val="231F20"/>
          <w:w w:val="105"/>
          <w:sz w:val="16"/>
        </w:rPr>
        <w:t>entry</w:t>
      </w:r>
      <w:r>
        <w:rPr>
          <w:color w:val="231F20"/>
          <w:spacing w:val="-11"/>
          <w:w w:val="105"/>
          <w:sz w:val="16"/>
        </w:rPr>
        <w:t> </w:t>
      </w:r>
      <w:r>
        <w:rPr>
          <w:color w:val="231F20"/>
          <w:w w:val="105"/>
          <w:sz w:val="16"/>
        </w:rPr>
        <w:t>into</w:t>
      </w:r>
      <w:r>
        <w:rPr>
          <w:color w:val="231F20"/>
          <w:spacing w:val="-11"/>
          <w:w w:val="105"/>
          <w:sz w:val="16"/>
        </w:rPr>
        <w:t> </w:t>
      </w:r>
      <w:r>
        <w:rPr>
          <w:color w:val="231F20"/>
          <w:w w:val="105"/>
          <w:sz w:val="16"/>
        </w:rPr>
        <w:t>program.</w:t>
      </w:r>
    </w:p>
    <w:p>
      <w:pPr>
        <w:pStyle w:val="Heading4"/>
        <w:spacing w:before="163"/>
      </w:pPr>
      <w:r>
        <w:rPr>
          <w:color w:val="231F20"/>
        </w:rPr>
        <w:t>Conditional Admission</w:t>
      </w:r>
    </w:p>
    <w:p>
      <w:pPr>
        <w:pStyle w:val="BodyText"/>
        <w:spacing w:line="288" w:lineRule="auto" w:before="57"/>
      </w:pPr>
      <w:r>
        <w:rPr>
          <w:color w:val="231F20"/>
          <w:w w:val="105"/>
        </w:rPr>
        <w:t>Any applicant failing to meet the requirements for unconditional admission</w:t>
      </w:r>
      <w:r>
        <w:rPr>
          <w:color w:val="231F20"/>
          <w:spacing w:val="-19"/>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MSCJ</w:t>
      </w:r>
      <w:r>
        <w:rPr>
          <w:color w:val="231F20"/>
          <w:spacing w:val="-18"/>
          <w:w w:val="105"/>
        </w:rPr>
        <w:t> </w:t>
      </w:r>
      <w:r>
        <w:rPr>
          <w:color w:val="231F20"/>
          <w:w w:val="105"/>
        </w:rPr>
        <w:t>program</w:t>
      </w:r>
      <w:r>
        <w:rPr>
          <w:color w:val="231F20"/>
          <w:spacing w:val="-18"/>
          <w:w w:val="105"/>
        </w:rPr>
        <w:t> </w:t>
      </w:r>
      <w:r>
        <w:rPr>
          <w:color w:val="231F20"/>
          <w:w w:val="105"/>
        </w:rPr>
        <w:t>may</w:t>
      </w:r>
      <w:r>
        <w:rPr>
          <w:color w:val="231F20"/>
          <w:spacing w:val="-19"/>
          <w:w w:val="105"/>
        </w:rPr>
        <w:t> </w:t>
      </w:r>
      <w:r>
        <w:rPr>
          <w:color w:val="231F20"/>
          <w:w w:val="105"/>
        </w:rPr>
        <w:t>be</w:t>
      </w:r>
      <w:r>
        <w:rPr>
          <w:color w:val="231F20"/>
          <w:spacing w:val="-18"/>
          <w:w w:val="105"/>
        </w:rPr>
        <w:t> </w:t>
      </w:r>
      <w:r>
        <w:rPr>
          <w:color w:val="231F20"/>
          <w:w w:val="105"/>
        </w:rPr>
        <w:t>conditionally</w:t>
      </w:r>
      <w:r>
        <w:rPr>
          <w:color w:val="231F20"/>
          <w:spacing w:val="-19"/>
          <w:w w:val="105"/>
        </w:rPr>
        <w:t> </w:t>
      </w:r>
      <w:r>
        <w:rPr>
          <w:color w:val="231F20"/>
          <w:w w:val="105"/>
        </w:rPr>
        <w:t>admitted</w:t>
      </w:r>
      <w:r>
        <w:rPr>
          <w:color w:val="231F20"/>
          <w:spacing w:val="-19"/>
          <w:w w:val="105"/>
        </w:rPr>
        <w:t> </w:t>
      </w:r>
      <w:r>
        <w:rPr>
          <w:color w:val="231F20"/>
          <w:w w:val="105"/>
        </w:rPr>
        <w:t>with</w:t>
      </w:r>
    </w:p>
    <w:p>
      <w:pPr>
        <w:pStyle w:val="Heading7"/>
        <w:spacing w:before="28"/>
      </w:pPr>
      <w:r>
        <w:rPr>
          <w:b w:val="0"/>
        </w:rPr>
        <w:br w:type="column"/>
      </w:r>
      <w:r>
        <w:rPr>
          <w:color w:val="231F20"/>
        </w:rPr>
        <w:t>Required Core</w:t>
      </w:r>
    </w:p>
    <w:p>
      <w:pPr>
        <w:pStyle w:val="BodyText"/>
        <w:tabs>
          <w:tab w:pos="1462" w:val="left" w:leader="none"/>
          <w:tab w:pos="5392" w:val="right" w:leader="none"/>
        </w:tabs>
        <w:spacing w:before="336"/>
      </w:pPr>
      <w:r>
        <w:rPr/>
        <w:pict>
          <v:shape style="position:absolute;margin-left:311.399994pt;margin-top:2.571906pt;width:264.6pt;height:13pt;mso-position-horizontal-relative:page;mso-position-vertical-relative:paragraph;z-index:4000" type="#_x0000_t202" filled="true" fillcolor="#e6e7e8" stroked="false">
            <v:textbox inset="0,0,0,0">
              <w:txbxContent>
                <w:p>
                  <w:pPr>
                    <w:pStyle w:val="BodyText"/>
                    <w:tabs>
                      <w:tab w:pos="1342" w:val="left" w:leader="none"/>
                      <w:tab w:pos="5272" w:val="right" w:leader="none"/>
                    </w:tabs>
                    <w:spacing w:before="24"/>
                    <w:ind w:left="20"/>
                  </w:pPr>
                  <w:r>
                    <w:rPr>
                      <w:color w:val="231F20"/>
                    </w:rPr>
                    <w:t>CJ</w:t>
                  </w:r>
                  <w:r>
                    <w:rPr>
                      <w:color w:val="231F20"/>
                      <w:spacing w:val="-7"/>
                    </w:rPr>
                    <w:t> </w:t>
                  </w:r>
                  <w:r>
                    <w:rPr>
                      <w:color w:val="231F20"/>
                    </w:rPr>
                    <w:t>618</w:t>
                    <w:tab/>
                    <w:t>Crime</w:t>
                  </w:r>
                  <w:r>
                    <w:rPr>
                      <w:color w:val="231F20"/>
                      <w:spacing w:val="-6"/>
                    </w:rPr>
                    <w:t> </w:t>
                  </w:r>
                  <w:r>
                    <w:rPr>
                      <w:color w:val="231F20"/>
                    </w:rPr>
                    <w:t>in</w:t>
                  </w:r>
                  <w:r>
                    <w:rPr>
                      <w:color w:val="231F20"/>
                      <w:spacing w:val="-7"/>
                    </w:rPr>
                    <w:t> </w:t>
                  </w:r>
                  <w:r>
                    <w:rPr>
                      <w:color w:val="231F20"/>
                    </w:rPr>
                    <w:t>America</w:t>
                    <w:tab/>
                    <w:t>3</w:t>
                  </w:r>
                </w:p>
              </w:txbxContent>
            </v:textbox>
            <v:fill type="solid"/>
            <w10:wrap type="none"/>
          </v:shape>
        </w:pict>
      </w:r>
      <w:r>
        <w:rPr>
          <w:color w:val="231F20"/>
        </w:rPr>
        <w:t>CJ</w:t>
      </w:r>
      <w:r>
        <w:rPr>
          <w:color w:val="231F20"/>
          <w:spacing w:val="-7"/>
        </w:rPr>
        <w:t> </w:t>
      </w:r>
      <w:r>
        <w:rPr>
          <w:color w:val="231F20"/>
        </w:rPr>
        <w:t>640</w:t>
        <w:tab/>
        <w:t>Methods of Research in</w:t>
      </w:r>
      <w:r>
        <w:rPr>
          <w:color w:val="231F20"/>
          <w:spacing w:val="-16"/>
        </w:rPr>
        <w:t> </w:t>
      </w:r>
      <w:r>
        <w:rPr>
          <w:color w:val="231F20"/>
        </w:rPr>
        <w:t>Criminal</w:t>
      </w:r>
      <w:r>
        <w:rPr>
          <w:color w:val="231F20"/>
          <w:spacing w:val="-4"/>
        </w:rPr>
        <w:t> </w:t>
      </w:r>
      <w:r>
        <w:rPr>
          <w:color w:val="231F20"/>
        </w:rPr>
        <w:t>Justice</w:t>
        <w:tab/>
        <w:t>3</w:t>
      </w:r>
    </w:p>
    <w:p>
      <w:pPr>
        <w:pStyle w:val="BodyText"/>
        <w:tabs>
          <w:tab w:pos="1462" w:val="left" w:leader="none"/>
          <w:tab w:pos="5392" w:val="right" w:leader="none"/>
        </w:tabs>
        <w:spacing w:before="76"/>
      </w:pPr>
      <w:r>
        <w:rPr/>
        <w:pict>
          <v:shape style="position:absolute;margin-left:311.400024pt;margin-top:2.571884pt;width:264.6pt;height:13pt;mso-position-horizontal-relative:page;mso-position-vertical-relative:paragraph;z-index:-276376" coordorigin="6228,51" coordsize="5292,260" path="m11520,51l11255,51,7551,51,6228,51,6228,311,7551,311,11255,311,11520,311,11520,51e" filled="true" fillcolor="#e6e7e8" stroked="false">
            <v:path arrowok="t"/>
            <v:fill type="solid"/>
            <w10:wrap type="none"/>
          </v:shape>
        </w:pict>
      </w:r>
      <w:r>
        <w:rPr>
          <w:color w:val="231F20"/>
        </w:rPr>
        <w:t>CJ</w:t>
      </w:r>
      <w:r>
        <w:rPr>
          <w:color w:val="231F20"/>
          <w:spacing w:val="-7"/>
        </w:rPr>
        <w:t> </w:t>
      </w:r>
      <w:r>
        <w:rPr>
          <w:color w:val="231F20"/>
        </w:rPr>
        <w:t>650</w:t>
        <w:tab/>
        <w:t>Criminological</w:t>
      </w:r>
      <w:r>
        <w:rPr>
          <w:color w:val="231F20"/>
          <w:spacing w:val="-5"/>
        </w:rPr>
        <w:t> </w:t>
      </w:r>
      <w:r>
        <w:rPr>
          <w:color w:val="231F20"/>
        </w:rPr>
        <w:t>Theory</w:t>
        <w:tab/>
        <w:t>3</w:t>
      </w:r>
    </w:p>
    <w:p>
      <w:pPr>
        <w:pStyle w:val="Heading7"/>
        <w:spacing w:before="25"/>
        <w:rPr>
          <w:b w:val="0"/>
          <w:sz w:val="13"/>
        </w:rPr>
      </w:pPr>
      <w:r>
        <w:rPr>
          <w:color w:val="231F20"/>
        </w:rPr>
        <w:t>Electives </w:t>
      </w:r>
      <w:r>
        <w:rPr>
          <w:b w:val="0"/>
          <w:color w:val="231F20"/>
          <w:position w:val="8"/>
          <w:sz w:val="13"/>
        </w:rPr>
        <w:t>1</w:t>
      </w:r>
    </w:p>
    <w:p>
      <w:pPr>
        <w:pStyle w:val="BodyText"/>
        <w:tabs>
          <w:tab w:pos="5391" w:val="right" w:leader="none"/>
        </w:tabs>
        <w:spacing w:before="76"/>
      </w:pPr>
      <w:r>
        <w:rPr/>
        <w:pict>
          <v:shape style="position:absolute;margin-left:311.400024pt;margin-top:2.571885pt;width:264.6pt;height:13pt;mso-position-horizontal-relative:page;mso-position-vertical-relative:paragraph;z-index:-276352" coordorigin="6228,51" coordsize="5292,260" path="m11520,51l11255,51,6228,51,6228,311,11255,311,11520,311,11520,51e" filled="true" fillcolor="#e6e7e8" stroked="false">
            <v:path arrowok="t"/>
            <v:fill type="solid"/>
            <w10:wrap type="none"/>
          </v:shape>
        </w:pict>
      </w:r>
      <w:r>
        <w:rPr>
          <w:color w:val="231F20"/>
          <w:w w:val="105"/>
        </w:rPr>
        <w:t>Select from</w:t>
      </w:r>
      <w:r>
        <w:rPr>
          <w:color w:val="231F20"/>
          <w:spacing w:val="-16"/>
          <w:w w:val="105"/>
        </w:rPr>
        <w:t> </w:t>
      </w:r>
      <w:r>
        <w:rPr>
          <w:color w:val="231F20"/>
          <w:w w:val="105"/>
        </w:rPr>
        <w:t>the</w:t>
      </w:r>
      <w:r>
        <w:rPr>
          <w:color w:val="231F20"/>
          <w:spacing w:val="-8"/>
          <w:w w:val="105"/>
        </w:rPr>
        <w:t> </w:t>
      </w:r>
      <w:r>
        <w:rPr>
          <w:color w:val="231F20"/>
          <w:w w:val="105"/>
        </w:rPr>
        <w:t>following:</w:t>
        <w:tab/>
        <w:t>21</w:t>
      </w:r>
    </w:p>
    <w:p>
      <w:pPr>
        <w:pStyle w:val="BodyText"/>
        <w:tabs>
          <w:tab w:pos="1462" w:val="left" w:leader="none"/>
        </w:tabs>
        <w:spacing w:before="76"/>
        <w:ind w:left="340"/>
      </w:pPr>
      <w:r>
        <w:rPr>
          <w:color w:val="231F20"/>
        </w:rPr>
        <w:t>CJ</w:t>
      </w:r>
      <w:r>
        <w:rPr>
          <w:color w:val="231F20"/>
          <w:spacing w:val="-7"/>
        </w:rPr>
        <w:t> </w:t>
      </w:r>
      <w:r>
        <w:rPr>
          <w:color w:val="231F20"/>
        </w:rPr>
        <w:t>505</w:t>
        <w:tab/>
        <w:t>Criminal</w:t>
      </w:r>
      <w:r>
        <w:rPr>
          <w:color w:val="231F20"/>
          <w:spacing w:val="20"/>
        </w:rPr>
        <w:t> </w:t>
      </w:r>
      <w:r>
        <w:rPr>
          <w:color w:val="231F20"/>
        </w:rPr>
        <w:t>Investigation</w:t>
      </w:r>
    </w:p>
    <w:p>
      <w:pPr>
        <w:pStyle w:val="BodyText"/>
        <w:tabs>
          <w:tab w:pos="1462" w:val="left" w:leader="none"/>
        </w:tabs>
        <w:spacing w:before="76"/>
        <w:ind w:left="340"/>
      </w:pPr>
      <w:r>
        <w:rPr/>
        <w:pict>
          <v:shape style="position:absolute;margin-left:311.400024pt;margin-top:2.571886pt;width:264.6pt;height:13pt;mso-position-horizontal-relative:page;mso-position-vertical-relative:paragraph;z-index:-276328" coordorigin="6228,51" coordsize="5292,260" path="m11520,51l11255,51,7551,51,6228,51,6228,311,7551,311,11255,311,11520,311,11520,51e" filled="true" fillcolor="#e6e7e8" stroked="false">
            <v:path arrowok="t"/>
            <v:fill type="solid"/>
            <w10:wrap type="none"/>
          </v:shape>
        </w:pict>
      </w:r>
      <w:r>
        <w:rPr>
          <w:color w:val="231F20"/>
        </w:rPr>
        <w:t>CJ</w:t>
      </w:r>
      <w:r>
        <w:rPr>
          <w:color w:val="231F20"/>
          <w:spacing w:val="-7"/>
        </w:rPr>
        <w:t> </w:t>
      </w:r>
      <w:r>
        <w:rPr>
          <w:color w:val="231F20"/>
        </w:rPr>
        <w:t>506</w:t>
        <w:tab/>
        <w:t>Forensic</w:t>
      </w:r>
      <w:r>
        <w:rPr>
          <w:color w:val="231F20"/>
          <w:spacing w:val="18"/>
        </w:rPr>
        <w:t> </w:t>
      </w:r>
      <w:r>
        <w:rPr>
          <w:color w:val="231F20"/>
        </w:rPr>
        <w:t>Investigation</w:t>
      </w:r>
    </w:p>
    <w:p>
      <w:pPr>
        <w:pStyle w:val="BodyText"/>
        <w:tabs>
          <w:tab w:pos="1462" w:val="left" w:leader="none"/>
        </w:tabs>
        <w:spacing w:line="338" w:lineRule="auto" w:before="76"/>
        <w:ind w:left="340" w:right="901"/>
      </w:pPr>
      <w:r>
        <w:rPr/>
        <w:pict>
          <v:shape style="position:absolute;margin-left:311.400024pt;margin-top:15.571887pt;width:264.6pt;height:13pt;mso-position-horizontal-relative:page;mso-position-vertical-relative:paragraph;z-index:-276304" coordorigin="6228,311" coordsize="5292,260" path="m11520,311l11255,311,7551,311,6228,311,6228,571,7551,571,11255,571,11520,571,11520,311e" filled="true" fillcolor="#e6e7e8" stroked="false">
            <v:path arrowok="t"/>
            <v:fill type="solid"/>
            <w10:wrap type="none"/>
          </v:shape>
        </w:pict>
      </w:r>
      <w:r>
        <w:rPr>
          <w:color w:val="231F20"/>
        </w:rPr>
        <w:t>CJ</w:t>
      </w:r>
      <w:r>
        <w:rPr>
          <w:color w:val="231F20"/>
          <w:spacing w:val="-7"/>
        </w:rPr>
        <w:t> </w:t>
      </w:r>
      <w:r>
        <w:rPr>
          <w:color w:val="231F20"/>
        </w:rPr>
        <w:t>513</w:t>
        <w:tab/>
        <w:t>Public Organization and Bureaucratic Theory CJ</w:t>
      </w:r>
      <w:r>
        <w:rPr>
          <w:color w:val="231F20"/>
          <w:spacing w:val="-7"/>
        </w:rPr>
        <w:t> </w:t>
      </w:r>
      <w:r>
        <w:rPr>
          <w:color w:val="231F20"/>
        </w:rPr>
        <w:t>515</w:t>
        <w:tab/>
        <w:t>Ethics in Administrative</w:t>
      </w:r>
      <w:r>
        <w:rPr>
          <w:color w:val="231F20"/>
          <w:spacing w:val="-12"/>
        </w:rPr>
        <w:t> </w:t>
      </w:r>
      <w:r>
        <w:rPr>
          <w:color w:val="231F20"/>
        </w:rPr>
        <w:t>Leadership</w:t>
      </w:r>
    </w:p>
    <w:p>
      <w:pPr>
        <w:pStyle w:val="BodyText"/>
        <w:tabs>
          <w:tab w:pos="1462" w:val="left" w:leader="none"/>
        </w:tabs>
        <w:spacing w:before="1"/>
        <w:ind w:left="340"/>
      </w:pPr>
      <w:r>
        <w:rPr>
          <w:color w:val="231F20"/>
        </w:rPr>
        <w:t>CJ</w:t>
      </w:r>
      <w:r>
        <w:rPr>
          <w:color w:val="231F20"/>
          <w:spacing w:val="-7"/>
        </w:rPr>
        <w:t> </w:t>
      </w:r>
      <w:r>
        <w:rPr>
          <w:color w:val="231F20"/>
        </w:rPr>
        <w:t>530</w:t>
        <w:tab/>
        <w:t>Criminal</w:t>
      </w:r>
      <w:r>
        <w:rPr>
          <w:color w:val="231F20"/>
          <w:spacing w:val="-6"/>
        </w:rPr>
        <w:t> </w:t>
      </w:r>
      <w:r>
        <w:rPr>
          <w:color w:val="231F20"/>
        </w:rPr>
        <w:t>Evidence</w:t>
      </w:r>
    </w:p>
    <w:p>
      <w:pPr>
        <w:pStyle w:val="BodyText"/>
        <w:tabs>
          <w:tab w:pos="1462" w:val="left" w:leader="none"/>
        </w:tabs>
        <w:spacing w:before="76"/>
        <w:ind w:left="340"/>
      </w:pPr>
      <w:r>
        <w:rPr/>
        <w:pict>
          <v:shape style="position:absolute;margin-left:311.400024pt;margin-top:2.571888pt;width:264.6pt;height:13pt;mso-position-horizontal-relative:page;mso-position-vertical-relative:paragraph;z-index:-276280" coordorigin="6228,51" coordsize="5292,260" path="m11520,51l11255,51,7551,51,6228,51,6228,311,7551,311,11255,311,11520,311,11520,51e" filled="true" fillcolor="#e6e7e8" stroked="false">
            <v:path arrowok="t"/>
            <v:fill type="solid"/>
            <w10:wrap type="none"/>
          </v:shape>
        </w:pict>
      </w:r>
      <w:r>
        <w:rPr>
          <w:color w:val="231F20"/>
        </w:rPr>
        <w:t>CJ</w:t>
      </w:r>
      <w:r>
        <w:rPr>
          <w:color w:val="231F20"/>
          <w:spacing w:val="-7"/>
        </w:rPr>
        <w:t> </w:t>
      </w:r>
      <w:r>
        <w:rPr>
          <w:color w:val="231F20"/>
        </w:rPr>
        <w:t>534</w:t>
        <w:tab/>
        <w:t>Criminal</w:t>
      </w:r>
      <w:r>
        <w:rPr>
          <w:color w:val="231F20"/>
          <w:spacing w:val="-6"/>
        </w:rPr>
        <w:t> </w:t>
      </w:r>
      <w:r>
        <w:rPr>
          <w:color w:val="231F20"/>
        </w:rPr>
        <w:t>Procedure</w:t>
      </w:r>
    </w:p>
    <w:p>
      <w:pPr>
        <w:pStyle w:val="BodyText"/>
        <w:tabs>
          <w:tab w:pos="1462" w:val="left" w:leader="none"/>
        </w:tabs>
        <w:spacing w:before="76"/>
        <w:ind w:left="340"/>
      </w:pPr>
      <w:r>
        <w:rPr>
          <w:color w:val="231F20"/>
        </w:rPr>
        <w:t>CJ</w:t>
      </w:r>
      <w:r>
        <w:rPr>
          <w:color w:val="231F20"/>
          <w:spacing w:val="-7"/>
        </w:rPr>
        <w:t> </w:t>
      </w:r>
      <w:r>
        <w:rPr>
          <w:color w:val="231F20"/>
        </w:rPr>
        <w:t>550</w:t>
        <w:tab/>
        <w:t>Theory and Control of</w:t>
      </w:r>
      <w:r>
        <w:rPr>
          <w:color w:val="231F20"/>
          <w:spacing w:val="-23"/>
        </w:rPr>
        <w:t> </w:t>
      </w:r>
      <w:r>
        <w:rPr>
          <w:color w:val="231F20"/>
        </w:rPr>
        <w:t>Crime</w:t>
      </w:r>
    </w:p>
    <w:p>
      <w:pPr>
        <w:pStyle w:val="BodyText"/>
        <w:tabs>
          <w:tab w:pos="1462" w:val="left" w:leader="none"/>
        </w:tabs>
        <w:spacing w:line="288" w:lineRule="auto" w:before="76"/>
        <w:ind w:left="1463" w:right="826" w:hanging="1123"/>
      </w:pPr>
      <w:r>
        <w:rPr/>
        <w:pict>
          <v:shape style="position:absolute;margin-left:311.400024pt;margin-top:2.571890pt;width:264.6pt;height:24pt;mso-position-horizontal-relative:page;mso-position-vertical-relative:paragraph;z-index:-276256" coordorigin="6228,51" coordsize="5292,480" path="m11520,51l11255,51,7551,51,6228,51,6228,531,7551,531,11255,531,11520,531,11520,51e" filled="true" fillcolor="#e6e7e8" stroked="false">
            <v:path arrowok="t"/>
            <v:fill type="solid"/>
            <w10:wrap type="none"/>
          </v:shape>
        </w:pict>
      </w:r>
      <w:r>
        <w:rPr>
          <w:color w:val="231F20"/>
          <w:w w:val="105"/>
        </w:rPr>
        <w:t>CJ</w:t>
      </w:r>
      <w:r>
        <w:rPr>
          <w:color w:val="231F20"/>
          <w:spacing w:val="-16"/>
          <w:w w:val="105"/>
        </w:rPr>
        <w:t> </w:t>
      </w:r>
      <w:r>
        <w:rPr>
          <w:color w:val="231F20"/>
          <w:w w:val="105"/>
        </w:rPr>
        <w:t>580</w:t>
        <w:tab/>
        <w:t>Psychological</w:t>
      </w:r>
      <w:r>
        <w:rPr>
          <w:color w:val="231F20"/>
          <w:spacing w:val="-27"/>
          <w:w w:val="105"/>
        </w:rPr>
        <w:t> </w:t>
      </w:r>
      <w:r>
        <w:rPr>
          <w:color w:val="231F20"/>
          <w:w w:val="105"/>
        </w:rPr>
        <w:t>Dimensions</w:t>
      </w:r>
      <w:r>
        <w:rPr>
          <w:color w:val="231F20"/>
          <w:spacing w:val="-26"/>
          <w:w w:val="105"/>
        </w:rPr>
        <w:t> </w:t>
      </w:r>
      <w:r>
        <w:rPr>
          <w:color w:val="231F20"/>
          <w:w w:val="105"/>
        </w:rPr>
        <w:t>of</w:t>
      </w:r>
      <w:r>
        <w:rPr>
          <w:color w:val="231F20"/>
          <w:spacing w:val="-26"/>
          <w:w w:val="105"/>
        </w:rPr>
        <w:t> </w:t>
      </w:r>
      <w:r>
        <w:rPr>
          <w:color w:val="231F20"/>
          <w:w w:val="105"/>
        </w:rPr>
        <w:t>Criminal</w:t>
      </w:r>
      <w:r>
        <w:rPr>
          <w:color w:val="231F20"/>
          <w:spacing w:val="-26"/>
          <w:w w:val="105"/>
        </w:rPr>
        <w:t> </w:t>
      </w:r>
      <w:r>
        <w:rPr>
          <w:color w:val="231F20"/>
          <w:w w:val="105"/>
        </w:rPr>
        <w:t>Justice Practice</w:t>
      </w:r>
    </w:p>
    <w:p>
      <w:pPr>
        <w:pStyle w:val="BodyText"/>
        <w:tabs>
          <w:tab w:pos="1462" w:val="left" w:leader="none"/>
        </w:tabs>
        <w:spacing w:before="38"/>
        <w:ind w:left="340"/>
      </w:pPr>
      <w:r>
        <w:rPr>
          <w:color w:val="231F20"/>
        </w:rPr>
        <w:t>CJ</w:t>
      </w:r>
      <w:r>
        <w:rPr>
          <w:color w:val="231F20"/>
          <w:spacing w:val="-7"/>
        </w:rPr>
        <w:t> </w:t>
      </w:r>
      <w:r>
        <w:rPr>
          <w:color w:val="231F20"/>
        </w:rPr>
        <w:t>591</w:t>
        <w:tab/>
        <w:t>Special</w:t>
      </w:r>
      <w:r>
        <w:rPr>
          <w:color w:val="231F20"/>
          <w:spacing w:val="-6"/>
        </w:rPr>
        <w:t> </w:t>
      </w:r>
      <w:r>
        <w:rPr>
          <w:color w:val="231F20"/>
        </w:rPr>
        <w:t>Topics</w:t>
      </w:r>
    </w:p>
    <w:p>
      <w:pPr>
        <w:pStyle w:val="BodyText"/>
        <w:tabs>
          <w:tab w:pos="1462" w:val="left" w:leader="none"/>
        </w:tabs>
        <w:spacing w:before="76"/>
        <w:ind w:left="340"/>
      </w:pPr>
      <w:r>
        <w:rPr/>
        <w:pict>
          <v:shape style="position:absolute;margin-left:311.400024pt;margin-top:2.571892pt;width:264.6pt;height:13pt;mso-position-horizontal-relative:page;mso-position-vertical-relative:paragraph;z-index:-276232" coordorigin="6228,51" coordsize="5292,260" path="m11520,51l11255,51,7551,51,6228,51,6228,311,7551,311,11255,311,11520,311,11520,51e" filled="true" fillcolor="#e6e7e8" stroked="false">
            <v:path arrowok="t"/>
            <v:fill type="solid"/>
            <w10:wrap type="none"/>
          </v:shape>
        </w:pict>
      </w:r>
      <w:r>
        <w:rPr>
          <w:color w:val="231F20"/>
        </w:rPr>
        <w:t>CJ</w:t>
      </w:r>
      <w:r>
        <w:rPr>
          <w:color w:val="231F20"/>
          <w:spacing w:val="-7"/>
        </w:rPr>
        <w:t> </w:t>
      </w:r>
      <w:r>
        <w:rPr>
          <w:color w:val="231F20"/>
        </w:rPr>
        <w:t>606</w:t>
        <w:tab/>
        <w:t>Contemporary Issues in Juvenile</w:t>
      </w:r>
      <w:r>
        <w:rPr>
          <w:color w:val="231F20"/>
          <w:spacing w:val="-19"/>
        </w:rPr>
        <w:t> </w:t>
      </w:r>
      <w:r>
        <w:rPr>
          <w:color w:val="231F20"/>
        </w:rPr>
        <w:t>Justice</w:t>
      </w:r>
    </w:p>
    <w:p>
      <w:pPr>
        <w:pStyle w:val="BodyText"/>
        <w:tabs>
          <w:tab w:pos="1462" w:val="left" w:leader="none"/>
        </w:tabs>
        <w:spacing w:line="288" w:lineRule="auto" w:before="76"/>
        <w:ind w:left="1462" w:right="854" w:hanging="1123"/>
      </w:pPr>
      <w:r>
        <w:rPr/>
        <w:pict>
          <v:shape style="position:absolute;margin-left:311.400024pt;margin-top:26.571894pt;width:264.6pt;height:24pt;mso-position-horizontal-relative:page;mso-position-vertical-relative:paragraph;z-index:-276208" coordorigin="6228,531" coordsize="5292,480" path="m11520,531l11255,531,7551,531,6228,531,6228,1011,7551,1011,11255,1011,11520,1011,11520,531e" filled="true" fillcolor="#e6e7e8" stroked="false">
            <v:path arrowok="t"/>
            <v:fill type="solid"/>
            <w10:wrap type="none"/>
          </v:shape>
        </w:pict>
      </w:r>
      <w:r>
        <w:rPr>
          <w:color w:val="231F20"/>
        </w:rPr>
        <w:t>CJ</w:t>
      </w:r>
      <w:r>
        <w:rPr>
          <w:color w:val="231F20"/>
          <w:spacing w:val="-7"/>
        </w:rPr>
        <w:t> </w:t>
      </w:r>
      <w:r>
        <w:rPr>
          <w:color w:val="231F20"/>
        </w:rPr>
        <w:t>610</w:t>
        <w:tab/>
        <w:t>Nature and Function of the American Judicial System</w:t>
      </w:r>
    </w:p>
    <w:p>
      <w:pPr>
        <w:pStyle w:val="BodyText"/>
        <w:tabs>
          <w:tab w:pos="1462" w:val="left" w:leader="none"/>
        </w:tabs>
        <w:spacing w:line="288" w:lineRule="auto" w:before="39"/>
        <w:ind w:left="1463" w:right="996" w:hanging="1123"/>
      </w:pPr>
      <w:r>
        <w:rPr>
          <w:color w:val="231F20"/>
        </w:rPr>
        <w:t>CJ</w:t>
      </w:r>
      <w:r>
        <w:rPr>
          <w:color w:val="231F20"/>
          <w:spacing w:val="-7"/>
        </w:rPr>
        <w:t> </w:t>
      </w:r>
      <w:r>
        <w:rPr>
          <w:color w:val="231F20"/>
        </w:rPr>
        <w:t>614</w:t>
        <w:tab/>
        <w:t>Management and Policy in Criminal Justice Organizations</w:t>
      </w:r>
    </w:p>
    <w:p>
      <w:pPr>
        <w:pStyle w:val="BodyText"/>
        <w:tabs>
          <w:tab w:pos="1462" w:val="left" w:leader="none"/>
        </w:tabs>
        <w:spacing w:line="338" w:lineRule="auto" w:before="38"/>
        <w:ind w:left="340" w:right="1533"/>
      </w:pPr>
      <w:r>
        <w:rPr/>
        <w:pict>
          <v:shape style="position:absolute;margin-left:311.400024pt;margin-top:13.671895pt;width:264.6pt;height:13pt;mso-position-horizontal-relative:page;mso-position-vertical-relative:paragraph;z-index:-276184" coordorigin="6228,273" coordsize="5292,260" path="m11520,273l11255,273,7551,273,6228,273,6228,533,7551,533,11255,533,11520,533,11520,273e" filled="true" fillcolor="#e6e7e8" stroked="false">
            <v:path arrowok="t"/>
            <v:fill type="solid"/>
            <w10:wrap type="none"/>
          </v:shape>
        </w:pict>
      </w:r>
      <w:r>
        <w:rPr>
          <w:color w:val="231F20"/>
        </w:rPr>
        <w:t>CJ</w:t>
      </w:r>
      <w:r>
        <w:rPr>
          <w:color w:val="231F20"/>
          <w:spacing w:val="-7"/>
        </w:rPr>
        <w:t> </w:t>
      </w:r>
      <w:r>
        <w:rPr>
          <w:color w:val="231F20"/>
        </w:rPr>
        <w:t>622</w:t>
        <w:tab/>
        <w:t>Contemporary Issues in Corrections CJ</w:t>
      </w:r>
      <w:r>
        <w:rPr>
          <w:color w:val="231F20"/>
          <w:spacing w:val="-7"/>
        </w:rPr>
        <w:t> </w:t>
      </w:r>
      <w:r>
        <w:rPr>
          <w:color w:val="231F20"/>
        </w:rPr>
        <w:t>630</w:t>
        <w:tab/>
        <w:t>Victimology</w:t>
      </w:r>
    </w:p>
    <w:p>
      <w:pPr>
        <w:pStyle w:val="BodyText"/>
        <w:tabs>
          <w:tab w:pos="1462" w:val="left" w:leader="none"/>
        </w:tabs>
        <w:spacing w:before="1"/>
        <w:ind w:left="340"/>
      </w:pPr>
      <w:r>
        <w:rPr>
          <w:color w:val="231F20"/>
        </w:rPr>
        <w:t>CJ</w:t>
      </w:r>
      <w:r>
        <w:rPr>
          <w:color w:val="231F20"/>
          <w:spacing w:val="-7"/>
        </w:rPr>
        <w:t> </w:t>
      </w:r>
      <w:r>
        <w:rPr>
          <w:color w:val="231F20"/>
        </w:rPr>
        <w:t>634</w:t>
        <w:tab/>
        <w:t>Advanced Criminal</w:t>
      </w:r>
      <w:r>
        <w:rPr>
          <w:color w:val="231F20"/>
          <w:spacing w:val="-24"/>
        </w:rPr>
        <w:t> </w:t>
      </w:r>
      <w:r>
        <w:rPr>
          <w:color w:val="231F20"/>
        </w:rPr>
        <w:t>Procedure</w:t>
      </w:r>
    </w:p>
    <w:p>
      <w:pPr>
        <w:pStyle w:val="BodyText"/>
        <w:tabs>
          <w:tab w:pos="1462" w:val="left" w:leader="none"/>
        </w:tabs>
        <w:spacing w:line="338" w:lineRule="auto" w:before="76"/>
        <w:ind w:left="340" w:right="1687"/>
      </w:pPr>
      <w:r>
        <w:rPr/>
        <w:pict>
          <v:shape style="position:absolute;margin-left:311.400024pt;margin-top:2.571896pt;width:264.6pt;height:13pt;mso-position-horizontal-relative:page;mso-position-vertical-relative:paragraph;z-index:-276160" coordorigin="6228,51" coordsize="5292,260" path="m11520,51l11255,51,7551,51,6228,51,6228,311,7551,311,11255,311,11520,311,11520,51e" filled="true" fillcolor="#e6e7e8" stroked="false">
            <v:path arrowok="t"/>
            <v:fill type="solid"/>
            <w10:wrap type="none"/>
          </v:shape>
        </w:pict>
      </w:r>
      <w:r>
        <w:rPr/>
        <w:pict>
          <v:shape style="position:absolute;margin-left:311.400024pt;margin-top:28.571898pt;width:264.6pt;height:13pt;mso-position-horizontal-relative:page;mso-position-vertical-relative:paragraph;z-index:-276136" coordorigin="6228,571" coordsize="5292,260" path="m11520,571l11255,571,7551,571,6228,571,6228,831,7551,831,11255,831,11520,831,11520,571e" filled="true" fillcolor="#e6e7e8" stroked="false">
            <v:path arrowok="t"/>
            <v:fill type="solid"/>
            <w10:wrap type="none"/>
          </v:shape>
        </w:pict>
      </w:r>
      <w:r>
        <w:rPr>
          <w:color w:val="231F20"/>
        </w:rPr>
        <w:t>CJ</w:t>
      </w:r>
      <w:r>
        <w:rPr>
          <w:color w:val="231F20"/>
          <w:spacing w:val="-7"/>
        </w:rPr>
        <w:t> </w:t>
      </w:r>
      <w:r>
        <w:rPr>
          <w:color w:val="231F20"/>
        </w:rPr>
        <w:t>645</w:t>
        <w:tab/>
        <w:t>Advanced Statistical Applications CJ</w:t>
      </w:r>
      <w:r>
        <w:rPr>
          <w:color w:val="231F20"/>
          <w:spacing w:val="-7"/>
        </w:rPr>
        <w:t> </w:t>
      </w:r>
      <w:r>
        <w:rPr>
          <w:color w:val="231F20"/>
        </w:rPr>
        <w:t>660</w:t>
        <w:tab/>
        <w:t>Comparative Criminal</w:t>
      </w:r>
      <w:r>
        <w:rPr>
          <w:color w:val="231F20"/>
          <w:spacing w:val="-7"/>
        </w:rPr>
        <w:t> </w:t>
      </w:r>
      <w:r>
        <w:rPr>
          <w:color w:val="231F20"/>
        </w:rPr>
        <w:t>Justice</w:t>
      </w:r>
    </w:p>
    <w:p>
      <w:pPr>
        <w:pStyle w:val="BodyText"/>
        <w:tabs>
          <w:tab w:pos="1462" w:val="left" w:leader="none"/>
        </w:tabs>
        <w:spacing w:line="338" w:lineRule="auto" w:before="1"/>
        <w:ind w:left="340" w:right="1105"/>
      </w:pPr>
      <w:r>
        <w:rPr/>
        <w:pict>
          <v:shape style="position:absolute;margin-left:311.400024pt;margin-top:24.821899pt;width:264.6pt;height:13pt;mso-position-horizontal-relative:page;mso-position-vertical-relative:paragraph;z-index:-276112" coordorigin="6228,496" coordsize="5292,260" path="m11520,496l11255,496,7551,496,6228,496,6228,756,7551,756,11255,756,11520,756,11520,496e" filled="true" fillcolor="#e6e7e8" stroked="false">
            <v:path arrowok="t"/>
            <v:fill type="solid"/>
            <w10:wrap type="none"/>
          </v:shape>
        </w:pict>
      </w:r>
      <w:r>
        <w:rPr>
          <w:color w:val="231F20"/>
        </w:rPr>
        <w:t>CJ</w:t>
      </w:r>
      <w:r>
        <w:rPr>
          <w:color w:val="231F20"/>
          <w:spacing w:val="-7"/>
        </w:rPr>
        <w:t> </w:t>
      </w:r>
      <w:r>
        <w:rPr>
          <w:color w:val="231F20"/>
        </w:rPr>
        <w:t>690</w:t>
        <w:tab/>
        <w:t>Contemporary Issues in Law Enforcement CJ</w:t>
      </w:r>
      <w:r>
        <w:rPr>
          <w:color w:val="231F20"/>
          <w:spacing w:val="-7"/>
        </w:rPr>
        <w:t> </w:t>
      </w:r>
      <w:r>
        <w:rPr>
          <w:color w:val="231F20"/>
        </w:rPr>
        <w:t>691</w:t>
        <w:tab/>
        <w:t>Special</w:t>
      </w:r>
      <w:r>
        <w:rPr>
          <w:color w:val="231F20"/>
          <w:spacing w:val="-6"/>
        </w:rPr>
        <w:t> </w:t>
      </w:r>
      <w:r>
        <w:rPr>
          <w:color w:val="231F20"/>
        </w:rPr>
        <w:t>Topics</w:t>
      </w:r>
    </w:p>
    <w:p>
      <w:pPr>
        <w:pStyle w:val="BodyText"/>
        <w:tabs>
          <w:tab w:pos="1462" w:val="left" w:leader="none"/>
        </w:tabs>
        <w:spacing w:before="2"/>
        <w:ind w:left="340"/>
      </w:pPr>
      <w:r>
        <w:rPr>
          <w:color w:val="231F20"/>
        </w:rPr>
        <w:t>CJ</w:t>
      </w:r>
      <w:r>
        <w:rPr>
          <w:color w:val="231F20"/>
          <w:spacing w:val="-7"/>
        </w:rPr>
        <w:t> </w:t>
      </w:r>
      <w:r>
        <w:rPr>
          <w:color w:val="231F20"/>
        </w:rPr>
        <w:t>695</w:t>
        <w:tab/>
        <w:t>Thesis</w:t>
      </w:r>
    </w:p>
    <w:p>
      <w:pPr>
        <w:pStyle w:val="BodyText"/>
        <w:tabs>
          <w:tab w:pos="1462" w:val="left" w:leader="none"/>
        </w:tabs>
        <w:spacing w:line="338" w:lineRule="auto" w:before="76"/>
        <w:ind w:left="340" w:right="2011"/>
      </w:pPr>
      <w:r>
        <w:rPr/>
        <w:pict>
          <v:shape style="position:absolute;margin-left:311.400024pt;margin-top:15.5719pt;width:264.6pt;height:13pt;mso-position-horizontal-relative:page;mso-position-vertical-relative:paragraph;z-index:-276088" coordorigin="6228,311" coordsize="5292,260" path="m11520,311l11255,311,7551,311,6228,311,6228,571,7551,571,11255,571,11520,571,11520,311e" filled="true" fillcolor="#e6e7e8" stroked="false">
            <v:path arrowok="t"/>
            <v:fill type="solid"/>
            <w10:wrap type="none"/>
          </v:shape>
        </w:pict>
      </w:r>
      <w:r>
        <w:rPr>
          <w:color w:val="231F20"/>
        </w:rPr>
        <w:t>CJ</w:t>
      </w:r>
      <w:r>
        <w:rPr>
          <w:color w:val="231F20"/>
          <w:spacing w:val="-7"/>
        </w:rPr>
        <w:t> </w:t>
      </w:r>
      <w:r>
        <w:rPr>
          <w:color w:val="231F20"/>
        </w:rPr>
        <w:t>698</w:t>
        <w:tab/>
        <w:t>Comprehensive Examination CJ</w:t>
      </w:r>
      <w:r>
        <w:rPr>
          <w:color w:val="231F20"/>
          <w:spacing w:val="-7"/>
        </w:rPr>
        <w:t> </w:t>
      </w:r>
      <w:r>
        <w:rPr>
          <w:color w:val="231F20"/>
        </w:rPr>
        <w:t>699</w:t>
        <w:tab/>
        <w:t>Independent Study/Research</w:t>
      </w:r>
    </w:p>
    <w:p>
      <w:pPr>
        <w:pStyle w:val="Heading7"/>
        <w:spacing w:before="1"/>
      </w:pPr>
      <w:r>
        <w:rPr>
          <w:color w:val="231F20"/>
        </w:rPr>
        <w:t>Thesis or Non-thesis</w:t>
      </w:r>
    </w:p>
    <w:p>
      <w:pPr>
        <w:pStyle w:val="BodyText"/>
        <w:spacing w:line="338" w:lineRule="auto" w:before="76"/>
        <w:ind w:left="340" w:right="3208" w:hanging="200"/>
      </w:pPr>
      <w:r>
        <w:rPr/>
        <w:pict>
          <v:shape style="position:absolute;margin-left:311.400024pt;margin-top:2.571901pt;width:264.6pt;height:13pt;mso-position-horizontal-relative:page;mso-position-vertical-relative:paragraph;z-index:-276064" coordorigin="6228,51" coordsize="5292,260" path="m11520,51l11255,51,6228,51,6228,311,11255,311,11520,311,11520,51e" filled="true" fillcolor="#e6e7e8" stroked="false">
            <v:path arrowok="t"/>
            <v:fill type="solid"/>
            <w10:wrap type="none"/>
          </v:shape>
        </w:pict>
      </w:r>
      <w:r>
        <w:rPr>
          <w:color w:val="231F20"/>
          <w:w w:val="105"/>
        </w:rPr>
        <w:t>Select one from the following: Thesis Option (p. 34)</w:t>
      </w:r>
    </w:p>
    <w:p>
      <w:pPr>
        <w:spacing w:after="0" w:line="338" w:lineRule="auto"/>
        <w:sectPr>
          <w:type w:val="continuous"/>
          <w:pgSz w:w="12240" w:h="15840"/>
          <w:pgMar w:top="720" w:bottom="280" w:left="580" w:right="560"/>
          <w:cols w:num="2" w:equalWidth="0">
            <w:col w:w="5462" w:space="66"/>
            <w:col w:w="5572"/>
          </w:cols>
        </w:sectPr>
      </w:pPr>
    </w:p>
    <w:p>
      <w:pPr>
        <w:pStyle w:val="BodyText"/>
        <w:spacing w:before="4"/>
        <w:ind w:left="0"/>
        <w:rPr>
          <w:sz w:val="19"/>
        </w:rPr>
      </w:pPr>
    </w:p>
    <w:p>
      <w:pPr>
        <w:pStyle w:val="BodyText"/>
        <w:ind w:left="360"/>
      </w:pPr>
      <w:r>
        <w:rPr/>
        <w:pict>
          <v:group style="position:absolute;margin-left:36pt;margin-top:-1.228088pt;width:264.6pt;height:13.5pt;mso-position-horizontal-relative:page;mso-position-vertical-relative:paragraph;z-index:-276016" coordorigin="720,-25" coordsize="5292,270">
            <v:rect style="position:absolute;left:720;top:-25;width:5028;height:260" filled="true" fillcolor="#e6e7e8" stroked="false">
              <v:fill type="solid"/>
            </v:rect>
            <v:line style="position:absolute" from="2043,240" to="720,240" stroked="true" strokeweight=".5pt" strokecolor="#231f20">
              <v:stroke dashstyle="solid"/>
            </v:line>
            <v:line style="position:absolute" from="5747,240" to="2043,240" stroked="true" strokeweight=".5pt" strokecolor="#231f20">
              <v:stroke dashstyle="solid"/>
            </v:line>
            <v:rect style="position:absolute;left:5747;top:-25;width:265;height:260" filled="true" fillcolor="#e6e7e8" stroked="false">
              <v:fill type="solid"/>
            </v:rect>
            <v:line style="position:absolute" from="6012,240" to="5747,240" stroked="true" strokeweight=".5pt" strokecolor="#231f20">
              <v:stroke dashstyle="solid"/>
            </v:line>
            <v:line style="position:absolute" from="720,240" to="2043,240" stroked="true" strokeweight=".5pt" strokecolor="#231f20">
              <v:stroke dashstyle="solid"/>
            </v:line>
            <v:line style="position:absolute" from="2043,240" to="5747,240" stroked="true" strokeweight=".5pt" strokecolor="#231f20">
              <v:stroke dashstyle="solid"/>
            </v:line>
            <v:line style="position:absolute" from="5747,240" to="6012,240" stroked="true" strokeweight=".5pt" strokecolor="#231f20">
              <v:stroke dashstyle="solid"/>
            </v:line>
            <w10:wrap type="none"/>
          </v:group>
        </w:pict>
      </w:r>
      <w:r>
        <w:rPr>
          <w:color w:val="231F20"/>
        </w:rPr>
        <w:t>Non-Thesis Option (p. 34)</w:t>
      </w:r>
    </w:p>
    <w:p>
      <w:pPr>
        <w:pStyle w:val="BodyText"/>
        <w:tabs>
          <w:tab w:pos="5411" w:val="right" w:leader="none"/>
        </w:tabs>
        <w:spacing w:before="106"/>
        <w:ind w:left="160"/>
      </w:pPr>
      <w:r>
        <w:rPr>
          <w:color w:val="231F20"/>
        </w:rPr>
        <w:t>Total</w:t>
      </w:r>
      <w:r>
        <w:rPr>
          <w:color w:val="231F20"/>
          <w:spacing w:val="-5"/>
        </w:rPr>
        <w:t> </w:t>
      </w:r>
      <w:r>
        <w:rPr>
          <w:color w:val="231F20"/>
        </w:rPr>
        <w:t>Hours</w:t>
        <w:tab/>
        <w:t>30</w:t>
      </w:r>
    </w:p>
    <w:p>
      <w:pPr>
        <w:pStyle w:val="BodyText"/>
        <w:spacing w:line="288" w:lineRule="auto" w:before="164"/>
        <w:ind w:left="424" w:right="177" w:hanging="265"/>
      </w:pPr>
      <w:r>
        <w:rPr>
          <w:color w:val="231F20"/>
          <w:position w:val="10"/>
          <w:sz w:val="13"/>
        </w:rPr>
        <w:t>1 </w:t>
      </w:r>
      <w:r>
        <w:rPr>
          <w:color w:val="231F20"/>
        </w:rPr>
        <w:t>A maximum of 15 hours can be taken at the 500 level. Students are not permitted to receive credit for a 500-level course if they received credit for the comparable senior-level undergraduate course.</w:t>
      </w:r>
      <w:r>
        <w:rPr>
          <w:color w:val="231F20"/>
          <w:spacing w:val="-28"/>
        </w:rPr>
        <w:t> </w:t>
      </w:r>
      <w:r>
        <w:rPr>
          <w:color w:val="231F20"/>
        </w:rPr>
        <w:t>Up</w:t>
      </w:r>
    </w:p>
    <w:p>
      <w:pPr>
        <w:pStyle w:val="BodyText"/>
        <w:spacing w:line="288" w:lineRule="auto"/>
        <w:ind w:left="424"/>
      </w:pPr>
      <w:r>
        <w:rPr>
          <w:color w:val="231F20"/>
          <w:w w:val="105"/>
        </w:rPr>
        <w:t>to</w:t>
      </w:r>
      <w:r>
        <w:rPr>
          <w:color w:val="231F20"/>
          <w:spacing w:val="-16"/>
          <w:w w:val="105"/>
        </w:rPr>
        <w:t> </w:t>
      </w:r>
      <w:r>
        <w:rPr>
          <w:color w:val="231F20"/>
          <w:w w:val="105"/>
        </w:rPr>
        <w:t>six</w:t>
      </w:r>
      <w:r>
        <w:rPr>
          <w:color w:val="231F20"/>
          <w:spacing w:val="-16"/>
          <w:w w:val="105"/>
        </w:rPr>
        <w:t> </w:t>
      </w:r>
      <w:r>
        <w:rPr>
          <w:color w:val="231F20"/>
          <w:w w:val="105"/>
        </w:rPr>
        <w:t>hours</w:t>
      </w:r>
      <w:r>
        <w:rPr>
          <w:color w:val="231F20"/>
          <w:spacing w:val="-16"/>
          <w:w w:val="105"/>
        </w:rPr>
        <w:t> </w:t>
      </w:r>
      <w:r>
        <w:rPr>
          <w:color w:val="231F20"/>
          <w:w w:val="105"/>
        </w:rPr>
        <w:t>of</w:t>
      </w:r>
      <w:r>
        <w:rPr>
          <w:color w:val="231F20"/>
          <w:spacing w:val="-16"/>
          <w:w w:val="105"/>
        </w:rPr>
        <w:t> </w:t>
      </w:r>
      <w:r>
        <w:rPr>
          <w:color w:val="231F20"/>
          <w:w w:val="105"/>
        </w:rPr>
        <w:t>electives</w:t>
      </w:r>
      <w:r>
        <w:rPr>
          <w:color w:val="231F20"/>
          <w:spacing w:val="-16"/>
          <w:w w:val="105"/>
        </w:rPr>
        <w:t> </w:t>
      </w:r>
      <w:r>
        <w:rPr>
          <w:color w:val="231F20"/>
          <w:w w:val="105"/>
        </w:rPr>
        <w:t>may</w:t>
      </w:r>
      <w:r>
        <w:rPr>
          <w:color w:val="231F20"/>
          <w:spacing w:val="-16"/>
          <w:w w:val="105"/>
        </w:rPr>
        <w:t> </w:t>
      </w:r>
      <w:r>
        <w:rPr>
          <w:color w:val="231F20"/>
          <w:w w:val="105"/>
        </w:rPr>
        <w:t>be</w:t>
      </w:r>
      <w:r>
        <w:rPr>
          <w:color w:val="231F20"/>
          <w:spacing w:val="-16"/>
          <w:w w:val="105"/>
        </w:rPr>
        <w:t> </w:t>
      </w:r>
      <w:r>
        <w:rPr>
          <w:color w:val="231F20"/>
          <w:w w:val="105"/>
        </w:rPr>
        <w:t>taken</w:t>
      </w:r>
      <w:r>
        <w:rPr>
          <w:color w:val="231F20"/>
          <w:spacing w:val="-16"/>
          <w:w w:val="105"/>
        </w:rPr>
        <w:t> </w:t>
      </w:r>
      <w:r>
        <w:rPr>
          <w:color w:val="231F20"/>
          <w:w w:val="105"/>
        </w:rPr>
        <w:t>outside</w:t>
      </w:r>
      <w:r>
        <w:rPr>
          <w:color w:val="231F20"/>
          <w:spacing w:val="-16"/>
          <w:w w:val="105"/>
        </w:rPr>
        <w:t> </w:t>
      </w:r>
      <w:r>
        <w:rPr>
          <w:color w:val="231F20"/>
          <w:w w:val="105"/>
        </w:rPr>
        <w:t>the</w:t>
      </w:r>
      <w:r>
        <w:rPr>
          <w:color w:val="231F20"/>
          <w:spacing w:val="-16"/>
          <w:w w:val="105"/>
        </w:rPr>
        <w:t> </w:t>
      </w:r>
      <w:r>
        <w:rPr>
          <w:color w:val="231F20"/>
          <w:w w:val="105"/>
        </w:rPr>
        <w:t>Department</w:t>
      </w:r>
      <w:r>
        <w:rPr>
          <w:color w:val="231F20"/>
          <w:spacing w:val="-16"/>
          <w:w w:val="105"/>
        </w:rPr>
        <w:t> </w:t>
      </w:r>
      <w:r>
        <w:rPr>
          <w:color w:val="231F20"/>
          <w:w w:val="105"/>
        </w:rPr>
        <w:t>of Politics,</w:t>
      </w:r>
      <w:r>
        <w:rPr>
          <w:color w:val="231F20"/>
          <w:spacing w:val="-21"/>
          <w:w w:val="105"/>
        </w:rPr>
        <w:t> </w:t>
      </w:r>
      <w:r>
        <w:rPr>
          <w:color w:val="231F20"/>
          <w:w w:val="105"/>
        </w:rPr>
        <w:t>Justice,</w:t>
      </w:r>
      <w:r>
        <w:rPr>
          <w:color w:val="231F20"/>
          <w:spacing w:val="-22"/>
          <w:w w:val="105"/>
        </w:rPr>
        <w:t> </w:t>
      </w:r>
      <w:r>
        <w:rPr>
          <w:color w:val="231F20"/>
          <w:w w:val="105"/>
        </w:rPr>
        <w:t>and</w:t>
      </w:r>
      <w:r>
        <w:rPr>
          <w:color w:val="231F20"/>
          <w:spacing w:val="-22"/>
          <w:w w:val="105"/>
        </w:rPr>
        <w:t> </w:t>
      </w:r>
      <w:r>
        <w:rPr>
          <w:color w:val="231F20"/>
          <w:w w:val="105"/>
        </w:rPr>
        <w:t>Law</w:t>
      </w:r>
      <w:r>
        <w:rPr>
          <w:color w:val="231F20"/>
          <w:spacing w:val="-21"/>
          <w:w w:val="105"/>
        </w:rPr>
        <w:t> </w:t>
      </w:r>
      <w:r>
        <w:rPr>
          <w:color w:val="231F20"/>
          <w:w w:val="105"/>
        </w:rPr>
        <w:t>with</w:t>
      </w:r>
      <w:r>
        <w:rPr>
          <w:color w:val="231F20"/>
          <w:spacing w:val="-22"/>
          <w:w w:val="105"/>
        </w:rPr>
        <w:t> </w:t>
      </w:r>
      <w:r>
        <w:rPr>
          <w:color w:val="231F20"/>
          <w:w w:val="105"/>
        </w:rPr>
        <w:t>prior</w:t>
      </w:r>
      <w:r>
        <w:rPr>
          <w:color w:val="231F20"/>
          <w:spacing w:val="-21"/>
          <w:w w:val="105"/>
        </w:rPr>
        <w:t> </w:t>
      </w:r>
      <w:r>
        <w:rPr>
          <w:color w:val="231F20"/>
          <w:w w:val="105"/>
        </w:rPr>
        <w:t>approval</w:t>
      </w:r>
      <w:r>
        <w:rPr>
          <w:color w:val="231F20"/>
          <w:spacing w:val="-22"/>
          <w:w w:val="105"/>
        </w:rPr>
        <w:t> </w:t>
      </w:r>
      <w:r>
        <w:rPr>
          <w:color w:val="231F20"/>
          <w:w w:val="105"/>
        </w:rPr>
        <w:t>from</w:t>
      </w:r>
      <w:r>
        <w:rPr>
          <w:color w:val="231F20"/>
          <w:spacing w:val="-21"/>
          <w:w w:val="105"/>
        </w:rPr>
        <w:t> </w:t>
      </w:r>
      <w:r>
        <w:rPr>
          <w:color w:val="231F20"/>
          <w:w w:val="105"/>
        </w:rPr>
        <w:t>the</w:t>
      </w:r>
      <w:r>
        <w:rPr>
          <w:color w:val="231F20"/>
          <w:spacing w:val="-21"/>
          <w:w w:val="105"/>
        </w:rPr>
        <w:t> </w:t>
      </w:r>
      <w:r>
        <w:rPr>
          <w:color w:val="231F20"/>
          <w:w w:val="105"/>
        </w:rPr>
        <w:t>Department Politics, Justice, and</w:t>
      </w:r>
      <w:r>
        <w:rPr>
          <w:color w:val="231F20"/>
          <w:spacing w:val="-27"/>
          <w:w w:val="105"/>
        </w:rPr>
        <w:t> </w:t>
      </w:r>
      <w:r>
        <w:rPr>
          <w:color w:val="231F20"/>
          <w:spacing w:val="-3"/>
          <w:w w:val="105"/>
        </w:rPr>
        <w:t>Law.</w:t>
      </w:r>
    </w:p>
    <w:p>
      <w:pPr>
        <w:pStyle w:val="Heading4"/>
        <w:spacing w:before="116"/>
        <w:rPr>
          <w:sz w:val="13"/>
        </w:rPr>
      </w:pPr>
      <w:r>
        <w:rPr>
          <w:color w:val="231F20"/>
        </w:rPr>
        <w:t>Thesis Option</w:t>
      </w:r>
      <w:r>
        <w:rPr>
          <w:color w:val="231F20"/>
          <w:position w:val="13"/>
          <w:sz w:val="13"/>
        </w:rPr>
        <w:t>1</w:t>
      </w:r>
    </w:p>
    <w:p>
      <w:pPr>
        <w:pStyle w:val="Heading7"/>
        <w:tabs>
          <w:tab w:pos="1482" w:val="left" w:leader="none"/>
          <w:tab w:pos="4979" w:val="left" w:leader="none"/>
        </w:tabs>
        <w:spacing w:before="77"/>
        <w:ind w:left="160"/>
      </w:pPr>
      <w:r>
        <w:rPr>
          <w:color w:val="231F20"/>
        </w:rPr>
        <w:t>Code</w:t>
        <w:tab/>
        <w:t>Title</w:t>
        <w:tab/>
      </w:r>
      <w:r>
        <w:rPr>
          <w:color w:val="231F20"/>
          <w:w w:val="95"/>
        </w:rPr>
        <w:t>Hours</w:t>
      </w:r>
    </w:p>
    <w:p>
      <w:pPr>
        <w:pStyle w:val="BodyText"/>
        <w:tabs>
          <w:tab w:pos="1482" w:val="left" w:leader="none"/>
          <w:tab w:pos="5412" w:val="right" w:leader="none"/>
        </w:tabs>
        <w:spacing w:before="76"/>
        <w:ind w:left="160"/>
      </w:pPr>
      <w:r>
        <w:rPr>
          <w:color w:val="231F20"/>
        </w:rPr>
        <w:t>CJ</w:t>
      </w:r>
      <w:r>
        <w:rPr>
          <w:color w:val="231F20"/>
          <w:spacing w:val="-7"/>
        </w:rPr>
        <w:t> </w:t>
      </w:r>
      <w:r>
        <w:rPr>
          <w:color w:val="231F20"/>
        </w:rPr>
        <w:t>695</w:t>
        <w:tab/>
        <w:t>Thesis</w:t>
        <w:tab/>
        <w:t>6</w:t>
      </w:r>
    </w:p>
    <w:p>
      <w:pPr>
        <w:pStyle w:val="BodyText"/>
        <w:tabs>
          <w:tab w:pos="5411" w:val="right" w:leader="none"/>
        </w:tabs>
        <w:spacing w:before="76"/>
        <w:ind w:left="160"/>
      </w:pPr>
      <w:r>
        <w:rPr/>
        <w:pict>
          <v:group style="position:absolute;margin-left:36pt;margin-top:2.571912pt;width:264.6pt;height:13.5pt;mso-position-horizontal-relative:page;mso-position-vertical-relative:paragraph;z-index:-275992" coordorigin="720,51" coordsize="5292,270">
            <v:rect style="position:absolute;left:720;top:51;width:5028;height:260" filled="true" fillcolor="#e6e7e8" stroked="false">
              <v:fill type="solid"/>
            </v:rect>
            <v:line style="position:absolute" from="2043,316" to="720,316" stroked="true" strokeweight=".5pt" strokecolor="#231f20">
              <v:stroke dashstyle="solid"/>
            </v:line>
            <v:line style="position:absolute" from="5747,316" to="2043,316" stroked="true" strokeweight=".5pt" strokecolor="#231f20">
              <v:stroke dashstyle="solid"/>
            </v:line>
            <v:rect style="position:absolute;left:5747;top:51;width:265;height:260" filled="true" fillcolor="#e6e7e8" stroked="false">
              <v:fill type="solid"/>
            </v:rect>
            <v:line style="position:absolute" from="6012,316" to="5747,316" stroked="true" strokeweight=".5pt" strokecolor="#231f20">
              <v:stroke dashstyle="solid"/>
            </v:line>
            <v:line style="position:absolute" from="720,316" to="2043,316" stroked="true" strokeweight=".5pt" strokecolor="#231f20">
              <v:stroke dashstyle="solid"/>
            </v:line>
            <v:line style="position:absolute" from="2043,316" to="5747,316" stroked="true" strokeweight=".5pt" strokecolor="#231f20">
              <v:stroke dashstyle="solid"/>
            </v:line>
            <v:line style="position:absolute" from="5747,316" to="6012,316" stroked="true" strokeweight=".5pt" strokecolor="#231f20">
              <v:stroke dashstyle="solid"/>
            </v:line>
            <w10:wrap type="none"/>
          </v:group>
        </w:pict>
      </w:r>
      <w:r>
        <w:rPr>
          <w:color w:val="231F20"/>
          <w:w w:val="105"/>
        </w:rPr>
        <w:t>Additional</w:t>
      </w:r>
      <w:r>
        <w:rPr>
          <w:color w:val="231F20"/>
          <w:spacing w:val="-10"/>
          <w:w w:val="105"/>
        </w:rPr>
        <w:t> </w:t>
      </w:r>
      <w:r>
        <w:rPr>
          <w:color w:val="231F20"/>
          <w:w w:val="105"/>
        </w:rPr>
        <w:t>500-600</w:t>
      </w:r>
      <w:r>
        <w:rPr>
          <w:color w:val="231F20"/>
          <w:spacing w:val="-11"/>
          <w:w w:val="105"/>
        </w:rPr>
        <w:t> </w:t>
      </w:r>
      <w:r>
        <w:rPr>
          <w:color w:val="231F20"/>
          <w:w w:val="105"/>
        </w:rPr>
        <w:t>level</w:t>
      </w:r>
      <w:r>
        <w:rPr>
          <w:color w:val="231F20"/>
          <w:spacing w:val="-11"/>
          <w:w w:val="105"/>
        </w:rPr>
        <w:t> </w:t>
      </w:r>
      <w:r>
        <w:rPr>
          <w:color w:val="231F20"/>
          <w:w w:val="105"/>
        </w:rPr>
        <w:t>criminal</w:t>
      </w:r>
      <w:r>
        <w:rPr>
          <w:color w:val="231F20"/>
          <w:spacing w:val="-11"/>
          <w:w w:val="105"/>
        </w:rPr>
        <w:t> </w:t>
      </w:r>
      <w:r>
        <w:rPr>
          <w:color w:val="231F20"/>
          <w:w w:val="105"/>
        </w:rPr>
        <w:t>justice</w:t>
      </w:r>
      <w:r>
        <w:rPr>
          <w:color w:val="231F20"/>
          <w:spacing w:val="-11"/>
          <w:w w:val="105"/>
        </w:rPr>
        <w:t> </w:t>
      </w:r>
      <w:r>
        <w:rPr>
          <w:color w:val="231F20"/>
          <w:w w:val="105"/>
        </w:rPr>
        <w:t>electives</w:t>
        <w:tab/>
        <w:t>15</w:t>
      </w:r>
    </w:p>
    <w:p>
      <w:pPr>
        <w:pStyle w:val="BodyText"/>
        <w:tabs>
          <w:tab w:pos="5411" w:val="right" w:leader="none"/>
        </w:tabs>
        <w:spacing w:before="106"/>
        <w:ind w:left="160"/>
      </w:pPr>
      <w:r>
        <w:rPr>
          <w:color w:val="231F20"/>
        </w:rPr>
        <w:t>Total</w:t>
      </w:r>
      <w:r>
        <w:rPr>
          <w:color w:val="231F20"/>
          <w:spacing w:val="-5"/>
        </w:rPr>
        <w:t> </w:t>
      </w:r>
      <w:r>
        <w:rPr>
          <w:color w:val="231F20"/>
        </w:rPr>
        <w:t>Hours</w:t>
        <w:tab/>
        <w:t>21</w:t>
      </w:r>
    </w:p>
    <w:p>
      <w:pPr>
        <w:pStyle w:val="BodyText"/>
        <w:spacing w:line="288" w:lineRule="auto" w:before="164"/>
        <w:ind w:left="424" w:right="128" w:hanging="265"/>
      </w:pPr>
      <w:r>
        <w:rPr>
          <w:color w:val="231F20"/>
          <w:w w:val="105"/>
          <w:position w:val="10"/>
          <w:sz w:val="13"/>
        </w:rPr>
        <w:t>1</w:t>
      </w:r>
      <w:r>
        <w:rPr>
          <w:color w:val="231F20"/>
          <w:spacing w:val="2"/>
          <w:w w:val="105"/>
          <w:position w:val="10"/>
          <w:sz w:val="13"/>
        </w:rPr>
        <w:t> </w:t>
      </w:r>
      <w:r>
        <w:rPr>
          <w:color w:val="231F20"/>
          <w:w w:val="105"/>
        </w:rPr>
        <w:t>Students</w:t>
      </w:r>
      <w:r>
        <w:rPr>
          <w:color w:val="231F20"/>
          <w:spacing w:val="-15"/>
          <w:w w:val="105"/>
        </w:rPr>
        <w:t> </w:t>
      </w:r>
      <w:r>
        <w:rPr>
          <w:color w:val="231F20"/>
          <w:w w:val="105"/>
        </w:rPr>
        <w:t>choosing</w:t>
      </w:r>
      <w:r>
        <w:rPr>
          <w:color w:val="231F20"/>
          <w:spacing w:val="-16"/>
          <w:w w:val="105"/>
        </w:rPr>
        <w:t> </w:t>
      </w:r>
      <w:r>
        <w:rPr>
          <w:color w:val="231F20"/>
          <w:w w:val="105"/>
        </w:rPr>
        <w:t>the</w:t>
      </w:r>
      <w:r>
        <w:rPr>
          <w:color w:val="231F20"/>
          <w:spacing w:val="-15"/>
          <w:w w:val="105"/>
        </w:rPr>
        <w:t> </w:t>
      </w:r>
      <w:r>
        <w:rPr>
          <w:color w:val="231F20"/>
          <w:w w:val="105"/>
        </w:rPr>
        <w:t>Thesis</w:t>
      </w:r>
      <w:r>
        <w:rPr>
          <w:color w:val="231F20"/>
          <w:spacing w:val="-16"/>
          <w:w w:val="105"/>
        </w:rPr>
        <w:t> </w:t>
      </w:r>
      <w:r>
        <w:rPr>
          <w:color w:val="231F20"/>
          <w:w w:val="105"/>
        </w:rPr>
        <w:t>Option</w:t>
      </w:r>
      <w:r>
        <w:rPr>
          <w:color w:val="231F20"/>
          <w:spacing w:val="-15"/>
          <w:w w:val="105"/>
        </w:rPr>
        <w:t> </w:t>
      </w:r>
      <w:r>
        <w:rPr>
          <w:color w:val="231F20"/>
          <w:w w:val="105"/>
        </w:rPr>
        <w:t>must</w:t>
      </w:r>
      <w:r>
        <w:rPr>
          <w:color w:val="231F20"/>
          <w:spacing w:val="-15"/>
          <w:w w:val="105"/>
        </w:rPr>
        <w:t> </w:t>
      </w:r>
      <w:r>
        <w:rPr>
          <w:color w:val="231F20"/>
          <w:w w:val="105"/>
        </w:rPr>
        <w:t>complete</w:t>
      </w:r>
      <w:r>
        <w:rPr>
          <w:color w:val="231F20"/>
          <w:spacing w:val="-16"/>
          <w:w w:val="105"/>
        </w:rPr>
        <w:t> </w:t>
      </w:r>
      <w:r>
        <w:rPr>
          <w:color w:val="231F20"/>
          <w:w w:val="105"/>
        </w:rPr>
        <w:t>a</w:t>
      </w:r>
      <w:r>
        <w:rPr>
          <w:color w:val="231F20"/>
          <w:spacing w:val="-16"/>
          <w:w w:val="105"/>
        </w:rPr>
        <w:t> </w:t>
      </w:r>
      <w:r>
        <w:rPr>
          <w:color w:val="231F20"/>
          <w:w w:val="105"/>
        </w:rPr>
        <w:t>minimum</w:t>
      </w:r>
      <w:r>
        <w:rPr>
          <w:color w:val="231F20"/>
          <w:spacing w:val="-15"/>
          <w:w w:val="105"/>
        </w:rPr>
        <w:t> </w:t>
      </w:r>
      <w:r>
        <w:rPr>
          <w:color w:val="231F20"/>
          <w:w w:val="105"/>
        </w:rPr>
        <w:t>of</w:t>
      </w:r>
      <w:r>
        <w:rPr>
          <w:color w:val="231F20"/>
          <w:spacing w:val="-9"/>
          <w:w w:val="105"/>
        </w:rPr>
        <w:t> </w:t>
      </w:r>
      <w:r>
        <w:rPr>
          <w:color w:val="231F20"/>
          <w:w w:val="105"/>
        </w:rPr>
        <w:t>6</w:t>
      </w:r>
      <w:r>
        <w:rPr>
          <w:color w:val="231F20"/>
          <w:spacing w:val="-6"/>
        </w:rPr>
        <w:t> </w:t>
      </w:r>
      <w:r>
        <w:rPr>
          <w:color w:val="231F20"/>
          <w:w w:val="105"/>
        </w:rPr>
        <w:t>semester</w:t>
      </w:r>
      <w:r>
        <w:rPr>
          <w:color w:val="231F20"/>
          <w:spacing w:val="-19"/>
          <w:w w:val="105"/>
        </w:rPr>
        <w:t> </w:t>
      </w:r>
      <w:r>
        <w:rPr>
          <w:color w:val="231F20"/>
          <w:w w:val="105"/>
        </w:rPr>
        <w:t>hours</w:t>
      </w:r>
      <w:r>
        <w:rPr>
          <w:color w:val="231F20"/>
          <w:spacing w:val="-18"/>
          <w:w w:val="105"/>
        </w:rPr>
        <w:t> </w:t>
      </w:r>
      <w:r>
        <w:rPr>
          <w:color w:val="231F20"/>
          <w:w w:val="105"/>
        </w:rPr>
        <w:t>of</w:t>
      </w:r>
      <w:r>
        <w:rPr>
          <w:color w:val="231F20"/>
          <w:spacing w:val="-16"/>
          <w:w w:val="105"/>
        </w:rPr>
        <w:t> </w:t>
      </w:r>
      <w:r>
        <w:rPr>
          <w:color w:val="231F20"/>
          <w:w w:val="105"/>
        </w:rPr>
        <w:t>Thesis</w:t>
      </w:r>
      <w:r>
        <w:rPr>
          <w:color w:val="231F20"/>
          <w:spacing w:val="-19"/>
          <w:w w:val="105"/>
        </w:rPr>
        <w:t> </w:t>
      </w:r>
      <w:r>
        <w:rPr>
          <w:color w:val="231F20"/>
          <w:w w:val="105"/>
        </w:rPr>
        <w:t>(CJ</w:t>
      </w:r>
      <w:r>
        <w:rPr>
          <w:color w:val="231F20"/>
          <w:spacing w:val="-18"/>
          <w:w w:val="105"/>
        </w:rPr>
        <w:t> </w:t>
      </w:r>
      <w:r>
        <w:rPr>
          <w:color w:val="231F20"/>
          <w:w w:val="105"/>
        </w:rPr>
        <w:t>695),</w:t>
      </w:r>
      <w:r>
        <w:rPr>
          <w:color w:val="231F20"/>
          <w:spacing w:val="-18"/>
          <w:w w:val="105"/>
        </w:rPr>
        <w:t> </w:t>
      </w:r>
      <w:r>
        <w:rPr>
          <w:color w:val="231F20"/>
          <w:w w:val="105"/>
        </w:rPr>
        <w:t>in</w:t>
      </w:r>
      <w:r>
        <w:rPr>
          <w:color w:val="231F20"/>
          <w:spacing w:val="-19"/>
          <w:w w:val="105"/>
        </w:rPr>
        <w:t> </w:t>
      </w:r>
      <w:r>
        <w:rPr>
          <w:color w:val="231F20"/>
          <w:w w:val="105"/>
        </w:rPr>
        <w:t>addition</w:t>
      </w:r>
      <w:r>
        <w:rPr>
          <w:color w:val="231F20"/>
          <w:spacing w:val="-19"/>
          <w:w w:val="105"/>
        </w:rPr>
        <w:t> </w:t>
      </w:r>
      <w:r>
        <w:rPr>
          <w:color w:val="231F20"/>
          <w:w w:val="105"/>
        </w:rPr>
        <w:t>to</w:t>
      </w:r>
      <w:r>
        <w:rPr>
          <w:color w:val="231F20"/>
          <w:spacing w:val="-18"/>
          <w:w w:val="105"/>
        </w:rPr>
        <w:t> </w:t>
      </w:r>
      <w:r>
        <w:rPr>
          <w:color w:val="231F20"/>
          <w:w w:val="105"/>
        </w:rPr>
        <w:t>9</w:t>
      </w:r>
      <w:r>
        <w:rPr>
          <w:color w:val="231F20"/>
          <w:spacing w:val="-19"/>
          <w:w w:val="105"/>
        </w:rPr>
        <w:t> </w:t>
      </w:r>
      <w:r>
        <w:rPr>
          <w:color w:val="231F20"/>
          <w:w w:val="105"/>
        </w:rPr>
        <w:t>semester</w:t>
      </w:r>
      <w:r>
        <w:rPr>
          <w:color w:val="231F20"/>
          <w:spacing w:val="-19"/>
          <w:w w:val="105"/>
        </w:rPr>
        <w:t> </w:t>
      </w:r>
      <w:r>
        <w:rPr>
          <w:color w:val="231F20"/>
          <w:w w:val="105"/>
        </w:rPr>
        <w:t>hours of</w:t>
      </w:r>
      <w:r>
        <w:rPr>
          <w:color w:val="231F20"/>
          <w:spacing w:val="-17"/>
          <w:w w:val="105"/>
        </w:rPr>
        <w:t> </w:t>
      </w:r>
      <w:r>
        <w:rPr>
          <w:color w:val="231F20"/>
          <w:w w:val="105"/>
        </w:rPr>
        <w:t>core</w:t>
      </w:r>
      <w:r>
        <w:rPr>
          <w:color w:val="231F20"/>
          <w:spacing w:val="-18"/>
          <w:w w:val="105"/>
        </w:rPr>
        <w:t> </w:t>
      </w:r>
      <w:r>
        <w:rPr>
          <w:color w:val="231F20"/>
          <w:w w:val="105"/>
        </w:rPr>
        <w:t>and</w:t>
      </w:r>
      <w:r>
        <w:rPr>
          <w:color w:val="231F20"/>
          <w:spacing w:val="-18"/>
          <w:w w:val="105"/>
        </w:rPr>
        <w:t> </w:t>
      </w:r>
      <w:r>
        <w:rPr>
          <w:color w:val="231F20"/>
          <w:w w:val="105"/>
        </w:rPr>
        <w:t>15</w:t>
      </w:r>
      <w:r>
        <w:rPr>
          <w:color w:val="231F20"/>
          <w:spacing w:val="-18"/>
          <w:w w:val="105"/>
        </w:rPr>
        <w:t> </w:t>
      </w:r>
      <w:r>
        <w:rPr>
          <w:color w:val="231F20"/>
          <w:w w:val="105"/>
        </w:rPr>
        <w:t>additional</w:t>
      </w:r>
      <w:r>
        <w:rPr>
          <w:color w:val="231F20"/>
          <w:spacing w:val="-18"/>
          <w:w w:val="105"/>
        </w:rPr>
        <w:t> </w:t>
      </w:r>
      <w:r>
        <w:rPr>
          <w:color w:val="231F20"/>
          <w:w w:val="105"/>
        </w:rPr>
        <w:t>semester</w:t>
      </w:r>
      <w:r>
        <w:rPr>
          <w:color w:val="231F20"/>
          <w:spacing w:val="-18"/>
          <w:w w:val="105"/>
        </w:rPr>
        <w:t> </w:t>
      </w:r>
      <w:r>
        <w:rPr>
          <w:color w:val="231F20"/>
          <w:w w:val="105"/>
        </w:rPr>
        <w:t>hours</w:t>
      </w:r>
      <w:r>
        <w:rPr>
          <w:color w:val="231F20"/>
          <w:spacing w:val="-17"/>
          <w:w w:val="105"/>
        </w:rPr>
        <w:t> </w:t>
      </w:r>
      <w:r>
        <w:rPr>
          <w:color w:val="231F20"/>
          <w:w w:val="105"/>
        </w:rPr>
        <w:t>of</w:t>
      </w:r>
      <w:r>
        <w:rPr>
          <w:color w:val="231F20"/>
          <w:spacing w:val="-17"/>
          <w:w w:val="105"/>
        </w:rPr>
        <w:t> </w:t>
      </w:r>
      <w:r>
        <w:rPr>
          <w:color w:val="231F20"/>
          <w:w w:val="105"/>
        </w:rPr>
        <w:t>500-600</w:t>
      </w:r>
      <w:r>
        <w:rPr>
          <w:color w:val="231F20"/>
          <w:spacing w:val="-18"/>
          <w:w w:val="105"/>
        </w:rPr>
        <w:t> </w:t>
      </w:r>
      <w:r>
        <w:rPr>
          <w:color w:val="231F20"/>
          <w:w w:val="105"/>
        </w:rPr>
        <w:t>level</w:t>
      </w:r>
      <w:r>
        <w:rPr>
          <w:color w:val="231F20"/>
          <w:spacing w:val="-18"/>
          <w:w w:val="105"/>
        </w:rPr>
        <w:t> </w:t>
      </w:r>
      <w:r>
        <w:rPr>
          <w:color w:val="231F20"/>
          <w:w w:val="105"/>
        </w:rPr>
        <w:t>criminal justice</w:t>
      </w:r>
      <w:r>
        <w:rPr>
          <w:color w:val="231F20"/>
          <w:spacing w:val="-9"/>
          <w:w w:val="105"/>
        </w:rPr>
        <w:t> </w:t>
      </w:r>
      <w:r>
        <w:rPr>
          <w:color w:val="231F20"/>
          <w:w w:val="105"/>
        </w:rPr>
        <w:t>electives.</w:t>
      </w:r>
    </w:p>
    <w:p>
      <w:pPr>
        <w:pStyle w:val="Heading4"/>
        <w:spacing w:before="118"/>
        <w:rPr>
          <w:sz w:val="13"/>
        </w:rPr>
      </w:pPr>
      <w:r>
        <w:rPr>
          <w:color w:val="231F20"/>
        </w:rPr>
        <w:t>Non-Thesis Option</w:t>
      </w:r>
      <w:r>
        <w:rPr>
          <w:color w:val="231F20"/>
          <w:position w:val="13"/>
          <w:sz w:val="13"/>
        </w:rPr>
        <w:t>1</w:t>
      </w:r>
    </w:p>
    <w:p>
      <w:pPr>
        <w:pStyle w:val="Heading7"/>
        <w:tabs>
          <w:tab w:pos="1482" w:val="left" w:leader="none"/>
          <w:tab w:pos="4979" w:val="left" w:leader="none"/>
        </w:tabs>
        <w:spacing w:before="77"/>
        <w:ind w:left="160"/>
      </w:pPr>
      <w:r>
        <w:rPr>
          <w:color w:val="231F20"/>
        </w:rPr>
        <w:t>Code</w:t>
        <w:tab/>
        <w:t>Title</w:t>
        <w:tab/>
      </w:r>
      <w:r>
        <w:rPr>
          <w:color w:val="231F20"/>
          <w:w w:val="95"/>
        </w:rPr>
        <w:t>Hours</w:t>
      </w:r>
    </w:p>
    <w:p>
      <w:pPr>
        <w:pStyle w:val="BodyText"/>
        <w:tabs>
          <w:tab w:pos="1482" w:val="left" w:leader="none"/>
          <w:tab w:pos="5321" w:val="left" w:leader="none"/>
        </w:tabs>
        <w:spacing w:before="76"/>
        <w:ind w:left="160"/>
      </w:pPr>
      <w:r>
        <w:rPr>
          <w:color w:val="231F20"/>
        </w:rPr>
        <w:t>CJ</w:t>
      </w:r>
      <w:r>
        <w:rPr>
          <w:color w:val="231F20"/>
          <w:spacing w:val="-7"/>
        </w:rPr>
        <w:t> </w:t>
      </w:r>
      <w:r>
        <w:rPr>
          <w:color w:val="231F20"/>
        </w:rPr>
        <w:t>698</w:t>
        <w:tab/>
        <w:t>Comprehensive</w:t>
      </w:r>
      <w:r>
        <w:rPr>
          <w:color w:val="231F20"/>
          <w:spacing w:val="-9"/>
        </w:rPr>
        <w:t> </w:t>
      </w:r>
      <w:r>
        <w:rPr>
          <w:color w:val="231F20"/>
        </w:rPr>
        <w:t>Examination</w:t>
        <w:tab/>
        <w:t>0</w:t>
      </w:r>
    </w:p>
    <w:p>
      <w:pPr>
        <w:pStyle w:val="BodyText"/>
        <w:spacing w:line="288" w:lineRule="auto" w:before="164"/>
        <w:ind w:left="424" w:right="103" w:hanging="265"/>
      </w:pPr>
      <w:r>
        <w:rPr>
          <w:color w:val="231F20"/>
          <w:position w:val="10"/>
          <w:sz w:val="13"/>
        </w:rPr>
        <w:t>1    </w:t>
      </w:r>
      <w:r>
        <w:rPr>
          <w:color w:val="231F20"/>
        </w:rPr>
        <w:t>Students choosing the Non-Thesis Option must, in the last semester in which all other course requirements are expected to be completed, register for Comprehensive Examination (CJ 698) in order to take a written comprehensive examination prior to graduation in order to complete the</w:t>
      </w:r>
      <w:r>
        <w:rPr>
          <w:color w:val="231F20"/>
          <w:spacing w:val="-11"/>
        </w:rPr>
        <w:t> </w:t>
      </w:r>
      <w:r>
        <w:rPr>
          <w:color w:val="231F20"/>
        </w:rPr>
        <w:t>program.</w:t>
      </w:r>
    </w:p>
    <w:p>
      <w:pPr>
        <w:pStyle w:val="Heading2"/>
        <w:spacing w:before="125"/>
      </w:pPr>
      <w:bookmarkStart w:name="_TOC_250017" w:id="123"/>
      <w:bookmarkEnd w:id="123"/>
      <w:r>
        <w:rPr>
          <w:color w:val="231F20"/>
        </w:rPr>
        <w:t>Master of Science in Family Studies</w:t>
      </w:r>
    </w:p>
    <w:p>
      <w:pPr>
        <w:pStyle w:val="BodyText"/>
        <w:spacing w:before="119"/>
      </w:pPr>
      <w:bookmarkStart w:name="Master of Science in Family Studies" w:id="124"/>
      <w:bookmarkEnd w:id="124"/>
      <w:r>
        <w:rPr/>
      </w:r>
      <w:hyperlink r:id="rId71">
        <w:r>
          <w:rPr>
            <w:color w:val="231F20"/>
            <w:w w:val="105"/>
          </w:rPr>
          <w:t>https://www.una.edu/sociology/ms-in-family-studies-.html</w:t>
        </w:r>
      </w:hyperlink>
    </w:p>
    <w:p>
      <w:pPr>
        <w:pStyle w:val="BodyText"/>
        <w:spacing w:before="1"/>
        <w:ind w:left="0"/>
        <w:rPr>
          <w:sz w:val="17"/>
        </w:rPr>
      </w:pPr>
    </w:p>
    <w:p>
      <w:pPr>
        <w:pStyle w:val="BodyText"/>
        <w:spacing w:line="288" w:lineRule="auto"/>
        <w:ind w:right="157"/>
      </w:pPr>
      <w:r>
        <w:rPr>
          <w:color w:val="231F20"/>
          <w:w w:val="105"/>
        </w:rPr>
        <w:t>The</w:t>
      </w:r>
      <w:r>
        <w:rPr>
          <w:color w:val="231F20"/>
          <w:spacing w:val="-20"/>
          <w:w w:val="105"/>
        </w:rPr>
        <w:t> </w:t>
      </w:r>
      <w:r>
        <w:rPr>
          <w:color w:val="231F20"/>
          <w:w w:val="105"/>
        </w:rPr>
        <w:t>Master</w:t>
      </w:r>
      <w:r>
        <w:rPr>
          <w:color w:val="231F20"/>
          <w:spacing w:val="-19"/>
          <w:w w:val="105"/>
        </w:rPr>
        <w:t> </w:t>
      </w:r>
      <w:r>
        <w:rPr>
          <w:color w:val="231F20"/>
          <w:w w:val="105"/>
        </w:rPr>
        <w:t>of</w:t>
      </w:r>
      <w:r>
        <w:rPr>
          <w:color w:val="231F20"/>
          <w:spacing w:val="-19"/>
          <w:w w:val="105"/>
        </w:rPr>
        <w:t> </w:t>
      </w:r>
      <w:r>
        <w:rPr>
          <w:color w:val="231F20"/>
          <w:w w:val="105"/>
        </w:rPr>
        <w:t>Science</w:t>
      </w:r>
      <w:r>
        <w:rPr>
          <w:color w:val="231F20"/>
          <w:spacing w:val="-19"/>
          <w:w w:val="105"/>
        </w:rPr>
        <w:t> </w:t>
      </w:r>
      <w:r>
        <w:rPr>
          <w:color w:val="231F20"/>
          <w:w w:val="105"/>
        </w:rPr>
        <w:t>in</w:t>
      </w:r>
      <w:r>
        <w:rPr>
          <w:color w:val="231F20"/>
          <w:spacing w:val="-20"/>
          <w:w w:val="105"/>
        </w:rPr>
        <w:t> </w:t>
      </w:r>
      <w:r>
        <w:rPr>
          <w:color w:val="231F20"/>
          <w:w w:val="105"/>
        </w:rPr>
        <w:t>Family</w:t>
      </w:r>
      <w:r>
        <w:rPr>
          <w:color w:val="231F20"/>
          <w:spacing w:val="-20"/>
          <w:w w:val="105"/>
        </w:rPr>
        <w:t> </w:t>
      </w:r>
      <w:r>
        <w:rPr>
          <w:color w:val="231F20"/>
          <w:w w:val="105"/>
        </w:rPr>
        <w:t>Studies</w:t>
      </w:r>
      <w:r>
        <w:rPr>
          <w:color w:val="231F20"/>
          <w:spacing w:val="-19"/>
          <w:w w:val="105"/>
        </w:rPr>
        <w:t> </w:t>
      </w:r>
      <w:r>
        <w:rPr>
          <w:color w:val="231F20"/>
          <w:w w:val="105"/>
        </w:rPr>
        <w:t>Degree</w:t>
      </w:r>
      <w:r>
        <w:rPr>
          <w:color w:val="231F20"/>
          <w:spacing w:val="-20"/>
          <w:w w:val="105"/>
        </w:rPr>
        <w:t> </w:t>
      </w:r>
      <w:r>
        <w:rPr>
          <w:color w:val="231F20"/>
          <w:w w:val="105"/>
        </w:rPr>
        <w:t>is</w:t>
      </w:r>
      <w:r>
        <w:rPr>
          <w:color w:val="231F20"/>
          <w:spacing w:val="-20"/>
          <w:w w:val="105"/>
        </w:rPr>
        <w:t> </w:t>
      </w:r>
      <w:r>
        <w:rPr>
          <w:color w:val="231F20"/>
          <w:w w:val="105"/>
        </w:rPr>
        <w:t>an</w:t>
      </w:r>
      <w:r>
        <w:rPr>
          <w:color w:val="231F20"/>
          <w:spacing w:val="-20"/>
          <w:w w:val="105"/>
        </w:rPr>
        <w:t> </w:t>
      </w:r>
      <w:r>
        <w:rPr>
          <w:color w:val="231F20"/>
          <w:w w:val="105"/>
        </w:rPr>
        <w:t>online</w:t>
      </w:r>
      <w:r>
        <w:rPr>
          <w:color w:val="231F20"/>
          <w:spacing w:val="-19"/>
          <w:w w:val="105"/>
        </w:rPr>
        <w:t> </w:t>
      </w:r>
      <w:r>
        <w:rPr>
          <w:color w:val="231F20"/>
          <w:w w:val="105"/>
        </w:rPr>
        <w:t>program intended to meet the educational needs of professionals who wish to serve children and families in family and social service agencies. The Family</w:t>
      </w:r>
      <w:r>
        <w:rPr>
          <w:color w:val="231F20"/>
          <w:spacing w:val="-21"/>
          <w:w w:val="105"/>
        </w:rPr>
        <w:t> </w:t>
      </w:r>
      <w:r>
        <w:rPr>
          <w:color w:val="231F20"/>
          <w:w w:val="105"/>
        </w:rPr>
        <w:t>Studies</w:t>
      </w:r>
      <w:r>
        <w:rPr>
          <w:color w:val="231F20"/>
          <w:spacing w:val="-20"/>
          <w:w w:val="105"/>
        </w:rPr>
        <w:t> </w:t>
      </w:r>
      <w:r>
        <w:rPr>
          <w:color w:val="231F20"/>
          <w:w w:val="105"/>
        </w:rPr>
        <w:t>graduate</w:t>
      </w:r>
      <w:r>
        <w:rPr>
          <w:color w:val="231F20"/>
          <w:spacing w:val="-20"/>
          <w:w w:val="105"/>
        </w:rPr>
        <w:t> </w:t>
      </w:r>
      <w:r>
        <w:rPr>
          <w:color w:val="231F20"/>
          <w:w w:val="105"/>
        </w:rPr>
        <w:t>program</w:t>
      </w:r>
      <w:r>
        <w:rPr>
          <w:color w:val="231F20"/>
          <w:spacing w:val="-20"/>
          <w:w w:val="105"/>
        </w:rPr>
        <w:t> </w:t>
      </w:r>
      <w:r>
        <w:rPr>
          <w:color w:val="231F20"/>
          <w:w w:val="105"/>
        </w:rPr>
        <w:t>seeks</w:t>
      </w:r>
      <w:r>
        <w:rPr>
          <w:color w:val="231F20"/>
          <w:spacing w:val="-21"/>
          <w:w w:val="105"/>
        </w:rPr>
        <w:t> </w:t>
      </w:r>
      <w:r>
        <w:rPr>
          <w:color w:val="231F20"/>
          <w:w w:val="105"/>
        </w:rPr>
        <w:t>to</w:t>
      </w:r>
      <w:r>
        <w:rPr>
          <w:color w:val="231F20"/>
          <w:spacing w:val="-20"/>
          <w:w w:val="105"/>
        </w:rPr>
        <w:t> </w:t>
      </w:r>
      <w:r>
        <w:rPr>
          <w:color w:val="231F20"/>
          <w:w w:val="105"/>
        </w:rPr>
        <w:t>train</w:t>
      </w:r>
      <w:r>
        <w:rPr>
          <w:color w:val="231F20"/>
          <w:spacing w:val="-20"/>
          <w:w w:val="105"/>
        </w:rPr>
        <w:t> </w:t>
      </w:r>
      <w:r>
        <w:rPr>
          <w:color w:val="231F20"/>
          <w:w w:val="105"/>
        </w:rPr>
        <w:t>students</w:t>
      </w:r>
      <w:r>
        <w:rPr>
          <w:color w:val="231F20"/>
          <w:spacing w:val="-21"/>
          <w:w w:val="105"/>
        </w:rPr>
        <w:t> </w:t>
      </w:r>
      <w:r>
        <w:rPr>
          <w:color w:val="231F20"/>
          <w:w w:val="105"/>
        </w:rPr>
        <w:t>to</w:t>
      </w:r>
      <w:r>
        <w:rPr>
          <w:color w:val="231F20"/>
          <w:spacing w:val="-20"/>
          <w:w w:val="105"/>
        </w:rPr>
        <w:t> </w:t>
      </w:r>
      <w:r>
        <w:rPr>
          <w:color w:val="231F20"/>
          <w:w w:val="105"/>
        </w:rPr>
        <w:t>be</w:t>
      </w:r>
      <w:r>
        <w:rPr>
          <w:color w:val="231F20"/>
          <w:spacing w:val="-20"/>
          <w:w w:val="105"/>
        </w:rPr>
        <w:t> </w:t>
      </w:r>
      <w:r>
        <w:rPr>
          <w:color w:val="231F20"/>
          <w:w w:val="105"/>
        </w:rPr>
        <w:t>effective leaders in these organizations by providing students with a strong background</w:t>
      </w:r>
      <w:r>
        <w:rPr>
          <w:color w:val="231F20"/>
          <w:spacing w:val="-14"/>
          <w:w w:val="105"/>
        </w:rPr>
        <w:t> </w:t>
      </w:r>
      <w:r>
        <w:rPr>
          <w:color w:val="231F20"/>
          <w:w w:val="105"/>
        </w:rPr>
        <w:t>in</w:t>
      </w:r>
      <w:r>
        <w:rPr>
          <w:color w:val="231F20"/>
          <w:spacing w:val="-15"/>
          <w:w w:val="105"/>
        </w:rPr>
        <w:t> </w:t>
      </w:r>
      <w:r>
        <w:rPr>
          <w:color w:val="231F20"/>
          <w:w w:val="105"/>
        </w:rPr>
        <w:t>research,</w:t>
      </w:r>
      <w:r>
        <w:rPr>
          <w:color w:val="231F20"/>
          <w:spacing w:val="-15"/>
          <w:w w:val="105"/>
        </w:rPr>
        <w:t> </w:t>
      </w:r>
      <w:r>
        <w:rPr>
          <w:color w:val="231F20"/>
          <w:w w:val="105"/>
        </w:rPr>
        <w:t>application,</w:t>
      </w:r>
      <w:r>
        <w:rPr>
          <w:color w:val="231F20"/>
          <w:spacing w:val="-15"/>
          <w:w w:val="105"/>
        </w:rPr>
        <w:t> </w:t>
      </w:r>
      <w:r>
        <w:rPr>
          <w:color w:val="231F20"/>
          <w:w w:val="105"/>
        </w:rPr>
        <w:t>and</w:t>
      </w:r>
      <w:r>
        <w:rPr>
          <w:color w:val="231F20"/>
          <w:spacing w:val="-15"/>
          <w:w w:val="105"/>
        </w:rPr>
        <w:t> </w:t>
      </w:r>
      <w:r>
        <w:rPr>
          <w:color w:val="231F20"/>
          <w:w w:val="105"/>
        </w:rPr>
        <w:t>family</w:t>
      </w:r>
      <w:r>
        <w:rPr>
          <w:color w:val="231F20"/>
          <w:spacing w:val="-14"/>
          <w:w w:val="105"/>
        </w:rPr>
        <w:t> </w:t>
      </w:r>
      <w:r>
        <w:rPr>
          <w:color w:val="231F20"/>
          <w:w w:val="105"/>
        </w:rPr>
        <w:t>studies</w:t>
      </w:r>
      <w:r>
        <w:rPr>
          <w:color w:val="231F20"/>
          <w:spacing w:val="-15"/>
          <w:w w:val="105"/>
        </w:rPr>
        <w:t> </w:t>
      </w:r>
      <w:r>
        <w:rPr>
          <w:color w:val="231F20"/>
          <w:w w:val="105"/>
        </w:rPr>
        <w:t>content.</w:t>
      </w:r>
    </w:p>
    <w:p>
      <w:pPr>
        <w:pStyle w:val="BodyText"/>
        <w:spacing w:line="288" w:lineRule="auto" w:before="155"/>
        <w:ind w:right="184"/>
        <w:jc w:val="both"/>
      </w:pPr>
      <w:r>
        <w:rPr>
          <w:color w:val="231F20"/>
          <w:w w:val="105"/>
        </w:rPr>
        <w:t>Non-majors</w:t>
      </w:r>
      <w:r>
        <w:rPr>
          <w:color w:val="231F20"/>
          <w:spacing w:val="-14"/>
          <w:w w:val="105"/>
        </w:rPr>
        <w:t> </w:t>
      </w:r>
      <w:r>
        <w:rPr>
          <w:color w:val="231F20"/>
          <w:w w:val="105"/>
        </w:rPr>
        <w:t>may</w:t>
      </w:r>
      <w:r>
        <w:rPr>
          <w:color w:val="231F20"/>
          <w:spacing w:val="-15"/>
          <w:w w:val="105"/>
        </w:rPr>
        <w:t> </w:t>
      </w:r>
      <w:r>
        <w:rPr>
          <w:color w:val="231F20"/>
          <w:w w:val="105"/>
        </w:rPr>
        <w:t>enroll</w:t>
      </w:r>
      <w:r>
        <w:rPr>
          <w:color w:val="231F20"/>
          <w:spacing w:val="-14"/>
          <w:w w:val="105"/>
        </w:rPr>
        <w:t> </w:t>
      </w:r>
      <w:r>
        <w:rPr>
          <w:color w:val="231F20"/>
          <w:w w:val="105"/>
        </w:rPr>
        <w:t>in</w:t>
      </w:r>
      <w:r>
        <w:rPr>
          <w:color w:val="231F20"/>
          <w:spacing w:val="-15"/>
          <w:w w:val="105"/>
        </w:rPr>
        <w:t> </w:t>
      </w:r>
      <w:r>
        <w:rPr>
          <w:color w:val="231F20"/>
          <w:w w:val="105"/>
        </w:rPr>
        <w:t>a</w:t>
      </w:r>
      <w:r>
        <w:rPr>
          <w:color w:val="231F20"/>
          <w:spacing w:val="-15"/>
          <w:w w:val="105"/>
        </w:rPr>
        <w:t> </w:t>
      </w:r>
      <w:r>
        <w:rPr>
          <w:color w:val="231F20"/>
          <w:w w:val="105"/>
        </w:rPr>
        <w:t>total</w:t>
      </w:r>
      <w:r>
        <w:rPr>
          <w:color w:val="231F20"/>
          <w:spacing w:val="-14"/>
          <w:w w:val="105"/>
        </w:rPr>
        <w:t> </w:t>
      </w:r>
      <w:r>
        <w:rPr>
          <w:color w:val="231F20"/>
          <w:w w:val="105"/>
        </w:rPr>
        <w:t>of</w:t>
      </w:r>
      <w:r>
        <w:rPr>
          <w:color w:val="231F20"/>
          <w:spacing w:val="-14"/>
          <w:w w:val="105"/>
        </w:rPr>
        <w:t> </w:t>
      </w:r>
      <w:r>
        <w:rPr>
          <w:color w:val="231F20"/>
          <w:w w:val="105"/>
        </w:rPr>
        <w:t>six</w:t>
      </w:r>
      <w:r>
        <w:rPr>
          <w:color w:val="231F20"/>
          <w:spacing w:val="-15"/>
          <w:w w:val="105"/>
        </w:rPr>
        <w:t> </w:t>
      </w:r>
      <w:r>
        <w:rPr>
          <w:color w:val="231F20"/>
          <w:w w:val="105"/>
        </w:rPr>
        <w:t>credit</w:t>
      </w:r>
      <w:r>
        <w:rPr>
          <w:color w:val="231F20"/>
          <w:spacing w:val="-15"/>
          <w:w w:val="105"/>
        </w:rPr>
        <w:t> </w:t>
      </w:r>
      <w:r>
        <w:rPr>
          <w:color w:val="231F20"/>
          <w:w w:val="105"/>
        </w:rPr>
        <w:t>hours</w:t>
      </w:r>
      <w:r>
        <w:rPr>
          <w:color w:val="231F20"/>
          <w:spacing w:val="-14"/>
          <w:w w:val="105"/>
        </w:rPr>
        <w:t> </w:t>
      </w:r>
      <w:r>
        <w:rPr>
          <w:color w:val="231F20"/>
          <w:w w:val="105"/>
        </w:rPr>
        <w:t>within</w:t>
      </w:r>
      <w:r>
        <w:rPr>
          <w:color w:val="231F20"/>
          <w:spacing w:val="-15"/>
          <w:w w:val="105"/>
        </w:rPr>
        <w:t> </w:t>
      </w:r>
      <w:r>
        <w:rPr>
          <w:color w:val="231F20"/>
          <w:w w:val="105"/>
        </w:rPr>
        <w:t>the</w:t>
      </w:r>
      <w:r>
        <w:rPr>
          <w:color w:val="231F20"/>
          <w:spacing w:val="-14"/>
          <w:w w:val="105"/>
        </w:rPr>
        <w:t> </w:t>
      </w:r>
      <w:r>
        <w:rPr>
          <w:color w:val="231F20"/>
          <w:w w:val="105"/>
        </w:rPr>
        <w:t>discipline with</w:t>
      </w:r>
      <w:r>
        <w:rPr>
          <w:color w:val="231F20"/>
          <w:spacing w:val="-20"/>
          <w:w w:val="105"/>
        </w:rPr>
        <w:t> </w:t>
      </w:r>
      <w:r>
        <w:rPr>
          <w:color w:val="231F20"/>
          <w:w w:val="105"/>
        </w:rPr>
        <w:t>department</w:t>
      </w:r>
      <w:r>
        <w:rPr>
          <w:color w:val="231F20"/>
          <w:spacing w:val="-19"/>
          <w:w w:val="105"/>
        </w:rPr>
        <w:t> </w:t>
      </w:r>
      <w:r>
        <w:rPr>
          <w:color w:val="231F20"/>
          <w:w w:val="105"/>
        </w:rPr>
        <w:t>approval.</w:t>
      </w:r>
      <w:r>
        <w:rPr>
          <w:color w:val="231F20"/>
          <w:spacing w:val="-20"/>
          <w:w w:val="105"/>
        </w:rPr>
        <w:t> </w:t>
      </w:r>
      <w:r>
        <w:rPr>
          <w:color w:val="231F20"/>
          <w:w w:val="105"/>
        </w:rPr>
        <w:t>Students</w:t>
      </w:r>
      <w:r>
        <w:rPr>
          <w:color w:val="231F20"/>
          <w:spacing w:val="-19"/>
          <w:w w:val="105"/>
        </w:rPr>
        <w:t> </w:t>
      </w:r>
      <w:r>
        <w:rPr>
          <w:color w:val="231F20"/>
          <w:w w:val="105"/>
        </w:rPr>
        <w:t>wishing</w:t>
      </w:r>
      <w:r>
        <w:rPr>
          <w:color w:val="231F20"/>
          <w:spacing w:val="-20"/>
          <w:w w:val="105"/>
        </w:rPr>
        <w:t> </w:t>
      </w:r>
      <w:r>
        <w:rPr>
          <w:color w:val="231F20"/>
          <w:w w:val="105"/>
        </w:rPr>
        <w:t>to</w:t>
      </w:r>
      <w:r>
        <w:rPr>
          <w:color w:val="231F20"/>
          <w:spacing w:val="-19"/>
          <w:w w:val="105"/>
        </w:rPr>
        <w:t> </w:t>
      </w:r>
      <w:r>
        <w:rPr>
          <w:color w:val="231F20"/>
          <w:w w:val="105"/>
        </w:rPr>
        <w:t>take</w:t>
      </w:r>
      <w:r>
        <w:rPr>
          <w:color w:val="231F20"/>
          <w:spacing w:val="-20"/>
          <w:w w:val="105"/>
        </w:rPr>
        <w:t> </w:t>
      </w:r>
      <w:r>
        <w:rPr>
          <w:color w:val="231F20"/>
          <w:w w:val="105"/>
        </w:rPr>
        <w:t>additional</w:t>
      </w:r>
      <w:r>
        <w:rPr>
          <w:color w:val="231F20"/>
          <w:spacing w:val="-20"/>
          <w:w w:val="105"/>
        </w:rPr>
        <w:t> </w:t>
      </w:r>
      <w:r>
        <w:rPr>
          <w:color w:val="231F20"/>
          <w:w w:val="105"/>
        </w:rPr>
        <w:t>courses must</w:t>
      </w:r>
      <w:r>
        <w:rPr>
          <w:color w:val="231F20"/>
          <w:spacing w:val="-23"/>
          <w:w w:val="105"/>
        </w:rPr>
        <w:t> </w:t>
      </w:r>
      <w:r>
        <w:rPr>
          <w:color w:val="231F20"/>
          <w:w w:val="105"/>
        </w:rPr>
        <w:t>seek</w:t>
      </w:r>
      <w:r>
        <w:rPr>
          <w:color w:val="231F20"/>
          <w:spacing w:val="-24"/>
          <w:w w:val="105"/>
        </w:rPr>
        <w:t> </w:t>
      </w:r>
      <w:r>
        <w:rPr>
          <w:color w:val="231F20"/>
          <w:w w:val="105"/>
        </w:rPr>
        <w:t>department</w:t>
      </w:r>
      <w:r>
        <w:rPr>
          <w:color w:val="231F20"/>
          <w:spacing w:val="-23"/>
          <w:w w:val="105"/>
        </w:rPr>
        <w:t> </w:t>
      </w:r>
      <w:r>
        <w:rPr>
          <w:color w:val="231F20"/>
          <w:w w:val="105"/>
        </w:rPr>
        <w:t>approval</w:t>
      </w:r>
      <w:r>
        <w:rPr>
          <w:color w:val="231F20"/>
          <w:spacing w:val="-24"/>
          <w:w w:val="105"/>
        </w:rPr>
        <w:t> </w:t>
      </w:r>
      <w:r>
        <w:rPr>
          <w:color w:val="231F20"/>
          <w:w w:val="105"/>
        </w:rPr>
        <w:t>from</w:t>
      </w:r>
      <w:r>
        <w:rPr>
          <w:color w:val="231F20"/>
          <w:spacing w:val="-23"/>
          <w:w w:val="105"/>
        </w:rPr>
        <w:t> </w:t>
      </w:r>
      <w:r>
        <w:rPr>
          <w:color w:val="231F20"/>
          <w:w w:val="105"/>
        </w:rPr>
        <w:t>the</w:t>
      </w:r>
      <w:r>
        <w:rPr>
          <w:color w:val="231F20"/>
          <w:spacing w:val="-23"/>
          <w:w w:val="105"/>
        </w:rPr>
        <w:t> </w:t>
      </w:r>
      <w:r>
        <w:rPr>
          <w:color w:val="231F20"/>
          <w:w w:val="105"/>
        </w:rPr>
        <w:t>graduate</w:t>
      </w:r>
      <w:r>
        <w:rPr>
          <w:color w:val="231F20"/>
          <w:spacing w:val="-23"/>
          <w:w w:val="105"/>
        </w:rPr>
        <w:t> </w:t>
      </w:r>
      <w:r>
        <w:rPr>
          <w:color w:val="231F20"/>
          <w:w w:val="105"/>
        </w:rPr>
        <w:t>program</w:t>
      </w:r>
      <w:r>
        <w:rPr>
          <w:color w:val="231F20"/>
          <w:spacing w:val="-23"/>
          <w:w w:val="105"/>
        </w:rPr>
        <w:t> </w:t>
      </w:r>
      <w:r>
        <w:rPr>
          <w:color w:val="231F20"/>
          <w:w w:val="105"/>
        </w:rPr>
        <w:t>coordinator prior to</w:t>
      </w:r>
      <w:r>
        <w:rPr>
          <w:color w:val="231F20"/>
          <w:spacing w:val="-15"/>
          <w:w w:val="105"/>
        </w:rPr>
        <w:t> </w:t>
      </w:r>
      <w:r>
        <w:rPr>
          <w:color w:val="231F20"/>
          <w:w w:val="105"/>
        </w:rPr>
        <w:t>registration.</w:t>
      </w:r>
    </w:p>
    <w:p>
      <w:pPr>
        <w:pStyle w:val="Heading3"/>
        <w:spacing w:before="112"/>
      </w:pPr>
      <w:r>
        <w:rPr>
          <w:color w:val="231F20"/>
        </w:rPr>
        <w:t>Admission</w:t>
      </w:r>
    </w:p>
    <w:p>
      <w:pPr>
        <w:pStyle w:val="BodyText"/>
        <w:spacing w:line="288" w:lineRule="auto" w:before="59"/>
      </w:pPr>
      <w:r>
        <w:rPr>
          <w:color w:val="231F20"/>
          <w:w w:val="105"/>
        </w:rPr>
        <w:t>In</w:t>
      </w:r>
      <w:r>
        <w:rPr>
          <w:color w:val="231F20"/>
          <w:spacing w:val="-19"/>
          <w:w w:val="105"/>
        </w:rPr>
        <w:t> </w:t>
      </w:r>
      <w:r>
        <w:rPr>
          <w:color w:val="231F20"/>
          <w:w w:val="105"/>
        </w:rPr>
        <w:t>addition</w:t>
      </w:r>
      <w:r>
        <w:rPr>
          <w:color w:val="231F20"/>
          <w:spacing w:val="-20"/>
          <w:w w:val="105"/>
        </w:rPr>
        <w:t> </w:t>
      </w:r>
      <w:r>
        <w:rPr>
          <w:color w:val="231F20"/>
          <w:w w:val="105"/>
        </w:rPr>
        <w:t>to</w:t>
      </w:r>
      <w:r>
        <w:rPr>
          <w:color w:val="231F20"/>
          <w:spacing w:val="-19"/>
          <w:w w:val="105"/>
        </w:rPr>
        <w:t> </w:t>
      </w:r>
      <w:r>
        <w:rPr>
          <w:color w:val="231F20"/>
          <w:w w:val="105"/>
        </w:rPr>
        <w:t>the</w:t>
      </w:r>
      <w:r>
        <w:rPr>
          <w:color w:val="231F20"/>
          <w:spacing w:val="-19"/>
          <w:w w:val="105"/>
        </w:rPr>
        <w:t> </w:t>
      </w:r>
      <w:r>
        <w:rPr>
          <w:color w:val="231F20"/>
          <w:w w:val="105"/>
        </w:rPr>
        <w:t>general</w:t>
      </w:r>
      <w:r>
        <w:rPr>
          <w:color w:val="231F20"/>
          <w:spacing w:val="-19"/>
          <w:w w:val="105"/>
        </w:rPr>
        <w:t> </w:t>
      </w:r>
      <w:r>
        <w:rPr>
          <w:color w:val="231F20"/>
          <w:w w:val="105"/>
        </w:rPr>
        <w:t>requirements</w:t>
      </w:r>
      <w:r>
        <w:rPr>
          <w:color w:val="231F20"/>
          <w:spacing w:val="-20"/>
          <w:w w:val="105"/>
        </w:rPr>
        <w:t> </w:t>
      </w:r>
      <w:r>
        <w:rPr>
          <w:color w:val="231F20"/>
          <w:w w:val="105"/>
        </w:rPr>
        <w:t>for</w:t>
      </w:r>
      <w:r>
        <w:rPr>
          <w:color w:val="231F20"/>
          <w:spacing w:val="-19"/>
          <w:w w:val="105"/>
        </w:rPr>
        <w:t> </w:t>
      </w:r>
      <w:r>
        <w:rPr>
          <w:color w:val="231F20"/>
          <w:w w:val="105"/>
        </w:rPr>
        <w:t>admission</w:t>
      </w:r>
      <w:r>
        <w:rPr>
          <w:color w:val="231F20"/>
          <w:spacing w:val="-20"/>
          <w:w w:val="105"/>
        </w:rPr>
        <w:t> </w:t>
      </w:r>
      <w:r>
        <w:rPr>
          <w:color w:val="231F20"/>
          <w:w w:val="105"/>
        </w:rPr>
        <w:t>to</w:t>
      </w:r>
      <w:r>
        <w:rPr>
          <w:color w:val="231F20"/>
          <w:spacing w:val="-19"/>
          <w:w w:val="105"/>
        </w:rPr>
        <w:t> </w:t>
      </w:r>
      <w:r>
        <w:rPr>
          <w:color w:val="231F20"/>
          <w:w w:val="105"/>
        </w:rPr>
        <w:t>graduate</w:t>
      </w:r>
      <w:r>
        <w:rPr>
          <w:color w:val="231F20"/>
          <w:spacing w:val="-19"/>
          <w:w w:val="105"/>
        </w:rPr>
        <w:t> </w:t>
      </w:r>
      <w:r>
        <w:rPr>
          <w:color w:val="231F20"/>
          <w:w w:val="105"/>
        </w:rPr>
        <w:t>studies (see</w:t>
      </w:r>
      <w:r>
        <w:rPr>
          <w:color w:val="231F20"/>
          <w:spacing w:val="-21"/>
          <w:w w:val="105"/>
        </w:rPr>
        <w:t> </w:t>
      </w:r>
      <w:r>
        <w:rPr>
          <w:color w:val="231F20"/>
          <w:w w:val="105"/>
        </w:rPr>
        <w:t>General</w:t>
      </w:r>
      <w:r>
        <w:rPr>
          <w:color w:val="231F20"/>
          <w:spacing w:val="-21"/>
          <w:w w:val="105"/>
        </w:rPr>
        <w:t> </w:t>
      </w:r>
      <w:r>
        <w:rPr>
          <w:color w:val="231F20"/>
          <w:w w:val="105"/>
        </w:rPr>
        <w:t>Regulations</w:t>
      </w:r>
      <w:r>
        <w:rPr>
          <w:color w:val="231F20"/>
          <w:spacing w:val="-21"/>
          <w:w w:val="105"/>
        </w:rPr>
        <w:t> </w:t>
      </w:r>
      <w:r>
        <w:rPr>
          <w:color w:val="231F20"/>
          <w:w w:val="105"/>
        </w:rPr>
        <w:t>and</w:t>
      </w:r>
      <w:r>
        <w:rPr>
          <w:color w:val="231F20"/>
          <w:spacing w:val="-22"/>
          <w:w w:val="105"/>
        </w:rPr>
        <w:t> </w:t>
      </w:r>
      <w:r>
        <w:rPr>
          <w:color w:val="231F20"/>
          <w:w w:val="105"/>
        </w:rPr>
        <w:t>Procedures),</w:t>
      </w:r>
      <w:r>
        <w:rPr>
          <w:color w:val="231F20"/>
          <w:spacing w:val="-22"/>
          <w:w w:val="105"/>
        </w:rPr>
        <w:t> </w:t>
      </w:r>
      <w:r>
        <w:rPr>
          <w:color w:val="231F20"/>
          <w:w w:val="105"/>
        </w:rPr>
        <w:t>admission</w:t>
      </w:r>
      <w:r>
        <w:rPr>
          <w:color w:val="231F20"/>
          <w:spacing w:val="-22"/>
          <w:w w:val="105"/>
        </w:rPr>
        <w:t> </w:t>
      </w:r>
      <w:r>
        <w:rPr>
          <w:color w:val="231F20"/>
          <w:w w:val="105"/>
        </w:rPr>
        <w:t>to</w:t>
      </w:r>
      <w:r>
        <w:rPr>
          <w:color w:val="231F20"/>
          <w:spacing w:val="-21"/>
          <w:w w:val="105"/>
        </w:rPr>
        <w:t> </w:t>
      </w:r>
      <w:r>
        <w:rPr>
          <w:color w:val="231F20"/>
          <w:w w:val="105"/>
        </w:rPr>
        <w:t>the</w:t>
      </w:r>
      <w:r>
        <w:rPr>
          <w:color w:val="231F20"/>
          <w:spacing w:val="-21"/>
          <w:w w:val="105"/>
        </w:rPr>
        <w:t> </w:t>
      </w:r>
      <w:r>
        <w:rPr>
          <w:color w:val="231F20"/>
          <w:w w:val="105"/>
        </w:rPr>
        <w:t>Master</w:t>
      </w:r>
      <w:r>
        <w:rPr>
          <w:color w:val="231F20"/>
          <w:spacing w:val="-21"/>
          <w:w w:val="105"/>
        </w:rPr>
        <w:t> </w:t>
      </w:r>
      <w:r>
        <w:rPr>
          <w:color w:val="231F20"/>
          <w:w w:val="105"/>
        </w:rPr>
        <w:t>of Science</w:t>
      </w:r>
      <w:r>
        <w:rPr>
          <w:color w:val="231F20"/>
          <w:spacing w:val="-16"/>
          <w:w w:val="105"/>
        </w:rPr>
        <w:t> </w:t>
      </w:r>
      <w:r>
        <w:rPr>
          <w:color w:val="231F20"/>
          <w:w w:val="105"/>
        </w:rPr>
        <w:t>Degree</w:t>
      </w:r>
      <w:r>
        <w:rPr>
          <w:color w:val="231F20"/>
          <w:spacing w:val="-17"/>
          <w:w w:val="105"/>
        </w:rPr>
        <w:t> </w:t>
      </w:r>
      <w:r>
        <w:rPr>
          <w:color w:val="231F20"/>
          <w:w w:val="105"/>
        </w:rPr>
        <w:t>program</w:t>
      </w:r>
      <w:r>
        <w:rPr>
          <w:color w:val="231F20"/>
          <w:spacing w:val="-16"/>
          <w:w w:val="105"/>
        </w:rPr>
        <w:t> </w:t>
      </w:r>
      <w:r>
        <w:rPr>
          <w:color w:val="231F20"/>
          <w:w w:val="105"/>
        </w:rPr>
        <w:t>in</w:t>
      </w:r>
      <w:r>
        <w:rPr>
          <w:color w:val="231F20"/>
          <w:spacing w:val="-17"/>
          <w:w w:val="105"/>
        </w:rPr>
        <w:t> </w:t>
      </w:r>
      <w:r>
        <w:rPr>
          <w:color w:val="231F20"/>
          <w:w w:val="105"/>
        </w:rPr>
        <w:t>Family</w:t>
      </w:r>
      <w:r>
        <w:rPr>
          <w:color w:val="231F20"/>
          <w:spacing w:val="-17"/>
          <w:w w:val="105"/>
        </w:rPr>
        <w:t> </w:t>
      </w:r>
      <w:r>
        <w:rPr>
          <w:color w:val="231F20"/>
          <w:w w:val="105"/>
        </w:rPr>
        <w:t>Studies</w:t>
      </w:r>
      <w:r>
        <w:rPr>
          <w:color w:val="231F20"/>
          <w:spacing w:val="-16"/>
          <w:w w:val="105"/>
        </w:rPr>
        <w:t> </w:t>
      </w:r>
      <w:r>
        <w:rPr>
          <w:color w:val="231F20"/>
          <w:w w:val="105"/>
        </w:rPr>
        <w:t>requires</w:t>
      </w:r>
      <w:r>
        <w:rPr>
          <w:color w:val="231F20"/>
          <w:spacing w:val="-17"/>
          <w:w w:val="105"/>
        </w:rPr>
        <w:t> </w:t>
      </w:r>
      <w:r>
        <w:rPr>
          <w:color w:val="231F20"/>
          <w:w w:val="105"/>
        </w:rPr>
        <w:t>the</w:t>
      </w:r>
      <w:r>
        <w:rPr>
          <w:color w:val="231F20"/>
          <w:spacing w:val="-16"/>
          <w:w w:val="105"/>
        </w:rPr>
        <w:t> </w:t>
      </w:r>
      <w:r>
        <w:rPr>
          <w:color w:val="231F20"/>
          <w:w w:val="105"/>
        </w:rPr>
        <w:t>following:</w:t>
      </w:r>
    </w:p>
    <w:p>
      <w:pPr>
        <w:pStyle w:val="ListParagraph"/>
        <w:numPr>
          <w:ilvl w:val="0"/>
          <w:numId w:val="24"/>
        </w:numPr>
        <w:tabs>
          <w:tab w:pos="420" w:val="left" w:leader="none"/>
        </w:tabs>
        <w:spacing w:line="288" w:lineRule="auto" w:before="157" w:after="0"/>
        <w:ind w:left="420" w:right="178" w:hanging="213"/>
        <w:jc w:val="left"/>
        <w:rPr>
          <w:sz w:val="16"/>
        </w:rPr>
      </w:pPr>
      <w:r>
        <w:rPr>
          <w:color w:val="231F20"/>
          <w:spacing w:val="-3"/>
          <w:w w:val="105"/>
          <w:sz w:val="16"/>
        </w:rPr>
        <w:t>Test </w:t>
      </w:r>
      <w:r>
        <w:rPr>
          <w:color w:val="231F20"/>
          <w:w w:val="105"/>
          <w:sz w:val="16"/>
        </w:rPr>
        <w:t>scores: submission of satisfactory scores prior to admission on</w:t>
      </w:r>
      <w:r>
        <w:rPr>
          <w:color w:val="231F20"/>
          <w:spacing w:val="-24"/>
          <w:w w:val="105"/>
          <w:sz w:val="16"/>
        </w:rPr>
        <w:t> </w:t>
      </w:r>
      <w:r>
        <w:rPr>
          <w:color w:val="231F20"/>
          <w:w w:val="105"/>
          <w:sz w:val="16"/>
        </w:rPr>
        <w:t>either</w:t>
      </w:r>
      <w:r>
        <w:rPr>
          <w:color w:val="231F20"/>
          <w:spacing w:val="-24"/>
          <w:w w:val="105"/>
          <w:sz w:val="16"/>
        </w:rPr>
        <w:t> </w:t>
      </w:r>
      <w:r>
        <w:rPr>
          <w:color w:val="231F20"/>
          <w:w w:val="105"/>
          <w:sz w:val="16"/>
        </w:rPr>
        <w:t>the</w:t>
      </w:r>
      <w:r>
        <w:rPr>
          <w:color w:val="231F20"/>
          <w:spacing w:val="-24"/>
          <w:w w:val="105"/>
          <w:sz w:val="16"/>
        </w:rPr>
        <w:t> </w:t>
      </w:r>
      <w:r>
        <w:rPr>
          <w:color w:val="231F20"/>
          <w:w w:val="105"/>
          <w:sz w:val="16"/>
        </w:rPr>
        <w:t>Miller</w:t>
      </w:r>
      <w:r>
        <w:rPr>
          <w:color w:val="231F20"/>
          <w:spacing w:val="-24"/>
          <w:w w:val="105"/>
          <w:sz w:val="16"/>
        </w:rPr>
        <w:t> </w:t>
      </w:r>
      <w:r>
        <w:rPr>
          <w:color w:val="231F20"/>
          <w:w w:val="105"/>
          <w:sz w:val="16"/>
        </w:rPr>
        <w:t>Analogies</w:t>
      </w:r>
      <w:r>
        <w:rPr>
          <w:color w:val="231F20"/>
          <w:spacing w:val="-24"/>
          <w:w w:val="105"/>
          <w:sz w:val="16"/>
        </w:rPr>
        <w:t> </w:t>
      </w:r>
      <w:r>
        <w:rPr>
          <w:color w:val="231F20"/>
          <w:spacing w:val="-3"/>
          <w:w w:val="105"/>
          <w:sz w:val="16"/>
        </w:rPr>
        <w:t>Test</w:t>
      </w:r>
      <w:r>
        <w:rPr>
          <w:color w:val="231F20"/>
          <w:spacing w:val="-24"/>
          <w:w w:val="105"/>
          <w:sz w:val="16"/>
        </w:rPr>
        <w:t> </w:t>
      </w:r>
      <w:r>
        <w:rPr>
          <w:color w:val="231F20"/>
          <w:w w:val="105"/>
          <w:sz w:val="16"/>
        </w:rPr>
        <w:t>(MAT)</w:t>
      </w:r>
      <w:r>
        <w:rPr>
          <w:color w:val="231F20"/>
          <w:spacing w:val="-24"/>
          <w:w w:val="105"/>
          <w:sz w:val="16"/>
        </w:rPr>
        <w:t> </w:t>
      </w:r>
      <w:r>
        <w:rPr>
          <w:color w:val="231F20"/>
          <w:w w:val="105"/>
          <w:sz w:val="16"/>
        </w:rPr>
        <w:t>or</w:t>
      </w:r>
      <w:r>
        <w:rPr>
          <w:color w:val="231F20"/>
          <w:spacing w:val="-24"/>
          <w:w w:val="105"/>
          <w:sz w:val="16"/>
        </w:rPr>
        <w:t> </w:t>
      </w:r>
      <w:r>
        <w:rPr>
          <w:color w:val="231F20"/>
          <w:w w:val="105"/>
          <w:sz w:val="16"/>
        </w:rPr>
        <w:t>on</w:t>
      </w:r>
      <w:r>
        <w:rPr>
          <w:color w:val="231F20"/>
          <w:spacing w:val="-24"/>
          <w:w w:val="105"/>
          <w:sz w:val="16"/>
        </w:rPr>
        <w:t> </w:t>
      </w:r>
      <w:r>
        <w:rPr>
          <w:color w:val="231F20"/>
          <w:w w:val="105"/>
          <w:sz w:val="16"/>
        </w:rPr>
        <w:t>the</w:t>
      </w:r>
      <w:r>
        <w:rPr>
          <w:color w:val="231F20"/>
          <w:spacing w:val="-24"/>
          <w:w w:val="105"/>
          <w:sz w:val="16"/>
        </w:rPr>
        <w:t> </w:t>
      </w:r>
      <w:r>
        <w:rPr>
          <w:color w:val="231F20"/>
          <w:w w:val="105"/>
          <w:sz w:val="16"/>
        </w:rPr>
        <w:t>Graduate</w:t>
      </w:r>
      <w:r>
        <w:rPr>
          <w:color w:val="231F20"/>
          <w:spacing w:val="-24"/>
          <w:w w:val="105"/>
          <w:sz w:val="16"/>
        </w:rPr>
        <w:t> </w:t>
      </w:r>
      <w:r>
        <w:rPr>
          <w:color w:val="231F20"/>
          <w:w w:val="105"/>
          <w:sz w:val="16"/>
        </w:rPr>
        <w:t>Record Examination (GRE); recommended minimum score of 388 on the MAT</w:t>
      </w:r>
      <w:r>
        <w:rPr>
          <w:color w:val="231F20"/>
          <w:spacing w:val="-19"/>
          <w:w w:val="105"/>
          <w:sz w:val="16"/>
        </w:rPr>
        <w:t> </w:t>
      </w:r>
      <w:r>
        <w:rPr>
          <w:color w:val="231F20"/>
          <w:w w:val="105"/>
          <w:sz w:val="16"/>
        </w:rPr>
        <w:t>or</w:t>
      </w:r>
      <w:r>
        <w:rPr>
          <w:color w:val="231F20"/>
          <w:spacing w:val="-19"/>
          <w:w w:val="105"/>
          <w:sz w:val="16"/>
        </w:rPr>
        <w:t> </w:t>
      </w:r>
      <w:r>
        <w:rPr>
          <w:color w:val="231F20"/>
          <w:w w:val="105"/>
          <w:sz w:val="16"/>
        </w:rPr>
        <w:t>a</w:t>
      </w:r>
      <w:r>
        <w:rPr>
          <w:color w:val="231F20"/>
          <w:spacing w:val="-20"/>
          <w:w w:val="105"/>
          <w:sz w:val="16"/>
        </w:rPr>
        <w:t> </w:t>
      </w:r>
      <w:r>
        <w:rPr>
          <w:color w:val="231F20"/>
          <w:w w:val="105"/>
          <w:sz w:val="16"/>
        </w:rPr>
        <w:t>minimum</w:t>
      </w:r>
      <w:r>
        <w:rPr>
          <w:color w:val="231F20"/>
          <w:spacing w:val="-19"/>
          <w:w w:val="105"/>
          <w:sz w:val="16"/>
        </w:rPr>
        <w:t> </w:t>
      </w:r>
      <w:r>
        <w:rPr>
          <w:color w:val="231F20"/>
          <w:w w:val="105"/>
          <w:sz w:val="16"/>
        </w:rPr>
        <w:t>GRE</w:t>
      </w:r>
      <w:r>
        <w:rPr>
          <w:color w:val="231F20"/>
          <w:spacing w:val="-19"/>
          <w:w w:val="105"/>
          <w:sz w:val="16"/>
        </w:rPr>
        <w:t> </w:t>
      </w:r>
      <w:r>
        <w:rPr>
          <w:color w:val="231F20"/>
          <w:w w:val="105"/>
          <w:sz w:val="16"/>
        </w:rPr>
        <w:t>score</w:t>
      </w:r>
      <w:r>
        <w:rPr>
          <w:color w:val="231F20"/>
          <w:spacing w:val="-20"/>
          <w:w w:val="105"/>
          <w:sz w:val="16"/>
        </w:rPr>
        <w:t> </w:t>
      </w:r>
      <w:r>
        <w:rPr>
          <w:color w:val="231F20"/>
          <w:w w:val="105"/>
          <w:sz w:val="16"/>
        </w:rPr>
        <w:t>of</w:t>
      </w:r>
      <w:r>
        <w:rPr>
          <w:color w:val="231F20"/>
          <w:spacing w:val="-19"/>
          <w:w w:val="105"/>
          <w:sz w:val="16"/>
        </w:rPr>
        <w:t> </w:t>
      </w:r>
      <w:r>
        <w:rPr>
          <w:color w:val="231F20"/>
          <w:w w:val="105"/>
          <w:sz w:val="16"/>
        </w:rPr>
        <w:t>146</w:t>
      </w:r>
      <w:r>
        <w:rPr>
          <w:color w:val="231F20"/>
          <w:spacing w:val="-20"/>
          <w:w w:val="105"/>
          <w:sz w:val="16"/>
        </w:rPr>
        <w:t> </w:t>
      </w:r>
      <w:r>
        <w:rPr>
          <w:color w:val="231F20"/>
          <w:w w:val="105"/>
          <w:sz w:val="16"/>
        </w:rPr>
        <w:t>on</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Verbal</w:t>
      </w:r>
      <w:r>
        <w:rPr>
          <w:color w:val="231F20"/>
          <w:spacing w:val="-20"/>
          <w:w w:val="105"/>
          <w:sz w:val="16"/>
        </w:rPr>
        <w:t> </w:t>
      </w:r>
      <w:r>
        <w:rPr>
          <w:color w:val="231F20"/>
          <w:w w:val="105"/>
          <w:sz w:val="16"/>
        </w:rPr>
        <w:t>and</w:t>
      </w:r>
      <w:r>
        <w:rPr>
          <w:color w:val="231F20"/>
          <w:spacing w:val="-20"/>
          <w:w w:val="105"/>
          <w:sz w:val="16"/>
        </w:rPr>
        <w:t> </w:t>
      </w:r>
      <w:r>
        <w:rPr>
          <w:color w:val="231F20"/>
          <w:w w:val="105"/>
          <w:sz w:val="16"/>
        </w:rPr>
        <w:t>140</w:t>
      </w:r>
      <w:r>
        <w:rPr>
          <w:color w:val="231F20"/>
          <w:spacing w:val="-20"/>
          <w:w w:val="105"/>
          <w:sz w:val="16"/>
        </w:rPr>
        <w:t> </w:t>
      </w:r>
      <w:r>
        <w:rPr>
          <w:color w:val="231F20"/>
          <w:w w:val="105"/>
          <w:sz w:val="16"/>
        </w:rPr>
        <w:t>on</w:t>
      </w:r>
      <w:r>
        <w:rPr>
          <w:color w:val="231F20"/>
          <w:spacing w:val="-19"/>
          <w:w w:val="105"/>
          <w:sz w:val="16"/>
        </w:rPr>
        <w:t> </w:t>
      </w:r>
      <w:r>
        <w:rPr>
          <w:color w:val="231F20"/>
          <w:w w:val="105"/>
          <w:sz w:val="16"/>
        </w:rPr>
        <w:t>the Quantitative</w:t>
      </w:r>
      <w:r>
        <w:rPr>
          <w:color w:val="231F20"/>
          <w:spacing w:val="-18"/>
          <w:w w:val="105"/>
          <w:sz w:val="16"/>
        </w:rPr>
        <w:t> </w:t>
      </w:r>
      <w:r>
        <w:rPr>
          <w:color w:val="231F20"/>
          <w:w w:val="105"/>
          <w:sz w:val="16"/>
        </w:rPr>
        <w:t>portions</w:t>
      </w:r>
      <w:r>
        <w:rPr>
          <w:color w:val="231F20"/>
          <w:spacing w:val="-17"/>
          <w:w w:val="105"/>
          <w:sz w:val="16"/>
        </w:rPr>
        <w:t> </w:t>
      </w:r>
      <w:r>
        <w:rPr>
          <w:color w:val="231F20"/>
          <w:w w:val="105"/>
          <w:sz w:val="16"/>
        </w:rPr>
        <w:t>of</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exam.</w:t>
      </w:r>
      <w:r>
        <w:rPr>
          <w:color w:val="231F20"/>
          <w:spacing w:val="-18"/>
          <w:w w:val="105"/>
          <w:sz w:val="16"/>
        </w:rPr>
        <w:t> </w:t>
      </w:r>
      <w:r>
        <w:rPr>
          <w:color w:val="231F20"/>
          <w:w w:val="105"/>
          <w:sz w:val="16"/>
        </w:rPr>
        <w:t>(See</w:t>
      </w:r>
      <w:r>
        <w:rPr>
          <w:color w:val="231F20"/>
          <w:spacing w:val="-17"/>
          <w:w w:val="105"/>
          <w:sz w:val="16"/>
        </w:rPr>
        <w:t> </w:t>
      </w:r>
      <w:r>
        <w:rPr>
          <w:color w:val="231F20"/>
          <w:w w:val="105"/>
          <w:sz w:val="16"/>
        </w:rPr>
        <w:t>web</w:t>
      </w:r>
      <w:r>
        <w:rPr>
          <w:color w:val="231F20"/>
          <w:spacing w:val="-18"/>
          <w:w w:val="105"/>
          <w:sz w:val="16"/>
        </w:rPr>
        <w:t> </w:t>
      </w:r>
      <w:r>
        <w:rPr>
          <w:color w:val="231F20"/>
          <w:w w:val="105"/>
          <w:sz w:val="16"/>
        </w:rPr>
        <w:t>site</w:t>
      </w:r>
      <w:r>
        <w:rPr>
          <w:color w:val="231F20"/>
          <w:spacing w:val="-18"/>
          <w:w w:val="105"/>
          <w:sz w:val="16"/>
        </w:rPr>
        <w:t> </w:t>
      </w:r>
      <w:r>
        <w:rPr>
          <w:color w:val="231F20"/>
          <w:w w:val="105"/>
          <w:sz w:val="16"/>
        </w:rPr>
        <w:t>for</w:t>
      </w:r>
      <w:r>
        <w:rPr>
          <w:color w:val="231F20"/>
          <w:spacing w:val="-17"/>
          <w:w w:val="105"/>
          <w:sz w:val="16"/>
        </w:rPr>
        <w:t> </w:t>
      </w:r>
      <w:r>
        <w:rPr>
          <w:color w:val="231F20"/>
          <w:w w:val="105"/>
          <w:sz w:val="16"/>
        </w:rPr>
        <w:t>sliding</w:t>
      </w:r>
      <w:r>
        <w:rPr>
          <w:color w:val="231F20"/>
          <w:spacing w:val="-18"/>
          <w:w w:val="105"/>
          <w:sz w:val="16"/>
        </w:rPr>
        <w:t> </w:t>
      </w:r>
      <w:r>
        <w:rPr>
          <w:color w:val="231F20"/>
          <w:w w:val="105"/>
          <w:sz w:val="16"/>
        </w:rPr>
        <w:t>scale</w:t>
      </w:r>
      <w:r>
        <w:rPr>
          <w:color w:val="231F20"/>
          <w:spacing w:val="-18"/>
          <w:w w:val="105"/>
          <w:sz w:val="16"/>
        </w:rPr>
        <w:t> </w:t>
      </w:r>
      <w:r>
        <w:rPr>
          <w:color w:val="231F20"/>
          <w:w w:val="105"/>
          <w:sz w:val="16"/>
        </w:rPr>
        <w:t>of acceptable</w:t>
      </w:r>
      <w:r>
        <w:rPr>
          <w:color w:val="231F20"/>
          <w:spacing w:val="-10"/>
          <w:w w:val="105"/>
          <w:sz w:val="16"/>
        </w:rPr>
        <w:t> </w:t>
      </w:r>
      <w:r>
        <w:rPr>
          <w:color w:val="231F20"/>
          <w:w w:val="105"/>
          <w:sz w:val="16"/>
        </w:rPr>
        <w:t>test</w:t>
      </w:r>
      <w:r>
        <w:rPr>
          <w:color w:val="231F20"/>
          <w:spacing w:val="-9"/>
          <w:w w:val="105"/>
          <w:sz w:val="16"/>
        </w:rPr>
        <w:t> </w:t>
      </w:r>
      <w:r>
        <w:rPr>
          <w:color w:val="231F20"/>
          <w:w w:val="105"/>
          <w:sz w:val="16"/>
        </w:rPr>
        <w:t>scores</w:t>
      </w:r>
      <w:r>
        <w:rPr>
          <w:color w:val="231F20"/>
          <w:spacing w:val="-10"/>
          <w:w w:val="105"/>
          <w:sz w:val="16"/>
        </w:rPr>
        <w:t> </w:t>
      </w:r>
      <w:r>
        <w:rPr>
          <w:color w:val="231F20"/>
          <w:w w:val="105"/>
          <w:sz w:val="16"/>
        </w:rPr>
        <w:t>and</w:t>
      </w:r>
      <w:r>
        <w:rPr>
          <w:color w:val="231F20"/>
          <w:spacing w:val="-10"/>
          <w:w w:val="105"/>
          <w:sz w:val="16"/>
        </w:rPr>
        <w:t> </w:t>
      </w:r>
      <w:r>
        <w:rPr>
          <w:color w:val="231F20"/>
          <w:w w:val="105"/>
          <w:sz w:val="16"/>
        </w:rPr>
        <w:t>grades.)</w:t>
      </w:r>
    </w:p>
    <w:p>
      <w:pPr>
        <w:pStyle w:val="BodyText"/>
        <w:spacing w:before="7"/>
        <w:ind w:left="0"/>
        <w:rPr>
          <w:sz w:val="17"/>
        </w:rPr>
      </w:pPr>
      <w:r>
        <w:rPr/>
        <w:br w:type="column"/>
      </w:r>
      <w:r>
        <w:rPr>
          <w:sz w:val="17"/>
        </w:rPr>
      </w:r>
    </w:p>
    <w:p>
      <w:pPr>
        <w:pStyle w:val="ListParagraph"/>
        <w:numPr>
          <w:ilvl w:val="0"/>
          <w:numId w:val="24"/>
        </w:numPr>
        <w:tabs>
          <w:tab w:pos="420" w:val="left" w:leader="none"/>
        </w:tabs>
        <w:spacing w:line="288" w:lineRule="auto" w:before="0" w:after="0"/>
        <w:ind w:left="420" w:right="202" w:hanging="213"/>
        <w:jc w:val="left"/>
        <w:rPr>
          <w:sz w:val="16"/>
        </w:rPr>
      </w:pPr>
      <w:r>
        <w:rPr>
          <w:color w:val="231F20"/>
          <w:sz w:val="16"/>
        </w:rPr>
        <w:t>Scholastic achievement: minimum overall grade point average of 3.0 (4.0 scale) is recommended on undergraduate work. (See web site for sliding scale of acceptable test scores and</w:t>
      </w:r>
      <w:r>
        <w:rPr>
          <w:color w:val="231F20"/>
          <w:spacing w:val="-30"/>
          <w:sz w:val="16"/>
        </w:rPr>
        <w:t> </w:t>
      </w:r>
      <w:r>
        <w:rPr>
          <w:color w:val="231F20"/>
          <w:sz w:val="16"/>
        </w:rPr>
        <w:t>grades.)</w:t>
      </w:r>
    </w:p>
    <w:p>
      <w:pPr>
        <w:pStyle w:val="ListParagraph"/>
        <w:numPr>
          <w:ilvl w:val="0"/>
          <w:numId w:val="24"/>
        </w:numPr>
        <w:tabs>
          <w:tab w:pos="420" w:val="left" w:leader="none"/>
        </w:tabs>
        <w:spacing w:line="288" w:lineRule="auto" w:before="38" w:after="0"/>
        <w:ind w:left="420" w:right="763" w:hanging="213"/>
        <w:jc w:val="left"/>
        <w:rPr>
          <w:sz w:val="16"/>
        </w:rPr>
      </w:pPr>
      <w:r>
        <w:rPr>
          <w:color w:val="231F20"/>
          <w:sz w:val="16"/>
        </w:rPr>
        <w:t>Preparation: must hold a bachelor’s degree or higher from an institution that meets the general admission requirements for graduate study at</w:t>
      </w:r>
      <w:r>
        <w:rPr>
          <w:color w:val="231F20"/>
          <w:spacing w:val="-17"/>
          <w:sz w:val="16"/>
        </w:rPr>
        <w:t> </w:t>
      </w:r>
      <w:r>
        <w:rPr>
          <w:color w:val="231F20"/>
          <w:sz w:val="16"/>
        </w:rPr>
        <w:t>UNA.</w:t>
      </w:r>
    </w:p>
    <w:p>
      <w:pPr>
        <w:pStyle w:val="ListParagraph"/>
        <w:numPr>
          <w:ilvl w:val="0"/>
          <w:numId w:val="24"/>
        </w:numPr>
        <w:tabs>
          <w:tab w:pos="420" w:val="left" w:leader="none"/>
        </w:tabs>
        <w:spacing w:line="288" w:lineRule="auto" w:before="37" w:after="0"/>
        <w:ind w:left="420" w:right="420" w:hanging="213"/>
        <w:jc w:val="left"/>
        <w:rPr>
          <w:sz w:val="16"/>
        </w:rPr>
      </w:pPr>
      <w:r>
        <w:rPr>
          <w:color w:val="231F20"/>
          <w:w w:val="105"/>
          <w:sz w:val="16"/>
        </w:rPr>
        <w:t>International</w:t>
      </w:r>
      <w:r>
        <w:rPr>
          <w:color w:val="231F20"/>
          <w:spacing w:val="-31"/>
          <w:w w:val="105"/>
          <w:sz w:val="16"/>
        </w:rPr>
        <w:t> </w:t>
      </w:r>
      <w:r>
        <w:rPr>
          <w:color w:val="231F20"/>
          <w:w w:val="105"/>
          <w:sz w:val="16"/>
        </w:rPr>
        <w:t>Credentials:</w:t>
      </w:r>
      <w:r>
        <w:rPr>
          <w:color w:val="231F20"/>
          <w:spacing w:val="-31"/>
          <w:w w:val="105"/>
          <w:sz w:val="16"/>
        </w:rPr>
        <w:t> </w:t>
      </w:r>
      <w:r>
        <w:rPr>
          <w:color w:val="231F20"/>
          <w:w w:val="105"/>
          <w:sz w:val="16"/>
        </w:rPr>
        <w:t>candidates</w:t>
      </w:r>
      <w:r>
        <w:rPr>
          <w:color w:val="231F20"/>
          <w:spacing w:val="-31"/>
          <w:w w:val="105"/>
          <w:sz w:val="16"/>
        </w:rPr>
        <w:t> </w:t>
      </w:r>
      <w:r>
        <w:rPr>
          <w:color w:val="231F20"/>
          <w:w w:val="105"/>
          <w:sz w:val="16"/>
        </w:rPr>
        <w:t>holding</w:t>
      </w:r>
      <w:r>
        <w:rPr>
          <w:color w:val="231F20"/>
          <w:spacing w:val="-31"/>
          <w:w w:val="105"/>
          <w:sz w:val="16"/>
        </w:rPr>
        <w:t> </w:t>
      </w:r>
      <w:r>
        <w:rPr>
          <w:color w:val="231F20"/>
          <w:w w:val="105"/>
          <w:sz w:val="16"/>
        </w:rPr>
        <w:t>a</w:t>
      </w:r>
      <w:r>
        <w:rPr>
          <w:color w:val="231F20"/>
          <w:spacing w:val="-31"/>
          <w:w w:val="105"/>
          <w:sz w:val="16"/>
        </w:rPr>
        <w:t> </w:t>
      </w:r>
      <w:r>
        <w:rPr>
          <w:color w:val="231F20"/>
          <w:w w:val="105"/>
          <w:sz w:val="16"/>
        </w:rPr>
        <w:t>bachelor’s</w:t>
      </w:r>
      <w:r>
        <w:rPr>
          <w:color w:val="231F20"/>
          <w:spacing w:val="-31"/>
          <w:w w:val="105"/>
          <w:sz w:val="16"/>
        </w:rPr>
        <w:t> </w:t>
      </w:r>
      <w:r>
        <w:rPr>
          <w:color w:val="231F20"/>
          <w:w w:val="105"/>
          <w:sz w:val="16"/>
        </w:rPr>
        <w:t>degree, a</w:t>
      </w:r>
      <w:r>
        <w:rPr>
          <w:color w:val="231F20"/>
          <w:spacing w:val="-19"/>
          <w:w w:val="105"/>
          <w:sz w:val="16"/>
        </w:rPr>
        <w:t> </w:t>
      </w:r>
      <w:r>
        <w:rPr>
          <w:color w:val="231F20"/>
          <w:w w:val="105"/>
          <w:sz w:val="16"/>
        </w:rPr>
        <w:t>graduate</w:t>
      </w:r>
      <w:r>
        <w:rPr>
          <w:color w:val="231F20"/>
          <w:spacing w:val="-19"/>
          <w:w w:val="105"/>
          <w:sz w:val="16"/>
        </w:rPr>
        <w:t> </w:t>
      </w:r>
      <w:r>
        <w:rPr>
          <w:color w:val="231F20"/>
          <w:w w:val="105"/>
          <w:sz w:val="16"/>
        </w:rPr>
        <w:t>degree</w:t>
      </w:r>
      <w:r>
        <w:rPr>
          <w:color w:val="231F20"/>
          <w:spacing w:val="-19"/>
          <w:w w:val="105"/>
          <w:sz w:val="16"/>
        </w:rPr>
        <w:t> </w:t>
      </w:r>
      <w:r>
        <w:rPr>
          <w:color w:val="231F20"/>
          <w:w w:val="105"/>
          <w:sz w:val="16"/>
        </w:rPr>
        <w:t>or</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equivalent</w:t>
      </w:r>
      <w:r>
        <w:rPr>
          <w:color w:val="231F20"/>
          <w:spacing w:val="-19"/>
          <w:w w:val="105"/>
          <w:sz w:val="16"/>
        </w:rPr>
        <w:t> </w:t>
      </w:r>
      <w:r>
        <w:rPr>
          <w:color w:val="231F20"/>
          <w:w w:val="105"/>
          <w:sz w:val="16"/>
        </w:rPr>
        <w:t>from</w:t>
      </w:r>
      <w:r>
        <w:rPr>
          <w:color w:val="231F20"/>
          <w:spacing w:val="-19"/>
          <w:w w:val="105"/>
          <w:sz w:val="16"/>
        </w:rPr>
        <w:t> </w:t>
      </w:r>
      <w:r>
        <w:rPr>
          <w:color w:val="231F20"/>
          <w:w w:val="105"/>
          <w:sz w:val="16"/>
        </w:rPr>
        <w:t>an</w:t>
      </w:r>
      <w:r>
        <w:rPr>
          <w:color w:val="231F20"/>
          <w:spacing w:val="-19"/>
          <w:w w:val="105"/>
          <w:sz w:val="16"/>
        </w:rPr>
        <w:t> </w:t>
      </w:r>
      <w:r>
        <w:rPr>
          <w:color w:val="231F20"/>
          <w:w w:val="105"/>
          <w:sz w:val="16"/>
        </w:rPr>
        <w:t>institution</w:t>
      </w:r>
      <w:r>
        <w:rPr>
          <w:color w:val="231F20"/>
          <w:spacing w:val="-19"/>
          <w:w w:val="105"/>
          <w:sz w:val="16"/>
        </w:rPr>
        <w:t> </w:t>
      </w:r>
      <w:r>
        <w:rPr>
          <w:color w:val="231F20"/>
          <w:w w:val="105"/>
          <w:sz w:val="16"/>
        </w:rPr>
        <w:t>outside</w:t>
      </w:r>
      <w:r>
        <w:rPr>
          <w:color w:val="231F20"/>
          <w:spacing w:val="-19"/>
          <w:w w:val="105"/>
          <w:sz w:val="16"/>
        </w:rPr>
        <w:t> </w:t>
      </w:r>
      <w:r>
        <w:rPr>
          <w:color w:val="231F20"/>
          <w:w w:val="105"/>
          <w:sz w:val="16"/>
        </w:rPr>
        <w:t>the</w:t>
      </w:r>
    </w:p>
    <w:p>
      <w:pPr>
        <w:pStyle w:val="BodyText"/>
        <w:spacing w:line="288" w:lineRule="auto"/>
        <w:ind w:left="420"/>
      </w:pPr>
      <w:r>
        <w:rPr>
          <w:color w:val="231F20"/>
          <w:w w:val="105"/>
        </w:rPr>
        <w:t>United</w:t>
      </w:r>
      <w:r>
        <w:rPr>
          <w:color w:val="231F20"/>
          <w:spacing w:val="-29"/>
          <w:w w:val="105"/>
        </w:rPr>
        <w:t> </w:t>
      </w:r>
      <w:r>
        <w:rPr>
          <w:color w:val="231F20"/>
          <w:w w:val="105"/>
        </w:rPr>
        <w:t>States</w:t>
      </w:r>
      <w:r>
        <w:rPr>
          <w:color w:val="231F20"/>
          <w:spacing w:val="-29"/>
          <w:w w:val="105"/>
        </w:rPr>
        <w:t> </w:t>
      </w:r>
      <w:r>
        <w:rPr>
          <w:color w:val="231F20"/>
          <w:w w:val="105"/>
        </w:rPr>
        <w:t>of</w:t>
      </w:r>
      <w:r>
        <w:rPr>
          <w:color w:val="231F20"/>
          <w:spacing w:val="-29"/>
          <w:w w:val="105"/>
        </w:rPr>
        <w:t> </w:t>
      </w:r>
      <w:r>
        <w:rPr>
          <w:color w:val="231F20"/>
          <w:w w:val="105"/>
        </w:rPr>
        <w:t>America</w:t>
      </w:r>
      <w:r>
        <w:rPr>
          <w:color w:val="231F20"/>
          <w:spacing w:val="-29"/>
          <w:w w:val="105"/>
        </w:rPr>
        <w:t> </w:t>
      </w:r>
      <w:r>
        <w:rPr>
          <w:color w:val="231F20"/>
          <w:w w:val="105"/>
        </w:rPr>
        <w:t>must</w:t>
      </w:r>
      <w:r>
        <w:rPr>
          <w:color w:val="231F20"/>
          <w:spacing w:val="-29"/>
          <w:w w:val="105"/>
        </w:rPr>
        <w:t> </w:t>
      </w:r>
      <w:r>
        <w:rPr>
          <w:color w:val="231F20"/>
          <w:w w:val="105"/>
        </w:rPr>
        <w:t>submit</w:t>
      </w:r>
      <w:r>
        <w:rPr>
          <w:color w:val="231F20"/>
          <w:spacing w:val="-29"/>
          <w:w w:val="105"/>
        </w:rPr>
        <w:t> </w:t>
      </w:r>
      <w:r>
        <w:rPr>
          <w:color w:val="231F20"/>
          <w:w w:val="105"/>
        </w:rPr>
        <w:t>a</w:t>
      </w:r>
      <w:r>
        <w:rPr>
          <w:color w:val="231F20"/>
          <w:spacing w:val="-29"/>
          <w:w w:val="105"/>
        </w:rPr>
        <w:t> </w:t>
      </w:r>
      <w:r>
        <w:rPr>
          <w:color w:val="231F20"/>
          <w:w w:val="105"/>
        </w:rPr>
        <w:t>WES,</w:t>
      </w:r>
      <w:r>
        <w:rPr>
          <w:color w:val="231F20"/>
          <w:spacing w:val="-29"/>
          <w:w w:val="105"/>
        </w:rPr>
        <w:t> </w:t>
      </w:r>
      <w:r>
        <w:rPr>
          <w:color w:val="231F20"/>
          <w:w w:val="105"/>
        </w:rPr>
        <w:t>ECE,</w:t>
      </w:r>
      <w:r>
        <w:rPr>
          <w:color w:val="231F20"/>
          <w:spacing w:val="-29"/>
          <w:w w:val="105"/>
        </w:rPr>
        <w:t> </w:t>
      </w:r>
      <w:r>
        <w:rPr>
          <w:color w:val="231F20"/>
          <w:w w:val="105"/>
        </w:rPr>
        <w:t>or</w:t>
      </w:r>
      <w:r>
        <w:rPr>
          <w:color w:val="231F20"/>
          <w:spacing w:val="-29"/>
          <w:w w:val="105"/>
        </w:rPr>
        <w:t> </w:t>
      </w:r>
      <w:r>
        <w:rPr>
          <w:color w:val="231F20"/>
          <w:w w:val="105"/>
        </w:rPr>
        <w:t>other</w:t>
      </w:r>
      <w:r>
        <w:rPr>
          <w:color w:val="231F20"/>
          <w:spacing w:val="-29"/>
          <w:w w:val="105"/>
        </w:rPr>
        <w:t> </w:t>
      </w:r>
      <w:r>
        <w:rPr>
          <w:color w:val="231F20"/>
          <w:w w:val="105"/>
        </w:rPr>
        <w:t>approved international credential</w:t>
      </w:r>
      <w:r>
        <w:rPr>
          <w:color w:val="231F20"/>
          <w:spacing w:val="-19"/>
          <w:w w:val="105"/>
        </w:rPr>
        <w:t> </w:t>
      </w:r>
      <w:r>
        <w:rPr>
          <w:color w:val="231F20"/>
          <w:w w:val="105"/>
        </w:rPr>
        <w:t>evaluation.</w:t>
      </w:r>
    </w:p>
    <w:p>
      <w:pPr>
        <w:pStyle w:val="ListParagraph"/>
        <w:numPr>
          <w:ilvl w:val="0"/>
          <w:numId w:val="24"/>
        </w:numPr>
        <w:tabs>
          <w:tab w:pos="420" w:val="left" w:leader="none"/>
        </w:tabs>
        <w:spacing w:line="288" w:lineRule="auto" w:before="37" w:after="0"/>
        <w:ind w:left="420" w:right="395" w:hanging="213"/>
        <w:jc w:val="left"/>
        <w:rPr>
          <w:sz w:val="16"/>
        </w:rPr>
      </w:pPr>
      <w:r>
        <w:rPr>
          <w:color w:val="231F20"/>
          <w:w w:val="105"/>
          <w:sz w:val="16"/>
        </w:rPr>
        <w:t>References: three professional references must complete our Recommendation</w:t>
      </w:r>
      <w:r>
        <w:rPr>
          <w:color w:val="231F20"/>
          <w:spacing w:val="-21"/>
          <w:w w:val="105"/>
          <w:sz w:val="16"/>
        </w:rPr>
        <w:t> </w:t>
      </w:r>
      <w:r>
        <w:rPr>
          <w:color w:val="231F20"/>
          <w:w w:val="105"/>
          <w:sz w:val="16"/>
        </w:rPr>
        <w:t>for</w:t>
      </w:r>
      <w:r>
        <w:rPr>
          <w:color w:val="231F20"/>
          <w:spacing w:val="-21"/>
          <w:w w:val="105"/>
          <w:sz w:val="16"/>
        </w:rPr>
        <w:t> </w:t>
      </w:r>
      <w:r>
        <w:rPr>
          <w:color w:val="231F20"/>
          <w:w w:val="105"/>
          <w:sz w:val="16"/>
        </w:rPr>
        <w:t>Admission</w:t>
      </w:r>
      <w:r>
        <w:rPr>
          <w:color w:val="231F20"/>
          <w:spacing w:val="-21"/>
          <w:w w:val="105"/>
          <w:sz w:val="16"/>
        </w:rPr>
        <w:t> </w:t>
      </w:r>
      <w:r>
        <w:rPr>
          <w:color w:val="231F20"/>
          <w:w w:val="105"/>
          <w:sz w:val="16"/>
        </w:rPr>
        <w:t>form</w:t>
      </w:r>
      <w:r>
        <w:rPr>
          <w:color w:val="231F20"/>
          <w:spacing w:val="-21"/>
          <w:w w:val="105"/>
          <w:sz w:val="16"/>
        </w:rPr>
        <w:t> </w:t>
      </w:r>
      <w:r>
        <w:rPr>
          <w:color w:val="231F20"/>
          <w:w w:val="105"/>
          <w:sz w:val="16"/>
        </w:rPr>
        <w:t>using</w:t>
      </w:r>
      <w:r>
        <w:rPr>
          <w:color w:val="231F20"/>
          <w:spacing w:val="-21"/>
          <w:w w:val="105"/>
          <w:sz w:val="16"/>
        </w:rPr>
        <w:t> </w:t>
      </w:r>
      <w:r>
        <w:rPr>
          <w:color w:val="231F20"/>
          <w:w w:val="105"/>
          <w:sz w:val="16"/>
        </w:rPr>
        <w:t>the</w:t>
      </w:r>
      <w:r>
        <w:rPr>
          <w:color w:val="231F20"/>
          <w:spacing w:val="-21"/>
          <w:w w:val="105"/>
          <w:sz w:val="16"/>
        </w:rPr>
        <w:t> </w:t>
      </w:r>
      <w:r>
        <w:rPr>
          <w:color w:val="231F20"/>
          <w:w w:val="105"/>
          <w:sz w:val="16"/>
        </w:rPr>
        <w:t>online</w:t>
      </w:r>
      <w:r>
        <w:rPr>
          <w:color w:val="231F20"/>
          <w:spacing w:val="-21"/>
          <w:w w:val="105"/>
          <w:sz w:val="16"/>
        </w:rPr>
        <w:t> </w:t>
      </w:r>
      <w:r>
        <w:rPr>
          <w:color w:val="231F20"/>
          <w:w w:val="105"/>
          <w:sz w:val="16"/>
        </w:rPr>
        <w:t>admissions system.</w:t>
      </w:r>
      <w:r>
        <w:rPr>
          <w:color w:val="231F20"/>
          <w:spacing w:val="-19"/>
          <w:w w:val="105"/>
          <w:sz w:val="16"/>
        </w:rPr>
        <w:t> </w:t>
      </w:r>
      <w:r>
        <w:rPr>
          <w:color w:val="231F20"/>
          <w:w w:val="105"/>
          <w:sz w:val="16"/>
        </w:rPr>
        <w:t>At</w:t>
      </w:r>
      <w:r>
        <w:rPr>
          <w:color w:val="231F20"/>
          <w:spacing w:val="-18"/>
          <w:w w:val="105"/>
          <w:sz w:val="16"/>
        </w:rPr>
        <w:t> </w:t>
      </w:r>
      <w:r>
        <w:rPr>
          <w:color w:val="231F20"/>
          <w:w w:val="105"/>
          <w:sz w:val="16"/>
        </w:rPr>
        <w:t>least</w:t>
      </w:r>
      <w:r>
        <w:rPr>
          <w:color w:val="231F20"/>
          <w:spacing w:val="-19"/>
          <w:w w:val="105"/>
          <w:sz w:val="16"/>
        </w:rPr>
        <w:t> </w:t>
      </w:r>
      <w:r>
        <w:rPr>
          <w:color w:val="231F20"/>
          <w:w w:val="105"/>
          <w:sz w:val="16"/>
        </w:rPr>
        <w:t>one</w:t>
      </w:r>
      <w:r>
        <w:rPr>
          <w:color w:val="231F20"/>
          <w:spacing w:val="-18"/>
          <w:w w:val="105"/>
          <w:sz w:val="16"/>
        </w:rPr>
        <w:t> </w:t>
      </w:r>
      <w:r>
        <w:rPr>
          <w:color w:val="231F20"/>
          <w:w w:val="105"/>
          <w:sz w:val="16"/>
        </w:rPr>
        <w:t>recommendation</w:t>
      </w:r>
      <w:r>
        <w:rPr>
          <w:color w:val="231F20"/>
          <w:spacing w:val="-19"/>
          <w:w w:val="105"/>
          <w:sz w:val="16"/>
        </w:rPr>
        <w:t> </w:t>
      </w:r>
      <w:r>
        <w:rPr>
          <w:color w:val="231F20"/>
          <w:w w:val="105"/>
          <w:sz w:val="16"/>
        </w:rPr>
        <w:t>form</w:t>
      </w:r>
      <w:r>
        <w:rPr>
          <w:color w:val="231F20"/>
          <w:spacing w:val="-18"/>
          <w:w w:val="105"/>
          <w:sz w:val="16"/>
        </w:rPr>
        <w:t> </w:t>
      </w:r>
      <w:r>
        <w:rPr>
          <w:color w:val="231F20"/>
          <w:w w:val="105"/>
          <w:sz w:val="16"/>
        </w:rPr>
        <w:t>must</w:t>
      </w:r>
      <w:r>
        <w:rPr>
          <w:color w:val="231F20"/>
          <w:spacing w:val="-18"/>
          <w:w w:val="105"/>
          <w:sz w:val="16"/>
        </w:rPr>
        <w:t> </w:t>
      </w:r>
      <w:r>
        <w:rPr>
          <w:color w:val="231F20"/>
          <w:w w:val="105"/>
          <w:sz w:val="16"/>
        </w:rPr>
        <w:t>be</w:t>
      </w:r>
      <w:r>
        <w:rPr>
          <w:color w:val="231F20"/>
          <w:spacing w:val="-18"/>
          <w:w w:val="105"/>
          <w:sz w:val="16"/>
        </w:rPr>
        <w:t> </w:t>
      </w:r>
      <w:r>
        <w:rPr>
          <w:color w:val="231F20"/>
          <w:w w:val="105"/>
          <w:sz w:val="16"/>
        </w:rPr>
        <w:t>completed</w:t>
      </w:r>
      <w:r>
        <w:rPr>
          <w:color w:val="231F20"/>
          <w:spacing w:val="-19"/>
          <w:w w:val="105"/>
          <w:sz w:val="16"/>
        </w:rPr>
        <w:t> </w:t>
      </w:r>
      <w:r>
        <w:rPr>
          <w:color w:val="231F20"/>
          <w:w w:val="105"/>
          <w:sz w:val="16"/>
        </w:rPr>
        <w:t>by a</w:t>
      </w:r>
      <w:r>
        <w:rPr>
          <w:color w:val="231F20"/>
          <w:spacing w:val="-16"/>
          <w:w w:val="105"/>
          <w:sz w:val="16"/>
        </w:rPr>
        <w:t> </w:t>
      </w:r>
      <w:r>
        <w:rPr>
          <w:color w:val="231F20"/>
          <w:w w:val="105"/>
          <w:sz w:val="16"/>
        </w:rPr>
        <w:t>current</w:t>
      </w:r>
      <w:r>
        <w:rPr>
          <w:color w:val="231F20"/>
          <w:spacing w:val="-16"/>
          <w:w w:val="105"/>
          <w:sz w:val="16"/>
        </w:rPr>
        <w:t> </w:t>
      </w:r>
      <w:r>
        <w:rPr>
          <w:color w:val="231F20"/>
          <w:w w:val="105"/>
          <w:sz w:val="16"/>
        </w:rPr>
        <w:t>or</w:t>
      </w:r>
      <w:r>
        <w:rPr>
          <w:color w:val="231F20"/>
          <w:spacing w:val="-15"/>
          <w:w w:val="105"/>
          <w:sz w:val="16"/>
        </w:rPr>
        <w:t> </w:t>
      </w:r>
      <w:r>
        <w:rPr>
          <w:color w:val="231F20"/>
          <w:w w:val="105"/>
          <w:sz w:val="16"/>
        </w:rPr>
        <w:t>former</w:t>
      </w:r>
      <w:r>
        <w:rPr>
          <w:color w:val="231F20"/>
          <w:spacing w:val="-15"/>
          <w:w w:val="105"/>
          <w:sz w:val="16"/>
        </w:rPr>
        <w:t> </w:t>
      </w:r>
      <w:r>
        <w:rPr>
          <w:color w:val="231F20"/>
          <w:w w:val="105"/>
          <w:sz w:val="16"/>
        </w:rPr>
        <w:t>faculty</w:t>
      </w:r>
      <w:r>
        <w:rPr>
          <w:color w:val="231F20"/>
          <w:spacing w:val="-15"/>
          <w:w w:val="105"/>
          <w:sz w:val="16"/>
        </w:rPr>
        <w:t> </w:t>
      </w:r>
      <w:r>
        <w:rPr>
          <w:color w:val="231F20"/>
          <w:w w:val="105"/>
          <w:sz w:val="16"/>
        </w:rPr>
        <w:t>member</w:t>
      </w:r>
      <w:r>
        <w:rPr>
          <w:color w:val="231F20"/>
          <w:spacing w:val="-15"/>
          <w:w w:val="105"/>
          <w:sz w:val="16"/>
        </w:rPr>
        <w:t> </w:t>
      </w:r>
      <w:r>
        <w:rPr>
          <w:color w:val="231F20"/>
          <w:w w:val="105"/>
          <w:sz w:val="16"/>
        </w:rPr>
        <w:t>who</w:t>
      </w:r>
      <w:r>
        <w:rPr>
          <w:color w:val="231F20"/>
          <w:spacing w:val="-16"/>
          <w:w w:val="105"/>
          <w:sz w:val="16"/>
        </w:rPr>
        <w:t> </w:t>
      </w:r>
      <w:r>
        <w:rPr>
          <w:color w:val="231F20"/>
          <w:w w:val="105"/>
          <w:sz w:val="16"/>
        </w:rPr>
        <w:t>can</w:t>
      </w:r>
      <w:r>
        <w:rPr>
          <w:color w:val="231F20"/>
          <w:spacing w:val="-16"/>
          <w:w w:val="105"/>
          <w:sz w:val="16"/>
        </w:rPr>
        <w:t> </w:t>
      </w:r>
      <w:r>
        <w:rPr>
          <w:color w:val="231F20"/>
          <w:w w:val="105"/>
          <w:sz w:val="16"/>
        </w:rPr>
        <w:t>attest</w:t>
      </w:r>
      <w:r>
        <w:rPr>
          <w:color w:val="231F20"/>
          <w:spacing w:val="-16"/>
          <w:w w:val="105"/>
          <w:sz w:val="16"/>
        </w:rPr>
        <w:t> </w:t>
      </w:r>
      <w:r>
        <w:rPr>
          <w:color w:val="231F20"/>
          <w:w w:val="105"/>
          <w:sz w:val="16"/>
        </w:rPr>
        <w:t>to</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student’s academic</w:t>
      </w:r>
      <w:r>
        <w:rPr>
          <w:color w:val="231F20"/>
          <w:spacing w:val="-9"/>
          <w:w w:val="105"/>
          <w:sz w:val="16"/>
        </w:rPr>
        <w:t> </w:t>
      </w:r>
      <w:r>
        <w:rPr>
          <w:color w:val="231F20"/>
          <w:w w:val="105"/>
          <w:sz w:val="16"/>
        </w:rPr>
        <w:t>abilities</w:t>
      </w:r>
    </w:p>
    <w:p>
      <w:pPr>
        <w:pStyle w:val="ListParagraph"/>
        <w:numPr>
          <w:ilvl w:val="0"/>
          <w:numId w:val="24"/>
        </w:numPr>
        <w:tabs>
          <w:tab w:pos="420" w:val="left" w:leader="none"/>
        </w:tabs>
        <w:spacing w:line="288" w:lineRule="auto" w:before="36" w:after="0"/>
        <w:ind w:left="420" w:right="704" w:hanging="213"/>
        <w:jc w:val="left"/>
        <w:rPr>
          <w:sz w:val="16"/>
        </w:rPr>
      </w:pPr>
      <w:r>
        <w:rPr>
          <w:color w:val="231F20"/>
          <w:w w:val="105"/>
          <w:sz w:val="16"/>
        </w:rPr>
        <w:t>Resume:</w:t>
      </w:r>
      <w:r>
        <w:rPr>
          <w:color w:val="231F20"/>
          <w:spacing w:val="-23"/>
          <w:w w:val="105"/>
          <w:sz w:val="16"/>
        </w:rPr>
        <w:t> </w:t>
      </w:r>
      <w:r>
        <w:rPr>
          <w:color w:val="231F20"/>
          <w:w w:val="105"/>
          <w:sz w:val="16"/>
        </w:rPr>
        <w:t>candidates</w:t>
      </w:r>
      <w:r>
        <w:rPr>
          <w:color w:val="231F20"/>
          <w:spacing w:val="-23"/>
          <w:w w:val="105"/>
          <w:sz w:val="16"/>
        </w:rPr>
        <w:t> </w:t>
      </w:r>
      <w:r>
        <w:rPr>
          <w:color w:val="231F20"/>
          <w:w w:val="105"/>
          <w:sz w:val="16"/>
        </w:rPr>
        <w:t>must</w:t>
      </w:r>
      <w:r>
        <w:rPr>
          <w:color w:val="231F20"/>
          <w:spacing w:val="-23"/>
          <w:w w:val="105"/>
          <w:sz w:val="16"/>
        </w:rPr>
        <w:t> </w:t>
      </w:r>
      <w:r>
        <w:rPr>
          <w:color w:val="231F20"/>
          <w:w w:val="105"/>
          <w:sz w:val="16"/>
        </w:rPr>
        <w:t>submit</w:t>
      </w:r>
      <w:r>
        <w:rPr>
          <w:color w:val="231F20"/>
          <w:spacing w:val="-23"/>
          <w:w w:val="105"/>
          <w:sz w:val="16"/>
        </w:rPr>
        <w:t> </w:t>
      </w:r>
      <w:r>
        <w:rPr>
          <w:color w:val="231F20"/>
          <w:w w:val="105"/>
          <w:sz w:val="16"/>
        </w:rPr>
        <w:t>a</w:t>
      </w:r>
      <w:r>
        <w:rPr>
          <w:color w:val="231F20"/>
          <w:spacing w:val="-23"/>
          <w:w w:val="105"/>
          <w:sz w:val="16"/>
        </w:rPr>
        <w:t> </w:t>
      </w:r>
      <w:r>
        <w:rPr>
          <w:color w:val="231F20"/>
          <w:w w:val="105"/>
          <w:sz w:val="16"/>
        </w:rPr>
        <w:t>record</w:t>
      </w:r>
      <w:r>
        <w:rPr>
          <w:color w:val="231F20"/>
          <w:spacing w:val="-23"/>
          <w:w w:val="105"/>
          <w:sz w:val="16"/>
        </w:rPr>
        <w:t> </w:t>
      </w:r>
      <w:r>
        <w:rPr>
          <w:color w:val="231F20"/>
          <w:w w:val="105"/>
          <w:sz w:val="16"/>
        </w:rPr>
        <w:t>of</w:t>
      </w:r>
      <w:r>
        <w:rPr>
          <w:color w:val="231F20"/>
          <w:spacing w:val="-23"/>
          <w:w w:val="105"/>
          <w:sz w:val="16"/>
        </w:rPr>
        <w:t> </w:t>
      </w:r>
      <w:r>
        <w:rPr>
          <w:color w:val="231F20"/>
          <w:w w:val="105"/>
          <w:sz w:val="16"/>
        </w:rPr>
        <w:t>employment</w:t>
      </w:r>
      <w:r>
        <w:rPr>
          <w:color w:val="231F20"/>
          <w:spacing w:val="-23"/>
          <w:w w:val="105"/>
          <w:sz w:val="16"/>
        </w:rPr>
        <w:t> </w:t>
      </w:r>
      <w:r>
        <w:rPr>
          <w:color w:val="231F20"/>
          <w:w w:val="105"/>
          <w:sz w:val="16"/>
        </w:rPr>
        <w:t>and volunteer</w:t>
      </w:r>
      <w:r>
        <w:rPr>
          <w:color w:val="231F20"/>
          <w:spacing w:val="-8"/>
          <w:w w:val="105"/>
          <w:sz w:val="16"/>
        </w:rPr>
        <w:t> </w:t>
      </w:r>
      <w:r>
        <w:rPr>
          <w:color w:val="231F20"/>
          <w:w w:val="105"/>
          <w:sz w:val="16"/>
        </w:rPr>
        <w:t>activities.</w:t>
      </w:r>
    </w:p>
    <w:p>
      <w:pPr>
        <w:pStyle w:val="ListParagraph"/>
        <w:numPr>
          <w:ilvl w:val="0"/>
          <w:numId w:val="24"/>
        </w:numPr>
        <w:tabs>
          <w:tab w:pos="420" w:val="left" w:leader="none"/>
        </w:tabs>
        <w:spacing w:line="288" w:lineRule="auto" w:before="39" w:after="0"/>
        <w:ind w:left="420" w:right="460" w:hanging="213"/>
        <w:jc w:val="left"/>
        <w:rPr>
          <w:sz w:val="16"/>
        </w:rPr>
      </w:pPr>
      <w:r>
        <w:rPr>
          <w:color w:val="231F20"/>
          <w:w w:val="105"/>
          <w:sz w:val="16"/>
        </w:rPr>
        <w:t>Application </w:t>
      </w:r>
      <w:r>
        <w:rPr>
          <w:color w:val="231F20"/>
          <w:spacing w:val="-3"/>
          <w:w w:val="105"/>
          <w:sz w:val="16"/>
        </w:rPr>
        <w:t>essay: </w:t>
      </w:r>
      <w:r>
        <w:rPr>
          <w:color w:val="231F20"/>
          <w:w w:val="105"/>
          <w:sz w:val="16"/>
        </w:rPr>
        <w:t>candidates must submit a letter of intent that outlines</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reasons</w:t>
      </w:r>
      <w:r>
        <w:rPr>
          <w:color w:val="231F20"/>
          <w:spacing w:val="-19"/>
          <w:w w:val="105"/>
          <w:sz w:val="16"/>
        </w:rPr>
        <w:t> </w:t>
      </w:r>
      <w:r>
        <w:rPr>
          <w:color w:val="231F20"/>
          <w:w w:val="105"/>
          <w:sz w:val="16"/>
        </w:rPr>
        <w:t>they</w:t>
      </w:r>
      <w:r>
        <w:rPr>
          <w:color w:val="231F20"/>
          <w:spacing w:val="-19"/>
          <w:w w:val="105"/>
          <w:sz w:val="16"/>
        </w:rPr>
        <w:t> </w:t>
      </w:r>
      <w:r>
        <w:rPr>
          <w:color w:val="231F20"/>
          <w:w w:val="105"/>
          <w:sz w:val="16"/>
        </w:rPr>
        <w:t>are</w:t>
      </w:r>
      <w:r>
        <w:rPr>
          <w:color w:val="231F20"/>
          <w:spacing w:val="-19"/>
          <w:w w:val="105"/>
          <w:sz w:val="16"/>
        </w:rPr>
        <w:t> </w:t>
      </w:r>
      <w:r>
        <w:rPr>
          <w:color w:val="231F20"/>
          <w:w w:val="105"/>
          <w:sz w:val="16"/>
        </w:rPr>
        <w:t>interested</w:t>
      </w:r>
      <w:r>
        <w:rPr>
          <w:color w:val="231F20"/>
          <w:spacing w:val="-19"/>
          <w:w w:val="105"/>
          <w:sz w:val="16"/>
        </w:rPr>
        <w:t> </w:t>
      </w:r>
      <w:r>
        <w:rPr>
          <w:color w:val="231F20"/>
          <w:w w:val="105"/>
          <w:sz w:val="16"/>
        </w:rPr>
        <w:t>in</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program</w:t>
      </w:r>
      <w:r>
        <w:rPr>
          <w:color w:val="231F20"/>
          <w:spacing w:val="-19"/>
          <w:w w:val="105"/>
          <w:sz w:val="16"/>
        </w:rPr>
        <w:t> </w:t>
      </w:r>
      <w:r>
        <w:rPr>
          <w:color w:val="231F20"/>
          <w:w w:val="105"/>
          <w:sz w:val="16"/>
        </w:rPr>
        <w:t>and</w:t>
      </w:r>
      <w:r>
        <w:rPr>
          <w:color w:val="231F20"/>
          <w:spacing w:val="-19"/>
          <w:w w:val="105"/>
          <w:sz w:val="16"/>
        </w:rPr>
        <w:t> </w:t>
      </w:r>
      <w:r>
        <w:rPr>
          <w:color w:val="231F20"/>
          <w:w w:val="105"/>
          <w:sz w:val="16"/>
        </w:rPr>
        <w:t>how</w:t>
      </w:r>
      <w:r>
        <w:rPr>
          <w:color w:val="231F20"/>
          <w:spacing w:val="-19"/>
          <w:w w:val="105"/>
          <w:sz w:val="16"/>
        </w:rPr>
        <w:t> </w:t>
      </w:r>
      <w:r>
        <w:rPr>
          <w:color w:val="231F20"/>
          <w:w w:val="105"/>
          <w:sz w:val="16"/>
        </w:rPr>
        <w:t>it aligns with their professional</w:t>
      </w:r>
      <w:r>
        <w:rPr>
          <w:color w:val="231F20"/>
          <w:spacing w:val="-36"/>
          <w:w w:val="105"/>
          <w:sz w:val="16"/>
        </w:rPr>
        <w:t> </w:t>
      </w:r>
      <w:r>
        <w:rPr>
          <w:color w:val="231F20"/>
          <w:w w:val="105"/>
          <w:sz w:val="16"/>
        </w:rPr>
        <w:t>goals.</w:t>
      </w:r>
    </w:p>
    <w:p>
      <w:pPr>
        <w:pStyle w:val="ListParagraph"/>
        <w:numPr>
          <w:ilvl w:val="0"/>
          <w:numId w:val="24"/>
        </w:numPr>
        <w:tabs>
          <w:tab w:pos="420" w:val="left" w:leader="none"/>
        </w:tabs>
        <w:spacing w:line="288" w:lineRule="auto" w:before="37" w:after="0"/>
        <w:ind w:left="420" w:right="281" w:hanging="213"/>
        <w:jc w:val="left"/>
        <w:rPr>
          <w:sz w:val="16"/>
        </w:rPr>
      </w:pPr>
      <w:r>
        <w:rPr>
          <w:color w:val="231F20"/>
          <w:w w:val="105"/>
          <w:sz w:val="16"/>
        </w:rPr>
        <w:t>Professional writing sample: candidates must submit a paper that best</w:t>
      </w:r>
      <w:r>
        <w:rPr>
          <w:color w:val="231F20"/>
          <w:spacing w:val="-14"/>
          <w:w w:val="105"/>
          <w:sz w:val="16"/>
        </w:rPr>
        <w:t> </w:t>
      </w:r>
      <w:r>
        <w:rPr>
          <w:color w:val="231F20"/>
          <w:w w:val="105"/>
          <w:sz w:val="16"/>
        </w:rPr>
        <w:t>reflects</w:t>
      </w:r>
      <w:r>
        <w:rPr>
          <w:color w:val="231F20"/>
          <w:spacing w:val="-15"/>
          <w:w w:val="105"/>
          <w:sz w:val="16"/>
        </w:rPr>
        <w:t> </w:t>
      </w:r>
      <w:r>
        <w:rPr>
          <w:color w:val="231F20"/>
          <w:w w:val="105"/>
          <w:sz w:val="16"/>
        </w:rPr>
        <w:t>their</w:t>
      </w:r>
      <w:r>
        <w:rPr>
          <w:color w:val="231F20"/>
          <w:spacing w:val="-14"/>
          <w:w w:val="105"/>
          <w:sz w:val="16"/>
        </w:rPr>
        <w:t> </w:t>
      </w:r>
      <w:r>
        <w:rPr>
          <w:color w:val="231F20"/>
          <w:w w:val="105"/>
          <w:sz w:val="16"/>
        </w:rPr>
        <w:t>writing</w:t>
      </w:r>
      <w:r>
        <w:rPr>
          <w:color w:val="231F20"/>
          <w:spacing w:val="-15"/>
          <w:w w:val="105"/>
          <w:sz w:val="16"/>
        </w:rPr>
        <w:t> </w:t>
      </w:r>
      <w:r>
        <w:rPr>
          <w:color w:val="231F20"/>
          <w:w w:val="105"/>
          <w:sz w:val="16"/>
        </w:rPr>
        <w:t>and</w:t>
      </w:r>
      <w:r>
        <w:rPr>
          <w:color w:val="231F20"/>
          <w:spacing w:val="-15"/>
          <w:w w:val="105"/>
          <w:sz w:val="16"/>
        </w:rPr>
        <w:t> </w:t>
      </w:r>
      <w:r>
        <w:rPr>
          <w:color w:val="231F20"/>
          <w:w w:val="105"/>
          <w:sz w:val="16"/>
        </w:rPr>
        <w:t>critical</w:t>
      </w:r>
      <w:r>
        <w:rPr>
          <w:color w:val="231F20"/>
          <w:spacing w:val="-15"/>
          <w:w w:val="105"/>
          <w:sz w:val="16"/>
        </w:rPr>
        <w:t> </w:t>
      </w:r>
      <w:r>
        <w:rPr>
          <w:color w:val="231F20"/>
          <w:w w:val="105"/>
          <w:sz w:val="16"/>
        </w:rPr>
        <w:t>thinking</w:t>
      </w:r>
      <w:r>
        <w:rPr>
          <w:color w:val="231F20"/>
          <w:spacing w:val="-14"/>
          <w:w w:val="105"/>
          <w:sz w:val="16"/>
        </w:rPr>
        <w:t> </w:t>
      </w:r>
      <w:r>
        <w:rPr>
          <w:color w:val="231F20"/>
          <w:w w:val="105"/>
          <w:sz w:val="16"/>
        </w:rPr>
        <w:t>skills,</w:t>
      </w:r>
      <w:r>
        <w:rPr>
          <w:color w:val="231F20"/>
          <w:spacing w:val="-15"/>
          <w:w w:val="105"/>
          <w:sz w:val="16"/>
        </w:rPr>
        <w:t> </w:t>
      </w:r>
      <w:r>
        <w:rPr>
          <w:color w:val="231F20"/>
          <w:w w:val="105"/>
          <w:sz w:val="16"/>
        </w:rPr>
        <w:t>typically</w:t>
      </w:r>
      <w:r>
        <w:rPr>
          <w:color w:val="231F20"/>
          <w:spacing w:val="-14"/>
          <w:w w:val="105"/>
          <w:sz w:val="16"/>
        </w:rPr>
        <w:t> </w:t>
      </w:r>
      <w:r>
        <w:rPr>
          <w:color w:val="231F20"/>
          <w:w w:val="105"/>
          <w:sz w:val="16"/>
        </w:rPr>
        <w:t>chosen from undergraduate</w:t>
      </w:r>
      <w:r>
        <w:rPr>
          <w:color w:val="231F20"/>
          <w:spacing w:val="-17"/>
          <w:w w:val="105"/>
          <w:sz w:val="16"/>
        </w:rPr>
        <w:t> </w:t>
      </w:r>
      <w:r>
        <w:rPr>
          <w:color w:val="231F20"/>
          <w:w w:val="105"/>
          <w:sz w:val="16"/>
        </w:rPr>
        <w:t>work.</w:t>
      </w:r>
    </w:p>
    <w:p>
      <w:pPr>
        <w:pStyle w:val="BodyText"/>
        <w:spacing w:line="288" w:lineRule="auto" w:before="158"/>
        <w:ind w:right="370"/>
      </w:pPr>
      <w:r>
        <w:rPr>
          <w:color w:val="231F20"/>
          <w:w w:val="105"/>
        </w:rPr>
        <w:t>The Department of Sociology and Family Studies recommends a minimum</w:t>
      </w:r>
      <w:r>
        <w:rPr>
          <w:color w:val="231F20"/>
          <w:spacing w:val="-20"/>
          <w:w w:val="105"/>
        </w:rPr>
        <w:t> </w:t>
      </w:r>
      <w:r>
        <w:rPr>
          <w:color w:val="231F20"/>
          <w:spacing w:val="-5"/>
          <w:w w:val="105"/>
        </w:rPr>
        <w:t>GPA</w:t>
      </w:r>
      <w:r>
        <w:rPr>
          <w:color w:val="231F20"/>
          <w:spacing w:val="-20"/>
          <w:w w:val="105"/>
        </w:rPr>
        <w:t> </w:t>
      </w:r>
      <w:r>
        <w:rPr>
          <w:color w:val="231F20"/>
          <w:w w:val="105"/>
        </w:rPr>
        <w:t>of</w:t>
      </w:r>
      <w:r>
        <w:rPr>
          <w:color w:val="231F20"/>
          <w:spacing w:val="-20"/>
          <w:w w:val="105"/>
        </w:rPr>
        <w:t> </w:t>
      </w:r>
      <w:r>
        <w:rPr>
          <w:color w:val="231F20"/>
          <w:w w:val="105"/>
        </w:rPr>
        <w:t>3.0</w:t>
      </w:r>
      <w:r>
        <w:rPr>
          <w:color w:val="231F20"/>
          <w:spacing w:val="-21"/>
          <w:w w:val="105"/>
        </w:rPr>
        <w:t> </w:t>
      </w:r>
      <w:r>
        <w:rPr>
          <w:color w:val="231F20"/>
          <w:w w:val="105"/>
        </w:rPr>
        <w:t>and</w:t>
      </w:r>
      <w:r>
        <w:rPr>
          <w:color w:val="231F20"/>
          <w:spacing w:val="-21"/>
          <w:w w:val="105"/>
        </w:rPr>
        <w:t> </w:t>
      </w:r>
      <w:r>
        <w:rPr>
          <w:color w:val="231F20"/>
          <w:w w:val="105"/>
        </w:rPr>
        <w:t>a</w:t>
      </w:r>
      <w:r>
        <w:rPr>
          <w:color w:val="231F20"/>
          <w:spacing w:val="-21"/>
          <w:w w:val="105"/>
        </w:rPr>
        <w:t> </w:t>
      </w:r>
      <w:r>
        <w:rPr>
          <w:color w:val="231F20"/>
          <w:w w:val="105"/>
        </w:rPr>
        <w:t>minimum</w:t>
      </w:r>
      <w:r>
        <w:rPr>
          <w:color w:val="231F20"/>
          <w:spacing w:val="-20"/>
          <w:w w:val="105"/>
        </w:rPr>
        <w:t> </w:t>
      </w:r>
      <w:r>
        <w:rPr>
          <w:color w:val="231F20"/>
          <w:w w:val="105"/>
        </w:rPr>
        <w:t>test</w:t>
      </w:r>
      <w:r>
        <w:rPr>
          <w:color w:val="231F20"/>
          <w:spacing w:val="-20"/>
          <w:w w:val="105"/>
        </w:rPr>
        <w:t> </w:t>
      </w:r>
      <w:r>
        <w:rPr>
          <w:color w:val="231F20"/>
          <w:w w:val="105"/>
        </w:rPr>
        <w:t>score</w:t>
      </w:r>
      <w:r>
        <w:rPr>
          <w:color w:val="231F20"/>
          <w:spacing w:val="-21"/>
          <w:w w:val="105"/>
        </w:rPr>
        <w:t> </w:t>
      </w:r>
      <w:r>
        <w:rPr>
          <w:color w:val="231F20"/>
          <w:w w:val="105"/>
        </w:rPr>
        <w:t>(388/MAT</w:t>
      </w:r>
      <w:r>
        <w:rPr>
          <w:color w:val="231F20"/>
          <w:spacing w:val="-20"/>
          <w:w w:val="105"/>
        </w:rPr>
        <w:t> </w:t>
      </w:r>
      <w:r>
        <w:rPr>
          <w:color w:val="231F20"/>
          <w:w w:val="105"/>
        </w:rPr>
        <w:t>or</w:t>
      </w:r>
      <w:r>
        <w:rPr>
          <w:color w:val="231F20"/>
          <w:spacing w:val="-20"/>
          <w:w w:val="105"/>
        </w:rPr>
        <w:t> </w:t>
      </w:r>
      <w:r>
        <w:rPr>
          <w:color w:val="231F20"/>
          <w:w w:val="105"/>
        </w:rPr>
        <w:t>GRE</w:t>
      </w:r>
      <w:r>
        <w:rPr>
          <w:color w:val="231F20"/>
          <w:spacing w:val="-20"/>
          <w:w w:val="105"/>
        </w:rPr>
        <w:t> </w:t>
      </w:r>
      <w:r>
        <w:rPr>
          <w:color w:val="231F20"/>
          <w:w w:val="105"/>
        </w:rPr>
        <w:t>146/ verbal and 140/quantitative) for admission to the graduate program. Applicants</w:t>
      </w:r>
      <w:r>
        <w:rPr>
          <w:color w:val="231F20"/>
          <w:spacing w:val="-24"/>
          <w:w w:val="105"/>
        </w:rPr>
        <w:t> </w:t>
      </w:r>
      <w:r>
        <w:rPr>
          <w:color w:val="231F20"/>
          <w:w w:val="105"/>
        </w:rPr>
        <w:t>with</w:t>
      </w:r>
      <w:r>
        <w:rPr>
          <w:color w:val="231F20"/>
          <w:spacing w:val="-24"/>
          <w:w w:val="105"/>
        </w:rPr>
        <w:t> </w:t>
      </w:r>
      <w:r>
        <w:rPr>
          <w:color w:val="231F20"/>
          <w:w w:val="105"/>
        </w:rPr>
        <w:t>less</w:t>
      </w:r>
      <w:r>
        <w:rPr>
          <w:color w:val="231F20"/>
          <w:spacing w:val="-24"/>
          <w:w w:val="105"/>
        </w:rPr>
        <w:t> </w:t>
      </w:r>
      <w:r>
        <w:rPr>
          <w:color w:val="231F20"/>
          <w:w w:val="105"/>
        </w:rPr>
        <w:t>than</w:t>
      </w:r>
      <w:r>
        <w:rPr>
          <w:color w:val="231F20"/>
          <w:spacing w:val="-24"/>
          <w:w w:val="105"/>
        </w:rPr>
        <w:t> </w:t>
      </w:r>
      <w:r>
        <w:rPr>
          <w:color w:val="231F20"/>
          <w:w w:val="105"/>
        </w:rPr>
        <w:t>the</w:t>
      </w:r>
      <w:r>
        <w:rPr>
          <w:color w:val="231F20"/>
          <w:spacing w:val="-24"/>
          <w:w w:val="105"/>
        </w:rPr>
        <w:t> </w:t>
      </w:r>
      <w:r>
        <w:rPr>
          <w:color w:val="231F20"/>
          <w:w w:val="105"/>
        </w:rPr>
        <w:t>recommended</w:t>
      </w:r>
      <w:r>
        <w:rPr>
          <w:color w:val="231F20"/>
          <w:spacing w:val="-24"/>
          <w:w w:val="105"/>
        </w:rPr>
        <w:t> </w:t>
      </w:r>
      <w:r>
        <w:rPr>
          <w:color w:val="231F20"/>
          <w:spacing w:val="-5"/>
          <w:w w:val="105"/>
        </w:rPr>
        <w:t>GPA</w:t>
      </w:r>
      <w:r>
        <w:rPr>
          <w:color w:val="231F20"/>
          <w:spacing w:val="-24"/>
          <w:w w:val="105"/>
        </w:rPr>
        <w:t> </w:t>
      </w:r>
      <w:r>
        <w:rPr>
          <w:color w:val="231F20"/>
          <w:w w:val="105"/>
        </w:rPr>
        <w:t>or</w:t>
      </w:r>
      <w:r>
        <w:rPr>
          <w:color w:val="231F20"/>
          <w:spacing w:val="-24"/>
          <w:w w:val="105"/>
        </w:rPr>
        <w:t> </w:t>
      </w:r>
      <w:r>
        <w:rPr>
          <w:color w:val="231F20"/>
          <w:w w:val="105"/>
        </w:rPr>
        <w:t>the</w:t>
      </w:r>
      <w:r>
        <w:rPr>
          <w:color w:val="231F20"/>
          <w:spacing w:val="-24"/>
          <w:w w:val="105"/>
        </w:rPr>
        <w:t> </w:t>
      </w:r>
      <w:r>
        <w:rPr>
          <w:color w:val="231F20"/>
          <w:w w:val="105"/>
        </w:rPr>
        <w:t>recommended test</w:t>
      </w:r>
      <w:r>
        <w:rPr>
          <w:color w:val="231F20"/>
          <w:spacing w:val="-11"/>
          <w:w w:val="105"/>
        </w:rPr>
        <w:t> </w:t>
      </w:r>
      <w:r>
        <w:rPr>
          <w:color w:val="231F20"/>
          <w:w w:val="105"/>
        </w:rPr>
        <w:t>score</w:t>
      </w:r>
      <w:r>
        <w:rPr>
          <w:color w:val="231F20"/>
          <w:spacing w:val="-12"/>
          <w:w w:val="105"/>
        </w:rPr>
        <w:t> </w:t>
      </w:r>
      <w:r>
        <w:rPr>
          <w:color w:val="231F20"/>
          <w:w w:val="105"/>
        </w:rPr>
        <w:t>may</w:t>
      </w:r>
      <w:r>
        <w:rPr>
          <w:color w:val="231F20"/>
          <w:spacing w:val="-12"/>
          <w:w w:val="105"/>
        </w:rPr>
        <w:t> </w:t>
      </w:r>
      <w:r>
        <w:rPr>
          <w:color w:val="231F20"/>
          <w:w w:val="105"/>
        </w:rPr>
        <w:t>be</w:t>
      </w:r>
      <w:r>
        <w:rPr>
          <w:color w:val="231F20"/>
          <w:spacing w:val="-11"/>
          <w:w w:val="105"/>
        </w:rPr>
        <w:t> </w:t>
      </w:r>
      <w:r>
        <w:rPr>
          <w:color w:val="231F20"/>
          <w:w w:val="105"/>
        </w:rPr>
        <w:t>admitted</w:t>
      </w:r>
      <w:r>
        <w:rPr>
          <w:color w:val="231F20"/>
          <w:spacing w:val="-12"/>
          <w:w w:val="105"/>
        </w:rPr>
        <w:t> </w:t>
      </w:r>
      <w:r>
        <w:rPr>
          <w:color w:val="231F20"/>
          <w:w w:val="105"/>
        </w:rPr>
        <w:t>based</w:t>
      </w:r>
      <w:r>
        <w:rPr>
          <w:color w:val="231F20"/>
          <w:spacing w:val="-11"/>
          <w:w w:val="105"/>
        </w:rPr>
        <w:t> </w:t>
      </w:r>
      <w:r>
        <w:rPr>
          <w:color w:val="231F20"/>
          <w:w w:val="105"/>
        </w:rPr>
        <w:t>on</w:t>
      </w:r>
      <w:r>
        <w:rPr>
          <w:color w:val="231F20"/>
          <w:spacing w:val="-11"/>
          <w:w w:val="105"/>
        </w:rPr>
        <w:t> </w:t>
      </w:r>
      <w:r>
        <w:rPr>
          <w:color w:val="231F20"/>
          <w:w w:val="105"/>
        </w:rPr>
        <w:t>the</w:t>
      </w:r>
      <w:r>
        <w:rPr>
          <w:color w:val="231F20"/>
          <w:spacing w:val="-11"/>
          <w:w w:val="105"/>
        </w:rPr>
        <w:t> </w:t>
      </w:r>
      <w:r>
        <w:rPr>
          <w:color w:val="231F20"/>
          <w:w w:val="105"/>
        </w:rPr>
        <w:t>sliding</w:t>
      </w:r>
      <w:r>
        <w:rPr>
          <w:color w:val="231F20"/>
          <w:spacing w:val="-12"/>
          <w:w w:val="105"/>
        </w:rPr>
        <w:t> </w:t>
      </w:r>
      <w:r>
        <w:rPr>
          <w:color w:val="231F20"/>
          <w:w w:val="105"/>
        </w:rPr>
        <w:t>scale</w:t>
      </w:r>
      <w:r>
        <w:rPr>
          <w:color w:val="231F20"/>
          <w:spacing w:val="-12"/>
          <w:w w:val="105"/>
        </w:rPr>
        <w:t> </w:t>
      </w:r>
      <w:r>
        <w:rPr>
          <w:color w:val="231F20"/>
          <w:spacing w:val="-3"/>
          <w:w w:val="105"/>
        </w:rPr>
        <w:t>below.</w:t>
      </w:r>
    </w:p>
    <w:p>
      <w:pPr>
        <w:pStyle w:val="BodyText"/>
        <w:spacing w:before="2"/>
        <w:ind w:left="0"/>
        <w:rPr>
          <w:sz w:val="13"/>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5"/>
        <w:gridCol w:w="1116"/>
        <w:gridCol w:w="1557"/>
        <w:gridCol w:w="1564"/>
      </w:tblGrid>
      <w:tr>
        <w:trPr>
          <w:trHeight w:val="260" w:hRule="atLeast"/>
        </w:trPr>
        <w:tc>
          <w:tcPr>
            <w:tcW w:w="1055" w:type="dxa"/>
            <w:shd w:val="clear" w:color="auto" w:fill="E6E7E8"/>
          </w:tcPr>
          <w:p>
            <w:pPr>
              <w:pStyle w:val="TableParagraph"/>
              <w:rPr>
                <w:b/>
                <w:sz w:val="16"/>
              </w:rPr>
            </w:pPr>
            <w:r>
              <w:rPr>
                <w:b/>
                <w:color w:val="231F20"/>
                <w:sz w:val="16"/>
              </w:rPr>
              <w:t>GPA</w:t>
            </w:r>
          </w:p>
        </w:tc>
        <w:tc>
          <w:tcPr>
            <w:tcW w:w="1116" w:type="dxa"/>
            <w:shd w:val="clear" w:color="auto" w:fill="E6E7E8"/>
          </w:tcPr>
          <w:p>
            <w:pPr>
              <w:pStyle w:val="TableParagraph"/>
              <w:ind w:left="288"/>
              <w:rPr>
                <w:b/>
                <w:sz w:val="16"/>
              </w:rPr>
            </w:pPr>
            <w:r>
              <w:rPr>
                <w:b/>
                <w:color w:val="231F20"/>
                <w:sz w:val="16"/>
              </w:rPr>
              <w:t>MAT</w:t>
            </w:r>
          </w:p>
        </w:tc>
        <w:tc>
          <w:tcPr>
            <w:tcW w:w="1557" w:type="dxa"/>
            <w:shd w:val="clear" w:color="auto" w:fill="E6E7E8"/>
          </w:tcPr>
          <w:p>
            <w:pPr>
              <w:pStyle w:val="TableParagraph"/>
              <w:ind w:left="495"/>
              <w:rPr>
                <w:b/>
                <w:sz w:val="16"/>
              </w:rPr>
            </w:pPr>
            <w:r>
              <w:rPr>
                <w:b/>
                <w:color w:val="231F20"/>
                <w:sz w:val="16"/>
              </w:rPr>
              <w:t>GRE Verbal</w:t>
            </w:r>
          </w:p>
        </w:tc>
        <w:tc>
          <w:tcPr>
            <w:tcW w:w="1564" w:type="dxa"/>
            <w:shd w:val="clear" w:color="auto" w:fill="E6E7E8"/>
          </w:tcPr>
          <w:p>
            <w:pPr>
              <w:pStyle w:val="TableParagraph"/>
              <w:ind w:left="261"/>
              <w:rPr>
                <w:b/>
                <w:sz w:val="16"/>
              </w:rPr>
            </w:pPr>
            <w:r>
              <w:rPr>
                <w:b/>
                <w:color w:val="231F20"/>
                <w:w w:val="95"/>
                <w:sz w:val="16"/>
              </w:rPr>
              <w:t>GRE Quantitative</w:t>
            </w:r>
          </w:p>
        </w:tc>
      </w:tr>
      <w:tr>
        <w:trPr>
          <w:trHeight w:val="260" w:hRule="atLeast"/>
        </w:trPr>
        <w:tc>
          <w:tcPr>
            <w:tcW w:w="1055" w:type="dxa"/>
          </w:tcPr>
          <w:p>
            <w:pPr>
              <w:pStyle w:val="TableParagraph"/>
              <w:rPr>
                <w:sz w:val="16"/>
              </w:rPr>
            </w:pPr>
            <w:r>
              <w:rPr>
                <w:color w:val="231F20"/>
                <w:sz w:val="16"/>
              </w:rPr>
              <w:t>3.91 - 4.00</w:t>
            </w:r>
          </w:p>
        </w:tc>
        <w:tc>
          <w:tcPr>
            <w:tcW w:w="1116" w:type="dxa"/>
          </w:tcPr>
          <w:p>
            <w:pPr>
              <w:pStyle w:val="TableParagraph"/>
              <w:ind w:left="288"/>
              <w:rPr>
                <w:sz w:val="16"/>
              </w:rPr>
            </w:pPr>
            <w:r>
              <w:rPr>
                <w:color w:val="231F20"/>
                <w:sz w:val="16"/>
              </w:rPr>
              <w:t>378</w:t>
            </w:r>
          </w:p>
        </w:tc>
        <w:tc>
          <w:tcPr>
            <w:tcW w:w="1557" w:type="dxa"/>
          </w:tcPr>
          <w:p>
            <w:pPr>
              <w:pStyle w:val="TableParagraph"/>
              <w:ind w:left="495"/>
              <w:rPr>
                <w:sz w:val="16"/>
              </w:rPr>
            </w:pPr>
            <w:r>
              <w:rPr>
                <w:color w:val="231F20"/>
                <w:sz w:val="16"/>
              </w:rPr>
              <w:t>138</w:t>
            </w:r>
          </w:p>
        </w:tc>
        <w:tc>
          <w:tcPr>
            <w:tcW w:w="1564" w:type="dxa"/>
          </w:tcPr>
          <w:p>
            <w:pPr>
              <w:pStyle w:val="TableParagraph"/>
              <w:ind w:left="261"/>
              <w:rPr>
                <w:sz w:val="16"/>
              </w:rPr>
            </w:pPr>
            <w:r>
              <w:rPr>
                <w:color w:val="231F20"/>
                <w:sz w:val="16"/>
              </w:rPr>
              <w:t>136</w:t>
            </w:r>
          </w:p>
        </w:tc>
      </w:tr>
      <w:tr>
        <w:trPr>
          <w:trHeight w:val="260" w:hRule="atLeast"/>
        </w:trPr>
        <w:tc>
          <w:tcPr>
            <w:tcW w:w="1055" w:type="dxa"/>
            <w:shd w:val="clear" w:color="auto" w:fill="E6E7E8"/>
          </w:tcPr>
          <w:p>
            <w:pPr>
              <w:pStyle w:val="TableParagraph"/>
              <w:rPr>
                <w:sz w:val="16"/>
              </w:rPr>
            </w:pPr>
            <w:r>
              <w:rPr>
                <w:color w:val="231F20"/>
                <w:sz w:val="16"/>
              </w:rPr>
              <w:t>3.81 - 3.90</w:t>
            </w:r>
          </w:p>
        </w:tc>
        <w:tc>
          <w:tcPr>
            <w:tcW w:w="1116" w:type="dxa"/>
            <w:shd w:val="clear" w:color="auto" w:fill="E6E7E8"/>
          </w:tcPr>
          <w:p>
            <w:pPr>
              <w:pStyle w:val="TableParagraph"/>
              <w:ind w:left="288"/>
              <w:rPr>
                <w:sz w:val="16"/>
              </w:rPr>
            </w:pPr>
            <w:r>
              <w:rPr>
                <w:color w:val="231F20"/>
                <w:sz w:val="16"/>
              </w:rPr>
              <w:t>379</w:t>
            </w:r>
          </w:p>
        </w:tc>
        <w:tc>
          <w:tcPr>
            <w:tcW w:w="1557" w:type="dxa"/>
            <w:shd w:val="clear" w:color="auto" w:fill="E6E7E8"/>
          </w:tcPr>
          <w:p>
            <w:pPr>
              <w:pStyle w:val="TableParagraph"/>
              <w:ind w:left="495"/>
              <w:rPr>
                <w:sz w:val="16"/>
              </w:rPr>
            </w:pPr>
            <w:r>
              <w:rPr>
                <w:color w:val="231F20"/>
                <w:sz w:val="16"/>
              </w:rPr>
              <w:t>139</w:t>
            </w:r>
          </w:p>
        </w:tc>
        <w:tc>
          <w:tcPr>
            <w:tcW w:w="1564" w:type="dxa"/>
            <w:shd w:val="clear" w:color="auto" w:fill="E6E7E8"/>
          </w:tcPr>
          <w:p>
            <w:pPr>
              <w:pStyle w:val="TableParagraph"/>
              <w:ind w:left="261"/>
              <w:rPr>
                <w:sz w:val="16"/>
              </w:rPr>
            </w:pPr>
            <w:r>
              <w:rPr>
                <w:color w:val="231F20"/>
                <w:sz w:val="16"/>
              </w:rPr>
              <w:t>136</w:t>
            </w:r>
          </w:p>
        </w:tc>
      </w:tr>
      <w:tr>
        <w:trPr>
          <w:trHeight w:val="260" w:hRule="atLeast"/>
        </w:trPr>
        <w:tc>
          <w:tcPr>
            <w:tcW w:w="1055" w:type="dxa"/>
          </w:tcPr>
          <w:p>
            <w:pPr>
              <w:pStyle w:val="TableParagraph"/>
              <w:rPr>
                <w:sz w:val="16"/>
              </w:rPr>
            </w:pPr>
            <w:r>
              <w:rPr>
                <w:color w:val="231F20"/>
                <w:sz w:val="16"/>
              </w:rPr>
              <w:t>3.71 - 3.80</w:t>
            </w:r>
          </w:p>
        </w:tc>
        <w:tc>
          <w:tcPr>
            <w:tcW w:w="1116" w:type="dxa"/>
          </w:tcPr>
          <w:p>
            <w:pPr>
              <w:pStyle w:val="TableParagraph"/>
              <w:ind w:left="288"/>
              <w:rPr>
                <w:sz w:val="16"/>
              </w:rPr>
            </w:pPr>
            <w:r>
              <w:rPr>
                <w:color w:val="231F20"/>
                <w:sz w:val="16"/>
              </w:rPr>
              <w:t>380</w:t>
            </w:r>
          </w:p>
        </w:tc>
        <w:tc>
          <w:tcPr>
            <w:tcW w:w="1557" w:type="dxa"/>
          </w:tcPr>
          <w:p>
            <w:pPr>
              <w:pStyle w:val="TableParagraph"/>
              <w:ind w:left="495"/>
              <w:rPr>
                <w:sz w:val="16"/>
              </w:rPr>
            </w:pPr>
            <w:r>
              <w:rPr>
                <w:color w:val="231F20"/>
                <w:sz w:val="16"/>
              </w:rPr>
              <w:t>140</w:t>
            </w:r>
          </w:p>
        </w:tc>
        <w:tc>
          <w:tcPr>
            <w:tcW w:w="1564" w:type="dxa"/>
          </w:tcPr>
          <w:p>
            <w:pPr>
              <w:pStyle w:val="TableParagraph"/>
              <w:ind w:left="261"/>
              <w:rPr>
                <w:sz w:val="16"/>
              </w:rPr>
            </w:pPr>
            <w:r>
              <w:rPr>
                <w:color w:val="231F20"/>
                <w:sz w:val="16"/>
              </w:rPr>
              <w:t>136</w:t>
            </w:r>
          </w:p>
        </w:tc>
      </w:tr>
      <w:tr>
        <w:trPr>
          <w:trHeight w:val="260" w:hRule="atLeast"/>
        </w:trPr>
        <w:tc>
          <w:tcPr>
            <w:tcW w:w="1055" w:type="dxa"/>
            <w:shd w:val="clear" w:color="auto" w:fill="E6E7E8"/>
          </w:tcPr>
          <w:p>
            <w:pPr>
              <w:pStyle w:val="TableParagraph"/>
              <w:rPr>
                <w:sz w:val="16"/>
              </w:rPr>
            </w:pPr>
            <w:r>
              <w:rPr>
                <w:color w:val="231F20"/>
                <w:sz w:val="16"/>
              </w:rPr>
              <w:t>3.61 - 3.70</w:t>
            </w:r>
          </w:p>
        </w:tc>
        <w:tc>
          <w:tcPr>
            <w:tcW w:w="1116" w:type="dxa"/>
            <w:shd w:val="clear" w:color="auto" w:fill="E6E7E8"/>
          </w:tcPr>
          <w:p>
            <w:pPr>
              <w:pStyle w:val="TableParagraph"/>
              <w:ind w:left="288"/>
              <w:rPr>
                <w:sz w:val="16"/>
              </w:rPr>
            </w:pPr>
            <w:r>
              <w:rPr>
                <w:color w:val="231F20"/>
                <w:sz w:val="16"/>
              </w:rPr>
              <w:t>381</w:t>
            </w:r>
          </w:p>
        </w:tc>
        <w:tc>
          <w:tcPr>
            <w:tcW w:w="1557" w:type="dxa"/>
            <w:shd w:val="clear" w:color="auto" w:fill="E6E7E8"/>
          </w:tcPr>
          <w:p>
            <w:pPr>
              <w:pStyle w:val="TableParagraph"/>
              <w:ind w:left="495"/>
              <w:rPr>
                <w:sz w:val="16"/>
              </w:rPr>
            </w:pPr>
            <w:r>
              <w:rPr>
                <w:color w:val="231F20"/>
                <w:sz w:val="16"/>
              </w:rPr>
              <w:t>141</w:t>
            </w:r>
          </w:p>
        </w:tc>
        <w:tc>
          <w:tcPr>
            <w:tcW w:w="1564" w:type="dxa"/>
            <w:shd w:val="clear" w:color="auto" w:fill="E6E7E8"/>
          </w:tcPr>
          <w:p>
            <w:pPr>
              <w:pStyle w:val="TableParagraph"/>
              <w:ind w:left="261"/>
              <w:rPr>
                <w:sz w:val="16"/>
              </w:rPr>
            </w:pPr>
            <w:r>
              <w:rPr>
                <w:color w:val="231F20"/>
                <w:sz w:val="16"/>
              </w:rPr>
              <w:t>137</w:t>
            </w:r>
          </w:p>
        </w:tc>
      </w:tr>
      <w:tr>
        <w:trPr>
          <w:trHeight w:val="260" w:hRule="atLeast"/>
        </w:trPr>
        <w:tc>
          <w:tcPr>
            <w:tcW w:w="1055" w:type="dxa"/>
          </w:tcPr>
          <w:p>
            <w:pPr>
              <w:pStyle w:val="TableParagraph"/>
              <w:rPr>
                <w:sz w:val="16"/>
              </w:rPr>
            </w:pPr>
            <w:r>
              <w:rPr>
                <w:color w:val="231F20"/>
                <w:sz w:val="16"/>
              </w:rPr>
              <w:t>3.51 - 3.60</w:t>
            </w:r>
          </w:p>
        </w:tc>
        <w:tc>
          <w:tcPr>
            <w:tcW w:w="1116" w:type="dxa"/>
          </w:tcPr>
          <w:p>
            <w:pPr>
              <w:pStyle w:val="TableParagraph"/>
              <w:ind w:left="288"/>
              <w:rPr>
                <w:sz w:val="16"/>
              </w:rPr>
            </w:pPr>
            <w:r>
              <w:rPr>
                <w:color w:val="231F20"/>
                <w:sz w:val="16"/>
              </w:rPr>
              <w:t>382</w:t>
            </w:r>
          </w:p>
        </w:tc>
        <w:tc>
          <w:tcPr>
            <w:tcW w:w="1557" w:type="dxa"/>
          </w:tcPr>
          <w:p>
            <w:pPr>
              <w:pStyle w:val="TableParagraph"/>
              <w:ind w:left="495"/>
              <w:rPr>
                <w:sz w:val="16"/>
              </w:rPr>
            </w:pPr>
            <w:r>
              <w:rPr>
                <w:color w:val="231F20"/>
                <w:sz w:val="16"/>
              </w:rPr>
              <w:t>142</w:t>
            </w:r>
          </w:p>
        </w:tc>
        <w:tc>
          <w:tcPr>
            <w:tcW w:w="1564" w:type="dxa"/>
          </w:tcPr>
          <w:p>
            <w:pPr>
              <w:pStyle w:val="TableParagraph"/>
              <w:ind w:left="261"/>
              <w:rPr>
                <w:sz w:val="16"/>
              </w:rPr>
            </w:pPr>
            <w:r>
              <w:rPr>
                <w:color w:val="231F20"/>
                <w:sz w:val="16"/>
              </w:rPr>
              <w:t>137</w:t>
            </w:r>
          </w:p>
        </w:tc>
      </w:tr>
      <w:tr>
        <w:trPr>
          <w:trHeight w:val="260" w:hRule="atLeast"/>
        </w:trPr>
        <w:tc>
          <w:tcPr>
            <w:tcW w:w="1055" w:type="dxa"/>
            <w:shd w:val="clear" w:color="auto" w:fill="E6E7E8"/>
          </w:tcPr>
          <w:p>
            <w:pPr>
              <w:pStyle w:val="TableParagraph"/>
              <w:rPr>
                <w:sz w:val="16"/>
              </w:rPr>
            </w:pPr>
            <w:r>
              <w:rPr>
                <w:color w:val="231F20"/>
                <w:sz w:val="16"/>
              </w:rPr>
              <w:t>3.41 - 3.50</w:t>
            </w:r>
          </w:p>
        </w:tc>
        <w:tc>
          <w:tcPr>
            <w:tcW w:w="1116" w:type="dxa"/>
            <w:shd w:val="clear" w:color="auto" w:fill="E6E7E8"/>
          </w:tcPr>
          <w:p>
            <w:pPr>
              <w:pStyle w:val="TableParagraph"/>
              <w:ind w:left="288"/>
              <w:rPr>
                <w:sz w:val="16"/>
              </w:rPr>
            </w:pPr>
            <w:r>
              <w:rPr>
                <w:color w:val="231F20"/>
                <w:sz w:val="16"/>
              </w:rPr>
              <w:t>383</w:t>
            </w:r>
          </w:p>
        </w:tc>
        <w:tc>
          <w:tcPr>
            <w:tcW w:w="1557" w:type="dxa"/>
            <w:shd w:val="clear" w:color="auto" w:fill="E6E7E8"/>
          </w:tcPr>
          <w:p>
            <w:pPr>
              <w:pStyle w:val="TableParagraph"/>
              <w:ind w:left="495"/>
              <w:rPr>
                <w:sz w:val="16"/>
              </w:rPr>
            </w:pPr>
            <w:r>
              <w:rPr>
                <w:color w:val="231F20"/>
                <w:sz w:val="16"/>
              </w:rPr>
              <w:t>143</w:t>
            </w:r>
          </w:p>
        </w:tc>
        <w:tc>
          <w:tcPr>
            <w:tcW w:w="1564" w:type="dxa"/>
            <w:shd w:val="clear" w:color="auto" w:fill="E6E7E8"/>
          </w:tcPr>
          <w:p>
            <w:pPr>
              <w:pStyle w:val="TableParagraph"/>
              <w:ind w:left="261"/>
              <w:rPr>
                <w:sz w:val="16"/>
              </w:rPr>
            </w:pPr>
            <w:r>
              <w:rPr>
                <w:color w:val="231F20"/>
                <w:sz w:val="16"/>
              </w:rPr>
              <w:t>138</w:t>
            </w:r>
          </w:p>
        </w:tc>
      </w:tr>
      <w:tr>
        <w:trPr>
          <w:trHeight w:val="420" w:hRule="atLeast"/>
        </w:trPr>
        <w:tc>
          <w:tcPr>
            <w:tcW w:w="1055" w:type="dxa"/>
          </w:tcPr>
          <w:p>
            <w:pPr>
              <w:pStyle w:val="TableParagraph"/>
              <w:rPr>
                <w:sz w:val="16"/>
              </w:rPr>
            </w:pPr>
            <w:r>
              <w:rPr>
                <w:color w:val="231F20"/>
                <w:sz w:val="16"/>
              </w:rPr>
              <w:t>3.31 - 3.40</w:t>
            </w:r>
          </w:p>
        </w:tc>
        <w:tc>
          <w:tcPr>
            <w:tcW w:w="1116" w:type="dxa"/>
          </w:tcPr>
          <w:p>
            <w:pPr>
              <w:pStyle w:val="TableParagraph"/>
              <w:ind w:left="288"/>
              <w:rPr>
                <w:sz w:val="16"/>
              </w:rPr>
            </w:pPr>
            <w:r>
              <w:rPr>
                <w:color w:val="231F20"/>
                <w:sz w:val="16"/>
              </w:rPr>
              <w:t>384</w:t>
            </w:r>
          </w:p>
        </w:tc>
        <w:tc>
          <w:tcPr>
            <w:tcW w:w="1557" w:type="dxa"/>
          </w:tcPr>
          <w:p>
            <w:pPr>
              <w:pStyle w:val="TableParagraph"/>
              <w:ind w:left="495"/>
              <w:rPr>
                <w:sz w:val="16"/>
              </w:rPr>
            </w:pPr>
            <w:r>
              <w:rPr>
                <w:color w:val="231F20"/>
                <w:sz w:val="16"/>
              </w:rPr>
              <w:t>143</w:t>
            </w:r>
          </w:p>
        </w:tc>
        <w:tc>
          <w:tcPr>
            <w:tcW w:w="1564" w:type="dxa"/>
          </w:tcPr>
          <w:p>
            <w:pPr>
              <w:pStyle w:val="TableParagraph"/>
              <w:ind w:left="261"/>
              <w:rPr>
                <w:sz w:val="16"/>
              </w:rPr>
            </w:pPr>
            <w:r>
              <w:rPr>
                <w:color w:val="231F20"/>
                <w:sz w:val="16"/>
              </w:rPr>
              <w:t>138</w:t>
            </w:r>
          </w:p>
        </w:tc>
      </w:tr>
      <w:tr>
        <w:trPr>
          <w:trHeight w:val="260" w:hRule="atLeast"/>
        </w:trPr>
        <w:tc>
          <w:tcPr>
            <w:tcW w:w="1055" w:type="dxa"/>
            <w:shd w:val="clear" w:color="auto" w:fill="E6E7E8"/>
          </w:tcPr>
          <w:p>
            <w:pPr>
              <w:pStyle w:val="TableParagraph"/>
              <w:rPr>
                <w:b/>
                <w:sz w:val="16"/>
              </w:rPr>
            </w:pPr>
            <w:r>
              <w:rPr>
                <w:b/>
                <w:color w:val="231F20"/>
                <w:sz w:val="16"/>
              </w:rPr>
              <w:t>GPA</w:t>
            </w:r>
          </w:p>
        </w:tc>
        <w:tc>
          <w:tcPr>
            <w:tcW w:w="1116" w:type="dxa"/>
            <w:shd w:val="clear" w:color="auto" w:fill="E6E7E8"/>
          </w:tcPr>
          <w:p>
            <w:pPr>
              <w:pStyle w:val="TableParagraph"/>
              <w:ind w:left="288"/>
              <w:rPr>
                <w:b/>
                <w:sz w:val="16"/>
              </w:rPr>
            </w:pPr>
            <w:r>
              <w:rPr>
                <w:b/>
                <w:color w:val="231F20"/>
                <w:sz w:val="16"/>
              </w:rPr>
              <w:t>MAT</w:t>
            </w:r>
          </w:p>
        </w:tc>
        <w:tc>
          <w:tcPr>
            <w:tcW w:w="1557" w:type="dxa"/>
            <w:shd w:val="clear" w:color="auto" w:fill="E6E7E8"/>
          </w:tcPr>
          <w:p>
            <w:pPr>
              <w:pStyle w:val="TableParagraph"/>
              <w:ind w:left="495"/>
              <w:rPr>
                <w:b/>
                <w:sz w:val="16"/>
              </w:rPr>
            </w:pPr>
            <w:r>
              <w:rPr>
                <w:b/>
                <w:color w:val="231F20"/>
                <w:sz w:val="16"/>
              </w:rPr>
              <w:t>GRE Verbal</w:t>
            </w:r>
          </w:p>
        </w:tc>
        <w:tc>
          <w:tcPr>
            <w:tcW w:w="1564" w:type="dxa"/>
            <w:shd w:val="clear" w:color="auto" w:fill="E6E7E8"/>
          </w:tcPr>
          <w:p>
            <w:pPr>
              <w:pStyle w:val="TableParagraph"/>
              <w:ind w:left="261"/>
              <w:rPr>
                <w:b/>
                <w:sz w:val="16"/>
              </w:rPr>
            </w:pPr>
            <w:r>
              <w:rPr>
                <w:b/>
                <w:color w:val="231F20"/>
                <w:w w:val="95"/>
                <w:sz w:val="16"/>
              </w:rPr>
              <w:t>GRE Quantitative</w:t>
            </w:r>
          </w:p>
        </w:tc>
      </w:tr>
      <w:tr>
        <w:trPr>
          <w:trHeight w:val="260" w:hRule="atLeast"/>
        </w:trPr>
        <w:tc>
          <w:tcPr>
            <w:tcW w:w="1055" w:type="dxa"/>
          </w:tcPr>
          <w:p>
            <w:pPr>
              <w:pStyle w:val="TableParagraph"/>
              <w:rPr>
                <w:sz w:val="16"/>
              </w:rPr>
            </w:pPr>
            <w:r>
              <w:rPr>
                <w:color w:val="231F20"/>
                <w:sz w:val="16"/>
              </w:rPr>
              <w:t>3.21 - 3.30</w:t>
            </w:r>
          </w:p>
        </w:tc>
        <w:tc>
          <w:tcPr>
            <w:tcW w:w="1116" w:type="dxa"/>
          </w:tcPr>
          <w:p>
            <w:pPr>
              <w:pStyle w:val="TableParagraph"/>
              <w:ind w:left="288"/>
              <w:rPr>
                <w:sz w:val="16"/>
              </w:rPr>
            </w:pPr>
            <w:r>
              <w:rPr>
                <w:color w:val="231F20"/>
                <w:sz w:val="16"/>
              </w:rPr>
              <w:t>385</w:t>
            </w:r>
          </w:p>
        </w:tc>
        <w:tc>
          <w:tcPr>
            <w:tcW w:w="1557" w:type="dxa"/>
          </w:tcPr>
          <w:p>
            <w:pPr>
              <w:pStyle w:val="TableParagraph"/>
              <w:ind w:left="495"/>
              <w:rPr>
                <w:sz w:val="16"/>
              </w:rPr>
            </w:pPr>
            <w:r>
              <w:rPr>
                <w:color w:val="231F20"/>
                <w:sz w:val="16"/>
              </w:rPr>
              <w:t>144</w:t>
            </w:r>
          </w:p>
        </w:tc>
        <w:tc>
          <w:tcPr>
            <w:tcW w:w="1564" w:type="dxa"/>
          </w:tcPr>
          <w:p>
            <w:pPr>
              <w:pStyle w:val="TableParagraph"/>
              <w:ind w:left="261"/>
              <w:rPr>
                <w:sz w:val="16"/>
              </w:rPr>
            </w:pPr>
            <w:r>
              <w:rPr>
                <w:color w:val="231F20"/>
                <w:sz w:val="16"/>
              </w:rPr>
              <w:t>138</w:t>
            </w:r>
          </w:p>
        </w:tc>
      </w:tr>
      <w:tr>
        <w:trPr>
          <w:trHeight w:val="260" w:hRule="atLeast"/>
        </w:trPr>
        <w:tc>
          <w:tcPr>
            <w:tcW w:w="1055" w:type="dxa"/>
            <w:shd w:val="clear" w:color="auto" w:fill="E6E7E8"/>
          </w:tcPr>
          <w:p>
            <w:pPr>
              <w:pStyle w:val="TableParagraph"/>
              <w:rPr>
                <w:sz w:val="16"/>
              </w:rPr>
            </w:pPr>
            <w:r>
              <w:rPr>
                <w:color w:val="231F20"/>
                <w:sz w:val="16"/>
              </w:rPr>
              <w:t>3.11 - 3.20</w:t>
            </w:r>
          </w:p>
        </w:tc>
        <w:tc>
          <w:tcPr>
            <w:tcW w:w="1116" w:type="dxa"/>
            <w:shd w:val="clear" w:color="auto" w:fill="E6E7E8"/>
          </w:tcPr>
          <w:p>
            <w:pPr>
              <w:pStyle w:val="TableParagraph"/>
              <w:ind w:left="288"/>
              <w:rPr>
                <w:sz w:val="16"/>
              </w:rPr>
            </w:pPr>
            <w:r>
              <w:rPr>
                <w:color w:val="231F20"/>
                <w:sz w:val="16"/>
              </w:rPr>
              <w:t>386</w:t>
            </w:r>
          </w:p>
        </w:tc>
        <w:tc>
          <w:tcPr>
            <w:tcW w:w="1557" w:type="dxa"/>
            <w:shd w:val="clear" w:color="auto" w:fill="E6E7E8"/>
          </w:tcPr>
          <w:p>
            <w:pPr>
              <w:pStyle w:val="TableParagraph"/>
              <w:ind w:left="495"/>
              <w:rPr>
                <w:sz w:val="16"/>
              </w:rPr>
            </w:pPr>
            <w:r>
              <w:rPr>
                <w:color w:val="231F20"/>
                <w:sz w:val="16"/>
              </w:rPr>
              <w:t>145</w:t>
            </w:r>
          </w:p>
        </w:tc>
        <w:tc>
          <w:tcPr>
            <w:tcW w:w="1564" w:type="dxa"/>
            <w:shd w:val="clear" w:color="auto" w:fill="E6E7E8"/>
          </w:tcPr>
          <w:p>
            <w:pPr>
              <w:pStyle w:val="TableParagraph"/>
              <w:ind w:left="261"/>
              <w:rPr>
                <w:sz w:val="16"/>
              </w:rPr>
            </w:pPr>
            <w:r>
              <w:rPr>
                <w:color w:val="231F20"/>
                <w:sz w:val="16"/>
              </w:rPr>
              <w:t>139</w:t>
            </w:r>
          </w:p>
        </w:tc>
      </w:tr>
      <w:tr>
        <w:trPr>
          <w:trHeight w:val="260" w:hRule="atLeast"/>
        </w:trPr>
        <w:tc>
          <w:tcPr>
            <w:tcW w:w="1055" w:type="dxa"/>
          </w:tcPr>
          <w:p>
            <w:pPr>
              <w:pStyle w:val="TableParagraph"/>
              <w:rPr>
                <w:sz w:val="16"/>
              </w:rPr>
            </w:pPr>
            <w:r>
              <w:rPr>
                <w:color w:val="231F20"/>
                <w:sz w:val="16"/>
              </w:rPr>
              <w:t>3.01 - 3.10</w:t>
            </w:r>
          </w:p>
        </w:tc>
        <w:tc>
          <w:tcPr>
            <w:tcW w:w="1116" w:type="dxa"/>
          </w:tcPr>
          <w:p>
            <w:pPr>
              <w:pStyle w:val="TableParagraph"/>
              <w:ind w:left="288"/>
              <w:rPr>
                <w:sz w:val="16"/>
              </w:rPr>
            </w:pPr>
            <w:r>
              <w:rPr>
                <w:color w:val="231F20"/>
                <w:sz w:val="16"/>
              </w:rPr>
              <w:t>387</w:t>
            </w:r>
          </w:p>
        </w:tc>
        <w:tc>
          <w:tcPr>
            <w:tcW w:w="1557" w:type="dxa"/>
          </w:tcPr>
          <w:p>
            <w:pPr>
              <w:pStyle w:val="TableParagraph"/>
              <w:ind w:left="495"/>
              <w:rPr>
                <w:sz w:val="16"/>
              </w:rPr>
            </w:pPr>
            <w:r>
              <w:rPr>
                <w:color w:val="231F20"/>
                <w:sz w:val="16"/>
              </w:rPr>
              <w:t>146</w:t>
            </w:r>
          </w:p>
        </w:tc>
        <w:tc>
          <w:tcPr>
            <w:tcW w:w="1564" w:type="dxa"/>
          </w:tcPr>
          <w:p>
            <w:pPr>
              <w:pStyle w:val="TableParagraph"/>
              <w:ind w:left="261"/>
              <w:rPr>
                <w:sz w:val="16"/>
              </w:rPr>
            </w:pPr>
            <w:r>
              <w:rPr>
                <w:color w:val="231F20"/>
                <w:sz w:val="16"/>
              </w:rPr>
              <w:t>139</w:t>
            </w:r>
          </w:p>
        </w:tc>
      </w:tr>
      <w:tr>
        <w:trPr>
          <w:trHeight w:val="260" w:hRule="atLeast"/>
        </w:trPr>
        <w:tc>
          <w:tcPr>
            <w:tcW w:w="1055" w:type="dxa"/>
            <w:shd w:val="clear" w:color="auto" w:fill="E6E7E8"/>
          </w:tcPr>
          <w:p>
            <w:pPr>
              <w:pStyle w:val="TableParagraph"/>
              <w:rPr>
                <w:sz w:val="16"/>
              </w:rPr>
            </w:pPr>
            <w:r>
              <w:rPr>
                <w:color w:val="231F20"/>
                <w:sz w:val="16"/>
              </w:rPr>
              <w:t>3.0</w:t>
            </w:r>
          </w:p>
        </w:tc>
        <w:tc>
          <w:tcPr>
            <w:tcW w:w="1116" w:type="dxa"/>
            <w:shd w:val="clear" w:color="auto" w:fill="E6E7E8"/>
          </w:tcPr>
          <w:p>
            <w:pPr>
              <w:pStyle w:val="TableParagraph"/>
              <w:ind w:left="288"/>
              <w:rPr>
                <w:sz w:val="16"/>
              </w:rPr>
            </w:pPr>
            <w:r>
              <w:rPr>
                <w:color w:val="231F20"/>
                <w:sz w:val="16"/>
              </w:rPr>
              <w:t>388</w:t>
            </w:r>
          </w:p>
        </w:tc>
        <w:tc>
          <w:tcPr>
            <w:tcW w:w="1557" w:type="dxa"/>
            <w:shd w:val="clear" w:color="auto" w:fill="E6E7E8"/>
          </w:tcPr>
          <w:p>
            <w:pPr>
              <w:pStyle w:val="TableParagraph"/>
              <w:ind w:left="495"/>
              <w:rPr>
                <w:sz w:val="16"/>
              </w:rPr>
            </w:pPr>
            <w:r>
              <w:rPr>
                <w:color w:val="231F20"/>
                <w:sz w:val="16"/>
              </w:rPr>
              <w:t>146</w:t>
            </w:r>
          </w:p>
        </w:tc>
        <w:tc>
          <w:tcPr>
            <w:tcW w:w="1564" w:type="dxa"/>
            <w:shd w:val="clear" w:color="auto" w:fill="E6E7E8"/>
          </w:tcPr>
          <w:p>
            <w:pPr>
              <w:pStyle w:val="TableParagraph"/>
              <w:ind w:left="261"/>
              <w:rPr>
                <w:sz w:val="16"/>
              </w:rPr>
            </w:pPr>
            <w:r>
              <w:rPr>
                <w:color w:val="231F20"/>
                <w:sz w:val="16"/>
              </w:rPr>
              <w:t>140</w:t>
            </w:r>
          </w:p>
        </w:tc>
      </w:tr>
      <w:tr>
        <w:trPr>
          <w:trHeight w:val="260" w:hRule="atLeast"/>
        </w:trPr>
        <w:tc>
          <w:tcPr>
            <w:tcW w:w="1055" w:type="dxa"/>
          </w:tcPr>
          <w:p>
            <w:pPr>
              <w:pStyle w:val="TableParagraph"/>
              <w:rPr>
                <w:sz w:val="16"/>
              </w:rPr>
            </w:pPr>
            <w:r>
              <w:rPr>
                <w:color w:val="231F20"/>
                <w:sz w:val="16"/>
              </w:rPr>
              <w:t>2.90 - 2.99</w:t>
            </w:r>
          </w:p>
        </w:tc>
        <w:tc>
          <w:tcPr>
            <w:tcW w:w="1116" w:type="dxa"/>
          </w:tcPr>
          <w:p>
            <w:pPr>
              <w:pStyle w:val="TableParagraph"/>
              <w:ind w:left="288"/>
              <w:rPr>
                <w:sz w:val="16"/>
              </w:rPr>
            </w:pPr>
            <w:r>
              <w:rPr>
                <w:color w:val="231F20"/>
                <w:sz w:val="16"/>
              </w:rPr>
              <w:t>390</w:t>
            </w:r>
          </w:p>
        </w:tc>
        <w:tc>
          <w:tcPr>
            <w:tcW w:w="1557" w:type="dxa"/>
          </w:tcPr>
          <w:p>
            <w:pPr>
              <w:pStyle w:val="TableParagraph"/>
              <w:ind w:left="495"/>
              <w:rPr>
                <w:sz w:val="16"/>
              </w:rPr>
            </w:pPr>
            <w:r>
              <w:rPr>
                <w:color w:val="231F20"/>
                <w:sz w:val="16"/>
              </w:rPr>
              <w:t>148</w:t>
            </w:r>
          </w:p>
        </w:tc>
        <w:tc>
          <w:tcPr>
            <w:tcW w:w="1564" w:type="dxa"/>
          </w:tcPr>
          <w:p>
            <w:pPr>
              <w:pStyle w:val="TableParagraph"/>
              <w:ind w:left="261"/>
              <w:rPr>
                <w:sz w:val="16"/>
              </w:rPr>
            </w:pPr>
            <w:r>
              <w:rPr>
                <w:color w:val="231F20"/>
                <w:sz w:val="16"/>
              </w:rPr>
              <w:t>140</w:t>
            </w:r>
          </w:p>
        </w:tc>
      </w:tr>
      <w:tr>
        <w:trPr>
          <w:trHeight w:val="260" w:hRule="atLeast"/>
        </w:trPr>
        <w:tc>
          <w:tcPr>
            <w:tcW w:w="1055" w:type="dxa"/>
            <w:shd w:val="clear" w:color="auto" w:fill="E6E7E8"/>
          </w:tcPr>
          <w:p>
            <w:pPr>
              <w:pStyle w:val="TableParagraph"/>
              <w:rPr>
                <w:sz w:val="16"/>
              </w:rPr>
            </w:pPr>
            <w:r>
              <w:rPr>
                <w:color w:val="231F20"/>
                <w:sz w:val="16"/>
              </w:rPr>
              <w:t>2.80 - 2.89</w:t>
            </w:r>
          </w:p>
        </w:tc>
        <w:tc>
          <w:tcPr>
            <w:tcW w:w="1116" w:type="dxa"/>
            <w:shd w:val="clear" w:color="auto" w:fill="E6E7E8"/>
          </w:tcPr>
          <w:p>
            <w:pPr>
              <w:pStyle w:val="TableParagraph"/>
              <w:ind w:left="288"/>
              <w:rPr>
                <w:sz w:val="16"/>
              </w:rPr>
            </w:pPr>
            <w:r>
              <w:rPr>
                <w:color w:val="231F20"/>
                <w:sz w:val="16"/>
              </w:rPr>
              <w:t>392</w:t>
            </w:r>
          </w:p>
        </w:tc>
        <w:tc>
          <w:tcPr>
            <w:tcW w:w="1557" w:type="dxa"/>
            <w:shd w:val="clear" w:color="auto" w:fill="E6E7E8"/>
          </w:tcPr>
          <w:p>
            <w:pPr>
              <w:pStyle w:val="TableParagraph"/>
              <w:ind w:left="495"/>
              <w:rPr>
                <w:sz w:val="16"/>
              </w:rPr>
            </w:pPr>
            <w:r>
              <w:rPr>
                <w:color w:val="231F20"/>
                <w:sz w:val="16"/>
              </w:rPr>
              <w:t>149</w:t>
            </w:r>
          </w:p>
        </w:tc>
        <w:tc>
          <w:tcPr>
            <w:tcW w:w="1564" w:type="dxa"/>
            <w:shd w:val="clear" w:color="auto" w:fill="E6E7E8"/>
          </w:tcPr>
          <w:p>
            <w:pPr>
              <w:pStyle w:val="TableParagraph"/>
              <w:ind w:left="261"/>
              <w:rPr>
                <w:sz w:val="16"/>
              </w:rPr>
            </w:pPr>
            <w:r>
              <w:rPr>
                <w:color w:val="231F20"/>
                <w:sz w:val="16"/>
              </w:rPr>
              <w:t>141</w:t>
            </w:r>
          </w:p>
        </w:tc>
      </w:tr>
      <w:tr>
        <w:trPr>
          <w:trHeight w:val="260" w:hRule="atLeast"/>
        </w:trPr>
        <w:tc>
          <w:tcPr>
            <w:tcW w:w="1055" w:type="dxa"/>
          </w:tcPr>
          <w:p>
            <w:pPr>
              <w:pStyle w:val="TableParagraph"/>
              <w:rPr>
                <w:sz w:val="16"/>
              </w:rPr>
            </w:pPr>
            <w:r>
              <w:rPr>
                <w:color w:val="231F20"/>
                <w:sz w:val="16"/>
              </w:rPr>
              <w:t>2.70 - 2.79</w:t>
            </w:r>
          </w:p>
        </w:tc>
        <w:tc>
          <w:tcPr>
            <w:tcW w:w="1116" w:type="dxa"/>
          </w:tcPr>
          <w:p>
            <w:pPr>
              <w:pStyle w:val="TableParagraph"/>
              <w:ind w:left="288"/>
              <w:rPr>
                <w:sz w:val="16"/>
              </w:rPr>
            </w:pPr>
            <w:r>
              <w:rPr>
                <w:color w:val="231F20"/>
                <w:sz w:val="16"/>
              </w:rPr>
              <w:t>394</w:t>
            </w:r>
          </w:p>
        </w:tc>
        <w:tc>
          <w:tcPr>
            <w:tcW w:w="1557" w:type="dxa"/>
          </w:tcPr>
          <w:p>
            <w:pPr>
              <w:pStyle w:val="TableParagraph"/>
              <w:ind w:left="495"/>
              <w:rPr>
                <w:sz w:val="16"/>
              </w:rPr>
            </w:pPr>
            <w:r>
              <w:rPr>
                <w:color w:val="231F20"/>
                <w:sz w:val="16"/>
              </w:rPr>
              <w:t>151</w:t>
            </w:r>
          </w:p>
        </w:tc>
        <w:tc>
          <w:tcPr>
            <w:tcW w:w="1564" w:type="dxa"/>
          </w:tcPr>
          <w:p>
            <w:pPr>
              <w:pStyle w:val="TableParagraph"/>
              <w:ind w:left="261"/>
              <w:rPr>
                <w:sz w:val="16"/>
              </w:rPr>
            </w:pPr>
            <w:r>
              <w:rPr>
                <w:color w:val="231F20"/>
                <w:sz w:val="16"/>
              </w:rPr>
              <w:t>142</w:t>
            </w:r>
          </w:p>
        </w:tc>
      </w:tr>
      <w:tr>
        <w:trPr>
          <w:trHeight w:val="260" w:hRule="atLeast"/>
        </w:trPr>
        <w:tc>
          <w:tcPr>
            <w:tcW w:w="1055" w:type="dxa"/>
            <w:shd w:val="clear" w:color="auto" w:fill="E6E7E8"/>
          </w:tcPr>
          <w:p>
            <w:pPr>
              <w:pStyle w:val="TableParagraph"/>
              <w:rPr>
                <w:sz w:val="16"/>
              </w:rPr>
            </w:pPr>
            <w:r>
              <w:rPr>
                <w:color w:val="231F20"/>
                <w:sz w:val="16"/>
              </w:rPr>
              <w:t>2.60 - 2.69</w:t>
            </w:r>
          </w:p>
        </w:tc>
        <w:tc>
          <w:tcPr>
            <w:tcW w:w="1116" w:type="dxa"/>
            <w:shd w:val="clear" w:color="auto" w:fill="E6E7E8"/>
          </w:tcPr>
          <w:p>
            <w:pPr>
              <w:pStyle w:val="TableParagraph"/>
              <w:ind w:left="288"/>
              <w:rPr>
                <w:sz w:val="16"/>
              </w:rPr>
            </w:pPr>
            <w:r>
              <w:rPr>
                <w:color w:val="231F20"/>
                <w:sz w:val="16"/>
              </w:rPr>
              <w:t>396</w:t>
            </w:r>
          </w:p>
        </w:tc>
        <w:tc>
          <w:tcPr>
            <w:tcW w:w="1557" w:type="dxa"/>
            <w:shd w:val="clear" w:color="auto" w:fill="E6E7E8"/>
          </w:tcPr>
          <w:p>
            <w:pPr>
              <w:pStyle w:val="TableParagraph"/>
              <w:ind w:left="495"/>
              <w:rPr>
                <w:sz w:val="16"/>
              </w:rPr>
            </w:pPr>
            <w:r>
              <w:rPr>
                <w:color w:val="231F20"/>
                <w:sz w:val="16"/>
              </w:rPr>
              <w:t>152</w:t>
            </w:r>
          </w:p>
        </w:tc>
        <w:tc>
          <w:tcPr>
            <w:tcW w:w="1564" w:type="dxa"/>
            <w:shd w:val="clear" w:color="auto" w:fill="E6E7E8"/>
          </w:tcPr>
          <w:p>
            <w:pPr>
              <w:pStyle w:val="TableParagraph"/>
              <w:ind w:left="261"/>
              <w:rPr>
                <w:sz w:val="16"/>
              </w:rPr>
            </w:pPr>
            <w:r>
              <w:rPr>
                <w:color w:val="231F20"/>
                <w:sz w:val="16"/>
              </w:rPr>
              <w:t>143</w:t>
            </w:r>
          </w:p>
        </w:tc>
      </w:tr>
      <w:tr>
        <w:trPr>
          <w:trHeight w:val="217" w:hRule="atLeast"/>
        </w:trPr>
        <w:tc>
          <w:tcPr>
            <w:tcW w:w="1055" w:type="dxa"/>
          </w:tcPr>
          <w:p>
            <w:pPr>
              <w:pStyle w:val="TableParagraph"/>
              <w:spacing w:line="173" w:lineRule="exact"/>
              <w:rPr>
                <w:sz w:val="16"/>
              </w:rPr>
            </w:pPr>
            <w:r>
              <w:rPr>
                <w:color w:val="231F20"/>
                <w:sz w:val="16"/>
              </w:rPr>
              <w:t>2.50 - 2.59</w:t>
            </w:r>
          </w:p>
        </w:tc>
        <w:tc>
          <w:tcPr>
            <w:tcW w:w="1116" w:type="dxa"/>
          </w:tcPr>
          <w:p>
            <w:pPr>
              <w:pStyle w:val="TableParagraph"/>
              <w:spacing w:line="173" w:lineRule="exact"/>
              <w:ind w:left="288"/>
              <w:rPr>
                <w:sz w:val="16"/>
              </w:rPr>
            </w:pPr>
            <w:r>
              <w:rPr>
                <w:color w:val="231F20"/>
                <w:sz w:val="16"/>
              </w:rPr>
              <w:t>398</w:t>
            </w:r>
          </w:p>
        </w:tc>
        <w:tc>
          <w:tcPr>
            <w:tcW w:w="1557" w:type="dxa"/>
          </w:tcPr>
          <w:p>
            <w:pPr>
              <w:pStyle w:val="TableParagraph"/>
              <w:spacing w:line="173" w:lineRule="exact"/>
              <w:ind w:left="495"/>
              <w:rPr>
                <w:sz w:val="16"/>
              </w:rPr>
            </w:pPr>
            <w:r>
              <w:rPr>
                <w:color w:val="231F20"/>
                <w:sz w:val="16"/>
              </w:rPr>
              <w:t>153</w:t>
            </w:r>
          </w:p>
        </w:tc>
        <w:tc>
          <w:tcPr>
            <w:tcW w:w="1564" w:type="dxa"/>
          </w:tcPr>
          <w:p>
            <w:pPr>
              <w:pStyle w:val="TableParagraph"/>
              <w:spacing w:line="173" w:lineRule="exact"/>
              <w:ind w:left="261"/>
              <w:rPr>
                <w:sz w:val="16"/>
              </w:rPr>
            </w:pPr>
            <w:r>
              <w:rPr>
                <w:color w:val="231F20"/>
                <w:sz w:val="16"/>
              </w:rPr>
              <w:t>144</w:t>
            </w:r>
          </w:p>
        </w:tc>
      </w:tr>
    </w:tbl>
    <w:p>
      <w:pPr>
        <w:pStyle w:val="Heading3"/>
        <w:spacing w:before="161"/>
      </w:pPr>
      <w:r>
        <w:rPr>
          <w:color w:val="231F20"/>
        </w:rPr>
        <w:t>Advisement</w:t>
      </w:r>
    </w:p>
    <w:p>
      <w:pPr>
        <w:pStyle w:val="BodyText"/>
        <w:spacing w:line="288" w:lineRule="auto" w:before="59"/>
      </w:pPr>
      <w:r>
        <w:rPr>
          <w:color w:val="231F20"/>
        </w:rPr>
        <w:t>Students will complete a plan of study in Families Studies Graduate Orientation (FS 500) with the assistance of the Family Studies Graduate Program Coordinator.</w:t>
      </w:r>
    </w:p>
    <w:p>
      <w:pPr>
        <w:spacing w:after="0" w:line="288" w:lineRule="auto"/>
        <w:sectPr>
          <w:headerReference w:type="default" r:id="rId69"/>
          <w:headerReference w:type="even" r:id="rId70"/>
          <w:pgSz w:w="12240" w:h="15840"/>
          <w:pgMar w:header="677" w:footer="0" w:top="1240" w:bottom="280" w:left="580" w:right="560"/>
          <w:cols w:num="2" w:equalWidth="0">
            <w:col w:w="5453" w:space="55"/>
            <w:col w:w="5592"/>
          </w:cols>
        </w:sectPr>
      </w:pPr>
    </w:p>
    <w:p>
      <w:pPr>
        <w:pStyle w:val="Heading3"/>
        <w:spacing w:before="157"/>
      </w:pPr>
      <w:r>
        <w:rPr>
          <w:color w:val="231F20"/>
        </w:rPr>
        <w:t>Non-Majors</w:t>
      </w:r>
    </w:p>
    <w:p>
      <w:pPr>
        <w:pStyle w:val="BodyText"/>
        <w:spacing w:line="288" w:lineRule="auto" w:before="59"/>
        <w:ind w:right="38"/>
      </w:pPr>
      <w:r>
        <w:rPr>
          <w:color w:val="231F20"/>
          <w:w w:val="105"/>
        </w:rPr>
        <w:t>Non-majors</w:t>
      </w:r>
      <w:r>
        <w:rPr>
          <w:color w:val="231F20"/>
          <w:spacing w:val="-13"/>
          <w:w w:val="105"/>
        </w:rPr>
        <w:t> </w:t>
      </w:r>
      <w:r>
        <w:rPr>
          <w:color w:val="231F20"/>
          <w:w w:val="105"/>
        </w:rPr>
        <w:t>will</w:t>
      </w:r>
      <w:r>
        <w:rPr>
          <w:color w:val="231F20"/>
          <w:spacing w:val="-14"/>
          <w:w w:val="105"/>
        </w:rPr>
        <w:t> </w:t>
      </w:r>
      <w:r>
        <w:rPr>
          <w:color w:val="231F20"/>
          <w:w w:val="105"/>
        </w:rPr>
        <w:t>be</w:t>
      </w:r>
      <w:r>
        <w:rPr>
          <w:color w:val="231F20"/>
          <w:spacing w:val="-13"/>
          <w:w w:val="105"/>
        </w:rPr>
        <w:t> </w:t>
      </w:r>
      <w:r>
        <w:rPr>
          <w:color w:val="231F20"/>
          <w:w w:val="105"/>
        </w:rPr>
        <w:t>limited</w:t>
      </w:r>
      <w:r>
        <w:rPr>
          <w:color w:val="231F20"/>
          <w:spacing w:val="-14"/>
          <w:w w:val="105"/>
        </w:rPr>
        <w:t> </w:t>
      </w:r>
      <w:r>
        <w:rPr>
          <w:color w:val="231F20"/>
          <w:w w:val="105"/>
        </w:rPr>
        <w:t>to</w:t>
      </w:r>
      <w:r>
        <w:rPr>
          <w:color w:val="231F20"/>
          <w:spacing w:val="-13"/>
          <w:w w:val="105"/>
        </w:rPr>
        <w:t> </w:t>
      </w:r>
      <w:r>
        <w:rPr>
          <w:color w:val="231F20"/>
          <w:w w:val="105"/>
        </w:rPr>
        <w:t>a</w:t>
      </w:r>
      <w:r>
        <w:rPr>
          <w:color w:val="231F20"/>
          <w:spacing w:val="-14"/>
          <w:w w:val="105"/>
        </w:rPr>
        <w:t> </w:t>
      </w:r>
      <w:r>
        <w:rPr>
          <w:color w:val="231F20"/>
          <w:w w:val="105"/>
        </w:rPr>
        <w:t>total</w:t>
      </w:r>
      <w:r>
        <w:rPr>
          <w:color w:val="231F20"/>
          <w:spacing w:val="-13"/>
          <w:w w:val="105"/>
        </w:rPr>
        <w:t> </w:t>
      </w:r>
      <w:r>
        <w:rPr>
          <w:color w:val="231F20"/>
          <w:w w:val="105"/>
        </w:rPr>
        <w:t>of</w:t>
      </w:r>
      <w:r>
        <w:rPr>
          <w:color w:val="231F20"/>
          <w:spacing w:val="-13"/>
          <w:w w:val="105"/>
        </w:rPr>
        <w:t> </w:t>
      </w:r>
      <w:r>
        <w:rPr>
          <w:color w:val="231F20"/>
          <w:w w:val="105"/>
        </w:rPr>
        <w:t>six</w:t>
      </w:r>
      <w:r>
        <w:rPr>
          <w:color w:val="231F20"/>
          <w:spacing w:val="-14"/>
          <w:w w:val="105"/>
        </w:rPr>
        <w:t> </w:t>
      </w:r>
      <w:r>
        <w:rPr>
          <w:color w:val="231F20"/>
          <w:w w:val="105"/>
        </w:rPr>
        <w:t>hours</w:t>
      </w:r>
      <w:r>
        <w:rPr>
          <w:color w:val="231F20"/>
          <w:spacing w:val="-13"/>
          <w:w w:val="105"/>
        </w:rPr>
        <w:t> </w:t>
      </w:r>
      <w:r>
        <w:rPr>
          <w:color w:val="231F20"/>
          <w:w w:val="105"/>
        </w:rPr>
        <w:t>within</w:t>
      </w:r>
      <w:r>
        <w:rPr>
          <w:color w:val="231F20"/>
          <w:spacing w:val="-14"/>
          <w:w w:val="105"/>
        </w:rPr>
        <w:t> </w:t>
      </w:r>
      <w:r>
        <w:rPr>
          <w:color w:val="231F20"/>
          <w:w w:val="105"/>
        </w:rPr>
        <w:t>the</w:t>
      </w:r>
      <w:r>
        <w:rPr>
          <w:color w:val="231F20"/>
          <w:spacing w:val="-13"/>
          <w:w w:val="105"/>
        </w:rPr>
        <w:t> </w:t>
      </w:r>
      <w:r>
        <w:rPr>
          <w:color w:val="231F20"/>
          <w:w w:val="105"/>
        </w:rPr>
        <w:t>discipline</w:t>
      </w:r>
      <w:r>
        <w:rPr>
          <w:color w:val="231F20"/>
          <w:spacing w:val="-13"/>
          <w:w w:val="105"/>
        </w:rPr>
        <w:t> </w:t>
      </w:r>
      <w:r>
        <w:rPr>
          <w:color w:val="231F20"/>
          <w:w w:val="105"/>
        </w:rPr>
        <w:t>and all</w:t>
      </w:r>
      <w:r>
        <w:rPr>
          <w:color w:val="231F20"/>
          <w:spacing w:val="-12"/>
          <w:w w:val="105"/>
        </w:rPr>
        <w:t> </w:t>
      </w:r>
      <w:r>
        <w:rPr>
          <w:color w:val="231F20"/>
          <w:w w:val="105"/>
        </w:rPr>
        <w:t>courses</w:t>
      </w:r>
      <w:r>
        <w:rPr>
          <w:color w:val="231F20"/>
          <w:spacing w:val="-12"/>
          <w:w w:val="105"/>
        </w:rPr>
        <w:t> </w:t>
      </w:r>
      <w:r>
        <w:rPr>
          <w:color w:val="231F20"/>
          <w:w w:val="105"/>
        </w:rPr>
        <w:t>selected</w:t>
      </w:r>
      <w:r>
        <w:rPr>
          <w:color w:val="231F20"/>
          <w:spacing w:val="-12"/>
          <w:w w:val="105"/>
        </w:rPr>
        <w:t> </w:t>
      </w:r>
      <w:r>
        <w:rPr>
          <w:color w:val="231F20"/>
          <w:w w:val="105"/>
        </w:rPr>
        <w:t>require</w:t>
      </w:r>
      <w:r>
        <w:rPr>
          <w:color w:val="231F20"/>
          <w:spacing w:val="-12"/>
          <w:w w:val="105"/>
        </w:rPr>
        <w:t> </w:t>
      </w:r>
      <w:r>
        <w:rPr>
          <w:color w:val="231F20"/>
          <w:w w:val="105"/>
        </w:rPr>
        <w:t>departmental</w:t>
      </w:r>
      <w:r>
        <w:rPr>
          <w:color w:val="231F20"/>
          <w:spacing w:val="-11"/>
          <w:w w:val="105"/>
        </w:rPr>
        <w:t> </w:t>
      </w:r>
      <w:r>
        <w:rPr>
          <w:color w:val="231F20"/>
          <w:w w:val="105"/>
        </w:rPr>
        <w:t>approval.</w:t>
      </w:r>
    </w:p>
    <w:p>
      <w:pPr>
        <w:pStyle w:val="Heading3"/>
        <w:spacing w:before="114"/>
      </w:pPr>
      <w:r>
        <w:rPr>
          <w:color w:val="231F20"/>
        </w:rPr>
        <w:t>Degree and Program Plans</w:t>
      </w:r>
    </w:p>
    <w:p>
      <w:pPr>
        <w:pStyle w:val="BodyText"/>
        <w:spacing w:line="288" w:lineRule="auto" w:before="59"/>
      </w:pPr>
      <w:r>
        <w:rPr>
          <w:color w:val="231F20"/>
          <w:w w:val="105"/>
        </w:rPr>
        <w:t>Master</w:t>
      </w:r>
      <w:r>
        <w:rPr>
          <w:color w:val="231F20"/>
          <w:spacing w:val="-23"/>
          <w:w w:val="105"/>
        </w:rPr>
        <w:t> </w:t>
      </w:r>
      <w:r>
        <w:rPr>
          <w:color w:val="231F20"/>
          <w:w w:val="105"/>
        </w:rPr>
        <w:t>of</w:t>
      </w:r>
      <w:r>
        <w:rPr>
          <w:color w:val="231F20"/>
          <w:spacing w:val="-23"/>
          <w:w w:val="105"/>
        </w:rPr>
        <w:t> </w:t>
      </w:r>
      <w:r>
        <w:rPr>
          <w:color w:val="231F20"/>
          <w:w w:val="105"/>
        </w:rPr>
        <w:t>Science</w:t>
      </w:r>
      <w:r>
        <w:rPr>
          <w:color w:val="231F20"/>
          <w:spacing w:val="-23"/>
          <w:w w:val="105"/>
        </w:rPr>
        <w:t> </w:t>
      </w:r>
      <w:r>
        <w:rPr>
          <w:color w:val="231F20"/>
          <w:w w:val="105"/>
        </w:rPr>
        <w:t>Degree</w:t>
      </w:r>
      <w:r>
        <w:rPr>
          <w:color w:val="231F20"/>
          <w:spacing w:val="-23"/>
          <w:w w:val="105"/>
        </w:rPr>
        <w:t> </w:t>
      </w:r>
      <w:r>
        <w:rPr>
          <w:color w:val="231F20"/>
          <w:w w:val="105"/>
        </w:rPr>
        <w:t>in</w:t>
      </w:r>
      <w:r>
        <w:rPr>
          <w:color w:val="231F20"/>
          <w:spacing w:val="-23"/>
          <w:w w:val="105"/>
        </w:rPr>
        <w:t> </w:t>
      </w:r>
      <w:r>
        <w:rPr>
          <w:color w:val="231F20"/>
          <w:w w:val="105"/>
        </w:rPr>
        <w:t>Family</w:t>
      </w:r>
      <w:r>
        <w:rPr>
          <w:color w:val="231F20"/>
          <w:spacing w:val="-23"/>
          <w:w w:val="105"/>
        </w:rPr>
        <w:t> </w:t>
      </w:r>
      <w:r>
        <w:rPr>
          <w:color w:val="231F20"/>
          <w:w w:val="105"/>
        </w:rPr>
        <w:t>Studies</w:t>
      </w:r>
      <w:r>
        <w:rPr>
          <w:color w:val="231F20"/>
          <w:spacing w:val="-23"/>
          <w:w w:val="105"/>
        </w:rPr>
        <w:t> </w:t>
      </w:r>
      <w:r>
        <w:rPr>
          <w:color w:val="231F20"/>
          <w:w w:val="105"/>
        </w:rPr>
        <w:t>requires</w:t>
      </w:r>
      <w:r>
        <w:rPr>
          <w:color w:val="231F20"/>
          <w:spacing w:val="-23"/>
          <w:w w:val="105"/>
        </w:rPr>
        <w:t> </w:t>
      </w:r>
      <w:r>
        <w:rPr>
          <w:color w:val="231F20"/>
          <w:w w:val="105"/>
        </w:rPr>
        <w:t>a</w:t>
      </w:r>
      <w:r>
        <w:rPr>
          <w:color w:val="231F20"/>
          <w:spacing w:val="-23"/>
          <w:w w:val="105"/>
        </w:rPr>
        <w:t> </w:t>
      </w:r>
      <w:r>
        <w:rPr>
          <w:color w:val="231F20"/>
          <w:w w:val="105"/>
        </w:rPr>
        <w:t>minimum</w:t>
      </w:r>
      <w:r>
        <w:rPr>
          <w:color w:val="231F20"/>
          <w:spacing w:val="-23"/>
          <w:w w:val="105"/>
        </w:rPr>
        <w:t> </w:t>
      </w:r>
      <w:r>
        <w:rPr>
          <w:color w:val="231F20"/>
          <w:w w:val="105"/>
        </w:rPr>
        <w:t>of</w:t>
      </w:r>
      <w:r>
        <w:rPr>
          <w:color w:val="231F20"/>
          <w:spacing w:val="-23"/>
          <w:w w:val="105"/>
        </w:rPr>
        <w:t> </w:t>
      </w:r>
      <w:r>
        <w:rPr>
          <w:color w:val="231F20"/>
          <w:w w:val="105"/>
        </w:rPr>
        <w:t>31 semester</w:t>
      </w:r>
      <w:r>
        <w:rPr>
          <w:color w:val="231F20"/>
          <w:spacing w:val="-10"/>
          <w:w w:val="105"/>
        </w:rPr>
        <w:t> </w:t>
      </w:r>
      <w:r>
        <w:rPr>
          <w:color w:val="231F20"/>
          <w:w w:val="105"/>
        </w:rPr>
        <w:t>hours</w:t>
      </w:r>
      <w:r>
        <w:rPr>
          <w:color w:val="231F20"/>
          <w:spacing w:val="-10"/>
          <w:w w:val="105"/>
        </w:rPr>
        <w:t> </w:t>
      </w:r>
      <w:r>
        <w:rPr>
          <w:color w:val="231F20"/>
          <w:w w:val="105"/>
        </w:rPr>
        <w:t>of</w:t>
      </w:r>
      <w:r>
        <w:rPr>
          <w:color w:val="231F20"/>
          <w:spacing w:val="-10"/>
          <w:w w:val="105"/>
        </w:rPr>
        <w:t> </w:t>
      </w:r>
      <w:r>
        <w:rPr>
          <w:color w:val="231F20"/>
          <w:w w:val="105"/>
        </w:rPr>
        <w:t>credit,</w:t>
      </w:r>
      <w:r>
        <w:rPr>
          <w:color w:val="231F20"/>
          <w:spacing w:val="-10"/>
          <w:w w:val="105"/>
        </w:rPr>
        <w:t> </w:t>
      </w:r>
      <w:r>
        <w:rPr>
          <w:color w:val="231F20"/>
          <w:w w:val="105"/>
        </w:rPr>
        <w:t>to</w:t>
      </w:r>
      <w:r>
        <w:rPr>
          <w:color w:val="231F20"/>
          <w:spacing w:val="-10"/>
          <w:w w:val="105"/>
        </w:rPr>
        <w:t> </w:t>
      </w:r>
      <w:r>
        <w:rPr>
          <w:color w:val="231F20"/>
          <w:w w:val="105"/>
        </w:rPr>
        <w:t>include</w:t>
      </w:r>
      <w:r>
        <w:rPr>
          <w:color w:val="231F20"/>
          <w:spacing w:val="-10"/>
          <w:w w:val="105"/>
        </w:rPr>
        <w:t> </w:t>
      </w:r>
      <w:r>
        <w:rPr>
          <w:color w:val="231F20"/>
          <w:w w:val="105"/>
        </w:rPr>
        <w:t>the</w:t>
      </w:r>
      <w:r>
        <w:rPr>
          <w:color w:val="231F20"/>
          <w:spacing w:val="-10"/>
          <w:w w:val="105"/>
        </w:rPr>
        <w:t> </w:t>
      </w:r>
      <w:r>
        <w:rPr>
          <w:color w:val="231F20"/>
          <w:w w:val="105"/>
        </w:rPr>
        <w:t>following:</w:t>
      </w:r>
    </w:p>
    <w:p>
      <w:pPr>
        <w:pStyle w:val="Heading7"/>
        <w:tabs>
          <w:tab w:pos="1482" w:val="left" w:leader="none"/>
          <w:tab w:pos="4979" w:val="left" w:leader="none"/>
        </w:tabs>
        <w:spacing w:before="178"/>
        <w:ind w:left="160"/>
      </w:pPr>
      <w:r>
        <w:rPr>
          <w:color w:val="231F20"/>
        </w:rPr>
        <w:t>Code</w:t>
        <w:tab/>
        <w:t>Title</w:t>
        <w:tab/>
      </w:r>
      <w:r>
        <w:rPr>
          <w:color w:val="231F20"/>
          <w:w w:val="95"/>
        </w:rPr>
        <w:t>Hours</w:t>
      </w:r>
    </w:p>
    <w:p>
      <w:pPr>
        <w:pStyle w:val="BodyText"/>
        <w:tabs>
          <w:tab w:pos="1482" w:val="left" w:leader="none"/>
          <w:tab w:pos="5412" w:val="right" w:leader="none"/>
        </w:tabs>
        <w:spacing w:before="76"/>
        <w:ind w:left="160"/>
      </w:pPr>
      <w:r>
        <w:rPr>
          <w:color w:val="231F20"/>
        </w:rPr>
        <w:t>FS</w:t>
      </w:r>
      <w:r>
        <w:rPr>
          <w:color w:val="231F20"/>
          <w:spacing w:val="-9"/>
        </w:rPr>
        <w:t> </w:t>
      </w:r>
      <w:r>
        <w:rPr>
          <w:color w:val="231F20"/>
        </w:rPr>
        <w:t>500</w:t>
        <w:tab/>
        <w:t>Families Studies</w:t>
      </w:r>
      <w:r>
        <w:rPr>
          <w:color w:val="231F20"/>
          <w:spacing w:val="-11"/>
        </w:rPr>
        <w:t> </w:t>
      </w:r>
      <w:r>
        <w:rPr>
          <w:color w:val="231F20"/>
        </w:rPr>
        <w:t>Graduate</w:t>
      </w:r>
      <w:r>
        <w:rPr>
          <w:color w:val="231F20"/>
          <w:spacing w:val="-5"/>
        </w:rPr>
        <w:t> </w:t>
      </w:r>
      <w:r>
        <w:rPr>
          <w:color w:val="231F20"/>
        </w:rPr>
        <w:t>Orientation</w:t>
        <w:tab/>
        <w:t>1</w:t>
      </w:r>
    </w:p>
    <w:p>
      <w:pPr>
        <w:pStyle w:val="BodyText"/>
        <w:tabs>
          <w:tab w:pos="1482" w:val="left" w:leader="none"/>
          <w:tab w:pos="5412" w:val="right" w:leader="none"/>
        </w:tabs>
        <w:spacing w:before="76"/>
        <w:ind w:left="160"/>
      </w:pPr>
      <w:r>
        <w:rPr/>
        <w:pict>
          <v:shape style="position:absolute;margin-left:36pt;margin-top:2.571908pt;width:264.6pt;height:13pt;mso-position-horizontal-relative:page;mso-position-vertical-relative:paragraph;z-index:-275944" coordorigin="720,51" coordsize="5292,260" path="m6012,51l5747,51,2043,51,720,51,720,311,2043,311,5747,311,6012,311,6012,51e" filled="true" fillcolor="#e6e7e8" stroked="false">
            <v:path arrowok="t"/>
            <v:fill type="solid"/>
            <w10:wrap type="none"/>
          </v:shape>
        </w:pict>
      </w:r>
      <w:r>
        <w:rPr>
          <w:color w:val="231F20"/>
        </w:rPr>
        <w:t>FS</w:t>
      </w:r>
      <w:r>
        <w:rPr>
          <w:color w:val="231F20"/>
          <w:spacing w:val="-9"/>
        </w:rPr>
        <w:t> </w:t>
      </w:r>
      <w:r>
        <w:rPr>
          <w:color w:val="231F20"/>
        </w:rPr>
        <w:t>600</w:t>
        <w:tab/>
        <w:t>Research Methods in</w:t>
      </w:r>
      <w:r>
        <w:rPr>
          <w:color w:val="231F20"/>
          <w:spacing w:val="-16"/>
        </w:rPr>
        <w:t> </w:t>
      </w:r>
      <w:r>
        <w:rPr>
          <w:color w:val="231F20"/>
        </w:rPr>
        <w:t>Family</w:t>
      </w:r>
      <w:r>
        <w:rPr>
          <w:color w:val="231F20"/>
          <w:spacing w:val="-6"/>
        </w:rPr>
        <w:t> </w:t>
      </w:r>
      <w:r>
        <w:rPr>
          <w:color w:val="231F20"/>
        </w:rPr>
        <w:t>Studies</w:t>
        <w:tab/>
        <w:t>3</w:t>
      </w:r>
    </w:p>
    <w:p>
      <w:pPr>
        <w:pStyle w:val="BodyText"/>
        <w:tabs>
          <w:tab w:pos="1482" w:val="left" w:leader="none"/>
          <w:tab w:pos="5412" w:val="right" w:leader="none"/>
        </w:tabs>
        <w:spacing w:before="76"/>
        <w:ind w:left="160"/>
      </w:pPr>
      <w:r>
        <w:rPr>
          <w:color w:val="231F20"/>
        </w:rPr>
        <w:t>FS</w:t>
      </w:r>
      <w:r>
        <w:rPr>
          <w:color w:val="231F20"/>
          <w:spacing w:val="-9"/>
        </w:rPr>
        <w:t> </w:t>
      </w:r>
      <w:r>
        <w:rPr>
          <w:color w:val="231F20"/>
        </w:rPr>
        <w:t>601</w:t>
        <w:tab/>
        <w:t>Applied Statistics in</w:t>
      </w:r>
      <w:r>
        <w:rPr>
          <w:color w:val="231F20"/>
          <w:spacing w:val="-12"/>
        </w:rPr>
        <w:t> </w:t>
      </w:r>
      <w:r>
        <w:rPr>
          <w:color w:val="231F20"/>
        </w:rPr>
        <w:t>Family</w:t>
      </w:r>
      <w:r>
        <w:rPr>
          <w:color w:val="231F20"/>
          <w:spacing w:val="-5"/>
        </w:rPr>
        <w:t> </w:t>
      </w:r>
      <w:r>
        <w:rPr>
          <w:color w:val="231F20"/>
        </w:rPr>
        <w:t>Studies</w:t>
        <w:tab/>
        <w:t>3</w:t>
      </w:r>
    </w:p>
    <w:p>
      <w:pPr>
        <w:pStyle w:val="BodyText"/>
        <w:tabs>
          <w:tab w:pos="1482" w:val="left" w:leader="none"/>
          <w:tab w:pos="5412" w:val="right" w:leader="none"/>
        </w:tabs>
        <w:spacing w:before="76"/>
        <w:ind w:left="160"/>
      </w:pPr>
      <w:r>
        <w:rPr/>
        <w:pict>
          <v:shape style="position:absolute;margin-left:36pt;margin-top:2.571909pt;width:264.6pt;height:13pt;mso-position-horizontal-relative:page;mso-position-vertical-relative:paragraph;z-index:-275920" coordorigin="720,51" coordsize="5292,260" path="m6012,51l5747,51,2043,51,720,51,720,311,2043,311,5747,311,6012,311,6012,51e" filled="true" fillcolor="#e6e7e8" stroked="false">
            <v:path arrowok="t"/>
            <v:fill type="solid"/>
            <w10:wrap type="none"/>
          </v:shape>
        </w:pict>
      </w:r>
      <w:r>
        <w:rPr>
          <w:color w:val="231F20"/>
        </w:rPr>
        <w:t>FS</w:t>
      </w:r>
      <w:r>
        <w:rPr>
          <w:color w:val="231F20"/>
          <w:spacing w:val="-9"/>
        </w:rPr>
        <w:t> </w:t>
      </w:r>
      <w:r>
        <w:rPr>
          <w:color w:val="231F20"/>
        </w:rPr>
        <w:t>602</w:t>
        <w:tab/>
        <w:t>Family</w:t>
      </w:r>
      <w:r>
        <w:rPr>
          <w:color w:val="231F20"/>
          <w:spacing w:val="-7"/>
        </w:rPr>
        <w:t> </w:t>
      </w:r>
      <w:r>
        <w:rPr>
          <w:color w:val="231F20"/>
        </w:rPr>
        <w:t>Theories</w:t>
        <w:tab/>
        <w:t>3</w:t>
      </w:r>
    </w:p>
    <w:p>
      <w:pPr>
        <w:pStyle w:val="BodyText"/>
        <w:tabs>
          <w:tab w:pos="1482" w:val="left" w:leader="none"/>
          <w:tab w:pos="5412" w:val="right" w:leader="none"/>
        </w:tabs>
        <w:spacing w:before="76"/>
        <w:ind w:left="160"/>
      </w:pPr>
      <w:r>
        <w:rPr>
          <w:color w:val="231F20"/>
        </w:rPr>
        <w:t>FS</w:t>
      </w:r>
      <w:r>
        <w:rPr>
          <w:color w:val="231F20"/>
          <w:spacing w:val="-9"/>
        </w:rPr>
        <w:t> </w:t>
      </w:r>
      <w:r>
        <w:rPr>
          <w:color w:val="231F20"/>
        </w:rPr>
        <w:t>604</w:t>
        <w:tab/>
        <w:t>Family and</w:t>
      </w:r>
      <w:r>
        <w:rPr>
          <w:color w:val="231F20"/>
          <w:spacing w:val="-12"/>
        </w:rPr>
        <w:t> </w:t>
      </w:r>
      <w:r>
        <w:rPr>
          <w:color w:val="231F20"/>
        </w:rPr>
        <w:t>Social</w:t>
      </w:r>
      <w:r>
        <w:rPr>
          <w:color w:val="231F20"/>
          <w:spacing w:val="-5"/>
        </w:rPr>
        <w:t> </w:t>
      </w:r>
      <w:r>
        <w:rPr>
          <w:color w:val="231F20"/>
        </w:rPr>
        <w:t>Policy</w:t>
        <w:tab/>
        <w:t>3</w:t>
      </w:r>
    </w:p>
    <w:p>
      <w:pPr>
        <w:pStyle w:val="BodyText"/>
        <w:tabs>
          <w:tab w:pos="1482" w:val="left" w:leader="none"/>
          <w:tab w:pos="5412" w:val="right" w:leader="none"/>
        </w:tabs>
        <w:spacing w:before="76"/>
        <w:ind w:left="160"/>
      </w:pPr>
      <w:r>
        <w:rPr/>
        <w:pict>
          <v:shape style="position:absolute;margin-left:36pt;margin-top:2.57191pt;width:264.6pt;height:13pt;mso-position-horizontal-relative:page;mso-position-vertical-relative:paragraph;z-index:-275896" coordorigin="720,51" coordsize="5292,260" path="m6012,51l5747,51,2043,51,720,51,720,311,2043,311,5747,311,6012,311,6012,51e" filled="true" fillcolor="#e6e7e8" stroked="false">
            <v:path arrowok="t"/>
            <v:fill type="solid"/>
            <w10:wrap type="none"/>
          </v:shape>
        </w:pict>
      </w:r>
      <w:r>
        <w:rPr>
          <w:color w:val="231F20"/>
          <w:w w:val="105"/>
        </w:rPr>
        <w:t>FS</w:t>
      </w:r>
      <w:r>
        <w:rPr>
          <w:color w:val="231F20"/>
          <w:spacing w:val="-18"/>
          <w:w w:val="105"/>
        </w:rPr>
        <w:t> </w:t>
      </w:r>
      <w:r>
        <w:rPr>
          <w:color w:val="231F20"/>
          <w:w w:val="105"/>
        </w:rPr>
        <w:t>606</w:t>
        <w:tab/>
        <w:t>Family</w:t>
      </w:r>
      <w:r>
        <w:rPr>
          <w:color w:val="231F20"/>
          <w:spacing w:val="-13"/>
          <w:w w:val="105"/>
        </w:rPr>
        <w:t> </w:t>
      </w:r>
      <w:r>
        <w:rPr>
          <w:color w:val="231F20"/>
          <w:w w:val="105"/>
        </w:rPr>
        <w:t>Problems</w:t>
      </w:r>
      <w:r>
        <w:rPr>
          <w:color w:val="231F20"/>
          <w:spacing w:val="-13"/>
          <w:w w:val="105"/>
        </w:rPr>
        <w:t> </w:t>
      </w:r>
      <w:r>
        <w:rPr>
          <w:color w:val="231F20"/>
          <w:w w:val="105"/>
        </w:rPr>
        <w:t>and</w:t>
      </w:r>
      <w:r>
        <w:rPr>
          <w:color w:val="231F20"/>
          <w:spacing w:val="-13"/>
          <w:w w:val="105"/>
        </w:rPr>
        <w:t> </w:t>
      </w:r>
      <w:r>
        <w:rPr>
          <w:color w:val="231F20"/>
          <w:w w:val="105"/>
        </w:rPr>
        <w:t>Methods</w:t>
      </w:r>
      <w:r>
        <w:rPr>
          <w:color w:val="231F20"/>
          <w:spacing w:val="-13"/>
          <w:w w:val="105"/>
        </w:rPr>
        <w:t> </w:t>
      </w:r>
      <w:r>
        <w:rPr>
          <w:color w:val="231F20"/>
          <w:w w:val="105"/>
        </w:rPr>
        <w:t>of</w:t>
      </w:r>
      <w:r>
        <w:rPr>
          <w:color w:val="231F20"/>
          <w:spacing w:val="-13"/>
          <w:w w:val="105"/>
        </w:rPr>
        <w:t> </w:t>
      </w:r>
      <w:r>
        <w:rPr>
          <w:color w:val="231F20"/>
          <w:w w:val="105"/>
        </w:rPr>
        <w:t>Intervention</w:t>
        <w:tab/>
        <w:t>3</w:t>
      </w:r>
    </w:p>
    <w:p>
      <w:pPr>
        <w:pStyle w:val="BodyText"/>
        <w:tabs>
          <w:tab w:pos="1482" w:val="left" w:leader="none"/>
          <w:tab w:pos="5412" w:val="right" w:leader="none"/>
        </w:tabs>
        <w:spacing w:before="76"/>
        <w:ind w:left="160"/>
      </w:pPr>
      <w:r>
        <w:rPr>
          <w:color w:val="231F20"/>
        </w:rPr>
        <w:t>FS</w:t>
      </w:r>
      <w:r>
        <w:rPr>
          <w:color w:val="231F20"/>
          <w:spacing w:val="-9"/>
        </w:rPr>
        <w:t> </w:t>
      </w:r>
      <w:r>
        <w:rPr>
          <w:color w:val="231F20"/>
        </w:rPr>
        <w:t>599</w:t>
        <w:tab/>
        <w:t>Independent</w:t>
      </w:r>
      <w:r>
        <w:rPr>
          <w:color w:val="231F20"/>
          <w:spacing w:val="-5"/>
        </w:rPr>
        <w:t> </w:t>
      </w:r>
      <w:r>
        <w:rPr>
          <w:color w:val="231F20"/>
        </w:rPr>
        <w:t>Study-Practicum</w:t>
        <w:tab/>
        <w:t>3</w:t>
      </w:r>
    </w:p>
    <w:p>
      <w:pPr>
        <w:pStyle w:val="BodyText"/>
        <w:tabs>
          <w:tab w:pos="1482" w:val="left" w:leader="none"/>
          <w:tab w:pos="5321" w:val="left" w:leader="none"/>
        </w:tabs>
        <w:spacing w:before="76"/>
        <w:ind w:left="160"/>
      </w:pPr>
      <w:r>
        <w:rPr/>
        <w:pict>
          <v:shape style="position:absolute;margin-left:36pt;margin-top:2.571881pt;width:264.6pt;height:13pt;mso-position-horizontal-relative:page;mso-position-vertical-relative:paragraph;z-index:-275872" coordorigin="720,51" coordsize="5292,260" path="m6012,51l5747,51,2043,51,720,51,720,311,2043,311,5747,311,6012,311,6012,51e" filled="true" fillcolor="#e6e7e8" stroked="false">
            <v:path arrowok="t"/>
            <v:fill type="solid"/>
            <w10:wrap type="none"/>
          </v:shape>
        </w:pict>
      </w:r>
      <w:r>
        <w:rPr>
          <w:color w:val="231F20"/>
        </w:rPr>
        <w:t>FS</w:t>
      </w:r>
      <w:r>
        <w:rPr>
          <w:color w:val="231F20"/>
          <w:spacing w:val="-9"/>
        </w:rPr>
        <w:t> </w:t>
      </w:r>
      <w:r>
        <w:rPr>
          <w:color w:val="231F20"/>
        </w:rPr>
        <w:t>698</w:t>
        <w:tab/>
        <w:t>Comprehensive</w:t>
      </w:r>
      <w:r>
        <w:rPr>
          <w:color w:val="231F20"/>
          <w:spacing w:val="-9"/>
        </w:rPr>
        <w:t> </w:t>
      </w:r>
      <w:r>
        <w:rPr>
          <w:color w:val="231F20"/>
        </w:rPr>
        <w:t>Examination</w:t>
        <w:tab/>
        <w:t>0</w:t>
      </w:r>
    </w:p>
    <w:p>
      <w:pPr>
        <w:pStyle w:val="Heading7"/>
        <w:spacing w:line="288" w:lineRule="auto"/>
        <w:ind w:left="160" w:right="652"/>
      </w:pPr>
      <w:r>
        <w:rPr/>
        <w:pict>
          <v:shape style="position:absolute;margin-left:36pt;margin-top:26.571882pt;width:264.6pt;height:13pt;mso-position-horizontal-relative:page;mso-position-vertical-relative:paragraph;z-index:-275848" coordorigin="720,531" coordsize="5292,260" path="m6012,531l5747,531,2043,531,720,531,720,791,2043,791,5747,791,6012,791,6012,531e" filled="true" fillcolor="#e6e7e8" stroked="false">
            <v:path arrowok="t"/>
            <v:fill type="solid"/>
            <w10:wrap type="none"/>
          </v:shape>
        </w:pict>
      </w:r>
      <w:r>
        <w:rPr>
          <w:color w:val="231F20"/>
          <w:w w:val="95"/>
        </w:rPr>
        <w:t>Elective Courses (12 hours of the following or adivsor approved </w:t>
      </w:r>
      <w:r>
        <w:rPr>
          <w:color w:val="231F20"/>
        </w:rPr>
        <w:t>graduate course work)</w:t>
      </w:r>
    </w:p>
    <w:p>
      <w:pPr>
        <w:pStyle w:val="BodyText"/>
        <w:tabs>
          <w:tab w:pos="1482" w:val="left" w:leader="none"/>
          <w:tab w:pos="5412" w:val="right" w:leader="none"/>
        </w:tabs>
        <w:spacing w:before="39"/>
        <w:ind w:left="160"/>
      </w:pPr>
      <w:r>
        <w:rPr>
          <w:color w:val="231F20"/>
        </w:rPr>
        <w:t>FS</w:t>
      </w:r>
      <w:r>
        <w:rPr>
          <w:color w:val="231F20"/>
          <w:spacing w:val="-9"/>
        </w:rPr>
        <w:t> </w:t>
      </w:r>
      <w:r>
        <w:rPr>
          <w:color w:val="231F20"/>
        </w:rPr>
        <w:t>501</w:t>
        <w:tab/>
        <w:t>Family</w:t>
      </w:r>
      <w:r>
        <w:rPr>
          <w:color w:val="231F20"/>
          <w:spacing w:val="-6"/>
        </w:rPr>
        <w:t> </w:t>
      </w:r>
      <w:r>
        <w:rPr>
          <w:color w:val="231F20"/>
        </w:rPr>
        <w:t>Life</w:t>
      </w:r>
      <w:r>
        <w:rPr>
          <w:color w:val="231F20"/>
          <w:spacing w:val="-6"/>
        </w:rPr>
        <w:t> </w:t>
      </w:r>
      <w:r>
        <w:rPr>
          <w:color w:val="231F20"/>
        </w:rPr>
        <w:t>Education</w:t>
        <w:tab/>
        <w:t>3</w:t>
      </w:r>
    </w:p>
    <w:p>
      <w:pPr>
        <w:pStyle w:val="BodyText"/>
        <w:tabs>
          <w:tab w:pos="1482" w:val="left" w:leader="none"/>
          <w:tab w:pos="5412" w:val="right" w:leader="none"/>
        </w:tabs>
        <w:spacing w:before="76"/>
        <w:ind w:left="160"/>
      </w:pPr>
      <w:r>
        <w:rPr>
          <w:color w:val="231F20"/>
        </w:rPr>
        <w:t>FS</w:t>
      </w:r>
      <w:r>
        <w:rPr>
          <w:color w:val="231F20"/>
          <w:spacing w:val="-9"/>
        </w:rPr>
        <w:t> </w:t>
      </w:r>
      <w:r>
        <w:rPr>
          <w:color w:val="231F20"/>
        </w:rPr>
        <w:t>510</w:t>
        <w:tab/>
        <w:t>Family Diversity and</w:t>
      </w:r>
      <w:r>
        <w:rPr>
          <w:color w:val="231F20"/>
          <w:spacing w:val="-19"/>
        </w:rPr>
        <w:t> </w:t>
      </w:r>
      <w:r>
        <w:rPr>
          <w:color w:val="231F20"/>
        </w:rPr>
        <w:t>Social</w:t>
      </w:r>
      <w:r>
        <w:rPr>
          <w:color w:val="231F20"/>
          <w:spacing w:val="-6"/>
        </w:rPr>
        <w:t> </w:t>
      </w:r>
      <w:r>
        <w:rPr>
          <w:color w:val="231F20"/>
        </w:rPr>
        <w:t>Change</w:t>
        <w:tab/>
        <w:t>3</w:t>
      </w:r>
    </w:p>
    <w:p>
      <w:pPr>
        <w:pStyle w:val="BodyText"/>
        <w:tabs>
          <w:tab w:pos="1482" w:val="left" w:leader="none"/>
          <w:tab w:pos="5412" w:val="right" w:leader="none"/>
        </w:tabs>
        <w:spacing w:before="76"/>
        <w:ind w:left="160"/>
      </w:pPr>
      <w:r>
        <w:rPr/>
        <w:pict>
          <v:shape style="position:absolute;margin-left:36pt;margin-top:2.571884pt;width:264.6pt;height:13pt;mso-position-horizontal-relative:page;mso-position-vertical-relative:paragraph;z-index:-275824" coordorigin="720,51" coordsize="5292,260" path="m6012,51l5747,51,2043,51,720,51,720,311,2043,311,5747,311,6012,311,6012,51e" filled="true" fillcolor="#e6e7e8" stroked="false">
            <v:path arrowok="t"/>
            <v:fill type="solid"/>
            <w10:wrap type="none"/>
          </v:shape>
        </w:pict>
      </w:r>
      <w:r>
        <w:rPr>
          <w:color w:val="231F20"/>
          <w:w w:val="105"/>
        </w:rPr>
        <w:t>FS</w:t>
      </w:r>
      <w:r>
        <w:rPr>
          <w:color w:val="231F20"/>
          <w:spacing w:val="-18"/>
          <w:w w:val="105"/>
        </w:rPr>
        <w:t> </w:t>
      </w:r>
      <w:r>
        <w:rPr>
          <w:color w:val="231F20"/>
          <w:w w:val="105"/>
        </w:rPr>
        <w:t>543</w:t>
        <w:tab/>
        <w:t>Social Psychology of</w:t>
      </w:r>
      <w:r>
        <w:rPr>
          <w:color w:val="231F20"/>
          <w:spacing w:val="-35"/>
          <w:w w:val="105"/>
        </w:rPr>
        <w:t> </w:t>
      </w:r>
      <w:r>
        <w:rPr>
          <w:color w:val="231F20"/>
          <w:w w:val="105"/>
        </w:rPr>
        <w:t>Intimate</w:t>
      </w:r>
      <w:r>
        <w:rPr>
          <w:color w:val="231F20"/>
          <w:spacing w:val="-12"/>
          <w:w w:val="105"/>
        </w:rPr>
        <w:t> </w:t>
      </w:r>
      <w:r>
        <w:rPr>
          <w:color w:val="231F20"/>
          <w:w w:val="105"/>
        </w:rPr>
        <w:t>Relationships</w:t>
        <w:tab/>
        <w:t>3</w:t>
      </w:r>
    </w:p>
    <w:p>
      <w:pPr>
        <w:pStyle w:val="BodyText"/>
        <w:tabs>
          <w:tab w:pos="1482" w:val="left" w:leader="none"/>
          <w:tab w:pos="5412" w:val="right" w:leader="none"/>
        </w:tabs>
        <w:spacing w:before="76"/>
        <w:ind w:left="160"/>
      </w:pPr>
      <w:r>
        <w:rPr>
          <w:color w:val="231F20"/>
        </w:rPr>
        <w:t>FS</w:t>
      </w:r>
      <w:r>
        <w:rPr>
          <w:color w:val="231F20"/>
          <w:spacing w:val="-9"/>
        </w:rPr>
        <w:t> </w:t>
      </w:r>
      <w:r>
        <w:rPr>
          <w:color w:val="231F20"/>
        </w:rPr>
        <w:t>605</w:t>
        <w:tab/>
        <w:t>Contemporary Topics in</w:t>
      </w:r>
      <w:r>
        <w:rPr>
          <w:color w:val="231F20"/>
          <w:spacing w:val="-16"/>
        </w:rPr>
        <w:t> </w:t>
      </w:r>
      <w:r>
        <w:rPr>
          <w:color w:val="231F20"/>
        </w:rPr>
        <w:t>Family</w:t>
      </w:r>
      <w:r>
        <w:rPr>
          <w:color w:val="231F20"/>
          <w:spacing w:val="-6"/>
        </w:rPr>
        <w:t> </w:t>
      </w:r>
      <w:r>
        <w:rPr>
          <w:color w:val="231F20"/>
        </w:rPr>
        <w:t>Studies</w:t>
        <w:tab/>
        <w:t>3</w:t>
      </w:r>
    </w:p>
    <w:p>
      <w:pPr>
        <w:pStyle w:val="BodyText"/>
        <w:spacing w:before="5"/>
        <w:ind w:left="0"/>
        <w:rPr>
          <w:sz w:val="4"/>
        </w:rPr>
      </w:pPr>
    </w:p>
    <w:p>
      <w:pPr>
        <w:pStyle w:val="BodyText"/>
        <w:ind w:right="-23"/>
        <w:rPr>
          <w:sz w:val="20"/>
        </w:rPr>
      </w:pPr>
      <w:r>
        <w:rPr>
          <w:sz w:val="20"/>
        </w:rPr>
        <w:pict>
          <v:shape style="width:264.6pt;height:13pt;mso-position-horizontal-relative:char;mso-position-vertical-relative:line" type="#_x0000_t202" filled="true" fillcolor="#e6e7e8" stroked="false">
            <w10:anchorlock/>
            <v:textbox inset="0,0,0,0">
              <w:txbxContent>
                <w:p>
                  <w:pPr>
                    <w:tabs>
                      <w:tab w:pos="5271" w:val="right" w:leader="none"/>
                    </w:tabs>
                    <w:spacing w:before="24"/>
                    <w:ind w:left="20" w:right="0" w:firstLine="0"/>
                    <w:jc w:val="left"/>
                    <w:rPr>
                      <w:sz w:val="16"/>
                    </w:rPr>
                  </w:pPr>
                  <w:r>
                    <w:rPr>
                      <w:b/>
                      <w:color w:val="231F20"/>
                      <w:spacing w:val="-3"/>
                      <w:sz w:val="16"/>
                    </w:rPr>
                    <w:t>Total</w:t>
                  </w:r>
                  <w:r>
                    <w:rPr>
                      <w:b/>
                      <w:color w:val="231F20"/>
                      <w:spacing w:val="-6"/>
                      <w:sz w:val="16"/>
                    </w:rPr>
                    <w:t> </w:t>
                  </w:r>
                  <w:r>
                    <w:rPr>
                      <w:b/>
                      <w:color w:val="231F20"/>
                      <w:sz w:val="16"/>
                    </w:rPr>
                    <w:t>Hours</w:t>
                    <w:tab/>
                  </w:r>
                  <w:r>
                    <w:rPr>
                      <w:color w:val="231F20"/>
                      <w:sz w:val="16"/>
                    </w:rPr>
                    <w:t>31</w:t>
                  </w:r>
                </w:p>
              </w:txbxContent>
            </v:textbox>
            <v:fill type="solid"/>
          </v:shape>
        </w:pict>
      </w:r>
      <w:r>
        <w:rPr>
          <w:sz w:val="20"/>
        </w:rPr>
      </w:r>
    </w:p>
    <w:p>
      <w:pPr>
        <w:spacing w:before="0"/>
        <w:ind w:left="160" w:right="0" w:firstLine="0"/>
        <w:jc w:val="left"/>
        <w:rPr>
          <w:b/>
          <w:sz w:val="16"/>
        </w:rPr>
      </w:pPr>
      <w:r>
        <w:rPr>
          <w:b/>
          <w:color w:val="231F20"/>
          <w:sz w:val="16"/>
        </w:rPr>
        <w:t>Thesis or Non-Thesis</w:t>
      </w:r>
    </w:p>
    <w:p>
      <w:pPr>
        <w:pStyle w:val="BodyText"/>
        <w:spacing w:line="338" w:lineRule="auto" w:before="76"/>
        <w:ind w:left="360" w:right="3146" w:hanging="200"/>
      </w:pPr>
      <w:r>
        <w:rPr/>
        <w:pict>
          <v:shape style="position:absolute;margin-left:36pt;margin-top:2.571886pt;width:264.6pt;height:13pt;mso-position-horizontal-relative:page;mso-position-vertical-relative:paragraph;z-index:-275800" coordorigin="720,51" coordsize="5292,260" path="m6012,51l5747,51,720,51,720,311,5747,311,6012,311,6012,51e" filled="true" fillcolor="#e6e7e8" stroked="false">
            <v:path arrowok="t"/>
            <v:fill type="solid"/>
            <w10:wrap type="none"/>
          </v:shape>
        </w:pict>
      </w:r>
      <w:r>
        <w:rPr/>
        <w:pict>
          <v:shape style="position:absolute;margin-left:36pt;margin-top:28.571888pt;width:264.6pt;height:13pt;mso-position-horizontal-relative:page;mso-position-vertical-relative:paragraph;z-index:-275776" coordorigin="720,571" coordsize="5292,260" path="m6012,571l5747,571,720,571,720,831,5747,831,6012,831,6012,571e" filled="true" fillcolor="#e6e7e8" stroked="false">
            <v:path arrowok="t"/>
            <v:fill type="solid"/>
            <w10:wrap type="none"/>
          </v:shape>
        </w:pict>
      </w:r>
      <w:r>
        <w:rPr>
          <w:color w:val="231F20"/>
        </w:rPr>
        <w:t>Select one from the following: Non-Thesis Option (p. 35) Thesis Option (p. 35)</w:t>
      </w:r>
    </w:p>
    <w:p>
      <w:pPr>
        <w:spacing w:before="82"/>
        <w:ind w:left="140" w:right="0" w:firstLine="0"/>
        <w:jc w:val="left"/>
        <w:rPr>
          <w:rFonts w:ascii="Arial Narrow"/>
          <w:b/>
          <w:sz w:val="13"/>
        </w:rPr>
      </w:pPr>
      <w:r>
        <w:rPr>
          <w:rFonts w:ascii="Arial Narrow"/>
          <w:b/>
          <w:color w:val="231F20"/>
          <w:sz w:val="24"/>
        </w:rPr>
        <w:t>Non-Thesis Option</w:t>
      </w:r>
      <w:r>
        <w:rPr>
          <w:rFonts w:ascii="Arial Narrow"/>
          <w:b/>
          <w:color w:val="231F20"/>
          <w:position w:val="13"/>
          <w:sz w:val="13"/>
        </w:rPr>
        <w:t>1</w:t>
      </w:r>
    </w:p>
    <w:p>
      <w:pPr>
        <w:pStyle w:val="Heading7"/>
        <w:tabs>
          <w:tab w:pos="1482" w:val="left" w:leader="none"/>
          <w:tab w:pos="4979" w:val="left" w:leader="none"/>
        </w:tabs>
        <w:spacing w:before="77"/>
        <w:ind w:left="160"/>
      </w:pPr>
      <w:r>
        <w:rPr>
          <w:color w:val="231F20"/>
        </w:rPr>
        <w:t>Code</w:t>
        <w:tab/>
        <w:t>Title</w:t>
        <w:tab/>
      </w:r>
      <w:r>
        <w:rPr>
          <w:color w:val="231F20"/>
          <w:w w:val="95"/>
        </w:rPr>
        <w:t>Hours</w:t>
      </w:r>
    </w:p>
    <w:p>
      <w:pPr>
        <w:pStyle w:val="BodyText"/>
        <w:tabs>
          <w:tab w:pos="1482" w:val="left" w:leader="none"/>
          <w:tab w:pos="5321" w:val="left" w:leader="none"/>
        </w:tabs>
        <w:spacing w:before="76"/>
        <w:ind w:left="160"/>
      </w:pPr>
      <w:r>
        <w:rPr>
          <w:color w:val="231F20"/>
        </w:rPr>
        <w:t>FS</w:t>
      </w:r>
      <w:r>
        <w:rPr>
          <w:color w:val="231F20"/>
          <w:spacing w:val="-9"/>
        </w:rPr>
        <w:t> </w:t>
      </w:r>
      <w:r>
        <w:rPr>
          <w:color w:val="231F20"/>
        </w:rPr>
        <w:t>698</w:t>
        <w:tab/>
        <w:t>Comprehensive</w:t>
      </w:r>
      <w:r>
        <w:rPr>
          <w:color w:val="231F20"/>
          <w:spacing w:val="-9"/>
        </w:rPr>
        <w:t> </w:t>
      </w:r>
      <w:r>
        <w:rPr>
          <w:color w:val="231F20"/>
        </w:rPr>
        <w:t>Examination</w:t>
        <w:tab/>
        <w:t>0</w:t>
      </w:r>
    </w:p>
    <w:p>
      <w:pPr>
        <w:pStyle w:val="BodyText"/>
        <w:spacing w:line="288" w:lineRule="auto" w:before="164"/>
        <w:ind w:left="424" w:right="596" w:hanging="265"/>
      </w:pPr>
      <w:r>
        <w:rPr>
          <w:color w:val="231F20"/>
          <w:position w:val="10"/>
          <w:sz w:val="13"/>
        </w:rPr>
        <w:t>1 </w:t>
      </w:r>
      <w:r>
        <w:rPr>
          <w:color w:val="231F20"/>
        </w:rPr>
        <w:t>Students completing the Non-Thesis Option must, in the last semester in which all other course requirements are expected to be completed, register for Comprehensive Examination</w:t>
      </w:r>
    </w:p>
    <w:p>
      <w:pPr>
        <w:pStyle w:val="BodyText"/>
        <w:spacing w:line="288" w:lineRule="auto"/>
        <w:ind w:left="424" w:right="38"/>
      </w:pPr>
      <w:r>
        <w:rPr>
          <w:color w:val="231F20"/>
        </w:rPr>
        <w:t>(FS 698) (Comprehensive Examination) in order to take a written comprehensive examination prior to graduation in order to complete the program.</w:t>
      </w:r>
    </w:p>
    <w:p>
      <w:pPr>
        <w:pStyle w:val="Heading4"/>
        <w:spacing w:before="116"/>
        <w:rPr>
          <w:sz w:val="13"/>
        </w:rPr>
      </w:pPr>
      <w:r>
        <w:rPr>
          <w:color w:val="231F20"/>
        </w:rPr>
        <w:t>Thesis Option</w:t>
      </w:r>
      <w:r>
        <w:rPr>
          <w:color w:val="231F20"/>
          <w:position w:val="13"/>
          <w:sz w:val="13"/>
        </w:rPr>
        <w:t>1</w:t>
      </w:r>
    </w:p>
    <w:p>
      <w:pPr>
        <w:pStyle w:val="Heading7"/>
        <w:tabs>
          <w:tab w:pos="1482" w:val="left" w:leader="none"/>
          <w:tab w:pos="4979" w:val="left" w:leader="none"/>
        </w:tabs>
        <w:spacing w:before="77"/>
        <w:ind w:left="159"/>
      </w:pPr>
      <w:r>
        <w:rPr>
          <w:color w:val="231F20"/>
        </w:rPr>
        <w:t>Code</w:t>
        <w:tab/>
        <w:t>Title</w:t>
        <w:tab/>
      </w:r>
      <w:r>
        <w:rPr>
          <w:color w:val="231F20"/>
          <w:w w:val="95"/>
        </w:rPr>
        <w:t>Hours</w:t>
      </w:r>
    </w:p>
    <w:p>
      <w:pPr>
        <w:pStyle w:val="BodyText"/>
        <w:tabs>
          <w:tab w:pos="1482" w:val="left" w:leader="none"/>
          <w:tab w:pos="5321" w:val="left" w:leader="none"/>
        </w:tabs>
        <w:spacing w:before="76"/>
        <w:ind w:left="160"/>
      </w:pPr>
      <w:r>
        <w:rPr>
          <w:color w:val="231F20"/>
        </w:rPr>
        <w:t>FS</w:t>
      </w:r>
      <w:r>
        <w:rPr>
          <w:color w:val="231F20"/>
          <w:spacing w:val="-9"/>
        </w:rPr>
        <w:t> </w:t>
      </w:r>
      <w:r>
        <w:rPr>
          <w:color w:val="231F20"/>
        </w:rPr>
        <w:t>695</w:t>
        <w:tab/>
        <w:t>Thesis</w:t>
        <w:tab/>
        <w:t>6</w:t>
      </w:r>
    </w:p>
    <w:p>
      <w:pPr>
        <w:pStyle w:val="BodyText"/>
        <w:tabs>
          <w:tab w:pos="1482" w:val="left" w:leader="none"/>
          <w:tab w:pos="5321" w:val="left" w:leader="none"/>
        </w:tabs>
        <w:spacing w:before="76"/>
        <w:ind w:left="160"/>
      </w:pPr>
      <w:r>
        <w:rPr/>
        <w:pict>
          <v:shape style="position:absolute;margin-left:36pt;margin-top:2.571897pt;width:264.6pt;height:13pt;mso-position-horizontal-relative:page;mso-position-vertical-relative:paragraph;z-index:-275752" coordorigin="720,51" coordsize="5292,260" path="m6012,51l5747,51,2043,51,720,51,720,311,2043,311,5747,311,6012,311,6012,51e" filled="true" fillcolor="#e6e7e8" stroked="false">
            <v:path arrowok="t"/>
            <v:fill type="solid"/>
            <w10:wrap type="none"/>
          </v:shape>
        </w:pict>
      </w:r>
      <w:r>
        <w:rPr>
          <w:color w:val="231F20"/>
        </w:rPr>
        <w:t>FS</w:t>
      </w:r>
      <w:r>
        <w:rPr>
          <w:color w:val="231F20"/>
          <w:spacing w:val="-9"/>
        </w:rPr>
        <w:t> </w:t>
      </w:r>
      <w:r>
        <w:rPr>
          <w:color w:val="231F20"/>
        </w:rPr>
        <w:t>699</w:t>
        <w:tab/>
        <w:t>Thesis</w:t>
      </w:r>
      <w:r>
        <w:rPr>
          <w:color w:val="231F20"/>
          <w:spacing w:val="-11"/>
        </w:rPr>
        <w:t> </w:t>
      </w:r>
      <w:r>
        <w:rPr>
          <w:color w:val="231F20"/>
        </w:rPr>
        <w:t>Defense</w:t>
        <w:tab/>
        <w:t>0</w:t>
      </w:r>
    </w:p>
    <w:p>
      <w:pPr>
        <w:pStyle w:val="BodyText"/>
        <w:spacing w:line="288" w:lineRule="auto" w:before="164"/>
        <w:ind w:left="424" w:hanging="265"/>
      </w:pPr>
      <w:r>
        <w:rPr>
          <w:color w:val="231F20"/>
          <w:w w:val="105"/>
          <w:position w:val="10"/>
          <w:sz w:val="13"/>
        </w:rPr>
        <w:t>1 </w:t>
      </w:r>
      <w:r>
        <w:rPr>
          <w:color w:val="231F20"/>
          <w:w w:val="105"/>
        </w:rPr>
        <w:t>In addition to the courses above, students who request and receive permission</w:t>
      </w:r>
      <w:r>
        <w:rPr>
          <w:color w:val="231F20"/>
          <w:spacing w:val="-19"/>
          <w:w w:val="105"/>
        </w:rPr>
        <w:t> </w:t>
      </w:r>
      <w:r>
        <w:rPr>
          <w:color w:val="231F20"/>
          <w:w w:val="105"/>
        </w:rPr>
        <w:t>to</w:t>
      </w:r>
      <w:r>
        <w:rPr>
          <w:color w:val="231F20"/>
          <w:spacing w:val="-19"/>
          <w:w w:val="105"/>
        </w:rPr>
        <w:t> </w:t>
      </w:r>
      <w:r>
        <w:rPr>
          <w:color w:val="231F20"/>
          <w:w w:val="105"/>
        </w:rPr>
        <w:t>complete</w:t>
      </w:r>
      <w:r>
        <w:rPr>
          <w:color w:val="231F20"/>
          <w:spacing w:val="-19"/>
          <w:w w:val="105"/>
        </w:rPr>
        <w:t> </w:t>
      </w:r>
      <w:r>
        <w:rPr>
          <w:color w:val="231F20"/>
          <w:w w:val="105"/>
        </w:rPr>
        <w:t>the</w:t>
      </w:r>
      <w:r>
        <w:rPr>
          <w:color w:val="231F20"/>
          <w:spacing w:val="-19"/>
          <w:w w:val="105"/>
        </w:rPr>
        <w:t> </w:t>
      </w:r>
      <w:r>
        <w:rPr>
          <w:color w:val="231F20"/>
          <w:w w:val="105"/>
        </w:rPr>
        <w:t>Thesis</w:t>
      </w:r>
      <w:r>
        <w:rPr>
          <w:color w:val="231F20"/>
          <w:spacing w:val="-19"/>
          <w:w w:val="105"/>
        </w:rPr>
        <w:t> </w:t>
      </w:r>
      <w:r>
        <w:rPr>
          <w:color w:val="231F20"/>
          <w:w w:val="105"/>
        </w:rPr>
        <w:t>Option</w:t>
      </w:r>
      <w:r>
        <w:rPr>
          <w:color w:val="231F20"/>
          <w:spacing w:val="-19"/>
          <w:w w:val="105"/>
        </w:rPr>
        <w:t> </w:t>
      </w:r>
      <w:r>
        <w:rPr>
          <w:color w:val="231F20"/>
          <w:w w:val="105"/>
        </w:rPr>
        <w:t>must</w:t>
      </w:r>
      <w:r>
        <w:rPr>
          <w:color w:val="231F20"/>
          <w:spacing w:val="-19"/>
          <w:w w:val="105"/>
        </w:rPr>
        <w:t> </w:t>
      </w:r>
      <w:r>
        <w:rPr>
          <w:color w:val="231F20"/>
          <w:w w:val="105"/>
        </w:rPr>
        <w:t>complete</w:t>
      </w:r>
      <w:r>
        <w:rPr>
          <w:color w:val="231F20"/>
          <w:spacing w:val="-19"/>
          <w:w w:val="105"/>
        </w:rPr>
        <w:t> </w:t>
      </w:r>
      <w:r>
        <w:rPr>
          <w:color w:val="231F20"/>
          <w:w w:val="105"/>
        </w:rPr>
        <w:t>a</w:t>
      </w:r>
      <w:r>
        <w:rPr>
          <w:color w:val="231F20"/>
          <w:spacing w:val="-19"/>
          <w:w w:val="105"/>
        </w:rPr>
        <w:t> </w:t>
      </w:r>
      <w:r>
        <w:rPr>
          <w:color w:val="231F20"/>
          <w:w w:val="105"/>
        </w:rPr>
        <w:t>minimum of 6 semester hours of Thesis (FS 695) and register for Thesis Defense</w:t>
      </w:r>
      <w:r>
        <w:rPr>
          <w:color w:val="231F20"/>
          <w:spacing w:val="-19"/>
          <w:w w:val="105"/>
        </w:rPr>
        <w:t> </w:t>
      </w:r>
      <w:r>
        <w:rPr>
          <w:color w:val="231F20"/>
          <w:w w:val="105"/>
        </w:rPr>
        <w:t>(FS</w:t>
      </w:r>
      <w:r>
        <w:rPr>
          <w:color w:val="231F20"/>
          <w:spacing w:val="-18"/>
          <w:w w:val="105"/>
        </w:rPr>
        <w:t> </w:t>
      </w:r>
      <w:r>
        <w:rPr>
          <w:color w:val="231F20"/>
          <w:w w:val="105"/>
        </w:rPr>
        <w:t>699)</w:t>
      </w:r>
      <w:r>
        <w:rPr>
          <w:color w:val="231F20"/>
          <w:spacing w:val="-18"/>
          <w:w w:val="105"/>
        </w:rPr>
        <w:t> </w:t>
      </w:r>
      <w:r>
        <w:rPr>
          <w:color w:val="231F20"/>
          <w:w w:val="105"/>
        </w:rPr>
        <w:t>during</w:t>
      </w:r>
      <w:r>
        <w:rPr>
          <w:color w:val="231F20"/>
          <w:spacing w:val="-18"/>
          <w:w w:val="105"/>
        </w:rPr>
        <w:t> </w:t>
      </w:r>
      <w:r>
        <w:rPr>
          <w:color w:val="231F20"/>
          <w:w w:val="105"/>
        </w:rPr>
        <w:t>the</w:t>
      </w:r>
      <w:r>
        <w:rPr>
          <w:color w:val="231F20"/>
          <w:spacing w:val="-18"/>
          <w:w w:val="105"/>
        </w:rPr>
        <w:t> </w:t>
      </w:r>
      <w:r>
        <w:rPr>
          <w:color w:val="231F20"/>
          <w:w w:val="105"/>
        </w:rPr>
        <w:t>last</w:t>
      </w:r>
      <w:r>
        <w:rPr>
          <w:color w:val="231F20"/>
          <w:spacing w:val="-19"/>
          <w:w w:val="105"/>
        </w:rPr>
        <w:t> </w:t>
      </w:r>
      <w:r>
        <w:rPr>
          <w:color w:val="231F20"/>
          <w:w w:val="105"/>
        </w:rPr>
        <w:t>semester</w:t>
      </w:r>
      <w:r>
        <w:rPr>
          <w:color w:val="231F20"/>
          <w:spacing w:val="-19"/>
          <w:w w:val="105"/>
        </w:rPr>
        <w:t> </w:t>
      </w:r>
      <w:r>
        <w:rPr>
          <w:color w:val="231F20"/>
          <w:w w:val="105"/>
        </w:rPr>
        <w:t>in</w:t>
      </w:r>
      <w:r>
        <w:rPr>
          <w:color w:val="231F20"/>
          <w:spacing w:val="-19"/>
          <w:w w:val="105"/>
        </w:rPr>
        <w:t> </w:t>
      </w:r>
      <w:r>
        <w:rPr>
          <w:color w:val="231F20"/>
          <w:w w:val="105"/>
        </w:rPr>
        <w:t>which</w:t>
      </w:r>
      <w:r>
        <w:rPr>
          <w:color w:val="231F20"/>
          <w:spacing w:val="-19"/>
          <w:w w:val="105"/>
        </w:rPr>
        <w:t> </w:t>
      </w:r>
      <w:r>
        <w:rPr>
          <w:color w:val="231F20"/>
          <w:w w:val="105"/>
        </w:rPr>
        <w:t>all</w:t>
      </w:r>
      <w:r>
        <w:rPr>
          <w:color w:val="231F20"/>
          <w:spacing w:val="-19"/>
          <w:w w:val="105"/>
        </w:rPr>
        <w:t> </w:t>
      </w:r>
      <w:r>
        <w:rPr>
          <w:color w:val="231F20"/>
          <w:w w:val="105"/>
        </w:rPr>
        <w:t>other</w:t>
      </w:r>
      <w:r>
        <w:rPr>
          <w:color w:val="231F20"/>
          <w:spacing w:val="-18"/>
          <w:w w:val="105"/>
        </w:rPr>
        <w:t> </w:t>
      </w:r>
      <w:r>
        <w:rPr>
          <w:color w:val="231F20"/>
          <w:w w:val="105"/>
        </w:rPr>
        <w:t>course requirements</w:t>
      </w:r>
      <w:r>
        <w:rPr>
          <w:color w:val="231F20"/>
          <w:spacing w:val="-21"/>
          <w:w w:val="105"/>
        </w:rPr>
        <w:t> </w:t>
      </w:r>
      <w:r>
        <w:rPr>
          <w:color w:val="231F20"/>
          <w:w w:val="105"/>
        </w:rPr>
        <w:t>are</w:t>
      </w:r>
      <w:r>
        <w:rPr>
          <w:color w:val="231F20"/>
          <w:spacing w:val="-21"/>
          <w:w w:val="105"/>
        </w:rPr>
        <w:t> </w:t>
      </w:r>
      <w:r>
        <w:rPr>
          <w:color w:val="231F20"/>
          <w:w w:val="105"/>
        </w:rPr>
        <w:t>expected</w:t>
      </w:r>
      <w:r>
        <w:rPr>
          <w:color w:val="231F20"/>
          <w:spacing w:val="-21"/>
          <w:w w:val="105"/>
        </w:rPr>
        <w:t> </w:t>
      </w:r>
      <w:r>
        <w:rPr>
          <w:color w:val="231F20"/>
          <w:w w:val="105"/>
        </w:rPr>
        <w:t>to</w:t>
      </w:r>
      <w:r>
        <w:rPr>
          <w:color w:val="231F20"/>
          <w:spacing w:val="-20"/>
          <w:w w:val="105"/>
        </w:rPr>
        <w:t> </w:t>
      </w:r>
      <w:r>
        <w:rPr>
          <w:color w:val="231F20"/>
          <w:w w:val="105"/>
        </w:rPr>
        <w:t>be</w:t>
      </w:r>
      <w:r>
        <w:rPr>
          <w:color w:val="231F20"/>
          <w:spacing w:val="-20"/>
          <w:w w:val="105"/>
        </w:rPr>
        <w:t> </w:t>
      </w:r>
      <w:r>
        <w:rPr>
          <w:color w:val="231F20"/>
          <w:w w:val="105"/>
        </w:rPr>
        <w:t>completed.</w:t>
      </w:r>
      <w:r>
        <w:rPr>
          <w:color w:val="231F20"/>
          <w:spacing w:val="-21"/>
          <w:w w:val="105"/>
        </w:rPr>
        <w:t> </w:t>
      </w:r>
      <w:r>
        <w:rPr>
          <w:color w:val="231F20"/>
          <w:w w:val="105"/>
        </w:rPr>
        <w:t>Thesis</w:t>
      </w:r>
      <w:r>
        <w:rPr>
          <w:color w:val="231F20"/>
          <w:spacing w:val="-21"/>
          <w:w w:val="105"/>
        </w:rPr>
        <w:t> </w:t>
      </w:r>
      <w:r>
        <w:rPr>
          <w:color w:val="231F20"/>
          <w:w w:val="105"/>
        </w:rPr>
        <w:t>students</w:t>
      </w:r>
      <w:r>
        <w:rPr>
          <w:color w:val="231F20"/>
          <w:spacing w:val="-21"/>
          <w:w w:val="105"/>
        </w:rPr>
        <w:t> </w:t>
      </w:r>
      <w:r>
        <w:rPr>
          <w:color w:val="231F20"/>
          <w:w w:val="105"/>
        </w:rPr>
        <w:t>will</w:t>
      </w:r>
      <w:r>
        <w:rPr>
          <w:color w:val="231F20"/>
          <w:spacing w:val="-21"/>
          <w:w w:val="105"/>
        </w:rPr>
        <w:t> </w:t>
      </w:r>
      <w:r>
        <w:rPr>
          <w:color w:val="231F20"/>
          <w:w w:val="105"/>
        </w:rPr>
        <w:t>not be</w:t>
      </w:r>
      <w:r>
        <w:rPr>
          <w:color w:val="231F20"/>
          <w:spacing w:val="-15"/>
          <w:w w:val="105"/>
        </w:rPr>
        <w:t> </w:t>
      </w:r>
      <w:r>
        <w:rPr>
          <w:color w:val="231F20"/>
          <w:w w:val="105"/>
        </w:rPr>
        <w:t>required</w:t>
      </w:r>
      <w:r>
        <w:rPr>
          <w:color w:val="231F20"/>
          <w:spacing w:val="-16"/>
          <w:w w:val="105"/>
        </w:rPr>
        <w:t> </w:t>
      </w:r>
      <w:r>
        <w:rPr>
          <w:color w:val="231F20"/>
          <w:w w:val="105"/>
        </w:rPr>
        <w:t>to</w:t>
      </w:r>
      <w:r>
        <w:rPr>
          <w:color w:val="231F20"/>
          <w:spacing w:val="-15"/>
          <w:w w:val="105"/>
        </w:rPr>
        <w:t> </w:t>
      </w:r>
      <w:r>
        <w:rPr>
          <w:color w:val="231F20"/>
          <w:w w:val="105"/>
        </w:rPr>
        <w:t>take</w:t>
      </w:r>
      <w:r>
        <w:rPr>
          <w:color w:val="231F20"/>
          <w:spacing w:val="-16"/>
          <w:w w:val="105"/>
        </w:rPr>
        <w:t> </w:t>
      </w:r>
      <w:r>
        <w:rPr>
          <w:color w:val="231F20"/>
          <w:w w:val="105"/>
        </w:rPr>
        <w:t>Comprehensive</w:t>
      </w:r>
      <w:r>
        <w:rPr>
          <w:color w:val="231F20"/>
          <w:spacing w:val="-16"/>
          <w:w w:val="105"/>
        </w:rPr>
        <w:t> </w:t>
      </w:r>
      <w:r>
        <w:rPr>
          <w:color w:val="231F20"/>
          <w:w w:val="105"/>
        </w:rPr>
        <w:t>Examination</w:t>
      </w:r>
      <w:r>
        <w:rPr>
          <w:color w:val="231F20"/>
          <w:spacing w:val="-15"/>
          <w:w w:val="105"/>
        </w:rPr>
        <w:t> </w:t>
      </w:r>
      <w:r>
        <w:rPr>
          <w:color w:val="231F20"/>
          <w:w w:val="105"/>
        </w:rPr>
        <w:t>(FS</w:t>
      </w:r>
      <w:r>
        <w:rPr>
          <w:color w:val="231F20"/>
          <w:spacing w:val="-15"/>
          <w:w w:val="105"/>
        </w:rPr>
        <w:t> </w:t>
      </w:r>
      <w:r>
        <w:rPr>
          <w:color w:val="231F20"/>
          <w:w w:val="105"/>
        </w:rPr>
        <w:t>698).</w:t>
      </w:r>
    </w:p>
    <w:p>
      <w:pPr>
        <w:pStyle w:val="Heading2"/>
        <w:spacing w:line="220" w:lineRule="auto" w:before="178"/>
        <w:ind w:right="158"/>
      </w:pPr>
      <w:r>
        <w:rPr>
          <w:b w:val="0"/>
        </w:rPr>
        <w:br w:type="column"/>
      </w:r>
      <w:r>
        <w:rPr>
          <w:color w:val="231F20"/>
        </w:rPr>
        <w:t>Master of Science Degree in Geospatial Science</w:t>
      </w:r>
    </w:p>
    <w:p>
      <w:pPr>
        <w:pStyle w:val="BodyText"/>
        <w:spacing w:before="125"/>
      </w:pPr>
      <w:bookmarkStart w:name="Master of Science in Geospatial Science" w:id="125"/>
      <w:bookmarkEnd w:id="125"/>
      <w:r>
        <w:rPr/>
      </w:r>
      <w:hyperlink r:id="rId72">
        <w:r>
          <w:rPr>
            <w:color w:val="231F20"/>
            <w:w w:val="105"/>
          </w:rPr>
          <w:t>https://www.una.edu/geography/Grad/index.html</w:t>
        </w:r>
      </w:hyperlink>
    </w:p>
    <w:p>
      <w:pPr>
        <w:pStyle w:val="Heading3"/>
      </w:pPr>
      <w:r>
        <w:rPr>
          <w:color w:val="231F20"/>
        </w:rPr>
        <w:t>Admission</w:t>
      </w:r>
    </w:p>
    <w:p>
      <w:pPr>
        <w:pStyle w:val="BodyText"/>
        <w:spacing w:line="288" w:lineRule="auto" w:before="59"/>
        <w:ind w:right="300"/>
      </w:pPr>
      <w:r>
        <w:rPr>
          <w:color w:val="231F20"/>
        </w:rPr>
        <w:t>The Master of Science Degree in Geospatial Science at the University of North Alabama may be completed either on campus or 100% online. In addition to the general requirements for admission to graduate studies (See General Regulations and Procedures), admission to the Master of Science degree program in Geospatial Science requires the following:</w:t>
      </w:r>
    </w:p>
    <w:p>
      <w:pPr>
        <w:pStyle w:val="Heading4"/>
        <w:spacing w:before="124"/>
      </w:pPr>
      <w:r>
        <w:rPr>
          <w:color w:val="231F20"/>
        </w:rPr>
        <w:t>Unconditional Admission</w:t>
      </w:r>
    </w:p>
    <w:p>
      <w:pPr>
        <w:pStyle w:val="ListParagraph"/>
        <w:numPr>
          <w:ilvl w:val="0"/>
          <w:numId w:val="25"/>
        </w:numPr>
        <w:tabs>
          <w:tab w:pos="420" w:val="left" w:leader="none"/>
        </w:tabs>
        <w:spacing w:line="288" w:lineRule="auto" w:before="57" w:after="0"/>
        <w:ind w:left="420" w:right="228" w:hanging="213"/>
        <w:jc w:val="left"/>
        <w:rPr>
          <w:sz w:val="16"/>
        </w:rPr>
      </w:pPr>
      <w:r>
        <w:rPr>
          <w:color w:val="231F20"/>
          <w:w w:val="105"/>
          <w:sz w:val="16"/>
        </w:rPr>
        <w:t>Preparation:</w:t>
      </w:r>
      <w:r>
        <w:rPr>
          <w:color w:val="231F20"/>
          <w:spacing w:val="-25"/>
          <w:w w:val="105"/>
          <w:sz w:val="16"/>
        </w:rPr>
        <w:t> </w:t>
      </w:r>
      <w:r>
        <w:rPr>
          <w:color w:val="231F20"/>
          <w:w w:val="105"/>
          <w:sz w:val="16"/>
        </w:rPr>
        <w:t>Applicants</w:t>
      </w:r>
      <w:r>
        <w:rPr>
          <w:color w:val="231F20"/>
          <w:spacing w:val="-24"/>
          <w:w w:val="105"/>
          <w:sz w:val="16"/>
        </w:rPr>
        <w:t> </w:t>
      </w:r>
      <w:r>
        <w:rPr>
          <w:color w:val="231F20"/>
          <w:w w:val="105"/>
          <w:sz w:val="16"/>
        </w:rPr>
        <w:t>must</w:t>
      </w:r>
      <w:r>
        <w:rPr>
          <w:color w:val="231F20"/>
          <w:spacing w:val="-24"/>
          <w:w w:val="105"/>
          <w:sz w:val="16"/>
        </w:rPr>
        <w:t> </w:t>
      </w:r>
      <w:r>
        <w:rPr>
          <w:color w:val="231F20"/>
          <w:w w:val="105"/>
          <w:sz w:val="16"/>
        </w:rPr>
        <w:t>hold</w:t>
      </w:r>
      <w:r>
        <w:rPr>
          <w:color w:val="231F20"/>
          <w:spacing w:val="-24"/>
          <w:w w:val="105"/>
          <w:sz w:val="16"/>
        </w:rPr>
        <w:t> </w:t>
      </w:r>
      <w:r>
        <w:rPr>
          <w:color w:val="231F20"/>
          <w:w w:val="105"/>
          <w:sz w:val="16"/>
        </w:rPr>
        <w:t>a</w:t>
      </w:r>
      <w:r>
        <w:rPr>
          <w:color w:val="231F20"/>
          <w:spacing w:val="-25"/>
          <w:w w:val="105"/>
          <w:sz w:val="16"/>
        </w:rPr>
        <w:t> </w:t>
      </w:r>
      <w:r>
        <w:rPr>
          <w:color w:val="231F20"/>
          <w:w w:val="105"/>
          <w:sz w:val="16"/>
        </w:rPr>
        <w:t>bachelor’s</w:t>
      </w:r>
      <w:r>
        <w:rPr>
          <w:color w:val="231F20"/>
          <w:spacing w:val="-25"/>
          <w:w w:val="105"/>
          <w:sz w:val="16"/>
        </w:rPr>
        <w:t> </w:t>
      </w:r>
      <w:r>
        <w:rPr>
          <w:color w:val="231F20"/>
          <w:w w:val="105"/>
          <w:sz w:val="16"/>
        </w:rPr>
        <w:t>or</w:t>
      </w:r>
      <w:r>
        <w:rPr>
          <w:color w:val="231F20"/>
          <w:spacing w:val="-24"/>
          <w:w w:val="105"/>
          <w:sz w:val="16"/>
        </w:rPr>
        <w:t> </w:t>
      </w:r>
      <w:r>
        <w:rPr>
          <w:color w:val="231F20"/>
          <w:w w:val="105"/>
          <w:sz w:val="16"/>
        </w:rPr>
        <w:t>higher</w:t>
      </w:r>
      <w:r>
        <w:rPr>
          <w:color w:val="231F20"/>
          <w:spacing w:val="-24"/>
          <w:w w:val="105"/>
          <w:sz w:val="16"/>
        </w:rPr>
        <w:t> </w:t>
      </w:r>
      <w:r>
        <w:rPr>
          <w:color w:val="231F20"/>
          <w:w w:val="105"/>
          <w:sz w:val="16"/>
        </w:rPr>
        <w:t>degree</w:t>
      </w:r>
      <w:r>
        <w:rPr>
          <w:color w:val="231F20"/>
          <w:spacing w:val="-25"/>
          <w:w w:val="105"/>
          <w:sz w:val="16"/>
        </w:rPr>
        <w:t> </w:t>
      </w:r>
      <w:r>
        <w:rPr>
          <w:color w:val="231F20"/>
          <w:w w:val="105"/>
          <w:sz w:val="16"/>
        </w:rPr>
        <w:t>in</w:t>
      </w:r>
      <w:r>
        <w:rPr>
          <w:color w:val="231F20"/>
          <w:spacing w:val="-25"/>
          <w:w w:val="105"/>
          <w:sz w:val="16"/>
        </w:rPr>
        <w:t> </w:t>
      </w:r>
      <w:r>
        <w:rPr>
          <w:color w:val="231F20"/>
          <w:w w:val="105"/>
          <w:sz w:val="16"/>
        </w:rPr>
        <w:t>an appropriate</w:t>
      </w:r>
      <w:r>
        <w:rPr>
          <w:color w:val="231F20"/>
          <w:spacing w:val="-14"/>
          <w:w w:val="105"/>
          <w:sz w:val="16"/>
        </w:rPr>
        <w:t> </w:t>
      </w:r>
      <w:r>
        <w:rPr>
          <w:color w:val="231F20"/>
          <w:w w:val="105"/>
          <w:sz w:val="16"/>
        </w:rPr>
        <w:t>ﬁeld</w:t>
      </w:r>
      <w:r>
        <w:rPr>
          <w:color w:val="231F20"/>
          <w:spacing w:val="-14"/>
          <w:w w:val="105"/>
          <w:sz w:val="16"/>
        </w:rPr>
        <w:t> </w:t>
      </w:r>
      <w:r>
        <w:rPr>
          <w:color w:val="231F20"/>
          <w:w w:val="105"/>
          <w:sz w:val="16"/>
        </w:rPr>
        <w:t>of</w:t>
      </w:r>
      <w:r>
        <w:rPr>
          <w:color w:val="231F20"/>
          <w:spacing w:val="-14"/>
          <w:w w:val="105"/>
          <w:sz w:val="16"/>
        </w:rPr>
        <w:t> </w:t>
      </w:r>
      <w:r>
        <w:rPr>
          <w:color w:val="231F20"/>
          <w:w w:val="105"/>
          <w:sz w:val="16"/>
        </w:rPr>
        <w:t>study</w:t>
      </w:r>
      <w:r>
        <w:rPr>
          <w:color w:val="231F20"/>
          <w:spacing w:val="-15"/>
          <w:w w:val="105"/>
          <w:sz w:val="16"/>
        </w:rPr>
        <w:t> </w:t>
      </w:r>
      <w:r>
        <w:rPr>
          <w:color w:val="231F20"/>
          <w:w w:val="105"/>
          <w:sz w:val="16"/>
        </w:rPr>
        <w:t>from</w:t>
      </w:r>
      <w:r>
        <w:rPr>
          <w:color w:val="231F20"/>
          <w:spacing w:val="-14"/>
          <w:w w:val="105"/>
          <w:sz w:val="16"/>
        </w:rPr>
        <w:t> </w:t>
      </w:r>
      <w:r>
        <w:rPr>
          <w:color w:val="231F20"/>
          <w:w w:val="105"/>
          <w:sz w:val="16"/>
        </w:rPr>
        <w:t>an</w:t>
      </w:r>
      <w:r>
        <w:rPr>
          <w:color w:val="231F20"/>
          <w:spacing w:val="-15"/>
          <w:w w:val="105"/>
          <w:sz w:val="16"/>
        </w:rPr>
        <w:t> </w:t>
      </w:r>
      <w:r>
        <w:rPr>
          <w:color w:val="231F20"/>
          <w:w w:val="105"/>
          <w:sz w:val="16"/>
        </w:rPr>
        <w:t>accredited</w:t>
      </w:r>
      <w:r>
        <w:rPr>
          <w:color w:val="231F20"/>
          <w:spacing w:val="-15"/>
          <w:w w:val="105"/>
          <w:sz w:val="16"/>
        </w:rPr>
        <w:t> </w:t>
      </w:r>
      <w:r>
        <w:rPr>
          <w:color w:val="231F20"/>
          <w:w w:val="105"/>
          <w:sz w:val="16"/>
        </w:rPr>
        <w:t>institution</w:t>
      </w:r>
      <w:r>
        <w:rPr>
          <w:color w:val="231F20"/>
          <w:spacing w:val="-15"/>
          <w:w w:val="105"/>
          <w:sz w:val="16"/>
        </w:rPr>
        <w:t> </w:t>
      </w:r>
      <w:r>
        <w:rPr>
          <w:color w:val="231F20"/>
          <w:w w:val="105"/>
          <w:sz w:val="16"/>
        </w:rPr>
        <w:t>or</w:t>
      </w:r>
      <w:r>
        <w:rPr>
          <w:color w:val="231F20"/>
          <w:spacing w:val="-14"/>
          <w:w w:val="105"/>
          <w:sz w:val="16"/>
        </w:rPr>
        <w:t> </w:t>
      </w:r>
      <w:r>
        <w:rPr>
          <w:color w:val="231F20"/>
          <w:w w:val="105"/>
          <w:sz w:val="16"/>
        </w:rPr>
        <w:t>complete coursework that will meet this requirement as determined by the Graduate Admissions</w:t>
      </w:r>
      <w:r>
        <w:rPr>
          <w:color w:val="231F20"/>
          <w:spacing w:val="-18"/>
          <w:w w:val="105"/>
          <w:sz w:val="16"/>
        </w:rPr>
        <w:t> </w:t>
      </w:r>
      <w:r>
        <w:rPr>
          <w:color w:val="231F20"/>
          <w:w w:val="105"/>
          <w:sz w:val="16"/>
        </w:rPr>
        <w:t>Committee.</w:t>
      </w:r>
    </w:p>
    <w:p>
      <w:pPr>
        <w:pStyle w:val="ListParagraph"/>
        <w:numPr>
          <w:ilvl w:val="0"/>
          <w:numId w:val="25"/>
        </w:numPr>
        <w:tabs>
          <w:tab w:pos="420" w:val="left" w:leader="none"/>
        </w:tabs>
        <w:spacing w:line="288" w:lineRule="auto" w:before="37" w:after="0"/>
        <w:ind w:left="420" w:right="505" w:hanging="213"/>
        <w:jc w:val="left"/>
        <w:rPr>
          <w:sz w:val="16"/>
        </w:rPr>
      </w:pPr>
      <w:r>
        <w:rPr>
          <w:color w:val="231F20"/>
          <w:sz w:val="16"/>
        </w:rPr>
        <w:t>Scholastic Achievement: Applicants must possess a minimum of a 3.0 grade point average on a 4.0 scale in the last two years of undergraduate work and in all previous graduate work (if</w:t>
      </w:r>
      <w:r>
        <w:rPr>
          <w:color w:val="231F20"/>
          <w:spacing w:val="-25"/>
          <w:sz w:val="16"/>
        </w:rPr>
        <w:t> </w:t>
      </w:r>
      <w:r>
        <w:rPr>
          <w:color w:val="231F20"/>
          <w:sz w:val="16"/>
        </w:rPr>
        <w:t>any).</w:t>
      </w:r>
    </w:p>
    <w:p>
      <w:pPr>
        <w:pStyle w:val="ListParagraph"/>
        <w:numPr>
          <w:ilvl w:val="0"/>
          <w:numId w:val="25"/>
        </w:numPr>
        <w:tabs>
          <w:tab w:pos="420" w:val="left" w:leader="none"/>
        </w:tabs>
        <w:spacing w:line="288" w:lineRule="auto" w:before="38" w:after="0"/>
        <w:ind w:left="420" w:right="201" w:hanging="213"/>
        <w:jc w:val="left"/>
        <w:rPr>
          <w:sz w:val="16"/>
        </w:rPr>
      </w:pPr>
      <w:r>
        <w:rPr>
          <w:color w:val="231F20"/>
          <w:spacing w:val="-3"/>
          <w:w w:val="105"/>
          <w:sz w:val="16"/>
        </w:rPr>
        <w:t>Test</w:t>
      </w:r>
      <w:r>
        <w:rPr>
          <w:color w:val="231F20"/>
          <w:spacing w:val="-18"/>
          <w:w w:val="105"/>
          <w:sz w:val="16"/>
        </w:rPr>
        <w:t> </w:t>
      </w:r>
      <w:r>
        <w:rPr>
          <w:color w:val="231F20"/>
          <w:w w:val="105"/>
          <w:sz w:val="16"/>
        </w:rPr>
        <w:t>Scores:</w:t>
      </w:r>
      <w:r>
        <w:rPr>
          <w:color w:val="231F20"/>
          <w:spacing w:val="-18"/>
          <w:w w:val="105"/>
          <w:sz w:val="16"/>
        </w:rPr>
        <w:t> </w:t>
      </w:r>
      <w:r>
        <w:rPr>
          <w:color w:val="231F20"/>
          <w:w w:val="105"/>
          <w:sz w:val="16"/>
        </w:rPr>
        <w:t>Applicants</w:t>
      </w:r>
      <w:r>
        <w:rPr>
          <w:color w:val="231F20"/>
          <w:spacing w:val="-17"/>
          <w:w w:val="105"/>
          <w:sz w:val="16"/>
        </w:rPr>
        <w:t> </w:t>
      </w:r>
      <w:r>
        <w:rPr>
          <w:color w:val="231F20"/>
          <w:w w:val="105"/>
          <w:sz w:val="16"/>
        </w:rPr>
        <w:t>must</w:t>
      </w:r>
      <w:r>
        <w:rPr>
          <w:color w:val="231F20"/>
          <w:spacing w:val="-17"/>
          <w:w w:val="105"/>
          <w:sz w:val="16"/>
        </w:rPr>
        <w:t> </w:t>
      </w:r>
      <w:r>
        <w:rPr>
          <w:color w:val="231F20"/>
          <w:w w:val="105"/>
          <w:sz w:val="16"/>
        </w:rPr>
        <w:t>have</w:t>
      </w:r>
      <w:r>
        <w:rPr>
          <w:color w:val="231F20"/>
          <w:spacing w:val="-18"/>
          <w:w w:val="105"/>
          <w:sz w:val="16"/>
        </w:rPr>
        <w:t> </w:t>
      </w:r>
      <w:r>
        <w:rPr>
          <w:color w:val="231F20"/>
          <w:w w:val="105"/>
          <w:sz w:val="16"/>
        </w:rPr>
        <w:t>a</w:t>
      </w:r>
      <w:r>
        <w:rPr>
          <w:color w:val="231F20"/>
          <w:spacing w:val="-18"/>
          <w:w w:val="105"/>
          <w:sz w:val="16"/>
        </w:rPr>
        <w:t> </w:t>
      </w:r>
      <w:r>
        <w:rPr>
          <w:color w:val="231F20"/>
          <w:w w:val="105"/>
          <w:sz w:val="16"/>
        </w:rPr>
        <w:t>combined</w:t>
      </w:r>
      <w:r>
        <w:rPr>
          <w:color w:val="231F20"/>
          <w:spacing w:val="-18"/>
          <w:w w:val="105"/>
          <w:sz w:val="16"/>
        </w:rPr>
        <w:t> </w:t>
      </w:r>
      <w:r>
        <w:rPr>
          <w:color w:val="231F20"/>
          <w:w w:val="105"/>
          <w:sz w:val="16"/>
        </w:rPr>
        <w:t>score</w:t>
      </w:r>
      <w:r>
        <w:rPr>
          <w:color w:val="231F20"/>
          <w:spacing w:val="-18"/>
          <w:w w:val="105"/>
          <w:sz w:val="16"/>
        </w:rPr>
        <w:t> </w:t>
      </w:r>
      <w:r>
        <w:rPr>
          <w:color w:val="231F20"/>
          <w:w w:val="105"/>
          <w:sz w:val="16"/>
        </w:rPr>
        <w:t>of</w:t>
      </w:r>
      <w:r>
        <w:rPr>
          <w:color w:val="231F20"/>
          <w:spacing w:val="-17"/>
          <w:w w:val="105"/>
          <w:sz w:val="16"/>
        </w:rPr>
        <w:t> </w:t>
      </w:r>
      <w:r>
        <w:rPr>
          <w:color w:val="231F20"/>
          <w:w w:val="105"/>
          <w:sz w:val="16"/>
        </w:rPr>
        <w:t>at</w:t>
      </w:r>
      <w:r>
        <w:rPr>
          <w:color w:val="231F20"/>
          <w:spacing w:val="-18"/>
          <w:w w:val="105"/>
          <w:sz w:val="16"/>
        </w:rPr>
        <w:t> </w:t>
      </w:r>
      <w:r>
        <w:rPr>
          <w:color w:val="231F20"/>
          <w:w w:val="105"/>
          <w:sz w:val="16"/>
        </w:rPr>
        <w:t>least</w:t>
      </w:r>
      <w:r>
        <w:rPr>
          <w:color w:val="231F20"/>
          <w:spacing w:val="-18"/>
          <w:w w:val="105"/>
          <w:sz w:val="16"/>
        </w:rPr>
        <w:t> </w:t>
      </w:r>
      <w:r>
        <w:rPr>
          <w:color w:val="231F20"/>
          <w:w w:val="105"/>
          <w:sz w:val="16"/>
        </w:rPr>
        <w:t>290 on</w:t>
      </w:r>
      <w:r>
        <w:rPr>
          <w:color w:val="231F20"/>
          <w:spacing w:val="-27"/>
          <w:w w:val="105"/>
          <w:sz w:val="16"/>
        </w:rPr>
        <w:t> </w:t>
      </w:r>
      <w:r>
        <w:rPr>
          <w:color w:val="231F20"/>
          <w:w w:val="105"/>
          <w:sz w:val="16"/>
        </w:rPr>
        <w:t>the</w:t>
      </w:r>
      <w:r>
        <w:rPr>
          <w:color w:val="231F20"/>
          <w:spacing w:val="-27"/>
          <w:w w:val="105"/>
          <w:sz w:val="16"/>
        </w:rPr>
        <w:t> </w:t>
      </w:r>
      <w:r>
        <w:rPr>
          <w:color w:val="231F20"/>
          <w:w w:val="105"/>
          <w:sz w:val="16"/>
        </w:rPr>
        <w:t>Verbal</w:t>
      </w:r>
      <w:r>
        <w:rPr>
          <w:color w:val="231F20"/>
          <w:spacing w:val="-27"/>
          <w:w w:val="105"/>
          <w:sz w:val="16"/>
        </w:rPr>
        <w:t> </w:t>
      </w:r>
      <w:r>
        <w:rPr>
          <w:color w:val="231F20"/>
          <w:w w:val="105"/>
          <w:sz w:val="16"/>
        </w:rPr>
        <w:t>and</w:t>
      </w:r>
      <w:r>
        <w:rPr>
          <w:color w:val="231F20"/>
          <w:spacing w:val="-27"/>
          <w:w w:val="105"/>
          <w:sz w:val="16"/>
        </w:rPr>
        <w:t> </w:t>
      </w:r>
      <w:r>
        <w:rPr>
          <w:color w:val="231F20"/>
          <w:w w:val="105"/>
          <w:sz w:val="16"/>
        </w:rPr>
        <w:t>Quantitative</w:t>
      </w:r>
      <w:r>
        <w:rPr>
          <w:color w:val="231F20"/>
          <w:spacing w:val="-27"/>
          <w:w w:val="105"/>
          <w:sz w:val="16"/>
        </w:rPr>
        <w:t> </w:t>
      </w:r>
      <w:r>
        <w:rPr>
          <w:color w:val="231F20"/>
          <w:w w:val="105"/>
          <w:sz w:val="16"/>
        </w:rPr>
        <w:t>sections</w:t>
      </w:r>
      <w:r>
        <w:rPr>
          <w:color w:val="231F20"/>
          <w:spacing w:val="-27"/>
          <w:w w:val="105"/>
          <w:sz w:val="16"/>
        </w:rPr>
        <w:t> </w:t>
      </w:r>
      <w:r>
        <w:rPr>
          <w:color w:val="231F20"/>
          <w:w w:val="105"/>
          <w:sz w:val="16"/>
        </w:rPr>
        <w:t>of</w:t>
      </w:r>
      <w:r>
        <w:rPr>
          <w:color w:val="231F20"/>
          <w:spacing w:val="-27"/>
          <w:w w:val="105"/>
          <w:sz w:val="16"/>
        </w:rPr>
        <w:t> </w:t>
      </w:r>
      <w:r>
        <w:rPr>
          <w:color w:val="231F20"/>
          <w:w w:val="105"/>
          <w:sz w:val="16"/>
        </w:rPr>
        <w:t>the</w:t>
      </w:r>
      <w:r>
        <w:rPr>
          <w:color w:val="231F20"/>
          <w:spacing w:val="-27"/>
          <w:w w:val="105"/>
          <w:sz w:val="16"/>
        </w:rPr>
        <w:t> </w:t>
      </w:r>
      <w:r>
        <w:rPr>
          <w:color w:val="231F20"/>
          <w:w w:val="105"/>
          <w:sz w:val="16"/>
        </w:rPr>
        <w:t>Graduate</w:t>
      </w:r>
      <w:r>
        <w:rPr>
          <w:color w:val="231F20"/>
          <w:spacing w:val="-27"/>
          <w:w w:val="105"/>
          <w:sz w:val="16"/>
        </w:rPr>
        <w:t> </w:t>
      </w:r>
      <w:r>
        <w:rPr>
          <w:color w:val="231F20"/>
          <w:w w:val="105"/>
          <w:sz w:val="16"/>
        </w:rPr>
        <w:t>Record</w:t>
      </w:r>
      <w:r>
        <w:rPr>
          <w:color w:val="231F20"/>
          <w:spacing w:val="-27"/>
          <w:w w:val="105"/>
          <w:sz w:val="16"/>
        </w:rPr>
        <w:t> </w:t>
      </w:r>
      <w:r>
        <w:rPr>
          <w:color w:val="231F20"/>
          <w:w w:val="105"/>
          <w:sz w:val="16"/>
        </w:rPr>
        <w:t>Exam (GRE).</w:t>
      </w:r>
    </w:p>
    <w:p>
      <w:pPr>
        <w:pStyle w:val="ListParagraph"/>
        <w:numPr>
          <w:ilvl w:val="0"/>
          <w:numId w:val="25"/>
        </w:numPr>
        <w:tabs>
          <w:tab w:pos="420" w:val="left" w:leader="none"/>
        </w:tabs>
        <w:spacing w:line="288" w:lineRule="auto" w:before="37" w:after="0"/>
        <w:ind w:left="420" w:right="170" w:hanging="213"/>
        <w:jc w:val="left"/>
        <w:rPr>
          <w:sz w:val="16"/>
        </w:rPr>
      </w:pPr>
      <w:r>
        <w:rPr>
          <w:color w:val="231F20"/>
          <w:w w:val="105"/>
          <w:sz w:val="16"/>
        </w:rPr>
        <w:t>Letters</w:t>
      </w:r>
      <w:r>
        <w:rPr>
          <w:color w:val="231F20"/>
          <w:spacing w:val="-16"/>
          <w:w w:val="105"/>
          <w:sz w:val="16"/>
        </w:rPr>
        <w:t> </w:t>
      </w:r>
      <w:r>
        <w:rPr>
          <w:color w:val="231F20"/>
          <w:w w:val="105"/>
          <w:sz w:val="16"/>
        </w:rPr>
        <w:t>of</w:t>
      </w:r>
      <w:r>
        <w:rPr>
          <w:color w:val="231F20"/>
          <w:spacing w:val="-16"/>
          <w:w w:val="105"/>
          <w:sz w:val="16"/>
        </w:rPr>
        <w:t> </w:t>
      </w:r>
      <w:r>
        <w:rPr>
          <w:color w:val="231F20"/>
          <w:w w:val="105"/>
          <w:sz w:val="16"/>
        </w:rPr>
        <w:t>Recommendation:</w:t>
      </w:r>
      <w:r>
        <w:rPr>
          <w:color w:val="231F20"/>
          <w:spacing w:val="-16"/>
          <w:w w:val="105"/>
          <w:sz w:val="16"/>
        </w:rPr>
        <w:t> </w:t>
      </w:r>
      <w:r>
        <w:rPr>
          <w:color w:val="231F20"/>
          <w:w w:val="105"/>
          <w:sz w:val="16"/>
        </w:rPr>
        <w:t>Applicants</w:t>
      </w:r>
      <w:r>
        <w:rPr>
          <w:color w:val="231F20"/>
          <w:spacing w:val="-16"/>
          <w:w w:val="105"/>
          <w:sz w:val="16"/>
        </w:rPr>
        <w:t> </w:t>
      </w:r>
      <w:r>
        <w:rPr>
          <w:color w:val="231F20"/>
          <w:w w:val="105"/>
          <w:sz w:val="16"/>
        </w:rPr>
        <w:t>must</w:t>
      </w:r>
      <w:r>
        <w:rPr>
          <w:color w:val="231F20"/>
          <w:spacing w:val="-16"/>
          <w:w w:val="105"/>
          <w:sz w:val="16"/>
        </w:rPr>
        <w:t> </w:t>
      </w:r>
      <w:r>
        <w:rPr>
          <w:color w:val="231F20"/>
          <w:w w:val="105"/>
          <w:sz w:val="16"/>
        </w:rPr>
        <w:t>submit</w:t>
      </w:r>
      <w:r>
        <w:rPr>
          <w:color w:val="231F20"/>
          <w:spacing w:val="-17"/>
          <w:w w:val="105"/>
          <w:sz w:val="16"/>
        </w:rPr>
        <w:t> </w:t>
      </w:r>
      <w:r>
        <w:rPr>
          <w:color w:val="231F20"/>
          <w:w w:val="105"/>
          <w:sz w:val="16"/>
        </w:rPr>
        <w:t>three</w:t>
      </w:r>
      <w:r>
        <w:rPr>
          <w:color w:val="231F20"/>
          <w:spacing w:val="-17"/>
          <w:w w:val="105"/>
          <w:sz w:val="16"/>
        </w:rPr>
        <w:t> </w:t>
      </w:r>
      <w:r>
        <w:rPr>
          <w:color w:val="231F20"/>
          <w:w w:val="105"/>
          <w:sz w:val="16"/>
        </w:rPr>
        <w:t>letters</w:t>
      </w:r>
      <w:r>
        <w:rPr>
          <w:color w:val="231F20"/>
          <w:spacing w:val="-17"/>
          <w:w w:val="105"/>
          <w:sz w:val="16"/>
        </w:rPr>
        <w:t> </w:t>
      </w:r>
      <w:r>
        <w:rPr>
          <w:color w:val="231F20"/>
          <w:w w:val="105"/>
          <w:sz w:val="16"/>
        </w:rPr>
        <w:t>of recommendation</w:t>
      </w:r>
      <w:r>
        <w:rPr>
          <w:color w:val="231F20"/>
          <w:spacing w:val="-24"/>
          <w:w w:val="105"/>
          <w:sz w:val="16"/>
        </w:rPr>
        <w:t> </w:t>
      </w:r>
      <w:r>
        <w:rPr>
          <w:color w:val="231F20"/>
          <w:w w:val="105"/>
          <w:sz w:val="16"/>
        </w:rPr>
        <w:t>from</w:t>
      </w:r>
      <w:r>
        <w:rPr>
          <w:color w:val="231F20"/>
          <w:spacing w:val="-24"/>
          <w:w w:val="105"/>
          <w:sz w:val="16"/>
        </w:rPr>
        <w:t> </w:t>
      </w:r>
      <w:r>
        <w:rPr>
          <w:color w:val="231F20"/>
          <w:w w:val="105"/>
          <w:sz w:val="16"/>
        </w:rPr>
        <w:t>academic</w:t>
      </w:r>
      <w:r>
        <w:rPr>
          <w:color w:val="231F20"/>
          <w:spacing w:val="-24"/>
          <w:w w:val="105"/>
          <w:sz w:val="16"/>
        </w:rPr>
        <w:t> </w:t>
      </w:r>
      <w:r>
        <w:rPr>
          <w:color w:val="231F20"/>
          <w:w w:val="105"/>
          <w:sz w:val="16"/>
        </w:rPr>
        <w:t>or</w:t>
      </w:r>
      <w:r>
        <w:rPr>
          <w:color w:val="231F20"/>
          <w:spacing w:val="-24"/>
          <w:w w:val="105"/>
          <w:sz w:val="16"/>
        </w:rPr>
        <w:t> </w:t>
      </w:r>
      <w:r>
        <w:rPr>
          <w:color w:val="231F20"/>
          <w:w w:val="105"/>
          <w:sz w:val="16"/>
        </w:rPr>
        <w:t>professional</w:t>
      </w:r>
      <w:r>
        <w:rPr>
          <w:color w:val="231F20"/>
          <w:spacing w:val="-24"/>
          <w:w w:val="105"/>
          <w:sz w:val="16"/>
        </w:rPr>
        <w:t> </w:t>
      </w:r>
      <w:r>
        <w:rPr>
          <w:color w:val="231F20"/>
          <w:w w:val="105"/>
          <w:sz w:val="16"/>
        </w:rPr>
        <w:t>sources.</w:t>
      </w:r>
      <w:r>
        <w:rPr>
          <w:color w:val="231F20"/>
          <w:spacing w:val="-24"/>
          <w:w w:val="105"/>
          <w:sz w:val="16"/>
        </w:rPr>
        <w:t> </w:t>
      </w:r>
      <w:r>
        <w:rPr>
          <w:color w:val="231F20"/>
          <w:w w:val="105"/>
          <w:sz w:val="16"/>
        </w:rPr>
        <w:t>At</w:t>
      </w:r>
      <w:r>
        <w:rPr>
          <w:color w:val="231F20"/>
          <w:spacing w:val="-24"/>
          <w:w w:val="105"/>
          <w:sz w:val="16"/>
        </w:rPr>
        <w:t> </w:t>
      </w:r>
      <w:r>
        <w:rPr>
          <w:color w:val="231F20"/>
          <w:w w:val="105"/>
          <w:sz w:val="16"/>
        </w:rPr>
        <w:t>least</w:t>
      </w:r>
      <w:r>
        <w:rPr>
          <w:color w:val="231F20"/>
          <w:spacing w:val="-24"/>
          <w:w w:val="105"/>
          <w:sz w:val="16"/>
        </w:rPr>
        <w:t> </w:t>
      </w:r>
      <w:r>
        <w:rPr>
          <w:color w:val="231F20"/>
          <w:w w:val="105"/>
          <w:sz w:val="16"/>
        </w:rPr>
        <w:t>one letter</w:t>
      </w:r>
      <w:r>
        <w:rPr>
          <w:color w:val="231F20"/>
          <w:spacing w:val="-18"/>
          <w:w w:val="105"/>
          <w:sz w:val="16"/>
        </w:rPr>
        <w:t> </w:t>
      </w:r>
      <w:r>
        <w:rPr>
          <w:color w:val="231F20"/>
          <w:w w:val="105"/>
          <w:sz w:val="16"/>
        </w:rPr>
        <w:t>of</w:t>
      </w:r>
      <w:r>
        <w:rPr>
          <w:color w:val="231F20"/>
          <w:spacing w:val="-18"/>
          <w:w w:val="105"/>
          <w:sz w:val="16"/>
        </w:rPr>
        <w:t> </w:t>
      </w:r>
      <w:r>
        <w:rPr>
          <w:color w:val="231F20"/>
          <w:w w:val="105"/>
          <w:sz w:val="16"/>
        </w:rPr>
        <w:t>recommendation</w:t>
      </w:r>
      <w:r>
        <w:rPr>
          <w:color w:val="231F20"/>
          <w:spacing w:val="-18"/>
          <w:w w:val="105"/>
          <w:sz w:val="16"/>
        </w:rPr>
        <w:t> </w:t>
      </w:r>
      <w:r>
        <w:rPr>
          <w:color w:val="231F20"/>
          <w:w w:val="105"/>
          <w:sz w:val="16"/>
        </w:rPr>
        <w:t>must</w:t>
      </w:r>
      <w:r>
        <w:rPr>
          <w:color w:val="231F20"/>
          <w:spacing w:val="-18"/>
          <w:w w:val="105"/>
          <w:sz w:val="16"/>
        </w:rPr>
        <w:t> </w:t>
      </w:r>
      <w:r>
        <w:rPr>
          <w:color w:val="231F20"/>
          <w:w w:val="105"/>
          <w:sz w:val="16"/>
        </w:rPr>
        <w:t>be</w:t>
      </w:r>
      <w:r>
        <w:rPr>
          <w:color w:val="231F20"/>
          <w:spacing w:val="-18"/>
          <w:w w:val="105"/>
          <w:sz w:val="16"/>
        </w:rPr>
        <w:t> </w:t>
      </w:r>
      <w:r>
        <w:rPr>
          <w:color w:val="231F20"/>
          <w:w w:val="105"/>
          <w:sz w:val="16"/>
        </w:rPr>
        <w:t>provided</w:t>
      </w:r>
      <w:r>
        <w:rPr>
          <w:color w:val="231F20"/>
          <w:spacing w:val="-18"/>
          <w:w w:val="105"/>
          <w:sz w:val="16"/>
        </w:rPr>
        <w:t> </w:t>
      </w:r>
      <w:r>
        <w:rPr>
          <w:color w:val="231F20"/>
          <w:w w:val="105"/>
          <w:sz w:val="16"/>
        </w:rPr>
        <w:t>by</w:t>
      </w:r>
      <w:r>
        <w:rPr>
          <w:color w:val="231F20"/>
          <w:spacing w:val="-18"/>
          <w:w w:val="105"/>
          <w:sz w:val="16"/>
        </w:rPr>
        <w:t> </w:t>
      </w:r>
      <w:r>
        <w:rPr>
          <w:color w:val="231F20"/>
          <w:w w:val="105"/>
          <w:sz w:val="16"/>
        </w:rPr>
        <w:t>a</w:t>
      </w:r>
      <w:r>
        <w:rPr>
          <w:color w:val="231F20"/>
          <w:spacing w:val="-18"/>
          <w:w w:val="105"/>
          <w:sz w:val="16"/>
        </w:rPr>
        <w:t> </w:t>
      </w:r>
      <w:r>
        <w:rPr>
          <w:color w:val="231F20"/>
          <w:w w:val="105"/>
          <w:sz w:val="16"/>
        </w:rPr>
        <w:t>faculty</w:t>
      </w:r>
      <w:r>
        <w:rPr>
          <w:color w:val="231F20"/>
          <w:spacing w:val="-18"/>
          <w:w w:val="105"/>
          <w:sz w:val="16"/>
        </w:rPr>
        <w:t> </w:t>
      </w:r>
      <w:r>
        <w:rPr>
          <w:color w:val="231F20"/>
          <w:w w:val="105"/>
          <w:sz w:val="16"/>
        </w:rPr>
        <w:t>member</w:t>
      </w:r>
      <w:r>
        <w:rPr>
          <w:color w:val="231F20"/>
          <w:spacing w:val="-18"/>
          <w:w w:val="105"/>
          <w:sz w:val="16"/>
        </w:rPr>
        <w:t> </w:t>
      </w:r>
      <w:r>
        <w:rPr>
          <w:color w:val="231F20"/>
          <w:w w:val="105"/>
          <w:sz w:val="16"/>
        </w:rPr>
        <w:t>from the</w:t>
      </w:r>
      <w:r>
        <w:rPr>
          <w:color w:val="231F20"/>
          <w:spacing w:val="-13"/>
          <w:w w:val="105"/>
          <w:sz w:val="16"/>
        </w:rPr>
        <w:t> </w:t>
      </w:r>
      <w:r>
        <w:rPr>
          <w:color w:val="231F20"/>
          <w:w w:val="105"/>
          <w:sz w:val="16"/>
        </w:rPr>
        <w:t>applicant’s</w:t>
      </w:r>
      <w:r>
        <w:rPr>
          <w:color w:val="231F20"/>
          <w:spacing w:val="-13"/>
          <w:w w:val="105"/>
          <w:sz w:val="16"/>
        </w:rPr>
        <w:t> </w:t>
      </w:r>
      <w:r>
        <w:rPr>
          <w:color w:val="231F20"/>
          <w:w w:val="105"/>
          <w:sz w:val="16"/>
        </w:rPr>
        <w:t>prior</w:t>
      </w:r>
      <w:r>
        <w:rPr>
          <w:color w:val="231F20"/>
          <w:spacing w:val="-13"/>
          <w:w w:val="105"/>
          <w:sz w:val="16"/>
        </w:rPr>
        <w:t> </w:t>
      </w:r>
      <w:r>
        <w:rPr>
          <w:color w:val="231F20"/>
          <w:w w:val="105"/>
          <w:sz w:val="16"/>
        </w:rPr>
        <w:t>undergraduate</w:t>
      </w:r>
      <w:r>
        <w:rPr>
          <w:color w:val="231F20"/>
          <w:spacing w:val="-13"/>
          <w:w w:val="105"/>
          <w:sz w:val="16"/>
        </w:rPr>
        <w:t> </w:t>
      </w:r>
      <w:r>
        <w:rPr>
          <w:color w:val="231F20"/>
          <w:w w:val="105"/>
          <w:sz w:val="16"/>
        </w:rPr>
        <w:t>or</w:t>
      </w:r>
      <w:r>
        <w:rPr>
          <w:color w:val="231F20"/>
          <w:spacing w:val="-13"/>
          <w:w w:val="105"/>
          <w:sz w:val="16"/>
        </w:rPr>
        <w:t> </w:t>
      </w:r>
      <w:r>
        <w:rPr>
          <w:color w:val="231F20"/>
          <w:w w:val="105"/>
          <w:sz w:val="16"/>
        </w:rPr>
        <w:t>graduate</w:t>
      </w:r>
      <w:r>
        <w:rPr>
          <w:color w:val="231F20"/>
          <w:spacing w:val="-13"/>
          <w:w w:val="105"/>
          <w:sz w:val="16"/>
        </w:rPr>
        <w:t> </w:t>
      </w:r>
      <w:r>
        <w:rPr>
          <w:color w:val="231F20"/>
          <w:w w:val="105"/>
          <w:sz w:val="16"/>
        </w:rPr>
        <w:t>program.</w:t>
      </w:r>
    </w:p>
    <w:p>
      <w:pPr>
        <w:pStyle w:val="ListParagraph"/>
        <w:numPr>
          <w:ilvl w:val="0"/>
          <w:numId w:val="25"/>
        </w:numPr>
        <w:tabs>
          <w:tab w:pos="420" w:val="left" w:leader="none"/>
        </w:tabs>
        <w:spacing w:line="288" w:lineRule="auto" w:before="37" w:after="0"/>
        <w:ind w:left="420" w:right="412" w:hanging="213"/>
        <w:jc w:val="left"/>
        <w:rPr>
          <w:sz w:val="16"/>
        </w:rPr>
      </w:pPr>
      <w:r>
        <w:rPr>
          <w:color w:val="231F20"/>
          <w:w w:val="105"/>
          <w:sz w:val="16"/>
        </w:rPr>
        <w:t>Personal Statement: Applicants should describe themselves academically and professionally and include a narrative of their intellectual</w:t>
      </w:r>
      <w:r>
        <w:rPr>
          <w:color w:val="231F20"/>
          <w:spacing w:val="-21"/>
          <w:w w:val="105"/>
          <w:sz w:val="16"/>
        </w:rPr>
        <w:t> </w:t>
      </w:r>
      <w:r>
        <w:rPr>
          <w:color w:val="231F20"/>
          <w:w w:val="105"/>
          <w:sz w:val="16"/>
        </w:rPr>
        <w:t>and</w:t>
      </w:r>
      <w:r>
        <w:rPr>
          <w:color w:val="231F20"/>
          <w:spacing w:val="-21"/>
          <w:w w:val="105"/>
          <w:sz w:val="16"/>
        </w:rPr>
        <w:t> </w:t>
      </w:r>
      <w:r>
        <w:rPr>
          <w:color w:val="231F20"/>
          <w:w w:val="105"/>
          <w:sz w:val="16"/>
        </w:rPr>
        <w:t>academic</w:t>
      </w:r>
      <w:r>
        <w:rPr>
          <w:color w:val="231F20"/>
          <w:spacing w:val="-21"/>
          <w:w w:val="105"/>
          <w:sz w:val="16"/>
        </w:rPr>
        <w:t> </w:t>
      </w:r>
      <w:r>
        <w:rPr>
          <w:color w:val="231F20"/>
          <w:w w:val="105"/>
          <w:sz w:val="16"/>
        </w:rPr>
        <w:t>history</w:t>
      </w:r>
      <w:r>
        <w:rPr>
          <w:color w:val="231F20"/>
          <w:spacing w:val="-21"/>
          <w:w w:val="105"/>
          <w:sz w:val="16"/>
        </w:rPr>
        <w:t> </w:t>
      </w:r>
      <w:r>
        <w:rPr>
          <w:color w:val="231F20"/>
          <w:w w:val="105"/>
          <w:sz w:val="16"/>
        </w:rPr>
        <w:t>and</w:t>
      </w:r>
      <w:r>
        <w:rPr>
          <w:color w:val="231F20"/>
          <w:spacing w:val="-21"/>
          <w:w w:val="105"/>
          <w:sz w:val="16"/>
        </w:rPr>
        <w:t> </w:t>
      </w:r>
      <w:r>
        <w:rPr>
          <w:color w:val="231F20"/>
          <w:w w:val="105"/>
          <w:sz w:val="16"/>
        </w:rPr>
        <w:t>heritage.</w:t>
      </w:r>
      <w:r>
        <w:rPr>
          <w:color w:val="231F20"/>
          <w:spacing w:val="-20"/>
          <w:w w:val="105"/>
          <w:sz w:val="16"/>
        </w:rPr>
        <w:t> </w:t>
      </w:r>
      <w:r>
        <w:rPr>
          <w:color w:val="231F20"/>
          <w:w w:val="105"/>
          <w:sz w:val="16"/>
        </w:rPr>
        <w:t>Applicants</w:t>
      </w:r>
      <w:r>
        <w:rPr>
          <w:color w:val="231F20"/>
          <w:spacing w:val="-20"/>
          <w:w w:val="105"/>
          <w:sz w:val="16"/>
        </w:rPr>
        <w:t> </w:t>
      </w:r>
      <w:r>
        <w:rPr>
          <w:color w:val="231F20"/>
          <w:w w:val="105"/>
          <w:sz w:val="16"/>
        </w:rPr>
        <w:t>should describe</w:t>
      </w:r>
      <w:r>
        <w:rPr>
          <w:color w:val="231F20"/>
          <w:spacing w:val="-22"/>
          <w:w w:val="105"/>
          <w:sz w:val="16"/>
        </w:rPr>
        <w:t> </w:t>
      </w:r>
      <w:r>
        <w:rPr>
          <w:color w:val="231F20"/>
          <w:w w:val="105"/>
          <w:sz w:val="16"/>
        </w:rPr>
        <w:t>their</w:t>
      </w:r>
      <w:r>
        <w:rPr>
          <w:color w:val="231F20"/>
          <w:spacing w:val="-22"/>
          <w:w w:val="105"/>
          <w:sz w:val="16"/>
        </w:rPr>
        <w:t> </w:t>
      </w:r>
      <w:r>
        <w:rPr>
          <w:color w:val="231F20"/>
          <w:w w:val="105"/>
          <w:sz w:val="16"/>
        </w:rPr>
        <w:t>interests</w:t>
      </w:r>
      <w:r>
        <w:rPr>
          <w:color w:val="231F20"/>
          <w:spacing w:val="-22"/>
          <w:w w:val="105"/>
          <w:sz w:val="16"/>
        </w:rPr>
        <w:t> </w:t>
      </w:r>
      <w:r>
        <w:rPr>
          <w:color w:val="231F20"/>
          <w:w w:val="105"/>
          <w:sz w:val="16"/>
        </w:rPr>
        <w:t>in</w:t>
      </w:r>
      <w:r>
        <w:rPr>
          <w:color w:val="231F20"/>
          <w:spacing w:val="-22"/>
          <w:w w:val="105"/>
          <w:sz w:val="16"/>
        </w:rPr>
        <w:t> </w:t>
      </w:r>
      <w:r>
        <w:rPr>
          <w:color w:val="231F20"/>
          <w:w w:val="105"/>
          <w:sz w:val="16"/>
        </w:rPr>
        <w:t>graduate</w:t>
      </w:r>
      <w:r>
        <w:rPr>
          <w:color w:val="231F20"/>
          <w:spacing w:val="-22"/>
          <w:w w:val="105"/>
          <w:sz w:val="16"/>
        </w:rPr>
        <w:t> </w:t>
      </w:r>
      <w:r>
        <w:rPr>
          <w:color w:val="231F20"/>
          <w:w w:val="105"/>
          <w:sz w:val="16"/>
        </w:rPr>
        <w:t>school,</w:t>
      </w:r>
      <w:r>
        <w:rPr>
          <w:color w:val="231F20"/>
          <w:spacing w:val="-22"/>
          <w:w w:val="105"/>
          <w:sz w:val="16"/>
        </w:rPr>
        <w:t> </w:t>
      </w:r>
      <w:r>
        <w:rPr>
          <w:color w:val="231F20"/>
          <w:w w:val="105"/>
          <w:sz w:val="16"/>
        </w:rPr>
        <w:t>desire</w:t>
      </w:r>
      <w:r>
        <w:rPr>
          <w:color w:val="231F20"/>
          <w:spacing w:val="-22"/>
          <w:w w:val="105"/>
          <w:sz w:val="16"/>
        </w:rPr>
        <w:t> </w:t>
      </w:r>
      <w:r>
        <w:rPr>
          <w:color w:val="231F20"/>
          <w:w w:val="105"/>
          <w:sz w:val="16"/>
        </w:rPr>
        <w:t>for</w:t>
      </w:r>
      <w:r>
        <w:rPr>
          <w:color w:val="231F20"/>
          <w:spacing w:val="-22"/>
          <w:w w:val="105"/>
          <w:sz w:val="16"/>
        </w:rPr>
        <w:t> </w:t>
      </w:r>
      <w:r>
        <w:rPr>
          <w:color w:val="231F20"/>
          <w:w w:val="105"/>
          <w:sz w:val="16"/>
        </w:rPr>
        <w:t>entrance</w:t>
      </w:r>
      <w:r>
        <w:rPr>
          <w:color w:val="231F20"/>
          <w:spacing w:val="-22"/>
          <w:w w:val="105"/>
          <w:sz w:val="16"/>
        </w:rPr>
        <w:t> </w:t>
      </w:r>
      <w:r>
        <w:rPr>
          <w:color w:val="231F20"/>
          <w:w w:val="105"/>
          <w:sz w:val="16"/>
        </w:rPr>
        <w:t>into the</w:t>
      </w:r>
      <w:r>
        <w:rPr>
          <w:color w:val="231F20"/>
          <w:spacing w:val="-16"/>
          <w:w w:val="105"/>
          <w:sz w:val="16"/>
        </w:rPr>
        <w:t> </w:t>
      </w:r>
      <w:r>
        <w:rPr>
          <w:color w:val="231F20"/>
          <w:w w:val="105"/>
          <w:sz w:val="16"/>
        </w:rPr>
        <w:t>UNA</w:t>
      </w:r>
      <w:r>
        <w:rPr>
          <w:color w:val="231F20"/>
          <w:spacing w:val="-16"/>
          <w:w w:val="105"/>
          <w:sz w:val="16"/>
        </w:rPr>
        <w:t> </w:t>
      </w:r>
      <w:r>
        <w:rPr>
          <w:color w:val="231F20"/>
          <w:w w:val="105"/>
          <w:sz w:val="16"/>
        </w:rPr>
        <w:t>Department</w:t>
      </w:r>
      <w:r>
        <w:rPr>
          <w:color w:val="231F20"/>
          <w:spacing w:val="-16"/>
          <w:w w:val="105"/>
          <w:sz w:val="16"/>
        </w:rPr>
        <w:t> </w:t>
      </w:r>
      <w:r>
        <w:rPr>
          <w:color w:val="231F20"/>
          <w:w w:val="105"/>
          <w:sz w:val="16"/>
        </w:rPr>
        <w:t>of</w:t>
      </w:r>
      <w:r>
        <w:rPr>
          <w:color w:val="231F20"/>
          <w:spacing w:val="-16"/>
          <w:w w:val="105"/>
          <w:sz w:val="16"/>
        </w:rPr>
        <w:t> </w:t>
      </w:r>
      <w:r>
        <w:rPr>
          <w:color w:val="231F20"/>
          <w:spacing w:val="-3"/>
          <w:w w:val="105"/>
          <w:sz w:val="16"/>
        </w:rPr>
        <w:t>Geography,</w:t>
      </w:r>
      <w:r>
        <w:rPr>
          <w:color w:val="231F20"/>
          <w:spacing w:val="-16"/>
          <w:w w:val="105"/>
          <w:sz w:val="16"/>
        </w:rPr>
        <w:t> </w:t>
      </w:r>
      <w:r>
        <w:rPr>
          <w:color w:val="231F20"/>
          <w:w w:val="105"/>
          <w:sz w:val="16"/>
        </w:rPr>
        <w:t>and</w:t>
      </w:r>
      <w:r>
        <w:rPr>
          <w:color w:val="231F20"/>
          <w:spacing w:val="-17"/>
          <w:w w:val="105"/>
          <w:sz w:val="16"/>
        </w:rPr>
        <w:t> </w:t>
      </w:r>
      <w:r>
        <w:rPr>
          <w:color w:val="231F20"/>
          <w:w w:val="105"/>
          <w:sz w:val="16"/>
        </w:rPr>
        <w:t>their</w:t>
      </w:r>
      <w:r>
        <w:rPr>
          <w:color w:val="231F20"/>
          <w:spacing w:val="-16"/>
          <w:w w:val="105"/>
          <w:sz w:val="16"/>
        </w:rPr>
        <w:t> </w:t>
      </w:r>
      <w:r>
        <w:rPr>
          <w:color w:val="231F20"/>
          <w:w w:val="105"/>
          <w:sz w:val="16"/>
        </w:rPr>
        <w:t>long</w:t>
      </w:r>
      <w:r>
        <w:rPr>
          <w:color w:val="231F20"/>
          <w:spacing w:val="-17"/>
          <w:w w:val="105"/>
          <w:sz w:val="16"/>
        </w:rPr>
        <w:t> </w:t>
      </w:r>
      <w:r>
        <w:rPr>
          <w:color w:val="231F20"/>
          <w:w w:val="105"/>
          <w:sz w:val="16"/>
        </w:rPr>
        <w:t>term</w:t>
      </w:r>
      <w:r>
        <w:rPr>
          <w:color w:val="231F20"/>
          <w:spacing w:val="-16"/>
          <w:w w:val="105"/>
          <w:sz w:val="16"/>
        </w:rPr>
        <w:t> </w:t>
      </w:r>
      <w:r>
        <w:rPr>
          <w:color w:val="231F20"/>
          <w:w w:val="105"/>
          <w:sz w:val="16"/>
        </w:rPr>
        <w:t>plans.</w:t>
      </w:r>
    </w:p>
    <w:p>
      <w:pPr>
        <w:pStyle w:val="ListParagraph"/>
        <w:numPr>
          <w:ilvl w:val="0"/>
          <w:numId w:val="25"/>
        </w:numPr>
        <w:tabs>
          <w:tab w:pos="420" w:val="left" w:leader="none"/>
        </w:tabs>
        <w:spacing w:line="288" w:lineRule="auto" w:before="36" w:after="0"/>
        <w:ind w:left="420" w:right="165" w:hanging="213"/>
        <w:jc w:val="left"/>
        <w:rPr>
          <w:sz w:val="16"/>
        </w:rPr>
      </w:pPr>
      <w:r>
        <w:rPr>
          <w:color w:val="231F20"/>
          <w:w w:val="105"/>
          <w:sz w:val="16"/>
        </w:rPr>
        <w:t>Letter</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Intent:</w:t>
      </w:r>
      <w:r>
        <w:rPr>
          <w:color w:val="231F20"/>
          <w:spacing w:val="-19"/>
          <w:w w:val="105"/>
          <w:sz w:val="16"/>
        </w:rPr>
        <w:t> </w:t>
      </w:r>
      <w:r>
        <w:rPr>
          <w:color w:val="231F20"/>
          <w:w w:val="105"/>
          <w:sz w:val="16"/>
        </w:rPr>
        <w:t>Applicants</w:t>
      </w:r>
      <w:r>
        <w:rPr>
          <w:color w:val="231F20"/>
          <w:spacing w:val="-19"/>
          <w:w w:val="105"/>
          <w:sz w:val="16"/>
        </w:rPr>
        <w:t> </w:t>
      </w:r>
      <w:r>
        <w:rPr>
          <w:color w:val="231F20"/>
          <w:w w:val="105"/>
          <w:sz w:val="16"/>
        </w:rPr>
        <w:t>should</w:t>
      </w:r>
      <w:r>
        <w:rPr>
          <w:color w:val="231F20"/>
          <w:spacing w:val="-20"/>
          <w:w w:val="105"/>
          <w:sz w:val="16"/>
        </w:rPr>
        <w:t> </w:t>
      </w:r>
      <w:r>
        <w:rPr>
          <w:color w:val="231F20"/>
          <w:w w:val="105"/>
          <w:sz w:val="16"/>
        </w:rPr>
        <w:t>describe</w:t>
      </w:r>
      <w:r>
        <w:rPr>
          <w:color w:val="231F20"/>
          <w:spacing w:val="-19"/>
          <w:w w:val="105"/>
          <w:sz w:val="16"/>
        </w:rPr>
        <w:t> </w:t>
      </w:r>
      <w:r>
        <w:rPr>
          <w:color w:val="231F20"/>
          <w:w w:val="105"/>
          <w:sz w:val="16"/>
        </w:rPr>
        <w:t>their</w:t>
      </w:r>
      <w:r>
        <w:rPr>
          <w:color w:val="231F20"/>
          <w:spacing w:val="-19"/>
          <w:w w:val="105"/>
          <w:sz w:val="16"/>
        </w:rPr>
        <w:t> </w:t>
      </w:r>
      <w:r>
        <w:rPr>
          <w:color w:val="231F20"/>
          <w:w w:val="105"/>
          <w:sz w:val="16"/>
        </w:rPr>
        <w:t>desired</w:t>
      </w:r>
      <w:r>
        <w:rPr>
          <w:color w:val="231F20"/>
          <w:spacing w:val="-20"/>
          <w:w w:val="105"/>
          <w:sz w:val="16"/>
        </w:rPr>
        <w:t> </w:t>
      </w:r>
      <w:r>
        <w:rPr>
          <w:color w:val="231F20"/>
          <w:w w:val="105"/>
          <w:sz w:val="16"/>
        </w:rPr>
        <w:t>area</w:t>
      </w:r>
      <w:r>
        <w:rPr>
          <w:color w:val="231F20"/>
          <w:spacing w:val="-20"/>
          <w:w w:val="105"/>
          <w:sz w:val="16"/>
        </w:rPr>
        <w:t> </w:t>
      </w:r>
      <w:r>
        <w:rPr>
          <w:color w:val="231F20"/>
          <w:w w:val="105"/>
          <w:sz w:val="16"/>
        </w:rPr>
        <w:t>of</w:t>
      </w:r>
      <w:r>
        <w:rPr>
          <w:color w:val="231F20"/>
          <w:spacing w:val="-19"/>
          <w:w w:val="105"/>
          <w:sz w:val="16"/>
        </w:rPr>
        <w:t> </w:t>
      </w:r>
      <w:r>
        <w:rPr>
          <w:color w:val="231F20"/>
          <w:w w:val="105"/>
          <w:sz w:val="16"/>
        </w:rPr>
        <w:t>study and</w:t>
      </w:r>
      <w:r>
        <w:rPr>
          <w:color w:val="231F20"/>
          <w:spacing w:val="-15"/>
          <w:w w:val="105"/>
          <w:sz w:val="16"/>
        </w:rPr>
        <w:t> </w:t>
      </w:r>
      <w:r>
        <w:rPr>
          <w:color w:val="231F20"/>
          <w:w w:val="105"/>
          <w:sz w:val="16"/>
        </w:rPr>
        <w:t>why</w:t>
      </w:r>
      <w:r>
        <w:rPr>
          <w:color w:val="231F20"/>
          <w:spacing w:val="-15"/>
          <w:w w:val="105"/>
          <w:sz w:val="16"/>
        </w:rPr>
        <w:t> </w:t>
      </w:r>
      <w:r>
        <w:rPr>
          <w:color w:val="231F20"/>
          <w:w w:val="105"/>
          <w:sz w:val="16"/>
        </w:rPr>
        <w:t>that</w:t>
      </w:r>
      <w:r>
        <w:rPr>
          <w:color w:val="231F20"/>
          <w:spacing w:val="-15"/>
          <w:w w:val="105"/>
          <w:sz w:val="16"/>
        </w:rPr>
        <w:t> </w:t>
      </w:r>
      <w:r>
        <w:rPr>
          <w:color w:val="231F20"/>
          <w:w w:val="105"/>
          <w:sz w:val="16"/>
        </w:rPr>
        <w:t>is</w:t>
      </w:r>
      <w:r>
        <w:rPr>
          <w:color w:val="231F20"/>
          <w:spacing w:val="-15"/>
          <w:w w:val="105"/>
          <w:sz w:val="16"/>
        </w:rPr>
        <w:t> </w:t>
      </w:r>
      <w:r>
        <w:rPr>
          <w:color w:val="231F20"/>
          <w:w w:val="105"/>
          <w:sz w:val="16"/>
        </w:rPr>
        <w:t>of</w:t>
      </w:r>
      <w:r>
        <w:rPr>
          <w:color w:val="231F20"/>
          <w:spacing w:val="-15"/>
          <w:w w:val="105"/>
          <w:sz w:val="16"/>
        </w:rPr>
        <w:t> </w:t>
      </w:r>
      <w:r>
        <w:rPr>
          <w:color w:val="231F20"/>
          <w:w w:val="105"/>
          <w:sz w:val="16"/>
        </w:rPr>
        <w:t>interest</w:t>
      </w:r>
      <w:r>
        <w:rPr>
          <w:color w:val="231F20"/>
          <w:spacing w:val="-15"/>
          <w:w w:val="105"/>
          <w:sz w:val="16"/>
        </w:rPr>
        <w:t> </w:t>
      </w:r>
      <w:r>
        <w:rPr>
          <w:color w:val="231F20"/>
          <w:w w:val="105"/>
          <w:sz w:val="16"/>
        </w:rPr>
        <w:t>to</w:t>
      </w:r>
      <w:r>
        <w:rPr>
          <w:color w:val="231F20"/>
          <w:spacing w:val="-15"/>
          <w:w w:val="105"/>
          <w:sz w:val="16"/>
        </w:rPr>
        <w:t> </w:t>
      </w:r>
      <w:r>
        <w:rPr>
          <w:color w:val="231F20"/>
          <w:w w:val="105"/>
          <w:sz w:val="16"/>
        </w:rPr>
        <w:t>them,</w:t>
      </w:r>
      <w:r>
        <w:rPr>
          <w:color w:val="231F20"/>
          <w:spacing w:val="-15"/>
          <w:w w:val="105"/>
          <w:sz w:val="16"/>
        </w:rPr>
        <w:t> </w:t>
      </w:r>
      <w:r>
        <w:rPr>
          <w:color w:val="231F20"/>
          <w:w w:val="105"/>
          <w:sz w:val="16"/>
        </w:rPr>
        <w:t>what</w:t>
      </w:r>
      <w:r>
        <w:rPr>
          <w:color w:val="231F20"/>
          <w:spacing w:val="-15"/>
          <w:w w:val="105"/>
          <w:sz w:val="16"/>
        </w:rPr>
        <w:t> </w:t>
      </w:r>
      <w:r>
        <w:rPr>
          <w:color w:val="231F20"/>
          <w:w w:val="105"/>
          <w:sz w:val="16"/>
        </w:rPr>
        <w:t>they</w:t>
      </w:r>
      <w:r>
        <w:rPr>
          <w:color w:val="231F20"/>
          <w:spacing w:val="-15"/>
          <w:w w:val="105"/>
          <w:sz w:val="16"/>
        </w:rPr>
        <w:t> </w:t>
      </w:r>
      <w:r>
        <w:rPr>
          <w:color w:val="231F20"/>
          <w:w w:val="105"/>
          <w:sz w:val="16"/>
        </w:rPr>
        <w:t>hope</w:t>
      </w:r>
      <w:r>
        <w:rPr>
          <w:color w:val="231F20"/>
          <w:spacing w:val="-15"/>
          <w:w w:val="105"/>
          <w:sz w:val="16"/>
        </w:rPr>
        <w:t> </w:t>
      </w:r>
      <w:r>
        <w:rPr>
          <w:color w:val="231F20"/>
          <w:w w:val="105"/>
          <w:sz w:val="16"/>
        </w:rPr>
        <w:t>to</w:t>
      </w:r>
      <w:r>
        <w:rPr>
          <w:color w:val="231F20"/>
          <w:spacing w:val="-15"/>
          <w:w w:val="105"/>
          <w:sz w:val="16"/>
        </w:rPr>
        <w:t> </w:t>
      </w:r>
      <w:r>
        <w:rPr>
          <w:color w:val="231F20"/>
          <w:w w:val="105"/>
          <w:sz w:val="16"/>
        </w:rPr>
        <w:t>learn,</w:t>
      </w:r>
      <w:r>
        <w:rPr>
          <w:color w:val="231F20"/>
          <w:spacing w:val="-15"/>
          <w:w w:val="105"/>
          <w:sz w:val="16"/>
        </w:rPr>
        <w:t> </w:t>
      </w:r>
      <w:r>
        <w:rPr>
          <w:color w:val="231F20"/>
          <w:w w:val="105"/>
          <w:sz w:val="16"/>
        </w:rPr>
        <w:t>and</w:t>
      </w:r>
      <w:r>
        <w:rPr>
          <w:color w:val="231F20"/>
          <w:spacing w:val="-15"/>
          <w:w w:val="105"/>
          <w:sz w:val="16"/>
        </w:rPr>
        <w:t> </w:t>
      </w:r>
      <w:r>
        <w:rPr>
          <w:color w:val="231F20"/>
          <w:w w:val="105"/>
          <w:sz w:val="16"/>
        </w:rPr>
        <w:t>what they</w:t>
      </w:r>
      <w:r>
        <w:rPr>
          <w:color w:val="231F20"/>
          <w:spacing w:val="-18"/>
          <w:w w:val="105"/>
          <w:sz w:val="16"/>
        </w:rPr>
        <w:t> </w:t>
      </w:r>
      <w:r>
        <w:rPr>
          <w:color w:val="231F20"/>
          <w:w w:val="105"/>
          <w:sz w:val="16"/>
        </w:rPr>
        <w:t>plan</w:t>
      </w:r>
      <w:r>
        <w:rPr>
          <w:color w:val="231F20"/>
          <w:spacing w:val="-17"/>
          <w:w w:val="105"/>
          <w:sz w:val="16"/>
        </w:rPr>
        <w:t> </w:t>
      </w:r>
      <w:r>
        <w:rPr>
          <w:color w:val="231F20"/>
          <w:w w:val="105"/>
          <w:sz w:val="16"/>
        </w:rPr>
        <w:t>to</w:t>
      </w:r>
      <w:r>
        <w:rPr>
          <w:color w:val="231F20"/>
          <w:spacing w:val="-17"/>
          <w:w w:val="105"/>
          <w:sz w:val="16"/>
        </w:rPr>
        <w:t> </w:t>
      </w:r>
      <w:r>
        <w:rPr>
          <w:color w:val="231F20"/>
          <w:w w:val="105"/>
          <w:sz w:val="16"/>
        </w:rPr>
        <w:t>do</w:t>
      </w:r>
      <w:r>
        <w:rPr>
          <w:color w:val="231F20"/>
          <w:spacing w:val="-17"/>
          <w:w w:val="105"/>
          <w:sz w:val="16"/>
        </w:rPr>
        <w:t> </w:t>
      </w:r>
      <w:r>
        <w:rPr>
          <w:color w:val="231F20"/>
          <w:w w:val="105"/>
          <w:sz w:val="16"/>
        </w:rPr>
        <w:t>with</w:t>
      </w:r>
      <w:r>
        <w:rPr>
          <w:color w:val="231F20"/>
          <w:spacing w:val="-18"/>
          <w:w w:val="105"/>
          <w:sz w:val="16"/>
        </w:rPr>
        <w:t> </w:t>
      </w:r>
      <w:r>
        <w:rPr>
          <w:color w:val="231F20"/>
          <w:w w:val="105"/>
          <w:sz w:val="16"/>
        </w:rPr>
        <w:t>what</w:t>
      </w:r>
      <w:r>
        <w:rPr>
          <w:color w:val="231F20"/>
          <w:spacing w:val="-18"/>
          <w:w w:val="105"/>
          <w:sz w:val="16"/>
        </w:rPr>
        <w:t> </w:t>
      </w:r>
      <w:r>
        <w:rPr>
          <w:color w:val="231F20"/>
          <w:w w:val="105"/>
          <w:sz w:val="16"/>
        </w:rPr>
        <w:t>is</w:t>
      </w:r>
      <w:r>
        <w:rPr>
          <w:color w:val="231F20"/>
          <w:spacing w:val="-18"/>
          <w:w w:val="105"/>
          <w:sz w:val="16"/>
        </w:rPr>
        <w:t> </w:t>
      </w:r>
      <w:r>
        <w:rPr>
          <w:color w:val="231F20"/>
          <w:w w:val="105"/>
          <w:sz w:val="16"/>
        </w:rPr>
        <w:t>learned</w:t>
      </w:r>
      <w:r>
        <w:rPr>
          <w:color w:val="231F20"/>
          <w:spacing w:val="-18"/>
          <w:w w:val="105"/>
          <w:sz w:val="16"/>
        </w:rPr>
        <w:t> </w:t>
      </w:r>
      <w:r>
        <w:rPr>
          <w:color w:val="231F20"/>
          <w:w w:val="105"/>
          <w:sz w:val="16"/>
        </w:rPr>
        <w:t>and</w:t>
      </w:r>
      <w:r>
        <w:rPr>
          <w:color w:val="231F20"/>
          <w:spacing w:val="-18"/>
          <w:w w:val="105"/>
          <w:sz w:val="16"/>
        </w:rPr>
        <w:t> </w:t>
      </w:r>
      <w:r>
        <w:rPr>
          <w:color w:val="231F20"/>
          <w:w w:val="105"/>
          <w:sz w:val="16"/>
        </w:rPr>
        <w:t>the</w:t>
      </w:r>
      <w:r>
        <w:rPr>
          <w:color w:val="231F20"/>
          <w:spacing w:val="-17"/>
          <w:w w:val="105"/>
          <w:sz w:val="16"/>
        </w:rPr>
        <w:t> </w:t>
      </w:r>
      <w:r>
        <w:rPr>
          <w:color w:val="231F20"/>
          <w:w w:val="105"/>
          <w:sz w:val="16"/>
        </w:rPr>
        <w:t>experience</w:t>
      </w:r>
      <w:r>
        <w:rPr>
          <w:color w:val="231F20"/>
          <w:spacing w:val="-18"/>
          <w:w w:val="105"/>
          <w:sz w:val="16"/>
        </w:rPr>
        <w:t> </w:t>
      </w:r>
      <w:r>
        <w:rPr>
          <w:color w:val="231F20"/>
          <w:w w:val="105"/>
          <w:sz w:val="16"/>
        </w:rPr>
        <w:t>that</w:t>
      </w:r>
      <w:r>
        <w:rPr>
          <w:color w:val="231F20"/>
          <w:spacing w:val="-17"/>
          <w:w w:val="105"/>
          <w:sz w:val="16"/>
        </w:rPr>
        <w:t> </w:t>
      </w:r>
      <w:r>
        <w:rPr>
          <w:color w:val="231F20"/>
          <w:w w:val="105"/>
          <w:sz w:val="16"/>
        </w:rPr>
        <w:t>is</w:t>
      </w:r>
      <w:r>
        <w:rPr>
          <w:color w:val="231F20"/>
          <w:spacing w:val="-18"/>
          <w:w w:val="105"/>
          <w:sz w:val="16"/>
        </w:rPr>
        <w:t> </w:t>
      </w:r>
      <w:r>
        <w:rPr>
          <w:color w:val="231F20"/>
          <w:w w:val="105"/>
          <w:sz w:val="16"/>
        </w:rPr>
        <w:t>gained.</w:t>
      </w:r>
    </w:p>
    <w:p>
      <w:pPr>
        <w:pStyle w:val="BodyText"/>
        <w:spacing w:line="288" w:lineRule="auto" w:before="158"/>
        <w:ind w:right="230"/>
      </w:pPr>
      <w:r>
        <w:rPr>
          <w:color w:val="231F20"/>
          <w:w w:val="105"/>
        </w:rPr>
        <w:t>A departmental Graduate Admissions Committee will review each application</w:t>
      </w:r>
      <w:r>
        <w:rPr>
          <w:color w:val="231F20"/>
          <w:spacing w:val="-22"/>
          <w:w w:val="105"/>
        </w:rPr>
        <w:t> </w:t>
      </w:r>
      <w:r>
        <w:rPr>
          <w:color w:val="231F20"/>
          <w:w w:val="105"/>
        </w:rPr>
        <w:t>and</w:t>
      </w:r>
      <w:r>
        <w:rPr>
          <w:color w:val="231F20"/>
          <w:spacing w:val="-22"/>
          <w:w w:val="105"/>
        </w:rPr>
        <w:t> </w:t>
      </w:r>
      <w:r>
        <w:rPr>
          <w:color w:val="231F20"/>
          <w:w w:val="105"/>
        </w:rPr>
        <w:t>make</w:t>
      </w:r>
      <w:r>
        <w:rPr>
          <w:color w:val="231F20"/>
          <w:spacing w:val="-22"/>
          <w:w w:val="105"/>
        </w:rPr>
        <w:t> </w:t>
      </w:r>
      <w:r>
        <w:rPr>
          <w:color w:val="231F20"/>
          <w:w w:val="105"/>
        </w:rPr>
        <w:t>all</w:t>
      </w:r>
      <w:r>
        <w:rPr>
          <w:color w:val="231F20"/>
          <w:spacing w:val="-22"/>
          <w:w w:val="105"/>
        </w:rPr>
        <w:t> </w:t>
      </w:r>
      <w:r>
        <w:rPr>
          <w:color w:val="231F20"/>
          <w:w w:val="105"/>
        </w:rPr>
        <w:t>admission</w:t>
      </w:r>
      <w:r>
        <w:rPr>
          <w:color w:val="231F20"/>
          <w:spacing w:val="-22"/>
          <w:w w:val="105"/>
        </w:rPr>
        <w:t> </w:t>
      </w:r>
      <w:r>
        <w:rPr>
          <w:color w:val="231F20"/>
          <w:w w:val="105"/>
        </w:rPr>
        <w:t>decisions.</w:t>
      </w:r>
      <w:r>
        <w:rPr>
          <w:color w:val="231F20"/>
          <w:spacing w:val="-22"/>
          <w:w w:val="105"/>
        </w:rPr>
        <w:t> </w:t>
      </w:r>
      <w:r>
        <w:rPr>
          <w:color w:val="231F20"/>
          <w:w w:val="105"/>
        </w:rPr>
        <w:t>Applications,</w:t>
      </w:r>
      <w:r>
        <w:rPr>
          <w:color w:val="231F20"/>
          <w:spacing w:val="-22"/>
          <w:w w:val="105"/>
        </w:rPr>
        <w:t> </w:t>
      </w:r>
      <w:r>
        <w:rPr>
          <w:color w:val="231F20"/>
          <w:w w:val="105"/>
        </w:rPr>
        <w:t>transcripts, and</w:t>
      </w:r>
      <w:r>
        <w:rPr>
          <w:color w:val="231F20"/>
          <w:spacing w:val="-18"/>
          <w:w w:val="105"/>
        </w:rPr>
        <w:t> </w:t>
      </w:r>
      <w:r>
        <w:rPr>
          <w:color w:val="231F20"/>
          <w:w w:val="105"/>
        </w:rPr>
        <w:t>test</w:t>
      </w:r>
      <w:r>
        <w:rPr>
          <w:color w:val="231F20"/>
          <w:spacing w:val="-18"/>
          <w:w w:val="105"/>
        </w:rPr>
        <w:t> </w:t>
      </w:r>
      <w:r>
        <w:rPr>
          <w:color w:val="231F20"/>
          <w:w w:val="105"/>
        </w:rPr>
        <w:t>scores</w:t>
      </w:r>
      <w:r>
        <w:rPr>
          <w:color w:val="231F20"/>
          <w:spacing w:val="-18"/>
          <w:w w:val="105"/>
        </w:rPr>
        <w:t> </w:t>
      </w:r>
      <w:r>
        <w:rPr>
          <w:color w:val="231F20"/>
          <w:w w:val="105"/>
        </w:rPr>
        <w:t>must</w:t>
      </w:r>
      <w:r>
        <w:rPr>
          <w:color w:val="231F20"/>
          <w:spacing w:val="-18"/>
          <w:w w:val="105"/>
        </w:rPr>
        <w:t> </w:t>
      </w:r>
      <w:r>
        <w:rPr>
          <w:color w:val="231F20"/>
          <w:w w:val="105"/>
        </w:rPr>
        <w:t>be</w:t>
      </w:r>
      <w:r>
        <w:rPr>
          <w:color w:val="231F20"/>
          <w:spacing w:val="-18"/>
          <w:w w:val="105"/>
        </w:rPr>
        <w:t> </w:t>
      </w:r>
      <w:r>
        <w:rPr>
          <w:color w:val="231F20"/>
          <w:w w:val="105"/>
        </w:rPr>
        <w:t>submitted</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Ofﬁce</w:t>
      </w:r>
      <w:r>
        <w:rPr>
          <w:color w:val="231F20"/>
          <w:spacing w:val="-18"/>
          <w:w w:val="105"/>
        </w:rPr>
        <w:t> </w:t>
      </w:r>
      <w:r>
        <w:rPr>
          <w:color w:val="231F20"/>
          <w:w w:val="105"/>
        </w:rPr>
        <w:t>of</w:t>
      </w:r>
      <w:r>
        <w:rPr>
          <w:color w:val="231F20"/>
          <w:spacing w:val="-18"/>
          <w:w w:val="105"/>
        </w:rPr>
        <w:t> </w:t>
      </w:r>
      <w:r>
        <w:rPr>
          <w:color w:val="231F20"/>
          <w:w w:val="105"/>
        </w:rPr>
        <w:t>Graduate</w:t>
      </w:r>
      <w:r>
        <w:rPr>
          <w:color w:val="231F20"/>
          <w:spacing w:val="-18"/>
          <w:w w:val="105"/>
        </w:rPr>
        <w:t> </w:t>
      </w:r>
      <w:r>
        <w:rPr>
          <w:color w:val="231F20"/>
          <w:w w:val="105"/>
        </w:rPr>
        <w:t>Admissions in</w:t>
      </w:r>
      <w:r>
        <w:rPr>
          <w:color w:val="231F20"/>
          <w:spacing w:val="-15"/>
          <w:w w:val="105"/>
        </w:rPr>
        <w:t> </w:t>
      </w:r>
      <w:r>
        <w:rPr>
          <w:color w:val="231F20"/>
          <w:w w:val="105"/>
        </w:rPr>
        <w:t>accordance</w:t>
      </w:r>
      <w:r>
        <w:rPr>
          <w:color w:val="231F20"/>
          <w:spacing w:val="-14"/>
          <w:w w:val="105"/>
        </w:rPr>
        <w:t> </w:t>
      </w:r>
      <w:r>
        <w:rPr>
          <w:color w:val="231F20"/>
          <w:w w:val="105"/>
        </w:rPr>
        <w:t>with</w:t>
      </w:r>
      <w:r>
        <w:rPr>
          <w:color w:val="231F20"/>
          <w:spacing w:val="-15"/>
          <w:w w:val="105"/>
        </w:rPr>
        <w:t> </w:t>
      </w:r>
      <w:r>
        <w:rPr>
          <w:color w:val="231F20"/>
          <w:w w:val="105"/>
        </w:rPr>
        <w:t>submission</w:t>
      </w:r>
      <w:r>
        <w:rPr>
          <w:color w:val="231F20"/>
          <w:spacing w:val="-15"/>
          <w:w w:val="105"/>
        </w:rPr>
        <w:t> </w:t>
      </w:r>
      <w:r>
        <w:rPr>
          <w:color w:val="231F20"/>
          <w:w w:val="105"/>
        </w:rPr>
        <w:t>deadlines</w:t>
      </w:r>
      <w:r>
        <w:rPr>
          <w:color w:val="231F20"/>
          <w:spacing w:val="-14"/>
          <w:w w:val="105"/>
        </w:rPr>
        <w:t> </w:t>
      </w:r>
      <w:r>
        <w:rPr>
          <w:color w:val="231F20"/>
          <w:w w:val="105"/>
        </w:rPr>
        <w:t>established</w:t>
      </w:r>
      <w:r>
        <w:rPr>
          <w:color w:val="231F20"/>
          <w:spacing w:val="-15"/>
          <w:w w:val="105"/>
        </w:rPr>
        <w:t> </w:t>
      </w:r>
      <w:r>
        <w:rPr>
          <w:color w:val="231F20"/>
          <w:w w:val="105"/>
        </w:rPr>
        <w:t>by</w:t>
      </w:r>
      <w:r>
        <w:rPr>
          <w:color w:val="231F20"/>
          <w:spacing w:val="-15"/>
          <w:w w:val="105"/>
        </w:rPr>
        <w:t> </w:t>
      </w:r>
      <w:r>
        <w:rPr>
          <w:color w:val="231F20"/>
          <w:w w:val="105"/>
        </w:rPr>
        <w:t>that</w:t>
      </w:r>
      <w:r>
        <w:rPr>
          <w:color w:val="231F20"/>
          <w:spacing w:val="-14"/>
          <w:w w:val="105"/>
        </w:rPr>
        <w:t> </w:t>
      </w:r>
      <w:r>
        <w:rPr>
          <w:color w:val="231F20"/>
          <w:w w:val="105"/>
        </w:rPr>
        <w:t>ofﬁce.</w:t>
      </w:r>
    </w:p>
    <w:p>
      <w:pPr>
        <w:pStyle w:val="BodyText"/>
        <w:spacing w:line="288" w:lineRule="auto"/>
        <w:ind w:right="278"/>
      </w:pPr>
      <w:r>
        <w:rPr>
          <w:color w:val="231F20"/>
          <w:w w:val="105"/>
        </w:rPr>
        <w:t>Letters</w:t>
      </w:r>
      <w:r>
        <w:rPr>
          <w:color w:val="231F20"/>
          <w:spacing w:val="-21"/>
          <w:w w:val="105"/>
        </w:rPr>
        <w:t> </w:t>
      </w:r>
      <w:r>
        <w:rPr>
          <w:color w:val="231F20"/>
          <w:w w:val="105"/>
        </w:rPr>
        <w:t>of</w:t>
      </w:r>
      <w:r>
        <w:rPr>
          <w:color w:val="231F20"/>
          <w:spacing w:val="-21"/>
          <w:w w:val="105"/>
        </w:rPr>
        <w:t> </w:t>
      </w:r>
      <w:r>
        <w:rPr>
          <w:color w:val="231F20"/>
          <w:w w:val="105"/>
        </w:rPr>
        <w:t>Recommendation,</w:t>
      </w:r>
      <w:r>
        <w:rPr>
          <w:color w:val="231F20"/>
          <w:spacing w:val="-21"/>
          <w:w w:val="105"/>
        </w:rPr>
        <w:t> </w:t>
      </w:r>
      <w:r>
        <w:rPr>
          <w:color w:val="231F20"/>
          <w:w w:val="105"/>
        </w:rPr>
        <w:t>Personal</w:t>
      </w:r>
      <w:r>
        <w:rPr>
          <w:color w:val="231F20"/>
          <w:spacing w:val="-21"/>
          <w:w w:val="105"/>
        </w:rPr>
        <w:t> </w:t>
      </w:r>
      <w:r>
        <w:rPr>
          <w:color w:val="231F20"/>
          <w:w w:val="105"/>
        </w:rPr>
        <w:t>Statement,</w:t>
      </w:r>
      <w:r>
        <w:rPr>
          <w:color w:val="231F20"/>
          <w:spacing w:val="-21"/>
          <w:w w:val="105"/>
        </w:rPr>
        <w:t> </w:t>
      </w:r>
      <w:r>
        <w:rPr>
          <w:color w:val="231F20"/>
          <w:w w:val="105"/>
        </w:rPr>
        <w:t>and</w:t>
      </w:r>
      <w:r>
        <w:rPr>
          <w:color w:val="231F20"/>
          <w:spacing w:val="-21"/>
          <w:w w:val="105"/>
        </w:rPr>
        <w:t> </w:t>
      </w:r>
      <w:r>
        <w:rPr>
          <w:color w:val="231F20"/>
          <w:w w:val="105"/>
        </w:rPr>
        <w:t>Letter</w:t>
      </w:r>
      <w:r>
        <w:rPr>
          <w:color w:val="231F20"/>
          <w:spacing w:val="-21"/>
          <w:w w:val="105"/>
        </w:rPr>
        <w:t> </w:t>
      </w:r>
      <w:r>
        <w:rPr>
          <w:color w:val="231F20"/>
          <w:w w:val="105"/>
        </w:rPr>
        <w:t>of</w:t>
      </w:r>
      <w:r>
        <w:rPr>
          <w:color w:val="231F20"/>
          <w:spacing w:val="-21"/>
          <w:w w:val="105"/>
        </w:rPr>
        <w:t> </w:t>
      </w:r>
      <w:r>
        <w:rPr>
          <w:color w:val="231F20"/>
          <w:w w:val="105"/>
        </w:rPr>
        <w:t>Intent will</w:t>
      </w:r>
      <w:r>
        <w:rPr>
          <w:color w:val="231F20"/>
          <w:spacing w:val="-18"/>
          <w:w w:val="105"/>
        </w:rPr>
        <w:t> </w:t>
      </w:r>
      <w:r>
        <w:rPr>
          <w:color w:val="231F20"/>
          <w:w w:val="105"/>
        </w:rPr>
        <w:t>be</w:t>
      </w:r>
      <w:r>
        <w:rPr>
          <w:color w:val="231F20"/>
          <w:spacing w:val="-17"/>
          <w:w w:val="105"/>
        </w:rPr>
        <w:t> </w:t>
      </w:r>
      <w:r>
        <w:rPr>
          <w:color w:val="231F20"/>
          <w:w w:val="105"/>
        </w:rPr>
        <w:t>submitted</w:t>
      </w:r>
      <w:r>
        <w:rPr>
          <w:color w:val="231F20"/>
          <w:spacing w:val="-18"/>
          <w:w w:val="105"/>
        </w:rPr>
        <w:t> </w:t>
      </w:r>
      <w:r>
        <w:rPr>
          <w:color w:val="231F20"/>
          <w:w w:val="105"/>
        </w:rPr>
        <w:t>directly</w:t>
      </w:r>
      <w:r>
        <w:rPr>
          <w:color w:val="231F20"/>
          <w:spacing w:val="-18"/>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Department</w:t>
      </w:r>
      <w:r>
        <w:rPr>
          <w:color w:val="231F20"/>
          <w:spacing w:val="-17"/>
          <w:w w:val="105"/>
        </w:rPr>
        <w:t> </w:t>
      </w:r>
      <w:r>
        <w:rPr>
          <w:color w:val="231F20"/>
          <w:w w:val="105"/>
        </w:rPr>
        <w:t>of</w:t>
      </w:r>
      <w:r>
        <w:rPr>
          <w:color w:val="231F20"/>
          <w:spacing w:val="-17"/>
          <w:w w:val="105"/>
        </w:rPr>
        <w:t> </w:t>
      </w:r>
      <w:r>
        <w:rPr>
          <w:color w:val="231F20"/>
          <w:w w:val="105"/>
        </w:rPr>
        <w:t>Geography</w:t>
      </w:r>
      <w:r>
        <w:rPr>
          <w:color w:val="231F20"/>
          <w:spacing w:val="-17"/>
          <w:w w:val="105"/>
        </w:rPr>
        <w:t> </w:t>
      </w:r>
      <w:r>
        <w:rPr>
          <w:color w:val="231F20"/>
          <w:w w:val="105"/>
        </w:rPr>
        <w:t>in</w:t>
      </w:r>
      <w:r>
        <w:rPr>
          <w:color w:val="231F20"/>
          <w:spacing w:val="-18"/>
          <w:w w:val="105"/>
        </w:rPr>
        <w:t> </w:t>
      </w:r>
      <w:r>
        <w:rPr>
          <w:color w:val="231F20"/>
          <w:w w:val="105"/>
        </w:rPr>
        <w:t>care</w:t>
      </w:r>
      <w:r>
        <w:rPr>
          <w:color w:val="231F20"/>
          <w:spacing w:val="-18"/>
          <w:w w:val="105"/>
        </w:rPr>
        <w:t> </w:t>
      </w:r>
      <w:r>
        <w:rPr>
          <w:color w:val="231F20"/>
          <w:w w:val="105"/>
        </w:rPr>
        <w:t>of</w:t>
      </w:r>
      <w:r>
        <w:rPr>
          <w:color w:val="231F20"/>
          <w:spacing w:val="-17"/>
          <w:w w:val="105"/>
        </w:rPr>
        <w:t> </w:t>
      </w:r>
      <w:r>
        <w:rPr>
          <w:color w:val="231F20"/>
          <w:w w:val="105"/>
        </w:rPr>
        <w:t>the Graduate Program</w:t>
      </w:r>
      <w:r>
        <w:rPr>
          <w:color w:val="231F20"/>
          <w:spacing w:val="-17"/>
          <w:w w:val="105"/>
        </w:rPr>
        <w:t> </w:t>
      </w:r>
      <w:r>
        <w:rPr>
          <w:color w:val="231F20"/>
          <w:spacing w:val="-3"/>
          <w:w w:val="105"/>
        </w:rPr>
        <w:t>Coordinator.</w:t>
      </w:r>
    </w:p>
    <w:p>
      <w:pPr>
        <w:pStyle w:val="Heading4"/>
        <w:spacing w:before="122"/>
      </w:pPr>
      <w:r>
        <w:rPr>
          <w:color w:val="231F20"/>
        </w:rPr>
        <w:t>Conditional Admission</w:t>
      </w:r>
    </w:p>
    <w:p>
      <w:pPr>
        <w:pStyle w:val="BodyText"/>
        <w:spacing w:line="288" w:lineRule="auto" w:before="57"/>
        <w:ind w:right="387"/>
      </w:pPr>
      <w:r>
        <w:rPr>
          <w:color w:val="231F20"/>
          <w:w w:val="105"/>
        </w:rPr>
        <w:t>A student may be conditionally admitted to the M.S. program in Geospatial</w:t>
      </w:r>
      <w:r>
        <w:rPr>
          <w:color w:val="231F20"/>
          <w:spacing w:val="-22"/>
          <w:w w:val="105"/>
        </w:rPr>
        <w:t> </w:t>
      </w:r>
      <w:r>
        <w:rPr>
          <w:color w:val="231F20"/>
          <w:w w:val="105"/>
        </w:rPr>
        <w:t>Science</w:t>
      </w:r>
      <w:r>
        <w:rPr>
          <w:color w:val="231F20"/>
          <w:spacing w:val="-22"/>
          <w:w w:val="105"/>
        </w:rPr>
        <w:t> </w:t>
      </w:r>
      <w:r>
        <w:rPr>
          <w:color w:val="231F20"/>
          <w:w w:val="105"/>
        </w:rPr>
        <w:t>if</w:t>
      </w:r>
      <w:r>
        <w:rPr>
          <w:color w:val="231F20"/>
          <w:spacing w:val="-23"/>
          <w:w w:val="105"/>
        </w:rPr>
        <w:t> </w:t>
      </w:r>
      <w:r>
        <w:rPr>
          <w:color w:val="231F20"/>
          <w:w w:val="105"/>
        </w:rPr>
        <w:t>his/her</w:t>
      </w:r>
      <w:r>
        <w:rPr>
          <w:color w:val="231F20"/>
          <w:spacing w:val="-22"/>
          <w:w w:val="105"/>
        </w:rPr>
        <w:t> </w:t>
      </w:r>
      <w:r>
        <w:rPr>
          <w:color w:val="231F20"/>
          <w:w w:val="105"/>
        </w:rPr>
        <w:t>GRE</w:t>
      </w:r>
      <w:r>
        <w:rPr>
          <w:color w:val="231F20"/>
          <w:spacing w:val="-22"/>
          <w:w w:val="105"/>
        </w:rPr>
        <w:t> </w:t>
      </w:r>
      <w:r>
        <w:rPr>
          <w:color w:val="231F20"/>
          <w:w w:val="105"/>
        </w:rPr>
        <w:t>scores</w:t>
      </w:r>
      <w:r>
        <w:rPr>
          <w:color w:val="231F20"/>
          <w:spacing w:val="-23"/>
          <w:w w:val="105"/>
        </w:rPr>
        <w:t> </w:t>
      </w:r>
      <w:r>
        <w:rPr>
          <w:color w:val="231F20"/>
          <w:w w:val="105"/>
        </w:rPr>
        <w:t>have</w:t>
      </w:r>
      <w:r>
        <w:rPr>
          <w:color w:val="231F20"/>
          <w:spacing w:val="-23"/>
          <w:w w:val="105"/>
        </w:rPr>
        <w:t> </w:t>
      </w:r>
      <w:r>
        <w:rPr>
          <w:color w:val="231F20"/>
          <w:w w:val="105"/>
        </w:rPr>
        <w:t>not</w:t>
      </w:r>
      <w:r>
        <w:rPr>
          <w:color w:val="231F20"/>
          <w:spacing w:val="-22"/>
          <w:w w:val="105"/>
        </w:rPr>
        <w:t> </w:t>
      </w:r>
      <w:r>
        <w:rPr>
          <w:color w:val="231F20"/>
          <w:w w:val="105"/>
        </w:rPr>
        <w:t>yet</w:t>
      </w:r>
      <w:r>
        <w:rPr>
          <w:color w:val="231F20"/>
          <w:spacing w:val="-23"/>
          <w:w w:val="105"/>
        </w:rPr>
        <w:t> </w:t>
      </w:r>
      <w:r>
        <w:rPr>
          <w:color w:val="231F20"/>
          <w:w w:val="105"/>
        </w:rPr>
        <w:t>been</w:t>
      </w:r>
      <w:r>
        <w:rPr>
          <w:color w:val="231F20"/>
          <w:spacing w:val="-22"/>
          <w:w w:val="105"/>
        </w:rPr>
        <w:t> </w:t>
      </w:r>
      <w:r>
        <w:rPr>
          <w:color w:val="231F20"/>
          <w:w w:val="105"/>
        </w:rPr>
        <w:t>obtained, if the Graduate Admissions Committee deems the undergraduate coursework</w:t>
      </w:r>
      <w:r>
        <w:rPr>
          <w:color w:val="231F20"/>
          <w:spacing w:val="-20"/>
          <w:w w:val="105"/>
        </w:rPr>
        <w:t> </w:t>
      </w:r>
      <w:r>
        <w:rPr>
          <w:color w:val="231F20"/>
          <w:w w:val="105"/>
        </w:rPr>
        <w:t>insufﬁcient,</w:t>
      </w:r>
      <w:r>
        <w:rPr>
          <w:color w:val="231F20"/>
          <w:spacing w:val="-20"/>
          <w:w w:val="105"/>
        </w:rPr>
        <w:t> </w:t>
      </w:r>
      <w:r>
        <w:rPr>
          <w:color w:val="231F20"/>
          <w:w w:val="105"/>
        </w:rPr>
        <w:t>or</w:t>
      </w:r>
      <w:r>
        <w:rPr>
          <w:color w:val="231F20"/>
          <w:spacing w:val="-19"/>
          <w:w w:val="105"/>
        </w:rPr>
        <w:t> </w:t>
      </w:r>
      <w:r>
        <w:rPr>
          <w:color w:val="231F20"/>
          <w:w w:val="105"/>
        </w:rPr>
        <w:t>if</w:t>
      </w:r>
      <w:r>
        <w:rPr>
          <w:color w:val="231F20"/>
          <w:spacing w:val="-20"/>
          <w:w w:val="105"/>
        </w:rPr>
        <w:t> </w:t>
      </w:r>
      <w:r>
        <w:rPr>
          <w:color w:val="231F20"/>
          <w:w w:val="105"/>
        </w:rPr>
        <w:t>the</w:t>
      </w:r>
      <w:r>
        <w:rPr>
          <w:color w:val="231F20"/>
          <w:spacing w:val="-19"/>
          <w:w w:val="105"/>
        </w:rPr>
        <w:t> </w:t>
      </w:r>
      <w:r>
        <w:rPr>
          <w:color w:val="231F20"/>
          <w:w w:val="105"/>
        </w:rPr>
        <w:t>applicant’s</w:t>
      </w:r>
      <w:r>
        <w:rPr>
          <w:color w:val="231F20"/>
          <w:spacing w:val="-20"/>
          <w:w w:val="105"/>
        </w:rPr>
        <w:t> </w:t>
      </w:r>
      <w:r>
        <w:rPr>
          <w:color w:val="231F20"/>
          <w:w w:val="105"/>
        </w:rPr>
        <w:t>letters</w:t>
      </w:r>
      <w:r>
        <w:rPr>
          <w:color w:val="231F20"/>
          <w:spacing w:val="-20"/>
          <w:w w:val="105"/>
        </w:rPr>
        <w:t> </w:t>
      </w:r>
      <w:r>
        <w:rPr>
          <w:color w:val="231F20"/>
          <w:w w:val="105"/>
        </w:rPr>
        <w:t>of</w:t>
      </w:r>
      <w:r>
        <w:rPr>
          <w:color w:val="231F20"/>
          <w:spacing w:val="-19"/>
          <w:w w:val="105"/>
        </w:rPr>
        <w:t> </w:t>
      </w:r>
      <w:r>
        <w:rPr>
          <w:color w:val="231F20"/>
          <w:w w:val="105"/>
        </w:rPr>
        <w:t>recommendation have not been received by the Department of </w:t>
      </w:r>
      <w:r>
        <w:rPr>
          <w:color w:val="231F20"/>
          <w:spacing w:val="-3"/>
          <w:w w:val="105"/>
        </w:rPr>
        <w:t>Geography. </w:t>
      </w:r>
      <w:r>
        <w:rPr>
          <w:color w:val="231F20"/>
          <w:w w:val="105"/>
        </w:rPr>
        <w:t>A student without</w:t>
      </w:r>
      <w:r>
        <w:rPr>
          <w:color w:val="231F20"/>
          <w:spacing w:val="-16"/>
          <w:w w:val="105"/>
        </w:rPr>
        <w:t> </w:t>
      </w:r>
      <w:r>
        <w:rPr>
          <w:color w:val="231F20"/>
          <w:w w:val="105"/>
        </w:rPr>
        <w:t>sufﬁcient</w:t>
      </w:r>
      <w:r>
        <w:rPr>
          <w:color w:val="231F20"/>
          <w:spacing w:val="-16"/>
          <w:w w:val="105"/>
        </w:rPr>
        <w:t> </w:t>
      </w:r>
      <w:r>
        <w:rPr>
          <w:color w:val="231F20"/>
          <w:w w:val="105"/>
        </w:rPr>
        <w:t>prior</w:t>
      </w:r>
      <w:r>
        <w:rPr>
          <w:color w:val="231F20"/>
          <w:spacing w:val="-15"/>
          <w:w w:val="105"/>
        </w:rPr>
        <w:t> </w:t>
      </w:r>
      <w:r>
        <w:rPr>
          <w:color w:val="231F20"/>
          <w:w w:val="105"/>
        </w:rPr>
        <w:t>coursework</w:t>
      </w:r>
      <w:r>
        <w:rPr>
          <w:color w:val="231F20"/>
          <w:spacing w:val="-16"/>
          <w:w w:val="105"/>
        </w:rPr>
        <w:t> </w:t>
      </w:r>
      <w:r>
        <w:rPr>
          <w:color w:val="231F20"/>
          <w:w w:val="105"/>
        </w:rPr>
        <w:t>in</w:t>
      </w:r>
      <w:r>
        <w:rPr>
          <w:color w:val="231F20"/>
          <w:spacing w:val="-16"/>
          <w:w w:val="105"/>
        </w:rPr>
        <w:t> </w:t>
      </w:r>
      <w:r>
        <w:rPr>
          <w:color w:val="231F20"/>
          <w:w w:val="105"/>
        </w:rPr>
        <w:t>geography</w:t>
      </w:r>
      <w:r>
        <w:rPr>
          <w:color w:val="231F20"/>
          <w:spacing w:val="-15"/>
          <w:w w:val="105"/>
        </w:rPr>
        <w:t> </w:t>
      </w:r>
      <w:r>
        <w:rPr>
          <w:color w:val="231F20"/>
          <w:w w:val="105"/>
        </w:rPr>
        <w:t>may</w:t>
      </w:r>
      <w:r>
        <w:rPr>
          <w:color w:val="231F20"/>
          <w:spacing w:val="-16"/>
          <w:w w:val="105"/>
        </w:rPr>
        <w:t> </w:t>
      </w:r>
      <w:r>
        <w:rPr>
          <w:color w:val="231F20"/>
          <w:w w:val="105"/>
        </w:rPr>
        <w:t>be</w:t>
      </w:r>
      <w:r>
        <w:rPr>
          <w:color w:val="231F20"/>
          <w:spacing w:val="-15"/>
          <w:w w:val="105"/>
        </w:rPr>
        <w:t> </w:t>
      </w:r>
      <w:r>
        <w:rPr>
          <w:color w:val="231F20"/>
          <w:w w:val="105"/>
        </w:rPr>
        <w:t>required</w:t>
      </w:r>
      <w:r>
        <w:rPr>
          <w:color w:val="231F20"/>
          <w:spacing w:val="-16"/>
          <w:w w:val="105"/>
        </w:rPr>
        <w:t> </w:t>
      </w:r>
      <w:r>
        <w:rPr>
          <w:color w:val="231F20"/>
          <w:w w:val="105"/>
        </w:rPr>
        <w:t>to</w:t>
      </w:r>
    </w:p>
    <w:p>
      <w:pPr>
        <w:pStyle w:val="BodyText"/>
        <w:spacing w:line="288" w:lineRule="auto"/>
        <w:ind w:right="158"/>
      </w:pPr>
      <w:r>
        <w:rPr>
          <w:color w:val="231F20"/>
        </w:rPr>
        <w:t>enroll in undergraduate courses to meet prerequisites for graduate level work. The student must submit satisfactory test scores or complete remedial coursework prior to completing 12 credit hours in the program. Applicants not meeting requirements #2 and #3 above may still be considered if other evidence of potential academic achievement is presented.</w:t>
      </w:r>
    </w:p>
    <w:p>
      <w:pPr>
        <w:spacing w:after="0" w:line="288" w:lineRule="auto"/>
        <w:sectPr>
          <w:pgSz w:w="12240" w:h="15840"/>
          <w:pgMar w:header="677" w:footer="0" w:top="1240" w:bottom="280" w:left="580" w:right="560"/>
          <w:cols w:num="2" w:equalWidth="0">
            <w:col w:w="5453" w:space="55"/>
            <w:col w:w="5592"/>
          </w:cols>
        </w:sectPr>
      </w:pPr>
    </w:p>
    <w:p>
      <w:pPr>
        <w:pStyle w:val="Heading3"/>
        <w:spacing w:before="157"/>
      </w:pPr>
      <w:r>
        <w:rPr>
          <w:color w:val="231F20"/>
        </w:rPr>
        <w:t>Advisement</w:t>
      </w:r>
    </w:p>
    <w:p>
      <w:pPr>
        <w:pStyle w:val="BodyText"/>
        <w:spacing w:line="288" w:lineRule="auto" w:before="59"/>
      </w:pPr>
      <w:r>
        <w:rPr>
          <w:color w:val="231F20"/>
        </w:rPr>
        <w:t>Initially, students will be advised by the Graduate Program Coordinator for the Department of Geography until students have been assigned or have selected an academic advisor.</w:t>
      </w:r>
    </w:p>
    <w:p>
      <w:pPr>
        <w:pStyle w:val="Heading3"/>
        <w:spacing w:before="113"/>
      </w:pPr>
      <w:r>
        <w:rPr>
          <w:color w:val="231F20"/>
        </w:rPr>
        <w:t>Degree and Program Plans</w:t>
      </w:r>
    </w:p>
    <w:p>
      <w:pPr>
        <w:pStyle w:val="BodyText"/>
        <w:spacing w:line="288" w:lineRule="auto" w:before="59"/>
        <w:ind w:right="203"/>
      </w:pPr>
      <w:r>
        <w:rPr>
          <w:color w:val="231F20"/>
        </w:rPr>
        <w:t>Master of Science Degree in Geospatial Science requires a minimum of 33 semester hours and includes the following core and options:</w:t>
      </w:r>
    </w:p>
    <w:p>
      <w:pPr>
        <w:pStyle w:val="BodyText"/>
        <w:ind w:left="0"/>
        <w:rPr>
          <w:sz w:val="14"/>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4"/>
        <w:gridCol w:w="3404"/>
        <w:gridCol w:w="554"/>
      </w:tblGrid>
      <w:tr>
        <w:trPr>
          <w:trHeight w:val="513" w:hRule="atLeast"/>
        </w:trPr>
        <w:tc>
          <w:tcPr>
            <w:tcW w:w="1334" w:type="dxa"/>
          </w:tcPr>
          <w:p>
            <w:pPr>
              <w:pStyle w:val="TableParagraph"/>
              <w:spacing w:before="17"/>
              <w:rPr>
                <w:b/>
                <w:sz w:val="16"/>
              </w:rPr>
            </w:pPr>
            <w:r>
              <w:rPr>
                <w:b/>
                <w:color w:val="231F20"/>
                <w:sz w:val="16"/>
              </w:rPr>
              <w:t>Code</w:t>
            </w:r>
          </w:p>
          <w:p>
            <w:pPr>
              <w:pStyle w:val="TableParagraph"/>
              <w:spacing w:before="76"/>
              <w:rPr>
                <w:b/>
                <w:sz w:val="16"/>
              </w:rPr>
            </w:pPr>
            <w:r>
              <w:rPr>
                <w:b/>
                <w:color w:val="231F20"/>
                <w:sz w:val="16"/>
              </w:rPr>
              <w:t>Core Classes</w:t>
            </w:r>
          </w:p>
        </w:tc>
        <w:tc>
          <w:tcPr>
            <w:tcW w:w="3404" w:type="dxa"/>
          </w:tcPr>
          <w:p>
            <w:pPr>
              <w:pStyle w:val="TableParagraph"/>
              <w:spacing w:before="17"/>
              <w:ind w:left="9"/>
              <w:rPr>
                <w:b/>
                <w:sz w:val="16"/>
              </w:rPr>
            </w:pPr>
            <w:r>
              <w:rPr>
                <w:b/>
                <w:color w:val="231F20"/>
                <w:sz w:val="16"/>
              </w:rPr>
              <w:t>Title</w:t>
            </w:r>
          </w:p>
        </w:tc>
        <w:tc>
          <w:tcPr>
            <w:tcW w:w="554" w:type="dxa"/>
          </w:tcPr>
          <w:p>
            <w:pPr>
              <w:pStyle w:val="TableParagraph"/>
              <w:spacing w:before="17"/>
              <w:ind w:left="0" w:right="17"/>
              <w:jc w:val="right"/>
              <w:rPr>
                <w:b/>
                <w:sz w:val="16"/>
              </w:rPr>
            </w:pPr>
            <w:r>
              <w:rPr>
                <w:b/>
                <w:color w:val="231F20"/>
                <w:w w:val="90"/>
                <w:sz w:val="16"/>
              </w:rPr>
              <w:t>Hours</w:t>
            </w:r>
          </w:p>
        </w:tc>
      </w:tr>
      <w:tr>
        <w:trPr>
          <w:trHeight w:val="260" w:hRule="atLeast"/>
        </w:trPr>
        <w:tc>
          <w:tcPr>
            <w:tcW w:w="1334" w:type="dxa"/>
            <w:shd w:val="clear" w:color="auto" w:fill="E6E7E8"/>
          </w:tcPr>
          <w:p>
            <w:pPr>
              <w:pStyle w:val="TableParagraph"/>
              <w:rPr>
                <w:sz w:val="16"/>
              </w:rPr>
            </w:pPr>
            <w:r>
              <w:rPr>
                <w:color w:val="231F20"/>
                <w:sz w:val="16"/>
              </w:rPr>
              <w:t>GE 600</w:t>
            </w:r>
          </w:p>
        </w:tc>
        <w:tc>
          <w:tcPr>
            <w:tcW w:w="3404" w:type="dxa"/>
            <w:shd w:val="clear" w:color="auto" w:fill="E6E7E8"/>
          </w:tcPr>
          <w:p>
            <w:pPr>
              <w:pStyle w:val="TableParagraph"/>
              <w:ind w:left="9"/>
              <w:rPr>
                <w:sz w:val="16"/>
              </w:rPr>
            </w:pPr>
            <w:r>
              <w:rPr>
                <w:color w:val="231F20"/>
                <w:sz w:val="16"/>
              </w:rPr>
              <w:t>Geographic Thought</w:t>
            </w:r>
          </w:p>
        </w:tc>
        <w:tc>
          <w:tcPr>
            <w:tcW w:w="554" w:type="dxa"/>
            <w:shd w:val="clear" w:color="auto" w:fill="E6E7E8"/>
          </w:tcPr>
          <w:p>
            <w:pPr>
              <w:pStyle w:val="TableParagraph"/>
              <w:ind w:left="0" w:right="17"/>
              <w:jc w:val="right"/>
              <w:rPr>
                <w:sz w:val="16"/>
              </w:rPr>
            </w:pPr>
            <w:r>
              <w:rPr>
                <w:color w:val="231F20"/>
                <w:w w:val="101"/>
                <w:sz w:val="16"/>
              </w:rPr>
              <w:t>3</w:t>
            </w:r>
          </w:p>
        </w:tc>
      </w:tr>
      <w:tr>
        <w:trPr>
          <w:trHeight w:val="260" w:hRule="atLeast"/>
        </w:trPr>
        <w:tc>
          <w:tcPr>
            <w:tcW w:w="1334" w:type="dxa"/>
          </w:tcPr>
          <w:p>
            <w:pPr>
              <w:pStyle w:val="TableParagraph"/>
              <w:rPr>
                <w:sz w:val="16"/>
              </w:rPr>
            </w:pPr>
            <w:r>
              <w:rPr>
                <w:color w:val="231F20"/>
                <w:sz w:val="16"/>
              </w:rPr>
              <w:t>GE 609</w:t>
            </w:r>
          </w:p>
        </w:tc>
        <w:tc>
          <w:tcPr>
            <w:tcW w:w="3404" w:type="dxa"/>
          </w:tcPr>
          <w:p>
            <w:pPr>
              <w:pStyle w:val="TableParagraph"/>
              <w:ind w:left="9"/>
              <w:rPr>
                <w:sz w:val="16"/>
              </w:rPr>
            </w:pPr>
            <w:r>
              <w:rPr>
                <w:color w:val="231F20"/>
                <w:sz w:val="16"/>
              </w:rPr>
              <w:t>Geographic Methods in Design</w:t>
            </w:r>
          </w:p>
        </w:tc>
        <w:tc>
          <w:tcPr>
            <w:tcW w:w="554" w:type="dxa"/>
          </w:tcPr>
          <w:p>
            <w:pPr>
              <w:pStyle w:val="TableParagraph"/>
              <w:ind w:left="0" w:right="17"/>
              <w:jc w:val="right"/>
              <w:rPr>
                <w:sz w:val="16"/>
              </w:rPr>
            </w:pPr>
            <w:r>
              <w:rPr>
                <w:color w:val="231F20"/>
                <w:w w:val="101"/>
                <w:sz w:val="16"/>
              </w:rPr>
              <w:t>3</w:t>
            </w:r>
          </w:p>
        </w:tc>
      </w:tr>
      <w:tr>
        <w:trPr>
          <w:trHeight w:val="217" w:hRule="atLeast"/>
        </w:trPr>
        <w:tc>
          <w:tcPr>
            <w:tcW w:w="1334" w:type="dxa"/>
            <w:shd w:val="clear" w:color="auto" w:fill="E6E7E8"/>
          </w:tcPr>
          <w:p>
            <w:pPr>
              <w:pStyle w:val="TableParagraph"/>
              <w:spacing w:line="172" w:lineRule="exact"/>
              <w:rPr>
                <w:sz w:val="16"/>
              </w:rPr>
            </w:pPr>
            <w:r>
              <w:rPr>
                <w:color w:val="231F20"/>
                <w:sz w:val="16"/>
              </w:rPr>
              <w:t>GE 615</w:t>
            </w:r>
          </w:p>
        </w:tc>
        <w:tc>
          <w:tcPr>
            <w:tcW w:w="3404" w:type="dxa"/>
            <w:shd w:val="clear" w:color="auto" w:fill="E6E7E8"/>
          </w:tcPr>
          <w:p>
            <w:pPr>
              <w:pStyle w:val="TableParagraph"/>
              <w:spacing w:line="172" w:lineRule="exact"/>
              <w:ind w:left="9"/>
              <w:rPr>
                <w:sz w:val="16"/>
              </w:rPr>
            </w:pPr>
            <w:r>
              <w:rPr>
                <w:color w:val="231F20"/>
                <w:sz w:val="16"/>
              </w:rPr>
              <w:t>Advanced Quantitative Methods in Geography</w:t>
            </w:r>
          </w:p>
        </w:tc>
        <w:tc>
          <w:tcPr>
            <w:tcW w:w="554" w:type="dxa"/>
            <w:shd w:val="clear" w:color="auto" w:fill="E6E7E8"/>
          </w:tcPr>
          <w:p>
            <w:pPr>
              <w:pStyle w:val="TableParagraph"/>
              <w:spacing w:line="172" w:lineRule="exact"/>
              <w:ind w:left="0" w:right="17"/>
              <w:jc w:val="right"/>
              <w:rPr>
                <w:sz w:val="16"/>
              </w:rPr>
            </w:pPr>
            <w:r>
              <w:rPr>
                <w:color w:val="231F20"/>
                <w:w w:val="101"/>
                <w:sz w:val="16"/>
              </w:rPr>
              <w:t>3</w:t>
            </w:r>
          </w:p>
        </w:tc>
      </w:tr>
      <w:tr>
        <w:trPr>
          <w:trHeight w:val="260" w:hRule="atLeast"/>
        </w:trPr>
        <w:tc>
          <w:tcPr>
            <w:tcW w:w="1334" w:type="dxa"/>
          </w:tcPr>
          <w:p>
            <w:pPr>
              <w:pStyle w:val="TableParagraph"/>
              <w:spacing w:line="225" w:lineRule="exact" w:before="15"/>
              <w:rPr>
                <w:sz w:val="13"/>
              </w:rPr>
            </w:pPr>
            <w:r>
              <w:rPr>
                <w:b/>
                <w:color w:val="231F20"/>
                <w:w w:val="95"/>
                <w:sz w:val="16"/>
              </w:rPr>
              <w:t>Elective</w:t>
            </w:r>
            <w:r>
              <w:rPr>
                <w:b/>
                <w:color w:val="231F20"/>
                <w:spacing w:val="-18"/>
                <w:w w:val="95"/>
                <w:sz w:val="16"/>
              </w:rPr>
              <w:t> </w:t>
            </w:r>
            <w:r>
              <w:rPr>
                <w:b/>
                <w:color w:val="231F20"/>
                <w:w w:val="95"/>
                <w:sz w:val="16"/>
              </w:rPr>
              <w:t>Courses</w:t>
            </w:r>
            <w:r>
              <w:rPr>
                <w:b/>
                <w:color w:val="231F20"/>
                <w:spacing w:val="-19"/>
                <w:w w:val="95"/>
                <w:sz w:val="16"/>
              </w:rPr>
              <w:t> </w:t>
            </w:r>
            <w:r>
              <w:rPr>
                <w:color w:val="231F20"/>
                <w:w w:val="95"/>
                <w:position w:val="8"/>
                <w:sz w:val="13"/>
              </w:rPr>
              <w:t>1</w:t>
            </w:r>
          </w:p>
        </w:tc>
        <w:tc>
          <w:tcPr>
            <w:tcW w:w="3404" w:type="dxa"/>
          </w:tcPr>
          <w:p>
            <w:pPr>
              <w:pStyle w:val="TableParagraph"/>
              <w:spacing w:before="0"/>
              <w:ind w:left="0"/>
              <w:rPr>
                <w:rFonts w:ascii="Times New Roman"/>
                <w:sz w:val="16"/>
              </w:rPr>
            </w:pPr>
          </w:p>
        </w:tc>
        <w:tc>
          <w:tcPr>
            <w:tcW w:w="554" w:type="dxa"/>
          </w:tcPr>
          <w:p>
            <w:pPr>
              <w:pStyle w:val="TableParagraph"/>
              <w:spacing w:line="173" w:lineRule="exact" w:before="67"/>
              <w:ind w:left="0" w:right="19"/>
              <w:jc w:val="right"/>
              <w:rPr>
                <w:sz w:val="16"/>
              </w:rPr>
            </w:pPr>
            <w:r>
              <w:rPr>
                <w:color w:val="231F20"/>
                <w:sz w:val="16"/>
              </w:rPr>
              <w:t>24</w:t>
            </w:r>
          </w:p>
        </w:tc>
      </w:tr>
    </w:tbl>
    <w:p>
      <w:pPr>
        <w:pStyle w:val="Heading7"/>
        <w:tabs>
          <w:tab w:pos="5431" w:val="left" w:leader="none"/>
        </w:tabs>
        <w:spacing w:before="66"/>
        <w:ind w:left="160"/>
      </w:pPr>
      <w:r>
        <w:rPr>
          <w:color w:val="231F20"/>
          <w:w w:val="95"/>
          <w:shd w:fill="E6E7E8" w:color="auto" w:val="clear"/>
        </w:rPr>
        <w:t>Thesis or</w:t>
      </w:r>
      <w:r>
        <w:rPr>
          <w:color w:val="231F20"/>
          <w:spacing w:val="-22"/>
          <w:w w:val="95"/>
          <w:shd w:fill="E6E7E8" w:color="auto" w:val="clear"/>
        </w:rPr>
        <w:t> </w:t>
      </w:r>
      <w:r>
        <w:rPr>
          <w:color w:val="231F20"/>
          <w:w w:val="95"/>
          <w:shd w:fill="E6E7E8" w:color="auto" w:val="clear"/>
        </w:rPr>
        <w:t>Non-Thesis</w:t>
      </w:r>
      <w:r>
        <w:rPr>
          <w:color w:val="231F20"/>
          <w:shd w:fill="E6E7E8" w:color="auto" w:val="clear"/>
        </w:rPr>
        <w:tab/>
      </w:r>
    </w:p>
    <w:p>
      <w:pPr>
        <w:pStyle w:val="BodyText"/>
        <w:spacing w:before="76"/>
        <w:ind w:left="160"/>
      </w:pPr>
      <w:r>
        <w:rPr>
          <w:color w:val="231F20"/>
          <w:w w:val="105"/>
        </w:rPr>
        <w:t>Select one of the following:</w:t>
      </w:r>
    </w:p>
    <w:p>
      <w:pPr>
        <w:pStyle w:val="BodyText"/>
        <w:tabs>
          <w:tab w:pos="5431" w:val="left" w:leader="none"/>
        </w:tabs>
        <w:spacing w:line="338" w:lineRule="auto" w:before="76"/>
        <w:ind w:left="360" w:hanging="220"/>
      </w:pPr>
      <w:r>
        <w:rPr/>
        <w:pict>
          <v:group style="position:absolute;margin-left:36pt;margin-top:28.571905pt;width:264.6pt;height:.5pt;mso-position-horizontal-relative:page;mso-position-vertical-relative:paragraph;z-index:4360" coordorigin="720,571" coordsize="5292,10">
            <v:line style="position:absolute" from="2043,576" to="720,576" stroked="true" strokeweight=".5pt" strokecolor="#231f20">
              <v:stroke dashstyle="solid"/>
            </v:line>
            <v:line style="position:absolute" from="5747,576" to="2043,576" stroked="true" strokeweight=".5pt" strokecolor="#231f20">
              <v:stroke dashstyle="solid"/>
            </v:line>
            <v:line style="position:absolute" from="6012,576" to="5747,576" stroked="true" strokeweight=".5pt" strokecolor="#231f20">
              <v:stroke dashstyle="solid"/>
            </v:line>
            <v:line style="position:absolute" from="720,576" to="2043,576" stroked="true" strokeweight=".5pt" strokecolor="#231f20">
              <v:stroke dashstyle="solid"/>
            </v:line>
            <v:line style="position:absolute" from="2043,576" to="5747,576" stroked="true" strokeweight=".5pt" strokecolor="#231f20">
              <v:stroke dashstyle="solid"/>
            </v:line>
            <v:line style="position:absolute" from="5747,576" to="6012,576" stroked="true" strokeweight=".5pt" strokecolor="#231f20">
              <v:stroke dashstyle="solid"/>
            </v:line>
            <w10:wrap type="none"/>
          </v:group>
        </w:pict>
      </w:r>
      <w:r>
        <w:rPr>
          <w:rFonts w:ascii="Times New Roman"/>
          <w:color w:val="231F20"/>
          <w:shd w:fill="E6E7E8" w:color="auto" w:val="clear"/>
        </w:rPr>
        <w:t>    </w:t>
      </w:r>
      <w:r>
        <w:rPr>
          <w:rFonts w:ascii="Times New Roman"/>
          <w:color w:val="231F20"/>
          <w:spacing w:val="20"/>
          <w:shd w:fill="E6E7E8" w:color="auto" w:val="clear"/>
        </w:rPr>
        <w:t> </w:t>
      </w:r>
      <w:r>
        <w:rPr>
          <w:color w:val="231F20"/>
          <w:shd w:fill="E6E7E8" w:color="auto" w:val="clear"/>
        </w:rPr>
        <w:t>Thesis Option</w:t>
      </w:r>
      <w:r>
        <w:rPr>
          <w:color w:val="231F20"/>
          <w:spacing w:val="-10"/>
          <w:shd w:fill="E6E7E8" w:color="auto" w:val="clear"/>
        </w:rPr>
        <w:t> </w:t>
      </w:r>
      <w:r>
        <w:rPr>
          <w:color w:val="231F20"/>
          <w:shd w:fill="E6E7E8" w:color="auto" w:val="clear"/>
        </w:rPr>
        <w:t>(p.</w:t>
      </w:r>
      <w:r>
        <w:rPr>
          <w:color w:val="231F20"/>
          <w:spacing w:val="-5"/>
          <w:shd w:fill="E6E7E8" w:color="auto" w:val="clear"/>
        </w:rPr>
        <w:t> </w:t>
      </w:r>
      <w:r>
        <w:rPr>
          <w:color w:val="231F20"/>
          <w:shd w:fill="E6E7E8" w:color="auto" w:val="clear"/>
        </w:rPr>
        <w:t>36)</w:t>
        <w:tab/>
      </w:r>
      <w:r>
        <w:rPr>
          <w:color w:val="231F20"/>
        </w:rPr>
        <w:t> Non-Thesis Option (p.</w:t>
      </w:r>
      <w:r>
        <w:rPr>
          <w:color w:val="231F20"/>
          <w:spacing w:val="-16"/>
        </w:rPr>
        <w:t> </w:t>
      </w:r>
      <w:r>
        <w:rPr>
          <w:color w:val="231F20"/>
        </w:rPr>
        <w:t>36)</w:t>
      </w:r>
    </w:p>
    <w:p>
      <w:pPr>
        <w:pStyle w:val="BodyText"/>
        <w:tabs>
          <w:tab w:pos="5411" w:val="right" w:leader="none"/>
        </w:tabs>
        <w:spacing w:before="31"/>
        <w:ind w:left="160"/>
      </w:pPr>
      <w:r>
        <w:rPr>
          <w:color w:val="231F20"/>
        </w:rPr>
        <w:t>Total</w:t>
      </w:r>
      <w:r>
        <w:rPr>
          <w:color w:val="231F20"/>
          <w:spacing w:val="-5"/>
        </w:rPr>
        <w:t> </w:t>
      </w:r>
      <w:r>
        <w:rPr>
          <w:color w:val="231F20"/>
        </w:rPr>
        <w:t>Hours</w:t>
        <w:tab/>
        <w:t>33</w:t>
      </w:r>
    </w:p>
    <w:p>
      <w:pPr>
        <w:pStyle w:val="BodyText"/>
        <w:spacing w:line="288" w:lineRule="auto" w:before="165"/>
        <w:ind w:left="424" w:right="219" w:hanging="265"/>
      </w:pPr>
      <w:r>
        <w:rPr>
          <w:color w:val="231F20"/>
          <w:position w:val="10"/>
          <w:sz w:val="13"/>
        </w:rPr>
        <w:t>1 </w:t>
      </w:r>
      <w:r>
        <w:rPr>
          <w:color w:val="231F20"/>
        </w:rPr>
        <w:t>No more than 6 hours of ﬁeld courses may count towards credit for the MS in Geospatial Science</w:t>
      </w:r>
      <w:r>
        <w:rPr>
          <w:color w:val="231F20"/>
          <w:spacing w:val="-28"/>
        </w:rPr>
        <w:t> </w:t>
      </w:r>
      <w:r>
        <w:rPr>
          <w:color w:val="231F20"/>
        </w:rPr>
        <w:t>degree.</w:t>
      </w:r>
    </w:p>
    <w:p>
      <w:pPr>
        <w:pStyle w:val="BodyText"/>
        <w:spacing w:line="288" w:lineRule="auto"/>
        <w:ind w:left="424" w:right="70"/>
      </w:pPr>
      <w:r>
        <w:rPr>
          <w:color w:val="231F20"/>
        </w:rPr>
        <w:t>No more than 12 hours of courses taken at the 500 level may count towards credit for the MS in Geospatial Science degree.</w:t>
      </w:r>
    </w:p>
    <w:p>
      <w:pPr>
        <w:pStyle w:val="BodyText"/>
        <w:spacing w:line="288" w:lineRule="auto"/>
        <w:ind w:left="424" w:right="154"/>
      </w:pPr>
      <w:r>
        <w:rPr>
          <w:color w:val="231F20"/>
        </w:rPr>
        <w:t>Courses taken at the undergraduate level in the department which are cross-listed as 400/500, may not be retaken for credit towards the MS in Geospatial Science degree. Courses with blanket course numbers</w:t>
      </w:r>
      <w:r>
        <w:rPr>
          <w:color w:val="231F20"/>
          <w:spacing w:val="-13"/>
        </w:rPr>
        <w:t> </w:t>
      </w:r>
      <w:r>
        <w:rPr>
          <w:color w:val="231F20"/>
        </w:rPr>
        <w:t>(e.g.,Special</w:t>
      </w:r>
      <w:r>
        <w:rPr>
          <w:color w:val="231F20"/>
          <w:spacing w:val="-13"/>
        </w:rPr>
        <w:t> </w:t>
      </w:r>
      <w:r>
        <w:rPr>
          <w:color w:val="231F20"/>
        </w:rPr>
        <w:t>Topics</w:t>
      </w:r>
      <w:r>
        <w:rPr>
          <w:color w:val="231F20"/>
          <w:spacing w:val="-13"/>
        </w:rPr>
        <w:t> </w:t>
      </w:r>
      <w:r>
        <w:rPr>
          <w:color w:val="231F20"/>
        </w:rPr>
        <w:t>(GE</w:t>
      </w:r>
      <w:r>
        <w:rPr>
          <w:color w:val="231F20"/>
          <w:spacing w:val="-13"/>
        </w:rPr>
        <w:t> </w:t>
      </w:r>
      <w:r>
        <w:rPr>
          <w:color w:val="231F20"/>
        </w:rPr>
        <w:t>497)</w:t>
      </w:r>
      <w:r>
        <w:rPr>
          <w:color w:val="231F20"/>
          <w:spacing w:val="-13"/>
        </w:rPr>
        <w:t> </w:t>
      </w:r>
      <w:r>
        <w:rPr>
          <w:color w:val="231F20"/>
        </w:rPr>
        <w:t>and</w:t>
      </w:r>
      <w:r>
        <w:rPr>
          <w:color w:val="231F20"/>
          <w:spacing w:val="-12"/>
        </w:rPr>
        <w:t> </w:t>
      </w:r>
      <w:r>
        <w:rPr>
          <w:color w:val="231F20"/>
        </w:rPr>
        <w:t>Special</w:t>
      </w:r>
      <w:r>
        <w:rPr>
          <w:color w:val="231F20"/>
          <w:spacing w:val="-13"/>
        </w:rPr>
        <w:t> </w:t>
      </w:r>
      <w:r>
        <w:rPr>
          <w:color w:val="231F20"/>
        </w:rPr>
        <w:t>Topics</w:t>
      </w:r>
      <w:r>
        <w:rPr>
          <w:color w:val="231F20"/>
          <w:spacing w:val="-13"/>
        </w:rPr>
        <w:t> </w:t>
      </w:r>
      <w:r>
        <w:rPr>
          <w:color w:val="231F20"/>
        </w:rPr>
        <w:t>(GE</w:t>
      </w:r>
      <w:r>
        <w:rPr>
          <w:color w:val="231F20"/>
          <w:spacing w:val="-13"/>
        </w:rPr>
        <w:t> </w:t>
      </w:r>
      <w:r>
        <w:rPr>
          <w:color w:val="231F20"/>
        </w:rPr>
        <w:t>597)) that have different titles are exempt from this</w:t>
      </w:r>
      <w:r>
        <w:rPr>
          <w:color w:val="231F20"/>
          <w:spacing w:val="-9"/>
        </w:rPr>
        <w:t> </w:t>
      </w:r>
      <w:r>
        <w:rPr>
          <w:color w:val="231F20"/>
        </w:rPr>
        <w:t>limitation.</w:t>
      </w:r>
    </w:p>
    <w:p>
      <w:pPr>
        <w:spacing w:before="113"/>
        <w:ind w:left="139" w:right="0" w:firstLine="0"/>
        <w:jc w:val="left"/>
        <w:rPr>
          <w:rFonts w:ascii="Arial Narrow"/>
          <w:b/>
          <w:sz w:val="13"/>
        </w:rPr>
      </w:pPr>
      <w:r>
        <w:rPr>
          <w:rFonts w:ascii="Arial Narrow"/>
          <w:b/>
          <w:color w:val="231F20"/>
          <w:sz w:val="24"/>
        </w:rPr>
        <w:t>Thesis Option</w:t>
      </w:r>
      <w:r>
        <w:rPr>
          <w:rFonts w:ascii="Arial Narrow"/>
          <w:b/>
          <w:color w:val="231F20"/>
          <w:position w:val="13"/>
          <w:sz w:val="13"/>
        </w:rPr>
        <w:t>1</w:t>
      </w:r>
    </w:p>
    <w:p>
      <w:pPr>
        <w:pStyle w:val="Heading7"/>
        <w:tabs>
          <w:tab w:pos="1482" w:val="left" w:leader="none"/>
          <w:tab w:pos="4979" w:val="left" w:leader="none"/>
        </w:tabs>
        <w:spacing w:before="77"/>
        <w:ind w:left="159"/>
      </w:pPr>
      <w:r>
        <w:rPr>
          <w:color w:val="231F20"/>
        </w:rPr>
        <w:t>Code</w:t>
        <w:tab/>
        <w:t>Title</w:t>
        <w:tab/>
      </w:r>
      <w:r>
        <w:rPr>
          <w:color w:val="231F20"/>
          <w:w w:val="95"/>
        </w:rPr>
        <w:t>Hours</w:t>
      </w:r>
    </w:p>
    <w:p>
      <w:pPr>
        <w:pStyle w:val="BodyText"/>
        <w:tabs>
          <w:tab w:pos="1482" w:val="left" w:leader="none"/>
          <w:tab w:pos="5321" w:val="left" w:leader="none"/>
        </w:tabs>
        <w:spacing w:before="76"/>
        <w:ind w:left="159"/>
      </w:pPr>
      <w:r>
        <w:rPr>
          <w:color w:val="231F20"/>
        </w:rPr>
        <w:t>GE</w:t>
      </w:r>
      <w:r>
        <w:rPr>
          <w:color w:val="231F20"/>
          <w:spacing w:val="-14"/>
        </w:rPr>
        <w:t> </w:t>
      </w:r>
      <w:r>
        <w:rPr>
          <w:color w:val="231F20"/>
        </w:rPr>
        <w:t>695</w:t>
        <w:tab/>
        <w:t>Thesis</w:t>
        <w:tab/>
        <w:t>6</w:t>
      </w:r>
    </w:p>
    <w:p>
      <w:pPr>
        <w:pStyle w:val="Heading7"/>
        <w:tabs>
          <w:tab w:pos="5431" w:val="left" w:leader="none"/>
        </w:tabs>
        <w:ind w:left="160"/>
      </w:pPr>
      <w:r>
        <w:rPr>
          <w:color w:val="231F20"/>
          <w:shd w:fill="E6E7E8" w:color="auto" w:val="clear"/>
        </w:rPr>
        <w:t>Electives</w:t>
        <w:tab/>
      </w:r>
    </w:p>
    <w:p>
      <w:pPr>
        <w:pStyle w:val="BodyText"/>
        <w:tabs>
          <w:tab w:pos="5232" w:val="left" w:leader="none"/>
        </w:tabs>
        <w:spacing w:before="76"/>
        <w:ind w:left="160"/>
      </w:pPr>
      <w:r>
        <w:rPr>
          <w:color w:val="231F20"/>
          <w:w w:val="105"/>
        </w:rPr>
        <w:t>Select</w:t>
      </w:r>
      <w:r>
        <w:rPr>
          <w:color w:val="231F20"/>
          <w:spacing w:val="-24"/>
          <w:w w:val="105"/>
        </w:rPr>
        <w:t> </w:t>
      </w:r>
      <w:r>
        <w:rPr>
          <w:color w:val="231F20"/>
          <w:w w:val="105"/>
        </w:rPr>
        <w:t>from</w:t>
      </w:r>
      <w:r>
        <w:rPr>
          <w:color w:val="231F20"/>
          <w:spacing w:val="-24"/>
          <w:w w:val="105"/>
        </w:rPr>
        <w:t> </w:t>
      </w:r>
      <w:r>
        <w:rPr>
          <w:color w:val="231F20"/>
          <w:w w:val="105"/>
        </w:rPr>
        <w:t>500-600</w:t>
      </w:r>
      <w:r>
        <w:rPr>
          <w:color w:val="231F20"/>
          <w:spacing w:val="-24"/>
          <w:w w:val="105"/>
        </w:rPr>
        <w:t> </w:t>
      </w:r>
      <w:r>
        <w:rPr>
          <w:color w:val="231F20"/>
          <w:w w:val="105"/>
        </w:rPr>
        <w:t>electives</w:t>
        <w:tab/>
        <w:t>21</w:t>
      </w:r>
    </w:p>
    <w:p>
      <w:pPr>
        <w:pStyle w:val="BodyText"/>
        <w:spacing w:before="6"/>
        <w:ind w:left="0"/>
        <w:rPr>
          <w:sz w:val="4"/>
        </w:rPr>
      </w:pPr>
    </w:p>
    <w:p>
      <w:pPr>
        <w:pStyle w:val="BodyText"/>
        <w:spacing w:line="20" w:lineRule="exact"/>
        <w:ind w:left="135" w:right="-63"/>
        <w:rPr>
          <w:sz w:val="2"/>
        </w:rPr>
      </w:pPr>
      <w:r>
        <w:rPr>
          <w:sz w:val="2"/>
        </w:rPr>
        <w:pict>
          <v:group style="width:264.6pt;height:.5pt;mso-position-horizontal-relative:char;mso-position-vertical-relative:line" coordorigin="0,0" coordsize="5292,10">
            <v:line style="position:absolute" from="1323,5" to="0,5" stroked="true" strokeweight=".5pt" strokecolor="#231f20">
              <v:stroke dashstyle="solid"/>
            </v:line>
            <v:line style="position:absolute" from="5027,5" to="1323,5" stroked="true" strokeweight=".5pt" strokecolor="#231f20">
              <v:stroke dashstyle="solid"/>
            </v:line>
            <v:line style="position:absolute" from="5292,5" to="5027,5" stroked="true" strokeweight=".5pt" strokecolor="#231f20">
              <v:stroke dashstyle="solid"/>
            </v:line>
            <v:line style="position:absolute" from="0,5" to="1323,5" stroked="true" strokeweight=".5pt" strokecolor="#231f20">
              <v:stroke dashstyle="solid"/>
            </v:line>
            <v:line style="position:absolute" from="1323,5" to="5027,5" stroked="true" strokeweight=".5pt" strokecolor="#231f20">
              <v:stroke dashstyle="solid"/>
            </v:line>
            <v:line style="position:absolute" from="5027,5" to="5292,5" stroked="true" strokeweight=".5pt" strokecolor="#231f20">
              <v:stroke dashstyle="solid"/>
            </v:line>
          </v:group>
        </w:pict>
      </w:r>
      <w:r>
        <w:rPr>
          <w:sz w:val="2"/>
        </w:rPr>
      </w:r>
    </w:p>
    <w:p>
      <w:pPr>
        <w:pStyle w:val="BodyText"/>
        <w:tabs>
          <w:tab w:pos="5232" w:val="left" w:leader="none"/>
        </w:tabs>
        <w:spacing w:before="34"/>
        <w:ind w:left="160"/>
      </w:pPr>
      <w:r>
        <w:rPr>
          <w:color w:val="231F20"/>
        </w:rPr>
        <w:t>Total</w:t>
      </w:r>
      <w:r>
        <w:rPr>
          <w:color w:val="231F20"/>
          <w:spacing w:val="-4"/>
        </w:rPr>
        <w:t> </w:t>
      </w:r>
      <w:r>
        <w:rPr>
          <w:color w:val="231F20"/>
        </w:rPr>
        <w:t>Hours</w:t>
        <w:tab/>
        <w:t>27</w:t>
      </w:r>
    </w:p>
    <w:p>
      <w:pPr>
        <w:pStyle w:val="BodyText"/>
        <w:spacing w:line="288" w:lineRule="auto" w:before="164"/>
        <w:ind w:left="424" w:right="116" w:hanging="265"/>
      </w:pPr>
      <w:r>
        <w:rPr>
          <w:color w:val="231F20"/>
          <w:w w:val="105"/>
          <w:position w:val="10"/>
          <w:sz w:val="13"/>
        </w:rPr>
        <w:t>1</w:t>
      </w:r>
      <w:r>
        <w:rPr>
          <w:color w:val="231F20"/>
          <w:spacing w:val="7"/>
          <w:w w:val="105"/>
          <w:position w:val="10"/>
          <w:sz w:val="13"/>
        </w:rPr>
        <w:t> </w:t>
      </w:r>
      <w:r>
        <w:rPr>
          <w:color w:val="231F20"/>
          <w:w w:val="105"/>
        </w:rPr>
        <w:t>Students</w:t>
      </w:r>
      <w:r>
        <w:rPr>
          <w:color w:val="231F20"/>
          <w:spacing w:val="-14"/>
          <w:w w:val="105"/>
        </w:rPr>
        <w:t> </w:t>
      </w:r>
      <w:r>
        <w:rPr>
          <w:color w:val="231F20"/>
          <w:w w:val="105"/>
        </w:rPr>
        <w:t>choosing</w:t>
      </w:r>
      <w:r>
        <w:rPr>
          <w:color w:val="231F20"/>
          <w:spacing w:val="-15"/>
          <w:w w:val="105"/>
        </w:rPr>
        <w:t> </w:t>
      </w:r>
      <w:r>
        <w:rPr>
          <w:color w:val="231F20"/>
          <w:w w:val="105"/>
        </w:rPr>
        <w:t>the</w:t>
      </w:r>
      <w:r>
        <w:rPr>
          <w:color w:val="231F20"/>
          <w:spacing w:val="-14"/>
          <w:w w:val="105"/>
        </w:rPr>
        <w:t> </w:t>
      </w:r>
      <w:r>
        <w:rPr>
          <w:color w:val="231F20"/>
          <w:w w:val="105"/>
        </w:rPr>
        <w:t>Thesis</w:t>
      </w:r>
      <w:r>
        <w:rPr>
          <w:color w:val="231F20"/>
          <w:spacing w:val="-15"/>
          <w:w w:val="105"/>
        </w:rPr>
        <w:t> </w:t>
      </w:r>
      <w:r>
        <w:rPr>
          <w:color w:val="231F20"/>
          <w:w w:val="105"/>
        </w:rPr>
        <w:t>Option</w:t>
      </w:r>
      <w:r>
        <w:rPr>
          <w:color w:val="231F20"/>
          <w:spacing w:val="-14"/>
          <w:w w:val="105"/>
        </w:rPr>
        <w:t> </w:t>
      </w:r>
      <w:r>
        <w:rPr>
          <w:color w:val="231F20"/>
          <w:w w:val="105"/>
        </w:rPr>
        <w:t>must</w:t>
      </w:r>
      <w:r>
        <w:rPr>
          <w:color w:val="231F20"/>
          <w:spacing w:val="-14"/>
          <w:w w:val="105"/>
        </w:rPr>
        <w:t> </w:t>
      </w:r>
      <w:r>
        <w:rPr>
          <w:color w:val="231F20"/>
          <w:w w:val="105"/>
        </w:rPr>
        <w:t>complete</w:t>
      </w:r>
      <w:r>
        <w:rPr>
          <w:color w:val="231F20"/>
          <w:spacing w:val="-15"/>
          <w:w w:val="105"/>
        </w:rPr>
        <w:t> </w:t>
      </w:r>
      <w:r>
        <w:rPr>
          <w:color w:val="231F20"/>
          <w:w w:val="105"/>
        </w:rPr>
        <w:t>a</w:t>
      </w:r>
      <w:r>
        <w:rPr>
          <w:color w:val="231F20"/>
          <w:spacing w:val="-15"/>
          <w:w w:val="105"/>
        </w:rPr>
        <w:t> </w:t>
      </w:r>
      <w:r>
        <w:rPr>
          <w:color w:val="231F20"/>
          <w:w w:val="105"/>
        </w:rPr>
        <w:t>minimum</w:t>
      </w:r>
      <w:r>
        <w:rPr>
          <w:color w:val="231F20"/>
          <w:spacing w:val="-14"/>
          <w:w w:val="105"/>
        </w:rPr>
        <w:t> </w:t>
      </w:r>
      <w:r>
        <w:rPr>
          <w:color w:val="231F20"/>
          <w:w w:val="105"/>
        </w:rPr>
        <w:t>of six</w:t>
      </w:r>
      <w:r>
        <w:rPr>
          <w:color w:val="231F20"/>
          <w:spacing w:val="-21"/>
          <w:w w:val="105"/>
        </w:rPr>
        <w:t> </w:t>
      </w:r>
      <w:r>
        <w:rPr>
          <w:color w:val="231F20"/>
          <w:w w:val="105"/>
        </w:rPr>
        <w:t>hours</w:t>
      </w:r>
      <w:r>
        <w:rPr>
          <w:color w:val="231F20"/>
          <w:spacing w:val="-20"/>
          <w:w w:val="105"/>
        </w:rPr>
        <w:t> </w:t>
      </w:r>
      <w:r>
        <w:rPr>
          <w:color w:val="231F20"/>
          <w:w w:val="105"/>
        </w:rPr>
        <w:t>of</w:t>
      </w:r>
      <w:r>
        <w:rPr>
          <w:color w:val="231F20"/>
          <w:spacing w:val="-20"/>
          <w:w w:val="105"/>
        </w:rPr>
        <w:t> </w:t>
      </w:r>
      <w:r>
        <w:rPr>
          <w:color w:val="231F20"/>
          <w:w w:val="105"/>
        </w:rPr>
        <w:t>Thesis</w:t>
      </w:r>
      <w:r>
        <w:rPr>
          <w:color w:val="231F20"/>
          <w:spacing w:val="-21"/>
          <w:w w:val="105"/>
        </w:rPr>
        <w:t> </w:t>
      </w:r>
      <w:r>
        <w:rPr>
          <w:color w:val="231F20"/>
          <w:w w:val="105"/>
        </w:rPr>
        <w:t>(GE</w:t>
      </w:r>
      <w:r>
        <w:rPr>
          <w:color w:val="231F20"/>
          <w:spacing w:val="-20"/>
          <w:w w:val="105"/>
        </w:rPr>
        <w:t> </w:t>
      </w:r>
      <w:r>
        <w:rPr>
          <w:color w:val="231F20"/>
          <w:w w:val="105"/>
        </w:rPr>
        <w:t>695),in</w:t>
      </w:r>
      <w:r>
        <w:rPr>
          <w:color w:val="231F20"/>
          <w:spacing w:val="-20"/>
          <w:w w:val="105"/>
        </w:rPr>
        <w:t> </w:t>
      </w:r>
      <w:r>
        <w:rPr>
          <w:color w:val="231F20"/>
          <w:w w:val="105"/>
        </w:rPr>
        <w:t>addition</w:t>
      </w:r>
      <w:r>
        <w:rPr>
          <w:color w:val="231F20"/>
          <w:spacing w:val="-21"/>
          <w:w w:val="105"/>
        </w:rPr>
        <w:t> </w:t>
      </w:r>
      <w:r>
        <w:rPr>
          <w:color w:val="231F20"/>
          <w:w w:val="105"/>
        </w:rPr>
        <w:t>to</w:t>
      </w:r>
      <w:r>
        <w:rPr>
          <w:color w:val="231F20"/>
          <w:spacing w:val="-20"/>
          <w:w w:val="105"/>
        </w:rPr>
        <w:t> </w:t>
      </w:r>
      <w:r>
        <w:rPr>
          <w:color w:val="231F20"/>
          <w:w w:val="105"/>
        </w:rPr>
        <w:t>the</w:t>
      </w:r>
      <w:r>
        <w:rPr>
          <w:color w:val="231F20"/>
          <w:spacing w:val="-20"/>
          <w:w w:val="105"/>
        </w:rPr>
        <w:t> </w:t>
      </w:r>
      <w:r>
        <w:rPr>
          <w:color w:val="231F20"/>
          <w:w w:val="105"/>
        </w:rPr>
        <w:t>core</w:t>
      </w:r>
      <w:r>
        <w:rPr>
          <w:color w:val="231F20"/>
          <w:spacing w:val="-21"/>
          <w:w w:val="105"/>
        </w:rPr>
        <w:t> </w:t>
      </w:r>
      <w:r>
        <w:rPr>
          <w:color w:val="231F20"/>
          <w:w w:val="105"/>
        </w:rPr>
        <w:t>and</w:t>
      </w:r>
      <w:r>
        <w:rPr>
          <w:color w:val="231F20"/>
          <w:spacing w:val="-21"/>
          <w:w w:val="105"/>
        </w:rPr>
        <w:t> </w:t>
      </w:r>
      <w:r>
        <w:rPr>
          <w:color w:val="231F20"/>
          <w:w w:val="105"/>
        </w:rPr>
        <w:t>21</w:t>
      </w:r>
      <w:r>
        <w:rPr>
          <w:color w:val="231F20"/>
          <w:spacing w:val="-21"/>
          <w:w w:val="105"/>
        </w:rPr>
        <w:t> </w:t>
      </w:r>
      <w:r>
        <w:rPr>
          <w:color w:val="231F20"/>
          <w:w w:val="105"/>
        </w:rPr>
        <w:t>additional hours</w:t>
      </w:r>
      <w:r>
        <w:rPr>
          <w:color w:val="231F20"/>
          <w:spacing w:val="-9"/>
          <w:w w:val="105"/>
        </w:rPr>
        <w:t> </w:t>
      </w:r>
      <w:r>
        <w:rPr>
          <w:color w:val="231F20"/>
          <w:w w:val="105"/>
        </w:rPr>
        <w:t>from</w:t>
      </w:r>
      <w:r>
        <w:rPr>
          <w:color w:val="231F20"/>
          <w:spacing w:val="-9"/>
          <w:w w:val="105"/>
        </w:rPr>
        <w:t> </w:t>
      </w:r>
      <w:r>
        <w:rPr>
          <w:color w:val="231F20"/>
          <w:w w:val="105"/>
        </w:rPr>
        <w:t>the</w:t>
      </w:r>
      <w:r>
        <w:rPr>
          <w:color w:val="231F20"/>
          <w:spacing w:val="-9"/>
          <w:w w:val="105"/>
        </w:rPr>
        <w:t> </w:t>
      </w:r>
      <w:r>
        <w:rPr>
          <w:color w:val="231F20"/>
          <w:w w:val="105"/>
        </w:rPr>
        <w:t>500-600</w:t>
      </w:r>
      <w:r>
        <w:rPr>
          <w:color w:val="231F20"/>
          <w:spacing w:val="-10"/>
          <w:w w:val="105"/>
        </w:rPr>
        <w:t> </w:t>
      </w:r>
      <w:r>
        <w:rPr>
          <w:color w:val="231F20"/>
          <w:w w:val="105"/>
        </w:rPr>
        <w:t>level</w:t>
      </w:r>
      <w:r>
        <w:rPr>
          <w:color w:val="231F20"/>
          <w:spacing w:val="-10"/>
          <w:w w:val="105"/>
        </w:rPr>
        <w:t> </w:t>
      </w:r>
      <w:r>
        <w:rPr>
          <w:color w:val="231F20"/>
          <w:w w:val="105"/>
        </w:rPr>
        <w:t>electives.</w:t>
      </w:r>
    </w:p>
    <w:p>
      <w:pPr>
        <w:pStyle w:val="Heading4"/>
        <w:spacing w:before="119"/>
        <w:rPr>
          <w:sz w:val="13"/>
        </w:rPr>
      </w:pPr>
      <w:r>
        <w:rPr>
          <w:color w:val="231F20"/>
        </w:rPr>
        <w:t>Non-Thesis Option</w:t>
      </w:r>
      <w:r>
        <w:rPr>
          <w:color w:val="231F20"/>
          <w:position w:val="13"/>
          <w:sz w:val="13"/>
        </w:rPr>
        <w:t>1</w:t>
      </w:r>
    </w:p>
    <w:p>
      <w:pPr>
        <w:pStyle w:val="Heading7"/>
        <w:tabs>
          <w:tab w:pos="1482" w:val="left" w:leader="none"/>
          <w:tab w:pos="4979" w:val="left" w:leader="none"/>
        </w:tabs>
        <w:spacing w:before="77"/>
        <w:ind w:left="160"/>
      </w:pPr>
      <w:r>
        <w:rPr>
          <w:color w:val="231F20"/>
        </w:rPr>
        <w:t>Code</w:t>
        <w:tab/>
        <w:t>Title</w:t>
        <w:tab/>
      </w:r>
      <w:r>
        <w:rPr>
          <w:color w:val="231F20"/>
          <w:w w:val="95"/>
        </w:rPr>
        <w:t>Hours</w:t>
      </w:r>
    </w:p>
    <w:p>
      <w:pPr>
        <w:pStyle w:val="BodyText"/>
        <w:tabs>
          <w:tab w:pos="1482" w:val="left" w:leader="none"/>
          <w:tab w:pos="5321" w:val="left" w:leader="none"/>
        </w:tabs>
        <w:spacing w:before="76"/>
        <w:ind w:left="160"/>
      </w:pPr>
      <w:r>
        <w:rPr>
          <w:color w:val="231F20"/>
        </w:rPr>
        <w:t>GE</w:t>
      </w:r>
      <w:r>
        <w:rPr>
          <w:color w:val="231F20"/>
          <w:spacing w:val="-14"/>
        </w:rPr>
        <w:t> </w:t>
      </w:r>
      <w:r>
        <w:rPr>
          <w:color w:val="231F20"/>
        </w:rPr>
        <w:t>692</w:t>
        <w:tab/>
        <w:t>Research</w:t>
        <w:tab/>
        <w:t>3</w:t>
      </w:r>
    </w:p>
    <w:p>
      <w:pPr>
        <w:pStyle w:val="Heading7"/>
        <w:tabs>
          <w:tab w:pos="5431" w:val="left" w:leader="none"/>
        </w:tabs>
        <w:ind w:left="160"/>
      </w:pPr>
      <w:r>
        <w:rPr>
          <w:color w:val="231F20"/>
          <w:shd w:fill="E6E7E8" w:color="auto" w:val="clear"/>
        </w:rPr>
        <w:t>Electives</w:t>
        <w:tab/>
      </w:r>
    </w:p>
    <w:p>
      <w:pPr>
        <w:pStyle w:val="BodyText"/>
        <w:tabs>
          <w:tab w:pos="5232" w:val="left" w:leader="none"/>
        </w:tabs>
        <w:spacing w:before="76"/>
        <w:ind w:left="160"/>
      </w:pPr>
      <w:r>
        <w:rPr>
          <w:color w:val="231F20"/>
          <w:w w:val="105"/>
        </w:rPr>
        <w:t>Select</w:t>
      </w:r>
      <w:r>
        <w:rPr>
          <w:color w:val="231F20"/>
          <w:spacing w:val="-19"/>
          <w:w w:val="105"/>
        </w:rPr>
        <w:t> </w:t>
      </w:r>
      <w:r>
        <w:rPr>
          <w:color w:val="231F20"/>
          <w:w w:val="105"/>
        </w:rPr>
        <w:t>from</w:t>
      </w:r>
      <w:r>
        <w:rPr>
          <w:color w:val="231F20"/>
          <w:spacing w:val="-19"/>
          <w:w w:val="105"/>
        </w:rPr>
        <w:t> </w:t>
      </w:r>
      <w:r>
        <w:rPr>
          <w:color w:val="231F20"/>
          <w:w w:val="105"/>
        </w:rPr>
        <w:t>500/600</w:t>
      </w:r>
      <w:r>
        <w:rPr>
          <w:color w:val="231F20"/>
          <w:spacing w:val="-20"/>
          <w:w w:val="105"/>
        </w:rPr>
        <w:t> </w:t>
      </w:r>
      <w:r>
        <w:rPr>
          <w:color w:val="231F20"/>
          <w:w w:val="105"/>
        </w:rPr>
        <w:t>level</w:t>
      </w:r>
      <w:r>
        <w:rPr>
          <w:color w:val="231F20"/>
          <w:spacing w:val="-20"/>
          <w:w w:val="105"/>
        </w:rPr>
        <w:t> </w:t>
      </w:r>
      <w:r>
        <w:rPr>
          <w:color w:val="231F20"/>
          <w:w w:val="105"/>
        </w:rPr>
        <w:t>electives</w:t>
        <w:tab/>
        <w:t>24</w:t>
      </w:r>
    </w:p>
    <w:p>
      <w:pPr>
        <w:pStyle w:val="BodyText"/>
        <w:spacing w:before="5"/>
        <w:ind w:left="0"/>
        <w:rPr>
          <w:sz w:val="4"/>
        </w:rPr>
      </w:pPr>
    </w:p>
    <w:p>
      <w:pPr>
        <w:pStyle w:val="BodyText"/>
        <w:spacing w:line="20" w:lineRule="exact"/>
        <w:ind w:left="135" w:right="-63"/>
        <w:rPr>
          <w:sz w:val="2"/>
        </w:rPr>
      </w:pPr>
      <w:r>
        <w:rPr>
          <w:sz w:val="2"/>
        </w:rPr>
        <w:pict>
          <v:group style="width:264.6pt;height:.5pt;mso-position-horizontal-relative:char;mso-position-vertical-relative:line" coordorigin="0,0" coordsize="5292,10">
            <v:line style="position:absolute" from="1323,5" to="0,5" stroked="true" strokeweight=".5pt" strokecolor="#231f20">
              <v:stroke dashstyle="solid"/>
            </v:line>
            <v:line style="position:absolute" from="5027,5" to="1323,5" stroked="true" strokeweight=".5pt" strokecolor="#231f20">
              <v:stroke dashstyle="solid"/>
            </v:line>
            <v:line style="position:absolute" from="5292,5" to="5027,5" stroked="true" strokeweight=".5pt" strokecolor="#231f20">
              <v:stroke dashstyle="solid"/>
            </v:line>
            <v:line style="position:absolute" from="0,5" to="1323,5" stroked="true" strokeweight=".5pt" strokecolor="#231f20">
              <v:stroke dashstyle="solid"/>
            </v:line>
            <v:line style="position:absolute" from="1323,5" to="5027,5" stroked="true" strokeweight=".5pt" strokecolor="#231f20">
              <v:stroke dashstyle="solid"/>
            </v:line>
            <v:line style="position:absolute" from="5027,5" to="5292,5" stroked="true" strokeweight=".5pt" strokecolor="#231f20">
              <v:stroke dashstyle="solid"/>
            </v:line>
          </v:group>
        </w:pict>
      </w:r>
      <w:r>
        <w:rPr>
          <w:sz w:val="2"/>
        </w:rPr>
      </w:r>
    </w:p>
    <w:p>
      <w:pPr>
        <w:pStyle w:val="BodyText"/>
        <w:tabs>
          <w:tab w:pos="5232" w:val="left" w:leader="none"/>
        </w:tabs>
        <w:spacing w:before="35"/>
        <w:ind w:left="160"/>
      </w:pPr>
      <w:r>
        <w:rPr>
          <w:color w:val="231F20"/>
        </w:rPr>
        <w:t>Total</w:t>
      </w:r>
      <w:r>
        <w:rPr>
          <w:color w:val="231F20"/>
          <w:spacing w:val="-4"/>
        </w:rPr>
        <w:t> </w:t>
      </w:r>
      <w:r>
        <w:rPr>
          <w:color w:val="231F20"/>
        </w:rPr>
        <w:t>Hours</w:t>
        <w:tab/>
        <w:t>27</w:t>
      </w:r>
    </w:p>
    <w:p>
      <w:pPr>
        <w:pStyle w:val="BodyText"/>
        <w:spacing w:line="288" w:lineRule="auto" w:before="151"/>
        <w:ind w:left="424" w:right="268" w:hanging="265"/>
      </w:pPr>
      <w:r>
        <w:rPr/>
        <w:br w:type="column"/>
      </w:r>
      <w:r>
        <w:rPr>
          <w:color w:val="231F20"/>
          <w:position w:val="10"/>
          <w:sz w:val="13"/>
        </w:rPr>
        <w:t>1   </w:t>
      </w:r>
      <w:r>
        <w:rPr>
          <w:color w:val="231F20"/>
        </w:rPr>
        <w:t>Students choosing the Non-Thesis Option must complete a minimum of</w:t>
      </w:r>
      <w:r>
        <w:rPr>
          <w:color w:val="231F20"/>
          <w:spacing w:val="-5"/>
        </w:rPr>
        <w:t> </w:t>
      </w:r>
      <w:r>
        <w:rPr>
          <w:color w:val="231F20"/>
        </w:rPr>
        <w:t>three</w:t>
      </w:r>
      <w:r>
        <w:rPr>
          <w:color w:val="231F20"/>
          <w:spacing w:val="-6"/>
        </w:rPr>
        <w:t> </w:t>
      </w:r>
      <w:r>
        <w:rPr>
          <w:color w:val="231F20"/>
        </w:rPr>
        <w:t>hours</w:t>
      </w:r>
      <w:r>
        <w:rPr>
          <w:color w:val="231F20"/>
          <w:spacing w:val="-5"/>
        </w:rPr>
        <w:t> </w:t>
      </w:r>
      <w:r>
        <w:rPr>
          <w:color w:val="231F20"/>
        </w:rPr>
        <w:t>of</w:t>
      </w:r>
      <w:r>
        <w:rPr>
          <w:color w:val="231F20"/>
          <w:spacing w:val="-5"/>
        </w:rPr>
        <w:t> </w:t>
      </w:r>
      <w:r>
        <w:rPr>
          <w:color w:val="231F20"/>
        </w:rPr>
        <w:t>directed</w:t>
      </w:r>
      <w:r>
        <w:rPr>
          <w:color w:val="231F20"/>
          <w:spacing w:val="-6"/>
        </w:rPr>
        <w:t> </w:t>
      </w:r>
      <w:r>
        <w:rPr>
          <w:color w:val="231F20"/>
        </w:rPr>
        <w:t>research</w:t>
      </w:r>
      <w:r>
        <w:rPr>
          <w:color w:val="231F20"/>
          <w:spacing w:val="-4"/>
        </w:rPr>
        <w:t> </w:t>
      </w:r>
      <w:r>
        <w:rPr>
          <w:color w:val="231F20"/>
        </w:rPr>
        <w:t>Research</w:t>
      </w:r>
      <w:r>
        <w:rPr>
          <w:color w:val="231F20"/>
          <w:spacing w:val="-6"/>
        </w:rPr>
        <w:t> </w:t>
      </w:r>
      <w:r>
        <w:rPr>
          <w:color w:val="231F20"/>
        </w:rPr>
        <w:t>(GE</w:t>
      </w:r>
      <w:r>
        <w:rPr>
          <w:color w:val="231F20"/>
          <w:spacing w:val="-5"/>
        </w:rPr>
        <w:t> </w:t>
      </w:r>
      <w:r>
        <w:rPr>
          <w:color w:val="231F20"/>
        </w:rPr>
        <w:t>692),</w:t>
      </w:r>
      <w:r>
        <w:rPr>
          <w:color w:val="231F20"/>
          <w:spacing w:val="-5"/>
        </w:rPr>
        <w:t> </w:t>
      </w:r>
      <w:r>
        <w:rPr>
          <w:color w:val="231F20"/>
        </w:rPr>
        <w:t>in</w:t>
      </w:r>
      <w:r>
        <w:rPr>
          <w:color w:val="231F20"/>
          <w:spacing w:val="-6"/>
        </w:rPr>
        <w:t> </w:t>
      </w:r>
      <w:r>
        <w:rPr>
          <w:color w:val="231F20"/>
        </w:rPr>
        <w:t>addition</w:t>
      </w:r>
    </w:p>
    <w:p>
      <w:pPr>
        <w:pStyle w:val="BodyText"/>
        <w:spacing w:line="288" w:lineRule="auto"/>
        <w:ind w:left="424" w:right="246"/>
      </w:pPr>
      <w:r>
        <w:rPr>
          <w:color w:val="231F20"/>
        </w:rPr>
        <w:t>to the core and 24 additional hours from the 500-600 level electives. Students selecting this option will be required to complete two independent projects. Each project will be supervised by a separate faculty member within the Department of Geography and must include a second reader on each project. The projects will be publicly presented and submitted as</w:t>
      </w:r>
      <w:r>
        <w:rPr>
          <w:color w:val="231F20"/>
          <w:spacing w:val="-23"/>
        </w:rPr>
        <w:t> </w:t>
      </w:r>
      <w:r>
        <w:rPr>
          <w:color w:val="231F20"/>
        </w:rPr>
        <w:t>papers.</w:t>
      </w:r>
    </w:p>
    <w:p>
      <w:pPr>
        <w:pStyle w:val="Heading2"/>
        <w:spacing w:line="220" w:lineRule="auto" w:before="149"/>
        <w:ind w:right="268"/>
      </w:pPr>
      <w:r>
        <w:rPr>
          <w:color w:val="231F20"/>
        </w:rPr>
        <w:t>Master of Science Degree in Mathematics</w:t>
      </w:r>
    </w:p>
    <w:p>
      <w:pPr>
        <w:pStyle w:val="BodyText"/>
        <w:spacing w:line="288" w:lineRule="auto" w:before="125"/>
        <w:ind w:right="808"/>
      </w:pPr>
      <w:bookmarkStart w:name="Master of Science in Mathematics" w:id="126"/>
      <w:bookmarkEnd w:id="126"/>
      <w:r>
        <w:rPr/>
      </w:r>
      <w:r>
        <w:rPr>
          <w:color w:val="231F20"/>
          <w:w w:val="105"/>
        </w:rPr>
        <w:t>Master</w:t>
      </w:r>
      <w:r>
        <w:rPr>
          <w:color w:val="231F20"/>
          <w:spacing w:val="-22"/>
          <w:w w:val="105"/>
        </w:rPr>
        <w:t> </w:t>
      </w:r>
      <w:r>
        <w:rPr>
          <w:color w:val="231F20"/>
          <w:w w:val="105"/>
        </w:rPr>
        <w:t>of</w:t>
      </w:r>
      <w:r>
        <w:rPr>
          <w:color w:val="231F20"/>
          <w:spacing w:val="-22"/>
          <w:w w:val="105"/>
        </w:rPr>
        <w:t> </w:t>
      </w:r>
      <w:r>
        <w:rPr>
          <w:color w:val="231F20"/>
          <w:w w:val="105"/>
        </w:rPr>
        <w:t>Science</w:t>
      </w:r>
      <w:r>
        <w:rPr>
          <w:color w:val="231F20"/>
          <w:spacing w:val="-22"/>
          <w:w w:val="105"/>
        </w:rPr>
        <w:t> </w:t>
      </w:r>
      <w:r>
        <w:rPr>
          <w:color w:val="231F20"/>
          <w:w w:val="105"/>
        </w:rPr>
        <w:t>(M.S.)</w:t>
      </w:r>
      <w:r>
        <w:rPr>
          <w:color w:val="231F20"/>
          <w:spacing w:val="-22"/>
          <w:w w:val="105"/>
        </w:rPr>
        <w:t> </w:t>
      </w:r>
      <w:r>
        <w:rPr>
          <w:color w:val="231F20"/>
          <w:w w:val="105"/>
        </w:rPr>
        <w:t>Degree</w:t>
      </w:r>
      <w:r>
        <w:rPr>
          <w:color w:val="231F20"/>
          <w:spacing w:val="-22"/>
          <w:w w:val="105"/>
        </w:rPr>
        <w:t> </w:t>
      </w:r>
      <w:r>
        <w:rPr>
          <w:color w:val="231F20"/>
          <w:w w:val="105"/>
        </w:rPr>
        <w:t>in</w:t>
      </w:r>
      <w:r>
        <w:rPr>
          <w:color w:val="231F20"/>
          <w:spacing w:val="-22"/>
          <w:w w:val="105"/>
        </w:rPr>
        <w:t> </w:t>
      </w:r>
      <w:r>
        <w:rPr>
          <w:color w:val="231F20"/>
          <w:w w:val="105"/>
        </w:rPr>
        <w:t>Mathematics.</w:t>
      </w:r>
      <w:r>
        <w:rPr>
          <w:color w:val="231F20"/>
          <w:spacing w:val="-22"/>
          <w:w w:val="105"/>
        </w:rPr>
        <w:t> </w:t>
      </w:r>
      <w:r>
        <w:rPr>
          <w:color w:val="231F20"/>
          <w:w w:val="105"/>
        </w:rPr>
        <w:t>This</w:t>
      </w:r>
      <w:r>
        <w:rPr>
          <w:color w:val="231F20"/>
          <w:spacing w:val="-22"/>
          <w:w w:val="105"/>
        </w:rPr>
        <w:t> </w:t>
      </w:r>
      <w:r>
        <w:rPr>
          <w:color w:val="231F20"/>
          <w:w w:val="105"/>
        </w:rPr>
        <w:t>program is</w:t>
      </w:r>
      <w:r>
        <w:rPr>
          <w:color w:val="231F20"/>
          <w:spacing w:val="-20"/>
          <w:w w:val="105"/>
        </w:rPr>
        <w:t> </w:t>
      </w:r>
      <w:r>
        <w:rPr>
          <w:color w:val="231F20"/>
          <w:w w:val="105"/>
        </w:rPr>
        <w:t>designed</w:t>
      </w:r>
      <w:r>
        <w:rPr>
          <w:color w:val="231F20"/>
          <w:spacing w:val="-19"/>
          <w:w w:val="105"/>
        </w:rPr>
        <w:t> </w:t>
      </w:r>
      <w:r>
        <w:rPr>
          <w:color w:val="231F20"/>
          <w:w w:val="105"/>
        </w:rPr>
        <w:t>to</w:t>
      </w:r>
      <w:r>
        <w:rPr>
          <w:color w:val="231F20"/>
          <w:spacing w:val="-19"/>
          <w:w w:val="105"/>
        </w:rPr>
        <w:t> </w:t>
      </w:r>
      <w:r>
        <w:rPr>
          <w:color w:val="231F20"/>
          <w:w w:val="105"/>
        </w:rPr>
        <w:t>meet</w:t>
      </w:r>
      <w:r>
        <w:rPr>
          <w:color w:val="231F20"/>
          <w:spacing w:val="-19"/>
          <w:w w:val="105"/>
        </w:rPr>
        <w:t> </w:t>
      </w:r>
      <w:r>
        <w:rPr>
          <w:color w:val="231F20"/>
          <w:w w:val="105"/>
        </w:rPr>
        <w:t>the</w:t>
      </w:r>
      <w:r>
        <w:rPr>
          <w:color w:val="231F20"/>
          <w:spacing w:val="-19"/>
          <w:w w:val="105"/>
        </w:rPr>
        <w:t> </w:t>
      </w:r>
      <w:r>
        <w:rPr>
          <w:color w:val="231F20"/>
          <w:w w:val="105"/>
        </w:rPr>
        <w:t>educational</w:t>
      </w:r>
      <w:r>
        <w:rPr>
          <w:color w:val="231F20"/>
          <w:spacing w:val="-20"/>
          <w:w w:val="105"/>
        </w:rPr>
        <w:t> </w:t>
      </w:r>
      <w:r>
        <w:rPr>
          <w:color w:val="231F20"/>
          <w:w w:val="105"/>
        </w:rPr>
        <w:t>needs</w:t>
      </w:r>
      <w:r>
        <w:rPr>
          <w:color w:val="231F20"/>
          <w:spacing w:val="-19"/>
          <w:w w:val="105"/>
        </w:rPr>
        <w:t> </w:t>
      </w:r>
      <w:r>
        <w:rPr>
          <w:color w:val="231F20"/>
          <w:w w:val="105"/>
        </w:rPr>
        <w:t>of</w:t>
      </w:r>
      <w:r>
        <w:rPr>
          <w:color w:val="231F20"/>
          <w:spacing w:val="-19"/>
          <w:w w:val="105"/>
        </w:rPr>
        <w:t> </w:t>
      </w:r>
      <w:r>
        <w:rPr>
          <w:color w:val="231F20"/>
          <w:w w:val="105"/>
        </w:rPr>
        <w:t>persons</w:t>
      </w:r>
      <w:r>
        <w:rPr>
          <w:color w:val="231F20"/>
          <w:spacing w:val="-19"/>
          <w:w w:val="105"/>
        </w:rPr>
        <w:t> </w:t>
      </w:r>
      <w:r>
        <w:rPr>
          <w:color w:val="231F20"/>
          <w:w w:val="105"/>
        </w:rPr>
        <w:t>aspiring</w:t>
      </w:r>
      <w:r>
        <w:rPr>
          <w:color w:val="231F20"/>
          <w:spacing w:val="-20"/>
          <w:w w:val="105"/>
        </w:rPr>
        <w:t> </w:t>
      </w:r>
      <w:r>
        <w:rPr>
          <w:color w:val="231F20"/>
          <w:w w:val="105"/>
        </w:rPr>
        <w:t>to</w:t>
      </w:r>
    </w:p>
    <w:p>
      <w:pPr>
        <w:pStyle w:val="BodyText"/>
        <w:spacing w:line="288" w:lineRule="auto"/>
      </w:pPr>
      <w:r>
        <w:rPr>
          <w:color w:val="231F20"/>
          <w:w w:val="105"/>
        </w:rPr>
        <w:t>professional advancement in the teaching of Mathematics or in other professions</w:t>
      </w:r>
      <w:r>
        <w:rPr>
          <w:color w:val="231F20"/>
          <w:spacing w:val="-25"/>
          <w:w w:val="105"/>
        </w:rPr>
        <w:t> </w:t>
      </w:r>
      <w:r>
        <w:rPr>
          <w:color w:val="231F20"/>
          <w:w w:val="105"/>
        </w:rPr>
        <w:t>requiring</w:t>
      </w:r>
      <w:r>
        <w:rPr>
          <w:color w:val="231F20"/>
          <w:spacing w:val="-25"/>
          <w:w w:val="105"/>
        </w:rPr>
        <w:t> </w:t>
      </w:r>
      <w:r>
        <w:rPr>
          <w:color w:val="231F20"/>
          <w:w w:val="105"/>
        </w:rPr>
        <w:t>advanced</w:t>
      </w:r>
      <w:r>
        <w:rPr>
          <w:color w:val="231F20"/>
          <w:spacing w:val="-25"/>
          <w:w w:val="105"/>
        </w:rPr>
        <w:t> </w:t>
      </w:r>
      <w:r>
        <w:rPr>
          <w:color w:val="231F20"/>
          <w:w w:val="105"/>
        </w:rPr>
        <w:t>degrees</w:t>
      </w:r>
      <w:r>
        <w:rPr>
          <w:color w:val="231F20"/>
          <w:spacing w:val="-25"/>
          <w:w w:val="105"/>
        </w:rPr>
        <w:t> </w:t>
      </w:r>
      <w:r>
        <w:rPr>
          <w:color w:val="231F20"/>
          <w:w w:val="105"/>
        </w:rPr>
        <w:t>in</w:t>
      </w:r>
      <w:r>
        <w:rPr>
          <w:color w:val="231F20"/>
          <w:spacing w:val="-25"/>
          <w:w w:val="105"/>
        </w:rPr>
        <w:t> </w:t>
      </w:r>
      <w:r>
        <w:rPr>
          <w:color w:val="231F20"/>
          <w:w w:val="105"/>
        </w:rPr>
        <w:t>the</w:t>
      </w:r>
      <w:r>
        <w:rPr>
          <w:color w:val="231F20"/>
          <w:spacing w:val="-25"/>
          <w:w w:val="105"/>
        </w:rPr>
        <w:t> </w:t>
      </w:r>
      <w:r>
        <w:rPr>
          <w:color w:val="231F20"/>
          <w:w w:val="105"/>
        </w:rPr>
        <w:t>discipline,</w:t>
      </w:r>
      <w:r>
        <w:rPr>
          <w:color w:val="231F20"/>
          <w:spacing w:val="-25"/>
          <w:w w:val="105"/>
        </w:rPr>
        <w:t> </w:t>
      </w:r>
      <w:r>
        <w:rPr>
          <w:color w:val="231F20"/>
          <w:w w:val="105"/>
        </w:rPr>
        <w:t>as</w:t>
      </w:r>
      <w:r>
        <w:rPr>
          <w:color w:val="231F20"/>
          <w:spacing w:val="-25"/>
          <w:w w:val="105"/>
        </w:rPr>
        <w:t> </w:t>
      </w:r>
      <w:r>
        <w:rPr>
          <w:color w:val="231F20"/>
          <w:w w:val="105"/>
        </w:rPr>
        <w:t>well</w:t>
      </w:r>
      <w:r>
        <w:rPr>
          <w:color w:val="231F20"/>
          <w:spacing w:val="-25"/>
          <w:w w:val="105"/>
        </w:rPr>
        <w:t> </w:t>
      </w:r>
      <w:r>
        <w:rPr>
          <w:color w:val="231F20"/>
          <w:w w:val="105"/>
        </w:rPr>
        <w:t>as</w:t>
      </w:r>
      <w:r>
        <w:rPr>
          <w:color w:val="231F20"/>
          <w:spacing w:val="-25"/>
          <w:w w:val="105"/>
        </w:rPr>
        <w:t> </w:t>
      </w:r>
      <w:r>
        <w:rPr>
          <w:color w:val="231F20"/>
          <w:w w:val="105"/>
        </w:rPr>
        <w:t>those students preparing for advanced study at the </w:t>
      </w:r>
      <w:r>
        <w:rPr>
          <w:color w:val="231F20"/>
          <w:spacing w:val="-3"/>
          <w:w w:val="105"/>
        </w:rPr>
        <w:t>Ph.D. </w:t>
      </w:r>
      <w:r>
        <w:rPr>
          <w:color w:val="231F20"/>
          <w:w w:val="105"/>
        </w:rPr>
        <w:t>level. The program also</w:t>
      </w:r>
      <w:r>
        <w:rPr>
          <w:color w:val="231F20"/>
          <w:spacing w:val="-11"/>
          <w:w w:val="105"/>
        </w:rPr>
        <w:t> </w:t>
      </w:r>
      <w:r>
        <w:rPr>
          <w:color w:val="231F20"/>
          <w:w w:val="105"/>
        </w:rPr>
        <w:t>allows</w:t>
      </w:r>
      <w:r>
        <w:rPr>
          <w:color w:val="231F20"/>
          <w:spacing w:val="-11"/>
          <w:w w:val="105"/>
        </w:rPr>
        <w:t> </w:t>
      </w:r>
      <w:r>
        <w:rPr>
          <w:color w:val="231F20"/>
          <w:w w:val="105"/>
        </w:rPr>
        <w:t>the</w:t>
      </w:r>
      <w:r>
        <w:rPr>
          <w:color w:val="231F20"/>
          <w:spacing w:val="-10"/>
          <w:w w:val="105"/>
        </w:rPr>
        <w:t> </w:t>
      </w:r>
      <w:r>
        <w:rPr>
          <w:color w:val="231F20"/>
          <w:w w:val="105"/>
        </w:rPr>
        <w:t>option</w:t>
      </w:r>
      <w:r>
        <w:rPr>
          <w:color w:val="231F20"/>
          <w:spacing w:val="-10"/>
          <w:w w:val="105"/>
        </w:rPr>
        <w:t> </w:t>
      </w:r>
      <w:r>
        <w:rPr>
          <w:color w:val="231F20"/>
          <w:w w:val="105"/>
        </w:rPr>
        <w:t>for</w:t>
      </w:r>
      <w:r>
        <w:rPr>
          <w:color w:val="231F20"/>
          <w:spacing w:val="-10"/>
          <w:w w:val="105"/>
        </w:rPr>
        <w:t> </w:t>
      </w:r>
      <w:r>
        <w:rPr>
          <w:color w:val="231F20"/>
          <w:w w:val="105"/>
        </w:rPr>
        <w:t>interdisciplinary</w:t>
      </w:r>
      <w:r>
        <w:rPr>
          <w:color w:val="231F20"/>
          <w:spacing w:val="-11"/>
          <w:w w:val="105"/>
        </w:rPr>
        <w:t> </w:t>
      </w:r>
      <w:r>
        <w:rPr>
          <w:color w:val="231F20"/>
          <w:w w:val="105"/>
        </w:rPr>
        <w:t>concentrations.</w:t>
      </w:r>
    </w:p>
    <w:p>
      <w:pPr>
        <w:pStyle w:val="Heading4"/>
        <w:spacing w:before="123"/>
      </w:pPr>
      <w:r>
        <w:rPr>
          <w:color w:val="231F20"/>
        </w:rPr>
        <w:t>Admission</w:t>
      </w:r>
    </w:p>
    <w:p>
      <w:pPr>
        <w:pStyle w:val="BodyText"/>
        <w:spacing w:line="288" w:lineRule="auto" w:before="57"/>
        <w:ind w:right="268"/>
      </w:pPr>
      <w:r>
        <w:rPr>
          <w:color w:val="231F20"/>
        </w:rPr>
        <w:t>In addition to the general requirements for admission to graduate studies (See General Regulations and Procedures), admission to the Master of Science degree program in Mathematics also requires:</w:t>
      </w:r>
    </w:p>
    <w:p>
      <w:pPr>
        <w:pStyle w:val="Heading5"/>
      </w:pPr>
      <w:r>
        <w:rPr>
          <w:color w:val="231F20"/>
        </w:rPr>
        <w:t>Unconditional Admission</w:t>
      </w:r>
    </w:p>
    <w:p>
      <w:pPr>
        <w:pStyle w:val="ListParagraph"/>
        <w:numPr>
          <w:ilvl w:val="0"/>
          <w:numId w:val="26"/>
        </w:numPr>
        <w:tabs>
          <w:tab w:pos="420" w:val="left" w:leader="none"/>
        </w:tabs>
        <w:spacing w:line="288" w:lineRule="auto" w:before="16" w:after="0"/>
        <w:ind w:left="420" w:right="199" w:hanging="213"/>
        <w:jc w:val="left"/>
        <w:rPr>
          <w:b/>
          <w:sz w:val="16"/>
        </w:rPr>
      </w:pPr>
      <w:r>
        <w:rPr>
          <w:color w:val="231F20"/>
          <w:sz w:val="16"/>
        </w:rPr>
        <w:t>Preparation: Applicants must hold a bachelor’s degree from an accredited institution and have at least 24 semester hours in Mathematics above the 200 level. A Graduate Admissions Committee will review each application; consequently, </w:t>
      </w:r>
      <w:r>
        <w:rPr>
          <w:b/>
          <w:color w:val="231F20"/>
          <w:sz w:val="16"/>
        </w:rPr>
        <w:t>all applications and supporting</w:t>
      </w:r>
      <w:r>
        <w:rPr>
          <w:b/>
          <w:color w:val="231F20"/>
          <w:spacing w:val="-27"/>
          <w:sz w:val="16"/>
        </w:rPr>
        <w:t> </w:t>
      </w:r>
      <w:r>
        <w:rPr>
          <w:b/>
          <w:color w:val="231F20"/>
          <w:sz w:val="16"/>
        </w:rPr>
        <w:t>documents</w:t>
      </w:r>
      <w:r>
        <w:rPr>
          <w:b/>
          <w:color w:val="231F20"/>
          <w:spacing w:val="-27"/>
          <w:sz w:val="16"/>
        </w:rPr>
        <w:t> </w:t>
      </w:r>
      <w:r>
        <w:rPr>
          <w:b/>
          <w:color w:val="231F20"/>
          <w:sz w:val="16"/>
        </w:rPr>
        <w:t>must</w:t>
      </w:r>
      <w:r>
        <w:rPr>
          <w:b/>
          <w:color w:val="231F20"/>
          <w:spacing w:val="-27"/>
          <w:sz w:val="16"/>
        </w:rPr>
        <w:t> </w:t>
      </w:r>
      <w:r>
        <w:rPr>
          <w:b/>
          <w:color w:val="231F20"/>
          <w:sz w:val="16"/>
        </w:rPr>
        <w:t>be</w:t>
      </w:r>
      <w:r>
        <w:rPr>
          <w:b/>
          <w:color w:val="231F20"/>
          <w:spacing w:val="-27"/>
          <w:sz w:val="16"/>
        </w:rPr>
        <w:t> </w:t>
      </w:r>
      <w:r>
        <w:rPr>
          <w:b/>
          <w:color w:val="231F20"/>
          <w:sz w:val="16"/>
        </w:rPr>
        <w:t>submitted</w:t>
      </w:r>
      <w:r>
        <w:rPr>
          <w:b/>
          <w:color w:val="231F20"/>
          <w:spacing w:val="-27"/>
          <w:sz w:val="16"/>
        </w:rPr>
        <w:t> </w:t>
      </w:r>
      <w:r>
        <w:rPr>
          <w:b/>
          <w:color w:val="231F20"/>
          <w:sz w:val="16"/>
        </w:rPr>
        <w:t>to</w:t>
      </w:r>
      <w:r>
        <w:rPr>
          <w:b/>
          <w:color w:val="231F20"/>
          <w:spacing w:val="-27"/>
          <w:sz w:val="16"/>
        </w:rPr>
        <w:t> </w:t>
      </w:r>
      <w:r>
        <w:rPr>
          <w:b/>
          <w:color w:val="231F20"/>
          <w:sz w:val="16"/>
        </w:rPr>
        <w:t>the</w:t>
      </w:r>
      <w:r>
        <w:rPr>
          <w:b/>
          <w:color w:val="231F20"/>
          <w:spacing w:val="-27"/>
          <w:sz w:val="16"/>
        </w:rPr>
        <w:t> </w:t>
      </w:r>
      <w:r>
        <w:rPr>
          <w:b/>
          <w:color w:val="231F20"/>
          <w:sz w:val="16"/>
        </w:rPr>
        <w:t>Ofﬁce</w:t>
      </w:r>
      <w:r>
        <w:rPr>
          <w:b/>
          <w:color w:val="231F20"/>
          <w:spacing w:val="-27"/>
          <w:sz w:val="16"/>
        </w:rPr>
        <w:t> </w:t>
      </w:r>
      <w:r>
        <w:rPr>
          <w:b/>
          <w:color w:val="231F20"/>
          <w:sz w:val="16"/>
        </w:rPr>
        <w:t>of</w:t>
      </w:r>
      <w:r>
        <w:rPr>
          <w:b/>
          <w:color w:val="231F20"/>
          <w:spacing w:val="-27"/>
          <w:sz w:val="16"/>
        </w:rPr>
        <w:t> </w:t>
      </w:r>
      <w:r>
        <w:rPr>
          <w:b/>
          <w:color w:val="231F20"/>
          <w:sz w:val="16"/>
        </w:rPr>
        <w:t>Graduate Admissions and Services of the University in accordance with submission</w:t>
      </w:r>
      <w:r>
        <w:rPr>
          <w:b/>
          <w:color w:val="231F20"/>
          <w:spacing w:val="-10"/>
          <w:sz w:val="16"/>
        </w:rPr>
        <w:t> </w:t>
      </w:r>
      <w:r>
        <w:rPr>
          <w:b/>
          <w:color w:val="231F20"/>
          <w:sz w:val="16"/>
        </w:rPr>
        <w:t>deadlines</w:t>
      </w:r>
      <w:r>
        <w:rPr>
          <w:b/>
          <w:color w:val="231F20"/>
          <w:spacing w:val="-10"/>
          <w:sz w:val="16"/>
        </w:rPr>
        <w:t> </w:t>
      </w:r>
      <w:r>
        <w:rPr>
          <w:b/>
          <w:color w:val="231F20"/>
          <w:sz w:val="16"/>
        </w:rPr>
        <w:t>established</w:t>
      </w:r>
      <w:r>
        <w:rPr>
          <w:b/>
          <w:color w:val="231F20"/>
          <w:spacing w:val="-10"/>
          <w:sz w:val="16"/>
        </w:rPr>
        <w:t> </w:t>
      </w:r>
      <w:r>
        <w:rPr>
          <w:b/>
          <w:color w:val="231F20"/>
          <w:sz w:val="16"/>
        </w:rPr>
        <w:t>by</w:t>
      </w:r>
      <w:r>
        <w:rPr>
          <w:b/>
          <w:color w:val="231F20"/>
          <w:spacing w:val="-10"/>
          <w:sz w:val="16"/>
        </w:rPr>
        <w:t> </w:t>
      </w:r>
      <w:r>
        <w:rPr>
          <w:b/>
          <w:color w:val="231F20"/>
          <w:sz w:val="16"/>
        </w:rPr>
        <w:t>that</w:t>
      </w:r>
      <w:r>
        <w:rPr>
          <w:b/>
          <w:color w:val="231F20"/>
          <w:spacing w:val="-10"/>
          <w:sz w:val="16"/>
        </w:rPr>
        <w:t> </w:t>
      </w:r>
      <w:r>
        <w:rPr>
          <w:b/>
          <w:color w:val="231F20"/>
          <w:sz w:val="16"/>
        </w:rPr>
        <w:t>ofﬁce.</w:t>
      </w:r>
    </w:p>
    <w:p>
      <w:pPr>
        <w:pStyle w:val="ListParagraph"/>
        <w:numPr>
          <w:ilvl w:val="0"/>
          <w:numId w:val="26"/>
        </w:numPr>
        <w:tabs>
          <w:tab w:pos="420" w:val="left" w:leader="none"/>
        </w:tabs>
        <w:spacing w:line="288" w:lineRule="auto" w:before="35" w:after="0"/>
        <w:ind w:left="420" w:right="245" w:hanging="213"/>
        <w:jc w:val="left"/>
        <w:rPr>
          <w:sz w:val="16"/>
        </w:rPr>
      </w:pPr>
      <w:r>
        <w:rPr>
          <w:color w:val="231F20"/>
          <w:sz w:val="16"/>
        </w:rPr>
        <w:t>Scholastic Achievement: A minimum of 2.75 </w:t>
      </w:r>
      <w:r>
        <w:rPr>
          <w:color w:val="231F20"/>
          <w:spacing w:val="-5"/>
          <w:sz w:val="16"/>
        </w:rPr>
        <w:t>GPA </w:t>
      </w:r>
      <w:r>
        <w:rPr>
          <w:color w:val="231F20"/>
          <w:sz w:val="16"/>
        </w:rPr>
        <w:t>on a 4.0 scale in all previous undergraduate and graduate</w:t>
      </w:r>
      <w:r>
        <w:rPr>
          <w:color w:val="231F20"/>
          <w:spacing w:val="-21"/>
          <w:sz w:val="16"/>
        </w:rPr>
        <w:t> </w:t>
      </w:r>
      <w:r>
        <w:rPr>
          <w:color w:val="231F20"/>
          <w:sz w:val="16"/>
        </w:rPr>
        <w:t>coursework.</w:t>
      </w:r>
    </w:p>
    <w:p>
      <w:pPr>
        <w:pStyle w:val="ListParagraph"/>
        <w:numPr>
          <w:ilvl w:val="0"/>
          <w:numId w:val="26"/>
        </w:numPr>
        <w:tabs>
          <w:tab w:pos="420" w:val="left" w:leader="none"/>
        </w:tabs>
        <w:spacing w:line="288" w:lineRule="auto" w:before="38" w:after="0"/>
        <w:ind w:left="420" w:right="438" w:hanging="213"/>
        <w:jc w:val="left"/>
        <w:rPr>
          <w:sz w:val="16"/>
        </w:rPr>
      </w:pPr>
      <w:r>
        <w:rPr>
          <w:color w:val="231F20"/>
          <w:spacing w:val="-3"/>
          <w:sz w:val="16"/>
        </w:rPr>
        <w:t>Test </w:t>
      </w:r>
      <w:r>
        <w:rPr>
          <w:color w:val="231F20"/>
          <w:sz w:val="16"/>
        </w:rPr>
        <w:t>Scores: Submission of satisfactory scores on the GRADUATE RECORD EXAM (General</w:t>
      </w:r>
      <w:r>
        <w:rPr>
          <w:color w:val="231F20"/>
          <w:spacing w:val="-20"/>
          <w:sz w:val="16"/>
        </w:rPr>
        <w:t> </w:t>
      </w:r>
      <w:r>
        <w:rPr>
          <w:color w:val="231F20"/>
          <w:spacing w:val="-3"/>
          <w:sz w:val="16"/>
        </w:rPr>
        <w:t>Test).</w:t>
      </w:r>
    </w:p>
    <w:p>
      <w:pPr>
        <w:pStyle w:val="ListParagraph"/>
        <w:numPr>
          <w:ilvl w:val="0"/>
          <w:numId w:val="26"/>
        </w:numPr>
        <w:tabs>
          <w:tab w:pos="420" w:val="left" w:leader="none"/>
        </w:tabs>
        <w:spacing w:line="288" w:lineRule="auto" w:before="39" w:after="0"/>
        <w:ind w:left="420" w:right="279" w:hanging="213"/>
        <w:jc w:val="left"/>
        <w:rPr>
          <w:sz w:val="16"/>
        </w:rPr>
      </w:pPr>
      <w:r>
        <w:rPr>
          <w:color w:val="231F20"/>
          <w:w w:val="105"/>
          <w:sz w:val="16"/>
        </w:rPr>
        <w:t>Three letters of recommendation to be sent to the Graduate Coordinator</w:t>
      </w:r>
      <w:r>
        <w:rPr>
          <w:color w:val="231F20"/>
          <w:spacing w:val="-29"/>
          <w:w w:val="105"/>
          <w:sz w:val="16"/>
        </w:rPr>
        <w:t> </w:t>
      </w:r>
      <w:r>
        <w:rPr>
          <w:color w:val="231F20"/>
          <w:w w:val="105"/>
          <w:sz w:val="16"/>
        </w:rPr>
        <w:t>in</w:t>
      </w:r>
      <w:r>
        <w:rPr>
          <w:color w:val="231F20"/>
          <w:spacing w:val="-29"/>
          <w:w w:val="105"/>
          <w:sz w:val="16"/>
        </w:rPr>
        <w:t> </w:t>
      </w:r>
      <w:r>
        <w:rPr>
          <w:color w:val="231F20"/>
          <w:w w:val="105"/>
          <w:sz w:val="16"/>
        </w:rPr>
        <w:t>Mathematics,</w:t>
      </w:r>
      <w:r>
        <w:rPr>
          <w:color w:val="231F20"/>
          <w:spacing w:val="-29"/>
          <w:w w:val="105"/>
          <w:sz w:val="16"/>
        </w:rPr>
        <w:t> </w:t>
      </w:r>
      <w:r>
        <w:rPr>
          <w:color w:val="231F20"/>
          <w:w w:val="105"/>
          <w:sz w:val="16"/>
        </w:rPr>
        <w:t>Department</w:t>
      </w:r>
      <w:r>
        <w:rPr>
          <w:color w:val="231F20"/>
          <w:spacing w:val="-29"/>
          <w:w w:val="105"/>
          <w:sz w:val="16"/>
        </w:rPr>
        <w:t> </w:t>
      </w:r>
      <w:r>
        <w:rPr>
          <w:color w:val="231F20"/>
          <w:w w:val="105"/>
          <w:sz w:val="16"/>
        </w:rPr>
        <w:t>of</w:t>
      </w:r>
      <w:r>
        <w:rPr>
          <w:color w:val="231F20"/>
          <w:spacing w:val="-29"/>
          <w:w w:val="105"/>
          <w:sz w:val="16"/>
        </w:rPr>
        <w:t> </w:t>
      </w:r>
      <w:r>
        <w:rPr>
          <w:color w:val="231F20"/>
          <w:w w:val="105"/>
          <w:sz w:val="16"/>
        </w:rPr>
        <w:t>Mathematics,</w:t>
      </w:r>
      <w:r>
        <w:rPr>
          <w:color w:val="231F20"/>
          <w:spacing w:val="-29"/>
          <w:w w:val="105"/>
          <w:sz w:val="16"/>
        </w:rPr>
        <w:t> </w:t>
      </w:r>
      <w:r>
        <w:rPr>
          <w:color w:val="231F20"/>
          <w:w w:val="105"/>
          <w:sz w:val="16"/>
        </w:rPr>
        <w:t>University of North</w:t>
      </w:r>
      <w:r>
        <w:rPr>
          <w:color w:val="231F20"/>
          <w:spacing w:val="-16"/>
          <w:w w:val="105"/>
          <w:sz w:val="16"/>
        </w:rPr>
        <w:t> </w:t>
      </w:r>
      <w:r>
        <w:rPr>
          <w:color w:val="231F20"/>
          <w:w w:val="105"/>
          <w:sz w:val="16"/>
        </w:rPr>
        <w:t>Alabama.</w:t>
      </w:r>
    </w:p>
    <w:p>
      <w:pPr>
        <w:pStyle w:val="Heading5"/>
        <w:spacing w:before="131"/>
      </w:pPr>
      <w:r>
        <w:rPr>
          <w:color w:val="231F20"/>
        </w:rPr>
        <w:t>Conditional Admission</w:t>
      </w:r>
    </w:p>
    <w:p>
      <w:pPr>
        <w:pStyle w:val="BodyText"/>
        <w:spacing w:line="288" w:lineRule="auto" w:before="17"/>
        <w:ind w:right="268"/>
      </w:pPr>
      <w:r>
        <w:rPr>
          <w:color w:val="231F20"/>
          <w:w w:val="105"/>
        </w:rPr>
        <w:t>Applicants who satisfy all requirements for unconditional admission except</w:t>
      </w:r>
      <w:r>
        <w:rPr>
          <w:color w:val="231F20"/>
          <w:spacing w:val="-21"/>
          <w:w w:val="105"/>
        </w:rPr>
        <w:t> </w:t>
      </w:r>
      <w:r>
        <w:rPr>
          <w:color w:val="231F20"/>
          <w:w w:val="105"/>
        </w:rPr>
        <w:t>for</w:t>
      </w:r>
      <w:r>
        <w:rPr>
          <w:color w:val="231F20"/>
          <w:spacing w:val="-20"/>
          <w:w w:val="105"/>
        </w:rPr>
        <w:t> </w:t>
      </w:r>
      <w:r>
        <w:rPr>
          <w:color w:val="231F20"/>
          <w:w w:val="105"/>
        </w:rPr>
        <w:t>the</w:t>
      </w:r>
      <w:r>
        <w:rPr>
          <w:color w:val="231F20"/>
          <w:spacing w:val="-20"/>
          <w:w w:val="105"/>
        </w:rPr>
        <w:t> </w:t>
      </w:r>
      <w:r>
        <w:rPr>
          <w:color w:val="231F20"/>
          <w:w w:val="105"/>
        </w:rPr>
        <w:t>minimum</w:t>
      </w:r>
      <w:r>
        <w:rPr>
          <w:color w:val="231F20"/>
          <w:spacing w:val="-20"/>
          <w:w w:val="105"/>
        </w:rPr>
        <w:t> </w:t>
      </w:r>
      <w:r>
        <w:rPr>
          <w:color w:val="231F20"/>
          <w:w w:val="105"/>
        </w:rPr>
        <w:t>scholastic</w:t>
      </w:r>
      <w:r>
        <w:rPr>
          <w:color w:val="231F20"/>
          <w:spacing w:val="-21"/>
          <w:w w:val="105"/>
        </w:rPr>
        <w:t> </w:t>
      </w:r>
      <w:r>
        <w:rPr>
          <w:color w:val="231F20"/>
          <w:w w:val="105"/>
        </w:rPr>
        <w:t>(grade)</w:t>
      </w:r>
      <w:r>
        <w:rPr>
          <w:color w:val="231F20"/>
          <w:spacing w:val="-20"/>
          <w:w w:val="105"/>
        </w:rPr>
        <w:t> </w:t>
      </w:r>
      <w:r>
        <w:rPr>
          <w:color w:val="231F20"/>
          <w:w w:val="105"/>
        </w:rPr>
        <w:t>requirement</w:t>
      </w:r>
      <w:r>
        <w:rPr>
          <w:color w:val="231F20"/>
          <w:spacing w:val="-21"/>
          <w:w w:val="105"/>
        </w:rPr>
        <w:t> </w:t>
      </w:r>
      <w:r>
        <w:rPr>
          <w:color w:val="231F20"/>
          <w:w w:val="105"/>
        </w:rPr>
        <w:t>but</w:t>
      </w:r>
      <w:r>
        <w:rPr>
          <w:color w:val="231F20"/>
          <w:spacing w:val="-20"/>
          <w:w w:val="105"/>
        </w:rPr>
        <w:t> </w:t>
      </w:r>
      <w:r>
        <w:rPr>
          <w:color w:val="231F20"/>
          <w:w w:val="105"/>
        </w:rPr>
        <w:t>who</w:t>
      </w:r>
      <w:r>
        <w:rPr>
          <w:color w:val="231F20"/>
          <w:spacing w:val="-21"/>
          <w:w w:val="105"/>
        </w:rPr>
        <w:t> </w:t>
      </w:r>
      <w:r>
        <w:rPr>
          <w:color w:val="231F20"/>
          <w:w w:val="105"/>
        </w:rPr>
        <w:t>have</w:t>
      </w:r>
      <w:r>
        <w:rPr>
          <w:color w:val="231F20"/>
          <w:spacing w:val="-21"/>
          <w:w w:val="105"/>
        </w:rPr>
        <w:t> </w:t>
      </w:r>
      <w:r>
        <w:rPr>
          <w:color w:val="231F20"/>
          <w:w w:val="105"/>
        </w:rPr>
        <w:t>an overall</w:t>
      </w:r>
      <w:r>
        <w:rPr>
          <w:color w:val="231F20"/>
          <w:spacing w:val="-20"/>
          <w:w w:val="105"/>
        </w:rPr>
        <w:t> </w:t>
      </w:r>
      <w:r>
        <w:rPr>
          <w:color w:val="231F20"/>
          <w:w w:val="105"/>
        </w:rPr>
        <w:t>grade</w:t>
      </w:r>
      <w:r>
        <w:rPr>
          <w:color w:val="231F20"/>
          <w:spacing w:val="-19"/>
          <w:w w:val="105"/>
        </w:rPr>
        <w:t> </w:t>
      </w:r>
      <w:r>
        <w:rPr>
          <w:color w:val="231F20"/>
          <w:w w:val="105"/>
        </w:rPr>
        <w:t>point</w:t>
      </w:r>
      <w:r>
        <w:rPr>
          <w:color w:val="231F20"/>
          <w:spacing w:val="-19"/>
          <w:w w:val="105"/>
        </w:rPr>
        <w:t> </w:t>
      </w:r>
      <w:r>
        <w:rPr>
          <w:color w:val="231F20"/>
          <w:w w:val="105"/>
        </w:rPr>
        <w:t>average</w:t>
      </w:r>
      <w:r>
        <w:rPr>
          <w:color w:val="231F20"/>
          <w:spacing w:val="-20"/>
          <w:w w:val="105"/>
        </w:rPr>
        <w:t> </w:t>
      </w:r>
      <w:r>
        <w:rPr>
          <w:color w:val="231F20"/>
          <w:w w:val="105"/>
        </w:rPr>
        <w:t>of</w:t>
      </w:r>
      <w:r>
        <w:rPr>
          <w:color w:val="231F20"/>
          <w:spacing w:val="-19"/>
          <w:w w:val="105"/>
        </w:rPr>
        <w:t> </w:t>
      </w:r>
      <w:r>
        <w:rPr>
          <w:color w:val="231F20"/>
          <w:w w:val="105"/>
        </w:rPr>
        <w:t>2.0</w:t>
      </w:r>
      <w:r>
        <w:rPr>
          <w:color w:val="231F20"/>
          <w:spacing w:val="-20"/>
          <w:w w:val="105"/>
        </w:rPr>
        <w:t> </w:t>
      </w:r>
      <w:r>
        <w:rPr>
          <w:color w:val="231F20"/>
          <w:w w:val="105"/>
        </w:rPr>
        <w:t>or</w:t>
      </w:r>
      <w:r>
        <w:rPr>
          <w:color w:val="231F20"/>
          <w:spacing w:val="-19"/>
          <w:w w:val="105"/>
        </w:rPr>
        <w:t> </w:t>
      </w:r>
      <w:r>
        <w:rPr>
          <w:color w:val="231F20"/>
          <w:w w:val="105"/>
        </w:rPr>
        <w:t>better</w:t>
      </w:r>
      <w:r>
        <w:rPr>
          <w:color w:val="231F20"/>
          <w:spacing w:val="-19"/>
          <w:w w:val="105"/>
        </w:rPr>
        <w:t> </w:t>
      </w:r>
      <w:r>
        <w:rPr>
          <w:color w:val="231F20"/>
          <w:w w:val="105"/>
        </w:rPr>
        <w:t>(4.0</w:t>
      </w:r>
      <w:r>
        <w:rPr>
          <w:color w:val="231F20"/>
          <w:spacing w:val="-19"/>
          <w:w w:val="105"/>
        </w:rPr>
        <w:t> </w:t>
      </w:r>
      <w:r>
        <w:rPr>
          <w:color w:val="231F20"/>
          <w:w w:val="105"/>
        </w:rPr>
        <w:t>scale)</w:t>
      </w:r>
      <w:r>
        <w:rPr>
          <w:color w:val="231F20"/>
          <w:spacing w:val="-20"/>
          <w:w w:val="105"/>
        </w:rPr>
        <w:t> </w:t>
      </w:r>
      <w:r>
        <w:rPr>
          <w:color w:val="231F20"/>
          <w:w w:val="105"/>
        </w:rPr>
        <w:t>may</w:t>
      </w:r>
      <w:r>
        <w:rPr>
          <w:color w:val="231F20"/>
          <w:spacing w:val="-20"/>
          <w:w w:val="105"/>
        </w:rPr>
        <w:t> </w:t>
      </w:r>
      <w:r>
        <w:rPr>
          <w:color w:val="231F20"/>
          <w:w w:val="105"/>
        </w:rPr>
        <w:t>be</w:t>
      </w:r>
      <w:r>
        <w:rPr>
          <w:color w:val="231F20"/>
          <w:spacing w:val="-19"/>
          <w:w w:val="105"/>
        </w:rPr>
        <w:t> </w:t>
      </w:r>
      <w:r>
        <w:rPr>
          <w:color w:val="231F20"/>
          <w:w w:val="105"/>
        </w:rPr>
        <w:t>admitted on conditional status subject to attainment of grades which include no more</w:t>
      </w:r>
      <w:r>
        <w:rPr>
          <w:color w:val="231F20"/>
          <w:spacing w:val="-20"/>
          <w:w w:val="105"/>
        </w:rPr>
        <w:t> </w:t>
      </w:r>
      <w:r>
        <w:rPr>
          <w:color w:val="231F20"/>
          <w:w w:val="105"/>
        </w:rPr>
        <w:t>than</w:t>
      </w:r>
      <w:r>
        <w:rPr>
          <w:color w:val="231F20"/>
          <w:spacing w:val="-19"/>
          <w:w w:val="105"/>
        </w:rPr>
        <w:t> </w:t>
      </w:r>
      <w:r>
        <w:rPr>
          <w:color w:val="231F20"/>
          <w:w w:val="105"/>
        </w:rPr>
        <w:t>three</w:t>
      </w:r>
      <w:r>
        <w:rPr>
          <w:color w:val="231F20"/>
          <w:spacing w:val="-20"/>
          <w:w w:val="105"/>
        </w:rPr>
        <w:t> </w:t>
      </w:r>
      <w:r>
        <w:rPr>
          <w:color w:val="231F20"/>
          <w:w w:val="105"/>
        </w:rPr>
        <w:t>semester</w:t>
      </w:r>
      <w:r>
        <w:rPr>
          <w:color w:val="231F20"/>
          <w:spacing w:val="-20"/>
          <w:w w:val="105"/>
        </w:rPr>
        <w:t> </w:t>
      </w:r>
      <w:r>
        <w:rPr>
          <w:color w:val="231F20"/>
          <w:w w:val="105"/>
        </w:rPr>
        <w:t>hours</w:t>
      </w:r>
      <w:r>
        <w:rPr>
          <w:color w:val="231F20"/>
          <w:spacing w:val="-19"/>
          <w:w w:val="105"/>
        </w:rPr>
        <w:t> </w:t>
      </w:r>
      <w:r>
        <w:rPr>
          <w:color w:val="231F20"/>
          <w:w w:val="105"/>
        </w:rPr>
        <w:t>of</w:t>
      </w:r>
      <w:r>
        <w:rPr>
          <w:color w:val="231F20"/>
          <w:spacing w:val="-19"/>
          <w:w w:val="105"/>
        </w:rPr>
        <w:t> </w:t>
      </w:r>
      <w:r>
        <w:rPr>
          <w:color w:val="231F20"/>
          <w:w w:val="105"/>
        </w:rPr>
        <w:t>C</w:t>
      </w:r>
      <w:r>
        <w:rPr>
          <w:color w:val="231F20"/>
          <w:spacing w:val="-19"/>
          <w:w w:val="105"/>
        </w:rPr>
        <w:t> </w:t>
      </w:r>
      <w:r>
        <w:rPr>
          <w:color w:val="231F20"/>
          <w:w w:val="105"/>
        </w:rPr>
        <w:t>and</w:t>
      </w:r>
      <w:r>
        <w:rPr>
          <w:color w:val="231F20"/>
          <w:spacing w:val="-20"/>
          <w:w w:val="105"/>
        </w:rPr>
        <w:t> </w:t>
      </w:r>
      <w:r>
        <w:rPr>
          <w:color w:val="231F20"/>
          <w:w w:val="105"/>
        </w:rPr>
        <w:t>no</w:t>
      </w:r>
      <w:r>
        <w:rPr>
          <w:color w:val="231F20"/>
          <w:spacing w:val="-19"/>
          <w:w w:val="105"/>
        </w:rPr>
        <w:t> </w:t>
      </w:r>
      <w:r>
        <w:rPr>
          <w:color w:val="231F20"/>
          <w:w w:val="105"/>
        </w:rPr>
        <w:t>grades</w:t>
      </w:r>
      <w:r>
        <w:rPr>
          <w:color w:val="231F20"/>
          <w:spacing w:val="-19"/>
          <w:w w:val="105"/>
        </w:rPr>
        <w:t> </w:t>
      </w:r>
      <w:r>
        <w:rPr>
          <w:color w:val="231F20"/>
          <w:w w:val="105"/>
        </w:rPr>
        <w:t>lower</w:t>
      </w:r>
      <w:r>
        <w:rPr>
          <w:color w:val="231F20"/>
          <w:spacing w:val="-20"/>
          <w:w w:val="105"/>
        </w:rPr>
        <w:t> </w:t>
      </w:r>
      <w:r>
        <w:rPr>
          <w:color w:val="231F20"/>
          <w:w w:val="105"/>
        </w:rPr>
        <w:t>than</w:t>
      </w:r>
      <w:r>
        <w:rPr>
          <w:color w:val="231F20"/>
          <w:spacing w:val="-19"/>
          <w:w w:val="105"/>
        </w:rPr>
        <w:t> </w:t>
      </w:r>
      <w:r>
        <w:rPr>
          <w:color w:val="231F20"/>
          <w:w w:val="105"/>
        </w:rPr>
        <w:t>C</w:t>
      </w:r>
      <w:r>
        <w:rPr>
          <w:color w:val="231F20"/>
          <w:spacing w:val="-19"/>
          <w:w w:val="105"/>
        </w:rPr>
        <w:t> </w:t>
      </w:r>
      <w:r>
        <w:rPr>
          <w:color w:val="231F20"/>
          <w:w w:val="105"/>
        </w:rPr>
        <w:t>on</w:t>
      </w:r>
      <w:r>
        <w:rPr>
          <w:color w:val="231F20"/>
          <w:spacing w:val="-19"/>
          <w:w w:val="105"/>
        </w:rPr>
        <w:t> </w:t>
      </w:r>
      <w:r>
        <w:rPr>
          <w:color w:val="231F20"/>
          <w:w w:val="105"/>
        </w:rPr>
        <w:t>the ﬁrst</w:t>
      </w:r>
      <w:r>
        <w:rPr>
          <w:color w:val="231F20"/>
          <w:spacing w:val="-18"/>
          <w:w w:val="105"/>
        </w:rPr>
        <w:t> </w:t>
      </w:r>
      <w:r>
        <w:rPr>
          <w:color w:val="231F20"/>
          <w:w w:val="105"/>
        </w:rPr>
        <w:t>three</w:t>
      </w:r>
      <w:r>
        <w:rPr>
          <w:color w:val="231F20"/>
          <w:spacing w:val="-18"/>
          <w:w w:val="105"/>
        </w:rPr>
        <w:t> </w:t>
      </w:r>
      <w:r>
        <w:rPr>
          <w:color w:val="231F20"/>
          <w:w w:val="105"/>
        </w:rPr>
        <w:t>graduate</w:t>
      </w:r>
      <w:r>
        <w:rPr>
          <w:color w:val="231F20"/>
          <w:spacing w:val="-18"/>
          <w:w w:val="105"/>
        </w:rPr>
        <w:t> </w:t>
      </w:r>
      <w:r>
        <w:rPr>
          <w:color w:val="231F20"/>
          <w:w w:val="105"/>
        </w:rPr>
        <w:t>courses</w:t>
      </w:r>
      <w:r>
        <w:rPr>
          <w:color w:val="231F20"/>
          <w:spacing w:val="-18"/>
          <w:w w:val="105"/>
        </w:rPr>
        <w:t> </w:t>
      </w:r>
      <w:r>
        <w:rPr>
          <w:color w:val="231F20"/>
          <w:w w:val="105"/>
        </w:rPr>
        <w:t>(nine</w:t>
      </w:r>
      <w:r>
        <w:rPr>
          <w:color w:val="231F20"/>
          <w:spacing w:val="-18"/>
          <w:w w:val="105"/>
        </w:rPr>
        <w:t> </w:t>
      </w:r>
      <w:r>
        <w:rPr>
          <w:color w:val="231F20"/>
          <w:w w:val="105"/>
        </w:rPr>
        <w:t>semester</w:t>
      </w:r>
      <w:r>
        <w:rPr>
          <w:color w:val="231F20"/>
          <w:spacing w:val="-18"/>
          <w:w w:val="105"/>
        </w:rPr>
        <w:t> </w:t>
      </w:r>
      <w:r>
        <w:rPr>
          <w:color w:val="231F20"/>
          <w:w w:val="105"/>
        </w:rPr>
        <w:t>hours)</w:t>
      </w:r>
      <w:r>
        <w:rPr>
          <w:color w:val="231F20"/>
          <w:spacing w:val="-18"/>
          <w:w w:val="105"/>
        </w:rPr>
        <w:t> </w:t>
      </w:r>
      <w:r>
        <w:rPr>
          <w:color w:val="231F20"/>
          <w:w w:val="105"/>
        </w:rPr>
        <w:t>for</w:t>
      </w:r>
      <w:r>
        <w:rPr>
          <w:color w:val="231F20"/>
          <w:spacing w:val="-18"/>
          <w:w w:val="105"/>
        </w:rPr>
        <w:t> </w:t>
      </w:r>
      <w:r>
        <w:rPr>
          <w:color w:val="231F20"/>
          <w:w w:val="105"/>
        </w:rPr>
        <w:t>which</w:t>
      </w:r>
      <w:r>
        <w:rPr>
          <w:color w:val="231F20"/>
          <w:spacing w:val="-18"/>
          <w:w w:val="105"/>
        </w:rPr>
        <w:t> </w:t>
      </w:r>
      <w:r>
        <w:rPr>
          <w:color w:val="231F20"/>
          <w:w w:val="105"/>
        </w:rPr>
        <w:t>enrolled.</w:t>
      </w:r>
    </w:p>
    <w:p>
      <w:pPr>
        <w:pStyle w:val="BodyText"/>
        <w:spacing w:before="155"/>
      </w:pPr>
      <w:r>
        <w:rPr>
          <w:color w:val="231F20"/>
        </w:rPr>
        <w:t>TRANSFER ADMISSION</w:t>
      </w:r>
    </w:p>
    <w:p>
      <w:pPr>
        <w:pStyle w:val="BodyText"/>
        <w:spacing w:before="1"/>
        <w:ind w:left="0"/>
        <w:rPr>
          <w:sz w:val="17"/>
        </w:rPr>
      </w:pPr>
    </w:p>
    <w:p>
      <w:pPr>
        <w:pStyle w:val="BodyText"/>
        <w:spacing w:line="288" w:lineRule="auto"/>
        <w:ind w:right="492"/>
      </w:pPr>
      <w:r>
        <w:rPr>
          <w:color w:val="231F20"/>
        </w:rPr>
        <w:t>In addition to the general requirements for Transfer Admission to Graduate Studies (See General Regulations and Procedures), up to 12 semester hours of 48 graduate credit by transfer will be accepted</w:t>
      </w:r>
    </w:p>
    <w:p>
      <w:pPr>
        <w:pStyle w:val="BodyText"/>
        <w:spacing w:line="288" w:lineRule="auto"/>
      </w:pPr>
      <w:r>
        <w:rPr>
          <w:color w:val="231F20"/>
          <w:w w:val="105"/>
        </w:rPr>
        <w:t>with</w:t>
      </w:r>
      <w:r>
        <w:rPr>
          <w:color w:val="231F20"/>
          <w:spacing w:val="-20"/>
          <w:w w:val="105"/>
        </w:rPr>
        <w:t> </w:t>
      </w:r>
      <w:r>
        <w:rPr>
          <w:color w:val="231F20"/>
          <w:w w:val="105"/>
        </w:rPr>
        <w:t>the</w:t>
      </w:r>
      <w:r>
        <w:rPr>
          <w:color w:val="231F20"/>
          <w:spacing w:val="-19"/>
          <w:w w:val="105"/>
        </w:rPr>
        <w:t> </w:t>
      </w:r>
      <w:r>
        <w:rPr>
          <w:color w:val="231F20"/>
          <w:w w:val="105"/>
        </w:rPr>
        <w:t>approval</w:t>
      </w:r>
      <w:r>
        <w:rPr>
          <w:color w:val="231F20"/>
          <w:spacing w:val="-20"/>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Graduate</w:t>
      </w:r>
      <w:r>
        <w:rPr>
          <w:color w:val="231F20"/>
          <w:spacing w:val="-19"/>
          <w:w w:val="105"/>
        </w:rPr>
        <w:t> </w:t>
      </w:r>
      <w:r>
        <w:rPr>
          <w:color w:val="231F20"/>
          <w:w w:val="105"/>
        </w:rPr>
        <w:t>Coordinator</w:t>
      </w:r>
      <w:r>
        <w:rPr>
          <w:color w:val="231F20"/>
          <w:spacing w:val="-19"/>
          <w:w w:val="105"/>
        </w:rPr>
        <w:t> </w:t>
      </w:r>
      <w:r>
        <w:rPr>
          <w:color w:val="231F20"/>
          <w:w w:val="105"/>
        </w:rPr>
        <w:t>and</w:t>
      </w:r>
      <w:r>
        <w:rPr>
          <w:color w:val="231F20"/>
          <w:spacing w:val="-20"/>
          <w:w w:val="105"/>
        </w:rPr>
        <w:t> </w:t>
      </w:r>
      <w:r>
        <w:rPr>
          <w:color w:val="231F20"/>
          <w:w w:val="105"/>
        </w:rPr>
        <w:t>Department</w:t>
      </w:r>
      <w:r>
        <w:rPr>
          <w:color w:val="231F20"/>
          <w:spacing w:val="-19"/>
          <w:w w:val="105"/>
        </w:rPr>
        <w:t> </w:t>
      </w:r>
      <w:r>
        <w:rPr>
          <w:color w:val="231F20"/>
          <w:w w:val="105"/>
        </w:rPr>
        <w:t>Chair</w:t>
      </w:r>
      <w:r>
        <w:rPr>
          <w:color w:val="231F20"/>
          <w:spacing w:val="-19"/>
          <w:w w:val="105"/>
        </w:rPr>
        <w:t> </w:t>
      </w:r>
      <w:r>
        <w:rPr>
          <w:color w:val="231F20"/>
          <w:w w:val="105"/>
        </w:rPr>
        <w:t>of Mathematics.</w:t>
      </w:r>
      <w:r>
        <w:rPr>
          <w:color w:val="231F20"/>
          <w:spacing w:val="-6"/>
          <w:w w:val="105"/>
        </w:rPr>
        <w:t> </w:t>
      </w:r>
      <w:r>
        <w:rPr>
          <w:color w:val="231F20"/>
          <w:w w:val="105"/>
        </w:rPr>
        <w:t>Exceptions</w:t>
      </w:r>
      <w:r>
        <w:rPr>
          <w:color w:val="231F20"/>
          <w:spacing w:val="-27"/>
          <w:w w:val="105"/>
        </w:rPr>
        <w:t> </w:t>
      </w:r>
      <w:r>
        <w:rPr>
          <w:color w:val="231F20"/>
          <w:w w:val="105"/>
        </w:rPr>
        <w:t>must</w:t>
      </w:r>
      <w:r>
        <w:rPr>
          <w:color w:val="231F20"/>
          <w:spacing w:val="-26"/>
          <w:w w:val="105"/>
        </w:rPr>
        <w:t> </w:t>
      </w:r>
      <w:r>
        <w:rPr>
          <w:color w:val="231F20"/>
          <w:w w:val="105"/>
        </w:rPr>
        <w:t>be</w:t>
      </w:r>
      <w:r>
        <w:rPr>
          <w:color w:val="231F20"/>
          <w:spacing w:val="-26"/>
          <w:w w:val="105"/>
        </w:rPr>
        <w:t> </w:t>
      </w:r>
      <w:r>
        <w:rPr>
          <w:color w:val="231F20"/>
          <w:w w:val="105"/>
        </w:rPr>
        <w:t>approved</w:t>
      </w:r>
      <w:r>
        <w:rPr>
          <w:color w:val="231F20"/>
          <w:spacing w:val="-27"/>
          <w:w w:val="105"/>
        </w:rPr>
        <w:t> </w:t>
      </w:r>
      <w:r>
        <w:rPr>
          <w:color w:val="231F20"/>
          <w:w w:val="105"/>
        </w:rPr>
        <w:t>by</w:t>
      </w:r>
      <w:r>
        <w:rPr>
          <w:color w:val="231F20"/>
          <w:spacing w:val="-27"/>
          <w:w w:val="105"/>
        </w:rPr>
        <w:t> </w:t>
      </w:r>
      <w:r>
        <w:rPr>
          <w:color w:val="231F20"/>
          <w:w w:val="105"/>
        </w:rPr>
        <w:t>the</w:t>
      </w:r>
      <w:r>
        <w:rPr>
          <w:color w:val="231F20"/>
          <w:spacing w:val="-26"/>
          <w:w w:val="105"/>
        </w:rPr>
        <w:t> </w:t>
      </w:r>
      <w:r>
        <w:rPr>
          <w:color w:val="231F20"/>
          <w:w w:val="105"/>
        </w:rPr>
        <w:t>Graduate</w:t>
      </w:r>
      <w:r>
        <w:rPr>
          <w:color w:val="231F20"/>
          <w:spacing w:val="-26"/>
          <w:w w:val="105"/>
        </w:rPr>
        <w:t> </w:t>
      </w:r>
      <w:r>
        <w:rPr>
          <w:color w:val="231F20"/>
          <w:spacing w:val="-3"/>
          <w:w w:val="105"/>
        </w:rPr>
        <w:t>Coordinator, </w:t>
      </w:r>
      <w:r>
        <w:rPr>
          <w:color w:val="231F20"/>
          <w:w w:val="105"/>
        </w:rPr>
        <w:t>Department</w:t>
      </w:r>
      <w:r>
        <w:rPr>
          <w:color w:val="231F20"/>
          <w:spacing w:val="-11"/>
          <w:w w:val="105"/>
        </w:rPr>
        <w:t> </w:t>
      </w:r>
      <w:r>
        <w:rPr>
          <w:color w:val="231F20"/>
          <w:w w:val="105"/>
        </w:rPr>
        <w:t>Chair</w:t>
      </w:r>
      <w:r>
        <w:rPr>
          <w:color w:val="231F20"/>
          <w:spacing w:val="-11"/>
          <w:w w:val="105"/>
        </w:rPr>
        <w:t> </w:t>
      </w:r>
      <w:r>
        <w:rPr>
          <w:color w:val="231F20"/>
          <w:w w:val="105"/>
        </w:rPr>
        <w:t>of</w:t>
      </w:r>
      <w:r>
        <w:rPr>
          <w:color w:val="231F20"/>
          <w:spacing w:val="-11"/>
          <w:w w:val="105"/>
        </w:rPr>
        <w:t> </w:t>
      </w:r>
      <w:r>
        <w:rPr>
          <w:color w:val="231F20"/>
          <w:w w:val="105"/>
        </w:rPr>
        <w:t>Mathematics,</w:t>
      </w:r>
      <w:r>
        <w:rPr>
          <w:color w:val="231F20"/>
          <w:spacing w:val="-11"/>
          <w:w w:val="105"/>
        </w:rPr>
        <w:t> </w:t>
      </w:r>
      <w:r>
        <w:rPr>
          <w:color w:val="231F20"/>
          <w:w w:val="105"/>
        </w:rPr>
        <w:t>and</w:t>
      </w:r>
      <w:r>
        <w:rPr>
          <w:color w:val="231F20"/>
          <w:spacing w:val="-12"/>
          <w:w w:val="105"/>
        </w:rPr>
        <w:t> </w:t>
      </w:r>
      <w:r>
        <w:rPr>
          <w:color w:val="231F20"/>
          <w:w w:val="105"/>
        </w:rPr>
        <w:t>college</w:t>
      </w:r>
      <w:r>
        <w:rPr>
          <w:color w:val="231F20"/>
          <w:spacing w:val="-12"/>
          <w:w w:val="105"/>
        </w:rPr>
        <w:t> </w:t>
      </w:r>
      <w:r>
        <w:rPr>
          <w:color w:val="231F20"/>
          <w:w w:val="105"/>
        </w:rPr>
        <w:t>dean.</w:t>
      </w:r>
    </w:p>
    <w:p>
      <w:pPr>
        <w:spacing w:after="0" w:line="288" w:lineRule="auto"/>
        <w:sectPr>
          <w:headerReference w:type="default" r:id="rId73"/>
          <w:headerReference w:type="even" r:id="rId74"/>
          <w:pgSz w:w="12240" w:h="15840"/>
          <w:pgMar w:header="677" w:footer="0" w:top="1240" w:bottom="280" w:left="580" w:right="560"/>
          <w:cols w:num="2" w:equalWidth="0">
            <w:col w:w="5432" w:space="75"/>
            <w:col w:w="5593"/>
          </w:cols>
        </w:sectPr>
      </w:pPr>
    </w:p>
    <w:p>
      <w:pPr>
        <w:pStyle w:val="Heading4"/>
        <w:spacing w:before="170"/>
      </w:pPr>
      <w:r>
        <w:rPr>
          <w:color w:val="231F20"/>
        </w:rPr>
        <w:t>Advisement</w:t>
      </w:r>
    </w:p>
    <w:p>
      <w:pPr>
        <w:pStyle w:val="BodyText"/>
        <w:spacing w:line="288" w:lineRule="auto" w:before="57"/>
        <w:ind w:right="38"/>
      </w:pPr>
      <w:r>
        <w:rPr>
          <w:color w:val="231F20"/>
        </w:rPr>
        <w:t>Prior to the completion of 12 semester hours of credit in the program, students shall be assigned a graduate advisor by the Graduate Coordinator.</w:t>
      </w:r>
    </w:p>
    <w:p>
      <w:pPr>
        <w:pStyle w:val="Heading7"/>
        <w:tabs>
          <w:tab w:pos="1482" w:val="left" w:leader="none"/>
          <w:tab w:pos="4979" w:val="left" w:leader="none"/>
        </w:tabs>
        <w:spacing w:before="178"/>
        <w:ind w:left="160"/>
      </w:pPr>
      <w:r>
        <w:rPr>
          <w:color w:val="231F20"/>
        </w:rPr>
        <w:t>Code</w:t>
        <w:tab/>
        <w:t>Title</w:t>
        <w:tab/>
      </w:r>
      <w:r>
        <w:rPr>
          <w:color w:val="231F20"/>
          <w:w w:val="95"/>
        </w:rPr>
        <w:t>Hours</w:t>
      </w:r>
    </w:p>
    <w:p>
      <w:pPr>
        <w:tabs>
          <w:tab w:pos="5411" w:val="right" w:leader="none"/>
        </w:tabs>
        <w:spacing w:before="76"/>
        <w:ind w:left="160" w:right="0" w:firstLine="0"/>
        <w:jc w:val="left"/>
        <w:rPr>
          <w:sz w:val="16"/>
        </w:rPr>
      </w:pPr>
      <w:r>
        <w:rPr>
          <w:b/>
          <w:color w:val="231F20"/>
          <w:sz w:val="16"/>
        </w:rPr>
        <w:t>Core Courses</w:t>
      </w:r>
      <w:r>
        <w:rPr>
          <w:b/>
          <w:color w:val="231F20"/>
          <w:spacing w:val="-13"/>
          <w:sz w:val="16"/>
        </w:rPr>
        <w:t> </w:t>
      </w:r>
      <w:r>
        <w:rPr>
          <w:b/>
          <w:color w:val="231F20"/>
          <w:sz w:val="16"/>
        </w:rPr>
        <w:t>of</w:t>
      </w:r>
      <w:r>
        <w:rPr>
          <w:b/>
          <w:color w:val="231F20"/>
          <w:spacing w:val="-7"/>
          <w:sz w:val="16"/>
        </w:rPr>
        <w:t> </w:t>
      </w:r>
      <w:r>
        <w:rPr>
          <w:b/>
          <w:color w:val="231F20"/>
          <w:sz w:val="16"/>
        </w:rPr>
        <w:t>Study</w:t>
        <w:tab/>
      </w:r>
      <w:r>
        <w:rPr>
          <w:color w:val="231F20"/>
          <w:sz w:val="16"/>
        </w:rPr>
        <w:t>15</w:t>
      </w:r>
    </w:p>
    <w:p>
      <w:pPr>
        <w:pStyle w:val="BodyText"/>
        <w:tabs>
          <w:tab w:pos="1482" w:val="left" w:leader="none"/>
        </w:tabs>
        <w:spacing w:line="338" w:lineRule="auto" w:before="76"/>
        <w:ind w:left="360" w:right="1577"/>
      </w:pPr>
      <w:r>
        <w:rPr/>
        <w:pict>
          <v:shape style="position:absolute;margin-left:36pt;margin-top:2.571881pt;width:264.6pt;height:13pt;mso-position-horizontal-relative:page;mso-position-vertical-relative:paragraph;z-index:-275632" coordorigin="720,51" coordsize="5292,260" path="m6012,51l5747,51,2043,51,720,51,720,311,2043,311,5747,311,6012,311,6012,51e" filled="true" fillcolor="#e6e7e8" stroked="false">
            <v:path arrowok="t"/>
            <v:fill type="solid"/>
            <w10:wrap type="none"/>
          </v:shape>
        </w:pict>
      </w:r>
      <w:r>
        <w:rPr/>
        <w:pict>
          <v:shape style="position:absolute;margin-left:36pt;margin-top:28.571882pt;width:264.6pt;height:13pt;mso-position-horizontal-relative:page;mso-position-vertical-relative:paragraph;z-index:-275608" coordorigin="720,571" coordsize="5292,260" path="m6012,571l5747,571,2043,571,720,571,720,831,2043,831,5747,831,6012,831,6012,571e" filled="true" fillcolor="#e6e7e8" stroked="false">
            <v:path arrowok="t"/>
            <v:fill type="solid"/>
            <w10:wrap type="none"/>
          </v:shape>
        </w:pict>
      </w:r>
      <w:r>
        <w:rPr>
          <w:color w:val="231F20"/>
        </w:rPr>
        <w:t>MA</w:t>
      </w:r>
      <w:r>
        <w:rPr>
          <w:color w:val="231F20"/>
          <w:spacing w:val="-4"/>
        </w:rPr>
        <w:t> </w:t>
      </w:r>
      <w:r>
        <w:rPr>
          <w:color w:val="231F20"/>
        </w:rPr>
        <w:t>630</w:t>
        <w:tab/>
        <w:t>Topics in Advanced Mathematics MA</w:t>
      </w:r>
      <w:r>
        <w:rPr>
          <w:color w:val="231F20"/>
          <w:spacing w:val="-4"/>
        </w:rPr>
        <w:t> </w:t>
      </w:r>
      <w:r>
        <w:rPr>
          <w:color w:val="231F20"/>
        </w:rPr>
        <w:t>637</w:t>
        <w:tab/>
        <w:t>Rings and</w:t>
      </w:r>
      <w:r>
        <w:rPr>
          <w:color w:val="231F20"/>
          <w:spacing w:val="-11"/>
        </w:rPr>
        <w:t> </w:t>
      </w:r>
      <w:r>
        <w:rPr>
          <w:color w:val="231F20"/>
        </w:rPr>
        <w:t>Fields</w:t>
      </w:r>
    </w:p>
    <w:p>
      <w:pPr>
        <w:pStyle w:val="BodyText"/>
        <w:tabs>
          <w:tab w:pos="1482" w:val="left" w:leader="none"/>
        </w:tabs>
        <w:spacing w:before="1"/>
        <w:ind w:left="360"/>
      </w:pPr>
      <w:r>
        <w:rPr>
          <w:color w:val="231F20"/>
        </w:rPr>
        <w:t>MA</w:t>
      </w:r>
      <w:r>
        <w:rPr>
          <w:color w:val="231F20"/>
          <w:spacing w:val="-4"/>
        </w:rPr>
        <w:t> </w:t>
      </w:r>
      <w:r>
        <w:rPr>
          <w:color w:val="231F20"/>
        </w:rPr>
        <w:t>638</w:t>
        <w:tab/>
        <w:t>Rings and</w:t>
      </w:r>
      <w:r>
        <w:rPr>
          <w:color w:val="231F20"/>
          <w:spacing w:val="-11"/>
        </w:rPr>
        <w:t> </w:t>
      </w:r>
      <w:r>
        <w:rPr>
          <w:color w:val="231F20"/>
        </w:rPr>
        <w:t>Fields</w:t>
      </w:r>
    </w:p>
    <w:p>
      <w:pPr>
        <w:pStyle w:val="BodyText"/>
        <w:tabs>
          <w:tab w:pos="1482" w:val="left" w:leader="none"/>
        </w:tabs>
        <w:spacing w:before="76"/>
        <w:ind w:left="360"/>
      </w:pPr>
      <w:r>
        <w:rPr>
          <w:color w:val="231F20"/>
        </w:rPr>
        <w:t>MA</w:t>
      </w:r>
      <w:r>
        <w:rPr>
          <w:color w:val="231F20"/>
          <w:spacing w:val="-4"/>
        </w:rPr>
        <w:t> </w:t>
      </w:r>
      <w:r>
        <w:rPr>
          <w:color w:val="231F20"/>
        </w:rPr>
        <w:t>651</w:t>
        <w:tab/>
        <w:t>Advanced</w:t>
      </w:r>
      <w:r>
        <w:rPr>
          <w:color w:val="231F20"/>
          <w:spacing w:val="-7"/>
        </w:rPr>
        <w:t> </w:t>
      </w:r>
      <w:r>
        <w:rPr>
          <w:color w:val="231F20"/>
        </w:rPr>
        <w:t>Calculus</w:t>
      </w:r>
    </w:p>
    <w:p>
      <w:pPr>
        <w:pStyle w:val="BodyText"/>
        <w:tabs>
          <w:tab w:pos="1482" w:val="left" w:leader="none"/>
        </w:tabs>
        <w:spacing w:before="76"/>
        <w:ind w:left="360"/>
      </w:pPr>
      <w:r>
        <w:rPr/>
        <w:pict>
          <v:shape style="position:absolute;margin-left:36pt;margin-top:2.571884pt;width:264.6pt;height:13pt;mso-position-horizontal-relative:page;mso-position-vertical-relative:paragraph;z-index:-275584" coordorigin="720,51" coordsize="5292,260" path="m6012,51l5747,51,2043,51,720,51,720,311,2043,311,5747,311,6012,311,6012,51e" filled="true" fillcolor="#e6e7e8" stroked="false">
            <v:path arrowok="t"/>
            <v:fill type="solid"/>
            <w10:wrap type="none"/>
          </v:shape>
        </w:pict>
      </w:r>
      <w:r>
        <w:rPr>
          <w:color w:val="231F20"/>
        </w:rPr>
        <w:t>MA</w:t>
      </w:r>
      <w:r>
        <w:rPr>
          <w:color w:val="231F20"/>
          <w:spacing w:val="-4"/>
        </w:rPr>
        <w:t> </w:t>
      </w:r>
      <w:r>
        <w:rPr>
          <w:color w:val="231F20"/>
        </w:rPr>
        <w:t>652</w:t>
        <w:tab/>
        <w:t>Advanced Calculus</w:t>
      </w:r>
      <w:r>
        <w:rPr>
          <w:color w:val="231F20"/>
          <w:spacing w:val="-12"/>
        </w:rPr>
        <w:t> </w:t>
      </w:r>
      <w:r>
        <w:rPr>
          <w:color w:val="231F20"/>
        </w:rPr>
        <w:t>II</w:t>
      </w:r>
    </w:p>
    <w:p>
      <w:pPr>
        <w:pStyle w:val="Heading7"/>
        <w:tabs>
          <w:tab w:pos="5412" w:val="right" w:leader="none"/>
        </w:tabs>
        <w:ind w:left="160"/>
        <w:rPr>
          <w:b w:val="0"/>
        </w:rPr>
      </w:pPr>
      <w:r>
        <w:rPr/>
        <w:pict>
          <v:shape style="position:absolute;margin-left:36pt;margin-top:15.571912pt;width:264.6pt;height:24pt;mso-position-horizontal-relative:page;mso-position-vertical-relative:paragraph;z-index:4624" type="#_x0000_t202" filled="true" fillcolor="#e6e7e8" stroked="false">
            <v:textbox inset="0,0,0,0">
              <w:txbxContent>
                <w:p>
                  <w:pPr>
                    <w:pStyle w:val="BodyText"/>
                    <w:spacing w:line="288" w:lineRule="auto" w:before="24"/>
                    <w:ind w:left="220"/>
                  </w:pPr>
                  <w:r>
                    <w:rPr>
                      <w:color w:val="231F20"/>
                      <w:w w:val="105"/>
                    </w:rPr>
                    <w:t>Student</w:t>
                  </w:r>
                  <w:r>
                    <w:rPr>
                      <w:color w:val="231F20"/>
                      <w:spacing w:val="-16"/>
                      <w:w w:val="105"/>
                    </w:rPr>
                    <w:t> </w:t>
                  </w:r>
                  <w:r>
                    <w:rPr>
                      <w:color w:val="231F20"/>
                      <w:w w:val="105"/>
                    </w:rPr>
                    <w:t>must</w:t>
                  </w:r>
                  <w:r>
                    <w:rPr>
                      <w:color w:val="231F20"/>
                      <w:spacing w:val="-16"/>
                      <w:w w:val="105"/>
                    </w:rPr>
                    <w:t> </w:t>
                  </w:r>
                  <w:r>
                    <w:rPr>
                      <w:color w:val="231F20"/>
                      <w:w w:val="105"/>
                    </w:rPr>
                    <w:t>take</w:t>
                  </w:r>
                  <w:r>
                    <w:rPr>
                      <w:color w:val="231F20"/>
                      <w:spacing w:val="-16"/>
                      <w:w w:val="105"/>
                    </w:rPr>
                    <w:t> </w:t>
                  </w:r>
                  <w:r>
                    <w:rPr>
                      <w:color w:val="231F20"/>
                      <w:w w:val="105"/>
                    </w:rPr>
                    <w:t>a</w:t>
                  </w:r>
                  <w:r>
                    <w:rPr>
                      <w:color w:val="231F20"/>
                      <w:spacing w:val="-16"/>
                      <w:w w:val="105"/>
                    </w:rPr>
                    <w:t> </w:t>
                  </w:r>
                  <w:r>
                    <w:rPr>
                      <w:color w:val="231F20"/>
                      <w:w w:val="105"/>
                    </w:rPr>
                    <w:t>minimum</w:t>
                  </w:r>
                  <w:r>
                    <w:rPr>
                      <w:color w:val="231F20"/>
                      <w:spacing w:val="-16"/>
                      <w:w w:val="105"/>
                    </w:rPr>
                    <w:t> </w:t>
                  </w:r>
                  <w:r>
                    <w:rPr>
                      <w:color w:val="231F20"/>
                      <w:w w:val="105"/>
                    </w:rPr>
                    <w:t>of</w:t>
                  </w:r>
                  <w:r>
                    <w:rPr>
                      <w:color w:val="231F20"/>
                      <w:spacing w:val="-16"/>
                      <w:w w:val="105"/>
                    </w:rPr>
                    <w:t> </w:t>
                  </w:r>
                  <w:r>
                    <w:rPr>
                      <w:color w:val="231F20"/>
                      <w:w w:val="105"/>
                    </w:rPr>
                    <w:t>6</w:t>
                  </w:r>
                  <w:r>
                    <w:rPr>
                      <w:color w:val="231F20"/>
                      <w:spacing w:val="-16"/>
                      <w:w w:val="105"/>
                    </w:rPr>
                    <w:t> </w:t>
                  </w:r>
                  <w:r>
                    <w:rPr>
                      <w:color w:val="231F20"/>
                      <w:w w:val="105"/>
                    </w:rPr>
                    <w:t>semester</w:t>
                  </w:r>
                  <w:r>
                    <w:rPr>
                      <w:color w:val="231F20"/>
                      <w:spacing w:val="-16"/>
                      <w:w w:val="105"/>
                    </w:rPr>
                    <w:t> </w:t>
                  </w:r>
                  <w:r>
                    <w:rPr>
                      <w:color w:val="231F20"/>
                      <w:w w:val="105"/>
                    </w:rPr>
                    <w:t>hours</w:t>
                  </w:r>
                  <w:r>
                    <w:rPr>
                      <w:color w:val="231F20"/>
                      <w:spacing w:val="-16"/>
                      <w:w w:val="105"/>
                    </w:rPr>
                    <w:t> </w:t>
                  </w:r>
                  <w:r>
                    <w:rPr>
                      <w:color w:val="231F20"/>
                      <w:w w:val="105"/>
                    </w:rPr>
                    <w:t>of</w:t>
                  </w:r>
                  <w:r>
                    <w:rPr>
                      <w:color w:val="231F20"/>
                      <w:spacing w:val="-16"/>
                      <w:w w:val="105"/>
                    </w:rPr>
                    <w:t> </w:t>
                  </w:r>
                  <w:r>
                    <w:rPr>
                      <w:color w:val="231F20"/>
                      <w:w w:val="105"/>
                    </w:rPr>
                    <w:t>600</w:t>
                  </w:r>
                  <w:r>
                    <w:rPr>
                      <w:color w:val="231F20"/>
                      <w:spacing w:val="-16"/>
                      <w:w w:val="105"/>
                    </w:rPr>
                    <w:t> </w:t>
                  </w:r>
                  <w:r>
                    <w:rPr>
                      <w:color w:val="231F20"/>
                      <w:w w:val="105"/>
                    </w:rPr>
                    <w:t>level mathematics</w:t>
                  </w:r>
                  <w:r>
                    <w:rPr>
                      <w:color w:val="231F20"/>
                      <w:spacing w:val="-23"/>
                      <w:w w:val="105"/>
                    </w:rPr>
                    <w:t> </w:t>
                  </w:r>
                  <w:r>
                    <w:rPr>
                      <w:color w:val="231F20"/>
                      <w:w w:val="105"/>
                    </w:rPr>
                    <w:t>courses</w:t>
                  </w:r>
                  <w:r>
                    <w:rPr>
                      <w:color w:val="231F20"/>
                      <w:spacing w:val="-24"/>
                      <w:w w:val="105"/>
                    </w:rPr>
                    <w:t> </w:t>
                  </w:r>
                  <w:r>
                    <w:rPr>
                      <w:color w:val="231F20"/>
                      <w:w w:val="105"/>
                    </w:rPr>
                    <w:t>above</w:t>
                  </w:r>
                  <w:r>
                    <w:rPr>
                      <w:color w:val="231F20"/>
                      <w:spacing w:val="-24"/>
                      <w:w w:val="105"/>
                    </w:rPr>
                    <w:t> </w:t>
                  </w:r>
                  <w:r>
                    <w:rPr>
                      <w:color w:val="231F20"/>
                      <w:w w:val="105"/>
                    </w:rPr>
                    <w:t>630,</w:t>
                  </w:r>
                  <w:r>
                    <w:rPr>
                      <w:color w:val="231F20"/>
                      <w:spacing w:val="-24"/>
                      <w:w w:val="105"/>
                    </w:rPr>
                    <w:t> </w:t>
                  </w:r>
                  <w:r>
                    <w:rPr>
                      <w:color w:val="231F20"/>
                      <w:w w:val="105"/>
                    </w:rPr>
                    <w:t>not</w:t>
                  </w:r>
                  <w:r>
                    <w:rPr>
                      <w:color w:val="231F20"/>
                      <w:spacing w:val="-23"/>
                      <w:w w:val="105"/>
                    </w:rPr>
                    <w:t> </w:t>
                  </w:r>
                  <w:r>
                    <w:rPr>
                      <w:color w:val="231F20"/>
                      <w:w w:val="105"/>
                    </w:rPr>
                    <w:t>including</w:t>
                  </w:r>
                  <w:r>
                    <w:rPr>
                      <w:color w:val="231F20"/>
                      <w:spacing w:val="-24"/>
                      <w:w w:val="105"/>
                    </w:rPr>
                    <w:t> </w:t>
                  </w:r>
                  <w:r>
                    <w:rPr>
                      <w:color w:val="231F20"/>
                      <w:w w:val="105"/>
                    </w:rPr>
                    <w:t>the</w:t>
                  </w:r>
                  <w:r>
                    <w:rPr>
                      <w:color w:val="231F20"/>
                      <w:spacing w:val="-23"/>
                      <w:w w:val="105"/>
                    </w:rPr>
                    <w:t> </w:t>
                  </w:r>
                  <w:r>
                    <w:rPr>
                      <w:color w:val="231F20"/>
                      <w:w w:val="105"/>
                    </w:rPr>
                    <w:t>core</w:t>
                  </w:r>
                  <w:r>
                    <w:rPr>
                      <w:color w:val="231F20"/>
                      <w:spacing w:val="-24"/>
                      <w:w w:val="105"/>
                    </w:rPr>
                    <w:t> </w:t>
                  </w:r>
                  <w:r>
                    <w:rPr>
                      <w:color w:val="231F20"/>
                      <w:w w:val="105"/>
                    </w:rPr>
                    <w:t>classes</w:t>
                  </w:r>
                </w:p>
              </w:txbxContent>
            </v:textbox>
            <v:fill type="solid"/>
            <w10:wrap type="none"/>
          </v:shape>
        </w:pict>
      </w:r>
      <w:r>
        <w:rPr>
          <w:color w:val="231F20"/>
        </w:rPr>
        <w:t>Mathematics</w:t>
      </w:r>
      <w:r>
        <w:rPr>
          <w:color w:val="231F20"/>
          <w:spacing w:val="-8"/>
        </w:rPr>
        <w:t> </w:t>
      </w:r>
      <w:r>
        <w:rPr>
          <w:color w:val="231F20"/>
        </w:rPr>
        <w:t>Course</w:t>
      </w:r>
      <w:r>
        <w:rPr>
          <w:color w:val="231F20"/>
          <w:spacing w:val="-8"/>
        </w:rPr>
        <w:t> </w:t>
      </w:r>
      <w:r>
        <w:rPr>
          <w:color w:val="231F20"/>
        </w:rPr>
        <w:t>Requirement</w:t>
        <w:tab/>
      </w:r>
      <w:r>
        <w:rPr>
          <w:b w:val="0"/>
          <w:color w:val="231F20"/>
        </w:rPr>
        <w:t>6</w:t>
      </w:r>
    </w:p>
    <w:p>
      <w:pPr>
        <w:tabs>
          <w:tab w:pos="5411" w:val="right" w:leader="none"/>
        </w:tabs>
        <w:spacing w:before="556"/>
        <w:ind w:left="160" w:right="0" w:firstLine="0"/>
        <w:jc w:val="left"/>
        <w:rPr>
          <w:sz w:val="16"/>
        </w:rPr>
      </w:pPr>
      <w:r>
        <w:rPr>
          <w:b/>
          <w:color w:val="231F20"/>
          <w:sz w:val="16"/>
        </w:rPr>
        <w:t>Concentration</w:t>
      </w:r>
      <w:r>
        <w:rPr>
          <w:b/>
          <w:color w:val="231F20"/>
          <w:spacing w:val="-7"/>
          <w:sz w:val="16"/>
        </w:rPr>
        <w:t> </w:t>
      </w:r>
      <w:r>
        <w:rPr>
          <w:b/>
          <w:color w:val="231F20"/>
          <w:sz w:val="16"/>
        </w:rPr>
        <w:t>Requirement</w:t>
        <w:tab/>
      </w:r>
      <w:r>
        <w:rPr>
          <w:color w:val="231F20"/>
          <w:sz w:val="16"/>
        </w:rPr>
        <w:t>12</w:t>
      </w:r>
    </w:p>
    <w:p>
      <w:pPr>
        <w:pStyle w:val="BodyText"/>
        <w:spacing w:line="288" w:lineRule="auto" w:before="76"/>
        <w:ind w:left="360" w:right="341"/>
      </w:pPr>
      <w:r>
        <w:rPr/>
        <w:pict>
          <v:shape style="position:absolute;margin-left:36pt;margin-top:2.571887pt;width:264.6pt;height:79pt;mso-position-horizontal-relative:page;mso-position-vertical-relative:paragraph;z-index:-275560" coordorigin="720,51" coordsize="5292,1580" path="m6012,51l5747,51,720,51,720,1631,5747,1631,6012,1631,6012,51e" filled="true" fillcolor="#e6e7e8" stroked="false">
            <v:path arrowok="t"/>
            <v:fill type="solid"/>
            <w10:wrap type="none"/>
          </v:shape>
        </w:pict>
      </w:r>
      <w:r>
        <w:rPr>
          <w:color w:val="231F20"/>
          <w:w w:val="105"/>
        </w:rPr>
        <w:t>Students pursing the Master of Science in Mathematics are required</w:t>
      </w:r>
      <w:r>
        <w:rPr>
          <w:color w:val="231F20"/>
          <w:spacing w:val="-20"/>
          <w:w w:val="105"/>
        </w:rPr>
        <w:t> </w:t>
      </w:r>
      <w:r>
        <w:rPr>
          <w:color w:val="231F20"/>
          <w:w w:val="105"/>
        </w:rPr>
        <w:t>to</w:t>
      </w:r>
      <w:r>
        <w:rPr>
          <w:color w:val="231F20"/>
          <w:spacing w:val="-19"/>
          <w:w w:val="105"/>
        </w:rPr>
        <w:t> </w:t>
      </w:r>
      <w:r>
        <w:rPr>
          <w:color w:val="231F20"/>
          <w:w w:val="105"/>
        </w:rPr>
        <w:t>designate</w:t>
      </w:r>
      <w:r>
        <w:rPr>
          <w:color w:val="231F20"/>
          <w:spacing w:val="-19"/>
          <w:w w:val="105"/>
        </w:rPr>
        <w:t> </w:t>
      </w:r>
      <w:r>
        <w:rPr>
          <w:color w:val="231F20"/>
          <w:w w:val="105"/>
        </w:rPr>
        <w:t>an</w:t>
      </w:r>
      <w:r>
        <w:rPr>
          <w:color w:val="231F20"/>
          <w:spacing w:val="-20"/>
          <w:w w:val="105"/>
        </w:rPr>
        <w:t> </w:t>
      </w:r>
      <w:r>
        <w:rPr>
          <w:color w:val="231F20"/>
          <w:w w:val="105"/>
        </w:rPr>
        <w:t>area</w:t>
      </w:r>
      <w:r>
        <w:rPr>
          <w:color w:val="231F20"/>
          <w:spacing w:val="-20"/>
          <w:w w:val="105"/>
        </w:rPr>
        <w:t> </w:t>
      </w:r>
      <w:r>
        <w:rPr>
          <w:color w:val="231F20"/>
          <w:w w:val="105"/>
        </w:rPr>
        <w:t>of</w:t>
      </w:r>
      <w:r>
        <w:rPr>
          <w:color w:val="231F20"/>
          <w:spacing w:val="-19"/>
          <w:w w:val="105"/>
        </w:rPr>
        <w:t> </w:t>
      </w:r>
      <w:r>
        <w:rPr>
          <w:color w:val="231F20"/>
          <w:w w:val="105"/>
        </w:rPr>
        <w:t>emphasis</w:t>
      </w:r>
      <w:r>
        <w:rPr>
          <w:color w:val="231F20"/>
          <w:spacing w:val="-20"/>
          <w:w w:val="105"/>
        </w:rPr>
        <w:t> </w:t>
      </w:r>
      <w:r>
        <w:rPr>
          <w:color w:val="231F20"/>
          <w:w w:val="105"/>
        </w:rPr>
        <w:t>or</w:t>
      </w:r>
      <w:r>
        <w:rPr>
          <w:color w:val="231F20"/>
          <w:spacing w:val="-19"/>
          <w:w w:val="105"/>
        </w:rPr>
        <w:t> </w:t>
      </w:r>
      <w:r>
        <w:rPr>
          <w:color w:val="231F20"/>
          <w:w w:val="105"/>
        </w:rPr>
        <w:t>concentration.</w:t>
      </w:r>
      <w:r>
        <w:rPr>
          <w:color w:val="231F20"/>
          <w:spacing w:val="-20"/>
          <w:w w:val="105"/>
        </w:rPr>
        <w:t> </w:t>
      </w:r>
      <w:r>
        <w:rPr>
          <w:color w:val="231F20"/>
          <w:w w:val="105"/>
        </w:rPr>
        <w:t>This area of emphasis is comprised of 12 hours of coursework from Mathematics or a designated area offering elective graduate courses</w:t>
      </w:r>
      <w:r>
        <w:rPr>
          <w:color w:val="231F20"/>
          <w:spacing w:val="-29"/>
          <w:w w:val="105"/>
        </w:rPr>
        <w:t> </w:t>
      </w:r>
      <w:r>
        <w:rPr>
          <w:color w:val="231F20"/>
          <w:w w:val="105"/>
        </w:rPr>
        <w:t>and</w:t>
      </w:r>
      <w:r>
        <w:rPr>
          <w:color w:val="231F20"/>
          <w:spacing w:val="-29"/>
          <w:w w:val="105"/>
        </w:rPr>
        <w:t> </w:t>
      </w:r>
      <w:r>
        <w:rPr>
          <w:color w:val="231F20"/>
          <w:w w:val="105"/>
        </w:rPr>
        <w:t>approved</w:t>
      </w:r>
      <w:r>
        <w:rPr>
          <w:color w:val="231F20"/>
          <w:spacing w:val="-29"/>
          <w:w w:val="105"/>
        </w:rPr>
        <w:t> </w:t>
      </w:r>
      <w:r>
        <w:rPr>
          <w:color w:val="231F20"/>
          <w:w w:val="105"/>
        </w:rPr>
        <w:t>by</w:t>
      </w:r>
      <w:r>
        <w:rPr>
          <w:color w:val="231F20"/>
          <w:spacing w:val="-29"/>
          <w:w w:val="105"/>
        </w:rPr>
        <w:t> </w:t>
      </w:r>
      <w:r>
        <w:rPr>
          <w:color w:val="231F20"/>
          <w:w w:val="105"/>
        </w:rPr>
        <w:t>the</w:t>
      </w:r>
      <w:r>
        <w:rPr>
          <w:color w:val="231F20"/>
          <w:spacing w:val="-29"/>
          <w:w w:val="105"/>
        </w:rPr>
        <w:t> </w:t>
      </w:r>
      <w:r>
        <w:rPr>
          <w:color w:val="231F20"/>
          <w:w w:val="105"/>
        </w:rPr>
        <w:t>student's</w:t>
      </w:r>
      <w:r>
        <w:rPr>
          <w:color w:val="231F20"/>
          <w:spacing w:val="-29"/>
          <w:w w:val="105"/>
        </w:rPr>
        <w:t> </w:t>
      </w:r>
      <w:r>
        <w:rPr>
          <w:color w:val="231F20"/>
          <w:w w:val="105"/>
        </w:rPr>
        <w:t>graduate</w:t>
      </w:r>
      <w:r>
        <w:rPr>
          <w:color w:val="231F20"/>
          <w:spacing w:val="-29"/>
          <w:w w:val="105"/>
        </w:rPr>
        <w:t> </w:t>
      </w:r>
      <w:r>
        <w:rPr>
          <w:color w:val="231F20"/>
          <w:spacing w:val="-3"/>
          <w:w w:val="105"/>
        </w:rPr>
        <w:t>advisor,</w:t>
      </w:r>
      <w:r>
        <w:rPr>
          <w:color w:val="231F20"/>
          <w:spacing w:val="-29"/>
          <w:w w:val="105"/>
        </w:rPr>
        <w:t> </w:t>
      </w:r>
      <w:r>
        <w:rPr>
          <w:color w:val="231F20"/>
          <w:w w:val="105"/>
        </w:rPr>
        <w:t>Graduate </w:t>
      </w:r>
      <w:r>
        <w:rPr>
          <w:color w:val="231F20"/>
          <w:spacing w:val="-3"/>
          <w:w w:val="105"/>
        </w:rPr>
        <w:t>Coordinator,</w:t>
      </w:r>
      <w:r>
        <w:rPr>
          <w:color w:val="231F20"/>
          <w:spacing w:val="-19"/>
          <w:w w:val="105"/>
        </w:rPr>
        <w:t> </w:t>
      </w:r>
      <w:r>
        <w:rPr>
          <w:color w:val="231F20"/>
          <w:w w:val="105"/>
        </w:rPr>
        <w:t>and</w:t>
      </w:r>
      <w:r>
        <w:rPr>
          <w:color w:val="231F20"/>
          <w:spacing w:val="-19"/>
          <w:w w:val="105"/>
        </w:rPr>
        <w:t> </w:t>
      </w:r>
      <w:r>
        <w:rPr>
          <w:color w:val="231F20"/>
          <w:w w:val="105"/>
        </w:rPr>
        <w:t>the</w:t>
      </w:r>
      <w:r>
        <w:rPr>
          <w:color w:val="231F20"/>
          <w:spacing w:val="-19"/>
          <w:w w:val="105"/>
        </w:rPr>
        <w:t> </w:t>
      </w:r>
      <w:r>
        <w:rPr>
          <w:color w:val="231F20"/>
          <w:w w:val="105"/>
        </w:rPr>
        <w:t>department</w:t>
      </w:r>
      <w:r>
        <w:rPr>
          <w:color w:val="231F20"/>
          <w:spacing w:val="-19"/>
          <w:w w:val="105"/>
        </w:rPr>
        <w:t> </w:t>
      </w:r>
      <w:r>
        <w:rPr>
          <w:color w:val="231F20"/>
          <w:w w:val="105"/>
        </w:rPr>
        <w:t>chairs</w:t>
      </w:r>
      <w:r>
        <w:rPr>
          <w:color w:val="231F20"/>
          <w:spacing w:val="-19"/>
          <w:w w:val="105"/>
        </w:rPr>
        <w:t> </w:t>
      </w:r>
      <w:r>
        <w:rPr>
          <w:color w:val="231F20"/>
          <w:w w:val="105"/>
        </w:rPr>
        <w:t>of</w:t>
      </w:r>
      <w:r>
        <w:rPr>
          <w:color w:val="231F20"/>
          <w:spacing w:val="-19"/>
          <w:w w:val="105"/>
        </w:rPr>
        <w:t> </w:t>
      </w:r>
      <w:r>
        <w:rPr>
          <w:color w:val="231F20"/>
          <w:w w:val="105"/>
        </w:rPr>
        <w:t>Mathematics</w:t>
      </w:r>
      <w:r>
        <w:rPr>
          <w:color w:val="231F20"/>
          <w:spacing w:val="-19"/>
          <w:w w:val="105"/>
        </w:rPr>
        <w:t> </w:t>
      </w:r>
      <w:r>
        <w:rPr>
          <w:color w:val="231F20"/>
          <w:w w:val="105"/>
        </w:rPr>
        <w:t>and</w:t>
      </w:r>
      <w:r>
        <w:rPr>
          <w:color w:val="231F20"/>
          <w:spacing w:val="-19"/>
          <w:w w:val="105"/>
        </w:rPr>
        <w:t> </w:t>
      </w:r>
      <w:r>
        <w:rPr>
          <w:color w:val="231F20"/>
          <w:w w:val="105"/>
        </w:rPr>
        <w:t>area of</w:t>
      </w:r>
      <w:r>
        <w:rPr>
          <w:color w:val="231F20"/>
          <w:spacing w:val="-8"/>
          <w:w w:val="105"/>
        </w:rPr>
        <w:t> </w:t>
      </w:r>
      <w:r>
        <w:rPr>
          <w:color w:val="231F20"/>
          <w:w w:val="105"/>
        </w:rPr>
        <w:t>concentration.</w:t>
      </w:r>
    </w:p>
    <w:p>
      <w:pPr>
        <w:pStyle w:val="BodyText"/>
        <w:spacing w:line="288" w:lineRule="auto" w:before="35"/>
        <w:ind w:left="360" w:right="596"/>
      </w:pPr>
      <w:r>
        <w:rPr/>
        <w:pict>
          <v:shape style="position:absolute;margin-left:36pt;margin-top:35.521893pt;width:264.6pt;height:35pt;mso-position-horizontal-relative:page;mso-position-vertical-relative:paragraph;z-index:-275536" coordorigin="720,710" coordsize="5292,700" path="m6012,710l5747,710,720,710,720,1410,5747,1410,6012,1410,6012,710e" filled="true" fillcolor="#e6e7e8" stroked="false">
            <v:path arrowok="t"/>
            <v:fill type="solid"/>
            <w10:wrap type="none"/>
          </v:shape>
        </w:pict>
      </w:r>
      <w:r>
        <w:rPr>
          <w:color w:val="231F20"/>
          <w:w w:val="105"/>
        </w:rPr>
        <w:t>Areas</w:t>
      </w:r>
      <w:r>
        <w:rPr>
          <w:color w:val="231F20"/>
          <w:spacing w:val="-26"/>
          <w:w w:val="105"/>
        </w:rPr>
        <w:t> </w:t>
      </w:r>
      <w:r>
        <w:rPr>
          <w:color w:val="231F20"/>
          <w:w w:val="105"/>
        </w:rPr>
        <w:t>of</w:t>
      </w:r>
      <w:r>
        <w:rPr>
          <w:color w:val="231F20"/>
          <w:spacing w:val="-26"/>
          <w:w w:val="105"/>
        </w:rPr>
        <w:t> </w:t>
      </w:r>
      <w:r>
        <w:rPr>
          <w:color w:val="231F20"/>
          <w:w w:val="105"/>
        </w:rPr>
        <w:t>emphasis</w:t>
      </w:r>
      <w:r>
        <w:rPr>
          <w:color w:val="231F20"/>
          <w:spacing w:val="-26"/>
          <w:w w:val="105"/>
        </w:rPr>
        <w:t> </w:t>
      </w:r>
      <w:r>
        <w:rPr>
          <w:color w:val="231F20"/>
          <w:w w:val="105"/>
        </w:rPr>
        <w:t>include</w:t>
      </w:r>
      <w:r>
        <w:rPr>
          <w:color w:val="231F20"/>
          <w:spacing w:val="-26"/>
          <w:w w:val="105"/>
        </w:rPr>
        <w:t> </w:t>
      </w:r>
      <w:r>
        <w:rPr>
          <w:color w:val="231F20"/>
          <w:w w:val="105"/>
        </w:rPr>
        <w:t>Physics,</w:t>
      </w:r>
      <w:r>
        <w:rPr>
          <w:color w:val="231F20"/>
          <w:spacing w:val="-26"/>
          <w:w w:val="105"/>
        </w:rPr>
        <w:t> </w:t>
      </w:r>
      <w:r>
        <w:rPr>
          <w:color w:val="231F20"/>
          <w:w w:val="105"/>
        </w:rPr>
        <w:t>Computer</w:t>
      </w:r>
      <w:r>
        <w:rPr>
          <w:color w:val="231F20"/>
          <w:spacing w:val="-26"/>
          <w:w w:val="105"/>
        </w:rPr>
        <w:t> </w:t>
      </w:r>
      <w:r>
        <w:rPr>
          <w:color w:val="231F20"/>
          <w:w w:val="105"/>
        </w:rPr>
        <w:t>Science</w:t>
      </w:r>
      <w:r>
        <w:rPr>
          <w:color w:val="231F20"/>
          <w:spacing w:val="-26"/>
          <w:w w:val="105"/>
        </w:rPr>
        <w:t> </w:t>
      </w:r>
      <w:r>
        <w:rPr>
          <w:color w:val="231F20"/>
          <w:w w:val="105"/>
        </w:rPr>
        <w:t>and </w:t>
      </w:r>
      <w:r>
        <w:rPr>
          <w:color w:val="231F20"/>
        </w:rPr>
        <w:t>Computer Information Systems, Chemistry, Mathematics, or </w:t>
      </w:r>
      <w:r>
        <w:rPr>
          <w:color w:val="231F20"/>
          <w:w w:val="105"/>
        </w:rPr>
        <w:t>Mathematics</w:t>
      </w:r>
      <w:r>
        <w:rPr>
          <w:color w:val="231F20"/>
          <w:spacing w:val="-9"/>
          <w:w w:val="105"/>
        </w:rPr>
        <w:t> </w:t>
      </w:r>
      <w:r>
        <w:rPr>
          <w:color w:val="231F20"/>
          <w:w w:val="105"/>
        </w:rPr>
        <w:t>Teaching.</w:t>
      </w:r>
    </w:p>
    <w:p>
      <w:pPr>
        <w:pStyle w:val="BodyText"/>
        <w:spacing w:line="288" w:lineRule="auto" w:before="37"/>
        <w:ind w:left="360" w:right="341"/>
      </w:pPr>
      <w:r>
        <w:rPr>
          <w:color w:val="231F20"/>
          <w:w w:val="105"/>
        </w:rPr>
        <w:t>At</w:t>
      </w:r>
      <w:r>
        <w:rPr>
          <w:color w:val="231F20"/>
          <w:spacing w:val="-16"/>
          <w:w w:val="105"/>
        </w:rPr>
        <w:t> </w:t>
      </w:r>
      <w:r>
        <w:rPr>
          <w:color w:val="231F20"/>
          <w:w w:val="105"/>
        </w:rPr>
        <w:t>least</w:t>
      </w:r>
      <w:r>
        <w:rPr>
          <w:color w:val="231F20"/>
          <w:spacing w:val="-17"/>
          <w:w w:val="105"/>
        </w:rPr>
        <w:t> </w:t>
      </w:r>
      <w:r>
        <w:rPr>
          <w:color w:val="231F20"/>
          <w:w w:val="105"/>
        </w:rPr>
        <w:t>50</w:t>
      </w:r>
      <w:r>
        <w:rPr>
          <w:color w:val="231F20"/>
          <w:spacing w:val="-17"/>
          <w:w w:val="105"/>
        </w:rPr>
        <w:t> </w:t>
      </w:r>
      <w:r>
        <w:rPr>
          <w:color w:val="231F20"/>
          <w:w w:val="105"/>
        </w:rPr>
        <w:t>percent</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coursework</w:t>
      </w:r>
      <w:r>
        <w:rPr>
          <w:color w:val="231F20"/>
          <w:spacing w:val="-17"/>
          <w:w w:val="105"/>
        </w:rPr>
        <w:t> </w:t>
      </w:r>
      <w:r>
        <w:rPr>
          <w:color w:val="231F20"/>
          <w:w w:val="105"/>
        </w:rPr>
        <w:t>required</w:t>
      </w:r>
      <w:r>
        <w:rPr>
          <w:color w:val="231F20"/>
          <w:spacing w:val="-17"/>
          <w:w w:val="105"/>
        </w:rPr>
        <w:t> </w:t>
      </w:r>
      <w:r>
        <w:rPr>
          <w:color w:val="231F20"/>
          <w:w w:val="105"/>
        </w:rPr>
        <w:t>to</w:t>
      </w:r>
      <w:r>
        <w:rPr>
          <w:color w:val="231F20"/>
          <w:spacing w:val="-16"/>
          <w:w w:val="105"/>
        </w:rPr>
        <w:t> </w:t>
      </w:r>
      <w:r>
        <w:rPr>
          <w:color w:val="231F20"/>
          <w:w w:val="105"/>
        </w:rPr>
        <w:t>complete</w:t>
      </w:r>
      <w:r>
        <w:rPr>
          <w:color w:val="231F20"/>
          <w:spacing w:val="-17"/>
          <w:w w:val="105"/>
        </w:rPr>
        <w:t> </w:t>
      </w:r>
      <w:r>
        <w:rPr>
          <w:color w:val="231F20"/>
          <w:w w:val="105"/>
        </w:rPr>
        <w:t>the Master</w:t>
      </w:r>
      <w:r>
        <w:rPr>
          <w:color w:val="231F20"/>
          <w:spacing w:val="-21"/>
          <w:w w:val="105"/>
        </w:rPr>
        <w:t> </w:t>
      </w:r>
      <w:r>
        <w:rPr>
          <w:color w:val="231F20"/>
          <w:w w:val="105"/>
        </w:rPr>
        <w:t>of</w:t>
      </w:r>
      <w:r>
        <w:rPr>
          <w:color w:val="231F20"/>
          <w:spacing w:val="-21"/>
          <w:w w:val="105"/>
        </w:rPr>
        <w:t> </w:t>
      </w:r>
      <w:r>
        <w:rPr>
          <w:color w:val="231F20"/>
          <w:w w:val="105"/>
        </w:rPr>
        <w:t>Science</w:t>
      </w:r>
      <w:r>
        <w:rPr>
          <w:color w:val="231F20"/>
          <w:spacing w:val="-21"/>
          <w:w w:val="105"/>
        </w:rPr>
        <w:t> </w:t>
      </w:r>
      <w:r>
        <w:rPr>
          <w:color w:val="231F20"/>
          <w:w w:val="105"/>
        </w:rPr>
        <w:t>Degree</w:t>
      </w:r>
      <w:r>
        <w:rPr>
          <w:color w:val="231F20"/>
          <w:spacing w:val="-22"/>
          <w:w w:val="105"/>
        </w:rPr>
        <w:t> </w:t>
      </w:r>
      <w:r>
        <w:rPr>
          <w:color w:val="231F20"/>
          <w:w w:val="105"/>
        </w:rPr>
        <w:t>in</w:t>
      </w:r>
      <w:r>
        <w:rPr>
          <w:color w:val="231F20"/>
          <w:spacing w:val="-22"/>
          <w:w w:val="105"/>
        </w:rPr>
        <w:t> </w:t>
      </w:r>
      <w:r>
        <w:rPr>
          <w:color w:val="231F20"/>
          <w:w w:val="105"/>
        </w:rPr>
        <w:t>Mathematics</w:t>
      </w:r>
      <w:r>
        <w:rPr>
          <w:color w:val="231F20"/>
          <w:spacing w:val="-21"/>
          <w:w w:val="105"/>
        </w:rPr>
        <w:t> </w:t>
      </w:r>
      <w:r>
        <w:rPr>
          <w:color w:val="231F20"/>
          <w:w w:val="105"/>
        </w:rPr>
        <w:t>must</w:t>
      </w:r>
      <w:r>
        <w:rPr>
          <w:color w:val="231F20"/>
          <w:spacing w:val="-21"/>
          <w:w w:val="105"/>
        </w:rPr>
        <w:t> </w:t>
      </w:r>
      <w:r>
        <w:rPr>
          <w:color w:val="231F20"/>
          <w:w w:val="105"/>
        </w:rPr>
        <w:t>be</w:t>
      </w:r>
      <w:r>
        <w:rPr>
          <w:color w:val="231F20"/>
          <w:spacing w:val="-21"/>
          <w:w w:val="105"/>
        </w:rPr>
        <w:t> </w:t>
      </w:r>
      <w:r>
        <w:rPr>
          <w:color w:val="231F20"/>
          <w:w w:val="105"/>
        </w:rPr>
        <w:t>earned</w:t>
      </w:r>
      <w:r>
        <w:rPr>
          <w:color w:val="231F20"/>
          <w:spacing w:val="-22"/>
          <w:w w:val="105"/>
        </w:rPr>
        <w:t> </w:t>
      </w:r>
      <w:r>
        <w:rPr>
          <w:color w:val="231F20"/>
          <w:w w:val="105"/>
        </w:rPr>
        <w:t>at</w:t>
      </w:r>
      <w:r>
        <w:rPr>
          <w:color w:val="231F20"/>
          <w:spacing w:val="-22"/>
          <w:w w:val="105"/>
        </w:rPr>
        <w:t> </w:t>
      </w:r>
      <w:r>
        <w:rPr>
          <w:color w:val="231F20"/>
          <w:w w:val="105"/>
        </w:rPr>
        <w:t>the 600</w:t>
      </w:r>
      <w:r>
        <w:rPr>
          <w:color w:val="231F20"/>
          <w:spacing w:val="-9"/>
          <w:w w:val="105"/>
        </w:rPr>
        <w:t> </w:t>
      </w:r>
      <w:r>
        <w:rPr>
          <w:color w:val="231F20"/>
          <w:w w:val="105"/>
        </w:rPr>
        <w:t>level.</w:t>
      </w:r>
    </w:p>
    <w:p>
      <w:pPr>
        <w:pStyle w:val="Heading7"/>
        <w:spacing w:before="38"/>
        <w:ind w:left="160"/>
      </w:pPr>
      <w:r>
        <w:rPr>
          <w:color w:val="231F20"/>
        </w:rPr>
        <w:t>Comprehensive Examination:</w:t>
      </w:r>
    </w:p>
    <w:p>
      <w:pPr>
        <w:pStyle w:val="BodyText"/>
        <w:spacing w:line="288" w:lineRule="auto" w:before="76"/>
        <w:ind w:left="360" w:right="493"/>
      </w:pPr>
      <w:r>
        <w:rPr/>
        <w:pict>
          <v:group style="position:absolute;margin-left:36pt;margin-top:2.571912pt;width:264.6pt;height:46.5pt;mso-position-horizontal-relative:page;mso-position-vertical-relative:paragraph;z-index:-275512" coordorigin="720,51" coordsize="5292,930">
            <v:rect style="position:absolute;left:720;top:51;width:5028;height:920" filled="true" fillcolor="#e6e7e8" stroked="false">
              <v:fill type="solid"/>
            </v:rect>
            <v:line style="position:absolute" from="2043,976" to="720,976" stroked="true" strokeweight=".5pt" strokecolor="#231f20">
              <v:stroke dashstyle="solid"/>
            </v:line>
            <v:line style="position:absolute" from="5747,976" to="2043,976" stroked="true" strokeweight=".5pt" strokecolor="#231f20">
              <v:stroke dashstyle="solid"/>
            </v:line>
            <v:rect style="position:absolute;left:5747;top:51;width:265;height:920" filled="true" fillcolor="#e6e7e8" stroked="false">
              <v:fill type="solid"/>
            </v:rect>
            <v:line style="position:absolute" from="6012,976" to="5747,976" stroked="true" strokeweight=".5pt" strokecolor="#231f20">
              <v:stroke dashstyle="solid"/>
            </v:line>
            <v:line style="position:absolute" from="720,976" to="2043,976" stroked="true" strokeweight=".5pt" strokecolor="#231f20">
              <v:stroke dashstyle="solid"/>
            </v:line>
            <v:line style="position:absolute" from="2043,976" to="5747,976" stroked="true" strokeweight=".5pt" strokecolor="#231f20">
              <v:stroke dashstyle="solid"/>
            </v:line>
            <v:line style="position:absolute" from="5747,976" to="6012,976" stroked="true" strokeweight=".5pt" strokecolor="#231f20">
              <v:stroke dashstyle="solid"/>
            </v:line>
            <w10:wrap type="none"/>
          </v:group>
        </w:pict>
      </w:r>
      <w:r>
        <w:rPr>
          <w:color w:val="231F20"/>
        </w:rPr>
        <w:t>Students are required to pass two preliminary, written qualifying examinations, one in algebra (which covers from MA 637 and  MA 638) and one in analysis (which covers content from MA 651 and MA</w:t>
      </w:r>
      <w:r>
        <w:rPr>
          <w:color w:val="231F20"/>
          <w:spacing w:val="-11"/>
        </w:rPr>
        <w:t> </w:t>
      </w:r>
      <w:r>
        <w:rPr>
          <w:color w:val="231F20"/>
        </w:rPr>
        <w:t>652).</w:t>
      </w:r>
    </w:p>
    <w:p>
      <w:pPr>
        <w:pStyle w:val="BodyText"/>
        <w:tabs>
          <w:tab w:pos="5232" w:val="left" w:leader="none"/>
        </w:tabs>
        <w:spacing w:before="67"/>
        <w:ind w:left="160"/>
      </w:pPr>
      <w:r>
        <w:rPr>
          <w:color w:val="231F20"/>
        </w:rPr>
        <w:t>Total</w:t>
      </w:r>
      <w:r>
        <w:rPr>
          <w:color w:val="231F20"/>
          <w:spacing w:val="-4"/>
        </w:rPr>
        <w:t> </w:t>
      </w:r>
      <w:r>
        <w:rPr>
          <w:color w:val="231F20"/>
        </w:rPr>
        <w:t>Hours</w:t>
        <w:tab/>
        <w:t>33</w:t>
      </w:r>
    </w:p>
    <w:p>
      <w:pPr>
        <w:pStyle w:val="Heading2"/>
        <w:spacing w:before="164"/>
      </w:pPr>
      <w:bookmarkStart w:name="_TOC_250016" w:id="127"/>
      <w:bookmarkEnd w:id="127"/>
      <w:r>
        <w:rPr>
          <w:color w:val="231F20"/>
        </w:rPr>
        <w:t>Special Programs and Activities</w:t>
      </w:r>
    </w:p>
    <w:p>
      <w:pPr>
        <w:pStyle w:val="Heading3"/>
        <w:spacing w:before="75"/>
      </w:pPr>
      <w:bookmarkStart w:name="Special Programs and Activities" w:id="128"/>
      <w:bookmarkEnd w:id="128"/>
      <w:r>
        <w:rPr>
          <w:b w:val="0"/>
        </w:rPr>
      </w:r>
      <w:r>
        <w:rPr>
          <w:color w:val="231F20"/>
        </w:rPr>
        <w:t>Public History Center</w:t>
      </w:r>
    </w:p>
    <w:p>
      <w:pPr>
        <w:pStyle w:val="BodyText"/>
        <w:spacing w:line="288" w:lineRule="auto" w:before="59"/>
        <w:ind w:right="128"/>
      </w:pPr>
      <w:r>
        <w:rPr>
          <w:color w:val="231F20"/>
        </w:rPr>
        <w:t>The Public History Center serves as the consulting branch of the Public History Program. Additionally, the Public History Center staff participates in community outreach projects.</w:t>
      </w:r>
    </w:p>
    <w:p>
      <w:pPr>
        <w:pStyle w:val="Heading3"/>
        <w:spacing w:before="112"/>
      </w:pPr>
      <w:r>
        <w:rPr>
          <w:color w:val="231F20"/>
        </w:rPr>
        <w:t>Certiﬁcates</w:t>
      </w:r>
    </w:p>
    <w:p>
      <w:pPr>
        <w:pStyle w:val="ListParagraph"/>
        <w:numPr>
          <w:ilvl w:val="0"/>
          <w:numId w:val="27"/>
        </w:numPr>
        <w:tabs>
          <w:tab w:pos="420" w:val="left" w:leader="none"/>
        </w:tabs>
        <w:spacing w:line="288" w:lineRule="auto" w:before="59" w:after="0"/>
        <w:ind w:left="420" w:right="899" w:hanging="135"/>
        <w:jc w:val="left"/>
        <w:rPr>
          <w:sz w:val="16"/>
        </w:rPr>
      </w:pPr>
      <w:r>
        <w:rPr>
          <w:color w:val="231F20"/>
          <w:sz w:val="16"/>
        </w:rPr>
        <w:t>Post Baccalaureate Certiﬁcate in Security and Emergency Management (SEM) (p.</w:t>
      </w:r>
      <w:r>
        <w:rPr>
          <w:color w:val="231F20"/>
          <w:spacing w:val="-16"/>
          <w:sz w:val="16"/>
        </w:rPr>
        <w:t> </w:t>
      </w:r>
      <w:r>
        <w:rPr>
          <w:color w:val="231F20"/>
          <w:sz w:val="16"/>
        </w:rPr>
        <w:t>37)</w:t>
      </w:r>
    </w:p>
    <w:p>
      <w:pPr>
        <w:pStyle w:val="ListParagraph"/>
        <w:numPr>
          <w:ilvl w:val="0"/>
          <w:numId w:val="27"/>
        </w:numPr>
        <w:tabs>
          <w:tab w:pos="420" w:val="left" w:leader="none"/>
        </w:tabs>
        <w:spacing w:line="240" w:lineRule="auto" w:before="38" w:after="0"/>
        <w:ind w:left="420" w:right="0" w:hanging="135"/>
        <w:jc w:val="left"/>
        <w:rPr>
          <w:sz w:val="16"/>
        </w:rPr>
      </w:pPr>
      <w:r>
        <w:rPr>
          <w:color w:val="231F20"/>
          <w:w w:val="105"/>
          <w:sz w:val="16"/>
        </w:rPr>
        <w:t>Postbaccalaureate</w:t>
      </w:r>
      <w:r>
        <w:rPr>
          <w:color w:val="231F20"/>
          <w:spacing w:val="-12"/>
          <w:w w:val="105"/>
          <w:sz w:val="16"/>
        </w:rPr>
        <w:t> </w:t>
      </w:r>
      <w:r>
        <w:rPr>
          <w:color w:val="231F20"/>
          <w:w w:val="105"/>
          <w:sz w:val="16"/>
        </w:rPr>
        <w:t>Certiﬁcate</w:t>
      </w:r>
      <w:r>
        <w:rPr>
          <w:color w:val="231F20"/>
          <w:spacing w:val="-11"/>
          <w:w w:val="105"/>
          <w:sz w:val="16"/>
        </w:rPr>
        <w:t> </w:t>
      </w:r>
      <w:r>
        <w:rPr>
          <w:color w:val="231F20"/>
          <w:w w:val="105"/>
          <w:sz w:val="16"/>
        </w:rPr>
        <w:t>in</w:t>
      </w:r>
      <w:r>
        <w:rPr>
          <w:color w:val="231F20"/>
          <w:spacing w:val="-12"/>
          <w:w w:val="105"/>
          <w:sz w:val="16"/>
        </w:rPr>
        <w:t> </w:t>
      </w:r>
      <w:r>
        <w:rPr>
          <w:color w:val="231F20"/>
          <w:w w:val="105"/>
          <w:sz w:val="16"/>
        </w:rPr>
        <w:t>Public</w:t>
      </w:r>
      <w:r>
        <w:rPr>
          <w:color w:val="231F20"/>
          <w:spacing w:val="-11"/>
          <w:w w:val="105"/>
          <w:sz w:val="16"/>
        </w:rPr>
        <w:t> </w:t>
      </w:r>
      <w:r>
        <w:rPr>
          <w:color w:val="231F20"/>
          <w:w w:val="105"/>
          <w:sz w:val="16"/>
        </w:rPr>
        <w:t>History</w:t>
      </w:r>
      <w:r>
        <w:rPr>
          <w:color w:val="231F20"/>
          <w:spacing w:val="-10"/>
          <w:w w:val="105"/>
          <w:sz w:val="16"/>
        </w:rPr>
        <w:t> </w:t>
      </w:r>
      <w:r>
        <w:rPr>
          <w:color w:val="231F20"/>
          <w:w w:val="105"/>
          <w:sz w:val="16"/>
        </w:rPr>
        <w:t>(p.</w:t>
      </w:r>
      <w:r>
        <w:rPr>
          <w:color w:val="231F20"/>
          <w:spacing w:val="-11"/>
          <w:w w:val="105"/>
          <w:sz w:val="16"/>
        </w:rPr>
        <w:t> </w:t>
      </w:r>
      <w:r>
        <w:rPr>
          <w:color w:val="231F20"/>
          <w:w w:val="105"/>
          <w:sz w:val="16"/>
        </w:rPr>
        <w:t>37)</w:t>
      </w:r>
    </w:p>
    <w:p>
      <w:pPr>
        <w:pStyle w:val="BodyText"/>
        <w:spacing w:before="5"/>
        <w:ind w:left="0"/>
        <w:rPr>
          <w:sz w:val="18"/>
        </w:rPr>
      </w:pPr>
    </w:p>
    <w:p>
      <w:pPr>
        <w:pStyle w:val="Heading2"/>
        <w:spacing w:line="220" w:lineRule="auto"/>
        <w:ind w:right="908"/>
      </w:pPr>
      <w:bookmarkStart w:name="_TOC_250015" w:id="129"/>
      <w:bookmarkEnd w:id="129"/>
      <w:r>
        <w:rPr>
          <w:color w:val="231F20"/>
        </w:rPr>
        <w:t>Post Baccalaureate Certiﬁcate in Security and Emergency Management (SEM)</w:t>
      </w:r>
    </w:p>
    <w:p>
      <w:pPr>
        <w:pStyle w:val="BodyText"/>
        <w:spacing w:line="288" w:lineRule="auto" w:before="125"/>
      </w:pPr>
      <w:bookmarkStart w:name="Post Baccalaureate Certificate in Securi" w:id="130"/>
      <w:bookmarkEnd w:id="130"/>
      <w:r>
        <w:rPr/>
      </w:r>
      <w:r>
        <w:rPr>
          <w:color w:val="231F20"/>
        </w:rPr>
        <w:t>The Department of Politics, Justice, and Law offers an 18 hour Post Baccalaureate Certiﬁcate in Security and Emergency Management for individuals desiring expertise in the ﬁelds of homeland security and emergency management but who do not wish to pursue the Master</w:t>
      </w:r>
    </w:p>
    <w:p>
      <w:pPr>
        <w:pStyle w:val="BodyText"/>
        <w:spacing w:before="7"/>
        <w:ind w:left="0"/>
        <w:rPr>
          <w:sz w:val="17"/>
        </w:rPr>
      </w:pPr>
      <w:r>
        <w:rPr/>
        <w:br w:type="column"/>
      </w:r>
      <w:r>
        <w:rPr>
          <w:sz w:val="17"/>
        </w:rPr>
      </w:r>
    </w:p>
    <w:p>
      <w:pPr>
        <w:pStyle w:val="BodyText"/>
        <w:spacing w:line="288" w:lineRule="auto"/>
        <w:ind w:right="267"/>
      </w:pPr>
      <w:r>
        <w:rPr>
          <w:color w:val="231F20"/>
          <w:w w:val="105"/>
        </w:rPr>
        <w:t>of</w:t>
      </w:r>
      <w:r>
        <w:rPr>
          <w:color w:val="231F20"/>
          <w:spacing w:val="-18"/>
          <w:w w:val="105"/>
        </w:rPr>
        <w:t> </w:t>
      </w:r>
      <w:r>
        <w:rPr>
          <w:color w:val="231F20"/>
          <w:w w:val="105"/>
        </w:rPr>
        <w:t>Professional</w:t>
      </w:r>
      <w:r>
        <w:rPr>
          <w:color w:val="231F20"/>
          <w:spacing w:val="-19"/>
          <w:w w:val="105"/>
        </w:rPr>
        <w:t> </w:t>
      </w:r>
      <w:r>
        <w:rPr>
          <w:color w:val="231F20"/>
          <w:w w:val="105"/>
        </w:rPr>
        <w:t>Studies</w:t>
      </w:r>
      <w:r>
        <w:rPr>
          <w:color w:val="231F20"/>
          <w:spacing w:val="-18"/>
          <w:w w:val="105"/>
        </w:rPr>
        <w:t> </w:t>
      </w:r>
      <w:r>
        <w:rPr>
          <w:color w:val="231F20"/>
          <w:w w:val="105"/>
        </w:rPr>
        <w:t>or</w:t>
      </w:r>
      <w:r>
        <w:rPr>
          <w:color w:val="231F20"/>
          <w:spacing w:val="-18"/>
          <w:w w:val="105"/>
        </w:rPr>
        <w:t> </w:t>
      </w:r>
      <w:r>
        <w:rPr>
          <w:color w:val="231F20"/>
          <w:w w:val="105"/>
        </w:rPr>
        <w:t>other</w:t>
      </w:r>
      <w:r>
        <w:rPr>
          <w:color w:val="231F20"/>
          <w:spacing w:val="-18"/>
          <w:w w:val="105"/>
        </w:rPr>
        <w:t> </w:t>
      </w:r>
      <w:r>
        <w:rPr>
          <w:color w:val="231F20"/>
          <w:w w:val="105"/>
        </w:rPr>
        <w:t>graduate</w:t>
      </w:r>
      <w:r>
        <w:rPr>
          <w:color w:val="231F20"/>
          <w:spacing w:val="-18"/>
          <w:w w:val="105"/>
        </w:rPr>
        <w:t> </w:t>
      </w:r>
      <w:r>
        <w:rPr>
          <w:color w:val="231F20"/>
          <w:w w:val="105"/>
        </w:rPr>
        <w:t>programs.</w:t>
      </w:r>
      <w:r>
        <w:rPr>
          <w:color w:val="231F20"/>
          <w:spacing w:val="-18"/>
          <w:w w:val="105"/>
        </w:rPr>
        <w:t> </w:t>
      </w:r>
      <w:r>
        <w:rPr>
          <w:color w:val="231F20"/>
          <w:w w:val="105"/>
        </w:rPr>
        <w:t>The</w:t>
      </w:r>
      <w:r>
        <w:rPr>
          <w:color w:val="231F20"/>
          <w:spacing w:val="-19"/>
          <w:w w:val="105"/>
        </w:rPr>
        <w:t> </w:t>
      </w:r>
      <w:r>
        <w:rPr>
          <w:color w:val="231F20"/>
          <w:w w:val="105"/>
        </w:rPr>
        <w:t>certiﬁcate</w:t>
      </w:r>
      <w:r>
        <w:rPr>
          <w:color w:val="231F20"/>
          <w:spacing w:val="-18"/>
          <w:w w:val="105"/>
        </w:rPr>
        <w:t> </w:t>
      </w:r>
      <w:r>
        <w:rPr>
          <w:color w:val="231F20"/>
          <w:w w:val="105"/>
        </w:rPr>
        <w:t>is also</w:t>
      </w:r>
      <w:r>
        <w:rPr>
          <w:color w:val="231F20"/>
          <w:spacing w:val="-21"/>
          <w:w w:val="105"/>
        </w:rPr>
        <w:t> </w:t>
      </w:r>
      <w:r>
        <w:rPr>
          <w:color w:val="231F20"/>
          <w:w w:val="105"/>
        </w:rPr>
        <w:t>open</w:t>
      </w:r>
      <w:r>
        <w:rPr>
          <w:color w:val="231F20"/>
          <w:spacing w:val="-21"/>
          <w:w w:val="105"/>
        </w:rPr>
        <w:t> </w:t>
      </w:r>
      <w:r>
        <w:rPr>
          <w:color w:val="231F20"/>
          <w:w w:val="105"/>
        </w:rPr>
        <w:t>to</w:t>
      </w:r>
      <w:r>
        <w:rPr>
          <w:color w:val="231F20"/>
          <w:spacing w:val="-21"/>
          <w:w w:val="105"/>
        </w:rPr>
        <w:t> </w:t>
      </w:r>
      <w:r>
        <w:rPr>
          <w:color w:val="231F20"/>
          <w:w w:val="105"/>
        </w:rPr>
        <w:t>graduate</w:t>
      </w:r>
      <w:r>
        <w:rPr>
          <w:color w:val="231F20"/>
          <w:spacing w:val="-21"/>
          <w:w w:val="105"/>
        </w:rPr>
        <w:t> </w:t>
      </w:r>
      <w:r>
        <w:rPr>
          <w:color w:val="231F20"/>
          <w:w w:val="105"/>
        </w:rPr>
        <w:t>students</w:t>
      </w:r>
      <w:r>
        <w:rPr>
          <w:color w:val="231F20"/>
          <w:spacing w:val="-21"/>
          <w:w w:val="105"/>
        </w:rPr>
        <w:t> </w:t>
      </w:r>
      <w:r>
        <w:rPr>
          <w:color w:val="231F20"/>
          <w:w w:val="105"/>
        </w:rPr>
        <w:t>enrolled</w:t>
      </w:r>
      <w:r>
        <w:rPr>
          <w:color w:val="231F20"/>
          <w:spacing w:val="-21"/>
          <w:w w:val="105"/>
        </w:rPr>
        <w:t> </w:t>
      </w:r>
      <w:r>
        <w:rPr>
          <w:color w:val="231F20"/>
          <w:w w:val="105"/>
        </w:rPr>
        <w:t>in</w:t>
      </w:r>
      <w:r>
        <w:rPr>
          <w:color w:val="231F20"/>
          <w:spacing w:val="-21"/>
          <w:w w:val="105"/>
        </w:rPr>
        <w:t> </w:t>
      </w:r>
      <w:r>
        <w:rPr>
          <w:color w:val="231F20"/>
          <w:w w:val="105"/>
        </w:rPr>
        <w:t>other</w:t>
      </w:r>
      <w:r>
        <w:rPr>
          <w:color w:val="231F20"/>
          <w:spacing w:val="-21"/>
          <w:w w:val="105"/>
        </w:rPr>
        <w:t> </w:t>
      </w:r>
      <w:r>
        <w:rPr>
          <w:color w:val="231F20"/>
          <w:w w:val="105"/>
        </w:rPr>
        <w:t>programs</w:t>
      </w:r>
      <w:r>
        <w:rPr>
          <w:color w:val="231F20"/>
          <w:spacing w:val="-21"/>
          <w:w w:val="105"/>
        </w:rPr>
        <w:t> </w:t>
      </w:r>
      <w:r>
        <w:rPr>
          <w:color w:val="231F20"/>
          <w:w w:val="105"/>
        </w:rPr>
        <w:t>who</w:t>
      </w:r>
      <w:r>
        <w:rPr>
          <w:color w:val="231F20"/>
          <w:spacing w:val="-21"/>
          <w:w w:val="105"/>
        </w:rPr>
        <w:t> </w:t>
      </w:r>
      <w:r>
        <w:rPr>
          <w:color w:val="231F20"/>
          <w:w w:val="105"/>
        </w:rPr>
        <w:t>desire</w:t>
      </w:r>
      <w:r>
        <w:rPr>
          <w:color w:val="231F20"/>
          <w:spacing w:val="-21"/>
          <w:w w:val="105"/>
        </w:rPr>
        <w:t> </w:t>
      </w:r>
      <w:r>
        <w:rPr>
          <w:color w:val="231F20"/>
          <w:w w:val="105"/>
        </w:rPr>
        <w:t>a certiﬁcation</w:t>
      </w:r>
      <w:r>
        <w:rPr>
          <w:color w:val="231F20"/>
          <w:spacing w:val="-20"/>
          <w:w w:val="105"/>
        </w:rPr>
        <w:t> </w:t>
      </w:r>
      <w:r>
        <w:rPr>
          <w:color w:val="231F20"/>
          <w:w w:val="105"/>
        </w:rPr>
        <w:t>in</w:t>
      </w:r>
      <w:r>
        <w:rPr>
          <w:color w:val="231F20"/>
          <w:spacing w:val="-20"/>
          <w:w w:val="105"/>
        </w:rPr>
        <w:t> </w:t>
      </w:r>
      <w:r>
        <w:rPr>
          <w:color w:val="231F20"/>
          <w:w w:val="105"/>
        </w:rPr>
        <w:t>Security</w:t>
      </w:r>
      <w:r>
        <w:rPr>
          <w:color w:val="231F20"/>
          <w:spacing w:val="-20"/>
          <w:w w:val="105"/>
        </w:rPr>
        <w:t> </w:t>
      </w:r>
      <w:r>
        <w:rPr>
          <w:color w:val="231F20"/>
          <w:w w:val="105"/>
        </w:rPr>
        <w:t>and</w:t>
      </w:r>
      <w:r>
        <w:rPr>
          <w:color w:val="231F20"/>
          <w:spacing w:val="-20"/>
          <w:w w:val="105"/>
        </w:rPr>
        <w:t> </w:t>
      </w:r>
      <w:r>
        <w:rPr>
          <w:color w:val="231F20"/>
          <w:w w:val="105"/>
        </w:rPr>
        <w:t>Emergency</w:t>
      </w:r>
      <w:r>
        <w:rPr>
          <w:color w:val="231F20"/>
          <w:spacing w:val="-20"/>
          <w:w w:val="105"/>
        </w:rPr>
        <w:t> </w:t>
      </w:r>
      <w:r>
        <w:rPr>
          <w:color w:val="231F20"/>
          <w:w w:val="105"/>
        </w:rPr>
        <w:t>Management</w:t>
      </w:r>
      <w:r>
        <w:rPr>
          <w:color w:val="231F20"/>
          <w:spacing w:val="-20"/>
          <w:w w:val="105"/>
        </w:rPr>
        <w:t> </w:t>
      </w:r>
      <w:r>
        <w:rPr>
          <w:color w:val="231F20"/>
          <w:w w:val="105"/>
        </w:rPr>
        <w:t>and</w:t>
      </w:r>
      <w:r>
        <w:rPr>
          <w:color w:val="231F20"/>
          <w:spacing w:val="-20"/>
          <w:w w:val="105"/>
        </w:rPr>
        <w:t> </w:t>
      </w:r>
      <w:r>
        <w:rPr>
          <w:color w:val="231F20"/>
          <w:w w:val="105"/>
        </w:rPr>
        <w:t>who</w:t>
      </w:r>
      <w:r>
        <w:rPr>
          <w:color w:val="231F20"/>
          <w:spacing w:val="-20"/>
          <w:w w:val="105"/>
        </w:rPr>
        <w:t> </w:t>
      </w:r>
      <w:r>
        <w:rPr>
          <w:color w:val="231F20"/>
          <w:w w:val="105"/>
        </w:rPr>
        <w:t>elect</w:t>
      </w:r>
      <w:r>
        <w:rPr>
          <w:color w:val="231F20"/>
          <w:spacing w:val="-20"/>
          <w:w w:val="105"/>
        </w:rPr>
        <w:t> </w:t>
      </w:r>
      <w:r>
        <w:rPr>
          <w:color w:val="231F20"/>
          <w:w w:val="105"/>
        </w:rPr>
        <w:t>to take the additional</w:t>
      </w:r>
      <w:r>
        <w:rPr>
          <w:color w:val="231F20"/>
          <w:spacing w:val="-26"/>
          <w:w w:val="105"/>
        </w:rPr>
        <w:t> </w:t>
      </w:r>
      <w:r>
        <w:rPr>
          <w:color w:val="231F20"/>
          <w:w w:val="105"/>
        </w:rPr>
        <w:t>courses.</w:t>
      </w:r>
    </w:p>
    <w:p>
      <w:pPr>
        <w:pStyle w:val="Heading3"/>
        <w:spacing w:before="112"/>
      </w:pPr>
      <w:r>
        <w:rPr>
          <w:color w:val="231F20"/>
        </w:rPr>
        <w:t>Admission Requirements</w:t>
      </w:r>
    </w:p>
    <w:p>
      <w:pPr>
        <w:pStyle w:val="BodyText"/>
        <w:spacing w:line="288" w:lineRule="auto" w:before="59"/>
      </w:pPr>
      <w:r>
        <w:rPr>
          <w:color w:val="231F20"/>
          <w:w w:val="105"/>
        </w:rPr>
        <w:t>Candidates</w:t>
      </w:r>
      <w:r>
        <w:rPr>
          <w:color w:val="231F20"/>
          <w:spacing w:val="-24"/>
          <w:w w:val="105"/>
        </w:rPr>
        <w:t> </w:t>
      </w:r>
      <w:r>
        <w:rPr>
          <w:color w:val="231F20"/>
          <w:w w:val="105"/>
        </w:rPr>
        <w:t>must</w:t>
      </w:r>
      <w:r>
        <w:rPr>
          <w:color w:val="231F20"/>
          <w:spacing w:val="-24"/>
          <w:w w:val="105"/>
        </w:rPr>
        <w:t> </w:t>
      </w:r>
      <w:r>
        <w:rPr>
          <w:color w:val="231F20"/>
          <w:w w:val="105"/>
        </w:rPr>
        <w:t>hold</w:t>
      </w:r>
      <w:r>
        <w:rPr>
          <w:color w:val="231F20"/>
          <w:spacing w:val="-24"/>
          <w:w w:val="105"/>
        </w:rPr>
        <w:t> </w:t>
      </w:r>
      <w:r>
        <w:rPr>
          <w:color w:val="231F20"/>
          <w:w w:val="105"/>
        </w:rPr>
        <w:t>a</w:t>
      </w:r>
      <w:r>
        <w:rPr>
          <w:color w:val="231F20"/>
          <w:spacing w:val="-25"/>
          <w:w w:val="105"/>
        </w:rPr>
        <w:t> </w:t>
      </w:r>
      <w:r>
        <w:rPr>
          <w:color w:val="231F20"/>
          <w:w w:val="105"/>
        </w:rPr>
        <w:t>bachelor’s</w:t>
      </w:r>
      <w:r>
        <w:rPr>
          <w:color w:val="231F20"/>
          <w:spacing w:val="-25"/>
          <w:w w:val="105"/>
        </w:rPr>
        <w:t> </w:t>
      </w:r>
      <w:r>
        <w:rPr>
          <w:color w:val="231F20"/>
          <w:w w:val="105"/>
        </w:rPr>
        <w:t>degree</w:t>
      </w:r>
      <w:r>
        <w:rPr>
          <w:color w:val="231F20"/>
          <w:spacing w:val="-25"/>
          <w:w w:val="105"/>
        </w:rPr>
        <w:t> </w:t>
      </w:r>
      <w:r>
        <w:rPr>
          <w:color w:val="231F20"/>
          <w:w w:val="105"/>
        </w:rPr>
        <w:t>in</w:t>
      </w:r>
      <w:r>
        <w:rPr>
          <w:color w:val="231F20"/>
          <w:spacing w:val="-25"/>
          <w:w w:val="105"/>
        </w:rPr>
        <w:t> </w:t>
      </w:r>
      <w:r>
        <w:rPr>
          <w:color w:val="231F20"/>
          <w:w w:val="105"/>
        </w:rPr>
        <w:t>any</w:t>
      </w:r>
      <w:r>
        <w:rPr>
          <w:color w:val="231F20"/>
          <w:spacing w:val="-25"/>
          <w:w w:val="105"/>
        </w:rPr>
        <w:t> </w:t>
      </w:r>
      <w:r>
        <w:rPr>
          <w:color w:val="231F20"/>
          <w:w w:val="105"/>
        </w:rPr>
        <w:t>ﬁeld</w:t>
      </w:r>
      <w:r>
        <w:rPr>
          <w:color w:val="231F20"/>
          <w:spacing w:val="-24"/>
          <w:w w:val="105"/>
        </w:rPr>
        <w:t> </w:t>
      </w:r>
      <w:r>
        <w:rPr>
          <w:color w:val="231F20"/>
          <w:w w:val="105"/>
        </w:rPr>
        <w:t>from</w:t>
      </w:r>
      <w:r>
        <w:rPr>
          <w:color w:val="231F20"/>
          <w:spacing w:val="-24"/>
          <w:w w:val="105"/>
        </w:rPr>
        <w:t> </w:t>
      </w:r>
      <w:r>
        <w:rPr>
          <w:color w:val="231F20"/>
          <w:w w:val="105"/>
        </w:rPr>
        <w:t>an</w:t>
      </w:r>
      <w:r>
        <w:rPr>
          <w:color w:val="231F20"/>
          <w:spacing w:val="-25"/>
          <w:w w:val="105"/>
        </w:rPr>
        <w:t> </w:t>
      </w:r>
      <w:r>
        <w:rPr>
          <w:color w:val="231F20"/>
          <w:w w:val="105"/>
        </w:rPr>
        <w:t>approved institution, and meet all University graduate admission requirements. Existing graduate program students must have approval from their graduate program</w:t>
      </w:r>
      <w:r>
        <w:rPr>
          <w:color w:val="231F20"/>
          <w:spacing w:val="-16"/>
          <w:w w:val="105"/>
        </w:rPr>
        <w:t> </w:t>
      </w:r>
      <w:r>
        <w:rPr>
          <w:color w:val="231F20"/>
          <w:spacing w:val="-3"/>
          <w:w w:val="105"/>
        </w:rPr>
        <w:t>advisor.</w:t>
      </w:r>
    </w:p>
    <w:p>
      <w:pPr>
        <w:pStyle w:val="Heading3"/>
        <w:spacing w:line="223" w:lineRule="auto" w:before="132"/>
      </w:pPr>
      <w:r>
        <w:rPr>
          <w:color w:val="231F20"/>
        </w:rPr>
        <w:t>Requirements for a Post Baccalaureate Certiﬁcate in Security and Emergency Management (SEM)</w:t>
      </w:r>
    </w:p>
    <w:p>
      <w:pPr>
        <w:pStyle w:val="Heading7"/>
        <w:tabs>
          <w:tab w:pos="1482" w:val="left" w:leader="none"/>
          <w:tab w:pos="4979" w:val="left" w:leader="none"/>
        </w:tabs>
        <w:spacing w:before="81"/>
        <w:ind w:left="160"/>
      </w:pPr>
      <w:r>
        <w:rPr>
          <w:color w:val="231F20"/>
        </w:rPr>
        <w:t>Code</w:t>
        <w:tab/>
        <w:t>Title</w:t>
        <w:tab/>
        <w:t>Hours</w:t>
      </w:r>
    </w:p>
    <w:p>
      <w:pPr>
        <w:pStyle w:val="BodyText"/>
        <w:tabs>
          <w:tab w:pos="1482" w:val="left" w:leader="none"/>
        </w:tabs>
        <w:spacing w:line="288" w:lineRule="auto" w:before="76"/>
        <w:ind w:left="1482" w:right="267" w:hanging="1323"/>
      </w:pPr>
      <w:r>
        <w:rPr/>
        <w:pict>
          <v:shape style="position:absolute;margin-left:311.400024pt;margin-top:26.571913pt;width:264.6pt;height:13pt;mso-position-horizontal-relative:page;mso-position-vertical-relative:paragraph;z-index:-275488" coordorigin="6228,531" coordsize="5292,260" path="m11520,531l11255,531,6228,531,6228,791,11255,791,11520,791,11520,531e" filled="true" fillcolor="#e6e7e8" stroked="false">
            <v:path arrowok="t"/>
            <v:fill type="solid"/>
            <w10:wrap type="none"/>
          </v:shape>
        </w:pict>
      </w:r>
      <w:r>
        <w:rPr>
          <w:color w:val="231F20"/>
        </w:rPr>
        <w:t>SEM</w:t>
      </w:r>
      <w:r>
        <w:rPr>
          <w:color w:val="231F20"/>
          <w:spacing w:val="-10"/>
        </w:rPr>
        <w:t> </w:t>
      </w:r>
      <w:r>
        <w:rPr>
          <w:color w:val="231F20"/>
        </w:rPr>
        <w:t>500</w:t>
        <w:tab/>
        <w:t>Foundations of Homeland Security and Emergency 3 Management</w:t>
      </w:r>
    </w:p>
    <w:p>
      <w:pPr>
        <w:pStyle w:val="BodyText"/>
        <w:tabs>
          <w:tab w:pos="5411" w:val="right" w:leader="none"/>
        </w:tabs>
        <w:spacing w:before="39"/>
        <w:ind w:left="160"/>
      </w:pPr>
      <w:r>
        <w:rPr>
          <w:color w:val="231F20"/>
          <w:w w:val="105"/>
        </w:rPr>
        <w:t>Select 15 hours from</w:t>
      </w:r>
      <w:r>
        <w:rPr>
          <w:color w:val="231F20"/>
          <w:spacing w:val="-34"/>
          <w:w w:val="105"/>
        </w:rPr>
        <w:t> </w:t>
      </w:r>
      <w:r>
        <w:rPr>
          <w:color w:val="231F20"/>
          <w:w w:val="105"/>
        </w:rPr>
        <w:t>the</w:t>
      </w:r>
      <w:r>
        <w:rPr>
          <w:color w:val="231F20"/>
          <w:spacing w:val="-9"/>
          <w:w w:val="105"/>
        </w:rPr>
        <w:t> </w:t>
      </w:r>
      <w:r>
        <w:rPr>
          <w:color w:val="231F20"/>
          <w:w w:val="105"/>
        </w:rPr>
        <w:t>following:</w:t>
        <w:tab/>
        <w:t>15</w:t>
      </w:r>
    </w:p>
    <w:p>
      <w:pPr>
        <w:pStyle w:val="BodyText"/>
        <w:tabs>
          <w:tab w:pos="1482" w:val="left" w:leader="none"/>
        </w:tabs>
        <w:spacing w:before="24"/>
        <w:ind w:left="360"/>
        <w:rPr>
          <w:sz w:val="13"/>
        </w:rPr>
      </w:pPr>
      <w:r>
        <w:rPr>
          <w:color w:val="231F20"/>
        </w:rPr>
        <w:t>SEM</w:t>
      </w:r>
      <w:r>
        <w:rPr>
          <w:color w:val="231F20"/>
          <w:spacing w:val="-9"/>
        </w:rPr>
        <w:t> </w:t>
      </w:r>
      <w:r>
        <w:rPr>
          <w:color w:val="231F20"/>
        </w:rPr>
        <w:t>505</w:t>
        <w:tab/>
        <w:t>Terrorism and Terrorist Operations</w:t>
      </w:r>
      <w:r>
        <w:rPr>
          <w:color w:val="231F20"/>
          <w:spacing w:val="-21"/>
        </w:rPr>
        <w:t> </w:t>
      </w:r>
      <w:r>
        <w:rPr>
          <w:color w:val="231F20"/>
          <w:position w:val="8"/>
          <w:sz w:val="13"/>
        </w:rPr>
        <w:t>1</w:t>
      </w:r>
    </w:p>
    <w:p>
      <w:pPr>
        <w:pStyle w:val="BodyText"/>
        <w:tabs>
          <w:tab w:pos="1482" w:val="left" w:leader="none"/>
        </w:tabs>
        <w:spacing w:before="24"/>
        <w:ind w:left="360"/>
        <w:rPr>
          <w:sz w:val="13"/>
        </w:rPr>
      </w:pPr>
      <w:r>
        <w:rPr/>
        <w:pict>
          <v:shape style="position:absolute;margin-left:311.400024pt;margin-top:2.5649pt;width:264.6pt;height:13pt;mso-position-horizontal-relative:page;mso-position-vertical-relative:paragraph;z-index:-275464" coordorigin="6228,51" coordsize="5292,260" path="m11520,51l11255,51,7551,51,6228,51,6228,311,7551,311,11255,311,11520,311,11520,51e" filled="true" fillcolor="#e6e7e8" stroked="false">
            <v:path arrowok="t"/>
            <v:fill type="solid"/>
            <w10:wrap type="none"/>
          </v:shape>
        </w:pict>
      </w:r>
      <w:r>
        <w:rPr>
          <w:color w:val="231F20"/>
        </w:rPr>
        <w:t>SEM</w:t>
      </w:r>
      <w:r>
        <w:rPr>
          <w:color w:val="231F20"/>
          <w:spacing w:val="-9"/>
        </w:rPr>
        <w:t> </w:t>
      </w:r>
      <w:r>
        <w:rPr>
          <w:color w:val="231F20"/>
        </w:rPr>
        <w:t>506</w:t>
        <w:tab/>
        <w:t>Disaster Response and Recovery</w:t>
      </w:r>
      <w:r>
        <w:rPr>
          <w:color w:val="231F20"/>
          <w:spacing w:val="-22"/>
        </w:rPr>
        <w:t> </w:t>
      </w:r>
      <w:r>
        <w:rPr>
          <w:color w:val="231F20"/>
          <w:position w:val="8"/>
          <w:sz w:val="13"/>
        </w:rPr>
        <w:t>1</w:t>
      </w:r>
    </w:p>
    <w:p>
      <w:pPr>
        <w:pStyle w:val="BodyText"/>
        <w:tabs>
          <w:tab w:pos="1482" w:val="left" w:leader="none"/>
        </w:tabs>
        <w:spacing w:line="223" w:lineRule="auto" w:before="86"/>
        <w:ind w:left="1482" w:right="764" w:hanging="1123"/>
        <w:rPr>
          <w:sz w:val="13"/>
        </w:rPr>
      </w:pPr>
      <w:r>
        <w:rPr>
          <w:color w:val="231F20"/>
        </w:rPr>
        <w:t>SEM</w:t>
      </w:r>
      <w:r>
        <w:rPr>
          <w:color w:val="231F20"/>
          <w:spacing w:val="-10"/>
        </w:rPr>
        <w:t> </w:t>
      </w:r>
      <w:r>
        <w:rPr>
          <w:color w:val="231F20"/>
        </w:rPr>
        <w:t>560</w:t>
        <w:tab/>
        <w:t>Homeland Security &amp; Emergency Management Seminar/Exercise</w:t>
      </w:r>
      <w:r>
        <w:rPr>
          <w:color w:val="231F20"/>
          <w:spacing w:val="-5"/>
        </w:rPr>
        <w:t> </w:t>
      </w:r>
      <w:r>
        <w:rPr>
          <w:color w:val="231F20"/>
          <w:position w:val="8"/>
          <w:sz w:val="13"/>
        </w:rPr>
        <w:t>1</w:t>
      </w:r>
    </w:p>
    <w:p>
      <w:pPr>
        <w:pStyle w:val="BodyText"/>
        <w:tabs>
          <w:tab w:pos="1482" w:val="left" w:leader="none"/>
        </w:tabs>
        <w:spacing w:line="223" w:lineRule="auto" w:before="86"/>
        <w:ind w:left="1483" w:right="624" w:hanging="1123"/>
        <w:rPr>
          <w:sz w:val="13"/>
        </w:rPr>
      </w:pPr>
      <w:r>
        <w:rPr/>
        <w:pict>
          <v:shape style="position:absolute;margin-left:311.400024pt;margin-top:2.546611pt;width:264.6pt;height:24pt;mso-position-horizontal-relative:page;mso-position-vertical-relative:paragraph;z-index:-275440" coordorigin="6228,51" coordsize="5292,480" path="m11520,51l11255,51,7551,51,6228,51,6228,531,7551,531,11255,531,11520,531,11520,51e" filled="true" fillcolor="#e6e7e8" stroked="false">
            <v:path arrowok="t"/>
            <v:fill type="solid"/>
            <w10:wrap type="none"/>
          </v:shape>
        </w:pict>
      </w:r>
      <w:r>
        <w:rPr>
          <w:color w:val="231F20"/>
          <w:w w:val="105"/>
        </w:rPr>
        <w:t>SEM</w:t>
      </w:r>
      <w:r>
        <w:rPr>
          <w:color w:val="231F20"/>
          <w:spacing w:val="-21"/>
          <w:w w:val="105"/>
        </w:rPr>
        <w:t> </w:t>
      </w:r>
      <w:r>
        <w:rPr>
          <w:color w:val="231F20"/>
          <w:w w:val="105"/>
        </w:rPr>
        <w:t>595</w:t>
        <w:tab/>
        <w:t>Internship/Practicum</w:t>
      </w:r>
      <w:r>
        <w:rPr>
          <w:color w:val="231F20"/>
          <w:spacing w:val="-29"/>
          <w:w w:val="105"/>
        </w:rPr>
        <w:t> </w:t>
      </w:r>
      <w:r>
        <w:rPr>
          <w:color w:val="231F20"/>
          <w:w w:val="105"/>
        </w:rPr>
        <w:t>in</w:t>
      </w:r>
      <w:r>
        <w:rPr>
          <w:color w:val="231F20"/>
          <w:spacing w:val="-30"/>
          <w:w w:val="105"/>
        </w:rPr>
        <w:t> </w:t>
      </w:r>
      <w:r>
        <w:rPr>
          <w:color w:val="231F20"/>
          <w:w w:val="105"/>
        </w:rPr>
        <w:t>Security</w:t>
      </w:r>
      <w:r>
        <w:rPr>
          <w:color w:val="231F20"/>
          <w:spacing w:val="-29"/>
          <w:w w:val="105"/>
        </w:rPr>
        <w:t> </w:t>
      </w:r>
      <w:r>
        <w:rPr>
          <w:color w:val="231F20"/>
          <w:w w:val="105"/>
        </w:rPr>
        <w:t>and</w:t>
      </w:r>
      <w:r>
        <w:rPr>
          <w:color w:val="231F20"/>
          <w:spacing w:val="-30"/>
          <w:w w:val="105"/>
        </w:rPr>
        <w:t> </w:t>
      </w:r>
      <w:r>
        <w:rPr>
          <w:color w:val="231F20"/>
          <w:w w:val="105"/>
        </w:rPr>
        <w:t>Emergency Management</w:t>
      </w:r>
      <w:r>
        <w:rPr>
          <w:color w:val="231F20"/>
          <w:spacing w:val="-8"/>
          <w:w w:val="105"/>
        </w:rPr>
        <w:t> </w:t>
      </w:r>
      <w:r>
        <w:rPr>
          <w:color w:val="231F20"/>
          <w:w w:val="105"/>
          <w:position w:val="8"/>
          <w:sz w:val="13"/>
        </w:rPr>
        <w:t>1</w:t>
      </w:r>
    </w:p>
    <w:p>
      <w:pPr>
        <w:pStyle w:val="BodyText"/>
        <w:tabs>
          <w:tab w:pos="1482" w:val="left" w:leader="none"/>
        </w:tabs>
        <w:spacing w:line="288" w:lineRule="auto" w:before="76"/>
        <w:ind w:left="1483" w:right="1107" w:hanging="1123"/>
      </w:pPr>
      <w:r>
        <w:rPr>
          <w:color w:val="231F20"/>
        </w:rPr>
        <w:t>SEM</w:t>
      </w:r>
      <w:r>
        <w:rPr>
          <w:color w:val="231F20"/>
          <w:spacing w:val="-10"/>
        </w:rPr>
        <w:t> </w:t>
      </w:r>
      <w:r>
        <w:rPr>
          <w:color w:val="231F20"/>
        </w:rPr>
        <w:t>597</w:t>
        <w:tab/>
        <w:t>Special Topics In Security and</w:t>
      </w:r>
      <w:r>
        <w:rPr>
          <w:color w:val="231F20"/>
          <w:spacing w:val="-31"/>
        </w:rPr>
        <w:t> </w:t>
      </w:r>
      <w:r>
        <w:rPr>
          <w:color w:val="231F20"/>
        </w:rPr>
        <w:t>Emergency Management</w:t>
      </w:r>
    </w:p>
    <w:p>
      <w:pPr>
        <w:pStyle w:val="BodyText"/>
        <w:spacing w:line="20" w:lineRule="exact"/>
        <w:ind w:left="135"/>
        <w:rPr>
          <w:sz w:val="2"/>
        </w:rPr>
      </w:pPr>
      <w:r>
        <w:rPr>
          <w:sz w:val="2"/>
        </w:rPr>
        <w:pict>
          <v:group style="width:264.6pt;height:.5pt;mso-position-horizontal-relative:char;mso-position-vertical-relative:line" coordorigin="0,0" coordsize="5292,10">
            <v:line style="position:absolute" from="1323,5" to="0,5" stroked="true" strokeweight=".5pt" strokecolor="#231f20">
              <v:stroke dashstyle="solid"/>
            </v:line>
            <v:line style="position:absolute" from="5027,5" to="1323,5" stroked="true" strokeweight=".5pt" strokecolor="#231f20">
              <v:stroke dashstyle="solid"/>
            </v:line>
            <v:line style="position:absolute" from="5292,5" to="5027,5" stroked="true" strokeweight=".5pt" strokecolor="#231f20">
              <v:stroke dashstyle="solid"/>
            </v:line>
            <v:line style="position:absolute" from="0,5" to="1323,5" stroked="true" strokeweight=".5pt" strokecolor="#231f20">
              <v:stroke dashstyle="solid"/>
            </v:line>
            <v:line style="position:absolute" from="1323,5" to="5027,5" stroked="true" strokeweight=".5pt" strokecolor="#231f20">
              <v:stroke dashstyle="solid"/>
            </v:line>
            <v:line style="position:absolute" from="5027,5" to="5292,5" stroked="true" strokeweight=".5pt" strokecolor="#231f20">
              <v:stroke dashstyle="solid"/>
            </v:line>
          </v:group>
        </w:pict>
      </w:r>
      <w:r>
        <w:rPr>
          <w:sz w:val="2"/>
        </w:rPr>
      </w:r>
    </w:p>
    <w:p>
      <w:pPr>
        <w:pStyle w:val="BodyText"/>
        <w:tabs>
          <w:tab w:pos="5232" w:val="left" w:leader="none"/>
        </w:tabs>
        <w:spacing w:before="48"/>
        <w:ind w:left="160"/>
      </w:pPr>
      <w:r>
        <w:rPr>
          <w:color w:val="231F20"/>
        </w:rPr>
        <w:t>Total</w:t>
      </w:r>
      <w:r>
        <w:rPr>
          <w:color w:val="231F20"/>
          <w:spacing w:val="-4"/>
        </w:rPr>
        <w:t> </w:t>
      </w:r>
      <w:r>
        <w:rPr>
          <w:color w:val="231F20"/>
        </w:rPr>
        <w:t>Hours</w:t>
        <w:tab/>
        <w:t>18</w:t>
      </w:r>
    </w:p>
    <w:p>
      <w:pPr>
        <w:pStyle w:val="BodyText"/>
        <w:spacing w:line="288" w:lineRule="auto" w:before="164"/>
        <w:ind w:left="424" w:right="670" w:hanging="265"/>
        <w:jc w:val="both"/>
      </w:pPr>
      <w:r>
        <w:rPr>
          <w:color w:val="231F20"/>
          <w:position w:val="10"/>
          <w:sz w:val="13"/>
        </w:rPr>
        <w:t>1 </w:t>
      </w:r>
      <w:r>
        <w:rPr>
          <w:color w:val="231F20"/>
        </w:rPr>
        <w:t>SEM courses completed at the undergraduate level may not be completed at the graduate level for credit in the SEM Graduate Certiﬁcate program.</w:t>
      </w:r>
    </w:p>
    <w:p>
      <w:pPr>
        <w:pStyle w:val="Heading2"/>
        <w:spacing w:line="220" w:lineRule="auto" w:before="154"/>
        <w:ind w:right="158"/>
      </w:pPr>
      <w:bookmarkStart w:name="_TOC_250014" w:id="131"/>
      <w:bookmarkEnd w:id="131"/>
      <w:r>
        <w:rPr>
          <w:color w:val="231F20"/>
        </w:rPr>
        <w:t>Postbaccalaureate Certiﬁcate in Public History</w:t>
      </w:r>
    </w:p>
    <w:p>
      <w:pPr>
        <w:pStyle w:val="BodyText"/>
        <w:spacing w:line="288" w:lineRule="auto" w:before="125"/>
        <w:ind w:right="174"/>
      </w:pPr>
      <w:bookmarkStart w:name="Postbaccalaureate Certificate in Public " w:id="132"/>
      <w:bookmarkEnd w:id="132"/>
      <w:r>
        <w:rPr/>
      </w:r>
      <w:r>
        <w:rPr>
          <w:color w:val="231F20"/>
        </w:rPr>
        <w:t>The Public History Certiﬁcate is a post-baccalaureate program designed  to give students who already hold a B.A. or a B.S. the opportunity to enroll in Public History courses to earn a graduate  certiﬁcate.  The certiﬁcate will aid those already working with historical agencies in a</w:t>
      </w:r>
      <w:r>
        <w:rPr>
          <w:color w:val="231F20"/>
          <w:spacing w:val="10"/>
        </w:rPr>
        <w:t> </w:t>
      </w:r>
      <w:r>
        <w:rPr>
          <w:color w:val="231F20"/>
        </w:rPr>
        <w:t>professional</w:t>
      </w:r>
    </w:p>
    <w:p>
      <w:pPr>
        <w:pStyle w:val="BodyText"/>
        <w:spacing w:line="288" w:lineRule="auto"/>
      </w:pPr>
      <w:r>
        <w:rPr>
          <w:color w:val="231F20"/>
          <w:w w:val="105"/>
        </w:rPr>
        <w:t>or volunteer capacity in acquiring additional skills to better serve their organization. Courses are designed to give students ﬁrst-hand ﬁeld experience</w:t>
      </w:r>
      <w:r>
        <w:rPr>
          <w:color w:val="231F20"/>
          <w:spacing w:val="-21"/>
          <w:w w:val="105"/>
        </w:rPr>
        <w:t> </w:t>
      </w:r>
      <w:r>
        <w:rPr>
          <w:color w:val="231F20"/>
          <w:w w:val="105"/>
        </w:rPr>
        <w:t>through</w:t>
      </w:r>
      <w:r>
        <w:rPr>
          <w:color w:val="231F20"/>
          <w:spacing w:val="-20"/>
          <w:w w:val="105"/>
        </w:rPr>
        <w:t> </w:t>
      </w:r>
      <w:r>
        <w:rPr>
          <w:color w:val="231F20"/>
          <w:w w:val="105"/>
        </w:rPr>
        <w:t>course</w:t>
      </w:r>
      <w:r>
        <w:rPr>
          <w:color w:val="231F20"/>
          <w:spacing w:val="-21"/>
          <w:w w:val="105"/>
        </w:rPr>
        <w:t> </w:t>
      </w:r>
      <w:r>
        <w:rPr>
          <w:color w:val="231F20"/>
          <w:w w:val="105"/>
        </w:rPr>
        <w:t>projects</w:t>
      </w:r>
      <w:r>
        <w:rPr>
          <w:color w:val="231F20"/>
          <w:spacing w:val="-20"/>
          <w:w w:val="105"/>
        </w:rPr>
        <w:t> </w:t>
      </w:r>
      <w:r>
        <w:rPr>
          <w:color w:val="231F20"/>
          <w:w w:val="105"/>
        </w:rPr>
        <w:t>in</w:t>
      </w:r>
      <w:r>
        <w:rPr>
          <w:color w:val="231F20"/>
          <w:spacing w:val="-21"/>
          <w:w w:val="105"/>
        </w:rPr>
        <w:t> </w:t>
      </w:r>
      <w:r>
        <w:rPr>
          <w:color w:val="231F20"/>
          <w:w w:val="105"/>
        </w:rPr>
        <w:t>a</w:t>
      </w:r>
      <w:r>
        <w:rPr>
          <w:color w:val="231F20"/>
          <w:spacing w:val="-21"/>
          <w:w w:val="105"/>
        </w:rPr>
        <w:t> </w:t>
      </w:r>
      <w:r>
        <w:rPr>
          <w:color w:val="231F20"/>
          <w:w w:val="105"/>
        </w:rPr>
        <w:t>variety</w:t>
      </w:r>
      <w:r>
        <w:rPr>
          <w:color w:val="231F20"/>
          <w:spacing w:val="-21"/>
          <w:w w:val="105"/>
        </w:rPr>
        <w:t> </w:t>
      </w:r>
      <w:r>
        <w:rPr>
          <w:color w:val="231F20"/>
          <w:w w:val="105"/>
        </w:rPr>
        <w:t>of</w:t>
      </w:r>
      <w:r>
        <w:rPr>
          <w:color w:val="231F20"/>
          <w:spacing w:val="-20"/>
          <w:w w:val="105"/>
        </w:rPr>
        <w:t> </w:t>
      </w:r>
      <w:r>
        <w:rPr>
          <w:color w:val="231F20"/>
          <w:w w:val="105"/>
        </w:rPr>
        <w:t>areas</w:t>
      </w:r>
      <w:r>
        <w:rPr>
          <w:color w:val="231F20"/>
          <w:spacing w:val="-21"/>
          <w:w w:val="105"/>
        </w:rPr>
        <w:t> </w:t>
      </w:r>
      <w:r>
        <w:rPr>
          <w:color w:val="231F20"/>
          <w:w w:val="105"/>
        </w:rPr>
        <w:t>of</w:t>
      </w:r>
      <w:r>
        <w:rPr>
          <w:color w:val="231F20"/>
          <w:spacing w:val="-20"/>
          <w:w w:val="105"/>
        </w:rPr>
        <w:t> </w:t>
      </w:r>
      <w:r>
        <w:rPr>
          <w:color w:val="231F20"/>
          <w:w w:val="105"/>
        </w:rPr>
        <w:t>Public</w:t>
      </w:r>
      <w:r>
        <w:rPr>
          <w:color w:val="231F20"/>
          <w:spacing w:val="-20"/>
          <w:w w:val="105"/>
        </w:rPr>
        <w:t> </w:t>
      </w:r>
      <w:r>
        <w:rPr>
          <w:color w:val="231F20"/>
          <w:spacing w:val="-3"/>
          <w:w w:val="105"/>
        </w:rPr>
        <w:t>History, </w:t>
      </w:r>
      <w:r>
        <w:rPr>
          <w:color w:val="231F20"/>
          <w:w w:val="105"/>
        </w:rPr>
        <w:t>including digital </w:t>
      </w:r>
      <w:r>
        <w:rPr>
          <w:color w:val="231F20"/>
          <w:spacing w:val="-3"/>
          <w:w w:val="105"/>
        </w:rPr>
        <w:t>history, </w:t>
      </w:r>
      <w:r>
        <w:rPr>
          <w:color w:val="231F20"/>
          <w:w w:val="105"/>
        </w:rPr>
        <w:t>historic preservation and cultural resource management,</w:t>
      </w:r>
      <w:r>
        <w:rPr>
          <w:color w:val="231F20"/>
          <w:spacing w:val="-17"/>
          <w:w w:val="105"/>
        </w:rPr>
        <w:t> </w:t>
      </w:r>
      <w:r>
        <w:rPr>
          <w:color w:val="231F20"/>
          <w:w w:val="105"/>
        </w:rPr>
        <w:t>oral</w:t>
      </w:r>
      <w:r>
        <w:rPr>
          <w:color w:val="231F20"/>
          <w:spacing w:val="-17"/>
          <w:w w:val="105"/>
        </w:rPr>
        <w:t> </w:t>
      </w:r>
      <w:r>
        <w:rPr>
          <w:color w:val="231F20"/>
          <w:spacing w:val="-3"/>
          <w:w w:val="105"/>
        </w:rPr>
        <w:t>history,</w:t>
      </w:r>
      <w:r>
        <w:rPr>
          <w:color w:val="231F20"/>
          <w:spacing w:val="-17"/>
          <w:w w:val="105"/>
        </w:rPr>
        <w:t> </w:t>
      </w:r>
      <w:r>
        <w:rPr>
          <w:color w:val="231F20"/>
          <w:w w:val="105"/>
        </w:rPr>
        <w:t>and</w:t>
      </w:r>
      <w:r>
        <w:rPr>
          <w:color w:val="231F20"/>
          <w:spacing w:val="-17"/>
          <w:w w:val="105"/>
        </w:rPr>
        <w:t> </w:t>
      </w:r>
      <w:r>
        <w:rPr>
          <w:color w:val="231F20"/>
          <w:w w:val="105"/>
        </w:rPr>
        <w:t>museum</w:t>
      </w:r>
      <w:r>
        <w:rPr>
          <w:color w:val="231F20"/>
          <w:spacing w:val="-17"/>
          <w:w w:val="105"/>
        </w:rPr>
        <w:t> </w:t>
      </w:r>
      <w:r>
        <w:rPr>
          <w:color w:val="231F20"/>
          <w:w w:val="105"/>
        </w:rPr>
        <w:t>and</w:t>
      </w:r>
      <w:r>
        <w:rPr>
          <w:color w:val="231F20"/>
          <w:spacing w:val="-17"/>
          <w:w w:val="105"/>
        </w:rPr>
        <w:t> </w:t>
      </w:r>
      <w:r>
        <w:rPr>
          <w:color w:val="231F20"/>
          <w:w w:val="105"/>
        </w:rPr>
        <w:t>archival</w:t>
      </w:r>
      <w:r>
        <w:rPr>
          <w:color w:val="231F20"/>
          <w:spacing w:val="-17"/>
          <w:w w:val="105"/>
        </w:rPr>
        <w:t> </w:t>
      </w:r>
      <w:r>
        <w:rPr>
          <w:color w:val="231F20"/>
          <w:w w:val="105"/>
        </w:rPr>
        <w:t>management.</w:t>
      </w:r>
    </w:p>
    <w:p>
      <w:pPr>
        <w:pStyle w:val="BodyText"/>
        <w:spacing w:line="288" w:lineRule="auto"/>
      </w:pPr>
      <w:r>
        <w:rPr>
          <w:color w:val="231F20"/>
          <w:w w:val="105"/>
        </w:rPr>
        <w:t>Students can also gain experience working on larger projects with historical</w:t>
      </w:r>
      <w:r>
        <w:rPr>
          <w:color w:val="231F20"/>
          <w:spacing w:val="-23"/>
          <w:w w:val="105"/>
        </w:rPr>
        <w:t> </w:t>
      </w:r>
      <w:r>
        <w:rPr>
          <w:color w:val="231F20"/>
          <w:w w:val="105"/>
        </w:rPr>
        <w:t>organizations,</w:t>
      </w:r>
      <w:r>
        <w:rPr>
          <w:color w:val="231F20"/>
          <w:spacing w:val="-23"/>
          <w:w w:val="105"/>
        </w:rPr>
        <w:t> </w:t>
      </w:r>
      <w:r>
        <w:rPr>
          <w:color w:val="231F20"/>
          <w:w w:val="105"/>
        </w:rPr>
        <w:t>locally</w:t>
      </w:r>
      <w:r>
        <w:rPr>
          <w:color w:val="231F20"/>
          <w:spacing w:val="-23"/>
          <w:w w:val="105"/>
        </w:rPr>
        <w:t> </w:t>
      </w:r>
      <w:r>
        <w:rPr>
          <w:color w:val="231F20"/>
          <w:w w:val="105"/>
        </w:rPr>
        <w:t>and</w:t>
      </w:r>
      <w:r>
        <w:rPr>
          <w:color w:val="231F20"/>
          <w:spacing w:val="-23"/>
          <w:w w:val="105"/>
        </w:rPr>
        <w:t> </w:t>
      </w:r>
      <w:r>
        <w:rPr>
          <w:color w:val="231F20"/>
          <w:w w:val="105"/>
        </w:rPr>
        <w:t>statewide,</w:t>
      </w:r>
      <w:r>
        <w:rPr>
          <w:color w:val="231F20"/>
          <w:spacing w:val="-23"/>
          <w:w w:val="105"/>
        </w:rPr>
        <w:t> </w:t>
      </w:r>
      <w:r>
        <w:rPr>
          <w:color w:val="231F20"/>
          <w:w w:val="105"/>
        </w:rPr>
        <w:t>through</w:t>
      </w:r>
      <w:r>
        <w:rPr>
          <w:color w:val="231F20"/>
          <w:spacing w:val="-23"/>
          <w:w w:val="105"/>
        </w:rPr>
        <w:t> </w:t>
      </w:r>
      <w:r>
        <w:rPr>
          <w:color w:val="231F20"/>
          <w:w w:val="105"/>
        </w:rPr>
        <w:t>completing</w:t>
      </w:r>
      <w:r>
        <w:rPr>
          <w:color w:val="231F20"/>
          <w:spacing w:val="-23"/>
          <w:w w:val="105"/>
        </w:rPr>
        <w:t> </w:t>
      </w:r>
      <w:r>
        <w:rPr>
          <w:color w:val="231F20"/>
          <w:w w:val="105"/>
        </w:rPr>
        <w:t>a</w:t>
      </w:r>
      <w:r>
        <w:rPr>
          <w:color w:val="231F20"/>
          <w:spacing w:val="-23"/>
          <w:w w:val="105"/>
        </w:rPr>
        <w:t> </w:t>
      </w:r>
      <w:r>
        <w:rPr>
          <w:color w:val="231F20"/>
          <w:w w:val="105"/>
        </w:rPr>
        <w:t>140 hour</w:t>
      </w:r>
      <w:r>
        <w:rPr>
          <w:color w:val="231F20"/>
          <w:spacing w:val="-8"/>
          <w:w w:val="105"/>
        </w:rPr>
        <w:t> </w:t>
      </w:r>
      <w:r>
        <w:rPr>
          <w:color w:val="231F20"/>
          <w:w w:val="105"/>
        </w:rPr>
        <w:t>internship.</w:t>
      </w:r>
    </w:p>
    <w:p>
      <w:pPr>
        <w:pStyle w:val="BodyText"/>
        <w:spacing w:line="288" w:lineRule="auto" w:before="151"/>
        <w:ind w:right="461"/>
      </w:pPr>
      <w:r>
        <w:rPr>
          <w:color w:val="231F20"/>
          <w:w w:val="105"/>
        </w:rPr>
        <w:t>This certiﬁcate program requires 12 hours of graduate credit in Public</w:t>
      </w:r>
      <w:r>
        <w:rPr>
          <w:color w:val="231F20"/>
          <w:spacing w:val="-17"/>
          <w:w w:val="105"/>
        </w:rPr>
        <w:t> </w:t>
      </w:r>
      <w:r>
        <w:rPr>
          <w:color w:val="231F20"/>
          <w:spacing w:val="-3"/>
          <w:w w:val="105"/>
        </w:rPr>
        <w:t>History.</w:t>
      </w:r>
      <w:r>
        <w:rPr>
          <w:color w:val="231F20"/>
          <w:spacing w:val="-17"/>
          <w:w w:val="105"/>
        </w:rPr>
        <w:t> </w:t>
      </w:r>
      <w:r>
        <w:rPr>
          <w:color w:val="231F20"/>
          <w:w w:val="105"/>
        </w:rPr>
        <w:t>Admission</w:t>
      </w:r>
      <w:r>
        <w:rPr>
          <w:color w:val="231F20"/>
          <w:spacing w:val="-17"/>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certiﬁcate</w:t>
      </w:r>
      <w:r>
        <w:rPr>
          <w:color w:val="231F20"/>
          <w:spacing w:val="-17"/>
          <w:w w:val="105"/>
        </w:rPr>
        <w:t> </w:t>
      </w:r>
      <w:r>
        <w:rPr>
          <w:color w:val="231F20"/>
          <w:w w:val="105"/>
        </w:rPr>
        <w:t>program</w:t>
      </w:r>
      <w:r>
        <w:rPr>
          <w:color w:val="231F20"/>
          <w:spacing w:val="-17"/>
          <w:w w:val="105"/>
        </w:rPr>
        <w:t> </w:t>
      </w:r>
      <w:r>
        <w:rPr>
          <w:color w:val="231F20"/>
          <w:w w:val="105"/>
        </w:rPr>
        <w:t>requires</w:t>
      </w:r>
      <w:r>
        <w:rPr>
          <w:color w:val="231F20"/>
          <w:spacing w:val="-18"/>
          <w:w w:val="105"/>
        </w:rPr>
        <w:t> </w:t>
      </w:r>
      <w:r>
        <w:rPr>
          <w:color w:val="231F20"/>
          <w:w w:val="105"/>
        </w:rPr>
        <w:t>a</w:t>
      </w:r>
      <w:r>
        <w:rPr>
          <w:color w:val="231F20"/>
          <w:spacing w:val="-18"/>
          <w:w w:val="105"/>
        </w:rPr>
        <w:t> </w:t>
      </w:r>
      <w:r>
        <w:rPr>
          <w:color w:val="231F20"/>
          <w:w w:val="105"/>
        </w:rPr>
        <w:t>formal application</w:t>
      </w:r>
      <w:r>
        <w:rPr>
          <w:color w:val="231F20"/>
          <w:spacing w:val="-12"/>
          <w:w w:val="105"/>
        </w:rPr>
        <w:t> </w:t>
      </w:r>
      <w:r>
        <w:rPr>
          <w:color w:val="231F20"/>
          <w:w w:val="105"/>
        </w:rPr>
        <w:t>through</w:t>
      </w:r>
      <w:r>
        <w:rPr>
          <w:color w:val="231F20"/>
          <w:spacing w:val="-11"/>
          <w:w w:val="105"/>
        </w:rPr>
        <w:t> </w:t>
      </w:r>
      <w:r>
        <w:rPr>
          <w:color w:val="231F20"/>
          <w:w w:val="105"/>
        </w:rPr>
        <w:t>the</w:t>
      </w:r>
      <w:r>
        <w:rPr>
          <w:color w:val="231F20"/>
          <w:spacing w:val="-11"/>
          <w:w w:val="105"/>
        </w:rPr>
        <w:t> </w:t>
      </w:r>
      <w:r>
        <w:rPr>
          <w:color w:val="231F20"/>
          <w:w w:val="105"/>
        </w:rPr>
        <w:t>Ofﬁce</w:t>
      </w:r>
      <w:r>
        <w:rPr>
          <w:color w:val="231F20"/>
          <w:spacing w:val="-11"/>
          <w:w w:val="105"/>
        </w:rPr>
        <w:t> </w:t>
      </w:r>
      <w:r>
        <w:rPr>
          <w:color w:val="231F20"/>
          <w:w w:val="105"/>
        </w:rPr>
        <w:t>of</w:t>
      </w:r>
      <w:r>
        <w:rPr>
          <w:color w:val="231F20"/>
          <w:spacing w:val="-11"/>
          <w:w w:val="105"/>
        </w:rPr>
        <w:t> </w:t>
      </w:r>
      <w:r>
        <w:rPr>
          <w:color w:val="231F20"/>
          <w:w w:val="105"/>
        </w:rPr>
        <w:t>Graduate</w:t>
      </w:r>
      <w:r>
        <w:rPr>
          <w:color w:val="231F20"/>
          <w:spacing w:val="-11"/>
          <w:w w:val="105"/>
        </w:rPr>
        <w:t> </w:t>
      </w:r>
      <w:r>
        <w:rPr>
          <w:color w:val="231F20"/>
          <w:w w:val="105"/>
        </w:rPr>
        <w:t>Admissions.</w:t>
      </w:r>
    </w:p>
    <w:p>
      <w:pPr>
        <w:spacing w:after="0" w:line="288" w:lineRule="auto"/>
        <w:sectPr>
          <w:pgSz w:w="12240" w:h="15840"/>
          <w:pgMar w:header="677" w:footer="0" w:top="1240" w:bottom="280" w:left="580" w:right="560"/>
          <w:cols w:num="2" w:equalWidth="0">
            <w:col w:w="5453" w:space="55"/>
            <w:col w:w="5592"/>
          </w:cols>
        </w:sectPr>
      </w:pPr>
    </w:p>
    <w:p>
      <w:pPr>
        <w:pStyle w:val="Heading3"/>
        <w:spacing w:line="223" w:lineRule="auto" w:before="178"/>
        <w:ind w:right="5798"/>
      </w:pPr>
      <w:r>
        <w:rPr>
          <w:color w:val="231F20"/>
        </w:rPr>
        <w:t>Requirements for a Post Baccalaureate Certiﬁcate in Public History</w:t>
      </w:r>
    </w:p>
    <w:p>
      <w:pPr>
        <w:pStyle w:val="Heading7"/>
        <w:tabs>
          <w:tab w:pos="1482" w:val="left" w:leader="none"/>
          <w:tab w:pos="4979" w:val="left" w:leader="none"/>
        </w:tabs>
        <w:spacing w:before="83"/>
        <w:ind w:left="160"/>
      </w:pPr>
      <w:r>
        <w:rPr>
          <w:color w:val="231F20"/>
        </w:rPr>
        <w:t>Code</w:t>
        <w:tab/>
        <w:t>Title</w:t>
        <w:tab/>
        <w:t>Hours</w:t>
      </w:r>
    </w:p>
    <w:p>
      <w:pPr>
        <w:pStyle w:val="BodyText"/>
        <w:tabs>
          <w:tab w:pos="5412" w:val="right" w:leader="none"/>
        </w:tabs>
        <w:spacing w:before="76"/>
        <w:ind w:left="160"/>
      </w:pPr>
      <w:r>
        <w:rPr>
          <w:color w:val="231F20"/>
        </w:rPr>
        <w:t>HI</w:t>
      </w:r>
      <w:r>
        <w:rPr>
          <w:color w:val="231F20"/>
          <w:spacing w:val="-5"/>
        </w:rPr>
        <w:t> </w:t>
      </w:r>
      <w:r>
        <w:rPr>
          <w:color w:val="231F20"/>
        </w:rPr>
        <w:t>571</w:t>
        <w:tab/>
        <w:t>3</w:t>
      </w:r>
    </w:p>
    <w:p>
      <w:pPr>
        <w:pStyle w:val="BodyText"/>
        <w:tabs>
          <w:tab w:pos="5412" w:val="right" w:leader="none"/>
        </w:tabs>
        <w:spacing w:before="76"/>
        <w:ind w:left="160"/>
      </w:pPr>
      <w:r>
        <w:rPr/>
        <w:pict>
          <v:shape style="position:absolute;margin-left:36pt;margin-top:2.571892pt;width:264.6pt;height:13pt;mso-position-horizontal-relative:page;mso-position-vertical-relative:paragraph;z-index:-275368" coordorigin="720,51" coordsize="5292,260" path="m6012,51l5747,51,720,51,720,311,5747,311,6012,311,6012,51e" filled="true" fillcolor="#e6e7e8" stroked="false">
            <v:path arrowok="t"/>
            <v:fill type="solid"/>
            <w10:wrap type="none"/>
          </v:shape>
        </w:pict>
      </w:r>
      <w:r>
        <w:rPr>
          <w:color w:val="231F20"/>
          <w:w w:val="105"/>
        </w:rPr>
        <w:t>Select 9 hours from</w:t>
      </w:r>
      <w:r>
        <w:rPr>
          <w:color w:val="231F20"/>
          <w:spacing w:val="-33"/>
          <w:w w:val="105"/>
        </w:rPr>
        <w:t> </w:t>
      </w:r>
      <w:r>
        <w:rPr>
          <w:color w:val="231F20"/>
          <w:w w:val="105"/>
        </w:rPr>
        <w:t>the</w:t>
      </w:r>
      <w:r>
        <w:rPr>
          <w:color w:val="231F20"/>
          <w:spacing w:val="-8"/>
          <w:w w:val="105"/>
        </w:rPr>
        <w:t> </w:t>
      </w:r>
      <w:r>
        <w:rPr>
          <w:color w:val="231F20"/>
          <w:w w:val="105"/>
        </w:rPr>
        <w:t>following:</w:t>
        <w:tab/>
        <w:t>9</w:t>
      </w:r>
    </w:p>
    <w:p>
      <w:pPr>
        <w:pStyle w:val="BodyText"/>
        <w:tabs>
          <w:tab w:pos="1482" w:val="left" w:leader="none"/>
        </w:tabs>
        <w:spacing w:before="76"/>
        <w:ind w:left="359"/>
      </w:pPr>
      <w:r>
        <w:rPr>
          <w:color w:val="231F20"/>
        </w:rPr>
        <w:t>HI</w:t>
      </w:r>
      <w:r>
        <w:rPr>
          <w:color w:val="231F20"/>
          <w:spacing w:val="-6"/>
        </w:rPr>
        <w:t> </w:t>
      </w:r>
      <w:r>
        <w:rPr>
          <w:color w:val="231F20"/>
        </w:rPr>
        <w:t>576</w:t>
        <w:tab/>
        <w:t>Oral</w:t>
      </w:r>
      <w:r>
        <w:rPr>
          <w:color w:val="231F20"/>
          <w:spacing w:val="-5"/>
        </w:rPr>
        <w:t> </w:t>
      </w:r>
      <w:r>
        <w:rPr>
          <w:color w:val="231F20"/>
        </w:rPr>
        <w:t>History</w:t>
      </w:r>
    </w:p>
    <w:p>
      <w:pPr>
        <w:pStyle w:val="BodyText"/>
        <w:tabs>
          <w:tab w:pos="1482" w:val="left" w:leader="none"/>
        </w:tabs>
        <w:spacing w:before="76"/>
        <w:ind w:left="360"/>
      </w:pPr>
      <w:r>
        <w:rPr/>
        <w:pict>
          <v:shape style="position:absolute;margin-left:36pt;margin-top:2.571894pt;width:264.6pt;height:13pt;mso-position-horizontal-relative:page;mso-position-vertical-relative:paragraph;z-index:-275344" coordorigin="720,51" coordsize="5292,260" path="m6012,51l5747,51,2043,51,720,51,720,311,2043,311,5747,311,6012,311,6012,51e" filled="true" fillcolor="#e6e7e8" stroked="false">
            <v:path arrowok="t"/>
            <v:fill type="solid"/>
            <w10:wrap type="none"/>
          </v:shape>
        </w:pict>
      </w:r>
      <w:r>
        <w:rPr>
          <w:color w:val="231F20"/>
        </w:rPr>
        <w:t>HI</w:t>
      </w:r>
      <w:r>
        <w:rPr>
          <w:color w:val="231F20"/>
          <w:spacing w:val="-6"/>
        </w:rPr>
        <w:t> </w:t>
      </w:r>
      <w:r>
        <w:rPr>
          <w:color w:val="231F20"/>
        </w:rPr>
        <w:t>580</w:t>
        <w:tab/>
        <w:t>Digital</w:t>
      </w:r>
      <w:r>
        <w:rPr>
          <w:color w:val="231F20"/>
          <w:spacing w:val="-5"/>
        </w:rPr>
        <w:t> </w:t>
      </w:r>
      <w:r>
        <w:rPr>
          <w:color w:val="231F20"/>
        </w:rPr>
        <w:t>History</w:t>
      </w:r>
    </w:p>
    <w:p>
      <w:pPr>
        <w:pStyle w:val="BodyText"/>
        <w:tabs>
          <w:tab w:pos="1482" w:val="left" w:leader="none"/>
        </w:tabs>
        <w:spacing w:line="288" w:lineRule="auto" w:before="76"/>
        <w:ind w:left="1483" w:right="6476" w:hanging="1123"/>
      </w:pPr>
      <w:r>
        <w:rPr/>
        <w:pict>
          <v:shape style="position:absolute;margin-left:36pt;margin-top:26.571896pt;width:264.6pt;height:13pt;mso-position-horizontal-relative:page;mso-position-vertical-relative:paragraph;z-index:-275320" coordorigin="720,531" coordsize="5292,260" path="m6012,531l5747,531,2043,531,720,531,720,791,2043,791,5747,791,6012,791,6012,531e" filled="true" fillcolor="#e6e7e8" stroked="false">
            <v:path arrowok="t"/>
            <v:fill type="solid"/>
            <w10:wrap type="none"/>
          </v:shape>
        </w:pict>
      </w:r>
      <w:r>
        <w:rPr>
          <w:color w:val="231F20"/>
        </w:rPr>
        <w:t>HI</w:t>
      </w:r>
      <w:r>
        <w:rPr>
          <w:color w:val="231F20"/>
          <w:spacing w:val="-6"/>
        </w:rPr>
        <w:t> </w:t>
      </w:r>
      <w:r>
        <w:rPr>
          <w:color w:val="231F20"/>
        </w:rPr>
        <w:t>670</w:t>
        <w:tab/>
        <w:t>Historic Preservation and Cultural Resource Management</w:t>
      </w:r>
    </w:p>
    <w:p>
      <w:pPr>
        <w:pStyle w:val="BodyText"/>
        <w:tabs>
          <w:tab w:pos="1482" w:val="left" w:leader="none"/>
        </w:tabs>
        <w:spacing w:before="38"/>
        <w:ind w:left="360"/>
      </w:pPr>
      <w:r>
        <w:rPr>
          <w:color w:val="231F20"/>
          <w:w w:val="105"/>
        </w:rPr>
        <w:t>HI</w:t>
      </w:r>
      <w:r>
        <w:rPr>
          <w:color w:val="231F20"/>
          <w:spacing w:val="-14"/>
          <w:w w:val="105"/>
        </w:rPr>
        <w:t> </w:t>
      </w:r>
      <w:r>
        <w:rPr>
          <w:color w:val="231F20"/>
          <w:w w:val="105"/>
        </w:rPr>
        <w:t>671</w:t>
        <w:tab/>
        <w:t>Historical</w:t>
      </w:r>
      <w:r>
        <w:rPr>
          <w:color w:val="231F20"/>
          <w:spacing w:val="-28"/>
          <w:w w:val="105"/>
        </w:rPr>
        <w:t> </w:t>
      </w:r>
      <w:r>
        <w:rPr>
          <w:color w:val="231F20"/>
          <w:w w:val="105"/>
        </w:rPr>
        <w:t>Administration</w:t>
      </w:r>
    </w:p>
    <w:p>
      <w:pPr>
        <w:pStyle w:val="BodyText"/>
        <w:tabs>
          <w:tab w:pos="1482" w:val="left" w:leader="none"/>
        </w:tabs>
        <w:spacing w:before="76"/>
        <w:ind w:left="360"/>
      </w:pPr>
      <w:r>
        <w:rPr/>
        <w:pict>
          <v:group style="position:absolute;margin-left:36pt;margin-top:15.571924pt;width:264.6pt;height:.5pt;mso-position-horizontal-relative:page;mso-position-vertical-relative:paragraph;z-index:4648;mso-wrap-distance-left:0;mso-wrap-distance-right:0" coordorigin="720,311" coordsize="5292,10">
            <v:line style="position:absolute" from="2043,316" to="720,316" stroked="true" strokeweight=".5pt" strokecolor="#231f20">
              <v:stroke dashstyle="solid"/>
            </v:line>
            <v:line style="position:absolute" from="5747,316" to="2043,316" stroked="true" strokeweight=".5pt" strokecolor="#231f20">
              <v:stroke dashstyle="solid"/>
            </v:line>
            <v:line style="position:absolute" from="6012,316" to="5747,316" stroked="true" strokeweight=".5pt" strokecolor="#231f20">
              <v:stroke dashstyle="solid"/>
            </v:line>
            <v:line style="position:absolute" from="720,316" to="2043,316" stroked="true" strokeweight=".5pt" strokecolor="#231f20">
              <v:stroke dashstyle="solid"/>
            </v:line>
            <v:line style="position:absolute" from="2043,316" to="5747,316" stroked="true" strokeweight=".5pt" strokecolor="#231f20">
              <v:stroke dashstyle="solid"/>
            </v:line>
            <v:line style="position:absolute" from="5747,316" to="6012,316" stroked="true" strokeweight=".5pt" strokecolor="#231f20">
              <v:stroke dashstyle="solid"/>
            </v:line>
            <w10:wrap type="topAndBottom"/>
          </v:group>
        </w:pict>
      </w:r>
      <w:r>
        <w:rPr>
          <w:color w:val="231F20"/>
        </w:rPr>
        <w:t>HI</w:t>
      </w:r>
      <w:r>
        <w:rPr>
          <w:color w:val="231F20"/>
          <w:spacing w:val="-6"/>
        </w:rPr>
        <w:t> </w:t>
      </w:r>
      <w:r>
        <w:rPr>
          <w:color w:val="231F20"/>
        </w:rPr>
        <w:t>679</w:t>
        <w:tab/>
        <w:t>Public  History</w:t>
      </w:r>
      <w:r>
        <w:rPr>
          <w:color w:val="231F20"/>
          <w:spacing w:val="-14"/>
        </w:rPr>
        <w:t> </w:t>
      </w:r>
      <w:r>
        <w:rPr>
          <w:color w:val="231F20"/>
        </w:rPr>
        <w:t>Internship</w:t>
      </w:r>
    </w:p>
    <w:p>
      <w:pPr>
        <w:pStyle w:val="BodyText"/>
        <w:tabs>
          <w:tab w:pos="5232" w:val="left" w:leader="none"/>
        </w:tabs>
        <w:spacing w:before="15"/>
        <w:ind w:left="160"/>
      </w:pPr>
      <w:r>
        <w:rPr>
          <w:color w:val="231F20"/>
        </w:rPr>
        <w:t>Total</w:t>
      </w:r>
      <w:r>
        <w:rPr>
          <w:color w:val="231F20"/>
          <w:spacing w:val="-4"/>
        </w:rPr>
        <w:t> </w:t>
      </w:r>
      <w:r>
        <w:rPr>
          <w:color w:val="231F20"/>
        </w:rPr>
        <w:t>Hours</w:t>
        <w:tab/>
        <w:t>12</w:t>
      </w:r>
    </w:p>
    <w:p>
      <w:pPr>
        <w:pStyle w:val="BodyText"/>
        <w:ind w:left="0"/>
      </w:pPr>
    </w:p>
    <w:p>
      <w:pPr>
        <w:spacing w:before="0"/>
        <w:ind w:left="140" w:right="0" w:firstLine="0"/>
        <w:jc w:val="left"/>
        <w:rPr>
          <w:rFonts w:ascii="Arial Narrow"/>
          <w:b/>
          <w:sz w:val="24"/>
        </w:rPr>
      </w:pPr>
      <w:r>
        <w:rPr>
          <w:rFonts w:ascii="Arial Narrow"/>
          <w:b/>
          <w:color w:val="231F20"/>
          <w:sz w:val="24"/>
        </w:rPr>
        <w:t>Application Process</w:t>
      </w:r>
    </w:p>
    <w:p>
      <w:pPr>
        <w:pStyle w:val="BodyText"/>
        <w:spacing w:line="288" w:lineRule="auto" w:before="57"/>
        <w:ind w:right="5798"/>
      </w:pPr>
      <w:r>
        <w:rPr>
          <w:color w:val="231F20"/>
          <w:w w:val="105"/>
        </w:rPr>
        <w:t>Students</w:t>
      </w:r>
      <w:r>
        <w:rPr>
          <w:color w:val="231F20"/>
          <w:spacing w:val="-16"/>
          <w:w w:val="105"/>
        </w:rPr>
        <w:t> </w:t>
      </w:r>
      <w:r>
        <w:rPr>
          <w:color w:val="231F20"/>
          <w:w w:val="105"/>
        </w:rPr>
        <w:t>are</w:t>
      </w:r>
      <w:r>
        <w:rPr>
          <w:color w:val="231F20"/>
          <w:spacing w:val="-17"/>
          <w:w w:val="105"/>
        </w:rPr>
        <w:t> </w:t>
      </w:r>
      <w:r>
        <w:rPr>
          <w:color w:val="231F20"/>
          <w:w w:val="105"/>
        </w:rPr>
        <w:t>required</w:t>
      </w:r>
      <w:r>
        <w:rPr>
          <w:color w:val="231F20"/>
          <w:spacing w:val="-17"/>
          <w:w w:val="105"/>
        </w:rPr>
        <w:t> </w:t>
      </w:r>
      <w:r>
        <w:rPr>
          <w:color w:val="231F20"/>
          <w:w w:val="105"/>
        </w:rPr>
        <w:t>to</w:t>
      </w:r>
      <w:r>
        <w:rPr>
          <w:color w:val="231F20"/>
          <w:spacing w:val="-16"/>
          <w:w w:val="105"/>
        </w:rPr>
        <w:t> </w:t>
      </w:r>
      <w:r>
        <w:rPr>
          <w:color w:val="231F20"/>
          <w:w w:val="105"/>
        </w:rPr>
        <w:t>submit</w:t>
      </w:r>
      <w:r>
        <w:rPr>
          <w:color w:val="231F20"/>
          <w:spacing w:val="-17"/>
          <w:w w:val="105"/>
        </w:rPr>
        <w:t> </w:t>
      </w:r>
      <w:r>
        <w:rPr>
          <w:color w:val="231F20"/>
          <w:w w:val="105"/>
        </w:rPr>
        <w:t>an</w:t>
      </w:r>
      <w:r>
        <w:rPr>
          <w:color w:val="231F20"/>
          <w:spacing w:val="-17"/>
          <w:w w:val="105"/>
        </w:rPr>
        <w:t> </w:t>
      </w:r>
      <w:r>
        <w:rPr>
          <w:color w:val="231F20"/>
          <w:w w:val="105"/>
        </w:rPr>
        <w:t>application</w:t>
      </w:r>
      <w:r>
        <w:rPr>
          <w:color w:val="231F20"/>
          <w:spacing w:val="-17"/>
          <w:w w:val="105"/>
        </w:rPr>
        <w:t> </w:t>
      </w:r>
      <w:r>
        <w:rPr>
          <w:color w:val="231F20"/>
          <w:w w:val="105"/>
        </w:rPr>
        <w:t>to</w:t>
      </w:r>
      <w:r>
        <w:rPr>
          <w:color w:val="231F20"/>
          <w:spacing w:val="-16"/>
          <w:w w:val="105"/>
        </w:rPr>
        <w:t> </w:t>
      </w:r>
      <w:r>
        <w:rPr>
          <w:color w:val="231F20"/>
          <w:w w:val="105"/>
        </w:rPr>
        <w:t>enroll</w:t>
      </w:r>
      <w:r>
        <w:rPr>
          <w:color w:val="231F20"/>
          <w:spacing w:val="-16"/>
          <w:w w:val="105"/>
        </w:rPr>
        <w:t> </w:t>
      </w:r>
      <w:r>
        <w:rPr>
          <w:color w:val="231F20"/>
          <w:w w:val="105"/>
        </w:rPr>
        <w:t>in</w:t>
      </w:r>
      <w:r>
        <w:rPr>
          <w:color w:val="231F20"/>
          <w:spacing w:val="-17"/>
          <w:w w:val="105"/>
        </w:rPr>
        <w:t> </w:t>
      </w:r>
      <w:r>
        <w:rPr>
          <w:color w:val="231F20"/>
          <w:w w:val="105"/>
        </w:rPr>
        <w:t>the</w:t>
      </w:r>
      <w:r>
        <w:rPr>
          <w:color w:val="231F20"/>
          <w:spacing w:val="-16"/>
          <w:w w:val="105"/>
        </w:rPr>
        <w:t> </w:t>
      </w:r>
      <w:r>
        <w:rPr>
          <w:color w:val="231F20"/>
          <w:w w:val="105"/>
        </w:rPr>
        <w:t>certiﬁcate program. Applications are available through the Ofﬁce of Graduate Admissions.</w:t>
      </w:r>
    </w:p>
    <w:p>
      <w:pPr>
        <w:pStyle w:val="Heading4"/>
      </w:pPr>
      <w:r>
        <w:rPr>
          <w:color w:val="231F20"/>
        </w:rPr>
        <w:t>Additional Required Materials</w:t>
      </w:r>
    </w:p>
    <w:p>
      <w:pPr>
        <w:pStyle w:val="ListParagraph"/>
        <w:numPr>
          <w:ilvl w:val="0"/>
          <w:numId w:val="28"/>
        </w:numPr>
        <w:tabs>
          <w:tab w:pos="420" w:val="left" w:leader="none"/>
        </w:tabs>
        <w:spacing w:line="288" w:lineRule="auto" w:before="57" w:after="0"/>
        <w:ind w:left="420" w:right="6162" w:hanging="213"/>
        <w:jc w:val="left"/>
        <w:rPr>
          <w:sz w:val="16"/>
        </w:rPr>
      </w:pPr>
      <w:r>
        <w:rPr>
          <w:color w:val="231F20"/>
          <w:w w:val="105"/>
          <w:sz w:val="16"/>
        </w:rPr>
        <w:t>Application</w:t>
      </w:r>
      <w:r>
        <w:rPr>
          <w:color w:val="231F20"/>
          <w:spacing w:val="-23"/>
          <w:w w:val="105"/>
          <w:sz w:val="16"/>
        </w:rPr>
        <w:t> </w:t>
      </w:r>
      <w:r>
        <w:rPr>
          <w:color w:val="231F20"/>
          <w:spacing w:val="-3"/>
          <w:w w:val="105"/>
          <w:sz w:val="16"/>
        </w:rPr>
        <w:t>Essay:</w:t>
      </w:r>
      <w:r>
        <w:rPr>
          <w:color w:val="231F20"/>
          <w:spacing w:val="-23"/>
          <w:w w:val="105"/>
          <w:sz w:val="16"/>
        </w:rPr>
        <w:t> </w:t>
      </w:r>
      <w:r>
        <w:rPr>
          <w:color w:val="231F20"/>
          <w:w w:val="105"/>
          <w:sz w:val="16"/>
        </w:rPr>
        <w:t>A</w:t>
      </w:r>
      <w:r>
        <w:rPr>
          <w:color w:val="231F20"/>
          <w:spacing w:val="-23"/>
          <w:w w:val="105"/>
          <w:sz w:val="16"/>
        </w:rPr>
        <w:t> </w:t>
      </w:r>
      <w:r>
        <w:rPr>
          <w:color w:val="231F20"/>
          <w:w w:val="105"/>
          <w:sz w:val="16"/>
        </w:rPr>
        <w:t>typewritten</w:t>
      </w:r>
      <w:r>
        <w:rPr>
          <w:color w:val="231F20"/>
          <w:spacing w:val="-23"/>
          <w:w w:val="105"/>
          <w:sz w:val="16"/>
        </w:rPr>
        <w:t> </w:t>
      </w:r>
      <w:r>
        <w:rPr>
          <w:color w:val="231F20"/>
          <w:w w:val="105"/>
          <w:sz w:val="16"/>
        </w:rPr>
        <w:t>essay</w:t>
      </w:r>
      <w:r>
        <w:rPr>
          <w:color w:val="231F20"/>
          <w:spacing w:val="-24"/>
          <w:w w:val="105"/>
          <w:sz w:val="16"/>
        </w:rPr>
        <w:t> </w:t>
      </w:r>
      <w:r>
        <w:rPr>
          <w:color w:val="231F20"/>
          <w:w w:val="105"/>
          <w:sz w:val="16"/>
        </w:rPr>
        <w:t>of</w:t>
      </w:r>
      <w:r>
        <w:rPr>
          <w:color w:val="231F20"/>
          <w:spacing w:val="-23"/>
          <w:w w:val="105"/>
          <w:sz w:val="16"/>
        </w:rPr>
        <w:t> </w:t>
      </w:r>
      <w:r>
        <w:rPr>
          <w:color w:val="231F20"/>
          <w:w w:val="105"/>
          <w:sz w:val="16"/>
        </w:rPr>
        <w:t>250-350</w:t>
      </w:r>
      <w:r>
        <w:rPr>
          <w:color w:val="231F20"/>
          <w:spacing w:val="-24"/>
          <w:w w:val="105"/>
          <w:sz w:val="16"/>
        </w:rPr>
        <w:t> </w:t>
      </w:r>
      <w:r>
        <w:rPr>
          <w:color w:val="231F20"/>
          <w:w w:val="105"/>
          <w:sz w:val="16"/>
        </w:rPr>
        <w:t>words</w:t>
      </w:r>
      <w:r>
        <w:rPr>
          <w:color w:val="231F20"/>
          <w:spacing w:val="-23"/>
          <w:w w:val="105"/>
          <w:sz w:val="16"/>
        </w:rPr>
        <w:t> </w:t>
      </w:r>
      <w:r>
        <w:rPr>
          <w:color w:val="231F20"/>
          <w:w w:val="105"/>
          <w:sz w:val="16"/>
        </w:rPr>
        <w:t>which describes</w:t>
      </w:r>
      <w:r>
        <w:rPr>
          <w:color w:val="231F20"/>
          <w:spacing w:val="-11"/>
          <w:w w:val="105"/>
          <w:sz w:val="16"/>
        </w:rPr>
        <w:t> </w:t>
      </w:r>
      <w:r>
        <w:rPr>
          <w:color w:val="231F20"/>
          <w:w w:val="105"/>
          <w:sz w:val="16"/>
        </w:rPr>
        <w:t>career</w:t>
      </w:r>
      <w:r>
        <w:rPr>
          <w:color w:val="231F20"/>
          <w:spacing w:val="-12"/>
          <w:w w:val="105"/>
          <w:sz w:val="16"/>
        </w:rPr>
        <w:t> </w:t>
      </w:r>
      <w:r>
        <w:rPr>
          <w:color w:val="231F20"/>
          <w:w w:val="105"/>
          <w:sz w:val="16"/>
        </w:rPr>
        <w:t>goals</w:t>
      </w:r>
      <w:r>
        <w:rPr>
          <w:color w:val="231F20"/>
          <w:spacing w:val="-11"/>
          <w:w w:val="105"/>
          <w:sz w:val="16"/>
        </w:rPr>
        <w:t> </w:t>
      </w:r>
      <w:r>
        <w:rPr>
          <w:color w:val="231F20"/>
          <w:w w:val="105"/>
          <w:sz w:val="16"/>
        </w:rPr>
        <w:t>in</w:t>
      </w:r>
      <w:r>
        <w:rPr>
          <w:color w:val="231F20"/>
          <w:spacing w:val="-12"/>
          <w:w w:val="105"/>
          <w:sz w:val="16"/>
        </w:rPr>
        <w:t> </w:t>
      </w:r>
      <w:r>
        <w:rPr>
          <w:color w:val="231F20"/>
          <w:w w:val="105"/>
          <w:sz w:val="16"/>
        </w:rPr>
        <w:t>the</w:t>
      </w:r>
      <w:r>
        <w:rPr>
          <w:color w:val="231F20"/>
          <w:spacing w:val="-11"/>
          <w:w w:val="105"/>
          <w:sz w:val="16"/>
        </w:rPr>
        <w:t> </w:t>
      </w:r>
      <w:r>
        <w:rPr>
          <w:color w:val="231F20"/>
          <w:w w:val="105"/>
          <w:sz w:val="16"/>
        </w:rPr>
        <w:t>ﬁeld</w:t>
      </w:r>
      <w:r>
        <w:rPr>
          <w:color w:val="231F20"/>
          <w:spacing w:val="-11"/>
          <w:w w:val="105"/>
          <w:sz w:val="16"/>
        </w:rPr>
        <w:t> </w:t>
      </w:r>
      <w:r>
        <w:rPr>
          <w:color w:val="231F20"/>
          <w:w w:val="105"/>
          <w:sz w:val="16"/>
        </w:rPr>
        <w:t>of</w:t>
      </w:r>
      <w:r>
        <w:rPr>
          <w:color w:val="231F20"/>
          <w:spacing w:val="-11"/>
          <w:w w:val="105"/>
          <w:sz w:val="16"/>
        </w:rPr>
        <w:t> </w:t>
      </w:r>
      <w:r>
        <w:rPr>
          <w:color w:val="231F20"/>
          <w:w w:val="105"/>
          <w:sz w:val="16"/>
        </w:rPr>
        <w:t>Public</w:t>
      </w:r>
      <w:r>
        <w:rPr>
          <w:color w:val="231F20"/>
          <w:spacing w:val="-11"/>
          <w:w w:val="105"/>
          <w:sz w:val="16"/>
        </w:rPr>
        <w:t> </w:t>
      </w:r>
      <w:r>
        <w:rPr>
          <w:color w:val="231F20"/>
          <w:spacing w:val="-3"/>
          <w:w w:val="105"/>
          <w:sz w:val="16"/>
        </w:rPr>
        <w:t>History.</w:t>
      </w:r>
    </w:p>
    <w:p>
      <w:pPr>
        <w:pStyle w:val="ListParagraph"/>
        <w:numPr>
          <w:ilvl w:val="0"/>
          <w:numId w:val="28"/>
        </w:numPr>
        <w:tabs>
          <w:tab w:pos="420" w:val="left" w:leader="none"/>
        </w:tabs>
        <w:spacing w:line="288" w:lineRule="auto" w:before="39" w:after="0"/>
        <w:ind w:left="420" w:right="6063" w:hanging="213"/>
        <w:jc w:val="both"/>
        <w:rPr>
          <w:sz w:val="16"/>
        </w:rPr>
      </w:pPr>
      <w:r>
        <w:rPr>
          <w:color w:val="231F20"/>
          <w:w w:val="105"/>
          <w:sz w:val="16"/>
        </w:rPr>
        <w:t>Writing</w:t>
      </w:r>
      <w:r>
        <w:rPr>
          <w:color w:val="231F20"/>
          <w:spacing w:val="-26"/>
          <w:w w:val="105"/>
          <w:sz w:val="16"/>
        </w:rPr>
        <w:t> </w:t>
      </w:r>
      <w:r>
        <w:rPr>
          <w:color w:val="231F20"/>
          <w:w w:val="105"/>
          <w:sz w:val="16"/>
        </w:rPr>
        <w:t>Sample:</w:t>
      </w:r>
      <w:r>
        <w:rPr>
          <w:color w:val="231F20"/>
          <w:spacing w:val="-25"/>
          <w:w w:val="105"/>
          <w:sz w:val="16"/>
        </w:rPr>
        <w:t> </w:t>
      </w:r>
      <w:r>
        <w:rPr>
          <w:color w:val="231F20"/>
          <w:w w:val="105"/>
          <w:sz w:val="16"/>
        </w:rPr>
        <w:t>Minimum</w:t>
      </w:r>
      <w:r>
        <w:rPr>
          <w:color w:val="231F20"/>
          <w:spacing w:val="-25"/>
          <w:w w:val="105"/>
          <w:sz w:val="16"/>
        </w:rPr>
        <w:t> </w:t>
      </w:r>
      <w:r>
        <w:rPr>
          <w:color w:val="231F20"/>
          <w:w w:val="105"/>
          <w:sz w:val="16"/>
        </w:rPr>
        <w:t>of</w:t>
      </w:r>
      <w:r>
        <w:rPr>
          <w:color w:val="231F20"/>
          <w:spacing w:val="-25"/>
          <w:w w:val="105"/>
          <w:sz w:val="16"/>
        </w:rPr>
        <w:t> </w:t>
      </w:r>
      <w:r>
        <w:rPr>
          <w:color w:val="231F20"/>
          <w:w w:val="105"/>
          <w:sz w:val="16"/>
        </w:rPr>
        <w:t>four</w:t>
      </w:r>
      <w:r>
        <w:rPr>
          <w:color w:val="231F20"/>
          <w:spacing w:val="-25"/>
          <w:w w:val="105"/>
          <w:sz w:val="16"/>
        </w:rPr>
        <w:t> </w:t>
      </w:r>
      <w:r>
        <w:rPr>
          <w:color w:val="231F20"/>
          <w:w w:val="105"/>
          <w:sz w:val="16"/>
        </w:rPr>
        <w:t>pages,</w:t>
      </w:r>
      <w:r>
        <w:rPr>
          <w:color w:val="231F20"/>
          <w:spacing w:val="-25"/>
          <w:w w:val="105"/>
          <w:sz w:val="16"/>
        </w:rPr>
        <w:t> </w:t>
      </w:r>
      <w:r>
        <w:rPr>
          <w:color w:val="231F20"/>
          <w:w w:val="105"/>
          <w:sz w:val="16"/>
        </w:rPr>
        <w:t>preferably</w:t>
      </w:r>
      <w:r>
        <w:rPr>
          <w:color w:val="231F20"/>
          <w:spacing w:val="-26"/>
          <w:w w:val="105"/>
          <w:sz w:val="16"/>
        </w:rPr>
        <w:t> </w:t>
      </w:r>
      <w:r>
        <w:rPr>
          <w:color w:val="231F20"/>
          <w:w w:val="105"/>
          <w:sz w:val="16"/>
        </w:rPr>
        <w:t>a</w:t>
      </w:r>
      <w:r>
        <w:rPr>
          <w:color w:val="231F20"/>
          <w:spacing w:val="-26"/>
          <w:w w:val="105"/>
          <w:sz w:val="16"/>
        </w:rPr>
        <w:t> </w:t>
      </w:r>
      <w:r>
        <w:rPr>
          <w:color w:val="231F20"/>
          <w:w w:val="105"/>
          <w:sz w:val="16"/>
        </w:rPr>
        <w:t>research</w:t>
      </w:r>
      <w:r>
        <w:rPr>
          <w:color w:val="231F20"/>
          <w:spacing w:val="-26"/>
          <w:w w:val="105"/>
          <w:sz w:val="16"/>
        </w:rPr>
        <w:t> </w:t>
      </w:r>
      <w:r>
        <w:rPr>
          <w:color w:val="231F20"/>
          <w:w w:val="105"/>
          <w:sz w:val="16"/>
        </w:rPr>
        <w:t>or scholarly</w:t>
      </w:r>
      <w:r>
        <w:rPr>
          <w:color w:val="231F20"/>
          <w:spacing w:val="-20"/>
          <w:w w:val="105"/>
          <w:sz w:val="16"/>
        </w:rPr>
        <w:t> </w:t>
      </w:r>
      <w:r>
        <w:rPr>
          <w:color w:val="231F20"/>
          <w:w w:val="105"/>
          <w:sz w:val="16"/>
        </w:rPr>
        <w:t>essay</w:t>
      </w:r>
      <w:r>
        <w:rPr>
          <w:color w:val="231F20"/>
          <w:spacing w:val="-20"/>
          <w:w w:val="105"/>
          <w:sz w:val="16"/>
        </w:rPr>
        <w:t> </w:t>
      </w:r>
      <w:r>
        <w:rPr>
          <w:color w:val="231F20"/>
          <w:w w:val="105"/>
          <w:sz w:val="16"/>
        </w:rPr>
        <w:t>or</w:t>
      </w:r>
      <w:r>
        <w:rPr>
          <w:color w:val="231F20"/>
          <w:spacing w:val="-19"/>
          <w:w w:val="105"/>
          <w:sz w:val="16"/>
        </w:rPr>
        <w:t> </w:t>
      </w:r>
      <w:r>
        <w:rPr>
          <w:color w:val="231F20"/>
          <w:w w:val="105"/>
          <w:sz w:val="16"/>
        </w:rPr>
        <w:t>paper</w:t>
      </w:r>
      <w:r>
        <w:rPr>
          <w:color w:val="231F20"/>
          <w:spacing w:val="-19"/>
          <w:w w:val="105"/>
          <w:sz w:val="16"/>
        </w:rPr>
        <w:t> </w:t>
      </w:r>
      <w:r>
        <w:rPr>
          <w:color w:val="231F20"/>
          <w:w w:val="105"/>
          <w:sz w:val="16"/>
        </w:rPr>
        <w:t>from</w:t>
      </w:r>
      <w:r>
        <w:rPr>
          <w:color w:val="231F20"/>
          <w:spacing w:val="-19"/>
          <w:w w:val="105"/>
          <w:sz w:val="16"/>
        </w:rPr>
        <w:t> </w:t>
      </w:r>
      <w:r>
        <w:rPr>
          <w:color w:val="231F20"/>
          <w:w w:val="105"/>
          <w:sz w:val="16"/>
        </w:rPr>
        <w:t>previous</w:t>
      </w:r>
      <w:r>
        <w:rPr>
          <w:color w:val="231F20"/>
          <w:spacing w:val="-20"/>
          <w:w w:val="105"/>
          <w:sz w:val="16"/>
        </w:rPr>
        <w:t> </w:t>
      </w:r>
      <w:r>
        <w:rPr>
          <w:color w:val="231F20"/>
          <w:w w:val="105"/>
          <w:sz w:val="16"/>
        </w:rPr>
        <w:t>classes.</w:t>
      </w:r>
      <w:r>
        <w:rPr>
          <w:color w:val="231F20"/>
          <w:spacing w:val="-20"/>
          <w:w w:val="105"/>
          <w:sz w:val="16"/>
        </w:rPr>
        <w:t> </w:t>
      </w:r>
      <w:r>
        <w:rPr>
          <w:color w:val="231F20"/>
          <w:w w:val="105"/>
          <w:sz w:val="16"/>
        </w:rPr>
        <w:t>It</w:t>
      </w:r>
      <w:r>
        <w:rPr>
          <w:color w:val="231F20"/>
          <w:spacing w:val="-19"/>
          <w:w w:val="105"/>
          <w:sz w:val="16"/>
        </w:rPr>
        <w:t> </w:t>
      </w:r>
      <w:r>
        <w:rPr>
          <w:color w:val="231F20"/>
          <w:w w:val="105"/>
          <w:sz w:val="16"/>
        </w:rPr>
        <w:t>may</w:t>
      </w:r>
      <w:r>
        <w:rPr>
          <w:color w:val="231F20"/>
          <w:spacing w:val="-20"/>
          <w:w w:val="105"/>
          <w:sz w:val="16"/>
        </w:rPr>
        <w:t> </w:t>
      </w:r>
      <w:r>
        <w:rPr>
          <w:color w:val="231F20"/>
          <w:w w:val="105"/>
          <w:sz w:val="16"/>
        </w:rPr>
        <w:t>also</w:t>
      </w:r>
      <w:r>
        <w:rPr>
          <w:color w:val="231F20"/>
          <w:spacing w:val="-20"/>
          <w:w w:val="105"/>
          <w:sz w:val="16"/>
        </w:rPr>
        <w:t> </w:t>
      </w:r>
      <w:r>
        <w:rPr>
          <w:color w:val="231F20"/>
          <w:w w:val="105"/>
          <w:sz w:val="16"/>
        </w:rPr>
        <w:t>be</w:t>
      </w:r>
      <w:r>
        <w:rPr>
          <w:color w:val="231F20"/>
          <w:spacing w:val="-19"/>
          <w:w w:val="105"/>
          <w:sz w:val="16"/>
        </w:rPr>
        <w:t> </w:t>
      </w:r>
      <w:r>
        <w:rPr>
          <w:color w:val="231F20"/>
          <w:w w:val="105"/>
          <w:sz w:val="16"/>
        </w:rPr>
        <w:t>a sample</w:t>
      </w:r>
      <w:r>
        <w:rPr>
          <w:color w:val="231F20"/>
          <w:spacing w:val="-10"/>
          <w:w w:val="105"/>
          <w:sz w:val="16"/>
        </w:rPr>
        <w:t> </w:t>
      </w:r>
      <w:r>
        <w:rPr>
          <w:color w:val="231F20"/>
          <w:w w:val="105"/>
          <w:sz w:val="16"/>
        </w:rPr>
        <w:t>of</w:t>
      </w:r>
      <w:r>
        <w:rPr>
          <w:color w:val="231F20"/>
          <w:spacing w:val="-9"/>
          <w:w w:val="105"/>
          <w:sz w:val="16"/>
        </w:rPr>
        <w:t> </w:t>
      </w:r>
      <w:r>
        <w:rPr>
          <w:color w:val="231F20"/>
          <w:w w:val="105"/>
          <w:sz w:val="16"/>
        </w:rPr>
        <w:t>professional</w:t>
      </w:r>
      <w:r>
        <w:rPr>
          <w:color w:val="231F20"/>
          <w:spacing w:val="-10"/>
          <w:w w:val="105"/>
          <w:sz w:val="16"/>
        </w:rPr>
        <w:t> </w:t>
      </w:r>
      <w:r>
        <w:rPr>
          <w:color w:val="231F20"/>
          <w:w w:val="105"/>
          <w:sz w:val="16"/>
        </w:rPr>
        <w:t>or</w:t>
      </w:r>
      <w:r>
        <w:rPr>
          <w:color w:val="231F20"/>
          <w:spacing w:val="-9"/>
          <w:w w:val="105"/>
          <w:sz w:val="16"/>
        </w:rPr>
        <w:t> </w:t>
      </w:r>
      <w:r>
        <w:rPr>
          <w:color w:val="231F20"/>
          <w:w w:val="105"/>
          <w:sz w:val="16"/>
        </w:rPr>
        <w:t>creative</w:t>
      </w:r>
      <w:r>
        <w:rPr>
          <w:color w:val="231F20"/>
          <w:spacing w:val="-10"/>
          <w:w w:val="105"/>
          <w:sz w:val="16"/>
        </w:rPr>
        <w:t> </w:t>
      </w:r>
      <w:r>
        <w:rPr>
          <w:color w:val="231F20"/>
          <w:w w:val="105"/>
          <w:sz w:val="16"/>
        </w:rPr>
        <w:t>writing.</w:t>
      </w:r>
    </w:p>
    <w:p>
      <w:pPr>
        <w:pStyle w:val="ListParagraph"/>
        <w:numPr>
          <w:ilvl w:val="0"/>
          <w:numId w:val="28"/>
        </w:numPr>
        <w:tabs>
          <w:tab w:pos="420" w:val="left" w:leader="none"/>
        </w:tabs>
        <w:spacing w:line="240" w:lineRule="auto" w:before="37" w:after="0"/>
        <w:ind w:left="420" w:right="0" w:hanging="213"/>
        <w:jc w:val="left"/>
        <w:rPr>
          <w:sz w:val="16"/>
        </w:rPr>
      </w:pPr>
      <w:r>
        <w:rPr>
          <w:color w:val="231F20"/>
          <w:sz w:val="16"/>
        </w:rPr>
        <w:t>Three (3) Letters of</w:t>
      </w:r>
      <w:r>
        <w:rPr>
          <w:color w:val="231F20"/>
          <w:spacing w:val="-21"/>
          <w:sz w:val="16"/>
        </w:rPr>
        <w:t> </w:t>
      </w:r>
      <w:r>
        <w:rPr>
          <w:color w:val="231F20"/>
          <w:sz w:val="16"/>
        </w:rPr>
        <w:t>Recommendation.</w:t>
      </w:r>
    </w:p>
    <w:p>
      <w:pPr>
        <w:pStyle w:val="ListParagraph"/>
        <w:numPr>
          <w:ilvl w:val="0"/>
          <w:numId w:val="28"/>
        </w:numPr>
        <w:tabs>
          <w:tab w:pos="420" w:val="left" w:leader="none"/>
        </w:tabs>
        <w:spacing w:line="288" w:lineRule="auto" w:before="76" w:after="0"/>
        <w:ind w:left="420" w:right="5722" w:hanging="213"/>
        <w:jc w:val="left"/>
        <w:rPr>
          <w:sz w:val="16"/>
        </w:rPr>
      </w:pPr>
      <w:r>
        <w:rPr>
          <w:color w:val="231F20"/>
          <w:w w:val="105"/>
          <w:sz w:val="16"/>
        </w:rPr>
        <w:t>Transcripts</w:t>
      </w:r>
      <w:r>
        <w:rPr>
          <w:color w:val="231F20"/>
          <w:spacing w:val="-22"/>
          <w:w w:val="105"/>
          <w:sz w:val="16"/>
        </w:rPr>
        <w:t> </w:t>
      </w:r>
      <w:r>
        <w:rPr>
          <w:color w:val="231F20"/>
          <w:w w:val="105"/>
          <w:sz w:val="16"/>
        </w:rPr>
        <w:t>from</w:t>
      </w:r>
      <w:r>
        <w:rPr>
          <w:color w:val="231F20"/>
          <w:spacing w:val="-21"/>
          <w:w w:val="105"/>
          <w:sz w:val="16"/>
        </w:rPr>
        <w:t> </w:t>
      </w:r>
      <w:r>
        <w:rPr>
          <w:color w:val="231F20"/>
          <w:w w:val="105"/>
          <w:sz w:val="16"/>
        </w:rPr>
        <w:t>all</w:t>
      </w:r>
      <w:r>
        <w:rPr>
          <w:color w:val="231F20"/>
          <w:spacing w:val="-22"/>
          <w:w w:val="105"/>
          <w:sz w:val="16"/>
        </w:rPr>
        <w:t> </w:t>
      </w:r>
      <w:r>
        <w:rPr>
          <w:color w:val="231F20"/>
          <w:w w:val="105"/>
          <w:sz w:val="16"/>
        </w:rPr>
        <w:t>colleges/universities</w:t>
      </w:r>
      <w:r>
        <w:rPr>
          <w:color w:val="231F20"/>
          <w:spacing w:val="-22"/>
          <w:w w:val="105"/>
          <w:sz w:val="16"/>
        </w:rPr>
        <w:t> </w:t>
      </w:r>
      <w:r>
        <w:rPr>
          <w:color w:val="231F20"/>
          <w:w w:val="105"/>
          <w:sz w:val="16"/>
        </w:rPr>
        <w:t>attended</w:t>
      </w:r>
      <w:r>
        <w:rPr>
          <w:color w:val="231F20"/>
          <w:spacing w:val="-22"/>
          <w:w w:val="105"/>
          <w:sz w:val="16"/>
        </w:rPr>
        <w:t> </w:t>
      </w:r>
      <w:r>
        <w:rPr>
          <w:color w:val="231F20"/>
          <w:w w:val="105"/>
          <w:sz w:val="16"/>
        </w:rPr>
        <w:t>during</w:t>
      </w:r>
      <w:r>
        <w:rPr>
          <w:color w:val="231F20"/>
          <w:spacing w:val="-21"/>
          <w:w w:val="105"/>
          <w:sz w:val="16"/>
        </w:rPr>
        <w:t> </w:t>
      </w:r>
      <w:r>
        <w:rPr>
          <w:color w:val="231F20"/>
          <w:w w:val="105"/>
          <w:sz w:val="16"/>
        </w:rPr>
        <w:t>completion of</w:t>
      </w:r>
      <w:r>
        <w:rPr>
          <w:color w:val="231F20"/>
          <w:spacing w:val="-13"/>
          <w:w w:val="105"/>
          <w:sz w:val="16"/>
        </w:rPr>
        <w:t> </w:t>
      </w:r>
      <w:r>
        <w:rPr>
          <w:color w:val="231F20"/>
          <w:w w:val="105"/>
          <w:sz w:val="16"/>
        </w:rPr>
        <w:t>B.A.</w:t>
      </w:r>
      <w:r>
        <w:rPr>
          <w:color w:val="231F20"/>
          <w:spacing w:val="-13"/>
          <w:w w:val="105"/>
          <w:sz w:val="16"/>
        </w:rPr>
        <w:t> </w:t>
      </w:r>
      <w:r>
        <w:rPr>
          <w:color w:val="231F20"/>
          <w:w w:val="105"/>
          <w:sz w:val="16"/>
        </w:rPr>
        <w:t>or</w:t>
      </w:r>
      <w:r>
        <w:rPr>
          <w:color w:val="231F20"/>
          <w:spacing w:val="-13"/>
          <w:w w:val="105"/>
          <w:sz w:val="16"/>
        </w:rPr>
        <w:t> </w:t>
      </w:r>
      <w:r>
        <w:rPr>
          <w:color w:val="231F20"/>
          <w:w w:val="105"/>
          <w:sz w:val="16"/>
        </w:rPr>
        <w:t>B.S.</w:t>
      </w:r>
      <w:r>
        <w:rPr>
          <w:color w:val="231F20"/>
          <w:spacing w:val="-13"/>
          <w:w w:val="105"/>
          <w:sz w:val="16"/>
        </w:rPr>
        <w:t> </w:t>
      </w:r>
      <w:r>
        <w:rPr>
          <w:color w:val="231F20"/>
          <w:w w:val="105"/>
          <w:sz w:val="16"/>
        </w:rPr>
        <w:t>degree,</w:t>
      </w:r>
      <w:r>
        <w:rPr>
          <w:color w:val="231F20"/>
          <w:spacing w:val="-14"/>
          <w:w w:val="105"/>
          <w:sz w:val="16"/>
        </w:rPr>
        <w:t> </w:t>
      </w:r>
      <w:r>
        <w:rPr>
          <w:color w:val="231F20"/>
          <w:w w:val="105"/>
          <w:sz w:val="16"/>
        </w:rPr>
        <w:t>as</w:t>
      </w:r>
      <w:r>
        <w:rPr>
          <w:color w:val="231F20"/>
          <w:spacing w:val="-14"/>
          <w:w w:val="105"/>
          <w:sz w:val="16"/>
        </w:rPr>
        <w:t> </w:t>
      </w:r>
      <w:r>
        <w:rPr>
          <w:color w:val="231F20"/>
          <w:w w:val="105"/>
          <w:sz w:val="16"/>
        </w:rPr>
        <w:t>well</w:t>
      </w:r>
      <w:r>
        <w:rPr>
          <w:color w:val="231F20"/>
          <w:spacing w:val="-14"/>
          <w:w w:val="105"/>
          <w:sz w:val="16"/>
        </w:rPr>
        <w:t> </w:t>
      </w:r>
      <w:r>
        <w:rPr>
          <w:color w:val="231F20"/>
          <w:w w:val="105"/>
          <w:sz w:val="16"/>
        </w:rPr>
        <w:t>as</w:t>
      </w:r>
      <w:r>
        <w:rPr>
          <w:color w:val="231F20"/>
          <w:spacing w:val="-14"/>
          <w:w w:val="105"/>
          <w:sz w:val="16"/>
        </w:rPr>
        <w:t> </w:t>
      </w:r>
      <w:r>
        <w:rPr>
          <w:color w:val="231F20"/>
          <w:w w:val="105"/>
          <w:sz w:val="16"/>
        </w:rPr>
        <w:t>all</w:t>
      </w:r>
      <w:r>
        <w:rPr>
          <w:color w:val="231F20"/>
          <w:spacing w:val="-14"/>
          <w:w w:val="105"/>
          <w:sz w:val="16"/>
        </w:rPr>
        <w:t> </w:t>
      </w:r>
      <w:r>
        <w:rPr>
          <w:color w:val="231F20"/>
          <w:w w:val="105"/>
          <w:sz w:val="16"/>
        </w:rPr>
        <w:t>graduate</w:t>
      </w:r>
      <w:r>
        <w:rPr>
          <w:color w:val="231F20"/>
          <w:spacing w:val="-13"/>
          <w:w w:val="105"/>
          <w:sz w:val="16"/>
        </w:rPr>
        <w:t> </w:t>
      </w:r>
      <w:r>
        <w:rPr>
          <w:color w:val="231F20"/>
          <w:w w:val="105"/>
          <w:sz w:val="16"/>
        </w:rPr>
        <w:t>transcripts.</w:t>
      </w:r>
    </w:p>
    <w:p>
      <w:pPr>
        <w:spacing w:after="0" w:line="288" w:lineRule="auto"/>
        <w:jc w:val="left"/>
        <w:rPr>
          <w:sz w:val="16"/>
        </w:rPr>
        <w:sectPr>
          <w:headerReference w:type="default" r:id="rId75"/>
          <w:headerReference w:type="even" r:id="rId76"/>
          <w:pgSz w:w="12240" w:h="15840"/>
          <w:pgMar w:header="677" w:footer="0" w:top="1240" w:bottom="280" w:left="580" w:right="560"/>
        </w:sectPr>
      </w:pPr>
    </w:p>
    <w:p>
      <w:pPr>
        <w:pStyle w:val="Heading1"/>
        <w:tabs>
          <w:tab w:pos="5432" w:val="left" w:leader="none"/>
        </w:tabs>
        <w:spacing w:before="138"/>
      </w:pPr>
      <w:bookmarkStart w:name="_TOC_250013" w:id="133"/>
      <w:r>
        <w:rPr>
          <w:color w:val="231F20"/>
          <w:w w:val="95"/>
          <w:u w:val="single" w:color="000000"/>
        </w:rPr>
        <w:t>COLLEGE OF</w:t>
      </w:r>
      <w:r>
        <w:rPr>
          <w:color w:val="231F20"/>
          <w:spacing w:val="-38"/>
          <w:w w:val="95"/>
          <w:u w:val="single" w:color="000000"/>
        </w:rPr>
        <w:t> </w:t>
      </w:r>
      <w:r>
        <w:rPr>
          <w:color w:val="231F20"/>
          <w:w w:val="95"/>
          <w:u w:val="single" w:color="000000"/>
        </w:rPr>
        <w:t>BUSINESS</w:t>
      </w:r>
      <w:bookmarkEnd w:id="133"/>
      <w:r>
        <w:rPr>
          <w:color w:val="231F20"/>
          <w:u w:val="single" w:color="000000"/>
        </w:rPr>
        <w:tab/>
      </w:r>
    </w:p>
    <w:p>
      <w:pPr>
        <w:pStyle w:val="BodyText"/>
        <w:spacing w:before="191"/>
      </w:pPr>
      <w:bookmarkStart w:name="College of Business" w:id="134"/>
      <w:bookmarkEnd w:id="134"/>
      <w:r>
        <w:rPr/>
      </w:r>
      <w:hyperlink r:id="rId77">
        <w:r>
          <w:rPr>
            <w:color w:val="231F20"/>
            <w:w w:val="105"/>
          </w:rPr>
          <w:t>https://www.una.edu/business/</w:t>
        </w:r>
      </w:hyperlink>
    </w:p>
    <w:p>
      <w:pPr>
        <w:pStyle w:val="BodyText"/>
        <w:ind w:left="0"/>
        <w:rPr>
          <w:sz w:val="17"/>
        </w:rPr>
      </w:pPr>
    </w:p>
    <w:p>
      <w:pPr>
        <w:pStyle w:val="BodyText"/>
        <w:spacing w:line="288" w:lineRule="auto"/>
      </w:pPr>
      <w:r>
        <w:rPr>
          <w:color w:val="231F20"/>
          <w:w w:val="105"/>
        </w:rPr>
        <w:t>The College of Business offers a master of business administration (MBA)</w:t>
      </w:r>
      <w:r>
        <w:rPr>
          <w:color w:val="231F20"/>
          <w:spacing w:val="-24"/>
          <w:w w:val="105"/>
        </w:rPr>
        <w:t> </w:t>
      </w:r>
      <w:r>
        <w:rPr>
          <w:color w:val="231F20"/>
          <w:w w:val="105"/>
        </w:rPr>
        <w:t>degree</w:t>
      </w:r>
      <w:r>
        <w:rPr>
          <w:color w:val="231F20"/>
          <w:spacing w:val="-24"/>
          <w:w w:val="105"/>
        </w:rPr>
        <w:t> </w:t>
      </w:r>
      <w:r>
        <w:rPr>
          <w:color w:val="231F20"/>
          <w:w w:val="105"/>
        </w:rPr>
        <w:t>with</w:t>
      </w:r>
      <w:r>
        <w:rPr>
          <w:color w:val="231F20"/>
          <w:spacing w:val="-24"/>
          <w:w w:val="105"/>
        </w:rPr>
        <w:t> </w:t>
      </w:r>
      <w:r>
        <w:rPr>
          <w:color w:val="231F20"/>
          <w:w w:val="105"/>
        </w:rPr>
        <w:t>several</w:t>
      </w:r>
      <w:r>
        <w:rPr>
          <w:color w:val="231F20"/>
          <w:spacing w:val="-24"/>
          <w:w w:val="105"/>
        </w:rPr>
        <w:t> </w:t>
      </w:r>
      <w:r>
        <w:rPr>
          <w:color w:val="231F20"/>
          <w:w w:val="105"/>
        </w:rPr>
        <w:t>concentrations</w:t>
      </w:r>
      <w:r>
        <w:rPr>
          <w:color w:val="231F20"/>
          <w:spacing w:val="-24"/>
          <w:w w:val="105"/>
        </w:rPr>
        <w:t> </w:t>
      </w:r>
      <w:r>
        <w:rPr>
          <w:color w:val="231F20"/>
          <w:w w:val="105"/>
        </w:rPr>
        <w:t>and</w:t>
      </w:r>
      <w:r>
        <w:rPr>
          <w:color w:val="231F20"/>
          <w:spacing w:val="-24"/>
          <w:w w:val="105"/>
        </w:rPr>
        <w:t> </w:t>
      </w:r>
      <w:r>
        <w:rPr>
          <w:color w:val="231F20"/>
          <w:w w:val="105"/>
        </w:rPr>
        <w:t>degree</w:t>
      </w:r>
      <w:r>
        <w:rPr>
          <w:color w:val="231F20"/>
          <w:spacing w:val="-24"/>
          <w:w w:val="105"/>
        </w:rPr>
        <w:t> </w:t>
      </w:r>
      <w:r>
        <w:rPr>
          <w:color w:val="231F20"/>
          <w:w w:val="105"/>
        </w:rPr>
        <w:t>delivery</w:t>
      </w:r>
      <w:r>
        <w:rPr>
          <w:color w:val="231F20"/>
          <w:spacing w:val="-24"/>
          <w:w w:val="105"/>
        </w:rPr>
        <w:t> </w:t>
      </w:r>
      <w:r>
        <w:rPr>
          <w:color w:val="231F20"/>
          <w:w w:val="105"/>
        </w:rPr>
        <w:t>options. Students with undergraduate degrees in business and those from nonbusiness disciplines are equally encouraged to </w:t>
      </w:r>
      <w:r>
        <w:rPr>
          <w:color w:val="231F20"/>
          <w:spacing w:val="-3"/>
          <w:w w:val="105"/>
        </w:rPr>
        <w:t>apply. </w:t>
      </w:r>
      <w:r>
        <w:rPr>
          <w:color w:val="231F20"/>
          <w:w w:val="105"/>
        </w:rPr>
        <w:t>The MBA is accredited</w:t>
      </w:r>
      <w:r>
        <w:rPr>
          <w:color w:val="231F20"/>
          <w:spacing w:val="-22"/>
          <w:w w:val="105"/>
        </w:rPr>
        <w:t> </w:t>
      </w:r>
      <w:r>
        <w:rPr>
          <w:color w:val="231F20"/>
          <w:w w:val="105"/>
        </w:rPr>
        <w:t>by</w:t>
      </w:r>
      <w:r>
        <w:rPr>
          <w:color w:val="231F20"/>
          <w:spacing w:val="-22"/>
          <w:w w:val="105"/>
        </w:rPr>
        <w:t> </w:t>
      </w:r>
      <w:r>
        <w:rPr>
          <w:color w:val="231F20"/>
          <w:w w:val="105"/>
        </w:rPr>
        <w:t>AACSB</w:t>
      </w:r>
      <w:r>
        <w:rPr>
          <w:color w:val="231F20"/>
          <w:spacing w:val="-22"/>
          <w:w w:val="105"/>
        </w:rPr>
        <w:t> </w:t>
      </w:r>
      <w:r>
        <w:rPr>
          <w:color w:val="231F20"/>
          <w:w w:val="105"/>
        </w:rPr>
        <w:t>International</w:t>
      </w:r>
      <w:r>
        <w:rPr>
          <w:color w:val="231F20"/>
          <w:spacing w:val="-22"/>
          <w:w w:val="105"/>
        </w:rPr>
        <w:t> </w:t>
      </w:r>
      <w:r>
        <w:rPr>
          <w:color w:val="231F20"/>
          <w:w w:val="105"/>
        </w:rPr>
        <w:t>and</w:t>
      </w:r>
      <w:r>
        <w:rPr>
          <w:color w:val="231F20"/>
          <w:spacing w:val="-22"/>
          <w:w w:val="105"/>
        </w:rPr>
        <w:t> </w:t>
      </w:r>
      <w:r>
        <w:rPr>
          <w:color w:val="231F20"/>
          <w:w w:val="105"/>
        </w:rPr>
        <w:t>is</w:t>
      </w:r>
      <w:r>
        <w:rPr>
          <w:color w:val="231F20"/>
          <w:spacing w:val="-22"/>
          <w:w w:val="105"/>
        </w:rPr>
        <w:t> </w:t>
      </w:r>
      <w:r>
        <w:rPr>
          <w:color w:val="231F20"/>
          <w:w w:val="105"/>
        </w:rPr>
        <w:t>a</w:t>
      </w:r>
      <w:r>
        <w:rPr>
          <w:color w:val="231F20"/>
          <w:spacing w:val="-22"/>
          <w:w w:val="105"/>
        </w:rPr>
        <w:t> </w:t>
      </w:r>
      <w:r>
        <w:rPr>
          <w:color w:val="231F20"/>
          <w:w w:val="105"/>
        </w:rPr>
        <w:t>highly</w:t>
      </w:r>
      <w:r>
        <w:rPr>
          <w:color w:val="231F20"/>
          <w:spacing w:val="-22"/>
          <w:w w:val="105"/>
        </w:rPr>
        <w:t> </w:t>
      </w:r>
      <w:r>
        <w:rPr>
          <w:color w:val="231F20"/>
          <w:w w:val="105"/>
        </w:rPr>
        <w:t>respected</w:t>
      </w:r>
      <w:r>
        <w:rPr>
          <w:color w:val="231F20"/>
          <w:spacing w:val="-22"/>
          <w:w w:val="105"/>
        </w:rPr>
        <w:t> </w:t>
      </w:r>
      <w:r>
        <w:rPr>
          <w:color w:val="231F20"/>
          <w:w w:val="105"/>
        </w:rPr>
        <w:t>vehicle</w:t>
      </w:r>
      <w:r>
        <w:rPr>
          <w:color w:val="231F20"/>
          <w:spacing w:val="-22"/>
          <w:w w:val="105"/>
        </w:rPr>
        <w:t> </w:t>
      </w:r>
      <w:r>
        <w:rPr>
          <w:color w:val="231F20"/>
          <w:w w:val="105"/>
        </w:rPr>
        <w:t>for enriching</w:t>
      </w:r>
      <w:r>
        <w:rPr>
          <w:color w:val="231F20"/>
          <w:spacing w:val="-23"/>
          <w:w w:val="105"/>
        </w:rPr>
        <w:t> </w:t>
      </w:r>
      <w:r>
        <w:rPr>
          <w:color w:val="231F20"/>
          <w:w w:val="105"/>
        </w:rPr>
        <w:t>undergraduate</w:t>
      </w:r>
      <w:r>
        <w:rPr>
          <w:color w:val="231F20"/>
          <w:spacing w:val="-22"/>
          <w:w w:val="105"/>
        </w:rPr>
        <w:t> </w:t>
      </w:r>
      <w:r>
        <w:rPr>
          <w:color w:val="231F20"/>
          <w:w w:val="105"/>
        </w:rPr>
        <w:t>study</w:t>
      </w:r>
      <w:r>
        <w:rPr>
          <w:color w:val="231F20"/>
          <w:spacing w:val="-23"/>
          <w:w w:val="105"/>
        </w:rPr>
        <w:t> </w:t>
      </w:r>
      <w:r>
        <w:rPr>
          <w:color w:val="231F20"/>
          <w:w w:val="105"/>
        </w:rPr>
        <w:t>in</w:t>
      </w:r>
      <w:r>
        <w:rPr>
          <w:color w:val="231F20"/>
          <w:spacing w:val="-23"/>
          <w:w w:val="105"/>
        </w:rPr>
        <w:t> </w:t>
      </w:r>
      <w:r>
        <w:rPr>
          <w:color w:val="231F20"/>
          <w:w w:val="105"/>
        </w:rPr>
        <w:t>science</w:t>
      </w:r>
      <w:r>
        <w:rPr>
          <w:color w:val="231F20"/>
          <w:spacing w:val="-23"/>
          <w:w w:val="105"/>
        </w:rPr>
        <w:t> </w:t>
      </w:r>
      <w:r>
        <w:rPr>
          <w:color w:val="231F20"/>
          <w:w w:val="105"/>
        </w:rPr>
        <w:t>and</w:t>
      </w:r>
      <w:r>
        <w:rPr>
          <w:color w:val="231F20"/>
          <w:spacing w:val="-23"/>
          <w:w w:val="105"/>
        </w:rPr>
        <w:t> </w:t>
      </w:r>
      <w:r>
        <w:rPr>
          <w:color w:val="231F20"/>
          <w:w w:val="105"/>
        </w:rPr>
        <w:t>engineering,</w:t>
      </w:r>
      <w:r>
        <w:rPr>
          <w:color w:val="231F20"/>
          <w:spacing w:val="-23"/>
          <w:w w:val="105"/>
        </w:rPr>
        <w:t> </w:t>
      </w:r>
      <w:r>
        <w:rPr>
          <w:color w:val="231F20"/>
          <w:w w:val="105"/>
        </w:rPr>
        <w:t>liberal</w:t>
      </w:r>
      <w:r>
        <w:rPr>
          <w:color w:val="231F20"/>
          <w:spacing w:val="-23"/>
          <w:w w:val="105"/>
        </w:rPr>
        <w:t> </w:t>
      </w:r>
      <w:r>
        <w:rPr>
          <w:color w:val="231F20"/>
          <w:w w:val="105"/>
        </w:rPr>
        <w:t>arts, and</w:t>
      </w:r>
      <w:r>
        <w:rPr>
          <w:color w:val="231F20"/>
          <w:spacing w:val="-19"/>
          <w:w w:val="105"/>
        </w:rPr>
        <w:t> </w:t>
      </w:r>
      <w:r>
        <w:rPr>
          <w:color w:val="231F20"/>
          <w:w w:val="105"/>
        </w:rPr>
        <w:t>the</w:t>
      </w:r>
      <w:r>
        <w:rPr>
          <w:color w:val="231F20"/>
          <w:spacing w:val="-18"/>
          <w:w w:val="105"/>
        </w:rPr>
        <w:t> </w:t>
      </w:r>
      <w:r>
        <w:rPr>
          <w:color w:val="231F20"/>
          <w:w w:val="105"/>
        </w:rPr>
        <w:t>social</w:t>
      </w:r>
      <w:r>
        <w:rPr>
          <w:color w:val="231F20"/>
          <w:spacing w:val="-19"/>
          <w:w w:val="105"/>
        </w:rPr>
        <w:t> </w:t>
      </w:r>
      <w:r>
        <w:rPr>
          <w:color w:val="231F20"/>
          <w:w w:val="105"/>
        </w:rPr>
        <w:t>and</w:t>
      </w:r>
      <w:r>
        <w:rPr>
          <w:color w:val="231F20"/>
          <w:spacing w:val="-19"/>
          <w:w w:val="105"/>
        </w:rPr>
        <w:t> </w:t>
      </w:r>
      <w:r>
        <w:rPr>
          <w:color w:val="231F20"/>
          <w:w w:val="105"/>
        </w:rPr>
        <w:t>behavioral</w:t>
      </w:r>
      <w:r>
        <w:rPr>
          <w:color w:val="231F20"/>
          <w:spacing w:val="-19"/>
          <w:w w:val="105"/>
        </w:rPr>
        <w:t> </w:t>
      </w:r>
      <w:r>
        <w:rPr>
          <w:color w:val="231F20"/>
          <w:w w:val="105"/>
        </w:rPr>
        <w:t>sciences</w:t>
      </w:r>
      <w:r>
        <w:rPr>
          <w:color w:val="231F20"/>
          <w:spacing w:val="-19"/>
          <w:w w:val="105"/>
        </w:rPr>
        <w:t> </w:t>
      </w:r>
      <w:r>
        <w:rPr>
          <w:color w:val="231F20"/>
          <w:w w:val="105"/>
        </w:rPr>
        <w:t>as</w:t>
      </w:r>
      <w:r>
        <w:rPr>
          <w:color w:val="231F20"/>
          <w:spacing w:val="-19"/>
          <w:w w:val="105"/>
        </w:rPr>
        <w:t> </w:t>
      </w:r>
      <w:r>
        <w:rPr>
          <w:color w:val="231F20"/>
          <w:w w:val="105"/>
        </w:rPr>
        <w:t>well</w:t>
      </w:r>
      <w:r>
        <w:rPr>
          <w:color w:val="231F20"/>
          <w:spacing w:val="-19"/>
          <w:w w:val="105"/>
        </w:rPr>
        <w:t> </w:t>
      </w:r>
      <w:r>
        <w:rPr>
          <w:color w:val="231F20"/>
          <w:w w:val="105"/>
        </w:rPr>
        <w:t>as</w:t>
      </w:r>
      <w:r>
        <w:rPr>
          <w:color w:val="231F20"/>
          <w:spacing w:val="-19"/>
          <w:w w:val="105"/>
        </w:rPr>
        <w:t> </w:t>
      </w:r>
      <w:r>
        <w:rPr>
          <w:color w:val="231F20"/>
          <w:w w:val="105"/>
        </w:rPr>
        <w:t>for</w:t>
      </w:r>
      <w:r>
        <w:rPr>
          <w:color w:val="231F20"/>
          <w:spacing w:val="-18"/>
          <w:w w:val="105"/>
        </w:rPr>
        <w:t> </w:t>
      </w:r>
      <w:r>
        <w:rPr>
          <w:color w:val="231F20"/>
          <w:w w:val="105"/>
        </w:rPr>
        <w:t>adding</w:t>
      </w:r>
      <w:r>
        <w:rPr>
          <w:color w:val="231F20"/>
          <w:spacing w:val="-19"/>
          <w:w w:val="105"/>
        </w:rPr>
        <w:t> </w:t>
      </w:r>
      <w:r>
        <w:rPr>
          <w:color w:val="231F20"/>
          <w:w w:val="105"/>
        </w:rPr>
        <w:t>depth</w:t>
      </w:r>
      <w:r>
        <w:rPr>
          <w:color w:val="231F20"/>
          <w:spacing w:val="-18"/>
          <w:w w:val="105"/>
        </w:rPr>
        <w:t> </w:t>
      </w:r>
      <w:r>
        <w:rPr>
          <w:color w:val="231F20"/>
          <w:w w:val="105"/>
        </w:rPr>
        <w:t>to</w:t>
      </w:r>
      <w:r>
        <w:rPr>
          <w:color w:val="231F20"/>
          <w:spacing w:val="-18"/>
          <w:w w:val="105"/>
        </w:rPr>
        <w:t> </w:t>
      </w:r>
      <w:r>
        <w:rPr>
          <w:color w:val="231F20"/>
          <w:w w:val="105"/>
        </w:rPr>
        <w:t>the traditional undergraduate business</w:t>
      </w:r>
      <w:r>
        <w:rPr>
          <w:color w:val="231F20"/>
          <w:spacing w:val="-28"/>
          <w:w w:val="105"/>
        </w:rPr>
        <w:t> </w:t>
      </w:r>
      <w:r>
        <w:rPr>
          <w:color w:val="231F20"/>
          <w:w w:val="105"/>
        </w:rPr>
        <w:t>disciplines.</w:t>
      </w:r>
    </w:p>
    <w:p>
      <w:pPr>
        <w:pStyle w:val="BodyText"/>
        <w:spacing w:line="288" w:lineRule="auto" w:before="154"/>
        <w:ind w:right="25"/>
      </w:pPr>
      <w:r>
        <w:rPr>
          <w:color w:val="231F20"/>
          <w:w w:val="105"/>
        </w:rPr>
        <w:t>The</w:t>
      </w:r>
      <w:r>
        <w:rPr>
          <w:color w:val="231F20"/>
          <w:spacing w:val="-20"/>
          <w:w w:val="105"/>
        </w:rPr>
        <w:t> </w:t>
      </w:r>
      <w:r>
        <w:rPr>
          <w:color w:val="231F20"/>
          <w:w w:val="105"/>
        </w:rPr>
        <w:t>MBA</w:t>
      </w:r>
      <w:r>
        <w:rPr>
          <w:color w:val="231F20"/>
          <w:spacing w:val="-19"/>
          <w:w w:val="105"/>
        </w:rPr>
        <w:t> </w:t>
      </w:r>
      <w:r>
        <w:rPr>
          <w:color w:val="231F20"/>
          <w:w w:val="105"/>
        </w:rPr>
        <w:t>program</w:t>
      </w:r>
      <w:r>
        <w:rPr>
          <w:color w:val="231F20"/>
          <w:spacing w:val="-19"/>
          <w:w w:val="105"/>
        </w:rPr>
        <w:t> </w:t>
      </w:r>
      <w:r>
        <w:rPr>
          <w:color w:val="231F20"/>
          <w:w w:val="105"/>
        </w:rPr>
        <w:t>consists</w:t>
      </w:r>
      <w:r>
        <w:rPr>
          <w:color w:val="231F20"/>
          <w:spacing w:val="-20"/>
          <w:w w:val="105"/>
        </w:rPr>
        <w:t> </w:t>
      </w:r>
      <w:r>
        <w:rPr>
          <w:color w:val="231F20"/>
          <w:w w:val="105"/>
        </w:rPr>
        <w:t>of</w:t>
      </w:r>
      <w:r>
        <w:rPr>
          <w:color w:val="231F20"/>
          <w:spacing w:val="-19"/>
          <w:w w:val="105"/>
        </w:rPr>
        <w:t> </w:t>
      </w:r>
      <w:r>
        <w:rPr>
          <w:color w:val="231F20"/>
          <w:w w:val="105"/>
        </w:rPr>
        <w:t>34</w:t>
      </w:r>
      <w:r>
        <w:rPr>
          <w:color w:val="231F20"/>
          <w:spacing w:val="-20"/>
          <w:w w:val="105"/>
        </w:rPr>
        <w:t> </w:t>
      </w:r>
      <w:r>
        <w:rPr>
          <w:color w:val="231F20"/>
          <w:w w:val="105"/>
        </w:rPr>
        <w:t>semester</w:t>
      </w:r>
      <w:r>
        <w:rPr>
          <w:color w:val="231F20"/>
          <w:spacing w:val="-20"/>
          <w:w w:val="105"/>
        </w:rPr>
        <w:t> </w:t>
      </w:r>
      <w:r>
        <w:rPr>
          <w:color w:val="231F20"/>
          <w:w w:val="105"/>
        </w:rPr>
        <w:t>credit</w:t>
      </w:r>
      <w:r>
        <w:rPr>
          <w:color w:val="231F20"/>
          <w:spacing w:val="-20"/>
          <w:w w:val="105"/>
        </w:rPr>
        <w:t> </w:t>
      </w:r>
      <w:r>
        <w:rPr>
          <w:color w:val="231F20"/>
          <w:w w:val="105"/>
        </w:rPr>
        <w:t>hours.</w:t>
      </w:r>
      <w:r>
        <w:rPr>
          <w:color w:val="231F20"/>
          <w:spacing w:val="-19"/>
          <w:w w:val="105"/>
        </w:rPr>
        <w:t> </w:t>
      </w:r>
      <w:r>
        <w:rPr>
          <w:color w:val="231F20"/>
          <w:w w:val="105"/>
        </w:rPr>
        <w:t>A</w:t>
      </w:r>
      <w:r>
        <w:rPr>
          <w:color w:val="231F20"/>
          <w:spacing w:val="-19"/>
          <w:w w:val="105"/>
        </w:rPr>
        <w:t> </w:t>
      </w:r>
      <w:r>
        <w:rPr>
          <w:color w:val="231F20"/>
          <w:w w:val="105"/>
        </w:rPr>
        <w:t>concentration is not required, but may be selected. The following three-course concentrations are available: accounting, ﬁnance, health care </w:t>
      </w:r>
      <w:r>
        <w:rPr>
          <w:color w:val="231F20"/>
        </w:rPr>
        <w:t>management, human resource management, information systems, global </w:t>
      </w:r>
      <w:r>
        <w:rPr>
          <w:color w:val="231F20"/>
          <w:w w:val="105"/>
        </w:rPr>
        <w:t>business,</w:t>
      </w:r>
      <w:r>
        <w:rPr>
          <w:color w:val="231F20"/>
          <w:spacing w:val="-26"/>
          <w:w w:val="105"/>
        </w:rPr>
        <w:t> </w:t>
      </w:r>
      <w:r>
        <w:rPr>
          <w:color w:val="231F20"/>
          <w:w w:val="105"/>
        </w:rPr>
        <w:t>project</w:t>
      </w:r>
      <w:r>
        <w:rPr>
          <w:color w:val="231F20"/>
          <w:spacing w:val="-26"/>
          <w:w w:val="105"/>
        </w:rPr>
        <w:t> </w:t>
      </w:r>
      <w:r>
        <w:rPr>
          <w:color w:val="231F20"/>
          <w:w w:val="105"/>
        </w:rPr>
        <w:t>management,</w:t>
      </w:r>
      <w:r>
        <w:rPr>
          <w:color w:val="231F20"/>
          <w:spacing w:val="-26"/>
          <w:w w:val="105"/>
        </w:rPr>
        <w:t> </w:t>
      </w:r>
      <w:r>
        <w:rPr>
          <w:color w:val="231F20"/>
          <w:w w:val="105"/>
        </w:rPr>
        <w:t>ERP</w:t>
      </w:r>
      <w:r>
        <w:rPr>
          <w:color w:val="231F20"/>
          <w:spacing w:val="-26"/>
          <w:w w:val="105"/>
        </w:rPr>
        <w:t> </w:t>
      </w:r>
      <w:r>
        <w:rPr>
          <w:color w:val="231F20"/>
          <w:w w:val="105"/>
        </w:rPr>
        <w:t>Systems</w:t>
      </w:r>
      <w:r>
        <w:rPr>
          <w:color w:val="231F20"/>
          <w:spacing w:val="-26"/>
          <w:w w:val="105"/>
        </w:rPr>
        <w:t> </w:t>
      </w:r>
      <w:r>
        <w:rPr>
          <w:color w:val="231F20"/>
          <w:w w:val="105"/>
        </w:rPr>
        <w:t>Using</w:t>
      </w:r>
      <w:r>
        <w:rPr>
          <w:color w:val="231F20"/>
          <w:spacing w:val="-27"/>
          <w:w w:val="105"/>
        </w:rPr>
        <w:t> </w:t>
      </w:r>
      <w:r>
        <w:rPr>
          <w:color w:val="231F20"/>
          <w:w w:val="105"/>
        </w:rPr>
        <w:t>SAP</w:t>
      </w:r>
      <w:r>
        <w:rPr>
          <w:color w:val="231F20"/>
          <w:spacing w:val="-26"/>
          <w:w w:val="105"/>
        </w:rPr>
        <w:t> </w:t>
      </w:r>
      <w:r>
        <w:rPr>
          <w:color w:val="231F20"/>
          <w:w w:val="105"/>
        </w:rPr>
        <w:t>and</w:t>
      </w:r>
      <w:r>
        <w:rPr>
          <w:color w:val="231F20"/>
          <w:spacing w:val="-27"/>
          <w:w w:val="105"/>
        </w:rPr>
        <w:t> </w:t>
      </w:r>
      <w:r>
        <w:rPr>
          <w:color w:val="231F20"/>
          <w:w w:val="105"/>
        </w:rPr>
        <w:t>sales</w:t>
      </w:r>
      <w:r>
        <w:rPr>
          <w:color w:val="231F20"/>
          <w:spacing w:val="-27"/>
          <w:w w:val="105"/>
        </w:rPr>
        <w:t> </w:t>
      </w:r>
      <w:r>
        <w:rPr>
          <w:color w:val="231F20"/>
          <w:w w:val="105"/>
        </w:rPr>
        <w:t>and new</w:t>
      </w:r>
      <w:r>
        <w:rPr>
          <w:color w:val="231F20"/>
          <w:spacing w:val="-18"/>
          <w:w w:val="105"/>
        </w:rPr>
        <w:t> </w:t>
      </w:r>
      <w:r>
        <w:rPr>
          <w:color w:val="231F20"/>
          <w:w w:val="105"/>
        </w:rPr>
        <w:t>business</w:t>
      </w:r>
      <w:r>
        <w:rPr>
          <w:color w:val="231F20"/>
          <w:spacing w:val="-18"/>
          <w:w w:val="105"/>
        </w:rPr>
        <w:t> </w:t>
      </w:r>
      <w:r>
        <w:rPr>
          <w:color w:val="231F20"/>
          <w:w w:val="105"/>
        </w:rPr>
        <w:t>development.</w:t>
      </w:r>
      <w:r>
        <w:rPr>
          <w:color w:val="231F20"/>
          <w:spacing w:val="-19"/>
          <w:w w:val="105"/>
        </w:rPr>
        <w:t> </w:t>
      </w:r>
      <w:r>
        <w:rPr>
          <w:color w:val="231F20"/>
          <w:w w:val="105"/>
        </w:rPr>
        <w:t>Students</w:t>
      </w:r>
      <w:r>
        <w:rPr>
          <w:color w:val="231F20"/>
          <w:spacing w:val="-18"/>
          <w:w w:val="105"/>
        </w:rPr>
        <w:t> </w:t>
      </w:r>
      <w:r>
        <w:rPr>
          <w:color w:val="231F20"/>
          <w:w w:val="105"/>
        </w:rPr>
        <w:t>not</w:t>
      </w:r>
      <w:r>
        <w:rPr>
          <w:color w:val="231F20"/>
          <w:spacing w:val="-18"/>
          <w:w w:val="105"/>
        </w:rPr>
        <w:t> </w:t>
      </w:r>
      <w:r>
        <w:rPr>
          <w:color w:val="231F20"/>
          <w:w w:val="105"/>
        </w:rPr>
        <w:t>selecting</w:t>
      </w:r>
      <w:r>
        <w:rPr>
          <w:color w:val="231F20"/>
          <w:spacing w:val="-19"/>
          <w:w w:val="105"/>
        </w:rPr>
        <w:t> </w:t>
      </w:r>
      <w:r>
        <w:rPr>
          <w:color w:val="231F20"/>
          <w:w w:val="105"/>
        </w:rPr>
        <w:t>a</w:t>
      </w:r>
      <w:r>
        <w:rPr>
          <w:color w:val="231F20"/>
          <w:spacing w:val="-19"/>
          <w:w w:val="105"/>
        </w:rPr>
        <w:t> </w:t>
      </w:r>
      <w:r>
        <w:rPr>
          <w:color w:val="231F20"/>
          <w:w w:val="105"/>
        </w:rPr>
        <w:t>concentration</w:t>
      </w:r>
      <w:r>
        <w:rPr>
          <w:color w:val="231F20"/>
          <w:spacing w:val="-19"/>
          <w:w w:val="105"/>
        </w:rPr>
        <w:t> </w:t>
      </w:r>
      <w:r>
        <w:rPr>
          <w:color w:val="231F20"/>
          <w:w w:val="105"/>
        </w:rPr>
        <w:t>will select three business electives (9 credit hours) based on their interests and</w:t>
      </w:r>
      <w:r>
        <w:rPr>
          <w:color w:val="231F20"/>
          <w:spacing w:val="-17"/>
          <w:w w:val="105"/>
        </w:rPr>
        <w:t> </w:t>
      </w:r>
      <w:r>
        <w:rPr>
          <w:color w:val="231F20"/>
          <w:w w:val="105"/>
        </w:rPr>
        <w:t>career</w:t>
      </w:r>
      <w:r>
        <w:rPr>
          <w:color w:val="231F20"/>
          <w:spacing w:val="-17"/>
          <w:w w:val="105"/>
        </w:rPr>
        <w:t> </w:t>
      </w:r>
      <w:r>
        <w:rPr>
          <w:color w:val="231F20"/>
          <w:w w:val="105"/>
        </w:rPr>
        <w:t>goals.</w:t>
      </w:r>
      <w:r>
        <w:rPr>
          <w:color w:val="231F20"/>
          <w:spacing w:val="-16"/>
          <w:w w:val="105"/>
        </w:rPr>
        <w:t> </w:t>
      </w:r>
      <w:r>
        <w:rPr>
          <w:color w:val="231F20"/>
          <w:w w:val="105"/>
        </w:rPr>
        <w:t>An</w:t>
      </w:r>
      <w:r>
        <w:rPr>
          <w:color w:val="231F20"/>
          <w:spacing w:val="-16"/>
          <w:w w:val="105"/>
        </w:rPr>
        <w:t> </w:t>
      </w:r>
      <w:r>
        <w:rPr>
          <w:color w:val="231F20"/>
          <w:w w:val="105"/>
        </w:rPr>
        <w:t>Executive</w:t>
      </w:r>
      <w:r>
        <w:rPr>
          <w:color w:val="231F20"/>
          <w:spacing w:val="-17"/>
          <w:w w:val="105"/>
        </w:rPr>
        <w:t> </w:t>
      </w:r>
      <w:r>
        <w:rPr>
          <w:color w:val="231F20"/>
          <w:w w:val="105"/>
        </w:rPr>
        <w:t>MBA</w:t>
      </w:r>
      <w:r>
        <w:rPr>
          <w:color w:val="231F20"/>
          <w:spacing w:val="-16"/>
          <w:w w:val="105"/>
        </w:rPr>
        <w:t> </w:t>
      </w:r>
      <w:r>
        <w:rPr>
          <w:color w:val="231F20"/>
          <w:w w:val="105"/>
        </w:rPr>
        <w:t>is</w:t>
      </w:r>
      <w:r>
        <w:rPr>
          <w:color w:val="231F20"/>
          <w:spacing w:val="-17"/>
          <w:w w:val="105"/>
        </w:rPr>
        <w:t> </w:t>
      </w:r>
      <w:r>
        <w:rPr>
          <w:color w:val="231F20"/>
          <w:w w:val="105"/>
        </w:rPr>
        <w:t>also</w:t>
      </w:r>
      <w:r>
        <w:rPr>
          <w:color w:val="231F20"/>
          <w:spacing w:val="-17"/>
          <w:w w:val="105"/>
        </w:rPr>
        <w:t> </w:t>
      </w:r>
      <w:r>
        <w:rPr>
          <w:color w:val="231F20"/>
          <w:w w:val="105"/>
        </w:rPr>
        <w:t>available</w:t>
      </w:r>
      <w:r>
        <w:rPr>
          <w:color w:val="231F20"/>
          <w:spacing w:val="-17"/>
          <w:w w:val="105"/>
        </w:rPr>
        <w:t> </w:t>
      </w:r>
      <w:r>
        <w:rPr>
          <w:color w:val="231F20"/>
          <w:w w:val="105"/>
        </w:rPr>
        <w:t>for</w:t>
      </w:r>
      <w:r>
        <w:rPr>
          <w:color w:val="231F20"/>
          <w:spacing w:val="-16"/>
          <w:w w:val="105"/>
        </w:rPr>
        <w:t> </w:t>
      </w:r>
      <w:r>
        <w:rPr>
          <w:color w:val="231F20"/>
          <w:w w:val="105"/>
        </w:rPr>
        <w:t>individuals</w:t>
      </w:r>
    </w:p>
    <w:p>
      <w:pPr>
        <w:pStyle w:val="BodyText"/>
        <w:spacing w:line="288" w:lineRule="auto"/>
      </w:pPr>
      <w:r>
        <w:rPr>
          <w:color w:val="231F20"/>
          <w:w w:val="105"/>
        </w:rPr>
        <w:t>with substantive business experience. All courses in the Executive program</w:t>
      </w:r>
      <w:r>
        <w:rPr>
          <w:color w:val="231F20"/>
          <w:spacing w:val="-19"/>
          <w:w w:val="105"/>
        </w:rPr>
        <w:t> </w:t>
      </w:r>
      <w:r>
        <w:rPr>
          <w:color w:val="231F20"/>
          <w:w w:val="105"/>
        </w:rPr>
        <w:t>are</w:t>
      </w:r>
      <w:r>
        <w:rPr>
          <w:color w:val="231F20"/>
          <w:spacing w:val="-20"/>
          <w:w w:val="105"/>
        </w:rPr>
        <w:t> </w:t>
      </w:r>
      <w:r>
        <w:rPr>
          <w:color w:val="231F20"/>
          <w:w w:val="105"/>
        </w:rPr>
        <w:t>prescribed</w:t>
      </w:r>
      <w:r>
        <w:rPr>
          <w:color w:val="231F20"/>
          <w:spacing w:val="-20"/>
          <w:w w:val="105"/>
        </w:rPr>
        <w:t> </w:t>
      </w:r>
      <w:r>
        <w:rPr>
          <w:color w:val="231F20"/>
          <w:w w:val="105"/>
        </w:rPr>
        <w:t>for</w:t>
      </w:r>
      <w:r>
        <w:rPr>
          <w:color w:val="231F20"/>
          <w:spacing w:val="-19"/>
          <w:w w:val="105"/>
        </w:rPr>
        <w:t> </w:t>
      </w:r>
      <w:r>
        <w:rPr>
          <w:color w:val="231F20"/>
          <w:w w:val="105"/>
        </w:rPr>
        <w:t>a</w:t>
      </w:r>
      <w:r>
        <w:rPr>
          <w:color w:val="231F20"/>
          <w:spacing w:val="-20"/>
          <w:w w:val="105"/>
        </w:rPr>
        <w:t> </w:t>
      </w:r>
      <w:r>
        <w:rPr>
          <w:color w:val="231F20"/>
          <w:w w:val="105"/>
        </w:rPr>
        <w:t>total</w:t>
      </w:r>
      <w:r>
        <w:rPr>
          <w:color w:val="231F20"/>
          <w:spacing w:val="-19"/>
          <w:w w:val="105"/>
        </w:rPr>
        <w:t> </w:t>
      </w:r>
      <w:r>
        <w:rPr>
          <w:color w:val="231F20"/>
          <w:w w:val="105"/>
        </w:rPr>
        <w:t>of</w:t>
      </w:r>
      <w:r>
        <w:rPr>
          <w:color w:val="231F20"/>
          <w:spacing w:val="-19"/>
          <w:w w:val="105"/>
        </w:rPr>
        <w:t> </w:t>
      </w:r>
      <w:r>
        <w:rPr>
          <w:color w:val="231F20"/>
          <w:w w:val="105"/>
        </w:rPr>
        <w:t>34</w:t>
      </w:r>
      <w:r>
        <w:rPr>
          <w:color w:val="231F20"/>
          <w:spacing w:val="-20"/>
          <w:w w:val="105"/>
        </w:rPr>
        <w:t> </w:t>
      </w:r>
      <w:r>
        <w:rPr>
          <w:color w:val="231F20"/>
          <w:w w:val="105"/>
        </w:rPr>
        <w:t>credit</w:t>
      </w:r>
      <w:r>
        <w:rPr>
          <w:color w:val="231F20"/>
          <w:spacing w:val="-20"/>
          <w:w w:val="105"/>
        </w:rPr>
        <w:t> </w:t>
      </w:r>
      <w:r>
        <w:rPr>
          <w:color w:val="231F20"/>
          <w:w w:val="105"/>
        </w:rPr>
        <w:t>hours.</w:t>
      </w:r>
      <w:r>
        <w:rPr>
          <w:color w:val="231F20"/>
          <w:spacing w:val="-19"/>
          <w:w w:val="105"/>
        </w:rPr>
        <w:t> </w:t>
      </w:r>
      <w:r>
        <w:rPr>
          <w:color w:val="231F20"/>
          <w:w w:val="105"/>
        </w:rPr>
        <w:t>The</w:t>
      </w:r>
      <w:r>
        <w:rPr>
          <w:color w:val="231F20"/>
          <w:spacing w:val="-20"/>
          <w:w w:val="105"/>
        </w:rPr>
        <w:t> </w:t>
      </w:r>
      <w:r>
        <w:rPr>
          <w:color w:val="231F20"/>
          <w:w w:val="105"/>
        </w:rPr>
        <w:t>MAcc</w:t>
      </w:r>
      <w:r>
        <w:rPr>
          <w:color w:val="231F20"/>
          <w:spacing w:val="-19"/>
          <w:w w:val="105"/>
        </w:rPr>
        <w:t> </w:t>
      </w:r>
      <w:r>
        <w:rPr>
          <w:color w:val="231F20"/>
          <w:w w:val="105"/>
        </w:rPr>
        <w:t>program consists</w:t>
      </w:r>
      <w:r>
        <w:rPr>
          <w:color w:val="231F20"/>
          <w:spacing w:val="-9"/>
          <w:w w:val="105"/>
        </w:rPr>
        <w:t> </w:t>
      </w:r>
      <w:r>
        <w:rPr>
          <w:color w:val="231F20"/>
          <w:w w:val="105"/>
        </w:rPr>
        <w:t>of</w:t>
      </w:r>
      <w:r>
        <w:rPr>
          <w:color w:val="231F20"/>
          <w:spacing w:val="-9"/>
          <w:w w:val="105"/>
        </w:rPr>
        <w:t> </w:t>
      </w:r>
      <w:r>
        <w:rPr>
          <w:color w:val="231F20"/>
          <w:w w:val="105"/>
        </w:rPr>
        <w:t>30</w:t>
      </w:r>
      <w:r>
        <w:rPr>
          <w:color w:val="231F20"/>
          <w:spacing w:val="-9"/>
          <w:w w:val="105"/>
        </w:rPr>
        <w:t> </w:t>
      </w:r>
      <w:r>
        <w:rPr>
          <w:color w:val="231F20"/>
          <w:w w:val="105"/>
        </w:rPr>
        <w:t>semester</w:t>
      </w:r>
      <w:r>
        <w:rPr>
          <w:color w:val="231F20"/>
          <w:spacing w:val="-9"/>
          <w:w w:val="105"/>
        </w:rPr>
        <w:t> </w:t>
      </w:r>
      <w:r>
        <w:rPr>
          <w:color w:val="231F20"/>
          <w:w w:val="105"/>
        </w:rPr>
        <w:t>credit</w:t>
      </w:r>
      <w:r>
        <w:rPr>
          <w:color w:val="231F20"/>
          <w:spacing w:val="-9"/>
          <w:w w:val="105"/>
        </w:rPr>
        <w:t> </w:t>
      </w:r>
      <w:r>
        <w:rPr>
          <w:color w:val="231F20"/>
          <w:w w:val="105"/>
        </w:rPr>
        <w:t>hours.</w:t>
      </w:r>
    </w:p>
    <w:p>
      <w:pPr>
        <w:pStyle w:val="Heading3"/>
        <w:spacing w:before="106"/>
      </w:pPr>
      <w:r>
        <w:rPr>
          <w:color w:val="231F20"/>
        </w:rPr>
        <w:t>Degrees</w:t>
      </w:r>
    </w:p>
    <w:p>
      <w:pPr>
        <w:pStyle w:val="ListParagraph"/>
        <w:numPr>
          <w:ilvl w:val="0"/>
          <w:numId w:val="29"/>
        </w:numPr>
        <w:tabs>
          <w:tab w:pos="420" w:val="left" w:leader="none"/>
        </w:tabs>
        <w:spacing w:line="240" w:lineRule="auto" w:before="59" w:after="0"/>
        <w:ind w:left="420" w:right="0" w:hanging="135"/>
        <w:jc w:val="left"/>
        <w:rPr>
          <w:sz w:val="16"/>
        </w:rPr>
      </w:pPr>
      <w:r>
        <w:rPr>
          <w:color w:val="231F20"/>
          <w:sz w:val="16"/>
        </w:rPr>
        <w:t>Executive MBA (p.</w:t>
      </w:r>
      <w:r>
        <w:rPr>
          <w:color w:val="231F20"/>
          <w:spacing w:val="-17"/>
          <w:sz w:val="16"/>
        </w:rPr>
        <w:t> </w:t>
      </w:r>
      <w:r>
        <w:rPr>
          <w:color w:val="231F20"/>
          <w:sz w:val="16"/>
        </w:rPr>
        <w:t>43)</w:t>
      </w:r>
    </w:p>
    <w:p>
      <w:pPr>
        <w:pStyle w:val="ListParagraph"/>
        <w:numPr>
          <w:ilvl w:val="0"/>
          <w:numId w:val="29"/>
        </w:numPr>
        <w:tabs>
          <w:tab w:pos="420" w:val="left" w:leader="none"/>
        </w:tabs>
        <w:spacing w:line="240" w:lineRule="auto" w:before="76" w:after="0"/>
        <w:ind w:left="420" w:right="0" w:hanging="135"/>
        <w:jc w:val="left"/>
        <w:rPr>
          <w:sz w:val="16"/>
        </w:rPr>
      </w:pPr>
      <w:r>
        <w:rPr>
          <w:color w:val="231F20"/>
          <w:sz w:val="16"/>
        </w:rPr>
        <w:t>Graduate Certiﬁcate in Project Management (p.</w:t>
      </w:r>
      <w:r>
        <w:rPr>
          <w:color w:val="231F20"/>
          <w:spacing w:val="-27"/>
          <w:sz w:val="16"/>
        </w:rPr>
        <w:t> </w:t>
      </w:r>
      <w:r>
        <w:rPr>
          <w:color w:val="231F20"/>
          <w:sz w:val="16"/>
        </w:rPr>
        <w:t>43)</w:t>
      </w:r>
    </w:p>
    <w:p>
      <w:pPr>
        <w:pStyle w:val="ListParagraph"/>
        <w:numPr>
          <w:ilvl w:val="0"/>
          <w:numId w:val="29"/>
        </w:numPr>
        <w:tabs>
          <w:tab w:pos="420" w:val="left" w:leader="none"/>
        </w:tabs>
        <w:spacing w:line="240" w:lineRule="auto" w:before="76" w:after="0"/>
        <w:ind w:left="420" w:right="0" w:hanging="135"/>
        <w:jc w:val="left"/>
        <w:rPr>
          <w:sz w:val="16"/>
        </w:rPr>
      </w:pPr>
      <w:r>
        <w:rPr>
          <w:color w:val="231F20"/>
          <w:w w:val="105"/>
          <w:sz w:val="16"/>
        </w:rPr>
        <w:t>Master</w:t>
      </w:r>
      <w:r>
        <w:rPr>
          <w:color w:val="231F20"/>
          <w:spacing w:val="-9"/>
          <w:w w:val="105"/>
          <w:sz w:val="16"/>
        </w:rPr>
        <w:t> </w:t>
      </w:r>
      <w:r>
        <w:rPr>
          <w:color w:val="231F20"/>
          <w:w w:val="105"/>
          <w:sz w:val="16"/>
        </w:rPr>
        <w:t>of</w:t>
      </w:r>
      <w:r>
        <w:rPr>
          <w:color w:val="231F20"/>
          <w:spacing w:val="-9"/>
          <w:w w:val="105"/>
          <w:sz w:val="16"/>
        </w:rPr>
        <w:t> </w:t>
      </w:r>
      <w:r>
        <w:rPr>
          <w:color w:val="231F20"/>
          <w:w w:val="105"/>
          <w:sz w:val="16"/>
        </w:rPr>
        <w:t>Accountancy</w:t>
      </w:r>
      <w:r>
        <w:rPr>
          <w:color w:val="231F20"/>
          <w:spacing w:val="-9"/>
          <w:w w:val="105"/>
          <w:sz w:val="16"/>
        </w:rPr>
        <w:t> </w:t>
      </w:r>
      <w:r>
        <w:rPr>
          <w:color w:val="231F20"/>
          <w:w w:val="105"/>
          <w:sz w:val="16"/>
        </w:rPr>
        <w:t>(MAcc)</w:t>
      </w:r>
      <w:r>
        <w:rPr>
          <w:color w:val="231F20"/>
          <w:spacing w:val="-9"/>
          <w:w w:val="105"/>
          <w:sz w:val="16"/>
        </w:rPr>
        <w:t> </w:t>
      </w:r>
      <w:r>
        <w:rPr>
          <w:color w:val="231F20"/>
          <w:w w:val="105"/>
          <w:sz w:val="16"/>
        </w:rPr>
        <w:t>(p.</w:t>
      </w:r>
      <w:r>
        <w:rPr>
          <w:color w:val="231F20"/>
          <w:spacing w:val="-9"/>
          <w:w w:val="105"/>
          <w:sz w:val="16"/>
        </w:rPr>
        <w:t> </w:t>
      </w:r>
      <w:r>
        <w:rPr>
          <w:color w:val="231F20"/>
          <w:w w:val="105"/>
          <w:sz w:val="16"/>
        </w:rPr>
        <w:t>41)</w:t>
      </w:r>
    </w:p>
    <w:p>
      <w:pPr>
        <w:pStyle w:val="ListParagraph"/>
        <w:numPr>
          <w:ilvl w:val="0"/>
          <w:numId w:val="29"/>
        </w:numPr>
        <w:tabs>
          <w:tab w:pos="420" w:val="left" w:leader="none"/>
        </w:tabs>
        <w:spacing w:line="240" w:lineRule="auto" w:before="76" w:after="0"/>
        <w:ind w:left="420" w:right="0" w:hanging="135"/>
        <w:jc w:val="left"/>
        <w:rPr>
          <w:sz w:val="16"/>
        </w:rPr>
      </w:pPr>
      <w:r>
        <w:rPr>
          <w:color w:val="231F20"/>
          <w:sz w:val="16"/>
        </w:rPr>
        <w:t>MBA Degree (p.</w:t>
      </w:r>
      <w:r>
        <w:rPr>
          <w:color w:val="231F20"/>
          <w:spacing w:val="-16"/>
          <w:sz w:val="16"/>
        </w:rPr>
        <w:t> </w:t>
      </w:r>
      <w:r>
        <w:rPr>
          <w:color w:val="231F20"/>
          <w:sz w:val="16"/>
        </w:rPr>
        <w:t>41)</w:t>
      </w:r>
    </w:p>
    <w:p>
      <w:pPr>
        <w:pStyle w:val="ListParagraph"/>
        <w:numPr>
          <w:ilvl w:val="0"/>
          <w:numId w:val="29"/>
        </w:numPr>
        <w:tabs>
          <w:tab w:pos="420" w:val="left" w:leader="none"/>
        </w:tabs>
        <w:spacing w:line="240" w:lineRule="auto" w:before="76" w:after="0"/>
        <w:ind w:left="420" w:right="0" w:hanging="135"/>
        <w:jc w:val="left"/>
        <w:rPr>
          <w:sz w:val="16"/>
        </w:rPr>
      </w:pPr>
      <w:r>
        <w:rPr>
          <w:color w:val="231F20"/>
          <w:w w:val="105"/>
          <w:sz w:val="16"/>
        </w:rPr>
        <w:t>MBA</w:t>
      </w:r>
      <w:r>
        <w:rPr>
          <w:color w:val="231F20"/>
          <w:spacing w:val="-9"/>
          <w:w w:val="105"/>
          <w:sz w:val="16"/>
        </w:rPr>
        <w:t> </w:t>
      </w:r>
      <w:r>
        <w:rPr>
          <w:color w:val="231F20"/>
          <w:w w:val="105"/>
          <w:sz w:val="16"/>
        </w:rPr>
        <w:t>–</w:t>
      </w:r>
      <w:r>
        <w:rPr>
          <w:color w:val="231F20"/>
          <w:spacing w:val="-9"/>
          <w:w w:val="105"/>
          <w:sz w:val="16"/>
        </w:rPr>
        <w:t> </w:t>
      </w:r>
      <w:r>
        <w:rPr>
          <w:color w:val="231F20"/>
          <w:w w:val="105"/>
          <w:sz w:val="16"/>
        </w:rPr>
        <w:t>Accounting</w:t>
      </w:r>
      <w:r>
        <w:rPr>
          <w:color w:val="231F20"/>
          <w:spacing w:val="-9"/>
          <w:w w:val="105"/>
          <w:sz w:val="16"/>
        </w:rPr>
        <w:t> </w:t>
      </w:r>
      <w:r>
        <w:rPr>
          <w:color w:val="231F20"/>
          <w:w w:val="105"/>
          <w:sz w:val="16"/>
        </w:rPr>
        <w:t>Concentration</w:t>
      </w:r>
      <w:r>
        <w:rPr>
          <w:color w:val="231F20"/>
          <w:spacing w:val="-9"/>
          <w:w w:val="105"/>
          <w:sz w:val="16"/>
        </w:rPr>
        <w:t> </w:t>
      </w:r>
      <w:r>
        <w:rPr>
          <w:color w:val="231F20"/>
          <w:w w:val="105"/>
          <w:sz w:val="16"/>
        </w:rPr>
        <w:t>(p.</w:t>
      </w:r>
      <w:r>
        <w:rPr>
          <w:color w:val="231F20"/>
          <w:spacing w:val="-9"/>
          <w:w w:val="105"/>
          <w:sz w:val="16"/>
        </w:rPr>
        <w:t> </w:t>
      </w:r>
      <w:r>
        <w:rPr>
          <w:color w:val="231F20"/>
          <w:w w:val="105"/>
          <w:sz w:val="16"/>
        </w:rPr>
        <w:t>42)</w:t>
      </w:r>
    </w:p>
    <w:p>
      <w:pPr>
        <w:pStyle w:val="BodyText"/>
        <w:spacing w:before="5"/>
        <w:ind w:left="0"/>
        <w:rPr>
          <w:sz w:val="18"/>
        </w:rPr>
      </w:pPr>
    </w:p>
    <w:p>
      <w:pPr>
        <w:pStyle w:val="Heading2"/>
        <w:spacing w:line="220" w:lineRule="auto"/>
        <w:ind w:right="827"/>
      </w:pPr>
      <w:bookmarkStart w:name="_TOC_250012" w:id="135"/>
      <w:bookmarkEnd w:id="135"/>
      <w:r>
        <w:rPr>
          <w:color w:val="231F20"/>
        </w:rPr>
        <w:t>Graduate Degrees and Program Options</w:t>
      </w:r>
    </w:p>
    <w:p>
      <w:pPr>
        <w:pStyle w:val="BodyText"/>
        <w:spacing w:line="288" w:lineRule="auto" w:before="125"/>
        <w:ind w:right="247"/>
      </w:pPr>
      <w:bookmarkStart w:name="Graduate Degrees and Program Options" w:id="136"/>
      <w:bookmarkEnd w:id="136"/>
      <w:r>
        <w:rPr/>
      </w:r>
      <w:r>
        <w:rPr>
          <w:color w:val="231F20"/>
          <w:w w:val="105"/>
        </w:rPr>
        <w:t>The College of Business prides itself on being a leader in providing graduate programs that deliver outstanding </w:t>
      </w:r>
      <w:r>
        <w:rPr>
          <w:color w:val="231F20"/>
          <w:spacing w:val="-3"/>
          <w:w w:val="105"/>
        </w:rPr>
        <w:t>quality, </w:t>
      </w:r>
      <w:r>
        <w:rPr>
          <w:color w:val="231F20"/>
          <w:w w:val="105"/>
        </w:rPr>
        <w:t>a highly relevant curriculum,</w:t>
      </w:r>
      <w:r>
        <w:rPr>
          <w:color w:val="231F20"/>
          <w:spacing w:val="-31"/>
          <w:w w:val="105"/>
        </w:rPr>
        <w:t> </w:t>
      </w:r>
      <w:r>
        <w:rPr>
          <w:color w:val="231F20"/>
          <w:w w:val="105"/>
        </w:rPr>
        <w:t>instructional</w:t>
      </w:r>
      <w:r>
        <w:rPr>
          <w:color w:val="231F20"/>
          <w:spacing w:val="-31"/>
          <w:w w:val="105"/>
        </w:rPr>
        <w:t> </w:t>
      </w:r>
      <w:r>
        <w:rPr>
          <w:color w:val="231F20"/>
          <w:w w:val="105"/>
        </w:rPr>
        <w:t>excellence,</w:t>
      </w:r>
      <w:r>
        <w:rPr>
          <w:color w:val="231F20"/>
          <w:spacing w:val="-31"/>
          <w:w w:val="105"/>
        </w:rPr>
        <w:t> </w:t>
      </w:r>
      <w:r>
        <w:rPr>
          <w:color w:val="231F20"/>
          <w:w w:val="105"/>
        </w:rPr>
        <w:t>and</w:t>
      </w:r>
      <w:r>
        <w:rPr>
          <w:color w:val="231F20"/>
          <w:spacing w:val="-31"/>
          <w:w w:val="105"/>
        </w:rPr>
        <w:t> </w:t>
      </w:r>
      <w:r>
        <w:rPr>
          <w:color w:val="231F20"/>
          <w:w w:val="105"/>
        </w:rPr>
        <w:t>extraordinary</w:t>
      </w:r>
      <w:r>
        <w:rPr>
          <w:color w:val="231F20"/>
          <w:spacing w:val="-31"/>
          <w:w w:val="105"/>
        </w:rPr>
        <w:t> </w:t>
      </w:r>
      <w:r>
        <w:rPr>
          <w:color w:val="231F20"/>
          <w:w w:val="105"/>
        </w:rPr>
        <w:t>convenience</w:t>
      </w:r>
      <w:r>
        <w:rPr>
          <w:color w:val="231F20"/>
          <w:spacing w:val="-31"/>
          <w:w w:val="105"/>
        </w:rPr>
        <w:t> </w:t>
      </w:r>
      <w:r>
        <w:rPr>
          <w:color w:val="231F20"/>
          <w:w w:val="105"/>
        </w:rPr>
        <w:t>at an</w:t>
      </w:r>
      <w:r>
        <w:rPr>
          <w:color w:val="231F20"/>
          <w:spacing w:val="-19"/>
          <w:w w:val="105"/>
        </w:rPr>
        <w:t> </w:t>
      </w:r>
      <w:r>
        <w:rPr>
          <w:color w:val="231F20"/>
          <w:w w:val="105"/>
        </w:rPr>
        <w:t>exceptional</w:t>
      </w:r>
      <w:r>
        <w:rPr>
          <w:color w:val="231F20"/>
          <w:spacing w:val="-19"/>
          <w:w w:val="105"/>
        </w:rPr>
        <w:t> </w:t>
      </w:r>
      <w:r>
        <w:rPr>
          <w:color w:val="231F20"/>
          <w:w w:val="105"/>
        </w:rPr>
        <w:t>value.</w:t>
      </w:r>
      <w:r>
        <w:rPr>
          <w:color w:val="231F20"/>
          <w:spacing w:val="-19"/>
          <w:w w:val="105"/>
        </w:rPr>
        <w:t> </w:t>
      </w:r>
      <w:r>
        <w:rPr>
          <w:color w:val="231F20"/>
          <w:w w:val="105"/>
        </w:rPr>
        <w:t>Students</w:t>
      </w:r>
      <w:r>
        <w:rPr>
          <w:color w:val="231F20"/>
          <w:spacing w:val="-18"/>
          <w:w w:val="105"/>
        </w:rPr>
        <w:t> </w:t>
      </w:r>
      <w:r>
        <w:rPr>
          <w:color w:val="231F20"/>
          <w:w w:val="105"/>
        </w:rPr>
        <w:t>may</w:t>
      </w:r>
      <w:r>
        <w:rPr>
          <w:color w:val="231F20"/>
          <w:spacing w:val="-19"/>
          <w:w w:val="105"/>
        </w:rPr>
        <w:t> </w:t>
      </w:r>
      <w:r>
        <w:rPr>
          <w:color w:val="231F20"/>
          <w:w w:val="105"/>
        </w:rPr>
        <w:t>start</w:t>
      </w:r>
      <w:r>
        <w:rPr>
          <w:color w:val="231F20"/>
          <w:spacing w:val="-18"/>
          <w:w w:val="105"/>
        </w:rPr>
        <w:t> </w:t>
      </w:r>
      <w:r>
        <w:rPr>
          <w:color w:val="231F20"/>
          <w:w w:val="105"/>
        </w:rPr>
        <w:t>their</w:t>
      </w:r>
      <w:r>
        <w:rPr>
          <w:color w:val="231F20"/>
          <w:spacing w:val="-18"/>
          <w:w w:val="105"/>
        </w:rPr>
        <w:t> </w:t>
      </w:r>
      <w:r>
        <w:rPr>
          <w:color w:val="231F20"/>
          <w:w w:val="105"/>
        </w:rPr>
        <w:t>MBA</w:t>
      </w:r>
      <w:r>
        <w:rPr>
          <w:color w:val="231F20"/>
          <w:spacing w:val="-18"/>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fall,</w:t>
      </w:r>
      <w:r>
        <w:rPr>
          <w:color w:val="231F20"/>
          <w:spacing w:val="-18"/>
          <w:w w:val="105"/>
        </w:rPr>
        <w:t> </w:t>
      </w:r>
      <w:r>
        <w:rPr>
          <w:color w:val="231F20"/>
          <w:w w:val="105"/>
        </w:rPr>
        <w:t>spring, or</w:t>
      </w:r>
      <w:r>
        <w:rPr>
          <w:color w:val="231F20"/>
          <w:spacing w:val="-20"/>
          <w:w w:val="105"/>
        </w:rPr>
        <w:t> </w:t>
      </w:r>
      <w:r>
        <w:rPr>
          <w:color w:val="231F20"/>
          <w:w w:val="105"/>
        </w:rPr>
        <w:t>summer</w:t>
      </w:r>
      <w:r>
        <w:rPr>
          <w:color w:val="231F20"/>
          <w:spacing w:val="-20"/>
          <w:w w:val="105"/>
        </w:rPr>
        <w:t> </w:t>
      </w:r>
      <w:r>
        <w:rPr>
          <w:color w:val="231F20"/>
          <w:spacing w:val="-3"/>
          <w:w w:val="105"/>
        </w:rPr>
        <w:t>semester.</w:t>
      </w:r>
      <w:r>
        <w:rPr>
          <w:color w:val="231F20"/>
          <w:spacing w:val="-20"/>
          <w:w w:val="105"/>
        </w:rPr>
        <w:t> </w:t>
      </w:r>
      <w:r>
        <w:rPr>
          <w:color w:val="231F20"/>
          <w:w w:val="105"/>
        </w:rPr>
        <w:t>All</w:t>
      </w:r>
      <w:r>
        <w:rPr>
          <w:color w:val="231F20"/>
          <w:spacing w:val="-20"/>
          <w:w w:val="105"/>
        </w:rPr>
        <w:t> </w:t>
      </w:r>
      <w:r>
        <w:rPr>
          <w:color w:val="231F20"/>
          <w:w w:val="105"/>
        </w:rPr>
        <w:t>students</w:t>
      </w:r>
      <w:r>
        <w:rPr>
          <w:color w:val="231F20"/>
          <w:spacing w:val="-20"/>
          <w:w w:val="105"/>
        </w:rPr>
        <w:t> </w:t>
      </w:r>
      <w:r>
        <w:rPr>
          <w:color w:val="231F20"/>
          <w:w w:val="105"/>
        </w:rPr>
        <w:t>will</w:t>
      </w:r>
      <w:r>
        <w:rPr>
          <w:color w:val="231F20"/>
          <w:spacing w:val="-20"/>
          <w:w w:val="105"/>
        </w:rPr>
        <w:t> </w:t>
      </w:r>
      <w:r>
        <w:rPr>
          <w:color w:val="231F20"/>
          <w:w w:val="105"/>
        </w:rPr>
        <w:t>take</w:t>
      </w:r>
      <w:r>
        <w:rPr>
          <w:color w:val="231F20"/>
          <w:spacing w:val="-20"/>
          <w:w w:val="105"/>
        </w:rPr>
        <w:t> </w:t>
      </w:r>
      <w:r>
        <w:rPr>
          <w:color w:val="231F20"/>
          <w:w w:val="105"/>
        </w:rPr>
        <w:t>Foundations</w:t>
      </w:r>
      <w:r>
        <w:rPr>
          <w:color w:val="231F20"/>
          <w:spacing w:val="-20"/>
          <w:w w:val="105"/>
        </w:rPr>
        <w:t> </w:t>
      </w:r>
      <w:r>
        <w:rPr>
          <w:color w:val="231F20"/>
          <w:w w:val="105"/>
        </w:rPr>
        <w:t>of</w:t>
      </w:r>
      <w:r>
        <w:rPr>
          <w:color w:val="231F20"/>
          <w:spacing w:val="-20"/>
          <w:w w:val="105"/>
        </w:rPr>
        <w:t> </w:t>
      </w:r>
      <w:r>
        <w:rPr>
          <w:color w:val="231F20"/>
          <w:w w:val="105"/>
        </w:rPr>
        <w:t>Business,</w:t>
      </w:r>
      <w:r>
        <w:rPr>
          <w:color w:val="231F20"/>
          <w:spacing w:val="-20"/>
          <w:w w:val="105"/>
        </w:rPr>
        <w:t> </w:t>
      </w:r>
      <w:r>
        <w:rPr>
          <w:color w:val="231F20"/>
          <w:w w:val="105"/>
        </w:rPr>
        <w:t>a</w:t>
      </w:r>
    </w:p>
    <w:p>
      <w:pPr>
        <w:pStyle w:val="BodyText"/>
        <w:spacing w:line="288" w:lineRule="auto"/>
      </w:pPr>
      <w:r>
        <w:rPr>
          <w:color w:val="231F20"/>
        </w:rPr>
        <w:t>four-credit hour graduate course sequence covering material designed to prepare all students to succeed in the more discipline speciﬁc graduate courses regardless of their undergraduate major or the age of their undergraduate degree.</w:t>
      </w:r>
    </w:p>
    <w:p>
      <w:pPr>
        <w:pStyle w:val="Heading7"/>
        <w:numPr>
          <w:ilvl w:val="0"/>
          <w:numId w:val="30"/>
        </w:numPr>
        <w:tabs>
          <w:tab w:pos="420" w:val="left" w:leader="none"/>
        </w:tabs>
        <w:spacing w:line="240" w:lineRule="auto" w:before="153" w:after="0"/>
        <w:ind w:left="420" w:right="0" w:hanging="213"/>
        <w:jc w:val="left"/>
      </w:pPr>
      <w:r>
        <w:rPr>
          <w:color w:val="231F20"/>
          <w:w w:val="95"/>
        </w:rPr>
        <w:t>MBA</w:t>
      </w:r>
      <w:r>
        <w:rPr>
          <w:color w:val="231F20"/>
          <w:spacing w:val="-23"/>
          <w:w w:val="95"/>
        </w:rPr>
        <w:t> </w:t>
      </w:r>
      <w:r>
        <w:rPr>
          <w:color w:val="231F20"/>
          <w:w w:val="95"/>
        </w:rPr>
        <w:t>Degree</w:t>
      </w:r>
    </w:p>
    <w:p>
      <w:pPr>
        <w:pStyle w:val="BodyText"/>
        <w:spacing w:line="288" w:lineRule="auto" w:before="36"/>
        <w:ind w:left="820" w:right="297"/>
      </w:pPr>
      <w:r>
        <w:rPr>
          <w:b/>
          <w:color w:val="231F20"/>
        </w:rPr>
        <w:t>MBA. </w:t>
      </w:r>
      <w:r>
        <w:rPr>
          <w:color w:val="231F20"/>
        </w:rPr>
        <w:t>Concentrations are available in accounting, family studies, ﬁnance, health care management, human resources management, information systems, global business, project management, ERP Systems Using SAP, and sales and new business development.</w:t>
      </w:r>
    </w:p>
    <w:p>
      <w:pPr>
        <w:pStyle w:val="BodyText"/>
        <w:spacing w:line="288" w:lineRule="auto" w:before="156"/>
        <w:ind w:left="820"/>
      </w:pPr>
      <w:r>
        <w:rPr>
          <w:b/>
          <w:color w:val="231F20"/>
        </w:rPr>
        <w:t>Executive MBA. </w:t>
      </w:r>
      <w:r>
        <w:rPr>
          <w:color w:val="231F20"/>
        </w:rPr>
        <w:t>The EMBA is designed for rising managers, entrepreneurs, and mid-career professionals. The curriculum focuses on topics relevant to mid-management success.</w:t>
      </w:r>
    </w:p>
    <w:p>
      <w:pPr>
        <w:pStyle w:val="BodyText"/>
        <w:spacing w:line="288" w:lineRule="auto"/>
        <w:ind w:left="820"/>
      </w:pPr>
      <w:r>
        <w:rPr>
          <w:color w:val="231F20"/>
          <w:w w:val="105"/>
        </w:rPr>
        <w:t>The</w:t>
      </w:r>
      <w:r>
        <w:rPr>
          <w:color w:val="231F20"/>
          <w:spacing w:val="-23"/>
          <w:w w:val="105"/>
        </w:rPr>
        <w:t> </w:t>
      </w:r>
      <w:r>
        <w:rPr>
          <w:color w:val="231F20"/>
          <w:w w:val="105"/>
        </w:rPr>
        <w:t>Executive</w:t>
      </w:r>
      <w:r>
        <w:rPr>
          <w:color w:val="231F20"/>
          <w:spacing w:val="-23"/>
          <w:w w:val="105"/>
        </w:rPr>
        <w:t> </w:t>
      </w:r>
      <w:r>
        <w:rPr>
          <w:color w:val="231F20"/>
          <w:w w:val="105"/>
        </w:rPr>
        <w:t>MBA</w:t>
      </w:r>
      <w:r>
        <w:rPr>
          <w:color w:val="231F20"/>
          <w:spacing w:val="-22"/>
          <w:w w:val="105"/>
        </w:rPr>
        <w:t> </w:t>
      </w:r>
      <w:r>
        <w:rPr>
          <w:color w:val="231F20"/>
          <w:w w:val="105"/>
        </w:rPr>
        <w:t>is</w:t>
      </w:r>
      <w:r>
        <w:rPr>
          <w:color w:val="231F20"/>
          <w:spacing w:val="-23"/>
          <w:w w:val="105"/>
        </w:rPr>
        <w:t> </w:t>
      </w:r>
      <w:r>
        <w:rPr>
          <w:color w:val="231F20"/>
          <w:w w:val="105"/>
        </w:rPr>
        <w:t>delivered</w:t>
      </w:r>
      <w:r>
        <w:rPr>
          <w:color w:val="231F20"/>
          <w:spacing w:val="-23"/>
          <w:w w:val="105"/>
        </w:rPr>
        <w:t> </w:t>
      </w:r>
      <w:r>
        <w:rPr>
          <w:color w:val="231F20"/>
          <w:w w:val="105"/>
        </w:rPr>
        <w:t>online</w:t>
      </w:r>
      <w:r>
        <w:rPr>
          <w:color w:val="231F20"/>
          <w:spacing w:val="-22"/>
          <w:w w:val="105"/>
        </w:rPr>
        <w:t> </w:t>
      </w:r>
      <w:r>
        <w:rPr>
          <w:color w:val="231F20"/>
          <w:w w:val="105"/>
        </w:rPr>
        <w:t>and</w:t>
      </w:r>
      <w:r>
        <w:rPr>
          <w:color w:val="231F20"/>
          <w:spacing w:val="-23"/>
          <w:w w:val="105"/>
        </w:rPr>
        <w:t> </w:t>
      </w:r>
      <w:r>
        <w:rPr>
          <w:color w:val="231F20"/>
          <w:w w:val="105"/>
        </w:rPr>
        <w:t>at</w:t>
      </w:r>
      <w:r>
        <w:rPr>
          <w:color w:val="231F20"/>
          <w:spacing w:val="-23"/>
          <w:w w:val="105"/>
        </w:rPr>
        <w:t> </w:t>
      </w:r>
      <w:r>
        <w:rPr>
          <w:color w:val="231F20"/>
          <w:w w:val="105"/>
        </w:rPr>
        <w:t>our</w:t>
      </w:r>
      <w:r>
        <w:rPr>
          <w:color w:val="231F20"/>
          <w:spacing w:val="-22"/>
          <w:w w:val="105"/>
        </w:rPr>
        <w:t> </w:t>
      </w:r>
      <w:r>
        <w:rPr>
          <w:color w:val="231F20"/>
          <w:w w:val="105"/>
        </w:rPr>
        <w:t>campus</w:t>
      </w:r>
      <w:r>
        <w:rPr>
          <w:color w:val="231F20"/>
          <w:spacing w:val="-23"/>
          <w:w w:val="105"/>
        </w:rPr>
        <w:t> </w:t>
      </w:r>
      <w:r>
        <w:rPr>
          <w:color w:val="231F20"/>
          <w:w w:val="105"/>
        </w:rPr>
        <w:t>in Florence,</w:t>
      </w:r>
      <w:r>
        <w:rPr>
          <w:color w:val="231F20"/>
          <w:spacing w:val="-26"/>
          <w:w w:val="105"/>
        </w:rPr>
        <w:t> </w:t>
      </w:r>
      <w:r>
        <w:rPr>
          <w:color w:val="231F20"/>
          <w:w w:val="105"/>
        </w:rPr>
        <w:t>AL,</w:t>
      </w:r>
      <w:r>
        <w:rPr>
          <w:color w:val="231F20"/>
          <w:spacing w:val="-25"/>
          <w:w w:val="105"/>
        </w:rPr>
        <w:t> </w:t>
      </w:r>
      <w:r>
        <w:rPr>
          <w:color w:val="231F20"/>
          <w:w w:val="105"/>
        </w:rPr>
        <w:t>and</w:t>
      </w:r>
      <w:r>
        <w:rPr>
          <w:color w:val="231F20"/>
          <w:spacing w:val="-26"/>
          <w:w w:val="105"/>
        </w:rPr>
        <w:t> </w:t>
      </w:r>
      <w:r>
        <w:rPr>
          <w:color w:val="231F20"/>
          <w:w w:val="105"/>
        </w:rPr>
        <w:t>a</w:t>
      </w:r>
      <w:r>
        <w:rPr>
          <w:color w:val="231F20"/>
          <w:spacing w:val="-26"/>
          <w:w w:val="105"/>
        </w:rPr>
        <w:t> </w:t>
      </w:r>
      <w:r>
        <w:rPr>
          <w:color w:val="231F20"/>
          <w:w w:val="105"/>
        </w:rPr>
        <w:t>different</w:t>
      </w:r>
      <w:r>
        <w:rPr>
          <w:color w:val="231F20"/>
          <w:spacing w:val="-26"/>
          <w:w w:val="105"/>
        </w:rPr>
        <w:t> </w:t>
      </w:r>
      <w:r>
        <w:rPr>
          <w:color w:val="231F20"/>
          <w:w w:val="105"/>
        </w:rPr>
        <w:t>curriculum</w:t>
      </w:r>
      <w:r>
        <w:rPr>
          <w:color w:val="231F20"/>
          <w:spacing w:val="-26"/>
          <w:w w:val="105"/>
        </w:rPr>
        <w:t> </w:t>
      </w:r>
      <w:r>
        <w:rPr>
          <w:color w:val="231F20"/>
          <w:w w:val="105"/>
        </w:rPr>
        <w:t>is</w:t>
      </w:r>
      <w:r>
        <w:rPr>
          <w:color w:val="231F20"/>
          <w:spacing w:val="-26"/>
          <w:w w:val="105"/>
        </w:rPr>
        <w:t> </w:t>
      </w:r>
      <w:r>
        <w:rPr>
          <w:color w:val="231F20"/>
          <w:w w:val="105"/>
        </w:rPr>
        <w:t>delivered</w:t>
      </w:r>
      <w:r>
        <w:rPr>
          <w:color w:val="231F20"/>
          <w:spacing w:val="-26"/>
          <w:w w:val="105"/>
        </w:rPr>
        <w:t> </w:t>
      </w:r>
      <w:r>
        <w:rPr>
          <w:color w:val="231F20"/>
          <w:w w:val="105"/>
        </w:rPr>
        <w:t>in</w:t>
      </w:r>
      <w:r>
        <w:rPr>
          <w:color w:val="231F20"/>
          <w:spacing w:val="-26"/>
          <w:w w:val="105"/>
        </w:rPr>
        <w:t> </w:t>
      </w:r>
      <w:r>
        <w:rPr>
          <w:color w:val="231F20"/>
          <w:w w:val="105"/>
        </w:rPr>
        <w:t>hybrid format.</w:t>
      </w:r>
    </w:p>
    <w:p>
      <w:pPr>
        <w:pStyle w:val="BodyText"/>
        <w:spacing w:before="7"/>
        <w:ind w:left="0"/>
        <w:rPr>
          <w:sz w:val="17"/>
        </w:rPr>
      </w:pPr>
      <w:r>
        <w:rPr/>
        <w:br w:type="column"/>
      </w:r>
      <w:r>
        <w:rPr>
          <w:sz w:val="17"/>
        </w:rPr>
      </w:r>
    </w:p>
    <w:p>
      <w:pPr>
        <w:pStyle w:val="ListParagraph"/>
        <w:numPr>
          <w:ilvl w:val="0"/>
          <w:numId w:val="30"/>
        </w:numPr>
        <w:tabs>
          <w:tab w:pos="460" w:val="left" w:leader="none"/>
        </w:tabs>
        <w:spacing w:line="288" w:lineRule="auto" w:before="0" w:after="0"/>
        <w:ind w:left="420" w:right="397" w:hanging="213"/>
        <w:jc w:val="left"/>
        <w:rPr>
          <w:sz w:val="16"/>
        </w:rPr>
      </w:pPr>
      <w:r>
        <w:rPr>
          <w:b/>
          <w:color w:val="231F20"/>
          <w:w w:val="105"/>
          <w:sz w:val="16"/>
        </w:rPr>
        <w:t>MAcc</w:t>
      </w:r>
      <w:r>
        <w:rPr>
          <w:b/>
          <w:color w:val="231F20"/>
          <w:spacing w:val="-26"/>
          <w:w w:val="105"/>
          <w:sz w:val="16"/>
        </w:rPr>
        <w:t> </w:t>
      </w:r>
      <w:r>
        <w:rPr>
          <w:b/>
          <w:color w:val="231F20"/>
          <w:w w:val="105"/>
          <w:sz w:val="16"/>
        </w:rPr>
        <w:t>Degree.</w:t>
      </w:r>
      <w:r>
        <w:rPr>
          <w:b/>
          <w:color w:val="231F20"/>
          <w:spacing w:val="-26"/>
          <w:w w:val="105"/>
          <w:sz w:val="16"/>
        </w:rPr>
        <w:t> </w:t>
      </w:r>
      <w:r>
        <w:rPr>
          <w:color w:val="231F20"/>
          <w:w w:val="105"/>
          <w:sz w:val="16"/>
        </w:rPr>
        <w:t>The</w:t>
      </w:r>
      <w:r>
        <w:rPr>
          <w:color w:val="231F20"/>
          <w:spacing w:val="-27"/>
          <w:w w:val="105"/>
          <w:sz w:val="16"/>
        </w:rPr>
        <w:t> </w:t>
      </w:r>
      <w:r>
        <w:rPr>
          <w:color w:val="231F20"/>
          <w:w w:val="105"/>
          <w:sz w:val="16"/>
        </w:rPr>
        <w:t>Master</w:t>
      </w:r>
      <w:r>
        <w:rPr>
          <w:color w:val="231F20"/>
          <w:spacing w:val="-26"/>
          <w:w w:val="105"/>
          <w:sz w:val="16"/>
        </w:rPr>
        <w:t> </w:t>
      </w:r>
      <w:r>
        <w:rPr>
          <w:color w:val="231F20"/>
          <w:w w:val="105"/>
          <w:sz w:val="16"/>
        </w:rPr>
        <w:t>of</w:t>
      </w:r>
      <w:r>
        <w:rPr>
          <w:color w:val="231F20"/>
          <w:spacing w:val="-26"/>
          <w:w w:val="105"/>
          <w:sz w:val="16"/>
        </w:rPr>
        <w:t> </w:t>
      </w:r>
      <w:r>
        <w:rPr>
          <w:color w:val="231F20"/>
          <w:w w:val="105"/>
          <w:sz w:val="16"/>
        </w:rPr>
        <w:t>Accountancy</w:t>
      </w:r>
      <w:r>
        <w:rPr>
          <w:color w:val="231F20"/>
          <w:spacing w:val="-26"/>
          <w:w w:val="105"/>
          <w:sz w:val="16"/>
        </w:rPr>
        <w:t> </w:t>
      </w:r>
      <w:r>
        <w:rPr>
          <w:color w:val="231F20"/>
          <w:w w:val="105"/>
          <w:sz w:val="16"/>
        </w:rPr>
        <w:t>(MAcc)</w:t>
      </w:r>
      <w:r>
        <w:rPr>
          <w:color w:val="231F20"/>
          <w:spacing w:val="-26"/>
          <w:w w:val="105"/>
          <w:sz w:val="16"/>
        </w:rPr>
        <w:t> </w:t>
      </w:r>
      <w:r>
        <w:rPr>
          <w:color w:val="231F20"/>
          <w:w w:val="105"/>
          <w:sz w:val="16"/>
        </w:rPr>
        <w:t>is</w:t>
      </w:r>
      <w:r>
        <w:rPr>
          <w:color w:val="231F20"/>
          <w:spacing w:val="-27"/>
          <w:w w:val="105"/>
          <w:sz w:val="16"/>
        </w:rPr>
        <w:t> </w:t>
      </w:r>
      <w:r>
        <w:rPr>
          <w:color w:val="231F20"/>
          <w:w w:val="105"/>
          <w:sz w:val="16"/>
        </w:rPr>
        <w:t>designed</w:t>
      </w:r>
      <w:r>
        <w:rPr>
          <w:color w:val="231F20"/>
          <w:spacing w:val="-26"/>
          <w:w w:val="105"/>
          <w:sz w:val="16"/>
        </w:rPr>
        <w:t> </w:t>
      </w:r>
      <w:r>
        <w:rPr>
          <w:color w:val="231F20"/>
          <w:w w:val="105"/>
          <w:sz w:val="16"/>
        </w:rPr>
        <w:t>for those</w:t>
      </w:r>
      <w:r>
        <w:rPr>
          <w:color w:val="231F20"/>
          <w:spacing w:val="-22"/>
          <w:w w:val="105"/>
          <w:sz w:val="16"/>
        </w:rPr>
        <w:t> </w:t>
      </w:r>
      <w:r>
        <w:rPr>
          <w:color w:val="231F20"/>
          <w:w w:val="105"/>
          <w:sz w:val="16"/>
        </w:rPr>
        <w:t>desiring</w:t>
      </w:r>
      <w:r>
        <w:rPr>
          <w:color w:val="231F20"/>
          <w:spacing w:val="-22"/>
          <w:w w:val="105"/>
          <w:sz w:val="16"/>
        </w:rPr>
        <w:t> </w:t>
      </w:r>
      <w:r>
        <w:rPr>
          <w:color w:val="231F20"/>
          <w:w w:val="105"/>
          <w:sz w:val="16"/>
        </w:rPr>
        <w:t>more</w:t>
      </w:r>
      <w:r>
        <w:rPr>
          <w:color w:val="231F20"/>
          <w:spacing w:val="-23"/>
          <w:w w:val="105"/>
          <w:sz w:val="16"/>
        </w:rPr>
        <w:t> </w:t>
      </w:r>
      <w:r>
        <w:rPr>
          <w:color w:val="231F20"/>
          <w:w w:val="105"/>
          <w:sz w:val="16"/>
        </w:rPr>
        <w:t>thorough</w:t>
      </w:r>
      <w:r>
        <w:rPr>
          <w:color w:val="231F20"/>
          <w:spacing w:val="-22"/>
          <w:w w:val="105"/>
          <w:sz w:val="16"/>
        </w:rPr>
        <w:t> </w:t>
      </w:r>
      <w:r>
        <w:rPr>
          <w:color w:val="231F20"/>
          <w:w w:val="105"/>
          <w:sz w:val="16"/>
        </w:rPr>
        <w:t>knowledge</w:t>
      </w:r>
      <w:r>
        <w:rPr>
          <w:color w:val="231F20"/>
          <w:spacing w:val="-22"/>
          <w:w w:val="105"/>
          <w:sz w:val="16"/>
        </w:rPr>
        <w:t> </w:t>
      </w:r>
      <w:r>
        <w:rPr>
          <w:color w:val="231F20"/>
          <w:w w:val="105"/>
          <w:sz w:val="16"/>
        </w:rPr>
        <w:t>of</w:t>
      </w:r>
      <w:r>
        <w:rPr>
          <w:color w:val="231F20"/>
          <w:spacing w:val="-22"/>
          <w:w w:val="105"/>
          <w:sz w:val="16"/>
        </w:rPr>
        <w:t> </w:t>
      </w:r>
      <w:r>
        <w:rPr>
          <w:color w:val="231F20"/>
          <w:w w:val="105"/>
          <w:sz w:val="16"/>
        </w:rPr>
        <w:t>accounting</w:t>
      </w:r>
      <w:r>
        <w:rPr>
          <w:color w:val="231F20"/>
          <w:spacing w:val="-23"/>
          <w:w w:val="105"/>
          <w:sz w:val="16"/>
        </w:rPr>
        <w:t> </w:t>
      </w:r>
      <w:r>
        <w:rPr>
          <w:color w:val="231F20"/>
          <w:w w:val="105"/>
          <w:sz w:val="16"/>
        </w:rPr>
        <w:t>theory</w:t>
      </w:r>
      <w:r>
        <w:rPr>
          <w:color w:val="231F20"/>
          <w:spacing w:val="-23"/>
          <w:w w:val="105"/>
          <w:sz w:val="16"/>
        </w:rPr>
        <w:t> </w:t>
      </w:r>
      <w:r>
        <w:rPr>
          <w:color w:val="231F20"/>
          <w:w w:val="105"/>
          <w:sz w:val="16"/>
        </w:rPr>
        <w:t>and practice.</w:t>
      </w:r>
    </w:p>
    <w:p>
      <w:pPr>
        <w:pStyle w:val="ListParagraph"/>
        <w:numPr>
          <w:ilvl w:val="0"/>
          <w:numId w:val="30"/>
        </w:numPr>
        <w:tabs>
          <w:tab w:pos="420" w:val="left" w:leader="none"/>
        </w:tabs>
        <w:spacing w:line="288" w:lineRule="auto" w:before="38" w:after="0"/>
        <w:ind w:left="420" w:right="380" w:hanging="213"/>
        <w:jc w:val="left"/>
        <w:rPr>
          <w:sz w:val="16"/>
        </w:rPr>
      </w:pPr>
      <w:r>
        <w:rPr>
          <w:b/>
          <w:color w:val="231F20"/>
          <w:sz w:val="16"/>
        </w:rPr>
        <w:t>Joint</w:t>
      </w:r>
      <w:r>
        <w:rPr>
          <w:b/>
          <w:color w:val="231F20"/>
          <w:spacing w:val="-23"/>
          <w:sz w:val="16"/>
        </w:rPr>
        <w:t> </w:t>
      </w:r>
      <w:r>
        <w:rPr>
          <w:b/>
          <w:color w:val="231F20"/>
          <w:sz w:val="16"/>
        </w:rPr>
        <w:t>Curriculum</w:t>
      </w:r>
      <w:r>
        <w:rPr>
          <w:b/>
          <w:color w:val="231F20"/>
          <w:spacing w:val="-23"/>
          <w:sz w:val="16"/>
        </w:rPr>
        <w:t> </w:t>
      </w:r>
      <w:r>
        <w:rPr>
          <w:b/>
          <w:color w:val="231F20"/>
          <w:sz w:val="16"/>
        </w:rPr>
        <w:t>Two</w:t>
      </w:r>
      <w:r>
        <w:rPr>
          <w:b/>
          <w:color w:val="231F20"/>
          <w:spacing w:val="-23"/>
          <w:sz w:val="16"/>
        </w:rPr>
        <w:t> </w:t>
      </w:r>
      <w:r>
        <w:rPr>
          <w:b/>
          <w:color w:val="231F20"/>
          <w:sz w:val="16"/>
        </w:rPr>
        <w:t>Degrees</w:t>
      </w:r>
      <w:r>
        <w:rPr>
          <w:b/>
          <w:color w:val="231F20"/>
          <w:spacing w:val="-23"/>
          <w:sz w:val="16"/>
        </w:rPr>
        <w:t> </w:t>
      </w:r>
      <w:r>
        <w:rPr>
          <w:b/>
          <w:color w:val="231F20"/>
          <w:sz w:val="16"/>
        </w:rPr>
        <w:t>Program.</w:t>
      </w:r>
      <w:r>
        <w:rPr>
          <w:b/>
          <w:color w:val="231F20"/>
          <w:spacing w:val="-23"/>
          <w:sz w:val="16"/>
        </w:rPr>
        <w:t> </w:t>
      </w:r>
      <w:r>
        <w:rPr>
          <w:color w:val="231F20"/>
          <w:sz w:val="16"/>
        </w:rPr>
        <w:t>The</w:t>
      </w:r>
      <w:r>
        <w:rPr>
          <w:color w:val="231F20"/>
          <w:spacing w:val="-24"/>
          <w:sz w:val="16"/>
        </w:rPr>
        <w:t> </w:t>
      </w:r>
      <w:r>
        <w:rPr>
          <w:color w:val="231F20"/>
          <w:sz w:val="16"/>
        </w:rPr>
        <w:t>Joint</w:t>
      </w:r>
      <w:r>
        <w:rPr>
          <w:color w:val="231F20"/>
          <w:spacing w:val="-24"/>
          <w:sz w:val="16"/>
        </w:rPr>
        <w:t> </w:t>
      </w:r>
      <w:r>
        <w:rPr>
          <w:color w:val="231F20"/>
          <w:sz w:val="16"/>
        </w:rPr>
        <w:t>Curriculum</w:t>
      </w:r>
      <w:r>
        <w:rPr>
          <w:color w:val="231F20"/>
          <w:spacing w:val="-23"/>
          <w:sz w:val="16"/>
        </w:rPr>
        <w:t> </w:t>
      </w:r>
      <w:r>
        <w:rPr>
          <w:color w:val="231F20"/>
          <w:spacing w:val="-2"/>
          <w:sz w:val="16"/>
        </w:rPr>
        <w:t>Two </w:t>
      </w:r>
      <w:r>
        <w:rPr>
          <w:color w:val="231F20"/>
          <w:w w:val="105"/>
          <w:sz w:val="16"/>
        </w:rPr>
        <w:t>Degrees Program allows students to earn a Master of Business Administration</w:t>
      </w:r>
      <w:r>
        <w:rPr>
          <w:color w:val="231F20"/>
          <w:spacing w:val="-19"/>
          <w:w w:val="105"/>
          <w:sz w:val="16"/>
        </w:rPr>
        <w:t> </w:t>
      </w:r>
      <w:r>
        <w:rPr>
          <w:color w:val="231F20"/>
          <w:w w:val="105"/>
          <w:sz w:val="16"/>
        </w:rPr>
        <w:t>degree</w:t>
      </w:r>
      <w:r>
        <w:rPr>
          <w:color w:val="231F20"/>
          <w:spacing w:val="-19"/>
          <w:w w:val="105"/>
          <w:sz w:val="16"/>
        </w:rPr>
        <w:t> </w:t>
      </w:r>
      <w:r>
        <w:rPr>
          <w:color w:val="231F20"/>
          <w:w w:val="105"/>
          <w:sz w:val="16"/>
        </w:rPr>
        <w:t>and</w:t>
      </w:r>
      <w:r>
        <w:rPr>
          <w:color w:val="231F20"/>
          <w:spacing w:val="-19"/>
          <w:w w:val="105"/>
          <w:sz w:val="16"/>
        </w:rPr>
        <w:t> </w:t>
      </w:r>
      <w:r>
        <w:rPr>
          <w:color w:val="231F20"/>
          <w:w w:val="105"/>
          <w:sz w:val="16"/>
        </w:rPr>
        <w:t>a</w:t>
      </w:r>
      <w:r>
        <w:rPr>
          <w:color w:val="231F20"/>
          <w:spacing w:val="-19"/>
          <w:w w:val="105"/>
          <w:sz w:val="16"/>
        </w:rPr>
        <w:t> </w:t>
      </w:r>
      <w:r>
        <w:rPr>
          <w:color w:val="231F20"/>
          <w:w w:val="105"/>
          <w:sz w:val="16"/>
        </w:rPr>
        <w:t>Master</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Science</w:t>
      </w:r>
      <w:r>
        <w:rPr>
          <w:color w:val="231F20"/>
          <w:spacing w:val="-19"/>
          <w:w w:val="105"/>
          <w:sz w:val="16"/>
        </w:rPr>
        <w:t> </w:t>
      </w:r>
      <w:r>
        <w:rPr>
          <w:color w:val="231F20"/>
          <w:w w:val="105"/>
          <w:sz w:val="16"/>
        </w:rPr>
        <w:t>in</w:t>
      </w:r>
      <w:r>
        <w:rPr>
          <w:color w:val="231F20"/>
          <w:spacing w:val="-19"/>
          <w:w w:val="105"/>
          <w:sz w:val="16"/>
        </w:rPr>
        <w:t> </w:t>
      </w:r>
      <w:r>
        <w:rPr>
          <w:color w:val="231F20"/>
          <w:w w:val="105"/>
          <w:sz w:val="16"/>
        </w:rPr>
        <w:t>Family</w:t>
      </w:r>
      <w:r>
        <w:rPr>
          <w:color w:val="231F20"/>
          <w:spacing w:val="-19"/>
          <w:w w:val="105"/>
          <w:sz w:val="16"/>
        </w:rPr>
        <w:t> </w:t>
      </w:r>
      <w:r>
        <w:rPr>
          <w:color w:val="231F20"/>
          <w:w w:val="105"/>
          <w:sz w:val="16"/>
        </w:rPr>
        <w:t>Studies degree</w:t>
      </w:r>
      <w:r>
        <w:rPr>
          <w:color w:val="231F20"/>
          <w:spacing w:val="-22"/>
          <w:w w:val="105"/>
          <w:sz w:val="16"/>
        </w:rPr>
        <w:t> </w:t>
      </w:r>
      <w:r>
        <w:rPr>
          <w:color w:val="231F20"/>
          <w:w w:val="105"/>
          <w:sz w:val="16"/>
        </w:rPr>
        <w:t>simultaneously.</w:t>
      </w:r>
      <w:r>
        <w:rPr>
          <w:color w:val="231F20"/>
          <w:spacing w:val="-21"/>
          <w:w w:val="105"/>
          <w:sz w:val="16"/>
        </w:rPr>
        <w:t> </w:t>
      </w:r>
      <w:r>
        <w:rPr>
          <w:color w:val="231F20"/>
          <w:w w:val="105"/>
          <w:sz w:val="16"/>
        </w:rPr>
        <w:t>Students</w:t>
      </w:r>
      <w:r>
        <w:rPr>
          <w:color w:val="231F20"/>
          <w:spacing w:val="-21"/>
          <w:w w:val="105"/>
          <w:sz w:val="16"/>
        </w:rPr>
        <w:t> </w:t>
      </w:r>
      <w:r>
        <w:rPr>
          <w:color w:val="231F20"/>
          <w:w w:val="105"/>
          <w:sz w:val="16"/>
        </w:rPr>
        <w:t>must</w:t>
      </w:r>
      <w:r>
        <w:rPr>
          <w:color w:val="231F20"/>
          <w:spacing w:val="-21"/>
          <w:w w:val="105"/>
          <w:sz w:val="16"/>
        </w:rPr>
        <w:t> </w:t>
      </w:r>
      <w:r>
        <w:rPr>
          <w:color w:val="231F20"/>
          <w:w w:val="105"/>
          <w:sz w:val="16"/>
        </w:rPr>
        <w:t>be</w:t>
      </w:r>
      <w:r>
        <w:rPr>
          <w:color w:val="231F20"/>
          <w:spacing w:val="-21"/>
          <w:w w:val="105"/>
          <w:sz w:val="16"/>
        </w:rPr>
        <w:t> </w:t>
      </w:r>
      <w:r>
        <w:rPr>
          <w:color w:val="231F20"/>
          <w:w w:val="105"/>
          <w:sz w:val="16"/>
        </w:rPr>
        <w:t>eligible</w:t>
      </w:r>
      <w:r>
        <w:rPr>
          <w:color w:val="231F20"/>
          <w:spacing w:val="-22"/>
          <w:w w:val="105"/>
          <w:sz w:val="16"/>
        </w:rPr>
        <w:t> </w:t>
      </w:r>
      <w:r>
        <w:rPr>
          <w:color w:val="231F20"/>
          <w:w w:val="105"/>
          <w:sz w:val="16"/>
        </w:rPr>
        <w:t>to</w:t>
      </w:r>
      <w:r>
        <w:rPr>
          <w:color w:val="231F20"/>
          <w:spacing w:val="-21"/>
          <w:w w:val="105"/>
          <w:sz w:val="16"/>
        </w:rPr>
        <w:t> </w:t>
      </w:r>
      <w:r>
        <w:rPr>
          <w:color w:val="231F20"/>
          <w:w w:val="105"/>
          <w:sz w:val="16"/>
        </w:rPr>
        <w:t>be</w:t>
      </w:r>
      <w:r>
        <w:rPr>
          <w:color w:val="231F20"/>
          <w:spacing w:val="-21"/>
          <w:w w:val="105"/>
          <w:sz w:val="16"/>
        </w:rPr>
        <w:t> </w:t>
      </w:r>
      <w:r>
        <w:rPr>
          <w:color w:val="231F20"/>
          <w:w w:val="105"/>
          <w:sz w:val="16"/>
        </w:rPr>
        <w:t>admitted</w:t>
      </w:r>
      <w:r>
        <w:rPr>
          <w:color w:val="231F20"/>
          <w:spacing w:val="-22"/>
          <w:w w:val="105"/>
          <w:sz w:val="16"/>
        </w:rPr>
        <w:t> </w:t>
      </w:r>
      <w:r>
        <w:rPr>
          <w:color w:val="231F20"/>
          <w:w w:val="105"/>
          <w:sz w:val="16"/>
        </w:rPr>
        <w:t>to both</w:t>
      </w:r>
      <w:r>
        <w:rPr>
          <w:color w:val="231F20"/>
          <w:spacing w:val="-21"/>
          <w:w w:val="105"/>
          <w:sz w:val="16"/>
        </w:rPr>
        <w:t> </w:t>
      </w:r>
      <w:r>
        <w:rPr>
          <w:color w:val="231F20"/>
          <w:w w:val="105"/>
          <w:sz w:val="16"/>
        </w:rPr>
        <w:t>programs</w:t>
      </w:r>
      <w:r>
        <w:rPr>
          <w:color w:val="231F20"/>
          <w:spacing w:val="-21"/>
          <w:w w:val="105"/>
          <w:sz w:val="16"/>
        </w:rPr>
        <w:t> </w:t>
      </w:r>
      <w:r>
        <w:rPr>
          <w:color w:val="231F20"/>
          <w:w w:val="105"/>
          <w:sz w:val="16"/>
        </w:rPr>
        <w:t>and</w:t>
      </w:r>
      <w:r>
        <w:rPr>
          <w:color w:val="231F20"/>
          <w:spacing w:val="-22"/>
          <w:w w:val="105"/>
          <w:sz w:val="16"/>
        </w:rPr>
        <w:t> </w:t>
      </w:r>
      <w:r>
        <w:rPr>
          <w:color w:val="231F20"/>
          <w:w w:val="105"/>
          <w:sz w:val="16"/>
        </w:rPr>
        <w:t>must</w:t>
      </w:r>
      <w:r>
        <w:rPr>
          <w:color w:val="231F20"/>
          <w:spacing w:val="-21"/>
          <w:w w:val="105"/>
          <w:sz w:val="16"/>
        </w:rPr>
        <w:t> </w:t>
      </w:r>
      <w:r>
        <w:rPr>
          <w:color w:val="231F20"/>
          <w:w w:val="105"/>
          <w:sz w:val="16"/>
        </w:rPr>
        <w:t>meet</w:t>
      </w:r>
      <w:r>
        <w:rPr>
          <w:color w:val="231F20"/>
          <w:spacing w:val="-21"/>
          <w:w w:val="105"/>
          <w:sz w:val="16"/>
        </w:rPr>
        <w:t> </w:t>
      </w:r>
      <w:r>
        <w:rPr>
          <w:color w:val="231F20"/>
          <w:w w:val="105"/>
          <w:sz w:val="16"/>
        </w:rPr>
        <w:t>the</w:t>
      </w:r>
      <w:r>
        <w:rPr>
          <w:color w:val="231F20"/>
          <w:spacing w:val="-21"/>
          <w:w w:val="105"/>
          <w:sz w:val="16"/>
        </w:rPr>
        <w:t> </w:t>
      </w:r>
      <w:r>
        <w:rPr>
          <w:color w:val="231F20"/>
          <w:w w:val="105"/>
          <w:sz w:val="16"/>
        </w:rPr>
        <w:t>degree</w:t>
      </w:r>
      <w:r>
        <w:rPr>
          <w:color w:val="231F20"/>
          <w:spacing w:val="-22"/>
          <w:w w:val="105"/>
          <w:sz w:val="16"/>
        </w:rPr>
        <w:t> </w:t>
      </w:r>
      <w:r>
        <w:rPr>
          <w:color w:val="231F20"/>
          <w:w w:val="105"/>
          <w:sz w:val="16"/>
        </w:rPr>
        <w:t>requirements</w:t>
      </w:r>
      <w:r>
        <w:rPr>
          <w:color w:val="231F20"/>
          <w:spacing w:val="-22"/>
          <w:w w:val="105"/>
          <w:sz w:val="16"/>
        </w:rPr>
        <w:t> </w:t>
      </w:r>
      <w:r>
        <w:rPr>
          <w:color w:val="231F20"/>
          <w:w w:val="105"/>
          <w:sz w:val="16"/>
        </w:rPr>
        <w:t>outlined</w:t>
      </w:r>
      <w:r>
        <w:rPr>
          <w:color w:val="231F20"/>
          <w:spacing w:val="-21"/>
          <w:w w:val="105"/>
          <w:sz w:val="16"/>
        </w:rPr>
        <w:t> </w:t>
      </w:r>
      <w:r>
        <w:rPr>
          <w:color w:val="231F20"/>
          <w:w w:val="105"/>
          <w:sz w:val="16"/>
        </w:rPr>
        <w:t>in the joint</w:t>
      </w:r>
      <w:r>
        <w:rPr>
          <w:color w:val="231F20"/>
          <w:spacing w:val="-16"/>
          <w:w w:val="105"/>
          <w:sz w:val="16"/>
        </w:rPr>
        <w:t> </w:t>
      </w:r>
      <w:r>
        <w:rPr>
          <w:color w:val="231F20"/>
          <w:w w:val="105"/>
          <w:sz w:val="16"/>
        </w:rPr>
        <w:t>curriculum.</w:t>
      </w:r>
    </w:p>
    <w:p>
      <w:pPr>
        <w:pStyle w:val="Heading2"/>
        <w:spacing w:before="144"/>
      </w:pPr>
      <w:bookmarkStart w:name="_TOC_250011" w:id="137"/>
      <w:bookmarkEnd w:id="137"/>
      <w:r>
        <w:rPr>
          <w:color w:val="231F20"/>
        </w:rPr>
        <w:t>Admission</w:t>
      </w:r>
    </w:p>
    <w:p>
      <w:pPr>
        <w:pStyle w:val="BodyText"/>
        <w:spacing w:line="288" w:lineRule="auto" w:before="119"/>
        <w:ind w:right="859"/>
      </w:pPr>
      <w:bookmarkStart w:name="Admission" w:id="138"/>
      <w:bookmarkEnd w:id="138"/>
      <w:r>
        <w:rPr/>
      </w:r>
      <w:r>
        <w:rPr>
          <w:color w:val="231F20"/>
          <w:w w:val="105"/>
        </w:rPr>
        <w:t>Successful</w:t>
      </w:r>
      <w:r>
        <w:rPr>
          <w:color w:val="231F20"/>
          <w:spacing w:val="-19"/>
          <w:w w:val="105"/>
        </w:rPr>
        <w:t> </w:t>
      </w:r>
      <w:r>
        <w:rPr>
          <w:color w:val="231F20"/>
          <w:w w:val="105"/>
        </w:rPr>
        <w:t>graduate</w:t>
      </w:r>
      <w:r>
        <w:rPr>
          <w:color w:val="231F20"/>
          <w:spacing w:val="-19"/>
          <w:w w:val="105"/>
        </w:rPr>
        <w:t> </w:t>
      </w:r>
      <w:r>
        <w:rPr>
          <w:color w:val="231F20"/>
          <w:w w:val="105"/>
        </w:rPr>
        <w:t>study</w:t>
      </w:r>
      <w:r>
        <w:rPr>
          <w:color w:val="231F20"/>
          <w:spacing w:val="-20"/>
          <w:w w:val="105"/>
        </w:rPr>
        <w:t> </w:t>
      </w:r>
      <w:r>
        <w:rPr>
          <w:color w:val="231F20"/>
          <w:w w:val="105"/>
        </w:rPr>
        <w:t>in</w:t>
      </w:r>
      <w:r>
        <w:rPr>
          <w:color w:val="231F20"/>
          <w:spacing w:val="-20"/>
          <w:w w:val="105"/>
        </w:rPr>
        <w:t> </w:t>
      </w:r>
      <w:r>
        <w:rPr>
          <w:color w:val="231F20"/>
          <w:w w:val="105"/>
        </w:rPr>
        <w:t>business</w:t>
      </w:r>
      <w:r>
        <w:rPr>
          <w:color w:val="231F20"/>
          <w:spacing w:val="-19"/>
          <w:w w:val="105"/>
        </w:rPr>
        <w:t> </w:t>
      </w:r>
      <w:r>
        <w:rPr>
          <w:color w:val="231F20"/>
          <w:w w:val="105"/>
        </w:rPr>
        <w:t>requires</w:t>
      </w:r>
      <w:r>
        <w:rPr>
          <w:color w:val="231F20"/>
          <w:spacing w:val="-20"/>
          <w:w w:val="105"/>
        </w:rPr>
        <w:t> </w:t>
      </w:r>
      <w:r>
        <w:rPr>
          <w:color w:val="231F20"/>
          <w:w w:val="105"/>
        </w:rPr>
        <w:t>a</w:t>
      </w:r>
      <w:r>
        <w:rPr>
          <w:color w:val="231F20"/>
          <w:spacing w:val="-20"/>
          <w:w w:val="105"/>
        </w:rPr>
        <w:t> </w:t>
      </w:r>
      <w:r>
        <w:rPr>
          <w:color w:val="231F20"/>
          <w:w w:val="105"/>
        </w:rPr>
        <w:t>combination of</w:t>
      </w:r>
      <w:r>
        <w:rPr>
          <w:color w:val="231F20"/>
          <w:spacing w:val="-21"/>
          <w:w w:val="105"/>
        </w:rPr>
        <w:t> </w:t>
      </w:r>
      <w:r>
        <w:rPr>
          <w:color w:val="231F20"/>
          <w:w w:val="105"/>
        </w:rPr>
        <w:t>verbal</w:t>
      </w:r>
      <w:r>
        <w:rPr>
          <w:color w:val="231F20"/>
          <w:spacing w:val="-21"/>
          <w:w w:val="105"/>
        </w:rPr>
        <w:t> </w:t>
      </w:r>
      <w:r>
        <w:rPr>
          <w:color w:val="231F20"/>
          <w:w w:val="105"/>
        </w:rPr>
        <w:t>and</w:t>
      </w:r>
      <w:r>
        <w:rPr>
          <w:color w:val="231F20"/>
          <w:spacing w:val="-21"/>
          <w:w w:val="105"/>
        </w:rPr>
        <w:t> </w:t>
      </w:r>
      <w:r>
        <w:rPr>
          <w:color w:val="231F20"/>
          <w:w w:val="105"/>
        </w:rPr>
        <w:t>conceptual</w:t>
      </w:r>
      <w:r>
        <w:rPr>
          <w:color w:val="231F20"/>
          <w:spacing w:val="-21"/>
          <w:w w:val="105"/>
        </w:rPr>
        <w:t> </w:t>
      </w:r>
      <w:r>
        <w:rPr>
          <w:color w:val="231F20"/>
          <w:w w:val="105"/>
        </w:rPr>
        <w:t>skills,</w:t>
      </w:r>
      <w:r>
        <w:rPr>
          <w:color w:val="231F20"/>
          <w:spacing w:val="-21"/>
          <w:w w:val="105"/>
        </w:rPr>
        <w:t> </w:t>
      </w:r>
      <w:r>
        <w:rPr>
          <w:color w:val="231F20"/>
          <w:w w:val="105"/>
        </w:rPr>
        <w:t>quantitative</w:t>
      </w:r>
      <w:r>
        <w:rPr>
          <w:color w:val="231F20"/>
          <w:spacing w:val="-21"/>
          <w:w w:val="105"/>
        </w:rPr>
        <w:t> </w:t>
      </w:r>
      <w:r>
        <w:rPr>
          <w:color w:val="231F20"/>
          <w:w w:val="105"/>
        </w:rPr>
        <w:t>and</w:t>
      </w:r>
      <w:r>
        <w:rPr>
          <w:color w:val="231F20"/>
          <w:spacing w:val="-21"/>
          <w:w w:val="105"/>
        </w:rPr>
        <w:t> </w:t>
      </w:r>
      <w:r>
        <w:rPr>
          <w:color w:val="231F20"/>
          <w:w w:val="105"/>
        </w:rPr>
        <w:t>analytical</w:t>
      </w:r>
      <w:r>
        <w:rPr>
          <w:color w:val="231F20"/>
          <w:spacing w:val="-21"/>
          <w:w w:val="105"/>
        </w:rPr>
        <w:t> </w:t>
      </w:r>
      <w:r>
        <w:rPr>
          <w:color w:val="231F20"/>
          <w:w w:val="105"/>
        </w:rPr>
        <w:t>skills,</w:t>
      </w:r>
    </w:p>
    <w:p>
      <w:pPr>
        <w:pStyle w:val="BodyText"/>
        <w:spacing w:line="288" w:lineRule="auto"/>
        <w:ind w:right="258"/>
      </w:pPr>
      <w:r>
        <w:rPr>
          <w:color w:val="231F20"/>
          <w:w w:val="105"/>
        </w:rPr>
        <w:t>conscientiousness, and </w:t>
      </w:r>
      <w:r>
        <w:rPr>
          <w:color w:val="231F20"/>
          <w:spacing w:val="-3"/>
          <w:w w:val="105"/>
        </w:rPr>
        <w:t>maturity. </w:t>
      </w:r>
      <w:r>
        <w:rPr>
          <w:color w:val="231F20"/>
          <w:w w:val="105"/>
        </w:rPr>
        <w:t>Students should have or commit to develop</w:t>
      </w:r>
      <w:r>
        <w:rPr>
          <w:color w:val="231F20"/>
          <w:spacing w:val="-21"/>
          <w:w w:val="105"/>
        </w:rPr>
        <w:t> </w:t>
      </w:r>
      <w:r>
        <w:rPr>
          <w:color w:val="231F20"/>
          <w:w w:val="105"/>
        </w:rPr>
        <w:t>an</w:t>
      </w:r>
      <w:r>
        <w:rPr>
          <w:color w:val="231F20"/>
          <w:spacing w:val="-21"/>
          <w:w w:val="105"/>
        </w:rPr>
        <w:t> </w:t>
      </w:r>
      <w:r>
        <w:rPr>
          <w:color w:val="231F20"/>
          <w:w w:val="105"/>
        </w:rPr>
        <w:t>acceptable</w:t>
      </w:r>
      <w:r>
        <w:rPr>
          <w:color w:val="231F20"/>
          <w:spacing w:val="-21"/>
          <w:w w:val="105"/>
        </w:rPr>
        <w:t> </w:t>
      </w:r>
      <w:r>
        <w:rPr>
          <w:color w:val="231F20"/>
          <w:w w:val="105"/>
        </w:rPr>
        <w:t>level</w:t>
      </w:r>
      <w:r>
        <w:rPr>
          <w:color w:val="231F20"/>
          <w:spacing w:val="-21"/>
          <w:w w:val="105"/>
        </w:rPr>
        <w:t> </w:t>
      </w:r>
      <w:r>
        <w:rPr>
          <w:color w:val="231F20"/>
          <w:w w:val="105"/>
        </w:rPr>
        <w:t>of</w:t>
      </w:r>
      <w:r>
        <w:rPr>
          <w:color w:val="231F20"/>
          <w:spacing w:val="-20"/>
          <w:w w:val="105"/>
        </w:rPr>
        <w:t> </w:t>
      </w:r>
      <w:r>
        <w:rPr>
          <w:color w:val="231F20"/>
          <w:w w:val="105"/>
        </w:rPr>
        <w:t>strength</w:t>
      </w:r>
      <w:r>
        <w:rPr>
          <w:color w:val="231F20"/>
          <w:spacing w:val="-21"/>
          <w:w w:val="105"/>
        </w:rPr>
        <w:t> </w:t>
      </w:r>
      <w:r>
        <w:rPr>
          <w:color w:val="231F20"/>
          <w:w w:val="105"/>
        </w:rPr>
        <w:t>in</w:t>
      </w:r>
      <w:r>
        <w:rPr>
          <w:color w:val="231F20"/>
          <w:spacing w:val="-21"/>
          <w:w w:val="105"/>
        </w:rPr>
        <w:t> </w:t>
      </w:r>
      <w:r>
        <w:rPr>
          <w:color w:val="231F20"/>
          <w:w w:val="105"/>
        </w:rPr>
        <w:t>each</w:t>
      </w:r>
      <w:r>
        <w:rPr>
          <w:color w:val="231F20"/>
          <w:spacing w:val="-21"/>
          <w:w w:val="105"/>
        </w:rPr>
        <w:t> </w:t>
      </w:r>
      <w:r>
        <w:rPr>
          <w:color w:val="231F20"/>
          <w:w w:val="105"/>
        </w:rPr>
        <w:t>of</w:t>
      </w:r>
      <w:r>
        <w:rPr>
          <w:color w:val="231F20"/>
          <w:spacing w:val="-20"/>
          <w:w w:val="105"/>
        </w:rPr>
        <w:t> </w:t>
      </w:r>
      <w:r>
        <w:rPr>
          <w:color w:val="231F20"/>
          <w:w w:val="105"/>
        </w:rPr>
        <w:t>these</w:t>
      </w:r>
      <w:r>
        <w:rPr>
          <w:color w:val="231F20"/>
          <w:spacing w:val="-20"/>
          <w:w w:val="105"/>
        </w:rPr>
        <w:t> </w:t>
      </w:r>
      <w:r>
        <w:rPr>
          <w:color w:val="231F20"/>
          <w:w w:val="105"/>
        </w:rPr>
        <w:t>areas</w:t>
      </w:r>
      <w:r>
        <w:rPr>
          <w:color w:val="231F20"/>
          <w:spacing w:val="-21"/>
          <w:w w:val="105"/>
        </w:rPr>
        <w:t> </w:t>
      </w:r>
      <w:r>
        <w:rPr>
          <w:color w:val="231F20"/>
          <w:w w:val="105"/>
        </w:rPr>
        <w:t>in</w:t>
      </w:r>
      <w:r>
        <w:rPr>
          <w:color w:val="231F20"/>
          <w:spacing w:val="-21"/>
          <w:w w:val="105"/>
        </w:rPr>
        <w:t> </w:t>
      </w:r>
      <w:r>
        <w:rPr>
          <w:color w:val="231F20"/>
          <w:w w:val="105"/>
        </w:rPr>
        <w:t>order</w:t>
      </w:r>
      <w:r>
        <w:rPr>
          <w:color w:val="231F20"/>
          <w:spacing w:val="-20"/>
          <w:w w:val="105"/>
        </w:rPr>
        <w:t> </w:t>
      </w:r>
      <w:r>
        <w:rPr>
          <w:color w:val="231F20"/>
          <w:w w:val="105"/>
        </w:rPr>
        <w:t>to be successful in graduate </w:t>
      </w:r>
      <w:r>
        <w:rPr>
          <w:color w:val="231F20"/>
          <w:spacing w:val="-3"/>
          <w:w w:val="105"/>
        </w:rPr>
        <w:t>study. </w:t>
      </w:r>
      <w:r>
        <w:rPr>
          <w:color w:val="231F20"/>
          <w:w w:val="105"/>
        </w:rPr>
        <w:t>Admission standards are established to</w:t>
      </w:r>
      <w:r>
        <w:rPr>
          <w:color w:val="231F20"/>
          <w:spacing w:val="-14"/>
          <w:w w:val="105"/>
        </w:rPr>
        <w:t> </w:t>
      </w:r>
      <w:r>
        <w:rPr>
          <w:color w:val="231F20"/>
          <w:w w:val="105"/>
        </w:rPr>
        <w:t>accept</w:t>
      </w:r>
      <w:r>
        <w:rPr>
          <w:color w:val="231F20"/>
          <w:spacing w:val="-15"/>
          <w:w w:val="105"/>
        </w:rPr>
        <w:t> </w:t>
      </w:r>
      <w:r>
        <w:rPr>
          <w:color w:val="231F20"/>
          <w:w w:val="105"/>
        </w:rPr>
        <w:t>students</w:t>
      </w:r>
      <w:r>
        <w:rPr>
          <w:color w:val="231F20"/>
          <w:spacing w:val="-15"/>
          <w:w w:val="105"/>
        </w:rPr>
        <w:t> </w:t>
      </w:r>
      <w:r>
        <w:rPr>
          <w:color w:val="231F20"/>
          <w:w w:val="105"/>
        </w:rPr>
        <w:t>who</w:t>
      </w:r>
      <w:r>
        <w:rPr>
          <w:color w:val="231F20"/>
          <w:spacing w:val="-15"/>
          <w:w w:val="105"/>
        </w:rPr>
        <w:t> </w:t>
      </w:r>
      <w:r>
        <w:rPr>
          <w:color w:val="231F20"/>
          <w:w w:val="105"/>
        </w:rPr>
        <w:t>possess</w:t>
      </w:r>
      <w:r>
        <w:rPr>
          <w:color w:val="231F20"/>
          <w:spacing w:val="-14"/>
          <w:w w:val="105"/>
        </w:rPr>
        <w:t> </w:t>
      </w:r>
      <w:r>
        <w:rPr>
          <w:color w:val="231F20"/>
          <w:w w:val="105"/>
        </w:rPr>
        <w:t>these</w:t>
      </w:r>
      <w:r>
        <w:rPr>
          <w:color w:val="231F20"/>
          <w:spacing w:val="-14"/>
          <w:w w:val="105"/>
        </w:rPr>
        <w:t> </w:t>
      </w:r>
      <w:r>
        <w:rPr>
          <w:color w:val="231F20"/>
          <w:w w:val="105"/>
        </w:rPr>
        <w:t>skills</w:t>
      </w:r>
      <w:r>
        <w:rPr>
          <w:color w:val="231F20"/>
          <w:spacing w:val="-15"/>
          <w:w w:val="105"/>
        </w:rPr>
        <w:t> </w:t>
      </w:r>
      <w:r>
        <w:rPr>
          <w:color w:val="231F20"/>
          <w:w w:val="105"/>
        </w:rPr>
        <w:t>and</w:t>
      </w:r>
      <w:r>
        <w:rPr>
          <w:color w:val="231F20"/>
          <w:spacing w:val="-15"/>
          <w:w w:val="105"/>
        </w:rPr>
        <w:t> </w:t>
      </w:r>
      <w:r>
        <w:rPr>
          <w:color w:val="231F20"/>
          <w:w w:val="105"/>
        </w:rPr>
        <w:t>traits</w:t>
      </w:r>
      <w:r>
        <w:rPr>
          <w:color w:val="231F20"/>
          <w:spacing w:val="-14"/>
          <w:w w:val="105"/>
        </w:rPr>
        <w:t> </w:t>
      </w:r>
      <w:r>
        <w:rPr>
          <w:color w:val="231F20"/>
          <w:w w:val="105"/>
        </w:rPr>
        <w:t>and</w:t>
      </w:r>
      <w:r>
        <w:rPr>
          <w:color w:val="231F20"/>
          <w:spacing w:val="-15"/>
          <w:w w:val="105"/>
        </w:rPr>
        <w:t> </w:t>
      </w:r>
      <w:r>
        <w:rPr>
          <w:color w:val="231F20"/>
          <w:w w:val="105"/>
        </w:rPr>
        <w:t>thus</w:t>
      </w:r>
      <w:r>
        <w:rPr>
          <w:color w:val="231F20"/>
          <w:spacing w:val="-14"/>
          <w:w w:val="105"/>
        </w:rPr>
        <w:t> </w:t>
      </w:r>
      <w:r>
        <w:rPr>
          <w:color w:val="231F20"/>
          <w:w w:val="105"/>
        </w:rPr>
        <w:t>have</w:t>
      </w:r>
      <w:r>
        <w:rPr>
          <w:color w:val="231F20"/>
          <w:spacing w:val="-15"/>
          <w:w w:val="105"/>
        </w:rPr>
        <w:t> </w:t>
      </w:r>
      <w:r>
        <w:rPr>
          <w:color w:val="231F20"/>
          <w:w w:val="105"/>
        </w:rPr>
        <w:t>a fair probability of success and to encourage those without appropriate academic</w:t>
      </w:r>
      <w:r>
        <w:rPr>
          <w:color w:val="231F20"/>
          <w:spacing w:val="-28"/>
          <w:w w:val="105"/>
        </w:rPr>
        <w:t> </w:t>
      </w:r>
      <w:r>
        <w:rPr>
          <w:color w:val="231F20"/>
          <w:w w:val="105"/>
        </w:rPr>
        <w:t>preparation</w:t>
      </w:r>
      <w:r>
        <w:rPr>
          <w:color w:val="231F20"/>
          <w:spacing w:val="-28"/>
          <w:w w:val="105"/>
        </w:rPr>
        <w:t> </w:t>
      </w:r>
      <w:r>
        <w:rPr>
          <w:color w:val="231F20"/>
          <w:w w:val="105"/>
        </w:rPr>
        <w:t>to</w:t>
      </w:r>
      <w:r>
        <w:rPr>
          <w:color w:val="231F20"/>
          <w:spacing w:val="-28"/>
          <w:w w:val="105"/>
        </w:rPr>
        <w:t> </w:t>
      </w:r>
      <w:r>
        <w:rPr>
          <w:color w:val="231F20"/>
          <w:w w:val="105"/>
        </w:rPr>
        <w:t>pursue</w:t>
      </w:r>
      <w:r>
        <w:rPr>
          <w:color w:val="231F20"/>
          <w:spacing w:val="-28"/>
          <w:w w:val="105"/>
        </w:rPr>
        <w:t> </w:t>
      </w:r>
      <w:r>
        <w:rPr>
          <w:color w:val="231F20"/>
          <w:w w:val="105"/>
        </w:rPr>
        <w:t>developmental</w:t>
      </w:r>
      <w:r>
        <w:rPr>
          <w:color w:val="231F20"/>
          <w:spacing w:val="-28"/>
          <w:w w:val="105"/>
        </w:rPr>
        <w:t> </w:t>
      </w:r>
      <w:r>
        <w:rPr>
          <w:color w:val="231F20"/>
          <w:w w:val="105"/>
        </w:rPr>
        <w:t>work</w:t>
      </w:r>
      <w:r>
        <w:rPr>
          <w:color w:val="231F20"/>
          <w:spacing w:val="-28"/>
          <w:w w:val="105"/>
        </w:rPr>
        <w:t> </w:t>
      </w:r>
      <w:r>
        <w:rPr>
          <w:color w:val="231F20"/>
          <w:w w:val="105"/>
        </w:rPr>
        <w:t>before</w:t>
      </w:r>
      <w:r>
        <w:rPr>
          <w:color w:val="231F20"/>
          <w:spacing w:val="-28"/>
          <w:w w:val="105"/>
        </w:rPr>
        <w:t> </w:t>
      </w:r>
      <w:r>
        <w:rPr>
          <w:color w:val="231F20"/>
          <w:w w:val="105"/>
        </w:rPr>
        <w:t>undertaking</w:t>
      </w:r>
    </w:p>
    <w:p>
      <w:pPr>
        <w:pStyle w:val="BodyText"/>
        <w:spacing w:line="288" w:lineRule="auto"/>
        <w:ind w:right="185"/>
      </w:pPr>
      <w:r>
        <w:rPr>
          <w:color w:val="231F20"/>
          <w:w w:val="105"/>
        </w:rPr>
        <w:t>graduate</w:t>
      </w:r>
      <w:r>
        <w:rPr>
          <w:color w:val="231F20"/>
          <w:spacing w:val="-21"/>
          <w:w w:val="105"/>
        </w:rPr>
        <w:t> </w:t>
      </w:r>
      <w:r>
        <w:rPr>
          <w:color w:val="231F20"/>
          <w:w w:val="105"/>
        </w:rPr>
        <w:t>study</w:t>
      </w:r>
      <w:r>
        <w:rPr>
          <w:color w:val="231F20"/>
          <w:spacing w:val="-22"/>
          <w:w w:val="105"/>
        </w:rPr>
        <w:t> </w:t>
      </w:r>
      <w:r>
        <w:rPr>
          <w:color w:val="231F20"/>
          <w:w w:val="105"/>
        </w:rPr>
        <w:t>in</w:t>
      </w:r>
      <w:r>
        <w:rPr>
          <w:color w:val="231F20"/>
          <w:spacing w:val="-22"/>
          <w:w w:val="105"/>
        </w:rPr>
        <w:t> </w:t>
      </w:r>
      <w:r>
        <w:rPr>
          <w:color w:val="231F20"/>
          <w:w w:val="105"/>
        </w:rPr>
        <w:t>business.</w:t>
      </w:r>
      <w:r>
        <w:rPr>
          <w:color w:val="231F20"/>
          <w:spacing w:val="-21"/>
          <w:w w:val="105"/>
        </w:rPr>
        <w:t> </w:t>
      </w:r>
      <w:r>
        <w:rPr>
          <w:color w:val="231F20"/>
          <w:w w:val="105"/>
        </w:rPr>
        <w:t>Any</w:t>
      </w:r>
      <w:r>
        <w:rPr>
          <w:color w:val="231F20"/>
          <w:spacing w:val="-21"/>
          <w:w w:val="105"/>
        </w:rPr>
        <w:t> </w:t>
      </w:r>
      <w:r>
        <w:rPr>
          <w:color w:val="231F20"/>
          <w:w w:val="105"/>
        </w:rPr>
        <w:t>MBA</w:t>
      </w:r>
      <w:r>
        <w:rPr>
          <w:color w:val="231F20"/>
          <w:spacing w:val="-21"/>
          <w:w w:val="105"/>
        </w:rPr>
        <w:t> </w:t>
      </w:r>
      <w:r>
        <w:rPr>
          <w:color w:val="231F20"/>
          <w:w w:val="105"/>
        </w:rPr>
        <w:t>or</w:t>
      </w:r>
      <w:r>
        <w:rPr>
          <w:color w:val="231F20"/>
          <w:spacing w:val="-21"/>
          <w:w w:val="105"/>
        </w:rPr>
        <w:t> </w:t>
      </w:r>
      <w:r>
        <w:rPr>
          <w:color w:val="231F20"/>
          <w:w w:val="105"/>
        </w:rPr>
        <w:t>MAcc</w:t>
      </w:r>
      <w:r>
        <w:rPr>
          <w:color w:val="231F20"/>
          <w:spacing w:val="-21"/>
          <w:w w:val="105"/>
        </w:rPr>
        <w:t> </w:t>
      </w:r>
      <w:r>
        <w:rPr>
          <w:color w:val="231F20"/>
          <w:w w:val="105"/>
        </w:rPr>
        <w:t>student</w:t>
      </w:r>
      <w:r>
        <w:rPr>
          <w:color w:val="231F20"/>
          <w:spacing w:val="-22"/>
          <w:w w:val="105"/>
        </w:rPr>
        <w:t> </w:t>
      </w:r>
      <w:r>
        <w:rPr>
          <w:color w:val="231F20"/>
          <w:w w:val="105"/>
        </w:rPr>
        <w:t>whose</w:t>
      </w:r>
      <w:r>
        <w:rPr>
          <w:color w:val="231F20"/>
          <w:spacing w:val="-22"/>
          <w:w w:val="105"/>
        </w:rPr>
        <w:t> </w:t>
      </w:r>
      <w:r>
        <w:rPr>
          <w:color w:val="231F20"/>
          <w:w w:val="105"/>
        </w:rPr>
        <w:t>cumulative </w:t>
      </w:r>
      <w:r>
        <w:rPr>
          <w:color w:val="231F20"/>
          <w:spacing w:val="-5"/>
          <w:w w:val="105"/>
        </w:rPr>
        <w:t>GPA</w:t>
      </w:r>
      <w:r>
        <w:rPr>
          <w:color w:val="231F20"/>
          <w:spacing w:val="-16"/>
          <w:w w:val="105"/>
        </w:rPr>
        <w:t> </w:t>
      </w:r>
      <w:r>
        <w:rPr>
          <w:color w:val="231F20"/>
          <w:w w:val="105"/>
        </w:rPr>
        <w:t>in</w:t>
      </w:r>
      <w:r>
        <w:rPr>
          <w:color w:val="231F20"/>
          <w:spacing w:val="-17"/>
          <w:w w:val="105"/>
        </w:rPr>
        <w:t> </w:t>
      </w:r>
      <w:r>
        <w:rPr>
          <w:color w:val="231F20"/>
          <w:w w:val="105"/>
        </w:rPr>
        <w:t>their</w:t>
      </w:r>
      <w:r>
        <w:rPr>
          <w:color w:val="231F20"/>
          <w:spacing w:val="-16"/>
          <w:w w:val="105"/>
        </w:rPr>
        <w:t> </w:t>
      </w:r>
      <w:r>
        <w:rPr>
          <w:color w:val="231F20"/>
          <w:w w:val="105"/>
        </w:rPr>
        <w:t>MBA</w:t>
      </w:r>
      <w:r>
        <w:rPr>
          <w:color w:val="231F20"/>
          <w:spacing w:val="-16"/>
          <w:w w:val="105"/>
        </w:rPr>
        <w:t> </w:t>
      </w:r>
      <w:r>
        <w:rPr>
          <w:color w:val="231F20"/>
          <w:w w:val="105"/>
        </w:rPr>
        <w:t>or</w:t>
      </w:r>
      <w:r>
        <w:rPr>
          <w:color w:val="231F20"/>
          <w:spacing w:val="-16"/>
          <w:w w:val="105"/>
        </w:rPr>
        <w:t> </w:t>
      </w:r>
      <w:r>
        <w:rPr>
          <w:color w:val="231F20"/>
          <w:w w:val="105"/>
        </w:rPr>
        <w:t>MAcc</w:t>
      </w:r>
      <w:r>
        <w:rPr>
          <w:color w:val="231F20"/>
          <w:spacing w:val="-16"/>
          <w:w w:val="105"/>
        </w:rPr>
        <w:t> </w:t>
      </w:r>
      <w:r>
        <w:rPr>
          <w:color w:val="231F20"/>
          <w:w w:val="105"/>
        </w:rPr>
        <w:t>curriculum</w:t>
      </w:r>
      <w:r>
        <w:rPr>
          <w:color w:val="231F20"/>
          <w:spacing w:val="-17"/>
          <w:w w:val="105"/>
        </w:rPr>
        <w:t> </w:t>
      </w:r>
      <w:r>
        <w:rPr>
          <w:color w:val="231F20"/>
          <w:w w:val="105"/>
        </w:rPr>
        <w:t>falls</w:t>
      </w:r>
      <w:r>
        <w:rPr>
          <w:color w:val="231F20"/>
          <w:spacing w:val="-16"/>
          <w:w w:val="105"/>
        </w:rPr>
        <w:t> </w:t>
      </w:r>
      <w:r>
        <w:rPr>
          <w:color w:val="231F20"/>
          <w:w w:val="105"/>
        </w:rPr>
        <w:t>below</w:t>
      </w:r>
      <w:r>
        <w:rPr>
          <w:color w:val="231F20"/>
          <w:spacing w:val="-16"/>
          <w:w w:val="105"/>
        </w:rPr>
        <w:t> </w:t>
      </w:r>
      <w:r>
        <w:rPr>
          <w:color w:val="231F20"/>
          <w:w w:val="105"/>
        </w:rPr>
        <w:t>a</w:t>
      </w:r>
      <w:r>
        <w:rPr>
          <w:color w:val="231F20"/>
          <w:spacing w:val="-17"/>
          <w:w w:val="105"/>
        </w:rPr>
        <w:t> </w:t>
      </w:r>
      <w:r>
        <w:rPr>
          <w:color w:val="231F20"/>
          <w:w w:val="105"/>
        </w:rPr>
        <w:t>3.0</w:t>
      </w:r>
      <w:r>
        <w:rPr>
          <w:color w:val="231F20"/>
          <w:spacing w:val="-17"/>
          <w:w w:val="105"/>
        </w:rPr>
        <w:t> </w:t>
      </w:r>
      <w:r>
        <w:rPr>
          <w:color w:val="231F20"/>
          <w:w w:val="105"/>
        </w:rPr>
        <w:t>will</w:t>
      </w:r>
      <w:r>
        <w:rPr>
          <w:color w:val="231F20"/>
          <w:spacing w:val="-17"/>
          <w:w w:val="105"/>
        </w:rPr>
        <w:t> </w:t>
      </w:r>
      <w:r>
        <w:rPr>
          <w:color w:val="231F20"/>
          <w:w w:val="105"/>
        </w:rPr>
        <w:t>be</w:t>
      </w:r>
      <w:r>
        <w:rPr>
          <w:color w:val="231F20"/>
          <w:spacing w:val="-16"/>
          <w:w w:val="105"/>
        </w:rPr>
        <w:t> </w:t>
      </w:r>
      <w:r>
        <w:rPr>
          <w:color w:val="231F20"/>
          <w:w w:val="105"/>
        </w:rPr>
        <w:t>placed</w:t>
      </w:r>
      <w:r>
        <w:rPr>
          <w:color w:val="231F20"/>
          <w:spacing w:val="-16"/>
          <w:w w:val="105"/>
        </w:rPr>
        <w:t> </w:t>
      </w:r>
      <w:r>
        <w:rPr>
          <w:color w:val="231F20"/>
          <w:w w:val="105"/>
        </w:rPr>
        <w:t>on probation for one </w:t>
      </w:r>
      <w:r>
        <w:rPr>
          <w:color w:val="231F20"/>
          <w:spacing w:val="-3"/>
          <w:w w:val="105"/>
        </w:rPr>
        <w:t>semester. </w:t>
      </w:r>
      <w:r>
        <w:rPr>
          <w:color w:val="231F20"/>
          <w:w w:val="105"/>
        </w:rPr>
        <w:t>Students not satisfying the minimum 3.0 </w:t>
      </w:r>
      <w:r>
        <w:rPr>
          <w:color w:val="231F20"/>
          <w:spacing w:val="-5"/>
          <w:w w:val="105"/>
        </w:rPr>
        <w:t>GPA </w:t>
      </w:r>
      <w:r>
        <w:rPr>
          <w:color w:val="231F20"/>
          <w:w w:val="105"/>
        </w:rPr>
        <w:t>requirement after one semester on probation will be automatically dismissed</w:t>
      </w:r>
      <w:r>
        <w:rPr>
          <w:color w:val="231F20"/>
          <w:spacing w:val="-9"/>
          <w:w w:val="105"/>
        </w:rPr>
        <w:t> </w:t>
      </w:r>
      <w:r>
        <w:rPr>
          <w:color w:val="231F20"/>
          <w:w w:val="105"/>
        </w:rPr>
        <w:t>from</w:t>
      </w:r>
      <w:r>
        <w:rPr>
          <w:color w:val="231F20"/>
          <w:spacing w:val="-9"/>
          <w:w w:val="105"/>
        </w:rPr>
        <w:t> </w:t>
      </w:r>
      <w:r>
        <w:rPr>
          <w:color w:val="231F20"/>
          <w:w w:val="105"/>
        </w:rPr>
        <w:t>the</w:t>
      </w:r>
      <w:r>
        <w:rPr>
          <w:color w:val="231F20"/>
          <w:spacing w:val="-9"/>
          <w:w w:val="105"/>
        </w:rPr>
        <w:t> </w:t>
      </w:r>
      <w:r>
        <w:rPr>
          <w:color w:val="231F20"/>
          <w:w w:val="105"/>
        </w:rPr>
        <w:t>MBA</w:t>
      </w:r>
      <w:r>
        <w:rPr>
          <w:color w:val="231F20"/>
          <w:spacing w:val="-9"/>
          <w:w w:val="105"/>
        </w:rPr>
        <w:t> </w:t>
      </w:r>
      <w:r>
        <w:rPr>
          <w:color w:val="231F20"/>
          <w:w w:val="105"/>
        </w:rPr>
        <w:t>or</w:t>
      </w:r>
      <w:r>
        <w:rPr>
          <w:color w:val="231F20"/>
          <w:spacing w:val="-9"/>
          <w:w w:val="105"/>
        </w:rPr>
        <w:t> </w:t>
      </w:r>
      <w:r>
        <w:rPr>
          <w:color w:val="231F20"/>
          <w:w w:val="105"/>
        </w:rPr>
        <w:t>MAcc</w:t>
      </w:r>
      <w:r>
        <w:rPr>
          <w:color w:val="231F20"/>
          <w:spacing w:val="-9"/>
          <w:w w:val="105"/>
        </w:rPr>
        <w:t> </w:t>
      </w:r>
      <w:r>
        <w:rPr>
          <w:color w:val="231F20"/>
          <w:w w:val="105"/>
        </w:rPr>
        <w:t>program.</w:t>
      </w:r>
    </w:p>
    <w:p>
      <w:pPr>
        <w:pStyle w:val="BodyText"/>
        <w:spacing w:line="288" w:lineRule="auto" w:before="150"/>
        <w:ind w:right="260"/>
      </w:pPr>
      <w:r>
        <w:rPr>
          <w:color w:val="231F20"/>
          <w:w w:val="105"/>
        </w:rPr>
        <w:t>All students applying for admission to any MBA program or the MAcc program</w:t>
      </w:r>
      <w:r>
        <w:rPr>
          <w:color w:val="231F20"/>
          <w:spacing w:val="-15"/>
          <w:w w:val="105"/>
        </w:rPr>
        <w:t> </w:t>
      </w:r>
      <w:r>
        <w:rPr>
          <w:color w:val="231F20"/>
          <w:w w:val="105"/>
        </w:rPr>
        <w:t>at</w:t>
      </w:r>
      <w:r>
        <w:rPr>
          <w:color w:val="231F20"/>
          <w:spacing w:val="-16"/>
          <w:w w:val="105"/>
        </w:rPr>
        <w:t> </w:t>
      </w:r>
      <w:r>
        <w:rPr>
          <w:color w:val="231F20"/>
          <w:w w:val="105"/>
        </w:rPr>
        <w:t>UNA</w:t>
      </w:r>
      <w:r>
        <w:rPr>
          <w:color w:val="231F20"/>
          <w:spacing w:val="-15"/>
          <w:w w:val="105"/>
        </w:rPr>
        <w:t> </w:t>
      </w:r>
      <w:r>
        <w:rPr>
          <w:color w:val="231F20"/>
          <w:w w:val="105"/>
        </w:rPr>
        <w:t>must</w:t>
      </w:r>
      <w:r>
        <w:rPr>
          <w:color w:val="231F20"/>
          <w:spacing w:val="-15"/>
          <w:w w:val="105"/>
        </w:rPr>
        <w:t> </w:t>
      </w:r>
      <w:r>
        <w:rPr>
          <w:color w:val="231F20"/>
          <w:w w:val="105"/>
        </w:rPr>
        <w:t>submit</w:t>
      </w:r>
      <w:r>
        <w:rPr>
          <w:color w:val="231F20"/>
          <w:spacing w:val="-16"/>
          <w:w w:val="105"/>
        </w:rPr>
        <w:t> </w:t>
      </w:r>
      <w:r>
        <w:rPr>
          <w:color w:val="231F20"/>
          <w:w w:val="105"/>
        </w:rPr>
        <w:t>an</w:t>
      </w:r>
      <w:r>
        <w:rPr>
          <w:color w:val="231F20"/>
          <w:spacing w:val="-16"/>
          <w:w w:val="105"/>
        </w:rPr>
        <w:t> </w:t>
      </w:r>
      <w:r>
        <w:rPr>
          <w:color w:val="231F20"/>
          <w:w w:val="105"/>
        </w:rPr>
        <w:t>ofﬁcial</w:t>
      </w:r>
      <w:r>
        <w:rPr>
          <w:color w:val="231F20"/>
          <w:spacing w:val="-15"/>
          <w:w w:val="105"/>
        </w:rPr>
        <w:t> </w:t>
      </w:r>
      <w:r>
        <w:rPr>
          <w:color w:val="231F20"/>
          <w:w w:val="105"/>
        </w:rPr>
        <w:t>transcript</w:t>
      </w:r>
      <w:r>
        <w:rPr>
          <w:color w:val="231F20"/>
          <w:spacing w:val="-15"/>
          <w:w w:val="105"/>
        </w:rPr>
        <w:t> </w:t>
      </w:r>
      <w:r>
        <w:rPr>
          <w:color w:val="231F20"/>
          <w:w w:val="105"/>
        </w:rPr>
        <w:t>showing</w:t>
      </w:r>
      <w:r>
        <w:rPr>
          <w:color w:val="231F20"/>
          <w:spacing w:val="-16"/>
          <w:w w:val="105"/>
        </w:rPr>
        <w:t> </w:t>
      </w:r>
      <w:r>
        <w:rPr>
          <w:color w:val="231F20"/>
          <w:w w:val="105"/>
        </w:rPr>
        <w:t>the</w:t>
      </w:r>
      <w:r>
        <w:rPr>
          <w:color w:val="231F20"/>
          <w:spacing w:val="-15"/>
          <w:w w:val="105"/>
        </w:rPr>
        <w:t> </w:t>
      </w:r>
      <w:r>
        <w:rPr>
          <w:color w:val="231F20"/>
          <w:w w:val="105"/>
        </w:rPr>
        <w:t>conferral of</w:t>
      </w:r>
      <w:r>
        <w:rPr>
          <w:color w:val="231F20"/>
          <w:spacing w:val="-21"/>
          <w:w w:val="105"/>
        </w:rPr>
        <w:t> </w:t>
      </w:r>
      <w:r>
        <w:rPr>
          <w:color w:val="231F20"/>
          <w:w w:val="105"/>
        </w:rPr>
        <w:t>a</w:t>
      </w:r>
      <w:r>
        <w:rPr>
          <w:color w:val="231F20"/>
          <w:spacing w:val="-21"/>
          <w:w w:val="105"/>
        </w:rPr>
        <w:t> </w:t>
      </w:r>
      <w:r>
        <w:rPr>
          <w:color w:val="231F20"/>
          <w:w w:val="105"/>
        </w:rPr>
        <w:t>degree</w:t>
      </w:r>
      <w:r>
        <w:rPr>
          <w:color w:val="231F20"/>
          <w:spacing w:val="-21"/>
          <w:w w:val="105"/>
        </w:rPr>
        <w:t> </w:t>
      </w:r>
      <w:r>
        <w:rPr>
          <w:color w:val="231F20"/>
          <w:w w:val="105"/>
        </w:rPr>
        <w:t>at</w:t>
      </w:r>
      <w:r>
        <w:rPr>
          <w:color w:val="231F20"/>
          <w:spacing w:val="-21"/>
          <w:w w:val="105"/>
        </w:rPr>
        <w:t> </w:t>
      </w:r>
      <w:r>
        <w:rPr>
          <w:color w:val="231F20"/>
          <w:w w:val="105"/>
        </w:rPr>
        <w:t>the</w:t>
      </w:r>
      <w:r>
        <w:rPr>
          <w:color w:val="231F20"/>
          <w:spacing w:val="-21"/>
          <w:w w:val="105"/>
        </w:rPr>
        <w:t> </w:t>
      </w:r>
      <w:r>
        <w:rPr>
          <w:color w:val="231F20"/>
          <w:w w:val="105"/>
        </w:rPr>
        <w:t>baccalaureate</w:t>
      </w:r>
      <w:r>
        <w:rPr>
          <w:color w:val="231F20"/>
          <w:spacing w:val="-21"/>
          <w:w w:val="105"/>
        </w:rPr>
        <w:t> </w:t>
      </w:r>
      <w:r>
        <w:rPr>
          <w:color w:val="231F20"/>
          <w:w w:val="105"/>
        </w:rPr>
        <w:t>or</w:t>
      </w:r>
      <w:r>
        <w:rPr>
          <w:color w:val="231F20"/>
          <w:spacing w:val="-21"/>
          <w:w w:val="105"/>
        </w:rPr>
        <w:t> </w:t>
      </w:r>
      <w:r>
        <w:rPr>
          <w:color w:val="231F20"/>
          <w:w w:val="105"/>
        </w:rPr>
        <w:t>higher</w:t>
      </w:r>
      <w:r>
        <w:rPr>
          <w:color w:val="231F20"/>
          <w:spacing w:val="-21"/>
          <w:w w:val="105"/>
        </w:rPr>
        <w:t> </w:t>
      </w:r>
      <w:r>
        <w:rPr>
          <w:color w:val="231F20"/>
          <w:w w:val="105"/>
        </w:rPr>
        <w:t>level.</w:t>
      </w:r>
      <w:r>
        <w:rPr>
          <w:color w:val="231F20"/>
          <w:spacing w:val="5"/>
          <w:w w:val="105"/>
        </w:rPr>
        <w:t> </w:t>
      </w:r>
      <w:r>
        <w:rPr>
          <w:color w:val="231F20"/>
          <w:w w:val="105"/>
        </w:rPr>
        <w:t>Grade</w:t>
      </w:r>
      <w:r>
        <w:rPr>
          <w:color w:val="231F20"/>
          <w:spacing w:val="-21"/>
          <w:w w:val="105"/>
        </w:rPr>
        <w:t> </w:t>
      </w:r>
      <w:r>
        <w:rPr>
          <w:color w:val="231F20"/>
          <w:w w:val="105"/>
        </w:rPr>
        <w:t>point</w:t>
      </w:r>
      <w:r>
        <w:rPr>
          <w:color w:val="231F20"/>
          <w:spacing w:val="-21"/>
          <w:w w:val="105"/>
        </w:rPr>
        <w:t> </w:t>
      </w:r>
      <w:r>
        <w:rPr>
          <w:color w:val="231F20"/>
          <w:w w:val="105"/>
        </w:rPr>
        <w:t>averages on</w:t>
      </w:r>
      <w:r>
        <w:rPr>
          <w:color w:val="231F20"/>
          <w:spacing w:val="-13"/>
          <w:w w:val="105"/>
        </w:rPr>
        <w:t> </w:t>
      </w:r>
      <w:r>
        <w:rPr>
          <w:color w:val="231F20"/>
          <w:w w:val="105"/>
        </w:rPr>
        <w:t>these</w:t>
      </w:r>
      <w:r>
        <w:rPr>
          <w:color w:val="231F20"/>
          <w:spacing w:val="-13"/>
          <w:w w:val="105"/>
        </w:rPr>
        <w:t> </w:t>
      </w:r>
      <w:r>
        <w:rPr>
          <w:color w:val="231F20"/>
          <w:w w:val="105"/>
        </w:rPr>
        <w:t>transcripts</w:t>
      </w:r>
      <w:r>
        <w:rPr>
          <w:color w:val="231F20"/>
          <w:spacing w:val="-13"/>
          <w:w w:val="105"/>
        </w:rPr>
        <w:t> </w:t>
      </w:r>
      <w:r>
        <w:rPr>
          <w:color w:val="231F20"/>
          <w:w w:val="105"/>
        </w:rPr>
        <w:t>are</w:t>
      </w:r>
      <w:r>
        <w:rPr>
          <w:color w:val="231F20"/>
          <w:spacing w:val="-14"/>
          <w:w w:val="105"/>
        </w:rPr>
        <w:t> </w:t>
      </w:r>
      <w:r>
        <w:rPr>
          <w:color w:val="231F20"/>
          <w:w w:val="105"/>
        </w:rPr>
        <w:t>used</w:t>
      </w:r>
      <w:r>
        <w:rPr>
          <w:color w:val="231F20"/>
          <w:spacing w:val="-13"/>
          <w:w w:val="105"/>
        </w:rPr>
        <w:t> </w:t>
      </w:r>
      <w:r>
        <w:rPr>
          <w:color w:val="231F20"/>
          <w:w w:val="105"/>
        </w:rPr>
        <w:t>to</w:t>
      </w:r>
      <w:r>
        <w:rPr>
          <w:color w:val="231F20"/>
          <w:spacing w:val="-13"/>
          <w:w w:val="105"/>
        </w:rPr>
        <w:t> </w:t>
      </w:r>
      <w:r>
        <w:rPr>
          <w:color w:val="231F20"/>
          <w:w w:val="105"/>
        </w:rPr>
        <w:t>determine</w:t>
      </w:r>
      <w:r>
        <w:rPr>
          <w:color w:val="231F20"/>
          <w:spacing w:val="-13"/>
          <w:w w:val="105"/>
        </w:rPr>
        <w:t> </w:t>
      </w:r>
      <w:r>
        <w:rPr>
          <w:color w:val="231F20"/>
          <w:w w:val="105"/>
        </w:rPr>
        <w:t>eligibility</w:t>
      </w:r>
      <w:r>
        <w:rPr>
          <w:color w:val="231F20"/>
          <w:spacing w:val="-14"/>
          <w:w w:val="105"/>
        </w:rPr>
        <w:t> </w:t>
      </w:r>
      <w:r>
        <w:rPr>
          <w:color w:val="231F20"/>
          <w:w w:val="105"/>
        </w:rPr>
        <w:t>for</w:t>
      </w:r>
      <w:r>
        <w:rPr>
          <w:color w:val="231F20"/>
          <w:spacing w:val="-13"/>
          <w:w w:val="105"/>
        </w:rPr>
        <w:t> </w:t>
      </w:r>
      <w:r>
        <w:rPr>
          <w:color w:val="231F20"/>
          <w:w w:val="105"/>
        </w:rPr>
        <w:t>admission.</w:t>
      </w:r>
    </w:p>
    <w:p>
      <w:pPr>
        <w:pStyle w:val="BodyText"/>
        <w:spacing w:line="288" w:lineRule="auto"/>
        <w:ind w:right="370"/>
      </w:pPr>
      <w:r>
        <w:rPr>
          <w:color w:val="231F20"/>
          <w:w w:val="105"/>
        </w:rPr>
        <w:t>No</w:t>
      </w:r>
      <w:r>
        <w:rPr>
          <w:color w:val="231F20"/>
          <w:spacing w:val="-28"/>
          <w:w w:val="105"/>
        </w:rPr>
        <w:t> </w:t>
      </w:r>
      <w:r>
        <w:rPr>
          <w:color w:val="231F20"/>
          <w:w w:val="105"/>
        </w:rPr>
        <w:t>other</w:t>
      </w:r>
      <w:r>
        <w:rPr>
          <w:color w:val="231F20"/>
          <w:spacing w:val="-28"/>
          <w:w w:val="105"/>
        </w:rPr>
        <w:t> </w:t>
      </w:r>
      <w:r>
        <w:rPr>
          <w:color w:val="231F20"/>
          <w:w w:val="105"/>
        </w:rPr>
        <w:t>transcripts</w:t>
      </w:r>
      <w:r>
        <w:rPr>
          <w:color w:val="231F20"/>
          <w:spacing w:val="-28"/>
          <w:w w:val="105"/>
        </w:rPr>
        <w:t> </w:t>
      </w:r>
      <w:r>
        <w:rPr>
          <w:color w:val="231F20"/>
          <w:w w:val="105"/>
        </w:rPr>
        <w:t>are</w:t>
      </w:r>
      <w:r>
        <w:rPr>
          <w:color w:val="231F20"/>
          <w:spacing w:val="-28"/>
          <w:w w:val="105"/>
        </w:rPr>
        <w:t> </w:t>
      </w:r>
      <w:r>
        <w:rPr>
          <w:color w:val="231F20"/>
          <w:w w:val="105"/>
        </w:rPr>
        <w:t>needed</w:t>
      </w:r>
      <w:r>
        <w:rPr>
          <w:color w:val="231F20"/>
          <w:spacing w:val="-28"/>
          <w:w w:val="105"/>
        </w:rPr>
        <w:t> </w:t>
      </w:r>
      <w:r>
        <w:rPr>
          <w:color w:val="231F20"/>
          <w:w w:val="105"/>
        </w:rPr>
        <w:t>unless</w:t>
      </w:r>
      <w:r>
        <w:rPr>
          <w:color w:val="231F20"/>
          <w:spacing w:val="-28"/>
          <w:w w:val="105"/>
        </w:rPr>
        <w:t> </w:t>
      </w:r>
      <w:r>
        <w:rPr>
          <w:color w:val="231F20"/>
          <w:w w:val="105"/>
        </w:rPr>
        <w:t>subsequent</w:t>
      </w:r>
      <w:r>
        <w:rPr>
          <w:color w:val="231F20"/>
          <w:spacing w:val="-28"/>
          <w:w w:val="105"/>
        </w:rPr>
        <w:t> </w:t>
      </w:r>
      <w:r>
        <w:rPr>
          <w:color w:val="231F20"/>
          <w:w w:val="105"/>
        </w:rPr>
        <w:t>coursework</w:t>
      </w:r>
      <w:r>
        <w:rPr>
          <w:color w:val="231F20"/>
          <w:spacing w:val="-28"/>
          <w:w w:val="105"/>
        </w:rPr>
        <w:t> </w:t>
      </w:r>
      <w:r>
        <w:rPr>
          <w:color w:val="231F20"/>
          <w:w w:val="105"/>
        </w:rPr>
        <w:t>grades are intended to be counted toward the admission decision. In those cases, ofﬁcial transcripts will be required before consideration of those</w:t>
      </w:r>
      <w:r>
        <w:rPr>
          <w:color w:val="231F20"/>
          <w:spacing w:val="-19"/>
          <w:w w:val="105"/>
        </w:rPr>
        <w:t> </w:t>
      </w:r>
      <w:r>
        <w:rPr>
          <w:color w:val="231F20"/>
          <w:w w:val="105"/>
        </w:rPr>
        <w:t>additional</w:t>
      </w:r>
      <w:r>
        <w:rPr>
          <w:color w:val="231F20"/>
          <w:spacing w:val="-20"/>
          <w:w w:val="105"/>
        </w:rPr>
        <w:t> </w:t>
      </w:r>
      <w:r>
        <w:rPr>
          <w:color w:val="231F20"/>
          <w:w w:val="105"/>
        </w:rPr>
        <w:t>grades.</w:t>
      </w:r>
      <w:r>
        <w:rPr>
          <w:color w:val="231F20"/>
          <w:spacing w:val="-19"/>
          <w:w w:val="105"/>
        </w:rPr>
        <w:t> </w:t>
      </w:r>
      <w:r>
        <w:rPr>
          <w:color w:val="231F20"/>
          <w:w w:val="105"/>
        </w:rPr>
        <w:t>Students</w:t>
      </w:r>
      <w:r>
        <w:rPr>
          <w:color w:val="231F20"/>
          <w:spacing w:val="-19"/>
          <w:w w:val="105"/>
        </w:rPr>
        <w:t> </w:t>
      </w:r>
      <w:r>
        <w:rPr>
          <w:color w:val="231F20"/>
          <w:w w:val="105"/>
        </w:rPr>
        <w:t>may</w:t>
      </w:r>
      <w:r>
        <w:rPr>
          <w:color w:val="231F20"/>
          <w:spacing w:val="-20"/>
          <w:w w:val="105"/>
        </w:rPr>
        <w:t> </w:t>
      </w:r>
      <w:r>
        <w:rPr>
          <w:color w:val="231F20"/>
          <w:w w:val="105"/>
        </w:rPr>
        <w:t>be</w:t>
      </w:r>
      <w:r>
        <w:rPr>
          <w:color w:val="231F20"/>
          <w:spacing w:val="-19"/>
          <w:w w:val="105"/>
        </w:rPr>
        <w:t> </w:t>
      </w:r>
      <w:r>
        <w:rPr>
          <w:color w:val="231F20"/>
          <w:w w:val="105"/>
        </w:rPr>
        <w:t>admitted</w:t>
      </w:r>
      <w:r>
        <w:rPr>
          <w:color w:val="231F20"/>
          <w:spacing w:val="-20"/>
          <w:w w:val="105"/>
        </w:rPr>
        <w:t> </w:t>
      </w:r>
      <w:r>
        <w:rPr>
          <w:color w:val="231F20"/>
          <w:w w:val="105"/>
        </w:rPr>
        <w:t>unconditionally</w:t>
      </w:r>
      <w:r>
        <w:rPr>
          <w:color w:val="231F20"/>
          <w:spacing w:val="-19"/>
          <w:w w:val="105"/>
        </w:rPr>
        <w:t> </w:t>
      </w:r>
      <w:r>
        <w:rPr>
          <w:color w:val="231F20"/>
          <w:w w:val="105"/>
        </w:rPr>
        <w:t>or conditionally</w:t>
      </w:r>
      <w:r>
        <w:rPr>
          <w:color w:val="231F20"/>
          <w:spacing w:val="-18"/>
          <w:w w:val="105"/>
        </w:rPr>
        <w:t> </w:t>
      </w:r>
      <w:r>
        <w:rPr>
          <w:color w:val="231F20"/>
          <w:w w:val="105"/>
        </w:rPr>
        <w:t>for</w:t>
      </w:r>
      <w:r>
        <w:rPr>
          <w:color w:val="231F20"/>
          <w:spacing w:val="-17"/>
          <w:w w:val="105"/>
        </w:rPr>
        <w:t> </w:t>
      </w:r>
      <w:r>
        <w:rPr>
          <w:color w:val="231F20"/>
          <w:w w:val="105"/>
        </w:rPr>
        <w:t>graduate</w:t>
      </w:r>
      <w:r>
        <w:rPr>
          <w:color w:val="231F20"/>
          <w:spacing w:val="-17"/>
          <w:w w:val="105"/>
        </w:rPr>
        <w:t> </w:t>
      </w:r>
      <w:r>
        <w:rPr>
          <w:color w:val="231F20"/>
          <w:spacing w:val="-3"/>
          <w:w w:val="105"/>
        </w:rPr>
        <w:t>study.</w:t>
      </w:r>
      <w:r>
        <w:rPr>
          <w:color w:val="231F20"/>
          <w:spacing w:val="-17"/>
          <w:w w:val="105"/>
        </w:rPr>
        <w:t> </w:t>
      </w:r>
      <w:r>
        <w:rPr>
          <w:color w:val="231F20"/>
          <w:w w:val="105"/>
        </w:rPr>
        <w:t>Conditionally</w:t>
      </w:r>
      <w:r>
        <w:rPr>
          <w:color w:val="231F20"/>
          <w:spacing w:val="-17"/>
          <w:w w:val="105"/>
        </w:rPr>
        <w:t> </w:t>
      </w:r>
      <w:r>
        <w:rPr>
          <w:color w:val="231F20"/>
          <w:w w:val="105"/>
        </w:rPr>
        <w:t>admitted</w:t>
      </w:r>
      <w:r>
        <w:rPr>
          <w:color w:val="231F20"/>
          <w:spacing w:val="-18"/>
          <w:w w:val="105"/>
        </w:rPr>
        <w:t> </w:t>
      </w:r>
      <w:r>
        <w:rPr>
          <w:color w:val="231F20"/>
          <w:w w:val="105"/>
        </w:rPr>
        <w:t>students</w:t>
      </w:r>
      <w:r>
        <w:rPr>
          <w:color w:val="231F20"/>
          <w:spacing w:val="-18"/>
          <w:w w:val="105"/>
        </w:rPr>
        <w:t> </w:t>
      </w:r>
      <w:r>
        <w:rPr>
          <w:color w:val="231F20"/>
          <w:w w:val="105"/>
        </w:rPr>
        <w:t>must earn</w:t>
      </w:r>
      <w:r>
        <w:rPr>
          <w:color w:val="231F20"/>
          <w:spacing w:val="-18"/>
          <w:w w:val="105"/>
        </w:rPr>
        <w:t> </w:t>
      </w:r>
      <w:r>
        <w:rPr>
          <w:color w:val="231F20"/>
          <w:w w:val="105"/>
        </w:rPr>
        <w:t>unconditional</w:t>
      </w:r>
      <w:r>
        <w:rPr>
          <w:color w:val="231F20"/>
          <w:spacing w:val="-17"/>
          <w:w w:val="105"/>
        </w:rPr>
        <w:t> </w:t>
      </w:r>
      <w:r>
        <w:rPr>
          <w:color w:val="231F20"/>
          <w:w w:val="105"/>
        </w:rPr>
        <w:t>admission</w:t>
      </w:r>
      <w:r>
        <w:rPr>
          <w:color w:val="231F20"/>
          <w:spacing w:val="-18"/>
          <w:w w:val="105"/>
        </w:rPr>
        <w:t> </w:t>
      </w:r>
      <w:r>
        <w:rPr>
          <w:color w:val="231F20"/>
          <w:w w:val="105"/>
        </w:rPr>
        <w:t>status</w:t>
      </w:r>
      <w:r>
        <w:rPr>
          <w:color w:val="231F20"/>
          <w:spacing w:val="-18"/>
          <w:w w:val="105"/>
        </w:rPr>
        <w:t> </w:t>
      </w:r>
      <w:r>
        <w:rPr>
          <w:color w:val="231F20"/>
          <w:w w:val="105"/>
        </w:rPr>
        <w:t>by</w:t>
      </w:r>
      <w:r>
        <w:rPr>
          <w:color w:val="231F20"/>
          <w:spacing w:val="-18"/>
          <w:w w:val="105"/>
        </w:rPr>
        <w:t> </w:t>
      </w:r>
      <w:r>
        <w:rPr>
          <w:color w:val="231F20"/>
          <w:w w:val="105"/>
        </w:rPr>
        <w:t>the</w:t>
      </w:r>
      <w:r>
        <w:rPr>
          <w:color w:val="231F20"/>
          <w:spacing w:val="-17"/>
          <w:w w:val="105"/>
        </w:rPr>
        <w:t> </w:t>
      </w:r>
      <w:r>
        <w:rPr>
          <w:color w:val="231F20"/>
          <w:w w:val="105"/>
        </w:rPr>
        <w:t>time</w:t>
      </w:r>
      <w:r>
        <w:rPr>
          <w:color w:val="231F20"/>
          <w:spacing w:val="-17"/>
          <w:w w:val="105"/>
        </w:rPr>
        <w:t> </w:t>
      </w:r>
      <w:r>
        <w:rPr>
          <w:color w:val="231F20"/>
          <w:w w:val="105"/>
        </w:rPr>
        <w:t>they</w:t>
      </w:r>
      <w:r>
        <w:rPr>
          <w:color w:val="231F20"/>
          <w:spacing w:val="-18"/>
          <w:w w:val="105"/>
        </w:rPr>
        <w:t> </w:t>
      </w:r>
      <w:r>
        <w:rPr>
          <w:color w:val="231F20"/>
          <w:w w:val="105"/>
        </w:rPr>
        <w:t>have</w:t>
      </w:r>
      <w:r>
        <w:rPr>
          <w:color w:val="231F20"/>
          <w:spacing w:val="-18"/>
          <w:w w:val="105"/>
        </w:rPr>
        <w:t> </w:t>
      </w:r>
      <w:r>
        <w:rPr>
          <w:color w:val="231F20"/>
          <w:w w:val="105"/>
        </w:rPr>
        <w:t>completed their</w:t>
      </w:r>
      <w:r>
        <w:rPr>
          <w:color w:val="231F20"/>
          <w:spacing w:val="-20"/>
          <w:w w:val="105"/>
        </w:rPr>
        <w:t> </w:t>
      </w:r>
      <w:r>
        <w:rPr>
          <w:color w:val="231F20"/>
          <w:w w:val="105"/>
        </w:rPr>
        <w:t>fourth</w:t>
      </w:r>
      <w:r>
        <w:rPr>
          <w:color w:val="231F20"/>
          <w:spacing w:val="-20"/>
          <w:w w:val="105"/>
        </w:rPr>
        <w:t> </w:t>
      </w:r>
      <w:r>
        <w:rPr>
          <w:color w:val="231F20"/>
          <w:w w:val="105"/>
        </w:rPr>
        <w:t>graduate</w:t>
      </w:r>
      <w:r>
        <w:rPr>
          <w:color w:val="231F20"/>
          <w:spacing w:val="-20"/>
          <w:w w:val="105"/>
        </w:rPr>
        <w:t> </w:t>
      </w:r>
      <w:r>
        <w:rPr>
          <w:color w:val="231F20"/>
          <w:w w:val="105"/>
        </w:rPr>
        <w:t>course.</w:t>
      </w:r>
      <w:r>
        <w:rPr>
          <w:color w:val="231F20"/>
          <w:spacing w:val="-20"/>
          <w:w w:val="105"/>
        </w:rPr>
        <w:t> </w:t>
      </w:r>
      <w:r>
        <w:rPr>
          <w:color w:val="231F20"/>
          <w:w w:val="105"/>
        </w:rPr>
        <w:t>The</w:t>
      </w:r>
      <w:r>
        <w:rPr>
          <w:color w:val="231F20"/>
          <w:spacing w:val="-20"/>
          <w:w w:val="105"/>
        </w:rPr>
        <w:t> </w:t>
      </w:r>
      <w:r>
        <w:rPr>
          <w:color w:val="231F20"/>
          <w:w w:val="105"/>
        </w:rPr>
        <w:t>student</w:t>
      </w:r>
      <w:r>
        <w:rPr>
          <w:color w:val="231F20"/>
          <w:spacing w:val="-20"/>
          <w:w w:val="105"/>
        </w:rPr>
        <w:t> </w:t>
      </w:r>
      <w:r>
        <w:rPr>
          <w:color w:val="231F20"/>
          <w:w w:val="105"/>
        </w:rPr>
        <w:t>must</w:t>
      </w:r>
      <w:r>
        <w:rPr>
          <w:color w:val="231F20"/>
          <w:spacing w:val="-20"/>
          <w:w w:val="105"/>
        </w:rPr>
        <w:t> </w:t>
      </w:r>
      <w:r>
        <w:rPr>
          <w:color w:val="231F20"/>
          <w:w w:val="105"/>
        </w:rPr>
        <w:t>maintain</w:t>
      </w:r>
      <w:r>
        <w:rPr>
          <w:color w:val="231F20"/>
          <w:spacing w:val="-20"/>
          <w:w w:val="105"/>
        </w:rPr>
        <w:t> </w:t>
      </w:r>
      <w:r>
        <w:rPr>
          <w:color w:val="231F20"/>
          <w:w w:val="105"/>
        </w:rPr>
        <w:t>a</w:t>
      </w:r>
      <w:r>
        <w:rPr>
          <w:color w:val="231F20"/>
          <w:spacing w:val="-20"/>
          <w:w w:val="105"/>
        </w:rPr>
        <w:t> </w:t>
      </w:r>
      <w:r>
        <w:rPr>
          <w:color w:val="231F20"/>
          <w:w w:val="105"/>
        </w:rPr>
        <w:t>3.0</w:t>
      </w:r>
      <w:r>
        <w:rPr>
          <w:color w:val="231F20"/>
          <w:spacing w:val="-20"/>
          <w:w w:val="105"/>
        </w:rPr>
        <w:t> </w:t>
      </w:r>
      <w:r>
        <w:rPr>
          <w:color w:val="231F20"/>
          <w:w w:val="105"/>
        </w:rPr>
        <w:t>average or</w:t>
      </w:r>
      <w:r>
        <w:rPr>
          <w:color w:val="231F20"/>
          <w:spacing w:val="-15"/>
          <w:w w:val="105"/>
        </w:rPr>
        <w:t> </w:t>
      </w:r>
      <w:r>
        <w:rPr>
          <w:color w:val="231F20"/>
          <w:w w:val="105"/>
        </w:rPr>
        <w:t>higher</w:t>
      </w:r>
      <w:r>
        <w:rPr>
          <w:color w:val="231F20"/>
          <w:spacing w:val="-15"/>
          <w:w w:val="105"/>
        </w:rPr>
        <w:t> </w:t>
      </w:r>
      <w:r>
        <w:rPr>
          <w:color w:val="231F20"/>
          <w:w w:val="105"/>
        </w:rPr>
        <w:t>in</w:t>
      </w:r>
      <w:r>
        <w:rPr>
          <w:color w:val="231F20"/>
          <w:spacing w:val="-16"/>
          <w:w w:val="105"/>
        </w:rPr>
        <w:t> </w:t>
      </w:r>
      <w:r>
        <w:rPr>
          <w:color w:val="231F20"/>
          <w:w w:val="105"/>
        </w:rPr>
        <w:t>the</w:t>
      </w:r>
      <w:r>
        <w:rPr>
          <w:color w:val="231F20"/>
          <w:spacing w:val="-15"/>
          <w:w w:val="105"/>
        </w:rPr>
        <w:t> </w:t>
      </w:r>
      <w:r>
        <w:rPr>
          <w:color w:val="231F20"/>
          <w:w w:val="105"/>
        </w:rPr>
        <w:t>ﬁrst</w:t>
      </w:r>
      <w:r>
        <w:rPr>
          <w:color w:val="231F20"/>
          <w:spacing w:val="-15"/>
          <w:w w:val="105"/>
        </w:rPr>
        <w:t> </w:t>
      </w:r>
      <w:r>
        <w:rPr>
          <w:color w:val="231F20"/>
          <w:w w:val="105"/>
        </w:rPr>
        <w:t>four</w:t>
      </w:r>
      <w:r>
        <w:rPr>
          <w:color w:val="231F20"/>
          <w:spacing w:val="-15"/>
          <w:w w:val="105"/>
        </w:rPr>
        <w:t> </w:t>
      </w:r>
      <w:r>
        <w:rPr>
          <w:color w:val="231F20"/>
          <w:w w:val="105"/>
        </w:rPr>
        <w:t>courses</w:t>
      </w:r>
      <w:r>
        <w:rPr>
          <w:color w:val="231F20"/>
          <w:spacing w:val="-16"/>
          <w:w w:val="105"/>
        </w:rPr>
        <w:t> </w:t>
      </w:r>
      <w:r>
        <w:rPr>
          <w:color w:val="231F20"/>
          <w:w w:val="105"/>
        </w:rPr>
        <w:t>(with</w:t>
      </w:r>
      <w:r>
        <w:rPr>
          <w:color w:val="231F20"/>
          <w:spacing w:val="-15"/>
          <w:w w:val="105"/>
        </w:rPr>
        <w:t> </w:t>
      </w:r>
      <w:r>
        <w:rPr>
          <w:color w:val="231F20"/>
          <w:w w:val="105"/>
        </w:rPr>
        <w:t>no</w:t>
      </w:r>
      <w:r>
        <w:rPr>
          <w:color w:val="231F20"/>
          <w:spacing w:val="-15"/>
          <w:w w:val="105"/>
        </w:rPr>
        <w:t> </w:t>
      </w:r>
      <w:r>
        <w:rPr>
          <w:color w:val="231F20"/>
          <w:w w:val="105"/>
        </w:rPr>
        <w:t>more</w:t>
      </w:r>
      <w:r>
        <w:rPr>
          <w:color w:val="231F20"/>
          <w:spacing w:val="-16"/>
          <w:w w:val="105"/>
        </w:rPr>
        <w:t> </w:t>
      </w:r>
      <w:r>
        <w:rPr>
          <w:color w:val="231F20"/>
          <w:w w:val="105"/>
        </w:rPr>
        <w:t>than</w:t>
      </w:r>
      <w:r>
        <w:rPr>
          <w:color w:val="231F20"/>
          <w:spacing w:val="-15"/>
          <w:w w:val="105"/>
        </w:rPr>
        <w:t> </w:t>
      </w:r>
      <w:r>
        <w:rPr>
          <w:color w:val="231F20"/>
          <w:w w:val="105"/>
        </w:rPr>
        <w:t>one</w:t>
      </w:r>
      <w:r>
        <w:rPr>
          <w:color w:val="231F20"/>
          <w:spacing w:val="-15"/>
          <w:w w:val="105"/>
        </w:rPr>
        <w:t> </w:t>
      </w:r>
      <w:r>
        <w:rPr>
          <w:color w:val="231F20"/>
          <w:w w:val="105"/>
        </w:rPr>
        <w:t>grade</w:t>
      </w:r>
      <w:r>
        <w:rPr>
          <w:color w:val="231F20"/>
          <w:spacing w:val="-15"/>
          <w:w w:val="105"/>
        </w:rPr>
        <w:t> </w:t>
      </w:r>
      <w:r>
        <w:rPr>
          <w:color w:val="231F20"/>
          <w:w w:val="105"/>
        </w:rPr>
        <w:t>of</w:t>
      </w:r>
      <w:r>
        <w:rPr>
          <w:color w:val="231F20"/>
          <w:spacing w:val="-15"/>
          <w:w w:val="105"/>
        </w:rPr>
        <w:t> </w:t>
      </w:r>
      <w:r>
        <w:rPr>
          <w:color w:val="231F20"/>
          <w:w w:val="105"/>
        </w:rPr>
        <w:t>C</w:t>
      </w:r>
      <w:r>
        <w:rPr>
          <w:color w:val="231F20"/>
          <w:spacing w:val="-15"/>
          <w:w w:val="105"/>
        </w:rPr>
        <w:t> </w:t>
      </w:r>
      <w:r>
        <w:rPr>
          <w:color w:val="231F20"/>
          <w:w w:val="105"/>
        </w:rPr>
        <w:t>or</w:t>
      </w:r>
    </w:p>
    <w:p>
      <w:pPr>
        <w:pStyle w:val="BodyText"/>
        <w:spacing w:line="288" w:lineRule="auto"/>
        <w:ind w:right="267"/>
      </w:pPr>
      <w:r>
        <w:rPr>
          <w:color w:val="231F20"/>
          <w:w w:val="105"/>
        </w:rPr>
        <w:t>below)</w:t>
      </w:r>
      <w:r>
        <w:rPr>
          <w:color w:val="231F20"/>
          <w:spacing w:val="-17"/>
          <w:w w:val="105"/>
        </w:rPr>
        <w:t> </w:t>
      </w:r>
      <w:r>
        <w:rPr>
          <w:color w:val="231F20"/>
          <w:w w:val="105"/>
        </w:rPr>
        <w:t>as</w:t>
      </w:r>
      <w:r>
        <w:rPr>
          <w:color w:val="231F20"/>
          <w:spacing w:val="-18"/>
          <w:w w:val="105"/>
        </w:rPr>
        <w:t> </w:t>
      </w:r>
      <w:r>
        <w:rPr>
          <w:color w:val="231F20"/>
          <w:w w:val="105"/>
        </w:rPr>
        <w:t>well</w:t>
      </w:r>
      <w:r>
        <w:rPr>
          <w:color w:val="231F20"/>
          <w:spacing w:val="-18"/>
          <w:w w:val="105"/>
        </w:rPr>
        <w:t> </w:t>
      </w:r>
      <w:r>
        <w:rPr>
          <w:color w:val="231F20"/>
          <w:w w:val="105"/>
        </w:rPr>
        <w:t>as</w:t>
      </w:r>
      <w:r>
        <w:rPr>
          <w:color w:val="231F20"/>
          <w:spacing w:val="-18"/>
          <w:w w:val="105"/>
        </w:rPr>
        <w:t> </w:t>
      </w:r>
      <w:r>
        <w:rPr>
          <w:color w:val="231F20"/>
          <w:w w:val="105"/>
        </w:rPr>
        <w:t>satisfy</w:t>
      </w:r>
      <w:r>
        <w:rPr>
          <w:color w:val="231F20"/>
          <w:spacing w:val="-18"/>
          <w:w w:val="105"/>
        </w:rPr>
        <w:t> </w:t>
      </w:r>
      <w:r>
        <w:rPr>
          <w:color w:val="231F20"/>
          <w:w w:val="105"/>
        </w:rPr>
        <w:t>any</w:t>
      </w:r>
      <w:r>
        <w:rPr>
          <w:color w:val="231F20"/>
          <w:spacing w:val="-18"/>
          <w:w w:val="105"/>
        </w:rPr>
        <w:t> </w:t>
      </w:r>
      <w:r>
        <w:rPr>
          <w:color w:val="231F20"/>
          <w:w w:val="105"/>
        </w:rPr>
        <w:t>other</w:t>
      </w:r>
      <w:r>
        <w:rPr>
          <w:color w:val="231F20"/>
          <w:spacing w:val="-17"/>
          <w:w w:val="105"/>
        </w:rPr>
        <w:t> </w:t>
      </w:r>
      <w:r>
        <w:rPr>
          <w:color w:val="231F20"/>
          <w:w w:val="105"/>
        </w:rPr>
        <w:t>conditions</w:t>
      </w:r>
      <w:r>
        <w:rPr>
          <w:color w:val="231F20"/>
          <w:spacing w:val="-18"/>
          <w:w w:val="105"/>
        </w:rPr>
        <w:t> </w:t>
      </w:r>
      <w:r>
        <w:rPr>
          <w:color w:val="231F20"/>
          <w:w w:val="105"/>
        </w:rPr>
        <w:t>that</w:t>
      </w:r>
      <w:r>
        <w:rPr>
          <w:color w:val="231F20"/>
          <w:spacing w:val="-17"/>
          <w:w w:val="105"/>
        </w:rPr>
        <w:t> </w:t>
      </w:r>
      <w:r>
        <w:rPr>
          <w:color w:val="231F20"/>
          <w:w w:val="105"/>
        </w:rPr>
        <w:t>may</w:t>
      </w:r>
      <w:r>
        <w:rPr>
          <w:color w:val="231F20"/>
          <w:spacing w:val="-18"/>
          <w:w w:val="105"/>
        </w:rPr>
        <w:t> </w:t>
      </w:r>
      <w:r>
        <w:rPr>
          <w:color w:val="231F20"/>
          <w:w w:val="105"/>
        </w:rPr>
        <w:t>have</w:t>
      </w:r>
      <w:r>
        <w:rPr>
          <w:color w:val="231F20"/>
          <w:spacing w:val="-18"/>
          <w:w w:val="105"/>
        </w:rPr>
        <w:t> </w:t>
      </w:r>
      <w:r>
        <w:rPr>
          <w:color w:val="231F20"/>
          <w:w w:val="105"/>
        </w:rPr>
        <w:t>been</w:t>
      </w:r>
      <w:r>
        <w:rPr>
          <w:color w:val="231F20"/>
          <w:spacing w:val="-17"/>
          <w:w w:val="105"/>
        </w:rPr>
        <w:t> </w:t>
      </w:r>
      <w:r>
        <w:rPr>
          <w:color w:val="231F20"/>
          <w:w w:val="105"/>
        </w:rPr>
        <w:t>listed on</w:t>
      </w:r>
      <w:r>
        <w:rPr>
          <w:color w:val="231F20"/>
          <w:spacing w:val="-9"/>
          <w:w w:val="105"/>
        </w:rPr>
        <w:t> </w:t>
      </w:r>
      <w:r>
        <w:rPr>
          <w:color w:val="231F20"/>
          <w:w w:val="105"/>
        </w:rPr>
        <w:t>the</w:t>
      </w:r>
      <w:r>
        <w:rPr>
          <w:color w:val="231F20"/>
          <w:spacing w:val="-9"/>
          <w:w w:val="105"/>
        </w:rPr>
        <w:t> </w:t>
      </w:r>
      <w:r>
        <w:rPr>
          <w:color w:val="231F20"/>
          <w:w w:val="105"/>
        </w:rPr>
        <w:t>ofﬁcial</w:t>
      </w:r>
      <w:r>
        <w:rPr>
          <w:color w:val="231F20"/>
          <w:spacing w:val="-9"/>
          <w:w w:val="105"/>
        </w:rPr>
        <w:t> </w:t>
      </w:r>
      <w:r>
        <w:rPr>
          <w:color w:val="231F20"/>
          <w:w w:val="105"/>
        </w:rPr>
        <w:t>admission</w:t>
      </w:r>
      <w:r>
        <w:rPr>
          <w:color w:val="231F20"/>
          <w:spacing w:val="-10"/>
          <w:w w:val="105"/>
        </w:rPr>
        <w:t> </w:t>
      </w:r>
      <w:r>
        <w:rPr>
          <w:color w:val="231F20"/>
          <w:w w:val="105"/>
        </w:rPr>
        <w:t>letter</w:t>
      </w:r>
      <w:r>
        <w:rPr>
          <w:color w:val="231F20"/>
          <w:spacing w:val="-10"/>
          <w:w w:val="105"/>
        </w:rPr>
        <w:t> </w:t>
      </w:r>
      <w:r>
        <w:rPr>
          <w:color w:val="231F20"/>
          <w:w w:val="105"/>
        </w:rPr>
        <w:t>or</w:t>
      </w:r>
      <w:r>
        <w:rPr>
          <w:color w:val="231F20"/>
          <w:spacing w:val="-9"/>
          <w:w w:val="105"/>
        </w:rPr>
        <w:t> </w:t>
      </w:r>
      <w:r>
        <w:rPr>
          <w:color w:val="231F20"/>
          <w:w w:val="105"/>
        </w:rPr>
        <w:t>summary</w:t>
      </w:r>
      <w:r>
        <w:rPr>
          <w:color w:val="231F20"/>
          <w:spacing w:val="-10"/>
          <w:w w:val="105"/>
        </w:rPr>
        <w:t> </w:t>
      </w:r>
      <w:r>
        <w:rPr>
          <w:color w:val="231F20"/>
          <w:w w:val="105"/>
        </w:rPr>
        <w:t>sheet.</w:t>
      </w:r>
    </w:p>
    <w:p>
      <w:pPr>
        <w:pStyle w:val="BodyText"/>
        <w:spacing w:line="288" w:lineRule="auto" w:before="149"/>
        <w:ind w:right="267"/>
      </w:pPr>
      <w:r>
        <w:rPr>
          <w:color w:val="231F20"/>
          <w:w w:val="105"/>
        </w:rPr>
        <w:t>A student can enroll in MBA or MAcc courses as an “unclassiﬁed” student.</w:t>
      </w:r>
      <w:r>
        <w:rPr>
          <w:color w:val="231F20"/>
          <w:spacing w:val="-20"/>
          <w:w w:val="105"/>
        </w:rPr>
        <w:t> </w:t>
      </w:r>
      <w:r>
        <w:rPr>
          <w:color w:val="231F20"/>
          <w:w w:val="105"/>
        </w:rPr>
        <w:t>Unclassiﬁed</w:t>
      </w:r>
      <w:r>
        <w:rPr>
          <w:color w:val="231F20"/>
          <w:spacing w:val="-20"/>
          <w:w w:val="105"/>
        </w:rPr>
        <w:t> </w:t>
      </w:r>
      <w:r>
        <w:rPr>
          <w:color w:val="231F20"/>
          <w:w w:val="105"/>
        </w:rPr>
        <w:t>students</w:t>
      </w:r>
      <w:r>
        <w:rPr>
          <w:color w:val="231F20"/>
          <w:spacing w:val="-20"/>
          <w:w w:val="105"/>
        </w:rPr>
        <w:t> </w:t>
      </w:r>
      <w:r>
        <w:rPr>
          <w:color w:val="231F20"/>
          <w:w w:val="105"/>
        </w:rPr>
        <w:t>can</w:t>
      </w:r>
      <w:r>
        <w:rPr>
          <w:color w:val="231F20"/>
          <w:spacing w:val="-20"/>
          <w:w w:val="105"/>
        </w:rPr>
        <w:t> </w:t>
      </w:r>
      <w:r>
        <w:rPr>
          <w:color w:val="231F20"/>
          <w:w w:val="105"/>
        </w:rPr>
        <w:t>earn</w:t>
      </w:r>
      <w:r>
        <w:rPr>
          <w:color w:val="231F20"/>
          <w:spacing w:val="-20"/>
          <w:w w:val="105"/>
        </w:rPr>
        <w:t> </w:t>
      </w:r>
      <w:r>
        <w:rPr>
          <w:color w:val="231F20"/>
          <w:w w:val="105"/>
        </w:rPr>
        <w:t>no</w:t>
      </w:r>
      <w:r>
        <w:rPr>
          <w:color w:val="231F20"/>
          <w:spacing w:val="-19"/>
          <w:w w:val="105"/>
        </w:rPr>
        <w:t> </w:t>
      </w:r>
      <w:r>
        <w:rPr>
          <w:color w:val="231F20"/>
          <w:w w:val="105"/>
        </w:rPr>
        <w:t>more</w:t>
      </w:r>
      <w:r>
        <w:rPr>
          <w:color w:val="231F20"/>
          <w:spacing w:val="-20"/>
          <w:w w:val="105"/>
        </w:rPr>
        <w:t> </w:t>
      </w:r>
      <w:r>
        <w:rPr>
          <w:color w:val="231F20"/>
          <w:w w:val="105"/>
        </w:rPr>
        <w:t>than</w:t>
      </w:r>
      <w:r>
        <w:rPr>
          <w:color w:val="231F20"/>
          <w:spacing w:val="-19"/>
          <w:w w:val="105"/>
        </w:rPr>
        <w:t> </w:t>
      </w:r>
      <w:r>
        <w:rPr>
          <w:color w:val="231F20"/>
          <w:w w:val="105"/>
        </w:rPr>
        <w:t>seven</w:t>
      </w:r>
      <w:r>
        <w:rPr>
          <w:color w:val="231F20"/>
          <w:spacing w:val="-20"/>
          <w:w w:val="105"/>
        </w:rPr>
        <w:t> </w:t>
      </w:r>
      <w:r>
        <w:rPr>
          <w:color w:val="231F20"/>
          <w:w w:val="105"/>
        </w:rPr>
        <w:t>graduate credit hours (typically including MBA 600 and MBA 601 in the MBA program).</w:t>
      </w:r>
      <w:r>
        <w:rPr>
          <w:color w:val="231F20"/>
          <w:spacing w:val="-16"/>
          <w:w w:val="105"/>
        </w:rPr>
        <w:t> </w:t>
      </w:r>
      <w:r>
        <w:rPr>
          <w:color w:val="231F20"/>
          <w:w w:val="105"/>
        </w:rPr>
        <w:t>Unclassiﬁed</w:t>
      </w:r>
      <w:r>
        <w:rPr>
          <w:color w:val="231F20"/>
          <w:spacing w:val="-17"/>
          <w:w w:val="105"/>
        </w:rPr>
        <w:t> </w:t>
      </w:r>
      <w:r>
        <w:rPr>
          <w:color w:val="231F20"/>
          <w:w w:val="105"/>
        </w:rPr>
        <w:t>students</w:t>
      </w:r>
      <w:r>
        <w:rPr>
          <w:color w:val="231F20"/>
          <w:spacing w:val="-17"/>
          <w:w w:val="105"/>
        </w:rPr>
        <w:t> </w:t>
      </w:r>
      <w:r>
        <w:rPr>
          <w:color w:val="231F20"/>
          <w:w w:val="105"/>
        </w:rPr>
        <w:t>must</w:t>
      </w:r>
      <w:r>
        <w:rPr>
          <w:color w:val="231F20"/>
          <w:spacing w:val="-16"/>
          <w:w w:val="105"/>
        </w:rPr>
        <w:t> </w:t>
      </w:r>
      <w:r>
        <w:rPr>
          <w:color w:val="231F20"/>
          <w:w w:val="105"/>
        </w:rPr>
        <w:t>meet</w:t>
      </w:r>
      <w:r>
        <w:rPr>
          <w:color w:val="231F20"/>
          <w:spacing w:val="-16"/>
          <w:w w:val="105"/>
        </w:rPr>
        <w:t> </w:t>
      </w:r>
      <w:r>
        <w:rPr>
          <w:color w:val="231F20"/>
          <w:w w:val="105"/>
        </w:rPr>
        <w:t>all</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requirements</w:t>
      </w:r>
      <w:r>
        <w:rPr>
          <w:color w:val="231F20"/>
          <w:spacing w:val="-17"/>
          <w:w w:val="105"/>
        </w:rPr>
        <w:t> </w:t>
      </w:r>
      <w:r>
        <w:rPr>
          <w:color w:val="231F20"/>
          <w:w w:val="105"/>
        </w:rPr>
        <w:t>for Unconditional</w:t>
      </w:r>
      <w:r>
        <w:rPr>
          <w:color w:val="231F20"/>
          <w:spacing w:val="-28"/>
          <w:w w:val="105"/>
        </w:rPr>
        <w:t> </w:t>
      </w:r>
      <w:r>
        <w:rPr>
          <w:color w:val="231F20"/>
          <w:w w:val="105"/>
        </w:rPr>
        <w:t>or</w:t>
      </w:r>
      <w:r>
        <w:rPr>
          <w:color w:val="231F20"/>
          <w:spacing w:val="-27"/>
          <w:w w:val="105"/>
        </w:rPr>
        <w:t> </w:t>
      </w:r>
      <w:r>
        <w:rPr>
          <w:color w:val="231F20"/>
          <w:w w:val="105"/>
        </w:rPr>
        <w:t>Conditional</w:t>
      </w:r>
      <w:r>
        <w:rPr>
          <w:color w:val="231F20"/>
          <w:spacing w:val="-27"/>
          <w:w w:val="105"/>
        </w:rPr>
        <w:t> </w:t>
      </w:r>
      <w:r>
        <w:rPr>
          <w:color w:val="231F20"/>
          <w:w w:val="105"/>
        </w:rPr>
        <w:t>Admission</w:t>
      </w:r>
      <w:r>
        <w:rPr>
          <w:color w:val="231F20"/>
          <w:spacing w:val="-27"/>
          <w:w w:val="105"/>
        </w:rPr>
        <w:t> </w:t>
      </w:r>
      <w:r>
        <w:rPr>
          <w:color w:val="231F20"/>
          <w:w w:val="105"/>
        </w:rPr>
        <w:t>except</w:t>
      </w:r>
      <w:r>
        <w:rPr>
          <w:color w:val="231F20"/>
          <w:spacing w:val="-28"/>
          <w:w w:val="105"/>
        </w:rPr>
        <w:t> </w:t>
      </w:r>
      <w:r>
        <w:rPr>
          <w:color w:val="231F20"/>
          <w:w w:val="105"/>
        </w:rPr>
        <w:t>for</w:t>
      </w:r>
      <w:r>
        <w:rPr>
          <w:color w:val="231F20"/>
          <w:spacing w:val="-27"/>
          <w:w w:val="105"/>
        </w:rPr>
        <w:t> </w:t>
      </w:r>
      <w:r>
        <w:rPr>
          <w:color w:val="231F20"/>
          <w:w w:val="105"/>
        </w:rPr>
        <w:t>an</w:t>
      </w:r>
      <w:r>
        <w:rPr>
          <w:color w:val="231F20"/>
          <w:spacing w:val="-28"/>
          <w:w w:val="105"/>
        </w:rPr>
        <w:t> </w:t>
      </w:r>
      <w:r>
        <w:rPr>
          <w:color w:val="231F20"/>
          <w:w w:val="105"/>
        </w:rPr>
        <w:t>acceptable</w:t>
      </w:r>
      <w:r>
        <w:rPr>
          <w:color w:val="231F20"/>
          <w:spacing w:val="-28"/>
          <w:w w:val="105"/>
        </w:rPr>
        <w:t> </w:t>
      </w:r>
      <w:r>
        <w:rPr>
          <w:color w:val="231F20"/>
          <w:w w:val="105"/>
        </w:rPr>
        <w:t>GMAT or</w:t>
      </w:r>
      <w:r>
        <w:rPr>
          <w:color w:val="231F20"/>
          <w:spacing w:val="-19"/>
          <w:w w:val="105"/>
        </w:rPr>
        <w:t> </w:t>
      </w:r>
      <w:r>
        <w:rPr>
          <w:color w:val="231F20"/>
          <w:w w:val="105"/>
        </w:rPr>
        <w:t>GRE</w:t>
      </w:r>
      <w:r>
        <w:rPr>
          <w:color w:val="231F20"/>
          <w:spacing w:val="-19"/>
          <w:w w:val="105"/>
        </w:rPr>
        <w:t> </w:t>
      </w:r>
      <w:r>
        <w:rPr>
          <w:color w:val="231F20"/>
          <w:w w:val="105"/>
        </w:rPr>
        <w:t>score</w:t>
      </w:r>
      <w:r>
        <w:rPr>
          <w:color w:val="231F20"/>
          <w:spacing w:val="-20"/>
          <w:w w:val="105"/>
        </w:rPr>
        <w:t> </w:t>
      </w:r>
      <w:r>
        <w:rPr>
          <w:color w:val="231F20"/>
          <w:w w:val="105"/>
        </w:rPr>
        <w:t>or</w:t>
      </w:r>
      <w:r>
        <w:rPr>
          <w:color w:val="231F20"/>
          <w:spacing w:val="-19"/>
          <w:w w:val="105"/>
        </w:rPr>
        <w:t> </w:t>
      </w:r>
      <w:r>
        <w:rPr>
          <w:color w:val="231F20"/>
          <w:w w:val="105"/>
        </w:rPr>
        <w:t>acceptable</w:t>
      </w:r>
      <w:r>
        <w:rPr>
          <w:color w:val="231F20"/>
          <w:spacing w:val="-20"/>
          <w:w w:val="105"/>
        </w:rPr>
        <w:t> </w:t>
      </w:r>
      <w:r>
        <w:rPr>
          <w:color w:val="231F20"/>
          <w:w w:val="105"/>
        </w:rPr>
        <w:t>professional</w:t>
      </w:r>
      <w:r>
        <w:rPr>
          <w:color w:val="231F20"/>
          <w:spacing w:val="-20"/>
          <w:w w:val="105"/>
        </w:rPr>
        <w:t> </w:t>
      </w:r>
      <w:r>
        <w:rPr>
          <w:color w:val="231F20"/>
          <w:w w:val="105"/>
        </w:rPr>
        <w:t>experience.</w:t>
      </w:r>
      <w:r>
        <w:rPr>
          <w:color w:val="231F20"/>
          <w:spacing w:val="-20"/>
          <w:w w:val="105"/>
        </w:rPr>
        <w:t> </w:t>
      </w:r>
      <w:r>
        <w:rPr>
          <w:color w:val="231F20"/>
          <w:spacing w:val="-4"/>
          <w:w w:val="105"/>
        </w:rPr>
        <w:t>To</w:t>
      </w:r>
      <w:r>
        <w:rPr>
          <w:color w:val="231F20"/>
          <w:spacing w:val="-19"/>
          <w:w w:val="105"/>
        </w:rPr>
        <w:t> </w:t>
      </w:r>
      <w:r>
        <w:rPr>
          <w:color w:val="231F20"/>
          <w:w w:val="105"/>
        </w:rPr>
        <w:t>continue</w:t>
      </w:r>
      <w:r>
        <w:rPr>
          <w:color w:val="231F20"/>
          <w:spacing w:val="-20"/>
          <w:w w:val="105"/>
        </w:rPr>
        <w:t> </w:t>
      </w:r>
      <w:r>
        <w:rPr>
          <w:color w:val="231F20"/>
          <w:w w:val="105"/>
        </w:rPr>
        <w:t>in</w:t>
      </w:r>
    </w:p>
    <w:p>
      <w:pPr>
        <w:pStyle w:val="BodyText"/>
        <w:spacing w:line="288" w:lineRule="auto"/>
      </w:pPr>
      <w:r>
        <w:rPr>
          <w:color w:val="231F20"/>
          <w:w w:val="105"/>
        </w:rPr>
        <w:t>the program after the completion of seven graduate credit hours, the student</w:t>
      </w:r>
      <w:r>
        <w:rPr>
          <w:color w:val="231F20"/>
          <w:spacing w:val="-26"/>
          <w:w w:val="105"/>
        </w:rPr>
        <w:t> </w:t>
      </w:r>
      <w:r>
        <w:rPr>
          <w:color w:val="231F20"/>
          <w:w w:val="105"/>
        </w:rPr>
        <w:t>must</w:t>
      </w:r>
      <w:r>
        <w:rPr>
          <w:color w:val="231F20"/>
          <w:spacing w:val="-26"/>
          <w:w w:val="105"/>
        </w:rPr>
        <w:t> </w:t>
      </w:r>
      <w:r>
        <w:rPr>
          <w:color w:val="231F20"/>
          <w:w w:val="105"/>
        </w:rPr>
        <w:t>have</w:t>
      </w:r>
      <w:r>
        <w:rPr>
          <w:color w:val="231F20"/>
          <w:spacing w:val="-26"/>
          <w:w w:val="105"/>
        </w:rPr>
        <w:t> </w:t>
      </w:r>
      <w:r>
        <w:rPr>
          <w:color w:val="231F20"/>
          <w:w w:val="105"/>
        </w:rPr>
        <w:t>an</w:t>
      </w:r>
      <w:r>
        <w:rPr>
          <w:color w:val="231F20"/>
          <w:spacing w:val="-26"/>
          <w:w w:val="105"/>
        </w:rPr>
        <w:t> </w:t>
      </w:r>
      <w:r>
        <w:rPr>
          <w:color w:val="231F20"/>
          <w:w w:val="105"/>
        </w:rPr>
        <w:t>acceptable</w:t>
      </w:r>
      <w:r>
        <w:rPr>
          <w:color w:val="231F20"/>
          <w:spacing w:val="-26"/>
          <w:w w:val="105"/>
        </w:rPr>
        <w:t> </w:t>
      </w:r>
      <w:r>
        <w:rPr>
          <w:color w:val="231F20"/>
          <w:w w:val="105"/>
        </w:rPr>
        <w:t>GMAT</w:t>
      </w:r>
      <w:r>
        <w:rPr>
          <w:color w:val="231F20"/>
          <w:spacing w:val="-26"/>
          <w:w w:val="105"/>
        </w:rPr>
        <w:t> </w:t>
      </w:r>
      <w:r>
        <w:rPr>
          <w:color w:val="231F20"/>
          <w:w w:val="105"/>
        </w:rPr>
        <w:t>score</w:t>
      </w:r>
      <w:r>
        <w:rPr>
          <w:color w:val="231F20"/>
          <w:spacing w:val="-26"/>
          <w:w w:val="105"/>
        </w:rPr>
        <w:t> </w:t>
      </w:r>
      <w:r>
        <w:rPr>
          <w:color w:val="231F20"/>
          <w:w w:val="105"/>
        </w:rPr>
        <w:t>or</w:t>
      </w:r>
      <w:r>
        <w:rPr>
          <w:color w:val="231F20"/>
          <w:spacing w:val="-26"/>
          <w:w w:val="105"/>
        </w:rPr>
        <w:t> </w:t>
      </w:r>
      <w:r>
        <w:rPr>
          <w:color w:val="231F20"/>
          <w:w w:val="105"/>
        </w:rPr>
        <w:t>acceptable</w:t>
      </w:r>
      <w:r>
        <w:rPr>
          <w:color w:val="231F20"/>
          <w:spacing w:val="-26"/>
          <w:w w:val="105"/>
        </w:rPr>
        <w:t> </w:t>
      </w:r>
      <w:r>
        <w:rPr>
          <w:color w:val="231F20"/>
          <w:w w:val="105"/>
        </w:rPr>
        <w:t>professional experience</w:t>
      </w:r>
      <w:r>
        <w:rPr>
          <w:color w:val="231F20"/>
          <w:spacing w:val="-21"/>
          <w:w w:val="105"/>
        </w:rPr>
        <w:t> </w:t>
      </w:r>
      <w:r>
        <w:rPr>
          <w:color w:val="231F20"/>
          <w:w w:val="105"/>
        </w:rPr>
        <w:t>and</w:t>
      </w:r>
      <w:r>
        <w:rPr>
          <w:color w:val="231F20"/>
          <w:spacing w:val="-21"/>
          <w:w w:val="105"/>
        </w:rPr>
        <w:t> </w:t>
      </w:r>
      <w:r>
        <w:rPr>
          <w:color w:val="231F20"/>
          <w:w w:val="105"/>
        </w:rPr>
        <w:t>have</w:t>
      </w:r>
      <w:r>
        <w:rPr>
          <w:color w:val="231F20"/>
          <w:spacing w:val="-21"/>
          <w:w w:val="105"/>
        </w:rPr>
        <w:t> </w:t>
      </w:r>
      <w:r>
        <w:rPr>
          <w:color w:val="231F20"/>
          <w:w w:val="105"/>
        </w:rPr>
        <w:t>at</w:t>
      </w:r>
      <w:r>
        <w:rPr>
          <w:color w:val="231F20"/>
          <w:spacing w:val="-21"/>
          <w:w w:val="105"/>
        </w:rPr>
        <w:t> </w:t>
      </w:r>
      <w:r>
        <w:rPr>
          <w:color w:val="231F20"/>
          <w:w w:val="105"/>
        </w:rPr>
        <w:t>least</w:t>
      </w:r>
      <w:r>
        <w:rPr>
          <w:color w:val="231F20"/>
          <w:spacing w:val="-21"/>
          <w:w w:val="105"/>
        </w:rPr>
        <w:t> </w:t>
      </w:r>
      <w:r>
        <w:rPr>
          <w:color w:val="231F20"/>
          <w:w w:val="105"/>
        </w:rPr>
        <w:t>a</w:t>
      </w:r>
      <w:r>
        <w:rPr>
          <w:color w:val="231F20"/>
          <w:spacing w:val="-21"/>
          <w:w w:val="105"/>
        </w:rPr>
        <w:t> </w:t>
      </w:r>
      <w:r>
        <w:rPr>
          <w:color w:val="231F20"/>
          <w:w w:val="105"/>
        </w:rPr>
        <w:t>3.0</w:t>
      </w:r>
      <w:r>
        <w:rPr>
          <w:color w:val="231F20"/>
          <w:spacing w:val="-21"/>
          <w:w w:val="105"/>
        </w:rPr>
        <w:t> </w:t>
      </w:r>
      <w:r>
        <w:rPr>
          <w:color w:val="231F20"/>
          <w:spacing w:val="-5"/>
          <w:w w:val="105"/>
        </w:rPr>
        <w:t>GPA</w:t>
      </w:r>
      <w:r>
        <w:rPr>
          <w:color w:val="231F20"/>
          <w:spacing w:val="-20"/>
          <w:w w:val="105"/>
        </w:rPr>
        <w:t> </w:t>
      </w:r>
      <w:r>
        <w:rPr>
          <w:color w:val="231F20"/>
          <w:w w:val="105"/>
        </w:rPr>
        <w:t>for</w:t>
      </w:r>
      <w:r>
        <w:rPr>
          <w:color w:val="231F20"/>
          <w:spacing w:val="-20"/>
          <w:w w:val="105"/>
        </w:rPr>
        <w:t> </w:t>
      </w:r>
      <w:r>
        <w:rPr>
          <w:color w:val="231F20"/>
          <w:w w:val="105"/>
        </w:rPr>
        <w:t>the</w:t>
      </w:r>
      <w:r>
        <w:rPr>
          <w:color w:val="231F20"/>
          <w:spacing w:val="-20"/>
          <w:w w:val="105"/>
        </w:rPr>
        <w:t> </w:t>
      </w:r>
      <w:r>
        <w:rPr>
          <w:color w:val="231F20"/>
          <w:w w:val="105"/>
        </w:rPr>
        <w:t>four</w:t>
      </w:r>
      <w:r>
        <w:rPr>
          <w:color w:val="231F20"/>
          <w:spacing w:val="-20"/>
          <w:w w:val="105"/>
        </w:rPr>
        <w:t> </w:t>
      </w:r>
      <w:r>
        <w:rPr>
          <w:color w:val="231F20"/>
          <w:w w:val="105"/>
        </w:rPr>
        <w:t>graduate</w:t>
      </w:r>
      <w:r>
        <w:rPr>
          <w:color w:val="231F20"/>
          <w:spacing w:val="-20"/>
          <w:w w:val="105"/>
        </w:rPr>
        <w:t> </w:t>
      </w:r>
      <w:r>
        <w:rPr>
          <w:color w:val="231F20"/>
          <w:w w:val="105"/>
        </w:rPr>
        <w:t>credit</w:t>
      </w:r>
      <w:r>
        <w:rPr>
          <w:color w:val="231F20"/>
          <w:spacing w:val="-21"/>
          <w:w w:val="105"/>
        </w:rPr>
        <w:t> </w:t>
      </w:r>
      <w:r>
        <w:rPr>
          <w:color w:val="231F20"/>
          <w:w w:val="105"/>
        </w:rPr>
        <w:t>hours completed.</w:t>
      </w:r>
    </w:p>
    <w:p>
      <w:pPr>
        <w:pStyle w:val="BodyText"/>
        <w:spacing w:line="288" w:lineRule="auto" w:before="152"/>
        <w:ind w:right="298"/>
      </w:pPr>
      <w:r>
        <w:rPr>
          <w:color w:val="231F20"/>
          <w:w w:val="105"/>
        </w:rPr>
        <w:t>A</w:t>
      </w:r>
      <w:r>
        <w:rPr>
          <w:color w:val="231F20"/>
          <w:spacing w:val="-20"/>
          <w:w w:val="105"/>
        </w:rPr>
        <w:t> </w:t>
      </w:r>
      <w:r>
        <w:rPr>
          <w:color w:val="231F20"/>
          <w:w w:val="105"/>
        </w:rPr>
        <w:t>student</w:t>
      </w:r>
      <w:r>
        <w:rPr>
          <w:color w:val="231F20"/>
          <w:spacing w:val="-21"/>
          <w:w w:val="105"/>
        </w:rPr>
        <w:t> </w:t>
      </w:r>
      <w:r>
        <w:rPr>
          <w:color w:val="231F20"/>
          <w:w w:val="105"/>
        </w:rPr>
        <w:t>can</w:t>
      </w:r>
      <w:r>
        <w:rPr>
          <w:color w:val="231F20"/>
          <w:spacing w:val="-21"/>
          <w:w w:val="105"/>
        </w:rPr>
        <w:t> </w:t>
      </w:r>
      <w:r>
        <w:rPr>
          <w:color w:val="231F20"/>
          <w:w w:val="105"/>
        </w:rPr>
        <w:t>enroll</w:t>
      </w:r>
      <w:r>
        <w:rPr>
          <w:color w:val="231F20"/>
          <w:spacing w:val="-20"/>
          <w:w w:val="105"/>
        </w:rPr>
        <w:t> </w:t>
      </w:r>
      <w:r>
        <w:rPr>
          <w:color w:val="231F20"/>
          <w:w w:val="105"/>
        </w:rPr>
        <w:t>in</w:t>
      </w:r>
      <w:r>
        <w:rPr>
          <w:color w:val="231F20"/>
          <w:spacing w:val="-21"/>
          <w:w w:val="105"/>
        </w:rPr>
        <w:t> </w:t>
      </w:r>
      <w:r>
        <w:rPr>
          <w:color w:val="231F20"/>
          <w:w w:val="105"/>
        </w:rPr>
        <w:t>a</w:t>
      </w:r>
      <w:r>
        <w:rPr>
          <w:color w:val="231F20"/>
          <w:spacing w:val="-21"/>
          <w:w w:val="105"/>
        </w:rPr>
        <w:t> </w:t>
      </w:r>
      <w:r>
        <w:rPr>
          <w:color w:val="231F20"/>
          <w:w w:val="105"/>
        </w:rPr>
        <w:t>Graduate</w:t>
      </w:r>
      <w:r>
        <w:rPr>
          <w:color w:val="231F20"/>
          <w:spacing w:val="-20"/>
          <w:w w:val="105"/>
        </w:rPr>
        <w:t> </w:t>
      </w:r>
      <w:r>
        <w:rPr>
          <w:color w:val="231F20"/>
          <w:w w:val="105"/>
        </w:rPr>
        <w:t>Certiﬁcate</w:t>
      </w:r>
      <w:r>
        <w:rPr>
          <w:color w:val="231F20"/>
          <w:spacing w:val="-20"/>
          <w:w w:val="105"/>
        </w:rPr>
        <w:t> </w:t>
      </w:r>
      <w:r>
        <w:rPr>
          <w:color w:val="231F20"/>
          <w:w w:val="105"/>
        </w:rPr>
        <w:t>Program</w:t>
      </w:r>
      <w:r>
        <w:rPr>
          <w:color w:val="231F20"/>
          <w:spacing w:val="-20"/>
          <w:w w:val="105"/>
        </w:rPr>
        <w:t> </w:t>
      </w:r>
      <w:r>
        <w:rPr>
          <w:color w:val="231F20"/>
          <w:w w:val="105"/>
        </w:rPr>
        <w:t>in</w:t>
      </w:r>
      <w:r>
        <w:rPr>
          <w:color w:val="231F20"/>
          <w:spacing w:val="-21"/>
          <w:w w:val="105"/>
        </w:rPr>
        <w:t> </w:t>
      </w:r>
      <w:r>
        <w:rPr>
          <w:color w:val="231F20"/>
          <w:w w:val="105"/>
        </w:rPr>
        <w:t>the</w:t>
      </w:r>
      <w:r>
        <w:rPr>
          <w:color w:val="231F20"/>
          <w:spacing w:val="-20"/>
          <w:w w:val="105"/>
        </w:rPr>
        <w:t> </w:t>
      </w:r>
      <w:r>
        <w:rPr>
          <w:color w:val="231F20"/>
          <w:w w:val="105"/>
        </w:rPr>
        <w:t>College</w:t>
      </w:r>
      <w:r>
        <w:rPr>
          <w:color w:val="231F20"/>
          <w:spacing w:val="-20"/>
          <w:w w:val="105"/>
        </w:rPr>
        <w:t> </w:t>
      </w:r>
      <w:r>
        <w:rPr>
          <w:color w:val="231F20"/>
          <w:w w:val="105"/>
        </w:rPr>
        <w:t>of Business</w:t>
      </w:r>
      <w:r>
        <w:rPr>
          <w:color w:val="231F20"/>
          <w:spacing w:val="-15"/>
          <w:w w:val="105"/>
        </w:rPr>
        <w:t> </w:t>
      </w:r>
      <w:r>
        <w:rPr>
          <w:color w:val="231F20"/>
          <w:w w:val="105"/>
        </w:rPr>
        <w:t>as</w:t>
      </w:r>
      <w:r>
        <w:rPr>
          <w:color w:val="231F20"/>
          <w:spacing w:val="-16"/>
          <w:w w:val="105"/>
        </w:rPr>
        <w:t> </w:t>
      </w:r>
      <w:r>
        <w:rPr>
          <w:color w:val="231F20"/>
          <w:w w:val="105"/>
        </w:rPr>
        <w:t>an</w:t>
      </w:r>
      <w:r>
        <w:rPr>
          <w:color w:val="231F20"/>
          <w:spacing w:val="-16"/>
          <w:w w:val="105"/>
        </w:rPr>
        <w:t> </w:t>
      </w:r>
      <w:r>
        <w:rPr>
          <w:color w:val="231F20"/>
          <w:w w:val="105"/>
        </w:rPr>
        <w:t>“unclassiﬁed”</w:t>
      </w:r>
      <w:r>
        <w:rPr>
          <w:color w:val="231F20"/>
          <w:spacing w:val="-15"/>
          <w:w w:val="105"/>
        </w:rPr>
        <w:t> </w:t>
      </w:r>
      <w:r>
        <w:rPr>
          <w:color w:val="231F20"/>
          <w:w w:val="105"/>
        </w:rPr>
        <w:t>certiﬁcate</w:t>
      </w:r>
      <w:r>
        <w:rPr>
          <w:color w:val="231F20"/>
          <w:spacing w:val="-15"/>
          <w:w w:val="105"/>
        </w:rPr>
        <w:t> </w:t>
      </w:r>
      <w:r>
        <w:rPr>
          <w:color w:val="231F20"/>
          <w:w w:val="105"/>
        </w:rPr>
        <w:t>program</w:t>
      </w:r>
      <w:r>
        <w:rPr>
          <w:color w:val="231F20"/>
          <w:spacing w:val="-15"/>
          <w:w w:val="105"/>
        </w:rPr>
        <w:t> </w:t>
      </w:r>
      <w:r>
        <w:rPr>
          <w:color w:val="231F20"/>
          <w:w w:val="105"/>
        </w:rPr>
        <w:t>student</w:t>
      </w:r>
      <w:r>
        <w:rPr>
          <w:color w:val="231F20"/>
          <w:spacing w:val="-16"/>
          <w:w w:val="105"/>
        </w:rPr>
        <w:t> </w:t>
      </w:r>
      <w:r>
        <w:rPr>
          <w:color w:val="231F20"/>
          <w:w w:val="105"/>
        </w:rPr>
        <w:t>but</w:t>
      </w:r>
      <w:r>
        <w:rPr>
          <w:color w:val="231F20"/>
          <w:spacing w:val="-15"/>
          <w:w w:val="105"/>
        </w:rPr>
        <w:t> </w:t>
      </w:r>
      <w:r>
        <w:rPr>
          <w:color w:val="231F20"/>
          <w:w w:val="105"/>
        </w:rPr>
        <w:t>is</w:t>
      </w:r>
      <w:r>
        <w:rPr>
          <w:color w:val="231F20"/>
          <w:spacing w:val="-16"/>
          <w:w w:val="105"/>
        </w:rPr>
        <w:t> </w:t>
      </w:r>
      <w:r>
        <w:rPr>
          <w:color w:val="231F20"/>
          <w:w w:val="105"/>
        </w:rPr>
        <w:t>limited to</w:t>
      </w:r>
      <w:r>
        <w:rPr>
          <w:color w:val="231F20"/>
          <w:spacing w:val="-18"/>
          <w:w w:val="105"/>
        </w:rPr>
        <w:t> </w:t>
      </w:r>
      <w:r>
        <w:rPr>
          <w:color w:val="231F20"/>
          <w:w w:val="105"/>
        </w:rPr>
        <w:t>enrolling</w:t>
      </w:r>
      <w:r>
        <w:rPr>
          <w:color w:val="231F20"/>
          <w:spacing w:val="-18"/>
          <w:w w:val="105"/>
        </w:rPr>
        <w:t> </w:t>
      </w:r>
      <w:r>
        <w:rPr>
          <w:color w:val="231F20"/>
          <w:w w:val="105"/>
        </w:rPr>
        <w:t>only</w:t>
      </w:r>
      <w:r>
        <w:rPr>
          <w:color w:val="231F20"/>
          <w:spacing w:val="-18"/>
          <w:w w:val="105"/>
        </w:rPr>
        <w:t> </w:t>
      </w:r>
      <w:r>
        <w:rPr>
          <w:color w:val="231F20"/>
          <w:w w:val="105"/>
        </w:rPr>
        <w:t>in</w:t>
      </w:r>
      <w:r>
        <w:rPr>
          <w:color w:val="231F20"/>
          <w:spacing w:val="-18"/>
          <w:w w:val="105"/>
        </w:rPr>
        <w:t> </w:t>
      </w:r>
      <w:r>
        <w:rPr>
          <w:color w:val="231F20"/>
          <w:w w:val="105"/>
        </w:rPr>
        <w:t>those</w:t>
      </w:r>
      <w:r>
        <w:rPr>
          <w:color w:val="231F20"/>
          <w:spacing w:val="-18"/>
          <w:w w:val="105"/>
        </w:rPr>
        <w:t> </w:t>
      </w:r>
      <w:r>
        <w:rPr>
          <w:color w:val="231F20"/>
          <w:w w:val="105"/>
        </w:rPr>
        <w:t>courses</w:t>
      </w:r>
      <w:r>
        <w:rPr>
          <w:color w:val="231F20"/>
          <w:spacing w:val="-18"/>
          <w:w w:val="105"/>
        </w:rPr>
        <w:t> </w:t>
      </w:r>
      <w:r>
        <w:rPr>
          <w:color w:val="231F20"/>
          <w:w w:val="105"/>
        </w:rPr>
        <w:t>leading</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certiﬁcate.</w:t>
      </w:r>
      <w:r>
        <w:rPr>
          <w:color w:val="231F20"/>
          <w:spacing w:val="-18"/>
          <w:w w:val="105"/>
        </w:rPr>
        <w:t> </w:t>
      </w:r>
      <w:r>
        <w:rPr>
          <w:color w:val="231F20"/>
          <w:w w:val="105"/>
        </w:rPr>
        <w:t>Unclassiﬁed certiﬁcate</w:t>
      </w:r>
      <w:r>
        <w:rPr>
          <w:color w:val="231F20"/>
          <w:spacing w:val="-16"/>
          <w:w w:val="105"/>
        </w:rPr>
        <w:t> </w:t>
      </w:r>
      <w:r>
        <w:rPr>
          <w:color w:val="231F20"/>
          <w:w w:val="105"/>
        </w:rPr>
        <w:t>students</w:t>
      </w:r>
      <w:r>
        <w:rPr>
          <w:color w:val="231F20"/>
          <w:spacing w:val="-17"/>
          <w:w w:val="105"/>
        </w:rPr>
        <w:t> </w:t>
      </w:r>
      <w:r>
        <w:rPr>
          <w:color w:val="231F20"/>
          <w:w w:val="105"/>
        </w:rPr>
        <w:t>must</w:t>
      </w:r>
      <w:r>
        <w:rPr>
          <w:color w:val="231F20"/>
          <w:spacing w:val="-16"/>
          <w:w w:val="105"/>
        </w:rPr>
        <w:t> </w:t>
      </w:r>
      <w:r>
        <w:rPr>
          <w:color w:val="231F20"/>
          <w:w w:val="105"/>
        </w:rPr>
        <w:t>meet</w:t>
      </w:r>
      <w:r>
        <w:rPr>
          <w:color w:val="231F20"/>
          <w:spacing w:val="-16"/>
          <w:w w:val="105"/>
        </w:rPr>
        <w:t> </w:t>
      </w:r>
      <w:r>
        <w:rPr>
          <w:color w:val="231F20"/>
          <w:w w:val="105"/>
        </w:rPr>
        <w:t>all</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requirements</w:t>
      </w:r>
      <w:r>
        <w:rPr>
          <w:color w:val="231F20"/>
          <w:spacing w:val="-17"/>
          <w:w w:val="105"/>
        </w:rPr>
        <w:t> </w:t>
      </w:r>
      <w:r>
        <w:rPr>
          <w:color w:val="231F20"/>
          <w:w w:val="105"/>
        </w:rPr>
        <w:t>for</w:t>
      </w:r>
      <w:r>
        <w:rPr>
          <w:color w:val="231F20"/>
          <w:spacing w:val="-16"/>
          <w:w w:val="105"/>
        </w:rPr>
        <w:t> </w:t>
      </w:r>
      <w:r>
        <w:rPr>
          <w:color w:val="231F20"/>
          <w:w w:val="105"/>
        </w:rPr>
        <w:t>Unconditional or Conditional Admission except for an acceptable GMAT score or acceptable professional experience. </w:t>
      </w:r>
      <w:r>
        <w:rPr>
          <w:color w:val="231F20"/>
          <w:spacing w:val="-4"/>
          <w:w w:val="105"/>
        </w:rPr>
        <w:t>To </w:t>
      </w:r>
      <w:r>
        <w:rPr>
          <w:color w:val="231F20"/>
          <w:w w:val="105"/>
        </w:rPr>
        <w:t>continue in the MBA program after</w:t>
      </w:r>
      <w:r>
        <w:rPr>
          <w:color w:val="231F20"/>
          <w:spacing w:val="-15"/>
          <w:w w:val="105"/>
        </w:rPr>
        <w:t> </w:t>
      </w:r>
      <w:r>
        <w:rPr>
          <w:color w:val="231F20"/>
          <w:w w:val="105"/>
        </w:rPr>
        <w:t>the</w:t>
      </w:r>
      <w:r>
        <w:rPr>
          <w:color w:val="231F20"/>
          <w:spacing w:val="-14"/>
          <w:w w:val="105"/>
        </w:rPr>
        <w:t> </w:t>
      </w:r>
      <w:r>
        <w:rPr>
          <w:color w:val="231F20"/>
          <w:w w:val="105"/>
        </w:rPr>
        <w:t>partial</w:t>
      </w:r>
      <w:r>
        <w:rPr>
          <w:color w:val="231F20"/>
          <w:spacing w:val="-14"/>
          <w:w w:val="105"/>
        </w:rPr>
        <w:t> </w:t>
      </w:r>
      <w:r>
        <w:rPr>
          <w:color w:val="231F20"/>
          <w:w w:val="105"/>
        </w:rPr>
        <w:t>completion</w:t>
      </w:r>
      <w:r>
        <w:rPr>
          <w:color w:val="231F20"/>
          <w:spacing w:val="-15"/>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certiﬁcate</w:t>
      </w:r>
      <w:r>
        <w:rPr>
          <w:color w:val="231F20"/>
          <w:spacing w:val="-14"/>
          <w:w w:val="105"/>
        </w:rPr>
        <w:t> </w:t>
      </w:r>
      <w:r>
        <w:rPr>
          <w:color w:val="231F20"/>
          <w:w w:val="105"/>
        </w:rPr>
        <w:t>program,</w:t>
      </w:r>
      <w:r>
        <w:rPr>
          <w:color w:val="231F20"/>
          <w:spacing w:val="-14"/>
          <w:w w:val="105"/>
        </w:rPr>
        <w:t> </w:t>
      </w:r>
      <w:r>
        <w:rPr>
          <w:color w:val="231F20"/>
          <w:w w:val="105"/>
        </w:rPr>
        <w:t>the</w:t>
      </w:r>
      <w:r>
        <w:rPr>
          <w:color w:val="231F20"/>
          <w:spacing w:val="-14"/>
          <w:w w:val="105"/>
        </w:rPr>
        <w:t> </w:t>
      </w:r>
      <w:r>
        <w:rPr>
          <w:color w:val="231F20"/>
          <w:w w:val="105"/>
        </w:rPr>
        <w:t>student</w:t>
      </w:r>
      <w:r>
        <w:rPr>
          <w:color w:val="231F20"/>
          <w:spacing w:val="-15"/>
          <w:w w:val="105"/>
        </w:rPr>
        <w:t> </w:t>
      </w:r>
      <w:r>
        <w:rPr>
          <w:color w:val="231F20"/>
          <w:w w:val="105"/>
        </w:rPr>
        <w:t>must have</w:t>
      </w:r>
      <w:r>
        <w:rPr>
          <w:color w:val="231F20"/>
          <w:spacing w:val="-29"/>
          <w:w w:val="105"/>
        </w:rPr>
        <w:t> </w:t>
      </w:r>
      <w:r>
        <w:rPr>
          <w:color w:val="231F20"/>
          <w:w w:val="105"/>
        </w:rPr>
        <w:t>an</w:t>
      </w:r>
      <w:r>
        <w:rPr>
          <w:color w:val="231F20"/>
          <w:spacing w:val="-29"/>
          <w:w w:val="105"/>
        </w:rPr>
        <w:t> </w:t>
      </w:r>
      <w:r>
        <w:rPr>
          <w:color w:val="231F20"/>
          <w:w w:val="105"/>
        </w:rPr>
        <w:t>acceptable</w:t>
      </w:r>
      <w:r>
        <w:rPr>
          <w:color w:val="231F20"/>
          <w:spacing w:val="-29"/>
          <w:w w:val="105"/>
        </w:rPr>
        <w:t> </w:t>
      </w:r>
      <w:r>
        <w:rPr>
          <w:color w:val="231F20"/>
          <w:w w:val="105"/>
        </w:rPr>
        <w:t>GMAT</w:t>
      </w:r>
      <w:r>
        <w:rPr>
          <w:color w:val="231F20"/>
          <w:spacing w:val="-29"/>
          <w:w w:val="105"/>
        </w:rPr>
        <w:t> </w:t>
      </w:r>
      <w:r>
        <w:rPr>
          <w:color w:val="231F20"/>
          <w:w w:val="105"/>
        </w:rPr>
        <w:t>score</w:t>
      </w:r>
      <w:r>
        <w:rPr>
          <w:color w:val="231F20"/>
          <w:spacing w:val="-29"/>
          <w:w w:val="105"/>
        </w:rPr>
        <w:t> </w:t>
      </w:r>
      <w:r>
        <w:rPr>
          <w:color w:val="231F20"/>
          <w:w w:val="105"/>
        </w:rPr>
        <w:t>or</w:t>
      </w:r>
      <w:r>
        <w:rPr>
          <w:color w:val="231F20"/>
          <w:spacing w:val="-29"/>
          <w:w w:val="105"/>
        </w:rPr>
        <w:t> </w:t>
      </w:r>
      <w:r>
        <w:rPr>
          <w:color w:val="231F20"/>
          <w:w w:val="105"/>
        </w:rPr>
        <w:t>acceptable</w:t>
      </w:r>
      <w:r>
        <w:rPr>
          <w:color w:val="231F20"/>
          <w:spacing w:val="-29"/>
          <w:w w:val="105"/>
        </w:rPr>
        <w:t> </w:t>
      </w:r>
      <w:r>
        <w:rPr>
          <w:color w:val="231F20"/>
          <w:w w:val="105"/>
        </w:rPr>
        <w:t>professional</w:t>
      </w:r>
      <w:r>
        <w:rPr>
          <w:color w:val="231F20"/>
          <w:spacing w:val="-29"/>
          <w:w w:val="105"/>
        </w:rPr>
        <w:t> </w:t>
      </w:r>
      <w:r>
        <w:rPr>
          <w:color w:val="231F20"/>
          <w:w w:val="105"/>
        </w:rPr>
        <w:t>experience and have at least a 3.0 </w:t>
      </w:r>
      <w:r>
        <w:rPr>
          <w:color w:val="231F20"/>
          <w:spacing w:val="-5"/>
          <w:w w:val="105"/>
        </w:rPr>
        <w:t>GPA </w:t>
      </w:r>
      <w:r>
        <w:rPr>
          <w:color w:val="231F20"/>
          <w:w w:val="105"/>
        </w:rPr>
        <w:t>for the graduate certiﬁcate credit hours completed.</w:t>
      </w:r>
      <w:r>
        <w:rPr>
          <w:color w:val="231F20"/>
          <w:spacing w:val="-16"/>
          <w:w w:val="105"/>
        </w:rPr>
        <w:t> </w:t>
      </w:r>
      <w:r>
        <w:rPr>
          <w:color w:val="231F20"/>
          <w:w w:val="105"/>
        </w:rPr>
        <w:t>After</w:t>
      </w:r>
      <w:r>
        <w:rPr>
          <w:color w:val="231F20"/>
          <w:spacing w:val="-15"/>
          <w:w w:val="105"/>
        </w:rPr>
        <w:t> </w:t>
      </w:r>
      <w:r>
        <w:rPr>
          <w:color w:val="231F20"/>
          <w:w w:val="105"/>
        </w:rPr>
        <w:t>the</w:t>
      </w:r>
      <w:r>
        <w:rPr>
          <w:color w:val="231F20"/>
          <w:spacing w:val="-15"/>
          <w:w w:val="105"/>
        </w:rPr>
        <w:t> </w:t>
      </w:r>
      <w:r>
        <w:rPr>
          <w:color w:val="231F20"/>
          <w:w w:val="105"/>
        </w:rPr>
        <w:t>successful</w:t>
      </w:r>
      <w:r>
        <w:rPr>
          <w:color w:val="231F20"/>
          <w:spacing w:val="-16"/>
          <w:w w:val="105"/>
        </w:rPr>
        <w:t> </w:t>
      </w:r>
      <w:r>
        <w:rPr>
          <w:color w:val="231F20"/>
          <w:w w:val="105"/>
        </w:rPr>
        <w:t>completion</w:t>
      </w:r>
      <w:r>
        <w:rPr>
          <w:color w:val="231F20"/>
          <w:spacing w:val="-16"/>
          <w:w w:val="105"/>
        </w:rPr>
        <w:t> </w:t>
      </w:r>
      <w:r>
        <w:rPr>
          <w:color w:val="231F20"/>
          <w:w w:val="105"/>
        </w:rPr>
        <w:t>of</w:t>
      </w:r>
      <w:r>
        <w:rPr>
          <w:color w:val="231F20"/>
          <w:spacing w:val="-15"/>
          <w:w w:val="105"/>
        </w:rPr>
        <w:t> </w:t>
      </w:r>
      <w:r>
        <w:rPr>
          <w:color w:val="231F20"/>
          <w:w w:val="105"/>
        </w:rPr>
        <w:t>all</w:t>
      </w:r>
      <w:r>
        <w:rPr>
          <w:color w:val="231F20"/>
          <w:spacing w:val="-16"/>
          <w:w w:val="105"/>
        </w:rPr>
        <w:t> </w:t>
      </w:r>
      <w:r>
        <w:rPr>
          <w:color w:val="231F20"/>
          <w:w w:val="105"/>
        </w:rPr>
        <w:t>requirements</w:t>
      </w:r>
      <w:r>
        <w:rPr>
          <w:color w:val="231F20"/>
          <w:spacing w:val="-16"/>
          <w:w w:val="105"/>
        </w:rPr>
        <w:t> </w:t>
      </w:r>
      <w:r>
        <w:rPr>
          <w:color w:val="231F20"/>
          <w:w w:val="105"/>
        </w:rPr>
        <w:t>for</w:t>
      </w:r>
      <w:r>
        <w:rPr>
          <w:color w:val="231F20"/>
          <w:spacing w:val="-15"/>
          <w:w w:val="105"/>
        </w:rPr>
        <w:t> </w:t>
      </w:r>
      <w:r>
        <w:rPr>
          <w:color w:val="231F20"/>
          <w:w w:val="105"/>
        </w:rPr>
        <w:t>the</w:t>
      </w:r>
    </w:p>
    <w:p>
      <w:pPr>
        <w:spacing w:after="0" w:line="288" w:lineRule="auto"/>
        <w:sectPr>
          <w:pgSz w:w="12240" w:h="15840"/>
          <w:pgMar w:header="677" w:footer="0" w:top="1240" w:bottom="280" w:left="580" w:right="560"/>
          <w:cols w:num="2" w:equalWidth="0">
            <w:col w:w="5433" w:space="75"/>
            <w:col w:w="5592"/>
          </w:cols>
        </w:sectPr>
      </w:pPr>
    </w:p>
    <w:p>
      <w:pPr>
        <w:pStyle w:val="BodyText"/>
        <w:spacing w:before="7"/>
        <w:ind w:left="0"/>
        <w:rPr>
          <w:sz w:val="17"/>
        </w:rPr>
      </w:pPr>
    </w:p>
    <w:p>
      <w:pPr>
        <w:pStyle w:val="BodyText"/>
        <w:spacing w:line="288" w:lineRule="auto"/>
        <w:ind w:right="3"/>
      </w:pPr>
      <w:r>
        <w:rPr>
          <w:color w:val="231F20"/>
          <w:w w:val="105"/>
        </w:rPr>
        <w:t>certiﬁcate</w:t>
      </w:r>
      <w:r>
        <w:rPr>
          <w:color w:val="231F20"/>
          <w:spacing w:val="-19"/>
          <w:w w:val="105"/>
        </w:rPr>
        <w:t> </w:t>
      </w:r>
      <w:r>
        <w:rPr>
          <w:color w:val="231F20"/>
          <w:w w:val="105"/>
        </w:rPr>
        <w:t>program</w:t>
      </w:r>
      <w:r>
        <w:rPr>
          <w:color w:val="231F20"/>
          <w:spacing w:val="-19"/>
          <w:w w:val="105"/>
        </w:rPr>
        <w:t> </w:t>
      </w:r>
      <w:r>
        <w:rPr>
          <w:color w:val="231F20"/>
          <w:w w:val="105"/>
        </w:rPr>
        <w:t>with</w:t>
      </w:r>
      <w:r>
        <w:rPr>
          <w:color w:val="231F20"/>
          <w:spacing w:val="-20"/>
          <w:w w:val="105"/>
        </w:rPr>
        <w:t> </w:t>
      </w:r>
      <w:r>
        <w:rPr>
          <w:color w:val="231F20"/>
          <w:w w:val="105"/>
        </w:rPr>
        <w:t>a</w:t>
      </w:r>
      <w:r>
        <w:rPr>
          <w:color w:val="231F20"/>
          <w:spacing w:val="-20"/>
          <w:w w:val="105"/>
        </w:rPr>
        <w:t> </w:t>
      </w:r>
      <w:r>
        <w:rPr>
          <w:color w:val="231F20"/>
          <w:w w:val="105"/>
        </w:rPr>
        <w:t>3.0</w:t>
      </w:r>
      <w:r>
        <w:rPr>
          <w:color w:val="231F20"/>
          <w:spacing w:val="-20"/>
          <w:w w:val="105"/>
        </w:rPr>
        <w:t> </w:t>
      </w:r>
      <w:r>
        <w:rPr>
          <w:color w:val="231F20"/>
          <w:spacing w:val="-5"/>
          <w:w w:val="105"/>
        </w:rPr>
        <w:t>GPA</w:t>
      </w:r>
      <w:r>
        <w:rPr>
          <w:color w:val="231F20"/>
          <w:spacing w:val="-19"/>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certiﬁcate</w:t>
      </w:r>
      <w:r>
        <w:rPr>
          <w:color w:val="231F20"/>
          <w:spacing w:val="-19"/>
          <w:w w:val="105"/>
        </w:rPr>
        <w:t> </w:t>
      </w:r>
      <w:r>
        <w:rPr>
          <w:color w:val="231F20"/>
          <w:w w:val="105"/>
        </w:rPr>
        <w:t>courses,</w:t>
      </w:r>
      <w:r>
        <w:rPr>
          <w:color w:val="231F20"/>
          <w:spacing w:val="-20"/>
          <w:w w:val="105"/>
        </w:rPr>
        <w:t> </w:t>
      </w:r>
      <w:r>
        <w:rPr>
          <w:color w:val="231F20"/>
          <w:w w:val="105"/>
        </w:rPr>
        <w:t>students</w:t>
      </w:r>
      <w:r>
        <w:rPr>
          <w:color w:val="231F20"/>
          <w:spacing w:val="-20"/>
          <w:w w:val="105"/>
        </w:rPr>
        <w:t> </w:t>
      </w:r>
      <w:r>
        <w:rPr>
          <w:color w:val="231F20"/>
          <w:w w:val="105"/>
        </w:rPr>
        <w:t>will, upon</w:t>
      </w:r>
      <w:r>
        <w:rPr>
          <w:color w:val="231F20"/>
          <w:spacing w:val="-11"/>
          <w:w w:val="105"/>
        </w:rPr>
        <w:t> </w:t>
      </w:r>
      <w:r>
        <w:rPr>
          <w:color w:val="231F20"/>
          <w:w w:val="105"/>
        </w:rPr>
        <w:t>application,</w:t>
      </w:r>
      <w:r>
        <w:rPr>
          <w:color w:val="231F20"/>
          <w:spacing w:val="-12"/>
          <w:w w:val="105"/>
        </w:rPr>
        <w:t> </w:t>
      </w:r>
      <w:r>
        <w:rPr>
          <w:color w:val="231F20"/>
          <w:w w:val="105"/>
        </w:rPr>
        <w:t>be</w:t>
      </w:r>
      <w:r>
        <w:rPr>
          <w:color w:val="231F20"/>
          <w:spacing w:val="-11"/>
          <w:w w:val="105"/>
        </w:rPr>
        <w:t> </w:t>
      </w:r>
      <w:r>
        <w:rPr>
          <w:color w:val="231F20"/>
          <w:w w:val="105"/>
        </w:rPr>
        <w:t>accepted</w:t>
      </w:r>
      <w:r>
        <w:rPr>
          <w:color w:val="231F20"/>
          <w:spacing w:val="-12"/>
          <w:w w:val="105"/>
        </w:rPr>
        <w:t> </w:t>
      </w:r>
      <w:r>
        <w:rPr>
          <w:color w:val="231F20"/>
          <w:w w:val="105"/>
        </w:rPr>
        <w:t>into</w:t>
      </w:r>
      <w:r>
        <w:rPr>
          <w:color w:val="231F20"/>
          <w:spacing w:val="-12"/>
          <w:w w:val="105"/>
        </w:rPr>
        <w:t> </w:t>
      </w:r>
      <w:r>
        <w:rPr>
          <w:color w:val="231F20"/>
          <w:w w:val="105"/>
        </w:rPr>
        <w:t>the</w:t>
      </w:r>
      <w:r>
        <w:rPr>
          <w:color w:val="231F20"/>
          <w:spacing w:val="-11"/>
          <w:w w:val="105"/>
        </w:rPr>
        <w:t> </w:t>
      </w:r>
      <w:r>
        <w:rPr>
          <w:color w:val="231F20"/>
          <w:w w:val="105"/>
        </w:rPr>
        <w:t>MBA</w:t>
      </w:r>
      <w:r>
        <w:rPr>
          <w:color w:val="231F20"/>
          <w:spacing w:val="-11"/>
          <w:w w:val="105"/>
        </w:rPr>
        <w:t> </w:t>
      </w:r>
      <w:r>
        <w:rPr>
          <w:color w:val="231F20"/>
          <w:w w:val="105"/>
        </w:rPr>
        <w:t>Program.</w:t>
      </w:r>
    </w:p>
    <w:p>
      <w:pPr>
        <w:pStyle w:val="Heading3"/>
        <w:spacing w:line="223" w:lineRule="auto" w:before="134"/>
        <w:ind w:right="705"/>
      </w:pPr>
      <w:r>
        <w:rPr>
          <w:color w:val="231F20"/>
        </w:rPr>
        <w:t>Admission to MBA Program or MAcc Program</w:t>
      </w:r>
    </w:p>
    <w:p>
      <w:pPr>
        <w:pStyle w:val="Heading4"/>
        <w:spacing w:before="30"/>
      </w:pPr>
      <w:r>
        <w:rPr>
          <w:color w:val="231F20"/>
        </w:rPr>
        <w:t>Unconditional Admission</w:t>
      </w:r>
    </w:p>
    <w:p>
      <w:pPr>
        <w:pStyle w:val="ListParagraph"/>
        <w:numPr>
          <w:ilvl w:val="0"/>
          <w:numId w:val="29"/>
        </w:numPr>
        <w:tabs>
          <w:tab w:pos="420" w:val="left" w:leader="none"/>
        </w:tabs>
        <w:spacing w:line="288" w:lineRule="auto" w:before="57" w:after="0"/>
        <w:ind w:left="420" w:right="187" w:hanging="135"/>
        <w:jc w:val="left"/>
        <w:rPr>
          <w:sz w:val="16"/>
        </w:rPr>
      </w:pPr>
      <w:r>
        <w:rPr>
          <w:color w:val="231F20"/>
          <w:sz w:val="16"/>
        </w:rPr>
        <w:t>Hold a graduate or professional degree from a regionally accredited US based institution or an institution recognized by the government of another country (example—J.D., </w:t>
      </w:r>
      <w:r>
        <w:rPr>
          <w:color w:val="231F20"/>
          <w:spacing w:val="-3"/>
          <w:sz w:val="16"/>
        </w:rPr>
        <w:t>M.D., </w:t>
      </w:r>
      <w:r>
        <w:rPr>
          <w:color w:val="231F20"/>
          <w:sz w:val="16"/>
        </w:rPr>
        <w:t>etc.) or appropriate professional certiﬁcation approved by MBA Admissions Committee; or</w:t>
      </w:r>
    </w:p>
    <w:p>
      <w:pPr>
        <w:pStyle w:val="ListParagraph"/>
        <w:numPr>
          <w:ilvl w:val="0"/>
          <w:numId w:val="29"/>
        </w:numPr>
        <w:tabs>
          <w:tab w:pos="420" w:val="left" w:leader="none"/>
        </w:tabs>
        <w:spacing w:line="240" w:lineRule="auto" w:before="36" w:after="0"/>
        <w:ind w:left="420" w:right="0" w:hanging="135"/>
        <w:jc w:val="left"/>
        <w:rPr>
          <w:sz w:val="16"/>
        </w:rPr>
      </w:pPr>
      <w:r>
        <w:rPr>
          <w:color w:val="231F20"/>
          <w:w w:val="105"/>
          <w:sz w:val="16"/>
        </w:rPr>
        <w:t>All three of the</w:t>
      </w:r>
      <w:r>
        <w:rPr>
          <w:color w:val="231F20"/>
          <w:spacing w:val="-32"/>
          <w:w w:val="105"/>
          <w:sz w:val="16"/>
        </w:rPr>
        <w:t> </w:t>
      </w:r>
      <w:r>
        <w:rPr>
          <w:color w:val="231F20"/>
          <w:w w:val="105"/>
          <w:sz w:val="16"/>
        </w:rPr>
        <w:t>following:</w:t>
      </w:r>
    </w:p>
    <w:p>
      <w:pPr>
        <w:pStyle w:val="ListParagraph"/>
        <w:numPr>
          <w:ilvl w:val="1"/>
          <w:numId w:val="29"/>
        </w:numPr>
        <w:tabs>
          <w:tab w:pos="700" w:val="left" w:leader="none"/>
        </w:tabs>
        <w:spacing w:line="288" w:lineRule="auto" w:before="36" w:after="0"/>
        <w:ind w:left="700" w:right="164" w:hanging="135"/>
        <w:jc w:val="left"/>
        <w:rPr>
          <w:sz w:val="16"/>
        </w:rPr>
      </w:pPr>
      <w:r>
        <w:rPr>
          <w:color w:val="231F20"/>
          <w:sz w:val="16"/>
        </w:rPr>
        <w:t>Bachelor’s degree or equivalent from a regionally-accredited US based institution or an institution recognized by the government of another country</w:t>
      </w:r>
      <w:r>
        <w:rPr>
          <w:color w:val="231F20"/>
          <w:spacing w:val="-16"/>
          <w:sz w:val="16"/>
        </w:rPr>
        <w:t> </w:t>
      </w:r>
      <w:r>
        <w:rPr>
          <w:color w:val="231F20"/>
          <w:sz w:val="16"/>
        </w:rPr>
        <w:t>and</w:t>
      </w:r>
    </w:p>
    <w:p>
      <w:pPr>
        <w:pStyle w:val="ListParagraph"/>
        <w:numPr>
          <w:ilvl w:val="1"/>
          <w:numId w:val="29"/>
        </w:numPr>
        <w:tabs>
          <w:tab w:pos="700" w:val="left" w:leader="none"/>
        </w:tabs>
        <w:spacing w:line="288" w:lineRule="auto" w:before="38" w:after="0"/>
        <w:ind w:left="700" w:right="140" w:hanging="135"/>
        <w:jc w:val="left"/>
        <w:rPr>
          <w:sz w:val="16"/>
        </w:rPr>
      </w:pPr>
      <w:r>
        <w:rPr>
          <w:color w:val="231F20"/>
          <w:sz w:val="16"/>
        </w:rPr>
        <w:t>An overall undergraduate grade point average of at least 2.5 on a 4.0 scale, as reported on the transcript of the qualifying degree granting institution,</w:t>
      </w:r>
      <w:r>
        <w:rPr>
          <w:color w:val="231F20"/>
          <w:spacing w:val="-10"/>
          <w:sz w:val="16"/>
        </w:rPr>
        <w:t> </w:t>
      </w:r>
      <w:r>
        <w:rPr>
          <w:color w:val="231F20"/>
          <w:sz w:val="16"/>
        </w:rPr>
        <w:t>and</w:t>
      </w:r>
    </w:p>
    <w:p>
      <w:pPr>
        <w:pStyle w:val="ListParagraph"/>
        <w:numPr>
          <w:ilvl w:val="1"/>
          <w:numId w:val="29"/>
        </w:numPr>
        <w:tabs>
          <w:tab w:pos="700" w:val="left" w:leader="none"/>
        </w:tabs>
        <w:spacing w:line="288" w:lineRule="auto" w:before="38" w:after="0"/>
        <w:ind w:left="700" w:right="157" w:hanging="135"/>
        <w:jc w:val="left"/>
        <w:rPr>
          <w:sz w:val="16"/>
        </w:rPr>
      </w:pPr>
      <w:r>
        <w:rPr>
          <w:color w:val="231F20"/>
          <w:sz w:val="16"/>
        </w:rPr>
        <w:t>At least 4 years of  demonstrated  responsibility in professional or</w:t>
      </w:r>
      <w:r>
        <w:rPr>
          <w:color w:val="231F20"/>
          <w:spacing w:val="-8"/>
          <w:sz w:val="16"/>
        </w:rPr>
        <w:t> </w:t>
      </w:r>
      <w:r>
        <w:rPr>
          <w:color w:val="231F20"/>
          <w:sz w:val="16"/>
        </w:rPr>
        <w:t>entrepreneurial</w:t>
      </w:r>
      <w:r>
        <w:rPr>
          <w:color w:val="231F20"/>
          <w:spacing w:val="-9"/>
          <w:sz w:val="16"/>
        </w:rPr>
        <w:t> </w:t>
      </w:r>
      <w:r>
        <w:rPr>
          <w:color w:val="231F20"/>
          <w:sz w:val="16"/>
        </w:rPr>
        <w:t>positions</w:t>
      </w:r>
      <w:r>
        <w:rPr>
          <w:color w:val="231F20"/>
          <w:spacing w:val="-8"/>
          <w:sz w:val="16"/>
        </w:rPr>
        <w:t> </w:t>
      </w:r>
      <w:r>
        <w:rPr>
          <w:color w:val="231F20"/>
          <w:sz w:val="16"/>
        </w:rPr>
        <w:t>OR</w:t>
      </w:r>
      <w:r>
        <w:rPr>
          <w:color w:val="231F20"/>
          <w:spacing w:val="-8"/>
          <w:sz w:val="16"/>
        </w:rPr>
        <w:t> </w:t>
      </w:r>
      <w:r>
        <w:rPr>
          <w:color w:val="231F20"/>
          <w:sz w:val="16"/>
        </w:rPr>
        <w:t>GMAT</w:t>
      </w:r>
      <w:r>
        <w:rPr>
          <w:color w:val="231F20"/>
          <w:spacing w:val="-8"/>
          <w:sz w:val="16"/>
        </w:rPr>
        <w:t> </w:t>
      </w:r>
      <w:r>
        <w:rPr>
          <w:color w:val="231F20"/>
          <w:sz w:val="16"/>
        </w:rPr>
        <w:t>score</w:t>
      </w:r>
      <w:r>
        <w:rPr>
          <w:color w:val="231F20"/>
          <w:spacing w:val="-9"/>
          <w:sz w:val="16"/>
        </w:rPr>
        <w:t> </w:t>
      </w:r>
      <w:r>
        <w:rPr>
          <w:color w:val="231F20"/>
          <w:sz w:val="16"/>
        </w:rPr>
        <w:t>of</w:t>
      </w:r>
      <w:r>
        <w:rPr>
          <w:color w:val="231F20"/>
          <w:spacing w:val="-8"/>
          <w:sz w:val="16"/>
        </w:rPr>
        <w:t> </w:t>
      </w:r>
      <w:r>
        <w:rPr>
          <w:color w:val="231F20"/>
          <w:sz w:val="16"/>
        </w:rPr>
        <w:t>450</w:t>
      </w:r>
      <w:r>
        <w:rPr>
          <w:color w:val="231F20"/>
          <w:spacing w:val="-9"/>
          <w:sz w:val="16"/>
        </w:rPr>
        <w:t> </w:t>
      </w:r>
      <w:r>
        <w:rPr>
          <w:color w:val="231F20"/>
          <w:sz w:val="16"/>
        </w:rPr>
        <w:t>or</w:t>
      </w:r>
      <w:r>
        <w:rPr>
          <w:color w:val="231F20"/>
          <w:spacing w:val="-8"/>
          <w:sz w:val="16"/>
        </w:rPr>
        <w:t> </w:t>
      </w:r>
      <w:r>
        <w:rPr>
          <w:color w:val="231F20"/>
          <w:spacing w:val="-3"/>
          <w:sz w:val="16"/>
        </w:rPr>
        <w:t>higher,</w:t>
      </w:r>
      <w:r>
        <w:rPr>
          <w:color w:val="231F20"/>
          <w:spacing w:val="-8"/>
          <w:sz w:val="16"/>
        </w:rPr>
        <w:t> </w:t>
      </w:r>
      <w:r>
        <w:rPr>
          <w:color w:val="231F20"/>
          <w:sz w:val="16"/>
        </w:rPr>
        <w:t>OR membership in Beta Gamma Sigma honor</w:t>
      </w:r>
      <w:r>
        <w:rPr>
          <w:color w:val="231F20"/>
          <w:spacing w:val="-24"/>
          <w:sz w:val="16"/>
        </w:rPr>
        <w:t> </w:t>
      </w:r>
      <w:r>
        <w:rPr>
          <w:color w:val="231F20"/>
          <w:spacing w:val="-3"/>
          <w:sz w:val="16"/>
        </w:rPr>
        <w:t>society.</w:t>
      </w:r>
    </w:p>
    <w:p>
      <w:pPr>
        <w:pStyle w:val="BodyText"/>
        <w:spacing w:line="288" w:lineRule="auto" w:before="157"/>
        <w:ind w:left="940" w:right="42"/>
      </w:pPr>
      <w:r>
        <w:rPr>
          <w:color w:val="231F20"/>
        </w:rPr>
        <w:t>Acceptable (equivalent) GRE or MAT score may be substituted for GMAT with approval of the MBA Admissions Committee.</w:t>
      </w:r>
    </w:p>
    <w:p>
      <w:pPr>
        <w:pStyle w:val="Heading4"/>
        <w:spacing w:before="126"/>
      </w:pPr>
      <w:r>
        <w:rPr>
          <w:color w:val="231F20"/>
        </w:rPr>
        <w:t>Conditional Admission</w:t>
      </w:r>
    </w:p>
    <w:p>
      <w:pPr>
        <w:pStyle w:val="BodyText"/>
        <w:spacing w:before="57"/>
      </w:pPr>
      <w:r>
        <w:rPr>
          <w:color w:val="231F20"/>
          <w:w w:val="105"/>
        </w:rPr>
        <w:t>All three of the following:</w:t>
      </w:r>
    </w:p>
    <w:p>
      <w:pPr>
        <w:pStyle w:val="BodyText"/>
        <w:spacing w:before="1"/>
        <w:ind w:left="0"/>
        <w:rPr>
          <w:sz w:val="17"/>
        </w:rPr>
      </w:pPr>
    </w:p>
    <w:p>
      <w:pPr>
        <w:pStyle w:val="ListParagraph"/>
        <w:numPr>
          <w:ilvl w:val="0"/>
          <w:numId w:val="29"/>
        </w:numPr>
        <w:tabs>
          <w:tab w:pos="420" w:val="left" w:leader="none"/>
        </w:tabs>
        <w:spacing w:line="288" w:lineRule="auto" w:before="0" w:after="0"/>
        <w:ind w:left="420" w:right="259" w:hanging="135"/>
        <w:jc w:val="left"/>
        <w:rPr>
          <w:sz w:val="16"/>
        </w:rPr>
      </w:pPr>
      <w:r>
        <w:rPr>
          <w:color w:val="231F20"/>
          <w:sz w:val="16"/>
        </w:rPr>
        <w:t>Bachelor’s degree or equivalent from a regionally-accredited US based institution or an institution recognized by the government of another country</w:t>
      </w:r>
      <w:r>
        <w:rPr>
          <w:color w:val="231F20"/>
          <w:spacing w:val="-12"/>
          <w:sz w:val="16"/>
        </w:rPr>
        <w:t> </w:t>
      </w:r>
      <w:r>
        <w:rPr>
          <w:color w:val="231F20"/>
          <w:sz w:val="16"/>
        </w:rPr>
        <w:t>and</w:t>
      </w:r>
    </w:p>
    <w:p>
      <w:pPr>
        <w:pStyle w:val="ListParagraph"/>
        <w:numPr>
          <w:ilvl w:val="0"/>
          <w:numId w:val="29"/>
        </w:numPr>
        <w:tabs>
          <w:tab w:pos="420" w:val="left" w:leader="none"/>
        </w:tabs>
        <w:spacing w:line="240" w:lineRule="auto" w:before="37" w:after="0"/>
        <w:ind w:left="420" w:right="0" w:hanging="135"/>
        <w:jc w:val="left"/>
        <w:rPr>
          <w:sz w:val="16"/>
        </w:rPr>
      </w:pPr>
      <w:r>
        <w:rPr>
          <w:color w:val="231F20"/>
          <w:sz w:val="16"/>
        </w:rPr>
        <w:t>An</w:t>
      </w:r>
      <w:r>
        <w:rPr>
          <w:color w:val="231F20"/>
          <w:spacing w:val="-4"/>
          <w:sz w:val="16"/>
        </w:rPr>
        <w:t> </w:t>
      </w:r>
      <w:r>
        <w:rPr>
          <w:color w:val="231F20"/>
          <w:sz w:val="16"/>
        </w:rPr>
        <w:t>overall</w:t>
      </w:r>
      <w:r>
        <w:rPr>
          <w:color w:val="231F20"/>
          <w:spacing w:val="-5"/>
          <w:sz w:val="16"/>
        </w:rPr>
        <w:t> </w:t>
      </w:r>
      <w:r>
        <w:rPr>
          <w:color w:val="231F20"/>
          <w:sz w:val="16"/>
        </w:rPr>
        <w:t>undergraduate</w:t>
      </w:r>
      <w:r>
        <w:rPr>
          <w:color w:val="231F20"/>
          <w:spacing w:val="-4"/>
          <w:sz w:val="16"/>
        </w:rPr>
        <w:t> </w:t>
      </w:r>
      <w:r>
        <w:rPr>
          <w:color w:val="231F20"/>
          <w:sz w:val="16"/>
        </w:rPr>
        <w:t>grade</w:t>
      </w:r>
      <w:r>
        <w:rPr>
          <w:color w:val="231F20"/>
          <w:spacing w:val="-4"/>
          <w:sz w:val="16"/>
        </w:rPr>
        <w:t> </w:t>
      </w:r>
      <w:r>
        <w:rPr>
          <w:color w:val="231F20"/>
          <w:sz w:val="16"/>
        </w:rPr>
        <w:t>point</w:t>
      </w:r>
      <w:r>
        <w:rPr>
          <w:color w:val="231F20"/>
          <w:spacing w:val="-4"/>
          <w:sz w:val="16"/>
        </w:rPr>
        <w:t> </w:t>
      </w:r>
      <w:r>
        <w:rPr>
          <w:color w:val="231F20"/>
          <w:sz w:val="16"/>
        </w:rPr>
        <w:t>average</w:t>
      </w:r>
      <w:r>
        <w:rPr>
          <w:color w:val="231F20"/>
          <w:spacing w:val="-5"/>
          <w:sz w:val="16"/>
        </w:rPr>
        <w:t> </w:t>
      </w:r>
      <w:r>
        <w:rPr>
          <w:color w:val="231F20"/>
          <w:sz w:val="16"/>
        </w:rPr>
        <w:t>of</w:t>
      </w:r>
      <w:r>
        <w:rPr>
          <w:color w:val="231F20"/>
          <w:spacing w:val="-4"/>
          <w:sz w:val="16"/>
        </w:rPr>
        <w:t> </w:t>
      </w:r>
      <w:r>
        <w:rPr>
          <w:color w:val="231F20"/>
          <w:sz w:val="16"/>
        </w:rPr>
        <w:t>at</w:t>
      </w:r>
      <w:r>
        <w:rPr>
          <w:color w:val="231F20"/>
          <w:spacing w:val="-5"/>
          <w:sz w:val="16"/>
        </w:rPr>
        <w:t> </w:t>
      </w:r>
      <w:r>
        <w:rPr>
          <w:color w:val="231F20"/>
          <w:sz w:val="16"/>
        </w:rPr>
        <w:t>least</w:t>
      </w:r>
      <w:r>
        <w:rPr>
          <w:color w:val="231F20"/>
          <w:spacing w:val="-5"/>
          <w:sz w:val="16"/>
        </w:rPr>
        <w:t> </w:t>
      </w:r>
      <w:r>
        <w:rPr>
          <w:color w:val="231F20"/>
          <w:sz w:val="16"/>
        </w:rPr>
        <w:t>2.5</w:t>
      </w:r>
      <w:r>
        <w:rPr>
          <w:color w:val="231F20"/>
          <w:spacing w:val="-5"/>
          <w:sz w:val="16"/>
        </w:rPr>
        <w:t> </w:t>
      </w:r>
      <w:r>
        <w:rPr>
          <w:color w:val="231F20"/>
          <w:sz w:val="16"/>
        </w:rPr>
        <w:t>on</w:t>
      </w:r>
      <w:r>
        <w:rPr>
          <w:color w:val="231F20"/>
          <w:spacing w:val="-4"/>
          <w:sz w:val="16"/>
        </w:rPr>
        <w:t> </w:t>
      </w:r>
      <w:r>
        <w:rPr>
          <w:color w:val="231F20"/>
          <w:sz w:val="16"/>
        </w:rPr>
        <w:t>a</w:t>
      </w:r>
    </w:p>
    <w:p>
      <w:pPr>
        <w:pStyle w:val="BodyText"/>
        <w:spacing w:line="288" w:lineRule="auto" w:before="36"/>
        <w:ind w:left="420" w:right="3"/>
      </w:pPr>
      <w:r>
        <w:rPr>
          <w:color w:val="231F20"/>
        </w:rPr>
        <w:t>4.0 scale or a grade point average of 3.0 on a 4.0 scale in the last 30 hours of undergraduate course work.</w:t>
      </w:r>
    </w:p>
    <w:p>
      <w:pPr>
        <w:pStyle w:val="ListParagraph"/>
        <w:numPr>
          <w:ilvl w:val="0"/>
          <w:numId w:val="29"/>
        </w:numPr>
        <w:tabs>
          <w:tab w:pos="420" w:val="left" w:leader="none"/>
        </w:tabs>
        <w:spacing w:line="288" w:lineRule="auto" w:before="39" w:after="0"/>
        <w:ind w:left="420" w:right="409" w:hanging="135"/>
        <w:jc w:val="left"/>
        <w:rPr>
          <w:sz w:val="16"/>
        </w:rPr>
      </w:pPr>
      <w:r>
        <w:rPr>
          <w:color w:val="231F20"/>
          <w:sz w:val="16"/>
        </w:rPr>
        <w:t>At least 3 years of demonstrated responsibility in professional or entrepreneurial positions, OR GMAT score of 400 or </w:t>
      </w:r>
      <w:r>
        <w:rPr>
          <w:color w:val="231F20"/>
          <w:spacing w:val="-3"/>
          <w:sz w:val="16"/>
        </w:rPr>
        <w:t>higher, </w:t>
      </w:r>
      <w:r>
        <w:rPr>
          <w:color w:val="231F20"/>
          <w:sz w:val="16"/>
        </w:rPr>
        <w:t>OR membership in Beta Gamma Sigma honor</w:t>
      </w:r>
      <w:r>
        <w:rPr>
          <w:color w:val="231F20"/>
          <w:spacing w:val="-24"/>
          <w:sz w:val="16"/>
        </w:rPr>
        <w:t> </w:t>
      </w:r>
      <w:r>
        <w:rPr>
          <w:color w:val="231F20"/>
          <w:spacing w:val="-3"/>
          <w:sz w:val="16"/>
        </w:rPr>
        <w:t>society.</w:t>
      </w:r>
    </w:p>
    <w:p>
      <w:pPr>
        <w:pStyle w:val="BodyText"/>
        <w:spacing w:line="288" w:lineRule="auto" w:before="158"/>
        <w:ind w:left="540" w:right="144"/>
      </w:pPr>
      <w:r>
        <w:rPr>
          <w:color w:val="231F20"/>
        </w:rPr>
        <w:t>Acceptable (equivalent) GRE or MAT score may be substituted for GMAT with approval of the MBA Admissions Committee.</w:t>
      </w:r>
    </w:p>
    <w:p>
      <w:pPr>
        <w:pStyle w:val="BodyText"/>
        <w:spacing w:line="288" w:lineRule="auto" w:before="158"/>
        <w:ind w:right="3"/>
      </w:pPr>
      <w:r>
        <w:rPr>
          <w:color w:val="231F20"/>
          <w:w w:val="105"/>
        </w:rPr>
        <w:t>Note:</w:t>
      </w:r>
      <w:r>
        <w:rPr>
          <w:color w:val="231F20"/>
          <w:spacing w:val="-23"/>
          <w:w w:val="105"/>
        </w:rPr>
        <w:t> </w:t>
      </w:r>
      <w:r>
        <w:rPr>
          <w:color w:val="231F20"/>
          <w:w w:val="105"/>
        </w:rPr>
        <w:t>International</w:t>
      </w:r>
      <w:r>
        <w:rPr>
          <w:color w:val="231F20"/>
          <w:spacing w:val="-23"/>
          <w:w w:val="105"/>
        </w:rPr>
        <w:t> </w:t>
      </w:r>
      <w:r>
        <w:rPr>
          <w:color w:val="231F20"/>
          <w:w w:val="105"/>
        </w:rPr>
        <w:t>students</w:t>
      </w:r>
      <w:r>
        <w:rPr>
          <w:color w:val="231F20"/>
          <w:spacing w:val="-24"/>
          <w:w w:val="105"/>
        </w:rPr>
        <w:t> </w:t>
      </w:r>
      <w:r>
        <w:rPr>
          <w:color w:val="231F20"/>
          <w:w w:val="105"/>
        </w:rPr>
        <w:t>must</w:t>
      </w:r>
      <w:r>
        <w:rPr>
          <w:color w:val="231F20"/>
          <w:spacing w:val="-23"/>
          <w:w w:val="105"/>
        </w:rPr>
        <w:t> </w:t>
      </w:r>
      <w:r>
        <w:rPr>
          <w:color w:val="231F20"/>
          <w:w w:val="105"/>
        </w:rPr>
        <w:t>also</w:t>
      </w:r>
      <w:r>
        <w:rPr>
          <w:color w:val="231F20"/>
          <w:spacing w:val="-24"/>
          <w:w w:val="105"/>
        </w:rPr>
        <w:t> </w:t>
      </w:r>
      <w:r>
        <w:rPr>
          <w:color w:val="231F20"/>
          <w:w w:val="105"/>
        </w:rPr>
        <w:t>submit</w:t>
      </w:r>
      <w:r>
        <w:rPr>
          <w:color w:val="231F20"/>
          <w:spacing w:val="-24"/>
          <w:w w:val="105"/>
        </w:rPr>
        <w:t> </w:t>
      </w:r>
      <w:r>
        <w:rPr>
          <w:color w:val="231F20"/>
          <w:w w:val="105"/>
        </w:rPr>
        <w:t>a</w:t>
      </w:r>
      <w:r>
        <w:rPr>
          <w:color w:val="231F20"/>
          <w:spacing w:val="-24"/>
          <w:w w:val="105"/>
        </w:rPr>
        <w:t> </w:t>
      </w:r>
      <w:r>
        <w:rPr>
          <w:color w:val="231F20"/>
          <w:w w:val="105"/>
        </w:rPr>
        <w:t>sufﬁcient</w:t>
      </w:r>
      <w:r>
        <w:rPr>
          <w:color w:val="231F20"/>
          <w:spacing w:val="-24"/>
          <w:w w:val="105"/>
        </w:rPr>
        <w:t> </w:t>
      </w:r>
      <w:r>
        <w:rPr>
          <w:color w:val="231F20"/>
          <w:w w:val="105"/>
        </w:rPr>
        <w:t>TOEFL</w:t>
      </w:r>
      <w:r>
        <w:rPr>
          <w:color w:val="231F20"/>
          <w:spacing w:val="-23"/>
          <w:w w:val="105"/>
        </w:rPr>
        <w:t> </w:t>
      </w:r>
      <w:r>
        <w:rPr>
          <w:color w:val="231F20"/>
          <w:w w:val="105"/>
        </w:rPr>
        <w:t>or</w:t>
      </w:r>
      <w:r>
        <w:rPr>
          <w:color w:val="231F20"/>
          <w:spacing w:val="-23"/>
          <w:w w:val="105"/>
        </w:rPr>
        <w:t> </w:t>
      </w:r>
      <w:r>
        <w:rPr>
          <w:color w:val="231F20"/>
          <w:spacing w:val="-5"/>
          <w:w w:val="105"/>
        </w:rPr>
        <w:t>IELTS </w:t>
      </w:r>
      <w:r>
        <w:rPr>
          <w:color w:val="231F20"/>
          <w:w w:val="105"/>
        </w:rPr>
        <w:t>score.</w:t>
      </w:r>
    </w:p>
    <w:p>
      <w:pPr>
        <w:pStyle w:val="Heading3"/>
        <w:spacing w:before="113"/>
      </w:pPr>
      <w:r>
        <w:rPr>
          <w:color w:val="231F20"/>
        </w:rPr>
        <w:t>Admission to Executive MBA Program</w:t>
      </w:r>
    </w:p>
    <w:p>
      <w:pPr>
        <w:pStyle w:val="Heading4"/>
        <w:spacing w:before="27"/>
      </w:pPr>
      <w:r>
        <w:rPr>
          <w:color w:val="231F20"/>
        </w:rPr>
        <w:t>Unconditional Admission</w:t>
      </w:r>
    </w:p>
    <w:p>
      <w:pPr>
        <w:pStyle w:val="ListParagraph"/>
        <w:numPr>
          <w:ilvl w:val="0"/>
          <w:numId w:val="29"/>
        </w:numPr>
        <w:tabs>
          <w:tab w:pos="420" w:val="left" w:leader="none"/>
        </w:tabs>
        <w:spacing w:line="288" w:lineRule="auto" w:before="57" w:after="0"/>
        <w:ind w:left="420" w:right="187" w:hanging="135"/>
        <w:jc w:val="left"/>
        <w:rPr>
          <w:sz w:val="16"/>
        </w:rPr>
      </w:pPr>
      <w:r>
        <w:rPr>
          <w:color w:val="231F20"/>
          <w:sz w:val="16"/>
        </w:rPr>
        <w:t>Hold a graduate or professional degree from a regionally-accredited US based institution or an institution recognized by the government of another country (example – </w:t>
      </w:r>
      <w:r>
        <w:rPr>
          <w:color w:val="231F20"/>
          <w:spacing w:val="-3"/>
          <w:sz w:val="16"/>
        </w:rPr>
        <w:t>J.D., M.D., </w:t>
      </w:r>
      <w:r>
        <w:rPr>
          <w:color w:val="231F20"/>
          <w:sz w:val="16"/>
        </w:rPr>
        <w:t>etc.) or appropriate professional certiﬁcation approved by MBA Admissions Committee; or</w:t>
      </w:r>
    </w:p>
    <w:p>
      <w:pPr>
        <w:pStyle w:val="ListParagraph"/>
        <w:numPr>
          <w:ilvl w:val="0"/>
          <w:numId w:val="29"/>
        </w:numPr>
        <w:tabs>
          <w:tab w:pos="420" w:val="left" w:leader="none"/>
        </w:tabs>
        <w:spacing w:line="240" w:lineRule="auto" w:before="36" w:after="0"/>
        <w:ind w:left="420" w:right="0" w:hanging="135"/>
        <w:jc w:val="left"/>
        <w:rPr>
          <w:sz w:val="16"/>
        </w:rPr>
      </w:pPr>
      <w:r>
        <w:rPr>
          <w:color w:val="231F20"/>
          <w:w w:val="105"/>
          <w:sz w:val="16"/>
        </w:rPr>
        <w:t>All three of the</w:t>
      </w:r>
      <w:r>
        <w:rPr>
          <w:color w:val="231F20"/>
          <w:spacing w:val="-32"/>
          <w:w w:val="105"/>
          <w:sz w:val="16"/>
        </w:rPr>
        <w:t> </w:t>
      </w:r>
      <w:r>
        <w:rPr>
          <w:color w:val="231F20"/>
          <w:w w:val="105"/>
          <w:sz w:val="16"/>
        </w:rPr>
        <w:t>following:</w:t>
      </w:r>
    </w:p>
    <w:p>
      <w:pPr>
        <w:pStyle w:val="ListParagraph"/>
        <w:numPr>
          <w:ilvl w:val="1"/>
          <w:numId w:val="29"/>
        </w:numPr>
        <w:tabs>
          <w:tab w:pos="700" w:val="left" w:leader="none"/>
        </w:tabs>
        <w:spacing w:line="288" w:lineRule="auto" w:before="36" w:after="0"/>
        <w:ind w:left="700" w:right="151" w:hanging="135"/>
        <w:jc w:val="both"/>
        <w:rPr>
          <w:sz w:val="16"/>
        </w:rPr>
      </w:pPr>
      <w:r>
        <w:rPr>
          <w:color w:val="231F20"/>
          <w:sz w:val="16"/>
        </w:rPr>
        <w:t>Bachelor’s degree or equivalent* from a regionally-accredited US based institution or an institution recognized by the government of another country</w:t>
      </w:r>
      <w:r>
        <w:rPr>
          <w:color w:val="231F20"/>
          <w:spacing w:val="-16"/>
          <w:sz w:val="16"/>
        </w:rPr>
        <w:t> </w:t>
      </w:r>
      <w:r>
        <w:rPr>
          <w:color w:val="231F20"/>
          <w:sz w:val="16"/>
        </w:rPr>
        <w:t>and</w:t>
      </w:r>
    </w:p>
    <w:p>
      <w:pPr>
        <w:pStyle w:val="ListParagraph"/>
        <w:numPr>
          <w:ilvl w:val="1"/>
          <w:numId w:val="29"/>
        </w:numPr>
        <w:tabs>
          <w:tab w:pos="700" w:val="left" w:leader="none"/>
        </w:tabs>
        <w:spacing w:line="288" w:lineRule="auto" w:before="38" w:after="0"/>
        <w:ind w:left="700" w:right="140" w:hanging="135"/>
        <w:jc w:val="left"/>
        <w:rPr>
          <w:sz w:val="16"/>
        </w:rPr>
      </w:pPr>
      <w:r>
        <w:rPr>
          <w:color w:val="231F20"/>
          <w:sz w:val="16"/>
        </w:rPr>
        <w:t>An overall undergraduate grade point average of at least 3.0 on a 4.0 scale, as reported on the transcript of the qualifying degree granting institution,</w:t>
      </w:r>
      <w:r>
        <w:rPr>
          <w:color w:val="231F20"/>
          <w:spacing w:val="-10"/>
          <w:sz w:val="16"/>
        </w:rPr>
        <w:t> </w:t>
      </w:r>
      <w:r>
        <w:rPr>
          <w:color w:val="231F20"/>
          <w:sz w:val="16"/>
        </w:rPr>
        <w:t>and</w:t>
      </w:r>
    </w:p>
    <w:p>
      <w:pPr>
        <w:pStyle w:val="BodyText"/>
        <w:spacing w:before="7"/>
        <w:ind w:left="0"/>
        <w:rPr>
          <w:sz w:val="17"/>
        </w:rPr>
      </w:pPr>
      <w:r>
        <w:rPr/>
        <w:br w:type="column"/>
      </w:r>
      <w:r>
        <w:rPr>
          <w:sz w:val="17"/>
        </w:rPr>
      </w:r>
    </w:p>
    <w:p>
      <w:pPr>
        <w:pStyle w:val="ListParagraph"/>
        <w:numPr>
          <w:ilvl w:val="1"/>
          <w:numId w:val="29"/>
        </w:numPr>
        <w:tabs>
          <w:tab w:pos="700" w:val="left" w:leader="none"/>
        </w:tabs>
        <w:spacing w:line="288" w:lineRule="auto" w:before="0" w:after="0"/>
        <w:ind w:left="700" w:right="769" w:hanging="135"/>
        <w:jc w:val="left"/>
        <w:rPr>
          <w:sz w:val="16"/>
        </w:rPr>
      </w:pPr>
      <w:r>
        <w:rPr>
          <w:color w:val="231F20"/>
          <w:w w:val="105"/>
          <w:sz w:val="16"/>
        </w:rPr>
        <w:t>At least 5-year work history demonstrating increasing responsibility</w:t>
      </w:r>
      <w:r>
        <w:rPr>
          <w:color w:val="231F20"/>
          <w:spacing w:val="-27"/>
          <w:w w:val="105"/>
          <w:sz w:val="16"/>
        </w:rPr>
        <w:t> </w:t>
      </w:r>
      <w:r>
        <w:rPr>
          <w:color w:val="231F20"/>
          <w:w w:val="105"/>
          <w:sz w:val="16"/>
        </w:rPr>
        <w:t>in</w:t>
      </w:r>
      <w:r>
        <w:rPr>
          <w:color w:val="231F20"/>
          <w:spacing w:val="-27"/>
          <w:w w:val="105"/>
          <w:sz w:val="16"/>
        </w:rPr>
        <w:t> </w:t>
      </w:r>
      <w:r>
        <w:rPr>
          <w:color w:val="231F20"/>
          <w:w w:val="105"/>
          <w:sz w:val="16"/>
        </w:rPr>
        <w:t>professional</w:t>
      </w:r>
      <w:r>
        <w:rPr>
          <w:color w:val="231F20"/>
          <w:spacing w:val="-27"/>
          <w:w w:val="105"/>
          <w:sz w:val="16"/>
        </w:rPr>
        <w:t> </w:t>
      </w:r>
      <w:r>
        <w:rPr>
          <w:color w:val="231F20"/>
          <w:w w:val="105"/>
          <w:sz w:val="16"/>
        </w:rPr>
        <w:t>or</w:t>
      </w:r>
      <w:r>
        <w:rPr>
          <w:color w:val="231F20"/>
          <w:spacing w:val="-26"/>
          <w:w w:val="105"/>
          <w:sz w:val="16"/>
        </w:rPr>
        <w:t> </w:t>
      </w:r>
      <w:r>
        <w:rPr>
          <w:color w:val="231F20"/>
          <w:w w:val="105"/>
          <w:sz w:val="16"/>
        </w:rPr>
        <w:t>entrepreneurial</w:t>
      </w:r>
      <w:r>
        <w:rPr>
          <w:color w:val="231F20"/>
          <w:spacing w:val="-27"/>
          <w:w w:val="105"/>
          <w:sz w:val="16"/>
        </w:rPr>
        <w:t> </w:t>
      </w:r>
      <w:r>
        <w:rPr>
          <w:color w:val="231F20"/>
          <w:w w:val="105"/>
          <w:sz w:val="16"/>
        </w:rPr>
        <w:t>positions.</w:t>
      </w:r>
    </w:p>
    <w:p>
      <w:pPr>
        <w:pStyle w:val="Heading4"/>
        <w:spacing w:before="126"/>
      </w:pPr>
      <w:r>
        <w:rPr>
          <w:color w:val="231F20"/>
        </w:rPr>
        <w:t>Conditional Admission</w:t>
      </w:r>
    </w:p>
    <w:p>
      <w:pPr>
        <w:pStyle w:val="BodyText"/>
        <w:spacing w:before="57"/>
      </w:pPr>
      <w:r>
        <w:rPr>
          <w:color w:val="231F20"/>
          <w:w w:val="105"/>
        </w:rPr>
        <w:t>All three of the following:</w:t>
      </w:r>
    </w:p>
    <w:p>
      <w:pPr>
        <w:pStyle w:val="ListParagraph"/>
        <w:numPr>
          <w:ilvl w:val="0"/>
          <w:numId w:val="29"/>
        </w:numPr>
        <w:tabs>
          <w:tab w:pos="420" w:val="left" w:leader="none"/>
        </w:tabs>
        <w:spacing w:line="288" w:lineRule="auto" w:before="144" w:after="0"/>
        <w:ind w:left="420" w:right="394" w:hanging="135"/>
        <w:jc w:val="left"/>
        <w:rPr>
          <w:sz w:val="16"/>
        </w:rPr>
      </w:pPr>
      <w:r>
        <w:rPr>
          <w:color w:val="231F20"/>
          <w:sz w:val="16"/>
        </w:rPr>
        <w:t>Bachelor’s degree or equivalent</w:t>
      </w:r>
      <w:r>
        <w:rPr>
          <w:color w:val="231F20"/>
          <w:position w:val="8"/>
          <w:sz w:val="13"/>
        </w:rPr>
        <w:t>1 </w:t>
      </w:r>
      <w:r>
        <w:rPr>
          <w:color w:val="231F20"/>
          <w:sz w:val="16"/>
        </w:rPr>
        <w:t>from a regionally-accredited US based institution or an institution recognized by the government of another country</w:t>
      </w:r>
      <w:r>
        <w:rPr>
          <w:color w:val="231F20"/>
          <w:spacing w:val="-12"/>
          <w:sz w:val="16"/>
        </w:rPr>
        <w:t> </w:t>
      </w:r>
      <w:r>
        <w:rPr>
          <w:color w:val="231F20"/>
          <w:sz w:val="16"/>
        </w:rPr>
        <w:t>and</w:t>
      </w:r>
    </w:p>
    <w:p>
      <w:pPr>
        <w:pStyle w:val="ListParagraph"/>
        <w:numPr>
          <w:ilvl w:val="0"/>
          <w:numId w:val="29"/>
        </w:numPr>
        <w:tabs>
          <w:tab w:pos="420" w:val="left" w:leader="none"/>
        </w:tabs>
        <w:spacing w:line="288" w:lineRule="auto" w:before="38" w:after="0"/>
        <w:ind w:left="420" w:right="546" w:hanging="135"/>
        <w:jc w:val="both"/>
        <w:rPr>
          <w:sz w:val="16"/>
        </w:rPr>
      </w:pPr>
      <w:r>
        <w:rPr>
          <w:color w:val="231F20"/>
          <w:sz w:val="16"/>
        </w:rPr>
        <w:t>An</w:t>
      </w:r>
      <w:r>
        <w:rPr>
          <w:color w:val="231F20"/>
          <w:spacing w:val="-5"/>
          <w:sz w:val="16"/>
        </w:rPr>
        <w:t> </w:t>
      </w:r>
      <w:r>
        <w:rPr>
          <w:color w:val="231F20"/>
          <w:sz w:val="16"/>
        </w:rPr>
        <w:t>overall</w:t>
      </w:r>
      <w:r>
        <w:rPr>
          <w:color w:val="231F20"/>
          <w:spacing w:val="-6"/>
          <w:sz w:val="16"/>
        </w:rPr>
        <w:t> </w:t>
      </w:r>
      <w:r>
        <w:rPr>
          <w:color w:val="231F20"/>
          <w:sz w:val="16"/>
        </w:rPr>
        <w:t>grade</w:t>
      </w:r>
      <w:r>
        <w:rPr>
          <w:color w:val="231F20"/>
          <w:spacing w:val="-5"/>
          <w:sz w:val="16"/>
        </w:rPr>
        <w:t> </w:t>
      </w:r>
      <w:r>
        <w:rPr>
          <w:color w:val="231F20"/>
          <w:sz w:val="16"/>
        </w:rPr>
        <w:t>point</w:t>
      </w:r>
      <w:r>
        <w:rPr>
          <w:color w:val="231F20"/>
          <w:spacing w:val="-5"/>
          <w:sz w:val="16"/>
        </w:rPr>
        <w:t> </w:t>
      </w:r>
      <w:r>
        <w:rPr>
          <w:color w:val="231F20"/>
          <w:sz w:val="16"/>
        </w:rPr>
        <w:t>average</w:t>
      </w:r>
      <w:r>
        <w:rPr>
          <w:color w:val="231F20"/>
          <w:spacing w:val="-6"/>
          <w:sz w:val="16"/>
        </w:rPr>
        <w:t> </w:t>
      </w:r>
      <w:r>
        <w:rPr>
          <w:color w:val="231F20"/>
          <w:sz w:val="16"/>
        </w:rPr>
        <w:t>of</w:t>
      </w:r>
      <w:r>
        <w:rPr>
          <w:color w:val="231F20"/>
          <w:spacing w:val="-5"/>
          <w:sz w:val="16"/>
        </w:rPr>
        <w:t> </w:t>
      </w:r>
      <w:r>
        <w:rPr>
          <w:color w:val="231F20"/>
          <w:sz w:val="16"/>
        </w:rPr>
        <w:t>at</w:t>
      </w:r>
      <w:r>
        <w:rPr>
          <w:color w:val="231F20"/>
          <w:spacing w:val="-6"/>
          <w:sz w:val="16"/>
        </w:rPr>
        <w:t> </w:t>
      </w:r>
      <w:r>
        <w:rPr>
          <w:color w:val="231F20"/>
          <w:sz w:val="16"/>
        </w:rPr>
        <w:t>least</w:t>
      </w:r>
      <w:r>
        <w:rPr>
          <w:color w:val="231F20"/>
          <w:spacing w:val="-6"/>
          <w:sz w:val="16"/>
        </w:rPr>
        <w:t> </w:t>
      </w:r>
      <w:r>
        <w:rPr>
          <w:color w:val="231F20"/>
          <w:sz w:val="16"/>
        </w:rPr>
        <w:t>2.5</w:t>
      </w:r>
      <w:r>
        <w:rPr>
          <w:color w:val="231F20"/>
          <w:spacing w:val="-6"/>
          <w:sz w:val="16"/>
        </w:rPr>
        <w:t> </w:t>
      </w:r>
      <w:r>
        <w:rPr>
          <w:color w:val="231F20"/>
          <w:sz w:val="16"/>
        </w:rPr>
        <w:t>on</w:t>
      </w:r>
      <w:r>
        <w:rPr>
          <w:color w:val="231F20"/>
          <w:spacing w:val="-5"/>
          <w:sz w:val="16"/>
        </w:rPr>
        <w:t> </w:t>
      </w:r>
      <w:r>
        <w:rPr>
          <w:color w:val="231F20"/>
          <w:sz w:val="16"/>
        </w:rPr>
        <w:t>a</w:t>
      </w:r>
      <w:r>
        <w:rPr>
          <w:color w:val="231F20"/>
          <w:spacing w:val="-6"/>
          <w:sz w:val="16"/>
        </w:rPr>
        <w:t> </w:t>
      </w:r>
      <w:r>
        <w:rPr>
          <w:color w:val="231F20"/>
          <w:sz w:val="16"/>
        </w:rPr>
        <w:t>4.0</w:t>
      </w:r>
      <w:r>
        <w:rPr>
          <w:color w:val="231F20"/>
          <w:spacing w:val="-6"/>
          <w:sz w:val="16"/>
        </w:rPr>
        <w:t> </w:t>
      </w:r>
      <w:r>
        <w:rPr>
          <w:color w:val="231F20"/>
          <w:sz w:val="16"/>
        </w:rPr>
        <w:t>scale</w:t>
      </w:r>
      <w:r>
        <w:rPr>
          <w:color w:val="231F20"/>
          <w:spacing w:val="-6"/>
          <w:sz w:val="16"/>
        </w:rPr>
        <w:t> </w:t>
      </w:r>
      <w:r>
        <w:rPr>
          <w:color w:val="231F20"/>
          <w:spacing w:val="-4"/>
          <w:sz w:val="16"/>
        </w:rPr>
        <w:t>(GPA </w:t>
      </w:r>
      <w:r>
        <w:rPr>
          <w:color w:val="231F20"/>
          <w:sz w:val="16"/>
        </w:rPr>
        <w:t>requirement is waived for students admitted to Asia MBA degree programs.)</w:t>
      </w:r>
      <w:r>
        <w:rPr>
          <w:color w:val="231F20"/>
          <w:spacing w:val="-5"/>
          <w:sz w:val="16"/>
        </w:rPr>
        <w:t> </w:t>
      </w:r>
      <w:r>
        <w:rPr>
          <w:color w:val="231F20"/>
          <w:sz w:val="16"/>
        </w:rPr>
        <w:t>and</w:t>
      </w:r>
    </w:p>
    <w:p>
      <w:pPr>
        <w:pStyle w:val="ListParagraph"/>
        <w:numPr>
          <w:ilvl w:val="0"/>
          <w:numId w:val="29"/>
        </w:numPr>
        <w:tabs>
          <w:tab w:pos="420" w:val="left" w:leader="none"/>
        </w:tabs>
        <w:spacing w:line="223" w:lineRule="auto" w:before="48" w:after="0"/>
        <w:ind w:left="420" w:right="165" w:hanging="135"/>
        <w:jc w:val="left"/>
        <w:rPr>
          <w:sz w:val="13"/>
        </w:rPr>
      </w:pPr>
      <w:r>
        <w:rPr>
          <w:color w:val="231F20"/>
          <w:w w:val="105"/>
          <w:sz w:val="16"/>
        </w:rPr>
        <w:t>At</w:t>
      </w:r>
      <w:r>
        <w:rPr>
          <w:color w:val="231F20"/>
          <w:spacing w:val="-21"/>
          <w:w w:val="105"/>
          <w:sz w:val="16"/>
        </w:rPr>
        <w:t> </w:t>
      </w:r>
      <w:r>
        <w:rPr>
          <w:color w:val="231F20"/>
          <w:w w:val="105"/>
          <w:sz w:val="16"/>
        </w:rPr>
        <w:t>least</w:t>
      </w:r>
      <w:r>
        <w:rPr>
          <w:color w:val="231F20"/>
          <w:spacing w:val="-22"/>
          <w:w w:val="105"/>
          <w:sz w:val="16"/>
        </w:rPr>
        <w:t> </w:t>
      </w:r>
      <w:r>
        <w:rPr>
          <w:color w:val="231F20"/>
          <w:w w:val="105"/>
          <w:sz w:val="16"/>
        </w:rPr>
        <w:t>5-year</w:t>
      </w:r>
      <w:r>
        <w:rPr>
          <w:color w:val="231F20"/>
          <w:spacing w:val="-22"/>
          <w:w w:val="105"/>
          <w:sz w:val="16"/>
        </w:rPr>
        <w:t> </w:t>
      </w:r>
      <w:r>
        <w:rPr>
          <w:color w:val="231F20"/>
          <w:w w:val="105"/>
          <w:sz w:val="16"/>
        </w:rPr>
        <w:t>work</w:t>
      </w:r>
      <w:r>
        <w:rPr>
          <w:color w:val="231F20"/>
          <w:spacing w:val="-22"/>
          <w:w w:val="105"/>
          <w:sz w:val="16"/>
        </w:rPr>
        <w:t> </w:t>
      </w:r>
      <w:r>
        <w:rPr>
          <w:color w:val="231F20"/>
          <w:w w:val="105"/>
          <w:sz w:val="16"/>
        </w:rPr>
        <w:t>history</w:t>
      </w:r>
      <w:r>
        <w:rPr>
          <w:color w:val="231F20"/>
          <w:spacing w:val="-22"/>
          <w:w w:val="105"/>
          <w:sz w:val="16"/>
        </w:rPr>
        <w:t> </w:t>
      </w:r>
      <w:r>
        <w:rPr>
          <w:color w:val="231F20"/>
          <w:w w:val="105"/>
          <w:sz w:val="16"/>
        </w:rPr>
        <w:t>demonstrating</w:t>
      </w:r>
      <w:r>
        <w:rPr>
          <w:color w:val="231F20"/>
          <w:spacing w:val="-21"/>
          <w:w w:val="105"/>
          <w:sz w:val="16"/>
        </w:rPr>
        <w:t> </w:t>
      </w:r>
      <w:r>
        <w:rPr>
          <w:color w:val="231F20"/>
          <w:w w:val="105"/>
          <w:sz w:val="16"/>
        </w:rPr>
        <w:t>increasing</w:t>
      </w:r>
      <w:r>
        <w:rPr>
          <w:color w:val="231F20"/>
          <w:spacing w:val="-22"/>
          <w:w w:val="105"/>
          <w:sz w:val="16"/>
        </w:rPr>
        <w:t> </w:t>
      </w:r>
      <w:r>
        <w:rPr>
          <w:color w:val="231F20"/>
          <w:w w:val="105"/>
          <w:sz w:val="16"/>
        </w:rPr>
        <w:t>responsibility</w:t>
      </w:r>
      <w:r>
        <w:rPr>
          <w:color w:val="231F20"/>
          <w:spacing w:val="-22"/>
          <w:w w:val="105"/>
          <w:sz w:val="16"/>
        </w:rPr>
        <w:t> </w:t>
      </w:r>
      <w:r>
        <w:rPr>
          <w:color w:val="231F20"/>
          <w:w w:val="105"/>
          <w:sz w:val="16"/>
        </w:rPr>
        <w:t>in professional or entrepreneurial</w:t>
      </w:r>
      <w:r>
        <w:rPr>
          <w:color w:val="231F20"/>
          <w:spacing w:val="-29"/>
          <w:w w:val="105"/>
          <w:sz w:val="16"/>
        </w:rPr>
        <w:t> </w:t>
      </w:r>
      <w:r>
        <w:rPr>
          <w:color w:val="231F20"/>
          <w:w w:val="105"/>
          <w:sz w:val="16"/>
        </w:rPr>
        <w:t>positions.</w:t>
      </w:r>
      <w:r>
        <w:rPr>
          <w:color w:val="231F20"/>
          <w:w w:val="105"/>
          <w:position w:val="8"/>
          <w:sz w:val="13"/>
        </w:rPr>
        <w:t>2</w:t>
      </w:r>
    </w:p>
    <w:p>
      <w:pPr>
        <w:pStyle w:val="BodyText"/>
        <w:spacing w:line="288" w:lineRule="auto" w:before="196"/>
        <w:ind w:right="370"/>
      </w:pPr>
      <w:r>
        <w:rPr>
          <w:color w:val="231F20"/>
          <w:w w:val="105"/>
        </w:rPr>
        <w:t>Candidates</w:t>
      </w:r>
      <w:r>
        <w:rPr>
          <w:color w:val="231F20"/>
          <w:spacing w:val="-22"/>
          <w:w w:val="105"/>
        </w:rPr>
        <w:t> </w:t>
      </w:r>
      <w:r>
        <w:rPr>
          <w:color w:val="231F20"/>
          <w:w w:val="105"/>
        </w:rPr>
        <w:t>with</w:t>
      </w:r>
      <w:r>
        <w:rPr>
          <w:color w:val="231F20"/>
          <w:spacing w:val="-23"/>
          <w:w w:val="105"/>
        </w:rPr>
        <w:t> </w:t>
      </w:r>
      <w:r>
        <w:rPr>
          <w:color w:val="231F20"/>
          <w:w w:val="105"/>
        </w:rPr>
        <w:t>exceptional</w:t>
      </w:r>
      <w:r>
        <w:rPr>
          <w:color w:val="231F20"/>
          <w:spacing w:val="-23"/>
          <w:w w:val="105"/>
        </w:rPr>
        <w:t> </w:t>
      </w:r>
      <w:r>
        <w:rPr>
          <w:color w:val="231F20"/>
          <w:w w:val="105"/>
        </w:rPr>
        <w:t>business</w:t>
      </w:r>
      <w:r>
        <w:rPr>
          <w:color w:val="231F20"/>
          <w:spacing w:val="-22"/>
          <w:w w:val="105"/>
        </w:rPr>
        <w:t> </w:t>
      </w:r>
      <w:r>
        <w:rPr>
          <w:color w:val="231F20"/>
          <w:w w:val="105"/>
        </w:rPr>
        <w:t>experience</w:t>
      </w:r>
      <w:r>
        <w:rPr>
          <w:color w:val="231F20"/>
          <w:spacing w:val="-23"/>
          <w:w w:val="105"/>
        </w:rPr>
        <w:t> </w:t>
      </w:r>
      <w:r>
        <w:rPr>
          <w:color w:val="231F20"/>
          <w:w w:val="105"/>
        </w:rPr>
        <w:t>including</w:t>
      </w:r>
      <w:r>
        <w:rPr>
          <w:color w:val="231F20"/>
          <w:spacing w:val="-23"/>
          <w:w w:val="105"/>
        </w:rPr>
        <w:t> </w:t>
      </w:r>
      <w:r>
        <w:rPr>
          <w:color w:val="231F20"/>
          <w:w w:val="105"/>
        </w:rPr>
        <w:t>position and</w:t>
      </w:r>
      <w:r>
        <w:rPr>
          <w:color w:val="231F20"/>
          <w:spacing w:val="-17"/>
          <w:w w:val="105"/>
        </w:rPr>
        <w:t> </w:t>
      </w:r>
      <w:r>
        <w:rPr>
          <w:color w:val="231F20"/>
          <w:w w:val="105"/>
        </w:rPr>
        <w:t>length</w:t>
      </w:r>
      <w:r>
        <w:rPr>
          <w:color w:val="231F20"/>
          <w:spacing w:val="-17"/>
          <w:w w:val="105"/>
        </w:rPr>
        <w:t> </w:t>
      </w:r>
      <w:r>
        <w:rPr>
          <w:color w:val="231F20"/>
          <w:w w:val="105"/>
        </w:rPr>
        <w:t>of</w:t>
      </w:r>
      <w:r>
        <w:rPr>
          <w:color w:val="231F20"/>
          <w:spacing w:val="-16"/>
          <w:w w:val="105"/>
        </w:rPr>
        <w:t> </w:t>
      </w:r>
      <w:r>
        <w:rPr>
          <w:color w:val="231F20"/>
          <w:w w:val="105"/>
        </w:rPr>
        <w:t>service</w:t>
      </w:r>
      <w:r>
        <w:rPr>
          <w:color w:val="231F20"/>
          <w:spacing w:val="-17"/>
          <w:w w:val="105"/>
        </w:rPr>
        <w:t> </w:t>
      </w:r>
      <w:r>
        <w:rPr>
          <w:color w:val="231F20"/>
          <w:w w:val="105"/>
        </w:rPr>
        <w:t>may</w:t>
      </w:r>
      <w:r>
        <w:rPr>
          <w:color w:val="231F20"/>
          <w:spacing w:val="-17"/>
          <w:w w:val="105"/>
        </w:rPr>
        <w:t> </w:t>
      </w:r>
      <w:r>
        <w:rPr>
          <w:color w:val="231F20"/>
          <w:w w:val="105"/>
        </w:rPr>
        <w:t>be</w:t>
      </w:r>
      <w:r>
        <w:rPr>
          <w:color w:val="231F20"/>
          <w:spacing w:val="-16"/>
          <w:w w:val="105"/>
        </w:rPr>
        <w:t> </w:t>
      </w:r>
      <w:r>
        <w:rPr>
          <w:color w:val="231F20"/>
          <w:w w:val="105"/>
        </w:rPr>
        <w:t>considered</w:t>
      </w:r>
      <w:r>
        <w:rPr>
          <w:color w:val="231F20"/>
          <w:spacing w:val="-17"/>
          <w:w w:val="105"/>
        </w:rPr>
        <w:t> </w:t>
      </w:r>
      <w:r>
        <w:rPr>
          <w:color w:val="231F20"/>
          <w:w w:val="105"/>
        </w:rPr>
        <w:t>for</w:t>
      </w:r>
      <w:r>
        <w:rPr>
          <w:color w:val="231F20"/>
          <w:spacing w:val="-16"/>
          <w:w w:val="105"/>
        </w:rPr>
        <w:t> </w:t>
      </w:r>
      <w:r>
        <w:rPr>
          <w:color w:val="231F20"/>
          <w:w w:val="105"/>
        </w:rPr>
        <w:t>conditional</w:t>
      </w:r>
      <w:r>
        <w:rPr>
          <w:color w:val="231F20"/>
          <w:spacing w:val="-17"/>
          <w:w w:val="105"/>
        </w:rPr>
        <w:t> </w:t>
      </w:r>
      <w:r>
        <w:rPr>
          <w:color w:val="231F20"/>
          <w:w w:val="105"/>
        </w:rPr>
        <w:t>admission</w:t>
      </w:r>
      <w:r>
        <w:rPr>
          <w:color w:val="231F20"/>
          <w:spacing w:val="-17"/>
          <w:w w:val="105"/>
        </w:rPr>
        <w:t> </w:t>
      </w:r>
      <w:r>
        <w:rPr>
          <w:color w:val="231F20"/>
          <w:w w:val="105"/>
        </w:rPr>
        <w:t>if the</w:t>
      </w:r>
      <w:r>
        <w:rPr>
          <w:color w:val="231F20"/>
          <w:spacing w:val="-25"/>
          <w:w w:val="105"/>
        </w:rPr>
        <w:t> </w:t>
      </w:r>
      <w:r>
        <w:rPr>
          <w:color w:val="231F20"/>
          <w:w w:val="105"/>
        </w:rPr>
        <w:t>above</w:t>
      </w:r>
      <w:r>
        <w:rPr>
          <w:color w:val="231F20"/>
          <w:spacing w:val="-25"/>
          <w:w w:val="105"/>
        </w:rPr>
        <w:t> </w:t>
      </w:r>
      <w:r>
        <w:rPr>
          <w:color w:val="231F20"/>
          <w:spacing w:val="-5"/>
          <w:w w:val="105"/>
        </w:rPr>
        <w:t>GPA</w:t>
      </w:r>
      <w:r>
        <w:rPr>
          <w:color w:val="231F20"/>
          <w:spacing w:val="-25"/>
          <w:w w:val="105"/>
        </w:rPr>
        <w:t> </w:t>
      </w:r>
      <w:r>
        <w:rPr>
          <w:color w:val="231F20"/>
          <w:w w:val="105"/>
        </w:rPr>
        <w:t>requirement</w:t>
      </w:r>
      <w:r>
        <w:rPr>
          <w:color w:val="231F20"/>
          <w:spacing w:val="-25"/>
          <w:w w:val="105"/>
        </w:rPr>
        <w:t> </w:t>
      </w:r>
      <w:r>
        <w:rPr>
          <w:color w:val="231F20"/>
          <w:w w:val="105"/>
        </w:rPr>
        <w:t>is</w:t>
      </w:r>
      <w:r>
        <w:rPr>
          <w:color w:val="231F20"/>
          <w:spacing w:val="-25"/>
          <w:w w:val="105"/>
        </w:rPr>
        <w:t> </w:t>
      </w:r>
      <w:r>
        <w:rPr>
          <w:color w:val="231F20"/>
          <w:w w:val="105"/>
        </w:rPr>
        <w:t>not</w:t>
      </w:r>
      <w:r>
        <w:rPr>
          <w:color w:val="231F20"/>
          <w:spacing w:val="-25"/>
          <w:w w:val="105"/>
        </w:rPr>
        <w:t> </w:t>
      </w:r>
      <w:r>
        <w:rPr>
          <w:color w:val="231F20"/>
          <w:w w:val="105"/>
        </w:rPr>
        <w:t>satisﬁed.</w:t>
      </w:r>
      <w:r>
        <w:rPr>
          <w:color w:val="231F20"/>
          <w:spacing w:val="-25"/>
          <w:w w:val="105"/>
        </w:rPr>
        <w:t> </w:t>
      </w:r>
      <w:r>
        <w:rPr>
          <w:color w:val="231F20"/>
          <w:w w:val="105"/>
        </w:rPr>
        <w:t>Approval</w:t>
      </w:r>
      <w:r>
        <w:rPr>
          <w:color w:val="231F20"/>
          <w:spacing w:val="-25"/>
          <w:w w:val="105"/>
        </w:rPr>
        <w:t> </w:t>
      </w:r>
      <w:r>
        <w:rPr>
          <w:color w:val="231F20"/>
          <w:w w:val="105"/>
        </w:rPr>
        <w:t>by</w:t>
      </w:r>
      <w:r>
        <w:rPr>
          <w:color w:val="231F20"/>
          <w:spacing w:val="-25"/>
          <w:w w:val="105"/>
        </w:rPr>
        <w:t> </w:t>
      </w:r>
      <w:r>
        <w:rPr>
          <w:color w:val="231F20"/>
          <w:w w:val="105"/>
        </w:rPr>
        <w:t>the</w:t>
      </w:r>
      <w:r>
        <w:rPr>
          <w:color w:val="231F20"/>
          <w:spacing w:val="-25"/>
          <w:w w:val="105"/>
        </w:rPr>
        <w:t> </w:t>
      </w:r>
      <w:r>
        <w:rPr>
          <w:color w:val="231F20"/>
          <w:w w:val="105"/>
        </w:rPr>
        <w:t>College</w:t>
      </w:r>
      <w:r>
        <w:rPr>
          <w:color w:val="231F20"/>
          <w:spacing w:val="-25"/>
          <w:w w:val="105"/>
        </w:rPr>
        <w:t> </w:t>
      </w:r>
      <w:r>
        <w:rPr>
          <w:color w:val="231F20"/>
          <w:w w:val="105"/>
        </w:rPr>
        <w:t>of Business</w:t>
      </w:r>
      <w:r>
        <w:rPr>
          <w:color w:val="231F20"/>
          <w:spacing w:val="-11"/>
          <w:w w:val="105"/>
        </w:rPr>
        <w:t> </w:t>
      </w:r>
      <w:r>
        <w:rPr>
          <w:color w:val="231F20"/>
          <w:w w:val="105"/>
        </w:rPr>
        <w:t>MBA</w:t>
      </w:r>
      <w:r>
        <w:rPr>
          <w:color w:val="231F20"/>
          <w:spacing w:val="-11"/>
          <w:w w:val="105"/>
        </w:rPr>
        <w:t> </w:t>
      </w:r>
      <w:r>
        <w:rPr>
          <w:color w:val="231F20"/>
          <w:w w:val="105"/>
        </w:rPr>
        <w:t>Admissions</w:t>
      </w:r>
      <w:r>
        <w:rPr>
          <w:color w:val="231F20"/>
          <w:spacing w:val="-11"/>
          <w:w w:val="105"/>
        </w:rPr>
        <w:t> </w:t>
      </w:r>
      <w:r>
        <w:rPr>
          <w:color w:val="231F20"/>
          <w:w w:val="105"/>
        </w:rPr>
        <w:t>Committee</w:t>
      </w:r>
      <w:r>
        <w:rPr>
          <w:color w:val="231F20"/>
          <w:spacing w:val="-11"/>
          <w:w w:val="105"/>
        </w:rPr>
        <w:t> </w:t>
      </w:r>
      <w:r>
        <w:rPr>
          <w:color w:val="231F20"/>
          <w:w w:val="105"/>
        </w:rPr>
        <w:t>is</w:t>
      </w:r>
      <w:r>
        <w:rPr>
          <w:color w:val="231F20"/>
          <w:spacing w:val="-12"/>
          <w:w w:val="105"/>
        </w:rPr>
        <w:t> </w:t>
      </w:r>
      <w:r>
        <w:rPr>
          <w:color w:val="231F20"/>
          <w:w w:val="105"/>
        </w:rPr>
        <w:t>required.</w:t>
      </w:r>
    </w:p>
    <w:p>
      <w:pPr>
        <w:pStyle w:val="BodyText"/>
        <w:spacing w:line="288" w:lineRule="auto" w:before="156"/>
      </w:pPr>
      <w:r>
        <w:rPr>
          <w:color w:val="231F20"/>
        </w:rPr>
        <w:t>Note: The Executive MBA Admissions Committee or designated faculty representative may request a personal or telephone interview and/</w:t>
      </w:r>
    </w:p>
    <w:p>
      <w:pPr>
        <w:pStyle w:val="BodyText"/>
        <w:spacing w:line="288" w:lineRule="auto"/>
      </w:pPr>
      <w:r>
        <w:rPr>
          <w:color w:val="231F20"/>
          <w:w w:val="105"/>
        </w:rPr>
        <w:t>or</w:t>
      </w:r>
      <w:r>
        <w:rPr>
          <w:color w:val="231F20"/>
          <w:spacing w:val="-16"/>
          <w:w w:val="105"/>
        </w:rPr>
        <w:t> </w:t>
      </w:r>
      <w:r>
        <w:rPr>
          <w:color w:val="231F20"/>
          <w:w w:val="105"/>
        </w:rPr>
        <w:t>a</w:t>
      </w:r>
      <w:r>
        <w:rPr>
          <w:color w:val="231F20"/>
          <w:spacing w:val="-17"/>
          <w:w w:val="105"/>
        </w:rPr>
        <w:t> </w:t>
      </w:r>
      <w:r>
        <w:rPr>
          <w:color w:val="231F20"/>
          <w:w w:val="105"/>
        </w:rPr>
        <w:t>written</w:t>
      </w:r>
      <w:r>
        <w:rPr>
          <w:color w:val="231F20"/>
          <w:spacing w:val="-17"/>
          <w:w w:val="105"/>
        </w:rPr>
        <w:t> </w:t>
      </w:r>
      <w:r>
        <w:rPr>
          <w:color w:val="231F20"/>
          <w:w w:val="105"/>
        </w:rPr>
        <w:t>statement</w:t>
      </w:r>
      <w:r>
        <w:rPr>
          <w:color w:val="231F20"/>
          <w:spacing w:val="-17"/>
          <w:w w:val="105"/>
        </w:rPr>
        <w:t> </w:t>
      </w:r>
      <w:r>
        <w:rPr>
          <w:color w:val="231F20"/>
          <w:w w:val="105"/>
        </w:rPr>
        <w:t>of</w:t>
      </w:r>
      <w:r>
        <w:rPr>
          <w:color w:val="231F20"/>
          <w:spacing w:val="-16"/>
          <w:w w:val="105"/>
        </w:rPr>
        <w:t> </w:t>
      </w:r>
      <w:r>
        <w:rPr>
          <w:color w:val="231F20"/>
          <w:w w:val="105"/>
        </w:rPr>
        <w:t>professional</w:t>
      </w:r>
      <w:r>
        <w:rPr>
          <w:color w:val="231F20"/>
          <w:spacing w:val="-17"/>
          <w:w w:val="105"/>
        </w:rPr>
        <w:t> </w:t>
      </w:r>
      <w:r>
        <w:rPr>
          <w:color w:val="231F20"/>
          <w:w w:val="105"/>
        </w:rPr>
        <w:t>goals</w:t>
      </w:r>
      <w:r>
        <w:rPr>
          <w:color w:val="231F20"/>
          <w:spacing w:val="-16"/>
          <w:w w:val="105"/>
        </w:rPr>
        <w:t> </w:t>
      </w:r>
      <w:r>
        <w:rPr>
          <w:color w:val="231F20"/>
          <w:w w:val="105"/>
        </w:rPr>
        <w:t>before</w:t>
      </w:r>
      <w:r>
        <w:rPr>
          <w:color w:val="231F20"/>
          <w:spacing w:val="-17"/>
          <w:w w:val="105"/>
        </w:rPr>
        <w:t> </w:t>
      </w:r>
      <w:r>
        <w:rPr>
          <w:color w:val="231F20"/>
          <w:w w:val="105"/>
        </w:rPr>
        <w:t>making</w:t>
      </w:r>
      <w:r>
        <w:rPr>
          <w:color w:val="231F20"/>
          <w:spacing w:val="-16"/>
          <w:w w:val="105"/>
        </w:rPr>
        <w:t> </w:t>
      </w:r>
      <w:r>
        <w:rPr>
          <w:color w:val="231F20"/>
          <w:w w:val="105"/>
        </w:rPr>
        <w:t>a</w:t>
      </w:r>
      <w:r>
        <w:rPr>
          <w:color w:val="231F20"/>
          <w:spacing w:val="-17"/>
          <w:w w:val="105"/>
        </w:rPr>
        <w:t> </w:t>
      </w:r>
      <w:r>
        <w:rPr>
          <w:color w:val="231F20"/>
          <w:w w:val="105"/>
        </w:rPr>
        <w:t>ﬁnal determination of conditional</w:t>
      </w:r>
      <w:r>
        <w:rPr>
          <w:color w:val="231F20"/>
          <w:spacing w:val="-26"/>
          <w:w w:val="105"/>
        </w:rPr>
        <w:t> </w:t>
      </w:r>
      <w:r>
        <w:rPr>
          <w:color w:val="231F20"/>
          <w:w w:val="105"/>
        </w:rPr>
        <w:t>admission</w:t>
      </w:r>
    </w:p>
    <w:p>
      <w:pPr>
        <w:pStyle w:val="BodyText"/>
        <w:spacing w:line="288" w:lineRule="auto" w:before="157"/>
        <w:ind w:right="168"/>
      </w:pPr>
      <w:r>
        <w:rPr>
          <w:color w:val="231F20"/>
        </w:rPr>
        <w:t>Note:</w:t>
      </w:r>
      <w:r>
        <w:rPr>
          <w:color w:val="231F20"/>
          <w:spacing w:val="-6"/>
        </w:rPr>
        <w:t> </w:t>
      </w:r>
      <w:r>
        <w:rPr>
          <w:color w:val="231F20"/>
        </w:rPr>
        <w:t>All</w:t>
      </w:r>
      <w:r>
        <w:rPr>
          <w:color w:val="231F20"/>
          <w:spacing w:val="-6"/>
        </w:rPr>
        <w:t> </w:t>
      </w:r>
      <w:r>
        <w:rPr>
          <w:color w:val="231F20"/>
        </w:rPr>
        <w:t>grade</w:t>
      </w:r>
      <w:r>
        <w:rPr>
          <w:color w:val="231F20"/>
          <w:spacing w:val="-6"/>
        </w:rPr>
        <w:t> </w:t>
      </w:r>
      <w:r>
        <w:rPr>
          <w:color w:val="231F20"/>
        </w:rPr>
        <w:t>point</w:t>
      </w:r>
      <w:r>
        <w:rPr>
          <w:color w:val="231F20"/>
          <w:spacing w:val="-6"/>
        </w:rPr>
        <w:t> </w:t>
      </w:r>
      <w:r>
        <w:rPr>
          <w:color w:val="231F20"/>
        </w:rPr>
        <w:t>average</w:t>
      </w:r>
      <w:r>
        <w:rPr>
          <w:color w:val="231F20"/>
          <w:spacing w:val="-7"/>
        </w:rPr>
        <w:t> </w:t>
      </w:r>
      <w:r>
        <w:rPr>
          <w:color w:val="231F20"/>
        </w:rPr>
        <w:t>requirements</w:t>
      </w:r>
      <w:r>
        <w:rPr>
          <w:color w:val="231F20"/>
          <w:spacing w:val="-7"/>
        </w:rPr>
        <w:t> </w:t>
      </w:r>
      <w:r>
        <w:rPr>
          <w:color w:val="231F20"/>
        </w:rPr>
        <w:t>are</w:t>
      </w:r>
      <w:r>
        <w:rPr>
          <w:color w:val="231F20"/>
          <w:spacing w:val="-7"/>
        </w:rPr>
        <w:t> </w:t>
      </w:r>
      <w:r>
        <w:rPr>
          <w:color w:val="231F20"/>
        </w:rPr>
        <w:t>based</w:t>
      </w:r>
      <w:r>
        <w:rPr>
          <w:color w:val="231F20"/>
          <w:spacing w:val="-6"/>
        </w:rPr>
        <w:t> </w:t>
      </w:r>
      <w:r>
        <w:rPr>
          <w:color w:val="231F20"/>
        </w:rPr>
        <w:t>on</w:t>
      </w:r>
      <w:r>
        <w:rPr>
          <w:color w:val="231F20"/>
          <w:spacing w:val="-6"/>
        </w:rPr>
        <w:t> </w:t>
      </w:r>
      <w:r>
        <w:rPr>
          <w:color w:val="231F20"/>
        </w:rPr>
        <w:t>the</w:t>
      </w:r>
      <w:r>
        <w:rPr>
          <w:color w:val="231F20"/>
          <w:spacing w:val="-6"/>
        </w:rPr>
        <w:t> </w:t>
      </w:r>
      <w:r>
        <w:rPr>
          <w:color w:val="231F20"/>
          <w:spacing w:val="-5"/>
        </w:rPr>
        <w:t>GPA</w:t>
      </w:r>
      <w:r>
        <w:rPr>
          <w:color w:val="231F20"/>
          <w:spacing w:val="-6"/>
        </w:rPr>
        <w:t> </w:t>
      </w:r>
      <w:r>
        <w:rPr>
          <w:color w:val="231F20"/>
        </w:rPr>
        <w:t>reported on the ofﬁcial transcript from the  qualifying  institution as the  basis  for the awarding of the qualifying degree. Students whose degrees are from non-regionally-accredited US based institutions AND whose grade point average exceeds the requirements listed above may be considered for admission based on exceptional executive level experience or a GMAT score of at least</w:t>
      </w:r>
      <w:r>
        <w:rPr>
          <w:color w:val="231F20"/>
          <w:spacing w:val="-22"/>
        </w:rPr>
        <w:t> </w:t>
      </w:r>
      <w:r>
        <w:rPr>
          <w:color w:val="231F20"/>
        </w:rPr>
        <w:t>450.</w:t>
      </w:r>
    </w:p>
    <w:p>
      <w:pPr>
        <w:pStyle w:val="ListParagraph"/>
        <w:numPr>
          <w:ilvl w:val="0"/>
          <w:numId w:val="31"/>
        </w:numPr>
        <w:tabs>
          <w:tab w:pos="425" w:val="left" w:leader="none"/>
        </w:tabs>
        <w:spacing w:line="288" w:lineRule="auto" w:before="103" w:after="0"/>
        <w:ind w:left="424" w:right="504" w:hanging="264"/>
        <w:jc w:val="left"/>
        <w:rPr>
          <w:sz w:val="16"/>
        </w:rPr>
      </w:pPr>
      <w:r>
        <w:rPr>
          <w:color w:val="231F20"/>
          <w:sz w:val="16"/>
        </w:rPr>
        <w:t>For students applying to the Asia MBA program, 3 year diploma + 1 year bridge program is equivalent to a bachelor’s degree. Note that applicants to the MBA degree program delivered in Asia</w:t>
      </w:r>
      <w:r>
        <w:rPr>
          <w:color w:val="231F20"/>
          <w:spacing w:val="-2"/>
          <w:sz w:val="16"/>
        </w:rPr>
        <w:t> </w:t>
      </w:r>
      <w:r>
        <w:rPr>
          <w:color w:val="231F20"/>
          <w:sz w:val="16"/>
        </w:rPr>
        <w:t>who</w:t>
      </w:r>
    </w:p>
    <w:p>
      <w:pPr>
        <w:pStyle w:val="BodyText"/>
        <w:spacing w:line="288" w:lineRule="auto"/>
        <w:ind w:left="424" w:right="158"/>
      </w:pPr>
      <w:r>
        <w:rPr>
          <w:color w:val="231F20"/>
          <w:w w:val="105"/>
        </w:rPr>
        <w:t>hold</w:t>
      </w:r>
      <w:r>
        <w:rPr>
          <w:color w:val="231F20"/>
          <w:spacing w:val="-22"/>
          <w:w w:val="105"/>
        </w:rPr>
        <w:t> </w:t>
      </w:r>
      <w:r>
        <w:rPr>
          <w:color w:val="231F20"/>
          <w:w w:val="105"/>
        </w:rPr>
        <w:t>a</w:t>
      </w:r>
      <w:r>
        <w:rPr>
          <w:color w:val="231F20"/>
          <w:spacing w:val="-23"/>
          <w:w w:val="105"/>
        </w:rPr>
        <w:t> </w:t>
      </w:r>
      <w:r>
        <w:rPr>
          <w:color w:val="231F20"/>
          <w:w w:val="105"/>
        </w:rPr>
        <w:t>three</w:t>
      </w:r>
      <w:r>
        <w:rPr>
          <w:color w:val="231F20"/>
          <w:spacing w:val="-23"/>
          <w:w w:val="105"/>
        </w:rPr>
        <w:t> </w:t>
      </w:r>
      <w:r>
        <w:rPr>
          <w:color w:val="231F20"/>
          <w:w w:val="105"/>
        </w:rPr>
        <w:t>year</w:t>
      </w:r>
      <w:r>
        <w:rPr>
          <w:color w:val="231F20"/>
          <w:spacing w:val="-23"/>
          <w:w w:val="105"/>
        </w:rPr>
        <w:t> </w:t>
      </w:r>
      <w:r>
        <w:rPr>
          <w:color w:val="231F20"/>
          <w:w w:val="105"/>
        </w:rPr>
        <w:t>diploma</w:t>
      </w:r>
      <w:r>
        <w:rPr>
          <w:color w:val="231F20"/>
          <w:spacing w:val="-22"/>
          <w:w w:val="105"/>
        </w:rPr>
        <w:t> </w:t>
      </w:r>
      <w:r>
        <w:rPr>
          <w:color w:val="231F20"/>
          <w:w w:val="105"/>
        </w:rPr>
        <w:t>and</w:t>
      </w:r>
      <w:r>
        <w:rPr>
          <w:color w:val="231F20"/>
          <w:spacing w:val="-23"/>
          <w:w w:val="105"/>
        </w:rPr>
        <w:t> </w:t>
      </w:r>
      <w:r>
        <w:rPr>
          <w:color w:val="231F20"/>
          <w:w w:val="105"/>
        </w:rPr>
        <w:t>otherwise</w:t>
      </w:r>
      <w:r>
        <w:rPr>
          <w:color w:val="231F20"/>
          <w:spacing w:val="-23"/>
          <w:w w:val="105"/>
        </w:rPr>
        <w:t> </w:t>
      </w:r>
      <w:r>
        <w:rPr>
          <w:color w:val="231F20"/>
          <w:w w:val="105"/>
        </w:rPr>
        <w:t>meet</w:t>
      </w:r>
      <w:r>
        <w:rPr>
          <w:color w:val="231F20"/>
          <w:spacing w:val="-22"/>
          <w:w w:val="105"/>
        </w:rPr>
        <w:t> </w:t>
      </w:r>
      <w:r>
        <w:rPr>
          <w:color w:val="231F20"/>
          <w:w w:val="105"/>
        </w:rPr>
        <w:t>admission</w:t>
      </w:r>
      <w:r>
        <w:rPr>
          <w:color w:val="231F20"/>
          <w:spacing w:val="-23"/>
          <w:w w:val="105"/>
        </w:rPr>
        <w:t> </w:t>
      </w:r>
      <w:r>
        <w:rPr>
          <w:color w:val="231F20"/>
          <w:w w:val="105"/>
        </w:rPr>
        <w:t>standards may</w:t>
      </w:r>
      <w:r>
        <w:rPr>
          <w:color w:val="231F20"/>
          <w:spacing w:val="-14"/>
          <w:w w:val="105"/>
        </w:rPr>
        <w:t> </w:t>
      </w:r>
      <w:r>
        <w:rPr>
          <w:color w:val="231F20"/>
          <w:w w:val="105"/>
        </w:rPr>
        <w:t>(with</w:t>
      </w:r>
      <w:r>
        <w:rPr>
          <w:color w:val="231F20"/>
          <w:spacing w:val="-13"/>
          <w:w w:val="105"/>
        </w:rPr>
        <w:t> </w:t>
      </w:r>
      <w:r>
        <w:rPr>
          <w:color w:val="231F20"/>
          <w:w w:val="105"/>
        </w:rPr>
        <w:t>the</w:t>
      </w:r>
      <w:r>
        <w:rPr>
          <w:color w:val="231F20"/>
          <w:spacing w:val="-13"/>
          <w:w w:val="105"/>
        </w:rPr>
        <w:t> </w:t>
      </w:r>
      <w:r>
        <w:rPr>
          <w:color w:val="231F20"/>
          <w:w w:val="105"/>
        </w:rPr>
        <w:t>approval</w:t>
      </w:r>
      <w:r>
        <w:rPr>
          <w:color w:val="231F20"/>
          <w:spacing w:val="-14"/>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MBA</w:t>
      </w:r>
      <w:r>
        <w:rPr>
          <w:color w:val="231F20"/>
          <w:spacing w:val="-13"/>
          <w:w w:val="105"/>
        </w:rPr>
        <w:t> </w:t>
      </w:r>
      <w:r>
        <w:rPr>
          <w:color w:val="231F20"/>
          <w:w w:val="105"/>
        </w:rPr>
        <w:t>Admissions</w:t>
      </w:r>
      <w:r>
        <w:rPr>
          <w:color w:val="231F20"/>
          <w:spacing w:val="-13"/>
          <w:w w:val="105"/>
        </w:rPr>
        <w:t> </w:t>
      </w:r>
      <w:r>
        <w:rPr>
          <w:color w:val="231F20"/>
          <w:w w:val="105"/>
        </w:rPr>
        <w:t>Committee)</w:t>
      </w:r>
    </w:p>
    <w:p>
      <w:pPr>
        <w:pStyle w:val="BodyText"/>
        <w:spacing w:line="288" w:lineRule="auto"/>
        <w:ind w:left="424" w:right="158"/>
      </w:pPr>
      <w:r>
        <w:rPr>
          <w:color w:val="231F20"/>
          <w:w w:val="105"/>
        </w:rPr>
        <w:t>be admitted conditionally. These students will be required to complete</w:t>
      </w:r>
      <w:r>
        <w:rPr>
          <w:color w:val="231F20"/>
          <w:spacing w:val="-31"/>
          <w:w w:val="105"/>
        </w:rPr>
        <w:t> </w:t>
      </w:r>
      <w:r>
        <w:rPr>
          <w:color w:val="231F20"/>
          <w:w w:val="105"/>
        </w:rPr>
        <w:t>concurrently</w:t>
      </w:r>
      <w:r>
        <w:rPr>
          <w:color w:val="231F20"/>
          <w:spacing w:val="-31"/>
          <w:w w:val="105"/>
        </w:rPr>
        <w:t> </w:t>
      </w:r>
      <w:r>
        <w:rPr>
          <w:color w:val="231F20"/>
          <w:w w:val="105"/>
        </w:rPr>
        <w:t>a</w:t>
      </w:r>
      <w:r>
        <w:rPr>
          <w:color w:val="231F20"/>
          <w:spacing w:val="-31"/>
          <w:w w:val="105"/>
        </w:rPr>
        <w:t> </w:t>
      </w:r>
      <w:r>
        <w:rPr>
          <w:color w:val="231F20"/>
          <w:w w:val="105"/>
        </w:rPr>
        <w:t>30</w:t>
      </w:r>
      <w:r>
        <w:rPr>
          <w:color w:val="231F20"/>
          <w:spacing w:val="-31"/>
          <w:w w:val="105"/>
        </w:rPr>
        <w:t> </w:t>
      </w:r>
      <w:r>
        <w:rPr>
          <w:color w:val="231F20"/>
          <w:w w:val="105"/>
        </w:rPr>
        <w:t>semester</w:t>
      </w:r>
      <w:r>
        <w:rPr>
          <w:color w:val="231F20"/>
          <w:spacing w:val="-31"/>
          <w:w w:val="105"/>
        </w:rPr>
        <w:t> </w:t>
      </w:r>
      <w:r>
        <w:rPr>
          <w:color w:val="231F20"/>
          <w:w w:val="105"/>
        </w:rPr>
        <w:t>hour</w:t>
      </w:r>
      <w:r>
        <w:rPr>
          <w:color w:val="231F20"/>
          <w:spacing w:val="-30"/>
          <w:w w:val="105"/>
        </w:rPr>
        <w:t> </w:t>
      </w:r>
      <w:r>
        <w:rPr>
          <w:color w:val="231F20"/>
          <w:w w:val="105"/>
        </w:rPr>
        <w:t>Pre-MBA</w:t>
      </w:r>
      <w:r>
        <w:rPr>
          <w:color w:val="231F20"/>
          <w:spacing w:val="-31"/>
          <w:w w:val="105"/>
        </w:rPr>
        <w:t> </w:t>
      </w:r>
      <w:r>
        <w:rPr>
          <w:color w:val="231F20"/>
          <w:w w:val="105"/>
        </w:rPr>
        <w:t>Bridge</w:t>
      </w:r>
      <w:r>
        <w:rPr>
          <w:color w:val="231F20"/>
          <w:spacing w:val="-30"/>
          <w:w w:val="105"/>
        </w:rPr>
        <w:t> </w:t>
      </w:r>
      <w:r>
        <w:rPr>
          <w:color w:val="231F20"/>
          <w:w w:val="105"/>
        </w:rPr>
        <w:t>program. Additionally,</w:t>
      </w:r>
      <w:r>
        <w:rPr>
          <w:color w:val="231F20"/>
          <w:spacing w:val="-19"/>
          <w:w w:val="105"/>
        </w:rPr>
        <w:t> </w:t>
      </w:r>
      <w:r>
        <w:rPr>
          <w:color w:val="231F20"/>
          <w:w w:val="105"/>
        </w:rPr>
        <w:t>the</w:t>
      </w:r>
      <w:r>
        <w:rPr>
          <w:color w:val="231F20"/>
          <w:spacing w:val="-19"/>
          <w:w w:val="105"/>
        </w:rPr>
        <w:t> </w:t>
      </w:r>
      <w:r>
        <w:rPr>
          <w:color w:val="231F20"/>
          <w:spacing w:val="-5"/>
          <w:w w:val="105"/>
        </w:rPr>
        <w:t>GPA</w:t>
      </w:r>
      <w:r>
        <w:rPr>
          <w:color w:val="231F20"/>
          <w:spacing w:val="-19"/>
          <w:w w:val="105"/>
        </w:rPr>
        <w:t> </w:t>
      </w:r>
      <w:r>
        <w:rPr>
          <w:color w:val="231F20"/>
          <w:w w:val="105"/>
        </w:rPr>
        <w:t>requirement</w:t>
      </w:r>
      <w:r>
        <w:rPr>
          <w:color w:val="231F20"/>
          <w:spacing w:val="-19"/>
          <w:w w:val="105"/>
        </w:rPr>
        <w:t> </w:t>
      </w:r>
      <w:r>
        <w:rPr>
          <w:color w:val="231F20"/>
          <w:w w:val="105"/>
        </w:rPr>
        <w:t>is</w:t>
      </w:r>
      <w:r>
        <w:rPr>
          <w:color w:val="231F20"/>
          <w:spacing w:val="-19"/>
          <w:w w:val="105"/>
        </w:rPr>
        <w:t> </w:t>
      </w:r>
      <w:r>
        <w:rPr>
          <w:color w:val="231F20"/>
          <w:w w:val="105"/>
        </w:rPr>
        <w:t>waived</w:t>
      </w:r>
      <w:r>
        <w:rPr>
          <w:color w:val="231F20"/>
          <w:spacing w:val="-19"/>
          <w:w w:val="105"/>
        </w:rPr>
        <w:t> </w:t>
      </w:r>
      <w:r>
        <w:rPr>
          <w:color w:val="231F20"/>
          <w:w w:val="105"/>
        </w:rPr>
        <w:t>for</w:t>
      </w:r>
      <w:r>
        <w:rPr>
          <w:color w:val="231F20"/>
          <w:spacing w:val="-19"/>
          <w:w w:val="105"/>
        </w:rPr>
        <w:t> </w:t>
      </w:r>
      <w:r>
        <w:rPr>
          <w:color w:val="231F20"/>
          <w:w w:val="105"/>
        </w:rPr>
        <w:t>these</w:t>
      </w:r>
      <w:r>
        <w:rPr>
          <w:color w:val="231F20"/>
          <w:spacing w:val="-19"/>
          <w:w w:val="105"/>
        </w:rPr>
        <w:t> </w:t>
      </w:r>
      <w:r>
        <w:rPr>
          <w:color w:val="231F20"/>
          <w:w w:val="105"/>
        </w:rPr>
        <w:t>applicants.</w:t>
      </w:r>
    </w:p>
    <w:p>
      <w:pPr>
        <w:pStyle w:val="ListParagraph"/>
        <w:numPr>
          <w:ilvl w:val="0"/>
          <w:numId w:val="31"/>
        </w:numPr>
        <w:tabs>
          <w:tab w:pos="425" w:val="left" w:leader="none"/>
        </w:tabs>
        <w:spacing w:line="220" w:lineRule="exact" w:before="8" w:after="0"/>
        <w:ind w:left="424" w:right="322" w:hanging="264"/>
        <w:jc w:val="left"/>
        <w:rPr>
          <w:sz w:val="16"/>
        </w:rPr>
      </w:pPr>
      <w:r>
        <w:rPr>
          <w:color w:val="231F20"/>
          <w:w w:val="105"/>
          <w:sz w:val="16"/>
        </w:rPr>
        <w:t>Note:</w:t>
      </w:r>
      <w:r>
        <w:rPr>
          <w:color w:val="231F20"/>
          <w:spacing w:val="-18"/>
          <w:w w:val="105"/>
          <w:sz w:val="16"/>
        </w:rPr>
        <w:t> </w:t>
      </w:r>
      <w:r>
        <w:rPr>
          <w:color w:val="231F20"/>
          <w:w w:val="105"/>
          <w:sz w:val="16"/>
        </w:rPr>
        <w:t>Ofﬁcial</w:t>
      </w:r>
      <w:r>
        <w:rPr>
          <w:color w:val="231F20"/>
          <w:spacing w:val="-18"/>
          <w:w w:val="105"/>
          <w:sz w:val="16"/>
        </w:rPr>
        <w:t> </w:t>
      </w:r>
      <w:r>
        <w:rPr>
          <w:color w:val="231F20"/>
          <w:w w:val="105"/>
          <w:sz w:val="16"/>
        </w:rPr>
        <w:t>admission</w:t>
      </w:r>
      <w:r>
        <w:rPr>
          <w:color w:val="231F20"/>
          <w:spacing w:val="-19"/>
          <w:w w:val="105"/>
          <w:sz w:val="16"/>
        </w:rPr>
        <w:t> </w:t>
      </w:r>
      <w:r>
        <w:rPr>
          <w:color w:val="231F20"/>
          <w:w w:val="105"/>
          <w:sz w:val="16"/>
        </w:rPr>
        <w:t>test</w:t>
      </w:r>
      <w:r>
        <w:rPr>
          <w:color w:val="231F20"/>
          <w:spacing w:val="-18"/>
          <w:w w:val="105"/>
          <w:sz w:val="16"/>
        </w:rPr>
        <w:t> </w:t>
      </w:r>
      <w:r>
        <w:rPr>
          <w:color w:val="231F20"/>
          <w:w w:val="105"/>
          <w:sz w:val="16"/>
        </w:rPr>
        <w:t>score</w:t>
      </w:r>
      <w:r>
        <w:rPr>
          <w:color w:val="231F20"/>
          <w:spacing w:val="-19"/>
          <w:w w:val="105"/>
          <w:sz w:val="16"/>
        </w:rPr>
        <w:t> </w:t>
      </w:r>
      <w:r>
        <w:rPr>
          <w:color w:val="231F20"/>
          <w:w w:val="105"/>
          <w:sz w:val="16"/>
        </w:rPr>
        <w:t>should</w:t>
      </w:r>
      <w:r>
        <w:rPr>
          <w:color w:val="231F20"/>
          <w:spacing w:val="-19"/>
          <w:w w:val="105"/>
          <w:sz w:val="16"/>
        </w:rPr>
        <w:t> </w:t>
      </w:r>
      <w:r>
        <w:rPr>
          <w:color w:val="231F20"/>
          <w:w w:val="105"/>
          <w:sz w:val="16"/>
        </w:rPr>
        <w:t>typically</w:t>
      </w:r>
      <w:r>
        <w:rPr>
          <w:color w:val="231F20"/>
          <w:spacing w:val="-18"/>
          <w:w w:val="105"/>
          <w:sz w:val="16"/>
        </w:rPr>
        <w:t> </w:t>
      </w:r>
      <w:r>
        <w:rPr>
          <w:color w:val="231F20"/>
          <w:w w:val="105"/>
          <w:sz w:val="16"/>
        </w:rPr>
        <w:t>be</w:t>
      </w:r>
      <w:r>
        <w:rPr>
          <w:color w:val="231F20"/>
          <w:spacing w:val="-18"/>
          <w:w w:val="105"/>
          <w:sz w:val="16"/>
        </w:rPr>
        <w:t> </w:t>
      </w:r>
      <w:r>
        <w:rPr>
          <w:color w:val="231F20"/>
          <w:w w:val="105"/>
          <w:sz w:val="16"/>
        </w:rPr>
        <w:t>no</w:t>
      </w:r>
      <w:r>
        <w:rPr>
          <w:color w:val="231F20"/>
          <w:spacing w:val="-18"/>
          <w:w w:val="105"/>
          <w:sz w:val="16"/>
        </w:rPr>
        <w:t> </w:t>
      </w:r>
      <w:r>
        <w:rPr>
          <w:color w:val="231F20"/>
          <w:w w:val="105"/>
          <w:sz w:val="16"/>
        </w:rPr>
        <w:t>more</w:t>
      </w:r>
      <w:r>
        <w:rPr>
          <w:color w:val="231F20"/>
          <w:spacing w:val="-19"/>
          <w:w w:val="105"/>
          <w:sz w:val="16"/>
        </w:rPr>
        <w:t> </w:t>
      </w:r>
      <w:r>
        <w:rPr>
          <w:color w:val="231F20"/>
          <w:w w:val="105"/>
          <w:sz w:val="16"/>
        </w:rPr>
        <w:t>than ﬁve years</w:t>
      </w:r>
      <w:r>
        <w:rPr>
          <w:color w:val="231F20"/>
          <w:spacing w:val="-18"/>
          <w:w w:val="105"/>
          <w:sz w:val="16"/>
        </w:rPr>
        <w:t> </w:t>
      </w:r>
      <w:r>
        <w:rPr>
          <w:color w:val="231F20"/>
          <w:w w:val="105"/>
          <w:sz w:val="16"/>
        </w:rPr>
        <w:t>old.</w:t>
      </w:r>
    </w:p>
    <w:p>
      <w:pPr>
        <w:pStyle w:val="Heading2"/>
        <w:spacing w:before="154"/>
      </w:pPr>
      <w:bookmarkStart w:name="_TOC_250010" w:id="139"/>
      <w:bookmarkEnd w:id="139"/>
      <w:r>
        <w:rPr>
          <w:color w:val="231F20"/>
        </w:rPr>
        <w:t>Advisement</w:t>
      </w:r>
    </w:p>
    <w:p>
      <w:pPr>
        <w:pStyle w:val="BodyText"/>
        <w:spacing w:line="288" w:lineRule="auto" w:before="120"/>
        <w:ind w:right="158"/>
      </w:pPr>
      <w:bookmarkStart w:name="Advisement" w:id="140"/>
      <w:bookmarkEnd w:id="140"/>
      <w:r>
        <w:rPr/>
      </w:r>
      <w:r>
        <w:rPr>
          <w:color w:val="231F20"/>
          <w:w w:val="105"/>
        </w:rPr>
        <w:t>Upon</w:t>
      </w:r>
      <w:r>
        <w:rPr>
          <w:color w:val="231F20"/>
          <w:spacing w:val="-24"/>
          <w:w w:val="105"/>
        </w:rPr>
        <w:t> </w:t>
      </w:r>
      <w:r>
        <w:rPr>
          <w:color w:val="231F20"/>
          <w:w w:val="105"/>
        </w:rPr>
        <w:t>admission</w:t>
      </w:r>
      <w:r>
        <w:rPr>
          <w:color w:val="231F20"/>
          <w:spacing w:val="-24"/>
          <w:w w:val="105"/>
        </w:rPr>
        <w:t> </w:t>
      </w:r>
      <w:r>
        <w:rPr>
          <w:color w:val="231F20"/>
          <w:w w:val="105"/>
        </w:rPr>
        <w:t>to</w:t>
      </w:r>
      <w:r>
        <w:rPr>
          <w:color w:val="231F20"/>
          <w:spacing w:val="-23"/>
          <w:w w:val="105"/>
        </w:rPr>
        <w:t> </w:t>
      </w:r>
      <w:r>
        <w:rPr>
          <w:color w:val="231F20"/>
          <w:w w:val="105"/>
        </w:rPr>
        <w:t>the</w:t>
      </w:r>
      <w:r>
        <w:rPr>
          <w:color w:val="231F20"/>
          <w:spacing w:val="-23"/>
          <w:w w:val="105"/>
        </w:rPr>
        <w:t> </w:t>
      </w:r>
      <w:r>
        <w:rPr>
          <w:color w:val="231F20"/>
          <w:w w:val="105"/>
        </w:rPr>
        <w:t>program,</w:t>
      </w:r>
      <w:r>
        <w:rPr>
          <w:color w:val="231F20"/>
          <w:spacing w:val="-23"/>
          <w:w w:val="105"/>
        </w:rPr>
        <w:t> </w:t>
      </w:r>
      <w:r>
        <w:rPr>
          <w:color w:val="231F20"/>
          <w:w w:val="105"/>
        </w:rPr>
        <w:t>each</w:t>
      </w:r>
      <w:r>
        <w:rPr>
          <w:color w:val="231F20"/>
          <w:spacing w:val="-24"/>
          <w:w w:val="105"/>
        </w:rPr>
        <w:t> </w:t>
      </w:r>
      <w:r>
        <w:rPr>
          <w:color w:val="231F20"/>
          <w:w w:val="105"/>
        </w:rPr>
        <w:t>student</w:t>
      </w:r>
      <w:r>
        <w:rPr>
          <w:color w:val="231F20"/>
          <w:spacing w:val="-24"/>
          <w:w w:val="105"/>
        </w:rPr>
        <w:t> </w:t>
      </w:r>
      <w:r>
        <w:rPr>
          <w:color w:val="231F20"/>
          <w:w w:val="105"/>
        </w:rPr>
        <w:t>is</w:t>
      </w:r>
      <w:r>
        <w:rPr>
          <w:color w:val="231F20"/>
          <w:spacing w:val="-24"/>
          <w:w w:val="105"/>
        </w:rPr>
        <w:t> </w:t>
      </w:r>
      <w:r>
        <w:rPr>
          <w:color w:val="231F20"/>
          <w:w w:val="105"/>
        </w:rPr>
        <w:t>assigned</w:t>
      </w:r>
      <w:r>
        <w:rPr>
          <w:color w:val="231F20"/>
          <w:spacing w:val="-24"/>
          <w:w w:val="105"/>
        </w:rPr>
        <w:t> </w:t>
      </w:r>
      <w:r>
        <w:rPr>
          <w:color w:val="231F20"/>
          <w:w w:val="105"/>
        </w:rPr>
        <w:t>an</w:t>
      </w:r>
      <w:r>
        <w:rPr>
          <w:color w:val="231F20"/>
          <w:spacing w:val="-24"/>
          <w:w w:val="105"/>
        </w:rPr>
        <w:t> </w:t>
      </w:r>
      <w:r>
        <w:rPr>
          <w:color w:val="231F20"/>
          <w:w w:val="105"/>
        </w:rPr>
        <w:t>adviser</w:t>
      </w:r>
      <w:r>
        <w:rPr>
          <w:color w:val="231F20"/>
          <w:spacing w:val="-24"/>
          <w:w w:val="105"/>
        </w:rPr>
        <w:t> </w:t>
      </w:r>
      <w:r>
        <w:rPr>
          <w:color w:val="231F20"/>
          <w:w w:val="105"/>
        </w:rPr>
        <w:t>who, in consultation with the student, will plan the program of studies and provide</w:t>
      </w:r>
      <w:r>
        <w:rPr>
          <w:color w:val="231F20"/>
          <w:spacing w:val="-11"/>
          <w:w w:val="105"/>
        </w:rPr>
        <w:t> </w:t>
      </w:r>
      <w:r>
        <w:rPr>
          <w:color w:val="231F20"/>
          <w:w w:val="105"/>
        </w:rPr>
        <w:t>continued</w:t>
      </w:r>
      <w:r>
        <w:rPr>
          <w:color w:val="231F20"/>
          <w:spacing w:val="-11"/>
          <w:w w:val="105"/>
        </w:rPr>
        <w:t> </w:t>
      </w:r>
      <w:r>
        <w:rPr>
          <w:color w:val="231F20"/>
          <w:w w:val="105"/>
        </w:rPr>
        <w:t>supervision</w:t>
      </w:r>
      <w:r>
        <w:rPr>
          <w:color w:val="231F20"/>
          <w:spacing w:val="-11"/>
          <w:w w:val="105"/>
        </w:rPr>
        <w:t> </w:t>
      </w:r>
      <w:r>
        <w:rPr>
          <w:color w:val="231F20"/>
          <w:w w:val="105"/>
        </w:rPr>
        <w:t>and</w:t>
      </w:r>
      <w:r>
        <w:rPr>
          <w:color w:val="231F20"/>
          <w:spacing w:val="-11"/>
          <w:w w:val="105"/>
        </w:rPr>
        <w:t> </w:t>
      </w:r>
      <w:r>
        <w:rPr>
          <w:color w:val="231F20"/>
          <w:w w:val="105"/>
        </w:rPr>
        <w:t>guidance.</w:t>
      </w:r>
    </w:p>
    <w:p>
      <w:pPr>
        <w:pStyle w:val="BodyText"/>
        <w:spacing w:line="288" w:lineRule="auto" w:before="157"/>
        <w:ind w:right="391"/>
      </w:pPr>
      <w:r>
        <w:rPr>
          <w:color w:val="231F20"/>
          <w:w w:val="105"/>
        </w:rPr>
        <w:t>The College of Business participates in UNA’s graduate Repeat/ Recompute</w:t>
      </w:r>
      <w:r>
        <w:rPr>
          <w:color w:val="231F20"/>
          <w:spacing w:val="-21"/>
          <w:w w:val="105"/>
        </w:rPr>
        <w:t> </w:t>
      </w:r>
      <w:r>
        <w:rPr>
          <w:color w:val="231F20"/>
          <w:spacing w:val="-3"/>
          <w:w w:val="105"/>
        </w:rPr>
        <w:t>policy.</w:t>
      </w:r>
      <w:r>
        <w:rPr>
          <w:color w:val="231F20"/>
          <w:spacing w:val="-21"/>
          <w:w w:val="105"/>
        </w:rPr>
        <w:t> </w:t>
      </w:r>
      <w:r>
        <w:rPr>
          <w:color w:val="231F20"/>
          <w:w w:val="105"/>
        </w:rPr>
        <w:t>Any</w:t>
      </w:r>
      <w:r>
        <w:rPr>
          <w:color w:val="231F20"/>
          <w:spacing w:val="-21"/>
          <w:w w:val="105"/>
        </w:rPr>
        <w:t> </w:t>
      </w:r>
      <w:r>
        <w:rPr>
          <w:color w:val="231F20"/>
          <w:w w:val="105"/>
        </w:rPr>
        <w:t>MBA</w:t>
      </w:r>
      <w:r>
        <w:rPr>
          <w:color w:val="231F20"/>
          <w:spacing w:val="-21"/>
          <w:w w:val="105"/>
        </w:rPr>
        <w:t> </w:t>
      </w:r>
      <w:r>
        <w:rPr>
          <w:color w:val="231F20"/>
          <w:w w:val="105"/>
        </w:rPr>
        <w:t>or</w:t>
      </w:r>
      <w:r>
        <w:rPr>
          <w:color w:val="231F20"/>
          <w:spacing w:val="-21"/>
          <w:w w:val="105"/>
        </w:rPr>
        <w:t> </w:t>
      </w:r>
      <w:r>
        <w:rPr>
          <w:color w:val="231F20"/>
          <w:w w:val="105"/>
        </w:rPr>
        <w:t>MAcc</w:t>
      </w:r>
      <w:r>
        <w:rPr>
          <w:color w:val="231F20"/>
          <w:spacing w:val="-21"/>
          <w:w w:val="105"/>
        </w:rPr>
        <w:t> </w:t>
      </w:r>
      <w:r>
        <w:rPr>
          <w:color w:val="231F20"/>
          <w:w w:val="105"/>
        </w:rPr>
        <w:t>student</w:t>
      </w:r>
      <w:r>
        <w:rPr>
          <w:color w:val="231F20"/>
          <w:spacing w:val="-22"/>
          <w:w w:val="105"/>
        </w:rPr>
        <w:t> </w:t>
      </w:r>
      <w:r>
        <w:rPr>
          <w:color w:val="231F20"/>
          <w:w w:val="105"/>
        </w:rPr>
        <w:t>earning</w:t>
      </w:r>
      <w:r>
        <w:rPr>
          <w:color w:val="231F20"/>
          <w:spacing w:val="-22"/>
          <w:w w:val="105"/>
        </w:rPr>
        <w:t> </w:t>
      </w:r>
      <w:r>
        <w:rPr>
          <w:color w:val="231F20"/>
          <w:w w:val="105"/>
        </w:rPr>
        <w:t>a</w:t>
      </w:r>
      <w:r>
        <w:rPr>
          <w:color w:val="231F20"/>
          <w:spacing w:val="-22"/>
          <w:w w:val="105"/>
        </w:rPr>
        <w:t> </w:t>
      </w:r>
      <w:r>
        <w:rPr>
          <w:color w:val="231F20"/>
          <w:w w:val="105"/>
        </w:rPr>
        <w:t>grade</w:t>
      </w:r>
      <w:r>
        <w:rPr>
          <w:color w:val="231F20"/>
          <w:spacing w:val="-21"/>
          <w:w w:val="105"/>
        </w:rPr>
        <w:t> </w:t>
      </w:r>
      <w:r>
        <w:rPr>
          <w:color w:val="231F20"/>
          <w:w w:val="105"/>
        </w:rPr>
        <w:t>of</w:t>
      </w:r>
      <w:r>
        <w:rPr>
          <w:color w:val="231F20"/>
          <w:spacing w:val="-21"/>
          <w:w w:val="105"/>
        </w:rPr>
        <w:t> </w:t>
      </w:r>
      <w:r>
        <w:rPr>
          <w:color w:val="231F20"/>
          <w:w w:val="105"/>
        </w:rPr>
        <w:t>C,</w:t>
      </w:r>
      <w:r>
        <w:rPr>
          <w:color w:val="231F20"/>
          <w:spacing w:val="-21"/>
          <w:w w:val="105"/>
        </w:rPr>
        <w:t> </w:t>
      </w:r>
      <w:r>
        <w:rPr>
          <w:color w:val="231F20"/>
          <w:spacing w:val="-5"/>
          <w:w w:val="105"/>
        </w:rPr>
        <w:t>D, </w:t>
      </w:r>
      <w:r>
        <w:rPr>
          <w:color w:val="231F20"/>
          <w:w w:val="105"/>
        </w:rPr>
        <w:t>or</w:t>
      </w:r>
      <w:r>
        <w:rPr>
          <w:color w:val="231F20"/>
          <w:spacing w:val="-15"/>
          <w:w w:val="105"/>
        </w:rPr>
        <w:t> </w:t>
      </w:r>
      <w:r>
        <w:rPr>
          <w:color w:val="231F20"/>
          <w:w w:val="105"/>
        </w:rPr>
        <w:t>F</w:t>
      </w:r>
      <w:r>
        <w:rPr>
          <w:color w:val="231F20"/>
          <w:spacing w:val="-15"/>
          <w:w w:val="105"/>
        </w:rPr>
        <w:t> </w:t>
      </w:r>
      <w:r>
        <w:rPr>
          <w:color w:val="231F20"/>
          <w:w w:val="105"/>
        </w:rPr>
        <w:t>in</w:t>
      </w:r>
      <w:r>
        <w:rPr>
          <w:color w:val="231F20"/>
          <w:spacing w:val="-16"/>
          <w:w w:val="105"/>
        </w:rPr>
        <w:t> </w:t>
      </w:r>
      <w:r>
        <w:rPr>
          <w:color w:val="231F20"/>
          <w:w w:val="105"/>
        </w:rPr>
        <w:t>a</w:t>
      </w:r>
      <w:r>
        <w:rPr>
          <w:color w:val="231F20"/>
          <w:spacing w:val="-16"/>
          <w:w w:val="105"/>
        </w:rPr>
        <w:t> </w:t>
      </w:r>
      <w:r>
        <w:rPr>
          <w:color w:val="231F20"/>
          <w:w w:val="105"/>
        </w:rPr>
        <w:t>graduate</w:t>
      </w:r>
      <w:r>
        <w:rPr>
          <w:color w:val="231F20"/>
          <w:spacing w:val="-15"/>
          <w:w w:val="105"/>
        </w:rPr>
        <w:t> </w:t>
      </w:r>
      <w:r>
        <w:rPr>
          <w:color w:val="231F20"/>
          <w:w w:val="105"/>
        </w:rPr>
        <w:t>level</w:t>
      </w:r>
      <w:r>
        <w:rPr>
          <w:color w:val="231F20"/>
          <w:spacing w:val="-16"/>
          <w:w w:val="105"/>
        </w:rPr>
        <w:t> </w:t>
      </w:r>
      <w:r>
        <w:rPr>
          <w:color w:val="231F20"/>
          <w:w w:val="105"/>
        </w:rPr>
        <w:t>course(s)</w:t>
      </w:r>
      <w:r>
        <w:rPr>
          <w:color w:val="231F20"/>
          <w:spacing w:val="-16"/>
          <w:w w:val="105"/>
        </w:rPr>
        <w:t> </w:t>
      </w:r>
      <w:r>
        <w:rPr>
          <w:color w:val="231F20"/>
          <w:w w:val="105"/>
        </w:rPr>
        <w:t>may</w:t>
      </w:r>
      <w:r>
        <w:rPr>
          <w:color w:val="231F20"/>
          <w:spacing w:val="-16"/>
          <w:w w:val="105"/>
        </w:rPr>
        <w:t> </w:t>
      </w:r>
      <w:r>
        <w:rPr>
          <w:color w:val="231F20"/>
          <w:w w:val="105"/>
        </w:rPr>
        <w:t>choose</w:t>
      </w:r>
      <w:r>
        <w:rPr>
          <w:color w:val="231F20"/>
          <w:spacing w:val="-16"/>
          <w:w w:val="105"/>
        </w:rPr>
        <w:t> </w:t>
      </w:r>
      <w:r>
        <w:rPr>
          <w:color w:val="231F20"/>
          <w:w w:val="105"/>
        </w:rPr>
        <w:t>up</w:t>
      </w:r>
      <w:r>
        <w:rPr>
          <w:color w:val="231F20"/>
          <w:spacing w:val="-15"/>
          <w:w w:val="105"/>
        </w:rPr>
        <w:t> </w:t>
      </w:r>
      <w:r>
        <w:rPr>
          <w:color w:val="231F20"/>
          <w:w w:val="105"/>
        </w:rPr>
        <w:t>to</w:t>
      </w:r>
      <w:r>
        <w:rPr>
          <w:color w:val="231F20"/>
          <w:spacing w:val="-15"/>
          <w:w w:val="105"/>
        </w:rPr>
        <w:t> </w:t>
      </w:r>
      <w:r>
        <w:rPr>
          <w:color w:val="231F20"/>
          <w:w w:val="105"/>
        </w:rPr>
        <w:t>3</w:t>
      </w:r>
      <w:r>
        <w:rPr>
          <w:color w:val="231F20"/>
          <w:spacing w:val="-16"/>
          <w:w w:val="105"/>
        </w:rPr>
        <w:t> </w:t>
      </w:r>
      <w:r>
        <w:rPr>
          <w:color w:val="231F20"/>
          <w:w w:val="105"/>
        </w:rPr>
        <w:t>credit</w:t>
      </w:r>
      <w:r>
        <w:rPr>
          <w:color w:val="231F20"/>
          <w:spacing w:val="-16"/>
          <w:w w:val="105"/>
        </w:rPr>
        <w:t> </w:t>
      </w:r>
      <w:r>
        <w:rPr>
          <w:color w:val="231F20"/>
          <w:w w:val="105"/>
        </w:rPr>
        <w:t>hours</w:t>
      </w:r>
      <w:r>
        <w:rPr>
          <w:color w:val="231F20"/>
          <w:spacing w:val="-15"/>
          <w:w w:val="105"/>
        </w:rPr>
        <w:t> </w:t>
      </w:r>
      <w:r>
        <w:rPr>
          <w:color w:val="231F20"/>
          <w:w w:val="105"/>
        </w:rPr>
        <w:t>to retake</w:t>
      </w:r>
      <w:r>
        <w:rPr>
          <w:color w:val="231F20"/>
          <w:spacing w:val="-20"/>
          <w:w w:val="105"/>
        </w:rPr>
        <w:t> </w:t>
      </w:r>
      <w:r>
        <w:rPr>
          <w:color w:val="231F20"/>
          <w:w w:val="105"/>
        </w:rPr>
        <w:t>for</w:t>
      </w:r>
      <w:r>
        <w:rPr>
          <w:color w:val="231F20"/>
          <w:spacing w:val="-19"/>
          <w:w w:val="105"/>
        </w:rPr>
        <w:t> </w:t>
      </w:r>
      <w:r>
        <w:rPr>
          <w:color w:val="231F20"/>
          <w:w w:val="105"/>
        </w:rPr>
        <w:t>the</w:t>
      </w:r>
      <w:r>
        <w:rPr>
          <w:color w:val="231F20"/>
          <w:spacing w:val="-19"/>
          <w:w w:val="105"/>
        </w:rPr>
        <w:t> </w:t>
      </w:r>
      <w:r>
        <w:rPr>
          <w:color w:val="231F20"/>
          <w:w w:val="105"/>
        </w:rPr>
        <w:t>purpose</w:t>
      </w:r>
      <w:r>
        <w:rPr>
          <w:color w:val="231F20"/>
          <w:spacing w:val="-19"/>
          <w:w w:val="105"/>
        </w:rPr>
        <w:t> </w:t>
      </w:r>
      <w:r>
        <w:rPr>
          <w:color w:val="231F20"/>
          <w:w w:val="105"/>
        </w:rPr>
        <w:t>of</w:t>
      </w:r>
      <w:r>
        <w:rPr>
          <w:color w:val="231F20"/>
          <w:spacing w:val="-19"/>
          <w:w w:val="105"/>
        </w:rPr>
        <w:t> </w:t>
      </w:r>
      <w:r>
        <w:rPr>
          <w:color w:val="231F20"/>
          <w:w w:val="105"/>
        </w:rPr>
        <w:t>recomputing</w:t>
      </w:r>
      <w:r>
        <w:rPr>
          <w:color w:val="231F20"/>
          <w:spacing w:val="-20"/>
          <w:w w:val="105"/>
        </w:rPr>
        <w:t> </w:t>
      </w:r>
      <w:r>
        <w:rPr>
          <w:color w:val="231F20"/>
          <w:w w:val="105"/>
        </w:rPr>
        <w:t>their</w:t>
      </w:r>
      <w:r>
        <w:rPr>
          <w:color w:val="231F20"/>
          <w:spacing w:val="-19"/>
          <w:w w:val="105"/>
        </w:rPr>
        <w:t> </w:t>
      </w:r>
      <w:r>
        <w:rPr>
          <w:color w:val="231F20"/>
          <w:spacing w:val="-4"/>
          <w:w w:val="105"/>
        </w:rPr>
        <w:t>GPA.</w:t>
      </w:r>
      <w:r>
        <w:rPr>
          <w:color w:val="231F20"/>
          <w:spacing w:val="-19"/>
          <w:w w:val="105"/>
        </w:rPr>
        <w:t> </w:t>
      </w:r>
      <w:r>
        <w:rPr>
          <w:color w:val="231F20"/>
          <w:w w:val="105"/>
        </w:rPr>
        <w:t>For</w:t>
      </w:r>
      <w:r>
        <w:rPr>
          <w:color w:val="231F20"/>
          <w:spacing w:val="-19"/>
          <w:w w:val="105"/>
        </w:rPr>
        <w:t> </w:t>
      </w:r>
      <w:r>
        <w:rPr>
          <w:color w:val="231F20"/>
          <w:w w:val="105"/>
        </w:rPr>
        <w:t>each</w:t>
      </w:r>
      <w:r>
        <w:rPr>
          <w:color w:val="231F20"/>
          <w:spacing w:val="-20"/>
          <w:w w:val="105"/>
        </w:rPr>
        <w:t> </w:t>
      </w:r>
      <w:r>
        <w:rPr>
          <w:color w:val="231F20"/>
          <w:w w:val="105"/>
        </w:rPr>
        <w:t>credit</w:t>
      </w:r>
      <w:r>
        <w:rPr>
          <w:color w:val="231F20"/>
          <w:spacing w:val="-20"/>
          <w:w w:val="105"/>
        </w:rPr>
        <w:t> </w:t>
      </w:r>
      <w:r>
        <w:rPr>
          <w:color w:val="231F20"/>
          <w:w w:val="105"/>
        </w:rPr>
        <w:t>hour/ course</w:t>
      </w:r>
      <w:r>
        <w:rPr>
          <w:color w:val="231F20"/>
          <w:spacing w:val="-23"/>
          <w:w w:val="105"/>
        </w:rPr>
        <w:t> </w:t>
      </w:r>
      <w:r>
        <w:rPr>
          <w:color w:val="231F20"/>
          <w:w w:val="105"/>
        </w:rPr>
        <w:t>identiﬁed</w:t>
      </w:r>
      <w:r>
        <w:rPr>
          <w:color w:val="231F20"/>
          <w:spacing w:val="-23"/>
          <w:w w:val="105"/>
        </w:rPr>
        <w:t> </w:t>
      </w:r>
      <w:r>
        <w:rPr>
          <w:color w:val="231F20"/>
          <w:w w:val="105"/>
        </w:rPr>
        <w:t>and</w:t>
      </w:r>
      <w:r>
        <w:rPr>
          <w:color w:val="231F20"/>
          <w:spacing w:val="-23"/>
          <w:w w:val="105"/>
        </w:rPr>
        <w:t> </w:t>
      </w:r>
      <w:r>
        <w:rPr>
          <w:color w:val="231F20"/>
          <w:w w:val="105"/>
        </w:rPr>
        <w:t>repeated,</w:t>
      </w:r>
      <w:r>
        <w:rPr>
          <w:color w:val="231F20"/>
          <w:spacing w:val="-23"/>
          <w:w w:val="105"/>
        </w:rPr>
        <w:t> </w:t>
      </w:r>
      <w:r>
        <w:rPr>
          <w:color w:val="231F20"/>
          <w:w w:val="105"/>
        </w:rPr>
        <w:t>only</w:t>
      </w:r>
      <w:r>
        <w:rPr>
          <w:color w:val="231F20"/>
          <w:spacing w:val="-22"/>
          <w:w w:val="105"/>
        </w:rPr>
        <w:t> </w:t>
      </w:r>
      <w:r>
        <w:rPr>
          <w:color w:val="231F20"/>
          <w:w w:val="105"/>
        </w:rPr>
        <w:t>the</w:t>
      </w:r>
      <w:r>
        <w:rPr>
          <w:color w:val="231F20"/>
          <w:spacing w:val="-22"/>
          <w:w w:val="105"/>
        </w:rPr>
        <w:t> </w:t>
      </w:r>
      <w:r>
        <w:rPr>
          <w:color w:val="231F20"/>
          <w:w w:val="105"/>
        </w:rPr>
        <w:t>most</w:t>
      </w:r>
      <w:r>
        <w:rPr>
          <w:color w:val="231F20"/>
          <w:spacing w:val="-22"/>
          <w:w w:val="105"/>
        </w:rPr>
        <w:t> </w:t>
      </w:r>
      <w:r>
        <w:rPr>
          <w:color w:val="231F20"/>
          <w:w w:val="105"/>
        </w:rPr>
        <w:t>recent</w:t>
      </w:r>
      <w:r>
        <w:rPr>
          <w:color w:val="231F20"/>
          <w:spacing w:val="-23"/>
          <w:w w:val="105"/>
        </w:rPr>
        <w:t> </w:t>
      </w:r>
      <w:r>
        <w:rPr>
          <w:color w:val="231F20"/>
          <w:w w:val="105"/>
        </w:rPr>
        <w:t>grade</w:t>
      </w:r>
      <w:r>
        <w:rPr>
          <w:color w:val="231F20"/>
          <w:spacing w:val="-22"/>
          <w:w w:val="105"/>
        </w:rPr>
        <w:t> </w:t>
      </w:r>
      <w:r>
        <w:rPr>
          <w:color w:val="231F20"/>
          <w:w w:val="105"/>
        </w:rPr>
        <w:t>will</w:t>
      </w:r>
      <w:r>
        <w:rPr>
          <w:color w:val="231F20"/>
          <w:spacing w:val="-23"/>
          <w:w w:val="105"/>
        </w:rPr>
        <w:t> </w:t>
      </w:r>
      <w:r>
        <w:rPr>
          <w:color w:val="231F20"/>
          <w:w w:val="105"/>
        </w:rPr>
        <w:t>be</w:t>
      </w:r>
      <w:r>
        <w:rPr>
          <w:color w:val="231F20"/>
          <w:spacing w:val="-22"/>
          <w:w w:val="105"/>
        </w:rPr>
        <w:t> </w:t>
      </w:r>
      <w:r>
        <w:rPr>
          <w:color w:val="231F20"/>
          <w:w w:val="105"/>
        </w:rPr>
        <w:t>used in</w:t>
      </w:r>
      <w:r>
        <w:rPr>
          <w:color w:val="231F20"/>
          <w:spacing w:val="-24"/>
          <w:w w:val="105"/>
        </w:rPr>
        <w:t> </w:t>
      </w:r>
      <w:r>
        <w:rPr>
          <w:color w:val="231F20"/>
          <w:w w:val="105"/>
        </w:rPr>
        <w:t>recomputing</w:t>
      </w:r>
      <w:r>
        <w:rPr>
          <w:color w:val="231F20"/>
          <w:spacing w:val="-24"/>
          <w:w w:val="105"/>
        </w:rPr>
        <w:t> </w:t>
      </w:r>
      <w:r>
        <w:rPr>
          <w:color w:val="231F20"/>
          <w:w w:val="105"/>
        </w:rPr>
        <w:t>the</w:t>
      </w:r>
      <w:r>
        <w:rPr>
          <w:color w:val="231F20"/>
          <w:spacing w:val="-24"/>
          <w:w w:val="105"/>
        </w:rPr>
        <w:t> </w:t>
      </w:r>
      <w:r>
        <w:rPr>
          <w:color w:val="231F20"/>
          <w:w w:val="105"/>
        </w:rPr>
        <w:t>overall</w:t>
      </w:r>
      <w:r>
        <w:rPr>
          <w:color w:val="231F20"/>
          <w:spacing w:val="-24"/>
          <w:w w:val="105"/>
        </w:rPr>
        <w:t> </w:t>
      </w:r>
      <w:r>
        <w:rPr>
          <w:color w:val="231F20"/>
          <w:w w:val="105"/>
        </w:rPr>
        <w:t>graduate</w:t>
      </w:r>
      <w:r>
        <w:rPr>
          <w:color w:val="231F20"/>
          <w:spacing w:val="-24"/>
          <w:w w:val="105"/>
        </w:rPr>
        <w:t> </w:t>
      </w:r>
      <w:r>
        <w:rPr>
          <w:color w:val="231F20"/>
          <w:spacing w:val="-4"/>
          <w:w w:val="105"/>
        </w:rPr>
        <w:t>GPA.</w:t>
      </w:r>
      <w:r>
        <w:rPr>
          <w:color w:val="231F20"/>
          <w:spacing w:val="-24"/>
          <w:w w:val="105"/>
        </w:rPr>
        <w:t> </w:t>
      </w:r>
      <w:r>
        <w:rPr>
          <w:color w:val="231F20"/>
          <w:spacing w:val="-3"/>
          <w:w w:val="105"/>
        </w:rPr>
        <w:t>However,</w:t>
      </w:r>
      <w:r>
        <w:rPr>
          <w:color w:val="231F20"/>
          <w:spacing w:val="-24"/>
          <w:w w:val="105"/>
        </w:rPr>
        <w:t> </w:t>
      </w:r>
      <w:r>
        <w:rPr>
          <w:color w:val="231F20"/>
          <w:w w:val="105"/>
        </w:rPr>
        <w:t>all</w:t>
      </w:r>
      <w:r>
        <w:rPr>
          <w:color w:val="231F20"/>
          <w:spacing w:val="-24"/>
          <w:w w:val="105"/>
        </w:rPr>
        <w:t> </w:t>
      </w:r>
      <w:r>
        <w:rPr>
          <w:color w:val="231F20"/>
          <w:w w:val="105"/>
        </w:rPr>
        <w:t>grades</w:t>
      </w:r>
      <w:r>
        <w:rPr>
          <w:color w:val="231F20"/>
          <w:spacing w:val="-24"/>
          <w:w w:val="105"/>
        </w:rPr>
        <w:t> </w:t>
      </w:r>
      <w:r>
        <w:rPr>
          <w:color w:val="231F20"/>
          <w:w w:val="105"/>
        </w:rPr>
        <w:t>earned will remain on the ofﬁcial transcript. Credit hours earned per course may</w:t>
      </w:r>
      <w:r>
        <w:rPr>
          <w:color w:val="231F20"/>
          <w:spacing w:val="-18"/>
          <w:w w:val="105"/>
        </w:rPr>
        <w:t> </w:t>
      </w:r>
      <w:r>
        <w:rPr>
          <w:color w:val="231F20"/>
          <w:w w:val="105"/>
        </w:rPr>
        <w:t>be</w:t>
      </w:r>
      <w:r>
        <w:rPr>
          <w:color w:val="231F20"/>
          <w:spacing w:val="-18"/>
          <w:w w:val="105"/>
        </w:rPr>
        <w:t> </w:t>
      </w:r>
      <w:r>
        <w:rPr>
          <w:color w:val="231F20"/>
          <w:w w:val="105"/>
        </w:rPr>
        <w:t>used</w:t>
      </w:r>
      <w:r>
        <w:rPr>
          <w:color w:val="231F20"/>
          <w:spacing w:val="-18"/>
          <w:w w:val="105"/>
        </w:rPr>
        <w:t> </w:t>
      </w:r>
      <w:r>
        <w:rPr>
          <w:color w:val="231F20"/>
          <w:w w:val="105"/>
        </w:rPr>
        <w:t>only</w:t>
      </w:r>
      <w:r>
        <w:rPr>
          <w:color w:val="231F20"/>
          <w:spacing w:val="-18"/>
          <w:w w:val="105"/>
        </w:rPr>
        <w:t> </w:t>
      </w:r>
      <w:r>
        <w:rPr>
          <w:color w:val="231F20"/>
          <w:w w:val="105"/>
        </w:rPr>
        <w:t>one</w:t>
      </w:r>
      <w:r>
        <w:rPr>
          <w:color w:val="231F20"/>
          <w:spacing w:val="-18"/>
          <w:w w:val="105"/>
        </w:rPr>
        <w:t> </w:t>
      </w:r>
      <w:r>
        <w:rPr>
          <w:color w:val="231F20"/>
          <w:w w:val="105"/>
        </w:rPr>
        <w:t>time</w:t>
      </w:r>
      <w:r>
        <w:rPr>
          <w:color w:val="231F20"/>
          <w:spacing w:val="-18"/>
          <w:w w:val="105"/>
        </w:rPr>
        <w:t> </w:t>
      </w:r>
      <w:r>
        <w:rPr>
          <w:color w:val="231F20"/>
          <w:w w:val="105"/>
        </w:rPr>
        <w:t>toward</w:t>
      </w:r>
      <w:r>
        <w:rPr>
          <w:color w:val="231F20"/>
          <w:spacing w:val="-18"/>
          <w:w w:val="105"/>
        </w:rPr>
        <w:t> </w:t>
      </w:r>
      <w:r>
        <w:rPr>
          <w:color w:val="231F20"/>
          <w:w w:val="105"/>
        </w:rPr>
        <w:t>meeting</w:t>
      </w:r>
      <w:r>
        <w:rPr>
          <w:color w:val="231F20"/>
          <w:spacing w:val="-18"/>
          <w:w w:val="105"/>
        </w:rPr>
        <w:t> </w:t>
      </w:r>
      <w:r>
        <w:rPr>
          <w:color w:val="231F20"/>
          <w:w w:val="105"/>
        </w:rPr>
        <w:t>the</w:t>
      </w:r>
      <w:r>
        <w:rPr>
          <w:color w:val="231F20"/>
          <w:spacing w:val="-18"/>
          <w:w w:val="105"/>
        </w:rPr>
        <w:t> </w:t>
      </w:r>
      <w:r>
        <w:rPr>
          <w:color w:val="231F20"/>
          <w:w w:val="105"/>
        </w:rPr>
        <w:t>number</w:t>
      </w:r>
      <w:r>
        <w:rPr>
          <w:color w:val="231F20"/>
          <w:spacing w:val="-18"/>
          <w:w w:val="105"/>
        </w:rPr>
        <w:t> </w:t>
      </w:r>
      <w:r>
        <w:rPr>
          <w:color w:val="231F20"/>
          <w:w w:val="105"/>
        </w:rPr>
        <w:t>of</w:t>
      </w:r>
      <w:r>
        <w:rPr>
          <w:color w:val="231F20"/>
          <w:spacing w:val="-18"/>
          <w:w w:val="105"/>
        </w:rPr>
        <w:t> </w:t>
      </w:r>
      <w:r>
        <w:rPr>
          <w:color w:val="231F20"/>
          <w:w w:val="105"/>
        </w:rPr>
        <w:t>credit</w:t>
      </w:r>
      <w:r>
        <w:rPr>
          <w:color w:val="231F20"/>
          <w:spacing w:val="-18"/>
          <w:w w:val="105"/>
        </w:rPr>
        <w:t> </w:t>
      </w:r>
      <w:r>
        <w:rPr>
          <w:color w:val="231F20"/>
          <w:w w:val="105"/>
        </w:rPr>
        <w:t>hours</w:t>
      </w:r>
    </w:p>
    <w:p>
      <w:pPr>
        <w:pStyle w:val="BodyText"/>
        <w:spacing w:line="288" w:lineRule="auto"/>
      </w:pPr>
      <w:r>
        <w:rPr>
          <w:color w:val="231F20"/>
          <w:w w:val="105"/>
        </w:rPr>
        <w:t>required</w:t>
      </w:r>
      <w:r>
        <w:rPr>
          <w:color w:val="231F20"/>
          <w:spacing w:val="-29"/>
          <w:w w:val="105"/>
        </w:rPr>
        <w:t> </w:t>
      </w:r>
      <w:r>
        <w:rPr>
          <w:color w:val="231F20"/>
          <w:w w:val="105"/>
        </w:rPr>
        <w:t>from</w:t>
      </w:r>
      <w:r>
        <w:rPr>
          <w:color w:val="231F20"/>
          <w:spacing w:val="-28"/>
          <w:w w:val="105"/>
        </w:rPr>
        <w:t> </w:t>
      </w:r>
      <w:r>
        <w:rPr>
          <w:color w:val="231F20"/>
          <w:w w:val="105"/>
        </w:rPr>
        <w:t>graduation.</w:t>
      </w:r>
      <w:r>
        <w:rPr>
          <w:color w:val="231F20"/>
          <w:spacing w:val="-28"/>
          <w:w w:val="105"/>
        </w:rPr>
        <w:t> </w:t>
      </w:r>
      <w:r>
        <w:rPr>
          <w:color w:val="231F20"/>
          <w:w w:val="105"/>
        </w:rPr>
        <w:t>The</w:t>
      </w:r>
      <w:r>
        <w:rPr>
          <w:color w:val="231F20"/>
          <w:spacing w:val="-29"/>
          <w:w w:val="105"/>
        </w:rPr>
        <w:t> </w:t>
      </w:r>
      <w:r>
        <w:rPr>
          <w:color w:val="231F20"/>
          <w:w w:val="105"/>
        </w:rPr>
        <w:t>Repeat/Recompute</w:t>
      </w:r>
      <w:r>
        <w:rPr>
          <w:color w:val="231F20"/>
          <w:spacing w:val="-28"/>
          <w:w w:val="105"/>
        </w:rPr>
        <w:t> </w:t>
      </w:r>
      <w:r>
        <w:rPr>
          <w:color w:val="231F20"/>
          <w:w w:val="105"/>
        </w:rPr>
        <w:t>policy</w:t>
      </w:r>
      <w:r>
        <w:rPr>
          <w:color w:val="231F20"/>
          <w:spacing w:val="-28"/>
          <w:w w:val="105"/>
        </w:rPr>
        <w:t> </w:t>
      </w:r>
      <w:r>
        <w:rPr>
          <w:color w:val="231F20"/>
          <w:w w:val="105"/>
        </w:rPr>
        <w:t>is</w:t>
      </w:r>
      <w:r>
        <w:rPr>
          <w:color w:val="231F20"/>
          <w:spacing w:val="-29"/>
          <w:w w:val="105"/>
        </w:rPr>
        <w:t> </w:t>
      </w:r>
      <w:r>
        <w:rPr>
          <w:color w:val="231F20"/>
          <w:w w:val="105"/>
        </w:rPr>
        <w:t>available</w:t>
      </w:r>
      <w:r>
        <w:rPr>
          <w:color w:val="231F20"/>
          <w:spacing w:val="-29"/>
          <w:w w:val="105"/>
        </w:rPr>
        <w:t> </w:t>
      </w:r>
      <w:r>
        <w:rPr>
          <w:color w:val="231F20"/>
          <w:w w:val="105"/>
        </w:rPr>
        <w:t>only prior</w:t>
      </w:r>
      <w:r>
        <w:rPr>
          <w:color w:val="231F20"/>
          <w:spacing w:val="-21"/>
          <w:w w:val="105"/>
        </w:rPr>
        <w:t> </w:t>
      </w:r>
      <w:r>
        <w:rPr>
          <w:color w:val="231F20"/>
          <w:w w:val="105"/>
        </w:rPr>
        <w:t>to</w:t>
      </w:r>
      <w:r>
        <w:rPr>
          <w:color w:val="231F20"/>
          <w:spacing w:val="-21"/>
          <w:w w:val="105"/>
        </w:rPr>
        <w:t> </w:t>
      </w:r>
      <w:r>
        <w:rPr>
          <w:color w:val="231F20"/>
          <w:w w:val="105"/>
        </w:rPr>
        <w:t>the</w:t>
      </w:r>
      <w:r>
        <w:rPr>
          <w:color w:val="231F20"/>
          <w:spacing w:val="-21"/>
          <w:w w:val="105"/>
        </w:rPr>
        <w:t> </w:t>
      </w:r>
      <w:r>
        <w:rPr>
          <w:color w:val="231F20"/>
          <w:w w:val="105"/>
        </w:rPr>
        <w:t>degree</w:t>
      </w:r>
      <w:r>
        <w:rPr>
          <w:color w:val="231F20"/>
          <w:spacing w:val="-21"/>
          <w:w w:val="105"/>
        </w:rPr>
        <w:t> </w:t>
      </w:r>
      <w:r>
        <w:rPr>
          <w:color w:val="231F20"/>
          <w:w w:val="105"/>
        </w:rPr>
        <w:t>being</w:t>
      </w:r>
      <w:r>
        <w:rPr>
          <w:color w:val="231F20"/>
          <w:spacing w:val="-21"/>
          <w:w w:val="105"/>
        </w:rPr>
        <w:t> </w:t>
      </w:r>
      <w:r>
        <w:rPr>
          <w:color w:val="231F20"/>
          <w:w w:val="105"/>
        </w:rPr>
        <w:t>conferred.</w:t>
      </w:r>
      <w:r>
        <w:rPr>
          <w:color w:val="231F20"/>
          <w:spacing w:val="-21"/>
          <w:w w:val="105"/>
        </w:rPr>
        <w:t> </w:t>
      </w:r>
      <w:r>
        <w:rPr>
          <w:color w:val="231F20"/>
          <w:w w:val="105"/>
        </w:rPr>
        <w:t>Students</w:t>
      </w:r>
      <w:r>
        <w:rPr>
          <w:color w:val="231F20"/>
          <w:spacing w:val="-21"/>
          <w:w w:val="105"/>
        </w:rPr>
        <w:t> </w:t>
      </w:r>
      <w:r>
        <w:rPr>
          <w:color w:val="231F20"/>
          <w:w w:val="105"/>
        </w:rPr>
        <w:t>must</w:t>
      </w:r>
      <w:r>
        <w:rPr>
          <w:color w:val="231F20"/>
          <w:spacing w:val="-21"/>
          <w:w w:val="105"/>
        </w:rPr>
        <w:t> </w:t>
      </w:r>
      <w:r>
        <w:rPr>
          <w:color w:val="231F20"/>
          <w:w w:val="105"/>
        </w:rPr>
        <w:t>request</w:t>
      </w:r>
      <w:r>
        <w:rPr>
          <w:color w:val="231F20"/>
          <w:spacing w:val="-21"/>
          <w:w w:val="105"/>
        </w:rPr>
        <w:t> </w:t>
      </w:r>
      <w:r>
        <w:rPr>
          <w:color w:val="231F20"/>
          <w:w w:val="105"/>
        </w:rPr>
        <w:t>their</w:t>
      </w:r>
      <w:r>
        <w:rPr>
          <w:color w:val="231F20"/>
          <w:spacing w:val="-21"/>
          <w:w w:val="105"/>
        </w:rPr>
        <w:t> </w:t>
      </w:r>
      <w:r>
        <w:rPr>
          <w:color w:val="231F20"/>
          <w:spacing w:val="-5"/>
          <w:w w:val="105"/>
        </w:rPr>
        <w:t>GPA</w:t>
      </w:r>
      <w:r>
        <w:rPr>
          <w:color w:val="231F20"/>
          <w:spacing w:val="-21"/>
          <w:w w:val="105"/>
        </w:rPr>
        <w:t> </w:t>
      </w:r>
      <w:r>
        <w:rPr>
          <w:color w:val="231F20"/>
          <w:w w:val="105"/>
        </w:rPr>
        <w:t>be recomputed by completing the form at the following website: https:// </w:t>
      </w:r>
      <w:hyperlink r:id="rId80">
        <w:r>
          <w:rPr>
            <w:color w:val="231F20"/>
            <w:w w:val="105"/>
          </w:rPr>
          <w:t>www.una.edu/registrar/forms_and_instructions.html.</w:t>
        </w:r>
      </w:hyperlink>
    </w:p>
    <w:p>
      <w:pPr>
        <w:spacing w:after="0" w:line="288" w:lineRule="auto"/>
        <w:sectPr>
          <w:headerReference w:type="default" r:id="rId78"/>
          <w:headerReference w:type="even" r:id="rId79"/>
          <w:pgSz w:w="12240" w:h="15840"/>
          <w:pgMar w:header="677" w:footer="0" w:top="1240" w:bottom="280" w:left="580" w:right="560"/>
          <w:cols w:num="2" w:equalWidth="0">
            <w:col w:w="5458" w:space="50"/>
            <w:col w:w="5592"/>
          </w:cols>
        </w:sectPr>
      </w:pPr>
    </w:p>
    <w:p>
      <w:pPr>
        <w:pStyle w:val="BodyText"/>
        <w:spacing w:before="7"/>
        <w:ind w:left="0"/>
        <w:rPr>
          <w:sz w:val="17"/>
        </w:rPr>
      </w:pPr>
    </w:p>
    <w:p>
      <w:pPr>
        <w:pStyle w:val="BodyText"/>
        <w:spacing w:line="288" w:lineRule="auto"/>
      </w:pPr>
      <w:r>
        <w:rPr>
          <w:color w:val="231F20"/>
          <w:w w:val="105"/>
        </w:rPr>
        <w:t>For</w:t>
      </w:r>
      <w:r>
        <w:rPr>
          <w:color w:val="231F20"/>
          <w:spacing w:val="-24"/>
          <w:w w:val="105"/>
        </w:rPr>
        <w:t> </w:t>
      </w:r>
      <w:r>
        <w:rPr>
          <w:color w:val="231F20"/>
          <w:w w:val="105"/>
        </w:rPr>
        <w:t>College</w:t>
      </w:r>
      <w:r>
        <w:rPr>
          <w:color w:val="231F20"/>
          <w:spacing w:val="-24"/>
          <w:w w:val="105"/>
        </w:rPr>
        <w:t> </w:t>
      </w:r>
      <w:r>
        <w:rPr>
          <w:color w:val="231F20"/>
          <w:w w:val="105"/>
        </w:rPr>
        <w:t>of</w:t>
      </w:r>
      <w:r>
        <w:rPr>
          <w:color w:val="231F20"/>
          <w:spacing w:val="-24"/>
          <w:w w:val="105"/>
        </w:rPr>
        <w:t> </w:t>
      </w:r>
      <w:r>
        <w:rPr>
          <w:color w:val="231F20"/>
          <w:w w:val="105"/>
        </w:rPr>
        <w:t>Business</w:t>
      </w:r>
      <w:r>
        <w:rPr>
          <w:color w:val="231F20"/>
          <w:spacing w:val="-24"/>
          <w:w w:val="105"/>
        </w:rPr>
        <w:t> </w:t>
      </w:r>
      <w:r>
        <w:rPr>
          <w:color w:val="231F20"/>
          <w:w w:val="105"/>
        </w:rPr>
        <w:t>Students,</w:t>
      </w:r>
      <w:r>
        <w:rPr>
          <w:color w:val="231F20"/>
          <w:spacing w:val="-24"/>
          <w:w w:val="105"/>
        </w:rPr>
        <w:t> </w:t>
      </w:r>
      <w:r>
        <w:rPr>
          <w:color w:val="231F20"/>
          <w:w w:val="105"/>
        </w:rPr>
        <w:t>(MG</w:t>
      </w:r>
      <w:r>
        <w:rPr>
          <w:color w:val="231F20"/>
          <w:spacing w:val="-24"/>
          <w:w w:val="105"/>
        </w:rPr>
        <w:t> </w:t>
      </w:r>
      <w:r>
        <w:rPr>
          <w:color w:val="231F20"/>
          <w:w w:val="105"/>
        </w:rPr>
        <w:t>600)</w:t>
      </w:r>
      <w:r>
        <w:rPr>
          <w:color w:val="231F20"/>
          <w:spacing w:val="-24"/>
          <w:w w:val="105"/>
        </w:rPr>
        <w:t> </w:t>
      </w:r>
      <w:r>
        <w:rPr>
          <w:color w:val="231F20"/>
          <w:w w:val="105"/>
        </w:rPr>
        <w:t>(a</w:t>
      </w:r>
      <w:r>
        <w:rPr>
          <w:color w:val="231F20"/>
          <w:spacing w:val="-24"/>
          <w:w w:val="105"/>
        </w:rPr>
        <w:t> </w:t>
      </w:r>
      <w:r>
        <w:rPr>
          <w:color w:val="231F20"/>
          <w:w w:val="105"/>
        </w:rPr>
        <w:t>4</w:t>
      </w:r>
      <w:r>
        <w:rPr>
          <w:color w:val="231F20"/>
          <w:spacing w:val="-25"/>
          <w:w w:val="105"/>
        </w:rPr>
        <w:t> </w:t>
      </w:r>
      <w:r>
        <w:rPr>
          <w:color w:val="231F20"/>
          <w:w w:val="105"/>
        </w:rPr>
        <w:t>hour</w:t>
      </w:r>
      <w:r>
        <w:rPr>
          <w:color w:val="231F20"/>
          <w:spacing w:val="-24"/>
          <w:w w:val="105"/>
        </w:rPr>
        <w:t> </w:t>
      </w:r>
      <w:r>
        <w:rPr>
          <w:color w:val="231F20"/>
          <w:w w:val="105"/>
        </w:rPr>
        <w:t>course)</w:t>
      </w:r>
      <w:r>
        <w:rPr>
          <w:color w:val="231F20"/>
          <w:spacing w:val="-25"/>
          <w:w w:val="105"/>
        </w:rPr>
        <w:t> </w:t>
      </w:r>
      <w:r>
        <w:rPr>
          <w:color w:val="231F20"/>
          <w:w w:val="105"/>
        </w:rPr>
        <w:t>will</w:t>
      </w:r>
      <w:r>
        <w:rPr>
          <w:color w:val="231F20"/>
          <w:spacing w:val="-25"/>
          <w:w w:val="105"/>
        </w:rPr>
        <w:t> </w:t>
      </w:r>
      <w:r>
        <w:rPr>
          <w:color w:val="231F20"/>
          <w:w w:val="105"/>
        </w:rPr>
        <w:t>be allowed</w:t>
      </w:r>
      <w:r>
        <w:rPr>
          <w:color w:val="231F20"/>
          <w:spacing w:val="-11"/>
          <w:w w:val="105"/>
        </w:rPr>
        <w:t> </w:t>
      </w:r>
      <w:r>
        <w:rPr>
          <w:color w:val="231F20"/>
          <w:w w:val="105"/>
        </w:rPr>
        <w:t>to</w:t>
      </w:r>
      <w:r>
        <w:rPr>
          <w:color w:val="231F20"/>
          <w:spacing w:val="-10"/>
          <w:w w:val="105"/>
        </w:rPr>
        <w:t> </w:t>
      </w:r>
      <w:r>
        <w:rPr>
          <w:color w:val="231F20"/>
          <w:w w:val="105"/>
        </w:rPr>
        <w:t>be</w:t>
      </w:r>
      <w:r>
        <w:rPr>
          <w:color w:val="231F20"/>
          <w:spacing w:val="-10"/>
          <w:w w:val="105"/>
        </w:rPr>
        <w:t> </w:t>
      </w:r>
      <w:r>
        <w:rPr>
          <w:color w:val="231F20"/>
          <w:w w:val="105"/>
        </w:rPr>
        <w:t>subject</w:t>
      </w:r>
      <w:r>
        <w:rPr>
          <w:color w:val="231F20"/>
          <w:spacing w:val="-11"/>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repeat/recompute</w:t>
      </w:r>
      <w:r>
        <w:rPr>
          <w:color w:val="231F20"/>
          <w:spacing w:val="-11"/>
          <w:w w:val="105"/>
        </w:rPr>
        <w:t> </w:t>
      </w:r>
      <w:r>
        <w:rPr>
          <w:color w:val="231F20"/>
          <w:spacing w:val="-3"/>
          <w:w w:val="105"/>
        </w:rPr>
        <w:t>policy.</w:t>
      </w:r>
    </w:p>
    <w:p>
      <w:pPr>
        <w:pStyle w:val="Heading2"/>
        <w:spacing w:before="107"/>
      </w:pPr>
      <w:r>
        <w:rPr>
          <w:color w:val="231F20"/>
        </w:rPr>
        <w:t>Master of Accountancy (MAcc)</w:t>
      </w:r>
    </w:p>
    <w:p>
      <w:pPr>
        <w:pStyle w:val="BodyText"/>
        <w:spacing w:line="288" w:lineRule="auto" w:before="119"/>
        <w:ind w:right="149"/>
      </w:pPr>
      <w:bookmarkStart w:name="Master of Accountancy" w:id="141"/>
      <w:bookmarkEnd w:id="141"/>
      <w:r>
        <w:rPr/>
      </w:r>
      <w:r>
        <w:rPr>
          <w:color w:val="231F20"/>
          <w:w w:val="105"/>
        </w:rPr>
        <w:t>The Master of Accountancy (MAcc) is a 30 semester hour program designed to provide individuals with a more thorough knowledge of accounting theory and practice. In addition to meeting the admission requirements</w:t>
      </w:r>
      <w:r>
        <w:rPr>
          <w:color w:val="231F20"/>
          <w:spacing w:val="-22"/>
          <w:w w:val="105"/>
        </w:rPr>
        <w:t> </w:t>
      </w:r>
      <w:r>
        <w:rPr>
          <w:color w:val="231F20"/>
          <w:w w:val="105"/>
        </w:rPr>
        <w:t>for</w:t>
      </w:r>
      <w:r>
        <w:rPr>
          <w:color w:val="231F20"/>
          <w:spacing w:val="-21"/>
          <w:w w:val="105"/>
        </w:rPr>
        <w:t> </w:t>
      </w:r>
      <w:r>
        <w:rPr>
          <w:color w:val="231F20"/>
          <w:w w:val="105"/>
        </w:rPr>
        <w:t>graduate</w:t>
      </w:r>
      <w:r>
        <w:rPr>
          <w:color w:val="231F20"/>
          <w:spacing w:val="-21"/>
          <w:w w:val="105"/>
        </w:rPr>
        <w:t> </w:t>
      </w:r>
      <w:r>
        <w:rPr>
          <w:color w:val="231F20"/>
          <w:w w:val="105"/>
        </w:rPr>
        <w:t>study</w:t>
      </w:r>
      <w:r>
        <w:rPr>
          <w:color w:val="231F20"/>
          <w:spacing w:val="-22"/>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College</w:t>
      </w:r>
      <w:r>
        <w:rPr>
          <w:color w:val="231F20"/>
          <w:spacing w:val="-21"/>
          <w:w w:val="105"/>
        </w:rPr>
        <w:t> </w:t>
      </w:r>
      <w:r>
        <w:rPr>
          <w:color w:val="231F20"/>
          <w:w w:val="105"/>
        </w:rPr>
        <w:t>of</w:t>
      </w:r>
      <w:r>
        <w:rPr>
          <w:color w:val="231F20"/>
          <w:spacing w:val="-21"/>
          <w:w w:val="105"/>
        </w:rPr>
        <w:t> </w:t>
      </w:r>
      <w:r>
        <w:rPr>
          <w:color w:val="231F20"/>
          <w:w w:val="105"/>
        </w:rPr>
        <w:t>Business,</w:t>
      </w:r>
      <w:r>
        <w:rPr>
          <w:color w:val="231F20"/>
          <w:spacing w:val="-21"/>
          <w:w w:val="105"/>
        </w:rPr>
        <w:t> </w:t>
      </w:r>
      <w:r>
        <w:rPr>
          <w:color w:val="231F20"/>
          <w:w w:val="105"/>
        </w:rPr>
        <w:t>one</w:t>
      </w:r>
      <w:r>
        <w:rPr>
          <w:color w:val="231F20"/>
          <w:spacing w:val="-21"/>
          <w:w w:val="105"/>
        </w:rPr>
        <w:t> </w:t>
      </w:r>
      <w:r>
        <w:rPr>
          <w:color w:val="231F20"/>
          <w:w w:val="105"/>
        </w:rPr>
        <w:t>should have</w:t>
      </w:r>
      <w:r>
        <w:rPr>
          <w:color w:val="231F20"/>
          <w:spacing w:val="-23"/>
          <w:w w:val="105"/>
        </w:rPr>
        <w:t> </w:t>
      </w:r>
      <w:r>
        <w:rPr>
          <w:color w:val="231F20"/>
          <w:w w:val="105"/>
        </w:rPr>
        <w:t>the</w:t>
      </w:r>
      <w:r>
        <w:rPr>
          <w:color w:val="231F20"/>
          <w:spacing w:val="-22"/>
          <w:w w:val="105"/>
        </w:rPr>
        <w:t> </w:t>
      </w:r>
      <w:r>
        <w:rPr>
          <w:color w:val="231F20"/>
          <w:w w:val="105"/>
        </w:rPr>
        <w:t>equivalent</w:t>
      </w:r>
      <w:r>
        <w:rPr>
          <w:color w:val="231F20"/>
          <w:spacing w:val="-23"/>
          <w:w w:val="105"/>
        </w:rPr>
        <w:t> </w:t>
      </w:r>
      <w:r>
        <w:rPr>
          <w:color w:val="231F20"/>
          <w:w w:val="105"/>
        </w:rPr>
        <w:t>of</w:t>
      </w:r>
      <w:r>
        <w:rPr>
          <w:color w:val="231F20"/>
          <w:spacing w:val="-22"/>
          <w:w w:val="105"/>
        </w:rPr>
        <w:t> </w:t>
      </w:r>
      <w:r>
        <w:rPr>
          <w:color w:val="231F20"/>
          <w:w w:val="105"/>
        </w:rPr>
        <w:t>a</w:t>
      </w:r>
      <w:r>
        <w:rPr>
          <w:color w:val="231F20"/>
          <w:spacing w:val="-23"/>
          <w:w w:val="105"/>
        </w:rPr>
        <w:t> </w:t>
      </w:r>
      <w:r>
        <w:rPr>
          <w:color w:val="231F20"/>
          <w:w w:val="105"/>
        </w:rPr>
        <w:t>bachelor's</w:t>
      </w:r>
      <w:r>
        <w:rPr>
          <w:color w:val="231F20"/>
          <w:spacing w:val="-22"/>
          <w:w w:val="105"/>
        </w:rPr>
        <w:t> </w:t>
      </w:r>
      <w:r>
        <w:rPr>
          <w:color w:val="231F20"/>
          <w:w w:val="105"/>
        </w:rPr>
        <w:t>degree</w:t>
      </w:r>
      <w:r>
        <w:rPr>
          <w:color w:val="231F20"/>
          <w:spacing w:val="-23"/>
          <w:w w:val="105"/>
        </w:rPr>
        <w:t> </w:t>
      </w:r>
      <w:r>
        <w:rPr>
          <w:color w:val="231F20"/>
          <w:w w:val="105"/>
        </w:rPr>
        <w:t>in</w:t>
      </w:r>
      <w:r>
        <w:rPr>
          <w:color w:val="231F20"/>
          <w:spacing w:val="-23"/>
          <w:w w:val="105"/>
        </w:rPr>
        <w:t> </w:t>
      </w:r>
      <w:r>
        <w:rPr>
          <w:color w:val="231F20"/>
          <w:w w:val="105"/>
        </w:rPr>
        <w:t>accounting</w:t>
      </w:r>
      <w:r>
        <w:rPr>
          <w:color w:val="231F20"/>
          <w:spacing w:val="-23"/>
          <w:w w:val="105"/>
        </w:rPr>
        <w:t> </w:t>
      </w:r>
      <w:r>
        <w:rPr>
          <w:color w:val="231F20"/>
          <w:w w:val="105"/>
        </w:rPr>
        <w:t>or</w:t>
      </w:r>
      <w:r>
        <w:rPr>
          <w:color w:val="231F20"/>
          <w:spacing w:val="-22"/>
          <w:w w:val="105"/>
        </w:rPr>
        <w:t> </w:t>
      </w:r>
      <w:r>
        <w:rPr>
          <w:color w:val="231F20"/>
          <w:w w:val="105"/>
        </w:rPr>
        <w:t>successfully complete</w:t>
      </w:r>
      <w:r>
        <w:rPr>
          <w:color w:val="231F20"/>
          <w:spacing w:val="-23"/>
          <w:w w:val="105"/>
        </w:rPr>
        <w:t> </w:t>
      </w:r>
      <w:r>
        <w:rPr>
          <w:color w:val="231F20"/>
          <w:w w:val="105"/>
        </w:rPr>
        <w:t>undergraduate</w:t>
      </w:r>
      <w:r>
        <w:rPr>
          <w:color w:val="231F20"/>
          <w:spacing w:val="-23"/>
          <w:w w:val="105"/>
        </w:rPr>
        <w:t> </w:t>
      </w:r>
      <w:r>
        <w:rPr>
          <w:color w:val="231F20"/>
          <w:w w:val="105"/>
        </w:rPr>
        <w:t>accounting</w:t>
      </w:r>
      <w:r>
        <w:rPr>
          <w:color w:val="231F20"/>
          <w:spacing w:val="-23"/>
          <w:w w:val="105"/>
        </w:rPr>
        <w:t> </w:t>
      </w:r>
      <w:r>
        <w:rPr>
          <w:color w:val="231F20"/>
          <w:w w:val="105"/>
        </w:rPr>
        <w:t>prerequisites</w:t>
      </w:r>
      <w:r>
        <w:rPr>
          <w:color w:val="231F20"/>
          <w:spacing w:val="-23"/>
          <w:w w:val="105"/>
        </w:rPr>
        <w:t> </w:t>
      </w:r>
      <w:r>
        <w:rPr>
          <w:color w:val="231F20"/>
          <w:w w:val="105"/>
        </w:rPr>
        <w:t>as</w:t>
      </w:r>
      <w:r>
        <w:rPr>
          <w:color w:val="231F20"/>
          <w:spacing w:val="-23"/>
          <w:w w:val="105"/>
        </w:rPr>
        <w:t> </w:t>
      </w:r>
      <w:r>
        <w:rPr>
          <w:color w:val="231F20"/>
          <w:w w:val="105"/>
        </w:rPr>
        <w:t>prescribed</w:t>
      </w:r>
      <w:r>
        <w:rPr>
          <w:color w:val="231F20"/>
          <w:spacing w:val="-23"/>
          <w:w w:val="105"/>
        </w:rPr>
        <w:t> </w:t>
      </w:r>
      <w:r>
        <w:rPr>
          <w:color w:val="231F20"/>
          <w:w w:val="105"/>
        </w:rPr>
        <w:t>by</w:t>
      </w:r>
      <w:r>
        <w:rPr>
          <w:color w:val="231F20"/>
          <w:spacing w:val="-23"/>
          <w:w w:val="105"/>
        </w:rPr>
        <w:t> </w:t>
      </w:r>
      <w:r>
        <w:rPr>
          <w:color w:val="231F20"/>
          <w:w w:val="105"/>
        </w:rPr>
        <w:t>an Accounting-MBA/MAcc</w:t>
      </w:r>
      <w:r>
        <w:rPr>
          <w:color w:val="231F20"/>
          <w:spacing w:val="-25"/>
          <w:w w:val="105"/>
        </w:rPr>
        <w:t> </w:t>
      </w:r>
      <w:r>
        <w:rPr>
          <w:color w:val="231F20"/>
          <w:spacing w:val="-3"/>
          <w:w w:val="105"/>
        </w:rPr>
        <w:t>Coordinator.</w:t>
      </w:r>
      <w:r>
        <w:rPr>
          <w:color w:val="231F20"/>
          <w:spacing w:val="-2"/>
          <w:w w:val="105"/>
        </w:rPr>
        <w:t> </w:t>
      </w:r>
      <w:r>
        <w:rPr>
          <w:color w:val="231F20"/>
          <w:w w:val="105"/>
        </w:rPr>
        <w:t>In</w:t>
      </w:r>
      <w:r>
        <w:rPr>
          <w:color w:val="231F20"/>
          <w:spacing w:val="-25"/>
          <w:w w:val="105"/>
        </w:rPr>
        <w:t> </w:t>
      </w:r>
      <w:r>
        <w:rPr>
          <w:color w:val="231F20"/>
          <w:w w:val="105"/>
        </w:rPr>
        <w:t>most</w:t>
      </w:r>
      <w:r>
        <w:rPr>
          <w:color w:val="231F20"/>
          <w:spacing w:val="-25"/>
          <w:w w:val="105"/>
        </w:rPr>
        <w:t> </w:t>
      </w:r>
      <w:r>
        <w:rPr>
          <w:color w:val="231F20"/>
          <w:w w:val="105"/>
        </w:rPr>
        <w:t>states,</w:t>
      </w:r>
      <w:r>
        <w:rPr>
          <w:color w:val="231F20"/>
          <w:spacing w:val="-25"/>
          <w:w w:val="105"/>
        </w:rPr>
        <w:t> </w:t>
      </w:r>
      <w:r>
        <w:rPr>
          <w:color w:val="231F20"/>
          <w:w w:val="105"/>
        </w:rPr>
        <w:t>including</w:t>
      </w:r>
      <w:r>
        <w:rPr>
          <w:color w:val="231F20"/>
          <w:spacing w:val="-25"/>
          <w:w w:val="105"/>
        </w:rPr>
        <w:t> </w:t>
      </w:r>
      <w:r>
        <w:rPr>
          <w:color w:val="231F20"/>
          <w:w w:val="105"/>
        </w:rPr>
        <w:t>Alabama, one must complete 150 semester hours of education in order to be eligible</w:t>
      </w:r>
      <w:r>
        <w:rPr>
          <w:color w:val="231F20"/>
          <w:spacing w:val="-19"/>
          <w:w w:val="105"/>
        </w:rPr>
        <w:t> </w:t>
      </w:r>
      <w:r>
        <w:rPr>
          <w:color w:val="231F20"/>
          <w:w w:val="105"/>
        </w:rPr>
        <w:t>to</w:t>
      </w:r>
      <w:r>
        <w:rPr>
          <w:color w:val="231F20"/>
          <w:spacing w:val="-18"/>
          <w:w w:val="105"/>
        </w:rPr>
        <w:t> </w:t>
      </w:r>
      <w:r>
        <w:rPr>
          <w:color w:val="231F20"/>
          <w:w w:val="105"/>
        </w:rPr>
        <w:t>sit</w:t>
      </w:r>
      <w:r>
        <w:rPr>
          <w:color w:val="231F20"/>
          <w:spacing w:val="-19"/>
          <w:w w:val="105"/>
        </w:rPr>
        <w:t> </w:t>
      </w:r>
      <w:r>
        <w:rPr>
          <w:color w:val="231F20"/>
          <w:w w:val="105"/>
        </w:rPr>
        <w:t>for</w:t>
      </w:r>
      <w:r>
        <w:rPr>
          <w:color w:val="231F20"/>
          <w:spacing w:val="-18"/>
          <w:w w:val="105"/>
        </w:rPr>
        <w:t> </w:t>
      </w:r>
      <w:r>
        <w:rPr>
          <w:color w:val="231F20"/>
          <w:w w:val="105"/>
        </w:rPr>
        <w:t>the</w:t>
      </w:r>
      <w:r>
        <w:rPr>
          <w:color w:val="231F20"/>
          <w:spacing w:val="-18"/>
          <w:w w:val="105"/>
        </w:rPr>
        <w:t> </w:t>
      </w:r>
      <w:r>
        <w:rPr>
          <w:color w:val="231F20"/>
          <w:spacing w:val="-5"/>
          <w:w w:val="105"/>
        </w:rPr>
        <w:t>CPA</w:t>
      </w:r>
      <w:r>
        <w:rPr>
          <w:color w:val="231F20"/>
          <w:spacing w:val="-18"/>
          <w:w w:val="105"/>
        </w:rPr>
        <w:t> </w:t>
      </w:r>
      <w:r>
        <w:rPr>
          <w:color w:val="231F20"/>
          <w:w w:val="105"/>
        </w:rPr>
        <w:t>exam.</w:t>
      </w:r>
      <w:r>
        <w:rPr>
          <w:color w:val="231F20"/>
          <w:spacing w:val="10"/>
          <w:w w:val="105"/>
        </w:rPr>
        <w:t> </w:t>
      </w:r>
      <w:r>
        <w:rPr>
          <w:color w:val="231F20"/>
          <w:w w:val="105"/>
        </w:rPr>
        <w:t>The</w:t>
      </w:r>
      <w:r>
        <w:rPr>
          <w:color w:val="231F20"/>
          <w:spacing w:val="-19"/>
          <w:w w:val="105"/>
        </w:rPr>
        <w:t> </w:t>
      </w:r>
      <w:r>
        <w:rPr>
          <w:color w:val="231F20"/>
          <w:w w:val="105"/>
        </w:rPr>
        <w:t>UNA</w:t>
      </w:r>
      <w:r>
        <w:rPr>
          <w:color w:val="231F20"/>
          <w:spacing w:val="-18"/>
          <w:w w:val="105"/>
        </w:rPr>
        <w:t> </w:t>
      </w:r>
      <w:r>
        <w:rPr>
          <w:color w:val="231F20"/>
          <w:w w:val="105"/>
        </w:rPr>
        <w:t>MAcc</w:t>
      </w:r>
      <w:r>
        <w:rPr>
          <w:color w:val="231F20"/>
          <w:spacing w:val="-18"/>
          <w:w w:val="105"/>
        </w:rPr>
        <w:t> </w:t>
      </w:r>
      <w:r>
        <w:rPr>
          <w:color w:val="231F20"/>
          <w:w w:val="105"/>
        </w:rPr>
        <w:t>Program</w:t>
      </w:r>
      <w:r>
        <w:rPr>
          <w:color w:val="231F20"/>
          <w:spacing w:val="-18"/>
          <w:w w:val="105"/>
        </w:rPr>
        <w:t> </w:t>
      </w:r>
      <w:r>
        <w:rPr>
          <w:color w:val="231F20"/>
          <w:w w:val="105"/>
        </w:rPr>
        <w:t>provides</w:t>
      </w:r>
      <w:r>
        <w:rPr>
          <w:color w:val="231F20"/>
          <w:spacing w:val="-19"/>
          <w:w w:val="105"/>
        </w:rPr>
        <w:t> </w:t>
      </w:r>
      <w:r>
        <w:rPr>
          <w:color w:val="231F20"/>
          <w:w w:val="105"/>
        </w:rPr>
        <w:t>the remaining</w:t>
      </w:r>
      <w:r>
        <w:rPr>
          <w:color w:val="231F20"/>
          <w:spacing w:val="-23"/>
          <w:w w:val="105"/>
        </w:rPr>
        <w:t> </w:t>
      </w:r>
      <w:r>
        <w:rPr>
          <w:color w:val="231F20"/>
          <w:w w:val="105"/>
        </w:rPr>
        <w:t>courses</w:t>
      </w:r>
      <w:r>
        <w:rPr>
          <w:color w:val="231F20"/>
          <w:spacing w:val="-23"/>
          <w:w w:val="105"/>
        </w:rPr>
        <w:t> </w:t>
      </w:r>
      <w:r>
        <w:rPr>
          <w:color w:val="231F20"/>
          <w:w w:val="105"/>
        </w:rPr>
        <w:t>required</w:t>
      </w:r>
      <w:r>
        <w:rPr>
          <w:color w:val="231F20"/>
          <w:spacing w:val="-23"/>
          <w:w w:val="105"/>
        </w:rPr>
        <w:t> </w:t>
      </w:r>
      <w:r>
        <w:rPr>
          <w:color w:val="231F20"/>
          <w:w w:val="105"/>
        </w:rPr>
        <w:t>for</w:t>
      </w:r>
      <w:r>
        <w:rPr>
          <w:color w:val="231F20"/>
          <w:spacing w:val="-22"/>
          <w:w w:val="105"/>
        </w:rPr>
        <w:t> </w:t>
      </w:r>
      <w:r>
        <w:rPr>
          <w:color w:val="231F20"/>
          <w:w w:val="105"/>
        </w:rPr>
        <w:t>the</w:t>
      </w:r>
      <w:r>
        <w:rPr>
          <w:color w:val="231F20"/>
          <w:spacing w:val="-22"/>
          <w:w w:val="105"/>
        </w:rPr>
        <w:t> </w:t>
      </w:r>
      <w:r>
        <w:rPr>
          <w:color w:val="231F20"/>
          <w:spacing w:val="-5"/>
          <w:w w:val="105"/>
        </w:rPr>
        <w:t>CPA</w:t>
      </w:r>
      <w:r>
        <w:rPr>
          <w:color w:val="231F20"/>
          <w:spacing w:val="-22"/>
          <w:w w:val="105"/>
        </w:rPr>
        <w:t> </w:t>
      </w:r>
      <w:r>
        <w:rPr>
          <w:color w:val="231F20"/>
          <w:w w:val="105"/>
        </w:rPr>
        <w:t>exam</w:t>
      </w:r>
      <w:r>
        <w:rPr>
          <w:color w:val="231F20"/>
          <w:spacing w:val="-23"/>
          <w:w w:val="105"/>
        </w:rPr>
        <w:t> </w:t>
      </w:r>
      <w:r>
        <w:rPr>
          <w:color w:val="231F20"/>
          <w:w w:val="105"/>
        </w:rPr>
        <w:t>for</w:t>
      </w:r>
      <w:r>
        <w:rPr>
          <w:color w:val="231F20"/>
          <w:spacing w:val="-22"/>
          <w:w w:val="105"/>
        </w:rPr>
        <w:t> </w:t>
      </w:r>
      <w:r>
        <w:rPr>
          <w:color w:val="231F20"/>
          <w:w w:val="105"/>
        </w:rPr>
        <w:t>students</w:t>
      </w:r>
      <w:r>
        <w:rPr>
          <w:color w:val="231F20"/>
          <w:spacing w:val="-23"/>
          <w:w w:val="105"/>
        </w:rPr>
        <w:t> </w:t>
      </w:r>
      <w:r>
        <w:rPr>
          <w:color w:val="231F20"/>
          <w:w w:val="105"/>
        </w:rPr>
        <w:t>who</w:t>
      </w:r>
      <w:r>
        <w:rPr>
          <w:color w:val="231F20"/>
          <w:spacing w:val="-23"/>
          <w:w w:val="105"/>
        </w:rPr>
        <w:t> </w:t>
      </w:r>
      <w:r>
        <w:rPr>
          <w:color w:val="231F20"/>
          <w:w w:val="105"/>
        </w:rPr>
        <w:t>have</w:t>
      </w:r>
      <w:r>
        <w:rPr>
          <w:color w:val="231F20"/>
          <w:spacing w:val="-23"/>
          <w:w w:val="105"/>
        </w:rPr>
        <w:t> </w:t>
      </w:r>
      <w:r>
        <w:rPr>
          <w:color w:val="231F20"/>
          <w:w w:val="105"/>
        </w:rPr>
        <w:t>the equivalent</w:t>
      </w:r>
      <w:r>
        <w:rPr>
          <w:color w:val="231F20"/>
          <w:spacing w:val="-11"/>
          <w:w w:val="105"/>
        </w:rPr>
        <w:t> </w:t>
      </w:r>
      <w:r>
        <w:rPr>
          <w:color w:val="231F20"/>
          <w:w w:val="105"/>
        </w:rPr>
        <w:t>of</w:t>
      </w:r>
      <w:r>
        <w:rPr>
          <w:color w:val="231F20"/>
          <w:spacing w:val="-10"/>
          <w:w w:val="105"/>
        </w:rPr>
        <w:t> </w:t>
      </w:r>
      <w:r>
        <w:rPr>
          <w:color w:val="231F20"/>
          <w:w w:val="105"/>
        </w:rPr>
        <w:t>a</w:t>
      </w:r>
      <w:r>
        <w:rPr>
          <w:color w:val="231F20"/>
          <w:spacing w:val="-11"/>
          <w:w w:val="105"/>
        </w:rPr>
        <w:t> </w:t>
      </w:r>
      <w:r>
        <w:rPr>
          <w:color w:val="231F20"/>
          <w:w w:val="105"/>
        </w:rPr>
        <w:t>bachelor's</w:t>
      </w:r>
      <w:r>
        <w:rPr>
          <w:color w:val="231F20"/>
          <w:spacing w:val="-10"/>
          <w:w w:val="105"/>
        </w:rPr>
        <w:t> </w:t>
      </w:r>
      <w:r>
        <w:rPr>
          <w:color w:val="231F20"/>
          <w:w w:val="105"/>
        </w:rPr>
        <w:t>degree</w:t>
      </w:r>
      <w:r>
        <w:rPr>
          <w:color w:val="231F20"/>
          <w:spacing w:val="-11"/>
          <w:w w:val="105"/>
        </w:rPr>
        <w:t> </w:t>
      </w:r>
      <w:r>
        <w:rPr>
          <w:color w:val="231F20"/>
          <w:w w:val="105"/>
        </w:rPr>
        <w:t>in</w:t>
      </w:r>
      <w:r>
        <w:rPr>
          <w:color w:val="231F20"/>
          <w:spacing w:val="-11"/>
          <w:w w:val="105"/>
        </w:rPr>
        <w:t> </w:t>
      </w:r>
      <w:r>
        <w:rPr>
          <w:color w:val="231F20"/>
          <w:w w:val="105"/>
        </w:rPr>
        <w:t>accounting.</w:t>
      </w:r>
    </w:p>
    <w:p>
      <w:pPr>
        <w:pStyle w:val="Heading7"/>
        <w:tabs>
          <w:tab w:pos="1482" w:val="left" w:leader="none"/>
          <w:tab w:pos="4979" w:val="left" w:leader="none"/>
        </w:tabs>
        <w:spacing w:before="172"/>
        <w:ind w:left="160"/>
      </w:pPr>
      <w:r>
        <w:rPr>
          <w:color w:val="231F20"/>
        </w:rPr>
        <w:t>Code</w:t>
        <w:tab/>
        <w:t>Title</w:t>
        <w:tab/>
      </w:r>
      <w:r>
        <w:rPr>
          <w:color w:val="231F20"/>
          <w:w w:val="95"/>
        </w:rPr>
        <w:t>Hours</w:t>
      </w:r>
    </w:p>
    <w:p>
      <w:pPr>
        <w:spacing w:before="76"/>
        <w:ind w:left="160" w:right="0" w:firstLine="0"/>
        <w:jc w:val="left"/>
        <w:rPr>
          <w:b/>
          <w:sz w:val="16"/>
        </w:rPr>
      </w:pPr>
      <w:r>
        <w:rPr>
          <w:b/>
          <w:color w:val="231F20"/>
          <w:sz w:val="16"/>
        </w:rPr>
        <w:t>MAcc Curriculum:</w:t>
      </w:r>
    </w:p>
    <w:p>
      <w:pPr>
        <w:spacing w:before="170"/>
        <w:ind w:left="140" w:right="0" w:firstLine="0"/>
        <w:jc w:val="left"/>
        <w:rPr>
          <w:rFonts w:ascii="Arial Narrow"/>
          <w:b/>
          <w:sz w:val="24"/>
        </w:rPr>
      </w:pPr>
      <w:r>
        <w:rPr/>
        <w:br w:type="column"/>
      </w:r>
      <w:r>
        <w:rPr>
          <w:rFonts w:ascii="Arial Narrow"/>
          <w:b/>
          <w:color w:val="231F20"/>
          <w:sz w:val="24"/>
        </w:rPr>
        <w:t>Information for Alabama CPA Exam Candidates</w:t>
      </w:r>
    </w:p>
    <w:p>
      <w:pPr>
        <w:spacing w:before="31"/>
        <w:ind w:left="183" w:right="0" w:firstLine="0"/>
        <w:jc w:val="left"/>
        <w:rPr>
          <w:rFonts w:ascii="Arial Narrow"/>
          <w:b/>
          <w:sz w:val="20"/>
        </w:rPr>
      </w:pPr>
      <w:hyperlink r:id="rId81">
        <w:r>
          <w:rPr>
            <w:rFonts w:ascii="Arial Narrow"/>
            <w:b/>
            <w:color w:val="231F20"/>
            <w:w w:val="105"/>
            <w:sz w:val="20"/>
          </w:rPr>
          <w:t>http://www.asbpa.alabama.gov</w:t>
        </w:r>
      </w:hyperlink>
    </w:p>
    <w:p>
      <w:pPr>
        <w:pStyle w:val="ListParagraph"/>
        <w:numPr>
          <w:ilvl w:val="1"/>
          <w:numId w:val="31"/>
        </w:numPr>
        <w:tabs>
          <w:tab w:pos="420" w:val="left" w:leader="none"/>
        </w:tabs>
        <w:spacing w:line="240" w:lineRule="auto" w:before="17" w:after="0"/>
        <w:ind w:left="420" w:right="0" w:hanging="135"/>
        <w:jc w:val="left"/>
        <w:rPr>
          <w:sz w:val="16"/>
        </w:rPr>
      </w:pPr>
      <w:r>
        <w:rPr>
          <w:color w:val="231F20"/>
          <w:sz w:val="16"/>
        </w:rPr>
        <w:t>Governmental Accounting Required- AC</w:t>
      </w:r>
      <w:r>
        <w:rPr>
          <w:color w:val="231F20"/>
          <w:spacing w:val="-24"/>
          <w:sz w:val="16"/>
        </w:rPr>
        <w:t> </w:t>
      </w:r>
      <w:r>
        <w:rPr>
          <w:color w:val="231F20"/>
          <w:sz w:val="16"/>
        </w:rPr>
        <w:t>395</w:t>
      </w:r>
    </w:p>
    <w:p>
      <w:pPr>
        <w:pStyle w:val="ListParagraph"/>
        <w:numPr>
          <w:ilvl w:val="1"/>
          <w:numId w:val="31"/>
        </w:numPr>
        <w:tabs>
          <w:tab w:pos="420" w:val="left" w:leader="none"/>
        </w:tabs>
        <w:spacing w:line="288" w:lineRule="auto" w:before="76" w:after="0"/>
        <w:ind w:left="420" w:right="800" w:hanging="135"/>
        <w:jc w:val="left"/>
        <w:rPr>
          <w:sz w:val="16"/>
        </w:rPr>
      </w:pPr>
      <w:r>
        <w:rPr>
          <w:color w:val="231F20"/>
          <w:sz w:val="16"/>
        </w:rPr>
        <w:t>Business</w:t>
      </w:r>
      <w:r>
        <w:rPr>
          <w:color w:val="231F20"/>
          <w:spacing w:val="-9"/>
          <w:sz w:val="16"/>
        </w:rPr>
        <w:t> </w:t>
      </w:r>
      <w:r>
        <w:rPr>
          <w:color w:val="231F20"/>
          <w:sz w:val="16"/>
        </w:rPr>
        <w:t>Law</w:t>
      </w:r>
      <w:r>
        <w:rPr>
          <w:color w:val="231F20"/>
          <w:spacing w:val="-9"/>
          <w:sz w:val="16"/>
        </w:rPr>
        <w:t> </w:t>
      </w:r>
      <w:r>
        <w:rPr>
          <w:color w:val="231F20"/>
          <w:sz w:val="16"/>
        </w:rPr>
        <w:t>Course</w:t>
      </w:r>
      <w:r>
        <w:rPr>
          <w:color w:val="231F20"/>
          <w:spacing w:val="-9"/>
          <w:sz w:val="16"/>
        </w:rPr>
        <w:t> </w:t>
      </w:r>
      <w:r>
        <w:rPr>
          <w:color w:val="231F20"/>
          <w:sz w:val="16"/>
        </w:rPr>
        <w:t>on</w:t>
      </w:r>
      <w:r>
        <w:rPr>
          <w:color w:val="231F20"/>
          <w:spacing w:val="-9"/>
          <w:sz w:val="16"/>
        </w:rPr>
        <w:t> </w:t>
      </w:r>
      <w:r>
        <w:rPr>
          <w:color w:val="231F20"/>
          <w:sz w:val="16"/>
        </w:rPr>
        <w:t>Uniform</w:t>
      </w:r>
      <w:r>
        <w:rPr>
          <w:color w:val="231F20"/>
          <w:spacing w:val="-9"/>
          <w:sz w:val="16"/>
        </w:rPr>
        <w:t> </w:t>
      </w:r>
      <w:r>
        <w:rPr>
          <w:color w:val="231F20"/>
          <w:sz w:val="16"/>
        </w:rPr>
        <w:t>Commercial</w:t>
      </w:r>
      <w:r>
        <w:rPr>
          <w:color w:val="231F20"/>
          <w:spacing w:val="-9"/>
          <w:sz w:val="16"/>
        </w:rPr>
        <w:t> </w:t>
      </w:r>
      <w:r>
        <w:rPr>
          <w:color w:val="231F20"/>
          <w:sz w:val="16"/>
        </w:rPr>
        <w:t>Code</w:t>
      </w:r>
      <w:r>
        <w:rPr>
          <w:color w:val="231F20"/>
          <w:spacing w:val="-9"/>
          <w:sz w:val="16"/>
        </w:rPr>
        <w:t> </w:t>
      </w:r>
      <w:r>
        <w:rPr>
          <w:color w:val="231F20"/>
          <w:sz w:val="16"/>
        </w:rPr>
        <w:t>Required recommend BL</w:t>
      </w:r>
      <w:r>
        <w:rPr>
          <w:color w:val="231F20"/>
          <w:spacing w:val="-11"/>
          <w:sz w:val="16"/>
        </w:rPr>
        <w:t> </w:t>
      </w:r>
      <w:r>
        <w:rPr>
          <w:color w:val="231F20"/>
          <w:sz w:val="16"/>
        </w:rPr>
        <w:t>480</w:t>
      </w:r>
    </w:p>
    <w:p>
      <w:pPr>
        <w:pStyle w:val="ListParagraph"/>
        <w:numPr>
          <w:ilvl w:val="1"/>
          <w:numId w:val="31"/>
        </w:numPr>
        <w:tabs>
          <w:tab w:pos="420" w:val="left" w:leader="none"/>
        </w:tabs>
        <w:spacing w:line="240" w:lineRule="auto" w:before="38" w:after="0"/>
        <w:ind w:left="420" w:right="0" w:hanging="135"/>
        <w:jc w:val="left"/>
        <w:rPr>
          <w:sz w:val="16"/>
        </w:rPr>
      </w:pPr>
      <w:r>
        <w:rPr>
          <w:color w:val="231F20"/>
          <w:sz w:val="16"/>
        </w:rPr>
        <w:t>US Citizenship</w:t>
      </w:r>
      <w:r>
        <w:rPr>
          <w:color w:val="231F20"/>
          <w:spacing w:val="-13"/>
          <w:sz w:val="16"/>
        </w:rPr>
        <w:t> </w:t>
      </w:r>
      <w:r>
        <w:rPr>
          <w:color w:val="231F20"/>
          <w:sz w:val="16"/>
        </w:rPr>
        <w:t>Required</w:t>
      </w:r>
    </w:p>
    <w:p>
      <w:pPr>
        <w:pStyle w:val="BodyText"/>
        <w:spacing w:before="1"/>
        <w:ind w:left="0"/>
      </w:pPr>
    </w:p>
    <w:p>
      <w:pPr>
        <w:pStyle w:val="Heading2"/>
      </w:pPr>
      <w:bookmarkStart w:name="_TOC_250009" w:id="142"/>
      <w:bookmarkEnd w:id="142"/>
      <w:r>
        <w:rPr>
          <w:color w:val="231F20"/>
        </w:rPr>
        <w:t>MBA Degree</w:t>
      </w:r>
    </w:p>
    <w:p>
      <w:pPr>
        <w:pStyle w:val="Heading3"/>
        <w:spacing w:before="74"/>
      </w:pPr>
      <w:bookmarkStart w:name="MBA Degree" w:id="143"/>
      <w:bookmarkEnd w:id="143"/>
      <w:r>
        <w:rPr>
          <w:b w:val="0"/>
        </w:rPr>
      </w:r>
      <w:r>
        <w:rPr>
          <w:color w:val="231F20"/>
        </w:rPr>
        <w:t>MBA Core Courses and Concentrations</w:t>
      </w:r>
    </w:p>
    <w:p>
      <w:pPr>
        <w:pStyle w:val="BodyText"/>
        <w:spacing w:line="288" w:lineRule="auto" w:before="59"/>
      </w:pPr>
      <w:r>
        <w:rPr>
          <w:color w:val="231F20"/>
          <w:w w:val="105"/>
        </w:rPr>
        <w:t>The</w:t>
      </w:r>
      <w:r>
        <w:rPr>
          <w:color w:val="231F20"/>
          <w:spacing w:val="-21"/>
          <w:w w:val="105"/>
        </w:rPr>
        <w:t> </w:t>
      </w:r>
      <w:r>
        <w:rPr>
          <w:color w:val="231F20"/>
          <w:w w:val="105"/>
        </w:rPr>
        <w:t>MBA</w:t>
      </w:r>
      <w:r>
        <w:rPr>
          <w:color w:val="231F20"/>
          <w:spacing w:val="-21"/>
          <w:w w:val="105"/>
        </w:rPr>
        <w:t> </w:t>
      </w:r>
      <w:r>
        <w:rPr>
          <w:color w:val="231F20"/>
          <w:w w:val="105"/>
        </w:rPr>
        <w:t>program</w:t>
      </w:r>
      <w:r>
        <w:rPr>
          <w:color w:val="231F20"/>
          <w:spacing w:val="-21"/>
          <w:w w:val="105"/>
        </w:rPr>
        <w:t> </w:t>
      </w:r>
      <w:r>
        <w:rPr>
          <w:color w:val="231F20"/>
          <w:w w:val="105"/>
        </w:rPr>
        <w:t>is</w:t>
      </w:r>
      <w:r>
        <w:rPr>
          <w:color w:val="231F20"/>
          <w:spacing w:val="-21"/>
          <w:w w:val="105"/>
        </w:rPr>
        <w:t> </w:t>
      </w:r>
      <w:r>
        <w:rPr>
          <w:color w:val="231F20"/>
          <w:w w:val="105"/>
        </w:rPr>
        <w:t>34</w:t>
      </w:r>
      <w:r>
        <w:rPr>
          <w:color w:val="231F20"/>
          <w:spacing w:val="-21"/>
          <w:w w:val="105"/>
        </w:rPr>
        <w:t> </w:t>
      </w:r>
      <w:r>
        <w:rPr>
          <w:color w:val="231F20"/>
          <w:w w:val="105"/>
        </w:rPr>
        <w:t>semester</w:t>
      </w:r>
      <w:r>
        <w:rPr>
          <w:color w:val="231F20"/>
          <w:spacing w:val="-21"/>
          <w:w w:val="105"/>
        </w:rPr>
        <w:t> </w:t>
      </w:r>
      <w:r>
        <w:rPr>
          <w:color w:val="231F20"/>
          <w:w w:val="105"/>
        </w:rPr>
        <w:t>hours,</w:t>
      </w:r>
      <w:r>
        <w:rPr>
          <w:color w:val="231F20"/>
          <w:spacing w:val="-21"/>
          <w:w w:val="105"/>
        </w:rPr>
        <w:t> </w:t>
      </w:r>
      <w:r>
        <w:rPr>
          <w:color w:val="231F20"/>
          <w:w w:val="105"/>
        </w:rPr>
        <w:t>which</w:t>
      </w:r>
      <w:r>
        <w:rPr>
          <w:color w:val="231F20"/>
          <w:spacing w:val="-21"/>
          <w:w w:val="105"/>
        </w:rPr>
        <w:t> </w:t>
      </w:r>
      <w:r>
        <w:rPr>
          <w:color w:val="231F20"/>
          <w:w w:val="105"/>
        </w:rPr>
        <w:t>consists</w:t>
      </w:r>
      <w:r>
        <w:rPr>
          <w:color w:val="231F20"/>
          <w:spacing w:val="-21"/>
          <w:w w:val="105"/>
        </w:rPr>
        <w:t> </w:t>
      </w:r>
      <w:r>
        <w:rPr>
          <w:color w:val="231F20"/>
          <w:w w:val="105"/>
        </w:rPr>
        <w:t>of</w:t>
      </w:r>
      <w:r>
        <w:rPr>
          <w:color w:val="231F20"/>
          <w:spacing w:val="-21"/>
          <w:w w:val="105"/>
        </w:rPr>
        <w:t> </w:t>
      </w:r>
      <w:r>
        <w:rPr>
          <w:color w:val="231F20"/>
          <w:w w:val="105"/>
        </w:rPr>
        <w:t>a</w:t>
      </w:r>
      <w:r>
        <w:rPr>
          <w:color w:val="231F20"/>
          <w:spacing w:val="-21"/>
          <w:w w:val="105"/>
        </w:rPr>
        <w:t> </w:t>
      </w:r>
      <w:r>
        <w:rPr>
          <w:color w:val="231F20"/>
          <w:w w:val="105"/>
        </w:rPr>
        <w:t>25</w:t>
      </w:r>
      <w:r>
        <w:rPr>
          <w:color w:val="231F20"/>
          <w:spacing w:val="-21"/>
          <w:w w:val="105"/>
        </w:rPr>
        <w:t> </w:t>
      </w:r>
      <w:r>
        <w:rPr>
          <w:color w:val="231F20"/>
          <w:w w:val="105"/>
        </w:rPr>
        <w:t>semester hour core and 9 semester hours of electives (see MBA– Accounting Concentration for speciﬁc requirements for the MBA– Accounting </w:t>
      </w:r>
      <w:r>
        <w:rPr>
          <w:color w:val="231F20"/>
        </w:rPr>
        <w:t>Concentration</w:t>
      </w:r>
      <w:r>
        <w:rPr>
          <w:color w:val="231F20"/>
          <w:spacing w:val="-4"/>
        </w:rPr>
        <w:t> </w:t>
      </w:r>
      <w:r>
        <w:rPr>
          <w:color w:val="231F20"/>
        </w:rPr>
        <w:t>AND</w:t>
      </w:r>
      <w:r>
        <w:rPr>
          <w:color w:val="231F20"/>
          <w:spacing w:val="-4"/>
        </w:rPr>
        <w:t> </w:t>
      </w:r>
      <w:r>
        <w:rPr>
          <w:color w:val="231F20"/>
        </w:rPr>
        <w:t>see</w:t>
      </w:r>
      <w:r>
        <w:rPr>
          <w:color w:val="231F20"/>
          <w:spacing w:val="-5"/>
        </w:rPr>
        <w:t> </w:t>
      </w:r>
      <w:r>
        <w:rPr>
          <w:color w:val="231F20"/>
        </w:rPr>
        <w:t>Joint</w:t>
      </w:r>
      <w:r>
        <w:rPr>
          <w:color w:val="231F20"/>
          <w:spacing w:val="-5"/>
        </w:rPr>
        <w:t> </w:t>
      </w:r>
      <w:r>
        <w:rPr>
          <w:color w:val="231F20"/>
        </w:rPr>
        <w:t>Curriculum</w:t>
      </w:r>
      <w:r>
        <w:rPr>
          <w:color w:val="231F20"/>
          <w:spacing w:val="-4"/>
        </w:rPr>
        <w:t> </w:t>
      </w:r>
      <w:r>
        <w:rPr>
          <w:color w:val="231F20"/>
        </w:rPr>
        <w:t>Two</w:t>
      </w:r>
      <w:r>
        <w:rPr>
          <w:color w:val="231F20"/>
          <w:spacing w:val="-5"/>
        </w:rPr>
        <w:t> </w:t>
      </w:r>
      <w:r>
        <w:rPr>
          <w:color w:val="231F20"/>
        </w:rPr>
        <w:t>Degree</w:t>
      </w:r>
      <w:r>
        <w:rPr>
          <w:color w:val="231F20"/>
          <w:spacing w:val="-5"/>
        </w:rPr>
        <w:t> </w:t>
      </w:r>
      <w:r>
        <w:rPr>
          <w:color w:val="231F20"/>
        </w:rPr>
        <w:t>Program</w:t>
      </w:r>
      <w:r>
        <w:rPr>
          <w:color w:val="231F20"/>
          <w:spacing w:val="-4"/>
        </w:rPr>
        <w:t> </w:t>
      </w:r>
      <w:r>
        <w:rPr>
          <w:color w:val="231F20"/>
        </w:rPr>
        <w:t>with</w:t>
      </w:r>
    </w:p>
    <w:p>
      <w:pPr>
        <w:pStyle w:val="BodyText"/>
        <w:spacing w:line="288" w:lineRule="auto"/>
        <w:ind w:right="158"/>
      </w:pPr>
      <w:r>
        <w:rPr>
          <w:color w:val="231F20"/>
          <w:w w:val="105"/>
        </w:rPr>
        <w:t>a</w:t>
      </w:r>
      <w:r>
        <w:rPr>
          <w:color w:val="231F20"/>
          <w:spacing w:val="-21"/>
          <w:w w:val="105"/>
        </w:rPr>
        <w:t> </w:t>
      </w:r>
      <w:r>
        <w:rPr>
          <w:color w:val="231F20"/>
          <w:w w:val="105"/>
        </w:rPr>
        <w:t>Family</w:t>
      </w:r>
      <w:r>
        <w:rPr>
          <w:color w:val="231F20"/>
          <w:spacing w:val="-21"/>
          <w:w w:val="105"/>
        </w:rPr>
        <w:t> </w:t>
      </w:r>
      <w:r>
        <w:rPr>
          <w:color w:val="231F20"/>
          <w:w w:val="105"/>
        </w:rPr>
        <w:t>Studies</w:t>
      </w:r>
      <w:r>
        <w:rPr>
          <w:color w:val="231F20"/>
          <w:spacing w:val="-21"/>
          <w:w w:val="105"/>
        </w:rPr>
        <w:t> </w:t>
      </w:r>
      <w:r>
        <w:rPr>
          <w:color w:val="231F20"/>
          <w:w w:val="105"/>
        </w:rPr>
        <w:t>Concentration</w:t>
      </w:r>
      <w:r>
        <w:rPr>
          <w:color w:val="231F20"/>
          <w:spacing w:val="-21"/>
          <w:w w:val="105"/>
        </w:rPr>
        <w:t> </w:t>
      </w:r>
      <w:r>
        <w:rPr>
          <w:color w:val="231F20"/>
          <w:w w:val="105"/>
        </w:rPr>
        <w:t>for</w:t>
      </w:r>
      <w:r>
        <w:rPr>
          <w:color w:val="231F20"/>
          <w:spacing w:val="-21"/>
          <w:w w:val="105"/>
        </w:rPr>
        <w:t> </w:t>
      </w:r>
      <w:r>
        <w:rPr>
          <w:color w:val="231F20"/>
          <w:w w:val="105"/>
        </w:rPr>
        <w:t>speciﬁc</w:t>
      </w:r>
      <w:r>
        <w:rPr>
          <w:color w:val="231F20"/>
          <w:spacing w:val="-21"/>
          <w:w w:val="105"/>
        </w:rPr>
        <w:t> </w:t>
      </w:r>
      <w:r>
        <w:rPr>
          <w:color w:val="231F20"/>
          <w:w w:val="105"/>
        </w:rPr>
        <w:t>requirements</w:t>
      </w:r>
      <w:r>
        <w:rPr>
          <w:color w:val="231F20"/>
          <w:spacing w:val="-21"/>
          <w:w w:val="105"/>
        </w:rPr>
        <w:t> </w:t>
      </w:r>
      <w:r>
        <w:rPr>
          <w:color w:val="231F20"/>
          <w:w w:val="105"/>
        </w:rPr>
        <w:t>in</w:t>
      </w:r>
      <w:r>
        <w:rPr>
          <w:color w:val="231F20"/>
          <w:spacing w:val="-21"/>
          <w:w w:val="105"/>
        </w:rPr>
        <w:t> </w:t>
      </w:r>
      <w:r>
        <w:rPr>
          <w:color w:val="231F20"/>
          <w:w w:val="105"/>
        </w:rPr>
        <w:t>this</w:t>
      </w:r>
      <w:r>
        <w:rPr>
          <w:color w:val="231F20"/>
          <w:spacing w:val="-21"/>
          <w:w w:val="105"/>
        </w:rPr>
        <w:t> </w:t>
      </w:r>
      <w:r>
        <w:rPr>
          <w:color w:val="231F20"/>
          <w:w w:val="105"/>
        </w:rPr>
        <w:t>45 semester hours</w:t>
      </w:r>
      <w:r>
        <w:rPr>
          <w:color w:val="231F20"/>
          <w:spacing w:val="-18"/>
          <w:w w:val="105"/>
        </w:rPr>
        <w:t> </w:t>
      </w:r>
      <w:r>
        <w:rPr>
          <w:color w:val="231F20"/>
          <w:w w:val="105"/>
        </w:rPr>
        <w:t>program-).</w:t>
      </w:r>
    </w:p>
    <w:p>
      <w:pPr>
        <w:pStyle w:val="BodyText"/>
        <w:spacing w:line="161" w:lineRule="exact" w:before="155"/>
      </w:pPr>
      <w:r>
        <w:rPr>
          <w:color w:val="231F20"/>
        </w:rPr>
        <w:t>Only one concentration can be earned in 34 graduate hours. To earn an</w:t>
      </w:r>
    </w:p>
    <w:p>
      <w:pPr>
        <w:spacing w:after="0" w:line="161" w:lineRule="exact"/>
        <w:sectPr>
          <w:pgSz w:w="12240" w:h="15840"/>
          <w:pgMar w:header="677" w:footer="0" w:top="1240" w:bottom="280" w:left="580" w:right="560"/>
          <w:cols w:num="2" w:equalWidth="0">
            <w:col w:w="5453" w:space="55"/>
            <w:col w:w="5592"/>
          </w:cols>
        </w:sectPr>
      </w:pPr>
    </w:p>
    <w:p>
      <w:pPr>
        <w:pStyle w:val="BodyText"/>
        <w:tabs>
          <w:tab w:pos="1482" w:val="left" w:leader="none"/>
        </w:tabs>
        <w:spacing w:before="18"/>
        <w:ind w:left="160"/>
      </w:pPr>
      <w:r>
        <w:rPr/>
        <w:pict>
          <v:shape style="position:absolute;margin-left:36pt;margin-top:-.328131pt;width:264.6pt;height:24pt;mso-position-horizontal-relative:page;mso-position-vertical-relative:paragraph;z-index:-275248" coordorigin="720,-7" coordsize="5292,480" path="m6012,-7l5747,-7,2043,-7,720,-7,720,473,2043,473,5747,473,6012,473,6012,-7e" filled="true" fillcolor="#e6e7e8" stroked="false">
            <v:path arrowok="t"/>
            <v:fill type="solid"/>
            <w10:wrap type="none"/>
          </v:shape>
        </w:pict>
      </w:r>
      <w:r>
        <w:rPr>
          <w:color w:val="231F20"/>
          <w:w w:val="105"/>
        </w:rPr>
        <w:t>CIS</w:t>
      </w:r>
      <w:r>
        <w:rPr>
          <w:color w:val="231F20"/>
          <w:spacing w:val="-22"/>
          <w:w w:val="105"/>
        </w:rPr>
        <w:t> </w:t>
      </w:r>
      <w:r>
        <w:rPr>
          <w:color w:val="231F20"/>
          <w:w w:val="105"/>
        </w:rPr>
        <w:t>622</w:t>
        <w:tab/>
        <w:t>Information</w:t>
      </w:r>
      <w:r>
        <w:rPr>
          <w:color w:val="231F20"/>
          <w:spacing w:val="-13"/>
          <w:w w:val="105"/>
        </w:rPr>
        <w:t> </w:t>
      </w:r>
      <w:r>
        <w:rPr>
          <w:color w:val="231F20"/>
          <w:w w:val="105"/>
        </w:rPr>
        <w:t>Systems</w:t>
      </w:r>
      <w:r>
        <w:rPr>
          <w:color w:val="231F20"/>
          <w:spacing w:val="-13"/>
          <w:w w:val="105"/>
        </w:rPr>
        <w:t> </w:t>
      </w:r>
      <w:r>
        <w:rPr>
          <w:color w:val="231F20"/>
          <w:w w:val="105"/>
        </w:rPr>
        <w:t>Design</w:t>
      </w:r>
      <w:r>
        <w:rPr>
          <w:color w:val="231F20"/>
          <w:spacing w:val="-13"/>
          <w:w w:val="105"/>
        </w:rPr>
        <w:t> </w:t>
      </w:r>
      <w:r>
        <w:rPr>
          <w:color w:val="231F20"/>
          <w:w w:val="105"/>
        </w:rPr>
        <w:t>and</w:t>
      </w:r>
      <w:r>
        <w:rPr>
          <w:color w:val="231F20"/>
          <w:spacing w:val="-14"/>
          <w:w w:val="105"/>
        </w:rPr>
        <w:t> </w:t>
      </w:r>
      <w:r>
        <w:rPr>
          <w:color w:val="231F20"/>
          <w:w w:val="105"/>
        </w:rPr>
        <w:t>Project</w:t>
      </w:r>
    </w:p>
    <w:p>
      <w:pPr>
        <w:pStyle w:val="BodyText"/>
        <w:spacing w:before="36"/>
        <w:ind w:left="1483"/>
      </w:pPr>
      <w:r>
        <w:rPr>
          <w:color w:val="231F20"/>
        </w:rPr>
        <w:t>Management</w:t>
      </w:r>
    </w:p>
    <w:p>
      <w:pPr>
        <w:pStyle w:val="BodyText"/>
        <w:tabs>
          <w:tab w:pos="1482" w:val="left" w:leader="none"/>
        </w:tabs>
        <w:spacing w:line="288" w:lineRule="auto" w:before="76"/>
        <w:ind w:left="1483" w:right="38" w:hanging="1323"/>
      </w:pPr>
      <w:r>
        <w:rPr>
          <w:color w:val="231F20"/>
        </w:rPr>
        <w:t>EMB</w:t>
      </w:r>
      <w:r>
        <w:rPr>
          <w:color w:val="231F20"/>
          <w:spacing w:val="-9"/>
        </w:rPr>
        <w:t> </w:t>
      </w:r>
      <w:r>
        <w:rPr>
          <w:color w:val="231F20"/>
        </w:rPr>
        <w:t>612</w:t>
        <w:tab/>
        <w:t>Business Ethics and Responsibility in a Global Economy</w:t>
      </w:r>
    </w:p>
    <w:p>
      <w:pPr>
        <w:pStyle w:val="BodyText"/>
        <w:tabs>
          <w:tab w:pos="485" w:val="left" w:leader="none"/>
        </w:tabs>
        <w:spacing w:line="288" w:lineRule="auto" w:before="19"/>
        <w:ind w:left="485" w:right="574" w:hanging="326"/>
      </w:pPr>
      <w:r>
        <w:rPr/>
        <w:br w:type="column"/>
      </w:r>
      <w:r>
        <w:rPr>
          <w:color w:val="231F20"/>
          <w:w w:val="105"/>
          <w:position w:val="4"/>
        </w:rPr>
        <w:t>2</w:t>
        <w:tab/>
      </w:r>
      <w:r>
        <w:rPr>
          <w:color w:val="231F20"/>
          <w:w w:val="105"/>
        </w:rPr>
        <w:t>additional</w:t>
      </w:r>
      <w:r>
        <w:rPr>
          <w:color w:val="231F20"/>
          <w:spacing w:val="-18"/>
          <w:w w:val="105"/>
        </w:rPr>
        <w:t> </w:t>
      </w:r>
      <w:r>
        <w:rPr>
          <w:color w:val="231F20"/>
          <w:w w:val="105"/>
        </w:rPr>
        <w:t>concentration,</w:t>
      </w:r>
      <w:r>
        <w:rPr>
          <w:color w:val="231F20"/>
          <w:spacing w:val="-18"/>
          <w:w w:val="105"/>
        </w:rPr>
        <w:t> </w:t>
      </w:r>
      <w:r>
        <w:rPr>
          <w:color w:val="231F20"/>
          <w:w w:val="105"/>
        </w:rPr>
        <w:t>at</w:t>
      </w:r>
      <w:r>
        <w:rPr>
          <w:color w:val="231F20"/>
          <w:spacing w:val="-18"/>
          <w:w w:val="105"/>
        </w:rPr>
        <w:t> </w:t>
      </w:r>
      <w:r>
        <w:rPr>
          <w:color w:val="231F20"/>
          <w:w w:val="105"/>
        </w:rPr>
        <w:t>least</w:t>
      </w:r>
      <w:r>
        <w:rPr>
          <w:color w:val="231F20"/>
          <w:spacing w:val="-18"/>
          <w:w w:val="105"/>
        </w:rPr>
        <w:t> </w:t>
      </w:r>
      <w:r>
        <w:rPr>
          <w:color w:val="231F20"/>
          <w:w w:val="105"/>
        </w:rPr>
        <w:t>six</w:t>
      </w:r>
      <w:r>
        <w:rPr>
          <w:color w:val="231F20"/>
          <w:spacing w:val="-18"/>
          <w:w w:val="105"/>
        </w:rPr>
        <w:t> </w:t>
      </w:r>
      <w:r>
        <w:rPr>
          <w:color w:val="231F20"/>
          <w:w w:val="105"/>
        </w:rPr>
        <w:t>additional</w:t>
      </w:r>
      <w:r>
        <w:rPr>
          <w:color w:val="231F20"/>
          <w:spacing w:val="-18"/>
          <w:w w:val="105"/>
        </w:rPr>
        <w:t> </w:t>
      </w:r>
      <w:r>
        <w:rPr>
          <w:color w:val="231F20"/>
          <w:w w:val="105"/>
        </w:rPr>
        <w:t>credit</w:t>
      </w:r>
      <w:r>
        <w:rPr>
          <w:color w:val="231F20"/>
          <w:spacing w:val="-18"/>
          <w:w w:val="105"/>
        </w:rPr>
        <w:t> </w:t>
      </w:r>
      <w:r>
        <w:rPr>
          <w:color w:val="231F20"/>
          <w:w w:val="105"/>
        </w:rPr>
        <w:t>hours</w:t>
      </w:r>
      <w:r>
        <w:rPr>
          <w:color w:val="231F20"/>
          <w:spacing w:val="-17"/>
          <w:w w:val="105"/>
        </w:rPr>
        <w:t> </w:t>
      </w:r>
      <w:r>
        <w:rPr>
          <w:color w:val="231F20"/>
          <w:w w:val="105"/>
        </w:rPr>
        <w:t>must</w:t>
      </w:r>
      <w:r>
        <w:rPr>
          <w:color w:val="231F20"/>
          <w:spacing w:val="-17"/>
          <w:w w:val="105"/>
        </w:rPr>
        <w:t> </w:t>
      </w:r>
      <w:r>
        <w:rPr>
          <w:color w:val="231F20"/>
          <w:w w:val="105"/>
        </w:rPr>
        <w:t>be taken</w:t>
      </w:r>
      <w:r>
        <w:rPr>
          <w:color w:val="231F20"/>
          <w:spacing w:val="-22"/>
          <w:w w:val="105"/>
        </w:rPr>
        <w:t> </w:t>
      </w:r>
      <w:r>
        <w:rPr>
          <w:color w:val="231F20"/>
          <w:w w:val="105"/>
        </w:rPr>
        <w:t>in</w:t>
      </w:r>
      <w:r>
        <w:rPr>
          <w:color w:val="231F20"/>
          <w:spacing w:val="-22"/>
          <w:w w:val="105"/>
        </w:rPr>
        <w:t> </w:t>
      </w:r>
      <w:r>
        <w:rPr>
          <w:color w:val="231F20"/>
          <w:w w:val="105"/>
        </w:rPr>
        <w:t>the</w:t>
      </w:r>
      <w:r>
        <w:rPr>
          <w:color w:val="231F20"/>
          <w:spacing w:val="-22"/>
          <w:w w:val="105"/>
        </w:rPr>
        <w:t> </w:t>
      </w:r>
      <w:r>
        <w:rPr>
          <w:color w:val="231F20"/>
          <w:w w:val="105"/>
        </w:rPr>
        <w:t>second</w:t>
      </w:r>
      <w:r>
        <w:rPr>
          <w:color w:val="231F20"/>
          <w:spacing w:val="-22"/>
          <w:w w:val="105"/>
        </w:rPr>
        <w:t> </w:t>
      </w:r>
      <w:r>
        <w:rPr>
          <w:color w:val="231F20"/>
          <w:w w:val="105"/>
        </w:rPr>
        <w:t>concentration</w:t>
      </w:r>
      <w:r>
        <w:rPr>
          <w:color w:val="231F20"/>
          <w:spacing w:val="-22"/>
          <w:w w:val="105"/>
        </w:rPr>
        <w:t> </w:t>
      </w:r>
      <w:r>
        <w:rPr>
          <w:color w:val="231F20"/>
          <w:w w:val="105"/>
        </w:rPr>
        <w:t>before</w:t>
      </w:r>
      <w:r>
        <w:rPr>
          <w:color w:val="231F20"/>
          <w:spacing w:val="-22"/>
          <w:w w:val="105"/>
        </w:rPr>
        <w:t> </w:t>
      </w:r>
      <w:r>
        <w:rPr>
          <w:color w:val="231F20"/>
          <w:w w:val="105"/>
        </w:rPr>
        <w:t>MBA</w:t>
      </w:r>
      <w:r>
        <w:rPr>
          <w:color w:val="231F20"/>
          <w:spacing w:val="-22"/>
          <w:w w:val="105"/>
        </w:rPr>
        <w:t> </w:t>
      </w:r>
      <w:r>
        <w:rPr>
          <w:color w:val="231F20"/>
          <w:w w:val="105"/>
        </w:rPr>
        <w:t>degree</w:t>
      </w:r>
      <w:r>
        <w:rPr>
          <w:color w:val="231F20"/>
          <w:spacing w:val="-22"/>
          <w:w w:val="105"/>
        </w:rPr>
        <w:t> </w:t>
      </w:r>
      <w:r>
        <w:rPr>
          <w:color w:val="231F20"/>
          <w:w w:val="105"/>
        </w:rPr>
        <w:t>is</w:t>
      </w:r>
      <w:r>
        <w:rPr>
          <w:color w:val="231F20"/>
          <w:spacing w:val="-22"/>
          <w:w w:val="105"/>
        </w:rPr>
        <w:t> </w:t>
      </w:r>
      <w:r>
        <w:rPr>
          <w:color w:val="231F20"/>
          <w:w w:val="105"/>
        </w:rPr>
        <w:t>conferred.</w:t>
      </w:r>
    </w:p>
    <w:p>
      <w:pPr>
        <w:pStyle w:val="BodyText"/>
        <w:spacing w:line="154" w:lineRule="exact"/>
        <w:ind w:left="160"/>
      </w:pPr>
      <w:r>
        <w:rPr>
          <w:color w:val="231F20"/>
          <w:w w:val="101"/>
        </w:rPr>
        <w:t>2</w:t>
      </w:r>
    </w:p>
    <w:p>
      <w:pPr>
        <w:pStyle w:val="Heading4"/>
        <w:spacing w:line="248" w:lineRule="exact" w:before="0"/>
        <w:ind w:left="485"/>
      </w:pPr>
      <w:r>
        <w:rPr>
          <w:color w:val="231F20"/>
        </w:rPr>
        <w:t>MBA Core and Electives</w:t>
      </w:r>
    </w:p>
    <w:p>
      <w:pPr>
        <w:spacing w:after="0" w:line="248" w:lineRule="exact"/>
        <w:sectPr>
          <w:type w:val="continuous"/>
          <w:pgSz w:w="12240" w:h="15840"/>
          <w:pgMar w:top="720" w:bottom="280" w:left="580" w:right="560"/>
          <w:cols w:num="2" w:equalWidth="0">
            <w:col w:w="4831" w:space="331"/>
            <w:col w:w="5938"/>
          </w:cols>
        </w:sect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1"/>
        <w:gridCol w:w="3978"/>
        <w:gridCol w:w="353"/>
        <w:gridCol w:w="216"/>
        <w:gridCol w:w="1009"/>
        <w:gridCol w:w="3811"/>
        <w:gridCol w:w="511"/>
      </w:tblGrid>
      <w:tr>
        <w:trPr>
          <w:trHeight w:val="260" w:hRule="atLeast"/>
        </w:trPr>
        <w:tc>
          <w:tcPr>
            <w:tcW w:w="961" w:type="dxa"/>
            <w:shd w:val="clear" w:color="auto" w:fill="E6E7E8"/>
          </w:tcPr>
          <w:p>
            <w:pPr>
              <w:pStyle w:val="TableParagraph"/>
              <w:rPr>
                <w:sz w:val="16"/>
              </w:rPr>
            </w:pPr>
            <w:r>
              <w:rPr>
                <w:color w:val="231F20"/>
                <w:sz w:val="16"/>
              </w:rPr>
              <w:t>AC 630</w:t>
            </w:r>
          </w:p>
        </w:tc>
        <w:tc>
          <w:tcPr>
            <w:tcW w:w="3978" w:type="dxa"/>
            <w:shd w:val="clear" w:color="auto" w:fill="E6E7E8"/>
          </w:tcPr>
          <w:p>
            <w:pPr>
              <w:pStyle w:val="TableParagraph"/>
              <w:ind w:left="382"/>
              <w:rPr>
                <w:sz w:val="16"/>
              </w:rPr>
            </w:pPr>
            <w:r>
              <w:rPr>
                <w:color w:val="231F20"/>
                <w:w w:val="105"/>
                <w:sz w:val="16"/>
              </w:rPr>
              <w:t>Research in Accounting</w:t>
            </w:r>
          </w:p>
        </w:tc>
        <w:tc>
          <w:tcPr>
            <w:tcW w:w="353" w:type="dxa"/>
            <w:shd w:val="clear" w:color="auto" w:fill="E6E7E8"/>
          </w:tcPr>
          <w:p>
            <w:pPr>
              <w:pStyle w:val="TableParagraph"/>
              <w:ind w:left="0" w:right="17"/>
              <w:jc w:val="right"/>
              <w:rPr>
                <w:sz w:val="16"/>
              </w:rPr>
            </w:pPr>
            <w:r>
              <w:rPr>
                <w:color w:val="231F20"/>
                <w:w w:val="101"/>
                <w:sz w:val="16"/>
              </w:rPr>
              <w:t>2</w:t>
            </w:r>
          </w:p>
        </w:tc>
        <w:tc>
          <w:tcPr>
            <w:tcW w:w="216" w:type="dxa"/>
          </w:tcPr>
          <w:p>
            <w:pPr>
              <w:pStyle w:val="TableParagraph"/>
              <w:spacing w:before="0"/>
              <w:ind w:left="0"/>
              <w:rPr>
                <w:rFonts w:ascii="Times New Roman"/>
                <w:sz w:val="16"/>
              </w:rPr>
            </w:pPr>
          </w:p>
        </w:tc>
        <w:tc>
          <w:tcPr>
            <w:tcW w:w="1009" w:type="dxa"/>
          </w:tcPr>
          <w:p>
            <w:pPr>
              <w:pStyle w:val="TableParagraph"/>
              <w:spacing w:before="25"/>
              <w:rPr>
                <w:b/>
                <w:sz w:val="16"/>
              </w:rPr>
            </w:pPr>
            <w:r>
              <w:rPr>
                <w:b/>
                <w:color w:val="231F20"/>
                <w:sz w:val="16"/>
              </w:rPr>
              <w:t>Code</w:t>
            </w:r>
          </w:p>
        </w:tc>
        <w:tc>
          <w:tcPr>
            <w:tcW w:w="3811" w:type="dxa"/>
          </w:tcPr>
          <w:p>
            <w:pPr>
              <w:pStyle w:val="TableParagraph"/>
              <w:spacing w:before="25"/>
              <w:ind w:left="333"/>
              <w:rPr>
                <w:b/>
                <w:sz w:val="16"/>
              </w:rPr>
            </w:pPr>
            <w:r>
              <w:rPr>
                <w:b/>
                <w:color w:val="231F20"/>
                <w:sz w:val="16"/>
              </w:rPr>
              <w:t>Title</w:t>
            </w:r>
          </w:p>
        </w:tc>
        <w:tc>
          <w:tcPr>
            <w:tcW w:w="511" w:type="dxa"/>
          </w:tcPr>
          <w:p>
            <w:pPr>
              <w:pStyle w:val="TableParagraph"/>
              <w:spacing w:before="25"/>
              <w:ind w:left="0" w:right="56"/>
              <w:jc w:val="right"/>
              <w:rPr>
                <w:b/>
                <w:sz w:val="16"/>
              </w:rPr>
            </w:pPr>
            <w:r>
              <w:rPr>
                <w:b/>
                <w:color w:val="231F20"/>
                <w:w w:val="90"/>
                <w:sz w:val="16"/>
              </w:rPr>
              <w:t>Hours</w:t>
            </w:r>
          </w:p>
        </w:tc>
      </w:tr>
      <w:tr>
        <w:trPr>
          <w:trHeight w:val="261" w:hRule="atLeast"/>
        </w:trPr>
        <w:tc>
          <w:tcPr>
            <w:tcW w:w="961" w:type="dxa"/>
          </w:tcPr>
          <w:p>
            <w:pPr>
              <w:pStyle w:val="TableParagraph"/>
              <w:rPr>
                <w:sz w:val="16"/>
              </w:rPr>
            </w:pPr>
            <w:r>
              <w:rPr>
                <w:color w:val="231F20"/>
                <w:sz w:val="16"/>
              </w:rPr>
              <w:t>AC 650</w:t>
            </w:r>
          </w:p>
        </w:tc>
        <w:tc>
          <w:tcPr>
            <w:tcW w:w="3978" w:type="dxa"/>
          </w:tcPr>
          <w:p>
            <w:pPr>
              <w:pStyle w:val="TableParagraph"/>
              <w:ind w:left="382"/>
              <w:rPr>
                <w:sz w:val="16"/>
              </w:rPr>
            </w:pPr>
            <w:r>
              <w:rPr>
                <w:color w:val="231F20"/>
                <w:sz w:val="16"/>
              </w:rPr>
              <w:t>Fraud Examination</w:t>
            </w:r>
          </w:p>
        </w:tc>
        <w:tc>
          <w:tcPr>
            <w:tcW w:w="353" w:type="dxa"/>
          </w:tcPr>
          <w:p>
            <w:pPr>
              <w:pStyle w:val="TableParagraph"/>
              <w:ind w:left="0" w:right="17"/>
              <w:jc w:val="right"/>
              <w:rPr>
                <w:sz w:val="16"/>
              </w:rPr>
            </w:pPr>
            <w:r>
              <w:rPr>
                <w:color w:val="231F20"/>
                <w:w w:val="101"/>
                <w:sz w:val="16"/>
              </w:rPr>
              <w:t>3</w:t>
            </w:r>
          </w:p>
        </w:tc>
        <w:tc>
          <w:tcPr>
            <w:tcW w:w="216" w:type="dxa"/>
          </w:tcPr>
          <w:p>
            <w:pPr>
              <w:pStyle w:val="TableParagraph"/>
              <w:spacing w:before="0"/>
              <w:ind w:left="0"/>
              <w:rPr>
                <w:rFonts w:ascii="Times New Roman"/>
                <w:sz w:val="16"/>
              </w:rPr>
            </w:pPr>
          </w:p>
        </w:tc>
        <w:tc>
          <w:tcPr>
            <w:tcW w:w="1009" w:type="dxa"/>
          </w:tcPr>
          <w:p>
            <w:pPr>
              <w:pStyle w:val="TableParagraph"/>
              <w:spacing w:before="25"/>
              <w:rPr>
                <w:b/>
                <w:sz w:val="16"/>
              </w:rPr>
            </w:pPr>
            <w:r>
              <w:rPr>
                <w:b/>
                <w:color w:val="231F20"/>
                <w:sz w:val="16"/>
              </w:rPr>
              <w:t>Core</w:t>
            </w:r>
          </w:p>
        </w:tc>
        <w:tc>
          <w:tcPr>
            <w:tcW w:w="3811" w:type="dxa"/>
          </w:tcPr>
          <w:p>
            <w:pPr>
              <w:pStyle w:val="TableParagraph"/>
              <w:spacing w:before="0"/>
              <w:ind w:left="0"/>
              <w:rPr>
                <w:rFonts w:ascii="Times New Roman"/>
                <w:sz w:val="16"/>
              </w:rPr>
            </w:pPr>
          </w:p>
        </w:tc>
        <w:tc>
          <w:tcPr>
            <w:tcW w:w="511" w:type="dxa"/>
          </w:tcPr>
          <w:p>
            <w:pPr>
              <w:pStyle w:val="TableParagraph"/>
              <w:spacing w:before="0"/>
              <w:ind w:left="0"/>
              <w:rPr>
                <w:rFonts w:ascii="Times New Roman"/>
                <w:sz w:val="16"/>
              </w:rPr>
            </w:pPr>
          </w:p>
        </w:tc>
      </w:tr>
      <w:tr>
        <w:trPr>
          <w:trHeight w:val="260" w:hRule="atLeast"/>
        </w:trPr>
        <w:tc>
          <w:tcPr>
            <w:tcW w:w="961" w:type="dxa"/>
            <w:shd w:val="clear" w:color="auto" w:fill="E6E7E8"/>
          </w:tcPr>
          <w:p>
            <w:pPr>
              <w:pStyle w:val="TableParagraph"/>
              <w:rPr>
                <w:sz w:val="16"/>
              </w:rPr>
            </w:pPr>
            <w:r>
              <w:rPr>
                <w:color w:val="231F20"/>
                <w:sz w:val="16"/>
              </w:rPr>
              <w:t>AC 674</w:t>
            </w:r>
          </w:p>
        </w:tc>
        <w:tc>
          <w:tcPr>
            <w:tcW w:w="3978" w:type="dxa"/>
            <w:shd w:val="clear" w:color="auto" w:fill="E6E7E8"/>
          </w:tcPr>
          <w:p>
            <w:pPr>
              <w:pStyle w:val="TableParagraph"/>
              <w:ind w:left="382"/>
              <w:rPr>
                <w:sz w:val="16"/>
              </w:rPr>
            </w:pPr>
            <w:r>
              <w:rPr>
                <w:color w:val="231F20"/>
                <w:sz w:val="16"/>
              </w:rPr>
              <w:t>Advanced Accounting Theory</w:t>
            </w:r>
          </w:p>
        </w:tc>
        <w:tc>
          <w:tcPr>
            <w:tcW w:w="353" w:type="dxa"/>
            <w:shd w:val="clear" w:color="auto" w:fill="E6E7E8"/>
          </w:tcPr>
          <w:p>
            <w:pPr>
              <w:pStyle w:val="TableParagraph"/>
              <w:ind w:left="0" w:right="17"/>
              <w:jc w:val="right"/>
              <w:rPr>
                <w:sz w:val="16"/>
              </w:rPr>
            </w:pPr>
            <w:r>
              <w:rPr>
                <w:color w:val="231F20"/>
                <w:w w:val="101"/>
                <w:sz w:val="16"/>
              </w:rPr>
              <w:t>3</w:t>
            </w:r>
          </w:p>
        </w:tc>
        <w:tc>
          <w:tcPr>
            <w:tcW w:w="216" w:type="dxa"/>
          </w:tcPr>
          <w:p>
            <w:pPr>
              <w:pStyle w:val="TableParagraph"/>
              <w:spacing w:before="0"/>
              <w:ind w:left="0"/>
              <w:rPr>
                <w:rFonts w:ascii="Times New Roman"/>
                <w:sz w:val="16"/>
              </w:rPr>
            </w:pPr>
          </w:p>
        </w:tc>
        <w:tc>
          <w:tcPr>
            <w:tcW w:w="1009" w:type="dxa"/>
            <w:shd w:val="clear" w:color="auto" w:fill="E6E7E8"/>
          </w:tcPr>
          <w:p>
            <w:pPr>
              <w:pStyle w:val="TableParagraph"/>
              <w:rPr>
                <w:sz w:val="16"/>
              </w:rPr>
            </w:pPr>
            <w:r>
              <w:rPr>
                <w:color w:val="231F20"/>
                <w:sz w:val="16"/>
              </w:rPr>
              <w:t>MBA 600</w:t>
            </w:r>
          </w:p>
        </w:tc>
        <w:tc>
          <w:tcPr>
            <w:tcW w:w="3811" w:type="dxa"/>
            <w:shd w:val="clear" w:color="auto" w:fill="E6E7E8"/>
          </w:tcPr>
          <w:p>
            <w:pPr>
              <w:pStyle w:val="TableParagraph"/>
              <w:ind w:left="334"/>
              <w:rPr>
                <w:sz w:val="16"/>
              </w:rPr>
            </w:pPr>
            <w:r>
              <w:rPr>
                <w:color w:val="231F20"/>
                <w:w w:val="105"/>
                <w:sz w:val="16"/>
              </w:rPr>
              <w:t>Foundations of Business, Part 1</w:t>
            </w:r>
          </w:p>
        </w:tc>
        <w:tc>
          <w:tcPr>
            <w:tcW w:w="511" w:type="dxa"/>
            <w:shd w:val="clear" w:color="auto" w:fill="E6E7E8"/>
          </w:tcPr>
          <w:p>
            <w:pPr>
              <w:pStyle w:val="TableParagraph"/>
              <w:ind w:left="0" w:right="56"/>
              <w:jc w:val="right"/>
              <w:rPr>
                <w:sz w:val="16"/>
              </w:rPr>
            </w:pPr>
            <w:r>
              <w:rPr>
                <w:color w:val="231F20"/>
                <w:w w:val="101"/>
                <w:sz w:val="16"/>
              </w:rPr>
              <w:t>2</w:t>
            </w:r>
          </w:p>
        </w:tc>
      </w:tr>
      <w:tr>
        <w:trPr>
          <w:trHeight w:val="260" w:hRule="atLeast"/>
        </w:trPr>
        <w:tc>
          <w:tcPr>
            <w:tcW w:w="961" w:type="dxa"/>
          </w:tcPr>
          <w:p>
            <w:pPr>
              <w:pStyle w:val="TableParagraph"/>
              <w:rPr>
                <w:sz w:val="16"/>
              </w:rPr>
            </w:pPr>
            <w:r>
              <w:rPr>
                <w:color w:val="231F20"/>
                <w:sz w:val="16"/>
              </w:rPr>
              <w:t>AC 675</w:t>
            </w:r>
          </w:p>
        </w:tc>
        <w:tc>
          <w:tcPr>
            <w:tcW w:w="3978" w:type="dxa"/>
          </w:tcPr>
          <w:p>
            <w:pPr>
              <w:pStyle w:val="TableParagraph"/>
              <w:ind w:left="382"/>
              <w:rPr>
                <w:sz w:val="16"/>
              </w:rPr>
            </w:pPr>
            <w:r>
              <w:rPr>
                <w:color w:val="231F20"/>
                <w:sz w:val="16"/>
              </w:rPr>
              <w:t>Advanced Tax Accounting</w:t>
            </w:r>
          </w:p>
        </w:tc>
        <w:tc>
          <w:tcPr>
            <w:tcW w:w="353" w:type="dxa"/>
          </w:tcPr>
          <w:p>
            <w:pPr>
              <w:pStyle w:val="TableParagraph"/>
              <w:ind w:left="0" w:right="17"/>
              <w:jc w:val="right"/>
              <w:rPr>
                <w:sz w:val="16"/>
              </w:rPr>
            </w:pPr>
            <w:r>
              <w:rPr>
                <w:color w:val="231F20"/>
                <w:w w:val="101"/>
                <w:sz w:val="16"/>
              </w:rPr>
              <w:t>3</w:t>
            </w:r>
          </w:p>
        </w:tc>
        <w:tc>
          <w:tcPr>
            <w:tcW w:w="216" w:type="dxa"/>
          </w:tcPr>
          <w:p>
            <w:pPr>
              <w:pStyle w:val="TableParagraph"/>
              <w:spacing w:before="0"/>
              <w:ind w:left="0"/>
              <w:rPr>
                <w:rFonts w:ascii="Times New Roman"/>
                <w:sz w:val="16"/>
              </w:rPr>
            </w:pPr>
          </w:p>
        </w:tc>
        <w:tc>
          <w:tcPr>
            <w:tcW w:w="1009" w:type="dxa"/>
          </w:tcPr>
          <w:p>
            <w:pPr>
              <w:pStyle w:val="TableParagraph"/>
              <w:rPr>
                <w:sz w:val="16"/>
              </w:rPr>
            </w:pPr>
            <w:r>
              <w:rPr>
                <w:color w:val="231F20"/>
                <w:sz w:val="16"/>
              </w:rPr>
              <w:t>MBA 601</w:t>
            </w:r>
          </w:p>
        </w:tc>
        <w:tc>
          <w:tcPr>
            <w:tcW w:w="3811" w:type="dxa"/>
          </w:tcPr>
          <w:p>
            <w:pPr>
              <w:pStyle w:val="TableParagraph"/>
              <w:ind w:left="334"/>
              <w:rPr>
                <w:sz w:val="16"/>
              </w:rPr>
            </w:pPr>
            <w:r>
              <w:rPr>
                <w:color w:val="231F20"/>
                <w:w w:val="105"/>
                <w:sz w:val="16"/>
              </w:rPr>
              <w:t>Foundations of Business, Part 2</w:t>
            </w:r>
          </w:p>
        </w:tc>
        <w:tc>
          <w:tcPr>
            <w:tcW w:w="511" w:type="dxa"/>
          </w:tcPr>
          <w:p>
            <w:pPr>
              <w:pStyle w:val="TableParagraph"/>
              <w:ind w:left="0" w:right="56"/>
              <w:jc w:val="right"/>
              <w:rPr>
                <w:sz w:val="16"/>
              </w:rPr>
            </w:pPr>
            <w:r>
              <w:rPr>
                <w:color w:val="231F20"/>
                <w:w w:val="101"/>
                <w:sz w:val="16"/>
              </w:rPr>
              <w:t>2</w:t>
            </w:r>
          </w:p>
        </w:tc>
      </w:tr>
      <w:tr>
        <w:trPr>
          <w:trHeight w:val="222" w:hRule="atLeast"/>
        </w:trPr>
        <w:tc>
          <w:tcPr>
            <w:tcW w:w="961" w:type="dxa"/>
            <w:shd w:val="clear" w:color="auto" w:fill="E6E7E8"/>
          </w:tcPr>
          <w:p>
            <w:pPr>
              <w:pStyle w:val="TableParagraph"/>
              <w:spacing w:line="179" w:lineRule="exact"/>
              <w:rPr>
                <w:sz w:val="16"/>
              </w:rPr>
            </w:pPr>
            <w:r>
              <w:rPr>
                <w:color w:val="231F20"/>
                <w:sz w:val="16"/>
              </w:rPr>
              <w:t>AC 694</w:t>
            </w:r>
          </w:p>
        </w:tc>
        <w:tc>
          <w:tcPr>
            <w:tcW w:w="3978" w:type="dxa"/>
            <w:shd w:val="clear" w:color="auto" w:fill="E6E7E8"/>
          </w:tcPr>
          <w:p>
            <w:pPr>
              <w:pStyle w:val="TableParagraph"/>
              <w:spacing w:line="179" w:lineRule="exact"/>
              <w:ind w:left="382"/>
              <w:rPr>
                <w:sz w:val="16"/>
              </w:rPr>
            </w:pPr>
            <w:r>
              <w:rPr>
                <w:color w:val="231F20"/>
                <w:sz w:val="16"/>
              </w:rPr>
              <w:t>Business Combinations</w:t>
            </w:r>
          </w:p>
        </w:tc>
        <w:tc>
          <w:tcPr>
            <w:tcW w:w="353" w:type="dxa"/>
            <w:shd w:val="clear" w:color="auto" w:fill="E6E7E8"/>
          </w:tcPr>
          <w:p>
            <w:pPr>
              <w:pStyle w:val="TableParagraph"/>
              <w:spacing w:line="179" w:lineRule="exact"/>
              <w:ind w:left="0" w:right="17"/>
              <w:jc w:val="right"/>
              <w:rPr>
                <w:sz w:val="16"/>
              </w:rPr>
            </w:pPr>
            <w:r>
              <w:rPr>
                <w:color w:val="231F20"/>
                <w:w w:val="101"/>
                <w:sz w:val="16"/>
              </w:rPr>
              <w:t>3</w:t>
            </w:r>
          </w:p>
        </w:tc>
        <w:tc>
          <w:tcPr>
            <w:tcW w:w="216" w:type="dxa"/>
          </w:tcPr>
          <w:p>
            <w:pPr>
              <w:pStyle w:val="TableParagraph"/>
              <w:spacing w:before="0"/>
              <w:ind w:left="0"/>
              <w:rPr>
                <w:rFonts w:ascii="Times New Roman"/>
                <w:sz w:val="14"/>
              </w:rPr>
            </w:pPr>
          </w:p>
        </w:tc>
        <w:tc>
          <w:tcPr>
            <w:tcW w:w="1009" w:type="dxa"/>
            <w:shd w:val="clear" w:color="auto" w:fill="E6E7E8"/>
          </w:tcPr>
          <w:p>
            <w:pPr>
              <w:pStyle w:val="TableParagraph"/>
              <w:spacing w:line="178" w:lineRule="exact"/>
              <w:rPr>
                <w:sz w:val="16"/>
              </w:rPr>
            </w:pPr>
            <w:r>
              <w:rPr>
                <w:color w:val="231F20"/>
                <w:sz w:val="16"/>
              </w:rPr>
              <w:t>AC 642</w:t>
            </w:r>
          </w:p>
        </w:tc>
        <w:tc>
          <w:tcPr>
            <w:tcW w:w="3811" w:type="dxa"/>
            <w:shd w:val="clear" w:color="auto" w:fill="E6E7E8"/>
          </w:tcPr>
          <w:p>
            <w:pPr>
              <w:pStyle w:val="TableParagraph"/>
              <w:spacing w:line="178" w:lineRule="exact"/>
              <w:ind w:left="334"/>
              <w:rPr>
                <w:sz w:val="16"/>
              </w:rPr>
            </w:pPr>
            <w:r>
              <w:rPr>
                <w:color w:val="231F20"/>
                <w:w w:val="105"/>
                <w:sz w:val="16"/>
              </w:rPr>
              <w:t>Accounting Information for Strategic Decision</w:t>
            </w:r>
          </w:p>
        </w:tc>
        <w:tc>
          <w:tcPr>
            <w:tcW w:w="511" w:type="dxa"/>
            <w:shd w:val="clear" w:color="auto" w:fill="E6E7E8"/>
          </w:tcPr>
          <w:p>
            <w:pPr>
              <w:pStyle w:val="TableParagraph"/>
              <w:spacing w:line="178" w:lineRule="exact"/>
              <w:ind w:left="0" w:right="56"/>
              <w:jc w:val="right"/>
              <w:rPr>
                <w:sz w:val="16"/>
              </w:rPr>
            </w:pPr>
            <w:r>
              <w:rPr>
                <w:color w:val="231F20"/>
                <w:w w:val="101"/>
                <w:sz w:val="16"/>
              </w:rPr>
              <w:t>2</w:t>
            </w:r>
          </w:p>
        </w:tc>
      </w:tr>
      <w:tr>
        <w:trPr>
          <w:trHeight w:val="257" w:hRule="atLeast"/>
        </w:trPr>
        <w:tc>
          <w:tcPr>
            <w:tcW w:w="961" w:type="dxa"/>
          </w:tcPr>
          <w:p>
            <w:pPr>
              <w:pStyle w:val="TableParagraph"/>
              <w:spacing w:line="176" w:lineRule="exact" w:before="61"/>
              <w:rPr>
                <w:sz w:val="16"/>
              </w:rPr>
            </w:pPr>
            <w:r>
              <w:rPr>
                <w:color w:val="231F20"/>
                <w:sz w:val="16"/>
              </w:rPr>
              <w:t>AC 697</w:t>
            </w:r>
          </w:p>
        </w:tc>
        <w:tc>
          <w:tcPr>
            <w:tcW w:w="3978" w:type="dxa"/>
          </w:tcPr>
          <w:p>
            <w:pPr>
              <w:pStyle w:val="TableParagraph"/>
              <w:spacing w:line="176" w:lineRule="exact" w:before="61"/>
              <w:ind w:left="382"/>
              <w:rPr>
                <w:sz w:val="16"/>
              </w:rPr>
            </w:pPr>
            <w:r>
              <w:rPr>
                <w:color w:val="231F20"/>
                <w:sz w:val="16"/>
              </w:rPr>
              <w:t>Advanced Auditing</w:t>
            </w:r>
          </w:p>
        </w:tc>
        <w:tc>
          <w:tcPr>
            <w:tcW w:w="353" w:type="dxa"/>
          </w:tcPr>
          <w:p>
            <w:pPr>
              <w:pStyle w:val="TableParagraph"/>
              <w:spacing w:line="176" w:lineRule="exact" w:before="61"/>
              <w:ind w:left="0" w:right="17"/>
              <w:jc w:val="right"/>
              <w:rPr>
                <w:sz w:val="16"/>
              </w:rPr>
            </w:pPr>
            <w:r>
              <w:rPr>
                <w:color w:val="231F20"/>
                <w:w w:val="101"/>
                <w:sz w:val="16"/>
              </w:rPr>
              <w:t>3</w:t>
            </w:r>
          </w:p>
        </w:tc>
        <w:tc>
          <w:tcPr>
            <w:tcW w:w="216" w:type="dxa"/>
          </w:tcPr>
          <w:p>
            <w:pPr>
              <w:pStyle w:val="TableParagraph"/>
              <w:spacing w:before="0"/>
              <w:ind w:left="0"/>
              <w:rPr>
                <w:rFonts w:ascii="Times New Roman"/>
                <w:sz w:val="16"/>
              </w:rPr>
            </w:pPr>
          </w:p>
        </w:tc>
        <w:tc>
          <w:tcPr>
            <w:tcW w:w="1009" w:type="dxa"/>
            <w:shd w:val="clear" w:color="auto" w:fill="E6E7E8"/>
          </w:tcPr>
          <w:p>
            <w:pPr>
              <w:pStyle w:val="TableParagraph"/>
              <w:spacing w:before="0"/>
              <w:ind w:left="0"/>
              <w:rPr>
                <w:rFonts w:ascii="Times New Roman"/>
                <w:sz w:val="16"/>
              </w:rPr>
            </w:pPr>
          </w:p>
        </w:tc>
        <w:tc>
          <w:tcPr>
            <w:tcW w:w="3811" w:type="dxa"/>
            <w:shd w:val="clear" w:color="auto" w:fill="E6E7E8"/>
          </w:tcPr>
          <w:p>
            <w:pPr>
              <w:pStyle w:val="TableParagraph"/>
              <w:spacing w:before="22"/>
              <w:ind w:left="334"/>
              <w:rPr>
                <w:sz w:val="16"/>
              </w:rPr>
            </w:pPr>
            <w:r>
              <w:rPr>
                <w:color w:val="231F20"/>
                <w:w w:val="105"/>
                <w:sz w:val="16"/>
              </w:rPr>
              <w:t>Making</w:t>
            </w:r>
          </w:p>
        </w:tc>
        <w:tc>
          <w:tcPr>
            <w:tcW w:w="511" w:type="dxa"/>
            <w:shd w:val="clear" w:color="auto" w:fill="E6E7E8"/>
          </w:tcPr>
          <w:p>
            <w:pPr>
              <w:pStyle w:val="TableParagraph"/>
              <w:spacing w:before="0"/>
              <w:ind w:left="0"/>
              <w:rPr>
                <w:rFonts w:ascii="Times New Roman"/>
                <w:sz w:val="16"/>
              </w:rPr>
            </w:pPr>
          </w:p>
        </w:tc>
      </w:tr>
      <w:tr>
        <w:trPr>
          <w:trHeight w:val="298" w:hRule="atLeast"/>
        </w:trPr>
        <w:tc>
          <w:tcPr>
            <w:tcW w:w="961" w:type="dxa"/>
            <w:shd w:val="clear" w:color="auto" w:fill="E6E7E8"/>
          </w:tcPr>
          <w:p>
            <w:pPr>
              <w:pStyle w:val="TableParagraph"/>
              <w:spacing w:before="63"/>
              <w:rPr>
                <w:sz w:val="16"/>
              </w:rPr>
            </w:pPr>
            <w:r>
              <w:rPr>
                <w:color w:val="231F20"/>
                <w:sz w:val="16"/>
              </w:rPr>
              <w:t>MG 640</w:t>
            </w:r>
          </w:p>
        </w:tc>
        <w:tc>
          <w:tcPr>
            <w:tcW w:w="3978" w:type="dxa"/>
            <w:shd w:val="clear" w:color="auto" w:fill="E6E7E8"/>
          </w:tcPr>
          <w:p>
            <w:pPr>
              <w:pStyle w:val="TableParagraph"/>
              <w:spacing w:before="63"/>
              <w:ind w:left="382"/>
              <w:rPr>
                <w:sz w:val="16"/>
              </w:rPr>
            </w:pPr>
            <w:r>
              <w:rPr>
                <w:color w:val="231F20"/>
                <w:w w:val="105"/>
                <w:sz w:val="16"/>
              </w:rPr>
              <w:t>Management Policy</w:t>
            </w:r>
          </w:p>
        </w:tc>
        <w:tc>
          <w:tcPr>
            <w:tcW w:w="353" w:type="dxa"/>
            <w:shd w:val="clear" w:color="auto" w:fill="E6E7E8"/>
          </w:tcPr>
          <w:p>
            <w:pPr>
              <w:pStyle w:val="TableParagraph"/>
              <w:spacing w:before="63"/>
              <w:ind w:left="0" w:right="17"/>
              <w:jc w:val="right"/>
              <w:rPr>
                <w:sz w:val="16"/>
              </w:rPr>
            </w:pPr>
            <w:r>
              <w:rPr>
                <w:color w:val="231F20"/>
                <w:w w:val="101"/>
                <w:sz w:val="16"/>
              </w:rPr>
              <w:t>3</w:t>
            </w:r>
          </w:p>
        </w:tc>
        <w:tc>
          <w:tcPr>
            <w:tcW w:w="216" w:type="dxa"/>
          </w:tcPr>
          <w:p>
            <w:pPr>
              <w:pStyle w:val="TableParagraph"/>
              <w:spacing w:before="0"/>
              <w:ind w:left="0"/>
              <w:rPr>
                <w:rFonts w:ascii="Times New Roman"/>
                <w:sz w:val="16"/>
              </w:rPr>
            </w:pPr>
          </w:p>
        </w:tc>
        <w:tc>
          <w:tcPr>
            <w:tcW w:w="1009" w:type="dxa"/>
          </w:tcPr>
          <w:p>
            <w:pPr>
              <w:pStyle w:val="TableParagraph"/>
              <w:rPr>
                <w:sz w:val="16"/>
              </w:rPr>
            </w:pPr>
            <w:r>
              <w:rPr>
                <w:color w:val="231F20"/>
                <w:sz w:val="16"/>
              </w:rPr>
              <w:t>CIS 622</w:t>
            </w:r>
          </w:p>
        </w:tc>
        <w:tc>
          <w:tcPr>
            <w:tcW w:w="3811" w:type="dxa"/>
          </w:tcPr>
          <w:p>
            <w:pPr>
              <w:pStyle w:val="TableParagraph"/>
              <w:ind w:left="334"/>
              <w:rPr>
                <w:sz w:val="16"/>
              </w:rPr>
            </w:pPr>
            <w:r>
              <w:rPr>
                <w:color w:val="231F20"/>
                <w:sz w:val="16"/>
              </w:rPr>
              <w:t>Information Systems Design and Project</w:t>
            </w:r>
          </w:p>
        </w:tc>
        <w:tc>
          <w:tcPr>
            <w:tcW w:w="511" w:type="dxa"/>
          </w:tcPr>
          <w:p>
            <w:pPr>
              <w:pStyle w:val="TableParagraph"/>
              <w:ind w:left="0" w:right="56"/>
              <w:jc w:val="right"/>
              <w:rPr>
                <w:sz w:val="16"/>
              </w:rPr>
            </w:pPr>
            <w:r>
              <w:rPr>
                <w:color w:val="231F20"/>
                <w:w w:val="101"/>
                <w:sz w:val="16"/>
              </w:rPr>
              <w:t>2</w:t>
            </w:r>
          </w:p>
        </w:tc>
      </w:tr>
      <w:tr>
        <w:trPr>
          <w:trHeight w:val="181" w:hRule="atLeast"/>
        </w:trPr>
        <w:tc>
          <w:tcPr>
            <w:tcW w:w="10839" w:type="dxa"/>
            <w:gridSpan w:val="7"/>
          </w:tcPr>
          <w:p>
            <w:pPr>
              <w:pStyle w:val="TableParagraph"/>
              <w:tabs>
                <w:tab w:pos="5181" w:val="left" w:leader="none"/>
                <w:tab w:pos="6850" w:val="left" w:leader="none"/>
              </w:tabs>
              <w:spacing w:line="161" w:lineRule="exact" w:before="0"/>
              <w:rPr>
                <w:sz w:val="16"/>
              </w:rPr>
            </w:pPr>
            <w:r>
              <w:rPr>
                <w:color w:val="231F20"/>
                <w:w w:val="105"/>
                <w:sz w:val="16"/>
              </w:rPr>
              <w:t>Select</w:t>
            </w:r>
            <w:r>
              <w:rPr>
                <w:color w:val="231F20"/>
                <w:spacing w:val="-13"/>
                <w:w w:val="105"/>
                <w:sz w:val="16"/>
              </w:rPr>
              <w:t> </w:t>
            </w:r>
            <w:r>
              <w:rPr>
                <w:color w:val="231F20"/>
                <w:w w:val="105"/>
                <w:sz w:val="16"/>
              </w:rPr>
              <w:t>two</w:t>
            </w:r>
            <w:r>
              <w:rPr>
                <w:color w:val="231F20"/>
                <w:spacing w:val="-13"/>
                <w:w w:val="105"/>
                <w:sz w:val="16"/>
              </w:rPr>
              <w:t> </w:t>
            </w:r>
            <w:r>
              <w:rPr>
                <w:color w:val="231F20"/>
                <w:w w:val="105"/>
                <w:sz w:val="16"/>
              </w:rPr>
              <w:t>(6</w:t>
            </w:r>
            <w:r>
              <w:rPr>
                <w:color w:val="231F20"/>
                <w:spacing w:val="-13"/>
                <w:w w:val="105"/>
                <w:sz w:val="16"/>
              </w:rPr>
              <w:t> </w:t>
            </w:r>
            <w:r>
              <w:rPr>
                <w:color w:val="231F20"/>
                <w:w w:val="105"/>
                <w:sz w:val="16"/>
              </w:rPr>
              <w:t>hours)</w:t>
            </w:r>
            <w:r>
              <w:rPr>
                <w:color w:val="231F20"/>
                <w:spacing w:val="-13"/>
                <w:w w:val="105"/>
                <w:sz w:val="16"/>
              </w:rPr>
              <w:t> </w:t>
            </w:r>
            <w:r>
              <w:rPr>
                <w:color w:val="231F20"/>
                <w:w w:val="105"/>
                <w:sz w:val="16"/>
              </w:rPr>
              <w:t>from</w:t>
            </w:r>
            <w:r>
              <w:rPr>
                <w:color w:val="231F20"/>
                <w:spacing w:val="-13"/>
                <w:w w:val="105"/>
                <w:sz w:val="16"/>
              </w:rPr>
              <w:t> </w:t>
            </w:r>
            <w:r>
              <w:rPr>
                <w:color w:val="231F20"/>
                <w:w w:val="105"/>
                <w:sz w:val="16"/>
              </w:rPr>
              <w:t>the</w:t>
            </w:r>
            <w:r>
              <w:rPr>
                <w:color w:val="231F20"/>
                <w:spacing w:val="-13"/>
                <w:w w:val="105"/>
                <w:sz w:val="16"/>
              </w:rPr>
              <w:t> </w:t>
            </w:r>
            <w:r>
              <w:rPr>
                <w:color w:val="231F20"/>
                <w:w w:val="105"/>
                <w:sz w:val="16"/>
              </w:rPr>
              <w:t>following:</w:t>
              <w:tab/>
              <w:t>6</w:t>
              <w:tab/>
            </w:r>
            <w:r>
              <w:rPr>
                <w:color w:val="231F20"/>
                <w:w w:val="105"/>
                <w:position w:val="8"/>
                <w:sz w:val="16"/>
              </w:rPr>
              <w:t>Management</w:t>
            </w:r>
          </w:p>
        </w:tc>
      </w:tr>
      <w:tr>
        <w:trPr>
          <w:trHeight w:val="260" w:hRule="atLeast"/>
        </w:trPr>
        <w:tc>
          <w:tcPr>
            <w:tcW w:w="6517" w:type="dxa"/>
            <w:gridSpan w:val="5"/>
          </w:tcPr>
          <w:p>
            <w:pPr>
              <w:pStyle w:val="TableParagraph"/>
              <w:tabs>
                <w:tab w:pos="1342" w:val="left" w:leader="none"/>
                <w:tab w:pos="5527" w:val="left" w:leader="none"/>
              </w:tabs>
              <w:spacing w:line="216" w:lineRule="exact" w:before="23"/>
              <w:ind w:left="220"/>
              <w:rPr>
                <w:sz w:val="16"/>
              </w:rPr>
            </w:pPr>
            <w:r>
              <w:rPr>
                <w:color w:val="231F20"/>
                <w:sz w:val="16"/>
              </w:rPr>
              <w:t>AC</w:t>
            </w:r>
            <w:r>
              <w:rPr>
                <w:color w:val="231F20"/>
                <w:spacing w:val="-9"/>
                <w:sz w:val="16"/>
              </w:rPr>
              <w:t> </w:t>
            </w:r>
            <w:r>
              <w:rPr>
                <w:color w:val="231F20"/>
                <w:sz w:val="16"/>
              </w:rPr>
              <w:t>581</w:t>
              <w:tab/>
              <w:t>Financial Statement Analysis ( Cannot</w:t>
            </w:r>
            <w:r>
              <w:rPr>
                <w:color w:val="231F20"/>
                <w:spacing w:val="-5"/>
                <w:sz w:val="16"/>
              </w:rPr>
              <w:t> </w:t>
            </w:r>
            <w:r>
              <w:rPr>
                <w:color w:val="231F20"/>
                <w:sz w:val="16"/>
              </w:rPr>
              <w:t>earn</w:t>
            </w:r>
            <w:r>
              <w:rPr>
                <w:color w:val="231F20"/>
                <w:spacing w:val="-2"/>
                <w:sz w:val="16"/>
              </w:rPr>
              <w:t> </w:t>
            </w:r>
            <w:r>
              <w:rPr>
                <w:color w:val="231F20"/>
                <w:sz w:val="16"/>
              </w:rPr>
              <w:t>credit</w:t>
              <w:tab/>
            </w:r>
            <w:r>
              <w:rPr>
                <w:color w:val="231F20"/>
                <w:position w:val="8"/>
                <w:sz w:val="16"/>
              </w:rPr>
              <w:t>EC</w:t>
            </w:r>
            <w:r>
              <w:rPr>
                <w:color w:val="231F20"/>
                <w:spacing w:val="-8"/>
                <w:position w:val="8"/>
                <w:sz w:val="16"/>
              </w:rPr>
              <w:t> </w:t>
            </w:r>
            <w:r>
              <w:rPr>
                <w:color w:val="231F20"/>
                <w:position w:val="8"/>
                <w:sz w:val="16"/>
              </w:rPr>
              <w:t>692</w:t>
            </w:r>
          </w:p>
        </w:tc>
        <w:tc>
          <w:tcPr>
            <w:tcW w:w="3811" w:type="dxa"/>
            <w:shd w:val="clear" w:color="auto" w:fill="E6E7E8"/>
          </w:tcPr>
          <w:p>
            <w:pPr>
              <w:pStyle w:val="TableParagraph"/>
              <w:ind w:left="334"/>
              <w:rPr>
                <w:sz w:val="16"/>
              </w:rPr>
            </w:pPr>
            <w:r>
              <w:rPr>
                <w:color w:val="231F20"/>
                <w:w w:val="105"/>
                <w:sz w:val="16"/>
              </w:rPr>
              <w:t>Strategic</w:t>
            </w:r>
            <w:r>
              <w:rPr>
                <w:color w:val="231F20"/>
                <w:spacing w:val="-25"/>
                <w:w w:val="105"/>
                <w:sz w:val="16"/>
              </w:rPr>
              <w:t> </w:t>
            </w:r>
            <w:r>
              <w:rPr>
                <w:color w:val="231F20"/>
                <w:w w:val="105"/>
                <w:sz w:val="16"/>
              </w:rPr>
              <w:t>Microeconomic</w:t>
            </w:r>
            <w:r>
              <w:rPr>
                <w:color w:val="231F20"/>
                <w:spacing w:val="-25"/>
                <w:w w:val="105"/>
                <w:sz w:val="16"/>
              </w:rPr>
              <w:t> </w:t>
            </w:r>
            <w:r>
              <w:rPr>
                <w:color w:val="231F20"/>
                <w:w w:val="105"/>
                <w:sz w:val="16"/>
              </w:rPr>
              <w:t>Analysis</w:t>
            </w:r>
            <w:r>
              <w:rPr>
                <w:color w:val="231F20"/>
                <w:spacing w:val="-25"/>
                <w:w w:val="105"/>
                <w:sz w:val="16"/>
              </w:rPr>
              <w:t> </w:t>
            </w:r>
            <w:r>
              <w:rPr>
                <w:color w:val="231F20"/>
                <w:w w:val="105"/>
                <w:sz w:val="16"/>
              </w:rPr>
              <w:t>for</w:t>
            </w:r>
            <w:r>
              <w:rPr>
                <w:color w:val="231F20"/>
                <w:spacing w:val="-25"/>
                <w:w w:val="105"/>
                <w:sz w:val="16"/>
              </w:rPr>
              <w:t> </w:t>
            </w:r>
            <w:r>
              <w:rPr>
                <w:color w:val="231F20"/>
                <w:w w:val="105"/>
                <w:sz w:val="16"/>
              </w:rPr>
              <w:t>Managers</w:t>
            </w:r>
          </w:p>
        </w:tc>
        <w:tc>
          <w:tcPr>
            <w:tcW w:w="511" w:type="dxa"/>
            <w:shd w:val="clear" w:color="auto" w:fill="E6E7E8"/>
          </w:tcPr>
          <w:p>
            <w:pPr>
              <w:pStyle w:val="TableParagraph"/>
              <w:ind w:left="0" w:right="56"/>
              <w:jc w:val="right"/>
              <w:rPr>
                <w:sz w:val="16"/>
              </w:rPr>
            </w:pPr>
            <w:r>
              <w:rPr>
                <w:color w:val="231F20"/>
                <w:w w:val="101"/>
                <w:sz w:val="16"/>
              </w:rPr>
              <w:t>2</w:t>
            </w:r>
          </w:p>
        </w:tc>
      </w:tr>
      <w:tr>
        <w:trPr>
          <w:trHeight w:val="298" w:hRule="atLeast"/>
        </w:trPr>
        <w:tc>
          <w:tcPr>
            <w:tcW w:w="4939" w:type="dxa"/>
            <w:gridSpan w:val="2"/>
            <w:shd w:val="clear" w:color="auto" w:fill="E6E7E8"/>
          </w:tcPr>
          <w:p>
            <w:pPr>
              <w:pStyle w:val="TableParagraph"/>
              <w:spacing w:before="63"/>
              <w:ind w:left="1343"/>
              <w:rPr>
                <w:sz w:val="16"/>
              </w:rPr>
            </w:pPr>
            <w:r>
              <w:rPr>
                <w:color w:val="231F20"/>
                <w:sz w:val="16"/>
              </w:rPr>
              <w:t>if completed equivalent undergraduate course)</w:t>
            </w:r>
          </w:p>
        </w:tc>
        <w:tc>
          <w:tcPr>
            <w:tcW w:w="1578" w:type="dxa"/>
            <w:gridSpan w:val="3"/>
          </w:tcPr>
          <w:p>
            <w:pPr>
              <w:pStyle w:val="TableParagraph"/>
              <w:ind w:left="589"/>
              <w:rPr>
                <w:sz w:val="16"/>
              </w:rPr>
            </w:pPr>
            <w:r>
              <w:rPr>
                <w:color w:val="231F20"/>
                <w:sz w:val="16"/>
              </w:rPr>
              <w:t>EMB 612</w:t>
            </w:r>
          </w:p>
        </w:tc>
        <w:tc>
          <w:tcPr>
            <w:tcW w:w="3811" w:type="dxa"/>
          </w:tcPr>
          <w:p>
            <w:pPr>
              <w:pStyle w:val="TableParagraph"/>
              <w:ind w:left="334"/>
              <w:rPr>
                <w:sz w:val="16"/>
              </w:rPr>
            </w:pPr>
            <w:r>
              <w:rPr>
                <w:color w:val="231F20"/>
                <w:sz w:val="16"/>
              </w:rPr>
              <w:t>Business Ethics and Responsibility in a Global</w:t>
            </w:r>
          </w:p>
        </w:tc>
        <w:tc>
          <w:tcPr>
            <w:tcW w:w="511" w:type="dxa"/>
          </w:tcPr>
          <w:p>
            <w:pPr>
              <w:pStyle w:val="TableParagraph"/>
              <w:ind w:left="0" w:right="56"/>
              <w:jc w:val="right"/>
              <w:rPr>
                <w:sz w:val="16"/>
              </w:rPr>
            </w:pPr>
            <w:r>
              <w:rPr>
                <w:color w:val="231F20"/>
                <w:w w:val="101"/>
                <w:sz w:val="16"/>
              </w:rPr>
              <w:t>2</w:t>
            </w:r>
          </w:p>
        </w:tc>
      </w:tr>
      <w:tr>
        <w:trPr>
          <w:trHeight w:val="181" w:hRule="atLeast"/>
        </w:trPr>
        <w:tc>
          <w:tcPr>
            <w:tcW w:w="961" w:type="dxa"/>
          </w:tcPr>
          <w:p>
            <w:pPr>
              <w:pStyle w:val="TableParagraph"/>
              <w:spacing w:line="136" w:lineRule="exact"/>
              <w:ind w:left="220"/>
              <w:rPr>
                <w:sz w:val="16"/>
              </w:rPr>
            </w:pPr>
            <w:r>
              <w:rPr>
                <w:color w:val="231F20"/>
                <w:sz w:val="16"/>
              </w:rPr>
              <w:t>AC 628</w:t>
            </w:r>
          </w:p>
        </w:tc>
        <w:tc>
          <w:tcPr>
            <w:tcW w:w="3978" w:type="dxa"/>
          </w:tcPr>
          <w:p>
            <w:pPr>
              <w:pStyle w:val="TableParagraph"/>
              <w:spacing w:line="136" w:lineRule="exact"/>
              <w:ind w:left="382"/>
              <w:rPr>
                <w:sz w:val="16"/>
              </w:rPr>
            </w:pPr>
            <w:r>
              <w:rPr>
                <w:color w:val="231F20"/>
                <w:w w:val="105"/>
                <w:sz w:val="16"/>
              </w:rPr>
              <w:t>Seminar in Accounting</w:t>
            </w:r>
          </w:p>
        </w:tc>
        <w:tc>
          <w:tcPr>
            <w:tcW w:w="353" w:type="dxa"/>
          </w:tcPr>
          <w:p>
            <w:pPr>
              <w:pStyle w:val="TableParagraph"/>
              <w:spacing w:before="0"/>
              <w:ind w:left="0"/>
              <w:rPr>
                <w:rFonts w:ascii="Times New Roman"/>
                <w:sz w:val="12"/>
              </w:rPr>
            </w:pPr>
          </w:p>
        </w:tc>
        <w:tc>
          <w:tcPr>
            <w:tcW w:w="216" w:type="dxa"/>
          </w:tcPr>
          <w:p>
            <w:pPr>
              <w:pStyle w:val="TableParagraph"/>
              <w:spacing w:before="0"/>
              <w:ind w:left="0"/>
              <w:rPr>
                <w:rFonts w:ascii="Times New Roman"/>
                <w:sz w:val="12"/>
              </w:rPr>
            </w:pPr>
          </w:p>
        </w:tc>
        <w:tc>
          <w:tcPr>
            <w:tcW w:w="1009" w:type="dxa"/>
          </w:tcPr>
          <w:p>
            <w:pPr>
              <w:pStyle w:val="TableParagraph"/>
              <w:spacing w:before="0"/>
              <w:ind w:left="0"/>
              <w:rPr>
                <w:rFonts w:ascii="Times New Roman"/>
                <w:sz w:val="12"/>
              </w:rPr>
            </w:pPr>
          </w:p>
        </w:tc>
        <w:tc>
          <w:tcPr>
            <w:tcW w:w="3811" w:type="dxa"/>
          </w:tcPr>
          <w:p>
            <w:pPr>
              <w:pStyle w:val="TableParagraph"/>
              <w:spacing w:line="130" w:lineRule="exact" w:before="0"/>
              <w:ind w:left="334"/>
              <w:rPr>
                <w:sz w:val="16"/>
              </w:rPr>
            </w:pPr>
            <w:r>
              <w:rPr>
                <w:color w:val="231F20"/>
                <w:sz w:val="16"/>
              </w:rPr>
              <w:t>Economy</w:t>
            </w:r>
          </w:p>
        </w:tc>
        <w:tc>
          <w:tcPr>
            <w:tcW w:w="511" w:type="dxa"/>
          </w:tcPr>
          <w:p>
            <w:pPr>
              <w:pStyle w:val="TableParagraph"/>
              <w:spacing w:before="0"/>
              <w:ind w:left="0"/>
              <w:rPr>
                <w:rFonts w:ascii="Times New Roman"/>
                <w:sz w:val="12"/>
              </w:rPr>
            </w:pPr>
          </w:p>
        </w:tc>
      </w:tr>
      <w:tr>
        <w:trPr>
          <w:trHeight w:val="260" w:hRule="atLeast"/>
        </w:trPr>
        <w:tc>
          <w:tcPr>
            <w:tcW w:w="6517" w:type="dxa"/>
            <w:gridSpan w:val="5"/>
          </w:tcPr>
          <w:p>
            <w:pPr>
              <w:pStyle w:val="TableParagraph"/>
              <w:tabs>
                <w:tab w:pos="1342" w:val="left" w:leader="none"/>
                <w:tab w:pos="5527" w:val="left" w:leader="none"/>
              </w:tabs>
              <w:spacing w:line="216" w:lineRule="exact" w:before="23"/>
              <w:ind w:left="220"/>
              <w:rPr>
                <w:sz w:val="16"/>
              </w:rPr>
            </w:pPr>
            <w:r>
              <w:rPr>
                <w:color w:val="231F20"/>
                <w:sz w:val="16"/>
              </w:rPr>
              <w:t>AC</w:t>
            </w:r>
            <w:r>
              <w:rPr>
                <w:color w:val="231F20"/>
                <w:spacing w:val="-9"/>
                <w:sz w:val="16"/>
              </w:rPr>
              <w:t> </w:t>
            </w:r>
            <w:r>
              <w:rPr>
                <w:color w:val="231F20"/>
                <w:sz w:val="16"/>
              </w:rPr>
              <w:t>651</w:t>
              <w:tab/>
              <w:t>Special</w:t>
            </w:r>
            <w:r>
              <w:rPr>
                <w:color w:val="231F20"/>
                <w:spacing w:val="-5"/>
                <w:sz w:val="16"/>
              </w:rPr>
              <w:t> </w:t>
            </w:r>
            <w:r>
              <w:rPr>
                <w:color w:val="231F20"/>
                <w:sz w:val="16"/>
              </w:rPr>
              <w:t>Topics</w:t>
              <w:tab/>
            </w:r>
            <w:r>
              <w:rPr>
                <w:color w:val="231F20"/>
                <w:position w:val="8"/>
                <w:sz w:val="16"/>
              </w:rPr>
              <w:t>EMB</w:t>
            </w:r>
            <w:r>
              <w:rPr>
                <w:color w:val="231F20"/>
                <w:spacing w:val="-7"/>
                <w:position w:val="8"/>
                <w:sz w:val="16"/>
              </w:rPr>
              <w:t> </w:t>
            </w:r>
            <w:r>
              <w:rPr>
                <w:color w:val="231F20"/>
                <w:position w:val="8"/>
                <w:sz w:val="16"/>
              </w:rPr>
              <w:t>682</w:t>
            </w:r>
          </w:p>
        </w:tc>
        <w:tc>
          <w:tcPr>
            <w:tcW w:w="3811" w:type="dxa"/>
            <w:shd w:val="clear" w:color="auto" w:fill="E6E7E8"/>
          </w:tcPr>
          <w:p>
            <w:pPr>
              <w:pStyle w:val="TableParagraph"/>
              <w:ind w:left="334"/>
              <w:rPr>
                <w:sz w:val="16"/>
              </w:rPr>
            </w:pPr>
            <w:r>
              <w:rPr>
                <w:color w:val="231F20"/>
                <w:sz w:val="16"/>
              </w:rPr>
              <w:t>Global Business</w:t>
            </w:r>
          </w:p>
        </w:tc>
        <w:tc>
          <w:tcPr>
            <w:tcW w:w="511" w:type="dxa"/>
            <w:shd w:val="clear" w:color="auto" w:fill="E6E7E8"/>
          </w:tcPr>
          <w:p>
            <w:pPr>
              <w:pStyle w:val="TableParagraph"/>
              <w:ind w:left="0" w:right="56"/>
              <w:jc w:val="right"/>
              <w:rPr>
                <w:sz w:val="16"/>
              </w:rPr>
            </w:pPr>
            <w:r>
              <w:rPr>
                <w:color w:val="231F20"/>
                <w:w w:val="101"/>
                <w:sz w:val="16"/>
              </w:rPr>
              <w:t>2</w:t>
            </w:r>
          </w:p>
        </w:tc>
      </w:tr>
      <w:tr>
        <w:trPr>
          <w:trHeight w:val="260" w:hRule="atLeast"/>
        </w:trPr>
        <w:tc>
          <w:tcPr>
            <w:tcW w:w="6517" w:type="dxa"/>
            <w:gridSpan w:val="5"/>
          </w:tcPr>
          <w:p>
            <w:pPr>
              <w:pStyle w:val="TableParagraph"/>
              <w:tabs>
                <w:tab w:pos="1342" w:val="left" w:leader="none"/>
                <w:tab w:pos="5527" w:val="left" w:leader="none"/>
              </w:tabs>
              <w:spacing w:line="216" w:lineRule="exact" w:before="23"/>
              <w:ind w:left="220"/>
              <w:rPr>
                <w:sz w:val="16"/>
              </w:rPr>
            </w:pPr>
            <w:r>
              <w:rPr>
                <w:color w:val="231F20"/>
                <w:w w:val="110"/>
                <w:sz w:val="16"/>
              </w:rPr>
              <w:t>AC</w:t>
            </w:r>
            <w:r>
              <w:rPr>
                <w:color w:val="231F20"/>
                <w:spacing w:val="-25"/>
                <w:w w:val="110"/>
                <w:sz w:val="16"/>
              </w:rPr>
              <w:t> </w:t>
            </w:r>
            <w:r>
              <w:rPr>
                <w:color w:val="231F20"/>
                <w:w w:val="110"/>
                <w:sz w:val="16"/>
              </w:rPr>
              <w:t>680</w:t>
              <w:tab/>
            </w:r>
            <w:r>
              <w:rPr>
                <w:color w:val="231F20"/>
                <w:w w:val="105"/>
                <w:sz w:val="16"/>
              </w:rPr>
              <w:t>International</w:t>
            </w:r>
            <w:r>
              <w:rPr>
                <w:color w:val="231F20"/>
                <w:spacing w:val="-20"/>
                <w:w w:val="105"/>
                <w:sz w:val="16"/>
              </w:rPr>
              <w:t> </w:t>
            </w:r>
            <w:r>
              <w:rPr>
                <w:color w:val="231F20"/>
                <w:w w:val="105"/>
                <w:sz w:val="16"/>
              </w:rPr>
              <w:t>Experience</w:t>
            </w:r>
            <w:r>
              <w:rPr>
                <w:color w:val="231F20"/>
                <w:spacing w:val="-20"/>
                <w:w w:val="105"/>
                <w:sz w:val="16"/>
              </w:rPr>
              <w:t> </w:t>
            </w:r>
            <w:r>
              <w:rPr>
                <w:color w:val="231F20"/>
                <w:w w:val="105"/>
                <w:sz w:val="16"/>
              </w:rPr>
              <w:t>/</w:t>
            </w:r>
            <w:r>
              <w:rPr>
                <w:color w:val="231F20"/>
                <w:spacing w:val="-20"/>
                <w:w w:val="105"/>
                <w:sz w:val="16"/>
              </w:rPr>
              <w:t> </w:t>
            </w:r>
            <w:r>
              <w:rPr>
                <w:color w:val="231F20"/>
                <w:w w:val="105"/>
                <w:sz w:val="16"/>
              </w:rPr>
              <w:t>Internship</w:t>
              <w:tab/>
            </w:r>
            <w:r>
              <w:rPr>
                <w:color w:val="231F20"/>
                <w:w w:val="110"/>
                <w:position w:val="8"/>
                <w:sz w:val="16"/>
              </w:rPr>
              <w:t>FI</w:t>
            </w:r>
            <w:r>
              <w:rPr>
                <w:color w:val="231F20"/>
                <w:spacing w:val="-13"/>
                <w:w w:val="110"/>
                <w:position w:val="8"/>
                <w:sz w:val="16"/>
              </w:rPr>
              <w:t> </w:t>
            </w:r>
            <w:r>
              <w:rPr>
                <w:color w:val="231F20"/>
                <w:w w:val="110"/>
                <w:position w:val="8"/>
                <w:sz w:val="16"/>
              </w:rPr>
              <w:t>632</w:t>
            </w:r>
          </w:p>
        </w:tc>
        <w:tc>
          <w:tcPr>
            <w:tcW w:w="3811" w:type="dxa"/>
          </w:tcPr>
          <w:p>
            <w:pPr>
              <w:pStyle w:val="TableParagraph"/>
              <w:ind w:left="334"/>
              <w:rPr>
                <w:sz w:val="16"/>
              </w:rPr>
            </w:pPr>
            <w:r>
              <w:rPr>
                <w:color w:val="231F20"/>
                <w:sz w:val="16"/>
              </w:rPr>
              <w:t>Corporate Financial Strategy</w:t>
            </w:r>
          </w:p>
        </w:tc>
        <w:tc>
          <w:tcPr>
            <w:tcW w:w="511" w:type="dxa"/>
          </w:tcPr>
          <w:p>
            <w:pPr>
              <w:pStyle w:val="TableParagraph"/>
              <w:ind w:left="0" w:right="56"/>
              <w:jc w:val="right"/>
              <w:rPr>
                <w:sz w:val="16"/>
              </w:rPr>
            </w:pPr>
            <w:r>
              <w:rPr>
                <w:color w:val="231F20"/>
                <w:w w:val="101"/>
                <w:sz w:val="16"/>
              </w:rPr>
              <w:t>2</w:t>
            </w:r>
          </w:p>
        </w:tc>
      </w:tr>
      <w:tr>
        <w:trPr>
          <w:trHeight w:val="260" w:hRule="atLeast"/>
        </w:trPr>
        <w:tc>
          <w:tcPr>
            <w:tcW w:w="6517" w:type="dxa"/>
            <w:gridSpan w:val="5"/>
          </w:tcPr>
          <w:p>
            <w:pPr>
              <w:pStyle w:val="TableParagraph"/>
              <w:tabs>
                <w:tab w:pos="1342" w:val="left" w:leader="none"/>
                <w:tab w:pos="5527" w:val="left" w:leader="none"/>
              </w:tabs>
              <w:spacing w:line="216" w:lineRule="exact" w:before="23"/>
              <w:ind w:left="220"/>
              <w:rPr>
                <w:sz w:val="16"/>
              </w:rPr>
            </w:pPr>
            <w:r>
              <w:rPr>
                <w:color w:val="231F20"/>
                <w:sz w:val="16"/>
              </w:rPr>
              <w:t>AC</w:t>
            </w:r>
            <w:r>
              <w:rPr>
                <w:color w:val="231F20"/>
                <w:spacing w:val="-9"/>
                <w:sz w:val="16"/>
              </w:rPr>
              <w:t> </w:t>
            </w:r>
            <w:r>
              <w:rPr>
                <w:color w:val="231F20"/>
                <w:sz w:val="16"/>
              </w:rPr>
              <w:t>682</w:t>
              <w:tab/>
              <w:t>Valuation Tools for</w:t>
            </w:r>
            <w:r>
              <w:rPr>
                <w:color w:val="231F20"/>
                <w:spacing w:val="5"/>
                <w:sz w:val="16"/>
              </w:rPr>
              <w:t> </w:t>
            </w:r>
            <w:r>
              <w:rPr>
                <w:color w:val="231F20"/>
                <w:sz w:val="16"/>
              </w:rPr>
              <w:t>Professional</w:t>
            </w:r>
            <w:r>
              <w:rPr>
                <w:color w:val="231F20"/>
                <w:spacing w:val="0"/>
                <w:sz w:val="16"/>
              </w:rPr>
              <w:t> </w:t>
            </w:r>
            <w:r>
              <w:rPr>
                <w:color w:val="231F20"/>
                <w:sz w:val="16"/>
              </w:rPr>
              <w:t>Accounting</w:t>
              <w:tab/>
            </w:r>
            <w:r>
              <w:rPr>
                <w:color w:val="231F20"/>
                <w:position w:val="8"/>
                <w:sz w:val="16"/>
              </w:rPr>
              <w:t>MG</w:t>
            </w:r>
            <w:r>
              <w:rPr>
                <w:color w:val="231F20"/>
                <w:spacing w:val="-6"/>
                <w:position w:val="8"/>
                <w:sz w:val="16"/>
              </w:rPr>
              <w:t> </w:t>
            </w:r>
            <w:r>
              <w:rPr>
                <w:color w:val="231F20"/>
                <w:position w:val="8"/>
                <w:sz w:val="16"/>
              </w:rPr>
              <w:t>602</w:t>
            </w:r>
          </w:p>
        </w:tc>
        <w:tc>
          <w:tcPr>
            <w:tcW w:w="3811" w:type="dxa"/>
            <w:shd w:val="clear" w:color="auto" w:fill="E6E7E8"/>
          </w:tcPr>
          <w:p>
            <w:pPr>
              <w:pStyle w:val="TableParagraph"/>
              <w:ind w:left="334"/>
              <w:rPr>
                <w:sz w:val="16"/>
              </w:rPr>
            </w:pPr>
            <w:r>
              <w:rPr>
                <w:color w:val="231F20"/>
                <w:sz w:val="16"/>
              </w:rPr>
              <w:t>Leadership and MBA Essentials</w:t>
            </w:r>
          </w:p>
        </w:tc>
        <w:tc>
          <w:tcPr>
            <w:tcW w:w="511" w:type="dxa"/>
            <w:shd w:val="clear" w:color="auto" w:fill="E6E7E8"/>
          </w:tcPr>
          <w:p>
            <w:pPr>
              <w:pStyle w:val="TableParagraph"/>
              <w:ind w:left="0" w:right="56"/>
              <w:jc w:val="right"/>
              <w:rPr>
                <w:sz w:val="16"/>
              </w:rPr>
            </w:pPr>
            <w:r>
              <w:rPr>
                <w:color w:val="231F20"/>
                <w:w w:val="101"/>
                <w:sz w:val="16"/>
              </w:rPr>
              <w:t>2</w:t>
            </w:r>
          </w:p>
        </w:tc>
      </w:tr>
      <w:tr>
        <w:trPr>
          <w:trHeight w:val="217" w:hRule="atLeast"/>
        </w:trPr>
        <w:tc>
          <w:tcPr>
            <w:tcW w:w="6517" w:type="dxa"/>
            <w:gridSpan w:val="5"/>
          </w:tcPr>
          <w:p>
            <w:pPr>
              <w:pStyle w:val="TableParagraph"/>
              <w:tabs>
                <w:tab w:pos="1342" w:val="left" w:leader="none"/>
                <w:tab w:pos="5527" w:val="left" w:leader="none"/>
              </w:tabs>
              <w:spacing w:line="174" w:lineRule="exact" w:before="23"/>
              <w:ind w:left="220"/>
              <w:rPr>
                <w:sz w:val="16"/>
              </w:rPr>
            </w:pPr>
            <w:r>
              <w:rPr>
                <w:color w:val="231F20"/>
                <w:sz w:val="16"/>
              </w:rPr>
              <w:t>AC</w:t>
            </w:r>
            <w:r>
              <w:rPr>
                <w:color w:val="231F20"/>
                <w:spacing w:val="-9"/>
                <w:sz w:val="16"/>
              </w:rPr>
              <w:t> </w:t>
            </w:r>
            <w:r>
              <w:rPr>
                <w:color w:val="231F20"/>
                <w:sz w:val="16"/>
              </w:rPr>
              <w:t>686</w:t>
              <w:tab/>
              <w:t>Controllership</w:t>
              <w:tab/>
            </w:r>
            <w:r>
              <w:rPr>
                <w:color w:val="231F20"/>
                <w:position w:val="8"/>
                <w:sz w:val="16"/>
              </w:rPr>
              <w:t>MG</w:t>
            </w:r>
            <w:r>
              <w:rPr>
                <w:color w:val="231F20"/>
                <w:spacing w:val="-6"/>
                <w:position w:val="8"/>
                <w:sz w:val="16"/>
              </w:rPr>
              <w:t> </w:t>
            </w:r>
            <w:r>
              <w:rPr>
                <w:color w:val="231F20"/>
                <w:position w:val="8"/>
                <w:sz w:val="16"/>
              </w:rPr>
              <w:t>640</w:t>
            </w:r>
          </w:p>
        </w:tc>
        <w:tc>
          <w:tcPr>
            <w:tcW w:w="3811" w:type="dxa"/>
          </w:tcPr>
          <w:p>
            <w:pPr>
              <w:pStyle w:val="TableParagraph"/>
              <w:spacing w:line="173" w:lineRule="exact"/>
              <w:ind w:left="334"/>
              <w:rPr>
                <w:sz w:val="16"/>
              </w:rPr>
            </w:pPr>
            <w:r>
              <w:rPr>
                <w:color w:val="231F20"/>
                <w:w w:val="105"/>
                <w:sz w:val="16"/>
              </w:rPr>
              <w:t>Management Policy</w:t>
            </w:r>
          </w:p>
        </w:tc>
        <w:tc>
          <w:tcPr>
            <w:tcW w:w="511" w:type="dxa"/>
          </w:tcPr>
          <w:p>
            <w:pPr>
              <w:pStyle w:val="TableParagraph"/>
              <w:spacing w:line="173" w:lineRule="exact"/>
              <w:ind w:left="0" w:right="56"/>
              <w:jc w:val="right"/>
              <w:rPr>
                <w:sz w:val="16"/>
              </w:rPr>
            </w:pPr>
            <w:r>
              <w:rPr>
                <w:color w:val="231F20"/>
                <w:w w:val="101"/>
                <w:sz w:val="16"/>
              </w:rPr>
              <w:t>3</w:t>
            </w:r>
          </w:p>
        </w:tc>
      </w:tr>
    </w:tbl>
    <w:p>
      <w:pPr>
        <w:spacing w:after="0" w:line="173" w:lineRule="exact"/>
        <w:jc w:val="right"/>
        <w:rPr>
          <w:sz w:val="16"/>
        </w:rPr>
        <w:sectPr>
          <w:type w:val="continuous"/>
          <w:pgSz w:w="12240" w:h="15840"/>
          <w:pgMar w:top="720" w:bottom="280" w:left="580" w:right="560"/>
        </w:sectPr>
      </w:pPr>
    </w:p>
    <w:p>
      <w:pPr>
        <w:spacing w:before="267"/>
        <w:ind w:left="192" w:right="0" w:firstLine="0"/>
        <w:jc w:val="left"/>
        <w:rPr>
          <w:rFonts w:ascii="Arial Narrow"/>
          <w:b/>
          <w:sz w:val="24"/>
        </w:rPr>
      </w:pPr>
      <w:r>
        <w:rPr/>
        <w:pict>
          <v:shape style="position:absolute;margin-left:36pt;margin-top:-82.253868pt;width:264.6pt;height:24pt;mso-position-horizontal-relative:page;mso-position-vertical-relative:paragraph;z-index:-275224" coordorigin="720,-1645" coordsize="5292,480" path="m6012,-1645l5747,-1645,2043,-1645,720,-1645,720,-1165,2043,-1165,5747,-1165,6012,-1165,6012,-1645e" filled="true" fillcolor="#e6e7e8" stroked="false">
            <v:path arrowok="t"/>
            <v:fill type="solid"/>
            <w10:wrap type="none"/>
          </v:shape>
        </w:pict>
      </w:r>
      <w:r>
        <w:rPr/>
        <w:pict>
          <v:shape style="position:absolute;margin-left:36pt;margin-top:-45.253868pt;width:264.6pt;height:13pt;mso-position-horizontal-relative:page;mso-position-vertical-relative:paragraph;z-index:-275200" coordorigin="720,-905" coordsize="5292,260" path="m6012,-905l5747,-905,2043,-905,720,-905,720,-645,2043,-645,5747,-645,6012,-645,6012,-905e" filled="true" fillcolor="#e6e7e8" stroked="false">
            <v:path arrowok="t"/>
            <v:fill type="solid"/>
            <w10:wrap type="none"/>
          </v:shape>
        </w:pict>
      </w:r>
      <w:r>
        <w:rPr/>
        <w:pict>
          <v:shape style="position:absolute;margin-left:36pt;margin-top:-19.253868pt;width:264.6pt;height:13pt;mso-position-horizontal-relative:page;mso-position-vertical-relative:paragraph;z-index:-275176" coordorigin="720,-385" coordsize="5292,260" path="m6012,-385l5747,-385,2043,-385,720,-385,720,-125,2043,-125,5747,-125,6012,-125,6012,-385e" filled="true" fillcolor="#e6e7e8" stroked="false">
            <v:path arrowok="t"/>
            <v:fill type="solid"/>
            <w10:wrap type="none"/>
          </v:shape>
        </w:pict>
      </w:r>
      <w:r>
        <w:rPr>
          <w:rFonts w:ascii="Arial Narrow"/>
          <w:b/>
          <w:color w:val="231F20"/>
          <w:sz w:val="24"/>
        </w:rPr>
        <w:t>Undergraduate Account Prerequisites for the MAcc</w:t>
      </w:r>
    </w:p>
    <w:p>
      <w:pPr>
        <w:pStyle w:val="BodyText"/>
        <w:spacing w:line="288" w:lineRule="auto" w:before="57"/>
        <w:ind w:right="540"/>
        <w:jc w:val="both"/>
      </w:pPr>
      <w:r>
        <w:rPr>
          <w:color w:val="231F20"/>
        </w:rPr>
        <w:t>A MAcc Coordinator will evaluate a student's academic record and determine which, if any, of the following undergraduate accounting courses are required for admission to the MAcc Program:</w:t>
      </w:r>
    </w:p>
    <w:p>
      <w:pPr>
        <w:pStyle w:val="Heading7"/>
        <w:tabs>
          <w:tab w:pos="1482" w:val="left" w:leader="none"/>
          <w:tab w:pos="4979" w:val="left" w:leader="none"/>
        </w:tabs>
        <w:spacing w:before="178"/>
        <w:ind w:left="160"/>
        <w:jc w:val="both"/>
      </w:pPr>
      <w:r>
        <w:rPr>
          <w:color w:val="231F20"/>
        </w:rPr>
        <w:t>Code</w:t>
        <w:tab/>
        <w:t>Title</w:t>
        <w:tab/>
      </w:r>
      <w:r>
        <w:rPr>
          <w:color w:val="231F20"/>
          <w:w w:val="95"/>
        </w:rPr>
        <w:t>Hours</w:t>
      </w:r>
    </w:p>
    <w:p>
      <w:pPr>
        <w:pStyle w:val="BodyText"/>
        <w:tabs>
          <w:tab w:pos="1482" w:val="left" w:leader="none"/>
          <w:tab w:pos="5412" w:val="right" w:leader="none"/>
        </w:tabs>
        <w:spacing w:before="76"/>
        <w:ind w:left="160"/>
      </w:pPr>
      <w:r>
        <w:rPr>
          <w:color w:val="231F20"/>
          <w:w w:val="105"/>
        </w:rPr>
        <w:t>AC</w:t>
      </w:r>
      <w:r>
        <w:rPr>
          <w:color w:val="231F20"/>
          <w:spacing w:val="-20"/>
          <w:w w:val="105"/>
        </w:rPr>
        <w:t> </w:t>
      </w:r>
      <w:r>
        <w:rPr>
          <w:color w:val="231F20"/>
          <w:w w:val="105"/>
        </w:rPr>
        <w:t>390</w:t>
        <w:tab/>
        <w:t>Accounting and</w:t>
      </w:r>
      <w:r>
        <w:rPr>
          <w:color w:val="231F20"/>
          <w:spacing w:val="-20"/>
          <w:w w:val="105"/>
        </w:rPr>
        <w:t> </w:t>
      </w:r>
      <w:r>
        <w:rPr>
          <w:color w:val="231F20"/>
          <w:w w:val="105"/>
        </w:rPr>
        <w:t>Information</w:t>
      </w:r>
      <w:r>
        <w:rPr>
          <w:color w:val="231F20"/>
          <w:spacing w:val="-10"/>
          <w:w w:val="105"/>
        </w:rPr>
        <w:t> </w:t>
      </w:r>
      <w:r>
        <w:rPr>
          <w:color w:val="231F20"/>
          <w:w w:val="105"/>
        </w:rPr>
        <w:t>Systems</w:t>
        <w:tab/>
        <w:t>3</w:t>
      </w:r>
    </w:p>
    <w:p>
      <w:pPr>
        <w:pStyle w:val="BodyText"/>
        <w:tabs>
          <w:tab w:pos="1482" w:val="left" w:leader="none"/>
          <w:tab w:pos="5412" w:val="right" w:leader="none"/>
        </w:tabs>
        <w:spacing w:before="76"/>
        <w:ind w:left="160"/>
      </w:pPr>
      <w:r>
        <w:rPr/>
        <w:pict>
          <v:shape style="position:absolute;margin-left:36pt;margin-top:2.5719pt;width:264.6pt;height:13pt;mso-position-horizontal-relative:page;mso-position-vertical-relative:paragraph;z-index:-275152" coordorigin="720,51" coordsize="5292,260" path="m6012,51l5747,51,2043,51,720,51,720,311,2043,311,5747,311,6012,311,6012,51e" filled="true" fillcolor="#e6e7e8" stroked="false">
            <v:path arrowok="t"/>
            <v:fill type="solid"/>
            <w10:wrap type="none"/>
          </v:shape>
        </w:pict>
      </w:r>
      <w:r>
        <w:rPr>
          <w:color w:val="231F20"/>
        </w:rPr>
        <w:t>AC</w:t>
      </w:r>
      <w:r>
        <w:rPr>
          <w:color w:val="231F20"/>
          <w:spacing w:val="-11"/>
        </w:rPr>
        <w:t> </w:t>
      </w:r>
      <w:r>
        <w:rPr>
          <w:color w:val="231F20"/>
        </w:rPr>
        <w:t>391</w:t>
        <w:tab/>
        <w:t>Intermediate</w:t>
      </w:r>
      <w:r>
        <w:rPr>
          <w:color w:val="231F20"/>
          <w:spacing w:val="-5"/>
        </w:rPr>
        <w:t> </w:t>
      </w:r>
      <w:r>
        <w:rPr>
          <w:color w:val="231F20"/>
        </w:rPr>
        <w:t>Accounting</w:t>
      </w:r>
      <w:r>
        <w:rPr>
          <w:color w:val="231F20"/>
          <w:spacing w:val="-5"/>
        </w:rPr>
        <w:t> </w:t>
      </w:r>
      <w:r>
        <w:rPr>
          <w:color w:val="231F20"/>
        </w:rPr>
        <w:t>I</w:t>
        <w:tab/>
        <w:t>3</w:t>
      </w:r>
    </w:p>
    <w:p>
      <w:pPr>
        <w:pStyle w:val="BodyText"/>
        <w:tabs>
          <w:tab w:pos="1482" w:val="left" w:leader="none"/>
          <w:tab w:pos="5412" w:val="right" w:leader="none"/>
        </w:tabs>
        <w:spacing w:before="76"/>
        <w:ind w:left="160"/>
      </w:pPr>
      <w:r>
        <w:rPr>
          <w:color w:val="231F20"/>
        </w:rPr>
        <w:t>AC</w:t>
      </w:r>
      <w:r>
        <w:rPr>
          <w:color w:val="231F20"/>
          <w:spacing w:val="-11"/>
        </w:rPr>
        <w:t> </w:t>
      </w:r>
      <w:r>
        <w:rPr>
          <w:color w:val="231F20"/>
        </w:rPr>
        <w:t>392</w:t>
        <w:tab/>
        <w:t>Intermediate</w:t>
      </w:r>
      <w:r>
        <w:rPr>
          <w:color w:val="231F20"/>
          <w:spacing w:val="-5"/>
        </w:rPr>
        <w:t> </w:t>
      </w:r>
      <w:r>
        <w:rPr>
          <w:color w:val="231F20"/>
        </w:rPr>
        <w:t>Accounting</w:t>
      </w:r>
      <w:r>
        <w:rPr>
          <w:color w:val="231F20"/>
          <w:spacing w:val="-5"/>
        </w:rPr>
        <w:t> </w:t>
      </w:r>
      <w:r>
        <w:rPr>
          <w:color w:val="231F20"/>
        </w:rPr>
        <w:t>II</w:t>
        <w:tab/>
        <w:t>3</w:t>
      </w:r>
    </w:p>
    <w:p>
      <w:pPr>
        <w:pStyle w:val="BodyText"/>
        <w:tabs>
          <w:tab w:pos="1482" w:val="left" w:leader="none"/>
          <w:tab w:pos="5412" w:val="right" w:leader="none"/>
        </w:tabs>
        <w:spacing w:before="76"/>
        <w:ind w:left="160"/>
      </w:pPr>
      <w:r>
        <w:rPr/>
        <w:pict>
          <v:shape style="position:absolute;margin-left:36pt;margin-top:2.571901pt;width:264.6pt;height:13pt;mso-position-horizontal-relative:page;mso-position-vertical-relative:paragraph;z-index:-275128" coordorigin="720,51" coordsize="5292,260" path="m6012,51l5747,51,2043,51,720,51,720,311,2043,311,5747,311,6012,311,6012,51e" filled="true" fillcolor="#e6e7e8" stroked="false">
            <v:path arrowok="t"/>
            <v:fill type="solid"/>
            <w10:wrap type="none"/>
          </v:shape>
        </w:pict>
      </w:r>
      <w:r>
        <w:rPr>
          <w:color w:val="231F20"/>
        </w:rPr>
        <w:t>AC</w:t>
      </w:r>
      <w:r>
        <w:rPr>
          <w:color w:val="231F20"/>
          <w:spacing w:val="-11"/>
        </w:rPr>
        <w:t> </w:t>
      </w:r>
      <w:r>
        <w:rPr>
          <w:color w:val="231F20"/>
        </w:rPr>
        <w:t>471</w:t>
        <w:tab/>
        <w:t>Cost</w:t>
      </w:r>
      <w:r>
        <w:rPr>
          <w:color w:val="231F20"/>
          <w:spacing w:val="-5"/>
        </w:rPr>
        <w:t> </w:t>
      </w:r>
      <w:r>
        <w:rPr>
          <w:color w:val="231F20"/>
        </w:rPr>
        <w:t>Accounting</w:t>
        <w:tab/>
        <w:t>3</w:t>
      </w:r>
    </w:p>
    <w:p>
      <w:pPr>
        <w:pStyle w:val="BodyText"/>
        <w:tabs>
          <w:tab w:pos="1482" w:val="left" w:leader="none"/>
          <w:tab w:pos="5412" w:val="right" w:leader="none"/>
        </w:tabs>
        <w:spacing w:before="76"/>
        <w:ind w:left="160"/>
      </w:pPr>
      <w:r>
        <w:rPr>
          <w:color w:val="231F20"/>
        </w:rPr>
        <w:t>AC</w:t>
      </w:r>
      <w:r>
        <w:rPr>
          <w:color w:val="231F20"/>
          <w:spacing w:val="-11"/>
        </w:rPr>
        <w:t> </w:t>
      </w:r>
      <w:r>
        <w:rPr>
          <w:color w:val="231F20"/>
        </w:rPr>
        <w:t>472</w:t>
        <w:tab/>
      </w:r>
      <w:r>
        <w:rPr>
          <w:color w:val="231F20"/>
          <w:spacing w:val="-3"/>
        </w:rPr>
        <w:t>Tax</w:t>
      </w:r>
      <w:r>
        <w:rPr>
          <w:color w:val="231F20"/>
          <w:spacing w:val="-6"/>
        </w:rPr>
        <w:t> </w:t>
      </w:r>
      <w:r>
        <w:rPr>
          <w:color w:val="231F20"/>
        </w:rPr>
        <w:t>Accounting</w:t>
        <w:tab/>
        <w:t>3</w:t>
      </w:r>
    </w:p>
    <w:p>
      <w:pPr>
        <w:pStyle w:val="BodyText"/>
        <w:tabs>
          <w:tab w:pos="1482" w:val="left" w:leader="none"/>
          <w:tab w:pos="5412" w:val="right" w:leader="none"/>
        </w:tabs>
        <w:spacing w:before="76"/>
        <w:ind w:left="160"/>
      </w:pPr>
      <w:r>
        <w:rPr/>
        <w:pict>
          <v:shape style="position:absolute;margin-left:36pt;margin-top:2.571903pt;width:264.6pt;height:13pt;mso-position-horizontal-relative:page;mso-position-vertical-relative:paragraph;z-index:-275104" coordorigin="720,51" coordsize="5292,260" path="m6012,51l5747,51,2043,51,720,51,720,311,2043,311,5747,311,6012,311,6012,51e" filled="true" fillcolor="#e6e7e8" stroked="false">
            <v:path arrowok="t"/>
            <v:fill type="solid"/>
            <w10:wrap type="none"/>
          </v:shape>
        </w:pict>
      </w:r>
      <w:r>
        <w:rPr>
          <w:color w:val="231F20"/>
        </w:rPr>
        <w:t>AC</w:t>
      </w:r>
      <w:r>
        <w:rPr>
          <w:color w:val="231F20"/>
          <w:spacing w:val="-11"/>
        </w:rPr>
        <w:t> </w:t>
      </w:r>
      <w:r>
        <w:rPr>
          <w:color w:val="231F20"/>
        </w:rPr>
        <w:t>473</w:t>
        <w:tab/>
        <w:t>Auditing</w:t>
        <w:tab/>
        <w:t>3</w:t>
      </w:r>
    </w:p>
    <w:p>
      <w:pPr>
        <w:pStyle w:val="BodyText"/>
        <w:tabs>
          <w:tab w:pos="1482" w:val="left" w:leader="none"/>
          <w:tab w:pos="5321" w:val="left" w:leader="none"/>
        </w:tabs>
        <w:spacing w:before="80"/>
        <w:ind w:left="160"/>
      </w:pPr>
      <w:r>
        <w:rPr/>
        <w:br w:type="column"/>
      </w:r>
      <w:r>
        <w:rPr>
          <w:color w:val="231F20"/>
        </w:rPr>
        <w:t>MK</w:t>
      </w:r>
      <w:r>
        <w:rPr>
          <w:color w:val="231F20"/>
          <w:spacing w:val="-4"/>
        </w:rPr>
        <w:t> </w:t>
      </w:r>
      <w:r>
        <w:rPr>
          <w:color w:val="231F20"/>
        </w:rPr>
        <w:t>672</w:t>
        <w:tab/>
        <w:t>Strategic</w:t>
      </w:r>
      <w:r>
        <w:rPr>
          <w:color w:val="231F20"/>
          <w:spacing w:val="2"/>
        </w:rPr>
        <w:t> </w:t>
      </w:r>
      <w:r>
        <w:rPr>
          <w:color w:val="231F20"/>
        </w:rPr>
        <w:t>Marketing</w:t>
      </w:r>
      <w:r>
        <w:rPr>
          <w:color w:val="231F20"/>
          <w:spacing w:val="1"/>
        </w:rPr>
        <w:t> </w:t>
      </w:r>
      <w:r>
        <w:rPr>
          <w:color w:val="231F20"/>
        </w:rPr>
        <w:t>Analysis</w:t>
        <w:tab/>
        <w:t>2</w:t>
      </w:r>
    </w:p>
    <w:p>
      <w:pPr>
        <w:pStyle w:val="BodyText"/>
        <w:tabs>
          <w:tab w:pos="1482" w:val="left" w:leader="none"/>
          <w:tab w:pos="5321" w:val="left" w:leader="none"/>
        </w:tabs>
        <w:spacing w:before="76"/>
        <w:ind w:left="160"/>
      </w:pPr>
      <w:r>
        <w:rPr/>
        <w:pict>
          <v:shape style="position:absolute;margin-left:311.400024pt;margin-top:-10.428107pt;width:264.6pt;height:13pt;mso-position-horizontal-relative:page;mso-position-vertical-relative:paragraph;z-index:-275080" coordorigin="6228,-209" coordsize="5292,260" path="m11520,-209l11255,-209,7551,-209,6228,-209,6228,51,7551,51,11255,51,11520,51,11520,-209e" filled="true" fillcolor="#e6e7e8" stroked="false">
            <v:path arrowok="t"/>
            <v:fill type="solid"/>
            <w10:wrap type="none"/>
          </v:shape>
        </w:pict>
      </w:r>
      <w:r>
        <w:rPr>
          <w:color w:val="231F20"/>
          <w:w w:val="105"/>
        </w:rPr>
        <w:t>QM</w:t>
      </w:r>
      <w:r>
        <w:rPr>
          <w:color w:val="231F20"/>
          <w:spacing w:val="-18"/>
          <w:w w:val="105"/>
        </w:rPr>
        <w:t> </w:t>
      </w:r>
      <w:r>
        <w:rPr>
          <w:color w:val="231F20"/>
          <w:w w:val="105"/>
        </w:rPr>
        <w:t>662</w:t>
        <w:tab/>
        <w:t>Analytical</w:t>
      </w:r>
      <w:r>
        <w:rPr>
          <w:color w:val="231F20"/>
          <w:spacing w:val="-21"/>
          <w:w w:val="105"/>
        </w:rPr>
        <w:t> </w:t>
      </w:r>
      <w:r>
        <w:rPr>
          <w:color w:val="231F20"/>
          <w:w w:val="105"/>
        </w:rPr>
        <w:t>Tools</w:t>
      </w:r>
      <w:r>
        <w:rPr>
          <w:color w:val="231F20"/>
          <w:spacing w:val="-21"/>
          <w:w w:val="105"/>
        </w:rPr>
        <w:t> </w:t>
      </w:r>
      <w:r>
        <w:rPr>
          <w:color w:val="231F20"/>
          <w:w w:val="105"/>
        </w:rPr>
        <w:t>for</w:t>
      </w:r>
      <w:r>
        <w:rPr>
          <w:color w:val="231F20"/>
          <w:spacing w:val="-21"/>
          <w:w w:val="105"/>
        </w:rPr>
        <w:t> </w:t>
      </w:r>
      <w:r>
        <w:rPr>
          <w:color w:val="231F20"/>
          <w:w w:val="105"/>
        </w:rPr>
        <w:t>Strategic</w:t>
      </w:r>
      <w:r>
        <w:rPr>
          <w:color w:val="231F20"/>
          <w:spacing w:val="-21"/>
          <w:w w:val="105"/>
        </w:rPr>
        <w:t> </w:t>
      </w:r>
      <w:r>
        <w:rPr>
          <w:color w:val="231F20"/>
          <w:w w:val="105"/>
        </w:rPr>
        <w:t>Decision</w:t>
      </w:r>
      <w:r>
        <w:rPr>
          <w:color w:val="231F20"/>
          <w:spacing w:val="-21"/>
          <w:w w:val="105"/>
        </w:rPr>
        <w:t> </w:t>
      </w:r>
      <w:r>
        <w:rPr>
          <w:color w:val="231F20"/>
          <w:w w:val="105"/>
        </w:rPr>
        <w:t>Making</w:t>
        <w:tab/>
        <w:t>2</w:t>
      </w:r>
    </w:p>
    <w:p>
      <w:pPr>
        <w:pStyle w:val="BodyText"/>
        <w:spacing w:before="6"/>
        <w:ind w:left="0"/>
        <w:rPr>
          <w:sz w:val="4"/>
        </w:rPr>
      </w:pPr>
    </w:p>
    <w:p>
      <w:pPr>
        <w:pStyle w:val="BodyText"/>
        <w:rPr>
          <w:sz w:val="20"/>
        </w:rPr>
      </w:pPr>
      <w:r>
        <w:rPr>
          <w:sz w:val="20"/>
        </w:rPr>
        <w:pict>
          <v:shape style="width:264.6pt;height:13pt;mso-position-horizontal-relative:char;mso-position-vertical-relative:line" type="#_x0000_t202" filled="true" fillcolor="#e6e7e8" stroked="false">
            <w10:anchorlock/>
            <v:textbox inset="0,0,0,0">
              <w:txbxContent>
                <w:p>
                  <w:pPr>
                    <w:tabs>
                      <w:tab w:pos="5272" w:val="right" w:leader="none"/>
                    </w:tabs>
                    <w:spacing w:before="24"/>
                    <w:ind w:left="20" w:right="0" w:firstLine="0"/>
                    <w:jc w:val="left"/>
                    <w:rPr>
                      <w:sz w:val="16"/>
                    </w:rPr>
                  </w:pPr>
                  <w:r>
                    <w:rPr>
                      <w:b/>
                      <w:color w:val="231F20"/>
                      <w:sz w:val="16"/>
                    </w:rPr>
                    <w:t>Electives</w:t>
                    <w:tab/>
                  </w:r>
                  <w:r>
                    <w:rPr>
                      <w:color w:val="231F20"/>
                      <w:sz w:val="16"/>
                    </w:rPr>
                    <w:t>9</w:t>
                  </w:r>
                </w:p>
              </w:txbxContent>
            </v:textbox>
            <v:fill type="solid"/>
          </v:shape>
        </w:pict>
      </w:r>
      <w:r>
        <w:rPr>
          <w:sz w:val="20"/>
        </w:rPr>
      </w:r>
    </w:p>
    <w:p>
      <w:pPr>
        <w:pStyle w:val="BodyText"/>
        <w:ind w:left="160"/>
        <w:rPr>
          <w:sz w:val="13"/>
        </w:rPr>
      </w:pPr>
      <w:r>
        <w:rPr>
          <w:color w:val="231F20"/>
          <w:w w:val="105"/>
        </w:rPr>
        <w:t>Select 9 hours from elective courses </w:t>
      </w:r>
      <w:r>
        <w:rPr>
          <w:color w:val="231F20"/>
          <w:w w:val="105"/>
          <w:position w:val="8"/>
          <w:sz w:val="13"/>
        </w:rPr>
        <w:t>1</w:t>
      </w:r>
    </w:p>
    <w:p>
      <w:pPr>
        <w:pStyle w:val="BodyText"/>
        <w:spacing w:before="5"/>
        <w:ind w:left="0"/>
        <w:rPr>
          <w:sz w:val="4"/>
        </w:rPr>
      </w:pPr>
    </w:p>
    <w:p>
      <w:pPr>
        <w:pStyle w:val="BodyText"/>
        <w:spacing w:line="20" w:lineRule="exact"/>
        <w:ind w:left="135"/>
        <w:rPr>
          <w:sz w:val="2"/>
        </w:rPr>
      </w:pPr>
      <w:r>
        <w:rPr>
          <w:sz w:val="2"/>
        </w:rPr>
        <w:pict>
          <v:group style="width:264.6pt;height:.5pt;mso-position-horizontal-relative:char;mso-position-vertical-relative:line" coordorigin="0,0" coordsize="5292,10">
            <v:line style="position:absolute" from="1323,5" to="0,5" stroked="true" strokeweight=".5pt" strokecolor="#231f20">
              <v:stroke dashstyle="solid"/>
            </v:line>
            <v:line style="position:absolute" from="5027,5" to="1323,5" stroked="true" strokeweight=".5pt" strokecolor="#231f20">
              <v:stroke dashstyle="solid"/>
            </v:line>
            <v:line style="position:absolute" from="5292,5" to="5027,5" stroked="true" strokeweight=".5pt" strokecolor="#231f20">
              <v:stroke dashstyle="solid"/>
            </v:line>
            <v:line style="position:absolute" from="0,5" to="1323,5" stroked="true" strokeweight=".5pt" strokecolor="#231f20">
              <v:stroke dashstyle="solid"/>
            </v:line>
            <v:line style="position:absolute" from="1323,5" to="5027,5" stroked="true" strokeweight=".5pt" strokecolor="#231f20">
              <v:stroke dashstyle="solid"/>
            </v:line>
            <v:line style="position:absolute" from="5027,5" to="5292,5" stroked="true" strokeweight=".5pt" strokecolor="#231f20">
              <v:stroke dashstyle="solid"/>
            </v:line>
          </v:group>
        </w:pict>
      </w:r>
      <w:r>
        <w:rPr>
          <w:sz w:val="2"/>
        </w:rPr>
      </w:r>
    </w:p>
    <w:p>
      <w:pPr>
        <w:pStyle w:val="BodyText"/>
        <w:tabs>
          <w:tab w:pos="5232" w:val="left" w:leader="none"/>
        </w:tabs>
        <w:spacing w:before="35"/>
        <w:ind w:left="160"/>
      </w:pPr>
      <w:r>
        <w:rPr>
          <w:color w:val="231F20"/>
        </w:rPr>
        <w:t>Total</w:t>
      </w:r>
      <w:r>
        <w:rPr>
          <w:color w:val="231F20"/>
          <w:spacing w:val="-4"/>
        </w:rPr>
        <w:t> </w:t>
      </w:r>
      <w:r>
        <w:rPr>
          <w:color w:val="231F20"/>
        </w:rPr>
        <w:t>Hours</w:t>
        <w:tab/>
        <w:t>34</w:t>
      </w:r>
    </w:p>
    <w:p>
      <w:pPr>
        <w:pStyle w:val="BodyText"/>
        <w:spacing w:line="288" w:lineRule="auto" w:before="164"/>
        <w:ind w:left="424" w:right="370" w:hanging="265"/>
      </w:pPr>
      <w:r>
        <w:rPr>
          <w:color w:val="231F20"/>
          <w:w w:val="105"/>
          <w:position w:val="10"/>
          <w:sz w:val="13"/>
        </w:rPr>
        <w:t>1 </w:t>
      </w:r>
      <w:r>
        <w:rPr>
          <w:color w:val="231F20"/>
          <w:w w:val="105"/>
        </w:rPr>
        <w:t>These courses may be selected to complete one of the concentrations</w:t>
      </w:r>
      <w:r>
        <w:rPr>
          <w:color w:val="231F20"/>
          <w:spacing w:val="-20"/>
          <w:w w:val="105"/>
        </w:rPr>
        <w:t> </w:t>
      </w:r>
      <w:r>
        <w:rPr>
          <w:color w:val="231F20"/>
          <w:w w:val="105"/>
        </w:rPr>
        <w:t>below</w:t>
      </w:r>
      <w:r>
        <w:rPr>
          <w:color w:val="231F20"/>
          <w:spacing w:val="-19"/>
          <w:w w:val="105"/>
        </w:rPr>
        <w:t> </w:t>
      </w:r>
      <w:r>
        <w:rPr>
          <w:color w:val="231F20"/>
          <w:w w:val="105"/>
        </w:rPr>
        <w:t>or</w:t>
      </w:r>
      <w:r>
        <w:rPr>
          <w:color w:val="231F20"/>
          <w:spacing w:val="-19"/>
          <w:w w:val="105"/>
        </w:rPr>
        <w:t> </w:t>
      </w:r>
      <w:r>
        <w:rPr>
          <w:color w:val="231F20"/>
          <w:w w:val="105"/>
        </w:rPr>
        <w:t>other</w:t>
      </w:r>
      <w:r>
        <w:rPr>
          <w:color w:val="231F20"/>
          <w:spacing w:val="-19"/>
          <w:w w:val="105"/>
        </w:rPr>
        <w:t> </w:t>
      </w:r>
      <w:r>
        <w:rPr>
          <w:color w:val="231F20"/>
          <w:w w:val="105"/>
        </w:rPr>
        <w:t>combinations</w:t>
      </w:r>
      <w:r>
        <w:rPr>
          <w:color w:val="231F20"/>
          <w:spacing w:val="-20"/>
          <w:w w:val="105"/>
        </w:rPr>
        <w:t> </w:t>
      </w:r>
      <w:r>
        <w:rPr>
          <w:color w:val="231F20"/>
          <w:w w:val="105"/>
        </w:rPr>
        <w:t>of</w:t>
      </w:r>
      <w:r>
        <w:rPr>
          <w:color w:val="231F20"/>
          <w:spacing w:val="-19"/>
          <w:w w:val="105"/>
        </w:rPr>
        <w:t> </w:t>
      </w:r>
      <w:r>
        <w:rPr>
          <w:color w:val="231F20"/>
          <w:w w:val="105"/>
        </w:rPr>
        <w:t>courses</w:t>
      </w:r>
      <w:r>
        <w:rPr>
          <w:color w:val="231F20"/>
          <w:spacing w:val="-20"/>
          <w:w w:val="105"/>
        </w:rPr>
        <w:t> </w:t>
      </w:r>
      <w:r>
        <w:rPr>
          <w:color w:val="231F20"/>
          <w:w w:val="105"/>
        </w:rPr>
        <w:t>may</w:t>
      </w:r>
      <w:r>
        <w:rPr>
          <w:color w:val="231F20"/>
          <w:spacing w:val="-20"/>
          <w:w w:val="105"/>
        </w:rPr>
        <w:t> </w:t>
      </w:r>
      <w:r>
        <w:rPr>
          <w:color w:val="231F20"/>
          <w:w w:val="105"/>
        </w:rPr>
        <w:t>be selected</w:t>
      </w:r>
      <w:r>
        <w:rPr>
          <w:color w:val="231F20"/>
          <w:spacing w:val="-12"/>
          <w:w w:val="105"/>
        </w:rPr>
        <w:t> </w:t>
      </w:r>
      <w:r>
        <w:rPr>
          <w:color w:val="231F20"/>
          <w:w w:val="105"/>
        </w:rPr>
        <w:t>to</w:t>
      </w:r>
      <w:r>
        <w:rPr>
          <w:color w:val="231F20"/>
          <w:spacing w:val="-11"/>
          <w:w w:val="105"/>
        </w:rPr>
        <w:t> </w:t>
      </w:r>
      <w:r>
        <w:rPr>
          <w:color w:val="231F20"/>
          <w:w w:val="105"/>
        </w:rPr>
        <w:t>meet</w:t>
      </w:r>
      <w:r>
        <w:rPr>
          <w:color w:val="231F20"/>
          <w:spacing w:val="-11"/>
          <w:w w:val="105"/>
        </w:rPr>
        <w:t> </w:t>
      </w:r>
      <w:r>
        <w:rPr>
          <w:color w:val="231F20"/>
          <w:w w:val="105"/>
        </w:rPr>
        <w:t>the</w:t>
      </w:r>
      <w:r>
        <w:rPr>
          <w:color w:val="231F20"/>
          <w:spacing w:val="-11"/>
          <w:w w:val="105"/>
        </w:rPr>
        <w:t> </w:t>
      </w:r>
      <w:r>
        <w:rPr>
          <w:color w:val="231F20"/>
          <w:w w:val="105"/>
        </w:rPr>
        <w:t>student’s</w:t>
      </w:r>
      <w:r>
        <w:rPr>
          <w:color w:val="231F20"/>
          <w:spacing w:val="-12"/>
          <w:w w:val="105"/>
        </w:rPr>
        <w:t> </w:t>
      </w:r>
      <w:r>
        <w:rPr>
          <w:color w:val="231F20"/>
          <w:w w:val="105"/>
        </w:rPr>
        <w:t>career</w:t>
      </w:r>
      <w:r>
        <w:rPr>
          <w:color w:val="231F20"/>
          <w:spacing w:val="-12"/>
          <w:w w:val="105"/>
        </w:rPr>
        <w:t> </w:t>
      </w:r>
      <w:r>
        <w:rPr>
          <w:color w:val="231F20"/>
          <w:w w:val="105"/>
        </w:rPr>
        <w:t>objectives</w:t>
      </w:r>
    </w:p>
    <w:p>
      <w:pPr>
        <w:pStyle w:val="Heading4"/>
        <w:spacing w:before="145"/>
      </w:pPr>
      <w:r>
        <w:rPr>
          <w:color w:val="231F20"/>
        </w:rPr>
        <w:t>Concentration Electives</w:t>
      </w:r>
    </w:p>
    <w:p>
      <w:pPr>
        <w:pStyle w:val="Heading5"/>
        <w:spacing w:before="31"/>
      </w:pPr>
      <w:r>
        <w:rPr>
          <w:color w:val="231F20"/>
        </w:rPr>
        <w:t>Accounting </w:t>
      </w:r>
      <w:r>
        <w:rPr>
          <w:color w:val="231F20"/>
          <w:vertAlign w:val="superscript"/>
        </w:rPr>
        <w:t>1</w:t>
      </w:r>
    </w:p>
    <w:p>
      <w:pPr>
        <w:pStyle w:val="Heading7"/>
        <w:tabs>
          <w:tab w:pos="1482" w:val="left" w:leader="none"/>
          <w:tab w:pos="4979" w:val="left" w:leader="none"/>
        </w:tabs>
        <w:spacing w:before="37"/>
        <w:ind w:left="160"/>
      </w:pPr>
      <w:r>
        <w:rPr>
          <w:color w:val="231F20"/>
        </w:rPr>
        <w:t>Code</w:t>
        <w:tab/>
        <w:t>Title</w:t>
        <w:tab/>
        <w:t>Hours</w:t>
      </w:r>
    </w:p>
    <w:p>
      <w:pPr>
        <w:pStyle w:val="BodyText"/>
        <w:spacing w:before="76"/>
        <w:ind w:left="160"/>
      </w:pPr>
      <w:r>
        <w:rPr>
          <w:color w:val="231F20"/>
        </w:rPr>
        <w:t>See MBA–Accounting Concentration (p. 42)</w:t>
      </w:r>
    </w:p>
    <w:p>
      <w:pPr>
        <w:pStyle w:val="BodyText"/>
        <w:spacing w:before="5"/>
        <w:ind w:left="0"/>
      </w:pPr>
    </w:p>
    <w:p>
      <w:pPr>
        <w:pStyle w:val="Heading5"/>
        <w:spacing w:before="1"/>
      </w:pPr>
      <w:r>
        <w:rPr>
          <w:color w:val="231F20"/>
        </w:rPr>
        <w:t>ERP Systems using SAP </w:t>
      </w:r>
      <w:r>
        <w:rPr>
          <w:color w:val="231F20"/>
          <w:vertAlign w:val="superscript"/>
        </w:rPr>
        <w:t>1</w:t>
      </w:r>
    </w:p>
    <w:p>
      <w:pPr>
        <w:pStyle w:val="Heading7"/>
        <w:tabs>
          <w:tab w:pos="1482" w:val="left" w:leader="none"/>
          <w:tab w:pos="4979" w:val="left" w:leader="none"/>
        </w:tabs>
        <w:spacing w:before="36"/>
        <w:ind w:left="160"/>
      </w:pPr>
      <w:r>
        <w:rPr>
          <w:color w:val="231F20"/>
        </w:rPr>
        <w:t>Code</w:t>
        <w:tab/>
        <w:t>Title</w:t>
        <w:tab/>
        <w:t>Hours</w:t>
      </w:r>
    </w:p>
    <w:p>
      <w:pPr>
        <w:pStyle w:val="BodyText"/>
        <w:tabs>
          <w:tab w:pos="1482" w:val="left" w:leader="none"/>
          <w:tab w:pos="5321" w:val="left" w:leader="none"/>
        </w:tabs>
        <w:spacing w:before="76"/>
        <w:ind w:left="160"/>
      </w:pPr>
      <w:r>
        <w:rPr>
          <w:color w:val="231F20"/>
        </w:rPr>
        <w:t>CIS</w:t>
      </w:r>
      <w:r>
        <w:rPr>
          <w:color w:val="231F20"/>
          <w:spacing w:val="-12"/>
        </w:rPr>
        <w:t> </w:t>
      </w:r>
      <w:r>
        <w:rPr>
          <w:color w:val="231F20"/>
        </w:rPr>
        <w:t>636</w:t>
        <w:tab/>
        <w:t>Information</w:t>
      </w:r>
      <w:r>
        <w:rPr>
          <w:color w:val="231F20"/>
          <w:spacing w:val="5"/>
        </w:rPr>
        <w:t> </w:t>
      </w:r>
      <w:r>
        <w:rPr>
          <w:color w:val="231F20"/>
        </w:rPr>
        <w:t>Systems</w:t>
      </w:r>
      <w:r>
        <w:rPr>
          <w:color w:val="231F20"/>
          <w:spacing w:val="5"/>
        </w:rPr>
        <w:t> </w:t>
      </w:r>
      <w:r>
        <w:rPr>
          <w:color w:val="231F20"/>
        </w:rPr>
        <w:t>Management</w:t>
        <w:tab/>
        <w:t>3</w:t>
      </w:r>
    </w:p>
    <w:p>
      <w:pPr>
        <w:pStyle w:val="BodyText"/>
        <w:tabs>
          <w:tab w:pos="1482" w:val="left" w:leader="none"/>
          <w:tab w:pos="5321" w:val="left" w:leader="none"/>
        </w:tabs>
        <w:spacing w:before="76"/>
        <w:ind w:left="160"/>
      </w:pPr>
      <w:r>
        <w:rPr/>
        <w:pict>
          <v:shape style="position:absolute;margin-left:311.400024pt;margin-top:2.571903pt;width:264.6pt;height:13pt;mso-position-horizontal-relative:page;mso-position-vertical-relative:paragraph;z-index:-275056" coordorigin="6228,51" coordsize="5292,260" path="m11520,51l11255,51,7551,51,6228,51,6228,311,7551,311,11255,311,11520,311,11520,51e" filled="true" fillcolor="#e6e7e8" stroked="false">
            <v:path arrowok="t"/>
            <v:fill type="solid"/>
            <w10:wrap type="none"/>
          </v:shape>
        </w:pict>
      </w:r>
      <w:r>
        <w:rPr>
          <w:color w:val="231F20"/>
          <w:w w:val="105"/>
        </w:rPr>
        <w:t>CIS</w:t>
      </w:r>
      <w:r>
        <w:rPr>
          <w:color w:val="231F20"/>
          <w:spacing w:val="-22"/>
          <w:w w:val="105"/>
        </w:rPr>
        <w:t> </w:t>
      </w:r>
      <w:r>
        <w:rPr>
          <w:color w:val="231F20"/>
          <w:w w:val="105"/>
        </w:rPr>
        <w:t>644</w:t>
        <w:tab/>
        <w:t>Business</w:t>
      </w:r>
      <w:r>
        <w:rPr>
          <w:color w:val="231F20"/>
          <w:spacing w:val="-26"/>
          <w:w w:val="105"/>
        </w:rPr>
        <w:t> </w:t>
      </w:r>
      <w:r>
        <w:rPr>
          <w:color w:val="231F20"/>
          <w:w w:val="105"/>
        </w:rPr>
        <w:t>Process</w:t>
      </w:r>
      <w:r>
        <w:rPr>
          <w:color w:val="231F20"/>
          <w:spacing w:val="-26"/>
          <w:w w:val="105"/>
        </w:rPr>
        <w:t> </w:t>
      </w:r>
      <w:r>
        <w:rPr>
          <w:color w:val="231F20"/>
          <w:w w:val="105"/>
        </w:rPr>
        <w:t>Integration</w:t>
      </w:r>
      <w:r>
        <w:rPr>
          <w:color w:val="231F20"/>
          <w:spacing w:val="-26"/>
          <w:w w:val="105"/>
        </w:rPr>
        <w:t> </w:t>
      </w:r>
      <w:r>
        <w:rPr>
          <w:color w:val="231F20"/>
          <w:w w:val="105"/>
        </w:rPr>
        <w:t>with</w:t>
      </w:r>
      <w:r>
        <w:rPr>
          <w:color w:val="231F20"/>
          <w:spacing w:val="-27"/>
          <w:w w:val="105"/>
        </w:rPr>
        <w:t> </w:t>
      </w:r>
      <w:r>
        <w:rPr>
          <w:color w:val="231F20"/>
          <w:w w:val="105"/>
        </w:rPr>
        <w:t>ERP</w:t>
      </w:r>
      <w:r>
        <w:rPr>
          <w:color w:val="231F20"/>
          <w:spacing w:val="-26"/>
          <w:w w:val="105"/>
        </w:rPr>
        <w:t> </w:t>
      </w:r>
      <w:r>
        <w:rPr>
          <w:color w:val="231F20"/>
          <w:w w:val="105"/>
        </w:rPr>
        <w:t>Systems</w:t>
        <w:tab/>
        <w:t>3</w:t>
      </w:r>
    </w:p>
    <w:p>
      <w:pPr>
        <w:spacing w:after="0"/>
        <w:sectPr>
          <w:type w:val="continuous"/>
          <w:pgSz w:w="12240" w:h="15840"/>
          <w:pgMar w:top="720" w:bottom="280" w:left="580" w:right="560"/>
          <w:cols w:num="2" w:equalWidth="0">
            <w:col w:w="5453" w:space="55"/>
            <w:col w:w="5592"/>
          </w:cols>
        </w:sectPr>
      </w:pPr>
    </w:p>
    <w:p>
      <w:pPr>
        <w:pStyle w:val="BodyText"/>
        <w:tabs>
          <w:tab w:pos="5412" w:val="right" w:leader="none"/>
        </w:tabs>
        <w:spacing w:before="223"/>
        <w:ind w:left="160"/>
      </w:pPr>
      <w:r>
        <w:rPr>
          <w:color w:val="231F20"/>
          <w:w w:val="105"/>
        </w:rPr>
        <w:t>Select one from</w:t>
      </w:r>
      <w:r>
        <w:rPr>
          <w:color w:val="231F20"/>
          <w:spacing w:val="-24"/>
          <w:w w:val="105"/>
        </w:rPr>
        <w:t> </w:t>
      </w:r>
      <w:r>
        <w:rPr>
          <w:color w:val="231F20"/>
          <w:w w:val="105"/>
        </w:rPr>
        <w:t>the</w:t>
      </w:r>
      <w:r>
        <w:rPr>
          <w:color w:val="231F20"/>
          <w:spacing w:val="-8"/>
          <w:w w:val="105"/>
        </w:rPr>
        <w:t> </w:t>
      </w:r>
      <w:r>
        <w:rPr>
          <w:color w:val="231F20"/>
          <w:w w:val="105"/>
        </w:rPr>
        <w:t>following:</w:t>
        <w:tab/>
        <w:t>3</w:t>
      </w:r>
    </w:p>
    <w:p>
      <w:pPr>
        <w:pStyle w:val="BodyText"/>
        <w:tabs>
          <w:tab w:pos="1482" w:val="left" w:leader="none"/>
        </w:tabs>
        <w:spacing w:line="338" w:lineRule="auto" w:before="76"/>
        <w:ind w:left="360" w:right="1105"/>
      </w:pPr>
      <w:r>
        <w:rPr/>
        <w:pict>
          <v:shape style="position:absolute;margin-left:36pt;margin-top:2.571878pt;width:264.6pt;height:13pt;mso-position-horizontal-relative:page;mso-position-vertical-relative:paragraph;z-index:-275032" coordorigin="720,51" coordsize="5292,260" path="m6012,51l5747,51,2043,51,720,51,720,311,2043,311,5747,311,6012,311,6012,51e" filled="true" fillcolor="#e6e7e8" stroked="false">
            <v:path arrowok="t"/>
            <v:fill type="solid"/>
            <w10:wrap type="none"/>
          </v:shape>
        </w:pict>
      </w:r>
      <w:r>
        <w:rPr/>
        <w:pict>
          <v:shape style="position:absolute;margin-left:36pt;margin-top:28.571878pt;width:264.6pt;height:13pt;mso-position-horizontal-relative:page;mso-position-vertical-relative:paragraph;z-index:-275008" coordorigin="720,571" coordsize="5292,260" path="m6012,571l5747,571,2043,571,720,571,720,831,2043,831,5747,831,6012,831,6012,571e" filled="true" fillcolor="#e6e7e8" stroked="false">
            <v:path arrowok="t"/>
            <v:fill type="solid"/>
            <w10:wrap type="none"/>
          </v:shape>
        </w:pict>
      </w:r>
      <w:r>
        <w:rPr>
          <w:color w:val="231F20"/>
        </w:rPr>
        <w:t>CIS</w:t>
      </w:r>
      <w:r>
        <w:rPr>
          <w:color w:val="231F20"/>
          <w:spacing w:val="-12"/>
        </w:rPr>
        <w:t> </w:t>
      </w:r>
      <w:r>
        <w:rPr>
          <w:color w:val="231F20"/>
        </w:rPr>
        <w:t>615</w:t>
        <w:tab/>
        <w:t>Software Engineering for the Enterprise CIS</w:t>
      </w:r>
      <w:r>
        <w:rPr>
          <w:color w:val="231F20"/>
          <w:spacing w:val="-12"/>
        </w:rPr>
        <w:t> </w:t>
      </w:r>
      <w:r>
        <w:rPr>
          <w:color w:val="231F20"/>
        </w:rPr>
        <w:t>645</w:t>
        <w:tab/>
        <w:t>Database Management</w:t>
      </w:r>
      <w:r>
        <w:rPr>
          <w:color w:val="231F20"/>
          <w:spacing w:val="-9"/>
        </w:rPr>
        <w:t> </w:t>
      </w:r>
      <w:r>
        <w:rPr>
          <w:color w:val="231F20"/>
        </w:rPr>
        <w:t>Systems</w:t>
      </w:r>
    </w:p>
    <w:p>
      <w:pPr>
        <w:pStyle w:val="Heading5"/>
        <w:spacing w:before="176"/>
        <w:ind w:left="160"/>
      </w:pPr>
      <w:r>
        <w:rPr>
          <w:b w:val="0"/>
        </w:rPr>
        <w:br w:type="column"/>
      </w:r>
      <w:r>
        <w:rPr>
          <w:color w:val="231F20"/>
        </w:rPr>
        <w:t>Sales and New Business Development </w:t>
      </w:r>
      <w:r>
        <w:rPr>
          <w:color w:val="231F20"/>
          <w:vertAlign w:val="superscript"/>
        </w:rPr>
        <w:t>1</w:t>
      </w:r>
    </w:p>
    <w:p>
      <w:pPr>
        <w:pStyle w:val="Heading7"/>
        <w:tabs>
          <w:tab w:pos="1502" w:val="left" w:leader="none"/>
          <w:tab w:pos="4999" w:val="left" w:leader="none"/>
        </w:tabs>
        <w:spacing w:before="37"/>
        <w:ind w:left="180"/>
      </w:pPr>
      <w:r>
        <w:rPr>
          <w:color w:val="231F20"/>
        </w:rPr>
        <w:t>Code</w:t>
        <w:tab/>
        <w:t>Title</w:t>
        <w:tab/>
        <w:t>Hours</w:t>
      </w:r>
    </w:p>
    <w:p>
      <w:pPr>
        <w:pStyle w:val="BodyText"/>
        <w:tabs>
          <w:tab w:pos="1502" w:val="left" w:leader="none"/>
          <w:tab w:pos="5341" w:val="left" w:leader="none"/>
        </w:tabs>
        <w:spacing w:before="76"/>
        <w:ind w:left="180"/>
      </w:pPr>
      <w:r>
        <w:rPr>
          <w:color w:val="231F20"/>
        </w:rPr>
        <w:t>MK</w:t>
      </w:r>
      <w:r>
        <w:rPr>
          <w:color w:val="231F20"/>
          <w:spacing w:val="-4"/>
        </w:rPr>
        <w:t> </w:t>
      </w:r>
      <w:r>
        <w:rPr>
          <w:color w:val="231F20"/>
        </w:rPr>
        <w:t>620</w:t>
        <w:tab/>
        <w:t>Sales Techniques for New</w:t>
      </w:r>
      <w:r>
        <w:rPr>
          <w:color w:val="231F20"/>
          <w:spacing w:val="-26"/>
        </w:rPr>
        <w:t> </w:t>
      </w:r>
      <w:r>
        <w:rPr>
          <w:color w:val="231F20"/>
        </w:rPr>
        <w:t>Business</w:t>
      </w:r>
      <w:r>
        <w:rPr>
          <w:color w:val="231F20"/>
          <w:spacing w:val="-7"/>
        </w:rPr>
        <w:t> </w:t>
      </w:r>
      <w:r>
        <w:rPr>
          <w:color w:val="231F20"/>
        </w:rPr>
        <w:t>Development</w:t>
        <w:tab/>
        <w:t>3</w:t>
      </w:r>
    </w:p>
    <w:p>
      <w:pPr>
        <w:spacing w:after="0"/>
        <w:sectPr>
          <w:headerReference w:type="default" r:id="rId82"/>
          <w:headerReference w:type="even" r:id="rId83"/>
          <w:pgSz w:w="12240" w:h="15840"/>
          <w:pgMar w:header="677" w:footer="0" w:top="1240" w:bottom="280" w:left="580" w:right="560"/>
          <w:cols w:num="2" w:equalWidth="0">
            <w:col w:w="5413" w:space="75"/>
            <w:col w:w="5612"/>
          </w:cols>
        </w:sectPr>
      </w:pPr>
    </w:p>
    <w:p>
      <w:pPr>
        <w:pStyle w:val="BodyText"/>
        <w:tabs>
          <w:tab w:pos="1482" w:val="left" w:leader="none"/>
        </w:tabs>
        <w:spacing w:before="1"/>
        <w:ind w:left="360"/>
      </w:pPr>
      <w:r>
        <w:rPr>
          <w:color w:val="231F20"/>
        </w:rPr>
        <w:t>CIS</w:t>
      </w:r>
      <w:r>
        <w:rPr>
          <w:color w:val="231F20"/>
          <w:spacing w:val="-12"/>
        </w:rPr>
        <w:t> </w:t>
      </w:r>
      <w:r>
        <w:rPr>
          <w:color w:val="231F20"/>
        </w:rPr>
        <w:t>660</w:t>
        <w:tab/>
        <w:t>Electronic</w:t>
      </w:r>
      <w:r>
        <w:rPr>
          <w:color w:val="231F20"/>
          <w:spacing w:val="-6"/>
        </w:rPr>
        <w:t> </w:t>
      </w:r>
      <w:r>
        <w:rPr>
          <w:color w:val="231F20"/>
        </w:rPr>
        <w:t>Commerce</w:t>
      </w:r>
    </w:p>
    <w:p>
      <w:pPr>
        <w:pStyle w:val="BodyText"/>
        <w:tabs>
          <w:tab w:pos="1682" w:val="left" w:leader="none"/>
          <w:tab w:pos="5521" w:val="left" w:leader="none"/>
        </w:tabs>
        <w:spacing w:line="145" w:lineRule="exact"/>
        <w:ind w:left="360"/>
      </w:pPr>
      <w:r>
        <w:rPr/>
        <w:br w:type="column"/>
      </w:r>
      <w:r>
        <w:rPr>
          <w:color w:val="231F20"/>
        </w:rPr>
        <w:t>MK</w:t>
      </w:r>
      <w:r>
        <w:rPr>
          <w:color w:val="231F20"/>
          <w:spacing w:val="-4"/>
        </w:rPr>
        <w:t> </w:t>
      </w:r>
      <w:r>
        <w:rPr>
          <w:color w:val="231F20"/>
        </w:rPr>
        <w:t>625</w:t>
        <w:tab/>
        <w:t>Sales Mangagement Strategies for</w:t>
      </w:r>
      <w:r>
        <w:rPr>
          <w:color w:val="231F20"/>
          <w:spacing w:val="-6"/>
        </w:rPr>
        <w:t> </w:t>
      </w:r>
      <w:r>
        <w:rPr>
          <w:color w:val="231F20"/>
        </w:rPr>
        <w:t>New</w:t>
      </w:r>
      <w:r>
        <w:rPr>
          <w:color w:val="231F20"/>
          <w:spacing w:val="-2"/>
        </w:rPr>
        <w:t> </w:t>
      </w:r>
      <w:r>
        <w:rPr>
          <w:color w:val="231F20"/>
        </w:rPr>
        <w:t>Business</w:t>
        <w:tab/>
        <w:t>3</w:t>
      </w:r>
    </w:p>
    <w:p>
      <w:pPr>
        <w:pStyle w:val="BodyText"/>
        <w:spacing w:line="172" w:lineRule="exact" w:before="36"/>
        <w:ind w:left="1683"/>
      </w:pPr>
      <w:r>
        <w:rPr/>
        <w:pict>
          <v:shape style="position:absolute;margin-left:311.400024pt;margin-top:-10.428121pt;width:264.6pt;height:24pt;mso-position-horizontal-relative:page;mso-position-vertical-relative:paragraph;z-index:-274768" coordorigin="6228,-209" coordsize="5292,480" path="m11520,-209l11255,-209,7551,-209,6228,-209,6228,271,7551,271,11255,271,11520,271,11520,-209e" filled="true" fillcolor="#e6e7e8" stroked="false">
            <v:path arrowok="t"/>
            <v:fill type="solid"/>
            <w10:wrap type="none"/>
          </v:shape>
        </w:pict>
      </w:r>
      <w:r>
        <w:rPr>
          <w:color w:val="231F20"/>
        </w:rPr>
        <w:t>Development</w:t>
      </w:r>
    </w:p>
    <w:p>
      <w:pPr>
        <w:spacing w:after="0" w:line="172" w:lineRule="exact"/>
        <w:sectPr>
          <w:type w:val="continuous"/>
          <w:pgSz w:w="12240" w:h="15840"/>
          <w:pgMar w:top="720" w:bottom="280" w:left="580" w:right="560"/>
          <w:cols w:num="2" w:equalWidth="0">
            <w:col w:w="3060" w:space="2248"/>
            <w:col w:w="5792"/>
          </w:cols>
        </w:sectPr>
      </w:pPr>
    </w:p>
    <w:p>
      <w:pPr>
        <w:pStyle w:val="Heading5"/>
        <w:spacing w:before="22"/>
      </w:pPr>
      <w:r>
        <w:rPr>
          <w:color w:val="231F20"/>
        </w:rPr>
        <w:t>Family Studies</w:t>
      </w:r>
    </w:p>
    <w:p>
      <w:pPr>
        <w:pStyle w:val="Heading7"/>
        <w:tabs>
          <w:tab w:pos="1482" w:val="left" w:leader="none"/>
          <w:tab w:pos="4979" w:val="left" w:leader="none"/>
        </w:tabs>
        <w:spacing w:before="37"/>
        <w:ind w:left="160"/>
      </w:pPr>
      <w:r>
        <w:rPr>
          <w:color w:val="231F20"/>
        </w:rPr>
        <w:t>Code</w:t>
        <w:tab/>
        <w:t>Title</w:t>
        <w:tab/>
      </w:r>
      <w:r>
        <w:rPr>
          <w:color w:val="231F20"/>
          <w:w w:val="95"/>
        </w:rPr>
        <w:t>Hours</w:t>
      </w:r>
    </w:p>
    <w:p>
      <w:pPr>
        <w:pStyle w:val="BodyText"/>
        <w:spacing w:before="76"/>
        <w:ind w:left="160"/>
      </w:pPr>
      <w:r>
        <w:rPr>
          <w:color w:val="231F20"/>
        </w:rPr>
        <w:t>See "Joint Curriculum Two Degrees" section on following pages.</w:t>
      </w:r>
    </w:p>
    <w:p>
      <w:pPr>
        <w:pStyle w:val="BodyText"/>
        <w:spacing w:before="5"/>
        <w:ind w:left="0"/>
      </w:pPr>
    </w:p>
    <w:p>
      <w:pPr>
        <w:pStyle w:val="Heading5"/>
        <w:spacing w:before="0"/>
      </w:pPr>
      <w:r>
        <w:rPr>
          <w:color w:val="231F20"/>
        </w:rPr>
        <w:t>Finance </w:t>
      </w:r>
      <w:r>
        <w:rPr>
          <w:color w:val="231F20"/>
          <w:vertAlign w:val="superscript"/>
        </w:rPr>
        <w:t>1</w:t>
      </w:r>
    </w:p>
    <w:p>
      <w:pPr>
        <w:pStyle w:val="Heading7"/>
        <w:tabs>
          <w:tab w:pos="1482" w:val="left" w:leader="none"/>
          <w:tab w:pos="4979" w:val="left" w:leader="none"/>
        </w:tabs>
        <w:spacing w:before="37"/>
        <w:ind w:left="160"/>
      </w:pPr>
      <w:r>
        <w:rPr>
          <w:color w:val="231F20"/>
        </w:rPr>
        <w:t>Code</w:t>
        <w:tab/>
        <w:t>Title</w:t>
        <w:tab/>
      </w:r>
      <w:r>
        <w:rPr>
          <w:color w:val="231F20"/>
          <w:w w:val="95"/>
        </w:rPr>
        <w:t>Hours</w:t>
      </w:r>
    </w:p>
    <w:p>
      <w:pPr>
        <w:pStyle w:val="BodyText"/>
        <w:tabs>
          <w:tab w:pos="1482" w:val="left" w:leader="none"/>
          <w:tab w:pos="5412" w:val="right" w:leader="none"/>
        </w:tabs>
        <w:spacing w:before="76"/>
        <w:ind w:left="160"/>
      </w:pPr>
      <w:r>
        <w:rPr>
          <w:color w:val="231F20"/>
        </w:rPr>
        <w:t>FI</w:t>
      </w:r>
      <w:r>
        <w:rPr>
          <w:color w:val="231F20"/>
          <w:spacing w:val="-7"/>
        </w:rPr>
        <w:t> </w:t>
      </w:r>
      <w:r>
        <w:rPr>
          <w:color w:val="231F20"/>
        </w:rPr>
        <w:t>593</w:t>
        <w:tab/>
        <w:t>Advanced</w:t>
      </w:r>
      <w:r>
        <w:rPr>
          <w:color w:val="231F20"/>
          <w:spacing w:val="-6"/>
        </w:rPr>
        <w:t> </w:t>
      </w:r>
      <w:r>
        <w:rPr>
          <w:color w:val="231F20"/>
        </w:rPr>
        <w:t>Financial</w:t>
      </w:r>
      <w:r>
        <w:rPr>
          <w:color w:val="231F20"/>
          <w:spacing w:val="-5"/>
        </w:rPr>
        <w:t> </w:t>
      </w:r>
      <w:r>
        <w:rPr>
          <w:color w:val="231F20"/>
        </w:rPr>
        <w:t>Management</w:t>
        <w:tab/>
        <w:t>3</w:t>
      </w:r>
    </w:p>
    <w:p>
      <w:pPr>
        <w:pStyle w:val="BodyText"/>
        <w:tabs>
          <w:tab w:pos="5412" w:val="right" w:leader="none"/>
        </w:tabs>
        <w:spacing w:before="76"/>
        <w:ind w:left="160"/>
      </w:pPr>
      <w:r>
        <w:rPr/>
        <w:pict>
          <v:shape style="position:absolute;margin-left:36pt;margin-top:2.571884pt;width:264.6pt;height:13pt;mso-position-horizontal-relative:page;mso-position-vertical-relative:paragraph;z-index:-274984" coordorigin="720,51" coordsize="5292,260" path="m6012,51l5747,51,720,51,720,311,5747,311,6012,311,6012,51e" filled="true" fillcolor="#e6e7e8" stroked="false">
            <v:path arrowok="t"/>
            <v:fill type="solid"/>
            <w10:wrap type="none"/>
          </v:shape>
        </w:pict>
      </w:r>
      <w:r>
        <w:rPr>
          <w:color w:val="231F20"/>
          <w:w w:val="105"/>
        </w:rPr>
        <w:t>Select two from</w:t>
      </w:r>
      <w:r>
        <w:rPr>
          <w:color w:val="231F20"/>
          <w:spacing w:val="-23"/>
          <w:w w:val="105"/>
        </w:rPr>
        <w:t> </w:t>
      </w:r>
      <w:r>
        <w:rPr>
          <w:color w:val="231F20"/>
          <w:w w:val="105"/>
        </w:rPr>
        <w:t>the</w:t>
      </w:r>
      <w:r>
        <w:rPr>
          <w:color w:val="231F20"/>
          <w:spacing w:val="-8"/>
          <w:w w:val="105"/>
        </w:rPr>
        <w:t> </w:t>
      </w:r>
      <w:r>
        <w:rPr>
          <w:color w:val="231F20"/>
          <w:w w:val="105"/>
        </w:rPr>
        <w:t>following:</w:t>
        <w:tab/>
        <w:t>6</w:t>
      </w:r>
    </w:p>
    <w:p>
      <w:pPr>
        <w:pStyle w:val="BodyText"/>
        <w:tabs>
          <w:tab w:pos="1482" w:val="left" w:leader="none"/>
        </w:tabs>
        <w:spacing w:before="76"/>
        <w:ind w:left="359"/>
      </w:pPr>
      <w:r>
        <w:rPr>
          <w:color w:val="231F20"/>
        </w:rPr>
        <w:t>FI</w:t>
      </w:r>
      <w:r>
        <w:rPr>
          <w:color w:val="231F20"/>
          <w:spacing w:val="-7"/>
        </w:rPr>
        <w:t> </w:t>
      </w:r>
      <w:r>
        <w:rPr>
          <w:color w:val="231F20"/>
        </w:rPr>
        <w:t>631</w:t>
        <w:tab/>
        <w:t>Seminar in</w:t>
      </w:r>
      <w:r>
        <w:rPr>
          <w:color w:val="231F20"/>
          <w:spacing w:val="-12"/>
        </w:rPr>
        <w:t> </w:t>
      </w:r>
      <w:r>
        <w:rPr>
          <w:color w:val="231F20"/>
        </w:rPr>
        <w:t>Finance</w:t>
      </w:r>
    </w:p>
    <w:p>
      <w:pPr>
        <w:pStyle w:val="BodyText"/>
        <w:tabs>
          <w:tab w:pos="1482" w:val="left" w:leader="none"/>
        </w:tabs>
        <w:spacing w:before="76"/>
        <w:ind w:left="360"/>
      </w:pPr>
      <w:r>
        <w:rPr/>
        <w:pict>
          <v:shape style="position:absolute;margin-left:36pt;margin-top:2.571885pt;width:264.6pt;height:13pt;mso-position-horizontal-relative:page;mso-position-vertical-relative:paragraph;z-index:-274960" coordorigin="720,51" coordsize="5292,260" path="m6012,51l5747,51,2043,51,720,51,720,311,2043,311,5747,311,6012,311,6012,51e" filled="true" fillcolor="#e6e7e8" stroked="false">
            <v:path arrowok="t"/>
            <v:fill type="solid"/>
            <w10:wrap type="none"/>
          </v:shape>
        </w:pict>
      </w:r>
      <w:r>
        <w:rPr>
          <w:color w:val="231F20"/>
        </w:rPr>
        <w:t>FI</w:t>
      </w:r>
      <w:r>
        <w:rPr>
          <w:color w:val="231F20"/>
          <w:spacing w:val="-7"/>
        </w:rPr>
        <w:t> </w:t>
      </w:r>
      <w:r>
        <w:rPr>
          <w:color w:val="231F20"/>
        </w:rPr>
        <w:t>635</w:t>
        <w:tab/>
        <w:t>Security and Portfolio</w:t>
      </w:r>
      <w:r>
        <w:rPr>
          <w:color w:val="231F20"/>
          <w:spacing w:val="-14"/>
        </w:rPr>
        <w:t> </w:t>
      </w:r>
      <w:r>
        <w:rPr>
          <w:color w:val="231F20"/>
        </w:rPr>
        <w:t>Analysis</w:t>
      </w:r>
    </w:p>
    <w:p>
      <w:pPr>
        <w:pStyle w:val="BodyText"/>
        <w:tabs>
          <w:tab w:pos="1482" w:val="left" w:leader="none"/>
        </w:tabs>
        <w:spacing w:before="76"/>
        <w:ind w:left="360"/>
      </w:pPr>
      <w:r>
        <w:rPr>
          <w:color w:val="231F20"/>
        </w:rPr>
        <w:t>FI</w:t>
      </w:r>
      <w:r>
        <w:rPr>
          <w:color w:val="231F20"/>
          <w:spacing w:val="-7"/>
        </w:rPr>
        <w:t> </w:t>
      </w:r>
      <w:r>
        <w:rPr>
          <w:color w:val="231F20"/>
        </w:rPr>
        <w:t>698</w:t>
        <w:tab/>
        <w:t>Independent</w:t>
      </w:r>
      <w:r>
        <w:rPr>
          <w:color w:val="231F20"/>
          <w:spacing w:val="-5"/>
        </w:rPr>
        <w:t> </w:t>
      </w:r>
      <w:r>
        <w:rPr>
          <w:color w:val="231F20"/>
        </w:rPr>
        <w:t>Study/Research</w:t>
      </w:r>
    </w:p>
    <w:p>
      <w:pPr>
        <w:pStyle w:val="BodyText"/>
        <w:spacing w:before="6"/>
        <w:ind w:left="0"/>
      </w:pPr>
    </w:p>
    <w:p>
      <w:pPr>
        <w:pStyle w:val="Heading5"/>
        <w:spacing w:before="0"/>
      </w:pPr>
      <w:r>
        <w:rPr>
          <w:color w:val="231F20"/>
        </w:rPr>
        <w:t>Global Business </w:t>
      </w:r>
      <w:r>
        <w:rPr>
          <w:color w:val="231F20"/>
          <w:vertAlign w:val="superscript"/>
        </w:rPr>
        <w:t>1</w:t>
      </w:r>
    </w:p>
    <w:p>
      <w:pPr>
        <w:pStyle w:val="Heading7"/>
        <w:tabs>
          <w:tab w:pos="1482" w:val="left" w:leader="none"/>
          <w:tab w:pos="4979" w:val="left" w:leader="none"/>
        </w:tabs>
        <w:spacing w:before="37"/>
        <w:ind w:left="160"/>
      </w:pPr>
      <w:r>
        <w:rPr>
          <w:color w:val="231F20"/>
        </w:rPr>
        <w:t>Code</w:t>
        <w:tab/>
        <w:t>Title</w:t>
        <w:tab/>
      </w:r>
      <w:r>
        <w:rPr>
          <w:color w:val="231F20"/>
          <w:w w:val="95"/>
        </w:rPr>
        <w:t>Hours</w:t>
      </w:r>
    </w:p>
    <w:p>
      <w:pPr>
        <w:pStyle w:val="BodyText"/>
        <w:tabs>
          <w:tab w:pos="1482" w:val="left" w:leader="none"/>
          <w:tab w:pos="5412" w:val="right" w:leader="none"/>
        </w:tabs>
        <w:spacing w:before="76"/>
        <w:ind w:left="160"/>
      </w:pPr>
      <w:r>
        <w:rPr>
          <w:color w:val="231F20"/>
        </w:rPr>
        <w:t>MG</w:t>
      </w:r>
      <w:r>
        <w:rPr>
          <w:color w:val="231F20"/>
          <w:spacing w:val="-8"/>
        </w:rPr>
        <w:t> </w:t>
      </w:r>
      <w:r>
        <w:rPr>
          <w:color w:val="231F20"/>
        </w:rPr>
        <w:t>632</w:t>
        <w:tab/>
        <w:t>Advanced Concepts in</w:t>
      </w:r>
      <w:r>
        <w:rPr>
          <w:color w:val="231F20"/>
          <w:spacing w:val="-18"/>
        </w:rPr>
        <w:t> </w:t>
      </w:r>
      <w:r>
        <w:rPr>
          <w:color w:val="231F20"/>
        </w:rPr>
        <w:t>Global</w:t>
      </w:r>
      <w:r>
        <w:rPr>
          <w:color w:val="231F20"/>
          <w:spacing w:val="-6"/>
        </w:rPr>
        <w:t> </w:t>
      </w:r>
      <w:r>
        <w:rPr>
          <w:color w:val="231F20"/>
        </w:rPr>
        <w:t>Business</w:t>
        <w:tab/>
        <w:t>3</w:t>
      </w:r>
    </w:p>
    <w:p>
      <w:pPr>
        <w:pStyle w:val="BodyText"/>
        <w:tabs>
          <w:tab w:pos="5412" w:val="right" w:leader="none"/>
        </w:tabs>
        <w:spacing w:before="76"/>
        <w:ind w:left="160"/>
      </w:pPr>
      <w:r>
        <w:rPr/>
        <w:pict>
          <v:shape style="position:absolute;margin-left:36pt;margin-top:2.571889pt;width:264.6pt;height:13pt;mso-position-horizontal-relative:page;mso-position-vertical-relative:paragraph;z-index:-274936" coordorigin="720,51" coordsize="5292,260" path="m6012,51l5747,51,720,51,720,311,5747,311,6012,311,6012,51e" filled="true" fillcolor="#e6e7e8" stroked="false">
            <v:path arrowok="t"/>
            <v:fill type="solid"/>
            <w10:wrap type="none"/>
          </v:shape>
        </w:pict>
      </w:r>
      <w:r>
        <w:rPr>
          <w:color w:val="231F20"/>
          <w:w w:val="105"/>
        </w:rPr>
        <w:t>Select two from</w:t>
      </w:r>
      <w:r>
        <w:rPr>
          <w:color w:val="231F20"/>
          <w:spacing w:val="-23"/>
          <w:w w:val="105"/>
        </w:rPr>
        <w:t> </w:t>
      </w:r>
      <w:r>
        <w:rPr>
          <w:color w:val="231F20"/>
          <w:w w:val="105"/>
        </w:rPr>
        <w:t>the</w:t>
      </w:r>
      <w:r>
        <w:rPr>
          <w:color w:val="231F20"/>
          <w:spacing w:val="-8"/>
          <w:w w:val="105"/>
        </w:rPr>
        <w:t> </w:t>
      </w:r>
      <w:r>
        <w:rPr>
          <w:color w:val="231F20"/>
          <w:w w:val="105"/>
        </w:rPr>
        <w:t>following:</w:t>
        <w:tab/>
        <w:t>6</w:t>
      </w:r>
    </w:p>
    <w:p>
      <w:pPr>
        <w:pStyle w:val="BodyText"/>
        <w:tabs>
          <w:tab w:pos="1482" w:val="left" w:leader="none"/>
        </w:tabs>
        <w:spacing w:line="260" w:lineRule="atLeast"/>
        <w:ind w:left="360" w:right="441"/>
      </w:pPr>
      <w:r>
        <w:rPr/>
        <w:pict>
          <v:shape style="position:absolute;margin-left:36pt;margin-top:15.572671pt;width:264.6pt;height:24pt;mso-position-horizontal-relative:page;mso-position-vertical-relative:paragraph;z-index:-274912" coordorigin="720,311" coordsize="5292,480" path="m6012,311l5747,311,2043,311,720,311,720,791,2043,791,5747,791,6012,791,6012,311e" filled="true" fillcolor="#e6e7e8" stroked="false">
            <v:path arrowok="t"/>
            <v:fill type="solid"/>
            <w10:wrap type="none"/>
          </v:shape>
        </w:pict>
      </w:r>
      <w:r>
        <w:rPr>
          <w:color w:val="231F20"/>
        </w:rPr>
        <w:t>MG</w:t>
      </w:r>
      <w:r>
        <w:rPr>
          <w:color w:val="231F20"/>
          <w:spacing w:val="-8"/>
        </w:rPr>
        <w:t> </w:t>
      </w:r>
      <w:r>
        <w:rPr>
          <w:color w:val="231F20"/>
        </w:rPr>
        <w:t>662</w:t>
        <w:tab/>
        <w:t>Global</w:t>
      </w:r>
      <w:r>
        <w:rPr>
          <w:color w:val="231F20"/>
          <w:spacing w:val="-9"/>
        </w:rPr>
        <w:t> </w:t>
      </w:r>
      <w:r>
        <w:rPr>
          <w:color w:val="231F20"/>
        </w:rPr>
        <w:t>Entrepreneurship</w:t>
      </w:r>
      <w:r>
        <w:rPr>
          <w:color w:val="231F20"/>
          <w:spacing w:val="-10"/>
        </w:rPr>
        <w:t> </w:t>
      </w:r>
      <w:r>
        <w:rPr>
          <w:color w:val="231F20"/>
        </w:rPr>
        <w:t>and</w:t>
      </w:r>
      <w:r>
        <w:rPr>
          <w:color w:val="231F20"/>
          <w:spacing w:val="-10"/>
        </w:rPr>
        <w:t> </w:t>
      </w:r>
      <w:r>
        <w:rPr>
          <w:color w:val="231F20"/>
        </w:rPr>
        <w:t>Business</w:t>
      </w:r>
      <w:r>
        <w:rPr>
          <w:color w:val="231F20"/>
          <w:spacing w:val="-9"/>
        </w:rPr>
        <w:t> </w:t>
      </w:r>
      <w:r>
        <w:rPr>
          <w:color w:val="231F20"/>
        </w:rPr>
        <w:t>Expansion BL</w:t>
      </w:r>
      <w:r>
        <w:rPr>
          <w:color w:val="231F20"/>
          <w:spacing w:val="-8"/>
        </w:rPr>
        <w:t> </w:t>
      </w:r>
      <w:r>
        <w:rPr>
          <w:color w:val="231F20"/>
        </w:rPr>
        <w:t>642</w:t>
        <w:tab/>
        <w:t>Global Business Structures, Mergers,</w:t>
      </w:r>
      <w:r>
        <w:rPr>
          <w:color w:val="231F20"/>
          <w:spacing w:val="-25"/>
        </w:rPr>
        <w:t> </w:t>
      </w:r>
      <w:r>
        <w:rPr>
          <w:color w:val="231F20"/>
        </w:rPr>
        <w:t>and</w:t>
      </w:r>
    </w:p>
    <w:p>
      <w:pPr>
        <w:pStyle w:val="BodyText"/>
        <w:spacing w:before="36"/>
        <w:ind w:left="0" w:right="1589"/>
        <w:jc w:val="center"/>
      </w:pPr>
      <w:r>
        <w:rPr>
          <w:color w:val="231F20"/>
          <w:w w:val="105"/>
        </w:rPr>
        <w:t>Acquisitions</w:t>
      </w:r>
    </w:p>
    <w:p>
      <w:pPr>
        <w:pStyle w:val="BodyText"/>
        <w:tabs>
          <w:tab w:pos="1482" w:val="left" w:leader="none"/>
        </w:tabs>
        <w:spacing w:before="76"/>
        <w:ind w:left="360"/>
      </w:pPr>
      <w:r>
        <w:rPr>
          <w:color w:val="231F20"/>
        </w:rPr>
        <w:t>MG</w:t>
      </w:r>
      <w:r>
        <w:rPr>
          <w:color w:val="231F20"/>
          <w:spacing w:val="-8"/>
        </w:rPr>
        <w:t> </w:t>
      </w:r>
      <w:r>
        <w:rPr>
          <w:color w:val="231F20"/>
        </w:rPr>
        <w:t>680</w:t>
        <w:tab/>
        <w:t>International</w:t>
      </w:r>
      <w:r>
        <w:rPr>
          <w:color w:val="231F20"/>
          <w:spacing w:val="-4"/>
        </w:rPr>
        <w:t> </w:t>
      </w:r>
      <w:r>
        <w:rPr>
          <w:color w:val="231F20"/>
        </w:rPr>
        <w:t>Experience/Internship</w:t>
      </w:r>
    </w:p>
    <w:p>
      <w:pPr>
        <w:pStyle w:val="BodyText"/>
        <w:spacing w:before="5"/>
        <w:ind w:left="0"/>
      </w:pPr>
    </w:p>
    <w:p>
      <w:pPr>
        <w:pStyle w:val="Heading5"/>
        <w:spacing w:before="1"/>
      </w:pPr>
      <w:r>
        <w:rPr>
          <w:color w:val="231F20"/>
        </w:rPr>
        <w:t>Health Care Management </w:t>
      </w:r>
      <w:r>
        <w:rPr>
          <w:color w:val="231F20"/>
          <w:vertAlign w:val="superscript"/>
        </w:rPr>
        <w:t>1</w:t>
      </w:r>
    </w:p>
    <w:p>
      <w:pPr>
        <w:pStyle w:val="Heading7"/>
        <w:tabs>
          <w:tab w:pos="1482" w:val="left" w:leader="none"/>
          <w:tab w:pos="4979" w:val="left" w:leader="none"/>
        </w:tabs>
        <w:spacing w:before="36"/>
        <w:ind w:left="159"/>
      </w:pPr>
      <w:r>
        <w:rPr>
          <w:color w:val="231F20"/>
        </w:rPr>
        <w:t>Code</w:t>
        <w:tab/>
        <w:t>Title</w:t>
        <w:tab/>
      </w:r>
      <w:r>
        <w:rPr>
          <w:color w:val="231F20"/>
          <w:w w:val="95"/>
        </w:rPr>
        <w:t>Hours</w:t>
      </w:r>
    </w:p>
    <w:p>
      <w:pPr>
        <w:pStyle w:val="BodyText"/>
        <w:tabs>
          <w:tab w:pos="1482" w:val="left" w:leader="none"/>
          <w:tab w:pos="5412" w:val="right" w:leader="none"/>
        </w:tabs>
        <w:spacing w:before="76"/>
        <w:ind w:left="160"/>
      </w:pPr>
      <w:r>
        <w:rPr>
          <w:color w:val="231F20"/>
        </w:rPr>
        <w:t>MG/MK</w:t>
      </w:r>
      <w:r>
        <w:rPr>
          <w:color w:val="231F20"/>
          <w:spacing w:val="-1"/>
        </w:rPr>
        <w:t> </w:t>
      </w:r>
      <w:r>
        <w:rPr>
          <w:color w:val="231F20"/>
        </w:rPr>
        <w:t>665</w:t>
        <w:tab/>
        <w:t>Issues in Health</w:t>
      </w:r>
      <w:r>
        <w:rPr>
          <w:color w:val="231F20"/>
          <w:spacing w:val="-16"/>
        </w:rPr>
        <w:t> </w:t>
      </w:r>
      <w:r>
        <w:rPr>
          <w:color w:val="231F20"/>
        </w:rPr>
        <w:t>Care</w:t>
      </w:r>
      <w:r>
        <w:rPr>
          <w:color w:val="231F20"/>
          <w:spacing w:val="-6"/>
        </w:rPr>
        <w:t> </w:t>
      </w:r>
      <w:r>
        <w:rPr>
          <w:color w:val="231F20"/>
        </w:rPr>
        <w:t>Management</w:t>
        <w:tab/>
        <w:t>3</w:t>
      </w:r>
    </w:p>
    <w:p>
      <w:pPr>
        <w:pStyle w:val="BodyText"/>
        <w:tabs>
          <w:tab w:pos="1482" w:val="left" w:leader="none"/>
          <w:tab w:pos="5412" w:val="right" w:leader="none"/>
        </w:tabs>
        <w:spacing w:before="76"/>
        <w:ind w:left="160"/>
      </w:pPr>
      <w:r>
        <w:rPr/>
        <w:pict>
          <v:shape style="position:absolute;margin-left:36pt;margin-top:2.571894pt;width:264.6pt;height:13pt;mso-position-horizontal-relative:page;mso-position-vertical-relative:paragraph;z-index:-274888" coordorigin="720,51" coordsize="5292,260" path="m6012,51l5747,51,2043,51,720,51,720,311,2043,311,5747,311,6012,311,6012,51e" filled="true" fillcolor="#e6e7e8" stroked="false">
            <v:path arrowok="t"/>
            <v:fill type="solid"/>
            <w10:wrap type="none"/>
          </v:shape>
        </w:pict>
      </w:r>
      <w:r>
        <w:rPr>
          <w:color w:val="231F20"/>
        </w:rPr>
        <w:t>MG</w:t>
      </w:r>
      <w:r>
        <w:rPr>
          <w:color w:val="231F20"/>
          <w:spacing w:val="-8"/>
        </w:rPr>
        <w:t> </w:t>
      </w:r>
      <w:r>
        <w:rPr>
          <w:color w:val="231F20"/>
        </w:rPr>
        <w:t>695</w:t>
        <w:tab/>
        <w:t>Strategic Planning for Health</w:t>
      </w:r>
      <w:r>
        <w:rPr>
          <w:color w:val="231F20"/>
          <w:spacing w:val="-14"/>
        </w:rPr>
        <w:t> </w:t>
      </w:r>
      <w:r>
        <w:rPr>
          <w:color w:val="231F20"/>
        </w:rPr>
        <w:t>Care</w:t>
      </w:r>
      <w:r>
        <w:rPr>
          <w:color w:val="231F20"/>
          <w:spacing w:val="-5"/>
        </w:rPr>
        <w:t> </w:t>
      </w:r>
      <w:r>
        <w:rPr>
          <w:color w:val="231F20"/>
        </w:rPr>
        <w:t>Management</w:t>
        <w:tab/>
        <w:t>3</w:t>
      </w:r>
    </w:p>
    <w:p>
      <w:pPr>
        <w:pStyle w:val="BodyText"/>
        <w:tabs>
          <w:tab w:pos="1482" w:val="left" w:leader="none"/>
          <w:tab w:pos="5412" w:val="right" w:leader="none"/>
        </w:tabs>
        <w:spacing w:before="76"/>
        <w:ind w:left="160"/>
      </w:pPr>
      <w:r>
        <w:rPr>
          <w:color w:val="231F20"/>
        </w:rPr>
        <w:t>MK</w:t>
      </w:r>
      <w:r>
        <w:rPr>
          <w:color w:val="231F20"/>
          <w:spacing w:val="-4"/>
        </w:rPr>
        <w:t> </w:t>
      </w:r>
      <w:r>
        <w:rPr>
          <w:color w:val="231F20"/>
        </w:rPr>
        <w:t>671</w:t>
        <w:tab/>
        <w:t>Marketing for Health</w:t>
      </w:r>
      <w:r>
        <w:rPr>
          <w:color w:val="231F20"/>
          <w:spacing w:val="-14"/>
        </w:rPr>
        <w:t> </w:t>
      </w:r>
      <w:r>
        <w:rPr>
          <w:color w:val="231F20"/>
        </w:rPr>
        <w:t>Care</w:t>
      </w:r>
      <w:r>
        <w:rPr>
          <w:color w:val="231F20"/>
          <w:spacing w:val="-6"/>
        </w:rPr>
        <w:t> </w:t>
      </w:r>
      <w:r>
        <w:rPr>
          <w:color w:val="231F20"/>
        </w:rPr>
        <w:t>Management</w:t>
        <w:tab/>
        <w:t>3</w:t>
      </w:r>
    </w:p>
    <w:p>
      <w:pPr>
        <w:pStyle w:val="BodyText"/>
        <w:spacing w:before="6"/>
        <w:ind w:left="0"/>
      </w:pPr>
    </w:p>
    <w:p>
      <w:pPr>
        <w:spacing w:before="0"/>
        <w:ind w:left="140" w:right="0" w:firstLine="0"/>
        <w:jc w:val="left"/>
        <w:rPr>
          <w:rFonts w:ascii="Arial Narrow"/>
          <w:b/>
          <w:sz w:val="20"/>
        </w:rPr>
      </w:pPr>
      <w:r>
        <w:rPr>
          <w:rFonts w:ascii="Arial Narrow"/>
          <w:b/>
          <w:color w:val="231F20"/>
          <w:sz w:val="20"/>
        </w:rPr>
        <w:t>Human Resource Management </w:t>
      </w:r>
      <w:r>
        <w:rPr>
          <w:rFonts w:ascii="Arial Narrow"/>
          <w:b/>
          <w:color w:val="231F20"/>
          <w:sz w:val="20"/>
          <w:vertAlign w:val="superscript"/>
        </w:rPr>
        <w:t>1</w:t>
      </w: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1"/>
        <w:gridCol w:w="3570"/>
        <w:gridCol w:w="762"/>
      </w:tblGrid>
      <w:tr>
        <w:trPr>
          <w:trHeight w:val="513" w:hRule="atLeast"/>
        </w:trPr>
        <w:tc>
          <w:tcPr>
            <w:tcW w:w="961" w:type="dxa"/>
          </w:tcPr>
          <w:p>
            <w:pPr>
              <w:pStyle w:val="TableParagraph"/>
              <w:spacing w:before="17"/>
              <w:rPr>
                <w:b/>
                <w:sz w:val="16"/>
              </w:rPr>
            </w:pPr>
            <w:r>
              <w:rPr>
                <w:b/>
                <w:color w:val="231F20"/>
                <w:sz w:val="16"/>
              </w:rPr>
              <w:t>Code</w:t>
            </w:r>
          </w:p>
          <w:p>
            <w:pPr>
              <w:pStyle w:val="TableParagraph"/>
              <w:spacing w:before="76"/>
              <w:rPr>
                <w:sz w:val="16"/>
              </w:rPr>
            </w:pPr>
            <w:r>
              <w:rPr>
                <w:color w:val="231F20"/>
                <w:sz w:val="16"/>
              </w:rPr>
              <w:t>MG 648</w:t>
            </w:r>
          </w:p>
        </w:tc>
        <w:tc>
          <w:tcPr>
            <w:tcW w:w="3570" w:type="dxa"/>
          </w:tcPr>
          <w:p>
            <w:pPr>
              <w:pStyle w:val="TableParagraph"/>
              <w:spacing w:before="17"/>
              <w:ind w:left="382"/>
              <w:rPr>
                <w:b/>
                <w:sz w:val="16"/>
              </w:rPr>
            </w:pPr>
            <w:r>
              <w:rPr>
                <w:b/>
                <w:color w:val="231F20"/>
                <w:sz w:val="16"/>
              </w:rPr>
              <w:t>Title</w:t>
            </w:r>
          </w:p>
          <w:p>
            <w:pPr>
              <w:pStyle w:val="TableParagraph"/>
              <w:spacing w:before="76"/>
              <w:ind w:left="382"/>
              <w:rPr>
                <w:sz w:val="16"/>
              </w:rPr>
            </w:pPr>
            <w:r>
              <w:rPr>
                <w:color w:val="231F20"/>
                <w:sz w:val="16"/>
              </w:rPr>
              <w:t>Human Resources Management</w:t>
            </w:r>
          </w:p>
        </w:tc>
        <w:tc>
          <w:tcPr>
            <w:tcW w:w="762" w:type="dxa"/>
          </w:tcPr>
          <w:p>
            <w:pPr>
              <w:pStyle w:val="TableParagraph"/>
              <w:spacing w:before="17"/>
              <w:ind w:left="0" w:right="18"/>
              <w:jc w:val="right"/>
              <w:rPr>
                <w:b/>
                <w:sz w:val="16"/>
              </w:rPr>
            </w:pPr>
            <w:r>
              <w:rPr>
                <w:b/>
                <w:color w:val="231F20"/>
                <w:w w:val="90"/>
                <w:sz w:val="16"/>
              </w:rPr>
              <w:t>Hours</w:t>
            </w:r>
          </w:p>
          <w:p>
            <w:pPr>
              <w:pStyle w:val="TableParagraph"/>
              <w:spacing w:before="76"/>
              <w:ind w:left="0" w:right="18"/>
              <w:jc w:val="right"/>
              <w:rPr>
                <w:sz w:val="16"/>
              </w:rPr>
            </w:pPr>
            <w:r>
              <w:rPr>
                <w:color w:val="231F20"/>
                <w:w w:val="101"/>
                <w:sz w:val="16"/>
              </w:rPr>
              <w:t>3</w:t>
            </w:r>
          </w:p>
        </w:tc>
      </w:tr>
      <w:tr>
        <w:trPr>
          <w:trHeight w:val="260" w:hRule="atLeast"/>
        </w:trPr>
        <w:tc>
          <w:tcPr>
            <w:tcW w:w="961" w:type="dxa"/>
            <w:shd w:val="clear" w:color="auto" w:fill="E6E7E8"/>
          </w:tcPr>
          <w:p>
            <w:pPr>
              <w:pStyle w:val="TableParagraph"/>
              <w:rPr>
                <w:sz w:val="16"/>
              </w:rPr>
            </w:pPr>
            <w:r>
              <w:rPr>
                <w:color w:val="231F20"/>
                <w:sz w:val="16"/>
              </w:rPr>
              <w:t>MG 658</w:t>
            </w:r>
          </w:p>
        </w:tc>
        <w:tc>
          <w:tcPr>
            <w:tcW w:w="3570" w:type="dxa"/>
            <w:shd w:val="clear" w:color="auto" w:fill="E6E7E8"/>
          </w:tcPr>
          <w:p>
            <w:pPr>
              <w:pStyle w:val="TableParagraph"/>
              <w:ind w:left="382"/>
              <w:rPr>
                <w:sz w:val="16"/>
              </w:rPr>
            </w:pPr>
            <w:r>
              <w:rPr>
                <w:color w:val="231F20"/>
                <w:sz w:val="16"/>
              </w:rPr>
              <w:t>Strategic HR Planning and Development</w:t>
            </w:r>
          </w:p>
        </w:tc>
        <w:tc>
          <w:tcPr>
            <w:tcW w:w="762" w:type="dxa"/>
            <w:shd w:val="clear" w:color="auto" w:fill="E6E7E8"/>
          </w:tcPr>
          <w:p>
            <w:pPr>
              <w:pStyle w:val="TableParagraph"/>
              <w:ind w:left="0" w:right="18"/>
              <w:jc w:val="right"/>
              <w:rPr>
                <w:sz w:val="16"/>
              </w:rPr>
            </w:pPr>
            <w:r>
              <w:rPr>
                <w:color w:val="231F20"/>
                <w:w w:val="101"/>
                <w:sz w:val="16"/>
              </w:rPr>
              <w:t>3</w:t>
            </w:r>
          </w:p>
        </w:tc>
      </w:tr>
      <w:tr>
        <w:trPr>
          <w:trHeight w:val="217" w:hRule="atLeast"/>
        </w:trPr>
        <w:tc>
          <w:tcPr>
            <w:tcW w:w="961" w:type="dxa"/>
          </w:tcPr>
          <w:p>
            <w:pPr>
              <w:pStyle w:val="TableParagraph"/>
              <w:spacing w:line="173" w:lineRule="exact"/>
              <w:rPr>
                <w:sz w:val="16"/>
              </w:rPr>
            </w:pPr>
            <w:r>
              <w:rPr>
                <w:color w:val="231F20"/>
                <w:sz w:val="16"/>
              </w:rPr>
              <w:t>MG 668</w:t>
            </w:r>
          </w:p>
        </w:tc>
        <w:tc>
          <w:tcPr>
            <w:tcW w:w="3570" w:type="dxa"/>
          </w:tcPr>
          <w:p>
            <w:pPr>
              <w:pStyle w:val="TableParagraph"/>
              <w:spacing w:line="173" w:lineRule="exact"/>
              <w:ind w:left="382"/>
              <w:rPr>
                <w:sz w:val="16"/>
              </w:rPr>
            </w:pPr>
            <w:r>
              <w:rPr>
                <w:color w:val="231F20"/>
                <w:sz w:val="16"/>
              </w:rPr>
              <w:t>Advanced Personnel Management</w:t>
            </w:r>
          </w:p>
        </w:tc>
        <w:tc>
          <w:tcPr>
            <w:tcW w:w="762" w:type="dxa"/>
          </w:tcPr>
          <w:p>
            <w:pPr>
              <w:pStyle w:val="TableParagraph"/>
              <w:spacing w:line="173" w:lineRule="exact"/>
              <w:ind w:left="0" w:right="18"/>
              <w:jc w:val="right"/>
              <w:rPr>
                <w:sz w:val="16"/>
              </w:rPr>
            </w:pPr>
            <w:r>
              <w:rPr>
                <w:color w:val="231F20"/>
                <w:w w:val="101"/>
                <w:sz w:val="16"/>
              </w:rPr>
              <w:t>3</w:t>
            </w:r>
          </w:p>
        </w:tc>
      </w:tr>
    </w:tbl>
    <w:p>
      <w:pPr>
        <w:spacing w:before="200"/>
        <w:ind w:left="140" w:right="0" w:firstLine="0"/>
        <w:jc w:val="left"/>
        <w:rPr>
          <w:rFonts w:ascii="Arial Narrow"/>
          <w:b/>
          <w:sz w:val="20"/>
        </w:rPr>
      </w:pPr>
      <w:r>
        <w:rPr>
          <w:rFonts w:ascii="Arial Narrow"/>
          <w:b/>
          <w:color w:val="231F20"/>
          <w:w w:val="105"/>
          <w:sz w:val="20"/>
        </w:rPr>
        <w:t>Information Systems </w:t>
      </w:r>
      <w:r>
        <w:rPr>
          <w:rFonts w:ascii="Arial Narrow"/>
          <w:b/>
          <w:color w:val="231F20"/>
          <w:w w:val="105"/>
          <w:sz w:val="20"/>
          <w:vertAlign w:val="superscript"/>
        </w:rPr>
        <w:t>1</w:t>
      </w:r>
    </w:p>
    <w:p>
      <w:pPr>
        <w:tabs>
          <w:tab w:pos="1482" w:val="left" w:leader="none"/>
          <w:tab w:pos="4979" w:val="left" w:leader="none"/>
        </w:tabs>
        <w:spacing w:before="36"/>
        <w:ind w:left="160" w:right="0" w:firstLine="0"/>
        <w:jc w:val="left"/>
        <w:rPr>
          <w:b/>
          <w:sz w:val="16"/>
        </w:rPr>
      </w:pPr>
      <w:r>
        <w:rPr>
          <w:b/>
          <w:color w:val="231F20"/>
          <w:sz w:val="16"/>
        </w:rPr>
        <w:t>Code</w:t>
        <w:tab/>
        <w:t>Title</w:t>
        <w:tab/>
      </w:r>
      <w:r>
        <w:rPr>
          <w:b/>
          <w:color w:val="231F20"/>
          <w:w w:val="95"/>
          <w:sz w:val="16"/>
        </w:rPr>
        <w:t>Hours</w:t>
      </w:r>
    </w:p>
    <w:p>
      <w:pPr>
        <w:pStyle w:val="BodyText"/>
        <w:tabs>
          <w:tab w:pos="5321" w:val="left" w:leader="none"/>
        </w:tabs>
        <w:spacing w:before="76"/>
        <w:ind w:left="160"/>
      </w:pPr>
      <w:r>
        <w:rPr>
          <w:color w:val="231F20"/>
          <w:w w:val="105"/>
        </w:rPr>
        <w:t>Select</w:t>
      </w:r>
      <w:r>
        <w:rPr>
          <w:color w:val="231F20"/>
          <w:spacing w:val="-16"/>
          <w:w w:val="105"/>
        </w:rPr>
        <w:t> </w:t>
      </w:r>
      <w:r>
        <w:rPr>
          <w:color w:val="231F20"/>
          <w:w w:val="105"/>
        </w:rPr>
        <w:t>three</w:t>
      </w:r>
      <w:r>
        <w:rPr>
          <w:color w:val="231F20"/>
          <w:spacing w:val="-17"/>
          <w:w w:val="105"/>
        </w:rPr>
        <w:t> </w:t>
      </w:r>
      <w:r>
        <w:rPr>
          <w:color w:val="231F20"/>
          <w:w w:val="105"/>
        </w:rPr>
        <w:t>from</w:t>
      </w:r>
      <w:r>
        <w:rPr>
          <w:color w:val="231F20"/>
          <w:spacing w:val="-16"/>
          <w:w w:val="105"/>
        </w:rPr>
        <w:t> </w:t>
      </w:r>
      <w:r>
        <w:rPr>
          <w:color w:val="231F20"/>
          <w:w w:val="105"/>
        </w:rPr>
        <w:t>the</w:t>
      </w:r>
      <w:r>
        <w:rPr>
          <w:color w:val="231F20"/>
          <w:spacing w:val="-16"/>
          <w:w w:val="105"/>
        </w:rPr>
        <w:t> </w:t>
      </w:r>
      <w:r>
        <w:rPr>
          <w:color w:val="231F20"/>
          <w:w w:val="105"/>
        </w:rPr>
        <w:t>following:</w:t>
        <w:tab/>
        <w:t>9</w:t>
      </w:r>
    </w:p>
    <w:p>
      <w:pPr>
        <w:pStyle w:val="BodyText"/>
        <w:tabs>
          <w:tab w:pos="1482" w:val="left" w:leader="none"/>
        </w:tabs>
        <w:spacing w:line="338" w:lineRule="auto" w:before="76"/>
        <w:ind w:left="360" w:right="1146"/>
      </w:pPr>
      <w:r>
        <w:rPr/>
        <w:pict>
          <v:shape style="position:absolute;margin-left:36pt;margin-top:2.571901pt;width:264.6pt;height:13pt;mso-position-horizontal-relative:page;mso-position-vertical-relative:paragraph;z-index:-274864" coordorigin="720,51" coordsize="5292,260" path="m6012,51l5747,51,2043,51,720,51,720,311,2043,311,5747,311,6012,311,6012,51e" filled="true" fillcolor="#e6e7e8" stroked="false">
            <v:path arrowok="t"/>
            <v:fill type="solid"/>
            <w10:wrap type="none"/>
          </v:shape>
        </w:pict>
      </w:r>
      <w:r>
        <w:rPr/>
        <w:pict>
          <v:shape style="position:absolute;margin-left:36pt;margin-top:28.571901pt;width:264.6pt;height:13pt;mso-position-horizontal-relative:page;mso-position-vertical-relative:paragraph;z-index:-274840" coordorigin="720,571" coordsize="5292,260" path="m6012,571l5747,571,2043,571,720,571,720,831,2043,831,5747,831,6012,831,6012,571e" filled="true" fillcolor="#e6e7e8" stroked="false">
            <v:path arrowok="t"/>
            <v:fill type="solid"/>
            <w10:wrap type="none"/>
          </v:shape>
        </w:pict>
      </w:r>
      <w:r>
        <w:rPr>
          <w:color w:val="231F20"/>
        </w:rPr>
        <w:t>CIS</w:t>
      </w:r>
      <w:r>
        <w:rPr>
          <w:color w:val="231F20"/>
          <w:spacing w:val="-12"/>
        </w:rPr>
        <w:t> </w:t>
      </w:r>
      <w:r>
        <w:rPr>
          <w:color w:val="231F20"/>
        </w:rPr>
        <w:t>615</w:t>
        <w:tab/>
        <w:t>Software Engineering for the Enterprise CIS</w:t>
      </w:r>
      <w:r>
        <w:rPr>
          <w:color w:val="231F20"/>
          <w:spacing w:val="-12"/>
        </w:rPr>
        <w:t> </w:t>
      </w:r>
      <w:r>
        <w:rPr>
          <w:color w:val="231F20"/>
        </w:rPr>
        <w:t>627</w:t>
        <w:tab/>
        <w:t>Research and Report</w:t>
      </w:r>
      <w:r>
        <w:rPr>
          <w:color w:val="231F20"/>
          <w:spacing w:val="-18"/>
        </w:rPr>
        <w:t> </w:t>
      </w:r>
      <w:r>
        <w:rPr>
          <w:color w:val="231F20"/>
        </w:rPr>
        <w:t>Writing</w:t>
      </w:r>
    </w:p>
    <w:p>
      <w:pPr>
        <w:pStyle w:val="BodyText"/>
        <w:tabs>
          <w:tab w:pos="1482" w:val="left" w:leader="none"/>
        </w:tabs>
        <w:spacing w:line="338" w:lineRule="auto" w:before="2"/>
        <w:ind w:left="360" w:right="1468"/>
      </w:pPr>
      <w:r>
        <w:rPr/>
        <w:pict>
          <v:shape style="position:absolute;margin-left:36pt;margin-top:24.871902pt;width:264.6pt;height:13pt;mso-position-horizontal-relative:page;mso-position-vertical-relative:paragraph;z-index:-274816" coordorigin="720,497" coordsize="5292,260" path="m6012,497l5747,497,2043,497,720,497,720,757,2043,757,5747,757,6012,757,6012,497e" filled="true" fillcolor="#e6e7e8" stroked="false">
            <v:path arrowok="t"/>
            <v:fill type="solid"/>
            <w10:wrap type="none"/>
          </v:shape>
        </w:pict>
      </w:r>
      <w:r>
        <w:rPr>
          <w:color w:val="231F20"/>
        </w:rPr>
        <w:t>CIS</w:t>
      </w:r>
      <w:r>
        <w:rPr>
          <w:color w:val="231F20"/>
          <w:spacing w:val="-12"/>
        </w:rPr>
        <w:t> </w:t>
      </w:r>
      <w:r>
        <w:rPr>
          <w:color w:val="231F20"/>
        </w:rPr>
        <w:t>636</w:t>
        <w:tab/>
        <w:t>Information Systems Management CIS</w:t>
      </w:r>
      <w:r>
        <w:rPr>
          <w:color w:val="231F20"/>
          <w:spacing w:val="-12"/>
        </w:rPr>
        <w:t> </w:t>
      </w:r>
      <w:r>
        <w:rPr>
          <w:color w:val="231F20"/>
        </w:rPr>
        <w:t>645</w:t>
        <w:tab/>
        <w:t>Database Management Systems CIS</w:t>
      </w:r>
      <w:r>
        <w:rPr>
          <w:color w:val="231F20"/>
          <w:spacing w:val="-12"/>
        </w:rPr>
        <w:t> </w:t>
      </w:r>
      <w:r>
        <w:rPr>
          <w:color w:val="231F20"/>
        </w:rPr>
        <w:t>660</w:t>
        <w:tab/>
        <w:t>Electronic</w:t>
      </w:r>
      <w:r>
        <w:rPr>
          <w:color w:val="231F20"/>
          <w:spacing w:val="-6"/>
        </w:rPr>
        <w:t> </w:t>
      </w:r>
      <w:r>
        <w:rPr>
          <w:color w:val="231F20"/>
        </w:rPr>
        <w:t>Commerce</w:t>
      </w:r>
    </w:p>
    <w:p>
      <w:pPr>
        <w:pStyle w:val="BodyText"/>
        <w:tabs>
          <w:tab w:pos="1482" w:val="left" w:leader="none"/>
        </w:tabs>
        <w:spacing w:line="288" w:lineRule="auto" w:before="1"/>
        <w:ind w:left="1483" w:right="760" w:hanging="1123"/>
      </w:pPr>
      <w:r>
        <w:rPr>
          <w:color w:val="231F20"/>
        </w:rPr>
        <w:t>CIS</w:t>
      </w:r>
      <w:r>
        <w:rPr>
          <w:color w:val="231F20"/>
          <w:spacing w:val="-12"/>
        </w:rPr>
        <w:t> </w:t>
      </w:r>
      <w:r>
        <w:rPr>
          <w:color w:val="231F20"/>
        </w:rPr>
        <w:t>685</w:t>
        <w:tab/>
        <w:t>Data Communications Systems in the Global Economy</w:t>
      </w:r>
    </w:p>
    <w:p>
      <w:pPr>
        <w:pStyle w:val="Heading5"/>
        <w:spacing w:before="153"/>
      </w:pPr>
      <w:r>
        <w:rPr>
          <w:color w:val="231F20"/>
          <w:w w:val="105"/>
        </w:rPr>
        <w:t>Project Management </w:t>
      </w:r>
      <w:r>
        <w:rPr>
          <w:color w:val="231F20"/>
          <w:w w:val="105"/>
          <w:vertAlign w:val="superscript"/>
        </w:rPr>
        <w:t>1</w:t>
      </w:r>
    </w:p>
    <w:p>
      <w:pPr>
        <w:pStyle w:val="Heading7"/>
        <w:tabs>
          <w:tab w:pos="1482" w:val="left" w:leader="none"/>
          <w:tab w:pos="4979" w:val="left" w:leader="none"/>
        </w:tabs>
        <w:spacing w:before="36"/>
        <w:ind w:left="160"/>
      </w:pPr>
      <w:r>
        <w:rPr>
          <w:color w:val="231F20"/>
        </w:rPr>
        <w:t>Code</w:t>
        <w:tab/>
        <w:t>Title</w:t>
        <w:tab/>
      </w:r>
      <w:r>
        <w:rPr>
          <w:color w:val="231F20"/>
          <w:w w:val="95"/>
        </w:rPr>
        <w:t>Hours</w:t>
      </w:r>
    </w:p>
    <w:p>
      <w:pPr>
        <w:pStyle w:val="BodyText"/>
        <w:tabs>
          <w:tab w:pos="1482" w:val="left" w:leader="none"/>
          <w:tab w:pos="5321" w:val="left" w:leader="none"/>
        </w:tabs>
        <w:spacing w:before="76"/>
        <w:ind w:left="160"/>
      </w:pPr>
      <w:r>
        <w:rPr>
          <w:color w:val="231F20"/>
        </w:rPr>
        <w:t>MG</w:t>
      </w:r>
      <w:r>
        <w:rPr>
          <w:color w:val="231F20"/>
          <w:spacing w:val="-8"/>
        </w:rPr>
        <w:t> </w:t>
      </w:r>
      <w:r>
        <w:rPr>
          <w:color w:val="231F20"/>
        </w:rPr>
        <w:t>585</w:t>
        <w:tab/>
        <w:t>Project Management</w:t>
        <w:tab/>
        <w:t>3</w:t>
      </w:r>
    </w:p>
    <w:p>
      <w:pPr>
        <w:pStyle w:val="BodyText"/>
        <w:tabs>
          <w:tab w:pos="1482" w:val="left" w:leader="none"/>
          <w:tab w:pos="5321" w:val="left" w:leader="none"/>
        </w:tabs>
        <w:spacing w:before="76"/>
        <w:ind w:left="160"/>
      </w:pPr>
      <w:r>
        <w:rPr/>
        <w:pict>
          <v:shape style="position:absolute;margin-left:36pt;margin-top:2.571899pt;width:264.6pt;height:13pt;mso-position-horizontal-relative:page;mso-position-vertical-relative:paragraph;z-index:-274792" coordorigin="720,51" coordsize="5292,260" path="m6012,51l5747,51,2043,51,720,51,720,311,2043,311,5747,311,6012,311,6012,51e" filled="true" fillcolor="#e6e7e8" stroked="false">
            <v:path arrowok="t"/>
            <v:fill type="solid"/>
            <w10:wrap type="none"/>
          </v:shape>
        </w:pict>
      </w:r>
      <w:r>
        <w:rPr>
          <w:color w:val="231F20"/>
        </w:rPr>
        <w:t>MG</w:t>
      </w:r>
      <w:r>
        <w:rPr>
          <w:color w:val="231F20"/>
          <w:spacing w:val="-8"/>
        </w:rPr>
        <w:t> </w:t>
      </w:r>
      <w:r>
        <w:rPr>
          <w:color w:val="231F20"/>
        </w:rPr>
        <w:t>670</w:t>
        <w:tab/>
        <w:t>Developing High</w:t>
      </w:r>
      <w:r>
        <w:rPr>
          <w:color w:val="231F20"/>
          <w:spacing w:val="-11"/>
        </w:rPr>
        <w:t> </w:t>
      </w:r>
      <w:r>
        <w:rPr>
          <w:color w:val="231F20"/>
        </w:rPr>
        <w:t>Performance</w:t>
      </w:r>
      <w:r>
        <w:rPr>
          <w:color w:val="231F20"/>
          <w:spacing w:val="-5"/>
        </w:rPr>
        <w:t> </w:t>
      </w:r>
      <w:r>
        <w:rPr>
          <w:color w:val="231F20"/>
          <w:spacing w:val="-3"/>
        </w:rPr>
        <w:t>Teams</w:t>
        <w:tab/>
      </w:r>
      <w:r>
        <w:rPr>
          <w:color w:val="231F20"/>
        </w:rPr>
        <w:t>3</w:t>
      </w:r>
    </w:p>
    <w:p>
      <w:pPr>
        <w:pStyle w:val="BodyText"/>
        <w:tabs>
          <w:tab w:pos="1482" w:val="left" w:leader="none"/>
          <w:tab w:pos="5321" w:val="left" w:leader="none"/>
        </w:tabs>
        <w:spacing w:before="76"/>
        <w:ind w:left="160"/>
      </w:pPr>
      <w:r>
        <w:rPr>
          <w:color w:val="231F20"/>
        </w:rPr>
        <w:t>MG</w:t>
      </w:r>
      <w:r>
        <w:rPr>
          <w:color w:val="231F20"/>
          <w:spacing w:val="-8"/>
        </w:rPr>
        <w:t> </w:t>
      </w:r>
      <w:r>
        <w:rPr>
          <w:color w:val="231F20"/>
        </w:rPr>
        <w:t>685</w:t>
        <w:tab/>
        <w:t>Cases in Applied</w:t>
      </w:r>
      <w:r>
        <w:rPr>
          <w:color w:val="231F20"/>
          <w:spacing w:val="-11"/>
        </w:rPr>
        <w:t> </w:t>
      </w:r>
      <w:r>
        <w:rPr>
          <w:color w:val="231F20"/>
        </w:rPr>
        <w:t>Project</w:t>
      </w:r>
      <w:r>
        <w:rPr>
          <w:color w:val="231F20"/>
          <w:spacing w:val="-4"/>
        </w:rPr>
        <w:t> </w:t>
      </w:r>
      <w:r>
        <w:rPr>
          <w:color w:val="231F20"/>
        </w:rPr>
        <w:t>Management</w:t>
        <w:tab/>
        <w:t>3</w:t>
      </w:r>
    </w:p>
    <w:p>
      <w:pPr>
        <w:pStyle w:val="BodyText"/>
        <w:tabs>
          <w:tab w:pos="5412" w:val="right" w:leader="none"/>
        </w:tabs>
        <w:spacing w:before="88"/>
        <w:ind w:left="160"/>
      </w:pPr>
      <w:r>
        <w:rPr/>
        <w:br w:type="column"/>
      </w:r>
      <w:r>
        <w:rPr>
          <w:color w:val="231F20"/>
          <w:w w:val="105"/>
        </w:rPr>
        <w:t>Select one from</w:t>
      </w:r>
      <w:r>
        <w:rPr>
          <w:color w:val="231F20"/>
          <w:spacing w:val="-24"/>
          <w:w w:val="105"/>
        </w:rPr>
        <w:t> </w:t>
      </w:r>
      <w:r>
        <w:rPr>
          <w:color w:val="231F20"/>
          <w:w w:val="105"/>
        </w:rPr>
        <w:t>the</w:t>
      </w:r>
      <w:r>
        <w:rPr>
          <w:color w:val="231F20"/>
          <w:spacing w:val="-8"/>
          <w:w w:val="105"/>
        </w:rPr>
        <w:t> </w:t>
      </w:r>
      <w:r>
        <w:rPr>
          <w:color w:val="231F20"/>
          <w:w w:val="105"/>
        </w:rPr>
        <w:t>following:</w:t>
        <w:tab/>
        <w:t>3</w:t>
      </w:r>
    </w:p>
    <w:p>
      <w:pPr>
        <w:pStyle w:val="BodyText"/>
        <w:tabs>
          <w:tab w:pos="1482" w:val="left" w:leader="none"/>
        </w:tabs>
        <w:spacing w:before="76"/>
        <w:ind w:left="360"/>
      </w:pPr>
      <w:r>
        <w:rPr/>
        <w:pict>
          <v:shape style="position:absolute;margin-left:311.400024pt;margin-top:2.571881pt;width:264.6pt;height:13pt;mso-position-horizontal-relative:page;mso-position-vertical-relative:paragraph;z-index:-274744" coordorigin="6228,51" coordsize="5292,260" path="m11520,51l11255,51,7551,51,6228,51,6228,311,7551,311,11255,311,11520,311,11520,51e" filled="true" fillcolor="#e6e7e8" stroked="false">
            <v:path arrowok="t"/>
            <v:fill type="solid"/>
            <w10:wrap type="none"/>
          </v:shape>
        </w:pict>
      </w:r>
      <w:r>
        <w:rPr>
          <w:color w:val="231F20"/>
        </w:rPr>
        <w:t>MK</w:t>
      </w:r>
      <w:r>
        <w:rPr>
          <w:color w:val="231F20"/>
          <w:spacing w:val="-4"/>
        </w:rPr>
        <w:t> </w:t>
      </w:r>
      <w:r>
        <w:rPr>
          <w:color w:val="231F20"/>
        </w:rPr>
        <w:t>633</w:t>
        <w:tab/>
        <w:t>Category</w:t>
      </w:r>
      <w:r>
        <w:rPr>
          <w:color w:val="231F20"/>
          <w:spacing w:val="-6"/>
        </w:rPr>
        <w:t> </w:t>
      </w:r>
      <w:r>
        <w:rPr>
          <w:color w:val="231F20"/>
        </w:rPr>
        <w:t>Management</w:t>
      </w:r>
    </w:p>
    <w:p>
      <w:pPr>
        <w:pStyle w:val="BodyText"/>
        <w:tabs>
          <w:tab w:pos="1482" w:val="left" w:leader="none"/>
        </w:tabs>
        <w:spacing w:line="338" w:lineRule="auto" w:before="76"/>
        <w:ind w:left="360" w:right="873"/>
      </w:pPr>
      <w:r>
        <w:rPr/>
        <w:pict>
          <v:shape style="position:absolute;margin-left:311.400024pt;margin-top:15.571882pt;width:264.6pt;height:13pt;mso-position-horizontal-relative:page;mso-position-vertical-relative:paragraph;z-index:-274720" coordorigin="6228,311" coordsize="5292,260" path="m11520,311l11255,311,7551,311,6228,311,6228,571,7551,571,11255,571,11520,571,11520,311e" filled="true" fillcolor="#e6e7e8" stroked="false">
            <v:path arrowok="t"/>
            <v:fill type="solid"/>
            <w10:wrap type="none"/>
          </v:shape>
        </w:pict>
      </w:r>
      <w:r>
        <w:rPr>
          <w:color w:val="231F20"/>
        </w:rPr>
        <w:t>MK</w:t>
      </w:r>
      <w:r>
        <w:rPr>
          <w:color w:val="231F20"/>
          <w:spacing w:val="-4"/>
        </w:rPr>
        <w:t> </w:t>
      </w:r>
      <w:r>
        <w:rPr>
          <w:color w:val="231F20"/>
        </w:rPr>
        <w:t>643</w:t>
        <w:tab/>
        <w:t>Private and Government Contract Business MK</w:t>
      </w:r>
      <w:r>
        <w:rPr>
          <w:color w:val="231F20"/>
          <w:spacing w:val="-4"/>
        </w:rPr>
        <w:t> </w:t>
      </w:r>
      <w:r>
        <w:rPr>
          <w:color w:val="231F20"/>
        </w:rPr>
        <w:t>653</w:t>
        <w:tab/>
        <w:t>Purchasing, Logistics, and Supply Chain Mgt. MK</w:t>
      </w:r>
      <w:r>
        <w:rPr>
          <w:color w:val="231F20"/>
          <w:spacing w:val="-4"/>
        </w:rPr>
        <w:t> </w:t>
      </w:r>
      <w:r>
        <w:rPr>
          <w:color w:val="231F20"/>
        </w:rPr>
        <w:t>663</w:t>
        <w:tab/>
        <w:t>Key Account</w:t>
      </w:r>
      <w:r>
        <w:rPr>
          <w:color w:val="231F20"/>
          <w:spacing w:val="-11"/>
        </w:rPr>
        <w:t> </w:t>
      </w:r>
      <w:r>
        <w:rPr>
          <w:color w:val="231F20"/>
        </w:rPr>
        <w:t>Management</w:t>
      </w:r>
    </w:p>
    <w:p>
      <w:pPr>
        <w:pStyle w:val="BodyText"/>
        <w:spacing w:line="288" w:lineRule="auto" w:before="90"/>
        <w:ind w:left="424" w:hanging="265"/>
      </w:pPr>
      <w:r>
        <w:rPr>
          <w:color w:val="231F20"/>
          <w:position w:val="10"/>
          <w:sz w:val="13"/>
        </w:rPr>
        <w:t>1 </w:t>
      </w:r>
      <w:r>
        <w:rPr>
          <w:color w:val="231F20"/>
        </w:rPr>
        <w:t>No more than one 500-level course may be applied toward the MBA degree.</w:t>
      </w:r>
    </w:p>
    <w:p>
      <w:pPr>
        <w:pStyle w:val="Heading2"/>
        <w:spacing w:before="127"/>
      </w:pPr>
      <w:bookmarkStart w:name="_TOC_250008" w:id="144"/>
      <w:bookmarkEnd w:id="144"/>
      <w:r>
        <w:rPr>
          <w:color w:val="231F20"/>
        </w:rPr>
        <w:t>MBA – Accounting Concentration</w:t>
      </w:r>
    </w:p>
    <w:p>
      <w:pPr>
        <w:pStyle w:val="BodyText"/>
        <w:spacing w:line="288" w:lineRule="auto" w:before="119"/>
        <w:ind w:right="267"/>
      </w:pPr>
      <w:bookmarkStart w:name="MBA – Accounting Concentration" w:id="145"/>
      <w:bookmarkEnd w:id="145"/>
      <w:r>
        <w:rPr/>
      </w:r>
      <w:r>
        <w:rPr>
          <w:color w:val="231F20"/>
          <w:w w:val="105"/>
        </w:rPr>
        <w:t>The Accounting MBA is a 34 semester hour program designed to provide</w:t>
      </w:r>
      <w:r>
        <w:rPr>
          <w:color w:val="231F20"/>
          <w:spacing w:val="-23"/>
          <w:w w:val="105"/>
        </w:rPr>
        <w:t> </w:t>
      </w:r>
      <w:r>
        <w:rPr>
          <w:color w:val="231F20"/>
          <w:w w:val="105"/>
        </w:rPr>
        <w:t>individuals</w:t>
      </w:r>
      <w:r>
        <w:rPr>
          <w:color w:val="231F20"/>
          <w:spacing w:val="-23"/>
          <w:w w:val="105"/>
        </w:rPr>
        <w:t> </w:t>
      </w:r>
      <w:r>
        <w:rPr>
          <w:color w:val="231F20"/>
          <w:w w:val="105"/>
        </w:rPr>
        <w:t>with</w:t>
      </w:r>
      <w:r>
        <w:rPr>
          <w:color w:val="231F20"/>
          <w:spacing w:val="-23"/>
          <w:w w:val="105"/>
        </w:rPr>
        <w:t> </w:t>
      </w:r>
      <w:r>
        <w:rPr>
          <w:color w:val="231F20"/>
          <w:w w:val="105"/>
        </w:rPr>
        <w:t>the</w:t>
      </w:r>
      <w:r>
        <w:rPr>
          <w:color w:val="231F20"/>
          <w:spacing w:val="-23"/>
          <w:w w:val="105"/>
        </w:rPr>
        <w:t> </w:t>
      </w:r>
      <w:r>
        <w:rPr>
          <w:color w:val="231F20"/>
          <w:w w:val="105"/>
        </w:rPr>
        <w:t>professional</w:t>
      </w:r>
      <w:r>
        <w:rPr>
          <w:color w:val="231F20"/>
          <w:spacing w:val="-23"/>
          <w:w w:val="105"/>
        </w:rPr>
        <w:t> </w:t>
      </w:r>
      <w:r>
        <w:rPr>
          <w:color w:val="231F20"/>
          <w:w w:val="105"/>
        </w:rPr>
        <w:t>skills</w:t>
      </w:r>
      <w:r>
        <w:rPr>
          <w:color w:val="231F20"/>
          <w:spacing w:val="-23"/>
          <w:w w:val="105"/>
        </w:rPr>
        <w:t> </w:t>
      </w:r>
      <w:r>
        <w:rPr>
          <w:color w:val="231F20"/>
          <w:w w:val="105"/>
        </w:rPr>
        <w:t>and</w:t>
      </w:r>
      <w:r>
        <w:rPr>
          <w:color w:val="231F20"/>
          <w:spacing w:val="-23"/>
          <w:w w:val="105"/>
        </w:rPr>
        <w:t> </w:t>
      </w:r>
      <w:r>
        <w:rPr>
          <w:color w:val="231F20"/>
          <w:w w:val="105"/>
        </w:rPr>
        <w:t>business</w:t>
      </w:r>
      <w:r>
        <w:rPr>
          <w:color w:val="231F20"/>
          <w:spacing w:val="-23"/>
          <w:w w:val="105"/>
        </w:rPr>
        <w:t> </w:t>
      </w:r>
      <w:r>
        <w:rPr>
          <w:color w:val="231F20"/>
          <w:w w:val="105"/>
        </w:rPr>
        <w:t>knowledge essential for success in contemporary professional accounting and business careers. In addition to meeting the admission requirements for</w:t>
      </w:r>
      <w:r>
        <w:rPr>
          <w:color w:val="231F20"/>
          <w:spacing w:val="-16"/>
          <w:w w:val="105"/>
        </w:rPr>
        <w:t> </w:t>
      </w:r>
      <w:r>
        <w:rPr>
          <w:color w:val="231F20"/>
          <w:w w:val="105"/>
        </w:rPr>
        <w:t>graduate</w:t>
      </w:r>
      <w:r>
        <w:rPr>
          <w:color w:val="231F20"/>
          <w:spacing w:val="-16"/>
          <w:w w:val="105"/>
        </w:rPr>
        <w:t> </w:t>
      </w:r>
      <w:r>
        <w:rPr>
          <w:color w:val="231F20"/>
          <w:w w:val="105"/>
        </w:rPr>
        <w:t>study</w:t>
      </w:r>
      <w:r>
        <w:rPr>
          <w:color w:val="231F20"/>
          <w:spacing w:val="-17"/>
          <w:w w:val="105"/>
        </w:rPr>
        <w:t> </w:t>
      </w:r>
      <w:r>
        <w:rPr>
          <w:color w:val="231F20"/>
          <w:w w:val="105"/>
        </w:rPr>
        <w:t>in</w:t>
      </w:r>
      <w:r>
        <w:rPr>
          <w:color w:val="231F20"/>
          <w:spacing w:val="-17"/>
          <w:w w:val="105"/>
        </w:rPr>
        <w:t> </w:t>
      </w:r>
      <w:r>
        <w:rPr>
          <w:color w:val="231F20"/>
          <w:w w:val="105"/>
        </w:rPr>
        <w:t>the</w:t>
      </w:r>
      <w:r>
        <w:rPr>
          <w:color w:val="231F20"/>
          <w:spacing w:val="-16"/>
          <w:w w:val="105"/>
        </w:rPr>
        <w:t> </w:t>
      </w:r>
      <w:r>
        <w:rPr>
          <w:color w:val="231F20"/>
          <w:w w:val="105"/>
        </w:rPr>
        <w:t>College</w:t>
      </w:r>
      <w:r>
        <w:rPr>
          <w:color w:val="231F20"/>
          <w:spacing w:val="-16"/>
          <w:w w:val="105"/>
        </w:rPr>
        <w:t> </w:t>
      </w:r>
      <w:r>
        <w:rPr>
          <w:color w:val="231F20"/>
          <w:w w:val="105"/>
        </w:rPr>
        <w:t>of</w:t>
      </w:r>
      <w:r>
        <w:rPr>
          <w:color w:val="231F20"/>
          <w:spacing w:val="-16"/>
          <w:w w:val="105"/>
        </w:rPr>
        <w:t> </w:t>
      </w:r>
      <w:r>
        <w:rPr>
          <w:color w:val="231F20"/>
          <w:w w:val="105"/>
        </w:rPr>
        <w:t>Business,</w:t>
      </w:r>
      <w:r>
        <w:rPr>
          <w:color w:val="231F20"/>
          <w:spacing w:val="-16"/>
          <w:w w:val="105"/>
        </w:rPr>
        <w:t> </w:t>
      </w:r>
      <w:r>
        <w:rPr>
          <w:color w:val="231F20"/>
          <w:w w:val="105"/>
        </w:rPr>
        <w:t>one</w:t>
      </w:r>
      <w:r>
        <w:rPr>
          <w:color w:val="231F20"/>
          <w:spacing w:val="-16"/>
          <w:w w:val="105"/>
        </w:rPr>
        <w:t> </w:t>
      </w:r>
      <w:r>
        <w:rPr>
          <w:color w:val="231F20"/>
          <w:w w:val="105"/>
        </w:rPr>
        <w:t>should</w:t>
      </w:r>
      <w:r>
        <w:rPr>
          <w:color w:val="231F20"/>
          <w:spacing w:val="-17"/>
          <w:w w:val="105"/>
        </w:rPr>
        <w:t> </w:t>
      </w:r>
      <w:r>
        <w:rPr>
          <w:color w:val="231F20"/>
          <w:w w:val="105"/>
        </w:rPr>
        <w:t>have</w:t>
      </w:r>
      <w:r>
        <w:rPr>
          <w:color w:val="231F20"/>
          <w:spacing w:val="-17"/>
          <w:w w:val="105"/>
        </w:rPr>
        <w:t> </w:t>
      </w:r>
      <w:r>
        <w:rPr>
          <w:color w:val="231F20"/>
          <w:w w:val="105"/>
        </w:rPr>
        <w:t>the</w:t>
      </w:r>
    </w:p>
    <w:p>
      <w:pPr>
        <w:pStyle w:val="BodyText"/>
        <w:spacing w:line="288" w:lineRule="auto"/>
        <w:ind w:right="235"/>
        <w:jc w:val="both"/>
      </w:pPr>
      <w:r>
        <w:rPr>
          <w:color w:val="231F20"/>
        </w:rPr>
        <w:t>equivalent of a bachelor’s degree in accounting or successfully complete undergraduate accounting prerequisites as prescribed by an Accounting- MBA Coordinator. In most states, including Alabama, one must complete 150 semester hours of education in order to be eligible to sit for the</w:t>
      </w:r>
    </w:p>
    <w:p>
      <w:pPr>
        <w:pStyle w:val="BodyText"/>
        <w:spacing w:line="288" w:lineRule="auto"/>
        <w:ind w:right="267"/>
      </w:pPr>
      <w:r>
        <w:rPr>
          <w:color w:val="231F20"/>
          <w:spacing w:val="-5"/>
          <w:w w:val="105"/>
        </w:rPr>
        <w:t>CPA</w:t>
      </w:r>
      <w:r>
        <w:rPr>
          <w:color w:val="231F20"/>
          <w:spacing w:val="-26"/>
          <w:w w:val="105"/>
        </w:rPr>
        <w:t> </w:t>
      </w:r>
      <w:r>
        <w:rPr>
          <w:color w:val="231F20"/>
          <w:w w:val="105"/>
        </w:rPr>
        <w:t>exam.</w:t>
      </w:r>
      <w:r>
        <w:rPr>
          <w:color w:val="231F20"/>
          <w:spacing w:val="-26"/>
          <w:w w:val="105"/>
        </w:rPr>
        <w:t> </w:t>
      </w:r>
      <w:r>
        <w:rPr>
          <w:color w:val="231F20"/>
          <w:w w:val="105"/>
        </w:rPr>
        <w:t>The</w:t>
      </w:r>
      <w:r>
        <w:rPr>
          <w:color w:val="231F20"/>
          <w:spacing w:val="-26"/>
          <w:w w:val="105"/>
        </w:rPr>
        <w:t> </w:t>
      </w:r>
      <w:r>
        <w:rPr>
          <w:color w:val="231F20"/>
          <w:w w:val="105"/>
        </w:rPr>
        <w:t>UNA</w:t>
      </w:r>
      <w:r>
        <w:rPr>
          <w:color w:val="231F20"/>
          <w:spacing w:val="-26"/>
          <w:w w:val="105"/>
        </w:rPr>
        <w:t> </w:t>
      </w:r>
      <w:r>
        <w:rPr>
          <w:color w:val="231F20"/>
          <w:w w:val="105"/>
        </w:rPr>
        <w:t>Accounting</w:t>
      </w:r>
      <w:r>
        <w:rPr>
          <w:color w:val="231F20"/>
          <w:spacing w:val="-26"/>
          <w:w w:val="105"/>
        </w:rPr>
        <w:t> </w:t>
      </w:r>
      <w:r>
        <w:rPr>
          <w:color w:val="231F20"/>
          <w:w w:val="105"/>
        </w:rPr>
        <w:t>MBA</w:t>
      </w:r>
      <w:r>
        <w:rPr>
          <w:color w:val="231F20"/>
          <w:spacing w:val="-26"/>
          <w:w w:val="105"/>
        </w:rPr>
        <w:t> </w:t>
      </w:r>
      <w:r>
        <w:rPr>
          <w:color w:val="231F20"/>
          <w:w w:val="105"/>
        </w:rPr>
        <w:t>Program</w:t>
      </w:r>
      <w:r>
        <w:rPr>
          <w:color w:val="231F20"/>
          <w:spacing w:val="-26"/>
          <w:w w:val="105"/>
        </w:rPr>
        <w:t> </w:t>
      </w:r>
      <w:r>
        <w:rPr>
          <w:color w:val="231F20"/>
          <w:w w:val="105"/>
        </w:rPr>
        <w:t>provides</w:t>
      </w:r>
      <w:r>
        <w:rPr>
          <w:color w:val="231F20"/>
          <w:spacing w:val="-26"/>
          <w:w w:val="105"/>
        </w:rPr>
        <w:t> </w:t>
      </w:r>
      <w:r>
        <w:rPr>
          <w:color w:val="231F20"/>
          <w:w w:val="105"/>
        </w:rPr>
        <w:t>the</w:t>
      </w:r>
      <w:r>
        <w:rPr>
          <w:color w:val="231F20"/>
          <w:spacing w:val="-26"/>
          <w:w w:val="105"/>
        </w:rPr>
        <w:t> </w:t>
      </w:r>
      <w:r>
        <w:rPr>
          <w:color w:val="231F20"/>
          <w:w w:val="105"/>
        </w:rPr>
        <w:t>remaining courses</w:t>
      </w:r>
      <w:r>
        <w:rPr>
          <w:color w:val="231F20"/>
          <w:spacing w:val="-24"/>
          <w:w w:val="105"/>
        </w:rPr>
        <w:t> </w:t>
      </w:r>
      <w:r>
        <w:rPr>
          <w:color w:val="231F20"/>
          <w:w w:val="105"/>
        </w:rPr>
        <w:t>required</w:t>
      </w:r>
      <w:r>
        <w:rPr>
          <w:color w:val="231F20"/>
          <w:spacing w:val="-24"/>
          <w:w w:val="105"/>
        </w:rPr>
        <w:t> </w:t>
      </w:r>
      <w:r>
        <w:rPr>
          <w:color w:val="231F20"/>
          <w:w w:val="105"/>
        </w:rPr>
        <w:t>for</w:t>
      </w:r>
      <w:r>
        <w:rPr>
          <w:color w:val="231F20"/>
          <w:spacing w:val="-23"/>
          <w:w w:val="105"/>
        </w:rPr>
        <w:t> </w:t>
      </w:r>
      <w:r>
        <w:rPr>
          <w:color w:val="231F20"/>
          <w:w w:val="105"/>
        </w:rPr>
        <w:t>the</w:t>
      </w:r>
      <w:r>
        <w:rPr>
          <w:color w:val="231F20"/>
          <w:spacing w:val="-23"/>
          <w:w w:val="105"/>
        </w:rPr>
        <w:t> </w:t>
      </w:r>
      <w:r>
        <w:rPr>
          <w:color w:val="231F20"/>
          <w:spacing w:val="-5"/>
          <w:w w:val="105"/>
        </w:rPr>
        <w:t>CPA</w:t>
      </w:r>
      <w:r>
        <w:rPr>
          <w:color w:val="231F20"/>
          <w:spacing w:val="-23"/>
          <w:w w:val="105"/>
        </w:rPr>
        <w:t> </w:t>
      </w:r>
      <w:r>
        <w:rPr>
          <w:color w:val="231F20"/>
          <w:w w:val="105"/>
        </w:rPr>
        <w:t>exam</w:t>
      </w:r>
      <w:r>
        <w:rPr>
          <w:color w:val="231F20"/>
          <w:spacing w:val="-24"/>
          <w:w w:val="105"/>
        </w:rPr>
        <w:t> </w:t>
      </w:r>
      <w:r>
        <w:rPr>
          <w:color w:val="231F20"/>
          <w:w w:val="105"/>
        </w:rPr>
        <w:t>for</w:t>
      </w:r>
      <w:r>
        <w:rPr>
          <w:color w:val="231F20"/>
          <w:spacing w:val="-23"/>
          <w:w w:val="105"/>
        </w:rPr>
        <w:t> </w:t>
      </w:r>
      <w:r>
        <w:rPr>
          <w:color w:val="231F20"/>
          <w:w w:val="105"/>
        </w:rPr>
        <w:t>students</w:t>
      </w:r>
      <w:r>
        <w:rPr>
          <w:color w:val="231F20"/>
          <w:spacing w:val="-24"/>
          <w:w w:val="105"/>
        </w:rPr>
        <w:t> </w:t>
      </w:r>
      <w:r>
        <w:rPr>
          <w:color w:val="231F20"/>
          <w:w w:val="105"/>
        </w:rPr>
        <w:t>who</w:t>
      </w:r>
      <w:r>
        <w:rPr>
          <w:color w:val="231F20"/>
          <w:spacing w:val="-24"/>
          <w:w w:val="105"/>
        </w:rPr>
        <w:t> </w:t>
      </w:r>
      <w:r>
        <w:rPr>
          <w:color w:val="231F20"/>
          <w:w w:val="105"/>
        </w:rPr>
        <w:t>have</w:t>
      </w:r>
      <w:r>
        <w:rPr>
          <w:color w:val="231F20"/>
          <w:spacing w:val="-24"/>
          <w:w w:val="105"/>
        </w:rPr>
        <w:t> </w:t>
      </w:r>
      <w:r>
        <w:rPr>
          <w:color w:val="231F20"/>
          <w:w w:val="105"/>
        </w:rPr>
        <w:t>the</w:t>
      </w:r>
      <w:r>
        <w:rPr>
          <w:color w:val="231F20"/>
          <w:spacing w:val="-23"/>
          <w:w w:val="105"/>
        </w:rPr>
        <w:t> </w:t>
      </w:r>
      <w:r>
        <w:rPr>
          <w:color w:val="231F20"/>
          <w:w w:val="105"/>
        </w:rPr>
        <w:t>equivalent of</w:t>
      </w:r>
      <w:r>
        <w:rPr>
          <w:color w:val="231F20"/>
          <w:spacing w:val="-9"/>
          <w:w w:val="105"/>
        </w:rPr>
        <w:t> </w:t>
      </w:r>
      <w:r>
        <w:rPr>
          <w:color w:val="231F20"/>
          <w:w w:val="105"/>
        </w:rPr>
        <w:t>a</w:t>
      </w:r>
      <w:r>
        <w:rPr>
          <w:color w:val="231F20"/>
          <w:spacing w:val="-10"/>
          <w:w w:val="105"/>
        </w:rPr>
        <w:t> </w:t>
      </w:r>
      <w:r>
        <w:rPr>
          <w:color w:val="231F20"/>
          <w:w w:val="105"/>
        </w:rPr>
        <w:t>bachelor’s</w:t>
      </w:r>
      <w:r>
        <w:rPr>
          <w:color w:val="231F20"/>
          <w:spacing w:val="-10"/>
          <w:w w:val="105"/>
        </w:rPr>
        <w:t> </w:t>
      </w:r>
      <w:r>
        <w:rPr>
          <w:color w:val="231F20"/>
          <w:w w:val="105"/>
        </w:rPr>
        <w:t>degree</w:t>
      </w:r>
      <w:r>
        <w:rPr>
          <w:color w:val="231F20"/>
          <w:spacing w:val="-10"/>
          <w:w w:val="105"/>
        </w:rPr>
        <w:t> </w:t>
      </w:r>
      <w:r>
        <w:rPr>
          <w:color w:val="231F20"/>
          <w:w w:val="105"/>
        </w:rPr>
        <w:t>in</w:t>
      </w:r>
      <w:r>
        <w:rPr>
          <w:color w:val="231F20"/>
          <w:spacing w:val="-10"/>
          <w:w w:val="105"/>
        </w:rPr>
        <w:t> </w:t>
      </w:r>
      <w:r>
        <w:rPr>
          <w:color w:val="231F20"/>
          <w:w w:val="105"/>
        </w:rPr>
        <w:t>accounting.</w:t>
      </w:r>
    </w:p>
    <w:p>
      <w:pPr>
        <w:pStyle w:val="Heading3"/>
        <w:spacing w:before="106"/>
      </w:pPr>
      <w:r>
        <w:rPr>
          <w:color w:val="231F20"/>
        </w:rPr>
        <w:t>Accounting Concentration Curriculum</w:t>
      </w:r>
    </w:p>
    <w:p>
      <w:pPr>
        <w:pStyle w:val="Heading7"/>
        <w:tabs>
          <w:tab w:pos="1482" w:val="left" w:leader="none"/>
          <w:tab w:pos="4979" w:val="left" w:leader="none"/>
        </w:tabs>
        <w:spacing w:before="79"/>
        <w:ind w:left="160"/>
      </w:pPr>
      <w:r>
        <w:rPr>
          <w:color w:val="231F20"/>
        </w:rPr>
        <w:t>Code</w:t>
        <w:tab/>
        <w:t>Title</w:t>
        <w:tab/>
        <w:t>Hours</w:t>
      </w:r>
    </w:p>
    <w:p>
      <w:pPr>
        <w:pStyle w:val="BodyText"/>
        <w:tabs>
          <w:tab w:pos="1482" w:val="left" w:leader="none"/>
          <w:tab w:pos="5412" w:val="right" w:leader="none"/>
        </w:tabs>
        <w:spacing w:before="76"/>
        <w:ind w:left="160"/>
      </w:pPr>
      <w:r>
        <w:rPr>
          <w:color w:val="231F20"/>
          <w:w w:val="105"/>
        </w:rPr>
        <w:t>AC</w:t>
      </w:r>
      <w:r>
        <w:rPr>
          <w:color w:val="231F20"/>
          <w:spacing w:val="-20"/>
          <w:w w:val="105"/>
        </w:rPr>
        <w:t> </w:t>
      </w:r>
      <w:r>
        <w:rPr>
          <w:color w:val="231F20"/>
          <w:w w:val="105"/>
        </w:rPr>
        <w:t>630</w:t>
        <w:tab/>
        <w:t>Research</w:t>
      </w:r>
      <w:r>
        <w:rPr>
          <w:color w:val="231F20"/>
          <w:spacing w:val="-10"/>
          <w:w w:val="105"/>
        </w:rPr>
        <w:t> </w:t>
      </w:r>
      <w:r>
        <w:rPr>
          <w:color w:val="231F20"/>
          <w:w w:val="105"/>
        </w:rPr>
        <w:t>in</w:t>
      </w:r>
      <w:r>
        <w:rPr>
          <w:color w:val="231F20"/>
          <w:spacing w:val="-10"/>
          <w:w w:val="105"/>
        </w:rPr>
        <w:t> </w:t>
      </w:r>
      <w:r>
        <w:rPr>
          <w:color w:val="231F20"/>
          <w:w w:val="105"/>
        </w:rPr>
        <w:t>Accounting</w:t>
        <w:tab/>
        <w:t>2</w:t>
      </w:r>
    </w:p>
    <w:p>
      <w:pPr>
        <w:pStyle w:val="BodyText"/>
        <w:tabs>
          <w:tab w:pos="1482" w:val="left" w:leader="none"/>
          <w:tab w:pos="5412" w:val="right" w:leader="none"/>
        </w:tabs>
        <w:spacing w:before="76"/>
        <w:ind w:left="160"/>
      </w:pPr>
      <w:r>
        <w:rPr/>
        <w:pict>
          <v:shape style="position:absolute;margin-left:311.400024pt;margin-top:2.571889pt;width:264.6pt;height:13pt;mso-position-horizontal-relative:page;mso-position-vertical-relative:paragraph;z-index:-274696" coordorigin="6228,51" coordsize="5292,260" path="m11520,51l11255,51,7551,51,6228,51,6228,311,7551,311,11255,311,11520,311,11520,51e" filled="true" fillcolor="#e6e7e8" stroked="false">
            <v:path arrowok="t"/>
            <v:fill type="solid"/>
            <w10:wrap type="none"/>
          </v:shape>
        </w:pict>
      </w:r>
      <w:r>
        <w:rPr>
          <w:color w:val="231F20"/>
        </w:rPr>
        <w:t>AC</w:t>
      </w:r>
      <w:r>
        <w:rPr>
          <w:color w:val="231F20"/>
          <w:spacing w:val="-11"/>
        </w:rPr>
        <w:t> </w:t>
      </w:r>
      <w:r>
        <w:rPr>
          <w:color w:val="231F20"/>
        </w:rPr>
        <w:t>674</w:t>
        <w:tab/>
        <w:t>Advanced</w:t>
      </w:r>
      <w:r>
        <w:rPr>
          <w:color w:val="231F20"/>
          <w:spacing w:val="-6"/>
        </w:rPr>
        <w:t> </w:t>
      </w:r>
      <w:r>
        <w:rPr>
          <w:color w:val="231F20"/>
        </w:rPr>
        <w:t>Accounting</w:t>
      </w:r>
      <w:r>
        <w:rPr>
          <w:color w:val="231F20"/>
          <w:spacing w:val="-5"/>
        </w:rPr>
        <w:t> </w:t>
      </w:r>
      <w:r>
        <w:rPr>
          <w:color w:val="231F20"/>
        </w:rPr>
        <w:t>Theory</w:t>
        <w:tab/>
        <w:t>3</w:t>
      </w:r>
    </w:p>
    <w:p>
      <w:pPr>
        <w:pStyle w:val="BodyText"/>
        <w:tabs>
          <w:tab w:pos="1482" w:val="left" w:leader="none"/>
          <w:tab w:pos="5412" w:val="right" w:leader="none"/>
        </w:tabs>
        <w:spacing w:before="76"/>
        <w:ind w:left="160"/>
      </w:pPr>
      <w:r>
        <w:rPr>
          <w:color w:val="231F20"/>
        </w:rPr>
        <w:t>AC</w:t>
      </w:r>
      <w:r>
        <w:rPr>
          <w:color w:val="231F20"/>
          <w:spacing w:val="-11"/>
        </w:rPr>
        <w:t> </w:t>
      </w:r>
      <w:r>
        <w:rPr>
          <w:color w:val="231F20"/>
        </w:rPr>
        <w:t>675</w:t>
        <w:tab/>
        <w:t>Advanced</w:t>
      </w:r>
      <w:r>
        <w:rPr>
          <w:color w:val="231F20"/>
          <w:spacing w:val="-6"/>
        </w:rPr>
        <w:t> </w:t>
      </w:r>
      <w:r>
        <w:rPr>
          <w:color w:val="231F20"/>
          <w:spacing w:val="-3"/>
        </w:rPr>
        <w:t>Tax</w:t>
      </w:r>
      <w:r>
        <w:rPr>
          <w:color w:val="231F20"/>
          <w:spacing w:val="-6"/>
        </w:rPr>
        <w:t> </w:t>
      </w:r>
      <w:r>
        <w:rPr>
          <w:color w:val="231F20"/>
        </w:rPr>
        <w:t>Accounting</w:t>
        <w:tab/>
        <w:t>3</w:t>
      </w:r>
    </w:p>
    <w:p>
      <w:pPr>
        <w:pStyle w:val="BodyText"/>
        <w:tabs>
          <w:tab w:pos="1482" w:val="left" w:leader="none"/>
          <w:tab w:pos="5412" w:val="right" w:leader="none"/>
        </w:tabs>
        <w:spacing w:before="76"/>
        <w:ind w:left="160"/>
      </w:pPr>
      <w:r>
        <w:rPr/>
        <w:pict>
          <v:shape style="position:absolute;margin-left:311.400024pt;margin-top:2.571890pt;width:264.6pt;height:13pt;mso-position-horizontal-relative:page;mso-position-vertical-relative:paragraph;z-index:-274672" coordorigin="6228,51" coordsize="5292,260" path="m11520,51l11255,51,7551,51,6228,51,6228,311,7551,311,11255,311,11520,311,11520,51e" filled="true" fillcolor="#e6e7e8" stroked="false">
            <v:path arrowok="t"/>
            <v:fill type="solid"/>
            <w10:wrap type="none"/>
          </v:shape>
        </w:pict>
      </w:r>
      <w:r>
        <w:rPr>
          <w:color w:val="231F20"/>
        </w:rPr>
        <w:t>AC</w:t>
      </w:r>
      <w:r>
        <w:rPr>
          <w:color w:val="231F20"/>
          <w:spacing w:val="-11"/>
        </w:rPr>
        <w:t> </w:t>
      </w:r>
      <w:r>
        <w:rPr>
          <w:color w:val="231F20"/>
        </w:rPr>
        <w:t>697</w:t>
        <w:tab/>
        <w:t>Advanced</w:t>
      </w:r>
      <w:r>
        <w:rPr>
          <w:color w:val="231F20"/>
          <w:spacing w:val="-6"/>
        </w:rPr>
        <w:t> </w:t>
      </w:r>
      <w:r>
        <w:rPr>
          <w:color w:val="231F20"/>
        </w:rPr>
        <w:t>Auditing</w:t>
        <w:tab/>
        <w:t>3</w:t>
      </w:r>
    </w:p>
    <w:p>
      <w:pPr>
        <w:pStyle w:val="BodyText"/>
        <w:tabs>
          <w:tab w:pos="1482" w:val="left" w:leader="none"/>
          <w:tab w:pos="5412" w:val="right" w:leader="none"/>
        </w:tabs>
        <w:spacing w:before="76"/>
        <w:ind w:left="160"/>
      </w:pPr>
      <w:r>
        <w:rPr>
          <w:color w:val="231F20"/>
          <w:w w:val="105"/>
        </w:rPr>
        <w:t>CIS</w:t>
      </w:r>
      <w:r>
        <w:rPr>
          <w:color w:val="231F20"/>
          <w:spacing w:val="-22"/>
          <w:w w:val="105"/>
        </w:rPr>
        <w:t> </w:t>
      </w:r>
      <w:r>
        <w:rPr>
          <w:color w:val="231F20"/>
          <w:w w:val="105"/>
        </w:rPr>
        <w:t>622</w:t>
        <w:tab/>
        <w:t>Information Systems Design</w:t>
      </w:r>
      <w:r>
        <w:rPr>
          <w:color w:val="231F20"/>
          <w:spacing w:val="-32"/>
          <w:w w:val="105"/>
        </w:rPr>
        <w:t> </w:t>
      </w:r>
      <w:r>
        <w:rPr>
          <w:color w:val="231F20"/>
          <w:w w:val="105"/>
        </w:rPr>
        <w:t>and</w:t>
      </w:r>
      <w:r>
        <w:rPr>
          <w:color w:val="231F20"/>
          <w:spacing w:val="-12"/>
          <w:w w:val="105"/>
        </w:rPr>
        <w:t> </w:t>
      </w:r>
      <w:r>
        <w:rPr>
          <w:color w:val="231F20"/>
          <w:w w:val="105"/>
        </w:rPr>
        <w:t>Project</w:t>
        <w:tab/>
        <w:t>2</w:t>
      </w:r>
    </w:p>
    <w:p>
      <w:pPr>
        <w:pStyle w:val="BodyText"/>
        <w:spacing w:before="36"/>
        <w:ind w:left="1483"/>
      </w:pPr>
      <w:r>
        <w:rPr>
          <w:color w:val="231F20"/>
        </w:rPr>
        <w:t>Management</w:t>
      </w:r>
    </w:p>
    <w:p>
      <w:pPr>
        <w:pStyle w:val="BodyText"/>
        <w:tabs>
          <w:tab w:pos="1482" w:val="left" w:leader="none"/>
          <w:tab w:pos="5412" w:val="right" w:leader="none"/>
        </w:tabs>
        <w:spacing w:before="76"/>
        <w:ind w:left="160"/>
      </w:pPr>
      <w:r>
        <w:rPr/>
        <w:pict>
          <v:shape style="position:absolute;margin-left:311.400024pt;margin-top:2.571892pt;width:264.6pt;height:24pt;mso-position-horizontal-relative:page;mso-position-vertical-relative:paragraph;z-index:-274648" coordorigin="6228,51" coordsize="5292,480" path="m11520,51l11255,51,7551,51,6228,51,6228,531,7551,531,11255,531,11520,531,11520,51e" filled="true" fillcolor="#e6e7e8" stroked="false">
            <v:path arrowok="t"/>
            <v:fill type="solid"/>
            <w10:wrap type="none"/>
          </v:shape>
        </w:pict>
      </w:r>
      <w:r>
        <w:rPr>
          <w:color w:val="231F20"/>
        </w:rPr>
        <w:t>EMB</w:t>
      </w:r>
      <w:r>
        <w:rPr>
          <w:color w:val="231F20"/>
          <w:spacing w:val="-9"/>
        </w:rPr>
        <w:t> </w:t>
      </w:r>
      <w:r>
        <w:rPr>
          <w:color w:val="231F20"/>
        </w:rPr>
        <w:t>612</w:t>
        <w:tab/>
        <w:t>Business Ethics and Responsibility in</w:t>
      </w:r>
      <w:r>
        <w:rPr>
          <w:color w:val="231F20"/>
          <w:spacing w:val="-21"/>
        </w:rPr>
        <w:t> </w:t>
      </w:r>
      <w:r>
        <w:rPr>
          <w:color w:val="231F20"/>
        </w:rPr>
        <w:t>a</w:t>
      </w:r>
      <w:r>
        <w:rPr>
          <w:color w:val="231F20"/>
          <w:spacing w:val="-5"/>
        </w:rPr>
        <w:t> </w:t>
      </w:r>
      <w:r>
        <w:rPr>
          <w:color w:val="231F20"/>
        </w:rPr>
        <w:t>Global</w:t>
        <w:tab/>
        <w:t>2</w:t>
      </w:r>
    </w:p>
    <w:p>
      <w:pPr>
        <w:pStyle w:val="BodyText"/>
        <w:spacing w:before="36"/>
        <w:ind w:left="0" w:right="1954"/>
        <w:jc w:val="center"/>
      </w:pPr>
      <w:r>
        <w:rPr>
          <w:color w:val="231F20"/>
        </w:rPr>
        <w:t>Economy</w:t>
      </w:r>
    </w:p>
    <w:p>
      <w:pPr>
        <w:pStyle w:val="BodyText"/>
        <w:tabs>
          <w:tab w:pos="1482" w:val="left" w:leader="none"/>
          <w:tab w:pos="5412" w:val="right" w:leader="none"/>
        </w:tabs>
        <w:spacing w:before="76"/>
        <w:ind w:left="160"/>
      </w:pPr>
      <w:r>
        <w:rPr>
          <w:color w:val="231F20"/>
        </w:rPr>
        <w:t>FI</w:t>
      </w:r>
      <w:r>
        <w:rPr>
          <w:color w:val="231F20"/>
          <w:spacing w:val="-7"/>
        </w:rPr>
        <w:t> </w:t>
      </w:r>
      <w:r>
        <w:rPr>
          <w:color w:val="231F20"/>
        </w:rPr>
        <w:t>632</w:t>
        <w:tab/>
        <w:t>Corporate</w:t>
      </w:r>
      <w:r>
        <w:rPr>
          <w:color w:val="231F20"/>
          <w:spacing w:val="-5"/>
        </w:rPr>
        <w:t> </w:t>
      </w:r>
      <w:r>
        <w:rPr>
          <w:color w:val="231F20"/>
        </w:rPr>
        <w:t>Financial</w:t>
      </w:r>
      <w:r>
        <w:rPr>
          <w:color w:val="231F20"/>
          <w:spacing w:val="-5"/>
        </w:rPr>
        <w:t> </w:t>
      </w:r>
      <w:r>
        <w:rPr>
          <w:color w:val="231F20"/>
        </w:rPr>
        <w:t>Strategy</w:t>
        <w:tab/>
        <w:t>2</w:t>
      </w:r>
    </w:p>
    <w:p>
      <w:pPr>
        <w:pStyle w:val="BodyText"/>
        <w:tabs>
          <w:tab w:pos="1482" w:val="left" w:leader="none"/>
          <w:tab w:pos="5412" w:val="right" w:leader="none"/>
        </w:tabs>
        <w:spacing w:before="76"/>
        <w:ind w:left="160"/>
      </w:pPr>
      <w:r>
        <w:rPr/>
        <w:pict>
          <v:shape style="position:absolute;margin-left:311.400024pt;margin-top:2.571894pt;width:264.6pt;height:13pt;mso-position-horizontal-relative:page;mso-position-vertical-relative:paragraph;z-index:-274624" coordorigin="6228,51" coordsize="5292,260" path="m11520,51l11255,51,7551,51,6228,51,6228,311,7551,311,11255,311,11520,311,11520,51e" filled="true" fillcolor="#e6e7e8" stroked="false">
            <v:path arrowok="t"/>
            <v:fill type="solid"/>
            <w10:wrap type="none"/>
          </v:shape>
        </w:pict>
      </w:r>
      <w:r>
        <w:rPr>
          <w:color w:val="231F20"/>
          <w:w w:val="105"/>
        </w:rPr>
        <w:t>MBA</w:t>
      </w:r>
      <w:r>
        <w:rPr>
          <w:color w:val="231F20"/>
          <w:spacing w:val="-17"/>
          <w:w w:val="105"/>
        </w:rPr>
        <w:t> </w:t>
      </w:r>
      <w:r>
        <w:rPr>
          <w:color w:val="231F20"/>
          <w:w w:val="105"/>
        </w:rPr>
        <w:t>600</w:t>
        <w:tab/>
        <w:t>Foundations of Business,</w:t>
      </w:r>
      <w:r>
        <w:rPr>
          <w:color w:val="231F20"/>
          <w:spacing w:val="-28"/>
          <w:w w:val="105"/>
        </w:rPr>
        <w:t> </w:t>
      </w:r>
      <w:r>
        <w:rPr>
          <w:color w:val="231F20"/>
          <w:w w:val="105"/>
        </w:rPr>
        <w:t>Part</w:t>
      </w:r>
      <w:r>
        <w:rPr>
          <w:color w:val="231F20"/>
          <w:spacing w:val="-10"/>
          <w:w w:val="105"/>
        </w:rPr>
        <w:t> </w:t>
      </w:r>
      <w:r>
        <w:rPr>
          <w:color w:val="231F20"/>
          <w:w w:val="105"/>
        </w:rPr>
        <w:t>1</w:t>
        <w:tab/>
        <w:t>2</w:t>
      </w:r>
    </w:p>
    <w:p>
      <w:pPr>
        <w:pStyle w:val="BodyText"/>
        <w:tabs>
          <w:tab w:pos="1482" w:val="left" w:leader="none"/>
          <w:tab w:pos="5412" w:val="right" w:leader="none"/>
        </w:tabs>
        <w:spacing w:before="76"/>
        <w:ind w:left="160"/>
      </w:pPr>
      <w:r>
        <w:rPr>
          <w:color w:val="231F20"/>
          <w:w w:val="105"/>
        </w:rPr>
        <w:t>MBA</w:t>
      </w:r>
      <w:r>
        <w:rPr>
          <w:color w:val="231F20"/>
          <w:spacing w:val="-17"/>
          <w:w w:val="105"/>
        </w:rPr>
        <w:t> </w:t>
      </w:r>
      <w:r>
        <w:rPr>
          <w:color w:val="231F20"/>
          <w:w w:val="105"/>
        </w:rPr>
        <w:t>601</w:t>
        <w:tab/>
        <w:t>Foundations of Business,</w:t>
      </w:r>
      <w:r>
        <w:rPr>
          <w:color w:val="231F20"/>
          <w:spacing w:val="-28"/>
          <w:w w:val="105"/>
        </w:rPr>
        <w:t> </w:t>
      </w:r>
      <w:r>
        <w:rPr>
          <w:color w:val="231F20"/>
          <w:w w:val="105"/>
        </w:rPr>
        <w:t>Part</w:t>
      </w:r>
      <w:r>
        <w:rPr>
          <w:color w:val="231F20"/>
          <w:spacing w:val="-10"/>
          <w:w w:val="105"/>
        </w:rPr>
        <w:t> </w:t>
      </w:r>
      <w:r>
        <w:rPr>
          <w:color w:val="231F20"/>
          <w:w w:val="105"/>
        </w:rPr>
        <w:t>2</w:t>
        <w:tab/>
        <w:t>2</w:t>
      </w:r>
    </w:p>
    <w:p>
      <w:pPr>
        <w:pStyle w:val="BodyText"/>
        <w:tabs>
          <w:tab w:pos="1482" w:val="left" w:leader="none"/>
          <w:tab w:pos="5412" w:val="right" w:leader="none"/>
        </w:tabs>
        <w:spacing w:before="76"/>
        <w:ind w:left="160"/>
      </w:pPr>
      <w:r>
        <w:rPr/>
        <w:pict>
          <v:shape style="position:absolute;margin-left:311.400024pt;margin-top:2.571895pt;width:264.6pt;height:13pt;mso-position-horizontal-relative:page;mso-position-vertical-relative:paragraph;z-index:-274600" coordorigin="6228,51" coordsize="5292,260" path="m11520,51l11255,51,7551,51,6228,51,6228,311,7551,311,11255,311,11520,311,11520,51e" filled="true" fillcolor="#e6e7e8" stroked="false">
            <v:path arrowok="t"/>
            <v:fill type="solid"/>
            <w10:wrap type="none"/>
          </v:shape>
        </w:pict>
      </w:r>
      <w:r>
        <w:rPr>
          <w:color w:val="231F20"/>
        </w:rPr>
        <w:t>MG</w:t>
      </w:r>
      <w:r>
        <w:rPr>
          <w:color w:val="231F20"/>
          <w:spacing w:val="-8"/>
        </w:rPr>
        <w:t> </w:t>
      </w:r>
      <w:r>
        <w:rPr>
          <w:color w:val="231F20"/>
        </w:rPr>
        <w:t>602</w:t>
        <w:tab/>
        <w:t>Leadership and</w:t>
      </w:r>
      <w:r>
        <w:rPr>
          <w:color w:val="231F20"/>
          <w:spacing w:val="-12"/>
        </w:rPr>
        <w:t> </w:t>
      </w:r>
      <w:r>
        <w:rPr>
          <w:color w:val="231F20"/>
        </w:rPr>
        <w:t>MBA</w:t>
      </w:r>
      <w:r>
        <w:rPr>
          <w:color w:val="231F20"/>
          <w:spacing w:val="-6"/>
        </w:rPr>
        <w:t> </w:t>
      </w:r>
      <w:r>
        <w:rPr>
          <w:color w:val="231F20"/>
        </w:rPr>
        <w:t>Essentials</w:t>
        <w:tab/>
        <w:t>2</w:t>
      </w:r>
    </w:p>
    <w:p>
      <w:pPr>
        <w:pStyle w:val="BodyText"/>
        <w:tabs>
          <w:tab w:pos="1482" w:val="left" w:leader="none"/>
          <w:tab w:pos="5412" w:val="right" w:leader="none"/>
        </w:tabs>
        <w:spacing w:before="76"/>
        <w:ind w:left="160"/>
      </w:pPr>
      <w:r>
        <w:rPr>
          <w:color w:val="231F20"/>
        </w:rPr>
        <w:t>MG</w:t>
      </w:r>
      <w:r>
        <w:rPr>
          <w:color w:val="231F20"/>
          <w:spacing w:val="-8"/>
        </w:rPr>
        <w:t> </w:t>
      </w:r>
      <w:r>
        <w:rPr>
          <w:color w:val="231F20"/>
        </w:rPr>
        <w:t>640</w:t>
        <w:tab/>
        <w:t>Management</w:t>
      </w:r>
      <w:r>
        <w:rPr>
          <w:color w:val="231F20"/>
          <w:spacing w:val="-5"/>
        </w:rPr>
        <w:t> </w:t>
      </w:r>
      <w:r>
        <w:rPr>
          <w:color w:val="231F20"/>
        </w:rPr>
        <w:t>Policy</w:t>
        <w:tab/>
        <w:t>3</w:t>
      </w:r>
    </w:p>
    <w:p>
      <w:pPr>
        <w:pStyle w:val="BodyText"/>
        <w:tabs>
          <w:tab w:pos="1482" w:val="left" w:leader="none"/>
          <w:tab w:pos="5412" w:val="right" w:leader="none"/>
        </w:tabs>
        <w:spacing w:before="76"/>
        <w:ind w:left="160"/>
      </w:pPr>
      <w:r>
        <w:rPr/>
        <w:pict>
          <v:shape style="position:absolute;margin-left:311.400024pt;margin-top:2.571896pt;width:264.6pt;height:13pt;mso-position-horizontal-relative:page;mso-position-vertical-relative:paragraph;z-index:-274576" coordorigin="6228,51" coordsize="5292,260" path="m11520,51l11255,51,7551,51,6228,51,6228,311,7551,311,11255,311,11520,311,11520,51e" filled="true" fillcolor="#e6e7e8" stroked="false">
            <v:path arrowok="t"/>
            <v:fill type="solid"/>
            <w10:wrap type="none"/>
          </v:shape>
        </w:pict>
      </w:r>
      <w:r>
        <w:rPr>
          <w:color w:val="231F20"/>
        </w:rPr>
        <w:t>MK</w:t>
      </w:r>
      <w:r>
        <w:rPr>
          <w:color w:val="231F20"/>
          <w:spacing w:val="-4"/>
        </w:rPr>
        <w:t> </w:t>
      </w:r>
      <w:r>
        <w:rPr>
          <w:color w:val="231F20"/>
        </w:rPr>
        <w:t>672</w:t>
        <w:tab/>
        <w:t>Strategic</w:t>
      </w:r>
      <w:r>
        <w:rPr>
          <w:color w:val="231F20"/>
          <w:spacing w:val="-5"/>
        </w:rPr>
        <w:t> </w:t>
      </w:r>
      <w:r>
        <w:rPr>
          <w:color w:val="231F20"/>
        </w:rPr>
        <w:t>Marketing</w:t>
      </w:r>
      <w:r>
        <w:rPr>
          <w:color w:val="231F20"/>
          <w:spacing w:val="-6"/>
        </w:rPr>
        <w:t> </w:t>
      </w:r>
      <w:r>
        <w:rPr>
          <w:color w:val="231F20"/>
        </w:rPr>
        <w:t>Analysis</w:t>
        <w:tab/>
        <w:t>2</w:t>
      </w:r>
    </w:p>
    <w:p>
      <w:pPr>
        <w:pStyle w:val="BodyText"/>
        <w:tabs>
          <w:tab w:pos="5412" w:val="right" w:leader="none"/>
        </w:tabs>
        <w:spacing w:before="76"/>
        <w:ind w:left="160"/>
      </w:pPr>
      <w:r>
        <w:rPr>
          <w:color w:val="231F20"/>
          <w:w w:val="105"/>
        </w:rPr>
        <w:t>Select two from</w:t>
      </w:r>
      <w:r>
        <w:rPr>
          <w:color w:val="231F20"/>
          <w:spacing w:val="-23"/>
          <w:w w:val="105"/>
        </w:rPr>
        <w:t> </w:t>
      </w:r>
      <w:r>
        <w:rPr>
          <w:color w:val="231F20"/>
          <w:w w:val="105"/>
        </w:rPr>
        <w:t>the</w:t>
      </w:r>
      <w:r>
        <w:rPr>
          <w:color w:val="231F20"/>
          <w:spacing w:val="-8"/>
          <w:w w:val="105"/>
        </w:rPr>
        <w:t> </w:t>
      </w:r>
      <w:r>
        <w:rPr>
          <w:color w:val="231F20"/>
          <w:w w:val="105"/>
        </w:rPr>
        <w:t>following:</w:t>
        <w:tab/>
        <w:t>6</w:t>
      </w:r>
    </w:p>
    <w:p>
      <w:pPr>
        <w:pStyle w:val="BodyText"/>
        <w:tabs>
          <w:tab w:pos="1482" w:val="left" w:leader="none"/>
        </w:tabs>
        <w:spacing w:line="288" w:lineRule="auto" w:before="76"/>
        <w:ind w:left="1483" w:right="464" w:hanging="1123"/>
      </w:pPr>
      <w:r>
        <w:rPr/>
        <w:pict>
          <v:shape style="position:absolute;margin-left:311.400024pt;margin-top:2.571898pt;width:264.6pt;height:24pt;mso-position-horizontal-relative:page;mso-position-vertical-relative:paragraph;z-index:-274552" coordorigin="6228,51" coordsize="5292,480" path="m11520,51l11255,51,7551,51,6228,51,6228,531,7551,531,11255,531,11520,531,11520,51e" filled="true" fillcolor="#e6e7e8" stroked="false">
            <v:path arrowok="t"/>
            <v:fill type="solid"/>
            <w10:wrap type="none"/>
          </v:shape>
        </w:pict>
      </w:r>
      <w:r>
        <w:rPr>
          <w:color w:val="231F20"/>
        </w:rPr>
        <w:t>AC</w:t>
      </w:r>
      <w:r>
        <w:rPr>
          <w:color w:val="231F20"/>
          <w:spacing w:val="-11"/>
        </w:rPr>
        <w:t> </w:t>
      </w:r>
      <w:r>
        <w:rPr>
          <w:color w:val="231F20"/>
        </w:rPr>
        <w:t>581</w:t>
        <w:tab/>
        <w:t>Financial Statement Analysis (Cannot earn credit if completed equivalent undergraduate</w:t>
      </w:r>
      <w:r>
        <w:rPr>
          <w:color w:val="231F20"/>
          <w:spacing w:val="-12"/>
        </w:rPr>
        <w:t> </w:t>
      </w:r>
      <w:r>
        <w:rPr>
          <w:color w:val="231F20"/>
        </w:rPr>
        <w:t>course.)</w:t>
      </w:r>
    </w:p>
    <w:p>
      <w:pPr>
        <w:pStyle w:val="BodyText"/>
        <w:tabs>
          <w:tab w:pos="1482" w:val="left" w:leader="none"/>
        </w:tabs>
        <w:spacing w:before="38"/>
        <w:ind w:left="360"/>
      </w:pPr>
      <w:r>
        <w:rPr>
          <w:color w:val="231F20"/>
          <w:w w:val="105"/>
        </w:rPr>
        <w:t>AC</w:t>
      </w:r>
      <w:r>
        <w:rPr>
          <w:color w:val="231F20"/>
          <w:spacing w:val="-20"/>
          <w:w w:val="105"/>
        </w:rPr>
        <w:t> </w:t>
      </w:r>
      <w:r>
        <w:rPr>
          <w:color w:val="231F20"/>
          <w:w w:val="105"/>
        </w:rPr>
        <w:t>628</w:t>
        <w:tab/>
        <w:t>Seminar in</w:t>
      </w:r>
      <w:r>
        <w:rPr>
          <w:color w:val="231F20"/>
          <w:spacing w:val="-17"/>
          <w:w w:val="105"/>
        </w:rPr>
        <w:t> </w:t>
      </w:r>
      <w:r>
        <w:rPr>
          <w:color w:val="231F20"/>
          <w:w w:val="105"/>
        </w:rPr>
        <w:t>Accounting</w:t>
      </w:r>
    </w:p>
    <w:p>
      <w:pPr>
        <w:pStyle w:val="BodyText"/>
        <w:tabs>
          <w:tab w:pos="1482" w:val="left" w:leader="none"/>
        </w:tabs>
        <w:spacing w:before="76"/>
        <w:ind w:left="360"/>
      </w:pPr>
      <w:r>
        <w:rPr/>
        <w:pict>
          <v:shape style="position:absolute;margin-left:311.400024pt;margin-top:2.571899pt;width:264.6pt;height:13pt;mso-position-horizontal-relative:page;mso-position-vertical-relative:paragraph;z-index:-274528" coordorigin="6228,51" coordsize="5292,260" path="m11520,51l11255,51,7551,51,6228,51,6228,311,7551,311,11255,311,11520,311,11520,51e" filled="true" fillcolor="#e6e7e8" stroked="false">
            <v:path arrowok="t"/>
            <v:fill type="solid"/>
            <w10:wrap type="none"/>
          </v:shape>
        </w:pict>
      </w:r>
      <w:r>
        <w:rPr>
          <w:color w:val="231F20"/>
        </w:rPr>
        <w:t>AC</w:t>
      </w:r>
      <w:r>
        <w:rPr>
          <w:color w:val="231F20"/>
          <w:spacing w:val="-11"/>
        </w:rPr>
        <w:t> </w:t>
      </w:r>
      <w:r>
        <w:rPr>
          <w:color w:val="231F20"/>
        </w:rPr>
        <w:t>650</w:t>
        <w:tab/>
        <w:t>Fraud</w:t>
      </w:r>
      <w:r>
        <w:rPr>
          <w:color w:val="231F20"/>
          <w:spacing w:val="-6"/>
        </w:rPr>
        <w:t> </w:t>
      </w:r>
      <w:r>
        <w:rPr>
          <w:color w:val="231F20"/>
        </w:rPr>
        <w:t>Examination</w:t>
      </w:r>
    </w:p>
    <w:p>
      <w:pPr>
        <w:pStyle w:val="BodyText"/>
        <w:tabs>
          <w:tab w:pos="1482" w:val="left" w:leader="none"/>
        </w:tabs>
        <w:spacing w:line="338" w:lineRule="auto" w:before="76"/>
        <w:ind w:left="360" w:right="950"/>
      </w:pPr>
      <w:r>
        <w:rPr/>
        <w:pict>
          <v:shape style="position:absolute;margin-left:311.400024pt;margin-top:15.5719pt;width:264.6pt;height:13pt;mso-position-horizontal-relative:page;mso-position-vertical-relative:paragraph;z-index:-274504" coordorigin="6228,311" coordsize="5292,260" path="m11520,311l11255,311,7551,311,6228,311,6228,571,7551,571,11255,571,11520,571,11520,311e" filled="true" fillcolor="#e6e7e8" stroked="false">
            <v:path arrowok="t"/>
            <v:fill type="solid"/>
            <w10:wrap type="none"/>
          </v:shape>
        </w:pict>
      </w:r>
      <w:r>
        <w:rPr>
          <w:color w:val="231F20"/>
        </w:rPr>
        <w:t>AC</w:t>
      </w:r>
      <w:r>
        <w:rPr>
          <w:color w:val="231F20"/>
          <w:spacing w:val="-11"/>
        </w:rPr>
        <w:t> </w:t>
      </w:r>
      <w:r>
        <w:rPr>
          <w:color w:val="231F20"/>
        </w:rPr>
        <w:t>682</w:t>
        <w:tab/>
        <w:t>Valuation Tools for Professional Accounting AC</w:t>
      </w:r>
      <w:r>
        <w:rPr>
          <w:color w:val="231F20"/>
          <w:spacing w:val="-11"/>
        </w:rPr>
        <w:t> </w:t>
      </w:r>
      <w:r>
        <w:rPr>
          <w:color w:val="231F20"/>
        </w:rPr>
        <w:t>686</w:t>
        <w:tab/>
        <w:t>Controllership</w:t>
      </w:r>
    </w:p>
    <w:p>
      <w:pPr>
        <w:pStyle w:val="BodyText"/>
        <w:tabs>
          <w:tab w:pos="1482" w:val="left" w:leader="none"/>
        </w:tabs>
        <w:spacing w:before="2"/>
        <w:ind w:left="360"/>
      </w:pPr>
      <w:r>
        <w:rPr/>
        <w:pict>
          <v:group style="position:absolute;margin-left:311.399994pt;margin-top:11.871905pt;width:264.6pt;height:.5pt;mso-position-horizontal-relative:page;mso-position-vertical-relative:paragraph;z-index:5560" coordorigin="6228,237" coordsize="5292,10">
            <v:line style="position:absolute" from="7551,242" to="6228,242" stroked="true" strokeweight=".5pt" strokecolor="#231f20">
              <v:stroke dashstyle="solid"/>
            </v:line>
            <v:line style="position:absolute" from="11255,242" to="7551,242" stroked="true" strokeweight=".5pt" strokecolor="#231f20">
              <v:stroke dashstyle="solid"/>
            </v:line>
            <v:line style="position:absolute" from="11520,242" to="11255,242" stroked="true" strokeweight=".5pt" strokecolor="#231f20">
              <v:stroke dashstyle="solid"/>
            </v:line>
            <v:line style="position:absolute" from="6228,242" to="7551,242" stroked="true" strokeweight=".5pt" strokecolor="#231f20">
              <v:stroke dashstyle="solid"/>
            </v:line>
            <v:line style="position:absolute" from="7551,242" to="11255,242" stroked="true" strokeweight=".5pt" strokecolor="#231f20">
              <v:stroke dashstyle="solid"/>
            </v:line>
            <v:line style="position:absolute" from="11255,242" to="11520,242" stroked="true" strokeweight=".5pt" strokecolor="#231f20">
              <v:stroke dashstyle="solid"/>
            </v:line>
            <w10:wrap type="none"/>
          </v:group>
        </w:pict>
      </w:r>
      <w:r>
        <w:rPr>
          <w:color w:val="231F20"/>
        </w:rPr>
        <w:t>AC</w:t>
      </w:r>
      <w:r>
        <w:rPr>
          <w:color w:val="231F20"/>
          <w:spacing w:val="-11"/>
        </w:rPr>
        <w:t> </w:t>
      </w:r>
      <w:r>
        <w:rPr>
          <w:color w:val="231F20"/>
        </w:rPr>
        <w:t>694</w:t>
        <w:tab/>
        <w:t>Business</w:t>
      </w:r>
      <w:r>
        <w:rPr>
          <w:color w:val="231F20"/>
          <w:spacing w:val="-5"/>
        </w:rPr>
        <w:t> </w:t>
      </w:r>
      <w:r>
        <w:rPr>
          <w:color w:val="231F20"/>
        </w:rPr>
        <w:t>Combinations</w:t>
      </w:r>
    </w:p>
    <w:p>
      <w:pPr>
        <w:pStyle w:val="BodyText"/>
        <w:tabs>
          <w:tab w:pos="5411" w:val="right" w:leader="none"/>
        </w:tabs>
        <w:spacing w:before="106"/>
        <w:ind w:left="160"/>
      </w:pPr>
      <w:r>
        <w:rPr>
          <w:color w:val="231F20"/>
        </w:rPr>
        <w:t>Total</w:t>
      </w:r>
      <w:r>
        <w:rPr>
          <w:color w:val="231F20"/>
          <w:spacing w:val="-5"/>
        </w:rPr>
        <w:t> </w:t>
      </w:r>
      <w:r>
        <w:rPr>
          <w:color w:val="231F20"/>
        </w:rPr>
        <w:t>Hours</w:t>
        <w:tab/>
        <w:t>34</w:t>
      </w:r>
    </w:p>
    <w:p>
      <w:pPr>
        <w:spacing w:after="0"/>
        <w:sectPr>
          <w:type w:val="continuous"/>
          <w:pgSz w:w="12240" w:h="15840"/>
          <w:pgMar w:top="720" w:bottom="280" w:left="580" w:right="560"/>
          <w:cols w:num="2" w:equalWidth="0">
            <w:col w:w="5453" w:space="55"/>
            <w:col w:w="5592"/>
          </w:cols>
        </w:sectPr>
      </w:pPr>
    </w:p>
    <w:p>
      <w:pPr>
        <w:spacing w:line="225" w:lineRule="auto" w:before="184"/>
        <w:ind w:left="140" w:right="70" w:firstLine="0"/>
        <w:jc w:val="left"/>
        <w:rPr>
          <w:rFonts w:ascii="Arial Narrow" w:hAnsi="Arial Narrow"/>
          <w:b/>
          <w:sz w:val="24"/>
        </w:rPr>
      </w:pPr>
      <w:r>
        <w:rPr>
          <w:rFonts w:ascii="Arial Narrow" w:hAnsi="Arial Narrow"/>
          <w:b/>
          <w:color w:val="231F20"/>
          <w:sz w:val="24"/>
        </w:rPr>
        <w:t>Undergraduate Accounting Prerequisites for the MBA – Accounting Concentration</w:t>
      </w:r>
    </w:p>
    <w:p>
      <w:pPr>
        <w:pStyle w:val="BodyText"/>
        <w:spacing w:line="288" w:lineRule="auto" w:before="61"/>
        <w:ind w:right="202"/>
      </w:pPr>
      <w:r>
        <w:rPr>
          <w:color w:val="231F20"/>
        </w:rPr>
        <w:t>An Accounting MBA Coordinator will evaluate a student’s academic record and determine which, if any, of the following undergraduate accounting courses are required for admission to the Accounting MBA Program:</w:t>
      </w:r>
    </w:p>
    <w:p>
      <w:pPr>
        <w:pStyle w:val="Heading7"/>
        <w:tabs>
          <w:tab w:pos="1482" w:val="left" w:leader="none"/>
          <w:tab w:pos="4979" w:val="left" w:leader="none"/>
        </w:tabs>
        <w:spacing w:before="177"/>
        <w:ind w:left="160"/>
      </w:pPr>
      <w:r>
        <w:rPr>
          <w:color w:val="231F20"/>
        </w:rPr>
        <w:t>Code</w:t>
        <w:tab/>
        <w:t>Title</w:t>
        <w:tab/>
      </w:r>
      <w:r>
        <w:rPr>
          <w:color w:val="231F20"/>
          <w:w w:val="95"/>
        </w:rPr>
        <w:t>Hours</w:t>
      </w:r>
    </w:p>
    <w:p>
      <w:pPr>
        <w:pStyle w:val="BodyText"/>
        <w:tabs>
          <w:tab w:pos="1482" w:val="left" w:leader="none"/>
          <w:tab w:pos="5321" w:val="left" w:leader="none"/>
        </w:tabs>
        <w:spacing w:before="76"/>
        <w:ind w:left="160"/>
      </w:pPr>
      <w:r>
        <w:rPr>
          <w:color w:val="231F20"/>
          <w:w w:val="105"/>
        </w:rPr>
        <w:t>AC</w:t>
      </w:r>
      <w:r>
        <w:rPr>
          <w:color w:val="231F20"/>
          <w:spacing w:val="-20"/>
          <w:w w:val="105"/>
        </w:rPr>
        <w:t> </w:t>
      </w:r>
      <w:r>
        <w:rPr>
          <w:color w:val="231F20"/>
          <w:w w:val="105"/>
        </w:rPr>
        <w:t>390</w:t>
        <w:tab/>
        <w:t>Accounting and</w:t>
      </w:r>
      <w:r>
        <w:rPr>
          <w:color w:val="231F20"/>
          <w:spacing w:val="-38"/>
          <w:w w:val="105"/>
        </w:rPr>
        <w:t> </w:t>
      </w:r>
      <w:r>
        <w:rPr>
          <w:color w:val="231F20"/>
          <w:w w:val="105"/>
        </w:rPr>
        <w:t>Information</w:t>
      </w:r>
      <w:r>
        <w:rPr>
          <w:color w:val="231F20"/>
          <w:spacing w:val="-19"/>
          <w:w w:val="105"/>
        </w:rPr>
        <w:t> </w:t>
      </w:r>
      <w:r>
        <w:rPr>
          <w:color w:val="231F20"/>
          <w:w w:val="105"/>
        </w:rPr>
        <w:t>Systems</w:t>
        <w:tab/>
        <w:t>3</w:t>
      </w:r>
    </w:p>
    <w:p>
      <w:pPr>
        <w:pStyle w:val="BodyText"/>
        <w:spacing w:before="5"/>
        <w:ind w:left="0"/>
        <w:rPr>
          <w:sz w:val="4"/>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9"/>
        <w:gridCol w:w="4077"/>
        <w:gridCol w:w="277"/>
      </w:tblGrid>
      <w:tr>
        <w:trPr>
          <w:trHeight w:val="260" w:hRule="atLeast"/>
        </w:trPr>
        <w:tc>
          <w:tcPr>
            <w:tcW w:w="939" w:type="dxa"/>
            <w:shd w:val="clear" w:color="auto" w:fill="E6E7E8"/>
          </w:tcPr>
          <w:p>
            <w:pPr>
              <w:pStyle w:val="TableParagraph"/>
              <w:rPr>
                <w:sz w:val="16"/>
              </w:rPr>
            </w:pPr>
            <w:r>
              <w:rPr>
                <w:color w:val="231F20"/>
                <w:sz w:val="16"/>
              </w:rPr>
              <w:t>AC 391</w:t>
            </w:r>
          </w:p>
        </w:tc>
        <w:tc>
          <w:tcPr>
            <w:tcW w:w="4077" w:type="dxa"/>
            <w:shd w:val="clear" w:color="auto" w:fill="E6E7E8"/>
          </w:tcPr>
          <w:p>
            <w:pPr>
              <w:pStyle w:val="TableParagraph"/>
              <w:ind w:left="404"/>
              <w:rPr>
                <w:sz w:val="16"/>
              </w:rPr>
            </w:pPr>
            <w:r>
              <w:rPr>
                <w:color w:val="231F20"/>
                <w:w w:val="105"/>
                <w:sz w:val="16"/>
              </w:rPr>
              <w:t>Intermediate Accounting I</w:t>
            </w:r>
          </w:p>
        </w:tc>
        <w:tc>
          <w:tcPr>
            <w:tcW w:w="277" w:type="dxa"/>
            <w:shd w:val="clear" w:color="auto" w:fill="E6E7E8"/>
          </w:tcPr>
          <w:p>
            <w:pPr>
              <w:pStyle w:val="TableParagraph"/>
              <w:ind w:left="0" w:right="18"/>
              <w:jc w:val="right"/>
              <w:rPr>
                <w:sz w:val="16"/>
              </w:rPr>
            </w:pPr>
            <w:r>
              <w:rPr>
                <w:color w:val="231F20"/>
                <w:w w:val="101"/>
                <w:sz w:val="16"/>
              </w:rPr>
              <w:t>3</w:t>
            </w:r>
          </w:p>
        </w:tc>
      </w:tr>
      <w:tr>
        <w:trPr>
          <w:trHeight w:val="260" w:hRule="atLeast"/>
        </w:trPr>
        <w:tc>
          <w:tcPr>
            <w:tcW w:w="939" w:type="dxa"/>
          </w:tcPr>
          <w:p>
            <w:pPr>
              <w:pStyle w:val="TableParagraph"/>
              <w:rPr>
                <w:sz w:val="16"/>
              </w:rPr>
            </w:pPr>
            <w:r>
              <w:rPr>
                <w:color w:val="231F20"/>
                <w:sz w:val="16"/>
              </w:rPr>
              <w:t>AC 392</w:t>
            </w:r>
          </w:p>
        </w:tc>
        <w:tc>
          <w:tcPr>
            <w:tcW w:w="4077" w:type="dxa"/>
          </w:tcPr>
          <w:p>
            <w:pPr>
              <w:pStyle w:val="TableParagraph"/>
              <w:ind w:left="404"/>
              <w:rPr>
                <w:sz w:val="16"/>
              </w:rPr>
            </w:pPr>
            <w:r>
              <w:rPr>
                <w:color w:val="231F20"/>
                <w:sz w:val="16"/>
              </w:rPr>
              <w:t>Intermediate Accounting II (Prerequisite: AC 391)</w:t>
            </w:r>
          </w:p>
        </w:tc>
        <w:tc>
          <w:tcPr>
            <w:tcW w:w="277" w:type="dxa"/>
          </w:tcPr>
          <w:p>
            <w:pPr>
              <w:pStyle w:val="TableParagraph"/>
              <w:ind w:left="0" w:right="18"/>
              <w:jc w:val="right"/>
              <w:rPr>
                <w:sz w:val="16"/>
              </w:rPr>
            </w:pPr>
            <w:r>
              <w:rPr>
                <w:color w:val="231F20"/>
                <w:w w:val="101"/>
                <w:sz w:val="16"/>
              </w:rPr>
              <w:t>3</w:t>
            </w:r>
          </w:p>
        </w:tc>
      </w:tr>
      <w:tr>
        <w:trPr>
          <w:trHeight w:val="260" w:hRule="atLeast"/>
        </w:trPr>
        <w:tc>
          <w:tcPr>
            <w:tcW w:w="939" w:type="dxa"/>
            <w:shd w:val="clear" w:color="auto" w:fill="E6E7E8"/>
          </w:tcPr>
          <w:p>
            <w:pPr>
              <w:pStyle w:val="TableParagraph"/>
              <w:rPr>
                <w:sz w:val="16"/>
              </w:rPr>
            </w:pPr>
            <w:r>
              <w:rPr>
                <w:color w:val="231F20"/>
                <w:sz w:val="16"/>
              </w:rPr>
              <w:t>AC 471</w:t>
            </w:r>
          </w:p>
        </w:tc>
        <w:tc>
          <w:tcPr>
            <w:tcW w:w="4077" w:type="dxa"/>
            <w:shd w:val="clear" w:color="auto" w:fill="E6E7E8"/>
          </w:tcPr>
          <w:p>
            <w:pPr>
              <w:pStyle w:val="TableParagraph"/>
              <w:ind w:left="404"/>
              <w:rPr>
                <w:sz w:val="16"/>
              </w:rPr>
            </w:pPr>
            <w:r>
              <w:rPr>
                <w:color w:val="231F20"/>
                <w:sz w:val="16"/>
              </w:rPr>
              <w:t>Cost Accounting (Prerequisite: AC 390)</w:t>
            </w:r>
          </w:p>
        </w:tc>
        <w:tc>
          <w:tcPr>
            <w:tcW w:w="277" w:type="dxa"/>
            <w:shd w:val="clear" w:color="auto" w:fill="E6E7E8"/>
          </w:tcPr>
          <w:p>
            <w:pPr>
              <w:pStyle w:val="TableParagraph"/>
              <w:ind w:left="0" w:right="18"/>
              <w:jc w:val="right"/>
              <w:rPr>
                <w:sz w:val="16"/>
              </w:rPr>
            </w:pPr>
            <w:r>
              <w:rPr>
                <w:color w:val="231F20"/>
                <w:w w:val="101"/>
                <w:sz w:val="16"/>
              </w:rPr>
              <w:t>3</w:t>
            </w:r>
          </w:p>
        </w:tc>
      </w:tr>
      <w:tr>
        <w:trPr>
          <w:trHeight w:val="260" w:hRule="atLeast"/>
        </w:trPr>
        <w:tc>
          <w:tcPr>
            <w:tcW w:w="939" w:type="dxa"/>
          </w:tcPr>
          <w:p>
            <w:pPr>
              <w:pStyle w:val="TableParagraph"/>
              <w:rPr>
                <w:sz w:val="16"/>
              </w:rPr>
            </w:pPr>
            <w:r>
              <w:rPr>
                <w:color w:val="231F20"/>
                <w:sz w:val="16"/>
              </w:rPr>
              <w:t>AC 472</w:t>
            </w:r>
          </w:p>
        </w:tc>
        <w:tc>
          <w:tcPr>
            <w:tcW w:w="4077" w:type="dxa"/>
          </w:tcPr>
          <w:p>
            <w:pPr>
              <w:pStyle w:val="TableParagraph"/>
              <w:ind w:left="404"/>
              <w:rPr>
                <w:sz w:val="16"/>
              </w:rPr>
            </w:pPr>
            <w:r>
              <w:rPr>
                <w:color w:val="231F20"/>
                <w:sz w:val="16"/>
              </w:rPr>
              <w:t>Tax Accounting (Prerequisite: AC 391)</w:t>
            </w:r>
          </w:p>
        </w:tc>
        <w:tc>
          <w:tcPr>
            <w:tcW w:w="277" w:type="dxa"/>
          </w:tcPr>
          <w:p>
            <w:pPr>
              <w:pStyle w:val="TableParagraph"/>
              <w:ind w:left="0" w:right="18"/>
              <w:jc w:val="right"/>
              <w:rPr>
                <w:sz w:val="16"/>
              </w:rPr>
            </w:pPr>
            <w:r>
              <w:rPr>
                <w:color w:val="231F20"/>
                <w:w w:val="101"/>
                <w:sz w:val="16"/>
              </w:rPr>
              <w:t>3</w:t>
            </w:r>
          </w:p>
        </w:tc>
      </w:tr>
      <w:tr>
        <w:trPr>
          <w:trHeight w:val="260" w:hRule="atLeast"/>
        </w:trPr>
        <w:tc>
          <w:tcPr>
            <w:tcW w:w="939" w:type="dxa"/>
            <w:shd w:val="clear" w:color="auto" w:fill="E6E7E8"/>
          </w:tcPr>
          <w:p>
            <w:pPr>
              <w:pStyle w:val="TableParagraph"/>
              <w:rPr>
                <w:sz w:val="16"/>
              </w:rPr>
            </w:pPr>
            <w:r>
              <w:rPr>
                <w:color w:val="231F20"/>
                <w:sz w:val="16"/>
              </w:rPr>
              <w:t>AC 473</w:t>
            </w:r>
          </w:p>
        </w:tc>
        <w:tc>
          <w:tcPr>
            <w:tcW w:w="4077" w:type="dxa"/>
            <w:shd w:val="clear" w:color="auto" w:fill="E6E7E8"/>
          </w:tcPr>
          <w:p>
            <w:pPr>
              <w:pStyle w:val="TableParagraph"/>
              <w:ind w:left="404"/>
              <w:rPr>
                <w:sz w:val="16"/>
              </w:rPr>
            </w:pPr>
            <w:r>
              <w:rPr>
                <w:color w:val="231F20"/>
                <w:sz w:val="16"/>
              </w:rPr>
              <w:t>Auditing (Prerequisite: AC 392)</w:t>
            </w:r>
          </w:p>
        </w:tc>
        <w:tc>
          <w:tcPr>
            <w:tcW w:w="277" w:type="dxa"/>
            <w:shd w:val="clear" w:color="auto" w:fill="E6E7E8"/>
          </w:tcPr>
          <w:p>
            <w:pPr>
              <w:pStyle w:val="TableParagraph"/>
              <w:ind w:left="0" w:right="18"/>
              <w:jc w:val="right"/>
              <w:rPr>
                <w:sz w:val="16"/>
              </w:rPr>
            </w:pPr>
            <w:r>
              <w:rPr>
                <w:color w:val="231F20"/>
                <w:w w:val="101"/>
                <w:sz w:val="16"/>
              </w:rPr>
              <w:t>3</w:t>
            </w:r>
          </w:p>
        </w:tc>
      </w:tr>
    </w:tbl>
    <w:p>
      <w:pPr>
        <w:pStyle w:val="Heading4"/>
        <w:spacing w:line="225" w:lineRule="auto" w:before="146"/>
        <w:ind w:right="90"/>
      </w:pPr>
      <w:r>
        <w:rPr>
          <w:color w:val="231F20"/>
          <w:w w:val="105"/>
        </w:rPr>
        <w:t>Information</w:t>
      </w:r>
      <w:r>
        <w:rPr>
          <w:color w:val="231F20"/>
          <w:spacing w:val="-33"/>
          <w:w w:val="105"/>
        </w:rPr>
        <w:t> </w:t>
      </w:r>
      <w:r>
        <w:rPr>
          <w:color w:val="231F20"/>
          <w:w w:val="105"/>
        </w:rPr>
        <w:t>for</w:t>
      </w:r>
      <w:r>
        <w:rPr>
          <w:color w:val="231F20"/>
          <w:spacing w:val="-33"/>
          <w:w w:val="105"/>
        </w:rPr>
        <w:t> </w:t>
      </w:r>
      <w:r>
        <w:rPr>
          <w:color w:val="231F20"/>
          <w:w w:val="105"/>
        </w:rPr>
        <w:t>Alabama</w:t>
      </w:r>
      <w:r>
        <w:rPr>
          <w:color w:val="231F20"/>
          <w:spacing w:val="-33"/>
          <w:w w:val="105"/>
        </w:rPr>
        <w:t> </w:t>
      </w:r>
      <w:r>
        <w:rPr>
          <w:color w:val="231F20"/>
          <w:spacing w:val="-6"/>
          <w:w w:val="105"/>
        </w:rPr>
        <w:t>CPA</w:t>
      </w:r>
      <w:r>
        <w:rPr>
          <w:color w:val="231F20"/>
          <w:spacing w:val="-33"/>
          <w:w w:val="105"/>
        </w:rPr>
        <w:t> </w:t>
      </w:r>
      <w:r>
        <w:rPr>
          <w:color w:val="231F20"/>
          <w:w w:val="105"/>
        </w:rPr>
        <w:t>Exam</w:t>
      </w:r>
      <w:r>
        <w:rPr>
          <w:color w:val="231F20"/>
          <w:spacing w:val="-33"/>
          <w:w w:val="105"/>
        </w:rPr>
        <w:t> </w:t>
      </w:r>
      <w:r>
        <w:rPr>
          <w:color w:val="231F20"/>
          <w:w w:val="105"/>
        </w:rPr>
        <w:t>Candidates</w:t>
      </w:r>
      <w:r>
        <w:rPr>
          <w:color w:val="231F20"/>
          <w:spacing w:val="-33"/>
          <w:w w:val="105"/>
        </w:rPr>
        <w:t> </w:t>
      </w:r>
      <w:r>
        <w:rPr>
          <w:color w:val="231F20"/>
          <w:w w:val="105"/>
        </w:rPr>
        <w:t>–</w:t>
      </w:r>
      <w:r>
        <w:rPr>
          <w:color w:val="231F20"/>
          <w:spacing w:val="-33"/>
          <w:w w:val="105"/>
        </w:rPr>
        <w:t> </w:t>
      </w:r>
      <w:r>
        <w:rPr>
          <w:color w:val="231F20"/>
          <w:spacing w:val="-5"/>
          <w:w w:val="105"/>
        </w:rPr>
        <w:t>http:// </w:t>
      </w:r>
      <w:hyperlink r:id="rId81">
        <w:r>
          <w:rPr>
            <w:color w:val="231F20"/>
            <w:w w:val="105"/>
          </w:rPr>
          <w:t>www.asbpa.alabama.gov</w:t>
        </w:r>
      </w:hyperlink>
    </w:p>
    <w:p>
      <w:pPr>
        <w:pStyle w:val="ListParagraph"/>
        <w:numPr>
          <w:ilvl w:val="0"/>
          <w:numId w:val="32"/>
        </w:numPr>
        <w:tabs>
          <w:tab w:pos="420" w:val="left" w:leader="none"/>
        </w:tabs>
        <w:spacing w:line="288" w:lineRule="auto" w:before="61" w:after="0"/>
        <w:ind w:left="420" w:right="53" w:hanging="135"/>
        <w:jc w:val="left"/>
        <w:rPr>
          <w:sz w:val="16"/>
        </w:rPr>
      </w:pPr>
      <w:r>
        <w:rPr>
          <w:color w:val="231F20"/>
          <w:w w:val="105"/>
          <w:sz w:val="16"/>
        </w:rPr>
        <w:t>in</w:t>
      </w:r>
      <w:r>
        <w:rPr>
          <w:color w:val="231F20"/>
          <w:spacing w:val="-27"/>
          <w:w w:val="105"/>
          <w:sz w:val="16"/>
        </w:rPr>
        <w:t> </w:t>
      </w:r>
      <w:r>
        <w:rPr>
          <w:color w:val="231F20"/>
          <w:w w:val="105"/>
          <w:sz w:val="16"/>
        </w:rPr>
        <w:t>Governmental</w:t>
      </w:r>
      <w:r>
        <w:rPr>
          <w:color w:val="231F20"/>
          <w:spacing w:val="-27"/>
          <w:w w:val="105"/>
          <w:sz w:val="16"/>
        </w:rPr>
        <w:t> </w:t>
      </w:r>
      <w:r>
        <w:rPr>
          <w:color w:val="231F20"/>
          <w:w w:val="105"/>
          <w:sz w:val="16"/>
        </w:rPr>
        <w:t>Accounting</w:t>
      </w:r>
      <w:r>
        <w:rPr>
          <w:color w:val="231F20"/>
          <w:spacing w:val="-27"/>
          <w:w w:val="105"/>
          <w:sz w:val="16"/>
        </w:rPr>
        <w:t> </w:t>
      </w:r>
      <w:r>
        <w:rPr>
          <w:color w:val="231F20"/>
          <w:w w:val="105"/>
          <w:sz w:val="16"/>
        </w:rPr>
        <w:t>Required</w:t>
      </w:r>
      <w:r>
        <w:rPr>
          <w:color w:val="231F20"/>
          <w:spacing w:val="-27"/>
          <w:w w:val="105"/>
          <w:sz w:val="16"/>
        </w:rPr>
        <w:t> </w:t>
      </w:r>
      <w:r>
        <w:rPr>
          <w:color w:val="231F20"/>
          <w:w w:val="105"/>
          <w:sz w:val="16"/>
        </w:rPr>
        <w:t>–</w:t>
      </w:r>
      <w:r>
        <w:rPr>
          <w:color w:val="231F20"/>
          <w:spacing w:val="-26"/>
          <w:w w:val="105"/>
          <w:sz w:val="16"/>
        </w:rPr>
        <w:t> </w:t>
      </w:r>
      <w:r>
        <w:rPr>
          <w:color w:val="231F20"/>
          <w:w w:val="105"/>
          <w:sz w:val="16"/>
        </w:rPr>
        <w:t>Accounting</w:t>
      </w:r>
      <w:r>
        <w:rPr>
          <w:color w:val="231F20"/>
          <w:spacing w:val="-27"/>
          <w:w w:val="105"/>
          <w:sz w:val="16"/>
        </w:rPr>
        <w:t> </w:t>
      </w:r>
      <w:r>
        <w:rPr>
          <w:color w:val="231F20"/>
          <w:w w:val="105"/>
          <w:sz w:val="16"/>
        </w:rPr>
        <w:t>for</w:t>
      </w:r>
      <w:r>
        <w:rPr>
          <w:color w:val="231F20"/>
          <w:spacing w:val="-27"/>
          <w:w w:val="105"/>
          <w:sz w:val="16"/>
        </w:rPr>
        <w:t> </w:t>
      </w:r>
      <w:r>
        <w:rPr>
          <w:color w:val="231F20"/>
          <w:w w:val="105"/>
          <w:sz w:val="16"/>
        </w:rPr>
        <w:t>Nonbusiness Organizations (AC</w:t>
      </w:r>
      <w:r>
        <w:rPr>
          <w:color w:val="231F20"/>
          <w:spacing w:val="-17"/>
          <w:w w:val="105"/>
          <w:sz w:val="16"/>
        </w:rPr>
        <w:t> </w:t>
      </w:r>
      <w:r>
        <w:rPr>
          <w:color w:val="231F20"/>
          <w:w w:val="105"/>
          <w:sz w:val="16"/>
        </w:rPr>
        <w:t>395)</w:t>
      </w:r>
    </w:p>
    <w:p>
      <w:pPr>
        <w:pStyle w:val="ListParagraph"/>
        <w:numPr>
          <w:ilvl w:val="0"/>
          <w:numId w:val="32"/>
        </w:numPr>
        <w:tabs>
          <w:tab w:pos="420" w:val="left" w:leader="none"/>
        </w:tabs>
        <w:spacing w:line="288" w:lineRule="auto" w:before="38" w:after="0"/>
        <w:ind w:left="420" w:right="640" w:hanging="135"/>
        <w:jc w:val="left"/>
        <w:rPr>
          <w:sz w:val="16"/>
        </w:rPr>
      </w:pPr>
      <w:r>
        <w:rPr>
          <w:color w:val="231F20"/>
          <w:sz w:val="16"/>
        </w:rPr>
        <w:t>Business</w:t>
      </w:r>
      <w:r>
        <w:rPr>
          <w:color w:val="231F20"/>
          <w:spacing w:val="-9"/>
          <w:sz w:val="16"/>
        </w:rPr>
        <w:t> </w:t>
      </w:r>
      <w:r>
        <w:rPr>
          <w:color w:val="231F20"/>
          <w:sz w:val="16"/>
        </w:rPr>
        <w:t>Law</w:t>
      </w:r>
      <w:r>
        <w:rPr>
          <w:color w:val="231F20"/>
          <w:spacing w:val="-9"/>
          <w:sz w:val="16"/>
        </w:rPr>
        <w:t> </w:t>
      </w:r>
      <w:r>
        <w:rPr>
          <w:color w:val="231F20"/>
          <w:sz w:val="16"/>
        </w:rPr>
        <w:t>Course</w:t>
      </w:r>
      <w:r>
        <w:rPr>
          <w:color w:val="231F20"/>
          <w:spacing w:val="-9"/>
          <w:sz w:val="16"/>
        </w:rPr>
        <w:t> </w:t>
      </w:r>
      <w:r>
        <w:rPr>
          <w:color w:val="231F20"/>
          <w:sz w:val="16"/>
        </w:rPr>
        <w:t>on</w:t>
      </w:r>
      <w:r>
        <w:rPr>
          <w:color w:val="231F20"/>
          <w:spacing w:val="-9"/>
          <w:sz w:val="16"/>
        </w:rPr>
        <w:t> </w:t>
      </w:r>
      <w:r>
        <w:rPr>
          <w:color w:val="231F20"/>
          <w:sz w:val="16"/>
        </w:rPr>
        <w:t>Uniform</w:t>
      </w:r>
      <w:r>
        <w:rPr>
          <w:color w:val="231F20"/>
          <w:spacing w:val="-9"/>
          <w:sz w:val="16"/>
        </w:rPr>
        <w:t> </w:t>
      </w:r>
      <w:r>
        <w:rPr>
          <w:color w:val="231F20"/>
          <w:sz w:val="16"/>
        </w:rPr>
        <w:t>Commercial</w:t>
      </w:r>
      <w:r>
        <w:rPr>
          <w:color w:val="231F20"/>
          <w:spacing w:val="-9"/>
          <w:sz w:val="16"/>
        </w:rPr>
        <w:t> </w:t>
      </w:r>
      <w:r>
        <w:rPr>
          <w:color w:val="231F20"/>
          <w:sz w:val="16"/>
        </w:rPr>
        <w:t>Code</w:t>
      </w:r>
      <w:r>
        <w:rPr>
          <w:color w:val="231F20"/>
          <w:spacing w:val="-9"/>
          <w:sz w:val="16"/>
        </w:rPr>
        <w:t> </w:t>
      </w:r>
      <w:r>
        <w:rPr>
          <w:color w:val="231F20"/>
          <w:sz w:val="16"/>
        </w:rPr>
        <w:t>Required recommend Contemporary Business Law (BL</w:t>
      </w:r>
      <w:r>
        <w:rPr>
          <w:color w:val="231F20"/>
          <w:spacing w:val="-25"/>
          <w:sz w:val="16"/>
        </w:rPr>
        <w:t> </w:t>
      </w:r>
      <w:r>
        <w:rPr>
          <w:color w:val="231F20"/>
          <w:sz w:val="16"/>
        </w:rPr>
        <w:t>480)</w:t>
      </w:r>
    </w:p>
    <w:p>
      <w:pPr>
        <w:pStyle w:val="ListParagraph"/>
        <w:numPr>
          <w:ilvl w:val="0"/>
          <w:numId w:val="32"/>
        </w:numPr>
        <w:tabs>
          <w:tab w:pos="420" w:val="left" w:leader="none"/>
        </w:tabs>
        <w:spacing w:line="240" w:lineRule="auto" w:before="39" w:after="0"/>
        <w:ind w:left="420" w:right="0" w:hanging="135"/>
        <w:jc w:val="left"/>
        <w:rPr>
          <w:sz w:val="16"/>
        </w:rPr>
      </w:pPr>
      <w:r>
        <w:rPr>
          <w:color w:val="231F20"/>
          <w:sz w:val="16"/>
        </w:rPr>
        <w:t>U.S. Citizenship</w:t>
      </w:r>
      <w:r>
        <w:rPr>
          <w:color w:val="231F20"/>
          <w:spacing w:val="-13"/>
          <w:sz w:val="16"/>
        </w:rPr>
        <w:t> </w:t>
      </w:r>
      <w:r>
        <w:rPr>
          <w:color w:val="231F20"/>
          <w:sz w:val="16"/>
        </w:rPr>
        <w:t>Required</w:t>
      </w:r>
    </w:p>
    <w:p>
      <w:pPr>
        <w:pStyle w:val="BodyText"/>
        <w:ind w:left="0"/>
      </w:pPr>
    </w:p>
    <w:p>
      <w:pPr>
        <w:pStyle w:val="Heading2"/>
      </w:pPr>
      <w:bookmarkStart w:name="_TOC_250007" w:id="146"/>
      <w:bookmarkEnd w:id="146"/>
      <w:r>
        <w:rPr>
          <w:color w:val="231F20"/>
        </w:rPr>
        <w:t>Executive MBA</w:t>
      </w:r>
    </w:p>
    <w:p>
      <w:pPr>
        <w:pStyle w:val="BodyText"/>
        <w:spacing w:line="288" w:lineRule="auto" w:before="120"/>
        <w:ind w:right="70"/>
      </w:pPr>
      <w:bookmarkStart w:name="Executive MBA" w:id="147"/>
      <w:bookmarkEnd w:id="147"/>
      <w:r>
        <w:rPr/>
      </w:r>
      <w:r>
        <w:rPr>
          <w:color w:val="231F20"/>
          <w:w w:val="105"/>
        </w:rPr>
        <w:t>The</w:t>
      </w:r>
      <w:r>
        <w:rPr>
          <w:color w:val="231F20"/>
          <w:spacing w:val="-24"/>
          <w:w w:val="105"/>
        </w:rPr>
        <w:t> </w:t>
      </w:r>
      <w:r>
        <w:rPr>
          <w:color w:val="231F20"/>
          <w:w w:val="105"/>
        </w:rPr>
        <w:t>Executive</w:t>
      </w:r>
      <w:r>
        <w:rPr>
          <w:color w:val="231F20"/>
          <w:spacing w:val="-24"/>
          <w:w w:val="105"/>
        </w:rPr>
        <w:t> </w:t>
      </w:r>
      <w:r>
        <w:rPr>
          <w:color w:val="231F20"/>
          <w:w w:val="105"/>
        </w:rPr>
        <w:t>MBA</w:t>
      </w:r>
      <w:r>
        <w:rPr>
          <w:color w:val="231F20"/>
          <w:spacing w:val="-24"/>
          <w:w w:val="105"/>
        </w:rPr>
        <w:t> </w:t>
      </w:r>
      <w:r>
        <w:rPr>
          <w:color w:val="231F20"/>
          <w:w w:val="105"/>
        </w:rPr>
        <w:t>is</w:t>
      </w:r>
      <w:r>
        <w:rPr>
          <w:color w:val="231F20"/>
          <w:spacing w:val="-24"/>
          <w:w w:val="105"/>
        </w:rPr>
        <w:t> </w:t>
      </w:r>
      <w:r>
        <w:rPr>
          <w:color w:val="231F20"/>
          <w:w w:val="105"/>
        </w:rPr>
        <w:t>available</w:t>
      </w:r>
      <w:r>
        <w:rPr>
          <w:color w:val="231F20"/>
          <w:spacing w:val="-24"/>
          <w:w w:val="105"/>
        </w:rPr>
        <w:t> </w:t>
      </w:r>
      <w:r>
        <w:rPr>
          <w:color w:val="231F20"/>
          <w:w w:val="105"/>
        </w:rPr>
        <w:t>for</w:t>
      </w:r>
      <w:r>
        <w:rPr>
          <w:color w:val="231F20"/>
          <w:spacing w:val="-24"/>
          <w:w w:val="105"/>
        </w:rPr>
        <w:t> </w:t>
      </w:r>
      <w:r>
        <w:rPr>
          <w:color w:val="231F20"/>
          <w:w w:val="105"/>
        </w:rPr>
        <w:t>individuals</w:t>
      </w:r>
      <w:r>
        <w:rPr>
          <w:color w:val="231F20"/>
          <w:spacing w:val="-24"/>
          <w:w w:val="105"/>
        </w:rPr>
        <w:t> </w:t>
      </w:r>
      <w:r>
        <w:rPr>
          <w:color w:val="231F20"/>
          <w:w w:val="105"/>
        </w:rPr>
        <w:t>with</w:t>
      </w:r>
      <w:r>
        <w:rPr>
          <w:color w:val="231F20"/>
          <w:spacing w:val="-24"/>
          <w:w w:val="105"/>
        </w:rPr>
        <w:t> </w:t>
      </w:r>
      <w:r>
        <w:rPr>
          <w:color w:val="231F20"/>
          <w:w w:val="105"/>
        </w:rPr>
        <w:t>substantive</w:t>
      </w:r>
      <w:r>
        <w:rPr>
          <w:color w:val="231F20"/>
          <w:spacing w:val="-24"/>
          <w:w w:val="105"/>
        </w:rPr>
        <w:t> </w:t>
      </w:r>
      <w:r>
        <w:rPr>
          <w:color w:val="231F20"/>
          <w:w w:val="105"/>
        </w:rPr>
        <w:t>business experience.</w:t>
      </w:r>
      <w:r>
        <w:rPr>
          <w:color w:val="231F20"/>
          <w:spacing w:val="-16"/>
          <w:w w:val="105"/>
        </w:rPr>
        <w:t> </w:t>
      </w:r>
      <w:r>
        <w:rPr>
          <w:color w:val="231F20"/>
          <w:w w:val="105"/>
        </w:rPr>
        <w:t>This</w:t>
      </w:r>
      <w:r>
        <w:rPr>
          <w:color w:val="231F20"/>
          <w:spacing w:val="-16"/>
          <w:w w:val="105"/>
        </w:rPr>
        <w:t> </w:t>
      </w:r>
      <w:r>
        <w:rPr>
          <w:color w:val="231F20"/>
          <w:w w:val="105"/>
        </w:rPr>
        <w:t>program</w:t>
      </w:r>
      <w:r>
        <w:rPr>
          <w:color w:val="231F20"/>
          <w:spacing w:val="-15"/>
          <w:w w:val="105"/>
        </w:rPr>
        <w:t> </w:t>
      </w:r>
      <w:r>
        <w:rPr>
          <w:color w:val="231F20"/>
          <w:w w:val="105"/>
        </w:rPr>
        <w:t>is</w:t>
      </w:r>
      <w:r>
        <w:rPr>
          <w:color w:val="231F20"/>
          <w:spacing w:val="-16"/>
          <w:w w:val="105"/>
        </w:rPr>
        <w:t> </w:t>
      </w:r>
      <w:r>
        <w:rPr>
          <w:color w:val="231F20"/>
          <w:w w:val="105"/>
        </w:rPr>
        <w:t>34</w:t>
      </w:r>
      <w:r>
        <w:rPr>
          <w:color w:val="231F20"/>
          <w:spacing w:val="-16"/>
          <w:w w:val="105"/>
        </w:rPr>
        <w:t> </w:t>
      </w:r>
      <w:r>
        <w:rPr>
          <w:color w:val="231F20"/>
          <w:w w:val="105"/>
        </w:rPr>
        <w:t>semester</w:t>
      </w:r>
      <w:r>
        <w:rPr>
          <w:color w:val="231F20"/>
          <w:spacing w:val="-16"/>
          <w:w w:val="105"/>
        </w:rPr>
        <w:t> </w:t>
      </w:r>
      <w:r>
        <w:rPr>
          <w:color w:val="231F20"/>
          <w:w w:val="105"/>
        </w:rPr>
        <w:t>hours.</w:t>
      </w:r>
      <w:r>
        <w:rPr>
          <w:color w:val="231F20"/>
          <w:spacing w:val="-15"/>
          <w:w w:val="105"/>
        </w:rPr>
        <w:t> </w:t>
      </w:r>
      <w:r>
        <w:rPr>
          <w:color w:val="231F20"/>
          <w:w w:val="105"/>
        </w:rPr>
        <w:t>As</w:t>
      </w:r>
      <w:r>
        <w:rPr>
          <w:color w:val="231F20"/>
          <w:spacing w:val="-15"/>
          <w:w w:val="105"/>
        </w:rPr>
        <w:t> </w:t>
      </w:r>
      <w:r>
        <w:rPr>
          <w:color w:val="231F20"/>
          <w:w w:val="105"/>
        </w:rPr>
        <w:t>shown</w:t>
      </w:r>
      <w:r>
        <w:rPr>
          <w:color w:val="231F20"/>
          <w:spacing w:val="-16"/>
          <w:w w:val="105"/>
        </w:rPr>
        <w:t> </w:t>
      </w:r>
      <w:r>
        <w:rPr>
          <w:color w:val="231F20"/>
          <w:spacing w:val="-3"/>
          <w:w w:val="105"/>
        </w:rPr>
        <w:t>below,</w:t>
      </w:r>
    </w:p>
    <w:p>
      <w:pPr>
        <w:pStyle w:val="BodyText"/>
        <w:spacing w:line="288" w:lineRule="auto"/>
        <w:ind w:right="70"/>
      </w:pPr>
      <w:r>
        <w:rPr>
          <w:color w:val="231F20"/>
          <w:w w:val="105"/>
        </w:rPr>
        <w:t>the</w:t>
      </w:r>
      <w:r>
        <w:rPr>
          <w:color w:val="231F20"/>
          <w:spacing w:val="-31"/>
          <w:w w:val="105"/>
        </w:rPr>
        <w:t> </w:t>
      </w:r>
      <w:r>
        <w:rPr>
          <w:color w:val="231F20"/>
          <w:w w:val="105"/>
        </w:rPr>
        <w:t>Online</w:t>
      </w:r>
      <w:r>
        <w:rPr>
          <w:color w:val="231F20"/>
          <w:spacing w:val="-31"/>
          <w:w w:val="105"/>
        </w:rPr>
        <w:t> </w:t>
      </w:r>
      <w:r>
        <w:rPr>
          <w:color w:val="231F20"/>
          <w:w w:val="105"/>
        </w:rPr>
        <w:t>and</w:t>
      </w:r>
      <w:r>
        <w:rPr>
          <w:color w:val="231F20"/>
          <w:spacing w:val="-31"/>
          <w:w w:val="105"/>
        </w:rPr>
        <w:t> </w:t>
      </w:r>
      <w:r>
        <w:rPr>
          <w:color w:val="231F20"/>
          <w:w w:val="105"/>
        </w:rPr>
        <w:t>On-Campus</w:t>
      </w:r>
      <w:r>
        <w:rPr>
          <w:color w:val="231F20"/>
          <w:spacing w:val="-31"/>
          <w:w w:val="105"/>
        </w:rPr>
        <w:t> </w:t>
      </w:r>
      <w:r>
        <w:rPr>
          <w:color w:val="231F20"/>
          <w:w w:val="105"/>
        </w:rPr>
        <w:t>in</w:t>
      </w:r>
      <w:r>
        <w:rPr>
          <w:color w:val="231F20"/>
          <w:spacing w:val="-31"/>
          <w:w w:val="105"/>
        </w:rPr>
        <w:t> </w:t>
      </w:r>
      <w:r>
        <w:rPr>
          <w:color w:val="231F20"/>
          <w:w w:val="105"/>
        </w:rPr>
        <w:t>Florence,</w:t>
      </w:r>
      <w:r>
        <w:rPr>
          <w:color w:val="231F20"/>
          <w:spacing w:val="-31"/>
          <w:w w:val="105"/>
        </w:rPr>
        <w:t> </w:t>
      </w:r>
      <w:r>
        <w:rPr>
          <w:color w:val="231F20"/>
          <w:w w:val="105"/>
        </w:rPr>
        <w:t>AL,</w:t>
      </w:r>
      <w:r>
        <w:rPr>
          <w:color w:val="231F20"/>
          <w:spacing w:val="-31"/>
          <w:w w:val="105"/>
        </w:rPr>
        <w:t> </w:t>
      </w:r>
      <w:r>
        <w:rPr>
          <w:color w:val="231F20"/>
          <w:w w:val="105"/>
        </w:rPr>
        <w:t>option</w:t>
      </w:r>
      <w:r>
        <w:rPr>
          <w:color w:val="231F20"/>
          <w:spacing w:val="-31"/>
          <w:w w:val="105"/>
        </w:rPr>
        <w:t> </w:t>
      </w:r>
      <w:r>
        <w:rPr>
          <w:color w:val="231F20"/>
          <w:w w:val="105"/>
        </w:rPr>
        <w:t>has</w:t>
      </w:r>
      <w:r>
        <w:rPr>
          <w:color w:val="231F20"/>
          <w:spacing w:val="-31"/>
          <w:w w:val="105"/>
        </w:rPr>
        <w:t> </w:t>
      </w:r>
      <w:r>
        <w:rPr>
          <w:color w:val="231F20"/>
          <w:w w:val="105"/>
        </w:rPr>
        <w:t>a</w:t>
      </w:r>
      <w:r>
        <w:rPr>
          <w:color w:val="231F20"/>
          <w:spacing w:val="-31"/>
          <w:w w:val="105"/>
        </w:rPr>
        <w:t> </w:t>
      </w:r>
      <w:r>
        <w:rPr>
          <w:color w:val="231F20"/>
          <w:w w:val="105"/>
        </w:rPr>
        <w:t>prescribed curriculum</w:t>
      </w:r>
      <w:r>
        <w:rPr>
          <w:color w:val="231F20"/>
          <w:spacing w:val="-13"/>
          <w:w w:val="105"/>
        </w:rPr>
        <w:t> </w:t>
      </w:r>
      <w:r>
        <w:rPr>
          <w:color w:val="231F20"/>
          <w:w w:val="105"/>
        </w:rPr>
        <w:t>which</w:t>
      </w:r>
      <w:r>
        <w:rPr>
          <w:color w:val="231F20"/>
          <w:spacing w:val="-13"/>
          <w:w w:val="105"/>
        </w:rPr>
        <w:t> </w:t>
      </w:r>
      <w:r>
        <w:rPr>
          <w:color w:val="231F20"/>
          <w:w w:val="105"/>
        </w:rPr>
        <w:t>is</w:t>
      </w:r>
      <w:r>
        <w:rPr>
          <w:color w:val="231F20"/>
          <w:spacing w:val="-13"/>
          <w:w w:val="105"/>
        </w:rPr>
        <w:t> </w:t>
      </w:r>
      <w:r>
        <w:rPr>
          <w:color w:val="231F20"/>
          <w:w w:val="105"/>
        </w:rPr>
        <w:t>different</w:t>
      </w:r>
      <w:r>
        <w:rPr>
          <w:color w:val="231F20"/>
          <w:spacing w:val="-13"/>
          <w:w w:val="105"/>
        </w:rPr>
        <w:t> </w:t>
      </w:r>
      <w:r>
        <w:rPr>
          <w:color w:val="231F20"/>
          <w:w w:val="105"/>
        </w:rPr>
        <w:t>from</w:t>
      </w:r>
      <w:r>
        <w:rPr>
          <w:color w:val="231F20"/>
          <w:spacing w:val="-12"/>
          <w:w w:val="105"/>
        </w:rPr>
        <w:t> </w:t>
      </w:r>
      <w:r>
        <w:rPr>
          <w:color w:val="231F20"/>
          <w:w w:val="105"/>
        </w:rPr>
        <w:t>that</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Hybrid</w:t>
      </w:r>
      <w:r>
        <w:rPr>
          <w:color w:val="231F20"/>
          <w:spacing w:val="-12"/>
          <w:w w:val="105"/>
        </w:rPr>
        <w:t> </w:t>
      </w:r>
      <w:r>
        <w:rPr>
          <w:color w:val="231F20"/>
          <w:w w:val="105"/>
        </w:rPr>
        <w:t>in</w:t>
      </w:r>
      <w:r>
        <w:rPr>
          <w:color w:val="231F20"/>
          <w:spacing w:val="-13"/>
          <w:w w:val="105"/>
        </w:rPr>
        <w:t> </w:t>
      </w:r>
      <w:r>
        <w:rPr>
          <w:color w:val="231F20"/>
          <w:w w:val="105"/>
        </w:rPr>
        <w:t>Asia</w:t>
      </w:r>
      <w:r>
        <w:rPr>
          <w:color w:val="231F20"/>
          <w:spacing w:val="-12"/>
          <w:w w:val="105"/>
        </w:rPr>
        <w:t> </w:t>
      </w:r>
      <w:r>
        <w:rPr>
          <w:color w:val="231F20"/>
          <w:w w:val="105"/>
        </w:rPr>
        <w:t>option.</w:t>
      </w:r>
    </w:p>
    <w:p>
      <w:pPr>
        <w:pStyle w:val="Heading3"/>
        <w:spacing w:line="223" w:lineRule="auto" w:before="133"/>
        <w:ind w:right="495"/>
      </w:pPr>
      <w:r>
        <w:rPr>
          <w:color w:val="231F20"/>
        </w:rPr>
        <w:t>MBA</w:t>
      </w:r>
      <w:r>
        <w:rPr>
          <w:color w:val="231F20"/>
          <w:spacing w:val="-27"/>
        </w:rPr>
        <w:t> </w:t>
      </w:r>
      <w:r>
        <w:rPr>
          <w:color w:val="231F20"/>
        </w:rPr>
        <w:t>Executive</w:t>
      </w:r>
      <w:r>
        <w:rPr>
          <w:color w:val="231F20"/>
          <w:spacing w:val="-27"/>
        </w:rPr>
        <w:t> </w:t>
      </w:r>
      <w:r>
        <w:rPr>
          <w:color w:val="231F20"/>
        </w:rPr>
        <w:t>Curriculum</w:t>
      </w:r>
      <w:r>
        <w:rPr>
          <w:color w:val="231F20"/>
          <w:spacing w:val="-27"/>
        </w:rPr>
        <w:t> </w:t>
      </w:r>
      <w:r>
        <w:rPr>
          <w:color w:val="231F20"/>
        </w:rPr>
        <w:t>(Online</w:t>
      </w:r>
      <w:r>
        <w:rPr>
          <w:color w:val="231F20"/>
          <w:spacing w:val="-27"/>
        </w:rPr>
        <w:t> </w:t>
      </w:r>
      <w:r>
        <w:rPr>
          <w:color w:val="231F20"/>
        </w:rPr>
        <w:t>and On-Campus)</w:t>
      </w:r>
    </w:p>
    <w:p>
      <w:pPr>
        <w:pStyle w:val="BodyText"/>
        <w:spacing w:before="7"/>
        <w:ind w:left="0"/>
        <w:rPr>
          <w:rFonts w:ascii="Arial Narrow"/>
          <w:b/>
          <w:sz w:val="5"/>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9"/>
        <w:gridCol w:w="3811"/>
        <w:gridCol w:w="471"/>
      </w:tblGrid>
      <w:tr>
        <w:trPr>
          <w:trHeight w:val="513" w:hRule="atLeast"/>
        </w:trPr>
        <w:tc>
          <w:tcPr>
            <w:tcW w:w="1009" w:type="dxa"/>
          </w:tcPr>
          <w:p>
            <w:pPr>
              <w:pStyle w:val="TableParagraph"/>
              <w:spacing w:before="17"/>
              <w:rPr>
                <w:b/>
                <w:sz w:val="16"/>
              </w:rPr>
            </w:pPr>
            <w:r>
              <w:rPr>
                <w:b/>
                <w:color w:val="231F20"/>
                <w:sz w:val="16"/>
              </w:rPr>
              <w:t>Code</w:t>
            </w:r>
          </w:p>
          <w:p>
            <w:pPr>
              <w:pStyle w:val="TableParagraph"/>
              <w:spacing w:before="76"/>
              <w:rPr>
                <w:sz w:val="16"/>
              </w:rPr>
            </w:pPr>
            <w:r>
              <w:rPr>
                <w:color w:val="231F20"/>
                <w:sz w:val="16"/>
              </w:rPr>
              <w:t>MBA 600</w:t>
            </w:r>
          </w:p>
        </w:tc>
        <w:tc>
          <w:tcPr>
            <w:tcW w:w="3811" w:type="dxa"/>
          </w:tcPr>
          <w:p>
            <w:pPr>
              <w:pStyle w:val="TableParagraph"/>
              <w:spacing w:before="17"/>
              <w:ind w:left="334"/>
              <w:rPr>
                <w:b/>
                <w:sz w:val="16"/>
              </w:rPr>
            </w:pPr>
            <w:r>
              <w:rPr>
                <w:b/>
                <w:color w:val="231F20"/>
                <w:sz w:val="16"/>
              </w:rPr>
              <w:t>Title</w:t>
            </w:r>
          </w:p>
          <w:p>
            <w:pPr>
              <w:pStyle w:val="TableParagraph"/>
              <w:spacing w:before="76"/>
              <w:ind w:left="334"/>
              <w:rPr>
                <w:sz w:val="16"/>
              </w:rPr>
            </w:pPr>
            <w:r>
              <w:rPr>
                <w:color w:val="231F20"/>
                <w:w w:val="105"/>
                <w:sz w:val="16"/>
              </w:rPr>
              <w:t>Foundations of Business, Part 1</w:t>
            </w:r>
          </w:p>
        </w:tc>
        <w:tc>
          <w:tcPr>
            <w:tcW w:w="471" w:type="dxa"/>
          </w:tcPr>
          <w:p>
            <w:pPr>
              <w:pStyle w:val="TableParagraph"/>
              <w:spacing w:before="17"/>
              <w:ind w:left="0" w:right="16"/>
              <w:jc w:val="right"/>
              <w:rPr>
                <w:b/>
                <w:sz w:val="16"/>
              </w:rPr>
            </w:pPr>
            <w:r>
              <w:rPr>
                <w:b/>
                <w:color w:val="231F20"/>
                <w:w w:val="90"/>
                <w:sz w:val="16"/>
              </w:rPr>
              <w:t>Hours</w:t>
            </w:r>
          </w:p>
          <w:p>
            <w:pPr>
              <w:pStyle w:val="TableParagraph"/>
              <w:spacing w:before="76"/>
              <w:ind w:left="0" w:right="16"/>
              <w:jc w:val="right"/>
              <w:rPr>
                <w:sz w:val="16"/>
              </w:rPr>
            </w:pPr>
            <w:r>
              <w:rPr>
                <w:color w:val="231F20"/>
                <w:w w:val="101"/>
                <w:sz w:val="16"/>
              </w:rPr>
              <w:t>2</w:t>
            </w:r>
          </w:p>
        </w:tc>
      </w:tr>
      <w:tr>
        <w:trPr>
          <w:trHeight w:val="260" w:hRule="atLeast"/>
        </w:trPr>
        <w:tc>
          <w:tcPr>
            <w:tcW w:w="1009" w:type="dxa"/>
            <w:shd w:val="clear" w:color="auto" w:fill="E6E7E8"/>
          </w:tcPr>
          <w:p>
            <w:pPr>
              <w:pStyle w:val="TableParagraph"/>
              <w:rPr>
                <w:sz w:val="16"/>
              </w:rPr>
            </w:pPr>
            <w:r>
              <w:rPr>
                <w:color w:val="231F20"/>
                <w:sz w:val="16"/>
              </w:rPr>
              <w:t>MBA 601</w:t>
            </w:r>
          </w:p>
        </w:tc>
        <w:tc>
          <w:tcPr>
            <w:tcW w:w="3811" w:type="dxa"/>
            <w:shd w:val="clear" w:color="auto" w:fill="E6E7E8"/>
          </w:tcPr>
          <w:p>
            <w:pPr>
              <w:pStyle w:val="TableParagraph"/>
              <w:ind w:left="334"/>
              <w:rPr>
                <w:sz w:val="16"/>
              </w:rPr>
            </w:pPr>
            <w:r>
              <w:rPr>
                <w:color w:val="231F20"/>
                <w:w w:val="105"/>
                <w:sz w:val="16"/>
              </w:rPr>
              <w:t>Foundations of Business, Part 2</w:t>
            </w:r>
          </w:p>
        </w:tc>
        <w:tc>
          <w:tcPr>
            <w:tcW w:w="471" w:type="dxa"/>
            <w:shd w:val="clear" w:color="auto" w:fill="E6E7E8"/>
          </w:tcPr>
          <w:p>
            <w:pPr>
              <w:pStyle w:val="TableParagraph"/>
              <w:ind w:left="0" w:right="16"/>
              <w:jc w:val="right"/>
              <w:rPr>
                <w:sz w:val="16"/>
              </w:rPr>
            </w:pPr>
            <w:r>
              <w:rPr>
                <w:color w:val="231F20"/>
                <w:w w:val="101"/>
                <w:sz w:val="16"/>
              </w:rPr>
              <w:t>2</w:t>
            </w:r>
          </w:p>
        </w:tc>
      </w:tr>
      <w:tr>
        <w:trPr>
          <w:trHeight w:val="480" w:hRule="atLeast"/>
        </w:trPr>
        <w:tc>
          <w:tcPr>
            <w:tcW w:w="1009" w:type="dxa"/>
          </w:tcPr>
          <w:p>
            <w:pPr>
              <w:pStyle w:val="TableParagraph"/>
              <w:rPr>
                <w:sz w:val="16"/>
              </w:rPr>
            </w:pPr>
            <w:r>
              <w:rPr>
                <w:color w:val="231F20"/>
                <w:sz w:val="16"/>
              </w:rPr>
              <w:t>AC 642</w:t>
            </w:r>
          </w:p>
        </w:tc>
        <w:tc>
          <w:tcPr>
            <w:tcW w:w="3811" w:type="dxa"/>
          </w:tcPr>
          <w:p>
            <w:pPr>
              <w:pStyle w:val="TableParagraph"/>
              <w:ind w:left="334"/>
              <w:rPr>
                <w:sz w:val="16"/>
              </w:rPr>
            </w:pPr>
            <w:r>
              <w:rPr>
                <w:color w:val="231F20"/>
                <w:w w:val="105"/>
                <w:sz w:val="16"/>
              </w:rPr>
              <w:t>Accounting Information for Strategic Decision</w:t>
            </w:r>
          </w:p>
          <w:p>
            <w:pPr>
              <w:pStyle w:val="TableParagraph"/>
              <w:spacing w:before="36"/>
              <w:ind w:left="334"/>
              <w:rPr>
                <w:sz w:val="16"/>
              </w:rPr>
            </w:pPr>
            <w:r>
              <w:rPr>
                <w:color w:val="231F20"/>
                <w:w w:val="105"/>
                <w:sz w:val="16"/>
              </w:rPr>
              <w:t>Making</w:t>
            </w:r>
          </w:p>
        </w:tc>
        <w:tc>
          <w:tcPr>
            <w:tcW w:w="471" w:type="dxa"/>
          </w:tcPr>
          <w:p>
            <w:pPr>
              <w:pStyle w:val="TableParagraph"/>
              <w:ind w:left="0" w:right="16"/>
              <w:jc w:val="right"/>
              <w:rPr>
                <w:sz w:val="16"/>
              </w:rPr>
            </w:pPr>
            <w:r>
              <w:rPr>
                <w:color w:val="231F20"/>
                <w:w w:val="101"/>
                <w:sz w:val="16"/>
              </w:rPr>
              <w:t>2</w:t>
            </w:r>
          </w:p>
        </w:tc>
      </w:tr>
      <w:tr>
        <w:trPr>
          <w:trHeight w:val="480" w:hRule="atLeast"/>
        </w:trPr>
        <w:tc>
          <w:tcPr>
            <w:tcW w:w="1009" w:type="dxa"/>
            <w:shd w:val="clear" w:color="auto" w:fill="E6E7E8"/>
          </w:tcPr>
          <w:p>
            <w:pPr>
              <w:pStyle w:val="TableParagraph"/>
              <w:rPr>
                <w:sz w:val="16"/>
              </w:rPr>
            </w:pPr>
            <w:r>
              <w:rPr>
                <w:color w:val="231F20"/>
                <w:sz w:val="16"/>
              </w:rPr>
              <w:t>CIS 622</w:t>
            </w:r>
          </w:p>
        </w:tc>
        <w:tc>
          <w:tcPr>
            <w:tcW w:w="3811" w:type="dxa"/>
            <w:shd w:val="clear" w:color="auto" w:fill="E6E7E8"/>
          </w:tcPr>
          <w:p>
            <w:pPr>
              <w:pStyle w:val="TableParagraph"/>
              <w:ind w:left="334"/>
              <w:rPr>
                <w:sz w:val="16"/>
              </w:rPr>
            </w:pPr>
            <w:r>
              <w:rPr>
                <w:color w:val="231F20"/>
                <w:sz w:val="16"/>
              </w:rPr>
              <w:t>Information Systems Design and Project</w:t>
            </w:r>
          </w:p>
          <w:p>
            <w:pPr>
              <w:pStyle w:val="TableParagraph"/>
              <w:spacing w:before="36"/>
              <w:ind w:left="334"/>
              <w:rPr>
                <w:sz w:val="16"/>
              </w:rPr>
            </w:pPr>
            <w:r>
              <w:rPr>
                <w:color w:val="231F20"/>
                <w:sz w:val="16"/>
              </w:rPr>
              <w:t>Management</w:t>
            </w:r>
          </w:p>
        </w:tc>
        <w:tc>
          <w:tcPr>
            <w:tcW w:w="471" w:type="dxa"/>
            <w:shd w:val="clear" w:color="auto" w:fill="E6E7E8"/>
          </w:tcPr>
          <w:p>
            <w:pPr>
              <w:pStyle w:val="TableParagraph"/>
              <w:ind w:left="0" w:right="16"/>
              <w:jc w:val="right"/>
              <w:rPr>
                <w:sz w:val="16"/>
              </w:rPr>
            </w:pPr>
            <w:r>
              <w:rPr>
                <w:color w:val="231F20"/>
                <w:w w:val="101"/>
                <w:sz w:val="16"/>
              </w:rPr>
              <w:t>2</w:t>
            </w:r>
          </w:p>
        </w:tc>
      </w:tr>
      <w:tr>
        <w:trPr>
          <w:trHeight w:val="260" w:hRule="atLeast"/>
        </w:trPr>
        <w:tc>
          <w:tcPr>
            <w:tcW w:w="1009" w:type="dxa"/>
          </w:tcPr>
          <w:p>
            <w:pPr>
              <w:pStyle w:val="TableParagraph"/>
              <w:rPr>
                <w:sz w:val="16"/>
              </w:rPr>
            </w:pPr>
            <w:r>
              <w:rPr>
                <w:color w:val="231F20"/>
                <w:sz w:val="16"/>
              </w:rPr>
              <w:t>EC 692</w:t>
            </w:r>
          </w:p>
        </w:tc>
        <w:tc>
          <w:tcPr>
            <w:tcW w:w="3811" w:type="dxa"/>
          </w:tcPr>
          <w:p>
            <w:pPr>
              <w:pStyle w:val="TableParagraph"/>
              <w:ind w:left="334"/>
              <w:rPr>
                <w:sz w:val="16"/>
              </w:rPr>
            </w:pPr>
            <w:r>
              <w:rPr>
                <w:color w:val="231F20"/>
                <w:w w:val="105"/>
                <w:sz w:val="16"/>
              </w:rPr>
              <w:t>Strategic</w:t>
            </w:r>
            <w:r>
              <w:rPr>
                <w:color w:val="231F20"/>
                <w:spacing w:val="-25"/>
                <w:w w:val="105"/>
                <w:sz w:val="16"/>
              </w:rPr>
              <w:t> </w:t>
            </w:r>
            <w:r>
              <w:rPr>
                <w:color w:val="231F20"/>
                <w:w w:val="105"/>
                <w:sz w:val="16"/>
              </w:rPr>
              <w:t>Microeconomic</w:t>
            </w:r>
            <w:r>
              <w:rPr>
                <w:color w:val="231F20"/>
                <w:spacing w:val="-25"/>
                <w:w w:val="105"/>
                <w:sz w:val="16"/>
              </w:rPr>
              <w:t> </w:t>
            </w:r>
            <w:r>
              <w:rPr>
                <w:color w:val="231F20"/>
                <w:w w:val="105"/>
                <w:sz w:val="16"/>
              </w:rPr>
              <w:t>Analysis</w:t>
            </w:r>
            <w:r>
              <w:rPr>
                <w:color w:val="231F20"/>
                <w:spacing w:val="-25"/>
                <w:w w:val="105"/>
                <w:sz w:val="16"/>
              </w:rPr>
              <w:t> </w:t>
            </w:r>
            <w:r>
              <w:rPr>
                <w:color w:val="231F20"/>
                <w:w w:val="105"/>
                <w:sz w:val="16"/>
              </w:rPr>
              <w:t>for</w:t>
            </w:r>
            <w:r>
              <w:rPr>
                <w:color w:val="231F20"/>
                <w:spacing w:val="-25"/>
                <w:w w:val="105"/>
                <w:sz w:val="16"/>
              </w:rPr>
              <w:t> </w:t>
            </w:r>
            <w:r>
              <w:rPr>
                <w:color w:val="231F20"/>
                <w:w w:val="105"/>
                <w:sz w:val="16"/>
              </w:rPr>
              <w:t>Managers</w:t>
            </w:r>
          </w:p>
        </w:tc>
        <w:tc>
          <w:tcPr>
            <w:tcW w:w="471" w:type="dxa"/>
          </w:tcPr>
          <w:p>
            <w:pPr>
              <w:pStyle w:val="TableParagraph"/>
              <w:ind w:left="0" w:right="16"/>
              <w:jc w:val="right"/>
              <w:rPr>
                <w:sz w:val="16"/>
              </w:rPr>
            </w:pPr>
            <w:r>
              <w:rPr>
                <w:color w:val="231F20"/>
                <w:w w:val="101"/>
                <w:sz w:val="16"/>
              </w:rPr>
              <w:t>2</w:t>
            </w:r>
          </w:p>
        </w:tc>
      </w:tr>
      <w:tr>
        <w:trPr>
          <w:trHeight w:val="260" w:hRule="atLeast"/>
        </w:trPr>
        <w:tc>
          <w:tcPr>
            <w:tcW w:w="1009" w:type="dxa"/>
            <w:shd w:val="clear" w:color="auto" w:fill="E6E7E8"/>
          </w:tcPr>
          <w:p>
            <w:pPr>
              <w:pStyle w:val="TableParagraph"/>
              <w:rPr>
                <w:sz w:val="16"/>
              </w:rPr>
            </w:pPr>
            <w:r>
              <w:rPr>
                <w:color w:val="231F20"/>
                <w:sz w:val="16"/>
              </w:rPr>
              <w:t>EMB 602</w:t>
            </w:r>
          </w:p>
        </w:tc>
        <w:tc>
          <w:tcPr>
            <w:tcW w:w="3811" w:type="dxa"/>
            <w:shd w:val="clear" w:color="auto" w:fill="E6E7E8"/>
          </w:tcPr>
          <w:p>
            <w:pPr>
              <w:pStyle w:val="TableParagraph"/>
              <w:ind w:left="334"/>
              <w:rPr>
                <w:sz w:val="16"/>
              </w:rPr>
            </w:pPr>
            <w:r>
              <w:rPr>
                <w:color w:val="231F20"/>
                <w:w w:val="105"/>
                <w:sz w:val="16"/>
              </w:rPr>
              <w:t>Management Mentoring</w:t>
            </w:r>
          </w:p>
        </w:tc>
        <w:tc>
          <w:tcPr>
            <w:tcW w:w="471" w:type="dxa"/>
            <w:shd w:val="clear" w:color="auto" w:fill="E6E7E8"/>
          </w:tcPr>
          <w:p>
            <w:pPr>
              <w:pStyle w:val="TableParagraph"/>
              <w:ind w:left="0" w:right="16"/>
              <w:jc w:val="right"/>
              <w:rPr>
                <w:sz w:val="16"/>
              </w:rPr>
            </w:pPr>
            <w:r>
              <w:rPr>
                <w:color w:val="231F20"/>
                <w:w w:val="101"/>
                <w:sz w:val="16"/>
              </w:rPr>
              <w:t>1</w:t>
            </w:r>
          </w:p>
        </w:tc>
      </w:tr>
      <w:tr>
        <w:trPr>
          <w:trHeight w:val="260" w:hRule="atLeast"/>
        </w:trPr>
        <w:tc>
          <w:tcPr>
            <w:tcW w:w="1009" w:type="dxa"/>
          </w:tcPr>
          <w:p>
            <w:pPr>
              <w:pStyle w:val="TableParagraph"/>
              <w:rPr>
                <w:sz w:val="16"/>
              </w:rPr>
            </w:pPr>
            <w:r>
              <w:rPr>
                <w:color w:val="231F20"/>
                <w:sz w:val="16"/>
              </w:rPr>
              <w:t>EMB 603</w:t>
            </w:r>
          </w:p>
        </w:tc>
        <w:tc>
          <w:tcPr>
            <w:tcW w:w="3811" w:type="dxa"/>
          </w:tcPr>
          <w:p>
            <w:pPr>
              <w:pStyle w:val="TableParagraph"/>
              <w:ind w:left="334"/>
              <w:rPr>
                <w:sz w:val="16"/>
              </w:rPr>
            </w:pPr>
            <w:r>
              <w:rPr>
                <w:color w:val="231F20"/>
                <w:sz w:val="16"/>
              </w:rPr>
              <w:t>Corporate Governance</w:t>
            </w:r>
          </w:p>
        </w:tc>
        <w:tc>
          <w:tcPr>
            <w:tcW w:w="471" w:type="dxa"/>
          </w:tcPr>
          <w:p>
            <w:pPr>
              <w:pStyle w:val="TableParagraph"/>
              <w:ind w:left="0" w:right="16"/>
              <w:jc w:val="right"/>
              <w:rPr>
                <w:sz w:val="16"/>
              </w:rPr>
            </w:pPr>
            <w:r>
              <w:rPr>
                <w:color w:val="231F20"/>
                <w:w w:val="101"/>
                <w:sz w:val="16"/>
              </w:rPr>
              <w:t>1</w:t>
            </w:r>
          </w:p>
        </w:tc>
      </w:tr>
      <w:tr>
        <w:trPr>
          <w:trHeight w:val="260" w:hRule="atLeast"/>
        </w:trPr>
        <w:tc>
          <w:tcPr>
            <w:tcW w:w="1009" w:type="dxa"/>
            <w:shd w:val="clear" w:color="auto" w:fill="E6E7E8"/>
          </w:tcPr>
          <w:p>
            <w:pPr>
              <w:pStyle w:val="TableParagraph"/>
              <w:rPr>
                <w:sz w:val="16"/>
              </w:rPr>
            </w:pPr>
            <w:r>
              <w:rPr>
                <w:color w:val="231F20"/>
                <w:sz w:val="16"/>
              </w:rPr>
              <w:t>EMB 606</w:t>
            </w:r>
          </w:p>
        </w:tc>
        <w:tc>
          <w:tcPr>
            <w:tcW w:w="3811" w:type="dxa"/>
            <w:shd w:val="clear" w:color="auto" w:fill="E6E7E8"/>
          </w:tcPr>
          <w:p>
            <w:pPr>
              <w:pStyle w:val="TableParagraph"/>
              <w:ind w:left="334"/>
              <w:rPr>
                <w:sz w:val="16"/>
              </w:rPr>
            </w:pPr>
            <w:r>
              <w:rPr>
                <w:color w:val="231F20"/>
                <w:w w:val="105"/>
                <w:sz w:val="16"/>
              </w:rPr>
              <w:t>Special Topics in Business</w:t>
            </w:r>
          </w:p>
        </w:tc>
        <w:tc>
          <w:tcPr>
            <w:tcW w:w="471" w:type="dxa"/>
            <w:shd w:val="clear" w:color="auto" w:fill="E6E7E8"/>
          </w:tcPr>
          <w:p>
            <w:pPr>
              <w:pStyle w:val="TableParagraph"/>
              <w:ind w:left="0" w:right="16"/>
              <w:jc w:val="right"/>
              <w:rPr>
                <w:sz w:val="16"/>
              </w:rPr>
            </w:pPr>
            <w:r>
              <w:rPr>
                <w:color w:val="231F20"/>
                <w:w w:val="101"/>
                <w:sz w:val="16"/>
              </w:rPr>
              <w:t>3</w:t>
            </w:r>
          </w:p>
        </w:tc>
      </w:tr>
      <w:tr>
        <w:trPr>
          <w:trHeight w:val="480" w:hRule="atLeast"/>
        </w:trPr>
        <w:tc>
          <w:tcPr>
            <w:tcW w:w="1009" w:type="dxa"/>
          </w:tcPr>
          <w:p>
            <w:pPr>
              <w:pStyle w:val="TableParagraph"/>
              <w:rPr>
                <w:sz w:val="16"/>
              </w:rPr>
            </w:pPr>
            <w:r>
              <w:rPr>
                <w:color w:val="231F20"/>
                <w:sz w:val="16"/>
              </w:rPr>
              <w:t>EMB 612</w:t>
            </w:r>
          </w:p>
        </w:tc>
        <w:tc>
          <w:tcPr>
            <w:tcW w:w="3811" w:type="dxa"/>
          </w:tcPr>
          <w:p>
            <w:pPr>
              <w:pStyle w:val="TableParagraph"/>
              <w:ind w:left="334"/>
              <w:rPr>
                <w:sz w:val="16"/>
              </w:rPr>
            </w:pPr>
            <w:r>
              <w:rPr>
                <w:color w:val="231F20"/>
                <w:sz w:val="16"/>
              </w:rPr>
              <w:t>Business Ethics and Responsibility in a Global</w:t>
            </w:r>
          </w:p>
          <w:p>
            <w:pPr>
              <w:pStyle w:val="TableParagraph"/>
              <w:spacing w:before="36"/>
              <w:ind w:left="334"/>
              <w:rPr>
                <w:sz w:val="16"/>
              </w:rPr>
            </w:pPr>
            <w:r>
              <w:rPr>
                <w:color w:val="231F20"/>
                <w:sz w:val="16"/>
              </w:rPr>
              <w:t>Economy</w:t>
            </w:r>
          </w:p>
        </w:tc>
        <w:tc>
          <w:tcPr>
            <w:tcW w:w="471" w:type="dxa"/>
          </w:tcPr>
          <w:p>
            <w:pPr>
              <w:pStyle w:val="TableParagraph"/>
              <w:ind w:left="0" w:right="16"/>
              <w:jc w:val="right"/>
              <w:rPr>
                <w:sz w:val="16"/>
              </w:rPr>
            </w:pPr>
            <w:r>
              <w:rPr>
                <w:color w:val="231F20"/>
                <w:w w:val="101"/>
                <w:sz w:val="16"/>
              </w:rPr>
              <w:t>2</w:t>
            </w:r>
          </w:p>
        </w:tc>
      </w:tr>
      <w:tr>
        <w:trPr>
          <w:trHeight w:val="480" w:hRule="atLeast"/>
        </w:trPr>
        <w:tc>
          <w:tcPr>
            <w:tcW w:w="1009" w:type="dxa"/>
            <w:shd w:val="clear" w:color="auto" w:fill="E6E7E8"/>
          </w:tcPr>
          <w:p>
            <w:pPr>
              <w:pStyle w:val="TableParagraph"/>
              <w:rPr>
                <w:sz w:val="16"/>
              </w:rPr>
            </w:pPr>
            <w:r>
              <w:rPr>
                <w:color w:val="231F20"/>
                <w:sz w:val="16"/>
              </w:rPr>
              <w:t>EMB 680</w:t>
            </w:r>
          </w:p>
        </w:tc>
        <w:tc>
          <w:tcPr>
            <w:tcW w:w="3811" w:type="dxa"/>
            <w:shd w:val="clear" w:color="auto" w:fill="E6E7E8"/>
          </w:tcPr>
          <w:p>
            <w:pPr>
              <w:pStyle w:val="TableParagraph"/>
              <w:ind w:left="334"/>
              <w:rPr>
                <w:sz w:val="16"/>
              </w:rPr>
            </w:pPr>
            <w:r>
              <w:rPr>
                <w:color w:val="231F20"/>
                <w:sz w:val="16"/>
              </w:rPr>
              <w:t>Career Management and Professional</w:t>
            </w:r>
          </w:p>
          <w:p>
            <w:pPr>
              <w:pStyle w:val="TableParagraph"/>
              <w:spacing w:before="36"/>
              <w:ind w:left="334"/>
              <w:rPr>
                <w:sz w:val="16"/>
              </w:rPr>
            </w:pPr>
            <w:r>
              <w:rPr>
                <w:color w:val="231F20"/>
                <w:sz w:val="16"/>
              </w:rPr>
              <w:t>Development</w:t>
            </w:r>
          </w:p>
        </w:tc>
        <w:tc>
          <w:tcPr>
            <w:tcW w:w="471" w:type="dxa"/>
            <w:shd w:val="clear" w:color="auto" w:fill="E6E7E8"/>
          </w:tcPr>
          <w:p>
            <w:pPr>
              <w:pStyle w:val="TableParagraph"/>
              <w:ind w:left="0" w:right="16"/>
              <w:jc w:val="right"/>
              <w:rPr>
                <w:sz w:val="16"/>
              </w:rPr>
            </w:pPr>
            <w:r>
              <w:rPr>
                <w:color w:val="231F20"/>
                <w:w w:val="101"/>
                <w:sz w:val="16"/>
              </w:rPr>
              <w:t>1</w:t>
            </w:r>
          </w:p>
        </w:tc>
      </w:tr>
      <w:tr>
        <w:trPr>
          <w:trHeight w:val="260" w:hRule="atLeast"/>
        </w:trPr>
        <w:tc>
          <w:tcPr>
            <w:tcW w:w="1009" w:type="dxa"/>
          </w:tcPr>
          <w:p>
            <w:pPr>
              <w:pStyle w:val="TableParagraph"/>
              <w:rPr>
                <w:sz w:val="16"/>
              </w:rPr>
            </w:pPr>
            <w:r>
              <w:rPr>
                <w:color w:val="231F20"/>
                <w:sz w:val="16"/>
              </w:rPr>
              <w:t>EMB 682</w:t>
            </w:r>
          </w:p>
        </w:tc>
        <w:tc>
          <w:tcPr>
            <w:tcW w:w="3811" w:type="dxa"/>
          </w:tcPr>
          <w:p>
            <w:pPr>
              <w:pStyle w:val="TableParagraph"/>
              <w:ind w:left="334"/>
              <w:rPr>
                <w:sz w:val="16"/>
              </w:rPr>
            </w:pPr>
            <w:r>
              <w:rPr>
                <w:color w:val="231F20"/>
                <w:sz w:val="16"/>
              </w:rPr>
              <w:t>Global Business</w:t>
            </w:r>
          </w:p>
        </w:tc>
        <w:tc>
          <w:tcPr>
            <w:tcW w:w="471" w:type="dxa"/>
          </w:tcPr>
          <w:p>
            <w:pPr>
              <w:pStyle w:val="TableParagraph"/>
              <w:ind w:left="0" w:right="16"/>
              <w:jc w:val="right"/>
              <w:rPr>
                <w:sz w:val="16"/>
              </w:rPr>
            </w:pPr>
            <w:r>
              <w:rPr>
                <w:color w:val="231F20"/>
                <w:w w:val="101"/>
                <w:sz w:val="16"/>
              </w:rPr>
              <w:t>2</w:t>
            </w:r>
          </w:p>
        </w:tc>
      </w:tr>
      <w:tr>
        <w:trPr>
          <w:trHeight w:val="260" w:hRule="atLeast"/>
        </w:trPr>
        <w:tc>
          <w:tcPr>
            <w:tcW w:w="1009" w:type="dxa"/>
            <w:shd w:val="clear" w:color="auto" w:fill="E6E7E8"/>
          </w:tcPr>
          <w:p>
            <w:pPr>
              <w:pStyle w:val="TableParagraph"/>
              <w:rPr>
                <w:sz w:val="16"/>
              </w:rPr>
            </w:pPr>
            <w:r>
              <w:rPr>
                <w:color w:val="231F20"/>
                <w:sz w:val="16"/>
              </w:rPr>
              <w:t>FI 632</w:t>
            </w:r>
          </w:p>
        </w:tc>
        <w:tc>
          <w:tcPr>
            <w:tcW w:w="3811" w:type="dxa"/>
            <w:shd w:val="clear" w:color="auto" w:fill="E6E7E8"/>
          </w:tcPr>
          <w:p>
            <w:pPr>
              <w:pStyle w:val="TableParagraph"/>
              <w:ind w:left="334"/>
              <w:rPr>
                <w:sz w:val="16"/>
              </w:rPr>
            </w:pPr>
            <w:r>
              <w:rPr>
                <w:color w:val="231F20"/>
                <w:sz w:val="16"/>
              </w:rPr>
              <w:t>Corporate Financial Strategy</w:t>
            </w:r>
          </w:p>
        </w:tc>
        <w:tc>
          <w:tcPr>
            <w:tcW w:w="471" w:type="dxa"/>
            <w:shd w:val="clear" w:color="auto" w:fill="E6E7E8"/>
          </w:tcPr>
          <w:p>
            <w:pPr>
              <w:pStyle w:val="TableParagraph"/>
              <w:ind w:left="0" w:right="16"/>
              <w:jc w:val="right"/>
              <w:rPr>
                <w:sz w:val="16"/>
              </w:rPr>
            </w:pPr>
            <w:r>
              <w:rPr>
                <w:color w:val="231F20"/>
                <w:w w:val="101"/>
                <w:sz w:val="16"/>
              </w:rPr>
              <w:t>2</w:t>
            </w:r>
          </w:p>
        </w:tc>
      </w:tr>
      <w:tr>
        <w:trPr>
          <w:trHeight w:val="260" w:hRule="atLeast"/>
        </w:trPr>
        <w:tc>
          <w:tcPr>
            <w:tcW w:w="1009" w:type="dxa"/>
          </w:tcPr>
          <w:p>
            <w:pPr>
              <w:pStyle w:val="TableParagraph"/>
              <w:rPr>
                <w:sz w:val="16"/>
              </w:rPr>
            </w:pPr>
            <w:r>
              <w:rPr>
                <w:color w:val="231F20"/>
                <w:sz w:val="16"/>
              </w:rPr>
              <w:t>MG 585</w:t>
            </w:r>
          </w:p>
        </w:tc>
        <w:tc>
          <w:tcPr>
            <w:tcW w:w="3811" w:type="dxa"/>
          </w:tcPr>
          <w:p>
            <w:pPr>
              <w:pStyle w:val="TableParagraph"/>
              <w:ind w:left="334"/>
              <w:rPr>
                <w:sz w:val="16"/>
              </w:rPr>
            </w:pPr>
            <w:r>
              <w:rPr>
                <w:color w:val="231F20"/>
                <w:w w:val="105"/>
                <w:sz w:val="16"/>
              </w:rPr>
              <w:t>Project Management</w:t>
            </w:r>
          </w:p>
        </w:tc>
        <w:tc>
          <w:tcPr>
            <w:tcW w:w="471" w:type="dxa"/>
          </w:tcPr>
          <w:p>
            <w:pPr>
              <w:pStyle w:val="TableParagraph"/>
              <w:ind w:left="0" w:right="16"/>
              <w:jc w:val="right"/>
              <w:rPr>
                <w:sz w:val="16"/>
              </w:rPr>
            </w:pPr>
            <w:r>
              <w:rPr>
                <w:color w:val="231F20"/>
                <w:w w:val="101"/>
                <w:sz w:val="16"/>
              </w:rPr>
              <w:t>3</w:t>
            </w:r>
          </w:p>
        </w:tc>
      </w:tr>
      <w:tr>
        <w:trPr>
          <w:trHeight w:val="260" w:hRule="atLeast"/>
        </w:trPr>
        <w:tc>
          <w:tcPr>
            <w:tcW w:w="1009" w:type="dxa"/>
            <w:shd w:val="clear" w:color="auto" w:fill="E6E7E8"/>
          </w:tcPr>
          <w:p>
            <w:pPr>
              <w:pStyle w:val="TableParagraph"/>
              <w:rPr>
                <w:sz w:val="16"/>
              </w:rPr>
            </w:pPr>
            <w:r>
              <w:rPr>
                <w:color w:val="231F20"/>
                <w:sz w:val="16"/>
              </w:rPr>
              <w:t>MG 602</w:t>
            </w:r>
          </w:p>
        </w:tc>
        <w:tc>
          <w:tcPr>
            <w:tcW w:w="3811" w:type="dxa"/>
            <w:shd w:val="clear" w:color="auto" w:fill="E6E7E8"/>
          </w:tcPr>
          <w:p>
            <w:pPr>
              <w:pStyle w:val="TableParagraph"/>
              <w:ind w:left="334"/>
              <w:rPr>
                <w:sz w:val="16"/>
              </w:rPr>
            </w:pPr>
            <w:r>
              <w:rPr>
                <w:color w:val="231F20"/>
                <w:sz w:val="16"/>
              </w:rPr>
              <w:t>Leadership and MBA Essentials</w:t>
            </w:r>
          </w:p>
        </w:tc>
        <w:tc>
          <w:tcPr>
            <w:tcW w:w="471" w:type="dxa"/>
            <w:shd w:val="clear" w:color="auto" w:fill="E6E7E8"/>
          </w:tcPr>
          <w:p>
            <w:pPr>
              <w:pStyle w:val="TableParagraph"/>
              <w:ind w:left="0" w:right="16"/>
              <w:jc w:val="right"/>
              <w:rPr>
                <w:sz w:val="16"/>
              </w:rPr>
            </w:pPr>
            <w:r>
              <w:rPr>
                <w:color w:val="231F20"/>
                <w:w w:val="101"/>
                <w:sz w:val="16"/>
              </w:rPr>
              <w:t>2</w:t>
            </w:r>
          </w:p>
        </w:tc>
      </w:tr>
      <w:tr>
        <w:trPr>
          <w:trHeight w:val="260" w:hRule="atLeast"/>
        </w:trPr>
        <w:tc>
          <w:tcPr>
            <w:tcW w:w="1009" w:type="dxa"/>
          </w:tcPr>
          <w:p>
            <w:pPr>
              <w:pStyle w:val="TableParagraph"/>
              <w:rPr>
                <w:sz w:val="16"/>
              </w:rPr>
            </w:pPr>
            <w:r>
              <w:rPr>
                <w:color w:val="231F20"/>
                <w:sz w:val="16"/>
              </w:rPr>
              <w:t>MG 640</w:t>
            </w:r>
          </w:p>
        </w:tc>
        <w:tc>
          <w:tcPr>
            <w:tcW w:w="3811" w:type="dxa"/>
          </w:tcPr>
          <w:p>
            <w:pPr>
              <w:pStyle w:val="TableParagraph"/>
              <w:ind w:left="334"/>
              <w:rPr>
                <w:sz w:val="16"/>
              </w:rPr>
            </w:pPr>
            <w:r>
              <w:rPr>
                <w:color w:val="231F20"/>
                <w:w w:val="105"/>
                <w:sz w:val="16"/>
              </w:rPr>
              <w:t>Management Policy</w:t>
            </w:r>
          </w:p>
        </w:tc>
        <w:tc>
          <w:tcPr>
            <w:tcW w:w="471" w:type="dxa"/>
          </w:tcPr>
          <w:p>
            <w:pPr>
              <w:pStyle w:val="TableParagraph"/>
              <w:ind w:left="0" w:right="16"/>
              <w:jc w:val="right"/>
              <w:rPr>
                <w:sz w:val="16"/>
              </w:rPr>
            </w:pPr>
            <w:r>
              <w:rPr>
                <w:color w:val="231F20"/>
                <w:w w:val="101"/>
                <w:sz w:val="16"/>
              </w:rPr>
              <w:t>3</w:t>
            </w:r>
          </w:p>
        </w:tc>
      </w:tr>
      <w:tr>
        <w:trPr>
          <w:trHeight w:val="260" w:hRule="atLeast"/>
        </w:trPr>
        <w:tc>
          <w:tcPr>
            <w:tcW w:w="1009" w:type="dxa"/>
            <w:shd w:val="clear" w:color="auto" w:fill="E6E7E8"/>
          </w:tcPr>
          <w:p>
            <w:pPr>
              <w:pStyle w:val="TableParagraph"/>
              <w:rPr>
                <w:sz w:val="16"/>
              </w:rPr>
            </w:pPr>
            <w:r>
              <w:rPr>
                <w:color w:val="231F20"/>
                <w:sz w:val="16"/>
              </w:rPr>
              <w:t>MK 672</w:t>
            </w:r>
          </w:p>
        </w:tc>
        <w:tc>
          <w:tcPr>
            <w:tcW w:w="3811" w:type="dxa"/>
            <w:shd w:val="clear" w:color="auto" w:fill="E6E7E8"/>
          </w:tcPr>
          <w:p>
            <w:pPr>
              <w:pStyle w:val="TableParagraph"/>
              <w:ind w:left="334"/>
              <w:rPr>
                <w:sz w:val="16"/>
              </w:rPr>
            </w:pPr>
            <w:r>
              <w:rPr>
                <w:color w:val="231F20"/>
                <w:w w:val="105"/>
                <w:sz w:val="16"/>
              </w:rPr>
              <w:t>Strategic Marketing Analysis</w:t>
            </w:r>
          </w:p>
        </w:tc>
        <w:tc>
          <w:tcPr>
            <w:tcW w:w="471" w:type="dxa"/>
            <w:shd w:val="clear" w:color="auto" w:fill="E6E7E8"/>
          </w:tcPr>
          <w:p>
            <w:pPr>
              <w:pStyle w:val="TableParagraph"/>
              <w:ind w:left="0" w:right="16"/>
              <w:jc w:val="right"/>
              <w:rPr>
                <w:sz w:val="16"/>
              </w:rPr>
            </w:pPr>
            <w:r>
              <w:rPr>
                <w:color w:val="231F20"/>
                <w:w w:val="101"/>
                <w:sz w:val="16"/>
              </w:rPr>
              <w:t>2</w:t>
            </w:r>
          </w:p>
        </w:tc>
      </w:tr>
    </w:tbl>
    <w:p>
      <w:pPr>
        <w:pStyle w:val="BodyText"/>
        <w:tabs>
          <w:tab w:pos="1482" w:val="left" w:leader="none"/>
          <w:tab w:pos="5412" w:val="right" w:leader="none"/>
        </w:tabs>
        <w:spacing w:before="223"/>
        <w:ind w:left="160"/>
      </w:pPr>
      <w:r>
        <w:rPr/>
        <w:br w:type="column"/>
      </w:r>
      <w:r>
        <w:rPr>
          <w:color w:val="231F20"/>
          <w:w w:val="105"/>
        </w:rPr>
        <w:t>QM</w:t>
      </w:r>
      <w:r>
        <w:rPr>
          <w:color w:val="231F20"/>
          <w:spacing w:val="-18"/>
          <w:w w:val="105"/>
        </w:rPr>
        <w:t> </w:t>
      </w:r>
      <w:r>
        <w:rPr>
          <w:color w:val="231F20"/>
          <w:w w:val="105"/>
        </w:rPr>
        <w:t>662</w:t>
        <w:tab/>
        <w:t>Analytical</w:t>
      </w:r>
      <w:r>
        <w:rPr>
          <w:color w:val="231F20"/>
          <w:spacing w:val="-13"/>
          <w:w w:val="105"/>
        </w:rPr>
        <w:t> </w:t>
      </w:r>
      <w:r>
        <w:rPr>
          <w:color w:val="231F20"/>
          <w:w w:val="105"/>
        </w:rPr>
        <w:t>Tools</w:t>
      </w:r>
      <w:r>
        <w:rPr>
          <w:color w:val="231F20"/>
          <w:spacing w:val="-13"/>
          <w:w w:val="105"/>
        </w:rPr>
        <w:t> </w:t>
      </w:r>
      <w:r>
        <w:rPr>
          <w:color w:val="231F20"/>
          <w:w w:val="105"/>
        </w:rPr>
        <w:t>for</w:t>
      </w:r>
      <w:r>
        <w:rPr>
          <w:color w:val="231F20"/>
          <w:spacing w:val="-13"/>
          <w:w w:val="105"/>
        </w:rPr>
        <w:t> </w:t>
      </w:r>
      <w:r>
        <w:rPr>
          <w:color w:val="231F20"/>
          <w:w w:val="105"/>
        </w:rPr>
        <w:t>Strategic</w:t>
      </w:r>
      <w:r>
        <w:rPr>
          <w:color w:val="231F20"/>
          <w:spacing w:val="-13"/>
          <w:w w:val="105"/>
        </w:rPr>
        <w:t> </w:t>
      </w:r>
      <w:r>
        <w:rPr>
          <w:color w:val="231F20"/>
          <w:w w:val="105"/>
        </w:rPr>
        <w:t>Decision</w:t>
      </w:r>
      <w:r>
        <w:rPr>
          <w:color w:val="231F20"/>
          <w:spacing w:val="-13"/>
          <w:w w:val="105"/>
        </w:rPr>
        <w:t> </w:t>
      </w:r>
      <w:r>
        <w:rPr>
          <w:color w:val="231F20"/>
          <w:w w:val="105"/>
        </w:rPr>
        <w:t>Making</w:t>
        <w:tab/>
        <w:t>2</w:t>
      </w:r>
    </w:p>
    <w:p>
      <w:pPr>
        <w:pStyle w:val="BodyText"/>
        <w:tabs>
          <w:tab w:pos="5411" w:val="right" w:leader="none"/>
        </w:tabs>
        <w:spacing w:before="106"/>
        <w:ind w:left="160"/>
      </w:pPr>
      <w:r>
        <w:rPr/>
        <w:pict>
          <v:group style="position:absolute;margin-left:311.399994pt;margin-top:2.571912pt;width:264.6pt;height:.5pt;mso-position-horizontal-relative:page;mso-position-vertical-relative:paragraph;z-index:5584" coordorigin="6228,51" coordsize="5292,10">
            <v:line style="position:absolute" from="7551,56" to="6228,56" stroked="true" strokeweight=".5pt" strokecolor="#231f20">
              <v:stroke dashstyle="solid"/>
            </v:line>
            <v:line style="position:absolute" from="11255,56" to="7551,56" stroked="true" strokeweight=".5pt" strokecolor="#231f20">
              <v:stroke dashstyle="solid"/>
            </v:line>
            <v:line style="position:absolute" from="11520,56" to="11255,56" stroked="true" strokeweight=".5pt" strokecolor="#231f20">
              <v:stroke dashstyle="solid"/>
            </v:line>
            <v:line style="position:absolute" from="6228,56" to="7551,56" stroked="true" strokeweight=".5pt" strokecolor="#231f20">
              <v:stroke dashstyle="solid"/>
            </v:line>
            <v:line style="position:absolute" from="7551,56" to="11255,56" stroked="true" strokeweight=".5pt" strokecolor="#231f20">
              <v:stroke dashstyle="solid"/>
            </v:line>
            <v:line style="position:absolute" from="11255,56" to="11520,56" stroked="true" strokeweight=".5pt" strokecolor="#231f20">
              <v:stroke dashstyle="solid"/>
            </v:line>
            <w10:wrap type="none"/>
          </v:group>
        </w:pict>
      </w:r>
      <w:r>
        <w:rPr>
          <w:color w:val="231F20"/>
        </w:rPr>
        <w:t>Total</w:t>
      </w:r>
      <w:r>
        <w:rPr>
          <w:color w:val="231F20"/>
          <w:spacing w:val="-5"/>
        </w:rPr>
        <w:t> </w:t>
      </w:r>
      <w:r>
        <w:rPr>
          <w:color w:val="231F20"/>
        </w:rPr>
        <w:t>Hours</w:t>
        <w:tab/>
        <w:t>34</w:t>
      </w:r>
    </w:p>
    <w:p>
      <w:pPr>
        <w:pStyle w:val="Heading3"/>
        <w:spacing w:line="223" w:lineRule="auto" w:before="191"/>
        <w:ind w:right="697" w:firstLine="70"/>
      </w:pPr>
      <w:r>
        <w:rPr/>
        <w:pict>
          <v:shape style="position:absolute;margin-left:311.399994pt;margin-top:46.927933pt;width:264.6pt;height:180.45pt;mso-position-horizontal-relative:page;mso-position-vertical-relative:paragraph;z-index:560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9"/>
                    <w:gridCol w:w="3633"/>
                    <w:gridCol w:w="650"/>
                  </w:tblGrid>
                  <w:tr>
                    <w:trPr>
                      <w:trHeight w:val="513" w:hRule="atLeast"/>
                    </w:trPr>
                    <w:tc>
                      <w:tcPr>
                        <w:tcW w:w="1009" w:type="dxa"/>
                      </w:tcPr>
                      <w:p>
                        <w:pPr>
                          <w:pStyle w:val="TableParagraph"/>
                          <w:spacing w:before="17"/>
                          <w:rPr>
                            <w:b/>
                            <w:sz w:val="16"/>
                          </w:rPr>
                        </w:pPr>
                        <w:r>
                          <w:rPr>
                            <w:b/>
                            <w:color w:val="231F20"/>
                            <w:sz w:val="16"/>
                          </w:rPr>
                          <w:t>Code</w:t>
                        </w:r>
                      </w:p>
                      <w:p>
                        <w:pPr>
                          <w:pStyle w:val="TableParagraph"/>
                          <w:spacing w:before="76"/>
                          <w:rPr>
                            <w:sz w:val="16"/>
                          </w:rPr>
                        </w:pPr>
                        <w:r>
                          <w:rPr>
                            <w:color w:val="231F20"/>
                            <w:sz w:val="16"/>
                          </w:rPr>
                          <w:t>MBA 600</w:t>
                        </w:r>
                      </w:p>
                    </w:tc>
                    <w:tc>
                      <w:tcPr>
                        <w:tcW w:w="3633" w:type="dxa"/>
                      </w:tcPr>
                      <w:p>
                        <w:pPr>
                          <w:pStyle w:val="TableParagraph"/>
                          <w:spacing w:before="17"/>
                          <w:ind w:left="334"/>
                          <w:rPr>
                            <w:b/>
                            <w:sz w:val="16"/>
                          </w:rPr>
                        </w:pPr>
                        <w:r>
                          <w:rPr>
                            <w:b/>
                            <w:color w:val="231F20"/>
                            <w:sz w:val="16"/>
                          </w:rPr>
                          <w:t>Title</w:t>
                        </w:r>
                      </w:p>
                      <w:p>
                        <w:pPr>
                          <w:pStyle w:val="TableParagraph"/>
                          <w:spacing w:before="76"/>
                          <w:ind w:left="334"/>
                          <w:rPr>
                            <w:sz w:val="16"/>
                          </w:rPr>
                        </w:pPr>
                        <w:r>
                          <w:rPr>
                            <w:color w:val="231F20"/>
                            <w:w w:val="105"/>
                            <w:sz w:val="16"/>
                          </w:rPr>
                          <w:t>Foundations of Business, Part 1</w:t>
                        </w:r>
                      </w:p>
                    </w:tc>
                    <w:tc>
                      <w:tcPr>
                        <w:tcW w:w="650" w:type="dxa"/>
                      </w:tcPr>
                      <w:p>
                        <w:pPr>
                          <w:pStyle w:val="TableParagraph"/>
                          <w:spacing w:before="17"/>
                          <w:ind w:left="0" w:right="17"/>
                          <w:jc w:val="right"/>
                          <w:rPr>
                            <w:b/>
                            <w:sz w:val="16"/>
                          </w:rPr>
                        </w:pPr>
                        <w:r>
                          <w:rPr>
                            <w:b/>
                            <w:color w:val="231F20"/>
                            <w:w w:val="90"/>
                            <w:sz w:val="16"/>
                          </w:rPr>
                          <w:t>Hours</w:t>
                        </w:r>
                      </w:p>
                      <w:p>
                        <w:pPr>
                          <w:pStyle w:val="TableParagraph"/>
                          <w:spacing w:before="76"/>
                          <w:ind w:left="0" w:right="17"/>
                          <w:jc w:val="right"/>
                          <w:rPr>
                            <w:sz w:val="16"/>
                          </w:rPr>
                        </w:pPr>
                        <w:r>
                          <w:rPr>
                            <w:color w:val="231F20"/>
                            <w:w w:val="101"/>
                            <w:sz w:val="16"/>
                          </w:rPr>
                          <w:t>2</w:t>
                        </w:r>
                      </w:p>
                    </w:tc>
                  </w:tr>
                  <w:tr>
                    <w:trPr>
                      <w:trHeight w:val="260" w:hRule="atLeast"/>
                    </w:trPr>
                    <w:tc>
                      <w:tcPr>
                        <w:tcW w:w="1009" w:type="dxa"/>
                        <w:shd w:val="clear" w:color="auto" w:fill="E6E7E8"/>
                      </w:tcPr>
                      <w:p>
                        <w:pPr>
                          <w:pStyle w:val="TableParagraph"/>
                          <w:rPr>
                            <w:sz w:val="16"/>
                          </w:rPr>
                        </w:pPr>
                        <w:r>
                          <w:rPr>
                            <w:color w:val="231F20"/>
                            <w:sz w:val="16"/>
                          </w:rPr>
                          <w:t>MBA 601</w:t>
                        </w:r>
                      </w:p>
                    </w:tc>
                    <w:tc>
                      <w:tcPr>
                        <w:tcW w:w="3633" w:type="dxa"/>
                        <w:shd w:val="clear" w:color="auto" w:fill="E6E7E8"/>
                      </w:tcPr>
                      <w:p>
                        <w:pPr>
                          <w:pStyle w:val="TableParagraph"/>
                          <w:ind w:left="334"/>
                          <w:rPr>
                            <w:sz w:val="16"/>
                          </w:rPr>
                        </w:pPr>
                        <w:r>
                          <w:rPr>
                            <w:color w:val="231F20"/>
                            <w:w w:val="105"/>
                            <w:sz w:val="16"/>
                          </w:rPr>
                          <w:t>Foundations of Business, Part 2</w:t>
                        </w:r>
                      </w:p>
                    </w:tc>
                    <w:tc>
                      <w:tcPr>
                        <w:tcW w:w="650" w:type="dxa"/>
                        <w:shd w:val="clear" w:color="auto" w:fill="E6E7E8"/>
                      </w:tcPr>
                      <w:p>
                        <w:pPr>
                          <w:pStyle w:val="TableParagraph"/>
                          <w:ind w:left="0" w:right="17"/>
                          <w:jc w:val="right"/>
                          <w:rPr>
                            <w:sz w:val="16"/>
                          </w:rPr>
                        </w:pPr>
                        <w:r>
                          <w:rPr>
                            <w:color w:val="231F20"/>
                            <w:w w:val="101"/>
                            <w:sz w:val="16"/>
                          </w:rPr>
                          <w:t>2</w:t>
                        </w:r>
                      </w:p>
                    </w:tc>
                  </w:tr>
                  <w:tr>
                    <w:trPr>
                      <w:trHeight w:val="260" w:hRule="atLeast"/>
                    </w:trPr>
                    <w:tc>
                      <w:tcPr>
                        <w:tcW w:w="1009" w:type="dxa"/>
                      </w:tcPr>
                      <w:p>
                        <w:pPr>
                          <w:pStyle w:val="TableParagraph"/>
                          <w:rPr>
                            <w:sz w:val="16"/>
                          </w:rPr>
                        </w:pPr>
                        <w:r>
                          <w:rPr>
                            <w:color w:val="231F20"/>
                            <w:sz w:val="16"/>
                          </w:rPr>
                          <w:t>AC 626</w:t>
                        </w:r>
                      </w:p>
                    </w:tc>
                    <w:tc>
                      <w:tcPr>
                        <w:tcW w:w="3633" w:type="dxa"/>
                      </w:tcPr>
                      <w:p>
                        <w:pPr>
                          <w:pStyle w:val="TableParagraph"/>
                          <w:ind w:left="334"/>
                          <w:rPr>
                            <w:sz w:val="16"/>
                          </w:rPr>
                        </w:pPr>
                        <w:r>
                          <w:rPr>
                            <w:color w:val="231F20"/>
                            <w:w w:val="105"/>
                            <w:sz w:val="16"/>
                          </w:rPr>
                          <w:t>Cost for Management Decision Analysis</w:t>
                        </w:r>
                      </w:p>
                    </w:tc>
                    <w:tc>
                      <w:tcPr>
                        <w:tcW w:w="650" w:type="dxa"/>
                      </w:tcPr>
                      <w:p>
                        <w:pPr>
                          <w:pStyle w:val="TableParagraph"/>
                          <w:ind w:left="0" w:right="17"/>
                          <w:jc w:val="right"/>
                          <w:rPr>
                            <w:sz w:val="16"/>
                          </w:rPr>
                        </w:pPr>
                        <w:r>
                          <w:rPr>
                            <w:color w:val="231F20"/>
                            <w:w w:val="101"/>
                            <w:sz w:val="16"/>
                          </w:rPr>
                          <w:t>3</w:t>
                        </w:r>
                      </w:p>
                    </w:tc>
                  </w:tr>
                  <w:tr>
                    <w:trPr>
                      <w:trHeight w:val="260" w:hRule="atLeast"/>
                    </w:trPr>
                    <w:tc>
                      <w:tcPr>
                        <w:tcW w:w="1009" w:type="dxa"/>
                        <w:shd w:val="clear" w:color="auto" w:fill="E6E7E8"/>
                      </w:tcPr>
                      <w:p>
                        <w:pPr>
                          <w:pStyle w:val="TableParagraph"/>
                          <w:rPr>
                            <w:sz w:val="16"/>
                          </w:rPr>
                        </w:pPr>
                        <w:r>
                          <w:rPr>
                            <w:color w:val="231F20"/>
                            <w:sz w:val="16"/>
                          </w:rPr>
                          <w:t>CIS 625</w:t>
                        </w:r>
                      </w:p>
                    </w:tc>
                    <w:tc>
                      <w:tcPr>
                        <w:tcW w:w="3633" w:type="dxa"/>
                        <w:shd w:val="clear" w:color="auto" w:fill="E6E7E8"/>
                      </w:tcPr>
                      <w:p>
                        <w:pPr>
                          <w:pStyle w:val="TableParagraph"/>
                          <w:ind w:left="334"/>
                          <w:rPr>
                            <w:sz w:val="16"/>
                          </w:rPr>
                        </w:pPr>
                        <w:r>
                          <w:rPr>
                            <w:color w:val="231F20"/>
                            <w:sz w:val="16"/>
                          </w:rPr>
                          <w:t>Enterprise Systems Analysis and Design</w:t>
                        </w:r>
                      </w:p>
                    </w:tc>
                    <w:tc>
                      <w:tcPr>
                        <w:tcW w:w="650" w:type="dxa"/>
                        <w:shd w:val="clear" w:color="auto" w:fill="E6E7E8"/>
                      </w:tcPr>
                      <w:p>
                        <w:pPr>
                          <w:pStyle w:val="TableParagraph"/>
                          <w:ind w:left="0" w:right="17"/>
                          <w:jc w:val="right"/>
                          <w:rPr>
                            <w:sz w:val="16"/>
                          </w:rPr>
                        </w:pPr>
                        <w:r>
                          <w:rPr>
                            <w:color w:val="231F20"/>
                            <w:w w:val="101"/>
                            <w:sz w:val="16"/>
                          </w:rPr>
                          <w:t>3</w:t>
                        </w:r>
                      </w:p>
                    </w:tc>
                  </w:tr>
                  <w:tr>
                    <w:trPr>
                      <w:trHeight w:val="480" w:hRule="atLeast"/>
                    </w:trPr>
                    <w:tc>
                      <w:tcPr>
                        <w:tcW w:w="1009" w:type="dxa"/>
                      </w:tcPr>
                      <w:p>
                        <w:pPr>
                          <w:pStyle w:val="TableParagraph"/>
                          <w:rPr>
                            <w:sz w:val="16"/>
                          </w:rPr>
                        </w:pPr>
                        <w:r>
                          <w:rPr>
                            <w:color w:val="231F20"/>
                            <w:sz w:val="16"/>
                          </w:rPr>
                          <w:t>EMB 604</w:t>
                        </w:r>
                      </w:p>
                    </w:tc>
                    <w:tc>
                      <w:tcPr>
                        <w:tcW w:w="3633" w:type="dxa"/>
                      </w:tcPr>
                      <w:p>
                        <w:pPr>
                          <w:pStyle w:val="TableParagraph"/>
                          <w:ind w:left="334"/>
                          <w:rPr>
                            <w:sz w:val="16"/>
                          </w:rPr>
                        </w:pPr>
                        <w:r>
                          <w:rPr>
                            <w:color w:val="231F20"/>
                            <w:sz w:val="16"/>
                          </w:rPr>
                          <w:t>Legal, Social, Ethical Environment of Global</w:t>
                        </w:r>
                      </w:p>
                    </w:tc>
                    <w:tc>
                      <w:tcPr>
                        <w:tcW w:w="650" w:type="dxa"/>
                      </w:tcPr>
                      <w:p>
                        <w:pPr>
                          <w:pStyle w:val="TableParagraph"/>
                          <w:ind w:left="0" w:right="17"/>
                          <w:jc w:val="right"/>
                          <w:rPr>
                            <w:sz w:val="16"/>
                          </w:rPr>
                        </w:pPr>
                        <w:r>
                          <w:rPr>
                            <w:color w:val="231F20"/>
                            <w:w w:val="101"/>
                            <w:sz w:val="16"/>
                          </w:rPr>
                          <w:t>3</w:t>
                        </w:r>
                      </w:p>
                    </w:tc>
                  </w:tr>
                  <w:tr>
                    <w:trPr>
                      <w:trHeight w:val="260" w:hRule="atLeast"/>
                    </w:trPr>
                    <w:tc>
                      <w:tcPr>
                        <w:tcW w:w="1009" w:type="dxa"/>
                        <w:shd w:val="clear" w:color="auto" w:fill="E6E7E8"/>
                      </w:tcPr>
                      <w:p>
                        <w:pPr>
                          <w:pStyle w:val="TableParagraph"/>
                          <w:rPr>
                            <w:sz w:val="16"/>
                          </w:rPr>
                        </w:pPr>
                        <w:r>
                          <w:rPr>
                            <w:color w:val="231F20"/>
                            <w:sz w:val="16"/>
                          </w:rPr>
                          <w:t>EMB 605</w:t>
                        </w:r>
                      </w:p>
                    </w:tc>
                    <w:tc>
                      <w:tcPr>
                        <w:tcW w:w="3633" w:type="dxa"/>
                        <w:shd w:val="clear" w:color="auto" w:fill="E6E7E8"/>
                      </w:tcPr>
                      <w:p>
                        <w:pPr>
                          <w:pStyle w:val="TableParagraph"/>
                          <w:ind w:left="334"/>
                          <w:rPr>
                            <w:sz w:val="16"/>
                          </w:rPr>
                        </w:pPr>
                        <w:r>
                          <w:rPr>
                            <w:color w:val="231F20"/>
                            <w:sz w:val="16"/>
                          </w:rPr>
                          <w:t>International Business Dynamics</w:t>
                        </w:r>
                      </w:p>
                    </w:tc>
                    <w:tc>
                      <w:tcPr>
                        <w:tcW w:w="650" w:type="dxa"/>
                        <w:shd w:val="clear" w:color="auto" w:fill="E6E7E8"/>
                      </w:tcPr>
                      <w:p>
                        <w:pPr>
                          <w:pStyle w:val="TableParagraph"/>
                          <w:ind w:left="0" w:right="17"/>
                          <w:jc w:val="right"/>
                          <w:rPr>
                            <w:sz w:val="16"/>
                          </w:rPr>
                        </w:pPr>
                        <w:r>
                          <w:rPr>
                            <w:color w:val="231F20"/>
                            <w:w w:val="101"/>
                            <w:sz w:val="16"/>
                          </w:rPr>
                          <w:t>3</w:t>
                        </w:r>
                      </w:p>
                    </w:tc>
                  </w:tr>
                  <w:tr>
                    <w:trPr>
                      <w:trHeight w:val="260" w:hRule="atLeast"/>
                    </w:trPr>
                    <w:tc>
                      <w:tcPr>
                        <w:tcW w:w="1009" w:type="dxa"/>
                      </w:tcPr>
                      <w:p>
                        <w:pPr>
                          <w:pStyle w:val="TableParagraph"/>
                          <w:rPr>
                            <w:sz w:val="16"/>
                          </w:rPr>
                        </w:pPr>
                        <w:r>
                          <w:rPr>
                            <w:color w:val="231F20"/>
                            <w:sz w:val="16"/>
                          </w:rPr>
                          <w:t>EMB 606</w:t>
                        </w:r>
                      </w:p>
                    </w:tc>
                    <w:tc>
                      <w:tcPr>
                        <w:tcW w:w="3633" w:type="dxa"/>
                      </w:tcPr>
                      <w:p>
                        <w:pPr>
                          <w:pStyle w:val="TableParagraph"/>
                          <w:ind w:left="334"/>
                          <w:rPr>
                            <w:sz w:val="16"/>
                          </w:rPr>
                        </w:pPr>
                        <w:r>
                          <w:rPr>
                            <w:color w:val="231F20"/>
                            <w:w w:val="105"/>
                            <w:sz w:val="16"/>
                          </w:rPr>
                          <w:t>Special Topics in Business</w:t>
                        </w:r>
                      </w:p>
                    </w:tc>
                    <w:tc>
                      <w:tcPr>
                        <w:tcW w:w="650" w:type="dxa"/>
                      </w:tcPr>
                      <w:p>
                        <w:pPr>
                          <w:pStyle w:val="TableParagraph"/>
                          <w:ind w:left="0" w:right="17"/>
                          <w:jc w:val="right"/>
                          <w:rPr>
                            <w:sz w:val="16"/>
                          </w:rPr>
                        </w:pPr>
                        <w:r>
                          <w:rPr>
                            <w:color w:val="231F20"/>
                            <w:w w:val="101"/>
                            <w:sz w:val="16"/>
                          </w:rPr>
                          <w:t>3</w:t>
                        </w:r>
                      </w:p>
                    </w:tc>
                  </w:tr>
                  <w:tr>
                    <w:trPr>
                      <w:trHeight w:val="260" w:hRule="atLeast"/>
                    </w:trPr>
                    <w:tc>
                      <w:tcPr>
                        <w:tcW w:w="1009" w:type="dxa"/>
                        <w:shd w:val="clear" w:color="auto" w:fill="E6E7E8"/>
                      </w:tcPr>
                      <w:p>
                        <w:pPr>
                          <w:pStyle w:val="TableParagraph"/>
                          <w:rPr>
                            <w:sz w:val="16"/>
                          </w:rPr>
                        </w:pPr>
                        <w:r>
                          <w:rPr>
                            <w:color w:val="231F20"/>
                            <w:sz w:val="16"/>
                          </w:rPr>
                          <w:t>EMB 607</w:t>
                        </w:r>
                      </w:p>
                    </w:tc>
                    <w:tc>
                      <w:tcPr>
                        <w:tcW w:w="3633" w:type="dxa"/>
                        <w:shd w:val="clear" w:color="auto" w:fill="E6E7E8"/>
                      </w:tcPr>
                      <w:p>
                        <w:pPr>
                          <w:pStyle w:val="TableParagraph"/>
                          <w:ind w:left="334"/>
                          <w:rPr>
                            <w:sz w:val="16"/>
                          </w:rPr>
                        </w:pPr>
                        <w:r>
                          <w:rPr>
                            <w:color w:val="231F20"/>
                            <w:sz w:val="16"/>
                          </w:rPr>
                          <w:t>Human Capital Development</w:t>
                        </w:r>
                      </w:p>
                    </w:tc>
                    <w:tc>
                      <w:tcPr>
                        <w:tcW w:w="650" w:type="dxa"/>
                        <w:shd w:val="clear" w:color="auto" w:fill="E6E7E8"/>
                      </w:tcPr>
                      <w:p>
                        <w:pPr>
                          <w:pStyle w:val="TableParagraph"/>
                          <w:ind w:left="0" w:right="17"/>
                          <w:jc w:val="right"/>
                          <w:rPr>
                            <w:sz w:val="16"/>
                          </w:rPr>
                        </w:pPr>
                        <w:r>
                          <w:rPr>
                            <w:color w:val="231F20"/>
                            <w:w w:val="101"/>
                            <w:sz w:val="16"/>
                          </w:rPr>
                          <w:t>3</w:t>
                        </w:r>
                      </w:p>
                    </w:tc>
                  </w:tr>
                  <w:tr>
                    <w:trPr>
                      <w:trHeight w:val="260" w:hRule="atLeast"/>
                    </w:trPr>
                    <w:tc>
                      <w:tcPr>
                        <w:tcW w:w="1009" w:type="dxa"/>
                      </w:tcPr>
                      <w:p>
                        <w:pPr>
                          <w:pStyle w:val="TableParagraph"/>
                          <w:rPr>
                            <w:sz w:val="16"/>
                          </w:rPr>
                        </w:pPr>
                        <w:r>
                          <w:rPr>
                            <w:color w:val="231F20"/>
                            <w:sz w:val="16"/>
                          </w:rPr>
                          <w:t>FI 630</w:t>
                        </w:r>
                      </w:p>
                    </w:tc>
                    <w:tc>
                      <w:tcPr>
                        <w:tcW w:w="3633" w:type="dxa"/>
                      </w:tcPr>
                      <w:p>
                        <w:pPr>
                          <w:pStyle w:val="TableParagraph"/>
                          <w:ind w:left="334"/>
                          <w:rPr>
                            <w:sz w:val="16"/>
                          </w:rPr>
                        </w:pPr>
                        <w:r>
                          <w:rPr>
                            <w:color w:val="231F20"/>
                            <w:sz w:val="16"/>
                          </w:rPr>
                          <w:t>Managerial Finance</w:t>
                        </w:r>
                      </w:p>
                    </w:tc>
                    <w:tc>
                      <w:tcPr>
                        <w:tcW w:w="650" w:type="dxa"/>
                      </w:tcPr>
                      <w:p>
                        <w:pPr>
                          <w:pStyle w:val="TableParagraph"/>
                          <w:ind w:left="0" w:right="17"/>
                          <w:jc w:val="right"/>
                          <w:rPr>
                            <w:sz w:val="16"/>
                          </w:rPr>
                        </w:pPr>
                        <w:r>
                          <w:rPr>
                            <w:color w:val="231F20"/>
                            <w:w w:val="101"/>
                            <w:sz w:val="16"/>
                          </w:rPr>
                          <w:t>3</w:t>
                        </w:r>
                      </w:p>
                    </w:tc>
                  </w:tr>
                  <w:tr>
                    <w:trPr>
                      <w:trHeight w:val="260" w:hRule="atLeast"/>
                    </w:trPr>
                    <w:tc>
                      <w:tcPr>
                        <w:tcW w:w="1009" w:type="dxa"/>
                        <w:shd w:val="clear" w:color="auto" w:fill="E6E7E8"/>
                      </w:tcPr>
                      <w:p>
                        <w:pPr>
                          <w:pStyle w:val="TableParagraph"/>
                          <w:rPr>
                            <w:sz w:val="16"/>
                          </w:rPr>
                        </w:pPr>
                        <w:r>
                          <w:rPr>
                            <w:color w:val="231F20"/>
                            <w:sz w:val="16"/>
                          </w:rPr>
                          <w:t>MG 624</w:t>
                        </w:r>
                      </w:p>
                    </w:tc>
                    <w:tc>
                      <w:tcPr>
                        <w:tcW w:w="3633" w:type="dxa"/>
                        <w:shd w:val="clear" w:color="auto" w:fill="E6E7E8"/>
                      </w:tcPr>
                      <w:p>
                        <w:pPr>
                          <w:pStyle w:val="TableParagraph"/>
                          <w:ind w:left="334"/>
                          <w:rPr>
                            <w:sz w:val="16"/>
                          </w:rPr>
                        </w:pPr>
                        <w:r>
                          <w:rPr>
                            <w:color w:val="231F20"/>
                            <w:sz w:val="16"/>
                          </w:rPr>
                          <w:t>Organizational Behavior</w:t>
                        </w:r>
                      </w:p>
                    </w:tc>
                    <w:tc>
                      <w:tcPr>
                        <w:tcW w:w="650" w:type="dxa"/>
                        <w:shd w:val="clear" w:color="auto" w:fill="E6E7E8"/>
                      </w:tcPr>
                      <w:p>
                        <w:pPr>
                          <w:pStyle w:val="TableParagraph"/>
                          <w:ind w:left="0" w:right="17"/>
                          <w:jc w:val="right"/>
                          <w:rPr>
                            <w:sz w:val="16"/>
                          </w:rPr>
                        </w:pPr>
                        <w:r>
                          <w:rPr>
                            <w:color w:val="231F20"/>
                            <w:w w:val="101"/>
                            <w:sz w:val="16"/>
                          </w:rPr>
                          <w:t>3</w:t>
                        </w:r>
                      </w:p>
                    </w:tc>
                  </w:tr>
                  <w:tr>
                    <w:trPr>
                      <w:trHeight w:val="260" w:hRule="atLeast"/>
                    </w:trPr>
                    <w:tc>
                      <w:tcPr>
                        <w:tcW w:w="1009" w:type="dxa"/>
                      </w:tcPr>
                      <w:p>
                        <w:pPr>
                          <w:pStyle w:val="TableParagraph"/>
                          <w:rPr>
                            <w:sz w:val="16"/>
                          </w:rPr>
                        </w:pPr>
                        <w:r>
                          <w:rPr>
                            <w:color w:val="231F20"/>
                            <w:sz w:val="16"/>
                          </w:rPr>
                          <w:t>MG 640</w:t>
                        </w:r>
                      </w:p>
                    </w:tc>
                    <w:tc>
                      <w:tcPr>
                        <w:tcW w:w="3633" w:type="dxa"/>
                      </w:tcPr>
                      <w:p>
                        <w:pPr>
                          <w:pStyle w:val="TableParagraph"/>
                          <w:ind w:left="334"/>
                          <w:rPr>
                            <w:sz w:val="16"/>
                          </w:rPr>
                        </w:pPr>
                        <w:r>
                          <w:rPr>
                            <w:color w:val="231F20"/>
                            <w:w w:val="105"/>
                            <w:sz w:val="16"/>
                          </w:rPr>
                          <w:t>Management Policy</w:t>
                        </w:r>
                      </w:p>
                    </w:tc>
                    <w:tc>
                      <w:tcPr>
                        <w:tcW w:w="650" w:type="dxa"/>
                      </w:tcPr>
                      <w:p>
                        <w:pPr>
                          <w:pStyle w:val="TableParagraph"/>
                          <w:ind w:left="0" w:right="17"/>
                          <w:jc w:val="right"/>
                          <w:rPr>
                            <w:sz w:val="16"/>
                          </w:rPr>
                        </w:pPr>
                        <w:r>
                          <w:rPr>
                            <w:color w:val="231F20"/>
                            <w:w w:val="101"/>
                            <w:sz w:val="16"/>
                          </w:rPr>
                          <w:t>3</w:t>
                        </w:r>
                      </w:p>
                    </w:tc>
                  </w:tr>
                  <w:tr>
                    <w:trPr>
                      <w:trHeight w:val="260" w:hRule="atLeast"/>
                    </w:trPr>
                    <w:tc>
                      <w:tcPr>
                        <w:tcW w:w="1009" w:type="dxa"/>
                        <w:tcBorders>
                          <w:bottom w:val="single" w:sz="4" w:space="0" w:color="231F20"/>
                        </w:tcBorders>
                        <w:shd w:val="clear" w:color="auto" w:fill="E6E7E8"/>
                      </w:tcPr>
                      <w:p>
                        <w:pPr>
                          <w:pStyle w:val="TableParagraph"/>
                          <w:rPr>
                            <w:sz w:val="16"/>
                          </w:rPr>
                        </w:pPr>
                        <w:r>
                          <w:rPr>
                            <w:color w:val="231F20"/>
                            <w:sz w:val="16"/>
                          </w:rPr>
                          <w:t>MK 660</w:t>
                        </w:r>
                      </w:p>
                    </w:tc>
                    <w:tc>
                      <w:tcPr>
                        <w:tcW w:w="3633" w:type="dxa"/>
                        <w:tcBorders>
                          <w:bottom w:val="single" w:sz="4" w:space="0" w:color="231F20"/>
                        </w:tcBorders>
                        <w:shd w:val="clear" w:color="auto" w:fill="E6E7E8"/>
                      </w:tcPr>
                      <w:p>
                        <w:pPr>
                          <w:pStyle w:val="TableParagraph"/>
                          <w:ind w:left="334"/>
                          <w:rPr>
                            <w:sz w:val="16"/>
                          </w:rPr>
                        </w:pPr>
                        <w:r>
                          <w:rPr>
                            <w:color w:val="231F20"/>
                            <w:w w:val="105"/>
                            <w:sz w:val="16"/>
                          </w:rPr>
                          <w:t>Marketing Strategy</w:t>
                        </w:r>
                      </w:p>
                    </w:tc>
                    <w:tc>
                      <w:tcPr>
                        <w:tcW w:w="650" w:type="dxa"/>
                        <w:tcBorders>
                          <w:bottom w:val="single" w:sz="4" w:space="0" w:color="231F20"/>
                        </w:tcBorders>
                        <w:shd w:val="clear" w:color="auto" w:fill="E6E7E8"/>
                      </w:tcPr>
                      <w:p>
                        <w:pPr>
                          <w:pStyle w:val="TableParagraph"/>
                          <w:ind w:left="0" w:right="17"/>
                          <w:jc w:val="right"/>
                          <w:rPr>
                            <w:sz w:val="16"/>
                          </w:rPr>
                        </w:pPr>
                        <w:r>
                          <w:rPr>
                            <w:color w:val="231F20"/>
                            <w:w w:val="101"/>
                            <w:sz w:val="16"/>
                          </w:rPr>
                          <w:t>3</w:t>
                        </w:r>
                      </w:p>
                    </w:tc>
                  </w:tr>
                </w:tbl>
                <w:p>
                  <w:pPr>
                    <w:pStyle w:val="BodyText"/>
                    <w:ind w:left="0"/>
                  </w:pPr>
                </w:p>
              </w:txbxContent>
            </v:textbox>
            <w10:wrap type="none"/>
          </v:shape>
        </w:pict>
      </w:r>
      <w:r>
        <w:rPr>
          <w:color w:val="231F20"/>
        </w:rPr>
        <w:t>MBA Executive Curriculum (Hybrid in Asia):</w:t>
      </w:r>
    </w:p>
    <w:p>
      <w:pPr>
        <w:pStyle w:val="BodyText"/>
        <w:ind w:left="0"/>
        <w:rPr>
          <w:rFonts w:ascii="Arial Narrow"/>
          <w:b/>
          <w:sz w:val="42"/>
        </w:rPr>
      </w:pPr>
    </w:p>
    <w:p>
      <w:pPr>
        <w:pStyle w:val="BodyText"/>
        <w:ind w:left="0"/>
        <w:rPr>
          <w:rFonts w:ascii="Arial Narrow"/>
          <w:b/>
          <w:sz w:val="42"/>
        </w:rPr>
      </w:pPr>
    </w:p>
    <w:p>
      <w:pPr>
        <w:pStyle w:val="BodyText"/>
        <w:spacing w:before="7"/>
        <w:ind w:left="0"/>
        <w:rPr>
          <w:rFonts w:ascii="Arial Narrow"/>
          <w:b/>
          <w:sz w:val="55"/>
        </w:rPr>
      </w:pPr>
    </w:p>
    <w:p>
      <w:pPr>
        <w:pStyle w:val="BodyText"/>
        <w:spacing w:before="1"/>
        <w:ind w:left="1483"/>
      </w:pPr>
      <w:r>
        <w:rPr>
          <w:color w:val="231F20"/>
        </w:rPr>
        <w:t>Business</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27"/>
        </w:rPr>
      </w:pPr>
    </w:p>
    <w:p>
      <w:pPr>
        <w:pStyle w:val="BodyText"/>
        <w:tabs>
          <w:tab w:pos="5411" w:val="right" w:leader="none"/>
        </w:tabs>
        <w:ind w:left="160"/>
      </w:pPr>
      <w:r>
        <w:rPr>
          <w:color w:val="231F20"/>
        </w:rPr>
        <w:t>Total</w:t>
      </w:r>
      <w:r>
        <w:rPr>
          <w:color w:val="231F20"/>
          <w:spacing w:val="-5"/>
        </w:rPr>
        <w:t> </w:t>
      </w:r>
      <w:r>
        <w:rPr>
          <w:color w:val="231F20"/>
        </w:rPr>
        <w:t>Hours</w:t>
        <w:tab/>
        <w:t>34</w:t>
      </w:r>
    </w:p>
    <w:p>
      <w:pPr>
        <w:pStyle w:val="Heading2"/>
        <w:spacing w:before="165"/>
      </w:pPr>
      <w:bookmarkStart w:name="_TOC_250006" w:id="148"/>
      <w:bookmarkEnd w:id="148"/>
      <w:r>
        <w:rPr>
          <w:color w:val="231F20"/>
        </w:rPr>
        <w:t>Special Programs and Activities</w:t>
      </w:r>
    </w:p>
    <w:p>
      <w:pPr>
        <w:pStyle w:val="Heading3"/>
        <w:spacing w:before="74"/>
      </w:pPr>
      <w:bookmarkStart w:name="Special Programs and Activities" w:id="149"/>
      <w:bookmarkEnd w:id="149"/>
      <w:r>
        <w:rPr>
          <w:b w:val="0"/>
        </w:rPr>
      </w:r>
      <w:r>
        <w:rPr>
          <w:color w:val="231F20"/>
        </w:rPr>
        <w:t>Certiﬁcates</w:t>
      </w:r>
    </w:p>
    <w:p>
      <w:pPr>
        <w:pStyle w:val="ListParagraph"/>
        <w:numPr>
          <w:ilvl w:val="0"/>
          <w:numId w:val="32"/>
        </w:numPr>
        <w:tabs>
          <w:tab w:pos="420" w:val="left" w:leader="none"/>
        </w:tabs>
        <w:spacing w:line="240" w:lineRule="auto" w:before="59" w:after="0"/>
        <w:ind w:left="420" w:right="0" w:hanging="135"/>
        <w:jc w:val="left"/>
        <w:rPr>
          <w:sz w:val="16"/>
        </w:rPr>
      </w:pPr>
      <w:r>
        <w:rPr>
          <w:color w:val="231F20"/>
          <w:sz w:val="16"/>
        </w:rPr>
        <w:t>Graduate Certiﬁcate in Project Management (p.</w:t>
      </w:r>
      <w:r>
        <w:rPr>
          <w:color w:val="231F20"/>
          <w:spacing w:val="-27"/>
          <w:sz w:val="16"/>
        </w:rPr>
        <w:t> </w:t>
      </w:r>
      <w:r>
        <w:rPr>
          <w:color w:val="231F20"/>
          <w:sz w:val="16"/>
        </w:rPr>
        <w:t>43)</w:t>
      </w:r>
    </w:p>
    <w:p>
      <w:pPr>
        <w:pStyle w:val="BodyText"/>
        <w:spacing w:before="4"/>
        <w:ind w:left="0"/>
        <w:rPr>
          <w:sz w:val="18"/>
        </w:rPr>
      </w:pPr>
    </w:p>
    <w:p>
      <w:pPr>
        <w:pStyle w:val="Heading2"/>
        <w:spacing w:line="220" w:lineRule="auto" w:before="1"/>
        <w:ind w:right="1184"/>
      </w:pPr>
      <w:bookmarkStart w:name="_TOC_250005" w:id="150"/>
      <w:bookmarkEnd w:id="150"/>
      <w:r>
        <w:rPr>
          <w:color w:val="231F20"/>
        </w:rPr>
        <w:t>Graduate Certiﬁcate in Project Management</w:t>
      </w:r>
    </w:p>
    <w:p>
      <w:pPr>
        <w:pStyle w:val="BodyText"/>
        <w:spacing w:line="288" w:lineRule="auto" w:before="125"/>
        <w:ind w:right="166"/>
      </w:pPr>
      <w:bookmarkStart w:name="Graduate Certificate in Project Manageme" w:id="151"/>
      <w:bookmarkEnd w:id="151"/>
      <w:r>
        <w:rPr/>
      </w:r>
      <w:r>
        <w:rPr>
          <w:color w:val="231F20"/>
          <w:w w:val="105"/>
        </w:rPr>
        <w:t>The College of Business offers a Graduate Certiﬁcate in Project Management. This graduate certiﬁcate is designed for professionals wishing to increase their job skills through the knowledge of formal project management methodology as demonstrated through a mastery of the Project Management Institute’s Project Management Body of Knowledge</w:t>
      </w:r>
      <w:r>
        <w:rPr>
          <w:color w:val="231F20"/>
          <w:spacing w:val="-24"/>
          <w:w w:val="105"/>
        </w:rPr>
        <w:t> </w:t>
      </w:r>
      <w:r>
        <w:rPr>
          <w:color w:val="231F20"/>
          <w:w w:val="105"/>
        </w:rPr>
        <w:t>(PMBOK®),</w:t>
      </w:r>
      <w:r>
        <w:rPr>
          <w:color w:val="231F20"/>
          <w:spacing w:val="-24"/>
          <w:w w:val="105"/>
        </w:rPr>
        <w:t> </w:t>
      </w:r>
      <w:r>
        <w:rPr>
          <w:color w:val="231F20"/>
          <w:w w:val="105"/>
        </w:rPr>
        <w:t>MBA</w:t>
      </w:r>
      <w:r>
        <w:rPr>
          <w:color w:val="231F20"/>
          <w:spacing w:val="-24"/>
          <w:w w:val="105"/>
        </w:rPr>
        <w:t> </w:t>
      </w:r>
      <w:r>
        <w:rPr>
          <w:color w:val="231F20"/>
          <w:w w:val="105"/>
        </w:rPr>
        <w:t>students</w:t>
      </w:r>
      <w:r>
        <w:rPr>
          <w:color w:val="231F20"/>
          <w:spacing w:val="-25"/>
          <w:w w:val="105"/>
        </w:rPr>
        <w:t> </w:t>
      </w:r>
      <w:r>
        <w:rPr>
          <w:color w:val="231F20"/>
          <w:w w:val="105"/>
        </w:rPr>
        <w:t>wishing</w:t>
      </w:r>
      <w:r>
        <w:rPr>
          <w:color w:val="231F20"/>
          <w:spacing w:val="-25"/>
          <w:w w:val="105"/>
        </w:rPr>
        <w:t> </w:t>
      </w:r>
      <w:r>
        <w:rPr>
          <w:color w:val="231F20"/>
          <w:w w:val="105"/>
        </w:rPr>
        <w:t>to</w:t>
      </w:r>
      <w:r>
        <w:rPr>
          <w:color w:val="231F20"/>
          <w:spacing w:val="-24"/>
          <w:w w:val="105"/>
        </w:rPr>
        <w:t> </w:t>
      </w:r>
      <w:r>
        <w:rPr>
          <w:color w:val="231F20"/>
          <w:w w:val="105"/>
        </w:rPr>
        <w:t>broaden</w:t>
      </w:r>
      <w:r>
        <w:rPr>
          <w:color w:val="231F20"/>
          <w:spacing w:val="-24"/>
          <w:w w:val="105"/>
        </w:rPr>
        <w:t> </w:t>
      </w:r>
      <w:r>
        <w:rPr>
          <w:color w:val="231F20"/>
          <w:w w:val="105"/>
        </w:rPr>
        <w:t>their</w:t>
      </w:r>
      <w:r>
        <w:rPr>
          <w:color w:val="231F20"/>
          <w:spacing w:val="-24"/>
          <w:w w:val="105"/>
        </w:rPr>
        <w:t> </w:t>
      </w:r>
      <w:r>
        <w:rPr>
          <w:color w:val="231F20"/>
          <w:w w:val="105"/>
        </w:rPr>
        <w:t>skills</w:t>
      </w:r>
      <w:r>
        <w:rPr>
          <w:color w:val="231F20"/>
          <w:spacing w:val="-25"/>
          <w:w w:val="105"/>
        </w:rPr>
        <w:t> </w:t>
      </w:r>
      <w:r>
        <w:rPr>
          <w:color w:val="231F20"/>
          <w:w w:val="105"/>
        </w:rPr>
        <w:t>or</w:t>
      </w:r>
      <w:r>
        <w:rPr>
          <w:color w:val="231F20"/>
          <w:spacing w:val="-24"/>
          <w:w w:val="105"/>
        </w:rPr>
        <w:t> </w:t>
      </w:r>
      <w:r>
        <w:rPr>
          <w:color w:val="231F20"/>
          <w:w w:val="105"/>
        </w:rPr>
        <w:t>to have their skills recognized through a certiﬁcate program, and students from other disciplines interested in broadening their knowledge of the use</w:t>
      </w:r>
      <w:r>
        <w:rPr>
          <w:color w:val="231F20"/>
          <w:spacing w:val="-14"/>
          <w:w w:val="105"/>
        </w:rPr>
        <w:t> </w:t>
      </w:r>
      <w:r>
        <w:rPr>
          <w:color w:val="231F20"/>
          <w:w w:val="105"/>
        </w:rPr>
        <w:t>of</w:t>
      </w:r>
      <w:r>
        <w:rPr>
          <w:color w:val="231F20"/>
          <w:spacing w:val="-14"/>
          <w:w w:val="105"/>
        </w:rPr>
        <w:t> </w:t>
      </w:r>
      <w:r>
        <w:rPr>
          <w:color w:val="231F20"/>
          <w:w w:val="105"/>
        </w:rPr>
        <w:t>project</w:t>
      </w:r>
      <w:r>
        <w:rPr>
          <w:color w:val="231F20"/>
          <w:spacing w:val="-14"/>
          <w:w w:val="105"/>
        </w:rPr>
        <w:t> </w:t>
      </w:r>
      <w:r>
        <w:rPr>
          <w:color w:val="231F20"/>
          <w:w w:val="105"/>
        </w:rPr>
        <w:t>management</w:t>
      </w:r>
      <w:r>
        <w:rPr>
          <w:color w:val="231F20"/>
          <w:spacing w:val="-14"/>
          <w:w w:val="105"/>
        </w:rPr>
        <w:t> </w:t>
      </w:r>
      <w:r>
        <w:rPr>
          <w:color w:val="231F20"/>
          <w:w w:val="105"/>
        </w:rPr>
        <w:t>within</w:t>
      </w:r>
      <w:r>
        <w:rPr>
          <w:color w:val="231F20"/>
          <w:spacing w:val="-15"/>
          <w:w w:val="105"/>
        </w:rPr>
        <w:t> </w:t>
      </w:r>
      <w:r>
        <w:rPr>
          <w:color w:val="231F20"/>
          <w:w w:val="105"/>
        </w:rPr>
        <w:t>organizations.</w:t>
      </w:r>
      <w:r>
        <w:rPr>
          <w:color w:val="231F20"/>
          <w:spacing w:val="-14"/>
          <w:w w:val="105"/>
        </w:rPr>
        <w:t> </w:t>
      </w:r>
      <w:r>
        <w:rPr>
          <w:color w:val="231F20"/>
          <w:w w:val="105"/>
        </w:rPr>
        <w:t>Courses</w:t>
      </w:r>
      <w:r>
        <w:rPr>
          <w:color w:val="231F20"/>
          <w:spacing w:val="-14"/>
          <w:w w:val="105"/>
        </w:rPr>
        <w:t> </w:t>
      </w:r>
      <w:r>
        <w:rPr>
          <w:color w:val="231F20"/>
          <w:w w:val="105"/>
        </w:rPr>
        <w:t>focus</w:t>
      </w:r>
      <w:r>
        <w:rPr>
          <w:color w:val="231F20"/>
          <w:spacing w:val="-14"/>
          <w:w w:val="105"/>
        </w:rPr>
        <w:t> </w:t>
      </w:r>
      <w:r>
        <w:rPr>
          <w:color w:val="231F20"/>
          <w:w w:val="105"/>
        </w:rPr>
        <w:t>on</w:t>
      </w:r>
    </w:p>
    <w:p>
      <w:pPr>
        <w:pStyle w:val="BodyText"/>
        <w:spacing w:line="288" w:lineRule="auto"/>
        <w:ind w:right="248"/>
      </w:pPr>
      <w:r>
        <w:rPr>
          <w:color w:val="231F20"/>
          <w:w w:val="105"/>
        </w:rPr>
        <w:t>the application of project management methodology within public and private</w:t>
      </w:r>
      <w:r>
        <w:rPr>
          <w:color w:val="231F20"/>
          <w:spacing w:val="-21"/>
          <w:w w:val="105"/>
        </w:rPr>
        <w:t> </w:t>
      </w:r>
      <w:r>
        <w:rPr>
          <w:color w:val="231F20"/>
          <w:w w:val="105"/>
        </w:rPr>
        <w:t>sector</w:t>
      </w:r>
      <w:r>
        <w:rPr>
          <w:color w:val="231F20"/>
          <w:spacing w:val="-21"/>
          <w:w w:val="105"/>
        </w:rPr>
        <w:t> </w:t>
      </w:r>
      <w:r>
        <w:rPr>
          <w:color w:val="231F20"/>
          <w:w w:val="105"/>
        </w:rPr>
        <w:t>organizations.</w:t>
      </w:r>
      <w:r>
        <w:rPr>
          <w:color w:val="231F20"/>
          <w:spacing w:val="-20"/>
          <w:w w:val="105"/>
        </w:rPr>
        <w:t> </w:t>
      </w:r>
      <w:r>
        <w:rPr>
          <w:color w:val="231F20"/>
          <w:w w:val="105"/>
        </w:rPr>
        <w:t>This</w:t>
      </w:r>
      <w:r>
        <w:rPr>
          <w:color w:val="231F20"/>
          <w:spacing w:val="-21"/>
          <w:w w:val="105"/>
        </w:rPr>
        <w:t> </w:t>
      </w:r>
      <w:r>
        <w:rPr>
          <w:color w:val="231F20"/>
          <w:w w:val="105"/>
        </w:rPr>
        <w:t>certiﬁcate</w:t>
      </w:r>
      <w:r>
        <w:rPr>
          <w:color w:val="231F20"/>
          <w:spacing w:val="-20"/>
          <w:w w:val="105"/>
        </w:rPr>
        <w:t> </w:t>
      </w:r>
      <w:r>
        <w:rPr>
          <w:color w:val="231F20"/>
          <w:w w:val="105"/>
        </w:rPr>
        <w:t>program</w:t>
      </w:r>
      <w:r>
        <w:rPr>
          <w:color w:val="231F20"/>
          <w:spacing w:val="-20"/>
          <w:w w:val="105"/>
        </w:rPr>
        <w:t> </w:t>
      </w:r>
      <w:r>
        <w:rPr>
          <w:color w:val="231F20"/>
          <w:w w:val="105"/>
        </w:rPr>
        <w:t>requires</w:t>
      </w:r>
      <w:r>
        <w:rPr>
          <w:color w:val="231F20"/>
          <w:spacing w:val="-21"/>
          <w:w w:val="105"/>
        </w:rPr>
        <w:t> </w:t>
      </w:r>
      <w:r>
        <w:rPr>
          <w:color w:val="231F20"/>
          <w:w w:val="105"/>
        </w:rPr>
        <w:t>15</w:t>
      </w:r>
      <w:r>
        <w:rPr>
          <w:color w:val="231F20"/>
          <w:spacing w:val="-21"/>
          <w:w w:val="105"/>
        </w:rPr>
        <w:t> </w:t>
      </w:r>
      <w:r>
        <w:rPr>
          <w:color w:val="231F20"/>
          <w:w w:val="105"/>
        </w:rPr>
        <w:t>hours of</w:t>
      </w:r>
      <w:r>
        <w:rPr>
          <w:color w:val="231F20"/>
          <w:spacing w:val="-17"/>
          <w:w w:val="105"/>
        </w:rPr>
        <w:t> </w:t>
      </w:r>
      <w:r>
        <w:rPr>
          <w:color w:val="231F20"/>
          <w:w w:val="105"/>
        </w:rPr>
        <w:t>graduate</w:t>
      </w:r>
      <w:r>
        <w:rPr>
          <w:color w:val="231F20"/>
          <w:spacing w:val="-17"/>
          <w:w w:val="105"/>
        </w:rPr>
        <w:t> </w:t>
      </w:r>
      <w:r>
        <w:rPr>
          <w:color w:val="231F20"/>
          <w:w w:val="105"/>
        </w:rPr>
        <w:t>credit,</w:t>
      </w:r>
      <w:r>
        <w:rPr>
          <w:color w:val="231F20"/>
          <w:spacing w:val="-17"/>
          <w:w w:val="105"/>
        </w:rPr>
        <w:t> </w:t>
      </w:r>
      <w:r>
        <w:rPr>
          <w:color w:val="231F20"/>
          <w:w w:val="105"/>
        </w:rPr>
        <w:t>plus</w:t>
      </w:r>
      <w:r>
        <w:rPr>
          <w:color w:val="231F20"/>
          <w:spacing w:val="-17"/>
          <w:w w:val="105"/>
        </w:rPr>
        <w:t> </w:t>
      </w:r>
      <w:r>
        <w:rPr>
          <w:color w:val="231F20"/>
          <w:w w:val="105"/>
        </w:rPr>
        <w:t>non-credit</w:t>
      </w:r>
      <w:r>
        <w:rPr>
          <w:color w:val="231F20"/>
          <w:spacing w:val="-17"/>
          <w:w w:val="105"/>
        </w:rPr>
        <w:t> </w:t>
      </w:r>
      <w:r>
        <w:rPr>
          <w:color w:val="231F20"/>
          <w:w w:val="105"/>
        </w:rPr>
        <w:t>coursework</w:t>
      </w:r>
      <w:r>
        <w:rPr>
          <w:color w:val="231F20"/>
          <w:spacing w:val="-17"/>
          <w:w w:val="105"/>
        </w:rPr>
        <w:t> </w:t>
      </w:r>
      <w:r>
        <w:rPr>
          <w:color w:val="231F20"/>
          <w:w w:val="105"/>
        </w:rPr>
        <w:t>Microsoft</w:t>
      </w:r>
      <w:r>
        <w:rPr>
          <w:color w:val="231F20"/>
          <w:spacing w:val="-17"/>
          <w:w w:val="105"/>
        </w:rPr>
        <w:t> </w:t>
      </w:r>
      <w:r>
        <w:rPr>
          <w:color w:val="231F20"/>
          <w:w w:val="105"/>
        </w:rPr>
        <w:t>Project®</w:t>
      </w:r>
      <w:r>
        <w:rPr>
          <w:color w:val="231F20"/>
          <w:spacing w:val="-17"/>
          <w:w w:val="105"/>
        </w:rPr>
        <w:t> </w:t>
      </w:r>
      <w:r>
        <w:rPr>
          <w:color w:val="231F20"/>
          <w:w w:val="105"/>
        </w:rPr>
        <w:t>and/ or the successful completion of the ‘Microsoft Specialist: Managing Projects</w:t>
      </w:r>
      <w:r>
        <w:rPr>
          <w:color w:val="231F20"/>
          <w:spacing w:val="-15"/>
          <w:w w:val="105"/>
        </w:rPr>
        <w:t> </w:t>
      </w:r>
      <w:r>
        <w:rPr>
          <w:color w:val="231F20"/>
          <w:w w:val="105"/>
        </w:rPr>
        <w:t>with</w:t>
      </w:r>
      <w:r>
        <w:rPr>
          <w:color w:val="231F20"/>
          <w:spacing w:val="-16"/>
          <w:w w:val="105"/>
        </w:rPr>
        <w:t> </w:t>
      </w:r>
      <w:r>
        <w:rPr>
          <w:color w:val="231F20"/>
          <w:w w:val="105"/>
        </w:rPr>
        <w:t>Microsoft</w:t>
      </w:r>
      <w:r>
        <w:rPr>
          <w:color w:val="231F20"/>
          <w:spacing w:val="-15"/>
          <w:w w:val="105"/>
        </w:rPr>
        <w:t> </w:t>
      </w:r>
      <w:r>
        <w:rPr>
          <w:color w:val="231F20"/>
          <w:w w:val="105"/>
        </w:rPr>
        <w:t>Project®‘</w:t>
      </w:r>
      <w:r>
        <w:rPr>
          <w:color w:val="231F20"/>
          <w:spacing w:val="-15"/>
          <w:w w:val="105"/>
        </w:rPr>
        <w:t> </w:t>
      </w:r>
      <w:r>
        <w:rPr>
          <w:color w:val="231F20"/>
          <w:w w:val="105"/>
        </w:rPr>
        <w:t>certiﬁcation.</w:t>
      </w:r>
      <w:r>
        <w:rPr>
          <w:color w:val="231F20"/>
          <w:spacing w:val="-15"/>
          <w:w w:val="105"/>
        </w:rPr>
        <w:t> </w:t>
      </w:r>
      <w:r>
        <w:rPr>
          <w:color w:val="231F20"/>
          <w:w w:val="105"/>
        </w:rPr>
        <w:t>The</w:t>
      </w:r>
      <w:r>
        <w:rPr>
          <w:color w:val="231F20"/>
          <w:spacing w:val="-16"/>
          <w:w w:val="105"/>
        </w:rPr>
        <w:t> </w:t>
      </w:r>
      <w:r>
        <w:rPr>
          <w:color w:val="231F20"/>
          <w:w w:val="105"/>
        </w:rPr>
        <w:t>non-credit</w:t>
      </w:r>
      <w:r>
        <w:rPr>
          <w:color w:val="231F20"/>
          <w:spacing w:val="-16"/>
          <w:w w:val="105"/>
        </w:rPr>
        <w:t> </w:t>
      </w:r>
      <w:r>
        <w:rPr>
          <w:color w:val="231F20"/>
          <w:w w:val="105"/>
        </w:rPr>
        <w:t>Microsoft Project®</w:t>
      </w:r>
      <w:r>
        <w:rPr>
          <w:color w:val="231F20"/>
          <w:spacing w:val="-26"/>
          <w:w w:val="105"/>
        </w:rPr>
        <w:t> </w:t>
      </w:r>
      <w:r>
        <w:rPr>
          <w:color w:val="231F20"/>
          <w:w w:val="105"/>
        </w:rPr>
        <w:t>Basics</w:t>
      </w:r>
      <w:r>
        <w:rPr>
          <w:color w:val="231F20"/>
          <w:spacing w:val="-26"/>
          <w:w w:val="105"/>
        </w:rPr>
        <w:t> </w:t>
      </w:r>
      <w:r>
        <w:rPr>
          <w:color w:val="231F20"/>
          <w:w w:val="105"/>
        </w:rPr>
        <w:t>and</w:t>
      </w:r>
      <w:r>
        <w:rPr>
          <w:color w:val="231F20"/>
          <w:spacing w:val="-26"/>
          <w:w w:val="105"/>
        </w:rPr>
        <w:t> </w:t>
      </w:r>
      <w:r>
        <w:rPr>
          <w:color w:val="231F20"/>
          <w:w w:val="105"/>
        </w:rPr>
        <w:t>Advanced</w:t>
      </w:r>
      <w:r>
        <w:rPr>
          <w:color w:val="231F20"/>
          <w:spacing w:val="-26"/>
          <w:w w:val="105"/>
        </w:rPr>
        <w:t> </w:t>
      </w:r>
      <w:r>
        <w:rPr>
          <w:color w:val="231F20"/>
          <w:w w:val="105"/>
        </w:rPr>
        <w:t>coursework</w:t>
      </w:r>
      <w:r>
        <w:rPr>
          <w:color w:val="231F20"/>
          <w:spacing w:val="-26"/>
          <w:w w:val="105"/>
        </w:rPr>
        <w:t> </w:t>
      </w:r>
      <w:r>
        <w:rPr>
          <w:color w:val="231F20"/>
          <w:w w:val="105"/>
        </w:rPr>
        <w:t>and</w:t>
      </w:r>
      <w:r>
        <w:rPr>
          <w:color w:val="231F20"/>
          <w:spacing w:val="-26"/>
          <w:w w:val="105"/>
        </w:rPr>
        <w:t> </w:t>
      </w:r>
      <w:r>
        <w:rPr>
          <w:color w:val="231F20"/>
          <w:w w:val="105"/>
        </w:rPr>
        <w:t>the</w:t>
      </w:r>
      <w:r>
        <w:rPr>
          <w:color w:val="231F20"/>
          <w:spacing w:val="-26"/>
          <w:w w:val="105"/>
        </w:rPr>
        <w:t> </w:t>
      </w:r>
      <w:r>
        <w:rPr>
          <w:color w:val="231F20"/>
          <w:w w:val="105"/>
        </w:rPr>
        <w:t>required</w:t>
      </w:r>
      <w:r>
        <w:rPr>
          <w:color w:val="231F20"/>
          <w:spacing w:val="-26"/>
          <w:w w:val="105"/>
        </w:rPr>
        <w:t> </w:t>
      </w:r>
      <w:r>
        <w:rPr>
          <w:color w:val="231F20"/>
          <w:w w:val="105"/>
        </w:rPr>
        <w:t>certiﬁcation may</w:t>
      </w:r>
      <w:r>
        <w:rPr>
          <w:color w:val="231F20"/>
          <w:spacing w:val="-17"/>
          <w:w w:val="105"/>
        </w:rPr>
        <w:t> </w:t>
      </w:r>
      <w:r>
        <w:rPr>
          <w:color w:val="231F20"/>
          <w:w w:val="105"/>
        </w:rPr>
        <w:t>be</w:t>
      </w:r>
      <w:r>
        <w:rPr>
          <w:color w:val="231F20"/>
          <w:spacing w:val="-16"/>
          <w:w w:val="105"/>
        </w:rPr>
        <w:t> </w:t>
      </w:r>
      <w:r>
        <w:rPr>
          <w:color w:val="231F20"/>
          <w:w w:val="105"/>
        </w:rPr>
        <w:t>taken</w:t>
      </w:r>
      <w:r>
        <w:rPr>
          <w:color w:val="231F20"/>
          <w:spacing w:val="-17"/>
          <w:w w:val="105"/>
        </w:rPr>
        <w:t> </w:t>
      </w:r>
      <w:r>
        <w:rPr>
          <w:color w:val="231F20"/>
          <w:w w:val="105"/>
        </w:rPr>
        <w:t>prior</w:t>
      </w:r>
      <w:r>
        <w:rPr>
          <w:color w:val="231F20"/>
          <w:spacing w:val="-16"/>
          <w:w w:val="105"/>
        </w:rPr>
        <w:t> </w:t>
      </w:r>
      <w:r>
        <w:rPr>
          <w:color w:val="231F20"/>
          <w:w w:val="105"/>
        </w:rPr>
        <w:t>to</w:t>
      </w:r>
      <w:r>
        <w:rPr>
          <w:color w:val="231F20"/>
          <w:spacing w:val="-16"/>
          <w:w w:val="105"/>
        </w:rPr>
        <w:t> </w:t>
      </w:r>
      <w:r>
        <w:rPr>
          <w:color w:val="231F20"/>
          <w:w w:val="105"/>
        </w:rPr>
        <w:t>admission</w:t>
      </w:r>
      <w:r>
        <w:rPr>
          <w:color w:val="231F20"/>
          <w:spacing w:val="-17"/>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certiﬁcate</w:t>
      </w:r>
      <w:r>
        <w:rPr>
          <w:color w:val="231F20"/>
          <w:spacing w:val="-16"/>
          <w:w w:val="105"/>
        </w:rPr>
        <w:t> </w:t>
      </w:r>
      <w:r>
        <w:rPr>
          <w:color w:val="231F20"/>
          <w:w w:val="105"/>
        </w:rPr>
        <w:t>program.</w:t>
      </w:r>
      <w:r>
        <w:rPr>
          <w:color w:val="231F20"/>
          <w:spacing w:val="-16"/>
          <w:w w:val="105"/>
        </w:rPr>
        <w:t> </w:t>
      </w:r>
      <w:r>
        <w:rPr>
          <w:color w:val="231F20"/>
          <w:w w:val="105"/>
        </w:rPr>
        <w:t>Certiﬁcation in Microsoft Project® or a similar commercial project management software product will satisfy the course requirement. Admission to the certiﬁcate</w:t>
      </w:r>
      <w:r>
        <w:rPr>
          <w:color w:val="231F20"/>
          <w:spacing w:val="-20"/>
          <w:w w:val="105"/>
        </w:rPr>
        <w:t> </w:t>
      </w:r>
      <w:r>
        <w:rPr>
          <w:color w:val="231F20"/>
          <w:w w:val="105"/>
        </w:rPr>
        <w:t>program</w:t>
      </w:r>
      <w:r>
        <w:rPr>
          <w:color w:val="231F20"/>
          <w:spacing w:val="-20"/>
          <w:w w:val="105"/>
        </w:rPr>
        <w:t> </w:t>
      </w:r>
      <w:r>
        <w:rPr>
          <w:color w:val="231F20"/>
          <w:w w:val="105"/>
        </w:rPr>
        <w:t>is</w:t>
      </w:r>
      <w:r>
        <w:rPr>
          <w:color w:val="231F20"/>
          <w:spacing w:val="-21"/>
          <w:w w:val="105"/>
        </w:rPr>
        <w:t> </w:t>
      </w:r>
      <w:r>
        <w:rPr>
          <w:color w:val="231F20"/>
          <w:w w:val="105"/>
        </w:rPr>
        <w:t>required</w:t>
      </w:r>
      <w:r>
        <w:rPr>
          <w:color w:val="231F20"/>
          <w:spacing w:val="-21"/>
          <w:w w:val="105"/>
        </w:rPr>
        <w:t> </w:t>
      </w:r>
      <w:r>
        <w:rPr>
          <w:color w:val="231F20"/>
          <w:w w:val="105"/>
        </w:rPr>
        <w:t>or</w:t>
      </w:r>
      <w:r>
        <w:rPr>
          <w:color w:val="231F20"/>
          <w:spacing w:val="-20"/>
          <w:w w:val="105"/>
        </w:rPr>
        <w:t> </w:t>
      </w:r>
      <w:r>
        <w:rPr>
          <w:color w:val="231F20"/>
          <w:w w:val="105"/>
        </w:rPr>
        <w:t>current</w:t>
      </w:r>
      <w:r>
        <w:rPr>
          <w:color w:val="231F20"/>
          <w:spacing w:val="-21"/>
          <w:w w:val="105"/>
        </w:rPr>
        <w:t> </w:t>
      </w:r>
      <w:r>
        <w:rPr>
          <w:color w:val="231F20"/>
          <w:w w:val="105"/>
        </w:rPr>
        <w:t>enrollment</w:t>
      </w:r>
      <w:r>
        <w:rPr>
          <w:color w:val="231F20"/>
          <w:spacing w:val="-20"/>
          <w:w w:val="105"/>
        </w:rPr>
        <w:t> </w:t>
      </w:r>
      <w:r>
        <w:rPr>
          <w:color w:val="231F20"/>
          <w:w w:val="105"/>
        </w:rPr>
        <w:t>in</w:t>
      </w:r>
      <w:r>
        <w:rPr>
          <w:color w:val="231F20"/>
          <w:spacing w:val="-21"/>
          <w:w w:val="105"/>
        </w:rPr>
        <w:t> </w:t>
      </w:r>
      <w:r>
        <w:rPr>
          <w:color w:val="231F20"/>
          <w:w w:val="105"/>
        </w:rPr>
        <w:t>the</w:t>
      </w:r>
      <w:r>
        <w:rPr>
          <w:color w:val="231F20"/>
          <w:spacing w:val="-20"/>
          <w:w w:val="105"/>
        </w:rPr>
        <w:t> </w:t>
      </w:r>
      <w:r>
        <w:rPr>
          <w:color w:val="231F20"/>
          <w:w w:val="105"/>
        </w:rPr>
        <w:t>MBA</w:t>
      </w:r>
      <w:r>
        <w:rPr>
          <w:color w:val="231F20"/>
          <w:spacing w:val="-20"/>
          <w:w w:val="105"/>
        </w:rPr>
        <w:t> </w:t>
      </w:r>
      <w:r>
        <w:rPr>
          <w:color w:val="231F20"/>
          <w:w w:val="105"/>
        </w:rPr>
        <w:t>program at UNA. Admitted MBA students may apply for the certiﬁcate program through the MBA </w:t>
      </w:r>
      <w:r>
        <w:rPr>
          <w:color w:val="231F20"/>
          <w:spacing w:val="-3"/>
          <w:w w:val="105"/>
        </w:rPr>
        <w:t>Coordinator. </w:t>
      </w:r>
      <w:r>
        <w:rPr>
          <w:color w:val="231F20"/>
          <w:w w:val="105"/>
        </w:rPr>
        <w:t>Applicants not currently enrolled in the MBA</w:t>
      </w:r>
      <w:r>
        <w:rPr>
          <w:color w:val="231F20"/>
          <w:spacing w:val="-17"/>
          <w:w w:val="105"/>
        </w:rPr>
        <w:t> </w:t>
      </w:r>
      <w:r>
        <w:rPr>
          <w:color w:val="231F20"/>
          <w:w w:val="105"/>
        </w:rPr>
        <w:t>program</w:t>
      </w:r>
      <w:r>
        <w:rPr>
          <w:color w:val="231F20"/>
          <w:spacing w:val="-17"/>
          <w:w w:val="105"/>
        </w:rPr>
        <w:t> </w:t>
      </w:r>
      <w:r>
        <w:rPr>
          <w:color w:val="231F20"/>
          <w:w w:val="105"/>
        </w:rPr>
        <w:t>who</w:t>
      </w:r>
      <w:r>
        <w:rPr>
          <w:color w:val="231F20"/>
          <w:spacing w:val="-18"/>
          <w:w w:val="105"/>
        </w:rPr>
        <w:t> </w:t>
      </w:r>
      <w:r>
        <w:rPr>
          <w:color w:val="231F20"/>
          <w:w w:val="105"/>
        </w:rPr>
        <w:t>would</w:t>
      </w:r>
      <w:r>
        <w:rPr>
          <w:color w:val="231F20"/>
          <w:spacing w:val="-18"/>
          <w:w w:val="105"/>
        </w:rPr>
        <w:t> </w:t>
      </w:r>
      <w:r>
        <w:rPr>
          <w:color w:val="231F20"/>
          <w:w w:val="105"/>
        </w:rPr>
        <w:t>like</w:t>
      </w:r>
      <w:r>
        <w:rPr>
          <w:color w:val="231F20"/>
          <w:spacing w:val="-18"/>
          <w:w w:val="105"/>
        </w:rPr>
        <w:t> </w:t>
      </w:r>
      <w:r>
        <w:rPr>
          <w:color w:val="231F20"/>
          <w:w w:val="105"/>
        </w:rPr>
        <w:t>to</w:t>
      </w:r>
      <w:r>
        <w:rPr>
          <w:color w:val="231F20"/>
          <w:spacing w:val="-17"/>
          <w:w w:val="105"/>
        </w:rPr>
        <w:t> </w:t>
      </w:r>
      <w:r>
        <w:rPr>
          <w:color w:val="231F20"/>
          <w:w w:val="105"/>
        </w:rPr>
        <w:t>pursue</w:t>
      </w:r>
      <w:r>
        <w:rPr>
          <w:color w:val="231F20"/>
          <w:spacing w:val="-17"/>
          <w:w w:val="105"/>
        </w:rPr>
        <w:t> </w:t>
      </w:r>
      <w:r>
        <w:rPr>
          <w:color w:val="231F20"/>
          <w:w w:val="105"/>
        </w:rPr>
        <w:t>the</w:t>
      </w:r>
      <w:r>
        <w:rPr>
          <w:color w:val="231F20"/>
          <w:spacing w:val="-17"/>
          <w:w w:val="105"/>
        </w:rPr>
        <w:t> </w:t>
      </w:r>
      <w:r>
        <w:rPr>
          <w:color w:val="231F20"/>
          <w:w w:val="105"/>
        </w:rPr>
        <w:t>certiﬁcate</w:t>
      </w:r>
      <w:r>
        <w:rPr>
          <w:color w:val="231F20"/>
          <w:spacing w:val="-17"/>
          <w:w w:val="105"/>
        </w:rPr>
        <w:t> </w:t>
      </w:r>
      <w:r>
        <w:rPr>
          <w:color w:val="231F20"/>
          <w:w w:val="105"/>
        </w:rPr>
        <w:t>will</w:t>
      </w:r>
      <w:r>
        <w:rPr>
          <w:color w:val="231F20"/>
          <w:spacing w:val="-18"/>
          <w:w w:val="105"/>
        </w:rPr>
        <w:t> </w:t>
      </w:r>
      <w:r>
        <w:rPr>
          <w:color w:val="231F20"/>
          <w:w w:val="105"/>
        </w:rPr>
        <w:t>be</w:t>
      </w:r>
      <w:r>
        <w:rPr>
          <w:color w:val="231F20"/>
          <w:spacing w:val="-17"/>
          <w:w w:val="105"/>
        </w:rPr>
        <w:t> </w:t>
      </w:r>
      <w:r>
        <w:rPr>
          <w:color w:val="231F20"/>
          <w:w w:val="105"/>
        </w:rPr>
        <w:t>required</w:t>
      </w:r>
      <w:r>
        <w:rPr>
          <w:color w:val="231F20"/>
          <w:spacing w:val="-18"/>
          <w:w w:val="105"/>
        </w:rPr>
        <w:t> </w:t>
      </w:r>
      <w:r>
        <w:rPr>
          <w:color w:val="231F20"/>
          <w:w w:val="105"/>
        </w:rPr>
        <w:t>to meet</w:t>
      </w:r>
      <w:r>
        <w:rPr>
          <w:color w:val="231F20"/>
          <w:spacing w:val="-16"/>
          <w:w w:val="105"/>
        </w:rPr>
        <w:t> </w:t>
      </w:r>
      <w:r>
        <w:rPr>
          <w:color w:val="231F20"/>
          <w:w w:val="105"/>
        </w:rPr>
        <w:t>the</w:t>
      </w:r>
      <w:r>
        <w:rPr>
          <w:color w:val="231F20"/>
          <w:spacing w:val="-16"/>
          <w:w w:val="105"/>
        </w:rPr>
        <w:t> </w:t>
      </w:r>
      <w:r>
        <w:rPr>
          <w:color w:val="231F20"/>
          <w:w w:val="105"/>
        </w:rPr>
        <w:t>admission</w:t>
      </w:r>
      <w:r>
        <w:rPr>
          <w:color w:val="231F20"/>
          <w:spacing w:val="-17"/>
          <w:w w:val="105"/>
        </w:rPr>
        <w:t> </w:t>
      </w:r>
      <w:r>
        <w:rPr>
          <w:color w:val="231F20"/>
          <w:w w:val="105"/>
        </w:rPr>
        <w:t>criteria</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MBA</w:t>
      </w:r>
      <w:r>
        <w:rPr>
          <w:color w:val="231F20"/>
          <w:spacing w:val="-16"/>
          <w:w w:val="105"/>
        </w:rPr>
        <w:t> </w:t>
      </w:r>
      <w:r>
        <w:rPr>
          <w:color w:val="231F20"/>
          <w:w w:val="105"/>
        </w:rPr>
        <w:t>Program</w:t>
      </w:r>
      <w:r>
        <w:rPr>
          <w:color w:val="231F20"/>
          <w:spacing w:val="-16"/>
          <w:w w:val="105"/>
        </w:rPr>
        <w:t> </w:t>
      </w:r>
      <w:r>
        <w:rPr>
          <w:color w:val="231F20"/>
          <w:w w:val="105"/>
        </w:rPr>
        <w:t>or</w:t>
      </w:r>
      <w:r>
        <w:rPr>
          <w:color w:val="231F20"/>
          <w:spacing w:val="-16"/>
          <w:w w:val="105"/>
        </w:rPr>
        <w:t> </w:t>
      </w:r>
      <w:r>
        <w:rPr>
          <w:color w:val="231F20"/>
          <w:w w:val="105"/>
        </w:rPr>
        <w:t>the</w:t>
      </w:r>
      <w:r>
        <w:rPr>
          <w:color w:val="231F20"/>
          <w:spacing w:val="-16"/>
          <w:w w:val="105"/>
        </w:rPr>
        <w:t> </w:t>
      </w:r>
      <w:r>
        <w:rPr>
          <w:color w:val="231F20"/>
          <w:w w:val="105"/>
        </w:rPr>
        <w:t>Executive</w:t>
      </w:r>
      <w:r>
        <w:rPr>
          <w:color w:val="231F20"/>
          <w:spacing w:val="-17"/>
          <w:w w:val="105"/>
        </w:rPr>
        <w:t> </w:t>
      </w:r>
      <w:r>
        <w:rPr>
          <w:color w:val="231F20"/>
          <w:w w:val="105"/>
        </w:rPr>
        <w:t>MBA at UNA. Admission requires formal application through the standard University</w:t>
      </w:r>
      <w:r>
        <w:rPr>
          <w:color w:val="231F20"/>
          <w:spacing w:val="-15"/>
          <w:w w:val="105"/>
        </w:rPr>
        <w:t> </w:t>
      </w:r>
      <w:r>
        <w:rPr>
          <w:color w:val="231F20"/>
          <w:w w:val="105"/>
        </w:rPr>
        <w:t>procedures</w:t>
      </w:r>
      <w:r>
        <w:rPr>
          <w:color w:val="231F20"/>
          <w:spacing w:val="-15"/>
          <w:w w:val="105"/>
        </w:rPr>
        <w:t> </w:t>
      </w:r>
      <w:r>
        <w:rPr>
          <w:color w:val="231F20"/>
          <w:w w:val="105"/>
        </w:rPr>
        <w:t>before</w:t>
      </w:r>
      <w:r>
        <w:rPr>
          <w:color w:val="231F20"/>
          <w:spacing w:val="-15"/>
          <w:w w:val="105"/>
        </w:rPr>
        <w:t> </w:t>
      </w:r>
      <w:r>
        <w:rPr>
          <w:color w:val="231F20"/>
          <w:w w:val="105"/>
        </w:rPr>
        <w:t>applying</w:t>
      </w:r>
      <w:r>
        <w:rPr>
          <w:color w:val="231F20"/>
          <w:spacing w:val="-15"/>
          <w:w w:val="105"/>
        </w:rPr>
        <w:t> </w:t>
      </w:r>
      <w:r>
        <w:rPr>
          <w:color w:val="231F20"/>
          <w:w w:val="105"/>
        </w:rPr>
        <w:t>for</w:t>
      </w:r>
      <w:r>
        <w:rPr>
          <w:color w:val="231F20"/>
          <w:spacing w:val="-14"/>
          <w:w w:val="105"/>
        </w:rPr>
        <w:t> </w:t>
      </w:r>
      <w:r>
        <w:rPr>
          <w:color w:val="231F20"/>
          <w:w w:val="105"/>
        </w:rPr>
        <w:t>the</w:t>
      </w:r>
      <w:r>
        <w:rPr>
          <w:color w:val="231F20"/>
          <w:spacing w:val="-14"/>
          <w:w w:val="105"/>
        </w:rPr>
        <w:t> </w:t>
      </w:r>
      <w:r>
        <w:rPr>
          <w:color w:val="231F20"/>
          <w:w w:val="105"/>
        </w:rPr>
        <w:t>certiﬁcate</w:t>
      </w:r>
      <w:r>
        <w:rPr>
          <w:color w:val="231F20"/>
          <w:spacing w:val="-14"/>
          <w:w w:val="105"/>
        </w:rPr>
        <w:t> </w:t>
      </w:r>
      <w:r>
        <w:rPr>
          <w:color w:val="231F20"/>
          <w:w w:val="105"/>
        </w:rPr>
        <w:t>program.</w:t>
      </w:r>
    </w:p>
    <w:p>
      <w:pPr>
        <w:spacing w:after="0" w:line="288" w:lineRule="auto"/>
        <w:sectPr>
          <w:pgSz w:w="12240" w:h="15840"/>
          <w:pgMar w:header="677" w:footer="0" w:top="1240" w:bottom="280" w:left="580" w:right="560"/>
          <w:cols w:num="2" w:equalWidth="0">
            <w:col w:w="5432" w:space="75"/>
            <w:col w:w="5593"/>
          </w:cols>
        </w:sectPr>
      </w:pPr>
    </w:p>
    <w:p>
      <w:pPr>
        <w:pStyle w:val="Heading3"/>
        <w:spacing w:line="223" w:lineRule="auto" w:before="178"/>
        <w:ind w:right="4811"/>
      </w:pPr>
      <w:r>
        <w:rPr>
          <w:color w:val="231F20"/>
        </w:rPr>
        <w:t>Requirements for a Graduate Certiﬁcate in Project Management</w:t>
      </w:r>
    </w:p>
    <w:p>
      <w:pPr>
        <w:pStyle w:val="Heading7"/>
        <w:tabs>
          <w:tab w:pos="1482" w:val="left" w:leader="none"/>
          <w:tab w:pos="4979" w:val="left" w:leader="none"/>
        </w:tabs>
        <w:spacing w:before="83"/>
        <w:ind w:left="160"/>
      </w:pPr>
      <w:r>
        <w:rPr>
          <w:color w:val="231F20"/>
        </w:rPr>
        <w:t>Code</w:t>
        <w:tab/>
        <w:t>Title</w:t>
        <w:tab/>
        <w:t>Hours</w:t>
      </w:r>
    </w:p>
    <w:p>
      <w:pPr>
        <w:spacing w:before="76"/>
        <w:ind w:left="160" w:right="0" w:firstLine="0"/>
        <w:jc w:val="left"/>
        <w:rPr>
          <w:b/>
          <w:sz w:val="16"/>
        </w:rPr>
      </w:pPr>
      <w:r>
        <w:rPr>
          <w:b/>
          <w:color w:val="231F20"/>
          <w:sz w:val="16"/>
        </w:rPr>
        <w:t>Academic Credit Courses</w:t>
      </w:r>
    </w:p>
    <w:p>
      <w:pPr>
        <w:pStyle w:val="BodyText"/>
        <w:tabs>
          <w:tab w:pos="1482" w:val="left" w:leader="none"/>
          <w:tab w:pos="5412" w:val="right" w:leader="none"/>
        </w:tabs>
        <w:spacing w:before="76"/>
        <w:ind w:left="160"/>
      </w:pPr>
      <w:r>
        <w:rPr/>
        <w:pict>
          <v:shape style="position:absolute;margin-left:36pt;margin-top:2.571892pt;width:264.6pt;height:13pt;mso-position-horizontal-relative:page;mso-position-vertical-relative:paragraph;z-index:-274408" coordorigin="720,51" coordsize="5292,260" path="m6012,51l5747,51,2043,51,720,51,720,311,2043,311,5747,311,6012,311,6012,51e" filled="true" fillcolor="#e6e7e8" stroked="false">
            <v:path arrowok="t"/>
            <v:fill type="solid"/>
            <w10:wrap type="none"/>
          </v:shape>
        </w:pict>
      </w:r>
      <w:r>
        <w:rPr>
          <w:color w:val="231F20"/>
        </w:rPr>
        <w:t>MG</w:t>
      </w:r>
      <w:r>
        <w:rPr>
          <w:color w:val="231F20"/>
          <w:spacing w:val="-8"/>
        </w:rPr>
        <w:t> </w:t>
      </w:r>
      <w:r>
        <w:rPr>
          <w:color w:val="231F20"/>
        </w:rPr>
        <w:t>585</w:t>
        <w:tab/>
        <w:t>Project</w:t>
      </w:r>
      <w:r>
        <w:rPr>
          <w:color w:val="231F20"/>
          <w:spacing w:val="-5"/>
        </w:rPr>
        <w:t> </w:t>
      </w:r>
      <w:r>
        <w:rPr>
          <w:color w:val="231F20"/>
        </w:rPr>
        <w:t>Management</w:t>
        <w:tab/>
        <w:t>3</w:t>
      </w:r>
    </w:p>
    <w:p>
      <w:pPr>
        <w:pStyle w:val="BodyText"/>
        <w:tabs>
          <w:tab w:pos="1482" w:val="left" w:leader="none"/>
          <w:tab w:pos="5412" w:val="right" w:leader="none"/>
        </w:tabs>
        <w:spacing w:before="76"/>
        <w:ind w:left="160"/>
      </w:pPr>
      <w:r>
        <w:rPr>
          <w:color w:val="231F20"/>
        </w:rPr>
        <w:t>MG</w:t>
      </w:r>
      <w:r>
        <w:rPr>
          <w:color w:val="231F20"/>
          <w:spacing w:val="-8"/>
        </w:rPr>
        <w:t> </w:t>
      </w:r>
      <w:r>
        <w:rPr>
          <w:color w:val="231F20"/>
        </w:rPr>
        <w:t>624</w:t>
        <w:tab/>
        <w:t>Organizational</w:t>
      </w:r>
      <w:r>
        <w:rPr>
          <w:color w:val="231F20"/>
          <w:spacing w:val="-6"/>
        </w:rPr>
        <w:t> </w:t>
      </w:r>
      <w:r>
        <w:rPr>
          <w:color w:val="231F20"/>
        </w:rPr>
        <w:t>Behavior</w:t>
        <w:tab/>
        <w:t>3</w:t>
      </w:r>
    </w:p>
    <w:p>
      <w:pPr>
        <w:pStyle w:val="BodyText"/>
        <w:tabs>
          <w:tab w:pos="1482" w:val="left" w:leader="none"/>
          <w:tab w:pos="5412" w:val="right" w:leader="none"/>
        </w:tabs>
        <w:spacing w:before="76"/>
        <w:ind w:left="160"/>
      </w:pPr>
      <w:r>
        <w:rPr/>
        <w:pict>
          <v:shape style="position:absolute;margin-left:36pt;margin-top:2.571894pt;width:264.6pt;height:13pt;mso-position-horizontal-relative:page;mso-position-vertical-relative:paragraph;z-index:-274384" coordorigin="720,51" coordsize="5292,260" path="m6012,51l5747,51,2043,51,720,51,720,311,2043,311,5747,311,6012,311,6012,51e" filled="true" fillcolor="#e6e7e8" stroked="false">
            <v:path arrowok="t"/>
            <v:fill type="solid"/>
            <w10:wrap type="none"/>
          </v:shape>
        </w:pict>
      </w:r>
      <w:r>
        <w:rPr>
          <w:color w:val="231F20"/>
        </w:rPr>
        <w:t>MG</w:t>
      </w:r>
      <w:r>
        <w:rPr>
          <w:color w:val="231F20"/>
          <w:spacing w:val="-8"/>
        </w:rPr>
        <w:t> </w:t>
      </w:r>
      <w:r>
        <w:rPr>
          <w:color w:val="231F20"/>
        </w:rPr>
        <w:t>670</w:t>
        <w:tab/>
        <w:t>Developing High</w:t>
      </w:r>
      <w:r>
        <w:rPr>
          <w:color w:val="231F20"/>
          <w:spacing w:val="-11"/>
        </w:rPr>
        <w:t> </w:t>
      </w:r>
      <w:r>
        <w:rPr>
          <w:color w:val="231F20"/>
        </w:rPr>
        <w:t>Performance</w:t>
      </w:r>
      <w:r>
        <w:rPr>
          <w:color w:val="231F20"/>
          <w:spacing w:val="-5"/>
        </w:rPr>
        <w:t> </w:t>
      </w:r>
      <w:r>
        <w:rPr>
          <w:color w:val="231F20"/>
          <w:spacing w:val="-3"/>
        </w:rPr>
        <w:t>Teams</w:t>
        <w:tab/>
      </w:r>
      <w:r>
        <w:rPr>
          <w:color w:val="231F20"/>
        </w:rPr>
        <w:t>3</w:t>
      </w:r>
    </w:p>
    <w:p>
      <w:pPr>
        <w:pStyle w:val="BodyText"/>
        <w:tabs>
          <w:tab w:pos="1482" w:val="left" w:leader="none"/>
          <w:tab w:pos="5412" w:val="right" w:leader="none"/>
        </w:tabs>
        <w:spacing w:before="76"/>
        <w:ind w:left="160"/>
      </w:pPr>
      <w:r>
        <w:rPr/>
        <w:pict>
          <v:shape style="position:absolute;margin-left:36pt;margin-top:15.571924pt;width:264.6pt;height:13pt;mso-position-horizontal-relative:page;mso-position-vertical-relative:paragraph;z-index:5776" type="#_x0000_t202" filled="true" fillcolor="#e6e7e8" stroked="false">
            <v:textbox inset="0,0,0,0">
              <w:txbxContent>
                <w:p>
                  <w:pPr>
                    <w:spacing w:before="24"/>
                    <w:ind w:left="20" w:right="0" w:firstLine="0"/>
                    <w:jc w:val="left"/>
                    <w:rPr>
                      <w:b/>
                      <w:sz w:val="16"/>
                    </w:rPr>
                  </w:pPr>
                  <w:r>
                    <w:rPr>
                      <w:b/>
                      <w:color w:val="231F20"/>
                      <w:sz w:val="16"/>
                    </w:rPr>
                    <w:t>Independent Study</w:t>
                  </w:r>
                </w:p>
              </w:txbxContent>
            </v:textbox>
            <v:fill type="solid"/>
            <w10:wrap type="none"/>
          </v:shape>
        </w:pict>
      </w:r>
      <w:r>
        <w:rPr>
          <w:color w:val="231F20"/>
        </w:rPr>
        <w:t>MG</w:t>
      </w:r>
      <w:r>
        <w:rPr>
          <w:color w:val="231F20"/>
          <w:spacing w:val="-8"/>
        </w:rPr>
        <w:t> </w:t>
      </w:r>
      <w:r>
        <w:rPr>
          <w:color w:val="231F20"/>
        </w:rPr>
        <w:t>685</w:t>
        <w:tab/>
        <w:t>Cases in Applied</w:t>
      </w:r>
      <w:r>
        <w:rPr>
          <w:color w:val="231F20"/>
          <w:spacing w:val="-15"/>
        </w:rPr>
        <w:t> </w:t>
      </w:r>
      <w:r>
        <w:rPr>
          <w:color w:val="231F20"/>
        </w:rPr>
        <w:t>Project</w:t>
      </w:r>
      <w:r>
        <w:rPr>
          <w:color w:val="231F20"/>
          <w:spacing w:val="-5"/>
        </w:rPr>
        <w:t> </w:t>
      </w:r>
      <w:r>
        <w:rPr>
          <w:color w:val="231F20"/>
        </w:rPr>
        <w:t>Management</w:t>
        <w:tab/>
        <w:t>3</w:t>
      </w:r>
    </w:p>
    <w:p>
      <w:pPr>
        <w:pStyle w:val="BodyText"/>
        <w:spacing w:before="284"/>
        <w:ind w:left="160"/>
        <w:rPr>
          <w:sz w:val="13"/>
        </w:rPr>
      </w:pPr>
      <w:r>
        <w:rPr>
          <w:color w:val="231F20"/>
        </w:rPr>
        <w:t>Independent Study capstone </w:t>
      </w:r>
      <w:r>
        <w:rPr>
          <w:color w:val="231F20"/>
          <w:position w:val="8"/>
          <w:sz w:val="13"/>
        </w:rPr>
        <w:t>1</w:t>
      </w:r>
    </w:p>
    <w:p>
      <w:pPr>
        <w:pStyle w:val="BodyText"/>
        <w:tabs>
          <w:tab w:pos="5412" w:val="right" w:leader="none"/>
        </w:tabs>
        <w:spacing w:before="76"/>
        <w:ind w:left="160"/>
      </w:pPr>
      <w:r>
        <w:rPr/>
        <w:pict>
          <v:shape style="position:absolute;margin-left:36pt;margin-top:2.571896pt;width:264.6pt;height:13pt;mso-position-horizontal-relative:page;mso-position-vertical-relative:paragraph;z-index:-274360" coordorigin="720,51" coordsize="5292,260" path="m6012,51l5747,51,720,51,720,311,5747,311,6012,311,6012,51e" filled="true" fillcolor="#e6e7e8" stroked="false">
            <v:path arrowok="t"/>
            <v:fill type="solid"/>
            <w10:wrap type="none"/>
          </v:shape>
        </w:pict>
      </w:r>
      <w:r>
        <w:rPr>
          <w:color w:val="231F20"/>
          <w:w w:val="105"/>
        </w:rPr>
        <w:t>Select one from</w:t>
      </w:r>
      <w:r>
        <w:rPr>
          <w:color w:val="231F20"/>
          <w:spacing w:val="-24"/>
          <w:w w:val="105"/>
        </w:rPr>
        <w:t> </w:t>
      </w:r>
      <w:r>
        <w:rPr>
          <w:color w:val="231F20"/>
          <w:w w:val="105"/>
        </w:rPr>
        <w:t>the</w:t>
      </w:r>
      <w:r>
        <w:rPr>
          <w:color w:val="231F20"/>
          <w:spacing w:val="-8"/>
          <w:w w:val="105"/>
        </w:rPr>
        <w:t> </w:t>
      </w:r>
      <w:r>
        <w:rPr>
          <w:color w:val="231F20"/>
          <w:w w:val="105"/>
        </w:rPr>
        <w:t>following:</w:t>
        <w:tab/>
        <w:t>3</w:t>
      </w:r>
    </w:p>
    <w:p>
      <w:pPr>
        <w:pStyle w:val="BodyText"/>
        <w:tabs>
          <w:tab w:pos="1482" w:val="left" w:leader="none"/>
        </w:tabs>
        <w:spacing w:line="338" w:lineRule="auto" w:before="76"/>
        <w:ind w:left="360" w:right="7440"/>
      </w:pPr>
      <w:r>
        <w:rPr/>
        <w:pict>
          <v:shape style="position:absolute;margin-left:36pt;margin-top:15.571898pt;width:264.6pt;height:13pt;mso-position-horizontal-relative:page;mso-position-vertical-relative:paragraph;z-index:-274336" coordorigin="720,311" coordsize="5292,260" path="m6012,311l5747,311,2043,311,720,311,720,571,2043,571,5747,571,6012,571,6012,311e" filled="true" fillcolor="#e6e7e8" stroked="false">
            <v:path arrowok="t"/>
            <v:fill type="solid"/>
            <w10:wrap type="none"/>
          </v:shape>
        </w:pict>
      </w:r>
      <w:r>
        <w:rPr/>
        <w:pict>
          <v:shape style="position:absolute;margin-left:36pt;margin-top:41.571899pt;width:264.6pt;height:13pt;mso-position-horizontal-relative:page;mso-position-vertical-relative:paragraph;z-index:-274312" coordorigin="720,831" coordsize="5292,260" path="m6012,831l5747,831,2043,831,720,831,720,1091,2043,1091,5747,1091,6012,1091,6012,831e" filled="true" fillcolor="#e6e7e8" stroked="false">
            <v:path arrowok="t"/>
            <v:fill type="solid"/>
            <w10:wrap type="none"/>
          </v:shape>
        </w:pict>
      </w:r>
      <w:r>
        <w:rPr/>
        <w:pict>
          <v:group style="position:absolute;margin-left:36pt;margin-top:67.571922pt;width:264.6pt;height:13.5pt;mso-position-horizontal-relative:page;mso-position-vertical-relative:paragraph;z-index:-274288" coordorigin="720,1351" coordsize="5292,270">
            <v:rect style="position:absolute;left:720;top:1351;width:1323;height:260" filled="true" fillcolor="#e6e7e8" stroked="false">
              <v:fill type="solid"/>
            </v:rect>
            <v:line style="position:absolute" from="2043,1616" to="720,1616" stroked="true" strokeweight=".5pt" strokecolor="#231f20">
              <v:stroke dashstyle="solid"/>
            </v:line>
            <v:rect style="position:absolute;left:2043;top:1351;width:3705;height:260" filled="true" fillcolor="#e6e7e8" stroked="false">
              <v:fill type="solid"/>
            </v:rect>
            <v:line style="position:absolute" from="5747,1616" to="2043,1616" stroked="true" strokeweight=".5pt" strokecolor="#231f20">
              <v:stroke dashstyle="solid"/>
            </v:line>
            <v:rect style="position:absolute;left:5747;top:1351;width:265;height:260" filled="true" fillcolor="#e6e7e8" stroked="false">
              <v:fill type="solid"/>
            </v:rect>
            <v:line style="position:absolute" from="6012,1616" to="5747,1616" stroked="true" strokeweight=".5pt" strokecolor="#231f20">
              <v:stroke dashstyle="solid"/>
            </v:line>
            <v:line style="position:absolute" from="720,1616" to="2043,1616" stroked="true" strokeweight=".5pt" strokecolor="#231f20">
              <v:stroke dashstyle="solid"/>
            </v:line>
            <v:line style="position:absolute" from="2043,1616" to="5747,1616" stroked="true" strokeweight=".5pt" strokecolor="#231f20">
              <v:stroke dashstyle="solid"/>
            </v:line>
            <v:line style="position:absolute" from="5747,1616" to="6012,1616" stroked="true" strokeweight=".5pt" strokecolor="#231f20">
              <v:stroke dashstyle="solid"/>
            </v:line>
            <w10:wrap type="none"/>
          </v:group>
        </w:pict>
      </w:r>
      <w:r>
        <w:rPr>
          <w:color w:val="231F20"/>
        </w:rPr>
        <w:t>AC</w:t>
      </w:r>
      <w:r>
        <w:rPr>
          <w:color w:val="231F20"/>
          <w:spacing w:val="-11"/>
        </w:rPr>
        <w:t> </w:t>
      </w:r>
      <w:r>
        <w:rPr>
          <w:color w:val="231F20"/>
        </w:rPr>
        <w:t>698</w:t>
        <w:tab/>
        <w:t>Independent Study </w:t>
      </w:r>
      <w:r>
        <w:rPr>
          <w:color w:val="231F20"/>
          <w:w w:val="120"/>
        </w:rPr>
        <w:t>/</w:t>
      </w:r>
      <w:r>
        <w:rPr>
          <w:color w:val="231F20"/>
          <w:spacing w:val="-23"/>
          <w:w w:val="120"/>
        </w:rPr>
        <w:t> </w:t>
      </w:r>
      <w:r>
        <w:rPr>
          <w:color w:val="231F20"/>
        </w:rPr>
        <w:t>Research CIS</w:t>
      </w:r>
      <w:r>
        <w:rPr>
          <w:color w:val="231F20"/>
          <w:spacing w:val="-12"/>
        </w:rPr>
        <w:t> </w:t>
      </w:r>
      <w:r>
        <w:rPr>
          <w:color w:val="231F20"/>
        </w:rPr>
        <w:t>698</w:t>
        <w:tab/>
        <w:t>Independent Study/Research EC</w:t>
      </w:r>
      <w:r>
        <w:rPr>
          <w:color w:val="231F20"/>
          <w:spacing w:val="-14"/>
        </w:rPr>
        <w:t> </w:t>
      </w:r>
      <w:r>
        <w:rPr>
          <w:color w:val="231F20"/>
        </w:rPr>
        <w:t>698</w:t>
        <w:tab/>
        <w:t>Independent Study/Research FI</w:t>
      </w:r>
      <w:r>
        <w:rPr>
          <w:color w:val="231F20"/>
          <w:spacing w:val="-7"/>
        </w:rPr>
        <w:t> </w:t>
      </w:r>
      <w:r>
        <w:rPr>
          <w:color w:val="231F20"/>
        </w:rPr>
        <w:t>698</w:t>
        <w:tab/>
        <w:t>Independent Study/Research MG</w:t>
      </w:r>
      <w:r>
        <w:rPr>
          <w:color w:val="231F20"/>
          <w:spacing w:val="-8"/>
        </w:rPr>
        <w:t> </w:t>
      </w:r>
      <w:r>
        <w:rPr>
          <w:color w:val="231F20"/>
        </w:rPr>
        <w:t>698</w:t>
        <w:tab/>
        <w:t>Independent Study/Research MK</w:t>
      </w:r>
      <w:r>
        <w:rPr>
          <w:color w:val="231F20"/>
          <w:spacing w:val="-4"/>
        </w:rPr>
        <w:t> </w:t>
      </w:r>
      <w:r>
        <w:rPr>
          <w:color w:val="231F20"/>
        </w:rPr>
        <w:t>698</w:t>
        <w:tab/>
        <w:t>Independent</w:t>
      </w:r>
      <w:r>
        <w:rPr>
          <w:color w:val="231F20"/>
          <w:spacing w:val="-3"/>
        </w:rPr>
        <w:t> </w:t>
      </w:r>
      <w:r>
        <w:rPr>
          <w:color w:val="231F20"/>
        </w:rPr>
        <w:t>Study/Research</w:t>
      </w:r>
    </w:p>
    <w:p>
      <w:pPr>
        <w:pStyle w:val="BodyText"/>
        <w:tabs>
          <w:tab w:pos="5411" w:val="right" w:leader="none"/>
        </w:tabs>
        <w:spacing w:before="33"/>
        <w:ind w:left="160"/>
      </w:pPr>
      <w:r>
        <w:rPr>
          <w:color w:val="231F20"/>
        </w:rPr>
        <w:t>Total</w:t>
      </w:r>
      <w:r>
        <w:rPr>
          <w:color w:val="231F20"/>
          <w:spacing w:val="-5"/>
        </w:rPr>
        <w:t> </w:t>
      </w:r>
      <w:r>
        <w:rPr>
          <w:color w:val="231F20"/>
        </w:rPr>
        <w:t>Hours</w:t>
        <w:tab/>
        <w:t>15</w:t>
      </w:r>
    </w:p>
    <w:p>
      <w:pPr>
        <w:pStyle w:val="BodyText"/>
        <w:spacing w:line="288" w:lineRule="auto" w:before="165"/>
        <w:ind w:left="424" w:right="5798" w:hanging="265"/>
      </w:pPr>
      <w:r>
        <w:rPr>
          <w:color w:val="231F20"/>
          <w:position w:val="10"/>
          <w:sz w:val="13"/>
        </w:rPr>
        <w:t>1 </w:t>
      </w:r>
      <w:r>
        <w:rPr>
          <w:color w:val="231F20"/>
        </w:rPr>
        <w:t>The student will complete a real world capstone project based on project management principles within the independent study course in his/her discipline; to be taken after completing Cases in Applied Project Management (MG 685).</w:t>
      </w:r>
    </w:p>
    <w:p>
      <w:pPr>
        <w:spacing w:before="144"/>
        <w:ind w:left="140" w:right="0" w:firstLine="0"/>
        <w:jc w:val="left"/>
        <w:rPr>
          <w:rFonts w:ascii="Arial Narrow"/>
          <w:b/>
          <w:sz w:val="24"/>
        </w:rPr>
      </w:pPr>
      <w:r>
        <w:rPr>
          <w:rFonts w:ascii="Arial Narrow"/>
          <w:b/>
          <w:color w:val="231F20"/>
          <w:sz w:val="24"/>
        </w:rPr>
        <w:t>Non-Academic Credit Courses</w:t>
      </w:r>
    </w:p>
    <w:p>
      <w:pPr>
        <w:pStyle w:val="BodyText"/>
        <w:spacing w:line="288" w:lineRule="auto" w:before="57"/>
        <w:ind w:right="5665"/>
      </w:pPr>
      <w:r>
        <w:rPr>
          <w:color w:val="231F20"/>
        </w:rPr>
        <w:t>Microsoft Ofﬁce Project® Basics and Advanced courses offered by UNA’s Division of Professional, Interdisciplinary, and Continuing Education.</w:t>
      </w:r>
    </w:p>
    <w:p>
      <w:pPr>
        <w:pStyle w:val="BodyText"/>
        <w:spacing w:line="288" w:lineRule="auto"/>
        <w:ind w:right="5665"/>
      </w:pPr>
      <w:r>
        <w:rPr>
          <w:color w:val="231F20"/>
          <w:w w:val="105"/>
        </w:rPr>
        <w:t>Certiﬁcation in Microsoft Project® or a similar commercial project management</w:t>
      </w:r>
      <w:r>
        <w:rPr>
          <w:color w:val="231F20"/>
          <w:spacing w:val="-23"/>
          <w:w w:val="105"/>
        </w:rPr>
        <w:t> </w:t>
      </w:r>
      <w:r>
        <w:rPr>
          <w:color w:val="231F20"/>
          <w:w w:val="105"/>
        </w:rPr>
        <w:t>software</w:t>
      </w:r>
      <w:r>
        <w:rPr>
          <w:color w:val="231F20"/>
          <w:spacing w:val="-23"/>
          <w:w w:val="105"/>
        </w:rPr>
        <w:t> </w:t>
      </w:r>
      <w:r>
        <w:rPr>
          <w:color w:val="231F20"/>
          <w:w w:val="105"/>
        </w:rPr>
        <w:t>product</w:t>
      </w:r>
      <w:r>
        <w:rPr>
          <w:color w:val="231F20"/>
          <w:spacing w:val="-23"/>
          <w:w w:val="105"/>
        </w:rPr>
        <w:t> </w:t>
      </w:r>
      <w:r>
        <w:rPr>
          <w:color w:val="231F20"/>
          <w:w w:val="105"/>
        </w:rPr>
        <w:t>received</w:t>
      </w:r>
      <w:r>
        <w:rPr>
          <w:color w:val="231F20"/>
          <w:spacing w:val="-23"/>
          <w:w w:val="105"/>
        </w:rPr>
        <w:t> </w:t>
      </w:r>
      <w:r>
        <w:rPr>
          <w:color w:val="231F20"/>
          <w:w w:val="105"/>
        </w:rPr>
        <w:t>before</w:t>
      </w:r>
      <w:r>
        <w:rPr>
          <w:color w:val="231F20"/>
          <w:spacing w:val="-23"/>
          <w:w w:val="105"/>
        </w:rPr>
        <w:t> </w:t>
      </w:r>
      <w:r>
        <w:rPr>
          <w:color w:val="231F20"/>
          <w:w w:val="105"/>
        </w:rPr>
        <w:t>or</w:t>
      </w:r>
      <w:r>
        <w:rPr>
          <w:color w:val="231F20"/>
          <w:spacing w:val="-23"/>
          <w:w w:val="105"/>
        </w:rPr>
        <w:t> </w:t>
      </w:r>
      <w:r>
        <w:rPr>
          <w:color w:val="231F20"/>
          <w:w w:val="105"/>
        </w:rPr>
        <w:t>during</w:t>
      </w:r>
      <w:r>
        <w:rPr>
          <w:color w:val="231F20"/>
          <w:spacing w:val="-23"/>
          <w:w w:val="105"/>
        </w:rPr>
        <w:t> </w:t>
      </w:r>
      <w:r>
        <w:rPr>
          <w:color w:val="231F20"/>
          <w:w w:val="105"/>
        </w:rPr>
        <w:t>the</w:t>
      </w:r>
      <w:r>
        <w:rPr>
          <w:color w:val="231F20"/>
          <w:spacing w:val="-23"/>
          <w:w w:val="105"/>
        </w:rPr>
        <w:t> </w:t>
      </w:r>
      <w:r>
        <w:rPr>
          <w:color w:val="231F20"/>
          <w:w w:val="105"/>
        </w:rPr>
        <w:t>program</w:t>
      </w:r>
      <w:r>
        <w:rPr>
          <w:color w:val="231F20"/>
          <w:spacing w:val="-23"/>
          <w:w w:val="105"/>
        </w:rPr>
        <w:t> </w:t>
      </w:r>
      <w:r>
        <w:rPr>
          <w:color w:val="231F20"/>
          <w:w w:val="105"/>
        </w:rPr>
        <w:t>will also satisfy this</w:t>
      </w:r>
      <w:r>
        <w:rPr>
          <w:color w:val="231F20"/>
          <w:spacing w:val="-26"/>
          <w:w w:val="105"/>
        </w:rPr>
        <w:t> </w:t>
      </w:r>
      <w:r>
        <w:rPr>
          <w:color w:val="231F20"/>
          <w:w w:val="105"/>
        </w:rPr>
        <w:t>requirement.</w:t>
      </w:r>
    </w:p>
    <w:p>
      <w:pPr>
        <w:pStyle w:val="BodyText"/>
        <w:spacing w:line="288" w:lineRule="auto" w:before="156"/>
        <w:ind w:right="5798"/>
      </w:pPr>
      <w:r>
        <w:rPr>
          <w:color w:val="231F20"/>
          <w:w w:val="105"/>
        </w:rPr>
        <w:t>Achieve certiﬁcation in ‘Microsoft Specialist: Managing Projects with Microsoft Project®’. The payment and scheduling of the certiﬁcation exam is handled externally by the student and documentation of successful</w:t>
      </w:r>
      <w:r>
        <w:rPr>
          <w:color w:val="231F20"/>
          <w:spacing w:val="-21"/>
          <w:w w:val="105"/>
        </w:rPr>
        <w:t> </w:t>
      </w:r>
      <w:r>
        <w:rPr>
          <w:color w:val="231F20"/>
          <w:w w:val="105"/>
        </w:rPr>
        <w:t>completion</w:t>
      </w:r>
      <w:r>
        <w:rPr>
          <w:color w:val="231F20"/>
          <w:spacing w:val="-21"/>
          <w:w w:val="105"/>
        </w:rPr>
        <w:t> </w:t>
      </w:r>
      <w:r>
        <w:rPr>
          <w:color w:val="231F20"/>
          <w:w w:val="105"/>
        </w:rPr>
        <w:t>is</w:t>
      </w:r>
      <w:r>
        <w:rPr>
          <w:color w:val="231F20"/>
          <w:spacing w:val="-21"/>
          <w:w w:val="105"/>
        </w:rPr>
        <w:t> </w:t>
      </w:r>
      <w:r>
        <w:rPr>
          <w:color w:val="231F20"/>
          <w:w w:val="105"/>
        </w:rPr>
        <w:t>required.</w:t>
      </w:r>
      <w:r>
        <w:rPr>
          <w:color w:val="231F20"/>
          <w:spacing w:val="-21"/>
          <w:w w:val="105"/>
        </w:rPr>
        <w:t> </w:t>
      </w:r>
      <w:r>
        <w:rPr>
          <w:color w:val="231F20"/>
          <w:w w:val="105"/>
        </w:rPr>
        <w:t>Certiﬁcation</w:t>
      </w:r>
      <w:r>
        <w:rPr>
          <w:color w:val="231F20"/>
          <w:spacing w:val="-20"/>
          <w:w w:val="105"/>
        </w:rPr>
        <w:t> </w:t>
      </w:r>
      <w:r>
        <w:rPr>
          <w:color w:val="231F20"/>
          <w:w w:val="105"/>
        </w:rPr>
        <w:t>in</w:t>
      </w:r>
      <w:r>
        <w:rPr>
          <w:color w:val="231F20"/>
          <w:spacing w:val="-21"/>
          <w:w w:val="105"/>
        </w:rPr>
        <w:t> </w:t>
      </w:r>
      <w:r>
        <w:rPr>
          <w:color w:val="231F20"/>
          <w:w w:val="105"/>
        </w:rPr>
        <w:t>a</w:t>
      </w:r>
      <w:r>
        <w:rPr>
          <w:color w:val="231F20"/>
          <w:spacing w:val="-21"/>
          <w:w w:val="105"/>
        </w:rPr>
        <w:t> </w:t>
      </w:r>
      <w:r>
        <w:rPr>
          <w:color w:val="231F20"/>
          <w:w w:val="105"/>
        </w:rPr>
        <w:t>similar</w:t>
      </w:r>
      <w:r>
        <w:rPr>
          <w:color w:val="231F20"/>
          <w:spacing w:val="-21"/>
          <w:w w:val="105"/>
        </w:rPr>
        <w:t> </w:t>
      </w:r>
      <w:r>
        <w:rPr>
          <w:color w:val="231F20"/>
          <w:w w:val="105"/>
        </w:rPr>
        <w:t>commercial project</w:t>
      </w:r>
      <w:r>
        <w:rPr>
          <w:color w:val="231F20"/>
          <w:spacing w:val="-12"/>
          <w:w w:val="105"/>
        </w:rPr>
        <w:t> </w:t>
      </w:r>
      <w:r>
        <w:rPr>
          <w:color w:val="231F20"/>
          <w:w w:val="105"/>
        </w:rPr>
        <w:t>management</w:t>
      </w:r>
      <w:r>
        <w:rPr>
          <w:color w:val="231F20"/>
          <w:spacing w:val="-12"/>
          <w:w w:val="105"/>
        </w:rPr>
        <w:t> </w:t>
      </w:r>
      <w:r>
        <w:rPr>
          <w:color w:val="231F20"/>
          <w:w w:val="105"/>
        </w:rPr>
        <w:t>software</w:t>
      </w:r>
      <w:r>
        <w:rPr>
          <w:color w:val="231F20"/>
          <w:spacing w:val="-13"/>
          <w:w w:val="105"/>
        </w:rPr>
        <w:t> </w:t>
      </w:r>
      <w:r>
        <w:rPr>
          <w:color w:val="231F20"/>
          <w:w w:val="105"/>
        </w:rPr>
        <w:t>will</w:t>
      </w:r>
      <w:r>
        <w:rPr>
          <w:color w:val="231F20"/>
          <w:spacing w:val="-13"/>
          <w:w w:val="105"/>
        </w:rPr>
        <w:t> </w:t>
      </w:r>
      <w:r>
        <w:rPr>
          <w:color w:val="231F20"/>
          <w:w w:val="105"/>
        </w:rPr>
        <w:t>also</w:t>
      </w:r>
      <w:r>
        <w:rPr>
          <w:color w:val="231F20"/>
          <w:spacing w:val="-13"/>
          <w:w w:val="105"/>
        </w:rPr>
        <w:t> </w:t>
      </w:r>
      <w:r>
        <w:rPr>
          <w:color w:val="231F20"/>
          <w:w w:val="105"/>
        </w:rPr>
        <w:t>satisfy</w:t>
      </w:r>
      <w:r>
        <w:rPr>
          <w:color w:val="231F20"/>
          <w:spacing w:val="-13"/>
          <w:w w:val="105"/>
        </w:rPr>
        <w:t> </w:t>
      </w:r>
      <w:r>
        <w:rPr>
          <w:color w:val="231F20"/>
          <w:w w:val="105"/>
        </w:rPr>
        <w:t>this</w:t>
      </w:r>
      <w:r>
        <w:rPr>
          <w:color w:val="231F20"/>
          <w:spacing w:val="-12"/>
          <w:w w:val="105"/>
        </w:rPr>
        <w:t> </w:t>
      </w:r>
      <w:r>
        <w:rPr>
          <w:color w:val="231F20"/>
          <w:w w:val="105"/>
        </w:rPr>
        <w:t>requirement.</w:t>
      </w:r>
    </w:p>
    <w:p>
      <w:pPr>
        <w:spacing w:after="0" w:line="288" w:lineRule="auto"/>
        <w:sectPr>
          <w:headerReference w:type="even" r:id="rId84"/>
          <w:headerReference w:type="default" r:id="rId85"/>
          <w:pgSz w:w="12240" w:h="15840"/>
          <w:pgMar w:header="677" w:footer="0" w:top="1240" w:bottom="280" w:left="580" w:right="560"/>
          <w:pgNumType w:start="44"/>
        </w:sectPr>
      </w:pPr>
    </w:p>
    <w:p>
      <w:pPr>
        <w:pStyle w:val="Heading1"/>
        <w:tabs>
          <w:tab w:pos="5432" w:val="left" w:leader="none"/>
        </w:tabs>
        <w:spacing w:line="218" w:lineRule="auto"/>
      </w:pPr>
      <w:bookmarkStart w:name="_TOC_250004" w:id="152"/>
      <w:r>
        <w:rPr>
          <w:color w:val="231F20"/>
          <w:w w:val="95"/>
        </w:rPr>
        <w:t>COLLEGE OF </w:t>
      </w:r>
      <w:r>
        <w:rPr>
          <w:color w:val="231F20"/>
          <w:spacing w:val="-4"/>
          <w:w w:val="95"/>
        </w:rPr>
        <w:t>EDUCATION </w:t>
      </w:r>
      <w:r>
        <w:rPr>
          <w:color w:val="231F20"/>
          <w:w w:val="95"/>
        </w:rPr>
        <w:t>AND </w:t>
      </w:r>
      <w:r>
        <w:rPr>
          <w:color w:val="231F20"/>
          <w:w w:val="95"/>
          <w:u w:val="single" w:color="000000"/>
        </w:rPr>
        <w:t>HUMAN</w:t>
      </w:r>
      <w:r>
        <w:rPr>
          <w:color w:val="231F20"/>
          <w:spacing w:val="71"/>
          <w:w w:val="95"/>
          <w:u w:val="single" w:color="000000"/>
        </w:rPr>
        <w:t> </w:t>
      </w:r>
      <w:r>
        <w:rPr>
          <w:color w:val="231F20"/>
          <w:w w:val="95"/>
          <w:u w:val="single" w:color="000000"/>
        </w:rPr>
        <w:t>SCIENCES</w:t>
      </w:r>
      <w:bookmarkEnd w:id="152"/>
      <w:r>
        <w:rPr>
          <w:color w:val="231F20"/>
          <w:u w:val="single" w:color="000000"/>
        </w:rPr>
        <w:tab/>
      </w:r>
    </w:p>
    <w:p>
      <w:pPr>
        <w:pStyle w:val="BodyText"/>
        <w:spacing w:before="199"/>
      </w:pPr>
      <w:bookmarkStart w:name="College of Education and Human Sciences" w:id="153"/>
      <w:bookmarkEnd w:id="153"/>
      <w:r>
        <w:rPr/>
      </w:r>
      <w:hyperlink r:id="rId86">
        <w:r>
          <w:rPr>
            <w:color w:val="231F20"/>
            <w:w w:val="105"/>
          </w:rPr>
          <w:t>https://www.una.edu/education/</w:t>
        </w:r>
      </w:hyperlink>
    </w:p>
    <w:p>
      <w:pPr>
        <w:pStyle w:val="BodyText"/>
        <w:ind w:left="0"/>
        <w:rPr>
          <w:sz w:val="17"/>
        </w:rPr>
      </w:pPr>
    </w:p>
    <w:p>
      <w:pPr>
        <w:pStyle w:val="BodyText"/>
        <w:spacing w:line="288" w:lineRule="auto"/>
        <w:ind w:right="445"/>
      </w:pPr>
      <w:r>
        <w:rPr>
          <w:color w:val="231F20"/>
          <w:w w:val="105"/>
        </w:rPr>
        <w:t>The</w:t>
      </w:r>
      <w:r>
        <w:rPr>
          <w:color w:val="231F20"/>
          <w:spacing w:val="-25"/>
          <w:w w:val="105"/>
        </w:rPr>
        <w:t> </w:t>
      </w:r>
      <w:r>
        <w:rPr>
          <w:color w:val="231F20"/>
          <w:w w:val="105"/>
        </w:rPr>
        <w:t>College</w:t>
      </w:r>
      <w:r>
        <w:rPr>
          <w:color w:val="231F20"/>
          <w:spacing w:val="-24"/>
          <w:w w:val="105"/>
        </w:rPr>
        <w:t> </w:t>
      </w:r>
      <w:r>
        <w:rPr>
          <w:color w:val="231F20"/>
          <w:w w:val="105"/>
        </w:rPr>
        <w:t>of</w:t>
      </w:r>
      <w:r>
        <w:rPr>
          <w:color w:val="231F20"/>
          <w:spacing w:val="-24"/>
          <w:w w:val="105"/>
        </w:rPr>
        <w:t> </w:t>
      </w:r>
      <w:r>
        <w:rPr>
          <w:color w:val="231F20"/>
          <w:w w:val="105"/>
        </w:rPr>
        <w:t>Education</w:t>
      </w:r>
      <w:r>
        <w:rPr>
          <w:color w:val="231F20"/>
          <w:spacing w:val="-24"/>
          <w:w w:val="105"/>
        </w:rPr>
        <w:t> </w:t>
      </w:r>
      <w:r>
        <w:rPr>
          <w:color w:val="231F20"/>
          <w:w w:val="105"/>
        </w:rPr>
        <w:t>and</w:t>
      </w:r>
      <w:r>
        <w:rPr>
          <w:color w:val="231F20"/>
          <w:spacing w:val="-25"/>
          <w:w w:val="105"/>
        </w:rPr>
        <w:t> </w:t>
      </w:r>
      <w:r>
        <w:rPr>
          <w:color w:val="231F20"/>
          <w:w w:val="105"/>
        </w:rPr>
        <w:t>Human</w:t>
      </w:r>
      <w:r>
        <w:rPr>
          <w:color w:val="231F20"/>
          <w:spacing w:val="-24"/>
          <w:w w:val="105"/>
        </w:rPr>
        <w:t> </w:t>
      </w:r>
      <w:r>
        <w:rPr>
          <w:color w:val="231F20"/>
          <w:w w:val="105"/>
        </w:rPr>
        <w:t>Sciences</w:t>
      </w:r>
      <w:r>
        <w:rPr>
          <w:color w:val="231F20"/>
          <w:spacing w:val="-24"/>
          <w:w w:val="105"/>
        </w:rPr>
        <w:t> </w:t>
      </w:r>
      <w:r>
        <w:rPr>
          <w:color w:val="231F20"/>
          <w:w w:val="105"/>
        </w:rPr>
        <w:t>offers</w:t>
      </w:r>
      <w:r>
        <w:rPr>
          <w:color w:val="231F20"/>
          <w:spacing w:val="-25"/>
          <w:w w:val="105"/>
        </w:rPr>
        <w:t> </w:t>
      </w:r>
      <w:r>
        <w:rPr>
          <w:color w:val="231F20"/>
          <w:w w:val="105"/>
        </w:rPr>
        <w:t>the</w:t>
      </w:r>
      <w:r>
        <w:rPr>
          <w:color w:val="231F20"/>
          <w:spacing w:val="-24"/>
          <w:w w:val="105"/>
        </w:rPr>
        <w:t> </w:t>
      </w:r>
      <w:r>
        <w:rPr>
          <w:color w:val="231F20"/>
          <w:w w:val="105"/>
        </w:rPr>
        <w:t>following degree and certiﬁcation</w:t>
      </w:r>
      <w:r>
        <w:rPr>
          <w:color w:val="231F20"/>
          <w:spacing w:val="-28"/>
          <w:w w:val="105"/>
        </w:rPr>
        <w:t> </w:t>
      </w:r>
      <w:r>
        <w:rPr>
          <w:color w:val="231F20"/>
          <w:w w:val="105"/>
        </w:rPr>
        <w:t>programs:</w:t>
      </w:r>
    </w:p>
    <w:p>
      <w:pPr>
        <w:pStyle w:val="BodyText"/>
        <w:spacing w:before="159"/>
      </w:pPr>
      <w:r>
        <w:rPr>
          <w:color w:val="231F20"/>
          <w:w w:val="105"/>
        </w:rPr>
        <w:t>Master of Arts in Education degree in early childhood education</w:t>
      </w:r>
    </w:p>
    <w:p>
      <w:pPr>
        <w:pStyle w:val="BodyText"/>
        <w:spacing w:line="288" w:lineRule="auto" w:before="36"/>
      </w:pPr>
      <w:r>
        <w:rPr>
          <w:color w:val="231F20"/>
          <w:w w:val="105"/>
        </w:rPr>
        <w:t>P-3, elementary education </w:t>
      </w:r>
      <w:r>
        <w:rPr>
          <w:color w:val="231F20"/>
          <w:spacing w:val="-4"/>
          <w:w w:val="105"/>
        </w:rPr>
        <w:t>K-6, </w:t>
      </w:r>
      <w:r>
        <w:rPr>
          <w:color w:val="231F20"/>
          <w:w w:val="105"/>
        </w:rPr>
        <w:t>secondary education (including P-12 education),</w:t>
      </w:r>
      <w:r>
        <w:rPr>
          <w:color w:val="231F20"/>
          <w:spacing w:val="-31"/>
          <w:w w:val="105"/>
        </w:rPr>
        <w:t> </w:t>
      </w:r>
      <w:r>
        <w:rPr>
          <w:color w:val="231F20"/>
          <w:w w:val="105"/>
        </w:rPr>
        <w:t>instructional</w:t>
      </w:r>
      <w:r>
        <w:rPr>
          <w:color w:val="231F20"/>
          <w:spacing w:val="-31"/>
          <w:w w:val="105"/>
        </w:rPr>
        <w:t> </w:t>
      </w:r>
      <w:r>
        <w:rPr>
          <w:color w:val="231F20"/>
          <w:w w:val="105"/>
        </w:rPr>
        <w:t>leadership,</w:t>
      </w:r>
      <w:r>
        <w:rPr>
          <w:color w:val="231F20"/>
          <w:spacing w:val="-31"/>
          <w:w w:val="105"/>
        </w:rPr>
        <w:t> </w:t>
      </w:r>
      <w:r>
        <w:rPr>
          <w:color w:val="231F20"/>
          <w:w w:val="105"/>
        </w:rPr>
        <w:t>and</w:t>
      </w:r>
      <w:r>
        <w:rPr>
          <w:color w:val="231F20"/>
          <w:spacing w:val="-31"/>
          <w:w w:val="105"/>
        </w:rPr>
        <w:t> </w:t>
      </w:r>
      <w:r>
        <w:rPr>
          <w:color w:val="231F20"/>
          <w:w w:val="105"/>
        </w:rPr>
        <w:t>special</w:t>
      </w:r>
      <w:r>
        <w:rPr>
          <w:color w:val="231F20"/>
          <w:spacing w:val="-31"/>
          <w:w w:val="105"/>
        </w:rPr>
        <w:t> </w:t>
      </w:r>
      <w:r>
        <w:rPr>
          <w:color w:val="231F20"/>
          <w:w w:val="105"/>
        </w:rPr>
        <w:t>education</w:t>
      </w:r>
      <w:r>
        <w:rPr>
          <w:color w:val="231F20"/>
          <w:spacing w:val="-31"/>
          <w:w w:val="105"/>
        </w:rPr>
        <w:t> </w:t>
      </w:r>
      <w:r>
        <w:rPr>
          <w:color w:val="231F20"/>
          <w:w w:val="105"/>
        </w:rPr>
        <w:t>collaborative teacher</w:t>
      </w:r>
      <w:r>
        <w:rPr>
          <w:color w:val="231F20"/>
          <w:spacing w:val="-25"/>
          <w:w w:val="105"/>
        </w:rPr>
        <w:t> </w:t>
      </w:r>
      <w:r>
        <w:rPr>
          <w:color w:val="231F20"/>
          <w:spacing w:val="-5"/>
          <w:w w:val="105"/>
        </w:rPr>
        <w:t>K-6</w:t>
      </w:r>
      <w:r>
        <w:rPr>
          <w:color w:val="231F20"/>
          <w:spacing w:val="-26"/>
          <w:w w:val="105"/>
        </w:rPr>
        <w:t> </w:t>
      </w:r>
      <w:r>
        <w:rPr>
          <w:color w:val="231F20"/>
          <w:w w:val="105"/>
        </w:rPr>
        <w:t>and/or</w:t>
      </w:r>
      <w:r>
        <w:rPr>
          <w:color w:val="231F20"/>
          <w:spacing w:val="-26"/>
          <w:w w:val="105"/>
        </w:rPr>
        <w:t> </w:t>
      </w:r>
      <w:r>
        <w:rPr>
          <w:color w:val="231F20"/>
          <w:w w:val="105"/>
        </w:rPr>
        <w:t>6-12.</w:t>
      </w:r>
      <w:r>
        <w:rPr>
          <w:color w:val="231F20"/>
          <w:spacing w:val="-26"/>
          <w:w w:val="105"/>
        </w:rPr>
        <w:t> </w:t>
      </w:r>
      <w:r>
        <w:rPr>
          <w:color w:val="231F20"/>
          <w:w w:val="105"/>
        </w:rPr>
        <w:t>For</w:t>
      </w:r>
      <w:r>
        <w:rPr>
          <w:color w:val="231F20"/>
          <w:spacing w:val="-25"/>
          <w:w w:val="105"/>
        </w:rPr>
        <w:t> </w:t>
      </w:r>
      <w:r>
        <w:rPr>
          <w:color w:val="231F20"/>
          <w:w w:val="105"/>
        </w:rPr>
        <w:t>persons</w:t>
      </w:r>
      <w:r>
        <w:rPr>
          <w:color w:val="231F20"/>
          <w:spacing w:val="-25"/>
          <w:w w:val="105"/>
        </w:rPr>
        <w:t> </w:t>
      </w:r>
      <w:r>
        <w:rPr>
          <w:color w:val="231F20"/>
          <w:w w:val="105"/>
        </w:rPr>
        <w:t>who</w:t>
      </w:r>
      <w:r>
        <w:rPr>
          <w:color w:val="231F20"/>
          <w:spacing w:val="-26"/>
          <w:w w:val="105"/>
        </w:rPr>
        <w:t> </w:t>
      </w:r>
      <w:r>
        <w:rPr>
          <w:color w:val="231F20"/>
          <w:w w:val="105"/>
        </w:rPr>
        <w:t>hold</w:t>
      </w:r>
      <w:r>
        <w:rPr>
          <w:color w:val="231F20"/>
          <w:spacing w:val="-25"/>
          <w:w w:val="105"/>
        </w:rPr>
        <w:t> </w:t>
      </w:r>
      <w:r>
        <w:rPr>
          <w:color w:val="231F20"/>
          <w:w w:val="105"/>
        </w:rPr>
        <w:t>the</w:t>
      </w:r>
      <w:r>
        <w:rPr>
          <w:color w:val="231F20"/>
          <w:spacing w:val="-25"/>
          <w:w w:val="105"/>
        </w:rPr>
        <w:t> </w:t>
      </w:r>
      <w:r>
        <w:rPr>
          <w:color w:val="231F20"/>
          <w:w w:val="105"/>
        </w:rPr>
        <w:t>appropriate</w:t>
      </w:r>
      <w:r>
        <w:rPr>
          <w:color w:val="231F20"/>
          <w:spacing w:val="-25"/>
          <w:w w:val="105"/>
        </w:rPr>
        <w:t> </w:t>
      </w:r>
      <w:r>
        <w:rPr>
          <w:color w:val="231F20"/>
          <w:w w:val="105"/>
        </w:rPr>
        <w:t>Alabama Class</w:t>
      </w:r>
      <w:r>
        <w:rPr>
          <w:color w:val="231F20"/>
          <w:spacing w:val="-19"/>
          <w:w w:val="105"/>
        </w:rPr>
        <w:t> </w:t>
      </w:r>
      <w:r>
        <w:rPr>
          <w:color w:val="231F20"/>
          <w:w w:val="105"/>
        </w:rPr>
        <w:t>B</w:t>
      </w:r>
      <w:r>
        <w:rPr>
          <w:color w:val="231F20"/>
          <w:spacing w:val="-19"/>
          <w:w w:val="105"/>
        </w:rPr>
        <w:t> </w:t>
      </w:r>
      <w:r>
        <w:rPr>
          <w:color w:val="231F20"/>
          <w:w w:val="105"/>
        </w:rPr>
        <w:t>professional</w:t>
      </w:r>
      <w:r>
        <w:rPr>
          <w:color w:val="231F20"/>
          <w:spacing w:val="-20"/>
          <w:w w:val="105"/>
        </w:rPr>
        <w:t> </w:t>
      </w:r>
      <w:r>
        <w:rPr>
          <w:color w:val="231F20"/>
          <w:w w:val="105"/>
        </w:rPr>
        <w:t>certiﬁcate</w:t>
      </w:r>
      <w:r>
        <w:rPr>
          <w:color w:val="231F20"/>
          <w:spacing w:val="-19"/>
          <w:w w:val="105"/>
        </w:rPr>
        <w:t> </w:t>
      </w:r>
      <w:r>
        <w:rPr>
          <w:color w:val="231F20"/>
          <w:w w:val="105"/>
        </w:rPr>
        <w:t>and</w:t>
      </w:r>
      <w:r>
        <w:rPr>
          <w:color w:val="231F20"/>
          <w:spacing w:val="-20"/>
          <w:w w:val="105"/>
        </w:rPr>
        <w:t> </w:t>
      </w:r>
      <w:r>
        <w:rPr>
          <w:color w:val="231F20"/>
          <w:w w:val="105"/>
        </w:rPr>
        <w:t>who</w:t>
      </w:r>
      <w:r>
        <w:rPr>
          <w:color w:val="231F20"/>
          <w:spacing w:val="-20"/>
          <w:w w:val="105"/>
        </w:rPr>
        <w:t> </w:t>
      </w:r>
      <w:r>
        <w:rPr>
          <w:color w:val="231F20"/>
          <w:w w:val="105"/>
        </w:rPr>
        <w:t>have</w:t>
      </w:r>
      <w:r>
        <w:rPr>
          <w:color w:val="231F20"/>
          <w:spacing w:val="-20"/>
          <w:w w:val="105"/>
        </w:rPr>
        <w:t> </w:t>
      </w:r>
      <w:r>
        <w:rPr>
          <w:color w:val="231F20"/>
          <w:w w:val="105"/>
        </w:rPr>
        <w:t>completed</w:t>
      </w:r>
      <w:r>
        <w:rPr>
          <w:color w:val="231F20"/>
          <w:spacing w:val="-20"/>
          <w:w w:val="105"/>
        </w:rPr>
        <w:t> </w:t>
      </w:r>
      <w:r>
        <w:rPr>
          <w:color w:val="231F20"/>
          <w:w w:val="105"/>
        </w:rPr>
        <w:t>the</w:t>
      </w:r>
      <w:r>
        <w:rPr>
          <w:color w:val="231F20"/>
          <w:spacing w:val="-19"/>
          <w:w w:val="105"/>
        </w:rPr>
        <w:t> </w:t>
      </w:r>
      <w:r>
        <w:rPr>
          <w:color w:val="231F20"/>
          <w:w w:val="105"/>
        </w:rPr>
        <w:t>teaching experience as speciﬁed, program completion may qualify them for recommendation</w:t>
      </w:r>
      <w:r>
        <w:rPr>
          <w:color w:val="231F20"/>
          <w:spacing w:val="-16"/>
          <w:w w:val="105"/>
        </w:rPr>
        <w:t> </w:t>
      </w:r>
      <w:r>
        <w:rPr>
          <w:color w:val="231F20"/>
          <w:w w:val="105"/>
        </w:rPr>
        <w:t>for</w:t>
      </w:r>
      <w:r>
        <w:rPr>
          <w:color w:val="231F20"/>
          <w:spacing w:val="-15"/>
          <w:w w:val="105"/>
        </w:rPr>
        <w:t> </w:t>
      </w:r>
      <w:r>
        <w:rPr>
          <w:color w:val="231F20"/>
          <w:w w:val="105"/>
        </w:rPr>
        <w:t>the</w:t>
      </w:r>
      <w:r>
        <w:rPr>
          <w:color w:val="231F20"/>
          <w:spacing w:val="-15"/>
          <w:w w:val="105"/>
        </w:rPr>
        <w:t> </w:t>
      </w:r>
      <w:r>
        <w:rPr>
          <w:color w:val="231F20"/>
          <w:w w:val="105"/>
        </w:rPr>
        <w:t>Alabama</w:t>
      </w:r>
      <w:r>
        <w:rPr>
          <w:color w:val="231F20"/>
          <w:spacing w:val="-15"/>
          <w:w w:val="105"/>
        </w:rPr>
        <w:t> </w:t>
      </w:r>
      <w:r>
        <w:rPr>
          <w:color w:val="231F20"/>
          <w:w w:val="105"/>
        </w:rPr>
        <w:t>Class</w:t>
      </w:r>
      <w:r>
        <w:rPr>
          <w:color w:val="231F20"/>
          <w:spacing w:val="-15"/>
          <w:w w:val="105"/>
        </w:rPr>
        <w:t> </w:t>
      </w:r>
      <w:r>
        <w:rPr>
          <w:color w:val="231F20"/>
          <w:w w:val="105"/>
        </w:rPr>
        <w:t>A</w:t>
      </w:r>
      <w:r>
        <w:rPr>
          <w:color w:val="231F20"/>
          <w:spacing w:val="-15"/>
          <w:w w:val="105"/>
        </w:rPr>
        <w:t> </w:t>
      </w:r>
      <w:r>
        <w:rPr>
          <w:color w:val="231F20"/>
          <w:w w:val="105"/>
        </w:rPr>
        <w:t>professional</w:t>
      </w:r>
      <w:r>
        <w:rPr>
          <w:color w:val="231F20"/>
          <w:spacing w:val="-16"/>
          <w:w w:val="105"/>
        </w:rPr>
        <w:t> </w:t>
      </w:r>
      <w:r>
        <w:rPr>
          <w:color w:val="231F20"/>
          <w:w w:val="105"/>
        </w:rPr>
        <w:t>certiﬁcate.</w:t>
      </w:r>
    </w:p>
    <w:p>
      <w:pPr>
        <w:pStyle w:val="BodyText"/>
        <w:spacing w:line="288" w:lineRule="auto" w:before="155"/>
        <w:ind w:right="80"/>
      </w:pPr>
      <w:r>
        <w:rPr>
          <w:color w:val="231F20"/>
          <w:w w:val="105"/>
        </w:rPr>
        <w:t>Students in the process of earning a degree on one level who meet speciﬁed institutional criteria shall be allowed to take a limited number of</w:t>
      </w:r>
      <w:r>
        <w:rPr>
          <w:color w:val="231F20"/>
          <w:spacing w:val="-21"/>
          <w:w w:val="105"/>
        </w:rPr>
        <w:t> </w:t>
      </w:r>
      <w:r>
        <w:rPr>
          <w:color w:val="231F20"/>
          <w:w w:val="105"/>
        </w:rPr>
        <w:t>courses</w:t>
      </w:r>
      <w:r>
        <w:rPr>
          <w:color w:val="231F20"/>
          <w:spacing w:val="-22"/>
          <w:w w:val="105"/>
        </w:rPr>
        <w:t> </w:t>
      </w:r>
      <w:r>
        <w:rPr>
          <w:color w:val="231F20"/>
          <w:w w:val="105"/>
        </w:rPr>
        <w:t>at</w:t>
      </w:r>
      <w:r>
        <w:rPr>
          <w:color w:val="231F20"/>
          <w:spacing w:val="-22"/>
          <w:w w:val="105"/>
        </w:rPr>
        <w:t> </w:t>
      </w:r>
      <w:r>
        <w:rPr>
          <w:color w:val="231F20"/>
          <w:w w:val="105"/>
        </w:rPr>
        <w:t>the</w:t>
      </w:r>
      <w:r>
        <w:rPr>
          <w:color w:val="231F20"/>
          <w:spacing w:val="-21"/>
          <w:w w:val="105"/>
        </w:rPr>
        <w:t> </w:t>
      </w:r>
      <w:r>
        <w:rPr>
          <w:color w:val="231F20"/>
          <w:w w:val="105"/>
        </w:rPr>
        <w:t>next</w:t>
      </w:r>
      <w:r>
        <w:rPr>
          <w:color w:val="231F20"/>
          <w:spacing w:val="-21"/>
          <w:w w:val="105"/>
        </w:rPr>
        <w:t> </w:t>
      </w:r>
      <w:r>
        <w:rPr>
          <w:color w:val="231F20"/>
          <w:w w:val="105"/>
        </w:rPr>
        <w:t>higher</w:t>
      </w:r>
      <w:r>
        <w:rPr>
          <w:color w:val="231F20"/>
          <w:spacing w:val="-21"/>
          <w:w w:val="105"/>
        </w:rPr>
        <w:t> </w:t>
      </w:r>
      <w:r>
        <w:rPr>
          <w:color w:val="231F20"/>
          <w:w w:val="105"/>
        </w:rPr>
        <w:t>degree</w:t>
      </w:r>
      <w:r>
        <w:rPr>
          <w:color w:val="231F20"/>
          <w:spacing w:val="-22"/>
          <w:w w:val="105"/>
        </w:rPr>
        <w:t> </w:t>
      </w:r>
      <w:r>
        <w:rPr>
          <w:color w:val="231F20"/>
          <w:w w:val="105"/>
        </w:rPr>
        <w:t>level</w:t>
      </w:r>
      <w:r>
        <w:rPr>
          <w:color w:val="231F20"/>
          <w:spacing w:val="-22"/>
          <w:w w:val="105"/>
        </w:rPr>
        <w:t> </w:t>
      </w:r>
      <w:r>
        <w:rPr>
          <w:color w:val="231F20"/>
          <w:w w:val="105"/>
        </w:rPr>
        <w:t>with</w:t>
      </w:r>
      <w:r>
        <w:rPr>
          <w:color w:val="231F20"/>
          <w:spacing w:val="-22"/>
          <w:w w:val="105"/>
        </w:rPr>
        <w:t> </w:t>
      </w:r>
      <w:r>
        <w:rPr>
          <w:color w:val="231F20"/>
          <w:w w:val="105"/>
        </w:rPr>
        <w:t>appropriate</w:t>
      </w:r>
      <w:r>
        <w:rPr>
          <w:color w:val="231F20"/>
          <w:spacing w:val="-21"/>
          <w:w w:val="105"/>
        </w:rPr>
        <w:t> </w:t>
      </w:r>
      <w:r>
        <w:rPr>
          <w:color w:val="231F20"/>
          <w:w w:val="105"/>
        </w:rPr>
        <w:t>approval</w:t>
      </w:r>
      <w:r>
        <w:rPr>
          <w:color w:val="231F20"/>
          <w:spacing w:val="-22"/>
          <w:w w:val="105"/>
        </w:rPr>
        <w:t> </w:t>
      </w:r>
      <w:r>
        <w:rPr>
          <w:color w:val="231F20"/>
          <w:w w:val="105"/>
        </w:rPr>
        <w:t>from the Dean. Students desiring to take higher-level courses must request consideration through their academic </w:t>
      </w:r>
      <w:r>
        <w:rPr>
          <w:color w:val="231F20"/>
          <w:spacing w:val="-3"/>
          <w:w w:val="105"/>
        </w:rPr>
        <w:t>advisor. </w:t>
      </w:r>
      <w:r>
        <w:rPr>
          <w:color w:val="231F20"/>
          <w:w w:val="105"/>
        </w:rPr>
        <w:t>Coursework used to meet</w:t>
      </w:r>
      <w:r>
        <w:rPr>
          <w:color w:val="231F20"/>
          <w:spacing w:val="-17"/>
          <w:w w:val="105"/>
        </w:rPr>
        <w:t> </w:t>
      </w:r>
      <w:r>
        <w:rPr>
          <w:color w:val="231F20"/>
          <w:w w:val="105"/>
        </w:rPr>
        <w:t>requirements</w:t>
      </w:r>
      <w:r>
        <w:rPr>
          <w:color w:val="231F20"/>
          <w:spacing w:val="-18"/>
          <w:w w:val="105"/>
        </w:rPr>
        <w:t> </w:t>
      </w:r>
      <w:r>
        <w:rPr>
          <w:color w:val="231F20"/>
          <w:w w:val="105"/>
        </w:rPr>
        <w:t>for</w:t>
      </w:r>
      <w:r>
        <w:rPr>
          <w:color w:val="231F20"/>
          <w:spacing w:val="-17"/>
          <w:w w:val="105"/>
        </w:rPr>
        <w:t> </w:t>
      </w:r>
      <w:r>
        <w:rPr>
          <w:color w:val="231F20"/>
          <w:w w:val="105"/>
        </w:rPr>
        <w:t>certiﬁcation</w:t>
      </w:r>
      <w:r>
        <w:rPr>
          <w:color w:val="231F20"/>
          <w:spacing w:val="-17"/>
          <w:w w:val="105"/>
        </w:rPr>
        <w:t> </w:t>
      </w:r>
      <w:r>
        <w:rPr>
          <w:color w:val="231F20"/>
          <w:w w:val="105"/>
        </w:rPr>
        <w:t>at</w:t>
      </w:r>
      <w:r>
        <w:rPr>
          <w:color w:val="231F20"/>
          <w:spacing w:val="-18"/>
          <w:w w:val="105"/>
        </w:rPr>
        <w:t> </w:t>
      </w:r>
      <w:r>
        <w:rPr>
          <w:color w:val="231F20"/>
          <w:w w:val="105"/>
        </w:rPr>
        <w:t>one</w:t>
      </w:r>
      <w:r>
        <w:rPr>
          <w:color w:val="231F20"/>
          <w:spacing w:val="-17"/>
          <w:w w:val="105"/>
        </w:rPr>
        <w:t> </w:t>
      </w:r>
      <w:r>
        <w:rPr>
          <w:color w:val="231F20"/>
          <w:w w:val="105"/>
        </w:rPr>
        <w:t>level</w:t>
      </w:r>
      <w:r>
        <w:rPr>
          <w:color w:val="231F20"/>
          <w:spacing w:val="-18"/>
          <w:w w:val="105"/>
        </w:rPr>
        <w:t> </w:t>
      </w:r>
      <w:r>
        <w:rPr>
          <w:color w:val="231F20"/>
          <w:w w:val="105"/>
        </w:rPr>
        <w:t>may</w:t>
      </w:r>
      <w:r>
        <w:rPr>
          <w:color w:val="231F20"/>
          <w:spacing w:val="-18"/>
          <w:w w:val="105"/>
        </w:rPr>
        <w:t> </w:t>
      </w:r>
      <w:r>
        <w:rPr>
          <w:color w:val="231F20"/>
          <w:w w:val="105"/>
        </w:rPr>
        <w:t>not</w:t>
      </w:r>
      <w:r>
        <w:rPr>
          <w:color w:val="231F20"/>
          <w:spacing w:val="-17"/>
          <w:w w:val="105"/>
        </w:rPr>
        <w:t> </w:t>
      </w:r>
      <w:r>
        <w:rPr>
          <w:color w:val="231F20"/>
          <w:w w:val="105"/>
        </w:rPr>
        <w:t>be</w:t>
      </w:r>
      <w:r>
        <w:rPr>
          <w:color w:val="231F20"/>
          <w:spacing w:val="-17"/>
          <w:w w:val="105"/>
        </w:rPr>
        <w:t> </w:t>
      </w:r>
      <w:r>
        <w:rPr>
          <w:color w:val="231F20"/>
          <w:w w:val="105"/>
        </w:rPr>
        <w:t>used</w:t>
      </w:r>
      <w:r>
        <w:rPr>
          <w:color w:val="231F20"/>
          <w:spacing w:val="-17"/>
          <w:w w:val="105"/>
        </w:rPr>
        <w:t> </w:t>
      </w:r>
      <w:r>
        <w:rPr>
          <w:color w:val="231F20"/>
          <w:w w:val="105"/>
        </w:rPr>
        <w:t>to</w:t>
      </w:r>
      <w:r>
        <w:rPr>
          <w:color w:val="231F20"/>
          <w:spacing w:val="-17"/>
          <w:w w:val="105"/>
        </w:rPr>
        <w:t> </w:t>
      </w:r>
      <w:r>
        <w:rPr>
          <w:color w:val="231F20"/>
          <w:w w:val="105"/>
        </w:rPr>
        <w:t>meet certiﬁcation</w:t>
      </w:r>
      <w:r>
        <w:rPr>
          <w:color w:val="231F20"/>
          <w:spacing w:val="-19"/>
          <w:w w:val="105"/>
        </w:rPr>
        <w:t> </w:t>
      </w:r>
      <w:r>
        <w:rPr>
          <w:color w:val="231F20"/>
          <w:w w:val="105"/>
        </w:rPr>
        <w:t>requirements</w:t>
      </w:r>
      <w:r>
        <w:rPr>
          <w:color w:val="231F20"/>
          <w:spacing w:val="-19"/>
          <w:w w:val="105"/>
        </w:rPr>
        <w:t> </w:t>
      </w:r>
      <w:r>
        <w:rPr>
          <w:color w:val="231F20"/>
          <w:w w:val="105"/>
        </w:rPr>
        <w:t>for</w:t>
      </w:r>
      <w:r>
        <w:rPr>
          <w:color w:val="231F20"/>
          <w:spacing w:val="-19"/>
          <w:w w:val="105"/>
        </w:rPr>
        <w:t> </w:t>
      </w:r>
      <w:r>
        <w:rPr>
          <w:color w:val="231F20"/>
          <w:w w:val="105"/>
        </w:rPr>
        <w:t>a</w:t>
      </w:r>
      <w:r>
        <w:rPr>
          <w:color w:val="231F20"/>
          <w:spacing w:val="-19"/>
          <w:w w:val="105"/>
        </w:rPr>
        <w:t> </w:t>
      </w:r>
      <w:r>
        <w:rPr>
          <w:color w:val="231F20"/>
          <w:w w:val="105"/>
        </w:rPr>
        <w:t>higher-level</w:t>
      </w:r>
      <w:r>
        <w:rPr>
          <w:color w:val="231F20"/>
          <w:spacing w:val="-19"/>
          <w:w w:val="105"/>
        </w:rPr>
        <w:t> </w:t>
      </w:r>
      <w:r>
        <w:rPr>
          <w:color w:val="231F20"/>
          <w:w w:val="105"/>
        </w:rPr>
        <w:t>certiﬁcation</w:t>
      </w:r>
      <w:r>
        <w:rPr>
          <w:color w:val="231F20"/>
          <w:spacing w:val="-19"/>
          <w:w w:val="105"/>
        </w:rPr>
        <w:t> </w:t>
      </w:r>
      <w:r>
        <w:rPr>
          <w:color w:val="231F20"/>
          <w:w w:val="105"/>
        </w:rPr>
        <w:t>in</w:t>
      </w:r>
      <w:r>
        <w:rPr>
          <w:color w:val="231F20"/>
          <w:spacing w:val="-19"/>
          <w:w w:val="105"/>
        </w:rPr>
        <w:t> </w:t>
      </w:r>
      <w:r>
        <w:rPr>
          <w:color w:val="231F20"/>
          <w:w w:val="105"/>
        </w:rPr>
        <w:t>any</w:t>
      </w:r>
      <w:r>
        <w:rPr>
          <w:color w:val="231F20"/>
          <w:spacing w:val="-19"/>
          <w:w w:val="105"/>
        </w:rPr>
        <w:t> </w:t>
      </w:r>
      <w:r>
        <w:rPr>
          <w:color w:val="231F20"/>
          <w:w w:val="105"/>
        </w:rPr>
        <w:t>teaching ﬁeld</w:t>
      </w:r>
      <w:r>
        <w:rPr>
          <w:color w:val="231F20"/>
          <w:spacing w:val="-8"/>
          <w:w w:val="105"/>
        </w:rPr>
        <w:t> </w:t>
      </w:r>
      <w:r>
        <w:rPr>
          <w:color w:val="231F20"/>
          <w:w w:val="105"/>
        </w:rPr>
        <w:t>or</w:t>
      </w:r>
      <w:r>
        <w:rPr>
          <w:color w:val="231F20"/>
          <w:spacing w:val="-8"/>
          <w:w w:val="105"/>
        </w:rPr>
        <w:t> </w:t>
      </w:r>
      <w:r>
        <w:rPr>
          <w:color w:val="231F20"/>
          <w:w w:val="105"/>
        </w:rPr>
        <w:t>area</w:t>
      </w:r>
      <w:r>
        <w:rPr>
          <w:color w:val="231F20"/>
          <w:spacing w:val="-9"/>
          <w:w w:val="105"/>
        </w:rPr>
        <w:t> </w:t>
      </w:r>
      <w:r>
        <w:rPr>
          <w:color w:val="231F20"/>
          <w:w w:val="105"/>
        </w:rPr>
        <w:t>of</w:t>
      </w:r>
      <w:r>
        <w:rPr>
          <w:color w:val="231F20"/>
          <w:spacing w:val="-8"/>
          <w:w w:val="105"/>
        </w:rPr>
        <w:t> </w:t>
      </w:r>
      <w:r>
        <w:rPr>
          <w:color w:val="231F20"/>
          <w:w w:val="105"/>
        </w:rPr>
        <w:t>instructional</w:t>
      </w:r>
      <w:r>
        <w:rPr>
          <w:color w:val="231F20"/>
          <w:spacing w:val="-9"/>
          <w:w w:val="105"/>
        </w:rPr>
        <w:t> </w:t>
      </w:r>
      <w:r>
        <w:rPr>
          <w:color w:val="231F20"/>
          <w:w w:val="105"/>
        </w:rPr>
        <w:t>support.</w:t>
      </w:r>
    </w:p>
    <w:p>
      <w:pPr>
        <w:pStyle w:val="BodyText"/>
        <w:spacing w:line="288" w:lineRule="auto" w:before="154"/>
      </w:pPr>
      <w:r>
        <w:rPr>
          <w:color w:val="231F20"/>
          <w:w w:val="105"/>
        </w:rPr>
        <w:t>Master</w:t>
      </w:r>
      <w:r>
        <w:rPr>
          <w:color w:val="231F20"/>
          <w:spacing w:val="-21"/>
          <w:w w:val="105"/>
        </w:rPr>
        <w:t> </w:t>
      </w:r>
      <w:r>
        <w:rPr>
          <w:color w:val="231F20"/>
          <w:w w:val="105"/>
        </w:rPr>
        <w:t>of</w:t>
      </w:r>
      <w:r>
        <w:rPr>
          <w:color w:val="231F20"/>
          <w:spacing w:val="-21"/>
          <w:w w:val="105"/>
        </w:rPr>
        <w:t> </w:t>
      </w:r>
      <w:r>
        <w:rPr>
          <w:color w:val="231F20"/>
          <w:w w:val="105"/>
        </w:rPr>
        <w:t>Arts</w:t>
      </w:r>
      <w:r>
        <w:rPr>
          <w:color w:val="231F20"/>
          <w:spacing w:val="-21"/>
          <w:w w:val="105"/>
        </w:rPr>
        <w:t> </w:t>
      </w:r>
      <w:r>
        <w:rPr>
          <w:color w:val="231F20"/>
          <w:w w:val="105"/>
        </w:rPr>
        <w:t>in</w:t>
      </w:r>
      <w:r>
        <w:rPr>
          <w:color w:val="231F20"/>
          <w:spacing w:val="-22"/>
          <w:w w:val="105"/>
        </w:rPr>
        <w:t> </w:t>
      </w:r>
      <w:r>
        <w:rPr>
          <w:color w:val="231F20"/>
          <w:w w:val="105"/>
        </w:rPr>
        <w:t>Education</w:t>
      </w:r>
      <w:r>
        <w:rPr>
          <w:color w:val="231F20"/>
          <w:spacing w:val="-21"/>
          <w:w w:val="105"/>
        </w:rPr>
        <w:t> </w:t>
      </w:r>
      <w:r>
        <w:rPr>
          <w:color w:val="231F20"/>
          <w:w w:val="105"/>
        </w:rPr>
        <w:t>degree</w:t>
      </w:r>
      <w:r>
        <w:rPr>
          <w:color w:val="231F20"/>
          <w:spacing w:val="-22"/>
          <w:w w:val="105"/>
        </w:rPr>
        <w:t> </w:t>
      </w:r>
      <w:r>
        <w:rPr>
          <w:color w:val="231F20"/>
          <w:w w:val="105"/>
        </w:rPr>
        <w:t>for</w:t>
      </w:r>
      <w:r>
        <w:rPr>
          <w:color w:val="231F20"/>
          <w:spacing w:val="-21"/>
          <w:w w:val="105"/>
        </w:rPr>
        <w:t> </w:t>
      </w:r>
      <w:r>
        <w:rPr>
          <w:color w:val="231F20"/>
          <w:w w:val="105"/>
        </w:rPr>
        <w:t>alternative</w:t>
      </w:r>
      <w:r>
        <w:rPr>
          <w:color w:val="231F20"/>
          <w:spacing w:val="-22"/>
          <w:w w:val="105"/>
        </w:rPr>
        <w:t> </w:t>
      </w:r>
      <w:r>
        <w:rPr>
          <w:color w:val="231F20"/>
          <w:w w:val="105"/>
        </w:rPr>
        <w:t>Class</w:t>
      </w:r>
      <w:r>
        <w:rPr>
          <w:color w:val="231F20"/>
          <w:spacing w:val="-21"/>
          <w:w w:val="105"/>
        </w:rPr>
        <w:t> </w:t>
      </w:r>
      <w:r>
        <w:rPr>
          <w:color w:val="231F20"/>
          <w:w w:val="105"/>
        </w:rPr>
        <w:t>A</w:t>
      </w:r>
      <w:r>
        <w:rPr>
          <w:color w:val="231F20"/>
          <w:spacing w:val="-21"/>
          <w:w w:val="105"/>
        </w:rPr>
        <w:t> </w:t>
      </w:r>
      <w:r>
        <w:rPr>
          <w:color w:val="231F20"/>
          <w:w w:val="105"/>
        </w:rPr>
        <w:t>candidates</w:t>
      </w:r>
      <w:r>
        <w:rPr>
          <w:color w:val="231F20"/>
          <w:spacing w:val="-22"/>
          <w:w w:val="105"/>
        </w:rPr>
        <w:t> </w:t>
      </w:r>
      <w:r>
        <w:rPr>
          <w:color w:val="231F20"/>
          <w:w w:val="105"/>
        </w:rPr>
        <w:t>in early</w:t>
      </w:r>
      <w:r>
        <w:rPr>
          <w:color w:val="231F20"/>
          <w:spacing w:val="-16"/>
          <w:w w:val="105"/>
        </w:rPr>
        <w:t> </w:t>
      </w:r>
      <w:r>
        <w:rPr>
          <w:color w:val="231F20"/>
          <w:w w:val="105"/>
        </w:rPr>
        <w:t>childhood</w:t>
      </w:r>
      <w:r>
        <w:rPr>
          <w:color w:val="231F20"/>
          <w:spacing w:val="-16"/>
          <w:w w:val="105"/>
        </w:rPr>
        <w:t> </w:t>
      </w:r>
      <w:r>
        <w:rPr>
          <w:color w:val="231F20"/>
          <w:w w:val="105"/>
        </w:rPr>
        <w:t>P-3,</w:t>
      </w:r>
      <w:r>
        <w:rPr>
          <w:color w:val="231F20"/>
          <w:spacing w:val="-16"/>
          <w:w w:val="105"/>
        </w:rPr>
        <w:t> </w:t>
      </w:r>
      <w:r>
        <w:rPr>
          <w:color w:val="231F20"/>
          <w:w w:val="105"/>
        </w:rPr>
        <w:t>P-12</w:t>
      </w:r>
      <w:r>
        <w:rPr>
          <w:color w:val="231F20"/>
          <w:spacing w:val="-16"/>
          <w:w w:val="105"/>
        </w:rPr>
        <w:t> </w:t>
      </w:r>
      <w:r>
        <w:rPr>
          <w:color w:val="231F20"/>
          <w:w w:val="105"/>
        </w:rPr>
        <w:t>education</w:t>
      </w:r>
      <w:r>
        <w:rPr>
          <w:color w:val="231F20"/>
          <w:spacing w:val="-16"/>
          <w:w w:val="105"/>
        </w:rPr>
        <w:t> </w:t>
      </w:r>
      <w:r>
        <w:rPr>
          <w:color w:val="231F20"/>
          <w:w w:val="105"/>
        </w:rPr>
        <w:t>and</w:t>
      </w:r>
      <w:r>
        <w:rPr>
          <w:color w:val="231F20"/>
          <w:spacing w:val="-16"/>
          <w:w w:val="105"/>
        </w:rPr>
        <w:t> </w:t>
      </w:r>
      <w:r>
        <w:rPr>
          <w:color w:val="231F20"/>
          <w:w w:val="105"/>
        </w:rPr>
        <w:t>secondary</w:t>
      </w:r>
      <w:r>
        <w:rPr>
          <w:color w:val="231F20"/>
          <w:spacing w:val="-16"/>
          <w:w w:val="105"/>
        </w:rPr>
        <w:t> </w:t>
      </w:r>
      <w:r>
        <w:rPr>
          <w:color w:val="231F20"/>
          <w:w w:val="105"/>
        </w:rPr>
        <w:t>education.</w:t>
      </w:r>
    </w:p>
    <w:p>
      <w:pPr>
        <w:pStyle w:val="BodyText"/>
        <w:spacing w:line="288" w:lineRule="auto" w:before="158"/>
      </w:pPr>
      <w:r>
        <w:rPr>
          <w:color w:val="231F20"/>
          <w:w w:val="105"/>
        </w:rPr>
        <w:t>Master</w:t>
      </w:r>
      <w:r>
        <w:rPr>
          <w:color w:val="231F20"/>
          <w:spacing w:val="-24"/>
          <w:w w:val="105"/>
        </w:rPr>
        <w:t> </w:t>
      </w:r>
      <w:r>
        <w:rPr>
          <w:color w:val="231F20"/>
          <w:w w:val="105"/>
        </w:rPr>
        <w:t>of</w:t>
      </w:r>
      <w:r>
        <w:rPr>
          <w:color w:val="231F20"/>
          <w:spacing w:val="-24"/>
          <w:w w:val="105"/>
        </w:rPr>
        <w:t> </w:t>
      </w:r>
      <w:r>
        <w:rPr>
          <w:color w:val="231F20"/>
          <w:w w:val="105"/>
        </w:rPr>
        <w:t>Arts</w:t>
      </w:r>
      <w:r>
        <w:rPr>
          <w:color w:val="231F20"/>
          <w:spacing w:val="-24"/>
          <w:w w:val="105"/>
        </w:rPr>
        <w:t> </w:t>
      </w:r>
      <w:r>
        <w:rPr>
          <w:color w:val="231F20"/>
          <w:w w:val="105"/>
        </w:rPr>
        <w:t>in</w:t>
      </w:r>
      <w:r>
        <w:rPr>
          <w:color w:val="231F20"/>
          <w:spacing w:val="-25"/>
          <w:w w:val="105"/>
        </w:rPr>
        <w:t> </w:t>
      </w:r>
      <w:r>
        <w:rPr>
          <w:color w:val="231F20"/>
          <w:w w:val="105"/>
        </w:rPr>
        <w:t>Education</w:t>
      </w:r>
      <w:r>
        <w:rPr>
          <w:color w:val="231F20"/>
          <w:spacing w:val="-24"/>
          <w:w w:val="105"/>
        </w:rPr>
        <w:t> </w:t>
      </w:r>
      <w:r>
        <w:rPr>
          <w:color w:val="231F20"/>
          <w:w w:val="105"/>
        </w:rPr>
        <w:t>degree</w:t>
      </w:r>
      <w:r>
        <w:rPr>
          <w:color w:val="231F20"/>
          <w:spacing w:val="-25"/>
          <w:w w:val="105"/>
        </w:rPr>
        <w:t> </w:t>
      </w:r>
      <w:r>
        <w:rPr>
          <w:color w:val="231F20"/>
          <w:w w:val="105"/>
        </w:rPr>
        <w:t>in</w:t>
      </w:r>
      <w:r>
        <w:rPr>
          <w:color w:val="231F20"/>
          <w:spacing w:val="-25"/>
          <w:w w:val="105"/>
        </w:rPr>
        <w:t> </w:t>
      </w:r>
      <w:r>
        <w:rPr>
          <w:color w:val="231F20"/>
          <w:w w:val="105"/>
        </w:rPr>
        <w:t>School</w:t>
      </w:r>
      <w:r>
        <w:rPr>
          <w:color w:val="231F20"/>
          <w:spacing w:val="-24"/>
          <w:w w:val="105"/>
        </w:rPr>
        <w:t> </w:t>
      </w:r>
      <w:r>
        <w:rPr>
          <w:color w:val="231F20"/>
          <w:w w:val="105"/>
        </w:rPr>
        <w:t>Counseling</w:t>
      </w:r>
      <w:r>
        <w:rPr>
          <w:color w:val="231F20"/>
          <w:spacing w:val="-24"/>
          <w:w w:val="105"/>
        </w:rPr>
        <w:t> </w:t>
      </w:r>
      <w:r>
        <w:rPr>
          <w:color w:val="231F20"/>
          <w:w w:val="105"/>
        </w:rPr>
        <w:t>P-12</w:t>
      </w:r>
      <w:r>
        <w:rPr>
          <w:color w:val="231F20"/>
          <w:spacing w:val="-24"/>
          <w:w w:val="105"/>
        </w:rPr>
        <w:t> </w:t>
      </w:r>
      <w:r>
        <w:rPr>
          <w:color w:val="231F20"/>
          <w:w w:val="105"/>
        </w:rPr>
        <w:t>accredited by </w:t>
      </w:r>
      <w:r>
        <w:rPr>
          <w:color w:val="231F20"/>
          <w:spacing w:val="-6"/>
          <w:w w:val="105"/>
        </w:rPr>
        <w:t>CACREP. </w:t>
      </w:r>
      <w:r>
        <w:rPr>
          <w:color w:val="231F20"/>
          <w:w w:val="105"/>
        </w:rPr>
        <w:t>For persons who hold the appropriate Alabama Class B professional certiﬁcate, or who qualify under the Track 2 CACREP Approach,</w:t>
      </w:r>
      <w:r>
        <w:rPr>
          <w:color w:val="231F20"/>
          <w:spacing w:val="-23"/>
          <w:w w:val="105"/>
        </w:rPr>
        <w:t> </w:t>
      </w:r>
      <w:r>
        <w:rPr>
          <w:color w:val="231F20"/>
          <w:w w:val="105"/>
        </w:rPr>
        <w:t>program</w:t>
      </w:r>
      <w:r>
        <w:rPr>
          <w:color w:val="231F20"/>
          <w:spacing w:val="-23"/>
          <w:w w:val="105"/>
        </w:rPr>
        <w:t> </w:t>
      </w:r>
      <w:r>
        <w:rPr>
          <w:color w:val="231F20"/>
          <w:w w:val="105"/>
        </w:rPr>
        <w:t>completion</w:t>
      </w:r>
      <w:r>
        <w:rPr>
          <w:color w:val="231F20"/>
          <w:spacing w:val="-24"/>
          <w:w w:val="105"/>
        </w:rPr>
        <w:t> </w:t>
      </w:r>
      <w:r>
        <w:rPr>
          <w:color w:val="231F20"/>
          <w:w w:val="105"/>
        </w:rPr>
        <w:t>may</w:t>
      </w:r>
      <w:r>
        <w:rPr>
          <w:color w:val="231F20"/>
          <w:spacing w:val="-24"/>
          <w:w w:val="105"/>
        </w:rPr>
        <w:t> </w:t>
      </w:r>
      <w:r>
        <w:rPr>
          <w:color w:val="231F20"/>
          <w:w w:val="105"/>
        </w:rPr>
        <w:t>qualify</w:t>
      </w:r>
      <w:r>
        <w:rPr>
          <w:color w:val="231F20"/>
          <w:spacing w:val="-23"/>
          <w:w w:val="105"/>
        </w:rPr>
        <w:t> </w:t>
      </w:r>
      <w:r>
        <w:rPr>
          <w:color w:val="231F20"/>
          <w:w w:val="105"/>
        </w:rPr>
        <w:t>them</w:t>
      </w:r>
      <w:r>
        <w:rPr>
          <w:color w:val="231F20"/>
          <w:spacing w:val="-23"/>
          <w:w w:val="105"/>
        </w:rPr>
        <w:t> </w:t>
      </w:r>
      <w:r>
        <w:rPr>
          <w:color w:val="231F20"/>
          <w:w w:val="105"/>
        </w:rPr>
        <w:t>for</w:t>
      </w:r>
      <w:r>
        <w:rPr>
          <w:color w:val="231F20"/>
          <w:spacing w:val="-23"/>
          <w:w w:val="105"/>
        </w:rPr>
        <w:t> </w:t>
      </w:r>
      <w:r>
        <w:rPr>
          <w:color w:val="231F20"/>
          <w:w w:val="105"/>
        </w:rPr>
        <w:t>recommendation</w:t>
      </w:r>
      <w:r>
        <w:rPr>
          <w:color w:val="231F20"/>
          <w:spacing w:val="-24"/>
          <w:w w:val="105"/>
        </w:rPr>
        <w:t> </w:t>
      </w:r>
      <w:r>
        <w:rPr>
          <w:color w:val="231F20"/>
          <w:w w:val="105"/>
        </w:rPr>
        <w:t>for the Alabama Class A professional</w:t>
      </w:r>
      <w:r>
        <w:rPr>
          <w:color w:val="231F20"/>
          <w:spacing w:val="-8"/>
          <w:w w:val="105"/>
        </w:rPr>
        <w:t> </w:t>
      </w:r>
      <w:r>
        <w:rPr>
          <w:color w:val="231F20"/>
          <w:w w:val="105"/>
        </w:rPr>
        <w:t>certiﬁcate.</w:t>
      </w:r>
    </w:p>
    <w:p>
      <w:pPr>
        <w:pStyle w:val="BodyText"/>
        <w:spacing w:line="288" w:lineRule="auto" w:before="156"/>
      </w:pPr>
      <w:r>
        <w:rPr>
          <w:color w:val="231F20"/>
          <w:w w:val="105"/>
        </w:rPr>
        <w:t>Master</w:t>
      </w:r>
      <w:r>
        <w:rPr>
          <w:color w:val="231F20"/>
          <w:spacing w:val="-23"/>
          <w:w w:val="105"/>
        </w:rPr>
        <w:t> </w:t>
      </w:r>
      <w:r>
        <w:rPr>
          <w:color w:val="231F20"/>
          <w:w w:val="105"/>
        </w:rPr>
        <w:t>of</w:t>
      </w:r>
      <w:r>
        <w:rPr>
          <w:color w:val="231F20"/>
          <w:spacing w:val="-23"/>
          <w:w w:val="105"/>
        </w:rPr>
        <w:t> </w:t>
      </w:r>
      <w:r>
        <w:rPr>
          <w:color w:val="231F20"/>
          <w:w w:val="105"/>
        </w:rPr>
        <w:t>Arts</w:t>
      </w:r>
      <w:r>
        <w:rPr>
          <w:color w:val="231F20"/>
          <w:spacing w:val="-23"/>
          <w:w w:val="105"/>
        </w:rPr>
        <w:t> </w:t>
      </w:r>
      <w:r>
        <w:rPr>
          <w:color w:val="231F20"/>
          <w:w w:val="105"/>
        </w:rPr>
        <w:t>degree</w:t>
      </w:r>
      <w:r>
        <w:rPr>
          <w:color w:val="231F20"/>
          <w:spacing w:val="-24"/>
          <w:w w:val="105"/>
        </w:rPr>
        <w:t> </w:t>
      </w:r>
      <w:r>
        <w:rPr>
          <w:color w:val="231F20"/>
          <w:w w:val="105"/>
        </w:rPr>
        <w:t>in</w:t>
      </w:r>
      <w:r>
        <w:rPr>
          <w:color w:val="231F20"/>
          <w:spacing w:val="-24"/>
          <w:w w:val="105"/>
        </w:rPr>
        <w:t> </w:t>
      </w:r>
      <w:r>
        <w:rPr>
          <w:color w:val="231F20"/>
          <w:w w:val="105"/>
        </w:rPr>
        <w:t>Clinical</w:t>
      </w:r>
      <w:r>
        <w:rPr>
          <w:color w:val="231F20"/>
          <w:spacing w:val="-23"/>
          <w:w w:val="105"/>
        </w:rPr>
        <w:t> </w:t>
      </w:r>
      <w:r>
        <w:rPr>
          <w:color w:val="231F20"/>
          <w:w w:val="105"/>
        </w:rPr>
        <w:t>Mental</w:t>
      </w:r>
      <w:r>
        <w:rPr>
          <w:color w:val="231F20"/>
          <w:spacing w:val="-23"/>
          <w:w w:val="105"/>
        </w:rPr>
        <w:t> </w:t>
      </w:r>
      <w:r>
        <w:rPr>
          <w:color w:val="231F20"/>
          <w:w w:val="105"/>
        </w:rPr>
        <w:t>Health</w:t>
      </w:r>
      <w:r>
        <w:rPr>
          <w:color w:val="231F20"/>
          <w:spacing w:val="-23"/>
          <w:w w:val="105"/>
        </w:rPr>
        <w:t> </w:t>
      </w:r>
      <w:r>
        <w:rPr>
          <w:color w:val="231F20"/>
          <w:w w:val="105"/>
        </w:rPr>
        <w:t>Counseling</w:t>
      </w:r>
      <w:r>
        <w:rPr>
          <w:color w:val="231F20"/>
          <w:spacing w:val="-23"/>
          <w:w w:val="105"/>
        </w:rPr>
        <w:t> </w:t>
      </w:r>
      <w:r>
        <w:rPr>
          <w:color w:val="231F20"/>
          <w:w w:val="105"/>
        </w:rPr>
        <w:t>is</w:t>
      </w:r>
      <w:r>
        <w:rPr>
          <w:color w:val="231F20"/>
          <w:spacing w:val="-24"/>
          <w:w w:val="105"/>
        </w:rPr>
        <w:t> </w:t>
      </w:r>
      <w:r>
        <w:rPr>
          <w:color w:val="231F20"/>
          <w:w w:val="105"/>
        </w:rPr>
        <w:t>appropriate for persons who plan to counsel in mental health and agency settings and</w:t>
      </w:r>
      <w:r>
        <w:rPr>
          <w:color w:val="231F20"/>
          <w:spacing w:val="-16"/>
          <w:w w:val="105"/>
        </w:rPr>
        <w:t> </w:t>
      </w:r>
      <w:r>
        <w:rPr>
          <w:color w:val="231F20"/>
          <w:w w:val="105"/>
        </w:rPr>
        <w:t>who</w:t>
      </w:r>
      <w:r>
        <w:rPr>
          <w:color w:val="231F20"/>
          <w:spacing w:val="-16"/>
          <w:w w:val="105"/>
        </w:rPr>
        <w:t> </w:t>
      </w:r>
      <w:r>
        <w:rPr>
          <w:color w:val="231F20"/>
          <w:w w:val="105"/>
        </w:rPr>
        <w:t>may</w:t>
      </w:r>
      <w:r>
        <w:rPr>
          <w:color w:val="231F20"/>
          <w:spacing w:val="-16"/>
          <w:w w:val="105"/>
        </w:rPr>
        <w:t> </w:t>
      </w:r>
      <w:r>
        <w:rPr>
          <w:color w:val="231F20"/>
          <w:w w:val="105"/>
        </w:rPr>
        <w:t>wish</w:t>
      </w:r>
      <w:r>
        <w:rPr>
          <w:color w:val="231F20"/>
          <w:spacing w:val="-16"/>
          <w:w w:val="105"/>
        </w:rPr>
        <w:t> </w:t>
      </w:r>
      <w:r>
        <w:rPr>
          <w:color w:val="231F20"/>
          <w:w w:val="105"/>
        </w:rPr>
        <w:t>to</w:t>
      </w:r>
      <w:r>
        <w:rPr>
          <w:color w:val="231F20"/>
          <w:spacing w:val="-15"/>
          <w:w w:val="105"/>
        </w:rPr>
        <w:t> </w:t>
      </w:r>
      <w:r>
        <w:rPr>
          <w:color w:val="231F20"/>
          <w:w w:val="105"/>
        </w:rPr>
        <w:t>become</w:t>
      </w:r>
      <w:r>
        <w:rPr>
          <w:color w:val="231F20"/>
          <w:spacing w:val="-15"/>
          <w:w w:val="105"/>
        </w:rPr>
        <w:t> </w:t>
      </w:r>
      <w:r>
        <w:rPr>
          <w:color w:val="231F20"/>
          <w:w w:val="105"/>
        </w:rPr>
        <w:t>Licensed</w:t>
      </w:r>
      <w:r>
        <w:rPr>
          <w:color w:val="231F20"/>
          <w:spacing w:val="-15"/>
          <w:w w:val="105"/>
        </w:rPr>
        <w:t> </w:t>
      </w:r>
      <w:r>
        <w:rPr>
          <w:color w:val="231F20"/>
          <w:w w:val="105"/>
        </w:rPr>
        <w:t>Professional</w:t>
      </w:r>
      <w:r>
        <w:rPr>
          <w:color w:val="231F20"/>
          <w:spacing w:val="-16"/>
          <w:w w:val="105"/>
        </w:rPr>
        <w:t> </w:t>
      </w:r>
      <w:r>
        <w:rPr>
          <w:color w:val="231F20"/>
          <w:w w:val="105"/>
        </w:rPr>
        <w:t>Counselors.</w:t>
      </w:r>
    </w:p>
    <w:p>
      <w:pPr>
        <w:pStyle w:val="BodyText"/>
        <w:spacing w:line="288" w:lineRule="auto" w:before="158"/>
      </w:pPr>
      <w:r>
        <w:rPr>
          <w:color w:val="231F20"/>
          <w:w w:val="105"/>
        </w:rPr>
        <w:t>Master</w:t>
      </w:r>
      <w:r>
        <w:rPr>
          <w:color w:val="231F20"/>
          <w:spacing w:val="-24"/>
          <w:w w:val="105"/>
        </w:rPr>
        <w:t> </w:t>
      </w:r>
      <w:r>
        <w:rPr>
          <w:color w:val="231F20"/>
          <w:w w:val="105"/>
        </w:rPr>
        <w:t>of</w:t>
      </w:r>
      <w:r>
        <w:rPr>
          <w:color w:val="231F20"/>
          <w:spacing w:val="-24"/>
          <w:w w:val="105"/>
        </w:rPr>
        <w:t> </w:t>
      </w:r>
      <w:r>
        <w:rPr>
          <w:color w:val="231F20"/>
          <w:w w:val="105"/>
        </w:rPr>
        <w:t>Science</w:t>
      </w:r>
      <w:r>
        <w:rPr>
          <w:color w:val="231F20"/>
          <w:spacing w:val="-24"/>
          <w:w w:val="105"/>
        </w:rPr>
        <w:t> </w:t>
      </w:r>
      <w:r>
        <w:rPr>
          <w:color w:val="231F20"/>
          <w:w w:val="105"/>
        </w:rPr>
        <w:t>degree</w:t>
      </w:r>
      <w:r>
        <w:rPr>
          <w:color w:val="231F20"/>
          <w:spacing w:val="-25"/>
          <w:w w:val="105"/>
        </w:rPr>
        <w:t> </w:t>
      </w:r>
      <w:r>
        <w:rPr>
          <w:color w:val="231F20"/>
          <w:w w:val="105"/>
        </w:rPr>
        <w:t>in</w:t>
      </w:r>
      <w:r>
        <w:rPr>
          <w:color w:val="231F20"/>
          <w:spacing w:val="-25"/>
          <w:w w:val="105"/>
        </w:rPr>
        <w:t> </w:t>
      </w:r>
      <w:r>
        <w:rPr>
          <w:color w:val="231F20"/>
          <w:w w:val="105"/>
        </w:rPr>
        <w:t>Health</w:t>
      </w:r>
      <w:r>
        <w:rPr>
          <w:color w:val="231F20"/>
          <w:spacing w:val="-24"/>
          <w:w w:val="105"/>
        </w:rPr>
        <w:t> </w:t>
      </w:r>
      <w:r>
        <w:rPr>
          <w:color w:val="231F20"/>
          <w:w w:val="105"/>
        </w:rPr>
        <w:t>and</w:t>
      </w:r>
      <w:r>
        <w:rPr>
          <w:color w:val="231F20"/>
          <w:spacing w:val="-25"/>
          <w:w w:val="105"/>
        </w:rPr>
        <w:t> </w:t>
      </w:r>
      <w:r>
        <w:rPr>
          <w:color w:val="231F20"/>
          <w:w w:val="105"/>
        </w:rPr>
        <w:t>Human</w:t>
      </w:r>
      <w:r>
        <w:rPr>
          <w:color w:val="231F20"/>
          <w:spacing w:val="-24"/>
          <w:w w:val="105"/>
        </w:rPr>
        <w:t> </w:t>
      </w:r>
      <w:r>
        <w:rPr>
          <w:color w:val="231F20"/>
          <w:w w:val="105"/>
        </w:rPr>
        <w:t>Performance</w:t>
      </w:r>
      <w:r>
        <w:rPr>
          <w:color w:val="231F20"/>
          <w:spacing w:val="-24"/>
          <w:w w:val="105"/>
        </w:rPr>
        <w:t> </w:t>
      </w:r>
      <w:r>
        <w:rPr>
          <w:color w:val="231F20"/>
          <w:w w:val="105"/>
        </w:rPr>
        <w:t>is</w:t>
      </w:r>
      <w:r>
        <w:rPr>
          <w:color w:val="231F20"/>
          <w:spacing w:val="-25"/>
          <w:w w:val="105"/>
        </w:rPr>
        <w:t> </w:t>
      </w:r>
      <w:r>
        <w:rPr>
          <w:color w:val="231F20"/>
          <w:w w:val="105"/>
        </w:rPr>
        <w:t>designed for</w:t>
      </w:r>
      <w:r>
        <w:rPr>
          <w:color w:val="231F20"/>
          <w:spacing w:val="-18"/>
          <w:w w:val="105"/>
        </w:rPr>
        <w:t> </w:t>
      </w:r>
      <w:r>
        <w:rPr>
          <w:color w:val="231F20"/>
          <w:w w:val="105"/>
        </w:rPr>
        <w:t>students</w:t>
      </w:r>
      <w:r>
        <w:rPr>
          <w:color w:val="231F20"/>
          <w:spacing w:val="-19"/>
          <w:w w:val="105"/>
        </w:rPr>
        <w:t> </w:t>
      </w:r>
      <w:r>
        <w:rPr>
          <w:color w:val="231F20"/>
          <w:w w:val="105"/>
        </w:rPr>
        <w:t>interested</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exercise</w:t>
      </w:r>
      <w:r>
        <w:rPr>
          <w:color w:val="231F20"/>
          <w:spacing w:val="-19"/>
          <w:w w:val="105"/>
        </w:rPr>
        <w:t> </w:t>
      </w:r>
      <w:r>
        <w:rPr>
          <w:color w:val="231F20"/>
          <w:w w:val="105"/>
        </w:rPr>
        <w:t>and</w:t>
      </w:r>
      <w:r>
        <w:rPr>
          <w:color w:val="231F20"/>
          <w:spacing w:val="-19"/>
          <w:w w:val="105"/>
        </w:rPr>
        <w:t> </w:t>
      </w:r>
      <w:r>
        <w:rPr>
          <w:color w:val="231F20"/>
          <w:w w:val="105"/>
        </w:rPr>
        <w:t>health</w:t>
      </w:r>
      <w:r>
        <w:rPr>
          <w:color w:val="231F20"/>
          <w:spacing w:val="-18"/>
          <w:w w:val="105"/>
        </w:rPr>
        <w:t> </w:t>
      </w:r>
      <w:r>
        <w:rPr>
          <w:color w:val="231F20"/>
          <w:w w:val="105"/>
        </w:rPr>
        <w:t>sciences</w:t>
      </w:r>
      <w:r>
        <w:rPr>
          <w:color w:val="231F20"/>
          <w:spacing w:val="-19"/>
          <w:w w:val="105"/>
        </w:rPr>
        <w:t> </w:t>
      </w:r>
      <w:r>
        <w:rPr>
          <w:color w:val="231F20"/>
          <w:w w:val="105"/>
        </w:rPr>
        <w:t>professions. This program provides opportunities for advanced study for those individuals whose careers or personal interests require additional knowledge</w:t>
      </w:r>
      <w:r>
        <w:rPr>
          <w:color w:val="231F20"/>
          <w:spacing w:val="-31"/>
          <w:w w:val="105"/>
        </w:rPr>
        <w:t> </w:t>
      </w:r>
      <w:r>
        <w:rPr>
          <w:color w:val="231F20"/>
          <w:w w:val="105"/>
        </w:rPr>
        <w:t>or</w:t>
      </w:r>
      <w:r>
        <w:rPr>
          <w:color w:val="231F20"/>
          <w:spacing w:val="-31"/>
          <w:w w:val="105"/>
        </w:rPr>
        <w:t> </w:t>
      </w:r>
      <w:r>
        <w:rPr>
          <w:color w:val="231F20"/>
          <w:w w:val="105"/>
        </w:rPr>
        <w:t>research</w:t>
      </w:r>
      <w:r>
        <w:rPr>
          <w:color w:val="231F20"/>
          <w:spacing w:val="-31"/>
          <w:w w:val="105"/>
        </w:rPr>
        <w:t> </w:t>
      </w:r>
      <w:r>
        <w:rPr>
          <w:color w:val="231F20"/>
          <w:w w:val="105"/>
        </w:rPr>
        <w:t>skills.</w:t>
      </w:r>
      <w:r>
        <w:rPr>
          <w:color w:val="231F20"/>
          <w:spacing w:val="-31"/>
          <w:w w:val="105"/>
        </w:rPr>
        <w:t> </w:t>
      </w:r>
      <w:r>
        <w:rPr>
          <w:color w:val="231F20"/>
          <w:w w:val="105"/>
        </w:rPr>
        <w:t>The</w:t>
      </w:r>
      <w:r>
        <w:rPr>
          <w:color w:val="231F20"/>
          <w:spacing w:val="-31"/>
          <w:w w:val="105"/>
        </w:rPr>
        <w:t> </w:t>
      </w:r>
      <w:r>
        <w:rPr>
          <w:color w:val="231F20"/>
          <w:w w:val="105"/>
        </w:rPr>
        <w:t>Health</w:t>
      </w:r>
      <w:r>
        <w:rPr>
          <w:color w:val="231F20"/>
          <w:spacing w:val="-31"/>
          <w:w w:val="105"/>
        </w:rPr>
        <w:t> </w:t>
      </w:r>
      <w:r>
        <w:rPr>
          <w:color w:val="231F20"/>
          <w:w w:val="105"/>
        </w:rPr>
        <w:t>and</w:t>
      </w:r>
      <w:r>
        <w:rPr>
          <w:color w:val="231F20"/>
          <w:spacing w:val="-31"/>
          <w:w w:val="105"/>
        </w:rPr>
        <w:t> </w:t>
      </w:r>
      <w:r>
        <w:rPr>
          <w:color w:val="231F20"/>
          <w:w w:val="105"/>
        </w:rPr>
        <w:t>Human</w:t>
      </w:r>
      <w:r>
        <w:rPr>
          <w:color w:val="231F20"/>
          <w:spacing w:val="-31"/>
          <w:w w:val="105"/>
        </w:rPr>
        <w:t> </w:t>
      </w:r>
      <w:r>
        <w:rPr>
          <w:color w:val="231F20"/>
          <w:w w:val="105"/>
        </w:rPr>
        <w:t>Performance</w:t>
      </w:r>
      <w:r>
        <w:rPr>
          <w:color w:val="231F20"/>
          <w:spacing w:val="-31"/>
          <w:w w:val="105"/>
        </w:rPr>
        <w:t> </w:t>
      </w:r>
      <w:r>
        <w:rPr>
          <w:color w:val="231F20"/>
          <w:w w:val="105"/>
        </w:rPr>
        <w:t>degree offers ﬁve concentrations; exercise science, kinesiology, integrative health,</w:t>
      </w:r>
      <w:r>
        <w:rPr>
          <w:color w:val="231F20"/>
          <w:spacing w:val="-14"/>
          <w:w w:val="105"/>
        </w:rPr>
        <w:t> </w:t>
      </w:r>
      <w:r>
        <w:rPr>
          <w:color w:val="231F20"/>
          <w:w w:val="105"/>
        </w:rPr>
        <w:t>sport</w:t>
      </w:r>
      <w:r>
        <w:rPr>
          <w:color w:val="231F20"/>
          <w:spacing w:val="-14"/>
          <w:w w:val="105"/>
        </w:rPr>
        <w:t> </w:t>
      </w:r>
      <w:r>
        <w:rPr>
          <w:color w:val="231F20"/>
          <w:w w:val="105"/>
        </w:rPr>
        <w:t>management,</w:t>
      </w:r>
      <w:r>
        <w:rPr>
          <w:color w:val="231F20"/>
          <w:spacing w:val="-14"/>
          <w:w w:val="105"/>
        </w:rPr>
        <w:t> </w:t>
      </w:r>
      <w:r>
        <w:rPr>
          <w:color w:val="231F20"/>
          <w:w w:val="105"/>
        </w:rPr>
        <w:t>and</w:t>
      </w:r>
      <w:r>
        <w:rPr>
          <w:color w:val="231F20"/>
          <w:spacing w:val="-14"/>
          <w:w w:val="105"/>
        </w:rPr>
        <w:t> </w:t>
      </w:r>
      <w:r>
        <w:rPr>
          <w:color w:val="231F20"/>
          <w:w w:val="105"/>
        </w:rPr>
        <w:t>wellness</w:t>
      </w:r>
      <w:r>
        <w:rPr>
          <w:color w:val="231F20"/>
          <w:spacing w:val="-14"/>
          <w:w w:val="105"/>
        </w:rPr>
        <w:t> </w:t>
      </w:r>
      <w:r>
        <w:rPr>
          <w:color w:val="231F20"/>
          <w:w w:val="105"/>
        </w:rPr>
        <w:t>and</w:t>
      </w:r>
      <w:r>
        <w:rPr>
          <w:color w:val="231F20"/>
          <w:spacing w:val="-14"/>
          <w:w w:val="105"/>
        </w:rPr>
        <w:t> </w:t>
      </w:r>
      <w:r>
        <w:rPr>
          <w:color w:val="231F20"/>
          <w:w w:val="105"/>
        </w:rPr>
        <w:t>health</w:t>
      </w:r>
      <w:r>
        <w:rPr>
          <w:color w:val="231F20"/>
          <w:spacing w:val="-14"/>
          <w:w w:val="105"/>
        </w:rPr>
        <w:t> </w:t>
      </w:r>
      <w:r>
        <w:rPr>
          <w:color w:val="231F20"/>
          <w:w w:val="105"/>
        </w:rPr>
        <w:t>promotion.</w:t>
      </w:r>
    </w:p>
    <w:p>
      <w:pPr>
        <w:pStyle w:val="BodyText"/>
        <w:spacing w:line="288" w:lineRule="auto" w:before="154"/>
      </w:pPr>
      <w:r>
        <w:rPr>
          <w:color w:val="231F20"/>
          <w:w w:val="105"/>
        </w:rPr>
        <w:t>Education</w:t>
      </w:r>
      <w:r>
        <w:rPr>
          <w:color w:val="231F20"/>
          <w:spacing w:val="-25"/>
          <w:w w:val="105"/>
        </w:rPr>
        <w:t> </w:t>
      </w:r>
      <w:r>
        <w:rPr>
          <w:color w:val="231F20"/>
          <w:w w:val="105"/>
        </w:rPr>
        <w:t>Specialist</w:t>
      </w:r>
      <w:r>
        <w:rPr>
          <w:color w:val="231F20"/>
          <w:spacing w:val="-25"/>
          <w:w w:val="105"/>
        </w:rPr>
        <w:t> </w:t>
      </w:r>
      <w:r>
        <w:rPr>
          <w:color w:val="231F20"/>
          <w:w w:val="105"/>
        </w:rPr>
        <w:t>degree</w:t>
      </w:r>
      <w:r>
        <w:rPr>
          <w:color w:val="231F20"/>
          <w:spacing w:val="-26"/>
          <w:w w:val="105"/>
        </w:rPr>
        <w:t> </w:t>
      </w:r>
      <w:r>
        <w:rPr>
          <w:color w:val="231F20"/>
          <w:w w:val="105"/>
        </w:rPr>
        <w:t>for</w:t>
      </w:r>
      <w:r>
        <w:rPr>
          <w:color w:val="231F20"/>
          <w:spacing w:val="-25"/>
          <w:w w:val="105"/>
        </w:rPr>
        <w:t> </w:t>
      </w:r>
      <w:r>
        <w:rPr>
          <w:color w:val="231F20"/>
          <w:w w:val="105"/>
        </w:rPr>
        <w:t>persons</w:t>
      </w:r>
      <w:r>
        <w:rPr>
          <w:color w:val="231F20"/>
          <w:spacing w:val="-25"/>
          <w:w w:val="105"/>
        </w:rPr>
        <w:t> </w:t>
      </w:r>
      <w:r>
        <w:rPr>
          <w:color w:val="231F20"/>
          <w:w w:val="105"/>
        </w:rPr>
        <w:t>seeking</w:t>
      </w:r>
      <w:r>
        <w:rPr>
          <w:color w:val="231F20"/>
          <w:spacing w:val="-26"/>
          <w:w w:val="105"/>
        </w:rPr>
        <w:t> </w:t>
      </w:r>
      <w:r>
        <w:rPr>
          <w:color w:val="231F20"/>
          <w:w w:val="105"/>
        </w:rPr>
        <w:t>Class</w:t>
      </w:r>
      <w:r>
        <w:rPr>
          <w:color w:val="231F20"/>
          <w:spacing w:val="-25"/>
          <w:w w:val="105"/>
        </w:rPr>
        <w:t> </w:t>
      </w:r>
      <w:r>
        <w:rPr>
          <w:color w:val="231F20"/>
          <w:w w:val="105"/>
        </w:rPr>
        <w:t>AA</w:t>
      </w:r>
      <w:r>
        <w:rPr>
          <w:color w:val="231F20"/>
          <w:spacing w:val="-25"/>
          <w:w w:val="105"/>
        </w:rPr>
        <w:t> </w:t>
      </w:r>
      <w:r>
        <w:rPr>
          <w:color w:val="231F20"/>
          <w:w w:val="105"/>
        </w:rPr>
        <w:t>professional certiﬁcate</w:t>
      </w:r>
      <w:r>
        <w:rPr>
          <w:color w:val="231F20"/>
          <w:spacing w:val="-28"/>
          <w:w w:val="105"/>
        </w:rPr>
        <w:t> </w:t>
      </w:r>
      <w:r>
        <w:rPr>
          <w:color w:val="231F20"/>
          <w:w w:val="105"/>
        </w:rPr>
        <w:t>in</w:t>
      </w:r>
      <w:r>
        <w:rPr>
          <w:color w:val="231F20"/>
          <w:spacing w:val="-28"/>
          <w:w w:val="105"/>
        </w:rPr>
        <w:t> </w:t>
      </w:r>
      <w:r>
        <w:rPr>
          <w:color w:val="231F20"/>
          <w:w w:val="105"/>
        </w:rPr>
        <w:t>elementary</w:t>
      </w:r>
      <w:r>
        <w:rPr>
          <w:color w:val="231F20"/>
          <w:spacing w:val="-28"/>
          <w:w w:val="105"/>
        </w:rPr>
        <w:t> </w:t>
      </w:r>
      <w:r>
        <w:rPr>
          <w:color w:val="231F20"/>
          <w:w w:val="105"/>
        </w:rPr>
        <w:t>education,</w:t>
      </w:r>
      <w:r>
        <w:rPr>
          <w:color w:val="231F20"/>
          <w:spacing w:val="-28"/>
          <w:w w:val="105"/>
        </w:rPr>
        <w:t> </w:t>
      </w:r>
      <w:r>
        <w:rPr>
          <w:color w:val="231F20"/>
          <w:w w:val="105"/>
        </w:rPr>
        <w:t>instructional</w:t>
      </w:r>
      <w:r>
        <w:rPr>
          <w:color w:val="231F20"/>
          <w:spacing w:val="-28"/>
          <w:w w:val="105"/>
        </w:rPr>
        <w:t> </w:t>
      </w:r>
      <w:r>
        <w:rPr>
          <w:color w:val="231F20"/>
          <w:w w:val="105"/>
        </w:rPr>
        <w:t>leadership,</w:t>
      </w:r>
      <w:r>
        <w:rPr>
          <w:color w:val="231F20"/>
          <w:spacing w:val="-28"/>
          <w:w w:val="105"/>
        </w:rPr>
        <w:t> </w:t>
      </w:r>
      <w:r>
        <w:rPr>
          <w:color w:val="231F20"/>
          <w:w w:val="105"/>
        </w:rPr>
        <w:t>and</w:t>
      </w:r>
      <w:r>
        <w:rPr>
          <w:color w:val="231F20"/>
          <w:spacing w:val="-28"/>
          <w:w w:val="105"/>
        </w:rPr>
        <w:t> </w:t>
      </w:r>
      <w:r>
        <w:rPr>
          <w:color w:val="231F20"/>
          <w:w w:val="105"/>
        </w:rPr>
        <w:t>teacher leader must hold a valid Class A level certiﬁcate in an appropriate, approved Alabama State Department of Education teaching ﬁeld or instructional support</w:t>
      </w:r>
      <w:r>
        <w:rPr>
          <w:color w:val="231F20"/>
          <w:spacing w:val="-17"/>
          <w:w w:val="105"/>
        </w:rPr>
        <w:t> </w:t>
      </w:r>
      <w:r>
        <w:rPr>
          <w:color w:val="231F20"/>
          <w:w w:val="105"/>
        </w:rPr>
        <w:t>area.</w:t>
      </w:r>
    </w:p>
    <w:p>
      <w:pPr>
        <w:pStyle w:val="BodyText"/>
        <w:spacing w:line="288" w:lineRule="auto" w:before="157"/>
        <w:ind w:right="247"/>
      </w:pPr>
      <w:r>
        <w:rPr>
          <w:color w:val="231F20"/>
        </w:rPr>
        <w:t>Post Baccalaureate Certiﬁcate in Teaching English to Speakers of Other Languages (TESOL) consists of 18 semester hours of graduate coursework for individuals who wish to have training in working with English language learners but who do not wish to pursue the Master of</w:t>
      </w:r>
    </w:p>
    <w:p>
      <w:pPr>
        <w:pStyle w:val="BodyText"/>
        <w:spacing w:line="288" w:lineRule="auto"/>
        <w:ind w:right="109"/>
        <w:jc w:val="both"/>
      </w:pPr>
      <w:r>
        <w:rPr>
          <w:color w:val="231F20"/>
          <w:w w:val="105"/>
        </w:rPr>
        <w:t>Arts</w:t>
      </w:r>
      <w:r>
        <w:rPr>
          <w:color w:val="231F20"/>
          <w:spacing w:val="-24"/>
          <w:w w:val="105"/>
        </w:rPr>
        <w:t> </w:t>
      </w:r>
      <w:r>
        <w:rPr>
          <w:color w:val="231F20"/>
          <w:w w:val="105"/>
        </w:rPr>
        <w:t>in</w:t>
      </w:r>
      <w:r>
        <w:rPr>
          <w:color w:val="231F20"/>
          <w:spacing w:val="-25"/>
          <w:w w:val="105"/>
        </w:rPr>
        <w:t> </w:t>
      </w:r>
      <w:r>
        <w:rPr>
          <w:color w:val="231F20"/>
          <w:w w:val="105"/>
        </w:rPr>
        <w:t>Education</w:t>
      </w:r>
      <w:r>
        <w:rPr>
          <w:color w:val="231F20"/>
          <w:spacing w:val="-24"/>
          <w:w w:val="105"/>
        </w:rPr>
        <w:t> </w:t>
      </w:r>
      <w:r>
        <w:rPr>
          <w:color w:val="231F20"/>
          <w:w w:val="105"/>
        </w:rPr>
        <w:t>degree</w:t>
      </w:r>
      <w:r>
        <w:rPr>
          <w:color w:val="231F20"/>
          <w:spacing w:val="-25"/>
          <w:w w:val="105"/>
        </w:rPr>
        <w:t> </w:t>
      </w:r>
      <w:r>
        <w:rPr>
          <w:color w:val="231F20"/>
          <w:w w:val="105"/>
        </w:rPr>
        <w:t>or</w:t>
      </w:r>
      <w:r>
        <w:rPr>
          <w:color w:val="231F20"/>
          <w:spacing w:val="-24"/>
          <w:w w:val="105"/>
        </w:rPr>
        <w:t> </w:t>
      </w:r>
      <w:r>
        <w:rPr>
          <w:color w:val="231F20"/>
          <w:w w:val="105"/>
        </w:rPr>
        <w:t>Alabama</w:t>
      </w:r>
      <w:r>
        <w:rPr>
          <w:color w:val="231F20"/>
          <w:spacing w:val="-24"/>
          <w:w w:val="105"/>
        </w:rPr>
        <w:t> </w:t>
      </w:r>
      <w:r>
        <w:rPr>
          <w:color w:val="231F20"/>
          <w:w w:val="105"/>
        </w:rPr>
        <w:t>professional</w:t>
      </w:r>
      <w:r>
        <w:rPr>
          <w:color w:val="231F20"/>
          <w:spacing w:val="-25"/>
          <w:w w:val="105"/>
        </w:rPr>
        <w:t> </w:t>
      </w:r>
      <w:r>
        <w:rPr>
          <w:color w:val="231F20"/>
          <w:w w:val="105"/>
        </w:rPr>
        <w:t>educator</w:t>
      </w:r>
      <w:r>
        <w:rPr>
          <w:color w:val="231F20"/>
          <w:spacing w:val="-25"/>
          <w:w w:val="105"/>
        </w:rPr>
        <w:t> </w:t>
      </w:r>
      <w:r>
        <w:rPr>
          <w:color w:val="231F20"/>
          <w:w w:val="105"/>
        </w:rPr>
        <w:t>certiﬁcation. Please</w:t>
      </w:r>
      <w:r>
        <w:rPr>
          <w:color w:val="231F20"/>
          <w:spacing w:val="-25"/>
          <w:w w:val="105"/>
        </w:rPr>
        <w:t> </w:t>
      </w:r>
      <w:r>
        <w:rPr>
          <w:color w:val="231F20"/>
          <w:w w:val="105"/>
        </w:rPr>
        <w:t>refer</w:t>
      </w:r>
      <w:r>
        <w:rPr>
          <w:color w:val="231F20"/>
          <w:spacing w:val="-25"/>
          <w:w w:val="105"/>
        </w:rPr>
        <w:t> </w:t>
      </w:r>
      <w:r>
        <w:rPr>
          <w:color w:val="231F20"/>
          <w:w w:val="105"/>
        </w:rPr>
        <w:t>to</w:t>
      </w:r>
      <w:r>
        <w:rPr>
          <w:color w:val="231F20"/>
          <w:spacing w:val="-25"/>
          <w:w w:val="105"/>
        </w:rPr>
        <w:t> </w:t>
      </w:r>
      <w:r>
        <w:rPr>
          <w:color w:val="231F20"/>
          <w:w w:val="105"/>
        </w:rPr>
        <w:t>the</w:t>
      </w:r>
      <w:r>
        <w:rPr>
          <w:color w:val="231F20"/>
          <w:spacing w:val="-25"/>
          <w:w w:val="105"/>
        </w:rPr>
        <w:t> </w:t>
      </w:r>
      <w:r>
        <w:rPr>
          <w:color w:val="231F20"/>
          <w:w w:val="105"/>
        </w:rPr>
        <w:t>College</w:t>
      </w:r>
      <w:r>
        <w:rPr>
          <w:color w:val="231F20"/>
          <w:spacing w:val="-25"/>
          <w:w w:val="105"/>
        </w:rPr>
        <w:t> </w:t>
      </w:r>
      <w:r>
        <w:rPr>
          <w:color w:val="231F20"/>
          <w:w w:val="105"/>
        </w:rPr>
        <w:t>of</w:t>
      </w:r>
      <w:r>
        <w:rPr>
          <w:color w:val="231F20"/>
          <w:spacing w:val="-25"/>
          <w:w w:val="105"/>
        </w:rPr>
        <w:t> </w:t>
      </w:r>
      <w:r>
        <w:rPr>
          <w:color w:val="231F20"/>
          <w:w w:val="105"/>
        </w:rPr>
        <w:t>Education</w:t>
      </w:r>
      <w:r>
        <w:rPr>
          <w:color w:val="231F20"/>
          <w:spacing w:val="-25"/>
          <w:w w:val="105"/>
        </w:rPr>
        <w:t> </w:t>
      </w:r>
      <w:r>
        <w:rPr>
          <w:color w:val="231F20"/>
          <w:w w:val="105"/>
        </w:rPr>
        <w:t>and</w:t>
      </w:r>
      <w:r>
        <w:rPr>
          <w:color w:val="231F20"/>
          <w:spacing w:val="-25"/>
          <w:w w:val="105"/>
        </w:rPr>
        <w:t> </w:t>
      </w:r>
      <w:r>
        <w:rPr>
          <w:color w:val="231F20"/>
          <w:w w:val="105"/>
        </w:rPr>
        <w:t>Human</w:t>
      </w:r>
      <w:r>
        <w:rPr>
          <w:color w:val="231F20"/>
          <w:spacing w:val="-25"/>
          <w:w w:val="105"/>
        </w:rPr>
        <w:t> </w:t>
      </w:r>
      <w:r>
        <w:rPr>
          <w:color w:val="231F20"/>
          <w:w w:val="105"/>
        </w:rPr>
        <w:t>Sciences</w:t>
      </w:r>
      <w:r>
        <w:rPr>
          <w:color w:val="231F20"/>
          <w:spacing w:val="-25"/>
          <w:w w:val="105"/>
        </w:rPr>
        <w:t> </w:t>
      </w:r>
      <w:r>
        <w:rPr>
          <w:color w:val="231F20"/>
          <w:w w:val="105"/>
        </w:rPr>
        <w:t>section</w:t>
      </w:r>
      <w:r>
        <w:rPr>
          <w:color w:val="231F20"/>
          <w:spacing w:val="-25"/>
          <w:w w:val="105"/>
        </w:rPr>
        <w:t> </w:t>
      </w:r>
      <w:r>
        <w:rPr>
          <w:color w:val="231F20"/>
          <w:w w:val="105"/>
        </w:rPr>
        <w:t>on Special</w:t>
      </w:r>
      <w:r>
        <w:rPr>
          <w:color w:val="231F20"/>
          <w:spacing w:val="-10"/>
          <w:w w:val="105"/>
        </w:rPr>
        <w:t> </w:t>
      </w:r>
      <w:r>
        <w:rPr>
          <w:color w:val="231F20"/>
          <w:w w:val="105"/>
        </w:rPr>
        <w:t>Programs</w:t>
      </w:r>
      <w:r>
        <w:rPr>
          <w:color w:val="231F20"/>
          <w:spacing w:val="-10"/>
          <w:w w:val="105"/>
        </w:rPr>
        <w:t> </w:t>
      </w:r>
      <w:r>
        <w:rPr>
          <w:color w:val="231F20"/>
          <w:w w:val="105"/>
        </w:rPr>
        <w:t>and</w:t>
      </w:r>
      <w:r>
        <w:rPr>
          <w:color w:val="231F20"/>
          <w:spacing w:val="-11"/>
          <w:w w:val="105"/>
        </w:rPr>
        <w:t> </w:t>
      </w:r>
      <w:r>
        <w:rPr>
          <w:color w:val="231F20"/>
          <w:w w:val="105"/>
        </w:rPr>
        <w:t>Activities</w:t>
      </w:r>
      <w:r>
        <w:rPr>
          <w:color w:val="231F20"/>
          <w:spacing w:val="-10"/>
          <w:w w:val="105"/>
        </w:rPr>
        <w:t> </w:t>
      </w:r>
      <w:r>
        <w:rPr>
          <w:color w:val="231F20"/>
          <w:w w:val="105"/>
        </w:rPr>
        <w:t>for</w:t>
      </w:r>
      <w:r>
        <w:rPr>
          <w:color w:val="231F20"/>
          <w:spacing w:val="-10"/>
          <w:w w:val="105"/>
        </w:rPr>
        <w:t> </w:t>
      </w:r>
      <w:r>
        <w:rPr>
          <w:color w:val="231F20"/>
          <w:w w:val="105"/>
        </w:rPr>
        <w:t>requirements.</w:t>
      </w:r>
    </w:p>
    <w:p>
      <w:pPr>
        <w:pStyle w:val="BodyText"/>
        <w:spacing w:before="7"/>
        <w:ind w:left="0"/>
        <w:rPr>
          <w:sz w:val="17"/>
        </w:rPr>
      </w:pPr>
      <w:r>
        <w:rPr/>
        <w:br w:type="column"/>
      </w:r>
      <w:r>
        <w:rPr>
          <w:sz w:val="17"/>
        </w:rPr>
      </w:r>
    </w:p>
    <w:p>
      <w:pPr>
        <w:pStyle w:val="BodyText"/>
        <w:spacing w:line="288" w:lineRule="auto"/>
      </w:pPr>
      <w:r>
        <w:rPr>
          <w:color w:val="231F20"/>
        </w:rPr>
        <w:t>All College of Education and Human Sciences graduate program course requirements must be completed with a grade of “C” or higher while maintaining all other existing academic/GPA requirements.</w:t>
      </w:r>
    </w:p>
    <w:p>
      <w:pPr>
        <w:pStyle w:val="BodyText"/>
        <w:spacing w:line="288" w:lineRule="auto" w:before="158"/>
        <w:ind w:right="278"/>
      </w:pPr>
      <w:r>
        <w:rPr>
          <w:color w:val="231F20"/>
          <w:w w:val="105"/>
        </w:rPr>
        <w:t>Graduate</w:t>
      </w:r>
      <w:r>
        <w:rPr>
          <w:color w:val="231F20"/>
          <w:spacing w:val="-26"/>
          <w:w w:val="105"/>
        </w:rPr>
        <w:t> </w:t>
      </w:r>
      <w:r>
        <w:rPr>
          <w:color w:val="231F20"/>
          <w:w w:val="105"/>
        </w:rPr>
        <w:t>degree</w:t>
      </w:r>
      <w:r>
        <w:rPr>
          <w:color w:val="231F20"/>
          <w:spacing w:val="-26"/>
          <w:w w:val="105"/>
        </w:rPr>
        <w:t> </w:t>
      </w:r>
      <w:r>
        <w:rPr>
          <w:color w:val="231F20"/>
          <w:w w:val="105"/>
        </w:rPr>
        <w:t>programs</w:t>
      </w:r>
      <w:r>
        <w:rPr>
          <w:color w:val="231F20"/>
          <w:spacing w:val="-26"/>
          <w:w w:val="105"/>
        </w:rPr>
        <w:t> </w:t>
      </w:r>
      <w:r>
        <w:rPr>
          <w:color w:val="231F20"/>
          <w:w w:val="105"/>
        </w:rPr>
        <w:t>and</w:t>
      </w:r>
      <w:r>
        <w:rPr>
          <w:color w:val="231F20"/>
          <w:spacing w:val="-26"/>
          <w:w w:val="105"/>
        </w:rPr>
        <w:t> </w:t>
      </w:r>
      <w:r>
        <w:rPr>
          <w:color w:val="231F20"/>
          <w:w w:val="105"/>
        </w:rPr>
        <w:t>graduate</w:t>
      </w:r>
      <w:r>
        <w:rPr>
          <w:color w:val="231F20"/>
          <w:spacing w:val="-26"/>
          <w:w w:val="105"/>
        </w:rPr>
        <w:t> </w:t>
      </w:r>
      <w:r>
        <w:rPr>
          <w:color w:val="231F20"/>
          <w:w w:val="105"/>
        </w:rPr>
        <w:t>courses</w:t>
      </w:r>
      <w:r>
        <w:rPr>
          <w:color w:val="231F20"/>
          <w:spacing w:val="-26"/>
          <w:w w:val="105"/>
        </w:rPr>
        <w:t> </w:t>
      </w:r>
      <w:r>
        <w:rPr>
          <w:color w:val="231F20"/>
          <w:w w:val="105"/>
        </w:rPr>
        <w:t>of</w:t>
      </w:r>
      <w:r>
        <w:rPr>
          <w:color w:val="231F20"/>
          <w:spacing w:val="-26"/>
          <w:w w:val="105"/>
        </w:rPr>
        <w:t> </w:t>
      </w:r>
      <w:r>
        <w:rPr>
          <w:color w:val="231F20"/>
          <w:w w:val="105"/>
        </w:rPr>
        <w:t>study</w:t>
      </w:r>
      <w:r>
        <w:rPr>
          <w:color w:val="231F20"/>
          <w:spacing w:val="-26"/>
          <w:w w:val="105"/>
        </w:rPr>
        <w:t> </w:t>
      </w:r>
      <w:r>
        <w:rPr>
          <w:color w:val="231F20"/>
          <w:w w:val="105"/>
        </w:rPr>
        <w:t>in</w:t>
      </w:r>
      <w:r>
        <w:rPr>
          <w:color w:val="231F20"/>
          <w:spacing w:val="-26"/>
          <w:w w:val="105"/>
        </w:rPr>
        <w:t> </w:t>
      </w:r>
      <w:r>
        <w:rPr>
          <w:color w:val="231F20"/>
          <w:w w:val="105"/>
        </w:rPr>
        <w:t>education are subject to change without further notice in order to follow federal or</w:t>
      </w:r>
      <w:r>
        <w:rPr>
          <w:color w:val="231F20"/>
          <w:spacing w:val="-21"/>
          <w:w w:val="105"/>
        </w:rPr>
        <w:t> </w:t>
      </w:r>
      <w:r>
        <w:rPr>
          <w:color w:val="231F20"/>
          <w:w w:val="105"/>
        </w:rPr>
        <w:t>state</w:t>
      </w:r>
      <w:r>
        <w:rPr>
          <w:color w:val="231F20"/>
          <w:spacing w:val="-22"/>
          <w:w w:val="105"/>
        </w:rPr>
        <w:t> </w:t>
      </w:r>
      <w:r>
        <w:rPr>
          <w:color w:val="231F20"/>
          <w:w w:val="105"/>
        </w:rPr>
        <w:t>guidelines</w:t>
      </w:r>
      <w:r>
        <w:rPr>
          <w:color w:val="231F20"/>
          <w:spacing w:val="-21"/>
          <w:w w:val="105"/>
        </w:rPr>
        <w:t> </w:t>
      </w:r>
      <w:r>
        <w:rPr>
          <w:color w:val="231F20"/>
          <w:w w:val="105"/>
        </w:rPr>
        <w:t>for</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certiﬁcation,</w:t>
      </w:r>
      <w:r>
        <w:rPr>
          <w:color w:val="231F20"/>
          <w:spacing w:val="-21"/>
          <w:w w:val="105"/>
        </w:rPr>
        <w:t> </w:t>
      </w:r>
      <w:r>
        <w:rPr>
          <w:color w:val="231F20"/>
          <w:w w:val="105"/>
        </w:rPr>
        <w:t>accreditation standards,</w:t>
      </w:r>
      <w:r>
        <w:rPr>
          <w:color w:val="231F20"/>
          <w:spacing w:val="-24"/>
          <w:w w:val="105"/>
        </w:rPr>
        <w:t> </w:t>
      </w:r>
      <w:r>
        <w:rPr>
          <w:color w:val="231F20"/>
          <w:w w:val="105"/>
        </w:rPr>
        <w:t>or</w:t>
      </w:r>
      <w:r>
        <w:rPr>
          <w:color w:val="231F20"/>
          <w:spacing w:val="-24"/>
          <w:w w:val="105"/>
        </w:rPr>
        <w:t> </w:t>
      </w:r>
      <w:r>
        <w:rPr>
          <w:color w:val="231F20"/>
          <w:w w:val="105"/>
        </w:rPr>
        <w:t>licensure</w:t>
      </w:r>
      <w:r>
        <w:rPr>
          <w:color w:val="231F20"/>
          <w:spacing w:val="-24"/>
          <w:w w:val="105"/>
        </w:rPr>
        <w:t> </w:t>
      </w:r>
      <w:r>
        <w:rPr>
          <w:color w:val="231F20"/>
          <w:w w:val="105"/>
        </w:rPr>
        <w:t>requirements.</w:t>
      </w:r>
      <w:r>
        <w:rPr>
          <w:color w:val="231F20"/>
          <w:spacing w:val="-24"/>
          <w:w w:val="105"/>
        </w:rPr>
        <w:t> </w:t>
      </w:r>
      <w:r>
        <w:rPr>
          <w:color w:val="231F20"/>
          <w:w w:val="105"/>
        </w:rPr>
        <w:t>Candidates</w:t>
      </w:r>
      <w:r>
        <w:rPr>
          <w:color w:val="231F20"/>
          <w:spacing w:val="-24"/>
          <w:w w:val="105"/>
        </w:rPr>
        <w:t> </w:t>
      </w:r>
      <w:r>
        <w:rPr>
          <w:color w:val="231F20"/>
          <w:w w:val="105"/>
        </w:rPr>
        <w:t>should</w:t>
      </w:r>
      <w:r>
        <w:rPr>
          <w:color w:val="231F20"/>
          <w:spacing w:val="-24"/>
          <w:w w:val="105"/>
        </w:rPr>
        <w:t> </w:t>
      </w:r>
      <w:r>
        <w:rPr>
          <w:color w:val="231F20"/>
          <w:w w:val="105"/>
        </w:rPr>
        <w:t>consult</w:t>
      </w:r>
      <w:r>
        <w:rPr>
          <w:color w:val="231F20"/>
          <w:spacing w:val="-24"/>
          <w:w w:val="105"/>
        </w:rPr>
        <w:t> </w:t>
      </w:r>
      <w:r>
        <w:rPr>
          <w:color w:val="231F20"/>
          <w:w w:val="105"/>
        </w:rPr>
        <w:t>their</w:t>
      </w:r>
    </w:p>
    <w:p>
      <w:pPr>
        <w:pStyle w:val="BodyText"/>
        <w:spacing w:line="181" w:lineRule="exact"/>
      </w:pPr>
      <w:r>
        <w:rPr>
          <w:color w:val="231F20"/>
          <w:w w:val="105"/>
        </w:rPr>
        <w:t>advisor in education to obtain a description of the most current offerings.</w:t>
      </w:r>
    </w:p>
    <w:p>
      <w:pPr>
        <w:pStyle w:val="BodyText"/>
        <w:ind w:left="0"/>
        <w:rPr>
          <w:sz w:val="17"/>
        </w:rPr>
      </w:pPr>
    </w:p>
    <w:p>
      <w:pPr>
        <w:pStyle w:val="BodyText"/>
        <w:spacing w:line="288" w:lineRule="auto"/>
      </w:pPr>
      <w:r>
        <w:rPr>
          <w:color w:val="231F20"/>
          <w:w w:val="105"/>
        </w:rPr>
        <w:t>Educator</w:t>
      </w:r>
      <w:r>
        <w:rPr>
          <w:color w:val="231F20"/>
          <w:spacing w:val="-22"/>
          <w:w w:val="105"/>
        </w:rPr>
        <w:t> </w:t>
      </w:r>
      <w:r>
        <w:rPr>
          <w:color w:val="231F20"/>
          <w:w w:val="105"/>
        </w:rPr>
        <w:t>preparation</w:t>
      </w:r>
      <w:r>
        <w:rPr>
          <w:color w:val="231F20"/>
          <w:spacing w:val="-23"/>
          <w:w w:val="105"/>
        </w:rPr>
        <w:t> </w:t>
      </w:r>
      <w:r>
        <w:rPr>
          <w:color w:val="231F20"/>
          <w:w w:val="105"/>
        </w:rPr>
        <w:t>candidates</w:t>
      </w:r>
      <w:r>
        <w:rPr>
          <w:color w:val="231F20"/>
          <w:spacing w:val="-23"/>
          <w:w w:val="105"/>
        </w:rPr>
        <w:t> </w:t>
      </w:r>
      <w:r>
        <w:rPr>
          <w:color w:val="231F20"/>
          <w:w w:val="105"/>
        </w:rPr>
        <w:t>must</w:t>
      </w:r>
      <w:r>
        <w:rPr>
          <w:color w:val="231F20"/>
          <w:spacing w:val="-22"/>
          <w:w w:val="105"/>
        </w:rPr>
        <w:t> </w:t>
      </w:r>
      <w:r>
        <w:rPr>
          <w:color w:val="231F20"/>
          <w:w w:val="105"/>
        </w:rPr>
        <w:t>provide</w:t>
      </w:r>
      <w:r>
        <w:rPr>
          <w:color w:val="231F20"/>
          <w:spacing w:val="-23"/>
          <w:w w:val="105"/>
        </w:rPr>
        <w:t> </w:t>
      </w:r>
      <w:r>
        <w:rPr>
          <w:color w:val="231F20"/>
          <w:w w:val="105"/>
        </w:rPr>
        <w:t>proof</w:t>
      </w:r>
      <w:r>
        <w:rPr>
          <w:color w:val="231F20"/>
          <w:spacing w:val="-22"/>
          <w:w w:val="105"/>
        </w:rPr>
        <w:t> </w:t>
      </w:r>
      <w:r>
        <w:rPr>
          <w:color w:val="231F20"/>
          <w:w w:val="105"/>
        </w:rPr>
        <w:t>of</w:t>
      </w:r>
      <w:r>
        <w:rPr>
          <w:color w:val="231F20"/>
          <w:spacing w:val="-22"/>
          <w:w w:val="105"/>
        </w:rPr>
        <w:t> </w:t>
      </w:r>
      <w:r>
        <w:rPr>
          <w:color w:val="231F20"/>
          <w:w w:val="105"/>
        </w:rPr>
        <w:t>personal</w:t>
      </w:r>
      <w:r>
        <w:rPr>
          <w:color w:val="231F20"/>
          <w:spacing w:val="-22"/>
          <w:w w:val="105"/>
        </w:rPr>
        <w:t> </w:t>
      </w:r>
      <w:r>
        <w:rPr>
          <w:color w:val="231F20"/>
          <w:w w:val="105"/>
        </w:rPr>
        <w:t>liability insurance</w:t>
      </w:r>
      <w:r>
        <w:rPr>
          <w:color w:val="231F20"/>
          <w:spacing w:val="-10"/>
          <w:w w:val="105"/>
        </w:rPr>
        <w:t> </w:t>
      </w:r>
      <w:r>
        <w:rPr>
          <w:color w:val="231F20"/>
          <w:w w:val="105"/>
        </w:rPr>
        <w:t>prior</w:t>
      </w:r>
      <w:r>
        <w:rPr>
          <w:color w:val="231F20"/>
          <w:spacing w:val="-9"/>
          <w:w w:val="105"/>
        </w:rPr>
        <w:t> </w:t>
      </w:r>
      <w:r>
        <w:rPr>
          <w:color w:val="231F20"/>
          <w:w w:val="105"/>
        </w:rPr>
        <w:t>to</w:t>
      </w:r>
      <w:r>
        <w:rPr>
          <w:color w:val="231F20"/>
          <w:spacing w:val="-9"/>
          <w:w w:val="105"/>
        </w:rPr>
        <w:t> </w:t>
      </w:r>
      <w:r>
        <w:rPr>
          <w:color w:val="231F20"/>
          <w:w w:val="105"/>
        </w:rPr>
        <w:t>admission</w:t>
      </w:r>
      <w:r>
        <w:rPr>
          <w:color w:val="231F20"/>
          <w:spacing w:val="-10"/>
          <w:w w:val="105"/>
        </w:rPr>
        <w:t> </w:t>
      </w:r>
      <w:r>
        <w:rPr>
          <w:color w:val="231F20"/>
          <w:w w:val="105"/>
        </w:rPr>
        <w:t>to</w:t>
      </w:r>
      <w:r>
        <w:rPr>
          <w:color w:val="231F20"/>
          <w:spacing w:val="-9"/>
          <w:w w:val="105"/>
        </w:rPr>
        <w:t> </w:t>
      </w:r>
      <w:r>
        <w:rPr>
          <w:color w:val="231F20"/>
          <w:w w:val="105"/>
        </w:rPr>
        <w:t>internship.</w:t>
      </w:r>
    </w:p>
    <w:p>
      <w:pPr>
        <w:pStyle w:val="BodyText"/>
        <w:spacing w:line="288" w:lineRule="auto" w:before="159"/>
        <w:ind w:right="158"/>
      </w:pPr>
      <w:r>
        <w:rPr>
          <w:color w:val="231F20"/>
        </w:rPr>
        <w:t>Candidates will not be permitted to receive credit for a 500-level course if they have received credit for the comparable senior-level undergraduate course.</w:t>
      </w:r>
    </w:p>
    <w:p>
      <w:pPr>
        <w:pStyle w:val="BodyText"/>
        <w:spacing w:line="288" w:lineRule="auto" w:before="157"/>
        <w:ind w:right="370"/>
      </w:pPr>
      <w:r>
        <w:rPr>
          <w:color w:val="231F20"/>
        </w:rPr>
        <w:t>Candidates interested in using PRAXIS II test results for program admission should refer to the Alabama State Department of Education for appropriate codes and minimum score requirements (http:// www.alsde.edu).</w:t>
      </w:r>
    </w:p>
    <w:p>
      <w:pPr>
        <w:pStyle w:val="BodyText"/>
        <w:spacing w:line="288" w:lineRule="auto" w:before="157"/>
        <w:ind w:right="370"/>
      </w:pPr>
      <w:r>
        <w:rPr>
          <w:color w:val="231F20"/>
          <w:w w:val="105"/>
        </w:rPr>
        <w:t>All</w:t>
      </w:r>
      <w:r>
        <w:rPr>
          <w:color w:val="231F20"/>
          <w:spacing w:val="-23"/>
          <w:w w:val="105"/>
        </w:rPr>
        <w:t> </w:t>
      </w:r>
      <w:r>
        <w:rPr>
          <w:color w:val="231F20"/>
          <w:w w:val="105"/>
        </w:rPr>
        <w:t>teacher</w:t>
      </w:r>
      <w:r>
        <w:rPr>
          <w:color w:val="231F20"/>
          <w:spacing w:val="-23"/>
          <w:w w:val="105"/>
        </w:rPr>
        <w:t> </w:t>
      </w:r>
      <w:r>
        <w:rPr>
          <w:color w:val="231F20"/>
          <w:w w:val="105"/>
        </w:rPr>
        <w:t>certiﬁcation</w:t>
      </w:r>
      <w:r>
        <w:rPr>
          <w:color w:val="231F20"/>
          <w:spacing w:val="-23"/>
          <w:w w:val="105"/>
        </w:rPr>
        <w:t> </w:t>
      </w:r>
      <w:r>
        <w:rPr>
          <w:color w:val="231F20"/>
          <w:w w:val="105"/>
        </w:rPr>
        <w:t>programs</w:t>
      </w:r>
      <w:r>
        <w:rPr>
          <w:color w:val="231F20"/>
          <w:spacing w:val="-23"/>
          <w:w w:val="105"/>
        </w:rPr>
        <w:t> </w:t>
      </w:r>
      <w:r>
        <w:rPr>
          <w:color w:val="231F20"/>
          <w:w w:val="105"/>
        </w:rPr>
        <w:t>are</w:t>
      </w:r>
      <w:r>
        <w:rPr>
          <w:color w:val="231F20"/>
          <w:spacing w:val="-24"/>
          <w:w w:val="105"/>
        </w:rPr>
        <w:t> </w:t>
      </w:r>
      <w:r>
        <w:rPr>
          <w:color w:val="231F20"/>
          <w:w w:val="105"/>
        </w:rPr>
        <w:t>approved</w:t>
      </w:r>
      <w:r>
        <w:rPr>
          <w:color w:val="231F20"/>
          <w:spacing w:val="-24"/>
          <w:w w:val="105"/>
        </w:rPr>
        <w:t> </w:t>
      </w:r>
      <w:r>
        <w:rPr>
          <w:color w:val="231F20"/>
          <w:w w:val="105"/>
        </w:rPr>
        <w:t>by</w:t>
      </w:r>
      <w:r>
        <w:rPr>
          <w:color w:val="231F20"/>
          <w:spacing w:val="-24"/>
          <w:w w:val="105"/>
        </w:rPr>
        <w:t> </w:t>
      </w:r>
      <w:r>
        <w:rPr>
          <w:color w:val="231F20"/>
          <w:w w:val="105"/>
        </w:rPr>
        <w:t>the</w:t>
      </w:r>
      <w:r>
        <w:rPr>
          <w:color w:val="231F20"/>
          <w:spacing w:val="-23"/>
          <w:w w:val="105"/>
        </w:rPr>
        <w:t> </w:t>
      </w:r>
      <w:r>
        <w:rPr>
          <w:color w:val="231F20"/>
          <w:w w:val="105"/>
        </w:rPr>
        <w:t>Alabama</w:t>
      </w:r>
      <w:r>
        <w:rPr>
          <w:color w:val="231F20"/>
          <w:spacing w:val="-23"/>
          <w:w w:val="105"/>
        </w:rPr>
        <w:t> </w:t>
      </w:r>
      <w:r>
        <w:rPr>
          <w:color w:val="231F20"/>
          <w:w w:val="105"/>
        </w:rPr>
        <w:t>State Board</w:t>
      </w:r>
      <w:r>
        <w:rPr>
          <w:color w:val="231F20"/>
          <w:spacing w:val="-27"/>
          <w:w w:val="105"/>
        </w:rPr>
        <w:t> </w:t>
      </w:r>
      <w:r>
        <w:rPr>
          <w:color w:val="231F20"/>
          <w:w w:val="105"/>
        </w:rPr>
        <w:t>of</w:t>
      </w:r>
      <w:r>
        <w:rPr>
          <w:color w:val="231F20"/>
          <w:spacing w:val="-27"/>
          <w:w w:val="105"/>
        </w:rPr>
        <w:t> </w:t>
      </w:r>
      <w:r>
        <w:rPr>
          <w:color w:val="231F20"/>
          <w:w w:val="105"/>
        </w:rPr>
        <w:t>Education.</w:t>
      </w:r>
      <w:r>
        <w:rPr>
          <w:color w:val="231F20"/>
          <w:spacing w:val="-27"/>
          <w:w w:val="105"/>
        </w:rPr>
        <w:t> </w:t>
      </w:r>
      <w:r>
        <w:rPr>
          <w:color w:val="231F20"/>
          <w:w w:val="105"/>
        </w:rPr>
        <w:t>The</w:t>
      </w:r>
      <w:r>
        <w:rPr>
          <w:color w:val="231F20"/>
          <w:spacing w:val="-27"/>
          <w:w w:val="105"/>
        </w:rPr>
        <w:t> </w:t>
      </w:r>
      <w:r>
        <w:rPr>
          <w:color w:val="231F20"/>
          <w:w w:val="105"/>
        </w:rPr>
        <w:t>Conceptual</w:t>
      </w:r>
      <w:r>
        <w:rPr>
          <w:color w:val="231F20"/>
          <w:spacing w:val="-27"/>
          <w:w w:val="105"/>
        </w:rPr>
        <w:t> </w:t>
      </w:r>
      <w:r>
        <w:rPr>
          <w:color w:val="231F20"/>
          <w:w w:val="105"/>
        </w:rPr>
        <w:t>Framework</w:t>
      </w:r>
      <w:r>
        <w:rPr>
          <w:color w:val="231F20"/>
          <w:spacing w:val="-27"/>
          <w:w w:val="105"/>
        </w:rPr>
        <w:t> </w:t>
      </w:r>
      <w:r>
        <w:rPr>
          <w:color w:val="231F20"/>
          <w:w w:val="105"/>
        </w:rPr>
        <w:t>is</w:t>
      </w:r>
      <w:r>
        <w:rPr>
          <w:color w:val="231F20"/>
          <w:spacing w:val="-27"/>
          <w:w w:val="105"/>
        </w:rPr>
        <w:t> </w:t>
      </w:r>
      <w:r>
        <w:rPr>
          <w:color w:val="231F20"/>
          <w:w w:val="105"/>
        </w:rPr>
        <w:t>designed</w:t>
      </w:r>
      <w:r>
        <w:rPr>
          <w:color w:val="231F20"/>
          <w:spacing w:val="-27"/>
          <w:w w:val="105"/>
        </w:rPr>
        <w:t> </w:t>
      </w:r>
      <w:r>
        <w:rPr>
          <w:color w:val="231F20"/>
          <w:w w:val="105"/>
        </w:rPr>
        <w:t>to</w:t>
      </w:r>
      <w:r>
        <w:rPr>
          <w:color w:val="231F20"/>
          <w:spacing w:val="-27"/>
          <w:w w:val="105"/>
        </w:rPr>
        <w:t> </w:t>
      </w:r>
      <w:r>
        <w:rPr>
          <w:color w:val="231F20"/>
          <w:w w:val="105"/>
        </w:rPr>
        <w:t>reflect current research-based knowledge and effective practices through professionalism, assessment, collaboration, technology, </w:t>
      </w:r>
      <w:r>
        <w:rPr>
          <w:color w:val="231F20"/>
          <w:spacing w:val="-3"/>
          <w:w w:val="105"/>
        </w:rPr>
        <w:t>diversity, </w:t>
      </w:r>
      <w:r>
        <w:rPr>
          <w:color w:val="231F20"/>
          <w:w w:val="105"/>
        </w:rPr>
        <w:t>and</w:t>
      </w:r>
      <w:r>
        <w:rPr>
          <w:color w:val="231F20"/>
          <w:spacing w:val="-32"/>
          <w:w w:val="105"/>
        </w:rPr>
        <w:t> </w:t>
      </w:r>
      <w:r>
        <w:rPr>
          <w:color w:val="231F20"/>
          <w:w w:val="105"/>
        </w:rPr>
        <w:t>reflection.</w:t>
      </w:r>
      <w:r>
        <w:rPr>
          <w:color w:val="231F20"/>
          <w:spacing w:val="-32"/>
          <w:w w:val="105"/>
        </w:rPr>
        <w:t> </w:t>
      </w:r>
      <w:r>
        <w:rPr>
          <w:color w:val="231F20"/>
          <w:w w:val="105"/>
        </w:rPr>
        <w:t>The</w:t>
      </w:r>
      <w:r>
        <w:rPr>
          <w:color w:val="231F20"/>
          <w:spacing w:val="-32"/>
          <w:w w:val="105"/>
        </w:rPr>
        <w:t> </w:t>
      </w:r>
      <w:r>
        <w:rPr>
          <w:color w:val="231F20"/>
          <w:w w:val="105"/>
        </w:rPr>
        <w:t>UNA</w:t>
      </w:r>
      <w:r>
        <w:rPr>
          <w:color w:val="231F20"/>
          <w:spacing w:val="-32"/>
          <w:w w:val="105"/>
        </w:rPr>
        <w:t> </w:t>
      </w:r>
      <w:r>
        <w:rPr>
          <w:color w:val="231F20"/>
          <w:w w:val="105"/>
        </w:rPr>
        <w:t>College</w:t>
      </w:r>
      <w:r>
        <w:rPr>
          <w:color w:val="231F20"/>
          <w:spacing w:val="-32"/>
          <w:w w:val="105"/>
        </w:rPr>
        <w:t> </w:t>
      </w:r>
      <w:r>
        <w:rPr>
          <w:color w:val="231F20"/>
          <w:w w:val="105"/>
        </w:rPr>
        <w:t>of</w:t>
      </w:r>
      <w:r>
        <w:rPr>
          <w:color w:val="231F20"/>
          <w:spacing w:val="-32"/>
          <w:w w:val="105"/>
        </w:rPr>
        <w:t> </w:t>
      </w:r>
      <w:r>
        <w:rPr>
          <w:color w:val="231F20"/>
          <w:w w:val="105"/>
        </w:rPr>
        <w:t>Education</w:t>
      </w:r>
      <w:r>
        <w:rPr>
          <w:color w:val="231F20"/>
          <w:spacing w:val="-32"/>
          <w:w w:val="105"/>
        </w:rPr>
        <w:t> </w:t>
      </w:r>
      <w:r>
        <w:rPr>
          <w:color w:val="231F20"/>
          <w:w w:val="105"/>
        </w:rPr>
        <w:t>and</w:t>
      </w:r>
      <w:r>
        <w:rPr>
          <w:color w:val="231F20"/>
          <w:spacing w:val="-32"/>
          <w:w w:val="105"/>
        </w:rPr>
        <w:t> </w:t>
      </w:r>
      <w:r>
        <w:rPr>
          <w:color w:val="231F20"/>
          <w:w w:val="105"/>
        </w:rPr>
        <w:t>Human</w:t>
      </w:r>
      <w:r>
        <w:rPr>
          <w:color w:val="231F20"/>
          <w:spacing w:val="-32"/>
          <w:w w:val="105"/>
        </w:rPr>
        <w:t> </w:t>
      </w:r>
      <w:r>
        <w:rPr>
          <w:color w:val="231F20"/>
          <w:w w:val="105"/>
        </w:rPr>
        <w:t>Sciences</w:t>
      </w:r>
    </w:p>
    <w:p>
      <w:pPr>
        <w:pStyle w:val="BodyText"/>
        <w:spacing w:line="288" w:lineRule="auto"/>
      </w:pPr>
      <w:r>
        <w:rPr>
          <w:color w:val="231F20"/>
        </w:rPr>
        <w:t>prepares knowledgeable practicing professionals by “engaging learners, inspiring leaders, and transforming lives”. The College of Education</w:t>
      </w:r>
    </w:p>
    <w:p>
      <w:pPr>
        <w:pStyle w:val="BodyText"/>
        <w:spacing w:line="288" w:lineRule="auto"/>
        <w:ind w:right="239"/>
      </w:pPr>
      <w:r>
        <w:rPr>
          <w:color w:val="231F20"/>
          <w:w w:val="105"/>
        </w:rPr>
        <w:t>and Human Sciences at the University of North Alabama is accredited by the Council for the Accreditation of Educator Preparation (CAEP), </w:t>
      </w:r>
      <w:hyperlink r:id="rId87">
        <w:r>
          <w:rPr>
            <w:color w:val="231F20"/>
            <w:w w:val="105"/>
          </w:rPr>
          <w:t>http://www.caepnet.org. </w:t>
        </w:r>
      </w:hyperlink>
      <w:r>
        <w:rPr>
          <w:color w:val="231F20"/>
          <w:w w:val="105"/>
        </w:rPr>
        <w:t>This accreditation covers initial teacher preparation</w:t>
      </w:r>
      <w:r>
        <w:rPr>
          <w:color w:val="231F20"/>
          <w:spacing w:val="-24"/>
          <w:w w:val="105"/>
        </w:rPr>
        <w:t> </w:t>
      </w:r>
      <w:r>
        <w:rPr>
          <w:color w:val="231F20"/>
          <w:w w:val="105"/>
        </w:rPr>
        <w:t>programs</w:t>
      </w:r>
      <w:r>
        <w:rPr>
          <w:color w:val="231F20"/>
          <w:spacing w:val="-23"/>
          <w:w w:val="105"/>
        </w:rPr>
        <w:t> </w:t>
      </w:r>
      <w:r>
        <w:rPr>
          <w:color w:val="231F20"/>
          <w:w w:val="105"/>
        </w:rPr>
        <w:t>and</w:t>
      </w:r>
      <w:r>
        <w:rPr>
          <w:color w:val="231F20"/>
          <w:spacing w:val="-24"/>
          <w:w w:val="105"/>
        </w:rPr>
        <w:t> </w:t>
      </w:r>
      <w:r>
        <w:rPr>
          <w:color w:val="231F20"/>
          <w:w w:val="105"/>
        </w:rPr>
        <w:t>advanced</w:t>
      </w:r>
      <w:r>
        <w:rPr>
          <w:color w:val="231F20"/>
          <w:spacing w:val="-24"/>
          <w:w w:val="105"/>
        </w:rPr>
        <w:t> </w:t>
      </w:r>
      <w:r>
        <w:rPr>
          <w:color w:val="231F20"/>
          <w:w w:val="105"/>
        </w:rPr>
        <w:t>educator</w:t>
      </w:r>
      <w:r>
        <w:rPr>
          <w:color w:val="231F20"/>
          <w:spacing w:val="-24"/>
          <w:w w:val="105"/>
        </w:rPr>
        <w:t> </w:t>
      </w:r>
      <w:r>
        <w:rPr>
          <w:color w:val="231F20"/>
          <w:w w:val="105"/>
        </w:rPr>
        <w:t>preparation</w:t>
      </w:r>
      <w:r>
        <w:rPr>
          <w:color w:val="231F20"/>
          <w:spacing w:val="-24"/>
          <w:w w:val="105"/>
        </w:rPr>
        <w:t> </w:t>
      </w:r>
      <w:r>
        <w:rPr>
          <w:color w:val="231F20"/>
          <w:w w:val="105"/>
        </w:rPr>
        <w:t>programs</w:t>
      </w:r>
      <w:r>
        <w:rPr>
          <w:color w:val="231F20"/>
          <w:spacing w:val="-23"/>
          <w:w w:val="105"/>
        </w:rPr>
        <w:t> </w:t>
      </w:r>
      <w:r>
        <w:rPr>
          <w:color w:val="231F20"/>
          <w:w w:val="105"/>
        </w:rPr>
        <w:t>at the University of North Alabama. </w:t>
      </w:r>
      <w:r>
        <w:rPr>
          <w:color w:val="231F20"/>
          <w:spacing w:val="-3"/>
          <w:w w:val="105"/>
        </w:rPr>
        <w:t>However, </w:t>
      </w:r>
      <w:r>
        <w:rPr>
          <w:color w:val="231F20"/>
          <w:w w:val="105"/>
        </w:rPr>
        <w:t>the accreditation does not include individual education courses that the institution offers to P-12 educators</w:t>
      </w:r>
      <w:r>
        <w:rPr>
          <w:color w:val="231F20"/>
          <w:spacing w:val="-25"/>
          <w:w w:val="105"/>
        </w:rPr>
        <w:t> </w:t>
      </w:r>
      <w:r>
        <w:rPr>
          <w:color w:val="231F20"/>
          <w:w w:val="105"/>
        </w:rPr>
        <w:t>for</w:t>
      </w:r>
      <w:r>
        <w:rPr>
          <w:color w:val="231F20"/>
          <w:spacing w:val="-24"/>
          <w:w w:val="105"/>
        </w:rPr>
        <w:t> </w:t>
      </w:r>
      <w:r>
        <w:rPr>
          <w:color w:val="231F20"/>
          <w:w w:val="105"/>
        </w:rPr>
        <w:t>professional</w:t>
      </w:r>
      <w:r>
        <w:rPr>
          <w:color w:val="231F20"/>
          <w:spacing w:val="-25"/>
          <w:w w:val="105"/>
        </w:rPr>
        <w:t> </w:t>
      </w:r>
      <w:r>
        <w:rPr>
          <w:color w:val="231F20"/>
          <w:w w:val="105"/>
        </w:rPr>
        <w:t>development,</w:t>
      </w:r>
      <w:r>
        <w:rPr>
          <w:color w:val="231F20"/>
          <w:spacing w:val="-25"/>
          <w:w w:val="105"/>
        </w:rPr>
        <w:t> </w:t>
      </w:r>
      <w:r>
        <w:rPr>
          <w:color w:val="231F20"/>
          <w:w w:val="105"/>
        </w:rPr>
        <w:t>relicensure</w:t>
      </w:r>
      <w:r>
        <w:rPr>
          <w:color w:val="231F20"/>
          <w:spacing w:val="-25"/>
          <w:w w:val="105"/>
        </w:rPr>
        <w:t> </w:t>
      </w:r>
      <w:r>
        <w:rPr>
          <w:color w:val="231F20"/>
          <w:w w:val="105"/>
        </w:rPr>
        <w:t>or</w:t>
      </w:r>
      <w:r>
        <w:rPr>
          <w:color w:val="231F20"/>
          <w:spacing w:val="-24"/>
          <w:w w:val="105"/>
        </w:rPr>
        <w:t> </w:t>
      </w:r>
      <w:r>
        <w:rPr>
          <w:color w:val="231F20"/>
          <w:w w:val="105"/>
        </w:rPr>
        <w:t>other</w:t>
      </w:r>
      <w:r>
        <w:rPr>
          <w:color w:val="231F20"/>
          <w:spacing w:val="-24"/>
          <w:w w:val="105"/>
        </w:rPr>
        <w:t> </w:t>
      </w:r>
      <w:r>
        <w:rPr>
          <w:color w:val="231F20"/>
          <w:w w:val="105"/>
        </w:rPr>
        <w:t>purposes. Degree</w:t>
      </w:r>
      <w:r>
        <w:rPr>
          <w:color w:val="231F20"/>
          <w:spacing w:val="-21"/>
          <w:w w:val="105"/>
        </w:rPr>
        <w:t> </w:t>
      </w:r>
      <w:r>
        <w:rPr>
          <w:color w:val="231F20"/>
          <w:w w:val="105"/>
        </w:rPr>
        <w:t>requirements</w:t>
      </w:r>
      <w:r>
        <w:rPr>
          <w:color w:val="231F20"/>
          <w:spacing w:val="-21"/>
          <w:w w:val="105"/>
        </w:rPr>
        <w:t> </w:t>
      </w:r>
      <w:r>
        <w:rPr>
          <w:color w:val="231F20"/>
          <w:w w:val="105"/>
        </w:rPr>
        <w:t>are</w:t>
      </w:r>
      <w:r>
        <w:rPr>
          <w:color w:val="231F20"/>
          <w:spacing w:val="-21"/>
          <w:w w:val="105"/>
        </w:rPr>
        <w:t> </w:t>
      </w:r>
      <w:r>
        <w:rPr>
          <w:color w:val="231F20"/>
          <w:w w:val="105"/>
        </w:rPr>
        <w:t>subject</w:t>
      </w:r>
      <w:r>
        <w:rPr>
          <w:color w:val="231F20"/>
          <w:spacing w:val="-21"/>
          <w:w w:val="105"/>
        </w:rPr>
        <w:t> </w:t>
      </w:r>
      <w:r>
        <w:rPr>
          <w:color w:val="231F20"/>
          <w:w w:val="105"/>
        </w:rPr>
        <w:t>to</w:t>
      </w:r>
      <w:r>
        <w:rPr>
          <w:color w:val="231F20"/>
          <w:spacing w:val="-20"/>
          <w:w w:val="105"/>
        </w:rPr>
        <w:t> </w:t>
      </w:r>
      <w:r>
        <w:rPr>
          <w:color w:val="231F20"/>
          <w:w w:val="105"/>
        </w:rPr>
        <w:t>change</w:t>
      </w:r>
      <w:r>
        <w:rPr>
          <w:color w:val="231F20"/>
          <w:spacing w:val="-21"/>
          <w:w w:val="105"/>
        </w:rPr>
        <w:t> </w:t>
      </w:r>
      <w:r>
        <w:rPr>
          <w:color w:val="231F20"/>
          <w:w w:val="105"/>
        </w:rPr>
        <w:t>in</w:t>
      </w:r>
      <w:r>
        <w:rPr>
          <w:color w:val="231F20"/>
          <w:spacing w:val="-21"/>
          <w:w w:val="105"/>
        </w:rPr>
        <w:t> </w:t>
      </w:r>
      <w:r>
        <w:rPr>
          <w:color w:val="231F20"/>
          <w:w w:val="105"/>
        </w:rPr>
        <w:t>order</w:t>
      </w:r>
      <w:r>
        <w:rPr>
          <w:color w:val="231F20"/>
          <w:spacing w:val="-20"/>
          <w:w w:val="105"/>
        </w:rPr>
        <w:t> </w:t>
      </w:r>
      <w:r>
        <w:rPr>
          <w:color w:val="231F20"/>
          <w:w w:val="105"/>
        </w:rPr>
        <w:t>to</w:t>
      </w:r>
      <w:r>
        <w:rPr>
          <w:color w:val="231F20"/>
          <w:spacing w:val="-20"/>
          <w:w w:val="105"/>
        </w:rPr>
        <w:t> </w:t>
      </w:r>
      <w:r>
        <w:rPr>
          <w:color w:val="231F20"/>
          <w:w w:val="105"/>
        </w:rPr>
        <w:t>comply</w:t>
      </w:r>
      <w:r>
        <w:rPr>
          <w:color w:val="231F20"/>
          <w:spacing w:val="-21"/>
          <w:w w:val="105"/>
        </w:rPr>
        <w:t> </w:t>
      </w:r>
      <w:r>
        <w:rPr>
          <w:color w:val="231F20"/>
          <w:w w:val="105"/>
        </w:rPr>
        <w:t>with</w:t>
      </w:r>
      <w:r>
        <w:rPr>
          <w:color w:val="231F20"/>
          <w:spacing w:val="-21"/>
          <w:w w:val="105"/>
        </w:rPr>
        <w:t> </w:t>
      </w:r>
      <w:r>
        <w:rPr>
          <w:color w:val="231F20"/>
          <w:w w:val="105"/>
        </w:rPr>
        <w:t>state and/or</w:t>
      </w:r>
      <w:r>
        <w:rPr>
          <w:color w:val="231F20"/>
          <w:spacing w:val="-20"/>
          <w:w w:val="105"/>
        </w:rPr>
        <w:t> </w:t>
      </w:r>
      <w:r>
        <w:rPr>
          <w:color w:val="231F20"/>
          <w:w w:val="105"/>
        </w:rPr>
        <w:t>federal</w:t>
      </w:r>
      <w:r>
        <w:rPr>
          <w:color w:val="231F20"/>
          <w:spacing w:val="-20"/>
          <w:w w:val="105"/>
        </w:rPr>
        <w:t> </w:t>
      </w:r>
      <w:r>
        <w:rPr>
          <w:color w:val="231F20"/>
          <w:w w:val="105"/>
        </w:rPr>
        <w:t>guidelines.</w:t>
      </w:r>
      <w:r>
        <w:rPr>
          <w:color w:val="231F20"/>
          <w:spacing w:val="-19"/>
          <w:w w:val="105"/>
        </w:rPr>
        <w:t> </w:t>
      </w:r>
      <w:r>
        <w:rPr>
          <w:color w:val="231F20"/>
          <w:w w:val="105"/>
        </w:rPr>
        <w:t>Students/candidates</w:t>
      </w:r>
      <w:r>
        <w:rPr>
          <w:color w:val="231F20"/>
          <w:spacing w:val="-19"/>
          <w:w w:val="105"/>
        </w:rPr>
        <w:t> </w:t>
      </w:r>
      <w:r>
        <w:rPr>
          <w:color w:val="231F20"/>
          <w:w w:val="105"/>
        </w:rPr>
        <w:t>should</w:t>
      </w:r>
      <w:r>
        <w:rPr>
          <w:color w:val="231F20"/>
          <w:spacing w:val="-20"/>
          <w:w w:val="105"/>
        </w:rPr>
        <w:t> </w:t>
      </w:r>
      <w:r>
        <w:rPr>
          <w:color w:val="231F20"/>
          <w:w w:val="105"/>
        </w:rPr>
        <w:t>consult</w:t>
      </w:r>
      <w:r>
        <w:rPr>
          <w:color w:val="231F20"/>
          <w:spacing w:val="-20"/>
          <w:w w:val="105"/>
        </w:rPr>
        <w:t> </w:t>
      </w:r>
      <w:r>
        <w:rPr>
          <w:color w:val="231F20"/>
          <w:w w:val="105"/>
        </w:rPr>
        <w:t>with</w:t>
      </w:r>
      <w:r>
        <w:rPr>
          <w:color w:val="231F20"/>
          <w:spacing w:val="-20"/>
          <w:w w:val="105"/>
        </w:rPr>
        <w:t> </w:t>
      </w:r>
      <w:r>
        <w:rPr>
          <w:color w:val="231F20"/>
          <w:w w:val="105"/>
        </w:rPr>
        <w:t>their academic advisor throughout their program to ensure all requirements are</w:t>
      </w:r>
      <w:r>
        <w:rPr>
          <w:color w:val="231F20"/>
          <w:spacing w:val="-9"/>
          <w:w w:val="105"/>
        </w:rPr>
        <w:t> </w:t>
      </w:r>
      <w:r>
        <w:rPr>
          <w:color w:val="231F20"/>
          <w:w w:val="105"/>
        </w:rPr>
        <w:t>met.</w:t>
      </w:r>
    </w:p>
    <w:p>
      <w:pPr>
        <w:pStyle w:val="BodyText"/>
        <w:spacing w:line="288" w:lineRule="auto" w:before="146"/>
        <w:ind w:right="202"/>
      </w:pPr>
      <w:r>
        <w:rPr>
          <w:color w:val="231F20"/>
          <w:w w:val="105"/>
        </w:rPr>
        <w:t>The</w:t>
      </w:r>
      <w:r>
        <w:rPr>
          <w:color w:val="231F20"/>
          <w:spacing w:val="-22"/>
          <w:w w:val="105"/>
        </w:rPr>
        <w:t> </w:t>
      </w:r>
      <w:r>
        <w:rPr>
          <w:color w:val="231F20"/>
          <w:w w:val="105"/>
        </w:rPr>
        <w:t>College</w:t>
      </w:r>
      <w:r>
        <w:rPr>
          <w:color w:val="231F20"/>
          <w:spacing w:val="-21"/>
          <w:w w:val="105"/>
        </w:rPr>
        <w:t> </w:t>
      </w:r>
      <w:r>
        <w:rPr>
          <w:color w:val="231F20"/>
          <w:w w:val="105"/>
        </w:rPr>
        <w:t>of</w:t>
      </w:r>
      <w:r>
        <w:rPr>
          <w:color w:val="231F20"/>
          <w:spacing w:val="-21"/>
          <w:w w:val="105"/>
        </w:rPr>
        <w:t> </w:t>
      </w:r>
      <w:r>
        <w:rPr>
          <w:color w:val="231F20"/>
          <w:w w:val="105"/>
        </w:rPr>
        <w:t>Education</w:t>
      </w:r>
      <w:r>
        <w:rPr>
          <w:color w:val="231F20"/>
          <w:spacing w:val="-21"/>
          <w:w w:val="105"/>
        </w:rPr>
        <w:t> </w:t>
      </w:r>
      <w:r>
        <w:rPr>
          <w:color w:val="231F20"/>
          <w:w w:val="105"/>
        </w:rPr>
        <w:t>and</w:t>
      </w:r>
      <w:r>
        <w:rPr>
          <w:color w:val="231F20"/>
          <w:spacing w:val="-22"/>
          <w:w w:val="105"/>
        </w:rPr>
        <w:t> </w:t>
      </w:r>
      <w:r>
        <w:rPr>
          <w:color w:val="231F20"/>
          <w:w w:val="105"/>
        </w:rPr>
        <w:t>Human</w:t>
      </w:r>
      <w:r>
        <w:rPr>
          <w:color w:val="231F20"/>
          <w:spacing w:val="-21"/>
          <w:w w:val="105"/>
        </w:rPr>
        <w:t> </w:t>
      </w:r>
      <w:r>
        <w:rPr>
          <w:color w:val="231F20"/>
          <w:w w:val="105"/>
        </w:rPr>
        <w:t>Sciences</w:t>
      </w:r>
      <w:r>
        <w:rPr>
          <w:color w:val="231F20"/>
          <w:spacing w:val="-21"/>
          <w:w w:val="105"/>
        </w:rPr>
        <w:t> </w:t>
      </w:r>
      <w:r>
        <w:rPr>
          <w:color w:val="231F20"/>
          <w:w w:val="105"/>
        </w:rPr>
        <w:t>has</w:t>
      </w:r>
      <w:r>
        <w:rPr>
          <w:color w:val="231F20"/>
          <w:spacing w:val="-21"/>
          <w:w w:val="105"/>
        </w:rPr>
        <w:t> </w:t>
      </w:r>
      <w:r>
        <w:rPr>
          <w:color w:val="231F20"/>
          <w:w w:val="105"/>
        </w:rPr>
        <w:t>the</w:t>
      </w:r>
      <w:r>
        <w:rPr>
          <w:color w:val="231F20"/>
          <w:spacing w:val="-21"/>
          <w:w w:val="105"/>
        </w:rPr>
        <w:t> </w:t>
      </w:r>
      <w:r>
        <w:rPr>
          <w:color w:val="231F20"/>
          <w:w w:val="105"/>
        </w:rPr>
        <w:t>responsibility</w:t>
      </w:r>
      <w:r>
        <w:rPr>
          <w:color w:val="231F20"/>
          <w:spacing w:val="-22"/>
          <w:w w:val="105"/>
        </w:rPr>
        <w:t> </w:t>
      </w:r>
      <w:r>
        <w:rPr>
          <w:color w:val="231F20"/>
          <w:w w:val="105"/>
        </w:rPr>
        <w:t>to ensure all candidates are formally admitted to the Graduate Educator Preparation</w:t>
      </w:r>
      <w:r>
        <w:rPr>
          <w:color w:val="231F20"/>
          <w:spacing w:val="-27"/>
          <w:w w:val="105"/>
        </w:rPr>
        <w:t> </w:t>
      </w:r>
      <w:r>
        <w:rPr>
          <w:color w:val="231F20"/>
          <w:w w:val="105"/>
        </w:rPr>
        <w:t>Program</w:t>
      </w:r>
      <w:r>
        <w:rPr>
          <w:color w:val="231F20"/>
          <w:spacing w:val="-27"/>
          <w:w w:val="105"/>
        </w:rPr>
        <w:t> </w:t>
      </w:r>
      <w:r>
        <w:rPr>
          <w:color w:val="231F20"/>
          <w:w w:val="105"/>
        </w:rPr>
        <w:t>(EPP)</w:t>
      </w:r>
      <w:r>
        <w:rPr>
          <w:color w:val="231F20"/>
          <w:spacing w:val="-27"/>
          <w:w w:val="105"/>
        </w:rPr>
        <w:t> </w:t>
      </w:r>
      <w:r>
        <w:rPr>
          <w:color w:val="231F20"/>
          <w:w w:val="105"/>
        </w:rPr>
        <w:t>and</w:t>
      </w:r>
      <w:r>
        <w:rPr>
          <w:color w:val="231F20"/>
          <w:spacing w:val="-27"/>
          <w:w w:val="105"/>
        </w:rPr>
        <w:t> </w:t>
      </w:r>
      <w:r>
        <w:rPr>
          <w:color w:val="231F20"/>
          <w:w w:val="105"/>
        </w:rPr>
        <w:t>remain</w:t>
      </w:r>
      <w:r>
        <w:rPr>
          <w:color w:val="231F20"/>
          <w:spacing w:val="-27"/>
          <w:w w:val="105"/>
        </w:rPr>
        <w:t> </w:t>
      </w:r>
      <w:r>
        <w:rPr>
          <w:color w:val="231F20"/>
          <w:w w:val="105"/>
        </w:rPr>
        <w:t>in</w:t>
      </w:r>
      <w:r>
        <w:rPr>
          <w:color w:val="231F20"/>
          <w:spacing w:val="-27"/>
          <w:w w:val="105"/>
        </w:rPr>
        <w:t> </w:t>
      </w:r>
      <w:r>
        <w:rPr>
          <w:color w:val="231F20"/>
          <w:w w:val="105"/>
        </w:rPr>
        <w:t>good</w:t>
      </w:r>
      <w:r>
        <w:rPr>
          <w:color w:val="231F20"/>
          <w:spacing w:val="-27"/>
          <w:w w:val="105"/>
        </w:rPr>
        <w:t> </w:t>
      </w:r>
      <w:r>
        <w:rPr>
          <w:color w:val="231F20"/>
          <w:w w:val="105"/>
        </w:rPr>
        <w:t>standing</w:t>
      </w:r>
      <w:r>
        <w:rPr>
          <w:color w:val="231F20"/>
          <w:spacing w:val="-27"/>
          <w:w w:val="105"/>
        </w:rPr>
        <w:t> </w:t>
      </w:r>
      <w:r>
        <w:rPr>
          <w:color w:val="231F20"/>
          <w:w w:val="105"/>
        </w:rPr>
        <w:t>throughout</w:t>
      </w:r>
      <w:r>
        <w:rPr>
          <w:color w:val="231F20"/>
          <w:spacing w:val="-27"/>
          <w:w w:val="105"/>
        </w:rPr>
        <w:t> </w:t>
      </w:r>
      <w:r>
        <w:rPr>
          <w:color w:val="231F20"/>
          <w:w w:val="105"/>
        </w:rPr>
        <w:t>their program.</w:t>
      </w:r>
      <w:r>
        <w:rPr>
          <w:color w:val="231F20"/>
          <w:spacing w:val="-25"/>
          <w:w w:val="105"/>
        </w:rPr>
        <w:t> </w:t>
      </w:r>
      <w:r>
        <w:rPr>
          <w:color w:val="231F20"/>
          <w:w w:val="105"/>
        </w:rPr>
        <w:t>Educator</w:t>
      </w:r>
      <w:r>
        <w:rPr>
          <w:color w:val="231F20"/>
          <w:spacing w:val="-25"/>
          <w:w w:val="105"/>
        </w:rPr>
        <w:t> </w:t>
      </w:r>
      <w:r>
        <w:rPr>
          <w:color w:val="231F20"/>
          <w:w w:val="105"/>
        </w:rPr>
        <w:t>Preparation</w:t>
      </w:r>
      <w:r>
        <w:rPr>
          <w:color w:val="231F20"/>
          <w:spacing w:val="-25"/>
          <w:w w:val="105"/>
        </w:rPr>
        <w:t> </w:t>
      </w:r>
      <w:r>
        <w:rPr>
          <w:color w:val="231F20"/>
          <w:w w:val="105"/>
        </w:rPr>
        <w:t>candidates</w:t>
      </w:r>
      <w:r>
        <w:rPr>
          <w:color w:val="231F20"/>
          <w:spacing w:val="-25"/>
          <w:w w:val="105"/>
        </w:rPr>
        <w:t> </w:t>
      </w:r>
      <w:r>
        <w:rPr>
          <w:color w:val="231F20"/>
          <w:w w:val="105"/>
        </w:rPr>
        <w:t>may</w:t>
      </w:r>
      <w:r>
        <w:rPr>
          <w:color w:val="231F20"/>
          <w:spacing w:val="-25"/>
          <w:w w:val="105"/>
        </w:rPr>
        <w:t> </w:t>
      </w:r>
      <w:r>
        <w:rPr>
          <w:color w:val="231F20"/>
          <w:w w:val="105"/>
        </w:rPr>
        <w:t>be</w:t>
      </w:r>
      <w:r>
        <w:rPr>
          <w:color w:val="231F20"/>
          <w:spacing w:val="-25"/>
          <w:w w:val="105"/>
        </w:rPr>
        <w:t> </w:t>
      </w:r>
      <w:r>
        <w:rPr>
          <w:color w:val="231F20"/>
          <w:w w:val="105"/>
        </w:rPr>
        <w:t>placed</w:t>
      </w:r>
      <w:r>
        <w:rPr>
          <w:color w:val="231F20"/>
          <w:spacing w:val="-25"/>
          <w:w w:val="105"/>
        </w:rPr>
        <w:t> </w:t>
      </w:r>
      <w:r>
        <w:rPr>
          <w:color w:val="231F20"/>
          <w:w w:val="105"/>
        </w:rPr>
        <w:t>on</w:t>
      </w:r>
      <w:r>
        <w:rPr>
          <w:color w:val="231F20"/>
          <w:spacing w:val="-25"/>
          <w:w w:val="105"/>
        </w:rPr>
        <w:t> </w:t>
      </w:r>
      <w:r>
        <w:rPr>
          <w:color w:val="231F20"/>
          <w:w w:val="105"/>
        </w:rPr>
        <w:t>probation, suspended,</w:t>
      </w:r>
      <w:r>
        <w:rPr>
          <w:color w:val="231F20"/>
          <w:spacing w:val="-22"/>
          <w:w w:val="105"/>
        </w:rPr>
        <w:t> </w:t>
      </w:r>
      <w:r>
        <w:rPr>
          <w:color w:val="231F20"/>
          <w:w w:val="105"/>
        </w:rPr>
        <w:t>or</w:t>
      </w:r>
      <w:r>
        <w:rPr>
          <w:color w:val="231F20"/>
          <w:spacing w:val="-21"/>
          <w:w w:val="105"/>
        </w:rPr>
        <w:t> </w:t>
      </w:r>
      <w:r>
        <w:rPr>
          <w:color w:val="231F20"/>
          <w:w w:val="105"/>
        </w:rPr>
        <w:t>removed</w:t>
      </w:r>
      <w:r>
        <w:rPr>
          <w:color w:val="231F20"/>
          <w:spacing w:val="-22"/>
          <w:w w:val="105"/>
        </w:rPr>
        <w:t> </w:t>
      </w:r>
      <w:r>
        <w:rPr>
          <w:color w:val="231F20"/>
          <w:w w:val="105"/>
        </w:rPr>
        <w:t>from</w:t>
      </w:r>
      <w:r>
        <w:rPr>
          <w:color w:val="231F20"/>
          <w:spacing w:val="-21"/>
          <w:w w:val="105"/>
        </w:rPr>
        <w:t> </w:t>
      </w:r>
      <w:r>
        <w:rPr>
          <w:color w:val="231F20"/>
          <w:w w:val="105"/>
        </w:rPr>
        <w:t>EPP</w:t>
      </w:r>
      <w:r>
        <w:rPr>
          <w:color w:val="231F20"/>
          <w:spacing w:val="-21"/>
          <w:w w:val="105"/>
        </w:rPr>
        <w:t> </w:t>
      </w:r>
      <w:r>
        <w:rPr>
          <w:color w:val="231F20"/>
          <w:w w:val="105"/>
        </w:rPr>
        <w:t>by</w:t>
      </w:r>
      <w:r>
        <w:rPr>
          <w:color w:val="231F20"/>
          <w:spacing w:val="-22"/>
          <w:w w:val="105"/>
        </w:rPr>
        <w:t> </w:t>
      </w:r>
      <w:r>
        <w:rPr>
          <w:color w:val="231F20"/>
          <w:w w:val="105"/>
        </w:rPr>
        <w:t>the</w:t>
      </w:r>
      <w:r>
        <w:rPr>
          <w:color w:val="231F20"/>
          <w:spacing w:val="-21"/>
          <w:w w:val="105"/>
        </w:rPr>
        <w:t> </w:t>
      </w:r>
      <w:r>
        <w:rPr>
          <w:color w:val="231F20"/>
          <w:w w:val="105"/>
        </w:rPr>
        <w:t>college</w:t>
      </w:r>
      <w:r>
        <w:rPr>
          <w:color w:val="231F20"/>
          <w:spacing w:val="-22"/>
          <w:w w:val="105"/>
        </w:rPr>
        <w:t> </w:t>
      </w:r>
      <w:r>
        <w:rPr>
          <w:color w:val="231F20"/>
          <w:w w:val="105"/>
        </w:rPr>
        <w:t>for</w:t>
      </w:r>
      <w:r>
        <w:rPr>
          <w:color w:val="231F20"/>
          <w:spacing w:val="-21"/>
          <w:w w:val="105"/>
        </w:rPr>
        <w:t> </w:t>
      </w:r>
      <w:r>
        <w:rPr>
          <w:color w:val="231F20"/>
          <w:w w:val="105"/>
        </w:rPr>
        <w:t>issues</w:t>
      </w:r>
      <w:r>
        <w:rPr>
          <w:color w:val="231F20"/>
          <w:spacing w:val="-22"/>
          <w:w w:val="105"/>
        </w:rPr>
        <w:t> </w:t>
      </w:r>
      <w:r>
        <w:rPr>
          <w:color w:val="231F20"/>
          <w:w w:val="105"/>
        </w:rPr>
        <w:t>including</w:t>
      </w:r>
      <w:r>
        <w:rPr>
          <w:color w:val="231F20"/>
          <w:spacing w:val="-22"/>
          <w:w w:val="105"/>
        </w:rPr>
        <w:t> </w:t>
      </w:r>
      <w:r>
        <w:rPr>
          <w:color w:val="231F20"/>
          <w:w w:val="105"/>
        </w:rPr>
        <w:t>but not limited to grade point average deﬁciencies, dispositions, academic dishonesty, or institutional sanctions. Educator Preparation candidates must</w:t>
      </w:r>
      <w:r>
        <w:rPr>
          <w:color w:val="231F20"/>
          <w:spacing w:val="-16"/>
          <w:w w:val="105"/>
        </w:rPr>
        <w:t> </w:t>
      </w:r>
      <w:r>
        <w:rPr>
          <w:color w:val="231F20"/>
          <w:w w:val="105"/>
        </w:rPr>
        <w:t>be</w:t>
      </w:r>
      <w:r>
        <w:rPr>
          <w:color w:val="231F20"/>
          <w:spacing w:val="-16"/>
          <w:w w:val="105"/>
        </w:rPr>
        <w:t> </w:t>
      </w:r>
      <w:r>
        <w:rPr>
          <w:color w:val="231F20"/>
          <w:w w:val="105"/>
        </w:rPr>
        <w:t>in</w:t>
      </w:r>
      <w:r>
        <w:rPr>
          <w:color w:val="231F20"/>
          <w:spacing w:val="-17"/>
          <w:w w:val="105"/>
        </w:rPr>
        <w:t> </w:t>
      </w:r>
      <w:r>
        <w:rPr>
          <w:color w:val="231F20"/>
          <w:w w:val="105"/>
        </w:rPr>
        <w:t>good</w:t>
      </w:r>
      <w:r>
        <w:rPr>
          <w:color w:val="231F20"/>
          <w:spacing w:val="-16"/>
          <w:w w:val="105"/>
        </w:rPr>
        <w:t> </w:t>
      </w:r>
      <w:r>
        <w:rPr>
          <w:color w:val="231F20"/>
          <w:w w:val="105"/>
        </w:rPr>
        <w:t>standing</w:t>
      </w:r>
      <w:r>
        <w:rPr>
          <w:color w:val="231F20"/>
          <w:spacing w:val="-17"/>
          <w:w w:val="105"/>
        </w:rPr>
        <w:t> </w:t>
      </w:r>
      <w:r>
        <w:rPr>
          <w:color w:val="231F20"/>
          <w:w w:val="105"/>
        </w:rPr>
        <w:t>in</w:t>
      </w:r>
      <w:r>
        <w:rPr>
          <w:color w:val="231F20"/>
          <w:spacing w:val="-17"/>
          <w:w w:val="105"/>
        </w:rPr>
        <w:t> </w:t>
      </w:r>
      <w:r>
        <w:rPr>
          <w:color w:val="231F20"/>
          <w:w w:val="105"/>
        </w:rPr>
        <w:t>EPP</w:t>
      </w:r>
      <w:r>
        <w:rPr>
          <w:color w:val="231F20"/>
          <w:spacing w:val="-16"/>
          <w:w w:val="105"/>
        </w:rPr>
        <w:t> </w:t>
      </w:r>
      <w:r>
        <w:rPr>
          <w:color w:val="231F20"/>
          <w:w w:val="105"/>
        </w:rPr>
        <w:t>to</w:t>
      </w:r>
      <w:r>
        <w:rPr>
          <w:color w:val="231F20"/>
          <w:spacing w:val="-16"/>
          <w:w w:val="105"/>
        </w:rPr>
        <w:t> </w:t>
      </w:r>
      <w:r>
        <w:rPr>
          <w:color w:val="231F20"/>
          <w:w w:val="105"/>
        </w:rPr>
        <w:t>enroll</w:t>
      </w:r>
      <w:r>
        <w:rPr>
          <w:color w:val="231F20"/>
          <w:spacing w:val="-16"/>
          <w:w w:val="105"/>
        </w:rPr>
        <w:t> </w:t>
      </w:r>
      <w:r>
        <w:rPr>
          <w:color w:val="231F20"/>
          <w:w w:val="105"/>
        </w:rPr>
        <w:t>in</w:t>
      </w:r>
      <w:r>
        <w:rPr>
          <w:color w:val="231F20"/>
          <w:spacing w:val="-17"/>
          <w:w w:val="105"/>
        </w:rPr>
        <w:t> </w:t>
      </w:r>
      <w:r>
        <w:rPr>
          <w:color w:val="231F20"/>
          <w:w w:val="105"/>
        </w:rPr>
        <w:t>restricted</w:t>
      </w:r>
      <w:r>
        <w:rPr>
          <w:color w:val="231F20"/>
          <w:spacing w:val="-17"/>
          <w:w w:val="105"/>
        </w:rPr>
        <w:t> </w:t>
      </w:r>
      <w:r>
        <w:rPr>
          <w:color w:val="231F20"/>
          <w:w w:val="105"/>
        </w:rPr>
        <w:t>courses</w:t>
      </w:r>
      <w:r>
        <w:rPr>
          <w:color w:val="231F20"/>
          <w:spacing w:val="-17"/>
          <w:w w:val="105"/>
        </w:rPr>
        <w:t> </w:t>
      </w:r>
      <w:r>
        <w:rPr>
          <w:color w:val="231F20"/>
          <w:w w:val="105"/>
        </w:rPr>
        <w:t>including the</w:t>
      </w:r>
      <w:r>
        <w:rPr>
          <w:color w:val="231F20"/>
          <w:spacing w:val="-8"/>
          <w:w w:val="105"/>
        </w:rPr>
        <w:t> </w:t>
      </w:r>
      <w:r>
        <w:rPr>
          <w:color w:val="231F20"/>
          <w:w w:val="105"/>
        </w:rPr>
        <w:t>internship.</w:t>
      </w:r>
    </w:p>
    <w:p>
      <w:pPr>
        <w:pStyle w:val="BodyText"/>
        <w:spacing w:line="288" w:lineRule="auto" w:before="153"/>
        <w:ind w:right="158"/>
      </w:pPr>
      <w:r>
        <w:rPr>
          <w:color w:val="231F20"/>
          <w:w w:val="105"/>
        </w:rPr>
        <w:t>Students pursuing non-educator preparation degrees in the College of Education</w:t>
      </w:r>
      <w:r>
        <w:rPr>
          <w:color w:val="231F20"/>
          <w:spacing w:val="-28"/>
          <w:w w:val="105"/>
        </w:rPr>
        <w:t> </w:t>
      </w:r>
      <w:r>
        <w:rPr>
          <w:color w:val="231F20"/>
          <w:w w:val="105"/>
        </w:rPr>
        <w:t>and</w:t>
      </w:r>
      <w:r>
        <w:rPr>
          <w:color w:val="231F20"/>
          <w:spacing w:val="-29"/>
          <w:w w:val="105"/>
        </w:rPr>
        <w:t> </w:t>
      </w:r>
      <w:r>
        <w:rPr>
          <w:color w:val="231F20"/>
          <w:w w:val="105"/>
        </w:rPr>
        <w:t>Human</w:t>
      </w:r>
      <w:r>
        <w:rPr>
          <w:color w:val="231F20"/>
          <w:spacing w:val="-28"/>
          <w:w w:val="105"/>
        </w:rPr>
        <w:t> </w:t>
      </w:r>
      <w:r>
        <w:rPr>
          <w:color w:val="231F20"/>
          <w:w w:val="105"/>
        </w:rPr>
        <w:t>Sciences</w:t>
      </w:r>
      <w:r>
        <w:rPr>
          <w:color w:val="231F20"/>
          <w:spacing w:val="-28"/>
          <w:w w:val="105"/>
        </w:rPr>
        <w:t> </w:t>
      </w:r>
      <w:r>
        <w:rPr>
          <w:color w:val="231F20"/>
          <w:w w:val="105"/>
        </w:rPr>
        <w:t>may</w:t>
      </w:r>
      <w:r>
        <w:rPr>
          <w:color w:val="231F20"/>
          <w:spacing w:val="-29"/>
          <w:w w:val="105"/>
        </w:rPr>
        <w:t> </w:t>
      </w:r>
      <w:r>
        <w:rPr>
          <w:color w:val="231F20"/>
          <w:w w:val="105"/>
        </w:rPr>
        <w:t>be</w:t>
      </w:r>
      <w:r>
        <w:rPr>
          <w:color w:val="231F20"/>
          <w:spacing w:val="-28"/>
          <w:w w:val="105"/>
        </w:rPr>
        <w:t> </w:t>
      </w:r>
      <w:r>
        <w:rPr>
          <w:color w:val="231F20"/>
          <w:w w:val="105"/>
        </w:rPr>
        <w:t>placed</w:t>
      </w:r>
      <w:r>
        <w:rPr>
          <w:color w:val="231F20"/>
          <w:spacing w:val="-28"/>
          <w:w w:val="105"/>
        </w:rPr>
        <w:t> </w:t>
      </w:r>
      <w:r>
        <w:rPr>
          <w:color w:val="231F20"/>
          <w:w w:val="105"/>
        </w:rPr>
        <w:t>on</w:t>
      </w:r>
      <w:r>
        <w:rPr>
          <w:color w:val="231F20"/>
          <w:spacing w:val="-28"/>
          <w:w w:val="105"/>
        </w:rPr>
        <w:t> </w:t>
      </w:r>
      <w:r>
        <w:rPr>
          <w:color w:val="231F20"/>
          <w:w w:val="105"/>
        </w:rPr>
        <w:t>probation,</w:t>
      </w:r>
      <w:r>
        <w:rPr>
          <w:color w:val="231F20"/>
          <w:spacing w:val="-28"/>
          <w:w w:val="105"/>
        </w:rPr>
        <w:t> </w:t>
      </w:r>
      <w:r>
        <w:rPr>
          <w:color w:val="231F20"/>
          <w:w w:val="105"/>
        </w:rPr>
        <w:t>suspended, or removed from a program by the departmental faculty for issues including</w:t>
      </w:r>
      <w:r>
        <w:rPr>
          <w:color w:val="231F20"/>
          <w:spacing w:val="-22"/>
          <w:w w:val="105"/>
        </w:rPr>
        <w:t> </w:t>
      </w:r>
      <w:r>
        <w:rPr>
          <w:color w:val="231F20"/>
          <w:w w:val="105"/>
        </w:rPr>
        <w:t>but</w:t>
      </w:r>
      <w:r>
        <w:rPr>
          <w:color w:val="231F20"/>
          <w:spacing w:val="-21"/>
          <w:w w:val="105"/>
        </w:rPr>
        <w:t> </w:t>
      </w:r>
      <w:r>
        <w:rPr>
          <w:color w:val="231F20"/>
          <w:w w:val="105"/>
        </w:rPr>
        <w:t>not</w:t>
      </w:r>
      <w:r>
        <w:rPr>
          <w:color w:val="231F20"/>
          <w:spacing w:val="-21"/>
          <w:w w:val="105"/>
        </w:rPr>
        <w:t> </w:t>
      </w:r>
      <w:r>
        <w:rPr>
          <w:color w:val="231F20"/>
          <w:w w:val="105"/>
        </w:rPr>
        <w:t>limited</w:t>
      </w:r>
      <w:r>
        <w:rPr>
          <w:color w:val="231F20"/>
          <w:spacing w:val="-22"/>
          <w:w w:val="105"/>
        </w:rPr>
        <w:t> </w:t>
      </w:r>
      <w:r>
        <w:rPr>
          <w:color w:val="231F20"/>
          <w:w w:val="105"/>
        </w:rPr>
        <w:t>to</w:t>
      </w:r>
      <w:r>
        <w:rPr>
          <w:color w:val="231F20"/>
          <w:spacing w:val="-21"/>
          <w:w w:val="105"/>
        </w:rPr>
        <w:t> </w:t>
      </w:r>
      <w:r>
        <w:rPr>
          <w:color w:val="231F20"/>
          <w:w w:val="105"/>
        </w:rPr>
        <w:t>grade</w:t>
      </w:r>
      <w:r>
        <w:rPr>
          <w:color w:val="231F20"/>
          <w:spacing w:val="-21"/>
          <w:w w:val="105"/>
        </w:rPr>
        <w:t> </w:t>
      </w:r>
      <w:r>
        <w:rPr>
          <w:color w:val="231F20"/>
          <w:w w:val="105"/>
        </w:rPr>
        <w:t>point</w:t>
      </w:r>
      <w:r>
        <w:rPr>
          <w:color w:val="231F20"/>
          <w:spacing w:val="-21"/>
          <w:w w:val="105"/>
        </w:rPr>
        <w:t> </w:t>
      </w:r>
      <w:r>
        <w:rPr>
          <w:color w:val="231F20"/>
          <w:w w:val="105"/>
        </w:rPr>
        <w:t>average</w:t>
      </w:r>
      <w:r>
        <w:rPr>
          <w:color w:val="231F20"/>
          <w:spacing w:val="-22"/>
          <w:w w:val="105"/>
        </w:rPr>
        <w:t> </w:t>
      </w:r>
      <w:r>
        <w:rPr>
          <w:color w:val="231F20"/>
          <w:w w:val="105"/>
        </w:rPr>
        <w:t>deﬁciencies,</w:t>
      </w:r>
      <w:r>
        <w:rPr>
          <w:color w:val="231F20"/>
          <w:spacing w:val="-21"/>
          <w:w w:val="105"/>
        </w:rPr>
        <w:t> </w:t>
      </w:r>
      <w:r>
        <w:rPr>
          <w:color w:val="231F20"/>
          <w:w w:val="105"/>
        </w:rPr>
        <w:t>dispositions, academic</w:t>
      </w:r>
      <w:r>
        <w:rPr>
          <w:color w:val="231F20"/>
          <w:spacing w:val="-10"/>
          <w:w w:val="105"/>
        </w:rPr>
        <w:t> </w:t>
      </w:r>
      <w:r>
        <w:rPr>
          <w:color w:val="231F20"/>
          <w:w w:val="105"/>
        </w:rPr>
        <w:t>dishonesty,</w:t>
      </w:r>
      <w:r>
        <w:rPr>
          <w:color w:val="231F20"/>
          <w:spacing w:val="-9"/>
          <w:w w:val="105"/>
        </w:rPr>
        <w:t> </w:t>
      </w:r>
      <w:r>
        <w:rPr>
          <w:color w:val="231F20"/>
          <w:w w:val="105"/>
        </w:rPr>
        <w:t>or</w:t>
      </w:r>
      <w:r>
        <w:rPr>
          <w:color w:val="231F20"/>
          <w:spacing w:val="-9"/>
          <w:w w:val="105"/>
        </w:rPr>
        <w:t> </w:t>
      </w:r>
      <w:r>
        <w:rPr>
          <w:color w:val="231F20"/>
          <w:w w:val="105"/>
        </w:rPr>
        <w:t>institutional</w:t>
      </w:r>
      <w:r>
        <w:rPr>
          <w:color w:val="231F20"/>
          <w:spacing w:val="-10"/>
          <w:w w:val="105"/>
        </w:rPr>
        <w:t> </w:t>
      </w:r>
      <w:r>
        <w:rPr>
          <w:color w:val="231F20"/>
          <w:w w:val="105"/>
        </w:rPr>
        <w:t>sanctions.</w:t>
      </w:r>
    </w:p>
    <w:p>
      <w:pPr>
        <w:pStyle w:val="BodyText"/>
        <w:spacing w:line="288" w:lineRule="auto" w:before="156"/>
        <w:ind w:right="158"/>
      </w:pPr>
      <w:r>
        <w:rPr>
          <w:color w:val="231F20"/>
          <w:w w:val="105"/>
        </w:rPr>
        <w:t>In rare cases in which assigning a grade of I or IP is not the most appropriate</w:t>
      </w:r>
      <w:r>
        <w:rPr>
          <w:color w:val="231F20"/>
          <w:spacing w:val="-29"/>
          <w:w w:val="105"/>
        </w:rPr>
        <w:t> </w:t>
      </w:r>
      <w:r>
        <w:rPr>
          <w:color w:val="231F20"/>
          <w:w w:val="105"/>
        </w:rPr>
        <w:t>course</w:t>
      </w:r>
      <w:r>
        <w:rPr>
          <w:color w:val="231F20"/>
          <w:spacing w:val="-30"/>
          <w:w w:val="105"/>
        </w:rPr>
        <w:t> </w:t>
      </w:r>
      <w:r>
        <w:rPr>
          <w:color w:val="231F20"/>
          <w:w w:val="105"/>
        </w:rPr>
        <w:t>of</w:t>
      </w:r>
      <w:r>
        <w:rPr>
          <w:color w:val="231F20"/>
          <w:spacing w:val="-29"/>
          <w:w w:val="105"/>
        </w:rPr>
        <w:t> </w:t>
      </w:r>
      <w:r>
        <w:rPr>
          <w:color w:val="231F20"/>
          <w:w w:val="105"/>
        </w:rPr>
        <w:t>action</w:t>
      </w:r>
      <w:r>
        <w:rPr>
          <w:color w:val="231F20"/>
          <w:spacing w:val="-30"/>
          <w:w w:val="105"/>
        </w:rPr>
        <w:t> </w:t>
      </w:r>
      <w:r>
        <w:rPr>
          <w:color w:val="231F20"/>
          <w:w w:val="105"/>
        </w:rPr>
        <w:t>for</w:t>
      </w:r>
      <w:r>
        <w:rPr>
          <w:color w:val="231F20"/>
          <w:spacing w:val="-29"/>
          <w:w w:val="105"/>
        </w:rPr>
        <w:t> </w:t>
      </w:r>
      <w:r>
        <w:rPr>
          <w:color w:val="231F20"/>
          <w:w w:val="105"/>
        </w:rPr>
        <w:t>incomplete</w:t>
      </w:r>
      <w:r>
        <w:rPr>
          <w:color w:val="231F20"/>
          <w:spacing w:val="-30"/>
          <w:w w:val="105"/>
        </w:rPr>
        <w:t> </w:t>
      </w:r>
      <w:r>
        <w:rPr>
          <w:color w:val="231F20"/>
          <w:w w:val="105"/>
        </w:rPr>
        <w:t>coursework,</w:t>
      </w:r>
      <w:r>
        <w:rPr>
          <w:color w:val="231F20"/>
          <w:spacing w:val="-30"/>
          <w:w w:val="105"/>
        </w:rPr>
        <w:t> </w:t>
      </w:r>
      <w:r>
        <w:rPr>
          <w:color w:val="231F20"/>
          <w:w w:val="105"/>
        </w:rPr>
        <w:t>COEHS</w:t>
      </w:r>
      <w:r>
        <w:rPr>
          <w:color w:val="231F20"/>
          <w:spacing w:val="-29"/>
          <w:w w:val="105"/>
        </w:rPr>
        <w:t> </w:t>
      </w:r>
      <w:r>
        <w:rPr>
          <w:color w:val="231F20"/>
          <w:w w:val="105"/>
        </w:rPr>
        <w:t>students who continue to use university resources, including </w:t>
      </w:r>
      <w:r>
        <w:rPr>
          <w:color w:val="231F20"/>
          <w:spacing w:val="-3"/>
          <w:w w:val="105"/>
        </w:rPr>
        <w:t>faculty, </w:t>
      </w:r>
      <w:r>
        <w:rPr>
          <w:color w:val="231F20"/>
          <w:w w:val="105"/>
        </w:rPr>
        <w:t>facilities, library</w:t>
      </w:r>
      <w:r>
        <w:rPr>
          <w:color w:val="231F20"/>
          <w:spacing w:val="-18"/>
          <w:w w:val="105"/>
        </w:rPr>
        <w:t> </w:t>
      </w:r>
      <w:r>
        <w:rPr>
          <w:color w:val="231F20"/>
          <w:w w:val="105"/>
        </w:rPr>
        <w:t>resources,</w:t>
      </w:r>
      <w:r>
        <w:rPr>
          <w:color w:val="231F20"/>
          <w:spacing w:val="-18"/>
          <w:w w:val="105"/>
        </w:rPr>
        <w:t> </w:t>
      </w:r>
      <w:r>
        <w:rPr>
          <w:color w:val="231F20"/>
          <w:w w:val="105"/>
        </w:rPr>
        <w:t>etc.,</w:t>
      </w:r>
      <w:r>
        <w:rPr>
          <w:color w:val="231F20"/>
          <w:spacing w:val="-18"/>
          <w:w w:val="105"/>
        </w:rPr>
        <w:t> </w:t>
      </w:r>
      <w:r>
        <w:rPr>
          <w:color w:val="231F20"/>
          <w:w w:val="105"/>
        </w:rPr>
        <w:t>must</w:t>
      </w:r>
      <w:r>
        <w:rPr>
          <w:color w:val="231F20"/>
          <w:spacing w:val="-18"/>
          <w:w w:val="105"/>
        </w:rPr>
        <w:t> </w:t>
      </w:r>
      <w:r>
        <w:rPr>
          <w:color w:val="231F20"/>
          <w:w w:val="105"/>
        </w:rPr>
        <w:t>maintain</w:t>
      </w:r>
      <w:r>
        <w:rPr>
          <w:color w:val="231F20"/>
          <w:spacing w:val="-18"/>
          <w:w w:val="105"/>
        </w:rPr>
        <w:t> </w:t>
      </w:r>
      <w:r>
        <w:rPr>
          <w:color w:val="231F20"/>
          <w:w w:val="105"/>
        </w:rPr>
        <w:t>continuous</w:t>
      </w:r>
      <w:r>
        <w:rPr>
          <w:color w:val="231F20"/>
          <w:spacing w:val="-18"/>
          <w:w w:val="105"/>
        </w:rPr>
        <w:t> </w:t>
      </w:r>
      <w:r>
        <w:rPr>
          <w:color w:val="231F20"/>
          <w:w w:val="105"/>
        </w:rPr>
        <w:t>enrollment</w:t>
      </w:r>
      <w:r>
        <w:rPr>
          <w:color w:val="231F20"/>
          <w:spacing w:val="-18"/>
          <w:w w:val="105"/>
        </w:rPr>
        <w:t> </w:t>
      </w:r>
      <w:r>
        <w:rPr>
          <w:color w:val="231F20"/>
          <w:w w:val="105"/>
        </w:rPr>
        <w:t>status</w:t>
      </w:r>
      <w:r>
        <w:rPr>
          <w:color w:val="231F20"/>
          <w:spacing w:val="-18"/>
          <w:w w:val="105"/>
        </w:rPr>
        <w:t> </w:t>
      </w:r>
      <w:r>
        <w:rPr>
          <w:color w:val="231F20"/>
          <w:w w:val="105"/>
        </w:rPr>
        <w:t>until the</w:t>
      </w:r>
      <w:r>
        <w:rPr>
          <w:color w:val="231F20"/>
          <w:spacing w:val="-25"/>
          <w:w w:val="105"/>
        </w:rPr>
        <w:t> </w:t>
      </w:r>
      <w:r>
        <w:rPr>
          <w:color w:val="231F20"/>
          <w:w w:val="105"/>
        </w:rPr>
        <w:t>coursework</w:t>
      </w:r>
      <w:r>
        <w:rPr>
          <w:color w:val="231F20"/>
          <w:spacing w:val="-25"/>
          <w:w w:val="105"/>
        </w:rPr>
        <w:t> </w:t>
      </w:r>
      <w:r>
        <w:rPr>
          <w:color w:val="231F20"/>
          <w:w w:val="105"/>
        </w:rPr>
        <w:t>has</w:t>
      </w:r>
      <w:r>
        <w:rPr>
          <w:color w:val="231F20"/>
          <w:spacing w:val="-25"/>
          <w:w w:val="105"/>
        </w:rPr>
        <w:t> </w:t>
      </w:r>
      <w:r>
        <w:rPr>
          <w:color w:val="231F20"/>
          <w:w w:val="105"/>
        </w:rPr>
        <w:t>been</w:t>
      </w:r>
      <w:r>
        <w:rPr>
          <w:color w:val="231F20"/>
          <w:spacing w:val="-25"/>
          <w:w w:val="105"/>
        </w:rPr>
        <w:t> </w:t>
      </w:r>
      <w:r>
        <w:rPr>
          <w:color w:val="231F20"/>
          <w:w w:val="105"/>
        </w:rPr>
        <w:t>completed</w:t>
      </w:r>
      <w:r>
        <w:rPr>
          <w:color w:val="231F20"/>
          <w:spacing w:val="-25"/>
          <w:w w:val="105"/>
        </w:rPr>
        <w:t> </w:t>
      </w:r>
      <w:r>
        <w:rPr>
          <w:color w:val="231F20"/>
          <w:w w:val="105"/>
        </w:rPr>
        <w:t>and</w:t>
      </w:r>
      <w:r>
        <w:rPr>
          <w:color w:val="231F20"/>
          <w:spacing w:val="-25"/>
          <w:w w:val="105"/>
        </w:rPr>
        <w:t> </w:t>
      </w:r>
      <w:r>
        <w:rPr>
          <w:color w:val="231F20"/>
          <w:w w:val="105"/>
        </w:rPr>
        <w:t>a</w:t>
      </w:r>
      <w:r>
        <w:rPr>
          <w:color w:val="231F20"/>
          <w:spacing w:val="-25"/>
          <w:w w:val="105"/>
        </w:rPr>
        <w:t> </w:t>
      </w:r>
      <w:r>
        <w:rPr>
          <w:color w:val="231F20"/>
          <w:w w:val="105"/>
        </w:rPr>
        <w:t>ﬁnal</w:t>
      </w:r>
      <w:r>
        <w:rPr>
          <w:color w:val="231F20"/>
          <w:spacing w:val="-25"/>
          <w:w w:val="105"/>
        </w:rPr>
        <w:t> </w:t>
      </w:r>
      <w:r>
        <w:rPr>
          <w:color w:val="231F20"/>
          <w:w w:val="105"/>
        </w:rPr>
        <w:t>grade</w:t>
      </w:r>
      <w:r>
        <w:rPr>
          <w:color w:val="231F20"/>
          <w:spacing w:val="-25"/>
          <w:w w:val="105"/>
        </w:rPr>
        <w:t> </w:t>
      </w:r>
      <w:r>
        <w:rPr>
          <w:color w:val="231F20"/>
          <w:w w:val="105"/>
        </w:rPr>
        <w:t>has</w:t>
      </w:r>
      <w:r>
        <w:rPr>
          <w:color w:val="231F20"/>
          <w:spacing w:val="-25"/>
          <w:w w:val="105"/>
        </w:rPr>
        <w:t> </w:t>
      </w:r>
      <w:r>
        <w:rPr>
          <w:color w:val="231F20"/>
          <w:w w:val="105"/>
        </w:rPr>
        <w:t>been</w:t>
      </w:r>
      <w:r>
        <w:rPr>
          <w:color w:val="231F20"/>
          <w:spacing w:val="-25"/>
          <w:w w:val="105"/>
        </w:rPr>
        <w:t> </w:t>
      </w:r>
      <w:r>
        <w:rPr>
          <w:color w:val="231F20"/>
          <w:w w:val="105"/>
        </w:rPr>
        <w:t>assigned. The continuous enrollment requirement includes but is not limited to practicum</w:t>
      </w:r>
      <w:r>
        <w:rPr>
          <w:color w:val="231F20"/>
          <w:spacing w:val="-16"/>
          <w:w w:val="105"/>
        </w:rPr>
        <w:t> </w:t>
      </w:r>
      <w:r>
        <w:rPr>
          <w:color w:val="231F20"/>
          <w:w w:val="105"/>
        </w:rPr>
        <w:t>and</w:t>
      </w:r>
      <w:r>
        <w:rPr>
          <w:color w:val="231F20"/>
          <w:spacing w:val="-17"/>
          <w:w w:val="105"/>
        </w:rPr>
        <w:t> </w:t>
      </w:r>
      <w:r>
        <w:rPr>
          <w:color w:val="231F20"/>
          <w:w w:val="105"/>
        </w:rPr>
        <w:t>research</w:t>
      </w:r>
      <w:r>
        <w:rPr>
          <w:color w:val="231F20"/>
          <w:spacing w:val="-17"/>
          <w:w w:val="105"/>
        </w:rPr>
        <w:t> </w:t>
      </w:r>
      <w:r>
        <w:rPr>
          <w:color w:val="231F20"/>
          <w:w w:val="105"/>
        </w:rPr>
        <w:t>courses.</w:t>
      </w:r>
      <w:r>
        <w:rPr>
          <w:color w:val="231F20"/>
          <w:spacing w:val="-17"/>
          <w:w w:val="105"/>
        </w:rPr>
        <w:t> </w:t>
      </w:r>
      <w:r>
        <w:rPr>
          <w:color w:val="231F20"/>
          <w:w w:val="105"/>
        </w:rPr>
        <w:t>Course</w:t>
      </w:r>
      <w:r>
        <w:rPr>
          <w:color w:val="231F20"/>
          <w:spacing w:val="-16"/>
          <w:w w:val="105"/>
        </w:rPr>
        <w:t> </w:t>
      </w:r>
      <w:r>
        <w:rPr>
          <w:color w:val="231F20"/>
          <w:w w:val="105"/>
        </w:rPr>
        <w:t>numbers</w:t>
      </w:r>
      <w:r>
        <w:rPr>
          <w:color w:val="231F20"/>
          <w:spacing w:val="-16"/>
          <w:w w:val="105"/>
        </w:rPr>
        <w:t> </w:t>
      </w:r>
      <w:r>
        <w:rPr>
          <w:color w:val="231F20"/>
          <w:w w:val="105"/>
        </w:rPr>
        <w:t>479/679/779</w:t>
      </w:r>
      <w:r>
        <w:rPr>
          <w:color w:val="231F20"/>
          <w:spacing w:val="-17"/>
          <w:w w:val="105"/>
        </w:rPr>
        <w:t> </w:t>
      </w:r>
      <w:r>
        <w:rPr>
          <w:color w:val="231F20"/>
          <w:w w:val="105"/>
        </w:rPr>
        <w:t>are</w:t>
      </w:r>
    </w:p>
    <w:p>
      <w:pPr>
        <w:spacing w:after="0" w:line="288" w:lineRule="auto"/>
        <w:sectPr>
          <w:pgSz w:w="12240" w:h="15840"/>
          <w:pgMar w:header="677" w:footer="0" w:top="1240" w:bottom="280" w:left="580" w:right="560"/>
          <w:cols w:num="2" w:equalWidth="0">
            <w:col w:w="5433" w:space="75"/>
            <w:col w:w="5592"/>
          </w:cols>
        </w:sectPr>
      </w:pPr>
    </w:p>
    <w:p>
      <w:pPr>
        <w:pStyle w:val="BodyText"/>
        <w:spacing w:before="7"/>
        <w:ind w:left="0"/>
        <w:rPr>
          <w:sz w:val="17"/>
        </w:rPr>
      </w:pPr>
    </w:p>
    <w:p>
      <w:pPr>
        <w:pStyle w:val="BodyText"/>
        <w:spacing w:line="288" w:lineRule="auto"/>
        <w:ind w:right="137"/>
      </w:pPr>
      <w:r>
        <w:rPr>
          <w:color w:val="231F20"/>
        </w:rPr>
        <w:t>discipline speciﬁc and are reserved to provide a means of maintaining such continued enrollment. Course credit will not count toward degree requirements or a student’s GPA calculation. A grade of S or U will be assigned. Students will be allowed to use this option up to two times per incomplete course. No prerequisite required.</w:t>
      </w:r>
    </w:p>
    <w:p>
      <w:pPr>
        <w:pStyle w:val="Heading3"/>
        <w:spacing w:before="111"/>
      </w:pPr>
      <w:r>
        <w:rPr>
          <w:color w:val="231F20"/>
        </w:rPr>
        <w:t>Degrees</w:t>
      </w:r>
    </w:p>
    <w:p>
      <w:pPr>
        <w:pStyle w:val="ListParagraph"/>
        <w:numPr>
          <w:ilvl w:val="0"/>
          <w:numId w:val="33"/>
        </w:numPr>
        <w:tabs>
          <w:tab w:pos="420" w:val="left" w:leader="none"/>
        </w:tabs>
        <w:spacing w:line="240" w:lineRule="auto" w:before="59" w:after="0"/>
        <w:ind w:left="420" w:right="0" w:hanging="135"/>
        <w:jc w:val="left"/>
        <w:rPr>
          <w:sz w:val="16"/>
        </w:rPr>
      </w:pPr>
      <w:r>
        <w:rPr>
          <w:color w:val="231F20"/>
          <w:sz w:val="16"/>
        </w:rPr>
        <w:t>Ed</w:t>
      </w:r>
      <w:r>
        <w:rPr>
          <w:color w:val="231F20"/>
          <w:spacing w:val="-6"/>
          <w:sz w:val="16"/>
        </w:rPr>
        <w:t> </w:t>
      </w:r>
      <w:r>
        <w:rPr>
          <w:color w:val="231F20"/>
          <w:sz w:val="16"/>
        </w:rPr>
        <w:t>Specialist-</w:t>
      </w:r>
      <w:r>
        <w:rPr>
          <w:color w:val="231F20"/>
          <w:spacing w:val="-6"/>
          <w:sz w:val="16"/>
        </w:rPr>
        <w:t> </w:t>
      </w:r>
      <w:r>
        <w:rPr>
          <w:color w:val="231F20"/>
          <w:sz w:val="16"/>
        </w:rPr>
        <w:t>Elementary</w:t>
      </w:r>
      <w:r>
        <w:rPr>
          <w:color w:val="231F20"/>
          <w:spacing w:val="-7"/>
          <w:sz w:val="16"/>
        </w:rPr>
        <w:t> </w:t>
      </w:r>
      <w:r>
        <w:rPr>
          <w:color w:val="231F20"/>
          <w:sz w:val="16"/>
        </w:rPr>
        <w:t>Education-Class</w:t>
      </w:r>
      <w:r>
        <w:rPr>
          <w:color w:val="231F20"/>
          <w:spacing w:val="-6"/>
          <w:sz w:val="16"/>
        </w:rPr>
        <w:t> </w:t>
      </w:r>
      <w:r>
        <w:rPr>
          <w:color w:val="231F20"/>
          <w:sz w:val="16"/>
        </w:rPr>
        <w:t>AA</w:t>
      </w:r>
      <w:r>
        <w:rPr>
          <w:color w:val="231F20"/>
          <w:spacing w:val="-6"/>
          <w:sz w:val="16"/>
        </w:rPr>
        <w:t> </w:t>
      </w:r>
      <w:r>
        <w:rPr>
          <w:color w:val="231F20"/>
          <w:sz w:val="16"/>
        </w:rPr>
        <w:t>(p.</w:t>
      </w:r>
      <w:r>
        <w:rPr>
          <w:color w:val="231F20"/>
          <w:spacing w:val="-6"/>
          <w:sz w:val="16"/>
        </w:rPr>
        <w:t> </w:t>
      </w:r>
      <w:r>
        <w:rPr>
          <w:color w:val="231F20"/>
          <w:sz w:val="16"/>
        </w:rPr>
        <w:t>51)</w:t>
      </w:r>
    </w:p>
    <w:p>
      <w:pPr>
        <w:pStyle w:val="ListParagraph"/>
        <w:numPr>
          <w:ilvl w:val="0"/>
          <w:numId w:val="33"/>
        </w:numPr>
        <w:tabs>
          <w:tab w:pos="420" w:val="left" w:leader="none"/>
        </w:tabs>
        <w:spacing w:line="240" w:lineRule="auto" w:before="76" w:after="0"/>
        <w:ind w:left="420" w:right="0" w:hanging="135"/>
        <w:jc w:val="left"/>
        <w:rPr>
          <w:sz w:val="16"/>
        </w:rPr>
      </w:pPr>
      <w:r>
        <w:rPr>
          <w:color w:val="231F20"/>
          <w:sz w:val="16"/>
        </w:rPr>
        <w:t>Ed Specialist- Instructional Leadership-Class AA (p.</w:t>
      </w:r>
      <w:r>
        <w:rPr>
          <w:color w:val="231F20"/>
          <w:spacing w:val="-31"/>
          <w:sz w:val="16"/>
        </w:rPr>
        <w:t> </w:t>
      </w:r>
      <w:r>
        <w:rPr>
          <w:color w:val="231F20"/>
          <w:sz w:val="16"/>
        </w:rPr>
        <w:t>51)</w:t>
      </w:r>
    </w:p>
    <w:p>
      <w:pPr>
        <w:pStyle w:val="ListParagraph"/>
        <w:numPr>
          <w:ilvl w:val="0"/>
          <w:numId w:val="33"/>
        </w:numPr>
        <w:tabs>
          <w:tab w:pos="420" w:val="left" w:leader="none"/>
        </w:tabs>
        <w:spacing w:line="240" w:lineRule="auto" w:before="76" w:after="0"/>
        <w:ind w:left="420" w:right="0" w:hanging="135"/>
        <w:jc w:val="left"/>
        <w:rPr>
          <w:sz w:val="16"/>
        </w:rPr>
      </w:pPr>
      <w:r>
        <w:rPr>
          <w:color w:val="231F20"/>
          <w:sz w:val="16"/>
        </w:rPr>
        <w:t>Ed</w:t>
      </w:r>
      <w:r>
        <w:rPr>
          <w:color w:val="231F20"/>
          <w:spacing w:val="-7"/>
          <w:sz w:val="16"/>
        </w:rPr>
        <w:t> </w:t>
      </w:r>
      <w:r>
        <w:rPr>
          <w:color w:val="231F20"/>
          <w:sz w:val="16"/>
        </w:rPr>
        <w:t>Specialist-</w:t>
      </w:r>
      <w:r>
        <w:rPr>
          <w:color w:val="231F20"/>
          <w:spacing w:val="-7"/>
          <w:sz w:val="16"/>
        </w:rPr>
        <w:t> </w:t>
      </w:r>
      <w:r>
        <w:rPr>
          <w:color w:val="231F20"/>
          <w:sz w:val="16"/>
        </w:rPr>
        <w:t>Teacher</w:t>
      </w:r>
      <w:r>
        <w:rPr>
          <w:color w:val="231F20"/>
          <w:spacing w:val="-8"/>
          <w:sz w:val="16"/>
        </w:rPr>
        <w:t> </w:t>
      </w:r>
      <w:r>
        <w:rPr>
          <w:color w:val="231F20"/>
          <w:sz w:val="16"/>
        </w:rPr>
        <w:t>Leader-Class</w:t>
      </w:r>
      <w:r>
        <w:rPr>
          <w:color w:val="231F20"/>
          <w:spacing w:val="-7"/>
          <w:sz w:val="16"/>
        </w:rPr>
        <w:t> </w:t>
      </w:r>
      <w:r>
        <w:rPr>
          <w:color w:val="231F20"/>
          <w:sz w:val="16"/>
        </w:rPr>
        <w:t>AA</w:t>
      </w:r>
      <w:r>
        <w:rPr>
          <w:color w:val="231F20"/>
          <w:spacing w:val="-7"/>
          <w:sz w:val="16"/>
        </w:rPr>
        <w:t> </w:t>
      </w:r>
      <w:r>
        <w:rPr>
          <w:color w:val="231F20"/>
          <w:sz w:val="16"/>
        </w:rPr>
        <w:t>(p.</w:t>
      </w:r>
      <w:r>
        <w:rPr>
          <w:color w:val="231F20"/>
          <w:spacing w:val="-7"/>
          <w:sz w:val="16"/>
        </w:rPr>
        <w:t> </w:t>
      </w:r>
      <w:r>
        <w:rPr>
          <w:color w:val="231F20"/>
          <w:sz w:val="16"/>
        </w:rPr>
        <w:t>52)</w:t>
      </w:r>
    </w:p>
    <w:p>
      <w:pPr>
        <w:pStyle w:val="ListParagraph"/>
        <w:numPr>
          <w:ilvl w:val="0"/>
          <w:numId w:val="33"/>
        </w:numPr>
        <w:tabs>
          <w:tab w:pos="420" w:val="left" w:leader="none"/>
        </w:tabs>
        <w:spacing w:line="240" w:lineRule="auto" w:before="76" w:after="0"/>
        <w:ind w:left="420" w:right="0" w:hanging="135"/>
        <w:jc w:val="left"/>
        <w:rPr>
          <w:sz w:val="16"/>
        </w:rPr>
      </w:pPr>
      <w:r>
        <w:rPr>
          <w:color w:val="231F20"/>
          <w:sz w:val="16"/>
        </w:rPr>
        <w:t>Master of Arts in Clinical Mental Health Counseling (p.</w:t>
      </w:r>
      <w:r>
        <w:rPr>
          <w:color w:val="231F20"/>
          <w:spacing w:val="-30"/>
          <w:sz w:val="16"/>
        </w:rPr>
        <w:t> </w:t>
      </w:r>
      <w:r>
        <w:rPr>
          <w:color w:val="231F20"/>
          <w:sz w:val="16"/>
        </w:rPr>
        <w:t>52)</w:t>
      </w:r>
    </w:p>
    <w:p>
      <w:pPr>
        <w:pStyle w:val="ListParagraph"/>
        <w:numPr>
          <w:ilvl w:val="0"/>
          <w:numId w:val="33"/>
        </w:numPr>
        <w:tabs>
          <w:tab w:pos="420" w:val="left" w:leader="none"/>
        </w:tabs>
        <w:spacing w:line="240" w:lineRule="auto" w:before="76" w:after="0"/>
        <w:ind w:left="420" w:right="0" w:hanging="135"/>
        <w:jc w:val="left"/>
        <w:rPr>
          <w:sz w:val="16"/>
        </w:rPr>
      </w:pPr>
      <w:r>
        <w:rPr>
          <w:color w:val="231F20"/>
          <w:w w:val="105"/>
          <w:sz w:val="16"/>
        </w:rPr>
        <w:t>Master</w:t>
      </w:r>
      <w:r>
        <w:rPr>
          <w:color w:val="231F20"/>
          <w:spacing w:val="-10"/>
          <w:w w:val="105"/>
          <w:sz w:val="16"/>
        </w:rPr>
        <w:t> </w:t>
      </w:r>
      <w:r>
        <w:rPr>
          <w:color w:val="231F20"/>
          <w:w w:val="105"/>
          <w:sz w:val="16"/>
        </w:rPr>
        <w:t>of</w:t>
      </w:r>
      <w:r>
        <w:rPr>
          <w:color w:val="231F20"/>
          <w:spacing w:val="-10"/>
          <w:w w:val="105"/>
          <w:sz w:val="16"/>
        </w:rPr>
        <w:t> </w:t>
      </w:r>
      <w:r>
        <w:rPr>
          <w:color w:val="231F20"/>
          <w:w w:val="105"/>
          <w:sz w:val="16"/>
        </w:rPr>
        <w:t>Arts</w:t>
      </w:r>
      <w:r>
        <w:rPr>
          <w:color w:val="231F20"/>
          <w:spacing w:val="-10"/>
          <w:w w:val="105"/>
          <w:sz w:val="16"/>
        </w:rPr>
        <w:t> </w:t>
      </w:r>
      <w:r>
        <w:rPr>
          <w:color w:val="231F20"/>
          <w:w w:val="105"/>
          <w:sz w:val="16"/>
        </w:rPr>
        <w:t>in</w:t>
      </w:r>
      <w:r>
        <w:rPr>
          <w:color w:val="231F20"/>
          <w:spacing w:val="-11"/>
          <w:w w:val="105"/>
          <w:sz w:val="16"/>
        </w:rPr>
        <w:t> </w:t>
      </w:r>
      <w:r>
        <w:rPr>
          <w:color w:val="231F20"/>
          <w:w w:val="105"/>
          <w:sz w:val="16"/>
        </w:rPr>
        <w:t>Education</w:t>
      </w:r>
      <w:r>
        <w:rPr>
          <w:color w:val="231F20"/>
          <w:spacing w:val="-10"/>
          <w:w w:val="105"/>
          <w:sz w:val="16"/>
        </w:rPr>
        <w:t> </w:t>
      </w:r>
      <w:r>
        <w:rPr>
          <w:color w:val="231F20"/>
          <w:w w:val="105"/>
          <w:sz w:val="16"/>
        </w:rPr>
        <w:t>Alternative</w:t>
      </w:r>
      <w:r>
        <w:rPr>
          <w:color w:val="231F20"/>
          <w:spacing w:val="-11"/>
          <w:w w:val="105"/>
          <w:sz w:val="16"/>
        </w:rPr>
        <w:t> </w:t>
      </w:r>
      <w:r>
        <w:rPr>
          <w:color w:val="231F20"/>
          <w:w w:val="105"/>
          <w:sz w:val="16"/>
        </w:rPr>
        <w:t>Plan</w:t>
      </w:r>
      <w:r>
        <w:rPr>
          <w:color w:val="231F20"/>
          <w:spacing w:val="-10"/>
          <w:w w:val="105"/>
          <w:sz w:val="16"/>
        </w:rPr>
        <w:t> </w:t>
      </w:r>
      <w:r>
        <w:rPr>
          <w:color w:val="231F20"/>
          <w:w w:val="105"/>
          <w:sz w:val="16"/>
        </w:rPr>
        <w:t>(p.</w:t>
      </w:r>
      <w:r>
        <w:rPr>
          <w:color w:val="231F20"/>
          <w:spacing w:val="-10"/>
          <w:w w:val="105"/>
          <w:sz w:val="16"/>
        </w:rPr>
        <w:t> </w:t>
      </w:r>
      <w:r>
        <w:rPr>
          <w:color w:val="231F20"/>
          <w:w w:val="105"/>
          <w:sz w:val="16"/>
        </w:rPr>
        <w:t>53)</w:t>
      </w:r>
    </w:p>
    <w:p>
      <w:pPr>
        <w:pStyle w:val="ListParagraph"/>
        <w:numPr>
          <w:ilvl w:val="0"/>
          <w:numId w:val="33"/>
        </w:numPr>
        <w:tabs>
          <w:tab w:pos="420" w:val="left" w:leader="none"/>
        </w:tabs>
        <w:spacing w:line="288" w:lineRule="auto" w:before="76" w:after="0"/>
        <w:ind w:left="420" w:right="38" w:hanging="135"/>
        <w:jc w:val="left"/>
        <w:rPr>
          <w:sz w:val="16"/>
        </w:rPr>
      </w:pPr>
      <w:r>
        <w:rPr>
          <w:color w:val="231F20"/>
          <w:sz w:val="16"/>
        </w:rPr>
        <w:t>Master of Arts in Education Degree in Collaborative Special Education (p.</w:t>
      </w:r>
      <w:r>
        <w:rPr>
          <w:color w:val="231F20"/>
          <w:spacing w:val="-6"/>
          <w:sz w:val="16"/>
        </w:rPr>
        <w:t> </w:t>
      </w:r>
      <w:r>
        <w:rPr>
          <w:color w:val="231F20"/>
          <w:sz w:val="16"/>
        </w:rPr>
        <w:t>63)</w:t>
      </w:r>
    </w:p>
    <w:p>
      <w:pPr>
        <w:pStyle w:val="ListParagraph"/>
        <w:numPr>
          <w:ilvl w:val="0"/>
          <w:numId w:val="33"/>
        </w:numPr>
        <w:tabs>
          <w:tab w:pos="420" w:val="left" w:leader="none"/>
        </w:tabs>
        <w:spacing w:line="288" w:lineRule="auto" w:before="38" w:after="0"/>
        <w:ind w:left="420" w:right="473" w:hanging="135"/>
        <w:jc w:val="left"/>
        <w:rPr>
          <w:sz w:val="16"/>
        </w:rPr>
      </w:pPr>
      <w:r>
        <w:rPr>
          <w:color w:val="231F20"/>
          <w:sz w:val="16"/>
        </w:rPr>
        <w:t>Master of Arts in Education Degree in Elementary Education </w:t>
      </w:r>
      <w:r>
        <w:rPr>
          <w:color w:val="231F20"/>
          <w:spacing w:val="-5"/>
          <w:sz w:val="16"/>
        </w:rPr>
        <w:t>K-6 </w:t>
      </w:r>
      <w:r>
        <w:rPr>
          <w:color w:val="231F20"/>
          <w:sz w:val="16"/>
        </w:rPr>
        <w:t>(p.</w:t>
      </w:r>
      <w:r>
        <w:rPr>
          <w:color w:val="231F20"/>
          <w:spacing w:val="-6"/>
          <w:sz w:val="16"/>
        </w:rPr>
        <w:t> </w:t>
      </w:r>
      <w:r>
        <w:rPr>
          <w:color w:val="231F20"/>
          <w:sz w:val="16"/>
        </w:rPr>
        <w:t>54)</w:t>
      </w:r>
    </w:p>
    <w:p>
      <w:pPr>
        <w:pStyle w:val="ListParagraph"/>
        <w:numPr>
          <w:ilvl w:val="0"/>
          <w:numId w:val="33"/>
        </w:numPr>
        <w:tabs>
          <w:tab w:pos="420" w:val="left" w:leader="none"/>
        </w:tabs>
        <w:spacing w:line="288" w:lineRule="auto" w:before="39" w:after="0"/>
        <w:ind w:left="420" w:right="611" w:hanging="135"/>
        <w:jc w:val="left"/>
        <w:rPr>
          <w:sz w:val="16"/>
        </w:rPr>
      </w:pPr>
      <w:r>
        <w:rPr>
          <w:color w:val="231F20"/>
          <w:w w:val="105"/>
          <w:sz w:val="16"/>
        </w:rPr>
        <w:t>Master</w:t>
      </w:r>
      <w:r>
        <w:rPr>
          <w:color w:val="231F20"/>
          <w:spacing w:val="-27"/>
          <w:w w:val="105"/>
          <w:sz w:val="16"/>
        </w:rPr>
        <w:t> </w:t>
      </w:r>
      <w:r>
        <w:rPr>
          <w:color w:val="231F20"/>
          <w:w w:val="105"/>
          <w:sz w:val="16"/>
        </w:rPr>
        <w:t>of</w:t>
      </w:r>
      <w:r>
        <w:rPr>
          <w:color w:val="231F20"/>
          <w:spacing w:val="-27"/>
          <w:w w:val="105"/>
          <w:sz w:val="16"/>
        </w:rPr>
        <w:t> </w:t>
      </w:r>
      <w:r>
        <w:rPr>
          <w:color w:val="231F20"/>
          <w:w w:val="105"/>
          <w:sz w:val="16"/>
        </w:rPr>
        <w:t>Arts</w:t>
      </w:r>
      <w:r>
        <w:rPr>
          <w:color w:val="231F20"/>
          <w:spacing w:val="-27"/>
          <w:w w:val="105"/>
          <w:sz w:val="16"/>
        </w:rPr>
        <w:t> </w:t>
      </w:r>
      <w:r>
        <w:rPr>
          <w:color w:val="231F20"/>
          <w:w w:val="105"/>
          <w:sz w:val="16"/>
        </w:rPr>
        <w:t>in</w:t>
      </w:r>
      <w:r>
        <w:rPr>
          <w:color w:val="231F20"/>
          <w:spacing w:val="-28"/>
          <w:w w:val="105"/>
          <w:sz w:val="16"/>
        </w:rPr>
        <w:t> </w:t>
      </w:r>
      <w:r>
        <w:rPr>
          <w:color w:val="231F20"/>
          <w:w w:val="105"/>
          <w:sz w:val="16"/>
        </w:rPr>
        <w:t>Education</w:t>
      </w:r>
      <w:r>
        <w:rPr>
          <w:color w:val="231F20"/>
          <w:spacing w:val="-27"/>
          <w:w w:val="105"/>
          <w:sz w:val="16"/>
        </w:rPr>
        <w:t> </w:t>
      </w:r>
      <w:r>
        <w:rPr>
          <w:color w:val="231F20"/>
          <w:w w:val="105"/>
          <w:sz w:val="16"/>
        </w:rPr>
        <w:t>Degree</w:t>
      </w:r>
      <w:r>
        <w:rPr>
          <w:color w:val="231F20"/>
          <w:spacing w:val="-28"/>
          <w:w w:val="105"/>
          <w:sz w:val="16"/>
        </w:rPr>
        <w:t> </w:t>
      </w:r>
      <w:r>
        <w:rPr>
          <w:color w:val="231F20"/>
          <w:w w:val="105"/>
          <w:sz w:val="16"/>
        </w:rPr>
        <w:t>in</w:t>
      </w:r>
      <w:r>
        <w:rPr>
          <w:color w:val="231F20"/>
          <w:spacing w:val="-28"/>
          <w:w w:val="105"/>
          <w:sz w:val="16"/>
        </w:rPr>
        <w:t> </w:t>
      </w:r>
      <w:r>
        <w:rPr>
          <w:color w:val="231F20"/>
          <w:w w:val="105"/>
          <w:sz w:val="16"/>
        </w:rPr>
        <w:t>International</w:t>
      </w:r>
      <w:r>
        <w:rPr>
          <w:color w:val="231F20"/>
          <w:spacing w:val="-27"/>
          <w:w w:val="105"/>
          <w:sz w:val="16"/>
        </w:rPr>
        <w:t> </w:t>
      </w:r>
      <w:r>
        <w:rPr>
          <w:color w:val="231F20"/>
          <w:w w:val="105"/>
          <w:sz w:val="16"/>
        </w:rPr>
        <w:t>ESOL</w:t>
      </w:r>
      <w:r>
        <w:rPr>
          <w:color w:val="231F20"/>
          <w:spacing w:val="-27"/>
          <w:w w:val="105"/>
          <w:sz w:val="16"/>
        </w:rPr>
        <w:t> </w:t>
      </w:r>
      <w:r>
        <w:rPr>
          <w:color w:val="231F20"/>
          <w:w w:val="105"/>
          <w:sz w:val="16"/>
        </w:rPr>
        <w:t>Plan (p.</w:t>
      </w:r>
      <w:r>
        <w:rPr>
          <w:color w:val="231F20"/>
          <w:spacing w:val="-8"/>
          <w:w w:val="105"/>
          <w:sz w:val="16"/>
        </w:rPr>
        <w:t> </w:t>
      </w:r>
      <w:r>
        <w:rPr>
          <w:color w:val="231F20"/>
          <w:w w:val="105"/>
          <w:sz w:val="16"/>
        </w:rPr>
        <w:t>54)</w:t>
      </w:r>
    </w:p>
    <w:p>
      <w:pPr>
        <w:pStyle w:val="ListParagraph"/>
        <w:numPr>
          <w:ilvl w:val="0"/>
          <w:numId w:val="33"/>
        </w:numPr>
        <w:tabs>
          <w:tab w:pos="420" w:val="left" w:leader="none"/>
        </w:tabs>
        <w:spacing w:line="288" w:lineRule="auto" w:before="38" w:after="0"/>
        <w:ind w:left="420" w:right="182" w:hanging="135"/>
        <w:jc w:val="left"/>
        <w:rPr>
          <w:sz w:val="16"/>
        </w:rPr>
      </w:pPr>
      <w:r>
        <w:rPr>
          <w:color w:val="231F20"/>
          <w:sz w:val="16"/>
        </w:rPr>
        <w:t>Master of Arts in Education Degree in Secondary Education - Family and Consumer Sciences (p.</w:t>
      </w:r>
      <w:r>
        <w:rPr>
          <w:color w:val="231F20"/>
          <w:spacing w:val="-22"/>
          <w:sz w:val="16"/>
        </w:rPr>
        <w:t> </w:t>
      </w:r>
      <w:r>
        <w:rPr>
          <w:color w:val="231F20"/>
          <w:sz w:val="16"/>
        </w:rPr>
        <w:t>57)</w:t>
      </w:r>
    </w:p>
    <w:p>
      <w:pPr>
        <w:pStyle w:val="ListParagraph"/>
        <w:numPr>
          <w:ilvl w:val="0"/>
          <w:numId w:val="33"/>
        </w:numPr>
        <w:tabs>
          <w:tab w:pos="420" w:val="left" w:leader="none"/>
        </w:tabs>
        <w:spacing w:line="288" w:lineRule="auto" w:before="39" w:after="0"/>
        <w:ind w:left="420" w:right="204" w:hanging="135"/>
        <w:jc w:val="left"/>
        <w:rPr>
          <w:sz w:val="16"/>
        </w:rPr>
      </w:pPr>
      <w:r>
        <w:rPr>
          <w:color w:val="231F20"/>
          <w:sz w:val="16"/>
        </w:rPr>
        <w:t>Master of Arts in Education Degree in Secondary Education-Biology (p.</w:t>
      </w:r>
      <w:r>
        <w:rPr>
          <w:color w:val="231F20"/>
          <w:spacing w:val="-6"/>
          <w:sz w:val="16"/>
        </w:rPr>
        <w:t> </w:t>
      </w:r>
      <w:r>
        <w:rPr>
          <w:color w:val="231F20"/>
          <w:sz w:val="16"/>
        </w:rPr>
        <w:t>55)</w:t>
      </w:r>
    </w:p>
    <w:p>
      <w:pPr>
        <w:pStyle w:val="ListParagraph"/>
        <w:numPr>
          <w:ilvl w:val="0"/>
          <w:numId w:val="33"/>
        </w:numPr>
        <w:tabs>
          <w:tab w:pos="420" w:val="left" w:leader="none"/>
        </w:tabs>
        <w:spacing w:line="288" w:lineRule="auto" w:before="38" w:after="0"/>
        <w:ind w:left="420" w:right="740" w:hanging="135"/>
        <w:jc w:val="left"/>
        <w:rPr>
          <w:sz w:val="16"/>
        </w:rPr>
      </w:pPr>
      <w:r>
        <w:rPr>
          <w:color w:val="231F20"/>
          <w:w w:val="105"/>
          <w:sz w:val="16"/>
        </w:rPr>
        <w:t>Master</w:t>
      </w:r>
      <w:r>
        <w:rPr>
          <w:color w:val="231F20"/>
          <w:spacing w:val="-28"/>
          <w:w w:val="105"/>
          <w:sz w:val="16"/>
        </w:rPr>
        <w:t> </w:t>
      </w:r>
      <w:r>
        <w:rPr>
          <w:color w:val="231F20"/>
          <w:w w:val="105"/>
          <w:sz w:val="16"/>
        </w:rPr>
        <w:t>of</w:t>
      </w:r>
      <w:r>
        <w:rPr>
          <w:color w:val="231F20"/>
          <w:spacing w:val="-28"/>
          <w:w w:val="105"/>
          <w:sz w:val="16"/>
        </w:rPr>
        <w:t> </w:t>
      </w:r>
      <w:r>
        <w:rPr>
          <w:color w:val="231F20"/>
          <w:w w:val="105"/>
          <w:sz w:val="16"/>
        </w:rPr>
        <w:t>Arts</w:t>
      </w:r>
      <w:r>
        <w:rPr>
          <w:color w:val="231F20"/>
          <w:spacing w:val="-28"/>
          <w:w w:val="105"/>
          <w:sz w:val="16"/>
        </w:rPr>
        <w:t> </w:t>
      </w:r>
      <w:r>
        <w:rPr>
          <w:color w:val="231F20"/>
          <w:w w:val="105"/>
          <w:sz w:val="16"/>
        </w:rPr>
        <w:t>in</w:t>
      </w:r>
      <w:r>
        <w:rPr>
          <w:color w:val="231F20"/>
          <w:spacing w:val="-28"/>
          <w:w w:val="105"/>
          <w:sz w:val="16"/>
        </w:rPr>
        <w:t> </w:t>
      </w:r>
      <w:r>
        <w:rPr>
          <w:color w:val="231F20"/>
          <w:w w:val="105"/>
          <w:sz w:val="16"/>
        </w:rPr>
        <w:t>Education</w:t>
      </w:r>
      <w:r>
        <w:rPr>
          <w:color w:val="231F20"/>
          <w:spacing w:val="-28"/>
          <w:w w:val="105"/>
          <w:sz w:val="16"/>
        </w:rPr>
        <w:t> </w:t>
      </w:r>
      <w:r>
        <w:rPr>
          <w:color w:val="231F20"/>
          <w:w w:val="105"/>
          <w:sz w:val="16"/>
        </w:rPr>
        <w:t>Degree</w:t>
      </w:r>
      <w:r>
        <w:rPr>
          <w:color w:val="231F20"/>
          <w:spacing w:val="-28"/>
          <w:w w:val="105"/>
          <w:sz w:val="16"/>
        </w:rPr>
        <w:t> </w:t>
      </w:r>
      <w:r>
        <w:rPr>
          <w:color w:val="231F20"/>
          <w:w w:val="105"/>
          <w:sz w:val="16"/>
        </w:rPr>
        <w:t>in</w:t>
      </w:r>
      <w:r>
        <w:rPr>
          <w:color w:val="231F20"/>
          <w:spacing w:val="-28"/>
          <w:w w:val="105"/>
          <w:sz w:val="16"/>
        </w:rPr>
        <w:t> </w:t>
      </w:r>
      <w:r>
        <w:rPr>
          <w:color w:val="231F20"/>
          <w:w w:val="105"/>
          <w:sz w:val="16"/>
        </w:rPr>
        <w:t>Secondary</w:t>
      </w:r>
      <w:r>
        <w:rPr>
          <w:color w:val="231F20"/>
          <w:spacing w:val="-28"/>
          <w:w w:val="105"/>
          <w:sz w:val="16"/>
        </w:rPr>
        <w:t> </w:t>
      </w:r>
      <w:r>
        <w:rPr>
          <w:color w:val="231F20"/>
          <w:w w:val="105"/>
          <w:sz w:val="16"/>
        </w:rPr>
        <w:t>Education- Business/Marketing (p.</w:t>
      </w:r>
      <w:r>
        <w:rPr>
          <w:color w:val="231F20"/>
          <w:spacing w:val="-18"/>
          <w:w w:val="105"/>
          <w:sz w:val="16"/>
        </w:rPr>
        <w:t> </w:t>
      </w:r>
      <w:r>
        <w:rPr>
          <w:color w:val="231F20"/>
          <w:w w:val="105"/>
          <w:sz w:val="16"/>
        </w:rPr>
        <w:t>56)</w:t>
      </w:r>
    </w:p>
    <w:p>
      <w:pPr>
        <w:pStyle w:val="ListParagraph"/>
        <w:numPr>
          <w:ilvl w:val="0"/>
          <w:numId w:val="33"/>
        </w:numPr>
        <w:tabs>
          <w:tab w:pos="420" w:val="left" w:leader="none"/>
        </w:tabs>
        <w:spacing w:line="288" w:lineRule="auto" w:before="39" w:after="0"/>
        <w:ind w:left="420" w:right="740" w:hanging="135"/>
        <w:jc w:val="left"/>
        <w:rPr>
          <w:sz w:val="16"/>
        </w:rPr>
      </w:pPr>
      <w:r>
        <w:rPr>
          <w:color w:val="231F20"/>
          <w:w w:val="105"/>
          <w:sz w:val="16"/>
        </w:rPr>
        <w:t>Master</w:t>
      </w:r>
      <w:r>
        <w:rPr>
          <w:color w:val="231F20"/>
          <w:spacing w:val="-28"/>
          <w:w w:val="105"/>
          <w:sz w:val="16"/>
        </w:rPr>
        <w:t> </w:t>
      </w:r>
      <w:r>
        <w:rPr>
          <w:color w:val="231F20"/>
          <w:w w:val="105"/>
          <w:sz w:val="16"/>
        </w:rPr>
        <w:t>of</w:t>
      </w:r>
      <w:r>
        <w:rPr>
          <w:color w:val="231F20"/>
          <w:spacing w:val="-28"/>
          <w:w w:val="105"/>
          <w:sz w:val="16"/>
        </w:rPr>
        <w:t> </w:t>
      </w:r>
      <w:r>
        <w:rPr>
          <w:color w:val="231F20"/>
          <w:w w:val="105"/>
          <w:sz w:val="16"/>
        </w:rPr>
        <w:t>Arts</w:t>
      </w:r>
      <w:r>
        <w:rPr>
          <w:color w:val="231F20"/>
          <w:spacing w:val="-28"/>
          <w:w w:val="105"/>
          <w:sz w:val="16"/>
        </w:rPr>
        <w:t> </w:t>
      </w:r>
      <w:r>
        <w:rPr>
          <w:color w:val="231F20"/>
          <w:w w:val="105"/>
          <w:sz w:val="16"/>
        </w:rPr>
        <w:t>in</w:t>
      </w:r>
      <w:r>
        <w:rPr>
          <w:color w:val="231F20"/>
          <w:spacing w:val="-28"/>
          <w:w w:val="105"/>
          <w:sz w:val="16"/>
        </w:rPr>
        <w:t> </w:t>
      </w:r>
      <w:r>
        <w:rPr>
          <w:color w:val="231F20"/>
          <w:w w:val="105"/>
          <w:sz w:val="16"/>
        </w:rPr>
        <w:t>Education</w:t>
      </w:r>
      <w:r>
        <w:rPr>
          <w:color w:val="231F20"/>
          <w:spacing w:val="-28"/>
          <w:w w:val="105"/>
          <w:sz w:val="16"/>
        </w:rPr>
        <w:t> </w:t>
      </w:r>
      <w:r>
        <w:rPr>
          <w:color w:val="231F20"/>
          <w:w w:val="105"/>
          <w:sz w:val="16"/>
        </w:rPr>
        <w:t>Degree</w:t>
      </w:r>
      <w:r>
        <w:rPr>
          <w:color w:val="231F20"/>
          <w:spacing w:val="-28"/>
          <w:w w:val="105"/>
          <w:sz w:val="16"/>
        </w:rPr>
        <w:t> </w:t>
      </w:r>
      <w:r>
        <w:rPr>
          <w:color w:val="231F20"/>
          <w:w w:val="105"/>
          <w:sz w:val="16"/>
        </w:rPr>
        <w:t>in</w:t>
      </w:r>
      <w:r>
        <w:rPr>
          <w:color w:val="231F20"/>
          <w:spacing w:val="-28"/>
          <w:w w:val="105"/>
          <w:sz w:val="16"/>
        </w:rPr>
        <w:t> </w:t>
      </w:r>
      <w:r>
        <w:rPr>
          <w:color w:val="231F20"/>
          <w:w w:val="105"/>
          <w:sz w:val="16"/>
        </w:rPr>
        <w:t>Secondary</w:t>
      </w:r>
      <w:r>
        <w:rPr>
          <w:color w:val="231F20"/>
          <w:spacing w:val="-28"/>
          <w:w w:val="105"/>
          <w:sz w:val="16"/>
        </w:rPr>
        <w:t> </w:t>
      </w:r>
      <w:r>
        <w:rPr>
          <w:color w:val="231F20"/>
          <w:w w:val="105"/>
          <w:sz w:val="16"/>
        </w:rPr>
        <w:t>Education- Chemistry (p.</w:t>
      </w:r>
      <w:r>
        <w:rPr>
          <w:color w:val="231F20"/>
          <w:spacing w:val="-17"/>
          <w:w w:val="105"/>
          <w:sz w:val="16"/>
        </w:rPr>
        <w:t> </w:t>
      </w:r>
      <w:r>
        <w:rPr>
          <w:color w:val="231F20"/>
          <w:w w:val="105"/>
          <w:sz w:val="16"/>
        </w:rPr>
        <w:t>56)</w:t>
      </w:r>
    </w:p>
    <w:p>
      <w:pPr>
        <w:pStyle w:val="ListParagraph"/>
        <w:numPr>
          <w:ilvl w:val="0"/>
          <w:numId w:val="33"/>
        </w:numPr>
        <w:tabs>
          <w:tab w:pos="420" w:val="left" w:leader="none"/>
        </w:tabs>
        <w:spacing w:line="288" w:lineRule="auto" w:before="38" w:after="0"/>
        <w:ind w:left="420" w:right="210" w:hanging="135"/>
        <w:jc w:val="left"/>
        <w:rPr>
          <w:sz w:val="16"/>
        </w:rPr>
      </w:pPr>
      <w:r>
        <w:rPr>
          <w:color w:val="231F20"/>
          <w:sz w:val="16"/>
        </w:rPr>
        <w:t>Master of Arts in Education Degree in Secondary Education-English for</w:t>
      </w:r>
      <w:r>
        <w:rPr>
          <w:color w:val="231F20"/>
          <w:spacing w:val="-6"/>
          <w:sz w:val="16"/>
        </w:rPr>
        <w:t> </w:t>
      </w:r>
      <w:r>
        <w:rPr>
          <w:color w:val="231F20"/>
          <w:sz w:val="16"/>
        </w:rPr>
        <w:t>Speakers</w:t>
      </w:r>
      <w:r>
        <w:rPr>
          <w:color w:val="231F20"/>
          <w:spacing w:val="-7"/>
          <w:sz w:val="16"/>
        </w:rPr>
        <w:t> </w:t>
      </w:r>
      <w:r>
        <w:rPr>
          <w:color w:val="231F20"/>
          <w:sz w:val="16"/>
        </w:rPr>
        <w:t>of</w:t>
      </w:r>
      <w:r>
        <w:rPr>
          <w:color w:val="231F20"/>
          <w:spacing w:val="-6"/>
          <w:sz w:val="16"/>
        </w:rPr>
        <w:t> </w:t>
      </w:r>
      <w:r>
        <w:rPr>
          <w:color w:val="231F20"/>
          <w:sz w:val="16"/>
        </w:rPr>
        <w:t>Other</w:t>
      </w:r>
      <w:r>
        <w:rPr>
          <w:color w:val="231F20"/>
          <w:spacing w:val="-6"/>
          <w:sz w:val="16"/>
        </w:rPr>
        <w:t> </w:t>
      </w:r>
      <w:r>
        <w:rPr>
          <w:color w:val="231F20"/>
          <w:sz w:val="16"/>
        </w:rPr>
        <w:t>Languages</w:t>
      </w:r>
      <w:r>
        <w:rPr>
          <w:color w:val="231F20"/>
          <w:spacing w:val="-6"/>
          <w:sz w:val="16"/>
        </w:rPr>
        <w:t> </w:t>
      </w:r>
      <w:r>
        <w:rPr>
          <w:color w:val="231F20"/>
          <w:sz w:val="16"/>
        </w:rPr>
        <w:t>P-12</w:t>
      </w:r>
      <w:r>
        <w:rPr>
          <w:color w:val="231F20"/>
          <w:spacing w:val="-6"/>
          <w:sz w:val="16"/>
        </w:rPr>
        <w:t> </w:t>
      </w:r>
      <w:r>
        <w:rPr>
          <w:color w:val="231F20"/>
          <w:sz w:val="16"/>
        </w:rPr>
        <w:t>(p.</w:t>
      </w:r>
      <w:r>
        <w:rPr>
          <w:color w:val="231F20"/>
          <w:spacing w:val="-6"/>
          <w:sz w:val="16"/>
        </w:rPr>
        <w:t> </w:t>
      </w:r>
      <w:r>
        <w:rPr>
          <w:color w:val="231F20"/>
          <w:sz w:val="16"/>
        </w:rPr>
        <w:t>56)</w:t>
      </w:r>
    </w:p>
    <w:p>
      <w:pPr>
        <w:pStyle w:val="ListParagraph"/>
        <w:numPr>
          <w:ilvl w:val="0"/>
          <w:numId w:val="33"/>
        </w:numPr>
        <w:tabs>
          <w:tab w:pos="420" w:val="left" w:leader="none"/>
        </w:tabs>
        <w:spacing w:line="288" w:lineRule="auto" w:before="39" w:after="0"/>
        <w:ind w:left="420" w:right="143" w:hanging="135"/>
        <w:jc w:val="left"/>
        <w:rPr>
          <w:sz w:val="16"/>
        </w:rPr>
      </w:pPr>
      <w:r>
        <w:rPr>
          <w:color w:val="231F20"/>
          <w:w w:val="105"/>
          <w:sz w:val="16"/>
        </w:rPr>
        <w:t>Master</w:t>
      </w:r>
      <w:r>
        <w:rPr>
          <w:color w:val="231F20"/>
          <w:spacing w:val="-28"/>
          <w:w w:val="105"/>
          <w:sz w:val="16"/>
        </w:rPr>
        <w:t> </w:t>
      </w:r>
      <w:r>
        <w:rPr>
          <w:color w:val="231F20"/>
          <w:w w:val="105"/>
          <w:sz w:val="16"/>
        </w:rPr>
        <w:t>of</w:t>
      </w:r>
      <w:r>
        <w:rPr>
          <w:color w:val="231F20"/>
          <w:spacing w:val="-28"/>
          <w:w w:val="105"/>
          <w:sz w:val="16"/>
        </w:rPr>
        <w:t> </w:t>
      </w:r>
      <w:r>
        <w:rPr>
          <w:color w:val="231F20"/>
          <w:w w:val="105"/>
          <w:sz w:val="16"/>
        </w:rPr>
        <w:t>Arts</w:t>
      </w:r>
      <w:r>
        <w:rPr>
          <w:color w:val="231F20"/>
          <w:spacing w:val="-28"/>
          <w:w w:val="105"/>
          <w:sz w:val="16"/>
        </w:rPr>
        <w:t> </w:t>
      </w:r>
      <w:r>
        <w:rPr>
          <w:color w:val="231F20"/>
          <w:w w:val="105"/>
          <w:sz w:val="16"/>
        </w:rPr>
        <w:t>in</w:t>
      </w:r>
      <w:r>
        <w:rPr>
          <w:color w:val="231F20"/>
          <w:spacing w:val="-29"/>
          <w:w w:val="105"/>
          <w:sz w:val="16"/>
        </w:rPr>
        <w:t> </w:t>
      </w:r>
      <w:r>
        <w:rPr>
          <w:color w:val="231F20"/>
          <w:w w:val="105"/>
          <w:sz w:val="16"/>
        </w:rPr>
        <w:t>Education</w:t>
      </w:r>
      <w:r>
        <w:rPr>
          <w:color w:val="231F20"/>
          <w:spacing w:val="-28"/>
          <w:w w:val="105"/>
          <w:sz w:val="16"/>
        </w:rPr>
        <w:t> </w:t>
      </w:r>
      <w:r>
        <w:rPr>
          <w:color w:val="231F20"/>
          <w:w w:val="105"/>
          <w:sz w:val="16"/>
        </w:rPr>
        <w:t>Degree</w:t>
      </w:r>
      <w:r>
        <w:rPr>
          <w:color w:val="231F20"/>
          <w:spacing w:val="-29"/>
          <w:w w:val="105"/>
          <w:sz w:val="16"/>
        </w:rPr>
        <w:t> </w:t>
      </w:r>
      <w:r>
        <w:rPr>
          <w:color w:val="231F20"/>
          <w:w w:val="105"/>
          <w:sz w:val="16"/>
        </w:rPr>
        <w:t>in</w:t>
      </w:r>
      <w:r>
        <w:rPr>
          <w:color w:val="231F20"/>
          <w:spacing w:val="-29"/>
          <w:w w:val="105"/>
          <w:sz w:val="16"/>
        </w:rPr>
        <w:t> </w:t>
      </w:r>
      <w:r>
        <w:rPr>
          <w:color w:val="231F20"/>
          <w:w w:val="105"/>
          <w:sz w:val="16"/>
        </w:rPr>
        <w:t>Secondary</w:t>
      </w:r>
      <w:r>
        <w:rPr>
          <w:color w:val="231F20"/>
          <w:spacing w:val="-29"/>
          <w:w w:val="105"/>
          <w:sz w:val="16"/>
        </w:rPr>
        <w:t> </w:t>
      </w:r>
      <w:r>
        <w:rPr>
          <w:color w:val="231F20"/>
          <w:w w:val="105"/>
          <w:sz w:val="16"/>
        </w:rPr>
        <w:t>Education-English/ Language Arts (p.</w:t>
      </w:r>
      <w:r>
        <w:rPr>
          <w:color w:val="231F20"/>
          <w:spacing w:val="-25"/>
          <w:w w:val="105"/>
          <w:sz w:val="16"/>
        </w:rPr>
        <w:t> </w:t>
      </w:r>
      <w:r>
        <w:rPr>
          <w:color w:val="231F20"/>
          <w:w w:val="105"/>
          <w:sz w:val="16"/>
        </w:rPr>
        <w:t>57)</w:t>
      </w:r>
    </w:p>
    <w:p>
      <w:pPr>
        <w:pStyle w:val="ListParagraph"/>
        <w:numPr>
          <w:ilvl w:val="0"/>
          <w:numId w:val="33"/>
        </w:numPr>
        <w:tabs>
          <w:tab w:pos="420" w:val="left" w:leader="none"/>
        </w:tabs>
        <w:spacing w:line="288" w:lineRule="auto" w:before="38" w:after="0"/>
        <w:ind w:left="420" w:right="188" w:hanging="135"/>
        <w:jc w:val="left"/>
        <w:rPr>
          <w:sz w:val="16"/>
        </w:rPr>
      </w:pPr>
      <w:r>
        <w:rPr>
          <w:color w:val="231F20"/>
          <w:sz w:val="16"/>
        </w:rPr>
        <w:t>Master</w:t>
      </w:r>
      <w:r>
        <w:rPr>
          <w:color w:val="231F20"/>
          <w:spacing w:val="-6"/>
          <w:sz w:val="16"/>
        </w:rPr>
        <w:t> </w:t>
      </w:r>
      <w:r>
        <w:rPr>
          <w:color w:val="231F20"/>
          <w:sz w:val="16"/>
        </w:rPr>
        <w:t>of</w:t>
      </w:r>
      <w:r>
        <w:rPr>
          <w:color w:val="231F20"/>
          <w:spacing w:val="-6"/>
          <w:sz w:val="16"/>
        </w:rPr>
        <w:t> </w:t>
      </w:r>
      <w:r>
        <w:rPr>
          <w:color w:val="231F20"/>
          <w:sz w:val="16"/>
        </w:rPr>
        <w:t>Arts</w:t>
      </w:r>
      <w:r>
        <w:rPr>
          <w:color w:val="231F20"/>
          <w:spacing w:val="-6"/>
          <w:sz w:val="16"/>
        </w:rPr>
        <w:t> </w:t>
      </w:r>
      <w:r>
        <w:rPr>
          <w:color w:val="231F20"/>
          <w:sz w:val="16"/>
        </w:rPr>
        <w:t>in</w:t>
      </w:r>
      <w:r>
        <w:rPr>
          <w:color w:val="231F20"/>
          <w:spacing w:val="-7"/>
          <w:sz w:val="16"/>
        </w:rPr>
        <w:t> </w:t>
      </w:r>
      <w:r>
        <w:rPr>
          <w:color w:val="231F20"/>
          <w:sz w:val="16"/>
        </w:rPr>
        <w:t>Education</w:t>
      </w:r>
      <w:r>
        <w:rPr>
          <w:color w:val="231F20"/>
          <w:spacing w:val="-6"/>
          <w:sz w:val="16"/>
        </w:rPr>
        <w:t> </w:t>
      </w:r>
      <w:r>
        <w:rPr>
          <w:color w:val="231F20"/>
          <w:sz w:val="16"/>
        </w:rPr>
        <w:t>Degree</w:t>
      </w:r>
      <w:r>
        <w:rPr>
          <w:color w:val="231F20"/>
          <w:spacing w:val="-7"/>
          <w:sz w:val="16"/>
        </w:rPr>
        <w:t> </w:t>
      </w:r>
      <w:r>
        <w:rPr>
          <w:color w:val="231F20"/>
          <w:sz w:val="16"/>
        </w:rPr>
        <w:t>in</w:t>
      </w:r>
      <w:r>
        <w:rPr>
          <w:color w:val="231F20"/>
          <w:spacing w:val="-7"/>
          <w:sz w:val="16"/>
        </w:rPr>
        <w:t> </w:t>
      </w:r>
      <w:r>
        <w:rPr>
          <w:color w:val="231F20"/>
          <w:sz w:val="16"/>
        </w:rPr>
        <w:t>Secondary</w:t>
      </w:r>
      <w:r>
        <w:rPr>
          <w:color w:val="231F20"/>
          <w:spacing w:val="-7"/>
          <w:sz w:val="16"/>
        </w:rPr>
        <w:t> </w:t>
      </w:r>
      <w:r>
        <w:rPr>
          <w:color w:val="231F20"/>
          <w:sz w:val="16"/>
        </w:rPr>
        <w:t>Education-General Science (p.</w:t>
      </w:r>
      <w:r>
        <w:rPr>
          <w:color w:val="231F20"/>
          <w:spacing w:val="-12"/>
          <w:sz w:val="16"/>
        </w:rPr>
        <w:t> </w:t>
      </w:r>
      <w:r>
        <w:rPr>
          <w:color w:val="231F20"/>
          <w:sz w:val="16"/>
        </w:rPr>
        <w:t>58)</w:t>
      </w:r>
    </w:p>
    <w:p>
      <w:pPr>
        <w:pStyle w:val="ListParagraph"/>
        <w:numPr>
          <w:ilvl w:val="0"/>
          <w:numId w:val="33"/>
        </w:numPr>
        <w:tabs>
          <w:tab w:pos="420" w:val="left" w:leader="none"/>
        </w:tabs>
        <w:spacing w:line="288" w:lineRule="auto" w:before="38" w:after="0"/>
        <w:ind w:left="420" w:right="740" w:hanging="135"/>
        <w:jc w:val="left"/>
        <w:rPr>
          <w:sz w:val="16"/>
        </w:rPr>
      </w:pPr>
      <w:r>
        <w:rPr>
          <w:color w:val="231F20"/>
          <w:sz w:val="16"/>
        </w:rPr>
        <w:t>Master of Arts in Education Degree in Secondary Education- Geography (p.</w:t>
      </w:r>
      <w:r>
        <w:rPr>
          <w:color w:val="231F20"/>
          <w:spacing w:val="-11"/>
          <w:sz w:val="16"/>
        </w:rPr>
        <w:t> </w:t>
      </w:r>
      <w:r>
        <w:rPr>
          <w:color w:val="231F20"/>
          <w:sz w:val="16"/>
        </w:rPr>
        <w:t>58)</w:t>
      </w:r>
    </w:p>
    <w:p>
      <w:pPr>
        <w:pStyle w:val="ListParagraph"/>
        <w:numPr>
          <w:ilvl w:val="0"/>
          <w:numId w:val="33"/>
        </w:numPr>
        <w:tabs>
          <w:tab w:pos="420" w:val="left" w:leader="none"/>
        </w:tabs>
        <w:spacing w:line="288" w:lineRule="auto" w:before="39" w:after="0"/>
        <w:ind w:left="420" w:right="219" w:hanging="135"/>
        <w:jc w:val="left"/>
        <w:rPr>
          <w:sz w:val="16"/>
        </w:rPr>
      </w:pPr>
      <w:r>
        <w:rPr>
          <w:color w:val="231F20"/>
          <w:w w:val="105"/>
          <w:sz w:val="16"/>
        </w:rPr>
        <w:t>Master</w:t>
      </w:r>
      <w:r>
        <w:rPr>
          <w:color w:val="231F20"/>
          <w:spacing w:val="-28"/>
          <w:w w:val="105"/>
          <w:sz w:val="16"/>
        </w:rPr>
        <w:t> </w:t>
      </w:r>
      <w:r>
        <w:rPr>
          <w:color w:val="231F20"/>
          <w:w w:val="105"/>
          <w:sz w:val="16"/>
        </w:rPr>
        <w:t>of</w:t>
      </w:r>
      <w:r>
        <w:rPr>
          <w:color w:val="231F20"/>
          <w:spacing w:val="-28"/>
          <w:w w:val="105"/>
          <w:sz w:val="16"/>
        </w:rPr>
        <w:t> </w:t>
      </w:r>
      <w:r>
        <w:rPr>
          <w:color w:val="231F20"/>
          <w:w w:val="105"/>
          <w:sz w:val="16"/>
        </w:rPr>
        <w:t>Arts</w:t>
      </w:r>
      <w:r>
        <w:rPr>
          <w:color w:val="231F20"/>
          <w:spacing w:val="-28"/>
          <w:w w:val="105"/>
          <w:sz w:val="16"/>
        </w:rPr>
        <w:t> </w:t>
      </w:r>
      <w:r>
        <w:rPr>
          <w:color w:val="231F20"/>
          <w:w w:val="105"/>
          <w:sz w:val="16"/>
        </w:rPr>
        <w:t>in</w:t>
      </w:r>
      <w:r>
        <w:rPr>
          <w:color w:val="231F20"/>
          <w:spacing w:val="-29"/>
          <w:w w:val="105"/>
          <w:sz w:val="16"/>
        </w:rPr>
        <w:t> </w:t>
      </w:r>
      <w:r>
        <w:rPr>
          <w:color w:val="231F20"/>
          <w:w w:val="105"/>
          <w:sz w:val="16"/>
        </w:rPr>
        <w:t>Education</w:t>
      </w:r>
      <w:r>
        <w:rPr>
          <w:color w:val="231F20"/>
          <w:spacing w:val="-28"/>
          <w:w w:val="105"/>
          <w:sz w:val="16"/>
        </w:rPr>
        <w:t> </w:t>
      </w:r>
      <w:r>
        <w:rPr>
          <w:color w:val="231F20"/>
          <w:w w:val="105"/>
          <w:sz w:val="16"/>
        </w:rPr>
        <w:t>Degree</w:t>
      </w:r>
      <w:r>
        <w:rPr>
          <w:color w:val="231F20"/>
          <w:spacing w:val="-29"/>
          <w:w w:val="105"/>
          <w:sz w:val="16"/>
        </w:rPr>
        <w:t> </w:t>
      </w:r>
      <w:r>
        <w:rPr>
          <w:color w:val="231F20"/>
          <w:w w:val="105"/>
          <w:sz w:val="16"/>
        </w:rPr>
        <w:t>in</w:t>
      </w:r>
      <w:r>
        <w:rPr>
          <w:color w:val="231F20"/>
          <w:spacing w:val="-29"/>
          <w:w w:val="105"/>
          <w:sz w:val="16"/>
        </w:rPr>
        <w:t> </w:t>
      </w:r>
      <w:r>
        <w:rPr>
          <w:color w:val="231F20"/>
          <w:w w:val="105"/>
          <w:sz w:val="16"/>
        </w:rPr>
        <w:t>Secondary</w:t>
      </w:r>
      <w:r>
        <w:rPr>
          <w:color w:val="231F20"/>
          <w:spacing w:val="-29"/>
          <w:w w:val="105"/>
          <w:sz w:val="16"/>
        </w:rPr>
        <w:t> </w:t>
      </w:r>
      <w:r>
        <w:rPr>
          <w:color w:val="231F20"/>
          <w:w w:val="105"/>
          <w:sz w:val="16"/>
        </w:rPr>
        <w:t>Education-History (p.</w:t>
      </w:r>
      <w:r>
        <w:rPr>
          <w:color w:val="231F20"/>
          <w:spacing w:val="-8"/>
          <w:w w:val="105"/>
          <w:sz w:val="16"/>
        </w:rPr>
        <w:t> </w:t>
      </w:r>
      <w:r>
        <w:rPr>
          <w:color w:val="231F20"/>
          <w:w w:val="105"/>
          <w:sz w:val="16"/>
        </w:rPr>
        <w:t>59)</w:t>
      </w:r>
    </w:p>
    <w:p>
      <w:pPr>
        <w:pStyle w:val="ListParagraph"/>
        <w:numPr>
          <w:ilvl w:val="0"/>
          <w:numId w:val="33"/>
        </w:numPr>
        <w:tabs>
          <w:tab w:pos="420" w:val="left" w:leader="none"/>
        </w:tabs>
        <w:spacing w:line="288" w:lineRule="auto" w:before="38" w:after="0"/>
        <w:ind w:left="420" w:right="740" w:hanging="135"/>
        <w:jc w:val="left"/>
        <w:rPr>
          <w:sz w:val="16"/>
        </w:rPr>
      </w:pPr>
      <w:r>
        <w:rPr>
          <w:color w:val="231F20"/>
          <w:w w:val="105"/>
          <w:sz w:val="16"/>
        </w:rPr>
        <w:t>Master</w:t>
      </w:r>
      <w:r>
        <w:rPr>
          <w:color w:val="231F20"/>
          <w:spacing w:val="-28"/>
          <w:w w:val="105"/>
          <w:sz w:val="16"/>
        </w:rPr>
        <w:t> </w:t>
      </w:r>
      <w:r>
        <w:rPr>
          <w:color w:val="231F20"/>
          <w:w w:val="105"/>
          <w:sz w:val="16"/>
        </w:rPr>
        <w:t>of</w:t>
      </w:r>
      <w:r>
        <w:rPr>
          <w:color w:val="231F20"/>
          <w:spacing w:val="-28"/>
          <w:w w:val="105"/>
          <w:sz w:val="16"/>
        </w:rPr>
        <w:t> </w:t>
      </w:r>
      <w:r>
        <w:rPr>
          <w:color w:val="231F20"/>
          <w:w w:val="105"/>
          <w:sz w:val="16"/>
        </w:rPr>
        <w:t>Arts</w:t>
      </w:r>
      <w:r>
        <w:rPr>
          <w:color w:val="231F20"/>
          <w:spacing w:val="-28"/>
          <w:w w:val="105"/>
          <w:sz w:val="16"/>
        </w:rPr>
        <w:t> </w:t>
      </w:r>
      <w:r>
        <w:rPr>
          <w:color w:val="231F20"/>
          <w:w w:val="105"/>
          <w:sz w:val="16"/>
        </w:rPr>
        <w:t>in</w:t>
      </w:r>
      <w:r>
        <w:rPr>
          <w:color w:val="231F20"/>
          <w:spacing w:val="-28"/>
          <w:w w:val="105"/>
          <w:sz w:val="16"/>
        </w:rPr>
        <w:t> </w:t>
      </w:r>
      <w:r>
        <w:rPr>
          <w:color w:val="231F20"/>
          <w:w w:val="105"/>
          <w:sz w:val="16"/>
        </w:rPr>
        <w:t>Education</w:t>
      </w:r>
      <w:r>
        <w:rPr>
          <w:color w:val="231F20"/>
          <w:spacing w:val="-28"/>
          <w:w w:val="105"/>
          <w:sz w:val="16"/>
        </w:rPr>
        <w:t> </w:t>
      </w:r>
      <w:r>
        <w:rPr>
          <w:color w:val="231F20"/>
          <w:w w:val="105"/>
          <w:sz w:val="16"/>
        </w:rPr>
        <w:t>Degree</w:t>
      </w:r>
      <w:r>
        <w:rPr>
          <w:color w:val="231F20"/>
          <w:spacing w:val="-28"/>
          <w:w w:val="105"/>
          <w:sz w:val="16"/>
        </w:rPr>
        <w:t> </w:t>
      </w:r>
      <w:r>
        <w:rPr>
          <w:color w:val="231F20"/>
          <w:w w:val="105"/>
          <w:sz w:val="16"/>
        </w:rPr>
        <w:t>in</w:t>
      </w:r>
      <w:r>
        <w:rPr>
          <w:color w:val="231F20"/>
          <w:spacing w:val="-28"/>
          <w:w w:val="105"/>
          <w:sz w:val="16"/>
        </w:rPr>
        <w:t> </w:t>
      </w:r>
      <w:r>
        <w:rPr>
          <w:color w:val="231F20"/>
          <w:w w:val="105"/>
          <w:sz w:val="16"/>
        </w:rPr>
        <w:t>Secondary</w:t>
      </w:r>
      <w:r>
        <w:rPr>
          <w:color w:val="231F20"/>
          <w:spacing w:val="-28"/>
          <w:w w:val="105"/>
          <w:sz w:val="16"/>
        </w:rPr>
        <w:t> </w:t>
      </w:r>
      <w:r>
        <w:rPr>
          <w:color w:val="231F20"/>
          <w:w w:val="105"/>
          <w:sz w:val="16"/>
        </w:rPr>
        <w:t>Education- Mathematics (p.</w:t>
      </w:r>
      <w:r>
        <w:rPr>
          <w:color w:val="231F20"/>
          <w:spacing w:val="-17"/>
          <w:w w:val="105"/>
          <w:sz w:val="16"/>
        </w:rPr>
        <w:t> </w:t>
      </w:r>
      <w:r>
        <w:rPr>
          <w:color w:val="231F20"/>
          <w:w w:val="105"/>
          <w:sz w:val="16"/>
        </w:rPr>
        <w:t>59)</w:t>
      </w:r>
    </w:p>
    <w:p>
      <w:pPr>
        <w:pStyle w:val="ListParagraph"/>
        <w:numPr>
          <w:ilvl w:val="0"/>
          <w:numId w:val="33"/>
        </w:numPr>
        <w:tabs>
          <w:tab w:pos="420" w:val="left" w:leader="none"/>
        </w:tabs>
        <w:spacing w:line="288" w:lineRule="auto" w:before="39" w:after="0"/>
        <w:ind w:left="420" w:right="170" w:hanging="135"/>
        <w:jc w:val="left"/>
        <w:rPr>
          <w:sz w:val="16"/>
        </w:rPr>
      </w:pPr>
      <w:r>
        <w:rPr>
          <w:color w:val="231F20"/>
          <w:sz w:val="16"/>
        </w:rPr>
        <w:t>Master of Arts in Education Degree in Secondary Education-Music— Instrumental P-12 and Choral P-12 (p.</w:t>
      </w:r>
      <w:r>
        <w:rPr>
          <w:color w:val="231F20"/>
          <w:spacing w:val="-31"/>
          <w:sz w:val="16"/>
        </w:rPr>
        <w:t> </w:t>
      </w:r>
      <w:r>
        <w:rPr>
          <w:color w:val="231F20"/>
          <w:sz w:val="16"/>
        </w:rPr>
        <w:t>60)</w:t>
      </w:r>
    </w:p>
    <w:p>
      <w:pPr>
        <w:pStyle w:val="ListParagraph"/>
        <w:numPr>
          <w:ilvl w:val="0"/>
          <w:numId w:val="33"/>
        </w:numPr>
        <w:tabs>
          <w:tab w:pos="420" w:val="left" w:leader="none"/>
        </w:tabs>
        <w:spacing w:line="288" w:lineRule="auto" w:before="38" w:after="0"/>
        <w:ind w:left="420" w:right="414" w:hanging="135"/>
        <w:jc w:val="left"/>
        <w:rPr>
          <w:sz w:val="16"/>
        </w:rPr>
      </w:pPr>
      <w:r>
        <w:rPr>
          <w:color w:val="231F20"/>
          <w:sz w:val="16"/>
        </w:rPr>
        <w:t>Master</w:t>
      </w:r>
      <w:r>
        <w:rPr>
          <w:color w:val="231F20"/>
          <w:spacing w:val="-5"/>
          <w:sz w:val="16"/>
        </w:rPr>
        <w:t> </w:t>
      </w:r>
      <w:r>
        <w:rPr>
          <w:color w:val="231F20"/>
          <w:sz w:val="16"/>
        </w:rPr>
        <w:t>of</w:t>
      </w:r>
      <w:r>
        <w:rPr>
          <w:color w:val="231F20"/>
          <w:spacing w:val="-5"/>
          <w:sz w:val="16"/>
        </w:rPr>
        <w:t> </w:t>
      </w:r>
      <w:r>
        <w:rPr>
          <w:color w:val="231F20"/>
          <w:sz w:val="16"/>
        </w:rPr>
        <w:t>Arts</w:t>
      </w:r>
      <w:r>
        <w:rPr>
          <w:color w:val="231F20"/>
          <w:spacing w:val="-5"/>
          <w:sz w:val="16"/>
        </w:rPr>
        <w:t> </w:t>
      </w:r>
      <w:r>
        <w:rPr>
          <w:color w:val="231F20"/>
          <w:sz w:val="16"/>
        </w:rPr>
        <w:t>in</w:t>
      </w:r>
      <w:r>
        <w:rPr>
          <w:color w:val="231F20"/>
          <w:spacing w:val="-6"/>
          <w:sz w:val="16"/>
        </w:rPr>
        <w:t> </w:t>
      </w:r>
      <w:r>
        <w:rPr>
          <w:color w:val="231F20"/>
          <w:sz w:val="16"/>
        </w:rPr>
        <w:t>Education</w:t>
      </w:r>
      <w:r>
        <w:rPr>
          <w:color w:val="231F20"/>
          <w:spacing w:val="-5"/>
          <w:sz w:val="16"/>
        </w:rPr>
        <w:t> </w:t>
      </w:r>
      <w:r>
        <w:rPr>
          <w:color w:val="231F20"/>
          <w:sz w:val="16"/>
        </w:rPr>
        <w:t>Degree</w:t>
      </w:r>
      <w:r>
        <w:rPr>
          <w:color w:val="231F20"/>
          <w:spacing w:val="-6"/>
          <w:sz w:val="16"/>
        </w:rPr>
        <w:t> </w:t>
      </w:r>
      <w:r>
        <w:rPr>
          <w:color w:val="231F20"/>
          <w:sz w:val="16"/>
        </w:rPr>
        <w:t>in</w:t>
      </w:r>
      <w:r>
        <w:rPr>
          <w:color w:val="231F20"/>
          <w:spacing w:val="-6"/>
          <w:sz w:val="16"/>
        </w:rPr>
        <w:t> </w:t>
      </w:r>
      <w:r>
        <w:rPr>
          <w:color w:val="231F20"/>
          <w:sz w:val="16"/>
        </w:rPr>
        <w:t>Secondary</w:t>
      </w:r>
      <w:r>
        <w:rPr>
          <w:color w:val="231F20"/>
          <w:spacing w:val="-6"/>
          <w:sz w:val="16"/>
        </w:rPr>
        <w:t> </w:t>
      </w:r>
      <w:r>
        <w:rPr>
          <w:color w:val="231F20"/>
          <w:sz w:val="16"/>
        </w:rPr>
        <w:t>Education-P-12 Instructional Leadership (p.</w:t>
      </w:r>
      <w:r>
        <w:rPr>
          <w:color w:val="231F20"/>
          <w:spacing w:val="-14"/>
          <w:sz w:val="16"/>
        </w:rPr>
        <w:t> </w:t>
      </w:r>
      <w:r>
        <w:rPr>
          <w:color w:val="231F20"/>
          <w:sz w:val="16"/>
        </w:rPr>
        <w:t>60)</w:t>
      </w:r>
    </w:p>
    <w:p>
      <w:pPr>
        <w:pStyle w:val="ListParagraph"/>
        <w:numPr>
          <w:ilvl w:val="0"/>
          <w:numId w:val="33"/>
        </w:numPr>
        <w:tabs>
          <w:tab w:pos="420" w:val="left" w:leader="none"/>
        </w:tabs>
        <w:spacing w:line="288" w:lineRule="auto" w:before="39" w:after="0"/>
        <w:ind w:left="420" w:right="129" w:hanging="135"/>
        <w:jc w:val="left"/>
        <w:rPr>
          <w:sz w:val="16"/>
        </w:rPr>
      </w:pPr>
      <w:r>
        <w:rPr>
          <w:color w:val="231F20"/>
          <w:sz w:val="16"/>
        </w:rPr>
        <w:t>Master of Arts in Education Degree in Secondary Education-Physical Education P-12 (p.</w:t>
      </w:r>
      <w:r>
        <w:rPr>
          <w:color w:val="231F20"/>
          <w:spacing w:val="-16"/>
          <w:sz w:val="16"/>
        </w:rPr>
        <w:t> </w:t>
      </w:r>
      <w:r>
        <w:rPr>
          <w:color w:val="231F20"/>
          <w:sz w:val="16"/>
        </w:rPr>
        <w:t>61)</w:t>
      </w:r>
    </w:p>
    <w:p>
      <w:pPr>
        <w:pStyle w:val="ListParagraph"/>
        <w:numPr>
          <w:ilvl w:val="0"/>
          <w:numId w:val="33"/>
        </w:numPr>
        <w:tabs>
          <w:tab w:pos="420" w:val="left" w:leader="none"/>
        </w:tabs>
        <w:spacing w:line="288" w:lineRule="auto" w:before="38" w:after="0"/>
        <w:ind w:left="420" w:right="174" w:hanging="135"/>
        <w:jc w:val="left"/>
        <w:rPr>
          <w:sz w:val="16"/>
        </w:rPr>
      </w:pPr>
      <w:r>
        <w:rPr>
          <w:color w:val="231F20"/>
          <w:sz w:val="16"/>
        </w:rPr>
        <w:t>Master of Arts in Education Degree in Secondary Education-Physics (p.</w:t>
      </w:r>
      <w:r>
        <w:rPr>
          <w:color w:val="231F20"/>
          <w:spacing w:val="-6"/>
          <w:sz w:val="16"/>
        </w:rPr>
        <w:t> </w:t>
      </w:r>
      <w:r>
        <w:rPr>
          <w:color w:val="231F20"/>
          <w:sz w:val="16"/>
        </w:rPr>
        <w:t>61)</w:t>
      </w:r>
    </w:p>
    <w:p>
      <w:pPr>
        <w:pStyle w:val="ListParagraph"/>
        <w:numPr>
          <w:ilvl w:val="0"/>
          <w:numId w:val="33"/>
        </w:numPr>
        <w:tabs>
          <w:tab w:pos="420" w:val="left" w:leader="none"/>
        </w:tabs>
        <w:spacing w:line="288" w:lineRule="auto" w:before="38" w:after="0"/>
        <w:ind w:left="420" w:right="242" w:hanging="135"/>
        <w:jc w:val="left"/>
        <w:rPr>
          <w:sz w:val="16"/>
        </w:rPr>
      </w:pPr>
      <w:r>
        <w:rPr>
          <w:color w:val="231F20"/>
          <w:sz w:val="16"/>
        </w:rPr>
        <w:t>Master of Arts in Education Degree in Secondary Education-School Counseling (P-12) (p.</w:t>
      </w:r>
      <w:r>
        <w:rPr>
          <w:color w:val="231F20"/>
          <w:spacing w:val="-17"/>
          <w:sz w:val="16"/>
        </w:rPr>
        <w:t> </w:t>
      </w:r>
      <w:r>
        <w:rPr>
          <w:color w:val="231F20"/>
          <w:sz w:val="16"/>
        </w:rPr>
        <w:t>62)</w:t>
      </w:r>
    </w:p>
    <w:p>
      <w:pPr>
        <w:pStyle w:val="ListParagraph"/>
        <w:numPr>
          <w:ilvl w:val="0"/>
          <w:numId w:val="33"/>
        </w:numPr>
        <w:tabs>
          <w:tab w:pos="420" w:val="left" w:leader="none"/>
        </w:tabs>
        <w:spacing w:line="288" w:lineRule="auto" w:before="39" w:after="0"/>
        <w:ind w:left="420" w:right="296" w:hanging="135"/>
        <w:jc w:val="left"/>
        <w:rPr>
          <w:sz w:val="16"/>
        </w:rPr>
      </w:pPr>
      <w:r>
        <w:rPr>
          <w:color w:val="231F20"/>
          <w:sz w:val="16"/>
        </w:rPr>
        <w:t>Master of Arts in Education Degree in Secondary Education-Social Science (p.</w:t>
      </w:r>
      <w:r>
        <w:rPr>
          <w:color w:val="231F20"/>
          <w:spacing w:val="-12"/>
          <w:sz w:val="16"/>
        </w:rPr>
        <w:t> </w:t>
      </w:r>
      <w:r>
        <w:rPr>
          <w:color w:val="231F20"/>
          <w:sz w:val="16"/>
        </w:rPr>
        <w:t>62)</w:t>
      </w:r>
    </w:p>
    <w:p>
      <w:pPr>
        <w:pStyle w:val="ListParagraph"/>
        <w:numPr>
          <w:ilvl w:val="0"/>
          <w:numId w:val="33"/>
        </w:numPr>
        <w:tabs>
          <w:tab w:pos="420" w:val="left" w:leader="none"/>
        </w:tabs>
        <w:spacing w:line="288" w:lineRule="auto" w:before="38" w:after="0"/>
        <w:ind w:left="420" w:right="156" w:hanging="135"/>
        <w:jc w:val="left"/>
        <w:rPr>
          <w:sz w:val="16"/>
        </w:rPr>
      </w:pPr>
      <w:r>
        <w:rPr>
          <w:color w:val="231F20"/>
          <w:sz w:val="16"/>
        </w:rPr>
        <w:t>Master of Arts in Education Degree in Secondary Education-Spanish (p.</w:t>
      </w:r>
      <w:r>
        <w:rPr>
          <w:color w:val="231F20"/>
          <w:spacing w:val="-6"/>
          <w:sz w:val="16"/>
        </w:rPr>
        <w:t> </w:t>
      </w:r>
      <w:r>
        <w:rPr>
          <w:color w:val="231F20"/>
          <w:sz w:val="16"/>
        </w:rPr>
        <w:t>63)</w:t>
      </w:r>
    </w:p>
    <w:p>
      <w:pPr>
        <w:pStyle w:val="ListParagraph"/>
        <w:numPr>
          <w:ilvl w:val="0"/>
          <w:numId w:val="33"/>
        </w:numPr>
        <w:tabs>
          <w:tab w:pos="420" w:val="left" w:leader="none"/>
        </w:tabs>
        <w:spacing w:line="288" w:lineRule="auto" w:before="39" w:after="0"/>
        <w:ind w:left="420" w:right="213" w:hanging="135"/>
        <w:jc w:val="left"/>
        <w:rPr>
          <w:sz w:val="16"/>
        </w:rPr>
      </w:pPr>
      <w:r>
        <w:rPr>
          <w:color w:val="231F20"/>
          <w:w w:val="105"/>
          <w:sz w:val="16"/>
        </w:rPr>
        <w:t>Master</w:t>
      </w:r>
      <w:r>
        <w:rPr>
          <w:color w:val="231F20"/>
          <w:spacing w:val="-30"/>
          <w:w w:val="105"/>
          <w:sz w:val="16"/>
        </w:rPr>
        <w:t> </w:t>
      </w:r>
      <w:r>
        <w:rPr>
          <w:color w:val="231F20"/>
          <w:w w:val="105"/>
          <w:sz w:val="16"/>
        </w:rPr>
        <w:t>of</w:t>
      </w:r>
      <w:r>
        <w:rPr>
          <w:color w:val="231F20"/>
          <w:spacing w:val="-30"/>
          <w:w w:val="105"/>
          <w:sz w:val="16"/>
        </w:rPr>
        <w:t> </w:t>
      </w:r>
      <w:r>
        <w:rPr>
          <w:color w:val="231F20"/>
          <w:w w:val="105"/>
          <w:sz w:val="16"/>
        </w:rPr>
        <w:t>Arts</w:t>
      </w:r>
      <w:r>
        <w:rPr>
          <w:color w:val="231F20"/>
          <w:spacing w:val="-30"/>
          <w:w w:val="105"/>
          <w:sz w:val="16"/>
        </w:rPr>
        <w:t> </w:t>
      </w:r>
      <w:r>
        <w:rPr>
          <w:color w:val="231F20"/>
          <w:w w:val="105"/>
          <w:sz w:val="16"/>
        </w:rPr>
        <w:t>in</w:t>
      </w:r>
      <w:r>
        <w:rPr>
          <w:color w:val="231F20"/>
          <w:spacing w:val="-31"/>
          <w:w w:val="105"/>
          <w:sz w:val="16"/>
        </w:rPr>
        <w:t> </w:t>
      </w:r>
      <w:r>
        <w:rPr>
          <w:color w:val="231F20"/>
          <w:w w:val="105"/>
          <w:sz w:val="16"/>
        </w:rPr>
        <w:t>Education</w:t>
      </w:r>
      <w:r>
        <w:rPr>
          <w:color w:val="231F20"/>
          <w:spacing w:val="-30"/>
          <w:w w:val="105"/>
          <w:sz w:val="16"/>
        </w:rPr>
        <w:t> </w:t>
      </w:r>
      <w:r>
        <w:rPr>
          <w:color w:val="231F20"/>
          <w:w w:val="105"/>
          <w:sz w:val="16"/>
        </w:rPr>
        <w:t>Degree-Early</w:t>
      </w:r>
      <w:r>
        <w:rPr>
          <w:color w:val="231F20"/>
          <w:spacing w:val="-31"/>
          <w:w w:val="105"/>
          <w:sz w:val="16"/>
        </w:rPr>
        <w:t> </w:t>
      </w:r>
      <w:r>
        <w:rPr>
          <w:color w:val="231F20"/>
          <w:w w:val="105"/>
          <w:sz w:val="16"/>
        </w:rPr>
        <w:t>Childhood</w:t>
      </w:r>
      <w:r>
        <w:rPr>
          <w:color w:val="231F20"/>
          <w:spacing w:val="-30"/>
          <w:w w:val="105"/>
          <w:sz w:val="16"/>
        </w:rPr>
        <w:t> </w:t>
      </w:r>
      <w:r>
        <w:rPr>
          <w:color w:val="231F20"/>
          <w:w w:val="105"/>
          <w:sz w:val="16"/>
        </w:rPr>
        <w:t>Education</w:t>
      </w:r>
      <w:r>
        <w:rPr>
          <w:color w:val="231F20"/>
          <w:spacing w:val="-30"/>
          <w:w w:val="105"/>
          <w:sz w:val="16"/>
        </w:rPr>
        <w:t> </w:t>
      </w:r>
      <w:r>
        <w:rPr>
          <w:color w:val="231F20"/>
          <w:w w:val="105"/>
          <w:sz w:val="16"/>
        </w:rPr>
        <w:t>(P-3 </w:t>
      </w:r>
      <w:r>
        <w:rPr>
          <w:color w:val="231F20"/>
          <w:spacing w:val="-1"/>
          <w:w w:val="105"/>
          <w:sz w:val="16"/>
        </w:rPr>
        <w:t>(https://catalog.una.edu/graduate/education-human-sciences/ma- </w:t>
      </w:r>
      <w:r>
        <w:rPr>
          <w:color w:val="231F20"/>
          <w:w w:val="105"/>
          <w:sz w:val="16"/>
        </w:rPr>
        <w:t>education-elementary-education-early-childhood-ed-p-3)</w:t>
      </w:r>
    </w:p>
    <w:p>
      <w:pPr>
        <w:pStyle w:val="ListParagraph"/>
        <w:numPr>
          <w:ilvl w:val="0"/>
          <w:numId w:val="33"/>
        </w:numPr>
        <w:tabs>
          <w:tab w:pos="420" w:val="left" w:leader="none"/>
        </w:tabs>
        <w:spacing w:line="240" w:lineRule="auto" w:before="37" w:after="0"/>
        <w:ind w:left="420" w:right="0" w:hanging="135"/>
        <w:jc w:val="left"/>
        <w:rPr>
          <w:sz w:val="16"/>
        </w:rPr>
      </w:pPr>
      <w:r>
        <w:rPr>
          <w:color w:val="231F20"/>
          <w:sz w:val="16"/>
        </w:rPr>
        <w:t>Master</w:t>
      </w:r>
      <w:r>
        <w:rPr>
          <w:color w:val="231F20"/>
          <w:spacing w:val="-4"/>
          <w:sz w:val="16"/>
        </w:rPr>
        <w:t> </w:t>
      </w:r>
      <w:r>
        <w:rPr>
          <w:color w:val="231F20"/>
          <w:sz w:val="16"/>
        </w:rPr>
        <w:t>of</w:t>
      </w:r>
      <w:r>
        <w:rPr>
          <w:color w:val="231F20"/>
          <w:spacing w:val="-4"/>
          <w:sz w:val="16"/>
        </w:rPr>
        <w:t> </w:t>
      </w:r>
      <w:r>
        <w:rPr>
          <w:color w:val="231F20"/>
          <w:sz w:val="16"/>
        </w:rPr>
        <w:t>Science</w:t>
      </w:r>
      <w:r>
        <w:rPr>
          <w:color w:val="231F20"/>
          <w:spacing w:val="-4"/>
          <w:sz w:val="16"/>
        </w:rPr>
        <w:t> </w:t>
      </w:r>
      <w:r>
        <w:rPr>
          <w:color w:val="231F20"/>
          <w:sz w:val="16"/>
        </w:rPr>
        <w:t>in</w:t>
      </w:r>
      <w:r>
        <w:rPr>
          <w:color w:val="231F20"/>
          <w:spacing w:val="-5"/>
          <w:sz w:val="16"/>
        </w:rPr>
        <w:t> </w:t>
      </w:r>
      <w:r>
        <w:rPr>
          <w:color w:val="231F20"/>
          <w:sz w:val="16"/>
        </w:rPr>
        <w:t>Health</w:t>
      </w:r>
      <w:r>
        <w:rPr>
          <w:color w:val="231F20"/>
          <w:spacing w:val="-4"/>
          <w:sz w:val="16"/>
        </w:rPr>
        <w:t> </w:t>
      </w:r>
      <w:r>
        <w:rPr>
          <w:color w:val="231F20"/>
          <w:sz w:val="16"/>
        </w:rPr>
        <w:t>and</w:t>
      </w:r>
      <w:r>
        <w:rPr>
          <w:color w:val="231F20"/>
          <w:spacing w:val="-5"/>
          <w:sz w:val="16"/>
        </w:rPr>
        <w:t> </w:t>
      </w:r>
      <w:r>
        <w:rPr>
          <w:color w:val="231F20"/>
          <w:sz w:val="16"/>
        </w:rPr>
        <w:t>Human</w:t>
      </w:r>
      <w:r>
        <w:rPr>
          <w:color w:val="231F20"/>
          <w:spacing w:val="-4"/>
          <w:sz w:val="16"/>
        </w:rPr>
        <w:t> </w:t>
      </w:r>
      <w:r>
        <w:rPr>
          <w:color w:val="231F20"/>
          <w:sz w:val="16"/>
        </w:rPr>
        <w:t>Performance</w:t>
      </w:r>
      <w:r>
        <w:rPr>
          <w:color w:val="231F20"/>
          <w:spacing w:val="-3"/>
          <w:sz w:val="16"/>
        </w:rPr>
        <w:t> </w:t>
      </w:r>
      <w:r>
        <w:rPr>
          <w:color w:val="231F20"/>
          <w:sz w:val="16"/>
        </w:rPr>
        <w:t>(p.</w:t>
      </w:r>
      <w:r>
        <w:rPr>
          <w:color w:val="231F20"/>
          <w:spacing w:val="-4"/>
          <w:sz w:val="16"/>
        </w:rPr>
        <w:t> </w:t>
      </w:r>
      <w:r>
        <w:rPr>
          <w:color w:val="231F20"/>
          <w:sz w:val="16"/>
        </w:rPr>
        <w:t>64)</w:t>
      </w:r>
    </w:p>
    <w:p>
      <w:pPr>
        <w:pStyle w:val="BodyText"/>
        <w:spacing w:before="7"/>
        <w:ind w:left="0"/>
        <w:rPr>
          <w:sz w:val="17"/>
        </w:rPr>
      </w:pPr>
      <w:r>
        <w:rPr/>
        <w:br w:type="column"/>
      </w:r>
      <w:r>
        <w:rPr>
          <w:sz w:val="17"/>
        </w:rPr>
      </w:r>
    </w:p>
    <w:p>
      <w:pPr>
        <w:pStyle w:val="ListParagraph"/>
        <w:numPr>
          <w:ilvl w:val="0"/>
          <w:numId w:val="33"/>
        </w:numPr>
        <w:tabs>
          <w:tab w:pos="420" w:val="left" w:leader="none"/>
        </w:tabs>
        <w:spacing w:line="288" w:lineRule="auto" w:before="0" w:after="0"/>
        <w:ind w:left="420" w:right="693" w:hanging="135"/>
        <w:jc w:val="left"/>
        <w:rPr>
          <w:sz w:val="16"/>
        </w:rPr>
      </w:pPr>
      <w:r>
        <w:rPr>
          <w:color w:val="231F20"/>
          <w:sz w:val="16"/>
        </w:rPr>
        <w:t>Post Baccalaureate Certiﬁcate in Instructional Technology and Design (p.</w:t>
      </w:r>
      <w:r>
        <w:rPr>
          <w:color w:val="231F20"/>
          <w:spacing w:val="-11"/>
          <w:sz w:val="16"/>
        </w:rPr>
        <w:t> </w:t>
      </w:r>
      <w:r>
        <w:rPr>
          <w:color w:val="231F20"/>
          <w:sz w:val="16"/>
        </w:rPr>
        <w:t>65)</w:t>
      </w:r>
    </w:p>
    <w:p>
      <w:pPr>
        <w:pStyle w:val="ListParagraph"/>
        <w:numPr>
          <w:ilvl w:val="0"/>
          <w:numId w:val="33"/>
        </w:numPr>
        <w:tabs>
          <w:tab w:pos="420" w:val="left" w:leader="none"/>
        </w:tabs>
        <w:spacing w:line="288" w:lineRule="auto" w:before="39" w:after="0"/>
        <w:ind w:left="420" w:right="478" w:hanging="135"/>
        <w:jc w:val="left"/>
        <w:rPr>
          <w:sz w:val="16"/>
        </w:rPr>
      </w:pPr>
      <w:r>
        <w:rPr>
          <w:color w:val="231F20"/>
          <w:sz w:val="16"/>
        </w:rPr>
        <w:t>Post Baccalaureate Certiﬁcate in Teaching English to Speakers of Other Languages (TESOL) (p.</w:t>
      </w:r>
      <w:r>
        <w:rPr>
          <w:color w:val="231F20"/>
          <w:spacing w:val="-25"/>
          <w:sz w:val="16"/>
        </w:rPr>
        <w:t> </w:t>
      </w:r>
      <w:r>
        <w:rPr>
          <w:color w:val="231F20"/>
          <w:sz w:val="16"/>
        </w:rPr>
        <w:t>64)</w:t>
      </w:r>
    </w:p>
    <w:p>
      <w:pPr>
        <w:pStyle w:val="Heading2"/>
        <w:spacing w:before="147"/>
      </w:pPr>
      <w:bookmarkStart w:name="_TOC_250003" w:id="154"/>
      <w:bookmarkEnd w:id="154"/>
      <w:r>
        <w:rPr>
          <w:color w:val="231F20"/>
        </w:rPr>
        <w:t>Admission</w:t>
      </w:r>
    </w:p>
    <w:p>
      <w:pPr>
        <w:pStyle w:val="BodyText"/>
        <w:spacing w:line="288" w:lineRule="auto" w:before="119"/>
        <w:ind w:right="158"/>
      </w:pPr>
      <w:bookmarkStart w:name="Admission" w:id="155"/>
      <w:bookmarkEnd w:id="155"/>
      <w:r>
        <w:rPr/>
      </w:r>
      <w:r>
        <w:rPr>
          <w:color w:val="231F20"/>
          <w:w w:val="105"/>
        </w:rPr>
        <w:t>In</w:t>
      </w:r>
      <w:r>
        <w:rPr>
          <w:color w:val="231F20"/>
          <w:spacing w:val="-19"/>
          <w:w w:val="105"/>
        </w:rPr>
        <w:t> </w:t>
      </w:r>
      <w:r>
        <w:rPr>
          <w:color w:val="231F20"/>
          <w:w w:val="105"/>
        </w:rPr>
        <w:t>addition</w:t>
      </w:r>
      <w:r>
        <w:rPr>
          <w:color w:val="231F20"/>
          <w:spacing w:val="-20"/>
          <w:w w:val="105"/>
        </w:rPr>
        <w:t> </w:t>
      </w:r>
      <w:r>
        <w:rPr>
          <w:color w:val="231F20"/>
          <w:w w:val="105"/>
        </w:rPr>
        <w:t>to</w:t>
      </w:r>
      <w:r>
        <w:rPr>
          <w:color w:val="231F20"/>
          <w:spacing w:val="-19"/>
          <w:w w:val="105"/>
        </w:rPr>
        <w:t> </w:t>
      </w:r>
      <w:r>
        <w:rPr>
          <w:color w:val="231F20"/>
          <w:w w:val="105"/>
        </w:rPr>
        <w:t>the</w:t>
      </w:r>
      <w:r>
        <w:rPr>
          <w:color w:val="231F20"/>
          <w:spacing w:val="-19"/>
          <w:w w:val="105"/>
        </w:rPr>
        <w:t> </w:t>
      </w:r>
      <w:r>
        <w:rPr>
          <w:color w:val="231F20"/>
          <w:w w:val="105"/>
        </w:rPr>
        <w:t>general</w:t>
      </w:r>
      <w:r>
        <w:rPr>
          <w:color w:val="231F20"/>
          <w:spacing w:val="-19"/>
          <w:w w:val="105"/>
        </w:rPr>
        <w:t> </w:t>
      </w:r>
      <w:r>
        <w:rPr>
          <w:color w:val="231F20"/>
          <w:w w:val="105"/>
        </w:rPr>
        <w:t>requirements</w:t>
      </w:r>
      <w:r>
        <w:rPr>
          <w:color w:val="231F20"/>
          <w:spacing w:val="-20"/>
          <w:w w:val="105"/>
        </w:rPr>
        <w:t> </w:t>
      </w:r>
      <w:r>
        <w:rPr>
          <w:color w:val="231F20"/>
          <w:w w:val="105"/>
        </w:rPr>
        <w:t>for</w:t>
      </w:r>
      <w:r>
        <w:rPr>
          <w:color w:val="231F20"/>
          <w:spacing w:val="-19"/>
          <w:w w:val="105"/>
        </w:rPr>
        <w:t> </w:t>
      </w:r>
      <w:r>
        <w:rPr>
          <w:color w:val="231F20"/>
          <w:w w:val="105"/>
        </w:rPr>
        <w:t>admission</w:t>
      </w:r>
      <w:r>
        <w:rPr>
          <w:color w:val="231F20"/>
          <w:spacing w:val="-20"/>
          <w:w w:val="105"/>
        </w:rPr>
        <w:t> </w:t>
      </w:r>
      <w:r>
        <w:rPr>
          <w:color w:val="231F20"/>
          <w:w w:val="105"/>
        </w:rPr>
        <w:t>to</w:t>
      </w:r>
      <w:r>
        <w:rPr>
          <w:color w:val="231F20"/>
          <w:spacing w:val="-19"/>
          <w:w w:val="105"/>
        </w:rPr>
        <w:t> </w:t>
      </w:r>
      <w:r>
        <w:rPr>
          <w:color w:val="231F20"/>
          <w:w w:val="105"/>
        </w:rPr>
        <w:t>graduate</w:t>
      </w:r>
      <w:r>
        <w:rPr>
          <w:color w:val="231F20"/>
          <w:spacing w:val="-19"/>
          <w:w w:val="105"/>
        </w:rPr>
        <w:t> </w:t>
      </w:r>
      <w:r>
        <w:rPr>
          <w:color w:val="231F20"/>
          <w:w w:val="105"/>
        </w:rPr>
        <w:t>studies (see</w:t>
      </w:r>
      <w:r>
        <w:rPr>
          <w:color w:val="231F20"/>
          <w:spacing w:val="-25"/>
          <w:w w:val="105"/>
        </w:rPr>
        <w:t> </w:t>
      </w:r>
      <w:r>
        <w:rPr>
          <w:color w:val="231F20"/>
          <w:w w:val="105"/>
        </w:rPr>
        <w:t>General</w:t>
      </w:r>
      <w:r>
        <w:rPr>
          <w:color w:val="231F20"/>
          <w:spacing w:val="-25"/>
          <w:w w:val="105"/>
        </w:rPr>
        <w:t> </w:t>
      </w:r>
      <w:r>
        <w:rPr>
          <w:color w:val="231F20"/>
          <w:w w:val="105"/>
        </w:rPr>
        <w:t>Regulations</w:t>
      </w:r>
      <w:r>
        <w:rPr>
          <w:color w:val="231F20"/>
          <w:spacing w:val="-25"/>
          <w:w w:val="105"/>
        </w:rPr>
        <w:t> </w:t>
      </w:r>
      <w:r>
        <w:rPr>
          <w:color w:val="231F20"/>
          <w:w w:val="105"/>
        </w:rPr>
        <w:t>and</w:t>
      </w:r>
      <w:r>
        <w:rPr>
          <w:color w:val="231F20"/>
          <w:spacing w:val="-25"/>
          <w:w w:val="105"/>
        </w:rPr>
        <w:t> </w:t>
      </w:r>
      <w:r>
        <w:rPr>
          <w:color w:val="231F20"/>
          <w:w w:val="105"/>
        </w:rPr>
        <w:t>Procedures</w:t>
      </w:r>
      <w:r>
        <w:rPr>
          <w:color w:val="231F20"/>
          <w:spacing w:val="-23"/>
          <w:w w:val="105"/>
        </w:rPr>
        <w:t> </w:t>
      </w:r>
      <w:r>
        <w:rPr>
          <w:color w:val="231F20"/>
          <w:w w:val="105"/>
        </w:rPr>
        <w:t>(p.</w:t>
      </w:r>
      <w:r>
        <w:rPr>
          <w:color w:val="231F20"/>
          <w:spacing w:val="-25"/>
          <w:w w:val="105"/>
        </w:rPr>
        <w:t> </w:t>
      </w:r>
      <w:r>
        <w:rPr>
          <w:color w:val="231F20"/>
          <w:w w:val="105"/>
        </w:rPr>
        <w:t>20)),</w:t>
      </w:r>
      <w:r>
        <w:rPr>
          <w:color w:val="231F20"/>
          <w:spacing w:val="-25"/>
          <w:w w:val="105"/>
        </w:rPr>
        <w:t> </w:t>
      </w:r>
      <w:r>
        <w:rPr>
          <w:color w:val="231F20"/>
          <w:w w:val="105"/>
        </w:rPr>
        <w:t>each</w:t>
      </w:r>
      <w:r>
        <w:rPr>
          <w:color w:val="231F20"/>
          <w:spacing w:val="-25"/>
          <w:w w:val="105"/>
        </w:rPr>
        <w:t> </w:t>
      </w:r>
      <w:r>
        <w:rPr>
          <w:color w:val="231F20"/>
          <w:w w:val="105"/>
        </w:rPr>
        <w:t>program</w:t>
      </w:r>
      <w:r>
        <w:rPr>
          <w:color w:val="231F20"/>
          <w:spacing w:val="-25"/>
          <w:w w:val="105"/>
        </w:rPr>
        <w:t> </w:t>
      </w:r>
      <w:r>
        <w:rPr>
          <w:color w:val="231F20"/>
          <w:w w:val="105"/>
        </w:rPr>
        <w:t>within the</w:t>
      </w:r>
      <w:r>
        <w:rPr>
          <w:color w:val="231F20"/>
          <w:spacing w:val="-26"/>
          <w:w w:val="105"/>
        </w:rPr>
        <w:t> </w:t>
      </w:r>
      <w:r>
        <w:rPr>
          <w:color w:val="231F20"/>
          <w:w w:val="105"/>
        </w:rPr>
        <w:t>College</w:t>
      </w:r>
      <w:r>
        <w:rPr>
          <w:color w:val="231F20"/>
          <w:spacing w:val="-26"/>
          <w:w w:val="105"/>
        </w:rPr>
        <w:t> </w:t>
      </w:r>
      <w:r>
        <w:rPr>
          <w:color w:val="231F20"/>
          <w:w w:val="105"/>
        </w:rPr>
        <w:t>of</w:t>
      </w:r>
      <w:r>
        <w:rPr>
          <w:color w:val="231F20"/>
          <w:spacing w:val="-26"/>
          <w:w w:val="105"/>
        </w:rPr>
        <w:t> </w:t>
      </w:r>
      <w:r>
        <w:rPr>
          <w:color w:val="231F20"/>
          <w:w w:val="105"/>
        </w:rPr>
        <w:t>Education</w:t>
      </w:r>
      <w:r>
        <w:rPr>
          <w:color w:val="231F20"/>
          <w:spacing w:val="-26"/>
          <w:w w:val="105"/>
        </w:rPr>
        <w:t> </w:t>
      </w:r>
      <w:r>
        <w:rPr>
          <w:color w:val="231F20"/>
          <w:w w:val="105"/>
        </w:rPr>
        <w:t>and</w:t>
      </w:r>
      <w:r>
        <w:rPr>
          <w:color w:val="231F20"/>
          <w:spacing w:val="-26"/>
          <w:w w:val="105"/>
        </w:rPr>
        <w:t> </w:t>
      </w:r>
      <w:r>
        <w:rPr>
          <w:color w:val="231F20"/>
          <w:w w:val="105"/>
        </w:rPr>
        <w:t>Human</w:t>
      </w:r>
      <w:r>
        <w:rPr>
          <w:color w:val="231F20"/>
          <w:spacing w:val="-26"/>
          <w:w w:val="105"/>
        </w:rPr>
        <w:t> </w:t>
      </w:r>
      <w:r>
        <w:rPr>
          <w:color w:val="231F20"/>
          <w:w w:val="105"/>
        </w:rPr>
        <w:t>Sciences</w:t>
      </w:r>
      <w:r>
        <w:rPr>
          <w:color w:val="231F20"/>
          <w:spacing w:val="-26"/>
          <w:w w:val="105"/>
        </w:rPr>
        <w:t> </w:t>
      </w:r>
      <w:r>
        <w:rPr>
          <w:color w:val="231F20"/>
          <w:w w:val="105"/>
        </w:rPr>
        <w:t>has</w:t>
      </w:r>
      <w:r>
        <w:rPr>
          <w:color w:val="231F20"/>
          <w:spacing w:val="-26"/>
          <w:w w:val="105"/>
        </w:rPr>
        <w:t> </w:t>
      </w:r>
      <w:r>
        <w:rPr>
          <w:color w:val="231F20"/>
          <w:w w:val="105"/>
        </w:rPr>
        <w:t>speciﬁc</w:t>
      </w:r>
      <w:r>
        <w:rPr>
          <w:color w:val="231F20"/>
          <w:spacing w:val="-26"/>
          <w:w w:val="105"/>
        </w:rPr>
        <w:t> </w:t>
      </w:r>
      <w:r>
        <w:rPr>
          <w:color w:val="231F20"/>
          <w:w w:val="105"/>
        </w:rPr>
        <w:t>requirements for admission. Teacher education programs require the submission of the following: all undergraduate and graduate ofﬁcial transcripts from previously attended institutions; a copy of each teacher’s certiﬁcate currently held; and, if applicable, veriﬁcation of successful full-time primary/secondary teaching experience from employing Alabama superintendent’s</w:t>
      </w:r>
      <w:r>
        <w:rPr>
          <w:color w:val="231F20"/>
          <w:spacing w:val="-27"/>
          <w:w w:val="105"/>
        </w:rPr>
        <w:t> </w:t>
      </w:r>
      <w:r>
        <w:rPr>
          <w:color w:val="231F20"/>
          <w:w w:val="105"/>
        </w:rPr>
        <w:t>ofﬁce</w:t>
      </w:r>
      <w:r>
        <w:rPr>
          <w:color w:val="231F20"/>
          <w:spacing w:val="-26"/>
          <w:w w:val="105"/>
        </w:rPr>
        <w:t> </w:t>
      </w:r>
      <w:r>
        <w:rPr>
          <w:color w:val="231F20"/>
          <w:w w:val="105"/>
        </w:rPr>
        <w:t>(ALSDE</w:t>
      </w:r>
      <w:r>
        <w:rPr>
          <w:color w:val="231F20"/>
          <w:spacing w:val="-26"/>
          <w:w w:val="105"/>
        </w:rPr>
        <w:t> </w:t>
      </w:r>
      <w:r>
        <w:rPr>
          <w:color w:val="231F20"/>
          <w:w w:val="105"/>
        </w:rPr>
        <w:t>Supplement</w:t>
      </w:r>
      <w:r>
        <w:rPr>
          <w:color w:val="231F20"/>
          <w:spacing w:val="-26"/>
          <w:w w:val="105"/>
        </w:rPr>
        <w:t> </w:t>
      </w:r>
      <w:r>
        <w:rPr>
          <w:color w:val="231F20"/>
          <w:w w:val="105"/>
        </w:rPr>
        <w:t>EXP).</w:t>
      </w:r>
      <w:r>
        <w:rPr>
          <w:color w:val="231F20"/>
          <w:spacing w:val="-26"/>
          <w:w w:val="105"/>
        </w:rPr>
        <w:t> </w:t>
      </w:r>
      <w:r>
        <w:rPr>
          <w:color w:val="231F20"/>
          <w:w w:val="105"/>
        </w:rPr>
        <w:t>Please</w:t>
      </w:r>
      <w:r>
        <w:rPr>
          <w:color w:val="231F20"/>
          <w:spacing w:val="-26"/>
          <w:w w:val="105"/>
        </w:rPr>
        <w:t> </w:t>
      </w:r>
      <w:r>
        <w:rPr>
          <w:color w:val="231F20"/>
          <w:w w:val="105"/>
        </w:rPr>
        <w:t>refer</w:t>
      </w:r>
      <w:r>
        <w:rPr>
          <w:color w:val="231F20"/>
          <w:spacing w:val="-27"/>
          <w:w w:val="105"/>
        </w:rPr>
        <w:t> </w:t>
      </w:r>
      <w:r>
        <w:rPr>
          <w:color w:val="231F20"/>
          <w:w w:val="105"/>
        </w:rPr>
        <w:t>to</w:t>
      </w:r>
      <w:r>
        <w:rPr>
          <w:color w:val="231F20"/>
          <w:spacing w:val="-26"/>
          <w:w w:val="105"/>
        </w:rPr>
        <w:t> </w:t>
      </w:r>
      <w:r>
        <w:rPr>
          <w:color w:val="231F20"/>
          <w:w w:val="105"/>
        </w:rPr>
        <w:t>each program</w:t>
      </w:r>
      <w:r>
        <w:rPr>
          <w:color w:val="231F20"/>
          <w:spacing w:val="-10"/>
          <w:w w:val="105"/>
        </w:rPr>
        <w:t> </w:t>
      </w:r>
      <w:r>
        <w:rPr>
          <w:color w:val="231F20"/>
          <w:w w:val="105"/>
        </w:rPr>
        <w:t>for</w:t>
      </w:r>
      <w:r>
        <w:rPr>
          <w:color w:val="231F20"/>
          <w:spacing w:val="-10"/>
          <w:w w:val="105"/>
        </w:rPr>
        <w:t> </w:t>
      </w:r>
      <w:r>
        <w:rPr>
          <w:color w:val="231F20"/>
          <w:w w:val="105"/>
        </w:rPr>
        <w:t>a</w:t>
      </w:r>
      <w:r>
        <w:rPr>
          <w:color w:val="231F20"/>
          <w:spacing w:val="-11"/>
          <w:w w:val="105"/>
        </w:rPr>
        <w:t> </w:t>
      </w:r>
      <w:r>
        <w:rPr>
          <w:color w:val="231F20"/>
          <w:w w:val="105"/>
        </w:rPr>
        <w:t>listing</w:t>
      </w:r>
      <w:r>
        <w:rPr>
          <w:color w:val="231F20"/>
          <w:spacing w:val="-11"/>
          <w:w w:val="105"/>
        </w:rPr>
        <w:t> </w:t>
      </w:r>
      <w:r>
        <w:rPr>
          <w:color w:val="231F20"/>
          <w:w w:val="105"/>
        </w:rPr>
        <w:t>of</w:t>
      </w:r>
      <w:r>
        <w:rPr>
          <w:color w:val="231F20"/>
          <w:spacing w:val="-10"/>
          <w:w w:val="105"/>
        </w:rPr>
        <w:t> </w:t>
      </w:r>
      <w:r>
        <w:rPr>
          <w:color w:val="231F20"/>
          <w:w w:val="105"/>
        </w:rPr>
        <w:t>speciﬁc</w:t>
      </w:r>
      <w:r>
        <w:rPr>
          <w:color w:val="231F20"/>
          <w:spacing w:val="-11"/>
          <w:w w:val="105"/>
        </w:rPr>
        <w:t> </w:t>
      </w:r>
      <w:r>
        <w:rPr>
          <w:color w:val="231F20"/>
          <w:w w:val="105"/>
        </w:rPr>
        <w:t>admission</w:t>
      </w:r>
      <w:r>
        <w:rPr>
          <w:color w:val="231F20"/>
          <w:spacing w:val="-11"/>
          <w:w w:val="105"/>
        </w:rPr>
        <w:t> </w:t>
      </w:r>
      <w:r>
        <w:rPr>
          <w:color w:val="231F20"/>
          <w:w w:val="105"/>
        </w:rPr>
        <w:t>requirements.</w:t>
      </w:r>
    </w:p>
    <w:p>
      <w:pPr>
        <w:pStyle w:val="Heading3"/>
        <w:spacing w:before="107"/>
      </w:pPr>
      <w:r>
        <w:rPr>
          <w:color w:val="231F20"/>
        </w:rPr>
        <w:t>International Transcripts</w:t>
      </w:r>
    </w:p>
    <w:p>
      <w:pPr>
        <w:pStyle w:val="BodyText"/>
        <w:spacing w:line="288" w:lineRule="auto" w:before="59"/>
        <w:ind w:right="211"/>
      </w:pPr>
      <w:r>
        <w:rPr>
          <w:color w:val="231F20"/>
          <w:w w:val="105"/>
        </w:rPr>
        <w:t>All graduate students who attended a college or university outside the United States must have their transcripts evaluated by a university- approved international credentials </w:t>
      </w:r>
      <w:r>
        <w:rPr>
          <w:color w:val="231F20"/>
          <w:spacing w:val="-3"/>
          <w:w w:val="105"/>
        </w:rPr>
        <w:t>evaluator. </w:t>
      </w:r>
      <w:r>
        <w:rPr>
          <w:color w:val="231F20"/>
          <w:w w:val="105"/>
        </w:rPr>
        <w:t>Students applying for admission</w:t>
      </w:r>
      <w:r>
        <w:rPr>
          <w:color w:val="231F20"/>
          <w:spacing w:val="-16"/>
          <w:w w:val="105"/>
        </w:rPr>
        <w:t> </w:t>
      </w:r>
      <w:r>
        <w:rPr>
          <w:color w:val="231F20"/>
          <w:w w:val="105"/>
        </w:rPr>
        <w:t>to</w:t>
      </w:r>
      <w:r>
        <w:rPr>
          <w:color w:val="231F20"/>
          <w:spacing w:val="-15"/>
          <w:w w:val="105"/>
        </w:rPr>
        <w:t> </w:t>
      </w:r>
      <w:r>
        <w:rPr>
          <w:color w:val="231F20"/>
          <w:w w:val="105"/>
        </w:rPr>
        <w:t>any</w:t>
      </w:r>
      <w:r>
        <w:rPr>
          <w:color w:val="231F20"/>
          <w:spacing w:val="-16"/>
          <w:w w:val="105"/>
        </w:rPr>
        <w:t> </w:t>
      </w:r>
      <w:r>
        <w:rPr>
          <w:color w:val="231F20"/>
          <w:w w:val="105"/>
        </w:rPr>
        <w:t>program</w:t>
      </w:r>
      <w:r>
        <w:rPr>
          <w:color w:val="231F20"/>
          <w:spacing w:val="-15"/>
          <w:w w:val="105"/>
        </w:rPr>
        <w:t> </w:t>
      </w:r>
      <w:r>
        <w:rPr>
          <w:color w:val="231F20"/>
          <w:w w:val="105"/>
        </w:rPr>
        <w:t>that</w:t>
      </w:r>
      <w:r>
        <w:rPr>
          <w:color w:val="231F20"/>
          <w:spacing w:val="-15"/>
          <w:w w:val="105"/>
        </w:rPr>
        <w:t> </w:t>
      </w:r>
      <w:r>
        <w:rPr>
          <w:color w:val="231F20"/>
          <w:w w:val="105"/>
        </w:rPr>
        <w:t>leads</w:t>
      </w:r>
      <w:r>
        <w:rPr>
          <w:color w:val="231F20"/>
          <w:spacing w:val="-16"/>
          <w:w w:val="105"/>
        </w:rPr>
        <w:t> </w:t>
      </w:r>
      <w:r>
        <w:rPr>
          <w:color w:val="231F20"/>
          <w:w w:val="105"/>
        </w:rPr>
        <w:t>to</w:t>
      </w:r>
      <w:r>
        <w:rPr>
          <w:color w:val="231F20"/>
          <w:spacing w:val="-15"/>
          <w:w w:val="105"/>
        </w:rPr>
        <w:t> </w:t>
      </w:r>
      <w:r>
        <w:rPr>
          <w:color w:val="231F20"/>
          <w:w w:val="105"/>
        </w:rPr>
        <w:t>certiﬁcation</w:t>
      </w:r>
      <w:r>
        <w:rPr>
          <w:color w:val="231F20"/>
          <w:spacing w:val="-15"/>
          <w:w w:val="105"/>
        </w:rPr>
        <w:t> </w:t>
      </w:r>
      <w:r>
        <w:rPr>
          <w:color w:val="231F20"/>
          <w:w w:val="105"/>
        </w:rPr>
        <w:t>as</w:t>
      </w:r>
      <w:r>
        <w:rPr>
          <w:color w:val="231F20"/>
          <w:spacing w:val="-16"/>
          <w:w w:val="105"/>
        </w:rPr>
        <w:t> </w:t>
      </w:r>
      <w:r>
        <w:rPr>
          <w:color w:val="231F20"/>
          <w:w w:val="105"/>
        </w:rPr>
        <w:t>a</w:t>
      </w:r>
      <w:r>
        <w:rPr>
          <w:color w:val="231F20"/>
          <w:spacing w:val="-16"/>
          <w:w w:val="105"/>
        </w:rPr>
        <w:t> </w:t>
      </w:r>
      <w:r>
        <w:rPr>
          <w:color w:val="231F20"/>
          <w:spacing w:val="-3"/>
          <w:w w:val="105"/>
        </w:rPr>
        <w:t>teacher,</w:t>
      </w:r>
      <w:r>
        <w:rPr>
          <w:color w:val="231F20"/>
          <w:spacing w:val="-15"/>
          <w:w w:val="105"/>
        </w:rPr>
        <w:t> </w:t>
      </w:r>
      <w:r>
        <w:rPr>
          <w:color w:val="231F20"/>
          <w:w w:val="105"/>
        </w:rPr>
        <w:t>school leader or school counselor must have their international transcripts evaluated</w:t>
      </w:r>
      <w:r>
        <w:rPr>
          <w:color w:val="231F20"/>
          <w:spacing w:val="-30"/>
          <w:w w:val="105"/>
        </w:rPr>
        <w:t> </w:t>
      </w:r>
      <w:r>
        <w:rPr>
          <w:color w:val="231F20"/>
          <w:w w:val="105"/>
        </w:rPr>
        <w:t>by</w:t>
      </w:r>
      <w:r>
        <w:rPr>
          <w:color w:val="231F20"/>
          <w:spacing w:val="-30"/>
          <w:w w:val="105"/>
        </w:rPr>
        <w:t> </w:t>
      </w:r>
      <w:r>
        <w:rPr>
          <w:color w:val="231F20"/>
          <w:w w:val="105"/>
        </w:rPr>
        <w:t>one</w:t>
      </w:r>
      <w:r>
        <w:rPr>
          <w:color w:val="231F20"/>
          <w:spacing w:val="-30"/>
          <w:w w:val="105"/>
        </w:rPr>
        <w:t> </w:t>
      </w:r>
      <w:r>
        <w:rPr>
          <w:color w:val="231F20"/>
          <w:w w:val="105"/>
        </w:rPr>
        <w:t>of</w:t>
      </w:r>
      <w:r>
        <w:rPr>
          <w:color w:val="231F20"/>
          <w:spacing w:val="-30"/>
          <w:w w:val="105"/>
        </w:rPr>
        <w:t> </w:t>
      </w:r>
      <w:r>
        <w:rPr>
          <w:color w:val="231F20"/>
          <w:w w:val="105"/>
        </w:rPr>
        <w:t>the</w:t>
      </w:r>
      <w:r>
        <w:rPr>
          <w:color w:val="231F20"/>
          <w:spacing w:val="-30"/>
          <w:w w:val="105"/>
        </w:rPr>
        <w:t> </w:t>
      </w:r>
      <w:r>
        <w:rPr>
          <w:color w:val="231F20"/>
          <w:w w:val="105"/>
        </w:rPr>
        <w:t>foreign-credential</w:t>
      </w:r>
      <w:r>
        <w:rPr>
          <w:color w:val="231F20"/>
          <w:spacing w:val="-30"/>
          <w:w w:val="105"/>
        </w:rPr>
        <w:t> </w:t>
      </w:r>
      <w:r>
        <w:rPr>
          <w:color w:val="231F20"/>
          <w:w w:val="105"/>
        </w:rPr>
        <w:t>evaluation</w:t>
      </w:r>
      <w:r>
        <w:rPr>
          <w:color w:val="231F20"/>
          <w:spacing w:val="-30"/>
          <w:w w:val="105"/>
        </w:rPr>
        <w:t> </w:t>
      </w:r>
      <w:r>
        <w:rPr>
          <w:color w:val="231F20"/>
          <w:w w:val="105"/>
        </w:rPr>
        <w:t>services</w:t>
      </w:r>
      <w:r>
        <w:rPr>
          <w:color w:val="231F20"/>
          <w:spacing w:val="-30"/>
          <w:w w:val="105"/>
        </w:rPr>
        <w:t> </w:t>
      </w:r>
      <w:r>
        <w:rPr>
          <w:color w:val="231F20"/>
          <w:w w:val="105"/>
        </w:rPr>
        <w:t>recognized by the Alabama State Department of Education. Certiﬁcation program applicants should contact the UNA Certiﬁcation Ofﬁcer for a current listing of approved evaluators. Candidates for admission to non- certiﬁcation programs should contact the appropriate department chair for</w:t>
      </w:r>
      <w:r>
        <w:rPr>
          <w:color w:val="231F20"/>
          <w:spacing w:val="-12"/>
          <w:w w:val="105"/>
        </w:rPr>
        <w:t> </w:t>
      </w:r>
      <w:r>
        <w:rPr>
          <w:color w:val="231F20"/>
          <w:w w:val="105"/>
        </w:rPr>
        <w:t>approved</w:t>
      </w:r>
      <w:r>
        <w:rPr>
          <w:color w:val="231F20"/>
          <w:spacing w:val="-13"/>
          <w:w w:val="105"/>
        </w:rPr>
        <w:t> </w:t>
      </w:r>
      <w:r>
        <w:rPr>
          <w:color w:val="231F20"/>
          <w:w w:val="105"/>
        </w:rPr>
        <w:t>transcript</w:t>
      </w:r>
      <w:r>
        <w:rPr>
          <w:color w:val="231F20"/>
          <w:spacing w:val="-12"/>
          <w:w w:val="105"/>
        </w:rPr>
        <w:t> </w:t>
      </w:r>
      <w:r>
        <w:rPr>
          <w:color w:val="231F20"/>
          <w:w w:val="105"/>
        </w:rPr>
        <w:t>evaluation</w:t>
      </w:r>
      <w:r>
        <w:rPr>
          <w:color w:val="231F20"/>
          <w:spacing w:val="-13"/>
          <w:w w:val="105"/>
        </w:rPr>
        <w:t> </w:t>
      </w:r>
      <w:r>
        <w:rPr>
          <w:color w:val="231F20"/>
          <w:w w:val="105"/>
        </w:rPr>
        <w:t>options</w:t>
      </w:r>
      <w:r>
        <w:rPr>
          <w:color w:val="231F20"/>
          <w:spacing w:val="-12"/>
          <w:w w:val="105"/>
        </w:rPr>
        <w:t> </w:t>
      </w:r>
      <w:r>
        <w:rPr>
          <w:color w:val="231F20"/>
          <w:w w:val="105"/>
        </w:rPr>
        <w:t>and</w:t>
      </w:r>
      <w:r>
        <w:rPr>
          <w:color w:val="231F20"/>
          <w:spacing w:val="-13"/>
          <w:w w:val="105"/>
        </w:rPr>
        <w:t> </w:t>
      </w:r>
      <w:r>
        <w:rPr>
          <w:color w:val="231F20"/>
          <w:w w:val="105"/>
        </w:rPr>
        <w:t>procedures.</w:t>
      </w:r>
    </w:p>
    <w:p>
      <w:pPr>
        <w:pStyle w:val="Heading3"/>
        <w:spacing w:before="106"/>
      </w:pPr>
      <w:r>
        <w:rPr>
          <w:color w:val="231F20"/>
        </w:rPr>
        <w:t>Master of Arts in Education</w:t>
      </w:r>
    </w:p>
    <w:p>
      <w:pPr>
        <w:pStyle w:val="Heading4"/>
        <w:spacing w:before="27"/>
      </w:pPr>
      <w:r>
        <w:rPr>
          <w:color w:val="231F20"/>
        </w:rPr>
        <w:t>Early Childhood Education (P-3)</w:t>
      </w:r>
    </w:p>
    <w:p>
      <w:pPr>
        <w:pStyle w:val="ListParagraph"/>
        <w:numPr>
          <w:ilvl w:val="0"/>
          <w:numId w:val="34"/>
        </w:numPr>
        <w:tabs>
          <w:tab w:pos="420" w:val="left" w:leader="none"/>
        </w:tabs>
        <w:spacing w:line="288" w:lineRule="auto" w:before="57" w:after="0"/>
        <w:ind w:left="420" w:right="610" w:hanging="213"/>
        <w:jc w:val="left"/>
        <w:rPr>
          <w:sz w:val="16"/>
        </w:rPr>
      </w:pPr>
      <w:r>
        <w:rPr>
          <w:color w:val="231F20"/>
          <w:spacing w:val="-3"/>
          <w:w w:val="105"/>
          <w:sz w:val="16"/>
        </w:rPr>
        <w:t>Test</w:t>
      </w:r>
      <w:r>
        <w:rPr>
          <w:color w:val="231F20"/>
          <w:spacing w:val="-20"/>
          <w:w w:val="105"/>
          <w:sz w:val="16"/>
        </w:rPr>
        <w:t> </w:t>
      </w:r>
      <w:r>
        <w:rPr>
          <w:color w:val="231F20"/>
          <w:w w:val="105"/>
          <w:sz w:val="16"/>
        </w:rPr>
        <w:t>scores:</w:t>
      </w:r>
      <w:r>
        <w:rPr>
          <w:color w:val="231F20"/>
          <w:spacing w:val="-20"/>
          <w:w w:val="105"/>
          <w:sz w:val="16"/>
        </w:rPr>
        <w:t> </w:t>
      </w:r>
      <w:r>
        <w:rPr>
          <w:color w:val="231F20"/>
          <w:w w:val="105"/>
          <w:sz w:val="16"/>
        </w:rPr>
        <w:t>a</w:t>
      </w:r>
      <w:r>
        <w:rPr>
          <w:color w:val="231F20"/>
          <w:spacing w:val="-20"/>
          <w:w w:val="105"/>
          <w:sz w:val="16"/>
        </w:rPr>
        <w:t> </w:t>
      </w:r>
      <w:r>
        <w:rPr>
          <w:color w:val="231F20"/>
          <w:w w:val="105"/>
          <w:sz w:val="16"/>
        </w:rPr>
        <w:t>score</w:t>
      </w:r>
      <w:r>
        <w:rPr>
          <w:color w:val="231F20"/>
          <w:spacing w:val="-20"/>
          <w:w w:val="105"/>
          <w:sz w:val="16"/>
        </w:rPr>
        <w:t> </w:t>
      </w:r>
      <w:r>
        <w:rPr>
          <w:color w:val="231F20"/>
          <w:w w:val="105"/>
          <w:sz w:val="16"/>
        </w:rPr>
        <w:t>of</w:t>
      </w:r>
      <w:r>
        <w:rPr>
          <w:color w:val="231F20"/>
          <w:spacing w:val="-20"/>
          <w:w w:val="105"/>
          <w:sz w:val="16"/>
        </w:rPr>
        <w:t> </w:t>
      </w:r>
      <w:r>
        <w:rPr>
          <w:color w:val="231F20"/>
          <w:w w:val="105"/>
          <w:sz w:val="16"/>
        </w:rPr>
        <w:t>388</w:t>
      </w:r>
      <w:r>
        <w:rPr>
          <w:color w:val="231F20"/>
          <w:spacing w:val="-20"/>
          <w:w w:val="105"/>
          <w:sz w:val="16"/>
        </w:rPr>
        <w:t> </w:t>
      </w:r>
      <w:r>
        <w:rPr>
          <w:color w:val="231F20"/>
          <w:w w:val="105"/>
          <w:sz w:val="16"/>
        </w:rPr>
        <w:t>on</w:t>
      </w:r>
      <w:r>
        <w:rPr>
          <w:color w:val="231F20"/>
          <w:spacing w:val="-20"/>
          <w:w w:val="105"/>
          <w:sz w:val="16"/>
        </w:rPr>
        <w:t> </w:t>
      </w:r>
      <w:r>
        <w:rPr>
          <w:color w:val="231F20"/>
          <w:w w:val="105"/>
          <w:sz w:val="16"/>
        </w:rPr>
        <w:t>the</w:t>
      </w:r>
      <w:r>
        <w:rPr>
          <w:color w:val="231F20"/>
          <w:spacing w:val="-20"/>
          <w:w w:val="105"/>
          <w:sz w:val="16"/>
        </w:rPr>
        <w:t> </w:t>
      </w:r>
      <w:r>
        <w:rPr>
          <w:color w:val="231F20"/>
          <w:w w:val="105"/>
          <w:sz w:val="16"/>
        </w:rPr>
        <w:t>Miller</w:t>
      </w:r>
      <w:r>
        <w:rPr>
          <w:color w:val="231F20"/>
          <w:spacing w:val="-20"/>
          <w:w w:val="105"/>
          <w:sz w:val="16"/>
        </w:rPr>
        <w:t> </w:t>
      </w:r>
      <w:r>
        <w:rPr>
          <w:color w:val="231F20"/>
          <w:w w:val="105"/>
          <w:sz w:val="16"/>
        </w:rPr>
        <w:t>Analogies</w:t>
      </w:r>
      <w:r>
        <w:rPr>
          <w:color w:val="231F20"/>
          <w:spacing w:val="-20"/>
          <w:w w:val="105"/>
          <w:sz w:val="16"/>
        </w:rPr>
        <w:t> </w:t>
      </w:r>
      <w:r>
        <w:rPr>
          <w:color w:val="231F20"/>
          <w:spacing w:val="-3"/>
          <w:w w:val="105"/>
          <w:sz w:val="16"/>
        </w:rPr>
        <w:t>Test,</w:t>
      </w:r>
      <w:r>
        <w:rPr>
          <w:color w:val="231F20"/>
          <w:spacing w:val="-20"/>
          <w:w w:val="105"/>
          <w:sz w:val="16"/>
        </w:rPr>
        <w:t> </w:t>
      </w:r>
      <w:r>
        <w:rPr>
          <w:color w:val="231F20"/>
          <w:w w:val="105"/>
          <w:sz w:val="16"/>
        </w:rPr>
        <w:t>a</w:t>
      </w:r>
      <w:r>
        <w:rPr>
          <w:color w:val="231F20"/>
          <w:spacing w:val="-20"/>
          <w:w w:val="105"/>
          <w:sz w:val="16"/>
        </w:rPr>
        <w:t> </w:t>
      </w:r>
      <w:r>
        <w:rPr>
          <w:color w:val="231F20"/>
          <w:w w:val="105"/>
          <w:sz w:val="16"/>
        </w:rPr>
        <w:t>score of</w:t>
      </w:r>
      <w:r>
        <w:rPr>
          <w:color w:val="231F20"/>
          <w:spacing w:val="-17"/>
          <w:w w:val="105"/>
          <w:sz w:val="16"/>
        </w:rPr>
        <w:t> </w:t>
      </w:r>
      <w:r>
        <w:rPr>
          <w:color w:val="231F20"/>
          <w:w w:val="105"/>
          <w:sz w:val="16"/>
        </w:rPr>
        <w:t>146</w:t>
      </w:r>
      <w:r>
        <w:rPr>
          <w:color w:val="231F20"/>
          <w:spacing w:val="-18"/>
          <w:w w:val="105"/>
          <w:sz w:val="16"/>
        </w:rPr>
        <w:t> </w:t>
      </w:r>
      <w:r>
        <w:rPr>
          <w:color w:val="231F20"/>
          <w:w w:val="105"/>
          <w:sz w:val="16"/>
        </w:rPr>
        <w:t>on</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Verbal</w:t>
      </w:r>
      <w:r>
        <w:rPr>
          <w:color w:val="231F20"/>
          <w:spacing w:val="-18"/>
          <w:w w:val="105"/>
          <w:sz w:val="16"/>
        </w:rPr>
        <w:t> </w:t>
      </w:r>
      <w:r>
        <w:rPr>
          <w:color w:val="231F20"/>
          <w:w w:val="105"/>
          <w:sz w:val="16"/>
        </w:rPr>
        <w:t>and</w:t>
      </w:r>
      <w:r>
        <w:rPr>
          <w:color w:val="231F20"/>
          <w:spacing w:val="-18"/>
          <w:w w:val="105"/>
          <w:sz w:val="16"/>
        </w:rPr>
        <w:t> </w:t>
      </w:r>
      <w:r>
        <w:rPr>
          <w:color w:val="231F20"/>
          <w:w w:val="105"/>
          <w:sz w:val="16"/>
        </w:rPr>
        <w:t>140</w:t>
      </w:r>
      <w:r>
        <w:rPr>
          <w:color w:val="231F20"/>
          <w:spacing w:val="-18"/>
          <w:w w:val="105"/>
          <w:sz w:val="16"/>
        </w:rPr>
        <w:t> </w:t>
      </w:r>
      <w:r>
        <w:rPr>
          <w:color w:val="231F20"/>
          <w:w w:val="105"/>
          <w:sz w:val="16"/>
        </w:rPr>
        <w:t>on</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Quantitative</w:t>
      </w:r>
      <w:r>
        <w:rPr>
          <w:color w:val="231F20"/>
          <w:spacing w:val="-18"/>
          <w:w w:val="105"/>
          <w:sz w:val="16"/>
        </w:rPr>
        <w:t> </w:t>
      </w:r>
      <w:r>
        <w:rPr>
          <w:color w:val="231F20"/>
          <w:w w:val="105"/>
          <w:sz w:val="16"/>
        </w:rPr>
        <w:t>portions</w:t>
      </w:r>
      <w:r>
        <w:rPr>
          <w:color w:val="231F20"/>
          <w:spacing w:val="-17"/>
          <w:w w:val="105"/>
          <w:sz w:val="16"/>
        </w:rPr>
        <w:t> </w:t>
      </w:r>
      <w:r>
        <w:rPr>
          <w:color w:val="231F20"/>
          <w:w w:val="105"/>
          <w:sz w:val="16"/>
        </w:rPr>
        <w:t>of</w:t>
      </w:r>
      <w:r>
        <w:rPr>
          <w:color w:val="231F20"/>
          <w:spacing w:val="-17"/>
          <w:w w:val="105"/>
          <w:sz w:val="16"/>
        </w:rPr>
        <w:t> </w:t>
      </w:r>
      <w:r>
        <w:rPr>
          <w:color w:val="231F20"/>
          <w:w w:val="105"/>
          <w:sz w:val="16"/>
        </w:rPr>
        <w:t>the</w:t>
      </w:r>
    </w:p>
    <w:p>
      <w:pPr>
        <w:pStyle w:val="BodyText"/>
        <w:spacing w:line="288" w:lineRule="auto"/>
        <w:ind w:left="420" w:right="260"/>
      </w:pPr>
      <w:r>
        <w:rPr>
          <w:color w:val="231F20"/>
        </w:rPr>
        <w:t>Graduate Record Examination, or a passing score on the appropriate PRAXIS II subject area test.</w:t>
      </w:r>
    </w:p>
    <w:p>
      <w:pPr>
        <w:pStyle w:val="ListParagraph"/>
        <w:numPr>
          <w:ilvl w:val="0"/>
          <w:numId w:val="34"/>
        </w:numPr>
        <w:tabs>
          <w:tab w:pos="420" w:val="left" w:leader="none"/>
        </w:tabs>
        <w:spacing w:line="288" w:lineRule="auto" w:before="37" w:after="0"/>
        <w:ind w:left="420" w:right="338" w:hanging="213"/>
        <w:jc w:val="left"/>
        <w:rPr>
          <w:sz w:val="16"/>
        </w:rPr>
      </w:pPr>
      <w:r>
        <w:rPr>
          <w:color w:val="231F20"/>
          <w:sz w:val="16"/>
        </w:rPr>
        <w:t>Scholastic achievement: a bachelor’s or higher degree from a regionally accredited institution with a minimum overall grade point average</w:t>
      </w:r>
      <w:r>
        <w:rPr>
          <w:color w:val="231F20"/>
          <w:spacing w:val="-6"/>
          <w:sz w:val="16"/>
        </w:rPr>
        <w:t> </w:t>
      </w:r>
      <w:r>
        <w:rPr>
          <w:color w:val="231F20"/>
          <w:sz w:val="16"/>
        </w:rPr>
        <w:t>of</w:t>
      </w:r>
      <w:r>
        <w:rPr>
          <w:color w:val="231F20"/>
          <w:spacing w:val="-5"/>
          <w:sz w:val="16"/>
        </w:rPr>
        <w:t> </w:t>
      </w:r>
      <w:r>
        <w:rPr>
          <w:color w:val="231F20"/>
          <w:sz w:val="16"/>
        </w:rPr>
        <w:t>3.0</w:t>
      </w:r>
      <w:r>
        <w:rPr>
          <w:color w:val="231F20"/>
          <w:spacing w:val="-6"/>
          <w:sz w:val="16"/>
        </w:rPr>
        <w:t> </w:t>
      </w:r>
      <w:r>
        <w:rPr>
          <w:color w:val="231F20"/>
          <w:sz w:val="16"/>
        </w:rPr>
        <w:t>(4.0</w:t>
      </w:r>
      <w:r>
        <w:rPr>
          <w:color w:val="231F20"/>
          <w:spacing w:val="-5"/>
          <w:sz w:val="16"/>
        </w:rPr>
        <w:t> </w:t>
      </w:r>
      <w:r>
        <w:rPr>
          <w:color w:val="231F20"/>
          <w:sz w:val="16"/>
        </w:rPr>
        <w:t>scale)</w:t>
      </w:r>
      <w:r>
        <w:rPr>
          <w:color w:val="231F20"/>
          <w:spacing w:val="-6"/>
          <w:sz w:val="16"/>
        </w:rPr>
        <w:t> </w:t>
      </w:r>
      <w:r>
        <w:rPr>
          <w:color w:val="231F20"/>
          <w:sz w:val="16"/>
        </w:rPr>
        <w:t>on</w:t>
      </w:r>
      <w:r>
        <w:rPr>
          <w:color w:val="231F20"/>
          <w:spacing w:val="-5"/>
          <w:sz w:val="16"/>
        </w:rPr>
        <w:t> </w:t>
      </w:r>
      <w:r>
        <w:rPr>
          <w:color w:val="231F20"/>
          <w:sz w:val="16"/>
        </w:rPr>
        <w:t>undergraduate</w:t>
      </w:r>
      <w:r>
        <w:rPr>
          <w:color w:val="231F20"/>
          <w:spacing w:val="-5"/>
          <w:sz w:val="16"/>
        </w:rPr>
        <w:t> </w:t>
      </w:r>
      <w:r>
        <w:rPr>
          <w:color w:val="231F20"/>
          <w:sz w:val="16"/>
        </w:rPr>
        <w:t>work.</w:t>
      </w:r>
    </w:p>
    <w:p>
      <w:pPr>
        <w:pStyle w:val="ListParagraph"/>
        <w:numPr>
          <w:ilvl w:val="0"/>
          <w:numId w:val="34"/>
        </w:numPr>
        <w:tabs>
          <w:tab w:pos="420" w:val="left" w:leader="none"/>
        </w:tabs>
        <w:spacing w:line="288" w:lineRule="auto" w:before="37" w:after="0"/>
        <w:ind w:left="420" w:right="250" w:hanging="213"/>
        <w:jc w:val="left"/>
        <w:rPr>
          <w:sz w:val="16"/>
        </w:rPr>
      </w:pPr>
      <w:r>
        <w:rPr>
          <w:color w:val="231F20"/>
          <w:w w:val="105"/>
          <w:sz w:val="16"/>
        </w:rPr>
        <w:t>For</w:t>
      </w:r>
      <w:r>
        <w:rPr>
          <w:color w:val="231F20"/>
          <w:spacing w:val="-25"/>
          <w:w w:val="105"/>
          <w:sz w:val="16"/>
        </w:rPr>
        <w:t> </w:t>
      </w:r>
      <w:r>
        <w:rPr>
          <w:color w:val="231F20"/>
          <w:w w:val="105"/>
          <w:sz w:val="16"/>
        </w:rPr>
        <w:t>candidates</w:t>
      </w:r>
      <w:r>
        <w:rPr>
          <w:color w:val="231F20"/>
          <w:spacing w:val="-25"/>
          <w:w w:val="105"/>
          <w:sz w:val="16"/>
        </w:rPr>
        <w:t> </w:t>
      </w:r>
      <w:r>
        <w:rPr>
          <w:color w:val="231F20"/>
          <w:w w:val="105"/>
          <w:sz w:val="16"/>
        </w:rPr>
        <w:t>with</w:t>
      </w:r>
      <w:r>
        <w:rPr>
          <w:color w:val="231F20"/>
          <w:spacing w:val="-25"/>
          <w:w w:val="105"/>
          <w:sz w:val="16"/>
        </w:rPr>
        <w:t> </w:t>
      </w:r>
      <w:r>
        <w:rPr>
          <w:color w:val="231F20"/>
          <w:w w:val="105"/>
          <w:sz w:val="16"/>
        </w:rPr>
        <w:t>less</w:t>
      </w:r>
      <w:r>
        <w:rPr>
          <w:color w:val="231F20"/>
          <w:spacing w:val="-25"/>
          <w:w w:val="105"/>
          <w:sz w:val="16"/>
        </w:rPr>
        <w:t> </w:t>
      </w:r>
      <w:r>
        <w:rPr>
          <w:color w:val="231F20"/>
          <w:w w:val="105"/>
          <w:sz w:val="16"/>
        </w:rPr>
        <w:t>than</w:t>
      </w:r>
      <w:r>
        <w:rPr>
          <w:color w:val="231F20"/>
          <w:spacing w:val="-25"/>
          <w:w w:val="105"/>
          <w:sz w:val="16"/>
        </w:rPr>
        <w:t> </w:t>
      </w:r>
      <w:r>
        <w:rPr>
          <w:color w:val="231F20"/>
          <w:w w:val="105"/>
          <w:sz w:val="16"/>
        </w:rPr>
        <w:t>the</w:t>
      </w:r>
      <w:r>
        <w:rPr>
          <w:color w:val="231F20"/>
          <w:spacing w:val="-25"/>
          <w:w w:val="105"/>
          <w:sz w:val="16"/>
        </w:rPr>
        <w:t> </w:t>
      </w:r>
      <w:r>
        <w:rPr>
          <w:color w:val="231F20"/>
          <w:w w:val="105"/>
          <w:sz w:val="16"/>
        </w:rPr>
        <w:t>recommended</w:t>
      </w:r>
      <w:r>
        <w:rPr>
          <w:color w:val="231F20"/>
          <w:spacing w:val="-25"/>
          <w:w w:val="105"/>
          <w:sz w:val="16"/>
        </w:rPr>
        <w:t> </w:t>
      </w:r>
      <w:r>
        <w:rPr>
          <w:color w:val="231F20"/>
          <w:w w:val="105"/>
          <w:sz w:val="16"/>
        </w:rPr>
        <w:t>grade</w:t>
      </w:r>
      <w:r>
        <w:rPr>
          <w:color w:val="231F20"/>
          <w:spacing w:val="-25"/>
          <w:w w:val="105"/>
          <w:sz w:val="16"/>
        </w:rPr>
        <w:t> </w:t>
      </w:r>
      <w:r>
        <w:rPr>
          <w:color w:val="231F20"/>
          <w:w w:val="105"/>
          <w:sz w:val="16"/>
        </w:rPr>
        <w:t>point</w:t>
      </w:r>
      <w:r>
        <w:rPr>
          <w:color w:val="231F20"/>
          <w:spacing w:val="-25"/>
          <w:w w:val="105"/>
          <w:sz w:val="16"/>
        </w:rPr>
        <w:t> </w:t>
      </w:r>
      <w:r>
        <w:rPr>
          <w:color w:val="231F20"/>
          <w:w w:val="105"/>
          <w:sz w:val="16"/>
        </w:rPr>
        <w:t>average or test score, consideration will be given based on </w:t>
      </w:r>
      <w:r>
        <w:rPr>
          <w:color w:val="231F20"/>
          <w:spacing w:val="-5"/>
          <w:w w:val="105"/>
          <w:sz w:val="16"/>
        </w:rPr>
        <w:t>GPA </w:t>
      </w:r>
      <w:r>
        <w:rPr>
          <w:color w:val="231F20"/>
          <w:w w:val="105"/>
          <w:sz w:val="16"/>
        </w:rPr>
        <w:t>and test scores.</w:t>
      </w:r>
    </w:p>
    <w:p>
      <w:pPr>
        <w:pStyle w:val="ListParagraph"/>
        <w:numPr>
          <w:ilvl w:val="0"/>
          <w:numId w:val="34"/>
        </w:numPr>
        <w:tabs>
          <w:tab w:pos="420" w:val="left" w:leader="none"/>
        </w:tabs>
        <w:spacing w:line="288" w:lineRule="auto" w:before="38" w:after="0"/>
        <w:ind w:left="420" w:right="597" w:hanging="213"/>
        <w:jc w:val="left"/>
        <w:rPr>
          <w:sz w:val="16"/>
        </w:rPr>
      </w:pPr>
      <w:r>
        <w:rPr>
          <w:color w:val="231F20"/>
          <w:w w:val="105"/>
          <w:sz w:val="16"/>
        </w:rPr>
        <w:t>Preparation:</w:t>
      </w:r>
      <w:r>
        <w:rPr>
          <w:color w:val="231F20"/>
          <w:spacing w:val="-30"/>
          <w:w w:val="105"/>
          <w:sz w:val="16"/>
        </w:rPr>
        <w:t> </w:t>
      </w:r>
      <w:r>
        <w:rPr>
          <w:color w:val="231F20"/>
          <w:w w:val="105"/>
          <w:sz w:val="16"/>
        </w:rPr>
        <w:t>hold</w:t>
      </w:r>
      <w:r>
        <w:rPr>
          <w:color w:val="231F20"/>
          <w:spacing w:val="-29"/>
          <w:w w:val="105"/>
          <w:sz w:val="16"/>
        </w:rPr>
        <w:t> </w:t>
      </w:r>
      <w:r>
        <w:rPr>
          <w:color w:val="231F20"/>
          <w:w w:val="105"/>
          <w:sz w:val="16"/>
        </w:rPr>
        <w:t>baccalaureate-level</w:t>
      </w:r>
      <w:r>
        <w:rPr>
          <w:color w:val="231F20"/>
          <w:spacing w:val="-30"/>
          <w:w w:val="105"/>
          <w:sz w:val="16"/>
        </w:rPr>
        <w:t> </w:t>
      </w:r>
      <w:r>
        <w:rPr>
          <w:color w:val="231F20"/>
          <w:w w:val="105"/>
          <w:sz w:val="16"/>
        </w:rPr>
        <w:t>professional</w:t>
      </w:r>
      <w:r>
        <w:rPr>
          <w:color w:val="231F20"/>
          <w:spacing w:val="-30"/>
          <w:w w:val="105"/>
          <w:sz w:val="16"/>
        </w:rPr>
        <w:t> </w:t>
      </w:r>
      <w:r>
        <w:rPr>
          <w:color w:val="231F20"/>
          <w:w w:val="105"/>
          <w:sz w:val="16"/>
        </w:rPr>
        <w:t>certiﬁcation in</w:t>
      </w:r>
      <w:r>
        <w:rPr>
          <w:color w:val="231F20"/>
          <w:spacing w:val="-22"/>
          <w:w w:val="105"/>
          <w:sz w:val="16"/>
        </w:rPr>
        <w:t> </w:t>
      </w:r>
      <w:r>
        <w:rPr>
          <w:color w:val="231F20"/>
          <w:w w:val="105"/>
          <w:sz w:val="16"/>
        </w:rPr>
        <w:t>early</w:t>
      </w:r>
      <w:r>
        <w:rPr>
          <w:color w:val="231F20"/>
          <w:spacing w:val="-22"/>
          <w:w w:val="105"/>
          <w:sz w:val="16"/>
        </w:rPr>
        <w:t> </w:t>
      </w:r>
      <w:r>
        <w:rPr>
          <w:color w:val="231F20"/>
          <w:w w:val="105"/>
          <w:sz w:val="16"/>
        </w:rPr>
        <w:t>childhood-education</w:t>
      </w:r>
      <w:r>
        <w:rPr>
          <w:color w:val="231F20"/>
          <w:spacing w:val="-22"/>
          <w:w w:val="105"/>
          <w:sz w:val="16"/>
        </w:rPr>
        <w:t> </w:t>
      </w:r>
      <w:r>
        <w:rPr>
          <w:color w:val="231F20"/>
          <w:w w:val="105"/>
          <w:sz w:val="16"/>
        </w:rPr>
        <w:t>and</w:t>
      </w:r>
      <w:r>
        <w:rPr>
          <w:color w:val="231F20"/>
          <w:spacing w:val="-22"/>
          <w:w w:val="105"/>
          <w:sz w:val="16"/>
        </w:rPr>
        <w:t> </w:t>
      </w:r>
      <w:r>
        <w:rPr>
          <w:color w:val="231F20"/>
          <w:w w:val="105"/>
          <w:sz w:val="16"/>
        </w:rPr>
        <w:t>satisfy</w:t>
      </w:r>
      <w:r>
        <w:rPr>
          <w:color w:val="231F20"/>
          <w:spacing w:val="-22"/>
          <w:w w:val="105"/>
          <w:sz w:val="16"/>
        </w:rPr>
        <w:t> </w:t>
      </w:r>
      <w:r>
        <w:rPr>
          <w:color w:val="231F20"/>
          <w:w w:val="105"/>
          <w:sz w:val="16"/>
        </w:rPr>
        <w:t>the</w:t>
      </w:r>
      <w:r>
        <w:rPr>
          <w:color w:val="231F20"/>
          <w:spacing w:val="-21"/>
          <w:w w:val="105"/>
          <w:sz w:val="16"/>
        </w:rPr>
        <w:t> </w:t>
      </w:r>
      <w:r>
        <w:rPr>
          <w:color w:val="231F20"/>
          <w:w w:val="105"/>
          <w:sz w:val="16"/>
        </w:rPr>
        <w:t>requirements</w:t>
      </w:r>
      <w:r>
        <w:rPr>
          <w:color w:val="231F20"/>
          <w:spacing w:val="-22"/>
          <w:w w:val="105"/>
          <w:sz w:val="16"/>
        </w:rPr>
        <w:t> </w:t>
      </w:r>
      <w:r>
        <w:rPr>
          <w:color w:val="231F20"/>
          <w:w w:val="105"/>
          <w:sz w:val="16"/>
        </w:rPr>
        <w:t>fo</w:t>
      </w:r>
      <w:r>
        <w:rPr>
          <w:color w:val="231F20"/>
          <w:spacing w:val="-21"/>
          <w:w w:val="105"/>
          <w:sz w:val="16"/>
        </w:rPr>
        <w:t> </w:t>
      </w:r>
      <w:r>
        <w:rPr>
          <w:color w:val="231F20"/>
          <w:w w:val="105"/>
          <w:sz w:val="16"/>
        </w:rPr>
        <w:t>the Alabama</w:t>
      </w:r>
      <w:r>
        <w:rPr>
          <w:color w:val="231F20"/>
          <w:spacing w:val="-10"/>
          <w:w w:val="105"/>
          <w:sz w:val="16"/>
        </w:rPr>
        <w:t> </w:t>
      </w:r>
      <w:r>
        <w:rPr>
          <w:color w:val="231F20"/>
          <w:w w:val="105"/>
          <w:sz w:val="16"/>
        </w:rPr>
        <w:t>Class</w:t>
      </w:r>
      <w:r>
        <w:rPr>
          <w:color w:val="231F20"/>
          <w:spacing w:val="-10"/>
          <w:w w:val="105"/>
          <w:sz w:val="16"/>
        </w:rPr>
        <w:t> </w:t>
      </w:r>
      <w:r>
        <w:rPr>
          <w:color w:val="231F20"/>
          <w:w w:val="105"/>
          <w:sz w:val="16"/>
        </w:rPr>
        <w:t>B</w:t>
      </w:r>
      <w:r>
        <w:rPr>
          <w:color w:val="231F20"/>
          <w:spacing w:val="-10"/>
          <w:w w:val="105"/>
          <w:sz w:val="16"/>
        </w:rPr>
        <w:t> </w:t>
      </w:r>
      <w:r>
        <w:rPr>
          <w:color w:val="231F20"/>
          <w:w w:val="105"/>
          <w:sz w:val="16"/>
        </w:rPr>
        <w:t>professional</w:t>
      </w:r>
      <w:r>
        <w:rPr>
          <w:color w:val="231F20"/>
          <w:spacing w:val="-11"/>
          <w:w w:val="105"/>
          <w:sz w:val="16"/>
        </w:rPr>
        <w:t> </w:t>
      </w:r>
      <w:r>
        <w:rPr>
          <w:color w:val="231F20"/>
          <w:w w:val="105"/>
          <w:sz w:val="16"/>
        </w:rPr>
        <w:t>certiﬁcate.</w:t>
      </w:r>
    </w:p>
    <w:p>
      <w:pPr>
        <w:pStyle w:val="ListParagraph"/>
        <w:numPr>
          <w:ilvl w:val="0"/>
          <w:numId w:val="34"/>
        </w:numPr>
        <w:tabs>
          <w:tab w:pos="420" w:val="left" w:leader="none"/>
        </w:tabs>
        <w:spacing w:line="240" w:lineRule="auto" w:before="38" w:after="0"/>
        <w:ind w:left="420" w:right="0" w:hanging="213"/>
        <w:jc w:val="left"/>
        <w:rPr>
          <w:sz w:val="16"/>
        </w:rPr>
      </w:pPr>
      <w:r>
        <w:rPr>
          <w:color w:val="231F20"/>
          <w:sz w:val="16"/>
        </w:rPr>
        <w:t>ABI/FBI background</w:t>
      </w:r>
      <w:r>
        <w:rPr>
          <w:color w:val="231F20"/>
          <w:spacing w:val="-10"/>
          <w:sz w:val="16"/>
        </w:rPr>
        <w:t> </w:t>
      </w:r>
      <w:r>
        <w:rPr>
          <w:color w:val="231F20"/>
          <w:sz w:val="16"/>
        </w:rPr>
        <w:t>clearance.</w:t>
      </w:r>
    </w:p>
    <w:p>
      <w:pPr>
        <w:pStyle w:val="ListParagraph"/>
        <w:numPr>
          <w:ilvl w:val="0"/>
          <w:numId w:val="34"/>
        </w:numPr>
        <w:tabs>
          <w:tab w:pos="420" w:val="left" w:leader="none"/>
        </w:tabs>
        <w:spacing w:line="288" w:lineRule="auto" w:before="76" w:after="0"/>
        <w:ind w:left="420" w:right="307" w:hanging="213"/>
        <w:jc w:val="left"/>
        <w:rPr>
          <w:sz w:val="16"/>
        </w:rPr>
      </w:pPr>
      <w:r>
        <w:rPr>
          <w:color w:val="231F20"/>
          <w:w w:val="105"/>
          <w:sz w:val="16"/>
        </w:rPr>
        <w:t>Graduate coursework: candidates are limited to a total of ﬁve graduate</w:t>
      </w:r>
      <w:r>
        <w:rPr>
          <w:color w:val="231F20"/>
          <w:spacing w:val="-17"/>
          <w:w w:val="105"/>
          <w:sz w:val="16"/>
        </w:rPr>
        <w:t> </w:t>
      </w:r>
      <w:r>
        <w:rPr>
          <w:color w:val="231F20"/>
          <w:w w:val="105"/>
          <w:sz w:val="16"/>
        </w:rPr>
        <w:t>courses</w:t>
      </w:r>
      <w:r>
        <w:rPr>
          <w:color w:val="231F20"/>
          <w:spacing w:val="-18"/>
          <w:w w:val="105"/>
          <w:sz w:val="16"/>
        </w:rPr>
        <w:t> </w:t>
      </w:r>
      <w:r>
        <w:rPr>
          <w:color w:val="231F20"/>
          <w:w w:val="105"/>
          <w:sz w:val="16"/>
        </w:rPr>
        <w:t>prior</w:t>
      </w:r>
      <w:r>
        <w:rPr>
          <w:color w:val="231F20"/>
          <w:spacing w:val="-17"/>
          <w:w w:val="105"/>
          <w:sz w:val="16"/>
        </w:rPr>
        <w:t> </w:t>
      </w:r>
      <w:r>
        <w:rPr>
          <w:color w:val="231F20"/>
          <w:w w:val="105"/>
          <w:sz w:val="16"/>
        </w:rPr>
        <w:t>to</w:t>
      </w:r>
      <w:r>
        <w:rPr>
          <w:color w:val="231F20"/>
          <w:spacing w:val="-17"/>
          <w:w w:val="105"/>
          <w:sz w:val="16"/>
        </w:rPr>
        <w:t> </w:t>
      </w:r>
      <w:r>
        <w:rPr>
          <w:color w:val="231F20"/>
          <w:w w:val="105"/>
          <w:sz w:val="16"/>
        </w:rPr>
        <w:t>unconditional</w:t>
      </w:r>
      <w:r>
        <w:rPr>
          <w:color w:val="231F20"/>
          <w:spacing w:val="-17"/>
          <w:w w:val="105"/>
          <w:sz w:val="16"/>
        </w:rPr>
        <w:t> </w:t>
      </w:r>
      <w:r>
        <w:rPr>
          <w:color w:val="231F20"/>
          <w:w w:val="105"/>
          <w:sz w:val="16"/>
        </w:rPr>
        <w:t>admission</w:t>
      </w:r>
      <w:r>
        <w:rPr>
          <w:color w:val="231F20"/>
          <w:spacing w:val="-18"/>
          <w:w w:val="105"/>
          <w:sz w:val="16"/>
        </w:rPr>
        <w:t> </w:t>
      </w:r>
      <w:r>
        <w:rPr>
          <w:color w:val="231F20"/>
          <w:w w:val="105"/>
          <w:sz w:val="16"/>
        </w:rPr>
        <w:t>to</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program. Any</w:t>
      </w:r>
      <w:r>
        <w:rPr>
          <w:color w:val="231F20"/>
          <w:spacing w:val="-23"/>
          <w:w w:val="105"/>
          <w:sz w:val="16"/>
        </w:rPr>
        <w:t> </w:t>
      </w:r>
      <w:r>
        <w:rPr>
          <w:color w:val="231F20"/>
          <w:w w:val="105"/>
          <w:sz w:val="16"/>
        </w:rPr>
        <w:t>coursework</w:t>
      </w:r>
      <w:r>
        <w:rPr>
          <w:color w:val="231F20"/>
          <w:spacing w:val="-24"/>
          <w:w w:val="105"/>
          <w:sz w:val="16"/>
        </w:rPr>
        <w:t> </w:t>
      </w:r>
      <w:r>
        <w:rPr>
          <w:color w:val="231F20"/>
          <w:w w:val="105"/>
          <w:sz w:val="16"/>
        </w:rPr>
        <w:t>exceeding</w:t>
      </w:r>
      <w:r>
        <w:rPr>
          <w:color w:val="231F20"/>
          <w:spacing w:val="-24"/>
          <w:w w:val="105"/>
          <w:sz w:val="16"/>
        </w:rPr>
        <w:t> </w:t>
      </w:r>
      <w:r>
        <w:rPr>
          <w:color w:val="231F20"/>
          <w:w w:val="105"/>
          <w:sz w:val="16"/>
        </w:rPr>
        <w:t>the</w:t>
      </w:r>
      <w:r>
        <w:rPr>
          <w:color w:val="231F20"/>
          <w:spacing w:val="-23"/>
          <w:w w:val="105"/>
          <w:sz w:val="16"/>
        </w:rPr>
        <w:t> </w:t>
      </w:r>
      <w:r>
        <w:rPr>
          <w:color w:val="231F20"/>
          <w:w w:val="105"/>
          <w:sz w:val="16"/>
        </w:rPr>
        <w:t>ﬁve-course</w:t>
      </w:r>
      <w:r>
        <w:rPr>
          <w:color w:val="231F20"/>
          <w:spacing w:val="-24"/>
          <w:w w:val="105"/>
          <w:sz w:val="16"/>
        </w:rPr>
        <w:t> </w:t>
      </w:r>
      <w:r>
        <w:rPr>
          <w:color w:val="231F20"/>
          <w:w w:val="105"/>
          <w:sz w:val="16"/>
        </w:rPr>
        <w:t>rule</w:t>
      </w:r>
      <w:r>
        <w:rPr>
          <w:color w:val="231F20"/>
          <w:spacing w:val="-24"/>
          <w:w w:val="105"/>
          <w:sz w:val="16"/>
        </w:rPr>
        <w:t> </w:t>
      </w:r>
      <w:r>
        <w:rPr>
          <w:color w:val="231F20"/>
          <w:w w:val="105"/>
          <w:sz w:val="16"/>
        </w:rPr>
        <w:t>may</w:t>
      </w:r>
      <w:r>
        <w:rPr>
          <w:color w:val="231F20"/>
          <w:spacing w:val="-20"/>
          <w:w w:val="105"/>
          <w:sz w:val="16"/>
        </w:rPr>
        <w:t> </w:t>
      </w:r>
      <w:r>
        <w:rPr>
          <w:i/>
          <w:color w:val="231F20"/>
          <w:w w:val="105"/>
          <w:sz w:val="16"/>
        </w:rPr>
        <w:t>not</w:t>
      </w:r>
      <w:r>
        <w:rPr>
          <w:i/>
          <w:color w:val="231F20"/>
          <w:spacing w:val="-23"/>
          <w:w w:val="105"/>
          <w:sz w:val="16"/>
        </w:rPr>
        <w:t> </w:t>
      </w:r>
      <w:r>
        <w:rPr>
          <w:color w:val="231F20"/>
          <w:w w:val="105"/>
          <w:sz w:val="16"/>
        </w:rPr>
        <w:t>be</w:t>
      </w:r>
      <w:r>
        <w:rPr>
          <w:color w:val="231F20"/>
          <w:spacing w:val="-23"/>
          <w:w w:val="105"/>
          <w:sz w:val="16"/>
        </w:rPr>
        <w:t> </w:t>
      </w:r>
      <w:r>
        <w:rPr>
          <w:color w:val="231F20"/>
          <w:w w:val="105"/>
          <w:sz w:val="16"/>
        </w:rPr>
        <w:t>used</w:t>
      </w:r>
      <w:r>
        <w:rPr>
          <w:color w:val="231F20"/>
          <w:spacing w:val="-23"/>
          <w:w w:val="105"/>
          <w:sz w:val="16"/>
        </w:rPr>
        <w:t> </w:t>
      </w:r>
      <w:r>
        <w:rPr>
          <w:color w:val="231F20"/>
          <w:w w:val="105"/>
          <w:sz w:val="16"/>
        </w:rPr>
        <w:t>for certiﬁcation</w:t>
      </w:r>
      <w:r>
        <w:rPr>
          <w:color w:val="231F20"/>
          <w:spacing w:val="-8"/>
          <w:w w:val="105"/>
          <w:sz w:val="16"/>
        </w:rPr>
        <w:t> </w:t>
      </w:r>
      <w:r>
        <w:rPr>
          <w:color w:val="231F20"/>
          <w:w w:val="105"/>
          <w:sz w:val="16"/>
        </w:rPr>
        <w:t>purposes.</w:t>
      </w:r>
    </w:p>
    <w:p>
      <w:pPr>
        <w:pStyle w:val="ListParagraph"/>
        <w:numPr>
          <w:ilvl w:val="0"/>
          <w:numId w:val="34"/>
        </w:numPr>
        <w:tabs>
          <w:tab w:pos="420" w:val="left" w:leader="none"/>
        </w:tabs>
        <w:spacing w:line="288" w:lineRule="auto" w:before="36" w:after="0"/>
        <w:ind w:left="420" w:right="365" w:hanging="213"/>
        <w:jc w:val="left"/>
        <w:rPr>
          <w:sz w:val="16"/>
        </w:rPr>
      </w:pPr>
      <w:r>
        <w:rPr>
          <w:color w:val="231F20"/>
          <w:w w:val="105"/>
          <w:sz w:val="16"/>
        </w:rPr>
        <w:t>Unconditional admission: candidates should consult with their education</w:t>
      </w:r>
      <w:r>
        <w:rPr>
          <w:color w:val="231F20"/>
          <w:spacing w:val="-31"/>
          <w:w w:val="105"/>
          <w:sz w:val="16"/>
        </w:rPr>
        <w:t> </w:t>
      </w:r>
      <w:r>
        <w:rPr>
          <w:color w:val="231F20"/>
          <w:w w:val="105"/>
          <w:sz w:val="16"/>
        </w:rPr>
        <w:t>advisor</w:t>
      </w:r>
      <w:r>
        <w:rPr>
          <w:color w:val="231F20"/>
          <w:spacing w:val="-31"/>
          <w:w w:val="105"/>
          <w:sz w:val="16"/>
        </w:rPr>
        <w:t> </w:t>
      </w:r>
      <w:r>
        <w:rPr>
          <w:color w:val="231F20"/>
          <w:w w:val="105"/>
          <w:sz w:val="16"/>
        </w:rPr>
        <w:t>regarding</w:t>
      </w:r>
      <w:r>
        <w:rPr>
          <w:color w:val="231F20"/>
          <w:spacing w:val="-31"/>
          <w:w w:val="105"/>
          <w:sz w:val="16"/>
        </w:rPr>
        <w:t> </w:t>
      </w:r>
      <w:r>
        <w:rPr>
          <w:color w:val="231F20"/>
          <w:w w:val="105"/>
          <w:sz w:val="16"/>
        </w:rPr>
        <w:t>unconditional</w:t>
      </w:r>
      <w:r>
        <w:rPr>
          <w:color w:val="231F20"/>
          <w:spacing w:val="-31"/>
          <w:w w:val="105"/>
          <w:sz w:val="16"/>
        </w:rPr>
        <w:t> </w:t>
      </w:r>
      <w:r>
        <w:rPr>
          <w:color w:val="231F20"/>
          <w:w w:val="105"/>
          <w:sz w:val="16"/>
        </w:rPr>
        <w:t>admission</w:t>
      </w:r>
      <w:r>
        <w:rPr>
          <w:color w:val="231F20"/>
          <w:spacing w:val="-31"/>
          <w:w w:val="105"/>
          <w:sz w:val="16"/>
        </w:rPr>
        <w:t> </w:t>
      </w:r>
      <w:r>
        <w:rPr>
          <w:color w:val="231F20"/>
          <w:w w:val="105"/>
          <w:sz w:val="16"/>
        </w:rPr>
        <w:t>requirements speciﬁc to their</w:t>
      </w:r>
      <w:r>
        <w:rPr>
          <w:color w:val="231F20"/>
          <w:spacing w:val="-25"/>
          <w:w w:val="105"/>
          <w:sz w:val="16"/>
        </w:rPr>
        <w:t> </w:t>
      </w:r>
      <w:r>
        <w:rPr>
          <w:color w:val="231F20"/>
          <w:w w:val="105"/>
          <w:sz w:val="16"/>
        </w:rPr>
        <w:t>programs.</w:t>
      </w:r>
    </w:p>
    <w:p>
      <w:pPr>
        <w:pStyle w:val="Heading4"/>
        <w:spacing w:before="126"/>
      </w:pPr>
      <w:r>
        <w:rPr>
          <w:color w:val="231F20"/>
        </w:rPr>
        <w:t>Elementary Education (K-6)</w:t>
      </w:r>
    </w:p>
    <w:p>
      <w:pPr>
        <w:pStyle w:val="ListParagraph"/>
        <w:numPr>
          <w:ilvl w:val="0"/>
          <w:numId w:val="35"/>
        </w:numPr>
        <w:tabs>
          <w:tab w:pos="420" w:val="left" w:leader="none"/>
        </w:tabs>
        <w:spacing w:line="288" w:lineRule="auto" w:before="57" w:after="0"/>
        <w:ind w:left="420" w:right="610" w:hanging="213"/>
        <w:jc w:val="left"/>
        <w:rPr>
          <w:sz w:val="16"/>
        </w:rPr>
      </w:pPr>
      <w:r>
        <w:rPr>
          <w:color w:val="231F20"/>
          <w:spacing w:val="-3"/>
          <w:w w:val="105"/>
          <w:sz w:val="16"/>
        </w:rPr>
        <w:t>Test</w:t>
      </w:r>
      <w:r>
        <w:rPr>
          <w:color w:val="231F20"/>
          <w:spacing w:val="-20"/>
          <w:w w:val="105"/>
          <w:sz w:val="16"/>
        </w:rPr>
        <w:t> </w:t>
      </w:r>
      <w:r>
        <w:rPr>
          <w:color w:val="231F20"/>
          <w:w w:val="105"/>
          <w:sz w:val="16"/>
        </w:rPr>
        <w:t>scores:</w:t>
      </w:r>
      <w:r>
        <w:rPr>
          <w:color w:val="231F20"/>
          <w:spacing w:val="-20"/>
          <w:w w:val="105"/>
          <w:sz w:val="16"/>
        </w:rPr>
        <w:t> </w:t>
      </w:r>
      <w:r>
        <w:rPr>
          <w:color w:val="231F20"/>
          <w:w w:val="105"/>
          <w:sz w:val="16"/>
        </w:rPr>
        <w:t>a</w:t>
      </w:r>
      <w:r>
        <w:rPr>
          <w:color w:val="231F20"/>
          <w:spacing w:val="-20"/>
          <w:w w:val="105"/>
          <w:sz w:val="16"/>
        </w:rPr>
        <w:t> </w:t>
      </w:r>
      <w:r>
        <w:rPr>
          <w:color w:val="231F20"/>
          <w:w w:val="105"/>
          <w:sz w:val="16"/>
        </w:rPr>
        <w:t>score</w:t>
      </w:r>
      <w:r>
        <w:rPr>
          <w:color w:val="231F20"/>
          <w:spacing w:val="-20"/>
          <w:w w:val="105"/>
          <w:sz w:val="16"/>
        </w:rPr>
        <w:t> </w:t>
      </w:r>
      <w:r>
        <w:rPr>
          <w:color w:val="231F20"/>
          <w:w w:val="105"/>
          <w:sz w:val="16"/>
        </w:rPr>
        <w:t>of</w:t>
      </w:r>
      <w:r>
        <w:rPr>
          <w:color w:val="231F20"/>
          <w:spacing w:val="-20"/>
          <w:w w:val="105"/>
          <w:sz w:val="16"/>
        </w:rPr>
        <w:t> </w:t>
      </w:r>
      <w:r>
        <w:rPr>
          <w:color w:val="231F20"/>
          <w:w w:val="105"/>
          <w:sz w:val="16"/>
        </w:rPr>
        <w:t>388</w:t>
      </w:r>
      <w:r>
        <w:rPr>
          <w:color w:val="231F20"/>
          <w:spacing w:val="-20"/>
          <w:w w:val="105"/>
          <w:sz w:val="16"/>
        </w:rPr>
        <w:t> </w:t>
      </w:r>
      <w:r>
        <w:rPr>
          <w:color w:val="231F20"/>
          <w:w w:val="105"/>
          <w:sz w:val="16"/>
        </w:rPr>
        <w:t>on</w:t>
      </w:r>
      <w:r>
        <w:rPr>
          <w:color w:val="231F20"/>
          <w:spacing w:val="-20"/>
          <w:w w:val="105"/>
          <w:sz w:val="16"/>
        </w:rPr>
        <w:t> </w:t>
      </w:r>
      <w:r>
        <w:rPr>
          <w:color w:val="231F20"/>
          <w:w w:val="105"/>
          <w:sz w:val="16"/>
        </w:rPr>
        <w:t>the</w:t>
      </w:r>
      <w:r>
        <w:rPr>
          <w:color w:val="231F20"/>
          <w:spacing w:val="-20"/>
          <w:w w:val="105"/>
          <w:sz w:val="16"/>
        </w:rPr>
        <w:t> </w:t>
      </w:r>
      <w:r>
        <w:rPr>
          <w:color w:val="231F20"/>
          <w:w w:val="105"/>
          <w:sz w:val="16"/>
        </w:rPr>
        <w:t>Miller</w:t>
      </w:r>
      <w:r>
        <w:rPr>
          <w:color w:val="231F20"/>
          <w:spacing w:val="-20"/>
          <w:w w:val="105"/>
          <w:sz w:val="16"/>
        </w:rPr>
        <w:t> </w:t>
      </w:r>
      <w:r>
        <w:rPr>
          <w:color w:val="231F20"/>
          <w:w w:val="105"/>
          <w:sz w:val="16"/>
        </w:rPr>
        <w:t>Analogies</w:t>
      </w:r>
      <w:r>
        <w:rPr>
          <w:color w:val="231F20"/>
          <w:spacing w:val="-20"/>
          <w:w w:val="105"/>
          <w:sz w:val="16"/>
        </w:rPr>
        <w:t> </w:t>
      </w:r>
      <w:r>
        <w:rPr>
          <w:color w:val="231F20"/>
          <w:spacing w:val="-3"/>
          <w:w w:val="105"/>
          <w:sz w:val="16"/>
        </w:rPr>
        <w:t>Test,</w:t>
      </w:r>
      <w:r>
        <w:rPr>
          <w:color w:val="231F20"/>
          <w:spacing w:val="-20"/>
          <w:w w:val="105"/>
          <w:sz w:val="16"/>
        </w:rPr>
        <w:t> </w:t>
      </w:r>
      <w:r>
        <w:rPr>
          <w:color w:val="231F20"/>
          <w:w w:val="105"/>
          <w:sz w:val="16"/>
        </w:rPr>
        <w:t>a</w:t>
      </w:r>
      <w:r>
        <w:rPr>
          <w:color w:val="231F20"/>
          <w:spacing w:val="-20"/>
          <w:w w:val="105"/>
          <w:sz w:val="16"/>
        </w:rPr>
        <w:t> </w:t>
      </w:r>
      <w:r>
        <w:rPr>
          <w:color w:val="231F20"/>
          <w:w w:val="105"/>
          <w:sz w:val="16"/>
        </w:rPr>
        <w:t>score of</w:t>
      </w:r>
      <w:r>
        <w:rPr>
          <w:color w:val="231F20"/>
          <w:spacing w:val="-17"/>
          <w:w w:val="105"/>
          <w:sz w:val="16"/>
        </w:rPr>
        <w:t> </w:t>
      </w:r>
      <w:r>
        <w:rPr>
          <w:color w:val="231F20"/>
          <w:w w:val="105"/>
          <w:sz w:val="16"/>
        </w:rPr>
        <w:t>146</w:t>
      </w:r>
      <w:r>
        <w:rPr>
          <w:color w:val="231F20"/>
          <w:spacing w:val="-18"/>
          <w:w w:val="105"/>
          <w:sz w:val="16"/>
        </w:rPr>
        <w:t> </w:t>
      </w:r>
      <w:r>
        <w:rPr>
          <w:color w:val="231F20"/>
          <w:w w:val="105"/>
          <w:sz w:val="16"/>
        </w:rPr>
        <w:t>on</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Verbal</w:t>
      </w:r>
      <w:r>
        <w:rPr>
          <w:color w:val="231F20"/>
          <w:spacing w:val="-18"/>
          <w:w w:val="105"/>
          <w:sz w:val="16"/>
        </w:rPr>
        <w:t> </w:t>
      </w:r>
      <w:r>
        <w:rPr>
          <w:color w:val="231F20"/>
          <w:w w:val="105"/>
          <w:sz w:val="16"/>
        </w:rPr>
        <w:t>and</w:t>
      </w:r>
      <w:r>
        <w:rPr>
          <w:color w:val="231F20"/>
          <w:spacing w:val="-18"/>
          <w:w w:val="105"/>
          <w:sz w:val="16"/>
        </w:rPr>
        <w:t> </w:t>
      </w:r>
      <w:r>
        <w:rPr>
          <w:color w:val="231F20"/>
          <w:w w:val="105"/>
          <w:sz w:val="16"/>
        </w:rPr>
        <w:t>140</w:t>
      </w:r>
      <w:r>
        <w:rPr>
          <w:color w:val="231F20"/>
          <w:spacing w:val="-18"/>
          <w:w w:val="105"/>
          <w:sz w:val="16"/>
        </w:rPr>
        <w:t> </w:t>
      </w:r>
      <w:r>
        <w:rPr>
          <w:color w:val="231F20"/>
          <w:w w:val="105"/>
          <w:sz w:val="16"/>
        </w:rPr>
        <w:t>on</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Quantitative</w:t>
      </w:r>
      <w:r>
        <w:rPr>
          <w:color w:val="231F20"/>
          <w:spacing w:val="-18"/>
          <w:w w:val="105"/>
          <w:sz w:val="16"/>
        </w:rPr>
        <w:t> </w:t>
      </w:r>
      <w:r>
        <w:rPr>
          <w:color w:val="231F20"/>
          <w:w w:val="105"/>
          <w:sz w:val="16"/>
        </w:rPr>
        <w:t>portions</w:t>
      </w:r>
      <w:r>
        <w:rPr>
          <w:color w:val="231F20"/>
          <w:spacing w:val="-17"/>
          <w:w w:val="105"/>
          <w:sz w:val="16"/>
        </w:rPr>
        <w:t> </w:t>
      </w:r>
      <w:r>
        <w:rPr>
          <w:color w:val="231F20"/>
          <w:w w:val="105"/>
          <w:sz w:val="16"/>
        </w:rPr>
        <w:t>of</w:t>
      </w:r>
      <w:r>
        <w:rPr>
          <w:color w:val="231F20"/>
          <w:spacing w:val="-17"/>
          <w:w w:val="105"/>
          <w:sz w:val="16"/>
        </w:rPr>
        <w:t> </w:t>
      </w:r>
      <w:r>
        <w:rPr>
          <w:color w:val="231F20"/>
          <w:w w:val="105"/>
          <w:sz w:val="16"/>
        </w:rPr>
        <w:t>the</w:t>
      </w:r>
    </w:p>
    <w:p>
      <w:pPr>
        <w:spacing w:after="0" w:line="288" w:lineRule="auto"/>
        <w:jc w:val="left"/>
        <w:rPr>
          <w:sz w:val="16"/>
        </w:rPr>
        <w:sectPr>
          <w:headerReference w:type="even" r:id="rId88"/>
          <w:headerReference w:type="default" r:id="rId89"/>
          <w:pgSz w:w="12240" w:h="15840"/>
          <w:pgMar w:header="677" w:footer="0" w:top="1240" w:bottom="280" w:left="580" w:right="560"/>
          <w:pgNumType w:start="46"/>
          <w:cols w:num="2" w:equalWidth="0">
            <w:col w:w="5451" w:space="57"/>
            <w:col w:w="5592"/>
          </w:cols>
        </w:sectPr>
      </w:pPr>
    </w:p>
    <w:p>
      <w:pPr>
        <w:pStyle w:val="BodyText"/>
        <w:spacing w:before="7"/>
        <w:ind w:left="0"/>
        <w:rPr>
          <w:sz w:val="17"/>
        </w:rPr>
      </w:pPr>
    </w:p>
    <w:p>
      <w:pPr>
        <w:pStyle w:val="BodyText"/>
        <w:spacing w:line="288" w:lineRule="auto"/>
        <w:ind w:left="420" w:right="48"/>
      </w:pPr>
      <w:r>
        <w:rPr>
          <w:color w:val="231F20"/>
        </w:rPr>
        <w:t>Graduate Record Examination, or a passing score on the appropriate PRAXIS II subject area test.</w:t>
      </w:r>
    </w:p>
    <w:p>
      <w:pPr>
        <w:pStyle w:val="ListParagraph"/>
        <w:numPr>
          <w:ilvl w:val="0"/>
          <w:numId w:val="35"/>
        </w:numPr>
        <w:tabs>
          <w:tab w:pos="420" w:val="left" w:leader="none"/>
        </w:tabs>
        <w:spacing w:line="288" w:lineRule="auto" w:before="39" w:after="0"/>
        <w:ind w:left="420" w:right="293" w:hanging="213"/>
        <w:jc w:val="left"/>
        <w:rPr>
          <w:sz w:val="16"/>
        </w:rPr>
      </w:pPr>
      <w:r>
        <w:rPr>
          <w:color w:val="231F20"/>
          <w:w w:val="105"/>
          <w:sz w:val="16"/>
        </w:rPr>
        <w:t>Scholastic achievement: a bachelor’s or higher degree from a regionally</w:t>
      </w:r>
      <w:r>
        <w:rPr>
          <w:color w:val="231F20"/>
          <w:spacing w:val="-27"/>
          <w:w w:val="105"/>
          <w:sz w:val="16"/>
        </w:rPr>
        <w:t> </w:t>
      </w:r>
      <w:r>
        <w:rPr>
          <w:color w:val="231F20"/>
          <w:w w:val="105"/>
          <w:sz w:val="16"/>
        </w:rPr>
        <w:t>accredited</w:t>
      </w:r>
      <w:r>
        <w:rPr>
          <w:color w:val="231F20"/>
          <w:spacing w:val="-27"/>
          <w:w w:val="105"/>
          <w:sz w:val="16"/>
        </w:rPr>
        <w:t> </w:t>
      </w:r>
      <w:r>
        <w:rPr>
          <w:color w:val="231F20"/>
          <w:w w:val="105"/>
          <w:sz w:val="16"/>
        </w:rPr>
        <w:t>institution.</w:t>
      </w:r>
      <w:r>
        <w:rPr>
          <w:color w:val="231F20"/>
          <w:spacing w:val="-27"/>
          <w:w w:val="105"/>
          <w:sz w:val="16"/>
        </w:rPr>
        <w:t> </w:t>
      </w:r>
      <w:r>
        <w:rPr>
          <w:color w:val="231F20"/>
          <w:w w:val="105"/>
          <w:sz w:val="16"/>
        </w:rPr>
        <w:t>View</w:t>
      </w:r>
      <w:r>
        <w:rPr>
          <w:color w:val="231F20"/>
          <w:spacing w:val="-26"/>
          <w:w w:val="105"/>
          <w:sz w:val="16"/>
        </w:rPr>
        <w:t> </w:t>
      </w:r>
      <w:r>
        <w:rPr>
          <w:color w:val="231F20"/>
          <w:w w:val="105"/>
          <w:sz w:val="16"/>
        </w:rPr>
        <w:t>program-speciﬁc</w:t>
      </w:r>
      <w:r>
        <w:rPr>
          <w:color w:val="231F20"/>
          <w:spacing w:val="-26"/>
          <w:w w:val="105"/>
          <w:sz w:val="16"/>
        </w:rPr>
        <w:t> </w:t>
      </w:r>
      <w:r>
        <w:rPr>
          <w:color w:val="231F20"/>
          <w:w w:val="105"/>
          <w:sz w:val="16"/>
        </w:rPr>
        <w:t>minimum </w:t>
      </w:r>
      <w:r>
        <w:rPr>
          <w:color w:val="231F20"/>
          <w:spacing w:val="-4"/>
          <w:w w:val="105"/>
          <w:sz w:val="16"/>
        </w:rPr>
        <w:t>GPAs </w:t>
      </w:r>
      <w:r>
        <w:rPr>
          <w:color w:val="231F20"/>
          <w:w w:val="105"/>
          <w:sz w:val="16"/>
        </w:rPr>
        <w:t>for admission online at </w:t>
      </w:r>
      <w:hyperlink r:id="rId86">
        <w:r>
          <w:rPr>
            <w:color w:val="231F20"/>
            <w:w w:val="105"/>
            <w:sz w:val="16"/>
          </w:rPr>
          <w:t>http://www.una.edu/education/</w:t>
        </w:r>
      </w:hyperlink>
      <w:r>
        <w:rPr>
          <w:color w:val="231F20"/>
          <w:w w:val="105"/>
          <w:sz w:val="16"/>
        </w:rPr>
        <w:t> graduate-programs.</w:t>
      </w:r>
    </w:p>
    <w:p>
      <w:pPr>
        <w:pStyle w:val="ListParagraph"/>
        <w:numPr>
          <w:ilvl w:val="0"/>
          <w:numId w:val="35"/>
        </w:numPr>
        <w:tabs>
          <w:tab w:pos="420" w:val="left" w:leader="none"/>
        </w:tabs>
        <w:spacing w:line="288" w:lineRule="auto" w:before="36" w:after="0"/>
        <w:ind w:left="420" w:right="38" w:hanging="213"/>
        <w:jc w:val="left"/>
        <w:rPr>
          <w:sz w:val="16"/>
        </w:rPr>
      </w:pPr>
      <w:r>
        <w:rPr>
          <w:color w:val="231F20"/>
          <w:w w:val="105"/>
          <w:sz w:val="16"/>
        </w:rPr>
        <w:t>For</w:t>
      </w:r>
      <w:r>
        <w:rPr>
          <w:color w:val="231F20"/>
          <w:spacing w:val="-25"/>
          <w:w w:val="105"/>
          <w:sz w:val="16"/>
        </w:rPr>
        <w:t> </w:t>
      </w:r>
      <w:r>
        <w:rPr>
          <w:color w:val="231F20"/>
          <w:w w:val="105"/>
          <w:sz w:val="16"/>
        </w:rPr>
        <w:t>candidates</w:t>
      </w:r>
      <w:r>
        <w:rPr>
          <w:color w:val="231F20"/>
          <w:spacing w:val="-25"/>
          <w:w w:val="105"/>
          <w:sz w:val="16"/>
        </w:rPr>
        <w:t> </w:t>
      </w:r>
      <w:r>
        <w:rPr>
          <w:color w:val="231F20"/>
          <w:w w:val="105"/>
          <w:sz w:val="16"/>
        </w:rPr>
        <w:t>with</w:t>
      </w:r>
      <w:r>
        <w:rPr>
          <w:color w:val="231F20"/>
          <w:spacing w:val="-25"/>
          <w:w w:val="105"/>
          <w:sz w:val="16"/>
        </w:rPr>
        <w:t> </w:t>
      </w:r>
      <w:r>
        <w:rPr>
          <w:color w:val="231F20"/>
          <w:w w:val="105"/>
          <w:sz w:val="16"/>
        </w:rPr>
        <w:t>less</w:t>
      </w:r>
      <w:r>
        <w:rPr>
          <w:color w:val="231F20"/>
          <w:spacing w:val="-25"/>
          <w:w w:val="105"/>
          <w:sz w:val="16"/>
        </w:rPr>
        <w:t> </w:t>
      </w:r>
      <w:r>
        <w:rPr>
          <w:color w:val="231F20"/>
          <w:w w:val="105"/>
          <w:sz w:val="16"/>
        </w:rPr>
        <w:t>than</w:t>
      </w:r>
      <w:r>
        <w:rPr>
          <w:color w:val="231F20"/>
          <w:spacing w:val="-25"/>
          <w:w w:val="105"/>
          <w:sz w:val="16"/>
        </w:rPr>
        <w:t> </w:t>
      </w:r>
      <w:r>
        <w:rPr>
          <w:color w:val="231F20"/>
          <w:w w:val="105"/>
          <w:sz w:val="16"/>
        </w:rPr>
        <w:t>the</w:t>
      </w:r>
      <w:r>
        <w:rPr>
          <w:color w:val="231F20"/>
          <w:spacing w:val="-25"/>
          <w:w w:val="105"/>
          <w:sz w:val="16"/>
        </w:rPr>
        <w:t> </w:t>
      </w:r>
      <w:r>
        <w:rPr>
          <w:color w:val="231F20"/>
          <w:w w:val="105"/>
          <w:sz w:val="16"/>
        </w:rPr>
        <w:t>recommended</w:t>
      </w:r>
      <w:r>
        <w:rPr>
          <w:color w:val="231F20"/>
          <w:spacing w:val="-25"/>
          <w:w w:val="105"/>
          <w:sz w:val="16"/>
        </w:rPr>
        <w:t> </w:t>
      </w:r>
      <w:r>
        <w:rPr>
          <w:color w:val="231F20"/>
          <w:w w:val="105"/>
          <w:sz w:val="16"/>
        </w:rPr>
        <w:t>grade</w:t>
      </w:r>
      <w:r>
        <w:rPr>
          <w:color w:val="231F20"/>
          <w:spacing w:val="-25"/>
          <w:w w:val="105"/>
          <w:sz w:val="16"/>
        </w:rPr>
        <w:t> </w:t>
      </w:r>
      <w:r>
        <w:rPr>
          <w:color w:val="231F20"/>
          <w:w w:val="105"/>
          <w:sz w:val="16"/>
        </w:rPr>
        <w:t>point</w:t>
      </w:r>
      <w:r>
        <w:rPr>
          <w:color w:val="231F20"/>
          <w:spacing w:val="-25"/>
          <w:w w:val="105"/>
          <w:sz w:val="16"/>
        </w:rPr>
        <w:t> </w:t>
      </w:r>
      <w:r>
        <w:rPr>
          <w:color w:val="231F20"/>
          <w:w w:val="105"/>
          <w:sz w:val="16"/>
        </w:rPr>
        <w:t>average or test score, consideration will be given based on </w:t>
      </w:r>
      <w:r>
        <w:rPr>
          <w:color w:val="231F20"/>
          <w:spacing w:val="-5"/>
          <w:w w:val="105"/>
          <w:sz w:val="16"/>
        </w:rPr>
        <w:t>GPA </w:t>
      </w:r>
      <w:r>
        <w:rPr>
          <w:color w:val="231F20"/>
          <w:w w:val="105"/>
          <w:sz w:val="16"/>
        </w:rPr>
        <w:t>and test scores.</w:t>
      </w:r>
    </w:p>
    <w:p>
      <w:pPr>
        <w:pStyle w:val="ListParagraph"/>
        <w:numPr>
          <w:ilvl w:val="0"/>
          <w:numId w:val="35"/>
        </w:numPr>
        <w:tabs>
          <w:tab w:pos="420" w:val="left" w:leader="none"/>
        </w:tabs>
        <w:spacing w:line="288" w:lineRule="auto" w:before="38" w:after="0"/>
        <w:ind w:left="420" w:right="118" w:hanging="213"/>
        <w:jc w:val="left"/>
        <w:rPr>
          <w:sz w:val="16"/>
        </w:rPr>
      </w:pPr>
      <w:r>
        <w:rPr>
          <w:color w:val="231F20"/>
          <w:sz w:val="16"/>
        </w:rPr>
        <w:t>Preparation: hold baccalaureate-level professional certiﬁcation in elementary education and satisfy the requirements for the Alabama Class B professional</w:t>
      </w:r>
      <w:r>
        <w:rPr>
          <w:color w:val="231F20"/>
          <w:spacing w:val="-15"/>
          <w:sz w:val="16"/>
        </w:rPr>
        <w:t> </w:t>
      </w:r>
      <w:r>
        <w:rPr>
          <w:color w:val="231F20"/>
          <w:sz w:val="16"/>
        </w:rPr>
        <w:t>certiﬁcate.</w:t>
      </w:r>
    </w:p>
    <w:p>
      <w:pPr>
        <w:pStyle w:val="ListParagraph"/>
        <w:numPr>
          <w:ilvl w:val="0"/>
          <w:numId w:val="35"/>
        </w:numPr>
        <w:tabs>
          <w:tab w:pos="420" w:val="left" w:leader="none"/>
        </w:tabs>
        <w:spacing w:line="240" w:lineRule="auto" w:before="38" w:after="0"/>
        <w:ind w:left="420" w:right="0" w:hanging="213"/>
        <w:jc w:val="left"/>
        <w:rPr>
          <w:sz w:val="16"/>
        </w:rPr>
      </w:pPr>
      <w:r>
        <w:rPr>
          <w:color w:val="231F20"/>
          <w:sz w:val="16"/>
        </w:rPr>
        <w:t>ASBI/FBI background</w:t>
      </w:r>
      <w:r>
        <w:rPr>
          <w:color w:val="231F20"/>
          <w:spacing w:val="-11"/>
          <w:sz w:val="16"/>
        </w:rPr>
        <w:t> </w:t>
      </w:r>
      <w:r>
        <w:rPr>
          <w:color w:val="231F20"/>
          <w:sz w:val="16"/>
        </w:rPr>
        <w:t>clearance.</w:t>
      </w:r>
    </w:p>
    <w:p>
      <w:pPr>
        <w:pStyle w:val="ListParagraph"/>
        <w:numPr>
          <w:ilvl w:val="0"/>
          <w:numId w:val="35"/>
        </w:numPr>
        <w:tabs>
          <w:tab w:pos="420" w:val="left" w:leader="none"/>
        </w:tabs>
        <w:spacing w:line="288" w:lineRule="auto" w:before="76" w:after="0"/>
        <w:ind w:left="420" w:right="166" w:hanging="213"/>
        <w:jc w:val="left"/>
        <w:rPr>
          <w:sz w:val="16"/>
        </w:rPr>
      </w:pPr>
      <w:r>
        <w:rPr>
          <w:color w:val="231F20"/>
          <w:w w:val="105"/>
          <w:sz w:val="16"/>
        </w:rPr>
        <w:t>Graduate coursework: candidates are limited to a total of ﬁve graduate</w:t>
      </w:r>
      <w:r>
        <w:rPr>
          <w:color w:val="231F20"/>
          <w:spacing w:val="-19"/>
          <w:w w:val="105"/>
          <w:sz w:val="16"/>
        </w:rPr>
        <w:t> </w:t>
      </w:r>
      <w:r>
        <w:rPr>
          <w:color w:val="231F20"/>
          <w:w w:val="105"/>
          <w:sz w:val="16"/>
        </w:rPr>
        <w:t>courses</w:t>
      </w:r>
      <w:r>
        <w:rPr>
          <w:color w:val="231F20"/>
          <w:spacing w:val="-20"/>
          <w:w w:val="105"/>
          <w:sz w:val="16"/>
        </w:rPr>
        <w:t> </w:t>
      </w:r>
      <w:r>
        <w:rPr>
          <w:color w:val="231F20"/>
          <w:w w:val="105"/>
          <w:sz w:val="16"/>
        </w:rPr>
        <w:t>prior</w:t>
      </w:r>
      <w:r>
        <w:rPr>
          <w:color w:val="231F20"/>
          <w:spacing w:val="-19"/>
          <w:w w:val="105"/>
          <w:sz w:val="16"/>
        </w:rPr>
        <w:t> </w:t>
      </w:r>
      <w:r>
        <w:rPr>
          <w:color w:val="231F20"/>
          <w:w w:val="105"/>
          <w:sz w:val="16"/>
        </w:rPr>
        <w:t>to</w:t>
      </w:r>
      <w:r>
        <w:rPr>
          <w:color w:val="231F20"/>
          <w:spacing w:val="-19"/>
          <w:w w:val="105"/>
          <w:sz w:val="16"/>
        </w:rPr>
        <w:t> </w:t>
      </w:r>
      <w:r>
        <w:rPr>
          <w:color w:val="231F20"/>
          <w:w w:val="105"/>
          <w:sz w:val="16"/>
        </w:rPr>
        <w:t>unconditional</w:t>
      </w:r>
      <w:r>
        <w:rPr>
          <w:color w:val="231F20"/>
          <w:spacing w:val="-19"/>
          <w:w w:val="105"/>
          <w:sz w:val="16"/>
        </w:rPr>
        <w:t> </w:t>
      </w:r>
      <w:r>
        <w:rPr>
          <w:color w:val="231F20"/>
          <w:w w:val="105"/>
          <w:sz w:val="16"/>
        </w:rPr>
        <w:t>admission</w:t>
      </w:r>
      <w:r>
        <w:rPr>
          <w:color w:val="231F20"/>
          <w:spacing w:val="-20"/>
          <w:w w:val="105"/>
          <w:sz w:val="16"/>
        </w:rPr>
        <w:t> </w:t>
      </w:r>
      <w:r>
        <w:rPr>
          <w:color w:val="231F20"/>
          <w:w w:val="105"/>
          <w:sz w:val="16"/>
        </w:rPr>
        <w:t>to</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program. Any</w:t>
      </w:r>
      <w:r>
        <w:rPr>
          <w:color w:val="231F20"/>
          <w:spacing w:val="-25"/>
          <w:w w:val="105"/>
          <w:sz w:val="16"/>
        </w:rPr>
        <w:t> </w:t>
      </w:r>
      <w:r>
        <w:rPr>
          <w:color w:val="231F20"/>
          <w:w w:val="105"/>
          <w:sz w:val="16"/>
        </w:rPr>
        <w:t>coursework</w:t>
      </w:r>
      <w:r>
        <w:rPr>
          <w:color w:val="231F20"/>
          <w:spacing w:val="-25"/>
          <w:w w:val="105"/>
          <w:sz w:val="16"/>
        </w:rPr>
        <w:t> </w:t>
      </w:r>
      <w:r>
        <w:rPr>
          <w:color w:val="231F20"/>
          <w:w w:val="105"/>
          <w:sz w:val="16"/>
        </w:rPr>
        <w:t>exceeding</w:t>
      </w:r>
      <w:r>
        <w:rPr>
          <w:color w:val="231F20"/>
          <w:spacing w:val="-25"/>
          <w:w w:val="105"/>
          <w:sz w:val="16"/>
        </w:rPr>
        <w:t> </w:t>
      </w:r>
      <w:r>
        <w:rPr>
          <w:color w:val="231F20"/>
          <w:w w:val="105"/>
          <w:sz w:val="16"/>
        </w:rPr>
        <w:t>the</w:t>
      </w:r>
      <w:r>
        <w:rPr>
          <w:color w:val="231F20"/>
          <w:spacing w:val="-25"/>
          <w:w w:val="105"/>
          <w:sz w:val="16"/>
        </w:rPr>
        <w:t> </w:t>
      </w:r>
      <w:r>
        <w:rPr>
          <w:color w:val="231F20"/>
          <w:w w:val="105"/>
          <w:sz w:val="16"/>
        </w:rPr>
        <w:t>ﬁve-course</w:t>
      </w:r>
      <w:r>
        <w:rPr>
          <w:color w:val="231F20"/>
          <w:spacing w:val="-25"/>
          <w:w w:val="105"/>
          <w:sz w:val="16"/>
        </w:rPr>
        <w:t> </w:t>
      </w:r>
      <w:r>
        <w:rPr>
          <w:color w:val="231F20"/>
          <w:w w:val="105"/>
          <w:sz w:val="16"/>
        </w:rPr>
        <w:t>rule</w:t>
      </w:r>
      <w:r>
        <w:rPr>
          <w:color w:val="231F20"/>
          <w:spacing w:val="-25"/>
          <w:w w:val="105"/>
          <w:sz w:val="16"/>
        </w:rPr>
        <w:t> </w:t>
      </w:r>
      <w:r>
        <w:rPr>
          <w:color w:val="231F20"/>
          <w:w w:val="105"/>
          <w:sz w:val="16"/>
        </w:rPr>
        <w:t>may</w:t>
      </w:r>
      <w:r>
        <w:rPr>
          <w:color w:val="231F20"/>
          <w:spacing w:val="-25"/>
          <w:w w:val="105"/>
          <w:sz w:val="16"/>
        </w:rPr>
        <w:t> </w:t>
      </w:r>
      <w:r>
        <w:rPr>
          <w:color w:val="231F20"/>
          <w:w w:val="105"/>
          <w:sz w:val="16"/>
        </w:rPr>
        <w:t>not</w:t>
      </w:r>
      <w:r>
        <w:rPr>
          <w:color w:val="231F20"/>
          <w:spacing w:val="-25"/>
          <w:w w:val="105"/>
          <w:sz w:val="16"/>
        </w:rPr>
        <w:t> </w:t>
      </w:r>
      <w:r>
        <w:rPr>
          <w:color w:val="231F20"/>
          <w:w w:val="105"/>
          <w:sz w:val="16"/>
        </w:rPr>
        <w:t>be</w:t>
      </w:r>
      <w:r>
        <w:rPr>
          <w:color w:val="231F20"/>
          <w:spacing w:val="-25"/>
          <w:w w:val="105"/>
          <w:sz w:val="16"/>
        </w:rPr>
        <w:t> </w:t>
      </w:r>
      <w:r>
        <w:rPr>
          <w:color w:val="231F20"/>
          <w:w w:val="105"/>
          <w:sz w:val="16"/>
        </w:rPr>
        <w:t>used</w:t>
      </w:r>
      <w:r>
        <w:rPr>
          <w:color w:val="231F20"/>
          <w:spacing w:val="-25"/>
          <w:w w:val="105"/>
          <w:sz w:val="16"/>
        </w:rPr>
        <w:t> </w:t>
      </w:r>
      <w:r>
        <w:rPr>
          <w:color w:val="231F20"/>
          <w:w w:val="105"/>
          <w:sz w:val="16"/>
        </w:rPr>
        <w:t>for certiﬁcation</w:t>
      </w:r>
      <w:r>
        <w:rPr>
          <w:color w:val="231F20"/>
          <w:spacing w:val="-8"/>
          <w:w w:val="105"/>
          <w:sz w:val="16"/>
        </w:rPr>
        <w:t> </w:t>
      </w:r>
      <w:r>
        <w:rPr>
          <w:color w:val="231F20"/>
          <w:w w:val="105"/>
          <w:sz w:val="16"/>
        </w:rPr>
        <w:t>purposes.</w:t>
      </w:r>
    </w:p>
    <w:p>
      <w:pPr>
        <w:pStyle w:val="ListParagraph"/>
        <w:numPr>
          <w:ilvl w:val="0"/>
          <w:numId w:val="35"/>
        </w:numPr>
        <w:tabs>
          <w:tab w:pos="420" w:val="left" w:leader="none"/>
        </w:tabs>
        <w:spacing w:line="288" w:lineRule="auto" w:before="37" w:after="0"/>
        <w:ind w:left="420" w:right="88" w:hanging="213"/>
        <w:jc w:val="left"/>
        <w:rPr>
          <w:sz w:val="16"/>
        </w:rPr>
      </w:pPr>
      <w:r>
        <w:rPr>
          <w:color w:val="231F20"/>
          <w:w w:val="105"/>
          <w:sz w:val="16"/>
        </w:rPr>
        <w:t>If</w:t>
      </w:r>
      <w:r>
        <w:rPr>
          <w:color w:val="231F20"/>
          <w:spacing w:val="-19"/>
          <w:w w:val="105"/>
          <w:sz w:val="16"/>
        </w:rPr>
        <w:t> </w:t>
      </w:r>
      <w:r>
        <w:rPr>
          <w:color w:val="231F20"/>
          <w:w w:val="105"/>
          <w:sz w:val="16"/>
        </w:rPr>
        <w:t>a</w:t>
      </w:r>
      <w:r>
        <w:rPr>
          <w:color w:val="231F20"/>
          <w:spacing w:val="-19"/>
          <w:w w:val="105"/>
          <w:sz w:val="16"/>
        </w:rPr>
        <w:t> </w:t>
      </w:r>
      <w:r>
        <w:rPr>
          <w:color w:val="231F20"/>
          <w:w w:val="105"/>
          <w:sz w:val="16"/>
        </w:rPr>
        <w:t>survey</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special</w:t>
      </w:r>
      <w:r>
        <w:rPr>
          <w:color w:val="231F20"/>
          <w:spacing w:val="-19"/>
          <w:w w:val="105"/>
          <w:sz w:val="16"/>
        </w:rPr>
        <w:t> </w:t>
      </w:r>
      <w:r>
        <w:rPr>
          <w:color w:val="231F20"/>
          <w:w w:val="105"/>
          <w:sz w:val="16"/>
        </w:rPr>
        <w:t>education</w:t>
      </w:r>
      <w:r>
        <w:rPr>
          <w:color w:val="231F20"/>
          <w:spacing w:val="-19"/>
          <w:w w:val="105"/>
          <w:sz w:val="16"/>
        </w:rPr>
        <w:t> </w:t>
      </w:r>
      <w:r>
        <w:rPr>
          <w:color w:val="231F20"/>
          <w:w w:val="105"/>
          <w:sz w:val="16"/>
        </w:rPr>
        <w:t>course</w:t>
      </w:r>
      <w:r>
        <w:rPr>
          <w:color w:val="231F20"/>
          <w:spacing w:val="-19"/>
          <w:w w:val="105"/>
          <w:sz w:val="16"/>
        </w:rPr>
        <w:t> </w:t>
      </w:r>
      <w:r>
        <w:rPr>
          <w:color w:val="231F20"/>
          <w:w w:val="105"/>
          <w:sz w:val="16"/>
        </w:rPr>
        <w:t>was</w:t>
      </w:r>
      <w:r>
        <w:rPr>
          <w:color w:val="231F20"/>
          <w:spacing w:val="-19"/>
          <w:w w:val="105"/>
          <w:sz w:val="16"/>
        </w:rPr>
        <w:t> </w:t>
      </w:r>
      <w:r>
        <w:rPr>
          <w:color w:val="231F20"/>
          <w:w w:val="105"/>
          <w:sz w:val="16"/>
        </w:rPr>
        <w:t>completed</w:t>
      </w:r>
      <w:r>
        <w:rPr>
          <w:color w:val="231F20"/>
          <w:spacing w:val="-19"/>
          <w:w w:val="105"/>
          <w:sz w:val="16"/>
        </w:rPr>
        <w:t> </w:t>
      </w:r>
      <w:r>
        <w:rPr>
          <w:color w:val="231F20"/>
          <w:w w:val="105"/>
          <w:sz w:val="16"/>
        </w:rPr>
        <w:t>for</w:t>
      </w:r>
      <w:r>
        <w:rPr>
          <w:color w:val="231F20"/>
          <w:spacing w:val="-19"/>
          <w:w w:val="105"/>
          <w:sz w:val="16"/>
        </w:rPr>
        <w:t> </w:t>
      </w:r>
      <w:r>
        <w:rPr>
          <w:color w:val="231F20"/>
          <w:w w:val="105"/>
          <w:sz w:val="16"/>
        </w:rPr>
        <w:t>prior</w:t>
      </w:r>
      <w:r>
        <w:rPr>
          <w:color w:val="231F20"/>
          <w:spacing w:val="-19"/>
          <w:w w:val="105"/>
          <w:sz w:val="16"/>
        </w:rPr>
        <w:t> </w:t>
      </w:r>
      <w:r>
        <w:rPr>
          <w:color w:val="231F20"/>
          <w:w w:val="105"/>
          <w:sz w:val="16"/>
        </w:rPr>
        <w:t>level certiﬁcation,</w:t>
      </w:r>
      <w:r>
        <w:rPr>
          <w:color w:val="231F20"/>
          <w:spacing w:val="-14"/>
          <w:w w:val="105"/>
          <w:sz w:val="16"/>
        </w:rPr>
        <w:t> </w:t>
      </w:r>
      <w:r>
        <w:rPr>
          <w:color w:val="231F20"/>
          <w:w w:val="105"/>
          <w:sz w:val="16"/>
        </w:rPr>
        <w:t>another</w:t>
      </w:r>
      <w:r>
        <w:rPr>
          <w:color w:val="231F20"/>
          <w:spacing w:val="-15"/>
          <w:w w:val="105"/>
          <w:sz w:val="16"/>
        </w:rPr>
        <w:t> </w:t>
      </w:r>
      <w:r>
        <w:rPr>
          <w:color w:val="231F20"/>
          <w:w w:val="105"/>
          <w:sz w:val="16"/>
        </w:rPr>
        <w:t>approved</w:t>
      </w:r>
      <w:r>
        <w:rPr>
          <w:color w:val="231F20"/>
          <w:spacing w:val="-15"/>
          <w:w w:val="105"/>
          <w:sz w:val="16"/>
        </w:rPr>
        <w:t> </w:t>
      </w:r>
      <w:r>
        <w:rPr>
          <w:color w:val="231F20"/>
          <w:w w:val="105"/>
          <w:sz w:val="16"/>
        </w:rPr>
        <w:t>diversity</w:t>
      </w:r>
      <w:r>
        <w:rPr>
          <w:color w:val="231F20"/>
          <w:spacing w:val="-15"/>
          <w:w w:val="105"/>
          <w:sz w:val="16"/>
        </w:rPr>
        <w:t> </w:t>
      </w:r>
      <w:r>
        <w:rPr>
          <w:color w:val="231F20"/>
          <w:w w:val="105"/>
          <w:sz w:val="16"/>
        </w:rPr>
        <w:t>course</w:t>
      </w:r>
      <w:r>
        <w:rPr>
          <w:color w:val="231F20"/>
          <w:spacing w:val="-15"/>
          <w:w w:val="105"/>
          <w:sz w:val="16"/>
        </w:rPr>
        <w:t> </w:t>
      </w:r>
      <w:r>
        <w:rPr>
          <w:color w:val="231F20"/>
          <w:w w:val="105"/>
          <w:sz w:val="16"/>
        </w:rPr>
        <w:t>is</w:t>
      </w:r>
      <w:r>
        <w:rPr>
          <w:color w:val="231F20"/>
          <w:spacing w:val="-15"/>
          <w:w w:val="105"/>
          <w:sz w:val="16"/>
        </w:rPr>
        <w:t> </w:t>
      </w:r>
      <w:r>
        <w:rPr>
          <w:color w:val="231F20"/>
          <w:w w:val="105"/>
          <w:sz w:val="16"/>
        </w:rPr>
        <w:t>required.</w:t>
      </w:r>
    </w:p>
    <w:p>
      <w:pPr>
        <w:pStyle w:val="ListParagraph"/>
        <w:numPr>
          <w:ilvl w:val="0"/>
          <w:numId w:val="35"/>
        </w:numPr>
        <w:tabs>
          <w:tab w:pos="420" w:val="left" w:leader="none"/>
        </w:tabs>
        <w:spacing w:line="288" w:lineRule="auto" w:before="38" w:after="0"/>
        <w:ind w:left="420" w:right="153" w:hanging="213"/>
        <w:jc w:val="left"/>
        <w:rPr>
          <w:sz w:val="16"/>
        </w:rPr>
      </w:pPr>
      <w:r>
        <w:rPr>
          <w:color w:val="231F20"/>
          <w:w w:val="105"/>
          <w:sz w:val="16"/>
        </w:rPr>
        <w:t>Unconditional admission: candidates should consult with their education</w:t>
      </w:r>
      <w:r>
        <w:rPr>
          <w:color w:val="231F20"/>
          <w:spacing w:val="-31"/>
          <w:w w:val="105"/>
          <w:sz w:val="16"/>
        </w:rPr>
        <w:t> </w:t>
      </w:r>
      <w:r>
        <w:rPr>
          <w:color w:val="231F20"/>
          <w:w w:val="105"/>
          <w:sz w:val="16"/>
        </w:rPr>
        <w:t>advisor</w:t>
      </w:r>
      <w:r>
        <w:rPr>
          <w:color w:val="231F20"/>
          <w:spacing w:val="-31"/>
          <w:w w:val="105"/>
          <w:sz w:val="16"/>
        </w:rPr>
        <w:t> </w:t>
      </w:r>
      <w:r>
        <w:rPr>
          <w:color w:val="231F20"/>
          <w:w w:val="105"/>
          <w:sz w:val="16"/>
        </w:rPr>
        <w:t>regarding</w:t>
      </w:r>
      <w:r>
        <w:rPr>
          <w:color w:val="231F20"/>
          <w:spacing w:val="-31"/>
          <w:w w:val="105"/>
          <w:sz w:val="16"/>
        </w:rPr>
        <w:t> </w:t>
      </w:r>
      <w:r>
        <w:rPr>
          <w:color w:val="231F20"/>
          <w:w w:val="105"/>
          <w:sz w:val="16"/>
        </w:rPr>
        <w:t>unconditional</w:t>
      </w:r>
      <w:r>
        <w:rPr>
          <w:color w:val="231F20"/>
          <w:spacing w:val="-31"/>
          <w:w w:val="105"/>
          <w:sz w:val="16"/>
        </w:rPr>
        <w:t> </w:t>
      </w:r>
      <w:r>
        <w:rPr>
          <w:color w:val="231F20"/>
          <w:w w:val="105"/>
          <w:sz w:val="16"/>
        </w:rPr>
        <w:t>admission</w:t>
      </w:r>
      <w:r>
        <w:rPr>
          <w:color w:val="231F20"/>
          <w:spacing w:val="-31"/>
          <w:w w:val="105"/>
          <w:sz w:val="16"/>
        </w:rPr>
        <w:t> </w:t>
      </w:r>
      <w:r>
        <w:rPr>
          <w:color w:val="231F20"/>
          <w:w w:val="105"/>
          <w:sz w:val="16"/>
        </w:rPr>
        <w:t>requirements speciﬁc to their</w:t>
      </w:r>
      <w:r>
        <w:rPr>
          <w:color w:val="231F20"/>
          <w:spacing w:val="-24"/>
          <w:w w:val="105"/>
          <w:sz w:val="16"/>
        </w:rPr>
        <w:t> </w:t>
      </w:r>
      <w:r>
        <w:rPr>
          <w:color w:val="231F20"/>
          <w:w w:val="105"/>
          <w:sz w:val="16"/>
        </w:rPr>
        <w:t>program.</w:t>
      </w:r>
    </w:p>
    <w:p>
      <w:pPr>
        <w:pStyle w:val="Heading4"/>
        <w:spacing w:line="225" w:lineRule="auto" w:before="139"/>
        <w:ind w:right="317"/>
      </w:pPr>
      <w:r>
        <w:rPr>
          <w:color w:val="231F20"/>
        </w:rPr>
        <w:t>Special Education: Collaborative Teacher K-6 and/or 6-12</w:t>
      </w:r>
    </w:p>
    <w:p>
      <w:pPr>
        <w:pStyle w:val="ListParagraph"/>
        <w:numPr>
          <w:ilvl w:val="0"/>
          <w:numId w:val="36"/>
        </w:numPr>
        <w:tabs>
          <w:tab w:pos="420" w:val="left" w:leader="none"/>
        </w:tabs>
        <w:spacing w:line="288" w:lineRule="auto" w:before="61" w:after="0"/>
        <w:ind w:left="420" w:right="398" w:hanging="213"/>
        <w:jc w:val="left"/>
        <w:rPr>
          <w:sz w:val="16"/>
        </w:rPr>
      </w:pPr>
      <w:r>
        <w:rPr>
          <w:color w:val="231F20"/>
          <w:spacing w:val="-3"/>
          <w:w w:val="105"/>
          <w:sz w:val="16"/>
        </w:rPr>
        <w:t>Test</w:t>
      </w:r>
      <w:r>
        <w:rPr>
          <w:color w:val="231F20"/>
          <w:spacing w:val="-20"/>
          <w:w w:val="105"/>
          <w:sz w:val="16"/>
        </w:rPr>
        <w:t> </w:t>
      </w:r>
      <w:r>
        <w:rPr>
          <w:color w:val="231F20"/>
          <w:w w:val="105"/>
          <w:sz w:val="16"/>
        </w:rPr>
        <w:t>scores:</w:t>
      </w:r>
      <w:r>
        <w:rPr>
          <w:color w:val="231F20"/>
          <w:spacing w:val="-20"/>
          <w:w w:val="105"/>
          <w:sz w:val="16"/>
        </w:rPr>
        <w:t> </w:t>
      </w:r>
      <w:r>
        <w:rPr>
          <w:color w:val="231F20"/>
          <w:w w:val="105"/>
          <w:sz w:val="16"/>
        </w:rPr>
        <w:t>a</w:t>
      </w:r>
      <w:r>
        <w:rPr>
          <w:color w:val="231F20"/>
          <w:spacing w:val="-20"/>
          <w:w w:val="105"/>
          <w:sz w:val="16"/>
        </w:rPr>
        <w:t> </w:t>
      </w:r>
      <w:r>
        <w:rPr>
          <w:color w:val="231F20"/>
          <w:w w:val="105"/>
          <w:sz w:val="16"/>
        </w:rPr>
        <w:t>score</w:t>
      </w:r>
      <w:r>
        <w:rPr>
          <w:color w:val="231F20"/>
          <w:spacing w:val="-20"/>
          <w:w w:val="105"/>
          <w:sz w:val="16"/>
        </w:rPr>
        <w:t> </w:t>
      </w:r>
      <w:r>
        <w:rPr>
          <w:color w:val="231F20"/>
          <w:w w:val="105"/>
          <w:sz w:val="16"/>
        </w:rPr>
        <w:t>of</w:t>
      </w:r>
      <w:r>
        <w:rPr>
          <w:color w:val="231F20"/>
          <w:spacing w:val="-20"/>
          <w:w w:val="105"/>
          <w:sz w:val="16"/>
        </w:rPr>
        <w:t> </w:t>
      </w:r>
      <w:r>
        <w:rPr>
          <w:color w:val="231F20"/>
          <w:w w:val="105"/>
          <w:sz w:val="16"/>
        </w:rPr>
        <w:t>388</w:t>
      </w:r>
      <w:r>
        <w:rPr>
          <w:color w:val="231F20"/>
          <w:spacing w:val="-20"/>
          <w:w w:val="105"/>
          <w:sz w:val="16"/>
        </w:rPr>
        <w:t> </w:t>
      </w:r>
      <w:r>
        <w:rPr>
          <w:color w:val="231F20"/>
          <w:w w:val="105"/>
          <w:sz w:val="16"/>
        </w:rPr>
        <w:t>on</w:t>
      </w:r>
      <w:r>
        <w:rPr>
          <w:color w:val="231F20"/>
          <w:spacing w:val="-20"/>
          <w:w w:val="105"/>
          <w:sz w:val="16"/>
        </w:rPr>
        <w:t> </w:t>
      </w:r>
      <w:r>
        <w:rPr>
          <w:color w:val="231F20"/>
          <w:w w:val="105"/>
          <w:sz w:val="16"/>
        </w:rPr>
        <w:t>the</w:t>
      </w:r>
      <w:r>
        <w:rPr>
          <w:color w:val="231F20"/>
          <w:spacing w:val="-20"/>
          <w:w w:val="105"/>
          <w:sz w:val="16"/>
        </w:rPr>
        <w:t> </w:t>
      </w:r>
      <w:r>
        <w:rPr>
          <w:color w:val="231F20"/>
          <w:w w:val="105"/>
          <w:sz w:val="16"/>
        </w:rPr>
        <w:t>Miller</w:t>
      </w:r>
      <w:r>
        <w:rPr>
          <w:color w:val="231F20"/>
          <w:spacing w:val="-20"/>
          <w:w w:val="105"/>
          <w:sz w:val="16"/>
        </w:rPr>
        <w:t> </w:t>
      </w:r>
      <w:r>
        <w:rPr>
          <w:color w:val="231F20"/>
          <w:w w:val="105"/>
          <w:sz w:val="16"/>
        </w:rPr>
        <w:t>Analogies</w:t>
      </w:r>
      <w:r>
        <w:rPr>
          <w:color w:val="231F20"/>
          <w:spacing w:val="-20"/>
          <w:w w:val="105"/>
          <w:sz w:val="16"/>
        </w:rPr>
        <w:t> </w:t>
      </w:r>
      <w:r>
        <w:rPr>
          <w:color w:val="231F20"/>
          <w:spacing w:val="-3"/>
          <w:w w:val="105"/>
          <w:sz w:val="16"/>
        </w:rPr>
        <w:t>Test,</w:t>
      </w:r>
      <w:r>
        <w:rPr>
          <w:color w:val="231F20"/>
          <w:spacing w:val="-20"/>
          <w:w w:val="105"/>
          <w:sz w:val="16"/>
        </w:rPr>
        <w:t> </w:t>
      </w:r>
      <w:r>
        <w:rPr>
          <w:color w:val="231F20"/>
          <w:w w:val="105"/>
          <w:sz w:val="16"/>
        </w:rPr>
        <w:t>a</w:t>
      </w:r>
      <w:r>
        <w:rPr>
          <w:color w:val="231F20"/>
          <w:spacing w:val="-20"/>
          <w:w w:val="105"/>
          <w:sz w:val="16"/>
        </w:rPr>
        <w:t> </w:t>
      </w:r>
      <w:r>
        <w:rPr>
          <w:color w:val="231F20"/>
          <w:w w:val="105"/>
          <w:sz w:val="16"/>
        </w:rPr>
        <w:t>score of</w:t>
      </w:r>
      <w:r>
        <w:rPr>
          <w:color w:val="231F20"/>
          <w:spacing w:val="-17"/>
          <w:w w:val="105"/>
          <w:sz w:val="16"/>
        </w:rPr>
        <w:t> </w:t>
      </w:r>
      <w:r>
        <w:rPr>
          <w:color w:val="231F20"/>
          <w:w w:val="105"/>
          <w:sz w:val="16"/>
        </w:rPr>
        <w:t>146</w:t>
      </w:r>
      <w:r>
        <w:rPr>
          <w:color w:val="231F20"/>
          <w:spacing w:val="-18"/>
          <w:w w:val="105"/>
          <w:sz w:val="16"/>
        </w:rPr>
        <w:t> </w:t>
      </w:r>
      <w:r>
        <w:rPr>
          <w:color w:val="231F20"/>
          <w:w w:val="105"/>
          <w:sz w:val="16"/>
        </w:rPr>
        <w:t>on</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Verbal</w:t>
      </w:r>
      <w:r>
        <w:rPr>
          <w:color w:val="231F20"/>
          <w:spacing w:val="-18"/>
          <w:w w:val="105"/>
          <w:sz w:val="16"/>
        </w:rPr>
        <w:t> </w:t>
      </w:r>
      <w:r>
        <w:rPr>
          <w:color w:val="231F20"/>
          <w:w w:val="105"/>
          <w:sz w:val="16"/>
        </w:rPr>
        <w:t>and</w:t>
      </w:r>
      <w:r>
        <w:rPr>
          <w:color w:val="231F20"/>
          <w:spacing w:val="-18"/>
          <w:w w:val="105"/>
          <w:sz w:val="16"/>
        </w:rPr>
        <w:t> </w:t>
      </w:r>
      <w:r>
        <w:rPr>
          <w:color w:val="231F20"/>
          <w:w w:val="105"/>
          <w:sz w:val="16"/>
        </w:rPr>
        <w:t>140</w:t>
      </w:r>
      <w:r>
        <w:rPr>
          <w:color w:val="231F20"/>
          <w:spacing w:val="-18"/>
          <w:w w:val="105"/>
          <w:sz w:val="16"/>
        </w:rPr>
        <w:t> </w:t>
      </w:r>
      <w:r>
        <w:rPr>
          <w:color w:val="231F20"/>
          <w:w w:val="105"/>
          <w:sz w:val="16"/>
        </w:rPr>
        <w:t>on</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Quantitative</w:t>
      </w:r>
      <w:r>
        <w:rPr>
          <w:color w:val="231F20"/>
          <w:spacing w:val="-18"/>
          <w:w w:val="105"/>
          <w:sz w:val="16"/>
        </w:rPr>
        <w:t> </w:t>
      </w:r>
      <w:r>
        <w:rPr>
          <w:color w:val="231F20"/>
          <w:w w:val="105"/>
          <w:sz w:val="16"/>
        </w:rPr>
        <w:t>portions</w:t>
      </w:r>
      <w:r>
        <w:rPr>
          <w:color w:val="231F20"/>
          <w:spacing w:val="-17"/>
          <w:w w:val="105"/>
          <w:sz w:val="16"/>
        </w:rPr>
        <w:t> </w:t>
      </w:r>
      <w:r>
        <w:rPr>
          <w:color w:val="231F20"/>
          <w:w w:val="105"/>
          <w:sz w:val="16"/>
        </w:rPr>
        <w:t>of</w:t>
      </w:r>
      <w:r>
        <w:rPr>
          <w:color w:val="231F20"/>
          <w:spacing w:val="-17"/>
          <w:w w:val="105"/>
          <w:sz w:val="16"/>
        </w:rPr>
        <w:t> </w:t>
      </w:r>
      <w:r>
        <w:rPr>
          <w:color w:val="231F20"/>
          <w:w w:val="105"/>
          <w:sz w:val="16"/>
        </w:rPr>
        <w:t>the</w:t>
      </w:r>
    </w:p>
    <w:p>
      <w:pPr>
        <w:pStyle w:val="BodyText"/>
        <w:spacing w:line="288" w:lineRule="auto"/>
        <w:ind w:left="420" w:right="48"/>
      </w:pPr>
      <w:r>
        <w:rPr>
          <w:color w:val="231F20"/>
        </w:rPr>
        <w:t>Graduate Record Examination, or a passing score on the appropriate PRAXIS II subject area test.</w:t>
      </w:r>
    </w:p>
    <w:p>
      <w:pPr>
        <w:pStyle w:val="ListParagraph"/>
        <w:numPr>
          <w:ilvl w:val="0"/>
          <w:numId w:val="36"/>
        </w:numPr>
        <w:tabs>
          <w:tab w:pos="420" w:val="left" w:leader="none"/>
        </w:tabs>
        <w:spacing w:line="288" w:lineRule="auto" w:before="37" w:after="0"/>
        <w:ind w:left="420" w:right="293" w:hanging="213"/>
        <w:jc w:val="left"/>
        <w:rPr>
          <w:sz w:val="16"/>
        </w:rPr>
      </w:pPr>
      <w:r>
        <w:rPr>
          <w:color w:val="231F20"/>
          <w:w w:val="105"/>
          <w:sz w:val="16"/>
        </w:rPr>
        <w:t>Scholastic achievement: a bachelor’s or higher degree from a regionally</w:t>
      </w:r>
      <w:r>
        <w:rPr>
          <w:color w:val="231F20"/>
          <w:spacing w:val="-27"/>
          <w:w w:val="105"/>
          <w:sz w:val="16"/>
        </w:rPr>
        <w:t> </w:t>
      </w:r>
      <w:r>
        <w:rPr>
          <w:color w:val="231F20"/>
          <w:w w:val="105"/>
          <w:sz w:val="16"/>
        </w:rPr>
        <w:t>accredited</w:t>
      </w:r>
      <w:r>
        <w:rPr>
          <w:color w:val="231F20"/>
          <w:spacing w:val="-27"/>
          <w:w w:val="105"/>
          <w:sz w:val="16"/>
        </w:rPr>
        <w:t> </w:t>
      </w:r>
      <w:r>
        <w:rPr>
          <w:color w:val="231F20"/>
          <w:w w:val="105"/>
          <w:sz w:val="16"/>
        </w:rPr>
        <w:t>institution.</w:t>
      </w:r>
      <w:r>
        <w:rPr>
          <w:color w:val="231F20"/>
          <w:spacing w:val="-27"/>
          <w:w w:val="105"/>
          <w:sz w:val="16"/>
        </w:rPr>
        <w:t> </w:t>
      </w:r>
      <w:r>
        <w:rPr>
          <w:color w:val="231F20"/>
          <w:w w:val="105"/>
          <w:sz w:val="16"/>
        </w:rPr>
        <w:t>View</w:t>
      </w:r>
      <w:r>
        <w:rPr>
          <w:color w:val="231F20"/>
          <w:spacing w:val="-26"/>
          <w:w w:val="105"/>
          <w:sz w:val="16"/>
        </w:rPr>
        <w:t> </w:t>
      </w:r>
      <w:r>
        <w:rPr>
          <w:color w:val="231F20"/>
          <w:w w:val="105"/>
          <w:sz w:val="16"/>
        </w:rPr>
        <w:t>program-speciﬁc</w:t>
      </w:r>
      <w:r>
        <w:rPr>
          <w:color w:val="231F20"/>
          <w:spacing w:val="-26"/>
          <w:w w:val="105"/>
          <w:sz w:val="16"/>
        </w:rPr>
        <w:t> </w:t>
      </w:r>
      <w:r>
        <w:rPr>
          <w:color w:val="231F20"/>
          <w:w w:val="105"/>
          <w:sz w:val="16"/>
        </w:rPr>
        <w:t>minimum </w:t>
      </w:r>
      <w:r>
        <w:rPr>
          <w:color w:val="231F20"/>
          <w:spacing w:val="-4"/>
          <w:w w:val="105"/>
          <w:sz w:val="16"/>
        </w:rPr>
        <w:t>GPAs</w:t>
      </w:r>
      <w:r>
        <w:rPr>
          <w:color w:val="231F20"/>
          <w:spacing w:val="-27"/>
          <w:w w:val="105"/>
          <w:sz w:val="16"/>
        </w:rPr>
        <w:t> </w:t>
      </w:r>
      <w:r>
        <w:rPr>
          <w:color w:val="231F20"/>
          <w:w w:val="105"/>
          <w:sz w:val="16"/>
        </w:rPr>
        <w:t>for</w:t>
      </w:r>
      <w:r>
        <w:rPr>
          <w:color w:val="231F20"/>
          <w:spacing w:val="-27"/>
          <w:w w:val="105"/>
          <w:sz w:val="16"/>
        </w:rPr>
        <w:t> </w:t>
      </w:r>
      <w:r>
        <w:rPr>
          <w:color w:val="231F20"/>
          <w:w w:val="105"/>
          <w:sz w:val="16"/>
        </w:rPr>
        <w:t>admission</w:t>
      </w:r>
      <w:r>
        <w:rPr>
          <w:color w:val="231F20"/>
          <w:spacing w:val="-28"/>
          <w:w w:val="105"/>
          <w:sz w:val="16"/>
        </w:rPr>
        <w:t> </w:t>
      </w:r>
      <w:r>
        <w:rPr>
          <w:color w:val="231F20"/>
          <w:w w:val="105"/>
          <w:sz w:val="16"/>
        </w:rPr>
        <w:t>online</w:t>
      </w:r>
      <w:r>
        <w:rPr>
          <w:color w:val="231F20"/>
          <w:spacing w:val="-27"/>
          <w:w w:val="105"/>
          <w:sz w:val="16"/>
        </w:rPr>
        <w:t> </w:t>
      </w:r>
      <w:r>
        <w:rPr>
          <w:color w:val="231F20"/>
          <w:w w:val="105"/>
          <w:sz w:val="16"/>
        </w:rPr>
        <w:t>at</w:t>
      </w:r>
      <w:r>
        <w:rPr>
          <w:color w:val="231F20"/>
          <w:spacing w:val="-28"/>
          <w:w w:val="105"/>
          <w:sz w:val="16"/>
        </w:rPr>
        <w:t> </w:t>
      </w:r>
      <w:hyperlink r:id="rId90">
        <w:r>
          <w:rPr>
            <w:color w:val="231F20"/>
            <w:w w:val="105"/>
            <w:sz w:val="16"/>
          </w:rPr>
          <w:t>www.una.edu/education/graduate-</w:t>
        </w:r>
      </w:hyperlink>
      <w:r>
        <w:rPr>
          <w:color w:val="231F20"/>
          <w:w w:val="105"/>
          <w:sz w:val="16"/>
        </w:rPr>
        <w:t> programs.</w:t>
      </w:r>
    </w:p>
    <w:p>
      <w:pPr>
        <w:pStyle w:val="ListParagraph"/>
        <w:numPr>
          <w:ilvl w:val="0"/>
          <w:numId w:val="36"/>
        </w:numPr>
        <w:tabs>
          <w:tab w:pos="420" w:val="left" w:leader="none"/>
        </w:tabs>
        <w:spacing w:line="288" w:lineRule="auto" w:before="37" w:after="0"/>
        <w:ind w:left="420" w:right="38" w:hanging="213"/>
        <w:jc w:val="left"/>
        <w:rPr>
          <w:sz w:val="16"/>
        </w:rPr>
      </w:pPr>
      <w:r>
        <w:rPr>
          <w:color w:val="231F20"/>
          <w:w w:val="105"/>
          <w:sz w:val="16"/>
        </w:rPr>
        <w:t>For</w:t>
      </w:r>
      <w:r>
        <w:rPr>
          <w:color w:val="231F20"/>
          <w:spacing w:val="-25"/>
          <w:w w:val="105"/>
          <w:sz w:val="16"/>
        </w:rPr>
        <w:t> </w:t>
      </w:r>
      <w:r>
        <w:rPr>
          <w:color w:val="231F20"/>
          <w:w w:val="105"/>
          <w:sz w:val="16"/>
        </w:rPr>
        <w:t>candidates</w:t>
      </w:r>
      <w:r>
        <w:rPr>
          <w:color w:val="231F20"/>
          <w:spacing w:val="-25"/>
          <w:w w:val="105"/>
          <w:sz w:val="16"/>
        </w:rPr>
        <w:t> </w:t>
      </w:r>
      <w:r>
        <w:rPr>
          <w:color w:val="231F20"/>
          <w:w w:val="105"/>
          <w:sz w:val="16"/>
        </w:rPr>
        <w:t>with</w:t>
      </w:r>
      <w:r>
        <w:rPr>
          <w:color w:val="231F20"/>
          <w:spacing w:val="-25"/>
          <w:w w:val="105"/>
          <w:sz w:val="16"/>
        </w:rPr>
        <w:t> </w:t>
      </w:r>
      <w:r>
        <w:rPr>
          <w:color w:val="231F20"/>
          <w:w w:val="105"/>
          <w:sz w:val="16"/>
        </w:rPr>
        <w:t>less</w:t>
      </w:r>
      <w:r>
        <w:rPr>
          <w:color w:val="231F20"/>
          <w:spacing w:val="-25"/>
          <w:w w:val="105"/>
          <w:sz w:val="16"/>
        </w:rPr>
        <w:t> </w:t>
      </w:r>
      <w:r>
        <w:rPr>
          <w:color w:val="231F20"/>
          <w:w w:val="105"/>
          <w:sz w:val="16"/>
        </w:rPr>
        <w:t>than</w:t>
      </w:r>
      <w:r>
        <w:rPr>
          <w:color w:val="231F20"/>
          <w:spacing w:val="-25"/>
          <w:w w:val="105"/>
          <w:sz w:val="16"/>
        </w:rPr>
        <w:t> </w:t>
      </w:r>
      <w:r>
        <w:rPr>
          <w:color w:val="231F20"/>
          <w:w w:val="105"/>
          <w:sz w:val="16"/>
        </w:rPr>
        <w:t>the</w:t>
      </w:r>
      <w:r>
        <w:rPr>
          <w:color w:val="231F20"/>
          <w:spacing w:val="-25"/>
          <w:w w:val="105"/>
          <w:sz w:val="16"/>
        </w:rPr>
        <w:t> </w:t>
      </w:r>
      <w:r>
        <w:rPr>
          <w:color w:val="231F20"/>
          <w:w w:val="105"/>
          <w:sz w:val="16"/>
        </w:rPr>
        <w:t>recommended</w:t>
      </w:r>
      <w:r>
        <w:rPr>
          <w:color w:val="231F20"/>
          <w:spacing w:val="-25"/>
          <w:w w:val="105"/>
          <w:sz w:val="16"/>
        </w:rPr>
        <w:t> </w:t>
      </w:r>
      <w:r>
        <w:rPr>
          <w:color w:val="231F20"/>
          <w:w w:val="105"/>
          <w:sz w:val="16"/>
        </w:rPr>
        <w:t>grade</w:t>
      </w:r>
      <w:r>
        <w:rPr>
          <w:color w:val="231F20"/>
          <w:spacing w:val="-25"/>
          <w:w w:val="105"/>
          <w:sz w:val="16"/>
        </w:rPr>
        <w:t> </w:t>
      </w:r>
      <w:r>
        <w:rPr>
          <w:color w:val="231F20"/>
          <w:w w:val="105"/>
          <w:sz w:val="16"/>
        </w:rPr>
        <w:t>point</w:t>
      </w:r>
      <w:r>
        <w:rPr>
          <w:color w:val="231F20"/>
          <w:spacing w:val="-25"/>
          <w:w w:val="105"/>
          <w:sz w:val="16"/>
        </w:rPr>
        <w:t> </w:t>
      </w:r>
      <w:r>
        <w:rPr>
          <w:color w:val="231F20"/>
          <w:w w:val="105"/>
          <w:sz w:val="16"/>
        </w:rPr>
        <w:t>average or test score, consideration will be given based on </w:t>
      </w:r>
      <w:r>
        <w:rPr>
          <w:color w:val="231F20"/>
          <w:spacing w:val="-5"/>
          <w:w w:val="105"/>
          <w:sz w:val="16"/>
        </w:rPr>
        <w:t>GPA </w:t>
      </w:r>
      <w:r>
        <w:rPr>
          <w:color w:val="231F20"/>
          <w:w w:val="105"/>
          <w:sz w:val="16"/>
        </w:rPr>
        <w:t>and test scores.</w:t>
      </w:r>
    </w:p>
    <w:p>
      <w:pPr>
        <w:pStyle w:val="ListParagraph"/>
        <w:numPr>
          <w:ilvl w:val="0"/>
          <w:numId w:val="36"/>
        </w:numPr>
        <w:tabs>
          <w:tab w:pos="420" w:val="left" w:leader="none"/>
        </w:tabs>
        <w:spacing w:line="288" w:lineRule="auto" w:before="37" w:after="0"/>
        <w:ind w:left="420" w:right="310" w:hanging="213"/>
        <w:jc w:val="left"/>
        <w:rPr>
          <w:sz w:val="16"/>
        </w:rPr>
      </w:pPr>
      <w:r>
        <w:rPr>
          <w:color w:val="231F20"/>
          <w:sz w:val="16"/>
        </w:rPr>
        <w:t>Preparation: hold valid baccalaureate-level professional educator certiﬁcation in an appropriate teaching ﬁeld and satisfy the requirements for the Alabama Class B professional</w:t>
      </w:r>
      <w:r>
        <w:rPr>
          <w:color w:val="231F20"/>
          <w:spacing w:val="-4"/>
          <w:sz w:val="16"/>
        </w:rPr>
        <w:t> </w:t>
      </w:r>
      <w:r>
        <w:rPr>
          <w:color w:val="231F20"/>
          <w:sz w:val="16"/>
        </w:rPr>
        <w:t>certiﬁcate.</w:t>
      </w:r>
    </w:p>
    <w:p>
      <w:pPr>
        <w:pStyle w:val="ListParagraph"/>
        <w:numPr>
          <w:ilvl w:val="0"/>
          <w:numId w:val="36"/>
        </w:numPr>
        <w:tabs>
          <w:tab w:pos="420" w:val="left" w:leader="none"/>
        </w:tabs>
        <w:spacing w:line="240" w:lineRule="auto" w:before="38" w:after="0"/>
        <w:ind w:left="420" w:right="0" w:hanging="213"/>
        <w:jc w:val="left"/>
        <w:rPr>
          <w:sz w:val="16"/>
        </w:rPr>
      </w:pPr>
      <w:r>
        <w:rPr>
          <w:color w:val="231F20"/>
          <w:sz w:val="16"/>
        </w:rPr>
        <w:t>ASBI/FBI background</w:t>
      </w:r>
      <w:r>
        <w:rPr>
          <w:color w:val="231F20"/>
          <w:spacing w:val="-11"/>
          <w:sz w:val="16"/>
        </w:rPr>
        <w:t> </w:t>
      </w:r>
      <w:r>
        <w:rPr>
          <w:color w:val="231F20"/>
          <w:sz w:val="16"/>
        </w:rPr>
        <w:t>clearance.</w:t>
      </w:r>
    </w:p>
    <w:p>
      <w:pPr>
        <w:pStyle w:val="ListParagraph"/>
        <w:numPr>
          <w:ilvl w:val="0"/>
          <w:numId w:val="36"/>
        </w:numPr>
        <w:tabs>
          <w:tab w:pos="420" w:val="left" w:leader="none"/>
        </w:tabs>
        <w:spacing w:line="288" w:lineRule="auto" w:before="76" w:after="0"/>
        <w:ind w:left="420" w:right="166" w:hanging="213"/>
        <w:jc w:val="left"/>
        <w:rPr>
          <w:sz w:val="16"/>
        </w:rPr>
      </w:pPr>
      <w:r>
        <w:rPr>
          <w:color w:val="231F20"/>
          <w:w w:val="105"/>
          <w:sz w:val="16"/>
        </w:rPr>
        <w:t>Graduate coursework: candidates are limited to a total of ﬁve graduate</w:t>
      </w:r>
      <w:r>
        <w:rPr>
          <w:color w:val="231F20"/>
          <w:spacing w:val="-19"/>
          <w:w w:val="105"/>
          <w:sz w:val="16"/>
        </w:rPr>
        <w:t> </w:t>
      </w:r>
      <w:r>
        <w:rPr>
          <w:color w:val="231F20"/>
          <w:w w:val="105"/>
          <w:sz w:val="16"/>
        </w:rPr>
        <w:t>courses</w:t>
      </w:r>
      <w:r>
        <w:rPr>
          <w:color w:val="231F20"/>
          <w:spacing w:val="-20"/>
          <w:w w:val="105"/>
          <w:sz w:val="16"/>
        </w:rPr>
        <w:t> </w:t>
      </w:r>
      <w:r>
        <w:rPr>
          <w:color w:val="231F20"/>
          <w:w w:val="105"/>
          <w:sz w:val="16"/>
        </w:rPr>
        <w:t>prior</w:t>
      </w:r>
      <w:r>
        <w:rPr>
          <w:color w:val="231F20"/>
          <w:spacing w:val="-19"/>
          <w:w w:val="105"/>
          <w:sz w:val="16"/>
        </w:rPr>
        <w:t> </w:t>
      </w:r>
      <w:r>
        <w:rPr>
          <w:color w:val="231F20"/>
          <w:w w:val="105"/>
          <w:sz w:val="16"/>
        </w:rPr>
        <w:t>to</w:t>
      </w:r>
      <w:r>
        <w:rPr>
          <w:color w:val="231F20"/>
          <w:spacing w:val="-19"/>
          <w:w w:val="105"/>
          <w:sz w:val="16"/>
        </w:rPr>
        <w:t> </w:t>
      </w:r>
      <w:r>
        <w:rPr>
          <w:color w:val="231F20"/>
          <w:w w:val="105"/>
          <w:sz w:val="16"/>
        </w:rPr>
        <w:t>unconditional</w:t>
      </w:r>
      <w:r>
        <w:rPr>
          <w:color w:val="231F20"/>
          <w:spacing w:val="-19"/>
          <w:w w:val="105"/>
          <w:sz w:val="16"/>
        </w:rPr>
        <w:t> </w:t>
      </w:r>
      <w:r>
        <w:rPr>
          <w:color w:val="231F20"/>
          <w:w w:val="105"/>
          <w:sz w:val="16"/>
        </w:rPr>
        <w:t>admission</w:t>
      </w:r>
      <w:r>
        <w:rPr>
          <w:color w:val="231F20"/>
          <w:spacing w:val="-20"/>
          <w:w w:val="105"/>
          <w:sz w:val="16"/>
        </w:rPr>
        <w:t> </w:t>
      </w:r>
      <w:r>
        <w:rPr>
          <w:color w:val="231F20"/>
          <w:w w:val="105"/>
          <w:sz w:val="16"/>
        </w:rPr>
        <w:t>to</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program. Any</w:t>
      </w:r>
      <w:r>
        <w:rPr>
          <w:color w:val="231F20"/>
          <w:spacing w:val="-25"/>
          <w:w w:val="105"/>
          <w:sz w:val="16"/>
        </w:rPr>
        <w:t> </w:t>
      </w:r>
      <w:r>
        <w:rPr>
          <w:color w:val="231F20"/>
          <w:w w:val="105"/>
          <w:sz w:val="16"/>
        </w:rPr>
        <w:t>coursework</w:t>
      </w:r>
      <w:r>
        <w:rPr>
          <w:color w:val="231F20"/>
          <w:spacing w:val="-25"/>
          <w:w w:val="105"/>
          <w:sz w:val="16"/>
        </w:rPr>
        <w:t> </w:t>
      </w:r>
      <w:r>
        <w:rPr>
          <w:color w:val="231F20"/>
          <w:w w:val="105"/>
          <w:sz w:val="16"/>
        </w:rPr>
        <w:t>exceeding</w:t>
      </w:r>
      <w:r>
        <w:rPr>
          <w:color w:val="231F20"/>
          <w:spacing w:val="-25"/>
          <w:w w:val="105"/>
          <w:sz w:val="16"/>
        </w:rPr>
        <w:t> </w:t>
      </w:r>
      <w:r>
        <w:rPr>
          <w:color w:val="231F20"/>
          <w:w w:val="105"/>
          <w:sz w:val="16"/>
        </w:rPr>
        <w:t>the</w:t>
      </w:r>
      <w:r>
        <w:rPr>
          <w:color w:val="231F20"/>
          <w:spacing w:val="-25"/>
          <w:w w:val="105"/>
          <w:sz w:val="16"/>
        </w:rPr>
        <w:t> </w:t>
      </w:r>
      <w:r>
        <w:rPr>
          <w:color w:val="231F20"/>
          <w:w w:val="105"/>
          <w:sz w:val="16"/>
        </w:rPr>
        <w:t>ﬁve-course</w:t>
      </w:r>
      <w:r>
        <w:rPr>
          <w:color w:val="231F20"/>
          <w:spacing w:val="-25"/>
          <w:w w:val="105"/>
          <w:sz w:val="16"/>
        </w:rPr>
        <w:t> </w:t>
      </w:r>
      <w:r>
        <w:rPr>
          <w:color w:val="231F20"/>
          <w:w w:val="105"/>
          <w:sz w:val="16"/>
        </w:rPr>
        <w:t>rule</w:t>
      </w:r>
      <w:r>
        <w:rPr>
          <w:color w:val="231F20"/>
          <w:spacing w:val="-25"/>
          <w:w w:val="105"/>
          <w:sz w:val="16"/>
        </w:rPr>
        <w:t> </w:t>
      </w:r>
      <w:r>
        <w:rPr>
          <w:color w:val="231F20"/>
          <w:w w:val="105"/>
          <w:sz w:val="16"/>
        </w:rPr>
        <w:t>may</w:t>
      </w:r>
      <w:r>
        <w:rPr>
          <w:color w:val="231F20"/>
          <w:spacing w:val="-25"/>
          <w:w w:val="105"/>
          <w:sz w:val="16"/>
        </w:rPr>
        <w:t> </w:t>
      </w:r>
      <w:r>
        <w:rPr>
          <w:color w:val="231F20"/>
          <w:w w:val="105"/>
          <w:sz w:val="16"/>
        </w:rPr>
        <w:t>not</w:t>
      </w:r>
      <w:r>
        <w:rPr>
          <w:color w:val="231F20"/>
          <w:spacing w:val="-25"/>
          <w:w w:val="105"/>
          <w:sz w:val="16"/>
        </w:rPr>
        <w:t> </w:t>
      </w:r>
      <w:r>
        <w:rPr>
          <w:color w:val="231F20"/>
          <w:w w:val="105"/>
          <w:sz w:val="16"/>
        </w:rPr>
        <w:t>be</w:t>
      </w:r>
      <w:r>
        <w:rPr>
          <w:color w:val="231F20"/>
          <w:spacing w:val="-25"/>
          <w:w w:val="105"/>
          <w:sz w:val="16"/>
        </w:rPr>
        <w:t> </w:t>
      </w:r>
      <w:r>
        <w:rPr>
          <w:color w:val="231F20"/>
          <w:w w:val="105"/>
          <w:sz w:val="16"/>
        </w:rPr>
        <w:t>used</w:t>
      </w:r>
      <w:r>
        <w:rPr>
          <w:color w:val="231F20"/>
          <w:spacing w:val="-25"/>
          <w:w w:val="105"/>
          <w:sz w:val="16"/>
        </w:rPr>
        <w:t> </w:t>
      </w:r>
      <w:r>
        <w:rPr>
          <w:color w:val="231F20"/>
          <w:w w:val="105"/>
          <w:sz w:val="16"/>
        </w:rPr>
        <w:t>for certiﬁcation</w:t>
      </w:r>
      <w:r>
        <w:rPr>
          <w:color w:val="231F20"/>
          <w:spacing w:val="-8"/>
          <w:w w:val="105"/>
          <w:sz w:val="16"/>
        </w:rPr>
        <w:t> </w:t>
      </w:r>
      <w:r>
        <w:rPr>
          <w:color w:val="231F20"/>
          <w:w w:val="105"/>
          <w:sz w:val="16"/>
        </w:rPr>
        <w:t>purposes.</w:t>
      </w:r>
    </w:p>
    <w:p>
      <w:pPr>
        <w:pStyle w:val="ListParagraph"/>
        <w:numPr>
          <w:ilvl w:val="0"/>
          <w:numId w:val="36"/>
        </w:numPr>
        <w:tabs>
          <w:tab w:pos="420" w:val="left" w:leader="none"/>
        </w:tabs>
        <w:spacing w:line="288" w:lineRule="auto" w:before="37" w:after="0"/>
        <w:ind w:left="420" w:right="88" w:hanging="213"/>
        <w:jc w:val="left"/>
        <w:rPr>
          <w:sz w:val="16"/>
        </w:rPr>
      </w:pPr>
      <w:r>
        <w:rPr>
          <w:color w:val="231F20"/>
          <w:w w:val="105"/>
          <w:sz w:val="16"/>
        </w:rPr>
        <w:t>If</w:t>
      </w:r>
      <w:r>
        <w:rPr>
          <w:color w:val="231F20"/>
          <w:spacing w:val="-19"/>
          <w:w w:val="105"/>
          <w:sz w:val="16"/>
        </w:rPr>
        <w:t> </w:t>
      </w:r>
      <w:r>
        <w:rPr>
          <w:color w:val="231F20"/>
          <w:w w:val="105"/>
          <w:sz w:val="16"/>
        </w:rPr>
        <w:t>a</w:t>
      </w:r>
      <w:r>
        <w:rPr>
          <w:color w:val="231F20"/>
          <w:spacing w:val="-19"/>
          <w:w w:val="105"/>
          <w:sz w:val="16"/>
        </w:rPr>
        <w:t> </w:t>
      </w:r>
      <w:r>
        <w:rPr>
          <w:color w:val="231F20"/>
          <w:w w:val="105"/>
          <w:sz w:val="16"/>
        </w:rPr>
        <w:t>survey</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special</w:t>
      </w:r>
      <w:r>
        <w:rPr>
          <w:color w:val="231F20"/>
          <w:spacing w:val="-19"/>
          <w:w w:val="105"/>
          <w:sz w:val="16"/>
        </w:rPr>
        <w:t> </w:t>
      </w:r>
      <w:r>
        <w:rPr>
          <w:color w:val="231F20"/>
          <w:w w:val="105"/>
          <w:sz w:val="16"/>
        </w:rPr>
        <w:t>education</w:t>
      </w:r>
      <w:r>
        <w:rPr>
          <w:color w:val="231F20"/>
          <w:spacing w:val="-19"/>
          <w:w w:val="105"/>
          <w:sz w:val="16"/>
        </w:rPr>
        <w:t> </w:t>
      </w:r>
      <w:r>
        <w:rPr>
          <w:color w:val="231F20"/>
          <w:w w:val="105"/>
          <w:sz w:val="16"/>
        </w:rPr>
        <w:t>course</w:t>
      </w:r>
      <w:r>
        <w:rPr>
          <w:color w:val="231F20"/>
          <w:spacing w:val="-19"/>
          <w:w w:val="105"/>
          <w:sz w:val="16"/>
        </w:rPr>
        <w:t> </w:t>
      </w:r>
      <w:r>
        <w:rPr>
          <w:color w:val="231F20"/>
          <w:w w:val="105"/>
          <w:sz w:val="16"/>
        </w:rPr>
        <w:t>was</w:t>
      </w:r>
      <w:r>
        <w:rPr>
          <w:color w:val="231F20"/>
          <w:spacing w:val="-19"/>
          <w:w w:val="105"/>
          <w:sz w:val="16"/>
        </w:rPr>
        <w:t> </w:t>
      </w:r>
      <w:r>
        <w:rPr>
          <w:color w:val="231F20"/>
          <w:w w:val="105"/>
          <w:sz w:val="16"/>
        </w:rPr>
        <w:t>completed</w:t>
      </w:r>
      <w:r>
        <w:rPr>
          <w:color w:val="231F20"/>
          <w:spacing w:val="-19"/>
          <w:w w:val="105"/>
          <w:sz w:val="16"/>
        </w:rPr>
        <w:t> </w:t>
      </w:r>
      <w:r>
        <w:rPr>
          <w:color w:val="231F20"/>
          <w:w w:val="105"/>
          <w:sz w:val="16"/>
        </w:rPr>
        <w:t>for</w:t>
      </w:r>
      <w:r>
        <w:rPr>
          <w:color w:val="231F20"/>
          <w:spacing w:val="-19"/>
          <w:w w:val="105"/>
          <w:sz w:val="16"/>
        </w:rPr>
        <w:t> </w:t>
      </w:r>
      <w:r>
        <w:rPr>
          <w:color w:val="231F20"/>
          <w:w w:val="105"/>
          <w:sz w:val="16"/>
        </w:rPr>
        <w:t>prior</w:t>
      </w:r>
      <w:r>
        <w:rPr>
          <w:color w:val="231F20"/>
          <w:spacing w:val="-19"/>
          <w:w w:val="105"/>
          <w:sz w:val="16"/>
        </w:rPr>
        <w:t> </w:t>
      </w:r>
      <w:r>
        <w:rPr>
          <w:color w:val="231F20"/>
          <w:w w:val="105"/>
          <w:sz w:val="16"/>
        </w:rPr>
        <w:t>level certiﬁcation,</w:t>
      </w:r>
      <w:r>
        <w:rPr>
          <w:color w:val="231F20"/>
          <w:spacing w:val="-14"/>
          <w:w w:val="105"/>
          <w:sz w:val="16"/>
        </w:rPr>
        <w:t> </w:t>
      </w:r>
      <w:r>
        <w:rPr>
          <w:color w:val="231F20"/>
          <w:w w:val="105"/>
          <w:sz w:val="16"/>
        </w:rPr>
        <w:t>another</w:t>
      </w:r>
      <w:r>
        <w:rPr>
          <w:color w:val="231F20"/>
          <w:spacing w:val="-15"/>
          <w:w w:val="105"/>
          <w:sz w:val="16"/>
        </w:rPr>
        <w:t> </w:t>
      </w:r>
      <w:r>
        <w:rPr>
          <w:color w:val="231F20"/>
          <w:w w:val="105"/>
          <w:sz w:val="16"/>
        </w:rPr>
        <w:t>approved</w:t>
      </w:r>
      <w:r>
        <w:rPr>
          <w:color w:val="231F20"/>
          <w:spacing w:val="-15"/>
          <w:w w:val="105"/>
          <w:sz w:val="16"/>
        </w:rPr>
        <w:t> </w:t>
      </w:r>
      <w:r>
        <w:rPr>
          <w:color w:val="231F20"/>
          <w:w w:val="105"/>
          <w:sz w:val="16"/>
        </w:rPr>
        <w:t>diversity</w:t>
      </w:r>
      <w:r>
        <w:rPr>
          <w:color w:val="231F20"/>
          <w:spacing w:val="-15"/>
          <w:w w:val="105"/>
          <w:sz w:val="16"/>
        </w:rPr>
        <w:t> </w:t>
      </w:r>
      <w:r>
        <w:rPr>
          <w:color w:val="231F20"/>
          <w:w w:val="105"/>
          <w:sz w:val="16"/>
        </w:rPr>
        <w:t>course</w:t>
      </w:r>
      <w:r>
        <w:rPr>
          <w:color w:val="231F20"/>
          <w:spacing w:val="-15"/>
          <w:w w:val="105"/>
          <w:sz w:val="16"/>
        </w:rPr>
        <w:t> </w:t>
      </w:r>
      <w:r>
        <w:rPr>
          <w:color w:val="231F20"/>
          <w:w w:val="105"/>
          <w:sz w:val="16"/>
        </w:rPr>
        <w:t>is</w:t>
      </w:r>
      <w:r>
        <w:rPr>
          <w:color w:val="231F20"/>
          <w:spacing w:val="-15"/>
          <w:w w:val="105"/>
          <w:sz w:val="16"/>
        </w:rPr>
        <w:t> </w:t>
      </w:r>
      <w:r>
        <w:rPr>
          <w:color w:val="231F20"/>
          <w:w w:val="105"/>
          <w:sz w:val="16"/>
        </w:rPr>
        <w:t>required.</w:t>
      </w:r>
    </w:p>
    <w:p>
      <w:pPr>
        <w:pStyle w:val="ListParagraph"/>
        <w:numPr>
          <w:ilvl w:val="0"/>
          <w:numId w:val="36"/>
        </w:numPr>
        <w:tabs>
          <w:tab w:pos="420" w:val="left" w:leader="none"/>
        </w:tabs>
        <w:spacing w:line="288" w:lineRule="auto" w:before="38" w:after="0"/>
        <w:ind w:left="420" w:right="153" w:hanging="213"/>
        <w:jc w:val="left"/>
        <w:rPr>
          <w:sz w:val="16"/>
        </w:rPr>
      </w:pPr>
      <w:r>
        <w:rPr>
          <w:color w:val="231F20"/>
          <w:w w:val="105"/>
          <w:sz w:val="16"/>
        </w:rPr>
        <w:t>Unconditional admission: candidates should consult with their education</w:t>
      </w:r>
      <w:r>
        <w:rPr>
          <w:color w:val="231F20"/>
          <w:spacing w:val="-31"/>
          <w:w w:val="105"/>
          <w:sz w:val="16"/>
        </w:rPr>
        <w:t> </w:t>
      </w:r>
      <w:r>
        <w:rPr>
          <w:color w:val="231F20"/>
          <w:w w:val="105"/>
          <w:sz w:val="16"/>
        </w:rPr>
        <w:t>advisor</w:t>
      </w:r>
      <w:r>
        <w:rPr>
          <w:color w:val="231F20"/>
          <w:spacing w:val="-31"/>
          <w:w w:val="105"/>
          <w:sz w:val="16"/>
        </w:rPr>
        <w:t> </w:t>
      </w:r>
      <w:r>
        <w:rPr>
          <w:color w:val="231F20"/>
          <w:w w:val="105"/>
          <w:sz w:val="16"/>
        </w:rPr>
        <w:t>regarding</w:t>
      </w:r>
      <w:r>
        <w:rPr>
          <w:color w:val="231F20"/>
          <w:spacing w:val="-31"/>
          <w:w w:val="105"/>
          <w:sz w:val="16"/>
        </w:rPr>
        <w:t> </w:t>
      </w:r>
      <w:r>
        <w:rPr>
          <w:color w:val="231F20"/>
          <w:w w:val="105"/>
          <w:sz w:val="16"/>
        </w:rPr>
        <w:t>unconditional</w:t>
      </w:r>
      <w:r>
        <w:rPr>
          <w:color w:val="231F20"/>
          <w:spacing w:val="-31"/>
          <w:w w:val="105"/>
          <w:sz w:val="16"/>
        </w:rPr>
        <w:t> </w:t>
      </w:r>
      <w:r>
        <w:rPr>
          <w:color w:val="231F20"/>
          <w:w w:val="105"/>
          <w:sz w:val="16"/>
        </w:rPr>
        <w:t>admission</w:t>
      </w:r>
      <w:r>
        <w:rPr>
          <w:color w:val="231F20"/>
          <w:spacing w:val="-31"/>
          <w:w w:val="105"/>
          <w:sz w:val="16"/>
        </w:rPr>
        <w:t> </w:t>
      </w:r>
      <w:r>
        <w:rPr>
          <w:color w:val="231F20"/>
          <w:w w:val="105"/>
          <w:sz w:val="16"/>
        </w:rPr>
        <w:t>requirements speciﬁc to their</w:t>
      </w:r>
      <w:r>
        <w:rPr>
          <w:color w:val="231F20"/>
          <w:spacing w:val="-24"/>
          <w:w w:val="105"/>
          <w:sz w:val="16"/>
        </w:rPr>
        <w:t> </w:t>
      </w:r>
      <w:r>
        <w:rPr>
          <w:color w:val="231F20"/>
          <w:w w:val="105"/>
          <w:sz w:val="16"/>
        </w:rPr>
        <w:t>program.</w:t>
      </w:r>
    </w:p>
    <w:p>
      <w:pPr>
        <w:pStyle w:val="Heading4"/>
        <w:spacing w:before="126"/>
      </w:pPr>
      <w:r>
        <w:rPr>
          <w:color w:val="231F20"/>
        </w:rPr>
        <w:t>Secondary Education, including P-12 education</w:t>
      </w:r>
    </w:p>
    <w:p>
      <w:pPr>
        <w:pStyle w:val="ListParagraph"/>
        <w:numPr>
          <w:ilvl w:val="0"/>
          <w:numId w:val="37"/>
        </w:numPr>
        <w:tabs>
          <w:tab w:pos="420" w:val="left" w:leader="none"/>
        </w:tabs>
        <w:spacing w:line="288" w:lineRule="auto" w:before="57" w:after="0"/>
        <w:ind w:left="420" w:right="398" w:hanging="213"/>
        <w:jc w:val="left"/>
        <w:rPr>
          <w:sz w:val="16"/>
        </w:rPr>
      </w:pPr>
      <w:r>
        <w:rPr>
          <w:color w:val="231F20"/>
          <w:spacing w:val="-3"/>
          <w:w w:val="105"/>
          <w:sz w:val="16"/>
        </w:rPr>
        <w:t>Test</w:t>
      </w:r>
      <w:r>
        <w:rPr>
          <w:color w:val="231F20"/>
          <w:spacing w:val="-20"/>
          <w:w w:val="105"/>
          <w:sz w:val="16"/>
        </w:rPr>
        <w:t> </w:t>
      </w:r>
      <w:r>
        <w:rPr>
          <w:color w:val="231F20"/>
          <w:w w:val="105"/>
          <w:sz w:val="16"/>
        </w:rPr>
        <w:t>scores:</w:t>
      </w:r>
      <w:r>
        <w:rPr>
          <w:color w:val="231F20"/>
          <w:spacing w:val="-20"/>
          <w:w w:val="105"/>
          <w:sz w:val="16"/>
        </w:rPr>
        <w:t> </w:t>
      </w:r>
      <w:r>
        <w:rPr>
          <w:color w:val="231F20"/>
          <w:w w:val="105"/>
          <w:sz w:val="16"/>
        </w:rPr>
        <w:t>a</w:t>
      </w:r>
      <w:r>
        <w:rPr>
          <w:color w:val="231F20"/>
          <w:spacing w:val="-20"/>
          <w:w w:val="105"/>
          <w:sz w:val="16"/>
        </w:rPr>
        <w:t> </w:t>
      </w:r>
      <w:r>
        <w:rPr>
          <w:color w:val="231F20"/>
          <w:w w:val="105"/>
          <w:sz w:val="16"/>
        </w:rPr>
        <w:t>score</w:t>
      </w:r>
      <w:r>
        <w:rPr>
          <w:color w:val="231F20"/>
          <w:spacing w:val="-20"/>
          <w:w w:val="105"/>
          <w:sz w:val="16"/>
        </w:rPr>
        <w:t> </w:t>
      </w:r>
      <w:r>
        <w:rPr>
          <w:color w:val="231F20"/>
          <w:w w:val="105"/>
          <w:sz w:val="16"/>
        </w:rPr>
        <w:t>of</w:t>
      </w:r>
      <w:r>
        <w:rPr>
          <w:color w:val="231F20"/>
          <w:spacing w:val="-20"/>
          <w:w w:val="105"/>
          <w:sz w:val="16"/>
        </w:rPr>
        <w:t> </w:t>
      </w:r>
      <w:r>
        <w:rPr>
          <w:color w:val="231F20"/>
          <w:w w:val="105"/>
          <w:sz w:val="16"/>
        </w:rPr>
        <w:t>388</w:t>
      </w:r>
      <w:r>
        <w:rPr>
          <w:color w:val="231F20"/>
          <w:spacing w:val="-20"/>
          <w:w w:val="105"/>
          <w:sz w:val="16"/>
        </w:rPr>
        <w:t> </w:t>
      </w:r>
      <w:r>
        <w:rPr>
          <w:color w:val="231F20"/>
          <w:w w:val="105"/>
          <w:sz w:val="16"/>
        </w:rPr>
        <w:t>on</w:t>
      </w:r>
      <w:r>
        <w:rPr>
          <w:color w:val="231F20"/>
          <w:spacing w:val="-20"/>
          <w:w w:val="105"/>
          <w:sz w:val="16"/>
        </w:rPr>
        <w:t> </w:t>
      </w:r>
      <w:r>
        <w:rPr>
          <w:color w:val="231F20"/>
          <w:w w:val="105"/>
          <w:sz w:val="16"/>
        </w:rPr>
        <w:t>the</w:t>
      </w:r>
      <w:r>
        <w:rPr>
          <w:color w:val="231F20"/>
          <w:spacing w:val="-20"/>
          <w:w w:val="105"/>
          <w:sz w:val="16"/>
        </w:rPr>
        <w:t> </w:t>
      </w:r>
      <w:r>
        <w:rPr>
          <w:color w:val="231F20"/>
          <w:w w:val="105"/>
          <w:sz w:val="16"/>
        </w:rPr>
        <w:t>Miller</w:t>
      </w:r>
      <w:r>
        <w:rPr>
          <w:color w:val="231F20"/>
          <w:spacing w:val="-20"/>
          <w:w w:val="105"/>
          <w:sz w:val="16"/>
        </w:rPr>
        <w:t> </w:t>
      </w:r>
      <w:r>
        <w:rPr>
          <w:color w:val="231F20"/>
          <w:w w:val="105"/>
          <w:sz w:val="16"/>
        </w:rPr>
        <w:t>Analogies</w:t>
      </w:r>
      <w:r>
        <w:rPr>
          <w:color w:val="231F20"/>
          <w:spacing w:val="-20"/>
          <w:w w:val="105"/>
          <w:sz w:val="16"/>
        </w:rPr>
        <w:t> </w:t>
      </w:r>
      <w:r>
        <w:rPr>
          <w:color w:val="231F20"/>
          <w:spacing w:val="-3"/>
          <w:w w:val="105"/>
          <w:sz w:val="16"/>
        </w:rPr>
        <w:t>Test,</w:t>
      </w:r>
      <w:r>
        <w:rPr>
          <w:color w:val="231F20"/>
          <w:spacing w:val="-20"/>
          <w:w w:val="105"/>
          <w:sz w:val="16"/>
        </w:rPr>
        <w:t> </w:t>
      </w:r>
      <w:r>
        <w:rPr>
          <w:color w:val="231F20"/>
          <w:w w:val="105"/>
          <w:sz w:val="16"/>
        </w:rPr>
        <w:t>a</w:t>
      </w:r>
      <w:r>
        <w:rPr>
          <w:color w:val="231F20"/>
          <w:spacing w:val="-20"/>
          <w:w w:val="105"/>
          <w:sz w:val="16"/>
        </w:rPr>
        <w:t> </w:t>
      </w:r>
      <w:r>
        <w:rPr>
          <w:color w:val="231F20"/>
          <w:w w:val="105"/>
          <w:sz w:val="16"/>
        </w:rPr>
        <w:t>score of</w:t>
      </w:r>
      <w:r>
        <w:rPr>
          <w:color w:val="231F20"/>
          <w:spacing w:val="-17"/>
          <w:w w:val="105"/>
          <w:sz w:val="16"/>
        </w:rPr>
        <w:t> </w:t>
      </w:r>
      <w:r>
        <w:rPr>
          <w:color w:val="231F20"/>
          <w:w w:val="105"/>
          <w:sz w:val="16"/>
        </w:rPr>
        <w:t>146</w:t>
      </w:r>
      <w:r>
        <w:rPr>
          <w:color w:val="231F20"/>
          <w:spacing w:val="-18"/>
          <w:w w:val="105"/>
          <w:sz w:val="16"/>
        </w:rPr>
        <w:t> </w:t>
      </w:r>
      <w:r>
        <w:rPr>
          <w:color w:val="231F20"/>
          <w:w w:val="105"/>
          <w:sz w:val="16"/>
        </w:rPr>
        <w:t>on</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Verbal</w:t>
      </w:r>
      <w:r>
        <w:rPr>
          <w:color w:val="231F20"/>
          <w:spacing w:val="-18"/>
          <w:w w:val="105"/>
          <w:sz w:val="16"/>
        </w:rPr>
        <w:t> </w:t>
      </w:r>
      <w:r>
        <w:rPr>
          <w:color w:val="231F20"/>
          <w:w w:val="105"/>
          <w:sz w:val="16"/>
        </w:rPr>
        <w:t>and</w:t>
      </w:r>
      <w:r>
        <w:rPr>
          <w:color w:val="231F20"/>
          <w:spacing w:val="-18"/>
          <w:w w:val="105"/>
          <w:sz w:val="16"/>
        </w:rPr>
        <w:t> </w:t>
      </w:r>
      <w:r>
        <w:rPr>
          <w:color w:val="231F20"/>
          <w:w w:val="105"/>
          <w:sz w:val="16"/>
        </w:rPr>
        <w:t>140</w:t>
      </w:r>
      <w:r>
        <w:rPr>
          <w:color w:val="231F20"/>
          <w:spacing w:val="-18"/>
          <w:w w:val="105"/>
          <w:sz w:val="16"/>
        </w:rPr>
        <w:t> </w:t>
      </w:r>
      <w:r>
        <w:rPr>
          <w:color w:val="231F20"/>
          <w:w w:val="105"/>
          <w:sz w:val="16"/>
        </w:rPr>
        <w:t>on</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Quantitative</w:t>
      </w:r>
      <w:r>
        <w:rPr>
          <w:color w:val="231F20"/>
          <w:spacing w:val="-18"/>
          <w:w w:val="105"/>
          <w:sz w:val="16"/>
        </w:rPr>
        <w:t> </w:t>
      </w:r>
      <w:r>
        <w:rPr>
          <w:color w:val="231F20"/>
          <w:w w:val="105"/>
          <w:sz w:val="16"/>
        </w:rPr>
        <w:t>portions</w:t>
      </w:r>
      <w:r>
        <w:rPr>
          <w:color w:val="231F20"/>
          <w:spacing w:val="-17"/>
          <w:w w:val="105"/>
          <w:sz w:val="16"/>
        </w:rPr>
        <w:t> </w:t>
      </w:r>
      <w:r>
        <w:rPr>
          <w:color w:val="231F20"/>
          <w:w w:val="105"/>
          <w:sz w:val="16"/>
        </w:rPr>
        <w:t>of</w:t>
      </w:r>
      <w:r>
        <w:rPr>
          <w:color w:val="231F20"/>
          <w:spacing w:val="-17"/>
          <w:w w:val="105"/>
          <w:sz w:val="16"/>
        </w:rPr>
        <w:t> </w:t>
      </w:r>
      <w:r>
        <w:rPr>
          <w:color w:val="231F20"/>
          <w:w w:val="105"/>
          <w:sz w:val="16"/>
        </w:rPr>
        <w:t>the</w:t>
      </w:r>
    </w:p>
    <w:p>
      <w:pPr>
        <w:pStyle w:val="BodyText"/>
        <w:spacing w:line="288" w:lineRule="auto"/>
        <w:ind w:left="420" w:right="48"/>
      </w:pPr>
      <w:r>
        <w:rPr>
          <w:color w:val="231F20"/>
        </w:rPr>
        <w:t>Graduate Record Examination, or a passing score on the appropriate PRAXIS II subject area test.</w:t>
      </w:r>
    </w:p>
    <w:p>
      <w:pPr>
        <w:pStyle w:val="ListParagraph"/>
        <w:numPr>
          <w:ilvl w:val="0"/>
          <w:numId w:val="37"/>
        </w:numPr>
        <w:tabs>
          <w:tab w:pos="420" w:val="left" w:leader="none"/>
        </w:tabs>
        <w:spacing w:line="288" w:lineRule="auto" w:before="36" w:after="0"/>
        <w:ind w:left="420" w:right="293" w:hanging="213"/>
        <w:jc w:val="left"/>
        <w:rPr>
          <w:sz w:val="16"/>
        </w:rPr>
      </w:pPr>
      <w:r>
        <w:rPr>
          <w:color w:val="231F20"/>
          <w:sz w:val="16"/>
        </w:rPr>
        <w:t>Scholastic achievement: a bachelor’s or higher degree from a regionally accredited institution. View program-speciﬁc</w:t>
      </w:r>
      <w:r>
        <w:rPr>
          <w:color w:val="231F20"/>
          <w:spacing w:val="8"/>
          <w:sz w:val="16"/>
        </w:rPr>
        <w:t> </w:t>
      </w:r>
      <w:r>
        <w:rPr>
          <w:color w:val="231F20"/>
          <w:sz w:val="16"/>
        </w:rPr>
        <w:t>minimum</w:t>
      </w:r>
    </w:p>
    <w:p>
      <w:pPr>
        <w:pStyle w:val="BodyText"/>
        <w:spacing w:before="7"/>
        <w:ind w:left="0"/>
        <w:rPr>
          <w:sz w:val="17"/>
        </w:rPr>
      </w:pPr>
      <w:r>
        <w:rPr/>
        <w:br w:type="column"/>
      </w:r>
      <w:r>
        <w:rPr>
          <w:sz w:val="17"/>
        </w:rPr>
      </w:r>
    </w:p>
    <w:p>
      <w:pPr>
        <w:pStyle w:val="BodyText"/>
        <w:spacing w:line="288" w:lineRule="auto"/>
        <w:ind w:left="420"/>
      </w:pPr>
      <w:r>
        <w:rPr>
          <w:color w:val="231F20"/>
          <w:spacing w:val="-4"/>
          <w:w w:val="105"/>
        </w:rPr>
        <w:t>GPAs</w:t>
      </w:r>
      <w:r>
        <w:rPr>
          <w:color w:val="231F20"/>
          <w:spacing w:val="-31"/>
          <w:w w:val="105"/>
        </w:rPr>
        <w:t> </w:t>
      </w:r>
      <w:r>
        <w:rPr>
          <w:color w:val="231F20"/>
          <w:w w:val="105"/>
        </w:rPr>
        <w:t>for</w:t>
      </w:r>
      <w:r>
        <w:rPr>
          <w:color w:val="231F20"/>
          <w:spacing w:val="-31"/>
          <w:w w:val="105"/>
        </w:rPr>
        <w:t> </w:t>
      </w:r>
      <w:r>
        <w:rPr>
          <w:color w:val="231F20"/>
          <w:w w:val="105"/>
        </w:rPr>
        <w:t>admission</w:t>
      </w:r>
      <w:r>
        <w:rPr>
          <w:color w:val="231F20"/>
          <w:spacing w:val="-31"/>
          <w:w w:val="105"/>
        </w:rPr>
        <w:t> </w:t>
      </w:r>
      <w:r>
        <w:rPr>
          <w:color w:val="231F20"/>
          <w:w w:val="105"/>
        </w:rPr>
        <w:t>online</w:t>
      </w:r>
      <w:r>
        <w:rPr>
          <w:color w:val="231F20"/>
          <w:spacing w:val="-31"/>
          <w:w w:val="105"/>
        </w:rPr>
        <w:t> </w:t>
      </w:r>
      <w:r>
        <w:rPr>
          <w:color w:val="231F20"/>
          <w:w w:val="105"/>
        </w:rPr>
        <w:t>at</w:t>
      </w:r>
      <w:r>
        <w:rPr>
          <w:color w:val="231F20"/>
          <w:spacing w:val="-31"/>
          <w:w w:val="105"/>
        </w:rPr>
        <w:t> </w:t>
      </w:r>
      <w:hyperlink r:id="rId90">
        <w:r>
          <w:rPr>
            <w:color w:val="231F20"/>
            <w:w w:val="105"/>
          </w:rPr>
          <w:t>www.una.edu/education/graduate-</w:t>
        </w:r>
      </w:hyperlink>
      <w:r>
        <w:rPr>
          <w:color w:val="231F20"/>
          <w:w w:val="105"/>
        </w:rPr>
        <w:t> programs.</w:t>
      </w:r>
    </w:p>
    <w:p>
      <w:pPr>
        <w:pStyle w:val="ListParagraph"/>
        <w:numPr>
          <w:ilvl w:val="0"/>
          <w:numId w:val="37"/>
        </w:numPr>
        <w:tabs>
          <w:tab w:pos="420" w:val="left" w:leader="none"/>
        </w:tabs>
        <w:spacing w:line="288" w:lineRule="auto" w:before="39" w:after="0"/>
        <w:ind w:left="420" w:right="250" w:hanging="213"/>
        <w:jc w:val="left"/>
        <w:rPr>
          <w:sz w:val="16"/>
        </w:rPr>
      </w:pPr>
      <w:r>
        <w:rPr>
          <w:color w:val="231F20"/>
          <w:w w:val="105"/>
          <w:sz w:val="16"/>
        </w:rPr>
        <w:t>For</w:t>
      </w:r>
      <w:r>
        <w:rPr>
          <w:color w:val="231F20"/>
          <w:spacing w:val="-25"/>
          <w:w w:val="105"/>
          <w:sz w:val="16"/>
        </w:rPr>
        <w:t> </w:t>
      </w:r>
      <w:r>
        <w:rPr>
          <w:color w:val="231F20"/>
          <w:w w:val="105"/>
          <w:sz w:val="16"/>
        </w:rPr>
        <w:t>candidates</w:t>
      </w:r>
      <w:r>
        <w:rPr>
          <w:color w:val="231F20"/>
          <w:spacing w:val="-25"/>
          <w:w w:val="105"/>
          <w:sz w:val="16"/>
        </w:rPr>
        <w:t> </w:t>
      </w:r>
      <w:r>
        <w:rPr>
          <w:color w:val="231F20"/>
          <w:w w:val="105"/>
          <w:sz w:val="16"/>
        </w:rPr>
        <w:t>with</w:t>
      </w:r>
      <w:r>
        <w:rPr>
          <w:color w:val="231F20"/>
          <w:spacing w:val="-25"/>
          <w:w w:val="105"/>
          <w:sz w:val="16"/>
        </w:rPr>
        <w:t> </w:t>
      </w:r>
      <w:r>
        <w:rPr>
          <w:color w:val="231F20"/>
          <w:w w:val="105"/>
          <w:sz w:val="16"/>
        </w:rPr>
        <w:t>less</w:t>
      </w:r>
      <w:r>
        <w:rPr>
          <w:color w:val="231F20"/>
          <w:spacing w:val="-25"/>
          <w:w w:val="105"/>
          <w:sz w:val="16"/>
        </w:rPr>
        <w:t> </w:t>
      </w:r>
      <w:r>
        <w:rPr>
          <w:color w:val="231F20"/>
          <w:w w:val="105"/>
          <w:sz w:val="16"/>
        </w:rPr>
        <w:t>than</w:t>
      </w:r>
      <w:r>
        <w:rPr>
          <w:color w:val="231F20"/>
          <w:spacing w:val="-25"/>
          <w:w w:val="105"/>
          <w:sz w:val="16"/>
        </w:rPr>
        <w:t> </w:t>
      </w:r>
      <w:r>
        <w:rPr>
          <w:color w:val="231F20"/>
          <w:w w:val="105"/>
          <w:sz w:val="16"/>
        </w:rPr>
        <w:t>the</w:t>
      </w:r>
      <w:r>
        <w:rPr>
          <w:color w:val="231F20"/>
          <w:spacing w:val="-25"/>
          <w:w w:val="105"/>
          <w:sz w:val="16"/>
        </w:rPr>
        <w:t> </w:t>
      </w:r>
      <w:r>
        <w:rPr>
          <w:color w:val="231F20"/>
          <w:w w:val="105"/>
          <w:sz w:val="16"/>
        </w:rPr>
        <w:t>recommended</w:t>
      </w:r>
      <w:r>
        <w:rPr>
          <w:color w:val="231F20"/>
          <w:spacing w:val="-25"/>
          <w:w w:val="105"/>
          <w:sz w:val="16"/>
        </w:rPr>
        <w:t> </w:t>
      </w:r>
      <w:r>
        <w:rPr>
          <w:color w:val="231F20"/>
          <w:w w:val="105"/>
          <w:sz w:val="16"/>
        </w:rPr>
        <w:t>grade</w:t>
      </w:r>
      <w:r>
        <w:rPr>
          <w:color w:val="231F20"/>
          <w:spacing w:val="-25"/>
          <w:w w:val="105"/>
          <w:sz w:val="16"/>
        </w:rPr>
        <w:t> </w:t>
      </w:r>
      <w:r>
        <w:rPr>
          <w:color w:val="231F20"/>
          <w:w w:val="105"/>
          <w:sz w:val="16"/>
        </w:rPr>
        <w:t>point</w:t>
      </w:r>
      <w:r>
        <w:rPr>
          <w:color w:val="231F20"/>
          <w:spacing w:val="-25"/>
          <w:w w:val="105"/>
          <w:sz w:val="16"/>
        </w:rPr>
        <w:t> </w:t>
      </w:r>
      <w:r>
        <w:rPr>
          <w:color w:val="231F20"/>
          <w:w w:val="105"/>
          <w:sz w:val="16"/>
        </w:rPr>
        <w:t>average or test score, consideration will be given based on </w:t>
      </w:r>
      <w:r>
        <w:rPr>
          <w:color w:val="231F20"/>
          <w:spacing w:val="-5"/>
          <w:w w:val="105"/>
          <w:sz w:val="16"/>
        </w:rPr>
        <w:t>GPA </w:t>
      </w:r>
      <w:r>
        <w:rPr>
          <w:color w:val="231F20"/>
          <w:w w:val="105"/>
          <w:sz w:val="16"/>
        </w:rPr>
        <w:t>and test scores.</w:t>
      </w:r>
    </w:p>
    <w:p>
      <w:pPr>
        <w:pStyle w:val="ListParagraph"/>
        <w:numPr>
          <w:ilvl w:val="0"/>
          <w:numId w:val="37"/>
        </w:numPr>
        <w:tabs>
          <w:tab w:pos="420" w:val="left" w:leader="none"/>
        </w:tabs>
        <w:spacing w:line="288" w:lineRule="auto" w:before="37" w:after="0"/>
        <w:ind w:left="420" w:right="523" w:hanging="213"/>
        <w:jc w:val="left"/>
        <w:rPr>
          <w:sz w:val="16"/>
        </w:rPr>
      </w:pPr>
      <w:r>
        <w:rPr>
          <w:color w:val="231F20"/>
          <w:sz w:val="16"/>
        </w:rPr>
        <w:t>Preparation: hold valid baccalaureate-level professional educator certiﬁcation in the appropriate teaching ﬁeld and satisfy the requirements for the Alabama Class B professional</w:t>
      </w:r>
      <w:r>
        <w:rPr>
          <w:color w:val="231F20"/>
          <w:spacing w:val="-4"/>
          <w:sz w:val="16"/>
        </w:rPr>
        <w:t> </w:t>
      </w:r>
      <w:r>
        <w:rPr>
          <w:color w:val="231F20"/>
          <w:sz w:val="16"/>
        </w:rPr>
        <w:t>certiﬁcate.</w:t>
      </w:r>
    </w:p>
    <w:p>
      <w:pPr>
        <w:pStyle w:val="ListParagraph"/>
        <w:numPr>
          <w:ilvl w:val="0"/>
          <w:numId w:val="37"/>
        </w:numPr>
        <w:tabs>
          <w:tab w:pos="420" w:val="left" w:leader="none"/>
        </w:tabs>
        <w:spacing w:line="240" w:lineRule="auto" w:before="38" w:after="0"/>
        <w:ind w:left="420" w:right="0" w:hanging="213"/>
        <w:jc w:val="left"/>
        <w:rPr>
          <w:sz w:val="16"/>
        </w:rPr>
      </w:pPr>
      <w:r>
        <w:rPr>
          <w:color w:val="231F20"/>
          <w:sz w:val="16"/>
        </w:rPr>
        <w:t>ASBI/FBI background</w:t>
      </w:r>
      <w:r>
        <w:rPr>
          <w:color w:val="231F20"/>
          <w:spacing w:val="-11"/>
          <w:sz w:val="16"/>
        </w:rPr>
        <w:t> </w:t>
      </w:r>
      <w:r>
        <w:rPr>
          <w:color w:val="231F20"/>
          <w:sz w:val="16"/>
        </w:rPr>
        <w:t>clearance.</w:t>
      </w:r>
    </w:p>
    <w:p>
      <w:pPr>
        <w:pStyle w:val="ListParagraph"/>
        <w:numPr>
          <w:ilvl w:val="0"/>
          <w:numId w:val="37"/>
        </w:numPr>
        <w:tabs>
          <w:tab w:pos="420" w:val="left" w:leader="none"/>
        </w:tabs>
        <w:spacing w:line="288" w:lineRule="auto" w:before="76" w:after="0"/>
        <w:ind w:left="420" w:right="379" w:hanging="213"/>
        <w:jc w:val="left"/>
        <w:rPr>
          <w:sz w:val="16"/>
        </w:rPr>
      </w:pPr>
      <w:r>
        <w:rPr>
          <w:color w:val="231F20"/>
          <w:w w:val="105"/>
          <w:sz w:val="16"/>
        </w:rPr>
        <w:t>Graduate coursework: candidates are limited to a total of ﬁve graduate</w:t>
      </w:r>
      <w:r>
        <w:rPr>
          <w:color w:val="231F20"/>
          <w:spacing w:val="-19"/>
          <w:w w:val="105"/>
          <w:sz w:val="16"/>
        </w:rPr>
        <w:t> </w:t>
      </w:r>
      <w:r>
        <w:rPr>
          <w:color w:val="231F20"/>
          <w:w w:val="105"/>
          <w:sz w:val="16"/>
        </w:rPr>
        <w:t>courses</w:t>
      </w:r>
      <w:r>
        <w:rPr>
          <w:color w:val="231F20"/>
          <w:spacing w:val="-20"/>
          <w:w w:val="105"/>
          <w:sz w:val="16"/>
        </w:rPr>
        <w:t> </w:t>
      </w:r>
      <w:r>
        <w:rPr>
          <w:color w:val="231F20"/>
          <w:w w:val="105"/>
          <w:sz w:val="16"/>
        </w:rPr>
        <w:t>prior</w:t>
      </w:r>
      <w:r>
        <w:rPr>
          <w:color w:val="231F20"/>
          <w:spacing w:val="-19"/>
          <w:w w:val="105"/>
          <w:sz w:val="16"/>
        </w:rPr>
        <w:t> </w:t>
      </w:r>
      <w:r>
        <w:rPr>
          <w:color w:val="231F20"/>
          <w:w w:val="105"/>
          <w:sz w:val="16"/>
        </w:rPr>
        <w:t>to</w:t>
      </w:r>
      <w:r>
        <w:rPr>
          <w:color w:val="231F20"/>
          <w:spacing w:val="-19"/>
          <w:w w:val="105"/>
          <w:sz w:val="16"/>
        </w:rPr>
        <w:t> </w:t>
      </w:r>
      <w:r>
        <w:rPr>
          <w:color w:val="231F20"/>
          <w:w w:val="105"/>
          <w:sz w:val="16"/>
        </w:rPr>
        <w:t>unconditional</w:t>
      </w:r>
      <w:r>
        <w:rPr>
          <w:color w:val="231F20"/>
          <w:spacing w:val="-19"/>
          <w:w w:val="105"/>
          <w:sz w:val="16"/>
        </w:rPr>
        <w:t> </w:t>
      </w:r>
      <w:r>
        <w:rPr>
          <w:color w:val="231F20"/>
          <w:w w:val="105"/>
          <w:sz w:val="16"/>
        </w:rPr>
        <w:t>admission</w:t>
      </w:r>
      <w:r>
        <w:rPr>
          <w:color w:val="231F20"/>
          <w:spacing w:val="-20"/>
          <w:w w:val="105"/>
          <w:sz w:val="16"/>
        </w:rPr>
        <w:t> </w:t>
      </w:r>
      <w:r>
        <w:rPr>
          <w:color w:val="231F20"/>
          <w:w w:val="105"/>
          <w:sz w:val="16"/>
        </w:rPr>
        <w:t>to</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program. Any</w:t>
      </w:r>
      <w:r>
        <w:rPr>
          <w:color w:val="231F20"/>
          <w:spacing w:val="-25"/>
          <w:w w:val="105"/>
          <w:sz w:val="16"/>
        </w:rPr>
        <w:t> </w:t>
      </w:r>
      <w:r>
        <w:rPr>
          <w:color w:val="231F20"/>
          <w:w w:val="105"/>
          <w:sz w:val="16"/>
        </w:rPr>
        <w:t>coursework</w:t>
      </w:r>
      <w:r>
        <w:rPr>
          <w:color w:val="231F20"/>
          <w:spacing w:val="-25"/>
          <w:w w:val="105"/>
          <w:sz w:val="16"/>
        </w:rPr>
        <w:t> </w:t>
      </w:r>
      <w:r>
        <w:rPr>
          <w:color w:val="231F20"/>
          <w:w w:val="105"/>
          <w:sz w:val="16"/>
        </w:rPr>
        <w:t>exceeding</w:t>
      </w:r>
      <w:r>
        <w:rPr>
          <w:color w:val="231F20"/>
          <w:spacing w:val="-25"/>
          <w:w w:val="105"/>
          <w:sz w:val="16"/>
        </w:rPr>
        <w:t> </w:t>
      </w:r>
      <w:r>
        <w:rPr>
          <w:color w:val="231F20"/>
          <w:w w:val="105"/>
          <w:sz w:val="16"/>
        </w:rPr>
        <w:t>the</w:t>
      </w:r>
      <w:r>
        <w:rPr>
          <w:color w:val="231F20"/>
          <w:spacing w:val="-25"/>
          <w:w w:val="105"/>
          <w:sz w:val="16"/>
        </w:rPr>
        <w:t> </w:t>
      </w:r>
      <w:r>
        <w:rPr>
          <w:color w:val="231F20"/>
          <w:w w:val="105"/>
          <w:sz w:val="16"/>
        </w:rPr>
        <w:t>ﬁve-course</w:t>
      </w:r>
      <w:r>
        <w:rPr>
          <w:color w:val="231F20"/>
          <w:spacing w:val="-25"/>
          <w:w w:val="105"/>
          <w:sz w:val="16"/>
        </w:rPr>
        <w:t> </w:t>
      </w:r>
      <w:r>
        <w:rPr>
          <w:color w:val="231F20"/>
          <w:w w:val="105"/>
          <w:sz w:val="16"/>
        </w:rPr>
        <w:t>rule</w:t>
      </w:r>
      <w:r>
        <w:rPr>
          <w:color w:val="231F20"/>
          <w:spacing w:val="-25"/>
          <w:w w:val="105"/>
          <w:sz w:val="16"/>
        </w:rPr>
        <w:t> </w:t>
      </w:r>
      <w:r>
        <w:rPr>
          <w:color w:val="231F20"/>
          <w:w w:val="105"/>
          <w:sz w:val="16"/>
        </w:rPr>
        <w:t>may</w:t>
      </w:r>
      <w:r>
        <w:rPr>
          <w:color w:val="231F20"/>
          <w:spacing w:val="-25"/>
          <w:w w:val="105"/>
          <w:sz w:val="16"/>
        </w:rPr>
        <w:t> </w:t>
      </w:r>
      <w:r>
        <w:rPr>
          <w:color w:val="231F20"/>
          <w:w w:val="105"/>
          <w:sz w:val="16"/>
        </w:rPr>
        <w:t>not</w:t>
      </w:r>
      <w:r>
        <w:rPr>
          <w:color w:val="231F20"/>
          <w:spacing w:val="-25"/>
          <w:w w:val="105"/>
          <w:sz w:val="16"/>
        </w:rPr>
        <w:t> </w:t>
      </w:r>
      <w:r>
        <w:rPr>
          <w:color w:val="231F20"/>
          <w:w w:val="105"/>
          <w:sz w:val="16"/>
        </w:rPr>
        <w:t>be</w:t>
      </w:r>
      <w:r>
        <w:rPr>
          <w:color w:val="231F20"/>
          <w:spacing w:val="-25"/>
          <w:w w:val="105"/>
          <w:sz w:val="16"/>
        </w:rPr>
        <w:t> </w:t>
      </w:r>
      <w:r>
        <w:rPr>
          <w:color w:val="231F20"/>
          <w:w w:val="105"/>
          <w:sz w:val="16"/>
        </w:rPr>
        <w:t>used</w:t>
      </w:r>
      <w:r>
        <w:rPr>
          <w:color w:val="231F20"/>
          <w:spacing w:val="-25"/>
          <w:w w:val="105"/>
          <w:sz w:val="16"/>
        </w:rPr>
        <w:t> </w:t>
      </w:r>
      <w:r>
        <w:rPr>
          <w:color w:val="231F20"/>
          <w:w w:val="105"/>
          <w:sz w:val="16"/>
        </w:rPr>
        <w:t>for certiﬁcation</w:t>
      </w:r>
      <w:r>
        <w:rPr>
          <w:color w:val="231F20"/>
          <w:spacing w:val="-8"/>
          <w:w w:val="105"/>
          <w:sz w:val="16"/>
        </w:rPr>
        <w:t> </w:t>
      </w:r>
      <w:r>
        <w:rPr>
          <w:color w:val="231F20"/>
          <w:w w:val="105"/>
          <w:sz w:val="16"/>
        </w:rPr>
        <w:t>purposes.</w:t>
      </w:r>
    </w:p>
    <w:p>
      <w:pPr>
        <w:pStyle w:val="ListParagraph"/>
        <w:numPr>
          <w:ilvl w:val="0"/>
          <w:numId w:val="37"/>
        </w:numPr>
        <w:tabs>
          <w:tab w:pos="420" w:val="left" w:leader="none"/>
        </w:tabs>
        <w:spacing w:line="288" w:lineRule="auto" w:before="37" w:after="0"/>
        <w:ind w:left="420" w:right="300" w:hanging="213"/>
        <w:jc w:val="left"/>
        <w:rPr>
          <w:sz w:val="16"/>
        </w:rPr>
      </w:pPr>
      <w:r>
        <w:rPr>
          <w:color w:val="231F20"/>
          <w:w w:val="105"/>
          <w:sz w:val="16"/>
        </w:rPr>
        <w:t>If</w:t>
      </w:r>
      <w:r>
        <w:rPr>
          <w:color w:val="231F20"/>
          <w:spacing w:val="-19"/>
          <w:w w:val="105"/>
          <w:sz w:val="16"/>
        </w:rPr>
        <w:t> </w:t>
      </w:r>
      <w:r>
        <w:rPr>
          <w:color w:val="231F20"/>
          <w:w w:val="105"/>
          <w:sz w:val="16"/>
        </w:rPr>
        <w:t>a</w:t>
      </w:r>
      <w:r>
        <w:rPr>
          <w:color w:val="231F20"/>
          <w:spacing w:val="-19"/>
          <w:w w:val="105"/>
          <w:sz w:val="16"/>
        </w:rPr>
        <w:t> </w:t>
      </w:r>
      <w:r>
        <w:rPr>
          <w:color w:val="231F20"/>
          <w:w w:val="105"/>
          <w:sz w:val="16"/>
        </w:rPr>
        <w:t>survey</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special</w:t>
      </w:r>
      <w:r>
        <w:rPr>
          <w:color w:val="231F20"/>
          <w:spacing w:val="-19"/>
          <w:w w:val="105"/>
          <w:sz w:val="16"/>
        </w:rPr>
        <w:t> </w:t>
      </w:r>
      <w:r>
        <w:rPr>
          <w:color w:val="231F20"/>
          <w:w w:val="105"/>
          <w:sz w:val="16"/>
        </w:rPr>
        <w:t>education</w:t>
      </w:r>
      <w:r>
        <w:rPr>
          <w:color w:val="231F20"/>
          <w:spacing w:val="-19"/>
          <w:w w:val="105"/>
          <w:sz w:val="16"/>
        </w:rPr>
        <w:t> </w:t>
      </w:r>
      <w:r>
        <w:rPr>
          <w:color w:val="231F20"/>
          <w:w w:val="105"/>
          <w:sz w:val="16"/>
        </w:rPr>
        <w:t>course</w:t>
      </w:r>
      <w:r>
        <w:rPr>
          <w:color w:val="231F20"/>
          <w:spacing w:val="-19"/>
          <w:w w:val="105"/>
          <w:sz w:val="16"/>
        </w:rPr>
        <w:t> </w:t>
      </w:r>
      <w:r>
        <w:rPr>
          <w:color w:val="231F20"/>
          <w:w w:val="105"/>
          <w:sz w:val="16"/>
        </w:rPr>
        <w:t>was</w:t>
      </w:r>
      <w:r>
        <w:rPr>
          <w:color w:val="231F20"/>
          <w:spacing w:val="-19"/>
          <w:w w:val="105"/>
          <w:sz w:val="16"/>
        </w:rPr>
        <w:t> </w:t>
      </w:r>
      <w:r>
        <w:rPr>
          <w:color w:val="231F20"/>
          <w:w w:val="105"/>
          <w:sz w:val="16"/>
        </w:rPr>
        <w:t>completed</w:t>
      </w:r>
      <w:r>
        <w:rPr>
          <w:color w:val="231F20"/>
          <w:spacing w:val="-19"/>
          <w:w w:val="105"/>
          <w:sz w:val="16"/>
        </w:rPr>
        <w:t> </w:t>
      </w:r>
      <w:r>
        <w:rPr>
          <w:color w:val="231F20"/>
          <w:w w:val="105"/>
          <w:sz w:val="16"/>
        </w:rPr>
        <w:t>for</w:t>
      </w:r>
      <w:r>
        <w:rPr>
          <w:color w:val="231F20"/>
          <w:spacing w:val="-19"/>
          <w:w w:val="105"/>
          <w:sz w:val="16"/>
        </w:rPr>
        <w:t> </w:t>
      </w:r>
      <w:r>
        <w:rPr>
          <w:color w:val="231F20"/>
          <w:w w:val="105"/>
          <w:sz w:val="16"/>
        </w:rPr>
        <w:t>prior</w:t>
      </w:r>
      <w:r>
        <w:rPr>
          <w:color w:val="231F20"/>
          <w:spacing w:val="-19"/>
          <w:w w:val="105"/>
          <w:sz w:val="16"/>
        </w:rPr>
        <w:t> </w:t>
      </w:r>
      <w:r>
        <w:rPr>
          <w:color w:val="231F20"/>
          <w:w w:val="105"/>
          <w:sz w:val="16"/>
        </w:rPr>
        <w:t>level certiﬁcation,</w:t>
      </w:r>
      <w:r>
        <w:rPr>
          <w:color w:val="231F20"/>
          <w:spacing w:val="-14"/>
          <w:w w:val="105"/>
          <w:sz w:val="16"/>
        </w:rPr>
        <w:t> </w:t>
      </w:r>
      <w:r>
        <w:rPr>
          <w:color w:val="231F20"/>
          <w:w w:val="105"/>
          <w:sz w:val="16"/>
        </w:rPr>
        <w:t>another</w:t>
      </w:r>
      <w:r>
        <w:rPr>
          <w:color w:val="231F20"/>
          <w:spacing w:val="-15"/>
          <w:w w:val="105"/>
          <w:sz w:val="16"/>
        </w:rPr>
        <w:t> </w:t>
      </w:r>
      <w:r>
        <w:rPr>
          <w:color w:val="231F20"/>
          <w:w w:val="105"/>
          <w:sz w:val="16"/>
        </w:rPr>
        <w:t>approved</w:t>
      </w:r>
      <w:r>
        <w:rPr>
          <w:color w:val="231F20"/>
          <w:spacing w:val="-15"/>
          <w:w w:val="105"/>
          <w:sz w:val="16"/>
        </w:rPr>
        <w:t> </w:t>
      </w:r>
      <w:r>
        <w:rPr>
          <w:color w:val="231F20"/>
          <w:w w:val="105"/>
          <w:sz w:val="16"/>
        </w:rPr>
        <w:t>diversity</w:t>
      </w:r>
      <w:r>
        <w:rPr>
          <w:color w:val="231F20"/>
          <w:spacing w:val="-15"/>
          <w:w w:val="105"/>
          <w:sz w:val="16"/>
        </w:rPr>
        <w:t> </w:t>
      </w:r>
      <w:r>
        <w:rPr>
          <w:color w:val="231F20"/>
          <w:w w:val="105"/>
          <w:sz w:val="16"/>
        </w:rPr>
        <w:t>course</w:t>
      </w:r>
      <w:r>
        <w:rPr>
          <w:color w:val="231F20"/>
          <w:spacing w:val="-15"/>
          <w:w w:val="105"/>
          <w:sz w:val="16"/>
        </w:rPr>
        <w:t> </w:t>
      </w:r>
      <w:r>
        <w:rPr>
          <w:color w:val="231F20"/>
          <w:w w:val="105"/>
          <w:sz w:val="16"/>
        </w:rPr>
        <w:t>is</w:t>
      </w:r>
      <w:r>
        <w:rPr>
          <w:color w:val="231F20"/>
          <w:spacing w:val="-15"/>
          <w:w w:val="105"/>
          <w:sz w:val="16"/>
        </w:rPr>
        <w:t> </w:t>
      </w:r>
      <w:r>
        <w:rPr>
          <w:color w:val="231F20"/>
          <w:w w:val="105"/>
          <w:sz w:val="16"/>
        </w:rPr>
        <w:t>required.</w:t>
      </w:r>
    </w:p>
    <w:p>
      <w:pPr>
        <w:pStyle w:val="ListParagraph"/>
        <w:numPr>
          <w:ilvl w:val="0"/>
          <w:numId w:val="37"/>
        </w:numPr>
        <w:tabs>
          <w:tab w:pos="420" w:val="left" w:leader="none"/>
        </w:tabs>
        <w:spacing w:line="288" w:lineRule="auto" w:before="38" w:after="0"/>
        <w:ind w:left="420" w:right="365" w:hanging="213"/>
        <w:jc w:val="left"/>
        <w:rPr>
          <w:sz w:val="16"/>
        </w:rPr>
      </w:pPr>
      <w:r>
        <w:rPr>
          <w:color w:val="231F20"/>
          <w:w w:val="105"/>
          <w:sz w:val="16"/>
        </w:rPr>
        <w:t>Unconditional admission: candidates should consult with their education</w:t>
      </w:r>
      <w:r>
        <w:rPr>
          <w:color w:val="231F20"/>
          <w:spacing w:val="-31"/>
          <w:w w:val="105"/>
          <w:sz w:val="16"/>
        </w:rPr>
        <w:t> </w:t>
      </w:r>
      <w:r>
        <w:rPr>
          <w:color w:val="231F20"/>
          <w:w w:val="105"/>
          <w:sz w:val="16"/>
        </w:rPr>
        <w:t>advisor</w:t>
      </w:r>
      <w:r>
        <w:rPr>
          <w:color w:val="231F20"/>
          <w:spacing w:val="-31"/>
          <w:w w:val="105"/>
          <w:sz w:val="16"/>
        </w:rPr>
        <w:t> </w:t>
      </w:r>
      <w:r>
        <w:rPr>
          <w:color w:val="231F20"/>
          <w:w w:val="105"/>
          <w:sz w:val="16"/>
        </w:rPr>
        <w:t>regarding</w:t>
      </w:r>
      <w:r>
        <w:rPr>
          <w:color w:val="231F20"/>
          <w:spacing w:val="-31"/>
          <w:w w:val="105"/>
          <w:sz w:val="16"/>
        </w:rPr>
        <w:t> </w:t>
      </w:r>
      <w:r>
        <w:rPr>
          <w:color w:val="231F20"/>
          <w:w w:val="105"/>
          <w:sz w:val="16"/>
        </w:rPr>
        <w:t>unconditional</w:t>
      </w:r>
      <w:r>
        <w:rPr>
          <w:color w:val="231F20"/>
          <w:spacing w:val="-31"/>
          <w:w w:val="105"/>
          <w:sz w:val="16"/>
        </w:rPr>
        <w:t> </w:t>
      </w:r>
      <w:r>
        <w:rPr>
          <w:color w:val="231F20"/>
          <w:w w:val="105"/>
          <w:sz w:val="16"/>
        </w:rPr>
        <w:t>admission</w:t>
      </w:r>
      <w:r>
        <w:rPr>
          <w:color w:val="231F20"/>
          <w:spacing w:val="-31"/>
          <w:w w:val="105"/>
          <w:sz w:val="16"/>
        </w:rPr>
        <w:t> </w:t>
      </w:r>
      <w:r>
        <w:rPr>
          <w:color w:val="231F20"/>
          <w:w w:val="105"/>
          <w:sz w:val="16"/>
        </w:rPr>
        <w:t>requirements speciﬁc to their</w:t>
      </w:r>
      <w:r>
        <w:rPr>
          <w:color w:val="231F20"/>
          <w:spacing w:val="-24"/>
          <w:w w:val="105"/>
          <w:sz w:val="16"/>
        </w:rPr>
        <w:t> </w:t>
      </w:r>
      <w:r>
        <w:rPr>
          <w:color w:val="231F20"/>
          <w:w w:val="105"/>
          <w:sz w:val="16"/>
        </w:rPr>
        <w:t>program.</w:t>
      </w:r>
    </w:p>
    <w:p>
      <w:pPr>
        <w:pStyle w:val="Heading4"/>
      </w:pPr>
      <w:r>
        <w:rPr>
          <w:color w:val="231F20"/>
        </w:rPr>
        <w:t>School Counseling (P-12)</w:t>
      </w:r>
    </w:p>
    <w:p>
      <w:pPr>
        <w:pStyle w:val="ListParagraph"/>
        <w:numPr>
          <w:ilvl w:val="0"/>
          <w:numId w:val="38"/>
        </w:numPr>
        <w:tabs>
          <w:tab w:pos="420" w:val="left" w:leader="none"/>
        </w:tabs>
        <w:spacing w:line="288" w:lineRule="auto" w:before="57" w:after="0"/>
        <w:ind w:left="420" w:right="317" w:hanging="213"/>
        <w:jc w:val="left"/>
        <w:rPr>
          <w:sz w:val="16"/>
        </w:rPr>
      </w:pPr>
      <w:r>
        <w:rPr>
          <w:color w:val="231F20"/>
          <w:spacing w:val="-3"/>
          <w:w w:val="105"/>
          <w:sz w:val="16"/>
        </w:rPr>
        <w:t>Test </w:t>
      </w:r>
      <w:r>
        <w:rPr>
          <w:color w:val="231F20"/>
          <w:w w:val="105"/>
          <w:sz w:val="16"/>
        </w:rPr>
        <w:t>scores: submission of satisfactory scores prior to admission on</w:t>
      </w:r>
      <w:r>
        <w:rPr>
          <w:color w:val="231F20"/>
          <w:spacing w:val="-24"/>
          <w:w w:val="105"/>
          <w:sz w:val="16"/>
        </w:rPr>
        <w:t> </w:t>
      </w:r>
      <w:r>
        <w:rPr>
          <w:color w:val="231F20"/>
          <w:w w:val="105"/>
          <w:sz w:val="16"/>
        </w:rPr>
        <w:t>either</w:t>
      </w:r>
      <w:r>
        <w:rPr>
          <w:color w:val="231F20"/>
          <w:spacing w:val="-24"/>
          <w:w w:val="105"/>
          <w:sz w:val="16"/>
        </w:rPr>
        <w:t> </w:t>
      </w:r>
      <w:r>
        <w:rPr>
          <w:color w:val="231F20"/>
          <w:w w:val="105"/>
          <w:sz w:val="16"/>
        </w:rPr>
        <w:t>the</w:t>
      </w:r>
      <w:r>
        <w:rPr>
          <w:color w:val="231F20"/>
          <w:spacing w:val="-24"/>
          <w:w w:val="105"/>
          <w:sz w:val="16"/>
        </w:rPr>
        <w:t> </w:t>
      </w:r>
      <w:r>
        <w:rPr>
          <w:color w:val="231F20"/>
          <w:w w:val="105"/>
          <w:sz w:val="16"/>
        </w:rPr>
        <w:t>Miller</w:t>
      </w:r>
      <w:r>
        <w:rPr>
          <w:color w:val="231F20"/>
          <w:spacing w:val="-24"/>
          <w:w w:val="105"/>
          <w:sz w:val="16"/>
        </w:rPr>
        <w:t> </w:t>
      </w:r>
      <w:r>
        <w:rPr>
          <w:color w:val="231F20"/>
          <w:w w:val="105"/>
          <w:sz w:val="16"/>
        </w:rPr>
        <w:t>Analogies</w:t>
      </w:r>
      <w:r>
        <w:rPr>
          <w:color w:val="231F20"/>
          <w:spacing w:val="-24"/>
          <w:w w:val="105"/>
          <w:sz w:val="16"/>
        </w:rPr>
        <w:t> </w:t>
      </w:r>
      <w:r>
        <w:rPr>
          <w:color w:val="231F20"/>
          <w:spacing w:val="-3"/>
          <w:w w:val="105"/>
          <w:sz w:val="16"/>
        </w:rPr>
        <w:t>Test</w:t>
      </w:r>
      <w:r>
        <w:rPr>
          <w:color w:val="231F20"/>
          <w:spacing w:val="-24"/>
          <w:w w:val="105"/>
          <w:sz w:val="16"/>
        </w:rPr>
        <w:t> </w:t>
      </w:r>
      <w:r>
        <w:rPr>
          <w:color w:val="231F20"/>
          <w:w w:val="105"/>
          <w:sz w:val="16"/>
        </w:rPr>
        <w:t>(MAT)</w:t>
      </w:r>
      <w:r>
        <w:rPr>
          <w:color w:val="231F20"/>
          <w:spacing w:val="-24"/>
          <w:w w:val="105"/>
          <w:sz w:val="16"/>
        </w:rPr>
        <w:t> </w:t>
      </w:r>
      <w:r>
        <w:rPr>
          <w:color w:val="231F20"/>
          <w:w w:val="105"/>
          <w:sz w:val="16"/>
        </w:rPr>
        <w:t>or</w:t>
      </w:r>
      <w:r>
        <w:rPr>
          <w:color w:val="231F20"/>
          <w:spacing w:val="-24"/>
          <w:w w:val="105"/>
          <w:sz w:val="16"/>
        </w:rPr>
        <w:t> </w:t>
      </w:r>
      <w:r>
        <w:rPr>
          <w:color w:val="231F20"/>
          <w:w w:val="105"/>
          <w:sz w:val="16"/>
        </w:rPr>
        <w:t>on</w:t>
      </w:r>
      <w:r>
        <w:rPr>
          <w:color w:val="231F20"/>
          <w:spacing w:val="-24"/>
          <w:w w:val="105"/>
          <w:sz w:val="16"/>
        </w:rPr>
        <w:t> </w:t>
      </w:r>
      <w:r>
        <w:rPr>
          <w:color w:val="231F20"/>
          <w:w w:val="105"/>
          <w:sz w:val="16"/>
        </w:rPr>
        <w:t>the</w:t>
      </w:r>
      <w:r>
        <w:rPr>
          <w:color w:val="231F20"/>
          <w:spacing w:val="-24"/>
          <w:w w:val="105"/>
          <w:sz w:val="16"/>
        </w:rPr>
        <w:t> </w:t>
      </w:r>
      <w:r>
        <w:rPr>
          <w:color w:val="231F20"/>
          <w:w w:val="105"/>
          <w:sz w:val="16"/>
        </w:rPr>
        <w:t>Graduate</w:t>
      </w:r>
      <w:r>
        <w:rPr>
          <w:color w:val="231F20"/>
          <w:spacing w:val="-24"/>
          <w:w w:val="105"/>
          <w:sz w:val="16"/>
        </w:rPr>
        <w:t> </w:t>
      </w:r>
      <w:r>
        <w:rPr>
          <w:color w:val="231F20"/>
          <w:w w:val="105"/>
          <w:sz w:val="16"/>
        </w:rPr>
        <w:t>Record</w:t>
      </w:r>
    </w:p>
    <w:p>
      <w:pPr>
        <w:pStyle w:val="BodyText"/>
        <w:spacing w:line="288" w:lineRule="auto"/>
        <w:ind w:left="420"/>
      </w:pPr>
      <w:r>
        <w:rPr>
          <w:color w:val="231F20"/>
          <w:w w:val="105"/>
        </w:rPr>
        <w:t>Examination</w:t>
      </w:r>
      <w:r>
        <w:rPr>
          <w:color w:val="231F20"/>
          <w:spacing w:val="-25"/>
          <w:w w:val="105"/>
        </w:rPr>
        <w:t> </w:t>
      </w:r>
      <w:r>
        <w:rPr>
          <w:color w:val="231F20"/>
          <w:w w:val="105"/>
        </w:rPr>
        <w:t>(GRE);</w:t>
      </w:r>
      <w:r>
        <w:rPr>
          <w:color w:val="231F20"/>
          <w:spacing w:val="-25"/>
          <w:w w:val="105"/>
        </w:rPr>
        <w:t> </w:t>
      </w:r>
      <w:r>
        <w:rPr>
          <w:color w:val="231F20"/>
          <w:w w:val="105"/>
        </w:rPr>
        <w:t>a</w:t>
      </w:r>
      <w:r>
        <w:rPr>
          <w:color w:val="231F20"/>
          <w:spacing w:val="-25"/>
          <w:w w:val="105"/>
        </w:rPr>
        <w:t> </w:t>
      </w:r>
      <w:r>
        <w:rPr>
          <w:color w:val="231F20"/>
          <w:w w:val="105"/>
        </w:rPr>
        <w:t>minimum</w:t>
      </w:r>
      <w:r>
        <w:rPr>
          <w:color w:val="231F20"/>
          <w:spacing w:val="-25"/>
          <w:w w:val="105"/>
        </w:rPr>
        <w:t> </w:t>
      </w:r>
      <w:r>
        <w:rPr>
          <w:color w:val="231F20"/>
          <w:w w:val="105"/>
        </w:rPr>
        <w:t>of</w:t>
      </w:r>
      <w:r>
        <w:rPr>
          <w:color w:val="231F20"/>
          <w:spacing w:val="-25"/>
          <w:w w:val="105"/>
        </w:rPr>
        <w:t> </w:t>
      </w:r>
      <w:r>
        <w:rPr>
          <w:color w:val="231F20"/>
          <w:w w:val="105"/>
        </w:rPr>
        <w:t>388</w:t>
      </w:r>
      <w:r>
        <w:rPr>
          <w:color w:val="231F20"/>
          <w:spacing w:val="-25"/>
          <w:w w:val="105"/>
        </w:rPr>
        <w:t> </w:t>
      </w:r>
      <w:r>
        <w:rPr>
          <w:color w:val="231F20"/>
          <w:w w:val="105"/>
        </w:rPr>
        <w:t>on</w:t>
      </w:r>
      <w:r>
        <w:rPr>
          <w:color w:val="231F20"/>
          <w:spacing w:val="-25"/>
          <w:w w:val="105"/>
        </w:rPr>
        <w:t> </w:t>
      </w:r>
      <w:r>
        <w:rPr>
          <w:color w:val="231F20"/>
          <w:w w:val="105"/>
        </w:rPr>
        <w:t>the</w:t>
      </w:r>
      <w:r>
        <w:rPr>
          <w:color w:val="231F20"/>
          <w:spacing w:val="-25"/>
          <w:w w:val="105"/>
        </w:rPr>
        <w:t> </w:t>
      </w:r>
      <w:r>
        <w:rPr>
          <w:color w:val="231F20"/>
          <w:w w:val="105"/>
        </w:rPr>
        <w:t>MAT</w:t>
      </w:r>
      <w:r>
        <w:rPr>
          <w:color w:val="231F20"/>
          <w:spacing w:val="-25"/>
          <w:w w:val="105"/>
        </w:rPr>
        <w:t> </w:t>
      </w:r>
      <w:r>
        <w:rPr>
          <w:color w:val="231F20"/>
          <w:w w:val="105"/>
        </w:rPr>
        <w:t>or</w:t>
      </w:r>
      <w:r>
        <w:rPr>
          <w:color w:val="231F20"/>
          <w:spacing w:val="-25"/>
          <w:w w:val="105"/>
        </w:rPr>
        <w:t> </w:t>
      </w:r>
      <w:r>
        <w:rPr>
          <w:color w:val="231F20"/>
          <w:w w:val="105"/>
        </w:rPr>
        <w:t>a</w:t>
      </w:r>
      <w:r>
        <w:rPr>
          <w:color w:val="231F20"/>
          <w:spacing w:val="-25"/>
          <w:w w:val="105"/>
        </w:rPr>
        <w:t> </w:t>
      </w:r>
      <w:r>
        <w:rPr>
          <w:color w:val="231F20"/>
          <w:w w:val="105"/>
        </w:rPr>
        <w:t>minimum</w:t>
      </w:r>
      <w:r>
        <w:rPr>
          <w:color w:val="231F20"/>
          <w:spacing w:val="-25"/>
          <w:w w:val="105"/>
        </w:rPr>
        <w:t> </w:t>
      </w:r>
      <w:r>
        <w:rPr>
          <w:color w:val="231F20"/>
          <w:w w:val="105"/>
        </w:rPr>
        <w:t>GRE score</w:t>
      </w:r>
      <w:r>
        <w:rPr>
          <w:color w:val="231F20"/>
          <w:spacing w:val="-18"/>
          <w:w w:val="105"/>
        </w:rPr>
        <w:t> </w:t>
      </w:r>
      <w:r>
        <w:rPr>
          <w:color w:val="231F20"/>
          <w:w w:val="105"/>
        </w:rPr>
        <w:t>of</w:t>
      </w:r>
      <w:r>
        <w:rPr>
          <w:color w:val="231F20"/>
          <w:spacing w:val="-18"/>
          <w:w w:val="105"/>
        </w:rPr>
        <w:t> </w:t>
      </w:r>
      <w:r>
        <w:rPr>
          <w:color w:val="231F20"/>
          <w:w w:val="105"/>
        </w:rPr>
        <w:t>146</w:t>
      </w:r>
      <w:r>
        <w:rPr>
          <w:color w:val="231F20"/>
          <w:spacing w:val="-18"/>
          <w:w w:val="105"/>
        </w:rPr>
        <w:t> </w:t>
      </w:r>
      <w:r>
        <w:rPr>
          <w:color w:val="231F20"/>
          <w:w w:val="105"/>
        </w:rPr>
        <w:t>on</w:t>
      </w:r>
      <w:r>
        <w:rPr>
          <w:color w:val="231F20"/>
          <w:spacing w:val="-18"/>
          <w:w w:val="105"/>
        </w:rPr>
        <w:t> </w:t>
      </w:r>
      <w:r>
        <w:rPr>
          <w:color w:val="231F20"/>
          <w:w w:val="105"/>
        </w:rPr>
        <w:t>the</w:t>
      </w:r>
      <w:r>
        <w:rPr>
          <w:color w:val="231F20"/>
          <w:spacing w:val="-18"/>
          <w:w w:val="105"/>
        </w:rPr>
        <w:t> </w:t>
      </w:r>
      <w:r>
        <w:rPr>
          <w:color w:val="231F20"/>
          <w:w w:val="105"/>
        </w:rPr>
        <w:t>Verbal</w:t>
      </w:r>
      <w:r>
        <w:rPr>
          <w:color w:val="231F20"/>
          <w:spacing w:val="-18"/>
          <w:w w:val="105"/>
        </w:rPr>
        <w:t> </w:t>
      </w:r>
      <w:r>
        <w:rPr>
          <w:color w:val="231F20"/>
          <w:w w:val="105"/>
        </w:rPr>
        <w:t>and</w:t>
      </w:r>
      <w:r>
        <w:rPr>
          <w:color w:val="231F20"/>
          <w:spacing w:val="-18"/>
          <w:w w:val="105"/>
        </w:rPr>
        <w:t> </w:t>
      </w:r>
      <w:r>
        <w:rPr>
          <w:color w:val="231F20"/>
          <w:w w:val="105"/>
        </w:rPr>
        <w:t>140</w:t>
      </w:r>
      <w:r>
        <w:rPr>
          <w:color w:val="231F20"/>
          <w:spacing w:val="-18"/>
          <w:w w:val="105"/>
        </w:rPr>
        <w:t> </w:t>
      </w:r>
      <w:r>
        <w:rPr>
          <w:color w:val="231F20"/>
          <w:w w:val="105"/>
        </w:rPr>
        <w:t>on</w:t>
      </w:r>
      <w:r>
        <w:rPr>
          <w:color w:val="231F20"/>
          <w:spacing w:val="-18"/>
          <w:w w:val="105"/>
        </w:rPr>
        <w:t> </w:t>
      </w:r>
      <w:r>
        <w:rPr>
          <w:color w:val="231F20"/>
          <w:w w:val="105"/>
        </w:rPr>
        <w:t>the</w:t>
      </w:r>
      <w:r>
        <w:rPr>
          <w:color w:val="231F20"/>
          <w:spacing w:val="-18"/>
          <w:w w:val="105"/>
        </w:rPr>
        <w:t> </w:t>
      </w:r>
      <w:r>
        <w:rPr>
          <w:color w:val="231F20"/>
          <w:w w:val="105"/>
        </w:rPr>
        <w:t>Quantitative</w:t>
      </w:r>
      <w:r>
        <w:rPr>
          <w:color w:val="231F20"/>
          <w:spacing w:val="-18"/>
          <w:w w:val="105"/>
        </w:rPr>
        <w:t> </w:t>
      </w:r>
      <w:r>
        <w:rPr>
          <w:color w:val="231F20"/>
          <w:w w:val="105"/>
        </w:rPr>
        <w:t>portions</w:t>
      </w:r>
      <w:r>
        <w:rPr>
          <w:color w:val="231F20"/>
          <w:spacing w:val="-18"/>
          <w:w w:val="105"/>
        </w:rPr>
        <w:t> </w:t>
      </w:r>
      <w:r>
        <w:rPr>
          <w:color w:val="231F20"/>
          <w:w w:val="105"/>
        </w:rPr>
        <w:t>of</w:t>
      </w:r>
      <w:r>
        <w:rPr>
          <w:color w:val="231F20"/>
          <w:spacing w:val="-18"/>
          <w:w w:val="105"/>
        </w:rPr>
        <w:t> </w:t>
      </w:r>
      <w:r>
        <w:rPr>
          <w:color w:val="231F20"/>
          <w:w w:val="105"/>
        </w:rPr>
        <w:t>the exam. (See website for sliding scale of acceptable test scores and grades.)</w:t>
      </w:r>
    </w:p>
    <w:p>
      <w:pPr>
        <w:pStyle w:val="ListParagraph"/>
        <w:numPr>
          <w:ilvl w:val="0"/>
          <w:numId w:val="38"/>
        </w:numPr>
        <w:tabs>
          <w:tab w:pos="420" w:val="left" w:leader="none"/>
        </w:tabs>
        <w:spacing w:line="288" w:lineRule="auto" w:before="36" w:after="0"/>
        <w:ind w:left="420" w:right="798" w:hanging="213"/>
        <w:jc w:val="left"/>
        <w:rPr>
          <w:sz w:val="16"/>
        </w:rPr>
      </w:pPr>
      <w:r>
        <w:rPr>
          <w:color w:val="231F20"/>
          <w:sz w:val="16"/>
        </w:rPr>
        <w:t>Scholastic achievement: a bachelor’s or higher degree from a regionally accredited</w:t>
      </w:r>
      <w:r>
        <w:rPr>
          <w:color w:val="231F20"/>
          <w:spacing w:val="-10"/>
          <w:sz w:val="16"/>
        </w:rPr>
        <w:t> </w:t>
      </w:r>
      <w:r>
        <w:rPr>
          <w:color w:val="231F20"/>
          <w:sz w:val="16"/>
        </w:rPr>
        <w:t>institution.</w:t>
      </w:r>
    </w:p>
    <w:p>
      <w:pPr>
        <w:pStyle w:val="BodyText"/>
        <w:spacing w:line="288" w:lineRule="auto"/>
        <w:ind w:left="420" w:right="741"/>
      </w:pPr>
      <w:r>
        <w:rPr>
          <w:color w:val="231F20"/>
          <w:w w:val="105"/>
        </w:rPr>
        <w:t>View</w:t>
      </w:r>
      <w:r>
        <w:rPr>
          <w:color w:val="231F20"/>
          <w:spacing w:val="-25"/>
          <w:w w:val="105"/>
        </w:rPr>
        <w:t> </w:t>
      </w:r>
      <w:r>
        <w:rPr>
          <w:color w:val="231F20"/>
          <w:w w:val="105"/>
        </w:rPr>
        <w:t>program-speciﬁc</w:t>
      </w:r>
      <w:r>
        <w:rPr>
          <w:color w:val="231F20"/>
          <w:spacing w:val="-25"/>
          <w:w w:val="105"/>
        </w:rPr>
        <w:t> </w:t>
      </w:r>
      <w:r>
        <w:rPr>
          <w:color w:val="231F20"/>
          <w:w w:val="105"/>
        </w:rPr>
        <w:t>minimum</w:t>
      </w:r>
      <w:r>
        <w:rPr>
          <w:color w:val="231F20"/>
          <w:spacing w:val="-25"/>
          <w:w w:val="105"/>
        </w:rPr>
        <w:t> </w:t>
      </w:r>
      <w:r>
        <w:rPr>
          <w:color w:val="231F20"/>
          <w:spacing w:val="-4"/>
          <w:w w:val="105"/>
        </w:rPr>
        <w:t>GPAs</w:t>
      </w:r>
      <w:r>
        <w:rPr>
          <w:color w:val="231F20"/>
          <w:spacing w:val="-25"/>
          <w:w w:val="105"/>
        </w:rPr>
        <w:t> </w:t>
      </w:r>
      <w:r>
        <w:rPr>
          <w:color w:val="231F20"/>
          <w:w w:val="105"/>
        </w:rPr>
        <w:t>for</w:t>
      </w:r>
      <w:r>
        <w:rPr>
          <w:color w:val="231F20"/>
          <w:spacing w:val="-25"/>
          <w:w w:val="105"/>
        </w:rPr>
        <w:t> </w:t>
      </w:r>
      <w:r>
        <w:rPr>
          <w:color w:val="231F20"/>
          <w:w w:val="105"/>
        </w:rPr>
        <w:t>admission</w:t>
      </w:r>
      <w:r>
        <w:rPr>
          <w:color w:val="231F20"/>
          <w:spacing w:val="-25"/>
          <w:w w:val="105"/>
        </w:rPr>
        <w:t> </w:t>
      </w:r>
      <w:r>
        <w:rPr>
          <w:color w:val="231F20"/>
          <w:w w:val="105"/>
        </w:rPr>
        <w:t>online</w:t>
      </w:r>
      <w:r>
        <w:rPr>
          <w:color w:val="231F20"/>
          <w:spacing w:val="-25"/>
          <w:w w:val="105"/>
        </w:rPr>
        <w:t> </w:t>
      </w:r>
      <w:r>
        <w:rPr>
          <w:color w:val="231F20"/>
          <w:w w:val="105"/>
        </w:rPr>
        <w:t>at </w:t>
      </w:r>
      <w:hyperlink r:id="rId91">
        <w:r>
          <w:rPr>
            <w:color w:val="231F20"/>
            <w:w w:val="105"/>
          </w:rPr>
          <w:t>www.una.edu/education/graduate-programs.</w:t>
        </w:r>
      </w:hyperlink>
    </w:p>
    <w:p>
      <w:pPr>
        <w:pStyle w:val="ListParagraph"/>
        <w:numPr>
          <w:ilvl w:val="0"/>
          <w:numId w:val="38"/>
        </w:numPr>
        <w:tabs>
          <w:tab w:pos="420" w:val="left" w:leader="none"/>
        </w:tabs>
        <w:spacing w:line="288" w:lineRule="auto" w:before="37" w:after="0"/>
        <w:ind w:left="420" w:right="420" w:hanging="213"/>
        <w:jc w:val="left"/>
        <w:rPr>
          <w:sz w:val="16"/>
        </w:rPr>
      </w:pPr>
      <w:r>
        <w:rPr>
          <w:color w:val="231F20"/>
          <w:w w:val="105"/>
          <w:sz w:val="16"/>
        </w:rPr>
        <w:t>International</w:t>
      </w:r>
      <w:r>
        <w:rPr>
          <w:color w:val="231F20"/>
          <w:spacing w:val="-31"/>
          <w:w w:val="105"/>
          <w:sz w:val="16"/>
        </w:rPr>
        <w:t> </w:t>
      </w:r>
      <w:r>
        <w:rPr>
          <w:color w:val="231F20"/>
          <w:w w:val="105"/>
          <w:sz w:val="16"/>
        </w:rPr>
        <w:t>Credentials:</w:t>
      </w:r>
      <w:r>
        <w:rPr>
          <w:color w:val="231F20"/>
          <w:spacing w:val="-31"/>
          <w:w w:val="105"/>
          <w:sz w:val="16"/>
        </w:rPr>
        <w:t> </w:t>
      </w:r>
      <w:r>
        <w:rPr>
          <w:color w:val="231F20"/>
          <w:w w:val="105"/>
          <w:sz w:val="16"/>
        </w:rPr>
        <w:t>candidates</w:t>
      </w:r>
      <w:r>
        <w:rPr>
          <w:color w:val="231F20"/>
          <w:spacing w:val="-31"/>
          <w:w w:val="105"/>
          <w:sz w:val="16"/>
        </w:rPr>
        <w:t> </w:t>
      </w:r>
      <w:r>
        <w:rPr>
          <w:color w:val="231F20"/>
          <w:w w:val="105"/>
          <w:sz w:val="16"/>
        </w:rPr>
        <w:t>holding</w:t>
      </w:r>
      <w:r>
        <w:rPr>
          <w:color w:val="231F20"/>
          <w:spacing w:val="-31"/>
          <w:w w:val="105"/>
          <w:sz w:val="16"/>
        </w:rPr>
        <w:t> </w:t>
      </w:r>
      <w:r>
        <w:rPr>
          <w:color w:val="231F20"/>
          <w:w w:val="105"/>
          <w:sz w:val="16"/>
        </w:rPr>
        <w:t>a</w:t>
      </w:r>
      <w:r>
        <w:rPr>
          <w:color w:val="231F20"/>
          <w:spacing w:val="-31"/>
          <w:w w:val="105"/>
          <w:sz w:val="16"/>
        </w:rPr>
        <w:t> </w:t>
      </w:r>
      <w:r>
        <w:rPr>
          <w:color w:val="231F20"/>
          <w:w w:val="105"/>
          <w:sz w:val="16"/>
        </w:rPr>
        <w:t>bachelor’s</w:t>
      </w:r>
      <w:r>
        <w:rPr>
          <w:color w:val="231F20"/>
          <w:spacing w:val="-31"/>
          <w:w w:val="105"/>
          <w:sz w:val="16"/>
        </w:rPr>
        <w:t> </w:t>
      </w:r>
      <w:r>
        <w:rPr>
          <w:color w:val="231F20"/>
          <w:w w:val="105"/>
          <w:sz w:val="16"/>
        </w:rPr>
        <w:t>degree, a</w:t>
      </w:r>
      <w:r>
        <w:rPr>
          <w:color w:val="231F20"/>
          <w:spacing w:val="-19"/>
          <w:w w:val="105"/>
          <w:sz w:val="16"/>
        </w:rPr>
        <w:t> </w:t>
      </w:r>
      <w:r>
        <w:rPr>
          <w:color w:val="231F20"/>
          <w:w w:val="105"/>
          <w:sz w:val="16"/>
        </w:rPr>
        <w:t>graduate</w:t>
      </w:r>
      <w:r>
        <w:rPr>
          <w:color w:val="231F20"/>
          <w:spacing w:val="-19"/>
          <w:w w:val="105"/>
          <w:sz w:val="16"/>
        </w:rPr>
        <w:t> </w:t>
      </w:r>
      <w:r>
        <w:rPr>
          <w:color w:val="231F20"/>
          <w:w w:val="105"/>
          <w:sz w:val="16"/>
        </w:rPr>
        <w:t>degree</w:t>
      </w:r>
      <w:r>
        <w:rPr>
          <w:color w:val="231F20"/>
          <w:spacing w:val="-19"/>
          <w:w w:val="105"/>
          <w:sz w:val="16"/>
        </w:rPr>
        <w:t> </w:t>
      </w:r>
      <w:r>
        <w:rPr>
          <w:color w:val="231F20"/>
          <w:w w:val="105"/>
          <w:sz w:val="16"/>
        </w:rPr>
        <w:t>or</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equivalent</w:t>
      </w:r>
      <w:r>
        <w:rPr>
          <w:color w:val="231F20"/>
          <w:spacing w:val="-19"/>
          <w:w w:val="105"/>
          <w:sz w:val="16"/>
        </w:rPr>
        <w:t> </w:t>
      </w:r>
      <w:r>
        <w:rPr>
          <w:color w:val="231F20"/>
          <w:w w:val="105"/>
          <w:sz w:val="16"/>
        </w:rPr>
        <w:t>from</w:t>
      </w:r>
      <w:r>
        <w:rPr>
          <w:color w:val="231F20"/>
          <w:spacing w:val="-19"/>
          <w:w w:val="105"/>
          <w:sz w:val="16"/>
        </w:rPr>
        <w:t> </w:t>
      </w:r>
      <w:r>
        <w:rPr>
          <w:color w:val="231F20"/>
          <w:w w:val="105"/>
          <w:sz w:val="16"/>
        </w:rPr>
        <w:t>an</w:t>
      </w:r>
      <w:r>
        <w:rPr>
          <w:color w:val="231F20"/>
          <w:spacing w:val="-19"/>
          <w:w w:val="105"/>
          <w:sz w:val="16"/>
        </w:rPr>
        <w:t> </w:t>
      </w:r>
      <w:r>
        <w:rPr>
          <w:color w:val="231F20"/>
          <w:w w:val="105"/>
          <w:sz w:val="16"/>
        </w:rPr>
        <w:t>institution</w:t>
      </w:r>
      <w:r>
        <w:rPr>
          <w:color w:val="231F20"/>
          <w:spacing w:val="-19"/>
          <w:w w:val="105"/>
          <w:sz w:val="16"/>
        </w:rPr>
        <w:t> </w:t>
      </w:r>
      <w:r>
        <w:rPr>
          <w:color w:val="231F20"/>
          <w:w w:val="105"/>
          <w:sz w:val="16"/>
        </w:rPr>
        <w:t>outside</w:t>
      </w:r>
      <w:r>
        <w:rPr>
          <w:color w:val="231F20"/>
          <w:spacing w:val="-19"/>
          <w:w w:val="105"/>
          <w:sz w:val="16"/>
        </w:rPr>
        <w:t> </w:t>
      </w:r>
      <w:r>
        <w:rPr>
          <w:color w:val="231F20"/>
          <w:w w:val="105"/>
          <w:sz w:val="16"/>
        </w:rPr>
        <w:t>the</w:t>
      </w:r>
    </w:p>
    <w:p>
      <w:pPr>
        <w:pStyle w:val="BodyText"/>
        <w:spacing w:line="288" w:lineRule="auto"/>
        <w:ind w:left="420"/>
      </w:pPr>
      <w:r>
        <w:rPr>
          <w:color w:val="231F20"/>
        </w:rPr>
        <w:t>United</w:t>
      </w:r>
      <w:r>
        <w:rPr>
          <w:color w:val="231F20"/>
          <w:spacing w:val="-12"/>
        </w:rPr>
        <w:t> </w:t>
      </w:r>
      <w:r>
        <w:rPr>
          <w:color w:val="231F20"/>
        </w:rPr>
        <w:t>States</w:t>
      </w:r>
      <w:r>
        <w:rPr>
          <w:color w:val="231F20"/>
          <w:spacing w:val="-12"/>
        </w:rPr>
        <w:t> </w:t>
      </w:r>
      <w:r>
        <w:rPr>
          <w:color w:val="231F20"/>
        </w:rPr>
        <w:t>of</w:t>
      </w:r>
      <w:r>
        <w:rPr>
          <w:color w:val="231F20"/>
          <w:spacing w:val="-12"/>
        </w:rPr>
        <w:t> </w:t>
      </w:r>
      <w:r>
        <w:rPr>
          <w:color w:val="231F20"/>
        </w:rPr>
        <w:t>America</w:t>
      </w:r>
      <w:r>
        <w:rPr>
          <w:color w:val="231F20"/>
          <w:spacing w:val="-12"/>
        </w:rPr>
        <w:t> </w:t>
      </w:r>
      <w:r>
        <w:rPr>
          <w:color w:val="231F20"/>
        </w:rPr>
        <w:t>must</w:t>
      </w:r>
      <w:r>
        <w:rPr>
          <w:color w:val="231F20"/>
          <w:spacing w:val="-12"/>
        </w:rPr>
        <w:t> </w:t>
      </w:r>
      <w:r>
        <w:rPr>
          <w:color w:val="231F20"/>
        </w:rPr>
        <w:t>submit</w:t>
      </w:r>
      <w:r>
        <w:rPr>
          <w:color w:val="231F20"/>
          <w:spacing w:val="-12"/>
        </w:rPr>
        <w:t> </w:t>
      </w:r>
      <w:r>
        <w:rPr>
          <w:color w:val="231F20"/>
        </w:rPr>
        <w:t>a</w:t>
      </w:r>
      <w:r>
        <w:rPr>
          <w:color w:val="231F20"/>
          <w:spacing w:val="-12"/>
        </w:rPr>
        <w:t> </w:t>
      </w:r>
      <w:r>
        <w:rPr>
          <w:color w:val="231F20"/>
        </w:rPr>
        <w:t>WES,</w:t>
      </w:r>
      <w:r>
        <w:rPr>
          <w:color w:val="231F20"/>
          <w:spacing w:val="-12"/>
        </w:rPr>
        <w:t> </w:t>
      </w:r>
      <w:r>
        <w:rPr>
          <w:color w:val="231F20"/>
        </w:rPr>
        <w:t>ECE,</w:t>
      </w:r>
      <w:r>
        <w:rPr>
          <w:color w:val="231F20"/>
          <w:spacing w:val="-12"/>
        </w:rPr>
        <w:t> </w:t>
      </w:r>
      <w:r>
        <w:rPr>
          <w:color w:val="231F20"/>
        </w:rPr>
        <w:t>or</w:t>
      </w:r>
      <w:r>
        <w:rPr>
          <w:color w:val="231F20"/>
          <w:spacing w:val="-12"/>
        </w:rPr>
        <w:t> </w:t>
      </w:r>
      <w:r>
        <w:rPr>
          <w:color w:val="231F20"/>
        </w:rPr>
        <w:t>other</w:t>
      </w:r>
      <w:r>
        <w:rPr>
          <w:color w:val="231F20"/>
          <w:spacing w:val="-12"/>
        </w:rPr>
        <w:t> </w:t>
      </w:r>
      <w:r>
        <w:rPr>
          <w:color w:val="231F20"/>
        </w:rPr>
        <w:t>ALSDE- approved credential</w:t>
      </w:r>
      <w:r>
        <w:rPr>
          <w:color w:val="231F20"/>
          <w:spacing w:val="-12"/>
        </w:rPr>
        <w:t> </w:t>
      </w:r>
      <w:r>
        <w:rPr>
          <w:color w:val="231F20"/>
        </w:rPr>
        <w:t>evaluation.</w:t>
      </w:r>
    </w:p>
    <w:p>
      <w:pPr>
        <w:pStyle w:val="ListParagraph"/>
        <w:numPr>
          <w:ilvl w:val="0"/>
          <w:numId w:val="38"/>
        </w:numPr>
        <w:tabs>
          <w:tab w:pos="420" w:val="left" w:leader="none"/>
        </w:tabs>
        <w:spacing w:line="288" w:lineRule="auto" w:before="36" w:after="0"/>
        <w:ind w:left="420" w:right="195" w:hanging="213"/>
        <w:jc w:val="left"/>
        <w:rPr>
          <w:sz w:val="16"/>
        </w:rPr>
      </w:pPr>
      <w:r>
        <w:rPr>
          <w:color w:val="231F20"/>
          <w:sz w:val="16"/>
        </w:rPr>
        <w:t>Prerequisite: hold valid Class B or Class A professional educator certiﬁcation in a teaching ﬁeld and complete two full years of full-  time, satisfactory education experience at the P-12 level. Candidates without teacher certiﬁcation and/or teaching experience may be admitted to the School Counseling major under the Track 2 CACREP Approach by meeting the following additional requirements: passing score</w:t>
      </w:r>
      <w:r>
        <w:rPr>
          <w:color w:val="231F20"/>
          <w:spacing w:val="-6"/>
          <w:sz w:val="16"/>
        </w:rPr>
        <w:t> </w:t>
      </w:r>
      <w:r>
        <w:rPr>
          <w:color w:val="231F20"/>
          <w:sz w:val="16"/>
        </w:rPr>
        <w:t>on</w:t>
      </w:r>
      <w:r>
        <w:rPr>
          <w:color w:val="231F20"/>
          <w:spacing w:val="-5"/>
          <w:sz w:val="16"/>
        </w:rPr>
        <w:t> </w:t>
      </w:r>
      <w:r>
        <w:rPr>
          <w:color w:val="231F20"/>
          <w:sz w:val="16"/>
        </w:rPr>
        <w:t>the</w:t>
      </w:r>
      <w:r>
        <w:rPr>
          <w:color w:val="231F20"/>
          <w:spacing w:val="-5"/>
          <w:sz w:val="16"/>
        </w:rPr>
        <w:t> </w:t>
      </w:r>
      <w:r>
        <w:rPr>
          <w:color w:val="231F20"/>
          <w:sz w:val="16"/>
        </w:rPr>
        <w:t>PRAXIS</w:t>
      </w:r>
      <w:r>
        <w:rPr>
          <w:color w:val="231F20"/>
          <w:spacing w:val="-5"/>
          <w:sz w:val="16"/>
        </w:rPr>
        <w:t> </w:t>
      </w:r>
      <w:r>
        <w:rPr>
          <w:color w:val="231F20"/>
          <w:sz w:val="16"/>
        </w:rPr>
        <w:t>I</w:t>
      </w:r>
      <w:r>
        <w:rPr>
          <w:color w:val="231F20"/>
          <w:spacing w:val="-5"/>
          <w:sz w:val="16"/>
        </w:rPr>
        <w:t> </w:t>
      </w:r>
      <w:r>
        <w:rPr>
          <w:color w:val="231F20"/>
          <w:sz w:val="16"/>
        </w:rPr>
        <w:t>Core</w:t>
      </w:r>
      <w:r>
        <w:rPr>
          <w:color w:val="231F20"/>
          <w:spacing w:val="-6"/>
          <w:sz w:val="16"/>
        </w:rPr>
        <w:t> </w:t>
      </w:r>
      <w:r>
        <w:rPr>
          <w:color w:val="231F20"/>
          <w:sz w:val="16"/>
        </w:rPr>
        <w:t>Basic</w:t>
      </w:r>
      <w:r>
        <w:rPr>
          <w:color w:val="231F20"/>
          <w:spacing w:val="-5"/>
          <w:sz w:val="16"/>
        </w:rPr>
        <w:t> </w:t>
      </w:r>
      <w:r>
        <w:rPr>
          <w:color w:val="231F20"/>
          <w:sz w:val="16"/>
        </w:rPr>
        <w:t>Skills</w:t>
      </w:r>
      <w:r>
        <w:rPr>
          <w:color w:val="231F20"/>
          <w:spacing w:val="-5"/>
          <w:sz w:val="16"/>
        </w:rPr>
        <w:t> </w:t>
      </w:r>
      <w:r>
        <w:rPr>
          <w:color w:val="231F20"/>
          <w:sz w:val="16"/>
        </w:rPr>
        <w:t>for</w:t>
      </w:r>
      <w:r>
        <w:rPr>
          <w:color w:val="231F20"/>
          <w:spacing w:val="-5"/>
          <w:sz w:val="16"/>
        </w:rPr>
        <w:t> </w:t>
      </w:r>
      <w:r>
        <w:rPr>
          <w:color w:val="231F20"/>
          <w:sz w:val="16"/>
        </w:rPr>
        <w:t>Educators,</w:t>
      </w:r>
      <w:r>
        <w:rPr>
          <w:color w:val="231F20"/>
          <w:spacing w:val="-5"/>
          <w:sz w:val="16"/>
        </w:rPr>
        <w:t> </w:t>
      </w:r>
      <w:r>
        <w:rPr>
          <w:color w:val="231F20"/>
          <w:sz w:val="16"/>
        </w:rPr>
        <w:t>and</w:t>
      </w:r>
      <w:r>
        <w:rPr>
          <w:color w:val="231F20"/>
          <w:spacing w:val="-6"/>
          <w:sz w:val="16"/>
        </w:rPr>
        <w:t> </w:t>
      </w:r>
      <w:r>
        <w:rPr>
          <w:color w:val="231F20"/>
          <w:sz w:val="16"/>
        </w:rPr>
        <w:t>successful completion of the ASBI/FBI back-ground clearance required of school personnel in</w:t>
      </w:r>
      <w:r>
        <w:rPr>
          <w:color w:val="231F20"/>
          <w:spacing w:val="-11"/>
          <w:sz w:val="16"/>
        </w:rPr>
        <w:t> </w:t>
      </w:r>
      <w:r>
        <w:rPr>
          <w:color w:val="231F20"/>
          <w:sz w:val="16"/>
        </w:rPr>
        <w:t>Alabama.</w:t>
      </w:r>
    </w:p>
    <w:p>
      <w:pPr>
        <w:pStyle w:val="ListParagraph"/>
        <w:numPr>
          <w:ilvl w:val="0"/>
          <w:numId w:val="38"/>
        </w:numPr>
        <w:tabs>
          <w:tab w:pos="420" w:val="left" w:leader="none"/>
        </w:tabs>
        <w:spacing w:line="288" w:lineRule="auto" w:before="33" w:after="0"/>
        <w:ind w:left="420" w:right="627" w:hanging="213"/>
        <w:jc w:val="left"/>
        <w:rPr>
          <w:sz w:val="16"/>
        </w:rPr>
      </w:pPr>
      <w:r>
        <w:rPr>
          <w:color w:val="231F20"/>
          <w:sz w:val="16"/>
        </w:rPr>
        <w:t>References: submit three (3) Recommendation for Admission forms that have been completed by the candidate’s supervisors or instructors. Recommendation forms are available at </w:t>
      </w:r>
      <w:hyperlink r:id="rId92">
        <w:r>
          <w:rPr>
            <w:color w:val="231F20"/>
            <w:sz w:val="16"/>
          </w:rPr>
          <w:t>pbhailey@una.edu </w:t>
        </w:r>
      </w:hyperlink>
      <w:r>
        <w:rPr>
          <w:color w:val="231F20"/>
          <w:sz w:val="16"/>
        </w:rPr>
        <w:t>or by calling the Department of Counselor Education at</w:t>
      </w:r>
      <w:r>
        <w:rPr>
          <w:color w:val="231F20"/>
          <w:spacing w:val="-12"/>
          <w:sz w:val="16"/>
        </w:rPr>
        <w:t> </w:t>
      </w:r>
      <w:r>
        <w:rPr>
          <w:color w:val="231F20"/>
          <w:sz w:val="16"/>
        </w:rPr>
        <w:t>256-765-4763.</w:t>
      </w:r>
    </w:p>
    <w:p>
      <w:pPr>
        <w:pStyle w:val="ListParagraph"/>
        <w:numPr>
          <w:ilvl w:val="0"/>
          <w:numId w:val="38"/>
        </w:numPr>
        <w:tabs>
          <w:tab w:pos="420" w:val="left" w:leader="none"/>
        </w:tabs>
        <w:spacing w:line="288" w:lineRule="auto" w:before="37" w:after="0"/>
        <w:ind w:left="420" w:right="283" w:hanging="213"/>
        <w:jc w:val="left"/>
        <w:rPr>
          <w:sz w:val="16"/>
        </w:rPr>
      </w:pPr>
      <w:r>
        <w:rPr>
          <w:color w:val="231F20"/>
          <w:w w:val="105"/>
          <w:sz w:val="16"/>
        </w:rPr>
        <w:t>Employment</w:t>
      </w:r>
      <w:r>
        <w:rPr>
          <w:color w:val="231F20"/>
          <w:spacing w:val="-24"/>
          <w:w w:val="105"/>
          <w:sz w:val="16"/>
        </w:rPr>
        <w:t> </w:t>
      </w:r>
      <w:r>
        <w:rPr>
          <w:color w:val="231F20"/>
          <w:w w:val="105"/>
          <w:sz w:val="16"/>
        </w:rPr>
        <w:t>and</w:t>
      </w:r>
      <w:r>
        <w:rPr>
          <w:color w:val="231F20"/>
          <w:spacing w:val="-24"/>
          <w:w w:val="105"/>
          <w:sz w:val="16"/>
        </w:rPr>
        <w:t> </w:t>
      </w:r>
      <w:r>
        <w:rPr>
          <w:color w:val="231F20"/>
          <w:w w:val="105"/>
          <w:sz w:val="16"/>
        </w:rPr>
        <w:t>volunteer</w:t>
      </w:r>
      <w:r>
        <w:rPr>
          <w:color w:val="231F20"/>
          <w:spacing w:val="-23"/>
          <w:w w:val="105"/>
          <w:sz w:val="16"/>
        </w:rPr>
        <w:t> </w:t>
      </w:r>
      <w:r>
        <w:rPr>
          <w:color w:val="231F20"/>
          <w:w w:val="105"/>
          <w:sz w:val="16"/>
        </w:rPr>
        <w:t>activities:</w:t>
      </w:r>
      <w:r>
        <w:rPr>
          <w:color w:val="231F20"/>
          <w:spacing w:val="-24"/>
          <w:w w:val="105"/>
          <w:sz w:val="16"/>
        </w:rPr>
        <w:t> </w:t>
      </w:r>
      <w:r>
        <w:rPr>
          <w:color w:val="231F20"/>
          <w:w w:val="105"/>
          <w:sz w:val="16"/>
        </w:rPr>
        <w:t>submit</w:t>
      </w:r>
      <w:r>
        <w:rPr>
          <w:color w:val="231F20"/>
          <w:spacing w:val="-24"/>
          <w:w w:val="105"/>
          <w:sz w:val="16"/>
        </w:rPr>
        <w:t> </w:t>
      </w:r>
      <w:r>
        <w:rPr>
          <w:color w:val="231F20"/>
          <w:w w:val="105"/>
          <w:sz w:val="16"/>
        </w:rPr>
        <w:t>a</w:t>
      </w:r>
      <w:r>
        <w:rPr>
          <w:color w:val="231F20"/>
          <w:spacing w:val="-24"/>
          <w:w w:val="105"/>
          <w:sz w:val="16"/>
        </w:rPr>
        <w:t> </w:t>
      </w:r>
      <w:r>
        <w:rPr>
          <w:color w:val="231F20"/>
          <w:w w:val="105"/>
          <w:sz w:val="16"/>
        </w:rPr>
        <w:t>personal</w:t>
      </w:r>
      <w:r>
        <w:rPr>
          <w:color w:val="231F20"/>
          <w:spacing w:val="-23"/>
          <w:w w:val="105"/>
          <w:sz w:val="16"/>
        </w:rPr>
        <w:t> </w:t>
      </w:r>
      <w:r>
        <w:rPr>
          <w:color w:val="231F20"/>
          <w:w w:val="105"/>
          <w:sz w:val="16"/>
        </w:rPr>
        <w:t>resume</w:t>
      </w:r>
      <w:r>
        <w:rPr>
          <w:color w:val="231F20"/>
          <w:spacing w:val="-24"/>
          <w:w w:val="105"/>
          <w:sz w:val="16"/>
        </w:rPr>
        <w:t> </w:t>
      </w:r>
      <w:r>
        <w:rPr>
          <w:color w:val="231F20"/>
          <w:w w:val="105"/>
          <w:sz w:val="16"/>
        </w:rPr>
        <w:t>that includes</w:t>
      </w:r>
      <w:r>
        <w:rPr>
          <w:color w:val="231F20"/>
          <w:spacing w:val="-13"/>
          <w:w w:val="105"/>
          <w:sz w:val="16"/>
        </w:rPr>
        <w:t> </w:t>
      </w:r>
      <w:r>
        <w:rPr>
          <w:color w:val="231F20"/>
          <w:w w:val="105"/>
          <w:sz w:val="16"/>
        </w:rPr>
        <w:t>a</w:t>
      </w:r>
      <w:r>
        <w:rPr>
          <w:color w:val="231F20"/>
          <w:spacing w:val="-13"/>
          <w:w w:val="105"/>
          <w:sz w:val="16"/>
        </w:rPr>
        <w:t> </w:t>
      </w:r>
      <w:r>
        <w:rPr>
          <w:color w:val="231F20"/>
          <w:w w:val="105"/>
          <w:sz w:val="16"/>
        </w:rPr>
        <w:t>record</w:t>
      </w:r>
      <w:r>
        <w:rPr>
          <w:color w:val="231F20"/>
          <w:spacing w:val="-12"/>
          <w:w w:val="105"/>
          <w:sz w:val="16"/>
        </w:rPr>
        <w:t> </w:t>
      </w:r>
      <w:r>
        <w:rPr>
          <w:color w:val="231F20"/>
          <w:w w:val="105"/>
          <w:sz w:val="16"/>
        </w:rPr>
        <w:t>of</w:t>
      </w:r>
      <w:r>
        <w:rPr>
          <w:color w:val="231F20"/>
          <w:spacing w:val="-12"/>
          <w:w w:val="105"/>
          <w:sz w:val="16"/>
        </w:rPr>
        <w:t> </w:t>
      </w:r>
      <w:r>
        <w:rPr>
          <w:color w:val="231F20"/>
          <w:w w:val="105"/>
          <w:sz w:val="16"/>
        </w:rPr>
        <w:t>employment</w:t>
      </w:r>
      <w:r>
        <w:rPr>
          <w:color w:val="231F20"/>
          <w:spacing w:val="-13"/>
          <w:w w:val="105"/>
          <w:sz w:val="16"/>
        </w:rPr>
        <w:t> </w:t>
      </w:r>
      <w:r>
        <w:rPr>
          <w:color w:val="231F20"/>
          <w:w w:val="105"/>
          <w:sz w:val="16"/>
        </w:rPr>
        <w:t>and</w:t>
      </w:r>
      <w:r>
        <w:rPr>
          <w:color w:val="231F20"/>
          <w:spacing w:val="-13"/>
          <w:w w:val="105"/>
          <w:sz w:val="16"/>
        </w:rPr>
        <w:t> </w:t>
      </w:r>
      <w:r>
        <w:rPr>
          <w:color w:val="231F20"/>
          <w:w w:val="105"/>
          <w:sz w:val="16"/>
        </w:rPr>
        <w:t>volunteer</w:t>
      </w:r>
      <w:r>
        <w:rPr>
          <w:color w:val="231F20"/>
          <w:spacing w:val="-12"/>
          <w:w w:val="105"/>
          <w:sz w:val="16"/>
        </w:rPr>
        <w:t> </w:t>
      </w:r>
      <w:r>
        <w:rPr>
          <w:color w:val="231F20"/>
          <w:w w:val="105"/>
          <w:sz w:val="16"/>
        </w:rPr>
        <w:t>activities.</w:t>
      </w:r>
    </w:p>
    <w:p>
      <w:pPr>
        <w:pStyle w:val="ListParagraph"/>
        <w:numPr>
          <w:ilvl w:val="0"/>
          <w:numId w:val="38"/>
        </w:numPr>
        <w:tabs>
          <w:tab w:pos="420" w:val="left" w:leader="none"/>
        </w:tabs>
        <w:spacing w:line="288" w:lineRule="auto" w:before="38" w:after="0"/>
        <w:ind w:left="420" w:right="493" w:hanging="213"/>
        <w:jc w:val="left"/>
        <w:rPr>
          <w:sz w:val="16"/>
        </w:rPr>
      </w:pPr>
      <w:r>
        <w:rPr>
          <w:color w:val="231F20"/>
          <w:w w:val="105"/>
          <w:sz w:val="16"/>
        </w:rPr>
        <w:t>Interview: successfully complete an interview with members of the Counselor Education </w:t>
      </w:r>
      <w:r>
        <w:rPr>
          <w:color w:val="231F20"/>
          <w:spacing w:val="-3"/>
          <w:w w:val="105"/>
          <w:sz w:val="16"/>
        </w:rPr>
        <w:t>faculty. </w:t>
      </w:r>
      <w:r>
        <w:rPr>
          <w:color w:val="231F20"/>
          <w:w w:val="105"/>
          <w:sz w:val="16"/>
        </w:rPr>
        <w:t>When all required application documents</w:t>
      </w:r>
      <w:r>
        <w:rPr>
          <w:color w:val="231F20"/>
          <w:spacing w:val="-23"/>
          <w:w w:val="105"/>
          <w:sz w:val="16"/>
        </w:rPr>
        <w:t> </w:t>
      </w:r>
      <w:r>
        <w:rPr>
          <w:color w:val="231F20"/>
          <w:w w:val="105"/>
          <w:sz w:val="16"/>
        </w:rPr>
        <w:t>have</w:t>
      </w:r>
      <w:r>
        <w:rPr>
          <w:color w:val="231F20"/>
          <w:spacing w:val="-24"/>
          <w:w w:val="105"/>
          <w:sz w:val="16"/>
        </w:rPr>
        <w:t> </w:t>
      </w:r>
      <w:r>
        <w:rPr>
          <w:color w:val="231F20"/>
          <w:w w:val="105"/>
          <w:sz w:val="16"/>
        </w:rPr>
        <w:t>been</w:t>
      </w:r>
      <w:r>
        <w:rPr>
          <w:color w:val="231F20"/>
          <w:spacing w:val="-23"/>
          <w:w w:val="105"/>
          <w:sz w:val="16"/>
        </w:rPr>
        <w:t> </w:t>
      </w:r>
      <w:r>
        <w:rPr>
          <w:color w:val="231F20"/>
          <w:w w:val="105"/>
          <w:sz w:val="16"/>
        </w:rPr>
        <w:t>received,</w:t>
      </w:r>
      <w:r>
        <w:rPr>
          <w:color w:val="231F20"/>
          <w:spacing w:val="-24"/>
          <w:w w:val="105"/>
          <w:sz w:val="16"/>
        </w:rPr>
        <w:t> </w:t>
      </w:r>
      <w:r>
        <w:rPr>
          <w:color w:val="231F20"/>
          <w:w w:val="105"/>
          <w:sz w:val="16"/>
        </w:rPr>
        <w:t>the</w:t>
      </w:r>
      <w:r>
        <w:rPr>
          <w:color w:val="231F20"/>
          <w:spacing w:val="-23"/>
          <w:w w:val="105"/>
          <w:sz w:val="16"/>
        </w:rPr>
        <w:t> </w:t>
      </w:r>
      <w:r>
        <w:rPr>
          <w:color w:val="231F20"/>
          <w:w w:val="105"/>
          <w:sz w:val="16"/>
        </w:rPr>
        <w:t>applicant</w:t>
      </w:r>
      <w:r>
        <w:rPr>
          <w:color w:val="231F20"/>
          <w:spacing w:val="-24"/>
          <w:w w:val="105"/>
          <w:sz w:val="16"/>
        </w:rPr>
        <w:t> </w:t>
      </w:r>
      <w:r>
        <w:rPr>
          <w:color w:val="231F20"/>
          <w:w w:val="105"/>
          <w:sz w:val="16"/>
        </w:rPr>
        <w:t>will</w:t>
      </w:r>
      <w:r>
        <w:rPr>
          <w:color w:val="231F20"/>
          <w:spacing w:val="-24"/>
          <w:w w:val="105"/>
          <w:sz w:val="16"/>
        </w:rPr>
        <w:t> </w:t>
      </w:r>
      <w:r>
        <w:rPr>
          <w:color w:val="231F20"/>
          <w:w w:val="105"/>
          <w:sz w:val="16"/>
        </w:rPr>
        <w:t>be</w:t>
      </w:r>
      <w:r>
        <w:rPr>
          <w:color w:val="231F20"/>
          <w:spacing w:val="-23"/>
          <w:w w:val="105"/>
          <w:sz w:val="16"/>
        </w:rPr>
        <w:t> </w:t>
      </w:r>
      <w:r>
        <w:rPr>
          <w:color w:val="231F20"/>
          <w:w w:val="105"/>
          <w:sz w:val="16"/>
        </w:rPr>
        <w:t>contacted</w:t>
      </w:r>
      <w:r>
        <w:rPr>
          <w:color w:val="231F20"/>
          <w:spacing w:val="-24"/>
          <w:w w:val="105"/>
          <w:sz w:val="16"/>
        </w:rPr>
        <w:t> </w:t>
      </w:r>
      <w:r>
        <w:rPr>
          <w:color w:val="231F20"/>
          <w:w w:val="105"/>
          <w:sz w:val="16"/>
        </w:rPr>
        <w:t>to schedule an</w:t>
      </w:r>
      <w:r>
        <w:rPr>
          <w:color w:val="231F20"/>
          <w:spacing w:val="-19"/>
          <w:w w:val="105"/>
          <w:sz w:val="16"/>
        </w:rPr>
        <w:t> </w:t>
      </w:r>
      <w:r>
        <w:rPr>
          <w:color w:val="231F20"/>
          <w:w w:val="105"/>
          <w:sz w:val="16"/>
        </w:rPr>
        <w:t>interview.</w:t>
      </w:r>
    </w:p>
    <w:p>
      <w:pPr>
        <w:pStyle w:val="ListParagraph"/>
        <w:numPr>
          <w:ilvl w:val="0"/>
          <w:numId w:val="38"/>
        </w:numPr>
        <w:tabs>
          <w:tab w:pos="420" w:val="left" w:leader="none"/>
        </w:tabs>
        <w:spacing w:line="288" w:lineRule="auto" w:before="37" w:after="0"/>
        <w:ind w:left="420" w:right="715" w:hanging="213"/>
        <w:jc w:val="left"/>
        <w:rPr>
          <w:sz w:val="16"/>
        </w:rPr>
      </w:pPr>
      <w:r>
        <w:rPr>
          <w:color w:val="231F20"/>
          <w:w w:val="105"/>
          <w:sz w:val="16"/>
        </w:rPr>
        <w:t>Candidates must be unconditionally admitted to the School Counseling</w:t>
      </w:r>
      <w:r>
        <w:rPr>
          <w:color w:val="231F20"/>
          <w:spacing w:val="-22"/>
          <w:w w:val="105"/>
          <w:sz w:val="16"/>
        </w:rPr>
        <w:t> </w:t>
      </w:r>
      <w:r>
        <w:rPr>
          <w:color w:val="231F20"/>
          <w:w w:val="105"/>
          <w:sz w:val="16"/>
        </w:rPr>
        <w:t>program</w:t>
      </w:r>
      <w:r>
        <w:rPr>
          <w:color w:val="231F20"/>
          <w:spacing w:val="-22"/>
          <w:w w:val="105"/>
          <w:sz w:val="16"/>
        </w:rPr>
        <w:t> </w:t>
      </w:r>
      <w:r>
        <w:rPr>
          <w:color w:val="231F20"/>
          <w:w w:val="105"/>
          <w:sz w:val="16"/>
        </w:rPr>
        <w:t>prior</w:t>
      </w:r>
      <w:r>
        <w:rPr>
          <w:color w:val="231F20"/>
          <w:spacing w:val="-22"/>
          <w:w w:val="105"/>
          <w:sz w:val="16"/>
        </w:rPr>
        <w:t> </w:t>
      </w:r>
      <w:r>
        <w:rPr>
          <w:color w:val="231F20"/>
          <w:w w:val="105"/>
          <w:sz w:val="16"/>
        </w:rPr>
        <w:t>to</w:t>
      </w:r>
      <w:r>
        <w:rPr>
          <w:color w:val="231F20"/>
          <w:spacing w:val="-22"/>
          <w:w w:val="105"/>
          <w:sz w:val="16"/>
        </w:rPr>
        <w:t> </w:t>
      </w:r>
      <w:r>
        <w:rPr>
          <w:color w:val="231F20"/>
          <w:w w:val="105"/>
          <w:sz w:val="16"/>
        </w:rPr>
        <w:t>enrolling</w:t>
      </w:r>
      <w:r>
        <w:rPr>
          <w:color w:val="231F20"/>
          <w:spacing w:val="-22"/>
          <w:w w:val="105"/>
          <w:sz w:val="16"/>
        </w:rPr>
        <w:t> </w:t>
      </w:r>
      <w:r>
        <w:rPr>
          <w:color w:val="231F20"/>
          <w:w w:val="105"/>
          <w:sz w:val="16"/>
        </w:rPr>
        <w:t>in</w:t>
      </w:r>
      <w:r>
        <w:rPr>
          <w:color w:val="231F20"/>
          <w:spacing w:val="-22"/>
          <w:w w:val="105"/>
          <w:sz w:val="16"/>
        </w:rPr>
        <w:t> </w:t>
      </w:r>
      <w:r>
        <w:rPr>
          <w:color w:val="231F20"/>
          <w:w w:val="105"/>
          <w:sz w:val="16"/>
        </w:rPr>
        <w:t>any</w:t>
      </w:r>
      <w:r>
        <w:rPr>
          <w:color w:val="231F20"/>
          <w:spacing w:val="-22"/>
          <w:w w:val="105"/>
          <w:sz w:val="16"/>
        </w:rPr>
        <w:t> </w:t>
      </w:r>
      <w:r>
        <w:rPr>
          <w:color w:val="231F20"/>
          <w:w w:val="105"/>
          <w:sz w:val="16"/>
        </w:rPr>
        <w:t>coursework</w:t>
      </w:r>
      <w:r>
        <w:rPr>
          <w:color w:val="231F20"/>
          <w:spacing w:val="-22"/>
          <w:w w:val="105"/>
          <w:sz w:val="16"/>
        </w:rPr>
        <w:t> </w:t>
      </w:r>
      <w:r>
        <w:rPr>
          <w:color w:val="231F20"/>
          <w:w w:val="105"/>
          <w:sz w:val="16"/>
        </w:rPr>
        <w:t>in</w:t>
      </w:r>
      <w:r>
        <w:rPr>
          <w:color w:val="231F20"/>
          <w:spacing w:val="-22"/>
          <w:w w:val="105"/>
          <w:sz w:val="16"/>
        </w:rPr>
        <w:t> </w:t>
      </w:r>
      <w:r>
        <w:rPr>
          <w:color w:val="231F20"/>
          <w:w w:val="105"/>
          <w:sz w:val="16"/>
        </w:rPr>
        <w:t>the program.</w:t>
      </w:r>
    </w:p>
    <w:p>
      <w:pPr>
        <w:pStyle w:val="ListParagraph"/>
        <w:numPr>
          <w:ilvl w:val="0"/>
          <w:numId w:val="38"/>
        </w:numPr>
        <w:tabs>
          <w:tab w:pos="420" w:val="left" w:leader="none"/>
        </w:tabs>
        <w:spacing w:line="288" w:lineRule="auto" w:before="38" w:after="0"/>
        <w:ind w:left="420" w:right="300" w:hanging="213"/>
        <w:jc w:val="left"/>
        <w:rPr>
          <w:sz w:val="16"/>
        </w:rPr>
      </w:pPr>
      <w:r>
        <w:rPr>
          <w:color w:val="231F20"/>
          <w:w w:val="105"/>
          <w:sz w:val="16"/>
        </w:rPr>
        <w:t>If</w:t>
      </w:r>
      <w:r>
        <w:rPr>
          <w:color w:val="231F20"/>
          <w:spacing w:val="-19"/>
          <w:w w:val="105"/>
          <w:sz w:val="16"/>
        </w:rPr>
        <w:t> </w:t>
      </w:r>
      <w:r>
        <w:rPr>
          <w:color w:val="231F20"/>
          <w:w w:val="105"/>
          <w:sz w:val="16"/>
        </w:rPr>
        <w:t>a</w:t>
      </w:r>
      <w:r>
        <w:rPr>
          <w:color w:val="231F20"/>
          <w:spacing w:val="-19"/>
          <w:w w:val="105"/>
          <w:sz w:val="16"/>
        </w:rPr>
        <w:t> </w:t>
      </w:r>
      <w:r>
        <w:rPr>
          <w:color w:val="231F20"/>
          <w:w w:val="105"/>
          <w:sz w:val="16"/>
        </w:rPr>
        <w:t>survey</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special</w:t>
      </w:r>
      <w:r>
        <w:rPr>
          <w:color w:val="231F20"/>
          <w:spacing w:val="-19"/>
          <w:w w:val="105"/>
          <w:sz w:val="16"/>
        </w:rPr>
        <w:t> </w:t>
      </w:r>
      <w:r>
        <w:rPr>
          <w:color w:val="231F20"/>
          <w:w w:val="105"/>
          <w:sz w:val="16"/>
        </w:rPr>
        <w:t>education</w:t>
      </w:r>
      <w:r>
        <w:rPr>
          <w:color w:val="231F20"/>
          <w:spacing w:val="-19"/>
          <w:w w:val="105"/>
          <w:sz w:val="16"/>
        </w:rPr>
        <w:t> </w:t>
      </w:r>
      <w:r>
        <w:rPr>
          <w:color w:val="231F20"/>
          <w:w w:val="105"/>
          <w:sz w:val="16"/>
        </w:rPr>
        <w:t>course</w:t>
      </w:r>
      <w:r>
        <w:rPr>
          <w:color w:val="231F20"/>
          <w:spacing w:val="-19"/>
          <w:w w:val="105"/>
          <w:sz w:val="16"/>
        </w:rPr>
        <w:t> </w:t>
      </w:r>
      <w:r>
        <w:rPr>
          <w:color w:val="231F20"/>
          <w:w w:val="105"/>
          <w:sz w:val="16"/>
        </w:rPr>
        <w:t>was</w:t>
      </w:r>
      <w:r>
        <w:rPr>
          <w:color w:val="231F20"/>
          <w:spacing w:val="-19"/>
          <w:w w:val="105"/>
          <w:sz w:val="16"/>
        </w:rPr>
        <w:t> </w:t>
      </w:r>
      <w:r>
        <w:rPr>
          <w:color w:val="231F20"/>
          <w:w w:val="105"/>
          <w:sz w:val="16"/>
        </w:rPr>
        <w:t>completed</w:t>
      </w:r>
      <w:r>
        <w:rPr>
          <w:color w:val="231F20"/>
          <w:spacing w:val="-19"/>
          <w:w w:val="105"/>
          <w:sz w:val="16"/>
        </w:rPr>
        <w:t> </w:t>
      </w:r>
      <w:r>
        <w:rPr>
          <w:color w:val="231F20"/>
          <w:w w:val="105"/>
          <w:sz w:val="16"/>
        </w:rPr>
        <w:t>for</w:t>
      </w:r>
      <w:r>
        <w:rPr>
          <w:color w:val="231F20"/>
          <w:spacing w:val="-19"/>
          <w:w w:val="105"/>
          <w:sz w:val="16"/>
        </w:rPr>
        <w:t> </w:t>
      </w:r>
      <w:r>
        <w:rPr>
          <w:color w:val="231F20"/>
          <w:w w:val="105"/>
          <w:sz w:val="16"/>
        </w:rPr>
        <w:t>prior</w:t>
      </w:r>
      <w:r>
        <w:rPr>
          <w:color w:val="231F20"/>
          <w:spacing w:val="-19"/>
          <w:w w:val="105"/>
          <w:sz w:val="16"/>
        </w:rPr>
        <w:t> </w:t>
      </w:r>
      <w:r>
        <w:rPr>
          <w:color w:val="231F20"/>
          <w:w w:val="105"/>
          <w:sz w:val="16"/>
        </w:rPr>
        <w:t>level certiﬁcation,</w:t>
      </w:r>
      <w:r>
        <w:rPr>
          <w:color w:val="231F20"/>
          <w:spacing w:val="-14"/>
          <w:w w:val="105"/>
          <w:sz w:val="16"/>
        </w:rPr>
        <w:t> </w:t>
      </w:r>
      <w:r>
        <w:rPr>
          <w:color w:val="231F20"/>
          <w:w w:val="105"/>
          <w:sz w:val="16"/>
        </w:rPr>
        <w:t>another</w:t>
      </w:r>
      <w:r>
        <w:rPr>
          <w:color w:val="231F20"/>
          <w:spacing w:val="-15"/>
          <w:w w:val="105"/>
          <w:sz w:val="16"/>
        </w:rPr>
        <w:t> </w:t>
      </w:r>
      <w:r>
        <w:rPr>
          <w:color w:val="231F20"/>
          <w:w w:val="105"/>
          <w:sz w:val="16"/>
        </w:rPr>
        <w:t>approved</w:t>
      </w:r>
      <w:r>
        <w:rPr>
          <w:color w:val="231F20"/>
          <w:spacing w:val="-15"/>
          <w:w w:val="105"/>
          <w:sz w:val="16"/>
        </w:rPr>
        <w:t> </w:t>
      </w:r>
      <w:r>
        <w:rPr>
          <w:color w:val="231F20"/>
          <w:w w:val="105"/>
          <w:sz w:val="16"/>
        </w:rPr>
        <w:t>diversity</w:t>
      </w:r>
      <w:r>
        <w:rPr>
          <w:color w:val="231F20"/>
          <w:spacing w:val="-15"/>
          <w:w w:val="105"/>
          <w:sz w:val="16"/>
        </w:rPr>
        <w:t> </w:t>
      </w:r>
      <w:r>
        <w:rPr>
          <w:color w:val="231F20"/>
          <w:w w:val="105"/>
          <w:sz w:val="16"/>
        </w:rPr>
        <w:t>course</w:t>
      </w:r>
      <w:r>
        <w:rPr>
          <w:color w:val="231F20"/>
          <w:spacing w:val="-15"/>
          <w:w w:val="105"/>
          <w:sz w:val="16"/>
        </w:rPr>
        <w:t> </w:t>
      </w:r>
      <w:r>
        <w:rPr>
          <w:color w:val="231F20"/>
          <w:w w:val="105"/>
          <w:sz w:val="16"/>
        </w:rPr>
        <w:t>is</w:t>
      </w:r>
      <w:r>
        <w:rPr>
          <w:color w:val="231F20"/>
          <w:spacing w:val="-15"/>
          <w:w w:val="105"/>
          <w:sz w:val="16"/>
        </w:rPr>
        <w:t> </w:t>
      </w:r>
      <w:r>
        <w:rPr>
          <w:color w:val="231F20"/>
          <w:w w:val="105"/>
          <w:sz w:val="16"/>
        </w:rPr>
        <w:t>required.</w:t>
      </w:r>
    </w:p>
    <w:p>
      <w:pPr>
        <w:spacing w:after="0" w:line="288" w:lineRule="auto"/>
        <w:jc w:val="left"/>
        <w:rPr>
          <w:sz w:val="16"/>
        </w:rPr>
        <w:sectPr>
          <w:pgSz w:w="12240" w:h="15840"/>
          <w:pgMar w:header="677" w:footer="0" w:top="1240" w:bottom="280" w:left="580" w:right="560"/>
          <w:cols w:num="2" w:equalWidth="0">
            <w:col w:w="5380" w:space="128"/>
            <w:col w:w="5592"/>
          </w:cols>
        </w:sectPr>
      </w:pPr>
    </w:p>
    <w:p>
      <w:pPr>
        <w:pStyle w:val="BodyText"/>
        <w:spacing w:before="7"/>
        <w:ind w:left="0"/>
        <w:rPr>
          <w:sz w:val="17"/>
        </w:rPr>
      </w:pPr>
    </w:p>
    <w:p>
      <w:pPr>
        <w:pStyle w:val="ListParagraph"/>
        <w:numPr>
          <w:ilvl w:val="0"/>
          <w:numId w:val="38"/>
        </w:numPr>
        <w:tabs>
          <w:tab w:pos="420" w:val="left" w:leader="none"/>
        </w:tabs>
        <w:spacing w:line="288" w:lineRule="auto" w:before="0" w:after="0"/>
        <w:ind w:left="420" w:right="81" w:hanging="303"/>
        <w:jc w:val="left"/>
        <w:rPr>
          <w:sz w:val="16"/>
        </w:rPr>
      </w:pPr>
      <w:r>
        <w:rPr>
          <w:color w:val="231F20"/>
          <w:sz w:val="16"/>
        </w:rPr>
        <w:t>For program graduation, all School Counseling candidates must achieve a passing score on the PRAXIS II Professional School Counselor Examination (0421) and a minimum 3.25 grade point average. For certiﬁcation, in addition to passing the PRAXIS II and achieving a minimum 3.25 grade point average, Track 2 CACREP Approach candidates must pass the National Counselor Examination (NCE).</w:t>
      </w:r>
    </w:p>
    <w:p>
      <w:pPr>
        <w:pStyle w:val="ListParagraph"/>
        <w:numPr>
          <w:ilvl w:val="0"/>
          <w:numId w:val="38"/>
        </w:numPr>
        <w:tabs>
          <w:tab w:pos="420" w:val="left" w:leader="none"/>
        </w:tabs>
        <w:spacing w:line="288" w:lineRule="auto" w:before="35" w:after="0"/>
        <w:ind w:left="420" w:right="45" w:hanging="303"/>
        <w:jc w:val="left"/>
        <w:rPr>
          <w:sz w:val="16"/>
        </w:rPr>
      </w:pPr>
      <w:r>
        <w:rPr>
          <w:color w:val="231F20"/>
          <w:w w:val="105"/>
          <w:sz w:val="16"/>
        </w:rPr>
        <w:t>In</w:t>
      </w:r>
      <w:r>
        <w:rPr>
          <w:color w:val="231F20"/>
          <w:spacing w:val="-18"/>
          <w:w w:val="105"/>
          <w:sz w:val="16"/>
        </w:rPr>
        <w:t> </w:t>
      </w:r>
      <w:r>
        <w:rPr>
          <w:color w:val="231F20"/>
          <w:w w:val="105"/>
          <w:sz w:val="16"/>
        </w:rPr>
        <w:t>addition,</w:t>
      </w:r>
      <w:r>
        <w:rPr>
          <w:color w:val="231F20"/>
          <w:spacing w:val="-19"/>
          <w:w w:val="105"/>
          <w:sz w:val="16"/>
        </w:rPr>
        <w:t> </w:t>
      </w:r>
      <w:r>
        <w:rPr>
          <w:color w:val="231F20"/>
          <w:w w:val="105"/>
          <w:sz w:val="16"/>
        </w:rPr>
        <w:t>students</w:t>
      </w:r>
      <w:r>
        <w:rPr>
          <w:color w:val="231F20"/>
          <w:spacing w:val="-19"/>
          <w:w w:val="105"/>
          <w:sz w:val="16"/>
        </w:rPr>
        <w:t> </w:t>
      </w:r>
      <w:r>
        <w:rPr>
          <w:color w:val="231F20"/>
          <w:w w:val="105"/>
          <w:sz w:val="16"/>
        </w:rPr>
        <w:t>may</w:t>
      </w:r>
      <w:r>
        <w:rPr>
          <w:color w:val="231F20"/>
          <w:spacing w:val="-19"/>
          <w:w w:val="105"/>
          <w:sz w:val="16"/>
        </w:rPr>
        <w:t> </w:t>
      </w:r>
      <w:r>
        <w:rPr>
          <w:color w:val="231F20"/>
          <w:w w:val="105"/>
          <w:sz w:val="16"/>
        </w:rPr>
        <w:t>earn</w:t>
      </w:r>
      <w:r>
        <w:rPr>
          <w:color w:val="231F20"/>
          <w:spacing w:val="-19"/>
          <w:w w:val="105"/>
          <w:sz w:val="16"/>
        </w:rPr>
        <w:t> </w:t>
      </w:r>
      <w:r>
        <w:rPr>
          <w:color w:val="231F20"/>
          <w:w w:val="105"/>
          <w:sz w:val="16"/>
        </w:rPr>
        <w:t>no</w:t>
      </w:r>
      <w:r>
        <w:rPr>
          <w:color w:val="231F20"/>
          <w:spacing w:val="-18"/>
          <w:w w:val="105"/>
          <w:sz w:val="16"/>
        </w:rPr>
        <w:t> </w:t>
      </w:r>
      <w:r>
        <w:rPr>
          <w:color w:val="231F20"/>
          <w:w w:val="105"/>
          <w:sz w:val="16"/>
        </w:rPr>
        <w:t>more</w:t>
      </w:r>
      <w:r>
        <w:rPr>
          <w:color w:val="231F20"/>
          <w:spacing w:val="-19"/>
          <w:w w:val="105"/>
          <w:sz w:val="16"/>
        </w:rPr>
        <w:t> </w:t>
      </w:r>
      <w:r>
        <w:rPr>
          <w:color w:val="231F20"/>
          <w:w w:val="105"/>
          <w:sz w:val="16"/>
        </w:rPr>
        <w:t>than</w:t>
      </w:r>
      <w:r>
        <w:rPr>
          <w:color w:val="231F20"/>
          <w:spacing w:val="-18"/>
          <w:w w:val="105"/>
          <w:sz w:val="16"/>
        </w:rPr>
        <w:t> </w:t>
      </w:r>
      <w:r>
        <w:rPr>
          <w:color w:val="231F20"/>
          <w:w w:val="105"/>
          <w:sz w:val="16"/>
        </w:rPr>
        <w:t>six</w:t>
      </w:r>
      <w:r>
        <w:rPr>
          <w:color w:val="231F20"/>
          <w:spacing w:val="-19"/>
          <w:w w:val="105"/>
          <w:sz w:val="16"/>
        </w:rPr>
        <w:t> </w:t>
      </w:r>
      <w:r>
        <w:rPr>
          <w:color w:val="231F20"/>
          <w:w w:val="105"/>
          <w:sz w:val="16"/>
        </w:rPr>
        <w:t>semester</w:t>
      </w:r>
      <w:r>
        <w:rPr>
          <w:color w:val="231F20"/>
          <w:spacing w:val="-19"/>
          <w:w w:val="105"/>
          <w:sz w:val="16"/>
        </w:rPr>
        <w:t> </w:t>
      </w:r>
      <w:r>
        <w:rPr>
          <w:color w:val="231F20"/>
          <w:w w:val="105"/>
          <w:sz w:val="16"/>
        </w:rPr>
        <w:t>hours</w:t>
      </w:r>
      <w:r>
        <w:rPr>
          <w:color w:val="231F20"/>
          <w:spacing w:val="-18"/>
          <w:w w:val="105"/>
          <w:sz w:val="16"/>
        </w:rPr>
        <w:t> </w:t>
      </w:r>
      <w:r>
        <w:rPr>
          <w:color w:val="231F20"/>
          <w:w w:val="105"/>
          <w:sz w:val="16"/>
        </w:rPr>
        <w:t>of</w:t>
      </w:r>
      <w:r>
        <w:rPr>
          <w:color w:val="231F20"/>
          <w:spacing w:val="-18"/>
          <w:w w:val="105"/>
          <w:sz w:val="16"/>
        </w:rPr>
        <w:t> </w:t>
      </w:r>
      <w:r>
        <w:rPr>
          <w:color w:val="231F20"/>
          <w:w w:val="105"/>
          <w:sz w:val="16"/>
        </w:rPr>
        <w:t>C work</w:t>
      </w:r>
      <w:r>
        <w:rPr>
          <w:color w:val="231F20"/>
          <w:spacing w:val="-15"/>
          <w:w w:val="105"/>
          <w:sz w:val="16"/>
        </w:rPr>
        <w:t> </w:t>
      </w:r>
      <w:r>
        <w:rPr>
          <w:color w:val="231F20"/>
          <w:w w:val="105"/>
          <w:sz w:val="16"/>
        </w:rPr>
        <w:t>or</w:t>
      </w:r>
      <w:r>
        <w:rPr>
          <w:color w:val="231F20"/>
          <w:spacing w:val="-14"/>
          <w:w w:val="105"/>
          <w:sz w:val="16"/>
        </w:rPr>
        <w:t> </w:t>
      </w:r>
      <w:r>
        <w:rPr>
          <w:color w:val="231F20"/>
          <w:spacing w:val="-3"/>
          <w:w w:val="105"/>
          <w:sz w:val="16"/>
        </w:rPr>
        <w:t>below.</w:t>
      </w:r>
      <w:r>
        <w:rPr>
          <w:color w:val="231F20"/>
          <w:spacing w:val="-14"/>
          <w:w w:val="105"/>
          <w:sz w:val="16"/>
        </w:rPr>
        <w:t> </w:t>
      </w:r>
      <w:r>
        <w:rPr>
          <w:color w:val="231F20"/>
          <w:w w:val="105"/>
          <w:sz w:val="16"/>
        </w:rPr>
        <w:t>A</w:t>
      </w:r>
      <w:r>
        <w:rPr>
          <w:color w:val="231F20"/>
          <w:spacing w:val="-14"/>
          <w:w w:val="105"/>
          <w:sz w:val="16"/>
        </w:rPr>
        <w:t> </w:t>
      </w:r>
      <w:r>
        <w:rPr>
          <w:color w:val="231F20"/>
          <w:w w:val="105"/>
          <w:sz w:val="16"/>
        </w:rPr>
        <w:t>third</w:t>
      </w:r>
      <w:r>
        <w:rPr>
          <w:color w:val="231F20"/>
          <w:spacing w:val="-14"/>
          <w:w w:val="105"/>
          <w:sz w:val="16"/>
        </w:rPr>
        <w:t> </w:t>
      </w:r>
      <w:r>
        <w:rPr>
          <w:color w:val="231F20"/>
          <w:w w:val="105"/>
          <w:sz w:val="16"/>
        </w:rPr>
        <w:t>grade</w:t>
      </w:r>
      <w:r>
        <w:rPr>
          <w:color w:val="231F20"/>
          <w:spacing w:val="-14"/>
          <w:w w:val="105"/>
          <w:sz w:val="16"/>
        </w:rPr>
        <w:t> </w:t>
      </w:r>
      <w:r>
        <w:rPr>
          <w:color w:val="231F20"/>
          <w:w w:val="105"/>
          <w:sz w:val="16"/>
        </w:rPr>
        <w:t>of</w:t>
      </w:r>
      <w:r>
        <w:rPr>
          <w:color w:val="231F20"/>
          <w:spacing w:val="-14"/>
          <w:w w:val="105"/>
          <w:sz w:val="16"/>
        </w:rPr>
        <w:t> </w:t>
      </w:r>
      <w:r>
        <w:rPr>
          <w:color w:val="231F20"/>
          <w:w w:val="105"/>
          <w:sz w:val="16"/>
        </w:rPr>
        <w:t>C</w:t>
      </w:r>
      <w:r>
        <w:rPr>
          <w:color w:val="231F20"/>
          <w:spacing w:val="-14"/>
          <w:w w:val="105"/>
          <w:sz w:val="16"/>
        </w:rPr>
        <w:t> </w:t>
      </w:r>
      <w:r>
        <w:rPr>
          <w:color w:val="231F20"/>
          <w:w w:val="105"/>
          <w:sz w:val="16"/>
        </w:rPr>
        <w:t>or</w:t>
      </w:r>
      <w:r>
        <w:rPr>
          <w:color w:val="231F20"/>
          <w:spacing w:val="-14"/>
          <w:w w:val="105"/>
          <w:sz w:val="16"/>
        </w:rPr>
        <w:t> </w:t>
      </w:r>
      <w:r>
        <w:rPr>
          <w:color w:val="231F20"/>
          <w:w w:val="105"/>
          <w:sz w:val="16"/>
        </w:rPr>
        <w:t>below</w:t>
      </w:r>
      <w:r>
        <w:rPr>
          <w:color w:val="231F20"/>
          <w:spacing w:val="-14"/>
          <w:w w:val="105"/>
          <w:sz w:val="16"/>
        </w:rPr>
        <w:t> </w:t>
      </w:r>
      <w:r>
        <w:rPr>
          <w:color w:val="231F20"/>
          <w:w w:val="105"/>
          <w:sz w:val="16"/>
        </w:rPr>
        <w:t>will</w:t>
      </w:r>
      <w:r>
        <w:rPr>
          <w:color w:val="231F20"/>
          <w:spacing w:val="-15"/>
          <w:w w:val="105"/>
          <w:sz w:val="16"/>
        </w:rPr>
        <w:t> </w:t>
      </w:r>
      <w:r>
        <w:rPr>
          <w:color w:val="231F20"/>
          <w:w w:val="105"/>
          <w:sz w:val="16"/>
        </w:rPr>
        <w:t>result</w:t>
      </w:r>
      <w:r>
        <w:rPr>
          <w:color w:val="231F20"/>
          <w:spacing w:val="-15"/>
          <w:w w:val="105"/>
          <w:sz w:val="16"/>
        </w:rPr>
        <w:t> </w:t>
      </w:r>
      <w:r>
        <w:rPr>
          <w:color w:val="231F20"/>
          <w:w w:val="105"/>
          <w:sz w:val="16"/>
        </w:rPr>
        <w:t>in</w:t>
      </w:r>
      <w:r>
        <w:rPr>
          <w:color w:val="231F20"/>
          <w:spacing w:val="-15"/>
          <w:w w:val="105"/>
          <w:sz w:val="16"/>
        </w:rPr>
        <w:t> </w:t>
      </w:r>
      <w:r>
        <w:rPr>
          <w:color w:val="231F20"/>
          <w:w w:val="105"/>
          <w:sz w:val="16"/>
        </w:rPr>
        <w:t>dismissal</w:t>
      </w:r>
      <w:r>
        <w:rPr>
          <w:color w:val="231F20"/>
          <w:spacing w:val="-14"/>
          <w:w w:val="105"/>
          <w:sz w:val="16"/>
        </w:rPr>
        <w:t> </w:t>
      </w:r>
      <w:r>
        <w:rPr>
          <w:color w:val="231F20"/>
          <w:w w:val="105"/>
          <w:sz w:val="16"/>
        </w:rPr>
        <w:t>from the</w:t>
      </w:r>
      <w:r>
        <w:rPr>
          <w:color w:val="231F20"/>
          <w:spacing w:val="-8"/>
          <w:w w:val="105"/>
          <w:sz w:val="16"/>
        </w:rPr>
        <w:t> </w:t>
      </w:r>
      <w:r>
        <w:rPr>
          <w:color w:val="231F20"/>
          <w:w w:val="105"/>
          <w:sz w:val="16"/>
        </w:rPr>
        <w:t>program.</w:t>
      </w:r>
    </w:p>
    <w:p>
      <w:pPr>
        <w:pStyle w:val="Heading4"/>
      </w:pPr>
      <w:r>
        <w:rPr>
          <w:color w:val="231F20"/>
        </w:rPr>
        <w:t>Instructional Leadership (P-12) Degree Program</w:t>
      </w:r>
    </w:p>
    <w:p>
      <w:pPr>
        <w:pStyle w:val="ListParagraph"/>
        <w:numPr>
          <w:ilvl w:val="0"/>
          <w:numId w:val="39"/>
        </w:numPr>
        <w:tabs>
          <w:tab w:pos="420" w:val="left" w:leader="none"/>
        </w:tabs>
        <w:spacing w:line="288" w:lineRule="auto" w:before="57" w:after="0"/>
        <w:ind w:left="420" w:right="453" w:hanging="213"/>
        <w:jc w:val="left"/>
        <w:rPr>
          <w:sz w:val="16"/>
        </w:rPr>
      </w:pPr>
      <w:r>
        <w:rPr>
          <w:color w:val="231F20"/>
          <w:spacing w:val="-3"/>
          <w:w w:val="105"/>
          <w:sz w:val="16"/>
        </w:rPr>
        <w:t>Test</w:t>
      </w:r>
      <w:r>
        <w:rPr>
          <w:color w:val="231F20"/>
          <w:spacing w:val="-21"/>
          <w:w w:val="105"/>
          <w:sz w:val="16"/>
        </w:rPr>
        <w:t> </w:t>
      </w:r>
      <w:r>
        <w:rPr>
          <w:color w:val="231F20"/>
          <w:w w:val="105"/>
          <w:sz w:val="16"/>
        </w:rPr>
        <w:t>Scores:</w:t>
      </w:r>
      <w:r>
        <w:rPr>
          <w:color w:val="231F20"/>
          <w:spacing w:val="-21"/>
          <w:w w:val="105"/>
          <w:sz w:val="16"/>
        </w:rPr>
        <w:t> </w:t>
      </w:r>
      <w:r>
        <w:rPr>
          <w:color w:val="231F20"/>
          <w:w w:val="105"/>
          <w:sz w:val="16"/>
        </w:rPr>
        <w:t>a</w:t>
      </w:r>
      <w:r>
        <w:rPr>
          <w:color w:val="231F20"/>
          <w:spacing w:val="-21"/>
          <w:w w:val="105"/>
          <w:sz w:val="16"/>
        </w:rPr>
        <w:t> </w:t>
      </w:r>
      <w:r>
        <w:rPr>
          <w:color w:val="231F20"/>
          <w:w w:val="105"/>
          <w:sz w:val="16"/>
        </w:rPr>
        <w:t>score</w:t>
      </w:r>
      <w:r>
        <w:rPr>
          <w:color w:val="231F20"/>
          <w:spacing w:val="-21"/>
          <w:w w:val="105"/>
          <w:sz w:val="16"/>
        </w:rPr>
        <w:t> </w:t>
      </w:r>
      <w:r>
        <w:rPr>
          <w:color w:val="231F20"/>
          <w:w w:val="105"/>
          <w:sz w:val="16"/>
        </w:rPr>
        <w:t>of</w:t>
      </w:r>
      <w:r>
        <w:rPr>
          <w:color w:val="231F20"/>
          <w:spacing w:val="-21"/>
          <w:w w:val="105"/>
          <w:sz w:val="16"/>
        </w:rPr>
        <w:t> </w:t>
      </w:r>
      <w:r>
        <w:rPr>
          <w:color w:val="231F20"/>
          <w:w w:val="105"/>
          <w:sz w:val="16"/>
        </w:rPr>
        <w:t>388</w:t>
      </w:r>
      <w:r>
        <w:rPr>
          <w:color w:val="231F20"/>
          <w:spacing w:val="-21"/>
          <w:w w:val="105"/>
          <w:sz w:val="16"/>
        </w:rPr>
        <w:t> </w:t>
      </w:r>
      <w:r>
        <w:rPr>
          <w:color w:val="231F20"/>
          <w:w w:val="105"/>
          <w:sz w:val="16"/>
        </w:rPr>
        <w:t>on</w:t>
      </w:r>
      <w:r>
        <w:rPr>
          <w:color w:val="231F20"/>
          <w:spacing w:val="-21"/>
          <w:w w:val="105"/>
          <w:sz w:val="16"/>
        </w:rPr>
        <w:t> </w:t>
      </w:r>
      <w:r>
        <w:rPr>
          <w:color w:val="231F20"/>
          <w:w w:val="105"/>
          <w:sz w:val="16"/>
        </w:rPr>
        <w:t>the</w:t>
      </w:r>
      <w:r>
        <w:rPr>
          <w:color w:val="231F20"/>
          <w:spacing w:val="-21"/>
          <w:w w:val="105"/>
          <w:sz w:val="16"/>
        </w:rPr>
        <w:t> </w:t>
      </w:r>
      <w:r>
        <w:rPr>
          <w:color w:val="231F20"/>
          <w:w w:val="105"/>
          <w:sz w:val="16"/>
        </w:rPr>
        <w:t>Miller</w:t>
      </w:r>
      <w:r>
        <w:rPr>
          <w:color w:val="231F20"/>
          <w:spacing w:val="-21"/>
          <w:w w:val="105"/>
          <w:sz w:val="16"/>
        </w:rPr>
        <w:t> </w:t>
      </w:r>
      <w:r>
        <w:rPr>
          <w:color w:val="231F20"/>
          <w:w w:val="105"/>
          <w:sz w:val="16"/>
        </w:rPr>
        <w:t>Analogies</w:t>
      </w:r>
      <w:r>
        <w:rPr>
          <w:color w:val="231F20"/>
          <w:spacing w:val="-21"/>
          <w:w w:val="105"/>
          <w:sz w:val="16"/>
        </w:rPr>
        <w:t> </w:t>
      </w:r>
      <w:r>
        <w:rPr>
          <w:color w:val="231F20"/>
          <w:spacing w:val="-3"/>
          <w:w w:val="105"/>
          <w:sz w:val="16"/>
        </w:rPr>
        <w:t>Test,</w:t>
      </w:r>
      <w:r>
        <w:rPr>
          <w:color w:val="231F20"/>
          <w:spacing w:val="-21"/>
          <w:w w:val="105"/>
          <w:sz w:val="16"/>
        </w:rPr>
        <w:t> </w:t>
      </w:r>
      <w:r>
        <w:rPr>
          <w:color w:val="231F20"/>
          <w:w w:val="105"/>
          <w:sz w:val="16"/>
        </w:rPr>
        <w:t>a</w:t>
      </w:r>
      <w:r>
        <w:rPr>
          <w:color w:val="231F20"/>
          <w:spacing w:val="-21"/>
          <w:w w:val="105"/>
          <w:sz w:val="16"/>
        </w:rPr>
        <w:t> </w:t>
      </w:r>
      <w:r>
        <w:rPr>
          <w:color w:val="231F20"/>
          <w:w w:val="105"/>
          <w:sz w:val="16"/>
        </w:rPr>
        <w:t>score of</w:t>
      </w:r>
      <w:r>
        <w:rPr>
          <w:color w:val="231F20"/>
          <w:spacing w:val="-17"/>
          <w:w w:val="105"/>
          <w:sz w:val="16"/>
        </w:rPr>
        <w:t> </w:t>
      </w:r>
      <w:r>
        <w:rPr>
          <w:color w:val="231F20"/>
          <w:w w:val="105"/>
          <w:sz w:val="16"/>
        </w:rPr>
        <w:t>146</w:t>
      </w:r>
      <w:r>
        <w:rPr>
          <w:color w:val="231F20"/>
          <w:spacing w:val="-18"/>
          <w:w w:val="105"/>
          <w:sz w:val="16"/>
        </w:rPr>
        <w:t> </w:t>
      </w:r>
      <w:r>
        <w:rPr>
          <w:color w:val="231F20"/>
          <w:w w:val="105"/>
          <w:sz w:val="16"/>
        </w:rPr>
        <w:t>on</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Verbal</w:t>
      </w:r>
      <w:r>
        <w:rPr>
          <w:color w:val="231F20"/>
          <w:spacing w:val="-18"/>
          <w:w w:val="105"/>
          <w:sz w:val="16"/>
        </w:rPr>
        <w:t> </w:t>
      </w:r>
      <w:r>
        <w:rPr>
          <w:color w:val="231F20"/>
          <w:w w:val="105"/>
          <w:sz w:val="16"/>
        </w:rPr>
        <w:t>and</w:t>
      </w:r>
      <w:r>
        <w:rPr>
          <w:color w:val="231F20"/>
          <w:spacing w:val="-18"/>
          <w:w w:val="105"/>
          <w:sz w:val="16"/>
        </w:rPr>
        <w:t> </w:t>
      </w:r>
      <w:r>
        <w:rPr>
          <w:color w:val="231F20"/>
          <w:w w:val="105"/>
          <w:sz w:val="16"/>
        </w:rPr>
        <w:t>140</w:t>
      </w:r>
      <w:r>
        <w:rPr>
          <w:color w:val="231F20"/>
          <w:spacing w:val="-18"/>
          <w:w w:val="105"/>
          <w:sz w:val="16"/>
        </w:rPr>
        <w:t> </w:t>
      </w:r>
      <w:r>
        <w:rPr>
          <w:color w:val="231F20"/>
          <w:w w:val="105"/>
          <w:sz w:val="16"/>
        </w:rPr>
        <w:t>on</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Quantitative</w:t>
      </w:r>
      <w:r>
        <w:rPr>
          <w:color w:val="231F20"/>
          <w:spacing w:val="-18"/>
          <w:w w:val="105"/>
          <w:sz w:val="16"/>
        </w:rPr>
        <w:t> </w:t>
      </w:r>
      <w:r>
        <w:rPr>
          <w:color w:val="231F20"/>
          <w:w w:val="105"/>
          <w:sz w:val="16"/>
        </w:rPr>
        <w:t>portions</w:t>
      </w:r>
      <w:r>
        <w:rPr>
          <w:color w:val="231F20"/>
          <w:spacing w:val="-17"/>
          <w:w w:val="105"/>
          <w:sz w:val="16"/>
        </w:rPr>
        <w:t> </w:t>
      </w:r>
      <w:r>
        <w:rPr>
          <w:color w:val="231F20"/>
          <w:w w:val="105"/>
          <w:sz w:val="16"/>
        </w:rPr>
        <w:t>of</w:t>
      </w:r>
      <w:r>
        <w:rPr>
          <w:color w:val="231F20"/>
          <w:spacing w:val="-17"/>
          <w:w w:val="105"/>
          <w:sz w:val="16"/>
        </w:rPr>
        <w:t> </w:t>
      </w:r>
      <w:r>
        <w:rPr>
          <w:color w:val="231F20"/>
          <w:w w:val="105"/>
          <w:sz w:val="16"/>
        </w:rPr>
        <w:t>the</w:t>
      </w:r>
    </w:p>
    <w:p>
      <w:pPr>
        <w:pStyle w:val="BodyText"/>
        <w:spacing w:line="288" w:lineRule="auto"/>
        <w:ind w:left="420" w:right="115"/>
      </w:pPr>
      <w:r>
        <w:rPr>
          <w:color w:val="231F20"/>
        </w:rPr>
        <w:t>Graduate Record Examination, or a passing score on the appropriate PRAXIS II subject area test.</w:t>
      </w:r>
    </w:p>
    <w:p>
      <w:pPr>
        <w:pStyle w:val="ListParagraph"/>
        <w:numPr>
          <w:ilvl w:val="0"/>
          <w:numId w:val="39"/>
        </w:numPr>
        <w:tabs>
          <w:tab w:pos="420" w:val="left" w:leader="none"/>
        </w:tabs>
        <w:spacing w:line="288" w:lineRule="auto" w:before="37" w:after="0"/>
        <w:ind w:left="420" w:right="361" w:hanging="213"/>
        <w:jc w:val="left"/>
        <w:rPr>
          <w:sz w:val="16"/>
        </w:rPr>
      </w:pPr>
      <w:r>
        <w:rPr>
          <w:color w:val="231F20"/>
          <w:w w:val="105"/>
          <w:sz w:val="16"/>
        </w:rPr>
        <w:t>Scholastic achievement: a bachelor’s or higher degree from a regionally</w:t>
      </w:r>
      <w:r>
        <w:rPr>
          <w:color w:val="231F20"/>
          <w:spacing w:val="-27"/>
          <w:w w:val="105"/>
          <w:sz w:val="16"/>
        </w:rPr>
        <w:t> </w:t>
      </w:r>
      <w:r>
        <w:rPr>
          <w:color w:val="231F20"/>
          <w:w w:val="105"/>
          <w:sz w:val="16"/>
        </w:rPr>
        <w:t>accredited</w:t>
      </w:r>
      <w:r>
        <w:rPr>
          <w:color w:val="231F20"/>
          <w:spacing w:val="-27"/>
          <w:w w:val="105"/>
          <w:sz w:val="16"/>
        </w:rPr>
        <w:t> </w:t>
      </w:r>
      <w:r>
        <w:rPr>
          <w:color w:val="231F20"/>
          <w:w w:val="105"/>
          <w:sz w:val="16"/>
        </w:rPr>
        <w:t>institution.</w:t>
      </w:r>
      <w:r>
        <w:rPr>
          <w:color w:val="231F20"/>
          <w:spacing w:val="-27"/>
          <w:w w:val="105"/>
          <w:sz w:val="16"/>
        </w:rPr>
        <w:t> </w:t>
      </w:r>
      <w:r>
        <w:rPr>
          <w:color w:val="231F20"/>
          <w:w w:val="105"/>
          <w:sz w:val="16"/>
        </w:rPr>
        <w:t>View</w:t>
      </w:r>
      <w:r>
        <w:rPr>
          <w:color w:val="231F20"/>
          <w:spacing w:val="-26"/>
          <w:w w:val="105"/>
          <w:sz w:val="16"/>
        </w:rPr>
        <w:t> </w:t>
      </w:r>
      <w:r>
        <w:rPr>
          <w:color w:val="231F20"/>
          <w:w w:val="105"/>
          <w:sz w:val="16"/>
        </w:rPr>
        <w:t>program-speciﬁc</w:t>
      </w:r>
      <w:r>
        <w:rPr>
          <w:color w:val="231F20"/>
          <w:spacing w:val="-26"/>
          <w:w w:val="105"/>
          <w:sz w:val="16"/>
        </w:rPr>
        <w:t> </w:t>
      </w:r>
      <w:r>
        <w:rPr>
          <w:color w:val="231F20"/>
          <w:w w:val="105"/>
          <w:sz w:val="16"/>
        </w:rPr>
        <w:t>minimum </w:t>
      </w:r>
      <w:r>
        <w:rPr>
          <w:color w:val="231F20"/>
          <w:spacing w:val="-4"/>
          <w:w w:val="105"/>
          <w:sz w:val="16"/>
        </w:rPr>
        <w:t>GPAs</w:t>
      </w:r>
      <w:r>
        <w:rPr>
          <w:color w:val="231F20"/>
          <w:spacing w:val="-27"/>
          <w:w w:val="105"/>
          <w:sz w:val="16"/>
        </w:rPr>
        <w:t> </w:t>
      </w:r>
      <w:r>
        <w:rPr>
          <w:color w:val="231F20"/>
          <w:w w:val="105"/>
          <w:sz w:val="16"/>
        </w:rPr>
        <w:t>for</w:t>
      </w:r>
      <w:r>
        <w:rPr>
          <w:color w:val="231F20"/>
          <w:spacing w:val="-27"/>
          <w:w w:val="105"/>
          <w:sz w:val="16"/>
        </w:rPr>
        <w:t> </w:t>
      </w:r>
      <w:r>
        <w:rPr>
          <w:color w:val="231F20"/>
          <w:w w:val="105"/>
          <w:sz w:val="16"/>
        </w:rPr>
        <w:t>admission</w:t>
      </w:r>
      <w:r>
        <w:rPr>
          <w:color w:val="231F20"/>
          <w:spacing w:val="-28"/>
          <w:w w:val="105"/>
          <w:sz w:val="16"/>
        </w:rPr>
        <w:t> </w:t>
      </w:r>
      <w:r>
        <w:rPr>
          <w:color w:val="231F20"/>
          <w:w w:val="105"/>
          <w:sz w:val="16"/>
        </w:rPr>
        <w:t>online</w:t>
      </w:r>
      <w:r>
        <w:rPr>
          <w:color w:val="231F20"/>
          <w:spacing w:val="-27"/>
          <w:w w:val="105"/>
          <w:sz w:val="16"/>
        </w:rPr>
        <w:t> </w:t>
      </w:r>
      <w:r>
        <w:rPr>
          <w:color w:val="231F20"/>
          <w:w w:val="105"/>
          <w:sz w:val="16"/>
        </w:rPr>
        <w:t>at</w:t>
      </w:r>
      <w:r>
        <w:rPr>
          <w:color w:val="231F20"/>
          <w:spacing w:val="-28"/>
          <w:w w:val="105"/>
          <w:sz w:val="16"/>
        </w:rPr>
        <w:t> </w:t>
      </w:r>
      <w:hyperlink r:id="rId90">
        <w:r>
          <w:rPr>
            <w:color w:val="231F20"/>
            <w:w w:val="105"/>
            <w:sz w:val="16"/>
          </w:rPr>
          <w:t>www.una.edu/education/graduate-</w:t>
        </w:r>
      </w:hyperlink>
      <w:r>
        <w:rPr>
          <w:color w:val="231F20"/>
          <w:w w:val="105"/>
          <w:sz w:val="16"/>
        </w:rPr>
        <w:t> programs.</w:t>
      </w:r>
    </w:p>
    <w:p>
      <w:pPr>
        <w:pStyle w:val="ListParagraph"/>
        <w:numPr>
          <w:ilvl w:val="0"/>
          <w:numId w:val="39"/>
        </w:numPr>
        <w:tabs>
          <w:tab w:pos="420" w:val="left" w:leader="none"/>
        </w:tabs>
        <w:spacing w:line="288" w:lineRule="auto" w:before="37" w:after="0"/>
        <w:ind w:left="420" w:right="467" w:hanging="213"/>
        <w:jc w:val="left"/>
        <w:rPr>
          <w:sz w:val="16"/>
        </w:rPr>
      </w:pPr>
      <w:r>
        <w:rPr>
          <w:color w:val="231F20"/>
          <w:sz w:val="16"/>
        </w:rPr>
        <w:t>Preparation: hold valid Class B or Class A professional educator certiﬁcation in a teaching ﬁeld or instructional support</w:t>
      </w:r>
      <w:r>
        <w:rPr>
          <w:color w:val="231F20"/>
          <w:spacing w:val="15"/>
          <w:sz w:val="16"/>
        </w:rPr>
        <w:t> </w:t>
      </w:r>
      <w:r>
        <w:rPr>
          <w:color w:val="231F20"/>
          <w:sz w:val="16"/>
        </w:rPr>
        <w:t>area.</w:t>
      </w:r>
    </w:p>
    <w:p>
      <w:pPr>
        <w:pStyle w:val="ListParagraph"/>
        <w:numPr>
          <w:ilvl w:val="0"/>
          <w:numId w:val="39"/>
        </w:numPr>
        <w:tabs>
          <w:tab w:pos="420" w:val="left" w:leader="none"/>
        </w:tabs>
        <w:spacing w:line="288" w:lineRule="auto" w:before="38" w:after="0"/>
        <w:ind w:left="420" w:right="148" w:hanging="213"/>
        <w:jc w:val="left"/>
        <w:rPr>
          <w:sz w:val="16"/>
        </w:rPr>
      </w:pPr>
      <w:r>
        <w:rPr>
          <w:color w:val="231F20"/>
          <w:w w:val="105"/>
          <w:sz w:val="16"/>
        </w:rPr>
        <w:t>Preparation:</w:t>
      </w:r>
      <w:r>
        <w:rPr>
          <w:color w:val="231F20"/>
          <w:spacing w:val="-22"/>
          <w:w w:val="105"/>
          <w:sz w:val="16"/>
        </w:rPr>
        <w:t> </w:t>
      </w:r>
      <w:r>
        <w:rPr>
          <w:color w:val="231F20"/>
          <w:w w:val="105"/>
          <w:sz w:val="16"/>
        </w:rPr>
        <w:t>have</w:t>
      </w:r>
      <w:r>
        <w:rPr>
          <w:color w:val="231F20"/>
          <w:spacing w:val="-22"/>
          <w:w w:val="105"/>
          <w:sz w:val="16"/>
        </w:rPr>
        <w:t> </w:t>
      </w:r>
      <w:r>
        <w:rPr>
          <w:color w:val="231F20"/>
          <w:w w:val="105"/>
          <w:sz w:val="16"/>
        </w:rPr>
        <w:t>a</w:t>
      </w:r>
      <w:r>
        <w:rPr>
          <w:color w:val="231F20"/>
          <w:spacing w:val="-22"/>
          <w:w w:val="105"/>
          <w:sz w:val="16"/>
        </w:rPr>
        <w:t> </w:t>
      </w:r>
      <w:r>
        <w:rPr>
          <w:color w:val="231F20"/>
          <w:w w:val="105"/>
          <w:sz w:val="16"/>
        </w:rPr>
        <w:t>minimum</w:t>
      </w:r>
      <w:r>
        <w:rPr>
          <w:color w:val="231F20"/>
          <w:spacing w:val="-21"/>
          <w:w w:val="105"/>
          <w:sz w:val="16"/>
        </w:rPr>
        <w:t> </w:t>
      </w:r>
      <w:r>
        <w:rPr>
          <w:color w:val="231F20"/>
          <w:w w:val="105"/>
          <w:sz w:val="16"/>
        </w:rPr>
        <w:t>of</w:t>
      </w:r>
      <w:r>
        <w:rPr>
          <w:color w:val="231F20"/>
          <w:spacing w:val="-21"/>
          <w:w w:val="105"/>
          <w:sz w:val="16"/>
        </w:rPr>
        <w:t> </w:t>
      </w:r>
      <w:r>
        <w:rPr>
          <w:color w:val="231F20"/>
          <w:w w:val="105"/>
          <w:sz w:val="16"/>
        </w:rPr>
        <w:t>three</w:t>
      </w:r>
      <w:r>
        <w:rPr>
          <w:color w:val="231F20"/>
          <w:spacing w:val="-22"/>
          <w:w w:val="105"/>
          <w:sz w:val="16"/>
        </w:rPr>
        <w:t> </w:t>
      </w:r>
      <w:r>
        <w:rPr>
          <w:color w:val="231F20"/>
          <w:w w:val="105"/>
          <w:sz w:val="16"/>
        </w:rPr>
        <w:t>years</w:t>
      </w:r>
      <w:r>
        <w:rPr>
          <w:color w:val="231F20"/>
          <w:spacing w:val="-22"/>
          <w:w w:val="105"/>
          <w:sz w:val="16"/>
        </w:rPr>
        <w:t> </w:t>
      </w:r>
      <w:r>
        <w:rPr>
          <w:color w:val="231F20"/>
          <w:w w:val="105"/>
          <w:sz w:val="16"/>
        </w:rPr>
        <w:t>of</w:t>
      </w:r>
      <w:r>
        <w:rPr>
          <w:color w:val="231F20"/>
          <w:spacing w:val="-21"/>
          <w:w w:val="105"/>
          <w:sz w:val="16"/>
        </w:rPr>
        <w:t> </w:t>
      </w:r>
      <w:r>
        <w:rPr>
          <w:color w:val="231F20"/>
          <w:w w:val="105"/>
          <w:sz w:val="16"/>
        </w:rPr>
        <w:t>full-time,</w:t>
      </w:r>
      <w:r>
        <w:rPr>
          <w:color w:val="231F20"/>
          <w:spacing w:val="-21"/>
          <w:w w:val="105"/>
          <w:sz w:val="16"/>
        </w:rPr>
        <w:t> </w:t>
      </w:r>
      <w:r>
        <w:rPr>
          <w:color w:val="231F20"/>
          <w:w w:val="105"/>
          <w:sz w:val="16"/>
        </w:rPr>
        <w:t>satisfactory educational experience in a P-12 setting which must include P-12 teaching</w:t>
      </w:r>
      <w:r>
        <w:rPr>
          <w:color w:val="231F20"/>
          <w:spacing w:val="-9"/>
          <w:w w:val="105"/>
          <w:sz w:val="16"/>
        </w:rPr>
        <w:t> </w:t>
      </w:r>
      <w:r>
        <w:rPr>
          <w:color w:val="231F20"/>
          <w:w w:val="105"/>
          <w:sz w:val="16"/>
        </w:rPr>
        <w:t>experience.</w:t>
      </w:r>
    </w:p>
    <w:p>
      <w:pPr>
        <w:pStyle w:val="ListParagraph"/>
        <w:numPr>
          <w:ilvl w:val="0"/>
          <w:numId w:val="39"/>
        </w:numPr>
        <w:tabs>
          <w:tab w:pos="420" w:val="left" w:leader="none"/>
        </w:tabs>
        <w:spacing w:line="240" w:lineRule="auto" w:before="38" w:after="0"/>
        <w:ind w:left="420" w:right="0" w:hanging="213"/>
        <w:jc w:val="left"/>
        <w:rPr>
          <w:sz w:val="16"/>
        </w:rPr>
      </w:pPr>
      <w:r>
        <w:rPr>
          <w:color w:val="231F20"/>
          <w:sz w:val="16"/>
        </w:rPr>
        <w:t>ASBI/FBI background</w:t>
      </w:r>
      <w:r>
        <w:rPr>
          <w:color w:val="231F20"/>
          <w:spacing w:val="-11"/>
          <w:sz w:val="16"/>
        </w:rPr>
        <w:t> </w:t>
      </w:r>
      <w:r>
        <w:rPr>
          <w:color w:val="231F20"/>
          <w:sz w:val="16"/>
        </w:rPr>
        <w:t>clearance.</w:t>
      </w:r>
    </w:p>
    <w:p>
      <w:pPr>
        <w:pStyle w:val="ListParagraph"/>
        <w:numPr>
          <w:ilvl w:val="0"/>
          <w:numId w:val="39"/>
        </w:numPr>
        <w:tabs>
          <w:tab w:pos="420" w:val="left" w:leader="none"/>
        </w:tabs>
        <w:spacing w:line="288" w:lineRule="auto" w:before="76" w:after="0"/>
        <w:ind w:left="420" w:right="222" w:hanging="213"/>
        <w:jc w:val="left"/>
        <w:rPr>
          <w:sz w:val="16"/>
        </w:rPr>
      </w:pPr>
      <w:r>
        <w:rPr>
          <w:color w:val="231F20"/>
          <w:w w:val="105"/>
          <w:sz w:val="16"/>
        </w:rPr>
        <w:t>Portfolio:</w:t>
      </w:r>
      <w:r>
        <w:rPr>
          <w:color w:val="231F20"/>
          <w:spacing w:val="-17"/>
          <w:w w:val="105"/>
          <w:sz w:val="16"/>
        </w:rPr>
        <w:t> </w:t>
      </w:r>
      <w:r>
        <w:rPr>
          <w:color w:val="231F20"/>
          <w:w w:val="105"/>
          <w:sz w:val="16"/>
        </w:rPr>
        <w:t>submit</w:t>
      </w:r>
      <w:r>
        <w:rPr>
          <w:color w:val="231F20"/>
          <w:spacing w:val="-18"/>
          <w:w w:val="105"/>
          <w:sz w:val="16"/>
        </w:rPr>
        <w:t> </w:t>
      </w:r>
      <w:r>
        <w:rPr>
          <w:color w:val="231F20"/>
          <w:w w:val="105"/>
          <w:sz w:val="16"/>
        </w:rPr>
        <w:t>an</w:t>
      </w:r>
      <w:r>
        <w:rPr>
          <w:color w:val="231F20"/>
          <w:spacing w:val="-18"/>
          <w:w w:val="105"/>
          <w:sz w:val="16"/>
        </w:rPr>
        <w:t> </w:t>
      </w:r>
      <w:r>
        <w:rPr>
          <w:color w:val="231F20"/>
          <w:w w:val="105"/>
          <w:sz w:val="16"/>
        </w:rPr>
        <w:t>admission</w:t>
      </w:r>
      <w:r>
        <w:rPr>
          <w:color w:val="231F20"/>
          <w:spacing w:val="-18"/>
          <w:w w:val="105"/>
          <w:sz w:val="16"/>
        </w:rPr>
        <w:t> </w:t>
      </w:r>
      <w:r>
        <w:rPr>
          <w:color w:val="231F20"/>
          <w:w w:val="105"/>
          <w:sz w:val="16"/>
        </w:rPr>
        <w:t>portfolio</w:t>
      </w:r>
      <w:r>
        <w:rPr>
          <w:color w:val="231F20"/>
          <w:spacing w:val="-17"/>
          <w:w w:val="105"/>
          <w:sz w:val="16"/>
        </w:rPr>
        <w:t> </w:t>
      </w:r>
      <w:r>
        <w:rPr>
          <w:color w:val="231F20"/>
          <w:w w:val="105"/>
          <w:sz w:val="16"/>
        </w:rPr>
        <w:t>for</w:t>
      </w:r>
      <w:r>
        <w:rPr>
          <w:color w:val="231F20"/>
          <w:spacing w:val="-17"/>
          <w:w w:val="105"/>
          <w:sz w:val="16"/>
        </w:rPr>
        <w:t> </w:t>
      </w:r>
      <w:r>
        <w:rPr>
          <w:color w:val="231F20"/>
          <w:w w:val="105"/>
          <w:sz w:val="16"/>
        </w:rPr>
        <w:t>committee</w:t>
      </w:r>
      <w:r>
        <w:rPr>
          <w:color w:val="231F20"/>
          <w:spacing w:val="-18"/>
          <w:w w:val="105"/>
          <w:sz w:val="16"/>
        </w:rPr>
        <w:t> </w:t>
      </w:r>
      <w:r>
        <w:rPr>
          <w:color w:val="231F20"/>
          <w:spacing w:val="-3"/>
          <w:w w:val="105"/>
          <w:sz w:val="16"/>
        </w:rPr>
        <w:t>review.</w:t>
      </w:r>
      <w:r>
        <w:rPr>
          <w:color w:val="231F20"/>
          <w:spacing w:val="-17"/>
          <w:w w:val="105"/>
          <w:sz w:val="16"/>
        </w:rPr>
        <w:t> </w:t>
      </w:r>
      <w:r>
        <w:rPr>
          <w:color w:val="231F20"/>
          <w:w w:val="105"/>
          <w:sz w:val="16"/>
        </w:rPr>
        <w:t>(See web site for portfolio</w:t>
      </w:r>
      <w:r>
        <w:rPr>
          <w:color w:val="231F20"/>
          <w:spacing w:val="-34"/>
          <w:w w:val="105"/>
          <w:sz w:val="16"/>
        </w:rPr>
        <w:t> </w:t>
      </w:r>
      <w:r>
        <w:rPr>
          <w:color w:val="231F20"/>
          <w:w w:val="105"/>
          <w:sz w:val="16"/>
        </w:rPr>
        <w:t>requirements)</w:t>
      </w:r>
    </w:p>
    <w:p>
      <w:pPr>
        <w:pStyle w:val="ListParagraph"/>
        <w:numPr>
          <w:ilvl w:val="0"/>
          <w:numId w:val="39"/>
        </w:numPr>
        <w:tabs>
          <w:tab w:pos="420" w:val="left" w:leader="none"/>
        </w:tabs>
        <w:spacing w:line="288" w:lineRule="auto" w:before="38" w:after="0"/>
        <w:ind w:left="420" w:right="701" w:hanging="213"/>
        <w:jc w:val="left"/>
        <w:rPr>
          <w:sz w:val="16"/>
        </w:rPr>
      </w:pPr>
      <w:r>
        <w:rPr>
          <w:color w:val="231F20"/>
          <w:w w:val="105"/>
          <w:sz w:val="16"/>
        </w:rPr>
        <w:t>Interview:</w:t>
      </w:r>
      <w:r>
        <w:rPr>
          <w:color w:val="231F20"/>
          <w:spacing w:val="-23"/>
          <w:w w:val="105"/>
          <w:sz w:val="16"/>
        </w:rPr>
        <w:t> </w:t>
      </w:r>
      <w:r>
        <w:rPr>
          <w:color w:val="231F20"/>
          <w:w w:val="105"/>
          <w:sz w:val="16"/>
        </w:rPr>
        <w:t>successfully</w:t>
      </w:r>
      <w:r>
        <w:rPr>
          <w:color w:val="231F20"/>
          <w:spacing w:val="-23"/>
          <w:w w:val="105"/>
          <w:sz w:val="16"/>
        </w:rPr>
        <w:t> </w:t>
      </w:r>
      <w:r>
        <w:rPr>
          <w:color w:val="231F20"/>
          <w:w w:val="105"/>
          <w:sz w:val="16"/>
        </w:rPr>
        <w:t>complete</w:t>
      </w:r>
      <w:r>
        <w:rPr>
          <w:color w:val="231F20"/>
          <w:spacing w:val="-23"/>
          <w:w w:val="105"/>
          <w:sz w:val="16"/>
        </w:rPr>
        <w:t> </w:t>
      </w:r>
      <w:r>
        <w:rPr>
          <w:color w:val="231F20"/>
          <w:w w:val="105"/>
          <w:sz w:val="16"/>
        </w:rPr>
        <w:t>an</w:t>
      </w:r>
      <w:r>
        <w:rPr>
          <w:color w:val="231F20"/>
          <w:spacing w:val="-23"/>
          <w:w w:val="105"/>
          <w:sz w:val="16"/>
        </w:rPr>
        <w:t> </w:t>
      </w:r>
      <w:r>
        <w:rPr>
          <w:color w:val="231F20"/>
          <w:w w:val="105"/>
          <w:sz w:val="16"/>
        </w:rPr>
        <w:t>individual</w:t>
      </w:r>
      <w:r>
        <w:rPr>
          <w:color w:val="231F20"/>
          <w:spacing w:val="-23"/>
          <w:w w:val="105"/>
          <w:sz w:val="16"/>
        </w:rPr>
        <w:t> </w:t>
      </w:r>
      <w:r>
        <w:rPr>
          <w:color w:val="231F20"/>
          <w:w w:val="105"/>
          <w:sz w:val="16"/>
        </w:rPr>
        <w:t>interview</w:t>
      </w:r>
      <w:r>
        <w:rPr>
          <w:color w:val="231F20"/>
          <w:spacing w:val="-23"/>
          <w:w w:val="105"/>
          <w:sz w:val="16"/>
        </w:rPr>
        <w:t> </w:t>
      </w:r>
      <w:r>
        <w:rPr>
          <w:color w:val="231F20"/>
          <w:w w:val="105"/>
          <w:sz w:val="16"/>
        </w:rPr>
        <w:t>with University</w:t>
      </w:r>
      <w:r>
        <w:rPr>
          <w:color w:val="231F20"/>
          <w:spacing w:val="-10"/>
          <w:w w:val="105"/>
          <w:sz w:val="16"/>
        </w:rPr>
        <w:t> </w:t>
      </w:r>
      <w:r>
        <w:rPr>
          <w:color w:val="231F20"/>
          <w:w w:val="105"/>
          <w:sz w:val="16"/>
        </w:rPr>
        <w:t>faculty</w:t>
      </w:r>
      <w:r>
        <w:rPr>
          <w:color w:val="231F20"/>
          <w:spacing w:val="-10"/>
          <w:w w:val="105"/>
          <w:sz w:val="16"/>
        </w:rPr>
        <w:t> </w:t>
      </w:r>
      <w:r>
        <w:rPr>
          <w:color w:val="231F20"/>
          <w:w w:val="105"/>
          <w:sz w:val="16"/>
        </w:rPr>
        <w:t>and</w:t>
      </w:r>
      <w:r>
        <w:rPr>
          <w:color w:val="231F20"/>
          <w:spacing w:val="-10"/>
          <w:w w:val="105"/>
          <w:sz w:val="16"/>
        </w:rPr>
        <w:t> </w:t>
      </w:r>
      <w:r>
        <w:rPr>
          <w:color w:val="231F20"/>
          <w:w w:val="105"/>
          <w:sz w:val="16"/>
        </w:rPr>
        <w:t>partner</w:t>
      </w:r>
      <w:r>
        <w:rPr>
          <w:color w:val="231F20"/>
          <w:spacing w:val="-10"/>
          <w:w w:val="105"/>
          <w:sz w:val="16"/>
        </w:rPr>
        <w:t> </w:t>
      </w:r>
      <w:r>
        <w:rPr>
          <w:color w:val="231F20"/>
          <w:w w:val="105"/>
          <w:sz w:val="16"/>
        </w:rPr>
        <w:t>school</w:t>
      </w:r>
      <w:r>
        <w:rPr>
          <w:color w:val="231F20"/>
          <w:spacing w:val="-10"/>
          <w:w w:val="105"/>
          <w:sz w:val="16"/>
        </w:rPr>
        <w:t> </w:t>
      </w:r>
      <w:r>
        <w:rPr>
          <w:color w:val="231F20"/>
          <w:w w:val="105"/>
          <w:sz w:val="16"/>
        </w:rPr>
        <w:t>districts.</w:t>
      </w:r>
    </w:p>
    <w:p>
      <w:pPr>
        <w:pStyle w:val="ListParagraph"/>
        <w:numPr>
          <w:ilvl w:val="0"/>
          <w:numId w:val="39"/>
        </w:numPr>
        <w:tabs>
          <w:tab w:pos="420" w:val="left" w:leader="none"/>
        </w:tabs>
        <w:spacing w:line="288" w:lineRule="auto" w:before="39" w:after="0"/>
        <w:ind w:left="420" w:right="105" w:hanging="213"/>
        <w:jc w:val="left"/>
        <w:rPr>
          <w:sz w:val="16"/>
        </w:rPr>
      </w:pPr>
      <w:r>
        <w:rPr>
          <w:color w:val="231F20"/>
          <w:w w:val="105"/>
          <w:sz w:val="16"/>
        </w:rPr>
        <w:t>Graduate</w:t>
      </w:r>
      <w:r>
        <w:rPr>
          <w:color w:val="231F20"/>
          <w:spacing w:val="-24"/>
          <w:w w:val="105"/>
          <w:sz w:val="16"/>
        </w:rPr>
        <w:t> </w:t>
      </w:r>
      <w:r>
        <w:rPr>
          <w:color w:val="231F20"/>
          <w:w w:val="105"/>
          <w:sz w:val="16"/>
        </w:rPr>
        <w:t>coursework:</w:t>
      </w:r>
      <w:r>
        <w:rPr>
          <w:color w:val="231F20"/>
          <w:spacing w:val="-25"/>
          <w:w w:val="105"/>
          <w:sz w:val="16"/>
        </w:rPr>
        <w:t> </w:t>
      </w:r>
      <w:r>
        <w:rPr>
          <w:color w:val="231F20"/>
          <w:w w:val="105"/>
          <w:sz w:val="16"/>
        </w:rPr>
        <w:t>candidates</w:t>
      </w:r>
      <w:r>
        <w:rPr>
          <w:color w:val="231F20"/>
          <w:spacing w:val="-25"/>
          <w:w w:val="105"/>
          <w:sz w:val="16"/>
        </w:rPr>
        <w:t> </w:t>
      </w:r>
      <w:r>
        <w:rPr>
          <w:color w:val="231F20"/>
          <w:w w:val="105"/>
          <w:sz w:val="16"/>
        </w:rPr>
        <w:t>must</w:t>
      </w:r>
      <w:r>
        <w:rPr>
          <w:color w:val="231F20"/>
          <w:spacing w:val="-24"/>
          <w:w w:val="105"/>
          <w:sz w:val="16"/>
        </w:rPr>
        <w:t> </w:t>
      </w:r>
      <w:r>
        <w:rPr>
          <w:color w:val="231F20"/>
          <w:w w:val="105"/>
          <w:sz w:val="16"/>
        </w:rPr>
        <w:t>be</w:t>
      </w:r>
      <w:r>
        <w:rPr>
          <w:color w:val="231F20"/>
          <w:spacing w:val="-24"/>
          <w:w w:val="105"/>
          <w:sz w:val="16"/>
        </w:rPr>
        <w:t> </w:t>
      </w:r>
      <w:r>
        <w:rPr>
          <w:color w:val="231F20"/>
          <w:w w:val="105"/>
          <w:sz w:val="16"/>
        </w:rPr>
        <w:t>unconditionally</w:t>
      </w:r>
      <w:r>
        <w:rPr>
          <w:color w:val="231F20"/>
          <w:spacing w:val="-24"/>
          <w:w w:val="105"/>
          <w:sz w:val="16"/>
        </w:rPr>
        <w:t> </w:t>
      </w:r>
      <w:r>
        <w:rPr>
          <w:color w:val="231F20"/>
          <w:w w:val="105"/>
          <w:sz w:val="16"/>
        </w:rPr>
        <w:t>admitted to</w:t>
      </w:r>
      <w:r>
        <w:rPr>
          <w:color w:val="231F20"/>
          <w:spacing w:val="-21"/>
          <w:w w:val="105"/>
          <w:sz w:val="16"/>
        </w:rPr>
        <w:t> </w:t>
      </w:r>
      <w:r>
        <w:rPr>
          <w:color w:val="231F20"/>
          <w:w w:val="105"/>
          <w:sz w:val="16"/>
        </w:rPr>
        <w:t>a</w:t>
      </w:r>
      <w:r>
        <w:rPr>
          <w:color w:val="231F20"/>
          <w:spacing w:val="-22"/>
          <w:w w:val="105"/>
          <w:sz w:val="16"/>
        </w:rPr>
        <w:t> </w:t>
      </w:r>
      <w:r>
        <w:rPr>
          <w:color w:val="231F20"/>
          <w:w w:val="105"/>
          <w:sz w:val="16"/>
        </w:rPr>
        <w:t>Class</w:t>
      </w:r>
      <w:r>
        <w:rPr>
          <w:color w:val="231F20"/>
          <w:spacing w:val="-21"/>
          <w:w w:val="105"/>
          <w:sz w:val="16"/>
        </w:rPr>
        <w:t> </w:t>
      </w:r>
      <w:r>
        <w:rPr>
          <w:color w:val="231F20"/>
          <w:w w:val="105"/>
          <w:sz w:val="16"/>
        </w:rPr>
        <w:t>A</w:t>
      </w:r>
      <w:r>
        <w:rPr>
          <w:color w:val="231F20"/>
          <w:spacing w:val="-21"/>
          <w:w w:val="105"/>
          <w:sz w:val="16"/>
        </w:rPr>
        <w:t> </w:t>
      </w:r>
      <w:r>
        <w:rPr>
          <w:color w:val="231F20"/>
          <w:w w:val="105"/>
          <w:sz w:val="16"/>
        </w:rPr>
        <w:t>instructional-leadership</w:t>
      </w:r>
      <w:r>
        <w:rPr>
          <w:color w:val="231F20"/>
          <w:spacing w:val="-22"/>
          <w:w w:val="105"/>
          <w:sz w:val="16"/>
        </w:rPr>
        <w:t> </w:t>
      </w:r>
      <w:r>
        <w:rPr>
          <w:color w:val="231F20"/>
          <w:w w:val="105"/>
          <w:sz w:val="16"/>
        </w:rPr>
        <w:t>program</w:t>
      </w:r>
      <w:r>
        <w:rPr>
          <w:color w:val="231F20"/>
          <w:spacing w:val="-21"/>
          <w:w w:val="105"/>
          <w:sz w:val="16"/>
        </w:rPr>
        <w:t> </w:t>
      </w:r>
      <w:r>
        <w:rPr>
          <w:color w:val="231F20"/>
          <w:w w:val="105"/>
          <w:sz w:val="16"/>
        </w:rPr>
        <w:t>prior</w:t>
      </w:r>
      <w:r>
        <w:rPr>
          <w:color w:val="231F20"/>
          <w:spacing w:val="-21"/>
          <w:w w:val="105"/>
          <w:sz w:val="16"/>
        </w:rPr>
        <w:t> </w:t>
      </w:r>
      <w:r>
        <w:rPr>
          <w:color w:val="231F20"/>
          <w:w w:val="105"/>
          <w:sz w:val="16"/>
        </w:rPr>
        <w:t>to</w:t>
      </w:r>
      <w:r>
        <w:rPr>
          <w:color w:val="231F20"/>
          <w:spacing w:val="-21"/>
          <w:w w:val="105"/>
          <w:sz w:val="16"/>
        </w:rPr>
        <w:t> </w:t>
      </w:r>
      <w:r>
        <w:rPr>
          <w:color w:val="231F20"/>
          <w:w w:val="105"/>
          <w:sz w:val="16"/>
        </w:rPr>
        <w:t>enrolling</w:t>
      </w:r>
      <w:r>
        <w:rPr>
          <w:color w:val="231F20"/>
          <w:spacing w:val="-21"/>
          <w:w w:val="105"/>
          <w:sz w:val="16"/>
        </w:rPr>
        <w:t> </w:t>
      </w:r>
      <w:r>
        <w:rPr>
          <w:color w:val="231F20"/>
          <w:w w:val="105"/>
          <w:sz w:val="16"/>
        </w:rPr>
        <w:t>in</w:t>
      </w:r>
      <w:r>
        <w:rPr>
          <w:color w:val="231F20"/>
          <w:spacing w:val="-22"/>
          <w:w w:val="105"/>
          <w:sz w:val="16"/>
        </w:rPr>
        <w:t> </w:t>
      </w:r>
      <w:r>
        <w:rPr>
          <w:color w:val="231F20"/>
          <w:w w:val="105"/>
          <w:sz w:val="16"/>
        </w:rPr>
        <w:t>any instructional-</w:t>
      </w:r>
      <w:r>
        <w:rPr>
          <w:color w:val="231F20"/>
          <w:spacing w:val="-12"/>
          <w:w w:val="105"/>
          <w:sz w:val="16"/>
        </w:rPr>
        <w:t> </w:t>
      </w:r>
      <w:r>
        <w:rPr>
          <w:color w:val="231F20"/>
          <w:w w:val="105"/>
          <w:sz w:val="16"/>
        </w:rPr>
        <w:t>leadership</w:t>
      </w:r>
      <w:r>
        <w:rPr>
          <w:color w:val="231F20"/>
          <w:spacing w:val="-12"/>
          <w:w w:val="105"/>
          <w:sz w:val="16"/>
        </w:rPr>
        <w:t> </w:t>
      </w:r>
      <w:r>
        <w:rPr>
          <w:color w:val="231F20"/>
          <w:w w:val="105"/>
          <w:sz w:val="16"/>
        </w:rPr>
        <w:t>coursework</w:t>
      </w:r>
      <w:r>
        <w:rPr>
          <w:color w:val="231F20"/>
          <w:spacing w:val="-12"/>
          <w:w w:val="105"/>
          <w:sz w:val="16"/>
        </w:rPr>
        <w:t> </w:t>
      </w:r>
      <w:r>
        <w:rPr>
          <w:color w:val="231F20"/>
          <w:w w:val="105"/>
          <w:sz w:val="16"/>
        </w:rPr>
        <w:t>in</w:t>
      </w:r>
      <w:r>
        <w:rPr>
          <w:color w:val="231F20"/>
          <w:spacing w:val="-12"/>
          <w:w w:val="105"/>
          <w:sz w:val="16"/>
        </w:rPr>
        <w:t> </w:t>
      </w:r>
      <w:r>
        <w:rPr>
          <w:color w:val="231F20"/>
          <w:w w:val="105"/>
          <w:sz w:val="16"/>
        </w:rPr>
        <w:t>the</w:t>
      </w:r>
      <w:r>
        <w:rPr>
          <w:color w:val="231F20"/>
          <w:spacing w:val="-11"/>
          <w:w w:val="105"/>
          <w:sz w:val="16"/>
        </w:rPr>
        <w:t> </w:t>
      </w:r>
      <w:r>
        <w:rPr>
          <w:color w:val="231F20"/>
          <w:w w:val="105"/>
          <w:sz w:val="16"/>
        </w:rPr>
        <w:t>program.</w:t>
      </w:r>
    </w:p>
    <w:p>
      <w:pPr>
        <w:pStyle w:val="ListParagraph"/>
        <w:numPr>
          <w:ilvl w:val="0"/>
          <w:numId w:val="39"/>
        </w:numPr>
        <w:tabs>
          <w:tab w:pos="420" w:val="left" w:leader="none"/>
        </w:tabs>
        <w:spacing w:line="288" w:lineRule="auto" w:before="37" w:after="0"/>
        <w:ind w:left="420" w:right="155" w:hanging="213"/>
        <w:jc w:val="left"/>
        <w:rPr>
          <w:sz w:val="16"/>
        </w:rPr>
      </w:pPr>
      <w:r>
        <w:rPr>
          <w:color w:val="231F20"/>
          <w:w w:val="105"/>
          <w:sz w:val="16"/>
        </w:rPr>
        <w:t>If</w:t>
      </w:r>
      <w:r>
        <w:rPr>
          <w:color w:val="231F20"/>
          <w:spacing w:val="-19"/>
          <w:w w:val="105"/>
          <w:sz w:val="16"/>
        </w:rPr>
        <w:t> </w:t>
      </w:r>
      <w:r>
        <w:rPr>
          <w:color w:val="231F20"/>
          <w:w w:val="105"/>
          <w:sz w:val="16"/>
        </w:rPr>
        <w:t>a</w:t>
      </w:r>
      <w:r>
        <w:rPr>
          <w:color w:val="231F20"/>
          <w:spacing w:val="-19"/>
          <w:w w:val="105"/>
          <w:sz w:val="16"/>
        </w:rPr>
        <w:t> </w:t>
      </w:r>
      <w:r>
        <w:rPr>
          <w:color w:val="231F20"/>
          <w:w w:val="105"/>
          <w:sz w:val="16"/>
        </w:rPr>
        <w:t>survey</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special</w:t>
      </w:r>
      <w:r>
        <w:rPr>
          <w:color w:val="231F20"/>
          <w:spacing w:val="-19"/>
          <w:w w:val="105"/>
          <w:sz w:val="16"/>
        </w:rPr>
        <w:t> </w:t>
      </w:r>
      <w:r>
        <w:rPr>
          <w:color w:val="231F20"/>
          <w:w w:val="105"/>
          <w:sz w:val="16"/>
        </w:rPr>
        <w:t>education</w:t>
      </w:r>
      <w:r>
        <w:rPr>
          <w:color w:val="231F20"/>
          <w:spacing w:val="-19"/>
          <w:w w:val="105"/>
          <w:sz w:val="16"/>
        </w:rPr>
        <w:t> </w:t>
      </w:r>
      <w:r>
        <w:rPr>
          <w:color w:val="231F20"/>
          <w:w w:val="105"/>
          <w:sz w:val="16"/>
        </w:rPr>
        <w:t>course</w:t>
      </w:r>
      <w:r>
        <w:rPr>
          <w:color w:val="231F20"/>
          <w:spacing w:val="-19"/>
          <w:w w:val="105"/>
          <w:sz w:val="16"/>
        </w:rPr>
        <w:t> </w:t>
      </w:r>
      <w:r>
        <w:rPr>
          <w:color w:val="231F20"/>
          <w:w w:val="105"/>
          <w:sz w:val="16"/>
        </w:rPr>
        <w:t>was</w:t>
      </w:r>
      <w:r>
        <w:rPr>
          <w:color w:val="231F20"/>
          <w:spacing w:val="-19"/>
          <w:w w:val="105"/>
          <w:sz w:val="16"/>
        </w:rPr>
        <w:t> </w:t>
      </w:r>
      <w:r>
        <w:rPr>
          <w:color w:val="231F20"/>
          <w:w w:val="105"/>
          <w:sz w:val="16"/>
        </w:rPr>
        <w:t>completed</w:t>
      </w:r>
      <w:r>
        <w:rPr>
          <w:color w:val="231F20"/>
          <w:spacing w:val="-19"/>
          <w:w w:val="105"/>
          <w:sz w:val="16"/>
        </w:rPr>
        <w:t> </w:t>
      </w:r>
      <w:r>
        <w:rPr>
          <w:color w:val="231F20"/>
          <w:w w:val="105"/>
          <w:sz w:val="16"/>
        </w:rPr>
        <w:t>for</w:t>
      </w:r>
      <w:r>
        <w:rPr>
          <w:color w:val="231F20"/>
          <w:spacing w:val="-19"/>
          <w:w w:val="105"/>
          <w:sz w:val="16"/>
        </w:rPr>
        <w:t> </w:t>
      </w:r>
      <w:r>
        <w:rPr>
          <w:color w:val="231F20"/>
          <w:w w:val="105"/>
          <w:sz w:val="16"/>
        </w:rPr>
        <w:t>prior</w:t>
      </w:r>
      <w:r>
        <w:rPr>
          <w:color w:val="231F20"/>
          <w:spacing w:val="-19"/>
          <w:w w:val="105"/>
          <w:sz w:val="16"/>
        </w:rPr>
        <w:t> </w:t>
      </w:r>
      <w:r>
        <w:rPr>
          <w:color w:val="231F20"/>
          <w:w w:val="105"/>
          <w:sz w:val="16"/>
        </w:rPr>
        <w:t>level certiﬁcation,</w:t>
      </w:r>
      <w:r>
        <w:rPr>
          <w:color w:val="231F20"/>
          <w:spacing w:val="-14"/>
          <w:w w:val="105"/>
          <w:sz w:val="16"/>
        </w:rPr>
        <w:t> </w:t>
      </w:r>
      <w:r>
        <w:rPr>
          <w:color w:val="231F20"/>
          <w:w w:val="105"/>
          <w:sz w:val="16"/>
        </w:rPr>
        <w:t>another</w:t>
      </w:r>
      <w:r>
        <w:rPr>
          <w:color w:val="231F20"/>
          <w:spacing w:val="-15"/>
          <w:w w:val="105"/>
          <w:sz w:val="16"/>
        </w:rPr>
        <w:t> </w:t>
      </w:r>
      <w:r>
        <w:rPr>
          <w:color w:val="231F20"/>
          <w:w w:val="105"/>
          <w:sz w:val="16"/>
        </w:rPr>
        <w:t>approved</w:t>
      </w:r>
      <w:r>
        <w:rPr>
          <w:color w:val="231F20"/>
          <w:spacing w:val="-15"/>
          <w:w w:val="105"/>
          <w:sz w:val="16"/>
        </w:rPr>
        <w:t> </w:t>
      </w:r>
      <w:r>
        <w:rPr>
          <w:color w:val="231F20"/>
          <w:w w:val="105"/>
          <w:sz w:val="16"/>
        </w:rPr>
        <w:t>diversity</w:t>
      </w:r>
      <w:r>
        <w:rPr>
          <w:color w:val="231F20"/>
          <w:spacing w:val="-15"/>
          <w:w w:val="105"/>
          <w:sz w:val="16"/>
        </w:rPr>
        <w:t> </w:t>
      </w:r>
      <w:r>
        <w:rPr>
          <w:color w:val="231F20"/>
          <w:w w:val="105"/>
          <w:sz w:val="16"/>
        </w:rPr>
        <w:t>course</w:t>
      </w:r>
      <w:r>
        <w:rPr>
          <w:color w:val="231F20"/>
          <w:spacing w:val="-15"/>
          <w:w w:val="105"/>
          <w:sz w:val="16"/>
        </w:rPr>
        <w:t> </w:t>
      </w:r>
      <w:r>
        <w:rPr>
          <w:color w:val="231F20"/>
          <w:w w:val="105"/>
          <w:sz w:val="16"/>
        </w:rPr>
        <w:t>is</w:t>
      </w:r>
      <w:r>
        <w:rPr>
          <w:color w:val="231F20"/>
          <w:spacing w:val="-15"/>
          <w:w w:val="105"/>
          <w:sz w:val="16"/>
        </w:rPr>
        <w:t> </w:t>
      </w:r>
      <w:r>
        <w:rPr>
          <w:color w:val="231F20"/>
          <w:w w:val="105"/>
          <w:sz w:val="16"/>
        </w:rPr>
        <w:t>required.</w:t>
      </w:r>
    </w:p>
    <w:p>
      <w:pPr>
        <w:pStyle w:val="ListParagraph"/>
        <w:numPr>
          <w:ilvl w:val="0"/>
          <w:numId w:val="39"/>
        </w:numPr>
        <w:tabs>
          <w:tab w:pos="420" w:val="left" w:leader="none"/>
        </w:tabs>
        <w:spacing w:line="288" w:lineRule="auto" w:before="39" w:after="0"/>
        <w:ind w:left="420" w:right="220" w:hanging="303"/>
        <w:jc w:val="left"/>
        <w:rPr>
          <w:sz w:val="16"/>
        </w:rPr>
      </w:pPr>
      <w:r>
        <w:rPr>
          <w:color w:val="231F20"/>
          <w:w w:val="105"/>
          <w:sz w:val="16"/>
        </w:rPr>
        <w:t>Unconditional admission: candidates should consult with their education</w:t>
      </w:r>
      <w:r>
        <w:rPr>
          <w:color w:val="231F20"/>
          <w:spacing w:val="-31"/>
          <w:w w:val="105"/>
          <w:sz w:val="16"/>
        </w:rPr>
        <w:t> </w:t>
      </w:r>
      <w:r>
        <w:rPr>
          <w:color w:val="231F20"/>
          <w:w w:val="105"/>
          <w:sz w:val="16"/>
        </w:rPr>
        <w:t>advisor</w:t>
      </w:r>
      <w:r>
        <w:rPr>
          <w:color w:val="231F20"/>
          <w:spacing w:val="-31"/>
          <w:w w:val="105"/>
          <w:sz w:val="16"/>
        </w:rPr>
        <w:t> </w:t>
      </w:r>
      <w:r>
        <w:rPr>
          <w:color w:val="231F20"/>
          <w:w w:val="105"/>
          <w:sz w:val="16"/>
        </w:rPr>
        <w:t>regarding</w:t>
      </w:r>
      <w:r>
        <w:rPr>
          <w:color w:val="231F20"/>
          <w:spacing w:val="-31"/>
          <w:w w:val="105"/>
          <w:sz w:val="16"/>
        </w:rPr>
        <w:t> </w:t>
      </w:r>
      <w:r>
        <w:rPr>
          <w:color w:val="231F20"/>
          <w:w w:val="105"/>
          <w:sz w:val="16"/>
        </w:rPr>
        <w:t>unconditional</w:t>
      </w:r>
      <w:r>
        <w:rPr>
          <w:color w:val="231F20"/>
          <w:spacing w:val="-31"/>
          <w:w w:val="105"/>
          <w:sz w:val="16"/>
        </w:rPr>
        <w:t> </w:t>
      </w:r>
      <w:r>
        <w:rPr>
          <w:color w:val="231F20"/>
          <w:w w:val="105"/>
          <w:sz w:val="16"/>
        </w:rPr>
        <w:t>admission</w:t>
      </w:r>
      <w:r>
        <w:rPr>
          <w:color w:val="231F20"/>
          <w:spacing w:val="-31"/>
          <w:w w:val="105"/>
          <w:sz w:val="16"/>
        </w:rPr>
        <w:t> </w:t>
      </w:r>
      <w:r>
        <w:rPr>
          <w:color w:val="231F20"/>
          <w:w w:val="105"/>
          <w:sz w:val="16"/>
        </w:rPr>
        <w:t>requirements speciﬁc to their</w:t>
      </w:r>
      <w:r>
        <w:rPr>
          <w:color w:val="231F20"/>
          <w:spacing w:val="-24"/>
          <w:w w:val="105"/>
          <w:sz w:val="16"/>
        </w:rPr>
        <w:t> </w:t>
      </w:r>
      <w:r>
        <w:rPr>
          <w:color w:val="231F20"/>
          <w:w w:val="105"/>
          <w:sz w:val="16"/>
        </w:rPr>
        <w:t>program.</w:t>
      </w:r>
    </w:p>
    <w:p>
      <w:pPr>
        <w:pStyle w:val="Heading4"/>
      </w:pPr>
      <w:r>
        <w:rPr>
          <w:color w:val="231F20"/>
        </w:rPr>
        <w:t>Alternative Class A Program</w:t>
      </w:r>
    </w:p>
    <w:p>
      <w:pPr>
        <w:pStyle w:val="ListParagraph"/>
        <w:numPr>
          <w:ilvl w:val="0"/>
          <w:numId w:val="40"/>
        </w:numPr>
        <w:tabs>
          <w:tab w:pos="420" w:val="left" w:leader="none"/>
        </w:tabs>
        <w:spacing w:line="288" w:lineRule="auto" w:before="57" w:after="0"/>
        <w:ind w:left="420" w:right="328" w:hanging="213"/>
        <w:jc w:val="left"/>
        <w:rPr>
          <w:sz w:val="16"/>
        </w:rPr>
      </w:pPr>
      <w:r>
        <w:rPr>
          <w:color w:val="231F20"/>
          <w:w w:val="105"/>
          <w:sz w:val="16"/>
        </w:rPr>
        <w:t>Entrance</w:t>
      </w:r>
      <w:r>
        <w:rPr>
          <w:color w:val="231F20"/>
          <w:spacing w:val="-23"/>
          <w:w w:val="105"/>
          <w:sz w:val="16"/>
        </w:rPr>
        <w:t> </w:t>
      </w:r>
      <w:r>
        <w:rPr>
          <w:color w:val="231F20"/>
          <w:w w:val="105"/>
          <w:sz w:val="16"/>
        </w:rPr>
        <w:t>exam</w:t>
      </w:r>
      <w:r>
        <w:rPr>
          <w:color w:val="231F20"/>
          <w:spacing w:val="-23"/>
          <w:w w:val="105"/>
          <w:sz w:val="16"/>
        </w:rPr>
        <w:t> </w:t>
      </w:r>
      <w:r>
        <w:rPr>
          <w:color w:val="231F20"/>
          <w:w w:val="105"/>
          <w:sz w:val="16"/>
        </w:rPr>
        <w:t>requirement:</w:t>
      </w:r>
      <w:r>
        <w:rPr>
          <w:color w:val="231F20"/>
          <w:spacing w:val="-23"/>
          <w:w w:val="105"/>
          <w:sz w:val="16"/>
        </w:rPr>
        <w:t> </w:t>
      </w:r>
      <w:r>
        <w:rPr>
          <w:color w:val="231F20"/>
          <w:w w:val="105"/>
          <w:sz w:val="16"/>
        </w:rPr>
        <w:t>A</w:t>
      </w:r>
      <w:r>
        <w:rPr>
          <w:color w:val="231F20"/>
          <w:spacing w:val="-23"/>
          <w:w w:val="105"/>
          <w:sz w:val="16"/>
        </w:rPr>
        <w:t> </w:t>
      </w:r>
      <w:r>
        <w:rPr>
          <w:color w:val="231F20"/>
          <w:w w:val="105"/>
          <w:sz w:val="16"/>
        </w:rPr>
        <w:t>passing</w:t>
      </w:r>
      <w:r>
        <w:rPr>
          <w:color w:val="231F20"/>
          <w:spacing w:val="-23"/>
          <w:w w:val="105"/>
          <w:sz w:val="16"/>
        </w:rPr>
        <w:t> </w:t>
      </w:r>
      <w:r>
        <w:rPr>
          <w:color w:val="231F20"/>
          <w:w w:val="105"/>
          <w:sz w:val="16"/>
        </w:rPr>
        <w:t>score</w:t>
      </w:r>
      <w:r>
        <w:rPr>
          <w:color w:val="231F20"/>
          <w:spacing w:val="-23"/>
          <w:w w:val="105"/>
          <w:sz w:val="16"/>
        </w:rPr>
        <w:t> </w:t>
      </w:r>
      <w:r>
        <w:rPr>
          <w:color w:val="231F20"/>
          <w:w w:val="105"/>
          <w:sz w:val="16"/>
        </w:rPr>
        <w:t>on</w:t>
      </w:r>
      <w:r>
        <w:rPr>
          <w:color w:val="231F20"/>
          <w:spacing w:val="-23"/>
          <w:w w:val="105"/>
          <w:sz w:val="16"/>
        </w:rPr>
        <w:t> </w:t>
      </w:r>
      <w:r>
        <w:rPr>
          <w:color w:val="231F20"/>
          <w:w w:val="105"/>
          <w:sz w:val="16"/>
        </w:rPr>
        <w:t>the</w:t>
      </w:r>
      <w:r>
        <w:rPr>
          <w:color w:val="231F20"/>
          <w:spacing w:val="-23"/>
          <w:w w:val="105"/>
          <w:sz w:val="16"/>
        </w:rPr>
        <w:t> </w:t>
      </w:r>
      <w:r>
        <w:rPr>
          <w:color w:val="231F20"/>
          <w:w w:val="105"/>
          <w:sz w:val="16"/>
        </w:rPr>
        <w:t>appropriate Praxis</w:t>
      </w:r>
      <w:r>
        <w:rPr>
          <w:color w:val="231F20"/>
          <w:spacing w:val="-20"/>
          <w:w w:val="105"/>
          <w:sz w:val="16"/>
        </w:rPr>
        <w:t> </w:t>
      </w:r>
      <w:r>
        <w:rPr>
          <w:color w:val="231F20"/>
          <w:w w:val="105"/>
          <w:sz w:val="16"/>
        </w:rPr>
        <w:t>II</w:t>
      </w:r>
      <w:r>
        <w:rPr>
          <w:color w:val="231F20"/>
          <w:spacing w:val="-20"/>
          <w:w w:val="105"/>
          <w:sz w:val="16"/>
        </w:rPr>
        <w:t> </w:t>
      </w:r>
      <w:r>
        <w:rPr>
          <w:color w:val="231F20"/>
          <w:w w:val="105"/>
          <w:sz w:val="16"/>
        </w:rPr>
        <w:t>exam.</w:t>
      </w:r>
      <w:r>
        <w:rPr>
          <w:color w:val="231F20"/>
          <w:spacing w:val="-21"/>
          <w:w w:val="105"/>
          <w:sz w:val="16"/>
        </w:rPr>
        <w:t> </w:t>
      </w:r>
      <w:r>
        <w:rPr>
          <w:color w:val="231F20"/>
          <w:w w:val="105"/>
          <w:sz w:val="16"/>
        </w:rPr>
        <w:t>It</w:t>
      </w:r>
      <w:r>
        <w:rPr>
          <w:color w:val="231F20"/>
          <w:spacing w:val="-20"/>
          <w:w w:val="105"/>
          <w:sz w:val="16"/>
        </w:rPr>
        <w:t> </w:t>
      </w:r>
      <w:r>
        <w:rPr>
          <w:color w:val="231F20"/>
          <w:w w:val="105"/>
          <w:sz w:val="16"/>
        </w:rPr>
        <w:t>is</w:t>
      </w:r>
      <w:r>
        <w:rPr>
          <w:color w:val="231F20"/>
          <w:spacing w:val="-21"/>
          <w:w w:val="105"/>
          <w:sz w:val="16"/>
        </w:rPr>
        <w:t> </w:t>
      </w:r>
      <w:r>
        <w:rPr>
          <w:color w:val="231F20"/>
          <w:w w:val="105"/>
          <w:sz w:val="16"/>
        </w:rPr>
        <w:t>recommended</w:t>
      </w:r>
      <w:r>
        <w:rPr>
          <w:color w:val="231F20"/>
          <w:spacing w:val="-21"/>
          <w:w w:val="105"/>
          <w:sz w:val="16"/>
        </w:rPr>
        <w:t> </w:t>
      </w:r>
      <w:r>
        <w:rPr>
          <w:color w:val="231F20"/>
          <w:w w:val="105"/>
          <w:sz w:val="16"/>
        </w:rPr>
        <w:t>that</w:t>
      </w:r>
      <w:r>
        <w:rPr>
          <w:color w:val="231F20"/>
          <w:spacing w:val="-20"/>
          <w:w w:val="105"/>
          <w:sz w:val="16"/>
        </w:rPr>
        <w:t> </w:t>
      </w:r>
      <w:r>
        <w:rPr>
          <w:color w:val="231F20"/>
          <w:w w:val="105"/>
          <w:sz w:val="16"/>
        </w:rPr>
        <w:t>the</w:t>
      </w:r>
      <w:r>
        <w:rPr>
          <w:color w:val="231F20"/>
          <w:spacing w:val="-20"/>
          <w:w w:val="105"/>
          <w:sz w:val="16"/>
        </w:rPr>
        <w:t> </w:t>
      </w:r>
      <w:r>
        <w:rPr>
          <w:color w:val="231F20"/>
          <w:w w:val="105"/>
          <w:sz w:val="16"/>
        </w:rPr>
        <w:t>Praxis</w:t>
      </w:r>
      <w:r>
        <w:rPr>
          <w:color w:val="231F20"/>
          <w:spacing w:val="-20"/>
          <w:w w:val="105"/>
          <w:sz w:val="16"/>
        </w:rPr>
        <w:t> </w:t>
      </w:r>
      <w:r>
        <w:rPr>
          <w:color w:val="231F20"/>
          <w:w w:val="105"/>
          <w:sz w:val="16"/>
        </w:rPr>
        <w:t>II</w:t>
      </w:r>
      <w:r>
        <w:rPr>
          <w:color w:val="231F20"/>
          <w:spacing w:val="-20"/>
          <w:w w:val="105"/>
          <w:sz w:val="16"/>
        </w:rPr>
        <w:t> </w:t>
      </w:r>
      <w:r>
        <w:rPr>
          <w:color w:val="231F20"/>
          <w:w w:val="105"/>
          <w:sz w:val="16"/>
        </w:rPr>
        <w:t>exam</w:t>
      </w:r>
      <w:r>
        <w:rPr>
          <w:color w:val="231F20"/>
          <w:spacing w:val="-21"/>
          <w:w w:val="105"/>
          <w:sz w:val="16"/>
        </w:rPr>
        <w:t> </w:t>
      </w:r>
      <w:r>
        <w:rPr>
          <w:color w:val="231F20"/>
          <w:w w:val="105"/>
          <w:sz w:val="16"/>
        </w:rPr>
        <w:t>be</w:t>
      </w:r>
      <w:r>
        <w:rPr>
          <w:color w:val="231F20"/>
          <w:spacing w:val="-20"/>
          <w:w w:val="105"/>
          <w:sz w:val="16"/>
        </w:rPr>
        <w:t> </w:t>
      </w:r>
      <w:r>
        <w:rPr>
          <w:color w:val="231F20"/>
          <w:w w:val="105"/>
          <w:sz w:val="16"/>
        </w:rPr>
        <w:t>used for conditional admission purposes, since the Praxis II is also required for unconditional admission. Candidates without the appropriate</w:t>
      </w:r>
      <w:r>
        <w:rPr>
          <w:color w:val="231F20"/>
          <w:spacing w:val="-16"/>
          <w:w w:val="105"/>
          <w:sz w:val="16"/>
        </w:rPr>
        <w:t> </w:t>
      </w:r>
      <w:r>
        <w:rPr>
          <w:color w:val="231F20"/>
          <w:w w:val="105"/>
          <w:sz w:val="16"/>
        </w:rPr>
        <w:t>Praxis</w:t>
      </w:r>
      <w:r>
        <w:rPr>
          <w:color w:val="231F20"/>
          <w:spacing w:val="-16"/>
          <w:w w:val="105"/>
          <w:sz w:val="16"/>
        </w:rPr>
        <w:t> </w:t>
      </w:r>
      <w:r>
        <w:rPr>
          <w:color w:val="231F20"/>
          <w:w w:val="105"/>
          <w:sz w:val="16"/>
        </w:rPr>
        <w:t>II</w:t>
      </w:r>
      <w:r>
        <w:rPr>
          <w:color w:val="231F20"/>
          <w:spacing w:val="-16"/>
          <w:w w:val="105"/>
          <w:sz w:val="16"/>
        </w:rPr>
        <w:t> </w:t>
      </w:r>
      <w:r>
        <w:rPr>
          <w:color w:val="231F20"/>
          <w:w w:val="105"/>
          <w:sz w:val="16"/>
        </w:rPr>
        <w:t>test</w:t>
      </w:r>
      <w:r>
        <w:rPr>
          <w:color w:val="231F20"/>
          <w:spacing w:val="-16"/>
          <w:w w:val="105"/>
          <w:sz w:val="16"/>
        </w:rPr>
        <w:t> </w:t>
      </w:r>
      <w:r>
        <w:rPr>
          <w:color w:val="231F20"/>
          <w:w w:val="105"/>
          <w:sz w:val="16"/>
        </w:rPr>
        <w:t>score</w:t>
      </w:r>
      <w:r>
        <w:rPr>
          <w:color w:val="231F20"/>
          <w:spacing w:val="-17"/>
          <w:w w:val="105"/>
          <w:sz w:val="16"/>
        </w:rPr>
        <w:t> </w:t>
      </w:r>
      <w:r>
        <w:rPr>
          <w:color w:val="231F20"/>
          <w:w w:val="105"/>
          <w:sz w:val="16"/>
        </w:rPr>
        <w:t>must</w:t>
      </w:r>
      <w:r>
        <w:rPr>
          <w:color w:val="231F20"/>
          <w:spacing w:val="-16"/>
          <w:w w:val="105"/>
          <w:sz w:val="16"/>
        </w:rPr>
        <w:t> </w:t>
      </w:r>
      <w:r>
        <w:rPr>
          <w:color w:val="231F20"/>
          <w:w w:val="105"/>
          <w:sz w:val="16"/>
        </w:rPr>
        <w:t>submit</w:t>
      </w:r>
      <w:r>
        <w:rPr>
          <w:color w:val="231F20"/>
          <w:spacing w:val="-17"/>
          <w:w w:val="105"/>
          <w:sz w:val="16"/>
        </w:rPr>
        <w:t> </w:t>
      </w:r>
      <w:r>
        <w:rPr>
          <w:color w:val="231F20"/>
          <w:w w:val="105"/>
          <w:sz w:val="16"/>
        </w:rPr>
        <w:t>a</w:t>
      </w:r>
      <w:r>
        <w:rPr>
          <w:color w:val="231F20"/>
          <w:spacing w:val="-17"/>
          <w:w w:val="105"/>
          <w:sz w:val="16"/>
        </w:rPr>
        <w:t> </w:t>
      </w:r>
      <w:r>
        <w:rPr>
          <w:color w:val="231F20"/>
          <w:w w:val="105"/>
          <w:sz w:val="16"/>
        </w:rPr>
        <w:t>score</w:t>
      </w:r>
      <w:r>
        <w:rPr>
          <w:color w:val="231F20"/>
          <w:spacing w:val="-17"/>
          <w:w w:val="105"/>
          <w:sz w:val="16"/>
        </w:rPr>
        <w:t> </w:t>
      </w:r>
      <w:r>
        <w:rPr>
          <w:color w:val="231F20"/>
          <w:w w:val="105"/>
          <w:sz w:val="16"/>
        </w:rPr>
        <w:t>of</w:t>
      </w:r>
      <w:r>
        <w:rPr>
          <w:color w:val="231F20"/>
          <w:spacing w:val="-16"/>
          <w:w w:val="105"/>
          <w:sz w:val="16"/>
        </w:rPr>
        <w:t> </w:t>
      </w:r>
      <w:r>
        <w:rPr>
          <w:color w:val="231F20"/>
          <w:w w:val="105"/>
          <w:sz w:val="16"/>
        </w:rPr>
        <w:t>388</w:t>
      </w:r>
      <w:r>
        <w:rPr>
          <w:color w:val="231F20"/>
          <w:spacing w:val="-17"/>
          <w:w w:val="105"/>
          <w:sz w:val="16"/>
        </w:rPr>
        <w:t> </w:t>
      </w:r>
      <w:r>
        <w:rPr>
          <w:color w:val="231F20"/>
          <w:w w:val="105"/>
          <w:sz w:val="16"/>
        </w:rPr>
        <w:t>on</w:t>
      </w:r>
      <w:r>
        <w:rPr>
          <w:color w:val="231F20"/>
          <w:spacing w:val="-16"/>
          <w:w w:val="105"/>
          <w:sz w:val="16"/>
        </w:rPr>
        <w:t> </w:t>
      </w:r>
      <w:r>
        <w:rPr>
          <w:color w:val="231F20"/>
          <w:w w:val="105"/>
          <w:sz w:val="16"/>
        </w:rPr>
        <w:t>the Miller</w:t>
      </w:r>
      <w:r>
        <w:rPr>
          <w:color w:val="231F20"/>
          <w:spacing w:val="-17"/>
          <w:w w:val="105"/>
          <w:sz w:val="16"/>
        </w:rPr>
        <w:t> </w:t>
      </w:r>
      <w:r>
        <w:rPr>
          <w:color w:val="231F20"/>
          <w:w w:val="105"/>
          <w:sz w:val="16"/>
        </w:rPr>
        <w:t>Analogies</w:t>
      </w:r>
      <w:r>
        <w:rPr>
          <w:color w:val="231F20"/>
          <w:spacing w:val="-17"/>
          <w:w w:val="105"/>
          <w:sz w:val="16"/>
        </w:rPr>
        <w:t> </w:t>
      </w:r>
      <w:r>
        <w:rPr>
          <w:color w:val="231F20"/>
          <w:spacing w:val="-3"/>
          <w:w w:val="105"/>
          <w:sz w:val="16"/>
        </w:rPr>
        <w:t>Test</w:t>
      </w:r>
      <w:r>
        <w:rPr>
          <w:color w:val="231F20"/>
          <w:spacing w:val="-18"/>
          <w:w w:val="105"/>
          <w:sz w:val="16"/>
        </w:rPr>
        <w:t> </w:t>
      </w:r>
      <w:r>
        <w:rPr>
          <w:color w:val="231F20"/>
          <w:w w:val="105"/>
          <w:sz w:val="16"/>
        </w:rPr>
        <w:t>or</w:t>
      </w:r>
      <w:r>
        <w:rPr>
          <w:color w:val="231F20"/>
          <w:spacing w:val="-17"/>
          <w:w w:val="105"/>
          <w:sz w:val="16"/>
        </w:rPr>
        <w:t> </w:t>
      </w:r>
      <w:r>
        <w:rPr>
          <w:color w:val="231F20"/>
          <w:w w:val="105"/>
          <w:sz w:val="16"/>
        </w:rPr>
        <w:t>a</w:t>
      </w:r>
      <w:r>
        <w:rPr>
          <w:color w:val="231F20"/>
          <w:spacing w:val="-18"/>
          <w:w w:val="105"/>
          <w:sz w:val="16"/>
        </w:rPr>
        <w:t> </w:t>
      </w:r>
      <w:r>
        <w:rPr>
          <w:color w:val="231F20"/>
          <w:w w:val="105"/>
          <w:sz w:val="16"/>
        </w:rPr>
        <w:t>score</w:t>
      </w:r>
      <w:r>
        <w:rPr>
          <w:color w:val="231F20"/>
          <w:spacing w:val="-18"/>
          <w:w w:val="105"/>
          <w:sz w:val="16"/>
        </w:rPr>
        <w:t> </w:t>
      </w:r>
      <w:r>
        <w:rPr>
          <w:color w:val="231F20"/>
          <w:w w:val="105"/>
          <w:sz w:val="16"/>
        </w:rPr>
        <w:t>of</w:t>
      </w:r>
      <w:r>
        <w:rPr>
          <w:color w:val="231F20"/>
          <w:spacing w:val="-17"/>
          <w:w w:val="105"/>
          <w:sz w:val="16"/>
        </w:rPr>
        <w:t> </w:t>
      </w:r>
      <w:r>
        <w:rPr>
          <w:color w:val="231F20"/>
          <w:w w:val="105"/>
          <w:sz w:val="16"/>
        </w:rPr>
        <w:t>146</w:t>
      </w:r>
      <w:r>
        <w:rPr>
          <w:color w:val="231F20"/>
          <w:spacing w:val="-18"/>
          <w:w w:val="105"/>
          <w:sz w:val="16"/>
        </w:rPr>
        <w:t> </w:t>
      </w:r>
      <w:r>
        <w:rPr>
          <w:color w:val="231F20"/>
          <w:w w:val="105"/>
          <w:sz w:val="16"/>
        </w:rPr>
        <w:t>on</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Verbal</w:t>
      </w:r>
      <w:r>
        <w:rPr>
          <w:color w:val="231F20"/>
          <w:spacing w:val="-18"/>
          <w:w w:val="105"/>
          <w:sz w:val="16"/>
        </w:rPr>
        <w:t> </w:t>
      </w:r>
      <w:r>
        <w:rPr>
          <w:color w:val="231F20"/>
          <w:w w:val="105"/>
          <w:sz w:val="16"/>
        </w:rPr>
        <w:t>and</w:t>
      </w:r>
      <w:r>
        <w:rPr>
          <w:color w:val="231F20"/>
          <w:spacing w:val="-18"/>
          <w:w w:val="105"/>
          <w:sz w:val="16"/>
        </w:rPr>
        <w:t> </w:t>
      </w:r>
      <w:r>
        <w:rPr>
          <w:color w:val="231F20"/>
          <w:w w:val="105"/>
          <w:sz w:val="16"/>
        </w:rPr>
        <w:t>140</w:t>
      </w:r>
      <w:r>
        <w:rPr>
          <w:color w:val="231F20"/>
          <w:spacing w:val="-18"/>
          <w:w w:val="105"/>
          <w:sz w:val="16"/>
        </w:rPr>
        <w:t> </w:t>
      </w:r>
      <w:r>
        <w:rPr>
          <w:color w:val="231F20"/>
          <w:w w:val="105"/>
          <w:sz w:val="16"/>
        </w:rPr>
        <w:t>on the</w:t>
      </w:r>
      <w:r>
        <w:rPr>
          <w:color w:val="231F20"/>
          <w:spacing w:val="-23"/>
          <w:w w:val="105"/>
          <w:sz w:val="16"/>
        </w:rPr>
        <w:t> </w:t>
      </w:r>
      <w:r>
        <w:rPr>
          <w:color w:val="231F20"/>
          <w:w w:val="105"/>
          <w:sz w:val="16"/>
        </w:rPr>
        <w:t>Quantitative</w:t>
      </w:r>
      <w:r>
        <w:rPr>
          <w:color w:val="231F20"/>
          <w:spacing w:val="-24"/>
          <w:w w:val="105"/>
          <w:sz w:val="16"/>
        </w:rPr>
        <w:t> </w:t>
      </w:r>
      <w:r>
        <w:rPr>
          <w:color w:val="231F20"/>
          <w:w w:val="105"/>
          <w:sz w:val="16"/>
        </w:rPr>
        <w:t>portions</w:t>
      </w:r>
      <w:r>
        <w:rPr>
          <w:color w:val="231F20"/>
          <w:spacing w:val="-23"/>
          <w:w w:val="105"/>
          <w:sz w:val="16"/>
        </w:rPr>
        <w:t> </w:t>
      </w:r>
      <w:r>
        <w:rPr>
          <w:color w:val="231F20"/>
          <w:w w:val="105"/>
          <w:sz w:val="16"/>
        </w:rPr>
        <w:t>of</w:t>
      </w:r>
      <w:r>
        <w:rPr>
          <w:color w:val="231F20"/>
          <w:spacing w:val="-23"/>
          <w:w w:val="105"/>
          <w:sz w:val="16"/>
        </w:rPr>
        <w:t> </w:t>
      </w:r>
      <w:r>
        <w:rPr>
          <w:color w:val="231F20"/>
          <w:w w:val="105"/>
          <w:sz w:val="16"/>
        </w:rPr>
        <w:t>the</w:t>
      </w:r>
      <w:r>
        <w:rPr>
          <w:color w:val="231F20"/>
          <w:spacing w:val="-23"/>
          <w:w w:val="105"/>
          <w:sz w:val="16"/>
        </w:rPr>
        <w:t> </w:t>
      </w:r>
      <w:r>
        <w:rPr>
          <w:color w:val="231F20"/>
          <w:w w:val="105"/>
          <w:sz w:val="16"/>
        </w:rPr>
        <w:t>Graduate</w:t>
      </w:r>
      <w:r>
        <w:rPr>
          <w:color w:val="231F20"/>
          <w:spacing w:val="-23"/>
          <w:w w:val="105"/>
          <w:sz w:val="16"/>
        </w:rPr>
        <w:t> </w:t>
      </w:r>
      <w:r>
        <w:rPr>
          <w:color w:val="231F20"/>
          <w:w w:val="105"/>
          <w:sz w:val="16"/>
        </w:rPr>
        <w:t>Record</w:t>
      </w:r>
      <w:r>
        <w:rPr>
          <w:color w:val="231F20"/>
          <w:spacing w:val="-23"/>
          <w:w w:val="105"/>
          <w:sz w:val="16"/>
        </w:rPr>
        <w:t> </w:t>
      </w:r>
      <w:r>
        <w:rPr>
          <w:color w:val="231F20"/>
          <w:w w:val="105"/>
          <w:sz w:val="16"/>
        </w:rPr>
        <w:t>Examination</w:t>
      </w:r>
      <w:r>
        <w:rPr>
          <w:color w:val="231F20"/>
          <w:spacing w:val="-23"/>
          <w:w w:val="105"/>
          <w:sz w:val="16"/>
        </w:rPr>
        <w:t> </w:t>
      </w:r>
      <w:r>
        <w:rPr>
          <w:color w:val="231F20"/>
          <w:w w:val="105"/>
          <w:sz w:val="16"/>
        </w:rPr>
        <w:t>for conditional</w:t>
      </w:r>
      <w:r>
        <w:rPr>
          <w:color w:val="231F20"/>
          <w:spacing w:val="-9"/>
          <w:w w:val="105"/>
          <w:sz w:val="16"/>
        </w:rPr>
        <w:t> </w:t>
      </w:r>
      <w:r>
        <w:rPr>
          <w:color w:val="231F20"/>
          <w:w w:val="105"/>
          <w:sz w:val="16"/>
        </w:rPr>
        <w:t>admission.</w:t>
      </w:r>
    </w:p>
    <w:p>
      <w:pPr>
        <w:pStyle w:val="ListParagraph"/>
        <w:numPr>
          <w:ilvl w:val="0"/>
          <w:numId w:val="40"/>
        </w:numPr>
        <w:tabs>
          <w:tab w:pos="420" w:val="left" w:leader="none"/>
        </w:tabs>
        <w:spacing w:line="288" w:lineRule="auto" w:before="34" w:after="0"/>
        <w:ind w:left="420" w:right="71" w:hanging="213"/>
        <w:jc w:val="left"/>
        <w:rPr>
          <w:sz w:val="16"/>
        </w:rPr>
      </w:pPr>
      <w:r>
        <w:rPr>
          <w:color w:val="231F20"/>
          <w:sz w:val="16"/>
        </w:rPr>
        <w:t>Degree and grade point average </w:t>
      </w:r>
      <w:r>
        <w:rPr>
          <w:color w:val="231F20"/>
          <w:spacing w:val="-4"/>
          <w:sz w:val="16"/>
        </w:rPr>
        <w:t>(GPA) </w:t>
      </w:r>
      <w:r>
        <w:rPr>
          <w:color w:val="231F20"/>
          <w:sz w:val="16"/>
        </w:rPr>
        <w:t>requirement: a bachelor’s or higher degree from a regionally accredited university with a minimum </w:t>
      </w:r>
      <w:r>
        <w:rPr>
          <w:color w:val="231F20"/>
          <w:spacing w:val="-5"/>
          <w:sz w:val="16"/>
        </w:rPr>
        <w:t>GPA </w:t>
      </w:r>
      <w:r>
        <w:rPr>
          <w:color w:val="231F20"/>
          <w:sz w:val="16"/>
        </w:rPr>
        <w:t>overall of 2.75 (4.0) documented on the ofﬁcial transcript from the degree granting institution and must be the </w:t>
      </w:r>
      <w:r>
        <w:rPr>
          <w:color w:val="231F20"/>
          <w:spacing w:val="-5"/>
          <w:sz w:val="16"/>
        </w:rPr>
        <w:t>GPA  </w:t>
      </w:r>
      <w:r>
        <w:rPr>
          <w:color w:val="231F20"/>
          <w:sz w:val="16"/>
        </w:rPr>
        <w:t>that was used  as the basis for granting the degree. If a graduate degree is used as the basis for admission to the Alternative A program, no graduate credit from that degree may be applied to the Alternative A program for certiﬁcation</w:t>
      </w:r>
      <w:r>
        <w:rPr>
          <w:color w:val="231F20"/>
          <w:spacing w:val="-9"/>
          <w:sz w:val="16"/>
        </w:rPr>
        <w:t> </w:t>
      </w:r>
      <w:r>
        <w:rPr>
          <w:color w:val="231F20"/>
          <w:sz w:val="16"/>
        </w:rPr>
        <w:t>purposes.</w:t>
      </w:r>
    </w:p>
    <w:p>
      <w:pPr>
        <w:pStyle w:val="ListParagraph"/>
        <w:numPr>
          <w:ilvl w:val="0"/>
          <w:numId w:val="40"/>
        </w:numPr>
        <w:tabs>
          <w:tab w:pos="420" w:val="left" w:leader="none"/>
        </w:tabs>
        <w:spacing w:line="288" w:lineRule="auto" w:before="33" w:after="0"/>
        <w:ind w:left="420" w:right="38" w:hanging="213"/>
        <w:jc w:val="left"/>
        <w:rPr>
          <w:sz w:val="16"/>
        </w:rPr>
      </w:pPr>
      <w:r>
        <w:rPr>
          <w:color w:val="231F20"/>
          <w:w w:val="105"/>
          <w:sz w:val="16"/>
        </w:rPr>
        <w:t>Individuals</w:t>
      </w:r>
      <w:r>
        <w:rPr>
          <w:color w:val="231F20"/>
          <w:spacing w:val="-22"/>
          <w:w w:val="105"/>
          <w:sz w:val="16"/>
        </w:rPr>
        <w:t> </w:t>
      </w:r>
      <w:r>
        <w:rPr>
          <w:color w:val="231F20"/>
          <w:w w:val="105"/>
          <w:sz w:val="16"/>
        </w:rPr>
        <w:t>applying</w:t>
      </w:r>
      <w:r>
        <w:rPr>
          <w:color w:val="231F20"/>
          <w:spacing w:val="-23"/>
          <w:w w:val="105"/>
          <w:sz w:val="16"/>
        </w:rPr>
        <w:t> </w:t>
      </w:r>
      <w:r>
        <w:rPr>
          <w:color w:val="231F20"/>
          <w:w w:val="105"/>
          <w:sz w:val="16"/>
        </w:rPr>
        <w:t>for</w:t>
      </w:r>
      <w:r>
        <w:rPr>
          <w:color w:val="231F20"/>
          <w:spacing w:val="-22"/>
          <w:w w:val="105"/>
          <w:sz w:val="16"/>
        </w:rPr>
        <w:t> </w:t>
      </w:r>
      <w:r>
        <w:rPr>
          <w:color w:val="231F20"/>
          <w:w w:val="105"/>
          <w:sz w:val="16"/>
        </w:rPr>
        <w:t>admission</w:t>
      </w:r>
      <w:r>
        <w:rPr>
          <w:color w:val="231F20"/>
          <w:spacing w:val="-23"/>
          <w:w w:val="105"/>
          <w:sz w:val="16"/>
        </w:rPr>
        <w:t> </w:t>
      </w:r>
      <w:r>
        <w:rPr>
          <w:color w:val="231F20"/>
          <w:w w:val="105"/>
          <w:sz w:val="16"/>
        </w:rPr>
        <w:t>to</w:t>
      </w:r>
      <w:r>
        <w:rPr>
          <w:color w:val="231F20"/>
          <w:spacing w:val="-22"/>
          <w:w w:val="105"/>
          <w:sz w:val="16"/>
        </w:rPr>
        <w:t> </w:t>
      </w:r>
      <w:r>
        <w:rPr>
          <w:color w:val="231F20"/>
          <w:w w:val="105"/>
          <w:sz w:val="16"/>
        </w:rPr>
        <w:t>an</w:t>
      </w:r>
      <w:r>
        <w:rPr>
          <w:color w:val="231F20"/>
          <w:spacing w:val="-23"/>
          <w:w w:val="105"/>
          <w:sz w:val="16"/>
        </w:rPr>
        <w:t> </w:t>
      </w:r>
      <w:r>
        <w:rPr>
          <w:color w:val="231F20"/>
          <w:w w:val="105"/>
          <w:sz w:val="16"/>
        </w:rPr>
        <w:t>Alternative</w:t>
      </w:r>
      <w:r>
        <w:rPr>
          <w:color w:val="231F20"/>
          <w:spacing w:val="-23"/>
          <w:w w:val="105"/>
          <w:sz w:val="16"/>
        </w:rPr>
        <w:t> </w:t>
      </w:r>
      <w:r>
        <w:rPr>
          <w:color w:val="231F20"/>
          <w:w w:val="105"/>
          <w:sz w:val="16"/>
        </w:rPr>
        <w:t>Class</w:t>
      </w:r>
      <w:r>
        <w:rPr>
          <w:color w:val="231F20"/>
          <w:spacing w:val="-22"/>
          <w:w w:val="105"/>
          <w:sz w:val="16"/>
        </w:rPr>
        <w:t> </w:t>
      </w:r>
      <w:r>
        <w:rPr>
          <w:color w:val="231F20"/>
          <w:w w:val="105"/>
          <w:sz w:val="16"/>
        </w:rPr>
        <w:t>A</w:t>
      </w:r>
      <w:r>
        <w:rPr>
          <w:color w:val="231F20"/>
          <w:spacing w:val="-22"/>
          <w:w w:val="105"/>
          <w:sz w:val="16"/>
        </w:rPr>
        <w:t> </w:t>
      </w:r>
      <w:r>
        <w:rPr>
          <w:color w:val="231F20"/>
          <w:w w:val="105"/>
          <w:sz w:val="16"/>
        </w:rPr>
        <w:t>programs in</w:t>
      </w:r>
      <w:r>
        <w:rPr>
          <w:color w:val="231F20"/>
          <w:spacing w:val="-19"/>
          <w:w w:val="105"/>
          <w:sz w:val="16"/>
        </w:rPr>
        <w:t> </w:t>
      </w:r>
      <w:r>
        <w:rPr>
          <w:color w:val="231F20"/>
          <w:w w:val="105"/>
          <w:sz w:val="16"/>
        </w:rPr>
        <w:t>early</w:t>
      </w:r>
      <w:r>
        <w:rPr>
          <w:color w:val="231F20"/>
          <w:spacing w:val="-19"/>
          <w:w w:val="105"/>
          <w:sz w:val="16"/>
        </w:rPr>
        <w:t> </w:t>
      </w:r>
      <w:r>
        <w:rPr>
          <w:color w:val="231F20"/>
          <w:w w:val="105"/>
          <w:sz w:val="16"/>
        </w:rPr>
        <w:t>childhood</w:t>
      </w:r>
      <w:r>
        <w:rPr>
          <w:color w:val="231F20"/>
          <w:spacing w:val="-19"/>
          <w:w w:val="105"/>
          <w:sz w:val="16"/>
        </w:rPr>
        <w:t> </w:t>
      </w:r>
      <w:r>
        <w:rPr>
          <w:color w:val="231F20"/>
          <w:w w:val="105"/>
          <w:sz w:val="16"/>
        </w:rPr>
        <w:t>education</w:t>
      </w:r>
      <w:r>
        <w:rPr>
          <w:color w:val="231F20"/>
          <w:spacing w:val="-19"/>
          <w:w w:val="105"/>
          <w:sz w:val="16"/>
        </w:rPr>
        <w:t> </w:t>
      </w:r>
      <w:r>
        <w:rPr>
          <w:color w:val="231F20"/>
          <w:w w:val="105"/>
          <w:sz w:val="16"/>
        </w:rPr>
        <w:t>shall</w:t>
      </w:r>
      <w:r>
        <w:rPr>
          <w:color w:val="231F20"/>
          <w:spacing w:val="-19"/>
          <w:w w:val="105"/>
          <w:sz w:val="16"/>
        </w:rPr>
        <w:t> </w:t>
      </w:r>
      <w:r>
        <w:rPr>
          <w:color w:val="231F20"/>
          <w:w w:val="105"/>
          <w:sz w:val="16"/>
        </w:rPr>
        <w:t>have</w:t>
      </w:r>
      <w:r>
        <w:rPr>
          <w:color w:val="231F20"/>
          <w:spacing w:val="-19"/>
          <w:w w:val="105"/>
          <w:sz w:val="16"/>
        </w:rPr>
        <w:t> </w:t>
      </w:r>
      <w:r>
        <w:rPr>
          <w:color w:val="231F20"/>
          <w:w w:val="105"/>
          <w:sz w:val="16"/>
        </w:rPr>
        <w:t>earned</w:t>
      </w:r>
      <w:r>
        <w:rPr>
          <w:color w:val="231F20"/>
          <w:spacing w:val="-19"/>
          <w:w w:val="105"/>
          <w:sz w:val="16"/>
        </w:rPr>
        <w:t> </w:t>
      </w:r>
      <w:r>
        <w:rPr>
          <w:color w:val="231F20"/>
          <w:w w:val="105"/>
          <w:sz w:val="16"/>
        </w:rPr>
        <w:t>at</w:t>
      </w:r>
      <w:r>
        <w:rPr>
          <w:color w:val="231F20"/>
          <w:spacing w:val="-19"/>
          <w:w w:val="105"/>
          <w:sz w:val="16"/>
        </w:rPr>
        <w:t> </w:t>
      </w:r>
      <w:r>
        <w:rPr>
          <w:color w:val="231F20"/>
          <w:w w:val="105"/>
          <w:sz w:val="16"/>
        </w:rPr>
        <w:t>least</w:t>
      </w:r>
      <w:r>
        <w:rPr>
          <w:color w:val="231F20"/>
          <w:spacing w:val="-19"/>
          <w:w w:val="105"/>
          <w:sz w:val="16"/>
        </w:rPr>
        <w:t> </w:t>
      </w:r>
      <w:r>
        <w:rPr>
          <w:color w:val="231F20"/>
          <w:w w:val="105"/>
          <w:sz w:val="16"/>
        </w:rPr>
        <w:t>12</w:t>
      </w:r>
      <w:r>
        <w:rPr>
          <w:color w:val="231F20"/>
          <w:spacing w:val="-19"/>
          <w:w w:val="105"/>
          <w:sz w:val="16"/>
        </w:rPr>
        <w:t> </w:t>
      </w:r>
      <w:r>
        <w:rPr>
          <w:color w:val="231F20"/>
          <w:w w:val="105"/>
          <w:sz w:val="16"/>
        </w:rPr>
        <w:t>semester hours</w:t>
      </w:r>
      <w:r>
        <w:rPr>
          <w:color w:val="231F20"/>
          <w:spacing w:val="-12"/>
          <w:w w:val="105"/>
          <w:sz w:val="16"/>
        </w:rPr>
        <w:t> </w:t>
      </w:r>
      <w:r>
        <w:rPr>
          <w:color w:val="231F20"/>
          <w:w w:val="105"/>
          <w:sz w:val="16"/>
        </w:rPr>
        <w:t>of</w:t>
      </w:r>
      <w:r>
        <w:rPr>
          <w:color w:val="231F20"/>
          <w:spacing w:val="-12"/>
          <w:w w:val="105"/>
          <w:sz w:val="16"/>
        </w:rPr>
        <w:t> </w:t>
      </w:r>
      <w:r>
        <w:rPr>
          <w:color w:val="231F20"/>
          <w:w w:val="105"/>
          <w:sz w:val="16"/>
        </w:rPr>
        <w:t>acceptable</w:t>
      </w:r>
      <w:r>
        <w:rPr>
          <w:color w:val="231F20"/>
          <w:spacing w:val="-13"/>
          <w:w w:val="105"/>
          <w:sz w:val="16"/>
        </w:rPr>
        <w:t> </w:t>
      </w:r>
      <w:r>
        <w:rPr>
          <w:color w:val="231F20"/>
          <w:w w:val="105"/>
          <w:sz w:val="16"/>
        </w:rPr>
        <w:t>credit,</w:t>
      </w:r>
      <w:r>
        <w:rPr>
          <w:color w:val="231F20"/>
          <w:spacing w:val="-13"/>
          <w:w w:val="105"/>
          <w:sz w:val="16"/>
        </w:rPr>
        <w:t> </w:t>
      </w:r>
      <w:r>
        <w:rPr>
          <w:color w:val="231F20"/>
          <w:w w:val="105"/>
          <w:sz w:val="16"/>
        </w:rPr>
        <w:t>as</w:t>
      </w:r>
      <w:r>
        <w:rPr>
          <w:color w:val="231F20"/>
          <w:spacing w:val="-13"/>
          <w:w w:val="105"/>
          <w:sz w:val="16"/>
        </w:rPr>
        <w:t> </w:t>
      </w:r>
      <w:r>
        <w:rPr>
          <w:color w:val="231F20"/>
          <w:w w:val="105"/>
          <w:sz w:val="16"/>
        </w:rPr>
        <w:t>veriﬁed</w:t>
      </w:r>
      <w:r>
        <w:rPr>
          <w:color w:val="231F20"/>
          <w:spacing w:val="-13"/>
          <w:w w:val="105"/>
          <w:sz w:val="16"/>
        </w:rPr>
        <w:t> </w:t>
      </w:r>
      <w:r>
        <w:rPr>
          <w:color w:val="231F20"/>
          <w:w w:val="105"/>
          <w:sz w:val="16"/>
        </w:rPr>
        <w:t>on</w:t>
      </w:r>
      <w:r>
        <w:rPr>
          <w:color w:val="231F20"/>
          <w:spacing w:val="-12"/>
          <w:w w:val="105"/>
          <w:sz w:val="16"/>
        </w:rPr>
        <w:t> </w:t>
      </w:r>
      <w:r>
        <w:rPr>
          <w:color w:val="231F20"/>
          <w:w w:val="105"/>
          <w:sz w:val="16"/>
        </w:rPr>
        <w:t>ofﬁcial</w:t>
      </w:r>
      <w:r>
        <w:rPr>
          <w:color w:val="231F20"/>
          <w:spacing w:val="-12"/>
          <w:w w:val="105"/>
          <w:sz w:val="16"/>
        </w:rPr>
        <w:t> </w:t>
      </w:r>
      <w:r>
        <w:rPr>
          <w:color w:val="231F20"/>
          <w:w w:val="105"/>
          <w:sz w:val="16"/>
        </w:rPr>
        <w:t>transcripts,</w:t>
      </w:r>
      <w:r>
        <w:rPr>
          <w:color w:val="231F20"/>
          <w:spacing w:val="-12"/>
          <w:w w:val="105"/>
          <w:sz w:val="16"/>
        </w:rPr>
        <w:t> </w:t>
      </w:r>
      <w:r>
        <w:rPr>
          <w:color w:val="231F20"/>
          <w:w w:val="105"/>
          <w:sz w:val="16"/>
        </w:rPr>
        <w:t>in</w:t>
      </w:r>
    </w:p>
    <w:p>
      <w:pPr>
        <w:pStyle w:val="BodyText"/>
        <w:spacing w:before="7"/>
        <w:ind w:left="0"/>
        <w:rPr>
          <w:sz w:val="17"/>
        </w:rPr>
      </w:pPr>
      <w:r>
        <w:rPr/>
        <w:br w:type="column"/>
      </w:r>
      <w:r>
        <w:rPr>
          <w:sz w:val="17"/>
        </w:rPr>
      </w:r>
    </w:p>
    <w:p>
      <w:pPr>
        <w:pStyle w:val="BodyText"/>
        <w:spacing w:line="288" w:lineRule="auto"/>
        <w:ind w:left="397"/>
      </w:pPr>
      <w:r>
        <w:rPr>
          <w:color w:val="231F20"/>
          <w:w w:val="105"/>
        </w:rPr>
        <w:t>each of the following areas: English language arts, mathematics, science,</w:t>
      </w:r>
      <w:r>
        <w:rPr>
          <w:color w:val="231F20"/>
          <w:spacing w:val="-22"/>
          <w:w w:val="105"/>
        </w:rPr>
        <w:t> </w:t>
      </w:r>
      <w:r>
        <w:rPr>
          <w:color w:val="231F20"/>
          <w:w w:val="105"/>
        </w:rPr>
        <w:t>and</w:t>
      </w:r>
      <w:r>
        <w:rPr>
          <w:color w:val="231F20"/>
          <w:spacing w:val="-22"/>
          <w:w w:val="105"/>
        </w:rPr>
        <w:t> </w:t>
      </w:r>
      <w:r>
        <w:rPr>
          <w:color w:val="231F20"/>
          <w:w w:val="105"/>
        </w:rPr>
        <w:t>social</w:t>
      </w:r>
      <w:r>
        <w:rPr>
          <w:color w:val="231F20"/>
          <w:spacing w:val="-22"/>
          <w:w w:val="105"/>
        </w:rPr>
        <w:t> </w:t>
      </w:r>
      <w:r>
        <w:rPr>
          <w:color w:val="231F20"/>
          <w:w w:val="105"/>
        </w:rPr>
        <w:t>studies</w:t>
      </w:r>
      <w:r>
        <w:rPr>
          <w:color w:val="231F20"/>
          <w:spacing w:val="-22"/>
          <w:w w:val="105"/>
        </w:rPr>
        <w:t> </w:t>
      </w:r>
      <w:r>
        <w:rPr>
          <w:color w:val="231F20"/>
          <w:w w:val="105"/>
        </w:rPr>
        <w:t>or</w:t>
      </w:r>
      <w:r>
        <w:rPr>
          <w:color w:val="231F20"/>
          <w:spacing w:val="-22"/>
          <w:w w:val="105"/>
        </w:rPr>
        <w:t> </w:t>
      </w:r>
      <w:r>
        <w:rPr>
          <w:color w:val="231F20"/>
          <w:w w:val="105"/>
        </w:rPr>
        <w:t>earned</w:t>
      </w:r>
      <w:r>
        <w:rPr>
          <w:color w:val="231F20"/>
          <w:spacing w:val="-22"/>
          <w:w w:val="105"/>
        </w:rPr>
        <w:t> </w:t>
      </w:r>
      <w:r>
        <w:rPr>
          <w:color w:val="231F20"/>
          <w:w w:val="105"/>
        </w:rPr>
        <w:t>the</w:t>
      </w:r>
      <w:r>
        <w:rPr>
          <w:color w:val="231F20"/>
          <w:spacing w:val="-22"/>
          <w:w w:val="105"/>
        </w:rPr>
        <w:t> </w:t>
      </w:r>
      <w:r>
        <w:rPr>
          <w:color w:val="231F20"/>
          <w:w w:val="105"/>
        </w:rPr>
        <w:t>current</w:t>
      </w:r>
      <w:r>
        <w:rPr>
          <w:color w:val="231F20"/>
          <w:spacing w:val="-22"/>
          <w:w w:val="105"/>
        </w:rPr>
        <w:t> </w:t>
      </w:r>
      <w:r>
        <w:rPr>
          <w:color w:val="231F20"/>
          <w:w w:val="105"/>
        </w:rPr>
        <w:t>passing</w:t>
      </w:r>
      <w:r>
        <w:rPr>
          <w:color w:val="231F20"/>
          <w:spacing w:val="-22"/>
          <w:w w:val="105"/>
        </w:rPr>
        <w:t> </w:t>
      </w:r>
      <w:r>
        <w:rPr>
          <w:color w:val="231F20"/>
          <w:w w:val="105"/>
        </w:rPr>
        <w:t>score</w:t>
      </w:r>
      <w:r>
        <w:rPr>
          <w:color w:val="231F20"/>
          <w:spacing w:val="-22"/>
          <w:w w:val="105"/>
        </w:rPr>
        <w:t> </w:t>
      </w:r>
      <w:r>
        <w:rPr>
          <w:color w:val="231F20"/>
          <w:w w:val="105"/>
        </w:rPr>
        <w:t>on</w:t>
      </w:r>
      <w:r>
        <w:rPr>
          <w:color w:val="231F20"/>
          <w:spacing w:val="-22"/>
          <w:w w:val="105"/>
        </w:rPr>
        <w:t> </w:t>
      </w:r>
      <w:r>
        <w:rPr>
          <w:color w:val="231F20"/>
          <w:w w:val="105"/>
        </w:rPr>
        <w:t>the prescribed</w:t>
      </w:r>
      <w:r>
        <w:rPr>
          <w:color w:val="231F20"/>
          <w:spacing w:val="-13"/>
          <w:w w:val="105"/>
        </w:rPr>
        <w:t> </w:t>
      </w:r>
      <w:r>
        <w:rPr>
          <w:color w:val="231F20"/>
          <w:w w:val="105"/>
        </w:rPr>
        <w:t>Praxis</w:t>
      </w:r>
      <w:r>
        <w:rPr>
          <w:color w:val="231F20"/>
          <w:spacing w:val="-12"/>
          <w:w w:val="105"/>
        </w:rPr>
        <w:t> </w:t>
      </w:r>
      <w:r>
        <w:rPr>
          <w:color w:val="231F20"/>
          <w:w w:val="105"/>
        </w:rPr>
        <w:t>II</w:t>
      </w:r>
      <w:r>
        <w:rPr>
          <w:color w:val="231F20"/>
          <w:spacing w:val="-12"/>
          <w:w w:val="105"/>
        </w:rPr>
        <w:t> </w:t>
      </w:r>
      <w:r>
        <w:rPr>
          <w:color w:val="231F20"/>
          <w:w w:val="105"/>
        </w:rPr>
        <w:t>subject</w:t>
      </w:r>
      <w:r>
        <w:rPr>
          <w:color w:val="231F20"/>
          <w:spacing w:val="-13"/>
          <w:w w:val="105"/>
        </w:rPr>
        <w:t> </w:t>
      </w:r>
      <w:r>
        <w:rPr>
          <w:color w:val="231F20"/>
          <w:w w:val="105"/>
        </w:rPr>
        <w:t>assessment</w:t>
      </w:r>
      <w:r>
        <w:rPr>
          <w:color w:val="231F20"/>
          <w:spacing w:val="-13"/>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spacing w:val="-6"/>
          <w:w w:val="105"/>
        </w:rPr>
        <w:t>AECAP.</w:t>
      </w:r>
    </w:p>
    <w:p>
      <w:pPr>
        <w:pStyle w:val="ListParagraph"/>
        <w:numPr>
          <w:ilvl w:val="0"/>
          <w:numId w:val="40"/>
        </w:numPr>
        <w:tabs>
          <w:tab w:pos="398" w:val="left" w:leader="none"/>
        </w:tabs>
        <w:spacing w:line="288" w:lineRule="auto" w:before="38" w:after="0"/>
        <w:ind w:left="397" w:right="952" w:hanging="213"/>
        <w:jc w:val="left"/>
        <w:rPr>
          <w:sz w:val="16"/>
        </w:rPr>
      </w:pPr>
      <w:r>
        <w:rPr>
          <w:color w:val="231F20"/>
          <w:w w:val="105"/>
          <w:sz w:val="16"/>
        </w:rPr>
        <w:t>The</w:t>
      </w:r>
      <w:r>
        <w:rPr>
          <w:color w:val="231F20"/>
          <w:spacing w:val="-23"/>
          <w:w w:val="105"/>
          <w:sz w:val="16"/>
        </w:rPr>
        <w:t> </w:t>
      </w:r>
      <w:r>
        <w:rPr>
          <w:color w:val="231F20"/>
          <w:w w:val="105"/>
          <w:sz w:val="16"/>
        </w:rPr>
        <w:t>grade</w:t>
      </w:r>
      <w:r>
        <w:rPr>
          <w:color w:val="231F20"/>
          <w:spacing w:val="-22"/>
          <w:w w:val="105"/>
          <w:sz w:val="16"/>
        </w:rPr>
        <w:t> </w:t>
      </w:r>
      <w:r>
        <w:rPr>
          <w:color w:val="231F20"/>
          <w:w w:val="105"/>
          <w:sz w:val="16"/>
        </w:rPr>
        <w:t>point</w:t>
      </w:r>
      <w:r>
        <w:rPr>
          <w:color w:val="231F20"/>
          <w:spacing w:val="-22"/>
          <w:w w:val="105"/>
          <w:sz w:val="16"/>
        </w:rPr>
        <w:t> </w:t>
      </w:r>
      <w:r>
        <w:rPr>
          <w:color w:val="231F20"/>
          <w:w w:val="105"/>
          <w:sz w:val="16"/>
        </w:rPr>
        <w:t>average</w:t>
      </w:r>
      <w:r>
        <w:rPr>
          <w:color w:val="231F20"/>
          <w:spacing w:val="-23"/>
          <w:w w:val="105"/>
          <w:sz w:val="16"/>
        </w:rPr>
        <w:t> </w:t>
      </w:r>
      <w:r>
        <w:rPr>
          <w:color w:val="231F20"/>
          <w:w w:val="105"/>
          <w:sz w:val="16"/>
        </w:rPr>
        <w:t>requirement</w:t>
      </w:r>
      <w:r>
        <w:rPr>
          <w:color w:val="231F20"/>
          <w:spacing w:val="-23"/>
          <w:w w:val="105"/>
          <w:sz w:val="16"/>
        </w:rPr>
        <w:t> </w:t>
      </w:r>
      <w:r>
        <w:rPr>
          <w:color w:val="231F20"/>
          <w:w w:val="105"/>
          <w:sz w:val="16"/>
        </w:rPr>
        <w:t>for</w:t>
      </w:r>
      <w:r>
        <w:rPr>
          <w:color w:val="231F20"/>
          <w:spacing w:val="-22"/>
          <w:w w:val="105"/>
          <w:sz w:val="16"/>
        </w:rPr>
        <w:t> </w:t>
      </w:r>
      <w:r>
        <w:rPr>
          <w:color w:val="231F20"/>
          <w:w w:val="105"/>
          <w:sz w:val="16"/>
        </w:rPr>
        <w:t>certiﬁcation</w:t>
      </w:r>
      <w:r>
        <w:rPr>
          <w:color w:val="231F20"/>
          <w:spacing w:val="-22"/>
          <w:w w:val="105"/>
          <w:sz w:val="16"/>
        </w:rPr>
        <w:t> </w:t>
      </w:r>
      <w:r>
        <w:rPr>
          <w:color w:val="231F20"/>
          <w:w w:val="105"/>
          <w:sz w:val="16"/>
        </w:rPr>
        <w:t>in</w:t>
      </w:r>
      <w:r>
        <w:rPr>
          <w:color w:val="231F20"/>
          <w:spacing w:val="-23"/>
          <w:w w:val="105"/>
          <w:sz w:val="16"/>
        </w:rPr>
        <w:t> </w:t>
      </w:r>
      <w:r>
        <w:rPr>
          <w:color w:val="231F20"/>
          <w:w w:val="105"/>
          <w:sz w:val="16"/>
        </w:rPr>
        <w:t>the Alternative</w:t>
      </w:r>
      <w:r>
        <w:rPr>
          <w:color w:val="231F20"/>
          <w:spacing w:val="-10"/>
          <w:w w:val="105"/>
          <w:sz w:val="16"/>
        </w:rPr>
        <w:t> </w:t>
      </w:r>
      <w:r>
        <w:rPr>
          <w:color w:val="231F20"/>
          <w:w w:val="105"/>
          <w:sz w:val="16"/>
        </w:rPr>
        <w:t>A</w:t>
      </w:r>
      <w:r>
        <w:rPr>
          <w:color w:val="231F20"/>
          <w:spacing w:val="-9"/>
          <w:w w:val="105"/>
          <w:sz w:val="16"/>
        </w:rPr>
        <w:t> </w:t>
      </w:r>
      <w:r>
        <w:rPr>
          <w:color w:val="231F20"/>
          <w:w w:val="105"/>
          <w:sz w:val="16"/>
        </w:rPr>
        <w:t>program</w:t>
      </w:r>
      <w:r>
        <w:rPr>
          <w:color w:val="231F20"/>
          <w:spacing w:val="-9"/>
          <w:w w:val="105"/>
          <w:sz w:val="16"/>
        </w:rPr>
        <w:t> </w:t>
      </w:r>
      <w:r>
        <w:rPr>
          <w:color w:val="231F20"/>
          <w:w w:val="105"/>
          <w:sz w:val="16"/>
        </w:rPr>
        <w:t>is</w:t>
      </w:r>
      <w:r>
        <w:rPr>
          <w:color w:val="231F20"/>
          <w:spacing w:val="-10"/>
          <w:w w:val="105"/>
          <w:sz w:val="16"/>
        </w:rPr>
        <w:t> </w:t>
      </w:r>
      <w:r>
        <w:rPr>
          <w:color w:val="231F20"/>
          <w:w w:val="105"/>
          <w:sz w:val="16"/>
        </w:rPr>
        <w:t>3.25.</w:t>
      </w:r>
    </w:p>
    <w:p>
      <w:pPr>
        <w:pStyle w:val="ListParagraph"/>
        <w:numPr>
          <w:ilvl w:val="0"/>
          <w:numId w:val="40"/>
        </w:numPr>
        <w:tabs>
          <w:tab w:pos="398" w:val="left" w:leader="none"/>
        </w:tabs>
        <w:spacing w:line="240" w:lineRule="auto" w:before="38" w:after="0"/>
        <w:ind w:left="397" w:right="0" w:hanging="213"/>
        <w:jc w:val="left"/>
        <w:rPr>
          <w:sz w:val="16"/>
        </w:rPr>
      </w:pPr>
      <w:r>
        <w:rPr>
          <w:color w:val="231F20"/>
          <w:sz w:val="16"/>
        </w:rPr>
        <w:t>ASBI/FBI background</w:t>
      </w:r>
      <w:r>
        <w:rPr>
          <w:color w:val="231F20"/>
          <w:spacing w:val="-11"/>
          <w:sz w:val="16"/>
        </w:rPr>
        <w:t> </w:t>
      </w:r>
      <w:r>
        <w:rPr>
          <w:color w:val="231F20"/>
          <w:sz w:val="16"/>
        </w:rPr>
        <w:t>clearance.</w:t>
      </w:r>
    </w:p>
    <w:p>
      <w:pPr>
        <w:pStyle w:val="ListParagraph"/>
        <w:numPr>
          <w:ilvl w:val="0"/>
          <w:numId w:val="40"/>
        </w:numPr>
        <w:tabs>
          <w:tab w:pos="398" w:val="left" w:leader="none"/>
        </w:tabs>
        <w:spacing w:line="288" w:lineRule="auto" w:before="76" w:after="0"/>
        <w:ind w:left="397" w:right="315" w:hanging="213"/>
        <w:jc w:val="left"/>
        <w:rPr>
          <w:sz w:val="16"/>
        </w:rPr>
      </w:pPr>
      <w:r>
        <w:rPr>
          <w:color w:val="231F20"/>
          <w:w w:val="105"/>
          <w:sz w:val="16"/>
        </w:rPr>
        <w:t>Graduate coursework: candidates are limited to a total of ﬁve graduate</w:t>
      </w:r>
      <w:r>
        <w:rPr>
          <w:color w:val="231F20"/>
          <w:spacing w:val="-24"/>
          <w:w w:val="105"/>
          <w:sz w:val="16"/>
        </w:rPr>
        <w:t> </w:t>
      </w:r>
      <w:r>
        <w:rPr>
          <w:color w:val="231F20"/>
          <w:w w:val="105"/>
          <w:sz w:val="16"/>
        </w:rPr>
        <w:t>courses</w:t>
      </w:r>
      <w:r>
        <w:rPr>
          <w:color w:val="231F20"/>
          <w:spacing w:val="-25"/>
          <w:w w:val="105"/>
          <w:sz w:val="16"/>
        </w:rPr>
        <w:t> </w:t>
      </w:r>
      <w:r>
        <w:rPr>
          <w:color w:val="231F20"/>
          <w:w w:val="105"/>
          <w:sz w:val="16"/>
        </w:rPr>
        <w:t>prior</w:t>
      </w:r>
      <w:r>
        <w:rPr>
          <w:color w:val="231F20"/>
          <w:spacing w:val="-24"/>
          <w:w w:val="105"/>
          <w:sz w:val="16"/>
        </w:rPr>
        <w:t> </w:t>
      </w:r>
      <w:r>
        <w:rPr>
          <w:color w:val="231F20"/>
          <w:w w:val="105"/>
          <w:sz w:val="16"/>
        </w:rPr>
        <w:t>to</w:t>
      </w:r>
      <w:r>
        <w:rPr>
          <w:color w:val="231F20"/>
          <w:spacing w:val="-24"/>
          <w:w w:val="105"/>
          <w:sz w:val="16"/>
        </w:rPr>
        <w:t> </w:t>
      </w:r>
      <w:r>
        <w:rPr>
          <w:color w:val="231F20"/>
          <w:w w:val="105"/>
          <w:sz w:val="16"/>
        </w:rPr>
        <w:t>unconditional</w:t>
      </w:r>
      <w:r>
        <w:rPr>
          <w:color w:val="231F20"/>
          <w:spacing w:val="-24"/>
          <w:w w:val="105"/>
          <w:sz w:val="16"/>
        </w:rPr>
        <w:t> </w:t>
      </w:r>
      <w:r>
        <w:rPr>
          <w:color w:val="231F20"/>
          <w:w w:val="105"/>
          <w:sz w:val="16"/>
        </w:rPr>
        <w:t>admission.</w:t>
      </w:r>
      <w:r>
        <w:rPr>
          <w:color w:val="231F20"/>
          <w:spacing w:val="-25"/>
          <w:w w:val="105"/>
          <w:sz w:val="16"/>
        </w:rPr>
        <w:t> </w:t>
      </w:r>
      <w:r>
        <w:rPr>
          <w:color w:val="231F20"/>
          <w:w w:val="105"/>
          <w:sz w:val="16"/>
        </w:rPr>
        <w:t>Any</w:t>
      </w:r>
      <w:r>
        <w:rPr>
          <w:color w:val="231F20"/>
          <w:spacing w:val="-24"/>
          <w:w w:val="105"/>
          <w:sz w:val="16"/>
        </w:rPr>
        <w:t> </w:t>
      </w:r>
      <w:r>
        <w:rPr>
          <w:color w:val="231F20"/>
          <w:w w:val="105"/>
          <w:sz w:val="16"/>
        </w:rPr>
        <w:t>coursework exceeding the ﬁve-course rule may not be used for certiﬁcation purposes.</w:t>
      </w:r>
    </w:p>
    <w:p>
      <w:pPr>
        <w:pStyle w:val="ListParagraph"/>
        <w:numPr>
          <w:ilvl w:val="0"/>
          <w:numId w:val="40"/>
        </w:numPr>
        <w:tabs>
          <w:tab w:pos="398" w:val="left" w:leader="none"/>
        </w:tabs>
        <w:spacing w:line="288" w:lineRule="auto" w:before="37" w:after="0"/>
        <w:ind w:left="397" w:right="200" w:hanging="213"/>
        <w:jc w:val="left"/>
        <w:rPr>
          <w:sz w:val="16"/>
        </w:rPr>
      </w:pPr>
      <w:r>
        <w:rPr>
          <w:color w:val="231F20"/>
          <w:w w:val="105"/>
          <w:sz w:val="16"/>
        </w:rPr>
        <w:t>If survey of special education course was completed prior to unconditional</w:t>
      </w:r>
      <w:r>
        <w:rPr>
          <w:color w:val="231F20"/>
          <w:spacing w:val="-27"/>
          <w:w w:val="105"/>
          <w:sz w:val="16"/>
        </w:rPr>
        <w:t> </w:t>
      </w:r>
      <w:r>
        <w:rPr>
          <w:color w:val="231F20"/>
          <w:w w:val="105"/>
          <w:sz w:val="16"/>
        </w:rPr>
        <w:t>admission</w:t>
      </w:r>
      <w:r>
        <w:rPr>
          <w:color w:val="231F20"/>
          <w:spacing w:val="-28"/>
          <w:w w:val="105"/>
          <w:sz w:val="16"/>
        </w:rPr>
        <w:t> </w:t>
      </w:r>
      <w:r>
        <w:rPr>
          <w:color w:val="231F20"/>
          <w:w w:val="105"/>
          <w:sz w:val="16"/>
        </w:rPr>
        <w:t>to</w:t>
      </w:r>
      <w:r>
        <w:rPr>
          <w:color w:val="231F20"/>
          <w:spacing w:val="-27"/>
          <w:w w:val="105"/>
          <w:sz w:val="16"/>
        </w:rPr>
        <w:t> </w:t>
      </w:r>
      <w:r>
        <w:rPr>
          <w:color w:val="231F20"/>
          <w:w w:val="105"/>
          <w:sz w:val="16"/>
        </w:rPr>
        <w:t>Alt-A</w:t>
      </w:r>
      <w:r>
        <w:rPr>
          <w:color w:val="231F20"/>
          <w:spacing w:val="-27"/>
          <w:w w:val="105"/>
          <w:sz w:val="16"/>
        </w:rPr>
        <w:t> </w:t>
      </w:r>
      <w:r>
        <w:rPr>
          <w:color w:val="231F20"/>
          <w:w w:val="105"/>
          <w:sz w:val="16"/>
        </w:rPr>
        <w:t>program,</w:t>
      </w:r>
      <w:r>
        <w:rPr>
          <w:color w:val="231F20"/>
          <w:spacing w:val="-27"/>
          <w:w w:val="105"/>
          <w:sz w:val="16"/>
        </w:rPr>
        <w:t> </w:t>
      </w:r>
      <w:r>
        <w:rPr>
          <w:color w:val="231F20"/>
          <w:w w:val="105"/>
          <w:sz w:val="16"/>
        </w:rPr>
        <w:t>another</w:t>
      </w:r>
      <w:r>
        <w:rPr>
          <w:color w:val="231F20"/>
          <w:spacing w:val="-28"/>
          <w:w w:val="105"/>
          <w:sz w:val="16"/>
        </w:rPr>
        <w:t> </w:t>
      </w:r>
      <w:r>
        <w:rPr>
          <w:color w:val="231F20"/>
          <w:w w:val="105"/>
          <w:sz w:val="16"/>
        </w:rPr>
        <w:t>approved</w:t>
      </w:r>
      <w:r>
        <w:rPr>
          <w:color w:val="231F20"/>
          <w:spacing w:val="-28"/>
          <w:w w:val="105"/>
          <w:sz w:val="16"/>
        </w:rPr>
        <w:t> </w:t>
      </w:r>
      <w:r>
        <w:rPr>
          <w:color w:val="231F20"/>
          <w:w w:val="105"/>
          <w:sz w:val="16"/>
        </w:rPr>
        <w:t>diversity course is</w:t>
      </w:r>
      <w:r>
        <w:rPr>
          <w:color w:val="231F20"/>
          <w:spacing w:val="-18"/>
          <w:w w:val="105"/>
          <w:sz w:val="16"/>
        </w:rPr>
        <w:t> </w:t>
      </w:r>
      <w:r>
        <w:rPr>
          <w:color w:val="231F20"/>
          <w:w w:val="105"/>
          <w:sz w:val="16"/>
        </w:rPr>
        <w:t>required.</w:t>
      </w:r>
    </w:p>
    <w:p>
      <w:pPr>
        <w:pStyle w:val="ListParagraph"/>
        <w:numPr>
          <w:ilvl w:val="0"/>
          <w:numId w:val="40"/>
        </w:numPr>
        <w:tabs>
          <w:tab w:pos="398" w:val="left" w:leader="none"/>
        </w:tabs>
        <w:spacing w:line="288" w:lineRule="auto" w:before="38" w:after="0"/>
        <w:ind w:left="397" w:right="365" w:hanging="213"/>
        <w:jc w:val="left"/>
        <w:rPr>
          <w:sz w:val="16"/>
        </w:rPr>
      </w:pPr>
      <w:r>
        <w:rPr>
          <w:color w:val="231F20"/>
          <w:w w:val="105"/>
          <w:sz w:val="16"/>
        </w:rPr>
        <w:t>Unconditional admission: candidates should consult with their education</w:t>
      </w:r>
      <w:r>
        <w:rPr>
          <w:color w:val="231F20"/>
          <w:spacing w:val="-31"/>
          <w:w w:val="105"/>
          <w:sz w:val="16"/>
        </w:rPr>
        <w:t> </w:t>
      </w:r>
      <w:r>
        <w:rPr>
          <w:color w:val="231F20"/>
          <w:w w:val="105"/>
          <w:sz w:val="16"/>
        </w:rPr>
        <w:t>advisor</w:t>
      </w:r>
      <w:r>
        <w:rPr>
          <w:color w:val="231F20"/>
          <w:spacing w:val="-31"/>
          <w:w w:val="105"/>
          <w:sz w:val="16"/>
        </w:rPr>
        <w:t> </w:t>
      </w:r>
      <w:r>
        <w:rPr>
          <w:color w:val="231F20"/>
          <w:w w:val="105"/>
          <w:sz w:val="16"/>
        </w:rPr>
        <w:t>regarding</w:t>
      </w:r>
      <w:r>
        <w:rPr>
          <w:color w:val="231F20"/>
          <w:spacing w:val="-31"/>
          <w:w w:val="105"/>
          <w:sz w:val="16"/>
        </w:rPr>
        <w:t> </w:t>
      </w:r>
      <w:r>
        <w:rPr>
          <w:color w:val="231F20"/>
          <w:w w:val="105"/>
          <w:sz w:val="16"/>
        </w:rPr>
        <w:t>unconditional</w:t>
      </w:r>
      <w:r>
        <w:rPr>
          <w:color w:val="231F20"/>
          <w:spacing w:val="-31"/>
          <w:w w:val="105"/>
          <w:sz w:val="16"/>
        </w:rPr>
        <w:t> </w:t>
      </w:r>
      <w:r>
        <w:rPr>
          <w:color w:val="231F20"/>
          <w:w w:val="105"/>
          <w:sz w:val="16"/>
        </w:rPr>
        <w:t>admission</w:t>
      </w:r>
      <w:r>
        <w:rPr>
          <w:color w:val="231F20"/>
          <w:spacing w:val="-31"/>
          <w:w w:val="105"/>
          <w:sz w:val="16"/>
        </w:rPr>
        <w:t> </w:t>
      </w:r>
      <w:r>
        <w:rPr>
          <w:color w:val="231F20"/>
          <w:w w:val="105"/>
          <w:sz w:val="16"/>
        </w:rPr>
        <w:t>requirements speciﬁc to their</w:t>
      </w:r>
      <w:r>
        <w:rPr>
          <w:color w:val="231F20"/>
          <w:spacing w:val="-24"/>
          <w:w w:val="105"/>
          <w:sz w:val="16"/>
        </w:rPr>
        <w:t> </w:t>
      </w:r>
      <w:r>
        <w:rPr>
          <w:color w:val="231F20"/>
          <w:w w:val="105"/>
          <w:sz w:val="16"/>
        </w:rPr>
        <w:t>program.</w:t>
      </w:r>
    </w:p>
    <w:p>
      <w:pPr>
        <w:pStyle w:val="Heading3"/>
        <w:spacing w:before="112"/>
        <w:ind w:left="117"/>
      </w:pPr>
      <w:r>
        <w:rPr>
          <w:color w:val="231F20"/>
        </w:rPr>
        <w:t>Master of Arts Degree</w:t>
      </w:r>
    </w:p>
    <w:p>
      <w:pPr>
        <w:pStyle w:val="Heading4"/>
        <w:spacing w:before="27"/>
        <w:ind w:left="117"/>
      </w:pPr>
      <w:r>
        <w:rPr>
          <w:color w:val="231F20"/>
        </w:rPr>
        <w:t>Clinical Mental Health Counseling</w:t>
      </w:r>
    </w:p>
    <w:p>
      <w:pPr>
        <w:pStyle w:val="ListParagraph"/>
        <w:numPr>
          <w:ilvl w:val="0"/>
          <w:numId w:val="41"/>
        </w:numPr>
        <w:tabs>
          <w:tab w:pos="398" w:val="left" w:leader="none"/>
        </w:tabs>
        <w:spacing w:line="288" w:lineRule="auto" w:before="57" w:after="0"/>
        <w:ind w:left="397" w:right="317" w:hanging="213"/>
        <w:jc w:val="left"/>
        <w:rPr>
          <w:sz w:val="16"/>
        </w:rPr>
      </w:pPr>
      <w:r>
        <w:rPr>
          <w:color w:val="231F20"/>
          <w:spacing w:val="-3"/>
          <w:w w:val="105"/>
          <w:sz w:val="16"/>
        </w:rPr>
        <w:t>Test </w:t>
      </w:r>
      <w:r>
        <w:rPr>
          <w:color w:val="231F20"/>
          <w:w w:val="105"/>
          <w:sz w:val="16"/>
        </w:rPr>
        <w:t>scores: submission of satisfactory scores prior to admission on</w:t>
      </w:r>
      <w:r>
        <w:rPr>
          <w:color w:val="231F20"/>
          <w:spacing w:val="-24"/>
          <w:w w:val="105"/>
          <w:sz w:val="16"/>
        </w:rPr>
        <w:t> </w:t>
      </w:r>
      <w:r>
        <w:rPr>
          <w:color w:val="231F20"/>
          <w:w w:val="105"/>
          <w:sz w:val="16"/>
        </w:rPr>
        <w:t>either</w:t>
      </w:r>
      <w:r>
        <w:rPr>
          <w:color w:val="231F20"/>
          <w:spacing w:val="-24"/>
          <w:w w:val="105"/>
          <w:sz w:val="16"/>
        </w:rPr>
        <w:t> </w:t>
      </w:r>
      <w:r>
        <w:rPr>
          <w:color w:val="231F20"/>
          <w:w w:val="105"/>
          <w:sz w:val="16"/>
        </w:rPr>
        <w:t>the</w:t>
      </w:r>
      <w:r>
        <w:rPr>
          <w:color w:val="231F20"/>
          <w:spacing w:val="-24"/>
          <w:w w:val="105"/>
          <w:sz w:val="16"/>
        </w:rPr>
        <w:t> </w:t>
      </w:r>
      <w:r>
        <w:rPr>
          <w:color w:val="231F20"/>
          <w:w w:val="105"/>
          <w:sz w:val="16"/>
        </w:rPr>
        <w:t>Miller</w:t>
      </w:r>
      <w:r>
        <w:rPr>
          <w:color w:val="231F20"/>
          <w:spacing w:val="-24"/>
          <w:w w:val="105"/>
          <w:sz w:val="16"/>
        </w:rPr>
        <w:t> </w:t>
      </w:r>
      <w:r>
        <w:rPr>
          <w:color w:val="231F20"/>
          <w:w w:val="105"/>
          <w:sz w:val="16"/>
        </w:rPr>
        <w:t>Analogies</w:t>
      </w:r>
      <w:r>
        <w:rPr>
          <w:color w:val="231F20"/>
          <w:spacing w:val="-24"/>
          <w:w w:val="105"/>
          <w:sz w:val="16"/>
        </w:rPr>
        <w:t> </w:t>
      </w:r>
      <w:r>
        <w:rPr>
          <w:color w:val="231F20"/>
          <w:spacing w:val="-3"/>
          <w:w w:val="105"/>
          <w:sz w:val="16"/>
        </w:rPr>
        <w:t>Test</w:t>
      </w:r>
      <w:r>
        <w:rPr>
          <w:color w:val="231F20"/>
          <w:spacing w:val="-24"/>
          <w:w w:val="105"/>
          <w:sz w:val="16"/>
        </w:rPr>
        <w:t> </w:t>
      </w:r>
      <w:r>
        <w:rPr>
          <w:color w:val="231F20"/>
          <w:w w:val="105"/>
          <w:sz w:val="16"/>
        </w:rPr>
        <w:t>(MAT)</w:t>
      </w:r>
      <w:r>
        <w:rPr>
          <w:color w:val="231F20"/>
          <w:spacing w:val="-24"/>
          <w:w w:val="105"/>
          <w:sz w:val="16"/>
        </w:rPr>
        <w:t> </w:t>
      </w:r>
      <w:r>
        <w:rPr>
          <w:color w:val="231F20"/>
          <w:w w:val="105"/>
          <w:sz w:val="16"/>
        </w:rPr>
        <w:t>or</w:t>
      </w:r>
      <w:r>
        <w:rPr>
          <w:color w:val="231F20"/>
          <w:spacing w:val="-24"/>
          <w:w w:val="105"/>
          <w:sz w:val="16"/>
        </w:rPr>
        <w:t> </w:t>
      </w:r>
      <w:r>
        <w:rPr>
          <w:color w:val="231F20"/>
          <w:w w:val="105"/>
          <w:sz w:val="16"/>
        </w:rPr>
        <w:t>on</w:t>
      </w:r>
      <w:r>
        <w:rPr>
          <w:color w:val="231F20"/>
          <w:spacing w:val="-24"/>
          <w:w w:val="105"/>
          <w:sz w:val="16"/>
        </w:rPr>
        <w:t> </w:t>
      </w:r>
      <w:r>
        <w:rPr>
          <w:color w:val="231F20"/>
          <w:w w:val="105"/>
          <w:sz w:val="16"/>
        </w:rPr>
        <w:t>the</w:t>
      </w:r>
      <w:r>
        <w:rPr>
          <w:color w:val="231F20"/>
          <w:spacing w:val="-24"/>
          <w:w w:val="105"/>
          <w:sz w:val="16"/>
        </w:rPr>
        <w:t> </w:t>
      </w:r>
      <w:r>
        <w:rPr>
          <w:color w:val="231F20"/>
          <w:w w:val="105"/>
          <w:sz w:val="16"/>
        </w:rPr>
        <w:t>Graduate</w:t>
      </w:r>
      <w:r>
        <w:rPr>
          <w:color w:val="231F20"/>
          <w:spacing w:val="-24"/>
          <w:w w:val="105"/>
          <w:sz w:val="16"/>
        </w:rPr>
        <w:t> </w:t>
      </w:r>
      <w:r>
        <w:rPr>
          <w:color w:val="231F20"/>
          <w:w w:val="105"/>
          <w:sz w:val="16"/>
        </w:rPr>
        <w:t>Record Examination (GRE); recommended minimum score of 388 on the MAT</w:t>
      </w:r>
      <w:r>
        <w:rPr>
          <w:color w:val="231F20"/>
          <w:spacing w:val="-19"/>
          <w:w w:val="105"/>
          <w:sz w:val="16"/>
        </w:rPr>
        <w:t> </w:t>
      </w:r>
      <w:r>
        <w:rPr>
          <w:color w:val="231F20"/>
          <w:w w:val="105"/>
          <w:sz w:val="16"/>
        </w:rPr>
        <w:t>or</w:t>
      </w:r>
      <w:r>
        <w:rPr>
          <w:color w:val="231F20"/>
          <w:spacing w:val="-19"/>
          <w:w w:val="105"/>
          <w:sz w:val="16"/>
        </w:rPr>
        <w:t> </w:t>
      </w:r>
      <w:r>
        <w:rPr>
          <w:color w:val="231F20"/>
          <w:w w:val="105"/>
          <w:sz w:val="16"/>
        </w:rPr>
        <w:t>a</w:t>
      </w:r>
      <w:r>
        <w:rPr>
          <w:color w:val="231F20"/>
          <w:spacing w:val="-20"/>
          <w:w w:val="105"/>
          <w:sz w:val="16"/>
        </w:rPr>
        <w:t> </w:t>
      </w:r>
      <w:r>
        <w:rPr>
          <w:color w:val="231F20"/>
          <w:w w:val="105"/>
          <w:sz w:val="16"/>
        </w:rPr>
        <w:t>minimum</w:t>
      </w:r>
      <w:r>
        <w:rPr>
          <w:color w:val="231F20"/>
          <w:spacing w:val="-19"/>
          <w:w w:val="105"/>
          <w:sz w:val="16"/>
        </w:rPr>
        <w:t> </w:t>
      </w:r>
      <w:r>
        <w:rPr>
          <w:color w:val="231F20"/>
          <w:w w:val="105"/>
          <w:sz w:val="16"/>
        </w:rPr>
        <w:t>GRE</w:t>
      </w:r>
      <w:r>
        <w:rPr>
          <w:color w:val="231F20"/>
          <w:spacing w:val="-19"/>
          <w:w w:val="105"/>
          <w:sz w:val="16"/>
        </w:rPr>
        <w:t> </w:t>
      </w:r>
      <w:r>
        <w:rPr>
          <w:color w:val="231F20"/>
          <w:w w:val="105"/>
          <w:sz w:val="16"/>
        </w:rPr>
        <w:t>score</w:t>
      </w:r>
      <w:r>
        <w:rPr>
          <w:color w:val="231F20"/>
          <w:spacing w:val="-20"/>
          <w:w w:val="105"/>
          <w:sz w:val="16"/>
        </w:rPr>
        <w:t> </w:t>
      </w:r>
      <w:r>
        <w:rPr>
          <w:color w:val="231F20"/>
          <w:w w:val="105"/>
          <w:sz w:val="16"/>
        </w:rPr>
        <w:t>of</w:t>
      </w:r>
      <w:r>
        <w:rPr>
          <w:color w:val="231F20"/>
          <w:spacing w:val="-19"/>
          <w:w w:val="105"/>
          <w:sz w:val="16"/>
        </w:rPr>
        <w:t> </w:t>
      </w:r>
      <w:r>
        <w:rPr>
          <w:color w:val="231F20"/>
          <w:w w:val="105"/>
          <w:sz w:val="16"/>
        </w:rPr>
        <w:t>146</w:t>
      </w:r>
      <w:r>
        <w:rPr>
          <w:color w:val="231F20"/>
          <w:spacing w:val="-20"/>
          <w:w w:val="105"/>
          <w:sz w:val="16"/>
        </w:rPr>
        <w:t> </w:t>
      </w:r>
      <w:r>
        <w:rPr>
          <w:color w:val="231F20"/>
          <w:w w:val="105"/>
          <w:sz w:val="16"/>
        </w:rPr>
        <w:t>on</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Verbal</w:t>
      </w:r>
      <w:r>
        <w:rPr>
          <w:color w:val="231F20"/>
          <w:spacing w:val="-20"/>
          <w:w w:val="105"/>
          <w:sz w:val="16"/>
        </w:rPr>
        <w:t> </w:t>
      </w:r>
      <w:r>
        <w:rPr>
          <w:color w:val="231F20"/>
          <w:w w:val="105"/>
          <w:sz w:val="16"/>
        </w:rPr>
        <w:t>and</w:t>
      </w:r>
      <w:r>
        <w:rPr>
          <w:color w:val="231F20"/>
          <w:spacing w:val="-20"/>
          <w:w w:val="105"/>
          <w:sz w:val="16"/>
        </w:rPr>
        <w:t> </w:t>
      </w:r>
      <w:r>
        <w:rPr>
          <w:color w:val="231F20"/>
          <w:w w:val="105"/>
          <w:sz w:val="16"/>
        </w:rPr>
        <w:t>140</w:t>
      </w:r>
      <w:r>
        <w:rPr>
          <w:color w:val="231F20"/>
          <w:spacing w:val="-20"/>
          <w:w w:val="105"/>
          <w:sz w:val="16"/>
        </w:rPr>
        <w:t> </w:t>
      </w:r>
      <w:r>
        <w:rPr>
          <w:color w:val="231F20"/>
          <w:w w:val="105"/>
          <w:sz w:val="16"/>
        </w:rPr>
        <w:t>on</w:t>
      </w:r>
      <w:r>
        <w:rPr>
          <w:color w:val="231F20"/>
          <w:spacing w:val="-19"/>
          <w:w w:val="105"/>
          <w:sz w:val="16"/>
        </w:rPr>
        <w:t> </w:t>
      </w:r>
      <w:r>
        <w:rPr>
          <w:color w:val="231F20"/>
          <w:w w:val="105"/>
          <w:sz w:val="16"/>
        </w:rPr>
        <w:t>the Quantitative</w:t>
      </w:r>
      <w:r>
        <w:rPr>
          <w:color w:val="231F20"/>
          <w:spacing w:val="-18"/>
          <w:w w:val="105"/>
          <w:sz w:val="16"/>
        </w:rPr>
        <w:t> </w:t>
      </w:r>
      <w:r>
        <w:rPr>
          <w:color w:val="231F20"/>
          <w:w w:val="105"/>
          <w:sz w:val="16"/>
        </w:rPr>
        <w:t>portions</w:t>
      </w:r>
      <w:r>
        <w:rPr>
          <w:color w:val="231F20"/>
          <w:spacing w:val="-17"/>
          <w:w w:val="105"/>
          <w:sz w:val="16"/>
        </w:rPr>
        <w:t> </w:t>
      </w:r>
      <w:r>
        <w:rPr>
          <w:color w:val="231F20"/>
          <w:w w:val="105"/>
          <w:sz w:val="16"/>
        </w:rPr>
        <w:t>of</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exam.</w:t>
      </w:r>
      <w:r>
        <w:rPr>
          <w:color w:val="231F20"/>
          <w:spacing w:val="-18"/>
          <w:w w:val="105"/>
          <w:sz w:val="16"/>
        </w:rPr>
        <w:t> </w:t>
      </w:r>
      <w:r>
        <w:rPr>
          <w:color w:val="231F20"/>
          <w:w w:val="105"/>
          <w:sz w:val="16"/>
        </w:rPr>
        <w:t>(See</w:t>
      </w:r>
      <w:r>
        <w:rPr>
          <w:color w:val="231F20"/>
          <w:spacing w:val="-17"/>
          <w:w w:val="105"/>
          <w:sz w:val="16"/>
        </w:rPr>
        <w:t> </w:t>
      </w:r>
      <w:r>
        <w:rPr>
          <w:color w:val="231F20"/>
          <w:w w:val="105"/>
          <w:sz w:val="16"/>
        </w:rPr>
        <w:t>web</w:t>
      </w:r>
      <w:r>
        <w:rPr>
          <w:color w:val="231F20"/>
          <w:spacing w:val="-18"/>
          <w:w w:val="105"/>
          <w:sz w:val="16"/>
        </w:rPr>
        <w:t> </w:t>
      </w:r>
      <w:r>
        <w:rPr>
          <w:color w:val="231F20"/>
          <w:w w:val="105"/>
          <w:sz w:val="16"/>
        </w:rPr>
        <w:t>site</w:t>
      </w:r>
      <w:r>
        <w:rPr>
          <w:color w:val="231F20"/>
          <w:spacing w:val="-18"/>
          <w:w w:val="105"/>
          <w:sz w:val="16"/>
        </w:rPr>
        <w:t> </w:t>
      </w:r>
      <w:r>
        <w:rPr>
          <w:color w:val="231F20"/>
          <w:w w:val="105"/>
          <w:sz w:val="16"/>
        </w:rPr>
        <w:t>for</w:t>
      </w:r>
      <w:r>
        <w:rPr>
          <w:color w:val="231F20"/>
          <w:spacing w:val="-17"/>
          <w:w w:val="105"/>
          <w:sz w:val="16"/>
        </w:rPr>
        <w:t> </w:t>
      </w:r>
      <w:r>
        <w:rPr>
          <w:color w:val="231F20"/>
          <w:w w:val="105"/>
          <w:sz w:val="16"/>
        </w:rPr>
        <w:t>sliding</w:t>
      </w:r>
      <w:r>
        <w:rPr>
          <w:color w:val="231F20"/>
          <w:spacing w:val="-18"/>
          <w:w w:val="105"/>
          <w:sz w:val="16"/>
        </w:rPr>
        <w:t> </w:t>
      </w:r>
      <w:r>
        <w:rPr>
          <w:color w:val="231F20"/>
          <w:w w:val="105"/>
          <w:sz w:val="16"/>
        </w:rPr>
        <w:t>scale</w:t>
      </w:r>
      <w:r>
        <w:rPr>
          <w:color w:val="231F20"/>
          <w:spacing w:val="-18"/>
          <w:w w:val="105"/>
          <w:sz w:val="16"/>
        </w:rPr>
        <w:t> </w:t>
      </w:r>
      <w:r>
        <w:rPr>
          <w:color w:val="231F20"/>
          <w:w w:val="105"/>
          <w:sz w:val="16"/>
        </w:rPr>
        <w:t>of acceptable</w:t>
      </w:r>
      <w:r>
        <w:rPr>
          <w:color w:val="231F20"/>
          <w:spacing w:val="-10"/>
          <w:w w:val="105"/>
          <w:sz w:val="16"/>
        </w:rPr>
        <w:t> </w:t>
      </w:r>
      <w:r>
        <w:rPr>
          <w:color w:val="231F20"/>
          <w:w w:val="105"/>
          <w:sz w:val="16"/>
        </w:rPr>
        <w:t>test</w:t>
      </w:r>
      <w:r>
        <w:rPr>
          <w:color w:val="231F20"/>
          <w:spacing w:val="-9"/>
          <w:w w:val="105"/>
          <w:sz w:val="16"/>
        </w:rPr>
        <w:t> </w:t>
      </w:r>
      <w:r>
        <w:rPr>
          <w:color w:val="231F20"/>
          <w:w w:val="105"/>
          <w:sz w:val="16"/>
        </w:rPr>
        <w:t>scores</w:t>
      </w:r>
      <w:r>
        <w:rPr>
          <w:color w:val="231F20"/>
          <w:spacing w:val="-10"/>
          <w:w w:val="105"/>
          <w:sz w:val="16"/>
        </w:rPr>
        <w:t> </w:t>
      </w:r>
      <w:r>
        <w:rPr>
          <w:color w:val="231F20"/>
          <w:w w:val="105"/>
          <w:sz w:val="16"/>
        </w:rPr>
        <w:t>and</w:t>
      </w:r>
      <w:r>
        <w:rPr>
          <w:color w:val="231F20"/>
          <w:spacing w:val="-10"/>
          <w:w w:val="105"/>
          <w:sz w:val="16"/>
        </w:rPr>
        <w:t> </w:t>
      </w:r>
      <w:r>
        <w:rPr>
          <w:color w:val="231F20"/>
          <w:w w:val="105"/>
          <w:sz w:val="16"/>
        </w:rPr>
        <w:t>grades.)</w:t>
      </w:r>
    </w:p>
    <w:p>
      <w:pPr>
        <w:pStyle w:val="ListParagraph"/>
        <w:numPr>
          <w:ilvl w:val="0"/>
          <w:numId w:val="41"/>
        </w:numPr>
        <w:tabs>
          <w:tab w:pos="398" w:val="left" w:leader="none"/>
        </w:tabs>
        <w:spacing w:line="288" w:lineRule="auto" w:before="35" w:after="0"/>
        <w:ind w:left="397" w:right="203" w:hanging="213"/>
        <w:jc w:val="left"/>
        <w:rPr>
          <w:sz w:val="16"/>
        </w:rPr>
      </w:pPr>
      <w:r>
        <w:rPr>
          <w:color w:val="231F20"/>
          <w:w w:val="105"/>
          <w:sz w:val="16"/>
        </w:rPr>
        <w:t>Scholastic achievement: View program-speciﬁc minimum </w:t>
      </w:r>
      <w:r>
        <w:rPr>
          <w:color w:val="231F20"/>
          <w:spacing w:val="-4"/>
          <w:w w:val="105"/>
          <w:sz w:val="16"/>
        </w:rPr>
        <w:t>GPAs </w:t>
      </w:r>
      <w:r>
        <w:rPr>
          <w:color w:val="231F20"/>
          <w:w w:val="105"/>
          <w:sz w:val="16"/>
        </w:rPr>
        <w:t>for </w:t>
      </w:r>
      <w:r>
        <w:rPr>
          <w:color w:val="231F20"/>
          <w:sz w:val="16"/>
        </w:rPr>
        <w:t>admission online at </w:t>
      </w:r>
      <w:hyperlink r:id="rId91">
        <w:r>
          <w:rPr>
            <w:color w:val="231F20"/>
            <w:sz w:val="16"/>
          </w:rPr>
          <w:t>www.una.edu/education/graduate-programs. </w:t>
        </w:r>
      </w:hyperlink>
      <w:r>
        <w:rPr>
          <w:color w:val="231F20"/>
          <w:sz w:val="16"/>
        </w:rPr>
        <w:t>For </w:t>
      </w:r>
      <w:r>
        <w:rPr>
          <w:color w:val="231F20"/>
          <w:w w:val="105"/>
          <w:sz w:val="16"/>
        </w:rPr>
        <w:t>candidates</w:t>
      </w:r>
      <w:r>
        <w:rPr>
          <w:color w:val="231F20"/>
          <w:spacing w:val="-20"/>
          <w:w w:val="105"/>
          <w:sz w:val="16"/>
        </w:rPr>
        <w:t> </w:t>
      </w:r>
      <w:r>
        <w:rPr>
          <w:color w:val="231F20"/>
          <w:w w:val="105"/>
          <w:sz w:val="16"/>
        </w:rPr>
        <w:t>with</w:t>
      </w:r>
      <w:r>
        <w:rPr>
          <w:color w:val="231F20"/>
          <w:spacing w:val="-20"/>
          <w:w w:val="105"/>
          <w:sz w:val="16"/>
        </w:rPr>
        <w:t> </w:t>
      </w:r>
      <w:r>
        <w:rPr>
          <w:color w:val="231F20"/>
          <w:w w:val="105"/>
          <w:sz w:val="16"/>
        </w:rPr>
        <w:t>less</w:t>
      </w:r>
      <w:r>
        <w:rPr>
          <w:color w:val="231F20"/>
          <w:spacing w:val="-20"/>
          <w:w w:val="105"/>
          <w:sz w:val="16"/>
        </w:rPr>
        <w:t> </w:t>
      </w:r>
      <w:r>
        <w:rPr>
          <w:color w:val="231F20"/>
          <w:w w:val="105"/>
          <w:sz w:val="16"/>
        </w:rPr>
        <w:t>than</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recommended</w:t>
      </w:r>
      <w:r>
        <w:rPr>
          <w:color w:val="231F20"/>
          <w:spacing w:val="-20"/>
          <w:w w:val="105"/>
          <w:sz w:val="16"/>
        </w:rPr>
        <w:t> </w:t>
      </w:r>
      <w:r>
        <w:rPr>
          <w:color w:val="231F20"/>
          <w:w w:val="105"/>
          <w:sz w:val="16"/>
        </w:rPr>
        <w:t>grade</w:t>
      </w:r>
      <w:r>
        <w:rPr>
          <w:color w:val="231F20"/>
          <w:spacing w:val="-19"/>
          <w:w w:val="105"/>
          <w:sz w:val="16"/>
        </w:rPr>
        <w:t> </w:t>
      </w:r>
      <w:r>
        <w:rPr>
          <w:color w:val="231F20"/>
          <w:w w:val="105"/>
          <w:sz w:val="16"/>
        </w:rPr>
        <w:t>point</w:t>
      </w:r>
      <w:r>
        <w:rPr>
          <w:color w:val="231F20"/>
          <w:spacing w:val="-19"/>
          <w:w w:val="105"/>
          <w:sz w:val="16"/>
        </w:rPr>
        <w:t> </w:t>
      </w:r>
      <w:r>
        <w:rPr>
          <w:color w:val="231F20"/>
          <w:w w:val="105"/>
          <w:sz w:val="16"/>
        </w:rPr>
        <w:t>average</w:t>
      </w:r>
      <w:r>
        <w:rPr>
          <w:color w:val="231F20"/>
          <w:spacing w:val="-20"/>
          <w:w w:val="105"/>
          <w:sz w:val="16"/>
        </w:rPr>
        <w:t> </w:t>
      </w:r>
      <w:r>
        <w:rPr>
          <w:color w:val="231F20"/>
          <w:w w:val="105"/>
          <w:sz w:val="16"/>
        </w:rPr>
        <w:t>or test</w:t>
      </w:r>
      <w:r>
        <w:rPr>
          <w:color w:val="231F20"/>
          <w:spacing w:val="-21"/>
          <w:w w:val="105"/>
          <w:sz w:val="16"/>
        </w:rPr>
        <w:t> </w:t>
      </w:r>
      <w:r>
        <w:rPr>
          <w:color w:val="231F20"/>
          <w:w w:val="105"/>
          <w:sz w:val="16"/>
        </w:rPr>
        <w:t>score,</w:t>
      </w:r>
      <w:r>
        <w:rPr>
          <w:color w:val="231F20"/>
          <w:spacing w:val="-22"/>
          <w:w w:val="105"/>
          <w:sz w:val="16"/>
        </w:rPr>
        <w:t> </w:t>
      </w:r>
      <w:r>
        <w:rPr>
          <w:color w:val="231F20"/>
          <w:w w:val="105"/>
          <w:sz w:val="16"/>
        </w:rPr>
        <w:t>consideration</w:t>
      </w:r>
      <w:r>
        <w:rPr>
          <w:color w:val="231F20"/>
          <w:spacing w:val="-22"/>
          <w:w w:val="105"/>
          <w:sz w:val="16"/>
        </w:rPr>
        <w:t> </w:t>
      </w:r>
      <w:r>
        <w:rPr>
          <w:color w:val="231F20"/>
          <w:w w:val="105"/>
          <w:sz w:val="16"/>
        </w:rPr>
        <w:t>will</w:t>
      </w:r>
      <w:r>
        <w:rPr>
          <w:color w:val="231F20"/>
          <w:spacing w:val="-22"/>
          <w:w w:val="105"/>
          <w:sz w:val="16"/>
        </w:rPr>
        <w:t> </w:t>
      </w:r>
      <w:r>
        <w:rPr>
          <w:color w:val="231F20"/>
          <w:w w:val="105"/>
          <w:sz w:val="16"/>
        </w:rPr>
        <w:t>be</w:t>
      </w:r>
      <w:r>
        <w:rPr>
          <w:color w:val="231F20"/>
          <w:spacing w:val="-21"/>
          <w:w w:val="105"/>
          <w:sz w:val="16"/>
        </w:rPr>
        <w:t> </w:t>
      </w:r>
      <w:r>
        <w:rPr>
          <w:color w:val="231F20"/>
          <w:w w:val="105"/>
          <w:sz w:val="16"/>
        </w:rPr>
        <w:t>given</w:t>
      </w:r>
      <w:r>
        <w:rPr>
          <w:color w:val="231F20"/>
          <w:spacing w:val="-22"/>
          <w:w w:val="105"/>
          <w:sz w:val="16"/>
        </w:rPr>
        <w:t> </w:t>
      </w:r>
      <w:r>
        <w:rPr>
          <w:color w:val="231F20"/>
          <w:w w:val="105"/>
          <w:sz w:val="16"/>
        </w:rPr>
        <w:t>based</w:t>
      </w:r>
      <w:r>
        <w:rPr>
          <w:color w:val="231F20"/>
          <w:spacing w:val="-21"/>
          <w:w w:val="105"/>
          <w:sz w:val="16"/>
        </w:rPr>
        <w:t> </w:t>
      </w:r>
      <w:r>
        <w:rPr>
          <w:color w:val="231F20"/>
          <w:w w:val="105"/>
          <w:sz w:val="16"/>
        </w:rPr>
        <w:t>on</w:t>
      </w:r>
      <w:r>
        <w:rPr>
          <w:color w:val="231F20"/>
          <w:spacing w:val="-21"/>
          <w:w w:val="105"/>
          <w:sz w:val="16"/>
        </w:rPr>
        <w:t> </w:t>
      </w:r>
      <w:r>
        <w:rPr>
          <w:color w:val="231F20"/>
          <w:spacing w:val="-5"/>
          <w:w w:val="105"/>
          <w:sz w:val="16"/>
        </w:rPr>
        <w:t>GPA</w:t>
      </w:r>
      <w:r>
        <w:rPr>
          <w:color w:val="231F20"/>
          <w:spacing w:val="-21"/>
          <w:w w:val="105"/>
          <w:sz w:val="16"/>
        </w:rPr>
        <w:t> </w:t>
      </w:r>
      <w:r>
        <w:rPr>
          <w:color w:val="231F20"/>
          <w:w w:val="105"/>
          <w:sz w:val="16"/>
        </w:rPr>
        <w:t>and</w:t>
      </w:r>
      <w:r>
        <w:rPr>
          <w:color w:val="231F20"/>
          <w:spacing w:val="-22"/>
          <w:w w:val="105"/>
          <w:sz w:val="16"/>
        </w:rPr>
        <w:t> </w:t>
      </w:r>
      <w:r>
        <w:rPr>
          <w:color w:val="231F20"/>
          <w:w w:val="105"/>
          <w:sz w:val="16"/>
        </w:rPr>
        <w:t>test</w:t>
      </w:r>
      <w:r>
        <w:rPr>
          <w:color w:val="231F20"/>
          <w:spacing w:val="-21"/>
          <w:w w:val="105"/>
          <w:sz w:val="16"/>
        </w:rPr>
        <w:t> </w:t>
      </w:r>
      <w:r>
        <w:rPr>
          <w:color w:val="231F20"/>
          <w:w w:val="105"/>
          <w:sz w:val="16"/>
        </w:rPr>
        <w:t>scores. (See</w:t>
      </w:r>
      <w:r>
        <w:rPr>
          <w:color w:val="231F20"/>
          <w:spacing w:val="-19"/>
          <w:w w:val="105"/>
          <w:sz w:val="16"/>
        </w:rPr>
        <w:t> </w:t>
      </w:r>
      <w:r>
        <w:rPr>
          <w:color w:val="231F20"/>
          <w:w w:val="105"/>
          <w:sz w:val="16"/>
        </w:rPr>
        <w:t>web</w:t>
      </w:r>
      <w:r>
        <w:rPr>
          <w:color w:val="231F20"/>
          <w:spacing w:val="-20"/>
          <w:w w:val="105"/>
          <w:sz w:val="16"/>
        </w:rPr>
        <w:t> </w:t>
      </w:r>
      <w:r>
        <w:rPr>
          <w:color w:val="231F20"/>
          <w:w w:val="105"/>
          <w:sz w:val="16"/>
        </w:rPr>
        <w:t>site</w:t>
      </w:r>
      <w:r>
        <w:rPr>
          <w:color w:val="231F20"/>
          <w:spacing w:val="-20"/>
          <w:w w:val="105"/>
          <w:sz w:val="16"/>
        </w:rPr>
        <w:t> </w:t>
      </w:r>
      <w:r>
        <w:rPr>
          <w:color w:val="231F20"/>
          <w:w w:val="105"/>
          <w:sz w:val="16"/>
        </w:rPr>
        <w:t>for</w:t>
      </w:r>
      <w:r>
        <w:rPr>
          <w:color w:val="231F20"/>
          <w:spacing w:val="-19"/>
          <w:w w:val="105"/>
          <w:sz w:val="16"/>
        </w:rPr>
        <w:t> </w:t>
      </w:r>
      <w:r>
        <w:rPr>
          <w:color w:val="231F20"/>
          <w:w w:val="105"/>
          <w:sz w:val="16"/>
        </w:rPr>
        <w:t>sliding</w:t>
      </w:r>
      <w:r>
        <w:rPr>
          <w:color w:val="231F20"/>
          <w:spacing w:val="-20"/>
          <w:w w:val="105"/>
          <w:sz w:val="16"/>
        </w:rPr>
        <w:t> </w:t>
      </w:r>
      <w:r>
        <w:rPr>
          <w:color w:val="231F20"/>
          <w:w w:val="105"/>
          <w:sz w:val="16"/>
        </w:rPr>
        <w:t>scale</w:t>
      </w:r>
      <w:r>
        <w:rPr>
          <w:color w:val="231F20"/>
          <w:spacing w:val="-20"/>
          <w:w w:val="105"/>
          <w:sz w:val="16"/>
        </w:rPr>
        <w:t> </w:t>
      </w:r>
      <w:r>
        <w:rPr>
          <w:color w:val="231F20"/>
          <w:w w:val="105"/>
          <w:sz w:val="16"/>
        </w:rPr>
        <w:t>of</w:t>
      </w:r>
      <w:r>
        <w:rPr>
          <w:color w:val="231F20"/>
          <w:spacing w:val="-19"/>
          <w:w w:val="105"/>
          <w:sz w:val="16"/>
        </w:rPr>
        <w:t> </w:t>
      </w:r>
      <w:r>
        <w:rPr>
          <w:color w:val="231F20"/>
          <w:w w:val="105"/>
          <w:sz w:val="16"/>
        </w:rPr>
        <w:t>acceptable</w:t>
      </w:r>
      <w:r>
        <w:rPr>
          <w:color w:val="231F20"/>
          <w:spacing w:val="-20"/>
          <w:w w:val="105"/>
          <w:sz w:val="16"/>
        </w:rPr>
        <w:t> </w:t>
      </w:r>
      <w:r>
        <w:rPr>
          <w:color w:val="231F20"/>
          <w:w w:val="105"/>
          <w:sz w:val="16"/>
        </w:rPr>
        <w:t>test</w:t>
      </w:r>
      <w:r>
        <w:rPr>
          <w:color w:val="231F20"/>
          <w:spacing w:val="-19"/>
          <w:w w:val="105"/>
          <w:sz w:val="16"/>
        </w:rPr>
        <w:t> </w:t>
      </w:r>
      <w:r>
        <w:rPr>
          <w:color w:val="231F20"/>
          <w:w w:val="105"/>
          <w:sz w:val="16"/>
        </w:rPr>
        <w:t>scores</w:t>
      </w:r>
      <w:r>
        <w:rPr>
          <w:color w:val="231F20"/>
          <w:spacing w:val="-20"/>
          <w:w w:val="105"/>
          <w:sz w:val="16"/>
        </w:rPr>
        <w:t> </w:t>
      </w:r>
      <w:r>
        <w:rPr>
          <w:color w:val="231F20"/>
          <w:w w:val="105"/>
          <w:sz w:val="16"/>
        </w:rPr>
        <w:t>and</w:t>
      </w:r>
      <w:r>
        <w:rPr>
          <w:color w:val="231F20"/>
          <w:spacing w:val="-20"/>
          <w:w w:val="105"/>
          <w:sz w:val="16"/>
        </w:rPr>
        <w:t> </w:t>
      </w:r>
      <w:r>
        <w:rPr>
          <w:color w:val="231F20"/>
          <w:w w:val="105"/>
          <w:sz w:val="16"/>
        </w:rPr>
        <w:t>grades.)</w:t>
      </w:r>
    </w:p>
    <w:p>
      <w:pPr>
        <w:pStyle w:val="ListParagraph"/>
        <w:numPr>
          <w:ilvl w:val="0"/>
          <w:numId w:val="41"/>
        </w:numPr>
        <w:tabs>
          <w:tab w:pos="398" w:val="left" w:leader="none"/>
        </w:tabs>
        <w:spacing w:line="288" w:lineRule="auto" w:before="36" w:after="0"/>
        <w:ind w:left="397" w:right="437" w:hanging="213"/>
        <w:jc w:val="left"/>
        <w:rPr>
          <w:sz w:val="16"/>
        </w:rPr>
      </w:pPr>
      <w:r>
        <w:rPr>
          <w:color w:val="231F20"/>
          <w:w w:val="105"/>
          <w:sz w:val="16"/>
        </w:rPr>
        <w:t>If a candidate meets only one of the two prescribed standards above for admission he/she may be conditionally admitted. The candidate may take no more than 2 courses per </w:t>
      </w:r>
      <w:r>
        <w:rPr>
          <w:color w:val="231F20"/>
          <w:spacing w:val="-3"/>
          <w:w w:val="105"/>
          <w:sz w:val="16"/>
        </w:rPr>
        <w:t>semester, </w:t>
      </w:r>
      <w:r>
        <w:rPr>
          <w:color w:val="231F20"/>
          <w:w w:val="105"/>
          <w:sz w:val="16"/>
        </w:rPr>
        <w:t>and must</w:t>
      </w:r>
      <w:r>
        <w:rPr>
          <w:color w:val="231F20"/>
          <w:spacing w:val="-19"/>
          <w:w w:val="105"/>
          <w:sz w:val="16"/>
        </w:rPr>
        <w:t> </w:t>
      </w:r>
      <w:r>
        <w:rPr>
          <w:color w:val="231F20"/>
          <w:w w:val="105"/>
          <w:sz w:val="16"/>
        </w:rPr>
        <w:t>successfully</w:t>
      </w:r>
      <w:r>
        <w:rPr>
          <w:color w:val="231F20"/>
          <w:spacing w:val="-20"/>
          <w:w w:val="105"/>
          <w:sz w:val="16"/>
        </w:rPr>
        <w:t> </w:t>
      </w:r>
      <w:r>
        <w:rPr>
          <w:color w:val="231F20"/>
          <w:w w:val="105"/>
          <w:sz w:val="16"/>
        </w:rPr>
        <w:t>complete</w:t>
      </w:r>
      <w:r>
        <w:rPr>
          <w:color w:val="231F20"/>
          <w:spacing w:val="-20"/>
          <w:w w:val="105"/>
          <w:sz w:val="16"/>
        </w:rPr>
        <w:t> </w:t>
      </w:r>
      <w:r>
        <w:rPr>
          <w:color w:val="231F20"/>
          <w:w w:val="105"/>
          <w:sz w:val="16"/>
        </w:rPr>
        <w:t>12</w:t>
      </w:r>
      <w:r>
        <w:rPr>
          <w:color w:val="231F20"/>
          <w:spacing w:val="-20"/>
          <w:w w:val="105"/>
          <w:sz w:val="16"/>
        </w:rPr>
        <w:t> </w:t>
      </w:r>
      <w:r>
        <w:rPr>
          <w:color w:val="231F20"/>
          <w:w w:val="105"/>
          <w:sz w:val="16"/>
        </w:rPr>
        <w:t>hours</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graduate</w:t>
      </w:r>
      <w:r>
        <w:rPr>
          <w:color w:val="231F20"/>
          <w:spacing w:val="-19"/>
          <w:w w:val="105"/>
          <w:sz w:val="16"/>
        </w:rPr>
        <w:t> </w:t>
      </w:r>
      <w:r>
        <w:rPr>
          <w:color w:val="231F20"/>
          <w:w w:val="105"/>
          <w:sz w:val="16"/>
        </w:rPr>
        <w:t>credit</w:t>
      </w:r>
      <w:r>
        <w:rPr>
          <w:color w:val="231F20"/>
          <w:spacing w:val="-20"/>
          <w:w w:val="105"/>
          <w:sz w:val="16"/>
        </w:rPr>
        <w:t> </w:t>
      </w:r>
      <w:r>
        <w:rPr>
          <w:color w:val="231F20"/>
          <w:w w:val="105"/>
          <w:sz w:val="16"/>
        </w:rPr>
        <w:t>achieving a grade point average of 3.0 or above in order to be moved to unconditional</w:t>
      </w:r>
      <w:r>
        <w:rPr>
          <w:color w:val="231F20"/>
          <w:spacing w:val="-13"/>
          <w:w w:val="105"/>
          <w:sz w:val="16"/>
        </w:rPr>
        <w:t> </w:t>
      </w:r>
      <w:r>
        <w:rPr>
          <w:color w:val="231F20"/>
          <w:w w:val="105"/>
          <w:sz w:val="16"/>
        </w:rPr>
        <w:t>status.</w:t>
      </w:r>
      <w:r>
        <w:rPr>
          <w:color w:val="231F20"/>
          <w:spacing w:val="-14"/>
          <w:w w:val="105"/>
          <w:sz w:val="16"/>
        </w:rPr>
        <w:t> </w:t>
      </w:r>
      <w:r>
        <w:rPr>
          <w:color w:val="231F20"/>
          <w:w w:val="105"/>
          <w:sz w:val="16"/>
        </w:rPr>
        <w:t>All</w:t>
      </w:r>
      <w:r>
        <w:rPr>
          <w:color w:val="231F20"/>
          <w:spacing w:val="-13"/>
          <w:w w:val="105"/>
          <w:sz w:val="16"/>
        </w:rPr>
        <w:t> </w:t>
      </w:r>
      <w:r>
        <w:rPr>
          <w:color w:val="231F20"/>
          <w:w w:val="105"/>
          <w:sz w:val="16"/>
        </w:rPr>
        <w:t>courses</w:t>
      </w:r>
      <w:r>
        <w:rPr>
          <w:color w:val="231F20"/>
          <w:spacing w:val="-14"/>
          <w:w w:val="105"/>
          <w:sz w:val="16"/>
        </w:rPr>
        <w:t> </w:t>
      </w:r>
      <w:r>
        <w:rPr>
          <w:color w:val="231F20"/>
          <w:w w:val="105"/>
          <w:sz w:val="16"/>
        </w:rPr>
        <w:t>must</w:t>
      </w:r>
      <w:r>
        <w:rPr>
          <w:color w:val="231F20"/>
          <w:spacing w:val="-13"/>
          <w:w w:val="105"/>
          <w:sz w:val="16"/>
        </w:rPr>
        <w:t> </w:t>
      </w:r>
      <w:r>
        <w:rPr>
          <w:color w:val="231F20"/>
          <w:w w:val="105"/>
          <w:sz w:val="16"/>
        </w:rPr>
        <w:t>be</w:t>
      </w:r>
      <w:r>
        <w:rPr>
          <w:color w:val="231F20"/>
          <w:spacing w:val="-13"/>
          <w:w w:val="105"/>
          <w:sz w:val="16"/>
        </w:rPr>
        <w:t> </w:t>
      </w:r>
      <w:r>
        <w:rPr>
          <w:color w:val="231F20"/>
          <w:w w:val="105"/>
          <w:sz w:val="16"/>
        </w:rPr>
        <w:t>in</w:t>
      </w:r>
      <w:r>
        <w:rPr>
          <w:color w:val="231F20"/>
          <w:spacing w:val="-14"/>
          <w:w w:val="105"/>
          <w:sz w:val="16"/>
        </w:rPr>
        <w:t> </w:t>
      </w:r>
      <w:r>
        <w:rPr>
          <w:color w:val="231F20"/>
          <w:w w:val="105"/>
          <w:sz w:val="16"/>
        </w:rPr>
        <w:t>the</w:t>
      </w:r>
      <w:r>
        <w:rPr>
          <w:color w:val="231F20"/>
          <w:spacing w:val="-13"/>
          <w:w w:val="105"/>
          <w:sz w:val="16"/>
        </w:rPr>
        <w:t> </w:t>
      </w:r>
      <w:r>
        <w:rPr>
          <w:color w:val="231F20"/>
          <w:w w:val="105"/>
          <w:sz w:val="16"/>
        </w:rPr>
        <w:t>Department</w:t>
      </w:r>
      <w:r>
        <w:rPr>
          <w:color w:val="231F20"/>
          <w:spacing w:val="-13"/>
          <w:w w:val="105"/>
          <w:sz w:val="16"/>
        </w:rPr>
        <w:t> </w:t>
      </w:r>
      <w:r>
        <w:rPr>
          <w:color w:val="231F20"/>
          <w:w w:val="105"/>
          <w:sz w:val="16"/>
        </w:rPr>
        <w:t>of</w:t>
      </w:r>
    </w:p>
    <w:p>
      <w:pPr>
        <w:pStyle w:val="BodyText"/>
        <w:spacing w:line="288" w:lineRule="auto"/>
        <w:ind w:left="397" w:right="7"/>
      </w:pPr>
      <w:r>
        <w:rPr>
          <w:color w:val="231F20"/>
          <w:w w:val="105"/>
        </w:rPr>
        <w:t>Counselor</w:t>
      </w:r>
      <w:r>
        <w:rPr>
          <w:color w:val="231F20"/>
          <w:spacing w:val="-19"/>
          <w:w w:val="105"/>
        </w:rPr>
        <w:t> </w:t>
      </w:r>
      <w:r>
        <w:rPr>
          <w:color w:val="231F20"/>
          <w:w w:val="105"/>
        </w:rPr>
        <w:t>Education.</w:t>
      </w:r>
      <w:r>
        <w:rPr>
          <w:color w:val="231F20"/>
          <w:spacing w:val="-19"/>
          <w:w w:val="105"/>
        </w:rPr>
        <w:t> </w:t>
      </w:r>
      <w:r>
        <w:rPr>
          <w:color w:val="231F20"/>
          <w:w w:val="105"/>
        </w:rPr>
        <w:t>After</w:t>
      </w:r>
      <w:r>
        <w:rPr>
          <w:color w:val="231F20"/>
          <w:spacing w:val="-19"/>
          <w:w w:val="105"/>
        </w:rPr>
        <w:t> </w:t>
      </w:r>
      <w:r>
        <w:rPr>
          <w:color w:val="231F20"/>
          <w:w w:val="105"/>
        </w:rPr>
        <w:t>completing</w:t>
      </w:r>
      <w:r>
        <w:rPr>
          <w:color w:val="231F20"/>
          <w:spacing w:val="-20"/>
          <w:w w:val="105"/>
        </w:rPr>
        <w:t> </w:t>
      </w:r>
      <w:r>
        <w:rPr>
          <w:color w:val="231F20"/>
          <w:w w:val="105"/>
        </w:rPr>
        <w:t>a</w:t>
      </w:r>
      <w:r>
        <w:rPr>
          <w:color w:val="231F20"/>
          <w:spacing w:val="-20"/>
          <w:w w:val="105"/>
        </w:rPr>
        <w:t> </w:t>
      </w:r>
      <w:r>
        <w:rPr>
          <w:color w:val="231F20"/>
          <w:w w:val="105"/>
        </w:rPr>
        <w:t>minimum</w:t>
      </w:r>
      <w:r>
        <w:rPr>
          <w:color w:val="231F20"/>
          <w:spacing w:val="-19"/>
          <w:w w:val="105"/>
        </w:rPr>
        <w:t> </w:t>
      </w:r>
      <w:r>
        <w:rPr>
          <w:color w:val="231F20"/>
          <w:w w:val="105"/>
        </w:rPr>
        <w:t>of</w:t>
      </w:r>
      <w:r>
        <w:rPr>
          <w:color w:val="231F20"/>
          <w:spacing w:val="-19"/>
          <w:w w:val="105"/>
        </w:rPr>
        <w:t> </w:t>
      </w:r>
      <w:r>
        <w:rPr>
          <w:color w:val="231F20"/>
          <w:w w:val="105"/>
        </w:rPr>
        <w:t>12</w:t>
      </w:r>
      <w:r>
        <w:rPr>
          <w:color w:val="231F20"/>
          <w:spacing w:val="-20"/>
          <w:w w:val="105"/>
        </w:rPr>
        <w:t> </w:t>
      </w:r>
      <w:r>
        <w:rPr>
          <w:color w:val="231F20"/>
          <w:w w:val="105"/>
        </w:rPr>
        <w:t>credit</w:t>
      </w:r>
      <w:r>
        <w:rPr>
          <w:color w:val="231F20"/>
          <w:spacing w:val="-20"/>
          <w:w w:val="105"/>
        </w:rPr>
        <w:t> </w:t>
      </w:r>
      <w:r>
        <w:rPr>
          <w:color w:val="231F20"/>
          <w:w w:val="105"/>
        </w:rPr>
        <w:t>hours and</w:t>
      </w:r>
      <w:r>
        <w:rPr>
          <w:color w:val="231F20"/>
          <w:spacing w:val="-25"/>
          <w:w w:val="105"/>
        </w:rPr>
        <w:t> </w:t>
      </w:r>
      <w:r>
        <w:rPr>
          <w:color w:val="231F20"/>
          <w:w w:val="105"/>
        </w:rPr>
        <w:t>no</w:t>
      </w:r>
      <w:r>
        <w:rPr>
          <w:color w:val="231F20"/>
          <w:spacing w:val="-25"/>
          <w:w w:val="105"/>
        </w:rPr>
        <w:t> </w:t>
      </w:r>
      <w:r>
        <w:rPr>
          <w:color w:val="231F20"/>
          <w:w w:val="105"/>
        </w:rPr>
        <w:t>more</w:t>
      </w:r>
      <w:r>
        <w:rPr>
          <w:color w:val="231F20"/>
          <w:spacing w:val="-25"/>
          <w:w w:val="105"/>
        </w:rPr>
        <w:t> </w:t>
      </w:r>
      <w:r>
        <w:rPr>
          <w:color w:val="231F20"/>
          <w:w w:val="105"/>
        </w:rPr>
        <w:t>than</w:t>
      </w:r>
      <w:r>
        <w:rPr>
          <w:color w:val="231F20"/>
          <w:spacing w:val="-25"/>
          <w:w w:val="105"/>
        </w:rPr>
        <w:t> </w:t>
      </w:r>
      <w:r>
        <w:rPr>
          <w:color w:val="231F20"/>
          <w:w w:val="105"/>
        </w:rPr>
        <w:t>15</w:t>
      </w:r>
      <w:r>
        <w:rPr>
          <w:color w:val="231F20"/>
          <w:spacing w:val="-25"/>
          <w:w w:val="105"/>
        </w:rPr>
        <w:t> </w:t>
      </w:r>
      <w:r>
        <w:rPr>
          <w:color w:val="231F20"/>
          <w:w w:val="105"/>
        </w:rPr>
        <w:t>credit</w:t>
      </w:r>
      <w:r>
        <w:rPr>
          <w:color w:val="231F20"/>
          <w:spacing w:val="-25"/>
          <w:w w:val="105"/>
        </w:rPr>
        <w:t> </w:t>
      </w:r>
      <w:r>
        <w:rPr>
          <w:color w:val="231F20"/>
          <w:w w:val="105"/>
        </w:rPr>
        <w:t>hours</w:t>
      </w:r>
      <w:r>
        <w:rPr>
          <w:color w:val="231F20"/>
          <w:spacing w:val="-25"/>
          <w:w w:val="105"/>
        </w:rPr>
        <w:t> </w:t>
      </w:r>
      <w:r>
        <w:rPr>
          <w:color w:val="231F20"/>
          <w:w w:val="105"/>
        </w:rPr>
        <w:t>in</w:t>
      </w:r>
      <w:r>
        <w:rPr>
          <w:color w:val="231F20"/>
          <w:spacing w:val="-25"/>
          <w:w w:val="105"/>
        </w:rPr>
        <w:t> </w:t>
      </w:r>
      <w:r>
        <w:rPr>
          <w:color w:val="231F20"/>
          <w:w w:val="105"/>
        </w:rPr>
        <w:t>Counselor</w:t>
      </w:r>
      <w:r>
        <w:rPr>
          <w:color w:val="231F20"/>
          <w:spacing w:val="-25"/>
          <w:w w:val="105"/>
        </w:rPr>
        <w:t> </w:t>
      </w:r>
      <w:r>
        <w:rPr>
          <w:color w:val="231F20"/>
          <w:w w:val="105"/>
        </w:rPr>
        <w:t>Education</w:t>
      </w:r>
      <w:r>
        <w:rPr>
          <w:color w:val="231F20"/>
          <w:spacing w:val="-25"/>
          <w:w w:val="105"/>
        </w:rPr>
        <w:t> </w:t>
      </w:r>
      <w:r>
        <w:rPr>
          <w:color w:val="231F20"/>
          <w:w w:val="105"/>
        </w:rPr>
        <w:t>coursework, the</w:t>
      </w:r>
      <w:r>
        <w:rPr>
          <w:color w:val="231F20"/>
          <w:spacing w:val="-18"/>
          <w:w w:val="105"/>
        </w:rPr>
        <w:t> </w:t>
      </w:r>
      <w:r>
        <w:rPr>
          <w:color w:val="231F20"/>
          <w:w w:val="105"/>
        </w:rPr>
        <w:t>student</w:t>
      </w:r>
      <w:r>
        <w:rPr>
          <w:color w:val="231F20"/>
          <w:spacing w:val="-19"/>
          <w:w w:val="105"/>
        </w:rPr>
        <w:t> </w:t>
      </w:r>
      <w:r>
        <w:rPr>
          <w:color w:val="231F20"/>
          <w:w w:val="105"/>
        </w:rPr>
        <w:t>must</w:t>
      </w:r>
      <w:r>
        <w:rPr>
          <w:color w:val="231F20"/>
          <w:spacing w:val="-18"/>
          <w:w w:val="105"/>
        </w:rPr>
        <w:t> </w:t>
      </w:r>
      <w:r>
        <w:rPr>
          <w:color w:val="231F20"/>
          <w:w w:val="105"/>
        </w:rPr>
        <w:t>have</w:t>
      </w:r>
      <w:r>
        <w:rPr>
          <w:color w:val="231F20"/>
          <w:spacing w:val="-19"/>
          <w:w w:val="105"/>
        </w:rPr>
        <w:t> </w:t>
      </w:r>
      <w:r>
        <w:rPr>
          <w:color w:val="231F20"/>
          <w:w w:val="105"/>
        </w:rPr>
        <w:t>an</w:t>
      </w:r>
      <w:r>
        <w:rPr>
          <w:color w:val="231F20"/>
          <w:spacing w:val="-19"/>
          <w:w w:val="105"/>
        </w:rPr>
        <w:t> </w:t>
      </w:r>
      <w:r>
        <w:rPr>
          <w:color w:val="231F20"/>
          <w:w w:val="105"/>
        </w:rPr>
        <w:t>overall</w:t>
      </w:r>
      <w:r>
        <w:rPr>
          <w:color w:val="231F20"/>
          <w:spacing w:val="-19"/>
          <w:w w:val="105"/>
        </w:rPr>
        <w:t> </w:t>
      </w:r>
      <w:r>
        <w:rPr>
          <w:color w:val="231F20"/>
          <w:w w:val="105"/>
        </w:rPr>
        <w:t>grade</w:t>
      </w:r>
      <w:r>
        <w:rPr>
          <w:color w:val="231F20"/>
          <w:spacing w:val="-18"/>
          <w:w w:val="105"/>
        </w:rPr>
        <w:t> </w:t>
      </w:r>
      <w:r>
        <w:rPr>
          <w:color w:val="231F20"/>
          <w:w w:val="105"/>
        </w:rPr>
        <w:t>point</w:t>
      </w:r>
      <w:r>
        <w:rPr>
          <w:color w:val="231F20"/>
          <w:spacing w:val="-18"/>
          <w:w w:val="105"/>
        </w:rPr>
        <w:t> </w:t>
      </w:r>
      <w:r>
        <w:rPr>
          <w:color w:val="231F20"/>
          <w:w w:val="105"/>
        </w:rPr>
        <w:t>average</w:t>
      </w:r>
      <w:r>
        <w:rPr>
          <w:color w:val="231F20"/>
          <w:spacing w:val="-19"/>
          <w:w w:val="105"/>
        </w:rPr>
        <w:t> </w:t>
      </w:r>
      <w:r>
        <w:rPr>
          <w:color w:val="231F20"/>
          <w:w w:val="105"/>
        </w:rPr>
        <w:t>of</w:t>
      </w:r>
      <w:r>
        <w:rPr>
          <w:color w:val="231F20"/>
          <w:spacing w:val="-18"/>
          <w:w w:val="105"/>
        </w:rPr>
        <w:t> </w:t>
      </w:r>
      <w:r>
        <w:rPr>
          <w:color w:val="231F20"/>
          <w:w w:val="105"/>
        </w:rPr>
        <w:t>3.0</w:t>
      </w:r>
      <w:r>
        <w:rPr>
          <w:color w:val="231F20"/>
          <w:spacing w:val="-19"/>
          <w:w w:val="105"/>
        </w:rPr>
        <w:t> </w:t>
      </w:r>
      <w:r>
        <w:rPr>
          <w:color w:val="231F20"/>
          <w:w w:val="105"/>
        </w:rPr>
        <w:t>or</w:t>
      </w:r>
      <w:r>
        <w:rPr>
          <w:color w:val="231F20"/>
          <w:spacing w:val="-18"/>
          <w:w w:val="105"/>
        </w:rPr>
        <w:t> </w:t>
      </w:r>
      <w:r>
        <w:rPr>
          <w:color w:val="231F20"/>
          <w:spacing w:val="-3"/>
          <w:w w:val="105"/>
        </w:rPr>
        <w:t>better. </w:t>
      </w:r>
      <w:r>
        <w:rPr>
          <w:color w:val="231F20"/>
          <w:w w:val="105"/>
        </w:rPr>
        <w:t>Failure to obtain this grade point average will result in the student being dismissed from the</w:t>
      </w:r>
      <w:r>
        <w:rPr>
          <w:color w:val="231F20"/>
          <w:spacing w:val="-33"/>
          <w:w w:val="105"/>
        </w:rPr>
        <w:t> </w:t>
      </w:r>
      <w:r>
        <w:rPr>
          <w:color w:val="231F20"/>
          <w:w w:val="105"/>
        </w:rPr>
        <w:t>program.</w:t>
      </w:r>
    </w:p>
    <w:p>
      <w:pPr>
        <w:pStyle w:val="ListParagraph"/>
        <w:numPr>
          <w:ilvl w:val="0"/>
          <w:numId w:val="41"/>
        </w:numPr>
        <w:tabs>
          <w:tab w:pos="398" w:val="left" w:leader="none"/>
        </w:tabs>
        <w:spacing w:line="288" w:lineRule="auto" w:before="32" w:after="0"/>
        <w:ind w:left="397" w:right="763" w:hanging="213"/>
        <w:jc w:val="left"/>
        <w:rPr>
          <w:sz w:val="16"/>
        </w:rPr>
      </w:pPr>
      <w:r>
        <w:rPr>
          <w:color w:val="231F20"/>
          <w:sz w:val="16"/>
        </w:rPr>
        <w:t>Preparation: must hold a bachelor’s degree or higher from an institution that meets the general admission requirements for graduate study at</w:t>
      </w:r>
      <w:r>
        <w:rPr>
          <w:color w:val="231F20"/>
          <w:spacing w:val="-17"/>
          <w:sz w:val="16"/>
        </w:rPr>
        <w:t> </w:t>
      </w:r>
      <w:r>
        <w:rPr>
          <w:color w:val="231F20"/>
          <w:sz w:val="16"/>
        </w:rPr>
        <w:t>UNA.</w:t>
      </w:r>
    </w:p>
    <w:p>
      <w:pPr>
        <w:pStyle w:val="ListParagraph"/>
        <w:numPr>
          <w:ilvl w:val="0"/>
          <w:numId w:val="41"/>
        </w:numPr>
        <w:tabs>
          <w:tab w:pos="398" w:val="left" w:leader="none"/>
        </w:tabs>
        <w:spacing w:line="288" w:lineRule="auto" w:before="37" w:after="0"/>
        <w:ind w:left="397" w:right="389" w:hanging="213"/>
        <w:jc w:val="left"/>
        <w:rPr>
          <w:sz w:val="16"/>
        </w:rPr>
      </w:pPr>
      <w:r>
        <w:rPr>
          <w:color w:val="231F20"/>
          <w:w w:val="105"/>
          <w:sz w:val="16"/>
        </w:rPr>
        <w:t>International</w:t>
      </w:r>
      <w:r>
        <w:rPr>
          <w:color w:val="231F20"/>
          <w:spacing w:val="-29"/>
          <w:w w:val="105"/>
          <w:sz w:val="16"/>
        </w:rPr>
        <w:t> </w:t>
      </w:r>
      <w:r>
        <w:rPr>
          <w:color w:val="231F20"/>
          <w:w w:val="105"/>
          <w:sz w:val="16"/>
        </w:rPr>
        <w:t>Credentials:</w:t>
      </w:r>
      <w:r>
        <w:rPr>
          <w:color w:val="231F20"/>
          <w:spacing w:val="-29"/>
          <w:w w:val="105"/>
          <w:sz w:val="16"/>
        </w:rPr>
        <w:t> </w:t>
      </w:r>
      <w:r>
        <w:rPr>
          <w:color w:val="231F20"/>
          <w:w w:val="105"/>
          <w:sz w:val="16"/>
        </w:rPr>
        <w:t>candidates</w:t>
      </w:r>
      <w:r>
        <w:rPr>
          <w:color w:val="231F20"/>
          <w:spacing w:val="-29"/>
          <w:w w:val="105"/>
          <w:sz w:val="16"/>
        </w:rPr>
        <w:t> </w:t>
      </w:r>
      <w:r>
        <w:rPr>
          <w:color w:val="231F20"/>
          <w:w w:val="105"/>
          <w:sz w:val="16"/>
        </w:rPr>
        <w:t>holding</w:t>
      </w:r>
      <w:r>
        <w:rPr>
          <w:color w:val="231F20"/>
          <w:spacing w:val="-29"/>
          <w:w w:val="105"/>
          <w:sz w:val="16"/>
        </w:rPr>
        <w:t> </w:t>
      </w:r>
      <w:r>
        <w:rPr>
          <w:color w:val="231F20"/>
          <w:w w:val="105"/>
          <w:sz w:val="16"/>
        </w:rPr>
        <w:t>a</w:t>
      </w:r>
      <w:r>
        <w:rPr>
          <w:color w:val="231F20"/>
          <w:spacing w:val="-29"/>
          <w:w w:val="105"/>
          <w:sz w:val="16"/>
        </w:rPr>
        <w:t> </w:t>
      </w:r>
      <w:r>
        <w:rPr>
          <w:color w:val="231F20"/>
          <w:w w:val="105"/>
          <w:sz w:val="16"/>
        </w:rPr>
        <w:t>bachelor’s</w:t>
      </w:r>
      <w:r>
        <w:rPr>
          <w:color w:val="231F20"/>
          <w:spacing w:val="-29"/>
          <w:w w:val="105"/>
          <w:sz w:val="16"/>
        </w:rPr>
        <w:t> </w:t>
      </w:r>
      <w:r>
        <w:rPr>
          <w:color w:val="231F20"/>
          <w:w w:val="105"/>
          <w:sz w:val="16"/>
        </w:rPr>
        <w:t>degree, a</w:t>
      </w:r>
      <w:r>
        <w:rPr>
          <w:color w:val="231F20"/>
          <w:spacing w:val="-21"/>
          <w:w w:val="105"/>
          <w:sz w:val="16"/>
        </w:rPr>
        <w:t> </w:t>
      </w:r>
      <w:r>
        <w:rPr>
          <w:color w:val="231F20"/>
          <w:w w:val="105"/>
          <w:sz w:val="16"/>
        </w:rPr>
        <w:t>graduate</w:t>
      </w:r>
      <w:r>
        <w:rPr>
          <w:color w:val="231F20"/>
          <w:spacing w:val="-20"/>
          <w:w w:val="105"/>
          <w:sz w:val="16"/>
        </w:rPr>
        <w:t> </w:t>
      </w:r>
      <w:r>
        <w:rPr>
          <w:color w:val="231F20"/>
          <w:w w:val="105"/>
          <w:sz w:val="16"/>
        </w:rPr>
        <w:t>degree,</w:t>
      </w:r>
      <w:r>
        <w:rPr>
          <w:color w:val="231F20"/>
          <w:spacing w:val="-21"/>
          <w:w w:val="105"/>
          <w:sz w:val="16"/>
        </w:rPr>
        <w:t> </w:t>
      </w:r>
      <w:r>
        <w:rPr>
          <w:color w:val="231F20"/>
          <w:w w:val="105"/>
          <w:sz w:val="16"/>
        </w:rPr>
        <w:t>or</w:t>
      </w:r>
      <w:r>
        <w:rPr>
          <w:color w:val="231F20"/>
          <w:spacing w:val="-20"/>
          <w:w w:val="105"/>
          <w:sz w:val="16"/>
        </w:rPr>
        <w:t> </w:t>
      </w:r>
      <w:r>
        <w:rPr>
          <w:color w:val="231F20"/>
          <w:w w:val="105"/>
          <w:sz w:val="16"/>
        </w:rPr>
        <w:t>the</w:t>
      </w:r>
      <w:r>
        <w:rPr>
          <w:color w:val="231F20"/>
          <w:spacing w:val="-20"/>
          <w:w w:val="105"/>
          <w:sz w:val="16"/>
        </w:rPr>
        <w:t> </w:t>
      </w:r>
      <w:r>
        <w:rPr>
          <w:color w:val="231F20"/>
          <w:w w:val="105"/>
          <w:sz w:val="16"/>
        </w:rPr>
        <w:t>equivalent</w:t>
      </w:r>
      <w:r>
        <w:rPr>
          <w:color w:val="231F20"/>
          <w:spacing w:val="-21"/>
          <w:w w:val="105"/>
          <w:sz w:val="16"/>
        </w:rPr>
        <w:t> </w:t>
      </w:r>
      <w:r>
        <w:rPr>
          <w:color w:val="231F20"/>
          <w:w w:val="105"/>
          <w:sz w:val="16"/>
        </w:rPr>
        <w:t>from</w:t>
      </w:r>
      <w:r>
        <w:rPr>
          <w:color w:val="231F20"/>
          <w:spacing w:val="-20"/>
          <w:w w:val="105"/>
          <w:sz w:val="16"/>
        </w:rPr>
        <w:t> </w:t>
      </w:r>
      <w:r>
        <w:rPr>
          <w:color w:val="231F20"/>
          <w:w w:val="105"/>
          <w:sz w:val="16"/>
        </w:rPr>
        <w:t>an</w:t>
      </w:r>
      <w:r>
        <w:rPr>
          <w:color w:val="231F20"/>
          <w:spacing w:val="-21"/>
          <w:w w:val="105"/>
          <w:sz w:val="16"/>
        </w:rPr>
        <w:t> </w:t>
      </w:r>
      <w:r>
        <w:rPr>
          <w:color w:val="231F20"/>
          <w:w w:val="105"/>
          <w:sz w:val="16"/>
        </w:rPr>
        <w:t>institution</w:t>
      </w:r>
      <w:r>
        <w:rPr>
          <w:color w:val="231F20"/>
          <w:spacing w:val="-21"/>
          <w:w w:val="105"/>
          <w:sz w:val="16"/>
        </w:rPr>
        <w:t> </w:t>
      </w:r>
      <w:r>
        <w:rPr>
          <w:color w:val="231F20"/>
          <w:w w:val="105"/>
          <w:sz w:val="16"/>
        </w:rPr>
        <w:t>outside</w:t>
      </w:r>
      <w:r>
        <w:rPr>
          <w:color w:val="231F20"/>
          <w:spacing w:val="-20"/>
          <w:w w:val="105"/>
          <w:sz w:val="16"/>
        </w:rPr>
        <w:t> </w:t>
      </w:r>
      <w:r>
        <w:rPr>
          <w:color w:val="231F20"/>
          <w:w w:val="105"/>
          <w:sz w:val="16"/>
        </w:rPr>
        <w:t>the</w:t>
      </w:r>
    </w:p>
    <w:p>
      <w:pPr>
        <w:pStyle w:val="BodyText"/>
        <w:spacing w:line="288" w:lineRule="auto"/>
        <w:ind w:left="397"/>
      </w:pPr>
      <w:r>
        <w:rPr>
          <w:color w:val="231F20"/>
          <w:w w:val="105"/>
        </w:rPr>
        <w:t>United</w:t>
      </w:r>
      <w:r>
        <w:rPr>
          <w:color w:val="231F20"/>
          <w:spacing w:val="-29"/>
          <w:w w:val="105"/>
        </w:rPr>
        <w:t> </w:t>
      </w:r>
      <w:r>
        <w:rPr>
          <w:color w:val="231F20"/>
          <w:w w:val="105"/>
        </w:rPr>
        <w:t>States</w:t>
      </w:r>
      <w:r>
        <w:rPr>
          <w:color w:val="231F20"/>
          <w:spacing w:val="-29"/>
          <w:w w:val="105"/>
        </w:rPr>
        <w:t> </w:t>
      </w:r>
      <w:r>
        <w:rPr>
          <w:color w:val="231F20"/>
          <w:w w:val="105"/>
        </w:rPr>
        <w:t>of</w:t>
      </w:r>
      <w:r>
        <w:rPr>
          <w:color w:val="231F20"/>
          <w:spacing w:val="-29"/>
          <w:w w:val="105"/>
        </w:rPr>
        <w:t> </w:t>
      </w:r>
      <w:r>
        <w:rPr>
          <w:color w:val="231F20"/>
          <w:w w:val="105"/>
        </w:rPr>
        <w:t>America</w:t>
      </w:r>
      <w:r>
        <w:rPr>
          <w:color w:val="231F20"/>
          <w:spacing w:val="-29"/>
          <w:w w:val="105"/>
        </w:rPr>
        <w:t> </w:t>
      </w:r>
      <w:r>
        <w:rPr>
          <w:color w:val="231F20"/>
          <w:w w:val="105"/>
        </w:rPr>
        <w:t>must</w:t>
      </w:r>
      <w:r>
        <w:rPr>
          <w:color w:val="231F20"/>
          <w:spacing w:val="-29"/>
          <w:w w:val="105"/>
        </w:rPr>
        <w:t> </w:t>
      </w:r>
      <w:r>
        <w:rPr>
          <w:color w:val="231F20"/>
          <w:w w:val="105"/>
        </w:rPr>
        <w:t>submit</w:t>
      </w:r>
      <w:r>
        <w:rPr>
          <w:color w:val="231F20"/>
          <w:spacing w:val="-29"/>
          <w:w w:val="105"/>
        </w:rPr>
        <w:t> </w:t>
      </w:r>
      <w:r>
        <w:rPr>
          <w:color w:val="231F20"/>
          <w:w w:val="105"/>
        </w:rPr>
        <w:t>a</w:t>
      </w:r>
      <w:r>
        <w:rPr>
          <w:color w:val="231F20"/>
          <w:spacing w:val="-29"/>
          <w:w w:val="105"/>
        </w:rPr>
        <w:t> </w:t>
      </w:r>
      <w:r>
        <w:rPr>
          <w:color w:val="231F20"/>
          <w:w w:val="105"/>
        </w:rPr>
        <w:t>WES,</w:t>
      </w:r>
      <w:r>
        <w:rPr>
          <w:color w:val="231F20"/>
          <w:spacing w:val="-29"/>
          <w:w w:val="105"/>
        </w:rPr>
        <w:t> </w:t>
      </w:r>
      <w:r>
        <w:rPr>
          <w:color w:val="231F20"/>
          <w:w w:val="105"/>
        </w:rPr>
        <w:t>ECE,</w:t>
      </w:r>
      <w:r>
        <w:rPr>
          <w:color w:val="231F20"/>
          <w:spacing w:val="-29"/>
          <w:w w:val="105"/>
        </w:rPr>
        <w:t> </w:t>
      </w:r>
      <w:r>
        <w:rPr>
          <w:color w:val="231F20"/>
          <w:w w:val="105"/>
        </w:rPr>
        <w:t>or</w:t>
      </w:r>
      <w:r>
        <w:rPr>
          <w:color w:val="231F20"/>
          <w:spacing w:val="-29"/>
          <w:w w:val="105"/>
        </w:rPr>
        <w:t> </w:t>
      </w:r>
      <w:r>
        <w:rPr>
          <w:color w:val="231F20"/>
          <w:w w:val="105"/>
        </w:rPr>
        <w:t>other</w:t>
      </w:r>
      <w:r>
        <w:rPr>
          <w:color w:val="231F20"/>
          <w:spacing w:val="-29"/>
          <w:w w:val="105"/>
        </w:rPr>
        <w:t> </w:t>
      </w:r>
      <w:r>
        <w:rPr>
          <w:color w:val="231F20"/>
          <w:w w:val="105"/>
        </w:rPr>
        <w:t>approved international credential</w:t>
      </w:r>
      <w:r>
        <w:rPr>
          <w:color w:val="231F20"/>
          <w:spacing w:val="-19"/>
          <w:w w:val="105"/>
        </w:rPr>
        <w:t> </w:t>
      </w:r>
      <w:r>
        <w:rPr>
          <w:color w:val="231F20"/>
          <w:w w:val="105"/>
        </w:rPr>
        <w:t>evaluation.</w:t>
      </w:r>
    </w:p>
    <w:p>
      <w:pPr>
        <w:pStyle w:val="ListParagraph"/>
        <w:numPr>
          <w:ilvl w:val="0"/>
          <w:numId w:val="41"/>
        </w:numPr>
        <w:tabs>
          <w:tab w:pos="398" w:val="left" w:leader="none"/>
        </w:tabs>
        <w:spacing w:line="288" w:lineRule="auto" w:before="37" w:after="0"/>
        <w:ind w:left="397" w:right="627" w:hanging="213"/>
        <w:jc w:val="left"/>
        <w:rPr>
          <w:sz w:val="16"/>
        </w:rPr>
      </w:pPr>
      <w:r>
        <w:rPr>
          <w:color w:val="231F20"/>
          <w:sz w:val="16"/>
        </w:rPr>
        <w:t>References: submit three (3) Recommendation for Admission forms that have been completed by the candidate’s supervisors or instructors. Recommendation forms are available at </w:t>
      </w:r>
      <w:hyperlink r:id="rId92">
        <w:r>
          <w:rPr>
            <w:color w:val="231F20"/>
            <w:sz w:val="16"/>
          </w:rPr>
          <w:t>pbhailey@una.edu </w:t>
        </w:r>
      </w:hyperlink>
      <w:r>
        <w:rPr>
          <w:color w:val="231F20"/>
          <w:sz w:val="16"/>
        </w:rPr>
        <w:t>or by calling the Department of Counselor Education at</w:t>
      </w:r>
      <w:r>
        <w:rPr>
          <w:color w:val="231F20"/>
          <w:spacing w:val="-12"/>
          <w:sz w:val="16"/>
        </w:rPr>
        <w:t> </w:t>
      </w:r>
      <w:r>
        <w:rPr>
          <w:color w:val="231F20"/>
          <w:sz w:val="16"/>
        </w:rPr>
        <w:t>256-765-4763.</w:t>
      </w:r>
    </w:p>
    <w:p>
      <w:pPr>
        <w:pStyle w:val="ListParagraph"/>
        <w:numPr>
          <w:ilvl w:val="0"/>
          <w:numId w:val="41"/>
        </w:numPr>
        <w:tabs>
          <w:tab w:pos="398" w:val="left" w:leader="none"/>
        </w:tabs>
        <w:spacing w:line="288" w:lineRule="auto" w:before="36" w:after="0"/>
        <w:ind w:left="397" w:right="283" w:hanging="213"/>
        <w:jc w:val="left"/>
        <w:rPr>
          <w:sz w:val="16"/>
        </w:rPr>
      </w:pPr>
      <w:r>
        <w:rPr>
          <w:color w:val="231F20"/>
          <w:w w:val="105"/>
          <w:sz w:val="16"/>
        </w:rPr>
        <w:t>Employment</w:t>
      </w:r>
      <w:r>
        <w:rPr>
          <w:color w:val="231F20"/>
          <w:spacing w:val="-23"/>
          <w:w w:val="105"/>
          <w:sz w:val="16"/>
        </w:rPr>
        <w:t> </w:t>
      </w:r>
      <w:r>
        <w:rPr>
          <w:color w:val="231F20"/>
          <w:w w:val="105"/>
          <w:sz w:val="16"/>
        </w:rPr>
        <w:t>and</w:t>
      </w:r>
      <w:r>
        <w:rPr>
          <w:color w:val="231F20"/>
          <w:spacing w:val="-23"/>
          <w:w w:val="105"/>
          <w:sz w:val="16"/>
        </w:rPr>
        <w:t> </w:t>
      </w:r>
      <w:r>
        <w:rPr>
          <w:color w:val="231F20"/>
          <w:w w:val="105"/>
          <w:sz w:val="16"/>
        </w:rPr>
        <w:t>volunteer</w:t>
      </w:r>
      <w:r>
        <w:rPr>
          <w:color w:val="231F20"/>
          <w:spacing w:val="-23"/>
          <w:w w:val="105"/>
          <w:sz w:val="16"/>
        </w:rPr>
        <w:t> </w:t>
      </w:r>
      <w:r>
        <w:rPr>
          <w:color w:val="231F20"/>
          <w:w w:val="105"/>
          <w:sz w:val="16"/>
        </w:rPr>
        <w:t>activities:</w:t>
      </w:r>
      <w:r>
        <w:rPr>
          <w:color w:val="231F20"/>
          <w:spacing w:val="-23"/>
          <w:w w:val="105"/>
          <w:sz w:val="16"/>
        </w:rPr>
        <w:t> </w:t>
      </w:r>
      <w:r>
        <w:rPr>
          <w:color w:val="231F20"/>
          <w:w w:val="105"/>
          <w:sz w:val="16"/>
        </w:rPr>
        <w:t>submit</w:t>
      </w:r>
      <w:r>
        <w:rPr>
          <w:color w:val="231F20"/>
          <w:spacing w:val="-23"/>
          <w:w w:val="105"/>
          <w:sz w:val="16"/>
        </w:rPr>
        <w:t> </w:t>
      </w:r>
      <w:r>
        <w:rPr>
          <w:color w:val="231F20"/>
          <w:w w:val="105"/>
          <w:sz w:val="16"/>
        </w:rPr>
        <w:t>a</w:t>
      </w:r>
      <w:r>
        <w:rPr>
          <w:color w:val="231F20"/>
          <w:spacing w:val="-23"/>
          <w:w w:val="105"/>
          <w:sz w:val="16"/>
        </w:rPr>
        <w:t> </w:t>
      </w:r>
      <w:r>
        <w:rPr>
          <w:color w:val="231F20"/>
          <w:w w:val="105"/>
          <w:sz w:val="16"/>
        </w:rPr>
        <w:t>personal</w:t>
      </w:r>
      <w:r>
        <w:rPr>
          <w:color w:val="231F20"/>
          <w:spacing w:val="-23"/>
          <w:w w:val="105"/>
          <w:sz w:val="16"/>
        </w:rPr>
        <w:t> </w:t>
      </w:r>
      <w:r>
        <w:rPr>
          <w:color w:val="231F20"/>
          <w:w w:val="105"/>
          <w:sz w:val="16"/>
        </w:rPr>
        <w:t>resume</w:t>
      </w:r>
      <w:r>
        <w:rPr>
          <w:color w:val="231F20"/>
          <w:spacing w:val="-23"/>
          <w:w w:val="105"/>
          <w:sz w:val="16"/>
        </w:rPr>
        <w:t> </w:t>
      </w:r>
      <w:r>
        <w:rPr>
          <w:color w:val="231F20"/>
          <w:w w:val="105"/>
          <w:sz w:val="16"/>
        </w:rPr>
        <w:t>that includes</w:t>
      </w:r>
      <w:r>
        <w:rPr>
          <w:color w:val="231F20"/>
          <w:spacing w:val="-13"/>
          <w:w w:val="105"/>
          <w:sz w:val="16"/>
        </w:rPr>
        <w:t> </w:t>
      </w:r>
      <w:r>
        <w:rPr>
          <w:color w:val="231F20"/>
          <w:w w:val="105"/>
          <w:sz w:val="16"/>
        </w:rPr>
        <w:t>a</w:t>
      </w:r>
      <w:r>
        <w:rPr>
          <w:color w:val="231F20"/>
          <w:spacing w:val="-13"/>
          <w:w w:val="105"/>
          <w:sz w:val="16"/>
        </w:rPr>
        <w:t> </w:t>
      </w:r>
      <w:r>
        <w:rPr>
          <w:color w:val="231F20"/>
          <w:w w:val="105"/>
          <w:sz w:val="16"/>
        </w:rPr>
        <w:t>record</w:t>
      </w:r>
      <w:r>
        <w:rPr>
          <w:color w:val="231F20"/>
          <w:spacing w:val="-12"/>
          <w:w w:val="105"/>
          <w:sz w:val="16"/>
        </w:rPr>
        <w:t> </w:t>
      </w:r>
      <w:r>
        <w:rPr>
          <w:color w:val="231F20"/>
          <w:w w:val="105"/>
          <w:sz w:val="16"/>
        </w:rPr>
        <w:t>of</w:t>
      </w:r>
      <w:r>
        <w:rPr>
          <w:color w:val="231F20"/>
          <w:spacing w:val="-12"/>
          <w:w w:val="105"/>
          <w:sz w:val="16"/>
        </w:rPr>
        <w:t> </w:t>
      </w:r>
      <w:r>
        <w:rPr>
          <w:color w:val="231F20"/>
          <w:w w:val="105"/>
          <w:sz w:val="16"/>
        </w:rPr>
        <w:t>employment</w:t>
      </w:r>
      <w:r>
        <w:rPr>
          <w:color w:val="231F20"/>
          <w:spacing w:val="-13"/>
          <w:w w:val="105"/>
          <w:sz w:val="16"/>
        </w:rPr>
        <w:t> </w:t>
      </w:r>
      <w:r>
        <w:rPr>
          <w:color w:val="231F20"/>
          <w:w w:val="105"/>
          <w:sz w:val="16"/>
        </w:rPr>
        <w:t>and</w:t>
      </w:r>
      <w:r>
        <w:rPr>
          <w:color w:val="231F20"/>
          <w:spacing w:val="-13"/>
          <w:w w:val="105"/>
          <w:sz w:val="16"/>
        </w:rPr>
        <w:t> </w:t>
      </w:r>
      <w:r>
        <w:rPr>
          <w:color w:val="231F20"/>
          <w:w w:val="105"/>
          <w:sz w:val="16"/>
        </w:rPr>
        <w:t>volunteer</w:t>
      </w:r>
      <w:r>
        <w:rPr>
          <w:color w:val="231F20"/>
          <w:spacing w:val="-12"/>
          <w:w w:val="105"/>
          <w:sz w:val="16"/>
        </w:rPr>
        <w:t> </w:t>
      </w:r>
      <w:r>
        <w:rPr>
          <w:color w:val="231F20"/>
          <w:w w:val="105"/>
          <w:sz w:val="16"/>
        </w:rPr>
        <w:t>activities.</w:t>
      </w:r>
    </w:p>
    <w:p>
      <w:pPr>
        <w:pStyle w:val="ListParagraph"/>
        <w:numPr>
          <w:ilvl w:val="0"/>
          <w:numId w:val="41"/>
        </w:numPr>
        <w:tabs>
          <w:tab w:pos="398" w:val="left" w:leader="none"/>
        </w:tabs>
        <w:spacing w:line="288" w:lineRule="auto" w:before="39" w:after="0"/>
        <w:ind w:left="397" w:right="673" w:hanging="213"/>
        <w:jc w:val="left"/>
        <w:rPr>
          <w:sz w:val="16"/>
        </w:rPr>
      </w:pPr>
      <w:r>
        <w:rPr>
          <w:color w:val="231F20"/>
          <w:w w:val="105"/>
          <w:sz w:val="16"/>
        </w:rPr>
        <w:t>Interview:</w:t>
      </w:r>
      <w:r>
        <w:rPr>
          <w:color w:val="231F20"/>
          <w:spacing w:val="-22"/>
          <w:w w:val="105"/>
          <w:sz w:val="16"/>
        </w:rPr>
        <w:t> </w:t>
      </w:r>
      <w:r>
        <w:rPr>
          <w:color w:val="231F20"/>
          <w:w w:val="105"/>
          <w:sz w:val="16"/>
        </w:rPr>
        <w:t>successfully</w:t>
      </w:r>
      <w:r>
        <w:rPr>
          <w:color w:val="231F20"/>
          <w:spacing w:val="-22"/>
          <w:w w:val="105"/>
          <w:sz w:val="16"/>
        </w:rPr>
        <w:t> </w:t>
      </w:r>
      <w:r>
        <w:rPr>
          <w:color w:val="231F20"/>
          <w:w w:val="105"/>
          <w:sz w:val="16"/>
        </w:rPr>
        <w:t>complete</w:t>
      </w:r>
      <w:r>
        <w:rPr>
          <w:color w:val="231F20"/>
          <w:spacing w:val="-22"/>
          <w:w w:val="105"/>
          <w:sz w:val="16"/>
        </w:rPr>
        <w:t> </w:t>
      </w:r>
      <w:r>
        <w:rPr>
          <w:color w:val="231F20"/>
          <w:w w:val="105"/>
          <w:sz w:val="16"/>
        </w:rPr>
        <w:t>an</w:t>
      </w:r>
      <w:r>
        <w:rPr>
          <w:color w:val="231F20"/>
          <w:spacing w:val="-22"/>
          <w:w w:val="105"/>
          <w:sz w:val="16"/>
        </w:rPr>
        <w:t> </w:t>
      </w:r>
      <w:r>
        <w:rPr>
          <w:color w:val="231F20"/>
          <w:w w:val="105"/>
          <w:sz w:val="16"/>
        </w:rPr>
        <w:t>interview</w:t>
      </w:r>
      <w:r>
        <w:rPr>
          <w:color w:val="231F20"/>
          <w:spacing w:val="-22"/>
          <w:w w:val="105"/>
          <w:sz w:val="16"/>
        </w:rPr>
        <w:t> </w:t>
      </w:r>
      <w:r>
        <w:rPr>
          <w:color w:val="231F20"/>
          <w:w w:val="105"/>
          <w:sz w:val="16"/>
        </w:rPr>
        <w:t>with</w:t>
      </w:r>
      <w:r>
        <w:rPr>
          <w:color w:val="231F20"/>
          <w:spacing w:val="-22"/>
          <w:w w:val="105"/>
          <w:sz w:val="16"/>
        </w:rPr>
        <w:t> </w:t>
      </w:r>
      <w:r>
        <w:rPr>
          <w:color w:val="231F20"/>
          <w:w w:val="105"/>
          <w:sz w:val="16"/>
        </w:rPr>
        <w:t>members</w:t>
      </w:r>
      <w:r>
        <w:rPr>
          <w:color w:val="231F20"/>
          <w:spacing w:val="-22"/>
          <w:w w:val="105"/>
          <w:sz w:val="16"/>
        </w:rPr>
        <w:t> </w:t>
      </w:r>
      <w:r>
        <w:rPr>
          <w:color w:val="231F20"/>
          <w:w w:val="105"/>
          <w:sz w:val="16"/>
        </w:rPr>
        <w:t>of the</w:t>
      </w:r>
      <w:r>
        <w:rPr>
          <w:color w:val="231F20"/>
          <w:spacing w:val="-24"/>
          <w:w w:val="105"/>
          <w:sz w:val="16"/>
        </w:rPr>
        <w:t> </w:t>
      </w:r>
      <w:r>
        <w:rPr>
          <w:color w:val="231F20"/>
          <w:w w:val="105"/>
          <w:sz w:val="16"/>
        </w:rPr>
        <w:t>Counselor</w:t>
      </w:r>
      <w:r>
        <w:rPr>
          <w:color w:val="231F20"/>
          <w:spacing w:val="-24"/>
          <w:w w:val="105"/>
          <w:sz w:val="16"/>
        </w:rPr>
        <w:t> </w:t>
      </w:r>
      <w:r>
        <w:rPr>
          <w:color w:val="231F20"/>
          <w:w w:val="105"/>
          <w:sz w:val="16"/>
        </w:rPr>
        <w:t>Education</w:t>
      </w:r>
      <w:r>
        <w:rPr>
          <w:color w:val="231F20"/>
          <w:spacing w:val="-24"/>
          <w:w w:val="105"/>
          <w:sz w:val="16"/>
        </w:rPr>
        <w:t> </w:t>
      </w:r>
      <w:r>
        <w:rPr>
          <w:color w:val="231F20"/>
          <w:spacing w:val="-3"/>
          <w:w w:val="105"/>
          <w:sz w:val="16"/>
        </w:rPr>
        <w:t>faculty.</w:t>
      </w:r>
      <w:r>
        <w:rPr>
          <w:color w:val="231F20"/>
          <w:spacing w:val="-24"/>
          <w:w w:val="105"/>
          <w:sz w:val="16"/>
        </w:rPr>
        <w:t> </w:t>
      </w:r>
      <w:r>
        <w:rPr>
          <w:color w:val="231F20"/>
          <w:w w:val="105"/>
          <w:sz w:val="16"/>
        </w:rPr>
        <w:t>When</w:t>
      </w:r>
      <w:r>
        <w:rPr>
          <w:color w:val="231F20"/>
          <w:spacing w:val="-24"/>
          <w:w w:val="105"/>
          <w:sz w:val="16"/>
        </w:rPr>
        <w:t> </w:t>
      </w:r>
      <w:r>
        <w:rPr>
          <w:color w:val="231F20"/>
          <w:w w:val="105"/>
          <w:sz w:val="16"/>
        </w:rPr>
        <w:t>all</w:t>
      </w:r>
      <w:r>
        <w:rPr>
          <w:color w:val="231F20"/>
          <w:spacing w:val="-24"/>
          <w:w w:val="105"/>
          <w:sz w:val="16"/>
        </w:rPr>
        <w:t> </w:t>
      </w:r>
      <w:r>
        <w:rPr>
          <w:color w:val="231F20"/>
          <w:w w:val="105"/>
          <w:sz w:val="16"/>
        </w:rPr>
        <w:t>required</w:t>
      </w:r>
      <w:r>
        <w:rPr>
          <w:color w:val="231F20"/>
          <w:spacing w:val="-24"/>
          <w:w w:val="105"/>
          <w:sz w:val="16"/>
        </w:rPr>
        <w:t> </w:t>
      </w:r>
      <w:r>
        <w:rPr>
          <w:color w:val="231F20"/>
          <w:w w:val="105"/>
          <w:sz w:val="16"/>
        </w:rPr>
        <w:t>application</w:t>
      </w:r>
    </w:p>
    <w:p>
      <w:pPr>
        <w:spacing w:after="0" w:line="288" w:lineRule="auto"/>
        <w:jc w:val="left"/>
        <w:rPr>
          <w:sz w:val="16"/>
        </w:rPr>
        <w:sectPr>
          <w:pgSz w:w="12240" w:h="15840"/>
          <w:pgMar w:header="677" w:footer="0" w:top="1240" w:bottom="280" w:left="580" w:right="560"/>
          <w:cols w:num="2" w:equalWidth="0">
            <w:col w:w="5447" w:space="83"/>
            <w:col w:w="5570"/>
          </w:cols>
        </w:sectPr>
      </w:pPr>
    </w:p>
    <w:p>
      <w:pPr>
        <w:pStyle w:val="BodyText"/>
        <w:spacing w:before="7"/>
        <w:ind w:left="0"/>
        <w:rPr>
          <w:sz w:val="17"/>
        </w:rPr>
      </w:pPr>
    </w:p>
    <w:p>
      <w:pPr>
        <w:pStyle w:val="BodyText"/>
        <w:spacing w:line="288" w:lineRule="auto"/>
        <w:ind w:left="420"/>
      </w:pPr>
      <w:r>
        <w:rPr>
          <w:color w:val="231F20"/>
          <w:w w:val="105"/>
        </w:rPr>
        <w:t>documents</w:t>
      </w:r>
      <w:r>
        <w:rPr>
          <w:color w:val="231F20"/>
          <w:spacing w:val="-21"/>
          <w:w w:val="105"/>
        </w:rPr>
        <w:t> </w:t>
      </w:r>
      <w:r>
        <w:rPr>
          <w:color w:val="231F20"/>
          <w:w w:val="105"/>
        </w:rPr>
        <w:t>have</w:t>
      </w:r>
      <w:r>
        <w:rPr>
          <w:color w:val="231F20"/>
          <w:spacing w:val="-22"/>
          <w:w w:val="105"/>
        </w:rPr>
        <w:t> </w:t>
      </w:r>
      <w:r>
        <w:rPr>
          <w:color w:val="231F20"/>
          <w:w w:val="105"/>
        </w:rPr>
        <w:t>been</w:t>
      </w:r>
      <w:r>
        <w:rPr>
          <w:color w:val="231F20"/>
          <w:spacing w:val="-21"/>
          <w:w w:val="105"/>
        </w:rPr>
        <w:t> </w:t>
      </w:r>
      <w:r>
        <w:rPr>
          <w:color w:val="231F20"/>
          <w:w w:val="105"/>
        </w:rPr>
        <w:t>received</w:t>
      </w:r>
      <w:r>
        <w:rPr>
          <w:color w:val="231F20"/>
          <w:spacing w:val="-22"/>
          <w:w w:val="105"/>
        </w:rPr>
        <w:t> </w:t>
      </w:r>
      <w:r>
        <w:rPr>
          <w:color w:val="231F20"/>
          <w:w w:val="105"/>
        </w:rPr>
        <w:t>the</w:t>
      </w:r>
      <w:r>
        <w:rPr>
          <w:color w:val="231F20"/>
          <w:spacing w:val="-21"/>
          <w:w w:val="105"/>
        </w:rPr>
        <w:t> </w:t>
      </w:r>
      <w:r>
        <w:rPr>
          <w:color w:val="231F20"/>
          <w:w w:val="105"/>
        </w:rPr>
        <w:t>applicant</w:t>
      </w:r>
      <w:r>
        <w:rPr>
          <w:color w:val="231F20"/>
          <w:spacing w:val="-22"/>
          <w:w w:val="105"/>
        </w:rPr>
        <w:t> </w:t>
      </w:r>
      <w:r>
        <w:rPr>
          <w:color w:val="231F20"/>
          <w:w w:val="105"/>
        </w:rPr>
        <w:t>will</w:t>
      </w:r>
      <w:r>
        <w:rPr>
          <w:color w:val="231F20"/>
          <w:spacing w:val="-22"/>
          <w:w w:val="105"/>
        </w:rPr>
        <w:t> </w:t>
      </w:r>
      <w:r>
        <w:rPr>
          <w:color w:val="231F20"/>
          <w:w w:val="105"/>
        </w:rPr>
        <w:t>be</w:t>
      </w:r>
      <w:r>
        <w:rPr>
          <w:color w:val="231F20"/>
          <w:spacing w:val="-21"/>
          <w:w w:val="105"/>
        </w:rPr>
        <w:t> </w:t>
      </w:r>
      <w:r>
        <w:rPr>
          <w:color w:val="231F20"/>
          <w:w w:val="105"/>
        </w:rPr>
        <w:t>contacted</w:t>
      </w:r>
      <w:r>
        <w:rPr>
          <w:color w:val="231F20"/>
          <w:spacing w:val="-22"/>
          <w:w w:val="105"/>
        </w:rPr>
        <w:t> </w:t>
      </w:r>
      <w:r>
        <w:rPr>
          <w:color w:val="231F20"/>
          <w:w w:val="105"/>
        </w:rPr>
        <w:t>to schedule an</w:t>
      </w:r>
      <w:r>
        <w:rPr>
          <w:color w:val="231F20"/>
          <w:spacing w:val="-19"/>
          <w:w w:val="105"/>
        </w:rPr>
        <w:t> </w:t>
      </w:r>
      <w:r>
        <w:rPr>
          <w:color w:val="231F20"/>
          <w:w w:val="105"/>
        </w:rPr>
        <w:t>interview.</w:t>
      </w:r>
    </w:p>
    <w:p>
      <w:pPr>
        <w:pStyle w:val="ListParagraph"/>
        <w:numPr>
          <w:ilvl w:val="0"/>
          <w:numId w:val="41"/>
        </w:numPr>
        <w:tabs>
          <w:tab w:pos="420" w:val="left" w:leader="none"/>
        </w:tabs>
        <w:spacing w:line="288" w:lineRule="auto" w:before="39" w:after="0"/>
        <w:ind w:left="420" w:right="637" w:hanging="213"/>
        <w:jc w:val="left"/>
        <w:rPr>
          <w:sz w:val="16"/>
        </w:rPr>
      </w:pPr>
      <w:r>
        <w:rPr>
          <w:color w:val="231F20"/>
          <w:sz w:val="16"/>
        </w:rPr>
        <w:t>For graduation, Clinical Mental Health Counseling candidates must achieve a passing score on the Counselor Preparation Comprehensive Examination</w:t>
      </w:r>
      <w:r>
        <w:rPr>
          <w:color w:val="231F20"/>
          <w:spacing w:val="-14"/>
          <w:sz w:val="16"/>
        </w:rPr>
        <w:t> </w:t>
      </w:r>
      <w:r>
        <w:rPr>
          <w:color w:val="231F20"/>
          <w:sz w:val="16"/>
        </w:rPr>
        <w:t>(CPCE).</w:t>
      </w:r>
    </w:p>
    <w:p>
      <w:pPr>
        <w:pStyle w:val="ListParagraph"/>
        <w:numPr>
          <w:ilvl w:val="0"/>
          <w:numId w:val="41"/>
        </w:numPr>
        <w:tabs>
          <w:tab w:pos="420" w:val="left" w:leader="none"/>
        </w:tabs>
        <w:spacing w:line="288" w:lineRule="auto" w:before="37" w:after="0"/>
        <w:ind w:left="420" w:right="42" w:hanging="303"/>
        <w:jc w:val="left"/>
        <w:rPr>
          <w:sz w:val="16"/>
        </w:rPr>
      </w:pPr>
      <w:r>
        <w:rPr>
          <w:color w:val="231F20"/>
          <w:w w:val="105"/>
          <w:sz w:val="16"/>
        </w:rPr>
        <w:t>In</w:t>
      </w:r>
      <w:r>
        <w:rPr>
          <w:color w:val="231F20"/>
          <w:spacing w:val="-18"/>
          <w:w w:val="105"/>
          <w:sz w:val="16"/>
        </w:rPr>
        <w:t> </w:t>
      </w:r>
      <w:r>
        <w:rPr>
          <w:color w:val="231F20"/>
          <w:w w:val="105"/>
          <w:sz w:val="16"/>
        </w:rPr>
        <w:t>addition,</w:t>
      </w:r>
      <w:r>
        <w:rPr>
          <w:color w:val="231F20"/>
          <w:spacing w:val="-19"/>
          <w:w w:val="105"/>
          <w:sz w:val="16"/>
        </w:rPr>
        <w:t> </w:t>
      </w:r>
      <w:r>
        <w:rPr>
          <w:color w:val="231F20"/>
          <w:w w:val="105"/>
          <w:sz w:val="16"/>
        </w:rPr>
        <w:t>students</w:t>
      </w:r>
      <w:r>
        <w:rPr>
          <w:color w:val="231F20"/>
          <w:spacing w:val="-19"/>
          <w:w w:val="105"/>
          <w:sz w:val="16"/>
        </w:rPr>
        <w:t> </w:t>
      </w:r>
      <w:r>
        <w:rPr>
          <w:color w:val="231F20"/>
          <w:w w:val="105"/>
          <w:sz w:val="16"/>
        </w:rPr>
        <w:t>may</w:t>
      </w:r>
      <w:r>
        <w:rPr>
          <w:color w:val="231F20"/>
          <w:spacing w:val="-19"/>
          <w:w w:val="105"/>
          <w:sz w:val="16"/>
        </w:rPr>
        <w:t> </w:t>
      </w:r>
      <w:r>
        <w:rPr>
          <w:color w:val="231F20"/>
          <w:w w:val="105"/>
          <w:sz w:val="16"/>
        </w:rPr>
        <w:t>earn</w:t>
      </w:r>
      <w:r>
        <w:rPr>
          <w:color w:val="231F20"/>
          <w:spacing w:val="-19"/>
          <w:w w:val="105"/>
          <w:sz w:val="16"/>
        </w:rPr>
        <w:t> </w:t>
      </w:r>
      <w:r>
        <w:rPr>
          <w:color w:val="231F20"/>
          <w:w w:val="105"/>
          <w:sz w:val="16"/>
        </w:rPr>
        <w:t>no</w:t>
      </w:r>
      <w:r>
        <w:rPr>
          <w:color w:val="231F20"/>
          <w:spacing w:val="-18"/>
          <w:w w:val="105"/>
          <w:sz w:val="16"/>
        </w:rPr>
        <w:t> </w:t>
      </w:r>
      <w:r>
        <w:rPr>
          <w:color w:val="231F20"/>
          <w:w w:val="105"/>
          <w:sz w:val="16"/>
        </w:rPr>
        <w:t>more</w:t>
      </w:r>
      <w:r>
        <w:rPr>
          <w:color w:val="231F20"/>
          <w:spacing w:val="-19"/>
          <w:w w:val="105"/>
          <w:sz w:val="16"/>
        </w:rPr>
        <w:t> </w:t>
      </w:r>
      <w:r>
        <w:rPr>
          <w:color w:val="231F20"/>
          <w:w w:val="105"/>
          <w:sz w:val="16"/>
        </w:rPr>
        <w:t>than</w:t>
      </w:r>
      <w:r>
        <w:rPr>
          <w:color w:val="231F20"/>
          <w:spacing w:val="-18"/>
          <w:w w:val="105"/>
          <w:sz w:val="16"/>
        </w:rPr>
        <w:t> </w:t>
      </w:r>
      <w:r>
        <w:rPr>
          <w:color w:val="231F20"/>
          <w:w w:val="105"/>
          <w:sz w:val="16"/>
        </w:rPr>
        <w:t>six</w:t>
      </w:r>
      <w:r>
        <w:rPr>
          <w:color w:val="231F20"/>
          <w:spacing w:val="-19"/>
          <w:w w:val="105"/>
          <w:sz w:val="16"/>
        </w:rPr>
        <w:t> </w:t>
      </w:r>
      <w:r>
        <w:rPr>
          <w:color w:val="231F20"/>
          <w:w w:val="105"/>
          <w:sz w:val="16"/>
        </w:rPr>
        <w:t>semester</w:t>
      </w:r>
      <w:r>
        <w:rPr>
          <w:color w:val="231F20"/>
          <w:spacing w:val="-19"/>
          <w:w w:val="105"/>
          <w:sz w:val="16"/>
        </w:rPr>
        <w:t> </w:t>
      </w:r>
      <w:r>
        <w:rPr>
          <w:color w:val="231F20"/>
          <w:w w:val="105"/>
          <w:sz w:val="16"/>
        </w:rPr>
        <w:t>hours</w:t>
      </w:r>
      <w:r>
        <w:rPr>
          <w:color w:val="231F20"/>
          <w:spacing w:val="-18"/>
          <w:w w:val="105"/>
          <w:sz w:val="16"/>
        </w:rPr>
        <w:t> </w:t>
      </w:r>
      <w:r>
        <w:rPr>
          <w:color w:val="231F20"/>
          <w:w w:val="105"/>
          <w:sz w:val="16"/>
        </w:rPr>
        <w:t>of</w:t>
      </w:r>
      <w:r>
        <w:rPr>
          <w:color w:val="231F20"/>
          <w:spacing w:val="-18"/>
          <w:w w:val="105"/>
          <w:sz w:val="16"/>
        </w:rPr>
        <w:t> </w:t>
      </w:r>
      <w:r>
        <w:rPr>
          <w:color w:val="231F20"/>
          <w:w w:val="105"/>
          <w:sz w:val="16"/>
        </w:rPr>
        <w:t>C work</w:t>
      </w:r>
      <w:r>
        <w:rPr>
          <w:color w:val="231F20"/>
          <w:spacing w:val="-15"/>
          <w:w w:val="105"/>
          <w:sz w:val="16"/>
        </w:rPr>
        <w:t> </w:t>
      </w:r>
      <w:r>
        <w:rPr>
          <w:color w:val="231F20"/>
          <w:w w:val="105"/>
          <w:sz w:val="16"/>
        </w:rPr>
        <w:t>or</w:t>
      </w:r>
      <w:r>
        <w:rPr>
          <w:color w:val="231F20"/>
          <w:spacing w:val="-14"/>
          <w:w w:val="105"/>
          <w:sz w:val="16"/>
        </w:rPr>
        <w:t> </w:t>
      </w:r>
      <w:r>
        <w:rPr>
          <w:color w:val="231F20"/>
          <w:spacing w:val="-3"/>
          <w:w w:val="105"/>
          <w:sz w:val="16"/>
        </w:rPr>
        <w:t>below.</w:t>
      </w:r>
      <w:r>
        <w:rPr>
          <w:color w:val="231F20"/>
          <w:spacing w:val="-14"/>
          <w:w w:val="105"/>
          <w:sz w:val="16"/>
        </w:rPr>
        <w:t> </w:t>
      </w:r>
      <w:r>
        <w:rPr>
          <w:color w:val="231F20"/>
          <w:w w:val="105"/>
          <w:sz w:val="16"/>
        </w:rPr>
        <w:t>A</w:t>
      </w:r>
      <w:r>
        <w:rPr>
          <w:color w:val="231F20"/>
          <w:spacing w:val="-14"/>
          <w:w w:val="105"/>
          <w:sz w:val="16"/>
        </w:rPr>
        <w:t> </w:t>
      </w:r>
      <w:r>
        <w:rPr>
          <w:color w:val="231F20"/>
          <w:w w:val="105"/>
          <w:sz w:val="16"/>
        </w:rPr>
        <w:t>third</w:t>
      </w:r>
      <w:r>
        <w:rPr>
          <w:color w:val="231F20"/>
          <w:spacing w:val="-14"/>
          <w:w w:val="105"/>
          <w:sz w:val="16"/>
        </w:rPr>
        <w:t> </w:t>
      </w:r>
      <w:r>
        <w:rPr>
          <w:color w:val="231F20"/>
          <w:w w:val="105"/>
          <w:sz w:val="16"/>
        </w:rPr>
        <w:t>grade</w:t>
      </w:r>
      <w:r>
        <w:rPr>
          <w:color w:val="231F20"/>
          <w:spacing w:val="-14"/>
          <w:w w:val="105"/>
          <w:sz w:val="16"/>
        </w:rPr>
        <w:t> </w:t>
      </w:r>
      <w:r>
        <w:rPr>
          <w:color w:val="231F20"/>
          <w:w w:val="105"/>
          <w:sz w:val="16"/>
        </w:rPr>
        <w:t>of</w:t>
      </w:r>
      <w:r>
        <w:rPr>
          <w:color w:val="231F20"/>
          <w:spacing w:val="-14"/>
          <w:w w:val="105"/>
          <w:sz w:val="16"/>
        </w:rPr>
        <w:t> </w:t>
      </w:r>
      <w:r>
        <w:rPr>
          <w:color w:val="231F20"/>
          <w:w w:val="105"/>
          <w:sz w:val="16"/>
        </w:rPr>
        <w:t>C</w:t>
      </w:r>
      <w:r>
        <w:rPr>
          <w:color w:val="231F20"/>
          <w:spacing w:val="-14"/>
          <w:w w:val="105"/>
          <w:sz w:val="16"/>
        </w:rPr>
        <w:t> </w:t>
      </w:r>
      <w:r>
        <w:rPr>
          <w:color w:val="231F20"/>
          <w:w w:val="105"/>
          <w:sz w:val="16"/>
        </w:rPr>
        <w:t>or</w:t>
      </w:r>
      <w:r>
        <w:rPr>
          <w:color w:val="231F20"/>
          <w:spacing w:val="-14"/>
          <w:w w:val="105"/>
          <w:sz w:val="16"/>
        </w:rPr>
        <w:t> </w:t>
      </w:r>
      <w:r>
        <w:rPr>
          <w:color w:val="231F20"/>
          <w:w w:val="105"/>
          <w:sz w:val="16"/>
        </w:rPr>
        <w:t>below</w:t>
      </w:r>
      <w:r>
        <w:rPr>
          <w:color w:val="231F20"/>
          <w:spacing w:val="-14"/>
          <w:w w:val="105"/>
          <w:sz w:val="16"/>
        </w:rPr>
        <w:t> </w:t>
      </w:r>
      <w:r>
        <w:rPr>
          <w:color w:val="231F20"/>
          <w:w w:val="105"/>
          <w:sz w:val="16"/>
        </w:rPr>
        <w:t>will</w:t>
      </w:r>
      <w:r>
        <w:rPr>
          <w:color w:val="231F20"/>
          <w:spacing w:val="-15"/>
          <w:w w:val="105"/>
          <w:sz w:val="16"/>
        </w:rPr>
        <w:t> </w:t>
      </w:r>
      <w:r>
        <w:rPr>
          <w:color w:val="231F20"/>
          <w:w w:val="105"/>
          <w:sz w:val="16"/>
        </w:rPr>
        <w:t>result</w:t>
      </w:r>
      <w:r>
        <w:rPr>
          <w:color w:val="231F20"/>
          <w:spacing w:val="-15"/>
          <w:w w:val="105"/>
          <w:sz w:val="16"/>
        </w:rPr>
        <w:t> </w:t>
      </w:r>
      <w:r>
        <w:rPr>
          <w:color w:val="231F20"/>
          <w:w w:val="105"/>
          <w:sz w:val="16"/>
        </w:rPr>
        <w:t>in</w:t>
      </w:r>
      <w:r>
        <w:rPr>
          <w:color w:val="231F20"/>
          <w:spacing w:val="-15"/>
          <w:w w:val="105"/>
          <w:sz w:val="16"/>
        </w:rPr>
        <w:t> </w:t>
      </w:r>
      <w:r>
        <w:rPr>
          <w:color w:val="231F20"/>
          <w:w w:val="105"/>
          <w:sz w:val="16"/>
        </w:rPr>
        <w:t>dismissal</w:t>
      </w:r>
      <w:r>
        <w:rPr>
          <w:color w:val="231F20"/>
          <w:spacing w:val="-14"/>
          <w:w w:val="105"/>
          <w:sz w:val="16"/>
        </w:rPr>
        <w:t> </w:t>
      </w:r>
      <w:r>
        <w:rPr>
          <w:color w:val="231F20"/>
          <w:w w:val="105"/>
          <w:sz w:val="16"/>
        </w:rPr>
        <w:t>from the</w:t>
      </w:r>
      <w:r>
        <w:rPr>
          <w:color w:val="231F20"/>
          <w:spacing w:val="-8"/>
          <w:w w:val="105"/>
          <w:sz w:val="16"/>
        </w:rPr>
        <w:t> </w:t>
      </w:r>
      <w:r>
        <w:rPr>
          <w:color w:val="231F20"/>
          <w:w w:val="105"/>
          <w:sz w:val="16"/>
        </w:rPr>
        <w:t>program.</w:t>
      </w:r>
    </w:p>
    <w:p>
      <w:pPr>
        <w:pStyle w:val="Heading3"/>
        <w:spacing w:line="367" w:lineRule="exact" w:before="113"/>
      </w:pPr>
      <w:r>
        <w:rPr>
          <w:color w:val="231F20"/>
        </w:rPr>
        <w:t>Master of Science Degree</w:t>
      </w:r>
    </w:p>
    <w:p>
      <w:pPr>
        <w:pStyle w:val="Heading4"/>
        <w:spacing w:line="302" w:lineRule="exact" w:before="0"/>
        <w:rPr>
          <w:sz w:val="13"/>
        </w:rPr>
      </w:pPr>
      <w:r>
        <w:rPr>
          <w:color w:val="231F20"/>
        </w:rPr>
        <w:t>Health and Human Performance </w:t>
      </w:r>
      <w:r>
        <w:rPr>
          <w:color w:val="231F20"/>
          <w:position w:val="13"/>
          <w:sz w:val="13"/>
        </w:rPr>
        <w:t>1</w:t>
      </w:r>
    </w:p>
    <w:p>
      <w:pPr>
        <w:pStyle w:val="ListParagraph"/>
        <w:numPr>
          <w:ilvl w:val="0"/>
          <w:numId w:val="42"/>
        </w:numPr>
        <w:tabs>
          <w:tab w:pos="420" w:val="left" w:leader="none"/>
        </w:tabs>
        <w:spacing w:line="288" w:lineRule="auto" w:before="57" w:after="0"/>
        <w:ind w:left="420" w:right="462" w:hanging="213"/>
        <w:jc w:val="left"/>
        <w:rPr>
          <w:sz w:val="16"/>
        </w:rPr>
      </w:pPr>
      <w:r>
        <w:rPr>
          <w:color w:val="231F20"/>
          <w:spacing w:val="-3"/>
          <w:w w:val="105"/>
          <w:sz w:val="16"/>
        </w:rPr>
        <w:t>Test</w:t>
      </w:r>
      <w:r>
        <w:rPr>
          <w:color w:val="231F20"/>
          <w:spacing w:val="-20"/>
          <w:w w:val="105"/>
          <w:sz w:val="16"/>
        </w:rPr>
        <w:t> </w:t>
      </w:r>
      <w:r>
        <w:rPr>
          <w:color w:val="231F20"/>
          <w:w w:val="105"/>
          <w:sz w:val="16"/>
        </w:rPr>
        <w:t>scores:</w:t>
      </w:r>
      <w:r>
        <w:rPr>
          <w:color w:val="231F20"/>
          <w:spacing w:val="-20"/>
          <w:w w:val="105"/>
          <w:sz w:val="16"/>
        </w:rPr>
        <w:t> </w:t>
      </w:r>
      <w:r>
        <w:rPr>
          <w:color w:val="231F20"/>
          <w:w w:val="105"/>
          <w:sz w:val="16"/>
        </w:rPr>
        <w:t>a</w:t>
      </w:r>
      <w:r>
        <w:rPr>
          <w:color w:val="231F20"/>
          <w:spacing w:val="-20"/>
          <w:w w:val="105"/>
          <w:sz w:val="16"/>
        </w:rPr>
        <w:t> </w:t>
      </w:r>
      <w:r>
        <w:rPr>
          <w:color w:val="231F20"/>
          <w:w w:val="105"/>
          <w:sz w:val="16"/>
        </w:rPr>
        <w:t>score</w:t>
      </w:r>
      <w:r>
        <w:rPr>
          <w:color w:val="231F20"/>
          <w:spacing w:val="-20"/>
          <w:w w:val="105"/>
          <w:sz w:val="16"/>
        </w:rPr>
        <w:t> </w:t>
      </w:r>
      <w:r>
        <w:rPr>
          <w:color w:val="231F20"/>
          <w:w w:val="105"/>
          <w:sz w:val="16"/>
        </w:rPr>
        <w:t>of</w:t>
      </w:r>
      <w:r>
        <w:rPr>
          <w:color w:val="231F20"/>
          <w:spacing w:val="-20"/>
          <w:w w:val="105"/>
          <w:sz w:val="16"/>
        </w:rPr>
        <w:t> </w:t>
      </w:r>
      <w:r>
        <w:rPr>
          <w:color w:val="231F20"/>
          <w:w w:val="105"/>
          <w:sz w:val="16"/>
        </w:rPr>
        <w:t>388</w:t>
      </w:r>
      <w:r>
        <w:rPr>
          <w:color w:val="231F20"/>
          <w:spacing w:val="-20"/>
          <w:w w:val="105"/>
          <w:sz w:val="16"/>
        </w:rPr>
        <w:t> </w:t>
      </w:r>
      <w:r>
        <w:rPr>
          <w:color w:val="231F20"/>
          <w:w w:val="105"/>
          <w:sz w:val="16"/>
        </w:rPr>
        <w:t>on</w:t>
      </w:r>
      <w:r>
        <w:rPr>
          <w:color w:val="231F20"/>
          <w:spacing w:val="-20"/>
          <w:w w:val="105"/>
          <w:sz w:val="16"/>
        </w:rPr>
        <w:t> </w:t>
      </w:r>
      <w:r>
        <w:rPr>
          <w:color w:val="231F20"/>
          <w:w w:val="105"/>
          <w:sz w:val="16"/>
        </w:rPr>
        <w:t>the</w:t>
      </w:r>
      <w:r>
        <w:rPr>
          <w:color w:val="231F20"/>
          <w:spacing w:val="-20"/>
          <w:w w:val="105"/>
          <w:sz w:val="16"/>
        </w:rPr>
        <w:t> </w:t>
      </w:r>
      <w:r>
        <w:rPr>
          <w:color w:val="231F20"/>
          <w:w w:val="105"/>
          <w:sz w:val="16"/>
        </w:rPr>
        <w:t>Miller</w:t>
      </w:r>
      <w:r>
        <w:rPr>
          <w:color w:val="231F20"/>
          <w:spacing w:val="-20"/>
          <w:w w:val="105"/>
          <w:sz w:val="16"/>
        </w:rPr>
        <w:t> </w:t>
      </w:r>
      <w:r>
        <w:rPr>
          <w:color w:val="231F20"/>
          <w:w w:val="105"/>
          <w:sz w:val="16"/>
        </w:rPr>
        <w:t>Analogies</w:t>
      </w:r>
      <w:r>
        <w:rPr>
          <w:color w:val="231F20"/>
          <w:spacing w:val="-20"/>
          <w:w w:val="105"/>
          <w:sz w:val="16"/>
        </w:rPr>
        <w:t> </w:t>
      </w:r>
      <w:r>
        <w:rPr>
          <w:color w:val="231F20"/>
          <w:spacing w:val="-3"/>
          <w:w w:val="105"/>
          <w:sz w:val="16"/>
        </w:rPr>
        <w:t>Test,</w:t>
      </w:r>
      <w:r>
        <w:rPr>
          <w:color w:val="231F20"/>
          <w:spacing w:val="-20"/>
          <w:w w:val="105"/>
          <w:sz w:val="16"/>
        </w:rPr>
        <w:t> </w:t>
      </w:r>
      <w:r>
        <w:rPr>
          <w:color w:val="231F20"/>
          <w:w w:val="105"/>
          <w:sz w:val="16"/>
        </w:rPr>
        <w:t>a</w:t>
      </w:r>
      <w:r>
        <w:rPr>
          <w:color w:val="231F20"/>
          <w:spacing w:val="-20"/>
          <w:w w:val="105"/>
          <w:sz w:val="16"/>
        </w:rPr>
        <w:t> </w:t>
      </w:r>
      <w:r>
        <w:rPr>
          <w:color w:val="231F20"/>
          <w:w w:val="105"/>
          <w:sz w:val="16"/>
        </w:rPr>
        <w:t>score of</w:t>
      </w:r>
      <w:r>
        <w:rPr>
          <w:color w:val="231F20"/>
          <w:spacing w:val="-17"/>
          <w:w w:val="105"/>
          <w:sz w:val="16"/>
        </w:rPr>
        <w:t> </w:t>
      </w:r>
      <w:r>
        <w:rPr>
          <w:color w:val="231F20"/>
          <w:w w:val="105"/>
          <w:sz w:val="16"/>
        </w:rPr>
        <w:t>146</w:t>
      </w:r>
      <w:r>
        <w:rPr>
          <w:color w:val="231F20"/>
          <w:spacing w:val="-18"/>
          <w:w w:val="105"/>
          <w:sz w:val="16"/>
        </w:rPr>
        <w:t> </w:t>
      </w:r>
      <w:r>
        <w:rPr>
          <w:color w:val="231F20"/>
          <w:w w:val="105"/>
          <w:sz w:val="16"/>
        </w:rPr>
        <w:t>on</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Verbal</w:t>
      </w:r>
      <w:r>
        <w:rPr>
          <w:color w:val="231F20"/>
          <w:spacing w:val="-18"/>
          <w:w w:val="105"/>
          <w:sz w:val="16"/>
        </w:rPr>
        <w:t> </w:t>
      </w:r>
      <w:r>
        <w:rPr>
          <w:color w:val="231F20"/>
          <w:w w:val="105"/>
          <w:sz w:val="16"/>
        </w:rPr>
        <w:t>and</w:t>
      </w:r>
      <w:r>
        <w:rPr>
          <w:color w:val="231F20"/>
          <w:spacing w:val="-18"/>
          <w:w w:val="105"/>
          <w:sz w:val="16"/>
        </w:rPr>
        <w:t> </w:t>
      </w:r>
      <w:r>
        <w:rPr>
          <w:color w:val="231F20"/>
          <w:w w:val="105"/>
          <w:sz w:val="16"/>
        </w:rPr>
        <w:t>140</w:t>
      </w:r>
      <w:r>
        <w:rPr>
          <w:color w:val="231F20"/>
          <w:spacing w:val="-18"/>
          <w:w w:val="105"/>
          <w:sz w:val="16"/>
        </w:rPr>
        <w:t> </w:t>
      </w:r>
      <w:r>
        <w:rPr>
          <w:color w:val="231F20"/>
          <w:w w:val="105"/>
          <w:sz w:val="16"/>
        </w:rPr>
        <w:t>on</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Quantitative</w:t>
      </w:r>
      <w:r>
        <w:rPr>
          <w:color w:val="231F20"/>
          <w:spacing w:val="-18"/>
          <w:w w:val="105"/>
          <w:sz w:val="16"/>
        </w:rPr>
        <w:t> </w:t>
      </w:r>
      <w:r>
        <w:rPr>
          <w:color w:val="231F20"/>
          <w:w w:val="105"/>
          <w:sz w:val="16"/>
        </w:rPr>
        <w:t>portions</w:t>
      </w:r>
      <w:r>
        <w:rPr>
          <w:color w:val="231F20"/>
          <w:spacing w:val="-17"/>
          <w:w w:val="105"/>
          <w:sz w:val="16"/>
        </w:rPr>
        <w:t> </w:t>
      </w:r>
      <w:r>
        <w:rPr>
          <w:color w:val="231F20"/>
          <w:w w:val="105"/>
          <w:sz w:val="16"/>
        </w:rPr>
        <w:t>of</w:t>
      </w:r>
      <w:r>
        <w:rPr>
          <w:color w:val="231F20"/>
          <w:spacing w:val="-17"/>
          <w:w w:val="105"/>
          <w:sz w:val="16"/>
        </w:rPr>
        <w:t> </w:t>
      </w:r>
      <w:r>
        <w:rPr>
          <w:color w:val="231F20"/>
          <w:w w:val="105"/>
          <w:sz w:val="16"/>
        </w:rPr>
        <w:t>the</w:t>
      </w:r>
    </w:p>
    <w:p>
      <w:pPr>
        <w:pStyle w:val="BodyText"/>
        <w:spacing w:line="288" w:lineRule="auto"/>
        <w:ind w:left="419" w:right="69"/>
      </w:pPr>
      <w:r>
        <w:rPr>
          <w:color w:val="231F20"/>
        </w:rPr>
        <w:t>Graduate Record Examination, or a passing score on the appropriate PRAXIS II subject area test. International students MUST submit satisfactory scores of 146 on the Verbal and 140 on the Quantitative portions of the Graduate Record Examination AND scores of either 550 (paper-based), 213 (computer-based) or 79 (internet-based) on the TOEFL examination. Candidates with less than the recommended grade point average or test score may be admitted based upon a sliding scale which speciﬁes particular grade point averages and corresponding test scores.</w:t>
      </w:r>
    </w:p>
    <w:p>
      <w:pPr>
        <w:pStyle w:val="ListParagraph"/>
        <w:numPr>
          <w:ilvl w:val="0"/>
          <w:numId w:val="42"/>
        </w:numPr>
        <w:tabs>
          <w:tab w:pos="420" w:val="left" w:leader="none"/>
        </w:tabs>
        <w:spacing w:line="288" w:lineRule="auto" w:before="31" w:after="0"/>
        <w:ind w:left="420" w:right="115" w:hanging="213"/>
        <w:jc w:val="left"/>
        <w:rPr>
          <w:sz w:val="16"/>
        </w:rPr>
      </w:pPr>
      <w:r>
        <w:rPr>
          <w:color w:val="231F20"/>
          <w:sz w:val="16"/>
        </w:rPr>
        <w:t>Scholastic achievement: minimum overall grade point average of 3.0 (4.0 scale) on undergraduate</w:t>
      </w:r>
      <w:r>
        <w:rPr>
          <w:color w:val="231F20"/>
          <w:spacing w:val="-21"/>
          <w:sz w:val="16"/>
        </w:rPr>
        <w:t> </w:t>
      </w:r>
      <w:r>
        <w:rPr>
          <w:color w:val="231F20"/>
          <w:sz w:val="16"/>
        </w:rPr>
        <w:t>work.</w:t>
      </w:r>
    </w:p>
    <w:p>
      <w:pPr>
        <w:pStyle w:val="ListParagraph"/>
        <w:numPr>
          <w:ilvl w:val="0"/>
          <w:numId w:val="42"/>
        </w:numPr>
        <w:tabs>
          <w:tab w:pos="420" w:val="left" w:leader="none"/>
        </w:tabs>
        <w:spacing w:line="288" w:lineRule="auto" w:before="39" w:after="0"/>
        <w:ind w:left="420" w:right="328" w:hanging="213"/>
        <w:jc w:val="left"/>
        <w:rPr>
          <w:sz w:val="16"/>
        </w:rPr>
      </w:pPr>
      <w:r>
        <w:rPr>
          <w:color w:val="231F20"/>
          <w:w w:val="105"/>
          <w:sz w:val="16"/>
        </w:rPr>
        <w:t>If candidate meets both standards (MAT/GRE score and undergraduate</w:t>
      </w:r>
      <w:r>
        <w:rPr>
          <w:color w:val="231F20"/>
          <w:spacing w:val="-34"/>
          <w:w w:val="105"/>
          <w:sz w:val="16"/>
        </w:rPr>
        <w:t> </w:t>
      </w:r>
      <w:r>
        <w:rPr>
          <w:color w:val="231F20"/>
          <w:w w:val="105"/>
          <w:sz w:val="16"/>
        </w:rPr>
        <w:t>grade</w:t>
      </w:r>
      <w:r>
        <w:rPr>
          <w:color w:val="231F20"/>
          <w:spacing w:val="-34"/>
          <w:w w:val="105"/>
          <w:sz w:val="16"/>
        </w:rPr>
        <w:t> </w:t>
      </w:r>
      <w:r>
        <w:rPr>
          <w:color w:val="231F20"/>
          <w:w w:val="105"/>
          <w:sz w:val="16"/>
        </w:rPr>
        <w:t>point</w:t>
      </w:r>
      <w:r>
        <w:rPr>
          <w:color w:val="231F20"/>
          <w:spacing w:val="-34"/>
          <w:w w:val="105"/>
          <w:sz w:val="16"/>
        </w:rPr>
        <w:t> </w:t>
      </w:r>
      <w:r>
        <w:rPr>
          <w:color w:val="231F20"/>
          <w:w w:val="105"/>
          <w:sz w:val="16"/>
        </w:rPr>
        <w:t>average</w:t>
      </w:r>
      <w:r>
        <w:rPr>
          <w:color w:val="231F20"/>
          <w:spacing w:val="-34"/>
          <w:w w:val="105"/>
          <w:sz w:val="16"/>
        </w:rPr>
        <w:t> </w:t>
      </w:r>
      <w:r>
        <w:rPr>
          <w:color w:val="231F20"/>
          <w:w w:val="105"/>
          <w:sz w:val="16"/>
        </w:rPr>
        <w:t>requirements),</w:t>
      </w:r>
      <w:r>
        <w:rPr>
          <w:color w:val="231F20"/>
          <w:spacing w:val="-34"/>
          <w:w w:val="105"/>
          <w:sz w:val="16"/>
        </w:rPr>
        <w:t> </w:t>
      </w:r>
      <w:r>
        <w:rPr>
          <w:color w:val="231F20"/>
          <w:w w:val="105"/>
          <w:sz w:val="16"/>
        </w:rPr>
        <w:t>he/she</w:t>
      </w:r>
      <w:r>
        <w:rPr>
          <w:color w:val="231F20"/>
          <w:spacing w:val="-34"/>
          <w:w w:val="105"/>
          <w:sz w:val="16"/>
        </w:rPr>
        <w:t> </w:t>
      </w:r>
      <w:r>
        <w:rPr>
          <w:color w:val="231F20"/>
          <w:w w:val="105"/>
          <w:sz w:val="16"/>
        </w:rPr>
        <w:t>may</w:t>
      </w:r>
      <w:r>
        <w:rPr>
          <w:color w:val="231F20"/>
          <w:spacing w:val="-34"/>
          <w:w w:val="105"/>
          <w:sz w:val="16"/>
        </w:rPr>
        <w:t> </w:t>
      </w:r>
      <w:r>
        <w:rPr>
          <w:color w:val="231F20"/>
          <w:w w:val="105"/>
          <w:sz w:val="16"/>
        </w:rPr>
        <w:t>be unconditionally</w:t>
      </w:r>
      <w:r>
        <w:rPr>
          <w:color w:val="231F20"/>
          <w:spacing w:val="-8"/>
          <w:w w:val="105"/>
          <w:sz w:val="16"/>
        </w:rPr>
        <w:t> </w:t>
      </w:r>
      <w:r>
        <w:rPr>
          <w:color w:val="231F20"/>
          <w:w w:val="105"/>
          <w:sz w:val="16"/>
        </w:rPr>
        <w:t>admitted.</w:t>
      </w:r>
    </w:p>
    <w:p>
      <w:pPr>
        <w:pStyle w:val="ListParagraph"/>
        <w:numPr>
          <w:ilvl w:val="0"/>
          <w:numId w:val="42"/>
        </w:numPr>
        <w:tabs>
          <w:tab w:pos="420" w:val="left" w:leader="none"/>
        </w:tabs>
        <w:spacing w:line="288" w:lineRule="auto" w:before="37" w:after="0"/>
        <w:ind w:left="420" w:right="166" w:hanging="213"/>
        <w:jc w:val="left"/>
        <w:rPr>
          <w:sz w:val="16"/>
        </w:rPr>
      </w:pPr>
      <w:r>
        <w:rPr>
          <w:color w:val="231F20"/>
          <w:w w:val="105"/>
          <w:sz w:val="16"/>
        </w:rPr>
        <w:t>If a candidate meets only one of the prescribed standards for admission</w:t>
      </w:r>
      <w:r>
        <w:rPr>
          <w:color w:val="231F20"/>
          <w:spacing w:val="-17"/>
          <w:w w:val="105"/>
          <w:sz w:val="16"/>
        </w:rPr>
        <w:t> </w:t>
      </w:r>
      <w:r>
        <w:rPr>
          <w:color w:val="231F20"/>
          <w:w w:val="105"/>
          <w:sz w:val="16"/>
        </w:rPr>
        <w:t>he/she</w:t>
      </w:r>
      <w:r>
        <w:rPr>
          <w:color w:val="231F20"/>
          <w:spacing w:val="-16"/>
          <w:w w:val="105"/>
          <w:sz w:val="16"/>
        </w:rPr>
        <w:t> </w:t>
      </w:r>
      <w:r>
        <w:rPr>
          <w:color w:val="231F20"/>
          <w:w w:val="105"/>
          <w:sz w:val="16"/>
        </w:rPr>
        <w:t>may</w:t>
      </w:r>
      <w:r>
        <w:rPr>
          <w:color w:val="231F20"/>
          <w:spacing w:val="-17"/>
          <w:w w:val="105"/>
          <w:sz w:val="16"/>
        </w:rPr>
        <w:t> </w:t>
      </w:r>
      <w:r>
        <w:rPr>
          <w:color w:val="231F20"/>
          <w:w w:val="105"/>
          <w:sz w:val="16"/>
        </w:rPr>
        <w:t>be</w:t>
      </w:r>
      <w:r>
        <w:rPr>
          <w:color w:val="231F20"/>
          <w:spacing w:val="-16"/>
          <w:w w:val="105"/>
          <w:sz w:val="16"/>
        </w:rPr>
        <w:t> </w:t>
      </w:r>
      <w:r>
        <w:rPr>
          <w:color w:val="231F20"/>
          <w:w w:val="105"/>
          <w:sz w:val="16"/>
        </w:rPr>
        <w:t>conditionally</w:t>
      </w:r>
      <w:r>
        <w:rPr>
          <w:color w:val="231F20"/>
          <w:spacing w:val="-17"/>
          <w:w w:val="105"/>
          <w:sz w:val="16"/>
        </w:rPr>
        <w:t> </w:t>
      </w:r>
      <w:r>
        <w:rPr>
          <w:color w:val="231F20"/>
          <w:w w:val="105"/>
          <w:sz w:val="16"/>
        </w:rPr>
        <w:t>admitted</w:t>
      </w:r>
      <w:r>
        <w:rPr>
          <w:color w:val="231F20"/>
          <w:spacing w:val="-17"/>
          <w:w w:val="105"/>
          <w:sz w:val="16"/>
        </w:rPr>
        <w:t> </w:t>
      </w:r>
      <w:r>
        <w:rPr>
          <w:color w:val="231F20"/>
          <w:w w:val="105"/>
          <w:sz w:val="16"/>
        </w:rPr>
        <w:t>as</w:t>
      </w:r>
      <w:r>
        <w:rPr>
          <w:color w:val="231F20"/>
          <w:spacing w:val="-17"/>
          <w:w w:val="105"/>
          <w:sz w:val="16"/>
        </w:rPr>
        <w:t> </w:t>
      </w:r>
      <w:r>
        <w:rPr>
          <w:color w:val="231F20"/>
          <w:w w:val="105"/>
          <w:sz w:val="16"/>
        </w:rPr>
        <w:t>outlined</w:t>
      </w:r>
      <w:r>
        <w:rPr>
          <w:color w:val="231F20"/>
          <w:spacing w:val="-16"/>
          <w:w w:val="105"/>
          <w:sz w:val="16"/>
        </w:rPr>
        <w:t> </w:t>
      </w:r>
      <w:r>
        <w:rPr>
          <w:color w:val="231F20"/>
          <w:w w:val="105"/>
          <w:sz w:val="16"/>
        </w:rPr>
        <w:t>in</w:t>
      </w:r>
      <w:r>
        <w:rPr>
          <w:color w:val="231F20"/>
          <w:spacing w:val="-17"/>
          <w:w w:val="105"/>
          <w:sz w:val="16"/>
        </w:rPr>
        <w:t> </w:t>
      </w:r>
      <w:r>
        <w:rPr>
          <w:color w:val="231F20"/>
          <w:w w:val="105"/>
          <w:sz w:val="16"/>
        </w:rPr>
        <w:t>item number one. The candidate must then successfully complete 12 hours</w:t>
      </w:r>
      <w:r>
        <w:rPr>
          <w:color w:val="231F20"/>
          <w:spacing w:val="-17"/>
          <w:w w:val="105"/>
          <w:sz w:val="16"/>
        </w:rPr>
        <w:t> </w:t>
      </w:r>
      <w:r>
        <w:rPr>
          <w:color w:val="231F20"/>
          <w:w w:val="105"/>
          <w:sz w:val="16"/>
        </w:rPr>
        <w:t>of</w:t>
      </w:r>
      <w:r>
        <w:rPr>
          <w:color w:val="231F20"/>
          <w:spacing w:val="-17"/>
          <w:w w:val="105"/>
          <w:sz w:val="16"/>
        </w:rPr>
        <w:t> </w:t>
      </w:r>
      <w:r>
        <w:rPr>
          <w:color w:val="231F20"/>
          <w:w w:val="105"/>
          <w:sz w:val="16"/>
        </w:rPr>
        <w:t>graduate</w:t>
      </w:r>
      <w:r>
        <w:rPr>
          <w:color w:val="231F20"/>
          <w:spacing w:val="-17"/>
          <w:w w:val="105"/>
          <w:sz w:val="16"/>
        </w:rPr>
        <w:t> </w:t>
      </w:r>
      <w:r>
        <w:rPr>
          <w:color w:val="231F20"/>
          <w:w w:val="105"/>
          <w:sz w:val="16"/>
        </w:rPr>
        <w:t>credit</w:t>
      </w:r>
      <w:r>
        <w:rPr>
          <w:color w:val="231F20"/>
          <w:spacing w:val="-18"/>
          <w:w w:val="105"/>
          <w:sz w:val="16"/>
        </w:rPr>
        <w:t> </w:t>
      </w:r>
      <w:r>
        <w:rPr>
          <w:color w:val="231F20"/>
          <w:w w:val="105"/>
          <w:sz w:val="16"/>
        </w:rPr>
        <w:t>achieving</w:t>
      </w:r>
      <w:r>
        <w:rPr>
          <w:color w:val="231F20"/>
          <w:spacing w:val="-18"/>
          <w:w w:val="105"/>
          <w:sz w:val="16"/>
        </w:rPr>
        <w:t> </w:t>
      </w:r>
      <w:r>
        <w:rPr>
          <w:color w:val="231F20"/>
          <w:w w:val="105"/>
          <w:sz w:val="16"/>
        </w:rPr>
        <w:t>a</w:t>
      </w:r>
      <w:r>
        <w:rPr>
          <w:color w:val="231F20"/>
          <w:spacing w:val="-18"/>
          <w:w w:val="105"/>
          <w:sz w:val="16"/>
        </w:rPr>
        <w:t> </w:t>
      </w:r>
      <w:r>
        <w:rPr>
          <w:color w:val="231F20"/>
          <w:w w:val="105"/>
          <w:sz w:val="16"/>
        </w:rPr>
        <w:t>grade</w:t>
      </w:r>
      <w:r>
        <w:rPr>
          <w:color w:val="231F20"/>
          <w:spacing w:val="-17"/>
          <w:w w:val="105"/>
          <w:sz w:val="16"/>
        </w:rPr>
        <w:t> </w:t>
      </w:r>
      <w:r>
        <w:rPr>
          <w:color w:val="231F20"/>
          <w:w w:val="105"/>
          <w:sz w:val="16"/>
        </w:rPr>
        <w:t>point</w:t>
      </w:r>
      <w:r>
        <w:rPr>
          <w:color w:val="231F20"/>
          <w:spacing w:val="-17"/>
          <w:w w:val="105"/>
          <w:sz w:val="16"/>
        </w:rPr>
        <w:t> </w:t>
      </w:r>
      <w:r>
        <w:rPr>
          <w:color w:val="231F20"/>
          <w:w w:val="105"/>
          <w:sz w:val="16"/>
        </w:rPr>
        <w:t>average</w:t>
      </w:r>
      <w:r>
        <w:rPr>
          <w:color w:val="231F20"/>
          <w:spacing w:val="-18"/>
          <w:w w:val="105"/>
          <w:sz w:val="16"/>
        </w:rPr>
        <w:t> </w:t>
      </w:r>
      <w:r>
        <w:rPr>
          <w:color w:val="231F20"/>
          <w:w w:val="105"/>
          <w:sz w:val="16"/>
        </w:rPr>
        <w:t>of</w:t>
      </w:r>
      <w:r>
        <w:rPr>
          <w:color w:val="231F20"/>
          <w:spacing w:val="-17"/>
          <w:w w:val="105"/>
          <w:sz w:val="16"/>
        </w:rPr>
        <w:t> </w:t>
      </w:r>
      <w:r>
        <w:rPr>
          <w:color w:val="231F20"/>
          <w:w w:val="105"/>
          <w:sz w:val="16"/>
        </w:rPr>
        <w:t>3.0</w:t>
      </w:r>
      <w:r>
        <w:rPr>
          <w:color w:val="231F20"/>
          <w:spacing w:val="-18"/>
          <w:w w:val="105"/>
          <w:sz w:val="16"/>
        </w:rPr>
        <w:t> </w:t>
      </w:r>
      <w:r>
        <w:rPr>
          <w:color w:val="231F20"/>
          <w:w w:val="105"/>
          <w:sz w:val="16"/>
        </w:rPr>
        <w:t>or above</w:t>
      </w:r>
      <w:r>
        <w:rPr>
          <w:color w:val="231F20"/>
          <w:spacing w:val="-11"/>
          <w:w w:val="105"/>
          <w:sz w:val="16"/>
        </w:rPr>
        <w:t> </w:t>
      </w:r>
      <w:r>
        <w:rPr>
          <w:color w:val="231F20"/>
          <w:w w:val="105"/>
          <w:sz w:val="16"/>
        </w:rPr>
        <w:t>in</w:t>
      </w:r>
      <w:r>
        <w:rPr>
          <w:color w:val="231F20"/>
          <w:spacing w:val="-11"/>
          <w:w w:val="105"/>
          <w:sz w:val="16"/>
        </w:rPr>
        <w:t> </w:t>
      </w:r>
      <w:r>
        <w:rPr>
          <w:color w:val="231F20"/>
          <w:w w:val="105"/>
          <w:sz w:val="16"/>
        </w:rPr>
        <w:t>order</w:t>
      </w:r>
      <w:r>
        <w:rPr>
          <w:color w:val="231F20"/>
          <w:spacing w:val="-10"/>
          <w:w w:val="105"/>
          <w:sz w:val="16"/>
        </w:rPr>
        <w:t> </w:t>
      </w:r>
      <w:r>
        <w:rPr>
          <w:color w:val="231F20"/>
          <w:w w:val="105"/>
          <w:sz w:val="16"/>
        </w:rPr>
        <w:t>to</w:t>
      </w:r>
      <w:r>
        <w:rPr>
          <w:color w:val="231F20"/>
          <w:spacing w:val="-10"/>
          <w:w w:val="105"/>
          <w:sz w:val="16"/>
        </w:rPr>
        <w:t> </w:t>
      </w:r>
      <w:r>
        <w:rPr>
          <w:color w:val="231F20"/>
          <w:w w:val="105"/>
          <w:sz w:val="16"/>
        </w:rPr>
        <w:t>be</w:t>
      </w:r>
      <w:r>
        <w:rPr>
          <w:color w:val="231F20"/>
          <w:spacing w:val="-10"/>
          <w:w w:val="105"/>
          <w:sz w:val="16"/>
        </w:rPr>
        <w:t> </w:t>
      </w:r>
      <w:r>
        <w:rPr>
          <w:color w:val="231F20"/>
          <w:w w:val="105"/>
          <w:sz w:val="16"/>
        </w:rPr>
        <w:t>moved</w:t>
      </w:r>
      <w:r>
        <w:rPr>
          <w:color w:val="231F20"/>
          <w:spacing w:val="-11"/>
          <w:w w:val="105"/>
          <w:sz w:val="16"/>
        </w:rPr>
        <w:t> </w:t>
      </w:r>
      <w:r>
        <w:rPr>
          <w:color w:val="231F20"/>
          <w:w w:val="105"/>
          <w:sz w:val="16"/>
        </w:rPr>
        <w:t>to</w:t>
      </w:r>
      <w:r>
        <w:rPr>
          <w:color w:val="231F20"/>
          <w:spacing w:val="-10"/>
          <w:w w:val="105"/>
          <w:sz w:val="16"/>
        </w:rPr>
        <w:t> </w:t>
      </w:r>
      <w:r>
        <w:rPr>
          <w:color w:val="231F20"/>
          <w:w w:val="105"/>
          <w:sz w:val="16"/>
        </w:rPr>
        <w:t>unconditional</w:t>
      </w:r>
      <w:r>
        <w:rPr>
          <w:color w:val="231F20"/>
          <w:spacing w:val="-10"/>
          <w:w w:val="105"/>
          <w:sz w:val="16"/>
        </w:rPr>
        <w:t> </w:t>
      </w:r>
      <w:r>
        <w:rPr>
          <w:color w:val="231F20"/>
          <w:w w:val="105"/>
          <w:sz w:val="16"/>
        </w:rPr>
        <w:t>status.</w:t>
      </w:r>
    </w:p>
    <w:p>
      <w:pPr>
        <w:pStyle w:val="ListParagraph"/>
        <w:numPr>
          <w:ilvl w:val="0"/>
          <w:numId w:val="42"/>
        </w:numPr>
        <w:tabs>
          <w:tab w:pos="420" w:val="left" w:leader="none"/>
        </w:tabs>
        <w:spacing w:line="288" w:lineRule="auto" w:before="36" w:after="0"/>
        <w:ind w:left="420" w:right="437" w:hanging="213"/>
        <w:jc w:val="left"/>
        <w:rPr>
          <w:sz w:val="16"/>
        </w:rPr>
      </w:pPr>
      <w:r>
        <w:rPr>
          <w:color w:val="231F20"/>
          <w:w w:val="105"/>
          <w:sz w:val="16"/>
        </w:rPr>
        <w:t>Preparation:</w:t>
      </w:r>
      <w:r>
        <w:rPr>
          <w:color w:val="231F20"/>
          <w:spacing w:val="-29"/>
          <w:w w:val="105"/>
          <w:sz w:val="16"/>
        </w:rPr>
        <w:t> </w:t>
      </w:r>
      <w:r>
        <w:rPr>
          <w:color w:val="231F20"/>
          <w:w w:val="105"/>
          <w:sz w:val="16"/>
        </w:rPr>
        <w:t>possession</w:t>
      </w:r>
      <w:r>
        <w:rPr>
          <w:color w:val="231F20"/>
          <w:spacing w:val="-28"/>
          <w:w w:val="105"/>
          <w:sz w:val="16"/>
        </w:rPr>
        <w:t> </w:t>
      </w:r>
      <w:r>
        <w:rPr>
          <w:color w:val="231F20"/>
          <w:w w:val="105"/>
          <w:sz w:val="16"/>
        </w:rPr>
        <w:t>of</w:t>
      </w:r>
      <w:r>
        <w:rPr>
          <w:color w:val="231F20"/>
          <w:spacing w:val="-28"/>
          <w:w w:val="105"/>
          <w:sz w:val="16"/>
        </w:rPr>
        <w:t> </w:t>
      </w:r>
      <w:r>
        <w:rPr>
          <w:color w:val="231F20"/>
          <w:w w:val="105"/>
          <w:sz w:val="16"/>
        </w:rPr>
        <w:t>bachelor’s</w:t>
      </w:r>
      <w:r>
        <w:rPr>
          <w:color w:val="231F20"/>
          <w:spacing w:val="-29"/>
          <w:w w:val="105"/>
          <w:sz w:val="16"/>
        </w:rPr>
        <w:t> </w:t>
      </w:r>
      <w:r>
        <w:rPr>
          <w:color w:val="231F20"/>
          <w:w w:val="105"/>
          <w:sz w:val="16"/>
        </w:rPr>
        <w:t>degree</w:t>
      </w:r>
      <w:r>
        <w:rPr>
          <w:color w:val="231F20"/>
          <w:spacing w:val="-29"/>
          <w:w w:val="105"/>
          <w:sz w:val="16"/>
        </w:rPr>
        <w:t> </w:t>
      </w:r>
      <w:r>
        <w:rPr>
          <w:color w:val="231F20"/>
          <w:w w:val="105"/>
          <w:sz w:val="16"/>
        </w:rPr>
        <w:t>or</w:t>
      </w:r>
      <w:r>
        <w:rPr>
          <w:color w:val="231F20"/>
          <w:spacing w:val="-28"/>
          <w:w w:val="105"/>
          <w:sz w:val="16"/>
        </w:rPr>
        <w:t> </w:t>
      </w:r>
      <w:r>
        <w:rPr>
          <w:color w:val="231F20"/>
          <w:w w:val="105"/>
          <w:sz w:val="16"/>
        </w:rPr>
        <w:t>equivalent</w:t>
      </w:r>
      <w:r>
        <w:rPr>
          <w:color w:val="231F20"/>
          <w:spacing w:val="-29"/>
          <w:w w:val="105"/>
          <w:sz w:val="16"/>
        </w:rPr>
        <w:t> </w:t>
      </w:r>
      <w:r>
        <w:rPr>
          <w:color w:val="231F20"/>
          <w:w w:val="105"/>
          <w:sz w:val="16"/>
        </w:rPr>
        <w:t>in</w:t>
      </w:r>
      <w:r>
        <w:rPr>
          <w:color w:val="231F20"/>
          <w:spacing w:val="-29"/>
          <w:w w:val="105"/>
          <w:sz w:val="16"/>
        </w:rPr>
        <w:t> </w:t>
      </w:r>
      <w:r>
        <w:rPr>
          <w:color w:val="231F20"/>
          <w:w w:val="105"/>
          <w:sz w:val="16"/>
        </w:rPr>
        <w:t>an appropriate ﬁeld of study from an institution that is accredited by</w:t>
      </w:r>
      <w:r>
        <w:rPr>
          <w:color w:val="231F20"/>
          <w:spacing w:val="-20"/>
          <w:w w:val="105"/>
          <w:sz w:val="16"/>
        </w:rPr>
        <w:t> </w:t>
      </w:r>
      <w:r>
        <w:rPr>
          <w:color w:val="231F20"/>
          <w:w w:val="105"/>
          <w:sz w:val="16"/>
        </w:rPr>
        <w:t>one</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six</w:t>
      </w:r>
      <w:r>
        <w:rPr>
          <w:color w:val="231F20"/>
          <w:spacing w:val="-20"/>
          <w:w w:val="105"/>
          <w:sz w:val="16"/>
        </w:rPr>
        <w:t> </w:t>
      </w:r>
      <w:r>
        <w:rPr>
          <w:color w:val="231F20"/>
          <w:w w:val="105"/>
          <w:sz w:val="16"/>
        </w:rPr>
        <w:t>U.S.</w:t>
      </w:r>
      <w:r>
        <w:rPr>
          <w:color w:val="231F20"/>
          <w:spacing w:val="-20"/>
          <w:w w:val="105"/>
          <w:sz w:val="16"/>
        </w:rPr>
        <w:t> </w:t>
      </w:r>
      <w:r>
        <w:rPr>
          <w:color w:val="231F20"/>
          <w:w w:val="105"/>
          <w:sz w:val="16"/>
        </w:rPr>
        <w:t>regional</w:t>
      </w:r>
      <w:r>
        <w:rPr>
          <w:color w:val="231F20"/>
          <w:spacing w:val="-20"/>
          <w:w w:val="105"/>
          <w:sz w:val="16"/>
        </w:rPr>
        <w:t> </w:t>
      </w:r>
      <w:r>
        <w:rPr>
          <w:color w:val="231F20"/>
          <w:w w:val="105"/>
          <w:sz w:val="16"/>
        </w:rPr>
        <w:t>accrediting</w:t>
      </w:r>
      <w:r>
        <w:rPr>
          <w:color w:val="231F20"/>
          <w:spacing w:val="-20"/>
          <w:w w:val="105"/>
          <w:sz w:val="16"/>
        </w:rPr>
        <w:t> </w:t>
      </w:r>
      <w:r>
        <w:rPr>
          <w:color w:val="231F20"/>
          <w:w w:val="105"/>
          <w:sz w:val="16"/>
        </w:rPr>
        <w:t>associations,</w:t>
      </w:r>
      <w:r>
        <w:rPr>
          <w:color w:val="231F20"/>
          <w:spacing w:val="-20"/>
          <w:w w:val="105"/>
          <w:sz w:val="16"/>
        </w:rPr>
        <w:t> </w:t>
      </w:r>
      <w:r>
        <w:rPr>
          <w:color w:val="231F20"/>
          <w:w w:val="105"/>
          <w:sz w:val="16"/>
        </w:rPr>
        <w:t>by</w:t>
      </w:r>
      <w:r>
        <w:rPr>
          <w:color w:val="231F20"/>
          <w:spacing w:val="-20"/>
          <w:w w:val="105"/>
          <w:sz w:val="16"/>
        </w:rPr>
        <w:t> </w:t>
      </w:r>
      <w:r>
        <w:rPr>
          <w:color w:val="231F20"/>
          <w:w w:val="105"/>
          <w:sz w:val="16"/>
        </w:rPr>
        <w:t>one of</w:t>
      </w:r>
      <w:r>
        <w:rPr>
          <w:color w:val="231F20"/>
          <w:spacing w:val="-24"/>
          <w:w w:val="105"/>
          <w:sz w:val="16"/>
        </w:rPr>
        <w:t> </w:t>
      </w:r>
      <w:r>
        <w:rPr>
          <w:color w:val="231F20"/>
          <w:w w:val="105"/>
          <w:sz w:val="16"/>
        </w:rPr>
        <w:t>the</w:t>
      </w:r>
      <w:r>
        <w:rPr>
          <w:color w:val="231F20"/>
          <w:spacing w:val="-24"/>
          <w:w w:val="105"/>
          <w:sz w:val="16"/>
        </w:rPr>
        <w:t> </w:t>
      </w:r>
      <w:r>
        <w:rPr>
          <w:color w:val="231F20"/>
          <w:w w:val="105"/>
          <w:sz w:val="16"/>
        </w:rPr>
        <w:t>agencies</w:t>
      </w:r>
      <w:r>
        <w:rPr>
          <w:color w:val="231F20"/>
          <w:spacing w:val="-24"/>
          <w:w w:val="105"/>
          <w:sz w:val="16"/>
        </w:rPr>
        <w:t> </w:t>
      </w:r>
      <w:r>
        <w:rPr>
          <w:color w:val="231F20"/>
          <w:w w:val="105"/>
          <w:sz w:val="16"/>
        </w:rPr>
        <w:t>recognized</w:t>
      </w:r>
      <w:r>
        <w:rPr>
          <w:color w:val="231F20"/>
          <w:spacing w:val="-24"/>
          <w:w w:val="105"/>
          <w:sz w:val="16"/>
        </w:rPr>
        <w:t> </w:t>
      </w:r>
      <w:r>
        <w:rPr>
          <w:color w:val="231F20"/>
          <w:w w:val="105"/>
          <w:sz w:val="16"/>
        </w:rPr>
        <w:t>as</w:t>
      </w:r>
      <w:r>
        <w:rPr>
          <w:color w:val="231F20"/>
          <w:spacing w:val="-24"/>
          <w:w w:val="105"/>
          <w:sz w:val="16"/>
        </w:rPr>
        <w:t> </w:t>
      </w:r>
      <w:r>
        <w:rPr>
          <w:color w:val="231F20"/>
          <w:w w:val="105"/>
          <w:sz w:val="16"/>
        </w:rPr>
        <w:t>an</w:t>
      </w:r>
      <w:r>
        <w:rPr>
          <w:color w:val="231F20"/>
          <w:spacing w:val="-24"/>
          <w:w w:val="105"/>
          <w:sz w:val="16"/>
        </w:rPr>
        <w:t> </w:t>
      </w:r>
      <w:r>
        <w:rPr>
          <w:color w:val="231F20"/>
          <w:w w:val="105"/>
          <w:sz w:val="16"/>
        </w:rPr>
        <w:t>accrediting</w:t>
      </w:r>
      <w:r>
        <w:rPr>
          <w:color w:val="231F20"/>
          <w:spacing w:val="-24"/>
          <w:w w:val="105"/>
          <w:sz w:val="16"/>
        </w:rPr>
        <w:t> </w:t>
      </w:r>
      <w:r>
        <w:rPr>
          <w:color w:val="231F20"/>
          <w:w w:val="105"/>
          <w:sz w:val="16"/>
        </w:rPr>
        <w:t>agency</w:t>
      </w:r>
      <w:r>
        <w:rPr>
          <w:color w:val="231F20"/>
          <w:spacing w:val="-24"/>
          <w:w w:val="105"/>
          <w:sz w:val="16"/>
        </w:rPr>
        <w:t> </w:t>
      </w:r>
      <w:r>
        <w:rPr>
          <w:color w:val="231F20"/>
          <w:w w:val="105"/>
          <w:sz w:val="16"/>
        </w:rPr>
        <w:t>by</w:t>
      </w:r>
      <w:r>
        <w:rPr>
          <w:color w:val="231F20"/>
          <w:spacing w:val="-24"/>
          <w:w w:val="105"/>
          <w:sz w:val="16"/>
        </w:rPr>
        <w:t> </w:t>
      </w:r>
      <w:r>
        <w:rPr>
          <w:color w:val="231F20"/>
          <w:w w:val="105"/>
          <w:sz w:val="16"/>
        </w:rPr>
        <w:t>the</w:t>
      </w:r>
      <w:r>
        <w:rPr>
          <w:color w:val="231F20"/>
          <w:spacing w:val="-24"/>
          <w:w w:val="105"/>
          <w:sz w:val="16"/>
        </w:rPr>
        <w:t> </w:t>
      </w:r>
      <w:r>
        <w:rPr>
          <w:color w:val="231F20"/>
          <w:w w:val="105"/>
          <w:sz w:val="16"/>
        </w:rPr>
        <w:t>U.S.</w:t>
      </w:r>
    </w:p>
    <w:p>
      <w:pPr>
        <w:pStyle w:val="BodyText"/>
        <w:spacing w:line="288" w:lineRule="auto"/>
        <w:ind w:left="419" w:right="79"/>
      </w:pPr>
      <w:r>
        <w:rPr>
          <w:color w:val="231F20"/>
          <w:w w:val="105"/>
        </w:rPr>
        <w:t>Department</w:t>
      </w:r>
      <w:r>
        <w:rPr>
          <w:color w:val="231F20"/>
          <w:spacing w:val="-29"/>
          <w:w w:val="105"/>
        </w:rPr>
        <w:t> </w:t>
      </w:r>
      <w:r>
        <w:rPr>
          <w:color w:val="231F20"/>
          <w:w w:val="105"/>
        </w:rPr>
        <w:t>of</w:t>
      </w:r>
      <w:r>
        <w:rPr>
          <w:color w:val="231F20"/>
          <w:spacing w:val="-29"/>
          <w:w w:val="105"/>
        </w:rPr>
        <w:t> </w:t>
      </w:r>
      <w:r>
        <w:rPr>
          <w:color w:val="231F20"/>
          <w:w w:val="105"/>
        </w:rPr>
        <w:t>Education,</w:t>
      </w:r>
      <w:r>
        <w:rPr>
          <w:color w:val="231F20"/>
          <w:spacing w:val="-29"/>
          <w:w w:val="105"/>
        </w:rPr>
        <w:t> </w:t>
      </w:r>
      <w:r>
        <w:rPr>
          <w:color w:val="231F20"/>
          <w:w w:val="105"/>
        </w:rPr>
        <w:t>or</w:t>
      </w:r>
      <w:r>
        <w:rPr>
          <w:color w:val="231F20"/>
          <w:spacing w:val="-29"/>
          <w:w w:val="105"/>
        </w:rPr>
        <w:t> </w:t>
      </w:r>
      <w:r>
        <w:rPr>
          <w:color w:val="231F20"/>
          <w:w w:val="105"/>
        </w:rPr>
        <w:t>by</w:t>
      </w:r>
      <w:r>
        <w:rPr>
          <w:color w:val="231F20"/>
          <w:spacing w:val="-30"/>
          <w:w w:val="105"/>
        </w:rPr>
        <w:t> </w:t>
      </w:r>
      <w:r>
        <w:rPr>
          <w:color w:val="231F20"/>
          <w:w w:val="105"/>
        </w:rPr>
        <w:t>an</w:t>
      </w:r>
      <w:r>
        <w:rPr>
          <w:color w:val="231F20"/>
          <w:spacing w:val="-30"/>
          <w:w w:val="105"/>
        </w:rPr>
        <w:t> </w:t>
      </w:r>
      <w:r>
        <w:rPr>
          <w:color w:val="231F20"/>
          <w:w w:val="105"/>
        </w:rPr>
        <w:t>appropriate</w:t>
      </w:r>
      <w:r>
        <w:rPr>
          <w:color w:val="231F20"/>
          <w:spacing w:val="-29"/>
          <w:w w:val="105"/>
        </w:rPr>
        <w:t> </w:t>
      </w:r>
      <w:r>
        <w:rPr>
          <w:color w:val="231F20"/>
          <w:w w:val="105"/>
        </w:rPr>
        <w:t>governmental</w:t>
      </w:r>
      <w:r>
        <w:rPr>
          <w:color w:val="231F20"/>
          <w:spacing w:val="-30"/>
          <w:w w:val="105"/>
        </w:rPr>
        <w:t> </w:t>
      </w:r>
      <w:r>
        <w:rPr>
          <w:color w:val="231F20"/>
          <w:w w:val="105"/>
        </w:rPr>
        <w:t>agency in</w:t>
      </w:r>
      <w:r>
        <w:rPr>
          <w:color w:val="231F20"/>
          <w:spacing w:val="-12"/>
          <w:w w:val="105"/>
        </w:rPr>
        <w:t> </w:t>
      </w:r>
      <w:r>
        <w:rPr>
          <w:color w:val="231F20"/>
          <w:w w:val="105"/>
        </w:rPr>
        <w:t>the</w:t>
      </w:r>
      <w:r>
        <w:rPr>
          <w:color w:val="231F20"/>
          <w:spacing w:val="-11"/>
          <w:w w:val="105"/>
        </w:rPr>
        <w:t> </w:t>
      </w:r>
      <w:r>
        <w:rPr>
          <w:color w:val="231F20"/>
          <w:w w:val="105"/>
        </w:rPr>
        <w:t>country</w:t>
      </w:r>
      <w:r>
        <w:rPr>
          <w:color w:val="231F20"/>
          <w:spacing w:val="-12"/>
          <w:w w:val="105"/>
        </w:rPr>
        <w:t> </w:t>
      </w:r>
      <w:r>
        <w:rPr>
          <w:color w:val="231F20"/>
          <w:w w:val="105"/>
        </w:rPr>
        <w:t>in</w:t>
      </w:r>
      <w:r>
        <w:rPr>
          <w:color w:val="231F20"/>
          <w:spacing w:val="-12"/>
          <w:w w:val="105"/>
        </w:rPr>
        <w:t> </w:t>
      </w:r>
      <w:r>
        <w:rPr>
          <w:color w:val="231F20"/>
          <w:w w:val="105"/>
        </w:rPr>
        <w:t>which</w:t>
      </w:r>
      <w:r>
        <w:rPr>
          <w:color w:val="231F20"/>
          <w:spacing w:val="-12"/>
          <w:w w:val="105"/>
        </w:rPr>
        <w:t> </w:t>
      </w:r>
      <w:r>
        <w:rPr>
          <w:color w:val="231F20"/>
          <w:w w:val="105"/>
        </w:rPr>
        <w:t>the</w:t>
      </w:r>
      <w:r>
        <w:rPr>
          <w:color w:val="231F20"/>
          <w:spacing w:val="-11"/>
          <w:w w:val="105"/>
        </w:rPr>
        <w:t> </w:t>
      </w:r>
      <w:r>
        <w:rPr>
          <w:color w:val="231F20"/>
          <w:w w:val="105"/>
        </w:rPr>
        <w:t>institution</w:t>
      </w:r>
      <w:r>
        <w:rPr>
          <w:color w:val="231F20"/>
          <w:spacing w:val="-12"/>
          <w:w w:val="105"/>
        </w:rPr>
        <w:t> </w:t>
      </w:r>
      <w:r>
        <w:rPr>
          <w:color w:val="231F20"/>
          <w:w w:val="105"/>
        </w:rPr>
        <w:t>is</w:t>
      </w:r>
      <w:r>
        <w:rPr>
          <w:color w:val="231F20"/>
          <w:spacing w:val="-12"/>
          <w:w w:val="105"/>
        </w:rPr>
        <w:t> </w:t>
      </w:r>
      <w:r>
        <w:rPr>
          <w:color w:val="231F20"/>
          <w:w w:val="105"/>
        </w:rPr>
        <w:t>located.</w:t>
      </w:r>
      <w:r>
        <w:rPr>
          <w:color w:val="231F20"/>
          <w:spacing w:val="-12"/>
          <w:w w:val="105"/>
        </w:rPr>
        <w:t> </w:t>
      </w:r>
      <w:r>
        <w:rPr>
          <w:color w:val="231F20"/>
          <w:w w:val="105"/>
        </w:rPr>
        <w:t>Any</w:t>
      </w:r>
      <w:r>
        <w:rPr>
          <w:color w:val="231F20"/>
          <w:spacing w:val="-11"/>
          <w:w w:val="105"/>
        </w:rPr>
        <w:t> </w:t>
      </w:r>
      <w:r>
        <w:rPr>
          <w:color w:val="231F20"/>
          <w:w w:val="105"/>
        </w:rPr>
        <w:t>exceptions</w:t>
      </w:r>
    </w:p>
    <w:p>
      <w:pPr>
        <w:pStyle w:val="BodyText"/>
        <w:spacing w:line="288" w:lineRule="auto"/>
        <w:ind w:left="419"/>
      </w:pPr>
      <w:r>
        <w:rPr>
          <w:color w:val="231F20"/>
          <w:w w:val="105"/>
        </w:rPr>
        <w:t>to this policy require the approval of the Dean of the College of Education</w:t>
      </w:r>
      <w:r>
        <w:rPr>
          <w:color w:val="231F20"/>
          <w:spacing w:val="-22"/>
          <w:w w:val="105"/>
        </w:rPr>
        <w:t> </w:t>
      </w:r>
      <w:r>
        <w:rPr>
          <w:color w:val="231F20"/>
          <w:w w:val="105"/>
        </w:rPr>
        <w:t>and</w:t>
      </w:r>
      <w:r>
        <w:rPr>
          <w:color w:val="231F20"/>
          <w:spacing w:val="-23"/>
          <w:w w:val="105"/>
        </w:rPr>
        <w:t> </w:t>
      </w:r>
      <w:r>
        <w:rPr>
          <w:color w:val="231F20"/>
          <w:w w:val="105"/>
        </w:rPr>
        <w:t>Human</w:t>
      </w:r>
      <w:r>
        <w:rPr>
          <w:color w:val="231F20"/>
          <w:spacing w:val="-22"/>
          <w:w w:val="105"/>
        </w:rPr>
        <w:t> </w:t>
      </w:r>
      <w:r>
        <w:rPr>
          <w:color w:val="231F20"/>
          <w:w w:val="105"/>
        </w:rPr>
        <w:t>Sciences.</w:t>
      </w:r>
      <w:r>
        <w:rPr>
          <w:color w:val="231F20"/>
          <w:spacing w:val="-22"/>
          <w:w w:val="105"/>
        </w:rPr>
        <w:t> </w:t>
      </w:r>
      <w:r>
        <w:rPr>
          <w:color w:val="231F20"/>
          <w:w w:val="105"/>
        </w:rPr>
        <w:t>Note:</w:t>
      </w:r>
      <w:r>
        <w:rPr>
          <w:color w:val="231F20"/>
          <w:spacing w:val="-22"/>
          <w:w w:val="105"/>
        </w:rPr>
        <w:t> </w:t>
      </w:r>
      <w:r>
        <w:rPr>
          <w:color w:val="231F20"/>
          <w:w w:val="105"/>
        </w:rPr>
        <w:t>International</w:t>
      </w:r>
      <w:r>
        <w:rPr>
          <w:color w:val="231F20"/>
          <w:spacing w:val="-22"/>
          <w:w w:val="105"/>
        </w:rPr>
        <w:t> </w:t>
      </w:r>
      <w:r>
        <w:rPr>
          <w:color w:val="231F20"/>
          <w:w w:val="105"/>
        </w:rPr>
        <w:t>students</w:t>
      </w:r>
      <w:r>
        <w:rPr>
          <w:color w:val="231F20"/>
          <w:spacing w:val="-23"/>
          <w:w w:val="105"/>
        </w:rPr>
        <w:t> </w:t>
      </w:r>
      <w:r>
        <w:rPr>
          <w:color w:val="231F20"/>
          <w:w w:val="105"/>
        </w:rPr>
        <w:t>must submit</w:t>
      </w:r>
      <w:r>
        <w:rPr>
          <w:color w:val="231F20"/>
          <w:spacing w:val="-25"/>
          <w:w w:val="105"/>
        </w:rPr>
        <w:t> </w:t>
      </w:r>
      <w:r>
        <w:rPr>
          <w:color w:val="231F20"/>
          <w:w w:val="105"/>
        </w:rPr>
        <w:t>either</w:t>
      </w:r>
      <w:r>
        <w:rPr>
          <w:color w:val="231F20"/>
          <w:spacing w:val="-25"/>
          <w:w w:val="105"/>
        </w:rPr>
        <w:t> </w:t>
      </w:r>
      <w:r>
        <w:rPr>
          <w:color w:val="231F20"/>
          <w:w w:val="105"/>
        </w:rPr>
        <w:t>a</w:t>
      </w:r>
      <w:r>
        <w:rPr>
          <w:color w:val="231F20"/>
          <w:spacing w:val="-25"/>
          <w:w w:val="105"/>
        </w:rPr>
        <w:t> </w:t>
      </w:r>
      <w:r>
        <w:rPr>
          <w:color w:val="231F20"/>
          <w:w w:val="105"/>
        </w:rPr>
        <w:t>WES</w:t>
      </w:r>
      <w:r>
        <w:rPr>
          <w:color w:val="231F20"/>
          <w:spacing w:val="-24"/>
          <w:w w:val="105"/>
        </w:rPr>
        <w:t> </w:t>
      </w:r>
      <w:r>
        <w:rPr>
          <w:color w:val="231F20"/>
          <w:w w:val="105"/>
        </w:rPr>
        <w:t>or</w:t>
      </w:r>
      <w:r>
        <w:rPr>
          <w:color w:val="231F20"/>
          <w:spacing w:val="-24"/>
          <w:w w:val="105"/>
        </w:rPr>
        <w:t> </w:t>
      </w:r>
      <w:r>
        <w:rPr>
          <w:color w:val="231F20"/>
          <w:w w:val="105"/>
        </w:rPr>
        <w:t>ECE</w:t>
      </w:r>
      <w:r>
        <w:rPr>
          <w:color w:val="231F20"/>
          <w:spacing w:val="-24"/>
          <w:w w:val="105"/>
        </w:rPr>
        <w:t> </w:t>
      </w:r>
      <w:r>
        <w:rPr>
          <w:color w:val="231F20"/>
          <w:w w:val="105"/>
        </w:rPr>
        <w:t>evaluation</w:t>
      </w:r>
      <w:r>
        <w:rPr>
          <w:color w:val="231F20"/>
          <w:spacing w:val="-25"/>
          <w:w w:val="105"/>
        </w:rPr>
        <w:t> </w:t>
      </w:r>
      <w:r>
        <w:rPr>
          <w:color w:val="231F20"/>
          <w:w w:val="105"/>
        </w:rPr>
        <w:t>to</w:t>
      </w:r>
      <w:r>
        <w:rPr>
          <w:color w:val="231F20"/>
          <w:spacing w:val="-24"/>
          <w:w w:val="105"/>
        </w:rPr>
        <w:t> </w:t>
      </w:r>
      <w:r>
        <w:rPr>
          <w:color w:val="231F20"/>
          <w:w w:val="105"/>
        </w:rPr>
        <w:t>determine</w:t>
      </w:r>
      <w:r>
        <w:rPr>
          <w:color w:val="231F20"/>
          <w:spacing w:val="-24"/>
          <w:w w:val="105"/>
        </w:rPr>
        <w:t> </w:t>
      </w:r>
      <w:r>
        <w:rPr>
          <w:color w:val="231F20"/>
          <w:w w:val="105"/>
        </w:rPr>
        <w:t>if</w:t>
      </w:r>
      <w:r>
        <w:rPr>
          <w:color w:val="231F20"/>
          <w:spacing w:val="-25"/>
          <w:w w:val="105"/>
        </w:rPr>
        <w:t> </w:t>
      </w:r>
      <w:r>
        <w:rPr>
          <w:color w:val="231F20"/>
          <w:w w:val="105"/>
        </w:rPr>
        <w:t>any</w:t>
      </w:r>
      <w:r>
        <w:rPr>
          <w:color w:val="231F20"/>
          <w:spacing w:val="-25"/>
          <w:w w:val="105"/>
        </w:rPr>
        <w:t> </w:t>
      </w:r>
      <w:r>
        <w:rPr>
          <w:color w:val="231F20"/>
          <w:w w:val="105"/>
        </w:rPr>
        <w:t>additional prerequisite courses are</w:t>
      </w:r>
      <w:r>
        <w:rPr>
          <w:color w:val="231F20"/>
          <w:spacing w:val="-30"/>
          <w:w w:val="105"/>
        </w:rPr>
        <w:t> </w:t>
      </w:r>
      <w:r>
        <w:rPr>
          <w:color w:val="231F20"/>
          <w:w w:val="105"/>
        </w:rPr>
        <w:t>needed.</w:t>
      </w:r>
    </w:p>
    <w:p>
      <w:pPr>
        <w:pStyle w:val="ListParagraph"/>
        <w:numPr>
          <w:ilvl w:val="0"/>
          <w:numId w:val="42"/>
        </w:numPr>
        <w:tabs>
          <w:tab w:pos="420" w:val="left" w:leader="none"/>
        </w:tabs>
        <w:spacing w:line="288" w:lineRule="auto" w:before="33" w:after="0"/>
        <w:ind w:left="420" w:right="152" w:hanging="213"/>
        <w:jc w:val="left"/>
        <w:rPr>
          <w:sz w:val="16"/>
        </w:rPr>
      </w:pPr>
      <w:r>
        <w:rPr>
          <w:color w:val="231F20"/>
          <w:w w:val="105"/>
          <w:sz w:val="16"/>
        </w:rPr>
        <w:t>If</w:t>
      </w:r>
      <w:r>
        <w:rPr>
          <w:color w:val="231F20"/>
          <w:spacing w:val="-19"/>
          <w:w w:val="105"/>
          <w:sz w:val="16"/>
        </w:rPr>
        <w:t> </w:t>
      </w:r>
      <w:r>
        <w:rPr>
          <w:color w:val="231F20"/>
          <w:w w:val="105"/>
          <w:sz w:val="16"/>
        </w:rPr>
        <w:t>a</w:t>
      </w:r>
      <w:r>
        <w:rPr>
          <w:color w:val="231F20"/>
          <w:spacing w:val="-19"/>
          <w:w w:val="105"/>
          <w:sz w:val="16"/>
        </w:rPr>
        <w:t> </w:t>
      </w:r>
      <w:r>
        <w:rPr>
          <w:color w:val="231F20"/>
          <w:w w:val="105"/>
          <w:sz w:val="16"/>
        </w:rPr>
        <w:t>survey</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special</w:t>
      </w:r>
      <w:r>
        <w:rPr>
          <w:color w:val="231F20"/>
          <w:spacing w:val="-19"/>
          <w:w w:val="105"/>
          <w:sz w:val="16"/>
        </w:rPr>
        <w:t> </w:t>
      </w:r>
      <w:r>
        <w:rPr>
          <w:color w:val="231F20"/>
          <w:w w:val="105"/>
          <w:sz w:val="16"/>
        </w:rPr>
        <w:t>education</w:t>
      </w:r>
      <w:r>
        <w:rPr>
          <w:color w:val="231F20"/>
          <w:spacing w:val="-19"/>
          <w:w w:val="105"/>
          <w:sz w:val="16"/>
        </w:rPr>
        <w:t> </w:t>
      </w:r>
      <w:r>
        <w:rPr>
          <w:color w:val="231F20"/>
          <w:w w:val="105"/>
          <w:sz w:val="16"/>
        </w:rPr>
        <w:t>course</w:t>
      </w:r>
      <w:r>
        <w:rPr>
          <w:color w:val="231F20"/>
          <w:spacing w:val="-19"/>
          <w:w w:val="105"/>
          <w:sz w:val="16"/>
        </w:rPr>
        <w:t> </w:t>
      </w:r>
      <w:r>
        <w:rPr>
          <w:color w:val="231F20"/>
          <w:w w:val="105"/>
          <w:sz w:val="16"/>
        </w:rPr>
        <w:t>was</w:t>
      </w:r>
      <w:r>
        <w:rPr>
          <w:color w:val="231F20"/>
          <w:spacing w:val="-19"/>
          <w:w w:val="105"/>
          <w:sz w:val="16"/>
        </w:rPr>
        <w:t> </w:t>
      </w:r>
      <w:r>
        <w:rPr>
          <w:color w:val="231F20"/>
          <w:w w:val="105"/>
          <w:sz w:val="16"/>
        </w:rPr>
        <w:t>completed</w:t>
      </w:r>
      <w:r>
        <w:rPr>
          <w:color w:val="231F20"/>
          <w:spacing w:val="-19"/>
          <w:w w:val="105"/>
          <w:sz w:val="16"/>
        </w:rPr>
        <w:t> </w:t>
      </w:r>
      <w:r>
        <w:rPr>
          <w:color w:val="231F20"/>
          <w:w w:val="105"/>
          <w:sz w:val="16"/>
        </w:rPr>
        <w:t>for</w:t>
      </w:r>
      <w:r>
        <w:rPr>
          <w:color w:val="231F20"/>
          <w:spacing w:val="-19"/>
          <w:w w:val="105"/>
          <w:sz w:val="16"/>
        </w:rPr>
        <w:t> </w:t>
      </w:r>
      <w:r>
        <w:rPr>
          <w:color w:val="231F20"/>
          <w:w w:val="105"/>
          <w:sz w:val="16"/>
        </w:rPr>
        <w:t>prior</w:t>
      </w:r>
      <w:r>
        <w:rPr>
          <w:color w:val="231F20"/>
          <w:spacing w:val="-19"/>
          <w:w w:val="105"/>
          <w:sz w:val="16"/>
        </w:rPr>
        <w:t> </w:t>
      </w:r>
      <w:r>
        <w:rPr>
          <w:color w:val="231F20"/>
          <w:w w:val="105"/>
          <w:sz w:val="16"/>
        </w:rPr>
        <w:t>level certiﬁcation,</w:t>
      </w:r>
      <w:r>
        <w:rPr>
          <w:color w:val="231F20"/>
          <w:spacing w:val="-14"/>
          <w:w w:val="105"/>
          <w:sz w:val="16"/>
        </w:rPr>
        <w:t> </w:t>
      </w:r>
      <w:r>
        <w:rPr>
          <w:color w:val="231F20"/>
          <w:w w:val="105"/>
          <w:sz w:val="16"/>
        </w:rPr>
        <w:t>another</w:t>
      </w:r>
      <w:r>
        <w:rPr>
          <w:color w:val="231F20"/>
          <w:spacing w:val="-15"/>
          <w:w w:val="105"/>
          <w:sz w:val="16"/>
        </w:rPr>
        <w:t> </w:t>
      </w:r>
      <w:r>
        <w:rPr>
          <w:color w:val="231F20"/>
          <w:w w:val="105"/>
          <w:sz w:val="16"/>
        </w:rPr>
        <w:t>approved</w:t>
      </w:r>
      <w:r>
        <w:rPr>
          <w:color w:val="231F20"/>
          <w:spacing w:val="-15"/>
          <w:w w:val="105"/>
          <w:sz w:val="16"/>
        </w:rPr>
        <w:t> </w:t>
      </w:r>
      <w:r>
        <w:rPr>
          <w:color w:val="231F20"/>
          <w:w w:val="105"/>
          <w:sz w:val="16"/>
        </w:rPr>
        <w:t>diversity</w:t>
      </w:r>
      <w:r>
        <w:rPr>
          <w:color w:val="231F20"/>
          <w:spacing w:val="-15"/>
          <w:w w:val="105"/>
          <w:sz w:val="16"/>
        </w:rPr>
        <w:t> </w:t>
      </w:r>
      <w:r>
        <w:rPr>
          <w:color w:val="231F20"/>
          <w:w w:val="105"/>
          <w:sz w:val="16"/>
        </w:rPr>
        <w:t>course</w:t>
      </w:r>
      <w:r>
        <w:rPr>
          <w:color w:val="231F20"/>
          <w:spacing w:val="-15"/>
          <w:w w:val="105"/>
          <w:sz w:val="16"/>
        </w:rPr>
        <w:t> </w:t>
      </w:r>
      <w:r>
        <w:rPr>
          <w:color w:val="231F20"/>
          <w:w w:val="105"/>
          <w:sz w:val="16"/>
        </w:rPr>
        <w:t>is</w:t>
      </w:r>
      <w:r>
        <w:rPr>
          <w:color w:val="231F20"/>
          <w:spacing w:val="-15"/>
          <w:w w:val="105"/>
          <w:sz w:val="16"/>
        </w:rPr>
        <w:t> </w:t>
      </w:r>
      <w:r>
        <w:rPr>
          <w:color w:val="231F20"/>
          <w:w w:val="105"/>
          <w:sz w:val="16"/>
        </w:rPr>
        <w:t>required.</w:t>
      </w:r>
    </w:p>
    <w:p>
      <w:pPr>
        <w:pStyle w:val="ListParagraph"/>
        <w:numPr>
          <w:ilvl w:val="0"/>
          <w:numId w:val="42"/>
        </w:numPr>
        <w:tabs>
          <w:tab w:pos="420" w:val="left" w:leader="none"/>
        </w:tabs>
        <w:spacing w:line="288" w:lineRule="auto" w:before="38" w:after="0"/>
        <w:ind w:left="420" w:right="61" w:hanging="213"/>
        <w:jc w:val="left"/>
        <w:rPr>
          <w:sz w:val="16"/>
        </w:rPr>
      </w:pPr>
      <w:r>
        <w:rPr>
          <w:color w:val="231F20"/>
          <w:sz w:val="16"/>
        </w:rPr>
        <w:t>Recommendations: three letters of recommendation to be sent to the </w:t>
      </w:r>
      <w:r>
        <w:rPr>
          <w:color w:val="231F20"/>
          <w:spacing w:val="-3"/>
          <w:sz w:val="16"/>
        </w:rPr>
        <w:t>Chair, </w:t>
      </w:r>
      <w:r>
        <w:rPr>
          <w:color w:val="231F20"/>
          <w:sz w:val="16"/>
        </w:rPr>
        <w:t>Department of Health, Physical Education, and Recreation from professionals that can attest to the candidate’s academic ability and potential for success as a graduate</w:t>
      </w:r>
      <w:r>
        <w:rPr>
          <w:color w:val="231F20"/>
          <w:spacing w:val="-25"/>
          <w:sz w:val="16"/>
        </w:rPr>
        <w:t> </w:t>
      </w:r>
      <w:r>
        <w:rPr>
          <w:color w:val="231F20"/>
          <w:sz w:val="16"/>
        </w:rPr>
        <w:t>student.</w:t>
      </w:r>
    </w:p>
    <w:p>
      <w:pPr>
        <w:pStyle w:val="ListParagraph"/>
        <w:numPr>
          <w:ilvl w:val="0"/>
          <w:numId w:val="42"/>
        </w:numPr>
        <w:tabs>
          <w:tab w:pos="420" w:val="left" w:leader="none"/>
        </w:tabs>
        <w:spacing w:line="288" w:lineRule="auto" w:before="37" w:after="0"/>
        <w:ind w:left="420" w:right="38" w:hanging="213"/>
        <w:jc w:val="left"/>
        <w:rPr>
          <w:sz w:val="16"/>
        </w:rPr>
      </w:pPr>
      <w:r>
        <w:rPr>
          <w:color w:val="231F20"/>
          <w:spacing w:val="-3"/>
          <w:sz w:val="16"/>
        </w:rPr>
        <w:t>Essay: </w:t>
      </w:r>
      <w:r>
        <w:rPr>
          <w:color w:val="231F20"/>
          <w:sz w:val="16"/>
        </w:rPr>
        <w:t>type written, maximum two pages, to be sent to the </w:t>
      </w:r>
      <w:r>
        <w:rPr>
          <w:color w:val="231F20"/>
          <w:spacing w:val="-3"/>
          <w:sz w:val="16"/>
        </w:rPr>
        <w:t>Chair, </w:t>
      </w:r>
      <w:r>
        <w:rPr>
          <w:color w:val="231F20"/>
          <w:sz w:val="16"/>
        </w:rPr>
        <w:t>Department of Health, Physical Education, and Recreation addressing these three</w:t>
      </w:r>
      <w:r>
        <w:rPr>
          <w:color w:val="231F20"/>
          <w:spacing w:val="-11"/>
          <w:sz w:val="16"/>
        </w:rPr>
        <w:t> </w:t>
      </w:r>
      <w:r>
        <w:rPr>
          <w:color w:val="231F20"/>
          <w:sz w:val="16"/>
        </w:rPr>
        <w:t>questions:</w:t>
      </w:r>
    </w:p>
    <w:p>
      <w:pPr>
        <w:pStyle w:val="ListParagraph"/>
        <w:numPr>
          <w:ilvl w:val="1"/>
          <w:numId w:val="42"/>
        </w:numPr>
        <w:tabs>
          <w:tab w:pos="700" w:val="left" w:leader="none"/>
        </w:tabs>
        <w:spacing w:line="288" w:lineRule="auto" w:before="0" w:after="0"/>
        <w:ind w:left="700" w:right="149" w:hanging="211"/>
        <w:jc w:val="left"/>
        <w:rPr>
          <w:sz w:val="16"/>
        </w:rPr>
      </w:pPr>
      <w:r>
        <w:rPr>
          <w:color w:val="231F20"/>
          <w:w w:val="105"/>
          <w:sz w:val="16"/>
        </w:rPr>
        <w:t>Why</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candidate</w:t>
      </w:r>
      <w:r>
        <w:rPr>
          <w:color w:val="231F20"/>
          <w:spacing w:val="-20"/>
          <w:w w:val="105"/>
          <w:sz w:val="16"/>
        </w:rPr>
        <w:t> </w:t>
      </w:r>
      <w:r>
        <w:rPr>
          <w:color w:val="231F20"/>
          <w:w w:val="105"/>
          <w:sz w:val="16"/>
        </w:rPr>
        <w:t>wishes</w:t>
      </w:r>
      <w:r>
        <w:rPr>
          <w:color w:val="231F20"/>
          <w:spacing w:val="-20"/>
          <w:w w:val="105"/>
          <w:sz w:val="16"/>
        </w:rPr>
        <w:t> </w:t>
      </w:r>
      <w:r>
        <w:rPr>
          <w:color w:val="231F20"/>
          <w:w w:val="105"/>
          <w:sz w:val="16"/>
        </w:rPr>
        <w:t>to</w:t>
      </w:r>
      <w:r>
        <w:rPr>
          <w:color w:val="231F20"/>
          <w:spacing w:val="-19"/>
          <w:w w:val="105"/>
          <w:sz w:val="16"/>
        </w:rPr>
        <w:t> </w:t>
      </w:r>
      <w:r>
        <w:rPr>
          <w:color w:val="231F20"/>
          <w:w w:val="105"/>
          <w:sz w:val="16"/>
        </w:rPr>
        <w:t>be</w:t>
      </w:r>
      <w:r>
        <w:rPr>
          <w:color w:val="231F20"/>
          <w:spacing w:val="-19"/>
          <w:w w:val="105"/>
          <w:sz w:val="16"/>
        </w:rPr>
        <w:t> </w:t>
      </w:r>
      <w:r>
        <w:rPr>
          <w:color w:val="231F20"/>
          <w:w w:val="105"/>
          <w:sz w:val="16"/>
        </w:rPr>
        <w:t>considered</w:t>
      </w:r>
      <w:r>
        <w:rPr>
          <w:color w:val="231F20"/>
          <w:spacing w:val="-20"/>
          <w:w w:val="105"/>
          <w:sz w:val="16"/>
        </w:rPr>
        <w:t> </w:t>
      </w:r>
      <w:r>
        <w:rPr>
          <w:color w:val="231F20"/>
          <w:w w:val="105"/>
          <w:sz w:val="16"/>
        </w:rPr>
        <w:t>for</w:t>
      </w:r>
      <w:r>
        <w:rPr>
          <w:color w:val="231F20"/>
          <w:spacing w:val="-19"/>
          <w:w w:val="105"/>
          <w:sz w:val="16"/>
        </w:rPr>
        <w:t> </w:t>
      </w:r>
      <w:r>
        <w:rPr>
          <w:color w:val="231F20"/>
          <w:w w:val="105"/>
          <w:sz w:val="16"/>
        </w:rPr>
        <w:t>admission</w:t>
      </w:r>
      <w:r>
        <w:rPr>
          <w:color w:val="231F20"/>
          <w:spacing w:val="-20"/>
          <w:w w:val="105"/>
          <w:sz w:val="16"/>
        </w:rPr>
        <w:t> </w:t>
      </w:r>
      <w:r>
        <w:rPr>
          <w:color w:val="231F20"/>
          <w:w w:val="105"/>
          <w:sz w:val="16"/>
        </w:rPr>
        <w:t>to</w:t>
      </w:r>
      <w:r>
        <w:rPr>
          <w:color w:val="231F20"/>
          <w:spacing w:val="-19"/>
          <w:w w:val="105"/>
          <w:sz w:val="16"/>
        </w:rPr>
        <w:t> </w:t>
      </w:r>
      <w:r>
        <w:rPr>
          <w:color w:val="231F20"/>
          <w:w w:val="105"/>
          <w:sz w:val="16"/>
        </w:rPr>
        <w:t>the graduate</w:t>
      </w:r>
      <w:r>
        <w:rPr>
          <w:color w:val="231F20"/>
          <w:spacing w:val="-8"/>
          <w:w w:val="105"/>
          <w:sz w:val="16"/>
        </w:rPr>
        <w:t> </w:t>
      </w:r>
      <w:r>
        <w:rPr>
          <w:color w:val="231F20"/>
          <w:w w:val="105"/>
          <w:sz w:val="16"/>
        </w:rPr>
        <w:t>program;</w:t>
      </w:r>
    </w:p>
    <w:p>
      <w:pPr>
        <w:pStyle w:val="ListParagraph"/>
        <w:numPr>
          <w:ilvl w:val="1"/>
          <w:numId w:val="42"/>
        </w:numPr>
        <w:tabs>
          <w:tab w:pos="700" w:val="left" w:leader="none"/>
        </w:tabs>
        <w:spacing w:line="288" w:lineRule="auto" w:before="36" w:after="0"/>
        <w:ind w:left="700" w:right="234" w:hanging="214"/>
        <w:jc w:val="left"/>
        <w:rPr>
          <w:sz w:val="16"/>
        </w:rPr>
      </w:pPr>
      <w:r>
        <w:rPr>
          <w:color w:val="231F20"/>
          <w:sz w:val="16"/>
        </w:rPr>
        <w:t>How completion of a graduate degree supports the candidate’s career goals;</w:t>
      </w:r>
      <w:r>
        <w:rPr>
          <w:color w:val="231F20"/>
          <w:spacing w:val="-12"/>
          <w:sz w:val="16"/>
        </w:rPr>
        <w:t> </w:t>
      </w:r>
      <w:r>
        <w:rPr>
          <w:color w:val="231F20"/>
          <w:sz w:val="16"/>
        </w:rPr>
        <w:t>and</w:t>
      </w:r>
    </w:p>
    <w:p>
      <w:pPr>
        <w:pStyle w:val="ListParagraph"/>
        <w:numPr>
          <w:ilvl w:val="1"/>
          <w:numId w:val="42"/>
        </w:numPr>
        <w:tabs>
          <w:tab w:pos="700" w:val="left" w:leader="none"/>
        </w:tabs>
        <w:spacing w:line="240" w:lineRule="auto" w:before="38" w:after="0"/>
        <w:ind w:left="700" w:right="0" w:hanging="208"/>
        <w:jc w:val="left"/>
        <w:rPr>
          <w:sz w:val="16"/>
        </w:rPr>
      </w:pPr>
      <w:r>
        <w:rPr>
          <w:color w:val="231F20"/>
          <w:w w:val="105"/>
          <w:sz w:val="16"/>
        </w:rPr>
        <w:t>What</w:t>
      </w:r>
      <w:r>
        <w:rPr>
          <w:color w:val="231F20"/>
          <w:spacing w:val="-12"/>
          <w:w w:val="105"/>
          <w:sz w:val="16"/>
        </w:rPr>
        <w:t> </w:t>
      </w:r>
      <w:r>
        <w:rPr>
          <w:color w:val="231F20"/>
          <w:w w:val="105"/>
          <w:sz w:val="16"/>
        </w:rPr>
        <w:t>the</w:t>
      </w:r>
      <w:r>
        <w:rPr>
          <w:color w:val="231F20"/>
          <w:spacing w:val="-12"/>
          <w:w w:val="105"/>
          <w:sz w:val="16"/>
        </w:rPr>
        <w:t> </w:t>
      </w:r>
      <w:r>
        <w:rPr>
          <w:color w:val="231F20"/>
          <w:w w:val="105"/>
          <w:sz w:val="16"/>
        </w:rPr>
        <w:t>candidate</w:t>
      </w:r>
      <w:r>
        <w:rPr>
          <w:color w:val="231F20"/>
          <w:spacing w:val="-12"/>
          <w:w w:val="105"/>
          <w:sz w:val="16"/>
        </w:rPr>
        <w:t> </w:t>
      </w:r>
      <w:r>
        <w:rPr>
          <w:color w:val="231F20"/>
          <w:w w:val="105"/>
          <w:sz w:val="16"/>
        </w:rPr>
        <w:t>can</w:t>
      </w:r>
      <w:r>
        <w:rPr>
          <w:color w:val="231F20"/>
          <w:spacing w:val="-12"/>
          <w:w w:val="105"/>
          <w:sz w:val="16"/>
        </w:rPr>
        <w:t> </w:t>
      </w:r>
      <w:r>
        <w:rPr>
          <w:color w:val="231F20"/>
          <w:w w:val="105"/>
          <w:sz w:val="16"/>
        </w:rPr>
        <w:t>bring</w:t>
      </w:r>
      <w:r>
        <w:rPr>
          <w:color w:val="231F20"/>
          <w:spacing w:val="-12"/>
          <w:w w:val="105"/>
          <w:sz w:val="16"/>
        </w:rPr>
        <w:t> </w:t>
      </w:r>
      <w:r>
        <w:rPr>
          <w:color w:val="231F20"/>
          <w:w w:val="105"/>
          <w:sz w:val="16"/>
        </w:rPr>
        <w:t>to</w:t>
      </w:r>
      <w:r>
        <w:rPr>
          <w:color w:val="231F20"/>
          <w:spacing w:val="-12"/>
          <w:w w:val="105"/>
          <w:sz w:val="16"/>
        </w:rPr>
        <w:t> </w:t>
      </w:r>
      <w:r>
        <w:rPr>
          <w:color w:val="231F20"/>
          <w:w w:val="105"/>
          <w:sz w:val="16"/>
        </w:rPr>
        <w:t>this</w:t>
      </w:r>
      <w:r>
        <w:rPr>
          <w:color w:val="231F20"/>
          <w:spacing w:val="-12"/>
          <w:w w:val="105"/>
          <w:sz w:val="16"/>
        </w:rPr>
        <w:t> </w:t>
      </w:r>
      <w:r>
        <w:rPr>
          <w:color w:val="231F20"/>
          <w:w w:val="105"/>
          <w:sz w:val="16"/>
        </w:rPr>
        <w:t>graduate</w:t>
      </w:r>
      <w:r>
        <w:rPr>
          <w:color w:val="231F20"/>
          <w:spacing w:val="-12"/>
          <w:w w:val="105"/>
          <w:sz w:val="16"/>
        </w:rPr>
        <w:t> </w:t>
      </w:r>
      <w:r>
        <w:rPr>
          <w:color w:val="231F20"/>
          <w:w w:val="105"/>
          <w:sz w:val="16"/>
        </w:rPr>
        <w:t>program.</w:t>
      </w:r>
    </w:p>
    <w:p>
      <w:pPr>
        <w:pStyle w:val="ListParagraph"/>
        <w:numPr>
          <w:ilvl w:val="0"/>
          <w:numId w:val="42"/>
        </w:numPr>
        <w:tabs>
          <w:tab w:pos="420" w:val="left" w:leader="none"/>
        </w:tabs>
        <w:spacing w:line="240" w:lineRule="auto" w:before="76" w:after="0"/>
        <w:ind w:left="420" w:right="0" w:hanging="213"/>
        <w:jc w:val="left"/>
        <w:rPr>
          <w:sz w:val="16"/>
        </w:rPr>
      </w:pPr>
      <w:r>
        <w:rPr>
          <w:color w:val="231F20"/>
          <w:w w:val="105"/>
          <w:sz w:val="16"/>
        </w:rPr>
        <w:t>Must have departmental</w:t>
      </w:r>
      <w:r>
        <w:rPr>
          <w:color w:val="231F20"/>
          <w:spacing w:val="-27"/>
          <w:w w:val="105"/>
          <w:sz w:val="16"/>
        </w:rPr>
        <w:t> </w:t>
      </w:r>
      <w:r>
        <w:rPr>
          <w:color w:val="231F20"/>
          <w:w w:val="105"/>
          <w:sz w:val="16"/>
        </w:rPr>
        <w:t>approval.</w:t>
      </w:r>
    </w:p>
    <w:p>
      <w:pPr>
        <w:pStyle w:val="BodyText"/>
        <w:spacing w:line="288" w:lineRule="auto" w:before="151"/>
        <w:ind w:left="401" w:right="416" w:hanging="265"/>
      </w:pPr>
      <w:r>
        <w:rPr/>
        <w:br w:type="column"/>
      </w:r>
      <w:r>
        <w:rPr>
          <w:color w:val="231F20"/>
          <w:w w:val="105"/>
          <w:position w:val="10"/>
          <w:sz w:val="13"/>
        </w:rPr>
        <w:t>1</w:t>
      </w:r>
      <w:r>
        <w:rPr>
          <w:color w:val="231F20"/>
          <w:spacing w:val="5"/>
          <w:w w:val="105"/>
          <w:position w:val="10"/>
          <w:sz w:val="13"/>
        </w:rPr>
        <w:t> </w:t>
      </w:r>
      <w:r>
        <w:rPr>
          <w:color w:val="231F20"/>
          <w:w w:val="105"/>
        </w:rPr>
        <w:t>A</w:t>
      </w:r>
      <w:r>
        <w:rPr>
          <w:color w:val="231F20"/>
          <w:spacing w:val="-15"/>
          <w:w w:val="105"/>
        </w:rPr>
        <w:t> </w:t>
      </w:r>
      <w:r>
        <w:rPr>
          <w:color w:val="231F20"/>
          <w:w w:val="105"/>
        </w:rPr>
        <w:t>program</w:t>
      </w:r>
      <w:r>
        <w:rPr>
          <w:color w:val="231F20"/>
          <w:spacing w:val="-15"/>
          <w:w w:val="105"/>
        </w:rPr>
        <w:t> </w:t>
      </w:r>
      <w:r>
        <w:rPr>
          <w:color w:val="231F20"/>
          <w:w w:val="105"/>
        </w:rPr>
        <w:t>of</w:t>
      </w:r>
      <w:r>
        <w:rPr>
          <w:color w:val="231F20"/>
          <w:spacing w:val="-15"/>
          <w:w w:val="105"/>
        </w:rPr>
        <w:t> </w:t>
      </w:r>
      <w:r>
        <w:rPr>
          <w:color w:val="231F20"/>
          <w:w w:val="105"/>
        </w:rPr>
        <w:t>study</w:t>
      </w:r>
      <w:r>
        <w:rPr>
          <w:color w:val="231F20"/>
          <w:spacing w:val="-16"/>
          <w:w w:val="105"/>
        </w:rPr>
        <w:t> </w:t>
      </w:r>
      <w:r>
        <w:rPr>
          <w:color w:val="231F20"/>
          <w:w w:val="105"/>
        </w:rPr>
        <w:t>should</w:t>
      </w:r>
      <w:r>
        <w:rPr>
          <w:color w:val="231F20"/>
          <w:spacing w:val="-16"/>
          <w:w w:val="105"/>
        </w:rPr>
        <w:t> </w:t>
      </w:r>
      <w:r>
        <w:rPr>
          <w:color w:val="231F20"/>
          <w:w w:val="105"/>
        </w:rPr>
        <w:t>be</w:t>
      </w:r>
      <w:r>
        <w:rPr>
          <w:color w:val="231F20"/>
          <w:spacing w:val="-15"/>
          <w:w w:val="105"/>
        </w:rPr>
        <w:t> </w:t>
      </w:r>
      <w:r>
        <w:rPr>
          <w:color w:val="231F20"/>
          <w:w w:val="105"/>
        </w:rPr>
        <w:t>planned</w:t>
      </w:r>
      <w:r>
        <w:rPr>
          <w:color w:val="231F20"/>
          <w:spacing w:val="-15"/>
          <w:w w:val="105"/>
        </w:rPr>
        <w:t> </w:t>
      </w:r>
      <w:r>
        <w:rPr>
          <w:color w:val="231F20"/>
          <w:w w:val="105"/>
        </w:rPr>
        <w:t>with</w:t>
      </w:r>
      <w:r>
        <w:rPr>
          <w:color w:val="231F20"/>
          <w:spacing w:val="-16"/>
          <w:w w:val="105"/>
        </w:rPr>
        <w:t> </w:t>
      </w:r>
      <w:r>
        <w:rPr>
          <w:color w:val="231F20"/>
          <w:w w:val="105"/>
        </w:rPr>
        <w:t>the</w:t>
      </w:r>
      <w:r>
        <w:rPr>
          <w:color w:val="231F20"/>
          <w:spacing w:val="-15"/>
          <w:w w:val="105"/>
        </w:rPr>
        <w:t> </w:t>
      </w:r>
      <w:r>
        <w:rPr>
          <w:color w:val="231F20"/>
          <w:w w:val="105"/>
        </w:rPr>
        <w:t>academic</w:t>
      </w:r>
      <w:r>
        <w:rPr>
          <w:color w:val="231F20"/>
          <w:spacing w:val="-16"/>
          <w:w w:val="105"/>
        </w:rPr>
        <w:t> </w:t>
      </w:r>
      <w:r>
        <w:rPr>
          <w:color w:val="231F20"/>
          <w:w w:val="105"/>
        </w:rPr>
        <w:t>advisor and</w:t>
      </w:r>
      <w:r>
        <w:rPr>
          <w:color w:val="231F20"/>
          <w:spacing w:val="-21"/>
          <w:w w:val="105"/>
        </w:rPr>
        <w:t> </w:t>
      </w:r>
      <w:r>
        <w:rPr>
          <w:color w:val="231F20"/>
          <w:w w:val="105"/>
        </w:rPr>
        <w:t>submitted</w:t>
      </w:r>
      <w:r>
        <w:rPr>
          <w:color w:val="231F20"/>
          <w:spacing w:val="-21"/>
          <w:w w:val="105"/>
        </w:rPr>
        <w:t> </w:t>
      </w:r>
      <w:r>
        <w:rPr>
          <w:color w:val="231F20"/>
          <w:w w:val="105"/>
        </w:rPr>
        <w:t>to</w:t>
      </w:r>
      <w:r>
        <w:rPr>
          <w:color w:val="231F20"/>
          <w:spacing w:val="-21"/>
          <w:w w:val="105"/>
        </w:rPr>
        <w:t> </w:t>
      </w:r>
      <w:r>
        <w:rPr>
          <w:color w:val="231F20"/>
          <w:w w:val="105"/>
        </w:rPr>
        <w:t>the</w:t>
      </w:r>
      <w:r>
        <w:rPr>
          <w:color w:val="231F20"/>
          <w:spacing w:val="-21"/>
          <w:w w:val="105"/>
        </w:rPr>
        <w:t> </w:t>
      </w:r>
      <w:r>
        <w:rPr>
          <w:color w:val="231F20"/>
          <w:w w:val="105"/>
        </w:rPr>
        <w:t>Dean</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College</w:t>
      </w:r>
      <w:r>
        <w:rPr>
          <w:color w:val="231F20"/>
          <w:spacing w:val="-21"/>
          <w:w w:val="105"/>
        </w:rPr>
        <w:t> </w:t>
      </w:r>
      <w:r>
        <w:rPr>
          <w:color w:val="231F20"/>
          <w:w w:val="105"/>
        </w:rPr>
        <w:t>of</w:t>
      </w:r>
      <w:r>
        <w:rPr>
          <w:color w:val="231F20"/>
          <w:spacing w:val="-21"/>
          <w:w w:val="105"/>
        </w:rPr>
        <w:t> </w:t>
      </w:r>
      <w:r>
        <w:rPr>
          <w:color w:val="231F20"/>
          <w:w w:val="105"/>
        </w:rPr>
        <w:t>Education</w:t>
      </w:r>
      <w:r>
        <w:rPr>
          <w:color w:val="231F20"/>
          <w:spacing w:val="-21"/>
          <w:w w:val="105"/>
        </w:rPr>
        <w:t> </w:t>
      </w:r>
      <w:r>
        <w:rPr>
          <w:color w:val="231F20"/>
          <w:w w:val="105"/>
        </w:rPr>
        <w:t>and</w:t>
      </w:r>
      <w:r>
        <w:rPr>
          <w:color w:val="231F20"/>
          <w:spacing w:val="-21"/>
          <w:w w:val="105"/>
        </w:rPr>
        <w:t> </w:t>
      </w:r>
      <w:r>
        <w:rPr>
          <w:color w:val="231F20"/>
          <w:w w:val="105"/>
        </w:rPr>
        <w:t>Human Sciences</w:t>
      </w:r>
      <w:r>
        <w:rPr>
          <w:color w:val="231F20"/>
          <w:spacing w:val="-15"/>
          <w:w w:val="105"/>
        </w:rPr>
        <w:t> </w:t>
      </w:r>
      <w:r>
        <w:rPr>
          <w:color w:val="231F20"/>
          <w:w w:val="105"/>
        </w:rPr>
        <w:t>prior</w:t>
      </w:r>
      <w:r>
        <w:rPr>
          <w:color w:val="231F20"/>
          <w:spacing w:val="-15"/>
          <w:w w:val="105"/>
        </w:rPr>
        <w:t> </w:t>
      </w:r>
      <w:r>
        <w:rPr>
          <w:color w:val="231F20"/>
          <w:w w:val="105"/>
        </w:rPr>
        <w:t>to</w:t>
      </w:r>
      <w:r>
        <w:rPr>
          <w:color w:val="231F20"/>
          <w:spacing w:val="-15"/>
          <w:w w:val="105"/>
        </w:rPr>
        <w:t> </w:t>
      </w:r>
      <w:r>
        <w:rPr>
          <w:color w:val="231F20"/>
          <w:w w:val="105"/>
        </w:rPr>
        <w:t>the</w:t>
      </w:r>
      <w:r>
        <w:rPr>
          <w:color w:val="231F20"/>
          <w:spacing w:val="-15"/>
          <w:w w:val="105"/>
        </w:rPr>
        <w:t> </w:t>
      </w:r>
      <w:r>
        <w:rPr>
          <w:color w:val="231F20"/>
          <w:w w:val="105"/>
        </w:rPr>
        <w:t>beginning</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second</w:t>
      </w:r>
      <w:r>
        <w:rPr>
          <w:color w:val="231F20"/>
          <w:spacing w:val="-15"/>
          <w:w w:val="105"/>
        </w:rPr>
        <w:t> </w:t>
      </w:r>
      <w:r>
        <w:rPr>
          <w:color w:val="231F20"/>
          <w:w w:val="105"/>
        </w:rPr>
        <w:t>term</w:t>
      </w:r>
      <w:r>
        <w:rPr>
          <w:color w:val="231F20"/>
          <w:spacing w:val="-15"/>
          <w:w w:val="105"/>
        </w:rPr>
        <w:t> </w:t>
      </w:r>
      <w:r>
        <w:rPr>
          <w:color w:val="231F20"/>
          <w:w w:val="105"/>
        </w:rPr>
        <w:t>of</w:t>
      </w:r>
      <w:r>
        <w:rPr>
          <w:color w:val="231F20"/>
          <w:spacing w:val="-15"/>
          <w:w w:val="105"/>
        </w:rPr>
        <w:t> </w:t>
      </w:r>
      <w:r>
        <w:rPr>
          <w:color w:val="231F20"/>
          <w:w w:val="105"/>
        </w:rPr>
        <w:t>enrollment in the graduate program. The Health, Physical Education, and Recreation Graduate Committee will determine any prerequisite course(s)</w:t>
      </w:r>
      <w:r>
        <w:rPr>
          <w:color w:val="231F20"/>
          <w:spacing w:val="-13"/>
          <w:w w:val="105"/>
        </w:rPr>
        <w:t> </w:t>
      </w:r>
      <w:r>
        <w:rPr>
          <w:color w:val="231F20"/>
          <w:w w:val="105"/>
        </w:rPr>
        <w:t>that</w:t>
      </w:r>
      <w:r>
        <w:rPr>
          <w:color w:val="231F20"/>
          <w:spacing w:val="-13"/>
          <w:w w:val="105"/>
        </w:rPr>
        <w:t> </w:t>
      </w:r>
      <w:r>
        <w:rPr>
          <w:color w:val="231F20"/>
          <w:w w:val="105"/>
        </w:rPr>
        <w:t>students</w:t>
      </w:r>
      <w:r>
        <w:rPr>
          <w:color w:val="231F20"/>
          <w:spacing w:val="-13"/>
          <w:w w:val="105"/>
        </w:rPr>
        <w:t> </w:t>
      </w:r>
      <w:r>
        <w:rPr>
          <w:color w:val="231F20"/>
          <w:w w:val="105"/>
        </w:rPr>
        <w:t>must</w:t>
      </w:r>
      <w:r>
        <w:rPr>
          <w:color w:val="231F20"/>
          <w:spacing w:val="-13"/>
          <w:w w:val="105"/>
        </w:rPr>
        <w:t> </w:t>
      </w:r>
      <w:r>
        <w:rPr>
          <w:color w:val="231F20"/>
          <w:w w:val="105"/>
        </w:rPr>
        <w:t>complete</w:t>
      </w:r>
      <w:r>
        <w:rPr>
          <w:color w:val="231F20"/>
          <w:spacing w:val="-13"/>
          <w:w w:val="105"/>
        </w:rPr>
        <w:t> </w:t>
      </w:r>
      <w:r>
        <w:rPr>
          <w:color w:val="231F20"/>
          <w:w w:val="105"/>
        </w:rPr>
        <w:t>prior</w:t>
      </w:r>
      <w:r>
        <w:rPr>
          <w:color w:val="231F20"/>
          <w:spacing w:val="-13"/>
          <w:w w:val="105"/>
        </w:rPr>
        <w:t> </w:t>
      </w:r>
      <w:r>
        <w:rPr>
          <w:color w:val="231F20"/>
          <w:w w:val="105"/>
        </w:rPr>
        <w:t>to</w:t>
      </w:r>
      <w:r>
        <w:rPr>
          <w:color w:val="231F20"/>
          <w:spacing w:val="-13"/>
          <w:w w:val="105"/>
        </w:rPr>
        <w:t> </w:t>
      </w:r>
      <w:r>
        <w:rPr>
          <w:color w:val="231F20"/>
          <w:w w:val="105"/>
        </w:rPr>
        <w:t>admittance</w:t>
      </w:r>
      <w:r>
        <w:rPr>
          <w:color w:val="231F20"/>
          <w:spacing w:val="-13"/>
          <w:w w:val="105"/>
        </w:rPr>
        <w:t> </w:t>
      </w:r>
      <w:r>
        <w:rPr>
          <w:color w:val="231F20"/>
          <w:w w:val="105"/>
        </w:rPr>
        <w:t>to</w:t>
      </w:r>
      <w:r>
        <w:rPr>
          <w:color w:val="231F20"/>
          <w:spacing w:val="-13"/>
          <w:w w:val="105"/>
        </w:rPr>
        <w:t> </w:t>
      </w:r>
      <w:r>
        <w:rPr>
          <w:color w:val="231F20"/>
          <w:w w:val="105"/>
        </w:rPr>
        <w:t>the Health</w:t>
      </w:r>
      <w:r>
        <w:rPr>
          <w:color w:val="231F20"/>
          <w:spacing w:val="-12"/>
          <w:w w:val="105"/>
        </w:rPr>
        <w:t> </w:t>
      </w:r>
      <w:r>
        <w:rPr>
          <w:color w:val="231F20"/>
          <w:w w:val="105"/>
        </w:rPr>
        <w:t>and</w:t>
      </w:r>
      <w:r>
        <w:rPr>
          <w:color w:val="231F20"/>
          <w:spacing w:val="-13"/>
          <w:w w:val="105"/>
        </w:rPr>
        <w:t> </w:t>
      </w:r>
      <w:r>
        <w:rPr>
          <w:color w:val="231F20"/>
          <w:w w:val="105"/>
        </w:rPr>
        <w:t>Human</w:t>
      </w:r>
      <w:r>
        <w:rPr>
          <w:color w:val="231F20"/>
          <w:spacing w:val="-12"/>
          <w:w w:val="105"/>
        </w:rPr>
        <w:t> </w:t>
      </w:r>
      <w:r>
        <w:rPr>
          <w:color w:val="231F20"/>
          <w:w w:val="105"/>
        </w:rPr>
        <w:t>Performance</w:t>
      </w:r>
      <w:r>
        <w:rPr>
          <w:color w:val="231F20"/>
          <w:spacing w:val="-12"/>
          <w:w w:val="105"/>
        </w:rPr>
        <w:t> </w:t>
      </w:r>
      <w:r>
        <w:rPr>
          <w:color w:val="231F20"/>
          <w:w w:val="105"/>
        </w:rPr>
        <w:t>graduateprogram.</w:t>
      </w:r>
    </w:p>
    <w:p>
      <w:pPr>
        <w:pStyle w:val="Heading3"/>
        <w:spacing w:before="129"/>
        <w:ind w:left="117"/>
      </w:pPr>
      <w:r>
        <w:rPr>
          <w:color w:val="231F20"/>
        </w:rPr>
        <w:t>Education Specialist Degree</w:t>
      </w:r>
    </w:p>
    <w:p>
      <w:pPr>
        <w:pStyle w:val="Heading4"/>
        <w:spacing w:before="27"/>
        <w:ind w:left="117"/>
      </w:pPr>
      <w:r>
        <w:rPr>
          <w:color w:val="231F20"/>
        </w:rPr>
        <w:t>Elementary Education</w:t>
      </w:r>
    </w:p>
    <w:p>
      <w:pPr>
        <w:pStyle w:val="ListParagraph"/>
        <w:numPr>
          <w:ilvl w:val="0"/>
          <w:numId w:val="43"/>
        </w:numPr>
        <w:tabs>
          <w:tab w:pos="398" w:val="left" w:leader="none"/>
        </w:tabs>
        <w:spacing w:line="288" w:lineRule="auto" w:before="57" w:after="0"/>
        <w:ind w:left="397" w:right="247" w:hanging="213"/>
        <w:jc w:val="left"/>
        <w:rPr>
          <w:sz w:val="16"/>
        </w:rPr>
      </w:pPr>
      <w:r>
        <w:rPr>
          <w:color w:val="231F20"/>
          <w:spacing w:val="-3"/>
          <w:w w:val="105"/>
          <w:sz w:val="16"/>
        </w:rPr>
        <w:t>Test</w:t>
      </w:r>
      <w:r>
        <w:rPr>
          <w:color w:val="231F20"/>
          <w:spacing w:val="-20"/>
          <w:w w:val="105"/>
          <w:sz w:val="16"/>
        </w:rPr>
        <w:t> </w:t>
      </w:r>
      <w:r>
        <w:rPr>
          <w:color w:val="231F20"/>
          <w:w w:val="105"/>
          <w:sz w:val="16"/>
        </w:rPr>
        <w:t>scores:</w:t>
      </w:r>
      <w:r>
        <w:rPr>
          <w:color w:val="231F20"/>
          <w:spacing w:val="-20"/>
          <w:w w:val="105"/>
          <w:sz w:val="16"/>
        </w:rPr>
        <w:t> </w:t>
      </w:r>
      <w:r>
        <w:rPr>
          <w:color w:val="231F20"/>
          <w:w w:val="105"/>
          <w:sz w:val="16"/>
        </w:rPr>
        <w:t>Candidates</w:t>
      </w:r>
      <w:r>
        <w:rPr>
          <w:color w:val="231F20"/>
          <w:spacing w:val="-20"/>
          <w:w w:val="105"/>
          <w:sz w:val="16"/>
        </w:rPr>
        <w:t> </w:t>
      </w:r>
      <w:r>
        <w:rPr>
          <w:color w:val="231F20"/>
          <w:w w:val="105"/>
          <w:sz w:val="16"/>
        </w:rPr>
        <w:t>must</w:t>
      </w:r>
      <w:r>
        <w:rPr>
          <w:color w:val="231F20"/>
          <w:spacing w:val="-20"/>
          <w:w w:val="105"/>
          <w:sz w:val="16"/>
        </w:rPr>
        <w:t> </w:t>
      </w:r>
      <w:r>
        <w:rPr>
          <w:color w:val="231F20"/>
          <w:w w:val="105"/>
          <w:sz w:val="16"/>
        </w:rPr>
        <w:t>meet</w:t>
      </w:r>
      <w:r>
        <w:rPr>
          <w:color w:val="231F20"/>
          <w:spacing w:val="-20"/>
          <w:w w:val="105"/>
          <w:sz w:val="16"/>
        </w:rPr>
        <w:t> </w:t>
      </w:r>
      <w:r>
        <w:rPr>
          <w:color w:val="231F20"/>
          <w:w w:val="105"/>
          <w:sz w:val="16"/>
        </w:rPr>
        <w:t>all</w:t>
      </w:r>
      <w:r>
        <w:rPr>
          <w:color w:val="231F20"/>
          <w:spacing w:val="-20"/>
          <w:w w:val="105"/>
          <w:sz w:val="16"/>
        </w:rPr>
        <w:t> </w:t>
      </w:r>
      <w:r>
        <w:rPr>
          <w:color w:val="231F20"/>
          <w:w w:val="105"/>
          <w:sz w:val="16"/>
        </w:rPr>
        <w:t>testing</w:t>
      </w:r>
      <w:r>
        <w:rPr>
          <w:color w:val="231F20"/>
          <w:spacing w:val="-20"/>
          <w:w w:val="105"/>
          <w:sz w:val="16"/>
        </w:rPr>
        <w:t> </w:t>
      </w:r>
      <w:r>
        <w:rPr>
          <w:color w:val="231F20"/>
          <w:w w:val="105"/>
          <w:sz w:val="16"/>
        </w:rPr>
        <w:t>requirements</w:t>
      </w:r>
      <w:r>
        <w:rPr>
          <w:color w:val="231F20"/>
          <w:spacing w:val="-20"/>
          <w:w w:val="105"/>
          <w:sz w:val="16"/>
        </w:rPr>
        <w:t> </w:t>
      </w:r>
      <w:r>
        <w:rPr>
          <w:color w:val="231F20"/>
          <w:w w:val="105"/>
          <w:sz w:val="16"/>
        </w:rPr>
        <w:t>set</w:t>
      </w:r>
      <w:r>
        <w:rPr>
          <w:color w:val="231F20"/>
          <w:spacing w:val="-20"/>
          <w:w w:val="105"/>
          <w:sz w:val="16"/>
        </w:rPr>
        <w:t> </w:t>
      </w:r>
      <w:r>
        <w:rPr>
          <w:color w:val="231F20"/>
          <w:w w:val="105"/>
          <w:sz w:val="16"/>
        </w:rPr>
        <w:t>forth by the Alabama State Department of Education. Contact the UNA certiﬁcation ofﬁcer for</w:t>
      </w:r>
      <w:r>
        <w:rPr>
          <w:color w:val="231F20"/>
          <w:spacing w:val="-23"/>
          <w:w w:val="105"/>
          <w:sz w:val="16"/>
        </w:rPr>
        <w:t> </w:t>
      </w:r>
      <w:r>
        <w:rPr>
          <w:color w:val="231F20"/>
          <w:w w:val="105"/>
          <w:sz w:val="16"/>
        </w:rPr>
        <w:t>details.</w:t>
      </w:r>
    </w:p>
    <w:p>
      <w:pPr>
        <w:pStyle w:val="ListParagraph"/>
        <w:numPr>
          <w:ilvl w:val="0"/>
          <w:numId w:val="43"/>
        </w:numPr>
        <w:tabs>
          <w:tab w:pos="398" w:val="left" w:leader="none"/>
        </w:tabs>
        <w:spacing w:line="288" w:lineRule="auto" w:before="37" w:after="0"/>
        <w:ind w:left="397" w:right="163" w:hanging="213"/>
        <w:jc w:val="left"/>
        <w:rPr>
          <w:sz w:val="16"/>
        </w:rPr>
      </w:pPr>
      <w:r>
        <w:rPr>
          <w:color w:val="231F20"/>
          <w:w w:val="105"/>
          <w:sz w:val="16"/>
        </w:rPr>
        <w:t>Scholastic</w:t>
      </w:r>
      <w:r>
        <w:rPr>
          <w:color w:val="231F20"/>
          <w:spacing w:val="-27"/>
          <w:w w:val="105"/>
          <w:sz w:val="16"/>
        </w:rPr>
        <w:t> </w:t>
      </w:r>
      <w:r>
        <w:rPr>
          <w:color w:val="231F20"/>
          <w:w w:val="105"/>
          <w:sz w:val="16"/>
        </w:rPr>
        <w:t>Achievement:</w:t>
      </w:r>
      <w:r>
        <w:rPr>
          <w:color w:val="231F20"/>
          <w:spacing w:val="-27"/>
          <w:w w:val="105"/>
          <w:sz w:val="16"/>
        </w:rPr>
        <w:t> </w:t>
      </w:r>
      <w:r>
        <w:rPr>
          <w:color w:val="231F20"/>
          <w:w w:val="105"/>
          <w:sz w:val="16"/>
        </w:rPr>
        <w:t>a</w:t>
      </w:r>
      <w:r>
        <w:rPr>
          <w:color w:val="231F20"/>
          <w:spacing w:val="-27"/>
          <w:w w:val="105"/>
          <w:sz w:val="16"/>
        </w:rPr>
        <w:t> </w:t>
      </w:r>
      <w:r>
        <w:rPr>
          <w:color w:val="231F20"/>
          <w:w w:val="105"/>
          <w:sz w:val="16"/>
        </w:rPr>
        <w:t>master’s</w:t>
      </w:r>
      <w:r>
        <w:rPr>
          <w:color w:val="231F20"/>
          <w:spacing w:val="-27"/>
          <w:w w:val="105"/>
          <w:sz w:val="16"/>
        </w:rPr>
        <w:t> </w:t>
      </w:r>
      <w:r>
        <w:rPr>
          <w:color w:val="231F20"/>
          <w:w w:val="105"/>
          <w:sz w:val="16"/>
        </w:rPr>
        <w:t>or</w:t>
      </w:r>
      <w:r>
        <w:rPr>
          <w:color w:val="231F20"/>
          <w:spacing w:val="-27"/>
          <w:w w:val="105"/>
          <w:sz w:val="16"/>
        </w:rPr>
        <w:t> </w:t>
      </w:r>
      <w:r>
        <w:rPr>
          <w:color w:val="231F20"/>
          <w:w w:val="105"/>
          <w:sz w:val="16"/>
        </w:rPr>
        <w:t>higher</w:t>
      </w:r>
      <w:r>
        <w:rPr>
          <w:color w:val="231F20"/>
          <w:spacing w:val="-27"/>
          <w:w w:val="105"/>
          <w:sz w:val="16"/>
        </w:rPr>
        <w:t> </w:t>
      </w:r>
      <w:r>
        <w:rPr>
          <w:color w:val="231F20"/>
          <w:w w:val="105"/>
          <w:sz w:val="16"/>
        </w:rPr>
        <w:t>degree</w:t>
      </w:r>
      <w:r>
        <w:rPr>
          <w:color w:val="231F20"/>
          <w:spacing w:val="-27"/>
          <w:w w:val="105"/>
          <w:sz w:val="16"/>
        </w:rPr>
        <w:t> </w:t>
      </w:r>
      <w:r>
        <w:rPr>
          <w:color w:val="231F20"/>
          <w:w w:val="105"/>
          <w:sz w:val="16"/>
        </w:rPr>
        <w:t>from</w:t>
      </w:r>
      <w:r>
        <w:rPr>
          <w:color w:val="231F20"/>
          <w:spacing w:val="-27"/>
          <w:w w:val="105"/>
          <w:sz w:val="16"/>
        </w:rPr>
        <w:t> </w:t>
      </w:r>
      <w:r>
        <w:rPr>
          <w:color w:val="231F20"/>
          <w:w w:val="105"/>
          <w:sz w:val="16"/>
        </w:rPr>
        <w:t>a</w:t>
      </w:r>
      <w:r>
        <w:rPr>
          <w:color w:val="231F20"/>
          <w:spacing w:val="-27"/>
          <w:w w:val="105"/>
          <w:sz w:val="16"/>
        </w:rPr>
        <w:t> </w:t>
      </w:r>
      <w:r>
        <w:rPr>
          <w:color w:val="231F20"/>
          <w:w w:val="105"/>
          <w:sz w:val="16"/>
        </w:rPr>
        <w:t>regionally accredited institution. View program-speciﬁc minimum </w:t>
      </w:r>
      <w:r>
        <w:rPr>
          <w:color w:val="231F20"/>
          <w:spacing w:val="-4"/>
          <w:w w:val="105"/>
          <w:sz w:val="16"/>
        </w:rPr>
        <w:t>GPAs </w:t>
      </w:r>
      <w:r>
        <w:rPr>
          <w:color w:val="231F20"/>
          <w:w w:val="105"/>
          <w:sz w:val="16"/>
        </w:rPr>
        <w:t>for admission</w:t>
      </w:r>
      <w:r>
        <w:rPr>
          <w:color w:val="231F20"/>
          <w:spacing w:val="-19"/>
          <w:w w:val="105"/>
          <w:sz w:val="16"/>
        </w:rPr>
        <w:t> </w:t>
      </w:r>
      <w:r>
        <w:rPr>
          <w:color w:val="231F20"/>
          <w:w w:val="105"/>
          <w:sz w:val="16"/>
        </w:rPr>
        <w:t>online</w:t>
      </w:r>
      <w:r>
        <w:rPr>
          <w:color w:val="231F20"/>
          <w:spacing w:val="-19"/>
          <w:w w:val="105"/>
          <w:sz w:val="16"/>
        </w:rPr>
        <w:t> </w:t>
      </w:r>
      <w:r>
        <w:rPr>
          <w:color w:val="231F20"/>
          <w:w w:val="105"/>
          <w:sz w:val="16"/>
        </w:rPr>
        <w:t>at</w:t>
      </w:r>
      <w:r>
        <w:rPr>
          <w:color w:val="231F20"/>
          <w:spacing w:val="-19"/>
          <w:w w:val="105"/>
          <w:sz w:val="16"/>
        </w:rPr>
        <w:t> </w:t>
      </w:r>
      <w:hyperlink r:id="rId91">
        <w:r>
          <w:rPr>
            <w:color w:val="231F20"/>
            <w:w w:val="105"/>
            <w:sz w:val="16"/>
          </w:rPr>
          <w:t>www.una.edu/education/graduate-programs.</w:t>
        </w:r>
      </w:hyperlink>
    </w:p>
    <w:p>
      <w:pPr>
        <w:pStyle w:val="ListParagraph"/>
        <w:numPr>
          <w:ilvl w:val="0"/>
          <w:numId w:val="43"/>
        </w:numPr>
        <w:tabs>
          <w:tab w:pos="398" w:val="left" w:leader="none"/>
        </w:tabs>
        <w:spacing w:line="288" w:lineRule="auto" w:before="38" w:after="0"/>
        <w:ind w:left="397" w:right="169" w:hanging="213"/>
        <w:jc w:val="left"/>
        <w:rPr>
          <w:sz w:val="16"/>
        </w:rPr>
      </w:pPr>
      <w:r>
        <w:rPr>
          <w:color w:val="231F20"/>
          <w:w w:val="105"/>
          <w:sz w:val="16"/>
        </w:rPr>
        <w:t>Preparation: candidates must be unconditionally admitted to the </w:t>
      </w:r>
      <w:r>
        <w:rPr>
          <w:color w:val="231F20"/>
          <w:sz w:val="16"/>
        </w:rPr>
        <w:t>Education Specialist Program in Elementary Education. Requirements </w:t>
      </w:r>
      <w:r>
        <w:rPr>
          <w:color w:val="231F20"/>
          <w:w w:val="105"/>
          <w:sz w:val="16"/>
        </w:rPr>
        <w:t>for admission shall include a master’s-level professional educator certiﬁcate in the same teaching ﬁeld(s) in which the Class AA Professional Educator Certiﬁcate is sought, except as prescribed </w:t>
      </w:r>
      <w:r>
        <w:rPr>
          <w:color w:val="231F20"/>
          <w:spacing w:val="-3"/>
          <w:w w:val="105"/>
          <w:sz w:val="16"/>
        </w:rPr>
        <w:t>below:</w:t>
      </w:r>
    </w:p>
    <w:p>
      <w:pPr>
        <w:pStyle w:val="ListParagraph"/>
        <w:numPr>
          <w:ilvl w:val="1"/>
          <w:numId w:val="43"/>
        </w:numPr>
        <w:tabs>
          <w:tab w:pos="678" w:val="left" w:leader="none"/>
        </w:tabs>
        <w:spacing w:line="288" w:lineRule="auto" w:before="0" w:after="0"/>
        <w:ind w:left="677" w:right="217" w:hanging="211"/>
        <w:jc w:val="left"/>
        <w:rPr>
          <w:sz w:val="16"/>
        </w:rPr>
      </w:pPr>
      <w:r>
        <w:rPr>
          <w:color w:val="231F20"/>
          <w:sz w:val="16"/>
        </w:rPr>
        <w:t>A teacher with a bachelor’s-level professional educator certiﬁcate in elementary education and a master’s-level professional educator certiﬁcate in reading may be admitted to a Class AA program in elementary</w:t>
      </w:r>
      <w:r>
        <w:rPr>
          <w:color w:val="231F20"/>
          <w:spacing w:val="-16"/>
          <w:sz w:val="16"/>
        </w:rPr>
        <w:t> </w:t>
      </w:r>
      <w:r>
        <w:rPr>
          <w:color w:val="231F20"/>
          <w:sz w:val="16"/>
        </w:rPr>
        <w:t>education.</w:t>
      </w:r>
    </w:p>
    <w:p>
      <w:pPr>
        <w:pStyle w:val="ListParagraph"/>
        <w:numPr>
          <w:ilvl w:val="1"/>
          <w:numId w:val="43"/>
        </w:numPr>
        <w:tabs>
          <w:tab w:pos="678" w:val="left" w:leader="none"/>
        </w:tabs>
        <w:spacing w:line="288" w:lineRule="auto" w:before="32" w:after="0"/>
        <w:ind w:left="677" w:right="217" w:hanging="214"/>
        <w:jc w:val="left"/>
        <w:rPr>
          <w:sz w:val="16"/>
        </w:rPr>
      </w:pPr>
      <w:r>
        <w:rPr>
          <w:color w:val="231F20"/>
          <w:sz w:val="16"/>
        </w:rPr>
        <w:t>A teacher with a bachelor’s-level professional educator certiﬁcate in any teaching ﬁeld and a master’s-level professional educator certiﬁcate in English for speakers of other languages may be admitted to a Class AA program in the same teaching ﬁeld for which the teacher holds a bachelor’s- level professional educator certiﬁcate.</w:t>
      </w:r>
    </w:p>
    <w:p>
      <w:pPr>
        <w:pStyle w:val="ListParagraph"/>
        <w:numPr>
          <w:ilvl w:val="0"/>
          <w:numId w:val="43"/>
        </w:numPr>
        <w:tabs>
          <w:tab w:pos="398" w:val="left" w:leader="none"/>
        </w:tabs>
        <w:spacing w:line="240" w:lineRule="auto" w:before="35" w:after="0"/>
        <w:ind w:left="397" w:right="0" w:hanging="213"/>
        <w:jc w:val="left"/>
        <w:rPr>
          <w:sz w:val="16"/>
        </w:rPr>
      </w:pPr>
      <w:r>
        <w:rPr>
          <w:color w:val="231F20"/>
          <w:sz w:val="16"/>
        </w:rPr>
        <w:t>ASBI/FBI background</w:t>
      </w:r>
      <w:r>
        <w:rPr>
          <w:color w:val="231F20"/>
          <w:spacing w:val="-11"/>
          <w:sz w:val="16"/>
        </w:rPr>
        <w:t> </w:t>
      </w:r>
      <w:r>
        <w:rPr>
          <w:color w:val="231F20"/>
          <w:sz w:val="16"/>
        </w:rPr>
        <w:t>clearance.</w:t>
      </w:r>
    </w:p>
    <w:p>
      <w:pPr>
        <w:pStyle w:val="ListParagraph"/>
        <w:numPr>
          <w:ilvl w:val="0"/>
          <w:numId w:val="43"/>
        </w:numPr>
        <w:tabs>
          <w:tab w:pos="398" w:val="left" w:leader="none"/>
        </w:tabs>
        <w:spacing w:line="288" w:lineRule="auto" w:before="76" w:after="0"/>
        <w:ind w:left="397" w:right="846" w:hanging="213"/>
        <w:jc w:val="left"/>
        <w:rPr>
          <w:sz w:val="16"/>
        </w:rPr>
      </w:pPr>
      <w:r>
        <w:rPr>
          <w:color w:val="231F20"/>
          <w:w w:val="105"/>
          <w:sz w:val="16"/>
        </w:rPr>
        <w:t>Interview:</w:t>
      </w:r>
      <w:r>
        <w:rPr>
          <w:color w:val="231F20"/>
          <w:spacing w:val="-23"/>
          <w:w w:val="105"/>
          <w:sz w:val="16"/>
        </w:rPr>
        <w:t> </w:t>
      </w:r>
      <w:r>
        <w:rPr>
          <w:color w:val="231F20"/>
          <w:w w:val="105"/>
          <w:sz w:val="16"/>
        </w:rPr>
        <w:t>successfully</w:t>
      </w:r>
      <w:r>
        <w:rPr>
          <w:color w:val="231F20"/>
          <w:spacing w:val="-23"/>
          <w:w w:val="105"/>
          <w:sz w:val="16"/>
        </w:rPr>
        <w:t> </w:t>
      </w:r>
      <w:r>
        <w:rPr>
          <w:color w:val="231F20"/>
          <w:w w:val="105"/>
          <w:sz w:val="16"/>
        </w:rPr>
        <w:t>complete</w:t>
      </w:r>
      <w:r>
        <w:rPr>
          <w:color w:val="231F20"/>
          <w:spacing w:val="-23"/>
          <w:w w:val="105"/>
          <w:sz w:val="16"/>
        </w:rPr>
        <w:t> </w:t>
      </w:r>
      <w:r>
        <w:rPr>
          <w:color w:val="231F20"/>
          <w:w w:val="105"/>
          <w:sz w:val="16"/>
        </w:rPr>
        <w:t>an</w:t>
      </w:r>
      <w:r>
        <w:rPr>
          <w:color w:val="231F20"/>
          <w:spacing w:val="-23"/>
          <w:w w:val="105"/>
          <w:sz w:val="16"/>
        </w:rPr>
        <w:t> </w:t>
      </w:r>
      <w:r>
        <w:rPr>
          <w:color w:val="231F20"/>
          <w:w w:val="105"/>
          <w:sz w:val="16"/>
        </w:rPr>
        <w:t>individual</w:t>
      </w:r>
      <w:r>
        <w:rPr>
          <w:color w:val="231F20"/>
          <w:spacing w:val="-23"/>
          <w:w w:val="105"/>
          <w:sz w:val="16"/>
        </w:rPr>
        <w:t> </w:t>
      </w:r>
      <w:r>
        <w:rPr>
          <w:color w:val="231F20"/>
          <w:w w:val="105"/>
          <w:sz w:val="16"/>
        </w:rPr>
        <w:t>interview</w:t>
      </w:r>
      <w:r>
        <w:rPr>
          <w:color w:val="231F20"/>
          <w:spacing w:val="-23"/>
          <w:w w:val="105"/>
          <w:sz w:val="16"/>
        </w:rPr>
        <w:t> </w:t>
      </w:r>
      <w:r>
        <w:rPr>
          <w:color w:val="231F20"/>
          <w:w w:val="105"/>
          <w:sz w:val="16"/>
        </w:rPr>
        <w:t>with university</w:t>
      </w:r>
      <w:r>
        <w:rPr>
          <w:color w:val="231F20"/>
          <w:spacing w:val="-9"/>
          <w:w w:val="105"/>
          <w:sz w:val="16"/>
        </w:rPr>
        <w:t> </w:t>
      </w:r>
      <w:r>
        <w:rPr>
          <w:color w:val="231F20"/>
          <w:spacing w:val="-3"/>
          <w:w w:val="105"/>
          <w:sz w:val="16"/>
        </w:rPr>
        <w:t>faculty.</w:t>
      </w:r>
    </w:p>
    <w:p>
      <w:pPr>
        <w:pStyle w:val="ListParagraph"/>
        <w:numPr>
          <w:ilvl w:val="0"/>
          <w:numId w:val="43"/>
        </w:numPr>
        <w:tabs>
          <w:tab w:pos="398" w:val="left" w:leader="none"/>
        </w:tabs>
        <w:spacing w:line="288" w:lineRule="auto" w:before="39" w:after="0"/>
        <w:ind w:left="397" w:right="379" w:hanging="213"/>
        <w:jc w:val="left"/>
        <w:rPr>
          <w:sz w:val="16"/>
        </w:rPr>
      </w:pPr>
      <w:r>
        <w:rPr>
          <w:color w:val="231F20"/>
          <w:w w:val="105"/>
          <w:sz w:val="16"/>
        </w:rPr>
        <w:t>Graduate coursework: candidates are limited to a total of ﬁve graduate</w:t>
      </w:r>
      <w:r>
        <w:rPr>
          <w:color w:val="231F20"/>
          <w:spacing w:val="-19"/>
          <w:w w:val="105"/>
          <w:sz w:val="16"/>
        </w:rPr>
        <w:t> </w:t>
      </w:r>
      <w:r>
        <w:rPr>
          <w:color w:val="231F20"/>
          <w:w w:val="105"/>
          <w:sz w:val="16"/>
        </w:rPr>
        <w:t>courses</w:t>
      </w:r>
      <w:r>
        <w:rPr>
          <w:color w:val="231F20"/>
          <w:spacing w:val="-20"/>
          <w:w w:val="105"/>
          <w:sz w:val="16"/>
        </w:rPr>
        <w:t> </w:t>
      </w:r>
      <w:r>
        <w:rPr>
          <w:color w:val="231F20"/>
          <w:w w:val="105"/>
          <w:sz w:val="16"/>
        </w:rPr>
        <w:t>prior</w:t>
      </w:r>
      <w:r>
        <w:rPr>
          <w:color w:val="231F20"/>
          <w:spacing w:val="-19"/>
          <w:w w:val="105"/>
          <w:sz w:val="16"/>
        </w:rPr>
        <w:t> </w:t>
      </w:r>
      <w:r>
        <w:rPr>
          <w:color w:val="231F20"/>
          <w:w w:val="105"/>
          <w:sz w:val="16"/>
        </w:rPr>
        <w:t>to</w:t>
      </w:r>
      <w:r>
        <w:rPr>
          <w:color w:val="231F20"/>
          <w:spacing w:val="-19"/>
          <w:w w:val="105"/>
          <w:sz w:val="16"/>
        </w:rPr>
        <w:t> </w:t>
      </w:r>
      <w:r>
        <w:rPr>
          <w:color w:val="231F20"/>
          <w:w w:val="105"/>
          <w:sz w:val="16"/>
        </w:rPr>
        <w:t>unconditional</w:t>
      </w:r>
      <w:r>
        <w:rPr>
          <w:color w:val="231F20"/>
          <w:spacing w:val="-19"/>
          <w:w w:val="105"/>
          <w:sz w:val="16"/>
        </w:rPr>
        <w:t> </w:t>
      </w:r>
      <w:r>
        <w:rPr>
          <w:color w:val="231F20"/>
          <w:w w:val="105"/>
          <w:sz w:val="16"/>
        </w:rPr>
        <w:t>admission</w:t>
      </w:r>
      <w:r>
        <w:rPr>
          <w:color w:val="231F20"/>
          <w:spacing w:val="-20"/>
          <w:w w:val="105"/>
          <w:sz w:val="16"/>
        </w:rPr>
        <w:t> </w:t>
      </w:r>
      <w:r>
        <w:rPr>
          <w:color w:val="231F20"/>
          <w:w w:val="105"/>
          <w:sz w:val="16"/>
        </w:rPr>
        <w:t>to</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program. Any</w:t>
      </w:r>
      <w:r>
        <w:rPr>
          <w:color w:val="231F20"/>
          <w:spacing w:val="-25"/>
          <w:w w:val="105"/>
          <w:sz w:val="16"/>
        </w:rPr>
        <w:t> </w:t>
      </w:r>
      <w:r>
        <w:rPr>
          <w:color w:val="231F20"/>
          <w:w w:val="105"/>
          <w:sz w:val="16"/>
        </w:rPr>
        <w:t>coursework</w:t>
      </w:r>
      <w:r>
        <w:rPr>
          <w:color w:val="231F20"/>
          <w:spacing w:val="-25"/>
          <w:w w:val="105"/>
          <w:sz w:val="16"/>
        </w:rPr>
        <w:t> </w:t>
      </w:r>
      <w:r>
        <w:rPr>
          <w:color w:val="231F20"/>
          <w:w w:val="105"/>
          <w:sz w:val="16"/>
        </w:rPr>
        <w:t>exceeding</w:t>
      </w:r>
      <w:r>
        <w:rPr>
          <w:color w:val="231F20"/>
          <w:spacing w:val="-25"/>
          <w:w w:val="105"/>
          <w:sz w:val="16"/>
        </w:rPr>
        <w:t> </w:t>
      </w:r>
      <w:r>
        <w:rPr>
          <w:color w:val="231F20"/>
          <w:w w:val="105"/>
          <w:sz w:val="16"/>
        </w:rPr>
        <w:t>the</w:t>
      </w:r>
      <w:r>
        <w:rPr>
          <w:color w:val="231F20"/>
          <w:spacing w:val="-25"/>
          <w:w w:val="105"/>
          <w:sz w:val="16"/>
        </w:rPr>
        <w:t> </w:t>
      </w:r>
      <w:r>
        <w:rPr>
          <w:color w:val="231F20"/>
          <w:w w:val="105"/>
          <w:sz w:val="16"/>
        </w:rPr>
        <w:t>ﬁve-course</w:t>
      </w:r>
      <w:r>
        <w:rPr>
          <w:color w:val="231F20"/>
          <w:spacing w:val="-25"/>
          <w:w w:val="105"/>
          <w:sz w:val="16"/>
        </w:rPr>
        <w:t> </w:t>
      </w:r>
      <w:r>
        <w:rPr>
          <w:color w:val="231F20"/>
          <w:w w:val="105"/>
          <w:sz w:val="16"/>
        </w:rPr>
        <w:t>rule</w:t>
      </w:r>
      <w:r>
        <w:rPr>
          <w:color w:val="231F20"/>
          <w:spacing w:val="-25"/>
          <w:w w:val="105"/>
          <w:sz w:val="16"/>
        </w:rPr>
        <w:t> </w:t>
      </w:r>
      <w:r>
        <w:rPr>
          <w:color w:val="231F20"/>
          <w:w w:val="105"/>
          <w:sz w:val="16"/>
        </w:rPr>
        <w:t>may</w:t>
      </w:r>
      <w:r>
        <w:rPr>
          <w:color w:val="231F20"/>
          <w:spacing w:val="-25"/>
          <w:w w:val="105"/>
          <w:sz w:val="16"/>
        </w:rPr>
        <w:t> </w:t>
      </w:r>
      <w:r>
        <w:rPr>
          <w:color w:val="231F20"/>
          <w:w w:val="105"/>
          <w:sz w:val="16"/>
        </w:rPr>
        <w:t>not</w:t>
      </w:r>
      <w:r>
        <w:rPr>
          <w:color w:val="231F20"/>
          <w:spacing w:val="-25"/>
          <w:w w:val="105"/>
          <w:sz w:val="16"/>
        </w:rPr>
        <w:t> </w:t>
      </w:r>
      <w:r>
        <w:rPr>
          <w:color w:val="231F20"/>
          <w:w w:val="105"/>
          <w:sz w:val="16"/>
        </w:rPr>
        <w:t>be</w:t>
      </w:r>
      <w:r>
        <w:rPr>
          <w:color w:val="231F20"/>
          <w:spacing w:val="-25"/>
          <w:w w:val="105"/>
          <w:sz w:val="16"/>
        </w:rPr>
        <w:t> </w:t>
      </w:r>
      <w:r>
        <w:rPr>
          <w:color w:val="231F20"/>
          <w:w w:val="105"/>
          <w:sz w:val="16"/>
        </w:rPr>
        <w:t>used</w:t>
      </w:r>
      <w:r>
        <w:rPr>
          <w:color w:val="231F20"/>
          <w:spacing w:val="-25"/>
          <w:w w:val="105"/>
          <w:sz w:val="16"/>
        </w:rPr>
        <w:t> </w:t>
      </w:r>
      <w:r>
        <w:rPr>
          <w:color w:val="231F20"/>
          <w:w w:val="105"/>
          <w:sz w:val="16"/>
        </w:rPr>
        <w:t>for certiﬁcation</w:t>
      </w:r>
      <w:r>
        <w:rPr>
          <w:color w:val="231F20"/>
          <w:spacing w:val="-8"/>
          <w:w w:val="105"/>
          <w:sz w:val="16"/>
        </w:rPr>
        <w:t> </w:t>
      </w:r>
      <w:r>
        <w:rPr>
          <w:color w:val="231F20"/>
          <w:w w:val="105"/>
          <w:sz w:val="16"/>
        </w:rPr>
        <w:t>purposes.</w:t>
      </w:r>
    </w:p>
    <w:p>
      <w:pPr>
        <w:pStyle w:val="ListParagraph"/>
        <w:numPr>
          <w:ilvl w:val="0"/>
          <w:numId w:val="43"/>
        </w:numPr>
        <w:tabs>
          <w:tab w:pos="398" w:val="left" w:leader="none"/>
        </w:tabs>
        <w:spacing w:line="288" w:lineRule="auto" w:before="37" w:after="0"/>
        <w:ind w:left="397" w:right="300" w:hanging="213"/>
        <w:jc w:val="left"/>
        <w:rPr>
          <w:sz w:val="16"/>
        </w:rPr>
      </w:pPr>
      <w:r>
        <w:rPr>
          <w:color w:val="231F20"/>
          <w:w w:val="105"/>
          <w:sz w:val="16"/>
        </w:rPr>
        <w:t>If</w:t>
      </w:r>
      <w:r>
        <w:rPr>
          <w:color w:val="231F20"/>
          <w:spacing w:val="-19"/>
          <w:w w:val="105"/>
          <w:sz w:val="16"/>
        </w:rPr>
        <w:t> </w:t>
      </w:r>
      <w:r>
        <w:rPr>
          <w:color w:val="231F20"/>
          <w:w w:val="105"/>
          <w:sz w:val="16"/>
        </w:rPr>
        <w:t>a</w:t>
      </w:r>
      <w:r>
        <w:rPr>
          <w:color w:val="231F20"/>
          <w:spacing w:val="-19"/>
          <w:w w:val="105"/>
          <w:sz w:val="16"/>
        </w:rPr>
        <w:t> </w:t>
      </w:r>
      <w:r>
        <w:rPr>
          <w:color w:val="231F20"/>
          <w:w w:val="105"/>
          <w:sz w:val="16"/>
        </w:rPr>
        <w:t>survey</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special</w:t>
      </w:r>
      <w:r>
        <w:rPr>
          <w:color w:val="231F20"/>
          <w:spacing w:val="-19"/>
          <w:w w:val="105"/>
          <w:sz w:val="16"/>
        </w:rPr>
        <w:t> </w:t>
      </w:r>
      <w:r>
        <w:rPr>
          <w:color w:val="231F20"/>
          <w:w w:val="105"/>
          <w:sz w:val="16"/>
        </w:rPr>
        <w:t>education</w:t>
      </w:r>
      <w:r>
        <w:rPr>
          <w:color w:val="231F20"/>
          <w:spacing w:val="-19"/>
          <w:w w:val="105"/>
          <w:sz w:val="16"/>
        </w:rPr>
        <w:t> </w:t>
      </w:r>
      <w:r>
        <w:rPr>
          <w:color w:val="231F20"/>
          <w:w w:val="105"/>
          <w:sz w:val="16"/>
        </w:rPr>
        <w:t>course</w:t>
      </w:r>
      <w:r>
        <w:rPr>
          <w:color w:val="231F20"/>
          <w:spacing w:val="-19"/>
          <w:w w:val="105"/>
          <w:sz w:val="16"/>
        </w:rPr>
        <w:t> </w:t>
      </w:r>
      <w:r>
        <w:rPr>
          <w:color w:val="231F20"/>
          <w:w w:val="105"/>
          <w:sz w:val="16"/>
        </w:rPr>
        <w:t>was</w:t>
      </w:r>
      <w:r>
        <w:rPr>
          <w:color w:val="231F20"/>
          <w:spacing w:val="-19"/>
          <w:w w:val="105"/>
          <w:sz w:val="16"/>
        </w:rPr>
        <w:t> </w:t>
      </w:r>
      <w:r>
        <w:rPr>
          <w:color w:val="231F20"/>
          <w:w w:val="105"/>
          <w:sz w:val="16"/>
        </w:rPr>
        <w:t>completed</w:t>
      </w:r>
      <w:r>
        <w:rPr>
          <w:color w:val="231F20"/>
          <w:spacing w:val="-19"/>
          <w:w w:val="105"/>
          <w:sz w:val="16"/>
        </w:rPr>
        <w:t> </w:t>
      </w:r>
      <w:r>
        <w:rPr>
          <w:color w:val="231F20"/>
          <w:w w:val="105"/>
          <w:sz w:val="16"/>
        </w:rPr>
        <w:t>for</w:t>
      </w:r>
      <w:r>
        <w:rPr>
          <w:color w:val="231F20"/>
          <w:spacing w:val="-19"/>
          <w:w w:val="105"/>
          <w:sz w:val="16"/>
        </w:rPr>
        <w:t> </w:t>
      </w:r>
      <w:r>
        <w:rPr>
          <w:color w:val="231F20"/>
          <w:w w:val="105"/>
          <w:sz w:val="16"/>
        </w:rPr>
        <w:t>prior</w:t>
      </w:r>
      <w:r>
        <w:rPr>
          <w:color w:val="231F20"/>
          <w:spacing w:val="-19"/>
          <w:w w:val="105"/>
          <w:sz w:val="16"/>
        </w:rPr>
        <w:t> </w:t>
      </w:r>
      <w:r>
        <w:rPr>
          <w:color w:val="231F20"/>
          <w:w w:val="105"/>
          <w:sz w:val="16"/>
        </w:rPr>
        <w:t>level certiﬁcation,</w:t>
      </w:r>
      <w:r>
        <w:rPr>
          <w:color w:val="231F20"/>
          <w:spacing w:val="-14"/>
          <w:w w:val="105"/>
          <w:sz w:val="16"/>
        </w:rPr>
        <w:t> </w:t>
      </w:r>
      <w:r>
        <w:rPr>
          <w:color w:val="231F20"/>
          <w:w w:val="105"/>
          <w:sz w:val="16"/>
        </w:rPr>
        <w:t>another</w:t>
      </w:r>
      <w:r>
        <w:rPr>
          <w:color w:val="231F20"/>
          <w:spacing w:val="-15"/>
          <w:w w:val="105"/>
          <w:sz w:val="16"/>
        </w:rPr>
        <w:t> </w:t>
      </w:r>
      <w:r>
        <w:rPr>
          <w:color w:val="231F20"/>
          <w:w w:val="105"/>
          <w:sz w:val="16"/>
        </w:rPr>
        <w:t>approved</w:t>
      </w:r>
      <w:r>
        <w:rPr>
          <w:color w:val="231F20"/>
          <w:spacing w:val="-15"/>
          <w:w w:val="105"/>
          <w:sz w:val="16"/>
        </w:rPr>
        <w:t> </w:t>
      </w:r>
      <w:r>
        <w:rPr>
          <w:color w:val="231F20"/>
          <w:w w:val="105"/>
          <w:sz w:val="16"/>
        </w:rPr>
        <w:t>diversity</w:t>
      </w:r>
      <w:r>
        <w:rPr>
          <w:color w:val="231F20"/>
          <w:spacing w:val="-15"/>
          <w:w w:val="105"/>
          <w:sz w:val="16"/>
        </w:rPr>
        <w:t> </w:t>
      </w:r>
      <w:r>
        <w:rPr>
          <w:color w:val="231F20"/>
          <w:w w:val="105"/>
          <w:sz w:val="16"/>
        </w:rPr>
        <w:t>course</w:t>
      </w:r>
      <w:r>
        <w:rPr>
          <w:color w:val="231F20"/>
          <w:spacing w:val="-15"/>
          <w:w w:val="105"/>
          <w:sz w:val="16"/>
        </w:rPr>
        <w:t> </w:t>
      </w:r>
      <w:r>
        <w:rPr>
          <w:color w:val="231F20"/>
          <w:w w:val="105"/>
          <w:sz w:val="16"/>
        </w:rPr>
        <w:t>is</w:t>
      </w:r>
      <w:r>
        <w:rPr>
          <w:color w:val="231F20"/>
          <w:spacing w:val="-15"/>
          <w:w w:val="105"/>
          <w:sz w:val="16"/>
        </w:rPr>
        <w:t> </w:t>
      </w:r>
      <w:r>
        <w:rPr>
          <w:color w:val="231F20"/>
          <w:w w:val="105"/>
          <w:sz w:val="16"/>
        </w:rPr>
        <w:t>required.</w:t>
      </w:r>
    </w:p>
    <w:p>
      <w:pPr>
        <w:pStyle w:val="ListParagraph"/>
        <w:numPr>
          <w:ilvl w:val="0"/>
          <w:numId w:val="43"/>
        </w:numPr>
        <w:tabs>
          <w:tab w:pos="398" w:val="left" w:leader="none"/>
        </w:tabs>
        <w:spacing w:line="288" w:lineRule="auto" w:before="38" w:after="0"/>
        <w:ind w:left="397" w:right="365" w:hanging="213"/>
        <w:jc w:val="left"/>
        <w:rPr>
          <w:sz w:val="16"/>
        </w:rPr>
      </w:pPr>
      <w:r>
        <w:rPr>
          <w:color w:val="231F20"/>
          <w:w w:val="105"/>
          <w:sz w:val="16"/>
        </w:rPr>
        <w:t>Unconditional admission: candidates should consult with their education</w:t>
      </w:r>
      <w:r>
        <w:rPr>
          <w:color w:val="231F20"/>
          <w:spacing w:val="-31"/>
          <w:w w:val="105"/>
          <w:sz w:val="16"/>
        </w:rPr>
        <w:t> </w:t>
      </w:r>
      <w:r>
        <w:rPr>
          <w:color w:val="231F20"/>
          <w:w w:val="105"/>
          <w:sz w:val="16"/>
        </w:rPr>
        <w:t>advisor</w:t>
      </w:r>
      <w:r>
        <w:rPr>
          <w:color w:val="231F20"/>
          <w:spacing w:val="-31"/>
          <w:w w:val="105"/>
          <w:sz w:val="16"/>
        </w:rPr>
        <w:t> </w:t>
      </w:r>
      <w:r>
        <w:rPr>
          <w:color w:val="231F20"/>
          <w:w w:val="105"/>
          <w:sz w:val="16"/>
        </w:rPr>
        <w:t>regarding</w:t>
      </w:r>
      <w:r>
        <w:rPr>
          <w:color w:val="231F20"/>
          <w:spacing w:val="-31"/>
          <w:w w:val="105"/>
          <w:sz w:val="16"/>
        </w:rPr>
        <w:t> </w:t>
      </w:r>
      <w:r>
        <w:rPr>
          <w:color w:val="231F20"/>
          <w:w w:val="105"/>
          <w:sz w:val="16"/>
        </w:rPr>
        <w:t>unconditional</w:t>
      </w:r>
      <w:r>
        <w:rPr>
          <w:color w:val="231F20"/>
          <w:spacing w:val="-31"/>
          <w:w w:val="105"/>
          <w:sz w:val="16"/>
        </w:rPr>
        <w:t> </w:t>
      </w:r>
      <w:r>
        <w:rPr>
          <w:color w:val="231F20"/>
          <w:w w:val="105"/>
          <w:sz w:val="16"/>
        </w:rPr>
        <w:t>admission</w:t>
      </w:r>
      <w:r>
        <w:rPr>
          <w:color w:val="231F20"/>
          <w:spacing w:val="-31"/>
          <w:w w:val="105"/>
          <w:sz w:val="16"/>
        </w:rPr>
        <w:t> </w:t>
      </w:r>
      <w:r>
        <w:rPr>
          <w:color w:val="231F20"/>
          <w:w w:val="105"/>
          <w:sz w:val="16"/>
        </w:rPr>
        <w:t>requirements speciﬁc to their</w:t>
      </w:r>
      <w:r>
        <w:rPr>
          <w:color w:val="231F20"/>
          <w:spacing w:val="-24"/>
          <w:w w:val="105"/>
          <w:sz w:val="16"/>
        </w:rPr>
        <w:t> </w:t>
      </w:r>
      <w:r>
        <w:rPr>
          <w:color w:val="231F20"/>
          <w:w w:val="105"/>
          <w:sz w:val="16"/>
        </w:rPr>
        <w:t>program.</w:t>
      </w:r>
    </w:p>
    <w:p>
      <w:pPr>
        <w:pStyle w:val="ListParagraph"/>
        <w:numPr>
          <w:ilvl w:val="0"/>
          <w:numId w:val="43"/>
        </w:numPr>
        <w:tabs>
          <w:tab w:pos="398" w:val="left" w:leader="none"/>
        </w:tabs>
        <w:spacing w:line="288" w:lineRule="auto" w:before="38" w:after="0"/>
        <w:ind w:left="397" w:right="387" w:hanging="213"/>
        <w:jc w:val="left"/>
        <w:rPr>
          <w:sz w:val="16"/>
        </w:rPr>
      </w:pPr>
      <w:r>
        <w:rPr>
          <w:color w:val="231F20"/>
          <w:w w:val="105"/>
          <w:sz w:val="16"/>
        </w:rPr>
        <w:t>If</w:t>
      </w:r>
      <w:r>
        <w:rPr>
          <w:color w:val="231F20"/>
          <w:spacing w:val="-20"/>
          <w:w w:val="105"/>
          <w:sz w:val="16"/>
        </w:rPr>
        <w:t> </w:t>
      </w:r>
      <w:r>
        <w:rPr>
          <w:color w:val="231F20"/>
          <w:w w:val="105"/>
          <w:sz w:val="16"/>
        </w:rPr>
        <w:t>an</w:t>
      </w:r>
      <w:r>
        <w:rPr>
          <w:color w:val="231F20"/>
          <w:spacing w:val="-21"/>
          <w:w w:val="105"/>
          <w:sz w:val="16"/>
        </w:rPr>
        <w:t> </w:t>
      </w:r>
      <w:r>
        <w:rPr>
          <w:color w:val="231F20"/>
          <w:w w:val="105"/>
          <w:sz w:val="16"/>
        </w:rPr>
        <w:t>individual</w:t>
      </w:r>
      <w:r>
        <w:rPr>
          <w:color w:val="231F20"/>
          <w:spacing w:val="-21"/>
          <w:w w:val="105"/>
          <w:sz w:val="16"/>
        </w:rPr>
        <w:t> </w:t>
      </w:r>
      <w:r>
        <w:rPr>
          <w:color w:val="231F20"/>
          <w:w w:val="105"/>
          <w:sz w:val="16"/>
        </w:rPr>
        <w:t>is</w:t>
      </w:r>
      <w:r>
        <w:rPr>
          <w:color w:val="231F20"/>
          <w:spacing w:val="-21"/>
          <w:w w:val="105"/>
          <w:sz w:val="16"/>
        </w:rPr>
        <w:t> </w:t>
      </w:r>
      <w:r>
        <w:rPr>
          <w:color w:val="231F20"/>
          <w:w w:val="105"/>
          <w:sz w:val="16"/>
        </w:rPr>
        <w:t>admitted</w:t>
      </w:r>
      <w:r>
        <w:rPr>
          <w:color w:val="231F20"/>
          <w:spacing w:val="-21"/>
          <w:w w:val="105"/>
          <w:sz w:val="16"/>
        </w:rPr>
        <w:t> </w:t>
      </w:r>
      <w:r>
        <w:rPr>
          <w:color w:val="231F20"/>
          <w:w w:val="105"/>
          <w:sz w:val="16"/>
        </w:rPr>
        <w:t>to</w:t>
      </w:r>
      <w:r>
        <w:rPr>
          <w:color w:val="231F20"/>
          <w:spacing w:val="-20"/>
          <w:w w:val="105"/>
          <w:sz w:val="16"/>
        </w:rPr>
        <w:t> </w:t>
      </w:r>
      <w:r>
        <w:rPr>
          <w:color w:val="231F20"/>
          <w:w w:val="105"/>
          <w:sz w:val="16"/>
        </w:rPr>
        <w:t>an</w:t>
      </w:r>
      <w:r>
        <w:rPr>
          <w:color w:val="231F20"/>
          <w:spacing w:val="-21"/>
          <w:w w:val="105"/>
          <w:sz w:val="16"/>
        </w:rPr>
        <w:t> </w:t>
      </w:r>
      <w:r>
        <w:rPr>
          <w:color w:val="231F20"/>
          <w:w w:val="105"/>
          <w:sz w:val="16"/>
        </w:rPr>
        <w:t>Alabama</w:t>
      </w:r>
      <w:r>
        <w:rPr>
          <w:color w:val="231F20"/>
          <w:spacing w:val="-20"/>
          <w:w w:val="105"/>
          <w:sz w:val="16"/>
        </w:rPr>
        <w:t> </w:t>
      </w:r>
      <w:r>
        <w:rPr>
          <w:color w:val="231F20"/>
          <w:w w:val="105"/>
          <w:sz w:val="16"/>
        </w:rPr>
        <w:t>Class</w:t>
      </w:r>
      <w:r>
        <w:rPr>
          <w:color w:val="231F20"/>
          <w:spacing w:val="-20"/>
          <w:w w:val="105"/>
          <w:sz w:val="16"/>
        </w:rPr>
        <w:t> </w:t>
      </w:r>
      <w:r>
        <w:rPr>
          <w:color w:val="231F20"/>
          <w:w w:val="105"/>
          <w:sz w:val="16"/>
        </w:rPr>
        <w:t>AA</w:t>
      </w:r>
      <w:r>
        <w:rPr>
          <w:color w:val="231F20"/>
          <w:spacing w:val="-20"/>
          <w:w w:val="105"/>
          <w:sz w:val="16"/>
        </w:rPr>
        <w:t> </w:t>
      </w:r>
      <w:r>
        <w:rPr>
          <w:color w:val="231F20"/>
          <w:w w:val="105"/>
          <w:sz w:val="16"/>
        </w:rPr>
        <w:t>program</w:t>
      </w:r>
      <w:r>
        <w:rPr>
          <w:color w:val="231F20"/>
          <w:spacing w:val="-20"/>
          <w:w w:val="105"/>
          <w:sz w:val="16"/>
        </w:rPr>
        <w:t> </w:t>
      </w:r>
      <w:r>
        <w:rPr>
          <w:color w:val="231F20"/>
          <w:w w:val="105"/>
          <w:sz w:val="16"/>
        </w:rPr>
        <w:t>based on a master’s-level professional educator certiﬁcate in another state, completes a Class AA program, and subsequently applies for</w:t>
      </w:r>
      <w:r>
        <w:rPr>
          <w:color w:val="231F20"/>
          <w:spacing w:val="-18"/>
          <w:w w:val="105"/>
          <w:sz w:val="16"/>
        </w:rPr>
        <w:t> </w:t>
      </w:r>
      <w:r>
        <w:rPr>
          <w:color w:val="231F20"/>
          <w:w w:val="105"/>
          <w:sz w:val="16"/>
        </w:rPr>
        <w:t>Alabama</w:t>
      </w:r>
      <w:r>
        <w:rPr>
          <w:color w:val="231F20"/>
          <w:spacing w:val="-18"/>
          <w:w w:val="105"/>
          <w:sz w:val="16"/>
        </w:rPr>
        <w:t> </w:t>
      </w:r>
      <w:r>
        <w:rPr>
          <w:color w:val="231F20"/>
          <w:w w:val="105"/>
          <w:sz w:val="16"/>
        </w:rPr>
        <w:t>certiﬁcation</w:t>
      </w:r>
      <w:r>
        <w:rPr>
          <w:color w:val="231F20"/>
          <w:spacing w:val="-18"/>
          <w:w w:val="105"/>
          <w:sz w:val="16"/>
        </w:rPr>
        <w:t> </w:t>
      </w:r>
      <w:r>
        <w:rPr>
          <w:color w:val="231F20"/>
          <w:w w:val="105"/>
          <w:sz w:val="16"/>
        </w:rPr>
        <w:t>at</w:t>
      </w:r>
      <w:r>
        <w:rPr>
          <w:color w:val="231F20"/>
          <w:spacing w:val="-19"/>
          <w:w w:val="105"/>
          <w:sz w:val="16"/>
        </w:rPr>
        <w:t> </w:t>
      </w:r>
      <w:r>
        <w:rPr>
          <w:color w:val="231F20"/>
          <w:w w:val="105"/>
          <w:sz w:val="16"/>
        </w:rPr>
        <w:t>the</w:t>
      </w:r>
      <w:r>
        <w:rPr>
          <w:color w:val="231F20"/>
          <w:spacing w:val="-18"/>
          <w:w w:val="105"/>
          <w:sz w:val="16"/>
        </w:rPr>
        <w:t> </w:t>
      </w:r>
      <w:r>
        <w:rPr>
          <w:color w:val="231F20"/>
          <w:w w:val="105"/>
          <w:sz w:val="16"/>
        </w:rPr>
        <w:t>Class</w:t>
      </w:r>
      <w:r>
        <w:rPr>
          <w:color w:val="231F20"/>
          <w:spacing w:val="-18"/>
          <w:w w:val="105"/>
          <w:sz w:val="16"/>
        </w:rPr>
        <w:t> </w:t>
      </w:r>
      <w:r>
        <w:rPr>
          <w:color w:val="231F20"/>
          <w:w w:val="105"/>
          <w:sz w:val="16"/>
        </w:rPr>
        <w:t>AA</w:t>
      </w:r>
      <w:r>
        <w:rPr>
          <w:color w:val="231F20"/>
          <w:spacing w:val="-18"/>
          <w:w w:val="105"/>
          <w:sz w:val="16"/>
        </w:rPr>
        <w:t> </w:t>
      </w:r>
      <w:r>
        <w:rPr>
          <w:color w:val="231F20"/>
          <w:w w:val="105"/>
          <w:sz w:val="16"/>
        </w:rPr>
        <w:t>level,</w:t>
      </w:r>
      <w:r>
        <w:rPr>
          <w:color w:val="231F20"/>
          <w:spacing w:val="-19"/>
          <w:w w:val="105"/>
          <w:sz w:val="16"/>
        </w:rPr>
        <w:t> </w:t>
      </w:r>
      <w:r>
        <w:rPr>
          <w:color w:val="231F20"/>
          <w:w w:val="105"/>
          <w:sz w:val="16"/>
        </w:rPr>
        <w:t>then</w:t>
      </w:r>
      <w:r>
        <w:rPr>
          <w:color w:val="231F20"/>
          <w:spacing w:val="-18"/>
          <w:w w:val="105"/>
          <w:sz w:val="16"/>
        </w:rPr>
        <w:t> </w:t>
      </w:r>
      <w:r>
        <w:rPr>
          <w:color w:val="231F20"/>
          <w:w w:val="105"/>
          <w:sz w:val="16"/>
        </w:rPr>
        <w:t>the</w:t>
      </w:r>
      <w:r>
        <w:rPr>
          <w:color w:val="231F20"/>
          <w:spacing w:val="-18"/>
          <w:w w:val="105"/>
          <w:sz w:val="16"/>
        </w:rPr>
        <w:t> </w:t>
      </w:r>
      <w:r>
        <w:rPr>
          <w:color w:val="231F20"/>
          <w:w w:val="105"/>
          <w:sz w:val="16"/>
        </w:rPr>
        <w:t>individual</w:t>
      </w:r>
    </w:p>
    <w:p>
      <w:pPr>
        <w:pStyle w:val="BodyText"/>
        <w:spacing w:line="288" w:lineRule="auto"/>
        <w:ind w:left="397"/>
      </w:pPr>
      <w:r>
        <w:rPr>
          <w:color w:val="231F20"/>
          <w:w w:val="105"/>
        </w:rPr>
        <w:t>must</w:t>
      </w:r>
      <w:r>
        <w:rPr>
          <w:color w:val="231F20"/>
          <w:spacing w:val="-23"/>
          <w:w w:val="105"/>
        </w:rPr>
        <w:t> </w:t>
      </w:r>
      <w:r>
        <w:rPr>
          <w:color w:val="231F20"/>
          <w:w w:val="105"/>
        </w:rPr>
        <w:t>earn</w:t>
      </w:r>
      <w:r>
        <w:rPr>
          <w:color w:val="231F20"/>
          <w:spacing w:val="-24"/>
          <w:w w:val="105"/>
        </w:rPr>
        <w:t> </w:t>
      </w:r>
      <w:r>
        <w:rPr>
          <w:color w:val="231F20"/>
          <w:w w:val="105"/>
        </w:rPr>
        <w:t>at</w:t>
      </w:r>
      <w:r>
        <w:rPr>
          <w:color w:val="231F20"/>
          <w:spacing w:val="-24"/>
          <w:w w:val="105"/>
        </w:rPr>
        <w:t> </w:t>
      </w:r>
      <w:r>
        <w:rPr>
          <w:color w:val="231F20"/>
          <w:w w:val="105"/>
        </w:rPr>
        <w:t>least</w:t>
      </w:r>
      <w:r>
        <w:rPr>
          <w:color w:val="231F20"/>
          <w:spacing w:val="-24"/>
          <w:w w:val="105"/>
        </w:rPr>
        <w:t> </w:t>
      </w:r>
      <w:r>
        <w:rPr>
          <w:color w:val="231F20"/>
          <w:w w:val="105"/>
        </w:rPr>
        <w:t>a</w:t>
      </w:r>
      <w:r>
        <w:rPr>
          <w:color w:val="231F20"/>
          <w:spacing w:val="-24"/>
          <w:w w:val="105"/>
        </w:rPr>
        <w:t> </w:t>
      </w:r>
      <w:r>
        <w:rPr>
          <w:color w:val="231F20"/>
          <w:w w:val="105"/>
        </w:rPr>
        <w:t>Class</w:t>
      </w:r>
      <w:r>
        <w:rPr>
          <w:color w:val="231F20"/>
          <w:spacing w:val="-23"/>
          <w:w w:val="105"/>
        </w:rPr>
        <w:t> </w:t>
      </w:r>
      <w:r>
        <w:rPr>
          <w:color w:val="231F20"/>
          <w:w w:val="105"/>
        </w:rPr>
        <w:t>A</w:t>
      </w:r>
      <w:r>
        <w:rPr>
          <w:color w:val="231F20"/>
          <w:spacing w:val="-23"/>
          <w:w w:val="105"/>
        </w:rPr>
        <w:t> </w:t>
      </w:r>
      <w:r>
        <w:rPr>
          <w:color w:val="231F20"/>
          <w:w w:val="105"/>
        </w:rPr>
        <w:t>Professional</w:t>
      </w:r>
      <w:r>
        <w:rPr>
          <w:color w:val="231F20"/>
          <w:spacing w:val="-24"/>
          <w:w w:val="105"/>
        </w:rPr>
        <w:t> </w:t>
      </w:r>
      <w:r>
        <w:rPr>
          <w:color w:val="231F20"/>
          <w:w w:val="105"/>
        </w:rPr>
        <w:t>Educator</w:t>
      </w:r>
      <w:r>
        <w:rPr>
          <w:color w:val="231F20"/>
          <w:spacing w:val="-23"/>
          <w:w w:val="105"/>
        </w:rPr>
        <w:t> </w:t>
      </w:r>
      <w:r>
        <w:rPr>
          <w:color w:val="231F20"/>
          <w:w w:val="105"/>
        </w:rPr>
        <w:t>Certiﬁcate</w:t>
      </w:r>
      <w:r>
        <w:rPr>
          <w:color w:val="231F20"/>
          <w:spacing w:val="-23"/>
          <w:w w:val="105"/>
        </w:rPr>
        <w:t> </w:t>
      </w:r>
      <w:r>
        <w:rPr>
          <w:color w:val="231F20"/>
          <w:w w:val="105"/>
        </w:rPr>
        <w:t>before applying for Class AA</w:t>
      </w:r>
      <w:r>
        <w:rPr>
          <w:color w:val="231F20"/>
          <w:spacing w:val="-34"/>
          <w:w w:val="105"/>
        </w:rPr>
        <w:t> </w:t>
      </w:r>
      <w:r>
        <w:rPr>
          <w:color w:val="231F20"/>
          <w:w w:val="105"/>
        </w:rPr>
        <w:t>certiﬁcation.</w:t>
      </w:r>
    </w:p>
    <w:p>
      <w:pPr>
        <w:pStyle w:val="Heading4"/>
        <w:spacing w:before="123"/>
        <w:ind w:left="117"/>
      </w:pPr>
      <w:r>
        <w:rPr>
          <w:color w:val="231F20"/>
        </w:rPr>
        <w:t>Instructional Leadership</w:t>
      </w:r>
    </w:p>
    <w:p>
      <w:pPr>
        <w:pStyle w:val="ListParagraph"/>
        <w:numPr>
          <w:ilvl w:val="0"/>
          <w:numId w:val="44"/>
        </w:numPr>
        <w:tabs>
          <w:tab w:pos="398" w:val="left" w:leader="none"/>
        </w:tabs>
        <w:spacing w:line="288" w:lineRule="auto" w:before="57" w:after="0"/>
        <w:ind w:left="397" w:right="265" w:hanging="213"/>
        <w:jc w:val="left"/>
        <w:rPr>
          <w:sz w:val="16"/>
        </w:rPr>
      </w:pPr>
      <w:r>
        <w:rPr>
          <w:color w:val="231F20"/>
          <w:spacing w:val="-3"/>
          <w:w w:val="105"/>
          <w:sz w:val="16"/>
        </w:rPr>
        <w:t>Test</w:t>
      </w:r>
      <w:r>
        <w:rPr>
          <w:color w:val="231F20"/>
          <w:spacing w:val="-18"/>
          <w:w w:val="105"/>
          <w:sz w:val="16"/>
        </w:rPr>
        <w:t> </w:t>
      </w:r>
      <w:r>
        <w:rPr>
          <w:color w:val="231F20"/>
          <w:w w:val="105"/>
          <w:sz w:val="16"/>
        </w:rPr>
        <w:t>scores:</w:t>
      </w:r>
      <w:r>
        <w:rPr>
          <w:color w:val="231F20"/>
          <w:spacing w:val="-18"/>
          <w:w w:val="105"/>
          <w:sz w:val="16"/>
        </w:rPr>
        <w:t> </w:t>
      </w:r>
      <w:r>
        <w:rPr>
          <w:color w:val="231F20"/>
          <w:w w:val="105"/>
          <w:sz w:val="16"/>
        </w:rPr>
        <w:t>candidates</w:t>
      </w:r>
      <w:r>
        <w:rPr>
          <w:color w:val="231F20"/>
          <w:spacing w:val="-18"/>
          <w:w w:val="105"/>
          <w:sz w:val="16"/>
        </w:rPr>
        <w:t> </w:t>
      </w:r>
      <w:r>
        <w:rPr>
          <w:color w:val="231F20"/>
          <w:w w:val="105"/>
          <w:sz w:val="16"/>
        </w:rPr>
        <w:t>must</w:t>
      </w:r>
      <w:r>
        <w:rPr>
          <w:color w:val="231F20"/>
          <w:spacing w:val="-18"/>
          <w:w w:val="105"/>
          <w:sz w:val="16"/>
        </w:rPr>
        <w:t> </w:t>
      </w:r>
      <w:r>
        <w:rPr>
          <w:color w:val="231F20"/>
          <w:w w:val="105"/>
          <w:sz w:val="16"/>
        </w:rPr>
        <w:t>meet</w:t>
      </w:r>
      <w:r>
        <w:rPr>
          <w:color w:val="231F20"/>
          <w:spacing w:val="-18"/>
          <w:w w:val="105"/>
          <w:sz w:val="16"/>
        </w:rPr>
        <w:t> </w:t>
      </w:r>
      <w:r>
        <w:rPr>
          <w:color w:val="231F20"/>
          <w:w w:val="105"/>
          <w:sz w:val="16"/>
        </w:rPr>
        <w:t>all</w:t>
      </w:r>
      <w:r>
        <w:rPr>
          <w:color w:val="231F20"/>
          <w:spacing w:val="-18"/>
          <w:w w:val="105"/>
          <w:sz w:val="16"/>
        </w:rPr>
        <w:t> </w:t>
      </w:r>
      <w:r>
        <w:rPr>
          <w:color w:val="231F20"/>
          <w:w w:val="105"/>
          <w:sz w:val="16"/>
        </w:rPr>
        <w:t>testing</w:t>
      </w:r>
      <w:r>
        <w:rPr>
          <w:color w:val="231F20"/>
          <w:spacing w:val="-18"/>
          <w:w w:val="105"/>
          <w:sz w:val="16"/>
        </w:rPr>
        <w:t> </w:t>
      </w:r>
      <w:r>
        <w:rPr>
          <w:color w:val="231F20"/>
          <w:w w:val="105"/>
          <w:sz w:val="16"/>
        </w:rPr>
        <w:t>requirements</w:t>
      </w:r>
      <w:r>
        <w:rPr>
          <w:color w:val="231F20"/>
          <w:spacing w:val="-18"/>
          <w:w w:val="105"/>
          <w:sz w:val="16"/>
        </w:rPr>
        <w:t> </w:t>
      </w:r>
      <w:r>
        <w:rPr>
          <w:color w:val="231F20"/>
          <w:w w:val="105"/>
          <w:sz w:val="16"/>
        </w:rPr>
        <w:t>set</w:t>
      </w:r>
      <w:r>
        <w:rPr>
          <w:color w:val="231F20"/>
          <w:spacing w:val="-18"/>
          <w:w w:val="105"/>
          <w:sz w:val="16"/>
        </w:rPr>
        <w:t> </w:t>
      </w:r>
      <w:r>
        <w:rPr>
          <w:color w:val="231F20"/>
          <w:w w:val="105"/>
          <w:sz w:val="16"/>
        </w:rPr>
        <w:t>forth by the Alabama State Department of Education. Contact the UNA certiﬁcation ofﬁcer for</w:t>
      </w:r>
      <w:r>
        <w:rPr>
          <w:color w:val="231F20"/>
          <w:spacing w:val="-23"/>
          <w:w w:val="105"/>
          <w:sz w:val="16"/>
        </w:rPr>
        <w:t> </w:t>
      </w:r>
      <w:r>
        <w:rPr>
          <w:color w:val="231F20"/>
          <w:w w:val="105"/>
          <w:sz w:val="16"/>
        </w:rPr>
        <w:t>details.</w:t>
      </w:r>
    </w:p>
    <w:p>
      <w:pPr>
        <w:pStyle w:val="ListParagraph"/>
        <w:numPr>
          <w:ilvl w:val="0"/>
          <w:numId w:val="44"/>
        </w:numPr>
        <w:tabs>
          <w:tab w:pos="398" w:val="left" w:leader="none"/>
        </w:tabs>
        <w:spacing w:line="288" w:lineRule="auto" w:before="37" w:after="0"/>
        <w:ind w:left="397" w:right="163" w:hanging="213"/>
        <w:jc w:val="left"/>
        <w:rPr>
          <w:sz w:val="16"/>
        </w:rPr>
      </w:pPr>
      <w:r>
        <w:rPr>
          <w:color w:val="231F20"/>
          <w:w w:val="105"/>
          <w:sz w:val="16"/>
        </w:rPr>
        <w:t>Scholastic</w:t>
      </w:r>
      <w:r>
        <w:rPr>
          <w:color w:val="231F20"/>
          <w:spacing w:val="-27"/>
          <w:w w:val="105"/>
          <w:sz w:val="16"/>
        </w:rPr>
        <w:t> </w:t>
      </w:r>
      <w:r>
        <w:rPr>
          <w:color w:val="231F20"/>
          <w:w w:val="105"/>
          <w:sz w:val="16"/>
        </w:rPr>
        <w:t>Achievement:</w:t>
      </w:r>
      <w:r>
        <w:rPr>
          <w:color w:val="231F20"/>
          <w:spacing w:val="-27"/>
          <w:w w:val="105"/>
          <w:sz w:val="16"/>
        </w:rPr>
        <w:t> </w:t>
      </w:r>
      <w:r>
        <w:rPr>
          <w:color w:val="231F20"/>
          <w:w w:val="105"/>
          <w:sz w:val="16"/>
        </w:rPr>
        <w:t>a</w:t>
      </w:r>
      <w:r>
        <w:rPr>
          <w:color w:val="231F20"/>
          <w:spacing w:val="-27"/>
          <w:w w:val="105"/>
          <w:sz w:val="16"/>
        </w:rPr>
        <w:t> </w:t>
      </w:r>
      <w:r>
        <w:rPr>
          <w:color w:val="231F20"/>
          <w:w w:val="105"/>
          <w:sz w:val="16"/>
        </w:rPr>
        <w:t>master’s</w:t>
      </w:r>
      <w:r>
        <w:rPr>
          <w:color w:val="231F20"/>
          <w:spacing w:val="-27"/>
          <w:w w:val="105"/>
          <w:sz w:val="16"/>
        </w:rPr>
        <w:t> </w:t>
      </w:r>
      <w:r>
        <w:rPr>
          <w:color w:val="231F20"/>
          <w:w w:val="105"/>
          <w:sz w:val="16"/>
        </w:rPr>
        <w:t>or</w:t>
      </w:r>
      <w:r>
        <w:rPr>
          <w:color w:val="231F20"/>
          <w:spacing w:val="-27"/>
          <w:w w:val="105"/>
          <w:sz w:val="16"/>
        </w:rPr>
        <w:t> </w:t>
      </w:r>
      <w:r>
        <w:rPr>
          <w:color w:val="231F20"/>
          <w:w w:val="105"/>
          <w:sz w:val="16"/>
        </w:rPr>
        <w:t>higher</w:t>
      </w:r>
      <w:r>
        <w:rPr>
          <w:color w:val="231F20"/>
          <w:spacing w:val="-27"/>
          <w:w w:val="105"/>
          <w:sz w:val="16"/>
        </w:rPr>
        <w:t> </w:t>
      </w:r>
      <w:r>
        <w:rPr>
          <w:color w:val="231F20"/>
          <w:w w:val="105"/>
          <w:sz w:val="16"/>
        </w:rPr>
        <w:t>degree</w:t>
      </w:r>
      <w:r>
        <w:rPr>
          <w:color w:val="231F20"/>
          <w:spacing w:val="-27"/>
          <w:w w:val="105"/>
          <w:sz w:val="16"/>
        </w:rPr>
        <w:t> </w:t>
      </w:r>
      <w:r>
        <w:rPr>
          <w:color w:val="231F20"/>
          <w:w w:val="105"/>
          <w:sz w:val="16"/>
        </w:rPr>
        <w:t>from</w:t>
      </w:r>
      <w:r>
        <w:rPr>
          <w:color w:val="231F20"/>
          <w:spacing w:val="-27"/>
          <w:w w:val="105"/>
          <w:sz w:val="16"/>
        </w:rPr>
        <w:t> </w:t>
      </w:r>
      <w:r>
        <w:rPr>
          <w:color w:val="231F20"/>
          <w:w w:val="105"/>
          <w:sz w:val="16"/>
        </w:rPr>
        <w:t>a</w:t>
      </w:r>
      <w:r>
        <w:rPr>
          <w:color w:val="231F20"/>
          <w:spacing w:val="-27"/>
          <w:w w:val="105"/>
          <w:sz w:val="16"/>
        </w:rPr>
        <w:t> </w:t>
      </w:r>
      <w:r>
        <w:rPr>
          <w:color w:val="231F20"/>
          <w:w w:val="105"/>
          <w:sz w:val="16"/>
        </w:rPr>
        <w:t>regionally accredited institution. View program-speciﬁc minimum </w:t>
      </w:r>
      <w:r>
        <w:rPr>
          <w:color w:val="231F20"/>
          <w:spacing w:val="-4"/>
          <w:w w:val="105"/>
          <w:sz w:val="16"/>
        </w:rPr>
        <w:t>GPAs </w:t>
      </w:r>
      <w:r>
        <w:rPr>
          <w:color w:val="231F20"/>
          <w:w w:val="105"/>
          <w:sz w:val="16"/>
        </w:rPr>
        <w:t>for admission</w:t>
      </w:r>
      <w:r>
        <w:rPr>
          <w:color w:val="231F20"/>
          <w:spacing w:val="-19"/>
          <w:w w:val="105"/>
          <w:sz w:val="16"/>
        </w:rPr>
        <w:t> </w:t>
      </w:r>
      <w:r>
        <w:rPr>
          <w:color w:val="231F20"/>
          <w:w w:val="105"/>
          <w:sz w:val="16"/>
        </w:rPr>
        <w:t>online</w:t>
      </w:r>
      <w:r>
        <w:rPr>
          <w:color w:val="231F20"/>
          <w:spacing w:val="-19"/>
          <w:w w:val="105"/>
          <w:sz w:val="16"/>
        </w:rPr>
        <w:t> </w:t>
      </w:r>
      <w:r>
        <w:rPr>
          <w:color w:val="231F20"/>
          <w:w w:val="105"/>
          <w:sz w:val="16"/>
        </w:rPr>
        <w:t>at</w:t>
      </w:r>
      <w:r>
        <w:rPr>
          <w:color w:val="231F20"/>
          <w:spacing w:val="-19"/>
          <w:w w:val="105"/>
          <w:sz w:val="16"/>
        </w:rPr>
        <w:t> </w:t>
      </w:r>
      <w:hyperlink r:id="rId91">
        <w:r>
          <w:rPr>
            <w:color w:val="231F20"/>
            <w:w w:val="105"/>
            <w:sz w:val="16"/>
          </w:rPr>
          <w:t>www.una.edu/education/graduate-programs.</w:t>
        </w:r>
      </w:hyperlink>
    </w:p>
    <w:p>
      <w:pPr>
        <w:pStyle w:val="ListParagraph"/>
        <w:numPr>
          <w:ilvl w:val="0"/>
          <w:numId w:val="44"/>
        </w:numPr>
        <w:tabs>
          <w:tab w:pos="398" w:val="left" w:leader="none"/>
        </w:tabs>
        <w:spacing w:line="240" w:lineRule="auto" w:before="38" w:after="0"/>
        <w:ind w:left="397" w:right="0" w:hanging="213"/>
        <w:jc w:val="left"/>
        <w:rPr>
          <w:sz w:val="16"/>
        </w:rPr>
      </w:pPr>
      <w:r>
        <w:rPr>
          <w:color w:val="231F20"/>
          <w:w w:val="105"/>
          <w:sz w:val="16"/>
        </w:rPr>
        <w:t>Meet</w:t>
      </w:r>
      <w:r>
        <w:rPr>
          <w:color w:val="231F20"/>
          <w:spacing w:val="-8"/>
          <w:w w:val="105"/>
          <w:sz w:val="16"/>
        </w:rPr>
        <w:t> </w:t>
      </w:r>
      <w:r>
        <w:rPr>
          <w:color w:val="231F20"/>
          <w:w w:val="105"/>
          <w:sz w:val="16"/>
        </w:rPr>
        <w:t>one</w:t>
      </w:r>
      <w:r>
        <w:rPr>
          <w:color w:val="231F20"/>
          <w:spacing w:val="-8"/>
          <w:w w:val="105"/>
          <w:sz w:val="16"/>
        </w:rPr>
        <w:t> </w:t>
      </w:r>
      <w:r>
        <w:rPr>
          <w:color w:val="231F20"/>
          <w:w w:val="105"/>
          <w:sz w:val="16"/>
        </w:rPr>
        <w:t>of</w:t>
      </w:r>
      <w:r>
        <w:rPr>
          <w:color w:val="231F20"/>
          <w:spacing w:val="-8"/>
          <w:w w:val="105"/>
          <w:sz w:val="16"/>
        </w:rPr>
        <w:t> </w:t>
      </w:r>
      <w:r>
        <w:rPr>
          <w:color w:val="231F20"/>
          <w:w w:val="105"/>
          <w:sz w:val="16"/>
        </w:rPr>
        <w:t>the</w:t>
      </w:r>
      <w:r>
        <w:rPr>
          <w:color w:val="231F20"/>
          <w:spacing w:val="-8"/>
          <w:w w:val="105"/>
          <w:sz w:val="16"/>
        </w:rPr>
        <w:t> </w:t>
      </w:r>
      <w:r>
        <w:rPr>
          <w:color w:val="231F20"/>
          <w:w w:val="105"/>
          <w:sz w:val="16"/>
        </w:rPr>
        <w:t>following</w:t>
      </w:r>
      <w:r>
        <w:rPr>
          <w:color w:val="231F20"/>
          <w:spacing w:val="-8"/>
          <w:w w:val="105"/>
          <w:sz w:val="16"/>
        </w:rPr>
        <w:t> </w:t>
      </w:r>
      <w:r>
        <w:rPr>
          <w:color w:val="231F20"/>
          <w:w w:val="105"/>
          <w:sz w:val="16"/>
        </w:rPr>
        <w:t>criteria:</w:t>
      </w:r>
    </w:p>
    <w:p>
      <w:pPr>
        <w:spacing w:after="0" w:line="240" w:lineRule="auto"/>
        <w:jc w:val="left"/>
        <w:rPr>
          <w:sz w:val="16"/>
        </w:rPr>
        <w:sectPr>
          <w:pgSz w:w="12240" w:h="15840"/>
          <w:pgMar w:header="677" w:footer="0" w:top="1240" w:bottom="280" w:left="580" w:right="560"/>
          <w:cols w:num="2" w:equalWidth="0">
            <w:col w:w="5444" w:space="87"/>
            <w:col w:w="5569"/>
          </w:cols>
        </w:sectPr>
      </w:pPr>
    </w:p>
    <w:p>
      <w:pPr>
        <w:pStyle w:val="BodyText"/>
        <w:spacing w:before="7"/>
        <w:ind w:left="0"/>
        <w:rPr>
          <w:sz w:val="17"/>
        </w:rPr>
      </w:pPr>
    </w:p>
    <w:p>
      <w:pPr>
        <w:pStyle w:val="ListParagraph"/>
        <w:numPr>
          <w:ilvl w:val="1"/>
          <w:numId w:val="44"/>
        </w:numPr>
        <w:tabs>
          <w:tab w:pos="700" w:val="left" w:leader="none"/>
        </w:tabs>
        <w:spacing w:line="288" w:lineRule="auto" w:before="0" w:after="0"/>
        <w:ind w:left="700" w:right="229" w:hanging="211"/>
        <w:jc w:val="left"/>
        <w:rPr>
          <w:sz w:val="16"/>
        </w:rPr>
      </w:pPr>
      <w:r>
        <w:rPr>
          <w:color w:val="231F20"/>
          <w:sz w:val="16"/>
        </w:rPr>
        <w:t>Hold a Class A Instructional Leadership certiﬁcate earned after completing a redesigned program at an Alabama</w:t>
      </w:r>
      <w:r>
        <w:rPr>
          <w:color w:val="231F20"/>
          <w:spacing w:val="-5"/>
          <w:sz w:val="16"/>
        </w:rPr>
        <w:t> </w:t>
      </w:r>
      <w:r>
        <w:rPr>
          <w:color w:val="231F20"/>
          <w:spacing w:val="-3"/>
          <w:sz w:val="16"/>
        </w:rPr>
        <w:t>university.</w:t>
      </w:r>
    </w:p>
    <w:p>
      <w:pPr>
        <w:pStyle w:val="ListParagraph"/>
        <w:numPr>
          <w:ilvl w:val="1"/>
          <w:numId w:val="44"/>
        </w:numPr>
        <w:tabs>
          <w:tab w:pos="700" w:val="left" w:leader="none"/>
        </w:tabs>
        <w:spacing w:line="288" w:lineRule="auto" w:before="39" w:after="0"/>
        <w:ind w:left="700" w:right="175" w:hanging="214"/>
        <w:jc w:val="left"/>
        <w:rPr>
          <w:sz w:val="16"/>
        </w:rPr>
      </w:pPr>
      <w:r>
        <w:rPr>
          <w:color w:val="231F20"/>
          <w:sz w:val="16"/>
        </w:rPr>
        <w:t>Be currently serving as a superintendent, assistant or associate superintendent, assistant to the superintendent, principal, assistant principal, supervisor (any subject and/or grade level), administrator of career and technical education, </w:t>
      </w:r>
      <w:r>
        <w:rPr>
          <w:color w:val="231F20"/>
          <w:spacing w:val="-3"/>
          <w:sz w:val="16"/>
        </w:rPr>
        <w:t>coordinator, </w:t>
      </w:r>
      <w:r>
        <w:rPr>
          <w:color w:val="231F20"/>
          <w:sz w:val="16"/>
        </w:rPr>
        <w:t>or </w:t>
      </w:r>
      <w:r>
        <w:rPr>
          <w:color w:val="231F20"/>
          <w:spacing w:val="-3"/>
          <w:sz w:val="16"/>
        </w:rPr>
        <w:t>evaluator.</w:t>
      </w:r>
    </w:p>
    <w:p>
      <w:pPr>
        <w:pStyle w:val="ListParagraph"/>
        <w:numPr>
          <w:ilvl w:val="1"/>
          <w:numId w:val="44"/>
        </w:numPr>
        <w:tabs>
          <w:tab w:pos="700" w:val="left" w:leader="none"/>
        </w:tabs>
        <w:spacing w:line="288" w:lineRule="auto" w:before="36" w:after="0"/>
        <w:ind w:left="700" w:right="78" w:hanging="208"/>
        <w:jc w:val="left"/>
        <w:rPr>
          <w:sz w:val="16"/>
        </w:rPr>
      </w:pPr>
      <w:r>
        <w:rPr>
          <w:color w:val="231F20"/>
          <w:w w:val="105"/>
          <w:sz w:val="16"/>
        </w:rPr>
        <w:t>Document three years of employment in an instructional leadership position for which one of the certiﬁcates is proper certiﬁcation according to the current edition of the Subject and Personnel</w:t>
      </w:r>
      <w:r>
        <w:rPr>
          <w:color w:val="231F20"/>
          <w:spacing w:val="-29"/>
          <w:w w:val="105"/>
          <w:sz w:val="16"/>
        </w:rPr>
        <w:t> </w:t>
      </w:r>
      <w:r>
        <w:rPr>
          <w:color w:val="231F20"/>
          <w:w w:val="105"/>
          <w:sz w:val="16"/>
        </w:rPr>
        <w:t>Codes</w:t>
      </w:r>
      <w:r>
        <w:rPr>
          <w:color w:val="231F20"/>
          <w:spacing w:val="-29"/>
          <w:w w:val="105"/>
          <w:sz w:val="16"/>
        </w:rPr>
        <w:t> </w:t>
      </w:r>
      <w:r>
        <w:rPr>
          <w:color w:val="231F20"/>
          <w:w w:val="105"/>
          <w:sz w:val="16"/>
        </w:rPr>
        <w:t>of</w:t>
      </w:r>
      <w:r>
        <w:rPr>
          <w:color w:val="231F20"/>
          <w:spacing w:val="-29"/>
          <w:w w:val="105"/>
          <w:sz w:val="16"/>
        </w:rPr>
        <w:t> </w:t>
      </w:r>
      <w:r>
        <w:rPr>
          <w:color w:val="231F20"/>
          <w:w w:val="105"/>
          <w:sz w:val="16"/>
        </w:rPr>
        <w:t>the</w:t>
      </w:r>
      <w:r>
        <w:rPr>
          <w:color w:val="231F20"/>
          <w:spacing w:val="-29"/>
          <w:w w:val="105"/>
          <w:sz w:val="16"/>
        </w:rPr>
        <w:t> </w:t>
      </w:r>
      <w:r>
        <w:rPr>
          <w:color w:val="231F20"/>
          <w:w w:val="105"/>
          <w:sz w:val="16"/>
        </w:rPr>
        <w:t>Alabama</w:t>
      </w:r>
      <w:r>
        <w:rPr>
          <w:color w:val="231F20"/>
          <w:spacing w:val="-29"/>
          <w:w w:val="105"/>
          <w:sz w:val="16"/>
        </w:rPr>
        <w:t> </w:t>
      </w:r>
      <w:r>
        <w:rPr>
          <w:color w:val="231F20"/>
          <w:w w:val="105"/>
          <w:sz w:val="16"/>
        </w:rPr>
        <w:t>State</w:t>
      </w:r>
      <w:r>
        <w:rPr>
          <w:color w:val="231F20"/>
          <w:spacing w:val="-29"/>
          <w:w w:val="105"/>
          <w:sz w:val="16"/>
        </w:rPr>
        <w:t> </w:t>
      </w:r>
      <w:r>
        <w:rPr>
          <w:color w:val="231F20"/>
          <w:w w:val="105"/>
          <w:sz w:val="16"/>
        </w:rPr>
        <w:t>Department</w:t>
      </w:r>
      <w:r>
        <w:rPr>
          <w:color w:val="231F20"/>
          <w:spacing w:val="-29"/>
          <w:w w:val="105"/>
          <w:sz w:val="16"/>
        </w:rPr>
        <w:t> </w:t>
      </w:r>
      <w:r>
        <w:rPr>
          <w:color w:val="231F20"/>
          <w:w w:val="105"/>
          <w:sz w:val="16"/>
        </w:rPr>
        <w:t>of</w:t>
      </w:r>
      <w:r>
        <w:rPr>
          <w:color w:val="231F20"/>
          <w:spacing w:val="-29"/>
          <w:w w:val="105"/>
          <w:sz w:val="16"/>
        </w:rPr>
        <w:t> </w:t>
      </w:r>
      <w:r>
        <w:rPr>
          <w:color w:val="231F20"/>
          <w:w w:val="105"/>
          <w:sz w:val="16"/>
        </w:rPr>
        <w:t>Education.</w:t>
      </w:r>
    </w:p>
    <w:p>
      <w:pPr>
        <w:pStyle w:val="ListParagraph"/>
        <w:numPr>
          <w:ilvl w:val="1"/>
          <w:numId w:val="44"/>
        </w:numPr>
        <w:tabs>
          <w:tab w:pos="700" w:val="left" w:leader="none"/>
        </w:tabs>
        <w:spacing w:line="288" w:lineRule="auto" w:before="36" w:after="0"/>
        <w:ind w:left="700" w:right="289" w:hanging="214"/>
        <w:jc w:val="left"/>
        <w:rPr>
          <w:sz w:val="16"/>
        </w:rPr>
      </w:pPr>
      <w:r>
        <w:rPr>
          <w:color w:val="231F20"/>
          <w:w w:val="105"/>
          <w:sz w:val="16"/>
        </w:rPr>
        <w:t>Demonstrate</w:t>
      </w:r>
      <w:r>
        <w:rPr>
          <w:color w:val="231F20"/>
          <w:spacing w:val="-17"/>
          <w:w w:val="105"/>
          <w:sz w:val="16"/>
        </w:rPr>
        <w:t> </w:t>
      </w:r>
      <w:r>
        <w:rPr>
          <w:color w:val="231F20"/>
          <w:w w:val="105"/>
          <w:sz w:val="16"/>
        </w:rPr>
        <w:t>each</w:t>
      </w:r>
      <w:r>
        <w:rPr>
          <w:color w:val="231F20"/>
          <w:spacing w:val="-17"/>
          <w:w w:val="105"/>
          <w:sz w:val="16"/>
        </w:rPr>
        <w:t> </w:t>
      </w:r>
      <w:r>
        <w:rPr>
          <w:color w:val="231F20"/>
          <w:w w:val="105"/>
          <w:sz w:val="16"/>
        </w:rPr>
        <w:t>of</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abilities</w:t>
      </w:r>
      <w:r>
        <w:rPr>
          <w:color w:val="231F20"/>
          <w:spacing w:val="-17"/>
          <w:w w:val="105"/>
          <w:sz w:val="16"/>
        </w:rPr>
        <w:t> </w:t>
      </w:r>
      <w:r>
        <w:rPr>
          <w:color w:val="231F20"/>
          <w:w w:val="105"/>
          <w:sz w:val="16"/>
        </w:rPr>
        <w:t>in</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Class</w:t>
      </w:r>
      <w:r>
        <w:rPr>
          <w:color w:val="231F20"/>
          <w:spacing w:val="-17"/>
          <w:w w:val="105"/>
          <w:sz w:val="16"/>
        </w:rPr>
        <w:t> </w:t>
      </w:r>
      <w:r>
        <w:rPr>
          <w:color w:val="231F20"/>
          <w:w w:val="105"/>
          <w:sz w:val="16"/>
        </w:rPr>
        <w:t>A</w:t>
      </w:r>
      <w:r>
        <w:rPr>
          <w:color w:val="231F20"/>
          <w:spacing w:val="-17"/>
          <w:w w:val="105"/>
          <w:sz w:val="16"/>
        </w:rPr>
        <w:t> </w:t>
      </w:r>
      <w:r>
        <w:rPr>
          <w:color w:val="231F20"/>
          <w:w w:val="105"/>
          <w:sz w:val="16"/>
        </w:rPr>
        <w:t>Instructional Leadership standards prior to admission to the Class AA Instructional</w:t>
      </w:r>
      <w:r>
        <w:rPr>
          <w:color w:val="231F20"/>
          <w:spacing w:val="-18"/>
          <w:w w:val="105"/>
          <w:sz w:val="16"/>
        </w:rPr>
        <w:t> </w:t>
      </w:r>
      <w:r>
        <w:rPr>
          <w:color w:val="231F20"/>
          <w:w w:val="105"/>
          <w:sz w:val="16"/>
        </w:rPr>
        <w:t>Leadership</w:t>
      </w:r>
      <w:r>
        <w:rPr>
          <w:color w:val="231F20"/>
          <w:spacing w:val="-18"/>
          <w:w w:val="105"/>
          <w:sz w:val="16"/>
        </w:rPr>
        <w:t> </w:t>
      </w:r>
      <w:r>
        <w:rPr>
          <w:color w:val="231F20"/>
          <w:w w:val="105"/>
          <w:sz w:val="16"/>
        </w:rPr>
        <w:t>program</w:t>
      </w:r>
      <w:r>
        <w:rPr>
          <w:color w:val="231F20"/>
          <w:spacing w:val="-18"/>
          <w:w w:val="105"/>
          <w:sz w:val="16"/>
        </w:rPr>
        <w:t> </w:t>
      </w:r>
      <w:r>
        <w:rPr>
          <w:color w:val="231F20"/>
          <w:w w:val="105"/>
          <w:sz w:val="16"/>
        </w:rPr>
        <w:t>or</w:t>
      </w:r>
      <w:r>
        <w:rPr>
          <w:color w:val="231F20"/>
          <w:spacing w:val="-18"/>
          <w:w w:val="105"/>
          <w:sz w:val="16"/>
        </w:rPr>
        <w:t> </w:t>
      </w:r>
      <w:r>
        <w:rPr>
          <w:color w:val="231F20"/>
          <w:w w:val="105"/>
          <w:sz w:val="16"/>
        </w:rPr>
        <w:t>prior</w:t>
      </w:r>
      <w:r>
        <w:rPr>
          <w:color w:val="231F20"/>
          <w:spacing w:val="-18"/>
          <w:w w:val="105"/>
          <w:sz w:val="16"/>
        </w:rPr>
        <w:t> </w:t>
      </w:r>
      <w:r>
        <w:rPr>
          <w:color w:val="231F20"/>
          <w:w w:val="105"/>
          <w:sz w:val="16"/>
        </w:rPr>
        <w:t>to</w:t>
      </w:r>
      <w:r>
        <w:rPr>
          <w:color w:val="231F20"/>
          <w:spacing w:val="-18"/>
          <w:w w:val="105"/>
          <w:sz w:val="16"/>
        </w:rPr>
        <w:t> </w:t>
      </w:r>
      <w:r>
        <w:rPr>
          <w:color w:val="231F20"/>
          <w:w w:val="105"/>
          <w:sz w:val="16"/>
        </w:rPr>
        <w:t>completion</w:t>
      </w:r>
      <w:r>
        <w:rPr>
          <w:color w:val="231F20"/>
          <w:spacing w:val="-19"/>
          <w:w w:val="105"/>
          <w:sz w:val="16"/>
        </w:rPr>
        <w:t> </w:t>
      </w:r>
      <w:r>
        <w:rPr>
          <w:color w:val="231F20"/>
          <w:w w:val="105"/>
          <w:sz w:val="16"/>
        </w:rPr>
        <w:t>of</w:t>
      </w:r>
      <w:r>
        <w:rPr>
          <w:color w:val="231F20"/>
          <w:spacing w:val="-18"/>
          <w:w w:val="105"/>
          <w:sz w:val="16"/>
        </w:rPr>
        <w:t> </w:t>
      </w:r>
      <w:r>
        <w:rPr>
          <w:color w:val="231F20"/>
          <w:w w:val="105"/>
          <w:sz w:val="16"/>
        </w:rPr>
        <w:t>the Class</w:t>
      </w:r>
      <w:r>
        <w:rPr>
          <w:color w:val="231F20"/>
          <w:spacing w:val="-11"/>
          <w:w w:val="105"/>
          <w:sz w:val="16"/>
        </w:rPr>
        <w:t> </w:t>
      </w:r>
      <w:r>
        <w:rPr>
          <w:color w:val="231F20"/>
          <w:w w:val="105"/>
          <w:sz w:val="16"/>
        </w:rPr>
        <w:t>AA</w:t>
      </w:r>
      <w:r>
        <w:rPr>
          <w:color w:val="231F20"/>
          <w:spacing w:val="-11"/>
          <w:w w:val="105"/>
          <w:sz w:val="16"/>
        </w:rPr>
        <w:t> </w:t>
      </w:r>
      <w:r>
        <w:rPr>
          <w:color w:val="231F20"/>
          <w:w w:val="105"/>
          <w:sz w:val="16"/>
        </w:rPr>
        <w:t>Instructional</w:t>
      </w:r>
      <w:r>
        <w:rPr>
          <w:color w:val="231F20"/>
          <w:spacing w:val="-11"/>
          <w:w w:val="105"/>
          <w:sz w:val="16"/>
        </w:rPr>
        <w:t> </w:t>
      </w:r>
      <w:r>
        <w:rPr>
          <w:color w:val="231F20"/>
          <w:w w:val="105"/>
          <w:sz w:val="16"/>
        </w:rPr>
        <w:t>Leadership</w:t>
      </w:r>
      <w:r>
        <w:rPr>
          <w:color w:val="231F20"/>
          <w:spacing w:val="-11"/>
          <w:w w:val="105"/>
          <w:sz w:val="16"/>
        </w:rPr>
        <w:t> </w:t>
      </w:r>
      <w:r>
        <w:rPr>
          <w:color w:val="231F20"/>
          <w:w w:val="105"/>
          <w:sz w:val="16"/>
        </w:rPr>
        <w:t>program.</w:t>
      </w:r>
    </w:p>
    <w:p>
      <w:pPr>
        <w:pStyle w:val="ListParagraph"/>
        <w:numPr>
          <w:ilvl w:val="0"/>
          <w:numId w:val="44"/>
        </w:numPr>
        <w:tabs>
          <w:tab w:pos="420" w:val="left" w:leader="none"/>
        </w:tabs>
        <w:spacing w:line="240" w:lineRule="auto" w:before="37" w:after="0"/>
        <w:ind w:left="420" w:right="0" w:hanging="213"/>
        <w:jc w:val="left"/>
        <w:rPr>
          <w:sz w:val="16"/>
        </w:rPr>
      </w:pPr>
      <w:r>
        <w:rPr>
          <w:color w:val="231F20"/>
          <w:sz w:val="16"/>
        </w:rPr>
        <w:t>ASBI/FBI background</w:t>
      </w:r>
      <w:r>
        <w:rPr>
          <w:color w:val="231F20"/>
          <w:spacing w:val="-11"/>
          <w:sz w:val="16"/>
        </w:rPr>
        <w:t> </w:t>
      </w:r>
      <w:r>
        <w:rPr>
          <w:color w:val="231F20"/>
          <w:sz w:val="16"/>
        </w:rPr>
        <w:t>clearance.</w:t>
      </w:r>
    </w:p>
    <w:p>
      <w:pPr>
        <w:pStyle w:val="ListParagraph"/>
        <w:numPr>
          <w:ilvl w:val="0"/>
          <w:numId w:val="44"/>
        </w:numPr>
        <w:tabs>
          <w:tab w:pos="420" w:val="left" w:leader="none"/>
        </w:tabs>
        <w:spacing w:line="288" w:lineRule="auto" w:before="76" w:after="0"/>
        <w:ind w:left="420" w:right="254" w:hanging="213"/>
        <w:jc w:val="left"/>
        <w:rPr>
          <w:sz w:val="16"/>
        </w:rPr>
      </w:pPr>
      <w:r>
        <w:rPr>
          <w:color w:val="231F20"/>
          <w:w w:val="105"/>
          <w:sz w:val="16"/>
        </w:rPr>
        <w:t>Applicants who completed a Class A program other than one approved</w:t>
      </w:r>
      <w:r>
        <w:rPr>
          <w:color w:val="231F20"/>
          <w:spacing w:val="-24"/>
          <w:w w:val="105"/>
          <w:sz w:val="16"/>
        </w:rPr>
        <w:t> </w:t>
      </w:r>
      <w:r>
        <w:rPr>
          <w:color w:val="231F20"/>
          <w:w w:val="105"/>
          <w:sz w:val="16"/>
        </w:rPr>
        <w:t>by</w:t>
      </w:r>
      <w:r>
        <w:rPr>
          <w:color w:val="231F20"/>
          <w:spacing w:val="-24"/>
          <w:w w:val="105"/>
          <w:sz w:val="16"/>
        </w:rPr>
        <w:t> </w:t>
      </w:r>
      <w:r>
        <w:rPr>
          <w:color w:val="231F20"/>
          <w:w w:val="105"/>
          <w:sz w:val="16"/>
        </w:rPr>
        <w:t>the</w:t>
      </w:r>
      <w:r>
        <w:rPr>
          <w:color w:val="231F20"/>
          <w:spacing w:val="-24"/>
          <w:w w:val="105"/>
          <w:sz w:val="16"/>
        </w:rPr>
        <w:t> </w:t>
      </w:r>
      <w:r>
        <w:rPr>
          <w:color w:val="231F20"/>
          <w:w w:val="105"/>
          <w:sz w:val="16"/>
        </w:rPr>
        <w:t>State</w:t>
      </w:r>
      <w:r>
        <w:rPr>
          <w:color w:val="231F20"/>
          <w:spacing w:val="-24"/>
          <w:w w:val="105"/>
          <w:sz w:val="16"/>
        </w:rPr>
        <w:t> </w:t>
      </w:r>
      <w:r>
        <w:rPr>
          <w:color w:val="231F20"/>
          <w:w w:val="105"/>
          <w:sz w:val="16"/>
        </w:rPr>
        <w:t>Board</w:t>
      </w:r>
      <w:r>
        <w:rPr>
          <w:color w:val="231F20"/>
          <w:spacing w:val="-24"/>
          <w:w w:val="105"/>
          <w:sz w:val="16"/>
        </w:rPr>
        <w:t> </w:t>
      </w:r>
      <w:r>
        <w:rPr>
          <w:color w:val="231F20"/>
          <w:w w:val="105"/>
          <w:sz w:val="16"/>
        </w:rPr>
        <w:t>of</w:t>
      </w:r>
      <w:r>
        <w:rPr>
          <w:color w:val="231F20"/>
          <w:spacing w:val="-24"/>
          <w:w w:val="105"/>
          <w:sz w:val="16"/>
        </w:rPr>
        <w:t> </w:t>
      </w:r>
      <w:r>
        <w:rPr>
          <w:color w:val="231F20"/>
          <w:w w:val="105"/>
          <w:sz w:val="16"/>
        </w:rPr>
        <w:t>Education</w:t>
      </w:r>
      <w:r>
        <w:rPr>
          <w:color w:val="231F20"/>
          <w:spacing w:val="-24"/>
          <w:w w:val="105"/>
          <w:sz w:val="16"/>
        </w:rPr>
        <w:t> </w:t>
      </w:r>
      <w:r>
        <w:rPr>
          <w:color w:val="231F20"/>
          <w:w w:val="105"/>
          <w:sz w:val="16"/>
        </w:rPr>
        <w:t>on</w:t>
      </w:r>
      <w:r>
        <w:rPr>
          <w:color w:val="231F20"/>
          <w:spacing w:val="-24"/>
          <w:w w:val="105"/>
          <w:sz w:val="16"/>
        </w:rPr>
        <w:t> </w:t>
      </w:r>
      <w:r>
        <w:rPr>
          <w:color w:val="231F20"/>
          <w:w w:val="105"/>
          <w:sz w:val="16"/>
        </w:rPr>
        <w:t>or</w:t>
      </w:r>
      <w:r>
        <w:rPr>
          <w:color w:val="231F20"/>
          <w:spacing w:val="-24"/>
          <w:w w:val="105"/>
          <w:sz w:val="16"/>
        </w:rPr>
        <w:t> </w:t>
      </w:r>
      <w:r>
        <w:rPr>
          <w:color w:val="231F20"/>
          <w:w w:val="105"/>
          <w:sz w:val="16"/>
        </w:rPr>
        <w:t>after</w:t>
      </w:r>
      <w:r>
        <w:rPr>
          <w:color w:val="231F20"/>
          <w:spacing w:val="-24"/>
          <w:w w:val="105"/>
          <w:sz w:val="16"/>
        </w:rPr>
        <w:t> </w:t>
      </w:r>
      <w:r>
        <w:rPr>
          <w:color w:val="231F20"/>
          <w:w w:val="105"/>
          <w:sz w:val="16"/>
        </w:rPr>
        <w:t>September</w:t>
      </w:r>
      <w:r>
        <w:rPr>
          <w:color w:val="231F20"/>
          <w:spacing w:val="-24"/>
          <w:w w:val="105"/>
          <w:sz w:val="16"/>
        </w:rPr>
        <w:t> </w:t>
      </w:r>
      <w:r>
        <w:rPr>
          <w:color w:val="231F20"/>
          <w:w w:val="105"/>
          <w:sz w:val="16"/>
        </w:rPr>
        <w:t>8, 2005,</w:t>
      </w:r>
      <w:r>
        <w:rPr>
          <w:color w:val="231F20"/>
          <w:spacing w:val="-10"/>
          <w:w w:val="105"/>
          <w:sz w:val="16"/>
        </w:rPr>
        <w:t> </w:t>
      </w:r>
      <w:r>
        <w:rPr>
          <w:color w:val="231F20"/>
          <w:w w:val="105"/>
          <w:sz w:val="16"/>
        </w:rPr>
        <w:t>must</w:t>
      </w:r>
      <w:r>
        <w:rPr>
          <w:color w:val="231F20"/>
          <w:spacing w:val="-9"/>
          <w:w w:val="105"/>
          <w:sz w:val="16"/>
        </w:rPr>
        <w:t> </w:t>
      </w:r>
      <w:r>
        <w:rPr>
          <w:color w:val="231F20"/>
          <w:w w:val="105"/>
          <w:sz w:val="16"/>
        </w:rPr>
        <w:t>submit</w:t>
      </w:r>
      <w:r>
        <w:rPr>
          <w:color w:val="231F20"/>
          <w:spacing w:val="-10"/>
          <w:w w:val="105"/>
          <w:sz w:val="16"/>
        </w:rPr>
        <w:t> </w:t>
      </w:r>
      <w:r>
        <w:rPr>
          <w:color w:val="231F20"/>
          <w:w w:val="105"/>
          <w:sz w:val="16"/>
        </w:rPr>
        <w:t>a</w:t>
      </w:r>
      <w:r>
        <w:rPr>
          <w:color w:val="231F20"/>
          <w:spacing w:val="-10"/>
          <w:w w:val="105"/>
          <w:sz w:val="16"/>
        </w:rPr>
        <w:t> </w:t>
      </w:r>
      <w:r>
        <w:rPr>
          <w:color w:val="231F20"/>
          <w:w w:val="105"/>
          <w:sz w:val="16"/>
        </w:rPr>
        <w:t>portfolio</w:t>
      </w:r>
      <w:r>
        <w:rPr>
          <w:color w:val="231F20"/>
          <w:spacing w:val="-9"/>
          <w:w w:val="105"/>
          <w:sz w:val="16"/>
        </w:rPr>
        <w:t> </w:t>
      </w:r>
      <w:r>
        <w:rPr>
          <w:color w:val="231F20"/>
          <w:w w:val="105"/>
          <w:sz w:val="16"/>
        </w:rPr>
        <w:t>which</w:t>
      </w:r>
      <w:r>
        <w:rPr>
          <w:color w:val="231F20"/>
          <w:spacing w:val="-10"/>
          <w:w w:val="105"/>
          <w:sz w:val="16"/>
        </w:rPr>
        <w:t> </w:t>
      </w:r>
      <w:r>
        <w:rPr>
          <w:color w:val="231F20"/>
          <w:w w:val="105"/>
          <w:sz w:val="16"/>
        </w:rPr>
        <w:t>includes:</w:t>
      </w:r>
    </w:p>
    <w:p>
      <w:pPr>
        <w:pStyle w:val="ListParagraph"/>
        <w:numPr>
          <w:ilvl w:val="1"/>
          <w:numId w:val="44"/>
        </w:numPr>
        <w:tabs>
          <w:tab w:pos="700" w:val="left" w:leader="none"/>
        </w:tabs>
        <w:spacing w:line="182" w:lineRule="exact" w:before="0" w:after="0"/>
        <w:ind w:left="700" w:right="0" w:hanging="211"/>
        <w:jc w:val="left"/>
        <w:rPr>
          <w:sz w:val="16"/>
        </w:rPr>
      </w:pPr>
      <w:r>
        <w:rPr>
          <w:color w:val="231F20"/>
          <w:w w:val="105"/>
          <w:sz w:val="16"/>
        </w:rPr>
        <w:t>Three letters of</w:t>
      </w:r>
      <w:r>
        <w:rPr>
          <w:color w:val="231F20"/>
          <w:spacing w:val="-28"/>
          <w:w w:val="105"/>
          <w:sz w:val="16"/>
        </w:rPr>
        <w:t> </w:t>
      </w:r>
      <w:r>
        <w:rPr>
          <w:color w:val="231F20"/>
          <w:w w:val="105"/>
          <w:sz w:val="16"/>
        </w:rPr>
        <w:t>recommendation</w:t>
      </w:r>
    </w:p>
    <w:p>
      <w:pPr>
        <w:pStyle w:val="ListParagraph"/>
        <w:numPr>
          <w:ilvl w:val="1"/>
          <w:numId w:val="44"/>
        </w:numPr>
        <w:tabs>
          <w:tab w:pos="700" w:val="left" w:leader="none"/>
        </w:tabs>
        <w:spacing w:line="240" w:lineRule="auto" w:before="76" w:after="0"/>
        <w:ind w:left="700" w:right="0" w:hanging="214"/>
        <w:jc w:val="left"/>
        <w:rPr>
          <w:sz w:val="16"/>
        </w:rPr>
      </w:pPr>
      <w:r>
        <w:rPr>
          <w:color w:val="231F20"/>
          <w:w w:val="105"/>
          <w:sz w:val="16"/>
        </w:rPr>
        <w:t>Most recent performance</w:t>
      </w:r>
      <w:r>
        <w:rPr>
          <w:color w:val="231F20"/>
          <w:spacing w:val="-27"/>
          <w:w w:val="105"/>
          <w:sz w:val="16"/>
        </w:rPr>
        <w:t> </w:t>
      </w:r>
      <w:r>
        <w:rPr>
          <w:color w:val="231F20"/>
          <w:w w:val="105"/>
          <w:sz w:val="16"/>
        </w:rPr>
        <w:t>appraisals</w:t>
      </w:r>
    </w:p>
    <w:p>
      <w:pPr>
        <w:pStyle w:val="ListParagraph"/>
        <w:numPr>
          <w:ilvl w:val="1"/>
          <w:numId w:val="44"/>
        </w:numPr>
        <w:tabs>
          <w:tab w:pos="700" w:val="left" w:leader="none"/>
        </w:tabs>
        <w:spacing w:line="240" w:lineRule="auto" w:before="76" w:after="0"/>
        <w:ind w:left="700" w:right="0" w:hanging="208"/>
        <w:jc w:val="left"/>
        <w:rPr>
          <w:sz w:val="16"/>
        </w:rPr>
      </w:pPr>
      <w:r>
        <w:rPr>
          <w:color w:val="231F20"/>
          <w:w w:val="105"/>
          <w:sz w:val="16"/>
        </w:rPr>
        <w:t>Evidence</w:t>
      </w:r>
      <w:r>
        <w:rPr>
          <w:color w:val="231F20"/>
          <w:spacing w:val="-11"/>
          <w:w w:val="105"/>
          <w:sz w:val="16"/>
        </w:rPr>
        <w:t> </w:t>
      </w:r>
      <w:r>
        <w:rPr>
          <w:color w:val="231F20"/>
          <w:w w:val="105"/>
          <w:sz w:val="16"/>
        </w:rPr>
        <w:t>of</w:t>
      </w:r>
      <w:r>
        <w:rPr>
          <w:color w:val="231F20"/>
          <w:spacing w:val="-10"/>
          <w:w w:val="105"/>
          <w:sz w:val="16"/>
        </w:rPr>
        <w:t> </w:t>
      </w:r>
      <w:r>
        <w:rPr>
          <w:color w:val="231F20"/>
          <w:w w:val="105"/>
          <w:sz w:val="16"/>
        </w:rPr>
        <w:t>ability</w:t>
      </w:r>
      <w:r>
        <w:rPr>
          <w:color w:val="231F20"/>
          <w:spacing w:val="-11"/>
          <w:w w:val="105"/>
          <w:sz w:val="16"/>
        </w:rPr>
        <w:t> </w:t>
      </w:r>
      <w:r>
        <w:rPr>
          <w:color w:val="231F20"/>
          <w:w w:val="105"/>
          <w:sz w:val="16"/>
        </w:rPr>
        <w:t>to</w:t>
      </w:r>
      <w:r>
        <w:rPr>
          <w:color w:val="231F20"/>
          <w:spacing w:val="-10"/>
          <w:w w:val="105"/>
          <w:sz w:val="16"/>
        </w:rPr>
        <w:t> </w:t>
      </w:r>
      <w:r>
        <w:rPr>
          <w:color w:val="231F20"/>
          <w:w w:val="105"/>
          <w:sz w:val="16"/>
        </w:rPr>
        <w:t>lead</w:t>
      </w:r>
      <w:r>
        <w:rPr>
          <w:color w:val="231F20"/>
          <w:spacing w:val="-11"/>
          <w:w w:val="105"/>
          <w:sz w:val="16"/>
        </w:rPr>
        <w:t> </w:t>
      </w:r>
      <w:r>
        <w:rPr>
          <w:color w:val="231F20"/>
          <w:w w:val="105"/>
          <w:sz w:val="16"/>
        </w:rPr>
        <w:t>student</w:t>
      </w:r>
      <w:r>
        <w:rPr>
          <w:color w:val="231F20"/>
          <w:spacing w:val="-11"/>
          <w:w w:val="105"/>
          <w:sz w:val="16"/>
        </w:rPr>
        <w:t> </w:t>
      </w:r>
      <w:r>
        <w:rPr>
          <w:color w:val="231F20"/>
          <w:w w:val="105"/>
          <w:sz w:val="16"/>
        </w:rPr>
        <w:t>achievement</w:t>
      </w:r>
    </w:p>
    <w:p>
      <w:pPr>
        <w:pStyle w:val="ListParagraph"/>
        <w:numPr>
          <w:ilvl w:val="1"/>
          <w:numId w:val="44"/>
        </w:numPr>
        <w:tabs>
          <w:tab w:pos="700" w:val="left" w:leader="none"/>
        </w:tabs>
        <w:spacing w:line="240" w:lineRule="auto" w:before="76" w:after="0"/>
        <w:ind w:left="700" w:right="0" w:hanging="214"/>
        <w:jc w:val="left"/>
        <w:rPr>
          <w:sz w:val="16"/>
        </w:rPr>
      </w:pPr>
      <w:r>
        <w:rPr>
          <w:color w:val="231F20"/>
          <w:w w:val="105"/>
          <w:sz w:val="16"/>
        </w:rPr>
        <w:t>Evidence</w:t>
      </w:r>
      <w:r>
        <w:rPr>
          <w:color w:val="231F20"/>
          <w:spacing w:val="-13"/>
          <w:w w:val="105"/>
          <w:sz w:val="16"/>
        </w:rPr>
        <w:t> </w:t>
      </w:r>
      <w:r>
        <w:rPr>
          <w:color w:val="231F20"/>
          <w:w w:val="105"/>
          <w:sz w:val="16"/>
        </w:rPr>
        <w:t>of</w:t>
      </w:r>
      <w:r>
        <w:rPr>
          <w:color w:val="231F20"/>
          <w:spacing w:val="-12"/>
          <w:w w:val="105"/>
          <w:sz w:val="16"/>
        </w:rPr>
        <w:t> </w:t>
      </w:r>
      <w:r>
        <w:rPr>
          <w:color w:val="231F20"/>
          <w:w w:val="105"/>
          <w:sz w:val="16"/>
        </w:rPr>
        <w:t>leadership</w:t>
      </w:r>
      <w:r>
        <w:rPr>
          <w:color w:val="231F20"/>
          <w:spacing w:val="-13"/>
          <w:w w:val="105"/>
          <w:sz w:val="16"/>
        </w:rPr>
        <w:t> </w:t>
      </w:r>
      <w:r>
        <w:rPr>
          <w:color w:val="231F20"/>
          <w:w w:val="105"/>
          <w:sz w:val="16"/>
        </w:rPr>
        <w:t>and</w:t>
      </w:r>
      <w:r>
        <w:rPr>
          <w:color w:val="231F20"/>
          <w:spacing w:val="-13"/>
          <w:w w:val="105"/>
          <w:sz w:val="16"/>
        </w:rPr>
        <w:t> </w:t>
      </w:r>
      <w:r>
        <w:rPr>
          <w:color w:val="231F20"/>
          <w:w w:val="105"/>
          <w:sz w:val="16"/>
        </w:rPr>
        <w:t>management</w:t>
      </w:r>
      <w:r>
        <w:rPr>
          <w:color w:val="231F20"/>
          <w:spacing w:val="-12"/>
          <w:w w:val="105"/>
          <w:sz w:val="16"/>
        </w:rPr>
        <w:t> </w:t>
      </w:r>
      <w:r>
        <w:rPr>
          <w:color w:val="231F20"/>
          <w:w w:val="105"/>
          <w:sz w:val="16"/>
        </w:rPr>
        <w:t>potential</w:t>
      </w:r>
    </w:p>
    <w:p>
      <w:pPr>
        <w:pStyle w:val="ListParagraph"/>
        <w:numPr>
          <w:ilvl w:val="1"/>
          <w:numId w:val="44"/>
        </w:numPr>
        <w:tabs>
          <w:tab w:pos="700" w:val="left" w:leader="none"/>
        </w:tabs>
        <w:spacing w:line="288" w:lineRule="auto" w:before="76" w:after="0"/>
        <w:ind w:left="700" w:right="351" w:hanging="208"/>
        <w:jc w:val="left"/>
        <w:rPr>
          <w:sz w:val="16"/>
        </w:rPr>
      </w:pPr>
      <w:r>
        <w:rPr>
          <w:color w:val="231F20"/>
          <w:w w:val="105"/>
          <w:sz w:val="16"/>
        </w:rPr>
        <w:t>Reasons</w:t>
      </w:r>
      <w:r>
        <w:rPr>
          <w:color w:val="231F20"/>
          <w:spacing w:val="-21"/>
          <w:w w:val="105"/>
          <w:sz w:val="16"/>
        </w:rPr>
        <w:t> </w:t>
      </w:r>
      <w:r>
        <w:rPr>
          <w:color w:val="231F20"/>
          <w:w w:val="105"/>
          <w:sz w:val="16"/>
        </w:rPr>
        <w:t>for</w:t>
      </w:r>
      <w:r>
        <w:rPr>
          <w:color w:val="231F20"/>
          <w:spacing w:val="-21"/>
          <w:w w:val="105"/>
          <w:sz w:val="16"/>
        </w:rPr>
        <w:t> </w:t>
      </w:r>
      <w:r>
        <w:rPr>
          <w:color w:val="231F20"/>
          <w:w w:val="105"/>
          <w:sz w:val="16"/>
        </w:rPr>
        <w:t>pursuing</w:t>
      </w:r>
      <w:r>
        <w:rPr>
          <w:color w:val="231F20"/>
          <w:spacing w:val="-21"/>
          <w:w w:val="105"/>
          <w:sz w:val="16"/>
        </w:rPr>
        <w:t> </w:t>
      </w:r>
      <w:r>
        <w:rPr>
          <w:color w:val="231F20"/>
          <w:w w:val="105"/>
          <w:sz w:val="16"/>
        </w:rPr>
        <w:t>the</w:t>
      </w:r>
      <w:r>
        <w:rPr>
          <w:color w:val="231F20"/>
          <w:spacing w:val="-21"/>
          <w:w w:val="105"/>
          <w:sz w:val="16"/>
        </w:rPr>
        <w:t> </w:t>
      </w:r>
      <w:r>
        <w:rPr>
          <w:color w:val="231F20"/>
          <w:w w:val="105"/>
          <w:sz w:val="16"/>
        </w:rPr>
        <w:t>Class</w:t>
      </w:r>
      <w:r>
        <w:rPr>
          <w:color w:val="231F20"/>
          <w:spacing w:val="-21"/>
          <w:w w:val="105"/>
          <w:sz w:val="16"/>
        </w:rPr>
        <w:t> </w:t>
      </w:r>
      <w:r>
        <w:rPr>
          <w:color w:val="231F20"/>
          <w:w w:val="105"/>
          <w:sz w:val="16"/>
        </w:rPr>
        <w:t>AA</w:t>
      </w:r>
      <w:r>
        <w:rPr>
          <w:color w:val="231F20"/>
          <w:spacing w:val="-21"/>
          <w:w w:val="105"/>
          <w:sz w:val="16"/>
        </w:rPr>
        <w:t> </w:t>
      </w:r>
      <w:r>
        <w:rPr>
          <w:color w:val="231F20"/>
          <w:w w:val="105"/>
          <w:sz w:val="16"/>
        </w:rPr>
        <w:t>certiﬁcate</w:t>
      </w:r>
      <w:r>
        <w:rPr>
          <w:color w:val="231F20"/>
          <w:spacing w:val="-21"/>
          <w:w w:val="105"/>
          <w:sz w:val="16"/>
        </w:rPr>
        <w:t> </w:t>
      </w:r>
      <w:r>
        <w:rPr>
          <w:color w:val="231F20"/>
          <w:w w:val="105"/>
          <w:sz w:val="16"/>
        </w:rPr>
        <w:t>in</w:t>
      </w:r>
      <w:r>
        <w:rPr>
          <w:color w:val="231F20"/>
          <w:spacing w:val="-21"/>
          <w:w w:val="105"/>
          <w:sz w:val="16"/>
        </w:rPr>
        <w:t> </w:t>
      </w:r>
      <w:r>
        <w:rPr>
          <w:color w:val="231F20"/>
          <w:w w:val="105"/>
          <w:sz w:val="16"/>
        </w:rPr>
        <w:t>Instructional Leadership.</w:t>
      </w:r>
    </w:p>
    <w:p>
      <w:pPr>
        <w:pStyle w:val="BodyText"/>
        <w:spacing w:line="288" w:lineRule="auto"/>
        <w:ind w:left="699" w:right="5"/>
      </w:pPr>
      <w:r>
        <w:rPr>
          <w:color w:val="231F20"/>
          <w:w w:val="105"/>
        </w:rPr>
        <w:t>The</w:t>
      </w:r>
      <w:r>
        <w:rPr>
          <w:color w:val="231F20"/>
          <w:spacing w:val="-16"/>
          <w:w w:val="105"/>
        </w:rPr>
        <w:t> </w:t>
      </w:r>
      <w:r>
        <w:rPr>
          <w:color w:val="231F20"/>
          <w:w w:val="105"/>
        </w:rPr>
        <w:t>contents</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portfolio</w:t>
      </w:r>
      <w:r>
        <w:rPr>
          <w:color w:val="231F20"/>
          <w:spacing w:val="-16"/>
          <w:w w:val="105"/>
        </w:rPr>
        <w:t> </w:t>
      </w:r>
      <w:r>
        <w:rPr>
          <w:color w:val="231F20"/>
          <w:w w:val="105"/>
        </w:rPr>
        <w:t>will</w:t>
      </w:r>
      <w:r>
        <w:rPr>
          <w:color w:val="231F20"/>
          <w:spacing w:val="-16"/>
          <w:w w:val="105"/>
        </w:rPr>
        <w:t> </w:t>
      </w:r>
      <w:r>
        <w:rPr>
          <w:color w:val="231F20"/>
          <w:w w:val="105"/>
        </w:rPr>
        <w:t>be</w:t>
      </w:r>
      <w:r>
        <w:rPr>
          <w:color w:val="231F20"/>
          <w:spacing w:val="-16"/>
          <w:w w:val="105"/>
        </w:rPr>
        <w:t> </w:t>
      </w:r>
      <w:r>
        <w:rPr>
          <w:color w:val="231F20"/>
          <w:w w:val="105"/>
        </w:rPr>
        <w:t>reviewed</w:t>
      </w:r>
      <w:r>
        <w:rPr>
          <w:color w:val="231F20"/>
          <w:spacing w:val="-16"/>
          <w:w w:val="105"/>
        </w:rPr>
        <w:t> </w:t>
      </w:r>
      <w:r>
        <w:rPr>
          <w:color w:val="231F20"/>
          <w:w w:val="105"/>
        </w:rPr>
        <w:t>and</w:t>
      </w:r>
      <w:r>
        <w:rPr>
          <w:color w:val="231F20"/>
          <w:spacing w:val="-16"/>
          <w:w w:val="105"/>
        </w:rPr>
        <w:t> </w:t>
      </w:r>
      <w:r>
        <w:rPr>
          <w:color w:val="231F20"/>
          <w:w w:val="105"/>
        </w:rPr>
        <w:t>scored</w:t>
      </w:r>
      <w:r>
        <w:rPr>
          <w:color w:val="231F20"/>
          <w:spacing w:val="-16"/>
          <w:w w:val="105"/>
        </w:rPr>
        <w:t> </w:t>
      </w:r>
      <w:r>
        <w:rPr>
          <w:color w:val="231F20"/>
          <w:w w:val="105"/>
        </w:rPr>
        <w:t>by faculty</w:t>
      </w:r>
      <w:r>
        <w:rPr>
          <w:color w:val="231F20"/>
          <w:spacing w:val="-24"/>
          <w:w w:val="105"/>
        </w:rPr>
        <w:t> </w:t>
      </w:r>
      <w:r>
        <w:rPr>
          <w:color w:val="231F20"/>
          <w:w w:val="105"/>
        </w:rPr>
        <w:t>members</w:t>
      </w:r>
      <w:r>
        <w:rPr>
          <w:color w:val="231F20"/>
          <w:spacing w:val="-24"/>
          <w:w w:val="105"/>
        </w:rPr>
        <w:t> </w:t>
      </w:r>
      <w:r>
        <w:rPr>
          <w:color w:val="231F20"/>
          <w:w w:val="105"/>
        </w:rPr>
        <w:t>of</w:t>
      </w:r>
      <w:r>
        <w:rPr>
          <w:color w:val="231F20"/>
          <w:spacing w:val="-24"/>
          <w:w w:val="105"/>
        </w:rPr>
        <w:t> </w:t>
      </w:r>
      <w:r>
        <w:rPr>
          <w:color w:val="231F20"/>
          <w:w w:val="105"/>
        </w:rPr>
        <w:t>the</w:t>
      </w:r>
      <w:r>
        <w:rPr>
          <w:color w:val="231F20"/>
          <w:spacing w:val="-24"/>
          <w:w w:val="105"/>
        </w:rPr>
        <w:t> </w:t>
      </w:r>
      <w:r>
        <w:rPr>
          <w:color w:val="231F20"/>
          <w:w w:val="105"/>
        </w:rPr>
        <w:t>Instructional</w:t>
      </w:r>
      <w:r>
        <w:rPr>
          <w:color w:val="231F20"/>
          <w:spacing w:val="-24"/>
          <w:w w:val="105"/>
        </w:rPr>
        <w:t> </w:t>
      </w:r>
      <w:r>
        <w:rPr>
          <w:color w:val="231F20"/>
          <w:w w:val="105"/>
        </w:rPr>
        <w:t>Leadership</w:t>
      </w:r>
      <w:r>
        <w:rPr>
          <w:color w:val="231F20"/>
          <w:spacing w:val="-24"/>
          <w:w w:val="105"/>
        </w:rPr>
        <w:t> </w:t>
      </w:r>
      <w:r>
        <w:rPr>
          <w:color w:val="231F20"/>
          <w:w w:val="105"/>
        </w:rPr>
        <w:t>Department.</w:t>
      </w:r>
    </w:p>
    <w:p>
      <w:pPr>
        <w:pStyle w:val="ListParagraph"/>
        <w:numPr>
          <w:ilvl w:val="0"/>
          <w:numId w:val="44"/>
        </w:numPr>
        <w:tabs>
          <w:tab w:pos="420" w:val="left" w:leader="none"/>
        </w:tabs>
        <w:spacing w:line="288" w:lineRule="auto" w:before="37" w:after="0"/>
        <w:ind w:left="420" w:right="137" w:hanging="213"/>
        <w:jc w:val="left"/>
        <w:rPr>
          <w:sz w:val="16"/>
        </w:rPr>
      </w:pPr>
      <w:r>
        <w:rPr>
          <w:color w:val="231F20"/>
          <w:w w:val="105"/>
          <w:sz w:val="16"/>
        </w:rPr>
        <w:t>Interview:</w:t>
      </w:r>
      <w:r>
        <w:rPr>
          <w:color w:val="231F20"/>
          <w:spacing w:val="-20"/>
          <w:w w:val="105"/>
          <w:sz w:val="16"/>
        </w:rPr>
        <w:t> </w:t>
      </w:r>
      <w:r>
        <w:rPr>
          <w:color w:val="231F20"/>
          <w:w w:val="105"/>
          <w:sz w:val="16"/>
        </w:rPr>
        <w:t>applicants</w:t>
      </w:r>
      <w:r>
        <w:rPr>
          <w:color w:val="231F20"/>
          <w:spacing w:val="-21"/>
          <w:w w:val="105"/>
          <w:sz w:val="16"/>
        </w:rPr>
        <w:t> </w:t>
      </w:r>
      <w:r>
        <w:rPr>
          <w:color w:val="231F20"/>
          <w:w w:val="105"/>
          <w:sz w:val="16"/>
        </w:rPr>
        <w:t>who</w:t>
      </w:r>
      <w:r>
        <w:rPr>
          <w:color w:val="231F20"/>
          <w:spacing w:val="-21"/>
          <w:w w:val="105"/>
          <w:sz w:val="16"/>
        </w:rPr>
        <w:t> </w:t>
      </w:r>
      <w:r>
        <w:rPr>
          <w:color w:val="231F20"/>
          <w:w w:val="105"/>
          <w:sz w:val="16"/>
        </w:rPr>
        <w:t>completed</w:t>
      </w:r>
      <w:r>
        <w:rPr>
          <w:color w:val="231F20"/>
          <w:spacing w:val="-21"/>
          <w:w w:val="105"/>
          <w:sz w:val="16"/>
        </w:rPr>
        <w:t> </w:t>
      </w:r>
      <w:r>
        <w:rPr>
          <w:color w:val="231F20"/>
          <w:w w:val="105"/>
          <w:sz w:val="16"/>
        </w:rPr>
        <w:t>a</w:t>
      </w:r>
      <w:r>
        <w:rPr>
          <w:color w:val="231F20"/>
          <w:spacing w:val="-21"/>
          <w:w w:val="105"/>
          <w:sz w:val="16"/>
        </w:rPr>
        <w:t> </w:t>
      </w:r>
      <w:r>
        <w:rPr>
          <w:color w:val="231F20"/>
          <w:w w:val="105"/>
          <w:sz w:val="16"/>
        </w:rPr>
        <w:t>Class</w:t>
      </w:r>
      <w:r>
        <w:rPr>
          <w:color w:val="231F20"/>
          <w:spacing w:val="-20"/>
          <w:w w:val="105"/>
          <w:sz w:val="16"/>
        </w:rPr>
        <w:t> </w:t>
      </w:r>
      <w:r>
        <w:rPr>
          <w:color w:val="231F20"/>
          <w:w w:val="105"/>
          <w:sz w:val="16"/>
        </w:rPr>
        <w:t>A</w:t>
      </w:r>
      <w:r>
        <w:rPr>
          <w:color w:val="231F20"/>
          <w:spacing w:val="-20"/>
          <w:w w:val="105"/>
          <w:sz w:val="16"/>
        </w:rPr>
        <w:t> </w:t>
      </w:r>
      <w:r>
        <w:rPr>
          <w:color w:val="231F20"/>
          <w:w w:val="105"/>
          <w:sz w:val="16"/>
        </w:rPr>
        <w:t>program</w:t>
      </w:r>
      <w:r>
        <w:rPr>
          <w:color w:val="231F20"/>
          <w:spacing w:val="-20"/>
          <w:w w:val="105"/>
          <w:sz w:val="16"/>
        </w:rPr>
        <w:t> </w:t>
      </w:r>
      <w:r>
        <w:rPr>
          <w:color w:val="231F20"/>
          <w:w w:val="105"/>
          <w:sz w:val="16"/>
        </w:rPr>
        <w:t>other</w:t>
      </w:r>
      <w:r>
        <w:rPr>
          <w:color w:val="231F20"/>
          <w:spacing w:val="-20"/>
          <w:w w:val="105"/>
          <w:sz w:val="16"/>
        </w:rPr>
        <w:t> </w:t>
      </w:r>
      <w:r>
        <w:rPr>
          <w:color w:val="231F20"/>
          <w:w w:val="105"/>
          <w:sz w:val="16"/>
        </w:rPr>
        <w:t>than one approved by the State Department of Education on or after September</w:t>
      </w:r>
      <w:r>
        <w:rPr>
          <w:color w:val="231F20"/>
          <w:spacing w:val="-25"/>
          <w:w w:val="105"/>
          <w:sz w:val="16"/>
        </w:rPr>
        <w:t> </w:t>
      </w:r>
      <w:r>
        <w:rPr>
          <w:color w:val="231F20"/>
          <w:w w:val="105"/>
          <w:sz w:val="16"/>
        </w:rPr>
        <w:t>8,</w:t>
      </w:r>
      <w:r>
        <w:rPr>
          <w:color w:val="231F20"/>
          <w:spacing w:val="-25"/>
          <w:w w:val="105"/>
          <w:sz w:val="16"/>
        </w:rPr>
        <w:t> </w:t>
      </w:r>
      <w:r>
        <w:rPr>
          <w:color w:val="231F20"/>
          <w:w w:val="105"/>
          <w:sz w:val="16"/>
        </w:rPr>
        <w:t>2005,</w:t>
      </w:r>
      <w:r>
        <w:rPr>
          <w:color w:val="231F20"/>
          <w:spacing w:val="-25"/>
          <w:w w:val="105"/>
          <w:sz w:val="16"/>
        </w:rPr>
        <w:t> </w:t>
      </w:r>
      <w:r>
        <w:rPr>
          <w:color w:val="231F20"/>
          <w:w w:val="105"/>
          <w:sz w:val="16"/>
        </w:rPr>
        <w:t>must</w:t>
      </w:r>
      <w:r>
        <w:rPr>
          <w:color w:val="231F20"/>
          <w:spacing w:val="-25"/>
          <w:w w:val="105"/>
          <w:sz w:val="16"/>
        </w:rPr>
        <w:t> </w:t>
      </w:r>
      <w:r>
        <w:rPr>
          <w:color w:val="231F20"/>
          <w:w w:val="105"/>
          <w:sz w:val="16"/>
        </w:rPr>
        <w:t>pass</w:t>
      </w:r>
      <w:r>
        <w:rPr>
          <w:color w:val="231F20"/>
          <w:spacing w:val="-25"/>
          <w:w w:val="105"/>
          <w:sz w:val="16"/>
        </w:rPr>
        <w:t> </w:t>
      </w:r>
      <w:r>
        <w:rPr>
          <w:color w:val="231F20"/>
          <w:w w:val="105"/>
          <w:sz w:val="16"/>
        </w:rPr>
        <w:t>an</w:t>
      </w:r>
      <w:r>
        <w:rPr>
          <w:color w:val="231F20"/>
          <w:spacing w:val="-25"/>
          <w:w w:val="105"/>
          <w:sz w:val="16"/>
        </w:rPr>
        <w:t> </w:t>
      </w:r>
      <w:r>
        <w:rPr>
          <w:color w:val="231F20"/>
          <w:w w:val="105"/>
          <w:sz w:val="16"/>
        </w:rPr>
        <w:t>interview</w:t>
      </w:r>
      <w:r>
        <w:rPr>
          <w:color w:val="231F20"/>
          <w:spacing w:val="-25"/>
          <w:w w:val="105"/>
          <w:sz w:val="16"/>
        </w:rPr>
        <w:t> </w:t>
      </w:r>
      <w:r>
        <w:rPr>
          <w:color w:val="231F20"/>
          <w:w w:val="105"/>
          <w:sz w:val="16"/>
        </w:rPr>
        <w:t>conducted</w:t>
      </w:r>
      <w:r>
        <w:rPr>
          <w:color w:val="231F20"/>
          <w:spacing w:val="-25"/>
          <w:w w:val="105"/>
          <w:sz w:val="16"/>
        </w:rPr>
        <w:t> </w:t>
      </w:r>
      <w:r>
        <w:rPr>
          <w:color w:val="231F20"/>
          <w:w w:val="105"/>
          <w:sz w:val="16"/>
        </w:rPr>
        <w:t>by</w:t>
      </w:r>
      <w:r>
        <w:rPr>
          <w:color w:val="231F20"/>
          <w:spacing w:val="-25"/>
          <w:w w:val="105"/>
          <w:sz w:val="16"/>
        </w:rPr>
        <w:t> </w:t>
      </w:r>
      <w:r>
        <w:rPr>
          <w:color w:val="231F20"/>
          <w:w w:val="105"/>
          <w:sz w:val="16"/>
        </w:rPr>
        <w:t>a</w:t>
      </w:r>
      <w:r>
        <w:rPr>
          <w:color w:val="231F20"/>
          <w:spacing w:val="-25"/>
          <w:w w:val="105"/>
          <w:sz w:val="16"/>
        </w:rPr>
        <w:t> </w:t>
      </w:r>
      <w:r>
        <w:rPr>
          <w:color w:val="231F20"/>
          <w:w w:val="105"/>
          <w:sz w:val="16"/>
        </w:rPr>
        <w:t>program admission</w:t>
      </w:r>
      <w:r>
        <w:rPr>
          <w:color w:val="231F20"/>
          <w:spacing w:val="-18"/>
          <w:w w:val="105"/>
          <w:sz w:val="16"/>
        </w:rPr>
        <w:t> </w:t>
      </w:r>
      <w:r>
        <w:rPr>
          <w:color w:val="231F20"/>
          <w:w w:val="105"/>
          <w:sz w:val="16"/>
        </w:rPr>
        <w:t>committee</w:t>
      </w:r>
      <w:r>
        <w:rPr>
          <w:color w:val="231F20"/>
          <w:spacing w:val="-18"/>
          <w:w w:val="105"/>
          <w:sz w:val="16"/>
        </w:rPr>
        <w:t> </w:t>
      </w:r>
      <w:r>
        <w:rPr>
          <w:color w:val="231F20"/>
          <w:w w:val="105"/>
          <w:sz w:val="16"/>
        </w:rPr>
        <w:t>that</w:t>
      </w:r>
      <w:r>
        <w:rPr>
          <w:color w:val="231F20"/>
          <w:spacing w:val="-17"/>
          <w:w w:val="105"/>
          <w:sz w:val="16"/>
        </w:rPr>
        <w:t> </w:t>
      </w:r>
      <w:r>
        <w:rPr>
          <w:color w:val="231F20"/>
          <w:w w:val="105"/>
          <w:sz w:val="16"/>
        </w:rPr>
        <w:t>includes</w:t>
      </w:r>
      <w:r>
        <w:rPr>
          <w:color w:val="231F20"/>
          <w:spacing w:val="-18"/>
          <w:w w:val="105"/>
          <w:sz w:val="16"/>
        </w:rPr>
        <w:t> </w:t>
      </w:r>
      <w:r>
        <w:rPr>
          <w:color w:val="231F20"/>
          <w:w w:val="105"/>
          <w:sz w:val="16"/>
        </w:rPr>
        <w:t>both</w:t>
      </w:r>
      <w:r>
        <w:rPr>
          <w:color w:val="231F20"/>
          <w:spacing w:val="-17"/>
          <w:w w:val="105"/>
          <w:sz w:val="16"/>
        </w:rPr>
        <w:t> </w:t>
      </w:r>
      <w:r>
        <w:rPr>
          <w:color w:val="231F20"/>
          <w:w w:val="105"/>
          <w:sz w:val="16"/>
        </w:rPr>
        <w:t>P-12</w:t>
      </w:r>
      <w:r>
        <w:rPr>
          <w:color w:val="231F20"/>
          <w:spacing w:val="-17"/>
          <w:w w:val="105"/>
          <w:sz w:val="16"/>
        </w:rPr>
        <w:t> </w:t>
      </w:r>
      <w:r>
        <w:rPr>
          <w:color w:val="231F20"/>
          <w:w w:val="105"/>
          <w:sz w:val="16"/>
        </w:rPr>
        <w:t>instructional</w:t>
      </w:r>
      <w:r>
        <w:rPr>
          <w:color w:val="231F20"/>
          <w:spacing w:val="-18"/>
          <w:w w:val="105"/>
          <w:sz w:val="16"/>
        </w:rPr>
        <w:t> </w:t>
      </w:r>
      <w:r>
        <w:rPr>
          <w:color w:val="231F20"/>
          <w:w w:val="105"/>
          <w:sz w:val="16"/>
        </w:rPr>
        <w:t>leaders and instructional leadership</w:t>
      </w:r>
      <w:r>
        <w:rPr>
          <w:color w:val="231F20"/>
          <w:spacing w:val="-27"/>
          <w:w w:val="105"/>
          <w:sz w:val="16"/>
        </w:rPr>
        <w:t> </w:t>
      </w:r>
      <w:r>
        <w:rPr>
          <w:color w:val="231F20"/>
          <w:spacing w:val="-3"/>
          <w:w w:val="105"/>
          <w:sz w:val="16"/>
        </w:rPr>
        <w:t>faculty.</w:t>
      </w:r>
    </w:p>
    <w:p>
      <w:pPr>
        <w:pStyle w:val="ListParagraph"/>
        <w:numPr>
          <w:ilvl w:val="0"/>
          <w:numId w:val="44"/>
        </w:numPr>
        <w:tabs>
          <w:tab w:pos="420" w:val="left" w:leader="none"/>
        </w:tabs>
        <w:spacing w:line="288" w:lineRule="auto" w:before="36" w:after="0"/>
        <w:ind w:left="420" w:right="79" w:hanging="213"/>
        <w:jc w:val="left"/>
        <w:rPr>
          <w:sz w:val="16"/>
        </w:rPr>
      </w:pPr>
      <w:r>
        <w:rPr>
          <w:color w:val="231F20"/>
          <w:w w:val="105"/>
          <w:sz w:val="16"/>
        </w:rPr>
        <w:t>Graduate</w:t>
      </w:r>
      <w:r>
        <w:rPr>
          <w:color w:val="231F20"/>
          <w:spacing w:val="-24"/>
          <w:w w:val="105"/>
          <w:sz w:val="16"/>
        </w:rPr>
        <w:t> </w:t>
      </w:r>
      <w:r>
        <w:rPr>
          <w:color w:val="231F20"/>
          <w:w w:val="105"/>
          <w:sz w:val="16"/>
        </w:rPr>
        <w:t>coursework:</w:t>
      </w:r>
      <w:r>
        <w:rPr>
          <w:color w:val="231F20"/>
          <w:spacing w:val="-25"/>
          <w:w w:val="105"/>
          <w:sz w:val="16"/>
        </w:rPr>
        <w:t> </w:t>
      </w:r>
      <w:r>
        <w:rPr>
          <w:color w:val="231F20"/>
          <w:w w:val="105"/>
          <w:sz w:val="16"/>
        </w:rPr>
        <w:t>candidates</w:t>
      </w:r>
      <w:r>
        <w:rPr>
          <w:color w:val="231F20"/>
          <w:spacing w:val="-25"/>
          <w:w w:val="105"/>
          <w:sz w:val="16"/>
        </w:rPr>
        <w:t> </w:t>
      </w:r>
      <w:r>
        <w:rPr>
          <w:color w:val="231F20"/>
          <w:w w:val="105"/>
          <w:sz w:val="16"/>
        </w:rPr>
        <w:t>must</w:t>
      </w:r>
      <w:r>
        <w:rPr>
          <w:color w:val="231F20"/>
          <w:spacing w:val="-24"/>
          <w:w w:val="105"/>
          <w:sz w:val="16"/>
        </w:rPr>
        <w:t> </w:t>
      </w:r>
      <w:r>
        <w:rPr>
          <w:color w:val="231F20"/>
          <w:w w:val="105"/>
          <w:sz w:val="16"/>
        </w:rPr>
        <w:t>be</w:t>
      </w:r>
      <w:r>
        <w:rPr>
          <w:color w:val="231F20"/>
          <w:spacing w:val="-24"/>
          <w:w w:val="105"/>
          <w:sz w:val="16"/>
        </w:rPr>
        <w:t> </w:t>
      </w:r>
      <w:r>
        <w:rPr>
          <w:color w:val="231F20"/>
          <w:w w:val="105"/>
          <w:sz w:val="16"/>
        </w:rPr>
        <w:t>unconditionally</w:t>
      </w:r>
      <w:r>
        <w:rPr>
          <w:color w:val="231F20"/>
          <w:spacing w:val="-24"/>
          <w:w w:val="105"/>
          <w:sz w:val="16"/>
        </w:rPr>
        <w:t> </w:t>
      </w:r>
      <w:r>
        <w:rPr>
          <w:color w:val="231F20"/>
          <w:w w:val="105"/>
          <w:sz w:val="16"/>
        </w:rPr>
        <w:t>admitted to the Class AA instructional leadership program or the Class AA teacher</w:t>
      </w:r>
      <w:r>
        <w:rPr>
          <w:color w:val="231F20"/>
          <w:spacing w:val="-23"/>
          <w:w w:val="105"/>
          <w:sz w:val="16"/>
        </w:rPr>
        <w:t> </w:t>
      </w:r>
      <w:r>
        <w:rPr>
          <w:color w:val="231F20"/>
          <w:w w:val="105"/>
          <w:sz w:val="16"/>
        </w:rPr>
        <w:t>leader</w:t>
      </w:r>
      <w:r>
        <w:rPr>
          <w:color w:val="231F20"/>
          <w:spacing w:val="-24"/>
          <w:w w:val="105"/>
          <w:sz w:val="16"/>
        </w:rPr>
        <w:t> </w:t>
      </w:r>
      <w:r>
        <w:rPr>
          <w:color w:val="231F20"/>
          <w:w w:val="105"/>
          <w:sz w:val="16"/>
        </w:rPr>
        <w:t>program</w:t>
      </w:r>
      <w:r>
        <w:rPr>
          <w:color w:val="231F20"/>
          <w:spacing w:val="-23"/>
          <w:w w:val="105"/>
          <w:sz w:val="16"/>
        </w:rPr>
        <w:t> </w:t>
      </w:r>
      <w:r>
        <w:rPr>
          <w:color w:val="231F20"/>
          <w:w w:val="105"/>
          <w:sz w:val="16"/>
        </w:rPr>
        <w:t>prior</w:t>
      </w:r>
      <w:r>
        <w:rPr>
          <w:color w:val="231F20"/>
          <w:spacing w:val="-23"/>
          <w:w w:val="105"/>
          <w:sz w:val="16"/>
        </w:rPr>
        <w:t> </w:t>
      </w:r>
      <w:r>
        <w:rPr>
          <w:color w:val="231F20"/>
          <w:w w:val="105"/>
          <w:sz w:val="16"/>
        </w:rPr>
        <w:t>to</w:t>
      </w:r>
      <w:r>
        <w:rPr>
          <w:color w:val="231F20"/>
          <w:spacing w:val="-23"/>
          <w:w w:val="105"/>
          <w:sz w:val="16"/>
        </w:rPr>
        <w:t> </w:t>
      </w:r>
      <w:r>
        <w:rPr>
          <w:color w:val="231F20"/>
          <w:w w:val="105"/>
          <w:sz w:val="16"/>
        </w:rPr>
        <w:t>enrolling</w:t>
      </w:r>
      <w:r>
        <w:rPr>
          <w:color w:val="231F20"/>
          <w:spacing w:val="-23"/>
          <w:w w:val="105"/>
          <w:sz w:val="16"/>
        </w:rPr>
        <w:t> </w:t>
      </w:r>
      <w:r>
        <w:rPr>
          <w:color w:val="231F20"/>
          <w:w w:val="105"/>
          <w:sz w:val="16"/>
        </w:rPr>
        <w:t>in</w:t>
      </w:r>
      <w:r>
        <w:rPr>
          <w:color w:val="231F20"/>
          <w:spacing w:val="-24"/>
          <w:w w:val="105"/>
          <w:sz w:val="16"/>
        </w:rPr>
        <w:t> </w:t>
      </w:r>
      <w:r>
        <w:rPr>
          <w:color w:val="231F20"/>
          <w:w w:val="105"/>
          <w:sz w:val="16"/>
        </w:rPr>
        <w:t>any</w:t>
      </w:r>
      <w:r>
        <w:rPr>
          <w:color w:val="231F20"/>
          <w:spacing w:val="-24"/>
          <w:w w:val="105"/>
          <w:sz w:val="16"/>
        </w:rPr>
        <w:t> </w:t>
      </w:r>
      <w:r>
        <w:rPr>
          <w:color w:val="231F20"/>
          <w:w w:val="105"/>
          <w:sz w:val="16"/>
        </w:rPr>
        <w:t>leadership</w:t>
      </w:r>
      <w:r>
        <w:rPr>
          <w:color w:val="231F20"/>
          <w:spacing w:val="-24"/>
          <w:w w:val="105"/>
          <w:sz w:val="16"/>
        </w:rPr>
        <w:t> </w:t>
      </w:r>
      <w:r>
        <w:rPr>
          <w:color w:val="231F20"/>
          <w:w w:val="105"/>
          <w:sz w:val="16"/>
        </w:rPr>
        <w:t>courses</w:t>
      </w:r>
      <w:r>
        <w:rPr>
          <w:color w:val="231F20"/>
          <w:spacing w:val="-24"/>
          <w:w w:val="105"/>
          <w:sz w:val="16"/>
        </w:rPr>
        <w:t> </w:t>
      </w:r>
      <w:r>
        <w:rPr>
          <w:color w:val="231F20"/>
          <w:w w:val="105"/>
          <w:sz w:val="16"/>
        </w:rPr>
        <w:t>in the</w:t>
      </w:r>
      <w:r>
        <w:rPr>
          <w:color w:val="231F20"/>
          <w:spacing w:val="-8"/>
          <w:w w:val="105"/>
          <w:sz w:val="16"/>
        </w:rPr>
        <w:t> </w:t>
      </w:r>
      <w:r>
        <w:rPr>
          <w:color w:val="231F20"/>
          <w:w w:val="105"/>
          <w:sz w:val="16"/>
        </w:rPr>
        <w:t>program.</w:t>
      </w:r>
    </w:p>
    <w:p>
      <w:pPr>
        <w:pStyle w:val="ListParagraph"/>
        <w:numPr>
          <w:ilvl w:val="0"/>
          <w:numId w:val="44"/>
        </w:numPr>
        <w:tabs>
          <w:tab w:pos="420" w:val="left" w:leader="none"/>
        </w:tabs>
        <w:spacing w:line="288" w:lineRule="auto" w:before="37" w:after="0"/>
        <w:ind w:left="420" w:right="135" w:hanging="213"/>
        <w:jc w:val="left"/>
        <w:rPr>
          <w:sz w:val="16"/>
        </w:rPr>
      </w:pPr>
      <w:r>
        <w:rPr>
          <w:color w:val="231F20"/>
          <w:w w:val="105"/>
          <w:sz w:val="16"/>
        </w:rPr>
        <w:t>If</w:t>
      </w:r>
      <w:r>
        <w:rPr>
          <w:color w:val="231F20"/>
          <w:spacing w:val="-19"/>
          <w:w w:val="105"/>
          <w:sz w:val="16"/>
        </w:rPr>
        <w:t> </w:t>
      </w:r>
      <w:r>
        <w:rPr>
          <w:color w:val="231F20"/>
          <w:w w:val="105"/>
          <w:sz w:val="16"/>
        </w:rPr>
        <w:t>a</w:t>
      </w:r>
      <w:r>
        <w:rPr>
          <w:color w:val="231F20"/>
          <w:spacing w:val="-19"/>
          <w:w w:val="105"/>
          <w:sz w:val="16"/>
        </w:rPr>
        <w:t> </w:t>
      </w:r>
      <w:r>
        <w:rPr>
          <w:color w:val="231F20"/>
          <w:w w:val="105"/>
          <w:sz w:val="16"/>
        </w:rPr>
        <w:t>survey</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special</w:t>
      </w:r>
      <w:r>
        <w:rPr>
          <w:color w:val="231F20"/>
          <w:spacing w:val="-19"/>
          <w:w w:val="105"/>
          <w:sz w:val="16"/>
        </w:rPr>
        <w:t> </w:t>
      </w:r>
      <w:r>
        <w:rPr>
          <w:color w:val="231F20"/>
          <w:w w:val="105"/>
          <w:sz w:val="16"/>
        </w:rPr>
        <w:t>education</w:t>
      </w:r>
      <w:r>
        <w:rPr>
          <w:color w:val="231F20"/>
          <w:spacing w:val="-19"/>
          <w:w w:val="105"/>
          <w:sz w:val="16"/>
        </w:rPr>
        <w:t> </w:t>
      </w:r>
      <w:r>
        <w:rPr>
          <w:color w:val="231F20"/>
          <w:w w:val="105"/>
          <w:sz w:val="16"/>
        </w:rPr>
        <w:t>course</w:t>
      </w:r>
      <w:r>
        <w:rPr>
          <w:color w:val="231F20"/>
          <w:spacing w:val="-19"/>
          <w:w w:val="105"/>
          <w:sz w:val="16"/>
        </w:rPr>
        <w:t> </w:t>
      </w:r>
      <w:r>
        <w:rPr>
          <w:color w:val="231F20"/>
          <w:w w:val="105"/>
          <w:sz w:val="16"/>
        </w:rPr>
        <w:t>was</w:t>
      </w:r>
      <w:r>
        <w:rPr>
          <w:color w:val="231F20"/>
          <w:spacing w:val="-19"/>
          <w:w w:val="105"/>
          <w:sz w:val="16"/>
        </w:rPr>
        <w:t> </w:t>
      </w:r>
      <w:r>
        <w:rPr>
          <w:color w:val="231F20"/>
          <w:w w:val="105"/>
          <w:sz w:val="16"/>
        </w:rPr>
        <w:t>completed</w:t>
      </w:r>
      <w:r>
        <w:rPr>
          <w:color w:val="231F20"/>
          <w:spacing w:val="-19"/>
          <w:w w:val="105"/>
          <w:sz w:val="16"/>
        </w:rPr>
        <w:t> </w:t>
      </w:r>
      <w:r>
        <w:rPr>
          <w:color w:val="231F20"/>
          <w:w w:val="105"/>
          <w:sz w:val="16"/>
        </w:rPr>
        <w:t>for</w:t>
      </w:r>
      <w:r>
        <w:rPr>
          <w:color w:val="231F20"/>
          <w:spacing w:val="-19"/>
          <w:w w:val="105"/>
          <w:sz w:val="16"/>
        </w:rPr>
        <w:t> </w:t>
      </w:r>
      <w:r>
        <w:rPr>
          <w:color w:val="231F20"/>
          <w:w w:val="105"/>
          <w:sz w:val="16"/>
        </w:rPr>
        <w:t>prior</w:t>
      </w:r>
      <w:r>
        <w:rPr>
          <w:color w:val="231F20"/>
          <w:spacing w:val="-19"/>
          <w:w w:val="105"/>
          <w:sz w:val="16"/>
        </w:rPr>
        <w:t> </w:t>
      </w:r>
      <w:r>
        <w:rPr>
          <w:color w:val="231F20"/>
          <w:w w:val="105"/>
          <w:sz w:val="16"/>
        </w:rPr>
        <w:t>level certiﬁcation,</w:t>
      </w:r>
      <w:r>
        <w:rPr>
          <w:color w:val="231F20"/>
          <w:spacing w:val="-14"/>
          <w:w w:val="105"/>
          <w:sz w:val="16"/>
        </w:rPr>
        <w:t> </w:t>
      </w:r>
      <w:r>
        <w:rPr>
          <w:color w:val="231F20"/>
          <w:w w:val="105"/>
          <w:sz w:val="16"/>
        </w:rPr>
        <w:t>another</w:t>
      </w:r>
      <w:r>
        <w:rPr>
          <w:color w:val="231F20"/>
          <w:spacing w:val="-15"/>
          <w:w w:val="105"/>
          <w:sz w:val="16"/>
        </w:rPr>
        <w:t> </w:t>
      </w:r>
      <w:r>
        <w:rPr>
          <w:color w:val="231F20"/>
          <w:w w:val="105"/>
          <w:sz w:val="16"/>
        </w:rPr>
        <w:t>approved</w:t>
      </w:r>
      <w:r>
        <w:rPr>
          <w:color w:val="231F20"/>
          <w:spacing w:val="-15"/>
          <w:w w:val="105"/>
          <w:sz w:val="16"/>
        </w:rPr>
        <w:t> </w:t>
      </w:r>
      <w:r>
        <w:rPr>
          <w:color w:val="231F20"/>
          <w:w w:val="105"/>
          <w:sz w:val="16"/>
        </w:rPr>
        <w:t>diversity</w:t>
      </w:r>
      <w:r>
        <w:rPr>
          <w:color w:val="231F20"/>
          <w:spacing w:val="-15"/>
          <w:w w:val="105"/>
          <w:sz w:val="16"/>
        </w:rPr>
        <w:t> </w:t>
      </w:r>
      <w:r>
        <w:rPr>
          <w:color w:val="231F20"/>
          <w:w w:val="105"/>
          <w:sz w:val="16"/>
        </w:rPr>
        <w:t>course</w:t>
      </w:r>
      <w:r>
        <w:rPr>
          <w:color w:val="231F20"/>
          <w:spacing w:val="-15"/>
          <w:w w:val="105"/>
          <w:sz w:val="16"/>
        </w:rPr>
        <w:t> </w:t>
      </w:r>
      <w:r>
        <w:rPr>
          <w:color w:val="231F20"/>
          <w:w w:val="105"/>
          <w:sz w:val="16"/>
        </w:rPr>
        <w:t>is</w:t>
      </w:r>
      <w:r>
        <w:rPr>
          <w:color w:val="231F20"/>
          <w:spacing w:val="-15"/>
          <w:w w:val="105"/>
          <w:sz w:val="16"/>
        </w:rPr>
        <w:t> </w:t>
      </w:r>
      <w:r>
        <w:rPr>
          <w:color w:val="231F20"/>
          <w:w w:val="105"/>
          <w:sz w:val="16"/>
        </w:rPr>
        <w:t>required.</w:t>
      </w:r>
    </w:p>
    <w:p>
      <w:pPr>
        <w:pStyle w:val="ListParagraph"/>
        <w:numPr>
          <w:ilvl w:val="0"/>
          <w:numId w:val="44"/>
        </w:numPr>
        <w:tabs>
          <w:tab w:pos="420" w:val="left" w:leader="none"/>
        </w:tabs>
        <w:spacing w:line="288" w:lineRule="auto" w:before="39" w:after="0"/>
        <w:ind w:left="420" w:right="200" w:hanging="213"/>
        <w:jc w:val="left"/>
        <w:rPr>
          <w:sz w:val="16"/>
        </w:rPr>
      </w:pPr>
      <w:r>
        <w:rPr>
          <w:color w:val="231F20"/>
          <w:w w:val="105"/>
          <w:sz w:val="16"/>
        </w:rPr>
        <w:t>Unconditional admission: candidates should consult with their education</w:t>
      </w:r>
      <w:r>
        <w:rPr>
          <w:color w:val="231F20"/>
          <w:spacing w:val="-31"/>
          <w:w w:val="105"/>
          <w:sz w:val="16"/>
        </w:rPr>
        <w:t> </w:t>
      </w:r>
      <w:r>
        <w:rPr>
          <w:color w:val="231F20"/>
          <w:w w:val="105"/>
          <w:sz w:val="16"/>
        </w:rPr>
        <w:t>advisor</w:t>
      </w:r>
      <w:r>
        <w:rPr>
          <w:color w:val="231F20"/>
          <w:spacing w:val="-31"/>
          <w:w w:val="105"/>
          <w:sz w:val="16"/>
        </w:rPr>
        <w:t> </w:t>
      </w:r>
      <w:r>
        <w:rPr>
          <w:color w:val="231F20"/>
          <w:w w:val="105"/>
          <w:sz w:val="16"/>
        </w:rPr>
        <w:t>regarding</w:t>
      </w:r>
      <w:r>
        <w:rPr>
          <w:color w:val="231F20"/>
          <w:spacing w:val="-31"/>
          <w:w w:val="105"/>
          <w:sz w:val="16"/>
        </w:rPr>
        <w:t> </w:t>
      </w:r>
      <w:r>
        <w:rPr>
          <w:color w:val="231F20"/>
          <w:w w:val="105"/>
          <w:sz w:val="16"/>
        </w:rPr>
        <w:t>unconditional</w:t>
      </w:r>
      <w:r>
        <w:rPr>
          <w:color w:val="231F20"/>
          <w:spacing w:val="-31"/>
          <w:w w:val="105"/>
          <w:sz w:val="16"/>
        </w:rPr>
        <w:t> </w:t>
      </w:r>
      <w:r>
        <w:rPr>
          <w:color w:val="231F20"/>
          <w:w w:val="105"/>
          <w:sz w:val="16"/>
        </w:rPr>
        <w:t>admission</w:t>
      </w:r>
      <w:r>
        <w:rPr>
          <w:color w:val="231F20"/>
          <w:spacing w:val="-31"/>
          <w:w w:val="105"/>
          <w:sz w:val="16"/>
        </w:rPr>
        <w:t> </w:t>
      </w:r>
      <w:r>
        <w:rPr>
          <w:color w:val="231F20"/>
          <w:w w:val="105"/>
          <w:sz w:val="16"/>
        </w:rPr>
        <w:t>requirements speciﬁc to their</w:t>
      </w:r>
      <w:r>
        <w:rPr>
          <w:color w:val="231F20"/>
          <w:spacing w:val="-24"/>
          <w:w w:val="105"/>
          <w:sz w:val="16"/>
        </w:rPr>
        <w:t> </w:t>
      </w:r>
      <w:r>
        <w:rPr>
          <w:color w:val="231F20"/>
          <w:w w:val="105"/>
          <w:sz w:val="16"/>
        </w:rPr>
        <w:t>program.</w:t>
      </w:r>
    </w:p>
    <w:p>
      <w:pPr>
        <w:pStyle w:val="Heading4"/>
        <w:ind w:left="139"/>
      </w:pPr>
      <w:r>
        <w:rPr>
          <w:color w:val="231F20"/>
        </w:rPr>
        <w:t>Teacher Leader</w:t>
      </w:r>
    </w:p>
    <w:p>
      <w:pPr>
        <w:pStyle w:val="ListParagraph"/>
        <w:numPr>
          <w:ilvl w:val="0"/>
          <w:numId w:val="45"/>
        </w:numPr>
        <w:tabs>
          <w:tab w:pos="420" w:val="left" w:leader="none"/>
        </w:tabs>
        <w:spacing w:line="288" w:lineRule="auto" w:before="57" w:after="0"/>
        <w:ind w:left="420" w:right="99" w:hanging="213"/>
        <w:jc w:val="left"/>
        <w:rPr>
          <w:sz w:val="16"/>
        </w:rPr>
      </w:pPr>
      <w:r>
        <w:rPr>
          <w:color w:val="231F20"/>
          <w:spacing w:val="-3"/>
          <w:w w:val="105"/>
          <w:sz w:val="16"/>
        </w:rPr>
        <w:t>Test</w:t>
      </w:r>
      <w:r>
        <w:rPr>
          <w:color w:val="231F20"/>
          <w:spacing w:val="-18"/>
          <w:w w:val="105"/>
          <w:sz w:val="16"/>
        </w:rPr>
        <w:t> </w:t>
      </w:r>
      <w:r>
        <w:rPr>
          <w:color w:val="231F20"/>
          <w:w w:val="105"/>
          <w:sz w:val="16"/>
        </w:rPr>
        <w:t>scores:</w:t>
      </w:r>
      <w:r>
        <w:rPr>
          <w:color w:val="231F20"/>
          <w:spacing w:val="-18"/>
          <w:w w:val="105"/>
          <w:sz w:val="16"/>
        </w:rPr>
        <w:t> </w:t>
      </w:r>
      <w:r>
        <w:rPr>
          <w:color w:val="231F20"/>
          <w:w w:val="105"/>
          <w:sz w:val="16"/>
        </w:rPr>
        <w:t>candidates</w:t>
      </w:r>
      <w:r>
        <w:rPr>
          <w:color w:val="231F20"/>
          <w:spacing w:val="-18"/>
          <w:w w:val="105"/>
          <w:sz w:val="16"/>
        </w:rPr>
        <w:t> </w:t>
      </w:r>
      <w:r>
        <w:rPr>
          <w:color w:val="231F20"/>
          <w:w w:val="105"/>
          <w:sz w:val="16"/>
        </w:rPr>
        <w:t>must</w:t>
      </w:r>
      <w:r>
        <w:rPr>
          <w:color w:val="231F20"/>
          <w:spacing w:val="-18"/>
          <w:w w:val="105"/>
          <w:sz w:val="16"/>
        </w:rPr>
        <w:t> </w:t>
      </w:r>
      <w:r>
        <w:rPr>
          <w:color w:val="231F20"/>
          <w:w w:val="105"/>
          <w:sz w:val="16"/>
        </w:rPr>
        <w:t>meet</w:t>
      </w:r>
      <w:r>
        <w:rPr>
          <w:color w:val="231F20"/>
          <w:spacing w:val="-18"/>
          <w:w w:val="105"/>
          <w:sz w:val="16"/>
        </w:rPr>
        <w:t> </w:t>
      </w:r>
      <w:r>
        <w:rPr>
          <w:color w:val="231F20"/>
          <w:w w:val="105"/>
          <w:sz w:val="16"/>
        </w:rPr>
        <w:t>all</w:t>
      </w:r>
      <w:r>
        <w:rPr>
          <w:color w:val="231F20"/>
          <w:spacing w:val="-18"/>
          <w:w w:val="105"/>
          <w:sz w:val="16"/>
        </w:rPr>
        <w:t> </w:t>
      </w:r>
      <w:r>
        <w:rPr>
          <w:color w:val="231F20"/>
          <w:w w:val="105"/>
          <w:sz w:val="16"/>
        </w:rPr>
        <w:t>testing</w:t>
      </w:r>
      <w:r>
        <w:rPr>
          <w:color w:val="231F20"/>
          <w:spacing w:val="-18"/>
          <w:w w:val="105"/>
          <w:sz w:val="16"/>
        </w:rPr>
        <w:t> </w:t>
      </w:r>
      <w:r>
        <w:rPr>
          <w:color w:val="231F20"/>
          <w:w w:val="105"/>
          <w:sz w:val="16"/>
        </w:rPr>
        <w:t>requirements</w:t>
      </w:r>
      <w:r>
        <w:rPr>
          <w:color w:val="231F20"/>
          <w:spacing w:val="-18"/>
          <w:w w:val="105"/>
          <w:sz w:val="16"/>
        </w:rPr>
        <w:t> </w:t>
      </w:r>
      <w:r>
        <w:rPr>
          <w:color w:val="231F20"/>
          <w:w w:val="105"/>
          <w:sz w:val="16"/>
        </w:rPr>
        <w:t>set</w:t>
      </w:r>
      <w:r>
        <w:rPr>
          <w:color w:val="231F20"/>
          <w:spacing w:val="-18"/>
          <w:w w:val="105"/>
          <w:sz w:val="16"/>
        </w:rPr>
        <w:t> </w:t>
      </w:r>
      <w:r>
        <w:rPr>
          <w:color w:val="231F20"/>
          <w:w w:val="105"/>
          <w:sz w:val="16"/>
        </w:rPr>
        <w:t>forth by the Alabama State Department of Education. Contact the UNA certiﬁcation ofﬁcer for</w:t>
      </w:r>
      <w:r>
        <w:rPr>
          <w:color w:val="231F20"/>
          <w:spacing w:val="-23"/>
          <w:w w:val="105"/>
          <w:sz w:val="16"/>
        </w:rPr>
        <w:t> </w:t>
      </w:r>
      <w:r>
        <w:rPr>
          <w:color w:val="231F20"/>
          <w:w w:val="105"/>
          <w:sz w:val="16"/>
        </w:rPr>
        <w:t>details.</w:t>
      </w:r>
    </w:p>
    <w:p>
      <w:pPr>
        <w:pStyle w:val="ListParagraph"/>
        <w:numPr>
          <w:ilvl w:val="0"/>
          <w:numId w:val="45"/>
        </w:numPr>
        <w:tabs>
          <w:tab w:pos="420" w:val="left" w:leader="none"/>
        </w:tabs>
        <w:spacing w:line="288" w:lineRule="auto" w:before="38" w:after="0"/>
        <w:ind w:left="420" w:right="0" w:hanging="213"/>
        <w:jc w:val="left"/>
        <w:rPr>
          <w:sz w:val="16"/>
        </w:rPr>
      </w:pPr>
      <w:r>
        <w:rPr>
          <w:color w:val="231F20"/>
          <w:w w:val="105"/>
          <w:sz w:val="16"/>
        </w:rPr>
        <w:t>Scholastic</w:t>
      </w:r>
      <w:r>
        <w:rPr>
          <w:color w:val="231F20"/>
          <w:spacing w:val="-27"/>
          <w:w w:val="105"/>
          <w:sz w:val="16"/>
        </w:rPr>
        <w:t> </w:t>
      </w:r>
      <w:r>
        <w:rPr>
          <w:color w:val="231F20"/>
          <w:w w:val="105"/>
          <w:sz w:val="16"/>
        </w:rPr>
        <w:t>Achievement:</w:t>
      </w:r>
      <w:r>
        <w:rPr>
          <w:color w:val="231F20"/>
          <w:spacing w:val="-27"/>
          <w:w w:val="105"/>
          <w:sz w:val="16"/>
        </w:rPr>
        <w:t> </w:t>
      </w:r>
      <w:r>
        <w:rPr>
          <w:color w:val="231F20"/>
          <w:w w:val="105"/>
          <w:sz w:val="16"/>
        </w:rPr>
        <w:t>a</w:t>
      </w:r>
      <w:r>
        <w:rPr>
          <w:color w:val="231F20"/>
          <w:spacing w:val="-27"/>
          <w:w w:val="105"/>
          <w:sz w:val="16"/>
        </w:rPr>
        <w:t> </w:t>
      </w:r>
      <w:r>
        <w:rPr>
          <w:color w:val="231F20"/>
          <w:w w:val="105"/>
          <w:sz w:val="16"/>
        </w:rPr>
        <w:t>master’s</w:t>
      </w:r>
      <w:r>
        <w:rPr>
          <w:color w:val="231F20"/>
          <w:spacing w:val="-27"/>
          <w:w w:val="105"/>
          <w:sz w:val="16"/>
        </w:rPr>
        <w:t> </w:t>
      </w:r>
      <w:r>
        <w:rPr>
          <w:color w:val="231F20"/>
          <w:w w:val="105"/>
          <w:sz w:val="16"/>
        </w:rPr>
        <w:t>or</w:t>
      </w:r>
      <w:r>
        <w:rPr>
          <w:color w:val="231F20"/>
          <w:spacing w:val="-27"/>
          <w:w w:val="105"/>
          <w:sz w:val="16"/>
        </w:rPr>
        <w:t> </w:t>
      </w:r>
      <w:r>
        <w:rPr>
          <w:color w:val="231F20"/>
          <w:w w:val="105"/>
          <w:sz w:val="16"/>
        </w:rPr>
        <w:t>higher</w:t>
      </w:r>
      <w:r>
        <w:rPr>
          <w:color w:val="231F20"/>
          <w:spacing w:val="-27"/>
          <w:w w:val="105"/>
          <w:sz w:val="16"/>
        </w:rPr>
        <w:t> </w:t>
      </w:r>
      <w:r>
        <w:rPr>
          <w:color w:val="231F20"/>
          <w:w w:val="105"/>
          <w:sz w:val="16"/>
        </w:rPr>
        <w:t>degree</w:t>
      </w:r>
      <w:r>
        <w:rPr>
          <w:color w:val="231F20"/>
          <w:spacing w:val="-27"/>
          <w:w w:val="105"/>
          <w:sz w:val="16"/>
        </w:rPr>
        <w:t> </w:t>
      </w:r>
      <w:r>
        <w:rPr>
          <w:color w:val="231F20"/>
          <w:w w:val="105"/>
          <w:sz w:val="16"/>
        </w:rPr>
        <w:t>from</w:t>
      </w:r>
      <w:r>
        <w:rPr>
          <w:color w:val="231F20"/>
          <w:spacing w:val="-27"/>
          <w:w w:val="105"/>
          <w:sz w:val="16"/>
        </w:rPr>
        <w:t> </w:t>
      </w:r>
      <w:r>
        <w:rPr>
          <w:color w:val="231F20"/>
          <w:w w:val="105"/>
          <w:sz w:val="16"/>
        </w:rPr>
        <w:t>a</w:t>
      </w:r>
      <w:r>
        <w:rPr>
          <w:color w:val="231F20"/>
          <w:spacing w:val="-27"/>
          <w:w w:val="105"/>
          <w:sz w:val="16"/>
        </w:rPr>
        <w:t> </w:t>
      </w:r>
      <w:r>
        <w:rPr>
          <w:color w:val="231F20"/>
          <w:w w:val="105"/>
          <w:sz w:val="16"/>
        </w:rPr>
        <w:t>regionally accredited institution. View program-speciﬁc minimum </w:t>
      </w:r>
      <w:r>
        <w:rPr>
          <w:color w:val="231F20"/>
          <w:spacing w:val="-4"/>
          <w:w w:val="105"/>
          <w:sz w:val="16"/>
        </w:rPr>
        <w:t>GPAs </w:t>
      </w:r>
      <w:r>
        <w:rPr>
          <w:color w:val="231F20"/>
          <w:w w:val="105"/>
          <w:sz w:val="16"/>
        </w:rPr>
        <w:t>for admission</w:t>
      </w:r>
      <w:r>
        <w:rPr>
          <w:color w:val="231F20"/>
          <w:spacing w:val="-19"/>
          <w:w w:val="105"/>
          <w:sz w:val="16"/>
        </w:rPr>
        <w:t> </w:t>
      </w:r>
      <w:r>
        <w:rPr>
          <w:color w:val="231F20"/>
          <w:w w:val="105"/>
          <w:sz w:val="16"/>
        </w:rPr>
        <w:t>online</w:t>
      </w:r>
      <w:r>
        <w:rPr>
          <w:color w:val="231F20"/>
          <w:spacing w:val="-19"/>
          <w:w w:val="105"/>
          <w:sz w:val="16"/>
        </w:rPr>
        <w:t> </w:t>
      </w:r>
      <w:r>
        <w:rPr>
          <w:color w:val="231F20"/>
          <w:w w:val="105"/>
          <w:sz w:val="16"/>
        </w:rPr>
        <w:t>at</w:t>
      </w:r>
      <w:r>
        <w:rPr>
          <w:color w:val="231F20"/>
          <w:spacing w:val="-19"/>
          <w:w w:val="105"/>
          <w:sz w:val="16"/>
        </w:rPr>
        <w:t> </w:t>
      </w:r>
      <w:hyperlink r:id="rId91">
        <w:r>
          <w:rPr>
            <w:color w:val="231F20"/>
            <w:w w:val="105"/>
            <w:sz w:val="16"/>
          </w:rPr>
          <w:t>www.una.edu/education/graduate-programs.</w:t>
        </w:r>
      </w:hyperlink>
    </w:p>
    <w:p>
      <w:pPr>
        <w:pStyle w:val="ListParagraph"/>
        <w:numPr>
          <w:ilvl w:val="0"/>
          <w:numId w:val="45"/>
        </w:numPr>
        <w:tabs>
          <w:tab w:pos="420" w:val="left" w:leader="none"/>
        </w:tabs>
        <w:spacing w:line="240" w:lineRule="auto" w:before="37" w:after="0"/>
        <w:ind w:left="420" w:right="0" w:hanging="213"/>
        <w:jc w:val="left"/>
        <w:rPr>
          <w:sz w:val="16"/>
        </w:rPr>
      </w:pPr>
      <w:r>
        <w:rPr>
          <w:color w:val="231F20"/>
          <w:sz w:val="16"/>
        </w:rPr>
        <w:t>ASBI/FBI background</w:t>
      </w:r>
      <w:r>
        <w:rPr>
          <w:color w:val="231F20"/>
          <w:spacing w:val="-11"/>
          <w:sz w:val="16"/>
        </w:rPr>
        <w:t> </w:t>
      </w:r>
      <w:r>
        <w:rPr>
          <w:color w:val="231F20"/>
          <w:sz w:val="16"/>
        </w:rPr>
        <w:t>clearance.</w:t>
      </w:r>
    </w:p>
    <w:p>
      <w:pPr>
        <w:pStyle w:val="ListParagraph"/>
        <w:numPr>
          <w:ilvl w:val="0"/>
          <w:numId w:val="45"/>
        </w:numPr>
        <w:tabs>
          <w:tab w:pos="420" w:val="left" w:leader="none"/>
        </w:tabs>
        <w:spacing w:line="288" w:lineRule="auto" w:before="76" w:after="0"/>
        <w:ind w:left="420" w:right="295" w:hanging="213"/>
        <w:jc w:val="left"/>
        <w:rPr>
          <w:sz w:val="16"/>
        </w:rPr>
      </w:pPr>
      <w:r>
        <w:rPr>
          <w:color w:val="231F20"/>
          <w:w w:val="105"/>
          <w:sz w:val="16"/>
        </w:rPr>
        <w:t>A</w:t>
      </w:r>
      <w:r>
        <w:rPr>
          <w:color w:val="231F20"/>
          <w:spacing w:val="-17"/>
          <w:w w:val="105"/>
          <w:sz w:val="16"/>
        </w:rPr>
        <w:t> </w:t>
      </w:r>
      <w:r>
        <w:rPr>
          <w:color w:val="231F20"/>
          <w:w w:val="105"/>
          <w:sz w:val="16"/>
        </w:rPr>
        <w:t>minimum</w:t>
      </w:r>
      <w:r>
        <w:rPr>
          <w:color w:val="231F20"/>
          <w:spacing w:val="-17"/>
          <w:w w:val="105"/>
          <w:sz w:val="16"/>
        </w:rPr>
        <w:t> </w:t>
      </w:r>
      <w:r>
        <w:rPr>
          <w:color w:val="231F20"/>
          <w:w w:val="105"/>
          <w:sz w:val="16"/>
        </w:rPr>
        <w:t>of</w:t>
      </w:r>
      <w:r>
        <w:rPr>
          <w:color w:val="231F20"/>
          <w:spacing w:val="-17"/>
          <w:w w:val="105"/>
          <w:sz w:val="16"/>
        </w:rPr>
        <w:t> </w:t>
      </w:r>
      <w:r>
        <w:rPr>
          <w:color w:val="231F20"/>
          <w:w w:val="105"/>
          <w:sz w:val="16"/>
        </w:rPr>
        <w:t>three</w:t>
      </w:r>
      <w:r>
        <w:rPr>
          <w:color w:val="231F20"/>
          <w:spacing w:val="-18"/>
          <w:w w:val="105"/>
          <w:sz w:val="16"/>
        </w:rPr>
        <w:t> </w:t>
      </w:r>
      <w:r>
        <w:rPr>
          <w:color w:val="231F20"/>
          <w:w w:val="105"/>
          <w:sz w:val="16"/>
        </w:rPr>
        <w:t>full</w:t>
      </w:r>
      <w:r>
        <w:rPr>
          <w:color w:val="231F20"/>
          <w:spacing w:val="-17"/>
          <w:w w:val="105"/>
          <w:sz w:val="16"/>
        </w:rPr>
        <w:t> </w:t>
      </w:r>
      <w:r>
        <w:rPr>
          <w:color w:val="231F20"/>
          <w:w w:val="105"/>
          <w:sz w:val="16"/>
        </w:rPr>
        <w:t>years</w:t>
      </w:r>
      <w:r>
        <w:rPr>
          <w:color w:val="231F20"/>
          <w:spacing w:val="-18"/>
          <w:w w:val="105"/>
          <w:sz w:val="16"/>
        </w:rPr>
        <w:t> </w:t>
      </w:r>
      <w:r>
        <w:rPr>
          <w:color w:val="231F20"/>
          <w:w w:val="105"/>
          <w:sz w:val="16"/>
        </w:rPr>
        <w:t>of</w:t>
      </w:r>
      <w:r>
        <w:rPr>
          <w:color w:val="231F20"/>
          <w:spacing w:val="-17"/>
          <w:w w:val="105"/>
          <w:sz w:val="16"/>
        </w:rPr>
        <w:t> </w:t>
      </w:r>
      <w:r>
        <w:rPr>
          <w:color w:val="231F20"/>
          <w:w w:val="105"/>
          <w:sz w:val="16"/>
        </w:rPr>
        <w:t>full-time</w:t>
      </w:r>
      <w:r>
        <w:rPr>
          <w:color w:val="231F20"/>
          <w:spacing w:val="-17"/>
          <w:w w:val="105"/>
          <w:sz w:val="16"/>
        </w:rPr>
        <w:t> </w:t>
      </w:r>
      <w:r>
        <w:rPr>
          <w:color w:val="231F20"/>
          <w:w w:val="105"/>
          <w:sz w:val="16"/>
        </w:rPr>
        <w:t>teaching</w:t>
      </w:r>
      <w:r>
        <w:rPr>
          <w:color w:val="231F20"/>
          <w:spacing w:val="-17"/>
          <w:w w:val="105"/>
          <w:sz w:val="16"/>
        </w:rPr>
        <w:t> </w:t>
      </w:r>
      <w:r>
        <w:rPr>
          <w:color w:val="231F20"/>
          <w:w w:val="105"/>
          <w:sz w:val="16"/>
        </w:rPr>
        <w:t>experience</w:t>
      </w:r>
      <w:r>
        <w:rPr>
          <w:color w:val="231F20"/>
          <w:spacing w:val="-18"/>
          <w:w w:val="105"/>
          <w:sz w:val="16"/>
        </w:rPr>
        <w:t> </w:t>
      </w:r>
      <w:r>
        <w:rPr>
          <w:color w:val="231F20"/>
          <w:w w:val="105"/>
          <w:sz w:val="16"/>
        </w:rPr>
        <w:t>in</w:t>
      </w:r>
      <w:r>
        <w:rPr>
          <w:color w:val="231F20"/>
          <w:spacing w:val="-18"/>
          <w:w w:val="105"/>
          <w:sz w:val="16"/>
        </w:rPr>
        <w:t> </w:t>
      </w:r>
      <w:r>
        <w:rPr>
          <w:color w:val="231F20"/>
          <w:w w:val="105"/>
          <w:sz w:val="16"/>
        </w:rPr>
        <w:t>a P-12</w:t>
      </w:r>
      <w:r>
        <w:rPr>
          <w:color w:val="231F20"/>
          <w:spacing w:val="-8"/>
          <w:w w:val="105"/>
          <w:sz w:val="16"/>
        </w:rPr>
        <w:t> </w:t>
      </w:r>
      <w:r>
        <w:rPr>
          <w:color w:val="231F20"/>
          <w:w w:val="105"/>
          <w:sz w:val="16"/>
        </w:rPr>
        <w:t>setting.</w:t>
      </w:r>
    </w:p>
    <w:p>
      <w:pPr>
        <w:pStyle w:val="ListParagraph"/>
        <w:numPr>
          <w:ilvl w:val="0"/>
          <w:numId w:val="45"/>
        </w:numPr>
        <w:tabs>
          <w:tab w:pos="420" w:val="left" w:leader="none"/>
        </w:tabs>
        <w:spacing w:line="240" w:lineRule="auto" w:before="39" w:after="0"/>
        <w:ind w:left="420" w:right="0" w:hanging="213"/>
        <w:jc w:val="left"/>
        <w:rPr>
          <w:sz w:val="16"/>
        </w:rPr>
      </w:pPr>
      <w:r>
        <w:rPr>
          <w:color w:val="231F20"/>
          <w:w w:val="105"/>
          <w:sz w:val="16"/>
        </w:rPr>
        <w:t>Applicants</w:t>
      </w:r>
      <w:r>
        <w:rPr>
          <w:color w:val="231F20"/>
          <w:spacing w:val="-8"/>
          <w:w w:val="105"/>
          <w:sz w:val="16"/>
        </w:rPr>
        <w:t> </w:t>
      </w:r>
      <w:r>
        <w:rPr>
          <w:color w:val="231F20"/>
          <w:w w:val="105"/>
          <w:sz w:val="16"/>
        </w:rPr>
        <w:t>must</w:t>
      </w:r>
      <w:r>
        <w:rPr>
          <w:color w:val="231F20"/>
          <w:spacing w:val="-8"/>
          <w:w w:val="105"/>
          <w:sz w:val="16"/>
        </w:rPr>
        <w:t> </w:t>
      </w:r>
      <w:r>
        <w:rPr>
          <w:color w:val="231F20"/>
          <w:w w:val="105"/>
          <w:sz w:val="16"/>
        </w:rPr>
        <w:t>submit</w:t>
      </w:r>
      <w:r>
        <w:rPr>
          <w:color w:val="231F20"/>
          <w:spacing w:val="-9"/>
          <w:w w:val="105"/>
          <w:sz w:val="16"/>
        </w:rPr>
        <w:t> </w:t>
      </w:r>
      <w:r>
        <w:rPr>
          <w:color w:val="231F20"/>
          <w:w w:val="105"/>
          <w:sz w:val="16"/>
        </w:rPr>
        <w:t>a</w:t>
      </w:r>
      <w:r>
        <w:rPr>
          <w:color w:val="231F20"/>
          <w:spacing w:val="-9"/>
          <w:w w:val="105"/>
          <w:sz w:val="16"/>
        </w:rPr>
        <w:t> </w:t>
      </w:r>
      <w:r>
        <w:rPr>
          <w:color w:val="231F20"/>
          <w:w w:val="105"/>
          <w:sz w:val="16"/>
        </w:rPr>
        <w:t>portfolio</w:t>
      </w:r>
      <w:r>
        <w:rPr>
          <w:color w:val="231F20"/>
          <w:spacing w:val="-8"/>
          <w:w w:val="105"/>
          <w:sz w:val="16"/>
        </w:rPr>
        <w:t> </w:t>
      </w:r>
      <w:r>
        <w:rPr>
          <w:color w:val="231F20"/>
          <w:w w:val="105"/>
          <w:sz w:val="16"/>
        </w:rPr>
        <w:t>containing:</w:t>
      </w:r>
    </w:p>
    <w:p>
      <w:pPr>
        <w:pStyle w:val="ListParagraph"/>
        <w:numPr>
          <w:ilvl w:val="1"/>
          <w:numId w:val="45"/>
        </w:numPr>
        <w:tabs>
          <w:tab w:pos="700" w:val="left" w:leader="none"/>
        </w:tabs>
        <w:spacing w:line="240" w:lineRule="auto" w:before="36" w:after="0"/>
        <w:ind w:left="700" w:right="0" w:hanging="211"/>
        <w:jc w:val="left"/>
        <w:rPr>
          <w:sz w:val="16"/>
        </w:rPr>
      </w:pPr>
      <w:r>
        <w:rPr>
          <w:color w:val="231F20"/>
          <w:w w:val="105"/>
          <w:sz w:val="16"/>
        </w:rPr>
        <w:t>Three letters of</w:t>
      </w:r>
      <w:r>
        <w:rPr>
          <w:color w:val="231F20"/>
          <w:spacing w:val="-28"/>
          <w:w w:val="105"/>
          <w:sz w:val="16"/>
        </w:rPr>
        <w:t> </w:t>
      </w:r>
      <w:r>
        <w:rPr>
          <w:color w:val="231F20"/>
          <w:w w:val="105"/>
          <w:sz w:val="16"/>
        </w:rPr>
        <w:t>recommendation</w:t>
      </w:r>
    </w:p>
    <w:p>
      <w:pPr>
        <w:pStyle w:val="ListParagraph"/>
        <w:numPr>
          <w:ilvl w:val="1"/>
          <w:numId w:val="45"/>
        </w:numPr>
        <w:tabs>
          <w:tab w:pos="700" w:val="left" w:leader="none"/>
        </w:tabs>
        <w:spacing w:line="240" w:lineRule="auto" w:before="76" w:after="0"/>
        <w:ind w:left="700" w:right="0" w:hanging="214"/>
        <w:jc w:val="left"/>
        <w:rPr>
          <w:sz w:val="16"/>
        </w:rPr>
      </w:pPr>
      <w:r>
        <w:rPr>
          <w:color w:val="231F20"/>
          <w:w w:val="105"/>
          <w:sz w:val="16"/>
        </w:rPr>
        <w:t>Evidence</w:t>
      </w:r>
      <w:r>
        <w:rPr>
          <w:color w:val="231F20"/>
          <w:spacing w:val="-13"/>
          <w:w w:val="105"/>
          <w:sz w:val="16"/>
        </w:rPr>
        <w:t> </w:t>
      </w:r>
      <w:r>
        <w:rPr>
          <w:color w:val="231F20"/>
          <w:w w:val="105"/>
          <w:sz w:val="16"/>
        </w:rPr>
        <w:t>of</w:t>
      </w:r>
      <w:r>
        <w:rPr>
          <w:color w:val="231F20"/>
          <w:spacing w:val="-12"/>
          <w:w w:val="105"/>
          <w:sz w:val="16"/>
        </w:rPr>
        <w:t> </w:t>
      </w:r>
      <w:r>
        <w:rPr>
          <w:color w:val="231F20"/>
          <w:w w:val="105"/>
          <w:sz w:val="16"/>
        </w:rPr>
        <w:t>ability</w:t>
      </w:r>
      <w:r>
        <w:rPr>
          <w:color w:val="231F20"/>
          <w:spacing w:val="-13"/>
          <w:w w:val="105"/>
          <w:sz w:val="16"/>
        </w:rPr>
        <w:t> </w:t>
      </w:r>
      <w:r>
        <w:rPr>
          <w:color w:val="231F20"/>
          <w:w w:val="105"/>
          <w:sz w:val="16"/>
        </w:rPr>
        <w:t>to</w:t>
      </w:r>
      <w:r>
        <w:rPr>
          <w:color w:val="231F20"/>
          <w:spacing w:val="-12"/>
          <w:w w:val="105"/>
          <w:sz w:val="16"/>
        </w:rPr>
        <w:t> </w:t>
      </w:r>
      <w:r>
        <w:rPr>
          <w:color w:val="231F20"/>
          <w:w w:val="105"/>
          <w:sz w:val="16"/>
        </w:rPr>
        <w:t>positively</w:t>
      </w:r>
      <w:r>
        <w:rPr>
          <w:color w:val="231F20"/>
          <w:spacing w:val="-13"/>
          <w:w w:val="105"/>
          <w:sz w:val="16"/>
        </w:rPr>
        <w:t> </w:t>
      </w:r>
      <w:r>
        <w:rPr>
          <w:color w:val="231F20"/>
          <w:w w:val="105"/>
          <w:sz w:val="16"/>
        </w:rPr>
        <w:t>affect</w:t>
      </w:r>
      <w:r>
        <w:rPr>
          <w:color w:val="231F20"/>
          <w:spacing w:val="-13"/>
          <w:w w:val="105"/>
          <w:sz w:val="16"/>
        </w:rPr>
        <w:t> </w:t>
      </w:r>
      <w:r>
        <w:rPr>
          <w:color w:val="231F20"/>
          <w:w w:val="105"/>
          <w:sz w:val="16"/>
        </w:rPr>
        <w:t>student</w:t>
      </w:r>
      <w:r>
        <w:rPr>
          <w:color w:val="231F20"/>
          <w:spacing w:val="-13"/>
          <w:w w:val="105"/>
          <w:sz w:val="16"/>
        </w:rPr>
        <w:t> </w:t>
      </w:r>
      <w:r>
        <w:rPr>
          <w:color w:val="231F20"/>
          <w:w w:val="105"/>
          <w:sz w:val="16"/>
        </w:rPr>
        <w:t>achievement</w:t>
      </w:r>
    </w:p>
    <w:p>
      <w:pPr>
        <w:pStyle w:val="ListParagraph"/>
        <w:numPr>
          <w:ilvl w:val="1"/>
          <w:numId w:val="45"/>
        </w:numPr>
        <w:tabs>
          <w:tab w:pos="700" w:val="left" w:leader="none"/>
        </w:tabs>
        <w:spacing w:line="240" w:lineRule="auto" w:before="76" w:after="0"/>
        <w:ind w:left="700" w:right="0" w:hanging="208"/>
        <w:jc w:val="left"/>
        <w:rPr>
          <w:sz w:val="16"/>
        </w:rPr>
      </w:pPr>
      <w:r>
        <w:rPr>
          <w:color w:val="231F20"/>
          <w:w w:val="105"/>
          <w:sz w:val="16"/>
        </w:rPr>
        <w:t>Evidence</w:t>
      </w:r>
      <w:r>
        <w:rPr>
          <w:color w:val="231F20"/>
          <w:spacing w:val="-12"/>
          <w:w w:val="105"/>
          <w:sz w:val="16"/>
        </w:rPr>
        <w:t> </w:t>
      </w:r>
      <w:r>
        <w:rPr>
          <w:color w:val="231F20"/>
          <w:w w:val="105"/>
          <w:sz w:val="16"/>
        </w:rPr>
        <w:t>of</w:t>
      </w:r>
      <w:r>
        <w:rPr>
          <w:color w:val="231F20"/>
          <w:spacing w:val="-11"/>
          <w:w w:val="105"/>
          <w:sz w:val="16"/>
        </w:rPr>
        <w:t> </w:t>
      </w:r>
      <w:r>
        <w:rPr>
          <w:color w:val="231F20"/>
          <w:w w:val="105"/>
          <w:sz w:val="16"/>
        </w:rPr>
        <w:t>collaborative</w:t>
      </w:r>
      <w:r>
        <w:rPr>
          <w:color w:val="231F20"/>
          <w:spacing w:val="-12"/>
          <w:w w:val="105"/>
          <w:sz w:val="16"/>
        </w:rPr>
        <w:t> </w:t>
      </w:r>
      <w:r>
        <w:rPr>
          <w:color w:val="231F20"/>
          <w:w w:val="105"/>
          <w:sz w:val="16"/>
        </w:rPr>
        <w:t>leadership</w:t>
      </w:r>
      <w:r>
        <w:rPr>
          <w:color w:val="231F20"/>
          <w:spacing w:val="-12"/>
          <w:w w:val="105"/>
          <w:sz w:val="16"/>
        </w:rPr>
        <w:t> </w:t>
      </w:r>
      <w:r>
        <w:rPr>
          <w:color w:val="231F20"/>
          <w:w w:val="105"/>
          <w:sz w:val="16"/>
        </w:rPr>
        <w:t>potential.</w:t>
      </w:r>
    </w:p>
    <w:p>
      <w:pPr>
        <w:pStyle w:val="BodyText"/>
        <w:spacing w:before="7"/>
        <w:ind w:left="0"/>
        <w:rPr>
          <w:sz w:val="17"/>
        </w:rPr>
      </w:pPr>
      <w:r>
        <w:rPr/>
        <w:br w:type="column"/>
      </w:r>
      <w:r>
        <w:rPr>
          <w:sz w:val="17"/>
        </w:rPr>
      </w:r>
    </w:p>
    <w:p>
      <w:pPr>
        <w:pStyle w:val="BodyText"/>
        <w:spacing w:line="288" w:lineRule="auto"/>
        <w:ind w:left="722" w:right="185"/>
      </w:pPr>
      <w:r>
        <w:rPr>
          <w:color w:val="231F20"/>
          <w:w w:val="105"/>
        </w:rPr>
        <w:t>The contents of the portfolio will be reviewed and scored by </w:t>
      </w:r>
      <w:r>
        <w:rPr>
          <w:color w:val="231F20"/>
        </w:rPr>
        <w:t>faculty members in Elementary Education, Secondary Education, </w:t>
      </w:r>
      <w:r>
        <w:rPr>
          <w:color w:val="231F20"/>
          <w:w w:val="105"/>
        </w:rPr>
        <w:t>and instructional leadership.</w:t>
      </w:r>
    </w:p>
    <w:p>
      <w:pPr>
        <w:pStyle w:val="ListParagraph"/>
        <w:numPr>
          <w:ilvl w:val="0"/>
          <w:numId w:val="45"/>
        </w:numPr>
        <w:tabs>
          <w:tab w:pos="443" w:val="left" w:leader="none"/>
        </w:tabs>
        <w:spacing w:line="288" w:lineRule="auto" w:before="38" w:after="0"/>
        <w:ind w:left="442" w:right="811" w:hanging="212"/>
        <w:jc w:val="left"/>
        <w:rPr>
          <w:sz w:val="16"/>
        </w:rPr>
      </w:pPr>
      <w:r>
        <w:rPr>
          <w:color w:val="231F20"/>
          <w:w w:val="105"/>
          <w:sz w:val="16"/>
        </w:rPr>
        <w:t>Interview:</w:t>
      </w:r>
      <w:r>
        <w:rPr>
          <w:color w:val="231F20"/>
          <w:spacing w:val="-21"/>
          <w:w w:val="105"/>
          <w:sz w:val="16"/>
        </w:rPr>
        <w:t> </w:t>
      </w:r>
      <w:r>
        <w:rPr>
          <w:color w:val="231F20"/>
          <w:w w:val="105"/>
          <w:sz w:val="16"/>
        </w:rPr>
        <w:t>successfully</w:t>
      </w:r>
      <w:r>
        <w:rPr>
          <w:color w:val="231F20"/>
          <w:spacing w:val="-22"/>
          <w:w w:val="105"/>
          <w:sz w:val="16"/>
        </w:rPr>
        <w:t> </w:t>
      </w:r>
      <w:r>
        <w:rPr>
          <w:color w:val="231F20"/>
          <w:w w:val="105"/>
          <w:sz w:val="16"/>
        </w:rPr>
        <w:t>complete</w:t>
      </w:r>
      <w:r>
        <w:rPr>
          <w:color w:val="231F20"/>
          <w:spacing w:val="-22"/>
          <w:w w:val="105"/>
          <w:sz w:val="16"/>
        </w:rPr>
        <w:t> </w:t>
      </w:r>
      <w:r>
        <w:rPr>
          <w:color w:val="231F20"/>
          <w:w w:val="105"/>
          <w:sz w:val="16"/>
        </w:rPr>
        <w:t>an</w:t>
      </w:r>
      <w:r>
        <w:rPr>
          <w:color w:val="231F20"/>
          <w:spacing w:val="-22"/>
          <w:w w:val="105"/>
          <w:sz w:val="16"/>
        </w:rPr>
        <w:t> </w:t>
      </w:r>
      <w:r>
        <w:rPr>
          <w:color w:val="231F20"/>
          <w:w w:val="105"/>
          <w:sz w:val="16"/>
        </w:rPr>
        <w:t>individual</w:t>
      </w:r>
      <w:r>
        <w:rPr>
          <w:color w:val="231F20"/>
          <w:spacing w:val="-22"/>
          <w:w w:val="105"/>
          <w:sz w:val="16"/>
        </w:rPr>
        <w:t> </w:t>
      </w:r>
      <w:r>
        <w:rPr>
          <w:color w:val="231F20"/>
          <w:w w:val="105"/>
          <w:sz w:val="16"/>
        </w:rPr>
        <w:t>interview</w:t>
      </w:r>
      <w:r>
        <w:rPr>
          <w:color w:val="231F20"/>
          <w:spacing w:val="-22"/>
          <w:w w:val="105"/>
          <w:sz w:val="16"/>
        </w:rPr>
        <w:t> </w:t>
      </w:r>
      <w:r>
        <w:rPr>
          <w:color w:val="231F20"/>
          <w:w w:val="105"/>
          <w:sz w:val="16"/>
        </w:rPr>
        <w:t>with university</w:t>
      </w:r>
      <w:r>
        <w:rPr>
          <w:color w:val="231F20"/>
          <w:spacing w:val="-21"/>
          <w:w w:val="105"/>
          <w:sz w:val="16"/>
        </w:rPr>
        <w:t> </w:t>
      </w:r>
      <w:r>
        <w:rPr>
          <w:color w:val="231F20"/>
          <w:w w:val="105"/>
          <w:sz w:val="16"/>
        </w:rPr>
        <w:t>faculty</w:t>
      </w:r>
      <w:r>
        <w:rPr>
          <w:color w:val="231F20"/>
          <w:spacing w:val="-21"/>
          <w:w w:val="105"/>
          <w:sz w:val="16"/>
        </w:rPr>
        <w:t> </w:t>
      </w:r>
      <w:r>
        <w:rPr>
          <w:color w:val="231F20"/>
          <w:w w:val="105"/>
          <w:sz w:val="16"/>
        </w:rPr>
        <w:t>and</w:t>
      </w:r>
      <w:r>
        <w:rPr>
          <w:color w:val="231F20"/>
          <w:spacing w:val="-21"/>
          <w:w w:val="105"/>
          <w:sz w:val="16"/>
        </w:rPr>
        <w:t> </w:t>
      </w:r>
      <w:r>
        <w:rPr>
          <w:color w:val="231F20"/>
          <w:w w:val="105"/>
          <w:sz w:val="16"/>
        </w:rPr>
        <w:t>partner</w:t>
      </w:r>
      <w:r>
        <w:rPr>
          <w:color w:val="231F20"/>
          <w:spacing w:val="-21"/>
          <w:w w:val="105"/>
          <w:sz w:val="16"/>
        </w:rPr>
        <w:t> </w:t>
      </w:r>
      <w:r>
        <w:rPr>
          <w:color w:val="231F20"/>
          <w:w w:val="105"/>
          <w:sz w:val="16"/>
        </w:rPr>
        <w:t>school</w:t>
      </w:r>
      <w:r>
        <w:rPr>
          <w:color w:val="231F20"/>
          <w:spacing w:val="-21"/>
          <w:w w:val="105"/>
          <w:sz w:val="16"/>
        </w:rPr>
        <w:t> </w:t>
      </w:r>
      <w:r>
        <w:rPr>
          <w:color w:val="231F20"/>
          <w:w w:val="105"/>
          <w:sz w:val="16"/>
        </w:rPr>
        <w:t>district</w:t>
      </w:r>
      <w:r>
        <w:rPr>
          <w:color w:val="231F20"/>
          <w:spacing w:val="-21"/>
          <w:w w:val="105"/>
          <w:sz w:val="16"/>
        </w:rPr>
        <w:t> </w:t>
      </w:r>
      <w:r>
        <w:rPr>
          <w:color w:val="231F20"/>
          <w:w w:val="105"/>
          <w:sz w:val="16"/>
        </w:rPr>
        <w:t>representatives.</w:t>
      </w:r>
    </w:p>
    <w:p>
      <w:pPr>
        <w:pStyle w:val="ListParagraph"/>
        <w:numPr>
          <w:ilvl w:val="0"/>
          <w:numId w:val="45"/>
        </w:numPr>
        <w:tabs>
          <w:tab w:pos="443" w:val="left" w:leader="none"/>
        </w:tabs>
        <w:spacing w:line="288" w:lineRule="auto" w:before="38" w:after="0"/>
        <w:ind w:left="442" w:right="209" w:hanging="212"/>
        <w:jc w:val="left"/>
        <w:rPr>
          <w:sz w:val="16"/>
        </w:rPr>
      </w:pPr>
      <w:r>
        <w:rPr>
          <w:color w:val="231F20"/>
          <w:w w:val="105"/>
          <w:sz w:val="16"/>
        </w:rPr>
        <w:t>Graduate</w:t>
      </w:r>
      <w:r>
        <w:rPr>
          <w:color w:val="231F20"/>
          <w:spacing w:val="-27"/>
          <w:w w:val="105"/>
          <w:sz w:val="16"/>
        </w:rPr>
        <w:t> </w:t>
      </w:r>
      <w:r>
        <w:rPr>
          <w:color w:val="231F20"/>
          <w:w w:val="105"/>
          <w:sz w:val="16"/>
        </w:rPr>
        <w:t>coursework:</w:t>
      </w:r>
      <w:r>
        <w:rPr>
          <w:color w:val="231F20"/>
          <w:spacing w:val="-28"/>
          <w:w w:val="105"/>
          <w:sz w:val="16"/>
        </w:rPr>
        <w:t> </w:t>
      </w:r>
      <w:r>
        <w:rPr>
          <w:color w:val="231F20"/>
          <w:w w:val="105"/>
          <w:sz w:val="16"/>
        </w:rPr>
        <w:t>candidates</w:t>
      </w:r>
      <w:r>
        <w:rPr>
          <w:color w:val="231F20"/>
          <w:spacing w:val="-28"/>
          <w:w w:val="105"/>
          <w:sz w:val="16"/>
        </w:rPr>
        <w:t> </w:t>
      </w:r>
      <w:r>
        <w:rPr>
          <w:color w:val="231F20"/>
          <w:w w:val="105"/>
          <w:sz w:val="16"/>
        </w:rPr>
        <w:t>who</w:t>
      </w:r>
      <w:r>
        <w:rPr>
          <w:color w:val="231F20"/>
          <w:spacing w:val="-28"/>
          <w:w w:val="105"/>
          <w:sz w:val="16"/>
        </w:rPr>
        <w:t> </w:t>
      </w:r>
      <w:r>
        <w:rPr>
          <w:color w:val="231F20"/>
          <w:w w:val="105"/>
          <w:sz w:val="16"/>
        </w:rPr>
        <w:t>have</w:t>
      </w:r>
      <w:r>
        <w:rPr>
          <w:color w:val="231F20"/>
          <w:spacing w:val="-28"/>
          <w:w w:val="105"/>
          <w:sz w:val="16"/>
        </w:rPr>
        <w:t> </w:t>
      </w:r>
      <w:r>
        <w:rPr>
          <w:color w:val="231F20"/>
          <w:w w:val="105"/>
          <w:sz w:val="16"/>
        </w:rPr>
        <w:t>not</w:t>
      </w:r>
      <w:r>
        <w:rPr>
          <w:color w:val="231F20"/>
          <w:spacing w:val="-27"/>
          <w:w w:val="105"/>
          <w:sz w:val="16"/>
        </w:rPr>
        <w:t> </w:t>
      </w:r>
      <w:r>
        <w:rPr>
          <w:color w:val="231F20"/>
          <w:w w:val="105"/>
          <w:sz w:val="16"/>
        </w:rPr>
        <w:t>met</w:t>
      </w:r>
      <w:r>
        <w:rPr>
          <w:color w:val="231F20"/>
          <w:spacing w:val="-27"/>
          <w:w w:val="105"/>
          <w:sz w:val="16"/>
        </w:rPr>
        <w:t> </w:t>
      </w:r>
      <w:r>
        <w:rPr>
          <w:color w:val="231F20"/>
          <w:w w:val="105"/>
          <w:sz w:val="16"/>
        </w:rPr>
        <w:t>requirements</w:t>
      </w:r>
      <w:r>
        <w:rPr>
          <w:color w:val="231F20"/>
          <w:spacing w:val="-28"/>
          <w:w w:val="105"/>
          <w:sz w:val="16"/>
        </w:rPr>
        <w:t> </w:t>
      </w:r>
      <w:r>
        <w:rPr>
          <w:color w:val="231F20"/>
          <w:w w:val="105"/>
          <w:sz w:val="16"/>
        </w:rPr>
        <w:t>for unconditional</w:t>
      </w:r>
      <w:r>
        <w:rPr>
          <w:color w:val="231F20"/>
          <w:spacing w:val="-20"/>
          <w:w w:val="105"/>
          <w:sz w:val="16"/>
        </w:rPr>
        <w:t> </w:t>
      </w:r>
      <w:r>
        <w:rPr>
          <w:color w:val="231F20"/>
          <w:w w:val="105"/>
          <w:sz w:val="16"/>
        </w:rPr>
        <w:t>admission</w:t>
      </w:r>
      <w:r>
        <w:rPr>
          <w:color w:val="231F20"/>
          <w:spacing w:val="-21"/>
          <w:w w:val="105"/>
          <w:sz w:val="16"/>
        </w:rPr>
        <w:t> </w:t>
      </w:r>
      <w:r>
        <w:rPr>
          <w:color w:val="231F20"/>
          <w:w w:val="105"/>
          <w:sz w:val="16"/>
        </w:rPr>
        <w:t>to</w:t>
      </w:r>
      <w:r>
        <w:rPr>
          <w:color w:val="231F20"/>
          <w:spacing w:val="-20"/>
          <w:w w:val="105"/>
          <w:sz w:val="16"/>
        </w:rPr>
        <w:t> </w:t>
      </w:r>
      <w:r>
        <w:rPr>
          <w:color w:val="231F20"/>
          <w:w w:val="105"/>
          <w:sz w:val="16"/>
        </w:rPr>
        <w:t>a</w:t>
      </w:r>
      <w:r>
        <w:rPr>
          <w:color w:val="231F20"/>
          <w:spacing w:val="-21"/>
          <w:w w:val="105"/>
          <w:sz w:val="16"/>
        </w:rPr>
        <w:t> </w:t>
      </w:r>
      <w:r>
        <w:rPr>
          <w:color w:val="231F20"/>
          <w:w w:val="105"/>
          <w:sz w:val="16"/>
        </w:rPr>
        <w:t>Class</w:t>
      </w:r>
      <w:r>
        <w:rPr>
          <w:color w:val="231F20"/>
          <w:spacing w:val="-20"/>
          <w:w w:val="105"/>
          <w:sz w:val="16"/>
        </w:rPr>
        <w:t> </w:t>
      </w:r>
      <w:r>
        <w:rPr>
          <w:color w:val="231F20"/>
          <w:w w:val="105"/>
          <w:sz w:val="16"/>
        </w:rPr>
        <w:t>AA</w:t>
      </w:r>
      <w:r>
        <w:rPr>
          <w:color w:val="231F20"/>
          <w:spacing w:val="-20"/>
          <w:w w:val="105"/>
          <w:sz w:val="16"/>
        </w:rPr>
        <w:t> </w:t>
      </w:r>
      <w:r>
        <w:rPr>
          <w:color w:val="231F20"/>
          <w:w w:val="105"/>
          <w:sz w:val="16"/>
        </w:rPr>
        <w:t>teacher</w:t>
      </w:r>
      <w:r>
        <w:rPr>
          <w:color w:val="231F20"/>
          <w:spacing w:val="-20"/>
          <w:w w:val="105"/>
          <w:sz w:val="16"/>
        </w:rPr>
        <w:t> </w:t>
      </w:r>
      <w:r>
        <w:rPr>
          <w:color w:val="231F20"/>
          <w:w w:val="105"/>
          <w:sz w:val="16"/>
        </w:rPr>
        <w:t>leader</w:t>
      </w:r>
      <w:r>
        <w:rPr>
          <w:color w:val="231F20"/>
          <w:spacing w:val="-21"/>
          <w:w w:val="105"/>
          <w:sz w:val="16"/>
        </w:rPr>
        <w:t> </w:t>
      </w:r>
      <w:r>
        <w:rPr>
          <w:color w:val="231F20"/>
          <w:w w:val="105"/>
          <w:sz w:val="16"/>
        </w:rPr>
        <w:t>program</w:t>
      </w:r>
      <w:r>
        <w:rPr>
          <w:color w:val="231F20"/>
          <w:spacing w:val="-20"/>
          <w:w w:val="105"/>
          <w:sz w:val="16"/>
        </w:rPr>
        <w:t> </w:t>
      </w:r>
      <w:r>
        <w:rPr>
          <w:color w:val="231F20"/>
          <w:w w:val="105"/>
          <w:sz w:val="16"/>
        </w:rPr>
        <w:t>prior to August 1, 2012, may not complete more than ﬁve courses in the Class AA teacher leader program prior to unconditional admission. Any</w:t>
      </w:r>
      <w:r>
        <w:rPr>
          <w:color w:val="231F20"/>
          <w:spacing w:val="-20"/>
          <w:w w:val="105"/>
          <w:sz w:val="16"/>
        </w:rPr>
        <w:t> </w:t>
      </w:r>
      <w:r>
        <w:rPr>
          <w:color w:val="231F20"/>
          <w:w w:val="105"/>
          <w:sz w:val="16"/>
        </w:rPr>
        <w:t>coursework</w:t>
      </w:r>
      <w:r>
        <w:rPr>
          <w:color w:val="231F20"/>
          <w:spacing w:val="-21"/>
          <w:w w:val="105"/>
          <w:sz w:val="16"/>
        </w:rPr>
        <w:t> </w:t>
      </w:r>
      <w:r>
        <w:rPr>
          <w:color w:val="231F20"/>
          <w:w w:val="105"/>
          <w:sz w:val="16"/>
        </w:rPr>
        <w:t>exceeding</w:t>
      </w:r>
      <w:r>
        <w:rPr>
          <w:color w:val="231F20"/>
          <w:spacing w:val="-21"/>
          <w:w w:val="105"/>
          <w:sz w:val="16"/>
        </w:rPr>
        <w:t> </w:t>
      </w:r>
      <w:r>
        <w:rPr>
          <w:color w:val="231F20"/>
          <w:w w:val="105"/>
          <w:sz w:val="16"/>
        </w:rPr>
        <w:t>the</w:t>
      </w:r>
      <w:r>
        <w:rPr>
          <w:color w:val="231F20"/>
          <w:spacing w:val="-20"/>
          <w:w w:val="105"/>
          <w:sz w:val="16"/>
        </w:rPr>
        <w:t> </w:t>
      </w:r>
      <w:r>
        <w:rPr>
          <w:color w:val="231F20"/>
          <w:w w:val="105"/>
          <w:sz w:val="16"/>
        </w:rPr>
        <w:t>ﬁve-course</w:t>
      </w:r>
      <w:r>
        <w:rPr>
          <w:color w:val="231F20"/>
          <w:spacing w:val="-21"/>
          <w:w w:val="105"/>
          <w:sz w:val="16"/>
        </w:rPr>
        <w:t> </w:t>
      </w:r>
      <w:r>
        <w:rPr>
          <w:color w:val="231F20"/>
          <w:w w:val="105"/>
          <w:sz w:val="16"/>
        </w:rPr>
        <w:t>rule</w:t>
      </w:r>
      <w:r>
        <w:rPr>
          <w:color w:val="231F20"/>
          <w:spacing w:val="-21"/>
          <w:w w:val="105"/>
          <w:sz w:val="16"/>
        </w:rPr>
        <w:t> </w:t>
      </w:r>
      <w:r>
        <w:rPr>
          <w:color w:val="231F20"/>
          <w:w w:val="105"/>
          <w:sz w:val="16"/>
        </w:rPr>
        <w:t>may</w:t>
      </w:r>
      <w:r>
        <w:rPr>
          <w:color w:val="231F20"/>
          <w:spacing w:val="-21"/>
          <w:w w:val="105"/>
          <w:sz w:val="16"/>
        </w:rPr>
        <w:t> </w:t>
      </w:r>
      <w:r>
        <w:rPr>
          <w:color w:val="231F20"/>
          <w:w w:val="105"/>
          <w:sz w:val="16"/>
        </w:rPr>
        <w:t>not</w:t>
      </w:r>
      <w:r>
        <w:rPr>
          <w:color w:val="231F20"/>
          <w:spacing w:val="-20"/>
          <w:w w:val="105"/>
          <w:sz w:val="16"/>
        </w:rPr>
        <w:t> </w:t>
      </w:r>
      <w:r>
        <w:rPr>
          <w:color w:val="231F20"/>
          <w:w w:val="105"/>
          <w:sz w:val="16"/>
        </w:rPr>
        <w:t>be</w:t>
      </w:r>
      <w:r>
        <w:rPr>
          <w:color w:val="231F20"/>
          <w:spacing w:val="-20"/>
          <w:w w:val="105"/>
          <w:sz w:val="16"/>
        </w:rPr>
        <w:t> </w:t>
      </w:r>
      <w:r>
        <w:rPr>
          <w:color w:val="231F20"/>
          <w:w w:val="105"/>
          <w:sz w:val="16"/>
        </w:rPr>
        <w:t>used</w:t>
      </w:r>
      <w:r>
        <w:rPr>
          <w:color w:val="231F20"/>
          <w:spacing w:val="-20"/>
          <w:w w:val="105"/>
          <w:sz w:val="16"/>
        </w:rPr>
        <w:t> </w:t>
      </w:r>
      <w:r>
        <w:rPr>
          <w:color w:val="231F20"/>
          <w:w w:val="105"/>
          <w:sz w:val="16"/>
        </w:rPr>
        <w:t>for certiﬁcation</w:t>
      </w:r>
      <w:r>
        <w:rPr>
          <w:color w:val="231F20"/>
          <w:spacing w:val="-8"/>
          <w:w w:val="105"/>
          <w:sz w:val="16"/>
        </w:rPr>
        <w:t> </w:t>
      </w:r>
      <w:r>
        <w:rPr>
          <w:color w:val="231F20"/>
          <w:w w:val="105"/>
          <w:sz w:val="16"/>
        </w:rPr>
        <w:t>purposes.</w:t>
      </w:r>
    </w:p>
    <w:p>
      <w:pPr>
        <w:pStyle w:val="ListParagraph"/>
        <w:numPr>
          <w:ilvl w:val="0"/>
          <w:numId w:val="45"/>
        </w:numPr>
        <w:tabs>
          <w:tab w:pos="443" w:val="left" w:leader="none"/>
        </w:tabs>
        <w:spacing w:line="288" w:lineRule="auto" w:before="35" w:after="0"/>
        <w:ind w:left="442" w:right="300" w:hanging="212"/>
        <w:jc w:val="left"/>
        <w:rPr>
          <w:sz w:val="16"/>
        </w:rPr>
      </w:pPr>
      <w:r>
        <w:rPr>
          <w:color w:val="231F20"/>
          <w:w w:val="105"/>
          <w:sz w:val="16"/>
        </w:rPr>
        <w:t>If</w:t>
      </w:r>
      <w:r>
        <w:rPr>
          <w:color w:val="231F20"/>
          <w:spacing w:val="-19"/>
          <w:w w:val="105"/>
          <w:sz w:val="16"/>
        </w:rPr>
        <w:t> </w:t>
      </w:r>
      <w:r>
        <w:rPr>
          <w:color w:val="231F20"/>
          <w:w w:val="105"/>
          <w:sz w:val="16"/>
        </w:rPr>
        <w:t>a</w:t>
      </w:r>
      <w:r>
        <w:rPr>
          <w:color w:val="231F20"/>
          <w:spacing w:val="-19"/>
          <w:w w:val="105"/>
          <w:sz w:val="16"/>
        </w:rPr>
        <w:t> </w:t>
      </w:r>
      <w:r>
        <w:rPr>
          <w:color w:val="231F20"/>
          <w:w w:val="105"/>
          <w:sz w:val="16"/>
        </w:rPr>
        <w:t>survey</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special</w:t>
      </w:r>
      <w:r>
        <w:rPr>
          <w:color w:val="231F20"/>
          <w:spacing w:val="-19"/>
          <w:w w:val="105"/>
          <w:sz w:val="16"/>
        </w:rPr>
        <w:t> </w:t>
      </w:r>
      <w:r>
        <w:rPr>
          <w:color w:val="231F20"/>
          <w:w w:val="105"/>
          <w:sz w:val="16"/>
        </w:rPr>
        <w:t>education</w:t>
      </w:r>
      <w:r>
        <w:rPr>
          <w:color w:val="231F20"/>
          <w:spacing w:val="-19"/>
          <w:w w:val="105"/>
          <w:sz w:val="16"/>
        </w:rPr>
        <w:t> </w:t>
      </w:r>
      <w:r>
        <w:rPr>
          <w:color w:val="231F20"/>
          <w:w w:val="105"/>
          <w:sz w:val="16"/>
        </w:rPr>
        <w:t>course</w:t>
      </w:r>
      <w:r>
        <w:rPr>
          <w:color w:val="231F20"/>
          <w:spacing w:val="-19"/>
          <w:w w:val="105"/>
          <w:sz w:val="16"/>
        </w:rPr>
        <w:t> </w:t>
      </w:r>
      <w:r>
        <w:rPr>
          <w:color w:val="231F20"/>
          <w:w w:val="105"/>
          <w:sz w:val="16"/>
        </w:rPr>
        <w:t>was</w:t>
      </w:r>
      <w:r>
        <w:rPr>
          <w:color w:val="231F20"/>
          <w:spacing w:val="-19"/>
          <w:w w:val="105"/>
          <w:sz w:val="16"/>
        </w:rPr>
        <w:t> </w:t>
      </w:r>
      <w:r>
        <w:rPr>
          <w:color w:val="231F20"/>
          <w:w w:val="105"/>
          <w:sz w:val="16"/>
        </w:rPr>
        <w:t>completed</w:t>
      </w:r>
      <w:r>
        <w:rPr>
          <w:color w:val="231F20"/>
          <w:spacing w:val="-19"/>
          <w:w w:val="105"/>
          <w:sz w:val="16"/>
        </w:rPr>
        <w:t> </w:t>
      </w:r>
      <w:r>
        <w:rPr>
          <w:color w:val="231F20"/>
          <w:w w:val="105"/>
          <w:sz w:val="16"/>
        </w:rPr>
        <w:t>for</w:t>
      </w:r>
      <w:r>
        <w:rPr>
          <w:color w:val="231F20"/>
          <w:spacing w:val="-19"/>
          <w:w w:val="105"/>
          <w:sz w:val="16"/>
        </w:rPr>
        <w:t> </w:t>
      </w:r>
      <w:r>
        <w:rPr>
          <w:color w:val="231F20"/>
          <w:w w:val="105"/>
          <w:sz w:val="16"/>
        </w:rPr>
        <w:t>prior</w:t>
      </w:r>
      <w:r>
        <w:rPr>
          <w:color w:val="231F20"/>
          <w:spacing w:val="-19"/>
          <w:w w:val="105"/>
          <w:sz w:val="16"/>
        </w:rPr>
        <w:t> </w:t>
      </w:r>
      <w:r>
        <w:rPr>
          <w:color w:val="231F20"/>
          <w:w w:val="105"/>
          <w:sz w:val="16"/>
        </w:rPr>
        <w:t>level certiﬁcation,</w:t>
      </w:r>
      <w:r>
        <w:rPr>
          <w:color w:val="231F20"/>
          <w:spacing w:val="-14"/>
          <w:w w:val="105"/>
          <w:sz w:val="16"/>
        </w:rPr>
        <w:t> </w:t>
      </w:r>
      <w:r>
        <w:rPr>
          <w:color w:val="231F20"/>
          <w:w w:val="105"/>
          <w:sz w:val="16"/>
        </w:rPr>
        <w:t>another</w:t>
      </w:r>
      <w:r>
        <w:rPr>
          <w:color w:val="231F20"/>
          <w:spacing w:val="-15"/>
          <w:w w:val="105"/>
          <w:sz w:val="16"/>
        </w:rPr>
        <w:t> </w:t>
      </w:r>
      <w:r>
        <w:rPr>
          <w:color w:val="231F20"/>
          <w:w w:val="105"/>
          <w:sz w:val="16"/>
        </w:rPr>
        <w:t>approved</w:t>
      </w:r>
      <w:r>
        <w:rPr>
          <w:color w:val="231F20"/>
          <w:spacing w:val="-15"/>
          <w:w w:val="105"/>
          <w:sz w:val="16"/>
        </w:rPr>
        <w:t> </w:t>
      </w:r>
      <w:r>
        <w:rPr>
          <w:color w:val="231F20"/>
          <w:w w:val="105"/>
          <w:sz w:val="16"/>
        </w:rPr>
        <w:t>diversity</w:t>
      </w:r>
      <w:r>
        <w:rPr>
          <w:color w:val="231F20"/>
          <w:spacing w:val="-15"/>
          <w:w w:val="105"/>
          <w:sz w:val="16"/>
        </w:rPr>
        <w:t> </w:t>
      </w:r>
      <w:r>
        <w:rPr>
          <w:color w:val="231F20"/>
          <w:w w:val="105"/>
          <w:sz w:val="16"/>
        </w:rPr>
        <w:t>course</w:t>
      </w:r>
      <w:r>
        <w:rPr>
          <w:color w:val="231F20"/>
          <w:spacing w:val="-15"/>
          <w:w w:val="105"/>
          <w:sz w:val="16"/>
        </w:rPr>
        <w:t> </w:t>
      </w:r>
      <w:r>
        <w:rPr>
          <w:color w:val="231F20"/>
          <w:w w:val="105"/>
          <w:sz w:val="16"/>
        </w:rPr>
        <w:t>is</w:t>
      </w:r>
      <w:r>
        <w:rPr>
          <w:color w:val="231F20"/>
          <w:spacing w:val="-15"/>
          <w:w w:val="105"/>
          <w:sz w:val="16"/>
        </w:rPr>
        <w:t> </w:t>
      </w:r>
      <w:r>
        <w:rPr>
          <w:color w:val="231F20"/>
          <w:w w:val="105"/>
          <w:sz w:val="16"/>
        </w:rPr>
        <w:t>required.</w:t>
      </w:r>
    </w:p>
    <w:p>
      <w:pPr>
        <w:pStyle w:val="ListParagraph"/>
        <w:numPr>
          <w:ilvl w:val="0"/>
          <w:numId w:val="45"/>
        </w:numPr>
        <w:tabs>
          <w:tab w:pos="443" w:val="left" w:leader="none"/>
        </w:tabs>
        <w:spacing w:line="288" w:lineRule="auto" w:before="39" w:after="0"/>
        <w:ind w:left="442" w:right="365" w:hanging="212"/>
        <w:jc w:val="left"/>
        <w:rPr>
          <w:sz w:val="16"/>
        </w:rPr>
      </w:pPr>
      <w:r>
        <w:rPr>
          <w:color w:val="231F20"/>
          <w:w w:val="105"/>
          <w:sz w:val="16"/>
        </w:rPr>
        <w:t>Unconditional admission: candidates should consult with their education</w:t>
      </w:r>
      <w:r>
        <w:rPr>
          <w:color w:val="231F20"/>
          <w:spacing w:val="-31"/>
          <w:w w:val="105"/>
          <w:sz w:val="16"/>
        </w:rPr>
        <w:t> </w:t>
      </w:r>
      <w:r>
        <w:rPr>
          <w:color w:val="231F20"/>
          <w:w w:val="105"/>
          <w:sz w:val="16"/>
        </w:rPr>
        <w:t>advisor</w:t>
      </w:r>
      <w:r>
        <w:rPr>
          <w:color w:val="231F20"/>
          <w:spacing w:val="-31"/>
          <w:w w:val="105"/>
          <w:sz w:val="16"/>
        </w:rPr>
        <w:t> </w:t>
      </w:r>
      <w:r>
        <w:rPr>
          <w:color w:val="231F20"/>
          <w:w w:val="105"/>
          <w:sz w:val="16"/>
        </w:rPr>
        <w:t>regarding</w:t>
      </w:r>
      <w:r>
        <w:rPr>
          <w:color w:val="231F20"/>
          <w:spacing w:val="-31"/>
          <w:w w:val="105"/>
          <w:sz w:val="16"/>
        </w:rPr>
        <w:t> </w:t>
      </w:r>
      <w:r>
        <w:rPr>
          <w:color w:val="231F20"/>
          <w:w w:val="105"/>
          <w:sz w:val="16"/>
        </w:rPr>
        <w:t>unconditional</w:t>
      </w:r>
      <w:r>
        <w:rPr>
          <w:color w:val="231F20"/>
          <w:spacing w:val="-31"/>
          <w:w w:val="105"/>
          <w:sz w:val="16"/>
        </w:rPr>
        <w:t> </w:t>
      </w:r>
      <w:r>
        <w:rPr>
          <w:color w:val="231F20"/>
          <w:w w:val="105"/>
          <w:sz w:val="16"/>
        </w:rPr>
        <w:t>admission</w:t>
      </w:r>
      <w:r>
        <w:rPr>
          <w:color w:val="231F20"/>
          <w:spacing w:val="-31"/>
          <w:w w:val="105"/>
          <w:sz w:val="16"/>
        </w:rPr>
        <w:t> </w:t>
      </w:r>
      <w:r>
        <w:rPr>
          <w:color w:val="231F20"/>
          <w:w w:val="105"/>
          <w:sz w:val="16"/>
        </w:rPr>
        <w:t>requirements speciﬁc to their</w:t>
      </w:r>
      <w:r>
        <w:rPr>
          <w:color w:val="231F20"/>
          <w:spacing w:val="-24"/>
          <w:w w:val="105"/>
          <w:sz w:val="16"/>
        </w:rPr>
        <w:t> </w:t>
      </w:r>
      <w:r>
        <w:rPr>
          <w:color w:val="231F20"/>
          <w:w w:val="105"/>
          <w:sz w:val="16"/>
        </w:rPr>
        <w:t>program.</w:t>
      </w:r>
    </w:p>
    <w:p>
      <w:pPr>
        <w:pStyle w:val="ListParagraph"/>
        <w:numPr>
          <w:ilvl w:val="0"/>
          <w:numId w:val="45"/>
        </w:numPr>
        <w:tabs>
          <w:tab w:pos="443" w:val="left" w:leader="none"/>
        </w:tabs>
        <w:spacing w:line="288" w:lineRule="auto" w:before="38" w:after="0"/>
        <w:ind w:left="442" w:right="364" w:hanging="302"/>
        <w:jc w:val="left"/>
        <w:rPr>
          <w:sz w:val="16"/>
        </w:rPr>
      </w:pPr>
      <w:r>
        <w:rPr>
          <w:color w:val="231F20"/>
          <w:w w:val="105"/>
          <w:sz w:val="16"/>
        </w:rPr>
        <w:t>Note:</w:t>
      </w:r>
      <w:r>
        <w:rPr>
          <w:color w:val="231F20"/>
          <w:spacing w:val="-17"/>
          <w:w w:val="105"/>
          <w:sz w:val="16"/>
        </w:rPr>
        <w:t> </w:t>
      </w:r>
      <w:r>
        <w:rPr>
          <w:color w:val="231F20"/>
          <w:w w:val="105"/>
          <w:sz w:val="16"/>
        </w:rPr>
        <w:t>If</w:t>
      </w:r>
      <w:r>
        <w:rPr>
          <w:color w:val="231F20"/>
          <w:spacing w:val="-17"/>
          <w:w w:val="105"/>
          <w:sz w:val="16"/>
        </w:rPr>
        <w:t> </w:t>
      </w:r>
      <w:r>
        <w:rPr>
          <w:color w:val="231F20"/>
          <w:w w:val="105"/>
          <w:sz w:val="16"/>
        </w:rPr>
        <w:t>an</w:t>
      </w:r>
      <w:r>
        <w:rPr>
          <w:color w:val="231F20"/>
          <w:spacing w:val="-18"/>
          <w:w w:val="105"/>
          <w:sz w:val="16"/>
        </w:rPr>
        <w:t> </w:t>
      </w:r>
      <w:r>
        <w:rPr>
          <w:color w:val="231F20"/>
          <w:w w:val="105"/>
          <w:sz w:val="16"/>
        </w:rPr>
        <w:t>individual</w:t>
      </w:r>
      <w:r>
        <w:rPr>
          <w:color w:val="231F20"/>
          <w:spacing w:val="-18"/>
          <w:w w:val="105"/>
          <w:sz w:val="16"/>
        </w:rPr>
        <w:t> </w:t>
      </w:r>
      <w:r>
        <w:rPr>
          <w:color w:val="231F20"/>
          <w:w w:val="105"/>
          <w:sz w:val="16"/>
        </w:rPr>
        <w:t>is</w:t>
      </w:r>
      <w:r>
        <w:rPr>
          <w:color w:val="231F20"/>
          <w:spacing w:val="-18"/>
          <w:w w:val="105"/>
          <w:sz w:val="16"/>
        </w:rPr>
        <w:t> </w:t>
      </w:r>
      <w:r>
        <w:rPr>
          <w:color w:val="231F20"/>
          <w:w w:val="105"/>
          <w:sz w:val="16"/>
        </w:rPr>
        <w:t>admitted</w:t>
      </w:r>
      <w:r>
        <w:rPr>
          <w:color w:val="231F20"/>
          <w:spacing w:val="-18"/>
          <w:w w:val="105"/>
          <w:sz w:val="16"/>
        </w:rPr>
        <w:t> </w:t>
      </w:r>
      <w:r>
        <w:rPr>
          <w:color w:val="231F20"/>
          <w:w w:val="105"/>
          <w:sz w:val="16"/>
        </w:rPr>
        <w:t>to</w:t>
      </w:r>
      <w:r>
        <w:rPr>
          <w:color w:val="231F20"/>
          <w:spacing w:val="-17"/>
          <w:w w:val="105"/>
          <w:sz w:val="16"/>
        </w:rPr>
        <w:t> </w:t>
      </w:r>
      <w:r>
        <w:rPr>
          <w:color w:val="231F20"/>
          <w:w w:val="105"/>
          <w:sz w:val="16"/>
        </w:rPr>
        <w:t>an</w:t>
      </w:r>
      <w:r>
        <w:rPr>
          <w:color w:val="231F20"/>
          <w:spacing w:val="-18"/>
          <w:w w:val="105"/>
          <w:sz w:val="16"/>
        </w:rPr>
        <w:t> </w:t>
      </w:r>
      <w:r>
        <w:rPr>
          <w:color w:val="231F20"/>
          <w:w w:val="105"/>
          <w:sz w:val="16"/>
        </w:rPr>
        <w:t>Alabama</w:t>
      </w:r>
      <w:r>
        <w:rPr>
          <w:color w:val="231F20"/>
          <w:spacing w:val="-17"/>
          <w:w w:val="105"/>
          <w:sz w:val="16"/>
        </w:rPr>
        <w:t> </w:t>
      </w:r>
      <w:r>
        <w:rPr>
          <w:color w:val="231F20"/>
          <w:w w:val="105"/>
          <w:sz w:val="16"/>
        </w:rPr>
        <w:t>Class</w:t>
      </w:r>
      <w:r>
        <w:rPr>
          <w:color w:val="231F20"/>
          <w:spacing w:val="-17"/>
          <w:w w:val="105"/>
          <w:sz w:val="16"/>
        </w:rPr>
        <w:t> </w:t>
      </w:r>
      <w:r>
        <w:rPr>
          <w:color w:val="231F20"/>
          <w:w w:val="105"/>
          <w:sz w:val="16"/>
        </w:rPr>
        <w:t>AA</w:t>
      </w:r>
      <w:r>
        <w:rPr>
          <w:color w:val="231F20"/>
          <w:spacing w:val="-17"/>
          <w:w w:val="105"/>
          <w:sz w:val="16"/>
        </w:rPr>
        <w:t> </w:t>
      </w:r>
      <w:r>
        <w:rPr>
          <w:color w:val="231F20"/>
          <w:w w:val="105"/>
          <w:sz w:val="16"/>
        </w:rPr>
        <w:t>teacher leader program based on a master’s level professional educator certiﬁcate in a teaching ﬁeld or area of instructional support from another</w:t>
      </w:r>
      <w:r>
        <w:rPr>
          <w:color w:val="231F20"/>
          <w:spacing w:val="-28"/>
          <w:w w:val="105"/>
          <w:sz w:val="16"/>
        </w:rPr>
        <w:t> </w:t>
      </w:r>
      <w:r>
        <w:rPr>
          <w:color w:val="231F20"/>
          <w:w w:val="105"/>
          <w:sz w:val="16"/>
        </w:rPr>
        <w:t>state,</w:t>
      </w:r>
      <w:r>
        <w:rPr>
          <w:color w:val="231F20"/>
          <w:spacing w:val="-28"/>
          <w:w w:val="105"/>
          <w:sz w:val="16"/>
        </w:rPr>
        <w:t> </w:t>
      </w:r>
      <w:r>
        <w:rPr>
          <w:color w:val="231F20"/>
          <w:w w:val="105"/>
          <w:sz w:val="16"/>
        </w:rPr>
        <w:t>completes</w:t>
      </w:r>
      <w:r>
        <w:rPr>
          <w:color w:val="231F20"/>
          <w:spacing w:val="-28"/>
          <w:w w:val="105"/>
          <w:sz w:val="16"/>
        </w:rPr>
        <w:t> </w:t>
      </w:r>
      <w:r>
        <w:rPr>
          <w:color w:val="231F20"/>
          <w:w w:val="105"/>
          <w:sz w:val="16"/>
        </w:rPr>
        <w:t>the</w:t>
      </w:r>
      <w:r>
        <w:rPr>
          <w:color w:val="231F20"/>
          <w:spacing w:val="-28"/>
          <w:w w:val="105"/>
          <w:sz w:val="16"/>
        </w:rPr>
        <w:t> </w:t>
      </w:r>
      <w:r>
        <w:rPr>
          <w:color w:val="231F20"/>
          <w:w w:val="105"/>
          <w:sz w:val="16"/>
        </w:rPr>
        <w:t>Class</w:t>
      </w:r>
      <w:r>
        <w:rPr>
          <w:color w:val="231F20"/>
          <w:spacing w:val="-28"/>
          <w:w w:val="105"/>
          <w:sz w:val="16"/>
        </w:rPr>
        <w:t> </w:t>
      </w:r>
      <w:r>
        <w:rPr>
          <w:color w:val="231F20"/>
          <w:w w:val="105"/>
          <w:sz w:val="16"/>
        </w:rPr>
        <w:t>AA</w:t>
      </w:r>
      <w:r>
        <w:rPr>
          <w:color w:val="231F20"/>
          <w:spacing w:val="-28"/>
          <w:w w:val="105"/>
          <w:sz w:val="16"/>
        </w:rPr>
        <w:t> </w:t>
      </w:r>
      <w:r>
        <w:rPr>
          <w:color w:val="231F20"/>
          <w:w w:val="105"/>
          <w:sz w:val="16"/>
        </w:rPr>
        <w:t>teacher</w:t>
      </w:r>
      <w:r>
        <w:rPr>
          <w:color w:val="231F20"/>
          <w:spacing w:val="-28"/>
          <w:w w:val="105"/>
          <w:sz w:val="16"/>
        </w:rPr>
        <w:t> </w:t>
      </w:r>
      <w:r>
        <w:rPr>
          <w:color w:val="231F20"/>
          <w:w w:val="105"/>
          <w:sz w:val="16"/>
        </w:rPr>
        <w:t>leader</w:t>
      </w:r>
      <w:r>
        <w:rPr>
          <w:color w:val="231F20"/>
          <w:spacing w:val="-28"/>
          <w:w w:val="105"/>
          <w:sz w:val="16"/>
        </w:rPr>
        <w:t> </w:t>
      </w:r>
      <w:r>
        <w:rPr>
          <w:color w:val="231F20"/>
          <w:w w:val="105"/>
          <w:sz w:val="16"/>
        </w:rPr>
        <w:t>program,</w:t>
      </w:r>
      <w:r>
        <w:rPr>
          <w:color w:val="231F20"/>
          <w:spacing w:val="-28"/>
          <w:w w:val="105"/>
          <w:sz w:val="16"/>
        </w:rPr>
        <w:t> </w:t>
      </w:r>
      <w:r>
        <w:rPr>
          <w:color w:val="231F20"/>
          <w:w w:val="105"/>
          <w:sz w:val="16"/>
        </w:rPr>
        <w:t>and subsequently</w:t>
      </w:r>
      <w:r>
        <w:rPr>
          <w:color w:val="231F20"/>
          <w:spacing w:val="-27"/>
          <w:w w:val="105"/>
          <w:sz w:val="16"/>
        </w:rPr>
        <w:t> </w:t>
      </w:r>
      <w:r>
        <w:rPr>
          <w:color w:val="231F20"/>
          <w:w w:val="105"/>
          <w:sz w:val="16"/>
        </w:rPr>
        <w:t>applies</w:t>
      </w:r>
      <w:r>
        <w:rPr>
          <w:color w:val="231F20"/>
          <w:spacing w:val="-27"/>
          <w:w w:val="105"/>
          <w:sz w:val="16"/>
        </w:rPr>
        <w:t> </w:t>
      </w:r>
      <w:r>
        <w:rPr>
          <w:color w:val="231F20"/>
          <w:w w:val="105"/>
          <w:sz w:val="16"/>
        </w:rPr>
        <w:t>for</w:t>
      </w:r>
      <w:r>
        <w:rPr>
          <w:color w:val="231F20"/>
          <w:spacing w:val="-26"/>
          <w:w w:val="105"/>
          <w:sz w:val="16"/>
        </w:rPr>
        <w:t> </w:t>
      </w:r>
      <w:r>
        <w:rPr>
          <w:color w:val="231F20"/>
          <w:w w:val="105"/>
          <w:sz w:val="16"/>
        </w:rPr>
        <w:t>Class</w:t>
      </w:r>
      <w:r>
        <w:rPr>
          <w:color w:val="231F20"/>
          <w:spacing w:val="-26"/>
          <w:w w:val="105"/>
          <w:sz w:val="16"/>
        </w:rPr>
        <w:t> </w:t>
      </w:r>
      <w:r>
        <w:rPr>
          <w:color w:val="231F20"/>
          <w:w w:val="105"/>
          <w:sz w:val="16"/>
        </w:rPr>
        <w:t>AA</w:t>
      </w:r>
      <w:r>
        <w:rPr>
          <w:color w:val="231F20"/>
          <w:spacing w:val="-26"/>
          <w:w w:val="105"/>
          <w:sz w:val="16"/>
        </w:rPr>
        <w:t> </w:t>
      </w:r>
      <w:r>
        <w:rPr>
          <w:color w:val="231F20"/>
          <w:w w:val="105"/>
          <w:sz w:val="16"/>
        </w:rPr>
        <w:t>teacher</w:t>
      </w:r>
      <w:r>
        <w:rPr>
          <w:color w:val="231F20"/>
          <w:spacing w:val="-26"/>
          <w:w w:val="105"/>
          <w:sz w:val="16"/>
        </w:rPr>
        <w:t> </w:t>
      </w:r>
      <w:r>
        <w:rPr>
          <w:color w:val="231F20"/>
          <w:w w:val="105"/>
          <w:sz w:val="16"/>
        </w:rPr>
        <w:t>leader</w:t>
      </w:r>
      <w:r>
        <w:rPr>
          <w:color w:val="231F20"/>
          <w:spacing w:val="-27"/>
          <w:w w:val="105"/>
          <w:sz w:val="16"/>
        </w:rPr>
        <w:t> </w:t>
      </w:r>
      <w:r>
        <w:rPr>
          <w:color w:val="231F20"/>
          <w:w w:val="105"/>
          <w:sz w:val="16"/>
        </w:rPr>
        <w:t>certiﬁcation,</w:t>
      </w:r>
      <w:r>
        <w:rPr>
          <w:color w:val="231F20"/>
          <w:spacing w:val="-26"/>
          <w:w w:val="105"/>
          <w:sz w:val="16"/>
        </w:rPr>
        <w:t> </w:t>
      </w:r>
      <w:r>
        <w:rPr>
          <w:color w:val="231F20"/>
          <w:w w:val="105"/>
          <w:sz w:val="16"/>
        </w:rPr>
        <w:t>then the</w:t>
      </w:r>
      <w:r>
        <w:rPr>
          <w:color w:val="231F20"/>
          <w:spacing w:val="-17"/>
          <w:w w:val="105"/>
          <w:sz w:val="16"/>
        </w:rPr>
        <w:t> </w:t>
      </w:r>
      <w:r>
        <w:rPr>
          <w:color w:val="231F20"/>
          <w:w w:val="105"/>
          <w:sz w:val="16"/>
        </w:rPr>
        <w:t>individual</w:t>
      </w:r>
      <w:r>
        <w:rPr>
          <w:color w:val="231F20"/>
          <w:spacing w:val="-18"/>
          <w:w w:val="105"/>
          <w:sz w:val="16"/>
        </w:rPr>
        <w:t> </w:t>
      </w:r>
      <w:r>
        <w:rPr>
          <w:color w:val="231F20"/>
          <w:w w:val="105"/>
          <w:sz w:val="16"/>
        </w:rPr>
        <w:t>must</w:t>
      </w:r>
      <w:r>
        <w:rPr>
          <w:color w:val="231F20"/>
          <w:spacing w:val="-17"/>
          <w:w w:val="105"/>
          <w:sz w:val="16"/>
        </w:rPr>
        <w:t> </w:t>
      </w:r>
      <w:r>
        <w:rPr>
          <w:color w:val="231F20"/>
          <w:w w:val="105"/>
          <w:sz w:val="16"/>
        </w:rPr>
        <w:t>earn</w:t>
      </w:r>
      <w:r>
        <w:rPr>
          <w:color w:val="231F20"/>
          <w:spacing w:val="-18"/>
          <w:w w:val="105"/>
          <w:sz w:val="16"/>
        </w:rPr>
        <w:t> </w:t>
      </w:r>
      <w:r>
        <w:rPr>
          <w:color w:val="231F20"/>
          <w:w w:val="105"/>
          <w:sz w:val="16"/>
        </w:rPr>
        <w:t>at</w:t>
      </w:r>
      <w:r>
        <w:rPr>
          <w:color w:val="231F20"/>
          <w:spacing w:val="-18"/>
          <w:w w:val="105"/>
          <w:sz w:val="16"/>
        </w:rPr>
        <w:t> </w:t>
      </w:r>
      <w:r>
        <w:rPr>
          <w:color w:val="231F20"/>
          <w:w w:val="105"/>
          <w:sz w:val="16"/>
        </w:rPr>
        <w:t>least</w:t>
      </w:r>
      <w:r>
        <w:rPr>
          <w:color w:val="231F20"/>
          <w:spacing w:val="-18"/>
          <w:w w:val="105"/>
          <w:sz w:val="16"/>
        </w:rPr>
        <w:t> </w:t>
      </w:r>
      <w:r>
        <w:rPr>
          <w:color w:val="231F20"/>
          <w:w w:val="105"/>
          <w:sz w:val="16"/>
        </w:rPr>
        <w:t>a</w:t>
      </w:r>
      <w:r>
        <w:rPr>
          <w:color w:val="231F20"/>
          <w:spacing w:val="-18"/>
          <w:w w:val="105"/>
          <w:sz w:val="16"/>
        </w:rPr>
        <w:t> </w:t>
      </w:r>
      <w:r>
        <w:rPr>
          <w:color w:val="231F20"/>
          <w:w w:val="105"/>
          <w:sz w:val="16"/>
        </w:rPr>
        <w:t>Class</w:t>
      </w:r>
      <w:r>
        <w:rPr>
          <w:color w:val="231F20"/>
          <w:spacing w:val="-17"/>
          <w:w w:val="105"/>
          <w:sz w:val="16"/>
        </w:rPr>
        <w:t> </w:t>
      </w:r>
      <w:r>
        <w:rPr>
          <w:color w:val="231F20"/>
          <w:w w:val="105"/>
          <w:sz w:val="16"/>
        </w:rPr>
        <w:t>A</w:t>
      </w:r>
      <w:r>
        <w:rPr>
          <w:color w:val="231F20"/>
          <w:spacing w:val="-17"/>
          <w:w w:val="105"/>
          <w:sz w:val="16"/>
        </w:rPr>
        <w:t> </w:t>
      </w:r>
      <w:r>
        <w:rPr>
          <w:color w:val="231F20"/>
          <w:w w:val="105"/>
          <w:sz w:val="16"/>
        </w:rPr>
        <w:t>Professional</w:t>
      </w:r>
      <w:r>
        <w:rPr>
          <w:color w:val="231F20"/>
          <w:spacing w:val="-18"/>
          <w:w w:val="105"/>
          <w:sz w:val="16"/>
        </w:rPr>
        <w:t> </w:t>
      </w:r>
      <w:r>
        <w:rPr>
          <w:color w:val="231F20"/>
          <w:w w:val="105"/>
          <w:sz w:val="16"/>
        </w:rPr>
        <w:t>Educator Certiﬁcate</w:t>
      </w:r>
      <w:r>
        <w:rPr>
          <w:color w:val="231F20"/>
          <w:spacing w:val="-17"/>
          <w:w w:val="105"/>
          <w:sz w:val="16"/>
        </w:rPr>
        <w:t> </w:t>
      </w:r>
      <w:r>
        <w:rPr>
          <w:color w:val="231F20"/>
          <w:w w:val="105"/>
          <w:sz w:val="16"/>
        </w:rPr>
        <w:t>in</w:t>
      </w:r>
      <w:r>
        <w:rPr>
          <w:color w:val="231F20"/>
          <w:spacing w:val="-18"/>
          <w:w w:val="105"/>
          <w:sz w:val="16"/>
        </w:rPr>
        <w:t> </w:t>
      </w:r>
      <w:r>
        <w:rPr>
          <w:color w:val="231F20"/>
          <w:w w:val="105"/>
          <w:sz w:val="16"/>
        </w:rPr>
        <w:t>a</w:t>
      </w:r>
      <w:r>
        <w:rPr>
          <w:color w:val="231F20"/>
          <w:spacing w:val="-18"/>
          <w:w w:val="105"/>
          <w:sz w:val="16"/>
        </w:rPr>
        <w:t> </w:t>
      </w:r>
      <w:r>
        <w:rPr>
          <w:color w:val="231F20"/>
          <w:w w:val="105"/>
          <w:sz w:val="16"/>
        </w:rPr>
        <w:t>teaching</w:t>
      </w:r>
      <w:r>
        <w:rPr>
          <w:color w:val="231F20"/>
          <w:spacing w:val="-17"/>
          <w:w w:val="105"/>
          <w:sz w:val="16"/>
        </w:rPr>
        <w:t> </w:t>
      </w:r>
      <w:r>
        <w:rPr>
          <w:color w:val="231F20"/>
          <w:w w:val="105"/>
          <w:sz w:val="16"/>
        </w:rPr>
        <w:t>ﬁeld</w:t>
      </w:r>
      <w:r>
        <w:rPr>
          <w:color w:val="231F20"/>
          <w:spacing w:val="-17"/>
          <w:w w:val="105"/>
          <w:sz w:val="16"/>
        </w:rPr>
        <w:t> </w:t>
      </w:r>
      <w:r>
        <w:rPr>
          <w:color w:val="231F20"/>
          <w:w w:val="105"/>
          <w:sz w:val="16"/>
        </w:rPr>
        <w:t>or</w:t>
      </w:r>
      <w:r>
        <w:rPr>
          <w:color w:val="231F20"/>
          <w:spacing w:val="-17"/>
          <w:w w:val="105"/>
          <w:sz w:val="16"/>
        </w:rPr>
        <w:t> </w:t>
      </w:r>
      <w:r>
        <w:rPr>
          <w:color w:val="231F20"/>
          <w:w w:val="105"/>
          <w:sz w:val="16"/>
        </w:rPr>
        <w:t>area</w:t>
      </w:r>
      <w:r>
        <w:rPr>
          <w:color w:val="231F20"/>
          <w:spacing w:val="-18"/>
          <w:w w:val="105"/>
          <w:sz w:val="16"/>
        </w:rPr>
        <w:t> </w:t>
      </w:r>
      <w:r>
        <w:rPr>
          <w:color w:val="231F20"/>
          <w:w w:val="105"/>
          <w:sz w:val="16"/>
        </w:rPr>
        <w:t>of</w:t>
      </w:r>
      <w:r>
        <w:rPr>
          <w:color w:val="231F20"/>
          <w:spacing w:val="-17"/>
          <w:w w:val="105"/>
          <w:sz w:val="16"/>
        </w:rPr>
        <w:t> </w:t>
      </w:r>
      <w:r>
        <w:rPr>
          <w:color w:val="231F20"/>
          <w:w w:val="105"/>
          <w:sz w:val="16"/>
        </w:rPr>
        <w:t>instructional</w:t>
      </w:r>
      <w:r>
        <w:rPr>
          <w:color w:val="231F20"/>
          <w:spacing w:val="-18"/>
          <w:w w:val="105"/>
          <w:sz w:val="16"/>
        </w:rPr>
        <w:t> </w:t>
      </w:r>
      <w:r>
        <w:rPr>
          <w:color w:val="231F20"/>
          <w:w w:val="105"/>
          <w:sz w:val="16"/>
        </w:rPr>
        <w:t>support</w:t>
      </w:r>
      <w:r>
        <w:rPr>
          <w:color w:val="231F20"/>
          <w:spacing w:val="-17"/>
          <w:w w:val="105"/>
          <w:sz w:val="16"/>
        </w:rPr>
        <w:t> </w:t>
      </w:r>
      <w:r>
        <w:rPr>
          <w:color w:val="231F20"/>
          <w:w w:val="105"/>
          <w:sz w:val="16"/>
        </w:rPr>
        <w:t>before applying for Class AA</w:t>
      </w:r>
      <w:r>
        <w:rPr>
          <w:color w:val="231F20"/>
          <w:spacing w:val="3"/>
          <w:w w:val="105"/>
          <w:sz w:val="16"/>
        </w:rPr>
        <w:t> </w:t>
      </w:r>
      <w:r>
        <w:rPr>
          <w:color w:val="231F20"/>
          <w:w w:val="105"/>
          <w:sz w:val="16"/>
        </w:rPr>
        <w:t>certiﬁcation.</w:t>
      </w:r>
    </w:p>
    <w:p>
      <w:pPr>
        <w:pStyle w:val="Heading2"/>
        <w:spacing w:before="142"/>
        <w:ind w:left="162"/>
      </w:pPr>
      <w:bookmarkStart w:name="_TOC_250002" w:id="156"/>
      <w:bookmarkEnd w:id="156"/>
      <w:r>
        <w:rPr>
          <w:color w:val="231F20"/>
        </w:rPr>
        <w:t>Advisement</w:t>
      </w:r>
    </w:p>
    <w:p>
      <w:pPr>
        <w:pStyle w:val="BodyText"/>
        <w:spacing w:line="288" w:lineRule="auto" w:before="119"/>
        <w:ind w:left="162" w:right="185"/>
      </w:pPr>
      <w:bookmarkStart w:name="Advisement" w:id="157"/>
      <w:bookmarkEnd w:id="157"/>
      <w:r>
        <w:rPr/>
      </w:r>
      <w:r>
        <w:rPr>
          <w:color w:val="231F20"/>
          <w:w w:val="105"/>
        </w:rPr>
        <w:t>Upon</w:t>
      </w:r>
      <w:r>
        <w:rPr>
          <w:color w:val="231F20"/>
          <w:spacing w:val="-22"/>
          <w:w w:val="105"/>
        </w:rPr>
        <w:t> </w:t>
      </w:r>
      <w:r>
        <w:rPr>
          <w:color w:val="231F20"/>
          <w:w w:val="105"/>
        </w:rPr>
        <w:t>admission</w:t>
      </w:r>
      <w:r>
        <w:rPr>
          <w:color w:val="231F20"/>
          <w:spacing w:val="-22"/>
          <w:w w:val="105"/>
        </w:rPr>
        <w:t> </w:t>
      </w:r>
      <w:r>
        <w:rPr>
          <w:color w:val="231F20"/>
          <w:w w:val="105"/>
        </w:rPr>
        <w:t>to</w:t>
      </w:r>
      <w:r>
        <w:rPr>
          <w:color w:val="231F20"/>
          <w:spacing w:val="-22"/>
          <w:w w:val="105"/>
        </w:rPr>
        <w:t> </w:t>
      </w:r>
      <w:r>
        <w:rPr>
          <w:color w:val="231F20"/>
          <w:w w:val="105"/>
        </w:rPr>
        <w:t>programs</w:t>
      </w:r>
      <w:r>
        <w:rPr>
          <w:color w:val="231F20"/>
          <w:spacing w:val="-22"/>
          <w:w w:val="105"/>
        </w:rPr>
        <w:t> </w:t>
      </w:r>
      <w:r>
        <w:rPr>
          <w:color w:val="231F20"/>
          <w:w w:val="105"/>
        </w:rPr>
        <w:t>in</w:t>
      </w:r>
      <w:r>
        <w:rPr>
          <w:color w:val="231F20"/>
          <w:spacing w:val="-22"/>
          <w:w w:val="105"/>
        </w:rPr>
        <w:t> </w:t>
      </w:r>
      <w:r>
        <w:rPr>
          <w:color w:val="231F20"/>
          <w:w w:val="105"/>
        </w:rPr>
        <w:t>education,</w:t>
      </w:r>
      <w:r>
        <w:rPr>
          <w:color w:val="231F20"/>
          <w:spacing w:val="-22"/>
          <w:w w:val="105"/>
        </w:rPr>
        <w:t> </w:t>
      </w:r>
      <w:r>
        <w:rPr>
          <w:color w:val="231F20"/>
          <w:w w:val="105"/>
        </w:rPr>
        <w:t>each</w:t>
      </w:r>
      <w:r>
        <w:rPr>
          <w:color w:val="231F20"/>
          <w:spacing w:val="-22"/>
          <w:w w:val="105"/>
        </w:rPr>
        <w:t> </w:t>
      </w:r>
      <w:r>
        <w:rPr>
          <w:color w:val="231F20"/>
          <w:w w:val="105"/>
        </w:rPr>
        <w:t>candidate</w:t>
      </w:r>
      <w:r>
        <w:rPr>
          <w:color w:val="231F20"/>
          <w:spacing w:val="-22"/>
          <w:w w:val="105"/>
        </w:rPr>
        <w:t> </w:t>
      </w:r>
      <w:r>
        <w:rPr>
          <w:color w:val="231F20"/>
          <w:w w:val="105"/>
        </w:rPr>
        <w:t>is</w:t>
      </w:r>
      <w:r>
        <w:rPr>
          <w:color w:val="231F20"/>
          <w:spacing w:val="-22"/>
          <w:w w:val="105"/>
        </w:rPr>
        <w:t> </w:t>
      </w:r>
      <w:r>
        <w:rPr>
          <w:color w:val="231F20"/>
          <w:w w:val="105"/>
        </w:rPr>
        <w:t>assigned</w:t>
      </w:r>
      <w:r>
        <w:rPr>
          <w:color w:val="231F20"/>
          <w:spacing w:val="-22"/>
          <w:w w:val="105"/>
        </w:rPr>
        <w:t> </w:t>
      </w:r>
      <w:r>
        <w:rPr>
          <w:color w:val="231F20"/>
          <w:w w:val="105"/>
        </w:rPr>
        <w:t>a major</w:t>
      </w:r>
      <w:r>
        <w:rPr>
          <w:color w:val="231F20"/>
          <w:spacing w:val="-17"/>
          <w:w w:val="105"/>
        </w:rPr>
        <w:t> </w:t>
      </w:r>
      <w:r>
        <w:rPr>
          <w:color w:val="231F20"/>
          <w:w w:val="105"/>
        </w:rPr>
        <w:t>ﬁeld</w:t>
      </w:r>
      <w:r>
        <w:rPr>
          <w:color w:val="231F20"/>
          <w:spacing w:val="-17"/>
          <w:w w:val="105"/>
        </w:rPr>
        <w:t> </w:t>
      </w:r>
      <w:r>
        <w:rPr>
          <w:color w:val="231F20"/>
          <w:w w:val="105"/>
        </w:rPr>
        <w:t>advisor</w:t>
      </w:r>
      <w:r>
        <w:rPr>
          <w:color w:val="231F20"/>
          <w:spacing w:val="-18"/>
          <w:w w:val="105"/>
        </w:rPr>
        <w:t> </w:t>
      </w:r>
      <w:r>
        <w:rPr>
          <w:color w:val="231F20"/>
          <w:w w:val="105"/>
        </w:rPr>
        <w:t>who</w:t>
      </w:r>
      <w:r>
        <w:rPr>
          <w:color w:val="231F20"/>
          <w:spacing w:val="-18"/>
          <w:w w:val="105"/>
        </w:rPr>
        <w:t> </w:t>
      </w:r>
      <w:r>
        <w:rPr>
          <w:color w:val="231F20"/>
          <w:w w:val="105"/>
        </w:rPr>
        <w:t>will</w:t>
      </w:r>
      <w:r>
        <w:rPr>
          <w:color w:val="231F20"/>
          <w:spacing w:val="-18"/>
          <w:w w:val="105"/>
        </w:rPr>
        <w:t> </w:t>
      </w:r>
      <w:r>
        <w:rPr>
          <w:color w:val="231F20"/>
          <w:w w:val="105"/>
        </w:rPr>
        <w:t>assist</w:t>
      </w:r>
      <w:r>
        <w:rPr>
          <w:color w:val="231F20"/>
          <w:spacing w:val="-18"/>
          <w:w w:val="105"/>
        </w:rPr>
        <w:t> </w:t>
      </w:r>
      <w:r>
        <w:rPr>
          <w:color w:val="231F20"/>
          <w:w w:val="105"/>
        </w:rPr>
        <w:t>the</w:t>
      </w:r>
      <w:r>
        <w:rPr>
          <w:color w:val="231F20"/>
          <w:spacing w:val="-17"/>
          <w:w w:val="105"/>
        </w:rPr>
        <w:t> </w:t>
      </w:r>
      <w:r>
        <w:rPr>
          <w:color w:val="231F20"/>
          <w:w w:val="105"/>
        </w:rPr>
        <w:t>candidate</w:t>
      </w:r>
      <w:r>
        <w:rPr>
          <w:color w:val="231F20"/>
          <w:spacing w:val="-18"/>
          <w:w w:val="105"/>
        </w:rPr>
        <w:t> </w:t>
      </w:r>
      <w:r>
        <w:rPr>
          <w:color w:val="231F20"/>
          <w:w w:val="105"/>
        </w:rPr>
        <w:t>in</w:t>
      </w:r>
      <w:r>
        <w:rPr>
          <w:color w:val="231F20"/>
          <w:spacing w:val="-18"/>
          <w:w w:val="105"/>
        </w:rPr>
        <w:t> </w:t>
      </w:r>
      <w:r>
        <w:rPr>
          <w:color w:val="231F20"/>
          <w:w w:val="105"/>
        </w:rPr>
        <w:t>planning</w:t>
      </w:r>
      <w:r>
        <w:rPr>
          <w:color w:val="231F20"/>
          <w:spacing w:val="-17"/>
          <w:w w:val="105"/>
        </w:rPr>
        <w:t> </w:t>
      </w:r>
      <w:r>
        <w:rPr>
          <w:color w:val="231F20"/>
          <w:w w:val="105"/>
        </w:rPr>
        <w:t>the</w:t>
      </w:r>
      <w:r>
        <w:rPr>
          <w:color w:val="231F20"/>
          <w:spacing w:val="-18"/>
          <w:w w:val="105"/>
        </w:rPr>
        <w:t> </w:t>
      </w:r>
      <w:r>
        <w:rPr>
          <w:color w:val="231F20"/>
          <w:w w:val="105"/>
        </w:rPr>
        <w:t>program of</w:t>
      </w:r>
      <w:r>
        <w:rPr>
          <w:color w:val="231F20"/>
          <w:spacing w:val="-20"/>
          <w:w w:val="105"/>
        </w:rPr>
        <w:t> </w:t>
      </w:r>
      <w:r>
        <w:rPr>
          <w:color w:val="231F20"/>
          <w:spacing w:val="-3"/>
          <w:w w:val="105"/>
        </w:rPr>
        <w:t>study,</w:t>
      </w:r>
      <w:r>
        <w:rPr>
          <w:color w:val="231F20"/>
          <w:spacing w:val="-20"/>
          <w:w w:val="105"/>
        </w:rPr>
        <w:t> </w:t>
      </w:r>
      <w:r>
        <w:rPr>
          <w:color w:val="231F20"/>
          <w:w w:val="105"/>
        </w:rPr>
        <w:t>approve</w:t>
      </w:r>
      <w:r>
        <w:rPr>
          <w:color w:val="231F20"/>
          <w:spacing w:val="-21"/>
          <w:w w:val="105"/>
        </w:rPr>
        <w:t> </w:t>
      </w:r>
      <w:r>
        <w:rPr>
          <w:color w:val="231F20"/>
          <w:w w:val="105"/>
        </w:rPr>
        <w:t>the</w:t>
      </w:r>
      <w:r>
        <w:rPr>
          <w:color w:val="231F20"/>
          <w:spacing w:val="-20"/>
          <w:w w:val="105"/>
        </w:rPr>
        <w:t> </w:t>
      </w:r>
      <w:r>
        <w:rPr>
          <w:color w:val="231F20"/>
          <w:w w:val="105"/>
        </w:rPr>
        <w:t>program,</w:t>
      </w:r>
      <w:r>
        <w:rPr>
          <w:color w:val="231F20"/>
          <w:spacing w:val="-20"/>
          <w:w w:val="105"/>
        </w:rPr>
        <w:t> </w:t>
      </w:r>
      <w:r>
        <w:rPr>
          <w:color w:val="231F20"/>
          <w:w w:val="105"/>
        </w:rPr>
        <w:t>and</w:t>
      </w:r>
      <w:r>
        <w:rPr>
          <w:color w:val="231F20"/>
          <w:spacing w:val="-21"/>
          <w:w w:val="105"/>
        </w:rPr>
        <w:t> </w:t>
      </w:r>
      <w:r>
        <w:rPr>
          <w:color w:val="231F20"/>
          <w:w w:val="105"/>
        </w:rPr>
        <w:t>provide</w:t>
      </w:r>
      <w:r>
        <w:rPr>
          <w:color w:val="231F20"/>
          <w:spacing w:val="-21"/>
          <w:w w:val="105"/>
        </w:rPr>
        <w:t> </w:t>
      </w:r>
      <w:r>
        <w:rPr>
          <w:color w:val="231F20"/>
          <w:w w:val="105"/>
        </w:rPr>
        <w:t>continuing</w:t>
      </w:r>
      <w:r>
        <w:rPr>
          <w:color w:val="231F20"/>
          <w:spacing w:val="-21"/>
          <w:w w:val="105"/>
        </w:rPr>
        <w:t> </w:t>
      </w:r>
      <w:r>
        <w:rPr>
          <w:color w:val="231F20"/>
          <w:w w:val="105"/>
        </w:rPr>
        <w:t>supervision</w:t>
      </w:r>
      <w:r>
        <w:rPr>
          <w:color w:val="231F20"/>
          <w:spacing w:val="-21"/>
          <w:w w:val="105"/>
        </w:rPr>
        <w:t> </w:t>
      </w:r>
      <w:r>
        <w:rPr>
          <w:color w:val="231F20"/>
          <w:w w:val="105"/>
        </w:rPr>
        <w:t>and guidance. Candidates admitted to secondary education programs are also assigned a teaching ﬁeld advisor who will assist in planning the teaching ﬁeld</w:t>
      </w:r>
      <w:r>
        <w:rPr>
          <w:color w:val="231F20"/>
          <w:spacing w:val="-16"/>
          <w:w w:val="105"/>
        </w:rPr>
        <w:t> </w:t>
      </w:r>
      <w:r>
        <w:rPr>
          <w:color w:val="231F20"/>
          <w:w w:val="105"/>
        </w:rPr>
        <w:t>program.</w:t>
      </w:r>
    </w:p>
    <w:p>
      <w:pPr>
        <w:pStyle w:val="Heading2"/>
        <w:spacing w:before="104"/>
        <w:ind w:left="162"/>
      </w:pPr>
      <w:bookmarkStart w:name="_TOC_250001" w:id="158"/>
      <w:bookmarkEnd w:id="158"/>
      <w:r>
        <w:rPr>
          <w:color w:val="231F20"/>
        </w:rPr>
        <w:t>Certiﬁcation</w:t>
      </w:r>
    </w:p>
    <w:p>
      <w:pPr>
        <w:pStyle w:val="BodyText"/>
        <w:spacing w:line="288" w:lineRule="auto" w:before="119"/>
        <w:ind w:left="162" w:right="286"/>
      </w:pPr>
      <w:bookmarkStart w:name="Certification" w:id="159"/>
      <w:bookmarkEnd w:id="159"/>
      <w:r>
        <w:rPr/>
      </w:r>
      <w:r>
        <w:rPr>
          <w:color w:val="231F20"/>
          <w:w w:val="105"/>
        </w:rPr>
        <w:t>The</w:t>
      </w:r>
      <w:r>
        <w:rPr>
          <w:color w:val="231F20"/>
          <w:spacing w:val="-19"/>
          <w:w w:val="105"/>
        </w:rPr>
        <w:t> </w:t>
      </w:r>
      <w:r>
        <w:rPr>
          <w:color w:val="231F20"/>
          <w:w w:val="105"/>
        </w:rPr>
        <w:t>issuance</w:t>
      </w:r>
      <w:r>
        <w:rPr>
          <w:color w:val="231F20"/>
          <w:spacing w:val="-19"/>
          <w:w w:val="105"/>
        </w:rPr>
        <w:t> </w:t>
      </w:r>
      <w:r>
        <w:rPr>
          <w:color w:val="231F20"/>
          <w:w w:val="105"/>
        </w:rPr>
        <w:t>of</w:t>
      </w:r>
      <w:r>
        <w:rPr>
          <w:color w:val="231F20"/>
          <w:spacing w:val="-18"/>
          <w:w w:val="105"/>
        </w:rPr>
        <w:t> </w:t>
      </w:r>
      <w:r>
        <w:rPr>
          <w:color w:val="231F20"/>
          <w:w w:val="105"/>
        </w:rPr>
        <w:t>professional</w:t>
      </w:r>
      <w:r>
        <w:rPr>
          <w:color w:val="231F20"/>
          <w:spacing w:val="-19"/>
          <w:w w:val="105"/>
        </w:rPr>
        <w:t> </w:t>
      </w:r>
      <w:r>
        <w:rPr>
          <w:color w:val="231F20"/>
          <w:w w:val="105"/>
        </w:rPr>
        <w:t>certiﬁcates</w:t>
      </w:r>
      <w:r>
        <w:rPr>
          <w:color w:val="231F20"/>
          <w:spacing w:val="-18"/>
          <w:w w:val="105"/>
        </w:rPr>
        <w:t> </w:t>
      </w:r>
      <w:r>
        <w:rPr>
          <w:color w:val="231F20"/>
          <w:w w:val="105"/>
        </w:rPr>
        <w:t>for</w:t>
      </w:r>
      <w:r>
        <w:rPr>
          <w:color w:val="231F20"/>
          <w:spacing w:val="-18"/>
          <w:w w:val="105"/>
        </w:rPr>
        <w:t> </w:t>
      </w:r>
      <w:r>
        <w:rPr>
          <w:color w:val="231F20"/>
          <w:w w:val="105"/>
        </w:rPr>
        <w:t>teachers</w:t>
      </w:r>
      <w:r>
        <w:rPr>
          <w:color w:val="231F20"/>
          <w:spacing w:val="-18"/>
          <w:w w:val="105"/>
        </w:rPr>
        <w:t> </w:t>
      </w:r>
      <w:r>
        <w:rPr>
          <w:color w:val="231F20"/>
          <w:w w:val="105"/>
        </w:rPr>
        <w:t>and</w:t>
      </w:r>
      <w:r>
        <w:rPr>
          <w:color w:val="231F20"/>
          <w:spacing w:val="-19"/>
          <w:w w:val="105"/>
        </w:rPr>
        <w:t> </w:t>
      </w:r>
      <w:r>
        <w:rPr>
          <w:color w:val="231F20"/>
          <w:w w:val="105"/>
        </w:rPr>
        <w:t>other</w:t>
      </w:r>
      <w:r>
        <w:rPr>
          <w:color w:val="231F20"/>
          <w:spacing w:val="-18"/>
          <w:w w:val="105"/>
        </w:rPr>
        <w:t> </w:t>
      </w:r>
      <w:r>
        <w:rPr>
          <w:color w:val="231F20"/>
          <w:w w:val="105"/>
        </w:rPr>
        <w:t>public school personnel is a function of the Alabama State Department of Education under the authority of and according to regulations and procedures approved by the Alabama State Board of Education and contained</w:t>
      </w:r>
      <w:r>
        <w:rPr>
          <w:color w:val="231F20"/>
          <w:spacing w:val="-25"/>
          <w:w w:val="105"/>
        </w:rPr>
        <w:t> </w:t>
      </w:r>
      <w:r>
        <w:rPr>
          <w:color w:val="231F20"/>
          <w:w w:val="105"/>
        </w:rPr>
        <w:t>in</w:t>
      </w:r>
      <w:r>
        <w:rPr>
          <w:color w:val="231F20"/>
          <w:spacing w:val="-25"/>
          <w:w w:val="105"/>
        </w:rPr>
        <w:t> </w:t>
      </w:r>
      <w:r>
        <w:rPr>
          <w:color w:val="231F20"/>
          <w:w w:val="105"/>
        </w:rPr>
        <w:t>the</w:t>
      </w:r>
      <w:r>
        <w:rPr>
          <w:color w:val="231F20"/>
          <w:spacing w:val="-24"/>
          <w:w w:val="105"/>
        </w:rPr>
        <w:t> </w:t>
      </w:r>
      <w:r>
        <w:rPr>
          <w:color w:val="231F20"/>
          <w:w w:val="105"/>
        </w:rPr>
        <w:t>Administrative</w:t>
      </w:r>
      <w:r>
        <w:rPr>
          <w:color w:val="231F20"/>
          <w:spacing w:val="-25"/>
          <w:w w:val="105"/>
        </w:rPr>
        <w:t> </w:t>
      </w:r>
      <w:r>
        <w:rPr>
          <w:color w:val="231F20"/>
          <w:w w:val="105"/>
        </w:rPr>
        <w:t>Code.</w:t>
      </w:r>
      <w:r>
        <w:rPr>
          <w:color w:val="231F20"/>
          <w:spacing w:val="-24"/>
          <w:w w:val="105"/>
        </w:rPr>
        <w:t> </w:t>
      </w:r>
      <w:r>
        <w:rPr>
          <w:color w:val="231F20"/>
          <w:w w:val="105"/>
        </w:rPr>
        <w:t>The</w:t>
      </w:r>
      <w:r>
        <w:rPr>
          <w:color w:val="231F20"/>
          <w:spacing w:val="-25"/>
          <w:w w:val="105"/>
        </w:rPr>
        <w:t> </w:t>
      </w:r>
      <w:r>
        <w:rPr>
          <w:color w:val="231F20"/>
          <w:w w:val="105"/>
        </w:rPr>
        <w:t>University</w:t>
      </w:r>
      <w:r>
        <w:rPr>
          <w:color w:val="231F20"/>
          <w:spacing w:val="-25"/>
          <w:w w:val="105"/>
        </w:rPr>
        <w:t> </w:t>
      </w:r>
      <w:r>
        <w:rPr>
          <w:color w:val="231F20"/>
          <w:w w:val="105"/>
        </w:rPr>
        <w:t>of</w:t>
      </w:r>
      <w:r>
        <w:rPr>
          <w:color w:val="231F20"/>
          <w:spacing w:val="-24"/>
          <w:w w:val="105"/>
        </w:rPr>
        <w:t> </w:t>
      </w:r>
      <w:r>
        <w:rPr>
          <w:color w:val="231F20"/>
          <w:w w:val="105"/>
        </w:rPr>
        <w:t>North</w:t>
      </w:r>
      <w:r>
        <w:rPr>
          <w:color w:val="231F20"/>
          <w:spacing w:val="-24"/>
          <w:w w:val="105"/>
        </w:rPr>
        <w:t> </w:t>
      </w:r>
      <w:r>
        <w:rPr>
          <w:color w:val="231F20"/>
          <w:w w:val="105"/>
        </w:rPr>
        <w:t>Alabama cannot</w:t>
      </w:r>
      <w:r>
        <w:rPr>
          <w:color w:val="231F20"/>
          <w:spacing w:val="-22"/>
          <w:w w:val="105"/>
        </w:rPr>
        <w:t> </w:t>
      </w:r>
      <w:r>
        <w:rPr>
          <w:color w:val="231F20"/>
          <w:w w:val="105"/>
        </w:rPr>
        <w:t>assume</w:t>
      </w:r>
      <w:r>
        <w:rPr>
          <w:color w:val="231F20"/>
          <w:spacing w:val="-22"/>
          <w:w w:val="105"/>
        </w:rPr>
        <w:t> </w:t>
      </w:r>
      <w:r>
        <w:rPr>
          <w:color w:val="231F20"/>
          <w:w w:val="105"/>
        </w:rPr>
        <w:t>responsibility</w:t>
      </w:r>
      <w:r>
        <w:rPr>
          <w:color w:val="231F20"/>
          <w:spacing w:val="-22"/>
          <w:w w:val="105"/>
        </w:rPr>
        <w:t> </w:t>
      </w:r>
      <w:r>
        <w:rPr>
          <w:color w:val="231F20"/>
          <w:w w:val="105"/>
        </w:rPr>
        <w:t>for</w:t>
      </w:r>
      <w:r>
        <w:rPr>
          <w:color w:val="231F20"/>
          <w:spacing w:val="-21"/>
          <w:w w:val="105"/>
        </w:rPr>
        <w:t> </w:t>
      </w:r>
      <w:r>
        <w:rPr>
          <w:color w:val="231F20"/>
          <w:w w:val="105"/>
        </w:rPr>
        <w:t>changes</w:t>
      </w:r>
      <w:r>
        <w:rPr>
          <w:color w:val="231F20"/>
          <w:spacing w:val="-22"/>
          <w:w w:val="105"/>
        </w:rPr>
        <w:t> </w:t>
      </w:r>
      <w:r>
        <w:rPr>
          <w:color w:val="231F20"/>
          <w:w w:val="105"/>
        </w:rPr>
        <w:t>in</w:t>
      </w:r>
      <w:r>
        <w:rPr>
          <w:color w:val="231F20"/>
          <w:spacing w:val="-22"/>
          <w:w w:val="105"/>
        </w:rPr>
        <w:t> </w:t>
      </w:r>
      <w:r>
        <w:rPr>
          <w:color w:val="231F20"/>
          <w:w w:val="105"/>
        </w:rPr>
        <w:t>certiﬁcation</w:t>
      </w:r>
      <w:r>
        <w:rPr>
          <w:color w:val="231F20"/>
          <w:spacing w:val="-21"/>
          <w:w w:val="105"/>
        </w:rPr>
        <w:t> </w:t>
      </w:r>
      <w:r>
        <w:rPr>
          <w:color w:val="231F20"/>
          <w:w w:val="105"/>
        </w:rPr>
        <w:t>requirements due</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changes</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1"/>
          <w:w w:val="105"/>
        </w:rPr>
        <w:t> </w:t>
      </w:r>
      <w:r>
        <w:rPr>
          <w:color w:val="231F20"/>
          <w:w w:val="105"/>
        </w:rPr>
        <w:t>State</w:t>
      </w:r>
      <w:r>
        <w:rPr>
          <w:color w:val="231F20"/>
          <w:spacing w:val="-11"/>
          <w:w w:val="105"/>
        </w:rPr>
        <w:t> </w:t>
      </w:r>
      <w:r>
        <w:rPr>
          <w:color w:val="231F20"/>
          <w:w w:val="105"/>
        </w:rPr>
        <w:t>Board</w:t>
      </w:r>
      <w:r>
        <w:rPr>
          <w:color w:val="231F20"/>
          <w:spacing w:val="-11"/>
          <w:w w:val="105"/>
        </w:rPr>
        <w:t> </w:t>
      </w:r>
      <w:r>
        <w:rPr>
          <w:color w:val="231F20"/>
          <w:w w:val="105"/>
        </w:rPr>
        <w:t>of</w:t>
      </w:r>
      <w:r>
        <w:rPr>
          <w:color w:val="231F20"/>
          <w:spacing w:val="-11"/>
          <w:w w:val="105"/>
        </w:rPr>
        <w:t> </w:t>
      </w:r>
      <w:r>
        <w:rPr>
          <w:color w:val="231F20"/>
          <w:w w:val="105"/>
        </w:rPr>
        <w:t>Education</w:t>
      </w:r>
      <w:r>
        <w:rPr>
          <w:color w:val="231F20"/>
          <w:spacing w:val="-11"/>
          <w:w w:val="105"/>
        </w:rPr>
        <w:t> </w:t>
      </w:r>
      <w:r>
        <w:rPr>
          <w:color w:val="231F20"/>
          <w:spacing w:val="-3"/>
          <w:w w:val="105"/>
        </w:rPr>
        <w:t>policy.</w:t>
      </w:r>
    </w:p>
    <w:p>
      <w:pPr>
        <w:pStyle w:val="BodyText"/>
        <w:spacing w:line="288" w:lineRule="auto" w:before="155"/>
        <w:ind w:left="162" w:right="286"/>
      </w:pPr>
      <w:r>
        <w:rPr>
          <w:color w:val="231F20"/>
          <w:w w:val="105"/>
        </w:rPr>
        <w:t>Students</w:t>
      </w:r>
      <w:r>
        <w:rPr>
          <w:color w:val="231F20"/>
          <w:spacing w:val="-22"/>
          <w:w w:val="105"/>
        </w:rPr>
        <w:t> </w:t>
      </w:r>
      <w:r>
        <w:rPr>
          <w:color w:val="231F20"/>
          <w:w w:val="105"/>
        </w:rPr>
        <w:t>successfully</w:t>
      </w:r>
      <w:r>
        <w:rPr>
          <w:color w:val="231F20"/>
          <w:spacing w:val="-22"/>
          <w:w w:val="105"/>
        </w:rPr>
        <w:t> </w:t>
      </w:r>
      <w:r>
        <w:rPr>
          <w:color w:val="231F20"/>
          <w:w w:val="105"/>
        </w:rPr>
        <w:t>completing</w:t>
      </w:r>
      <w:r>
        <w:rPr>
          <w:color w:val="231F20"/>
          <w:spacing w:val="-22"/>
          <w:w w:val="105"/>
        </w:rPr>
        <w:t> </w:t>
      </w:r>
      <w:r>
        <w:rPr>
          <w:color w:val="231F20"/>
          <w:w w:val="105"/>
        </w:rPr>
        <w:t>the</w:t>
      </w:r>
      <w:r>
        <w:rPr>
          <w:color w:val="231F20"/>
          <w:spacing w:val="-22"/>
          <w:w w:val="105"/>
        </w:rPr>
        <w:t> </w:t>
      </w:r>
      <w:r>
        <w:rPr>
          <w:color w:val="231F20"/>
          <w:w w:val="105"/>
        </w:rPr>
        <w:t>approved</w:t>
      </w:r>
      <w:r>
        <w:rPr>
          <w:color w:val="231F20"/>
          <w:spacing w:val="-22"/>
          <w:w w:val="105"/>
        </w:rPr>
        <w:t> </w:t>
      </w:r>
      <w:r>
        <w:rPr>
          <w:color w:val="231F20"/>
          <w:w w:val="105"/>
        </w:rPr>
        <w:t>programs</w:t>
      </w:r>
      <w:r>
        <w:rPr>
          <w:color w:val="231F20"/>
          <w:spacing w:val="-22"/>
          <w:w w:val="105"/>
        </w:rPr>
        <w:t> </w:t>
      </w:r>
      <w:r>
        <w:rPr>
          <w:color w:val="231F20"/>
          <w:w w:val="105"/>
        </w:rPr>
        <w:t>described</w:t>
      </w:r>
      <w:r>
        <w:rPr>
          <w:color w:val="231F20"/>
          <w:spacing w:val="-22"/>
          <w:w w:val="105"/>
        </w:rPr>
        <w:t> </w:t>
      </w:r>
      <w:r>
        <w:rPr>
          <w:color w:val="231F20"/>
          <w:w w:val="105"/>
        </w:rPr>
        <w:t>in this</w:t>
      </w:r>
      <w:r>
        <w:rPr>
          <w:color w:val="231F20"/>
          <w:spacing w:val="-19"/>
          <w:w w:val="105"/>
        </w:rPr>
        <w:t> </w:t>
      </w:r>
      <w:r>
        <w:rPr>
          <w:color w:val="231F20"/>
          <w:w w:val="105"/>
        </w:rPr>
        <w:t>catalog</w:t>
      </w:r>
      <w:r>
        <w:rPr>
          <w:color w:val="231F20"/>
          <w:spacing w:val="-20"/>
          <w:w w:val="105"/>
        </w:rPr>
        <w:t> </w:t>
      </w:r>
      <w:r>
        <w:rPr>
          <w:color w:val="231F20"/>
          <w:w w:val="105"/>
        </w:rPr>
        <w:t>must</w:t>
      </w:r>
      <w:r>
        <w:rPr>
          <w:color w:val="231F20"/>
          <w:spacing w:val="-19"/>
          <w:w w:val="105"/>
        </w:rPr>
        <w:t> </w:t>
      </w:r>
      <w:r>
        <w:rPr>
          <w:color w:val="231F20"/>
          <w:w w:val="105"/>
        </w:rPr>
        <w:t>also</w:t>
      </w:r>
      <w:r>
        <w:rPr>
          <w:color w:val="231F20"/>
          <w:spacing w:val="-20"/>
          <w:w w:val="105"/>
        </w:rPr>
        <w:t> </w:t>
      </w:r>
      <w:r>
        <w:rPr>
          <w:color w:val="231F20"/>
          <w:w w:val="105"/>
        </w:rPr>
        <w:t>meet</w:t>
      </w:r>
      <w:r>
        <w:rPr>
          <w:color w:val="231F20"/>
          <w:spacing w:val="-19"/>
          <w:w w:val="105"/>
        </w:rPr>
        <w:t> </w:t>
      </w:r>
      <w:r>
        <w:rPr>
          <w:color w:val="231F20"/>
          <w:w w:val="105"/>
        </w:rPr>
        <w:t>all</w:t>
      </w:r>
      <w:r>
        <w:rPr>
          <w:color w:val="231F20"/>
          <w:spacing w:val="-20"/>
          <w:w w:val="105"/>
        </w:rPr>
        <w:t> </w:t>
      </w:r>
      <w:r>
        <w:rPr>
          <w:color w:val="231F20"/>
          <w:w w:val="105"/>
        </w:rPr>
        <w:t>Alabama</w:t>
      </w:r>
      <w:r>
        <w:rPr>
          <w:color w:val="231F20"/>
          <w:spacing w:val="-19"/>
          <w:w w:val="105"/>
        </w:rPr>
        <w:t> </w:t>
      </w:r>
      <w:r>
        <w:rPr>
          <w:color w:val="231F20"/>
          <w:w w:val="105"/>
        </w:rPr>
        <w:t>State</w:t>
      </w:r>
      <w:r>
        <w:rPr>
          <w:color w:val="231F20"/>
          <w:spacing w:val="-19"/>
          <w:w w:val="105"/>
        </w:rPr>
        <w:t> </w:t>
      </w:r>
      <w:r>
        <w:rPr>
          <w:color w:val="231F20"/>
          <w:w w:val="105"/>
        </w:rPr>
        <w:t>Department</w:t>
      </w:r>
      <w:r>
        <w:rPr>
          <w:color w:val="231F20"/>
          <w:spacing w:val="-19"/>
          <w:w w:val="105"/>
        </w:rPr>
        <w:t> </w:t>
      </w:r>
      <w:r>
        <w:rPr>
          <w:color w:val="231F20"/>
          <w:w w:val="105"/>
        </w:rPr>
        <w:t>of</w:t>
      </w:r>
      <w:r>
        <w:rPr>
          <w:color w:val="231F20"/>
          <w:spacing w:val="-19"/>
          <w:w w:val="105"/>
        </w:rPr>
        <w:t> </w:t>
      </w:r>
      <w:r>
        <w:rPr>
          <w:color w:val="231F20"/>
          <w:w w:val="105"/>
        </w:rPr>
        <w:t>Education regulations for the appropriate certiﬁcate including experience, background</w:t>
      </w:r>
      <w:r>
        <w:rPr>
          <w:color w:val="231F20"/>
          <w:spacing w:val="-10"/>
          <w:w w:val="105"/>
        </w:rPr>
        <w:t> </w:t>
      </w:r>
      <w:r>
        <w:rPr>
          <w:color w:val="231F20"/>
          <w:w w:val="105"/>
        </w:rPr>
        <w:t>clearance</w:t>
      </w:r>
      <w:r>
        <w:rPr>
          <w:color w:val="231F20"/>
          <w:spacing w:val="-11"/>
          <w:w w:val="105"/>
        </w:rPr>
        <w:t> </w:t>
      </w:r>
      <w:r>
        <w:rPr>
          <w:color w:val="231F20"/>
          <w:w w:val="105"/>
        </w:rPr>
        <w:t>and</w:t>
      </w:r>
      <w:r>
        <w:rPr>
          <w:color w:val="231F20"/>
          <w:spacing w:val="-11"/>
          <w:w w:val="105"/>
        </w:rPr>
        <w:t> </w:t>
      </w:r>
      <w:r>
        <w:rPr>
          <w:color w:val="231F20"/>
          <w:w w:val="105"/>
        </w:rPr>
        <w:t>testing</w:t>
      </w:r>
      <w:r>
        <w:rPr>
          <w:color w:val="231F20"/>
          <w:spacing w:val="-10"/>
          <w:w w:val="105"/>
        </w:rPr>
        <w:t> </w:t>
      </w:r>
      <w:r>
        <w:rPr>
          <w:color w:val="231F20"/>
          <w:w w:val="105"/>
        </w:rPr>
        <w:t>requirements.</w:t>
      </w:r>
    </w:p>
    <w:p>
      <w:pPr>
        <w:pStyle w:val="BodyText"/>
        <w:spacing w:line="288" w:lineRule="auto" w:before="157"/>
        <w:ind w:left="162" w:right="286"/>
      </w:pPr>
      <w:r>
        <w:rPr>
          <w:color w:val="231F20"/>
        </w:rPr>
        <w:t>Graduates are encouraged to apply for certiﬁcation upon program completion. If graduates apply for certiﬁcation at a later date, all certiﬁcation requirements in place at the time that the application is ﬁled must be met, even if they are different from those in place at the time of program completion.</w:t>
      </w:r>
    </w:p>
    <w:p>
      <w:pPr>
        <w:pStyle w:val="BodyText"/>
        <w:spacing w:line="288" w:lineRule="auto" w:before="156"/>
        <w:ind w:left="162" w:right="455"/>
      </w:pPr>
      <w:r>
        <w:rPr>
          <w:color w:val="231F20"/>
          <w:w w:val="105"/>
        </w:rPr>
        <w:t>Application</w:t>
      </w:r>
      <w:r>
        <w:rPr>
          <w:color w:val="231F20"/>
          <w:spacing w:val="-17"/>
          <w:w w:val="105"/>
        </w:rPr>
        <w:t> </w:t>
      </w:r>
      <w:r>
        <w:rPr>
          <w:color w:val="231F20"/>
          <w:w w:val="105"/>
        </w:rPr>
        <w:t>for</w:t>
      </w:r>
      <w:r>
        <w:rPr>
          <w:color w:val="231F20"/>
          <w:spacing w:val="-17"/>
          <w:w w:val="105"/>
        </w:rPr>
        <w:t> </w:t>
      </w:r>
      <w:r>
        <w:rPr>
          <w:color w:val="231F20"/>
          <w:w w:val="105"/>
        </w:rPr>
        <w:t>certiﬁcation</w:t>
      </w:r>
      <w:r>
        <w:rPr>
          <w:color w:val="231F20"/>
          <w:spacing w:val="-17"/>
          <w:w w:val="105"/>
        </w:rPr>
        <w:t> </w:t>
      </w:r>
      <w:r>
        <w:rPr>
          <w:color w:val="231F20"/>
          <w:w w:val="105"/>
        </w:rPr>
        <w:t>is</w:t>
      </w:r>
      <w:r>
        <w:rPr>
          <w:color w:val="231F20"/>
          <w:spacing w:val="-18"/>
          <w:w w:val="105"/>
        </w:rPr>
        <w:t> </w:t>
      </w:r>
      <w:r>
        <w:rPr>
          <w:color w:val="231F20"/>
          <w:w w:val="105"/>
        </w:rPr>
        <w:t>made</w:t>
      </w:r>
      <w:r>
        <w:rPr>
          <w:color w:val="231F20"/>
          <w:spacing w:val="-17"/>
          <w:w w:val="105"/>
        </w:rPr>
        <w:t> </w:t>
      </w:r>
      <w:r>
        <w:rPr>
          <w:color w:val="231F20"/>
          <w:w w:val="105"/>
        </w:rPr>
        <w:t>through</w:t>
      </w:r>
      <w:r>
        <w:rPr>
          <w:color w:val="231F20"/>
          <w:spacing w:val="-17"/>
          <w:w w:val="105"/>
        </w:rPr>
        <w:t> </w:t>
      </w:r>
      <w:r>
        <w:rPr>
          <w:color w:val="231F20"/>
          <w:w w:val="105"/>
        </w:rPr>
        <w:t>the</w:t>
      </w:r>
      <w:r>
        <w:rPr>
          <w:color w:val="231F20"/>
          <w:spacing w:val="-17"/>
          <w:w w:val="105"/>
        </w:rPr>
        <w:t> </w:t>
      </w:r>
      <w:r>
        <w:rPr>
          <w:color w:val="231F20"/>
          <w:w w:val="105"/>
        </w:rPr>
        <w:t>Ofﬁce</w:t>
      </w:r>
      <w:r>
        <w:rPr>
          <w:color w:val="231F20"/>
          <w:spacing w:val="-17"/>
          <w:w w:val="105"/>
        </w:rPr>
        <w:t> </w:t>
      </w:r>
      <w:r>
        <w:rPr>
          <w:color w:val="231F20"/>
          <w:w w:val="105"/>
        </w:rPr>
        <w:t>of</w:t>
      </w:r>
      <w:r>
        <w:rPr>
          <w:color w:val="231F20"/>
          <w:spacing w:val="-17"/>
          <w:w w:val="105"/>
        </w:rPr>
        <w:t> </w:t>
      </w:r>
      <w:r>
        <w:rPr>
          <w:color w:val="231F20"/>
          <w:w w:val="105"/>
        </w:rPr>
        <w:t>Teacher Certiﬁcation</w:t>
      </w:r>
      <w:r>
        <w:rPr>
          <w:color w:val="231F20"/>
          <w:spacing w:val="-23"/>
          <w:w w:val="105"/>
        </w:rPr>
        <w:t> </w:t>
      </w:r>
      <w:r>
        <w:rPr>
          <w:color w:val="231F20"/>
          <w:w w:val="105"/>
        </w:rPr>
        <w:t>and</w:t>
      </w:r>
      <w:r>
        <w:rPr>
          <w:color w:val="231F20"/>
          <w:spacing w:val="-23"/>
          <w:w w:val="105"/>
        </w:rPr>
        <w:t> </w:t>
      </w:r>
      <w:r>
        <w:rPr>
          <w:color w:val="231F20"/>
          <w:w w:val="105"/>
        </w:rPr>
        <w:t>must</w:t>
      </w:r>
      <w:r>
        <w:rPr>
          <w:color w:val="231F20"/>
          <w:spacing w:val="-23"/>
          <w:w w:val="105"/>
        </w:rPr>
        <w:t> </w:t>
      </w:r>
      <w:r>
        <w:rPr>
          <w:color w:val="231F20"/>
          <w:w w:val="105"/>
        </w:rPr>
        <w:t>be</w:t>
      </w:r>
      <w:r>
        <w:rPr>
          <w:color w:val="231F20"/>
          <w:spacing w:val="-23"/>
          <w:w w:val="105"/>
        </w:rPr>
        <w:t> </w:t>
      </w:r>
      <w:r>
        <w:rPr>
          <w:color w:val="231F20"/>
          <w:w w:val="105"/>
        </w:rPr>
        <w:t>accompanied</w:t>
      </w:r>
      <w:r>
        <w:rPr>
          <w:color w:val="231F20"/>
          <w:spacing w:val="-23"/>
          <w:w w:val="105"/>
        </w:rPr>
        <w:t> </w:t>
      </w:r>
      <w:r>
        <w:rPr>
          <w:color w:val="231F20"/>
          <w:w w:val="105"/>
        </w:rPr>
        <w:t>by</w:t>
      </w:r>
      <w:r>
        <w:rPr>
          <w:color w:val="231F20"/>
          <w:spacing w:val="-23"/>
          <w:w w:val="105"/>
        </w:rPr>
        <w:t> </w:t>
      </w:r>
      <w:r>
        <w:rPr>
          <w:color w:val="231F20"/>
          <w:w w:val="105"/>
        </w:rPr>
        <w:t>the</w:t>
      </w:r>
      <w:r>
        <w:rPr>
          <w:color w:val="231F20"/>
          <w:spacing w:val="-23"/>
          <w:w w:val="105"/>
        </w:rPr>
        <w:t> </w:t>
      </w:r>
      <w:r>
        <w:rPr>
          <w:color w:val="231F20"/>
          <w:w w:val="105"/>
        </w:rPr>
        <w:t>required</w:t>
      </w:r>
      <w:r>
        <w:rPr>
          <w:color w:val="231F20"/>
          <w:spacing w:val="-23"/>
          <w:w w:val="105"/>
        </w:rPr>
        <w:t> </w:t>
      </w:r>
      <w:r>
        <w:rPr>
          <w:color w:val="231F20"/>
          <w:w w:val="105"/>
        </w:rPr>
        <w:t>application fee.</w:t>
      </w:r>
      <w:r>
        <w:rPr>
          <w:color w:val="231F20"/>
          <w:spacing w:val="-18"/>
          <w:w w:val="105"/>
        </w:rPr>
        <w:t> </w:t>
      </w:r>
      <w:r>
        <w:rPr>
          <w:color w:val="231F20"/>
          <w:w w:val="105"/>
        </w:rPr>
        <w:t>Students</w:t>
      </w:r>
      <w:r>
        <w:rPr>
          <w:color w:val="231F20"/>
          <w:spacing w:val="-17"/>
          <w:w w:val="105"/>
        </w:rPr>
        <w:t> </w:t>
      </w:r>
      <w:r>
        <w:rPr>
          <w:color w:val="231F20"/>
          <w:w w:val="105"/>
        </w:rPr>
        <w:t>who</w:t>
      </w:r>
      <w:r>
        <w:rPr>
          <w:color w:val="231F20"/>
          <w:spacing w:val="-18"/>
          <w:w w:val="105"/>
        </w:rPr>
        <w:t> </w:t>
      </w:r>
      <w:r>
        <w:rPr>
          <w:color w:val="231F20"/>
          <w:w w:val="105"/>
        </w:rPr>
        <w:t>intend</w:t>
      </w:r>
      <w:r>
        <w:rPr>
          <w:color w:val="231F20"/>
          <w:spacing w:val="-18"/>
          <w:w w:val="105"/>
        </w:rPr>
        <w:t> </w:t>
      </w:r>
      <w:r>
        <w:rPr>
          <w:color w:val="231F20"/>
          <w:w w:val="105"/>
        </w:rPr>
        <w:t>to</w:t>
      </w:r>
      <w:r>
        <w:rPr>
          <w:color w:val="231F20"/>
          <w:spacing w:val="-17"/>
          <w:w w:val="105"/>
        </w:rPr>
        <w:t> </w:t>
      </w:r>
      <w:r>
        <w:rPr>
          <w:color w:val="231F20"/>
          <w:w w:val="105"/>
        </w:rPr>
        <w:t>use</w:t>
      </w:r>
      <w:r>
        <w:rPr>
          <w:color w:val="231F20"/>
          <w:spacing w:val="-17"/>
          <w:w w:val="105"/>
        </w:rPr>
        <w:t> </w:t>
      </w:r>
      <w:r>
        <w:rPr>
          <w:color w:val="231F20"/>
          <w:w w:val="105"/>
        </w:rPr>
        <w:t>graduate</w:t>
      </w:r>
      <w:r>
        <w:rPr>
          <w:color w:val="231F20"/>
          <w:spacing w:val="-17"/>
          <w:w w:val="105"/>
        </w:rPr>
        <w:t> </w:t>
      </w:r>
      <w:r>
        <w:rPr>
          <w:color w:val="231F20"/>
          <w:w w:val="105"/>
        </w:rPr>
        <w:t>work</w:t>
      </w:r>
      <w:r>
        <w:rPr>
          <w:color w:val="231F20"/>
          <w:spacing w:val="-18"/>
          <w:w w:val="105"/>
        </w:rPr>
        <w:t> </w:t>
      </w:r>
      <w:r>
        <w:rPr>
          <w:color w:val="231F20"/>
          <w:w w:val="105"/>
        </w:rPr>
        <w:t>at</w:t>
      </w:r>
      <w:r>
        <w:rPr>
          <w:color w:val="231F20"/>
          <w:spacing w:val="-18"/>
          <w:w w:val="105"/>
        </w:rPr>
        <w:t> </w:t>
      </w:r>
      <w:r>
        <w:rPr>
          <w:color w:val="231F20"/>
          <w:w w:val="105"/>
        </w:rPr>
        <w:t>the</w:t>
      </w:r>
      <w:r>
        <w:rPr>
          <w:color w:val="231F20"/>
          <w:spacing w:val="-17"/>
          <w:w w:val="105"/>
        </w:rPr>
        <w:t> </w:t>
      </w:r>
      <w:r>
        <w:rPr>
          <w:color w:val="231F20"/>
          <w:w w:val="105"/>
        </w:rPr>
        <w:t>University</w:t>
      </w:r>
      <w:r>
        <w:rPr>
          <w:color w:val="231F20"/>
          <w:spacing w:val="-18"/>
          <w:w w:val="105"/>
        </w:rPr>
        <w:t> </w:t>
      </w:r>
      <w:r>
        <w:rPr>
          <w:color w:val="231F20"/>
          <w:w w:val="105"/>
        </w:rPr>
        <w:t>of</w:t>
      </w:r>
    </w:p>
    <w:p>
      <w:pPr>
        <w:pStyle w:val="BodyText"/>
        <w:spacing w:line="288" w:lineRule="auto"/>
        <w:ind w:left="162"/>
      </w:pPr>
      <w:r>
        <w:rPr>
          <w:color w:val="231F20"/>
          <w:w w:val="105"/>
        </w:rPr>
        <w:t>North</w:t>
      </w:r>
      <w:r>
        <w:rPr>
          <w:color w:val="231F20"/>
          <w:spacing w:val="-17"/>
          <w:w w:val="105"/>
        </w:rPr>
        <w:t> </w:t>
      </w:r>
      <w:r>
        <w:rPr>
          <w:color w:val="231F20"/>
          <w:w w:val="105"/>
        </w:rPr>
        <w:t>Alabama</w:t>
      </w:r>
      <w:r>
        <w:rPr>
          <w:color w:val="231F20"/>
          <w:spacing w:val="-17"/>
          <w:w w:val="105"/>
        </w:rPr>
        <w:t> </w:t>
      </w:r>
      <w:r>
        <w:rPr>
          <w:color w:val="231F20"/>
          <w:w w:val="105"/>
        </w:rPr>
        <w:t>to</w:t>
      </w:r>
      <w:r>
        <w:rPr>
          <w:color w:val="231F20"/>
          <w:spacing w:val="-17"/>
          <w:w w:val="105"/>
        </w:rPr>
        <w:t> </w:t>
      </w:r>
      <w:r>
        <w:rPr>
          <w:color w:val="231F20"/>
          <w:w w:val="105"/>
        </w:rPr>
        <w:t>apply</w:t>
      </w:r>
      <w:r>
        <w:rPr>
          <w:color w:val="231F20"/>
          <w:spacing w:val="-18"/>
          <w:w w:val="105"/>
        </w:rPr>
        <w:t> </w:t>
      </w:r>
      <w:r>
        <w:rPr>
          <w:color w:val="231F20"/>
          <w:w w:val="105"/>
        </w:rPr>
        <w:t>for</w:t>
      </w:r>
      <w:r>
        <w:rPr>
          <w:color w:val="231F20"/>
          <w:spacing w:val="-17"/>
          <w:w w:val="105"/>
        </w:rPr>
        <w:t> </w:t>
      </w:r>
      <w:r>
        <w:rPr>
          <w:color w:val="231F20"/>
          <w:w w:val="105"/>
        </w:rPr>
        <w:t>certiﬁcation</w:t>
      </w:r>
      <w:r>
        <w:rPr>
          <w:color w:val="231F20"/>
          <w:spacing w:val="-17"/>
          <w:w w:val="105"/>
        </w:rPr>
        <w:t> </w:t>
      </w:r>
      <w:r>
        <w:rPr>
          <w:color w:val="231F20"/>
          <w:w w:val="105"/>
        </w:rPr>
        <w:t>in</w:t>
      </w:r>
      <w:r>
        <w:rPr>
          <w:color w:val="231F20"/>
          <w:spacing w:val="-18"/>
          <w:w w:val="105"/>
        </w:rPr>
        <w:t> </w:t>
      </w:r>
      <w:r>
        <w:rPr>
          <w:color w:val="231F20"/>
          <w:w w:val="105"/>
        </w:rPr>
        <w:t>another</w:t>
      </w:r>
      <w:r>
        <w:rPr>
          <w:color w:val="231F20"/>
          <w:spacing w:val="-18"/>
          <w:w w:val="105"/>
        </w:rPr>
        <w:t> </w:t>
      </w:r>
      <w:r>
        <w:rPr>
          <w:color w:val="231F20"/>
          <w:w w:val="105"/>
        </w:rPr>
        <w:t>state</w:t>
      </w:r>
      <w:r>
        <w:rPr>
          <w:color w:val="231F20"/>
          <w:spacing w:val="-18"/>
          <w:w w:val="105"/>
        </w:rPr>
        <w:t> </w:t>
      </w:r>
      <w:r>
        <w:rPr>
          <w:color w:val="231F20"/>
          <w:w w:val="105"/>
        </w:rPr>
        <w:t>should</w:t>
      </w:r>
      <w:r>
        <w:rPr>
          <w:color w:val="231F20"/>
          <w:spacing w:val="-18"/>
          <w:w w:val="105"/>
        </w:rPr>
        <w:t> </w:t>
      </w:r>
      <w:r>
        <w:rPr>
          <w:color w:val="231F20"/>
          <w:w w:val="105"/>
        </w:rPr>
        <w:t>apprise themselves in advance of the requirements and procedures of the particular</w:t>
      </w:r>
      <w:r>
        <w:rPr>
          <w:color w:val="231F20"/>
          <w:spacing w:val="-8"/>
          <w:w w:val="105"/>
        </w:rPr>
        <w:t> </w:t>
      </w:r>
      <w:r>
        <w:rPr>
          <w:color w:val="231F20"/>
          <w:w w:val="105"/>
        </w:rPr>
        <w:t>state.</w:t>
      </w:r>
    </w:p>
    <w:p>
      <w:pPr>
        <w:spacing w:after="0" w:line="288" w:lineRule="auto"/>
        <w:sectPr>
          <w:headerReference w:type="even" r:id="rId93"/>
          <w:headerReference w:type="default" r:id="rId94"/>
          <w:pgSz w:w="12240" w:h="15840"/>
          <w:pgMar w:header="677" w:footer="0" w:top="1240" w:bottom="280" w:left="580" w:right="560"/>
          <w:pgNumType w:start="50"/>
          <w:cols w:num="2" w:equalWidth="0">
            <w:col w:w="5427" w:space="58"/>
            <w:col w:w="5615"/>
          </w:cols>
        </w:sectPr>
      </w:pPr>
    </w:p>
    <w:p>
      <w:pPr>
        <w:pStyle w:val="BodyText"/>
        <w:spacing w:before="7"/>
        <w:ind w:left="0"/>
        <w:rPr>
          <w:sz w:val="17"/>
        </w:rPr>
      </w:pPr>
    </w:p>
    <w:p>
      <w:pPr>
        <w:pStyle w:val="BodyText"/>
        <w:spacing w:line="288" w:lineRule="auto"/>
        <w:ind w:right="13"/>
      </w:pPr>
      <w:r>
        <w:rPr>
          <w:color w:val="231F20"/>
          <w:w w:val="105"/>
        </w:rPr>
        <w:t>If</w:t>
      </w:r>
      <w:r>
        <w:rPr>
          <w:color w:val="231F20"/>
          <w:spacing w:val="-20"/>
          <w:w w:val="105"/>
        </w:rPr>
        <w:t> </w:t>
      </w:r>
      <w:r>
        <w:rPr>
          <w:color w:val="231F20"/>
          <w:w w:val="105"/>
        </w:rPr>
        <w:t>an</w:t>
      </w:r>
      <w:r>
        <w:rPr>
          <w:color w:val="231F20"/>
          <w:spacing w:val="-21"/>
          <w:w w:val="105"/>
        </w:rPr>
        <w:t> </w:t>
      </w:r>
      <w:r>
        <w:rPr>
          <w:color w:val="231F20"/>
          <w:w w:val="105"/>
        </w:rPr>
        <w:t>individual</w:t>
      </w:r>
      <w:r>
        <w:rPr>
          <w:color w:val="231F20"/>
          <w:spacing w:val="-21"/>
          <w:w w:val="105"/>
        </w:rPr>
        <w:t> </w:t>
      </w:r>
      <w:r>
        <w:rPr>
          <w:color w:val="231F20"/>
          <w:w w:val="105"/>
        </w:rPr>
        <w:t>admitted</w:t>
      </w:r>
      <w:r>
        <w:rPr>
          <w:color w:val="231F20"/>
          <w:spacing w:val="-21"/>
          <w:w w:val="105"/>
        </w:rPr>
        <w:t> </w:t>
      </w:r>
      <w:r>
        <w:rPr>
          <w:color w:val="231F20"/>
          <w:w w:val="105"/>
        </w:rPr>
        <w:t>to</w:t>
      </w:r>
      <w:r>
        <w:rPr>
          <w:color w:val="231F20"/>
          <w:spacing w:val="-20"/>
          <w:w w:val="105"/>
        </w:rPr>
        <w:t> </w:t>
      </w:r>
      <w:r>
        <w:rPr>
          <w:color w:val="231F20"/>
          <w:w w:val="105"/>
        </w:rPr>
        <w:t>a</w:t>
      </w:r>
      <w:r>
        <w:rPr>
          <w:color w:val="231F20"/>
          <w:spacing w:val="-21"/>
          <w:w w:val="105"/>
        </w:rPr>
        <w:t> </w:t>
      </w:r>
      <w:r>
        <w:rPr>
          <w:color w:val="231F20"/>
          <w:w w:val="105"/>
        </w:rPr>
        <w:t>Class</w:t>
      </w:r>
      <w:r>
        <w:rPr>
          <w:color w:val="231F20"/>
          <w:spacing w:val="-20"/>
          <w:w w:val="105"/>
        </w:rPr>
        <w:t> </w:t>
      </w:r>
      <w:r>
        <w:rPr>
          <w:color w:val="231F20"/>
          <w:w w:val="105"/>
        </w:rPr>
        <w:t>A</w:t>
      </w:r>
      <w:r>
        <w:rPr>
          <w:color w:val="231F20"/>
          <w:spacing w:val="-20"/>
          <w:w w:val="105"/>
        </w:rPr>
        <w:t> </w:t>
      </w:r>
      <w:r>
        <w:rPr>
          <w:color w:val="231F20"/>
          <w:w w:val="105"/>
        </w:rPr>
        <w:t>program</w:t>
      </w:r>
      <w:r>
        <w:rPr>
          <w:color w:val="231F20"/>
          <w:spacing w:val="-20"/>
          <w:w w:val="105"/>
        </w:rPr>
        <w:t> </w:t>
      </w:r>
      <w:r>
        <w:rPr>
          <w:color w:val="231F20"/>
          <w:w w:val="105"/>
        </w:rPr>
        <w:t>based</w:t>
      </w:r>
      <w:r>
        <w:rPr>
          <w:color w:val="231F20"/>
          <w:spacing w:val="-20"/>
          <w:w w:val="105"/>
        </w:rPr>
        <w:t> </w:t>
      </w:r>
      <w:r>
        <w:rPr>
          <w:color w:val="231F20"/>
          <w:w w:val="105"/>
        </w:rPr>
        <w:t>on</w:t>
      </w:r>
      <w:r>
        <w:rPr>
          <w:color w:val="231F20"/>
          <w:spacing w:val="-20"/>
          <w:w w:val="105"/>
        </w:rPr>
        <w:t> </w:t>
      </w:r>
      <w:r>
        <w:rPr>
          <w:color w:val="231F20"/>
          <w:w w:val="105"/>
        </w:rPr>
        <w:t>a</w:t>
      </w:r>
      <w:r>
        <w:rPr>
          <w:color w:val="231F20"/>
          <w:spacing w:val="-21"/>
          <w:w w:val="105"/>
        </w:rPr>
        <w:t> </w:t>
      </w:r>
      <w:r>
        <w:rPr>
          <w:color w:val="231F20"/>
          <w:w w:val="105"/>
        </w:rPr>
        <w:t>bachelor’s</w:t>
      </w:r>
      <w:r>
        <w:rPr>
          <w:color w:val="231F20"/>
          <w:spacing w:val="-21"/>
          <w:w w:val="105"/>
        </w:rPr>
        <w:t> </w:t>
      </w:r>
      <w:r>
        <w:rPr>
          <w:color w:val="231F20"/>
          <w:w w:val="105"/>
        </w:rPr>
        <w:t>level professional</w:t>
      </w:r>
      <w:r>
        <w:rPr>
          <w:color w:val="231F20"/>
          <w:spacing w:val="-20"/>
          <w:w w:val="105"/>
        </w:rPr>
        <w:t> </w:t>
      </w:r>
      <w:r>
        <w:rPr>
          <w:color w:val="231F20"/>
          <w:w w:val="105"/>
        </w:rPr>
        <w:t>educator</w:t>
      </w:r>
      <w:r>
        <w:rPr>
          <w:color w:val="231F20"/>
          <w:spacing w:val="-20"/>
          <w:w w:val="105"/>
        </w:rPr>
        <w:t> </w:t>
      </w:r>
      <w:r>
        <w:rPr>
          <w:color w:val="231F20"/>
          <w:w w:val="105"/>
        </w:rPr>
        <w:t>certiﬁcation</w:t>
      </w:r>
      <w:r>
        <w:rPr>
          <w:color w:val="231F20"/>
          <w:spacing w:val="-19"/>
          <w:w w:val="105"/>
        </w:rPr>
        <w:t> </w:t>
      </w:r>
      <w:r>
        <w:rPr>
          <w:color w:val="231F20"/>
          <w:w w:val="105"/>
        </w:rPr>
        <w:t>from</w:t>
      </w:r>
      <w:r>
        <w:rPr>
          <w:color w:val="231F20"/>
          <w:spacing w:val="-19"/>
          <w:w w:val="105"/>
        </w:rPr>
        <w:t> </w:t>
      </w:r>
      <w:r>
        <w:rPr>
          <w:color w:val="231F20"/>
          <w:w w:val="105"/>
        </w:rPr>
        <w:t>another</w:t>
      </w:r>
      <w:r>
        <w:rPr>
          <w:color w:val="231F20"/>
          <w:spacing w:val="-20"/>
          <w:w w:val="105"/>
        </w:rPr>
        <w:t> </w:t>
      </w:r>
      <w:r>
        <w:rPr>
          <w:color w:val="231F20"/>
          <w:w w:val="105"/>
        </w:rPr>
        <w:t>state</w:t>
      </w:r>
      <w:r>
        <w:rPr>
          <w:color w:val="231F20"/>
          <w:spacing w:val="-20"/>
          <w:w w:val="105"/>
        </w:rPr>
        <w:t> </w:t>
      </w:r>
      <w:r>
        <w:rPr>
          <w:color w:val="231F20"/>
          <w:w w:val="105"/>
        </w:rPr>
        <w:t>completes</w:t>
      </w:r>
      <w:r>
        <w:rPr>
          <w:color w:val="231F20"/>
          <w:spacing w:val="-20"/>
          <w:w w:val="105"/>
        </w:rPr>
        <w:t> </w:t>
      </w:r>
      <w:r>
        <w:rPr>
          <w:color w:val="231F20"/>
          <w:w w:val="105"/>
        </w:rPr>
        <w:t>a</w:t>
      </w:r>
      <w:r>
        <w:rPr>
          <w:color w:val="231F20"/>
          <w:spacing w:val="-20"/>
          <w:w w:val="105"/>
        </w:rPr>
        <w:t> </w:t>
      </w:r>
      <w:r>
        <w:rPr>
          <w:color w:val="231F20"/>
          <w:w w:val="105"/>
        </w:rPr>
        <w:t>Class A program and subsequently applies for Alabama certiﬁcation at the Class</w:t>
      </w:r>
      <w:r>
        <w:rPr>
          <w:color w:val="231F20"/>
          <w:spacing w:val="-23"/>
          <w:w w:val="105"/>
        </w:rPr>
        <w:t> </w:t>
      </w:r>
      <w:r>
        <w:rPr>
          <w:color w:val="231F20"/>
          <w:w w:val="105"/>
        </w:rPr>
        <w:t>A</w:t>
      </w:r>
      <w:r>
        <w:rPr>
          <w:color w:val="231F20"/>
          <w:spacing w:val="-23"/>
          <w:w w:val="105"/>
        </w:rPr>
        <w:t> </w:t>
      </w:r>
      <w:r>
        <w:rPr>
          <w:color w:val="231F20"/>
          <w:w w:val="105"/>
        </w:rPr>
        <w:t>level,</w:t>
      </w:r>
      <w:r>
        <w:rPr>
          <w:color w:val="231F20"/>
          <w:spacing w:val="-23"/>
          <w:w w:val="105"/>
        </w:rPr>
        <w:t> </w:t>
      </w:r>
      <w:r>
        <w:rPr>
          <w:color w:val="231F20"/>
          <w:w w:val="105"/>
        </w:rPr>
        <w:t>then</w:t>
      </w:r>
      <w:r>
        <w:rPr>
          <w:color w:val="231F20"/>
          <w:spacing w:val="-23"/>
          <w:w w:val="105"/>
        </w:rPr>
        <w:t> </w:t>
      </w:r>
      <w:r>
        <w:rPr>
          <w:color w:val="231F20"/>
          <w:w w:val="105"/>
        </w:rPr>
        <w:t>the</w:t>
      </w:r>
      <w:r>
        <w:rPr>
          <w:color w:val="231F20"/>
          <w:spacing w:val="-23"/>
          <w:w w:val="105"/>
        </w:rPr>
        <w:t> </w:t>
      </w:r>
      <w:r>
        <w:rPr>
          <w:color w:val="231F20"/>
          <w:w w:val="105"/>
        </w:rPr>
        <w:t>individual</w:t>
      </w:r>
      <w:r>
        <w:rPr>
          <w:color w:val="231F20"/>
          <w:spacing w:val="-23"/>
          <w:w w:val="105"/>
        </w:rPr>
        <w:t> </w:t>
      </w:r>
      <w:r>
        <w:rPr>
          <w:color w:val="231F20"/>
          <w:w w:val="105"/>
        </w:rPr>
        <w:t>must</w:t>
      </w:r>
      <w:r>
        <w:rPr>
          <w:color w:val="231F20"/>
          <w:spacing w:val="-23"/>
          <w:w w:val="105"/>
        </w:rPr>
        <w:t> </w:t>
      </w:r>
      <w:r>
        <w:rPr>
          <w:color w:val="231F20"/>
          <w:w w:val="105"/>
        </w:rPr>
        <w:t>earn</w:t>
      </w:r>
      <w:r>
        <w:rPr>
          <w:color w:val="231F20"/>
          <w:spacing w:val="-23"/>
          <w:w w:val="105"/>
        </w:rPr>
        <w:t> </w:t>
      </w:r>
      <w:r>
        <w:rPr>
          <w:color w:val="231F20"/>
          <w:w w:val="105"/>
        </w:rPr>
        <w:t>Alabama</w:t>
      </w:r>
      <w:r>
        <w:rPr>
          <w:color w:val="231F20"/>
          <w:spacing w:val="-23"/>
          <w:w w:val="105"/>
        </w:rPr>
        <w:t> </w:t>
      </w:r>
      <w:r>
        <w:rPr>
          <w:color w:val="231F20"/>
          <w:w w:val="105"/>
        </w:rPr>
        <w:t>Class</w:t>
      </w:r>
      <w:r>
        <w:rPr>
          <w:color w:val="231F20"/>
          <w:spacing w:val="-23"/>
          <w:w w:val="105"/>
        </w:rPr>
        <w:t> </w:t>
      </w:r>
      <w:r>
        <w:rPr>
          <w:color w:val="231F20"/>
          <w:w w:val="105"/>
        </w:rPr>
        <w:t>B</w:t>
      </w:r>
      <w:r>
        <w:rPr>
          <w:color w:val="231F20"/>
          <w:spacing w:val="-23"/>
          <w:w w:val="105"/>
        </w:rPr>
        <w:t> </w:t>
      </w:r>
      <w:r>
        <w:rPr>
          <w:color w:val="231F20"/>
          <w:w w:val="105"/>
        </w:rPr>
        <w:t>certiﬁcation before</w:t>
      </w:r>
      <w:r>
        <w:rPr>
          <w:color w:val="231F20"/>
          <w:spacing w:val="-10"/>
          <w:w w:val="105"/>
        </w:rPr>
        <w:t> </w:t>
      </w:r>
      <w:r>
        <w:rPr>
          <w:color w:val="231F20"/>
          <w:w w:val="105"/>
        </w:rPr>
        <w:t>applying</w:t>
      </w:r>
      <w:r>
        <w:rPr>
          <w:color w:val="231F20"/>
          <w:spacing w:val="-10"/>
          <w:w w:val="105"/>
        </w:rPr>
        <w:t> </w:t>
      </w:r>
      <w:r>
        <w:rPr>
          <w:color w:val="231F20"/>
          <w:w w:val="105"/>
        </w:rPr>
        <w:t>for</w:t>
      </w:r>
      <w:r>
        <w:rPr>
          <w:color w:val="231F20"/>
          <w:spacing w:val="-9"/>
          <w:w w:val="105"/>
        </w:rPr>
        <w:t> </w:t>
      </w:r>
      <w:r>
        <w:rPr>
          <w:color w:val="231F20"/>
          <w:w w:val="105"/>
        </w:rPr>
        <w:t>Class</w:t>
      </w:r>
      <w:r>
        <w:rPr>
          <w:color w:val="231F20"/>
          <w:spacing w:val="-9"/>
          <w:w w:val="105"/>
        </w:rPr>
        <w:t> </w:t>
      </w:r>
      <w:r>
        <w:rPr>
          <w:color w:val="231F20"/>
          <w:w w:val="105"/>
        </w:rPr>
        <w:t>A</w:t>
      </w:r>
      <w:r>
        <w:rPr>
          <w:color w:val="231F20"/>
          <w:spacing w:val="-9"/>
          <w:w w:val="105"/>
        </w:rPr>
        <w:t> </w:t>
      </w:r>
      <w:r>
        <w:rPr>
          <w:color w:val="231F20"/>
          <w:w w:val="105"/>
        </w:rPr>
        <w:t>certiﬁcation.</w:t>
      </w:r>
    </w:p>
    <w:p>
      <w:pPr>
        <w:pStyle w:val="BodyText"/>
        <w:tabs>
          <w:tab w:pos="1462" w:val="left" w:leader="none"/>
          <w:tab w:pos="5392" w:val="right" w:leader="none"/>
        </w:tabs>
        <w:spacing w:before="223"/>
      </w:pPr>
      <w:r>
        <w:rPr/>
        <w:br w:type="column"/>
      </w:r>
      <w:r>
        <w:rPr>
          <w:color w:val="231F20"/>
        </w:rPr>
        <w:t>EDS</w:t>
      </w:r>
      <w:r>
        <w:rPr>
          <w:color w:val="231F20"/>
          <w:spacing w:val="-15"/>
        </w:rPr>
        <w:t> </w:t>
      </w:r>
      <w:r>
        <w:rPr>
          <w:color w:val="231F20"/>
        </w:rPr>
        <w:t>702</w:t>
        <w:tab/>
        <w:t>Applied</w:t>
      </w:r>
      <w:r>
        <w:rPr>
          <w:color w:val="231F20"/>
          <w:spacing w:val="-6"/>
        </w:rPr>
        <w:t> </w:t>
      </w:r>
      <w:r>
        <w:rPr>
          <w:color w:val="231F20"/>
        </w:rPr>
        <w:t>Research</w:t>
      </w:r>
      <w:r>
        <w:rPr>
          <w:color w:val="231F20"/>
          <w:spacing w:val="-7"/>
        </w:rPr>
        <w:t> </w:t>
      </w:r>
      <w:r>
        <w:rPr>
          <w:color w:val="231F20"/>
        </w:rPr>
        <w:t>I</w:t>
        <w:tab/>
        <w:t>3</w:t>
      </w:r>
    </w:p>
    <w:p>
      <w:pPr>
        <w:pStyle w:val="BodyText"/>
        <w:tabs>
          <w:tab w:pos="1462" w:val="left" w:leader="none"/>
          <w:tab w:pos="5392" w:val="right" w:leader="none"/>
        </w:tabs>
        <w:spacing w:before="76"/>
      </w:pPr>
      <w:r>
        <w:rPr/>
        <w:pict>
          <v:shape style="position:absolute;margin-left:311.400024pt;margin-top:2.571878pt;width:264.6pt;height:13pt;mso-position-horizontal-relative:page;mso-position-vertical-relative:paragraph;z-index:-274240" coordorigin="6228,51" coordsize="5292,260" path="m11520,51l11255,51,7551,51,6228,51,6228,311,7551,311,11255,311,11520,311,11520,51e" filled="true" fillcolor="#e6e7e8" stroked="false">
            <v:path arrowok="t"/>
            <v:fill type="solid"/>
            <w10:wrap type="none"/>
          </v:shape>
        </w:pict>
      </w:r>
      <w:r>
        <w:rPr>
          <w:color w:val="231F20"/>
        </w:rPr>
        <w:t>EDS</w:t>
      </w:r>
      <w:r>
        <w:rPr>
          <w:color w:val="231F20"/>
          <w:spacing w:val="-15"/>
        </w:rPr>
        <w:t> </w:t>
      </w:r>
      <w:r>
        <w:rPr>
          <w:color w:val="231F20"/>
        </w:rPr>
        <w:t>704</w:t>
        <w:tab/>
        <w:t>Culturally</w:t>
      </w:r>
      <w:r>
        <w:rPr>
          <w:color w:val="231F20"/>
          <w:spacing w:val="-5"/>
        </w:rPr>
        <w:t> </w:t>
      </w:r>
      <w:r>
        <w:rPr>
          <w:color w:val="231F20"/>
        </w:rPr>
        <w:t>Proﬁcient</w:t>
      </w:r>
      <w:r>
        <w:rPr>
          <w:color w:val="231F20"/>
          <w:spacing w:val="-5"/>
        </w:rPr>
        <w:t> </w:t>
      </w:r>
      <w:r>
        <w:rPr>
          <w:color w:val="231F20"/>
        </w:rPr>
        <w:t>Leadership</w:t>
        <w:tab/>
        <w:t>3</w:t>
      </w:r>
    </w:p>
    <w:p>
      <w:pPr>
        <w:pStyle w:val="BodyText"/>
        <w:tabs>
          <w:tab w:pos="1462" w:val="left" w:leader="none"/>
          <w:tab w:pos="5392" w:val="right" w:leader="none"/>
        </w:tabs>
        <w:spacing w:before="76"/>
      </w:pPr>
      <w:r>
        <w:rPr>
          <w:color w:val="231F20"/>
        </w:rPr>
        <w:t>EDT/EDS</w:t>
      </w:r>
      <w:r>
        <w:rPr>
          <w:color w:val="231F20"/>
          <w:spacing w:val="-19"/>
        </w:rPr>
        <w:t> </w:t>
      </w:r>
      <w:r>
        <w:rPr>
          <w:color w:val="231F20"/>
        </w:rPr>
        <w:t>703</w:t>
        <w:tab/>
        <w:t>Digital-Age Leadership to</w:t>
      </w:r>
      <w:r>
        <w:rPr>
          <w:color w:val="231F20"/>
          <w:spacing w:val="-16"/>
        </w:rPr>
        <w:t> </w:t>
      </w:r>
      <w:r>
        <w:rPr>
          <w:color w:val="231F20"/>
        </w:rPr>
        <w:t>Enhance</w:t>
      </w:r>
      <w:r>
        <w:rPr>
          <w:color w:val="231F20"/>
          <w:spacing w:val="-6"/>
        </w:rPr>
        <w:t> </w:t>
      </w:r>
      <w:r>
        <w:rPr>
          <w:color w:val="231F20"/>
        </w:rPr>
        <w:t>Student</w:t>
        <w:tab/>
        <w:t>3</w:t>
      </w:r>
    </w:p>
    <w:p>
      <w:pPr>
        <w:pStyle w:val="BodyText"/>
        <w:spacing w:before="36"/>
        <w:ind w:left="1463"/>
      </w:pPr>
      <w:r>
        <w:rPr>
          <w:color w:val="231F20"/>
        </w:rPr>
        <w:t>Learning</w:t>
      </w:r>
    </w:p>
    <w:p>
      <w:pPr>
        <w:pStyle w:val="BodyText"/>
        <w:tabs>
          <w:tab w:pos="1462" w:val="left" w:leader="none"/>
          <w:tab w:pos="5392" w:val="right" w:leader="none"/>
        </w:tabs>
        <w:spacing w:before="76"/>
      </w:pPr>
      <w:r>
        <w:rPr/>
        <w:pict>
          <v:shape style="position:absolute;margin-left:311.400024pt;margin-top:2.571880pt;width:264.6pt;height:13pt;mso-position-horizontal-relative:page;mso-position-vertical-relative:paragraph;z-index:-274216" coordorigin="6228,51" coordsize="5292,260" path="m11520,51l11255,51,7551,51,6228,51,6228,311,7551,311,11255,311,11520,311,11520,51e" filled="true" fillcolor="#e6e7e8" stroked="false">
            <v:path arrowok="t"/>
            <v:fill type="solid"/>
            <w10:wrap type="none"/>
          </v:shape>
        </w:pict>
      </w:r>
      <w:r>
        <w:rPr>
          <w:color w:val="231F20"/>
        </w:rPr>
        <w:t>EDS/EED</w:t>
      </w:r>
      <w:r>
        <w:rPr>
          <w:color w:val="231F20"/>
          <w:spacing w:val="-20"/>
        </w:rPr>
        <w:t> </w:t>
      </w:r>
      <w:r>
        <w:rPr>
          <w:color w:val="231F20"/>
        </w:rPr>
        <w:t>709</w:t>
        <w:tab/>
        <w:t>Applied</w:t>
      </w:r>
      <w:r>
        <w:rPr>
          <w:color w:val="231F20"/>
          <w:spacing w:val="-6"/>
        </w:rPr>
        <w:t> </w:t>
      </w:r>
      <w:r>
        <w:rPr>
          <w:color w:val="231F20"/>
        </w:rPr>
        <w:t>Research</w:t>
      </w:r>
      <w:r>
        <w:rPr>
          <w:color w:val="231F20"/>
          <w:spacing w:val="-7"/>
        </w:rPr>
        <w:t> </w:t>
      </w:r>
      <w:r>
        <w:rPr>
          <w:color w:val="231F20"/>
        </w:rPr>
        <w:t>II</w:t>
        <w:tab/>
        <w:t>3</w:t>
      </w:r>
    </w:p>
    <w:p>
      <w:pPr>
        <w:spacing w:after="0"/>
        <w:sectPr>
          <w:pgSz w:w="12240" w:h="15840"/>
          <w:pgMar w:header="677" w:footer="0" w:top="1240" w:bottom="280" w:left="580" w:right="560"/>
          <w:cols w:num="2" w:equalWidth="0">
            <w:col w:w="5420" w:space="108"/>
            <w:col w:w="5572"/>
          </w:cols>
        </w:sectPr>
      </w:pPr>
    </w:p>
    <w:p>
      <w:pPr>
        <w:pStyle w:val="BodyText"/>
        <w:spacing w:line="288" w:lineRule="auto" w:before="56"/>
        <w:ind w:right="38"/>
      </w:pPr>
      <w:r>
        <w:rPr>
          <w:color w:val="231F20"/>
        </w:rPr>
        <w:t>If an individual is admitted to an Alabama Class AA program based on a master’s-level professional educator certiﬁcate in another state,</w:t>
      </w:r>
    </w:p>
    <w:p>
      <w:pPr>
        <w:pStyle w:val="BodyText"/>
        <w:tabs>
          <w:tab w:pos="1462" w:val="left" w:leader="none"/>
        </w:tabs>
        <w:spacing w:line="288" w:lineRule="auto" w:before="76"/>
        <w:ind w:left="1463" w:right="38" w:hanging="1323"/>
      </w:pPr>
      <w:r>
        <w:rPr/>
        <w:br w:type="column"/>
      </w:r>
      <w:r>
        <w:rPr>
          <w:color w:val="231F20"/>
          <w:w w:val="105"/>
        </w:rPr>
        <w:t>EEX</w:t>
      </w:r>
      <w:r>
        <w:rPr>
          <w:color w:val="231F20"/>
          <w:spacing w:val="-26"/>
          <w:w w:val="105"/>
        </w:rPr>
        <w:t> </w:t>
      </w:r>
      <w:r>
        <w:rPr>
          <w:color w:val="231F20"/>
          <w:w w:val="105"/>
        </w:rPr>
        <w:t>605</w:t>
        <w:tab/>
        <w:t>Survey</w:t>
      </w:r>
      <w:r>
        <w:rPr>
          <w:color w:val="231F20"/>
          <w:spacing w:val="-17"/>
          <w:w w:val="105"/>
        </w:rPr>
        <w:t> </w:t>
      </w:r>
      <w:r>
        <w:rPr>
          <w:color w:val="231F20"/>
          <w:w w:val="105"/>
        </w:rPr>
        <w:t>of</w:t>
      </w:r>
      <w:r>
        <w:rPr>
          <w:color w:val="231F20"/>
          <w:spacing w:val="-16"/>
          <w:w w:val="105"/>
        </w:rPr>
        <w:t> </w:t>
      </w:r>
      <w:r>
        <w:rPr>
          <w:color w:val="231F20"/>
          <w:w w:val="105"/>
        </w:rPr>
        <w:t>Students</w:t>
      </w:r>
      <w:r>
        <w:rPr>
          <w:color w:val="231F20"/>
          <w:spacing w:val="-16"/>
          <w:w w:val="105"/>
        </w:rPr>
        <w:t> </w:t>
      </w:r>
      <w:r>
        <w:rPr>
          <w:color w:val="231F20"/>
          <w:w w:val="105"/>
        </w:rPr>
        <w:t>with</w:t>
      </w:r>
      <w:r>
        <w:rPr>
          <w:color w:val="231F20"/>
          <w:spacing w:val="-17"/>
          <w:w w:val="105"/>
        </w:rPr>
        <w:t> </w:t>
      </w:r>
      <w:r>
        <w:rPr>
          <w:color w:val="231F20"/>
          <w:w w:val="105"/>
        </w:rPr>
        <w:t>Disabilities</w:t>
      </w:r>
      <w:r>
        <w:rPr>
          <w:color w:val="231F20"/>
          <w:spacing w:val="-16"/>
          <w:w w:val="105"/>
        </w:rPr>
        <w:t> </w:t>
      </w:r>
      <w:r>
        <w:rPr>
          <w:color w:val="231F20"/>
          <w:w w:val="105"/>
        </w:rPr>
        <w:t>(if</w:t>
      </w:r>
      <w:r>
        <w:rPr>
          <w:color w:val="231F20"/>
          <w:spacing w:val="-16"/>
          <w:w w:val="105"/>
        </w:rPr>
        <w:t> </w:t>
      </w:r>
      <w:r>
        <w:rPr>
          <w:color w:val="231F20"/>
          <w:w w:val="105"/>
        </w:rPr>
        <w:t>not previously</w:t>
      </w:r>
      <w:r>
        <w:rPr>
          <w:color w:val="231F20"/>
          <w:spacing w:val="-10"/>
          <w:w w:val="105"/>
        </w:rPr>
        <w:t> </w:t>
      </w:r>
      <w:r>
        <w:rPr>
          <w:color w:val="231F20"/>
          <w:w w:val="105"/>
        </w:rPr>
        <w:t>completed)</w:t>
      </w:r>
    </w:p>
    <w:p>
      <w:pPr>
        <w:spacing w:before="76"/>
        <w:ind w:left="140" w:right="0" w:firstLine="0"/>
        <w:jc w:val="left"/>
        <w:rPr>
          <w:sz w:val="16"/>
        </w:rPr>
      </w:pPr>
      <w:r>
        <w:rPr/>
        <w:br w:type="column"/>
      </w:r>
      <w:r>
        <w:rPr>
          <w:color w:val="231F20"/>
          <w:sz w:val="16"/>
        </w:rPr>
        <w:t>0-3</w:t>
      </w:r>
    </w:p>
    <w:p>
      <w:pPr>
        <w:spacing w:after="0"/>
        <w:jc w:val="left"/>
        <w:rPr>
          <w:sz w:val="16"/>
        </w:rPr>
        <w:sectPr>
          <w:type w:val="continuous"/>
          <w:pgSz w:w="12240" w:h="15840"/>
          <w:pgMar w:top="720" w:bottom="280" w:left="580" w:right="560"/>
          <w:cols w:num="3" w:equalWidth="0">
            <w:col w:w="5085" w:space="443"/>
            <w:col w:w="4509" w:space="519"/>
            <w:col w:w="544"/>
          </w:cols>
        </w:sectPr>
      </w:pPr>
    </w:p>
    <w:p>
      <w:pPr>
        <w:pStyle w:val="BodyText"/>
        <w:spacing w:line="162" w:lineRule="exact"/>
      </w:pPr>
      <w:r>
        <w:rPr>
          <w:color w:val="231F20"/>
        </w:rPr>
        <w:t>completes a Class AA program, and subsequently applies for Alabama</w:t>
      </w:r>
    </w:p>
    <w:p>
      <w:pPr>
        <w:pStyle w:val="BodyText"/>
        <w:spacing w:line="288" w:lineRule="auto" w:before="36"/>
        <w:ind w:right="166"/>
      </w:pPr>
      <w:r>
        <w:rPr>
          <w:color w:val="231F20"/>
          <w:w w:val="105"/>
        </w:rPr>
        <w:t>certiﬁcation</w:t>
      </w:r>
      <w:r>
        <w:rPr>
          <w:color w:val="231F20"/>
          <w:spacing w:val="-17"/>
          <w:w w:val="105"/>
        </w:rPr>
        <w:t> </w:t>
      </w:r>
      <w:r>
        <w:rPr>
          <w:color w:val="231F20"/>
          <w:w w:val="105"/>
        </w:rPr>
        <w:t>at</w:t>
      </w:r>
      <w:r>
        <w:rPr>
          <w:color w:val="231F20"/>
          <w:spacing w:val="-18"/>
          <w:w w:val="105"/>
        </w:rPr>
        <w:t> </w:t>
      </w:r>
      <w:r>
        <w:rPr>
          <w:color w:val="231F20"/>
          <w:w w:val="105"/>
        </w:rPr>
        <w:t>the</w:t>
      </w:r>
      <w:r>
        <w:rPr>
          <w:color w:val="231F20"/>
          <w:spacing w:val="-17"/>
          <w:w w:val="105"/>
        </w:rPr>
        <w:t> </w:t>
      </w:r>
      <w:r>
        <w:rPr>
          <w:color w:val="231F20"/>
          <w:w w:val="105"/>
        </w:rPr>
        <w:t>Class</w:t>
      </w:r>
      <w:r>
        <w:rPr>
          <w:color w:val="231F20"/>
          <w:spacing w:val="-17"/>
          <w:w w:val="105"/>
        </w:rPr>
        <w:t> </w:t>
      </w:r>
      <w:r>
        <w:rPr>
          <w:color w:val="231F20"/>
          <w:w w:val="105"/>
        </w:rPr>
        <w:t>AA</w:t>
      </w:r>
      <w:r>
        <w:rPr>
          <w:color w:val="231F20"/>
          <w:spacing w:val="-17"/>
          <w:w w:val="105"/>
        </w:rPr>
        <w:t> </w:t>
      </w:r>
      <w:r>
        <w:rPr>
          <w:color w:val="231F20"/>
          <w:w w:val="105"/>
        </w:rPr>
        <w:t>level,</w:t>
      </w:r>
      <w:r>
        <w:rPr>
          <w:color w:val="231F20"/>
          <w:spacing w:val="-18"/>
          <w:w w:val="105"/>
        </w:rPr>
        <w:t> </w:t>
      </w:r>
      <w:r>
        <w:rPr>
          <w:color w:val="231F20"/>
          <w:w w:val="105"/>
        </w:rPr>
        <w:t>then</w:t>
      </w:r>
      <w:r>
        <w:rPr>
          <w:color w:val="231F20"/>
          <w:spacing w:val="-17"/>
          <w:w w:val="105"/>
        </w:rPr>
        <w:t> </w:t>
      </w:r>
      <w:r>
        <w:rPr>
          <w:color w:val="231F20"/>
          <w:w w:val="105"/>
        </w:rPr>
        <w:t>the</w:t>
      </w:r>
      <w:r>
        <w:rPr>
          <w:color w:val="231F20"/>
          <w:spacing w:val="-17"/>
          <w:w w:val="105"/>
        </w:rPr>
        <w:t> </w:t>
      </w:r>
      <w:r>
        <w:rPr>
          <w:color w:val="231F20"/>
          <w:w w:val="105"/>
        </w:rPr>
        <w:t>individual</w:t>
      </w:r>
      <w:r>
        <w:rPr>
          <w:color w:val="231F20"/>
          <w:spacing w:val="-18"/>
          <w:w w:val="105"/>
        </w:rPr>
        <w:t> </w:t>
      </w:r>
      <w:r>
        <w:rPr>
          <w:color w:val="231F20"/>
          <w:w w:val="105"/>
        </w:rPr>
        <w:t>must</w:t>
      </w:r>
      <w:r>
        <w:rPr>
          <w:color w:val="231F20"/>
          <w:spacing w:val="-17"/>
          <w:w w:val="105"/>
        </w:rPr>
        <w:t> </w:t>
      </w:r>
      <w:r>
        <w:rPr>
          <w:color w:val="231F20"/>
          <w:w w:val="105"/>
        </w:rPr>
        <w:t>earn</w:t>
      </w:r>
      <w:r>
        <w:rPr>
          <w:color w:val="231F20"/>
          <w:spacing w:val="-18"/>
          <w:w w:val="105"/>
        </w:rPr>
        <w:t> </w:t>
      </w:r>
      <w:r>
        <w:rPr>
          <w:color w:val="231F20"/>
          <w:w w:val="105"/>
        </w:rPr>
        <w:t>at</w:t>
      </w:r>
      <w:r>
        <w:rPr>
          <w:color w:val="231F20"/>
          <w:spacing w:val="-18"/>
          <w:w w:val="105"/>
        </w:rPr>
        <w:t> </w:t>
      </w:r>
      <w:r>
        <w:rPr>
          <w:color w:val="231F20"/>
          <w:w w:val="105"/>
        </w:rPr>
        <w:t>least a</w:t>
      </w:r>
      <w:r>
        <w:rPr>
          <w:color w:val="231F20"/>
          <w:spacing w:val="-27"/>
          <w:w w:val="105"/>
        </w:rPr>
        <w:t> </w:t>
      </w:r>
      <w:r>
        <w:rPr>
          <w:color w:val="231F20"/>
          <w:w w:val="105"/>
        </w:rPr>
        <w:t>Class</w:t>
      </w:r>
      <w:r>
        <w:rPr>
          <w:color w:val="231F20"/>
          <w:spacing w:val="-27"/>
          <w:w w:val="105"/>
        </w:rPr>
        <w:t> </w:t>
      </w:r>
      <w:r>
        <w:rPr>
          <w:color w:val="231F20"/>
          <w:w w:val="105"/>
        </w:rPr>
        <w:t>A</w:t>
      </w:r>
      <w:r>
        <w:rPr>
          <w:color w:val="231F20"/>
          <w:spacing w:val="-27"/>
          <w:w w:val="105"/>
        </w:rPr>
        <w:t> </w:t>
      </w:r>
      <w:r>
        <w:rPr>
          <w:color w:val="231F20"/>
          <w:w w:val="105"/>
        </w:rPr>
        <w:t>Professional</w:t>
      </w:r>
      <w:r>
        <w:rPr>
          <w:color w:val="231F20"/>
          <w:spacing w:val="-27"/>
          <w:w w:val="105"/>
        </w:rPr>
        <w:t> </w:t>
      </w:r>
      <w:r>
        <w:rPr>
          <w:color w:val="231F20"/>
          <w:w w:val="105"/>
        </w:rPr>
        <w:t>Educator</w:t>
      </w:r>
      <w:r>
        <w:rPr>
          <w:color w:val="231F20"/>
          <w:spacing w:val="-27"/>
          <w:w w:val="105"/>
        </w:rPr>
        <w:t> </w:t>
      </w:r>
      <w:r>
        <w:rPr>
          <w:color w:val="231F20"/>
          <w:w w:val="105"/>
        </w:rPr>
        <w:t>Certiﬁcate</w:t>
      </w:r>
      <w:r>
        <w:rPr>
          <w:color w:val="231F20"/>
          <w:spacing w:val="-27"/>
          <w:w w:val="105"/>
        </w:rPr>
        <w:t> </w:t>
      </w:r>
      <w:r>
        <w:rPr>
          <w:color w:val="231F20"/>
          <w:w w:val="105"/>
        </w:rPr>
        <w:t>before</w:t>
      </w:r>
      <w:r>
        <w:rPr>
          <w:color w:val="231F20"/>
          <w:spacing w:val="-27"/>
          <w:w w:val="105"/>
        </w:rPr>
        <w:t> </w:t>
      </w:r>
      <w:r>
        <w:rPr>
          <w:color w:val="231F20"/>
          <w:w w:val="105"/>
        </w:rPr>
        <w:t>applying</w:t>
      </w:r>
      <w:r>
        <w:rPr>
          <w:color w:val="231F20"/>
          <w:spacing w:val="-27"/>
          <w:w w:val="105"/>
        </w:rPr>
        <w:t> </w:t>
      </w:r>
      <w:r>
        <w:rPr>
          <w:color w:val="231F20"/>
          <w:w w:val="105"/>
        </w:rPr>
        <w:t>for</w:t>
      </w:r>
      <w:r>
        <w:rPr>
          <w:color w:val="231F20"/>
          <w:spacing w:val="-27"/>
          <w:w w:val="105"/>
        </w:rPr>
        <w:t> </w:t>
      </w:r>
      <w:r>
        <w:rPr>
          <w:color w:val="231F20"/>
          <w:w w:val="105"/>
        </w:rPr>
        <w:t>Class</w:t>
      </w:r>
      <w:r>
        <w:rPr>
          <w:color w:val="231F20"/>
          <w:spacing w:val="-27"/>
          <w:w w:val="105"/>
        </w:rPr>
        <w:t> </w:t>
      </w:r>
      <w:r>
        <w:rPr>
          <w:color w:val="231F20"/>
          <w:w w:val="105"/>
        </w:rPr>
        <w:t>AA certiﬁcation.</w:t>
      </w:r>
    </w:p>
    <w:p>
      <w:pPr>
        <w:pStyle w:val="Heading2"/>
        <w:spacing w:line="220" w:lineRule="auto" w:before="133"/>
        <w:ind w:right="645"/>
      </w:pPr>
      <w:bookmarkStart w:name="_TOC_250000" w:id="160"/>
      <w:r>
        <w:rPr>
          <w:color w:val="231F20"/>
        </w:rPr>
        <w:t>Dual</w:t>
      </w:r>
      <w:r>
        <w:rPr>
          <w:color w:val="231F20"/>
          <w:spacing w:val="-42"/>
        </w:rPr>
        <w:t> </w:t>
      </w:r>
      <w:r>
        <w:rPr>
          <w:color w:val="231F20"/>
        </w:rPr>
        <w:t>Degree</w:t>
      </w:r>
      <w:r>
        <w:rPr>
          <w:color w:val="231F20"/>
          <w:spacing w:val="-42"/>
        </w:rPr>
        <w:t> </w:t>
      </w:r>
      <w:r>
        <w:rPr>
          <w:color w:val="231F20"/>
        </w:rPr>
        <w:t>Counselor</w:t>
      </w:r>
      <w:r>
        <w:rPr>
          <w:color w:val="231F20"/>
          <w:spacing w:val="-42"/>
        </w:rPr>
        <w:t> </w:t>
      </w:r>
      <w:r>
        <w:rPr>
          <w:color w:val="231F20"/>
        </w:rPr>
        <w:t>Education Program</w:t>
      </w:r>
      <w:r>
        <w:rPr>
          <w:color w:val="231F20"/>
          <w:spacing w:val="-6"/>
        </w:rPr>
        <w:t> </w:t>
      </w:r>
      <w:bookmarkEnd w:id="160"/>
      <w:r>
        <w:rPr>
          <w:color w:val="231F20"/>
        </w:rPr>
        <w:t>(DDCEP)</w:t>
      </w:r>
    </w:p>
    <w:p>
      <w:pPr>
        <w:pStyle w:val="BodyText"/>
        <w:spacing w:line="288" w:lineRule="auto" w:before="125"/>
        <w:ind w:right="205"/>
      </w:pPr>
      <w:bookmarkStart w:name="Dual Degree Counselor Education Program " w:id="161"/>
      <w:bookmarkEnd w:id="161"/>
      <w:r>
        <w:rPr/>
      </w:r>
      <w:r>
        <w:rPr>
          <w:color w:val="231F20"/>
        </w:rPr>
        <w:t>The Dual Degree Counselor Education Program allows students to earn a Master’s degree (MAED) in School Counseling and a Master’s degree (MA) in Clinical Mental Health Counseling. Students must be eligible to be admitted to both programs simultaneously, must meet the degree requirements for both CACREP accredited specialties, and must work on the degree requirements concurrently. This includes a minimum of a 600 clock hour internship for each specialty, and any differences in the core curriculum. When all course work is completed the degrees will be</w:t>
      </w:r>
    </w:p>
    <w:p>
      <w:pPr>
        <w:pStyle w:val="BodyText"/>
        <w:spacing w:line="288" w:lineRule="auto"/>
      </w:pPr>
      <w:r>
        <w:rPr>
          <w:color w:val="231F20"/>
          <w:w w:val="105"/>
        </w:rPr>
        <w:t>awarded</w:t>
      </w:r>
      <w:r>
        <w:rPr>
          <w:color w:val="231F20"/>
          <w:spacing w:val="-24"/>
          <w:w w:val="105"/>
        </w:rPr>
        <w:t> </w:t>
      </w:r>
      <w:r>
        <w:rPr>
          <w:color w:val="231F20"/>
          <w:w w:val="105"/>
        </w:rPr>
        <w:t>concurrently.</w:t>
      </w:r>
      <w:r>
        <w:rPr>
          <w:color w:val="231F20"/>
          <w:spacing w:val="-24"/>
          <w:w w:val="105"/>
        </w:rPr>
        <w:t> </w:t>
      </w:r>
      <w:r>
        <w:rPr>
          <w:color w:val="231F20"/>
          <w:w w:val="105"/>
        </w:rPr>
        <w:t>Approximately</w:t>
      </w:r>
      <w:r>
        <w:rPr>
          <w:color w:val="231F20"/>
          <w:spacing w:val="-24"/>
          <w:w w:val="105"/>
        </w:rPr>
        <w:t> </w:t>
      </w:r>
      <w:r>
        <w:rPr>
          <w:color w:val="231F20"/>
          <w:w w:val="105"/>
        </w:rPr>
        <w:t>72</w:t>
      </w:r>
      <w:r>
        <w:rPr>
          <w:color w:val="231F20"/>
          <w:spacing w:val="-24"/>
          <w:w w:val="105"/>
        </w:rPr>
        <w:t> </w:t>
      </w:r>
      <w:r>
        <w:rPr>
          <w:color w:val="231F20"/>
          <w:w w:val="105"/>
        </w:rPr>
        <w:t>–</w:t>
      </w:r>
      <w:r>
        <w:rPr>
          <w:color w:val="231F20"/>
          <w:spacing w:val="-24"/>
          <w:w w:val="105"/>
        </w:rPr>
        <w:t> </w:t>
      </w:r>
      <w:r>
        <w:rPr>
          <w:color w:val="231F20"/>
          <w:w w:val="105"/>
        </w:rPr>
        <w:t>75</w:t>
      </w:r>
      <w:r>
        <w:rPr>
          <w:color w:val="231F20"/>
          <w:spacing w:val="-24"/>
          <w:w w:val="105"/>
        </w:rPr>
        <w:t> </w:t>
      </w:r>
      <w:r>
        <w:rPr>
          <w:color w:val="231F20"/>
          <w:w w:val="105"/>
        </w:rPr>
        <w:t>credit</w:t>
      </w:r>
      <w:r>
        <w:rPr>
          <w:color w:val="231F20"/>
          <w:spacing w:val="-24"/>
          <w:w w:val="105"/>
        </w:rPr>
        <w:t> </w:t>
      </w:r>
      <w:r>
        <w:rPr>
          <w:color w:val="231F20"/>
          <w:w w:val="105"/>
        </w:rPr>
        <w:t>hours</w:t>
      </w:r>
      <w:r>
        <w:rPr>
          <w:color w:val="231F20"/>
          <w:spacing w:val="-24"/>
          <w:w w:val="105"/>
        </w:rPr>
        <w:t> </w:t>
      </w:r>
      <w:r>
        <w:rPr>
          <w:color w:val="231F20"/>
          <w:w w:val="105"/>
        </w:rPr>
        <w:t>are</w:t>
      </w:r>
      <w:r>
        <w:rPr>
          <w:color w:val="231F20"/>
          <w:spacing w:val="-24"/>
          <w:w w:val="105"/>
        </w:rPr>
        <w:t> </w:t>
      </w:r>
      <w:r>
        <w:rPr>
          <w:color w:val="231F20"/>
          <w:w w:val="105"/>
        </w:rPr>
        <w:t>required</w:t>
      </w:r>
      <w:r>
        <w:rPr>
          <w:color w:val="231F20"/>
          <w:spacing w:val="-24"/>
          <w:w w:val="105"/>
        </w:rPr>
        <w:t> </w:t>
      </w:r>
      <w:r>
        <w:rPr>
          <w:color w:val="231F20"/>
          <w:w w:val="105"/>
        </w:rPr>
        <w:t>to complete</w:t>
      </w:r>
      <w:r>
        <w:rPr>
          <w:color w:val="231F20"/>
          <w:spacing w:val="-19"/>
          <w:w w:val="105"/>
        </w:rPr>
        <w:t> </w:t>
      </w:r>
      <w:r>
        <w:rPr>
          <w:color w:val="231F20"/>
          <w:w w:val="105"/>
        </w:rPr>
        <w:t>both</w:t>
      </w:r>
      <w:r>
        <w:rPr>
          <w:color w:val="231F20"/>
          <w:spacing w:val="-18"/>
          <w:w w:val="105"/>
        </w:rPr>
        <w:t> </w:t>
      </w:r>
      <w:r>
        <w:rPr>
          <w:color w:val="231F20"/>
          <w:w w:val="105"/>
        </w:rPr>
        <w:t>degrees,</w:t>
      </w:r>
      <w:r>
        <w:rPr>
          <w:color w:val="231F20"/>
          <w:spacing w:val="-19"/>
          <w:w w:val="105"/>
        </w:rPr>
        <w:t> </w:t>
      </w:r>
      <w:r>
        <w:rPr>
          <w:color w:val="231F20"/>
          <w:w w:val="105"/>
        </w:rPr>
        <w:t>and</w:t>
      </w:r>
      <w:r>
        <w:rPr>
          <w:color w:val="231F20"/>
          <w:spacing w:val="-19"/>
          <w:w w:val="105"/>
        </w:rPr>
        <w:t> </w:t>
      </w:r>
      <w:r>
        <w:rPr>
          <w:color w:val="231F20"/>
          <w:w w:val="105"/>
        </w:rPr>
        <w:t>a</w:t>
      </w:r>
      <w:r>
        <w:rPr>
          <w:color w:val="231F20"/>
          <w:spacing w:val="-19"/>
          <w:w w:val="105"/>
        </w:rPr>
        <w:t> </w:t>
      </w:r>
      <w:r>
        <w:rPr>
          <w:color w:val="231F20"/>
          <w:w w:val="105"/>
        </w:rPr>
        <w:t>student</w:t>
      </w:r>
      <w:r>
        <w:rPr>
          <w:color w:val="231F20"/>
          <w:spacing w:val="-19"/>
          <w:w w:val="105"/>
        </w:rPr>
        <w:t> </w:t>
      </w:r>
      <w:r>
        <w:rPr>
          <w:color w:val="231F20"/>
          <w:w w:val="105"/>
        </w:rPr>
        <w:t>may</w:t>
      </w:r>
      <w:r>
        <w:rPr>
          <w:color w:val="231F20"/>
          <w:spacing w:val="-19"/>
          <w:w w:val="105"/>
        </w:rPr>
        <w:t> </w:t>
      </w:r>
      <w:r>
        <w:rPr>
          <w:color w:val="231F20"/>
          <w:w w:val="105"/>
        </w:rPr>
        <w:t>not</w:t>
      </w:r>
      <w:r>
        <w:rPr>
          <w:color w:val="231F20"/>
          <w:spacing w:val="-18"/>
          <w:w w:val="105"/>
        </w:rPr>
        <w:t> </w:t>
      </w:r>
      <w:r>
        <w:rPr>
          <w:color w:val="231F20"/>
          <w:w w:val="105"/>
        </w:rPr>
        <w:t>add</w:t>
      </w:r>
      <w:r>
        <w:rPr>
          <w:color w:val="231F20"/>
          <w:spacing w:val="-19"/>
          <w:w w:val="105"/>
        </w:rPr>
        <w:t> </w:t>
      </w:r>
      <w:r>
        <w:rPr>
          <w:color w:val="231F20"/>
          <w:w w:val="105"/>
        </w:rPr>
        <w:t>on</w:t>
      </w:r>
      <w:r>
        <w:rPr>
          <w:color w:val="231F20"/>
          <w:spacing w:val="-18"/>
          <w:w w:val="105"/>
        </w:rPr>
        <w:t> </w:t>
      </w:r>
      <w:r>
        <w:rPr>
          <w:color w:val="231F20"/>
          <w:w w:val="105"/>
        </w:rPr>
        <w:t>the</w:t>
      </w:r>
      <w:r>
        <w:rPr>
          <w:color w:val="231F20"/>
          <w:spacing w:val="-18"/>
          <w:w w:val="105"/>
        </w:rPr>
        <w:t> </w:t>
      </w:r>
      <w:r>
        <w:rPr>
          <w:color w:val="231F20"/>
          <w:w w:val="105"/>
        </w:rPr>
        <w:t>other</w:t>
      </w:r>
      <w:r>
        <w:rPr>
          <w:color w:val="231F20"/>
          <w:spacing w:val="-18"/>
          <w:w w:val="105"/>
        </w:rPr>
        <w:t> </w:t>
      </w:r>
      <w:r>
        <w:rPr>
          <w:color w:val="231F20"/>
          <w:w w:val="105"/>
        </w:rPr>
        <w:t>degree once</w:t>
      </w:r>
      <w:r>
        <w:rPr>
          <w:color w:val="231F20"/>
          <w:spacing w:val="-9"/>
          <w:w w:val="105"/>
        </w:rPr>
        <w:t> </w:t>
      </w:r>
      <w:r>
        <w:rPr>
          <w:color w:val="231F20"/>
          <w:w w:val="105"/>
        </w:rPr>
        <w:t>a</w:t>
      </w:r>
      <w:r>
        <w:rPr>
          <w:color w:val="231F20"/>
          <w:spacing w:val="-10"/>
          <w:w w:val="105"/>
        </w:rPr>
        <w:t> </w:t>
      </w:r>
      <w:r>
        <w:rPr>
          <w:color w:val="231F20"/>
          <w:w w:val="105"/>
        </w:rPr>
        <w:t>degree</w:t>
      </w:r>
      <w:r>
        <w:rPr>
          <w:color w:val="231F20"/>
          <w:spacing w:val="-10"/>
          <w:w w:val="105"/>
        </w:rPr>
        <w:t> </w:t>
      </w:r>
      <w:r>
        <w:rPr>
          <w:color w:val="231F20"/>
          <w:w w:val="105"/>
        </w:rPr>
        <w:t>has</w:t>
      </w:r>
      <w:r>
        <w:rPr>
          <w:color w:val="231F20"/>
          <w:spacing w:val="-9"/>
          <w:w w:val="105"/>
        </w:rPr>
        <w:t> </w:t>
      </w:r>
      <w:r>
        <w:rPr>
          <w:color w:val="231F20"/>
          <w:w w:val="105"/>
        </w:rPr>
        <w:t>been</w:t>
      </w:r>
      <w:r>
        <w:rPr>
          <w:color w:val="231F20"/>
          <w:spacing w:val="-9"/>
          <w:w w:val="105"/>
        </w:rPr>
        <w:t> </w:t>
      </w:r>
      <w:r>
        <w:rPr>
          <w:color w:val="231F20"/>
          <w:w w:val="105"/>
        </w:rPr>
        <w:t>awarded.</w:t>
      </w:r>
    </w:p>
    <w:p>
      <w:pPr>
        <w:pStyle w:val="Heading2"/>
        <w:spacing w:line="397" w:lineRule="exact" w:before="100"/>
      </w:pPr>
      <w:r>
        <w:rPr>
          <w:color w:val="231F20"/>
        </w:rPr>
        <w:t>Ed Specialist- Elementary Education-</w:t>
      </w:r>
    </w:p>
    <w:p>
      <w:pPr>
        <w:spacing w:line="397" w:lineRule="exact" w:before="0"/>
        <w:ind w:left="140" w:right="0" w:firstLine="0"/>
        <w:jc w:val="left"/>
        <w:rPr>
          <w:rFonts w:ascii="Arial Narrow"/>
          <w:b/>
          <w:sz w:val="36"/>
        </w:rPr>
      </w:pPr>
      <w:r>
        <w:rPr>
          <w:rFonts w:ascii="Arial Narrow"/>
          <w:b/>
          <w:color w:val="231F20"/>
          <w:sz w:val="36"/>
        </w:rPr>
        <w:t>Class AA</w:t>
      </w:r>
    </w:p>
    <w:p>
      <w:pPr>
        <w:pStyle w:val="BodyText"/>
        <w:spacing w:before="120"/>
      </w:pPr>
      <w:bookmarkStart w:name="Ed Specialist- Elementary Education-Clas" w:id="162"/>
      <w:bookmarkEnd w:id="162"/>
      <w:r>
        <w:rPr/>
      </w:r>
      <w:hyperlink r:id="rId86">
        <w:r>
          <w:rPr>
            <w:color w:val="231F20"/>
            <w:w w:val="105"/>
          </w:rPr>
          <w:t>https://www.una.edu/education/</w:t>
        </w:r>
      </w:hyperlink>
    </w:p>
    <w:p>
      <w:pPr>
        <w:pStyle w:val="BodyText"/>
        <w:ind w:left="0"/>
        <w:rPr>
          <w:sz w:val="17"/>
        </w:rPr>
      </w:pPr>
    </w:p>
    <w:p>
      <w:pPr>
        <w:pStyle w:val="BodyText"/>
        <w:spacing w:line="288" w:lineRule="auto"/>
        <w:ind w:right="128"/>
      </w:pPr>
      <w:r>
        <w:rPr>
          <w:color w:val="231F20"/>
        </w:rPr>
        <w:t>The Education Specialist degree is awarded in the ﬁelds of instructional leadership, elementary education, and teacher </w:t>
      </w:r>
      <w:r>
        <w:rPr>
          <w:color w:val="231F20"/>
          <w:spacing w:val="-3"/>
        </w:rPr>
        <w:t>leader. </w:t>
      </w:r>
      <w:r>
        <w:rPr>
          <w:color w:val="231F20"/>
        </w:rPr>
        <w:t>Course requirements range from 30-36 semester hours of credit. 700-level courses are restricted to candidates admitted to the Education Specialist Program through the Ofﬁce of Graduate Admissions. See speciﬁc program</w:t>
      </w:r>
      <w:r>
        <w:rPr>
          <w:color w:val="231F20"/>
          <w:spacing w:val="-5"/>
        </w:rPr>
        <w:t> </w:t>
      </w:r>
      <w:r>
        <w:rPr>
          <w:color w:val="231F20"/>
        </w:rPr>
        <w:t>requirements.</w:t>
      </w:r>
    </w:p>
    <w:p>
      <w:pPr>
        <w:pStyle w:val="Heading3"/>
        <w:spacing w:before="110"/>
      </w:pPr>
      <w:r>
        <w:rPr>
          <w:color w:val="231F20"/>
        </w:rPr>
        <w:t>Elementary Education — Class AA</w:t>
      </w:r>
    </w:p>
    <w:p>
      <w:pPr>
        <w:pStyle w:val="BodyText"/>
        <w:spacing w:before="59"/>
      </w:pPr>
      <w:r>
        <w:rPr>
          <w:color w:val="231F20"/>
        </w:rPr>
        <w:t>(ALSDE/NCATE Approved)</w:t>
      </w:r>
    </w:p>
    <w:p>
      <w:pPr>
        <w:pStyle w:val="Heading4"/>
        <w:spacing w:before="164"/>
      </w:pPr>
      <w:r>
        <w:rPr>
          <w:color w:val="231F20"/>
        </w:rPr>
        <w:t>General Admission Requirements</w:t>
      </w:r>
    </w:p>
    <w:p>
      <w:pPr>
        <w:pStyle w:val="ListParagraph"/>
        <w:numPr>
          <w:ilvl w:val="0"/>
          <w:numId w:val="46"/>
        </w:numPr>
        <w:tabs>
          <w:tab w:pos="420" w:val="left" w:leader="none"/>
        </w:tabs>
        <w:spacing w:line="288" w:lineRule="auto" w:before="57" w:after="0"/>
        <w:ind w:left="420" w:right="149" w:hanging="213"/>
        <w:jc w:val="left"/>
        <w:rPr>
          <w:sz w:val="16"/>
        </w:rPr>
      </w:pPr>
      <w:r>
        <w:rPr>
          <w:color w:val="231F20"/>
          <w:sz w:val="16"/>
        </w:rPr>
        <w:t>Valid master’s-level professional educator certiﬁcate in elementary education; or valid bachelor’s-level certiﬁcate in reading; or valid bachelor’s-level certiﬁcate in elementary education and a master’s level certiﬁcate in ESOL, or a valid bachelor’s-level certiﬁcate in elementary education and a master’s-level professional certiﬁcate in reading.</w:t>
      </w:r>
    </w:p>
    <w:p>
      <w:pPr>
        <w:pStyle w:val="ListParagraph"/>
        <w:numPr>
          <w:ilvl w:val="0"/>
          <w:numId w:val="46"/>
        </w:numPr>
        <w:tabs>
          <w:tab w:pos="420" w:val="left" w:leader="none"/>
        </w:tabs>
        <w:spacing w:line="288" w:lineRule="auto" w:before="35" w:after="0"/>
        <w:ind w:left="420" w:right="179" w:hanging="213"/>
        <w:jc w:val="left"/>
        <w:rPr>
          <w:sz w:val="16"/>
        </w:rPr>
      </w:pPr>
      <w:r>
        <w:rPr>
          <w:color w:val="231F20"/>
          <w:w w:val="105"/>
          <w:sz w:val="16"/>
        </w:rPr>
        <w:t>Satisfactory completion of all testing requirements set forth by Alabama</w:t>
      </w:r>
      <w:r>
        <w:rPr>
          <w:color w:val="231F20"/>
          <w:spacing w:val="-25"/>
          <w:w w:val="105"/>
          <w:sz w:val="16"/>
        </w:rPr>
        <w:t> </w:t>
      </w:r>
      <w:r>
        <w:rPr>
          <w:color w:val="231F20"/>
          <w:w w:val="105"/>
          <w:sz w:val="16"/>
        </w:rPr>
        <w:t>State</w:t>
      </w:r>
      <w:r>
        <w:rPr>
          <w:color w:val="231F20"/>
          <w:spacing w:val="-25"/>
          <w:w w:val="105"/>
          <w:sz w:val="16"/>
        </w:rPr>
        <w:t> </w:t>
      </w:r>
      <w:r>
        <w:rPr>
          <w:color w:val="231F20"/>
          <w:w w:val="105"/>
          <w:sz w:val="16"/>
        </w:rPr>
        <w:t>Department</w:t>
      </w:r>
      <w:r>
        <w:rPr>
          <w:color w:val="231F20"/>
          <w:spacing w:val="-25"/>
          <w:w w:val="105"/>
          <w:sz w:val="16"/>
        </w:rPr>
        <w:t> </w:t>
      </w:r>
      <w:r>
        <w:rPr>
          <w:color w:val="231F20"/>
          <w:w w:val="105"/>
          <w:sz w:val="16"/>
        </w:rPr>
        <w:t>of</w:t>
      </w:r>
      <w:r>
        <w:rPr>
          <w:color w:val="231F20"/>
          <w:spacing w:val="-25"/>
          <w:w w:val="105"/>
          <w:sz w:val="16"/>
        </w:rPr>
        <w:t> </w:t>
      </w:r>
      <w:r>
        <w:rPr>
          <w:color w:val="231F20"/>
          <w:w w:val="105"/>
          <w:sz w:val="16"/>
        </w:rPr>
        <w:t>Education.</w:t>
      </w:r>
      <w:r>
        <w:rPr>
          <w:color w:val="231F20"/>
          <w:spacing w:val="-3"/>
          <w:w w:val="105"/>
          <w:sz w:val="16"/>
        </w:rPr>
        <w:t> </w:t>
      </w:r>
      <w:r>
        <w:rPr>
          <w:color w:val="231F20"/>
          <w:w w:val="105"/>
          <w:sz w:val="16"/>
        </w:rPr>
        <w:t>Contact</w:t>
      </w:r>
      <w:r>
        <w:rPr>
          <w:color w:val="231F20"/>
          <w:spacing w:val="-25"/>
          <w:w w:val="105"/>
          <w:sz w:val="16"/>
        </w:rPr>
        <w:t> </w:t>
      </w:r>
      <w:r>
        <w:rPr>
          <w:color w:val="231F20"/>
          <w:w w:val="105"/>
          <w:sz w:val="16"/>
        </w:rPr>
        <w:t>UNA</w:t>
      </w:r>
      <w:r>
        <w:rPr>
          <w:color w:val="231F20"/>
          <w:spacing w:val="-25"/>
          <w:w w:val="105"/>
          <w:sz w:val="16"/>
        </w:rPr>
        <w:t> </w:t>
      </w:r>
      <w:r>
        <w:rPr>
          <w:color w:val="231F20"/>
          <w:w w:val="105"/>
          <w:sz w:val="16"/>
        </w:rPr>
        <w:t>certiﬁcation ofﬁcer for</w:t>
      </w:r>
      <w:r>
        <w:rPr>
          <w:color w:val="231F20"/>
          <w:spacing w:val="-15"/>
          <w:w w:val="105"/>
          <w:sz w:val="16"/>
        </w:rPr>
        <w:t> </w:t>
      </w:r>
      <w:r>
        <w:rPr>
          <w:color w:val="231F20"/>
          <w:w w:val="105"/>
          <w:sz w:val="16"/>
        </w:rPr>
        <w:t>details.</w:t>
      </w:r>
    </w:p>
    <w:p>
      <w:pPr>
        <w:pStyle w:val="ListParagraph"/>
        <w:numPr>
          <w:ilvl w:val="0"/>
          <w:numId w:val="46"/>
        </w:numPr>
        <w:tabs>
          <w:tab w:pos="420" w:val="left" w:leader="none"/>
        </w:tabs>
        <w:spacing w:line="288" w:lineRule="auto" w:before="38" w:after="0"/>
        <w:ind w:left="420" w:right="416" w:hanging="213"/>
        <w:jc w:val="left"/>
        <w:rPr>
          <w:sz w:val="16"/>
        </w:rPr>
      </w:pPr>
      <w:r>
        <w:rPr>
          <w:color w:val="231F20"/>
          <w:sz w:val="16"/>
        </w:rPr>
        <w:t>Minimum</w:t>
      </w:r>
      <w:r>
        <w:rPr>
          <w:color w:val="231F20"/>
          <w:spacing w:val="-5"/>
          <w:sz w:val="16"/>
        </w:rPr>
        <w:t> GPA </w:t>
      </w:r>
      <w:r>
        <w:rPr>
          <w:color w:val="231F20"/>
          <w:sz w:val="16"/>
        </w:rPr>
        <w:t>of</w:t>
      </w:r>
      <w:r>
        <w:rPr>
          <w:color w:val="231F20"/>
          <w:spacing w:val="-5"/>
          <w:sz w:val="16"/>
        </w:rPr>
        <w:t> </w:t>
      </w:r>
      <w:r>
        <w:rPr>
          <w:color w:val="231F20"/>
          <w:sz w:val="16"/>
        </w:rPr>
        <w:t>3.0</w:t>
      </w:r>
      <w:r>
        <w:rPr>
          <w:color w:val="231F20"/>
          <w:spacing w:val="-6"/>
          <w:sz w:val="16"/>
        </w:rPr>
        <w:t> </w:t>
      </w:r>
      <w:r>
        <w:rPr>
          <w:color w:val="231F20"/>
          <w:sz w:val="16"/>
        </w:rPr>
        <w:t>(4.0</w:t>
      </w:r>
      <w:r>
        <w:rPr>
          <w:color w:val="231F20"/>
          <w:spacing w:val="-5"/>
          <w:sz w:val="16"/>
        </w:rPr>
        <w:t> </w:t>
      </w:r>
      <w:r>
        <w:rPr>
          <w:color w:val="231F20"/>
          <w:sz w:val="16"/>
        </w:rPr>
        <w:t>scale)</w:t>
      </w:r>
      <w:r>
        <w:rPr>
          <w:color w:val="231F20"/>
          <w:spacing w:val="-6"/>
          <w:sz w:val="16"/>
        </w:rPr>
        <w:t> </w:t>
      </w:r>
      <w:r>
        <w:rPr>
          <w:color w:val="231F20"/>
          <w:sz w:val="16"/>
        </w:rPr>
        <w:t>on</w:t>
      </w:r>
      <w:r>
        <w:rPr>
          <w:color w:val="231F20"/>
          <w:spacing w:val="-5"/>
          <w:sz w:val="16"/>
        </w:rPr>
        <w:t> </w:t>
      </w:r>
      <w:r>
        <w:rPr>
          <w:color w:val="231F20"/>
          <w:sz w:val="16"/>
        </w:rPr>
        <w:t>all</w:t>
      </w:r>
      <w:r>
        <w:rPr>
          <w:color w:val="231F20"/>
          <w:spacing w:val="-6"/>
          <w:sz w:val="16"/>
        </w:rPr>
        <w:t> </w:t>
      </w:r>
      <w:r>
        <w:rPr>
          <w:color w:val="231F20"/>
          <w:sz w:val="16"/>
        </w:rPr>
        <w:t>courses</w:t>
      </w:r>
      <w:r>
        <w:rPr>
          <w:color w:val="231F20"/>
          <w:spacing w:val="-6"/>
          <w:sz w:val="16"/>
        </w:rPr>
        <w:t> </w:t>
      </w:r>
      <w:r>
        <w:rPr>
          <w:color w:val="231F20"/>
          <w:sz w:val="16"/>
        </w:rPr>
        <w:t>in</w:t>
      </w:r>
      <w:r>
        <w:rPr>
          <w:color w:val="231F20"/>
          <w:spacing w:val="-6"/>
          <w:sz w:val="16"/>
        </w:rPr>
        <w:t> </w:t>
      </w:r>
      <w:r>
        <w:rPr>
          <w:color w:val="231F20"/>
          <w:sz w:val="16"/>
        </w:rPr>
        <w:t>ASBE</w:t>
      </w:r>
      <w:r>
        <w:rPr>
          <w:color w:val="231F20"/>
          <w:spacing w:val="-5"/>
          <w:sz w:val="16"/>
        </w:rPr>
        <w:t> </w:t>
      </w:r>
      <w:r>
        <w:rPr>
          <w:color w:val="231F20"/>
          <w:sz w:val="16"/>
        </w:rPr>
        <w:t>approved educator preparation master’s</w:t>
      </w:r>
      <w:r>
        <w:rPr>
          <w:color w:val="231F20"/>
          <w:spacing w:val="-17"/>
          <w:sz w:val="16"/>
        </w:rPr>
        <w:t> </w:t>
      </w:r>
      <w:r>
        <w:rPr>
          <w:color w:val="231F20"/>
          <w:sz w:val="16"/>
        </w:rPr>
        <w:t>program.</w:t>
      </w:r>
    </w:p>
    <w:p>
      <w:pPr>
        <w:pStyle w:val="ListParagraph"/>
        <w:numPr>
          <w:ilvl w:val="0"/>
          <w:numId w:val="46"/>
        </w:numPr>
        <w:tabs>
          <w:tab w:pos="420" w:val="left" w:leader="none"/>
        </w:tabs>
        <w:spacing w:line="240" w:lineRule="auto" w:before="38" w:after="0"/>
        <w:ind w:left="420" w:right="0" w:hanging="213"/>
        <w:jc w:val="left"/>
        <w:rPr>
          <w:sz w:val="16"/>
        </w:rPr>
      </w:pPr>
      <w:r>
        <w:rPr>
          <w:color w:val="231F20"/>
          <w:sz w:val="16"/>
        </w:rPr>
        <w:t>ASBI/FBI background</w:t>
      </w:r>
      <w:r>
        <w:rPr>
          <w:color w:val="231F20"/>
          <w:spacing w:val="-11"/>
          <w:sz w:val="16"/>
        </w:rPr>
        <w:t> </w:t>
      </w:r>
      <w:r>
        <w:rPr>
          <w:color w:val="231F20"/>
          <w:sz w:val="16"/>
        </w:rPr>
        <w:t>clearance.</w:t>
      </w:r>
    </w:p>
    <w:p>
      <w:pPr>
        <w:pStyle w:val="BodyText"/>
        <w:spacing w:before="9"/>
        <w:ind w:left="0"/>
        <w:rPr>
          <w:sz w:val="18"/>
        </w:rPr>
      </w:pPr>
    </w:p>
    <w:p>
      <w:pPr>
        <w:pStyle w:val="Heading7"/>
        <w:tabs>
          <w:tab w:pos="1482" w:val="left" w:leader="none"/>
          <w:tab w:pos="4979" w:val="left" w:leader="none"/>
        </w:tabs>
        <w:spacing w:before="0"/>
        <w:ind w:left="160"/>
      </w:pPr>
      <w:r>
        <w:rPr>
          <w:color w:val="231F20"/>
        </w:rPr>
        <w:t>Code</w:t>
        <w:tab/>
        <w:t>Title</w:t>
        <w:tab/>
      </w:r>
      <w:r>
        <w:rPr>
          <w:color w:val="231F20"/>
          <w:w w:val="95"/>
        </w:rPr>
        <w:t>Hours</w:t>
      </w:r>
    </w:p>
    <w:p>
      <w:pPr>
        <w:spacing w:before="76"/>
        <w:ind w:left="160" w:right="0" w:firstLine="0"/>
        <w:jc w:val="left"/>
        <w:rPr>
          <w:b/>
          <w:sz w:val="16"/>
        </w:rPr>
      </w:pPr>
      <w:r>
        <w:rPr/>
        <w:pict>
          <v:shape style="position:absolute;margin-left:36pt;margin-top:15.571906pt;width:264.6pt;height:13pt;mso-position-horizontal-relative:page;mso-position-vertical-relative:paragraph;z-index:5896" type="#_x0000_t202" filled="true" fillcolor="#e6e7e8" stroked="false">
            <v:textbox inset="0,0,0,0">
              <w:txbxContent>
                <w:p>
                  <w:pPr>
                    <w:pStyle w:val="BodyText"/>
                    <w:tabs>
                      <w:tab w:pos="1342" w:val="left" w:leader="none"/>
                      <w:tab w:pos="5272" w:val="right" w:leader="none"/>
                    </w:tabs>
                    <w:spacing w:before="24"/>
                    <w:ind w:left="20"/>
                  </w:pPr>
                  <w:r>
                    <w:rPr>
                      <w:color w:val="231F20"/>
                      <w:w w:val="105"/>
                    </w:rPr>
                    <w:t>EDS</w:t>
                  </w:r>
                  <w:r>
                    <w:rPr>
                      <w:color w:val="231F20"/>
                      <w:spacing w:val="-26"/>
                      <w:w w:val="105"/>
                    </w:rPr>
                    <w:t> </w:t>
                  </w:r>
                  <w:r>
                    <w:rPr>
                      <w:color w:val="231F20"/>
                      <w:w w:val="105"/>
                    </w:rPr>
                    <w:t>701</w:t>
                    <w:tab/>
                    <w:t>Professionalism</w:t>
                  </w:r>
                  <w:r>
                    <w:rPr>
                      <w:color w:val="231F20"/>
                      <w:spacing w:val="-16"/>
                      <w:w w:val="105"/>
                    </w:rPr>
                    <w:t> </w:t>
                  </w:r>
                  <w:r>
                    <w:rPr>
                      <w:color w:val="231F20"/>
                      <w:w w:val="105"/>
                    </w:rPr>
                    <w:t>and</w:t>
                  </w:r>
                  <w:r>
                    <w:rPr>
                      <w:color w:val="231F20"/>
                      <w:spacing w:val="-16"/>
                      <w:w w:val="105"/>
                    </w:rPr>
                    <w:t> </w:t>
                  </w:r>
                  <w:r>
                    <w:rPr>
                      <w:color w:val="231F20"/>
                      <w:w w:val="105"/>
                    </w:rPr>
                    <w:t>Ethics</w:t>
                  </w:r>
                  <w:r>
                    <w:rPr>
                      <w:color w:val="231F20"/>
                      <w:spacing w:val="-15"/>
                      <w:w w:val="105"/>
                    </w:rPr>
                    <w:t> </w:t>
                  </w:r>
                  <w:r>
                    <w:rPr>
                      <w:color w:val="231F20"/>
                      <w:w w:val="105"/>
                    </w:rPr>
                    <w:t>in</w:t>
                  </w:r>
                  <w:r>
                    <w:rPr>
                      <w:color w:val="231F20"/>
                      <w:spacing w:val="-16"/>
                      <w:w w:val="105"/>
                    </w:rPr>
                    <w:t> </w:t>
                  </w:r>
                  <w:r>
                    <w:rPr>
                      <w:color w:val="231F20"/>
                      <w:w w:val="105"/>
                    </w:rPr>
                    <w:t>the</w:t>
                  </w:r>
                  <w:r>
                    <w:rPr>
                      <w:color w:val="231F20"/>
                      <w:spacing w:val="-15"/>
                      <w:w w:val="105"/>
                    </w:rPr>
                    <w:t> </w:t>
                  </w:r>
                  <w:r>
                    <w:rPr>
                      <w:color w:val="231F20"/>
                      <w:w w:val="105"/>
                    </w:rPr>
                    <w:t>School</w:t>
                  </w:r>
                  <w:r>
                    <w:rPr>
                      <w:color w:val="231F20"/>
                      <w:spacing w:val="-15"/>
                      <w:w w:val="105"/>
                    </w:rPr>
                    <w:t> </w:t>
                  </w:r>
                  <w:r>
                    <w:rPr>
                      <w:color w:val="231F20"/>
                      <w:w w:val="105"/>
                    </w:rPr>
                    <w:t>Culture</w:t>
                    <w:tab/>
                    <w:t>3</w:t>
                  </w:r>
                </w:p>
              </w:txbxContent>
            </v:textbox>
            <v:fill type="solid"/>
            <w10:wrap type="none"/>
          </v:shape>
        </w:pict>
      </w:r>
      <w:r>
        <w:rPr>
          <w:b/>
          <w:color w:val="231F20"/>
          <w:sz w:val="16"/>
        </w:rPr>
        <w:t>Required Courses</w:t>
      </w:r>
    </w:p>
    <w:p>
      <w:pPr>
        <w:pStyle w:val="BodyText"/>
        <w:tabs>
          <w:tab w:pos="1482" w:val="left" w:leader="none"/>
          <w:tab w:pos="5412" w:val="right" w:leader="none"/>
        </w:tabs>
        <w:spacing w:line="222" w:lineRule="exact"/>
        <w:ind w:left="160"/>
      </w:pPr>
      <w:r>
        <w:rPr/>
        <w:br w:type="column"/>
      </w:r>
      <w:r>
        <w:rPr>
          <w:color w:val="231F20"/>
        </w:rPr>
        <w:t>EED</w:t>
      </w:r>
      <w:r>
        <w:rPr>
          <w:color w:val="231F20"/>
          <w:spacing w:val="-15"/>
        </w:rPr>
        <w:t> </w:t>
      </w:r>
      <w:r>
        <w:rPr>
          <w:color w:val="231F20"/>
        </w:rPr>
        <w:t>705</w:t>
        <w:tab/>
        <w:t>NBPTS: Issues and</w:t>
      </w:r>
      <w:r>
        <w:rPr>
          <w:color w:val="231F20"/>
          <w:spacing w:val="-19"/>
        </w:rPr>
        <w:t> </w:t>
      </w:r>
      <w:r>
        <w:rPr>
          <w:color w:val="231F20"/>
        </w:rPr>
        <w:t>Trends</w:t>
      </w:r>
      <w:r>
        <w:rPr>
          <w:color w:val="231F20"/>
          <w:spacing w:val="-5"/>
        </w:rPr>
        <w:t> </w:t>
      </w:r>
      <w:r>
        <w:rPr>
          <w:color w:val="231F20"/>
          <w:position w:val="8"/>
          <w:sz w:val="13"/>
        </w:rPr>
        <w:t>1</w:t>
      </w:r>
      <w:r>
        <w:rPr>
          <w:color w:val="231F20"/>
          <w:sz w:val="13"/>
        </w:rPr>
        <w:tab/>
      </w:r>
      <w:r>
        <w:rPr>
          <w:color w:val="231F20"/>
        </w:rPr>
        <w:t>0-3</w:t>
      </w:r>
    </w:p>
    <w:p>
      <w:pPr>
        <w:pStyle w:val="BodyText"/>
        <w:tabs>
          <w:tab w:pos="5411" w:val="right" w:leader="none"/>
        </w:tabs>
        <w:spacing w:before="76"/>
        <w:ind w:left="160"/>
      </w:pPr>
      <w:r>
        <w:rPr/>
        <w:pict>
          <v:shape style="position:absolute;margin-left:311.400024pt;margin-top:-10.428119pt;width:264.6pt;height:13pt;mso-position-horizontal-relative:page;mso-position-vertical-relative:paragraph;z-index:-274192" coordorigin="6228,-209" coordsize="5292,260" path="m11520,-209l11255,-209,7551,-209,6228,-209,6228,51,7551,51,11255,51,11520,51,11520,-209e" filled="true" fillcolor="#e6e7e8" stroked="false">
            <v:path arrowok="t"/>
            <v:fill type="solid"/>
            <w10:wrap type="none"/>
          </v:shape>
        </w:pict>
      </w:r>
      <w:r>
        <w:rPr>
          <w:color w:val="231F20"/>
          <w:w w:val="105"/>
        </w:rPr>
        <w:t>Hours</w:t>
      </w:r>
      <w:r>
        <w:rPr>
          <w:color w:val="231F20"/>
          <w:spacing w:val="-16"/>
          <w:w w:val="105"/>
        </w:rPr>
        <w:t> </w:t>
      </w:r>
      <w:r>
        <w:rPr>
          <w:color w:val="231F20"/>
          <w:w w:val="105"/>
        </w:rPr>
        <w:t>of</w:t>
      </w:r>
      <w:r>
        <w:rPr>
          <w:color w:val="231F20"/>
          <w:spacing w:val="-16"/>
          <w:w w:val="105"/>
        </w:rPr>
        <w:t> </w:t>
      </w:r>
      <w:r>
        <w:rPr>
          <w:color w:val="231F20"/>
          <w:w w:val="105"/>
        </w:rPr>
        <w:t>advisor</w:t>
      </w:r>
      <w:r>
        <w:rPr>
          <w:color w:val="231F20"/>
          <w:spacing w:val="-16"/>
          <w:w w:val="105"/>
        </w:rPr>
        <w:t> </w:t>
      </w:r>
      <w:r>
        <w:rPr>
          <w:color w:val="231F20"/>
          <w:w w:val="105"/>
        </w:rPr>
        <w:t>approved</w:t>
      </w:r>
      <w:r>
        <w:rPr>
          <w:color w:val="231F20"/>
          <w:spacing w:val="-16"/>
          <w:w w:val="105"/>
        </w:rPr>
        <w:t> </w:t>
      </w:r>
      <w:r>
        <w:rPr>
          <w:color w:val="231F20"/>
          <w:w w:val="105"/>
        </w:rPr>
        <w:t>graduate</w:t>
      </w:r>
      <w:r>
        <w:rPr>
          <w:color w:val="231F20"/>
          <w:spacing w:val="-16"/>
          <w:w w:val="105"/>
        </w:rPr>
        <w:t> </w:t>
      </w:r>
      <w:r>
        <w:rPr>
          <w:color w:val="231F20"/>
          <w:w w:val="105"/>
        </w:rPr>
        <w:t>coursework</w:t>
      </w:r>
      <w:r>
        <w:rPr>
          <w:color w:val="231F20"/>
          <w:spacing w:val="-16"/>
          <w:w w:val="105"/>
        </w:rPr>
        <w:t> </w:t>
      </w:r>
      <w:r>
        <w:rPr>
          <w:color w:val="231F20"/>
          <w:w w:val="105"/>
        </w:rPr>
        <w:t>appropriate</w:t>
      </w:r>
      <w:r>
        <w:rPr>
          <w:color w:val="231F20"/>
          <w:spacing w:val="-16"/>
          <w:w w:val="105"/>
        </w:rPr>
        <w:t> </w:t>
      </w:r>
      <w:r>
        <w:rPr>
          <w:color w:val="231F20"/>
          <w:w w:val="105"/>
        </w:rPr>
        <w:t>for</w:t>
        <w:tab/>
        <w:t>15</w:t>
      </w:r>
    </w:p>
    <w:p>
      <w:pPr>
        <w:pStyle w:val="BodyText"/>
        <w:spacing w:before="36"/>
        <w:ind w:left="160"/>
      </w:pPr>
      <w:r>
        <w:rPr/>
        <w:pict>
          <v:group style="position:absolute;margin-left:311.399994pt;margin-top:13.571912pt;width:264.6pt;height:.5pt;mso-position-horizontal-relative:page;mso-position-vertical-relative:paragraph;z-index:5872" coordorigin="6228,271" coordsize="5292,10">
            <v:line style="position:absolute" from="7551,276" to="6228,276" stroked="true" strokeweight=".5pt" strokecolor="#231f20">
              <v:stroke dashstyle="solid"/>
            </v:line>
            <v:line style="position:absolute" from="11255,276" to="7551,276" stroked="true" strokeweight=".5pt" strokecolor="#231f20">
              <v:stroke dashstyle="solid"/>
            </v:line>
            <v:line style="position:absolute" from="11520,276" to="11255,276" stroked="true" strokeweight=".5pt" strokecolor="#231f20">
              <v:stroke dashstyle="solid"/>
            </v:line>
            <v:line style="position:absolute" from="6228,276" to="7551,276" stroked="true" strokeweight=".5pt" strokecolor="#231f20">
              <v:stroke dashstyle="solid"/>
            </v:line>
            <v:line style="position:absolute" from="7551,276" to="11255,276" stroked="true" strokeweight=".5pt" strokecolor="#231f20">
              <v:stroke dashstyle="solid"/>
            </v:line>
            <v:line style="position:absolute" from="11255,276" to="11520,276" stroked="true" strokeweight=".5pt" strokecolor="#231f20">
              <v:stroke dashstyle="solid"/>
            </v:line>
            <w10:wrap type="none"/>
          </v:group>
        </w:pict>
      </w:r>
      <w:r>
        <w:rPr>
          <w:color w:val="231F20"/>
        </w:rPr>
        <w:t>elementary education</w:t>
      </w:r>
    </w:p>
    <w:p>
      <w:pPr>
        <w:pStyle w:val="BodyText"/>
        <w:tabs>
          <w:tab w:pos="5411" w:val="right" w:leader="none"/>
        </w:tabs>
        <w:spacing w:before="106"/>
        <w:ind w:left="160"/>
      </w:pPr>
      <w:r>
        <w:rPr>
          <w:color w:val="231F20"/>
        </w:rPr>
        <w:t>Total</w:t>
      </w:r>
      <w:r>
        <w:rPr>
          <w:color w:val="231F20"/>
          <w:spacing w:val="-5"/>
        </w:rPr>
        <w:t> </w:t>
      </w:r>
      <w:r>
        <w:rPr>
          <w:color w:val="231F20"/>
        </w:rPr>
        <w:t>Hours</w:t>
        <w:tab/>
        <w:t>30</w:t>
      </w:r>
    </w:p>
    <w:p>
      <w:pPr>
        <w:pStyle w:val="BodyText"/>
        <w:spacing w:line="288" w:lineRule="auto" w:before="164"/>
        <w:ind w:left="424" w:right="741" w:hanging="265"/>
      </w:pPr>
      <w:r>
        <w:rPr>
          <w:color w:val="231F20"/>
          <w:w w:val="105"/>
          <w:position w:val="10"/>
          <w:sz w:val="13"/>
        </w:rPr>
        <w:t>1 </w:t>
      </w:r>
      <w:r>
        <w:rPr>
          <w:color w:val="231F20"/>
          <w:w w:val="105"/>
        </w:rPr>
        <w:t>Or hold a National Board of Professional Teaching Standards Certiﬁcate (in Elementary Education).</w:t>
      </w:r>
    </w:p>
    <w:p>
      <w:pPr>
        <w:pStyle w:val="Heading2"/>
        <w:spacing w:line="220" w:lineRule="auto" w:before="154"/>
        <w:ind w:right="1636"/>
      </w:pPr>
      <w:r>
        <w:rPr>
          <w:color w:val="231F20"/>
        </w:rPr>
        <w:t>Ed Specialist- Instructional Leadership-Class AA</w:t>
      </w:r>
    </w:p>
    <w:p>
      <w:pPr>
        <w:pStyle w:val="BodyText"/>
        <w:spacing w:before="125"/>
      </w:pPr>
      <w:bookmarkStart w:name="Ed Specialist- Instructional Leadership-" w:id="163"/>
      <w:bookmarkEnd w:id="163"/>
      <w:r>
        <w:rPr/>
      </w:r>
      <w:hyperlink r:id="rId86">
        <w:r>
          <w:rPr>
            <w:color w:val="231F20"/>
            <w:w w:val="105"/>
          </w:rPr>
          <w:t>https://www.una.edu/education/</w:t>
        </w:r>
      </w:hyperlink>
    </w:p>
    <w:p>
      <w:pPr>
        <w:pStyle w:val="BodyText"/>
        <w:spacing w:before="1"/>
        <w:ind w:left="0"/>
        <w:rPr>
          <w:sz w:val="17"/>
        </w:rPr>
      </w:pPr>
    </w:p>
    <w:p>
      <w:pPr>
        <w:pStyle w:val="BodyText"/>
        <w:spacing w:line="288" w:lineRule="auto"/>
        <w:ind w:right="267"/>
      </w:pPr>
      <w:r>
        <w:rPr>
          <w:color w:val="231F20"/>
        </w:rPr>
        <w:t>The Education Specialist degree is awarded in the ﬁelds of instructional leadership, elementary education, and teacher </w:t>
      </w:r>
      <w:r>
        <w:rPr>
          <w:color w:val="231F20"/>
          <w:spacing w:val="-3"/>
        </w:rPr>
        <w:t>leader. </w:t>
      </w:r>
      <w:r>
        <w:rPr>
          <w:color w:val="231F20"/>
        </w:rPr>
        <w:t>Course requirements range from 30-36 semester hours of credit. 700-level courses are restricted to candidates admitted to the Education Specialist Program through the Ofﬁce of Graduate Admissions. See speciﬁc program</w:t>
      </w:r>
      <w:r>
        <w:rPr>
          <w:color w:val="231F20"/>
          <w:spacing w:val="-5"/>
        </w:rPr>
        <w:t> </w:t>
      </w:r>
      <w:r>
        <w:rPr>
          <w:color w:val="231F20"/>
        </w:rPr>
        <w:t>requirements.</w:t>
      </w:r>
    </w:p>
    <w:p>
      <w:pPr>
        <w:pStyle w:val="Heading3"/>
        <w:spacing w:before="110"/>
      </w:pPr>
      <w:r>
        <w:rPr>
          <w:color w:val="231F20"/>
        </w:rPr>
        <w:t>Instructional Leadership — Class AA</w:t>
      </w:r>
    </w:p>
    <w:p>
      <w:pPr>
        <w:pStyle w:val="BodyText"/>
        <w:spacing w:before="59"/>
      </w:pPr>
      <w:r>
        <w:rPr>
          <w:color w:val="231F20"/>
        </w:rPr>
        <w:t>(ALSDE/NCATE Approved)</w:t>
      </w:r>
    </w:p>
    <w:p>
      <w:pPr>
        <w:pStyle w:val="Heading4"/>
        <w:spacing w:before="163"/>
      </w:pPr>
      <w:r>
        <w:rPr>
          <w:color w:val="231F20"/>
        </w:rPr>
        <w:t>General Admission Requirements</w:t>
      </w:r>
    </w:p>
    <w:p>
      <w:pPr>
        <w:pStyle w:val="ListParagraph"/>
        <w:numPr>
          <w:ilvl w:val="0"/>
          <w:numId w:val="47"/>
        </w:numPr>
        <w:tabs>
          <w:tab w:pos="420" w:val="left" w:leader="none"/>
        </w:tabs>
        <w:spacing w:line="288" w:lineRule="auto" w:before="58" w:after="0"/>
        <w:ind w:left="420" w:right="718" w:hanging="213"/>
        <w:jc w:val="left"/>
        <w:rPr>
          <w:sz w:val="16"/>
        </w:rPr>
      </w:pPr>
      <w:r>
        <w:rPr>
          <w:color w:val="231F20"/>
          <w:w w:val="105"/>
          <w:sz w:val="16"/>
        </w:rPr>
        <w:t>Candidates must meet all testing requirements set forth by the</w:t>
      </w:r>
      <w:r>
        <w:rPr>
          <w:color w:val="231F20"/>
          <w:spacing w:val="-26"/>
          <w:w w:val="105"/>
          <w:sz w:val="16"/>
        </w:rPr>
        <w:t> </w:t>
      </w:r>
      <w:r>
        <w:rPr>
          <w:color w:val="231F20"/>
          <w:w w:val="105"/>
          <w:sz w:val="16"/>
        </w:rPr>
        <w:t>Alabama</w:t>
      </w:r>
      <w:r>
        <w:rPr>
          <w:color w:val="231F20"/>
          <w:spacing w:val="-26"/>
          <w:w w:val="105"/>
          <w:sz w:val="16"/>
        </w:rPr>
        <w:t> </w:t>
      </w:r>
      <w:r>
        <w:rPr>
          <w:color w:val="231F20"/>
          <w:w w:val="105"/>
          <w:sz w:val="16"/>
        </w:rPr>
        <w:t>State</w:t>
      </w:r>
      <w:r>
        <w:rPr>
          <w:color w:val="231F20"/>
          <w:spacing w:val="-26"/>
          <w:w w:val="105"/>
          <w:sz w:val="16"/>
        </w:rPr>
        <w:t> </w:t>
      </w:r>
      <w:r>
        <w:rPr>
          <w:color w:val="231F20"/>
          <w:w w:val="105"/>
          <w:sz w:val="16"/>
        </w:rPr>
        <w:t>Department</w:t>
      </w:r>
      <w:r>
        <w:rPr>
          <w:color w:val="231F20"/>
          <w:spacing w:val="-26"/>
          <w:w w:val="105"/>
          <w:sz w:val="16"/>
        </w:rPr>
        <w:t> </w:t>
      </w:r>
      <w:r>
        <w:rPr>
          <w:color w:val="231F20"/>
          <w:w w:val="105"/>
          <w:sz w:val="16"/>
        </w:rPr>
        <w:t>of</w:t>
      </w:r>
      <w:r>
        <w:rPr>
          <w:color w:val="231F20"/>
          <w:spacing w:val="-26"/>
          <w:w w:val="105"/>
          <w:sz w:val="16"/>
        </w:rPr>
        <w:t> </w:t>
      </w:r>
      <w:r>
        <w:rPr>
          <w:color w:val="231F20"/>
          <w:w w:val="105"/>
          <w:sz w:val="16"/>
        </w:rPr>
        <w:t>Education.</w:t>
      </w:r>
      <w:r>
        <w:rPr>
          <w:color w:val="231F20"/>
          <w:spacing w:val="-26"/>
          <w:w w:val="105"/>
          <w:sz w:val="16"/>
        </w:rPr>
        <w:t> </w:t>
      </w:r>
      <w:r>
        <w:rPr>
          <w:color w:val="231F20"/>
          <w:w w:val="105"/>
          <w:sz w:val="16"/>
        </w:rPr>
        <w:t>Contact</w:t>
      </w:r>
      <w:r>
        <w:rPr>
          <w:color w:val="231F20"/>
          <w:spacing w:val="-26"/>
          <w:w w:val="105"/>
          <w:sz w:val="16"/>
        </w:rPr>
        <w:t> </w:t>
      </w:r>
      <w:r>
        <w:rPr>
          <w:color w:val="231F20"/>
          <w:w w:val="105"/>
          <w:sz w:val="16"/>
        </w:rPr>
        <w:t>the</w:t>
      </w:r>
      <w:r>
        <w:rPr>
          <w:color w:val="231F20"/>
          <w:spacing w:val="-26"/>
          <w:w w:val="105"/>
          <w:sz w:val="16"/>
        </w:rPr>
        <w:t> </w:t>
      </w:r>
      <w:r>
        <w:rPr>
          <w:color w:val="231F20"/>
          <w:w w:val="105"/>
          <w:sz w:val="16"/>
        </w:rPr>
        <w:t>UNA certiﬁcation ofﬁcer for</w:t>
      </w:r>
      <w:r>
        <w:rPr>
          <w:color w:val="231F20"/>
          <w:spacing w:val="-23"/>
          <w:w w:val="105"/>
          <w:sz w:val="16"/>
        </w:rPr>
        <w:t> </w:t>
      </w:r>
      <w:r>
        <w:rPr>
          <w:color w:val="231F20"/>
          <w:w w:val="105"/>
          <w:sz w:val="16"/>
        </w:rPr>
        <w:t>details.</w:t>
      </w:r>
    </w:p>
    <w:p>
      <w:pPr>
        <w:pStyle w:val="ListParagraph"/>
        <w:numPr>
          <w:ilvl w:val="0"/>
          <w:numId w:val="47"/>
        </w:numPr>
        <w:tabs>
          <w:tab w:pos="420" w:val="left" w:leader="none"/>
        </w:tabs>
        <w:spacing w:line="288" w:lineRule="auto" w:before="37" w:after="0"/>
        <w:ind w:left="420" w:right="337" w:hanging="213"/>
        <w:jc w:val="left"/>
        <w:rPr>
          <w:sz w:val="16"/>
        </w:rPr>
      </w:pPr>
      <w:r>
        <w:rPr>
          <w:color w:val="231F20"/>
          <w:sz w:val="16"/>
        </w:rPr>
        <w:t>Minimum grade point average of 3.0 (4.0 scale) on all master’s level coursework.</w:t>
      </w:r>
    </w:p>
    <w:p>
      <w:pPr>
        <w:pStyle w:val="ListParagraph"/>
        <w:numPr>
          <w:ilvl w:val="0"/>
          <w:numId w:val="47"/>
        </w:numPr>
        <w:tabs>
          <w:tab w:pos="420" w:val="left" w:leader="none"/>
        </w:tabs>
        <w:spacing w:line="288" w:lineRule="auto" w:before="39" w:after="0"/>
        <w:ind w:left="420" w:right="451" w:hanging="213"/>
        <w:jc w:val="left"/>
        <w:rPr>
          <w:sz w:val="16"/>
        </w:rPr>
      </w:pPr>
      <w:r>
        <w:rPr>
          <w:color w:val="231F20"/>
          <w:w w:val="105"/>
          <w:sz w:val="16"/>
        </w:rPr>
        <w:t>All candidates must hold a Class A Professional Educator Certiﬁcate</w:t>
      </w:r>
      <w:r>
        <w:rPr>
          <w:color w:val="231F20"/>
          <w:spacing w:val="-19"/>
          <w:w w:val="105"/>
          <w:sz w:val="16"/>
        </w:rPr>
        <w:t> </w:t>
      </w:r>
      <w:r>
        <w:rPr>
          <w:color w:val="231F20"/>
          <w:w w:val="105"/>
          <w:sz w:val="16"/>
        </w:rPr>
        <w:t>in</w:t>
      </w:r>
      <w:r>
        <w:rPr>
          <w:color w:val="231F20"/>
          <w:spacing w:val="-19"/>
          <w:w w:val="105"/>
          <w:sz w:val="16"/>
        </w:rPr>
        <w:t> </w:t>
      </w:r>
      <w:r>
        <w:rPr>
          <w:color w:val="231F20"/>
          <w:w w:val="105"/>
          <w:sz w:val="16"/>
        </w:rPr>
        <w:t>Instructional</w:t>
      </w:r>
      <w:r>
        <w:rPr>
          <w:color w:val="231F20"/>
          <w:spacing w:val="-19"/>
          <w:w w:val="105"/>
          <w:sz w:val="16"/>
        </w:rPr>
        <w:t> </w:t>
      </w:r>
      <w:r>
        <w:rPr>
          <w:color w:val="231F20"/>
          <w:w w:val="105"/>
          <w:sz w:val="16"/>
        </w:rPr>
        <w:t>Leadership</w:t>
      </w:r>
      <w:r>
        <w:rPr>
          <w:color w:val="231F20"/>
          <w:spacing w:val="-19"/>
          <w:w w:val="105"/>
          <w:sz w:val="16"/>
        </w:rPr>
        <w:t> </w:t>
      </w:r>
      <w:r>
        <w:rPr>
          <w:color w:val="231F20"/>
          <w:w w:val="105"/>
          <w:sz w:val="16"/>
        </w:rPr>
        <w:t>or</w:t>
      </w:r>
      <w:r>
        <w:rPr>
          <w:color w:val="231F20"/>
          <w:spacing w:val="-19"/>
          <w:w w:val="105"/>
          <w:sz w:val="16"/>
        </w:rPr>
        <w:t> </w:t>
      </w:r>
      <w:r>
        <w:rPr>
          <w:color w:val="231F20"/>
          <w:w w:val="105"/>
          <w:sz w:val="16"/>
        </w:rPr>
        <w:t>one</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other</w:t>
      </w:r>
      <w:r>
        <w:rPr>
          <w:color w:val="231F20"/>
          <w:spacing w:val="-19"/>
          <w:w w:val="105"/>
          <w:sz w:val="16"/>
        </w:rPr>
        <w:t> </w:t>
      </w:r>
      <w:r>
        <w:rPr>
          <w:color w:val="231F20"/>
          <w:w w:val="105"/>
          <w:sz w:val="16"/>
        </w:rPr>
        <w:t>Class</w:t>
      </w:r>
      <w:r>
        <w:rPr>
          <w:color w:val="231F20"/>
          <w:spacing w:val="-19"/>
          <w:w w:val="105"/>
          <w:sz w:val="16"/>
        </w:rPr>
        <w:t> </w:t>
      </w:r>
      <w:r>
        <w:rPr>
          <w:color w:val="231F20"/>
          <w:w w:val="105"/>
          <w:sz w:val="16"/>
        </w:rPr>
        <w:t>A leadership</w:t>
      </w:r>
      <w:r>
        <w:rPr>
          <w:color w:val="231F20"/>
          <w:spacing w:val="-33"/>
          <w:w w:val="105"/>
          <w:sz w:val="16"/>
        </w:rPr>
        <w:t> </w:t>
      </w:r>
      <w:r>
        <w:rPr>
          <w:color w:val="231F20"/>
          <w:w w:val="105"/>
          <w:sz w:val="16"/>
        </w:rPr>
        <w:t>certiﬁcate</w:t>
      </w:r>
      <w:r>
        <w:rPr>
          <w:color w:val="231F20"/>
          <w:spacing w:val="-33"/>
          <w:w w:val="105"/>
          <w:sz w:val="16"/>
        </w:rPr>
        <w:t> </w:t>
      </w:r>
      <w:r>
        <w:rPr>
          <w:color w:val="231F20"/>
          <w:w w:val="105"/>
          <w:sz w:val="16"/>
        </w:rPr>
        <w:t>designations</w:t>
      </w:r>
      <w:r>
        <w:rPr>
          <w:color w:val="231F20"/>
          <w:spacing w:val="-33"/>
          <w:w w:val="105"/>
          <w:sz w:val="16"/>
        </w:rPr>
        <w:t> </w:t>
      </w:r>
      <w:r>
        <w:rPr>
          <w:color w:val="231F20"/>
          <w:w w:val="105"/>
          <w:sz w:val="16"/>
        </w:rPr>
        <w:t>[Instructional</w:t>
      </w:r>
      <w:r>
        <w:rPr>
          <w:color w:val="231F20"/>
          <w:spacing w:val="-33"/>
          <w:w w:val="105"/>
          <w:sz w:val="16"/>
        </w:rPr>
        <w:t> </w:t>
      </w:r>
      <w:r>
        <w:rPr>
          <w:color w:val="231F20"/>
          <w:spacing w:val="-3"/>
          <w:w w:val="105"/>
          <w:sz w:val="16"/>
        </w:rPr>
        <w:t>Leader,</w:t>
      </w:r>
      <w:r>
        <w:rPr>
          <w:color w:val="231F20"/>
          <w:spacing w:val="-33"/>
          <w:w w:val="105"/>
          <w:sz w:val="16"/>
        </w:rPr>
        <w:t> </w:t>
      </w:r>
      <w:r>
        <w:rPr>
          <w:color w:val="231F20"/>
          <w:w w:val="105"/>
          <w:sz w:val="16"/>
        </w:rPr>
        <w:t>Principal,</w:t>
      </w:r>
    </w:p>
    <w:p>
      <w:pPr>
        <w:pStyle w:val="BodyText"/>
        <w:spacing w:line="288" w:lineRule="auto"/>
        <w:ind w:left="420" w:right="158"/>
      </w:pPr>
      <w:r>
        <w:rPr>
          <w:color w:val="231F20"/>
        </w:rPr>
        <w:t>Superintendent, Superintendent-Principal, Educational Administrator, Supervisor (any subject and/or grade level), Administrator of Career and Technical Education].</w:t>
      </w:r>
    </w:p>
    <w:p>
      <w:pPr>
        <w:pStyle w:val="ListParagraph"/>
        <w:numPr>
          <w:ilvl w:val="0"/>
          <w:numId w:val="47"/>
        </w:numPr>
        <w:tabs>
          <w:tab w:pos="420" w:val="left" w:leader="none"/>
        </w:tabs>
        <w:spacing w:line="240" w:lineRule="auto" w:before="35" w:after="0"/>
        <w:ind w:left="420" w:right="0" w:hanging="213"/>
        <w:jc w:val="left"/>
        <w:rPr>
          <w:sz w:val="16"/>
        </w:rPr>
      </w:pPr>
      <w:r>
        <w:rPr>
          <w:color w:val="231F20"/>
          <w:sz w:val="16"/>
        </w:rPr>
        <w:t>ASBI/FBI background</w:t>
      </w:r>
      <w:r>
        <w:rPr>
          <w:color w:val="231F20"/>
          <w:spacing w:val="-11"/>
          <w:sz w:val="16"/>
        </w:rPr>
        <w:t> </w:t>
      </w:r>
      <w:r>
        <w:rPr>
          <w:color w:val="231F20"/>
          <w:sz w:val="16"/>
        </w:rPr>
        <w:t>clearance.</w:t>
      </w:r>
    </w:p>
    <w:p>
      <w:pPr>
        <w:pStyle w:val="ListParagraph"/>
        <w:numPr>
          <w:ilvl w:val="0"/>
          <w:numId w:val="47"/>
        </w:numPr>
        <w:tabs>
          <w:tab w:pos="420" w:val="left" w:leader="none"/>
        </w:tabs>
        <w:spacing w:line="240" w:lineRule="auto" w:before="76" w:after="0"/>
        <w:ind w:left="420" w:right="0" w:hanging="213"/>
        <w:jc w:val="left"/>
        <w:rPr>
          <w:sz w:val="16"/>
        </w:rPr>
      </w:pPr>
      <w:r>
        <w:rPr>
          <w:color w:val="231F20"/>
          <w:w w:val="105"/>
          <w:sz w:val="16"/>
        </w:rPr>
        <w:t>Candidates</w:t>
      </w:r>
      <w:r>
        <w:rPr>
          <w:color w:val="231F20"/>
          <w:spacing w:val="-10"/>
          <w:w w:val="105"/>
          <w:sz w:val="16"/>
        </w:rPr>
        <w:t> </w:t>
      </w:r>
      <w:r>
        <w:rPr>
          <w:color w:val="231F20"/>
          <w:w w:val="105"/>
          <w:sz w:val="16"/>
        </w:rPr>
        <w:t>must</w:t>
      </w:r>
      <w:r>
        <w:rPr>
          <w:color w:val="231F20"/>
          <w:spacing w:val="-10"/>
          <w:w w:val="105"/>
          <w:sz w:val="16"/>
        </w:rPr>
        <w:t> </w:t>
      </w:r>
      <w:r>
        <w:rPr>
          <w:color w:val="231F20"/>
          <w:w w:val="105"/>
          <w:sz w:val="16"/>
        </w:rPr>
        <w:t>also</w:t>
      </w:r>
      <w:r>
        <w:rPr>
          <w:color w:val="231F20"/>
          <w:spacing w:val="-11"/>
          <w:w w:val="105"/>
          <w:sz w:val="16"/>
        </w:rPr>
        <w:t> </w:t>
      </w:r>
      <w:r>
        <w:rPr>
          <w:color w:val="231F20"/>
          <w:w w:val="105"/>
          <w:sz w:val="16"/>
        </w:rPr>
        <w:t>meet</w:t>
      </w:r>
      <w:r>
        <w:rPr>
          <w:color w:val="231F20"/>
          <w:spacing w:val="-10"/>
          <w:w w:val="105"/>
          <w:sz w:val="16"/>
        </w:rPr>
        <w:t> </w:t>
      </w:r>
      <w:r>
        <w:rPr>
          <w:color w:val="231F20"/>
          <w:w w:val="105"/>
          <w:sz w:val="16"/>
        </w:rPr>
        <w:t>one</w:t>
      </w:r>
      <w:r>
        <w:rPr>
          <w:color w:val="231F20"/>
          <w:spacing w:val="-10"/>
          <w:w w:val="105"/>
          <w:sz w:val="16"/>
        </w:rPr>
        <w:t> </w:t>
      </w:r>
      <w:r>
        <w:rPr>
          <w:color w:val="231F20"/>
          <w:w w:val="105"/>
          <w:sz w:val="16"/>
        </w:rPr>
        <w:t>of</w:t>
      </w:r>
      <w:r>
        <w:rPr>
          <w:color w:val="231F20"/>
          <w:spacing w:val="-10"/>
          <w:w w:val="105"/>
          <w:sz w:val="16"/>
        </w:rPr>
        <w:t> </w:t>
      </w:r>
      <w:r>
        <w:rPr>
          <w:color w:val="231F20"/>
          <w:w w:val="105"/>
          <w:sz w:val="16"/>
        </w:rPr>
        <w:t>the</w:t>
      </w:r>
      <w:r>
        <w:rPr>
          <w:color w:val="231F20"/>
          <w:spacing w:val="-10"/>
          <w:w w:val="105"/>
          <w:sz w:val="16"/>
        </w:rPr>
        <w:t> </w:t>
      </w:r>
      <w:r>
        <w:rPr>
          <w:color w:val="231F20"/>
          <w:w w:val="105"/>
          <w:sz w:val="16"/>
        </w:rPr>
        <w:t>following</w:t>
      </w:r>
      <w:r>
        <w:rPr>
          <w:color w:val="231F20"/>
          <w:spacing w:val="-10"/>
          <w:w w:val="105"/>
          <w:sz w:val="16"/>
        </w:rPr>
        <w:t> </w:t>
      </w:r>
      <w:r>
        <w:rPr>
          <w:color w:val="231F20"/>
          <w:w w:val="105"/>
          <w:sz w:val="16"/>
        </w:rPr>
        <w:t>criteria:</w:t>
      </w:r>
    </w:p>
    <w:p>
      <w:pPr>
        <w:pStyle w:val="ListParagraph"/>
        <w:numPr>
          <w:ilvl w:val="1"/>
          <w:numId w:val="47"/>
        </w:numPr>
        <w:tabs>
          <w:tab w:pos="700" w:val="left" w:leader="none"/>
        </w:tabs>
        <w:spacing w:line="288" w:lineRule="auto" w:before="36" w:after="0"/>
        <w:ind w:left="700" w:right="394" w:hanging="211"/>
        <w:jc w:val="left"/>
        <w:rPr>
          <w:sz w:val="16"/>
        </w:rPr>
      </w:pPr>
      <w:r>
        <w:rPr>
          <w:color w:val="231F20"/>
          <w:sz w:val="16"/>
        </w:rPr>
        <w:t>Hold a Class A Instructional Leadership certiﬁcate earned after completing a redesigned program at an Alabama</w:t>
      </w:r>
      <w:r>
        <w:rPr>
          <w:color w:val="231F20"/>
          <w:spacing w:val="-5"/>
          <w:sz w:val="16"/>
        </w:rPr>
        <w:t> </w:t>
      </w:r>
      <w:r>
        <w:rPr>
          <w:color w:val="231F20"/>
          <w:spacing w:val="-3"/>
          <w:sz w:val="16"/>
        </w:rPr>
        <w:t>university.</w:t>
      </w:r>
    </w:p>
    <w:p>
      <w:pPr>
        <w:pStyle w:val="ListParagraph"/>
        <w:numPr>
          <w:ilvl w:val="1"/>
          <w:numId w:val="47"/>
        </w:numPr>
        <w:tabs>
          <w:tab w:pos="700" w:val="left" w:leader="none"/>
        </w:tabs>
        <w:spacing w:line="288" w:lineRule="auto" w:before="38" w:after="0"/>
        <w:ind w:left="700" w:right="260" w:hanging="214"/>
        <w:jc w:val="left"/>
        <w:rPr>
          <w:sz w:val="16"/>
        </w:rPr>
      </w:pPr>
      <w:r>
        <w:rPr>
          <w:color w:val="231F20"/>
          <w:sz w:val="16"/>
        </w:rPr>
        <w:t>Be currently serving as a superintendent, assistant or associate superintendent, assistant to the superintendent, principal, assistant principal, supervisor (any subject and/or grade level), administrator of career and technical education, </w:t>
      </w:r>
      <w:r>
        <w:rPr>
          <w:color w:val="231F20"/>
          <w:spacing w:val="-3"/>
          <w:sz w:val="16"/>
        </w:rPr>
        <w:t>coordinator, </w:t>
      </w:r>
      <w:r>
        <w:rPr>
          <w:color w:val="231F20"/>
          <w:sz w:val="16"/>
        </w:rPr>
        <w:t>or </w:t>
      </w:r>
      <w:r>
        <w:rPr>
          <w:color w:val="231F20"/>
          <w:spacing w:val="-3"/>
          <w:sz w:val="16"/>
        </w:rPr>
        <w:t>evaluator.</w:t>
      </w:r>
    </w:p>
    <w:p>
      <w:pPr>
        <w:pStyle w:val="ListParagraph"/>
        <w:numPr>
          <w:ilvl w:val="1"/>
          <w:numId w:val="47"/>
        </w:numPr>
        <w:tabs>
          <w:tab w:pos="700" w:val="left" w:leader="none"/>
        </w:tabs>
        <w:spacing w:line="288" w:lineRule="auto" w:before="37" w:after="0"/>
        <w:ind w:left="700" w:right="243" w:hanging="208"/>
        <w:jc w:val="left"/>
        <w:rPr>
          <w:sz w:val="16"/>
        </w:rPr>
      </w:pPr>
      <w:r>
        <w:rPr>
          <w:color w:val="231F20"/>
          <w:w w:val="105"/>
          <w:sz w:val="16"/>
        </w:rPr>
        <w:t>Document three years of employment in an instructional leadership position for which one of the certiﬁcates is proper certiﬁcation according to the current edition of the Subject and Personnel</w:t>
      </w:r>
      <w:r>
        <w:rPr>
          <w:color w:val="231F20"/>
          <w:spacing w:val="-29"/>
          <w:w w:val="105"/>
          <w:sz w:val="16"/>
        </w:rPr>
        <w:t> </w:t>
      </w:r>
      <w:r>
        <w:rPr>
          <w:color w:val="231F20"/>
          <w:w w:val="105"/>
          <w:sz w:val="16"/>
        </w:rPr>
        <w:t>Codes</w:t>
      </w:r>
      <w:r>
        <w:rPr>
          <w:color w:val="231F20"/>
          <w:spacing w:val="-29"/>
          <w:w w:val="105"/>
          <w:sz w:val="16"/>
        </w:rPr>
        <w:t> </w:t>
      </w:r>
      <w:r>
        <w:rPr>
          <w:color w:val="231F20"/>
          <w:w w:val="105"/>
          <w:sz w:val="16"/>
        </w:rPr>
        <w:t>of</w:t>
      </w:r>
      <w:r>
        <w:rPr>
          <w:color w:val="231F20"/>
          <w:spacing w:val="-29"/>
          <w:w w:val="105"/>
          <w:sz w:val="16"/>
        </w:rPr>
        <w:t> </w:t>
      </w:r>
      <w:r>
        <w:rPr>
          <w:color w:val="231F20"/>
          <w:w w:val="105"/>
          <w:sz w:val="16"/>
        </w:rPr>
        <w:t>the</w:t>
      </w:r>
      <w:r>
        <w:rPr>
          <w:color w:val="231F20"/>
          <w:spacing w:val="-29"/>
          <w:w w:val="105"/>
          <w:sz w:val="16"/>
        </w:rPr>
        <w:t> </w:t>
      </w:r>
      <w:r>
        <w:rPr>
          <w:color w:val="231F20"/>
          <w:w w:val="105"/>
          <w:sz w:val="16"/>
        </w:rPr>
        <w:t>Alabama</w:t>
      </w:r>
      <w:r>
        <w:rPr>
          <w:color w:val="231F20"/>
          <w:spacing w:val="-29"/>
          <w:w w:val="105"/>
          <w:sz w:val="16"/>
        </w:rPr>
        <w:t> </w:t>
      </w:r>
      <w:r>
        <w:rPr>
          <w:color w:val="231F20"/>
          <w:w w:val="105"/>
          <w:sz w:val="16"/>
        </w:rPr>
        <w:t>State</w:t>
      </w:r>
      <w:r>
        <w:rPr>
          <w:color w:val="231F20"/>
          <w:spacing w:val="-29"/>
          <w:w w:val="105"/>
          <w:sz w:val="16"/>
        </w:rPr>
        <w:t> </w:t>
      </w:r>
      <w:r>
        <w:rPr>
          <w:color w:val="231F20"/>
          <w:w w:val="105"/>
          <w:sz w:val="16"/>
        </w:rPr>
        <w:t>Department</w:t>
      </w:r>
      <w:r>
        <w:rPr>
          <w:color w:val="231F20"/>
          <w:spacing w:val="-29"/>
          <w:w w:val="105"/>
          <w:sz w:val="16"/>
        </w:rPr>
        <w:t> </w:t>
      </w:r>
      <w:r>
        <w:rPr>
          <w:color w:val="231F20"/>
          <w:w w:val="105"/>
          <w:sz w:val="16"/>
        </w:rPr>
        <w:t>of</w:t>
      </w:r>
      <w:r>
        <w:rPr>
          <w:color w:val="231F20"/>
          <w:spacing w:val="-29"/>
          <w:w w:val="105"/>
          <w:sz w:val="16"/>
        </w:rPr>
        <w:t> </w:t>
      </w:r>
      <w:r>
        <w:rPr>
          <w:color w:val="231F20"/>
          <w:w w:val="105"/>
          <w:sz w:val="16"/>
        </w:rPr>
        <w:t>Education.</w:t>
      </w:r>
    </w:p>
    <w:p>
      <w:pPr>
        <w:pStyle w:val="ListParagraph"/>
        <w:numPr>
          <w:ilvl w:val="1"/>
          <w:numId w:val="47"/>
        </w:numPr>
        <w:tabs>
          <w:tab w:pos="700" w:val="left" w:leader="none"/>
        </w:tabs>
        <w:spacing w:line="288" w:lineRule="auto" w:before="36" w:after="0"/>
        <w:ind w:left="700" w:right="546" w:hanging="214"/>
        <w:jc w:val="left"/>
        <w:rPr>
          <w:sz w:val="16"/>
        </w:rPr>
      </w:pPr>
      <w:r>
        <w:rPr>
          <w:color w:val="231F20"/>
          <w:w w:val="105"/>
          <w:sz w:val="16"/>
        </w:rPr>
        <w:t>Demonstrate</w:t>
      </w:r>
      <w:r>
        <w:rPr>
          <w:color w:val="231F20"/>
          <w:spacing w:val="-19"/>
          <w:w w:val="105"/>
          <w:sz w:val="16"/>
        </w:rPr>
        <w:t> </w:t>
      </w:r>
      <w:r>
        <w:rPr>
          <w:color w:val="231F20"/>
          <w:w w:val="105"/>
          <w:sz w:val="16"/>
        </w:rPr>
        <w:t>each</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abilities</w:t>
      </w:r>
      <w:r>
        <w:rPr>
          <w:color w:val="231F20"/>
          <w:spacing w:val="-19"/>
          <w:w w:val="105"/>
          <w:sz w:val="16"/>
        </w:rPr>
        <w:t> </w:t>
      </w:r>
      <w:r>
        <w:rPr>
          <w:color w:val="231F20"/>
          <w:w w:val="105"/>
          <w:sz w:val="16"/>
        </w:rPr>
        <w:t>in</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Class</w:t>
      </w:r>
      <w:r>
        <w:rPr>
          <w:color w:val="231F20"/>
          <w:spacing w:val="-19"/>
          <w:w w:val="105"/>
          <w:sz w:val="16"/>
        </w:rPr>
        <w:t> </w:t>
      </w:r>
      <w:r>
        <w:rPr>
          <w:color w:val="231F20"/>
          <w:w w:val="105"/>
          <w:sz w:val="16"/>
        </w:rPr>
        <w:t>A</w:t>
      </w:r>
      <w:r>
        <w:rPr>
          <w:color w:val="231F20"/>
          <w:spacing w:val="-19"/>
          <w:w w:val="105"/>
          <w:sz w:val="16"/>
        </w:rPr>
        <w:t> </w:t>
      </w:r>
      <w:r>
        <w:rPr>
          <w:color w:val="231F20"/>
          <w:w w:val="105"/>
          <w:sz w:val="16"/>
        </w:rPr>
        <w:t>Instructional Leadership standards prior to admission to the Class AA Instructional Leadership</w:t>
      </w:r>
      <w:r>
        <w:rPr>
          <w:color w:val="231F20"/>
          <w:spacing w:val="-18"/>
          <w:w w:val="105"/>
          <w:sz w:val="16"/>
        </w:rPr>
        <w:t> </w:t>
      </w:r>
      <w:r>
        <w:rPr>
          <w:color w:val="231F20"/>
          <w:w w:val="105"/>
          <w:sz w:val="16"/>
        </w:rPr>
        <w:t>program</w:t>
      </w:r>
    </w:p>
    <w:p>
      <w:pPr>
        <w:spacing w:after="0" w:line="288" w:lineRule="auto"/>
        <w:jc w:val="left"/>
        <w:rPr>
          <w:sz w:val="16"/>
        </w:rPr>
        <w:sectPr>
          <w:type w:val="continuous"/>
          <w:pgSz w:w="12240" w:h="15840"/>
          <w:pgMar w:top="720" w:bottom="280" w:left="580" w:right="560"/>
          <w:cols w:num="2" w:equalWidth="0">
            <w:col w:w="5453" w:space="55"/>
            <w:col w:w="5592"/>
          </w:cols>
        </w:sectPr>
      </w:pPr>
    </w:p>
    <w:p>
      <w:pPr>
        <w:pStyle w:val="BodyText"/>
        <w:spacing w:before="7"/>
        <w:ind w:left="0"/>
        <w:rPr>
          <w:sz w:val="17"/>
        </w:rPr>
      </w:pPr>
    </w:p>
    <w:p>
      <w:pPr>
        <w:pStyle w:val="ListParagraph"/>
        <w:numPr>
          <w:ilvl w:val="0"/>
          <w:numId w:val="47"/>
        </w:numPr>
        <w:tabs>
          <w:tab w:pos="420" w:val="left" w:leader="none"/>
        </w:tabs>
        <w:spacing w:line="288" w:lineRule="auto" w:before="0" w:after="0"/>
        <w:ind w:left="420" w:right="280" w:hanging="213"/>
        <w:jc w:val="left"/>
        <w:rPr>
          <w:sz w:val="16"/>
        </w:rPr>
      </w:pPr>
      <w:r>
        <w:rPr>
          <w:color w:val="231F20"/>
          <w:w w:val="105"/>
          <w:sz w:val="16"/>
        </w:rPr>
        <w:t>Applicants who completed a Class A program other than one approved</w:t>
      </w:r>
      <w:r>
        <w:rPr>
          <w:color w:val="231F20"/>
          <w:spacing w:val="-24"/>
          <w:w w:val="105"/>
          <w:sz w:val="16"/>
        </w:rPr>
        <w:t> </w:t>
      </w:r>
      <w:r>
        <w:rPr>
          <w:color w:val="231F20"/>
          <w:w w:val="105"/>
          <w:sz w:val="16"/>
        </w:rPr>
        <w:t>by</w:t>
      </w:r>
      <w:r>
        <w:rPr>
          <w:color w:val="231F20"/>
          <w:spacing w:val="-24"/>
          <w:w w:val="105"/>
          <w:sz w:val="16"/>
        </w:rPr>
        <w:t> </w:t>
      </w:r>
      <w:r>
        <w:rPr>
          <w:color w:val="231F20"/>
          <w:w w:val="105"/>
          <w:sz w:val="16"/>
        </w:rPr>
        <w:t>the</w:t>
      </w:r>
      <w:r>
        <w:rPr>
          <w:color w:val="231F20"/>
          <w:spacing w:val="-24"/>
          <w:w w:val="105"/>
          <w:sz w:val="16"/>
        </w:rPr>
        <w:t> </w:t>
      </w:r>
      <w:r>
        <w:rPr>
          <w:color w:val="231F20"/>
          <w:w w:val="105"/>
          <w:sz w:val="16"/>
        </w:rPr>
        <w:t>State</w:t>
      </w:r>
      <w:r>
        <w:rPr>
          <w:color w:val="231F20"/>
          <w:spacing w:val="-24"/>
          <w:w w:val="105"/>
          <w:sz w:val="16"/>
        </w:rPr>
        <w:t> </w:t>
      </w:r>
      <w:r>
        <w:rPr>
          <w:color w:val="231F20"/>
          <w:w w:val="105"/>
          <w:sz w:val="16"/>
        </w:rPr>
        <w:t>Board</w:t>
      </w:r>
      <w:r>
        <w:rPr>
          <w:color w:val="231F20"/>
          <w:spacing w:val="-24"/>
          <w:w w:val="105"/>
          <w:sz w:val="16"/>
        </w:rPr>
        <w:t> </w:t>
      </w:r>
      <w:r>
        <w:rPr>
          <w:color w:val="231F20"/>
          <w:w w:val="105"/>
          <w:sz w:val="16"/>
        </w:rPr>
        <w:t>of</w:t>
      </w:r>
      <w:r>
        <w:rPr>
          <w:color w:val="231F20"/>
          <w:spacing w:val="-24"/>
          <w:w w:val="105"/>
          <w:sz w:val="16"/>
        </w:rPr>
        <w:t> </w:t>
      </w:r>
      <w:r>
        <w:rPr>
          <w:color w:val="231F20"/>
          <w:w w:val="105"/>
          <w:sz w:val="16"/>
        </w:rPr>
        <w:t>Education</w:t>
      </w:r>
      <w:r>
        <w:rPr>
          <w:color w:val="231F20"/>
          <w:spacing w:val="-24"/>
          <w:w w:val="105"/>
          <w:sz w:val="16"/>
        </w:rPr>
        <w:t> </w:t>
      </w:r>
      <w:r>
        <w:rPr>
          <w:color w:val="231F20"/>
          <w:w w:val="105"/>
          <w:sz w:val="16"/>
        </w:rPr>
        <w:t>on</w:t>
      </w:r>
      <w:r>
        <w:rPr>
          <w:color w:val="231F20"/>
          <w:spacing w:val="-24"/>
          <w:w w:val="105"/>
          <w:sz w:val="16"/>
        </w:rPr>
        <w:t> </w:t>
      </w:r>
      <w:r>
        <w:rPr>
          <w:color w:val="231F20"/>
          <w:w w:val="105"/>
          <w:sz w:val="16"/>
        </w:rPr>
        <w:t>or</w:t>
      </w:r>
      <w:r>
        <w:rPr>
          <w:color w:val="231F20"/>
          <w:spacing w:val="-24"/>
          <w:w w:val="105"/>
          <w:sz w:val="16"/>
        </w:rPr>
        <w:t> </w:t>
      </w:r>
      <w:r>
        <w:rPr>
          <w:color w:val="231F20"/>
          <w:w w:val="105"/>
          <w:sz w:val="16"/>
        </w:rPr>
        <w:t>after</w:t>
      </w:r>
      <w:r>
        <w:rPr>
          <w:color w:val="231F20"/>
          <w:spacing w:val="-24"/>
          <w:w w:val="105"/>
          <w:sz w:val="16"/>
        </w:rPr>
        <w:t> </w:t>
      </w:r>
      <w:r>
        <w:rPr>
          <w:color w:val="231F20"/>
          <w:w w:val="105"/>
          <w:sz w:val="16"/>
        </w:rPr>
        <w:t>September</w:t>
      </w:r>
      <w:r>
        <w:rPr>
          <w:color w:val="231F20"/>
          <w:spacing w:val="-24"/>
          <w:w w:val="105"/>
          <w:sz w:val="16"/>
        </w:rPr>
        <w:t> </w:t>
      </w:r>
      <w:r>
        <w:rPr>
          <w:color w:val="231F20"/>
          <w:w w:val="105"/>
          <w:sz w:val="16"/>
        </w:rPr>
        <w:t>8, 2005,</w:t>
      </w:r>
      <w:r>
        <w:rPr>
          <w:color w:val="231F20"/>
          <w:spacing w:val="-10"/>
          <w:w w:val="105"/>
          <w:sz w:val="16"/>
        </w:rPr>
        <w:t> </w:t>
      </w:r>
      <w:r>
        <w:rPr>
          <w:color w:val="231F20"/>
          <w:w w:val="105"/>
          <w:sz w:val="16"/>
        </w:rPr>
        <w:t>must</w:t>
      </w:r>
      <w:r>
        <w:rPr>
          <w:color w:val="231F20"/>
          <w:spacing w:val="-9"/>
          <w:w w:val="105"/>
          <w:sz w:val="16"/>
        </w:rPr>
        <w:t> </w:t>
      </w:r>
      <w:r>
        <w:rPr>
          <w:color w:val="231F20"/>
          <w:w w:val="105"/>
          <w:sz w:val="16"/>
        </w:rPr>
        <w:t>submit</w:t>
      </w:r>
      <w:r>
        <w:rPr>
          <w:color w:val="231F20"/>
          <w:spacing w:val="-10"/>
          <w:w w:val="105"/>
          <w:sz w:val="16"/>
        </w:rPr>
        <w:t> </w:t>
      </w:r>
      <w:r>
        <w:rPr>
          <w:color w:val="231F20"/>
          <w:w w:val="105"/>
          <w:sz w:val="16"/>
        </w:rPr>
        <w:t>a</w:t>
      </w:r>
      <w:r>
        <w:rPr>
          <w:color w:val="231F20"/>
          <w:spacing w:val="-10"/>
          <w:w w:val="105"/>
          <w:sz w:val="16"/>
        </w:rPr>
        <w:t> </w:t>
      </w:r>
      <w:r>
        <w:rPr>
          <w:color w:val="231F20"/>
          <w:w w:val="105"/>
          <w:sz w:val="16"/>
        </w:rPr>
        <w:t>portfolio</w:t>
      </w:r>
      <w:r>
        <w:rPr>
          <w:color w:val="231F20"/>
          <w:spacing w:val="-9"/>
          <w:w w:val="105"/>
          <w:sz w:val="16"/>
        </w:rPr>
        <w:t> </w:t>
      </w:r>
      <w:r>
        <w:rPr>
          <w:color w:val="231F20"/>
          <w:w w:val="105"/>
          <w:sz w:val="16"/>
        </w:rPr>
        <w:t>which</w:t>
      </w:r>
      <w:r>
        <w:rPr>
          <w:color w:val="231F20"/>
          <w:spacing w:val="-10"/>
          <w:w w:val="105"/>
          <w:sz w:val="16"/>
        </w:rPr>
        <w:t> </w:t>
      </w:r>
      <w:r>
        <w:rPr>
          <w:color w:val="231F20"/>
          <w:w w:val="105"/>
          <w:sz w:val="16"/>
        </w:rPr>
        <w:t>includes:</w:t>
      </w:r>
    </w:p>
    <w:p>
      <w:pPr>
        <w:pStyle w:val="ListParagraph"/>
        <w:numPr>
          <w:ilvl w:val="1"/>
          <w:numId w:val="47"/>
        </w:numPr>
        <w:tabs>
          <w:tab w:pos="700" w:val="left" w:leader="none"/>
        </w:tabs>
        <w:spacing w:line="182" w:lineRule="exact" w:before="0" w:after="0"/>
        <w:ind w:left="700" w:right="0" w:hanging="211"/>
        <w:jc w:val="left"/>
        <w:rPr>
          <w:sz w:val="16"/>
        </w:rPr>
      </w:pPr>
      <w:r>
        <w:rPr>
          <w:color w:val="231F20"/>
          <w:w w:val="105"/>
          <w:sz w:val="16"/>
        </w:rPr>
        <w:t>Three letters of</w:t>
      </w:r>
      <w:r>
        <w:rPr>
          <w:color w:val="231F20"/>
          <w:spacing w:val="-28"/>
          <w:w w:val="105"/>
          <w:sz w:val="16"/>
        </w:rPr>
        <w:t> </w:t>
      </w:r>
      <w:r>
        <w:rPr>
          <w:color w:val="231F20"/>
          <w:w w:val="105"/>
          <w:sz w:val="16"/>
        </w:rPr>
        <w:t>recommendation</w:t>
      </w:r>
    </w:p>
    <w:p>
      <w:pPr>
        <w:pStyle w:val="ListParagraph"/>
        <w:numPr>
          <w:ilvl w:val="1"/>
          <w:numId w:val="47"/>
        </w:numPr>
        <w:tabs>
          <w:tab w:pos="700" w:val="left" w:leader="none"/>
        </w:tabs>
        <w:spacing w:line="240" w:lineRule="auto" w:before="76" w:after="0"/>
        <w:ind w:left="700" w:right="0" w:hanging="214"/>
        <w:jc w:val="left"/>
        <w:rPr>
          <w:sz w:val="16"/>
        </w:rPr>
      </w:pPr>
      <w:r>
        <w:rPr>
          <w:color w:val="231F20"/>
          <w:w w:val="105"/>
          <w:sz w:val="16"/>
        </w:rPr>
        <w:t>Most recent performance</w:t>
      </w:r>
      <w:r>
        <w:rPr>
          <w:color w:val="231F20"/>
          <w:spacing w:val="-27"/>
          <w:w w:val="105"/>
          <w:sz w:val="16"/>
        </w:rPr>
        <w:t> </w:t>
      </w:r>
      <w:r>
        <w:rPr>
          <w:color w:val="231F20"/>
          <w:w w:val="105"/>
          <w:sz w:val="16"/>
        </w:rPr>
        <w:t>appraisals</w:t>
      </w:r>
    </w:p>
    <w:p>
      <w:pPr>
        <w:pStyle w:val="ListParagraph"/>
        <w:numPr>
          <w:ilvl w:val="1"/>
          <w:numId w:val="47"/>
        </w:numPr>
        <w:tabs>
          <w:tab w:pos="700" w:val="left" w:leader="none"/>
        </w:tabs>
        <w:spacing w:line="240" w:lineRule="auto" w:before="76" w:after="0"/>
        <w:ind w:left="700" w:right="0" w:hanging="208"/>
        <w:jc w:val="left"/>
        <w:rPr>
          <w:sz w:val="16"/>
        </w:rPr>
      </w:pPr>
      <w:r>
        <w:rPr>
          <w:color w:val="231F20"/>
          <w:w w:val="105"/>
          <w:sz w:val="16"/>
        </w:rPr>
        <w:t>Evidence</w:t>
      </w:r>
      <w:r>
        <w:rPr>
          <w:color w:val="231F20"/>
          <w:spacing w:val="-11"/>
          <w:w w:val="105"/>
          <w:sz w:val="16"/>
        </w:rPr>
        <w:t> </w:t>
      </w:r>
      <w:r>
        <w:rPr>
          <w:color w:val="231F20"/>
          <w:w w:val="105"/>
          <w:sz w:val="16"/>
        </w:rPr>
        <w:t>of</w:t>
      </w:r>
      <w:r>
        <w:rPr>
          <w:color w:val="231F20"/>
          <w:spacing w:val="-10"/>
          <w:w w:val="105"/>
          <w:sz w:val="16"/>
        </w:rPr>
        <w:t> </w:t>
      </w:r>
      <w:r>
        <w:rPr>
          <w:color w:val="231F20"/>
          <w:w w:val="105"/>
          <w:sz w:val="16"/>
        </w:rPr>
        <w:t>ability</w:t>
      </w:r>
      <w:r>
        <w:rPr>
          <w:color w:val="231F20"/>
          <w:spacing w:val="-11"/>
          <w:w w:val="105"/>
          <w:sz w:val="16"/>
        </w:rPr>
        <w:t> </w:t>
      </w:r>
      <w:r>
        <w:rPr>
          <w:color w:val="231F20"/>
          <w:w w:val="105"/>
          <w:sz w:val="16"/>
        </w:rPr>
        <w:t>to</w:t>
      </w:r>
      <w:r>
        <w:rPr>
          <w:color w:val="231F20"/>
          <w:spacing w:val="-10"/>
          <w:w w:val="105"/>
          <w:sz w:val="16"/>
        </w:rPr>
        <w:t> </w:t>
      </w:r>
      <w:r>
        <w:rPr>
          <w:color w:val="231F20"/>
          <w:w w:val="105"/>
          <w:sz w:val="16"/>
        </w:rPr>
        <w:t>lead</w:t>
      </w:r>
      <w:r>
        <w:rPr>
          <w:color w:val="231F20"/>
          <w:spacing w:val="-11"/>
          <w:w w:val="105"/>
          <w:sz w:val="16"/>
        </w:rPr>
        <w:t> </w:t>
      </w:r>
      <w:r>
        <w:rPr>
          <w:color w:val="231F20"/>
          <w:w w:val="105"/>
          <w:sz w:val="16"/>
        </w:rPr>
        <w:t>student</w:t>
      </w:r>
      <w:r>
        <w:rPr>
          <w:color w:val="231F20"/>
          <w:spacing w:val="-11"/>
          <w:w w:val="105"/>
          <w:sz w:val="16"/>
        </w:rPr>
        <w:t> </w:t>
      </w:r>
      <w:r>
        <w:rPr>
          <w:color w:val="231F20"/>
          <w:w w:val="105"/>
          <w:sz w:val="16"/>
        </w:rPr>
        <w:t>achievement</w:t>
      </w:r>
    </w:p>
    <w:p>
      <w:pPr>
        <w:pStyle w:val="ListParagraph"/>
        <w:numPr>
          <w:ilvl w:val="1"/>
          <w:numId w:val="47"/>
        </w:numPr>
        <w:tabs>
          <w:tab w:pos="700" w:val="left" w:leader="none"/>
        </w:tabs>
        <w:spacing w:line="240" w:lineRule="auto" w:before="76" w:after="0"/>
        <w:ind w:left="700" w:right="0" w:hanging="214"/>
        <w:jc w:val="left"/>
        <w:rPr>
          <w:sz w:val="16"/>
        </w:rPr>
      </w:pPr>
      <w:r>
        <w:rPr>
          <w:color w:val="231F20"/>
          <w:w w:val="105"/>
          <w:sz w:val="16"/>
        </w:rPr>
        <w:t>Evidence</w:t>
      </w:r>
      <w:r>
        <w:rPr>
          <w:color w:val="231F20"/>
          <w:spacing w:val="-12"/>
          <w:w w:val="105"/>
          <w:sz w:val="16"/>
        </w:rPr>
        <w:t> </w:t>
      </w:r>
      <w:r>
        <w:rPr>
          <w:color w:val="231F20"/>
          <w:w w:val="105"/>
          <w:sz w:val="16"/>
        </w:rPr>
        <w:t>of</w:t>
      </w:r>
      <w:r>
        <w:rPr>
          <w:color w:val="231F20"/>
          <w:spacing w:val="-12"/>
          <w:w w:val="105"/>
          <w:sz w:val="16"/>
        </w:rPr>
        <w:t> </w:t>
      </w:r>
      <w:r>
        <w:rPr>
          <w:color w:val="231F20"/>
          <w:w w:val="105"/>
          <w:sz w:val="16"/>
        </w:rPr>
        <w:t>leadership</w:t>
      </w:r>
      <w:r>
        <w:rPr>
          <w:color w:val="231F20"/>
          <w:spacing w:val="-12"/>
          <w:w w:val="105"/>
          <w:sz w:val="16"/>
        </w:rPr>
        <w:t> </w:t>
      </w:r>
      <w:r>
        <w:rPr>
          <w:color w:val="231F20"/>
          <w:w w:val="105"/>
          <w:sz w:val="16"/>
        </w:rPr>
        <w:t>and</w:t>
      </w:r>
      <w:r>
        <w:rPr>
          <w:color w:val="231F20"/>
          <w:spacing w:val="-12"/>
          <w:w w:val="105"/>
          <w:sz w:val="16"/>
        </w:rPr>
        <w:t> </w:t>
      </w:r>
      <w:r>
        <w:rPr>
          <w:color w:val="231F20"/>
          <w:w w:val="105"/>
          <w:sz w:val="16"/>
        </w:rPr>
        <w:t>management</w:t>
      </w:r>
      <w:r>
        <w:rPr>
          <w:color w:val="231F20"/>
          <w:spacing w:val="-12"/>
          <w:w w:val="105"/>
          <w:sz w:val="16"/>
        </w:rPr>
        <w:t> </w:t>
      </w:r>
      <w:r>
        <w:rPr>
          <w:color w:val="231F20"/>
          <w:w w:val="105"/>
          <w:sz w:val="16"/>
        </w:rPr>
        <w:t>potential</w:t>
      </w:r>
    </w:p>
    <w:p>
      <w:pPr>
        <w:pStyle w:val="ListParagraph"/>
        <w:numPr>
          <w:ilvl w:val="1"/>
          <w:numId w:val="47"/>
        </w:numPr>
        <w:tabs>
          <w:tab w:pos="700" w:val="left" w:leader="none"/>
        </w:tabs>
        <w:spacing w:line="288" w:lineRule="auto" w:before="76" w:after="0"/>
        <w:ind w:left="700" w:right="377" w:hanging="208"/>
        <w:jc w:val="left"/>
        <w:rPr>
          <w:sz w:val="16"/>
        </w:rPr>
      </w:pPr>
      <w:r>
        <w:rPr>
          <w:color w:val="231F20"/>
          <w:w w:val="105"/>
          <w:sz w:val="16"/>
        </w:rPr>
        <w:t>Reasons</w:t>
      </w:r>
      <w:r>
        <w:rPr>
          <w:color w:val="231F20"/>
          <w:spacing w:val="-21"/>
          <w:w w:val="105"/>
          <w:sz w:val="16"/>
        </w:rPr>
        <w:t> </w:t>
      </w:r>
      <w:r>
        <w:rPr>
          <w:color w:val="231F20"/>
          <w:w w:val="105"/>
          <w:sz w:val="16"/>
        </w:rPr>
        <w:t>for</w:t>
      </w:r>
      <w:r>
        <w:rPr>
          <w:color w:val="231F20"/>
          <w:spacing w:val="-21"/>
          <w:w w:val="105"/>
          <w:sz w:val="16"/>
        </w:rPr>
        <w:t> </w:t>
      </w:r>
      <w:r>
        <w:rPr>
          <w:color w:val="231F20"/>
          <w:w w:val="105"/>
          <w:sz w:val="16"/>
        </w:rPr>
        <w:t>pursuing</w:t>
      </w:r>
      <w:r>
        <w:rPr>
          <w:color w:val="231F20"/>
          <w:spacing w:val="-21"/>
          <w:w w:val="105"/>
          <w:sz w:val="16"/>
        </w:rPr>
        <w:t> </w:t>
      </w:r>
      <w:r>
        <w:rPr>
          <w:color w:val="231F20"/>
          <w:w w:val="105"/>
          <w:sz w:val="16"/>
        </w:rPr>
        <w:t>the</w:t>
      </w:r>
      <w:r>
        <w:rPr>
          <w:color w:val="231F20"/>
          <w:spacing w:val="-21"/>
          <w:w w:val="105"/>
          <w:sz w:val="16"/>
        </w:rPr>
        <w:t> </w:t>
      </w:r>
      <w:r>
        <w:rPr>
          <w:color w:val="231F20"/>
          <w:w w:val="105"/>
          <w:sz w:val="16"/>
        </w:rPr>
        <w:t>Class</w:t>
      </w:r>
      <w:r>
        <w:rPr>
          <w:color w:val="231F20"/>
          <w:spacing w:val="-21"/>
          <w:w w:val="105"/>
          <w:sz w:val="16"/>
        </w:rPr>
        <w:t> </w:t>
      </w:r>
      <w:r>
        <w:rPr>
          <w:color w:val="231F20"/>
          <w:w w:val="105"/>
          <w:sz w:val="16"/>
        </w:rPr>
        <w:t>AA</w:t>
      </w:r>
      <w:r>
        <w:rPr>
          <w:color w:val="231F20"/>
          <w:spacing w:val="-21"/>
          <w:w w:val="105"/>
          <w:sz w:val="16"/>
        </w:rPr>
        <w:t> </w:t>
      </w:r>
      <w:r>
        <w:rPr>
          <w:color w:val="231F20"/>
          <w:w w:val="105"/>
          <w:sz w:val="16"/>
        </w:rPr>
        <w:t>certiﬁcate</w:t>
      </w:r>
      <w:r>
        <w:rPr>
          <w:color w:val="231F20"/>
          <w:spacing w:val="-21"/>
          <w:w w:val="105"/>
          <w:sz w:val="16"/>
        </w:rPr>
        <w:t> </w:t>
      </w:r>
      <w:r>
        <w:rPr>
          <w:color w:val="231F20"/>
          <w:w w:val="105"/>
          <w:sz w:val="16"/>
        </w:rPr>
        <w:t>in</w:t>
      </w:r>
      <w:r>
        <w:rPr>
          <w:color w:val="231F20"/>
          <w:spacing w:val="-21"/>
          <w:w w:val="105"/>
          <w:sz w:val="16"/>
        </w:rPr>
        <w:t> </w:t>
      </w:r>
      <w:r>
        <w:rPr>
          <w:color w:val="231F20"/>
          <w:w w:val="105"/>
          <w:sz w:val="16"/>
        </w:rPr>
        <w:t>Instructional Leadership.</w:t>
      </w:r>
    </w:p>
    <w:p>
      <w:pPr>
        <w:pStyle w:val="BodyText"/>
        <w:spacing w:line="288" w:lineRule="auto"/>
        <w:ind w:left="700" w:right="38"/>
      </w:pPr>
      <w:r>
        <w:rPr>
          <w:color w:val="231F20"/>
          <w:w w:val="105"/>
        </w:rPr>
        <w:t>The</w:t>
      </w:r>
      <w:r>
        <w:rPr>
          <w:color w:val="231F20"/>
          <w:spacing w:val="-16"/>
          <w:w w:val="105"/>
        </w:rPr>
        <w:t> </w:t>
      </w:r>
      <w:r>
        <w:rPr>
          <w:color w:val="231F20"/>
          <w:w w:val="105"/>
        </w:rPr>
        <w:t>contents</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portfolio</w:t>
      </w:r>
      <w:r>
        <w:rPr>
          <w:color w:val="231F20"/>
          <w:spacing w:val="-16"/>
          <w:w w:val="105"/>
        </w:rPr>
        <w:t> </w:t>
      </w:r>
      <w:r>
        <w:rPr>
          <w:color w:val="231F20"/>
          <w:w w:val="105"/>
        </w:rPr>
        <w:t>will</w:t>
      </w:r>
      <w:r>
        <w:rPr>
          <w:color w:val="231F20"/>
          <w:spacing w:val="-16"/>
          <w:w w:val="105"/>
        </w:rPr>
        <w:t> </w:t>
      </w:r>
      <w:r>
        <w:rPr>
          <w:color w:val="231F20"/>
          <w:w w:val="105"/>
        </w:rPr>
        <w:t>be</w:t>
      </w:r>
      <w:r>
        <w:rPr>
          <w:color w:val="231F20"/>
          <w:spacing w:val="-16"/>
          <w:w w:val="105"/>
        </w:rPr>
        <w:t> </w:t>
      </w:r>
      <w:r>
        <w:rPr>
          <w:color w:val="231F20"/>
          <w:w w:val="105"/>
        </w:rPr>
        <w:t>reviewed</w:t>
      </w:r>
      <w:r>
        <w:rPr>
          <w:color w:val="231F20"/>
          <w:spacing w:val="-16"/>
          <w:w w:val="105"/>
        </w:rPr>
        <w:t> </w:t>
      </w:r>
      <w:r>
        <w:rPr>
          <w:color w:val="231F20"/>
          <w:w w:val="105"/>
        </w:rPr>
        <w:t>and</w:t>
      </w:r>
      <w:r>
        <w:rPr>
          <w:color w:val="231F20"/>
          <w:spacing w:val="-16"/>
          <w:w w:val="105"/>
        </w:rPr>
        <w:t> </w:t>
      </w:r>
      <w:r>
        <w:rPr>
          <w:color w:val="231F20"/>
          <w:w w:val="105"/>
        </w:rPr>
        <w:t>scored</w:t>
      </w:r>
      <w:r>
        <w:rPr>
          <w:color w:val="231F20"/>
          <w:spacing w:val="-16"/>
          <w:w w:val="105"/>
        </w:rPr>
        <w:t> </w:t>
      </w:r>
      <w:r>
        <w:rPr>
          <w:color w:val="231F20"/>
          <w:w w:val="105"/>
        </w:rPr>
        <w:t>by faculty</w:t>
      </w:r>
      <w:r>
        <w:rPr>
          <w:color w:val="231F20"/>
          <w:spacing w:val="-24"/>
          <w:w w:val="105"/>
        </w:rPr>
        <w:t> </w:t>
      </w:r>
      <w:r>
        <w:rPr>
          <w:color w:val="231F20"/>
          <w:w w:val="105"/>
        </w:rPr>
        <w:t>members</w:t>
      </w:r>
      <w:r>
        <w:rPr>
          <w:color w:val="231F20"/>
          <w:spacing w:val="-24"/>
          <w:w w:val="105"/>
        </w:rPr>
        <w:t> </w:t>
      </w:r>
      <w:r>
        <w:rPr>
          <w:color w:val="231F20"/>
          <w:w w:val="105"/>
        </w:rPr>
        <w:t>of</w:t>
      </w:r>
      <w:r>
        <w:rPr>
          <w:color w:val="231F20"/>
          <w:spacing w:val="-24"/>
          <w:w w:val="105"/>
        </w:rPr>
        <w:t> </w:t>
      </w:r>
      <w:r>
        <w:rPr>
          <w:color w:val="231F20"/>
          <w:w w:val="105"/>
        </w:rPr>
        <w:t>the</w:t>
      </w:r>
      <w:r>
        <w:rPr>
          <w:color w:val="231F20"/>
          <w:spacing w:val="-24"/>
          <w:w w:val="105"/>
        </w:rPr>
        <w:t> </w:t>
      </w:r>
      <w:r>
        <w:rPr>
          <w:color w:val="231F20"/>
          <w:w w:val="105"/>
        </w:rPr>
        <w:t>Instructional</w:t>
      </w:r>
      <w:r>
        <w:rPr>
          <w:color w:val="231F20"/>
          <w:spacing w:val="-24"/>
          <w:w w:val="105"/>
        </w:rPr>
        <w:t> </w:t>
      </w:r>
      <w:r>
        <w:rPr>
          <w:color w:val="231F20"/>
          <w:w w:val="105"/>
        </w:rPr>
        <w:t>Leadership</w:t>
      </w:r>
      <w:r>
        <w:rPr>
          <w:color w:val="231F20"/>
          <w:spacing w:val="-24"/>
          <w:w w:val="105"/>
        </w:rPr>
        <w:t> </w:t>
      </w:r>
      <w:r>
        <w:rPr>
          <w:color w:val="231F20"/>
          <w:w w:val="105"/>
        </w:rPr>
        <w:t>Department.</w:t>
      </w:r>
    </w:p>
    <w:p>
      <w:pPr>
        <w:pStyle w:val="ListParagraph"/>
        <w:numPr>
          <w:ilvl w:val="0"/>
          <w:numId w:val="47"/>
        </w:numPr>
        <w:tabs>
          <w:tab w:pos="420" w:val="left" w:leader="none"/>
        </w:tabs>
        <w:spacing w:line="288" w:lineRule="auto" w:before="37" w:after="0"/>
        <w:ind w:left="420" w:right="163" w:hanging="213"/>
        <w:jc w:val="left"/>
        <w:rPr>
          <w:sz w:val="16"/>
        </w:rPr>
      </w:pPr>
      <w:r>
        <w:rPr>
          <w:color w:val="231F20"/>
          <w:sz w:val="16"/>
        </w:rPr>
        <w:t>Applicants who completed a Class A program other than one approved by the State Department of Education on or after September 8, 2005, must pass an interview conducted by a program admission committee that includes both P-12 instructional leaders and instructional leadership</w:t>
      </w:r>
      <w:r>
        <w:rPr>
          <w:color w:val="231F20"/>
          <w:spacing w:val="-15"/>
          <w:sz w:val="16"/>
        </w:rPr>
        <w:t> </w:t>
      </w:r>
      <w:r>
        <w:rPr>
          <w:color w:val="231F20"/>
          <w:spacing w:val="-3"/>
          <w:sz w:val="16"/>
        </w:rPr>
        <w:t>faculty.</w:t>
      </w:r>
    </w:p>
    <w:p>
      <w:pPr>
        <w:pStyle w:val="Heading4"/>
        <w:spacing w:before="124"/>
        <w:ind w:left="139"/>
      </w:pPr>
      <w:r>
        <w:rPr>
          <w:color w:val="231F20"/>
        </w:rPr>
        <w:t>Required Courses</w:t>
      </w:r>
    </w:p>
    <w:p>
      <w:pPr>
        <w:pStyle w:val="Heading7"/>
        <w:tabs>
          <w:tab w:pos="1482" w:val="left" w:leader="none"/>
          <w:tab w:pos="4979" w:val="left" w:leader="none"/>
        </w:tabs>
        <w:spacing w:before="77"/>
        <w:ind w:left="159"/>
      </w:pPr>
      <w:r>
        <w:rPr>
          <w:color w:val="231F20"/>
        </w:rPr>
        <w:t>Code</w:t>
        <w:tab/>
        <w:t>Title</w:t>
        <w:tab/>
      </w:r>
      <w:r>
        <w:rPr>
          <w:color w:val="231F20"/>
          <w:w w:val="95"/>
        </w:rPr>
        <w:t>Hours</w:t>
      </w:r>
    </w:p>
    <w:p>
      <w:pPr>
        <w:pStyle w:val="BodyText"/>
        <w:tabs>
          <w:tab w:pos="1482" w:val="left" w:leader="none"/>
          <w:tab w:pos="5412" w:val="right" w:leader="none"/>
        </w:tabs>
        <w:spacing w:before="76"/>
        <w:ind w:left="160"/>
      </w:pPr>
      <w:r>
        <w:rPr>
          <w:color w:val="231F20"/>
          <w:w w:val="105"/>
        </w:rPr>
        <w:t>EDS</w:t>
      </w:r>
      <w:r>
        <w:rPr>
          <w:color w:val="231F20"/>
          <w:spacing w:val="-26"/>
          <w:w w:val="105"/>
        </w:rPr>
        <w:t> </w:t>
      </w:r>
      <w:r>
        <w:rPr>
          <w:color w:val="231F20"/>
          <w:w w:val="105"/>
        </w:rPr>
        <w:t>701</w:t>
        <w:tab/>
        <w:t>Professionalism</w:t>
      </w:r>
      <w:r>
        <w:rPr>
          <w:color w:val="231F20"/>
          <w:spacing w:val="-16"/>
          <w:w w:val="105"/>
        </w:rPr>
        <w:t> </w:t>
      </w:r>
      <w:r>
        <w:rPr>
          <w:color w:val="231F20"/>
          <w:w w:val="105"/>
        </w:rPr>
        <w:t>and</w:t>
      </w:r>
      <w:r>
        <w:rPr>
          <w:color w:val="231F20"/>
          <w:spacing w:val="-16"/>
          <w:w w:val="105"/>
        </w:rPr>
        <w:t> </w:t>
      </w:r>
      <w:r>
        <w:rPr>
          <w:color w:val="231F20"/>
          <w:w w:val="105"/>
        </w:rPr>
        <w:t>Ethics</w:t>
      </w:r>
      <w:r>
        <w:rPr>
          <w:color w:val="231F20"/>
          <w:spacing w:val="-15"/>
          <w:w w:val="105"/>
        </w:rPr>
        <w:t> </w:t>
      </w:r>
      <w:r>
        <w:rPr>
          <w:color w:val="231F20"/>
          <w:w w:val="105"/>
        </w:rPr>
        <w:t>in</w:t>
      </w:r>
      <w:r>
        <w:rPr>
          <w:color w:val="231F20"/>
          <w:spacing w:val="-16"/>
          <w:w w:val="105"/>
        </w:rPr>
        <w:t> </w:t>
      </w:r>
      <w:r>
        <w:rPr>
          <w:color w:val="231F20"/>
          <w:w w:val="105"/>
        </w:rPr>
        <w:t>the</w:t>
      </w:r>
      <w:r>
        <w:rPr>
          <w:color w:val="231F20"/>
          <w:spacing w:val="-15"/>
          <w:w w:val="105"/>
        </w:rPr>
        <w:t> </w:t>
      </w:r>
      <w:r>
        <w:rPr>
          <w:color w:val="231F20"/>
          <w:w w:val="105"/>
        </w:rPr>
        <w:t>School</w:t>
      </w:r>
      <w:r>
        <w:rPr>
          <w:color w:val="231F20"/>
          <w:spacing w:val="-15"/>
          <w:w w:val="105"/>
        </w:rPr>
        <w:t> </w:t>
      </w:r>
      <w:r>
        <w:rPr>
          <w:color w:val="231F20"/>
          <w:w w:val="105"/>
        </w:rPr>
        <w:t>Culture</w:t>
        <w:tab/>
        <w:t>3</w:t>
      </w:r>
    </w:p>
    <w:p>
      <w:pPr>
        <w:pStyle w:val="BodyText"/>
        <w:tabs>
          <w:tab w:pos="1482" w:val="left" w:leader="none"/>
          <w:tab w:pos="5412" w:val="right" w:leader="none"/>
        </w:tabs>
        <w:spacing w:before="76"/>
        <w:ind w:left="160"/>
      </w:pPr>
      <w:r>
        <w:rPr/>
        <w:pict>
          <v:shape style="position:absolute;margin-left:36pt;margin-top:2.571889pt;width:264.6pt;height:13pt;mso-position-horizontal-relative:page;mso-position-vertical-relative:paragraph;z-index:-274120" coordorigin="720,51" coordsize="5292,260" path="m6012,51l5747,51,2043,51,720,51,720,311,2043,311,5747,311,6012,311,6012,51e" filled="true" fillcolor="#e6e7e8" stroked="false">
            <v:path arrowok="t"/>
            <v:fill type="solid"/>
            <w10:wrap type="none"/>
          </v:shape>
        </w:pict>
      </w:r>
      <w:r>
        <w:rPr>
          <w:color w:val="231F20"/>
        </w:rPr>
        <w:t>EDS</w:t>
      </w:r>
      <w:r>
        <w:rPr>
          <w:color w:val="231F20"/>
          <w:spacing w:val="-15"/>
        </w:rPr>
        <w:t> </w:t>
      </w:r>
      <w:r>
        <w:rPr>
          <w:color w:val="231F20"/>
        </w:rPr>
        <w:t>702</w:t>
        <w:tab/>
        <w:t>Applied</w:t>
      </w:r>
      <w:r>
        <w:rPr>
          <w:color w:val="231F20"/>
          <w:spacing w:val="-6"/>
        </w:rPr>
        <w:t> </w:t>
      </w:r>
      <w:r>
        <w:rPr>
          <w:color w:val="231F20"/>
        </w:rPr>
        <w:t>Research</w:t>
      </w:r>
      <w:r>
        <w:rPr>
          <w:color w:val="231F20"/>
          <w:spacing w:val="-7"/>
        </w:rPr>
        <w:t> </w:t>
      </w:r>
      <w:r>
        <w:rPr>
          <w:color w:val="231F20"/>
        </w:rPr>
        <w:t>I</w:t>
        <w:tab/>
        <w:t>3</w:t>
      </w:r>
    </w:p>
    <w:p>
      <w:pPr>
        <w:pStyle w:val="BodyText"/>
        <w:spacing w:before="7"/>
        <w:ind w:left="0"/>
        <w:rPr>
          <w:sz w:val="17"/>
        </w:rPr>
      </w:pPr>
      <w:r>
        <w:rPr/>
        <w:br w:type="column"/>
      </w:r>
      <w:r>
        <w:rPr>
          <w:sz w:val="17"/>
        </w:rPr>
      </w:r>
    </w:p>
    <w:p>
      <w:pPr>
        <w:pStyle w:val="ListParagraph"/>
        <w:numPr>
          <w:ilvl w:val="0"/>
          <w:numId w:val="48"/>
        </w:numPr>
        <w:tabs>
          <w:tab w:pos="400" w:val="left" w:leader="none"/>
        </w:tabs>
        <w:spacing w:line="288" w:lineRule="auto" w:before="0" w:after="0"/>
        <w:ind w:left="400" w:right="358" w:hanging="213"/>
        <w:jc w:val="left"/>
        <w:rPr>
          <w:sz w:val="16"/>
        </w:rPr>
      </w:pPr>
      <w:r>
        <w:rPr>
          <w:color w:val="231F20"/>
          <w:w w:val="105"/>
          <w:sz w:val="16"/>
        </w:rPr>
        <w:t>Satisfactory completion of all testing requirements set forth by Alabama</w:t>
      </w:r>
      <w:r>
        <w:rPr>
          <w:color w:val="231F20"/>
          <w:spacing w:val="-27"/>
          <w:w w:val="105"/>
          <w:sz w:val="16"/>
        </w:rPr>
        <w:t> </w:t>
      </w:r>
      <w:r>
        <w:rPr>
          <w:color w:val="231F20"/>
          <w:w w:val="105"/>
          <w:sz w:val="16"/>
        </w:rPr>
        <w:t>State</w:t>
      </w:r>
      <w:r>
        <w:rPr>
          <w:color w:val="231F20"/>
          <w:spacing w:val="-27"/>
          <w:w w:val="105"/>
          <w:sz w:val="16"/>
        </w:rPr>
        <w:t> </w:t>
      </w:r>
      <w:r>
        <w:rPr>
          <w:color w:val="231F20"/>
          <w:w w:val="105"/>
          <w:sz w:val="16"/>
        </w:rPr>
        <w:t>Department</w:t>
      </w:r>
      <w:r>
        <w:rPr>
          <w:color w:val="231F20"/>
          <w:spacing w:val="-27"/>
          <w:w w:val="105"/>
          <w:sz w:val="16"/>
        </w:rPr>
        <w:t> </w:t>
      </w:r>
      <w:r>
        <w:rPr>
          <w:color w:val="231F20"/>
          <w:w w:val="105"/>
          <w:sz w:val="16"/>
        </w:rPr>
        <w:t>of</w:t>
      </w:r>
      <w:r>
        <w:rPr>
          <w:color w:val="231F20"/>
          <w:spacing w:val="-27"/>
          <w:w w:val="105"/>
          <w:sz w:val="16"/>
        </w:rPr>
        <w:t> </w:t>
      </w:r>
      <w:r>
        <w:rPr>
          <w:color w:val="231F20"/>
          <w:w w:val="105"/>
          <w:sz w:val="16"/>
        </w:rPr>
        <w:t>Education.</w:t>
      </w:r>
      <w:r>
        <w:rPr>
          <w:color w:val="231F20"/>
          <w:spacing w:val="-27"/>
          <w:w w:val="105"/>
          <w:sz w:val="16"/>
        </w:rPr>
        <w:t> </w:t>
      </w:r>
      <w:r>
        <w:rPr>
          <w:color w:val="231F20"/>
          <w:w w:val="105"/>
          <w:sz w:val="16"/>
        </w:rPr>
        <w:t>Contact</w:t>
      </w:r>
      <w:r>
        <w:rPr>
          <w:color w:val="231F20"/>
          <w:spacing w:val="-27"/>
          <w:w w:val="105"/>
          <w:sz w:val="16"/>
        </w:rPr>
        <w:t> </w:t>
      </w:r>
      <w:r>
        <w:rPr>
          <w:color w:val="231F20"/>
          <w:w w:val="105"/>
          <w:sz w:val="16"/>
        </w:rPr>
        <w:t>UNA</w:t>
      </w:r>
      <w:r>
        <w:rPr>
          <w:color w:val="231F20"/>
          <w:spacing w:val="-27"/>
          <w:w w:val="105"/>
          <w:sz w:val="16"/>
        </w:rPr>
        <w:t> </w:t>
      </w:r>
      <w:r>
        <w:rPr>
          <w:color w:val="231F20"/>
          <w:w w:val="105"/>
          <w:sz w:val="16"/>
        </w:rPr>
        <w:t>certiﬁcation ofﬁcer for</w:t>
      </w:r>
      <w:r>
        <w:rPr>
          <w:color w:val="231F20"/>
          <w:spacing w:val="-15"/>
          <w:w w:val="105"/>
          <w:sz w:val="16"/>
        </w:rPr>
        <w:t> </w:t>
      </w:r>
      <w:r>
        <w:rPr>
          <w:color w:val="231F20"/>
          <w:w w:val="105"/>
          <w:sz w:val="16"/>
        </w:rPr>
        <w:t>details.</w:t>
      </w:r>
    </w:p>
    <w:p>
      <w:pPr>
        <w:pStyle w:val="ListParagraph"/>
        <w:numPr>
          <w:ilvl w:val="0"/>
          <w:numId w:val="48"/>
        </w:numPr>
        <w:tabs>
          <w:tab w:pos="400" w:val="left" w:leader="none"/>
        </w:tabs>
        <w:spacing w:line="240" w:lineRule="auto" w:before="38" w:after="0"/>
        <w:ind w:left="400" w:right="0" w:hanging="213"/>
        <w:jc w:val="left"/>
        <w:rPr>
          <w:sz w:val="16"/>
        </w:rPr>
      </w:pPr>
      <w:r>
        <w:rPr>
          <w:color w:val="231F20"/>
          <w:sz w:val="16"/>
        </w:rPr>
        <w:t>ASBI/FBI background</w:t>
      </w:r>
      <w:r>
        <w:rPr>
          <w:color w:val="231F20"/>
          <w:spacing w:val="-11"/>
          <w:sz w:val="16"/>
        </w:rPr>
        <w:t> </w:t>
      </w:r>
      <w:r>
        <w:rPr>
          <w:color w:val="231F20"/>
          <w:sz w:val="16"/>
        </w:rPr>
        <w:t>clearance.</w:t>
      </w:r>
    </w:p>
    <w:p>
      <w:pPr>
        <w:pStyle w:val="ListParagraph"/>
        <w:numPr>
          <w:ilvl w:val="0"/>
          <w:numId w:val="48"/>
        </w:numPr>
        <w:tabs>
          <w:tab w:pos="400" w:val="left" w:leader="none"/>
        </w:tabs>
        <w:spacing w:line="288" w:lineRule="auto" w:before="76" w:after="0"/>
        <w:ind w:left="400" w:right="238" w:hanging="213"/>
        <w:jc w:val="left"/>
        <w:rPr>
          <w:sz w:val="16"/>
        </w:rPr>
      </w:pPr>
      <w:r>
        <w:rPr>
          <w:color w:val="231F20"/>
          <w:w w:val="105"/>
          <w:sz w:val="16"/>
        </w:rPr>
        <w:t>Minimum</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three</w:t>
      </w:r>
      <w:r>
        <w:rPr>
          <w:color w:val="231F20"/>
          <w:spacing w:val="-20"/>
          <w:w w:val="105"/>
          <w:sz w:val="16"/>
        </w:rPr>
        <w:t> </w:t>
      </w:r>
      <w:r>
        <w:rPr>
          <w:color w:val="231F20"/>
          <w:w w:val="105"/>
          <w:sz w:val="16"/>
        </w:rPr>
        <w:t>full</w:t>
      </w:r>
      <w:r>
        <w:rPr>
          <w:color w:val="231F20"/>
          <w:spacing w:val="-19"/>
          <w:w w:val="105"/>
          <w:sz w:val="16"/>
        </w:rPr>
        <w:t> </w:t>
      </w:r>
      <w:r>
        <w:rPr>
          <w:color w:val="231F20"/>
          <w:w w:val="105"/>
          <w:sz w:val="16"/>
        </w:rPr>
        <w:t>years</w:t>
      </w:r>
      <w:r>
        <w:rPr>
          <w:color w:val="231F20"/>
          <w:spacing w:val="-20"/>
          <w:w w:val="105"/>
          <w:sz w:val="16"/>
        </w:rPr>
        <w:t> </w:t>
      </w:r>
      <w:r>
        <w:rPr>
          <w:color w:val="231F20"/>
          <w:w w:val="105"/>
          <w:sz w:val="16"/>
        </w:rPr>
        <w:t>of</w:t>
      </w:r>
      <w:r>
        <w:rPr>
          <w:color w:val="231F20"/>
          <w:spacing w:val="-19"/>
          <w:w w:val="105"/>
          <w:sz w:val="16"/>
        </w:rPr>
        <w:t> </w:t>
      </w:r>
      <w:r>
        <w:rPr>
          <w:color w:val="231F20"/>
          <w:w w:val="105"/>
          <w:sz w:val="16"/>
        </w:rPr>
        <w:t>full-time</w:t>
      </w:r>
      <w:r>
        <w:rPr>
          <w:color w:val="231F20"/>
          <w:spacing w:val="-19"/>
          <w:w w:val="105"/>
          <w:sz w:val="16"/>
        </w:rPr>
        <w:t> </w:t>
      </w:r>
      <w:r>
        <w:rPr>
          <w:color w:val="231F20"/>
          <w:w w:val="105"/>
          <w:sz w:val="16"/>
        </w:rPr>
        <w:t>teaching</w:t>
      </w:r>
      <w:r>
        <w:rPr>
          <w:color w:val="231F20"/>
          <w:spacing w:val="-19"/>
          <w:w w:val="105"/>
          <w:sz w:val="16"/>
        </w:rPr>
        <w:t> </w:t>
      </w:r>
      <w:r>
        <w:rPr>
          <w:color w:val="231F20"/>
          <w:w w:val="105"/>
          <w:sz w:val="16"/>
        </w:rPr>
        <w:t>experience</w:t>
      </w:r>
      <w:r>
        <w:rPr>
          <w:color w:val="231F20"/>
          <w:spacing w:val="-20"/>
          <w:w w:val="105"/>
          <w:sz w:val="16"/>
        </w:rPr>
        <w:t> </w:t>
      </w:r>
      <w:r>
        <w:rPr>
          <w:color w:val="231F20"/>
          <w:w w:val="105"/>
          <w:sz w:val="16"/>
        </w:rPr>
        <w:t>in</w:t>
      </w:r>
      <w:r>
        <w:rPr>
          <w:color w:val="231F20"/>
          <w:spacing w:val="-20"/>
          <w:w w:val="105"/>
          <w:sz w:val="16"/>
        </w:rPr>
        <w:t> </w:t>
      </w:r>
      <w:r>
        <w:rPr>
          <w:color w:val="231F20"/>
          <w:w w:val="105"/>
          <w:sz w:val="16"/>
        </w:rPr>
        <w:t>a</w:t>
      </w:r>
      <w:r>
        <w:rPr>
          <w:color w:val="231F20"/>
          <w:spacing w:val="-20"/>
          <w:w w:val="105"/>
          <w:sz w:val="16"/>
        </w:rPr>
        <w:t> </w:t>
      </w:r>
      <w:r>
        <w:rPr>
          <w:color w:val="231F20"/>
          <w:w w:val="105"/>
          <w:sz w:val="16"/>
        </w:rPr>
        <w:t>P-12 setting.</w:t>
      </w:r>
    </w:p>
    <w:p>
      <w:pPr>
        <w:pStyle w:val="ListParagraph"/>
        <w:numPr>
          <w:ilvl w:val="0"/>
          <w:numId w:val="48"/>
        </w:numPr>
        <w:tabs>
          <w:tab w:pos="400" w:val="left" w:leader="none"/>
        </w:tabs>
        <w:spacing w:line="288" w:lineRule="auto" w:before="38" w:after="0"/>
        <w:ind w:left="400" w:right="303" w:hanging="213"/>
        <w:jc w:val="left"/>
        <w:rPr>
          <w:sz w:val="16"/>
        </w:rPr>
      </w:pPr>
      <w:r>
        <w:rPr>
          <w:color w:val="231F20"/>
          <w:w w:val="105"/>
          <w:sz w:val="16"/>
        </w:rPr>
        <w:t>Applicants who completed a Class A program other than one approved by the State Department of Education on or after September</w:t>
      </w:r>
      <w:r>
        <w:rPr>
          <w:color w:val="231F20"/>
          <w:spacing w:val="-25"/>
          <w:w w:val="105"/>
          <w:sz w:val="16"/>
        </w:rPr>
        <w:t> </w:t>
      </w:r>
      <w:r>
        <w:rPr>
          <w:color w:val="231F20"/>
          <w:w w:val="105"/>
          <w:sz w:val="16"/>
        </w:rPr>
        <w:t>8,</w:t>
      </w:r>
      <w:r>
        <w:rPr>
          <w:color w:val="231F20"/>
          <w:spacing w:val="-25"/>
          <w:w w:val="105"/>
          <w:sz w:val="16"/>
        </w:rPr>
        <w:t> </w:t>
      </w:r>
      <w:r>
        <w:rPr>
          <w:color w:val="231F20"/>
          <w:w w:val="105"/>
          <w:sz w:val="16"/>
        </w:rPr>
        <w:t>2005,</w:t>
      </w:r>
      <w:r>
        <w:rPr>
          <w:color w:val="231F20"/>
          <w:spacing w:val="-25"/>
          <w:w w:val="105"/>
          <w:sz w:val="16"/>
        </w:rPr>
        <w:t> </w:t>
      </w:r>
      <w:r>
        <w:rPr>
          <w:color w:val="231F20"/>
          <w:w w:val="105"/>
          <w:sz w:val="16"/>
        </w:rPr>
        <w:t>must</w:t>
      </w:r>
      <w:r>
        <w:rPr>
          <w:color w:val="231F20"/>
          <w:spacing w:val="-25"/>
          <w:w w:val="105"/>
          <w:sz w:val="16"/>
        </w:rPr>
        <w:t> </w:t>
      </w:r>
      <w:r>
        <w:rPr>
          <w:color w:val="231F20"/>
          <w:w w:val="105"/>
          <w:sz w:val="16"/>
        </w:rPr>
        <w:t>pass</w:t>
      </w:r>
      <w:r>
        <w:rPr>
          <w:color w:val="231F20"/>
          <w:spacing w:val="-25"/>
          <w:w w:val="105"/>
          <w:sz w:val="16"/>
        </w:rPr>
        <w:t> </w:t>
      </w:r>
      <w:r>
        <w:rPr>
          <w:color w:val="231F20"/>
          <w:w w:val="105"/>
          <w:sz w:val="16"/>
        </w:rPr>
        <w:t>an</w:t>
      </w:r>
      <w:r>
        <w:rPr>
          <w:color w:val="231F20"/>
          <w:spacing w:val="-25"/>
          <w:w w:val="105"/>
          <w:sz w:val="16"/>
        </w:rPr>
        <w:t> </w:t>
      </w:r>
      <w:r>
        <w:rPr>
          <w:color w:val="231F20"/>
          <w:w w:val="105"/>
          <w:sz w:val="16"/>
        </w:rPr>
        <w:t>interview</w:t>
      </w:r>
      <w:r>
        <w:rPr>
          <w:color w:val="231F20"/>
          <w:spacing w:val="-25"/>
          <w:w w:val="105"/>
          <w:sz w:val="16"/>
        </w:rPr>
        <w:t> </w:t>
      </w:r>
      <w:r>
        <w:rPr>
          <w:color w:val="231F20"/>
          <w:w w:val="105"/>
          <w:sz w:val="16"/>
        </w:rPr>
        <w:t>conducted</w:t>
      </w:r>
      <w:r>
        <w:rPr>
          <w:color w:val="231F20"/>
          <w:spacing w:val="-25"/>
          <w:w w:val="105"/>
          <w:sz w:val="16"/>
        </w:rPr>
        <w:t> </w:t>
      </w:r>
      <w:r>
        <w:rPr>
          <w:color w:val="231F20"/>
          <w:w w:val="105"/>
          <w:sz w:val="16"/>
        </w:rPr>
        <w:t>by</w:t>
      </w:r>
      <w:r>
        <w:rPr>
          <w:color w:val="231F20"/>
          <w:spacing w:val="-25"/>
          <w:w w:val="105"/>
          <w:sz w:val="16"/>
        </w:rPr>
        <w:t> </w:t>
      </w:r>
      <w:r>
        <w:rPr>
          <w:color w:val="231F20"/>
          <w:w w:val="105"/>
          <w:sz w:val="16"/>
        </w:rPr>
        <w:t>a</w:t>
      </w:r>
      <w:r>
        <w:rPr>
          <w:color w:val="231F20"/>
          <w:spacing w:val="-25"/>
          <w:w w:val="105"/>
          <w:sz w:val="16"/>
        </w:rPr>
        <w:t> </w:t>
      </w:r>
      <w:r>
        <w:rPr>
          <w:color w:val="231F20"/>
          <w:w w:val="105"/>
          <w:sz w:val="16"/>
        </w:rPr>
        <w:t>program admissions</w:t>
      </w:r>
      <w:r>
        <w:rPr>
          <w:color w:val="231F20"/>
          <w:spacing w:val="-20"/>
          <w:w w:val="105"/>
          <w:sz w:val="16"/>
        </w:rPr>
        <w:t> </w:t>
      </w:r>
      <w:r>
        <w:rPr>
          <w:color w:val="231F20"/>
          <w:w w:val="105"/>
          <w:sz w:val="16"/>
        </w:rPr>
        <w:t>committee</w:t>
      </w:r>
      <w:r>
        <w:rPr>
          <w:color w:val="231F20"/>
          <w:spacing w:val="-20"/>
          <w:w w:val="105"/>
          <w:sz w:val="16"/>
        </w:rPr>
        <w:t> </w:t>
      </w:r>
      <w:r>
        <w:rPr>
          <w:color w:val="231F20"/>
          <w:w w:val="105"/>
          <w:sz w:val="16"/>
        </w:rPr>
        <w:t>that</w:t>
      </w:r>
      <w:r>
        <w:rPr>
          <w:color w:val="231F20"/>
          <w:spacing w:val="-20"/>
          <w:w w:val="105"/>
          <w:sz w:val="16"/>
        </w:rPr>
        <w:t> </w:t>
      </w:r>
      <w:r>
        <w:rPr>
          <w:color w:val="231F20"/>
          <w:w w:val="105"/>
          <w:sz w:val="16"/>
        </w:rPr>
        <w:t>includes</w:t>
      </w:r>
      <w:r>
        <w:rPr>
          <w:color w:val="231F20"/>
          <w:spacing w:val="-20"/>
          <w:w w:val="105"/>
          <w:sz w:val="16"/>
        </w:rPr>
        <w:t> </w:t>
      </w:r>
      <w:r>
        <w:rPr>
          <w:color w:val="231F20"/>
          <w:w w:val="105"/>
          <w:sz w:val="16"/>
        </w:rPr>
        <w:t>both</w:t>
      </w:r>
      <w:r>
        <w:rPr>
          <w:color w:val="231F20"/>
          <w:spacing w:val="-20"/>
          <w:w w:val="105"/>
          <w:sz w:val="16"/>
        </w:rPr>
        <w:t> </w:t>
      </w:r>
      <w:r>
        <w:rPr>
          <w:color w:val="231F20"/>
          <w:w w:val="105"/>
          <w:sz w:val="16"/>
        </w:rPr>
        <w:t>P-12</w:t>
      </w:r>
      <w:r>
        <w:rPr>
          <w:color w:val="231F20"/>
          <w:spacing w:val="-20"/>
          <w:w w:val="105"/>
          <w:sz w:val="16"/>
        </w:rPr>
        <w:t> </w:t>
      </w:r>
      <w:r>
        <w:rPr>
          <w:color w:val="231F20"/>
          <w:w w:val="105"/>
          <w:sz w:val="16"/>
        </w:rPr>
        <w:t>instructional</w:t>
      </w:r>
      <w:r>
        <w:rPr>
          <w:color w:val="231F20"/>
          <w:spacing w:val="-20"/>
          <w:w w:val="105"/>
          <w:sz w:val="16"/>
        </w:rPr>
        <w:t> </w:t>
      </w:r>
      <w:r>
        <w:rPr>
          <w:color w:val="231F20"/>
          <w:w w:val="105"/>
          <w:sz w:val="16"/>
        </w:rPr>
        <w:t>leaders and instructional leadership</w:t>
      </w:r>
      <w:r>
        <w:rPr>
          <w:color w:val="231F20"/>
          <w:spacing w:val="-27"/>
          <w:w w:val="105"/>
          <w:sz w:val="16"/>
        </w:rPr>
        <w:t> </w:t>
      </w:r>
      <w:r>
        <w:rPr>
          <w:color w:val="231F20"/>
          <w:spacing w:val="-3"/>
          <w:w w:val="105"/>
          <w:sz w:val="16"/>
        </w:rPr>
        <w:t>faculty.</w:t>
      </w:r>
    </w:p>
    <w:p>
      <w:pPr>
        <w:pStyle w:val="Heading7"/>
        <w:tabs>
          <w:tab w:pos="1462" w:val="left" w:leader="none"/>
          <w:tab w:pos="4959" w:val="left" w:leader="none"/>
        </w:tabs>
        <w:spacing w:before="176"/>
      </w:pPr>
      <w:r>
        <w:rPr>
          <w:color w:val="231F20"/>
        </w:rPr>
        <w:t>Code</w:t>
        <w:tab/>
        <w:t>Title</w:t>
        <w:tab/>
        <w:t>Hours</w:t>
      </w:r>
    </w:p>
    <w:p>
      <w:pPr>
        <w:spacing w:before="76"/>
        <w:ind w:left="140" w:right="0" w:firstLine="0"/>
        <w:jc w:val="left"/>
        <w:rPr>
          <w:b/>
          <w:sz w:val="16"/>
        </w:rPr>
      </w:pPr>
      <w:r>
        <w:rPr>
          <w:b/>
          <w:color w:val="231F20"/>
          <w:sz w:val="16"/>
        </w:rPr>
        <w:t>Required Courses</w:t>
      </w:r>
    </w:p>
    <w:p>
      <w:pPr>
        <w:pStyle w:val="BodyText"/>
        <w:tabs>
          <w:tab w:pos="1462" w:val="left" w:leader="none"/>
          <w:tab w:pos="5301" w:val="left" w:leader="none"/>
        </w:tabs>
        <w:spacing w:before="76"/>
      </w:pPr>
      <w:r>
        <w:rPr/>
        <w:pict>
          <v:shape style="position:absolute;margin-left:311.400024pt;margin-top:2.571885pt;width:264.6pt;height:13pt;mso-position-horizontal-relative:page;mso-position-vertical-relative:paragraph;z-index:-274024" coordorigin="6228,51" coordsize="5292,260" path="m11520,51l11255,51,7551,51,6228,51,6228,311,7551,311,11255,311,11520,311,11520,51e" filled="true" fillcolor="#e6e7e8" stroked="false">
            <v:path arrowok="t"/>
            <v:fill type="solid"/>
            <w10:wrap type="none"/>
          </v:shape>
        </w:pict>
      </w:r>
      <w:r>
        <w:rPr>
          <w:color w:val="231F20"/>
          <w:w w:val="105"/>
        </w:rPr>
        <w:t>EDS</w:t>
      </w:r>
      <w:r>
        <w:rPr>
          <w:color w:val="231F20"/>
          <w:spacing w:val="-26"/>
          <w:w w:val="105"/>
        </w:rPr>
        <w:t> </w:t>
      </w:r>
      <w:r>
        <w:rPr>
          <w:color w:val="231F20"/>
          <w:w w:val="105"/>
        </w:rPr>
        <w:t>701</w:t>
        <w:tab/>
        <w:t>Professionalism</w:t>
      </w:r>
      <w:r>
        <w:rPr>
          <w:color w:val="231F20"/>
          <w:spacing w:val="-22"/>
          <w:w w:val="105"/>
        </w:rPr>
        <w:t> </w:t>
      </w:r>
      <w:r>
        <w:rPr>
          <w:color w:val="231F20"/>
          <w:w w:val="105"/>
        </w:rPr>
        <w:t>and</w:t>
      </w:r>
      <w:r>
        <w:rPr>
          <w:color w:val="231F20"/>
          <w:spacing w:val="-22"/>
          <w:w w:val="105"/>
        </w:rPr>
        <w:t> </w:t>
      </w:r>
      <w:r>
        <w:rPr>
          <w:color w:val="231F20"/>
          <w:w w:val="105"/>
        </w:rPr>
        <w:t>Ethics</w:t>
      </w:r>
      <w:r>
        <w:rPr>
          <w:color w:val="231F20"/>
          <w:spacing w:val="-22"/>
          <w:w w:val="105"/>
        </w:rPr>
        <w:t> </w:t>
      </w:r>
      <w:r>
        <w:rPr>
          <w:color w:val="231F20"/>
          <w:w w:val="105"/>
        </w:rPr>
        <w:t>in</w:t>
      </w:r>
      <w:r>
        <w:rPr>
          <w:color w:val="231F20"/>
          <w:spacing w:val="-22"/>
          <w:w w:val="105"/>
        </w:rPr>
        <w:t> </w:t>
      </w:r>
      <w:r>
        <w:rPr>
          <w:color w:val="231F20"/>
          <w:w w:val="105"/>
        </w:rPr>
        <w:t>the</w:t>
      </w:r>
      <w:r>
        <w:rPr>
          <w:color w:val="231F20"/>
          <w:spacing w:val="-22"/>
          <w:w w:val="105"/>
        </w:rPr>
        <w:t> </w:t>
      </w:r>
      <w:r>
        <w:rPr>
          <w:color w:val="231F20"/>
          <w:w w:val="105"/>
        </w:rPr>
        <w:t>School</w:t>
      </w:r>
      <w:r>
        <w:rPr>
          <w:color w:val="231F20"/>
          <w:spacing w:val="-22"/>
          <w:w w:val="105"/>
        </w:rPr>
        <w:t> </w:t>
      </w:r>
      <w:r>
        <w:rPr>
          <w:color w:val="231F20"/>
          <w:w w:val="105"/>
        </w:rPr>
        <w:t>Culture</w:t>
        <w:tab/>
        <w:t>3</w:t>
      </w:r>
    </w:p>
    <w:p>
      <w:pPr>
        <w:pStyle w:val="BodyText"/>
        <w:tabs>
          <w:tab w:pos="1462" w:val="left" w:leader="none"/>
          <w:tab w:pos="5301" w:val="left" w:leader="none"/>
        </w:tabs>
        <w:spacing w:before="76"/>
      </w:pPr>
      <w:r>
        <w:rPr>
          <w:color w:val="231F20"/>
        </w:rPr>
        <w:t>EDS</w:t>
      </w:r>
      <w:r>
        <w:rPr>
          <w:color w:val="231F20"/>
          <w:spacing w:val="-15"/>
        </w:rPr>
        <w:t> </w:t>
      </w:r>
      <w:r>
        <w:rPr>
          <w:color w:val="231F20"/>
        </w:rPr>
        <w:t>702</w:t>
        <w:tab/>
        <w:t>Applied</w:t>
      </w:r>
      <w:r>
        <w:rPr>
          <w:color w:val="231F20"/>
          <w:spacing w:val="-8"/>
        </w:rPr>
        <w:t> </w:t>
      </w:r>
      <w:r>
        <w:rPr>
          <w:color w:val="231F20"/>
        </w:rPr>
        <w:t>Research</w:t>
      </w:r>
      <w:r>
        <w:rPr>
          <w:color w:val="231F20"/>
          <w:spacing w:val="-9"/>
        </w:rPr>
        <w:t> </w:t>
      </w:r>
      <w:r>
        <w:rPr>
          <w:color w:val="231F20"/>
        </w:rPr>
        <w:t>I</w:t>
        <w:tab/>
        <w:t>3</w:t>
      </w:r>
    </w:p>
    <w:p>
      <w:pPr>
        <w:pStyle w:val="BodyText"/>
        <w:tabs>
          <w:tab w:pos="1462" w:val="left" w:leader="none"/>
          <w:tab w:pos="5301" w:val="left" w:leader="none"/>
        </w:tabs>
        <w:spacing w:before="76"/>
      </w:pPr>
      <w:r>
        <w:rPr/>
        <w:pict>
          <v:shape style="position:absolute;margin-left:311.400024pt;margin-top:2.571886pt;width:264.6pt;height:13pt;mso-position-horizontal-relative:page;mso-position-vertical-relative:paragraph;z-index:-274000" coordorigin="6228,51" coordsize="5292,260" path="m11520,51l11255,51,7551,51,6228,51,6228,311,7551,311,11255,311,11520,311,11520,51e" filled="true" fillcolor="#e6e7e8" stroked="false">
            <v:path arrowok="t"/>
            <v:fill type="solid"/>
            <w10:wrap type="none"/>
          </v:shape>
        </w:pict>
      </w:r>
      <w:r>
        <w:rPr>
          <w:color w:val="231F20"/>
        </w:rPr>
        <w:t>EDS</w:t>
      </w:r>
      <w:r>
        <w:rPr>
          <w:color w:val="231F20"/>
          <w:spacing w:val="-15"/>
        </w:rPr>
        <w:t> </w:t>
      </w:r>
      <w:r>
        <w:rPr>
          <w:color w:val="231F20"/>
        </w:rPr>
        <w:t>704</w:t>
        <w:tab/>
        <w:t>Culturally</w:t>
      </w:r>
      <w:r>
        <w:rPr>
          <w:color w:val="231F20"/>
          <w:spacing w:val="-1"/>
        </w:rPr>
        <w:t> </w:t>
      </w:r>
      <w:r>
        <w:rPr>
          <w:color w:val="231F20"/>
        </w:rPr>
        <w:t>Proﬁcient</w:t>
      </w:r>
      <w:r>
        <w:rPr>
          <w:color w:val="231F20"/>
          <w:spacing w:val="-1"/>
        </w:rPr>
        <w:t> </w:t>
      </w:r>
      <w:r>
        <w:rPr>
          <w:color w:val="231F20"/>
        </w:rPr>
        <w:t>Leadership</w:t>
        <w:tab/>
        <w:t>3</w:t>
      </w:r>
    </w:p>
    <w:p>
      <w:pPr>
        <w:pStyle w:val="BodyText"/>
        <w:tabs>
          <w:tab w:pos="1462" w:val="left" w:leader="none"/>
          <w:tab w:pos="5301" w:val="left" w:leader="none"/>
        </w:tabs>
        <w:spacing w:before="76"/>
      </w:pPr>
      <w:r>
        <w:rPr>
          <w:color w:val="231F20"/>
        </w:rPr>
        <w:t>EDT/EDS</w:t>
      </w:r>
      <w:r>
        <w:rPr>
          <w:color w:val="231F20"/>
          <w:spacing w:val="-19"/>
        </w:rPr>
        <w:t> </w:t>
      </w:r>
      <w:r>
        <w:rPr>
          <w:color w:val="231F20"/>
        </w:rPr>
        <w:t>703</w:t>
        <w:tab/>
        <w:t>Digital-Age Leadership to</w:t>
      </w:r>
      <w:r>
        <w:rPr>
          <w:color w:val="231F20"/>
          <w:spacing w:val="-19"/>
        </w:rPr>
        <w:t> </w:t>
      </w:r>
      <w:r>
        <w:rPr>
          <w:color w:val="231F20"/>
        </w:rPr>
        <w:t>Enhance</w:t>
      </w:r>
      <w:r>
        <w:rPr>
          <w:color w:val="231F20"/>
          <w:spacing w:val="-7"/>
        </w:rPr>
        <w:t> </w:t>
      </w:r>
      <w:r>
        <w:rPr>
          <w:color w:val="231F20"/>
        </w:rPr>
        <w:t>Student</w:t>
        <w:tab/>
        <w:t>3</w:t>
      </w:r>
    </w:p>
    <w:p>
      <w:pPr>
        <w:pStyle w:val="BodyText"/>
        <w:spacing w:before="36"/>
        <w:ind w:left="1463"/>
      </w:pPr>
      <w:r>
        <w:rPr>
          <w:color w:val="231F20"/>
        </w:rPr>
        <w:t>Learning</w:t>
      </w:r>
    </w:p>
    <w:p>
      <w:pPr>
        <w:pStyle w:val="BodyText"/>
        <w:tabs>
          <w:tab w:pos="1462" w:val="left" w:leader="none"/>
          <w:tab w:pos="5301" w:val="left" w:leader="none"/>
        </w:tabs>
        <w:spacing w:before="76"/>
      </w:pPr>
      <w:r>
        <w:rPr/>
        <w:pict>
          <v:shape style="position:absolute;margin-left:311.400024pt;margin-top:2.571888pt;width:264.6pt;height:13pt;mso-position-horizontal-relative:page;mso-position-vertical-relative:paragraph;z-index:-273976" coordorigin="6228,51" coordsize="5292,260" path="m11520,51l11255,51,7551,51,6228,51,6228,311,7551,311,11255,311,11520,311,11520,51e" filled="true" fillcolor="#e6e7e8" stroked="false">
            <v:path arrowok="t"/>
            <v:fill type="solid"/>
            <w10:wrap type="none"/>
          </v:shape>
        </w:pict>
      </w:r>
      <w:r>
        <w:rPr>
          <w:color w:val="231F20"/>
        </w:rPr>
        <w:t>EDS</w:t>
      </w:r>
      <w:r>
        <w:rPr>
          <w:color w:val="231F20"/>
          <w:spacing w:val="-15"/>
        </w:rPr>
        <w:t> </w:t>
      </w:r>
      <w:r>
        <w:rPr>
          <w:color w:val="231F20"/>
        </w:rPr>
        <w:t>709</w:t>
        <w:tab/>
        <w:t>Applied</w:t>
      </w:r>
      <w:r>
        <w:rPr>
          <w:color w:val="231F20"/>
          <w:spacing w:val="-9"/>
        </w:rPr>
        <w:t> </w:t>
      </w:r>
      <w:r>
        <w:rPr>
          <w:color w:val="231F20"/>
        </w:rPr>
        <w:t>Research</w:t>
      </w:r>
      <w:r>
        <w:rPr>
          <w:color w:val="231F20"/>
          <w:spacing w:val="-10"/>
        </w:rPr>
        <w:t> </w:t>
      </w:r>
      <w:r>
        <w:rPr>
          <w:color w:val="231F20"/>
        </w:rPr>
        <w:t>II</w:t>
        <w:tab/>
        <w:t>3</w:t>
      </w:r>
    </w:p>
    <w:p>
      <w:pPr>
        <w:pStyle w:val="BodyText"/>
        <w:tabs>
          <w:tab w:pos="1462" w:val="left" w:leader="none"/>
          <w:tab w:pos="5301" w:val="left" w:leader="none"/>
        </w:tabs>
        <w:spacing w:before="76"/>
      </w:pPr>
      <w:r>
        <w:rPr>
          <w:color w:val="231F20"/>
        </w:rPr>
        <w:t>TL</w:t>
      </w:r>
      <w:r>
        <w:rPr>
          <w:color w:val="231F20"/>
          <w:spacing w:val="-8"/>
        </w:rPr>
        <w:t> </w:t>
      </w:r>
      <w:r>
        <w:rPr>
          <w:color w:val="231F20"/>
        </w:rPr>
        <w:t>710</w:t>
        <w:tab/>
        <w:t>The</w:t>
      </w:r>
      <w:r>
        <w:rPr>
          <w:color w:val="231F20"/>
          <w:spacing w:val="-16"/>
        </w:rPr>
        <w:t> </w:t>
      </w:r>
      <w:r>
        <w:rPr>
          <w:color w:val="231F20"/>
        </w:rPr>
        <w:t>Teacher</w:t>
      </w:r>
      <w:r>
        <w:rPr>
          <w:color w:val="231F20"/>
          <w:spacing w:val="-16"/>
        </w:rPr>
        <w:t> </w:t>
      </w:r>
      <w:r>
        <w:rPr>
          <w:color w:val="231F20"/>
        </w:rPr>
        <w:t>Leader</w:t>
        <w:tab/>
        <w:t>3</w:t>
      </w:r>
    </w:p>
    <w:p>
      <w:pPr>
        <w:spacing w:after="0"/>
        <w:sectPr>
          <w:headerReference w:type="even" r:id="rId95"/>
          <w:headerReference w:type="default" r:id="rId96"/>
          <w:pgSz w:w="12240" w:h="15840"/>
          <w:pgMar w:header="677" w:footer="0" w:top="1240" w:bottom="280" w:left="580" w:right="560"/>
          <w:pgNumType w:start="52"/>
          <w:cols w:num="2" w:equalWidth="0">
            <w:col w:w="5453" w:space="75"/>
            <w:col w:w="5572"/>
          </w:cols>
        </w:sectPr>
      </w:pPr>
    </w:p>
    <w:p>
      <w:pPr>
        <w:pStyle w:val="BodyText"/>
        <w:tabs>
          <w:tab w:pos="1482" w:val="left" w:leader="none"/>
        </w:tabs>
        <w:spacing w:before="36"/>
        <w:ind w:left="160"/>
      </w:pPr>
      <w:r>
        <w:rPr>
          <w:color w:val="231F20"/>
        </w:rPr>
        <w:t>EDT/EDS</w:t>
      </w:r>
      <w:r>
        <w:rPr>
          <w:color w:val="231F20"/>
          <w:spacing w:val="-19"/>
        </w:rPr>
        <w:t> </w:t>
      </w:r>
      <w:r>
        <w:rPr>
          <w:color w:val="231F20"/>
        </w:rPr>
        <w:t>703</w:t>
        <w:tab/>
        <w:t>Digital-Age Leadership to Enhance</w:t>
      </w:r>
      <w:r>
        <w:rPr>
          <w:color w:val="231F20"/>
          <w:spacing w:val="-25"/>
        </w:rPr>
        <w:t> </w:t>
      </w:r>
      <w:r>
        <w:rPr>
          <w:color w:val="231F20"/>
        </w:rPr>
        <w:t>Student</w:t>
      </w:r>
    </w:p>
    <w:p>
      <w:pPr>
        <w:pStyle w:val="BodyText"/>
        <w:spacing w:before="36"/>
        <w:ind w:left="1483"/>
      </w:pPr>
      <w:r>
        <w:rPr>
          <w:color w:val="231F20"/>
        </w:rPr>
        <w:t>Learning</w:t>
      </w:r>
    </w:p>
    <w:p>
      <w:pPr>
        <w:pStyle w:val="BodyText"/>
        <w:tabs>
          <w:tab w:pos="505" w:val="left" w:leader="none"/>
          <w:tab w:pos="1828" w:val="left" w:leader="none"/>
          <w:tab w:pos="5757" w:val="right" w:leader="none"/>
        </w:tabs>
        <w:spacing w:before="36"/>
        <w:ind w:left="160"/>
      </w:pPr>
      <w:r>
        <w:rPr/>
        <w:br w:type="column"/>
      </w:r>
      <w:r>
        <w:rPr>
          <w:color w:val="231F20"/>
          <w:position w:val="4"/>
        </w:rPr>
        <w:t>3</w:t>
        <w:tab/>
      </w:r>
      <w:r>
        <w:rPr>
          <w:color w:val="231F20"/>
        </w:rPr>
        <w:t>TL</w:t>
      </w:r>
      <w:r>
        <w:rPr>
          <w:color w:val="231F20"/>
          <w:spacing w:val="-8"/>
        </w:rPr>
        <w:t> </w:t>
      </w:r>
      <w:r>
        <w:rPr>
          <w:color w:val="231F20"/>
        </w:rPr>
        <w:t>712</w:t>
        <w:tab/>
        <w:t>Coaching and Mentoring for</w:t>
      </w:r>
      <w:r>
        <w:rPr>
          <w:color w:val="231F20"/>
          <w:spacing w:val="-22"/>
        </w:rPr>
        <w:t> </w:t>
      </w:r>
      <w:r>
        <w:rPr>
          <w:color w:val="231F20"/>
        </w:rPr>
        <w:t>Teacher</w:t>
      </w:r>
      <w:r>
        <w:rPr>
          <w:color w:val="231F20"/>
          <w:spacing w:val="-7"/>
        </w:rPr>
        <w:t> </w:t>
      </w:r>
      <w:r>
        <w:rPr>
          <w:color w:val="231F20"/>
        </w:rPr>
        <w:t>Leaders</w:t>
        <w:tab/>
        <w:t>3</w:t>
      </w:r>
    </w:p>
    <w:p>
      <w:pPr>
        <w:pStyle w:val="BodyText"/>
        <w:tabs>
          <w:tab w:pos="1828" w:val="left" w:leader="none"/>
          <w:tab w:pos="5757" w:val="right" w:leader="none"/>
        </w:tabs>
        <w:spacing w:line="162" w:lineRule="exact" w:before="76"/>
        <w:ind w:left="505"/>
      </w:pPr>
      <w:r>
        <w:rPr/>
        <w:pict>
          <v:shape style="position:absolute;margin-left:36pt;margin-top:11.57189pt;width:264.6pt;height:13pt;mso-position-horizontal-relative:page;mso-position-vertical-relative:paragraph;z-index:-274096" coordorigin="720,231" coordsize="5292,260" path="m6012,231l5747,231,2043,231,720,231,720,491,2043,491,5747,491,6012,491,6012,231e" filled="true" fillcolor="#e6e7e8" stroked="false">
            <v:path arrowok="t"/>
            <v:fill type="solid"/>
            <w10:wrap type="none"/>
          </v:shape>
        </w:pict>
      </w:r>
      <w:r>
        <w:rPr/>
        <w:pict>
          <v:shape style="position:absolute;margin-left:311.400024pt;margin-top:-10.428111pt;width:264.6pt;height:13pt;mso-position-horizontal-relative:page;mso-position-vertical-relative:paragraph;z-index:-273952" coordorigin="6228,-209" coordsize="5292,260" path="m11520,-209l11255,-209,7551,-209,6228,-209,6228,51,7551,51,11255,51,11520,51,11520,-209e" filled="true" fillcolor="#e6e7e8" stroked="false">
            <v:path arrowok="t"/>
            <v:fill type="solid"/>
            <w10:wrap type="none"/>
          </v:shape>
        </w:pict>
      </w:r>
      <w:r>
        <w:rPr>
          <w:color w:val="231F20"/>
        </w:rPr>
        <w:t>TL</w:t>
      </w:r>
      <w:r>
        <w:rPr>
          <w:color w:val="231F20"/>
          <w:spacing w:val="-8"/>
        </w:rPr>
        <w:t> </w:t>
      </w:r>
      <w:r>
        <w:rPr>
          <w:color w:val="231F20"/>
        </w:rPr>
        <w:t>715</w:t>
        <w:tab/>
        <w:t>Curriculum Development for</w:t>
      </w:r>
      <w:r>
        <w:rPr>
          <w:color w:val="231F20"/>
          <w:spacing w:val="-19"/>
        </w:rPr>
        <w:t> </w:t>
      </w:r>
      <w:r>
        <w:rPr>
          <w:color w:val="231F20"/>
        </w:rPr>
        <w:t>Teacher</w:t>
      </w:r>
      <w:r>
        <w:rPr>
          <w:color w:val="231F20"/>
          <w:spacing w:val="-7"/>
        </w:rPr>
        <w:t> </w:t>
      </w:r>
      <w:r>
        <w:rPr>
          <w:color w:val="231F20"/>
        </w:rPr>
        <w:t>Leaders</w:t>
        <w:tab/>
        <w:t>3</w:t>
      </w:r>
    </w:p>
    <w:p>
      <w:pPr>
        <w:spacing w:after="0" w:line="162" w:lineRule="exact"/>
        <w:sectPr>
          <w:type w:val="continuous"/>
          <w:pgSz w:w="12240" w:h="15840"/>
          <w:pgMar w:top="720" w:bottom="280" w:left="580" w:right="560"/>
          <w:cols w:num="2" w:equalWidth="0">
            <w:col w:w="4594" w:space="568"/>
            <w:col w:w="5938"/>
          </w:cols>
        </w:sectPr>
      </w:pPr>
    </w:p>
    <w:p>
      <w:pPr>
        <w:pStyle w:val="BodyText"/>
        <w:tabs>
          <w:tab w:pos="1482" w:val="left" w:leader="none"/>
          <w:tab w:pos="5412" w:val="right" w:leader="none"/>
        </w:tabs>
        <w:spacing w:before="18"/>
        <w:ind w:left="160"/>
      </w:pPr>
      <w:r>
        <w:rPr>
          <w:color w:val="231F20"/>
        </w:rPr>
        <w:t>EDS</w:t>
      </w:r>
      <w:r>
        <w:rPr>
          <w:color w:val="231F20"/>
          <w:spacing w:val="-15"/>
        </w:rPr>
        <w:t> </w:t>
      </w:r>
      <w:r>
        <w:rPr>
          <w:color w:val="231F20"/>
        </w:rPr>
        <w:t>704</w:t>
        <w:tab/>
        <w:t>Culturally</w:t>
      </w:r>
      <w:r>
        <w:rPr>
          <w:color w:val="231F20"/>
          <w:spacing w:val="-5"/>
        </w:rPr>
        <w:t> </w:t>
      </w:r>
      <w:r>
        <w:rPr>
          <w:color w:val="231F20"/>
        </w:rPr>
        <w:t>Proﬁcient</w:t>
      </w:r>
      <w:r>
        <w:rPr>
          <w:color w:val="231F20"/>
          <w:spacing w:val="-5"/>
        </w:rPr>
        <w:t> </w:t>
      </w:r>
      <w:r>
        <w:rPr>
          <w:color w:val="231F20"/>
        </w:rPr>
        <w:t>Leadership</w:t>
        <w:tab/>
        <w:t>3</w:t>
      </w:r>
    </w:p>
    <w:p>
      <w:pPr>
        <w:pStyle w:val="BodyText"/>
        <w:tabs>
          <w:tab w:pos="1482" w:val="left" w:leader="none"/>
          <w:tab w:pos="5412" w:val="right" w:leader="none"/>
        </w:tabs>
        <w:spacing w:before="76"/>
        <w:ind w:left="160"/>
      </w:pPr>
      <w:r>
        <w:rPr>
          <w:color w:val="231F20"/>
        </w:rPr>
        <w:t>EDS</w:t>
      </w:r>
      <w:r>
        <w:rPr>
          <w:color w:val="231F20"/>
          <w:spacing w:val="-15"/>
        </w:rPr>
        <w:t> </w:t>
      </w:r>
      <w:r>
        <w:rPr>
          <w:color w:val="231F20"/>
        </w:rPr>
        <w:t>708</w:t>
        <w:tab/>
        <w:t>Advanced</w:t>
      </w:r>
      <w:r>
        <w:rPr>
          <w:color w:val="231F20"/>
          <w:spacing w:val="-7"/>
        </w:rPr>
        <w:t> </w:t>
      </w:r>
      <w:r>
        <w:rPr>
          <w:color w:val="231F20"/>
        </w:rPr>
        <w:t>Curriculum</w:t>
      </w:r>
      <w:r>
        <w:rPr>
          <w:color w:val="231F20"/>
          <w:spacing w:val="-6"/>
        </w:rPr>
        <w:t> </w:t>
      </w:r>
      <w:r>
        <w:rPr>
          <w:color w:val="231F20"/>
        </w:rPr>
        <w:t>Development</w:t>
        <w:tab/>
        <w:t>3</w:t>
      </w:r>
    </w:p>
    <w:p>
      <w:pPr>
        <w:pStyle w:val="BodyText"/>
        <w:tabs>
          <w:tab w:pos="1482" w:val="left" w:leader="none"/>
        </w:tabs>
        <w:spacing w:before="98"/>
        <w:ind w:left="360"/>
      </w:pPr>
      <w:r>
        <w:rPr/>
        <w:br w:type="column"/>
      </w:r>
      <w:r>
        <w:rPr>
          <w:color w:val="231F20"/>
        </w:rPr>
        <w:t>or</w:t>
      </w:r>
      <w:r>
        <w:rPr>
          <w:color w:val="231F20"/>
          <w:spacing w:val="-12"/>
        </w:rPr>
        <w:t> </w:t>
      </w:r>
      <w:r>
        <w:rPr>
          <w:color w:val="231F20"/>
        </w:rPr>
        <w:t>EDS</w:t>
      </w:r>
      <w:r>
        <w:rPr>
          <w:color w:val="231F20"/>
          <w:spacing w:val="-12"/>
        </w:rPr>
        <w:t> </w:t>
      </w:r>
      <w:r>
        <w:rPr>
          <w:color w:val="231F20"/>
        </w:rPr>
        <w:t>708</w:t>
        <w:tab/>
        <w:t>Advanced Curriculum</w:t>
      </w:r>
      <w:r>
        <w:rPr>
          <w:color w:val="231F20"/>
          <w:spacing w:val="-12"/>
        </w:rPr>
        <w:t> </w:t>
      </w:r>
      <w:r>
        <w:rPr>
          <w:color w:val="231F20"/>
        </w:rPr>
        <w:t>Development</w:t>
      </w:r>
    </w:p>
    <w:p>
      <w:pPr>
        <w:pStyle w:val="BodyText"/>
        <w:tabs>
          <w:tab w:pos="1482" w:val="left" w:leader="none"/>
        </w:tabs>
        <w:spacing w:line="162" w:lineRule="exact" w:before="76"/>
        <w:ind w:left="160"/>
      </w:pPr>
      <w:r>
        <w:rPr/>
        <w:pict>
          <v:shape style="position:absolute;margin-left:311.400024pt;margin-top:2.571891pt;width:264.6pt;height:24pt;mso-position-horizontal-relative:page;mso-position-vertical-relative:paragraph;z-index:-273928" coordorigin="6228,51" coordsize="5292,480" path="m11520,51l11255,51,7551,51,6228,51,6228,531,7551,531,11255,531,11520,531,11520,51e" filled="true" fillcolor="#e6e7e8" stroked="false">
            <v:path arrowok="t"/>
            <v:fill type="solid"/>
            <w10:wrap type="none"/>
          </v:shape>
        </w:pict>
      </w:r>
      <w:r>
        <w:rPr>
          <w:color w:val="231F20"/>
          <w:w w:val="105"/>
        </w:rPr>
        <w:t>EEX</w:t>
      </w:r>
      <w:r>
        <w:rPr>
          <w:color w:val="231F20"/>
          <w:spacing w:val="-26"/>
          <w:w w:val="105"/>
        </w:rPr>
        <w:t> </w:t>
      </w:r>
      <w:r>
        <w:rPr>
          <w:color w:val="231F20"/>
          <w:w w:val="105"/>
        </w:rPr>
        <w:t>605</w:t>
        <w:tab/>
        <w:t>Survey</w:t>
      </w:r>
      <w:r>
        <w:rPr>
          <w:color w:val="231F20"/>
          <w:spacing w:val="-16"/>
          <w:w w:val="105"/>
        </w:rPr>
        <w:t> </w:t>
      </w:r>
      <w:r>
        <w:rPr>
          <w:color w:val="231F20"/>
          <w:w w:val="105"/>
        </w:rPr>
        <w:t>of</w:t>
      </w:r>
      <w:r>
        <w:rPr>
          <w:color w:val="231F20"/>
          <w:spacing w:val="-15"/>
          <w:w w:val="105"/>
        </w:rPr>
        <w:t> </w:t>
      </w:r>
      <w:r>
        <w:rPr>
          <w:color w:val="231F20"/>
          <w:w w:val="105"/>
        </w:rPr>
        <w:t>Students</w:t>
      </w:r>
      <w:r>
        <w:rPr>
          <w:color w:val="231F20"/>
          <w:spacing w:val="-15"/>
          <w:w w:val="105"/>
        </w:rPr>
        <w:t> </w:t>
      </w:r>
      <w:r>
        <w:rPr>
          <w:color w:val="231F20"/>
          <w:w w:val="105"/>
        </w:rPr>
        <w:t>with</w:t>
      </w:r>
      <w:r>
        <w:rPr>
          <w:color w:val="231F20"/>
          <w:spacing w:val="-16"/>
          <w:w w:val="105"/>
        </w:rPr>
        <w:t> </w:t>
      </w:r>
      <w:r>
        <w:rPr>
          <w:color w:val="231F20"/>
          <w:w w:val="105"/>
        </w:rPr>
        <w:t>Disabilities</w:t>
      </w:r>
      <w:r>
        <w:rPr>
          <w:color w:val="231F20"/>
          <w:spacing w:val="-15"/>
          <w:w w:val="105"/>
        </w:rPr>
        <w:t> </w:t>
      </w:r>
      <w:r>
        <w:rPr>
          <w:color w:val="231F20"/>
          <w:w w:val="105"/>
        </w:rPr>
        <w:t>(if</w:t>
      </w:r>
      <w:r>
        <w:rPr>
          <w:color w:val="231F20"/>
          <w:spacing w:val="-15"/>
          <w:w w:val="105"/>
        </w:rPr>
        <w:t> </w:t>
      </w:r>
      <w:r>
        <w:rPr>
          <w:color w:val="231F20"/>
          <w:w w:val="105"/>
        </w:rPr>
        <w:t>not</w:t>
      </w:r>
    </w:p>
    <w:p>
      <w:pPr>
        <w:spacing w:line="162" w:lineRule="exact" w:before="358"/>
        <w:ind w:left="160" w:right="0" w:firstLine="0"/>
        <w:jc w:val="left"/>
        <w:rPr>
          <w:sz w:val="16"/>
        </w:rPr>
      </w:pPr>
      <w:r>
        <w:rPr/>
        <w:br w:type="column"/>
      </w:r>
      <w:r>
        <w:rPr>
          <w:color w:val="231F20"/>
          <w:sz w:val="16"/>
        </w:rPr>
        <w:t>0-3</w:t>
      </w:r>
    </w:p>
    <w:p>
      <w:pPr>
        <w:spacing w:after="0" w:line="162" w:lineRule="exact"/>
        <w:jc w:val="left"/>
        <w:rPr>
          <w:sz w:val="16"/>
        </w:rPr>
        <w:sectPr>
          <w:type w:val="continuous"/>
          <w:pgSz w:w="12240" w:h="15840"/>
          <w:pgMar w:top="720" w:bottom="280" w:left="580" w:right="560"/>
          <w:cols w:num="3" w:equalWidth="0">
            <w:col w:w="5453" w:space="55"/>
            <w:col w:w="4529" w:space="499"/>
            <w:col w:w="564"/>
          </w:cols>
        </w:sectPr>
      </w:pPr>
    </w:p>
    <w:p>
      <w:pPr>
        <w:pStyle w:val="BodyText"/>
        <w:tabs>
          <w:tab w:pos="1482" w:val="left" w:leader="none"/>
        </w:tabs>
        <w:spacing w:line="288" w:lineRule="auto" w:before="18"/>
        <w:ind w:left="1483" w:right="38" w:hanging="1323"/>
      </w:pPr>
      <w:r>
        <w:rPr/>
        <w:pict>
          <v:shape style="position:absolute;margin-left:36pt;margin-top:-.328108pt;width:264.6pt;height:24pt;mso-position-horizontal-relative:page;mso-position-vertical-relative:paragraph;z-index:-274072" coordorigin="720,-7" coordsize="5292,480" path="m6012,-7l5747,-7,2043,-7,720,-7,720,473,2043,473,5747,473,6012,473,6012,-7e" filled="true" fillcolor="#e6e7e8" stroked="false">
            <v:path arrowok="t"/>
            <v:fill type="solid"/>
            <w10:wrap type="none"/>
          </v:shape>
        </w:pict>
      </w:r>
      <w:r>
        <w:rPr>
          <w:color w:val="231F20"/>
          <w:w w:val="105"/>
        </w:rPr>
        <w:t>EEX</w:t>
      </w:r>
      <w:r>
        <w:rPr>
          <w:color w:val="231F20"/>
          <w:spacing w:val="-26"/>
          <w:w w:val="105"/>
        </w:rPr>
        <w:t> </w:t>
      </w:r>
      <w:r>
        <w:rPr>
          <w:color w:val="231F20"/>
          <w:w w:val="105"/>
        </w:rPr>
        <w:t>605</w:t>
        <w:tab/>
        <w:t>Survey</w:t>
      </w:r>
      <w:r>
        <w:rPr>
          <w:color w:val="231F20"/>
          <w:spacing w:val="-17"/>
          <w:w w:val="105"/>
        </w:rPr>
        <w:t> </w:t>
      </w:r>
      <w:r>
        <w:rPr>
          <w:color w:val="231F20"/>
          <w:w w:val="105"/>
        </w:rPr>
        <w:t>of</w:t>
      </w:r>
      <w:r>
        <w:rPr>
          <w:color w:val="231F20"/>
          <w:spacing w:val="-16"/>
          <w:w w:val="105"/>
        </w:rPr>
        <w:t> </w:t>
      </w:r>
      <w:r>
        <w:rPr>
          <w:color w:val="231F20"/>
          <w:w w:val="105"/>
        </w:rPr>
        <w:t>Students</w:t>
      </w:r>
      <w:r>
        <w:rPr>
          <w:color w:val="231F20"/>
          <w:spacing w:val="-16"/>
          <w:w w:val="105"/>
        </w:rPr>
        <w:t> </w:t>
      </w:r>
      <w:r>
        <w:rPr>
          <w:color w:val="231F20"/>
          <w:w w:val="105"/>
        </w:rPr>
        <w:t>with</w:t>
      </w:r>
      <w:r>
        <w:rPr>
          <w:color w:val="231F20"/>
          <w:spacing w:val="-17"/>
          <w:w w:val="105"/>
        </w:rPr>
        <w:t> </w:t>
      </w:r>
      <w:r>
        <w:rPr>
          <w:color w:val="231F20"/>
          <w:w w:val="105"/>
        </w:rPr>
        <w:t>Disabilities</w:t>
      </w:r>
      <w:r>
        <w:rPr>
          <w:color w:val="231F20"/>
          <w:spacing w:val="-16"/>
          <w:w w:val="105"/>
        </w:rPr>
        <w:t> </w:t>
      </w:r>
      <w:r>
        <w:rPr>
          <w:color w:val="231F20"/>
          <w:w w:val="105"/>
        </w:rPr>
        <w:t>(if</w:t>
      </w:r>
      <w:r>
        <w:rPr>
          <w:color w:val="231F20"/>
          <w:spacing w:val="-16"/>
          <w:w w:val="105"/>
        </w:rPr>
        <w:t> </w:t>
      </w:r>
      <w:r>
        <w:rPr>
          <w:color w:val="231F20"/>
          <w:w w:val="105"/>
        </w:rPr>
        <w:t>not previously</w:t>
      </w:r>
      <w:r>
        <w:rPr>
          <w:color w:val="231F20"/>
          <w:spacing w:val="-10"/>
          <w:w w:val="105"/>
        </w:rPr>
        <w:t> </w:t>
      </w:r>
      <w:r>
        <w:rPr>
          <w:color w:val="231F20"/>
          <w:w w:val="105"/>
        </w:rPr>
        <w:t>completed)</w:t>
      </w:r>
    </w:p>
    <w:p>
      <w:pPr>
        <w:spacing w:before="18"/>
        <w:ind w:left="160" w:right="0" w:firstLine="0"/>
        <w:jc w:val="left"/>
        <w:rPr>
          <w:sz w:val="16"/>
        </w:rPr>
      </w:pPr>
      <w:r>
        <w:rPr/>
        <w:br w:type="column"/>
      </w:r>
      <w:r>
        <w:rPr>
          <w:color w:val="231F20"/>
          <w:sz w:val="16"/>
        </w:rPr>
        <w:t>0-3</w:t>
      </w:r>
    </w:p>
    <w:p>
      <w:pPr>
        <w:pStyle w:val="BodyText"/>
        <w:spacing w:before="58"/>
        <w:ind w:left="1482"/>
      </w:pPr>
      <w:r>
        <w:rPr/>
        <w:br w:type="column"/>
      </w:r>
      <w:r>
        <w:rPr>
          <w:color w:val="231F20"/>
        </w:rPr>
        <w:t>previously taken)</w:t>
      </w:r>
    </w:p>
    <w:p>
      <w:pPr>
        <w:pStyle w:val="BodyText"/>
        <w:tabs>
          <w:tab w:pos="1482" w:val="left" w:leader="none"/>
          <w:tab w:pos="5188" w:val="left" w:leader="none"/>
        </w:tabs>
        <w:spacing w:line="214" w:lineRule="exact" w:before="24"/>
        <w:ind w:left="160"/>
      </w:pPr>
      <w:r>
        <w:rPr>
          <w:color w:val="231F20"/>
        </w:rPr>
        <w:t>EDS</w:t>
      </w:r>
      <w:r>
        <w:rPr>
          <w:color w:val="231F20"/>
          <w:spacing w:val="-13"/>
        </w:rPr>
        <w:t> </w:t>
      </w:r>
      <w:r>
        <w:rPr>
          <w:color w:val="231F20"/>
        </w:rPr>
        <w:t>705</w:t>
        <w:tab/>
        <w:t>NBPTS: Issues and</w:t>
      </w:r>
      <w:r>
        <w:rPr>
          <w:color w:val="231F20"/>
          <w:spacing w:val="-32"/>
        </w:rPr>
        <w:t> </w:t>
      </w:r>
      <w:r>
        <w:rPr>
          <w:color w:val="231F20"/>
        </w:rPr>
        <w:t>Trends</w:t>
      </w:r>
      <w:r>
        <w:rPr>
          <w:color w:val="231F20"/>
          <w:spacing w:val="-10"/>
        </w:rPr>
        <w:t> </w:t>
      </w:r>
      <w:r>
        <w:rPr>
          <w:color w:val="231F20"/>
          <w:position w:val="8"/>
          <w:sz w:val="13"/>
        </w:rPr>
        <w:t>1</w:t>
      </w:r>
      <w:r>
        <w:rPr>
          <w:color w:val="231F20"/>
          <w:sz w:val="13"/>
        </w:rPr>
        <w:tab/>
      </w:r>
      <w:r>
        <w:rPr>
          <w:color w:val="231F20"/>
        </w:rPr>
        <w:t>0-3</w:t>
      </w:r>
    </w:p>
    <w:p>
      <w:pPr>
        <w:spacing w:after="0" w:line="214" w:lineRule="exact"/>
        <w:sectPr>
          <w:type w:val="continuous"/>
          <w:pgSz w:w="12240" w:h="15840"/>
          <w:pgMar w:top="720" w:bottom="280" w:left="580" w:right="560"/>
          <w:cols w:num="3" w:equalWidth="0">
            <w:col w:w="4529" w:space="499"/>
            <w:col w:w="424" w:space="56"/>
            <w:col w:w="5592"/>
          </w:cols>
        </w:sectPr>
      </w:pPr>
    </w:p>
    <w:p>
      <w:pPr>
        <w:pStyle w:val="BodyText"/>
        <w:tabs>
          <w:tab w:pos="1482" w:val="left" w:leader="none"/>
          <w:tab w:pos="5412" w:val="right" w:leader="none"/>
        </w:tabs>
        <w:spacing w:before="17"/>
        <w:ind w:left="160"/>
      </w:pPr>
      <w:r>
        <w:rPr>
          <w:color w:val="231F20"/>
        </w:rPr>
        <w:t>IL</w:t>
      </w:r>
      <w:r>
        <w:rPr>
          <w:color w:val="231F20"/>
          <w:spacing w:val="-6"/>
        </w:rPr>
        <w:t> </w:t>
      </w:r>
      <w:r>
        <w:rPr>
          <w:color w:val="231F20"/>
        </w:rPr>
        <w:t>705</w:t>
        <w:tab/>
        <w:t>Professional Development</w:t>
      </w:r>
      <w:r>
        <w:rPr>
          <w:color w:val="231F20"/>
          <w:spacing w:val="-10"/>
        </w:rPr>
        <w:t> </w:t>
      </w:r>
      <w:r>
        <w:rPr>
          <w:color w:val="231F20"/>
        </w:rPr>
        <w:t>and</w:t>
      </w:r>
      <w:r>
        <w:rPr>
          <w:color w:val="231F20"/>
          <w:spacing w:val="-5"/>
        </w:rPr>
        <w:t> </w:t>
      </w:r>
      <w:r>
        <w:rPr>
          <w:color w:val="231F20"/>
        </w:rPr>
        <w:t>Mentoring</w:t>
        <w:tab/>
        <w:t>3</w:t>
      </w:r>
    </w:p>
    <w:p>
      <w:pPr>
        <w:pStyle w:val="BodyText"/>
        <w:tabs>
          <w:tab w:pos="1482" w:val="left" w:leader="none"/>
          <w:tab w:pos="5412" w:val="right" w:leader="none"/>
        </w:tabs>
        <w:spacing w:before="76"/>
        <w:ind w:left="160"/>
      </w:pPr>
      <w:r>
        <w:rPr/>
        <w:pict>
          <v:shape style="position:absolute;margin-left:36pt;margin-top:2.571893pt;width:264.6pt;height:13pt;mso-position-horizontal-relative:page;mso-position-vertical-relative:paragraph;z-index:-274048" coordorigin="720,51" coordsize="5292,260" path="m6012,51l5747,51,2043,51,720,51,720,311,2043,311,5747,311,6012,311,6012,51e" filled="true" fillcolor="#e6e7e8" stroked="false">
            <v:path arrowok="t"/>
            <v:fill type="solid"/>
            <w10:wrap type="none"/>
          </v:shape>
        </w:pict>
      </w:r>
      <w:r>
        <w:rPr>
          <w:color w:val="231F20"/>
        </w:rPr>
        <w:t>IL</w:t>
      </w:r>
      <w:r>
        <w:rPr>
          <w:color w:val="231F20"/>
          <w:spacing w:val="-6"/>
        </w:rPr>
        <w:t> </w:t>
      </w:r>
      <w:r>
        <w:rPr>
          <w:color w:val="231F20"/>
        </w:rPr>
        <w:t>706</w:t>
        <w:tab/>
        <w:t>Management of the</w:t>
      </w:r>
      <w:r>
        <w:rPr>
          <w:color w:val="231F20"/>
          <w:spacing w:val="-12"/>
        </w:rPr>
        <w:t> </w:t>
      </w:r>
      <w:r>
        <w:rPr>
          <w:color w:val="231F20"/>
        </w:rPr>
        <w:t>Learning</w:t>
      </w:r>
      <w:r>
        <w:rPr>
          <w:color w:val="231F20"/>
          <w:spacing w:val="-4"/>
        </w:rPr>
        <w:t> </w:t>
      </w:r>
      <w:r>
        <w:rPr>
          <w:color w:val="231F20"/>
        </w:rPr>
        <w:t>Organization</w:t>
        <w:tab/>
        <w:t>3</w:t>
      </w:r>
    </w:p>
    <w:p>
      <w:pPr>
        <w:pStyle w:val="BodyText"/>
        <w:tabs>
          <w:tab w:pos="1482" w:val="left" w:leader="none"/>
          <w:tab w:pos="5412" w:val="right" w:leader="none"/>
        </w:tabs>
        <w:spacing w:before="76"/>
        <w:ind w:left="160"/>
      </w:pPr>
      <w:r>
        <w:rPr>
          <w:color w:val="231F20"/>
        </w:rPr>
        <w:t>IL</w:t>
      </w:r>
      <w:r>
        <w:rPr>
          <w:color w:val="231F20"/>
          <w:spacing w:val="-6"/>
        </w:rPr>
        <w:t> </w:t>
      </w:r>
      <w:r>
        <w:rPr>
          <w:color w:val="231F20"/>
        </w:rPr>
        <w:t>707</w:t>
        <w:tab/>
      </w:r>
      <w:r>
        <w:rPr>
          <w:color w:val="231F20"/>
          <w:spacing w:val="-3"/>
        </w:rPr>
        <w:t>Law, </w:t>
      </w:r>
      <w:r>
        <w:rPr>
          <w:color w:val="231F20"/>
        </w:rPr>
        <w:t>Policy</w:t>
      </w:r>
      <w:r>
        <w:rPr>
          <w:color w:val="231F20"/>
          <w:spacing w:val="-9"/>
        </w:rPr>
        <w:t> </w:t>
      </w:r>
      <w:r>
        <w:rPr>
          <w:color w:val="231F20"/>
        </w:rPr>
        <w:t>and</w:t>
      </w:r>
      <w:r>
        <w:rPr>
          <w:color w:val="231F20"/>
          <w:spacing w:val="-7"/>
        </w:rPr>
        <w:t> </w:t>
      </w:r>
      <w:r>
        <w:rPr>
          <w:color w:val="231F20"/>
        </w:rPr>
        <w:t>Governance</w:t>
        <w:tab/>
        <w:t>3</w:t>
      </w:r>
    </w:p>
    <w:p>
      <w:pPr>
        <w:pStyle w:val="BodyText"/>
        <w:spacing w:before="6"/>
        <w:ind w:left="0"/>
        <w:rPr>
          <w:sz w:val="4"/>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8"/>
        <w:gridCol w:w="3685"/>
        <w:gridCol w:w="479"/>
      </w:tblGrid>
      <w:tr>
        <w:trPr>
          <w:trHeight w:val="266" w:hRule="atLeast"/>
        </w:trPr>
        <w:tc>
          <w:tcPr>
            <w:tcW w:w="5292" w:type="dxa"/>
            <w:gridSpan w:val="3"/>
            <w:shd w:val="clear" w:color="auto" w:fill="E6E7E8"/>
          </w:tcPr>
          <w:p>
            <w:pPr>
              <w:pStyle w:val="TableParagraph"/>
              <w:tabs>
                <w:tab w:pos="1342" w:val="left" w:leader="none"/>
                <w:tab w:pos="5272" w:val="right" w:leader="none"/>
              </w:tabs>
              <w:rPr>
                <w:sz w:val="16"/>
              </w:rPr>
            </w:pPr>
            <w:r>
              <w:rPr>
                <w:color w:val="231F20"/>
                <w:sz w:val="16"/>
              </w:rPr>
              <w:t>IL</w:t>
            </w:r>
            <w:r>
              <w:rPr>
                <w:color w:val="231F20"/>
                <w:spacing w:val="-6"/>
                <w:sz w:val="16"/>
              </w:rPr>
              <w:t> </w:t>
            </w:r>
            <w:r>
              <w:rPr>
                <w:color w:val="231F20"/>
                <w:sz w:val="16"/>
              </w:rPr>
              <w:t>709</w:t>
              <w:tab/>
              <w:t>Applied</w:t>
            </w:r>
            <w:r>
              <w:rPr>
                <w:color w:val="231F20"/>
                <w:spacing w:val="-6"/>
                <w:sz w:val="16"/>
              </w:rPr>
              <w:t> </w:t>
            </w:r>
            <w:r>
              <w:rPr>
                <w:color w:val="231F20"/>
                <w:sz w:val="16"/>
              </w:rPr>
              <w:t>Research</w:t>
            </w:r>
            <w:r>
              <w:rPr>
                <w:color w:val="231F20"/>
                <w:spacing w:val="-7"/>
                <w:sz w:val="16"/>
              </w:rPr>
              <w:t> </w:t>
            </w:r>
            <w:r>
              <w:rPr>
                <w:color w:val="231F20"/>
                <w:sz w:val="16"/>
              </w:rPr>
              <w:t>II</w:t>
              <w:tab/>
              <w:t>3</w:t>
            </w:r>
          </w:p>
        </w:tc>
      </w:tr>
      <w:tr>
        <w:trPr>
          <w:trHeight w:val="235" w:hRule="atLeast"/>
        </w:trPr>
        <w:tc>
          <w:tcPr>
            <w:tcW w:w="1128" w:type="dxa"/>
          </w:tcPr>
          <w:p>
            <w:pPr>
              <w:pStyle w:val="TableParagraph"/>
              <w:rPr>
                <w:sz w:val="16"/>
              </w:rPr>
            </w:pPr>
            <w:r>
              <w:rPr>
                <w:color w:val="231F20"/>
                <w:sz w:val="16"/>
              </w:rPr>
              <w:t>IL 710</w:t>
            </w:r>
          </w:p>
        </w:tc>
        <w:tc>
          <w:tcPr>
            <w:tcW w:w="3685" w:type="dxa"/>
          </w:tcPr>
          <w:p>
            <w:pPr>
              <w:pStyle w:val="TableParagraph"/>
              <w:ind w:left="215"/>
              <w:rPr>
                <w:sz w:val="16"/>
              </w:rPr>
            </w:pPr>
            <w:r>
              <w:rPr>
                <w:color w:val="231F20"/>
                <w:sz w:val="16"/>
              </w:rPr>
              <w:t>Community and Stakeholder Relatiionships</w:t>
            </w:r>
          </w:p>
        </w:tc>
        <w:tc>
          <w:tcPr>
            <w:tcW w:w="479" w:type="dxa"/>
          </w:tcPr>
          <w:p>
            <w:pPr>
              <w:pStyle w:val="TableParagraph"/>
              <w:ind w:left="0" w:right="17"/>
              <w:jc w:val="right"/>
              <w:rPr>
                <w:sz w:val="16"/>
              </w:rPr>
            </w:pPr>
            <w:r>
              <w:rPr>
                <w:color w:val="231F20"/>
                <w:w w:val="101"/>
                <w:sz w:val="16"/>
              </w:rPr>
              <w:t>3</w:t>
            </w:r>
          </w:p>
        </w:tc>
      </w:tr>
      <w:tr>
        <w:trPr>
          <w:trHeight w:val="277" w:hRule="atLeast"/>
        </w:trPr>
        <w:tc>
          <w:tcPr>
            <w:tcW w:w="1128" w:type="dxa"/>
          </w:tcPr>
          <w:p>
            <w:pPr>
              <w:pStyle w:val="TableParagraph"/>
              <w:spacing w:before="42"/>
              <w:ind w:left="220"/>
              <w:rPr>
                <w:sz w:val="16"/>
              </w:rPr>
            </w:pPr>
            <w:r>
              <w:rPr>
                <w:color w:val="231F20"/>
                <w:sz w:val="16"/>
              </w:rPr>
              <w:t>or ED 640</w:t>
            </w:r>
          </w:p>
        </w:tc>
        <w:tc>
          <w:tcPr>
            <w:tcW w:w="3685" w:type="dxa"/>
          </w:tcPr>
          <w:p>
            <w:pPr>
              <w:pStyle w:val="TableParagraph"/>
              <w:spacing w:before="42"/>
              <w:ind w:left="215"/>
              <w:rPr>
                <w:sz w:val="16"/>
              </w:rPr>
            </w:pPr>
            <w:r>
              <w:rPr>
                <w:color w:val="231F20"/>
                <w:w w:val="105"/>
                <w:sz w:val="16"/>
              </w:rPr>
              <w:t>Statistical Methods in Education</w:t>
            </w:r>
          </w:p>
        </w:tc>
        <w:tc>
          <w:tcPr>
            <w:tcW w:w="479" w:type="dxa"/>
          </w:tcPr>
          <w:p>
            <w:pPr>
              <w:pStyle w:val="TableParagraph"/>
              <w:spacing w:before="0"/>
              <w:ind w:left="0"/>
              <w:rPr>
                <w:rFonts w:ascii="Times New Roman"/>
                <w:sz w:val="16"/>
              </w:rPr>
            </w:pPr>
          </w:p>
        </w:tc>
      </w:tr>
      <w:tr>
        <w:trPr>
          <w:trHeight w:val="480" w:hRule="atLeast"/>
        </w:trPr>
        <w:tc>
          <w:tcPr>
            <w:tcW w:w="1128" w:type="dxa"/>
            <w:tcBorders>
              <w:bottom w:val="single" w:sz="4" w:space="0" w:color="231F20"/>
            </w:tcBorders>
            <w:shd w:val="clear" w:color="auto" w:fill="E6E7E8"/>
          </w:tcPr>
          <w:p>
            <w:pPr>
              <w:pStyle w:val="TableParagraph"/>
              <w:rPr>
                <w:sz w:val="16"/>
              </w:rPr>
            </w:pPr>
            <w:r>
              <w:rPr>
                <w:color w:val="231F20"/>
                <w:sz w:val="16"/>
              </w:rPr>
              <w:t>IL 711</w:t>
            </w:r>
          </w:p>
        </w:tc>
        <w:tc>
          <w:tcPr>
            <w:tcW w:w="3685" w:type="dxa"/>
            <w:tcBorders>
              <w:bottom w:val="single" w:sz="4" w:space="0" w:color="231F20"/>
            </w:tcBorders>
            <w:shd w:val="clear" w:color="auto" w:fill="E6E7E8"/>
          </w:tcPr>
          <w:p>
            <w:pPr>
              <w:pStyle w:val="TableParagraph"/>
              <w:ind w:left="215"/>
              <w:rPr>
                <w:sz w:val="16"/>
              </w:rPr>
            </w:pPr>
            <w:r>
              <w:rPr>
                <w:color w:val="231F20"/>
                <w:w w:val="105"/>
                <w:sz w:val="16"/>
              </w:rPr>
              <w:t>Professional Standards for Instructional</w:t>
            </w:r>
          </w:p>
          <w:p>
            <w:pPr>
              <w:pStyle w:val="TableParagraph"/>
              <w:spacing w:before="36"/>
              <w:ind w:left="215"/>
              <w:rPr>
                <w:sz w:val="16"/>
              </w:rPr>
            </w:pPr>
            <w:r>
              <w:rPr>
                <w:color w:val="231F20"/>
                <w:sz w:val="16"/>
              </w:rPr>
              <w:t>Leadership</w:t>
            </w:r>
          </w:p>
        </w:tc>
        <w:tc>
          <w:tcPr>
            <w:tcW w:w="479" w:type="dxa"/>
            <w:tcBorders>
              <w:bottom w:val="single" w:sz="4" w:space="0" w:color="231F20"/>
            </w:tcBorders>
            <w:shd w:val="clear" w:color="auto" w:fill="E6E7E8"/>
          </w:tcPr>
          <w:p>
            <w:pPr>
              <w:pStyle w:val="TableParagraph"/>
              <w:ind w:left="0" w:right="17"/>
              <w:jc w:val="right"/>
              <w:rPr>
                <w:sz w:val="16"/>
              </w:rPr>
            </w:pPr>
            <w:r>
              <w:rPr>
                <w:color w:val="231F20"/>
                <w:w w:val="101"/>
                <w:sz w:val="16"/>
              </w:rPr>
              <w:t>3</w:t>
            </w:r>
          </w:p>
        </w:tc>
      </w:tr>
    </w:tbl>
    <w:p>
      <w:pPr>
        <w:pStyle w:val="BodyText"/>
        <w:tabs>
          <w:tab w:pos="5232" w:val="left" w:leader="none"/>
        </w:tabs>
        <w:spacing w:before="39"/>
        <w:ind w:left="160"/>
      </w:pPr>
      <w:r>
        <w:rPr>
          <w:color w:val="231F20"/>
        </w:rPr>
        <w:t>Total</w:t>
      </w:r>
      <w:r>
        <w:rPr>
          <w:color w:val="231F20"/>
          <w:spacing w:val="-4"/>
        </w:rPr>
        <w:t> </w:t>
      </w:r>
      <w:r>
        <w:rPr>
          <w:color w:val="231F20"/>
        </w:rPr>
        <w:t>Hours</w:t>
        <w:tab/>
        <w:t>33</w:t>
      </w:r>
    </w:p>
    <w:p>
      <w:pPr>
        <w:pStyle w:val="BodyText"/>
        <w:spacing w:before="8"/>
        <w:ind w:left="0"/>
      </w:pPr>
    </w:p>
    <w:p>
      <w:pPr>
        <w:pStyle w:val="Heading2"/>
        <w:spacing w:line="220" w:lineRule="auto"/>
      </w:pPr>
      <w:r>
        <w:rPr>
          <w:color w:val="231F20"/>
        </w:rPr>
        <w:t>Ed Specialist- Teacher Leader-Class AA</w:t>
      </w:r>
    </w:p>
    <w:p>
      <w:pPr>
        <w:pStyle w:val="BodyText"/>
        <w:spacing w:before="125"/>
      </w:pPr>
      <w:bookmarkStart w:name="Ed Specialist- Teacher Leader-Class AA" w:id="164"/>
      <w:bookmarkEnd w:id="164"/>
      <w:r>
        <w:rPr/>
      </w:r>
      <w:hyperlink r:id="rId86">
        <w:r>
          <w:rPr>
            <w:color w:val="231F20"/>
            <w:w w:val="105"/>
          </w:rPr>
          <w:t>https://www.una.edu/education/</w:t>
        </w:r>
      </w:hyperlink>
    </w:p>
    <w:p>
      <w:pPr>
        <w:pStyle w:val="BodyText"/>
        <w:spacing w:before="1"/>
        <w:ind w:left="0"/>
        <w:rPr>
          <w:sz w:val="17"/>
        </w:rPr>
      </w:pPr>
    </w:p>
    <w:p>
      <w:pPr>
        <w:pStyle w:val="BodyText"/>
        <w:spacing w:line="288" w:lineRule="auto"/>
        <w:ind w:right="128"/>
      </w:pPr>
      <w:r>
        <w:rPr>
          <w:color w:val="231F20"/>
        </w:rPr>
        <w:t>The Education Specialist degree is awarded in the ﬁelds of instructional leadership, elementary education, and teacher </w:t>
      </w:r>
      <w:r>
        <w:rPr>
          <w:color w:val="231F20"/>
          <w:spacing w:val="-3"/>
        </w:rPr>
        <w:t>leader. </w:t>
      </w:r>
      <w:r>
        <w:rPr>
          <w:color w:val="231F20"/>
        </w:rPr>
        <w:t>Course requirements range from 30-36 semester hours of credit. 700-level courses are restricted to candidates admitted to the Education Specialist Program through the Ofﬁce of Graduate Admissions. See speciﬁc program</w:t>
      </w:r>
      <w:r>
        <w:rPr>
          <w:color w:val="231F20"/>
          <w:spacing w:val="-5"/>
        </w:rPr>
        <w:t> </w:t>
      </w:r>
      <w:r>
        <w:rPr>
          <w:color w:val="231F20"/>
        </w:rPr>
        <w:t>requirements.</w:t>
      </w:r>
    </w:p>
    <w:p>
      <w:pPr>
        <w:pStyle w:val="Heading3"/>
        <w:spacing w:before="110"/>
      </w:pPr>
      <w:r>
        <w:rPr>
          <w:color w:val="231F20"/>
        </w:rPr>
        <w:t>Teacher Leader — Class AA</w:t>
      </w:r>
    </w:p>
    <w:p>
      <w:pPr>
        <w:pStyle w:val="BodyText"/>
        <w:spacing w:before="59"/>
      </w:pPr>
      <w:r>
        <w:rPr>
          <w:color w:val="231F20"/>
        </w:rPr>
        <w:t>(ALSDE/NCATE Approved)</w:t>
      </w:r>
    </w:p>
    <w:p>
      <w:pPr>
        <w:pStyle w:val="Heading4"/>
        <w:spacing w:before="164"/>
      </w:pPr>
      <w:r>
        <w:rPr>
          <w:color w:val="231F20"/>
        </w:rPr>
        <w:t>General Admission Requirements</w:t>
      </w:r>
    </w:p>
    <w:p>
      <w:pPr>
        <w:pStyle w:val="ListParagraph"/>
        <w:numPr>
          <w:ilvl w:val="0"/>
          <w:numId w:val="49"/>
        </w:numPr>
        <w:tabs>
          <w:tab w:pos="420" w:val="left" w:leader="none"/>
        </w:tabs>
        <w:spacing w:line="288" w:lineRule="auto" w:before="57" w:after="0"/>
        <w:ind w:left="420" w:right="145" w:hanging="213"/>
        <w:jc w:val="left"/>
        <w:rPr>
          <w:sz w:val="16"/>
        </w:rPr>
      </w:pPr>
      <w:r>
        <w:rPr>
          <w:color w:val="231F20"/>
          <w:w w:val="105"/>
          <w:sz w:val="16"/>
        </w:rPr>
        <w:t>Valid</w:t>
      </w:r>
      <w:r>
        <w:rPr>
          <w:color w:val="231F20"/>
          <w:spacing w:val="-28"/>
          <w:w w:val="105"/>
          <w:sz w:val="16"/>
        </w:rPr>
        <w:t> </w:t>
      </w:r>
      <w:r>
        <w:rPr>
          <w:color w:val="231F20"/>
          <w:w w:val="105"/>
          <w:sz w:val="16"/>
        </w:rPr>
        <w:t>master’s-level</w:t>
      </w:r>
      <w:r>
        <w:rPr>
          <w:color w:val="231F20"/>
          <w:spacing w:val="-28"/>
          <w:w w:val="105"/>
          <w:sz w:val="16"/>
        </w:rPr>
        <w:t> </w:t>
      </w:r>
      <w:r>
        <w:rPr>
          <w:color w:val="231F20"/>
          <w:w w:val="105"/>
          <w:sz w:val="16"/>
        </w:rPr>
        <w:t>professional</w:t>
      </w:r>
      <w:r>
        <w:rPr>
          <w:color w:val="231F20"/>
          <w:spacing w:val="-28"/>
          <w:w w:val="105"/>
          <w:sz w:val="16"/>
        </w:rPr>
        <w:t> </w:t>
      </w:r>
      <w:r>
        <w:rPr>
          <w:color w:val="231F20"/>
          <w:w w:val="105"/>
          <w:sz w:val="16"/>
        </w:rPr>
        <w:t>educator</w:t>
      </w:r>
      <w:r>
        <w:rPr>
          <w:color w:val="231F20"/>
          <w:spacing w:val="-28"/>
          <w:w w:val="105"/>
          <w:sz w:val="16"/>
        </w:rPr>
        <w:t> </w:t>
      </w:r>
      <w:r>
        <w:rPr>
          <w:color w:val="231F20"/>
          <w:w w:val="105"/>
          <w:sz w:val="16"/>
        </w:rPr>
        <w:t>certiﬁcate</w:t>
      </w:r>
      <w:r>
        <w:rPr>
          <w:color w:val="231F20"/>
          <w:spacing w:val="-27"/>
          <w:w w:val="105"/>
          <w:sz w:val="16"/>
        </w:rPr>
        <w:t> </w:t>
      </w:r>
      <w:r>
        <w:rPr>
          <w:color w:val="231F20"/>
          <w:w w:val="105"/>
          <w:sz w:val="16"/>
        </w:rPr>
        <w:t>in</w:t>
      </w:r>
      <w:r>
        <w:rPr>
          <w:color w:val="231F20"/>
          <w:spacing w:val="-28"/>
          <w:w w:val="105"/>
          <w:sz w:val="16"/>
        </w:rPr>
        <w:t> </w:t>
      </w:r>
      <w:r>
        <w:rPr>
          <w:color w:val="231F20"/>
          <w:w w:val="105"/>
          <w:sz w:val="16"/>
        </w:rPr>
        <w:t>any</w:t>
      </w:r>
      <w:r>
        <w:rPr>
          <w:color w:val="231F20"/>
          <w:spacing w:val="-28"/>
          <w:w w:val="105"/>
          <w:sz w:val="16"/>
        </w:rPr>
        <w:t> </w:t>
      </w:r>
      <w:r>
        <w:rPr>
          <w:color w:val="231F20"/>
          <w:w w:val="105"/>
          <w:sz w:val="16"/>
        </w:rPr>
        <w:t>teaching ﬁeld</w:t>
      </w:r>
      <w:r>
        <w:rPr>
          <w:color w:val="231F20"/>
          <w:spacing w:val="-8"/>
          <w:w w:val="105"/>
          <w:sz w:val="16"/>
        </w:rPr>
        <w:t> </w:t>
      </w:r>
      <w:r>
        <w:rPr>
          <w:color w:val="231F20"/>
          <w:w w:val="105"/>
          <w:sz w:val="16"/>
        </w:rPr>
        <w:t>or</w:t>
      </w:r>
      <w:r>
        <w:rPr>
          <w:color w:val="231F20"/>
          <w:spacing w:val="-8"/>
          <w:w w:val="105"/>
          <w:sz w:val="16"/>
        </w:rPr>
        <w:t> </w:t>
      </w:r>
      <w:r>
        <w:rPr>
          <w:color w:val="231F20"/>
          <w:w w:val="105"/>
          <w:sz w:val="16"/>
        </w:rPr>
        <w:t>area</w:t>
      </w:r>
      <w:r>
        <w:rPr>
          <w:color w:val="231F20"/>
          <w:spacing w:val="-9"/>
          <w:w w:val="105"/>
          <w:sz w:val="16"/>
        </w:rPr>
        <w:t> </w:t>
      </w:r>
      <w:r>
        <w:rPr>
          <w:color w:val="231F20"/>
          <w:w w:val="105"/>
          <w:sz w:val="16"/>
        </w:rPr>
        <w:t>of</w:t>
      </w:r>
      <w:r>
        <w:rPr>
          <w:color w:val="231F20"/>
          <w:spacing w:val="-8"/>
          <w:w w:val="105"/>
          <w:sz w:val="16"/>
        </w:rPr>
        <w:t> </w:t>
      </w:r>
      <w:r>
        <w:rPr>
          <w:color w:val="231F20"/>
          <w:w w:val="105"/>
          <w:sz w:val="16"/>
        </w:rPr>
        <w:t>instructional</w:t>
      </w:r>
      <w:r>
        <w:rPr>
          <w:color w:val="231F20"/>
          <w:spacing w:val="-9"/>
          <w:w w:val="105"/>
          <w:sz w:val="16"/>
        </w:rPr>
        <w:t> </w:t>
      </w:r>
      <w:r>
        <w:rPr>
          <w:color w:val="231F20"/>
          <w:w w:val="105"/>
          <w:sz w:val="16"/>
        </w:rPr>
        <w:t>support.</w:t>
      </w:r>
    </w:p>
    <w:p>
      <w:pPr>
        <w:pStyle w:val="ListParagraph"/>
        <w:numPr>
          <w:ilvl w:val="0"/>
          <w:numId w:val="49"/>
        </w:numPr>
        <w:tabs>
          <w:tab w:pos="420" w:val="left" w:leader="none"/>
        </w:tabs>
        <w:spacing w:line="240" w:lineRule="auto" w:before="38" w:after="0"/>
        <w:ind w:left="420" w:right="0" w:hanging="213"/>
        <w:jc w:val="left"/>
        <w:rPr>
          <w:sz w:val="16"/>
        </w:rPr>
      </w:pPr>
      <w:r>
        <w:rPr>
          <w:color w:val="231F20"/>
          <w:sz w:val="16"/>
        </w:rPr>
        <w:t>Minimum</w:t>
      </w:r>
      <w:r>
        <w:rPr>
          <w:color w:val="231F20"/>
          <w:spacing w:val="-4"/>
          <w:sz w:val="16"/>
        </w:rPr>
        <w:t> </w:t>
      </w:r>
      <w:r>
        <w:rPr>
          <w:color w:val="231F20"/>
          <w:spacing w:val="-5"/>
          <w:sz w:val="16"/>
        </w:rPr>
        <w:t>GPA</w:t>
      </w:r>
      <w:r>
        <w:rPr>
          <w:color w:val="231F20"/>
          <w:spacing w:val="-4"/>
          <w:sz w:val="16"/>
        </w:rPr>
        <w:t> </w:t>
      </w:r>
      <w:r>
        <w:rPr>
          <w:color w:val="231F20"/>
          <w:sz w:val="16"/>
        </w:rPr>
        <w:t>of</w:t>
      </w:r>
      <w:r>
        <w:rPr>
          <w:color w:val="231F20"/>
          <w:spacing w:val="-4"/>
          <w:sz w:val="16"/>
        </w:rPr>
        <w:t> </w:t>
      </w:r>
      <w:r>
        <w:rPr>
          <w:color w:val="231F20"/>
          <w:sz w:val="16"/>
        </w:rPr>
        <w:t>3.0</w:t>
      </w:r>
      <w:r>
        <w:rPr>
          <w:color w:val="231F20"/>
          <w:spacing w:val="-5"/>
          <w:sz w:val="16"/>
        </w:rPr>
        <w:t> </w:t>
      </w:r>
      <w:r>
        <w:rPr>
          <w:color w:val="231F20"/>
          <w:sz w:val="16"/>
        </w:rPr>
        <w:t>(4.0</w:t>
      </w:r>
      <w:r>
        <w:rPr>
          <w:color w:val="231F20"/>
          <w:spacing w:val="-4"/>
          <w:sz w:val="16"/>
        </w:rPr>
        <w:t> </w:t>
      </w:r>
      <w:r>
        <w:rPr>
          <w:color w:val="231F20"/>
          <w:sz w:val="16"/>
        </w:rPr>
        <w:t>scale)</w:t>
      </w:r>
      <w:r>
        <w:rPr>
          <w:color w:val="231F20"/>
          <w:spacing w:val="-5"/>
          <w:sz w:val="16"/>
        </w:rPr>
        <w:t> </w:t>
      </w:r>
      <w:r>
        <w:rPr>
          <w:color w:val="231F20"/>
          <w:sz w:val="16"/>
        </w:rPr>
        <w:t>on</w:t>
      </w:r>
      <w:r>
        <w:rPr>
          <w:color w:val="231F20"/>
          <w:spacing w:val="-4"/>
          <w:sz w:val="16"/>
        </w:rPr>
        <w:t> </w:t>
      </w:r>
      <w:r>
        <w:rPr>
          <w:color w:val="231F20"/>
          <w:sz w:val="16"/>
        </w:rPr>
        <w:t>all</w:t>
      </w:r>
      <w:r>
        <w:rPr>
          <w:color w:val="231F20"/>
          <w:spacing w:val="-5"/>
          <w:sz w:val="16"/>
        </w:rPr>
        <w:t> </w:t>
      </w:r>
      <w:r>
        <w:rPr>
          <w:color w:val="231F20"/>
          <w:sz w:val="16"/>
        </w:rPr>
        <w:t>master’s-level</w:t>
      </w:r>
      <w:r>
        <w:rPr>
          <w:color w:val="231F20"/>
          <w:spacing w:val="-5"/>
          <w:sz w:val="16"/>
        </w:rPr>
        <w:t> </w:t>
      </w:r>
      <w:r>
        <w:rPr>
          <w:color w:val="231F20"/>
          <w:sz w:val="16"/>
        </w:rPr>
        <w:t>coursework.</w:t>
      </w:r>
    </w:p>
    <w:p>
      <w:pPr>
        <w:pStyle w:val="BodyText"/>
        <w:tabs>
          <w:tab w:pos="5412" w:val="right" w:leader="none"/>
        </w:tabs>
        <w:spacing w:before="97"/>
        <w:ind w:left="159"/>
      </w:pPr>
      <w:r>
        <w:rPr/>
        <w:br w:type="column"/>
      </w:r>
      <w:r>
        <w:rPr>
          <w:color w:val="231F20"/>
        </w:rPr>
        <w:t>Advisor approved</w:t>
      </w:r>
      <w:r>
        <w:rPr>
          <w:color w:val="231F20"/>
          <w:spacing w:val="-11"/>
        </w:rPr>
        <w:t> </w:t>
      </w:r>
      <w:r>
        <w:rPr>
          <w:color w:val="231F20"/>
        </w:rPr>
        <w:t>graduate</w:t>
      </w:r>
      <w:r>
        <w:rPr>
          <w:color w:val="231F20"/>
          <w:spacing w:val="-5"/>
        </w:rPr>
        <w:t> </w:t>
      </w:r>
      <w:r>
        <w:rPr>
          <w:color w:val="231F20"/>
        </w:rPr>
        <w:t>coursework</w:t>
        <w:tab/>
        <w:t>6</w:t>
      </w:r>
    </w:p>
    <w:p>
      <w:pPr>
        <w:tabs>
          <w:tab w:pos="5411" w:val="right" w:leader="none"/>
        </w:tabs>
        <w:spacing w:before="76"/>
        <w:ind w:left="159" w:right="0" w:firstLine="0"/>
        <w:jc w:val="left"/>
        <w:rPr>
          <w:sz w:val="16"/>
        </w:rPr>
      </w:pPr>
      <w:r>
        <w:rPr/>
        <w:pict>
          <v:shape style="position:absolute;margin-left:311.400024pt;margin-top:-10.428107pt;width:264.6pt;height:13pt;mso-position-horizontal-relative:page;mso-position-vertical-relative:paragraph;z-index:-273904" coordorigin="6228,-209" coordsize="5292,260" path="m11520,-209l11255,-209,6228,-209,6228,51,11255,51,11520,51,11520,-209e" filled="true" fillcolor="#e6e7e8" stroked="false">
            <v:path arrowok="t"/>
            <v:fill type="solid"/>
            <w10:wrap type="none"/>
          </v:shape>
        </w:pict>
      </w:r>
      <w:r>
        <w:rPr>
          <w:b/>
          <w:color w:val="231F20"/>
          <w:spacing w:val="-3"/>
          <w:sz w:val="16"/>
        </w:rPr>
        <w:t>Total</w:t>
      </w:r>
      <w:r>
        <w:rPr>
          <w:b/>
          <w:color w:val="231F20"/>
          <w:spacing w:val="-6"/>
          <w:sz w:val="16"/>
        </w:rPr>
        <w:t> </w:t>
      </w:r>
      <w:r>
        <w:rPr>
          <w:b/>
          <w:color w:val="231F20"/>
          <w:sz w:val="16"/>
        </w:rPr>
        <w:t>Hours</w:t>
        <w:tab/>
      </w:r>
      <w:r>
        <w:rPr>
          <w:color w:val="231F20"/>
          <w:sz w:val="16"/>
        </w:rPr>
        <w:t>30-36</w:t>
      </w:r>
    </w:p>
    <w:p>
      <w:pPr>
        <w:pStyle w:val="BodyText"/>
        <w:spacing w:line="288" w:lineRule="auto" w:before="164"/>
        <w:ind w:left="424" w:right="695" w:hanging="265"/>
      </w:pPr>
      <w:r>
        <w:rPr>
          <w:color w:val="231F20"/>
          <w:w w:val="105"/>
          <w:position w:val="10"/>
          <w:sz w:val="13"/>
        </w:rPr>
        <w:t>1 </w:t>
      </w:r>
      <w:r>
        <w:rPr>
          <w:color w:val="231F20"/>
          <w:w w:val="105"/>
        </w:rPr>
        <w:t>Or, hold a National Board of Professional Teaching Standards Certiﬁcation.</w:t>
      </w:r>
    </w:p>
    <w:p>
      <w:pPr>
        <w:pStyle w:val="Heading2"/>
        <w:spacing w:before="127"/>
      </w:pPr>
      <w:r>
        <w:rPr>
          <w:color w:val="231F20"/>
        </w:rPr>
        <w:t>Examinations</w:t>
      </w:r>
    </w:p>
    <w:p>
      <w:pPr>
        <w:pStyle w:val="BodyText"/>
        <w:spacing w:line="288" w:lineRule="auto" w:before="120"/>
        <w:ind w:right="215"/>
      </w:pPr>
      <w:bookmarkStart w:name="Examinations" w:id="165"/>
      <w:bookmarkEnd w:id="165"/>
      <w:r>
        <w:rPr/>
      </w:r>
      <w:r>
        <w:rPr>
          <w:color w:val="231F20"/>
        </w:rPr>
        <w:t>In addition to other course and program requirements, satisfaction of requirements for a degree or certiﬁcation program includes the passing  of a ﬁnal comprehensive College of Education and Human Sciences assessment completed during the ﬁnal term of the program. Secondary and P-12 candidates must also earn a passing score on a comprehensive assessment in the speciﬁc teaching ﬁeld(s). Candidates should see the department chair in the teaching ﬁeld to schedule the comprehensive assessment.</w:t>
      </w:r>
    </w:p>
    <w:p>
      <w:pPr>
        <w:pStyle w:val="Heading2"/>
        <w:spacing w:line="220" w:lineRule="auto" w:before="129"/>
        <w:ind w:right="158"/>
      </w:pPr>
      <w:r>
        <w:rPr>
          <w:color w:val="231F20"/>
        </w:rPr>
        <w:t>Master of Arts in Clinical Mental Health Counseling</w:t>
      </w:r>
    </w:p>
    <w:p>
      <w:pPr>
        <w:pStyle w:val="BodyText"/>
        <w:spacing w:line="288" w:lineRule="auto" w:before="126"/>
      </w:pPr>
      <w:bookmarkStart w:name="MA-Clinical Mental Health Counseling" w:id="166"/>
      <w:bookmarkEnd w:id="166"/>
      <w:r>
        <w:rPr/>
      </w:r>
      <w:r>
        <w:rPr>
          <w:color w:val="231F20"/>
          <w:w w:val="105"/>
        </w:rPr>
        <w:t>The Master of Arts degree in Clinical Mental Health Counseling is appropriate</w:t>
      </w:r>
      <w:r>
        <w:rPr>
          <w:color w:val="231F20"/>
          <w:spacing w:val="-19"/>
          <w:w w:val="105"/>
        </w:rPr>
        <w:t> </w:t>
      </w:r>
      <w:r>
        <w:rPr>
          <w:color w:val="231F20"/>
          <w:w w:val="105"/>
        </w:rPr>
        <w:t>for</w:t>
      </w:r>
      <w:r>
        <w:rPr>
          <w:color w:val="231F20"/>
          <w:spacing w:val="-19"/>
          <w:w w:val="105"/>
        </w:rPr>
        <w:t> </w:t>
      </w:r>
      <w:r>
        <w:rPr>
          <w:color w:val="231F20"/>
          <w:w w:val="105"/>
        </w:rPr>
        <w:t>persons</w:t>
      </w:r>
      <w:r>
        <w:rPr>
          <w:color w:val="231F20"/>
          <w:spacing w:val="-19"/>
          <w:w w:val="105"/>
        </w:rPr>
        <w:t> </w:t>
      </w:r>
      <w:r>
        <w:rPr>
          <w:color w:val="231F20"/>
          <w:w w:val="105"/>
        </w:rPr>
        <w:t>who</w:t>
      </w:r>
      <w:r>
        <w:rPr>
          <w:color w:val="231F20"/>
          <w:spacing w:val="-20"/>
          <w:w w:val="105"/>
        </w:rPr>
        <w:t> </w:t>
      </w:r>
      <w:r>
        <w:rPr>
          <w:color w:val="231F20"/>
          <w:w w:val="105"/>
        </w:rPr>
        <w:t>plan</w:t>
      </w:r>
      <w:r>
        <w:rPr>
          <w:color w:val="231F20"/>
          <w:spacing w:val="-19"/>
          <w:w w:val="105"/>
        </w:rPr>
        <w:t> </w:t>
      </w:r>
      <w:r>
        <w:rPr>
          <w:color w:val="231F20"/>
          <w:w w:val="105"/>
        </w:rPr>
        <w:t>to</w:t>
      </w:r>
      <w:r>
        <w:rPr>
          <w:color w:val="231F20"/>
          <w:spacing w:val="-19"/>
          <w:w w:val="105"/>
        </w:rPr>
        <w:t> </w:t>
      </w:r>
      <w:r>
        <w:rPr>
          <w:color w:val="231F20"/>
          <w:w w:val="105"/>
        </w:rPr>
        <w:t>counsel</w:t>
      </w:r>
      <w:r>
        <w:rPr>
          <w:color w:val="231F20"/>
          <w:spacing w:val="-20"/>
          <w:w w:val="105"/>
        </w:rPr>
        <w:t> </w:t>
      </w:r>
      <w:r>
        <w:rPr>
          <w:color w:val="231F20"/>
          <w:w w:val="105"/>
        </w:rPr>
        <w:t>in</w:t>
      </w:r>
      <w:r>
        <w:rPr>
          <w:color w:val="231F20"/>
          <w:spacing w:val="-20"/>
          <w:w w:val="105"/>
        </w:rPr>
        <w:t> </w:t>
      </w:r>
      <w:r>
        <w:rPr>
          <w:color w:val="231F20"/>
          <w:w w:val="105"/>
        </w:rPr>
        <w:t>mental</w:t>
      </w:r>
      <w:r>
        <w:rPr>
          <w:color w:val="231F20"/>
          <w:spacing w:val="-19"/>
          <w:w w:val="105"/>
        </w:rPr>
        <w:t> </w:t>
      </w:r>
      <w:r>
        <w:rPr>
          <w:color w:val="231F20"/>
          <w:w w:val="105"/>
        </w:rPr>
        <w:t>health</w:t>
      </w:r>
      <w:r>
        <w:rPr>
          <w:color w:val="231F20"/>
          <w:spacing w:val="-19"/>
          <w:w w:val="105"/>
        </w:rPr>
        <w:t> </w:t>
      </w:r>
      <w:r>
        <w:rPr>
          <w:color w:val="231F20"/>
          <w:w w:val="105"/>
        </w:rPr>
        <w:t>and</w:t>
      </w:r>
      <w:r>
        <w:rPr>
          <w:color w:val="231F20"/>
          <w:spacing w:val="-20"/>
          <w:w w:val="105"/>
        </w:rPr>
        <w:t> </w:t>
      </w:r>
      <w:r>
        <w:rPr>
          <w:color w:val="231F20"/>
          <w:w w:val="105"/>
        </w:rPr>
        <w:t>agency settings</w:t>
      </w:r>
      <w:r>
        <w:rPr>
          <w:color w:val="231F20"/>
          <w:spacing w:val="-26"/>
          <w:w w:val="105"/>
        </w:rPr>
        <w:t> </w:t>
      </w:r>
      <w:r>
        <w:rPr>
          <w:color w:val="231F20"/>
          <w:w w:val="105"/>
        </w:rPr>
        <w:t>and</w:t>
      </w:r>
      <w:r>
        <w:rPr>
          <w:color w:val="231F20"/>
          <w:spacing w:val="-26"/>
          <w:w w:val="105"/>
        </w:rPr>
        <w:t> </w:t>
      </w:r>
      <w:r>
        <w:rPr>
          <w:color w:val="231F20"/>
          <w:w w:val="105"/>
        </w:rPr>
        <w:t>who</w:t>
      </w:r>
      <w:r>
        <w:rPr>
          <w:color w:val="231F20"/>
          <w:spacing w:val="-26"/>
          <w:w w:val="105"/>
        </w:rPr>
        <w:t> </w:t>
      </w:r>
      <w:r>
        <w:rPr>
          <w:color w:val="231F20"/>
          <w:w w:val="105"/>
        </w:rPr>
        <w:t>may</w:t>
      </w:r>
      <w:r>
        <w:rPr>
          <w:color w:val="231F20"/>
          <w:spacing w:val="-26"/>
          <w:w w:val="105"/>
        </w:rPr>
        <w:t> </w:t>
      </w:r>
      <w:r>
        <w:rPr>
          <w:color w:val="231F20"/>
          <w:w w:val="105"/>
        </w:rPr>
        <w:t>wish</w:t>
      </w:r>
      <w:r>
        <w:rPr>
          <w:color w:val="231F20"/>
          <w:spacing w:val="-26"/>
          <w:w w:val="105"/>
        </w:rPr>
        <w:t> </w:t>
      </w:r>
      <w:r>
        <w:rPr>
          <w:color w:val="231F20"/>
          <w:w w:val="105"/>
        </w:rPr>
        <w:t>to</w:t>
      </w:r>
      <w:r>
        <w:rPr>
          <w:color w:val="231F20"/>
          <w:spacing w:val="-25"/>
          <w:w w:val="105"/>
        </w:rPr>
        <w:t> </w:t>
      </w:r>
      <w:r>
        <w:rPr>
          <w:color w:val="231F20"/>
          <w:w w:val="105"/>
        </w:rPr>
        <w:t>become</w:t>
      </w:r>
      <w:r>
        <w:rPr>
          <w:color w:val="231F20"/>
          <w:spacing w:val="-25"/>
          <w:w w:val="105"/>
        </w:rPr>
        <w:t> </w:t>
      </w:r>
      <w:r>
        <w:rPr>
          <w:color w:val="231F20"/>
          <w:w w:val="105"/>
        </w:rPr>
        <w:t>Licensed</w:t>
      </w:r>
      <w:r>
        <w:rPr>
          <w:color w:val="231F20"/>
          <w:spacing w:val="-25"/>
          <w:w w:val="105"/>
        </w:rPr>
        <w:t> </w:t>
      </w:r>
      <w:r>
        <w:rPr>
          <w:color w:val="231F20"/>
          <w:w w:val="105"/>
        </w:rPr>
        <w:t>Professional</w:t>
      </w:r>
      <w:r>
        <w:rPr>
          <w:color w:val="231F20"/>
          <w:spacing w:val="-26"/>
          <w:w w:val="105"/>
        </w:rPr>
        <w:t> </w:t>
      </w:r>
      <w:r>
        <w:rPr>
          <w:color w:val="231F20"/>
          <w:w w:val="105"/>
        </w:rPr>
        <w:t>Counselors.</w:t>
      </w:r>
    </w:p>
    <w:p>
      <w:pPr>
        <w:pStyle w:val="BodyText"/>
        <w:spacing w:line="288" w:lineRule="auto" w:before="157"/>
      </w:pPr>
      <w:r>
        <w:rPr>
          <w:color w:val="231F20"/>
        </w:rPr>
        <w:t>A minimum of 60 semester hours is required in the Clinical Mental Health Counseling Program. The program requirements are as follows:</w:t>
      </w:r>
    </w:p>
    <w:p>
      <w:pPr>
        <w:pStyle w:val="ListParagraph"/>
        <w:numPr>
          <w:ilvl w:val="0"/>
          <w:numId w:val="50"/>
        </w:numPr>
        <w:tabs>
          <w:tab w:pos="420" w:val="left" w:leader="none"/>
        </w:tabs>
        <w:spacing w:line="240" w:lineRule="auto" w:before="159" w:after="0"/>
        <w:ind w:left="420" w:right="0" w:hanging="213"/>
        <w:jc w:val="left"/>
        <w:rPr>
          <w:sz w:val="16"/>
        </w:rPr>
      </w:pPr>
      <w:r>
        <w:rPr>
          <w:color w:val="231F20"/>
          <w:w w:val="105"/>
          <w:sz w:val="16"/>
        </w:rPr>
        <w:t>Recommended</w:t>
      </w:r>
      <w:r>
        <w:rPr>
          <w:color w:val="231F20"/>
          <w:spacing w:val="-12"/>
          <w:w w:val="105"/>
          <w:sz w:val="16"/>
        </w:rPr>
        <w:t> </w:t>
      </w:r>
      <w:r>
        <w:rPr>
          <w:color w:val="231F20"/>
          <w:w w:val="105"/>
          <w:sz w:val="16"/>
        </w:rPr>
        <w:t>for</w:t>
      </w:r>
      <w:r>
        <w:rPr>
          <w:color w:val="231F20"/>
          <w:spacing w:val="-12"/>
          <w:w w:val="105"/>
          <w:sz w:val="16"/>
        </w:rPr>
        <w:t> </w:t>
      </w:r>
      <w:r>
        <w:rPr>
          <w:color w:val="231F20"/>
          <w:w w:val="105"/>
          <w:sz w:val="16"/>
        </w:rPr>
        <w:t>admission</w:t>
      </w:r>
      <w:r>
        <w:rPr>
          <w:color w:val="231F20"/>
          <w:spacing w:val="-13"/>
          <w:w w:val="105"/>
          <w:sz w:val="16"/>
        </w:rPr>
        <w:t> </w:t>
      </w:r>
      <w:r>
        <w:rPr>
          <w:color w:val="231F20"/>
          <w:w w:val="105"/>
          <w:sz w:val="16"/>
        </w:rPr>
        <w:t>by</w:t>
      </w:r>
      <w:r>
        <w:rPr>
          <w:color w:val="231F20"/>
          <w:spacing w:val="-13"/>
          <w:w w:val="105"/>
          <w:sz w:val="16"/>
        </w:rPr>
        <w:t> </w:t>
      </w:r>
      <w:r>
        <w:rPr>
          <w:color w:val="231F20"/>
          <w:w w:val="105"/>
          <w:sz w:val="16"/>
        </w:rPr>
        <w:t>counselor</w:t>
      </w:r>
      <w:r>
        <w:rPr>
          <w:color w:val="231F20"/>
          <w:spacing w:val="-13"/>
          <w:w w:val="105"/>
          <w:sz w:val="16"/>
        </w:rPr>
        <w:t> </w:t>
      </w:r>
      <w:r>
        <w:rPr>
          <w:color w:val="231F20"/>
          <w:w w:val="105"/>
          <w:sz w:val="16"/>
        </w:rPr>
        <w:t>education</w:t>
      </w:r>
      <w:r>
        <w:rPr>
          <w:color w:val="231F20"/>
          <w:spacing w:val="-13"/>
          <w:w w:val="105"/>
          <w:sz w:val="16"/>
        </w:rPr>
        <w:t> </w:t>
      </w:r>
      <w:r>
        <w:rPr>
          <w:color w:val="231F20"/>
          <w:spacing w:val="-3"/>
          <w:w w:val="105"/>
          <w:sz w:val="16"/>
        </w:rPr>
        <w:t>faculty.</w:t>
      </w:r>
    </w:p>
    <w:p>
      <w:pPr>
        <w:pStyle w:val="ListParagraph"/>
        <w:numPr>
          <w:ilvl w:val="0"/>
          <w:numId w:val="50"/>
        </w:numPr>
        <w:tabs>
          <w:tab w:pos="420" w:val="left" w:leader="none"/>
        </w:tabs>
        <w:spacing w:line="240" w:lineRule="auto" w:before="76" w:after="0"/>
        <w:ind w:left="420" w:right="0" w:hanging="213"/>
        <w:jc w:val="left"/>
        <w:rPr>
          <w:sz w:val="16"/>
        </w:rPr>
      </w:pPr>
      <w:r>
        <w:rPr>
          <w:color w:val="231F20"/>
          <w:sz w:val="16"/>
        </w:rPr>
        <w:t>Required</w:t>
      </w:r>
      <w:r>
        <w:rPr>
          <w:color w:val="231F20"/>
          <w:spacing w:val="-7"/>
          <w:sz w:val="16"/>
        </w:rPr>
        <w:t> </w:t>
      </w:r>
      <w:r>
        <w:rPr>
          <w:color w:val="231F20"/>
          <w:sz w:val="16"/>
        </w:rPr>
        <w:t>courses:</w:t>
      </w:r>
    </w:p>
    <w:p>
      <w:pPr>
        <w:spacing w:after="0" w:line="240" w:lineRule="auto"/>
        <w:jc w:val="left"/>
        <w:rPr>
          <w:sz w:val="16"/>
        </w:rPr>
        <w:sectPr>
          <w:type w:val="continuous"/>
          <w:pgSz w:w="12240" w:h="15840"/>
          <w:pgMar w:top="720" w:bottom="280" w:left="580" w:right="560"/>
          <w:cols w:num="2" w:equalWidth="0">
            <w:col w:w="5453" w:space="55"/>
            <w:col w:w="5592"/>
          </w:cols>
        </w:sectPr>
      </w:pPr>
    </w:p>
    <w:p>
      <w:pPr>
        <w:pStyle w:val="BodyText"/>
        <w:spacing w:before="4"/>
        <w:ind w:left="0"/>
        <w:rPr>
          <w:sz w:val="19"/>
        </w:rPr>
      </w:pPr>
    </w:p>
    <w:p>
      <w:pPr>
        <w:pStyle w:val="Heading7"/>
        <w:tabs>
          <w:tab w:pos="1692" w:val="left" w:leader="none"/>
          <w:tab w:pos="4979" w:val="left" w:leader="none"/>
        </w:tabs>
        <w:spacing w:before="0"/>
        <w:ind w:left="440"/>
      </w:pPr>
      <w:r>
        <w:rPr>
          <w:color w:val="231F20"/>
        </w:rPr>
        <w:t>Code</w:t>
        <w:tab/>
        <w:t>Title</w:t>
        <w:tab/>
        <w:t>Hours</w:t>
      </w:r>
    </w:p>
    <w:p>
      <w:pPr>
        <w:pStyle w:val="BodyText"/>
        <w:spacing w:before="1"/>
        <w:ind w:left="0"/>
        <w:rPr>
          <w:b/>
          <w:sz w:val="5"/>
        </w:rPr>
      </w:pPr>
    </w:p>
    <w:tbl>
      <w:tblPr>
        <w:tblW w:w="0" w:type="auto"/>
        <w:jc w:val="left"/>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2"/>
        <w:gridCol w:w="3668"/>
        <w:gridCol w:w="383"/>
      </w:tblGrid>
      <w:tr>
        <w:trPr>
          <w:trHeight w:val="253" w:hRule="atLeast"/>
        </w:trPr>
        <w:tc>
          <w:tcPr>
            <w:tcW w:w="962" w:type="dxa"/>
          </w:tcPr>
          <w:p>
            <w:pPr>
              <w:pStyle w:val="TableParagraph"/>
              <w:spacing w:before="17"/>
              <w:rPr>
                <w:sz w:val="16"/>
              </w:rPr>
            </w:pPr>
            <w:r>
              <w:rPr>
                <w:color w:val="231F20"/>
                <w:sz w:val="16"/>
              </w:rPr>
              <w:t>CHD 000</w:t>
            </w:r>
          </w:p>
        </w:tc>
        <w:tc>
          <w:tcPr>
            <w:tcW w:w="3668" w:type="dxa"/>
          </w:tcPr>
          <w:p>
            <w:pPr>
              <w:pStyle w:val="TableParagraph"/>
              <w:spacing w:before="17"/>
              <w:ind w:left="311"/>
              <w:rPr>
                <w:sz w:val="16"/>
              </w:rPr>
            </w:pPr>
            <w:r>
              <w:rPr>
                <w:color w:val="231F20"/>
                <w:sz w:val="16"/>
              </w:rPr>
              <w:t>Counselor Education Orientation</w:t>
            </w:r>
          </w:p>
        </w:tc>
        <w:tc>
          <w:tcPr>
            <w:tcW w:w="383" w:type="dxa"/>
          </w:tcPr>
          <w:p>
            <w:pPr>
              <w:pStyle w:val="TableParagraph"/>
              <w:spacing w:before="17"/>
              <w:ind w:left="0" w:right="18"/>
              <w:jc w:val="right"/>
              <w:rPr>
                <w:sz w:val="16"/>
              </w:rPr>
            </w:pPr>
            <w:r>
              <w:rPr>
                <w:color w:val="231F20"/>
                <w:w w:val="101"/>
                <w:sz w:val="16"/>
              </w:rPr>
              <w:t>0</w:t>
            </w:r>
          </w:p>
        </w:tc>
      </w:tr>
      <w:tr>
        <w:trPr>
          <w:trHeight w:val="260" w:hRule="atLeast"/>
        </w:trPr>
        <w:tc>
          <w:tcPr>
            <w:tcW w:w="962" w:type="dxa"/>
            <w:shd w:val="clear" w:color="auto" w:fill="E6E7E8"/>
          </w:tcPr>
          <w:p>
            <w:pPr>
              <w:pStyle w:val="TableParagraph"/>
              <w:rPr>
                <w:sz w:val="16"/>
              </w:rPr>
            </w:pPr>
            <w:r>
              <w:rPr>
                <w:color w:val="231F20"/>
                <w:sz w:val="16"/>
              </w:rPr>
              <w:t>CHD 001</w:t>
            </w:r>
          </w:p>
        </w:tc>
        <w:tc>
          <w:tcPr>
            <w:tcW w:w="3668" w:type="dxa"/>
            <w:shd w:val="clear" w:color="auto" w:fill="E6E7E8"/>
          </w:tcPr>
          <w:p>
            <w:pPr>
              <w:pStyle w:val="TableParagraph"/>
              <w:ind w:left="311"/>
              <w:rPr>
                <w:sz w:val="16"/>
              </w:rPr>
            </w:pPr>
            <w:r>
              <w:rPr>
                <w:color w:val="231F20"/>
                <w:sz w:val="16"/>
              </w:rPr>
              <w:t>Counseling Comprehensive Examination</w:t>
            </w:r>
          </w:p>
        </w:tc>
        <w:tc>
          <w:tcPr>
            <w:tcW w:w="383" w:type="dxa"/>
            <w:shd w:val="clear" w:color="auto" w:fill="E6E7E8"/>
          </w:tcPr>
          <w:p>
            <w:pPr>
              <w:pStyle w:val="TableParagraph"/>
              <w:ind w:left="0" w:right="18"/>
              <w:jc w:val="right"/>
              <w:rPr>
                <w:sz w:val="16"/>
              </w:rPr>
            </w:pPr>
            <w:r>
              <w:rPr>
                <w:color w:val="231F20"/>
                <w:w w:val="101"/>
                <w:sz w:val="16"/>
              </w:rPr>
              <w:t>0</w:t>
            </w:r>
          </w:p>
        </w:tc>
      </w:tr>
      <w:tr>
        <w:trPr>
          <w:trHeight w:val="437" w:hRule="atLeast"/>
        </w:trPr>
        <w:tc>
          <w:tcPr>
            <w:tcW w:w="962" w:type="dxa"/>
          </w:tcPr>
          <w:p>
            <w:pPr>
              <w:pStyle w:val="TableParagraph"/>
              <w:rPr>
                <w:sz w:val="16"/>
              </w:rPr>
            </w:pPr>
            <w:r>
              <w:rPr>
                <w:color w:val="231F20"/>
                <w:sz w:val="16"/>
              </w:rPr>
              <w:t>CHD 600</w:t>
            </w:r>
          </w:p>
        </w:tc>
        <w:tc>
          <w:tcPr>
            <w:tcW w:w="3668" w:type="dxa"/>
          </w:tcPr>
          <w:p>
            <w:pPr>
              <w:pStyle w:val="TableParagraph"/>
              <w:ind w:left="311"/>
              <w:rPr>
                <w:sz w:val="16"/>
              </w:rPr>
            </w:pPr>
            <w:r>
              <w:rPr>
                <w:color w:val="231F20"/>
                <w:w w:val="105"/>
                <w:sz w:val="16"/>
              </w:rPr>
              <w:t>Professional Identity and Ethics for Clinical</w:t>
            </w:r>
          </w:p>
          <w:p>
            <w:pPr>
              <w:pStyle w:val="TableParagraph"/>
              <w:spacing w:line="173" w:lineRule="exact" w:before="36"/>
              <w:ind w:left="311"/>
              <w:rPr>
                <w:sz w:val="16"/>
              </w:rPr>
            </w:pPr>
            <w:r>
              <w:rPr>
                <w:color w:val="231F20"/>
                <w:sz w:val="16"/>
              </w:rPr>
              <w:t>Mental Health Counselors</w:t>
            </w:r>
          </w:p>
        </w:tc>
        <w:tc>
          <w:tcPr>
            <w:tcW w:w="383" w:type="dxa"/>
          </w:tcPr>
          <w:p>
            <w:pPr>
              <w:pStyle w:val="TableParagraph"/>
              <w:ind w:left="0" w:right="18"/>
              <w:jc w:val="right"/>
              <w:rPr>
                <w:sz w:val="16"/>
              </w:rPr>
            </w:pPr>
            <w:r>
              <w:rPr>
                <w:color w:val="231F20"/>
                <w:w w:val="101"/>
                <w:sz w:val="16"/>
              </w:rPr>
              <w:t>3</w:t>
            </w:r>
          </w:p>
        </w:tc>
      </w:tr>
      <w:tr>
        <w:trPr>
          <w:trHeight w:val="522" w:hRule="atLeast"/>
        </w:trPr>
        <w:tc>
          <w:tcPr>
            <w:tcW w:w="5013" w:type="dxa"/>
            <w:gridSpan w:val="3"/>
            <w:shd w:val="clear" w:color="auto" w:fill="E6E7E8"/>
          </w:tcPr>
          <w:p>
            <w:pPr>
              <w:pStyle w:val="TableParagraph"/>
              <w:tabs>
                <w:tab w:pos="1272" w:val="left" w:leader="none"/>
                <w:tab w:pos="4992" w:val="right" w:leader="none"/>
              </w:tabs>
              <w:spacing w:before="66"/>
              <w:rPr>
                <w:sz w:val="16"/>
              </w:rPr>
            </w:pPr>
            <w:r>
              <w:rPr>
                <w:color w:val="231F20"/>
                <w:sz w:val="16"/>
              </w:rPr>
              <w:t>CHD</w:t>
            </w:r>
            <w:r>
              <w:rPr>
                <w:color w:val="231F20"/>
                <w:spacing w:val="-13"/>
                <w:sz w:val="16"/>
              </w:rPr>
              <w:t> </w:t>
            </w:r>
            <w:r>
              <w:rPr>
                <w:color w:val="231F20"/>
                <w:sz w:val="16"/>
              </w:rPr>
              <w:t>601</w:t>
              <w:tab/>
              <w:t>Research Methods &amp; Program</w:t>
            </w:r>
            <w:r>
              <w:rPr>
                <w:color w:val="231F20"/>
                <w:spacing w:val="-21"/>
                <w:sz w:val="16"/>
              </w:rPr>
              <w:t> </w:t>
            </w:r>
            <w:r>
              <w:rPr>
                <w:color w:val="231F20"/>
                <w:sz w:val="16"/>
              </w:rPr>
              <w:t>Evaluation</w:t>
            </w:r>
            <w:r>
              <w:rPr>
                <w:color w:val="231F20"/>
                <w:spacing w:val="-6"/>
                <w:sz w:val="16"/>
              </w:rPr>
              <w:t> </w:t>
            </w:r>
            <w:r>
              <w:rPr>
                <w:color w:val="231F20"/>
                <w:sz w:val="16"/>
              </w:rPr>
              <w:t>in</w:t>
              <w:tab/>
              <w:t>3</w:t>
            </w:r>
          </w:p>
          <w:p>
            <w:pPr>
              <w:pStyle w:val="TableParagraph"/>
              <w:spacing w:before="36"/>
              <w:ind w:left="1273"/>
              <w:rPr>
                <w:sz w:val="16"/>
              </w:rPr>
            </w:pPr>
            <w:r>
              <w:rPr>
                <w:color w:val="231F20"/>
                <w:sz w:val="16"/>
              </w:rPr>
              <w:t>Counseling</w:t>
            </w:r>
          </w:p>
        </w:tc>
      </w:tr>
    </w:tbl>
    <w:p>
      <w:pPr>
        <w:pStyle w:val="BodyText"/>
        <w:tabs>
          <w:tab w:pos="1692" w:val="left" w:leader="none"/>
          <w:tab w:pos="5412" w:val="right" w:leader="none"/>
        </w:tabs>
        <w:spacing w:before="25"/>
        <w:ind w:left="439"/>
      </w:pPr>
      <w:r>
        <w:rPr>
          <w:color w:val="231F20"/>
        </w:rPr>
        <w:t>CHD</w:t>
      </w:r>
      <w:r>
        <w:rPr>
          <w:color w:val="231F20"/>
          <w:spacing w:val="-13"/>
        </w:rPr>
        <w:t> </w:t>
      </w:r>
      <w:r>
        <w:rPr>
          <w:color w:val="231F20"/>
        </w:rPr>
        <w:t>602</w:t>
        <w:tab/>
        <w:t>Fundamentals</w:t>
      </w:r>
      <w:r>
        <w:rPr>
          <w:color w:val="231F20"/>
          <w:spacing w:val="-5"/>
        </w:rPr>
        <w:t> </w:t>
      </w:r>
      <w:r>
        <w:rPr>
          <w:color w:val="231F20"/>
        </w:rPr>
        <w:t>of</w:t>
      </w:r>
      <w:r>
        <w:rPr>
          <w:color w:val="231F20"/>
          <w:spacing w:val="-5"/>
        </w:rPr>
        <w:t> </w:t>
      </w:r>
      <w:r>
        <w:rPr>
          <w:color w:val="231F20"/>
        </w:rPr>
        <w:t>Counseling</w:t>
        <w:tab/>
        <w:t>3</w:t>
      </w:r>
    </w:p>
    <w:p>
      <w:pPr>
        <w:pStyle w:val="BodyText"/>
        <w:tabs>
          <w:tab w:pos="1692" w:val="left" w:leader="none"/>
          <w:tab w:pos="5412" w:val="right" w:leader="none"/>
        </w:tabs>
        <w:spacing w:before="76"/>
        <w:ind w:left="440"/>
      </w:pPr>
      <w:r>
        <w:rPr/>
        <w:pict>
          <v:shape style="position:absolute;margin-left:50.000004pt;margin-top:2.571882pt;width:250.6pt;height:13pt;mso-position-horizontal-relative:page;mso-position-vertical-relative:paragraph;z-index:-273880" coordorigin="1000,51" coordsize="5012,260" path="m6012,51l5761,51,2253,51,1000,51,1000,311,2253,311,5761,311,6012,311,6012,51e" filled="true" fillcolor="#e6e7e8" stroked="false">
            <v:path arrowok="t"/>
            <v:fill type="solid"/>
            <w10:wrap type="none"/>
          </v:shape>
        </w:pict>
      </w:r>
      <w:r>
        <w:rPr>
          <w:color w:val="231F20"/>
        </w:rPr>
        <w:t>CHD</w:t>
      </w:r>
      <w:r>
        <w:rPr>
          <w:color w:val="231F20"/>
          <w:spacing w:val="-13"/>
        </w:rPr>
        <w:t> </w:t>
      </w:r>
      <w:r>
        <w:rPr>
          <w:color w:val="231F20"/>
        </w:rPr>
        <w:t>604</w:t>
        <w:tab/>
        <w:t>Human Growth</w:t>
      </w:r>
      <w:r>
        <w:rPr>
          <w:color w:val="231F20"/>
          <w:spacing w:val="-11"/>
        </w:rPr>
        <w:t> </w:t>
      </w:r>
      <w:r>
        <w:rPr>
          <w:color w:val="231F20"/>
        </w:rPr>
        <w:t>and</w:t>
      </w:r>
      <w:r>
        <w:rPr>
          <w:color w:val="231F20"/>
          <w:spacing w:val="-7"/>
        </w:rPr>
        <w:t> </w:t>
      </w:r>
      <w:r>
        <w:rPr>
          <w:color w:val="231F20"/>
        </w:rPr>
        <w:t>Development</w:t>
        <w:tab/>
        <w:t>3</w:t>
      </w:r>
    </w:p>
    <w:p>
      <w:pPr>
        <w:pStyle w:val="BodyText"/>
        <w:tabs>
          <w:tab w:pos="1692" w:val="left" w:leader="none"/>
          <w:tab w:pos="5412" w:val="right" w:leader="none"/>
        </w:tabs>
        <w:spacing w:before="76"/>
        <w:ind w:left="439"/>
      </w:pPr>
      <w:r>
        <w:rPr/>
        <w:pict>
          <v:shape style="position:absolute;margin-left:50pt;margin-top:15.571912pt;width:250.6pt;height:39pt;mso-position-horizontal-relative:page;mso-position-vertical-relative:paragraph;z-index:625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2"/>
                    <w:gridCol w:w="3641"/>
                    <w:gridCol w:w="410"/>
                  </w:tblGrid>
                  <w:tr>
                    <w:trPr>
                      <w:trHeight w:val="260" w:hRule="atLeast"/>
                    </w:trPr>
                    <w:tc>
                      <w:tcPr>
                        <w:tcW w:w="962" w:type="dxa"/>
                        <w:shd w:val="clear" w:color="auto" w:fill="E6E7E8"/>
                      </w:tcPr>
                      <w:p>
                        <w:pPr>
                          <w:pStyle w:val="TableParagraph"/>
                          <w:rPr>
                            <w:sz w:val="16"/>
                          </w:rPr>
                        </w:pPr>
                        <w:r>
                          <w:rPr>
                            <w:color w:val="231F20"/>
                            <w:sz w:val="16"/>
                          </w:rPr>
                          <w:t>CHD 608</w:t>
                        </w:r>
                      </w:p>
                    </w:tc>
                    <w:tc>
                      <w:tcPr>
                        <w:tcW w:w="3641" w:type="dxa"/>
                        <w:shd w:val="clear" w:color="auto" w:fill="E6E7E8"/>
                      </w:tcPr>
                      <w:p>
                        <w:pPr>
                          <w:pStyle w:val="TableParagraph"/>
                          <w:ind w:left="311"/>
                          <w:rPr>
                            <w:sz w:val="16"/>
                          </w:rPr>
                        </w:pPr>
                        <w:r>
                          <w:rPr>
                            <w:color w:val="231F20"/>
                            <w:sz w:val="16"/>
                          </w:rPr>
                          <w:t>Group Counseling</w:t>
                        </w:r>
                      </w:p>
                    </w:tc>
                    <w:tc>
                      <w:tcPr>
                        <w:tcW w:w="410" w:type="dxa"/>
                        <w:shd w:val="clear" w:color="auto" w:fill="E6E7E8"/>
                      </w:tcPr>
                      <w:p>
                        <w:pPr>
                          <w:pStyle w:val="TableParagraph"/>
                          <w:ind w:left="0" w:right="18"/>
                          <w:jc w:val="right"/>
                          <w:rPr>
                            <w:sz w:val="16"/>
                          </w:rPr>
                        </w:pPr>
                        <w:r>
                          <w:rPr>
                            <w:color w:val="231F20"/>
                            <w:w w:val="101"/>
                            <w:sz w:val="16"/>
                          </w:rPr>
                          <w:t>3</w:t>
                        </w:r>
                      </w:p>
                    </w:tc>
                  </w:tr>
                  <w:tr>
                    <w:trPr>
                      <w:trHeight w:val="260" w:hRule="atLeast"/>
                    </w:trPr>
                    <w:tc>
                      <w:tcPr>
                        <w:tcW w:w="962" w:type="dxa"/>
                      </w:tcPr>
                      <w:p>
                        <w:pPr>
                          <w:pStyle w:val="TableParagraph"/>
                          <w:ind w:left="19"/>
                          <w:rPr>
                            <w:sz w:val="16"/>
                          </w:rPr>
                        </w:pPr>
                        <w:r>
                          <w:rPr>
                            <w:color w:val="231F20"/>
                            <w:sz w:val="16"/>
                          </w:rPr>
                          <w:t>CHD 615</w:t>
                        </w:r>
                      </w:p>
                    </w:tc>
                    <w:tc>
                      <w:tcPr>
                        <w:tcW w:w="3641" w:type="dxa"/>
                      </w:tcPr>
                      <w:p>
                        <w:pPr>
                          <w:pStyle w:val="TableParagraph"/>
                          <w:ind w:left="310"/>
                          <w:rPr>
                            <w:sz w:val="16"/>
                          </w:rPr>
                        </w:pPr>
                        <w:r>
                          <w:rPr>
                            <w:color w:val="231F20"/>
                            <w:sz w:val="16"/>
                          </w:rPr>
                          <w:t>Social and Cultural Diversity in Counseling</w:t>
                        </w:r>
                      </w:p>
                    </w:tc>
                    <w:tc>
                      <w:tcPr>
                        <w:tcW w:w="410" w:type="dxa"/>
                      </w:tcPr>
                      <w:p>
                        <w:pPr>
                          <w:pStyle w:val="TableParagraph"/>
                          <w:ind w:left="0" w:right="18"/>
                          <w:jc w:val="right"/>
                          <w:rPr>
                            <w:sz w:val="16"/>
                          </w:rPr>
                        </w:pPr>
                        <w:r>
                          <w:rPr>
                            <w:color w:val="231F20"/>
                            <w:w w:val="101"/>
                            <w:sz w:val="16"/>
                          </w:rPr>
                          <w:t>3</w:t>
                        </w:r>
                      </w:p>
                    </w:tc>
                  </w:tr>
                  <w:tr>
                    <w:trPr>
                      <w:trHeight w:val="260" w:hRule="atLeast"/>
                    </w:trPr>
                    <w:tc>
                      <w:tcPr>
                        <w:tcW w:w="962" w:type="dxa"/>
                        <w:shd w:val="clear" w:color="auto" w:fill="E6E7E8"/>
                      </w:tcPr>
                      <w:p>
                        <w:pPr>
                          <w:pStyle w:val="TableParagraph"/>
                          <w:rPr>
                            <w:sz w:val="16"/>
                          </w:rPr>
                        </w:pPr>
                        <w:r>
                          <w:rPr>
                            <w:color w:val="231F20"/>
                            <w:sz w:val="16"/>
                          </w:rPr>
                          <w:t>CHD 621</w:t>
                        </w:r>
                      </w:p>
                    </w:tc>
                    <w:tc>
                      <w:tcPr>
                        <w:tcW w:w="3641" w:type="dxa"/>
                        <w:shd w:val="clear" w:color="auto" w:fill="E6E7E8"/>
                      </w:tcPr>
                      <w:p>
                        <w:pPr>
                          <w:pStyle w:val="TableParagraph"/>
                          <w:ind w:left="311"/>
                          <w:rPr>
                            <w:sz w:val="16"/>
                          </w:rPr>
                        </w:pPr>
                        <w:r>
                          <w:rPr>
                            <w:color w:val="231F20"/>
                            <w:w w:val="105"/>
                            <w:sz w:val="16"/>
                          </w:rPr>
                          <w:t>Assessment in Counseling</w:t>
                        </w:r>
                      </w:p>
                    </w:tc>
                    <w:tc>
                      <w:tcPr>
                        <w:tcW w:w="410" w:type="dxa"/>
                        <w:shd w:val="clear" w:color="auto" w:fill="E6E7E8"/>
                      </w:tcPr>
                      <w:p>
                        <w:pPr>
                          <w:pStyle w:val="TableParagraph"/>
                          <w:ind w:left="0" w:right="18"/>
                          <w:jc w:val="right"/>
                          <w:rPr>
                            <w:sz w:val="16"/>
                          </w:rPr>
                        </w:pPr>
                        <w:r>
                          <w:rPr>
                            <w:color w:val="231F20"/>
                            <w:w w:val="101"/>
                            <w:sz w:val="16"/>
                          </w:rPr>
                          <w:t>3</w:t>
                        </w:r>
                      </w:p>
                    </w:tc>
                  </w:tr>
                </w:tbl>
                <w:p>
                  <w:pPr>
                    <w:pStyle w:val="BodyText"/>
                    <w:ind w:left="0"/>
                  </w:pPr>
                </w:p>
              </w:txbxContent>
            </v:textbox>
            <w10:wrap type="none"/>
          </v:shape>
        </w:pict>
      </w:r>
      <w:r>
        <w:rPr>
          <w:color w:val="231F20"/>
        </w:rPr>
        <w:t>CHD</w:t>
      </w:r>
      <w:r>
        <w:rPr>
          <w:color w:val="231F20"/>
          <w:spacing w:val="-13"/>
        </w:rPr>
        <w:t> </w:t>
      </w:r>
      <w:r>
        <w:rPr>
          <w:color w:val="231F20"/>
        </w:rPr>
        <w:t>606</w:t>
        <w:tab/>
        <w:t>Theories and Techniques</w:t>
      </w:r>
      <w:r>
        <w:rPr>
          <w:color w:val="231F20"/>
          <w:spacing w:val="-19"/>
        </w:rPr>
        <w:t> </w:t>
      </w:r>
      <w:r>
        <w:rPr>
          <w:color w:val="231F20"/>
        </w:rPr>
        <w:t>of</w:t>
      </w:r>
      <w:r>
        <w:rPr>
          <w:color w:val="231F20"/>
          <w:spacing w:val="-6"/>
        </w:rPr>
        <w:t> </w:t>
      </w:r>
      <w:r>
        <w:rPr>
          <w:color w:val="231F20"/>
        </w:rPr>
        <w:t>Counseling</w:t>
        <w:tab/>
        <w:t>3</w:t>
      </w:r>
    </w:p>
    <w:p>
      <w:pPr>
        <w:pStyle w:val="BodyText"/>
        <w:tabs>
          <w:tab w:pos="1692" w:val="left" w:leader="none"/>
          <w:tab w:pos="5412" w:val="right" w:leader="none"/>
        </w:tabs>
        <w:spacing w:before="856"/>
        <w:ind w:left="439"/>
      </w:pPr>
      <w:r>
        <w:rPr>
          <w:color w:val="231F20"/>
        </w:rPr>
        <w:t>CHD</w:t>
      </w:r>
      <w:r>
        <w:rPr>
          <w:color w:val="231F20"/>
          <w:spacing w:val="-13"/>
        </w:rPr>
        <w:t> </w:t>
      </w:r>
      <w:r>
        <w:rPr>
          <w:color w:val="231F20"/>
        </w:rPr>
        <w:t>625</w:t>
        <w:tab/>
        <w:t>Addictions</w:t>
      </w:r>
      <w:r>
        <w:rPr>
          <w:color w:val="231F20"/>
          <w:spacing w:val="-5"/>
        </w:rPr>
        <w:t> </w:t>
      </w:r>
      <w:r>
        <w:rPr>
          <w:color w:val="231F20"/>
        </w:rPr>
        <w:t>Counseling</w:t>
        <w:tab/>
        <w:t>3</w:t>
      </w:r>
    </w:p>
    <w:p>
      <w:pPr>
        <w:pStyle w:val="BodyText"/>
        <w:tabs>
          <w:tab w:pos="1692" w:val="left" w:leader="none"/>
          <w:tab w:pos="5412" w:val="right" w:leader="none"/>
        </w:tabs>
        <w:spacing w:before="76"/>
        <w:ind w:left="440"/>
      </w:pPr>
      <w:r>
        <w:rPr/>
        <w:pict>
          <v:shape style="position:absolute;margin-left:50.000004pt;margin-top:2.571886pt;width:250.6pt;height:13pt;mso-position-horizontal-relative:page;mso-position-vertical-relative:paragraph;z-index:-273856" coordorigin="1000,51" coordsize="5012,260" path="m6012,51l5761,51,2253,51,1000,51,1000,311,2253,311,5761,311,6012,311,6012,51e" filled="true" fillcolor="#e6e7e8" stroked="false">
            <v:path arrowok="t"/>
            <v:fill type="solid"/>
            <w10:wrap type="none"/>
          </v:shape>
        </w:pict>
      </w:r>
      <w:r>
        <w:rPr>
          <w:color w:val="231F20"/>
        </w:rPr>
        <w:t>CHD</w:t>
      </w:r>
      <w:r>
        <w:rPr>
          <w:color w:val="231F20"/>
          <w:spacing w:val="-13"/>
        </w:rPr>
        <w:t> </w:t>
      </w:r>
      <w:r>
        <w:rPr>
          <w:color w:val="231F20"/>
        </w:rPr>
        <w:t>631</w:t>
        <w:tab/>
        <w:t>Counseling for</w:t>
      </w:r>
      <w:r>
        <w:rPr>
          <w:color w:val="231F20"/>
          <w:spacing w:val="-12"/>
        </w:rPr>
        <w:t> </w:t>
      </w:r>
      <w:r>
        <w:rPr>
          <w:color w:val="231F20"/>
        </w:rPr>
        <w:t>Career</w:t>
      </w:r>
      <w:r>
        <w:rPr>
          <w:color w:val="231F20"/>
          <w:spacing w:val="-7"/>
        </w:rPr>
        <w:t> </w:t>
      </w:r>
      <w:r>
        <w:rPr>
          <w:color w:val="231F20"/>
        </w:rPr>
        <w:t>Development</w:t>
        <w:tab/>
        <w:t>3</w:t>
      </w:r>
    </w:p>
    <w:p>
      <w:pPr>
        <w:pStyle w:val="BodyText"/>
        <w:tabs>
          <w:tab w:pos="1692" w:val="left" w:leader="none"/>
          <w:tab w:pos="5412" w:val="right" w:leader="none"/>
        </w:tabs>
        <w:spacing w:before="76"/>
        <w:ind w:left="439"/>
      </w:pPr>
      <w:r>
        <w:rPr>
          <w:color w:val="231F20"/>
        </w:rPr>
        <w:t>CHD</w:t>
      </w:r>
      <w:r>
        <w:rPr>
          <w:color w:val="231F20"/>
          <w:spacing w:val="-13"/>
        </w:rPr>
        <w:t> </w:t>
      </w:r>
      <w:r>
        <w:rPr>
          <w:color w:val="231F20"/>
        </w:rPr>
        <w:t>634</w:t>
        <w:tab/>
        <w:t>Wellness</w:t>
      </w:r>
      <w:r>
        <w:rPr>
          <w:color w:val="231F20"/>
          <w:spacing w:val="-7"/>
        </w:rPr>
        <w:t> </w:t>
      </w:r>
      <w:r>
        <w:rPr>
          <w:color w:val="231F20"/>
        </w:rPr>
        <w:t>Counseling</w:t>
        <w:tab/>
        <w:t>3</w:t>
      </w:r>
    </w:p>
    <w:p>
      <w:pPr>
        <w:pStyle w:val="BodyText"/>
        <w:spacing w:before="5"/>
        <w:ind w:left="0"/>
        <w:rPr>
          <w:sz w:val="4"/>
        </w:rPr>
      </w:pPr>
    </w:p>
    <w:tbl>
      <w:tblPr>
        <w:tblW w:w="0" w:type="auto"/>
        <w:jc w:val="left"/>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2"/>
        <w:gridCol w:w="3634"/>
        <w:gridCol w:w="417"/>
      </w:tblGrid>
      <w:tr>
        <w:trPr>
          <w:trHeight w:val="260" w:hRule="atLeast"/>
        </w:trPr>
        <w:tc>
          <w:tcPr>
            <w:tcW w:w="962" w:type="dxa"/>
            <w:shd w:val="clear" w:color="auto" w:fill="E6E7E8"/>
          </w:tcPr>
          <w:p>
            <w:pPr>
              <w:pStyle w:val="TableParagraph"/>
              <w:rPr>
                <w:sz w:val="16"/>
              </w:rPr>
            </w:pPr>
            <w:r>
              <w:rPr>
                <w:color w:val="231F20"/>
                <w:sz w:val="16"/>
              </w:rPr>
              <w:t>CHD 638</w:t>
            </w:r>
          </w:p>
        </w:tc>
        <w:tc>
          <w:tcPr>
            <w:tcW w:w="3634" w:type="dxa"/>
            <w:shd w:val="clear" w:color="auto" w:fill="E6E7E8"/>
          </w:tcPr>
          <w:p>
            <w:pPr>
              <w:pStyle w:val="TableParagraph"/>
              <w:ind w:left="311"/>
              <w:rPr>
                <w:sz w:val="16"/>
              </w:rPr>
            </w:pPr>
            <w:r>
              <w:rPr>
                <w:color w:val="231F20"/>
                <w:w w:val="105"/>
                <w:sz w:val="16"/>
              </w:rPr>
              <w:t>Crisis Intervention in Counseling</w:t>
            </w:r>
          </w:p>
        </w:tc>
        <w:tc>
          <w:tcPr>
            <w:tcW w:w="417" w:type="dxa"/>
            <w:shd w:val="clear" w:color="auto" w:fill="E6E7E8"/>
          </w:tcPr>
          <w:p>
            <w:pPr>
              <w:pStyle w:val="TableParagraph"/>
              <w:ind w:left="0" w:right="18"/>
              <w:jc w:val="right"/>
              <w:rPr>
                <w:sz w:val="16"/>
              </w:rPr>
            </w:pPr>
            <w:r>
              <w:rPr>
                <w:color w:val="231F20"/>
                <w:w w:val="101"/>
                <w:sz w:val="16"/>
              </w:rPr>
              <w:t>3</w:t>
            </w:r>
          </w:p>
        </w:tc>
      </w:tr>
      <w:tr>
        <w:trPr>
          <w:trHeight w:val="260" w:hRule="atLeast"/>
        </w:trPr>
        <w:tc>
          <w:tcPr>
            <w:tcW w:w="962" w:type="dxa"/>
          </w:tcPr>
          <w:p>
            <w:pPr>
              <w:pStyle w:val="TableParagraph"/>
              <w:ind w:left="19"/>
              <w:rPr>
                <w:sz w:val="16"/>
              </w:rPr>
            </w:pPr>
            <w:r>
              <w:rPr>
                <w:color w:val="231F20"/>
                <w:sz w:val="16"/>
              </w:rPr>
              <w:t>CHD 645</w:t>
            </w:r>
          </w:p>
        </w:tc>
        <w:tc>
          <w:tcPr>
            <w:tcW w:w="3634" w:type="dxa"/>
          </w:tcPr>
          <w:p>
            <w:pPr>
              <w:pStyle w:val="TableParagraph"/>
              <w:ind w:left="310"/>
              <w:rPr>
                <w:sz w:val="16"/>
              </w:rPr>
            </w:pPr>
            <w:r>
              <w:rPr>
                <w:color w:val="231F20"/>
                <w:sz w:val="16"/>
              </w:rPr>
              <w:t>Child and Adolescent Counseling</w:t>
            </w:r>
          </w:p>
        </w:tc>
        <w:tc>
          <w:tcPr>
            <w:tcW w:w="417" w:type="dxa"/>
          </w:tcPr>
          <w:p>
            <w:pPr>
              <w:pStyle w:val="TableParagraph"/>
              <w:ind w:left="0" w:right="18"/>
              <w:jc w:val="right"/>
              <w:rPr>
                <w:sz w:val="16"/>
              </w:rPr>
            </w:pPr>
            <w:r>
              <w:rPr>
                <w:color w:val="231F20"/>
                <w:w w:val="101"/>
                <w:sz w:val="16"/>
              </w:rPr>
              <w:t>3</w:t>
            </w:r>
          </w:p>
        </w:tc>
      </w:tr>
      <w:tr>
        <w:trPr>
          <w:trHeight w:val="480" w:hRule="atLeast"/>
        </w:trPr>
        <w:tc>
          <w:tcPr>
            <w:tcW w:w="962" w:type="dxa"/>
            <w:shd w:val="clear" w:color="auto" w:fill="E6E7E8"/>
          </w:tcPr>
          <w:p>
            <w:pPr>
              <w:pStyle w:val="TableParagraph"/>
              <w:rPr>
                <w:sz w:val="16"/>
              </w:rPr>
            </w:pPr>
            <w:r>
              <w:rPr>
                <w:color w:val="231F20"/>
                <w:sz w:val="16"/>
              </w:rPr>
              <w:t>CHD 655</w:t>
            </w:r>
          </w:p>
        </w:tc>
        <w:tc>
          <w:tcPr>
            <w:tcW w:w="3634" w:type="dxa"/>
            <w:shd w:val="clear" w:color="auto" w:fill="E6E7E8"/>
          </w:tcPr>
          <w:p>
            <w:pPr>
              <w:pStyle w:val="TableParagraph"/>
              <w:ind w:left="311"/>
              <w:rPr>
                <w:sz w:val="16"/>
              </w:rPr>
            </w:pPr>
            <w:r>
              <w:rPr>
                <w:color w:val="231F20"/>
                <w:w w:val="105"/>
                <w:sz w:val="16"/>
              </w:rPr>
              <w:t>Diagnosis and Treatment Planning in</w:t>
            </w:r>
          </w:p>
          <w:p>
            <w:pPr>
              <w:pStyle w:val="TableParagraph"/>
              <w:spacing w:before="36"/>
              <w:ind w:left="311"/>
              <w:rPr>
                <w:sz w:val="16"/>
              </w:rPr>
            </w:pPr>
            <w:r>
              <w:rPr>
                <w:color w:val="231F20"/>
                <w:sz w:val="16"/>
              </w:rPr>
              <w:t>Counseling</w:t>
            </w:r>
          </w:p>
        </w:tc>
        <w:tc>
          <w:tcPr>
            <w:tcW w:w="417" w:type="dxa"/>
            <w:shd w:val="clear" w:color="auto" w:fill="E6E7E8"/>
          </w:tcPr>
          <w:p>
            <w:pPr>
              <w:pStyle w:val="TableParagraph"/>
              <w:ind w:left="0" w:right="18"/>
              <w:jc w:val="right"/>
              <w:rPr>
                <w:sz w:val="16"/>
              </w:rPr>
            </w:pPr>
            <w:r>
              <w:rPr>
                <w:color w:val="231F20"/>
                <w:w w:val="101"/>
                <w:sz w:val="16"/>
              </w:rPr>
              <w:t>3</w:t>
            </w:r>
          </w:p>
        </w:tc>
      </w:tr>
      <w:tr>
        <w:trPr>
          <w:trHeight w:val="437" w:hRule="atLeast"/>
        </w:trPr>
        <w:tc>
          <w:tcPr>
            <w:tcW w:w="962" w:type="dxa"/>
          </w:tcPr>
          <w:p>
            <w:pPr>
              <w:pStyle w:val="TableParagraph"/>
              <w:ind w:left="19"/>
              <w:rPr>
                <w:sz w:val="16"/>
              </w:rPr>
            </w:pPr>
            <w:r>
              <w:rPr>
                <w:color w:val="231F20"/>
                <w:sz w:val="16"/>
              </w:rPr>
              <w:t>CHD 656</w:t>
            </w:r>
          </w:p>
        </w:tc>
        <w:tc>
          <w:tcPr>
            <w:tcW w:w="3634" w:type="dxa"/>
          </w:tcPr>
          <w:p>
            <w:pPr>
              <w:pStyle w:val="TableParagraph"/>
              <w:ind w:left="310"/>
              <w:rPr>
                <w:sz w:val="16"/>
              </w:rPr>
            </w:pPr>
            <w:r>
              <w:rPr>
                <w:color w:val="231F20"/>
                <w:w w:val="105"/>
                <w:sz w:val="16"/>
              </w:rPr>
              <w:t>Contemporary Practices in Clinical Mental</w:t>
            </w:r>
          </w:p>
          <w:p>
            <w:pPr>
              <w:pStyle w:val="TableParagraph"/>
              <w:spacing w:line="173" w:lineRule="exact" w:before="36"/>
              <w:ind w:left="310"/>
              <w:rPr>
                <w:sz w:val="16"/>
              </w:rPr>
            </w:pPr>
            <w:r>
              <w:rPr>
                <w:color w:val="231F20"/>
                <w:sz w:val="16"/>
              </w:rPr>
              <w:t>Health Counseling</w:t>
            </w:r>
          </w:p>
        </w:tc>
        <w:tc>
          <w:tcPr>
            <w:tcW w:w="417" w:type="dxa"/>
          </w:tcPr>
          <w:p>
            <w:pPr>
              <w:pStyle w:val="TableParagraph"/>
              <w:ind w:left="0" w:right="18"/>
              <w:jc w:val="right"/>
              <w:rPr>
                <w:sz w:val="16"/>
              </w:rPr>
            </w:pPr>
            <w:r>
              <w:rPr>
                <w:color w:val="231F20"/>
                <w:w w:val="101"/>
                <w:sz w:val="16"/>
              </w:rPr>
              <w:t>3</w:t>
            </w:r>
          </w:p>
        </w:tc>
      </w:tr>
      <w:tr>
        <w:trPr>
          <w:trHeight w:val="302" w:hRule="atLeast"/>
        </w:trPr>
        <w:tc>
          <w:tcPr>
            <w:tcW w:w="5013" w:type="dxa"/>
            <w:gridSpan w:val="3"/>
            <w:shd w:val="clear" w:color="auto" w:fill="E6E7E8"/>
          </w:tcPr>
          <w:p>
            <w:pPr>
              <w:pStyle w:val="TableParagraph"/>
              <w:tabs>
                <w:tab w:pos="1272" w:val="left" w:leader="none"/>
                <w:tab w:pos="4992" w:val="right" w:leader="none"/>
              </w:tabs>
              <w:spacing w:before="66"/>
              <w:rPr>
                <w:sz w:val="16"/>
              </w:rPr>
            </w:pPr>
            <w:r>
              <w:rPr>
                <w:color w:val="231F20"/>
                <w:sz w:val="16"/>
              </w:rPr>
              <w:t>CHD</w:t>
            </w:r>
            <w:r>
              <w:rPr>
                <w:color w:val="231F20"/>
                <w:spacing w:val="-13"/>
                <w:sz w:val="16"/>
              </w:rPr>
              <w:t> </w:t>
            </w:r>
            <w:r>
              <w:rPr>
                <w:color w:val="231F20"/>
                <w:sz w:val="16"/>
              </w:rPr>
              <w:t>661</w:t>
              <w:tab/>
              <w:t>Family</w:t>
            </w:r>
            <w:r>
              <w:rPr>
                <w:color w:val="231F20"/>
                <w:spacing w:val="-7"/>
                <w:sz w:val="16"/>
              </w:rPr>
              <w:t> </w:t>
            </w:r>
            <w:r>
              <w:rPr>
                <w:color w:val="231F20"/>
                <w:sz w:val="16"/>
              </w:rPr>
              <w:t>Counseling</w:t>
              <w:tab/>
              <w:t>3</w:t>
            </w:r>
          </w:p>
        </w:tc>
      </w:tr>
    </w:tbl>
    <w:p>
      <w:pPr>
        <w:pStyle w:val="BodyText"/>
        <w:tabs>
          <w:tab w:pos="1692" w:val="left" w:leader="none"/>
          <w:tab w:pos="5321" w:val="left" w:leader="none"/>
        </w:tabs>
        <w:spacing w:before="25"/>
        <w:ind w:left="439"/>
      </w:pPr>
      <w:r>
        <w:rPr>
          <w:color w:val="231F20"/>
        </w:rPr>
        <w:t>CHD</w:t>
      </w:r>
      <w:r>
        <w:rPr>
          <w:color w:val="231F20"/>
          <w:spacing w:val="-13"/>
        </w:rPr>
        <w:t> </w:t>
      </w:r>
      <w:r>
        <w:rPr>
          <w:color w:val="231F20"/>
        </w:rPr>
        <w:t>678</w:t>
        <w:tab/>
        <w:t>Practicum in</w:t>
      </w:r>
      <w:r>
        <w:rPr>
          <w:color w:val="231F20"/>
          <w:spacing w:val="-1"/>
        </w:rPr>
        <w:t> </w:t>
      </w:r>
      <w:r>
        <w:rPr>
          <w:color w:val="231F20"/>
        </w:rPr>
        <w:t>Counseling</w:t>
        <w:tab/>
        <w:t>3</w:t>
      </w:r>
    </w:p>
    <w:p>
      <w:pPr>
        <w:pStyle w:val="BodyText"/>
        <w:tabs>
          <w:tab w:pos="1692" w:val="left" w:leader="none"/>
          <w:tab w:pos="5412" w:val="right" w:leader="none"/>
        </w:tabs>
        <w:spacing w:before="76"/>
        <w:ind w:left="440"/>
      </w:pPr>
      <w:r>
        <w:rPr/>
        <w:pict>
          <v:shape style="position:absolute;margin-left:50.000004pt;margin-top:2.571892pt;width:250.6pt;height:13pt;mso-position-horizontal-relative:page;mso-position-vertical-relative:paragraph;z-index:-273832" coordorigin="1000,51" coordsize="5012,260" path="m6012,51l5761,51,2253,51,1000,51,1000,311,2253,311,5761,311,6012,311,6012,51e" filled="true" fillcolor="#e6e7e8" stroked="false">
            <v:path arrowok="t"/>
            <v:fill type="solid"/>
            <w10:wrap type="none"/>
          </v:shape>
        </w:pict>
      </w:r>
      <w:r>
        <w:rPr>
          <w:color w:val="231F20"/>
        </w:rPr>
        <w:t>CHD</w:t>
      </w:r>
      <w:r>
        <w:rPr>
          <w:color w:val="231F20"/>
          <w:spacing w:val="-13"/>
        </w:rPr>
        <w:t> </w:t>
      </w:r>
      <w:r>
        <w:rPr>
          <w:color w:val="231F20"/>
        </w:rPr>
        <w:t>688</w:t>
        <w:tab/>
        <w:t>Internship</w:t>
      </w:r>
      <w:r>
        <w:rPr>
          <w:color w:val="231F20"/>
          <w:spacing w:val="-5"/>
        </w:rPr>
        <w:t> </w:t>
      </w:r>
      <w:r>
        <w:rPr>
          <w:color w:val="231F20"/>
        </w:rPr>
        <w:t>in</w:t>
      </w:r>
      <w:r>
        <w:rPr>
          <w:color w:val="231F20"/>
          <w:spacing w:val="-6"/>
        </w:rPr>
        <w:t> </w:t>
      </w:r>
      <w:r>
        <w:rPr>
          <w:color w:val="231F20"/>
        </w:rPr>
        <w:t>Counseling</w:t>
        <w:tab/>
        <w:t>3</w:t>
      </w:r>
    </w:p>
    <w:p>
      <w:pPr>
        <w:pStyle w:val="BodyText"/>
        <w:tabs>
          <w:tab w:pos="1692" w:val="left" w:leader="none"/>
          <w:tab w:pos="5412" w:val="right" w:leader="none"/>
        </w:tabs>
        <w:spacing w:before="76"/>
        <w:ind w:left="439"/>
      </w:pPr>
      <w:r>
        <w:rPr>
          <w:color w:val="231F20"/>
        </w:rPr>
        <w:t>CHD</w:t>
      </w:r>
      <w:r>
        <w:rPr>
          <w:color w:val="231F20"/>
          <w:spacing w:val="-13"/>
        </w:rPr>
        <w:t> </w:t>
      </w:r>
      <w:r>
        <w:rPr>
          <w:color w:val="231F20"/>
        </w:rPr>
        <w:t>689</w:t>
        <w:tab/>
        <w:t>Internship</w:t>
      </w:r>
      <w:r>
        <w:rPr>
          <w:color w:val="231F20"/>
          <w:spacing w:val="-5"/>
        </w:rPr>
        <w:t> </w:t>
      </w:r>
      <w:r>
        <w:rPr>
          <w:color w:val="231F20"/>
        </w:rPr>
        <w:t>in</w:t>
      </w:r>
      <w:r>
        <w:rPr>
          <w:color w:val="231F20"/>
          <w:spacing w:val="-6"/>
        </w:rPr>
        <w:t> </w:t>
      </w:r>
      <w:r>
        <w:rPr>
          <w:color w:val="231F20"/>
        </w:rPr>
        <w:t>Counseling</w:t>
        <w:tab/>
        <w:t>3</w:t>
      </w:r>
    </w:p>
    <w:p>
      <w:pPr>
        <w:pStyle w:val="BodyText"/>
        <w:tabs>
          <w:tab w:pos="1692" w:val="left" w:leader="none"/>
          <w:tab w:pos="5412" w:val="right" w:leader="none"/>
        </w:tabs>
        <w:spacing w:before="76"/>
        <w:ind w:left="440"/>
      </w:pPr>
      <w:r>
        <w:rPr/>
        <w:pict>
          <v:group style="position:absolute;margin-left:50pt;margin-top:2.571912pt;width:250.6pt;height:24.5pt;mso-position-horizontal-relative:page;mso-position-vertical-relative:paragraph;z-index:-273808" coordorigin="1000,51" coordsize="5012,490">
            <v:rect style="position:absolute;left:1000;top:51;width:1253;height:480" filled="true" fillcolor="#e6e7e8" stroked="false">
              <v:fill type="solid"/>
            </v:rect>
            <v:line style="position:absolute" from="2253,536" to="1000,536" stroked="true" strokeweight=".5pt" strokecolor="#231f20">
              <v:stroke dashstyle="solid"/>
            </v:line>
            <v:rect style="position:absolute;left:2253;top:51;width:3509;height:480" filled="true" fillcolor="#e6e7e8" stroked="false">
              <v:fill type="solid"/>
            </v:rect>
            <v:line style="position:absolute" from="5761,536" to="2253,536" stroked="true" strokeweight=".5pt" strokecolor="#231f20">
              <v:stroke dashstyle="solid"/>
            </v:line>
            <v:rect style="position:absolute;left:5761;top:51;width:251;height:480" filled="true" fillcolor="#e6e7e8" stroked="false">
              <v:fill type="solid"/>
            </v:rect>
            <v:line style="position:absolute" from="6012,536" to="5761,536" stroked="true" strokeweight=".5pt" strokecolor="#231f20">
              <v:stroke dashstyle="solid"/>
            </v:line>
            <v:line style="position:absolute" from="1000,536" to="2253,536" stroked="true" strokeweight=".5pt" strokecolor="#231f20">
              <v:stroke dashstyle="solid"/>
            </v:line>
            <v:line style="position:absolute" from="2253,536" to="5761,536" stroked="true" strokeweight=".5pt" strokecolor="#231f20">
              <v:stroke dashstyle="solid"/>
            </v:line>
            <v:line style="position:absolute" from="5761,536" to="6012,536" stroked="true" strokeweight=".5pt" strokecolor="#231f20">
              <v:stroke dashstyle="solid"/>
            </v:line>
            <w10:wrap type="none"/>
          </v:group>
        </w:pict>
      </w:r>
      <w:r>
        <w:rPr>
          <w:color w:val="231F20"/>
          <w:w w:val="105"/>
        </w:rPr>
        <w:t>CHD</w:t>
      </w:r>
      <w:r>
        <w:rPr>
          <w:color w:val="231F20"/>
          <w:spacing w:val="-25"/>
          <w:w w:val="105"/>
        </w:rPr>
        <w:t> </w:t>
      </w:r>
      <w:r>
        <w:rPr>
          <w:color w:val="231F20"/>
          <w:w w:val="105"/>
        </w:rPr>
        <w:t>690</w:t>
        <w:tab/>
        <w:t>Advanced</w:t>
      </w:r>
      <w:r>
        <w:rPr>
          <w:color w:val="231F20"/>
          <w:spacing w:val="-19"/>
          <w:w w:val="105"/>
        </w:rPr>
        <w:t> </w:t>
      </w:r>
      <w:r>
        <w:rPr>
          <w:color w:val="231F20"/>
          <w:w w:val="105"/>
        </w:rPr>
        <w:t>Applications</w:t>
      </w:r>
      <w:r>
        <w:rPr>
          <w:color w:val="231F20"/>
          <w:spacing w:val="-18"/>
          <w:w w:val="105"/>
        </w:rPr>
        <w:t> </w:t>
      </w:r>
      <w:r>
        <w:rPr>
          <w:color w:val="231F20"/>
          <w:w w:val="105"/>
        </w:rPr>
        <w:t>in</w:t>
      </w:r>
      <w:r>
        <w:rPr>
          <w:color w:val="231F20"/>
          <w:spacing w:val="-19"/>
          <w:w w:val="105"/>
        </w:rPr>
        <w:t> </w:t>
      </w:r>
      <w:r>
        <w:rPr>
          <w:color w:val="231F20"/>
          <w:w w:val="105"/>
        </w:rPr>
        <w:t>Clinical</w:t>
      </w:r>
      <w:r>
        <w:rPr>
          <w:color w:val="231F20"/>
          <w:spacing w:val="-18"/>
          <w:w w:val="105"/>
        </w:rPr>
        <w:t> </w:t>
      </w:r>
      <w:r>
        <w:rPr>
          <w:color w:val="231F20"/>
          <w:w w:val="105"/>
        </w:rPr>
        <w:t>Mental</w:t>
      </w:r>
      <w:r>
        <w:rPr>
          <w:color w:val="231F20"/>
          <w:spacing w:val="-18"/>
          <w:w w:val="105"/>
        </w:rPr>
        <w:t> </w:t>
      </w:r>
      <w:r>
        <w:rPr>
          <w:color w:val="231F20"/>
          <w:w w:val="105"/>
        </w:rPr>
        <w:t>Health</w:t>
        <w:tab/>
        <w:t>3</w:t>
      </w:r>
    </w:p>
    <w:p>
      <w:pPr>
        <w:pStyle w:val="BodyText"/>
        <w:spacing w:before="36"/>
        <w:ind w:left="1693"/>
      </w:pPr>
      <w:r>
        <w:rPr>
          <w:color w:val="231F20"/>
        </w:rPr>
        <w:t>Counseling</w:t>
      </w:r>
    </w:p>
    <w:p>
      <w:pPr>
        <w:pStyle w:val="BodyText"/>
        <w:tabs>
          <w:tab w:pos="5411" w:val="right" w:leader="none"/>
        </w:tabs>
        <w:spacing w:before="106"/>
        <w:ind w:left="440"/>
      </w:pPr>
      <w:r>
        <w:rPr>
          <w:color w:val="231F20"/>
        </w:rPr>
        <w:t>Total</w:t>
      </w:r>
      <w:r>
        <w:rPr>
          <w:color w:val="231F20"/>
          <w:spacing w:val="-5"/>
        </w:rPr>
        <w:t> </w:t>
      </w:r>
      <w:r>
        <w:rPr>
          <w:color w:val="231F20"/>
        </w:rPr>
        <w:t>Hours</w:t>
        <w:tab/>
        <w:t>60</w:t>
      </w:r>
    </w:p>
    <w:p>
      <w:pPr>
        <w:pStyle w:val="BodyText"/>
        <w:spacing w:before="9"/>
        <w:ind w:left="0"/>
        <w:rPr>
          <w:sz w:val="18"/>
        </w:rPr>
      </w:pPr>
    </w:p>
    <w:p>
      <w:pPr>
        <w:pStyle w:val="ListParagraph"/>
        <w:numPr>
          <w:ilvl w:val="0"/>
          <w:numId w:val="50"/>
        </w:numPr>
        <w:tabs>
          <w:tab w:pos="420" w:val="left" w:leader="none"/>
        </w:tabs>
        <w:spacing w:line="288" w:lineRule="auto" w:before="0" w:after="0"/>
        <w:ind w:left="420" w:right="335" w:hanging="213"/>
        <w:jc w:val="left"/>
        <w:rPr>
          <w:sz w:val="16"/>
        </w:rPr>
      </w:pPr>
      <w:r>
        <w:rPr>
          <w:color w:val="231F20"/>
          <w:sz w:val="16"/>
        </w:rPr>
        <w:t>Clinical Mental Health Counseling students must have a passing score</w:t>
      </w:r>
      <w:r>
        <w:rPr>
          <w:color w:val="231F20"/>
          <w:spacing w:val="-15"/>
          <w:sz w:val="16"/>
        </w:rPr>
        <w:t> </w:t>
      </w:r>
      <w:r>
        <w:rPr>
          <w:color w:val="231F20"/>
          <w:sz w:val="16"/>
        </w:rPr>
        <w:t>on</w:t>
      </w:r>
      <w:r>
        <w:rPr>
          <w:color w:val="231F20"/>
          <w:spacing w:val="-15"/>
          <w:sz w:val="16"/>
        </w:rPr>
        <w:t> </w:t>
      </w:r>
      <w:r>
        <w:rPr>
          <w:color w:val="231F20"/>
          <w:sz w:val="16"/>
        </w:rPr>
        <w:t>the</w:t>
      </w:r>
      <w:r>
        <w:rPr>
          <w:color w:val="231F20"/>
          <w:spacing w:val="-15"/>
          <w:sz w:val="16"/>
        </w:rPr>
        <w:t> </w:t>
      </w:r>
      <w:r>
        <w:rPr>
          <w:color w:val="231F20"/>
          <w:sz w:val="16"/>
        </w:rPr>
        <w:t>Counselor</w:t>
      </w:r>
      <w:r>
        <w:rPr>
          <w:color w:val="231F20"/>
          <w:spacing w:val="-15"/>
          <w:sz w:val="16"/>
        </w:rPr>
        <w:t> </w:t>
      </w:r>
      <w:r>
        <w:rPr>
          <w:color w:val="231F20"/>
          <w:sz w:val="16"/>
        </w:rPr>
        <w:t>Preparation</w:t>
      </w:r>
      <w:r>
        <w:rPr>
          <w:color w:val="231F20"/>
          <w:spacing w:val="-15"/>
          <w:sz w:val="16"/>
        </w:rPr>
        <w:t> </w:t>
      </w:r>
      <w:r>
        <w:rPr>
          <w:color w:val="231F20"/>
          <w:sz w:val="16"/>
        </w:rPr>
        <w:t>Comprehensive</w:t>
      </w:r>
      <w:r>
        <w:rPr>
          <w:color w:val="231F20"/>
          <w:spacing w:val="-15"/>
          <w:sz w:val="16"/>
        </w:rPr>
        <w:t> </w:t>
      </w:r>
      <w:r>
        <w:rPr>
          <w:color w:val="231F20"/>
          <w:sz w:val="16"/>
        </w:rPr>
        <w:t>Exam</w:t>
      </w:r>
      <w:r>
        <w:rPr>
          <w:color w:val="231F20"/>
          <w:spacing w:val="-15"/>
          <w:sz w:val="16"/>
        </w:rPr>
        <w:t> </w:t>
      </w:r>
      <w:r>
        <w:rPr>
          <w:color w:val="231F20"/>
          <w:sz w:val="16"/>
        </w:rPr>
        <w:t>(CPCE).</w:t>
      </w:r>
    </w:p>
    <w:p>
      <w:pPr>
        <w:pStyle w:val="ListParagraph"/>
        <w:numPr>
          <w:ilvl w:val="0"/>
          <w:numId w:val="50"/>
        </w:numPr>
        <w:tabs>
          <w:tab w:pos="420" w:val="left" w:leader="none"/>
        </w:tabs>
        <w:spacing w:line="288" w:lineRule="auto" w:before="38" w:after="0"/>
        <w:ind w:left="420" w:right="70" w:hanging="213"/>
        <w:jc w:val="left"/>
        <w:rPr>
          <w:sz w:val="16"/>
        </w:rPr>
      </w:pPr>
      <w:r>
        <w:rPr>
          <w:color w:val="231F20"/>
          <w:w w:val="105"/>
          <w:sz w:val="16"/>
        </w:rPr>
        <w:t>In</w:t>
      </w:r>
      <w:r>
        <w:rPr>
          <w:color w:val="231F20"/>
          <w:spacing w:val="-18"/>
          <w:w w:val="105"/>
          <w:sz w:val="16"/>
        </w:rPr>
        <w:t> </w:t>
      </w:r>
      <w:r>
        <w:rPr>
          <w:color w:val="231F20"/>
          <w:w w:val="105"/>
          <w:sz w:val="16"/>
        </w:rPr>
        <w:t>addition,</w:t>
      </w:r>
      <w:r>
        <w:rPr>
          <w:color w:val="231F20"/>
          <w:spacing w:val="-19"/>
          <w:w w:val="105"/>
          <w:sz w:val="16"/>
        </w:rPr>
        <w:t> </w:t>
      </w:r>
      <w:r>
        <w:rPr>
          <w:color w:val="231F20"/>
          <w:w w:val="105"/>
          <w:sz w:val="16"/>
        </w:rPr>
        <w:t>students</w:t>
      </w:r>
      <w:r>
        <w:rPr>
          <w:color w:val="231F20"/>
          <w:spacing w:val="-19"/>
          <w:w w:val="105"/>
          <w:sz w:val="16"/>
        </w:rPr>
        <w:t> </w:t>
      </w:r>
      <w:r>
        <w:rPr>
          <w:color w:val="231F20"/>
          <w:w w:val="105"/>
          <w:sz w:val="16"/>
        </w:rPr>
        <w:t>may</w:t>
      </w:r>
      <w:r>
        <w:rPr>
          <w:color w:val="231F20"/>
          <w:spacing w:val="-19"/>
          <w:w w:val="105"/>
          <w:sz w:val="16"/>
        </w:rPr>
        <w:t> </w:t>
      </w:r>
      <w:r>
        <w:rPr>
          <w:color w:val="231F20"/>
          <w:w w:val="105"/>
          <w:sz w:val="16"/>
        </w:rPr>
        <w:t>earn</w:t>
      </w:r>
      <w:r>
        <w:rPr>
          <w:color w:val="231F20"/>
          <w:spacing w:val="-19"/>
          <w:w w:val="105"/>
          <w:sz w:val="16"/>
        </w:rPr>
        <w:t> </w:t>
      </w:r>
      <w:r>
        <w:rPr>
          <w:color w:val="231F20"/>
          <w:w w:val="105"/>
          <w:sz w:val="16"/>
        </w:rPr>
        <w:t>no</w:t>
      </w:r>
      <w:r>
        <w:rPr>
          <w:color w:val="231F20"/>
          <w:spacing w:val="-18"/>
          <w:w w:val="105"/>
          <w:sz w:val="16"/>
        </w:rPr>
        <w:t> </w:t>
      </w:r>
      <w:r>
        <w:rPr>
          <w:color w:val="231F20"/>
          <w:w w:val="105"/>
          <w:sz w:val="16"/>
        </w:rPr>
        <w:t>more</w:t>
      </w:r>
      <w:r>
        <w:rPr>
          <w:color w:val="231F20"/>
          <w:spacing w:val="-19"/>
          <w:w w:val="105"/>
          <w:sz w:val="16"/>
        </w:rPr>
        <w:t> </w:t>
      </w:r>
      <w:r>
        <w:rPr>
          <w:color w:val="231F20"/>
          <w:w w:val="105"/>
          <w:sz w:val="16"/>
        </w:rPr>
        <w:t>than</w:t>
      </w:r>
      <w:r>
        <w:rPr>
          <w:color w:val="231F20"/>
          <w:spacing w:val="-18"/>
          <w:w w:val="105"/>
          <w:sz w:val="16"/>
        </w:rPr>
        <w:t> </w:t>
      </w:r>
      <w:r>
        <w:rPr>
          <w:color w:val="231F20"/>
          <w:w w:val="105"/>
          <w:sz w:val="16"/>
        </w:rPr>
        <w:t>six</w:t>
      </w:r>
      <w:r>
        <w:rPr>
          <w:color w:val="231F20"/>
          <w:spacing w:val="-19"/>
          <w:w w:val="105"/>
          <w:sz w:val="16"/>
        </w:rPr>
        <w:t> </w:t>
      </w:r>
      <w:r>
        <w:rPr>
          <w:color w:val="231F20"/>
          <w:w w:val="105"/>
          <w:sz w:val="16"/>
        </w:rPr>
        <w:t>semester</w:t>
      </w:r>
      <w:r>
        <w:rPr>
          <w:color w:val="231F20"/>
          <w:spacing w:val="-19"/>
          <w:w w:val="105"/>
          <w:sz w:val="16"/>
        </w:rPr>
        <w:t> </w:t>
      </w:r>
      <w:r>
        <w:rPr>
          <w:color w:val="231F20"/>
          <w:w w:val="105"/>
          <w:sz w:val="16"/>
        </w:rPr>
        <w:t>hours</w:t>
      </w:r>
      <w:r>
        <w:rPr>
          <w:color w:val="231F20"/>
          <w:spacing w:val="-18"/>
          <w:w w:val="105"/>
          <w:sz w:val="16"/>
        </w:rPr>
        <w:t> </w:t>
      </w:r>
      <w:r>
        <w:rPr>
          <w:color w:val="231F20"/>
          <w:w w:val="105"/>
          <w:sz w:val="16"/>
        </w:rPr>
        <w:t>of</w:t>
      </w:r>
      <w:r>
        <w:rPr>
          <w:color w:val="231F20"/>
          <w:spacing w:val="-18"/>
          <w:w w:val="105"/>
          <w:sz w:val="16"/>
        </w:rPr>
        <w:t> </w:t>
      </w:r>
      <w:r>
        <w:rPr>
          <w:color w:val="231F20"/>
          <w:w w:val="105"/>
          <w:sz w:val="16"/>
        </w:rPr>
        <w:t>C work</w:t>
      </w:r>
      <w:r>
        <w:rPr>
          <w:color w:val="231F20"/>
          <w:spacing w:val="-15"/>
          <w:w w:val="105"/>
          <w:sz w:val="16"/>
        </w:rPr>
        <w:t> </w:t>
      </w:r>
      <w:r>
        <w:rPr>
          <w:color w:val="231F20"/>
          <w:w w:val="105"/>
          <w:sz w:val="16"/>
        </w:rPr>
        <w:t>or</w:t>
      </w:r>
      <w:r>
        <w:rPr>
          <w:color w:val="231F20"/>
          <w:spacing w:val="-14"/>
          <w:w w:val="105"/>
          <w:sz w:val="16"/>
        </w:rPr>
        <w:t> </w:t>
      </w:r>
      <w:r>
        <w:rPr>
          <w:color w:val="231F20"/>
          <w:spacing w:val="-3"/>
          <w:w w:val="105"/>
          <w:sz w:val="16"/>
        </w:rPr>
        <w:t>below.</w:t>
      </w:r>
      <w:r>
        <w:rPr>
          <w:color w:val="231F20"/>
          <w:spacing w:val="-14"/>
          <w:w w:val="105"/>
          <w:sz w:val="16"/>
        </w:rPr>
        <w:t> </w:t>
      </w:r>
      <w:r>
        <w:rPr>
          <w:color w:val="231F20"/>
          <w:w w:val="105"/>
          <w:sz w:val="16"/>
        </w:rPr>
        <w:t>A</w:t>
      </w:r>
      <w:r>
        <w:rPr>
          <w:color w:val="231F20"/>
          <w:spacing w:val="-14"/>
          <w:w w:val="105"/>
          <w:sz w:val="16"/>
        </w:rPr>
        <w:t> </w:t>
      </w:r>
      <w:r>
        <w:rPr>
          <w:color w:val="231F20"/>
          <w:w w:val="105"/>
          <w:sz w:val="16"/>
        </w:rPr>
        <w:t>third</w:t>
      </w:r>
      <w:r>
        <w:rPr>
          <w:color w:val="231F20"/>
          <w:spacing w:val="-14"/>
          <w:w w:val="105"/>
          <w:sz w:val="16"/>
        </w:rPr>
        <w:t> </w:t>
      </w:r>
      <w:r>
        <w:rPr>
          <w:color w:val="231F20"/>
          <w:w w:val="105"/>
          <w:sz w:val="16"/>
        </w:rPr>
        <w:t>grade</w:t>
      </w:r>
      <w:r>
        <w:rPr>
          <w:color w:val="231F20"/>
          <w:spacing w:val="-14"/>
          <w:w w:val="105"/>
          <w:sz w:val="16"/>
        </w:rPr>
        <w:t> </w:t>
      </w:r>
      <w:r>
        <w:rPr>
          <w:color w:val="231F20"/>
          <w:w w:val="105"/>
          <w:sz w:val="16"/>
        </w:rPr>
        <w:t>of</w:t>
      </w:r>
      <w:r>
        <w:rPr>
          <w:color w:val="231F20"/>
          <w:spacing w:val="-14"/>
          <w:w w:val="105"/>
          <w:sz w:val="16"/>
        </w:rPr>
        <w:t> </w:t>
      </w:r>
      <w:r>
        <w:rPr>
          <w:color w:val="231F20"/>
          <w:w w:val="105"/>
          <w:sz w:val="16"/>
        </w:rPr>
        <w:t>C</w:t>
      </w:r>
      <w:r>
        <w:rPr>
          <w:color w:val="231F20"/>
          <w:spacing w:val="-14"/>
          <w:w w:val="105"/>
          <w:sz w:val="16"/>
        </w:rPr>
        <w:t> </w:t>
      </w:r>
      <w:r>
        <w:rPr>
          <w:color w:val="231F20"/>
          <w:w w:val="105"/>
          <w:sz w:val="16"/>
        </w:rPr>
        <w:t>or</w:t>
      </w:r>
      <w:r>
        <w:rPr>
          <w:color w:val="231F20"/>
          <w:spacing w:val="-14"/>
          <w:w w:val="105"/>
          <w:sz w:val="16"/>
        </w:rPr>
        <w:t> </w:t>
      </w:r>
      <w:r>
        <w:rPr>
          <w:color w:val="231F20"/>
          <w:w w:val="105"/>
          <w:sz w:val="16"/>
        </w:rPr>
        <w:t>below</w:t>
      </w:r>
      <w:r>
        <w:rPr>
          <w:color w:val="231F20"/>
          <w:spacing w:val="-14"/>
          <w:w w:val="105"/>
          <w:sz w:val="16"/>
        </w:rPr>
        <w:t> </w:t>
      </w:r>
      <w:r>
        <w:rPr>
          <w:color w:val="231F20"/>
          <w:w w:val="105"/>
          <w:sz w:val="16"/>
        </w:rPr>
        <w:t>will</w:t>
      </w:r>
      <w:r>
        <w:rPr>
          <w:color w:val="231F20"/>
          <w:spacing w:val="-15"/>
          <w:w w:val="105"/>
          <w:sz w:val="16"/>
        </w:rPr>
        <w:t> </w:t>
      </w:r>
      <w:r>
        <w:rPr>
          <w:color w:val="231F20"/>
          <w:w w:val="105"/>
          <w:sz w:val="16"/>
        </w:rPr>
        <w:t>result</w:t>
      </w:r>
      <w:r>
        <w:rPr>
          <w:color w:val="231F20"/>
          <w:spacing w:val="-15"/>
          <w:w w:val="105"/>
          <w:sz w:val="16"/>
        </w:rPr>
        <w:t> </w:t>
      </w:r>
      <w:r>
        <w:rPr>
          <w:color w:val="231F20"/>
          <w:w w:val="105"/>
          <w:sz w:val="16"/>
        </w:rPr>
        <w:t>in</w:t>
      </w:r>
      <w:r>
        <w:rPr>
          <w:color w:val="231F20"/>
          <w:spacing w:val="-15"/>
          <w:w w:val="105"/>
          <w:sz w:val="16"/>
        </w:rPr>
        <w:t> </w:t>
      </w:r>
      <w:r>
        <w:rPr>
          <w:color w:val="231F20"/>
          <w:w w:val="105"/>
          <w:sz w:val="16"/>
        </w:rPr>
        <w:t>dismissal</w:t>
      </w:r>
      <w:r>
        <w:rPr>
          <w:color w:val="231F20"/>
          <w:spacing w:val="-14"/>
          <w:w w:val="105"/>
          <w:sz w:val="16"/>
        </w:rPr>
        <w:t> </w:t>
      </w:r>
      <w:r>
        <w:rPr>
          <w:color w:val="231F20"/>
          <w:w w:val="105"/>
          <w:sz w:val="16"/>
        </w:rPr>
        <w:t>from the</w:t>
      </w:r>
      <w:r>
        <w:rPr>
          <w:color w:val="231F20"/>
          <w:spacing w:val="-8"/>
          <w:w w:val="105"/>
          <w:sz w:val="16"/>
        </w:rPr>
        <w:t> </w:t>
      </w:r>
      <w:r>
        <w:rPr>
          <w:color w:val="231F20"/>
          <w:w w:val="105"/>
          <w:sz w:val="16"/>
        </w:rPr>
        <w:t>program.</w:t>
      </w:r>
    </w:p>
    <w:p>
      <w:pPr>
        <w:pStyle w:val="Heading2"/>
        <w:spacing w:line="220" w:lineRule="auto" w:before="173"/>
      </w:pPr>
      <w:r>
        <w:rPr>
          <w:color w:val="231F20"/>
        </w:rPr>
        <w:t>Master of Arts in Education Alternative Plan</w:t>
      </w:r>
    </w:p>
    <w:p>
      <w:pPr>
        <w:pStyle w:val="Heading3"/>
        <w:spacing w:before="81"/>
      </w:pPr>
      <w:bookmarkStart w:name="MAED-Alternative Plan" w:id="167"/>
      <w:bookmarkEnd w:id="167"/>
      <w:r>
        <w:rPr>
          <w:b w:val="0"/>
        </w:rPr>
      </w:r>
      <w:r>
        <w:rPr>
          <w:color w:val="231F20"/>
        </w:rPr>
        <w:t>Alternative</w:t>
      </w:r>
      <w:r>
        <w:rPr>
          <w:color w:val="231F20"/>
          <w:spacing w:val="-25"/>
        </w:rPr>
        <w:t> </w:t>
      </w:r>
      <w:r>
        <w:rPr>
          <w:color w:val="231F20"/>
        </w:rPr>
        <w:t>Plan</w:t>
      </w:r>
      <w:r>
        <w:rPr>
          <w:color w:val="231F20"/>
          <w:spacing w:val="-25"/>
        </w:rPr>
        <w:t> </w:t>
      </w:r>
      <w:r>
        <w:rPr>
          <w:color w:val="231F20"/>
          <w:spacing w:val="-3"/>
        </w:rPr>
        <w:t>(ALSDE/NCATE</w:t>
      </w:r>
      <w:r>
        <w:rPr>
          <w:color w:val="231F20"/>
          <w:spacing w:val="-25"/>
        </w:rPr>
        <w:t> </w:t>
      </w:r>
      <w:r>
        <w:rPr>
          <w:color w:val="231F20"/>
        </w:rPr>
        <w:t>Approved)</w:t>
      </w:r>
    </w:p>
    <w:p>
      <w:pPr>
        <w:pStyle w:val="BodyText"/>
        <w:spacing w:line="288" w:lineRule="auto" w:before="59"/>
        <w:ind w:right="147"/>
        <w:jc w:val="both"/>
      </w:pPr>
      <w:r>
        <w:rPr>
          <w:color w:val="231F20"/>
        </w:rPr>
        <w:t>The</w:t>
      </w:r>
      <w:r>
        <w:rPr>
          <w:color w:val="231F20"/>
          <w:spacing w:val="-8"/>
        </w:rPr>
        <w:t> </w:t>
      </w:r>
      <w:r>
        <w:rPr>
          <w:color w:val="231F20"/>
        </w:rPr>
        <w:t>alternative</w:t>
      </w:r>
      <w:r>
        <w:rPr>
          <w:color w:val="231F20"/>
          <w:spacing w:val="-8"/>
        </w:rPr>
        <w:t> </w:t>
      </w:r>
      <w:r>
        <w:rPr>
          <w:color w:val="231F20"/>
        </w:rPr>
        <w:t>Class</w:t>
      </w:r>
      <w:r>
        <w:rPr>
          <w:color w:val="231F20"/>
          <w:spacing w:val="-7"/>
        </w:rPr>
        <w:t> </w:t>
      </w:r>
      <w:r>
        <w:rPr>
          <w:color w:val="231F20"/>
        </w:rPr>
        <w:t>A</w:t>
      </w:r>
      <w:r>
        <w:rPr>
          <w:color w:val="231F20"/>
          <w:spacing w:val="-7"/>
        </w:rPr>
        <w:t> </w:t>
      </w:r>
      <w:r>
        <w:rPr>
          <w:color w:val="231F20"/>
        </w:rPr>
        <w:t>program</w:t>
      </w:r>
      <w:r>
        <w:rPr>
          <w:color w:val="231F20"/>
          <w:spacing w:val="-7"/>
        </w:rPr>
        <w:t> </w:t>
      </w:r>
      <w:r>
        <w:rPr>
          <w:color w:val="231F20"/>
        </w:rPr>
        <w:t>leading</w:t>
      </w:r>
      <w:r>
        <w:rPr>
          <w:color w:val="231F20"/>
          <w:spacing w:val="-8"/>
        </w:rPr>
        <w:t> </w:t>
      </w:r>
      <w:r>
        <w:rPr>
          <w:color w:val="231F20"/>
        </w:rPr>
        <w:t>to</w:t>
      </w:r>
      <w:r>
        <w:rPr>
          <w:color w:val="231F20"/>
          <w:spacing w:val="-7"/>
        </w:rPr>
        <w:t> </w:t>
      </w:r>
      <w:r>
        <w:rPr>
          <w:color w:val="231F20"/>
        </w:rPr>
        <w:t>the</w:t>
      </w:r>
      <w:r>
        <w:rPr>
          <w:color w:val="231F20"/>
          <w:spacing w:val="-7"/>
        </w:rPr>
        <w:t> </w:t>
      </w:r>
      <w:r>
        <w:rPr>
          <w:color w:val="231F20"/>
        </w:rPr>
        <w:t>M.A.Ed.</w:t>
      </w:r>
      <w:r>
        <w:rPr>
          <w:color w:val="231F20"/>
          <w:spacing w:val="-7"/>
        </w:rPr>
        <w:t> </w:t>
      </w:r>
      <w:r>
        <w:rPr>
          <w:color w:val="231F20"/>
        </w:rPr>
        <w:t>degree</w:t>
      </w:r>
      <w:r>
        <w:rPr>
          <w:color w:val="231F20"/>
          <w:spacing w:val="-8"/>
        </w:rPr>
        <w:t> </w:t>
      </w:r>
      <w:r>
        <w:rPr>
          <w:color w:val="231F20"/>
        </w:rPr>
        <w:t>and</w:t>
      </w:r>
      <w:r>
        <w:rPr>
          <w:color w:val="231F20"/>
          <w:spacing w:val="-8"/>
        </w:rPr>
        <w:t> </w:t>
      </w:r>
      <w:r>
        <w:rPr>
          <w:color w:val="231F20"/>
        </w:rPr>
        <w:t>Class A professional certiﬁcation is offered to individuals who have completed  a baccalaureate degree from a regionally accredited</w:t>
      </w:r>
      <w:r>
        <w:rPr>
          <w:color w:val="231F20"/>
          <w:spacing w:val="-22"/>
        </w:rPr>
        <w:t> </w:t>
      </w:r>
      <w:r>
        <w:rPr>
          <w:color w:val="231F20"/>
        </w:rPr>
        <w:t>institution.</w:t>
      </w:r>
    </w:p>
    <w:p>
      <w:pPr>
        <w:pStyle w:val="BodyText"/>
        <w:spacing w:line="182" w:lineRule="exact"/>
      </w:pPr>
      <w:r>
        <w:rPr>
          <w:color w:val="231F20"/>
        </w:rPr>
        <w:t>Admission requirements are listed below.</w:t>
      </w:r>
    </w:p>
    <w:p>
      <w:pPr>
        <w:pStyle w:val="BodyText"/>
        <w:ind w:left="0"/>
        <w:rPr>
          <w:sz w:val="17"/>
        </w:rPr>
      </w:pPr>
    </w:p>
    <w:p>
      <w:pPr>
        <w:pStyle w:val="ListParagraph"/>
        <w:numPr>
          <w:ilvl w:val="0"/>
          <w:numId w:val="51"/>
        </w:numPr>
        <w:tabs>
          <w:tab w:pos="420" w:val="left" w:leader="none"/>
        </w:tabs>
        <w:spacing w:line="288" w:lineRule="auto" w:before="0" w:after="0"/>
        <w:ind w:left="420" w:right="142" w:hanging="213"/>
        <w:jc w:val="both"/>
        <w:rPr>
          <w:sz w:val="16"/>
        </w:rPr>
      </w:pPr>
      <w:r>
        <w:rPr>
          <w:color w:val="231F20"/>
          <w:w w:val="105"/>
          <w:sz w:val="16"/>
        </w:rPr>
        <w:t>Conditional</w:t>
      </w:r>
      <w:r>
        <w:rPr>
          <w:color w:val="231F20"/>
          <w:spacing w:val="-26"/>
          <w:w w:val="105"/>
          <w:sz w:val="16"/>
        </w:rPr>
        <w:t> </w:t>
      </w:r>
      <w:r>
        <w:rPr>
          <w:color w:val="231F20"/>
          <w:w w:val="105"/>
          <w:sz w:val="16"/>
        </w:rPr>
        <w:t>Admission:</w:t>
      </w:r>
      <w:r>
        <w:rPr>
          <w:color w:val="231F20"/>
          <w:spacing w:val="-26"/>
          <w:w w:val="105"/>
          <w:sz w:val="16"/>
        </w:rPr>
        <w:t> </w:t>
      </w:r>
      <w:r>
        <w:rPr>
          <w:color w:val="231F20"/>
          <w:w w:val="105"/>
          <w:sz w:val="16"/>
        </w:rPr>
        <w:t>All</w:t>
      </w:r>
      <w:r>
        <w:rPr>
          <w:color w:val="231F20"/>
          <w:spacing w:val="-26"/>
          <w:w w:val="105"/>
          <w:sz w:val="16"/>
        </w:rPr>
        <w:t> </w:t>
      </w:r>
      <w:r>
        <w:rPr>
          <w:color w:val="231F20"/>
          <w:w w:val="105"/>
          <w:sz w:val="16"/>
        </w:rPr>
        <w:t>Alternative</w:t>
      </w:r>
      <w:r>
        <w:rPr>
          <w:color w:val="231F20"/>
          <w:spacing w:val="-26"/>
          <w:w w:val="105"/>
          <w:sz w:val="16"/>
        </w:rPr>
        <w:t> </w:t>
      </w:r>
      <w:r>
        <w:rPr>
          <w:color w:val="231F20"/>
          <w:w w:val="105"/>
          <w:sz w:val="16"/>
        </w:rPr>
        <w:t>A</w:t>
      </w:r>
      <w:r>
        <w:rPr>
          <w:color w:val="231F20"/>
          <w:spacing w:val="-26"/>
          <w:w w:val="105"/>
          <w:sz w:val="16"/>
        </w:rPr>
        <w:t> </w:t>
      </w:r>
      <w:r>
        <w:rPr>
          <w:color w:val="231F20"/>
          <w:w w:val="105"/>
          <w:sz w:val="16"/>
        </w:rPr>
        <w:t>candidates</w:t>
      </w:r>
      <w:r>
        <w:rPr>
          <w:color w:val="231F20"/>
          <w:spacing w:val="-26"/>
          <w:w w:val="105"/>
          <w:sz w:val="16"/>
        </w:rPr>
        <w:t> </w:t>
      </w:r>
      <w:r>
        <w:rPr>
          <w:color w:val="231F20"/>
          <w:w w:val="105"/>
          <w:sz w:val="16"/>
        </w:rPr>
        <w:t>are</w:t>
      </w:r>
      <w:r>
        <w:rPr>
          <w:color w:val="231F20"/>
          <w:spacing w:val="-26"/>
          <w:w w:val="105"/>
          <w:sz w:val="16"/>
        </w:rPr>
        <w:t> </w:t>
      </w:r>
      <w:r>
        <w:rPr>
          <w:color w:val="231F20"/>
          <w:w w:val="105"/>
          <w:sz w:val="16"/>
        </w:rPr>
        <w:t>conditionally admitted</w:t>
      </w:r>
      <w:r>
        <w:rPr>
          <w:color w:val="231F20"/>
          <w:spacing w:val="-15"/>
          <w:w w:val="105"/>
          <w:sz w:val="16"/>
        </w:rPr>
        <w:t> </w:t>
      </w:r>
      <w:r>
        <w:rPr>
          <w:color w:val="231F20"/>
          <w:w w:val="105"/>
          <w:sz w:val="16"/>
        </w:rPr>
        <w:t>to</w:t>
      </w:r>
      <w:r>
        <w:rPr>
          <w:color w:val="231F20"/>
          <w:spacing w:val="-14"/>
          <w:w w:val="105"/>
          <w:sz w:val="16"/>
        </w:rPr>
        <w:t> </w:t>
      </w:r>
      <w:r>
        <w:rPr>
          <w:color w:val="231F20"/>
          <w:w w:val="105"/>
          <w:sz w:val="16"/>
        </w:rPr>
        <w:t>the</w:t>
      </w:r>
      <w:r>
        <w:rPr>
          <w:color w:val="231F20"/>
          <w:spacing w:val="-14"/>
          <w:w w:val="105"/>
          <w:sz w:val="16"/>
        </w:rPr>
        <w:t> </w:t>
      </w:r>
      <w:r>
        <w:rPr>
          <w:color w:val="231F20"/>
          <w:w w:val="105"/>
          <w:sz w:val="16"/>
        </w:rPr>
        <w:t>program</w:t>
      </w:r>
      <w:r>
        <w:rPr>
          <w:color w:val="231F20"/>
          <w:spacing w:val="-14"/>
          <w:w w:val="105"/>
          <w:sz w:val="16"/>
        </w:rPr>
        <w:t> </w:t>
      </w:r>
      <w:r>
        <w:rPr>
          <w:color w:val="231F20"/>
          <w:w w:val="105"/>
          <w:sz w:val="16"/>
        </w:rPr>
        <w:t>and</w:t>
      </w:r>
      <w:r>
        <w:rPr>
          <w:color w:val="231F20"/>
          <w:spacing w:val="-15"/>
          <w:w w:val="105"/>
          <w:sz w:val="16"/>
        </w:rPr>
        <w:t> </w:t>
      </w:r>
      <w:r>
        <w:rPr>
          <w:color w:val="231F20"/>
          <w:w w:val="105"/>
          <w:sz w:val="16"/>
        </w:rPr>
        <w:t>must</w:t>
      </w:r>
      <w:r>
        <w:rPr>
          <w:color w:val="231F20"/>
          <w:spacing w:val="-14"/>
          <w:w w:val="105"/>
          <w:sz w:val="16"/>
        </w:rPr>
        <w:t> </w:t>
      </w:r>
      <w:r>
        <w:rPr>
          <w:color w:val="231F20"/>
          <w:w w:val="105"/>
          <w:sz w:val="16"/>
        </w:rPr>
        <w:t>complete</w:t>
      </w:r>
      <w:r>
        <w:rPr>
          <w:color w:val="231F20"/>
          <w:spacing w:val="-15"/>
          <w:w w:val="105"/>
          <w:sz w:val="16"/>
        </w:rPr>
        <w:t> </w:t>
      </w:r>
      <w:r>
        <w:rPr>
          <w:color w:val="231F20"/>
          <w:w w:val="105"/>
          <w:sz w:val="16"/>
        </w:rPr>
        <w:t>a</w:t>
      </w:r>
      <w:r>
        <w:rPr>
          <w:color w:val="231F20"/>
          <w:spacing w:val="-15"/>
          <w:w w:val="105"/>
          <w:sz w:val="16"/>
        </w:rPr>
        <w:t> </w:t>
      </w:r>
      <w:r>
        <w:rPr>
          <w:color w:val="231F20"/>
          <w:w w:val="105"/>
          <w:sz w:val="16"/>
        </w:rPr>
        <w:t>formal</w:t>
      </w:r>
      <w:r>
        <w:rPr>
          <w:color w:val="231F20"/>
          <w:spacing w:val="-14"/>
          <w:w w:val="105"/>
          <w:sz w:val="16"/>
        </w:rPr>
        <w:t> </w:t>
      </w:r>
      <w:r>
        <w:rPr>
          <w:color w:val="231F20"/>
          <w:w w:val="105"/>
          <w:sz w:val="16"/>
        </w:rPr>
        <w:t>application</w:t>
      </w:r>
      <w:r>
        <w:rPr>
          <w:color w:val="231F20"/>
          <w:spacing w:val="-15"/>
          <w:w w:val="105"/>
          <w:sz w:val="16"/>
        </w:rPr>
        <w:t> </w:t>
      </w:r>
      <w:r>
        <w:rPr>
          <w:color w:val="231F20"/>
          <w:w w:val="105"/>
          <w:sz w:val="16"/>
        </w:rPr>
        <w:t>for unconditional</w:t>
      </w:r>
      <w:r>
        <w:rPr>
          <w:color w:val="231F20"/>
          <w:spacing w:val="-24"/>
          <w:w w:val="105"/>
          <w:sz w:val="16"/>
        </w:rPr>
        <w:t> </w:t>
      </w:r>
      <w:r>
        <w:rPr>
          <w:color w:val="231F20"/>
          <w:w w:val="105"/>
          <w:sz w:val="16"/>
        </w:rPr>
        <w:t>admission</w:t>
      </w:r>
      <w:r>
        <w:rPr>
          <w:color w:val="231F20"/>
          <w:spacing w:val="-25"/>
          <w:w w:val="105"/>
          <w:sz w:val="16"/>
        </w:rPr>
        <w:t> </w:t>
      </w:r>
      <w:r>
        <w:rPr>
          <w:color w:val="231F20"/>
          <w:w w:val="105"/>
          <w:sz w:val="16"/>
        </w:rPr>
        <w:t>through</w:t>
      </w:r>
      <w:r>
        <w:rPr>
          <w:color w:val="231F20"/>
          <w:spacing w:val="-24"/>
          <w:w w:val="105"/>
          <w:sz w:val="16"/>
        </w:rPr>
        <w:t> </w:t>
      </w:r>
      <w:r>
        <w:rPr>
          <w:color w:val="231F20"/>
          <w:w w:val="105"/>
          <w:sz w:val="16"/>
        </w:rPr>
        <w:t>the</w:t>
      </w:r>
      <w:r>
        <w:rPr>
          <w:color w:val="231F20"/>
          <w:spacing w:val="-24"/>
          <w:w w:val="105"/>
          <w:sz w:val="16"/>
        </w:rPr>
        <w:t> </w:t>
      </w:r>
      <w:r>
        <w:rPr>
          <w:color w:val="231F20"/>
          <w:w w:val="105"/>
          <w:sz w:val="16"/>
        </w:rPr>
        <w:t>Ofﬁce</w:t>
      </w:r>
      <w:r>
        <w:rPr>
          <w:color w:val="231F20"/>
          <w:spacing w:val="-24"/>
          <w:w w:val="105"/>
          <w:sz w:val="16"/>
        </w:rPr>
        <w:t> </w:t>
      </w:r>
      <w:r>
        <w:rPr>
          <w:color w:val="231F20"/>
          <w:w w:val="105"/>
          <w:sz w:val="16"/>
        </w:rPr>
        <w:t>of</w:t>
      </w:r>
      <w:r>
        <w:rPr>
          <w:color w:val="231F20"/>
          <w:spacing w:val="-24"/>
          <w:w w:val="105"/>
          <w:sz w:val="16"/>
        </w:rPr>
        <w:t> </w:t>
      </w:r>
      <w:r>
        <w:rPr>
          <w:color w:val="231F20"/>
          <w:w w:val="105"/>
          <w:sz w:val="16"/>
        </w:rPr>
        <w:t>Educator</w:t>
      </w:r>
      <w:r>
        <w:rPr>
          <w:color w:val="231F20"/>
          <w:spacing w:val="-24"/>
          <w:w w:val="105"/>
          <w:sz w:val="16"/>
        </w:rPr>
        <w:t> </w:t>
      </w:r>
      <w:r>
        <w:rPr>
          <w:color w:val="231F20"/>
          <w:w w:val="105"/>
          <w:sz w:val="16"/>
        </w:rPr>
        <w:t>Preparation.</w:t>
      </w:r>
    </w:p>
    <w:p>
      <w:pPr>
        <w:pStyle w:val="ListParagraph"/>
        <w:numPr>
          <w:ilvl w:val="1"/>
          <w:numId w:val="51"/>
        </w:numPr>
        <w:tabs>
          <w:tab w:pos="700" w:val="left" w:leader="none"/>
        </w:tabs>
        <w:spacing w:line="288" w:lineRule="auto" w:before="0" w:after="0"/>
        <w:ind w:left="700" w:right="84" w:hanging="211"/>
        <w:jc w:val="left"/>
        <w:rPr>
          <w:sz w:val="16"/>
        </w:rPr>
      </w:pPr>
      <w:r>
        <w:rPr>
          <w:color w:val="231F20"/>
          <w:w w:val="105"/>
          <w:sz w:val="16"/>
        </w:rPr>
        <w:t>Entrance</w:t>
      </w:r>
      <w:r>
        <w:rPr>
          <w:color w:val="231F20"/>
          <w:spacing w:val="-27"/>
          <w:w w:val="105"/>
          <w:sz w:val="16"/>
        </w:rPr>
        <w:t> </w:t>
      </w:r>
      <w:r>
        <w:rPr>
          <w:color w:val="231F20"/>
          <w:w w:val="105"/>
          <w:sz w:val="16"/>
        </w:rPr>
        <w:t>Exam</w:t>
      </w:r>
      <w:r>
        <w:rPr>
          <w:color w:val="231F20"/>
          <w:spacing w:val="-27"/>
          <w:w w:val="105"/>
          <w:sz w:val="16"/>
        </w:rPr>
        <w:t> </w:t>
      </w:r>
      <w:r>
        <w:rPr>
          <w:color w:val="231F20"/>
          <w:w w:val="105"/>
          <w:sz w:val="16"/>
        </w:rPr>
        <w:t>Requirement:</w:t>
      </w:r>
      <w:r>
        <w:rPr>
          <w:color w:val="231F20"/>
          <w:spacing w:val="-27"/>
          <w:w w:val="105"/>
          <w:sz w:val="16"/>
        </w:rPr>
        <w:t> </w:t>
      </w:r>
      <w:r>
        <w:rPr>
          <w:color w:val="231F20"/>
          <w:w w:val="105"/>
          <w:sz w:val="16"/>
        </w:rPr>
        <w:t>a</w:t>
      </w:r>
      <w:r>
        <w:rPr>
          <w:color w:val="231F20"/>
          <w:spacing w:val="-27"/>
          <w:w w:val="105"/>
          <w:sz w:val="16"/>
        </w:rPr>
        <w:t> </w:t>
      </w:r>
      <w:r>
        <w:rPr>
          <w:color w:val="231F20"/>
          <w:w w:val="105"/>
          <w:sz w:val="16"/>
        </w:rPr>
        <w:t>passing</w:t>
      </w:r>
      <w:r>
        <w:rPr>
          <w:color w:val="231F20"/>
          <w:spacing w:val="-27"/>
          <w:w w:val="105"/>
          <w:sz w:val="16"/>
        </w:rPr>
        <w:t> </w:t>
      </w:r>
      <w:r>
        <w:rPr>
          <w:color w:val="231F20"/>
          <w:w w:val="105"/>
          <w:sz w:val="16"/>
        </w:rPr>
        <w:t>score</w:t>
      </w:r>
      <w:r>
        <w:rPr>
          <w:color w:val="231F20"/>
          <w:spacing w:val="-27"/>
          <w:w w:val="105"/>
          <w:sz w:val="16"/>
        </w:rPr>
        <w:t> </w:t>
      </w:r>
      <w:r>
        <w:rPr>
          <w:color w:val="231F20"/>
          <w:w w:val="105"/>
          <w:sz w:val="16"/>
        </w:rPr>
        <w:t>on</w:t>
      </w:r>
      <w:r>
        <w:rPr>
          <w:color w:val="231F20"/>
          <w:spacing w:val="-27"/>
          <w:w w:val="105"/>
          <w:sz w:val="16"/>
        </w:rPr>
        <w:t> </w:t>
      </w:r>
      <w:r>
        <w:rPr>
          <w:color w:val="231F20"/>
          <w:w w:val="105"/>
          <w:sz w:val="16"/>
        </w:rPr>
        <w:t>the</w:t>
      </w:r>
      <w:r>
        <w:rPr>
          <w:color w:val="231F20"/>
          <w:spacing w:val="-27"/>
          <w:w w:val="105"/>
          <w:sz w:val="16"/>
        </w:rPr>
        <w:t> </w:t>
      </w:r>
      <w:r>
        <w:rPr>
          <w:color w:val="231F20"/>
          <w:w w:val="105"/>
          <w:sz w:val="16"/>
        </w:rPr>
        <w:t>appropriate Praxis</w:t>
      </w:r>
      <w:r>
        <w:rPr>
          <w:color w:val="231F20"/>
          <w:spacing w:val="-17"/>
          <w:w w:val="105"/>
          <w:sz w:val="16"/>
        </w:rPr>
        <w:t> </w:t>
      </w:r>
      <w:r>
        <w:rPr>
          <w:color w:val="231F20"/>
          <w:w w:val="105"/>
          <w:sz w:val="16"/>
        </w:rPr>
        <w:t>II</w:t>
      </w:r>
      <w:r>
        <w:rPr>
          <w:color w:val="231F20"/>
          <w:spacing w:val="-17"/>
          <w:w w:val="105"/>
          <w:sz w:val="16"/>
        </w:rPr>
        <w:t> </w:t>
      </w:r>
      <w:r>
        <w:rPr>
          <w:color w:val="231F20"/>
          <w:w w:val="105"/>
          <w:sz w:val="16"/>
        </w:rPr>
        <w:t>exam</w:t>
      </w:r>
      <w:r>
        <w:rPr>
          <w:color w:val="231F20"/>
          <w:spacing w:val="-18"/>
          <w:w w:val="105"/>
          <w:sz w:val="16"/>
        </w:rPr>
        <w:t> </w:t>
      </w:r>
      <w:r>
        <w:rPr>
          <w:color w:val="231F20"/>
          <w:w w:val="105"/>
          <w:sz w:val="16"/>
        </w:rPr>
        <w:t>is</w:t>
      </w:r>
      <w:r>
        <w:rPr>
          <w:color w:val="231F20"/>
          <w:spacing w:val="-18"/>
          <w:w w:val="105"/>
          <w:sz w:val="16"/>
        </w:rPr>
        <w:t> </w:t>
      </w:r>
      <w:r>
        <w:rPr>
          <w:color w:val="231F20"/>
          <w:w w:val="105"/>
          <w:sz w:val="16"/>
        </w:rPr>
        <w:t>required</w:t>
      </w:r>
      <w:r>
        <w:rPr>
          <w:color w:val="231F20"/>
          <w:spacing w:val="-18"/>
          <w:w w:val="105"/>
          <w:sz w:val="16"/>
        </w:rPr>
        <w:t> </w:t>
      </w:r>
      <w:r>
        <w:rPr>
          <w:color w:val="231F20"/>
          <w:w w:val="105"/>
          <w:sz w:val="16"/>
        </w:rPr>
        <w:t>for</w:t>
      </w:r>
      <w:r>
        <w:rPr>
          <w:color w:val="231F20"/>
          <w:spacing w:val="-17"/>
          <w:w w:val="105"/>
          <w:sz w:val="16"/>
        </w:rPr>
        <w:t> </w:t>
      </w:r>
      <w:r>
        <w:rPr>
          <w:color w:val="231F20"/>
          <w:w w:val="105"/>
          <w:sz w:val="16"/>
        </w:rPr>
        <w:t>unconditional</w:t>
      </w:r>
      <w:r>
        <w:rPr>
          <w:color w:val="231F20"/>
          <w:spacing w:val="-17"/>
          <w:w w:val="105"/>
          <w:sz w:val="16"/>
        </w:rPr>
        <w:t> </w:t>
      </w:r>
      <w:r>
        <w:rPr>
          <w:color w:val="231F20"/>
          <w:w w:val="105"/>
          <w:sz w:val="16"/>
        </w:rPr>
        <w:t>admission;</w:t>
      </w:r>
      <w:r>
        <w:rPr>
          <w:color w:val="231F20"/>
          <w:spacing w:val="-18"/>
          <w:w w:val="105"/>
          <w:sz w:val="16"/>
        </w:rPr>
        <w:t> </w:t>
      </w:r>
      <w:r>
        <w:rPr>
          <w:color w:val="231F20"/>
          <w:w w:val="105"/>
          <w:sz w:val="16"/>
        </w:rPr>
        <w:t>therefore it is recommended that the Praxis II be used for admission purposes.</w:t>
      </w:r>
      <w:r>
        <w:rPr>
          <w:color w:val="231F20"/>
          <w:spacing w:val="-22"/>
          <w:w w:val="105"/>
          <w:sz w:val="16"/>
        </w:rPr>
        <w:t> </w:t>
      </w:r>
      <w:r>
        <w:rPr>
          <w:color w:val="231F20"/>
          <w:w w:val="105"/>
          <w:sz w:val="16"/>
        </w:rPr>
        <w:t>Candidates</w:t>
      </w:r>
      <w:r>
        <w:rPr>
          <w:color w:val="231F20"/>
          <w:spacing w:val="-22"/>
          <w:w w:val="105"/>
          <w:sz w:val="16"/>
        </w:rPr>
        <w:t> </w:t>
      </w:r>
      <w:r>
        <w:rPr>
          <w:color w:val="231F20"/>
          <w:w w:val="105"/>
          <w:sz w:val="16"/>
        </w:rPr>
        <w:t>without</w:t>
      </w:r>
      <w:r>
        <w:rPr>
          <w:color w:val="231F20"/>
          <w:spacing w:val="-23"/>
          <w:w w:val="105"/>
          <w:sz w:val="16"/>
        </w:rPr>
        <w:t> </w:t>
      </w:r>
      <w:r>
        <w:rPr>
          <w:color w:val="231F20"/>
          <w:w w:val="105"/>
          <w:sz w:val="16"/>
        </w:rPr>
        <w:t>the</w:t>
      </w:r>
      <w:r>
        <w:rPr>
          <w:color w:val="231F20"/>
          <w:spacing w:val="-22"/>
          <w:w w:val="105"/>
          <w:sz w:val="16"/>
        </w:rPr>
        <w:t> </w:t>
      </w:r>
      <w:r>
        <w:rPr>
          <w:color w:val="231F20"/>
          <w:w w:val="105"/>
          <w:sz w:val="16"/>
        </w:rPr>
        <w:t>appropriate</w:t>
      </w:r>
      <w:r>
        <w:rPr>
          <w:color w:val="231F20"/>
          <w:spacing w:val="-22"/>
          <w:w w:val="105"/>
          <w:sz w:val="16"/>
        </w:rPr>
        <w:t> </w:t>
      </w:r>
      <w:r>
        <w:rPr>
          <w:color w:val="231F20"/>
          <w:w w:val="105"/>
          <w:sz w:val="16"/>
        </w:rPr>
        <w:t>Praxis</w:t>
      </w:r>
      <w:r>
        <w:rPr>
          <w:color w:val="231F20"/>
          <w:spacing w:val="-22"/>
          <w:w w:val="105"/>
          <w:sz w:val="16"/>
        </w:rPr>
        <w:t> </w:t>
      </w:r>
      <w:r>
        <w:rPr>
          <w:color w:val="231F20"/>
          <w:w w:val="105"/>
          <w:sz w:val="16"/>
        </w:rPr>
        <w:t>II</w:t>
      </w:r>
      <w:r>
        <w:rPr>
          <w:color w:val="231F20"/>
          <w:spacing w:val="-22"/>
          <w:w w:val="105"/>
          <w:sz w:val="16"/>
        </w:rPr>
        <w:t> </w:t>
      </w:r>
      <w:r>
        <w:rPr>
          <w:color w:val="231F20"/>
          <w:w w:val="105"/>
          <w:sz w:val="16"/>
        </w:rPr>
        <w:t>test</w:t>
      </w:r>
      <w:r>
        <w:rPr>
          <w:color w:val="231F20"/>
          <w:spacing w:val="-22"/>
          <w:w w:val="105"/>
          <w:sz w:val="16"/>
        </w:rPr>
        <w:t> </w:t>
      </w:r>
      <w:r>
        <w:rPr>
          <w:color w:val="231F20"/>
          <w:w w:val="105"/>
          <w:sz w:val="16"/>
        </w:rPr>
        <w:t>score may</w:t>
      </w:r>
      <w:r>
        <w:rPr>
          <w:color w:val="231F20"/>
          <w:spacing w:val="-17"/>
          <w:w w:val="105"/>
          <w:sz w:val="16"/>
        </w:rPr>
        <w:t> </w:t>
      </w:r>
      <w:r>
        <w:rPr>
          <w:color w:val="231F20"/>
          <w:w w:val="105"/>
          <w:sz w:val="16"/>
        </w:rPr>
        <w:t>submit</w:t>
      </w:r>
      <w:r>
        <w:rPr>
          <w:color w:val="231F20"/>
          <w:spacing w:val="-17"/>
          <w:w w:val="105"/>
          <w:sz w:val="16"/>
        </w:rPr>
        <w:t> </w:t>
      </w:r>
      <w:r>
        <w:rPr>
          <w:color w:val="231F20"/>
          <w:w w:val="105"/>
          <w:sz w:val="16"/>
        </w:rPr>
        <w:t>a</w:t>
      </w:r>
      <w:r>
        <w:rPr>
          <w:color w:val="231F20"/>
          <w:spacing w:val="-17"/>
          <w:w w:val="105"/>
          <w:sz w:val="16"/>
        </w:rPr>
        <w:t> </w:t>
      </w:r>
      <w:r>
        <w:rPr>
          <w:color w:val="231F20"/>
          <w:w w:val="105"/>
          <w:sz w:val="16"/>
        </w:rPr>
        <w:t>score</w:t>
      </w:r>
      <w:r>
        <w:rPr>
          <w:color w:val="231F20"/>
          <w:spacing w:val="-17"/>
          <w:w w:val="105"/>
          <w:sz w:val="16"/>
        </w:rPr>
        <w:t> </w:t>
      </w:r>
      <w:r>
        <w:rPr>
          <w:color w:val="231F20"/>
          <w:w w:val="105"/>
          <w:sz w:val="16"/>
        </w:rPr>
        <w:t>of</w:t>
      </w:r>
      <w:r>
        <w:rPr>
          <w:color w:val="231F20"/>
          <w:spacing w:val="-17"/>
          <w:w w:val="105"/>
          <w:sz w:val="16"/>
        </w:rPr>
        <w:t> </w:t>
      </w:r>
      <w:r>
        <w:rPr>
          <w:color w:val="231F20"/>
          <w:w w:val="105"/>
          <w:sz w:val="16"/>
        </w:rPr>
        <w:t>388</w:t>
      </w:r>
      <w:r>
        <w:rPr>
          <w:color w:val="231F20"/>
          <w:spacing w:val="-17"/>
          <w:w w:val="105"/>
          <w:sz w:val="16"/>
        </w:rPr>
        <w:t> </w:t>
      </w:r>
      <w:r>
        <w:rPr>
          <w:color w:val="231F20"/>
          <w:w w:val="105"/>
          <w:sz w:val="16"/>
        </w:rPr>
        <w:t>on</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Miller</w:t>
      </w:r>
      <w:r>
        <w:rPr>
          <w:color w:val="231F20"/>
          <w:spacing w:val="-17"/>
          <w:w w:val="105"/>
          <w:sz w:val="16"/>
        </w:rPr>
        <w:t> </w:t>
      </w:r>
      <w:r>
        <w:rPr>
          <w:color w:val="231F20"/>
          <w:w w:val="105"/>
          <w:sz w:val="16"/>
        </w:rPr>
        <w:t>Analogies</w:t>
      </w:r>
      <w:r>
        <w:rPr>
          <w:color w:val="231F20"/>
          <w:spacing w:val="-17"/>
          <w:w w:val="105"/>
          <w:sz w:val="16"/>
        </w:rPr>
        <w:t> </w:t>
      </w:r>
      <w:r>
        <w:rPr>
          <w:color w:val="231F20"/>
          <w:spacing w:val="-3"/>
          <w:w w:val="105"/>
          <w:sz w:val="16"/>
        </w:rPr>
        <w:t>Test</w:t>
      </w:r>
      <w:r>
        <w:rPr>
          <w:color w:val="231F20"/>
          <w:spacing w:val="-17"/>
          <w:w w:val="105"/>
          <w:sz w:val="16"/>
        </w:rPr>
        <w:t> </w:t>
      </w:r>
      <w:r>
        <w:rPr>
          <w:color w:val="231F20"/>
          <w:w w:val="105"/>
          <w:sz w:val="16"/>
        </w:rPr>
        <w:t>or</w:t>
      </w:r>
      <w:r>
        <w:rPr>
          <w:color w:val="231F20"/>
          <w:spacing w:val="-17"/>
          <w:w w:val="105"/>
          <w:sz w:val="16"/>
        </w:rPr>
        <w:t> </w:t>
      </w:r>
      <w:r>
        <w:rPr>
          <w:color w:val="231F20"/>
          <w:w w:val="105"/>
          <w:sz w:val="16"/>
        </w:rPr>
        <w:t>a</w:t>
      </w:r>
      <w:r>
        <w:rPr>
          <w:color w:val="231F20"/>
          <w:spacing w:val="-17"/>
          <w:w w:val="105"/>
          <w:sz w:val="16"/>
        </w:rPr>
        <w:t> </w:t>
      </w:r>
      <w:r>
        <w:rPr>
          <w:color w:val="231F20"/>
          <w:w w:val="105"/>
          <w:sz w:val="16"/>
        </w:rPr>
        <w:t>score of</w:t>
      </w:r>
      <w:r>
        <w:rPr>
          <w:color w:val="231F20"/>
          <w:spacing w:val="-15"/>
          <w:w w:val="105"/>
          <w:sz w:val="16"/>
        </w:rPr>
        <w:t> </w:t>
      </w:r>
      <w:r>
        <w:rPr>
          <w:color w:val="231F20"/>
          <w:w w:val="105"/>
          <w:sz w:val="16"/>
        </w:rPr>
        <w:t>146</w:t>
      </w:r>
      <w:r>
        <w:rPr>
          <w:color w:val="231F20"/>
          <w:spacing w:val="-16"/>
          <w:w w:val="105"/>
          <w:sz w:val="16"/>
        </w:rPr>
        <w:t> </w:t>
      </w:r>
      <w:r>
        <w:rPr>
          <w:color w:val="231F20"/>
          <w:w w:val="105"/>
          <w:sz w:val="16"/>
        </w:rPr>
        <w:t>on</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Verbal</w:t>
      </w:r>
      <w:r>
        <w:rPr>
          <w:color w:val="231F20"/>
          <w:spacing w:val="-16"/>
          <w:w w:val="105"/>
          <w:sz w:val="16"/>
        </w:rPr>
        <w:t> </w:t>
      </w:r>
      <w:r>
        <w:rPr>
          <w:color w:val="231F20"/>
          <w:w w:val="105"/>
          <w:sz w:val="16"/>
        </w:rPr>
        <w:t>and</w:t>
      </w:r>
      <w:r>
        <w:rPr>
          <w:color w:val="231F20"/>
          <w:spacing w:val="-16"/>
          <w:w w:val="105"/>
          <w:sz w:val="16"/>
        </w:rPr>
        <w:t> </w:t>
      </w:r>
      <w:r>
        <w:rPr>
          <w:color w:val="231F20"/>
          <w:w w:val="105"/>
          <w:sz w:val="16"/>
        </w:rPr>
        <w:t>140</w:t>
      </w:r>
      <w:r>
        <w:rPr>
          <w:color w:val="231F20"/>
          <w:spacing w:val="-16"/>
          <w:w w:val="105"/>
          <w:sz w:val="16"/>
        </w:rPr>
        <w:t> </w:t>
      </w:r>
      <w:r>
        <w:rPr>
          <w:color w:val="231F20"/>
          <w:w w:val="105"/>
          <w:sz w:val="16"/>
        </w:rPr>
        <w:t>on</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Quantitative</w:t>
      </w:r>
      <w:r>
        <w:rPr>
          <w:color w:val="231F20"/>
          <w:spacing w:val="-16"/>
          <w:w w:val="105"/>
          <w:sz w:val="16"/>
        </w:rPr>
        <w:t> </w:t>
      </w:r>
      <w:r>
        <w:rPr>
          <w:color w:val="231F20"/>
          <w:w w:val="105"/>
          <w:sz w:val="16"/>
        </w:rPr>
        <w:t>portions</w:t>
      </w:r>
      <w:r>
        <w:rPr>
          <w:color w:val="231F20"/>
          <w:spacing w:val="-15"/>
          <w:w w:val="105"/>
          <w:sz w:val="16"/>
        </w:rPr>
        <w:t> </w:t>
      </w:r>
      <w:r>
        <w:rPr>
          <w:color w:val="231F20"/>
          <w:w w:val="105"/>
          <w:sz w:val="16"/>
        </w:rPr>
        <w:t>of</w:t>
      </w:r>
      <w:r>
        <w:rPr>
          <w:color w:val="231F20"/>
          <w:spacing w:val="-15"/>
          <w:w w:val="105"/>
          <w:sz w:val="16"/>
        </w:rPr>
        <w:t> </w:t>
      </w:r>
      <w:r>
        <w:rPr>
          <w:color w:val="231F20"/>
          <w:w w:val="105"/>
          <w:sz w:val="16"/>
        </w:rPr>
        <w:t>the Graduate</w:t>
      </w:r>
      <w:r>
        <w:rPr>
          <w:color w:val="231F20"/>
          <w:spacing w:val="-14"/>
          <w:w w:val="105"/>
          <w:sz w:val="16"/>
        </w:rPr>
        <w:t> </w:t>
      </w:r>
      <w:r>
        <w:rPr>
          <w:color w:val="231F20"/>
          <w:w w:val="105"/>
          <w:sz w:val="16"/>
        </w:rPr>
        <w:t>Record</w:t>
      </w:r>
      <w:r>
        <w:rPr>
          <w:color w:val="231F20"/>
          <w:spacing w:val="-14"/>
          <w:w w:val="105"/>
          <w:sz w:val="16"/>
        </w:rPr>
        <w:t> </w:t>
      </w:r>
      <w:r>
        <w:rPr>
          <w:color w:val="231F20"/>
          <w:w w:val="105"/>
          <w:sz w:val="16"/>
        </w:rPr>
        <w:t>Examination</w:t>
      </w:r>
      <w:r>
        <w:rPr>
          <w:color w:val="231F20"/>
          <w:spacing w:val="-14"/>
          <w:w w:val="105"/>
          <w:sz w:val="16"/>
        </w:rPr>
        <w:t> </w:t>
      </w:r>
      <w:r>
        <w:rPr>
          <w:color w:val="231F20"/>
          <w:w w:val="105"/>
          <w:sz w:val="16"/>
        </w:rPr>
        <w:t>for</w:t>
      </w:r>
      <w:r>
        <w:rPr>
          <w:color w:val="231F20"/>
          <w:spacing w:val="-14"/>
          <w:w w:val="105"/>
          <w:sz w:val="16"/>
        </w:rPr>
        <w:t> </w:t>
      </w:r>
      <w:r>
        <w:rPr>
          <w:color w:val="231F20"/>
          <w:w w:val="105"/>
          <w:sz w:val="16"/>
        </w:rPr>
        <w:t>conditional</w:t>
      </w:r>
      <w:r>
        <w:rPr>
          <w:color w:val="231F20"/>
          <w:spacing w:val="-15"/>
          <w:w w:val="105"/>
          <w:sz w:val="16"/>
        </w:rPr>
        <w:t> </w:t>
      </w:r>
      <w:r>
        <w:rPr>
          <w:color w:val="231F20"/>
          <w:w w:val="105"/>
          <w:sz w:val="16"/>
        </w:rPr>
        <w:t>admission.</w:t>
      </w:r>
    </w:p>
    <w:p>
      <w:pPr>
        <w:pStyle w:val="BodyText"/>
        <w:spacing w:before="7"/>
        <w:ind w:left="0"/>
        <w:rPr>
          <w:sz w:val="17"/>
        </w:rPr>
      </w:pPr>
      <w:r>
        <w:rPr/>
        <w:br w:type="column"/>
      </w:r>
      <w:r>
        <w:rPr>
          <w:sz w:val="17"/>
        </w:rPr>
      </w:r>
    </w:p>
    <w:p>
      <w:pPr>
        <w:pStyle w:val="ListParagraph"/>
        <w:numPr>
          <w:ilvl w:val="1"/>
          <w:numId w:val="51"/>
        </w:numPr>
        <w:tabs>
          <w:tab w:pos="633" w:val="left" w:leader="none"/>
        </w:tabs>
        <w:spacing w:line="288" w:lineRule="auto" w:before="0" w:after="0"/>
        <w:ind w:left="632" w:right="220" w:hanging="213"/>
        <w:jc w:val="left"/>
        <w:rPr>
          <w:sz w:val="16"/>
        </w:rPr>
      </w:pPr>
      <w:r>
        <w:rPr>
          <w:color w:val="231F20"/>
          <w:sz w:val="16"/>
        </w:rPr>
        <w:t>Degree</w:t>
      </w:r>
      <w:r>
        <w:rPr>
          <w:color w:val="231F20"/>
          <w:spacing w:val="-15"/>
          <w:sz w:val="16"/>
        </w:rPr>
        <w:t> </w:t>
      </w:r>
      <w:r>
        <w:rPr>
          <w:color w:val="231F20"/>
          <w:sz w:val="16"/>
        </w:rPr>
        <w:t>and</w:t>
      </w:r>
      <w:r>
        <w:rPr>
          <w:color w:val="231F20"/>
          <w:spacing w:val="-15"/>
          <w:sz w:val="16"/>
        </w:rPr>
        <w:t> </w:t>
      </w:r>
      <w:r>
        <w:rPr>
          <w:color w:val="231F20"/>
          <w:sz w:val="16"/>
        </w:rPr>
        <w:t>Grade</w:t>
      </w:r>
      <w:r>
        <w:rPr>
          <w:color w:val="231F20"/>
          <w:spacing w:val="-15"/>
          <w:sz w:val="16"/>
        </w:rPr>
        <w:t> </w:t>
      </w:r>
      <w:r>
        <w:rPr>
          <w:color w:val="231F20"/>
          <w:sz w:val="16"/>
        </w:rPr>
        <w:t>Point</w:t>
      </w:r>
      <w:r>
        <w:rPr>
          <w:color w:val="231F20"/>
          <w:spacing w:val="-15"/>
          <w:sz w:val="16"/>
        </w:rPr>
        <w:t> </w:t>
      </w:r>
      <w:r>
        <w:rPr>
          <w:color w:val="231F20"/>
          <w:sz w:val="16"/>
        </w:rPr>
        <w:t>Average</w:t>
      </w:r>
      <w:r>
        <w:rPr>
          <w:color w:val="231F20"/>
          <w:spacing w:val="-15"/>
          <w:sz w:val="16"/>
        </w:rPr>
        <w:t> </w:t>
      </w:r>
      <w:r>
        <w:rPr>
          <w:color w:val="231F20"/>
          <w:spacing w:val="-4"/>
          <w:sz w:val="16"/>
        </w:rPr>
        <w:t>(GPA)</w:t>
      </w:r>
      <w:r>
        <w:rPr>
          <w:color w:val="231F20"/>
          <w:spacing w:val="-15"/>
          <w:sz w:val="16"/>
        </w:rPr>
        <w:t> </w:t>
      </w:r>
      <w:r>
        <w:rPr>
          <w:color w:val="231F20"/>
          <w:sz w:val="16"/>
        </w:rPr>
        <w:t>Requirement:</w:t>
      </w:r>
      <w:r>
        <w:rPr>
          <w:color w:val="231F20"/>
          <w:spacing w:val="-15"/>
          <w:sz w:val="16"/>
        </w:rPr>
        <w:t> </w:t>
      </w:r>
      <w:r>
        <w:rPr>
          <w:color w:val="231F20"/>
          <w:sz w:val="16"/>
        </w:rPr>
        <w:t>a</w:t>
      </w:r>
      <w:r>
        <w:rPr>
          <w:color w:val="231F20"/>
          <w:spacing w:val="-15"/>
          <w:sz w:val="16"/>
        </w:rPr>
        <w:t> </w:t>
      </w:r>
      <w:r>
        <w:rPr>
          <w:color w:val="231F20"/>
          <w:sz w:val="16"/>
        </w:rPr>
        <w:t>bachelor’s or higher degree from a regionally accredited university with a minimum </w:t>
      </w:r>
      <w:r>
        <w:rPr>
          <w:color w:val="231F20"/>
          <w:spacing w:val="-5"/>
          <w:sz w:val="16"/>
        </w:rPr>
        <w:t>GPA </w:t>
      </w:r>
      <w:r>
        <w:rPr>
          <w:color w:val="231F20"/>
          <w:sz w:val="16"/>
        </w:rPr>
        <w:t>overall of 2.75 (4.0) for a bachelor’s and at</w:t>
      </w:r>
      <w:r>
        <w:rPr>
          <w:color w:val="231F20"/>
          <w:spacing w:val="-31"/>
          <w:sz w:val="16"/>
        </w:rPr>
        <w:t> </w:t>
      </w:r>
      <w:r>
        <w:rPr>
          <w:color w:val="231F20"/>
          <w:sz w:val="16"/>
        </w:rPr>
        <w:t>least</w:t>
      </w:r>
    </w:p>
    <w:p>
      <w:pPr>
        <w:pStyle w:val="BodyText"/>
        <w:spacing w:line="288" w:lineRule="auto"/>
        <w:ind w:left="632" w:right="513"/>
      </w:pPr>
      <w:r>
        <w:rPr>
          <w:color w:val="231F20"/>
        </w:rPr>
        <w:t>a 3.0 on master’s or higher degree documented on the ofﬁcial transcript from the degree granting institution and must be  the </w:t>
      </w:r>
      <w:r>
        <w:rPr>
          <w:color w:val="231F20"/>
          <w:spacing w:val="-5"/>
        </w:rPr>
        <w:t>GPA </w:t>
      </w:r>
      <w:r>
        <w:rPr>
          <w:color w:val="231F20"/>
        </w:rPr>
        <w:t>that was used as the basis for granting the</w:t>
      </w:r>
      <w:r>
        <w:rPr>
          <w:color w:val="231F20"/>
          <w:spacing w:val="-20"/>
        </w:rPr>
        <w:t> </w:t>
      </w:r>
      <w:r>
        <w:rPr>
          <w:color w:val="231F20"/>
        </w:rPr>
        <w:t>degree.</w:t>
      </w:r>
    </w:p>
    <w:p>
      <w:pPr>
        <w:pStyle w:val="BodyText"/>
        <w:spacing w:line="288" w:lineRule="auto"/>
        <w:ind w:left="632" w:right="193"/>
      </w:pPr>
      <w:r>
        <w:rPr>
          <w:color w:val="231F20"/>
          <w:w w:val="105"/>
        </w:rPr>
        <w:t>If a graduate degree is used as the basis for admission to the Alternative</w:t>
      </w:r>
      <w:r>
        <w:rPr>
          <w:color w:val="231F20"/>
          <w:spacing w:val="-19"/>
          <w:w w:val="105"/>
        </w:rPr>
        <w:t> </w:t>
      </w:r>
      <w:r>
        <w:rPr>
          <w:color w:val="231F20"/>
          <w:w w:val="105"/>
        </w:rPr>
        <w:t>A</w:t>
      </w:r>
      <w:r>
        <w:rPr>
          <w:color w:val="231F20"/>
          <w:spacing w:val="-19"/>
          <w:w w:val="105"/>
        </w:rPr>
        <w:t> </w:t>
      </w:r>
      <w:r>
        <w:rPr>
          <w:color w:val="231F20"/>
          <w:w w:val="105"/>
        </w:rPr>
        <w:t>program,</w:t>
      </w:r>
      <w:r>
        <w:rPr>
          <w:color w:val="231F20"/>
          <w:spacing w:val="-19"/>
          <w:w w:val="105"/>
        </w:rPr>
        <w:t> </w:t>
      </w:r>
      <w:r>
        <w:rPr>
          <w:color w:val="231F20"/>
          <w:w w:val="105"/>
        </w:rPr>
        <w:t>no</w:t>
      </w:r>
      <w:r>
        <w:rPr>
          <w:color w:val="231F20"/>
          <w:spacing w:val="-19"/>
          <w:w w:val="105"/>
        </w:rPr>
        <w:t> </w:t>
      </w:r>
      <w:r>
        <w:rPr>
          <w:color w:val="231F20"/>
          <w:w w:val="105"/>
        </w:rPr>
        <w:t>graduate</w:t>
      </w:r>
      <w:r>
        <w:rPr>
          <w:color w:val="231F20"/>
          <w:spacing w:val="-19"/>
          <w:w w:val="105"/>
        </w:rPr>
        <w:t> </w:t>
      </w:r>
      <w:r>
        <w:rPr>
          <w:color w:val="231F20"/>
          <w:w w:val="105"/>
        </w:rPr>
        <w:t>credit</w:t>
      </w:r>
      <w:r>
        <w:rPr>
          <w:color w:val="231F20"/>
          <w:spacing w:val="-19"/>
          <w:w w:val="105"/>
        </w:rPr>
        <w:t> </w:t>
      </w:r>
      <w:r>
        <w:rPr>
          <w:color w:val="231F20"/>
          <w:w w:val="105"/>
        </w:rPr>
        <w:t>from</w:t>
      </w:r>
      <w:r>
        <w:rPr>
          <w:color w:val="231F20"/>
          <w:spacing w:val="-19"/>
          <w:w w:val="105"/>
        </w:rPr>
        <w:t> </w:t>
      </w:r>
      <w:r>
        <w:rPr>
          <w:color w:val="231F20"/>
          <w:w w:val="105"/>
        </w:rPr>
        <w:t>that</w:t>
      </w:r>
      <w:r>
        <w:rPr>
          <w:color w:val="231F20"/>
          <w:spacing w:val="-19"/>
          <w:w w:val="105"/>
        </w:rPr>
        <w:t> </w:t>
      </w:r>
      <w:r>
        <w:rPr>
          <w:color w:val="231F20"/>
          <w:w w:val="105"/>
        </w:rPr>
        <w:t>degree</w:t>
      </w:r>
      <w:r>
        <w:rPr>
          <w:color w:val="231F20"/>
          <w:spacing w:val="-19"/>
          <w:w w:val="105"/>
        </w:rPr>
        <w:t> </w:t>
      </w:r>
      <w:r>
        <w:rPr>
          <w:color w:val="231F20"/>
          <w:w w:val="105"/>
        </w:rPr>
        <w:t>may be</w:t>
      </w:r>
      <w:r>
        <w:rPr>
          <w:color w:val="231F20"/>
          <w:spacing w:val="-20"/>
          <w:w w:val="105"/>
        </w:rPr>
        <w:t> </w:t>
      </w:r>
      <w:r>
        <w:rPr>
          <w:color w:val="231F20"/>
          <w:w w:val="105"/>
        </w:rPr>
        <w:t>applied</w:t>
      </w:r>
      <w:r>
        <w:rPr>
          <w:color w:val="231F20"/>
          <w:spacing w:val="-20"/>
          <w:w w:val="105"/>
        </w:rPr>
        <w:t> </w:t>
      </w:r>
      <w:r>
        <w:rPr>
          <w:color w:val="231F20"/>
          <w:w w:val="105"/>
        </w:rPr>
        <w:t>to</w:t>
      </w:r>
      <w:r>
        <w:rPr>
          <w:color w:val="231F20"/>
          <w:spacing w:val="-20"/>
          <w:w w:val="105"/>
        </w:rPr>
        <w:t> </w:t>
      </w:r>
      <w:r>
        <w:rPr>
          <w:color w:val="231F20"/>
          <w:w w:val="105"/>
        </w:rPr>
        <w:t>the</w:t>
      </w:r>
      <w:r>
        <w:rPr>
          <w:color w:val="231F20"/>
          <w:spacing w:val="-20"/>
          <w:w w:val="105"/>
        </w:rPr>
        <w:t> </w:t>
      </w:r>
      <w:r>
        <w:rPr>
          <w:color w:val="231F20"/>
          <w:w w:val="105"/>
        </w:rPr>
        <w:t>Alternative</w:t>
      </w:r>
      <w:r>
        <w:rPr>
          <w:color w:val="231F20"/>
          <w:spacing w:val="-20"/>
          <w:w w:val="105"/>
        </w:rPr>
        <w:t> </w:t>
      </w:r>
      <w:r>
        <w:rPr>
          <w:color w:val="231F20"/>
          <w:w w:val="105"/>
        </w:rPr>
        <w:t>A</w:t>
      </w:r>
      <w:r>
        <w:rPr>
          <w:color w:val="231F20"/>
          <w:spacing w:val="-20"/>
          <w:w w:val="105"/>
        </w:rPr>
        <w:t> </w:t>
      </w:r>
      <w:r>
        <w:rPr>
          <w:color w:val="231F20"/>
          <w:w w:val="105"/>
        </w:rPr>
        <w:t>program</w:t>
      </w:r>
      <w:r>
        <w:rPr>
          <w:color w:val="231F20"/>
          <w:spacing w:val="-20"/>
          <w:w w:val="105"/>
        </w:rPr>
        <w:t> </w:t>
      </w:r>
      <w:r>
        <w:rPr>
          <w:color w:val="231F20"/>
          <w:w w:val="105"/>
        </w:rPr>
        <w:t>for</w:t>
      </w:r>
      <w:r>
        <w:rPr>
          <w:color w:val="231F20"/>
          <w:spacing w:val="-20"/>
          <w:w w:val="105"/>
        </w:rPr>
        <w:t> </w:t>
      </w:r>
      <w:r>
        <w:rPr>
          <w:color w:val="231F20"/>
          <w:w w:val="105"/>
        </w:rPr>
        <w:t>certiﬁcation</w:t>
      </w:r>
      <w:r>
        <w:rPr>
          <w:color w:val="231F20"/>
          <w:spacing w:val="-20"/>
          <w:w w:val="105"/>
        </w:rPr>
        <w:t> </w:t>
      </w:r>
      <w:r>
        <w:rPr>
          <w:color w:val="231F20"/>
          <w:w w:val="105"/>
        </w:rPr>
        <w:t>purposes.</w:t>
      </w:r>
    </w:p>
    <w:p>
      <w:pPr>
        <w:pStyle w:val="ListParagraph"/>
        <w:numPr>
          <w:ilvl w:val="1"/>
          <w:numId w:val="51"/>
        </w:numPr>
        <w:tabs>
          <w:tab w:pos="633" w:val="left" w:leader="none"/>
        </w:tabs>
        <w:spacing w:line="288" w:lineRule="auto" w:before="33" w:after="0"/>
        <w:ind w:left="632" w:right="685" w:hanging="207"/>
        <w:jc w:val="left"/>
        <w:rPr>
          <w:sz w:val="16"/>
        </w:rPr>
      </w:pPr>
      <w:r>
        <w:rPr>
          <w:color w:val="231F20"/>
          <w:sz w:val="16"/>
        </w:rPr>
        <w:t>Background</w:t>
      </w:r>
      <w:r>
        <w:rPr>
          <w:color w:val="231F20"/>
          <w:spacing w:val="-9"/>
          <w:sz w:val="16"/>
        </w:rPr>
        <w:t> </w:t>
      </w:r>
      <w:r>
        <w:rPr>
          <w:color w:val="231F20"/>
          <w:sz w:val="16"/>
        </w:rPr>
        <w:t>Clearance:</w:t>
      </w:r>
      <w:r>
        <w:rPr>
          <w:color w:val="231F20"/>
          <w:spacing w:val="-9"/>
          <w:sz w:val="16"/>
        </w:rPr>
        <w:t> </w:t>
      </w:r>
      <w:r>
        <w:rPr>
          <w:color w:val="231F20"/>
          <w:sz w:val="16"/>
        </w:rPr>
        <w:t>ASBI/FBI</w:t>
      </w:r>
      <w:r>
        <w:rPr>
          <w:color w:val="231F20"/>
          <w:spacing w:val="-9"/>
          <w:sz w:val="16"/>
        </w:rPr>
        <w:t> </w:t>
      </w:r>
      <w:r>
        <w:rPr>
          <w:color w:val="231F20"/>
          <w:sz w:val="16"/>
        </w:rPr>
        <w:t>clearance</w:t>
      </w:r>
      <w:r>
        <w:rPr>
          <w:color w:val="231F20"/>
          <w:spacing w:val="-10"/>
          <w:sz w:val="16"/>
        </w:rPr>
        <w:t> </w:t>
      </w:r>
      <w:r>
        <w:rPr>
          <w:color w:val="231F20"/>
          <w:sz w:val="16"/>
        </w:rPr>
        <w:t>secured</w:t>
      </w:r>
      <w:r>
        <w:rPr>
          <w:color w:val="231F20"/>
          <w:spacing w:val="-10"/>
          <w:sz w:val="16"/>
        </w:rPr>
        <w:t> </w:t>
      </w:r>
      <w:r>
        <w:rPr>
          <w:color w:val="231F20"/>
          <w:sz w:val="16"/>
        </w:rPr>
        <w:t>during </w:t>
      </w:r>
      <w:r>
        <w:rPr>
          <w:color w:val="231F20"/>
          <w:w w:val="105"/>
          <w:sz w:val="16"/>
        </w:rPr>
        <w:t>the</w:t>
      </w:r>
      <w:r>
        <w:rPr>
          <w:color w:val="231F20"/>
          <w:spacing w:val="-17"/>
          <w:w w:val="105"/>
          <w:sz w:val="16"/>
        </w:rPr>
        <w:t> </w:t>
      </w:r>
      <w:r>
        <w:rPr>
          <w:color w:val="231F20"/>
          <w:w w:val="105"/>
          <w:sz w:val="16"/>
        </w:rPr>
        <w:t>ﬁrst</w:t>
      </w:r>
      <w:r>
        <w:rPr>
          <w:color w:val="231F20"/>
          <w:spacing w:val="-17"/>
          <w:w w:val="105"/>
          <w:sz w:val="16"/>
        </w:rPr>
        <w:t> </w:t>
      </w:r>
      <w:r>
        <w:rPr>
          <w:color w:val="231F20"/>
          <w:w w:val="105"/>
          <w:sz w:val="16"/>
        </w:rPr>
        <w:t>semester</w:t>
      </w:r>
      <w:r>
        <w:rPr>
          <w:color w:val="231F20"/>
          <w:spacing w:val="-18"/>
          <w:w w:val="105"/>
          <w:sz w:val="16"/>
        </w:rPr>
        <w:t> </w:t>
      </w:r>
      <w:r>
        <w:rPr>
          <w:color w:val="231F20"/>
          <w:w w:val="105"/>
          <w:sz w:val="16"/>
        </w:rPr>
        <w:t>of</w:t>
      </w:r>
      <w:r>
        <w:rPr>
          <w:color w:val="231F20"/>
          <w:spacing w:val="-17"/>
          <w:w w:val="105"/>
          <w:sz w:val="16"/>
        </w:rPr>
        <w:t> </w:t>
      </w:r>
      <w:r>
        <w:rPr>
          <w:color w:val="231F20"/>
          <w:w w:val="105"/>
          <w:sz w:val="16"/>
        </w:rPr>
        <w:t>enrollment</w:t>
      </w:r>
      <w:r>
        <w:rPr>
          <w:color w:val="231F20"/>
          <w:spacing w:val="-17"/>
          <w:w w:val="105"/>
          <w:sz w:val="16"/>
        </w:rPr>
        <w:t> </w:t>
      </w:r>
      <w:r>
        <w:rPr>
          <w:color w:val="231F20"/>
          <w:w w:val="105"/>
          <w:sz w:val="16"/>
        </w:rPr>
        <w:t>prior</w:t>
      </w:r>
      <w:r>
        <w:rPr>
          <w:color w:val="231F20"/>
          <w:spacing w:val="-17"/>
          <w:w w:val="105"/>
          <w:sz w:val="16"/>
        </w:rPr>
        <w:t> </w:t>
      </w:r>
      <w:r>
        <w:rPr>
          <w:color w:val="231F20"/>
          <w:w w:val="105"/>
          <w:sz w:val="16"/>
        </w:rPr>
        <w:t>to</w:t>
      </w:r>
      <w:r>
        <w:rPr>
          <w:color w:val="231F20"/>
          <w:spacing w:val="-17"/>
          <w:w w:val="105"/>
          <w:sz w:val="16"/>
        </w:rPr>
        <w:t> </w:t>
      </w:r>
      <w:r>
        <w:rPr>
          <w:color w:val="231F20"/>
          <w:w w:val="105"/>
          <w:sz w:val="16"/>
        </w:rPr>
        <w:t>any</w:t>
      </w:r>
      <w:r>
        <w:rPr>
          <w:color w:val="231F20"/>
          <w:spacing w:val="-18"/>
          <w:w w:val="105"/>
          <w:sz w:val="16"/>
        </w:rPr>
        <w:t> </w:t>
      </w:r>
      <w:r>
        <w:rPr>
          <w:color w:val="231F20"/>
          <w:w w:val="105"/>
          <w:sz w:val="16"/>
        </w:rPr>
        <w:t>school-based observations or ﬁeld</w:t>
      </w:r>
      <w:r>
        <w:rPr>
          <w:color w:val="231F20"/>
          <w:spacing w:val="-29"/>
          <w:w w:val="105"/>
          <w:sz w:val="16"/>
        </w:rPr>
        <w:t> </w:t>
      </w:r>
      <w:r>
        <w:rPr>
          <w:color w:val="231F20"/>
          <w:w w:val="105"/>
          <w:sz w:val="16"/>
        </w:rPr>
        <w:t>experiences.</w:t>
      </w:r>
    </w:p>
    <w:p>
      <w:pPr>
        <w:pStyle w:val="ListParagraph"/>
        <w:numPr>
          <w:ilvl w:val="1"/>
          <w:numId w:val="51"/>
        </w:numPr>
        <w:tabs>
          <w:tab w:pos="633" w:val="left" w:leader="none"/>
        </w:tabs>
        <w:spacing w:line="288" w:lineRule="auto" w:before="38" w:after="0"/>
        <w:ind w:left="632" w:right="264" w:hanging="213"/>
        <w:jc w:val="left"/>
        <w:rPr>
          <w:sz w:val="16"/>
        </w:rPr>
      </w:pPr>
      <w:r>
        <w:rPr>
          <w:color w:val="231F20"/>
          <w:w w:val="105"/>
          <w:sz w:val="16"/>
        </w:rPr>
        <w:t>Individuals applying for admission to an Alternative Class A programs</w:t>
      </w:r>
      <w:r>
        <w:rPr>
          <w:color w:val="231F20"/>
          <w:spacing w:val="-23"/>
          <w:w w:val="105"/>
          <w:sz w:val="16"/>
        </w:rPr>
        <w:t> </w:t>
      </w:r>
      <w:r>
        <w:rPr>
          <w:color w:val="231F20"/>
          <w:w w:val="105"/>
          <w:sz w:val="16"/>
        </w:rPr>
        <w:t>in</w:t>
      </w:r>
      <w:r>
        <w:rPr>
          <w:color w:val="231F20"/>
          <w:spacing w:val="-23"/>
          <w:w w:val="105"/>
          <w:sz w:val="16"/>
        </w:rPr>
        <w:t> </w:t>
      </w:r>
      <w:r>
        <w:rPr>
          <w:color w:val="231F20"/>
          <w:w w:val="105"/>
          <w:sz w:val="16"/>
        </w:rPr>
        <w:t>early</w:t>
      </w:r>
      <w:r>
        <w:rPr>
          <w:color w:val="231F20"/>
          <w:spacing w:val="-23"/>
          <w:w w:val="105"/>
          <w:sz w:val="16"/>
        </w:rPr>
        <w:t> </w:t>
      </w:r>
      <w:r>
        <w:rPr>
          <w:color w:val="231F20"/>
          <w:w w:val="105"/>
          <w:sz w:val="16"/>
        </w:rPr>
        <w:t>childhood</w:t>
      </w:r>
      <w:r>
        <w:rPr>
          <w:color w:val="231F20"/>
          <w:spacing w:val="-23"/>
          <w:w w:val="105"/>
          <w:sz w:val="16"/>
        </w:rPr>
        <w:t> </w:t>
      </w:r>
      <w:r>
        <w:rPr>
          <w:color w:val="231F20"/>
          <w:w w:val="105"/>
          <w:sz w:val="16"/>
        </w:rPr>
        <w:t>education</w:t>
      </w:r>
      <w:r>
        <w:rPr>
          <w:color w:val="231F20"/>
          <w:spacing w:val="-23"/>
          <w:w w:val="105"/>
          <w:sz w:val="16"/>
        </w:rPr>
        <w:t> </w:t>
      </w:r>
      <w:r>
        <w:rPr>
          <w:color w:val="231F20"/>
          <w:w w:val="105"/>
          <w:sz w:val="16"/>
        </w:rPr>
        <w:t>shall</w:t>
      </w:r>
      <w:r>
        <w:rPr>
          <w:color w:val="231F20"/>
          <w:spacing w:val="-23"/>
          <w:w w:val="105"/>
          <w:sz w:val="16"/>
        </w:rPr>
        <w:t> </w:t>
      </w:r>
      <w:r>
        <w:rPr>
          <w:color w:val="231F20"/>
          <w:w w:val="105"/>
          <w:sz w:val="16"/>
        </w:rPr>
        <w:t>have</w:t>
      </w:r>
      <w:r>
        <w:rPr>
          <w:color w:val="231F20"/>
          <w:spacing w:val="-23"/>
          <w:w w:val="105"/>
          <w:sz w:val="16"/>
        </w:rPr>
        <w:t> </w:t>
      </w:r>
      <w:r>
        <w:rPr>
          <w:color w:val="231F20"/>
          <w:w w:val="105"/>
          <w:sz w:val="16"/>
        </w:rPr>
        <w:t>earned</w:t>
      </w:r>
      <w:r>
        <w:rPr>
          <w:color w:val="231F20"/>
          <w:spacing w:val="-23"/>
          <w:w w:val="105"/>
          <w:sz w:val="16"/>
        </w:rPr>
        <w:t> </w:t>
      </w:r>
      <w:r>
        <w:rPr>
          <w:color w:val="231F20"/>
          <w:w w:val="105"/>
          <w:sz w:val="16"/>
        </w:rPr>
        <w:t>at</w:t>
      </w:r>
      <w:r>
        <w:rPr>
          <w:color w:val="231F20"/>
          <w:spacing w:val="-23"/>
          <w:w w:val="105"/>
          <w:sz w:val="16"/>
        </w:rPr>
        <w:t> </w:t>
      </w:r>
      <w:r>
        <w:rPr>
          <w:color w:val="231F20"/>
          <w:w w:val="105"/>
          <w:sz w:val="16"/>
        </w:rPr>
        <w:t>least 12 semester hours of acceptable credit, as veriﬁed on ofﬁcial transcripts,</w:t>
      </w:r>
      <w:r>
        <w:rPr>
          <w:color w:val="231F20"/>
          <w:spacing w:val="-22"/>
          <w:w w:val="105"/>
          <w:sz w:val="16"/>
        </w:rPr>
        <w:t> </w:t>
      </w:r>
      <w:r>
        <w:rPr>
          <w:color w:val="231F20"/>
          <w:w w:val="105"/>
          <w:sz w:val="16"/>
        </w:rPr>
        <w:t>in</w:t>
      </w:r>
      <w:r>
        <w:rPr>
          <w:color w:val="231F20"/>
          <w:spacing w:val="-23"/>
          <w:w w:val="105"/>
          <w:sz w:val="16"/>
        </w:rPr>
        <w:t> </w:t>
      </w:r>
      <w:r>
        <w:rPr>
          <w:color w:val="231F20"/>
          <w:w w:val="105"/>
          <w:sz w:val="16"/>
        </w:rPr>
        <w:t>each</w:t>
      </w:r>
      <w:r>
        <w:rPr>
          <w:color w:val="231F20"/>
          <w:spacing w:val="-23"/>
          <w:w w:val="105"/>
          <w:sz w:val="16"/>
        </w:rPr>
        <w:t> </w:t>
      </w:r>
      <w:r>
        <w:rPr>
          <w:color w:val="231F20"/>
          <w:w w:val="105"/>
          <w:sz w:val="16"/>
        </w:rPr>
        <w:t>of</w:t>
      </w:r>
      <w:r>
        <w:rPr>
          <w:color w:val="231F20"/>
          <w:spacing w:val="-22"/>
          <w:w w:val="105"/>
          <w:sz w:val="16"/>
        </w:rPr>
        <w:t> </w:t>
      </w:r>
      <w:r>
        <w:rPr>
          <w:color w:val="231F20"/>
          <w:w w:val="105"/>
          <w:sz w:val="16"/>
        </w:rPr>
        <w:t>the</w:t>
      </w:r>
      <w:r>
        <w:rPr>
          <w:color w:val="231F20"/>
          <w:spacing w:val="-22"/>
          <w:w w:val="105"/>
          <w:sz w:val="16"/>
        </w:rPr>
        <w:t> </w:t>
      </w:r>
      <w:r>
        <w:rPr>
          <w:color w:val="231F20"/>
          <w:w w:val="105"/>
          <w:sz w:val="16"/>
        </w:rPr>
        <w:t>following</w:t>
      </w:r>
      <w:r>
        <w:rPr>
          <w:color w:val="231F20"/>
          <w:spacing w:val="-22"/>
          <w:w w:val="105"/>
          <w:sz w:val="16"/>
        </w:rPr>
        <w:t> </w:t>
      </w:r>
      <w:r>
        <w:rPr>
          <w:color w:val="231F20"/>
          <w:w w:val="105"/>
          <w:sz w:val="16"/>
        </w:rPr>
        <w:t>areas:</w:t>
      </w:r>
      <w:r>
        <w:rPr>
          <w:color w:val="231F20"/>
          <w:spacing w:val="-23"/>
          <w:w w:val="105"/>
          <w:sz w:val="16"/>
        </w:rPr>
        <w:t> </w:t>
      </w:r>
      <w:r>
        <w:rPr>
          <w:color w:val="231F20"/>
          <w:w w:val="105"/>
          <w:sz w:val="16"/>
        </w:rPr>
        <w:t>English</w:t>
      </w:r>
      <w:r>
        <w:rPr>
          <w:color w:val="231F20"/>
          <w:spacing w:val="-22"/>
          <w:w w:val="105"/>
          <w:sz w:val="16"/>
        </w:rPr>
        <w:t> </w:t>
      </w:r>
      <w:r>
        <w:rPr>
          <w:color w:val="231F20"/>
          <w:w w:val="105"/>
          <w:sz w:val="16"/>
        </w:rPr>
        <w:t>language</w:t>
      </w:r>
      <w:r>
        <w:rPr>
          <w:color w:val="231F20"/>
          <w:spacing w:val="-23"/>
          <w:w w:val="105"/>
          <w:sz w:val="16"/>
        </w:rPr>
        <w:t> </w:t>
      </w:r>
      <w:r>
        <w:rPr>
          <w:color w:val="231F20"/>
          <w:w w:val="105"/>
          <w:sz w:val="16"/>
        </w:rPr>
        <w:t>arts, mathematics,</w:t>
      </w:r>
      <w:r>
        <w:rPr>
          <w:color w:val="231F20"/>
          <w:spacing w:val="-20"/>
          <w:w w:val="105"/>
          <w:sz w:val="16"/>
        </w:rPr>
        <w:t> </w:t>
      </w:r>
      <w:r>
        <w:rPr>
          <w:color w:val="231F20"/>
          <w:w w:val="105"/>
          <w:sz w:val="16"/>
        </w:rPr>
        <w:t>science,</w:t>
      </w:r>
      <w:r>
        <w:rPr>
          <w:color w:val="231F20"/>
          <w:spacing w:val="-21"/>
          <w:w w:val="105"/>
          <w:sz w:val="16"/>
        </w:rPr>
        <w:t> </w:t>
      </w:r>
      <w:r>
        <w:rPr>
          <w:color w:val="231F20"/>
          <w:w w:val="105"/>
          <w:sz w:val="16"/>
        </w:rPr>
        <w:t>and</w:t>
      </w:r>
      <w:r>
        <w:rPr>
          <w:color w:val="231F20"/>
          <w:spacing w:val="-21"/>
          <w:w w:val="105"/>
          <w:sz w:val="16"/>
        </w:rPr>
        <w:t> </w:t>
      </w:r>
      <w:r>
        <w:rPr>
          <w:color w:val="231F20"/>
          <w:w w:val="105"/>
          <w:sz w:val="16"/>
        </w:rPr>
        <w:t>social</w:t>
      </w:r>
      <w:r>
        <w:rPr>
          <w:color w:val="231F20"/>
          <w:spacing w:val="-21"/>
          <w:w w:val="105"/>
          <w:sz w:val="16"/>
        </w:rPr>
        <w:t> </w:t>
      </w:r>
      <w:r>
        <w:rPr>
          <w:color w:val="231F20"/>
          <w:w w:val="105"/>
          <w:sz w:val="16"/>
        </w:rPr>
        <w:t>studies</w:t>
      </w:r>
      <w:r>
        <w:rPr>
          <w:color w:val="231F20"/>
          <w:spacing w:val="-21"/>
          <w:w w:val="105"/>
          <w:sz w:val="16"/>
        </w:rPr>
        <w:t> </w:t>
      </w:r>
      <w:r>
        <w:rPr>
          <w:color w:val="231F20"/>
          <w:w w:val="105"/>
          <w:sz w:val="16"/>
        </w:rPr>
        <w:t>or</w:t>
      </w:r>
      <w:r>
        <w:rPr>
          <w:color w:val="231F20"/>
          <w:spacing w:val="-20"/>
          <w:w w:val="105"/>
          <w:sz w:val="16"/>
        </w:rPr>
        <w:t> </w:t>
      </w:r>
      <w:r>
        <w:rPr>
          <w:color w:val="231F20"/>
          <w:w w:val="105"/>
          <w:sz w:val="16"/>
        </w:rPr>
        <w:t>earned</w:t>
      </w:r>
      <w:r>
        <w:rPr>
          <w:color w:val="231F20"/>
          <w:spacing w:val="-21"/>
          <w:w w:val="105"/>
          <w:sz w:val="16"/>
        </w:rPr>
        <w:t> </w:t>
      </w:r>
      <w:r>
        <w:rPr>
          <w:color w:val="231F20"/>
          <w:w w:val="105"/>
          <w:sz w:val="16"/>
        </w:rPr>
        <w:t>the</w:t>
      </w:r>
      <w:r>
        <w:rPr>
          <w:color w:val="231F20"/>
          <w:spacing w:val="-20"/>
          <w:w w:val="105"/>
          <w:sz w:val="16"/>
        </w:rPr>
        <w:t> </w:t>
      </w:r>
      <w:r>
        <w:rPr>
          <w:color w:val="231F20"/>
          <w:w w:val="105"/>
          <w:sz w:val="16"/>
        </w:rPr>
        <w:t>current passing</w:t>
      </w:r>
      <w:r>
        <w:rPr>
          <w:color w:val="231F20"/>
          <w:spacing w:val="-20"/>
          <w:w w:val="105"/>
          <w:sz w:val="16"/>
        </w:rPr>
        <w:t> </w:t>
      </w:r>
      <w:r>
        <w:rPr>
          <w:color w:val="231F20"/>
          <w:w w:val="105"/>
          <w:sz w:val="16"/>
        </w:rPr>
        <w:t>score</w:t>
      </w:r>
      <w:r>
        <w:rPr>
          <w:color w:val="231F20"/>
          <w:spacing w:val="-20"/>
          <w:w w:val="105"/>
          <w:sz w:val="16"/>
        </w:rPr>
        <w:t> </w:t>
      </w:r>
      <w:r>
        <w:rPr>
          <w:color w:val="231F20"/>
          <w:w w:val="105"/>
          <w:sz w:val="16"/>
        </w:rPr>
        <w:t>on</w:t>
      </w:r>
      <w:r>
        <w:rPr>
          <w:color w:val="231F20"/>
          <w:spacing w:val="-20"/>
          <w:w w:val="105"/>
          <w:sz w:val="16"/>
        </w:rPr>
        <w:t> </w:t>
      </w:r>
      <w:r>
        <w:rPr>
          <w:color w:val="231F20"/>
          <w:w w:val="105"/>
          <w:sz w:val="16"/>
        </w:rPr>
        <w:t>the</w:t>
      </w:r>
      <w:r>
        <w:rPr>
          <w:color w:val="231F20"/>
          <w:spacing w:val="-20"/>
          <w:w w:val="105"/>
          <w:sz w:val="16"/>
        </w:rPr>
        <w:t> </w:t>
      </w:r>
      <w:r>
        <w:rPr>
          <w:color w:val="231F20"/>
          <w:w w:val="105"/>
          <w:sz w:val="16"/>
        </w:rPr>
        <w:t>prescribed</w:t>
      </w:r>
      <w:r>
        <w:rPr>
          <w:color w:val="231F20"/>
          <w:spacing w:val="-20"/>
          <w:w w:val="105"/>
          <w:sz w:val="16"/>
        </w:rPr>
        <w:t> </w:t>
      </w:r>
      <w:r>
        <w:rPr>
          <w:color w:val="231F20"/>
          <w:w w:val="105"/>
          <w:sz w:val="16"/>
        </w:rPr>
        <w:t>Praxis</w:t>
      </w:r>
      <w:r>
        <w:rPr>
          <w:color w:val="231F20"/>
          <w:spacing w:val="-20"/>
          <w:w w:val="105"/>
          <w:sz w:val="16"/>
        </w:rPr>
        <w:t> </w:t>
      </w:r>
      <w:r>
        <w:rPr>
          <w:color w:val="231F20"/>
          <w:w w:val="105"/>
          <w:sz w:val="16"/>
        </w:rPr>
        <w:t>II</w:t>
      </w:r>
      <w:r>
        <w:rPr>
          <w:color w:val="231F20"/>
          <w:spacing w:val="-20"/>
          <w:w w:val="105"/>
          <w:sz w:val="16"/>
        </w:rPr>
        <w:t> </w:t>
      </w:r>
      <w:r>
        <w:rPr>
          <w:color w:val="231F20"/>
          <w:w w:val="105"/>
          <w:sz w:val="16"/>
        </w:rPr>
        <w:t>subject</w:t>
      </w:r>
      <w:r>
        <w:rPr>
          <w:color w:val="231F20"/>
          <w:spacing w:val="-20"/>
          <w:w w:val="105"/>
          <w:sz w:val="16"/>
        </w:rPr>
        <w:t> </w:t>
      </w:r>
      <w:r>
        <w:rPr>
          <w:color w:val="231F20"/>
          <w:w w:val="105"/>
          <w:sz w:val="16"/>
        </w:rPr>
        <w:t>assessment</w:t>
      </w:r>
      <w:r>
        <w:rPr>
          <w:color w:val="231F20"/>
          <w:spacing w:val="-20"/>
          <w:w w:val="105"/>
          <w:sz w:val="16"/>
        </w:rPr>
        <w:t> </w:t>
      </w:r>
      <w:r>
        <w:rPr>
          <w:color w:val="231F20"/>
          <w:w w:val="105"/>
          <w:sz w:val="16"/>
        </w:rPr>
        <w:t>of the</w:t>
      </w:r>
      <w:r>
        <w:rPr>
          <w:color w:val="231F20"/>
          <w:spacing w:val="-8"/>
          <w:w w:val="105"/>
          <w:sz w:val="16"/>
        </w:rPr>
        <w:t> </w:t>
      </w:r>
      <w:r>
        <w:rPr>
          <w:color w:val="231F20"/>
          <w:spacing w:val="-6"/>
          <w:w w:val="105"/>
          <w:sz w:val="16"/>
        </w:rPr>
        <w:t>AECAP.</w:t>
      </w:r>
    </w:p>
    <w:p>
      <w:pPr>
        <w:pStyle w:val="ListParagraph"/>
        <w:numPr>
          <w:ilvl w:val="0"/>
          <w:numId w:val="51"/>
        </w:numPr>
        <w:tabs>
          <w:tab w:pos="353" w:val="left" w:leader="none"/>
        </w:tabs>
        <w:spacing w:line="288" w:lineRule="auto" w:before="34" w:after="0"/>
        <w:ind w:left="352" w:right="315" w:hanging="212"/>
        <w:jc w:val="left"/>
        <w:rPr>
          <w:sz w:val="16"/>
        </w:rPr>
      </w:pPr>
      <w:r>
        <w:rPr>
          <w:color w:val="231F20"/>
          <w:w w:val="105"/>
          <w:sz w:val="16"/>
        </w:rPr>
        <w:t>Unconditional Admission: candidates are limited to a total of ﬁve graduate</w:t>
      </w:r>
      <w:r>
        <w:rPr>
          <w:color w:val="231F20"/>
          <w:spacing w:val="-24"/>
          <w:w w:val="105"/>
          <w:sz w:val="16"/>
        </w:rPr>
        <w:t> </w:t>
      </w:r>
      <w:r>
        <w:rPr>
          <w:color w:val="231F20"/>
          <w:w w:val="105"/>
          <w:sz w:val="16"/>
        </w:rPr>
        <w:t>courses</w:t>
      </w:r>
      <w:r>
        <w:rPr>
          <w:color w:val="231F20"/>
          <w:spacing w:val="-25"/>
          <w:w w:val="105"/>
          <w:sz w:val="16"/>
        </w:rPr>
        <w:t> </w:t>
      </w:r>
      <w:r>
        <w:rPr>
          <w:color w:val="231F20"/>
          <w:w w:val="105"/>
          <w:sz w:val="16"/>
        </w:rPr>
        <w:t>prior</w:t>
      </w:r>
      <w:r>
        <w:rPr>
          <w:color w:val="231F20"/>
          <w:spacing w:val="-24"/>
          <w:w w:val="105"/>
          <w:sz w:val="16"/>
        </w:rPr>
        <w:t> </w:t>
      </w:r>
      <w:r>
        <w:rPr>
          <w:color w:val="231F20"/>
          <w:w w:val="105"/>
          <w:sz w:val="16"/>
        </w:rPr>
        <w:t>to</w:t>
      </w:r>
      <w:r>
        <w:rPr>
          <w:color w:val="231F20"/>
          <w:spacing w:val="-24"/>
          <w:w w:val="105"/>
          <w:sz w:val="16"/>
        </w:rPr>
        <w:t> </w:t>
      </w:r>
      <w:r>
        <w:rPr>
          <w:color w:val="231F20"/>
          <w:w w:val="105"/>
          <w:sz w:val="16"/>
        </w:rPr>
        <w:t>unconditional</w:t>
      </w:r>
      <w:r>
        <w:rPr>
          <w:color w:val="231F20"/>
          <w:spacing w:val="-24"/>
          <w:w w:val="105"/>
          <w:sz w:val="16"/>
        </w:rPr>
        <w:t> </w:t>
      </w:r>
      <w:r>
        <w:rPr>
          <w:color w:val="231F20"/>
          <w:w w:val="105"/>
          <w:sz w:val="16"/>
        </w:rPr>
        <w:t>admission.</w:t>
      </w:r>
      <w:r>
        <w:rPr>
          <w:color w:val="231F20"/>
          <w:spacing w:val="-25"/>
          <w:w w:val="105"/>
          <w:sz w:val="16"/>
        </w:rPr>
        <w:t> </w:t>
      </w:r>
      <w:r>
        <w:rPr>
          <w:color w:val="231F20"/>
          <w:w w:val="105"/>
          <w:sz w:val="16"/>
        </w:rPr>
        <w:t>Any</w:t>
      </w:r>
      <w:r>
        <w:rPr>
          <w:color w:val="231F20"/>
          <w:spacing w:val="-24"/>
          <w:w w:val="105"/>
          <w:sz w:val="16"/>
        </w:rPr>
        <w:t> </w:t>
      </w:r>
      <w:r>
        <w:rPr>
          <w:color w:val="231F20"/>
          <w:w w:val="105"/>
          <w:sz w:val="16"/>
        </w:rPr>
        <w:t>coursework exceeding the ﬁve- course rule may not be used for certiﬁcation purposes.</w:t>
      </w:r>
    </w:p>
    <w:p>
      <w:pPr>
        <w:pStyle w:val="ListParagraph"/>
        <w:numPr>
          <w:ilvl w:val="1"/>
          <w:numId w:val="51"/>
        </w:numPr>
        <w:tabs>
          <w:tab w:pos="633" w:val="left" w:leader="none"/>
        </w:tabs>
        <w:spacing w:line="288" w:lineRule="auto" w:before="0" w:after="0"/>
        <w:ind w:left="632" w:right="509" w:hanging="210"/>
        <w:jc w:val="left"/>
        <w:rPr>
          <w:sz w:val="16"/>
        </w:rPr>
      </w:pPr>
      <w:r>
        <w:rPr>
          <w:color w:val="231F20"/>
          <w:w w:val="105"/>
          <w:sz w:val="16"/>
        </w:rPr>
        <w:t>Application:</w:t>
      </w:r>
      <w:r>
        <w:rPr>
          <w:color w:val="231F20"/>
          <w:spacing w:val="-18"/>
          <w:w w:val="105"/>
          <w:sz w:val="16"/>
        </w:rPr>
        <w:t> </w:t>
      </w:r>
      <w:r>
        <w:rPr>
          <w:color w:val="231F20"/>
          <w:w w:val="105"/>
          <w:sz w:val="16"/>
        </w:rPr>
        <w:t>a</w:t>
      </w:r>
      <w:r>
        <w:rPr>
          <w:color w:val="231F20"/>
          <w:spacing w:val="-19"/>
          <w:w w:val="105"/>
          <w:sz w:val="16"/>
        </w:rPr>
        <w:t> </w:t>
      </w:r>
      <w:r>
        <w:rPr>
          <w:color w:val="231F20"/>
          <w:w w:val="105"/>
          <w:sz w:val="16"/>
        </w:rPr>
        <w:t>formal</w:t>
      </w:r>
      <w:r>
        <w:rPr>
          <w:color w:val="231F20"/>
          <w:spacing w:val="-18"/>
          <w:w w:val="105"/>
          <w:sz w:val="16"/>
        </w:rPr>
        <w:t> </w:t>
      </w:r>
      <w:r>
        <w:rPr>
          <w:color w:val="231F20"/>
          <w:w w:val="105"/>
          <w:sz w:val="16"/>
        </w:rPr>
        <w:t>application</w:t>
      </w:r>
      <w:r>
        <w:rPr>
          <w:color w:val="231F20"/>
          <w:spacing w:val="-19"/>
          <w:w w:val="105"/>
          <w:sz w:val="16"/>
        </w:rPr>
        <w:t> </w:t>
      </w:r>
      <w:r>
        <w:rPr>
          <w:color w:val="231F20"/>
          <w:w w:val="105"/>
          <w:sz w:val="16"/>
        </w:rPr>
        <w:t>for</w:t>
      </w:r>
      <w:r>
        <w:rPr>
          <w:color w:val="231F20"/>
          <w:spacing w:val="-18"/>
          <w:w w:val="105"/>
          <w:sz w:val="16"/>
        </w:rPr>
        <w:t> </w:t>
      </w:r>
      <w:r>
        <w:rPr>
          <w:color w:val="231F20"/>
          <w:w w:val="105"/>
          <w:sz w:val="16"/>
        </w:rPr>
        <w:t>unconditional</w:t>
      </w:r>
      <w:r>
        <w:rPr>
          <w:color w:val="231F20"/>
          <w:spacing w:val="-18"/>
          <w:w w:val="105"/>
          <w:sz w:val="16"/>
        </w:rPr>
        <w:t> </w:t>
      </w:r>
      <w:r>
        <w:rPr>
          <w:color w:val="231F20"/>
          <w:w w:val="105"/>
          <w:sz w:val="16"/>
        </w:rPr>
        <w:t>admission to</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Alternative</w:t>
      </w:r>
      <w:r>
        <w:rPr>
          <w:color w:val="231F20"/>
          <w:spacing w:val="-19"/>
          <w:w w:val="105"/>
          <w:sz w:val="16"/>
        </w:rPr>
        <w:t> </w:t>
      </w:r>
      <w:r>
        <w:rPr>
          <w:color w:val="231F20"/>
          <w:w w:val="105"/>
          <w:sz w:val="16"/>
        </w:rPr>
        <w:t>A</w:t>
      </w:r>
      <w:r>
        <w:rPr>
          <w:color w:val="231F20"/>
          <w:spacing w:val="-19"/>
          <w:w w:val="105"/>
          <w:sz w:val="16"/>
        </w:rPr>
        <w:t> </w:t>
      </w:r>
      <w:r>
        <w:rPr>
          <w:color w:val="231F20"/>
          <w:w w:val="105"/>
          <w:sz w:val="16"/>
        </w:rPr>
        <w:t>program</w:t>
      </w:r>
      <w:r>
        <w:rPr>
          <w:color w:val="231F20"/>
          <w:spacing w:val="-19"/>
          <w:w w:val="105"/>
          <w:sz w:val="16"/>
        </w:rPr>
        <w:t> </w:t>
      </w:r>
      <w:r>
        <w:rPr>
          <w:color w:val="231F20"/>
          <w:w w:val="105"/>
          <w:sz w:val="16"/>
        </w:rPr>
        <w:t>processed</w:t>
      </w:r>
      <w:r>
        <w:rPr>
          <w:color w:val="231F20"/>
          <w:spacing w:val="-19"/>
          <w:w w:val="105"/>
          <w:sz w:val="16"/>
        </w:rPr>
        <w:t> </w:t>
      </w:r>
      <w:r>
        <w:rPr>
          <w:color w:val="231F20"/>
          <w:w w:val="105"/>
          <w:sz w:val="16"/>
        </w:rPr>
        <w:t>through</w:t>
      </w:r>
      <w:r>
        <w:rPr>
          <w:color w:val="231F20"/>
          <w:spacing w:val="-19"/>
          <w:w w:val="105"/>
          <w:sz w:val="16"/>
        </w:rPr>
        <w:t> </w:t>
      </w:r>
      <w:r>
        <w:rPr>
          <w:color w:val="231F20"/>
          <w:w w:val="105"/>
          <w:sz w:val="16"/>
        </w:rPr>
        <w:t>the</w:t>
      </w:r>
      <w:r>
        <w:rPr>
          <w:color w:val="231F20"/>
          <w:spacing w:val="-19"/>
          <w:w w:val="105"/>
          <w:sz w:val="16"/>
        </w:rPr>
        <w:t> </w:t>
      </w:r>
      <w:r>
        <w:rPr>
          <w:color w:val="231F20"/>
          <w:w w:val="105"/>
          <w:sz w:val="16"/>
        </w:rPr>
        <w:t>Ofﬁce</w:t>
      </w:r>
      <w:r>
        <w:rPr>
          <w:color w:val="231F20"/>
          <w:spacing w:val="-19"/>
          <w:w w:val="105"/>
          <w:sz w:val="16"/>
        </w:rPr>
        <w:t> </w:t>
      </w:r>
      <w:r>
        <w:rPr>
          <w:color w:val="231F20"/>
          <w:w w:val="105"/>
          <w:sz w:val="16"/>
        </w:rPr>
        <w:t>of Educator</w:t>
      </w:r>
      <w:r>
        <w:rPr>
          <w:color w:val="231F20"/>
          <w:spacing w:val="-9"/>
          <w:w w:val="105"/>
          <w:sz w:val="16"/>
        </w:rPr>
        <w:t> </w:t>
      </w:r>
      <w:r>
        <w:rPr>
          <w:color w:val="231F20"/>
          <w:w w:val="105"/>
          <w:sz w:val="16"/>
        </w:rPr>
        <w:t>Preparation.</w:t>
      </w:r>
    </w:p>
    <w:p>
      <w:pPr>
        <w:pStyle w:val="ListParagraph"/>
        <w:numPr>
          <w:ilvl w:val="1"/>
          <w:numId w:val="51"/>
        </w:numPr>
        <w:tabs>
          <w:tab w:pos="633" w:val="left" w:leader="none"/>
        </w:tabs>
        <w:spacing w:line="288" w:lineRule="auto" w:before="35" w:after="0"/>
        <w:ind w:left="632" w:right="871" w:hanging="213"/>
        <w:jc w:val="left"/>
        <w:rPr>
          <w:sz w:val="16"/>
        </w:rPr>
      </w:pPr>
      <w:r>
        <w:rPr>
          <w:color w:val="231F20"/>
          <w:w w:val="105"/>
          <w:sz w:val="16"/>
        </w:rPr>
        <w:t>Orientation:</w:t>
      </w:r>
      <w:r>
        <w:rPr>
          <w:color w:val="231F20"/>
          <w:spacing w:val="-26"/>
          <w:w w:val="105"/>
          <w:sz w:val="16"/>
        </w:rPr>
        <w:t> </w:t>
      </w:r>
      <w:r>
        <w:rPr>
          <w:color w:val="231F20"/>
          <w:w w:val="105"/>
          <w:sz w:val="16"/>
        </w:rPr>
        <w:t>successful</w:t>
      </w:r>
      <w:r>
        <w:rPr>
          <w:color w:val="231F20"/>
          <w:spacing w:val="-26"/>
          <w:w w:val="105"/>
          <w:sz w:val="16"/>
        </w:rPr>
        <w:t> </w:t>
      </w:r>
      <w:r>
        <w:rPr>
          <w:color w:val="231F20"/>
          <w:w w:val="105"/>
          <w:sz w:val="16"/>
        </w:rPr>
        <w:t>completion</w:t>
      </w:r>
      <w:r>
        <w:rPr>
          <w:color w:val="231F20"/>
          <w:spacing w:val="-26"/>
          <w:w w:val="105"/>
          <w:sz w:val="16"/>
        </w:rPr>
        <w:t> </w:t>
      </w:r>
      <w:r>
        <w:rPr>
          <w:color w:val="231F20"/>
          <w:w w:val="105"/>
          <w:sz w:val="16"/>
        </w:rPr>
        <w:t>of</w:t>
      </w:r>
      <w:r>
        <w:rPr>
          <w:color w:val="231F20"/>
          <w:spacing w:val="-26"/>
          <w:w w:val="105"/>
          <w:sz w:val="16"/>
        </w:rPr>
        <w:t> </w:t>
      </w:r>
      <w:r>
        <w:rPr>
          <w:color w:val="231F20"/>
          <w:w w:val="105"/>
          <w:sz w:val="16"/>
        </w:rPr>
        <w:t>discipline-speciﬁc orientation.</w:t>
      </w:r>
    </w:p>
    <w:p>
      <w:pPr>
        <w:pStyle w:val="ListParagraph"/>
        <w:numPr>
          <w:ilvl w:val="1"/>
          <w:numId w:val="51"/>
        </w:numPr>
        <w:tabs>
          <w:tab w:pos="633" w:val="left" w:leader="none"/>
        </w:tabs>
        <w:spacing w:line="288" w:lineRule="auto" w:before="38" w:after="0"/>
        <w:ind w:left="632" w:right="420" w:hanging="207"/>
        <w:jc w:val="left"/>
        <w:rPr>
          <w:sz w:val="16"/>
        </w:rPr>
      </w:pPr>
      <w:r>
        <w:rPr>
          <w:color w:val="231F20"/>
          <w:w w:val="105"/>
          <w:sz w:val="16"/>
        </w:rPr>
        <w:t>Educator Preparation Program (EPP) Interview: successful completion</w:t>
      </w:r>
      <w:r>
        <w:rPr>
          <w:color w:val="231F20"/>
          <w:spacing w:val="-23"/>
          <w:w w:val="105"/>
          <w:sz w:val="16"/>
        </w:rPr>
        <w:t> </w:t>
      </w:r>
      <w:r>
        <w:rPr>
          <w:color w:val="231F20"/>
          <w:w w:val="105"/>
          <w:sz w:val="16"/>
        </w:rPr>
        <w:t>of</w:t>
      </w:r>
      <w:r>
        <w:rPr>
          <w:color w:val="231F20"/>
          <w:spacing w:val="-22"/>
          <w:w w:val="105"/>
          <w:sz w:val="16"/>
        </w:rPr>
        <w:t> </w:t>
      </w:r>
      <w:r>
        <w:rPr>
          <w:color w:val="231F20"/>
          <w:w w:val="105"/>
          <w:sz w:val="16"/>
        </w:rPr>
        <w:t>the</w:t>
      </w:r>
      <w:r>
        <w:rPr>
          <w:color w:val="231F20"/>
          <w:spacing w:val="-22"/>
          <w:w w:val="105"/>
          <w:sz w:val="16"/>
        </w:rPr>
        <w:t> </w:t>
      </w:r>
      <w:r>
        <w:rPr>
          <w:color w:val="231F20"/>
          <w:w w:val="105"/>
          <w:sz w:val="16"/>
        </w:rPr>
        <w:t>EPP</w:t>
      </w:r>
      <w:r>
        <w:rPr>
          <w:color w:val="231F20"/>
          <w:spacing w:val="-22"/>
          <w:w w:val="105"/>
          <w:sz w:val="16"/>
        </w:rPr>
        <w:t> </w:t>
      </w:r>
      <w:r>
        <w:rPr>
          <w:color w:val="231F20"/>
          <w:w w:val="105"/>
          <w:sz w:val="16"/>
        </w:rPr>
        <w:t>Interview.</w:t>
      </w:r>
      <w:r>
        <w:rPr>
          <w:color w:val="231F20"/>
          <w:spacing w:val="-22"/>
          <w:w w:val="105"/>
          <w:sz w:val="16"/>
        </w:rPr>
        <w:t> </w:t>
      </w:r>
      <w:r>
        <w:rPr>
          <w:color w:val="231F20"/>
          <w:w w:val="105"/>
          <w:sz w:val="16"/>
        </w:rPr>
        <w:t>Candidates</w:t>
      </w:r>
      <w:r>
        <w:rPr>
          <w:color w:val="231F20"/>
          <w:spacing w:val="-22"/>
          <w:w w:val="105"/>
          <w:sz w:val="16"/>
        </w:rPr>
        <w:t> </w:t>
      </w:r>
      <w:r>
        <w:rPr>
          <w:color w:val="231F20"/>
          <w:w w:val="105"/>
          <w:sz w:val="16"/>
        </w:rPr>
        <w:t>are</w:t>
      </w:r>
      <w:r>
        <w:rPr>
          <w:color w:val="231F20"/>
          <w:spacing w:val="-23"/>
          <w:w w:val="105"/>
          <w:sz w:val="16"/>
        </w:rPr>
        <w:t> </w:t>
      </w:r>
      <w:r>
        <w:rPr>
          <w:color w:val="231F20"/>
          <w:w w:val="105"/>
          <w:sz w:val="16"/>
        </w:rPr>
        <w:t>limited</w:t>
      </w:r>
      <w:r>
        <w:rPr>
          <w:color w:val="231F20"/>
          <w:spacing w:val="-23"/>
          <w:w w:val="105"/>
          <w:sz w:val="16"/>
        </w:rPr>
        <w:t> </w:t>
      </w:r>
      <w:r>
        <w:rPr>
          <w:color w:val="231F20"/>
          <w:w w:val="105"/>
          <w:sz w:val="16"/>
        </w:rPr>
        <w:t>to</w:t>
      </w:r>
      <w:r>
        <w:rPr>
          <w:color w:val="231F20"/>
          <w:spacing w:val="-22"/>
          <w:w w:val="105"/>
          <w:sz w:val="16"/>
        </w:rPr>
        <w:t> </w:t>
      </w:r>
      <w:r>
        <w:rPr>
          <w:color w:val="231F20"/>
          <w:w w:val="105"/>
          <w:sz w:val="16"/>
        </w:rPr>
        <w:t>two attempts</w:t>
      </w:r>
      <w:r>
        <w:rPr>
          <w:color w:val="231F20"/>
          <w:spacing w:val="-13"/>
          <w:w w:val="105"/>
          <w:sz w:val="16"/>
        </w:rPr>
        <w:t> </w:t>
      </w:r>
      <w:r>
        <w:rPr>
          <w:color w:val="231F20"/>
          <w:w w:val="105"/>
          <w:sz w:val="16"/>
        </w:rPr>
        <w:t>to</w:t>
      </w:r>
      <w:r>
        <w:rPr>
          <w:color w:val="231F20"/>
          <w:spacing w:val="-12"/>
          <w:w w:val="105"/>
          <w:sz w:val="16"/>
        </w:rPr>
        <w:t> </w:t>
      </w:r>
      <w:r>
        <w:rPr>
          <w:color w:val="231F20"/>
          <w:w w:val="105"/>
          <w:sz w:val="16"/>
        </w:rPr>
        <w:t>successfully</w:t>
      </w:r>
      <w:r>
        <w:rPr>
          <w:color w:val="231F20"/>
          <w:spacing w:val="-13"/>
          <w:w w:val="105"/>
          <w:sz w:val="16"/>
        </w:rPr>
        <w:t> </w:t>
      </w:r>
      <w:r>
        <w:rPr>
          <w:color w:val="231F20"/>
          <w:w w:val="105"/>
          <w:sz w:val="16"/>
        </w:rPr>
        <w:t>complete</w:t>
      </w:r>
      <w:r>
        <w:rPr>
          <w:color w:val="231F20"/>
          <w:spacing w:val="-13"/>
          <w:w w:val="105"/>
          <w:sz w:val="16"/>
        </w:rPr>
        <w:t> </w:t>
      </w:r>
      <w:r>
        <w:rPr>
          <w:color w:val="231F20"/>
          <w:w w:val="105"/>
          <w:sz w:val="16"/>
        </w:rPr>
        <w:t>the</w:t>
      </w:r>
      <w:r>
        <w:rPr>
          <w:color w:val="231F20"/>
          <w:spacing w:val="-12"/>
          <w:w w:val="105"/>
          <w:sz w:val="16"/>
        </w:rPr>
        <w:t> </w:t>
      </w:r>
      <w:r>
        <w:rPr>
          <w:color w:val="231F20"/>
          <w:w w:val="105"/>
          <w:sz w:val="16"/>
        </w:rPr>
        <w:t>EPP</w:t>
      </w:r>
      <w:r>
        <w:rPr>
          <w:color w:val="231F20"/>
          <w:spacing w:val="-12"/>
          <w:w w:val="105"/>
          <w:sz w:val="16"/>
        </w:rPr>
        <w:t> </w:t>
      </w:r>
      <w:r>
        <w:rPr>
          <w:color w:val="231F20"/>
          <w:w w:val="105"/>
          <w:sz w:val="16"/>
        </w:rPr>
        <w:t>interview.</w:t>
      </w:r>
    </w:p>
    <w:p>
      <w:pPr>
        <w:pStyle w:val="ListParagraph"/>
        <w:numPr>
          <w:ilvl w:val="1"/>
          <w:numId w:val="51"/>
        </w:numPr>
        <w:tabs>
          <w:tab w:pos="633" w:val="left" w:leader="none"/>
        </w:tabs>
        <w:spacing w:line="288" w:lineRule="auto" w:before="38" w:after="0"/>
        <w:ind w:left="632" w:right="383" w:hanging="213"/>
        <w:jc w:val="left"/>
        <w:rPr>
          <w:sz w:val="16"/>
        </w:rPr>
      </w:pPr>
      <w:r>
        <w:rPr>
          <w:color w:val="231F20"/>
          <w:sz w:val="16"/>
        </w:rPr>
        <w:t>Alabama Educator Certiﬁcation Testing Program (AECTP) Requirements: a passing score on the Basic Skills Examination and the appropriate Praxis II subject</w:t>
      </w:r>
      <w:r>
        <w:rPr>
          <w:color w:val="231F20"/>
          <w:spacing w:val="-23"/>
          <w:sz w:val="16"/>
        </w:rPr>
        <w:t> </w:t>
      </w:r>
      <w:r>
        <w:rPr>
          <w:color w:val="231F20"/>
          <w:sz w:val="16"/>
        </w:rPr>
        <w:t>assessment.</w:t>
      </w:r>
    </w:p>
    <w:p>
      <w:pPr>
        <w:pStyle w:val="ListParagraph"/>
        <w:numPr>
          <w:ilvl w:val="1"/>
          <w:numId w:val="51"/>
        </w:numPr>
        <w:tabs>
          <w:tab w:pos="633" w:val="left" w:leader="none"/>
        </w:tabs>
        <w:spacing w:line="288" w:lineRule="auto" w:before="38" w:after="0"/>
        <w:ind w:left="632" w:right="348" w:hanging="207"/>
        <w:jc w:val="left"/>
        <w:rPr>
          <w:sz w:val="16"/>
        </w:rPr>
      </w:pPr>
      <w:r>
        <w:rPr>
          <w:color w:val="231F20"/>
          <w:sz w:val="16"/>
        </w:rPr>
        <w:t>Undergraduate</w:t>
      </w:r>
      <w:r>
        <w:rPr>
          <w:color w:val="231F20"/>
          <w:spacing w:val="-8"/>
          <w:sz w:val="16"/>
        </w:rPr>
        <w:t> </w:t>
      </w:r>
      <w:r>
        <w:rPr>
          <w:color w:val="231F20"/>
          <w:sz w:val="16"/>
        </w:rPr>
        <w:t>Prerequisite</w:t>
      </w:r>
      <w:r>
        <w:rPr>
          <w:color w:val="231F20"/>
          <w:spacing w:val="-9"/>
          <w:sz w:val="16"/>
        </w:rPr>
        <w:t> </w:t>
      </w:r>
      <w:r>
        <w:rPr>
          <w:color w:val="231F20"/>
          <w:sz w:val="16"/>
        </w:rPr>
        <w:t>Coursework:</w:t>
      </w:r>
      <w:r>
        <w:rPr>
          <w:color w:val="231F20"/>
          <w:spacing w:val="-8"/>
          <w:sz w:val="16"/>
        </w:rPr>
        <w:t> </w:t>
      </w:r>
      <w:r>
        <w:rPr>
          <w:color w:val="231F20"/>
          <w:sz w:val="16"/>
        </w:rPr>
        <w:t>may</w:t>
      </w:r>
      <w:r>
        <w:rPr>
          <w:color w:val="231F20"/>
          <w:spacing w:val="-9"/>
          <w:sz w:val="16"/>
        </w:rPr>
        <w:t> </w:t>
      </w:r>
      <w:r>
        <w:rPr>
          <w:color w:val="231F20"/>
          <w:sz w:val="16"/>
        </w:rPr>
        <w:t>be</w:t>
      </w:r>
      <w:r>
        <w:rPr>
          <w:color w:val="231F20"/>
          <w:spacing w:val="-8"/>
          <w:sz w:val="16"/>
        </w:rPr>
        <w:t> </w:t>
      </w:r>
      <w:r>
        <w:rPr>
          <w:color w:val="231F20"/>
          <w:sz w:val="16"/>
        </w:rPr>
        <w:t>recommended based on the admission</w:t>
      </w:r>
      <w:r>
        <w:rPr>
          <w:color w:val="231F20"/>
          <w:spacing w:val="-19"/>
          <w:sz w:val="16"/>
        </w:rPr>
        <w:t> </w:t>
      </w:r>
      <w:r>
        <w:rPr>
          <w:color w:val="231F20"/>
          <w:sz w:val="16"/>
        </w:rPr>
        <w:t>audit.</w:t>
      </w:r>
    </w:p>
    <w:p>
      <w:pPr>
        <w:pStyle w:val="ListParagraph"/>
        <w:numPr>
          <w:ilvl w:val="1"/>
          <w:numId w:val="51"/>
        </w:numPr>
        <w:tabs>
          <w:tab w:pos="633" w:val="left" w:leader="none"/>
        </w:tabs>
        <w:spacing w:line="288" w:lineRule="auto" w:before="38" w:after="0"/>
        <w:ind w:left="632" w:right="264" w:hanging="178"/>
        <w:jc w:val="left"/>
        <w:rPr>
          <w:sz w:val="16"/>
        </w:rPr>
      </w:pPr>
      <w:r>
        <w:rPr>
          <w:color w:val="231F20"/>
          <w:w w:val="105"/>
          <w:sz w:val="16"/>
        </w:rPr>
        <w:t>Individuals applying for admission to an Alternative Class A programs</w:t>
      </w:r>
      <w:r>
        <w:rPr>
          <w:color w:val="231F20"/>
          <w:spacing w:val="-23"/>
          <w:w w:val="105"/>
          <w:sz w:val="16"/>
        </w:rPr>
        <w:t> </w:t>
      </w:r>
      <w:r>
        <w:rPr>
          <w:color w:val="231F20"/>
          <w:w w:val="105"/>
          <w:sz w:val="16"/>
        </w:rPr>
        <w:t>in</w:t>
      </w:r>
      <w:r>
        <w:rPr>
          <w:color w:val="231F20"/>
          <w:spacing w:val="-23"/>
          <w:w w:val="105"/>
          <w:sz w:val="16"/>
        </w:rPr>
        <w:t> </w:t>
      </w:r>
      <w:r>
        <w:rPr>
          <w:color w:val="231F20"/>
          <w:w w:val="105"/>
          <w:sz w:val="16"/>
        </w:rPr>
        <w:t>early</w:t>
      </w:r>
      <w:r>
        <w:rPr>
          <w:color w:val="231F20"/>
          <w:spacing w:val="-23"/>
          <w:w w:val="105"/>
          <w:sz w:val="16"/>
        </w:rPr>
        <w:t> </w:t>
      </w:r>
      <w:r>
        <w:rPr>
          <w:color w:val="231F20"/>
          <w:w w:val="105"/>
          <w:sz w:val="16"/>
        </w:rPr>
        <w:t>childhood</w:t>
      </w:r>
      <w:r>
        <w:rPr>
          <w:color w:val="231F20"/>
          <w:spacing w:val="-23"/>
          <w:w w:val="105"/>
          <w:sz w:val="16"/>
        </w:rPr>
        <w:t> </w:t>
      </w:r>
      <w:r>
        <w:rPr>
          <w:color w:val="231F20"/>
          <w:w w:val="105"/>
          <w:sz w:val="16"/>
        </w:rPr>
        <w:t>education</w:t>
      </w:r>
      <w:r>
        <w:rPr>
          <w:color w:val="231F20"/>
          <w:spacing w:val="-23"/>
          <w:w w:val="105"/>
          <w:sz w:val="16"/>
        </w:rPr>
        <w:t> </w:t>
      </w:r>
      <w:r>
        <w:rPr>
          <w:color w:val="231F20"/>
          <w:w w:val="105"/>
          <w:sz w:val="16"/>
        </w:rPr>
        <w:t>shall</w:t>
      </w:r>
      <w:r>
        <w:rPr>
          <w:color w:val="231F20"/>
          <w:spacing w:val="-23"/>
          <w:w w:val="105"/>
          <w:sz w:val="16"/>
        </w:rPr>
        <w:t> </w:t>
      </w:r>
      <w:r>
        <w:rPr>
          <w:color w:val="231F20"/>
          <w:w w:val="105"/>
          <w:sz w:val="16"/>
        </w:rPr>
        <w:t>have</w:t>
      </w:r>
      <w:r>
        <w:rPr>
          <w:color w:val="231F20"/>
          <w:spacing w:val="-23"/>
          <w:w w:val="105"/>
          <w:sz w:val="16"/>
        </w:rPr>
        <w:t> </w:t>
      </w:r>
      <w:r>
        <w:rPr>
          <w:color w:val="231F20"/>
          <w:w w:val="105"/>
          <w:sz w:val="16"/>
        </w:rPr>
        <w:t>earned</w:t>
      </w:r>
      <w:r>
        <w:rPr>
          <w:color w:val="231F20"/>
          <w:spacing w:val="-23"/>
          <w:w w:val="105"/>
          <w:sz w:val="16"/>
        </w:rPr>
        <w:t> </w:t>
      </w:r>
      <w:r>
        <w:rPr>
          <w:color w:val="231F20"/>
          <w:w w:val="105"/>
          <w:sz w:val="16"/>
        </w:rPr>
        <w:t>at</w:t>
      </w:r>
      <w:r>
        <w:rPr>
          <w:color w:val="231F20"/>
          <w:spacing w:val="-23"/>
          <w:w w:val="105"/>
          <w:sz w:val="16"/>
        </w:rPr>
        <w:t> </w:t>
      </w:r>
      <w:r>
        <w:rPr>
          <w:color w:val="231F20"/>
          <w:w w:val="105"/>
          <w:sz w:val="16"/>
        </w:rPr>
        <w:t>least 12 semester hours of acceptable credit, as veriﬁed on ofﬁcial transcripts,</w:t>
      </w:r>
      <w:r>
        <w:rPr>
          <w:color w:val="231F20"/>
          <w:spacing w:val="-22"/>
          <w:w w:val="105"/>
          <w:sz w:val="16"/>
        </w:rPr>
        <w:t> </w:t>
      </w:r>
      <w:r>
        <w:rPr>
          <w:color w:val="231F20"/>
          <w:w w:val="105"/>
          <w:sz w:val="16"/>
        </w:rPr>
        <w:t>in</w:t>
      </w:r>
      <w:r>
        <w:rPr>
          <w:color w:val="231F20"/>
          <w:spacing w:val="-23"/>
          <w:w w:val="105"/>
          <w:sz w:val="16"/>
        </w:rPr>
        <w:t> </w:t>
      </w:r>
      <w:r>
        <w:rPr>
          <w:color w:val="231F20"/>
          <w:w w:val="105"/>
          <w:sz w:val="16"/>
        </w:rPr>
        <w:t>each</w:t>
      </w:r>
      <w:r>
        <w:rPr>
          <w:color w:val="231F20"/>
          <w:spacing w:val="-23"/>
          <w:w w:val="105"/>
          <w:sz w:val="16"/>
        </w:rPr>
        <w:t> </w:t>
      </w:r>
      <w:r>
        <w:rPr>
          <w:color w:val="231F20"/>
          <w:w w:val="105"/>
          <w:sz w:val="16"/>
        </w:rPr>
        <w:t>of</w:t>
      </w:r>
      <w:r>
        <w:rPr>
          <w:color w:val="231F20"/>
          <w:spacing w:val="-22"/>
          <w:w w:val="105"/>
          <w:sz w:val="16"/>
        </w:rPr>
        <w:t> </w:t>
      </w:r>
      <w:r>
        <w:rPr>
          <w:color w:val="231F20"/>
          <w:w w:val="105"/>
          <w:sz w:val="16"/>
        </w:rPr>
        <w:t>the</w:t>
      </w:r>
      <w:r>
        <w:rPr>
          <w:color w:val="231F20"/>
          <w:spacing w:val="-22"/>
          <w:w w:val="105"/>
          <w:sz w:val="16"/>
        </w:rPr>
        <w:t> </w:t>
      </w:r>
      <w:r>
        <w:rPr>
          <w:color w:val="231F20"/>
          <w:w w:val="105"/>
          <w:sz w:val="16"/>
        </w:rPr>
        <w:t>following</w:t>
      </w:r>
      <w:r>
        <w:rPr>
          <w:color w:val="231F20"/>
          <w:spacing w:val="-22"/>
          <w:w w:val="105"/>
          <w:sz w:val="16"/>
        </w:rPr>
        <w:t> </w:t>
      </w:r>
      <w:r>
        <w:rPr>
          <w:color w:val="231F20"/>
          <w:w w:val="105"/>
          <w:sz w:val="16"/>
        </w:rPr>
        <w:t>areas:</w:t>
      </w:r>
      <w:r>
        <w:rPr>
          <w:color w:val="231F20"/>
          <w:spacing w:val="-23"/>
          <w:w w:val="105"/>
          <w:sz w:val="16"/>
        </w:rPr>
        <w:t> </w:t>
      </w:r>
      <w:r>
        <w:rPr>
          <w:color w:val="231F20"/>
          <w:w w:val="105"/>
          <w:sz w:val="16"/>
        </w:rPr>
        <w:t>English</w:t>
      </w:r>
      <w:r>
        <w:rPr>
          <w:color w:val="231F20"/>
          <w:spacing w:val="-22"/>
          <w:w w:val="105"/>
          <w:sz w:val="16"/>
        </w:rPr>
        <w:t> </w:t>
      </w:r>
      <w:r>
        <w:rPr>
          <w:color w:val="231F20"/>
          <w:w w:val="105"/>
          <w:sz w:val="16"/>
        </w:rPr>
        <w:t>language</w:t>
      </w:r>
      <w:r>
        <w:rPr>
          <w:color w:val="231F20"/>
          <w:spacing w:val="-23"/>
          <w:w w:val="105"/>
          <w:sz w:val="16"/>
        </w:rPr>
        <w:t> </w:t>
      </w:r>
      <w:r>
        <w:rPr>
          <w:color w:val="231F20"/>
          <w:w w:val="105"/>
          <w:sz w:val="16"/>
        </w:rPr>
        <w:t>arts, mathematics,</w:t>
      </w:r>
      <w:r>
        <w:rPr>
          <w:color w:val="231F20"/>
          <w:spacing w:val="-20"/>
          <w:w w:val="105"/>
          <w:sz w:val="16"/>
        </w:rPr>
        <w:t> </w:t>
      </w:r>
      <w:r>
        <w:rPr>
          <w:color w:val="231F20"/>
          <w:w w:val="105"/>
          <w:sz w:val="16"/>
        </w:rPr>
        <w:t>science,</w:t>
      </w:r>
      <w:r>
        <w:rPr>
          <w:color w:val="231F20"/>
          <w:spacing w:val="-21"/>
          <w:w w:val="105"/>
          <w:sz w:val="16"/>
        </w:rPr>
        <w:t> </w:t>
      </w:r>
      <w:r>
        <w:rPr>
          <w:color w:val="231F20"/>
          <w:w w:val="105"/>
          <w:sz w:val="16"/>
        </w:rPr>
        <w:t>and</w:t>
      </w:r>
      <w:r>
        <w:rPr>
          <w:color w:val="231F20"/>
          <w:spacing w:val="-21"/>
          <w:w w:val="105"/>
          <w:sz w:val="16"/>
        </w:rPr>
        <w:t> </w:t>
      </w:r>
      <w:r>
        <w:rPr>
          <w:color w:val="231F20"/>
          <w:w w:val="105"/>
          <w:sz w:val="16"/>
        </w:rPr>
        <w:t>social</w:t>
      </w:r>
      <w:r>
        <w:rPr>
          <w:color w:val="231F20"/>
          <w:spacing w:val="-21"/>
          <w:w w:val="105"/>
          <w:sz w:val="16"/>
        </w:rPr>
        <w:t> </w:t>
      </w:r>
      <w:r>
        <w:rPr>
          <w:color w:val="231F20"/>
          <w:w w:val="105"/>
          <w:sz w:val="16"/>
        </w:rPr>
        <w:t>studies</w:t>
      </w:r>
      <w:r>
        <w:rPr>
          <w:color w:val="231F20"/>
          <w:spacing w:val="-21"/>
          <w:w w:val="105"/>
          <w:sz w:val="16"/>
        </w:rPr>
        <w:t> </w:t>
      </w:r>
      <w:r>
        <w:rPr>
          <w:color w:val="231F20"/>
          <w:w w:val="105"/>
          <w:sz w:val="16"/>
        </w:rPr>
        <w:t>or</w:t>
      </w:r>
      <w:r>
        <w:rPr>
          <w:color w:val="231F20"/>
          <w:spacing w:val="-20"/>
          <w:w w:val="105"/>
          <w:sz w:val="16"/>
        </w:rPr>
        <w:t> </w:t>
      </w:r>
      <w:r>
        <w:rPr>
          <w:color w:val="231F20"/>
          <w:w w:val="105"/>
          <w:sz w:val="16"/>
        </w:rPr>
        <w:t>earned</w:t>
      </w:r>
      <w:r>
        <w:rPr>
          <w:color w:val="231F20"/>
          <w:spacing w:val="-21"/>
          <w:w w:val="105"/>
          <w:sz w:val="16"/>
        </w:rPr>
        <w:t> </w:t>
      </w:r>
      <w:r>
        <w:rPr>
          <w:color w:val="231F20"/>
          <w:w w:val="105"/>
          <w:sz w:val="16"/>
        </w:rPr>
        <w:t>the</w:t>
      </w:r>
      <w:r>
        <w:rPr>
          <w:color w:val="231F20"/>
          <w:spacing w:val="-20"/>
          <w:w w:val="105"/>
          <w:sz w:val="16"/>
        </w:rPr>
        <w:t> </w:t>
      </w:r>
      <w:r>
        <w:rPr>
          <w:color w:val="231F20"/>
          <w:w w:val="105"/>
          <w:sz w:val="16"/>
        </w:rPr>
        <w:t>current passing</w:t>
      </w:r>
      <w:r>
        <w:rPr>
          <w:color w:val="231F20"/>
          <w:spacing w:val="-20"/>
          <w:w w:val="105"/>
          <w:sz w:val="16"/>
        </w:rPr>
        <w:t> </w:t>
      </w:r>
      <w:r>
        <w:rPr>
          <w:color w:val="231F20"/>
          <w:w w:val="105"/>
          <w:sz w:val="16"/>
        </w:rPr>
        <w:t>score</w:t>
      </w:r>
      <w:r>
        <w:rPr>
          <w:color w:val="231F20"/>
          <w:spacing w:val="-20"/>
          <w:w w:val="105"/>
          <w:sz w:val="16"/>
        </w:rPr>
        <w:t> </w:t>
      </w:r>
      <w:r>
        <w:rPr>
          <w:color w:val="231F20"/>
          <w:w w:val="105"/>
          <w:sz w:val="16"/>
        </w:rPr>
        <w:t>on</w:t>
      </w:r>
      <w:r>
        <w:rPr>
          <w:color w:val="231F20"/>
          <w:spacing w:val="-20"/>
          <w:w w:val="105"/>
          <w:sz w:val="16"/>
        </w:rPr>
        <w:t> </w:t>
      </w:r>
      <w:r>
        <w:rPr>
          <w:color w:val="231F20"/>
          <w:w w:val="105"/>
          <w:sz w:val="16"/>
        </w:rPr>
        <w:t>the</w:t>
      </w:r>
      <w:r>
        <w:rPr>
          <w:color w:val="231F20"/>
          <w:spacing w:val="-20"/>
          <w:w w:val="105"/>
          <w:sz w:val="16"/>
        </w:rPr>
        <w:t> </w:t>
      </w:r>
      <w:r>
        <w:rPr>
          <w:color w:val="231F20"/>
          <w:w w:val="105"/>
          <w:sz w:val="16"/>
        </w:rPr>
        <w:t>prescribed</w:t>
      </w:r>
      <w:r>
        <w:rPr>
          <w:color w:val="231F20"/>
          <w:spacing w:val="-20"/>
          <w:w w:val="105"/>
          <w:sz w:val="16"/>
        </w:rPr>
        <w:t> </w:t>
      </w:r>
      <w:r>
        <w:rPr>
          <w:color w:val="231F20"/>
          <w:w w:val="105"/>
          <w:sz w:val="16"/>
        </w:rPr>
        <w:t>Praxis</w:t>
      </w:r>
      <w:r>
        <w:rPr>
          <w:color w:val="231F20"/>
          <w:spacing w:val="-20"/>
          <w:w w:val="105"/>
          <w:sz w:val="16"/>
        </w:rPr>
        <w:t> </w:t>
      </w:r>
      <w:r>
        <w:rPr>
          <w:color w:val="231F20"/>
          <w:w w:val="105"/>
          <w:sz w:val="16"/>
        </w:rPr>
        <w:t>II</w:t>
      </w:r>
      <w:r>
        <w:rPr>
          <w:color w:val="231F20"/>
          <w:spacing w:val="-20"/>
          <w:w w:val="105"/>
          <w:sz w:val="16"/>
        </w:rPr>
        <w:t> </w:t>
      </w:r>
      <w:r>
        <w:rPr>
          <w:color w:val="231F20"/>
          <w:w w:val="105"/>
          <w:sz w:val="16"/>
        </w:rPr>
        <w:t>subject</w:t>
      </w:r>
      <w:r>
        <w:rPr>
          <w:color w:val="231F20"/>
          <w:spacing w:val="-20"/>
          <w:w w:val="105"/>
          <w:sz w:val="16"/>
        </w:rPr>
        <w:t> </w:t>
      </w:r>
      <w:r>
        <w:rPr>
          <w:color w:val="231F20"/>
          <w:w w:val="105"/>
          <w:sz w:val="16"/>
        </w:rPr>
        <w:t>assessment</w:t>
      </w:r>
      <w:r>
        <w:rPr>
          <w:color w:val="231F20"/>
          <w:spacing w:val="-20"/>
          <w:w w:val="105"/>
          <w:sz w:val="16"/>
        </w:rPr>
        <w:t> </w:t>
      </w:r>
      <w:r>
        <w:rPr>
          <w:color w:val="231F20"/>
          <w:w w:val="105"/>
          <w:sz w:val="16"/>
        </w:rPr>
        <w:t>of the</w:t>
      </w:r>
      <w:r>
        <w:rPr>
          <w:color w:val="231F20"/>
          <w:spacing w:val="-8"/>
          <w:w w:val="105"/>
          <w:sz w:val="16"/>
        </w:rPr>
        <w:t> </w:t>
      </w:r>
      <w:r>
        <w:rPr>
          <w:color w:val="231F20"/>
          <w:spacing w:val="-6"/>
          <w:w w:val="105"/>
          <w:sz w:val="16"/>
        </w:rPr>
        <w:t>AECAP.</w:t>
      </w:r>
    </w:p>
    <w:p>
      <w:pPr>
        <w:pStyle w:val="ListParagraph"/>
        <w:numPr>
          <w:ilvl w:val="0"/>
          <w:numId w:val="51"/>
        </w:numPr>
        <w:tabs>
          <w:tab w:pos="353" w:val="left" w:leader="none"/>
        </w:tabs>
        <w:spacing w:line="288" w:lineRule="auto" w:before="34" w:after="0"/>
        <w:ind w:left="352" w:right="164" w:hanging="212"/>
        <w:jc w:val="left"/>
        <w:rPr>
          <w:sz w:val="16"/>
        </w:rPr>
      </w:pPr>
      <w:r>
        <w:rPr>
          <w:color w:val="231F20"/>
          <w:w w:val="105"/>
          <w:sz w:val="16"/>
        </w:rPr>
        <w:t>Internship:</w:t>
      </w:r>
      <w:r>
        <w:rPr>
          <w:color w:val="231F20"/>
          <w:spacing w:val="-15"/>
          <w:w w:val="105"/>
          <w:sz w:val="16"/>
        </w:rPr>
        <w:t> </w:t>
      </w:r>
      <w:r>
        <w:rPr>
          <w:color w:val="231F20"/>
          <w:w w:val="105"/>
          <w:sz w:val="16"/>
        </w:rPr>
        <w:t>Application</w:t>
      </w:r>
      <w:r>
        <w:rPr>
          <w:color w:val="231F20"/>
          <w:spacing w:val="-15"/>
          <w:w w:val="105"/>
          <w:sz w:val="16"/>
        </w:rPr>
        <w:t> </w:t>
      </w:r>
      <w:r>
        <w:rPr>
          <w:color w:val="231F20"/>
          <w:w w:val="105"/>
          <w:sz w:val="16"/>
        </w:rPr>
        <w:t>forms</w:t>
      </w:r>
      <w:r>
        <w:rPr>
          <w:color w:val="231F20"/>
          <w:spacing w:val="-15"/>
          <w:w w:val="105"/>
          <w:sz w:val="16"/>
        </w:rPr>
        <w:t> </w:t>
      </w:r>
      <w:r>
        <w:rPr>
          <w:color w:val="231F20"/>
          <w:w w:val="105"/>
          <w:sz w:val="16"/>
        </w:rPr>
        <w:t>for</w:t>
      </w:r>
      <w:r>
        <w:rPr>
          <w:color w:val="231F20"/>
          <w:spacing w:val="-15"/>
          <w:w w:val="105"/>
          <w:sz w:val="16"/>
        </w:rPr>
        <w:t> </w:t>
      </w:r>
      <w:r>
        <w:rPr>
          <w:color w:val="231F20"/>
          <w:w w:val="105"/>
          <w:sz w:val="16"/>
        </w:rPr>
        <w:t>admission</w:t>
      </w:r>
      <w:r>
        <w:rPr>
          <w:color w:val="231F20"/>
          <w:spacing w:val="-16"/>
          <w:w w:val="105"/>
          <w:sz w:val="16"/>
        </w:rPr>
        <w:t> </w:t>
      </w:r>
      <w:r>
        <w:rPr>
          <w:color w:val="231F20"/>
          <w:w w:val="105"/>
          <w:sz w:val="16"/>
        </w:rPr>
        <w:t>to</w:t>
      </w:r>
      <w:r>
        <w:rPr>
          <w:color w:val="231F20"/>
          <w:spacing w:val="-15"/>
          <w:w w:val="105"/>
          <w:sz w:val="16"/>
        </w:rPr>
        <w:t> </w:t>
      </w:r>
      <w:r>
        <w:rPr>
          <w:color w:val="231F20"/>
          <w:w w:val="105"/>
          <w:sz w:val="16"/>
        </w:rPr>
        <w:t>student</w:t>
      </w:r>
      <w:r>
        <w:rPr>
          <w:color w:val="231F20"/>
          <w:spacing w:val="-16"/>
          <w:w w:val="105"/>
          <w:sz w:val="16"/>
        </w:rPr>
        <w:t> </w:t>
      </w:r>
      <w:r>
        <w:rPr>
          <w:color w:val="231F20"/>
          <w:w w:val="105"/>
          <w:sz w:val="16"/>
        </w:rPr>
        <w:t>internship</w:t>
      </w:r>
      <w:r>
        <w:rPr>
          <w:color w:val="231F20"/>
          <w:spacing w:val="-16"/>
          <w:w w:val="105"/>
          <w:sz w:val="16"/>
        </w:rPr>
        <w:t> </w:t>
      </w:r>
      <w:r>
        <w:rPr>
          <w:color w:val="231F20"/>
          <w:w w:val="105"/>
          <w:sz w:val="16"/>
        </w:rPr>
        <w:t>are to</w:t>
      </w:r>
      <w:r>
        <w:rPr>
          <w:color w:val="231F20"/>
          <w:spacing w:val="-16"/>
          <w:w w:val="105"/>
          <w:sz w:val="16"/>
        </w:rPr>
        <w:t> </w:t>
      </w:r>
      <w:r>
        <w:rPr>
          <w:color w:val="231F20"/>
          <w:w w:val="105"/>
          <w:sz w:val="16"/>
        </w:rPr>
        <w:t>be</w:t>
      </w:r>
      <w:r>
        <w:rPr>
          <w:color w:val="231F20"/>
          <w:spacing w:val="-16"/>
          <w:w w:val="105"/>
          <w:sz w:val="16"/>
        </w:rPr>
        <w:t> </w:t>
      </w:r>
      <w:r>
        <w:rPr>
          <w:color w:val="231F20"/>
          <w:w w:val="105"/>
          <w:sz w:val="16"/>
        </w:rPr>
        <w:t>secured</w:t>
      </w:r>
      <w:r>
        <w:rPr>
          <w:color w:val="231F20"/>
          <w:spacing w:val="-17"/>
          <w:w w:val="105"/>
          <w:sz w:val="16"/>
        </w:rPr>
        <w:t> </w:t>
      </w:r>
      <w:r>
        <w:rPr>
          <w:color w:val="231F20"/>
          <w:w w:val="105"/>
          <w:sz w:val="16"/>
        </w:rPr>
        <w:t>from</w:t>
      </w:r>
      <w:r>
        <w:rPr>
          <w:color w:val="231F20"/>
          <w:spacing w:val="-16"/>
          <w:w w:val="105"/>
          <w:sz w:val="16"/>
        </w:rPr>
        <w:t> </w:t>
      </w:r>
      <w:r>
        <w:rPr>
          <w:color w:val="231F20"/>
          <w:w w:val="105"/>
          <w:sz w:val="16"/>
        </w:rPr>
        <w:t>and</w:t>
      </w:r>
      <w:r>
        <w:rPr>
          <w:color w:val="231F20"/>
          <w:spacing w:val="-17"/>
          <w:w w:val="105"/>
          <w:sz w:val="16"/>
        </w:rPr>
        <w:t> </w:t>
      </w:r>
      <w:r>
        <w:rPr>
          <w:color w:val="231F20"/>
          <w:w w:val="105"/>
          <w:sz w:val="16"/>
        </w:rPr>
        <w:t>ﬁled</w:t>
      </w:r>
      <w:r>
        <w:rPr>
          <w:color w:val="231F20"/>
          <w:spacing w:val="-16"/>
          <w:w w:val="105"/>
          <w:sz w:val="16"/>
        </w:rPr>
        <w:t> </w:t>
      </w:r>
      <w:r>
        <w:rPr>
          <w:color w:val="231F20"/>
          <w:w w:val="105"/>
          <w:sz w:val="16"/>
        </w:rPr>
        <w:t>with</w:t>
      </w:r>
      <w:r>
        <w:rPr>
          <w:color w:val="231F20"/>
          <w:spacing w:val="-17"/>
          <w:w w:val="105"/>
          <w:sz w:val="16"/>
        </w:rPr>
        <w:t> </w:t>
      </w:r>
      <w:r>
        <w:rPr>
          <w:color w:val="231F20"/>
          <w:w w:val="105"/>
          <w:sz w:val="16"/>
        </w:rPr>
        <w:t>the</w:t>
      </w:r>
      <w:r>
        <w:rPr>
          <w:color w:val="231F20"/>
          <w:spacing w:val="-16"/>
          <w:w w:val="105"/>
          <w:sz w:val="16"/>
        </w:rPr>
        <w:t> </w:t>
      </w:r>
      <w:r>
        <w:rPr>
          <w:color w:val="231F20"/>
          <w:w w:val="105"/>
          <w:sz w:val="16"/>
        </w:rPr>
        <w:t>Ofﬁce</w:t>
      </w:r>
      <w:r>
        <w:rPr>
          <w:color w:val="231F20"/>
          <w:spacing w:val="-16"/>
          <w:w w:val="105"/>
          <w:sz w:val="16"/>
        </w:rPr>
        <w:t> </w:t>
      </w:r>
      <w:r>
        <w:rPr>
          <w:color w:val="231F20"/>
          <w:w w:val="105"/>
          <w:sz w:val="16"/>
        </w:rPr>
        <w:t>of</w:t>
      </w:r>
      <w:r>
        <w:rPr>
          <w:color w:val="231F20"/>
          <w:spacing w:val="-16"/>
          <w:w w:val="105"/>
          <w:sz w:val="16"/>
        </w:rPr>
        <w:t> </w:t>
      </w:r>
      <w:r>
        <w:rPr>
          <w:color w:val="231F20"/>
          <w:w w:val="105"/>
          <w:sz w:val="16"/>
        </w:rPr>
        <w:t>Educator</w:t>
      </w:r>
      <w:r>
        <w:rPr>
          <w:color w:val="231F20"/>
          <w:spacing w:val="-16"/>
          <w:w w:val="105"/>
          <w:sz w:val="16"/>
        </w:rPr>
        <w:t> </w:t>
      </w:r>
      <w:r>
        <w:rPr>
          <w:color w:val="231F20"/>
          <w:w w:val="105"/>
          <w:sz w:val="16"/>
        </w:rPr>
        <w:t>Preparation according to the following deadlines: Fall candidates should apply between January 1 and April 30; Spring candidates should apply between</w:t>
      </w:r>
      <w:r>
        <w:rPr>
          <w:color w:val="231F20"/>
          <w:spacing w:val="-20"/>
          <w:w w:val="105"/>
          <w:sz w:val="16"/>
        </w:rPr>
        <w:t> </w:t>
      </w:r>
      <w:r>
        <w:rPr>
          <w:color w:val="231F20"/>
          <w:w w:val="105"/>
          <w:sz w:val="16"/>
        </w:rPr>
        <w:t>May</w:t>
      </w:r>
      <w:r>
        <w:rPr>
          <w:color w:val="231F20"/>
          <w:spacing w:val="-21"/>
          <w:w w:val="105"/>
          <w:sz w:val="16"/>
        </w:rPr>
        <w:t> </w:t>
      </w:r>
      <w:r>
        <w:rPr>
          <w:color w:val="231F20"/>
          <w:w w:val="105"/>
          <w:sz w:val="16"/>
        </w:rPr>
        <w:t>1</w:t>
      </w:r>
      <w:r>
        <w:rPr>
          <w:color w:val="231F20"/>
          <w:spacing w:val="-21"/>
          <w:w w:val="105"/>
          <w:sz w:val="16"/>
        </w:rPr>
        <w:t> </w:t>
      </w:r>
      <w:r>
        <w:rPr>
          <w:color w:val="231F20"/>
          <w:w w:val="105"/>
          <w:sz w:val="16"/>
        </w:rPr>
        <w:t>and</w:t>
      </w:r>
      <w:r>
        <w:rPr>
          <w:color w:val="231F20"/>
          <w:spacing w:val="-21"/>
          <w:w w:val="105"/>
          <w:sz w:val="16"/>
        </w:rPr>
        <w:t> </w:t>
      </w:r>
      <w:r>
        <w:rPr>
          <w:color w:val="231F20"/>
          <w:w w:val="105"/>
          <w:sz w:val="16"/>
        </w:rPr>
        <w:t>August</w:t>
      </w:r>
      <w:r>
        <w:rPr>
          <w:color w:val="231F20"/>
          <w:spacing w:val="-20"/>
          <w:w w:val="105"/>
          <w:sz w:val="16"/>
        </w:rPr>
        <w:t> </w:t>
      </w:r>
      <w:r>
        <w:rPr>
          <w:color w:val="231F20"/>
          <w:w w:val="105"/>
          <w:sz w:val="16"/>
        </w:rPr>
        <w:t>31.</w:t>
      </w:r>
      <w:r>
        <w:rPr>
          <w:color w:val="231F20"/>
          <w:spacing w:val="-21"/>
          <w:w w:val="105"/>
          <w:sz w:val="16"/>
        </w:rPr>
        <w:t> </w:t>
      </w:r>
      <w:r>
        <w:rPr>
          <w:color w:val="231F20"/>
          <w:w w:val="105"/>
          <w:sz w:val="16"/>
        </w:rPr>
        <w:t>Late</w:t>
      </w:r>
      <w:r>
        <w:rPr>
          <w:color w:val="231F20"/>
          <w:spacing w:val="-20"/>
          <w:w w:val="105"/>
          <w:sz w:val="16"/>
        </w:rPr>
        <w:t> </w:t>
      </w:r>
      <w:r>
        <w:rPr>
          <w:color w:val="231F20"/>
          <w:w w:val="105"/>
          <w:sz w:val="16"/>
        </w:rPr>
        <w:t>applications</w:t>
      </w:r>
      <w:r>
        <w:rPr>
          <w:color w:val="231F20"/>
          <w:spacing w:val="-21"/>
          <w:w w:val="105"/>
          <w:sz w:val="16"/>
        </w:rPr>
        <w:t> </w:t>
      </w:r>
      <w:r>
        <w:rPr>
          <w:color w:val="231F20"/>
          <w:w w:val="105"/>
          <w:sz w:val="16"/>
        </w:rPr>
        <w:t>will</w:t>
      </w:r>
      <w:r>
        <w:rPr>
          <w:color w:val="231F20"/>
          <w:spacing w:val="-21"/>
          <w:w w:val="105"/>
          <w:sz w:val="16"/>
        </w:rPr>
        <w:t> </w:t>
      </w:r>
      <w:r>
        <w:rPr>
          <w:color w:val="231F20"/>
          <w:w w:val="105"/>
          <w:sz w:val="16"/>
        </w:rPr>
        <w:t>not</w:t>
      </w:r>
      <w:r>
        <w:rPr>
          <w:color w:val="231F20"/>
          <w:spacing w:val="-20"/>
          <w:w w:val="105"/>
          <w:sz w:val="16"/>
        </w:rPr>
        <w:t> </w:t>
      </w:r>
      <w:r>
        <w:rPr>
          <w:color w:val="231F20"/>
          <w:w w:val="105"/>
          <w:sz w:val="16"/>
        </w:rPr>
        <w:t>be</w:t>
      </w:r>
      <w:r>
        <w:rPr>
          <w:color w:val="231F20"/>
          <w:spacing w:val="-20"/>
          <w:w w:val="105"/>
          <w:sz w:val="16"/>
        </w:rPr>
        <w:t> </w:t>
      </w:r>
      <w:r>
        <w:rPr>
          <w:color w:val="231F20"/>
          <w:w w:val="105"/>
          <w:sz w:val="16"/>
        </w:rPr>
        <w:t>accepted.</w:t>
      </w:r>
    </w:p>
    <w:p>
      <w:pPr>
        <w:pStyle w:val="ListParagraph"/>
        <w:numPr>
          <w:ilvl w:val="1"/>
          <w:numId w:val="51"/>
        </w:numPr>
        <w:tabs>
          <w:tab w:pos="633" w:val="left" w:leader="none"/>
        </w:tabs>
        <w:spacing w:line="288" w:lineRule="auto" w:before="0" w:after="0"/>
        <w:ind w:left="632" w:right="713" w:hanging="210"/>
        <w:jc w:val="left"/>
        <w:rPr>
          <w:sz w:val="16"/>
        </w:rPr>
      </w:pPr>
      <w:r>
        <w:rPr>
          <w:color w:val="231F20"/>
          <w:w w:val="105"/>
          <w:sz w:val="16"/>
        </w:rPr>
        <w:t>The</w:t>
      </w:r>
      <w:r>
        <w:rPr>
          <w:color w:val="231F20"/>
          <w:spacing w:val="-20"/>
          <w:w w:val="105"/>
          <w:sz w:val="16"/>
        </w:rPr>
        <w:t> </w:t>
      </w:r>
      <w:r>
        <w:rPr>
          <w:color w:val="231F20"/>
          <w:w w:val="105"/>
          <w:sz w:val="16"/>
        </w:rPr>
        <w:t>intern</w:t>
      </w:r>
      <w:r>
        <w:rPr>
          <w:color w:val="231F20"/>
          <w:spacing w:val="-20"/>
          <w:w w:val="105"/>
          <w:sz w:val="16"/>
        </w:rPr>
        <w:t> </w:t>
      </w:r>
      <w:r>
        <w:rPr>
          <w:color w:val="231F20"/>
          <w:w w:val="105"/>
          <w:sz w:val="16"/>
        </w:rPr>
        <w:t>shall</w:t>
      </w:r>
      <w:r>
        <w:rPr>
          <w:color w:val="231F20"/>
          <w:spacing w:val="-20"/>
          <w:w w:val="105"/>
          <w:sz w:val="16"/>
        </w:rPr>
        <w:t> </w:t>
      </w:r>
      <w:r>
        <w:rPr>
          <w:color w:val="231F20"/>
          <w:w w:val="105"/>
          <w:sz w:val="16"/>
        </w:rPr>
        <w:t>not</w:t>
      </w:r>
      <w:r>
        <w:rPr>
          <w:color w:val="231F20"/>
          <w:spacing w:val="-19"/>
          <w:w w:val="105"/>
          <w:sz w:val="16"/>
        </w:rPr>
        <w:t> </w:t>
      </w:r>
      <w:r>
        <w:rPr>
          <w:color w:val="231F20"/>
          <w:w w:val="105"/>
          <w:sz w:val="16"/>
        </w:rPr>
        <w:t>be</w:t>
      </w:r>
      <w:r>
        <w:rPr>
          <w:color w:val="231F20"/>
          <w:spacing w:val="-19"/>
          <w:w w:val="105"/>
          <w:sz w:val="16"/>
        </w:rPr>
        <w:t> </w:t>
      </w:r>
      <w:r>
        <w:rPr>
          <w:color w:val="231F20"/>
          <w:w w:val="105"/>
          <w:sz w:val="16"/>
        </w:rPr>
        <w:t>enrolled</w:t>
      </w:r>
      <w:r>
        <w:rPr>
          <w:color w:val="231F20"/>
          <w:spacing w:val="-19"/>
          <w:w w:val="105"/>
          <w:sz w:val="16"/>
        </w:rPr>
        <w:t> </w:t>
      </w:r>
      <w:r>
        <w:rPr>
          <w:color w:val="231F20"/>
          <w:w w:val="105"/>
          <w:sz w:val="16"/>
        </w:rPr>
        <w:t>in</w:t>
      </w:r>
      <w:r>
        <w:rPr>
          <w:color w:val="231F20"/>
          <w:spacing w:val="-20"/>
          <w:w w:val="105"/>
          <w:sz w:val="16"/>
        </w:rPr>
        <w:t> </w:t>
      </w:r>
      <w:r>
        <w:rPr>
          <w:color w:val="231F20"/>
          <w:w w:val="105"/>
          <w:sz w:val="16"/>
        </w:rPr>
        <w:t>other</w:t>
      </w:r>
      <w:r>
        <w:rPr>
          <w:color w:val="231F20"/>
          <w:spacing w:val="-19"/>
          <w:w w:val="105"/>
          <w:sz w:val="16"/>
        </w:rPr>
        <w:t> </w:t>
      </w:r>
      <w:r>
        <w:rPr>
          <w:color w:val="231F20"/>
          <w:w w:val="105"/>
          <w:sz w:val="16"/>
        </w:rPr>
        <w:t>courses</w:t>
      </w:r>
      <w:r>
        <w:rPr>
          <w:color w:val="231F20"/>
          <w:spacing w:val="-20"/>
          <w:w w:val="105"/>
          <w:sz w:val="16"/>
        </w:rPr>
        <w:t> </w:t>
      </w:r>
      <w:r>
        <w:rPr>
          <w:color w:val="231F20"/>
          <w:w w:val="105"/>
          <w:sz w:val="16"/>
        </w:rPr>
        <w:t>during</w:t>
      </w:r>
      <w:r>
        <w:rPr>
          <w:color w:val="231F20"/>
          <w:spacing w:val="-19"/>
          <w:w w:val="105"/>
          <w:sz w:val="16"/>
        </w:rPr>
        <w:t> </w:t>
      </w:r>
      <w:r>
        <w:rPr>
          <w:color w:val="231F20"/>
          <w:w w:val="105"/>
          <w:sz w:val="16"/>
        </w:rPr>
        <w:t>the internship.</w:t>
      </w:r>
    </w:p>
    <w:p>
      <w:pPr>
        <w:pStyle w:val="ListParagraph"/>
        <w:numPr>
          <w:ilvl w:val="1"/>
          <w:numId w:val="51"/>
        </w:numPr>
        <w:tabs>
          <w:tab w:pos="633" w:val="left" w:leader="none"/>
        </w:tabs>
        <w:spacing w:line="288" w:lineRule="auto" w:before="35" w:after="0"/>
        <w:ind w:left="632" w:right="299" w:hanging="213"/>
        <w:jc w:val="left"/>
        <w:rPr>
          <w:sz w:val="16"/>
        </w:rPr>
      </w:pPr>
      <w:r>
        <w:rPr>
          <w:color w:val="231F20"/>
          <w:w w:val="105"/>
          <w:sz w:val="16"/>
        </w:rPr>
        <w:t>All</w:t>
      </w:r>
      <w:r>
        <w:rPr>
          <w:color w:val="231F20"/>
          <w:spacing w:val="-23"/>
          <w:w w:val="105"/>
          <w:sz w:val="16"/>
        </w:rPr>
        <w:t> </w:t>
      </w:r>
      <w:r>
        <w:rPr>
          <w:color w:val="231F20"/>
          <w:w w:val="105"/>
          <w:sz w:val="16"/>
        </w:rPr>
        <w:t>required</w:t>
      </w:r>
      <w:r>
        <w:rPr>
          <w:color w:val="231F20"/>
          <w:spacing w:val="-24"/>
          <w:w w:val="105"/>
          <w:sz w:val="16"/>
        </w:rPr>
        <w:t> </w:t>
      </w:r>
      <w:r>
        <w:rPr>
          <w:color w:val="231F20"/>
          <w:w w:val="105"/>
          <w:sz w:val="16"/>
        </w:rPr>
        <w:t>coursework</w:t>
      </w:r>
      <w:r>
        <w:rPr>
          <w:color w:val="231F20"/>
          <w:spacing w:val="-24"/>
          <w:w w:val="105"/>
          <w:sz w:val="16"/>
        </w:rPr>
        <w:t> </w:t>
      </w:r>
      <w:r>
        <w:rPr>
          <w:color w:val="231F20"/>
          <w:w w:val="105"/>
          <w:sz w:val="16"/>
        </w:rPr>
        <w:t>must</w:t>
      </w:r>
      <w:r>
        <w:rPr>
          <w:color w:val="231F20"/>
          <w:spacing w:val="-23"/>
          <w:w w:val="105"/>
          <w:sz w:val="16"/>
        </w:rPr>
        <w:t> </w:t>
      </w:r>
      <w:r>
        <w:rPr>
          <w:color w:val="231F20"/>
          <w:w w:val="105"/>
          <w:sz w:val="16"/>
        </w:rPr>
        <w:t>be</w:t>
      </w:r>
      <w:r>
        <w:rPr>
          <w:color w:val="231F20"/>
          <w:spacing w:val="-23"/>
          <w:w w:val="105"/>
          <w:sz w:val="16"/>
        </w:rPr>
        <w:t> </w:t>
      </w:r>
      <w:r>
        <w:rPr>
          <w:color w:val="231F20"/>
          <w:w w:val="105"/>
          <w:sz w:val="16"/>
        </w:rPr>
        <w:t>completed</w:t>
      </w:r>
      <w:r>
        <w:rPr>
          <w:color w:val="231F20"/>
          <w:spacing w:val="-24"/>
          <w:w w:val="105"/>
          <w:sz w:val="16"/>
        </w:rPr>
        <w:t> </w:t>
      </w:r>
      <w:r>
        <w:rPr>
          <w:color w:val="231F20"/>
          <w:w w:val="105"/>
          <w:sz w:val="16"/>
        </w:rPr>
        <w:t>before</w:t>
      </w:r>
      <w:r>
        <w:rPr>
          <w:color w:val="231F20"/>
          <w:spacing w:val="-24"/>
          <w:w w:val="105"/>
          <w:sz w:val="16"/>
        </w:rPr>
        <w:t> </w:t>
      </w:r>
      <w:r>
        <w:rPr>
          <w:color w:val="231F20"/>
          <w:w w:val="105"/>
          <w:sz w:val="16"/>
        </w:rPr>
        <w:t>enrollment</w:t>
      </w:r>
      <w:r>
        <w:rPr>
          <w:color w:val="231F20"/>
          <w:spacing w:val="-23"/>
          <w:w w:val="105"/>
          <w:sz w:val="16"/>
        </w:rPr>
        <w:t> </w:t>
      </w:r>
      <w:r>
        <w:rPr>
          <w:color w:val="231F20"/>
          <w:w w:val="105"/>
          <w:sz w:val="16"/>
        </w:rPr>
        <w:t>in the internship is</w:t>
      </w:r>
      <w:r>
        <w:rPr>
          <w:color w:val="231F20"/>
          <w:spacing w:val="-26"/>
          <w:w w:val="105"/>
          <w:sz w:val="16"/>
        </w:rPr>
        <w:t> </w:t>
      </w:r>
      <w:r>
        <w:rPr>
          <w:color w:val="231F20"/>
          <w:w w:val="105"/>
          <w:sz w:val="16"/>
        </w:rPr>
        <w:t>permitted.</w:t>
      </w:r>
    </w:p>
    <w:p>
      <w:pPr>
        <w:pStyle w:val="ListParagraph"/>
        <w:numPr>
          <w:ilvl w:val="1"/>
          <w:numId w:val="51"/>
        </w:numPr>
        <w:tabs>
          <w:tab w:pos="633" w:val="left" w:leader="none"/>
        </w:tabs>
        <w:spacing w:line="288" w:lineRule="auto" w:before="38" w:after="0"/>
        <w:ind w:left="632" w:right="216" w:hanging="207"/>
        <w:jc w:val="left"/>
        <w:rPr>
          <w:sz w:val="16"/>
        </w:rPr>
      </w:pPr>
      <w:r>
        <w:rPr>
          <w:color w:val="231F20"/>
          <w:w w:val="105"/>
          <w:sz w:val="16"/>
        </w:rPr>
        <w:t>A</w:t>
      </w:r>
      <w:r>
        <w:rPr>
          <w:color w:val="231F20"/>
          <w:spacing w:val="-26"/>
          <w:w w:val="105"/>
          <w:sz w:val="16"/>
        </w:rPr>
        <w:t> </w:t>
      </w:r>
      <w:r>
        <w:rPr>
          <w:color w:val="231F20"/>
          <w:w w:val="105"/>
          <w:sz w:val="16"/>
        </w:rPr>
        <w:t>passing</w:t>
      </w:r>
      <w:r>
        <w:rPr>
          <w:color w:val="231F20"/>
          <w:spacing w:val="-26"/>
          <w:w w:val="105"/>
          <w:sz w:val="16"/>
        </w:rPr>
        <w:t> </w:t>
      </w:r>
      <w:r>
        <w:rPr>
          <w:color w:val="231F20"/>
          <w:w w:val="105"/>
          <w:sz w:val="16"/>
        </w:rPr>
        <w:t>score</w:t>
      </w:r>
      <w:r>
        <w:rPr>
          <w:color w:val="231F20"/>
          <w:spacing w:val="-27"/>
          <w:w w:val="105"/>
          <w:sz w:val="16"/>
        </w:rPr>
        <w:t> </w:t>
      </w:r>
      <w:r>
        <w:rPr>
          <w:color w:val="231F20"/>
          <w:w w:val="105"/>
          <w:sz w:val="16"/>
        </w:rPr>
        <w:t>on</w:t>
      </w:r>
      <w:r>
        <w:rPr>
          <w:color w:val="231F20"/>
          <w:spacing w:val="-26"/>
          <w:w w:val="105"/>
          <w:sz w:val="16"/>
        </w:rPr>
        <w:t> </w:t>
      </w:r>
      <w:r>
        <w:rPr>
          <w:color w:val="231F20"/>
          <w:w w:val="105"/>
          <w:sz w:val="16"/>
        </w:rPr>
        <w:t>the</w:t>
      </w:r>
      <w:r>
        <w:rPr>
          <w:color w:val="231F20"/>
          <w:spacing w:val="-26"/>
          <w:w w:val="105"/>
          <w:sz w:val="16"/>
        </w:rPr>
        <w:t> </w:t>
      </w:r>
      <w:r>
        <w:rPr>
          <w:color w:val="231F20"/>
          <w:w w:val="105"/>
          <w:sz w:val="16"/>
        </w:rPr>
        <w:t>PRAXIS</w:t>
      </w:r>
      <w:r>
        <w:rPr>
          <w:color w:val="231F20"/>
          <w:spacing w:val="-26"/>
          <w:w w:val="105"/>
          <w:sz w:val="16"/>
        </w:rPr>
        <w:t> </w:t>
      </w:r>
      <w:r>
        <w:rPr>
          <w:color w:val="231F20"/>
          <w:w w:val="105"/>
          <w:sz w:val="16"/>
        </w:rPr>
        <w:t>II</w:t>
      </w:r>
      <w:r>
        <w:rPr>
          <w:color w:val="231F20"/>
          <w:spacing w:val="-26"/>
          <w:w w:val="105"/>
          <w:sz w:val="16"/>
        </w:rPr>
        <w:t> </w:t>
      </w:r>
      <w:r>
        <w:rPr>
          <w:color w:val="231F20"/>
          <w:w w:val="105"/>
          <w:sz w:val="16"/>
        </w:rPr>
        <w:t>Subject</w:t>
      </w:r>
      <w:r>
        <w:rPr>
          <w:color w:val="231F20"/>
          <w:spacing w:val="-26"/>
          <w:w w:val="105"/>
          <w:sz w:val="16"/>
        </w:rPr>
        <w:t> </w:t>
      </w:r>
      <w:r>
        <w:rPr>
          <w:color w:val="231F20"/>
          <w:w w:val="105"/>
          <w:sz w:val="16"/>
        </w:rPr>
        <w:t>Assessment</w:t>
      </w:r>
      <w:r>
        <w:rPr>
          <w:color w:val="231F20"/>
          <w:spacing w:val="-26"/>
          <w:w w:val="105"/>
          <w:sz w:val="16"/>
        </w:rPr>
        <w:t> </w:t>
      </w:r>
      <w:r>
        <w:rPr>
          <w:color w:val="231F20"/>
          <w:w w:val="105"/>
          <w:sz w:val="16"/>
        </w:rPr>
        <w:t>is</w:t>
      </w:r>
      <w:r>
        <w:rPr>
          <w:color w:val="231F20"/>
          <w:spacing w:val="-27"/>
          <w:w w:val="105"/>
          <w:sz w:val="16"/>
        </w:rPr>
        <w:t> </w:t>
      </w:r>
      <w:r>
        <w:rPr>
          <w:color w:val="231F20"/>
          <w:w w:val="105"/>
          <w:sz w:val="16"/>
        </w:rPr>
        <w:t>required before</w:t>
      </w:r>
      <w:r>
        <w:rPr>
          <w:color w:val="231F20"/>
          <w:spacing w:val="-10"/>
          <w:w w:val="105"/>
          <w:sz w:val="16"/>
        </w:rPr>
        <w:t> </w:t>
      </w:r>
      <w:r>
        <w:rPr>
          <w:color w:val="231F20"/>
          <w:w w:val="105"/>
          <w:sz w:val="16"/>
        </w:rPr>
        <w:t>enrollment</w:t>
      </w:r>
      <w:r>
        <w:rPr>
          <w:color w:val="231F20"/>
          <w:spacing w:val="-9"/>
          <w:w w:val="105"/>
          <w:sz w:val="16"/>
        </w:rPr>
        <w:t> </w:t>
      </w:r>
      <w:r>
        <w:rPr>
          <w:color w:val="231F20"/>
          <w:w w:val="105"/>
          <w:sz w:val="16"/>
        </w:rPr>
        <w:t>in</w:t>
      </w:r>
      <w:r>
        <w:rPr>
          <w:color w:val="231F20"/>
          <w:spacing w:val="-10"/>
          <w:w w:val="105"/>
          <w:sz w:val="16"/>
        </w:rPr>
        <w:t> </w:t>
      </w:r>
      <w:r>
        <w:rPr>
          <w:color w:val="231F20"/>
          <w:w w:val="105"/>
          <w:sz w:val="16"/>
        </w:rPr>
        <w:t>internship</w:t>
      </w:r>
      <w:r>
        <w:rPr>
          <w:color w:val="231F20"/>
          <w:spacing w:val="-10"/>
          <w:w w:val="105"/>
          <w:sz w:val="16"/>
        </w:rPr>
        <w:t> </w:t>
      </w:r>
      <w:r>
        <w:rPr>
          <w:color w:val="231F20"/>
          <w:w w:val="105"/>
          <w:sz w:val="16"/>
        </w:rPr>
        <w:t>is</w:t>
      </w:r>
      <w:r>
        <w:rPr>
          <w:color w:val="231F20"/>
          <w:spacing w:val="-10"/>
          <w:w w:val="105"/>
          <w:sz w:val="16"/>
        </w:rPr>
        <w:t> </w:t>
      </w:r>
      <w:r>
        <w:rPr>
          <w:color w:val="231F20"/>
          <w:w w:val="105"/>
          <w:sz w:val="16"/>
        </w:rPr>
        <w:t>permitted.</w:t>
      </w:r>
    </w:p>
    <w:p>
      <w:pPr>
        <w:pStyle w:val="ListParagraph"/>
        <w:numPr>
          <w:ilvl w:val="1"/>
          <w:numId w:val="51"/>
        </w:numPr>
        <w:tabs>
          <w:tab w:pos="633" w:val="left" w:leader="none"/>
        </w:tabs>
        <w:spacing w:line="288" w:lineRule="auto" w:before="39" w:after="0"/>
        <w:ind w:left="632" w:right="474" w:hanging="213"/>
        <w:jc w:val="left"/>
        <w:rPr>
          <w:sz w:val="16"/>
        </w:rPr>
      </w:pPr>
      <w:r>
        <w:rPr>
          <w:color w:val="231F20"/>
          <w:w w:val="105"/>
          <w:sz w:val="16"/>
        </w:rPr>
        <w:t>A</w:t>
      </w:r>
      <w:r>
        <w:rPr>
          <w:color w:val="231F20"/>
          <w:spacing w:val="-19"/>
          <w:w w:val="105"/>
          <w:sz w:val="16"/>
        </w:rPr>
        <w:t> </w:t>
      </w:r>
      <w:r>
        <w:rPr>
          <w:color w:val="231F20"/>
          <w:w w:val="105"/>
          <w:sz w:val="16"/>
        </w:rPr>
        <w:t>grade</w:t>
      </w:r>
      <w:r>
        <w:rPr>
          <w:color w:val="231F20"/>
          <w:spacing w:val="-19"/>
          <w:w w:val="105"/>
          <w:sz w:val="16"/>
        </w:rPr>
        <w:t> </w:t>
      </w:r>
      <w:r>
        <w:rPr>
          <w:color w:val="231F20"/>
          <w:w w:val="105"/>
          <w:sz w:val="16"/>
        </w:rPr>
        <w:t>point</w:t>
      </w:r>
      <w:r>
        <w:rPr>
          <w:color w:val="231F20"/>
          <w:spacing w:val="-19"/>
          <w:w w:val="105"/>
          <w:sz w:val="16"/>
        </w:rPr>
        <w:t> </w:t>
      </w:r>
      <w:r>
        <w:rPr>
          <w:color w:val="231F20"/>
          <w:w w:val="105"/>
          <w:sz w:val="16"/>
        </w:rPr>
        <w:t>average</w:t>
      </w:r>
      <w:r>
        <w:rPr>
          <w:color w:val="231F20"/>
          <w:spacing w:val="-20"/>
          <w:w w:val="105"/>
          <w:sz w:val="16"/>
        </w:rPr>
        <w:t> </w:t>
      </w:r>
      <w:r>
        <w:rPr>
          <w:color w:val="231F20"/>
          <w:w w:val="105"/>
          <w:sz w:val="16"/>
        </w:rPr>
        <w:t>of</w:t>
      </w:r>
      <w:r>
        <w:rPr>
          <w:color w:val="231F20"/>
          <w:spacing w:val="-19"/>
          <w:w w:val="105"/>
          <w:sz w:val="16"/>
        </w:rPr>
        <w:t> </w:t>
      </w:r>
      <w:r>
        <w:rPr>
          <w:color w:val="231F20"/>
          <w:w w:val="105"/>
          <w:sz w:val="16"/>
        </w:rPr>
        <w:t>3.25</w:t>
      </w:r>
      <w:r>
        <w:rPr>
          <w:color w:val="231F20"/>
          <w:spacing w:val="-20"/>
          <w:w w:val="105"/>
          <w:sz w:val="16"/>
        </w:rPr>
        <w:t> </w:t>
      </w:r>
      <w:r>
        <w:rPr>
          <w:color w:val="231F20"/>
          <w:w w:val="105"/>
          <w:sz w:val="16"/>
        </w:rPr>
        <w:t>or</w:t>
      </w:r>
      <w:r>
        <w:rPr>
          <w:color w:val="231F20"/>
          <w:spacing w:val="-19"/>
          <w:w w:val="105"/>
          <w:sz w:val="16"/>
        </w:rPr>
        <w:t> </w:t>
      </w:r>
      <w:r>
        <w:rPr>
          <w:color w:val="231F20"/>
          <w:w w:val="105"/>
          <w:sz w:val="16"/>
        </w:rPr>
        <w:t>better</w:t>
      </w:r>
      <w:r>
        <w:rPr>
          <w:color w:val="231F20"/>
          <w:spacing w:val="-19"/>
          <w:w w:val="105"/>
          <w:sz w:val="16"/>
        </w:rPr>
        <w:t> </w:t>
      </w:r>
      <w:r>
        <w:rPr>
          <w:color w:val="231F20"/>
          <w:w w:val="105"/>
          <w:sz w:val="16"/>
        </w:rPr>
        <w:t>on</w:t>
      </w:r>
      <w:r>
        <w:rPr>
          <w:color w:val="231F20"/>
          <w:spacing w:val="-19"/>
          <w:w w:val="105"/>
          <w:sz w:val="16"/>
        </w:rPr>
        <w:t> </w:t>
      </w:r>
      <w:r>
        <w:rPr>
          <w:color w:val="231F20"/>
          <w:w w:val="105"/>
          <w:sz w:val="16"/>
        </w:rPr>
        <w:t>all</w:t>
      </w:r>
      <w:r>
        <w:rPr>
          <w:color w:val="231F20"/>
          <w:spacing w:val="-20"/>
          <w:w w:val="105"/>
          <w:sz w:val="16"/>
        </w:rPr>
        <w:t> </w:t>
      </w:r>
      <w:r>
        <w:rPr>
          <w:color w:val="231F20"/>
          <w:w w:val="105"/>
          <w:sz w:val="16"/>
        </w:rPr>
        <w:t>graduate</w:t>
      </w:r>
      <w:r>
        <w:rPr>
          <w:color w:val="231F20"/>
          <w:spacing w:val="-19"/>
          <w:w w:val="105"/>
          <w:sz w:val="16"/>
        </w:rPr>
        <w:t> </w:t>
      </w:r>
      <w:r>
        <w:rPr>
          <w:color w:val="231F20"/>
          <w:w w:val="105"/>
          <w:sz w:val="16"/>
        </w:rPr>
        <w:t>work</w:t>
      </w:r>
      <w:r>
        <w:rPr>
          <w:color w:val="231F20"/>
          <w:spacing w:val="-20"/>
          <w:w w:val="105"/>
          <w:sz w:val="16"/>
        </w:rPr>
        <w:t> </w:t>
      </w:r>
      <w:r>
        <w:rPr>
          <w:color w:val="231F20"/>
          <w:w w:val="105"/>
          <w:sz w:val="16"/>
        </w:rPr>
        <w:t>is required</w:t>
      </w:r>
      <w:r>
        <w:rPr>
          <w:color w:val="231F20"/>
          <w:spacing w:val="-10"/>
          <w:w w:val="105"/>
          <w:sz w:val="16"/>
        </w:rPr>
        <w:t> </w:t>
      </w:r>
      <w:r>
        <w:rPr>
          <w:color w:val="231F20"/>
          <w:w w:val="105"/>
          <w:sz w:val="16"/>
        </w:rPr>
        <w:t>to</w:t>
      </w:r>
      <w:r>
        <w:rPr>
          <w:color w:val="231F20"/>
          <w:spacing w:val="-9"/>
          <w:w w:val="105"/>
          <w:sz w:val="16"/>
        </w:rPr>
        <w:t> </w:t>
      </w:r>
      <w:r>
        <w:rPr>
          <w:color w:val="231F20"/>
          <w:w w:val="105"/>
          <w:sz w:val="16"/>
        </w:rPr>
        <w:t>enroll</w:t>
      </w:r>
      <w:r>
        <w:rPr>
          <w:color w:val="231F20"/>
          <w:spacing w:val="-9"/>
          <w:w w:val="105"/>
          <w:sz w:val="16"/>
        </w:rPr>
        <w:t> </w:t>
      </w:r>
      <w:r>
        <w:rPr>
          <w:color w:val="231F20"/>
          <w:w w:val="105"/>
          <w:sz w:val="16"/>
        </w:rPr>
        <w:t>in</w:t>
      </w:r>
      <w:r>
        <w:rPr>
          <w:color w:val="231F20"/>
          <w:spacing w:val="-10"/>
          <w:w w:val="105"/>
          <w:sz w:val="16"/>
        </w:rPr>
        <w:t> </w:t>
      </w:r>
      <w:r>
        <w:rPr>
          <w:color w:val="231F20"/>
          <w:w w:val="105"/>
          <w:sz w:val="16"/>
        </w:rPr>
        <w:t>the</w:t>
      </w:r>
      <w:r>
        <w:rPr>
          <w:color w:val="231F20"/>
          <w:spacing w:val="-9"/>
          <w:w w:val="105"/>
          <w:sz w:val="16"/>
        </w:rPr>
        <w:t> </w:t>
      </w:r>
      <w:r>
        <w:rPr>
          <w:color w:val="231F20"/>
          <w:w w:val="105"/>
          <w:sz w:val="16"/>
        </w:rPr>
        <w:t>internship.</w:t>
      </w:r>
    </w:p>
    <w:p>
      <w:pPr>
        <w:spacing w:after="0" w:line="288" w:lineRule="auto"/>
        <w:jc w:val="left"/>
        <w:rPr>
          <w:sz w:val="16"/>
        </w:rPr>
        <w:sectPr>
          <w:pgSz w:w="12240" w:h="15840"/>
          <w:pgMar w:header="677" w:footer="0" w:top="1240" w:bottom="280" w:left="580" w:right="560"/>
          <w:cols w:num="2" w:equalWidth="0">
            <w:col w:w="5473" w:space="103"/>
            <w:col w:w="5524"/>
          </w:cols>
        </w:sectPr>
      </w:pPr>
    </w:p>
    <w:p>
      <w:pPr>
        <w:pStyle w:val="BodyText"/>
        <w:spacing w:before="7"/>
        <w:ind w:left="0"/>
        <w:rPr>
          <w:sz w:val="17"/>
        </w:rPr>
      </w:pPr>
    </w:p>
    <w:p>
      <w:pPr>
        <w:pStyle w:val="BodyText"/>
      </w:pPr>
      <w:r>
        <w:rPr>
          <w:color w:val="231F20"/>
        </w:rPr>
        <w:t>Completion requirements include: a grade point average of 3.25 on a</w:t>
      </w:r>
    </w:p>
    <w:p>
      <w:pPr>
        <w:pStyle w:val="BodyText"/>
        <w:spacing w:line="288" w:lineRule="auto" w:before="36"/>
      </w:pPr>
      <w:r>
        <w:rPr>
          <w:color w:val="231F20"/>
        </w:rPr>
        <w:t>4.0 scale for all work completed on the degree program and successful completion of a comprehensive assessment.</w:t>
      </w:r>
    </w:p>
    <w:p>
      <w:pPr>
        <w:pStyle w:val="BodyText"/>
        <w:spacing w:line="288" w:lineRule="auto" w:before="159"/>
        <w:ind w:right="134"/>
      </w:pPr>
      <w:r>
        <w:rPr>
          <w:color w:val="231F20"/>
        </w:rPr>
        <w:t>The major areas of study include P-12 English for speakers of other languages (ESOL), instrumental music, P-12 choral music, and P-12 physical education; secondary education programs in biology, business and marketing education, chemistry, English/Language arts, family and consumer sciences, general science, history, mathematics, Spanish, and social science.</w:t>
      </w:r>
    </w:p>
    <w:p>
      <w:pPr>
        <w:pStyle w:val="Heading4"/>
        <w:spacing w:line="225" w:lineRule="auto" w:before="136"/>
      </w:pPr>
      <w:r>
        <w:rPr>
          <w:color w:val="231F20"/>
        </w:rPr>
        <w:t>Additional Program Requirements for All Alternative A Candidates</w:t>
      </w:r>
    </w:p>
    <w:p>
      <w:pPr>
        <w:pStyle w:val="BodyText"/>
        <w:spacing w:line="288" w:lineRule="auto" w:before="61"/>
      </w:pPr>
      <w:r>
        <w:rPr>
          <w:color w:val="231F20"/>
          <w:w w:val="105"/>
        </w:rPr>
        <w:t>Alternative A candidates are required to submit documentation of a completed</w:t>
      </w:r>
      <w:r>
        <w:rPr>
          <w:color w:val="231F20"/>
          <w:spacing w:val="-24"/>
          <w:w w:val="105"/>
        </w:rPr>
        <w:t> </w:t>
      </w:r>
      <w:r>
        <w:rPr>
          <w:color w:val="231F20"/>
          <w:w w:val="105"/>
        </w:rPr>
        <w:t>multicultural</w:t>
      </w:r>
      <w:r>
        <w:rPr>
          <w:color w:val="231F20"/>
          <w:spacing w:val="-23"/>
          <w:w w:val="105"/>
        </w:rPr>
        <w:t> </w:t>
      </w:r>
      <w:r>
        <w:rPr>
          <w:color w:val="231F20"/>
          <w:w w:val="105"/>
        </w:rPr>
        <w:t>experience</w:t>
      </w:r>
      <w:r>
        <w:rPr>
          <w:color w:val="231F20"/>
          <w:spacing w:val="-24"/>
          <w:w w:val="105"/>
        </w:rPr>
        <w:t> </w:t>
      </w:r>
      <w:r>
        <w:rPr>
          <w:color w:val="231F20"/>
          <w:w w:val="105"/>
        </w:rPr>
        <w:t>that</w:t>
      </w:r>
      <w:r>
        <w:rPr>
          <w:color w:val="231F20"/>
          <w:spacing w:val="-23"/>
          <w:w w:val="105"/>
        </w:rPr>
        <w:t> </w:t>
      </w:r>
      <w:r>
        <w:rPr>
          <w:color w:val="231F20"/>
          <w:w w:val="105"/>
        </w:rPr>
        <w:t>may</w:t>
      </w:r>
      <w:r>
        <w:rPr>
          <w:color w:val="231F20"/>
          <w:spacing w:val="-24"/>
          <w:w w:val="105"/>
        </w:rPr>
        <w:t> </w:t>
      </w:r>
      <w:r>
        <w:rPr>
          <w:color w:val="231F20"/>
          <w:w w:val="105"/>
        </w:rPr>
        <w:t>include</w:t>
      </w:r>
      <w:r>
        <w:rPr>
          <w:color w:val="231F20"/>
          <w:spacing w:val="-24"/>
          <w:w w:val="105"/>
        </w:rPr>
        <w:t> </w:t>
      </w:r>
      <w:r>
        <w:rPr>
          <w:color w:val="231F20"/>
          <w:w w:val="105"/>
        </w:rPr>
        <w:t>a</w:t>
      </w:r>
      <w:r>
        <w:rPr>
          <w:color w:val="231F20"/>
          <w:spacing w:val="-24"/>
          <w:w w:val="105"/>
        </w:rPr>
        <w:t> </w:t>
      </w:r>
      <w:r>
        <w:rPr>
          <w:color w:val="231F20"/>
          <w:w w:val="105"/>
        </w:rPr>
        <w:t>foreign</w:t>
      </w:r>
      <w:r>
        <w:rPr>
          <w:color w:val="231F20"/>
          <w:spacing w:val="-24"/>
          <w:w w:val="105"/>
        </w:rPr>
        <w:t> </w:t>
      </w:r>
      <w:r>
        <w:rPr>
          <w:color w:val="231F20"/>
          <w:w w:val="105"/>
        </w:rPr>
        <w:t>language taken</w:t>
      </w:r>
      <w:r>
        <w:rPr>
          <w:color w:val="231F20"/>
          <w:spacing w:val="-20"/>
          <w:w w:val="105"/>
        </w:rPr>
        <w:t> </w:t>
      </w:r>
      <w:r>
        <w:rPr>
          <w:color w:val="231F20"/>
          <w:w w:val="105"/>
        </w:rPr>
        <w:t>at</w:t>
      </w:r>
      <w:r>
        <w:rPr>
          <w:color w:val="231F20"/>
          <w:spacing w:val="-20"/>
          <w:w w:val="105"/>
        </w:rPr>
        <w:t> </w:t>
      </w:r>
      <w:r>
        <w:rPr>
          <w:color w:val="231F20"/>
          <w:w w:val="105"/>
        </w:rPr>
        <w:t>the</w:t>
      </w:r>
      <w:r>
        <w:rPr>
          <w:color w:val="231F20"/>
          <w:spacing w:val="-19"/>
          <w:w w:val="105"/>
        </w:rPr>
        <w:t> </w:t>
      </w:r>
      <w:r>
        <w:rPr>
          <w:color w:val="231F20"/>
          <w:w w:val="105"/>
        </w:rPr>
        <w:t>high</w:t>
      </w:r>
      <w:r>
        <w:rPr>
          <w:color w:val="231F20"/>
          <w:spacing w:val="-19"/>
          <w:w w:val="105"/>
        </w:rPr>
        <w:t> </w:t>
      </w:r>
      <w:r>
        <w:rPr>
          <w:color w:val="231F20"/>
          <w:w w:val="105"/>
        </w:rPr>
        <w:t>school</w:t>
      </w:r>
      <w:r>
        <w:rPr>
          <w:color w:val="231F20"/>
          <w:spacing w:val="-20"/>
          <w:w w:val="105"/>
        </w:rPr>
        <w:t> </w:t>
      </w:r>
      <w:r>
        <w:rPr>
          <w:color w:val="231F20"/>
          <w:w w:val="105"/>
        </w:rPr>
        <w:t>or</w:t>
      </w:r>
      <w:r>
        <w:rPr>
          <w:color w:val="231F20"/>
          <w:spacing w:val="-19"/>
          <w:w w:val="105"/>
        </w:rPr>
        <w:t> </w:t>
      </w:r>
      <w:r>
        <w:rPr>
          <w:color w:val="231F20"/>
          <w:w w:val="105"/>
        </w:rPr>
        <w:t>college</w:t>
      </w:r>
      <w:r>
        <w:rPr>
          <w:color w:val="231F20"/>
          <w:spacing w:val="-20"/>
          <w:w w:val="105"/>
        </w:rPr>
        <w:t> </w:t>
      </w:r>
      <w:r>
        <w:rPr>
          <w:color w:val="231F20"/>
          <w:w w:val="105"/>
        </w:rPr>
        <w:t>level,</w:t>
      </w:r>
      <w:r>
        <w:rPr>
          <w:color w:val="231F20"/>
          <w:spacing w:val="-20"/>
          <w:w w:val="105"/>
        </w:rPr>
        <w:t> </w:t>
      </w:r>
      <w:r>
        <w:rPr>
          <w:color w:val="231F20"/>
          <w:w w:val="105"/>
        </w:rPr>
        <w:t>a</w:t>
      </w:r>
      <w:r>
        <w:rPr>
          <w:color w:val="231F20"/>
          <w:spacing w:val="-20"/>
          <w:w w:val="105"/>
        </w:rPr>
        <w:t> </w:t>
      </w:r>
      <w:r>
        <w:rPr>
          <w:color w:val="231F20"/>
          <w:w w:val="105"/>
        </w:rPr>
        <w:t>continuing</w:t>
      </w:r>
      <w:r>
        <w:rPr>
          <w:color w:val="231F20"/>
          <w:spacing w:val="-20"/>
          <w:w w:val="105"/>
        </w:rPr>
        <w:t> </w:t>
      </w:r>
      <w:r>
        <w:rPr>
          <w:color w:val="231F20"/>
          <w:w w:val="105"/>
        </w:rPr>
        <w:t>studies</w:t>
      </w:r>
      <w:r>
        <w:rPr>
          <w:color w:val="231F20"/>
          <w:spacing w:val="-20"/>
          <w:w w:val="105"/>
        </w:rPr>
        <w:t> </w:t>
      </w:r>
      <w:r>
        <w:rPr>
          <w:color w:val="231F20"/>
          <w:w w:val="105"/>
        </w:rPr>
        <w:t>course,</w:t>
      </w:r>
      <w:r>
        <w:rPr>
          <w:color w:val="231F20"/>
          <w:spacing w:val="-20"/>
          <w:w w:val="105"/>
        </w:rPr>
        <w:t> </w:t>
      </w:r>
      <w:r>
        <w:rPr>
          <w:color w:val="231F20"/>
          <w:w w:val="105"/>
        </w:rPr>
        <w:t>or other</w:t>
      </w:r>
      <w:r>
        <w:rPr>
          <w:color w:val="231F20"/>
          <w:spacing w:val="-11"/>
          <w:w w:val="105"/>
        </w:rPr>
        <w:t> </w:t>
      </w:r>
      <w:r>
        <w:rPr>
          <w:color w:val="231F20"/>
          <w:w w:val="105"/>
        </w:rPr>
        <w:t>experiences</w:t>
      </w:r>
      <w:r>
        <w:rPr>
          <w:color w:val="231F20"/>
          <w:spacing w:val="-12"/>
          <w:w w:val="105"/>
        </w:rPr>
        <w:t> </w:t>
      </w:r>
      <w:r>
        <w:rPr>
          <w:color w:val="231F20"/>
          <w:w w:val="105"/>
        </w:rPr>
        <w:t>as</w:t>
      </w:r>
      <w:r>
        <w:rPr>
          <w:color w:val="231F20"/>
          <w:spacing w:val="-12"/>
          <w:w w:val="105"/>
        </w:rPr>
        <w:t> </w:t>
      </w:r>
      <w:r>
        <w:rPr>
          <w:color w:val="231F20"/>
          <w:w w:val="105"/>
        </w:rPr>
        <w:t>approved</w:t>
      </w:r>
      <w:r>
        <w:rPr>
          <w:color w:val="231F20"/>
          <w:spacing w:val="-12"/>
          <w:w w:val="105"/>
        </w:rPr>
        <w:t> </w:t>
      </w:r>
      <w:r>
        <w:rPr>
          <w:color w:val="231F20"/>
          <w:w w:val="105"/>
        </w:rPr>
        <w:t>by</w:t>
      </w:r>
      <w:r>
        <w:rPr>
          <w:color w:val="231F20"/>
          <w:spacing w:val="-12"/>
          <w:w w:val="105"/>
        </w:rPr>
        <w:t> </w:t>
      </w:r>
      <w:r>
        <w:rPr>
          <w:color w:val="231F20"/>
          <w:w w:val="105"/>
        </w:rPr>
        <w:t>the</w:t>
      </w:r>
      <w:r>
        <w:rPr>
          <w:color w:val="231F20"/>
          <w:spacing w:val="-11"/>
          <w:w w:val="105"/>
        </w:rPr>
        <w:t> </w:t>
      </w:r>
      <w:r>
        <w:rPr>
          <w:color w:val="231F20"/>
          <w:w w:val="105"/>
        </w:rPr>
        <w:t>College.</w:t>
      </w:r>
    </w:p>
    <w:p>
      <w:pPr>
        <w:pStyle w:val="Heading5"/>
        <w:spacing w:line="230" w:lineRule="auto" w:before="138"/>
        <w:ind w:right="6"/>
      </w:pPr>
      <w:r>
        <w:rPr>
          <w:color w:val="231F20"/>
        </w:rPr>
        <w:t>Secondary Education, P-12 English for speakers of other languages (ESOL), Music and Physical Education</w:t>
      </w: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1"/>
        <w:gridCol w:w="3487"/>
        <w:gridCol w:w="182"/>
        <w:gridCol w:w="293"/>
      </w:tblGrid>
      <w:tr>
        <w:trPr>
          <w:trHeight w:val="513" w:hRule="atLeast"/>
        </w:trPr>
        <w:tc>
          <w:tcPr>
            <w:tcW w:w="1331" w:type="dxa"/>
          </w:tcPr>
          <w:p>
            <w:pPr>
              <w:pStyle w:val="TableParagraph"/>
              <w:spacing w:before="17"/>
              <w:rPr>
                <w:b/>
                <w:sz w:val="16"/>
              </w:rPr>
            </w:pPr>
            <w:r>
              <w:rPr>
                <w:b/>
                <w:color w:val="231F20"/>
                <w:sz w:val="16"/>
              </w:rPr>
              <w:t>Code</w:t>
            </w:r>
          </w:p>
          <w:p>
            <w:pPr>
              <w:pStyle w:val="TableParagraph"/>
              <w:spacing w:before="76"/>
              <w:rPr>
                <w:b/>
                <w:sz w:val="16"/>
              </w:rPr>
            </w:pPr>
            <w:r>
              <w:rPr>
                <w:b/>
                <w:color w:val="231F20"/>
                <w:w w:val="90"/>
                <w:sz w:val="16"/>
              </w:rPr>
              <w:t>Required courses:</w:t>
            </w:r>
          </w:p>
        </w:tc>
        <w:tc>
          <w:tcPr>
            <w:tcW w:w="3487" w:type="dxa"/>
          </w:tcPr>
          <w:p>
            <w:pPr>
              <w:pStyle w:val="TableParagraph"/>
              <w:spacing w:before="17"/>
              <w:ind w:left="12"/>
              <w:rPr>
                <w:b/>
                <w:sz w:val="16"/>
              </w:rPr>
            </w:pPr>
            <w:r>
              <w:rPr>
                <w:b/>
                <w:color w:val="231F20"/>
                <w:sz w:val="16"/>
              </w:rPr>
              <w:t>Title</w:t>
            </w:r>
          </w:p>
        </w:tc>
        <w:tc>
          <w:tcPr>
            <w:tcW w:w="475" w:type="dxa"/>
            <w:gridSpan w:val="2"/>
          </w:tcPr>
          <w:p>
            <w:pPr>
              <w:pStyle w:val="TableParagraph"/>
              <w:spacing w:before="17"/>
              <w:ind w:left="21"/>
              <w:rPr>
                <w:b/>
                <w:sz w:val="16"/>
              </w:rPr>
            </w:pPr>
            <w:r>
              <w:rPr>
                <w:b/>
                <w:color w:val="231F20"/>
                <w:w w:val="95"/>
                <w:sz w:val="16"/>
              </w:rPr>
              <w:t>Hours</w:t>
            </w:r>
          </w:p>
        </w:tc>
      </w:tr>
      <w:tr>
        <w:trPr>
          <w:trHeight w:val="260" w:hRule="atLeast"/>
        </w:trPr>
        <w:tc>
          <w:tcPr>
            <w:tcW w:w="1331" w:type="dxa"/>
            <w:shd w:val="clear" w:color="auto" w:fill="E6E7E8"/>
          </w:tcPr>
          <w:p>
            <w:pPr>
              <w:pStyle w:val="TableParagraph"/>
              <w:rPr>
                <w:sz w:val="16"/>
              </w:rPr>
            </w:pPr>
            <w:r>
              <w:rPr>
                <w:color w:val="231F20"/>
                <w:sz w:val="16"/>
              </w:rPr>
              <w:t>ED 585</w:t>
            </w:r>
          </w:p>
        </w:tc>
        <w:tc>
          <w:tcPr>
            <w:tcW w:w="3487" w:type="dxa"/>
            <w:shd w:val="clear" w:color="auto" w:fill="E6E7E8"/>
          </w:tcPr>
          <w:p>
            <w:pPr>
              <w:pStyle w:val="TableParagraph"/>
              <w:ind w:left="12"/>
              <w:rPr>
                <w:sz w:val="16"/>
              </w:rPr>
            </w:pPr>
            <w:r>
              <w:rPr>
                <w:color w:val="231F20"/>
                <w:w w:val="105"/>
                <w:sz w:val="16"/>
              </w:rPr>
              <w:t>Materials</w:t>
            </w:r>
            <w:r>
              <w:rPr>
                <w:color w:val="231F20"/>
                <w:spacing w:val="-23"/>
                <w:w w:val="105"/>
                <w:sz w:val="16"/>
              </w:rPr>
              <w:t> </w:t>
            </w:r>
            <w:r>
              <w:rPr>
                <w:color w:val="231F20"/>
                <w:w w:val="105"/>
                <w:sz w:val="16"/>
              </w:rPr>
              <w:t>and</w:t>
            </w:r>
            <w:r>
              <w:rPr>
                <w:color w:val="231F20"/>
                <w:spacing w:val="-23"/>
                <w:w w:val="105"/>
                <w:sz w:val="16"/>
              </w:rPr>
              <w:t> </w:t>
            </w:r>
            <w:r>
              <w:rPr>
                <w:color w:val="231F20"/>
                <w:w w:val="105"/>
                <w:sz w:val="16"/>
              </w:rPr>
              <w:t>Methods</w:t>
            </w:r>
            <w:r>
              <w:rPr>
                <w:color w:val="231F20"/>
                <w:spacing w:val="-23"/>
                <w:w w:val="105"/>
                <w:sz w:val="16"/>
              </w:rPr>
              <w:t> </w:t>
            </w:r>
            <w:r>
              <w:rPr>
                <w:color w:val="231F20"/>
                <w:w w:val="105"/>
                <w:sz w:val="16"/>
              </w:rPr>
              <w:t>of</w:t>
            </w:r>
            <w:r>
              <w:rPr>
                <w:color w:val="231F20"/>
                <w:spacing w:val="-23"/>
                <w:w w:val="105"/>
                <w:sz w:val="16"/>
              </w:rPr>
              <w:t> </w:t>
            </w:r>
            <w:r>
              <w:rPr>
                <w:color w:val="231F20"/>
                <w:w w:val="105"/>
                <w:sz w:val="16"/>
              </w:rPr>
              <w:t>High</w:t>
            </w:r>
            <w:r>
              <w:rPr>
                <w:color w:val="231F20"/>
                <w:spacing w:val="-23"/>
                <w:w w:val="105"/>
                <w:sz w:val="16"/>
              </w:rPr>
              <w:t> </w:t>
            </w:r>
            <w:r>
              <w:rPr>
                <w:color w:val="231F20"/>
                <w:w w:val="105"/>
                <w:sz w:val="16"/>
              </w:rPr>
              <w:t>School</w:t>
            </w:r>
            <w:r>
              <w:rPr>
                <w:color w:val="231F20"/>
                <w:spacing w:val="-23"/>
                <w:w w:val="105"/>
                <w:sz w:val="16"/>
              </w:rPr>
              <w:t> </w:t>
            </w:r>
            <w:r>
              <w:rPr>
                <w:color w:val="231F20"/>
                <w:w w:val="105"/>
                <w:sz w:val="16"/>
              </w:rPr>
              <w:t>Teaching</w:t>
            </w:r>
          </w:p>
        </w:tc>
        <w:tc>
          <w:tcPr>
            <w:tcW w:w="475" w:type="dxa"/>
            <w:gridSpan w:val="2"/>
            <w:shd w:val="clear" w:color="auto" w:fill="E6E7E8"/>
          </w:tcPr>
          <w:p>
            <w:pPr>
              <w:pStyle w:val="TableParagraph"/>
              <w:ind w:left="0" w:right="18"/>
              <w:jc w:val="right"/>
              <w:rPr>
                <w:sz w:val="16"/>
              </w:rPr>
            </w:pPr>
            <w:r>
              <w:rPr>
                <w:color w:val="231F20"/>
                <w:w w:val="101"/>
                <w:sz w:val="16"/>
              </w:rPr>
              <w:t>3</w:t>
            </w:r>
          </w:p>
        </w:tc>
      </w:tr>
      <w:tr>
        <w:trPr>
          <w:trHeight w:val="260" w:hRule="atLeast"/>
        </w:trPr>
        <w:tc>
          <w:tcPr>
            <w:tcW w:w="1331" w:type="dxa"/>
          </w:tcPr>
          <w:p>
            <w:pPr>
              <w:pStyle w:val="TableParagraph"/>
              <w:rPr>
                <w:sz w:val="16"/>
              </w:rPr>
            </w:pPr>
            <w:r>
              <w:rPr>
                <w:color w:val="231F20"/>
                <w:sz w:val="16"/>
              </w:rPr>
              <w:t>ED 601</w:t>
            </w:r>
          </w:p>
        </w:tc>
        <w:tc>
          <w:tcPr>
            <w:tcW w:w="3487" w:type="dxa"/>
          </w:tcPr>
          <w:p>
            <w:pPr>
              <w:pStyle w:val="TableParagraph"/>
              <w:ind w:left="12"/>
              <w:rPr>
                <w:sz w:val="16"/>
              </w:rPr>
            </w:pPr>
            <w:r>
              <w:rPr>
                <w:color w:val="231F20"/>
                <w:w w:val="105"/>
                <w:sz w:val="16"/>
              </w:rPr>
              <w:t>Methods of Educational Research</w:t>
            </w:r>
          </w:p>
        </w:tc>
        <w:tc>
          <w:tcPr>
            <w:tcW w:w="475" w:type="dxa"/>
            <w:gridSpan w:val="2"/>
          </w:tcPr>
          <w:p>
            <w:pPr>
              <w:pStyle w:val="TableParagraph"/>
              <w:ind w:left="0" w:right="18"/>
              <w:jc w:val="right"/>
              <w:rPr>
                <w:sz w:val="16"/>
              </w:rPr>
            </w:pPr>
            <w:r>
              <w:rPr>
                <w:color w:val="231F20"/>
                <w:w w:val="101"/>
                <w:sz w:val="16"/>
              </w:rPr>
              <w:t>3</w:t>
            </w:r>
          </w:p>
        </w:tc>
      </w:tr>
      <w:tr>
        <w:trPr>
          <w:trHeight w:val="260" w:hRule="atLeast"/>
        </w:trPr>
        <w:tc>
          <w:tcPr>
            <w:tcW w:w="1331" w:type="dxa"/>
            <w:shd w:val="clear" w:color="auto" w:fill="E6E7E8"/>
          </w:tcPr>
          <w:p>
            <w:pPr>
              <w:pStyle w:val="TableParagraph"/>
              <w:rPr>
                <w:sz w:val="16"/>
              </w:rPr>
            </w:pPr>
            <w:r>
              <w:rPr>
                <w:color w:val="231F20"/>
                <w:sz w:val="16"/>
              </w:rPr>
              <w:t>ED 603</w:t>
            </w:r>
          </w:p>
        </w:tc>
        <w:tc>
          <w:tcPr>
            <w:tcW w:w="3487" w:type="dxa"/>
            <w:shd w:val="clear" w:color="auto" w:fill="E6E7E8"/>
          </w:tcPr>
          <w:p>
            <w:pPr>
              <w:pStyle w:val="TableParagraph"/>
              <w:ind w:left="12"/>
              <w:rPr>
                <w:sz w:val="16"/>
              </w:rPr>
            </w:pPr>
            <w:r>
              <w:rPr>
                <w:color w:val="231F20"/>
                <w:sz w:val="16"/>
              </w:rPr>
              <w:t>Trends, Issues, and Diversity in Learning</w:t>
            </w:r>
          </w:p>
        </w:tc>
        <w:tc>
          <w:tcPr>
            <w:tcW w:w="475" w:type="dxa"/>
            <w:gridSpan w:val="2"/>
            <w:shd w:val="clear" w:color="auto" w:fill="E6E7E8"/>
          </w:tcPr>
          <w:p>
            <w:pPr>
              <w:pStyle w:val="TableParagraph"/>
              <w:ind w:left="0" w:right="18"/>
              <w:jc w:val="right"/>
              <w:rPr>
                <w:sz w:val="16"/>
              </w:rPr>
            </w:pPr>
            <w:r>
              <w:rPr>
                <w:color w:val="231F20"/>
                <w:w w:val="101"/>
                <w:sz w:val="16"/>
              </w:rPr>
              <w:t>3</w:t>
            </w:r>
          </w:p>
        </w:tc>
      </w:tr>
      <w:tr>
        <w:trPr>
          <w:trHeight w:val="260" w:hRule="atLeast"/>
        </w:trPr>
        <w:tc>
          <w:tcPr>
            <w:tcW w:w="1331" w:type="dxa"/>
          </w:tcPr>
          <w:p>
            <w:pPr>
              <w:pStyle w:val="TableParagraph"/>
              <w:rPr>
                <w:sz w:val="16"/>
              </w:rPr>
            </w:pPr>
            <w:r>
              <w:rPr>
                <w:color w:val="231F20"/>
                <w:sz w:val="16"/>
              </w:rPr>
              <w:t>ED 605</w:t>
            </w:r>
          </w:p>
        </w:tc>
        <w:tc>
          <w:tcPr>
            <w:tcW w:w="3487" w:type="dxa"/>
          </w:tcPr>
          <w:p>
            <w:pPr>
              <w:pStyle w:val="TableParagraph"/>
              <w:ind w:left="12"/>
              <w:rPr>
                <w:sz w:val="16"/>
              </w:rPr>
            </w:pPr>
            <w:r>
              <w:rPr>
                <w:color w:val="231F20"/>
                <w:sz w:val="16"/>
              </w:rPr>
              <w:t>Curriculum Development</w:t>
            </w:r>
          </w:p>
        </w:tc>
        <w:tc>
          <w:tcPr>
            <w:tcW w:w="475" w:type="dxa"/>
            <w:gridSpan w:val="2"/>
          </w:tcPr>
          <w:p>
            <w:pPr>
              <w:pStyle w:val="TableParagraph"/>
              <w:ind w:left="0" w:right="18"/>
              <w:jc w:val="right"/>
              <w:rPr>
                <w:sz w:val="16"/>
              </w:rPr>
            </w:pPr>
            <w:r>
              <w:rPr>
                <w:color w:val="231F20"/>
                <w:w w:val="101"/>
                <w:sz w:val="16"/>
              </w:rPr>
              <w:t>3</w:t>
            </w:r>
          </w:p>
        </w:tc>
      </w:tr>
      <w:tr>
        <w:trPr>
          <w:trHeight w:val="260" w:hRule="atLeast"/>
        </w:trPr>
        <w:tc>
          <w:tcPr>
            <w:tcW w:w="1331" w:type="dxa"/>
            <w:shd w:val="clear" w:color="auto" w:fill="E6E7E8"/>
          </w:tcPr>
          <w:p>
            <w:pPr>
              <w:pStyle w:val="TableParagraph"/>
              <w:rPr>
                <w:sz w:val="16"/>
              </w:rPr>
            </w:pPr>
            <w:r>
              <w:rPr>
                <w:color w:val="231F20"/>
                <w:sz w:val="16"/>
              </w:rPr>
              <w:t>ED 655</w:t>
            </w:r>
          </w:p>
        </w:tc>
        <w:tc>
          <w:tcPr>
            <w:tcW w:w="3487" w:type="dxa"/>
            <w:shd w:val="clear" w:color="auto" w:fill="E6E7E8"/>
          </w:tcPr>
          <w:p>
            <w:pPr>
              <w:pStyle w:val="TableParagraph"/>
              <w:ind w:left="12"/>
              <w:rPr>
                <w:sz w:val="16"/>
              </w:rPr>
            </w:pPr>
            <w:r>
              <w:rPr>
                <w:color w:val="231F20"/>
                <w:w w:val="105"/>
                <w:sz w:val="16"/>
              </w:rPr>
              <w:t>Evaluation in Modern Education</w:t>
            </w:r>
          </w:p>
        </w:tc>
        <w:tc>
          <w:tcPr>
            <w:tcW w:w="475" w:type="dxa"/>
            <w:gridSpan w:val="2"/>
            <w:shd w:val="clear" w:color="auto" w:fill="E6E7E8"/>
          </w:tcPr>
          <w:p>
            <w:pPr>
              <w:pStyle w:val="TableParagraph"/>
              <w:ind w:left="0" w:right="18"/>
              <w:jc w:val="right"/>
              <w:rPr>
                <w:sz w:val="16"/>
              </w:rPr>
            </w:pPr>
            <w:r>
              <w:rPr>
                <w:color w:val="231F20"/>
                <w:w w:val="101"/>
                <w:sz w:val="16"/>
              </w:rPr>
              <w:t>3</w:t>
            </w:r>
          </w:p>
        </w:tc>
      </w:tr>
      <w:tr>
        <w:trPr>
          <w:trHeight w:val="260" w:hRule="atLeast"/>
        </w:trPr>
        <w:tc>
          <w:tcPr>
            <w:tcW w:w="1331" w:type="dxa"/>
          </w:tcPr>
          <w:p>
            <w:pPr>
              <w:pStyle w:val="TableParagraph"/>
              <w:rPr>
                <w:sz w:val="16"/>
              </w:rPr>
            </w:pPr>
            <w:r>
              <w:rPr>
                <w:color w:val="231F20"/>
                <w:sz w:val="16"/>
              </w:rPr>
              <w:t>ED 675</w:t>
            </w:r>
          </w:p>
        </w:tc>
        <w:tc>
          <w:tcPr>
            <w:tcW w:w="3487" w:type="dxa"/>
          </w:tcPr>
          <w:p>
            <w:pPr>
              <w:pStyle w:val="TableParagraph"/>
              <w:ind w:left="12"/>
              <w:rPr>
                <w:sz w:val="16"/>
              </w:rPr>
            </w:pPr>
            <w:r>
              <w:rPr>
                <w:color w:val="231F20"/>
                <w:sz w:val="16"/>
              </w:rPr>
              <w:t>Content Literacy</w:t>
            </w:r>
          </w:p>
        </w:tc>
        <w:tc>
          <w:tcPr>
            <w:tcW w:w="475" w:type="dxa"/>
            <w:gridSpan w:val="2"/>
          </w:tcPr>
          <w:p>
            <w:pPr>
              <w:pStyle w:val="TableParagraph"/>
              <w:ind w:left="0" w:right="18"/>
              <w:jc w:val="right"/>
              <w:rPr>
                <w:sz w:val="16"/>
              </w:rPr>
            </w:pPr>
            <w:r>
              <w:rPr>
                <w:color w:val="231F20"/>
                <w:w w:val="101"/>
                <w:sz w:val="16"/>
              </w:rPr>
              <w:t>3</w:t>
            </w:r>
          </w:p>
        </w:tc>
      </w:tr>
      <w:tr>
        <w:trPr>
          <w:trHeight w:val="260" w:hRule="atLeast"/>
        </w:trPr>
        <w:tc>
          <w:tcPr>
            <w:tcW w:w="1331" w:type="dxa"/>
            <w:shd w:val="clear" w:color="auto" w:fill="E6E7E8"/>
          </w:tcPr>
          <w:p>
            <w:pPr>
              <w:pStyle w:val="TableParagraph"/>
              <w:rPr>
                <w:sz w:val="16"/>
              </w:rPr>
            </w:pPr>
            <w:r>
              <w:rPr>
                <w:color w:val="231F20"/>
                <w:sz w:val="16"/>
              </w:rPr>
              <w:t>EEX 605</w:t>
            </w:r>
          </w:p>
        </w:tc>
        <w:tc>
          <w:tcPr>
            <w:tcW w:w="3487" w:type="dxa"/>
            <w:shd w:val="clear" w:color="auto" w:fill="E6E7E8"/>
          </w:tcPr>
          <w:p>
            <w:pPr>
              <w:pStyle w:val="TableParagraph"/>
              <w:ind w:left="12"/>
              <w:rPr>
                <w:sz w:val="16"/>
              </w:rPr>
            </w:pPr>
            <w:r>
              <w:rPr>
                <w:color w:val="231F20"/>
                <w:w w:val="105"/>
                <w:sz w:val="16"/>
              </w:rPr>
              <w:t>Survey of Students with Disabilities</w:t>
            </w:r>
          </w:p>
        </w:tc>
        <w:tc>
          <w:tcPr>
            <w:tcW w:w="475" w:type="dxa"/>
            <w:gridSpan w:val="2"/>
            <w:shd w:val="clear" w:color="auto" w:fill="E6E7E8"/>
          </w:tcPr>
          <w:p>
            <w:pPr>
              <w:pStyle w:val="TableParagraph"/>
              <w:ind w:left="0" w:right="18"/>
              <w:jc w:val="right"/>
              <w:rPr>
                <w:sz w:val="16"/>
              </w:rPr>
            </w:pPr>
            <w:r>
              <w:rPr>
                <w:color w:val="231F20"/>
                <w:w w:val="101"/>
                <w:sz w:val="16"/>
              </w:rPr>
              <w:t>3</w:t>
            </w:r>
          </w:p>
        </w:tc>
      </w:tr>
      <w:tr>
        <w:trPr>
          <w:trHeight w:val="260" w:hRule="atLeast"/>
        </w:trPr>
        <w:tc>
          <w:tcPr>
            <w:tcW w:w="5000" w:type="dxa"/>
            <w:gridSpan w:val="3"/>
          </w:tcPr>
          <w:p>
            <w:pPr>
              <w:pStyle w:val="TableParagraph"/>
              <w:rPr>
                <w:sz w:val="16"/>
              </w:rPr>
            </w:pPr>
            <w:r>
              <w:rPr>
                <w:color w:val="231F20"/>
                <w:sz w:val="16"/>
              </w:rPr>
              <w:t>One content-speciﬁc methods course</w:t>
            </w:r>
          </w:p>
        </w:tc>
        <w:tc>
          <w:tcPr>
            <w:tcW w:w="293" w:type="dxa"/>
          </w:tcPr>
          <w:p>
            <w:pPr>
              <w:pStyle w:val="TableParagraph"/>
              <w:spacing w:before="0"/>
              <w:ind w:left="0"/>
              <w:rPr>
                <w:rFonts w:ascii="Times New Roman"/>
                <w:sz w:val="16"/>
              </w:rPr>
            </w:pPr>
          </w:p>
        </w:tc>
      </w:tr>
      <w:tr>
        <w:trPr>
          <w:trHeight w:val="480" w:hRule="atLeast"/>
        </w:trPr>
        <w:tc>
          <w:tcPr>
            <w:tcW w:w="5000" w:type="dxa"/>
            <w:gridSpan w:val="3"/>
            <w:shd w:val="clear" w:color="auto" w:fill="E6E7E8"/>
          </w:tcPr>
          <w:p>
            <w:pPr>
              <w:pStyle w:val="TableParagraph"/>
              <w:rPr>
                <w:sz w:val="16"/>
              </w:rPr>
            </w:pPr>
            <w:r>
              <w:rPr>
                <w:color w:val="231F20"/>
                <w:sz w:val="16"/>
              </w:rPr>
              <w:t>A minimum of 15 semester hours of major ﬁeld advisor-approved</w:t>
            </w:r>
          </w:p>
          <w:p>
            <w:pPr>
              <w:pStyle w:val="TableParagraph"/>
              <w:spacing w:before="36"/>
              <w:rPr>
                <w:sz w:val="16"/>
              </w:rPr>
            </w:pPr>
            <w:r>
              <w:rPr>
                <w:color w:val="231F20"/>
                <w:sz w:val="16"/>
              </w:rPr>
              <w:t>graduate courses of which at least six hours must be at the 600-level</w:t>
            </w:r>
          </w:p>
        </w:tc>
        <w:tc>
          <w:tcPr>
            <w:tcW w:w="293" w:type="dxa"/>
            <w:shd w:val="clear" w:color="auto" w:fill="E6E7E8"/>
          </w:tcPr>
          <w:p>
            <w:pPr>
              <w:pStyle w:val="TableParagraph"/>
              <w:ind w:left="0" w:right="20"/>
              <w:jc w:val="right"/>
              <w:rPr>
                <w:sz w:val="16"/>
              </w:rPr>
            </w:pPr>
            <w:r>
              <w:rPr>
                <w:color w:val="231F20"/>
                <w:sz w:val="16"/>
              </w:rPr>
              <w:t>15</w:t>
            </w:r>
          </w:p>
        </w:tc>
      </w:tr>
      <w:tr>
        <w:trPr>
          <w:trHeight w:val="260" w:hRule="atLeast"/>
        </w:trPr>
        <w:tc>
          <w:tcPr>
            <w:tcW w:w="5000" w:type="dxa"/>
            <w:gridSpan w:val="3"/>
          </w:tcPr>
          <w:p>
            <w:pPr>
              <w:pStyle w:val="TableParagraph"/>
              <w:tabs>
                <w:tab w:pos="1342" w:val="left" w:leader="none"/>
              </w:tabs>
              <w:rPr>
                <w:sz w:val="16"/>
              </w:rPr>
            </w:pPr>
            <w:r>
              <w:rPr>
                <w:color w:val="231F20"/>
                <w:sz w:val="16"/>
              </w:rPr>
              <w:t>ED</w:t>
            </w:r>
            <w:r>
              <w:rPr>
                <w:color w:val="231F20"/>
                <w:spacing w:val="-12"/>
                <w:sz w:val="16"/>
              </w:rPr>
              <w:t> </w:t>
            </w:r>
            <w:r>
              <w:rPr>
                <w:color w:val="231F20"/>
                <w:sz w:val="16"/>
              </w:rPr>
              <w:t>582</w:t>
              <w:tab/>
              <w:t>Internship Grades 6-12 (6-12</w:t>
            </w:r>
            <w:r>
              <w:rPr>
                <w:color w:val="231F20"/>
                <w:spacing w:val="-23"/>
                <w:sz w:val="16"/>
              </w:rPr>
              <w:t> </w:t>
            </w:r>
            <w:r>
              <w:rPr>
                <w:color w:val="231F20"/>
                <w:sz w:val="16"/>
              </w:rPr>
              <w:t>majors)</w:t>
            </w:r>
          </w:p>
        </w:tc>
        <w:tc>
          <w:tcPr>
            <w:tcW w:w="293" w:type="dxa"/>
          </w:tcPr>
          <w:p>
            <w:pPr>
              <w:pStyle w:val="TableParagraph"/>
              <w:ind w:left="0" w:right="18"/>
              <w:jc w:val="right"/>
              <w:rPr>
                <w:sz w:val="16"/>
              </w:rPr>
            </w:pPr>
            <w:r>
              <w:rPr>
                <w:color w:val="231F20"/>
                <w:w w:val="101"/>
                <w:sz w:val="16"/>
              </w:rPr>
              <w:t>9</w:t>
            </w:r>
          </w:p>
        </w:tc>
      </w:tr>
      <w:tr>
        <w:trPr>
          <w:trHeight w:val="260" w:hRule="atLeast"/>
        </w:trPr>
        <w:tc>
          <w:tcPr>
            <w:tcW w:w="5000" w:type="dxa"/>
            <w:gridSpan w:val="3"/>
            <w:shd w:val="clear" w:color="auto" w:fill="E6E7E8"/>
          </w:tcPr>
          <w:p>
            <w:pPr>
              <w:pStyle w:val="TableParagraph"/>
              <w:tabs>
                <w:tab w:pos="1342" w:val="left" w:leader="none"/>
              </w:tabs>
              <w:rPr>
                <w:sz w:val="16"/>
              </w:rPr>
            </w:pPr>
            <w:r>
              <w:rPr>
                <w:color w:val="231F20"/>
                <w:sz w:val="16"/>
              </w:rPr>
              <w:t>ED</w:t>
            </w:r>
            <w:r>
              <w:rPr>
                <w:color w:val="231F20"/>
                <w:spacing w:val="-12"/>
                <w:sz w:val="16"/>
              </w:rPr>
              <w:t> </w:t>
            </w:r>
            <w:r>
              <w:rPr>
                <w:color w:val="231F20"/>
                <w:sz w:val="16"/>
              </w:rPr>
              <w:t>584</w:t>
              <w:tab/>
              <w:t>Internship Grades P-12 (P-12</w:t>
            </w:r>
            <w:r>
              <w:rPr>
                <w:color w:val="231F20"/>
                <w:spacing w:val="-23"/>
                <w:sz w:val="16"/>
              </w:rPr>
              <w:t> </w:t>
            </w:r>
            <w:r>
              <w:rPr>
                <w:color w:val="231F20"/>
                <w:sz w:val="16"/>
              </w:rPr>
              <w:t>majors)</w:t>
            </w:r>
          </w:p>
        </w:tc>
        <w:tc>
          <w:tcPr>
            <w:tcW w:w="293" w:type="dxa"/>
            <w:shd w:val="clear" w:color="auto" w:fill="E6E7E8"/>
          </w:tcPr>
          <w:p>
            <w:pPr>
              <w:pStyle w:val="TableParagraph"/>
              <w:ind w:left="0" w:right="19"/>
              <w:jc w:val="right"/>
              <w:rPr>
                <w:sz w:val="16"/>
              </w:rPr>
            </w:pPr>
            <w:r>
              <w:rPr>
                <w:color w:val="231F20"/>
                <w:w w:val="95"/>
                <w:sz w:val="16"/>
              </w:rPr>
              <w:t>6-9</w:t>
            </w:r>
          </w:p>
        </w:tc>
      </w:tr>
    </w:tbl>
    <w:p>
      <w:pPr>
        <w:pStyle w:val="Heading6"/>
        <w:spacing w:before="162"/>
      </w:pPr>
      <w:r>
        <w:rPr>
          <w:color w:val="231F20"/>
        </w:rPr>
        <w:t>Additional Requirements for Comprehensive Fields</w:t>
      </w:r>
    </w:p>
    <w:p>
      <w:pPr>
        <w:pStyle w:val="ListParagraph"/>
        <w:numPr>
          <w:ilvl w:val="0"/>
          <w:numId w:val="52"/>
        </w:numPr>
        <w:tabs>
          <w:tab w:pos="420" w:val="left" w:leader="none"/>
        </w:tabs>
        <w:spacing w:line="288" w:lineRule="auto" w:before="17" w:after="0"/>
        <w:ind w:left="420" w:right="429" w:hanging="213"/>
        <w:jc w:val="left"/>
        <w:rPr>
          <w:sz w:val="16"/>
        </w:rPr>
      </w:pPr>
      <w:r>
        <w:rPr>
          <w:color w:val="231F20"/>
          <w:sz w:val="16"/>
        </w:rPr>
        <w:t>English Language Arts: An academic major in an area included in</w:t>
      </w:r>
      <w:r>
        <w:rPr>
          <w:color w:val="231F20"/>
          <w:spacing w:val="-5"/>
          <w:sz w:val="16"/>
        </w:rPr>
        <w:t> </w:t>
      </w:r>
      <w:r>
        <w:rPr>
          <w:color w:val="231F20"/>
          <w:sz w:val="16"/>
        </w:rPr>
        <w:t>English</w:t>
      </w:r>
      <w:r>
        <w:rPr>
          <w:color w:val="231F20"/>
          <w:spacing w:val="-4"/>
          <w:sz w:val="16"/>
        </w:rPr>
        <w:t> </w:t>
      </w:r>
      <w:r>
        <w:rPr>
          <w:color w:val="231F20"/>
          <w:sz w:val="16"/>
        </w:rPr>
        <w:t>language</w:t>
      </w:r>
      <w:r>
        <w:rPr>
          <w:color w:val="231F20"/>
          <w:spacing w:val="-5"/>
          <w:sz w:val="16"/>
        </w:rPr>
        <w:t> </w:t>
      </w:r>
      <w:r>
        <w:rPr>
          <w:color w:val="231F20"/>
          <w:sz w:val="16"/>
        </w:rPr>
        <w:t>arts</w:t>
      </w:r>
      <w:r>
        <w:rPr>
          <w:color w:val="231F20"/>
          <w:spacing w:val="-4"/>
          <w:sz w:val="16"/>
        </w:rPr>
        <w:t> </w:t>
      </w:r>
      <w:r>
        <w:rPr>
          <w:color w:val="231F20"/>
          <w:sz w:val="16"/>
        </w:rPr>
        <w:t>e.g.</w:t>
      </w:r>
      <w:r>
        <w:rPr>
          <w:color w:val="231F20"/>
          <w:spacing w:val="-5"/>
          <w:sz w:val="16"/>
        </w:rPr>
        <w:t> </w:t>
      </w:r>
      <w:r>
        <w:rPr>
          <w:color w:val="231F20"/>
          <w:sz w:val="16"/>
        </w:rPr>
        <w:t>English</w:t>
      </w:r>
      <w:r>
        <w:rPr>
          <w:color w:val="231F20"/>
          <w:spacing w:val="-4"/>
          <w:sz w:val="16"/>
        </w:rPr>
        <w:t> </w:t>
      </w:r>
      <w:r>
        <w:rPr>
          <w:color w:val="231F20"/>
          <w:sz w:val="16"/>
        </w:rPr>
        <w:t>speech,</w:t>
      </w:r>
      <w:r>
        <w:rPr>
          <w:color w:val="231F20"/>
          <w:spacing w:val="-5"/>
          <w:sz w:val="16"/>
        </w:rPr>
        <w:t> </w:t>
      </w:r>
      <w:r>
        <w:rPr>
          <w:color w:val="231F20"/>
          <w:sz w:val="16"/>
        </w:rPr>
        <w:t>drama/theatre,</w:t>
      </w:r>
      <w:r>
        <w:rPr>
          <w:color w:val="231F20"/>
          <w:spacing w:val="-5"/>
          <w:sz w:val="16"/>
        </w:rPr>
        <w:t> </w:t>
      </w:r>
      <w:r>
        <w:rPr>
          <w:color w:val="231F20"/>
          <w:sz w:val="16"/>
        </w:rPr>
        <w:t>and</w:t>
      </w:r>
    </w:p>
    <w:p>
      <w:pPr>
        <w:pStyle w:val="BodyText"/>
        <w:spacing w:line="288" w:lineRule="auto"/>
        <w:ind w:left="419" w:right="38"/>
      </w:pPr>
      <w:r>
        <w:rPr>
          <w:color w:val="231F20"/>
          <w:w w:val="105"/>
        </w:rPr>
        <w:t>journalism</w:t>
      </w:r>
      <w:r>
        <w:rPr>
          <w:color w:val="231F20"/>
          <w:spacing w:val="-16"/>
          <w:w w:val="105"/>
        </w:rPr>
        <w:t> </w:t>
      </w:r>
      <w:r>
        <w:rPr>
          <w:color w:val="231F20"/>
          <w:w w:val="105"/>
        </w:rPr>
        <w:t>–</w:t>
      </w:r>
      <w:r>
        <w:rPr>
          <w:color w:val="231F20"/>
          <w:spacing w:val="-15"/>
          <w:w w:val="105"/>
        </w:rPr>
        <w:t> </w:t>
      </w:r>
      <w:r>
        <w:rPr>
          <w:color w:val="231F20"/>
          <w:w w:val="105"/>
        </w:rPr>
        <w:t>and</w:t>
      </w:r>
      <w:r>
        <w:rPr>
          <w:color w:val="231F20"/>
          <w:spacing w:val="-16"/>
          <w:w w:val="105"/>
        </w:rPr>
        <w:t> </w:t>
      </w:r>
      <w:r>
        <w:rPr>
          <w:color w:val="231F20"/>
          <w:w w:val="105"/>
        </w:rPr>
        <w:t>at</w:t>
      </w:r>
      <w:r>
        <w:rPr>
          <w:color w:val="231F20"/>
          <w:spacing w:val="-16"/>
          <w:w w:val="105"/>
        </w:rPr>
        <w:t> </w:t>
      </w:r>
      <w:r>
        <w:rPr>
          <w:color w:val="231F20"/>
          <w:w w:val="105"/>
        </w:rPr>
        <w:t>least</w:t>
      </w:r>
      <w:r>
        <w:rPr>
          <w:color w:val="231F20"/>
          <w:spacing w:val="-16"/>
          <w:w w:val="105"/>
        </w:rPr>
        <w:t> </w:t>
      </w:r>
      <w:r>
        <w:rPr>
          <w:color w:val="231F20"/>
          <w:w w:val="105"/>
        </w:rPr>
        <w:t>one</w:t>
      </w:r>
      <w:r>
        <w:rPr>
          <w:color w:val="231F20"/>
          <w:spacing w:val="-15"/>
          <w:w w:val="105"/>
        </w:rPr>
        <w:t> </w:t>
      </w:r>
      <w:r>
        <w:rPr>
          <w:color w:val="231F20"/>
          <w:w w:val="105"/>
        </w:rPr>
        <w:t>course</w:t>
      </w:r>
      <w:r>
        <w:rPr>
          <w:color w:val="231F20"/>
          <w:spacing w:val="-16"/>
          <w:w w:val="105"/>
        </w:rPr>
        <w:t> </w:t>
      </w:r>
      <w:r>
        <w:rPr>
          <w:color w:val="231F20"/>
          <w:w w:val="105"/>
        </w:rPr>
        <w:t>in</w:t>
      </w:r>
      <w:r>
        <w:rPr>
          <w:color w:val="231F20"/>
          <w:spacing w:val="-16"/>
          <w:w w:val="105"/>
        </w:rPr>
        <w:t> </w:t>
      </w:r>
      <w:r>
        <w:rPr>
          <w:color w:val="231F20"/>
          <w:w w:val="105"/>
        </w:rPr>
        <w:t>each</w:t>
      </w:r>
      <w:r>
        <w:rPr>
          <w:color w:val="231F20"/>
          <w:spacing w:val="-16"/>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other</w:t>
      </w:r>
      <w:r>
        <w:rPr>
          <w:color w:val="231F20"/>
          <w:spacing w:val="-15"/>
          <w:w w:val="105"/>
        </w:rPr>
        <w:t> </w:t>
      </w:r>
      <w:r>
        <w:rPr>
          <w:color w:val="231F20"/>
          <w:w w:val="105"/>
        </w:rPr>
        <w:t>listed</w:t>
      </w:r>
      <w:r>
        <w:rPr>
          <w:color w:val="231F20"/>
          <w:spacing w:val="-15"/>
          <w:w w:val="105"/>
        </w:rPr>
        <w:t> </w:t>
      </w:r>
      <w:r>
        <w:rPr>
          <w:color w:val="231F20"/>
          <w:w w:val="105"/>
        </w:rPr>
        <w:t>areas of English language arts. At a minimum, coursework must include courses</w:t>
      </w:r>
      <w:r>
        <w:rPr>
          <w:color w:val="231F20"/>
          <w:spacing w:val="-31"/>
          <w:w w:val="105"/>
        </w:rPr>
        <w:t> </w:t>
      </w:r>
      <w:r>
        <w:rPr>
          <w:color w:val="231F20"/>
          <w:w w:val="105"/>
        </w:rPr>
        <w:t>in</w:t>
      </w:r>
      <w:r>
        <w:rPr>
          <w:color w:val="231F20"/>
          <w:spacing w:val="-31"/>
          <w:w w:val="105"/>
        </w:rPr>
        <w:t> </w:t>
      </w:r>
      <w:r>
        <w:rPr>
          <w:color w:val="231F20"/>
          <w:w w:val="105"/>
        </w:rPr>
        <w:t>literature,</w:t>
      </w:r>
      <w:r>
        <w:rPr>
          <w:color w:val="231F20"/>
          <w:spacing w:val="-31"/>
          <w:w w:val="105"/>
        </w:rPr>
        <w:t> </w:t>
      </w:r>
      <w:r>
        <w:rPr>
          <w:color w:val="231F20"/>
          <w:spacing w:val="-3"/>
          <w:w w:val="105"/>
        </w:rPr>
        <w:t>grammar,</w:t>
      </w:r>
      <w:r>
        <w:rPr>
          <w:color w:val="231F20"/>
          <w:spacing w:val="-31"/>
          <w:w w:val="105"/>
        </w:rPr>
        <w:t> </w:t>
      </w:r>
      <w:r>
        <w:rPr>
          <w:color w:val="231F20"/>
          <w:w w:val="105"/>
        </w:rPr>
        <w:t>reading</w:t>
      </w:r>
      <w:r>
        <w:rPr>
          <w:color w:val="231F20"/>
          <w:spacing w:val="-31"/>
          <w:w w:val="105"/>
        </w:rPr>
        <w:t> </w:t>
      </w:r>
      <w:r>
        <w:rPr>
          <w:color w:val="231F20"/>
          <w:w w:val="105"/>
        </w:rPr>
        <w:t>skills,</w:t>
      </w:r>
      <w:r>
        <w:rPr>
          <w:color w:val="231F20"/>
          <w:spacing w:val="-31"/>
          <w:w w:val="105"/>
        </w:rPr>
        <w:t> </w:t>
      </w:r>
      <w:r>
        <w:rPr>
          <w:color w:val="231F20"/>
          <w:w w:val="105"/>
        </w:rPr>
        <w:t>writing,</w:t>
      </w:r>
      <w:r>
        <w:rPr>
          <w:color w:val="231F20"/>
          <w:spacing w:val="-31"/>
          <w:w w:val="105"/>
        </w:rPr>
        <w:t> </w:t>
      </w:r>
      <w:r>
        <w:rPr>
          <w:color w:val="231F20"/>
          <w:w w:val="105"/>
        </w:rPr>
        <w:t>speech,</w:t>
      </w:r>
      <w:r>
        <w:rPr>
          <w:color w:val="231F20"/>
          <w:spacing w:val="-31"/>
          <w:w w:val="105"/>
        </w:rPr>
        <w:t> </w:t>
      </w:r>
      <w:r>
        <w:rPr>
          <w:color w:val="231F20"/>
          <w:w w:val="105"/>
        </w:rPr>
        <w:t>theatre, and print or broadcast</w:t>
      </w:r>
      <w:r>
        <w:rPr>
          <w:color w:val="231F20"/>
          <w:spacing w:val="-34"/>
          <w:w w:val="105"/>
        </w:rPr>
        <w:t> </w:t>
      </w:r>
      <w:r>
        <w:rPr>
          <w:color w:val="231F20"/>
          <w:w w:val="105"/>
        </w:rPr>
        <w:t>journalism.</w:t>
      </w:r>
    </w:p>
    <w:p>
      <w:pPr>
        <w:pStyle w:val="ListParagraph"/>
        <w:numPr>
          <w:ilvl w:val="0"/>
          <w:numId w:val="52"/>
        </w:numPr>
        <w:tabs>
          <w:tab w:pos="420" w:val="left" w:leader="none"/>
        </w:tabs>
        <w:spacing w:line="288" w:lineRule="auto" w:before="35" w:after="0"/>
        <w:ind w:left="420" w:right="134" w:hanging="213"/>
        <w:jc w:val="left"/>
        <w:rPr>
          <w:sz w:val="16"/>
        </w:rPr>
      </w:pPr>
      <w:r>
        <w:rPr>
          <w:color w:val="231F20"/>
          <w:sz w:val="16"/>
        </w:rPr>
        <w:t>General Science: An academic major in an area included in the sciences e.g. </w:t>
      </w:r>
      <w:r>
        <w:rPr>
          <w:color w:val="231F20"/>
          <w:spacing w:val="-3"/>
          <w:sz w:val="16"/>
        </w:rPr>
        <w:t>biology, </w:t>
      </w:r>
      <w:r>
        <w:rPr>
          <w:color w:val="231F20"/>
          <w:sz w:val="16"/>
        </w:rPr>
        <w:t>chemistry, Earth or space science, and</w:t>
      </w:r>
      <w:r>
        <w:rPr>
          <w:color w:val="231F20"/>
          <w:spacing w:val="-33"/>
          <w:sz w:val="16"/>
        </w:rPr>
        <w:t> </w:t>
      </w:r>
      <w:r>
        <w:rPr>
          <w:color w:val="231F20"/>
          <w:sz w:val="16"/>
        </w:rPr>
        <w:t>physics</w:t>
      </w:r>
    </w:p>
    <w:p>
      <w:pPr>
        <w:pStyle w:val="BodyText"/>
        <w:spacing w:line="288" w:lineRule="auto"/>
        <w:ind w:left="419"/>
      </w:pPr>
      <w:r>
        <w:rPr>
          <w:color w:val="231F20"/>
          <w:w w:val="105"/>
        </w:rPr>
        <w:t>–</w:t>
      </w:r>
      <w:r>
        <w:rPr>
          <w:color w:val="231F20"/>
          <w:spacing w:val="-16"/>
          <w:w w:val="105"/>
        </w:rPr>
        <w:t> </w:t>
      </w:r>
      <w:r>
        <w:rPr>
          <w:color w:val="231F20"/>
          <w:w w:val="105"/>
        </w:rPr>
        <w:t>and</w:t>
      </w:r>
      <w:r>
        <w:rPr>
          <w:color w:val="231F20"/>
          <w:spacing w:val="-17"/>
          <w:w w:val="105"/>
        </w:rPr>
        <w:t> </w:t>
      </w:r>
      <w:r>
        <w:rPr>
          <w:color w:val="231F20"/>
          <w:w w:val="105"/>
        </w:rPr>
        <w:t>at</w:t>
      </w:r>
      <w:r>
        <w:rPr>
          <w:color w:val="231F20"/>
          <w:spacing w:val="-17"/>
          <w:w w:val="105"/>
        </w:rPr>
        <w:t> </w:t>
      </w:r>
      <w:r>
        <w:rPr>
          <w:color w:val="231F20"/>
          <w:w w:val="105"/>
        </w:rPr>
        <w:t>least</w:t>
      </w:r>
      <w:r>
        <w:rPr>
          <w:color w:val="231F20"/>
          <w:spacing w:val="-17"/>
          <w:w w:val="105"/>
        </w:rPr>
        <w:t> </w:t>
      </w:r>
      <w:r>
        <w:rPr>
          <w:color w:val="231F20"/>
          <w:w w:val="105"/>
        </w:rPr>
        <w:t>one</w:t>
      </w:r>
      <w:r>
        <w:rPr>
          <w:color w:val="231F20"/>
          <w:spacing w:val="-16"/>
          <w:w w:val="105"/>
        </w:rPr>
        <w:t> </w:t>
      </w:r>
      <w:r>
        <w:rPr>
          <w:color w:val="231F20"/>
          <w:w w:val="105"/>
        </w:rPr>
        <w:t>course</w:t>
      </w:r>
      <w:r>
        <w:rPr>
          <w:color w:val="231F20"/>
          <w:spacing w:val="-17"/>
          <w:w w:val="105"/>
        </w:rPr>
        <w:t> </w:t>
      </w:r>
      <w:r>
        <w:rPr>
          <w:color w:val="231F20"/>
          <w:w w:val="105"/>
        </w:rPr>
        <w:t>in</w:t>
      </w:r>
      <w:r>
        <w:rPr>
          <w:color w:val="231F20"/>
          <w:spacing w:val="-17"/>
          <w:w w:val="105"/>
        </w:rPr>
        <w:t> </w:t>
      </w:r>
      <w:r>
        <w:rPr>
          <w:color w:val="231F20"/>
          <w:w w:val="105"/>
        </w:rPr>
        <w:t>each</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other</w:t>
      </w:r>
      <w:r>
        <w:rPr>
          <w:color w:val="231F20"/>
          <w:spacing w:val="-16"/>
          <w:w w:val="105"/>
        </w:rPr>
        <w:t> </w:t>
      </w:r>
      <w:r>
        <w:rPr>
          <w:color w:val="231F20"/>
          <w:w w:val="105"/>
        </w:rPr>
        <w:t>listed</w:t>
      </w:r>
      <w:r>
        <w:rPr>
          <w:color w:val="231F20"/>
          <w:spacing w:val="-17"/>
          <w:w w:val="105"/>
        </w:rPr>
        <w:t> </w:t>
      </w:r>
      <w:r>
        <w:rPr>
          <w:color w:val="231F20"/>
          <w:w w:val="105"/>
        </w:rPr>
        <w:t>areas</w:t>
      </w:r>
      <w:r>
        <w:rPr>
          <w:color w:val="231F20"/>
          <w:spacing w:val="-17"/>
          <w:w w:val="105"/>
        </w:rPr>
        <w:t> </w:t>
      </w:r>
      <w:r>
        <w:rPr>
          <w:color w:val="231F20"/>
          <w:w w:val="105"/>
        </w:rPr>
        <w:t>of</w:t>
      </w:r>
      <w:r>
        <w:rPr>
          <w:color w:val="231F20"/>
          <w:spacing w:val="-16"/>
          <w:w w:val="105"/>
        </w:rPr>
        <w:t> </w:t>
      </w:r>
      <w:r>
        <w:rPr>
          <w:color w:val="231F20"/>
          <w:w w:val="105"/>
        </w:rPr>
        <w:t>general science,</w:t>
      </w:r>
      <w:r>
        <w:rPr>
          <w:color w:val="231F20"/>
          <w:spacing w:val="-9"/>
          <w:w w:val="105"/>
        </w:rPr>
        <w:t> </w:t>
      </w:r>
      <w:r>
        <w:rPr>
          <w:color w:val="231F20"/>
          <w:w w:val="105"/>
        </w:rPr>
        <w:t>and</w:t>
      </w:r>
    </w:p>
    <w:p>
      <w:pPr>
        <w:pStyle w:val="ListParagraph"/>
        <w:numPr>
          <w:ilvl w:val="0"/>
          <w:numId w:val="52"/>
        </w:numPr>
        <w:tabs>
          <w:tab w:pos="420" w:val="left" w:leader="none"/>
        </w:tabs>
        <w:spacing w:line="288" w:lineRule="auto" w:before="37" w:after="0"/>
        <w:ind w:left="420" w:right="144" w:hanging="213"/>
        <w:jc w:val="left"/>
        <w:rPr>
          <w:sz w:val="16"/>
        </w:rPr>
      </w:pPr>
      <w:r>
        <w:rPr>
          <w:color w:val="231F20"/>
          <w:sz w:val="16"/>
        </w:rPr>
        <w:t>General Social Science: An academic major in an area included in the social studies – e.g. economics, </w:t>
      </w:r>
      <w:r>
        <w:rPr>
          <w:color w:val="231F20"/>
          <w:spacing w:val="-3"/>
          <w:sz w:val="16"/>
        </w:rPr>
        <w:t>geography, history, </w:t>
      </w:r>
      <w:r>
        <w:rPr>
          <w:color w:val="231F20"/>
          <w:sz w:val="16"/>
        </w:rPr>
        <w:t>and political science – and at least one course in each of the other areas listed in the social</w:t>
      </w:r>
      <w:r>
        <w:rPr>
          <w:color w:val="231F20"/>
          <w:spacing w:val="-11"/>
          <w:sz w:val="16"/>
        </w:rPr>
        <w:t> </w:t>
      </w:r>
      <w:r>
        <w:rPr>
          <w:color w:val="231F20"/>
          <w:sz w:val="16"/>
        </w:rPr>
        <w:t>studies.</w:t>
      </w:r>
    </w:p>
    <w:p>
      <w:pPr>
        <w:pStyle w:val="BodyText"/>
        <w:spacing w:line="288" w:lineRule="auto" w:before="157"/>
        <w:ind w:left="139"/>
      </w:pPr>
      <w:r>
        <w:rPr>
          <w:color w:val="231F20"/>
          <w:w w:val="105"/>
        </w:rPr>
        <w:t>Coursework</w:t>
      </w:r>
      <w:r>
        <w:rPr>
          <w:color w:val="231F20"/>
          <w:spacing w:val="-18"/>
          <w:w w:val="105"/>
        </w:rPr>
        <w:t> </w:t>
      </w:r>
      <w:r>
        <w:rPr>
          <w:color w:val="231F20"/>
          <w:w w:val="105"/>
        </w:rPr>
        <w:t>in</w:t>
      </w:r>
      <w:r>
        <w:rPr>
          <w:color w:val="231F20"/>
          <w:spacing w:val="-19"/>
          <w:w w:val="105"/>
        </w:rPr>
        <w:t> </w:t>
      </w:r>
      <w:r>
        <w:rPr>
          <w:color w:val="231F20"/>
          <w:w w:val="105"/>
        </w:rPr>
        <w:t>at</w:t>
      </w:r>
      <w:r>
        <w:rPr>
          <w:color w:val="231F20"/>
          <w:spacing w:val="-19"/>
          <w:w w:val="105"/>
        </w:rPr>
        <w:t> </w:t>
      </w:r>
      <w:r>
        <w:rPr>
          <w:color w:val="231F20"/>
          <w:w w:val="105"/>
        </w:rPr>
        <w:t>least</w:t>
      </w:r>
      <w:r>
        <w:rPr>
          <w:color w:val="231F20"/>
          <w:spacing w:val="-19"/>
          <w:w w:val="105"/>
        </w:rPr>
        <w:t> </w:t>
      </w:r>
      <w:r>
        <w:rPr>
          <w:color w:val="231F20"/>
          <w:w w:val="105"/>
        </w:rPr>
        <w:t>two</w:t>
      </w:r>
      <w:r>
        <w:rPr>
          <w:color w:val="231F20"/>
          <w:spacing w:val="-18"/>
          <w:w w:val="105"/>
        </w:rPr>
        <w:t> </w:t>
      </w:r>
      <w:r>
        <w:rPr>
          <w:color w:val="231F20"/>
          <w:w w:val="105"/>
        </w:rPr>
        <w:t>disciplines</w:t>
      </w:r>
      <w:r>
        <w:rPr>
          <w:color w:val="231F20"/>
          <w:spacing w:val="-18"/>
          <w:w w:val="105"/>
        </w:rPr>
        <w:t> </w:t>
      </w:r>
      <w:r>
        <w:rPr>
          <w:color w:val="231F20"/>
          <w:w w:val="105"/>
        </w:rPr>
        <w:t>must</w:t>
      </w:r>
      <w:r>
        <w:rPr>
          <w:color w:val="231F20"/>
          <w:spacing w:val="-18"/>
          <w:w w:val="105"/>
        </w:rPr>
        <w:t> </w:t>
      </w:r>
      <w:r>
        <w:rPr>
          <w:color w:val="231F20"/>
          <w:w w:val="105"/>
        </w:rPr>
        <w:t>be</w:t>
      </w:r>
      <w:r>
        <w:rPr>
          <w:color w:val="231F20"/>
          <w:spacing w:val="-18"/>
          <w:w w:val="105"/>
        </w:rPr>
        <w:t> </w:t>
      </w:r>
      <w:r>
        <w:rPr>
          <w:color w:val="231F20"/>
          <w:w w:val="105"/>
        </w:rPr>
        <w:t>completed</w:t>
      </w:r>
      <w:r>
        <w:rPr>
          <w:color w:val="231F20"/>
          <w:spacing w:val="-19"/>
          <w:w w:val="105"/>
        </w:rPr>
        <w:t> </w:t>
      </w:r>
      <w:r>
        <w:rPr>
          <w:color w:val="231F20"/>
          <w:w w:val="105"/>
        </w:rPr>
        <w:t>at</w:t>
      </w:r>
      <w:r>
        <w:rPr>
          <w:color w:val="231F20"/>
          <w:spacing w:val="-19"/>
          <w:w w:val="105"/>
        </w:rPr>
        <w:t> </w:t>
      </w:r>
      <w:r>
        <w:rPr>
          <w:color w:val="231F20"/>
          <w:w w:val="105"/>
        </w:rPr>
        <w:t>the</w:t>
      </w:r>
      <w:r>
        <w:rPr>
          <w:color w:val="231F20"/>
          <w:spacing w:val="-18"/>
          <w:w w:val="105"/>
        </w:rPr>
        <w:t> </w:t>
      </w:r>
      <w:r>
        <w:rPr>
          <w:color w:val="231F20"/>
          <w:w w:val="105"/>
        </w:rPr>
        <w:t>graduate level.</w:t>
      </w:r>
    </w:p>
    <w:p>
      <w:pPr>
        <w:pStyle w:val="Heading4"/>
        <w:spacing w:before="126"/>
        <w:ind w:left="139"/>
      </w:pPr>
      <w:r>
        <w:rPr>
          <w:color w:val="231F20"/>
        </w:rPr>
        <w:t>Early Childhood Education (P-3)</w:t>
      </w:r>
    </w:p>
    <w:p>
      <w:pPr>
        <w:pStyle w:val="Heading7"/>
        <w:tabs>
          <w:tab w:pos="1482" w:val="left" w:leader="none"/>
          <w:tab w:pos="4979" w:val="left" w:leader="none"/>
        </w:tabs>
        <w:spacing w:before="77"/>
        <w:ind w:left="159"/>
      </w:pPr>
      <w:r>
        <w:rPr>
          <w:color w:val="231F20"/>
        </w:rPr>
        <w:t>Code</w:t>
        <w:tab/>
        <w:t>Title</w:t>
        <w:tab/>
      </w:r>
      <w:r>
        <w:rPr>
          <w:color w:val="231F20"/>
          <w:w w:val="95"/>
        </w:rPr>
        <w:t>Hours</w:t>
      </w:r>
    </w:p>
    <w:p>
      <w:pPr>
        <w:pStyle w:val="BodyText"/>
        <w:tabs>
          <w:tab w:pos="1482" w:val="left" w:leader="none"/>
          <w:tab w:pos="5412" w:val="right" w:leader="none"/>
        </w:tabs>
        <w:spacing w:before="76"/>
        <w:ind w:left="159"/>
      </w:pPr>
      <w:r>
        <w:rPr/>
        <w:pict>
          <v:shape style="position:absolute;margin-left:36pt;margin-top:15.5719pt;width:264.6pt;height:24pt;mso-position-horizontal-relative:page;mso-position-vertical-relative:paragraph;z-index:-273736" coordorigin="720,311" coordsize="5292,480" path="m6012,311l5747,311,2043,311,720,311,720,791,2043,791,5747,791,6012,791,6012,311e" filled="true" fillcolor="#e6e7e8" stroked="false">
            <v:path arrowok="t"/>
            <v:fill type="solid"/>
            <w10:wrap type="none"/>
          </v:shape>
        </w:pict>
      </w:r>
      <w:r>
        <w:rPr>
          <w:color w:val="231F20"/>
        </w:rPr>
        <w:t>ECE</w:t>
      </w:r>
      <w:r>
        <w:rPr>
          <w:color w:val="231F20"/>
          <w:spacing w:val="-18"/>
        </w:rPr>
        <w:t> </w:t>
      </w:r>
      <w:r>
        <w:rPr>
          <w:color w:val="231F20"/>
        </w:rPr>
        <w:t>500</w:t>
        <w:tab/>
        <w:t>Seminar in Early</w:t>
      </w:r>
      <w:r>
        <w:rPr>
          <w:color w:val="231F20"/>
          <w:spacing w:val="-17"/>
        </w:rPr>
        <w:t> </w:t>
      </w:r>
      <w:r>
        <w:rPr>
          <w:color w:val="231F20"/>
        </w:rPr>
        <w:t>Childhood</w:t>
      </w:r>
      <w:r>
        <w:rPr>
          <w:color w:val="231F20"/>
          <w:spacing w:val="-6"/>
        </w:rPr>
        <w:t> </w:t>
      </w:r>
      <w:r>
        <w:rPr>
          <w:color w:val="231F20"/>
        </w:rPr>
        <w:t>Education</w:t>
        <w:tab/>
        <w:t>1</w:t>
      </w:r>
    </w:p>
    <w:p>
      <w:pPr>
        <w:pStyle w:val="BodyText"/>
        <w:spacing w:before="9"/>
        <w:ind w:left="0"/>
        <w:rPr>
          <w:sz w:val="17"/>
        </w:rPr>
      </w:pPr>
      <w:r>
        <w:rPr/>
        <w:br w:type="column"/>
      </w:r>
      <w:r>
        <w:rPr>
          <w:sz w:val="17"/>
        </w:rPr>
      </w: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0"/>
        <w:gridCol w:w="4068"/>
        <w:gridCol w:w="234"/>
      </w:tblGrid>
      <w:tr>
        <w:trPr>
          <w:trHeight w:val="253" w:hRule="atLeast"/>
        </w:trPr>
        <w:tc>
          <w:tcPr>
            <w:tcW w:w="990" w:type="dxa"/>
          </w:tcPr>
          <w:p>
            <w:pPr>
              <w:pStyle w:val="TableParagraph"/>
              <w:spacing w:before="17"/>
              <w:rPr>
                <w:sz w:val="16"/>
              </w:rPr>
            </w:pPr>
            <w:r>
              <w:rPr>
                <w:color w:val="231F20"/>
                <w:sz w:val="16"/>
              </w:rPr>
              <w:t>ECE 609</w:t>
            </w:r>
          </w:p>
        </w:tc>
        <w:tc>
          <w:tcPr>
            <w:tcW w:w="4068" w:type="dxa"/>
          </w:tcPr>
          <w:p>
            <w:pPr>
              <w:pStyle w:val="TableParagraph"/>
              <w:spacing w:before="17"/>
              <w:ind w:left="352"/>
              <w:rPr>
                <w:sz w:val="16"/>
              </w:rPr>
            </w:pPr>
            <w:r>
              <w:rPr>
                <w:color w:val="231F20"/>
                <w:sz w:val="16"/>
              </w:rPr>
              <w:t>Early Childhood Programs</w:t>
            </w:r>
          </w:p>
        </w:tc>
        <w:tc>
          <w:tcPr>
            <w:tcW w:w="234" w:type="dxa"/>
          </w:tcPr>
          <w:p>
            <w:pPr>
              <w:pStyle w:val="TableParagraph"/>
              <w:spacing w:before="17"/>
              <w:ind w:left="0" w:right="17"/>
              <w:jc w:val="right"/>
              <w:rPr>
                <w:sz w:val="16"/>
              </w:rPr>
            </w:pPr>
            <w:r>
              <w:rPr>
                <w:color w:val="231F20"/>
                <w:w w:val="101"/>
                <w:sz w:val="16"/>
              </w:rPr>
              <w:t>3</w:t>
            </w:r>
          </w:p>
        </w:tc>
      </w:tr>
      <w:tr>
        <w:trPr>
          <w:trHeight w:val="700" w:hRule="atLeast"/>
        </w:trPr>
        <w:tc>
          <w:tcPr>
            <w:tcW w:w="990" w:type="dxa"/>
            <w:shd w:val="clear" w:color="auto" w:fill="E6E7E8"/>
          </w:tcPr>
          <w:p>
            <w:pPr>
              <w:pStyle w:val="TableParagraph"/>
              <w:rPr>
                <w:sz w:val="16"/>
              </w:rPr>
            </w:pPr>
            <w:r>
              <w:rPr>
                <w:color w:val="231F20"/>
                <w:sz w:val="16"/>
              </w:rPr>
              <w:t>HES 570</w:t>
            </w:r>
          </w:p>
        </w:tc>
        <w:tc>
          <w:tcPr>
            <w:tcW w:w="4068" w:type="dxa"/>
            <w:shd w:val="clear" w:color="auto" w:fill="E6E7E8"/>
          </w:tcPr>
          <w:p>
            <w:pPr>
              <w:pStyle w:val="TableParagraph"/>
              <w:spacing w:line="288" w:lineRule="auto"/>
              <w:ind w:left="353" w:right="662"/>
              <w:rPr>
                <w:sz w:val="16"/>
              </w:rPr>
            </w:pPr>
            <w:r>
              <w:rPr>
                <w:color w:val="231F20"/>
                <w:sz w:val="16"/>
              </w:rPr>
              <w:t>Infants and Toddlers ((or advisor-approved substitution if previously completed at the</w:t>
            </w:r>
          </w:p>
          <w:p>
            <w:pPr>
              <w:pStyle w:val="TableParagraph"/>
              <w:spacing w:line="182" w:lineRule="exact" w:before="0"/>
              <w:ind w:left="353"/>
              <w:rPr>
                <w:sz w:val="16"/>
              </w:rPr>
            </w:pPr>
            <w:r>
              <w:rPr>
                <w:color w:val="231F20"/>
                <w:sz w:val="16"/>
              </w:rPr>
              <w:t>undergraduate level))</w:t>
            </w:r>
          </w:p>
        </w:tc>
        <w:tc>
          <w:tcPr>
            <w:tcW w:w="234" w:type="dxa"/>
            <w:shd w:val="clear" w:color="auto" w:fill="E6E7E8"/>
          </w:tcPr>
          <w:p>
            <w:pPr>
              <w:pStyle w:val="TableParagraph"/>
              <w:ind w:left="0" w:right="17"/>
              <w:jc w:val="right"/>
              <w:rPr>
                <w:sz w:val="16"/>
              </w:rPr>
            </w:pPr>
            <w:r>
              <w:rPr>
                <w:color w:val="231F20"/>
                <w:w w:val="101"/>
                <w:sz w:val="16"/>
              </w:rPr>
              <w:t>3</w:t>
            </w:r>
          </w:p>
        </w:tc>
      </w:tr>
      <w:tr>
        <w:trPr>
          <w:trHeight w:val="260" w:hRule="atLeast"/>
        </w:trPr>
        <w:tc>
          <w:tcPr>
            <w:tcW w:w="990" w:type="dxa"/>
          </w:tcPr>
          <w:p>
            <w:pPr>
              <w:pStyle w:val="TableParagraph"/>
              <w:rPr>
                <w:sz w:val="16"/>
              </w:rPr>
            </w:pPr>
            <w:r>
              <w:rPr>
                <w:color w:val="231F20"/>
                <w:sz w:val="16"/>
              </w:rPr>
              <w:t>ECE 570</w:t>
            </w:r>
          </w:p>
        </w:tc>
        <w:tc>
          <w:tcPr>
            <w:tcW w:w="4068" w:type="dxa"/>
          </w:tcPr>
          <w:p>
            <w:pPr>
              <w:pStyle w:val="TableParagraph"/>
              <w:ind w:left="353"/>
              <w:rPr>
                <w:sz w:val="16"/>
              </w:rPr>
            </w:pPr>
            <w:r>
              <w:rPr>
                <w:color w:val="231F20"/>
                <w:sz w:val="16"/>
              </w:rPr>
              <w:t>Clinical Residency in Early Childhood Education</w:t>
            </w:r>
          </w:p>
        </w:tc>
        <w:tc>
          <w:tcPr>
            <w:tcW w:w="234" w:type="dxa"/>
          </w:tcPr>
          <w:p>
            <w:pPr>
              <w:pStyle w:val="TableParagraph"/>
              <w:ind w:left="0" w:right="17"/>
              <w:jc w:val="right"/>
              <w:rPr>
                <w:sz w:val="16"/>
              </w:rPr>
            </w:pPr>
            <w:r>
              <w:rPr>
                <w:color w:val="231F20"/>
                <w:w w:val="101"/>
                <w:sz w:val="16"/>
              </w:rPr>
              <w:t>1</w:t>
            </w:r>
          </w:p>
        </w:tc>
      </w:tr>
      <w:tr>
        <w:trPr>
          <w:trHeight w:val="260" w:hRule="atLeast"/>
        </w:trPr>
        <w:tc>
          <w:tcPr>
            <w:tcW w:w="990" w:type="dxa"/>
            <w:shd w:val="clear" w:color="auto" w:fill="E6E7E8"/>
          </w:tcPr>
          <w:p>
            <w:pPr>
              <w:pStyle w:val="TableParagraph"/>
              <w:rPr>
                <w:sz w:val="16"/>
              </w:rPr>
            </w:pPr>
            <w:r>
              <w:rPr>
                <w:color w:val="231F20"/>
                <w:sz w:val="16"/>
              </w:rPr>
              <w:t>EED 601</w:t>
            </w:r>
          </w:p>
        </w:tc>
        <w:tc>
          <w:tcPr>
            <w:tcW w:w="4068" w:type="dxa"/>
            <w:shd w:val="clear" w:color="auto" w:fill="E6E7E8"/>
          </w:tcPr>
          <w:p>
            <w:pPr>
              <w:pStyle w:val="TableParagraph"/>
              <w:ind w:left="353"/>
              <w:rPr>
                <w:sz w:val="16"/>
              </w:rPr>
            </w:pPr>
            <w:r>
              <w:rPr>
                <w:color w:val="231F20"/>
                <w:w w:val="105"/>
                <w:sz w:val="16"/>
              </w:rPr>
              <w:t>Methods of Action Research for Educators</w:t>
            </w:r>
          </w:p>
        </w:tc>
        <w:tc>
          <w:tcPr>
            <w:tcW w:w="234" w:type="dxa"/>
            <w:shd w:val="clear" w:color="auto" w:fill="E6E7E8"/>
          </w:tcPr>
          <w:p>
            <w:pPr>
              <w:pStyle w:val="TableParagraph"/>
              <w:ind w:left="0" w:right="17"/>
              <w:jc w:val="right"/>
              <w:rPr>
                <w:sz w:val="16"/>
              </w:rPr>
            </w:pPr>
            <w:r>
              <w:rPr>
                <w:color w:val="231F20"/>
                <w:w w:val="101"/>
                <w:sz w:val="16"/>
              </w:rPr>
              <w:t>3</w:t>
            </w:r>
          </w:p>
        </w:tc>
      </w:tr>
      <w:tr>
        <w:trPr>
          <w:trHeight w:val="480" w:hRule="atLeast"/>
        </w:trPr>
        <w:tc>
          <w:tcPr>
            <w:tcW w:w="990" w:type="dxa"/>
          </w:tcPr>
          <w:p>
            <w:pPr>
              <w:pStyle w:val="TableParagraph"/>
              <w:rPr>
                <w:sz w:val="16"/>
              </w:rPr>
            </w:pPr>
            <w:r>
              <w:rPr>
                <w:color w:val="231F20"/>
                <w:sz w:val="16"/>
              </w:rPr>
              <w:t>EEX 605</w:t>
            </w:r>
          </w:p>
        </w:tc>
        <w:tc>
          <w:tcPr>
            <w:tcW w:w="4068" w:type="dxa"/>
          </w:tcPr>
          <w:p>
            <w:pPr>
              <w:pStyle w:val="TableParagraph"/>
              <w:ind w:left="353"/>
              <w:rPr>
                <w:sz w:val="16"/>
              </w:rPr>
            </w:pPr>
            <w:r>
              <w:rPr>
                <w:color w:val="231F20"/>
                <w:w w:val="105"/>
                <w:sz w:val="16"/>
              </w:rPr>
              <w:t>Survey of Students with Disabilities (or ALSDE-</w:t>
            </w:r>
          </w:p>
          <w:p>
            <w:pPr>
              <w:pStyle w:val="TableParagraph"/>
              <w:spacing w:before="36"/>
              <w:ind w:left="353"/>
              <w:rPr>
                <w:sz w:val="16"/>
              </w:rPr>
            </w:pPr>
            <w:r>
              <w:rPr>
                <w:color w:val="231F20"/>
                <w:sz w:val="16"/>
              </w:rPr>
              <w:t>approved diversity course)</w:t>
            </w:r>
          </w:p>
        </w:tc>
        <w:tc>
          <w:tcPr>
            <w:tcW w:w="234" w:type="dxa"/>
          </w:tcPr>
          <w:p>
            <w:pPr>
              <w:pStyle w:val="TableParagraph"/>
              <w:ind w:left="0" w:right="17"/>
              <w:jc w:val="right"/>
              <w:rPr>
                <w:sz w:val="16"/>
              </w:rPr>
            </w:pPr>
            <w:r>
              <w:rPr>
                <w:color w:val="231F20"/>
                <w:w w:val="101"/>
                <w:sz w:val="16"/>
              </w:rPr>
              <w:t>3</w:t>
            </w:r>
          </w:p>
        </w:tc>
      </w:tr>
      <w:tr>
        <w:trPr>
          <w:trHeight w:val="260" w:hRule="atLeast"/>
        </w:trPr>
        <w:tc>
          <w:tcPr>
            <w:tcW w:w="990" w:type="dxa"/>
            <w:shd w:val="clear" w:color="auto" w:fill="E6E7E8"/>
          </w:tcPr>
          <w:p>
            <w:pPr>
              <w:pStyle w:val="TableParagraph"/>
              <w:rPr>
                <w:sz w:val="16"/>
              </w:rPr>
            </w:pPr>
            <w:r>
              <w:rPr>
                <w:color w:val="231F20"/>
                <w:sz w:val="16"/>
              </w:rPr>
              <w:t>ECE 506</w:t>
            </w:r>
          </w:p>
        </w:tc>
        <w:tc>
          <w:tcPr>
            <w:tcW w:w="4068" w:type="dxa"/>
            <w:shd w:val="clear" w:color="auto" w:fill="E6E7E8"/>
          </w:tcPr>
          <w:p>
            <w:pPr>
              <w:pStyle w:val="TableParagraph"/>
              <w:ind w:left="353"/>
              <w:rPr>
                <w:sz w:val="16"/>
              </w:rPr>
            </w:pPr>
            <w:r>
              <w:rPr>
                <w:color w:val="231F20"/>
                <w:w w:val="105"/>
                <w:sz w:val="16"/>
              </w:rPr>
              <w:t>Mathematics for Early Childhood Education</w:t>
            </w:r>
          </w:p>
        </w:tc>
        <w:tc>
          <w:tcPr>
            <w:tcW w:w="234" w:type="dxa"/>
            <w:shd w:val="clear" w:color="auto" w:fill="E6E7E8"/>
          </w:tcPr>
          <w:p>
            <w:pPr>
              <w:pStyle w:val="TableParagraph"/>
              <w:ind w:left="0" w:right="17"/>
              <w:jc w:val="right"/>
              <w:rPr>
                <w:sz w:val="16"/>
              </w:rPr>
            </w:pPr>
            <w:r>
              <w:rPr>
                <w:color w:val="231F20"/>
                <w:w w:val="101"/>
                <w:sz w:val="16"/>
              </w:rPr>
              <w:t>3</w:t>
            </w:r>
          </w:p>
        </w:tc>
      </w:tr>
      <w:tr>
        <w:trPr>
          <w:trHeight w:val="480" w:hRule="atLeast"/>
        </w:trPr>
        <w:tc>
          <w:tcPr>
            <w:tcW w:w="990" w:type="dxa"/>
          </w:tcPr>
          <w:p>
            <w:pPr>
              <w:pStyle w:val="TableParagraph"/>
              <w:rPr>
                <w:sz w:val="16"/>
              </w:rPr>
            </w:pPr>
            <w:r>
              <w:rPr>
                <w:color w:val="231F20"/>
                <w:sz w:val="16"/>
              </w:rPr>
              <w:t>ECE 550</w:t>
            </w:r>
          </w:p>
        </w:tc>
        <w:tc>
          <w:tcPr>
            <w:tcW w:w="4068" w:type="dxa"/>
          </w:tcPr>
          <w:p>
            <w:pPr>
              <w:pStyle w:val="TableParagraph"/>
              <w:ind w:left="353"/>
              <w:rPr>
                <w:sz w:val="16"/>
              </w:rPr>
            </w:pPr>
            <w:r>
              <w:rPr>
                <w:color w:val="231F20"/>
                <w:w w:val="105"/>
                <w:sz w:val="16"/>
              </w:rPr>
              <w:t>Inquiry and Investigation in Early Childhood</w:t>
            </w:r>
          </w:p>
          <w:p>
            <w:pPr>
              <w:pStyle w:val="TableParagraph"/>
              <w:spacing w:before="36"/>
              <w:ind w:left="353"/>
              <w:rPr>
                <w:sz w:val="16"/>
              </w:rPr>
            </w:pPr>
            <w:r>
              <w:rPr>
                <w:color w:val="231F20"/>
                <w:w w:val="105"/>
                <w:sz w:val="16"/>
              </w:rPr>
              <w:t>Education</w:t>
            </w:r>
          </w:p>
        </w:tc>
        <w:tc>
          <w:tcPr>
            <w:tcW w:w="234" w:type="dxa"/>
          </w:tcPr>
          <w:p>
            <w:pPr>
              <w:pStyle w:val="TableParagraph"/>
              <w:ind w:left="0" w:right="17"/>
              <w:jc w:val="right"/>
              <w:rPr>
                <w:sz w:val="16"/>
              </w:rPr>
            </w:pPr>
            <w:r>
              <w:rPr>
                <w:color w:val="231F20"/>
                <w:w w:val="101"/>
                <w:sz w:val="16"/>
              </w:rPr>
              <w:t>3</w:t>
            </w:r>
          </w:p>
        </w:tc>
      </w:tr>
      <w:tr>
        <w:trPr>
          <w:trHeight w:val="480" w:hRule="atLeast"/>
        </w:trPr>
        <w:tc>
          <w:tcPr>
            <w:tcW w:w="990" w:type="dxa"/>
            <w:shd w:val="clear" w:color="auto" w:fill="E6E7E8"/>
          </w:tcPr>
          <w:p>
            <w:pPr>
              <w:pStyle w:val="TableParagraph"/>
              <w:rPr>
                <w:sz w:val="16"/>
              </w:rPr>
            </w:pPr>
            <w:r>
              <w:rPr>
                <w:color w:val="231F20"/>
                <w:sz w:val="16"/>
              </w:rPr>
              <w:t>ECE 610</w:t>
            </w:r>
          </w:p>
        </w:tc>
        <w:tc>
          <w:tcPr>
            <w:tcW w:w="4068" w:type="dxa"/>
            <w:shd w:val="clear" w:color="auto" w:fill="E6E7E8"/>
          </w:tcPr>
          <w:p>
            <w:pPr>
              <w:pStyle w:val="TableParagraph"/>
              <w:ind w:left="353"/>
              <w:rPr>
                <w:sz w:val="16"/>
              </w:rPr>
            </w:pPr>
            <w:r>
              <w:rPr>
                <w:color w:val="231F20"/>
                <w:sz w:val="16"/>
              </w:rPr>
              <w:t>Reading and the Language Arts in Early Childhood</w:t>
            </w:r>
          </w:p>
          <w:p>
            <w:pPr>
              <w:pStyle w:val="TableParagraph"/>
              <w:spacing w:before="36"/>
              <w:ind w:left="353"/>
              <w:rPr>
                <w:sz w:val="16"/>
              </w:rPr>
            </w:pPr>
            <w:r>
              <w:rPr>
                <w:color w:val="231F20"/>
                <w:w w:val="105"/>
                <w:sz w:val="16"/>
              </w:rPr>
              <w:t>Education</w:t>
            </w:r>
          </w:p>
        </w:tc>
        <w:tc>
          <w:tcPr>
            <w:tcW w:w="234" w:type="dxa"/>
            <w:shd w:val="clear" w:color="auto" w:fill="E6E7E8"/>
          </w:tcPr>
          <w:p>
            <w:pPr>
              <w:pStyle w:val="TableParagraph"/>
              <w:ind w:left="0" w:right="17"/>
              <w:jc w:val="right"/>
              <w:rPr>
                <w:sz w:val="16"/>
              </w:rPr>
            </w:pPr>
            <w:r>
              <w:rPr>
                <w:color w:val="231F20"/>
                <w:w w:val="101"/>
                <w:sz w:val="16"/>
              </w:rPr>
              <w:t>3</w:t>
            </w:r>
          </w:p>
        </w:tc>
      </w:tr>
      <w:tr>
        <w:trPr>
          <w:trHeight w:val="217" w:hRule="atLeast"/>
        </w:trPr>
        <w:tc>
          <w:tcPr>
            <w:tcW w:w="990" w:type="dxa"/>
          </w:tcPr>
          <w:p>
            <w:pPr>
              <w:pStyle w:val="TableParagraph"/>
              <w:spacing w:line="173" w:lineRule="exact"/>
              <w:rPr>
                <w:sz w:val="16"/>
              </w:rPr>
            </w:pPr>
            <w:r>
              <w:rPr>
                <w:color w:val="231F20"/>
                <w:sz w:val="16"/>
              </w:rPr>
              <w:t>EED 505</w:t>
            </w:r>
          </w:p>
        </w:tc>
        <w:tc>
          <w:tcPr>
            <w:tcW w:w="4068" w:type="dxa"/>
          </w:tcPr>
          <w:p>
            <w:pPr>
              <w:pStyle w:val="TableParagraph"/>
              <w:spacing w:line="173" w:lineRule="exact"/>
              <w:ind w:left="353"/>
              <w:rPr>
                <w:sz w:val="16"/>
              </w:rPr>
            </w:pPr>
            <w:r>
              <w:rPr>
                <w:color w:val="231F20"/>
                <w:sz w:val="16"/>
              </w:rPr>
              <w:t>Evaluation and Remediation of Reading Problems</w:t>
            </w:r>
          </w:p>
        </w:tc>
        <w:tc>
          <w:tcPr>
            <w:tcW w:w="234" w:type="dxa"/>
          </w:tcPr>
          <w:p>
            <w:pPr>
              <w:pStyle w:val="TableParagraph"/>
              <w:spacing w:line="173" w:lineRule="exact"/>
              <w:ind w:left="0" w:right="17"/>
              <w:jc w:val="right"/>
              <w:rPr>
                <w:sz w:val="16"/>
              </w:rPr>
            </w:pPr>
            <w:r>
              <w:rPr>
                <w:color w:val="231F20"/>
                <w:w w:val="101"/>
                <w:sz w:val="16"/>
              </w:rPr>
              <w:t>3</w:t>
            </w:r>
          </w:p>
        </w:tc>
      </w:tr>
    </w:tbl>
    <w:p>
      <w:pPr>
        <w:pStyle w:val="BodyText"/>
        <w:spacing w:line="288" w:lineRule="auto" w:before="66"/>
        <w:ind w:left="160" w:right="370"/>
      </w:pPr>
      <w:r>
        <w:rPr>
          <w:color w:val="231F20"/>
        </w:rPr>
        <w:t>Six additional hours of advisor-approved coursework appropriate for early childhood education</w:t>
      </w:r>
    </w:p>
    <w:p>
      <w:pPr>
        <w:pStyle w:val="BodyText"/>
        <w:tabs>
          <w:tab w:pos="1482" w:val="left" w:leader="none"/>
          <w:tab w:pos="5411" w:val="right" w:leader="none"/>
        </w:tabs>
        <w:spacing w:before="39"/>
        <w:ind w:left="160"/>
      </w:pPr>
      <w:r>
        <w:rPr/>
        <w:pict>
          <v:shape style="position:absolute;margin-left:311.400024pt;margin-top:-23.278114pt;width:264.6pt;height:24pt;mso-position-horizontal-relative:page;mso-position-vertical-relative:paragraph;z-index:-273712" coordorigin="6228,-466" coordsize="5292,480" path="m11520,-466l11255,-466,6228,-466,6228,14,11255,14,11520,14,11520,-466e" filled="true" fillcolor="#e6e7e8" stroked="false">
            <v:path arrowok="t"/>
            <v:fill type="solid"/>
            <w10:wrap type="none"/>
          </v:shape>
        </w:pict>
      </w:r>
      <w:r>
        <w:rPr>
          <w:color w:val="231F20"/>
        </w:rPr>
        <w:t>ECE</w:t>
      </w:r>
      <w:r>
        <w:rPr>
          <w:color w:val="231F20"/>
          <w:spacing w:val="-18"/>
        </w:rPr>
        <w:t> </w:t>
      </w:r>
      <w:r>
        <w:rPr>
          <w:color w:val="231F20"/>
        </w:rPr>
        <w:t>572</w:t>
        <w:tab/>
        <w:t>Early Childhood</w:t>
      </w:r>
      <w:r>
        <w:rPr>
          <w:color w:val="231F20"/>
          <w:spacing w:val="-11"/>
        </w:rPr>
        <w:t> </w:t>
      </w:r>
      <w:r>
        <w:rPr>
          <w:color w:val="231F20"/>
        </w:rPr>
        <w:t>Education</w:t>
      </w:r>
      <w:r>
        <w:rPr>
          <w:color w:val="231F20"/>
          <w:spacing w:val="-6"/>
        </w:rPr>
        <w:t> </w:t>
      </w:r>
      <w:r>
        <w:rPr>
          <w:color w:val="231F20"/>
        </w:rPr>
        <w:t>Internship</w:t>
        <w:tab/>
        <w:t>3-9</w:t>
      </w:r>
    </w:p>
    <w:p>
      <w:pPr>
        <w:pStyle w:val="BodyText"/>
        <w:spacing w:before="7"/>
        <w:ind w:left="0"/>
      </w:pPr>
    </w:p>
    <w:p>
      <w:pPr>
        <w:pStyle w:val="Heading2"/>
        <w:spacing w:line="220" w:lineRule="auto"/>
      </w:pPr>
      <w:bookmarkStart w:name="MAED-Early Childhood Education (P-2)" w:id="168"/>
      <w:bookmarkEnd w:id="168"/>
      <w:r>
        <w:rPr>
          <w:b w:val="0"/>
        </w:rPr>
      </w:r>
      <w:r>
        <w:rPr>
          <w:color w:val="231F20"/>
        </w:rPr>
        <w:t>Master of Arts in Education Degree</w:t>
      </w:r>
      <w:r>
        <w:rPr>
          <w:color w:val="231F20"/>
          <w:spacing w:val="-57"/>
        </w:rPr>
        <w:t> </w:t>
      </w:r>
      <w:r>
        <w:rPr>
          <w:color w:val="231F20"/>
        </w:rPr>
        <w:t>in Elementary Education </w:t>
      </w:r>
      <w:r>
        <w:rPr>
          <w:color w:val="231F20"/>
          <w:spacing w:val="-5"/>
        </w:rPr>
        <w:t>K-6</w:t>
      </w:r>
    </w:p>
    <w:p>
      <w:pPr>
        <w:pStyle w:val="Heading3"/>
        <w:spacing w:before="81"/>
      </w:pPr>
      <w:bookmarkStart w:name="MAED-Elementary Education K-6" w:id="169"/>
      <w:bookmarkEnd w:id="169"/>
      <w:r>
        <w:rPr>
          <w:b w:val="0"/>
        </w:rPr>
      </w:r>
      <w:r>
        <w:rPr>
          <w:color w:val="231F20"/>
        </w:rPr>
        <w:t>Master of Arts in Education Degree</w:t>
      </w:r>
    </w:p>
    <w:p>
      <w:pPr>
        <w:pStyle w:val="BodyText"/>
        <w:spacing w:line="288" w:lineRule="auto" w:before="58"/>
        <w:ind w:right="237"/>
      </w:pPr>
      <w:r>
        <w:rPr>
          <w:color w:val="231F20"/>
        </w:rPr>
        <w:t>The Master of Arts in Education degree is awarded in the following major ﬁelds: school counseling, instructional leadership, elementary education K-6, P-12 education, secondary education, and special education: collaborative teacher K-6 and/or 6-12. Programs range from 33-48 semester hours. See speciﬁc program requirements below.</w:t>
      </w:r>
    </w:p>
    <w:p>
      <w:pPr>
        <w:pStyle w:val="Heading4"/>
        <w:spacing w:line="225" w:lineRule="auto" w:before="138"/>
      </w:pPr>
      <w:r>
        <w:rPr>
          <w:color w:val="231F20"/>
        </w:rPr>
        <w:t>Elementary Education (K-6) (ALSDE/NCATE Approved) Elementary Education</w:t>
      </w:r>
    </w:p>
    <w:p>
      <w:pPr>
        <w:pStyle w:val="BodyText"/>
        <w:spacing w:before="61"/>
      </w:pPr>
      <w:r>
        <w:rPr>
          <w:color w:val="231F20"/>
        </w:rPr>
        <w:t>Prerequisite: valid Class B professional certiﬁcate in the elementary ﬁeld.</w:t>
      </w:r>
    </w:p>
    <w:p>
      <w:pPr>
        <w:pStyle w:val="BodyText"/>
        <w:spacing w:before="9"/>
        <w:ind w:left="0"/>
        <w:rPr>
          <w:sz w:val="18"/>
        </w:rPr>
      </w:pPr>
    </w:p>
    <w:p>
      <w:pPr>
        <w:pStyle w:val="Heading7"/>
        <w:tabs>
          <w:tab w:pos="1482" w:val="left" w:leader="none"/>
          <w:tab w:pos="4979" w:val="left" w:leader="none"/>
        </w:tabs>
        <w:spacing w:before="0"/>
        <w:ind w:left="160"/>
      </w:pPr>
      <w:r>
        <w:rPr>
          <w:color w:val="231F20"/>
        </w:rPr>
        <w:t>Code</w:t>
        <w:tab/>
        <w:t>Title</w:t>
        <w:tab/>
        <w:t>Hours</w:t>
      </w:r>
    </w:p>
    <w:p>
      <w:pPr>
        <w:spacing w:before="76"/>
        <w:ind w:left="160" w:right="0" w:firstLine="0"/>
        <w:jc w:val="left"/>
        <w:rPr>
          <w:b/>
          <w:sz w:val="16"/>
        </w:rPr>
      </w:pPr>
      <w:r>
        <w:rPr>
          <w:b/>
          <w:color w:val="231F20"/>
          <w:sz w:val="16"/>
        </w:rPr>
        <w:t>Required Courses</w:t>
      </w:r>
    </w:p>
    <w:p>
      <w:pPr>
        <w:pStyle w:val="BodyText"/>
        <w:spacing w:before="5"/>
        <w:ind w:left="0"/>
        <w:rPr>
          <w:b/>
          <w:sz w:val="4"/>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2"/>
        <w:gridCol w:w="3666"/>
        <w:gridCol w:w="644"/>
      </w:tblGrid>
      <w:tr>
        <w:trPr>
          <w:trHeight w:val="266" w:hRule="atLeast"/>
        </w:trPr>
        <w:tc>
          <w:tcPr>
            <w:tcW w:w="5292" w:type="dxa"/>
            <w:gridSpan w:val="3"/>
            <w:shd w:val="clear" w:color="auto" w:fill="E6E7E8"/>
          </w:tcPr>
          <w:p>
            <w:pPr>
              <w:pStyle w:val="TableParagraph"/>
              <w:tabs>
                <w:tab w:pos="1342" w:val="left" w:leader="none"/>
                <w:tab w:pos="5272" w:val="right" w:leader="none"/>
              </w:tabs>
              <w:rPr>
                <w:sz w:val="16"/>
              </w:rPr>
            </w:pPr>
            <w:r>
              <w:rPr>
                <w:color w:val="231F20"/>
                <w:sz w:val="16"/>
              </w:rPr>
              <w:t>EED</w:t>
            </w:r>
            <w:r>
              <w:rPr>
                <w:color w:val="231F20"/>
                <w:spacing w:val="-17"/>
                <w:sz w:val="16"/>
              </w:rPr>
              <w:t> </w:t>
            </w:r>
            <w:r>
              <w:rPr>
                <w:color w:val="231F20"/>
                <w:sz w:val="16"/>
              </w:rPr>
              <w:t>601</w:t>
              <w:tab/>
              <w:t>Methods of Action Research</w:t>
            </w:r>
            <w:r>
              <w:rPr>
                <w:color w:val="231F20"/>
                <w:spacing w:val="-14"/>
                <w:sz w:val="16"/>
              </w:rPr>
              <w:t> </w:t>
            </w:r>
            <w:r>
              <w:rPr>
                <w:color w:val="231F20"/>
                <w:sz w:val="16"/>
              </w:rPr>
              <w:t>for</w:t>
            </w:r>
            <w:r>
              <w:rPr>
                <w:color w:val="231F20"/>
                <w:spacing w:val="-4"/>
                <w:sz w:val="16"/>
              </w:rPr>
              <w:t> </w:t>
            </w:r>
            <w:r>
              <w:rPr>
                <w:color w:val="231F20"/>
                <w:sz w:val="16"/>
              </w:rPr>
              <w:t>Educators</w:t>
              <w:tab/>
              <w:t>3</w:t>
            </w:r>
          </w:p>
        </w:tc>
      </w:tr>
      <w:tr>
        <w:trPr>
          <w:trHeight w:val="253" w:hRule="atLeast"/>
        </w:trPr>
        <w:tc>
          <w:tcPr>
            <w:tcW w:w="982" w:type="dxa"/>
          </w:tcPr>
          <w:p>
            <w:pPr>
              <w:pStyle w:val="TableParagraph"/>
              <w:rPr>
                <w:sz w:val="16"/>
              </w:rPr>
            </w:pPr>
            <w:r>
              <w:rPr>
                <w:color w:val="231F20"/>
                <w:sz w:val="16"/>
              </w:rPr>
              <w:t>EED 602</w:t>
            </w:r>
          </w:p>
        </w:tc>
        <w:tc>
          <w:tcPr>
            <w:tcW w:w="3666" w:type="dxa"/>
          </w:tcPr>
          <w:p>
            <w:pPr>
              <w:pStyle w:val="TableParagraph"/>
              <w:ind w:left="361"/>
              <w:rPr>
                <w:sz w:val="16"/>
              </w:rPr>
            </w:pPr>
            <w:r>
              <w:rPr>
                <w:color w:val="231F20"/>
                <w:w w:val="105"/>
                <w:sz w:val="16"/>
              </w:rPr>
              <w:t>Applied Action Research for Educators</w:t>
            </w:r>
          </w:p>
        </w:tc>
        <w:tc>
          <w:tcPr>
            <w:tcW w:w="644" w:type="dxa"/>
          </w:tcPr>
          <w:p>
            <w:pPr>
              <w:pStyle w:val="TableParagraph"/>
              <w:ind w:left="0" w:right="17"/>
              <w:jc w:val="right"/>
              <w:rPr>
                <w:sz w:val="16"/>
              </w:rPr>
            </w:pPr>
            <w:r>
              <w:rPr>
                <w:color w:val="231F20"/>
                <w:w w:val="101"/>
                <w:sz w:val="16"/>
              </w:rPr>
              <w:t>3</w:t>
            </w:r>
          </w:p>
        </w:tc>
      </w:tr>
      <w:tr>
        <w:trPr>
          <w:trHeight w:val="260" w:hRule="atLeast"/>
        </w:trPr>
        <w:tc>
          <w:tcPr>
            <w:tcW w:w="982" w:type="dxa"/>
            <w:shd w:val="clear" w:color="auto" w:fill="E6E7E8"/>
          </w:tcPr>
          <w:p>
            <w:pPr>
              <w:pStyle w:val="TableParagraph"/>
              <w:rPr>
                <w:sz w:val="16"/>
              </w:rPr>
            </w:pPr>
            <w:r>
              <w:rPr>
                <w:color w:val="231F20"/>
                <w:sz w:val="16"/>
              </w:rPr>
              <w:t>EED 605</w:t>
            </w:r>
          </w:p>
        </w:tc>
        <w:tc>
          <w:tcPr>
            <w:tcW w:w="3666" w:type="dxa"/>
            <w:shd w:val="clear" w:color="auto" w:fill="E6E7E8"/>
          </w:tcPr>
          <w:p>
            <w:pPr>
              <w:pStyle w:val="TableParagraph"/>
              <w:ind w:left="361"/>
              <w:rPr>
                <w:sz w:val="16"/>
              </w:rPr>
            </w:pPr>
            <w:r>
              <w:rPr>
                <w:color w:val="231F20"/>
                <w:w w:val="105"/>
                <w:sz w:val="16"/>
              </w:rPr>
              <w:t>Instructional Technology</w:t>
            </w:r>
          </w:p>
        </w:tc>
        <w:tc>
          <w:tcPr>
            <w:tcW w:w="644" w:type="dxa"/>
            <w:shd w:val="clear" w:color="auto" w:fill="E6E7E8"/>
          </w:tcPr>
          <w:p>
            <w:pPr>
              <w:pStyle w:val="TableParagraph"/>
              <w:ind w:left="0" w:right="17"/>
              <w:jc w:val="right"/>
              <w:rPr>
                <w:sz w:val="16"/>
              </w:rPr>
            </w:pPr>
            <w:r>
              <w:rPr>
                <w:color w:val="231F20"/>
                <w:w w:val="101"/>
                <w:sz w:val="16"/>
              </w:rPr>
              <w:t>3</w:t>
            </w:r>
          </w:p>
        </w:tc>
      </w:tr>
      <w:tr>
        <w:trPr>
          <w:trHeight w:val="217" w:hRule="atLeast"/>
        </w:trPr>
        <w:tc>
          <w:tcPr>
            <w:tcW w:w="982" w:type="dxa"/>
          </w:tcPr>
          <w:p>
            <w:pPr>
              <w:pStyle w:val="TableParagraph"/>
              <w:spacing w:line="173" w:lineRule="exact"/>
              <w:rPr>
                <w:sz w:val="16"/>
              </w:rPr>
            </w:pPr>
            <w:r>
              <w:rPr>
                <w:color w:val="231F20"/>
                <w:sz w:val="16"/>
              </w:rPr>
              <w:t>EED 610</w:t>
            </w:r>
          </w:p>
        </w:tc>
        <w:tc>
          <w:tcPr>
            <w:tcW w:w="3666" w:type="dxa"/>
          </w:tcPr>
          <w:p>
            <w:pPr>
              <w:pStyle w:val="TableParagraph"/>
              <w:spacing w:line="173" w:lineRule="exact"/>
              <w:ind w:left="361"/>
              <w:rPr>
                <w:sz w:val="16"/>
              </w:rPr>
            </w:pPr>
            <w:r>
              <w:rPr>
                <w:color w:val="231F20"/>
                <w:sz w:val="16"/>
              </w:rPr>
              <w:t>The Master Teacher</w:t>
            </w:r>
          </w:p>
        </w:tc>
        <w:tc>
          <w:tcPr>
            <w:tcW w:w="644" w:type="dxa"/>
          </w:tcPr>
          <w:p>
            <w:pPr>
              <w:pStyle w:val="TableParagraph"/>
              <w:spacing w:line="173" w:lineRule="exact"/>
              <w:ind w:left="0" w:right="17"/>
              <w:jc w:val="right"/>
              <w:rPr>
                <w:sz w:val="16"/>
              </w:rPr>
            </w:pPr>
            <w:r>
              <w:rPr>
                <w:color w:val="231F20"/>
                <w:w w:val="101"/>
                <w:sz w:val="16"/>
              </w:rPr>
              <w:t>3</w:t>
            </w:r>
          </w:p>
        </w:tc>
      </w:tr>
    </w:tbl>
    <w:p>
      <w:pPr>
        <w:pStyle w:val="BodyText"/>
        <w:tabs>
          <w:tab w:pos="1482" w:val="left" w:leader="none"/>
          <w:tab w:pos="5321" w:val="left" w:leader="none"/>
        </w:tabs>
        <w:spacing w:before="67"/>
        <w:ind w:left="160"/>
      </w:pPr>
      <w:r>
        <w:rPr/>
        <w:pict>
          <v:shape style="position:absolute;margin-left:311.400024pt;margin-top:2.121893pt;width:264.6pt;height:24pt;mso-position-horizontal-relative:page;mso-position-vertical-relative:paragraph;z-index:-273688" coordorigin="6228,42" coordsize="5292,480" path="m11520,42l11255,42,7551,42,6228,42,6228,522,7551,522,11255,522,11520,522,11520,42e" filled="true" fillcolor="#e6e7e8" stroked="false">
            <v:path arrowok="t"/>
            <v:fill type="solid"/>
            <w10:wrap type="none"/>
          </v:shape>
        </w:pict>
      </w:r>
      <w:r>
        <w:rPr>
          <w:color w:val="231F20"/>
        </w:rPr>
        <w:t>EED</w:t>
      </w:r>
      <w:r>
        <w:rPr>
          <w:color w:val="231F20"/>
          <w:spacing w:val="-17"/>
        </w:rPr>
        <w:t> </w:t>
      </w:r>
      <w:r>
        <w:rPr>
          <w:color w:val="231F20"/>
        </w:rPr>
        <w:t>611</w:t>
        <w:tab/>
        <w:t>Issues in Early Childhood</w:t>
      </w:r>
      <w:r>
        <w:rPr>
          <w:color w:val="231F20"/>
          <w:spacing w:val="-24"/>
        </w:rPr>
        <w:t> </w:t>
      </w:r>
      <w:r>
        <w:rPr>
          <w:color w:val="231F20"/>
        </w:rPr>
        <w:t>and</w:t>
      </w:r>
      <w:r>
        <w:rPr>
          <w:color w:val="231F20"/>
          <w:spacing w:val="-7"/>
        </w:rPr>
        <w:t> </w:t>
      </w:r>
      <w:r>
        <w:rPr>
          <w:color w:val="231F20"/>
        </w:rPr>
        <w:t>Elementary</w:t>
        <w:tab/>
        <w:t>3</w:t>
      </w:r>
    </w:p>
    <w:p>
      <w:pPr>
        <w:pStyle w:val="BodyText"/>
        <w:spacing w:before="36"/>
        <w:ind w:left="1483"/>
      </w:pPr>
      <w:r>
        <w:rPr>
          <w:color w:val="231F20"/>
          <w:w w:val="105"/>
        </w:rPr>
        <w:t>Education</w:t>
      </w:r>
    </w:p>
    <w:p>
      <w:pPr>
        <w:pStyle w:val="BodyText"/>
        <w:tabs>
          <w:tab w:pos="1482" w:val="left" w:leader="none"/>
          <w:tab w:pos="5321" w:val="left" w:leader="none"/>
        </w:tabs>
        <w:spacing w:before="76"/>
        <w:ind w:left="160"/>
      </w:pPr>
      <w:r>
        <w:rPr>
          <w:color w:val="231F20"/>
        </w:rPr>
        <w:t>EED</w:t>
      </w:r>
      <w:r>
        <w:rPr>
          <w:color w:val="231F20"/>
          <w:spacing w:val="-17"/>
        </w:rPr>
        <w:t> </w:t>
      </w:r>
      <w:r>
        <w:rPr>
          <w:color w:val="231F20"/>
        </w:rPr>
        <w:t>625</w:t>
        <w:tab/>
        <w:t>Advanced Studies in Assessment</w:t>
      </w:r>
      <w:r>
        <w:rPr>
          <w:color w:val="231F20"/>
          <w:spacing w:val="-12"/>
        </w:rPr>
        <w:t> </w:t>
      </w:r>
      <w:r>
        <w:rPr>
          <w:color w:val="231F20"/>
        </w:rPr>
        <w:t>of</w:t>
      </w:r>
      <w:r>
        <w:rPr>
          <w:color w:val="231F20"/>
          <w:spacing w:val="-3"/>
        </w:rPr>
        <w:t> </w:t>
      </w:r>
      <w:r>
        <w:rPr>
          <w:color w:val="231F20"/>
        </w:rPr>
        <w:t>Early</w:t>
        <w:tab/>
        <w:t>3</w:t>
      </w:r>
    </w:p>
    <w:p>
      <w:pPr>
        <w:pStyle w:val="BodyText"/>
        <w:spacing w:before="36"/>
        <w:ind w:left="0" w:right="68"/>
        <w:jc w:val="center"/>
      </w:pPr>
      <w:r>
        <w:rPr>
          <w:color w:val="231F20"/>
        </w:rPr>
        <w:t>Childhood and Elementary Learners</w:t>
      </w:r>
    </w:p>
    <w:p>
      <w:pPr>
        <w:pStyle w:val="BodyText"/>
        <w:tabs>
          <w:tab w:pos="1482" w:val="left" w:leader="none"/>
          <w:tab w:pos="5321" w:val="left" w:leader="none"/>
        </w:tabs>
        <w:spacing w:before="76"/>
        <w:ind w:left="160"/>
      </w:pPr>
      <w:r>
        <w:rPr/>
        <w:pict>
          <v:shape style="position:absolute;margin-left:311.400024pt;margin-top:2.571896pt;width:264.6pt;height:35pt;mso-position-horizontal-relative:page;mso-position-vertical-relative:paragraph;z-index:-273664" coordorigin="6228,51" coordsize="5292,700" path="m11520,51l11255,51,7551,51,6228,51,6228,751,7551,751,11255,751,11520,751,11520,51e" filled="true" fillcolor="#e6e7e8" stroked="false">
            <v:path arrowok="t"/>
            <v:fill type="solid"/>
            <w10:wrap type="none"/>
          </v:shape>
        </w:pict>
      </w:r>
      <w:r>
        <w:rPr>
          <w:color w:val="231F20"/>
          <w:w w:val="105"/>
        </w:rPr>
        <w:t>EEX</w:t>
      </w:r>
      <w:r>
        <w:rPr>
          <w:color w:val="231F20"/>
          <w:spacing w:val="-26"/>
          <w:w w:val="105"/>
        </w:rPr>
        <w:t> </w:t>
      </w:r>
      <w:r>
        <w:rPr>
          <w:color w:val="231F20"/>
          <w:w w:val="105"/>
        </w:rPr>
        <w:t>605</w:t>
        <w:tab/>
        <w:t>Survey</w:t>
      </w:r>
      <w:r>
        <w:rPr>
          <w:color w:val="231F20"/>
          <w:spacing w:val="-20"/>
          <w:w w:val="105"/>
        </w:rPr>
        <w:t> </w:t>
      </w:r>
      <w:r>
        <w:rPr>
          <w:color w:val="231F20"/>
          <w:w w:val="105"/>
        </w:rPr>
        <w:t>of</w:t>
      </w:r>
      <w:r>
        <w:rPr>
          <w:color w:val="231F20"/>
          <w:spacing w:val="-19"/>
          <w:w w:val="105"/>
        </w:rPr>
        <w:t> </w:t>
      </w:r>
      <w:r>
        <w:rPr>
          <w:color w:val="231F20"/>
          <w:w w:val="105"/>
        </w:rPr>
        <w:t>Students</w:t>
      </w:r>
      <w:r>
        <w:rPr>
          <w:color w:val="231F20"/>
          <w:spacing w:val="-19"/>
          <w:w w:val="105"/>
        </w:rPr>
        <w:t> </w:t>
      </w:r>
      <w:r>
        <w:rPr>
          <w:color w:val="231F20"/>
          <w:w w:val="105"/>
        </w:rPr>
        <w:t>with</w:t>
      </w:r>
      <w:r>
        <w:rPr>
          <w:color w:val="231F20"/>
          <w:spacing w:val="-20"/>
          <w:w w:val="105"/>
        </w:rPr>
        <w:t> </w:t>
      </w:r>
      <w:r>
        <w:rPr>
          <w:color w:val="231F20"/>
          <w:w w:val="105"/>
        </w:rPr>
        <w:t>Disabilities</w:t>
      </w:r>
      <w:r>
        <w:rPr>
          <w:color w:val="231F20"/>
          <w:spacing w:val="-19"/>
          <w:w w:val="105"/>
        </w:rPr>
        <w:t> </w:t>
      </w:r>
      <w:r>
        <w:rPr>
          <w:color w:val="231F20"/>
          <w:w w:val="105"/>
        </w:rPr>
        <w:t>((required</w:t>
      </w:r>
      <w:r>
        <w:rPr>
          <w:color w:val="231F20"/>
          <w:spacing w:val="-20"/>
          <w:w w:val="105"/>
        </w:rPr>
        <w:t> </w:t>
      </w:r>
      <w:r>
        <w:rPr>
          <w:color w:val="231F20"/>
          <w:w w:val="105"/>
        </w:rPr>
        <w:t>if</w:t>
        <w:tab/>
        <w:t>3</w:t>
      </w:r>
    </w:p>
    <w:p>
      <w:pPr>
        <w:pStyle w:val="BodyText"/>
        <w:spacing w:line="288" w:lineRule="auto" w:before="36"/>
        <w:ind w:left="1483" w:right="370"/>
      </w:pPr>
      <w:r>
        <w:rPr>
          <w:color w:val="231F20"/>
          <w:w w:val="105"/>
        </w:rPr>
        <w:t>not</w:t>
      </w:r>
      <w:r>
        <w:rPr>
          <w:color w:val="231F20"/>
          <w:spacing w:val="-27"/>
          <w:w w:val="105"/>
        </w:rPr>
        <w:t> </w:t>
      </w:r>
      <w:r>
        <w:rPr>
          <w:color w:val="231F20"/>
          <w:w w:val="105"/>
        </w:rPr>
        <w:t>previously</w:t>
      </w:r>
      <w:r>
        <w:rPr>
          <w:color w:val="231F20"/>
          <w:spacing w:val="-27"/>
          <w:w w:val="105"/>
        </w:rPr>
        <w:t> </w:t>
      </w:r>
      <w:r>
        <w:rPr>
          <w:color w:val="231F20"/>
          <w:w w:val="105"/>
        </w:rPr>
        <w:t>completed)</w:t>
      </w:r>
      <w:r>
        <w:rPr>
          <w:color w:val="231F20"/>
          <w:spacing w:val="-27"/>
          <w:w w:val="105"/>
        </w:rPr>
        <w:t> </w:t>
      </w:r>
      <w:r>
        <w:rPr>
          <w:color w:val="231F20"/>
          <w:w w:val="105"/>
        </w:rPr>
        <w:t>or</w:t>
      </w:r>
      <w:r>
        <w:rPr>
          <w:color w:val="231F20"/>
          <w:spacing w:val="-27"/>
          <w:w w:val="105"/>
        </w:rPr>
        <w:t> </w:t>
      </w:r>
      <w:r>
        <w:rPr>
          <w:color w:val="231F20"/>
          <w:w w:val="105"/>
        </w:rPr>
        <w:t>approved</w:t>
      </w:r>
      <w:r>
        <w:rPr>
          <w:color w:val="231F20"/>
          <w:spacing w:val="-27"/>
          <w:w w:val="105"/>
        </w:rPr>
        <w:t> </w:t>
      </w:r>
      <w:r>
        <w:rPr>
          <w:color w:val="231F20"/>
          <w:w w:val="105"/>
        </w:rPr>
        <w:t>diversity course)</w:t>
      </w:r>
    </w:p>
    <w:p>
      <w:pPr>
        <w:pStyle w:val="BodyText"/>
        <w:tabs>
          <w:tab w:pos="5232" w:val="left" w:leader="none"/>
        </w:tabs>
        <w:spacing w:before="38"/>
        <w:ind w:left="160"/>
      </w:pPr>
      <w:r>
        <w:rPr>
          <w:color w:val="231F20"/>
        </w:rPr>
        <w:t>Advisor-approved coursework related to elementary</w:t>
      </w:r>
      <w:r>
        <w:rPr>
          <w:color w:val="231F20"/>
          <w:spacing w:val="-5"/>
        </w:rPr>
        <w:t> </w:t>
      </w:r>
      <w:r>
        <w:rPr>
          <w:color w:val="231F20"/>
        </w:rPr>
        <w:t>education</w:t>
      </w:r>
      <w:r>
        <w:rPr>
          <w:color w:val="231F20"/>
          <w:spacing w:val="-2"/>
        </w:rPr>
        <w:t> </w:t>
      </w:r>
      <w:r>
        <w:rPr>
          <w:color w:val="231F20"/>
        </w:rPr>
        <w:t>(at</w:t>
        <w:tab/>
        <w:t>12</w:t>
      </w:r>
    </w:p>
    <w:p>
      <w:pPr>
        <w:pStyle w:val="BodyText"/>
        <w:spacing w:before="36"/>
        <w:ind w:left="160"/>
      </w:pPr>
      <w:r>
        <w:rPr>
          <w:color w:val="231F20"/>
          <w:w w:val="105"/>
        </w:rPr>
        <w:t>least six hours must be at the 600 level)</w:t>
      </w:r>
    </w:p>
    <w:p>
      <w:pPr>
        <w:pStyle w:val="BodyText"/>
        <w:spacing w:before="6"/>
        <w:ind w:left="0"/>
        <w:rPr>
          <w:sz w:val="4"/>
        </w:rPr>
      </w:pPr>
    </w:p>
    <w:p>
      <w:pPr>
        <w:pStyle w:val="BodyText"/>
        <w:spacing w:line="20" w:lineRule="exact"/>
        <w:ind w:left="135"/>
        <w:rPr>
          <w:sz w:val="2"/>
        </w:rPr>
      </w:pPr>
      <w:r>
        <w:rPr>
          <w:sz w:val="2"/>
        </w:rPr>
        <w:pict>
          <v:group style="width:264.6pt;height:.5pt;mso-position-horizontal-relative:char;mso-position-vertical-relative:line" coordorigin="0,0" coordsize="5292,10">
            <v:line style="position:absolute" from="1323,5" to="0,5" stroked="true" strokeweight=".5pt" strokecolor="#231f20">
              <v:stroke dashstyle="solid"/>
            </v:line>
            <v:line style="position:absolute" from="5027,5" to="1323,5" stroked="true" strokeweight=".5pt" strokecolor="#231f20">
              <v:stroke dashstyle="solid"/>
            </v:line>
            <v:line style="position:absolute" from="5292,5" to="5027,5" stroked="true" strokeweight=".5pt" strokecolor="#231f20">
              <v:stroke dashstyle="solid"/>
            </v:line>
            <v:line style="position:absolute" from="0,5" to="1323,5" stroked="true" strokeweight=".5pt" strokecolor="#231f20">
              <v:stroke dashstyle="solid"/>
            </v:line>
            <v:line style="position:absolute" from="1323,5" to="5027,5" stroked="true" strokeweight=".5pt" strokecolor="#231f20">
              <v:stroke dashstyle="solid"/>
            </v:line>
            <v:line style="position:absolute" from="5027,5" to="5292,5" stroked="true" strokeweight=".5pt" strokecolor="#231f20">
              <v:stroke dashstyle="solid"/>
            </v:line>
          </v:group>
        </w:pict>
      </w:r>
      <w:r>
        <w:rPr>
          <w:sz w:val="2"/>
        </w:rPr>
      </w:r>
    </w:p>
    <w:p>
      <w:pPr>
        <w:pStyle w:val="BodyText"/>
        <w:tabs>
          <w:tab w:pos="5232" w:val="left" w:leader="none"/>
        </w:tabs>
        <w:spacing w:before="34"/>
        <w:ind w:left="160"/>
      </w:pPr>
      <w:r>
        <w:rPr>
          <w:color w:val="231F20"/>
        </w:rPr>
        <w:t>Total</w:t>
      </w:r>
      <w:r>
        <w:rPr>
          <w:color w:val="231F20"/>
          <w:spacing w:val="-4"/>
        </w:rPr>
        <w:t> </w:t>
      </w:r>
      <w:r>
        <w:rPr>
          <w:color w:val="231F20"/>
        </w:rPr>
        <w:t>Hours</w:t>
        <w:tab/>
        <w:t>33</w:t>
      </w:r>
    </w:p>
    <w:p>
      <w:pPr>
        <w:pStyle w:val="BodyText"/>
        <w:spacing w:before="8"/>
        <w:ind w:left="0"/>
      </w:pPr>
    </w:p>
    <w:p>
      <w:pPr>
        <w:pStyle w:val="Heading2"/>
        <w:spacing w:line="220" w:lineRule="auto"/>
      </w:pPr>
      <w:r>
        <w:rPr>
          <w:color w:val="231F20"/>
        </w:rPr>
        <w:t>Master of Arts in Education Degree</w:t>
      </w:r>
      <w:r>
        <w:rPr>
          <w:color w:val="231F20"/>
          <w:spacing w:val="-57"/>
        </w:rPr>
        <w:t> </w:t>
      </w:r>
      <w:r>
        <w:rPr>
          <w:color w:val="231F20"/>
        </w:rPr>
        <w:t>in International ESOL Plan</w:t>
      </w:r>
    </w:p>
    <w:p>
      <w:pPr>
        <w:pStyle w:val="BodyText"/>
        <w:spacing w:before="125"/>
      </w:pPr>
      <w:bookmarkStart w:name="MAED-International ESOL Plan" w:id="170"/>
      <w:bookmarkEnd w:id="170"/>
      <w:r>
        <w:rPr/>
      </w:r>
      <w:r>
        <w:rPr>
          <w:color w:val="231F20"/>
          <w:w w:val="105"/>
        </w:rPr>
        <w:t>(The</w:t>
      </w:r>
      <w:r>
        <w:rPr>
          <w:color w:val="231F20"/>
          <w:spacing w:val="-20"/>
          <w:w w:val="105"/>
        </w:rPr>
        <w:t> </w:t>
      </w:r>
      <w:r>
        <w:rPr>
          <w:color w:val="231F20"/>
          <w:w w:val="105"/>
        </w:rPr>
        <w:t>International</w:t>
      </w:r>
      <w:r>
        <w:rPr>
          <w:color w:val="231F20"/>
          <w:spacing w:val="-20"/>
          <w:w w:val="105"/>
        </w:rPr>
        <w:t> </w:t>
      </w:r>
      <w:r>
        <w:rPr>
          <w:color w:val="231F20"/>
          <w:w w:val="105"/>
        </w:rPr>
        <w:t>ESOL</w:t>
      </w:r>
      <w:r>
        <w:rPr>
          <w:color w:val="231F20"/>
          <w:spacing w:val="-20"/>
          <w:w w:val="105"/>
        </w:rPr>
        <w:t> </w:t>
      </w:r>
      <w:r>
        <w:rPr>
          <w:color w:val="231F20"/>
          <w:w w:val="105"/>
        </w:rPr>
        <w:t>Plan</w:t>
      </w:r>
      <w:r>
        <w:rPr>
          <w:color w:val="231F20"/>
          <w:spacing w:val="-20"/>
          <w:w w:val="105"/>
        </w:rPr>
        <w:t> </w:t>
      </w:r>
      <w:r>
        <w:rPr>
          <w:color w:val="231F20"/>
          <w:w w:val="105"/>
        </w:rPr>
        <w:t>does</w:t>
      </w:r>
      <w:r>
        <w:rPr>
          <w:color w:val="231F20"/>
          <w:spacing w:val="-20"/>
          <w:w w:val="105"/>
        </w:rPr>
        <w:t> </w:t>
      </w:r>
      <w:r>
        <w:rPr>
          <w:color w:val="231F20"/>
          <w:w w:val="105"/>
        </w:rPr>
        <w:t>not</w:t>
      </w:r>
      <w:r>
        <w:rPr>
          <w:color w:val="231F20"/>
          <w:spacing w:val="-20"/>
          <w:w w:val="105"/>
        </w:rPr>
        <w:t> </w:t>
      </w:r>
      <w:r>
        <w:rPr>
          <w:color w:val="231F20"/>
          <w:w w:val="105"/>
        </w:rPr>
        <w:t>meet</w:t>
      </w:r>
      <w:r>
        <w:rPr>
          <w:color w:val="231F20"/>
          <w:spacing w:val="-20"/>
          <w:w w:val="105"/>
        </w:rPr>
        <w:t> </w:t>
      </w:r>
      <w:r>
        <w:rPr>
          <w:color w:val="231F20"/>
          <w:w w:val="105"/>
        </w:rPr>
        <w:t>the</w:t>
      </w:r>
      <w:r>
        <w:rPr>
          <w:color w:val="231F20"/>
          <w:spacing w:val="-20"/>
          <w:w w:val="105"/>
        </w:rPr>
        <w:t> </w:t>
      </w:r>
      <w:r>
        <w:rPr>
          <w:color w:val="231F20"/>
          <w:w w:val="105"/>
        </w:rPr>
        <w:t>requirements</w:t>
      </w:r>
      <w:r>
        <w:rPr>
          <w:color w:val="231F20"/>
          <w:spacing w:val="-21"/>
          <w:w w:val="105"/>
        </w:rPr>
        <w:t> </w:t>
      </w:r>
      <w:r>
        <w:rPr>
          <w:color w:val="231F20"/>
          <w:w w:val="105"/>
        </w:rPr>
        <w:t>for</w:t>
      </w:r>
      <w:r>
        <w:rPr>
          <w:color w:val="231F20"/>
          <w:spacing w:val="-20"/>
          <w:w w:val="105"/>
        </w:rPr>
        <w:t> </w:t>
      </w:r>
      <w:r>
        <w:rPr>
          <w:color w:val="231F20"/>
          <w:w w:val="105"/>
        </w:rPr>
        <w:t>Class</w:t>
      </w:r>
      <w:r>
        <w:rPr>
          <w:color w:val="231F20"/>
          <w:spacing w:val="-20"/>
          <w:w w:val="105"/>
        </w:rPr>
        <w:t> </w:t>
      </w:r>
      <w:r>
        <w:rPr>
          <w:color w:val="231F20"/>
          <w:w w:val="105"/>
        </w:rPr>
        <w:t>A</w:t>
      </w:r>
    </w:p>
    <w:p>
      <w:pPr>
        <w:spacing w:after="0"/>
        <w:sectPr>
          <w:headerReference w:type="even" r:id="rId97"/>
          <w:headerReference w:type="default" r:id="rId98"/>
          <w:pgSz w:w="12240" w:h="15840"/>
          <w:pgMar w:header="677" w:footer="0" w:top="1240" w:bottom="280" w:left="580" w:right="560"/>
          <w:pgNumType w:start="54"/>
          <w:cols w:num="2" w:equalWidth="0">
            <w:col w:w="5453" w:space="55"/>
            <w:col w:w="5592"/>
          </w:cols>
        </w:sectPr>
      </w:pPr>
    </w:p>
    <w:p>
      <w:pPr>
        <w:pStyle w:val="BodyText"/>
        <w:tabs>
          <w:tab w:pos="1482" w:val="left" w:leader="none"/>
        </w:tabs>
        <w:spacing w:before="76"/>
        <w:ind w:left="160"/>
      </w:pPr>
      <w:r>
        <w:rPr>
          <w:color w:val="231F20"/>
        </w:rPr>
        <w:t>ECE</w:t>
      </w:r>
      <w:r>
        <w:rPr>
          <w:color w:val="231F20"/>
          <w:spacing w:val="-18"/>
        </w:rPr>
        <w:t> </w:t>
      </w:r>
      <w:r>
        <w:rPr>
          <w:color w:val="231F20"/>
        </w:rPr>
        <w:t>673</w:t>
        <w:tab/>
        <w:t>Methods and Materials in Early</w:t>
      </w:r>
      <w:r>
        <w:rPr>
          <w:color w:val="231F20"/>
          <w:spacing w:val="-6"/>
        </w:rPr>
        <w:t> </w:t>
      </w:r>
      <w:r>
        <w:rPr>
          <w:color w:val="231F20"/>
        </w:rPr>
        <w:t>Childhood</w:t>
      </w:r>
    </w:p>
    <w:p>
      <w:pPr>
        <w:pStyle w:val="BodyText"/>
        <w:spacing w:before="36"/>
        <w:ind w:left="1483"/>
      </w:pPr>
      <w:r>
        <w:rPr>
          <w:color w:val="231F20"/>
          <w:w w:val="105"/>
        </w:rPr>
        <w:t>Education</w:t>
      </w:r>
    </w:p>
    <w:p>
      <w:pPr>
        <w:pStyle w:val="BodyText"/>
        <w:tabs>
          <w:tab w:pos="485" w:val="left" w:leader="none"/>
        </w:tabs>
        <w:spacing w:before="29"/>
        <w:ind w:left="160"/>
      </w:pPr>
      <w:r>
        <w:rPr/>
        <w:br w:type="column"/>
      </w:r>
      <w:r>
        <w:rPr>
          <w:color w:val="231F20"/>
          <w:w w:val="105"/>
          <w:position w:val="-4"/>
        </w:rPr>
        <w:t>3</w:t>
        <w:tab/>
      </w:r>
      <w:r>
        <w:rPr>
          <w:color w:val="231F20"/>
          <w:w w:val="105"/>
        </w:rPr>
        <w:t>Professional</w:t>
      </w:r>
      <w:r>
        <w:rPr>
          <w:color w:val="231F20"/>
          <w:spacing w:val="-11"/>
          <w:w w:val="105"/>
        </w:rPr>
        <w:t> </w:t>
      </w:r>
      <w:r>
        <w:rPr>
          <w:color w:val="231F20"/>
          <w:w w:val="105"/>
        </w:rPr>
        <w:t>Educator</w:t>
      </w:r>
      <w:r>
        <w:rPr>
          <w:color w:val="231F20"/>
          <w:spacing w:val="-10"/>
          <w:w w:val="105"/>
        </w:rPr>
        <w:t> </w:t>
      </w:r>
      <w:r>
        <w:rPr>
          <w:color w:val="231F20"/>
          <w:w w:val="105"/>
        </w:rPr>
        <w:t>Certiﬁcation</w:t>
      </w:r>
      <w:r>
        <w:rPr>
          <w:color w:val="231F20"/>
          <w:spacing w:val="-10"/>
          <w:w w:val="105"/>
        </w:rPr>
        <w:t> </w:t>
      </w:r>
      <w:r>
        <w:rPr>
          <w:color w:val="231F20"/>
          <w:w w:val="105"/>
        </w:rPr>
        <w:t>in</w:t>
      </w:r>
      <w:r>
        <w:rPr>
          <w:color w:val="231F20"/>
          <w:spacing w:val="-11"/>
          <w:w w:val="105"/>
        </w:rPr>
        <w:t> </w:t>
      </w:r>
      <w:r>
        <w:rPr>
          <w:color w:val="231F20"/>
          <w:w w:val="105"/>
        </w:rPr>
        <w:t>Alabama)</w:t>
      </w:r>
    </w:p>
    <w:p>
      <w:pPr>
        <w:spacing w:after="0"/>
        <w:sectPr>
          <w:type w:val="continuous"/>
          <w:pgSz w:w="12240" w:h="15840"/>
          <w:pgMar w:top="720" w:bottom="280" w:left="580" w:right="560"/>
          <w:cols w:num="2" w:equalWidth="0">
            <w:col w:w="4515" w:space="647"/>
            <w:col w:w="5938"/>
          </w:cols>
        </w:sectPr>
      </w:pPr>
    </w:p>
    <w:p>
      <w:pPr>
        <w:pStyle w:val="BodyText"/>
        <w:spacing w:before="7"/>
        <w:ind w:left="0"/>
        <w:rPr>
          <w:sz w:val="17"/>
        </w:rPr>
      </w:pPr>
    </w:p>
    <w:p>
      <w:pPr>
        <w:pStyle w:val="BodyText"/>
        <w:spacing w:line="288" w:lineRule="auto"/>
        <w:ind w:right="205"/>
      </w:pPr>
      <w:r>
        <w:rPr>
          <w:color w:val="231F20"/>
          <w:w w:val="105"/>
        </w:rPr>
        <w:t>The English for Speakers of Other Languages (ESOL) International ESOL Plan is designed for individuals who are from a country other than</w:t>
      </w:r>
      <w:r>
        <w:rPr>
          <w:color w:val="231F20"/>
          <w:spacing w:val="-23"/>
          <w:w w:val="105"/>
        </w:rPr>
        <w:t> </w:t>
      </w:r>
      <w:r>
        <w:rPr>
          <w:color w:val="231F20"/>
          <w:w w:val="105"/>
        </w:rPr>
        <w:t>the</w:t>
      </w:r>
      <w:r>
        <w:rPr>
          <w:color w:val="231F20"/>
          <w:spacing w:val="-23"/>
          <w:w w:val="105"/>
        </w:rPr>
        <w:t> </w:t>
      </w:r>
      <w:r>
        <w:rPr>
          <w:color w:val="231F20"/>
          <w:w w:val="105"/>
        </w:rPr>
        <w:t>United</w:t>
      </w:r>
      <w:r>
        <w:rPr>
          <w:color w:val="231F20"/>
          <w:spacing w:val="-24"/>
          <w:w w:val="105"/>
        </w:rPr>
        <w:t> </w:t>
      </w:r>
      <w:r>
        <w:rPr>
          <w:color w:val="231F20"/>
          <w:w w:val="105"/>
        </w:rPr>
        <w:t>States</w:t>
      </w:r>
      <w:r>
        <w:rPr>
          <w:color w:val="231F20"/>
          <w:spacing w:val="-23"/>
          <w:w w:val="105"/>
        </w:rPr>
        <w:t> </w:t>
      </w:r>
      <w:r>
        <w:rPr>
          <w:color w:val="231F20"/>
          <w:w w:val="105"/>
        </w:rPr>
        <w:t>who</w:t>
      </w:r>
      <w:r>
        <w:rPr>
          <w:color w:val="231F20"/>
          <w:spacing w:val="-24"/>
          <w:w w:val="105"/>
        </w:rPr>
        <w:t> </w:t>
      </w:r>
      <w:r>
        <w:rPr>
          <w:color w:val="231F20"/>
          <w:w w:val="105"/>
        </w:rPr>
        <w:t>wish</w:t>
      </w:r>
      <w:r>
        <w:rPr>
          <w:color w:val="231F20"/>
          <w:spacing w:val="-24"/>
          <w:w w:val="105"/>
        </w:rPr>
        <w:t> </w:t>
      </w:r>
      <w:r>
        <w:rPr>
          <w:color w:val="231F20"/>
          <w:w w:val="105"/>
        </w:rPr>
        <w:t>to</w:t>
      </w:r>
      <w:r>
        <w:rPr>
          <w:color w:val="231F20"/>
          <w:spacing w:val="-23"/>
          <w:w w:val="105"/>
        </w:rPr>
        <w:t> </w:t>
      </w:r>
      <w:r>
        <w:rPr>
          <w:color w:val="231F20"/>
          <w:w w:val="105"/>
        </w:rPr>
        <w:t>earn</w:t>
      </w:r>
      <w:r>
        <w:rPr>
          <w:color w:val="231F20"/>
          <w:spacing w:val="-24"/>
          <w:w w:val="105"/>
        </w:rPr>
        <w:t> </w:t>
      </w:r>
      <w:r>
        <w:rPr>
          <w:color w:val="231F20"/>
          <w:w w:val="105"/>
        </w:rPr>
        <w:t>a</w:t>
      </w:r>
      <w:r>
        <w:rPr>
          <w:color w:val="231F20"/>
          <w:spacing w:val="-24"/>
          <w:w w:val="105"/>
        </w:rPr>
        <w:t> </w:t>
      </w:r>
      <w:r>
        <w:rPr>
          <w:color w:val="231F20"/>
          <w:w w:val="105"/>
        </w:rPr>
        <w:t>master’s</w:t>
      </w:r>
      <w:r>
        <w:rPr>
          <w:color w:val="231F20"/>
          <w:spacing w:val="-24"/>
          <w:w w:val="105"/>
        </w:rPr>
        <w:t> </w:t>
      </w:r>
      <w:r>
        <w:rPr>
          <w:color w:val="231F20"/>
          <w:w w:val="105"/>
        </w:rPr>
        <w:t>degree</w:t>
      </w:r>
      <w:r>
        <w:rPr>
          <w:color w:val="231F20"/>
          <w:spacing w:val="-24"/>
          <w:w w:val="105"/>
        </w:rPr>
        <w:t> </w:t>
      </w:r>
      <w:r>
        <w:rPr>
          <w:color w:val="231F20"/>
          <w:w w:val="105"/>
        </w:rPr>
        <w:t>in</w:t>
      </w:r>
      <w:r>
        <w:rPr>
          <w:color w:val="231F20"/>
          <w:spacing w:val="-24"/>
          <w:w w:val="105"/>
        </w:rPr>
        <w:t> </w:t>
      </w:r>
      <w:r>
        <w:rPr>
          <w:color w:val="231F20"/>
          <w:w w:val="105"/>
        </w:rPr>
        <w:t>ESOL</w:t>
      </w:r>
      <w:r>
        <w:rPr>
          <w:color w:val="231F20"/>
          <w:spacing w:val="-23"/>
          <w:w w:val="105"/>
        </w:rPr>
        <w:t> </w:t>
      </w:r>
      <w:r>
        <w:rPr>
          <w:color w:val="231F20"/>
          <w:w w:val="105"/>
        </w:rPr>
        <w:t>and return to their native country to teach English or for individuals from the</w:t>
      </w:r>
      <w:r>
        <w:rPr>
          <w:color w:val="231F20"/>
          <w:spacing w:val="-21"/>
          <w:w w:val="105"/>
        </w:rPr>
        <w:t> </w:t>
      </w:r>
      <w:r>
        <w:rPr>
          <w:color w:val="231F20"/>
          <w:w w:val="105"/>
        </w:rPr>
        <w:t>United</w:t>
      </w:r>
      <w:r>
        <w:rPr>
          <w:color w:val="231F20"/>
          <w:spacing w:val="-22"/>
          <w:w w:val="105"/>
        </w:rPr>
        <w:t> </w:t>
      </w:r>
      <w:r>
        <w:rPr>
          <w:color w:val="231F20"/>
          <w:w w:val="105"/>
        </w:rPr>
        <w:t>States</w:t>
      </w:r>
      <w:r>
        <w:rPr>
          <w:color w:val="231F20"/>
          <w:spacing w:val="-21"/>
          <w:w w:val="105"/>
        </w:rPr>
        <w:t> </w:t>
      </w:r>
      <w:r>
        <w:rPr>
          <w:color w:val="231F20"/>
          <w:w w:val="105"/>
        </w:rPr>
        <w:t>who</w:t>
      </w:r>
      <w:r>
        <w:rPr>
          <w:color w:val="231F20"/>
          <w:spacing w:val="-22"/>
          <w:w w:val="105"/>
        </w:rPr>
        <w:t> </w:t>
      </w:r>
      <w:r>
        <w:rPr>
          <w:color w:val="231F20"/>
          <w:w w:val="105"/>
        </w:rPr>
        <w:t>wish</w:t>
      </w:r>
      <w:r>
        <w:rPr>
          <w:color w:val="231F20"/>
          <w:spacing w:val="-22"/>
          <w:w w:val="105"/>
        </w:rPr>
        <w:t> </w:t>
      </w:r>
      <w:r>
        <w:rPr>
          <w:color w:val="231F20"/>
          <w:w w:val="105"/>
        </w:rPr>
        <w:t>to</w:t>
      </w:r>
      <w:r>
        <w:rPr>
          <w:color w:val="231F20"/>
          <w:spacing w:val="-21"/>
          <w:w w:val="105"/>
        </w:rPr>
        <w:t> </w:t>
      </w:r>
      <w:r>
        <w:rPr>
          <w:color w:val="231F20"/>
          <w:w w:val="105"/>
        </w:rPr>
        <w:t>earn</w:t>
      </w:r>
      <w:r>
        <w:rPr>
          <w:color w:val="231F20"/>
          <w:spacing w:val="-22"/>
          <w:w w:val="105"/>
        </w:rPr>
        <w:t> </w:t>
      </w:r>
      <w:r>
        <w:rPr>
          <w:color w:val="231F20"/>
          <w:w w:val="105"/>
        </w:rPr>
        <w:t>a</w:t>
      </w:r>
      <w:r>
        <w:rPr>
          <w:color w:val="231F20"/>
          <w:spacing w:val="-22"/>
          <w:w w:val="105"/>
        </w:rPr>
        <w:t> </w:t>
      </w:r>
      <w:r>
        <w:rPr>
          <w:color w:val="231F20"/>
          <w:w w:val="105"/>
        </w:rPr>
        <w:t>master’s</w:t>
      </w:r>
      <w:r>
        <w:rPr>
          <w:color w:val="231F20"/>
          <w:spacing w:val="-22"/>
          <w:w w:val="105"/>
        </w:rPr>
        <w:t> </w:t>
      </w:r>
      <w:r>
        <w:rPr>
          <w:color w:val="231F20"/>
          <w:w w:val="105"/>
        </w:rPr>
        <w:t>degree</w:t>
      </w:r>
      <w:r>
        <w:rPr>
          <w:color w:val="231F20"/>
          <w:spacing w:val="-22"/>
          <w:w w:val="105"/>
        </w:rPr>
        <w:t> </w:t>
      </w:r>
      <w:r>
        <w:rPr>
          <w:color w:val="231F20"/>
          <w:w w:val="105"/>
        </w:rPr>
        <w:t>in</w:t>
      </w:r>
      <w:r>
        <w:rPr>
          <w:color w:val="231F20"/>
          <w:spacing w:val="-22"/>
          <w:w w:val="105"/>
        </w:rPr>
        <w:t> </w:t>
      </w:r>
      <w:r>
        <w:rPr>
          <w:color w:val="231F20"/>
          <w:w w:val="105"/>
        </w:rPr>
        <w:t>ESOL</w:t>
      </w:r>
      <w:r>
        <w:rPr>
          <w:color w:val="231F20"/>
          <w:spacing w:val="-21"/>
          <w:w w:val="105"/>
        </w:rPr>
        <w:t> </w:t>
      </w:r>
      <w:r>
        <w:rPr>
          <w:color w:val="231F20"/>
          <w:w w:val="105"/>
        </w:rPr>
        <w:t>to</w:t>
      </w:r>
      <w:r>
        <w:rPr>
          <w:color w:val="231F20"/>
          <w:spacing w:val="-21"/>
          <w:w w:val="105"/>
        </w:rPr>
        <w:t> </w:t>
      </w:r>
      <w:r>
        <w:rPr>
          <w:color w:val="231F20"/>
          <w:w w:val="105"/>
        </w:rPr>
        <w:t>teach abroad</w:t>
      </w:r>
      <w:r>
        <w:rPr>
          <w:color w:val="231F20"/>
          <w:spacing w:val="-18"/>
          <w:w w:val="105"/>
        </w:rPr>
        <w:t> </w:t>
      </w:r>
      <w:r>
        <w:rPr>
          <w:color w:val="231F20"/>
          <w:w w:val="105"/>
        </w:rPr>
        <w:t>or</w:t>
      </w:r>
      <w:r>
        <w:rPr>
          <w:color w:val="231F20"/>
          <w:spacing w:val="-18"/>
          <w:w w:val="105"/>
        </w:rPr>
        <w:t> </w:t>
      </w:r>
      <w:r>
        <w:rPr>
          <w:color w:val="231F20"/>
          <w:w w:val="105"/>
        </w:rPr>
        <w:t>teach</w:t>
      </w:r>
      <w:r>
        <w:rPr>
          <w:color w:val="231F20"/>
          <w:spacing w:val="-18"/>
          <w:w w:val="105"/>
        </w:rPr>
        <w:t> </w:t>
      </w:r>
      <w:r>
        <w:rPr>
          <w:color w:val="231F20"/>
          <w:w w:val="105"/>
        </w:rPr>
        <w:t>in</w:t>
      </w:r>
      <w:r>
        <w:rPr>
          <w:color w:val="231F20"/>
          <w:spacing w:val="-19"/>
          <w:w w:val="105"/>
        </w:rPr>
        <w:t> </w:t>
      </w:r>
      <w:r>
        <w:rPr>
          <w:color w:val="231F20"/>
          <w:w w:val="105"/>
        </w:rPr>
        <w:t>an</w:t>
      </w:r>
      <w:r>
        <w:rPr>
          <w:color w:val="231F20"/>
          <w:spacing w:val="-19"/>
          <w:w w:val="105"/>
        </w:rPr>
        <w:t> </w:t>
      </w:r>
      <w:r>
        <w:rPr>
          <w:color w:val="231F20"/>
          <w:w w:val="105"/>
        </w:rPr>
        <w:t>intensive</w:t>
      </w:r>
      <w:r>
        <w:rPr>
          <w:color w:val="231F20"/>
          <w:spacing w:val="-19"/>
          <w:w w:val="105"/>
        </w:rPr>
        <w:t> </w:t>
      </w:r>
      <w:r>
        <w:rPr>
          <w:color w:val="231F20"/>
          <w:w w:val="105"/>
        </w:rPr>
        <w:t>English</w:t>
      </w:r>
      <w:r>
        <w:rPr>
          <w:color w:val="231F20"/>
          <w:spacing w:val="-18"/>
          <w:w w:val="105"/>
        </w:rPr>
        <w:t> </w:t>
      </w:r>
      <w:r>
        <w:rPr>
          <w:color w:val="231F20"/>
          <w:w w:val="105"/>
        </w:rPr>
        <w:t>program</w:t>
      </w:r>
      <w:r>
        <w:rPr>
          <w:color w:val="231F20"/>
          <w:spacing w:val="-18"/>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United</w:t>
      </w:r>
      <w:r>
        <w:rPr>
          <w:color w:val="231F20"/>
          <w:spacing w:val="-19"/>
          <w:w w:val="105"/>
        </w:rPr>
        <w:t> </w:t>
      </w:r>
      <w:r>
        <w:rPr>
          <w:color w:val="231F20"/>
          <w:w w:val="105"/>
        </w:rPr>
        <w:t>States. The</w:t>
      </w:r>
      <w:r>
        <w:rPr>
          <w:color w:val="231F20"/>
          <w:spacing w:val="-25"/>
          <w:w w:val="105"/>
        </w:rPr>
        <w:t> </w:t>
      </w:r>
      <w:r>
        <w:rPr>
          <w:color w:val="231F20"/>
          <w:w w:val="105"/>
        </w:rPr>
        <w:t>International</w:t>
      </w:r>
      <w:r>
        <w:rPr>
          <w:color w:val="231F20"/>
          <w:spacing w:val="-25"/>
          <w:w w:val="105"/>
        </w:rPr>
        <w:t> </w:t>
      </w:r>
      <w:r>
        <w:rPr>
          <w:color w:val="231F20"/>
          <w:w w:val="105"/>
        </w:rPr>
        <w:t>ESOL</w:t>
      </w:r>
      <w:r>
        <w:rPr>
          <w:color w:val="231F20"/>
          <w:spacing w:val="-25"/>
          <w:w w:val="105"/>
        </w:rPr>
        <w:t> </w:t>
      </w:r>
      <w:r>
        <w:rPr>
          <w:color w:val="231F20"/>
          <w:w w:val="105"/>
        </w:rPr>
        <w:t>Plan</w:t>
      </w:r>
      <w:r>
        <w:rPr>
          <w:color w:val="231F20"/>
          <w:spacing w:val="-25"/>
          <w:w w:val="105"/>
        </w:rPr>
        <w:t> </w:t>
      </w:r>
      <w:r>
        <w:rPr>
          <w:color w:val="231F20"/>
          <w:w w:val="105"/>
        </w:rPr>
        <w:t>does</w:t>
      </w:r>
      <w:r>
        <w:rPr>
          <w:color w:val="231F20"/>
          <w:spacing w:val="-25"/>
          <w:w w:val="105"/>
        </w:rPr>
        <w:t> </w:t>
      </w:r>
      <w:r>
        <w:rPr>
          <w:color w:val="231F20"/>
          <w:w w:val="105"/>
        </w:rPr>
        <w:t>not</w:t>
      </w:r>
      <w:r>
        <w:rPr>
          <w:color w:val="231F20"/>
          <w:spacing w:val="-25"/>
          <w:w w:val="105"/>
        </w:rPr>
        <w:t> </w:t>
      </w:r>
      <w:r>
        <w:rPr>
          <w:color w:val="231F20"/>
          <w:w w:val="105"/>
        </w:rPr>
        <w:t>meet</w:t>
      </w:r>
      <w:r>
        <w:rPr>
          <w:color w:val="231F20"/>
          <w:spacing w:val="-25"/>
          <w:w w:val="105"/>
        </w:rPr>
        <w:t> </w:t>
      </w:r>
      <w:r>
        <w:rPr>
          <w:color w:val="231F20"/>
          <w:w w:val="105"/>
        </w:rPr>
        <w:t>the</w:t>
      </w:r>
      <w:r>
        <w:rPr>
          <w:color w:val="231F20"/>
          <w:spacing w:val="-25"/>
          <w:w w:val="105"/>
        </w:rPr>
        <w:t> </w:t>
      </w:r>
      <w:r>
        <w:rPr>
          <w:color w:val="231F20"/>
          <w:w w:val="105"/>
        </w:rPr>
        <w:t>requirements</w:t>
      </w:r>
      <w:r>
        <w:rPr>
          <w:color w:val="231F20"/>
          <w:spacing w:val="-25"/>
          <w:w w:val="105"/>
        </w:rPr>
        <w:t> </w:t>
      </w:r>
      <w:r>
        <w:rPr>
          <w:color w:val="231F20"/>
          <w:w w:val="105"/>
        </w:rPr>
        <w:t>for</w:t>
      </w:r>
      <w:r>
        <w:rPr>
          <w:color w:val="231F20"/>
          <w:spacing w:val="-25"/>
          <w:w w:val="105"/>
        </w:rPr>
        <w:t> </w:t>
      </w:r>
      <w:r>
        <w:rPr>
          <w:color w:val="231F20"/>
          <w:w w:val="105"/>
        </w:rPr>
        <w:t>Class A</w:t>
      </w:r>
      <w:r>
        <w:rPr>
          <w:color w:val="231F20"/>
          <w:spacing w:val="-17"/>
          <w:w w:val="105"/>
        </w:rPr>
        <w:t> </w:t>
      </w:r>
      <w:r>
        <w:rPr>
          <w:color w:val="231F20"/>
          <w:w w:val="105"/>
        </w:rPr>
        <w:t>Professional</w:t>
      </w:r>
      <w:r>
        <w:rPr>
          <w:color w:val="231F20"/>
          <w:spacing w:val="-18"/>
          <w:w w:val="105"/>
        </w:rPr>
        <w:t> </w:t>
      </w:r>
      <w:r>
        <w:rPr>
          <w:color w:val="231F20"/>
          <w:w w:val="105"/>
        </w:rPr>
        <w:t>Educator</w:t>
      </w:r>
      <w:r>
        <w:rPr>
          <w:color w:val="231F20"/>
          <w:spacing w:val="-17"/>
          <w:w w:val="105"/>
        </w:rPr>
        <w:t> </w:t>
      </w:r>
      <w:r>
        <w:rPr>
          <w:color w:val="231F20"/>
          <w:w w:val="105"/>
        </w:rPr>
        <w:t>Certiﬁcation</w:t>
      </w:r>
      <w:r>
        <w:rPr>
          <w:color w:val="231F20"/>
          <w:spacing w:val="-17"/>
          <w:w w:val="105"/>
        </w:rPr>
        <w:t> </w:t>
      </w:r>
      <w:r>
        <w:rPr>
          <w:color w:val="231F20"/>
          <w:w w:val="105"/>
        </w:rPr>
        <w:t>in</w:t>
      </w:r>
      <w:r>
        <w:rPr>
          <w:color w:val="231F20"/>
          <w:spacing w:val="-18"/>
          <w:w w:val="105"/>
        </w:rPr>
        <w:t> </w:t>
      </w:r>
      <w:r>
        <w:rPr>
          <w:color w:val="231F20"/>
          <w:w w:val="105"/>
        </w:rPr>
        <w:t>Alabama.</w:t>
      </w:r>
      <w:r>
        <w:rPr>
          <w:color w:val="231F20"/>
          <w:spacing w:val="-17"/>
          <w:w w:val="105"/>
        </w:rPr>
        <w:t> </w:t>
      </w:r>
      <w:r>
        <w:rPr>
          <w:color w:val="231F20"/>
          <w:w w:val="105"/>
        </w:rPr>
        <w:t>A</w:t>
      </w:r>
      <w:r>
        <w:rPr>
          <w:color w:val="231F20"/>
          <w:spacing w:val="-17"/>
          <w:w w:val="105"/>
        </w:rPr>
        <w:t> </w:t>
      </w:r>
      <w:r>
        <w:rPr>
          <w:color w:val="231F20"/>
          <w:w w:val="105"/>
        </w:rPr>
        <w:t>Master</w:t>
      </w:r>
      <w:r>
        <w:rPr>
          <w:color w:val="231F20"/>
          <w:spacing w:val="-17"/>
          <w:w w:val="105"/>
        </w:rPr>
        <w:t> </w:t>
      </w:r>
      <w:r>
        <w:rPr>
          <w:color w:val="231F20"/>
          <w:w w:val="105"/>
        </w:rPr>
        <w:t>of</w:t>
      </w:r>
      <w:r>
        <w:rPr>
          <w:color w:val="231F20"/>
          <w:spacing w:val="-17"/>
          <w:w w:val="105"/>
        </w:rPr>
        <w:t> </w:t>
      </w:r>
      <w:r>
        <w:rPr>
          <w:color w:val="231F20"/>
          <w:w w:val="105"/>
        </w:rPr>
        <w:t>Arts</w:t>
      </w:r>
      <w:r>
        <w:rPr>
          <w:color w:val="231F20"/>
          <w:spacing w:val="-17"/>
          <w:w w:val="105"/>
        </w:rPr>
        <w:t> </w:t>
      </w:r>
      <w:r>
        <w:rPr>
          <w:color w:val="231F20"/>
          <w:w w:val="105"/>
        </w:rPr>
        <w:t>in Education</w:t>
      </w:r>
      <w:r>
        <w:rPr>
          <w:color w:val="231F20"/>
          <w:spacing w:val="-18"/>
          <w:w w:val="105"/>
        </w:rPr>
        <w:t> </w:t>
      </w:r>
      <w:r>
        <w:rPr>
          <w:color w:val="231F20"/>
          <w:w w:val="105"/>
        </w:rPr>
        <w:t>Degree</w:t>
      </w:r>
      <w:r>
        <w:rPr>
          <w:color w:val="231F20"/>
          <w:spacing w:val="-19"/>
          <w:w w:val="105"/>
        </w:rPr>
        <w:t> </w:t>
      </w:r>
      <w:r>
        <w:rPr>
          <w:color w:val="231F20"/>
          <w:w w:val="105"/>
        </w:rPr>
        <w:t>in</w:t>
      </w:r>
      <w:r>
        <w:rPr>
          <w:color w:val="231F20"/>
          <w:spacing w:val="-19"/>
          <w:w w:val="105"/>
        </w:rPr>
        <w:t> </w:t>
      </w:r>
      <w:r>
        <w:rPr>
          <w:color w:val="231F20"/>
          <w:w w:val="105"/>
        </w:rPr>
        <w:t>ESOL</w:t>
      </w:r>
      <w:r>
        <w:rPr>
          <w:color w:val="231F20"/>
          <w:spacing w:val="-18"/>
          <w:w w:val="105"/>
        </w:rPr>
        <w:t> </w:t>
      </w:r>
      <w:r>
        <w:rPr>
          <w:color w:val="231F20"/>
          <w:w w:val="105"/>
        </w:rPr>
        <w:t>with</w:t>
      </w:r>
      <w:r>
        <w:rPr>
          <w:color w:val="231F20"/>
          <w:spacing w:val="-19"/>
          <w:w w:val="105"/>
        </w:rPr>
        <w:t> </w:t>
      </w:r>
      <w:r>
        <w:rPr>
          <w:color w:val="231F20"/>
          <w:w w:val="105"/>
        </w:rPr>
        <w:t>traditional</w:t>
      </w:r>
      <w:r>
        <w:rPr>
          <w:color w:val="231F20"/>
          <w:spacing w:val="-18"/>
          <w:w w:val="105"/>
        </w:rPr>
        <w:t> </w:t>
      </w:r>
      <w:r>
        <w:rPr>
          <w:color w:val="231F20"/>
          <w:w w:val="105"/>
        </w:rPr>
        <w:t>and</w:t>
      </w:r>
      <w:r>
        <w:rPr>
          <w:color w:val="231F20"/>
          <w:spacing w:val="-19"/>
          <w:w w:val="105"/>
        </w:rPr>
        <w:t> </w:t>
      </w:r>
      <w:r>
        <w:rPr>
          <w:color w:val="231F20"/>
          <w:w w:val="105"/>
        </w:rPr>
        <w:t>alternative</w:t>
      </w:r>
      <w:r>
        <w:rPr>
          <w:color w:val="231F20"/>
          <w:spacing w:val="-19"/>
          <w:w w:val="105"/>
        </w:rPr>
        <w:t> </w:t>
      </w:r>
      <w:r>
        <w:rPr>
          <w:color w:val="231F20"/>
          <w:w w:val="105"/>
        </w:rPr>
        <w:t>routes</w:t>
      </w:r>
      <w:r>
        <w:rPr>
          <w:color w:val="231F20"/>
          <w:spacing w:val="-18"/>
          <w:w w:val="105"/>
        </w:rPr>
        <w:t> </w:t>
      </w:r>
      <w:r>
        <w:rPr>
          <w:color w:val="231F20"/>
          <w:w w:val="105"/>
        </w:rPr>
        <w:t>is</w:t>
      </w:r>
    </w:p>
    <w:p>
      <w:pPr>
        <w:pStyle w:val="BodyText"/>
        <w:spacing w:line="288" w:lineRule="auto"/>
      </w:pPr>
      <w:r>
        <w:rPr>
          <w:color w:val="231F20"/>
        </w:rPr>
        <w:t>available for individuals who wish to be certiﬁed to teach Preschool-12th grade students in Alabama. The International ESOL Plan requires 30-36 hours of course work.</w:t>
      </w:r>
    </w:p>
    <w:p>
      <w:pPr>
        <w:pStyle w:val="BodyText"/>
        <w:spacing w:before="3" w:after="1"/>
        <w:ind w:left="0"/>
        <w:rPr>
          <w:sz w:val="13"/>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9"/>
        <w:gridCol w:w="3564"/>
        <w:gridCol w:w="550"/>
      </w:tblGrid>
      <w:tr>
        <w:trPr>
          <w:trHeight w:val="513" w:hRule="atLeast"/>
        </w:trPr>
        <w:tc>
          <w:tcPr>
            <w:tcW w:w="1179" w:type="dxa"/>
          </w:tcPr>
          <w:p>
            <w:pPr>
              <w:pStyle w:val="TableParagraph"/>
              <w:spacing w:before="17"/>
              <w:rPr>
                <w:b/>
                <w:sz w:val="16"/>
              </w:rPr>
            </w:pPr>
            <w:r>
              <w:rPr>
                <w:b/>
                <w:color w:val="231F20"/>
                <w:sz w:val="16"/>
              </w:rPr>
              <w:t>Code</w:t>
            </w:r>
          </w:p>
          <w:p>
            <w:pPr>
              <w:pStyle w:val="TableParagraph"/>
              <w:spacing w:before="76"/>
              <w:rPr>
                <w:b/>
                <w:sz w:val="16"/>
              </w:rPr>
            </w:pPr>
            <w:r>
              <w:rPr>
                <w:b/>
                <w:color w:val="231F20"/>
                <w:sz w:val="16"/>
              </w:rPr>
              <w:t>Section One</w:t>
            </w:r>
          </w:p>
        </w:tc>
        <w:tc>
          <w:tcPr>
            <w:tcW w:w="3564" w:type="dxa"/>
          </w:tcPr>
          <w:p>
            <w:pPr>
              <w:pStyle w:val="TableParagraph"/>
              <w:spacing w:before="17"/>
              <w:ind w:left="164"/>
              <w:rPr>
                <w:b/>
                <w:sz w:val="16"/>
              </w:rPr>
            </w:pPr>
            <w:r>
              <w:rPr>
                <w:b/>
                <w:color w:val="231F20"/>
                <w:sz w:val="16"/>
              </w:rPr>
              <w:t>Title</w:t>
            </w:r>
          </w:p>
        </w:tc>
        <w:tc>
          <w:tcPr>
            <w:tcW w:w="550" w:type="dxa"/>
          </w:tcPr>
          <w:p>
            <w:pPr>
              <w:pStyle w:val="TableParagraph"/>
              <w:spacing w:before="17"/>
              <w:ind w:left="0" w:right="18"/>
              <w:jc w:val="right"/>
              <w:rPr>
                <w:b/>
                <w:sz w:val="16"/>
              </w:rPr>
            </w:pPr>
            <w:r>
              <w:rPr>
                <w:b/>
                <w:color w:val="231F20"/>
                <w:w w:val="90"/>
                <w:sz w:val="16"/>
              </w:rPr>
              <w:t>Hours</w:t>
            </w:r>
          </w:p>
        </w:tc>
      </w:tr>
      <w:tr>
        <w:trPr>
          <w:trHeight w:val="260" w:hRule="atLeast"/>
        </w:trPr>
        <w:tc>
          <w:tcPr>
            <w:tcW w:w="1179" w:type="dxa"/>
            <w:shd w:val="clear" w:color="auto" w:fill="E6E7E8"/>
          </w:tcPr>
          <w:p>
            <w:pPr>
              <w:pStyle w:val="TableParagraph"/>
              <w:rPr>
                <w:sz w:val="16"/>
              </w:rPr>
            </w:pPr>
            <w:r>
              <w:rPr>
                <w:color w:val="231F20"/>
                <w:sz w:val="16"/>
              </w:rPr>
              <w:t>ED 000</w:t>
            </w:r>
          </w:p>
        </w:tc>
        <w:tc>
          <w:tcPr>
            <w:tcW w:w="3564" w:type="dxa"/>
            <w:shd w:val="clear" w:color="auto" w:fill="E6E7E8"/>
          </w:tcPr>
          <w:p>
            <w:pPr>
              <w:pStyle w:val="TableParagraph"/>
              <w:ind w:left="164"/>
              <w:rPr>
                <w:sz w:val="16"/>
              </w:rPr>
            </w:pPr>
            <w:r>
              <w:rPr>
                <w:color w:val="231F20"/>
                <w:sz w:val="16"/>
              </w:rPr>
              <w:t>Graduate Orientation</w:t>
            </w:r>
          </w:p>
        </w:tc>
        <w:tc>
          <w:tcPr>
            <w:tcW w:w="550" w:type="dxa"/>
            <w:shd w:val="clear" w:color="auto" w:fill="E6E7E8"/>
          </w:tcPr>
          <w:p>
            <w:pPr>
              <w:pStyle w:val="TableParagraph"/>
              <w:ind w:left="0" w:right="18"/>
              <w:jc w:val="right"/>
              <w:rPr>
                <w:sz w:val="16"/>
              </w:rPr>
            </w:pPr>
            <w:r>
              <w:rPr>
                <w:color w:val="231F20"/>
                <w:w w:val="101"/>
                <w:sz w:val="16"/>
              </w:rPr>
              <w:t>0</w:t>
            </w:r>
          </w:p>
        </w:tc>
      </w:tr>
      <w:tr>
        <w:trPr>
          <w:trHeight w:val="260" w:hRule="atLeast"/>
        </w:trPr>
        <w:tc>
          <w:tcPr>
            <w:tcW w:w="1179" w:type="dxa"/>
          </w:tcPr>
          <w:p>
            <w:pPr>
              <w:pStyle w:val="TableParagraph"/>
              <w:rPr>
                <w:sz w:val="16"/>
              </w:rPr>
            </w:pPr>
            <w:r>
              <w:rPr>
                <w:color w:val="231F20"/>
                <w:sz w:val="16"/>
              </w:rPr>
              <w:t>ED 603</w:t>
            </w:r>
          </w:p>
        </w:tc>
        <w:tc>
          <w:tcPr>
            <w:tcW w:w="3564" w:type="dxa"/>
          </w:tcPr>
          <w:p>
            <w:pPr>
              <w:pStyle w:val="TableParagraph"/>
              <w:ind w:left="164"/>
              <w:rPr>
                <w:sz w:val="16"/>
              </w:rPr>
            </w:pPr>
            <w:r>
              <w:rPr>
                <w:color w:val="231F20"/>
                <w:sz w:val="16"/>
              </w:rPr>
              <w:t>Trends, Issues, and Diversity in Learning</w:t>
            </w:r>
          </w:p>
        </w:tc>
        <w:tc>
          <w:tcPr>
            <w:tcW w:w="550" w:type="dxa"/>
          </w:tcPr>
          <w:p>
            <w:pPr>
              <w:pStyle w:val="TableParagraph"/>
              <w:ind w:left="0" w:right="18"/>
              <w:jc w:val="right"/>
              <w:rPr>
                <w:sz w:val="16"/>
              </w:rPr>
            </w:pPr>
            <w:r>
              <w:rPr>
                <w:color w:val="231F20"/>
                <w:w w:val="101"/>
                <w:sz w:val="16"/>
              </w:rPr>
              <w:t>3</w:t>
            </w:r>
          </w:p>
        </w:tc>
      </w:tr>
      <w:tr>
        <w:trPr>
          <w:trHeight w:val="260" w:hRule="atLeast"/>
        </w:trPr>
        <w:tc>
          <w:tcPr>
            <w:tcW w:w="1179" w:type="dxa"/>
            <w:shd w:val="clear" w:color="auto" w:fill="E6E7E8"/>
          </w:tcPr>
          <w:p>
            <w:pPr>
              <w:pStyle w:val="TableParagraph"/>
              <w:rPr>
                <w:sz w:val="16"/>
              </w:rPr>
            </w:pPr>
            <w:r>
              <w:rPr>
                <w:color w:val="231F20"/>
                <w:sz w:val="16"/>
              </w:rPr>
              <w:t>ED 608</w:t>
            </w:r>
          </w:p>
        </w:tc>
        <w:tc>
          <w:tcPr>
            <w:tcW w:w="3564" w:type="dxa"/>
            <w:shd w:val="clear" w:color="auto" w:fill="E6E7E8"/>
          </w:tcPr>
          <w:p>
            <w:pPr>
              <w:pStyle w:val="TableParagraph"/>
              <w:ind w:left="164"/>
              <w:rPr>
                <w:sz w:val="16"/>
              </w:rPr>
            </w:pPr>
            <w:r>
              <w:rPr>
                <w:color w:val="231F20"/>
                <w:sz w:val="16"/>
              </w:rPr>
              <w:t>Advanced Topics in ESOL</w:t>
            </w:r>
          </w:p>
        </w:tc>
        <w:tc>
          <w:tcPr>
            <w:tcW w:w="550" w:type="dxa"/>
            <w:shd w:val="clear" w:color="auto" w:fill="E6E7E8"/>
          </w:tcPr>
          <w:p>
            <w:pPr>
              <w:pStyle w:val="TableParagraph"/>
              <w:ind w:left="0" w:right="18"/>
              <w:jc w:val="right"/>
              <w:rPr>
                <w:sz w:val="16"/>
              </w:rPr>
            </w:pPr>
            <w:r>
              <w:rPr>
                <w:color w:val="231F20"/>
                <w:w w:val="101"/>
                <w:sz w:val="16"/>
              </w:rPr>
              <w:t>3</w:t>
            </w:r>
          </w:p>
        </w:tc>
      </w:tr>
      <w:tr>
        <w:trPr>
          <w:trHeight w:val="260" w:hRule="atLeast"/>
        </w:trPr>
        <w:tc>
          <w:tcPr>
            <w:tcW w:w="1179" w:type="dxa"/>
          </w:tcPr>
          <w:p>
            <w:pPr>
              <w:pStyle w:val="TableParagraph"/>
              <w:rPr>
                <w:sz w:val="16"/>
              </w:rPr>
            </w:pPr>
            <w:r>
              <w:rPr>
                <w:color w:val="231F20"/>
                <w:sz w:val="16"/>
              </w:rPr>
              <w:t>ED 610</w:t>
            </w:r>
          </w:p>
        </w:tc>
        <w:tc>
          <w:tcPr>
            <w:tcW w:w="3564" w:type="dxa"/>
          </w:tcPr>
          <w:p>
            <w:pPr>
              <w:pStyle w:val="TableParagraph"/>
              <w:ind w:left="164"/>
              <w:rPr>
                <w:sz w:val="16"/>
              </w:rPr>
            </w:pPr>
            <w:r>
              <w:rPr>
                <w:color w:val="231F20"/>
                <w:sz w:val="16"/>
              </w:rPr>
              <w:t>Multicultural Issues of Teaching ESOL</w:t>
            </w:r>
          </w:p>
        </w:tc>
        <w:tc>
          <w:tcPr>
            <w:tcW w:w="550" w:type="dxa"/>
          </w:tcPr>
          <w:p>
            <w:pPr>
              <w:pStyle w:val="TableParagraph"/>
              <w:ind w:left="0" w:right="18"/>
              <w:jc w:val="right"/>
              <w:rPr>
                <w:sz w:val="16"/>
              </w:rPr>
            </w:pPr>
            <w:r>
              <w:rPr>
                <w:color w:val="231F20"/>
                <w:w w:val="101"/>
                <w:sz w:val="16"/>
              </w:rPr>
              <w:t>3</w:t>
            </w:r>
          </w:p>
        </w:tc>
      </w:tr>
      <w:tr>
        <w:trPr>
          <w:trHeight w:val="480" w:hRule="atLeast"/>
        </w:trPr>
        <w:tc>
          <w:tcPr>
            <w:tcW w:w="1179" w:type="dxa"/>
            <w:shd w:val="clear" w:color="auto" w:fill="E6E7E8"/>
          </w:tcPr>
          <w:p>
            <w:pPr>
              <w:pStyle w:val="TableParagraph"/>
              <w:rPr>
                <w:sz w:val="16"/>
              </w:rPr>
            </w:pPr>
            <w:r>
              <w:rPr>
                <w:color w:val="231F20"/>
                <w:sz w:val="16"/>
              </w:rPr>
              <w:t>ED 620</w:t>
            </w:r>
          </w:p>
        </w:tc>
        <w:tc>
          <w:tcPr>
            <w:tcW w:w="3564" w:type="dxa"/>
            <w:shd w:val="clear" w:color="auto" w:fill="E6E7E8"/>
          </w:tcPr>
          <w:p>
            <w:pPr>
              <w:pStyle w:val="TableParagraph"/>
              <w:ind w:left="164"/>
              <w:rPr>
                <w:sz w:val="16"/>
              </w:rPr>
            </w:pPr>
            <w:r>
              <w:rPr>
                <w:color w:val="231F20"/>
                <w:w w:val="105"/>
                <w:sz w:val="16"/>
              </w:rPr>
              <w:t>Practicum</w:t>
            </w:r>
            <w:r>
              <w:rPr>
                <w:color w:val="231F20"/>
                <w:spacing w:val="-25"/>
                <w:w w:val="105"/>
                <w:sz w:val="16"/>
              </w:rPr>
              <w:t> </w:t>
            </w:r>
            <w:r>
              <w:rPr>
                <w:color w:val="231F20"/>
                <w:w w:val="105"/>
                <w:sz w:val="16"/>
              </w:rPr>
              <w:t>in</w:t>
            </w:r>
            <w:r>
              <w:rPr>
                <w:color w:val="231F20"/>
                <w:spacing w:val="-25"/>
                <w:w w:val="105"/>
                <w:sz w:val="16"/>
              </w:rPr>
              <w:t> </w:t>
            </w:r>
            <w:r>
              <w:rPr>
                <w:color w:val="231F20"/>
                <w:w w:val="105"/>
                <w:sz w:val="16"/>
              </w:rPr>
              <w:t>ESOL</w:t>
            </w:r>
            <w:r>
              <w:rPr>
                <w:color w:val="231F20"/>
                <w:spacing w:val="-25"/>
                <w:w w:val="105"/>
                <w:sz w:val="16"/>
              </w:rPr>
              <w:t> </w:t>
            </w:r>
            <w:r>
              <w:rPr>
                <w:color w:val="231F20"/>
                <w:w w:val="105"/>
                <w:sz w:val="16"/>
              </w:rPr>
              <w:t>(Adult</w:t>
            </w:r>
            <w:r>
              <w:rPr>
                <w:color w:val="231F20"/>
                <w:spacing w:val="-25"/>
                <w:w w:val="105"/>
                <w:sz w:val="16"/>
              </w:rPr>
              <w:t> </w:t>
            </w:r>
            <w:r>
              <w:rPr>
                <w:color w:val="231F20"/>
                <w:w w:val="105"/>
                <w:sz w:val="16"/>
              </w:rPr>
              <w:t>or</w:t>
            </w:r>
            <w:r>
              <w:rPr>
                <w:color w:val="231F20"/>
                <w:spacing w:val="-25"/>
                <w:w w:val="105"/>
                <w:sz w:val="16"/>
              </w:rPr>
              <w:t> </w:t>
            </w:r>
            <w:r>
              <w:rPr>
                <w:color w:val="231F20"/>
                <w:w w:val="105"/>
                <w:sz w:val="16"/>
              </w:rPr>
              <w:t>Advisor</w:t>
            </w:r>
            <w:r>
              <w:rPr>
                <w:color w:val="231F20"/>
                <w:spacing w:val="-25"/>
                <w:w w:val="105"/>
                <w:sz w:val="16"/>
              </w:rPr>
              <w:t> </w:t>
            </w:r>
            <w:r>
              <w:rPr>
                <w:color w:val="231F20"/>
                <w:w w:val="105"/>
                <w:sz w:val="16"/>
              </w:rPr>
              <w:t>Approved</w:t>
            </w:r>
          </w:p>
          <w:p>
            <w:pPr>
              <w:pStyle w:val="TableParagraph"/>
              <w:spacing w:before="36"/>
              <w:ind w:left="164"/>
              <w:rPr>
                <w:sz w:val="16"/>
              </w:rPr>
            </w:pPr>
            <w:r>
              <w:rPr>
                <w:color w:val="231F20"/>
                <w:sz w:val="16"/>
              </w:rPr>
              <w:t>P-12 Setting)</w:t>
            </w:r>
          </w:p>
        </w:tc>
        <w:tc>
          <w:tcPr>
            <w:tcW w:w="550" w:type="dxa"/>
            <w:shd w:val="clear" w:color="auto" w:fill="E6E7E8"/>
          </w:tcPr>
          <w:p>
            <w:pPr>
              <w:pStyle w:val="TableParagraph"/>
              <w:ind w:left="0" w:right="18"/>
              <w:jc w:val="right"/>
              <w:rPr>
                <w:sz w:val="16"/>
              </w:rPr>
            </w:pPr>
            <w:r>
              <w:rPr>
                <w:color w:val="231F20"/>
                <w:w w:val="101"/>
                <w:sz w:val="16"/>
              </w:rPr>
              <w:t>3</w:t>
            </w:r>
          </w:p>
        </w:tc>
      </w:tr>
      <w:tr>
        <w:trPr>
          <w:trHeight w:val="217" w:hRule="atLeast"/>
        </w:trPr>
        <w:tc>
          <w:tcPr>
            <w:tcW w:w="1179" w:type="dxa"/>
          </w:tcPr>
          <w:p>
            <w:pPr>
              <w:pStyle w:val="TableParagraph"/>
              <w:spacing w:line="172" w:lineRule="exact"/>
              <w:rPr>
                <w:sz w:val="16"/>
              </w:rPr>
            </w:pPr>
            <w:r>
              <w:rPr>
                <w:color w:val="231F20"/>
                <w:sz w:val="16"/>
              </w:rPr>
              <w:t>EN 641</w:t>
            </w:r>
          </w:p>
        </w:tc>
        <w:tc>
          <w:tcPr>
            <w:tcW w:w="3564" w:type="dxa"/>
          </w:tcPr>
          <w:p>
            <w:pPr>
              <w:pStyle w:val="TableParagraph"/>
              <w:spacing w:line="172" w:lineRule="exact"/>
              <w:ind w:left="164"/>
              <w:rPr>
                <w:sz w:val="16"/>
              </w:rPr>
            </w:pPr>
            <w:r>
              <w:rPr>
                <w:color w:val="231F20"/>
                <w:w w:val="105"/>
                <w:sz w:val="16"/>
              </w:rPr>
              <w:t>English Linguistics</w:t>
            </w:r>
          </w:p>
        </w:tc>
        <w:tc>
          <w:tcPr>
            <w:tcW w:w="550" w:type="dxa"/>
          </w:tcPr>
          <w:p>
            <w:pPr>
              <w:pStyle w:val="TableParagraph"/>
              <w:spacing w:line="172" w:lineRule="exact"/>
              <w:ind w:left="0" w:right="18"/>
              <w:jc w:val="right"/>
              <w:rPr>
                <w:sz w:val="16"/>
              </w:rPr>
            </w:pPr>
            <w:r>
              <w:rPr>
                <w:color w:val="231F20"/>
                <w:w w:val="101"/>
                <w:sz w:val="16"/>
              </w:rPr>
              <w:t>3</w:t>
            </w:r>
          </w:p>
        </w:tc>
      </w:tr>
      <w:tr>
        <w:trPr>
          <w:trHeight w:val="302" w:hRule="atLeast"/>
        </w:trPr>
        <w:tc>
          <w:tcPr>
            <w:tcW w:w="1179" w:type="dxa"/>
            <w:shd w:val="clear" w:color="auto" w:fill="E6E7E8"/>
          </w:tcPr>
          <w:p>
            <w:pPr>
              <w:pStyle w:val="TableParagraph"/>
              <w:spacing w:before="15"/>
              <w:rPr>
                <w:sz w:val="13"/>
              </w:rPr>
            </w:pPr>
            <w:r>
              <w:rPr>
                <w:b/>
                <w:color w:val="231F20"/>
                <w:sz w:val="16"/>
              </w:rPr>
              <w:t>Section Two </w:t>
            </w:r>
            <w:r>
              <w:rPr>
                <w:color w:val="231F20"/>
                <w:position w:val="8"/>
                <w:sz w:val="13"/>
              </w:rPr>
              <w:t>1</w:t>
            </w:r>
          </w:p>
        </w:tc>
        <w:tc>
          <w:tcPr>
            <w:tcW w:w="3564" w:type="dxa"/>
            <w:shd w:val="clear" w:color="auto" w:fill="E6E7E8"/>
          </w:tcPr>
          <w:p>
            <w:pPr>
              <w:pStyle w:val="TableParagraph"/>
              <w:spacing w:before="0"/>
              <w:ind w:left="0"/>
              <w:rPr>
                <w:rFonts w:ascii="Times New Roman"/>
                <w:sz w:val="16"/>
              </w:rPr>
            </w:pPr>
          </w:p>
        </w:tc>
        <w:tc>
          <w:tcPr>
            <w:tcW w:w="550" w:type="dxa"/>
            <w:shd w:val="clear" w:color="auto" w:fill="E6E7E8"/>
          </w:tcPr>
          <w:p>
            <w:pPr>
              <w:pStyle w:val="TableParagraph"/>
              <w:spacing w:before="0"/>
              <w:ind w:left="0"/>
              <w:rPr>
                <w:rFonts w:ascii="Times New Roman"/>
                <w:sz w:val="16"/>
              </w:rPr>
            </w:pPr>
          </w:p>
        </w:tc>
      </w:tr>
    </w:tbl>
    <w:p>
      <w:pPr>
        <w:pStyle w:val="BodyText"/>
        <w:tabs>
          <w:tab w:pos="1482" w:val="left" w:leader="none"/>
          <w:tab w:pos="5321" w:val="left" w:leader="none"/>
        </w:tabs>
        <w:spacing w:line="288" w:lineRule="auto" w:before="24"/>
        <w:ind w:left="1483" w:right="38" w:hanging="1323"/>
      </w:pPr>
      <w:r>
        <w:rPr/>
        <w:pict>
          <v:shape style="position:absolute;margin-left:36pt;margin-top:23.971891pt;width:264.6pt;height:13pt;mso-position-horizontal-relative:page;mso-position-vertical-relative:paragraph;z-index:-273640" coordorigin="720,479" coordsize="5292,260" path="m6012,479l5747,479,2043,479,720,479,720,739,2043,739,5747,739,6012,739,6012,479e" filled="true" fillcolor="#e6e7e8" stroked="false">
            <v:path arrowok="t"/>
            <v:fill type="solid"/>
            <w10:wrap type="none"/>
          </v:shape>
        </w:pict>
      </w:r>
      <w:r>
        <w:rPr>
          <w:color w:val="231F20"/>
          <w:w w:val="105"/>
        </w:rPr>
        <w:t>ED</w:t>
      </w:r>
      <w:r>
        <w:rPr>
          <w:color w:val="231F20"/>
          <w:spacing w:val="-22"/>
          <w:w w:val="105"/>
        </w:rPr>
        <w:t> </w:t>
      </w:r>
      <w:r>
        <w:rPr>
          <w:color w:val="231F20"/>
          <w:w w:val="105"/>
        </w:rPr>
        <w:t>515</w:t>
        <w:tab/>
        <w:t>Methodology</w:t>
      </w:r>
      <w:r>
        <w:rPr>
          <w:color w:val="231F20"/>
          <w:spacing w:val="-26"/>
          <w:w w:val="105"/>
        </w:rPr>
        <w:t> </w:t>
      </w:r>
      <w:r>
        <w:rPr>
          <w:color w:val="231F20"/>
          <w:w w:val="105"/>
        </w:rPr>
        <w:t>and</w:t>
      </w:r>
      <w:r>
        <w:rPr>
          <w:color w:val="231F20"/>
          <w:spacing w:val="-26"/>
          <w:w w:val="105"/>
        </w:rPr>
        <w:t> </w:t>
      </w:r>
      <w:r>
        <w:rPr>
          <w:color w:val="231F20"/>
          <w:w w:val="105"/>
        </w:rPr>
        <w:t>Assessment</w:t>
      </w:r>
      <w:r>
        <w:rPr>
          <w:color w:val="231F20"/>
          <w:spacing w:val="-26"/>
          <w:w w:val="105"/>
        </w:rPr>
        <w:t> </w:t>
      </w:r>
      <w:r>
        <w:rPr>
          <w:color w:val="231F20"/>
          <w:w w:val="105"/>
        </w:rPr>
        <w:t>of</w:t>
      </w:r>
      <w:r>
        <w:rPr>
          <w:color w:val="231F20"/>
          <w:spacing w:val="-26"/>
          <w:w w:val="105"/>
        </w:rPr>
        <w:t> </w:t>
      </w:r>
      <w:r>
        <w:rPr>
          <w:color w:val="231F20"/>
          <w:w w:val="105"/>
        </w:rPr>
        <w:t>Teaching</w:t>
      </w:r>
      <w:r>
        <w:rPr>
          <w:color w:val="231F20"/>
          <w:spacing w:val="-26"/>
          <w:w w:val="105"/>
        </w:rPr>
        <w:t> </w:t>
      </w:r>
      <w:r>
        <w:rPr>
          <w:color w:val="231F20"/>
          <w:w w:val="105"/>
        </w:rPr>
        <w:t>English</w:t>
        <w:tab/>
      </w:r>
      <w:r>
        <w:rPr>
          <w:color w:val="231F20"/>
        </w:rPr>
        <w:t>3 </w:t>
      </w:r>
      <w:r>
        <w:rPr>
          <w:color w:val="231F20"/>
          <w:w w:val="105"/>
        </w:rPr>
        <w:t>as a Second</w:t>
      </w:r>
      <w:r>
        <w:rPr>
          <w:color w:val="231F20"/>
          <w:spacing w:val="-28"/>
          <w:w w:val="105"/>
        </w:rPr>
        <w:t> </w:t>
      </w:r>
      <w:r>
        <w:rPr>
          <w:color w:val="231F20"/>
          <w:w w:val="105"/>
        </w:rPr>
        <w:t>Language</w:t>
      </w:r>
    </w:p>
    <w:p>
      <w:pPr>
        <w:pStyle w:val="BodyText"/>
        <w:tabs>
          <w:tab w:pos="1482" w:val="left" w:leader="none"/>
          <w:tab w:pos="5412" w:val="right" w:leader="none"/>
        </w:tabs>
        <w:spacing w:before="39"/>
        <w:ind w:left="160"/>
      </w:pPr>
      <w:r>
        <w:rPr>
          <w:color w:val="231F20"/>
        </w:rPr>
        <w:t>EN</w:t>
      </w:r>
      <w:r>
        <w:rPr>
          <w:color w:val="231F20"/>
          <w:spacing w:val="-10"/>
        </w:rPr>
        <w:t> </w:t>
      </w:r>
      <w:r>
        <w:rPr>
          <w:color w:val="231F20"/>
        </w:rPr>
        <w:t>541</w:t>
        <w:tab/>
        <w:t>History of the</w:t>
      </w:r>
      <w:r>
        <w:rPr>
          <w:color w:val="231F20"/>
          <w:spacing w:val="-15"/>
        </w:rPr>
        <w:t> </w:t>
      </w:r>
      <w:r>
        <w:rPr>
          <w:color w:val="231F20"/>
        </w:rPr>
        <w:t>English</w:t>
      </w:r>
      <w:r>
        <w:rPr>
          <w:color w:val="231F20"/>
          <w:spacing w:val="-5"/>
        </w:rPr>
        <w:t> </w:t>
      </w:r>
      <w:r>
        <w:rPr>
          <w:color w:val="231F20"/>
        </w:rPr>
        <w:t>Language</w:t>
        <w:tab/>
        <w:t>3</w:t>
      </w:r>
    </w:p>
    <w:p>
      <w:pPr>
        <w:pStyle w:val="BodyText"/>
        <w:tabs>
          <w:tab w:pos="1482" w:val="left" w:leader="none"/>
          <w:tab w:pos="5412" w:val="right" w:leader="none"/>
        </w:tabs>
        <w:spacing w:before="76"/>
        <w:ind w:left="160"/>
      </w:pPr>
      <w:r>
        <w:rPr/>
        <w:pict>
          <v:shape style="position:absolute;margin-left:36pt;margin-top:15.571912pt;width:264.6pt;height:13pt;mso-position-horizontal-relative:page;mso-position-vertical-relative:paragraph;z-index:6520" type="#_x0000_t202" filled="true" fillcolor="#e6e7e8" stroked="false">
            <v:textbox inset="0,0,0,0">
              <w:txbxContent>
                <w:p>
                  <w:pPr>
                    <w:spacing w:before="24"/>
                    <w:ind w:left="20" w:right="0" w:firstLine="0"/>
                    <w:jc w:val="left"/>
                    <w:rPr>
                      <w:b/>
                      <w:sz w:val="16"/>
                    </w:rPr>
                  </w:pPr>
                  <w:r>
                    <w:rPr>
                      <w:b/>
                      <w:color w:val="231F20"/>
                      <w:sz w:val="16"/>
                    </w:rPr>
                    <w:t>Section Three</w:t>
                  </w:r>
                </w:p>
              </w:txbxContent>
            </v:textbox>
            <v:fill type="solid"/>
            <w10:wrap type="none"/>
          </v:shape>
        </w:pict>
      </w:r>
      <w:r>
        <w:rPr>
          <w:color w:val="231F20"/>
        </w:rPr>
        <w:t>EN</w:t>
      </w:r>
      <w:r>
        <w:rPr>
          <w:color w:val="231F20"/>
          <w:spacing w:val="-10"/>
        </w:rPr>
        <w:t> </w:t>
      </w:r>
      <w:r>
        <w:rPr>
          <w:color w:val="231F20"/>
        </w:rPr>
        <w:t>542</w:t>
        <w:tab/>
        <w:t>Survey</w:t>
      </w:r>
      <w:r>
        <w:rPr>
          <w:color w:val="231F20"/>
          <w:spacing w:val="-7"/>
        </w:rPr>
        <w:t> </w:t>
      </w:r>
      <w:r>
        <w:rPr>
          <w:color w:val="231F20"/>
        </w:rPr>
        <w:t>of</w:t>
      </w:r>
      <w:r>
        <w:rPr>
          <w:color w:val="231F20"/>
          <w:spacing w:val="-6"/>
        </w:rPr>
        <w:t> </w:t>
      </w:r>
      <w:r>
        <w:rPr>
          <w:color w:val="231F20"/>
        </w:rPr>
        <w:t>Grammar</w:t>
        <w:tab/>
        <w:t>3</w:t>
      </w:r>
    </w:p>
    <w:p>
      <w:pPr>
        <w:pStyle w:val="BodyText"/>
        <w:tabs>
          <w:tab w:pos="1482" w:val="left" w:leader="none"/>
          <w:tab w:pos="5412" w:val="right" w:leader="none"/>
        </w:tabs>
        <w:spacing w:before="336"/>
        <w:ind w:left="160"/>
      </w:pPr>
      <w:r>
        <w:rPr>
          <w:color w:val="231F20"/>
        </w:rPr>
        <w:t>ED</w:t>
      </w:r>
      <w:r>
        <w:rPr>
          <w:color w:val="231F20"/>
          <w:spacing w:val="-12"/>
        </w:rPr>
        <w:t> </w:t>
      </w:r>
      <w:r>
        <w:rPr>
          <w:color w:val="231F20"/>
        </w:rPr>
        <w:t>661</w:t>
        <w:tab/>
        <w:t>ESOL Applied Studies</w:t>
      </w:r>
      <w:r>
        <w:rPr>
          <w:color w:val="231F20"/>
          <w:spacing w:val="-17"/>
        </w:rPr>
        <w:t> </w:t>
      </w:r>
      <w:r>
        <w:rPr>
          <w:color w:val="231F20"/>
        </w:rPr>
        <w:t>Block</w:t>
      </w:r>
      <w:r>
        <w:rPr>
          <w:color w:val="231F20"/>
          <w:spacing w:val="-6"/>
        </w:rPr>
        <w:t> </w:t>
      </w:r>
      <w:r>
        <w:rPr>
          <w:color w:val="231F20"/>
        </w:rPr>
        <w:t>#1</w:t>
        <w:tab/>
        <w:t>3</w:t>
      </w:r>
    </w:p>
    <w:p>
      <w:pPr>
        <w:pStyle w:val="BodyText"/>
        <w:tabs>
          <w:tab w:pos="1482" w:val="left" w:leader="none"/>
          <w:tab w:pos="5412" w:val="right" w:leader="none"/>
        </w:tabs>
        <w:spacing w:before="76"/>
        <w:ind w:left="160"/>
      </w:pPr>
      <w:r>
        <w:rPr/>
        <w:pict>
          <v:shape style="position:absolute;margin-left:36pt;margin-top:2.571894pt;width:264.6pt;height:13pt;mso-position-horizontal-relative:page;mso-position-vertical-relative:paragraph;z-index:-273616"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662</w:t>
        <w:tab/>
        <w:t>ESOL Internship</w:t>
      </w:r>
      <w:r>
        <w:rPr>
          <w:color w:val="231F20"/>
          <w:spacing w:val="-11"/>
        </w:rPr>
        <w:t> </w:t>
      </w:r>
      <w:r>
        <w:rPr>
          <w:color w:val="231F20"/>
        </w:rPr>
        <w:t>Block</w:t>
      </w:r>
      <w:r>
        <w:rPr>
          <w:color w:val="231F20"/>
          <w:spacing w:val="-6"/>
        </w:rPr>
        <w:t> </w:t>
      </w:r>
      <w:r>
        <w:rPr>
          <w:color w:val="231F20"/>
        </w:rPr>
        <w:t>#1</w:t>
        <w:tab/>
        <w:t>3</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663</w:t>
        <w:tab/>
        <w:t>ESOL Applied Studies</w:t>
      </w:r>
      <w:r>
        <w:rPr>
          <w:color w:val="231F20"/>
          <w:spacing w:val="-17"/>
        </w:rPr>
        <w:t> </w:t>
      </w:r>
      <w:r>
        <w:rPr>
          <w:color w:val="231F20"/>
        </w:rPr>
        <w:t>Block</w:t>
      </w:r>
      <w:r>
        <w:rPr>
          <w:color w:val="231F20"/>
          <w:spacing w:val="-6"/>
        </w:rPr>
        <w:t> </w:t>
      </w:r>
      <w:r>
        <w:rPr>
          <w:color w:val="231F20"/>
        </w:rPr>
        <w:t>#2</w:t>
        <w:tab/>
        <w:t>3</w:t>
      </w:r>
    </w:p>
    <w:p>
      <w:pPr>
        <w:pStyle w:val="BodyText"/>
        <w:tabs>
          <w:tab w:pos="1482" w:val="left" w:leader="none"/>
          <w:tab w:pos="5412" w:val="right" w:leader="none"/>
        </w:tabs>
        <w:spacing w:before="76"/>
        <w:ind w:left="160"/>
      </w:pPr>
      <w:r>
        <w:rPr/>
        <w:pict>
          <v:shape style="position:absolute;margin-left:36pt;margin-top:2.571895pt;width:264.6pt;height:13pt;mso-position-horizontal-relative:page;mso-position-vertical-relative:paragraph;z-index:-273592"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664</w:t>
        <w:tab/>
        <w:t>ESOL Internship</w:t>
      </w:r>
      <w:r>
        <w:rPr>
          <w:color w:val="231F20"/>
          <w:spacing w:val="-11"/>
        </w:rPr>
        <w:t> </w:t>
      </w:r>
      <w:r>
        <w:rPr>
          <w:color w:val="231F20"/>
        </w:rPr>
        <w:t>Block</w:t>
      </w:r>
      <w:r>
        <w:rPr>
          <w:color w:val="231F20"/>
          <w:spacing w:val="-6"/>
        </w:rPr>
        <w:t> </w:t>
      </w:r>
      <w:r>
        <w:rPr>
          <w:color w:val="231F20"/>
        </w:rPr>
        <w:t>#2</w:t>
        <w:tab/>
        <w:t>3</w:t>
      </w:r>
    </w:p>
    <w:p>
      <w:pPr>
        <w:pStyle w:val="BodyText"/>
        <w:spacing w:before="76"/>
        <w:ind w:left="160"/>
      </w:pPr>
      <w:r>
        <w:rPr/>
        <w:pict>
          <v:group style="position:absolute;margin-left:36pt;margin-top:15.571912pt;width:264.6pt;height:.5pt;mso-position-horizontal-relative:page;mso-position-vertical-relative:paragraph;z-index:6472" coordorigin="720,311" coordsize="5292,10">
            <v:line style="position:absolute" from="2043,316" to="720,316" stroked="true" strokeweight=".5pt" strokecolor="#231f20">
              <v:stroke dashstyle="solid"/>
            </v:line>
            <v:line style="position:absolute" from="5747,316" to="2043,316" stroked="true" strokeweight=".5pt" strokecolor="#231f20">
              <v:stroke dashstyle="solid"/>
            </v:line>
            <v:line style="position:absolute" from="6012,316" to="5747,316" stroked="true" strokeweight=".5pt" strokecolor="#231f20">
              <v:stroke dashstyle="solid"/>
            </v:line>
            <v:line style="position:absolute" from="720,316" to="2043,316" stroked="true" strokeweight=".5pt" strokecolor="#231f20">
              <v:stroke dashstyle="solid"/>
            </v:line>
            <v:line style="position:absolute" from="2043,316" to="5747,316" stroked="true" strokeweight=".5pt" strokecolor="#231f20">
              <v:stroke dashstyle="solid"/>
            </v:line>
            <v:line style="position:absolute" from="5747,316" to="6012,316" stroked="true" strokeweight=".5pt" strokecolor="#231f20">
              <v:stroke dashstyle="solid"/>
            </v:line>
            <w10:wrap type="none"/>
          </v:group>
        </w:pict>
      </w:r>
      <w:r>
        <w:rPr>
          <w:color w:val="231F20"/>
        </w:rPr>
        <w:t>Or advisor-approved electives</w:t>
      </w:r>
    </w:p>
    <w:p>
      <w:pPr>
        <w:pStyle w:val="BodyText"/>
        <w:tabs>
          <w:tab w:pos="5411" w:val="right" w:leader="none"/>
        </w:tabs>
        <w:spacing w:before="106"/>
        <w:ind w:left="160"/>
      </w:pPr>
      <w:r>
        <w:rPr>
          <w:color w:val="231F20"/>
        </w:rPr>
        <w:t>Total</w:t>
      </w:r>
      <w:r>
        <w:rPr>
          <w:color w:val="231F20"/>
          <w:spacing w:val="-5"/>
        </w:rPr>
        <w:t> </w:t>
      </w:r>
      <w:r>
        <w:rPr>
          <w:color w:val="231F20"/>
        </w:rPr>
        <w:t>Hours</w:t>
        <w:tab/>
        <w:t>36</w:t>
      </w:r>
    </w:p>
    <w:p>
      <w:pPr>
        <w:pStyle w:val="BodyText"/>
        <w:spacing w:line="288" w:lineRule="auto" w:before="164"/>
        <w:ind w:left="424" w:right="493" w:hanging="265"/>
      </w:pPr>
      <w:r>
        <w:rPr>
          <w:color w:val="231F20"/>
          <w:w w:val="105"/>
          <w:position w:val="10"/>
          <w:sz w:val="13"/>
        </w:rPr>
        <w:t>1 </w:t>
      </w:r>
      <w:r>
        <w:rPr>
          <w:color w:val="231F20"/>
          <w:w w:val="105"/>
        </w:rPr>
        <w:t>Methodology and Assessment of Teaching English as a Second</w:t>
      </w:r>
      <w:r>
        <w:rPr>
          <w:color w:val="231F20"/>
          <w:spacing w:val="-26"/>
          <w:w w:val="105"/>
        </w:rPr>
        <w:t> </w:t>
      </w:r>
      <w:r>
        <w:rPr>
          <w:color w:val="231F20"/>
          <w:w w:val="105"/>
        </w:rPr>
        <w:t>Language</w:t>
      </w:r>
      <w:r>
        <w:rPr>
          <w:color w:val="231F20"/>
          <w:spacing w:val="-26"/>
          <w:w w:val="105"/>
        </w:rPr>
        <w:t> </w:t>
      </w:r>
      <w:r>
        <w:rPr>
          <w:color w:val="231F20"/>
          <w:w w:val="105"/>
        </w:rPr>
        <w:t>(ED</w:t>
      </w:r>
      <w:r>
        <w:rPr>
          <w:color w:val="231F20"/>
          <w:spacing w:val="-26"/>
          <w:w w:val="105"/>
        </w:rPr>
        <w:t> </w:t>
      </w:r>
      <w:r>
        <w:rPr>
          <w:color w:val="231F20"/>
          <w:w w:val="105"/>
        </w:rPr>
        <w:t>515),</w:t>
      </w:r>
      <w:r>
        <w:rPr>
          <w:color w:val="231F20"/>
          <w:spacing w:val="-26"/>
          <w:w w:val="105"/>
        </w:rPr>
        <w:t> </w:t>
      </w:r>
      <w:r>
        <w:rPr>
          <w:color w:val="231F20"/>
          <w:w w:val="105"/>
        </w:rPr>
        <w:t>History</w:t>
      </w:r>
      <w:r>
        <w:rPr>
          <w:color w:val="231F20"/>
          <w:spacing w:val="-26"/>
          <w:w w:val="105"/>
        </w:rPr>
        <w:t> </w:t>
      </w:r>
      <w:r>
        <w:rPr>
          <w:color w:val="231F20"/>
          <w:w w:val="105"/>
        </w:rPr>
        <w:t>of</w:t>
      </w:r>
      <w:r>
        <w:rPr>
          <w:color w:val="231F20"/>
          <w:spacing w:val="-26"/>
          <w:w w:val="105"/>
        </w:rPr>
        <w:t> </w:t>
      </w:r>
      <w:r>
        <w:rPr>
          <w:color w:val="231F20"/>
          <w:w w:val="105"/>
        </w:rPr>
        <w:t>the</w:t>
      </w:r>
      <w:r>
        <w:rPr>
          <w:color w:val="231F20"/>
          <w:spacing w:val="-26"/>
          <w:w w:val="105"/>
        </w:rPr>
        <w:t> </w:t>
      </w:r>
      <w:r>
        <w:rPr>
          <w:color w:val="231F20"/>
          <w:w w:val="105"/>
        </w:rPr>
        <w:t>English</w:t>
      </w:r>
      <w:r>
        <w:rPr>
          <w:color w:val="231F20"/>
          <w:spacing w:val="-26"/>
          <w:w w:val="105"/>
        </w:rPr>
        <w:t> </w:t>
      </w:r>
      <w:r>
        <w:rPr>
          <w:color w:val="231F20"/>
          <w:w w:val="105"/>
        </w:rPr>
        <w:t>Language (EN</w:t>
      </w:r>
      <w:r>
        <w:rPr>
          <w:color w:val="231F20"/>
          <w:spacing w:val="-27"/>
          <w:w w:val="105"/>
        </w:rPr>
        <w:t> </w:t>
      </w:r>
      <w:r>
        <w:rPr>
          <w:color w:val="231F20"/>
          <w:w w:val="105"/>
        </w:rPr>
        <w:t>541)</w:t>
      </w:r>
      <w:r>
        <w:rPr>
          <w:color w:val="231F20"/>
          <w:spacing w:val="-27"/>
          <w:w w:val="105"/>
        </w:rPr>
        <w:t> </w:t>
      </w:r>
      <w:r>
        <w:rPr>
          <w:color w:val="231F20"/>
          <w:w w:val="105"/>
        </w:rPr>
        <w:t>and</w:t>
      </w:r>
      <w:r>
        <w:rPr>
          <w:color w:val="231F20"/>
          <w:spacing w:val="-27"/>
          <w:w w:val="105"/>
        </w:rPr>
        <w:t> </w:t>
      </w:r>
      <w:r>
        <w:rPr>
          <w:color w:val="231F20"/>
          <w:w w:val="105"/>
        </w:rPr>
        <w:t>Survey</w:t>
      </w:r>
      <w:r>
        <w:rPr>
          <w:color w:val="231F20"/>
          <w:spacing w:val="-27"/>
          <w:w w:val="105"/>
        </w:rPr>
        <w:t> </w:t>
      </w:r>
      <w:r>
        <w:rPr>
          <w:color w:val="231F20"/>
          <w:w w:val="105"/>
        </w:rPr>
        <w:t>of</w:t>
      </w:r>
      <w:r>
        <w:rPr>
          <w:color w:val="231F20"/>
          <w:spacing w:val="-27"/>
          <w:w w:val="105"/>
        </w:rPr>
        <w:t> </w:t>
      </w:r>
      <w:r>
        <w:rPr>
          <w:color w:val="231F20"/>
          <w:w w:val="105"/>
        </w:rPr>
        <w:t>Grammar</w:t>
      </w:r>
      <w:r>
        <w:rPr>
          <w:color w:val="231F20"/>
          <w:spacing w:val="-27"/>
          <w:w w:val="105"/>
        </w:rPr>
        <w:t> </w:t>
      </w:r>
      <w:r>
        <w:rPr>
          <w:color w:val="231F20"/>
          <w:w w:val="105"/>
        </w:rPr>
        <w:t>(EN</w:t>
      </w:r>
      <w:r>
        <w:rPr>
          <w:color w:val="231F20"/>
          <w:spacing w:val="-27"/>
          <w:w w:val="105"/>
        </w:rPr>
        <w:t> </w:t>
      </w:r>
      <w:r>
        <w:rPr>
          <w:color w:val="231F20"/>
          <w:w w:val="105"/>
        </w:rPr>
        <w:t>542)</w:t>
      </w:r>
      <w:r>
        <w:rPr>
          <w:color w:val="231F20"/>
          <w:spacing w:val="-27"/>
          <w:w w:val="105"/>
        </w:rPr>
        <w:t> </w:t>
      </w:r>
      <w:r>
        <w:rPr>
          <w:color w:val="231F20"/>
          <w:w w:val="105"/>
        </w:rPr>
        <w:t>must</w:t>
      </w:r>
      <w:r>
        <w:rPr>
          <w:color w:val="231F20"/>
          <w:spacing w:val="-27"/>
          <w:w w:val="105"/>
        </w:rPr>
        <w:t> </w:t>
      </w:r>
      <w:r>
        <w:rPr>
          <w:color w:val="231F20"/>
          <w:w w:val="105"/>
        </w:rPr>
        <w:t>be</w:t>
      </w:r>
      <w:r>
        <w:rPr>
          <w:color w:val="231F20"/>
          <w:spacing w:val="-27"/>
          <w:w w:val="105"/>
        </w:rPr>
        <w:t> </w:t>
      </w:r>
      <w:r>
        <w:rPr>
          <w:color w:val="231F20"/>
          <w:w w:val="105"/>
        </w:rPr>
        <w:t>completed</w:t>
      </w:r>
    </w:p>
    <w:p>
      <w:pPr>
        <w:pStyle w:val="BodyText"/>
        <w:spacing w:line="288" w:lineRule="auto"/>
        <w:ind w:left="424" w:right="428"/>
      </w:pPr>
      <w:r>
        <w:rPr>
          <w:color w:val="231F20"/>
        </w:rPr>
        <w:t>at the graduate level if not completed as undergraduate courses (Methodology and Assessment of Teaching English as a  Second Language (ED 415), History of the English Language (EN</w:t>
      </w:r>
      <w:r>
        <w:rPr>
          <w:color w:val="231F20"/>
          <w:spacing w:val="-5"/>
        </w:rPr>
        <w:t> </w:t>
      </w:r>
      <w:r>
        <w:rPr>
          <w:color w:val="231F20"/>
        </w:rPr>
        <w:t>441),</w:t>
      </w:r>
      <w:r>
        <w:rPr>
          <w:color w:val="231F20"/>
          <w:spacing w:val="-5"/>
        </w:rPr>
        <w:t> </w:t>
      </w:r>
      <w:r>
        <w:rPr>
          <w:color w:val="231F20"/>
        </w:rPr>
        <w:t>Survey</w:t>
      </w:r>
      <w:r>
        <w:rPr>
          <w:color w:val="231F20"/>
          <w:spacing w:val="-6"/>
        </w:rPr>
        <w:t> </w:t>
      </w:r>
      <w:r>
        <w:rPr>
          <w:color w:val="231F20"/>
        </w:rPr>
        <w:t>of</w:t>
      </w:r>
      <w:r>
        <w:rPr>
          <w:color w:val="231F20"/>
          <w:spacing w:val="-5"/>
        </w:rPr>
        <w:t> </w:t>
      </w:r>
      <w:r>
        <w:rPr>
          <w:color w:val="231F20"/>
        </w:rPr>
        <w:t>Grammar</w:t>
      </w:r>
      <w:r>
        <w:rPr>
          <w:color w:val="231F20"/>
          <w:spacing w:val="-5"/>
        </w:rPr>
        <w:t> </w:t>
      </w:r>
      <w:r>
        <w:rPr>
          <w:color w:val="231F20"/>
        </w:rPr>
        <w:t>(EN</w:t>
      </w:r>
      <w:r>
        <w:rPr>
          <w:color w:val="231F20"/>
          <w:spacing w:val="-5"/>
        </w:rPr>
        <w:t> </w:t>
      </w:r>
      <w:r>
        <w:rPr>
          <w:color w:val="231F20"/>
        </w:rPr>
        <w:t>442))</w:t>
      </w:r>
      <w:r>
        <w:rPr>
          <w:color w:val="231F20"/>
          <w:spacing w:val="-5"/>
        </w:rPr>
        <w:t> </w:t>
      </w:r>
      <w:r>
        <w:rPr>
          <w:color w:val="231F20"/>
        </w:rPr>
        <w:t>prior</w:t>
      </w:r>
      <w:r>
        <w:rPr>
          <w:color w:val="231F20"/>
          <w:spacing w:val="-5"/>
        </w:rPr>
        <w:t> </w:t>
      </w:r>
      <w:r>
        <w:rPr>
          <w:color w:val="231F20"/>
        </w:rPr>
        <w:t>to</w:t>
      </w:r>
      <w:r>
        <w:rPr>
          <w:color w:val="231F20"/>
          <w:spacing w:val="-5"/>
        </w:rPr>
        <w:t> </w:t>
      </w:r>
      <w:r>
        <w:rPr>
          <w:color w:val="231F20"/>
        </w:rPr>
        <w:t>admission</w:t>
      </w:r>
      <w:r>
        <w:rPr>
          <w:color w:val="231F20"/>
          <w:spacing w:val="-6"/>
        </w:rPr>
        <w:t> </w:t>
      </w:r>
      <w:r>
        <w:rPr>
          <w:color w:val="231F20"/>
        </w:rPr>
        <w:t>to</w:t>
      </w:r>
      <w:r>
        <w:rPr>
          <w:color w:val="231F20"/>
          <w:spacing w:val="-5"/>
        </w:rPr>
        <w:t> </w:t>
      </w:r>
      <w:r>
        <w:rPr>
          <w:color w:val="231F20"/>
        </w:rPr>
        <w:t>the program. If Methodology and Assessment of Teaching</w:t>
      </w:r>
      <w:r>
        <w:rPr>
          <w:color w:val="231F20"/>
          <w:spacing w:val="-5"/>
        </w:rPr>
        <w:t> </w:t>
      </w:r>
      <w:r>
        <w:rPr>
          <w:color w:val="231F20"/>
        </w:rPr>
        <w:t>English</w:t>
      </w:r>
    </w:p>
    <w:p>
      <w:pPr>
        <w:pStyle w:val="BodyText"/>
        <w:spacing w:line="288" w:lineRule="auto"/>
        <w:ind w:left="424" w:right="82"/>
      </w:pPr>
      <w:r>
        <w:rPr>
          <w:color w:val="231F20"/>
        </w:rPr>
        <w:t>as a Second Language (ED 515), History of the English Language (EN 541) and Survey of Grammar (EN 542) were all completed as undergraduate courses (Methodology and Assessment of Teaching English as a Second Language (ED 415), History of the English Language (EN 441), Survey of Grammar (EN 442)) prior to admission to the program, an advisor-approved elective must be taken to bring the total program hours to a minimum of 30 hours.</w:t>
      </w:r>
    </w:p>
    <w:p>
      <w:pPr>
        <w:pStyle w:val="Heading3"/>
        <w:spacing w:before="123"/>
      </w:pPr>
      <w:r>
        <w:rPr>
          <w:color w:val="231F20"/>
        </w:rPr>
        <w:t>International ESOL Plan Prerequisites</w:t>
      </w:r>
    </w:p>
    <w:p>
      <w:pPr>
        <w:pStyle w:val="ListParagraph"/>
        <w:numPr>
          <w:ilvl w:val="0"/>
          <w:numId w:val="53"/>
        </w:numPr>
        <w:tabs>
          <w:tab w:pos="420" w:val="left" w:leader="none"/>
        </w:tabs>
        <w:spacing w:line="288" w:lineRule="auto" w:before="59" w:after="0"/>
        <w:ind w:left="420" w:right="386" w:hanging="213"/>
        <w:jc w:val="left"/>
        <w:rPr>
          <w:sz w:val="16"/>
        </w:rPr>
      </w:pPr>
      <w:r>
        <w:rPr>
          <w:color w:val="231F20"/>
          <w:spacing w:val="-3"/>
          <w:w w:val="105"/>
          <w:sz w:val="16"/>
        </w:rPr>
        <w:t>Test </w:t>
      </w:r>
      <w:r>
        <w:rPr>
          <w:color w:val="231F20"/>
          <w:w w:val="105"/>
          <w:sz w:val="16"/>
        </w:rPr>
        <w:t>scores: submission of satisfactory scores of 388 on the Miller</w:t>
      </w:r>
      <w:r>
        <w:rPr>
          <w:color w:val="231F20"/>
          <w:spacing w:val="-18"/>
          <w:w w:val="105"/>
          <w:sz w:val="16"/>
        </w:rPr>
        <w:t> </w:t>
      </w:r>
      <w:r>
        <w:rPr>
          <w:color w:val="231F20"/>
          <w:w w:val="105"/>
          <w:sz w:val="16"/>
        </w:rPr>
        <w:t>Analogies</w:t>
      </w:r>
      <w:r>
        <w:rPr>
          <w:color w:val="231F20"/>
          <w:spacing w:val="-18"/>
          <w:w w:val="105"/>
          <w:sz w:val="16"/>
        </w:rPr>
        <w:t> </w:t>
      </w:r>
      <w:r>
        <w:rPr>
          <w:color w:val="231F20"/>
          <w:spacing w:val="-3"/>
          <w:w w:val="105"/>
          <w:sz w:val="16"/>
        </w:rPr>
        <w:t>Test</w:t>
      </w:r>
      <w:r>
        <w:rPr>
          <w:color w:val="231F20"/>
          <w:spacing w:val="-18"/>
          <w:w w:val="105"/>
          <w:sz w:val="16"/>
        </w:rPr>
        <w:t> </w:t>
      </w:r>
      <w:r>
        <w:rPr>
          <w:color w:val="231F20"/>
          <w:w w:val="105"/>
          <w:sz w:val="16"/>
        </w:rPr>
        <w:t>or</w:t>
      </w:r>
      <w:r>
        <w:rPr>
          <w:color w:val="231F20"/>
          <w:spacing w:val="-18"/>
          <w:w w:val="105"/>
          <w:sz w:val="16"/>
        </w:rPr>
        <w:t> </w:t>
      </w:r>
      <w:r>
        <w:rPr>
          <w:color w:val="231F20"/>
          <w:w w:val="105"/>
          <w:sz w:val="16"/>
        </w:rPr>
        <w:t>a</w:t>
      </w:r>
      <w:r>
        <w:rPr>
          <w:color w:val="231F20"/>
          <w:spacing w:val="-18"/>
          <w:w w:val="105"/>
          <w:sz w:val="16"/>
        </w:rPr>
        <w:t> </w:t>
      </w:r>
      <w:r>
        <w:rPr>
          <w:color w:val="231F20"/>
          <w:w w:val="105"/>
          <w:sz w:val="16"/>
        </w:rPr>
        <w:t>score</w:t>
      </w:r>
      <w:r>
        <w:rPr>
          <w:color w:val="231F20"/>
          <w:spacing w:val="-18"/>
          <w:w w:val="105"/>
          <w:sz w:val="16"/>
        </w:rPr>
        <w:t> </w:t>
      </w:r>
      <w:r>
        <w:rPr>
          <w:color w:val="231F20"/>
          <w:w w:val="105"/>
          <w:sz w:val="16"/>
        </w:rPr>
        <w:t>of</w:t>
      </w:r>
      <w:r>
        <w:rPr>
          <w:color w:val="231F20"/>
          <w:spacing w:val="-18"/>
          <w:w w:val="105"/>
          <w:sz w:val="16"/>
        </w:rPr>
        <w:t> </w:t>
      </w:r>
      <w:r>
        <w:rPr>
          <w:color w:val="231F20"/>
          <w:w w:val="105"/>
          <w:sz w:val="16"/>
        </w:rPr>
        <w:t>146</w:t>
      </w:r>
      <w:r>
        <w:rPr>
          <w:color w:val="231F20"/>
          <w:spacing w:val="-18"/>
          <w:w w:val="105"/>
          <w:sz w:val="16"/>
        </w:rPr>
        <w:t> </w:t>
      </w:r>
      <w:r>
        <w:rPr>
          <w:color w:val="231F20"/>
          <w:w w:val="105"/>
          <w:sz w:val="16"/>
        </w:rPr>
        <w:t>on</w:t>
      </w:r>
      <w:r>
        <w:rPr>
          <w:color w:val="231F20"/>
          <w:spacing w:val="-18"/>
          <w:w w:val="105"/>
          <w:sz w:val="16"/>
        </w:rPr>
        <w:t> </w:t>
      </w:r>
      <w:r>
        <w:rPr>
          <w:color w:val="231F20"/>
          <w:w w:val="105"/>
          <w:sz w:val="16"/>
        </w:rPr>
        <w:t>the</w:t>
      </w:r>
      <w:r>
        <w:rPr>
          <w:color w:val="231F20"/>
          <w:spacing w:val="-18"/>
          <w:w w:val="105"/>
          <w:sz w:val="16"/>
        </w:rPr>
        <w:t> </w:t>
      </w:r>
      <w:r>
        <w:rPr>
          <w:color w:val="231F20"/>
          <w:w w:val="105"/>
          <w:sz w:val="16"/>
        </w:rPr>
        <w:t>Verbal</w:t>
      </w:r>
      <w:r>
        <w:rPr>
          <w:color w:val="231F20"/>
          <w:spacing w:val="-18"/>
          <w:w w:val="105"/>
          <w:sz w:val="16"/>
        </w:rPr>
        <w:t> </w:t>
      </w:r>
      <w:r>
        <w:rPr>
          <w:color w:val="231F20"/>
          <w:w w:val="105"/>
          <w:sz w:val="16"/>
        </w:rPr>
        <w:t>and</w:t>
      </w:r>
      <w:r>
        <w:rPr>
          <w:color w:val="231F20"/>
          <w:spacing w:val="-18"/>
          <w:w w:val="105"/>
          <w:sz w:val="16"/>
        </w:rPr>
        <w:t> </w:t>
      </w:r>
      <w:r>
        <w:rPr>
          <w:color w:val="231F20"/>
          <w:w w:val="105"/>
          <w:sz w:val="16"/>
        </w:rPr>
        <w:t>140</w:t>
      </w:r>
      <w:r>
        <w:rPr>
          <w:color w:val="231F20"/>
          <w:spacing w:val="-18"/>
          <w:w w:val="105"/>
          <w:sz w:val="16"/>
        </w:rPr>
        <w:t> </w:t>
      </w:r>
      <w:r>
        <w:rPr>
          <w:color w:val="231F20"/>
          <w:w w:val="105"/>
          <w:sz w:val="16"/>
        </w:rPr>
        <w:t>on the</w:t>
      </w:r>
      <w:r>
        <w:rPr>
          <w:color w:val="231F20"/>
          <w:spacing w:val="-26"/>
          <w:w w:val="105"/>
          <w:sz w:val="16"/>
        </w:rPr>
        <w:t> </w:t>
      </w:r>
      <w:r>
        <w:rPr>
          <w:color w:val="231F20"/>
          <w:w w:val="105"/>
          <w:sz w:val="16"/>
        </w:rPr>
        <w:t>Quantitative</w:t>
      </w:r>
      <w:r>
        <w:rPr>
          <w:color w:val="231F20"/>
          <w:spacing w:val="-27"/>
          <w:w w:val="105"/>
          <w:sz w:val="16"/>
        </w:rPr>
        <w:t> </w:t>
      </w:r>
      <w:r>
        <w:rPr>
          <w:color w:val="231F20"/>
          <w:w w:val="105"/>
          <w:sz w:val="16"/>
        </w:rPr>
        <w:t>portions</w:t>
      </w:r>
      <w:r>
        <w:rPr>
          <w:color w:val="231F20"/>
          <w:spacing w:val="-26"/>
          <w:w w:val="105"/>
          <w:sz w:val="16"/>
        </w:rPr>
        <w:t> </w:t>
      </w:r>
      <w:r>
        <w:rPr>
          <w:color w:val="231F20"/>
          <w:w w:val="105"/>
          <w:sz w:val="16"/>
        </w:rPr>
        <w:t>of</w:t>
      </w:r>
      <w:r>
        <w:rPr>
          <w:color w:val="231F20"/>
          <w:spacing w:val="-26"/>
          <w:w w:val="105"/>
          <w:sz w:val="16"/>
        </w:rPr>
        <w:t> </w:t>
      </w:r>
      <w:r>
        <w:rPr>
          <w:color w:val="231F20"/>
          <w:w w:val="105"/>
          <w:sz w:val="16"/>
        </w:rPr>
        <w:t>the</w:t>
      </w:r>
      <w:r>
        <w:rPr>
          <w:color w:val="231F20"/>
          <w:spacing w:val="-26"/>
          <w:w w:val="105"/>
          <w:sz w:val="16"/>
        </w:rPr>
        <w:t> </w:t>
      </w:r>
      <w:r>
        <w:rPr>
          <w:color w:val="231F20"/>
          <w:w w:val="105"/>
          <w:sz w:val="16"/>
        </w:rPr>
        <w:t>Graduate</w:t>
      </w:r>
      <w:r>
        <w:rPr>
          <w:color w:val="231F20"/>
          <w:spacing w:val="-26"/>
          <w:w w:val="105"/>
          <w:sz w:val="16"/>
        </w:rPr>
        <w:t> </w:t>
      </w:r>
      <w:r>
        <w:rPr>
          <w:color w:val="231F20"/>
          <w:w w:val="105"/>
          <w:sz w:val="16"/>
        </w:rPr>
        <w:t>Record</w:t>
      </w:r>
      <w:r>
        <w:rPr>
          <w:color w:val="231F20"/>
          <w:spacing w:val="-26"/>
          <w:w w:val="105"/>
          <w:sz w:val="16"/>
        </w:rPr>
        <w:t> </w:t>
      </w:r>
      <w:r>
        <w:rPr>
          <w:color w:val="231F20"/>
          <w:w w:val="105"/>
          <w:sz w:val="16"/>
        </w:rPr>
        <w:t>Examination.</w:t>
      </w:r>
      <w:r>
        <w:rPr>
          <w:color w:val="231F20"/>
          <w:spacing w:val="-26"/>
          <w:w w:val="105"/>
          <w:sz w:val="16"/>
        </w:rPr>
        <w:t> </w:t>
      </w:r>
      <w:r>
        <w:rPr>
          <w:color w:val="231F20"/>
          <w:w w:val="105"/>
          <w:sz w:val="16"/>
        </w:rPr>
        <w:t>In</w:t>
      </w:r>
    </w:p>
    <w:p>
      <w:pPr>
        <w:pStyle w:val="BodyText"/>
        <w:spacing w:line="288" w:lineRule="auto"/>
        <w:ind w:left="420" w:right="147"/>
      </w:pPr>
      <w:r>
        <w:rPr>
          <w:color w:val="231F20"/>
        </w:rPr>
        <w:t>addition, international candidates MUST submit scores of either 550 (paper-based), 213 (computer-based) or 79 (internet-based) on the TOEFL examination. Candidates with less than the recommended</w:t>
      </w:r>
    </w:p>
    <w:p>
      <w:pPr>
        <w:pStyle w:val="BodyText"/>
        <w:spacing w:before="7"/>
        <w:ind w:left="0"/>
        <w:rPr>
          <w:sz w:val="17"/>
        </w:rPr>
      </w:pPr>
      <w:r>
        <w:rPr/>
        <w:br w:type="column"/>
      </w:r>
      <w:r>
        <w:rPr>
          <w:sz w:val="17"/>
        </w:rPr>
      </w:r>
    </w:p>
    <w:p>
      <w:pPr>
        <w:pStyle w:val="BodyText"/>
        <w:spacing w:line="288" w:lineRule="auto"/>
        <w:ind w:left="420" w:right="545"/>
        <w:jc w:val="both"/>
      </w:pPr>
      <w:r>
        <w:rPr>
          <w:color w:val="231F20"/>
          <w:w w:val="105"/>
        </w:rPr>
        <w:t>grade</w:t>
      </w:r>
      <w:r>
        <w:rPr>
          <w:color w:val="231F20"/>
          <w:spacing w:val="-21"/>
          <w:w w:val="105"/>
        </w:rPr>
        <w:t> </w:t>
      </w:r>
      <w:r>
        <w:rPr>
          <w:color w:val="231F20"/>
          <w:w w:val="105"/>
        </w:rPr>
        <w:t>point</w:t>
      </w:r>
      <w:r>
        <w:rPr>
          <w:color w:val="231F20"/>
          <w:spacing w:val="-21"/>
          <w:w w:val="105"/>
        </w:rPr>
        <w:t> </w:t>
      </w:r>
      <w:r>
        <w:rPr>
          <w:color w:val="231F20"/>
          <w:w w:val="105"/>
        </w:rPr>
        <w:t>average</w:t>
      </w:r>
      <w:r>
        <w:rPr>
          <w:color w:val="231F20"/>
          <w:spacing w:val="-21"/>
          <w:w w:val="105"/>
        </w:rPr>
        <w:t> </w:t>
      </w:r>
      <w:r>
        <w:rPr>
          <w:color w:val="231F20"/>
          <w:w w:val="105"/>
        </w:rPr>
        <w:t>or</w:t>
      </w:r>
      <w:r>
        <w:rPr>
          <w:color w:val="231F20"/>
          <w:spacing w:val="-21"/>
          <w:w w:val="105"/>
        </w:rPr>
        <w:t> </w:t>
      </w:r>
      <w:r>
        <w:rPr>
          <w:color w:val="231F20"/>
          <w:w w:val="105"/>
        </w:rPr>
        <w:t>test</w:t>
      </w:r>
      <w:r>
        <w:rPr>
          <w:color w:val="231F20"/>
          <w:spacing w:val="-21"/>
          <w:w w:val="105"/>
        </w:rPr>
        <w:t> </w:t>
      </w:r>
      <w:r>
        <w:rPr>
          <w:color w:val="231F20"/>
          <w:w w:val="105"/>
        </w:rPr>
        <w:t>score</w:t>
      </w:r>
      <w:r>
        <w:rPr>
          <w:color w:val="231F20"/>
          <w:spacing w:val="-21"/>
          <w:w w:val="105"/>
        </w:rPr>
        <w:t> </w:t>
      </w:r>
      <w:r>
        <w:rPr>
          <w:color w:val="231F20"/>
          <w:w w:val="105"/>
        </w:rPr>
        <w:t>may</w:t>
      </w:r>
      <w:r>
        <w:rPr>
          <w:color w:val="231F20"/>
          <w:spacing w:val="-21"/>
          <w:w w:val="105"/>
        </w:rPr>
        <w:t> </w:t>
      </w:r>
      <w:r>
        <w:rPr>
          <w:color w:val="231F20"/>
          <w:w w:val="105"/>
        </w:rPr>
        <w:t>be</w:t>
      </w:r>
      <w:r>
        <w:rPr>
          <w:color w:val="231F20"/>
          <w:spacing w:val="-21"/>
          <w:w w:val="105"/>
        </w:rPr>
        <w:t> </w:t>
      </w:r>
      <w:r>
        <w:rPr>
          <w:color w:val="231F20"/>
          <w:w w:val="105"/>
        </w:rPr>
        <w:t>admitted</w:t>
      </w:r>
      <w:r>
        <w:rPr>
          <w:color w:val="231F20"/>
          <w:spacing w:val="-21"/>
          <w:w w:val="105"/>
        </w:rPr>
        <w:t> </w:t>
      </w:r>
      <w:r>
        <w:rPr>
          <w:color w:val="231F20"/>
          <w:w w:val="105"/>
        </w:rPr>
        <w:t>based</w:t>
      </w:r>
      <w:r>
        <w:rPr>
          <w:color w:val="231F20"/>
          <w:spacing w:val="-21"/>
          <w:w w:val="105"/>
        </w:rPr>
        <w:t> </w:t>
      </w:r>
      <w:r>
        <w:rPr>
          <w:color w:val="231F20"/>
          <w:w w:val="105"/>
        </w:rPr>
        <w:t>upon</w:t>
      </w:r>
      <w:r>
        <w:rPr>
          <w:color w:val="231F20"/>
          <w:spacing w:val="-21"/>
          <w:w w:val="105"/>
        </w:rPr>
        <w:t> </w:t>
      </w:r>
      <w:r>
        <w:rPr>
          <w:color w:val="231F20"/>
          <w:w w:val="105"/>
        </w:rPr>
        <w:t>a sliding</w:t>
      </w:r>
      <w:r>
        <w:rPr>
          <w:color w:val="231F20"/>
          <w:spacing w:val="-23"/>
          <w:w w:val="105"/>
        </w:rPr>
        <w:t> </w:t>
      </w:r>
      <w:r>
        <w:rPr>
          <w:color w:val="231F20"/>
          <w:w w:val="105"/>
        </w:rPr>
        <w:t>scale</w:t>
      </w:r>
      <w:r>
        <w:rPr>
          <w:color w:val="231F20"/>
          <w:spacing w:val="-23"/>
          <w:w w:val="105"/>
        </w:rPr>
        <w:t> </w:t>
      </w:r>
      <w:r>
        <w:rPr>
          <w:color w:val="231F20"/>
          <w:w w:val="105"/>
        </w:rPr>
        <w:t>which</w:t>
      </w:r>
      <w:r>
        <w:rPr>
          <w:color w:val="231F20"/>
          <w:spacing w:val="-23"/>
          <w:w w:val="105"/>
        </w:rPr>
        <w:t> </w:t>
      </w:r>
      <w:r>
        <w:rPr>
          <w:color w:val="231F20"/>
          <w:w w:val="105"/>
        </w:rPr>
        <w:t>speciﬁes</w:t>
      </w:r>
      <w:r>
        <w:rPr>
          <w:color w:val="231F20"/>
          <w:spacing w:val="-23"/>
          <w:w w:val="105"/>
        </w:rPr>
        <w:t> </w:t>
      </w:r>
      <w:r>
        <w:rPr>
          <w:color w:val="231F20"/>
          <w:w w:val="105"/>
        </w:rPr>
        <w:t>particular</w:t>
      </w:r>
      <w:r>
        <w:rPr>
          <w:color w:val="231F20"/>
          <w:spacing w:val="-23"/>
          <w:w w:val="105"/>
        </w:rPr>
        <w:t> </w:t>
      </w:r>
      <w:r>
        <w:rPr>
          <w:color w:val="231F20"/>
          <w:w w:val="105"/>
        </w:rPr>
        <w:t>grade</w:t>
      </w:r>
      <w:r>
        <w:rPr>
          <w:color w:val="231F20"/>
          <w:spacing w:val="-23"/>
          <w:w w:val="105"/>
        </w:rPr>
        <w:t> </w:t>
      </w:r>
      <w:r>
        <w:rPr>
          <w:color w:val="231F20"/>
          <w:w w:val="105"/>
        </w:rPr>
        <w:t>point</w:t>
      </w:r>
      <w:r>
        <w:rPr>
          <w:color w:val="231F20"/>
          <w:spacing w:val="-23"/>
          <w:w w:val="105"/>
        </w:rPr>
        <w:t> </w:t>
      </w:r>
      <w:r>
        <w:rPr>
          <w:color w:val="231F20"/>
          <w:w w:val="105"/>
        </w:rPr>
        <w:t>averages</w:t>
      </w:r>
      <w:r>
        <w:rPr>
          <w:color w:val="231F20"/>
          <w:spacing w:val="-23"/>
          <w:w w:val="105"/>
        </w:rPr>
        <w:t> </w:t>
      </w:r>
      <w:r>
        <w:rPr>
          <w:color w:val="231F20"/>
          <w:w w:val="105"/>
        </w:rPr>
        <w:t>and corresponding test</w:t>
      </w:r>
      <w:r>
        <w:rPr>
          <w:color w:val="231F20"/>
          <w:spacing w:val="-18"/>
          <w:w w:val="105"/>
        </w:rPr>
        <w:t> </w:t>
      </w:r>
      <w:r>
        <w:rPr>
          <w:color w:val="231F20"/>
          <w:w w:val="105"/>
        </w:rPr>
        <w:t>scores.</w:t>
      </w:r>
    </w:p>
    <w:p>
      <w:pPr>
        <w:pStyle w:val="ListParagraph"/>
        <w:numPr>
          <w:ilvl w:val="0"/>
          <w:numId w:val="53"/>
        </w:numPr>
        <w:tabs>
          <w:tab w:pos="420" w:val="left" w:leader="none"/>
        </w:tabs>
        <w:spacing w:line="288" w:lineRule="auto" w:before="38" w:after="0"/>
        <w:ind w:left="420" w:right="263" w:hanging="213"/>
        <w:jc w:val="left"/>
        <w:rPr>
          <w:sz w:val="16"/>
        </w:rPr>
      </w:pPr>
      <w:r>
        <w:rPr>
          <w:color w:val="231F20"/>
          <w:sz w:val="16"/>
        </w:rPr>
        <w:t>Scholastic achievement: minimum overall grade point average of 2.5 (4.0 scale) on undergraduate</w:t>
      </w:r>
      <w:r>
        <w:rPr>
          <w:color w:val="231F20"/>
          <w:spacing w:val="-21"/>
          <w:sz w:val="16"/>
        </w:rPr>
        <w:t> </w:t>
      </w:r>
      <w:r>
        <w:rPr>
          <w:color w:val="231F20"/>
          <w:sz w:val="16"/>
        </w:rPr>
        <w:t>work.</w:t>
      </w:r>
    </w:p>
    <w:p>
      <w:pPr>
        <w:pStyle w:val="ListParagraph"/>
        <w:numPr>
          <w:ilvl w:val="0"/>
          <w:numId w:val="53"/>
        </w:numPr>
        <w:tabs>
          <w:tab w:pos="420" w:val="left" w:leader="none"/>
        </w:tabs>
        <w:spacing w:line="288" w:lineRule="auto" w:before="38" w:after="0"/>
        <w:ind w:left="420" w:right="454" w:hanging="213"/>
        <w:jc w:val="left"/>
        <w:rPr>
          <w:sz w:val="16"/>
        </w:rPr>
      </w:pPr>
      <w:r>
        <w:rPr>
          <w:color w:val="231F20"/>
          <w:w w:val="105"/>
          <w:sz w:val="16"/>
        </w:rPr>
        <w:t>If a candidate meets both standards (MAT/GRE score and </w:t>
      </w:r>
      <w:r>
        <w:rPr>
          <w:color w:val="231F20"/>
          <w:sz w:val="16"/>
        </w:rPr>
        <w:t>undergraduate </w:t>
      </w:r>
      <w:r>
        <w:rPr>
          <w:color w:val="231F20"/>
          <w:spacing w:val="-5"/>
          <w:sz w:val="16"/>
        </w:rPr>
        <w:t>GPA </w:t>
      </w:r>
      <w:r>
        <w:rPr>
          <w:color w:val="231F20"/>
          <w:sz w:val="16"/>
        </w:rPr>
        <w:t>requirements), he/she may be unconditionally </w:t>
      </w:r>
      <w:r>
        <w:rPr>
          <w:color w:val="231F20"/>
          <w:w w:val="105"/>
          <w:sz w:val="16"/>
        </w:rPr>
        <w:t>admitted.</w:t>
      </w:r>
    </w:p>
    <w:p>
      <w:pPr>
        <w:pStyle w:val="ListParagraph"/>
        <w:numPr>
          <w:ilvl w:val="0"/>
          <w:numId w:val="53"/>
        </w:numPr>
        <w:tabs>
          <w:tab w:pos="420" w:val="left" w:leader="none"/>
        </w:tabs>
        <w:spacing w:line="288" w:lineRule="auto" w:before="38" w:after="0"/>
        <w:ind w:left="420" w:right="283" w:hanging="213"/>
        <w:jc w:val="left"/>
        <w:rPr>
          <w:sz w:val="16"/>
        </w:rPr>
      </w:pPr>
      <w:r>
        <w:rPr>
          <w:color w:val="231F20"/>
          <w:w w:val="105"/>
          <w:sz w:val="16"/>
        </w:rPr>
        <w:t>If a candidate meets only one of the prescribed standards for admission,</w:t>
      </w:r>
      <w:r>
        <w:rPr>
          <w:color w:val="231F20"/>
          <w:spacing w:val="-19"/>
          <w:w w:val="105"/>
          <w:sz w:val="16"/>
        </w:rPr>
        <w:t> </w:t>
      </w:r>
      <w:r>
        <w:rPr>
          <w:color w:val="231F20"/>
          <w:w w:val="105"/>
          <w:sz w:val="16"/>
        </w:rPr>
        <w:t>he/she</w:t>
      </w:r>
      <w:r>
        <w:rPr>
          <w:color w:val="231F20"/>
          <w:spacing w:val="-18"/>
          <w:w w:val="105"/>
          <w:sz w:val="16"/>
        </w:rPr>
        <w:t> </w:t>
      </w:r>
      <w:r>
        <w:rPr>
          <w:color w:val="231F20"/>
          <w:w w:val="105"/>
          <w:sz w:val="16"/>
        </w:rPr>
        <w:t>may</w:t>
      </w:r>
      <w:r>
        <w:rPr>
          <w:color w:val="231F20"/>
          <w:spacing w:val="-19"/>
          <w:w w:val="105"/>
          <w:sz w:val="16"/>
        </w:rPr>
        <w:t> </w:t>
      </w:r>
      <w:r>
        <w:rPr>
          <w:color w:val="231F20"/>
          <w:w w:val="105"/>
          <w:sz w:val="16"/>
        </w:rPr>
        <w:t>be</w:t>
      </w:r>
      <w:r>
        <w:rPr>
          <w:color w:val="231F20"/>
          <w:spacing w:val="-18"/>
          <w:w w:val="105"/>
          <w:sz w:val="16"/>
        </w:rPr>
        <w:t> </w:t>
      </w:r>
      <w:r>
        <w:rPr>
          <w:color w:val="231F20"/>
          <w:w w:val="105"/>
          <w:sz w:val="16"/>
        </w:rPr>
        <w:t>conditionally</w:t>
      </w:r>
      <w:r>
        <w:rPr>
          <w:color w:val="231F20"/>
          <w:spacing w:val="-19"/>
          <w:w w:val="105"/>
          <w:sz w:val="16"/>
        </w:rPr>
        <w:t> </w:t>
      </w:r>
      <w:r>
        <w:rPr>
          <w:color w:val="231F20"/>
          <w:w w:val="105"/>
          <w:sz w:val="16"/>
        </w:rPr>
        <w:t>admitted</w:t>
      </w:r>
      <w:r>
        <w:rPr>
          <w:color w:val="231F20"/>
          <w:spacing w:val="-19"/>
          <w:w w:val="105"/>
          <w:sz w:val="16"/>
        </w:rPr>
        <w:t> </w:t>
      </w:r>
      <w:r>
        <w:rPr>
          <w:color w:val="231F20"/>
          <w:w w:val="105"/>
          <w:sz w:val="16"/>
        </w:rPr>
        <w:t>as</w:t>
      </w:r>
      <w:r>
        <w:rPr>
          <w:color w:val="231F20"/>
          <w:spacing w:val="-19"/>
          <w:w w:val="105"/>
          <w:sz w:val="16"/>
        </w:rPr>
        <w:t> </w:t>
      </w:r>
      <w:r>
        <w:rPr>
          <w:color w:val="231F20"/>
          <w:w w:val="105"/>
          <w:sz w:val="16"/>
        </w:rPr>
        <w:t>outlined</w:t>
      </w:r>
      <w:r>
        <w:rPr>
          <w:color w:val="231F20"/>
          <w:spacing w:val="-18"/>
          <w:w w:val="105"/>
          <w:sz w:val="16"/>
        </w:rPr>
        <w:t> </w:t>
      </w:r>
      <w:r>
        <w:rPr>
          <w:color w:val="231F20"/>
          <w:w w:val="105"/>
          <w:sz w:val="16"/>
        </w:rPr>
        <w:t>in</w:t>
      </w:r>
      <w:r>
        <w:rPr>
          <w:color w:val="231F20"/>
          <w:spacing w:val="-19"/>
          <w:w w:val="105"/>
          <w:sz w:val="16"/>
        </w:rPr>
        <w:t> </w:t>
      </w:r>
      <w:r>
        <w:rPr>
          <w:color w:val="231F20"/>
          <w:w w:val="105"/>
          <w:sz w:val="16"/>
        </w:rPr>
        <w:t>item number one. The candidate must then successfully complete 12 hours</w:t>
      </w:r>
      <w:r>
        <w:rPr>
          <w:color w:val="231F20"/>
          <w:spacing w:val="-10"/>
          <w:w w:val="105"/>
          <w:sz w:val="16"/>
        </w:rPr>
        <w:t> </w:t>
      </w:r>
      <w:r>
        <w:rPr>
          <w:color w:val="231F20"/>
          <w:w w:val="105"/>
          <w:sz w:val="16"/>
        </w:rPr>
        <w:t>achieving</w:t>
      </w:r>
      <w:r>
        <w:rPr>
          <w:color w:val="231F20"/>
          <w:spacing w:val="-11"/>
          <w:w w:val="105"/>
          <w:sz w:val="16"/>
        </w:rPr>
        <w:t> </w:t>
      </w:r>
      <w:r>
        <w:rPr>
          <w:color w:val="231F20"/>
          <w:w w:val="105"/>
          <w:sz w:val="16"/>
        </w:rPr>
        <w:t>a</w:t>
      </w:r>
      <w:r>
        <w:rPr>
          <w:color w:val="231F20"/>
          <w:spacing w:val="-11"/>
          <w:w w:val="105"/>
          <w:sz w:val="16"/>
        </w:rPr>
        <w:t> </w:t>
      </w:r>
      <w:r>
        <w:rPr>
          <w:color w:val="231F20"/>
          <w:spacing w:val="-5"/>
          <w:w w:val="105"/>
          <w:sz w:val="16"/>
        </w:rPr>
        <w:t>GPA</w:t>
      </w:r>
      <w:r>
        <w:rPr>
          <w:color w:val="231F20"/>
          <w:spacing w:val="-10"/>
          <w:w w:val="105"/>
          <w:sz w:val="16"/>
        </w:rPr>
        <w:t> </w:t>
      </w:r>
      <w:r>
        <w:rPr>
          <w:color w:val="231F20"/>
          <w:w w:val="105"/>
          <w:sz w:val="16"/>
        </w:rPr>
        <w:t>of</w:t>
      </w:r>
      <w:r>
        <w:rPr>
          <w:color w:val="231F20"/>
          <w:spacing w:val="-10"/>
          <w:w w:val="105"/>
          <w:sz w:val="16"/>
        </w:rPr>
        <w:t> </w:t>
      </w:r>
      <w:r>
        <w:rPr>
          <w:color w:val="231F20"/>
          <w:w w:val="105"/>
          <w:sz w:val="16"/>
        </w:rPr>
        <w:t>3.0</w:t>
      </w:r>
      <w:r>
        <w:rPr>
          <w:color w:val="231F20"/>
          <w:spacing w:val="-11"/>
          <w:w w:val="105"/>
          <w:sz w:val="16"/>
        </w:rPr>
        <w:t> </w:t>
      </w:r>
      <w:r>
        <w:rPr>
          <w:color w:val="231F20"/>
          <w:w w:val="105"/>
          <w:sz w:val="16"/>
        </w:rPr>
        <w:t>or</w:t>
      </w:r>
      <w:r>
        <w:rPr>
          <w:color w:val="231F20"/>
          <w:spacing w:val="-10"/>
          <w:w w:val="105"/>
          <w:sz w:val="16"/>
        </w:rPr>
        <w:t> </w:t>
      </w:r>
      <w:r>
        <w:rPr>
          <w:color w:val="231F20"/>
          <w:w w:val="105"/>
          <w:sz w:val="16"/>
        </w:rPr>
        <w:t>above.</w:t>
      </w:r>
    </w:p>
    <w:p>
      <w:pPr>
        <w:pStyle w:val="ListParagraph"/>
        <w:numPr>
          <w:ilvl w:val="0"/>
          <w:numId w:val="53"/>
        </w:numPr>
        <w:tabs>
          <w:tab w:pos="420" w:val="left" w:leader="none"/>
        </w:tabs>
        <w:spacing w:line="288" w:lineRule="auto" w:before="37" w:after="0"/>
        <w:ind w:left="420" w:right="347" w:hanging="213"/>
        <w:jc w:val="left"/>
        <w:rPr>
          <w:sz w:val="16"/>
        </w:rPr>
      </w:pPr>
      <w:r>
        <w:rPr>
          <w:color w:val="231F20"/>
          <w:w w:val="105"/>
          <w:sz w:val="16"/>
        </w:rPr>
        <w:t>Preparation: must hold a bachelor’s degree or equivalent in an appropriate</w:t>
      </w:r>
      <w:r>
        <w:rPr>
          <w:color w:val="231F20"/>
          <w:spacing w:val="-15"/>
          <w:w w:val="105"/>
          <w:sz w:val="16"/>
        </w:rPr>
        <w:t> </w:t>
      </w:r>
      <w:r>
        <w:rPr>
          <w:color w:val="231F20"/>
          <w:w w:val="105"/>
          <w:sz w:val="16"/>
        </w:rPr>
        <w:t>ﬁeld</w:t>
      </w:r>
      <w:r>
        <w:rPr>
          <w:color w:val="231F20"/>
          <w:spacing w:val="-15"/>
          <w:w w:val="105"/>
          <w:sz w:val="16"/>
        </w:rPr>
        <w:t> </w:t>
      </w:r>
      <w:r>
        <w:rPr>
          <w:color w:val="231F20"/>
          <w:w w:val="105"/>
          <w:sz w:val="16"/>
        </w:rPr>
        <w:t>of</w:t>
      </w:r>
      <w:r>
        <w:rPr>
          <w:color w:val="231F20"/>
          <w:spacing w:val="-15"/>
          <w:w w:val="105"/>
          <w:sz w:val="16"/>
        </w:rPr>
        <w:t> </w:t>
      </w:r>
      <w:r>
        <w:rPr>
          <w:color w:val="231F20"/>
          <w:w w:val="105"/>
          <w:sz w:val="16"/>
        </w:rPr>
        <w:t>study</w:t>
      </w:r>
      <w:r>
        <w:rPr>
          <w:color w:val="231F20"/>
          <w:spacing w:val="-15"/>
          <w:w w:val="105"/>
          <w:sz w:val="16"/>
        </w:rPr>
        <w:t> </w:t>
      </w:r>
      <w:r>
        <w:rPr>
          <w:color w:val="231F20"/>
          <w:w w:val="105"/>
          <w:sz w:val="16"/>
        </w:rPr>
        <w:t>from</w:t>
      </w:r>
      <w:r>
        <w:rPr>
          <w:color w:val="231F20"/>
          <w:spacing w:val="-15"/>
          <w:w w:val="105"/>
          <w:sz w:val="16"/>
        </w:rPr>
        <w:t> </w:t>
      </w:r>
      <w:r>
        <w:rPr>
          <w:color w:val="231F20"/>
          <w:w w:val="105"/>
          <w:sz w:val="16"/>
        </w:rPr>
        <w:t>an</w:t>
      </w:r>
      <w:r>
        <w:rPr>
          <w:color w:val="231F20"/>
          <w:spacing w:val="-15"/>
          <w:w w:val="105"/>
          <w:sz w:val="16"/>
        </w:rPr>
        <w:t> </w:t>
      </w:r>
      <w:r>
        <w:rPr>
          <w:color w:val="231F20"/>
          <w:w w:val="105"/>
          <w:sz w:val="16"/>
        </w:rPr>
        <w:t>institution</w:t>
      </w:r>
      <w:r>
        <w:rPr>
          <w:color w:val="231F20"/>
          <w:spacing w:val="-15"/>
          <w:w w:val="105"/>
          <w:sz w:val="16"/>
        </w:rPr>
        <w:t> </w:t>
      </w:r>
      <w:r>
        <w:rPr>
          <w:color w:val="231F20"/>
          <w:w w:val="105"/>
          <w:sz w:val="16"/>
        </w:rPr>
        <w:t>that</w:t>
      </w:r>
      <w:r>
        <w:rPr>
          <w:color w:val="231F20"/>
          <w:spacing w:val="-15"/>
          <w:w w:val="105"/>
          <w:sz w:val="16"/>
        </w:rPr>
        <w:t> </w:t>
      </w:r>
      <w:r>
        <w:rPr>
          <w:color w:val="231F20"/>
          <w:w w:val="105"/>
          <w:sz w:val="16"/>
        </w:rPr>
        <w:t>meets</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general admission</w:t>
      </w:r>
      <w:r>
        <w:rPr>
          <w:color w:val="231F20"/>
          <w:spacing w:val="-12"/>
          <w:w w:val="105"/>
          <w:sz w:val="16"/>
        </w:rPr>
        <w:t> </w:t>
      </w:r>
      <w:r>
        <w:rPr>
          <w:color w:val="231F20"/>
          <w:w w:val="105"/>
          <w:sz w:val="16"/>
        </w:rPr>
        <w:t>requirements</w:t>
      </w:r>
      <w:r>
        <w:rPr>
          <w:color w:val="231F20"/>
          <w:spacing w:val="-12"/>
          <w:w w:val="105"/>
          <w:sz w:val="16"/>
        </w:rPr>
        <w:t> </w:t>
      </w:r>
      <w:r>
        <w:rPr>
          <w:color w:val="231F20"/>
          <w:w w:val="105"/>
          <w:sz w:val="16"/>
        </w:rPr>
        <w:t>for</w:t>
      </w:r>
      <w:r>
        <w:rPr>
          <w:color w:val="231F20"/>
          <w:spacing w:val="-11"/>
          <w:w w:val="105"/>
          <w:sz w:val="16"/>
        </w:rPr>
        <w:t> </w:t>
      </w:r>
      <w:r>
        <w:rPr>
          <w:color w:val="231F20"/>
          <w:w w:val="105"/>
          <w:sz w:val="16"/>
        </w:rPr>
        <w:t>graduate</w:t>
      </w:r>
      <w:r>
        <w:rPr>
          <w:color w:val="231F20"/>
          <w:spacing w:val="-11"/>
          <w:w w:val="105"/>
          <w:sz w:val="16"/>
        </w:rPr>
        <w:t> </w:t>
      </w:r>
      <w:r>
        <w:rPr>
          <w:color w:val="231F20"/>
          <w:w w:val="105"/>
          <w:sz w:val="16"/>
        </w:rPr>
        <w:t>study</w:t>
      </w:r>
      <w:r>
        <w:rPr>
          <w:color w:val="231F20"/>
          <w:spacing w:val="-12"/>
          <w:w w:val="105"/>
          <w:sz w:val="16"/>
        </w:rPr>
        <w:t> </w:t>
      </w:r>
      <w:r>
        <w:rPr>
          <w:color w:val="231F20"/>
          <w:w w:val="105"/>
          <w:sz w:val="16"/>
        </w:rPr>
        <w:t>at</w:t>
      </w:r>
      <w:r>
        <w:rPr>
          <w:color w:val="231F20"/>
          <w:spacing w:val="-12"/>
          <w:w w:val="105"/>
          <w:sz w:val="16"/>
        </w:rPr>
        <w:t> </w:t>
      </w:r>
      <w:r>
        <w:rPr>
          <w:color w:val="231F20"/>
          <w:w w:val="105"/>
          <w:sz w:val="16"/>
        </w:rPr>
        <w:t>UNA.</w:t>
      </w:r>
    </w:p>
    <w:p>
      <w:pPr>
        <w:pStyle w:val="ListParagraph"/>
        <w:numPr>
          <w:ilvl w:val="0"/>
          <w:numId w:val="53"/>
        </w:numPr>
        <w:tabs>
          <w:tab w:pos="420" w:val="left" w:leader="none"/>
        </w:tabs>
        <w:spacing w:line="288" w:lineRule="auto" w:before="37" w:after="0"/>
        <w:ind w:left="420" w:right="646" w:hanging="213"/>
        <w:jc w:val="left"/>
        <w:rPr>
          <w:sz w:val="16"/>
        </w:rPr>
      </w:pPr>
      <w:r>
        <w:rPr>
          <w:color w:val="231F20"/>
          <w:sz w:val="16"/>
        </w:rPr>
        <w:t>Candidates must submit a WES, ECE, or an approved internal credential evaluation to determine if any additional prerequisite courses are</w:t>
      </w:r>
      <w:r>
        <w:rPr>
          <w:color w:val="231F20"/>
          <w:spacing w:val="-13"/>
          <w:sz w:val="16"/>
        </w:rPr>
        <w:t> </w:t>
      </w:r>
      <w:r>
        <w:rPr>
          <w:color w:val="231F20"/>
          <w:sz w:val="16"/>
        </w:rPr>
        <w:t>needed.</w:t>
      </w:r>
    </w:p>
    <w:p>
      <w:pPr>
        <w:pStyle w:val="Heading2"/>
        <w:spacing w:line="220" w:lineRule="auto" w:before="174"/>
      </w:pPr>
      <w:r>
        <w:rPr>
          <w:color w:val="231F20"/>
        </w:rPr>
        <w:t>Master of Arts in Education Degree</w:t>
      </w:r>
      <w:r>
        <w:rPr>
          <w:color w:val="231F20"/>
          <w:spacing w:val="-57"/>
        </w:rPr>
        <w:t> </w:t>
      </w:r>
      <w:r>
        <w:rPr>
          <w:color w:val="231F20"/>
        </w:rPr>
        <w:t>in Secondary Education-Biology</w:t>
      </w:r>
    </w:p>
    <w:p>
      <w:pPr>
        <w:pStyle w:val="Heading3"/>
        <w:spacing w:before="80"/>
      </w:pPr>
      <w:bookmarkStart w:name="MAED-Secondary Education-Biology" w:id="171"/>
      <w:bookmarkEnd w:id="171"/>
      <w:r>
        <w:rPr>
          <w:b w:val="0"/>
        </w:rPr>
      </w:r>
      <w:r>
        <w:rPr>
          <w:color w:val="231F20"/>
        </w:rPr>
        <w:t>Master of Arts in Education Degree</w:t>
      </w:r>
    </w:p>
    <w:p>
      <w:pPr>
        <w:pStyle w:val="BodyText"/>
        <w:spacing w:line="288" w:lineRule="auto" w:before="59"/>
        <w:ind w:right="237"/>
      </w:pPr>
      <w:r>
        <w:rPr>
          <w:color w:val="231F20"/>
        </w:rPr>
        <w:t>The Master of Arts in Education degree is awarded in the following major ﬁelds: school counseling, instructional leadership, elementary education K-6, P-12 education, secondary education, and special education: collaborative teacher K-6 and/or 6-12. Programs range from 33-48 semester hours. See speciﬁc program requirements below.</w:t>
      </w:r>
    </w:p>
    <w:p>
      <w:pPr>
        <w:pStyle w:val="Heading4"/>
        <w:spacing w:line="225" w:lineRule="auto" w:before="137"/>
      </w:pPr>
      <w:r>
        <w:rPr>
          <w:color w:val="231F20"/>
        </w:rPr>
        <w:t>Secondary Education (6-12) (ALSDE/NCATE Approved) Secondary Education</w:t>
      </w:r>
    </w:p>
    <w:p>
      <w:pPr>
        <w:pStyle w:val="BodyText"/>
        <w:spacing w:line="288" w:lineRule="auto" w:before="61"/>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pStyle w:val="Heading7"/>
        <w:tabs>
          <w:tab w:pos="1482" w:val="left" w:leader="none"/>
          <w:tab w:pos="4979" w:val="left" w:leader="none"/>
        </w:tabs>
        <w:spacing w:before="179"/>
        <w:ind w:left="160"/>
      </w:pPr>
      <w:r>
        <w:rPr>
          <w:color w:val="231F20"/>
        </w:rPr>
        <w:t>Code</w:t>
        <w:tab/>
        <w:t>Title</w:t>
        <w:tab/>
        <w:t>Hours</w:t>
      </w:r>
    </w:p>
    <w:p>
      <w:pPr>
        <w:spacing w:before="76"/>
        <w:ind w:left="160" w:right="0" w:firstLine="0"/>
        <w:jc w:val="left"/>
        <w:rPr>
          <w:b/>
          <w:sz w:val="16"/>
        </w:rPr>
      </w:pPr>
      <w:r>
        <w:rPr>
          <w:b/>
          <w:color w:val="231F20"/>
          <w:sz w:val="16"/>
        </w:rPr>
        <w:t>Required Courses</w:t>
      </w:r>
    </w:p>
    <w:p>
      <w:pPr>
        <w:pStyle w:val="BodyText"/>
        <w:tabs>
          <w:tab w:pos="1482" w:val="left" w:leader="none"/>
          <w:tab w:pos="5321" w:val="left" w:leader="none"/>
        </w:tabs>
        <w:spacing w:before="76"/>
        <w:ind w:left="160"/>
      </w:pPr>
      <w:r>
        <w:rPr/>
        <w:pict>
          <v:shape style="position:absolute;margin-left:311.400024pt;margin-top:2.571892pt;width:264.6pt;height:13pt;mso-position-horizontal-relative:page;mso-position-vertical-relative:paragraph;z-index:-273544" coordorigin="6228,51" coordsize="5292,260" path="m11520,51l11255,51,7551,51,6228,51,6228,311,7551,311,11255,311,11520,311,11520,51e" filled="true" fillcolor="#e6e7e8" stroked="false">
            <v:path arrowok="t"/>
            <v:fill type="solid"/>
            <w10:wrap type="none"/>
          </v:shape>
        </w:pict>
      </w:r>
      <w:r>
        <w:rPr>
          <w:color w:val="231F20"/>
        </w:rPr>
        <w:t>ED</w:t>
      </w:r>
      <w:r>
        <w:rPr>
          <w:color w:val="231F20"/>
          <w:spacing w:val="-12"/>
        </w:rPr>
        <w:t> </w:t>
      </w:r>
      <w:r>
        <w:rPr>
          <w:color w:val="231F20"/>
        </w:rPr>
        <w:t>000</w:t>
        <w:tab/>
        <w:t>Graduate</w:t>
      </w:r>
      <w:r>
        <w:rPr>
          <w:color w:val="231F20"/>
          <w:spacing w:val="-7"/>
        </w:rPr>
        <w:t> </w:t>
      </w:r>
      <w:r>
        <w:rPr>
          <w:color w:val="231F20"/>
        </w:rPr>
        <w:t>Orientation</w:t>
        <w:tab/>
        <w:t>0</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601</w:t>
        <w:tab/>
        <w:t>Methods of</w:t>
      </w:r>
      <w:r>
        <w:rPr>
          <w:color w:val="231F20"/>
          <w:spacing w:val="-9"/>
        </w:rPr>
        <w:t> </w:t>
      </w:r>
      <w:r>
        <w:rPr>
          <w:color w:val="231F20"/>
        </w:rPr>
        <w:t>Educational</w:t>
      </w:r>
      <w:r>
        <w:rPr>
          <w:color w:val="231F20"/>
          <w:spacing w:val="-5"/>
        </w:rPr>
        <w:t> </w:t>
      </w:r>
      <w:r>
        <w:rPr>
          <w:color w:val="231F20"/>
        </w:rPr>
        <w:t>Research</w:t>
        <w:tab/>
        <w:t>3</w:t>
      </w:r>
    </w:p>
    <w:p>
      <w:pPr>
        <w:pStyle w:val="BodyText"/>
        <w:spacing w:before="76"/>
        <w:ind w:left="359"/>
        <w:jc w:val="both"/>
      </w:pPr>
      <w:r>
        <w:rPr>
          <w:color w:val="231F20"/>
        </w:rPr>
        <w:t>or HPE 600 Research Methods</w:t>
      </w:r>
    </w:p>
    <w:p>
      <w:pPr>
        <w:pStyle w:val="BodyText"/>
        <w:spacing w:before="5"/>
        <w:ind w:left="0"/>
        <w:rPr>
          <w:sz w:val="4"/>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8"/>
        <w:gridCol w:w="3760"/>
        <w:gridCol w:w="404"/>
      </w:tblGrid>
      <w:tr>
        <w:trPr>
          <w:trHeight w:val="260" w:hRule="atLeast"/>
        </w:trPr>
        <w:tc>
          <w:tcPr>
            <w:tcW w:w="1128" w:type="dxa"/>
            <w:shd w:val="clear" w:color="auto" w:fill="E6E7E8"/>
          </w:tcPr>
          <w:p>
            <w:pPr>
              <w:pStyle w:val="TableParagraph"/>
              <w:rPr>
                <w:sz w:val="16"/>
              </w:rPr>
            </w:pPr>
            <w:r>
              <w:rPr>
                <w:color w:val="231F20"/>
                <w:sz w:val="16"/>
              </w:rPr>
              <w:t>ED 603</w:t>
            </w:r>
          </w:p>
        </w:tc>
        <w:tc>
          <w:tcPr>
            <w:tcW w:w="3760" w:type="dxa"/>
            <w:shd w:val="clear" w:color="auto" w:fill="E6E7E8"/>
          </w:tcPr>
          <w:p>
            <w:pPr>
              <w:pStyle w:val="TableParagraph"/>
              <w:ind w:left="215"/>
              <w:rPr>
                <w:sz w:val="16"/>
              </w:rPr>
            </w:pPr>
            <w:r>
              <w:rPr>
                <w:color w:val="231F20"/>
                <w:sz w:val="16"/>
              </w:rPr>
              <w:t>Trends, Issues, and Diversity in Learning</w:t>
            </w:r>
          </w:p>
        </w:tc>
        <w:tc>
          <w:tcPr>
            <w:tcW w:w="404" w:type="dxa"/>
            <w:shd w:val="clear" w:color="auto" w:fill="E6E7E8"/>
          </w:tcPr>
          <w:p>
            <w:pPr>
              <w:pStyle w:val="TableParagraph"/>
              <w:ind w:left="0" w:right="17"/>
              <w:jc w:val="right"/>
              <w:rPr>
                <w:sz w:val="16"/>
              </w:rPr>
            </w:pPr>
            <w:r>
              <w:rPr>
                <w:color w:val="231F20"/>
                <w:w w:val="101"/>
                <w:sz w:val="16"/>
              </w:rPr>
              <w:t>3</w:t>
            </w:r>
          </w:p>
        </w:tc>
      </w:tr>
      <w:tr>
        <w:trPr>
          <w:trHeight w:val="260" w:hRule="atLeast"/>
        </w:trPr>
        <w:tc>
          <w:tcPr>
            <w:tcW w:w="1128" w:type="dxa"/>
          </w:tcPr>
          <w:p>
            <w:pPr>
              <w:pStyle w:val="TableParagraph"/>
              <w:rPr>
                <w:sz w:val="16"/>
              </w:rPr>
            </w:pPr>
            <w:r>
              <w:rPr>
                <w:color w:val="231F20"/>
                <w:sz w:val="16"/>
              </w:rPr>
              <w:t>ED 605</w:t>
            </w:r>
          </w:p>
        </w:tc>
        <w:tc>
          <w:tcPr>
            <w:tcW w:w="3760" w:type="dxa"/>
          </w:tcPr>
          <w:p>
            <w:pPr>
              <w:pStyle w:val="TableParagraph"/>
              <w:ind w:left="215"/>
              <w:rPr>
                <w:sz w:val="16"/>
              </w:rPr>
            </w:pPr>
            <w:r>
              <w:rPr>
                <w:color w:val="231F20"/>
                <w:sz w:val="16"/>
              </w:rPr>
              <w:t>Curriculum Development</w:t>
            </w:r>
          </w:p>
        </w:tc>
        <w:tc>
          <w:tcPr>
            <w:tcW w:w="404" w:type="dxa"/>
          </w:tcPr>
          <w:p>
            <w:pPr>
              <w:pStyle w:val="TableParagraph"/>
              <w:ind w:left="0" w:right="17"/>
              <w:jc w:val="right"/>
              <w:rPr>
                <w:sz w:val="16"/>
              </w:rPr>
            </w:pPr>
            <w:r>
              <w:rPr>
                <w:color w:val="231F20"/>
                <w:w w:val="101"/>
                <w:sz w:val="16"/>
              </w:rPr>
              <w:t>3</w:t>
            </w:r>
          </w:p>
        </w:tc>
      </w:tr>
      <w:tr>
        <w:trPr>
          <w:trHeight w:val="260" w:hRule="atLeast"/>
        </w:trPr>
        <w:tc>
          <w:tcPr>
            <w:tcW w:w="1128" w:type="dxa"/>
            <w:shd w:val="clear" w:color="auto" w:fill="E6E7E8"/>
          </w:tcPr>
          <w:p>
            <w:pPr>
              <w:pStyle w:val="TableParagraph"/>
              <w:rPr>
                <w:sz w:val="16"/>
              </w:rPr>
            </w:pPr>
            <w:r>
              <w:rPr>
                <w:color w:val="231F20"/>
                <w:sz w:val="16"/>
              </w:rPr>
              <w:t>ED 634</w:t>
            </w:r>
          </w:p>
        </w:tc>
        <w:tc>
          <w:tcPr>
            <w:tcW w:w="3760" w:type="dxa"/>
            <w:shd w:val="clear" w:color="auto" w:fill="E6E7E8"/>
          </w:tcPr>
          <w:p>
            <w:pPr>
              <w:pStyle w:val="TableParagraph"/>
              <w:ind w:left="215"/>
              <w:rPr>
                <w:sz w:val="16"/>
              </w:rPr>
            </w:pPr>
            <w:r>
              <w:rPr>
                <w:color w:val="231F20"/>
                <w:sz w:val="16"/>
              </w:rPr>
              <w:t>Advanced Methods of Teaching in Grades 6-12</w:t>
            </w:r>
          </w:p>
        </w:tc>
        <w:tc>
          <w:tcPr>
            <w:tcW w:w="404" w:type="dxa"/>
            <w:shd w:val="clear" w:color="auto" w:fill="E6E7E8"/>
          </w:tcPr>
          <w:p>
            <w:pPr>
              <w:pStyle w:val="TableParagraph"/>
              <w:ind w:left="0" w:right="17"/>
              <w:jc w:val="right"/>
              <w:rPr>
                <w:sz w:val="16"/>
              </w:rPr>
            </w:pPr>
            <w:r>
              <w:rPr>
                <w:color w:val="231F20"/>
                <w:w w:val="101"/>
                <w:sz w:val="16"/>
              </w:rPr>
              <w:t>3</w:t>
            </w:r>
          </w:p>
        </w:tc>
      </w:tr>
      <w:tr>
        <w:trPr>
          <w:trHeight w:val="217" w:hRule="atLeast"/>
        </w:trPr>
        <w:tc>
          <w:tcPr>
            <w:tcW w:w="1128" w:type="dxa"/>
          </w:tcPr>
          <w:p>
            <w:pPr>
              <w:pStyle w:val="TableParagraph"/>
              <w:spacing w:line="172" w:lineRule="exact"/>
              <w:rPr>
                <w:sz w:val="16"/>
              </w:rPr>
            </w:pPr>
            <w:r>
              <w:rPr>
                <w:color w:val="231F20"/>
                <w:sz w:val="16"/>
              </w:rPr>
              <w:t>ED 655</w:t>
            </w:r>
          </w:p>
        </w:tc>
        <w:tc>
          <w:tcPr>
            <w:tcW w:w="3760" w:type="dxa"/>
          </w:tcPr>
          <w:p>
            <w:pPr>
              <w:pStyle w:val="TableParagraph"/>
              <w:spacing w:line="172" w:lineRule="exact"/>
              <w:ind w:left="215"/>
              <w:rPr>
                <w:sz w:val="16"/>
              </w:rPr>
            </w:pPr>
            <w:r>
              <w:rPr>
                <w:color w:val="231F20"/>
                <w:w w:val="105"/>
                <w:sz w:val="16"/>
              </w:rPr>
              <w:t>Evaluation in Modern Education</w:t>
            </w:r>
          </w:p>
        </w:tc>
        <w:tc>
          <w:tcPr>
            <w:tcW w:w="404" w:type="dxa"/>
          </w:tcPr>
          <w:p>
            <w:pPr>
              <w:pStyle w:val="TableParagraph"/>
              <w:spacing w:line="172" w:lineRule="exact"/>
              <w:ind w:left="0" w:right="17"/>
              <w:jc w:val="right"/>
              <w:rPr>
                <w:sz w:val="16"/>
              </w:rPr>
            </w:pPr>
            <w:r>
              <w:rPr>
                <w:color w:val="231F20"/>
                <w:w w:val="101"/>
                <w:sz w:val="16"/>
              </w:rPr>
              <w:t>3</w:t>
            </w:r>
          </w:p>
        </w:tc>
      </w:tr>
      <w:tr>
        <w:trPr>
          <w:trHeight w:val="302" w:hRule="atLeast"/>
        </w:trPr>
        <w:tc>
          <w:tcPr>
            <w:tcW w:w="1128" w:type="dxa"/>
            <w:shd w:val="clear" w:color="auto" w:fill="E6E7E8"/>
          </w:tcPr>
          <w:p>
            <w:pPr>
              <w:pStyle w:val="TableParagraph"/>
              <w:spacing w:before="67"/>
              <w:rPr>
                <w:sz w:val="16"/>
              </w:rPr>
            </w:pPr>
            <w:r>
              <w:rPr>
                <w:color w:val="231F20"/>
                <w:sz w:val="16"/>
              </w:rPr>
              <w:t>EEX 605</w:t>
            </w:r>
          </w:p>
        </w:tc>
        <w:tc>
          <w:tcPr>
            <w:tcW w:w="3760" w:type="dxa"/>
            <w:shd w:val="clear" w:color="auto" w:fill="E6E7E8"/>
          </w:tcPr>
          <w:p>
            <w:pPr>
              <w:pStyle w:val="TableParagraph"/>
              <w:spacing w:before="15"/>
              <w:ind w:left="215"/>
              <w:rPr>
                <w:sz w:val="13"/>
              </w:rPr>
            </w:pPr>
            <w:r>
              <w:rPr>
                <w:color w:val="231F20"/>
                <w:w w:val="105"/>
                <w:sz w:val="16"/>
              </w:rPr>
              <w:t>Survey of Students with Disabilities </w:t>
            </w:r>
            <w:r>
              <w:rPr>
                <w:color w:val="231F20"/>
                <w:w w:val="105"/>
                <w:position w:val="8"/>
                <w:sz w:val="13"/>
              </w:rPr>
              <w:t>1</w:t>
            </w:r>
          </w:p>
        </w:tc>
        <w:tc>
          <w:tcPr>
            <w:tcW w:w="404" w:type="dxa"/>
            <w:shd w:val="clear" w:color="auto" w:fill="E6E7E8"/>
          </w:tcPr>
          <w:p>
            <w:pPr>
              <w:pStyle w:val="TableParagraph"/>
              <w:spacing w:before="67"/>
              <w:ind w:left="0" w:right="17"/>
              <w:jc w:val="right"/>
              <w:rPr>
                <w:sz w:val="16"/>
              </w:rPr>
            </w:pPr>
            <w:r>
              <w:rPr>
                <w:color w:val="231F20"/>
                <w:w w:val="101"/>
                <w:sz w:val="16"/>
              </w:rPr>
              <w:t>3</w:t>
            </w:r>
          </w:p>
        </w:tc>
      </w:tr>
      <w:tr>
        <w:trPr>
          <w:trHeight w:val="519" w:hRule="atLeast"/>
        </w:trPr>
        <w:tc>
          <w:tcPr>
            <w:tcW w:w="1128" w:type="dxa"/>
            <w:tcBorders>
              <w:bottom w:val="single" w:sz="4" w:space="0" w:color="231F20"/>
            </w:tcBorders>
          </w:tcPr>
          <w:p>
            <w:pPr>
              <w:pStyle w:val="TableParagraph"/>
              <w:rPr>
                <w:sz w:val="16"/>
              </w:rPr>
            </w:pPr>
            <w:r>
              <w:rPr>
                <w:color w:val="231F20"/>
                <w:sz w:val="16"/>
              </w:rPr>
              <w:t>CHD 604</w:t>
            </w:r>
          </w:p>
          <w:p>
            <w:pPr>
              <w:pStyle w:val="TableParagraph"/>
              <w:spacing w:before="76"/>
              <w:ind w:left="220"/>
              <w:rPr>
                <w:sz w:val="16"/>
              </w:rPr>
            </w:pPr>
            <w:r>
              <w:rPr>
                <w:color w:val="231F20"/>
                <w:sz w:val="16"/>
              </w:rPr>
              <w:t>or ED 644</w:t>
            </w:r>
          </w:p>
        </w:tc>
        <w:tc>
          <w:tcPr>
            <w:tcW w:w="3760" w:type="dxa"/>
            <w:tcBorders>
              <w:bottom w:val="single" w:sz="4" w:space="0" w:color="231F20"/>
            </w:tcBorders>
          </w:tcPr>
          <w:p>
            <w:pPr>
              <w:pStyle w:val="TableParagraph"/>
              <w:ind w:left="215"/>
              <w:rPr>
                <w:sz w:val="16"/>
              </w:rPr>
            </w:pPr>
            <w:r>
              <w:rPr>
                <w:color w:val="231F20"/>
                <w:sz w:val="16"/>
              </w:rPr>
              <w:t>Human Growth and Development</w:t>
            </w:r>
          </w:p>
          <w:p>
            <w:pPr>
              <w:pStyle w:val="TableParagraph"/>
              <w:spacing w:before="76"/>
              <w:ind w:left="215"/>
              <w:rPr>
                <w:sz w:val="16"/>
              </w:rPr>
            </w:pPr>
            <w:r>
              <w:rPr>
                <w:color w:val="231F20"/>
                <w:sz w:val="16"/>
              </w:rPr>
              <w:t>Ethics and Education</w:t>
            </w:r>
          </w:p>
        </w:tc>
        <w:tc>
          <w:tcPr>
            <w:tcW w:w="404" w:type="dxa"/>
            <w:tcBorders>
              <w:bottom w:val="single" w:sz="4" w:space="0" w:color="231F20"/>
            </w:tcBorders>
          </w:tcPr>
          <w:p>
            <w:pPr>
              <w:pStyle w:val="TableParagraph"/>
              <w:ind w:left="0" w:right="17"/>
              <w:jc w:val="right"/>
              <w:rPr>
                <w:sz w:val="16"/>
              </w:rPr>
            </w:pPr>
            <w:r>
              <w:rPr>
                <w:color w:val="231F20"/>
                <w:w w:val="101"/>
                <w:sz w:val="16"/>
              </w:rPr>
              <w:t>3</w:t>
            </w:r>
          </w:p>
        </w:tc>
      </w:tr>
      <w:tr>
        <w:trPr>
          <w:trHeight w:val="237" w:hRule="atLeast"/>
        </w:trPr>
        <w:tc>
          <w:tcPr>
            <w:tcW w:w="1128" w:type="dxa"/>
            <w:tcBorders>
              <w:top w:val="single" w:sz="4" w:space="0" w:color="231F20"/>
            </w:tcBorders>
          </w:tcPr>
          <w:p>
            <w:pPr>
              <w:pStyle w:val="TableParagraph"/>
              <w:spacing w:line="173" w:lineRule="exact" w:before="44"/>
              <w:rPr>
                <w:sz w:val="16"/>
              </w:rPr>
            </w:pPr>
            <w:r>
              <w:rPr>
                <w:color w:val="231F20"/>
                <w:w w:val="105"/>
                <w:sz w:val="16"/>
              </w:rPr>
              <w:t>Total Hours</w:t>
            </w:r>
          </w:p>
        </w:tc>
        <w:tc>
          <w:tcPr>
            <w:tcW w:w="3760" w:type="dxa"/>
            <w:tcBorders>
              <w:top w:val="single" w:sz="4" w:space="0" w:color="231F20"/>
            </w:tcBorders>
          </w:tcPr>
          <w:p>
            <w:pPr>
              <w:pStyle w:val="TableParagraph"/>
              <w:spacing w:before="0"/>
              <w:ind w:left="0"/>
              <w:rPr>
                <w:rFonts w:ascii="Times New Roman"/>
                <w:sz w:val="16"/>
              </w:rPr>
            </w:pPr>
          </w:p>
        </w:tc>
        <w:tc>
          <w:tcPr>
            <w:tcW w:w="404" w:type="dxa"/>
            <w:tcBorders>
              <w:top w:val="single" w:sz="4" w:space="0" w:color="231F20"/>
            </w:tcBorders>
          </w:tcPr>
          <w:p>
            <w:pPr>
              <w:pStyle w:val="TableParagraph"/>
              <w:spacing w:line="173" w:lineRule="exact" w:before="44"/>
              <w:ind w:left="0" w:right="19"/>
              <w:jc w:val="right"/>
              <w:rPr>
                <w:sz w:val="16"/>
              </w:rPr>
            </w:pPr>
            <w:r>
              <w:rPr>
                <w:color w:val="231F20"/>
                <w:sz w:val="16"/>
              </w:rPr>
              <w:t>21</w:t>
            </w:r>
          </w:p>
        </w:tc>
      </w:tr>
    </w:tbl>
    <w:p>
      <w:pPr>
        <w:pStyle w:val="BodyText"/>
        <w:spacing w:line="288" w:lineRule="auto" w:before="155"/>
        <w:ind w:left="424" w:right="370" w:hanging="265"/>
      </w:pPr>
      <w:r>
        <w:rPr>
          <w:color w:val="231F20"/>
          <w:position w:val="10"/>
          <w:sz w:val="13"/>
        </w:rPr>
        <w:t>1 </w:t>
      </w:r>
      <w:r>
        <w:rPr>
          <w:color w:val="231F20"/>
        </w:rPr>
        <w:t>If requirement has been satisﬁed, a three-hour education or teaching ﬁeld elective is required.</w:t>
      </w:r>
    </w:p>
    <w:p>
      <w:pPr>
        <w:pStyle w:val="BodyText"/>
        <w:spacing w:line="288" w:lineRule="auto" w:before="178"/>
      </w:pPr>
      <w:r>
        <w:rPr>
          <w:color w:val="231F20"/>
        </w:rPr>
        <w:t>Teaching ﬁeld requirements listed according to each major below. Note: Secondary education candidates may select a technology option. See academic advisor for speciﬁc requirements.</w:t>
      </w:r>
    </w:p>
    <w:p>
      <w:pPr>
        <w:spacing w:after="0" w:line="288" w:lineRule="auto"/>
        <w:sectPr>
          <w:pgSz w:w="12240" w:h="15840"/>
          <w:pgMar w:header="677" w:footer="0" w:top="1240" w:bottom="280" w:left="580" w:right="560"/>
          <w:cols w:num="2" w:equalWidth="0">
            <w:col w:w="5453" w:space="55"/>
            <w:col w:w="5592"/>
          </w:cols>
        </w:sectPr>
      </w:pPr>
    </w:p>
    <w:p>
      <w:pPr>
        <w:pStyle w:val="Heading4"/>
        <w:spacing w:before="170"/>
      </w:pPr>
      <w:r>
        <w:rPr>
          <w:color w:val="231F20"/>
        </w:rPr>
        <w:t>Biology (ALSDE/NCATE Approved)</w:t>
      </w:r>
    </w:p>
    <w:p>
      <w:pPr>
        <w:pStyle w:val="BodyText"/>
        <w:spacing w:before="57"/>
      </w:pPr>
      <w:r>
        <w:rPr>
          <w:color w:val="231F20"/>
        </w:rPr>
        <w:t>Prerequisite: valid Class B professional educator certiﬁcate in the ﬁeld.</w:t>
      </w:r>
    </w:p>
    <w:p>
      <w:pPr>
        <w:pStyle w:val="BodyText"/>
        <w:spacing w:before="9"/>
        <w:ind w:left="0"/>
        <w:rPr>
          <w:sz w:val="18"/>
        </w:rPr>
      </w:pPr>
    </w:p>
    <w:p>
      <w:pPr>
        <w:pStyle w:val="Heading7"/>
        <w:tabs>
          <w:tab w:pos="1482" w:val="left" w:leader="none"/>
          <w:tab w:pos="4979" w:val="left" w:leader="none"/>
        </w:tabs>
        <w:spacing w:before="0"/>
        <w:ind w:left="160"/>
      </w:pPr>
      <w:r>
        <w:rPr>
          <w:color w:val="231F20"/>
        </w:rPr>
        <w:t>Code</w:t>
        <w:tab/>
        <w:t>Title</w:t>
        <w:tab/>
      </w:r>
      <w:r>
        <w:rPr>
          <w:color w:val="231F20"/>
          <w:w w:val="95"/>
        </w:rPr>
        <w:t>Hours</w:t>
      </w:r>
    </w:p>
    <w:p>
      <w:pPr>
        <w:pStyle w:val="BodyText"/>
        <w:tabs>
          <w:tab w:pos="5232" w:val="left" w:leader="none"/>
        </w:tabs>
        <w:spacing w:line="288" w:lineRule="auto" w:before="76"/>
        <w:ind w:left="160" w:right="38"/>
      </w:pPr>
      <w:r>
        <w:rPr>
          <w:color w:val="231F20"/>
        </w:rPr>
        <w:t>Subject area advisor-approved graduate coursework in</w:t>
      </w:r>
      <w:r>
        <w:rPr>
          <w:color w:val="231F20"/>
          <w:spacing w:val="-17"/>
        </w:rPr>
        <w:t> </w:t>
      </w:r>
      <w:r>
        <w:rPr>
          <w:color w:val="231F20"/>
        </w:rPr>
        <w:t>biology;</w:t>
      </w:r>
      <w:r>
        <w:rPr>
          <w:color w:val="231F20"/>
          <w:spacing w:val="-3"/>
        </w:rPr>
        <w:t> </w:t>
      </w:r>
      <w:r>
        <w:rPr>
          <w:color w:val="231F20"/>
        </w:rPr>
        <w:t>six</w:t>
        <w:tab/>
        <w:t>12 hours must be at the</w:t>
      </w:r>
      <w:r>
        <w:rPr>
          <w:color w:val="231F20"/>
          <w:spacing w:val="-25"/>
        </w:rPr>
        <w:t> </w:t>
      </w:r>
      <w:r>
        <w:rPr>
          <w:color w:val="231F20"/>
        </w:rPr>
        <w:t>600-level</w:t>
      </w:r>
    </w:p>
    <w:p>
      <w:pPr>
        <w:pStyle w:val="Heading2"/>
        <w:spacing w:line="220" w:lineRule="auto" w:before="154"/>
        <w:ind w:right="424"/>
        <w:jc w:val="both"/>
      </w:pPr>
      <w:r>
        <w:rPr>
          <w:color w:val="231F20"/>
        </w:rPr>
        <w:t>Master of Arts in Education</w:t>
      </w:r>
      <w:r>
        <w:rPr>
          <w:color w:val="231F20"/>
          <w:spacing w:val="-51"/>
        </w:rPr>
        <w:t> </w:t>
      </w:r>
      <w:r>
        <w:rPr>
          <w:color w:val="231F20"/>
        </w:rPr>
        <w:t>Degree in Secondary Education-Business/ Marketing</w:t>
      </w:r>
    </w:p>
    <w:p>
      <w:pPr>
        <w:pStyle w:val="Heading3"/>
        <w:spacing w:before="80"/>
      </w:pPr>
      <w:bookmarkStart w:name="MAED-Secondary Education-Business-Market" w:id="172"/>
      <w:bookmarkEnd w:id="172"/>
      <w:r>
        <w:rPr>
          <w:b w:val="0"/>
        </w:rPr>
      </w:r>
      <w:r>
        <w:rPr>
          <w:color w:val="231F20"/>
        </w:rPr>
        <w:t>Master of Arts in Education Degree</w:t>
      </w:r>
    </w:p>
    <w:p>
      <w:pPr>
        <w:pStyle w:val="BodyText"/>
        <w:spacing w:line="288" w:lineRule="auto" w:before="59"/>
        <w:ind w:right="97"/>
      </w:pPr>
      <w:r>
        <w:rPr>
          <w:color w:val="231F20"/>
        </w:rPr>
        <w:t>The Master of Arts in Education degree is awarded in the following major ﬁelds: school counseling, instructional leadership, elementary education K-6, P-12 education, secondary education, and special education: collaborative teacher K-6 and/or 6-12. Programs range from 33-48 semester hours. See speciﬁc program requirements below.</w:t>
      </w:r>
    </w:p>
    <w:p>
      <w:pPr>
        <w:pStyle w:val="Heading4"/>
        <w:spacing w:line="225" w:lineRule="auto" w:before="137"/>
      </w:pPr>
      <w:r>
        <w:rPr>
          <w:color w:val="231F20"/>
        </w:rPr>
        <w:t>Secondary Education (6-12) (ALSDE/NCATE Approved) Secondary Education</w:t>
      </w:r>
    </w:p>
    <w:p>
      <w:pPr>
        <w:pStyle w:val="BodyText"/>
        <w:spacing w:line="288" w:lineRule="auto" w:before="62"/>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pStyle w:val="Heading7"/>
        <w:tabs>
          <w:tab w:pos="1482" w:val="left" w:leader="none"/>
          <w:tab w:pos="4979" w:val="left" w:leader="none"/>
        </w:tabs>
        <w:spacing w:before="178"/>
        <w:ind w:left="160"/>
      </w:pPr>
      <w:r>
        <w:rPr>
          <w:color w:val="231F20"/>
        </w:rPr>
        <w:t>Code</w:t>
        <w:tab/>
        <w:t>Title</w:t>
        <w:tab/>
      </w:r>
      <w:r>
        <w:rPr>
          <w:color w:val="231F20"/>
          <w:w w:val="95"/>
        </w:rPr>
        <w:t>Hours</w:t>
      </w:r>
    </w:p>
    <w:p>
      <w:pPr>
        <w:spacing w:before="76"/>
        <w:ind w:left="160" w:right="0" w:firstLine="0"/>
        <w:jc w:val="left"/>
        <w:rPr>
          <w:b/>
          <w:sz w:val="16"/>
        </w:rPr>
      </w:pPr>
      <w:r>
        <w:rPr>
          <w:b/>
          <w:color w:val="231F20"/>
          <w:sz w:val="16"/>
        </w:rPr>
        <w:t>Required Courses</w:t>
      </w:r>
    </w:p>
    <w:p>
      <w:pPr>
        <w:pStyle w:val="BodyText"/>
        <w:tabs>
          <w:tab w:pos="1482" w:val="left" w:leader="none"/>
          <w:tab w:pos="5321" w:val="left" w:leader="none"/>
        </w:tabs>
        <w:spacing w:before="76"/>
        <w:ind w:left="160"/>
      </w:pPr>
      <w:r>
        <w:rPr/>
        <w:pict>
          <v:shape style="position:absolute;margin-left:36pt;margin-top:2.571886pt;width:264.6pt;height:13pt;mso-position-horizontal-relative:page;mso-position-vertical-relative:paragraph;z-index:-273472"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000</w:t>
        <w:tab/>
        <w:t>Graduate</w:t>
      </w:r>
      <w:r>
        <w:rPr>
          <w:color w:val="231F20"/>
          <w:spacing w:val="-7"/>
        </w:rPr>
        <w:t> </w:t>
      </w:r>
      <w:r>
        <w:rPr>
          <w:color w:val="231F20"/>
        </w:rPr>
        <w:t>Orientation</w:t>
        <w:tab/>
        <w:t>0</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601</w:t>
        <w:tab/>
        <w:t>Methods of</w:t>
      </w:r>
      <w:r>
        <w:rPr>
          <w:color w:val="231F20"/>
          <w:spacing w:val="-9"/>
        </w:rPr>
        <w:t> </w:t>
      </w:r>
      <w:r>
        <w:rPr>
          <w:color w:val="231F20"/>
        </w:rPr>
        <w:t>Educational</w:t>
      </w:r>
      <w:r>
        <w:rPr>
          <w:color w:val="231F20"/>
          <w:spacing w:val="-5"/>
        </w:rPr>
        <w:t> </w:t>
      </w:r>
      <w:r>
        <w:rPr>
          <w:color w:val="231F20"/>
        </w:rPr>
        <w:t>Research</w:t>
        <w:tab/>
        <w:t>3</w:t>
      </w:r>
    </w:p>
    <w:p>
      <w:pPr>
        <w:pStyle w:val="BodyText"/>
        <w:tabs>
          <w:tab w:pos="1482" w:val="left" w:leader="none"/>
        </w:tabs>
        <w:spacing w:before="76"/>
        <w:ind w:left="360"/>
      </w:pPr>
      <w:r>
        <w:rPr>
          <w:color w:val="231F20"/>
        </w:rPr>
        <w:t>or</w:t>
      </w:r>
      <w:r>
        <w:rPr>
          <w:color w:val="231F20"/>
          <w:spacing w:val="-9"/>
        </w:rPr>
        <w:t> </w:t>
      </w:r>
      <w:r>
        <w:rPr>
          <w:color w:val="231F20"/>
        </w:rPr>
        <w:t>HPE</w:t>
      </w:r>
      <w:r>
        <w:rPr>
          <w:color w:val="231F20"/>
          <w:spacing w:val="-9"/>
        </w:rPr>
        <w:t> </w:t>
      </w:r>
      <w:r>
        <w:rPr>
          <w:color w:val="231F20"/>
        </w:rPr>
        <w:t>600</w:t>
        <w:tab/>
        <w:t>Research</w:t>
      </w:r>
      <w:r>
        <w:rPr>
          <w:color w:val="231F20"/>
          <w:spacing w:val="-6"/>
        </w:rPr>
        <w:t> </w:t>
      </w:r>
      <w:r>
        <w:rPr>
          <w:color w:val="231F20"/>
        </w:rPr>
        <w:t>Methods</w:t>
      </w:r>
    </w:p>
    <w:p>
      <w:pPr>
        <w:pStyle w:val="BodyText"/>
        <w:spacing w:before="5"/>
        <w:ind w:left="0"/>
        <w:rPr>
          <w:sz w:val="4"/>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7"/>
        <w:gridCol w:w="3937"/>
        <w:gridCol w:w="359"/>
      </w:tblGrid>
      <w:tr>
        <w:trPr>
          <w:trHeight w:val="260" w:hRule="atLeast"/>
        </w:trPr>
        <w:tc>
          <w:tcPr>
            <w:tcW w:w="997" w:type="dxa"/>
            <w:shd w:val="clear" w:color="auto" w:fill="E6E7E8"/>
          </w:tcPr>
          <w:p>
            <w:pPr>
              <w:pStyle w:val="TableParagraph"/>
              <w:rPr>
                <w:sz w:val="16"/>
              </w:rPr>
            </w:pPr>
            <w:r>
              <w:rPr>
                <w:color w:val="231F20"/>
                <w:sz w:val="16"/>
              </w:rPr>
              <w:t>ED 603</w:t>
            </w:r>
          </w:p>
        </w:tc>
        <w:tc>
          <w:tcPr>
            <w:tcW w:w="3937" w:type="dxa"/>
            <w:shd w:val="clear" w:color="auto" w:fill="E6E7E8"/>
          </w:tcPr>
          <w:p>
            <w:pPr>
              <w:pStyle w:val="TableParagraph"/>
              <w:ind w:left="346"/>
              <w:rPr>
                <w:sz w:val="16"/>
              </w:rPr>
            </w:pPr>
            <w:r>
              <w:rPr>
                <w:color w:val="231F20"/>
                <w:sz w:val="16"/>
              </w:rPr>
              <w:t>Trends, Issues, and Diversity in Learning</w:t>
            </w:r>
          </w:p>
        </w:tc>
        <w:tc>
          <w:tcPr>
            <w:tcW w:w="359" w:type="dxa"/>
            <w:shd w:val="clear" w:color="auto" w:fill="E6E7E8"/>
          </w:tcPr>
          <w:p>
            <w:pPr>
              <w:pStyle w:val="TableParagraph"/>
              <w:ind w:left="0" w:right="18"/>
              <w:jc w:val="right"/>
              <w:rPr>
                <w:sz w:val="16"/>
              </w:rPr>
            </w:pPr>
            <w:r>
              <w:rPr>
                <w:color w:val="231F20"/>
                <w:w w:val="101"/>
                <w:sz w:val="16"/>
              </w:rPr>
              <w:t>3</w:t>
            </w:r>
          </w:p>
        </w:tc>
      </w:tr>
      <w:tr>
        <w:trPr>
          <w:trHeight w:val="260" w:hRule="atLeast"/>
        </w:trPr>
        <w:tc>
          <w:tcPr>
            <w:tcW w:w="997" w:type="dxa"/>
          </w:tcPr>
          <w:p>
            <w:pPr>
              <w:pStyle w:val="TableParagraph"/>
              <w:rPr>
                <w:sz w:val="16"/>
              </w:rPr>
            </w:pPr>
            <w:r>
              <w:rPr>
                <w:color w:val="231F20"/>
                <w:sz w:val="16"/>
              </w:rPr>
              <w:t>ED 605</w:t>
            </w:r>
          </w:p>
        </w:tc>
        <w:tc>
          <w:tcPr>
            <w:tcW w:w="3937" w:type="dxa"/>
          </w:tcPr>
          <w:p>
            <w:pPr>
              <w:pStyle w:val="TableParagraph"/>
              <w:ind w:left="346"/>
              <w:rPr>
                <w:sz w:val="16"/>
              </w:rPr>
            </w:pPr>
            <w:r>
              <w:rPr>
                <w:color w:val="231F20"/>
                <w:sz w:val="16"/>
              </w:rPr>
              <w:t>Curriculum Development</w:t>
            </w:r>
          </w:p>
        </w:tc>
        <w:tc>
          <w:tcPr>
            <w:tcW w:w="359" w:type="dxa"/>
          </w:tcPr>
          <w:p>
            <w:pPr>
              <w:pStyle w:val="TableParagraph"/>
              <w:ind w:left="0" w:right="18"/>
              <w:jc w:val="right"/>
              <w:rPr>
                <w:sz w:val="16"/>
              </w:rPr>
            </w:pPr>
            <w:r>
              <w:rPr>
                <w:color w:val="231F20"/>
                <w:w w:val="101"/>
                <w:sz w:val="16"/>
              </w:rPr>
              <w:t>3</w:t>
            </w:r>
          </w:p>
        </w:tc>
      </w:tr>
      <w:tr>
        <w:trPr>
          <w:trHeight w:val="260" w:hRule="atLeast"/>
        </w:trPr>
        <w:tc>
          <w:tcPr>
            <w:tcW w:w="997" w:type="dxa"/>
            <w:shd w:val="clear" w:color="auto" w:fill="E6E7E8"/>
          </w:tcPr>
          <w:p>
            <w:pPr>
              <w:pStyle w:val="TableParagraph"/>
              <w:rPr>
                <w:sz w:val="16"/>
              </w:rPr>
            </w:pPr>
            <w:r>
              <w:rPr>
                <w:color w:val="231F20"/>
                <w:sz w:val="16"/>
              </w:rPr>
              <w:t>ED 634</w:t>
            </w:r>
          </w:p>
        </w:tc>
        <w:tc>
          <w:tcPr>
            <w:tcW w:w="3937" w:type="dxa"/>
            <w:shd w:val="clear" w:color="auto" w:fill="E6E7E8"/>
          </w:tcPr>
          <w:p>
            <w:pPr>
              <w:pStyle w:val="TableParagraph"/>
              <w:ind w:left="346"/>
              <w:rPr>
                <w:sz w:val="16"/>
              </w:rPr>
            </w:pPr>
            <w:r>
              <w:rPr>
                <w:color w:val="231F20"/>
                <w:sz w:val="16"/>
              </w:rPr>
              <w:t>Advanced Methods of Teaching in Grades 6-12</w:t>
            </w:r>
          </w:p>
        </w:tc>
        <w:tc>
          <w:tcPr>
            <w:tcW w:w="359" w:type="dxa"/>
            <w:shd w:val="clear" w:color="auto" w:fill="E6E7E8"/>
          </w:tcPr>
          <w:p>
            <w:pPr>
              <w:pStyle w:val="TableParagraph"/>
              <w:ind w:left="0" w:right="18"/>
              <w:jc w:val="right"/>
              <w:rPr>
                <w:sz w:val="16"/>
              </w:rPr>
            </w:pPr>
            <w:r>
              <w:rPr>
                <w:color w:val="231F20"/>
                <w:w w:val="101"/>
                <w:sz w:val="16"/>
              </w:rPr>
              <w:t>3</w:t>
            </w:r>
          </w:p>
        </w:tc>
      </w:tr>
      <w:tr>
        <w:trPr>
          <w:trHeight w:val="217" w:hRule="atLeast"/>
        </w:trPr>
        <w:tc>
          <w:tcPr>
            <w:tcW w:w="997" w:type="dxa"/>
          </w:tcPr>
          <w:p>
            <w:pPr>
              <w:pStyle w:val="TableParagraph"/>
              <w:spacing w:line="172" w:lineRule="exact"/>
              <w:rPr>
                <w:sz w:val="16"/>
              </w:rPr>
            </w:pPr>
            <w:r>
              <w:rPr>
                <w:color w:val="231F20"/>
                <w:sz w:val="16"/>
              </w:rPr>
              <w:t>ED 655</w:t>
            </w:r>
          </w:p>
        </w:tc>
        <w:tc>
          <w:tcPr>
            <w:tcW w:w="3937" w:type="dxa"/>
          </w:tcPr>
          <w:p>
            <w:pPr>
              <w:pStyle w:val="TableParagraph"/>
              <w:spacing w:line="172" w:lineRule="exact"/>
              <w:ind w:left="346"/>
              <w:rPr>
                <w:sz w:val="16"/>
              </w:rPr>
            </w:pPr>
            <w:r>
              <w:rPr>
                <w:color w:val="231F20"/>
                <w:w w:val="105"/>
                <w:sz w:val="16"/>
              </w:rPr>
              <w:t>Evaluation in Modern Education</w:t>
            </w:r>
          </w:p>
        </w:tc>
        <w:tc>
          <w:tcPr>
            <w:tcW w:w="359" w:type="dxa"/>
          </w:tcPr>
          <w:p>
            <w:pPr>
              <w:pStyle w:val="TableParagraph"/>
              <w:spacing w:line="172" w:lineRule="exact"/>
              <w:ind w:left="0" w:right="18"/>
              <w:jc w:val="right"/>
              <w:rPr>
                <w:sz w:val="16"/>
              </w:rPr>
            </w:pPr>
            <w:r>
              <w:rPr>
                <w:color w:val="231F20"/>
                <w:w w:val="101"/>
                <w:sz w:val="16"/>
              </w:rPr>
              <w:t>3</w:t>
            </w:r>
          </w:p>
        </w:tc>
      </w:tr>
      <w:tr>
        <w:trPr>
          <w:trHeight w:val="302" w:hRule="atLeast"/>
        </w:trPr>
        <w:tc>
          <w:tcPr>
            <w:tcW w:w="997" w:type="dxa"/>
            <w:shd w:val="clear" w:color="auto" w:fill="E6E7E8"/>
          </w:tcPr>
          <w:p>
            <w:pPr>
              <w:pStyle w:val="TableParagraph"/>
              <w:spacing w:before="67"/>
              <w:rPr>
                <w:sz w:val="16"/>
              </w:rPr>
            </w:pPr>
            <w:r>
              <w:rPr>
                <w:color w:val="231F20"/>
                <w:sz w:val="16"/>
              </w:rPr>
              <w:t>EEX 605</w:t>
            </w:r>
          </w:p>
        </w:tc>
        <w:tc>
          <w:tcPr>
            <w:tcW w:w="3937" w:type="dxa"/>
            <w:shd w:val="clear" w:color="auto" w:fill="E6E7E8"/>
          </w:tcPr>
          <w:p>
            <w:pPr>
              <w:pStyle w:val="TableParagraph"/>
              <w:spacing w:before="15"/>
              <w:ind w:left="346"/>
              <w:rPr>
                <w:sz w:val="13"/>
              </w:rPr>
            </w:pPr>
            <w:r>
              <w:rPr>
                <w:color w:val="231F20"/>
                <w:w w:val="105"/>
                <w:sz w:val="16"/>
              </w:rPr>
              <w:t>Survey of Students with Disabilities </w:t>
            </w:r>
            <w:r>
              <w:rPr>
                <w:color w:val="231F20"/>
                <w:w w:val="105"/>
                <w:position w:val="8"/>
                <w:sz w:val="13"/>
              </w:rPr>
              <w:t>1</w:t>
            </w:r>
          </w:p>
        </w:tc>
        <w:tc>
          <w:tcPr>
            <w:tcW w:w="359" w:type="dxa"/>
            <w:shd w:val="clear" w:color="auto" w:fill="E6E7E8"/>
          </w:tcPr>
          <w:p>
            <w:pPr>
              <w:pStyle w:val="TableParagraph"/>
              <w:spacing w:before="67"/>
              <w:ind w:left="0" w:right="18"/>
              <w:jc w:val="right"/>
              <w:rPr>
                <w:sz w:val="16"/>
              </w:rPr>
            </w:pPr>
            <w:r>
              <w:rPr>
                <w:color w:val="231F20"/>
                <w:w w:val="101"/>
                <w:sz w:val="16"/>
              </w:rPr>
              <w:t>3</w:t>
            </w:r>
          </w:p>
        </w:tc>
      </w:tr>
      <w:tr>
        <w:trPr>
          <w:trHeight w:val="217" w:hRule="atLeast"/>
        </w:trPr>
        <w:tc>
          <w:tcPr>
            <w:tcW w:w="997" w:type="dxa"/>
          </w:tcPr>
          <w:p>
            <w:pPr>
              <w:pStyle w:val="TableParagraph"/>
              <w:spacing w:line="173" w:lineRule="exact"/>
              <w:rPr>
                <w:sz w:val="16"/>
              </w:rPr>
            </w:pPr>
            <w:r>
              <w:rPr>
                <w:color w:val="231F20"/>
                <w:sz w:val="16"/>
              </w:rPr>
              <w:t>CHD 604</w:t>
            </w:r>
          </w:p>
        </w:tc>
        <w:tc>
          <w:tcPr>
            <w:tcW w:w="3937" w:type="dxa"/>
          </w:tcPr>
          <w:p>
            <w:pPr>
              <w:pStyle w:val="TableParagraph"/>
              <w:spacing w:line="173" w:lineRule="exact"/>
              <w:ind w:left="346"/>
              <w:rPr>
                <w:sz w:val="16"/>
              </w:rPr>
            </w:pPr>
            <w:r>
              <w:rPr>
                <w:color w:val="231F20"/>
                <w:sz w:val="16"/>
              </w:rPr>
              <w:t>Human Growth and Development</w:t>
            </w:r>
          </w:p>
        </w:tc>
        <w:tc>
          <w:tcPr>
            <w:tcW w:w="359" w:type="dxa"/>
          </w:tcPr>
          <w:p>
            <w:pPr>
              <w:pStyle w:val="TableParagraph"/>
              <w:spacing w:line="173" w:lineRule="exact"/>
              <w:ind w:left="0" w:right="18"/>
              <w:jc w:val="right"/>
              <w:rPr>
                <w:sz w:val="16"/>
              </w:rPr>
            </w:pPr>
            <w:r>
              <w:rPr>
                <w:color w:val="231F20"/>
                <w:w w:val="101"/>
                <w:sz w:val="16"/>
              </w:rPr>
              <w:t>3</w:t>
            </w:r>
          </w:p>
        </w:tc>
      </w:tr>
    </w:tbl>
    <w:p>
      <w:pPr>
        <w:pStyle w:val="BodyText"/>
        <w:tabs>
          <w:tab w:pos="1122" w:val="left" w:leader="none"/>
        </w:tabs>
        <w:spacing w:before="67"/>
        <w:ind w:left="0" w:right="2087"/>
        <w:jc w:val="center"/>
      </w:pPr>
      <w:r>
        <w:rPr/>
        <w:pict>
          <v:group style="position:absolute;margin-left:36pt;margin-top:15.121905pt;width:264.6pt;height:.5pt;mso-position-horizontal-relative:page;mso-position-vertical-relative:paragraph;z-index:6592" coordorigin="720,302" coordsize="5292,10">
            <v:line style="position:absolute" from="2043,307" to="720,307" stroked="true" strokeweight=".5pt" strokecolor="#231f20">
              <v:stroke dashstyle="solid"/>
            </v:line>
            <v:line style="position:absolute" from="5747,307" to="2043,307" stroked="true" strokeweight=".5pt" strokecolor="#231f20">
              <v:stroke dashstyle="solid"/>
            </v:line>
            <v:line style="position:absolute" from="6012,307" to="5747,307" stroked="true" strokeweight=".5pt" strokecolor="#231f20">
              <v:stroke dashstyle="solid"/>
            </v:line>
            <v:line style="position:absolute" from="720,307" to="2043,307" stroked="true" strokeweight=".5pt" strokecolor="#231f20">
              <v:stroke dashstyle="solid"/>
            </v:line>
            <v:line style="position:absolute" from="2043,307" to="5747,307" stroked="true" strokeweight=".5pt" strokecolor="#231f20">
              <v:stroke dashstyle="solid"/>
            </v:line>
            <v:line style="position:absolute" from="5747,307" to="6012,307" stroked="true" strokeweight=".5pt" strokecolor="#231f20">
              <v:stroke dashstyle="solid"/>
            </v:line>
            <w10:wrap type="none"/>
          </v:group>
        </w:pict>
      </w:r>
      <w:r>
        <w:rPr>
          <w:color w:val="231F20"/>
        </w:rPr>
        <w:t>or</w:t>
      </w:r>
      <w:r>
        <w:rPr>
          <w:color w:val="231F20"/>
          <w:spacing w:val="-10"/>
        </w:rPr>
        <w:t> </w:t>
      </w:r>
      <w:r>
        <w:rPr>
          <w:color w:val="231F20"/>
        </w:rPr>
        <w:t>ED</w:t>
      </w:r>
      <w:r>
        <w:rPr>
          <w:color w:val="231F20"/>
          <w:spacing w:val="-10"/>
        </w:rPr>
        <w:t> </w:t>
      </w:r>
      <w:r>
        <w:rPr>
          <w:color w:val="231F20"/>
        </w:rPr>
        <w:t>644</w:t>
        <w:tab/>
        <w:t>Ethics and</w:t>
      </w:r>
      <w:r>
        <w:rPr>
          <w:color w:val="231F20"/>
          <w:spacing w:val="-9"/>
        </w:rPr>
        <w:t> </w:t>
      </w:r>
      <w:r>
        <w:rPr>
          <w:color w:val="231F20"/>
        </w:rPr>
        <w:t>Education</w:t>
      </w:r>
    </w:p>
    <w:p>
      <w:pPr>
        <w:pStyle w:val="BodyText"/>
        <w:tabs>
          <w:tab w:pos="5411" w:val="right" w:leader="none"/>
        </w:tabs>
        <w:spacing w:before="106"/>
        <w:ind w:left="160"/>
      </w:pPr>
      <w:r>
        <w:rPr>
          <w:color w:val="231F20"/>
        </w:rPr>
        <w:t>Total</w:t>
      </w:r>
      <w:r>
        <w:rPr>
          <w:color w:val="231F20"/>
          <w:spacing w:val="-5"/>
        </w:rPr>
        <w:t> </w:t>
      </w:r>
      <w:r>
        <w:rPr>
          <w:color w:val="231F20"/>
        </w:rPr>
        <w:t>Hours</w:t>
        <w:tab/>
        <w:t>21</w:t>
      </w:r>
    </w:p>
    <w:p>
      <w:pPr>
        <w:pStyle w:val="BodyText"/>
        <w:spacing w:line="288" w:lineRule="auto" w:before="164"/>
        <w:ind w:left="424" w:right="128" w:hanging="265"/>
      </w:pPr>
      <w:r>
        <w:rPr>
          <w:color w:val="231F20"/>
          <w:position w:val="10"/>
          <w:sz w:val="13"/>
        </w:rPr>
        <w:t>1 </w:t>
      </w:r>
      <w:r>
        <w:rPr>
          <w:color w:val="231F20"/>
        </w:rPr>
        <w:t>If requirement has been satisﬁed, a three-hour education or teaching ﬁeld elective is required.</w:t>
      </w:r>
    </w:p>
    <w:p>
      <w:pPr>
        <w:pStyle w:val="BodyText"/>
        <w:spacing w:line="288" w:lineRule="auto" w:before="179"/>
      </w:pPr>
      <w:r>
        <w:rPr>
          <w:color w:val="231F20"/>
        </w:rPr>
        <w:t>Teaching ﬁeld requirements listed according to each major below. Note: Secondary education candidates may select a technology option. See academic advisor for speciﬁc requirements.</w:t>
      </w:r>
    </w:p>
    <w:p>
      <w:pPr>
        <w:pStyle w:val="Heading4"/>
        <w:spacing w:line="225" w:lineRule="auto" w:before="138"/>
        <w:ind w:right="908"/>
      </w:pPr>
      <w:r>
        <w:rPr>
          <w:color w:val="231F20"/>
        </w:rPr>
        <w:t>Business/Marketing Education (ALSDE/NCATE Approved)</w:t>
      </w:r>
    </w:p>
    <w:p>
      <w:pPr>
        <w:pStyle w:val="BodyText"/>
        <w:spacing w:before="62"/>
      </w:pPr>
      <w:r>
        <w:rPr>
          <w:color w:val="231F20"/>
        </w:rPr>
        <w:t>Prerequisite: valid Class B professional educator certiﬁcate in the ﬁeld.</w:t>
      </w:r>
    </w:p>
    <w:p>
      <w:pPr>
        <w:pStyle w:val="BodyText"/>
        <w:spacing w:before="9"/>
        <w:ind w:left="0"/>
        <w:rPr>
          <w:sz w:val="18"/>
        </w:rPr>
      </w:pPr>
    </w:p>
    <w:p>
      <w:pPr>
        <w:pStyle w:val="Heading7"/>
        <w:tabs>
          <w:tab w:pos="1482" w:val="left" w:leader="none"/>
          <w:tab w:pos="4979" w:val="left" w:leader="none"/>
        </w:tabs>
        <w:spacing w:before="0"/>
        <w:ind w:left="160"/>
      </w:pPr>
      <w:r>
        <w:rPr>
          <w:color w:val="231F20"/>
        </w:rPr>
        <w:t>Code</w:t>
        <w:tab/>
        <w:t>Title</w:t>
        <w:tab/>
      </w:r>
      <w:r>
        <w:rPr>
          <w:color w:val="231F20"/>
          <w:w w:val="95"/>
        </w:rPr>
        <w:t>Hours</w:t>
      </w:r>
    </w:p>
    <w:p>
      <w:pPr>
        <w:spacing w:before="76"/>
        <w:ind w:left="160" w:right="0" w:firstLine="0"/>
        <w:jc w:val="left"/>
        <w:rPr>
          <w:b/>
          <w:sz w:val="16"/>
        </w:rPr>
      </w:pPr>
      <w:r>
        <w:rPr>
          <w:b/>
          <w:color w:val="231F20"/>
          <w:sz w:val="16"/>
        </w:rPr>
        <w:t>Required courses</w:t>
      </w:r>
    </w:p>
    <w:p>
      <w:pPr>
        <w:spacing w:line="220" w:lineRule="auto" w:before="178"/>
        <w:ind w:left="140" w:right="0" w:firstLine="0"/>
        <w:jc w:val="left"/>
        <w:rPr>
          <w:rFonts w:ascii="Arial Narrow"/>
          <w:b/>
          <w:sz w:val="36"/>
        </w:rPr>
      </w:pPr>
      <w:r>
        <w:rPr/>
        <w:br w:type="column"/>
      </w:r>
      <w:r>
        <w:rPr>
          <w:rFonts w:ascii="Arial Narrow"/>
          <w:b/>
          <w:color w:val="231F20"/>
          <w:sz w:val="36"/>
        </w:rPr>
        <w:t>Master of Arts in Education Degree</w:t>
      </w:r>
      <w:r>
        <w:rPr>
          <w:rFonts w:ascii="Arial Narrow"/>
          <w:b/>
          <w:color w:val="231F20"/>
          <w:spacing w:val="-57"/>
          <w:sz w:val="36"/>
        </w:rPr>
        <w:t> </w:t>
      </w:r>
      <w:r>
        <w:rPr>
          <w:rFonts w:ascii="Arial Narrow"/>
          <w:b/>
          <w:color w:val="231F20"/>
          <w:sz w:val="36"/>
        </w:rPr>
        <w:t>in Secondary Education-Chemistry</w:t>
      </w:r>
    </w:p>
    <w:p>
      <w:pPr>
        <w:spacing w:before="80"/>
        <w:ind w:left="140" w:right="0" w:firstLine="0"/>
        <w:jc w:val="left"/>
        <w:rPr>
          <w:rFonts w:ascii="Arial Narrow"/>
          <w:b/>
          <w:sz w:val="32"/>
        </w:rPr>
      </w:pPr>
      <w:bookmarkStart w:name="MAED-Secondary Education-Chemistry" w:id="173"/>
      <w:bookmarkEnd w:id="173"/>
      <w:r>
        <w:rPr/>
      </w:r>
      <w:r>
        <w:rPr>
          <w:rFonts w:ascii="Arial Narrow"/>
          <w:b/>
          <w:color w:val="231F20"/>
          <w:sz w:val="32"/>
        </w:rPr>
        <w:t>Master of Arts in Education Degree</w:t>
      </w:r>
    </w:p>
    <w:p>
      <w:pPr>
        <w:pStyle w:val="BodyText"/>
        <w:spacing w:line="288" w:lineRule="auto" w:before="59"/>
        <w:ind w:right="237"/>
      </w:pPr>
      <w:r>
        <w:rPr>
          <w:color w:val="231F20"/>
        </w:rPr>
        <w:t>The Master of Arts in Education degree is awarded in the following major ﬁelds: school counseling, instructional leadership, elementary education K-6, P-12 education, secondary education, and special education: collaborative teacher K-6 and/or 6-12. Programs range from 33-48 semester hours. See speciﬁc program requirements below.</w:t>
      </w:r>
    </w:p>
    <w:p>
      <w:pPr>
        <w:pStyle w:val="Heading4"/>
        <w:spacing w:line="225" w:lineRule="auto" w:before="137"/>
      </w:pPr>
      <w:r>
        <w:rPr>
          <w:color w:val="231F20"/>
        </w:rPr>
        <w:t>Secondary Education (6-12) (ALSDE/NCATE Approved) Secondary Education</w:t>
      </w:r>
    </w:p>
    <w:p>
      <w:pPr>
        <w:pStyle w:val="BodyText"/>
        <w:spacing w:line="288" w:lineRule="auto" w:before="62"/>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pStyle w:val="Heading7"/>
        <w:tabs>
          <w:tab w:pos="1482" w:val="left" w:leader="none"/>
          <w:tab w:pos="4979" w:val="left" w:leader="none"/>
        </w:tabs>
        <w:spacing w:before="178"/>
        <w:ind w:left="160"/>
      </w:pPr>
      <w:r>
        <w:rPr>
          <w:color w:val="231F20"/>
        </w:rPr>
        <w:t>Code</w:t>
        <w:tab/>
        <w:t>Title</w:t>
        <w:tab/>
        <w:t>Hours</w:t>
      </w:r>
    </w:p>
    <w:p>
      <w:pPr>
        <w:spacing w:before="76"/>
        <w:ind w:left="160" w:right="0" w:firstLine="0"/>
        <w:jc w:val="left"/>
        <w:rPr>
          <w:b/>
          <w:sz w:val="16"/>
        </w:rPr>
      </w:pPr>
      <w:r>
        <w:rPr>
          <w:b/>
          <w:color w:val="231F20"/>
          <w:sz w:val="16"/>
        </w:rPr>
        <w:t>Required Courses</w:t>
      </w:r>
    </w:p>
    <w:p>
      <w:pPr>
        <w:pStyle w:val="BodyText"/>
        <w:tabs>
          <w:tab w:pos="1482" w:val="left" w:leader="none"/>
          <w:tab w:pos="5321" w:val="left" w:leader="none"/>
        </w:tabs>
        <w:spacing w:before="76"/>
        <w:ind w:left="160"/>
      </w:pPr>
      <w:r>
        <w:rPr/>
        <w:pict>
          <v:shape style="position:absolute;margin-left:311.400024pt;margin-top:2.571881pt;width:264.6pt;height:13pt;mso-position-horizontal-relative:page;mso-position-vertical-relative:paragraph;z-index:-273376" coordorigin="6228,51" coordsize="5292,260" path="m11520,51l11255,51,7551,51,6228,51,6228,311,7551,311,11255,311,11520,311,11520,51e" filled="true" fillcolor="#e6e7e8" stroked="false">
            <v:path arrowok="t"/>
            <v:fill type="solid"/>
            <w10:wrap type="none"/>
          </v:shape>
        </w:pict>
      </w:r>
      <w:r>
        <w:rPr>
          <w:color w:val="231F20"/>
        </w:rPr>
        <w:t>ED</w:t>
      </w:r>
      <w:r>
        <w:rPr>
          <w:color w:val="231F20"/>
          <w:spacing w:val="-12"/>
        </w:rPr>
        <w:t> </w:t>
      </w:r>
      <w:r>
        <w:rPr>
          <w:color w:val="231F20"/>
        </w:rPr>
        <w:t>000</w:t>
        <w:tab/>
        <w:t>Graduate</w:t>
      </w:r>
      <w:r>
        <w:rPr>
          <w:color w:val="231F20"/>
          <w:spacing w:val="-7"/>
        </w:rPr>
        <w:t> </w:t>
      </w:r>
      <w:r>
        <w:rPr>
          <w:color w:val="231F20"/>
        </w:rPr>
        <w:t>Orientation</w:t>
        <w:tab/>
        <w:t>0</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601</w:t>
        <w:tab/>
        <w:t>Methods of</w:t>
      </w:r>
      <w:r>
        <w:rPr>
          <w:color w:val="231F20"/>
          <w:spacing w:val="-9"/>
        </w:rPr>
        <w:t> </w:t>
      </w:r>
      <w:r>
        <w:rPr>
          <w:color w:val="231F20"/>
        </w:rPr>
        <w:t>Educational</w:t>
      </w:r>
      <w:r>
        <w:rPr>
          <w:color w:val="231F20"/>
          <w:spacing w:val="-5"/>
        </w:rPr>
        <w:t> </w:t>
      </w:r>
      <w:r>
        <w:rPr>
          <w:color w:val="231F20"/>
        </w:rPr>
        <w:t>Research</w:t>
        <w:tab/>
        <w:t>3</w:t>
      </w:r>
    </w:p>
    <w:p>
      <w:pPr>
        <w:pStyle w:val="BodyText"/>
        <w:tabs>
          <w:tab w:pos="1482" w:val="left" w:leader="none"/>
        </w:tabs>
        <w:spacing w:before="76"/>
        <w:ind w:left="359"/>
      </w:pPr>
      <w:r>
        <w:rPr>
          <w:color w:val="231F20"/>
        </w:rPr>
        <w:t>or</w:t>
      </w:r>
      <w:r>
        <w:rPr>
          <w:color w:val="231F20"/>
          <w:spacing w:val="-9"/>
        </w:rPr>
        <w:t> </w:t>
      </w:r>
      <w:r>
        <w:rPr>
          <w:color w:val="231F20"/>
        </w:rPr>
        <w:t>HPE</w:t>
      </w:r>
      <w:r>
        <w:rPr>
          <w:color w:val="231F20"/>
          <w:spacing w:val="-9"/>
        </w:rPr>
        <w:t> </w:t>
      </w:r>
      <w:r>
        <w:rPr>
          <w:color w:val="231F20"/>
        </w:rPr>
        <w:t>600</w:t>
        <w:tab/>
        <w:t>Research</w:t>
      </w:r>
      <w:r>
        <w:rPr>
          <w:color w:val="231F20"/>
          <w:spacing w:val="-6"/>
        </w:rPr>
        <w:t> </w:t>
      </w:r>
      <w:r>
        <w:rPr>
          <w:color w:val="231F20"/>
        </w:rPr>
        <w:t>Methods</w:t>
      </w:r>
    </w:p>
    <w:p>
      <w:pPr>
        <w:pStyle w:val="BodyText"/>
        <w:tabs>
          <w:tab w:pos="1482" w:val="left" w:leader="none"/>
          <w:tab w:pos="5412" w:val="right" w:leader="none"/>
        </w:tabs>
        <w:spacing w:before="76"/>
        <w:ind w:left="160"/>
      </w:pPr>
      <w:r>
        <w:rPr/>
        <w:pict>
          <v:shape style="position:absolute;margin-left:311.400024pt;margin-top:2.571883pt;width:264.6pt;height:13pt;mso-position-horizontal-relative:page;mso-position-vertical-relative:paragraph;z-index:-273352" coordorigin="6228,51" coordsize="5292,260" path="m11520,51l11255,51,7551,51,6228,51,6228,311,7551,311,11255,311,11520,311,11520,51e" filled="true" fillcolor="#e6e7e8" stroked="false">
            <v:path arrowok="t"/>
            <v:fill type="solid"/>
            <w10:wrap type="none"/>
          </v:shape>
        </w:pict>
      </w:r>
      <w:r>
        <w:rPr>
          <w:color w:val="231F20"/>
        </w:rPr>
        <w:t>ED</w:t>
      </w:r>
      <w:r>
        <w:rPr>
          <w:color w:val="231F20"/>
          <w:spacing w:val="-12"/>
        </w:rPr>
        <w:t> </w:t>
      </w:r>
      <w:r>
        <w:rPr>
          <w:color w:val="231F20"/>
        </w:rPr>
        <w:t>603</w:t>
        <w:tab/>
        <w:t>Trends, Issues, and Diversity</w:t>
      </w:r>
      <w:r>
        <w:rPr>
          <w:color w:val="231F20"/>
          <w:spacing w:val="-27"/>
        </w:rPr>
        <w:t> </w:t>
      </w:r>
      <w:r>
        <w:rPr>
          <w:color w:val="231F20"/>
        </w:rPr>
        <w:t>in</w:t>
      </w:r>
      <w:r>
        <w:rPr>
          <w:color w:val="231F20"/>
          <w:spacing w:val="-7"/>
        </w:rPr>
        <w:t> </w:t>
      </w:r>
      <w:r>
        <w:rPr>
          <w:color w:val="231F20"/>
        </w:rPr>
        <w:t>Learning</w:t>
        <w:tab/>
        <w:t>3</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605</w:t>
        <w:tab/>
        <w:t>Curriculum</w:t>
      </w:r>
      <w:r>
        <w:rPr>
          <w:color w:val="231F20"/>
          <w:spacing w:val="-5"/>
        </w:rPr>
        <w:t> </w:t>
      </w:r>
      <w:r>
        <w:rPr>
          <w:color w:val="231F20"/>
        </w:rPr>
        <w:t>Development</w:t>
        <w:tab/>
        <w:t>3</w:t>
      </w:r>
    </w:p>
    <w:p>
      <w:pPr>
        <w:pStyle w:val="BodyText"/>
        <w:tabs>
          <w:tab w:pos="1482" w:val="left" w:leader="none"/>
          <w:tab w:pos="5412" w:val="right" w:leader="none"/>
        </w:tabs>
        <w:spacing w:before="76"/>
        <w:ind w:left="160"/>
      </w:pPr>
      <w:r>
        <w:rPr/>
        <w:pict>
          <v:shape style="position:absolute;margin-left:311.400024pt;margin-top:2.571884pt;width:264.6pt;height:13pt;mso-position-horizontal-relative:page;mso-position-vertical-relative:paragraph;z-index:-273328" coordorigin="6228,51" coordsize="5292,260" path="m11520,51l11255,51,7551,51,6228,51,6228,311,7551,311,11255,311,11520,311,11520,51e" filled="true" fillcolor="#e6e7e8" stroked="false">
            <v:path arrowok="t"/>
            <v:fill type="solid"/>
            <w10:wrap type="none"/>
          </v:shape>
        </w:pict>
      </w:r>
      <w:r>
        <w:rPr>
          <w:color w:val="231F20"/>
        </w:rPr>
        <w:t>ED</w:t>
      </w:r>
      <w:r>
        <w:rPr>
          <w:color w:val="231F20"/>
          <w:spacing w:val="-12"/>
        </w:rPr>
        <w:t> </w:t>
      </w:r>
      <w:r>
        <w:rPr>
          <w:color w:val="231F20"/>
        </w:rPr>
        <w:t>634</w:t>
        <w:tab/>
        <w:t>Advanced Methods of Teaching in</w:t>
      </w:r>
      <w:r>
        <w:rPr>
          <w:color w:val="231F20"/>
          <w:spacing w:val="-30"/>
        </w:rPr>
        <w:t> </w:t>
      </w:r>
      <w:r>
        <w:rPr>
          <w:color w:val="231F20"/>
        </w:rPr>
        <w:t>Grades</w:t>
      </w:r>
      <w:r>
        <w:rPr>
          <w:color w:val="231F20"/>
          <w:spacing w:val="-6"/>
        </w:rPr>
        <w:t> </w:t>
      </w:r>
      <w:r>
        <w:rPr>
          <w:color w:val="231F20"/>
        </w:rPr>
        <w:t>6-12</w:t>
        <w:tab/>
        <w:t>3</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655</w:t>
        <w:tab/>
        <w:t>Evaluation in</w:t>
      </w:r>
      <w:r>
        <w:rPr>
          <w:color w:val="231F20"/>
          <w:spacing w:val="-12"/>
        </w:rPr>
        <w:t> </w:t>
      </w:r>
      <w:r>
        <w:rPr>
          <w:color w:val="231F20"/>
        </w:rPr>
        <w:t>Modern</w:t>
      </w:r>
      <w:r>
        <w:rPr>
          <w:color w:val="231F20"/>
          <w:spacing w:val="-5"/>
        </w:rPr>
        <w:t> </w:t>
      </w:r>
      <w:r>
        <w:rPr>
          <w:color w:val="231F20"/>
        </w:rPr>
        <w:t>Education</w:t>
        <w:tab/>
        <w:t>3</w:t>
      </w:r>
    </w:p>
    <w:p>
      <w:pPr>
        <w:pStyle w:val="BodyText"/>
        <w:tabs>
          <w:tab w:pos="1482" w:val="left" w:leader="none"/>
          <w:tab w:pos="5412" w:val="right" w:leader="none"/>
        </w:tabs>
        <w:spacing w:before="24"/>
        <w:ind w:left="160"/>
      </w:pPr>
      <w:r>
        <w:rPr/>
        <w:pict>
          <v:shape style="position:absolute;margin-left:311.400024pt;margin-top:2.564903pt;width:264.6pt;height:13pt;mso-position-horizontal-relative:page;mso-position-vertical-relative:paragraph;z-index:-273304" coordorigin="6228,51" coordsize="5292,260" path="m11520,51l11255,51,7551,51,6228,51,6228,311,7551,311,11255,311,11520,311,11520,51e" filled="true" fillcolor="#e6e7e8" stroked="false">
            <v:path arrowok="t"/>
            <v:fill type="solid"/>
            <w10:wrap type="none"/>
          </v:shape>
        </w:pict>
      </w:r>
      <w:r>
        <w:rPr>
          <w:color w:val="231F20"/>
          <w:w w:val="105"/>
        </w:rPr>
        <w:t>EEX</w:t>
      </w:r>
      <w:r>
        <w:rPr>
          <w:color w:val="231F20"/>
          <w:spacing w:val="-23"/>
          <w:w w:val="105"/>
        </w:rPr>
        <w:t> </w:t>
      </w:r>
      <w:r>
        <w:rPr>
          <w:color w:val="231F20"/>
          <w:w w:val="105"/>
        </w:rPr>
        <w:t>605</w:t>
        <w:tab/>
        <w:t>Survey</w:t>
      </w:r>
      <w:r>
        <w:rPr>
          <w:color w:val="231F20"/>
          <w:spacing w:val="-11"/>
          <w:w w:val="105"/>
        </w:rPr>
        <w:t> </w:t>
      </w:r>
      <w:r>
        <w:rPr>
          <w:color w:val="231F20"/>
          <w:w w:val="105"/>
        </w:rPr>
        <w:t>of</w:t>
      </w:r>
      <w:r>
        <w:rPr>
          <w:color w:val="231F20"/>
          <w:spacing w:val="-10"/>
          <w:w w:val="105"/>
        </w:rPr>
        <w:t> </w:t>
      </w:r>
      <w:r>
        <w:rPr>
          <w:color w:val="231F20"/>
          <w:w w:val="105"/>
        </w:rPr>
        <w:t>Students</w:t>
      </w:r>
      <w:r>
        <w:rPr>
          <w:color w:val="231F20"/>
          <w:spacing w:val="-10"/>
          <w:w w:val="105"/>
        </w:rPr>
        <w:t> </w:t>
      </w:r>
      <w:r>
        <w:rPr>
          <w:color w:val="231F20"/>
          <w:w w:val="105"/>
        </w:rPr>
        <w:t>with</w:t>
      </w:r>
      <w:r>
        <w:rPr>
          <w:color w:val="231F20"/>
          <w:spacing w:val="-11"/>
          <w:w w:val="105"/>
        </w:rPr>
        <w:t> </w:t>
      </w:r>
      <w:r>
        <w:rPr>
          <w:color w:val="231F20"/>
          <w:w w:val="105"/>
        </w:rPr>
        <w:t>Disabilities</w:t>
      </w:r>
      <w:r>
        <w:rPr>
          <w:color w:val="231F20"/>
          <w:spacing w:val="-8"/>
          <w:w w:val="105"/>
        </w:rPr>
        <w:t> </w:t>
      </w:r>
      <w:r>
        <w:rPr>
          <w:color w:val="231F20"/>
          <w:w w:val="105"/>
          <w:position w:val="8"/>
          <w:sz w:val="13"/>
        </w:rPr>
        <w:t>1</w:t>
      </w:r>
      <w:r>
        <w:rPr>
          <w:color w:val="231F20"/>
          <w:w w:val="105"/>
          <w:sz w:val="13"/>
        </w:rPr>
        <w:tab/>
      </w:r>
      <w:r>
        <w:rPr>
          <w:color w:val="231F20"/>
          <w:w w:val="105"/>
        </w:rPr>
        <w:t>3</w:t>
      </w:r>
    </w:p>
    <w:p>
      <w:pPr>
        <w:pStyle w:val="BodyText"/>
        <w:tabs>
          <w:tab w:pos="1482" w:val="left" w:leader="none"/>
          <w:tab w:pos="5412" w:val="right" w:leader="none"/>
        </w:tabs>
        <w:spacing w:before="76"/>
        <w:ind w:left="160"/>
      </w:pPr>
      <w:r>
        <w:rPr>
          <w:color w:val="231F20"/>
        </w:rPr>
        <w:t>CHD</w:t>
      </w:r>
      <w:r>
        <w:rPr>
          <w:color w:val="231F20"/>
          <w:spacing w:val="-13"/>
        </w:rPr>
        <w:t> </w:t>
      </w:r>
      <w:r>
        <w:rPr>
          <w:color w:val="231F20"/>
        </w:rPr>
        <w:t>604</w:t>
        <w:tab/>
        <w:t>Human Growth</w:t>
      </w:r>
      <w:r>
        <w:rPr>
          <w:color w:val="231F20"/>
          <w:spacing w:val="-11"/>
        </w:rPr>
        <w:t> </w:t>
      </w:r>
      <w:r>
        <w:rPr>
          <w:color w:val="231F20"/>
        </w:rPr>
        <w:t>and</w:t>
      </w:r>
      <w:r>
        <w:rPr>
          <w:color w:val="231F20"/>
          <w:spacing w:val="-7"/>
        </w:rPr>
        <w:t> </w:t>
      </w:r>
      <w:r>
        <w:rPr>
          <w:color w:val="231F20"/>
        </w:rPr>
        <w:t>Development</w:t>
        <w:tab/>
        <w:t>3</w:t>
      </w:r>
    </w:p>
    <w:p>
      <w:pPr>
        <w:pStyle w:val="BodyText"/>
        <w:tabs>
          <w:tab w:pos="1482" w:val="left" w:leader="none"/>
        </w:tabs>
        <w:spacing w:before="76"/>
        <w:ind w:left="360"/>
      </w:pPr>
      <w:r>
        <w:rPr/>
        <w:pict>
          <v:group style="position:absolute;margin-left:311.399994pt;margin-top:15.571905pt;width:264.6pt;height:.5pt;mso-position-horizontal-relative:page;mso-position-vertical-relative:paragraph;z-index:6760" coordorigin="6228,311" coordsize="5292,10">
            <v:line style="position:absolute" from="7551,316" to="6228,316" stroked="true" strokeweight=".5pt" strokecolor="#231f20">
              <v:stroke dashstyle="solid"/>
            </v:line>
            <v:line style="position:absolute" from="11255,316" to="7551,316" stroked="true" strokeweight=".5pt" strokecolor="#231f20">
              <v:stroke dashstyle="solid"/>
            </v:line>
            <v:line style="position:absolute" from="11520,316" to="11255,316" stroked="true" strokeweight=".5pt" strokecolor="#231f20">
              <v:stroke dashstyle="solid"/>
            </v:line>
            <v:line style="position:absolute" from="6228,316" to="7551,316" stroked="true" strokeweight=".5pt" strokecolor="#231f20">
              <v:stroke dashstyle="solid"/>
            </v:line>
            <v:line style="position:absolute" from="7551,316" to="11255,316" stroked="true" strokeweight=".5pt" strokecolor="#231f20">
              <v:stroke dashstyle="solid"/>
            </v:line>
            <v:line style="position:absolute" from="11255,316" to="11520,316" stroked="true" strokeweight=".5pt" strokecolor="#231f20">
              <v:stroke dashstyle="solid"/>
            </v:line>
            <w10:wrap type="none"/>
          </v:group>
        </w:pict>
      </w:r>
      <w:r>
        <w:rPr>
          <w:color w:val="231F20"/>
        </w:rPr>
        <w:t>or</w:t>
      </w:r>
      <w:r>
        <w:rPr>
          <w:color w:val="231F20"/>
          <w:spacing w:val="-10"/>
        </w:rPr>
        <w:t> </w:t>
      </w:r>
      <w:r>
        <w:rPr>
          <w:color w:val="231F20"/>
        </w:rPr>
        <w:t>ED</w:t>
      </w:r>
      <w:r>
        <w:rPr>
          <w:color w:val="231F20"/>
          <w:spacing w:val="-10"/>
        </w:rPr>
        <w:t> </w:t>
      </w:r>
      <w:r>
        <w:rPr>
          <w:color w:val="231F20"/>
        </w:rPr>
        <w:t>644</w:t>
        <w:tab/>
        <w:t>Ethics and</w:t>
      </w:r>
      <w:r>
        <w:rPr>
          <w:color w:val="231F20"/>
          <w:spacing w:val="-11"/>
        </w:rPr>
        <w:t> </w:t>
      </w:r>
      <w:r>
        <w:rPr>
          <w:color w:val="231F20"/>
        </w:rPr>
        <w:t>Education</w:t>
      </w:r>
    </w:p>
    <w:p>
      <w:pPr>
        <w:pStyle w:val="BodyText"/>
        <w:tabs>
          <w:tab w:pos="5411" w:val="right" w:leader="none"/>
        </w:tabs>
        <w:spacing w:before="106"/>
        <w:ind w:left="160"/>
      </w:pPr>
      <w:r>
        <w:rPr>
          <w:color w:val="231F20"/>
        </w:rPr>
        <w:t>Total</w:t>
      </w:r>
      <w:r>
        <w:rPr>
          <w:color w:val="231F20"/>
          <w:spacing w:val="-5"/>
        </w:rPr>
        <w:t> </w:t>
      </w:r>
      <w:r>
        <w:rPr>
          <w:color w:val="231F20"/>
        </w:rPr>
        <w:t>Hours</w:t>
        <w:tab/>
        <w:t>21</w:t>
      </w:r>
    </w:p>
    <w:p>
      <w:pPr>
        <w:pStyle w:val="BodyText"/>
        <w:spacing w:line="288" w:lineRule="auto" w:before="165"/>
        <w:ind w:left="424" w:right="370" w:hanging="265"/>
      </w:pPr>
      <w:r>
        <w:rPr>
          <w:color w:val="231F20"/>
          <w:position w:val="10"/>
          <w:sz w:val="13"/>
        </w:rPr>
        <w:t>1 </w:t>
      </w:r>
      <w:r>
        <w:rPr>
          <w:color w:val="231F20"/>
        </w:rPr>
        <w:t>If requirement has been satisﬁed, a three-hour education or teaching ﬁeld elective is required.</w:t>
      </w:r>
    </w:p>
    <w:p>
      <w:pPr>
        <w:pStyle w:val="BodyText"/>
        <w:spacing w:line="288" w:lineRule="auto" w:before="178"/>
      </w:pPr>
      <w:r>
        <w:rPr>
          <w:color w:val="231F20"/>
        </w:rPr>
        <w:t>Teaching ﬁeld requirements listed according to each major below. Note: Secondary education candidates may select a technology option. See academic advisor for speciﬁc requirements.</w:t>
      </w:r>
    </w:p>
    <w:p>
      <w:pPr>
        <w:pStyle w:val="Heading4"/>
      </w:pPr>
      <w:r>
        <w:rPr>
          <w:color w:val="231F20"/>
        </w:rPr>
        <w:t>Chemistry (ALSDE/NCATE Approved)</w:t>
      </w:r>
    </w:p>
    <w:p>
      <w:pPr>
        <w:pStyle w:val="BodyText"/>
        <w:spacing w:before="57"/>
      </w:pPr>
      <w:r>
        <w:rPr>
          <w:color w:val="231F20"/>
        </w:rPr>
        <w:t>Prerequisite: valid Class B professional educator certiﬁcate in the ﬁeld.</w:t>
      </w:r>
    </w:p>
    <w:p>
      <w:pPr>
        <w:pStyle w:val="BodyText"/>
        <w:spacing w:before="9"/>
        <w:ind w:left="0"/>
        <w:rPr>
          <w:sz w:val="18"/>
        </w:rPr>
      </w:pPr>
    </w:p>
    <w:p>
      <w:pPr>
        <w:pStyle w:val="Heading7"/>
        <w:tabs>
          <w:tab w:pos="1482" w:val="left" w:leader="none"/>
          <w:tab w:pos="4979" w:val="left" w:leader="none"/>
        </w:tabs>
        <w:spacing w:before="0"/>
        <w:ind w:left="160"/>
      </w:pPr>
      <w:r>
        <w:rPr>
          <w:color w:val="231F20"/>
        </w:rPr>
        <w:t>Code</w:t>
        <w:tab/>
        <w:t>Title</w:t>
        <w:tab/>
        <w:t>Hours</w:t>
      </w:r>
    </w:p>
    <w:p>
      <w:pPr>
        <w:pStyle w:val="BodyText"/>
        <w:tabs>
          <w:tab w:pos="5232" w:val="left" w:leader="none"/>
        </w:tabs>
        <w:spacing w:before="76"/>
        <w:ind w:left="160"/>
      </w:pPr>
      <w:r>
        <w:rPr>
          <w:color w:val="231F20"/>
        </w:rPr>
        <w:t>Subject area advisor-approved graduate coursework in</w:t>
      </w:r>
      <w:r>
        <w:rPr>
          <w:color w:val="231F20"/>
          <w:spacing w:val="-10"/>
        </w:rPr>
        <w:t> </w:t>
      </w:r>
      <w:r>
        <w:rPr>
          <w:color w:val="231F20"/>
        </w:rPr>
        <w:t>chemistry;</w:t>
      </w:r>
      <w:r>
        <w:rPr>
          <w:color w:val="231F20"/>
          <w:spacing w:val="-2"/>
        </w:rPr>
        <w:t> </w:t>
      </w:r>
      <w:r>
        <w:rPr>
          <w:color w:val="231F20"/>
        </w:rPr>
        <w:t>six</w:t>
        <w:tab/>
        <w:t>12</w:t>
      </w:r>
    </w:p>
    <w:p>
      <w:pPr>
        <w:pStyle w:val="BodyText"/>
        <w:spacing w:before="36"/>
        <w:ind w:left="160"/>
      </w:pPr>
      <w:r>
        <w:rPr>
          <w:color w:val="231F20"/>
        </w:rPr>
        <w:t>hours must be at the 600-level</w:t>
      </w:r>
    </w:p>
    <w:p>
      <w:pPr>
        <w:pStyle w:val="BodyText"/>
        <w:spacing w:before="6"/>
        <w:ind w:left="0"/>
        <w:rPr>
          <w:sz w:val="4"/>
        </w:rPr>
      </w:pPr>
    </w:p>
    <w:p>
      <w:pPr>
        <w:pStyle w:val="BodyText"/>
        <w:spacing w:line="20" w:lineRule="exact"/>
        <w:ind w:left="135"/>
        <w:rPr>
          <w:sz w:val="2"/>
        </w:rPr>
      </w:pPr>
      <w:r>
        <w:rPr>
          <w:sz w:val="2"/>
        </w:rPr>
        <w:pict>
          <v:group style="width:264.6pt;height:.5pt;mso-position-horizontal-relative:char;mso-position-vertical-relative:line" coordorigin="0,0" coordsize="5292,10">
            <v:line style="position:absolute" from="1323,5" to="0,5" stroked="true" strokeweight=".5pt" strokecolor="#231f20">
              <v:stroke dashstyle="solid"/>
            </v:line>
            <v:line style="position:absolute" from="5027,5" to="1323,5" stroked="true" strokeweight=".5pt" strokecolor="#231f20">
              <v:stroke dashstyle="solid"/>
            </v:line>
            <v:line style="position:absolute" from="5292,5" to="5027,5" stroked="true" strokeweight=".5pt" strokecolor="#231f20">
              <v:stroke dashstyle="solid"/>
            </v:line>
            <v:line style="position:absolute" from="0,5" to="1323,5" stroked="true" strokeweight=".5pt" strokecolor="#231f20">
              <v:stroke dashstyle="solid"/>
            </v:line>
            <v:line style="position:absolute" from="1323,5" to="5027,5" stroked="true" strokeweight=".5pt" strokecolor="#231f20">
              <v:stroke dashstyle="solid"/>
            </v:line>
            <v:line style="position:absolute" from="5027,5" to="5292,5" stroked="true" strokeweight=".5pt" strokecolor="#231f20">
              <v:stroke dashstyle="solid"/>
            </v:line>
          </v:group>
        </w:pict>
      </w:r>
      <w:r>
        <w:rPr>
          <w:sz w:val="2"/>
        </w:rPr>
      </w:r>
    </w:p>
    <w:p>
      <w:pPr>
        <w:pStyle w:val="BodyText"/>
        <w:tabs>
          <w:tab w:pos="5232" w:val="left" w:leader="none"/>
        </w:tabs>
        <w:spacing w:before="34"/>
        <w:ind w:left="160"/>
      </w:pPr>
      <w:r>
        <w:rPr>
          <w:color w:val="231F20"/>
        </w:rPr>
        <w:t>Total</w:t>
      </w:r>
      <w:r>
        <w:rPr>
          <w:color w:val="231F20"/>
          <w:spacing w:val="-4"/>
        </w:rPr>
        <w:t> </w:t>
      </w:r>
      <w:r>
        <w:rPr>
          <w:color w:val="231F20"/>
        </w:rPr>
        <w:t>Hours</w:t>
        <w:tab/>
        <w:t>12</w:t>
      </w:r>
    </w:p>
    <w:p>
      <w:pPr>
        <w:pStyle w:val="BodyText"/>
        <w:spacing w:before="8"/>
        <w:ind w:left="0"/>
      </w:pPr>
    </w:p>
    <w:p>
      <w:pPr>
        <w:pStyle w:val="Heading2"/>
        <w:spacing w:line="220" w:lineRule="auto"/>
        <w:ind w:right="509"/>
        <w:jc w:val="both"/>
      </w:pPr>
      <w:r>
        <w:rPr>
          <w:color w:val="231F20"/>
        </w:rPr>
        <w:t>Master of Arts in Education Degree in</w:t>
      </w:r>
      <w:r>
        <w:rPr>
          <w:color w:val="231F20"/>
          <w:spacing w:val="-25"/>
        </w:rPr>
        <w:t> </w:t>
      </w:r>
      <w:r>
        <w:rPr>
          <w:color w:val="231F20"/>
        </w:rPr>
        <w:t>Secondary</w:t>
      </w:r>
      <w:r>
        <w:rPr>
          <w:color w:val="231F20"/>
          <w:spacing w:val="-25"/>
        </w:rPr>
        <w:t> </w:t>
      </w:r>
      <w:r>
        <w:rPr>
          <w:color w:val="231F20"/>
        </w:rPr>
        <w:t>Education-English</w:t>
      </w:r>
      <w:r>
        <w:rPr>
          <w:color w:val="231F20"/>
          <w:spacing w:val="-25"/>
        </w:rPr>
        <w:t> </w:t>
      </w:r>
      <w:r>
        <w:rPr>
          <w:color w:val="231F20"/>
        </w:rPr>
        <w:t>for Speakers of Other Languages</w:t>
      </w:r>
      <w:r>
        <w:rPr>
          <w:color w:val="231F20"/>
          <w:spacing w:val="-21"/>
        </w:rPr>
        <w:t> </w:t>
      </w:r>
      <w:r>
        <w:rPr>
          <w:color w:val="231F20"/>
        </w:rPr>
        <w:t>P-12</w:t>
      </w:r>
    </w:p>
    <w:p>
      <w:pPr>
        <w:pStyle w:val="Heading3"/>
        <w:spacing w:line="357" w:lineRule="exact" w:before="80"/>
      </w:pPr>
      <w:bookmarkStart w:name="MAED-Secondary Education-English for Spe" w:id="174"/>
      <w:bookmarkEnd w:id="174"/>
      <w:r>
        <w:rPr>
          <w:b w:val="0"/>
        </w:rPr>
      </w:r>
      <w:r>
        <w:rPr>
          <w:color w:val="231F20"/>
        </w:rPr>
        <w:t>Master of Arts in Education Degree</w:t>
      </w:r>
    </w:p>
    <w:p>
      <w:pPr>
        <w:spacing w:after="0" w:line="357" w:lineRule="exact"/>
        <w:sectPr>
          <w:headerReference w:type="even" r:id="rId99"/>
          <w:headerReference w:type="default" r:id="rId100"/>
          <w:pgSz w:w="12240" w:h="15840"/>
          <w:pgMar w:header="677" w:footer="0" w:top="1240" w:bottom="280" w:left="580" w:right="560"/>
          <w:pgNumType w:start="56"/>
          <w:cols w:num="2" w:equalWidth="0">
            <w:col w:w="5453" w:space="55"/>
            <w:col w:w="5592"/>
          </w:cols>
        </w:sectPr>
      </w:pPr>
    </w:p>
    <w:p>
      <w:pPr>
        <w:pStyle w:val="BodyText"/>
        <w:tabs>
          <w:tab w:pos="1482" w:val="left" w:leader="none"/>
        </w:tabs>
        <w:spacing w:before="18"/>
        <w:ind w:left="160"/>
      </w:pPr>
      <w:r>
        <w:rPr/>
        <w:pict>
          <v:shape style="position:absolute;margin-left:36pt;margin-top:-.3281pt;width:264.6pt;height:24pt;mso-position-horizontal-relative:page;mso-position-vertical-relative:paragraph;z-index:-273424" coordorigin="720,-7" coordsize="5292,480" path="m6012,-7l5747,-7,2043,-7,720,-7,720,473,2043,473,5747,473,6012,473,6012,-7e" filled="true" fillcolor="#e6e7e8" stroked="false">
            <v:path arrowok="t"/>
            <v:fill type="solid"/>
            <w10:wrap type="none"/>
          </v:shape>
        </w:pict>
      </w:r>
      <w:r>
        <w:rPr>
          <w:color w:val="231F20"/>
        </w:rPr>
        <w:t>BE</w:t>
      </w:r>
      <w:r>
        <w:rPr>
          <w:color w:val="231F20"/>
          <w:spacing w:val="-11"/>
        </w:rPr>
        <w:t> </w:t>
      </w:r>
      <w:r>
        <w:rPr>
          <w:color w:val="231F20"/>
        </w:rPr>
        <w:t>575</w:t>
        <w:tab/>
        <w:t>Teaching Career-Technical Business</w:t>
      </w:r>
      <w:r>
        <w:rPr>
          <w:color w:val="231F20"/>
          <w:spacing w:val="-29"/>
        </w:rPr>
        <w:t> </w:t>
      </w:r>
      <w:r>
        <w:rPr>
          <w:color w:val="231F20"/>
        </w:rPr>
        <w:t>and</w:t>
      </w:r>
    </w:p>
    <w:p>
      <w:pPr>
        <w:pStyle w:val="BodyText"/>
        <w:spacing w:before="36"/>
        <w:ind w:left="1483"/>
      </w:pPr>
      <w:r>
        <w:rPr>
          <w:color w:val="231F20"/>
          <w:w w:val="105"/>
        </w:rPr>
        <w:t>Marketing Education (or equivalent)</w:t>
      </w:r>
    </w:p>
    <w:p>
      <w:pPr>
        <w:pStyle w:val="BodyText"/>
        <w:spacing w:line="288" w:lineRule="auto" w:before="76"/>
        <w:ind w:left="160"/>
      </w:pPr>
      <w:r>
        <w:rPr/>
        <w:pict>
          <v:group style="position:absolute;margin-left:36pt;margin-top:26.571905pt;width:264.6pt;height:.5pt;mso-position-horizontal-relative:page;mso-position-vertical-relative:paragraph;z-index:6640" coordorigin="720,531" coordsize="5292,10">
            <v:line style="position:absolute" from="2043,536" to="720,536" stroked="true" strokeweight=".5pt" strokecolor="#231f20">
              <v:stroke dashstyle="solid"/>
            </v:line>
            <v:line style="position:absolute" from="5747,536" to="2043,536" stroked="true" strokeweight=".5pt" strokecolor="#231f20">
              <v:stroke dashstyle="solid"/>
            </v:line>
            <v:line style="position:absolute" from="6012,536" to="5747,536" stroked="true" strokeweight=".5pt" strokecolor="#231f20">
              <v:stroke dashstyle="solid"/>
            </v:line>
            <v:line style="position:absolute" from="720,536" to="2043,536" stroked="true" strokeweight=".5pt" strokecolor="#231f20">
              <v:stroke dashstyle="solid"/>
            </v:line>
            <v:line style="position:absolute" from="2043,536" to="5747,536" stroked="true" strokeweight=".5pt" strokecolor="#231f20">
              <v:stroke dashstyle="solid"/>
            </v:line>
            <v:line style="position:absolute" from="5747,536" to="6012,536" stroked="true" strokeweight=".5pt" strokecolor="#231f20">
              <v:stroke dashstyle="solid"/>
            </v:line>
            <w10:wrap type="none"/>
          </v:group>
        </w:pict>
      </w:r>
      <w:r>
        <w:rPr>
          <w:color w:val="231F20"/>
        </w:rPr>
        <w:t>Advisor-approved graduate courses in business and marketing education; six hours must be at the 600-level</w:t>
      </w:r>
    </w:p>
    <w:p>
      <w:pPr>
        <w:pStyle w:val="BodyText"/>
        <w:tabs>
          <w:tab w:pos="485" w:val="left" w:leader="none"/>
        </w:tabs>
        <w:spacing w:line="288" w:lineRule="auto" w:before="20"/>
        <w:ind w:left="485" w:right="237" w:hanging="326"/>
      </w:pPr>
      <w:r>
        <w:rPr/>
        <w:br w:type="column"/>
      </w:r>
      <w:r>
        <w:rPr>
          <w:color w:val="231F20"/>
          <w:w w:val="105"/>
          <w:position w:val="5"/>
        </w:rPr>
        <w:t>3</w:t>
        <w:tab/>
      </w:r>
      <w:r>
        <w:rPr>
          <w:color w:val="231F20"/>
          <w:w w:val="105"/>
        </w:rPr>
        <w:t>The</w:t>
      </w:r>
      <w:r>
        <w:rPr>
          <w:color w:val="231F20"/>
          <w:spacing w:val="-20"/>
          <w:w w:val="105"/>
        </w:rPr>
        <w:t> </w:t>
      </w:r>
      <w:r>
        <w:rPr>
          <w:color w:val="231F20"/>
          <w:w w:val="105"/>
        </w:rPr>
        <w:t>Master</w:t>
      </w:r>
      <w:r>
        <w:rPr>
          <w:color w:val="231F20"/>
          <w:spacing w:val="-19"/>
          <w:w w:val="105"/>
        </w:rPr>
        <w:t> </w:t>
      </w:r>
      <w:r>
        <w:rPr>
          <w:color w:val="231F20"/>
          <w:w w:val="105"/>
        </w:rPr>
        <w:t>of</w:t>
      </w:r>
      <w:r>
        <w:rPr>
          <w:color w:val="231F20"/>
          <w:spacing w:val="-19"/>
          <w:w w:val="105"/>
        </w:rPr>
        <w:t> </w:t>
      </w:r>
      <w:r>
        <w:rPr>
          <w:color w:val="231F20"/>
          <w:w w:val="105"/>
        </w:rPr>
        <w:t>Arts</w:t>
      </w:r>
      <w:r>
        <w:rPr>
          <w:color w:val="231F20"/>
          <w:spacing w:val="-19"/>
          <w:w w:val="105"/>
        </w:rPr>
        <w:t> </w:t>
      </w:r>
      <w:r>
        <w:rPr>
          <w:color w:val="231F20"/>
          <w:w w:val="105"/>
        </w:rPr>
        <w:t>in</w:t>
      </w:r>
      <w:r>
        <w:rPr>
          <w:color w:val="231F20"/>
          <w:spacing w:val="-20"/>
          <w:w w:val="105"/>
        </w:rPr>
        <w:t> </w:t>
      </w:r>
      <w:r>
        <w:rPr>
          <w:color w:val="231F20"/>
          <w:w w:val="105"/>
        </w:rPr>
        <w:t>Education</w:t>
      </w:r>
      <w:r>
        <w:rPr>
          <w:color w:val="231F20"/>
          <w:spacing w:val="-19"/>
          <w:w w:val="105"/>
        </w:rPr>
        <w:t> </w:t>
      </w:r>
      <w:r>
        <w:rPr>
          <w:color w:val="231F20"/>
          <w:w w:val="105"/>
        </w:rPr>
        <w:t>degree</w:t>
      </w:r>
      <w:r>
        <w:rPr>
          <w:color w:val="231F20"/>
          <w:spacing w:val="-20"/>
          <w:w w:val="105"/>
        </w:rPr>
        <w:t> </w:t>
      </w:r>
      <w:r>
        <w:rPr>
          <w:color w:val="231F20"/>
          <w:w w:val="105"/>
        </w:rPr>
        <w:t>is</w:t>
      </w:r>
      <w:r>
        <w:rPr>
          <w:color w:val="231F20"/>
          <w:spacing w:val="-20"/>
          <w:w w:val="105"/>
        </w:rPr>
        <w:t> </w:t>
      </w:r>
      <w:r>
        <w:rPr>
          <w:color w:val="231F20"/>
          <w:w w:val="105"/>
        </w:rPr>
        <w:t>awarded</w:t>
      </w:r>
      <w:r>
        <w:rPr>
          <w:color w:val="231F20"/>
          <w:spacing w:val="-19"/>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following</w:t>
      </w:r>
      <w:r>
        <w:rPr>
          <w:color w:val="231F20"/>
          <w:spacing w:val="-19"/>
          <w:w w:val="105"/>
        </w:rPr>
        <w:t> </w:t>
      </w:r>
      <w:r>
        <w:rPr>
          <w:color w:val="231F20"/>
          <w:w w:val="105"/>
        </w:rPr>
        <w:t>major ﬁelds:</w:t>
      </w:r>
      <w:r>
        <w:rPr>
          <w:color w:val="231F20"/>
          <w:spacing w:val="-28"/>
          <w:w w:val="105"/>
        </w:rPr>
        <w:t> </w:t>
      </w:r>
      <w:r>
        <w:rPr>
          <w:color w:val="231F20"/>
          <w:w w:val="105"/>
        </w:rPr>
        <w:t>school</w:t>
      </w:r>
      <w:r>
        <w:rPr>
          <w:color w:val="231F20"/>
          <w:spacing w:val="-28"/>
          <w:w w:val="105"/>
        </w:rPr>
        <w:t> </w:t>
      </w:r>
      <w:r>
        <w:rPr>
          <w:color w:val="231F20"/>
          <w:w w:val="105"/>
        </w:rPr>
        <w:t>counseling,</w:t>
      </w:r>
      <w:r>
        <w:rPr>
          <w:color w:val="231F20"/>
          <w:spacing w:val="-28"/>
          <w:w w:val="105"/>
        </w:rPr>
        <w:t> </w:t>
      </w:r>
      <w:r>
        <w:rPr>
          <w:color w:val="231F20"/>
          <w:w w:val="105"/>
        </w:rPr>
        <w:t>instructional</w:t>
      </w:r>
      <w:r>
        <w:rPr>
          <w:color w:val="231F20"/>
          <w:spacing w:val="-28"/>
          <w:w w:val="105"/>
        </w:rPr>
        <w:t> </w:t>
      </w:r>
      <w:r>
        <w:rPr>
          <w:color w:val="231F20"/>
          <w:w w:val="105"/>
        </w:rPr>
        <w:t>leadership,</w:t>
      </w:r>
      <w:r>
        <w:rPr>
          <w:color w:val="231F20"/>
          <w:spacing w:val="-28"/>
          <w:w w:val="105"/>
        </w:rPr>
        <w:t> </w:t>
      </w:r>
      <w:r>
        <w:rPr>
          <w:color w:val="231F20"/>
          <w:w w:val="105"/>
        </w:rPr>
        <w:t>elementary</w:t>
      </w:r>
      <w:r>
        <w:rPr>
          <w:color w:val="231F20"/>
          <w:spacing w:val="-28"/>
          <w:w w:val="105"/>
        </w:rPr>
        <w:t> </w:t>
      </w:r>
      <w:r>
        <w:rPr>
          <w:color w:val="231F20"/>
          <w:w w:val="105"/>
        </w:rPr>
        <w:t>education</w:t>
      </w:r>
    </w:p>
    <w:p>
      <w:pPr>
        <w:pStyle w:val="BodyText"/>
        <w:tabs>
          <w:tab w:pos="485" w:val="left" w:leader="none"/>
        </w:tabs>
        <w:spacing w:line="182" w:lineRule="exact"/>
        <w:ind w:left="160"/>
      </w:pPr>
      <w:r>
        <w:rPr>
          <w:color w:val="231F20"/>
          <w:position w:val="1"/>
        </w:rPr>
        <w:t>9</w:t>
        <w:tab/>
      </w:r>
      <w:r>
        <w:rPr>
          <w:color w:val="231F20"/>
          <w:spacing w:val="-4"/>
        </w:rPr>
        <w:t>K-6,</w:t>
      </w:r>
      <w:r>
        <w:rPr>
          <w:color w:val="231F20"/>
          <w:spacing w:val="-7"/>
        </w:rPr>
        <w:t> </w:t>
      </w:r>
      <w:r>
        <w:rPr>
          <w:color w:val="231F20"/>
        </w:rPr>
        <w:t>P-12</w:t>
      </w:r>
      <w:r>
        <w:rPr>
          <w:color w:val="231F20"/>
          <w:spacing w:val="-6"/>
        </w:rPr>
        <w:t> </w:t>
      </w:r>
      <w:r>
        <w:rPr>
          <w:color w:val="231F20"/>
        </w:rPr>
        <w:t>education,</w:t>
      </w:r>
      <w:r>
        <w:rPr>
          <w:color w:val="231F20"/>
          <w:spacing w:val="-7"/>
        </w:rPr>
        <w:t> </w:t>
      </w:r>
      <w:r>
        <w:rPr>
          <w:color w:val="231F20"/>
        </w:rPr>
        <w:t>secondary</w:t>
      </w:r>
      <w:r>
        <w:rPr>
          <w:color w:val="231F20"/>
          <w:spacing w:val="-7"/>
        </w:rPr>
        <w:t> </w:t>
      </w:r>
      <w:r>
        <w:rPr>
          <w:color w:val="231F20"/>
        </w:rPr>
        <w:t>education,</w:t>
      </w:r>
      <w:r>
        <w:rPr>
          <w:color w:val="231F20"/>
          <w:spacing w:val="-7"/>
        </w:rPr>
        <w:t> </w:t>
      </w:r>
      <w:r>
        <w:rPr>
          <w:color w:val="231F20"/>
        </w:rPr>
        <w:t>and</w:t>
      </w:r>
      <w:r>
        <w:rPr>
          <w:color w:val="231F20"/>
          <w:spacing w:val="-7"/>
        </w:rPr>
        <w:t> </w:t>
      </w:r>
      <w:r>
        <w:rPr>
          <w:color w:val="231F20"/>
        </w:rPr>
        <w:t>special</w:t>
      </w:r>
      <w:r>
        <w:rPr>
          <w:color w:val="231F20"/>
          <w:spacing w:val="-7"/>
        </w:rPr>
        <w:t> </w:t>
      </w:r>
      <w:r>
        <w:rPr>
          <w:color w:val="231F20"/>
        </w:rPr>
        <w:t>education:</w:t>
      </w:r>
    </w:p>
    <w:p>
      <w:pPr>
        <w:pStyle w:val="BodyText"/>
        <w:spacing w:before="36"/>
        <w:ind w:left="485"/>
      </w:pPr>
      <w:r>
        <w:rPr>
          <w:color w:val="231F20"/>
          <w:w w:val="105"/>
        </w:rPr>
        <w:t>collaborative teacher K-6 and/or 6-12. Programs range from 33-48</w:t>
      </w:r>
    </w:p>
    <w:p>
      <w:pPr>
        <w:spacing w:after="0"/>
        <w:sectPr>
          <w:type w:val="continuous"/>
          <w:pgSz w:w="12240" w:h="15840"/>
          <w:pgMar w:top="720" w:bottom="280" w:left="580" w:right="560"/>
          <w:cols w:num="2" w:equalWidth="0">
            <w:col w:w="4680" w:space="482"/>
            <w:col w:w="5938"/>
          </w:cols>
        </w:sectPr>
      </w:pPr>
    </w:p>
    <w:p>
      <w:pPr>
        <w:pStyle w:val="BodyText"/>
        <w:tabs>
          <w:tab w:pos="5411" w:val="right" w:leader="none"/>
        </w:tabs>
        <w:spacing w:before="68"/>
        <w:ind w:left="160"/>
      </w:pPr>
      <w:r>
        <w:rPr>
          <w:color w:val="231F20"/>
        </w:rPr>
        <w:t>Total</w:t>
      </w:r>
      <w:r>
        <w:rPr>
          <w:color w:val="231F20"/>
          <w:spacing w:val="-5"/>
        </w:rPr>
        <w:t> </w:t>
      </w:r>
      <w:r>
        <w:rPr>
          <w:color w:val="231F20"/>
        </w:rPr>
        <w:t>Hours</w:t>
        <w:tab/>
        <w:t>12</w:t>
      </w:r>
    </w:p>
    <w:p>
      <w:pPr>
        <w:pStyle w:val="BodyText"/>
        <w:spacing w:before="10"/>
        <w:ind w:left="160"/>
      </w:pPr>
      <w:r>
        <w:rPr/>
        <w:br w:type="column"/>
      </w:r>
      <w:r>
        <w:rPr>
          <w:color w:val="231F20"/>
        </w:rPr>
        <w:t>semester hours. See speciﬁc program requirements below.</w:t>
      </w:r>
    </w:p>
    <w:p>
      <w:pPr>
        <w:spacing w:after="0"/>
        <w:sectPr>
          <w:type w:val="continuous"/>
          <w:pgSz w:w="12240" w:h="15840"/>
          <w:pgMar w:top="720" w:bottom="280" w:left="580" w:right="560"/>
          <w:cols w:num="2" w:equalWidth="0">
            <w:col w:w="5413" w:space="75"/>
            <w:col w:w="5612"/>
          </w:cols>
        </w:sectPr>
      </w:pPr>
    </w:p>
    <w:p>
      <w:pPr>
        <w:pStyle w:val="Heading4"/>
        <w:spacing w:line="225" w:lineRule="auto" w:before="184"/>
      </w:pPr>
      <w:r>
        <w:rPr>
          <w:color w:val="231F20"/>
        </w:rPr>
        <w:t>Secondary Education (6-12) (ALSDE/NCATE Approved) Secondary Education</w:t>
      </w:r>
    </w:p>
    <w:p>
      <w:pPr>
        <w:pStyle w:val="BodyText"/>
        <w:spacing w:line="288" w:lineRule="auto" w:before="61"/>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pStyle w:val="BodyText"/>
        <w:spacing w:before="11"/>
        <w:ind w:left="0"/>
        <w:rPr>
          <w:sz w:val="13"/>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8"/>
        <w:gridCol w:w="3444"/>
        <w:gridCol w:w="530"/>
      </w:tblGrid>
      <w:tr>
        <w:trPr>
          <w:trHeight w:val="513" w:hRule="atLeast"/>
        </w:trPr>
        <w:tc>
          <w:tcPr>
            <w:tcW w:w="1318" w:type="dxa"/>
          </w:tcPr>
          <w:p>
            <w:pPr>
              <w:pStyle w:val="TableParagraph"/>
              <w:spacing w:before="17"/>
              <w:rPr>
                <w:b/>
                <w:sz w:val="16"/>
              </w:rPr>
            </w:pPr>
            <w:r>
              <w:rPr>
                <w:b/>
                <w:color w:val="231F20"/>
                <w:sz w:val="16"/>
              </w:rPr>
              <w:t>Code</w:t>
            </w:r>
          </w:p>
          <w:p>
            <w:pPr>
              <w:pStyle w:val="TableParagraph"/>
              <w:spacing w:before="76"/>
              <w:rPr>
                <w:b/>
                <w:sz w:val="16"/>
              </w:rPr>
            </w:pPr>
            <w:r>
              <w:rPr>
                <w:b/>
                <w:color w:val="231F20"/>
                <w:w w:val="95"/>
                <w:sz w:val="16"/>
              </w:rPr>
              <w:t>Required</w:t>
            </w:r>
            <w:r>
              <w:rPr>
                <w:b/>
                <w:color w:val="231F20"/>
                <w:spacing w:val="-27"/>
                <w:w w:val="95"/>
                <w:sz w:val="16"/>
              </w:rPr>
              <w:t> </w:t>
            </w:r>
            <w:r>
              <w:rPr>
                <w:b/>
                <w:color w:val="231F20"/>
                <w:w w:val="95"/>
                <w:sz w:val="16"/>
              </w:rPr>
              <w:t>Courses</w:t>
            </w:r>
          </w:p>
        </w:tc>
        <w:tc>
          <w:tcPr>
            <w:tcW w:w="3444" w:type="dxa"/>
          </w:tcPr>
          <w:p>
            <w:pPr>
              <w:pStyle w:val="TableParagraph"/>
              <w:spacing w:before="17"/>
              <w:ind w:left="25"/>
              <w:rPr>
                <w:b/>
                <w:sz w:val="16"/>
              </w:rPr>
            </w:pPr>
            <w:r>
              <w:rPr>
                <w:b/>
                <w:color w:val="231F20"/>
                <w:sz w:val="16"/>
              </w:rPr>
              <w:t>Title</w:t>
            </w:r>
          </w:p>
        </w:tc>
        <w:tc>
          <w:tcPr>
            <w:tcW w:w="530" w:type="dxa"/>
          </w:tcPr>
          <w:p>
            <w:pPr>
              <w:pStyle w:val="TableParagraph"/>
              <w:spacing w:before="17"/>
              <w:ind w:left="0" w:right="17"/>
              <w:jc w:val="right"/>
              <w:rPr>
                <w:b/>
                <w:sz w:val="16"/>
              </w:rPr>
            </w:pPr>
            <w:r>
              <w:rPr>
                <w:b/>
                <w:color w:val="231F20"/>
                <w:w w:val="90"/>
                <w:sz w:val="16"/>
              </w:rPr>
              <w:t>Hours</w:t>
            </w:r>
          </w:p>
        </w:tc>
      </w:tr>
      <w:tr>
        <w:trPr>
          <w:trHeight w:val="260" w:hRule="atLeast"/>
        </w:trPr>
        <w:tc>
          <w:tcPr>
            <w:tcW w:w="1318" w:type="dxa"/>
            <w:shd w:val="clear" w:color="auto" w:fill="E6E7E8"/>
          </w:tcPr>
          <w:p>
            <w:pPr>
              <w:pStyle w:val="TableParagraph"/>
              <w:rPr>
                <w:sz w:val="16"/>
              </w:rPr>
            </w:pPr>
            <w:r>
              <w:rPr>
                <w:color w:val="231F20"/>
                <w:sz w:val="16"/>
              </w:rPr>
              <w:t>ED 000</w:t>
            </w:r>
          </w:p>
        </w:tc>
        <w:tc>
          <w:tcPr>
            <w:tcW w:w="3444" w:type="dxa"/>
            <w:shd w:val="clear" w:color="auto" w:fill="E6E7E8"/>
          </w:tcPr>
          <w:p>
            <w:pPr>
              <w:pStyle w:val="TableParagraph"/>
              <w:ind w:left="25"/>
              <w:rPr>
                <w:sz w:val="16"/>
              </w:rPr>
            </w:pPr>
            <w:r>
              <w:rPr>
                <w:color w:val="231F20"/>
                <w:sz w:val="16"/>
              </w:rPr>
              <w:t>Graduate Orientation</w:t>
            </w:r>
          </w:p>
        </w:tc>
        <w:tc>
          <w:tcPr>
            <w:tcW w:w="530" w:type="dxa"/>
            <w:shd w:val="clear" w:color="auto" w:fill="E6E7E8"/>
          </w:tcPr>
          <w:p>
            <w:pPr>
              <w:pStyle w:val="TableParagraph"/>
              <w:ind w:left="0" w:right="17"/>
              <w:jc w:val="right"/>
              <w:rPr>
                <w:sz w:val="16"/>
              </w:rPr>
            </w:pPr>
            <w:r>
              <w:rPr>
                <w:color w:val="231F20"/>
                <w:w w:val="101"/>
                <w:sz w:val="16"/>
              </w:rPr>
              <w:t>0</w:t>
            </w:r>
          </w:p>
        </w:tc>
      </w:tr>
      <w:tr>
        <w:trPr>
          <w:trHeight w:val="520" w:hRule="atLeast"/>
        </w:trPr>
        <w:tc>
          <w:tcPr>
            <w:tcW w:w="1318" w:type="dxa"/>
          </w:tcPr>
          <w:p>
            <w:pPr>
              <w:pStyle w:val="TableParagraph"/>
              <w:rPr>
                <w:sz w:val="16"/>
              </w:rPr>
            </w:pPr>
            <w:r>
              <w:rPr>
                <w:color w:val="231F20"/>
                <w:sz w:val="16"/>
              </w:rPr>
              <w:t>ED 601</w:t>
            </w:r>
          </w:p>
          <w:p>
            <w:pPr>
              <w:pStyle w:val="TableParagraph"/>
              <w:spacing w:before="76"/>
              <w:ind w:left="220"/>
              <w:rPr>
                <w:sz w:val="16"/>
              </w:rPr>
            </w:pPr>
            <w:r>
              <w:rPr>
                <w:color w:val="231F20"/>
                <w:sz w:val="16"/>
              </w:rPr>
              <w:t>or HPE 600</w:t>
            </w:r>
          </w:p>
        </w:tc>
        <w:tc>
          <w:tcPr>
            <w:tcW w:w="3444" w:type="dxa"/>
          </w:tcPr>
          <w:p>
            <w:pPr>
              <w:pStyle w:val="TableParagraph"/>
              <w:ind w:left="25"/>
              <w:rPr>
                <w:sz w:val="16"/>
              </w:rPr>
            </w:pPr>
            <w:r>
              <w:rPr>
                <w:color w:val="231F20"/>
                <w:w w:val="105"/>
                <w:sz w:val="16"/>
              </w:rPr>
              <w:t>Methods of Educational Research</w:t>
            </w:r>
          </w:p>
          <w:p>
            <w:pPr>
              <w:pStyle w:val="TableParagraph"/>
              <w:spacing w:before="76"/>
              <w:ind w:left="25"/>
              <w:rPr>
                <w:sz w:val="16"/>
              </w:rPr>
            </w:pPr>
            <w:r>
              <w:rPr>
                <w:color w:val="231F20"/>
                <w:sz w:val="16"/>
              </w:rPr>
              <w:t>Research Methods</w:t>
            </w:r>
          </w:p>
        </w:tc>
        <w:tc>
          <w:tcPr>
            <w:tcW w:w="530" w:type="dxa"/>
          </w:tcPr>
          <w:p>
            <w:pPr>
              <w:pStyle w:val="TableParagraph"/>
              <w:ind w:left="0" w:right="17"/>
              <w:jc w:val="right"/>
              <w:rPr>
                <w:sz w:val="16"/>
              </w:rPr>
            </w:pPr>
            <w:r>
              <w:rPr>
                <w:color w:val="231F20"/>
                <w:w w:val="101"/>
                <w:sz w:val="16"/>
              </w:rPr>
              <w:t>3</w:t>
            </w:r>
          </w:p>
        </w:tc>
      </w:tr>
      <w:tr>
        <w:trPr>
          <w:trHeight w:val="260" w:hRule="atLeast"/>
        </w:trPr>
        <w:tc>
          <w:tcPr>
            <w:tcW w:w="1318" w:type="dxa"/>
            <w:shd w:val="clear" w:color="auto" w:fill="E6E7E8"/>
          </w:tcPr>
          <w:p>
            <w:pPr>
              <w:pStyle w:val="TableParagraph"/>
              <w:rPr>
                <w:sz w:val="16"/>
              </w:rPr>
            </w:pPr>
            <w:r>
              <w:rPr>
                <w:color w:val="231F20"/>
                <w:sz w:val="16"/>
              </w:rPr>
              <w:t>ED 603</w:t>
            </w:r>
          </w:p>
        </w:tc>
        <w:tc>
          <w:tcPr>
            <w:tcW w:w="3444" w:type="dxa"/>
            <w:shd w:val="clear" w:color="auto" w:fill="E6E7E8"/>
          </w:tcPr>
          <w:p>
            <w:pPr>
              <w:pStyle w:val="TableParagraph"/>
              <w:ind w:left="25"/>
              <w:rPr>
                <w:sz w:val="16"/>
              </w:rPr>
            </w:pPr>
            <w:r>
              <w:rPr>
                <w:color w:val="231F20"/>
                <w:sz w:val="16"/>
              </w:rPr>
              <w:t>Trends, Issues, and Diversity in Learning</w:t>
            </w:r>
          </w:p>
        </w:tc>
        <w:tc>
          <w:tcPr>
            <w:tcW w:w="530" w:type="dxa"/>
            <w:shd w:val="clear" w:color="auto" w:fill="E6E7E8"/>
          </w:tcPr>
          <w:p>
            <w:pPr>
              <w:pStyle w:val="TableParagraph"/>
              <w:ind w:left="0" w:right="17"/>
              <w:jc w:val="right"/>
              <w:rPr>
                <w:sz w:val="16"/>
              </w:rPr>
            </w:pPr>
            <w:r>
              <w:rPr>
                <w:color w:val="231F20"/>
                <w:w w:val="101"/>
                <w:sz w:val="16"/>
              </w:rPr>
              <w:t>3</w:t>
            </w:r>
          </w:p>
        </w:tc>
      </w:tr>
      <w:tr>
        <w:trPr>
          <w:trHeight w:val="260" w:hRule="atLeast"/>
        </w:trPr>
        <w:tc>
          <w:tcPr>
            <w:tcW w:w="1318" w:type="dxa"/>
          </w:tcPr>
          <w:p>
            <w:pPr>
              <w:pStyle w:val="TableParagraph"/>
              <w:rPr>
                <w:sz w:val="16"/>
              </w:rPr>
            </w:pPr>
            <w:r>
              <w:rPr>
                <w:color w:val="231F20"/>
                <w:sz w:val="16"/>
              </w:rPr>
              <w:t>ED 605</w:t>
            </w:r>
          </w:p>
        </w:tc>
        <w:tc>
          <w:tcPr>
            <w:tcW w:w="3444" w:type="dxa"/>
          </w:tcPr>
          <w:p>
            <w:pPr>
              <w:pStyle w:val="TableParagraph"/>
              <w:ind w:left="25"/>
              <w:rPr>
                <w:sz w:val="16"/>
              </w:rPr>
            </w:pPr>
            <w:r>
              <w:rPr>
                <w:color w:val="231F20"/>
                <w:sz w:val="16"/>
              </w:rPr>
              <w:t>Curriculum Development</w:t>
            </w:r>
          </w:p>
        </w:tc>
        <w:tc>
          <w:tcPr>
            <w:tcW w:w="530" w:type="dxa"/>
          </w:tcPr>
          <w:p>
            <w:pPr>
              <w:pStyle w:val="TableParagraph"/>
              <w:ind w:left="0" w:right="17"/>
              <w:jc w:val="right"/>
              <w:rPr>
                <w:sz w:val="16"/>
              </w:rPr>
            </w:pPr>
            <w:r>
              <w:rPr>
                <w:color w:val="231F20"/>
                <w:w w:val="101"/>
                <w:sz w:val="16"/>
              </w:rPr>
              <w:t>3</w:t>
            </w:r>
          </w:p>
        </w:tc>
      </w:tr>
      <w:tr>
        <w:trPr>
          <w:trHeight w:val="260" w:hRule="atLeast"/>
        </w:trPr>
        <w:tc>
          <w:tcPr>
            <w:tcW w:w="1318" w:type="dxa"/>
            <w:shd w:val="clear" w:color="auto" w:fill="E6E7E8"/>
          </w:tcPr>
          <w:p>
            <w:pPr>
              <w:pStyle w:val="TableParagraph"/>
              <w:rPr>
                <w:sz w:val="16"/>
              </w:rPr>
            </w:pPr>
            <w:r>
              <w:rPr>
                <w:color w:val="231F20"/>
                <w:sz w:val="16"/>
              </w:rPr>
              <w:t>ED 634</w:t>
            </w:r>
          </w:p>
        </w:tc>
        <w:tc>
          <w:tcPr>
            <w:tcW w:w="3444" w:type="dxa"/>
            <w:shd w:val="clear" w:color="auto" w:fill="E6E7E8"/>
          </w:tcPr>
          <w:p>
            <w:pPr>
              <w:pStyle w:val="TableParagraph"/>
              <w:ind w:left="25"/>
              <w:rPr>
                <w:sz w:val="16"/>
              </w:rPr>
            </w:pPr>
            <w:r>
              <w:rPr>
                <w:color w:val="231F20"/>
                <w:sz w:val="16"/>
              </w:rPr>
              <w:t>Advanced Methods of Teaching in Grades 6-12</w:t>
            </w:r>
          </w:p>
        </w:tc>
        <w:tc>
          <w:tcPr>
            <w:tcW w:w="530" w:type="dxa"/>
            <w:shd w:val="clear" w:color="auto" w:fill="E6E7E8"/>
          </w:tcPr>
          <w:p>
            <w:pPr>
              <w:pStyle w:val="TableParagraph"/>
              <w:ind w:left="0" w:right="17"/>
              <w:jc w:val="right"/>
              <w:rPr>
                <w:sz w:val="16"/>
              </w:rPr>
            </w:pPr>
            <w:r>
              <w:rPr>
                <w:color w:val="231F20"/>
                <w:w w:val="101"/>
                <w:sz w:val="16"/>
              </w:rPr>
              <w:t>3</w:t>
            </w:r>
          </w:p>
        </w:tc>
      </w:tr>
      <w:tr>
        <w:trPr>
          <w:trHeight w:val="217" w:hRule="atLeast"/>
        </w:trPr>
        <w:tc>
          <w:tcPr>
            <w:tcW w:w="1318" w:type="dxa"/>
          </w:tcPr>
          <w:p>
            <w:pPr>
              <w:pStyle w:val="TableParagraph"/>
              <w:spacing w:line="172" w:lineRule="exact"/>
              <w:rPr>
                <w:sz w:val="16"/>
              </w:rPr>
            </w:pPr>
            <w:r>
              <w:rPr>
                <w:color w:val="231F20"/>
                <w:sz w:val="16"/>
              </w:rPr>
              <w:t>ED 655</w:t>
            </w:r>
          </w:p>
        </w:tc>
        <w:tc>
          <w:tcPr>
            <w:tcW w:w="3444" w:type="dxa"/>
          </w:tcPr>
          <w:p>
            <w:pPr>
              <w:pStyle w:val="TableParagraph"/>
              <w:spacing w:line="172" w:lineRule="exact"/>
              <w:ind w:left="25"/>
              <w:rPr>
                <w:sz w:val="16"/>
              </w:rPr>
            </w:pPr>
            <w:r>
              <w:rPr>
                <w:color w:val="231F20"/>
                <w:w w:val="105"/>
                <w:sz w:val="16"/>
              </w:rPr>
              <w:t>Evaluation in Modern Education</w:t>
            </w:r>
          </w:p>
        </w:tc>
        <w:tc>
          <w:tcPr>
            <w:tcW w:w="530" w:type="dxa"/>
          </w:tcPr>
          <w:p>
            <w:pPr>
              <w:pStyle w:val="TableParagraph"/>
              <w:spacing w:line="172" w:lineRule="exact"/>
              <w:ind w:left="0" w:right="17"/>
              <w:jc w:val="right"/>
              <w:rPr>
                <w:sz w:val="16"/>
              </w:rPr>
            </w:pPr>
            <w:r>
              <w:rPr>
                <w:color w:val="231F20"/>
                <w:w w:val="101"/>
                <w:sz w:val="16"/>
              </w:rPr>
              <w:t>3</w:t>
            </w:r>
          </w:p>
        </w:tc>
      </w:tr>
      <w:tr>
        <w:trPr>
          <w:trHeight w:val="302" w:hRule="atLeast"/>
        </w:trPr>
        <w:tc>
          <w:tcPr>
            <w:tcW w:w="1318" w:type="dxa"/>
            <w:shd w:val="clear" w:color="auto" w:fill="E6E7E8"/>
          </w:tcPr>
          <w:p>
            <w:pPr>
              <w:pStyle w:val="TableParagraph"/>
              <w:spacing w:before="67"/>
              <w:rPr>
                <w:sz w:val="16"/>
              </w:rPr>
            </w:pPr>
            <w:r>
              <w:rPr>
                <w:color w:val="231F20"/>
                <w:sz w:val="16"/>
              </w:rPr>
              <w:t>EEX 605</w:t>
            </w:r>
          </w:p>
        </w:tc>
        <w:tc>
          <w:tcPr>
            <w:tcW w:w="3444" w:type="dxa"/>
            <w:shd w:val="clear" w:color="auto" w:fill="E6E7E8"/>
          </w:tcPr>
          <w:p>
            <w:pPr>
              <w:pStyle w:val="TableParagraph"/>
              <w:spacing w:before="15"/>
              <w:ind w:left="25"/>
              <w:rPr>
                <w:sz w:val="13"/>
              </w:rPr>
            </w:pPr>
            <w:r>
              <w:rPr>
                <w:color w:val="231F20"/>
                <w:w w:val="105"/>
                <w:sz w:val="16"/>
              </w:rPr>
              <w:t>Survey of Students with Disabilities </w:t>
            </w:r>
            <w:r>
              <w:rPr>
                <w:color w:val="231F20"/>
                <w:w w:val="105"/>
                <w:position w:val="8"/>
                <w:sz w:val="13"/>
              </w:rPr>
              <w:t>1</w:t>
            </w:r>
          </w:p>
        </w:tc>
        <w:tc>
          <w:tcPr>
            <w:tcW w:w="530" w:type="dxa"/>
            <w:shd w:val="clear" w:color="auto" w:fill="E6E7E8"/>
          </w:tcPr>
          <w:p>
            <w:pPr>
              <w:pStyle w:val="TableParagraph"/>
              <w:spacing w:before="67"/>
              <w:ind w:left="0" w:right="17"/>
              <w:jc w:val="right"/>
              <w:rPr>
                <w:sz w:val="16"/>
              </w:rPr>
            </w:pPr>
            <w:r>
              <w:rPr>
                <w:color w:val="231F20"/>
                <w:w w:val="101"/>
                <w:sz w:val="16"/>
              </w:rPr>
              <w:t>3</w:t>
            </w:r>
          </w:p>
        </w:tc>
      </w:tr>
      <w:tr>
        <w:trPr>
          <w:trHeight w:val="217" w:hRule="atLeast"/>
        </w:trPr>
        <w:tc>
          <w:tcPr>
            <w:tcW w:w="1318" w:type="dxa"/>
          </w:tcPr>
          <w:p>
            <w:pPr>
              <w:pStyle w:val="TableParagraph"/>
              <w:spacing w:line="173" w:lineRule="exact"/>
              <w:rPr>
                <w:sz w:val="16"/>
              </w:rPr>
            </w:pPr>
            <w:r>
              <w:rPr>
                <w:color w:val="231F20"/>
                <w:sz w:val="16"/>
              </w:rPr>
              <w:t>CHD 604</w:t>
            </w:r>
          </w:p>
        </w:tc>
        <w:tc>
          <w:tcPr>
            <w:tcW w:w="3444" w:type="dxa"/>
          </w:tcPr>
          <w:p>
            <w:pPr>
              <w:pStyle w:val="TableParagraph"/>
              <w:spacing w:line="173" w:lineRule="exact"/>
              <w:ind w:left="25"/>
              <w:rPr>
                <w:sz w:val="16"/>
              </w:rPr>
            </w:pPr>
            <w:r>
              <w:rPr>
                <w:color w:val="231F20"/>
                <w:sz w:val="16"/>
              </w:rPr>
              <w:t>Human Growth and Development</w:t>
            </w:r>
          </w:p>
        </w:tc>
        <w:tc>
          <w:tcPr>
            <w:tcW w:w="530" w:type="dxa"/>
          </w:tcPr>
          <w:p>
            <w:pPr>
              <w:pStyle w:val="TableParagraph"/>
              <w:spacing w:line="173" w:lineRule="exact"/>
              <w:ind w:left="0" w:right="17"/>
              <w:jc w:val="right"/>
              <w:rPr>
                <w:sz w:val="16"/>
              </w:rPr>
            </w:pPr>
            <w:r>
              <w:rPr>
                <w:color w:val="231F20"/>
                <w:w w:val="101"/>
                <w:sz w:val="16"/>
              </w:rPr>
              <w:t>3</w:t>
            </w:r>
          </w:p>
        </w:tc>
      </w:tr>
    </w:tbl>
    <w:p>
      <w:pPr>
        <w:pStyle w:val="BodyText"/>
        <w:tabs>
          <w:tab w:pos="1482" w:val="left" w:leader="none"/>
        </w:tabs>
        <w:spacing w:before="66"/>
        <w:ind w:left="360"/>
      </w:pPr>
      <w:r>
        <w:rPr>
          <w:color w:val="231F20"/>
        </w:rPr>
        <w:t>or</w:t>
      </w:r>
      <w:r>
        <w:rPr>
          <w:color w:val="231F20"/>
          <w:spacing w:val="-10"/>
        </w:rPr>
        <w:t> </w:t>
      </w:r>
      <w:r>
        <w:rPr>
          <w:color w:val="231F20"/>
        </w:rPr>
        <w:t>ED</w:t>
      </w:r>
      <w:r>
        <w:rPr>
          <w:color w:val="231F20"/>
          <w:spacing w:val="-10"/>
        </w:rPr>
        <w:t> </w:t>
      </w:r>
      <w:r>
        <w:rPr>
          <w:color w:val="231F20"/>
        </w:rPr>
        <w:t>644</w:t>
        <w:tab/>
        <w:t>Ethics and</w:t>
      </w:r>
      <w:r>
        <w:rPr>
          <w:color w:val="231F20"/>
          <w:spacing w:val="-11"/>
        </w:rPr>
        <w:t> </w:t>
      </w:r>
      <w:r>
        <w:rPr>
          <w:color w:val="231F20"/>
        </w:rPr>
        <w:t>Education</w:t>
      </w:r>
    </w:p>
    <w:p>
      <w:pPr>
        <w:pStyle w:val="BodyText"/>
        <w:spacing w:before="6"/>
        <w:ind w:left="0"/>
        <w:rPr>
          <w:sz w:val="4"/>
        </w:rPr>
      </w:pPr>
    </w:p>
    <w:p>
      <w:pPr>
        <w:pStyle w:val="BodyText"/>
        <w:spacing w:line="20" w:lineRule="exact"/>
        <w:ind w:left="135" w:right="-43"/>
        <w:rPr>
          <w:sz w:val="2"/>
        </w:rPr>
      </w:pPr>
      <w:r>
        <w:rPr>
          <w:sz w:val="2"/>
        </w:rPr>
        <w:pict>
          <v:group style="width:264.6pt;height:.5pt;mso-position-horizontal-relative:char;mso-position-vertical-relative:line" coordorigin="0,0" coordsize="5292,10">
            <v:line style="position:absolute" from="1323,5" to="0,5" stroked="true" strokeweight=".5pt" strokecolor="#231f20">
              <v:stroke dashstyle="solid"/>
            </v:line>
            <v:line style="position:absolute" from="5027,5" to="1323,5" stroked="true" strokeweight=".5pt" strokecolor="#231f20">
              <v:stroke dashstyle="solid"/>
            </v:line>
            <v:line style="position:absolute" from="5292,5" to="5027,5" stroked="true" strokeweight=".5pt" strokecolor="#231f20">
              <v:stroke dashstyle="solid"/>
            </v:line>
            <v:line style="position:absolute" from="0,5" to="1323,5" stroked="true" strokeweight=".5pt" strokecolor="#231f20">
              <v:stroke dashstyle="solid"/>
            </v:line>
            <v:line style="position:absolute" from="1323,5" to="5027,5" stroked="true" strokeweight=".5pt" strokecolor="#231f20">
              <v:stroke dashstyle="solid"/>
            </v:line>
            <v:line style="position:absolute" from="5027,5" to="5292,5" stroked="true" strokeweight=".5pt" strokecolor="#231f20">
              <v:stroke dashstyle="solid"/>
            </v:line>
          </v:group>
        </w:pict>
      </w:r>
      <w:r>
        <w:rPr>
          <w:sz w:val="2"/>
        </w:rPr>
      </w:r>
    </w:p>
    <w:p>
      <w:pPr>
        <w:pStyle w:val="BodyText"/>
        <w:tabs>
          <w:tab w:pos="5232" w:val="left" w:leader="none"/>
        </w:tabs>
        <w:spacing w:before="34"/>
        <w:ind w:left="160"/>
      </w:pPr>
      <w:r>
        <w:rPr>
          <w:color w:val="231F20"/>
        </w:rPr>
        <w:t>Total</w:t>
      </w:r>
      <w:r>
        <w:rPr>
          <w:color w:val="231F20"/>
          <w:spacing w:val="-4"/>
        </w:rPr>
        <w:t> </w:t>
      </w:r>
      <w:r>
        <w:rPr>
          <w:color w:val="231F20"/>
        </w:rPr>
        <w:t>Hours</w:t>
        <w:tab/>
        <w:t>21</w:t>
      </w:r>
    </w:p>
    <w:p>
      <w:pPr>
        <w:pStyle w:val="BodyText"/>
        <w:spacing w:line="288" w:lineRule="auto" w:before="164"/>
        <w:ind w:left="424" w:right="128" w:hanging="265"/>
      </w:pPr>
      <w:r>
        <w:rPr>
          <w:color w:val="231F20"/>
          <w:position w:val="10"/>
          <w:sz w:val="13"/>
        </w:rPr>
        <w:t>1 </w:t>
      </w:r>
      <w:r>
        <w:rPr>
          <w:color w:val="231F20"/>
        </w:rPr>
        <w:t>If requirement has been satisﬁed, a three-hour education or teaching ﬁeld elective is required.</w:t>
      </w:r>
    </w:p>
    <w:p>
      <w:pPr>
        <w:pStyle w:val="BodyText"/>
        <w:spacing w:line="288" w:lineRule="auto" w:before="179"/>
      </w:pPr>
      <w:r>
        <w:rPr>
          <w:color w:val="231F20"/>
        </w:rPr>
        <w:t>Teaching ﬁeld requirements listed according to each major below. Note: Secondary education candidates may select a technology option. See academic advisor for speciﬁc requirements.</w:t>
      </w:r>
    </w:p>
    <w:p>
      <w:pPr>
        <w:pStyle w:val="Heading4"/>
        <w:spacing w:line="225" w:lineRule="auto" w:before="139"/>
      </w:pPr>
      <w:r>
        <w:rPr>
          <w:color w:val="231F20"/>
        </w:rPr>
        <w:t>English for Speakers of Other Languages (ESOL) (P-12) (ALSDE/NCATE Approved)</w:t>
      </w:r>
    </w:p>
    <w:p>
      <w:pPr>
        <w:pStyle w:val="BodyText"/>
        <w:spacing w:before="61"/>
      </w:pPr>
      <w:r>
        <w:rPr>
          <w:color w:val="231F20"/>
        </w:rPr>
        <w:t>Prerequisite: Class B professional certiﬁcate in any teaching ﬁeld.</w:t>
      </w:r>
    </w:p>
    <w:p>
      <w:pPr>
        <w:pStyle w:val="BodyText"/>
        <w:spacing w:before="3"/>
        <w:ind w:left="0"/>
        <w:rPr>
          <w:sz w:val="17"/>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8"/>
        <w:gridCol w:w="3444"/>
        <w:gridCol w:w="530"/>
      </w:tblGrid>
      <w:tr>
        <w:trPr>
          <w:trHeight w:val="513" w:hRule="atLeast"/>
        </w:trPr>
        <w:tc>
          <w:tcPr>
            <w:tcW w:w="1318" w:type="dxa"/>
          </w:tcPr>
          <w:p>
            <w:pPr>
              <w:pStyle w:val="TableParagraph"/>
              <w:spacing w:before="17"/>
              <w:rPr>
                <w:b/>
                <w:sz w:val="16"/>
              </w:rPr>
            </w:pPr>
            <w:r>
              <w:rPr>
                <w:b/>
                <w:color w:val="231F20"/>
                <w:sz w:val="16"/>
              </w:rPr>
              <w:t>Code</w:t>
            </w:r>
          </w:p>
          <w:p>
            <w:pPr>
              <w:pStyle w:val="TableParagraph"/>
              <w:spacing w:before="76"/>
              <w:rPr>
                <w:b/>
                <w:sz w:val="16"/>
              </w:rPr>
            </w:pPr>
            <w:r>
              <w:rPr>
                <w:b/>
                <w:color w:val="231F20"/>
                <w:w w:val="95"/>
                <w:sz w:val="16"/>
              </w:rPr>
              <w:t>Required</w:t>
            </w:r>
            <w:r>
              <w:rPr>
                <w:b/>
                <w:color w:val="231F20"/>
                <w:spacing w:val="-27"/>
                <w:w w:val="95"/>
                <w:sz w:val="16"/>
              </w:rPr>
              <w:t> </w:t>
            </w:r>
            <w:r>
              <w:rPr>
                <w:b/>
                <w:color w:val="231F20"/>
                <w:w w:val="95"/>
                <w:sz w:val="16"/>
              </w:rPr>
              <w:t>Courses</w:t>
            </w:r>
          </w:p>
        </w:tc>
        <w:tc>
          <w:tcPr>
            <w:tcW w:w="3444" w:type="dxa"/>
          </w:tcPr>
          <w:p>
            <w:pPr>
              <w:pStyle w:val="TableParagraph"/>
              <w:spacing w:before="17"/>
              <w:ind w:left="25"/>
              <w:rPr>
                <w:b/>
                <w:sz w:val="16"/>
              </w:rPr>
            </w:pPr>
            <w:r>
              <w:rPr>
                <w:b/>
                <w:color w:val="231F20"/>
                <w:sz w:val="16"/>
              </w:rPr>
              <w:t>Title</w:t>
            </w:r>
          </w:p>
        </w:tc>
        <w:tc>
          <w:tcPr>
            <w:tcW w:w="530" w:type="dxa"/>
          </w:tcPr>
          <w:p>
            <w:pPr>
              <w:pStyle w:val="TableParagraph"/>
              <w:spacing w:before="17"/>
              <w:ind w:left="0" w:right="17"/>
              <w:jc w:val="right"/>
              <w:rPr>
                <w:b/>
                <w:sz w:val="16"/>
              </w:rPr>
            </w:pPr>
            <w:r>
              <w:rPr>
                <w:b/>
                <w:color w:val="231F20"/>
                <w:w w:val="90"/>
                <w:sz w:val="16"/>
              </w:rPr>
              <w:t>Hours</w:t>
            </w:r>
          </w:p>
        </w:tc>
      </w:tr>
      <w:tr>
        <w:trPr>
          <w:trHeight w:val="260" w:hRule="atLeast"/>
        </w:trPr>
        <w:tc>
          <w:tcPr>
            <w:tcW w:w="1318" w:type="dxa"/>
            <w:shd w:val="clear" w:color="auto" w:fill="E6E7E8"/>
          </w:tcPr>
          <w:p>
            <w:pPr>
              <w:pStyle w:val="TableParagraph"/>
              <w:rPr>
                <w:sz w:val="16"/>
              </w:rPr>
            </w:pPr>
            <w:r>
              <w:rPr>
                <w:color w:val="231F20"/>
                <w:sz w:val="16"/>
              </w:rPr>
              <w:t>ED 000</w:t>
            </w:r>
          </w:p>
        </w:tc>
        <w:tc>
          <w:tcPr>
            <w:tcW w:w="3444" w:type="dxa"/>
            <w:shd w:val="clear" w:color="auto" w:fill="E6E7E8"/>
          </w:tcPr>
          <w:p>
            <w:pPr>
              <w:pStyle w:val="TableParagraph"/>
              <w:ind w:left="25"/>
              <w:rPr>
                <w:sz w:val="16"/>
              </w:rPr>
            </w:pPr>
            <w:r>
              <w:rPr>
                <w:color w:val="231F20"/>
                <w:sz w:val="16"/>
              </w:rPr>
              <w:t>Graduate Orientation</w:t>
            </w:r>
          </w:p>
        </w:tc>
        <w:tc>
          <w:tcPr>
            <w:tcW w:w="530" w:type="dxa"/>
            <w:shd w:val="clear" w:color="auto" w:fill="E6E7E8"/>
          </w:tcPr>
          <w:p>
            <w:pPr>
              <w:pStyle w:val="TableParagraph"/>
              <w:ind w:left="0" w:right="17"/>
              <w:jc w:val="right"/>
              <w:rPr>
                <w:sz w:val="16"/>
              </w:rPr>
            </w:pPr>
            <w:r>
              <w:rPr>
                <w:color w:val="231F20"/>
                <w:w w:val="101"/>
                <w:sz w:val="16"/>
              </w:rPr>
              <w:t>0</w:t>
            </w:r>
          </w:p>
        </w:tc>
      </w:tr>
      <w:tr>
        <w:trPr>
          <w:trHeight w:val="260" w:hRule="atLeast"/>
        </w:trPr>
        <w:tc>
          <w:tcPr>
            <w:tcW w:w="1318" w:type="dxa"/>
          </w:tcPr>
          <w:p>
            <w:pPr>
              <w:pStyle w:val="TableParagraph"/>
              <w:rPr>
                <w:sz w:val="16"/>
              </w:rPr>
            </w:pPr>
            <w:r>
              <w:rPr>
                <w:color w:val="231F20"/>
                <w:sz w:val="16"/>
              </w:rPr>
              <w:t>ED 601</w:t>
            </w:r>
          </w:p>
        </w:tc>
        <w:tc>
          <w:tcPr>
            <w:tcW w:w="3444" w:type="dxa"/>
          </w:tcPr>
          <w:p>
            <w:pPr>
              <w:pStyle w:val="TableParagraph"/>
              <w:ind w:left="25"/>
              <w:rPr>
                <w:sz w:val="16"/>
              </w:rPr>
            </w:pPr>
            <w:r>
              <w:rPr>
                <w:color w:val="231F20"/>
                <w:w w:val="105"/>
                <w:sz w:val="16"/>
              </w:rPr>
              <w:t>Methods of Educational Research</w:t>
            </w:r>
          </w:p>
        </w:tc>
        <w:tc>
          <w:tcPr>
            <w:tcW w:w="530" w:type="dxa"/>
          </w:tcPr>
          <w:p>
            <w:pPr>
              <w:pStyle w:val="TableParagraph"/>
              <w:ind w:left="0" w:right="17"/>
              <w:jc w:val="right"/>
              <w:rPr>
                <w:sz w:val="16"/>
              </w:rPr>
            </w:pPr>
            <w:r>
              <w:rPr>
                <w:color w:val="231F20"/>
                <w:w w:val="101"/>
                <w:sz w:val="16"/>
              </w:rPr>
              <w:t>3</w:t>
            </w:r>
          </w:p>
        </w:tc>
      </w:tr>
      <w:tr>
        <w:trPr>
          <w:trHeight w:val="260" w:hRule="atLeast"/>
        </w:trPr>
        <w:tc>
          <w:tcPr>
            <w:tcW w:w="1318" w:type="dxa"/>
            <w:shd w:val="clear" w:color="auto" w:fill="E6E7E8"/>
          </w:tcPr>
          <w:p>
            <w:pPr>
              <w:pStyle w:val="TableParagraph"/>
              <w:rPr>
                <w:sz w:val="16"/>
              </w:rPr>
            </w:pPr>
            <w:r>
              <w:rPr>
                <w:color w:val="231F20"/>
                <w:sz w:val="16"/>
              </w:rPr>
              <w:t>ED 603</w:t>
            </w:r>
          </w:p>
        </w:tc>
        <w:tc>
          <w:tcPr>
            <w:tcW w:w="3444" w:type="dxa"/>
            <w:shd w:val="clear" w:color="auto" w:fill="E6E7E8"/>
          </w:tcPr>
          <w:p>
            <w:pPr>
              <w:pStyle w:val="TableParagraph"/>
              <w:ind w:left="25"/>
              <w:rPr>
                <w:sz w:val="16"/>
              </w:rPr>
            </w:pPr>
            <w:r>
              <w:rPr>
                <w:color w:val="231F20"/>
                <w:sz w:val="16"/>
              </w:rPr>
              <w:t>Trends, Issues, and Diversity in Learning</w:t>
            </w:r>
          </w:p>
        </w:tc>
        <w:tc>
          <w:tcPr>
            <w:tcW w:w="530" w:type="dxa"/>
            <w:shd w:val="clear" w:color="auto" w:fill="E6E7E8"/>
          </w:tcPr>
          <w:p>
            <w:pPr>
              <w:pStyle w:val="TableParagraph"/>
              <w:ind w:left="0" w:right="17"/>
              <w:jc w:val="right"/>
              <w:rPr>
                <w:sz w:val="16"/>
              </w:rPr>
            </w:pPr>
            <w:r>
              <w:rPr>
                <w:color w:val="231F20"/>
                <w:w w:val="101"/>
                <w:sz w:val="16"/>
              </w:rPr>
              <w:t>3</w:t>
            </w:r>
          </w:p>
        </w:tc>
      </w:tr>
      <w:tr>
        <w:trPr>
          <w:trHeight w:val="260" w:hRule="atLeast"/>
        </w:trPr>
        <w:tc>
          <w:tcPr>
            <w:tcW w:w="1318" w:type="dxa"/>
          </w:tcPr>
          <w:p>
            <w:pPr>
              <w:pStyle w:val="TableParagraph"/>
              <w:rPr>
                <w:sz w:val="16"/>
              </w:rPr>
            </w:pPr>
            <w:r>
              <w:rPr>
                <w:color w:val="231F20"/>
                <w:sz w:val="16"/>
              </w:rPr>
              <w:t>ED 605</w:t>
            </w:r>
          </w:p>
        </w:tc>
        <w:tc>
          <w:tcPr>
            <w:tcW w:w="3444" w:type="dxa"/>
          </w:tcPr>
          <w:p>
            <w:pPr>
              <w:pStyle w:val="TableParagraph"/>
              <w:ind w:left="25"/>
              <w:rPr>
                <w:sz w:val="16"/>
              </w:rPr>
            </w:pPr>
            <w:r>
              <w:rPr>
                <w:color w:val="231F20"/>
                <w:sz w:val="16"/>
              </w:rPr>
              <w:t>Curriculum Development</w:t>
            </w:r>
          </w:p>
        </w:tc>
        <w:tc>
          <w:tcPr>
            <w:tcW w:w="530" w:type="dxa"/>
          </w:tcPr>
          <w:p>
            <w:pPr>
              <w:pStyle w:val="TableParagraph"/>
              <w:ind w:left="0" w:right="17"/>
              <w:jc w:val="right"/>
              <w:rPr>
                <w:sz w:val="16"/>
              </w:rPr>
            </w:pPr>
            <w:r>
              <w:rPr>
                <w:color w:val="231F20"/>
                <w:w w:val="101"/>
                <w:sz w:val="16"/>
              </w:rPr>
              <w:t>3</w:t>
            </w:r>
          </w:p>
        </w:tc>
      </w:tr>
      <w:tr>
        <w:trPr>
          <w:trHeight w:val="260" w:hRule="atLeast"/>
        </w:trPr>
        <w:tc>
          <w:tcPr>
            <w:tcW w:w="1318" w:type="dxa"/>
            <w:shd w:val="clear" w:color="auto" w:fill="E6E7E8"/>
          </w:tcPr>
          <w:p>
            <w:pPr>
              <w:pStyle w:val="TableParagraph"/>
              <w:rPr>
                <w:sz w:val="16"/>
              </w:rPr>
            </w:pPr>
            <w:r>
              <w:rPr>
                <w:color w:val="231F20"/>
                <w:sz w:val="16"/>
              </w:rPr>
              <w:t>ED 634</w:t>
            </w:r>
          </w:p>
        </w:tc>
        <w:tc>
          <w:tcPr>
            <w:tcW w:w="3444" w:type="dxa"/>
            <w:shd w:val="clear" w:color="auto" w:fill="E6E7E8"/>
          </w:tcPr>
          <w:p>
            <w:pPr>
              <w:pStyle w:val="TableParagraph"/>
              <w:ind w:left="25"/>
              <w:rPr>
                <w:sz w:val="16"/>
              </w:rPr>
            </w:pPr>
            <w:r>
              <w:rPr>
                <w:color w:val="231F20"/>
                <w:sz w:val="16"/>
              </w:rPr>
              <w:t>Advanced Methods of Teaching in Grades 6-12</w:t>
            </w:r>
          </w:p>
        </w:tc>
        <w:tc>
          <w:tcPr>
            <w:tcW w:w="530" w:type="dxa"/>
            <w:shd w:val="clear" w:color="auto" w:fill="E6E7E8"/>
          </w:tcPr>
          <w:p>
            <w:pPr>
              <w:pStyle w:val="TableParagraph"/>
              <w:ind w:left="0" w:right="17"/>
              <w:jc w:val="right"/>
              <w:rPr>
                <w:sz w:val="16"/>
              </w:rPr>
            </w:pPr>
            <w:r>
              <w:rPr>
                <w:color w:val="231F20"/>
                <w:w w:val="101"/>
                <w:sz w:val="16"/>
              </w:rPr>
              <w:t>3</w:t>
            </w:r>
          </w:p>
        </w:tc>
      </w:tr>
      <w:tr>
        <w:trPr>
          <w:trHeight w:val="260" w:hRule="atLeast"/>
        </w:trPr>
        <w:tc>
          <w:tcPr>
            <w:tcW w:w="1318" w:type="dxa"/>
          </w:tcPr>
          <w:p>
            <w:pPr>
              <w:pStyle w:val="TableParagraph"/>
              <w:rPr>
                <w:sz w:val="16"/>
              </w:rPr>
            </w:pPr>
            <w:r>
              <w:rPr>
                <w:color w:val="231F20"/>
                <w:sz w:val="16"/>
              </w:rPr>
              <w:t>ED 655</w:t>
            </w:r>
          </w:p>
        </w:tc>
        <w:tc>
          <w:tcPr>
            <w:tcW w:w="3444" w:type="dxa"/>
          </w:tcPr>
          <w:p>
            <w:pPr>
              <w:pStyle w:val="TableParagraph"/>
              <w:ind w:left="25"/>
              <w:rPr>
                <w:sz w:val="16"/>
              </w:rPr>
            </w:pPr>
            <w:r>
              <w:rPr>
                <w:color w:val="231F20"/>
                <w:w w:val="105"/>
                <w:sz w:val="16"/>
              </w:rPr>
              <w:t>Evaluation in Modern Education</w:t>
            </w:r>
          </w:p>
        </w:tc>
        <w:tc>
          <w:tcPr>
            <w:tcW w:w="530" w:type="dxa"/>
          </w:tcPr>
          <w:p>
            <w:pPr>
              <w:pStyle w:val="TableParagraph"/>
              <w:ind w:left="0" w:right="17"/>
              <w:jc w:val="right"/>
              <w:rPr>
                <w:sz w:val="16"/>
              </w:rPr>
            </w:pPr>
            <w:r>
              <w:rPr>
                <w:color w:val="231F20"/>
                <w:w w:val="101"/>
                <w:sz w:val="16"/>
              </w:rPr>
              <w:t>3</w:t>
            </w:r>
          </w:p>
        </w:tc>
      </w:tr>
      <w:tr>
        <w:trPr>
          <w:trHeight w:val="520" w:hRule="atLeast"/>
        </w:trPr>
        <w:tc>
          <w:tcPr>
            <w:tcW w:w="1318" w:type="dxa"/>
            <w:shd w:val="clear" w:color="auto" w:fill="E6E7E8"/>
          </w:tcPr>
          <w:p>
            <w:pPr>
              <w:pStyle w:val="TableParagraph"/>
              <w:rPr>
                <w:sz w:val="16"/>
              </w:rPr>
            </w:pPr>
            <w:r>
              <w:rPr>
                <w:color w:val="231F20"/>
                <w:sz w:val="16"/>
              </w:rPr>
              <w:t>CHD 604</w:t>
            </w:r>
          </w:p>
          <w:p>
            <w:pPr>
              <w:pStyle w:val="TableParagraph"/>
              <w:spacing w:before="76"/>
              <w:ind w:left="220"/>
              <w:rPr>
                <w:sz w:val="16"/>
              </w:rPr>
            </w:pPr>
            <w:r>
              <w:rPr>
                <w:color w:val="231F20"/>
                <w:sz w:val="16"/>
              </w:rPr>
              <w:t>or ED 644</w:t>
            </w:r>
          </w:p>
        </w:tc>
        <w:tc>
          <w:tcPr>
            <w:tcW w:w="3444" w:type="dxa"/>
            <w:shd w:val="clear" w:color="auto" w:fill="E6E7E8"/>
          </w:tcPr>
          <w:p>
            <w:pPr>
              <w:pStyle w:val="TableParagraph"/>
              <w:ind w:left="25"/>
              <w:rPr>
                <w:sz w:val="16"/>
              </w:rPr>
            </w:pPr>
            <w:r>
              <w:rPr>
                <w:color w:val="231F20"/>
                <w:sz w:val="16"/>
              </w:rPr>
              <w:t>Human Growth and Development</w:t>
            </w:r>
          </w:p>
          <w:p>
            <w:pPr>
              <w:pStyle w:val="TableParagraph"/>
              <w:spacing w:before="76"/>
              <w:ind w:left="25"/>
              <w:rPr>
                <w:sz w:val="16"/>
              </w:rPr>
            </w:pPr>
            <w:r>
              <w:rPr>
                <w:color w:val="231F20"/>
                <w:sz w:val="16"/>
              </w:rPr>
              <w:t>Ethics and Education</w:t>
            </w:r>
          </w:p>
        </w:tc>
        <w:tc>
          <w:tcPr>
            <w:tcW w:w="530" w:type="dxa"/>
            <w:shd w:val="clear" w:color="auto" w:fill="E6E7E8"/>
          </w:tcPr>
          <w:p>
            <w:pPr>
              <w:pStyle w:val="TableParagraph"/>
              <w:ind w:left="0" w:right="17"/>
              <w:jc w:val="right"/>
              <w:rPr>
                <w:sz w:val="16"/>
              </w:rPr>
            </w:pPr>
            <w:r>
              <w:rPr>
                <w:color w:val="231F20"/>
                <w:w w:val="101"/>
                <w:sz w:val="16"/>
              </w:rPr>
              <w:t>3</w:t>
            </w:r>
          </w:p>
        </w:tc>
      </w:tr>
    </w:tbl>
    <w:p>
      <w:pPr>
        <w:pStyle w:val="BodyText"/>
        <w:tabs>
          <w:tab w:pos="1482" w:val="left" w:leader="none"/>
          <w:tab w:pos="5321" w:val="left" w:leader="none"/>
        </w:tabs>
        <w:spacing w:before="24"/>
        <w:ind w:left="160"/>
      </w:pPr>
      <w:r>
        <w:rPr>
          <w:color w:val="231F20"/>
          <w:w w:val="105"/>
        </w:rPr>
        <w:t>EEX</w:t>
      </w:r>
      <w:r>
        <w:rPr>
          <w:color w:val="231F20"/>
          <w:spacing w:val="-26"/>
          <w:w w:val="105"/>
        </w:rPr>
        <w:t> </w:t>
      </w:r>
      <w:r>
        <w:rPr>
          <w:color w:val="231F20"/>
          <w:w w:val="105"/>
        </w:rPr>
        <w:t>605</w:t>
        <w:tab/>
        <w:t>Survey</w:t>
      </w:r>
      <w:r>
        <w:rPr>
          <w:color w:val="231F20"/>
          <w:spacing w:val="-21"/>
          <w:w w:val="105"/>
        </w:rPr>
        <w:t> </w:t>
      </w:r>
      <w:r>
        <w:rPr>
          <w:color w:val="231F20"/>
          <w:w w:val="105"/>
        </w:rPr>
        <w:t>of</w:t>
      </w:r>
      <w:r>
        <w:rPr>
          <w:color w:val="231F20"/>
          <w:spacing w:val="-20"/>
          <w:w w:val="105"/>
        </w:rPr>
        <w:t> </w:t>
      </w:r>
      <w:r>
        <w:rPr>
          <w:color w:val="231F20"/>
          <w:w w:val="105"/>
        </w:rPr>
        <w:t>Students</w:t>
      </w:r>
      <w:r>
        <w:rPr>
          <w:color w:val="231F20"/>
          <w:spacing w:val="-20"/>
          <w:w w:val="105"/>
        </w:rPr>
        <w:t> </w:t>
      </w:r>
      <w:r>
        <w:rPr>
          <w:color w:val="231F20"/>
          <w:w w:val="105"/>
        </w:rPr>
        <w:t>with</w:t>
      </w:r>
      <w:r>
        <w:rPr>
          <w:color w:val="231F20"/>
          <w:spacing w:val="-21"/>
          <w:w w:val="105"/>
        </w:rPr>
        <w:t> </w:t>
      </w:r>
      <w:r>
        <w:rPr>
          <w:color w:val="231F20"/>
          <w:w w:val="105"/>
        </w:rPr>
        <w:t>Disabilities</w:t>
      </w:r>
      <w:r>
        <w:rPr>
          <w:color w:val="231F20"/>
          <w:spacing w:val="-20"/>
          <w:w w:val="105"/>
        </w:rPr>
        <w:t> </w:t>
      </w:r>
      <w:r>
        <w:rPr>
          <w:color w:val="231F20"/>
          <w:w w:val="105"/>
        </w:rPr>
        <w:t>(If</w:t>
      </w:r>
      <w:r>
        <w:rPr>
          <w:color w:val="231F20"/>
          <w:spacing w:val="-20"/>
          <w:w w:val="105"/>
        </w:rPr>
        <w:t> </w:t>
      </w:r>
      <w:r>
        <w:rPr>
          <w:color w:val="231F20"/>
          <w:w w:val="105"/>
        </w:rPr>
        <w:t>requirement</w:t>
        <w:tab/>
        <w:t>3</w:t>
      </w:r>
    </w:p>
    <w:p>
      <w:pPr>
        <w:pStyle w:val="BodyText"/>
        <w:spacing w:before="36"/>
        <w:ind w:left="1483"/>
      </w:pPr>
      <w:r>
        <w:rPr>
          <w:color w:val="231F20"/>
          <w:w w:val="105"/>
        </w:rPr>
        <w:t>not previously met at undergraduate level)</w:t>
      </w:r>
    </w:p>
    <w:p>
      <w:pPr>
        <w:pStyle w:val="BodyText"/>
        <w:tabs>
          <w:tab w:pos="1482" w:val="left" w:leader="none"/>
          <w:tab w:pos="5321" w:val="left" w:leader="none"/>
        </w:tabs>
        <w:spacing w:before="76"/>
        <w:ind w:left="160"/>
      </w:pPr>
      <w:r>
        <w:rPr/>
        <w:pict>
          <v:shape style="position:absolute;margin-left:36pt;margin-top:2.571902pt;width:264.6pt;height:24pt;mso-position-horizontal-relative:page;mso-position-vertical-relative:paragraph;z-index:-273208" coordorigin="720,51" coordsize="5292,480" path="m6012,51l5747,51,2043,51,720,51,720,531,2043,531,5747,531,6012,531,6012,51e" filled="true" fillcolor="#e6e7e8" stroked="false">
            <v:path arrowok="t"/>
            <v:fill type="solid"/>
            <w10:wrap type="none"/>
          </v:shape>
        </w:pict>
      </w:r>
      <w:r>
        <w:rPr>
          <w:color w:val="231F20"/>
          <w:w w:val="105"/>
        </w:rPr>
        <w:t>ED</w:t>
      </w:r>
      <w:r>
        <w:rPr>
          <w:color w:val="231F20"/>
          <w:spacing w:val="-22"/>
          <w:w w:val="105"/>
        </w:rPr>
        <w:t> </w:t>
      </w:r>
      <w:r>
        <w:rPr>
          <w:color w:val="231F20"/>
          <w:w w:val="105"/>
        </w:rPr>
        <w:t>515</w:t>
        <w:tab/>
        <w:t>Methodology</w:t>
      </w:r>
      <w:r>
        <w:rPr>
          <w:color w:val="231F20"/>
          <w:spacing w:val="-26"/>
          <w:w w:val="105"/>
        </w:rPr>
        <w:t> </w:t>
      </w:r>
      <w:r>
        <w:rPr>
          <w:color w:val="231F20"/>
          <w:w w:val="105"/>
        </w:rPr>
        <w:t>and</w:t>
      </w:r>
      <w:r>
        <w:rPr>
          <w:color w:val="231F20"/>
          <w:spacing w:val="-26"/>
          <w:w w:val="105"/>
        </w:rPr>
        <w:t> </w:t>
      </w:r>
      <w:r>
        <w:rPr>
          <w:color w:val="231F20"/>
          <w:w w:val="105"/>
        </w:rPr>
        <w:t>Assessment</w:t>
      </w:r>
      <w:r>
        <w:rPr>
          <w:color w:val="231F20"/>
          <w:spacing w:val="-26"/>
          <w:w w:val="105"/>
        </w:rPr>
        <w:t> </w:t>
      </w:r>
      <w:r>
        <w:rPr>
          <w:color w:val="231F20"/>
          <w:w w:val="105"/>
        </w:rPr>
        <w:t>of</w:t>
      </w:r>
      <w:r>
        <w:rPr>
          <w:color w:val="231F20"/>
          <w:spacing w:val="-26"/>
          <w:w w:val="105"/>
        </w:rPr>
        <w:t> </w:t>
      </w:r>
      <w:r>
        <w:rPr>
          <w:color w:val="231F20"/>
          <w:w w:val="105"/>
        </w:rPr>
        <w:t>Teaching</w:t>
      </w:r>
      <w:r>
        <w:rPr>
          <w:color w:val="231F20"/>
          <w:spacing w:val="-26"/>
          <w:w w:val="105"/>
        </w:rPr>
        <w:t> </w:t>
      </w:r>
      <w:r>
        <w:rPr>
          <w:color w:val="231F20"/>
          <w:w w:val="105"/>
        </w:rPr>
        <w:t>English</w:t>
        <w:tab/>
        <w:t>3</w:t>
      </w:r>
    </w:p>
    <w:p>
      <w:pPr>
        <w:pStyle w:val="BodyText"/>
        <w:spacing w:before="36"/>
        <w:ind w:left="1483"/>
      </w:pPr>
      <w:r>
        <w:rPr>
          <w:color w:val="231F20"/>
        </w:rPr>
        <w:t>as a Second Language</w:t>
      </w:r>
    </w:p>
    <w:p>
      <w:pPr>
        <w:pStyle w:val="Heading2"/>
        <w:spacing w:line="220" w:lineRule="auto" w:before="178"/>
        <w:ind w:right="562"/>
      </w:pPr>
      <w:r>
        <w:rPr>
          <w:b w:val="0"/>
        </w:rPr>
        <w:br w:type="column"/>
      </w:r>
      <w:r>
        <w:rPr>
          <w:color w:val="231F20"/>
        </w:rPr>
        <w:t>Master of Arts in Education</w:t>
      </w:r>
      <w:r>
        <w:rPr>
          <w:color w:val="231F20"/>
          <w:spacing w:val="-51"/>
        </w:rPr>
        <w:t> </w:t>
      </w:r>
      <w:r>
        <w:rPr>
          <w:color w:val="231F20"/>
        </w:rPr>
        <w:t>Degree in Secondary Education-English/ Language Arts</w:t>
      </w:r>
    </w:p>
    <w:p>
      <w:pPr>
        <w:pStyle w:val="Heading3"/>
        <w:spacing w:before="80"/>
      </w:pPr>
      <w:bookmarkStart w:name="MAED-Secondary Education-English/Languag" w:id="175"/>
      <w:bookmarkEnd w:id="175"/>
      <w:r>
        <w:rPr>
          <w:b w:val="0"/>
        </w:rPr>
      </w:r>
      <w:r>
        <w:rPr>
          <w:color w:val="231F20"/>
        </w:rPr>
        <w:t>Master of Arts in Education Degree</w:t>
      </w:r>
    </w:p>
    <w:p>
      <w:pPr>
        <w:pStyle w:val="BodyText"/>
        <w:spacing w:line="288" w:lineRule="auto" w:before="59"/>
        <w:ind w:right="237"/>
      </w:pPr>
      <w:r>
        <w:rPr>
          <w:color w:val="231F20"/>
        </w:rPr>
        <w:t>The Master of Arts in Education degree is awarded in the following major ﬁelds: school counseling, instructional leadership, elementary education K-6, P-12 education, secondary education, and special education: collaborative teacher K-6 and/or 6-12. Programs range from 33-48 semester hours. See speciﬁc program requirements below.</w:t>
      </w:r>
    </w:p>
    <w:p>
      <w:pPr>
        <w:pStyle w:val="Heading4"/>
        <w:spacing w:line="225" w:lineRule="auto" w:before="137"/>
      </w:pPr>
      <w:r>
        <w:rPr>
          <w:color w:val="231F20"/>
        </w:rPr>
        <w:t>Secondary Education (6-12) (ALSDE/NCATE Approved) Secondary Education</w:t>
      </w:r>
    </w:p>
    <w:p>
      <w:pPr>
        <w:pStyle w:val="BodyText"/>
        <w:spacing w:line="288" w:lineRule="auto" w:before="62"/>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pStyle w:val="Heading7"/>
        <w:tabs>
          <w:tab w:pos="1482" w:val="left" w:leader="none"/>
          <w:tab w:pos="4979" w:val="left" w:leader="none"/>
        </w:tabs>
        <w:spacing w:before="178"/>
        <w:ind w:left="160"/>
      </w:pPr>
      <w:r>
        <w:rPr>
          <w:color w:val="231F20"/>
        </w:rPr>
        <w:t>Code</w:t>
        <w:tab/>
        <w:t>Title</w:t>
        <w:tab/>
        <w:t>Hours</w:t>
      </w:r>
    </w:p>
    <w:p>
      <w:pPr>
        <w:spacing w:before="76"/>
        <w:ind w:left="160" w:right="0" w:firstLine="0"/>
        <w:jc w:val="left"/>
        <w:rPr>
          <w:b/>
          <w:sz w:val="16"/>
        </w:rPr>
      </w:pPr>
      <w:r>
        <w:rPr>
          <w:b/>
          <w:color w:val="231F20"/>
          <w:sz w:val="16"/>
        </w:rPr>
        <w:t>Required Courses</w:t>
      </w:r>
    </w:p>
    <w:p>
      <w:pPr>
        <w:pStyle w:val="BodyText"/>
        <w:tabs>
          <w:tab w:pos="1482" w:val="left" w:leader="none"/>
          <w:tab w:pos="5321" w:val="left" w:leader="none"/>
        </w:tabs>
        <w:spacing w:before="76"/>
        <w:ind w:left="160"/>
      </w:pPr>
      <w:r>
        <w:rPr/>
        <w:pict>
          <v:shape style="position:absolute;margin-left:311.400024pt;margin-top:2.571882pt;width:264.6pt;height:13pt;mso-position-horizontal-relative:page;mso-position-vertical-relative:paragraph;z-index:-273112" coordorigin="6228,51" coordsize="5292,260" path="m11520,51l11255,51,7551,51,6228,51,6228,311,7551,311,11255,311,11520,311,11520,51e" filled="true" fillcolor="#e6e7e8" stroked="false">
            <v:path arrowok="t"/>
            <v:fill type="solid"/>
            <w10:wrap type="none"/>
          </v:shape>
        </w:pict>
      </w:r>
      <w:r>
        <w:rPr>
          <w:color w:val="231F20"/>
        </w:rPr>
        <w:t>ED</w:t>
      </w:r>
      <w:r>
        <w:rPr>
          <w:color w:val="231F20"/>
          <w:spacing w:val="-12"/>
        </w:rPr>
        <w:t> </w:t>
      </w:r>
      <w:r>
        <w:rPr>
          <w:color w:val="231F20"/>
        </w:rPr>
        <w:t>000</w:t>
        <w:tab/>
        <w:t>Graduate</w:t>
      </w:r>
      <w:r>
        <w:rPr>
          <w:color w:val="231F20"/>
          <w:spacing w:val="-7"/>
        </w:rPr>
        <w:t> </w:t>
      </w:r>
      <w:r>
        <w:rPr>
          <w:color w:val="231F20"/>
        </w:rPr>
        <w:t>Orientation</w:t>
        <w:tab/>
        <w:t>0</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601</w:t>
        <w:tab/>
        <w:t>Methods of</w:t>
      </w:r>
      <w:r>
        <w:rPr>
          <w:color w:val="231F20"/>
          <w:spacing w:val="-9"/>
        </w:rPr>
        <w:t> </w:t>
      </w:r>
      <w:r>
        <w:rPr>
          <w:color w:val="231F20"/>
        </w:rPr>
        <w:t>Educational</w:t>
      </w:r>
      <w:r>
        <w:rPr>
          <w:color w:val="231F20"/>
          <w:spacing w:val="-5"/>
        </w:rPr>
        <w:t> </w:t>
      </w:r>
      <w:r>
        <w:rPr>
          <w:color w:val="231F20"/>
        </w:rPr>
        <w:t>Research</w:t>
        <w:tab/>
        <w:t>3</w:t>
      </w:r>
    </w:p>
    <w:p>
      <w:pPr>
        <w:pStyle w:val="BodyText"/>
        <w:tabs>
          <w:tab w:pos="1482" w:val="left" w:leader="none"/>
        </w:tabs>
        <w:spacing w:before="76"/>
        <w:ind w:left="359"/>
      </w:pPr>
      <w:r>
        <w:rPr>
          <w:color w:val="231F20"/>
        </w:rPr>
        <w:t>or</w:t>
      </w:r>
      <w:r>
        <w:rPr>
          <w:color w:val="231F20"/>
          <w:spacing w:val="-9"/>
        </w:rPr>
        <w:t> </w:t>
      </w:r>
      <w:r>
        <w:rPr>
          <w:color w:val="231F20"/>
        </w:rPr>
        <w:t>HPE</w:t>
      </w:r>
      <w:r>
        <w:rPr>
          <w:color w:val="231F20"/>
          <w:spacing w:val="-9"/>
        </w:rPr>
        <w:t> </w:t>
      </w:r>
      <w:r>
        <w:rPr>
          <w:color w:val="231F20"/>
        </w:rPr>
        <w:t>600</w:t>
        <w:tab/>
        <w:t>Research</w:t>
      </w:r>
      <w:r>
        <w:rPr>
          <w:color w:val="231F20"/>
          <w:spacing w:val="-6"/>
        </w:rPr>
        <w:t> </w:t>
      </w:r>
      <w:r>
        <w:rPr>
          <w:color w:val="231F20"/>
        </w:rPr>
        <w:t>Methods</w:t>
      </w:r>
    </w:p>
    <w:p>
      <w:pPr>
        <w:pStyle w:val="BodyText"/>
        <w:tabs>
          <w:tab w:pos="1482" w:val="left" w:leader="none"/>
          <w:tab w:pos="5412" w:val="right" w:leader="none"/>
        </w:tabs>
        <w:spacing w:before="76"/>
        <w:ind w:left="160"/>
      </w:pPr>
      <w:r>
        <w:rPr/>
        <w:pict>
          <v:shape style="position:absolute;margin-left:311.400024pt;margin-top:2.571884pt;width:264.6pt;height:13pt;mso-position-horizontal-relative:page;mso-position-vertical-relative:paragraph;z-index:-273088" coordorigin="6228,51" coordsize="5292,260" path="m11520,51l11255,51,7551,51,6228,51,6228,311,7551,311,11255,311,11520,311,11520,51e" filled="true" fillcolor="#e6e7e8" stroked="false">
            <v:path arrowok="t"/>
            <v:fill type="solid"/>
            <w10:wrap type="none"/>
          </v:shape>
        </w:pict>
      </w:r>
      <w:r>
        <w:rPr>
          <w:color w:val="231F20"/>
        </w:rPr>
        <w:t>ED</w:t>
      </w:r>
      <w:r>
        <w:rPr>
          <w:color w:val="231F20"/>
          <w:spacing w:val="-12"/>
        </w:rPr>
        <w:t> </w:t>
      </w:r>
      <w:r>
        <w:rPr>
          <w:color w:val="231F20"/>
        </w:rPr>
        <w:t>603</w:t>
        <w:tab/>
        <w:t>Trends, Issues, and Diversity</w:t>
      </w:r>
      <w:r>
        <w:rPr>
          <w:color w:val="231F20"/>
          <w:spacing w:val="-27"/>
        </w:rPr>
        <w:t> </w:t>
      </w:r>
      <w:r>
        <w:rPr>
          <w:color w:val="231F20"/>
        </w:rPr>
        <w:t>in</w:t>
      </w:r>
      <w:r>
        <w:rPr>
          <w:color w:val="231F20"/>
          <w:spacing w:val="-7"/>
        </w:rPr>
        <w:t> </w:t>
      </w:r>
      <w:r>
        <w:rPr>
          <w:color w:val="231F20"/>
        </w:rPr>
        <w:t>Learning</w:t>
        <w:tab/>
        <w:t>3</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605</w:t>
        <w:tab/>
        <w:t>Curriculum</w:t>
      </w:r>
      <w:r>
        <w:rPr>
          <w:color w:val="231F20"/>
          <w:spacing w:val="-5"/>
        </w:rPr>
        <w:t> </w:t>
      </w:r>
      <w:r>
        <w:rPr>
          <w:color w:val="231F20"/>
        </w:rPr>
        <w:t>Development</w:t>
        <w:tab/>
        <w:t>3</w:t>
      </w:r>
    </w:p>
    <w:p>
      <w:pPr>
        <w:pStyle w:val="BodyText"/>
        <w:tabs>
          <w:tab w:pos="1482" w:val="left" w:leader="none"/>
          <w:tab w:pos="5412" w:val="right" w:leader="none"/>
        </w:tabs>
        <w:spacing w:before="76"/>
        <w:ind w:left="160"/>
      </w:pPr>
      <w:r>
        <w:rPr/>
        <w:pict>
          <v:shape style="position:absolute;margin-left:311.400024pt;margin-top:2.571885pt;width:264.6pt;height:13pt;mso-position-horizontal-relative:page;mso-position-vertical-relative:paragraph;z-index:-273064" coordorigin="6228,51" coordsize="5292,260" path="m11520,51l11255,51,7551,51,6228,51,6228,311,7551,311,11255,311,11520,311,11520,51e" filled="true" fillcolor="#e6e7e8" stroked="false">
            <v:path arrowok="t"/>
            <v:fill type="solid"/>
            <w10:wrap type="none"/>
          </v:shape>
        </w:pict>
      </w:r>
      <w:r>
        <w:rPr>
          <w:color w:val="231F20"/>
        </w:rPr>
        <w:t>ED</w:t>
      </w:r>
      <w:r>
        <w:rPr>
          <w:color w:val="231F20"/>
          <w:spacing w:val="-12"/>
        </w:rPr>
        <w:t> </w:t>
      </w:r>
      <w:r>
        <w:rPr>
          <w:color w:val="231F20"/>
        </w:rPr>
        <w:t>634</w:t>
        <w:tab/>
        <w:t>Advanced Methods of Teaching in</w:t>
      </w:r>
      <w:r>
        <w:rPr>
          <w:color w:val="231F20"/>
          <w:spacing w:val="-30"/>
        </w:rPr>
        <w:t> </w:t>
      </w:r>
      <w:r>
        <w:rPr>
          <w:color w:val="231F20"/>
        </w:rPr>
        <w:t>Grades</w:t>
      </w:r>
      <w:r>
        <w:rPr>
          <w:color w:val="231F20"/>
          <w:spacing w:val="-6"/>
        </w:rPr>
        <w:t> </w:t>
      </w:r>
      <w:r>
        <w:rPr>
          <w:color w:val="231F20"/>
        </w:rPr>
        <w:t>6-12</w:t>
        <w:tab/>
        <w:t>3</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655</w:t>
        <w:tab/>
        <w:t>Evaluation in</w:t>
      </w:r>
      <w:r>
        <w:rPr>
          <w:color w:val="231F20"/>
          <w:spacing w:val="-12"/>
        </w:rPr>
        <w:t> </w:t>
      </w:r>
      <w:r>
        <w:rPr>
          <w:color w:val="231F20"/>
        </w:rPr>
        <w:t>Modern</w:t>
      </w:r>
      <w:r>
        <w:rPr>
          <w:color w:val="231F20"/>
          <w:spacing w:val="-5"/>
        </w:rPr>
        <w:t> </w:t>
      </w:r>
      <w:r>
        <w:rPr>
          <w:color w:val="231F20"/>
        </w:rPr>
        <w:t>Education</w:t>
        <w:tab/>
        <w:t>3</w:t>
      </w:r>
    </w:p>
    <w:p>
      <w:pPr>
        <w:pStyle w:val="BodyText"/>
        <w:tabs>
          <w:tab w:pos="1482" w:val="left" w:leader="none"/>
          <w:tab w:pos="5412" w:val="right" w:leader="none"/>
        </w:tabs>
        <w:spacing w:before="24"/>
        <w:ind w:left="160"/>
      </w:pPr>
      <w:r>
        <w:rPr/>
        <w:pict>
          <v:shape style="position:absolute;margin-left:311.400024pt;margin-top:2.564904pt;width:264.6pt;height:13pt;mso-position-horizontal-relative:page;mso-position-vertical-relative:paragraph;z-index:-273040" coordorigin="6228,51" coordsize="5292,260" path="m11520,51l11255,51,7551,51,6228,51,6228,311,7551,311,11255,311,11520,311,11520,51e" filled="true" fillcolor="#e6e7e8" stroked="false">
            <v:path arrowok="t"/>
            <v:fill type="solid"/>
            <w10:wrap type="none"/>
          </v:shape>
        </w:pict>
      </w:r>
      <w:r>
        <w:rPr>
          <w:color w:val="231F20"/>
          <w:w w:val="105"/>
        </w:rPr>
        <w:t>EEX</w:t>
      </w:r>
      <w:r>
        <w:rPr>
          <w:color w:val="231F20"/>
          <w:spacing w:val="-23"/>
          <w:w w:val="105"/>
        </w:rPr>
        <w:t> </w:t>
      </w:r>
      <w:r>
        <w:rPr>
          <w:color w:val="231F20"/>
          <w:w w:val="105"/>
        </w:rPr>
        <w:t>605</w:t>
        <w:tab/>
        <w:t>Survey</w:t>
      </w:r>
      <w:r>
        <w:rPr>
          <w:color w:val="231F20"/>
          <w:spacing w:val="-11"/>
          <w:w w:val="105"/>
        </w:rPr>
        <w:t> </w:t>
      </w:r>
      <w:r>
        <w:rPr>
          <w:color w:val="231F20"/>
          <w:w w:val="105"/>
        </w:rPr>
        <w:t>of</w:t>
      </w:r>
      <w:r>
        <w:rPr>
          <w:color w:val="231F20"/>
          <w:spacing w:val="-10"/>
          <w:w w:val="105"/>
        </w:rPr>
        <w:t> </w:t>
      </w:r>
      <w:r>
        <w:rPr>
          <w:color w:val="231F20"/>
          <w:w w:val="105"/>
        </w:rPr>
        <w:t>Students</w:t>
      </w:r>
      <w:r>
        <w:rPr>
          <w:color w:val="231F20"/>
          <w:spacing w:val="-10"/>
          <w:w w:val="105"/>
        </w:rPr>
        <w:t> </w:t>
      </w:r>
      <w:r>
        <w:rPr>
          <w:color w:val="231F20"/>
          <w:w w:val="105"/>
        </w:rPr>
        <w:t>with</w:t>
      </w:r>
      <w:r>
        <w:rPr>
          <w:color w:val="231F20"/>
          <w:spacing w:val="-11"/>
          <w:w w:val="105"/>
        </w:rPr>
        <w:t> </w:t>
      </w:r>
      <w:r>
        <w:rPr>
          <w:color w:val="231F20"/>
          <w:w w:val="105"/>
        </w:rPr>
        <w:t>Disabilities</w:t>
      </w:r>
      <w:r>
        <w:rPr>
          <w:color w:val="231F20"/>
          <w:spacing w:val="-8"/>
          <w:w w:val="105"/>
        </w:rPr>
        <w:t> </w:t>
      </w:r>
      <w:r>
        <w:rPr>
          <w:color w:val="231F20"/>
          <w:w w:val="105"/>
          <w:position w:val="8"/>
          <w:sz w:val="13"/>
        </w:rPr>
        <w:t>1</w:t>
      </w:r>
      <w:r>
        <w:rPr>
          <w:color w:val="231F20"/>
          <w:w w:val="105"/>
          <w:sz w:val="13"/>
        </w:rPr>
        <w:tab/>
      </w:r>
      <w:r>
        <w:rPr>
          <w:color w:val="231F20"/>
          <w:w w:val="105"/>
        </w:rPr>
        <w:t>3</w:t>
      </w:r>
    </w:p>
    <w:p>
      <w:pPr>
        <w:pStyle w:val="BodyText"/>
        <w:tabs>
          <w:tab w:pos="1482" w:val="left" w:leader="none"/>
          <w:tab w:pos="5412" w:val="right" w:leader="none"/>
        </w:tabs>
        <w:spacing w:before="76"/>
        <w:ind w:left="160"/>
      </w:pPr>
      <w:r>
        <w:rPr>
          <w:color w:val="231F20"/>
        </w:rPr>
        <w:t>CHD</w:t>
      </w:r>
      <w:r>
        <w:rPr>
          <w:color w:val="231F20"/>
          <w:spacing w:val="-13"/>
        </w:rPr>
        <w:t> </w:t>
      </w:r>
      <w:r>
        <w:rPr>
          <w:color w:val="231F20"/>
        </w:rPr>
        <w:t>604</w:t>
        <w:tab/>
        <w:t>Human Growth</w:t>
      </w:r>
      <w:r>
        <w:rPr>
          <w:color w:val="231F20"/>
          <w:spacing w:val="-11"/>
        </w:rPr>
        <w:t> </w:t>
      </w:r>
      <w:r>
        <w:rPr>
          <w:color w:val="231F20"/>
        </w:rPr>
        <w:t>and</w:t>
      </w:r>
      <w:r>
        <w:rPr>
          <w:color w:val="231F20"/>
          <w:spacing w:val="-7"/>
        </w:rPr>
        <w:t> </w:t>
      </w:r>
      <w:r>
        <w:rPr>
          <w:color w:val="231F20"/>
        </w:rPr>
        <w:t>Development</w:t>
        <w:tab/>
        <w:t>3</w:t>
      </w:r>
    </w:p>
    <w:p>
      <w:pPr>
        <w:pStyle w:val="BodyText"/>
        <w:tabs>
          <w:tab w:pos="1482" w:val="left" w:leader="none"/>
        </w:tabs>
        <w:spacing w:before="76"/>
        <w:ind w:left="360"/>
      </w:pPr>
      <w:r>
        <w:rPr/>
        <w:pict>
          <v:group style="position:absolute;margin-left:311.399994pt;margin-top:15.571905pt;width:264.6pt;height:.5pt;mso-position-horizontal-relative:page;mso-position-vertical-relative:paragraph;z-index:7024" coordorigin="6228,311" coordsize="5292,10">
            <v:line style="position:absolute" from="7551,316" to="6228,316" stroked="true" strokeweight=".5pt" strokecolor="#231f20">
              <v:stroke dashstyle="solid"/>
            </v:line>
            <v:line style="position:absolute" from="11255,316" to="7551,316" stroked="true" strokeweight=".5pt" strokecolor="#231f20">
              <v:stroke dashstyle="solid"/>
            </v:line>
            <v:line style="position:absolute" from="11520,316" to="11255,316" stroked="true" strokeweight=".5pt" strokecolor="#231f20">
              <v:stroke dashstyle="solid"/>
            </v:line>
            <v:line style="position:absolute" from="6228,316" to="7551,316" stroked="true" strokeweight=".5pt" strokecolor="#231f20">
              <v:stroke dashstyle="solid"/>
            </v:line>
            <v:line style="position:absolute" from="7551,316" to="11255,316" stroked="true" strokeweight=".5pt" strokecolor="#231f20">
              <v:stroke dashstyle="solid"/>
            </v:line>
            <v:line style="position:absolute" from="11255,316" to="11520,316" stroked="true" strokeweight=".5pt" strokecolor="#231f20">
              <v:stroke dashstyle="solid"/>
            </v:line>
            <w10:wrap type="none"/>
          </v:group>
        </w:pict>
      </w:r>
      <w:r>
        <w:rPr>
          <w:color w:val="231F20"/>
        </w:rPr>
        <w:t>or</w:t>
      </w:r>
      <w:r>
        <w:rPr>
          <w:color w:val="231F20"/>
          <w:spacing w:val="-10"/>
        </w:rPr>
        <w:t> </w:t>
      </w:r>
      <w:r>
        <w:rPr>
          <w:color w:val="231F20"/>
        </w:rPr>
        <w:t>ED</w:t>
      </w:r>
      <w:r>
        <w:rPr>
          <w:color w:val="231F20"/>
          <w:spacing w:val="-10"/>
        </w:rPr>
        <w:t> </w:t>
      </w:r>
      <w:r>
        <w:rPr>
          <w:color w:val="231F20"/>
        </w:rPr>
        <w:t>644</w:t>
        <w:tab/>
        <w:t>Ethics and</w:t>
      </w:r>
      <w:r>
        <w:rPr>
          <w:color w:val="231F20"/>
          <w:spacing w:val="-11"/>
        </w:rPr>
        <w:t> </w:t>
      </w:r>
      <w:r>
        <w:rPr>
          <w:color w:val="231F20"/>
        </w:rPr>
        <w:t>Education</w:t>
      </w:r>
    </w:p>
    <w:p>
      <w:pPr>
        <w:pStyle w:val="BodyText"/>
        <w:tabs>
          <w:tab w:pos="5411" w:val="right" w:leader="none"/>
        </w:tabs>
        <w:spacing w:before="106"/>
        <w:ind w:left="160"/>
      </w:pPr>
      <w:r>
        <w:rPr>
          <w:color w:val="231F20"/>
        </w:rPr>
        <w:t>Total</w:t>
      </w:r>
      <w:r>
        <w:rPr>
          <w:color w:val="231F20"/>
          <w:spacing w:val="-5"/>
        </w:rPr>
        <w:t> </w:t>
      </w:r>
      <w:r>
        <w:rPr>
          <w:color w:val="231F20"/>
        </w:rPr>
        <w:t>Hours</w:t>
        <w:tab/>
        <w:t>21</w:t>
      </w:r>
    </w:p>
    <w:p>
      <w:pPr>
        <w:pStyle w:val="BodyText"/>
        <w:spacing w:line="288" w:lineRule="auto" w:before="165"/>
        <w:ind w:left="424" w:right="370" w:hanging="265"/>
      </w:pPr>
      <w:r>
        <w:rPr>
          <w:color w:val="231F20"/>
          <w:position w:val="10"/>
          <w:sz w:val="13"/>
        </w:rPr>
        <w:t>1 </w:t>
      </w:r>
      <w:r>
        <w:rPr>
          <w:color w:val="231F20"/>
        </w:rPr>
        <w:t>If requirement has been satisﬁed, a three-hour education or teaching ﬁeld elective is required.</w:t>
      </w:r>
    </w:p>
    <w:p>
      <w:pPr>
        <w:pStyle w:val="BodyText"/>
        <w:spacing w:line="288" w:lineRule="auto" w:before="178"/>
      </w:pPr>
      <w:r>
        <w:rPr>
          <w:color w:val="231F20"/>
        </w:rPr>
        <w:t>Teaching ﬁeld requirements listed according to each major below. Note: Secondary education candidates may select a technology option. See academic advisor for speciﬁc requirements.</w:t>
      </w:r>
    </w:p>
    <w:p>
      <w:pPr>
        <w:pStyle w:val="Heading4"/>
      </w:pPr>
      <w:r>
        <w:rPr>
          <w:color w:val="231F20"/>
        </w:rPr>
        <w:t>English/Language Arts (ALSDE/NCATE Approved)</w:t>
      </w:r>
    </w:p>
    <w:p>
      <w:pPr>
        <w:pStyle w:val="BodyText"/>
        <w:spacing w:before="57"/>
      </w:pPr>
      <w:r>
        <w:rPr>
          <w:color w:val="231F20"/>
        </w:rPr>
        <w:t>Prerequisite: valid Class B professional educator certiﬁcate in the ﬁeld.</w:t>
      </w:r>
    </w:p>
    <w:p>
      <w:pPr>
        <w:pStyle w:val="BodyText"/>
        <w:spacing w:before="9"/>
        <w:ind w:left="0"/>
        <w:rPr>
          <w:sz w:val="18"/>
        </w:rPr>
      </w:pPr>
    </w:p>
    <w:p>
      <w:pPr>
        <w:pStyle w:val="Heading7"/>
        <w:tabs>
          <w:tab w:pos="1482" w:val="left" w:leader="none"/>
          <w:tab w:pos="4979" w:val="left" w:leader="none"/>
        </w:tabs>
        <w:spacing w:before="0"/>
        <w:ind w:left="160"/>
      </w:pPr>
      <w:r>
        <w:rPr>
          <w:color w:val="231F20"/>
        </w:rPr>
        <w:t>Code</w:t>
        <w:tab/>
        <w:t>Title</w:t>
        <w:tab/>
        <w:t>Hours</w:t>
      </w:r>
    </w:p>
    <w:p>
      <w:pPr>
        <w:pStyle w:val="BodyText"/>
        <w:tabs>
          <w:tab w:pos="5232" w:val="left" w:leader="none"/>
        </w:tabs>
        <w:spacing w:before="76"/>
        <w:ind w:left="160"/>
      </w:pPr>
      <w:r>
        <w:rPr>
          <w:color w:val="231F20"/>
          <w:w w:val="105"/>
        </w:rPr>
        <w:t>Advisor-approved</w:t>
      </w:r>
      <w:r>
        <w:rPr>
          <w:color w:val="231F20"/>
          <w:spacing w:val="-22"/>
          <w:w w:val="105"/>
        </w:rPr>
        <w:t> </w:t>
      </w:r>
      <w:r>
        <w:rPr>
          <w:color w:val="231F20"/>
          <w:w w:val="105"/>
        </w:rPr>
        <w:t>graduate</w:t>
      </w:r>
      <w:r>
        <w:rPr>
          <w:color w:val="231F20"/>
          <w:spacing w:val="-21"/>
          <w:w w:val="105"/>
        </w:rPr>
        <w:t> </w:t>
      </w:r>
      <w:r>
        <w:rPr>
          <w:color w:val="231F20"/>
          <w:w w:val="105"/>
        </w:rPr>
        <w:t>coursework</w:t>
      </w:r>
      <w:r>
        <w:rPr>
          <w:color w:val="231F20"/>
          <w:spacing w:val="-22"/>
          <w:w w:val="105"/>
        </w:rPr>
        <w:t> </w:t>
      </w:r>
      <w:r>
        <w:rPr>
          <w:color w:val="231F20"/>
          <w:w w:val="105"/>
        </w:rPr>
        <w:t>from</w:t>
      </w:r>
      <w:r>
        <w:rPr>
          <w:color w:val="231F20"/>
          <w:spacing w:val="-21"/>
          <w:w w:val="105"/>
        </w:rPr>
        <w:t> </w:t>
      </w:r>
      <w:r>
        <w:rPr>
          <w:color w:val="231F20"/>
          <w:w w:val="105"/>
        </w:rPr>
        <w:t>any</w:t>
      </w:r>
      <w:r>
        <w:rPr>
          <w:color w:val="231F20"/>
          <w:spacing w:val="-22"/>
          <w:w w:val="105"/>
        </w:rPr>
        <w:t> </w:t>
      </w:r>
      <w:r>
        <w:rPr>
          <w:color w:val="231F20"/>
          <w:w w:val="105"/>
        </w:rPr>
        <w:t>two</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following</w:t>
        <w:tab/>
        <w:t>12</w:t>
      </w:r>
    </w:p>
    <w:p>
      <w:pPr>
        <w:pStyle w:val="BodyText"/>
        <w:spacing w:line="288" w:lineRule="auto" w:before="36"/>
        <w:ind w:left="160" w:right="158"/>
      </w:pPr>
      <w:r>
        <w:rPr/>
        <w:pict>
          <v:group style="position:absolute;margin-left:311.399994pt;margin-top:24.571905pt;width:264.6pt;height:.5pt;mso-position-horizontal-relative:page;mso-position-vertical-relative:paragraph;z-index:7048" coordorigin="6228,491" coordsize="5292,10">
            <v:line style="position:absolute" from="7551,496" to="6228,496" stroked="true" strokeweight=".5pt" strokecolor="#231f20">
              <v:stroke dashstyle="solid"/>
            </v:line>
            <v:line style="position:absolute" from="11255,496" to="7551,496" stroked="true" strokeweight=".5pt" strokecolor="#231f20">
              <v:stroke dashstyle="solid"/>
            </v:line>
            <v:line style="position:absolute" from="11520,496" to="11255,496" stroked="true" strokeweight=".5pt" strokecolor="#231f20">
              <v:stroke dashstyle="solid"/>
            </v:line>
            <v:line style="position:absolute" from="6228,496" to="7551,496" stroked="true" strokeweight=".5pt" strokecolor="#231f20">
              <v:stroke dashstyle="solid"/>
            </v:line>
            <v:line style="position:absolute" from="7551,496" to="11255,496" stroked="true" strokeweight=".5pt" strokecolor="#231f20">
              <v:stroke dashstyle="solid"/>
            </v:line>
            <v:line style="position:absolute" from="11255,496" to="11520,496" stroked="true" strokeweight=".5pt" strokecolor="#231f20">
              <v:stroke dashstyle="solid"/>
            </v:line>
            <w10:wrap type="none"/>
          </v:group>
        </w:pict>
      </w:r>
      <w:r>
        <w:rPr>
          <w:color w:val="231F20"/>
          <w:w w:val="105"/>
        </w:rPr>
        <w:t>ﬁelds:</w:t>
      </w:r>
      <w:r>
        <w:rPr>
          <w:color w:val="231F20"/>
          <w:spacing w:val="-21"/>
          <w:w w:val="105"/>
        </w:rPr>
        <w:t> </w:t>
      </w:r>
      <w:r>
        <w:rPr>
          <w:color w:val="231F20"/>
          <w:w w:val="105"/>
        </w:rPr>
        <w:t>English,</w:t>
      </w:r>
      <w:r>
        <w:rPr>
          <w:color w:val="231F20"/>
          <w:spacing w:val="-21"/>
          <w:w w:val="105"/>
        </w:rPr>
        <w:t> </w:t>
      </w:r>
      <w:r>
        <w:rPr>
          <w:color w:val="231F20"/>
          <w:w w:val="105"/>
        </w:rPr>
        <w:t>theatre,</w:t>
      </w:r>
      <w:r>
        <w:rPr>
          <w:color w:val="231F20"/>
          <w:spacing w:val="-22"/>
          <w:w w:val="105"/>
        </w:rPr>
        <w:t> </w:t>
      </w:r>
      <w:r>
        <w:rPr>
          <w:color w:val="231F20"/>
          <w:w w:val="105"/>
        </w:rPr>
        <w:t>communications;</w:t>
      </w:r>
      <w:r>
        <w:rPr>
          <w:color w:val="231F20"/>
          <w:spacing w:val="-22"/>
          <w:w w:val="105"/>
        </w:rPr>
        <w:t> </w:t>
      </w:r>
      <w:r>
        <w:rPr>
          <w:color w:val="231F20"/>
          <w:w w:val="105"/>
        </w:rPr>
        <w:t>six</w:t>
      </w:r>
      <w:r>
        <w:rPr>
          <w:color w:val="231F20"/>
          <w:spacing w:val="-22"/>
          <w:w w:val="105"/>
        </w:rPr>
        <w:t> </w:t>
      </w:r>
      <w:r>
        <w:rPr>
          <w:color w:val="231F20"/>
          <w:w w:val="105"/>
        </w:rPr>
        <w:t>hours</w:t>
      </w:r>
      <w:r>
        <w:rPr>
          <w:color w:val="231F20"/>
          <w:spacing w:val="-21"/>
          <w:w w:val="105"/>
        </w:rPr>
        <w:t> </w:t>
      </w:r>
      <w:r>
        <w:rPr>
          <w:color w:val="231F20"/>
          <w:w w:val="105"/>
        </w:rPr>
        <w:t>must</w:t>
      </w:r>
      <w:r>
        <w:rPr>
          <w:color w:val="231F20"/>
          <w:spacing w:val="-21"/>
          <w:w w:val="105"/>
        </w:rPr>
        <w:t> </w:t>
      </w:r>
      <w:r>
        <w:rPr>
          <w:color w:val="231F20"/>
          <w:w w:val="105"/>
        </w:rPr>
        <w:t>be</w:t>
      </w:r>
      <w:r>
        <w:rPr>
          <w:color w:val="231F20"/>
          <w:spacing w:val="-21"/>
          <w:w w:val="105"/>
        </w:rPr>
        <w:t> </w:t>
      </w:r>
      <w:r>
        <w:rPr>
          <w:color w:val="231F20"/>
          <w:w w:val="105"/>
        </w:rPr>
        <w:t>at</w:t>
      </w:r>
      <w:r>
        <w:rPr>
          <w:color w:val="231F20"/>
          <w:spacing w:val="-22"/>
          <w:w w:val="105"/>
        </w:rPr>
        <w:t> </w:t>
      </w:r>
      <w:r>
        <w:rPr>
          <w:color w:val="231F20"/>
          <w:w w:val="105"/>
        </w:rPr>
        <w:t>the</w:t>
      </w:r>
      <w:r>
        <w:rPr>
          <w:color w:val="231F20"/>
          <w:spacing w:val="-21"/>
          <w:w w:val="105"/>
        </w:rPr>
        <w:t> </w:t>
      </w:r>
      <w:r>
        <w:rPr>
          <w:color w:val="231F20"/>
          <w:w w:val="105"/>
        </w:rPr>
        <w:t>600 level</w:t>
      </w:r>
    </w:p>
    <w:p>
      <w:pPr>
        <w:spacing w:after="0" w:line="288" w:lineRule="auto"/>
        <w:sectPr>
          <w:pgSz w:w="12240" w:h="15840"/>
          <w:pgMar w:header="677" w:footer="0" w:top="1240" w:bottom="280" w:left="580" w:right="560"/>
          <w:cols w:num="2" w:equalWidth="0">
            <w:col w:w="5453" w:space="55"/>
            <w:col w:w="5592"/>
          </w:cols>
        </w:sectPr>
      </w:pPr>
    </w:p>
    <w:p>
      <w:pPr>
        <w:pStyle w:val="BodyText"/>
        <w:tabs>
          <w:tab w:pos="1482" w:val="left" w:leader="none"/>
          <w:tab w:pos="5412" w:val="right" w:leader="none"/>
        </w:tabs>
        <w:spacing w:before="17"/>
        <w:ind w:left="160"/>
      </w:pPr>
      <w:r>
        <w:rPr>
          <w:color w:val="231F20"/>
        </w:rPr>
        <w:t>ED</w:t>
      </w:r>
      <w:r>
        <w:rPr>
          <w:color w:val="231F20"/>
          <w:spacing w:val="-12"/>
        </w:rPr>
        <w:t> </w:t>
      </w:r>
      <w:r>
        <w:rPr>
          <w:color w:val="231F20"/>
        </w:rPr>
        <w:t>608</w:t>
        <w:tab/>
        <w:t>Advanced Topics</w:t>
      </w:r>
      <w:r>
        <w:rPr>
          <w:color w:val="231F20"/>
          <w:spacing w:val="-13"/>
        </w:rPr>
        <w:t> </w:t>
      </w:r>
      <w:r>
        <w:rPr>
          <w:color w:val="231F20"/>
        </w:rPr>
        <w:t>in</w:t>
      </w:r>
      <w:r>
        <w:rPr>
          <w:color w:val="231F20"/>
          <w:spacing w:val="-7"/>
        </w:rPr>
        <w:t> </w:t>
      </w:r>
      <w:r>
        <w:rPr>
          <w:color w:val="231F20"/>
        </w:rPr>
        <w:t>ESOL</w:t>
        <w:tab/>
        <w:t>3</w:t>
      </w:r>
    </w:p>
    <w:p>
      <w:pPr>
        <w:pStyle w:val="BodyText"/>
        <w:tabs>
          <w:tab w:pos="1482" w:val="left" w:leader="none"/>
          <w:tab w:pos="5412" w:val="right" w:leader="none"/>
        </w:tabs>
        <w:spacing w:before="76"/>
        <w:ind w:left="160"/>
      </w:pPr>
      <w:r>
        <w:rPr/>
        <w:pict>
          <v:shape style="position:absolute;margin-left:36pt;margin-top:2.571903pt;width:264.6pt;height:13pt;mso-position-horizontal-relative:page;mso-position-vertical-relative:paragraph;z-index:-273184" coordorigin="720,51" coordsize="5292,260" path="m6012,51l5747,51,2043,51,720,51,720,311,2043,311,5747,311,6012,311,6012,51e" filled="true" fillcolor="#e6e7e8" stroked="false">
            <v:path arrowok="t"/>
            <v:fill type="solid"/>
            <w10:wrap type="none"/>
          </v:shape>
        </w:pict>
      </w:r>
      <w:r>
        <w:rPr>
          <w:color w:val="231F20"/>
          <w:w w:val="105"/>
        </w:rPr>
        <w:t>ED</w:t>
      </w:r>
      <w:r>
        <w:rPr>
          <w:color w:val="231F20"/>
          <w:spacing w:val="-22"/>
          <w:w w:val="105"/>
        </w:rPr>
        <w:t> </w:t>
      </w:r>
      <w:r>
        <w:rPr>
          <w:color w:val="231F20"/>
          <w:w w:val="105"/>
        </w:rPr>
        <w:t>610</w:t>
        <w:tab/>
        <w:t>Multicultural Issues of</w:t>
      </w:r>
      <w:r>
        <w:rPr>
          <w:color w:val="231F20"/>
          <w:spacing w:val="-33"/>
          <w:w w:val="105"/>
        </w:rPr>
        <w:t> </w:t>
      </w:r>
      <w:r>
        <w:rPr>
          <w:color w:val="231F20"/>
          <w:w w:val="105"/>
        </w:rPr>
        <w:t>Teaching</w:t>
      </w:r>
      <w:r>
        <w:rPr>
          <w:color w:val="231F20"/>
          <w:spacing w:val="-12"/>
          <w:w w:val="105"/>
        </w:rPr>
        <w:t> </w:t>
      </w:r>
      <w:r>
        <w:rPr>
          <w:color w:val="231F20"/>
          <w:w w:val="105"/>
        </w:rPr>
        <w:t>ESOL</w:t>
        <w:tab/>
        <w:t>3</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621</w:t>
        <w:tab/>
        <w:t>Internship in</w:t>
      </w:r>
      <w:r>
        <w:rPr>
          <w:color w:val="231F20"/>
          <w:spacing w:val="-13"/>
        </w:rPr>
        <w:t> </w:t>
      </w:r>
      <w:r>
        <w:rPr>
          <w:color w:val="231F20"/>
        </w:rPr>
        <w:t>ESOL</w:t>
      </w:r>
      <w:r>
        <w:rPr>
          <w:color w:val="231F20"/>
          <w:spacing w:val="-6"/>
        </w:rPr>
        <w:t> </w:t>
      </w:r>
      <w:r>
        <w:rPr>
          <w:color w:val="231F20"/>
        </w:rPr>
        <w:t>(P-12)</w:t>
        <w:tab/>
        <w:t>3</w:t>
      </w:r>
    </w:p>
    <w:p>
      <w:pPr>
        <w:pStyle w:val="BodyText"/>
        <w:tabs>
          <w:tab w:pos="1482" w:val="left" w:leader="none"/>
          <w:tab w:pos="5412" w:val="right" w:leader="none"/>
        </w:tabs>
        <w:spacing w:before="76"/>
        <w:ind w:left="160"/>
      </w:pPr>
      <w:r>
        <w:rPr/>
        <w:pict>
          <v:shape style="position:absolute;margin-left:36pt;margin-top:2.571905pt;width:264.6pt;height:13pt;mso-position-horizontal-relative:page;mso-position-vertical-relative:paragraph;z-index:-273160" coordorigin="720,51" coordsize="5292,260" path="m6012,51l5747,51,2043,51,720,51,720,311,2043,311,5747,311,6012,311,6012,51e" filled="true" fillcolor="#e6e7e8" stroked="false">
            <v:path arrowok="t"/>
            <v:fill type="solid"/>
            <w10:wrap type="none"/>
          </v:shape>
        </w:pict>
      </w:r>
      <w:r>
        <w:rPr>
          <w:color w:val="231F20"/>
          <w:w w:val="105"/>
        </w:rPr>
        <w:t>EN</w:t>
      </w:r>
      <w:r>
        <w:rPr>
          <w:color w:val="231F20"/>
          <w:spacing w:val="-19"/>
          <w:w w:val="105"/>
        </w:rPr>
        <w:t> </w:t>
      </w:r>
      <w:r>
        <w:rPr>
          <w:color w:val="231F20"/>
          <w:w w:val="105"/>
        </w:rPr>
        <w:t>641</w:t>
        <w:tab/>
        <w:t>English</w:t>
      </w:r>
      <w:r>
        <w:rPr>
          <w:color w:val="231F20"/>
          <w:spacing w:val="-8"/>
          <w:w w:val="105"/>
        </w:rPr>
        <w:t> </w:t>
      </w:r>
      <w:r>
        <w:rPr>
          <w:color w:val="231F20"/>
          <w:w w:val="105"/>
        </w:rPr>
        <w:t>Linguistics</w:t>
        <w:tab/>
        <w:t>3</w:t>
      </w:r>
    </w:p>
    <w:p>
      <w:pPr>
        <w:pStyle w:val="BodyText"/>
        <w:spacing w:before="1"/>
        <w:ind w:left="0"/>
        <w:rPr>
          <w:sz w:val="5"/>
        </w:rPr>
      </w:pPr>
    </w:p>
    <w:p>
      <w:pPr>
        <w:pStyle w:val="BodyText"/>
        <w:spacing w:line="211" w:lineRule="exact"/>
        <w:ind w:left="5322" w:right="-40"/>
        <w:rPr>
          <w:sz w:val="20"/>
        </w:rPr>
      </w:pPr>
      <w:r>
        <w:rPr>
          <w:position w:val="-3"/>
          <w:sz w:val="20"/>
        </w:rPr>
        <w:pict>
          <v:shape style="width:4.55pt;height:10.6pt;mso-position-horizontal-relative:char;mso-position-vertical-relative:line" type="#_x0000_t202" filled="false" stroked="false">
            <w10:anchorlock/>
            <v:textbox inset="0,0,0,0">
              <w:txbxContent>
                <w:p>
                  <w:pPr>
                    <w:pStyle w:val="BodyText"/>
                    <w:spacing w:before="17"/>
                    <w:ind w:left="0"/>
                  </w:pPr>
                  <w:r>
                    <w:rPr>
                      <w:color w:val="231F20"/>
                      <w:w w:val="101"/>
                    </w:rPr>
                    <w:t>3</w:t>
                  </w:r>
                </w:p>
              </w:txbxContent>
            </v:textbox>
          </v:shape>
        </w:pict>
      </w:r>
      <w:r>
        <w:rPr>
          <w:position w:val="-3"/>
          <w:sz w:val="20"/>
        </w:rPr>
      </w:r>
    </w:p>
    <w:p>
      <w:pPr>
        <w:pStyle w:val="BodyText"/>
        <w:tabs>
          <w:tab w:pos="5431" w:val="right" w:leader="none"/>
        </w:tabs>
        <w:spacing w:before="69"/>
        <w:ind w:left="179"/>
      </w:pPr>
      <w:r>
        <w:rPr/>
        <w:br w:type="column"/>
      </w:r>
      <w:r>
        <w:rPr>
          <w:color w:val="231F20"/>
        </w:rPr>
        <w:t>Total</w:t>
      </w:r>
      <w:r>
        <w:rPr>
          <w:color w:val="231F20"/>
          <w:spacing w:val="-5"/>
        </w:rPr>
        <w:t> </w:t>
      </w:r>
      <w:r>
        <w:rPr>
          <w:color w:val="231F20"/>
        </w:rPr>
        <w:t>Hours</w:t>
        <w:tab/>
        <w:t>12</w:t>
      </w:r>
    </w:p>
    <w:p>
      <w:pPr>
        <w:pStyle w:val="Heading2"/>
        <w:spacing w:line="380" w:lineRule="exact" w:before="198"/>
        <w:ind w:left="160" w:right="264"/>
      </w:pPr>
      <w:r>
        <w:rPr>
          <w:color w:val="231F20"/>
          <w:w w:val="105"/>
        </w:rPr>
        <w:t>Master of Arts in Education Degree </w:t>
      </w:r>
      <w:r>
        <w:rPr>
          <w:color w:val="231F20"/>
        </w:rPr>
        <w:t>in Secondary Education - Family and</w:t>
      </w:r>
    </w:p>
    <w:p>
      <w:pPr>
        <w:spacing w:after="0" w:line="380" w:lineRule="exact"/>
        <w:sectPr>
          <w:type w:val="continuous"/>
          <w:pgSz w:w="12240" w:h="15840"/>
          <w:pgMar w:top="720" w:bottom="280" w:left="580" w:right="560"/>
          <w:cols w:num="2" w:equalWidth="0">
            <w:col w:w="5413" w:space="75"/>
            <w:col w:w="5612"/>
          </w:cols>
        </w:sectPr>
      </w:pPr>
    </w:p>
    <w:p>
      <w:pPr>
        <w:pStyle w:val="BodyText"/>
        <w:spacing w:line="30" w:lineRule="exact"/>
        <w:ind w:left="160"/>
      </w:pPr>
      <w:r>
        <w:rPr>
          <w:color w:val="231F20"/>
        </w:rPr>
        <w:t>Three hours of advisor-approved graduate coursework related to</w:t>
      </w:r>
    </w:p>
    <w:p>
      <w:pPr>
        <w:pStyle w:val="BodyText"/>
        <w:spacing w:before="36"/>
        <w:ind w:left="160"/>
      </w:pPr>
      <w:r>
        <w:rPr>
          <w:color w:val="231F20"/>
        </w:rPr>
        <w:t>ESOL</w:t>
      </w:r>
    </w:p>
    <w:p>
      <w:pPr>
        <w:pStyle w:val="Heading2"/>
        <w:spacing w:line="338" w:lineRule="exact"/>
        <w:ind w:left="485"/>
      </w:pPr>
      <w:r>
        <w:rPr>
          <w:b w:val="0"/>
        </w:rPr>
        <w:br w:type="column"/>
      </w:r>
      <w:r>
        <w:rPr>
          <w:color w:val="231F20"/>
        </w:rPr>
        <w:t>Consumer Sciences</w:t>
      </w:r>
    </w:p>
    <w:p>
      <w:pPr>
        <w:spacing w:after="0" w:line="338" w:lineRule="exact"/>
        <w:sectPr>
          <w:type w:val="continuous"/>
          <w:pgSz w:w="12240" w:h="15840"/>
          <w:pgMar w:top="720" w:bottom="280" w:left="580" w:right="560"/>
          <w:cols w:num="2" w:equalWidth="0">
            <w:col w:w="4801" w:space="361"/>
            <w:col w:w="5938"/>
          </w:cols>
        </w:sectPr>
      </w:pPr>
    </w:p>
    <w:p>
      <w:pPr>
        <w:pStyle w:val="BodyText"/>
        <w:tabs>
          <w:tab w:pos="5411" w:val="right" w:leader="none"/>
        </w:tabs>
        <w:spacing w:before="17"/>
        <w:ind w:left="160"/>
      </w:pPr>
      <w:r>
        <w:rPr/>
        <w:pict>
          <v:group style="position:absolute;margin-left:36pt;margin-top:-1.878096pt;width:264.6pt;height:.5pt;mso-position-horizontal-relative:page;mso-position-vertical-relative:paragraph;z-index:6904" coordorigin="720,-38" coordsize="5292,10">
            <v:line style="position:absolute" from="2043,-33" to="720,-33" stroked="true" strokeweight=".5pt" strokecolor="#231f20">
              <v:stroke dashstyle="solid"/>
            </v:line>
            <v:line style="position:absolute" from="5747,-33" to="2043,-33" stroked="true" strokeweight=".5pt" strokecolor="#231f20">
              <v:stroke dashstyle="solid"/>
            </v:line>
            <v:line style="position:absolute" from="6012,-33" to="5747,-33" stroked="true" strokeweight=".5pt" strokecolor="#231f20">
              <v:stroke dashstyle="solid"/>
            </v:line>
            <v:line style="position:absolute" from="720,-33" to="2043,-33" stroked="true" strokeweight=".5pt" strokecolor="#231f20">
              <v:stroke dashstyle="solid"/>
            </v:line>
            <v:line style="position:absolute" from="2043,-33" to="5747,-33" stroked="true" strokeweight=".5pt" strokecolor="#231f20">
              <v:stroke dashstyle="solid"/>
            </v:line>
            <v:line style="position:absolute" from="5747,-33" to="6012,-33" stroked="true" strokeweight=".5pt" strokecolor="#231f20">
              <v:stroke dashstyle="solid"/>
            </v:line>
            <w10:wrap type="none"/>
          </v:group>
        </w:pict>
      </w:r>
      <w:r>
        <w:rPr>
          <w:color w:val="231F20"/>
        </w:rPr>
        <w:t>Total</w:t>
      </w:r>
      <w:r>
        <w:rPr>
          <w:color w:val="231F20"/>
          <w:spacing w:val="-5"/>
        </w:rPr>
        <w:t> </w:t>
      </w:r>
      <w:r>
        <w:rPr>
          <w:color w:val="231F20"/>
        </w:rPr>
        <w:t>Hours</w:t>
        <w:tab/>
        <w:t>39</w:t>
      </w:r>
    </w:p>
    <w:p>
      <w:pPr>
        <w:pStyle w:val="BodyText"/>
        <w:spacing w:line="288" w:lineRule="auto" w:before="216"/>
        <w:ind w:right="134"/>
      </w:pPr>
      <w:r>
        <w:rPr>
          <w:color w:val="231F20"/>
        </w:rPr>
        <w:t>ESOL candidates must have a passing score on the appropriate Praxis II exams. See Certiﬁcation Ofﬁcer or exam requirements.</w:t>
      </w:r>
    </w:p>
    <w:p>
      <w:pPr>
        <w:pStyle w:val="Heading3"/>
        <w:spacing w:before="115"/>
      </w:pPr>
      <w:r>
        <w:rPr>
          <w:b w:val="0"/>
        </w:rPr>
        <w:br w:type="column"/>
      </w:r>
      <w:bookmarkStart w:name="MAED-Secondary Education-Family and Cons" w:id="176"/>
      <w:bookmarkEnd w:id="176"/>
      <w:r>
        <w:rPr>
          <w:b w:val="0"/>
        </w:rPr>
      </w:r>
      <w:r>
        <w:rPr>
          <w:color w:val="231F20"/>
        </w:rPr>
        <w:t>Master of Arts in Education Degree</w:t>
      </w:r>
    </w:p>
    <w:p>
      <w:pPr>
        <w:pStyle w:val="BodyText"/>
        <w:spacing w:line="288" w:lineRule="auto" w:before="59"/>
        <w:ind w:right="237"/>
      </w:pPr>
      <w:r>
        <w:rPr>
          <w:color w:val="231F20"/>
          <w:w w:val="105"/>
        </w:rPr>
        <w:t>The</w:t>
      </w:r>
      <w:r>
        <w:rPr>
          <w:color w:val="231F20"/>
          <w:spacing w:val="-20"/>
          <w:w w:val="105"/>
        </w:rPr>
        <w:t> </w:t>
      </w:r>
      <w:r>
        <w:rPr>
          <w:color w:val="231F20"/>
          <w:w w:val="105"/>
        </w:rPr>
        <w:t>Master</w:t>
      </w:r>
      <w:r>
        <w:rPr>
          <w:color w:val="231F20"/>
          <w:spacing w:val="-19"/>
          <w:w w:val="105"/>
        </w:rPr>
        <w:t> </w:t>
      </w:r>
      <w:r>
        <w:rPr>
          <w:color w:val="231F20"/>
          <w:w w:val="105"/>
        </w:rPr>
        <w:t>of</w:t>
      </w:r>
      <w:r>
        <w:rPr>
          <w:color w:val="231F20"/>
          <w:spacing w:val="-19"/>
          <w:w w:val="105"/>
        </w:rPr>
        <w:t> </w:t>
      </w:r>
      <w:r>
        <w:rPr>
          <w:color w:val="231F20"/>
          <w:w w:val="105"/>
        </w:rPr>
        <w:t>Arts</w:t>
      </w:r>
      <w:r>
        <w:rPr>
          <w:color w:val="231F20"/>
          <w:spacing w:val="-19"/>
          <w:w w:val="105"/>
        </w:rPr>
        <w:t> </w:t>
      </w:r>
      <w:r>
        <w:rPr>
          <w:color w:val="231F20"/>
          <w:w w:val="105"/>
        </w:rPr>
        <w:t>in</w:t>
      </w:r>
      <w:r>
        <w:rPr>
          <w:color w:val="231F20"/>
          <w:spacing w:val="-20"/>
          <w:w w:val="105"/>
        </w:rPr>
        <w:t> </w:t>
      </w:r>
      <w:r>
        <w:rPr>
          <w:color w:val="231F20"/>
          <w:w w:val="105"/>
        </w:rPr>
        <w:t>Education</w:t>
      </w:r>
      <w:r>
        <w:rPr>
          <w:color w:val="231F20"/>
          <w:spacing w:val="-19"/>
          <w:w w:val="105"/>
        </w:rPr>
        <w:t> </w:t>
      </w:r>
      <w:r>
        <w:rPr>
          <w:color w:val="231F20"/>
          <w:w w:val="105"/>
        </w:rPr>
        <w:t>degree</w:t>
      </w:r>
      <w:r>
        <w:rPr>
          <w:color w:val="231F20"/>
          <w:spacing w:val="-20"/>
          <w:w w:val="105"/>
        </w:rPr>
        <w:t> </w:t>
      </w:r>
      <w:r>
        <w:rPr>
          <w:color w:val="231F20"/>
          <w:w w:val="105"/>
        </w:rPr>
        <w:t>is</w:t>
      </w:r>
      <w:r>
        <w:rPr>
          <w:color w:val="231F20"/>
          <w:spacing w:val="-20"/>
          <w:w w:val="105"/>
        </w:rPr>
        <w:t> </w:t>
      </w:r>
      <w:r>
        <w:rPr>
          <w:color w:val="231F20"/>
          <w:w w:val="105"/>
        </w:rPr>
        <w:t>awarded</w:t>
      </w:r>
      <w:r>
        <w:rPr>
          <w:color w:val="231F20"/>
          <w:spacing w:val="-19"/>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following</w:t>
      </w:r>
      <w:r>
        <w:rPr>
          <w:color w:val="231F20"/>
          <w:spacing w:val="-19"/>
          <w:w w:val="105"/>
        </w:rPr>
        <w:t> </w:t>
      </w:r>
      <w:r>
        <w:rPr>
          <w:color w:val="231F20"/>
          <w:w w:val="105"/>
        </w:rPr>
        <w:t>major ﬁelds:</w:t>
      </w:r>
      <w:r>
        <w:rPr>
          <w:color w:val="231F20"/>
          <w:spacing w:val="-28"/>
          <w:w w:val="105"/>
        </w:rPr>
        <w:t> </w:t>
      </w:r>
      <w:r>
        <w:rPr>
          <w:color w:val="231F20"/>
          <w:w w:val="105"/>
        </w:rPr>
        <w:t>school</w:t>
      </w:r>
      <w:r>
        <w:rPr>
          <w:color w:val="231F20"/>
          <w:spacing w:val="-28"/>
          <w:w w:val="105"/>
        </w:rPr>
        <w:t> </w:t>
      </w:r>
      <w:r>
        <w:rPr>
          <w:color w:val="231F20"/>
          <w:w w:val="105"/>
        </w:rPr>
        <w:t>counseling,</w:t>
      </w:r>
      <w:r>
        <w:rPr>
          <w:color w:val="231F20"/>
          <w:spacing w:val="-28"/>
          <w:w w:val="105"/>
        </w:rPr>
        <w:t> </w:t>
      </w:r>
      <w:r>
        <w:rPr>
          <w:color w:val="231F20"/>
          <w:w w:val="105"/>
        </w:rPr>
        <w:t>instructional</w:t>
      </w:r>
      <w:r>
        <w:rPr>
          <w:color w:val="231F20"/>
          <w:spacing w:val="-28"/>
          <w:w w:val="105"/>
        </w:rPr>
        <w:t> </w:t>
      </w:r>
      <w:r>
        <w:rPr>
          <w:color w:val="231F20"/>
          <w:w w:val="105"/>
        </w:rPr>
        <w:t>leadership,</w:t>
      </w:r>
      <w:r>
        <w:rPr>
          <w:color w:val="231F20"/>
          <w:spacing w:val="-28"/>
          <w:w w:val="105"/>
        </w:rPr>
        <w:t> </w:t>
      </w:r>
      <w:r>
        <w:rPr>
          <w:color w:val="231F20"/>
          <w:w w:val="105"/>
        </w:rPr>
        <w:t>elementary</w:t>
      </w:r>
      <w:r>
        <w:rPr>
          <w:color w:val="231F20"/>
          <w:spacing w:val="-28"/>
          <w:w w:val="105"/>
        </w:rPr>
        <w:t> </w:t>
      </w:r>
      <w:r>
        <w:rPr>
          <w:color w:val="231F20"/>
          <w:w w:val="105"/>
        </w:rPr>
        <w:t>education </w:t>
      </w:r>
      <w:r>
        <w:rPr>
          <w:color w:val="231F20"/>
          <w:spacing w:val="-4"/>
          <w:w w:val="105"/>
        </w:rPr>
        <w:t>K-6,</w:t>
      </w:r>
      <w:r>
        <w:rPr>
          <w:color w:val="231F20"/>
          <w:spacing w:val="-19"/>
          <w:w w:val="105"/>
        </w:rPr>
        <w:t> </w:t>
      </w:r>
      <w:r>
        <w:rPr>
          <w:color w:val="231F20"/>
          <w:w w:val="105"/>
        </w:rPr>
        <w:t>P-12</w:t>
      </w:r>
      <w:r>
        <w:rPr>
          <w:color w:val="231F20"/>
          <w:spacing w:val="-18"/>
          <w:w w:val="105"/>
        </w:rPr>
        <w:t> </w:t>
      </w:r>
      <w:r>
        <w:rPr>
          <w:color w:val="231F20"/>
          <w:w w:val="105"/>
        </w:rPr>
        <w:t>education,</w:t>
      </w:r>
      <w:r>
        <w:rPr>
          <w:color w:val="231F20"/>
          <w:spacing w:val="-19"/>
          <w:w w:val="105"/>
        </w:rPr>
        <w:t> </w:t>
      </w:r>
      <w:r>
        <w:rPr>
          <w:color w:val="231F20"/>
          <w:w w:val="105"/>
        </w:rPr>
        <w:t>secondary</w:t>
      </w:r>
      <w:r>
        <w:rPr>
          <w:color w:val="231F20"/>
          <w:spacing w:val="-19"/>
          <w:w w:val="105"/>
        </w:rPr>
        <w:t> </w:t>
      </w:r>
      <w:r>
        <w:rPr>
          <w:color w:val="231F20"/>
          <w:w w:val="105"/>
        </w:rPr>
        <w:t>education,</w:t>
      </w:r>
      <w:r>
        <w:rPr>
          <w:color w:val="231F20"/>
          <w:spacing w:val="-19"/>
          <w:w w:val="105"/>
        </w:rPr>
        <w:t> </w:t>
      </w:r>
      <w:r>
        <w:rPr>
          <w:color w:val="231F20"/>
          <w:w w:val="105"/>
        </w:rPr>
        <w:t>and</w:t>
      </w:r>
      <w:r>
        <w:rPr>
          <w:color w:val="231F20"/>
          <w:spacing w:val="-19"/>
          <w:w w:val="105"/>
        </w:rPr>
        <w:t> </w:t>
      </w:r>
      <w:r>
        <w:rPr>
          <w:color w:val="231F20"/>
          <w:w w:val="105"/>
        </w:rPr>
        <w:t>special</w:t>
      </w:r>
      <w:r>
        <w:rPr>
          <w:color w:val="231F20"/>
          <w:spacing w:val="-19"/>
          <w:w w:val="105"/>
        </w:rPr>
        <w:t> </w:t>
      </w:r>
      <w:r>
        <w:rPr>
          <w:color w:val="231F20"/>
          <w:w w:val="105"/>
        </w:rPr>
        <w:t>education:</w:t>
      </w:r>
    </w:p>
    <w:p>
      <w:pPr>
        <w:spacing w:after="0" w:line="288" w:lineRule="auto"/>
        <w:sectPr>
          <w:type w:val="continuous"/>
          <w:pgSz w:w="12240" w:h="15840"/>
          <w:pgMar w:top="720" w:bottom="280" w:left="580" w:right="560"/>
          <w:cols w:num="2" w:equalWidth="0">
            <w:col w:w="5453" w:space="55"/>
            <w:col w:w="5592"/>
          </w:cols>
        </w:sectPr>
      </w:pPr>
    </w:p>
    <w:p>
      <w:pPr>
        <w:pStyle w:val="BodyText"/>
        <w:spacing w:before="7"/>
        <w:ind w:left="0"/>
        <w:rPr>
          <w:sz w:val="17"/>
        </w:rPr>
      </w:pPr>
    </w:p>
    <w:p>
      <w:pPr>
        <w:pStyle w:val="BodyText"/>
        <w:spacing w:line="288" w:lineRule="auto"/>
      </w:pPr>
      <w:r>
        <w:rPr>
          <w:color w:val="231F20"/>
          <w:w w:val="105"/>
        </w:rPr>
        <w:t>collaborative</w:t>
      </w:r>
      <w:r>
        <w:rPr>
          <w:color w:val="231F20"/>
          <w:spacing w:val="-29"/>
          <w:w w:val="105"/>
        </w:rPr>
        <w:t> </w:t>
      </w:r>
      <w:r>
        <w:rPr>
          <w:color w:val="231F20"/>
          <w:w w:val="105"/>
        </w:rPr>
        <w:t>teacher</w:t>
      </w:r>
      <w:r>
        <w:rPr>
          <w:color w:val="231F20"/>
          <w:spacing w:val="-28"/>
          <w:w w:val="105"/>
        </w:rPr>
        <w:t> </w:t>
      </w:r>
      <w:r>
        <w:rPr>
          <w:color w:val="231F20"/>
          <w:spacing w:val="-5"/>
          <w:w w:val="105"/>
        </w:rPr>
        <w:t>K-6</w:t>
      </w:r>
      <w:r>
        <w:rPr>
          <w:color w:val="231F20"/>
          <w:spacing w:val="-29"/>
          <w:w w:val="105"/>
        </w:rPr>
        <w:t> </w:t>
      </w:r>
      <w:r>
        <w:rPr>
          <w:color w:val="231F20"/>
          <w:w w:val="105"/>
        </w:rPr>
        <w:t>and/or</w:t>
      </w:r>
      <w:r>
        <w:rPr>
          <w:color w:val="231F20"/>
          <w:spacing w:val="-29"/>
          <w:w w:val="105"/>
        </w:rPr>
        <w:t> </w:t>
      </w:r>
      <w:r>
        <w:rPr>
          <w:color w:val="231F20"/>
          <w:w w:val="105"/>
        </w:rPr>
        <w:t>6-12.</w:t>
      </w:r>
      <w:r>
        <w:rPr>
          <w:color w:val="231F20"/>
          <w:spacing w:val="-29"/>
          <w:w w:val="105"/>
        </w:rPr>
        <w:t> </w:t>
      </w:r>
      <w:r>
        <w:rPr>
          <w:color w:val="231F20"/>
          <w:w w:val="105"/>
        </w:rPr>
        <w:t>Programs</w:t>
      </w:r>
      <w:r>
        <w:rPr>
          <w:color w:val="231F20"/>
          <w:spacing w:val="-28"/>
          <w:w w:val="105"/>
        </w:rPr>
        <w:t> </w:t>
      </w:r>
      <w:r>
        <w:rPr>
          <w:color w:val="231F20"/>
          <w:w w:val="105"/>
        </w:rPr>
        <w:t>range</w:t>
      </w:r>
      <w:r>
        <w:rPr>
          <w:color w:val="231F20"/>
          <w:spacing w:val="-29"/>
          <w:w w:val="105"/>
        </w:rPr>
        <w:t> </w:t>
      </w:r>
      <w:r>
        <w:rPr>
          <w:color w:val="231F20"/>
          <w:w w:val="105"/>
        </w:rPr>
        <w:t>from</w:t>
      </w:r>
      <w:r>
        <w:rPr>
          <w:color w:val="231F20"/>
          <w:spacing w:val="-28"/>
          <w:w w:val="105"/>
        </w:rPr>
        <w:t> </w:t>
      </w:r>
      <w:r>
        <w:rPr>
          <w:color w:val="231F20"/>
          <w:w w:val="105"/>
        </w:rPr>
        <w:t>33-48 semester</w:t>
      </w:r>
      <w:r>
        <w:rPr>
          <w:color w:val="231F20"/>
          <w:spacing w:val="-16"/>
          <w:w w:val="105"/>
        </w:rPr>
        <w:t> </w:t>
      </w:r>
      <w:r>
        <w:rPr>
          <w:color w:val="231F20"/>
          <w:w w:val="105"/>
        </w:rPr>
        <w:t>hours.</w:t>
      </w:r>
      <w:r>
        <w:rPr>
          <w:color w:val="231F20"/>
          <w:spacing w:val="-16"/>
          <w:w w:val="105"/>
        </w:rPr>
        <w:t> </w:t>
      </w:r>
      <w:r>
        <w:rPr>
          <w:color w:val="231F20"/>
          <w:w w:val="105"/>
        </w:rPr>
        <w:t>See</w:t>
      </w:r>
      <w:r>
        <w:rPr>
          <w:color w:val="231F20"/>
          <w:spacing w:val="-16"/>
          <w:w w:val="105"/>
        </w:rPr>
        <w:t> </w:t>
      </w:r>
      <w:r>
        <w:rPr>
          <w:color w:val="231F20"/>
          <w:w w:val="105"/>
        </w:rPr>
        <w:t>speciﬁc</w:t>
      </w:r>
      <w:r>
        <w:rPr>
          <w:color w:val="231F20"/>
          <w:spacing w:val="-16"/>
          <w:w w:val="105"/>
        </w:rPr>
        <w:t> </w:t>
      </w:r>
      <w:r>
        <w:rPr>
          <w:color w:val="231F20"/>
          <w:w w:val="105"/>
        </w:rPr>
        <w:t>program</w:t>
      </w:r>
      <w:r>
        <w:rPr>
          <w:color w:val="231F20"/>
          <w:spacing w:val="-16"/>
          <w:w w:val="105"/>
        </w:rPr>
        <w:t> </w:t>
      </w:r>
      <w:r>
        <w:rPr>
          <w:color w:val="231F20"/>
          <w:w w:val="105"/>
        </w:rPr>
        <w:t>requirements</w:t>
      </w:r>
      <w:r>
        <w:rPr>
          <w:color w:val="231F20"/>
          <w:spacing w:val="-16"/>
          <w:w w:val="105"/>
        </w:rPr>
        <w:t> </w:t>
      </w:r>
      <w:r>
        <w:rPr>
          <w:color w:val="231F20"/>
          <w:spacing w:val="-3"/>
          <w:w w:val="105"/>
        </w:rPr>
        <w:t>below.</w:t>
      </w:r>
    </w:p>
    <w:p>
      <w:pPr>
        <w:pStyle w:val="Heading4"/>
        <w:spacing w:line="225" w:lineRule="auto" w:before="140"/>
      </w:pPr>
      <w:r>
        <w:rPr>
          <w:color w:val="231F20"/>
        </w:rPr>
        <w:t>Secondary Education (6-12) (ALSDE/NCATE Approved) Secondary Education</w:t>
      </w:r>
    </w:p>
    <w:p>
      <w:pPr>
        <w:pStyle w:val="BodyText"/>
        <w:spacing w:line="288" w:lineRule="auto" w:before="61"/>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pStyle w:val="Heading7"/>
        <w:tabs>
          <w:tab w:pos="1482" w:val="left" w:leader="none"/>
          <w:tab w:pos="4979" w:val="left" w:leader="none"/>
        </w:tabs>
        <w:spacing w:before="178"/>
        <w:ind w:left="160"/>
      </w:pPr>
      <w:r>
        <w:rPr>
          <w:color w:val="231F20"/>
        </w:rPr>
        <w:t>Code</w:t>
        <w:tab/>
        <w:t>Title</w:t>
        <w:tab/>
      </w:r>
      <w:r>
        <w:rPr>
          <w:color w:val="231F20"/>
          <w:w w:val="95"/>
        </w:rPr>
        <w:t>Hours</w:t>
      </w:r>
    </w:p>
    <w:p>
      <w:pPr>
        <w:spacing w:before="76"/>
        <w:ind w:left="160" w:right="0" w:firstLine="0"/>
        <w:jc w:val="left"/>
        <w:rPr>
          <w:b/>
          <w:sz w:val="16"/>
        </w:rPr>
      </w:pPr>
      <w:r>
        <w:rPr>
          <w:b/>
          <w:color w:val="231F20"/>
          <w:sz w:val="16"/>
        </w:rPr>
        <w:t>Required Courses</w:t>
      </w:r>
    </w:p>
    <w:p>
      <w:pPr>
        <w:pStyle w:val="BodyText"/>
        <w:tabs>
          <w:tab w:pos="1482" w:val="left" w:leader="none"/>
          <w:tab w:pos="5321" w:val="left" w:leader="none"/>
        </w:tabs>
        <w:spacing w:before="76"/>
        <w:ind w:left="160"/>
      </w:pPr>
      <w:r>
        <w:rPr/>
        <w:pict>
          <v:shape style="position:absolute;margin-left:36pt;margin-top:2.571883pt;width:264.6pt;height:13pt;mso-position-horizontal-relative:page;mso-position-vertical-relative:paragraph;z-index:-272872"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000</w:t>
        <w:tab/>
        <w:t>Graduate</w:t>
      </w:r>
      <w:r>
        <w:rPr>
          <w:color w:val="231F20"/>
          <w:spacing w:val="-7"/>
        </w:rPr>
        <w:t> </w:t>
      </w:r>
      <w:r>
        <w:rPr>
          <w:color w:val="231F20"/>
        </w:rPr>
        <w:t>Orientation</w:t>
        <w:tab/>
        <w:t>0</w:t>
      </w:r>
    </w:p>
    <w:p>
      <w:pPr>
        <w:pStyle w:val="BodyText"/>
        <w:tabs>
          <w:tab w:pos="1482" w:val="left" w:leader="none"/>
          <w:tab w:pos="5321" w:val="left" w:leader="none"/>
        </w:tabs>
        <w:spacing w:before="76"/>
        <w:ind w:left="160"/>
      </w:pPr>
      <w:r>
        <w:rPr>
          <w:color w:val="231F20"/>
        </w:rPr>
        <w:t>ED</w:t>
      </w:r>
      <w:r>
        <w:rPr>
          <w:color w:val="231F20"/>
          <w:spacing w:val="-12"/>
        </w:rPr>
        <w:t> </w:t>
      </w:r>
      <w:r>
        <w:rPr>
          <w:color w:val="231F20"/>
        </w:rPr>
        <w:t>601</w:t>
        <w:tab/>
        <w:t>Methods of</w:t>
      </w:r>
      <w:r>
        <w:rPr>
          <w:color w:val="231F20"/>
          <w:spacing w:val="-3"/>
        </w:rPr>
        <w:t> </w:t>
      </w:r>
      <w:r>
        <w:rPr>
          <w:color w:val="231F20"/>
        </w:rPr>
        <w:t>Educational</w:t>
      </w:r>
      <w:r>
        <w:rPr>
          <w:color w:val="231F20"/>
          <w:spacing w:val="-2"/>
        </w:rPr>
        <w:t> </w:t>
      </w:r>
      <w:r>
        <w:rPr>
          <w:color w:val="231F20"/>
        </w:rPr>
        <w:t>Research</w:t>
        <w:tab/>
        <w:t>3</w:t>
      </w:r>
    </w:p>
    <w:p>
      <w:pPr>
        <w:pStyle w:val="BodyText"/>
        <w:tabs>
          <w:tab w:pos="1482" w:val="left" w:leader="none"/>
        </w:tabs>
        <w:spacing w:before="76"/>
        <w:ind w:left="360"/>
      </w:pPr>
      <w:r>
        <w:rPr>
          <w:color w:val="231F20"/>
        </w:rPr>
        <w:t>or</w:t>
      </w:r>
      <w:r>
        <w:rPr>
          <w:color w:val="231F20"/>
          <w:spacing w:val="-9"/>
        </w:rPr>
        <w:t> </w:t>
      </w:r>
      <w:r>
        <w:rPr>
          <w:color w:val="231F20"/>
        </w:rPr>
        <w:t>HPE</w:t>
      </w:r>
      <w:r>
        <w:rPr>
          <w:color w:val="231F20"/>
          <w:spacing w:val="-9"/>
        </w:rPr>
        <w:t> </w:t>
      </w:r>
      <w:r>
        <w:rPr>
          <w:color w:val="231F20"/>
        </w:rPr>
        <w:t>600</w:t>
        <w:tab/>
        <w:t>Research</w:t>
      </w:r>
      <w:r>
        <w:rPr>
          <w:color w:val="231F20"/>
          <w:spacing w:val="-6"/>
        </w:rPr>
        <w:t> </w:t>
      </w:r>
      <w:r>
        <w:rPr>
          <w:color w:val="231F20"/>
        </w:rPr>
        <w:t>Methods</w:t>
      </w:r>
    </w:p>
    <w:p>
      <w:pPr>
        <w:pStyle w:val="BodyText"/>
        <w:spacing w:before="6"/>
        <w:ind w:left="0"/>
        <w:rPr>
          <w:sz w:val="4"/>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7"/>
        <w:gridCol w:w="3937"/>
        <w:gridCol w:w="359"/>
      </w:tblGrid>
      <w:tr>
        <w:trPr>
          <w:trHeight w:val="260" w:hRule="atLeast"/>
        </w:trPr>
        <w:tc>
          <w:tcPr>
            <w:tcW w:w="997" w:type="dxa"/>
            <w:shd w:val="clear" w:color="auto" w:fill="E6E7E8"/>
          </w:tcPr>
          <w:p>
            <w:pPr>
              <w:pStyle w:val="TableParagraph"/>
              <w:rPr>
                <w:sz w:val="16"/>
              </w:rPr>
            </w:pPr>
            <w:r>
              <w:rPr>
                <w:color w:val="231F20"/>
                <w:sz w:val="16"/>
              </w:rPr>
              <w:t>ED 603</w:t>
            </w:r>
          </w:p>
        </w:tc>
        <w:tc>
          <w:tcPr>
            <w:tcW w:w="3937" w:type="dxa"/>
            <w:shd w:val="clear" w:color="auto" w:fill="E6E7E8"/>
          </w:tcPr>
          <w:p>
            <w:pPr>
              <w:pStyle w:val="TableParagraph"/>
              <w:ind w:left="346"/>
              <w:rPr>
                <w:sz w:val="16"/>
              </w:rPr>
            </w:pPr>
            <w:r>
              <w:rPr>
                <w:color w:val="231F20"/>
                <w:sz w:val="16"/>
              </w:rPr>
              <w:t>Trends, Issues, and Diversity in Learning</w:t>
            </w:r>
          </w:p>
        </w:tc>
        <w:tc>
          <w:tcPr>
            <w:tcW w:w="359" w:type="dxa"/>
            <w:shd w:val="clear" w:color="auto" w:fill="E6E7E8"/>
          </w:tcPr>
          <w:p>
            <w:pPr>
              <w:pStyle w:val="TableParagraph"/>
              <w:ind w:left="0" w:right="18"/>
              <w:jc w:val="right"/>
              <w:rPr>
                <w:sz w:val="16"/>
              </w:rPr>
            </w:pPr>
            <w:r>
              <w:rPr>
                <w:color w:val="231F20"/>
                <w:w w:val="101"/>
                <w:sz w:val="16"/>
              </w:rPr>
              <w:t>3</w:t>
            </w:r>
          </w:p>
        </w:tc>
      </w:tr>
      <w:tr>
        <w:trPr>
          <w:trHeight w:val="260" w:hRule="atLeast"/>
        </w:trPr>
        <w:tc>
          <w:tcPr>
            <w:tcW w:w="997" w:type="dxa"/>
          </w:tcPr>
          <w:p>
            <w:pPr>
              <w:pStyle w:val="TableParagraph"/>
              <w:rPr>
                <w:sz w:val="16"/>
              </w:rPr>
            </w:pPr>
            <w:r>
              <w:rPr>
                <w:color w:val="231F20"/>
                <w:sz w:val="16"/>
              </w:rPr>
              <w:t>ED 605</w:t>
            </w:r>
          </w:p>
        </w:tc>
        <w:tc>
          <w:tcPr>
            <w:tcW w:w="3937" w:type="dxa"/>
          </w:tcPr>
          <w:p>
            <w:pPr>
              <w:pStyle w:val="TableParagraph"/>
              <w:ind w:left="346"/>
              <w:rPr>
                <w:sz w:val="16"/>
              </w:rPr>
            </w:pPr>
            <w:r>
              <w:rPr>
                <w:color w:val="231F20"/>
                <w:sz w:val="16"/>
              </w:rPr>
              <w:t>Curriculum Development</w:t>
            </w:r>
          </w:p>
        </w:tc>
        <w:tc>
          <w:tcPr>
            <w:tcW w:w="359" w:type="dxa"/>
          </w:tcPr>
          <w:p>
            <w:pPr>
              <w:pStyle w:val="TableParagraph"/>
              <w:ind w:left="0" w:right="18"/>
              <w:jc w:val="right"/>
              <w:rPr>
                <w:sz w:val="16"/>
              </w:rPr>
            </w:pPr>
            <w:r>
              <w:rPr>
                <w:color w:val="231F20"/>
                <w:w w:val="101"/>
                <w:sz w:val="16"/>
              </w:rPr>
              <w:t>3</w:t>
            </w:r>
          </w:p>
        </w:tc>
      </w:tr>
      <w:tr>
        <w:trPr>
          <w:trHeight w:val="260" w:hRule="atLeast"/>
        </w:trPr>
        <w:tc>
          <w:tcPr>
            <w:tcW w:w="997" w:type="dxa"/>
            <w:shd w:val="clear" w:color="auto" w:fill="E6E7E8"/>
          </w:tcPr>
          <w:p>
            <w:pPr>
              <w:pStyle w:val="TableParagraph"/>
              <w:rPr>
                <w:sz w:val="16"/>
              </w:rPr>
            </w:pPr>
            <w:r>
              <w:rPr>
                <w:color w:val="231F20"/>
                <w:sz w:val="16"/>
              </w:rPr>
              <w:t>ED 634</w:t>
            </w:r>
          </w:p>
        </w:tc>
        <w:tc>
          <w:tcPr>
            <w:tcW w:w="3937" w:type="dxa"/>
            <w:shd w:val="clear" w:color="auto" w:fill="E6E7E8"/>
          </w:tcPr>
          <w:p>
            <w:pPr>
              <w:pStyle w:val="TableParagraph"/>
              <w:ind w:left="346"/>
              <w:rPr>
                <w:sz w:val="16"/>
              </w:rPr>
            </w:pPr>
            <w:r>
              <w:rPr>
                <w:color w:val="231F20"/>
                <w:sz w:val="16"/>
              </w:rPr>
              <w:t>Advanced Methods of Teaching in Grades 6-12</w:t>
            </w:r>
          </w:p>
        </w:tc>
        <w:tc>
          <w:tcPr>
            <w:tcW w:w="359" w:type="dxa"/>
            <w:shd w:val="clear" w:color="auto" w:fill="E6E7E8"/>
          </w:tcPr>
          <w:p>
            <w:pPr>
              <w:pStyle w:val="TableParagraph"/>
              <w:ind w:left="0" w:right="18"/>
              <w:jc w:val="right"/>
              <w:rPr>
                <w:sz w:val="16"/>
              </w:rPr>
            </w:pPr>
            <w:r>
              <w:rPr>
                <w:color w:val="231F20"/>
                <w:w w:val="101"/>
                <w:sz w:val="16"/>
              </w:rPr>
              <w:t>3</w:t>
            </w:r>
          </w:p>
        </w:tc>
      </w:tr>
      <w:tr>
        <w:trPr>
          <w:trHeight w:val="217" w:hRule="atLeast"/>
        </w:trPr>
        <w:tc>
          <w:tcPr>
            <w:tcW w:w="997" w:type="dxa"/>
          </w:tcPr>
          <w:p>
            <w:pPr>
              <w:pStyle w:val="TableParagraph"/>
              <w:spacing w:line="172" w:lineRule="exact"/>
              <w:rPr>
                <w:sz w:val="16"/>
              </w:rPr>
            </w:pPr>
            <w:r>
              <w:rPr>
                <w:color w:val="231F20"/>
                <w:sz w:val="16"/>
              </w:rPr>
              <w:t>ED 655</w:t>
            </w:r>
          </w:p>
        </w:tc>
        <w:tc>
          <w:tcPr>
            <w:tcW w:w="3937" w:type="dxa"/>
          </w:tcPr>
          <w:p>
            <w:pPr>
              <w:pStyle w:val="TableParagraph"/>
              <w:spacing w:line="172" w:lineRule="exact"/>
              <w:ind w:left="346"/>
              <w:rPr>
                <w:sz w:val="16"/>
              </w:rPr>
            </w:pPr>
            <w:r>
              <w:rPr>
                <w:color w:val="231F20"/>
                <w:w w:val="105"/>
                <w:sz w:val="16"/>
              </w:rPr>
              <w:t>Evaluation in Modern Education</w:t>
            </w:r>
          </w:p>
        </w:tc>
        <w:tc>
          <w:tcPr>
            <w:tcW w:w="359" w:type="dxa"/>
          </w:tcPr>
          <w:p>
            <w:pPr>
              <w:pStyle w:val="TableParagraph"/>
              <w:spacing w:line="172" w:lineRule="exact"/>
              <w:ind w:left="0" w:right="18"/>
              <w:jc w:val="right"/>
              <w:rPr>
                <w:sz w:val="16"/>
              </w:rPr>
            </w:pPr>
            <w:r>
              <w:rPr>
                <w:color w:val="231F20"/>
                <w:w w:val="101"/>
                <w:sz w:val="16"/>
              </w:rPr>
              <w:t>3</w:t>
            </w:r>
          </w:p>
        </w:tc>
      </w:tr>
      <w:tr>
        <w:trPr>
          <w:trHeight w:val="302" w:hRule="atLeast"/>
        </w:trPr>
        <w:tc>
          <w:tcPr>
            <w:tcW w:w="997" w:type="dxa"/>
            <w:shd w:val="clear" w:color="auto" w:fill="E6E7E8"/>
          </w:tcPr>
          <w:p>
            <w:pPr>
              <w:pStyle w:val="TableParagraph"/>
              <w:spacing w:before="67"/>
              <w:rPr>
                <w:sz w:val="16"/>
              </w:rPr>
            </w:pPr>
            <w:r>
              <w:rPr>
                <w:color w:val="231F20"/>
                <w:sz w:val="16"/>
              </w:rPr>
              <w:t>EEX 605</w:t>
            </w:r>
          </w:p>
        </w:tc>
        <w:tc>
          <w:tcPr>
            <w:tcW w:w="3937" w:type="dxa"/>
            <w:shd w:val="clear" w:color="auto" w:fill="E6E7E8"/>
          </w:tcPr>
          <w:p>
            <w:pPr>
              <w:pStyle w:val="TableParagraph"/>
              <w:spacing w:before="15"/>
              <w:ind w:left="346"/>
              <w:rPr>
                <w:sz w:val="13"/>
              </w:rPr>
            </w:pPr>
            <w:r>
              <w:rPr>
                <w:color w:val="231F20"/>
                <w:w w:val="105"/>
                <w:sz w:val="16"/>
              </w:rPr>
              <w:t>Survey of Students with Disabilities </w:t>
            </w:r>
            <w:r>
              <w:rPr>
                <w:color w:val="231F20"/>
                <w:w w:val="105"/>
                <w:position w:val="8"/>
                <w:sz w:val="13"/>
              </w:rPr>
              <w:t>1</w:t>
            </w:r>
          </w:p>
        </w:tc>
        <w:tc>
          <w:tcPr>
            <w:tcW w:w="359" w:type="dxa"/>
            <w:shd w:val="clear" w:color="auto" w:fill="E6E7E8"/>
          </w:tcPr>
          <w:p>
            <w:pPr>
              <w:pStyle w:val="TableParagraph"/>
              <w:spacing w:before="67"/>
              <w:ind w:left="0" w:right="18"/>
              <w:jc w:val="right"/>
              <w:rPr>
                <w:sz w:val="16"/>
              </w:rPr>
            </w:pPr>
            <w:r>
              <w:rPr>
                <w:color w:val="231F20"/>
                <w:w w:val="101"/>
                <w:sz w:val="16"/>
              </w:rPr>
              <w:t>3</w:t>
            </w:r>
          </w:p>
        </w:tc>
      </w:tr>
      <w:tr>
        <w:trPr>
          <w:trHeight w:val="217" w:hRule="atLeast"/>
        </w:trPr>
        <w:tc>
          <w:tcPr>
            <w:tcW w:w="997" w:type="dxa"/>
          </w:tcPr>
          <w:p>
            <w:pPr>
              <w:pStyle w:val="TableParagraph"/>
              <w:spacing w:line="173" w:lineRule="exact"/>
              <w:rPr>
                <w:sz w:val="16"/>
              </w:rPr>
            </w:pPr>
            <w:r>
              <w:rPr>
                <w:color w:val="231F20"/>
                <w:sz w:val="16"/>
              </w:rPr>
              <w:t>CHD 604</w:t>
            </w:r>
          </w:p>
        </w:tc>
        <w:tc>
          <w:tcPr>
            <w:tcW w:w="3937" w:type="dxa"/>
          </w:tcPr>
          <w:p>
            <w:pPr>
              <w:pStyle w:val="TableParagraph"/>
              <w:spacing w:line="173" w:lineRule="exact"/>
              <w:ind w:left="346"/>
              <w:rPr>
                <w:sz w:val="16"/>
              </w:rPr>
            </w:pPr>
            <w:r>
              <w:rPr>
                <w:color w:val="231F20"/>
                <w:sz w:val="16"/>
              </w:rPr>
              <w:t>Human Growth and Development</w:t>
            </w:r>
          </w:p>
        </w:tc>
        <w:tc>
          <w:tcPr>
            <w:tcW w:w="359" w:type="dxa"/>
          </w:tcPr>
          <w:p>
            <w:pPr>
              <w:pStyle w:val="TableParagraph"/>
              <w:spacing w:line="173" w:lineRule="exact"/>
              <w:ind w:left="0" w:right="18"/>
              <w:jc w:val="right"/>
              <w:rPr>
                <w:sz w:val="16"/>
              </w:rPr>
            </w:pPr>
            <w:r>
              <w:rPr>
                <w:color w:val="231F20"/>
                <w:w w:val="101"/>
                <w:sz w:val="16"/>
              </w:rPr>
              <w:t>3</w:t>
            </w:r>
          </w:p>
        </w:tc>
      </w:tr>
    </w:tbl>
    <w:p>
      <w:pPr>
        <w:pStyle w:val="BodyText"/>
        <w:tabs>
          <w:tab w:pos="1482" w:val="left" w:leader="none"/>
        </w:tabs>
        <w:spacing w:before="66"/>
        <w:ind w:left="360"/>
      </w:pPr>
      <w:r>
        <w:rPr>
          <w:color w:val="231F20"/>
        </w:rPr>
        <w:t>or</w:t>
      </w:r>
      <w:r>
        <w:rPr>
          <w:color w:val="231F20"/>
          <w:spacing w:val="-10"/>
        </w:rPr>
        <w:t> </w:t>
      </w:r>
      <w:r>
        <w:rPr>
          <w:color w:val="231F20"/>
        </w:rPr>
        <w:t>ED</w:t>
      </w:r>
      <w:r>
        <w:rPr>
          <w:color w:val="231F20"/>
          <w:spacing w:val="-10"/>
        </w:rPr>
        <w:t> </w:t>
      </w:r>
      <w:r>
        <w:rPr>
          <w:color w:val="231F20"/>
        </w:rPr>
        <w:t>644</w:t>
        <w:tab/>
        <w:t>Ethics and</w:t>
      </w:r>
      <w:r>
        <w:rPr>
          <w:color w:val="231F20"/>
          <w:spacing w:val="-11"/>
        </w:rPr>
        <w:t> </w:t>
      </w:r>
      <w:r>
        <w:rPr>
          <w:color w:val="231F20"/>
        </w:rPr>
        <w:t>Education</w:t>
      </w:r>
    </w:p>
    <w:p>
      <w:pPr>
        <w:pStyle w:val="BodyText"/>
        <w:spacing w:before="6"/>
        <w:ind w:left="0"/>
        <w:rPr>
          <w:sz w:val="4"/>
        </w:rPr>
      </w:pPr>
    </w:p>
    <w:p>
      <w:pPr>
        <w:pStyle w:val="BodyText"/>
        <w:spacing w:line="20" w:lineRule="exact"/>
        <w:ind w:left="135" w:right="-43"/>
        <w:rPr>
          <w:sz w:val="2"/>
        </w:rPr>
      </w:pPr>
      <w:r>
        <w:rPr>
          <w:sz w:val="2"/>
        </w:rPr>
        <w:pict>
          <v:group style="width:264.6pt;height:.5pt;mso-position-horizontal-relative:char;mso-position-vertical-relative:line" coordorigin="0,0" coordsize="5292,10">
            <v:line style="position:absolute" from="1323,5" to="0,5" stroked="true" strokeweight=".5pt" strokecolor="#231f20">
              <v:stroke dashstyle="solid"/>
            </v:line>
            <v:line style="position:absolute" from="5027,5" to="1323,5" stroked="true" strokeweight=".5pt" strokecolor="#231f20">
              <v:stroke dashstyle="solid"/>
            </v:line>
            <v:line style="position:absolute" from="5292,5" to="5027,5" stroked="true" strokeweight=".5pt" strokecolor="#231f20">
              <v:stroke dashstyle="solid"/>
            </v:line>
            <v:line style="position:absolute" from="0,5" to="1323,5" stroked="true" strokeweight=".5pt" strokecolor="#231f20">
              <v:stroke dashstyle="solid"/>
            </v:line>
            <v:line style="position:absolute" from="1323,5" to="5027,5" stroked="true" strokeweight=".5pt" strokecolor="#231f20">
              <v:stroke dashstyle="solid"/>
            </v:line>
            <v:line style="position:absolute" from="5027,5" to="5292,5" stroked="true" strokeweight=".5pt" strokecolor="#231f20">
              <v:stroke dashstyle="solid"/>
            </v:line>
          </v:group>
        </w:pict>
      </w:r>
      <w:r>
        <w:rPr>
          <w:sz w:val="2"/>
        </w:rPr>
      </w:r>
    </w:p>
    <w:p>
      <w:pPr>
        <w:pStyle w:val="BodyText"/>
        <w:tabs>
          <w:tab w:pos="5232" w:val="left" w:leader="none"/>
        </w:tabs>
        <w:spacing w:before="34"/>
        <w:ind w:left="160"/>
      </w:pPr>
      <w:r>
        <w:rPr>
          <w:color w:val="231F20"/>
        </w:rPr>
        <w:t>Total</w:t>
      </w:r>
      <w:r>
        <w:rPr>
          <w:color w:val="231F20"/>
          <w:spacing w:val="-4"/>
        </w:rPr>
        <w:t> </w:t>
      </w:r>
      <w:r>
        <w:rPr>
          <w:color w:val="231F20"/>
        </w:rPr>
        <w:t>Hours</w:t>
        <w:tab/>
        <w:t>21</w:t>
      </w:r>
    </w:p>
    <w:p>
      <w:pPr>
        <w:pStyle w:val="BodyText"/>
        <w:spacing w:line="288" w:lineRule="auto" w:before="164"/>
        <w:ind w:left="424" w:right="128" w:hanging="265"/>
      </w:pPr>
      <w:r>
        <w:rPr>
          <w:color w:val="231F20"/>
          <w:position w:val="10"/>
          <w:sz w:val="13"/>
        </w:rPr>
        <w:t>1 </w:t>
      </w:r>
      <w:r>
        <w:rPr>
          <w:color w:val="231F20"/>
        </w:rPr>
        <w:t>If requirement has been satisﬁed, a three-hour education or teaching ﬁeld elective is required.</w:t>
      </w:r>
    </w:p>
    <w:p>
      <w:pPr>
        <w:pStyle w:val="BodyText"/>
        <w:spacing w:line="288" w:lineRule="auto" w:before="179"/>
      </w:pPr>
      <w:r>
        <w:rPr>
          <w:color w:val="231F20"/>
        </w:rPr>
        <w:t>Teaching ﬁeld requirements listed according to each major below. Note: Secondary education candidates may select a technology option. See academic advisor for speciﬁc requirements.</w:t>
      </w:r>
    </w:p>
    <w:p>
      <w:pPr>
        <w:pStyle w:val="Heading4"/>
        <w:spacing w:line="225" w:lineRule="auto" w:before="139"/>
        <w:ind w:right="38"/>
      </w:pPr>
      <w:r>
        <w:rPr>
          <w:color w:val="231F20"/>
        </w:rPr>
        <w:t>Family</w:t>
      </w:r>
      <w:r>
        <w:rPr>
          <w:color w:val="231F20"/>
          <w:spacing w:val="-26"/>
        </w:rPr>
        <w:t> </w:t>
      </w:r>
      <w:r>
        <w:rPr>
          <w:color w:val="231F20"/>
        </w:rPr>
        <w:t>and</w:t>
      </w:r>
      <w:r>
        <w:rPr>
          <w:color w:val="231F20"/>
          <w:spacing w:val="-26"/>
        </w:rPr>
        <w:t> </w:t>
      </w:r>
      <w:r>
        <w:rPr>
          <w:color w:val="231F20"/>
        </w:rPr>
        <w:t>Consumer</w:t>
      </w:r>
      <w:r>
        <w:rPr>
          <w:color w:val="231F20"/>
          <w:spacing w:val="-26"/>
        </w:rPr>
        <w:t> </w:t>
      </w:r>
      <w:r>
        <w:rPr>
          <w:color w:val="231F20"/>
        </w:rPr>
        <w:t>Sciences</w:t>
      </w:r>
      <w:r>
        <w:rPr>
          <w:color w:val="231F20"/>
          <w:spacing w:val="-26"/>
        </w:rPr>
        <w:t> </w:t>
      </w:r>
      <w:r>
        <w:rPr>
          <w:color w:val="231F20"/>
          <w:spacing w:val="-3"/>
        </w:rPr>
        <w:t>(ALSDE/NCATE </w:t>
      </w:r>
      <w:r>
        <w:rPr>
          <w:color w:val="231F20"/>
        </w:rPr>
        <w:t>Approved)</w:t>
      </w:r>
    </w:p>
    <w:p>
      <w:pPr>
        <w:pStyle w:val="BodyText"/>
        <w:spacing w:before="61"/>
      </w:pPr>
      <w:r>
        <w:rPr>
          <w:color w:val="231F20"/>
        </w:rPr>
        <w:t>Prerequisite: valid Class B professional educator certiﬁcate in the ﬁeld.</w:t>
      </w:r>
    </w:p>
    <w:p>
      <w:pPr>
        <w:pStyle w:val="BodyText"/>
        <w:spacing w:before="9"/>
        <w:ind w:left="0"/>
        <w:rPr>
          <w:sz w:val="18"/>
        </w:rPr>
      </w:pPr>
    </w:p>
    <w:p>
      <w:pPr>
        <w:pStyle w:val="Heading7"/>
        <w:tabs>
          <w:tab w:pos="1482" w:val="left" w:leader="none"/>
          <w:tab w:pos="4979" w:val="left" w:leader="none"/>
        </w:tabs>
        <w:spacing w:before="0"/>
        <w:ind w:left="160"/>
      </w:pPr>
      <w:r>
        <w:rPr>
          <w:color w:val="231F20"/>
        </w:rPr>
        <w:t>Code</w:t>
        <w:tab/>
        <w:t>Title</w:t>
        <w:tab/>
      </w:r>
      <w:r>
        <w:rPr>
          <w:color w:val="231F20"/>
          <w:w w:val="95"/>
        </w:rPr>
        <w:t>Hours</w:t>
      </w:r>
    </w:p>
    <w:p>
      <w:pPr>
        <w:pStyle w:val="BodyText"/>
        <w:tabs>
          <w:tab w:pos="5232" w:val="left" w:leader="none"/>
        </w:tabs>
        <w:spacing w:before="76"/>
        <w:ind w:left="160"/>
      </w:pPr>
      <w:r>
        <w:rPr>
          <w:color w:val="231F20"/>
        </w:rPr>
        <w:t>Subject are advisor-approved graduate coursework in</w:t>
      </w:r>
      <w:r>
        <w:rPr>
          <w:color w:val="231F20"/>
          <w:spacing w:val="-12"/>
        </w:rPr>
        <w:t> </w:t>
      </w:r>
      <w:r>
        <w:rPr>
          <w:color w:val="231F20"/>
        </w:rPr>
        <w:t>family</w:t>
      </w:r>
      <w:r>
        <w:rPr>
          <w:color w:val="231F20"/>
          <w:spacing w:val="-2"/>
        </w:rPr>
        <w:t> </w:t>
      </w:r>
      <w:r>
        <w:rPr>
          <w:color w:val="231F20"/>
        </w:rPr>
        <w:t>and</w:t>
        <w:tab/>
        <w:t>12</w:t>
      </w:r>
    </w:p>
    <w:p>
      <w:pPr>
        <w:pStyle w:val="BodyText"/>
        <w:spacing w:before="36"/>
        <w:ind w:left="160"/>
      </w:pPr>
      <w:r>
        <w:rPr>
          <w:color w:val="231F20"/>
        </w:rPr>
        <w:t>consumer sciences; six hours must be at the 600-level.</w:t>
      </w:r>
    </w:p>
    <w:p>
      <w:pPr>
        <w:pStyle w:val="BodyText"/>
        <w:spacing w:before="7"/>
        <w:ind w:left="0"/>
      </w:pPr>
    </w:p>
    <w:p>
      <w:pPr>
        <w:pStyle w:val="Heading2"/>
        <w:spacing w:line="220" w:lineRule="auto"/>
        <w:ind w:right="423"/>
      </w:pPr>
      <w:r>
        <w:rPr>
          <w:color w:val="231F20"/>
        </w:rPr>
        <w:t>Master of Arts in Education</w:t>
      </w:r>
      <w:r>
        <w:rPr>
          <w:color w:val="231F20"/>
          <w:spacing w:val="-51"/>
        </w:rPr>
        <w:t> </w:t>
      </w:r>
      <w:r>
        <w:rPr>
          <w:color w:val="231F20"/>
        </w:rPr>
        <w:t>Degree in Secondary Education-General Science</w:t>
      </w:r>
    </w:p>
    <w:p>
      <w:pPr>
        <w:pStyle w:val="Heading3"/>
        <w:spacing w:before="81"/>
      </w:pPr>
      <w:bookmarkStart w:name="MAED-Secondary Education-General Science" w:id="177"/>
      <w:bookmarkEnd w:id="177"/>
      <w:r>
        <w:rPr>
          <w:b w:val="0"/>
        </w:rPr>
      </w:r>
      <w:r>
        <w:rPr>
          <w:color w:val="231F20"/>
        </w:rPr>
        <w:t>Master of Arts in Education Degree</w:t>
      </w:r>
    </w:p>
    <w:p>
      <w:pPr>
        <w:pStyle w:val="BodyText"/>
        <w:spacing w:line="288" w:lineRule="auto" w:before="59"/>
        <w:ind w:right="97"/>
      </w:pPr>
      <w:r>
        <w:rPr>
          <w:color w:val="231F20"/>
        </w:rPr>
        <w:t>The Master of Arts in Education degree is awarded in the following major ﬁelds: school counseling, instructional leadership, elementary education K-6, P-12 education, secondary education, and special education: collaborative teacher K-6 and/or 6-12. Programs range from 33-48 semester hours. See speciﬁc program requirements below.</w:t>
      </w:r>
    </w:p>
    <w:p>
      <w:pPr>
        <w:pStyle w:val="Heading4"/>
        <w:spacing w:line="225" w:lineRule="auto" w:before="137"/>
      </w:pPr>
      <w:r>
        <w:rPr>
          <w:color w:val="231F20"/>
        </w:rPr>
        <w:t>Secondary Education (6-12) (ALSDE/NCATE Approved) Secondary Education</w:t>
      </w:r>
    </w:p>
    <w:p>
      <w:pPr>
        <w:pStyle w:val="BodyText"/>
        <w:spacing w:line="288" w:lineRule="auto" w:before="61"/>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pStyle w:val="Heading7"/>
        <w:tabs>
          <w:tab w:pos="1482" w:val="left" w:leader="none"/>
          <w:tab w:pos="4979" w:val="left" w:leader="none"/>
        </w:tabs>
        <w:spacing w:before="178"/>
        <w:ind w:left="160"/>
      </w:pPr>
      <w:r>
        <w:rPr>
          <w:color w:val="231F20"/>
        </w:rPr>
        <w:t>Code</w:t>
        <w:tab/>
        <w:t>Title</w:t>
        <w:tab/>
      </w:r>
      <w:r>
        <w:rPr>
          <w:color w:val="231F20"/>
          <w:w w:val="95"/>
        </w:rPr>
        <w:t>Hours</w:t>
      </w:r>
    </w:p>
    <w:p>
      <w:pPr>
        <w:spacing w:before="76"/>
        <w:ind w:left="160" w:right="0" w:firstLine="0"/>
        <w:jc w:val="left"/>
        <w:rPr>
          <w:b/>
          <w:sz w:val="16"/>
        </w:rPr>
      </w:pPr>
      <w:r>
        <w:rPr>
          <w:b/>
          <w:color w:val="231F20"/>
          <w:sz w:val="16"/>
        </w:rPr>
        <w:t>Required Courses</w:t>
      </w:r>
    </w:p>
    <w:p>
      <w:pPr>
        <w:pStyle w:val="BodyText"/>
        <w:tabs>
          <w:tab w:pos="1482" w:val="left" w:leader="none"/>
          <w:tab w:pos="5412" w:val="right" w:leader="none"/>
        </w:tabs>
        <w:spacing w:before="223"/>
        <w:ind w:left="159"/>
      </w:pPr>
      <w:r>
        <w:rPr/>
        <w:br w:type="column"/>
      </w:r>
      <w:r>
        <w:rPr>
          <w:color w:val="231F20"/>
        </w:rPr>
        <w:t>ED</w:t>
      </w:r>
      <w:r>
        <w:rPr>
          <w:color w:val="231F20"/>
          <w:spacing w:val="-12"/>
        </w:rPr>
        <w:t> </w:t>
      </w:r>
      <w:r>
        <w:rPr>
          <w:color w:val="231F20"/>
        </w:rPr>
        <w:t>601</w:t>
        <w:tab/>
        <w:t>Methods of</w:t>
      </w:r>
      <w:r>
        <w:rPr>
          <w:color w:val="231F20"/>
          <w:spacing w:val="-9"/>
        </w:rPr>
        <w:t> </w:t>
      </w:r>
      <w:r>
        <w:rPr>
          <w:color w:val="231F20"/>
        </w:rPr>
        <w:t>Educational</w:t>
      </w:r>
      <w:r>
        <w:rPr>
          <w:color w:val="231F20"/>
          <w:spacing w:val="-5"/>
        </w:rPr>
        <w:t> </w:t>
      </w:r>
      <w:r>
        <w:rPr>
          <w:color w:val="231F20"/>
        </w:rPr>
        <w:t>Research</w:t>
        <w:tab/>
        <w:t>3</w:t>
      </w:r>
    </w:p>
    <w:p>
      <w:pPr>
        <w:pStyle w:val="BodyText"/>
        <w:ind w:left="0"/>
        <w:rPr>
          <w:sz w:val="5"/>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4"/>
        <w:gridCol w:w="3750"/>
        <w:gridCol w:w="359"/>
      </w:tblGrid>
      <w:tr>
        <w:trPr>
          <w:trHeight w:val="253" w:hRule="atLeast"/>
        </w:trPr>
        <w:tc>
          <w:tcPr>
            <w:tcW w:w="1184" w:type="dxa"/>
          </w:tcPr>
          <w:p>
            <w:pPr>
              <w:pStyle w:val="TableParagraph"/>
              <w:spacing w:before="17"/>
              <w:ind w:left="219"/>
              <w:rPr>
                <w:sz w:val="16"/>
              </w:rPr>
            </w:pPr>
            <w:r>
              <w:rPr>
                <w:color w:val="231F20"/>
                <w:sz w:val="16"/>
              </w:rPr>
              <w:t>or HPE 600</w:t>
            </w:r>
          </w:p>
        </w:tc>
        <w:tc>
          <w:tcPr>
            <w:tcW w:w="3750" w:type="dxa"/>
          </w:tcPr>
          <w:p>
            <w:pPr>
              <w:pStyle w:val="TableParagraph"/>
              <w:spacing w:before="17"/>
              <w:ind w:left="158"/>
              <w:rPr>
                <w:sz w:val="16"/>
              </w:rPr>
            </w:pPr>
            <w:r>
              <w:rPr>
                <w:color w:val="231F20"/>
                <w:sz w:val="16"/>
              </w:rPr>
              <w:t>Research Methods</w:t>
            </w:r>
          </w:p>
        </w:tc>
        <w:tc>
          <w:tcPr>
            <w:tcW w:w="359" w:type="dxa"/>
          </w:tcPr>
          <w:p>
            <w:pPr>
              <w:pStyle w:val="TableParagraph"/>
              <w:spacing w:before="0"/>
              <w:ind w:left="0"/>
              <w:rPr>
                <w:rFonts w:ascii="Times New Roman"/>
                <w:sz w:val="16"/>
              </w:rPr>
            </w:pPr>
          </w:p>
        </w:tc>
      </w:tr>
      <w:tr>
        <w:trPr>
          <w:trHeight w:val="260" w:hRule="atLeast"/>
        </w:trPr>
        <w:tc>
          <w:tcPr>
            <w:tcW w:w="1184" w:type="dxa"/>
            <w:shd w:val="clear" w:color="auto" w:fill="E6E7E8"/>
          </w:tcPr>
          <w:p>
            <w:pPr>
              <w:pStyle w:val="TableParagraph"/>
              <w:rPr>
                <w:sz w:val="16"/>
              </w:rPr>
            </w:pPr>
            <w:r>
              <w:rPr>
                <w:color w:val="231F20"/>
                <w:sz w:val="16"/>
              </w:rPr>
              <w:t>ED 603</w:t>
            </w:r>
          </w:p>
        </w:tc>
        <w:tc>
          <w:tcPr>
            <w:tcW w:w="3750" w:type="dxa"/>
            <w:shd w:val="clear" w:color="auto" w:fill="E6E7E8"/>
          </w:tcPr>
          <w:p>
            <w:pPr>
              <w:pStyle w:val="TableParagraph"/>
              <w:ind w:left="159"/>
              <w:rPr>
                <w:sz w:val="16"/>
              </w:rPr>
            </w:pPr>
            <w:r>
              <w:rPr>
                <w:color w:val="231F20"/>
                <w:sz w:val="16"/>
              </w:rPr>
              <w:t>Trends, Issues, and Diversity in Learning</w:t>
            </w:r>
          </w:p>
        </w:tc>
        <w:tc>
          <w:tcPr>
            <w:tcW w:w="359" w:type="dxa"/>
            <w:shd w:val="clear" w:color="auto" w:fill="E6E7E8"/>
          </w:tcPr>
          <w:p>
            <w:pPr>
              <w:pStyle w:val="TableParagraph"/>
              <w:ind w:left="0" w:right="18"/>
              <w:jc w:val="right"/>
              <w:rPr>
                <w:sz w:val="16"/>
              </w:rPr>
            </w:pPr>
            <w:r>
              <w:rPr>
                <w:color w:val="231F20"/>
                <w:w w:val="101"/>
                <w:sz w:val="16"/>
              </w:rPr>
              <w:t>3</w:t>
            </w:r>
          </w:p>
        </w:tc>
      </w:tr>
      <w:tr>
        <w:trPr>
          <w:trHeight w:val="260" w:hRule="atLeast"/>
        </w:trPr>
        <w:tc>
          <w:tcPr>
            <w:tcW w:w="1184" w:type="dxa"/>
          </w:tcPr>
          <w:p>
            <w:pPr>
              <w:pStyle w:val="TableParagraph"/>
              <w:rPr>
                <w:sz w:val="16"/>
              </w:rPr>
            </w:pPr>
            <w:r>
              <w:rPr>
                <w:color w:val="231F20"/>
                <w:sz w:val="16"/>
              </w:rPr>
              <w:t>ED 605</w:t>
            </w:r>
          </w:p>
        </w:tc>
        <w:tc>
          <w:tcPr>
            <w:tcW w:w="3750" w:type="dxa"/>
          </w:tcPr>
          <w:p>
            <w:pPr>
              <w:pStyle w:val="TableParagraph"/>
              <w:ind w:left="159"/>
              <w:rPr>
                <w:sz w:val="16"/>
              </w:rPr>
            </w:pPr>
            <w:r>
              <w:rPr>
                <w:color w:val="231F20"/>
                <w:sz w:val="16"/>
              </w:rPr>
              <w:t>Curriculum Development</w:t>
            </w:r>
          </w:p>
        </w:tc>
        <w:tc>
          <w:tcPr>
            <w:tcW w:w="359" w:type="dxa"/>
          </w:tcPr>
          <w:p>
            <w:pPr>
              <w:pStyle w:val="TableParagraph"/>
              <w:ind w:left="0" w:right="18"/>
              <w:jc w:val="right"/>
              <w:rPr>
                <w:sz w:val="16"/>
              </w:rPr>
            </w:pPr>
            <w:r>
              <w:rPr>
                <w:color w:val="231F20"/>
                <w:w w:val="101"/>
                <w:sz w:val="16"/>
              </w:rPr>
              <w:t>3</w:t>
            </w:r>
          </w:p>
        </w:tc>
      </w:tr>
      <w:tr>
        <w:trPr>
          <w:trHeight w:val="260" w:hRule="atLeast"/>
        </w:trPr>
        <w:tc>
          <w:tcPr>
            <w:tcW w:w="1184" w:type="dxa"/>
            <w:shd w:val="clear" w:color="auto" w:fill="E6E7E8"/>
          </w:tcPr>
          <w:p>
            <w:pPr>
              <w:pStyle w:val="TableParagraph"/>
              <w:rPr>
                <w:sz w:val="16"/>
              </w:rPr>
            </w:pPr>
            <w:r>
              <w:rPr>
                <w:color w:val="231F20"/>
                <w:sz w:val="16"/>
              </w:rPr>
              <w:t>ED 634</w:t>
            </w:r>
          </w:p>
        </w:tc>
        <w:tc>
          <w:tcPr>
            <w:tcW w:w="3750" w:type="dxa"/>
            <w:shd w:val="clear" w:color="auto" w:fill="E6E7E8"/>
          </w:tcPr>
          <w:p>
            <w:pPr>
              <w:pStyle w:val="TableParagraph"/>
              <w:ind w:left="159"/>
              <w:rPr>
                <w:sz w:val="16"/>
              </w:rPr>
            </w:pPr>
            <w:r>
              <w:rPr>
                <w:color w:val="231F20"/>
                <w:sz w:val="16"/>
              </w:rPr>
              <w:t>Advanced Methods of Teaching in Grades 6-12</w:t>
            </w:r>
          </w:p>
        </w:tc>
        <w:tc>
          <w:tcPr>
            <w:tcW w:w="359" w:type="dxa"/>
            <w:shd w:val="clear" w:color="auto" w:fill="E6E7E8"/>
          </w:tcPr>
          <w:p>
            <w:pPr>
              <w:pStyle w:val="TableParagraph"/>
              <w:ind w:left="0" w:right="18"/>
              <w:jc w:val="right"/>
              <w:rPr>
                <w:sz w:val="16"/>
              </w:rPr>
            </w:pPr>
            <w:r>
              <w:rPr>
                <w:color w:val="231F20"/>
                <w:w w:val="101"/>
                <w:sz w:val="16"/>
              </w:rPr>
              <w:t>3</w:t>
            </w:r>
          </w:p>
        </w:tc>
      </w:tr>
      <w:tr>
        <w:trPr>
          <w:trHeight w:val="217" w:hRule="atLeast"/>
        </w:trPr>
        <w:tc>
          <w:tcPr>
            <w:tcW w:w="1184" w:type="dxa"/>
          </w:tcPr>
          <w:p>
            <w:pPr>
              <w:pStyle w:val="TableParagraph"/>
              <w:spacing w:line="172" w:lineRule="exact"/>
              <w:rPr>
                <w:sz w:val="16"/>
              </w:rPr>
            </w:pPr>
            <w:r>
              <w:rPr>
                <w:color w:val="231F20"/>
                <w:sz w:val="16"/>
              </w:rPr>
              <w:t>ED 655</w:t>
            </w:r>
          </w:p>
        </w:tc>
        <w:tc>
          <w:tcPr>
            <w:tcW w:w="3750" w:type="dxa"/>
          </w:tcPr>
          <w:p>
            <w:pPr>
              <w:pStyle w:val="TableParagraph"/>
              <w:spacing w:line="172" w:lineRule="exact"/>
              <w:ind w:left="159"/>
              <w:rPr>
                <w:sz w:val="16"/>
              </w:rPr>
            </w:pPr>
            <w:r>
              <w:rPr>
                <w:color w:val="231F20"/>
                <w:w w:val="105"/>
                <w:sz w:val="16"/>
              </w:rPr>
              <w:t>Evaluation in Modern Education</w:t>
            </w:r>
          </w:p>
        </w:tc>
        <w:tc>
          <w:tcPr>
            <w:tcW w:w="359" w:type="dxa"/>
          </w:tcPr>
          <w:p>
            <w:pPr>
              <w:pStyle w:val="TableParagraph"/>
              <w:spacing w:line="172" w:lineRule="exact"/>
              <w:ind w:left="0" w:right="18"/>
              <w:jc w:val="right"/>
              <w:rPr>
                <w:sz w:val="16"/>
              </w:rPr>
            </w:pPr>
            <w:r>
              <w:rPr>
                <w:color w:val="231F20"/>
                <w:w w:val="101"/>
                <w:sz w:val="16"/>
              </w:rPr>
              <w:t>3</w:t>
            </w:r>
          </w:p>
        </w:tc>
      </w:tr>
      <w:tr>
        <w:trPr>
          <w:trHeight w:val="302" w:hRule="atLeast"/>
        </w:trPr>
        <w:tc>
          <w:tcPr>
            <w:tcW w:w="1184" w:type="dxa"/>
            <w:shd w:val="clear" w:color="auto" w:fill="E6E7E8"/>
          </w:tcPr>
          <w:p>
            <w:pPr>
              <w:pStyle w:val="TableParagraph"/>
              <w:spacing w:before="67"/>
              <w:rPr>
                <w:sz w:val="16"/>
              </w:rPr>
            </w:pPr>
            <w:r>
              <w:rPr>
                <w:color w:val="231F20"/>
                <w:sz w:val="16"/>
              </w:rPr>
              <w:t>EEX 605</w:t>
            </w:r>
          </w:p>
        </w:tc>
        <w:tc>
          <w:tcPr>
            <w:tcW w:w="3750" w:type="dxa"/>
            <w:shd w:val="clear" w:color="auto" w:fill="E6E7E8"/>
          </w:tcPr>
          <w:p>
            <w:pPr>
              <w:pStyle w:val="TableParagraph"/>
              <w:spacing w:before="15"/>
              <w:ind w:left="159"/>
              <w:rPr>
                <w:sz w:val="13"/>
              </w:rPr>
            </w:pPr>
            <w:r>
              <w:rPr>
                <w:color w:val="231F20"/>
                <w:w w:val="105"/>
                <w:sz w:val="16"/>
              </w:rPr>
              <w:t>Survey of Students with Disabilities </w:t>
            </w:r>
            <w:r>
              <w:rPr>
                <w:color w:val="231F20"/>
                <w:w w:val="105"/>
                <w:position w:val="8"/>
                <w:sz w:val="13"/>
              </w:rPr>
              <w:t>1</w:t>
            </w:r>
          </w:p>
        </w:tc>
        <w:tc>
          <w:tcPr>
            <w:tcW w:w="359" w:type="dxa"/>
            <w:shd w:val="clear" w:color="auto" w:fill="E6E7E8"/>
          </w:tcPr>
          <w:p>
            <w:pPr>
              <w:pStyle w:val="TableParagraph"/>
              <w:spacing w:before="67"/>
              <w:ind w:left="0" w:right="18"/>
              <w:jc w:val="right"/>
              <w:rPr>
                <w:sz w:val="16"/>
              </w:rPr>
            </w:pPr>
            <w:r>
              <w:rPr>
                <w:color w:val="231F20"/>
                <w:w w:val="101"/>
                <w:sz w:val="16"/>
              </w:rPr>
              <w:t>3</w:t>
            </w:r>
          </w:p>
        </w:tc>
      </w:tr>
      <w:tr>
        <w:trPr>
          <w:trHeight w:val="217" w:hRule="atLeast"/>
        </w:trPr>
        <w:tc>
          <w:tcPr>
            <w:tcW w:w="1184" w:type="dxa"/>
          </w:tcPr>
          <w:p>
            <w:pPr>
              <w:pStyle w:val="TableParagraph"/>
              <w:spacing w:line="173" w:lineRule="exact"/>
              <w:rPr>
                <w:sz w:val="16"/>
              </w:rPr>
            </w:pPr>
            <w:r>
              <w:rPr>
                <w:color w:val="231F20"/>
                <w:sz w:val="16"/>
              </w:rPr>
              <w:t>CHD 604</w:t>
            </w:r>
          </w:p>
        </w:tc>
        <w:tc>
          <w:tcPr>
            <w:tcW w:w="3750" w:type="dxa"/>
          </w:tcPr>
          <w:p>
            <w:pPr>
              <w:pStyle w:val="TableParagraph"/>
              <w:spacing w:line="173" w:lineRule="exact"/>
              <w:ind w:left="159"/>
              <w:rPr>
                <w:sz w:val="16"/>
              </w:rPr>
            </w:pPr>
            <w:r>
              <w:rPr>
                <w:color w:val="231F20"/>
                <w:sz w:val="16"/>
              </w:rPr>
              <w:t>Human Growth and Development</w:t>
            </w:r>
          </w:p>
        </w:tc>
        <w:tc>
          <w:tcPr>
            <w:tcW w:w="359" w:type="dxa"/>
          </w:tcPr>
          <w:p>
            <w:pPr>
              <w:pStyle w:val="TableParagraph"/>
              <w:spacing w:line="173" w:lineRule="exact"/>
              <w:ind w:left="0" w:right="18"/>
              <w:jc w:val="right"/>
              <w:rPr>
                <w:sz w:val="16"/>
              </w:rPr>
            </w:pPr>
            <w:r>
              <w:rPr>
                <w:color w:val="231F20"/>
                <w:w w:val="101"/>
                <w:sz w:val="16"/>
              </w:rPr>
              <w:t>3</w:t>
            </w:r>
          </w:p>
        </w:tc>
      </w:tr>
    </w:tbl>
    <w:p>
      <w:pPr>
        <w:pStyle w:val="BodyText"/>
        <w:tabs>
          <w:tab w:pos="1482" w:val="left" w:leader="none"/>
        </w:tabs>
        <w:spacing w:before="67"/>
        <w:ind w:left="359"/>
      </w:pPr>
      <w:r>
        <w:rPr/>
        <w:pict>
          <v:group style="position:absolute;margin-left:311.399994pt;margin-top:15.121912pt;width:264.6pt;height:.5pt;mso-position-horizontal-relative:page;mso-position-vertical-relative:paragraph;z-index:7192" coordorigin="6228,302" coordsize="5292,10">
            <v:line style="position:absolute" from="7551,307" to="6228,307" stroked="true" strokeweight=".5pt" strokecolor="#231f20">
              <v:stroke dashstyle="solid"/>
            </v:line>
            <v:line style="position:absolute" from="11255,307" to="7551,307" stroked="true" strokeweight=".5pt" strokecolor="#231f20">
              <v:stroke dashstyle="solid"/>
            </v:line>
            <v:line style="position:absolute" from="11520,307" to="11255,307" stroked="true" strokeweight=".5pt" strokecolor="#231f20">
              <v:stroke dashstyle="solid"/>
            </v:line>
            <v:line style="position:absolute" from="6228,307" to="7551,307" stroked="true" strokeweight=".5pt" strokecolor="#231f20">
              <v:stroke dashstyle="solid"/>
            </v:line>
            <v:line style="position:absolute" from="7551,307" to="11255,307" stroked="true" strokeweight=".5pt" strokecolor="#231f20">
              <v:stroke dashstyle="solid"/>
            </v:line>
            <v:line style="position:absolute" from="11255,307" to="11520,307" stroked="true" strokeweight=".5pt" strokecolor="#231f20">
              <v:stroke dashstyle="solid"/>
            </v:line>
            <w10:wrap type="none"/>
          </v:group>
        </w:pict>
      </w:r>
      <w:r>
        <w:rPr>
          <w:color w:val="231F20"/>
        </w:rPr>
        <w:t>or</w:t>
      </w:r>
      <w:r>
        <w:rPr>
          <w:color w:val="231F20"/>
          <w:spacing w:val="-10"/>
        </w:rPr>
        <w:t> </w:t>
      </w:r>
      <w:r>
        <w:rPr>
          <w:color w:val="231F20"/>
        </w:rPr>
        <w:t>ED</w:t>
      </w:r>
      <w:r>
        <w:rPr>
          <w:color w:val="231F20"/>
          <w:spacing w:val="-10"/>
        </w:rPr>
        <w:t> </w:t>
      </w:r>
      <w:r>
        <w:rPr>
          <w:color w:val="231F20"/>
        </w:rPr>
        <w:t>644</w:t>
        <w:tab/>
        <w:t>Ethics and</w:t>
      </w:r>
      <w:r>
        <w:rPr>
          <w:color w:val="231F20"/>
          <w:spacing w:val="-11"/>
        </w:rPr>
        <w:t> </w:t>
      </w:r>
      <w:r>
        <w:rPr>
          <w:color w:val="231F20"/>
        </w:rPr>
        <w:t>Education</w:t>
      </w:r>
    </w:p>
    <w:p>
      <w:pPr>
        <w:pStyle w:val="BodyText"/>
        <w:tabs>
          <w:tab w:pos="5411" w:val="right" w:leader="none"/>
        </w:tabs>
        <w:spacing w:before="106"/>
        <w:ind w:left="159"/>
      </w:pPr>
      <w:r>
        <w:rPr>
          <w:color w:val="231F20"/>
        </w:rPr>
        <w:t>Total</w:t>
      </w:r>
      <w:r>
        <w:rPr>
          <w:color w:val="231F20"/>
          <w:spacing w:val="-5"/>
        </w:rPr>
        <w:t> </w:t>
      </w:r>
      <w:r>
        <w:rPr>
          <w:color w:val="231F20"/>
        </w:rPr>
        <w:t>Hours</w:t>
        <w:tab/>
        <w:t>21</w:t>
      </w:r>
    </w:p>
    <w:p>
      <w:pPr>
        <w:pStyle w:val="BodyText"/>
        <w:spacing w:line="288" w:lineRule="auto" w:before="164"/>
        <w:ind w:left="424" w:right="370" w:hanging="265"/>
      </w:pPr>
      <w:r>
        <w:rPr>
          <w:color w:val="231F20"/>
          <w:position w:val="10"/>
          <w:sz w:val="13"/>
        </w:rPr>
        <w:t>1 </w:t>
      </w:r>
      <w:r>
        <w:rPr>
          <w:color w:val="231F20"/>
        </w:rPr>
        <w:t>If requirement has been satisﬁed, a three-hour education or teaching ﬁeld elective is required.</w:t>
      </w:r>
    </w:p>
    <w:p>
      <w:pPr>
        <w:pStyle w:val="BodyText"/>
        <w:spacing w:line="288" w:lineRule="auto" w:before="179"/>
      </w:pPr>
      <w:r>
        <w:rPr>
          <w:color w:val="231F20"/>
        </w:rPr>
        <w:t>Teaching ﬁeld requirements listed according to each major below. Note: Secondary education candidates may select a technology option. See academic advisor for speciﬁc requirements.</w:t>
      </w:r>
    </w:p>
    <w:p>
      <w:pPr>
        <w:pStyle w:val="Heading4"/>
      </w:pPr>
      <w:r>
        <w:rPr>
          <w:color w:val="231F20"/>
        </w:rPr>
        <w:t>General Science (ALSDE/NCATE Approved)</w:t>
      </w:r>
    </w:p>
    <w:p>
      <w:pPr>
        <w:pStyle w:val="BodyText"/>
        <w:spacing w:before="57"/>
      </w:pPr>
      <w:r>
        <w:rPr>
          <w:color w:val="231F20"/>
        </w:rPr>
        <w:t>Prerequisite: Class B professional certiﬁcate in the ﬁeld.</w:t>
      </w:r>
    </w:p>
    <w:p>
      <w:pPr>
        <w:pStyle w:val="BodyText"/>
        <w:spacing w:before="9"/>
        <w:ind w:left="0"/>
        <w:rPr>
          <w:sz w:val="18"/>
        </w:rPr>
      </w:pPr>
    </w:p>
    <w:p>
      <w:pPr>
        <w:pStyle w:val="Heading7"/>
        <w:tabs>
          <w:tab w:pos="1482" w:val="left" w:leader="none"/>
          <w:tab w:pos="4979" w:val="left" w:leader="none"/>
        </w:tabs>
        <w:spacing w:before="0"/>
        <w:ind w:left="160"/>
      </w:pPr>
      <w:r>
        <w:rPr>
          <w:color w:val="231F20"/>
        </w:rPr>
        <w:t>Code</w:t>
        <w:tab/>
        <w:t>Title</w:t>
        <w:tab/>
        <w:t>Hours</w:t>
      </w:r>
    </w:p>
    <w:p>
      <w:pPr>
        <w:pStyle w:val="BodyText"/>
        <w:tabs>
          <w:tab w:pos="5232" w:val="left" w:leader="none"/>
        </w:tabs>
        <w:spacing w:before="76"/>
        <w:ind w:left="159"/>
      </w:pPr>
      <w:r>
        <w:rPr>
          <w:color w:val="231F20"/>
        </w:rPr>
        <w:t>Subject area advisor-approved graduate coursework</w:t>
      </w:r>
      <w:r>
        <w:rPr>
          <w:color w:val="231F20"/>
          <w:spacing w:val="-25"/>
        </w:rPr>
        <w:t> </w:t>
      </w:r>
      <w:r>
        <w:rPr>
          <w:color w:val="231F20"/>
        </w:rPr>
        <w:t>in</w:t>
      </w:r>
      <w:r>
        <w:rPr>
          <w:color w:val="231F20"/>
          <w:spacing w:val="-6"/>
        </w:rPr>
        <w:t> </w:t>
      </w:r>
      <w:r>
        <w:rPr>
          <w:color w:val="231F20"/>
        </w:rPr>
        <w:t>general</w:t>
        <w:tab/>
        <w:t>12</w:t>
      </w:r>
    </w:p>
    <w:p>
      <w:pPr>
        <w:pStyle w:val="BodyText"/>
        <w:spacing w:line="288" w:lineRule="auto" w:before="36"/>
        <w:ind w:left="159" w:right="459"/>
      </w:pPr>
      <w:r>
        <w:rPr>
          <w:color w:val="231F20"/>
        </w:rPr>
        <w:t>science; must select at least one course from two of the following areas: biology, chemistry, earth science, physics; six hours must be at the 600-level</w:t>
      </w:r>
    </w:p>
    <w:p>
      <w:pPr>
        <w:pStyle w:val="BodyText"/>
        <w:spacing w:line="20" w:lineRule="exact"/>
        <w:ind w:left="135"/>
        <w:rPr>
          <w:sz w:val="2"/>
        </w:rPr>
      </w:pPr>
      <w:r>
        <w:rPr>
          <w:sz w:val="2"/>
        </w:rPr>
        <w:pict>
          <v:group style="width:264.6pt;height:.5pt;mso-position-horizontal-relative:char;mso-position-vertical-relative:line" coordorigin="0,0" coordsize="5292,10">
            <v:line style="position:absolute" from="1323,5" to="0,5" stroked="true" strokeweight=".5pt" strokecolor="#231f20">
              <v:stroke dashstyle="solid"/>
            </v:line>
            <v:line style="position:absolute" from="5027,5" to="1323,5" stroked="true" strokeweight=".5pt" strokecolor="#231f20">
              <v:stroke dashstyle="solid"/>
            </v:line>
            <v:line style="position:absolute" from="5292,5" to="5027,5" stroked="true" strokeweight=".5pt" strokecolor="#231f20">
              <v:stroke dashstyle="solid"/>
            </v:line>
            <v:line style="position:absolute" from="0,5" to="1323,5" stroked="true" strokeweight=".5pt" strokecolor="#231f20">
              <v:stroke dashstyle="solid"/>
            </v:line>
            <v:line style="position:absolute" from="1323,5" to="5027,5" stroked="true" strokeweight=".5pt" strokecolor="#231f20">
              <v:stroke dashstyle="solid"/>
            </v:line>
            <v:line style="position:absolute" from="5027,5" to="5292,5" stroked="true" strokeweight=".5pt" strokecolor="#231f20">
              <v:stroke dashstyle="solid"/>
            </v:line>
          </v:group>
        </w:pict>
      </w:r>
      <w:r>
        <w:rPr>
          <w:sz w:val="2"/>
        </w:rPr>
      </w:r>
    </w:p>
    <w:p>
      <w:pPr>
        <w:pStyle w:val="BodyText"/>
        <w:tabs>
          <w:tab w:pos="5232" w:val="left" w:leader="none"/>
        </w:tabs>
        <w:spacing w:before="48"/>
        <w:ind w:left="159"/>
      </w:pPr>
      <w:r>
        <w:rPr>
          <w:color w:val="231F20"/>
        </w:rPr>
        <w:t>Total</w:t>
      </w:r>
      <w:r>
        <w:rPr>
          <w:color w:val="231F20"/>
          <w:spacing w:val="-4"/>
        </w:rPr>
        <w:t> </w:t>
      </w:r>
      <w:r>
        <w:rPr>
          <w:color w:val="231F20"/>
        </w:rPr>
        <w:t>Hours</w:t>
        <w:tab/>
        <w:t>12</w:t>
      </w:r>
    </w:p>
    <w:p>
      <w:pPr>
        <w:pStyle w:val="BodyText"/>
        <w:spacing w:before="7"/>
        <w:ind w:left="0"/>
      </w:pPr>
    </w:p>
    <w:p>
      <w:pPr>
        <w:pStyle w:val="Heading2"/>
        <w:spacing w:line="220" w:lineRule="auto"/>
      </w:pPr>
      <w:r>
        <w:rPr>
          <w:color w:val="231F20"/>
        </w:rPr>
        <w:t>Master of Arts in Education Degree</w:t>
      </w:r>
      <w:r>
        <w:rPr>
          <w:color w:val="231F20"/>
          <w:spacing w:val="-57"/>
        </w:rPr>
        <w:t> </w:t>
      </w:r>
      <w:r>
        <w:rPr>
          <w:color w:val="231F20"/>
        </w:rPr>
        <w:t>in Secondary Education-Geography</w:t>
      </w:r>
    </w:p>
    <w:p>
      <w:pPr>
        <w:pStyle w:val="Heading3"/>
        <w:spacing w:before="80"/>
      </w:pPr>
      <w:bookmarkStart w:name="MAED-Secondary Education-Geography" w:id="178"/>
      <w:bookmarkEnd w:id="178"/>
      <w:r>
        <w:rPr>
          <w:b w:val="0"/>
        </w:rPr>
      </w:r>
      <w:r>
        <w:rPr>
          <w:color w:val="231F20"/>
        </w:rPr>
        <w:t>Master of Arts in Education Degree</w:t>
      </w:r>
    </w:p>
    <w:p>
      <w:pPr>
        <w:pStyle w:val="BodyText"/>
        <w:spacing w:line="288" w:lineRule="auto" w:before="59"/>
        <w:ind w:right="237"/>
      </w:pPr>
      <w:r>
        <w:rPr>
          <w:color w:val="231F20"/>
        </w:rPr>
        <w:t>The Master of Arts in Education degree is awarded in the following major ﬁelds: school counseling, instructional leadership, elementary education K-6, P-12 education, secondary education, and special education: collaborative teacher K-6 and/or 6-12. Programs range from 33-48 semester hours. See speciﬁc program requirements below.</w:t>
      </w:r>
    </w:p>
    <w:p>
      <w:pPr>
        <w:pStyle w:val="Heading4"/>
        <w:spacing w:line="225" w:lineRule="auto" w:before="138"/>
      </w:pPr>
      <w:r>
        <w:rPr>
          <w:color w:val="231F20"/>
        </w:rPr>
        <w:t>Secondary Education (6-12) (ALSDE/NCATE Approved) Secondary Education</w:t>
      </w:r>
    </w:p>
    <w:p>
      <w:pPr>
        <w:pStyle w:val="BodyText"/>
        <w:spacing w:line="288" w:lineRule="auto" w:before="61"/>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pStyle w:val="Heading7"/>
        <w:tabs>
          <w:tab w:pos="1482" w:val="left" w:leader="none"/>
          <w:tab w:pos="4979" w:val="left" w:leader="none"/>
        </w:tabs>
        <w:spacing w:before="178"/>
        <w:ind w:left="160"/>
      </w:pPr>
      <w:r>
        <w:rPr>
          <w:color w:val="231F20"/>
        </w:rPr>
        <w:t>Code</w:t>
        <w:tab/>
        <w:t>Title</w:t>
        <w:tab/>
        <w:t>Hours</w:t>
      </w:r>
    </w:p>
    <w:p>
      <w:pPr>
        <w:spacing w:before="76"/>
        <w:ind w:left="160" w:right="0" w:firstLine="0"/>
        <w:jc w:val="left"/>
        <w:rPr>
          <w:b/>
          <w:sz w:val="16"/>
        </w:rPr>
      </w:pPr>
      <w:r>
        <w:rPr>
          <w:b/>
          <w:color w:val="231F20"/>
          <w:sz w:val="16"/>
        </w:rPr>
        <w:t>Required Courses</w:t>
      </w:r>
    </w:p>
    <w:p>
      <w:pPr>
        <w:pStyle w:val="BodyText"/>
        <w:spacing w:before="5"/>
        <w:ind w:left="0"/>
        <w:rPr>
          <w:b/>
          <w:sz w:val="4"/>
        </w:rPr>
      </w:pPr>
    </w:p>
    <w:p>
      <w:pPr>
        <w:pStyle w:val="BodyText"/>
        <w:rPr>
          <w:sz w:val="20"/>
        </w:rPr>
      </w:pPr>
      <w:r>
        <w:rPr>
          <w:sz w:val="20"/>
        </w:rPr>
        <w:pict>
          <v:shape style="width:264.6pt;height:13pt;mso-position-horizontal-relative:char;mso-position-vertical-relative:line" type="#_x0000_t202" filled="true" fillcolor="#e6e7e8" stroked="false">
            <w10:anchorlock/>
            <v:textbox inset="0,0,0,0">
              <w:txbxContent>
                <w:p>
                  <w:pPr>
                    <w:pStyle w:val="BodyText"/>
                    <w:tabs>
                      <w:tab w:pos="1342" w:val="left" w:leader="none"/>
                      <w:tab w:pos="5181" w:val="left" w:leader="none"/>
                    </w:tabs>
                    <w:spacing w:before="24"/>
                    <w:ind w:left="20"/>
                  </w:pPr>
                  <w:r>
                    <w:rPr>
                      <w:color w:val="231F20"/>
                    </w:rPr>
                    <w:t>ED</w:t>
                  </w:r>
                  <w:r>
                    <w:rPr>
                      <w:color w:val="231F20"/>
                      <w:spacing w:val="-12"/>
                    </w:rPr>
                    <w:t> </w:t>
                  </w:r>
                  <w:r>
                    <w:rPr>
                      <w:color w:val="231F20"/>
                    </w:rPr>
                    <w:t>000</w:t>
                    <w:tab/>
                    <w:t>Graduate</w:t>
                  </w:r>
                  <w:r>
                    <w:rPr>
                      <w:color w:val="231F20"/>
                      <w:spacing w:val="-7"/>
                    </w:rPr>
                    <w:t> </w:t>
                  </w:r>
                  <w:r>
                    <w:rPr>
                      <w:color w:val="231F20"/>
                    </w:rPr>
                    <w:t>Orientation</w:t>
                    <w:tab/>
                    <w:t>0</w:t>
                  </w:r>
                </w:p>
              </w:txbxContent>
            </v:textbox>
            <v:fill type="solid"/>
          </v:shape>
        </w:pict>
      </w:r>
      <w:r>
        <w:rPr>
          <w:sz w:val="20"/>
        </w:rPr>
      </w:r>
    </w:p>
    <w:p>
      <w:pPr>
        <w:pStyle w:val="BodyText"/>
        <w:tabs>
          <w:tab w:pos="1482" w:val="left" w:leader="none"/>
          <w:tab w:pos="5321" w:val="left" w:leader="none"/>
        </w:tabs>
        <w:ind w:left="159"/>
      </w:pPr>
      <w:r>
        <w:rPr>
          <w:color w:val="231F20"/>
        </w:rPr>
        <w:t>ED</w:t>
      </w:r>
      <w:r>
        <w:rPr>
          <w:color w:val="231F20"/>
          <w:spacing w:val="-12"/>
        </w:rPr>
        <w:t> </w:t>
      </w:r>
      <w:r>
        <w:rPr>
          <w:color w:val="231F20"/>
        </w:rPr>
        <w:t>601</w:t>
        <w:tab/>
        <w:t>Methods of</w:t>
      </w:r>
      <w:r>
        <w:rPr>
          <w:color w:val="231F20"/>
          <w:spacing w:val="-3"/>
        </w:rPr>
        <w:t> </w:t>
      </w:r>
      <w:r>
        <w:rPr>
          <w:color w:val="231F20"/>
        </w:rPr>
        <w:t>Educational</w:t>
      </w:r>
      <w:r>
        <w:rPr>
          <w:color w:val="231F20"/>
          <w:spacing w:val="-2"/>
        </w:rPr>
        <w:t> </w:t>
      </w:r>
      <w:r>
        <w:rPr>
          <w:color w:val="231F20"/>
        </w:rPr>
        <w:t>Research</w:t>
        <w:tab/>
        <w:t>3</w:t>
      </w:r>
    </w:p>
    <w:p>
      <w:pPr>
        <w:pStyle w:val="BodyText"/>
        <w:tabs>
          <w:tab w:pos="1482" w:val="left" w:leader="none"/>
        </w:tabs>
        <w:spacing w:before="76"/>
        <w:ind w:left="359"/>
      </w:pPr>
      <w:r>
        <w:rPr>
          <w:color w:val="231F20"/>
        </w:rPr>
        <w:t>or</w:t>
      </w:r>
      <w:r>
        <w:rPr>
          <w:color w:val="231F20"/>
          <w:spacing w:val="-9"/>
        </w:rPr>
        <w:t> </w:t>
      </w:r>
      <w:r>
        <w:rPr>
          <w:color w:val="231F20"/>
        </w:rPr>
        <w:t>HPE</w:t>
      </w:r>
      <w:r>
        <w:rPr>
          <w:color w:val="231F20"/>
          <w:spacing w:val="-9"/>
        </w:rPr>
        <w:t> </w:t>
      </w:r>
      <w:r>
        <w:rPr>
          <w:color w:val="231F20"/>
        </w:rPr>
        <w:t>600</w:t>
        <w:tab/>
        <w:t>Research</w:t>
      </w:r>
      <w:r>
        <w:rPr>
          <w:color w:val="231F20"/>
          <w:spacing w:val="-6"/>
        </w:rPr>
        <w:t> </w:t>
      </w:r>
      <w:r>
        <w:rPr>
          <w:color w:val="231F20"/>
        </w:rPr>
        <w:t>Methods</w:t>
      </w:r>
    </w:p>
    <w:p>
      <w:pPr>
        <w:pStyle w:val="BodyText"/>
        <w:tabs>
          <w:tab w:pos="1482" w:val="left" w:leader="none"/>
          <w:tab w:pos="5321" w:val="left" w:leader="none"/>
        </w:tabs>
        <w:spacing w:before="76"/>
        <w:ind w:left="159"/>
      </w:pPr>
      <w:r>
        <w:rPr/>
        <w:pict>
          <v:shape style="position:absolute;margin-left:311.400024pt;margin-top:2.571899pt;width:264.6pt;height:13pt;mso-position-horizontal-relative:page;mso-position-vertical-relative:paragraph;z-index:-272824" coordorigin="6228,51" coordsize="5292,260" path="m11520,51l11255,51,7551,51,6228,51,6228,311,7551,311,11255,311,11520,311,11520,51e" filled="true" fillcolor="#e6e7e8" stroked="false">
            <v:path arrowok="t"/>
            <v:fill type="solid"/>
            <w10:wrap type="none"/>
          </v:shape>
        </w:pict>
      </w:r>
      <w:r>
        <w:rPr>
          <w:color w:val="231F20"/>
        </w:rPr>
        <w:t>ED</w:t>
      </w:r>
      <w:r>
        <w:rPr>
          <w:color w:val="231F20"/>
          <w:spacing w:val="-12"/>
        </w:rPr>
        <w:t> </w:t>
      </w:r>
      <w:r>
        <w:rPr>
          <w:color w:val="231F20"/>
        </w:rPr>
        <w:t>603</w:t>
        <w:tab/>
        <w:t>Trends,</w:t>
      </w:r>
      <w:r>
        <w:rPr>
          <w:color w:val="231F20"/>
          <w:spacing w:val="-10"/>
        </w:rPr>
        <w:t> </w:t>
      </w:r>
      <w:r>
        <w:rPr>
          <w:color w:val="231F20"/>
        </w:rPr>
        <w:t>Issues,</w:t>
      </w:r>
      <w:r>
        <w:rPr>
          <w:color w:val="231F20"/>
          <w:spacing w:val="-9"/>
        </w:rPr>
        <w:t> </w:t>
      </w:r>
      <w:r>
        <w:rPr>
          <w:color w:val="231F20"/>
        </w:rPr>
        <w:t>and</w:t>
      </w:r>
      <w:r>
        <w:rPr>
          <w:color w:val="231F20"/>
          <w:spacing w:val="-10"/>
        </w:rPr>
        <w:t> </w:t>
      </w:r>
      <w:r>
        <w:rPr>
          <w:color w:val="231F20"/>
        </w:rPr>
        <w:t>Diversity</w:t>
      </w:r>
      <w:r>
        <w:rPr>
          <w:color w:val="231F20"/>
          <w:spacing w:val="-10"/>
        </w:rPr>
        <w:t> </w:t>
      </w:r>
      <w:r>
        <w:rPr>
          <w:color w:val="231F20"/>
        </w:rPr>
        <w:t>in</w:t>
      </w:r>
      <w:r>
        <w:rPr>
          <w:color w:val="231F20"/>
          <w:spacing w:val="-10"/>
        </w:rPr>
        <w:t> </w:t>
      </w:r>
      <w:r>
        <w:rPr>
          <w:color w:val="231F20"/>
        </w:rPr>
        <w:t>Learning</w:t>
        <w:tab/>
        <w:t>3</w:t>
      </w:r>
    </w:p>
    <w:p>
      <w:pPr>
        <w:pStyle w:val="BodyText"/>
        <w:tabs>
          <w:tab w:pos="1482" w:val="left" w:leader="none"/>
          <w:tab w:pos="5321" w:val="left" w:leader="none"/>
        </w:tabs>
        <w:spacing w:before="76"/>
        <w:ind w:left="160"/>
      </w:pPr>
      <w:r>
        <w:rPr>
          <w:color w:val="231F20"/>
        </w:rPr>
        <w:t>ED</w:t>
      </w:r>
      <w:r>
        <w:rPr>
          <w:color w:val="231F20"/>
          <w:spacing w:val="-12"/>
        </w:rPr>
        <w:t> </w:t>
      </w:r>
      <w:r>
        <w:rPr>
          <w:color w:val="231F20"/>
        </w:rPr>
        <w:t>605</w:t>
        <w:tab/>
        <w:t>Curriculum</w:t>
      </w:r>
      <w:r>
        <w:rPr>
          <w:color w:val="231F20"/>
          <w:spacing w:val="-6"/>
        </w:rPr>
        <w:t> </w:t>
      </w:r>
      <w:r>
        <w:rPr>
          <w:color w:val="231F20"/>
        </w:rPr>
        <w:t>Development</w:t>
        <w:tab/>
        <w:t>3</w:t>
      </w:r>
    </w:p>
    <w:p>
      <w:pPr>
        <w:pStyle w:val="BodyText"/>
        <w:tabs>
          <w:tab w:pos="1482" w:val="left" w:leader="none"/>
          <w:tab w:pos="5321" w:val="left" w:leader="none"/>
        </w:tabs>
        <w:spacing w:before="76"/>
        <w:ind w:left="159"/>
      </w:pPr>
      <w:r>
        <w:rPr/>
        <w:pict>
          <v:shape style="position:absolute;margin-left:311.400024pt;margin-top:2.5719pt;width:264.6pt;height:13pt;mso-position-horizontal-relative:page;mso-position-vertical-relative:paragraph;z-index:-272800" coordorigin="6228,51" coordsize="5292,260" path="m11520,51l11255,51,7551,51,6228,51,6228,311,7551,311,11255,311,11520,311,11520,51e" filled="true" fillcolor="#e6e7e8" stroked="false">
            <v:path arrowok="t"/>
            <v:fill type="solid"/>
            <w10:wrap type="none"/>
          </v:shape>
        </w:pict>
      </w:r>
      <w:r>
        <w:rPr>
          <w:color w:val="231F20"/>
        </w:rPr>
        <w:t>ED</w:t>
      </w:r>
      <w:r>
        <w:rPr>
          <w:color w:val="231F20"/>
          <w:spacing w:val="-12"/>
        </w:rPr>
        <w:t> </w:t>
      </w:r>
      <w:r>
        <w:rPr>
          <w:color w:val="231F20"/>
        </w:rPr>
        <w:t>634</w:t>
        <w:tab/>
        <w:t>Advanced Methods of Teaching in</w:t>
      </w:r>
      <w:r>
        <w:rPr>
          <w:color w:val="231F20"/>
          <w:spacing w:val="-33"/>
        </w:rPr>
        <w:t> </w:t>
      </w:r>
      <w:r>
        <w:rPr>
          <w:color w:val="231F20"/>
        </w:rPr>
        <w:t>Grades</w:t>
      </w:r>
      <w:r>
        <w:rPr>
          <w:color w:val="231F20"/>
          <w:spacing w:val="-6"/>
        </w:rPr>
        <w:t> </w:t>
      </w:r>
      <w:r>
        <w:rPr>
          <w:color w:val="231F20"/>
        </w:rPr>
        <w:t>6-12</w:t>
        <w:tab/>
        <w:t>3</w:t>
      </w:r>
    </w:p>
    <w:p>
      <w:pPr>
        <w:pStyle w:val="BodyText"/>
        <w:tabs>
          <w:tab w:pos="1482" w:val="left" w:leader="none"/>
          <w:tab w:pos="5321" w:val="left" w:leader="none"/>
        </w:tabs>
        <w:spacing w:before="76"/>
        <w:ind w:left="160"/>
      </w:pPr>
      <w:r>
        <w:rPr>
          <w:color w:val="231F20"/>
        </w:rPr>
        <w:t>ED</w:t>
      </w:r>
      <w:r>
        <w:rPr>
          <w:color w:val="231F20"/>
          <w:spacing w:val="-12"/>
        </w:rPr>
        <w:t> </w:t>
      </w:r>
      <w:r>
        <w:rPr>
          <w:color w:val="231F20"/>
        </w:rPr>
        <w:t>655</w:t>
        <w:tab/>
        <w:t>Evaluation in</w:t>
      </w:r>
      <w:r>
        <w:rPr>
          <w:color w:val="231F20"/>
          <w:spacing w:val="-7"/>
        </w:rPr>
        <w:t> </w:t>
      </w:r>
      <w:r>
        <w:rPr>
          <w:color w:val="231F20"/>
        </w:rPr>
        <w:t>Modern</w:t>
      </w:r>
      <w:r>
        <w:rPr>
          <w:color w:val="231F20"/>
          <w:spacing w:val="-3"/>
        </w:rPr>
        <w:t> </w:t>
      </w:r>
      <w:r>
        <w:rPr>
          <w:color w:val="231F20"/>
        </w:rPr>
        <w:t>Education</w:t>
        <w:tab/>
        <w:t>3</w:t>
      </w:r>
    </w:p>
    <w:p>
      <w:pPr>
        <w:pStyle w:val="BodyText"/>
        <w:tabs>
          <w:tab w:pos="1482" w:val="left" w:leader="none"/>
          <w:tab w:pos="5321" w:val="left" w:leader="none"/>
        </w:tabs>
        <w:spacing w:before="24"/>
        <w:ind w:left="159"/>
      </w:pPr>
      <w:r>
        <w:rPr/>
        <w:pict>
          <v:shape style="position:absolute;margin-left:311.400024pt;margin-top:2.564919pt;width:264.6pt;height:13pt;mso-position-horizontal-relative:page;mso-position-vertical-relative:paragraph;z-index:-272776" coordorigin="6228,51" coordsize="5292,260" path="m11520,51l11255,51,7551,51,6228,51,6228,311,7551,311,11255,311,11520,311,11520,51e" filled="true" fillcolor="#e6e7e8" stroked="false">
            <v:path arrowok="t"/>
            <v:fill type="solid"/>
            <w10:wrap type="none"/>
          </v:shape>
        </w:pict>
      </w:r>
      <w:r>
        <w:rPr>
          <w:color w:val="231F20"/>
          <w:w w:val="105"/>
        </w:rPr>
        <w:t>EEX</w:t>
      </w:r>
      <w:r>
        <w:rPr>
          <w:color w:val="231F20"/>
          <w:spacing w:val="-23"/>
          <w:w w:val="105"/>
        </w:rPr>
        <w:t> </w:t>
      </w:r>
      <w:r>
        <w:rPr>
          <w:color w:val="231F20"/>
          <w:w w:val="105"/>
        </w:rPr>
        <w:t>605</w:t>
        <w:tab/>
        <w:t>Survey</w:t>
      </w:r>
      <w:r>
        <w:rPr>
          <w:color w:val="231F20"/>
          <w:spacing w:val="-17"/>
          <w:w w:val="105"/>
        </w:rPr>
        <w:t> </w:t>
      </w:r>
      <w:r>
        <w:rPr>
          <w:color w:val="231F20"/>
          <w:w w:val="105"/>
        </w:rPr>
        <w:t>of</w:t>
      </w:r>
      <w:r>
        <w:rPr>
          <w:color w:val="231F20"/>
          <w:spacing w:val="-16"/>
          <w:w w:val="105"/>
        </w:rPr>
        <w:t> </w:t>
      </w:r>
      <w:r>
        <w:rPr>
          <w:color w:val="231F20"/>
          <w:w w:val="105"/>
        </w:rPr>
        <w:t>Students</w:t>
      </w:r>
      <w:r>
        <w:rPr>
          <w:color w:val="231F20"/>
          <w:spacing w:val="-16"/>
          <w:w w:val="105"/>
        </w:rPr>
        <w:t> </w:t>
      </w:r>
      <w:r>
        <w:rPr>
          <w:color w:val="231F20"/>
          <w:w w:val="105"/>
        </w:rPr>
        <w:t>with</w:t>
      </w:r>
      <w:r>
        <w:rPr>
          <w:color w:val="231F20"/>
          <w:spacing w:val="-17"/>
          <w:w w:val="105"/>
        </w:rPr>
        <w:t> </w:t>
      </w:r>
      <w:r>
        <w:rPr>
          <w:color w:val="231F20"/>
          <w:w w:val="105"/>
        </w:rPr>
        <w:t>Disabilities</w:t>
      </w:r>
      <w:r>
        <w:rPr>
          <w:color w:val="231F20"/>
          <w:spacing w:val="-15"/>
          <w:w w:val="105"/>
        </w:rPr>
        <w:t> </w:t>
      </w:r>
      <w:r>
        <w:rPr>
          <w:color w:val="231F20"/>
          <w:w w:val="105"/>
          <w:position w:val="8"/>
          <w:sz w:val="13"/>
        </w:rPr>
        <w:t>1</w:t>
      </w:r>
      <w:r>
        <w:rPr>
          <w:color w:val="231F20"/>
          <w:w w:val="105"/>
          <w:sz w:val="13"/>
        </w:rPr>
        <w:tab/>
      </w:r>
      <w:r>
        <w:rPr>
          <w:color w:val="231F20"/>
          <w:w w:val="105"/>
        </w:rPr>
        <w:t>3</w:t>
      </w:r>
    </w:p>
    <w:p>
      <w:pPr>
        <w:pStyle w:val="BodyText"/>
        <w:tabs>
          <w:tab w:pos="1482" w:val="left" w:leader="none"/>
          <w:tab w:pos="5321" w:val="left" w:leader="none"/>
        </w:tabs>
        <w:spacing w:before="77"/>
        <w:ind w:left="160"/>
      </w:pPr>
      <w:r>
        <w:rPr>
          <w:color w:val="231F20"/>
        </w:rPr>
        <w:t>CHD</w:t>
      </w:r>
      <w:r>
        <w:rPr>
          <w:color w:val="231F20"/>
          <w:spacing w:val="-13"/>
        </w:rPr>
        <w:t> </w:t>
      </w:r>
      <w:r>
        <w:rPr>
          <w:color w:val="231F20"/>
        </w:rPr>
        <w:t>604</w:t>
        <w:tab/>
        <w:t>Human Growth</w:t>
      </w:r>
      <w:r>
        <w:rPr>
          <w:color w:val="231F20"/>
          <w:spacing w:val="-11"/>
        </w:rPr>
        <w:t> </w:t>
      </w:r>
      <w:r>
        <w:rPr>
          <w:color w:val="231F20"/>
        </w:rPr>
        <w:t>and</w:t>
      </w:r>
      <w:r>
        <w:rPr>
          <w:color w:val="231F20"/>
          <w:spacing w:val="-7"/>
        </w:rPr>
        <w:t> </w:t>
      </w:r>
      <w:r>
        <w:rPr>
          <w:color w:val="231F20"/>
        </w:rPr>
        <w:t>Development</w:t>
        <w:tab/>
        <w:t>3</w:t>
      </w:r>
    </w:p>
    <w:p>
      <w:pPr>
        <w:spacing w:after="0"/>
        <w:sectPr>
          <w:headerReference w:type="even" r:id="rId101"/>
          <w:headerReference w:type="default" r:id="rId102"/>
          <w:pgSz w:w="12240" w:h="15840"/>
          <w:pgMar w:header="677" w:footer="0" w:top="1240" w:bottom="280" w:left="580" w:right="560"/>
          <w:pgNumType w:start="58"/>
          <w:cols w:num="2" w:equalWidth="0">
            <w:col w:w="5453" w:space="55"/>
            <w:col w:w="5592"/>
          </w:cols>
        </w:sectPr>
      </w:pPr>
    </w:p>
    <w:p>
      <w:pPr>
        <w:pStyle w:val="BodyText"/>
        <w:spacing w:before="6"/>
        <w:ind w:left="0"/>
        <w:rPr>
          <w:sz w:val="4"/>
        </w:rPr>
      </w:pPr>
    </w:p>
    <w:p>
      <w:pPr>
        <w:pStyle w:val="BodyText"/>
        <w:rPr>
          <w:sz w:val="20"/>
        </w:rPr>
      </w:pPr>
      <w:r>
        <w:rPr>
          <w:sz w:val="20"/>
        </w:rPr>
        <w:pict>
          <v:shape style="width:264.6pt;height:13pt;mso-position-horizontal-relative:char;mso-position-vertical-relative:line" type="#_x0000_t202" filled="true" fillcolor="#e6e7e8" stroked="false">
            <w10:anchorlock/>
            <v:textbox inset="0,0,0,0">
              <w:txbxContent>
                <w:p>
                  <w:pPr>
                    <w:pStyle w:val="BodyText"/>
                    <w:tabs>
                      <w:tab w:pos="1342" w:val="left" w:leader="none"/>
                      <w:tab w:pos="5181" w:val="left" w:leader="none"/>
                    </w:tabs>
                    <w:spacing w:before="24"/>
                    <w:ind w:left="20"/>
                  </w:pPr>
                  <w:r>
                    <w:rPr>
                      <w:color w:val="231F20"/>
                    </w:rPr>
                    <w:t>ED</w:t>
                  </w:r>
                  <w:r>
                    <w:rPr>
                      <w:color w:val="231F20"/>
                      <w:spacing w:val="-12"/>
                    </w:rPr>
                    <w:t> </w:t>
                  </w:r>
                  <w:r>
                    <w:rPr>
                      <w:color w:val="231F20"/>
                    </w:rPr>
                    <w:t>000</w:t>
                    <w:tab/>
                    <w:t>Graduate</w:t>
                  </w:r>
                  <w:r>
                    <w:rPr>
                      <w:color w:val="231F20"/>
                      <w:spacing w:val="-7"/>
                    </w:rPr>
                    <w:t> </w:t>
                  </w:r>
                  <w:r>
                    <w:rPr>
                      <w:color w:val="231F20"/>
                    </w:rPr>
                    <w:t>Orientation</w:t>
                    <w:tab/>
                    <w:t>0</w:t>
                  </w:r>
                </w:p>
              </w:txbxContent>
            </v:textbox>
            <v:fill type="solid"/>
          </v:shape>
        </w:pict>
      </w:r>
      <w:r>
        <w:rPr>
          <w:sz w:val="20"/>
        </w:rPr>
      </w:r>
    </w:p>
    <w:p>
      <w:pPr>
        <w:spacing w:after="0"/>
        <w:rPr>
          <w:sz w:val="20"/>
        </w:rPr>
        <w:sectPr>
          <w:type w:val="continuous"/>
          <w:pgSz w:w="12240" w:h="15840"/>
          <w:pgMar w:top="720" w:bottom="280" w:left="580" w:right="560"/>
        </w:sectPr>
      </w:pPr>
    </w:p>
    <w:p>
      <w:pPr>
        <w:pStyle w:val="BodyText"/>
        <w:spacing w:before="1"/>
        <w:ind w:left="0"/>
        <w:rPr>
          <w:sz w:val="9"/>
        </w:rPr>
      </w:pPr>
    </w:p>
    <w:p>
      <w:pPr>
        <w:tabs>
          <w:tab w:pos="1482" w:val="left" w:leader="none"/>
          <w:tab w:pos="5667" w:val="left" w:leader="none"/>
          <w:tab w:pos="6990" w:val="left" w:leader="none"/>
          <w:tab w:pos="10487" w:val="left" w:leader="none"/>
        </w:tabs>
        <w:spacing w:before="118"/>
        <w:ind w:left="360" w:right="0" w:firstLine="0"/>
        <w:jc w:val="left"/>
        <w:rPr>
          <w:b/>
          <w:sz w:val="16"/>
        </w:rPr>
      </w:pPr>
      <w:r>
        <w:rPr/>
        <w:pict>
          <v:group style="position:absolute;margin-left:36pt;margin-top:17.671911pt;width:264.6pt;height:.5pt;mso-position-horizontal-relative:page;mso-position-vertical-relative:paragraph;z-index:7312" coordorigin="720,353" coordsize="5292,10">
            <v:line style="position:absolute" from="2043,358" to="720,358" stroked="true" strokeweight=".5pt" strokecolor="#231f20">
              <v:stroke dashstyle="solid"/>
            </v:line>
            <v:line style="position:absolute" from="5747,358" to="2043,358" stroked="true" strokeweight=".5pt" strokecolor="#231f20">
              <v:stroke dashstyle="solid"/>
            </v:line>
            <v:line style="position:absolute" from="6012,358" to="5747,358" stroked="true" strokeweight=".5pt" strokecolor="#231f20">
              <v:stroke dashstyle="solid"/>
            </v:line>
            <v:line style="position:absolute" from="720,358" to="2043,358" stroked="true" strokeweight=".5pt" strokecolor="#231f20">
              <v:stroke dashstyle="solid"/>
            </v:line>
            <v:line style="position:absolute" from="2043,358" to="5747,358" stroked="true" strokeweight=".5pt" strokecolor="#231f20">
              <v:stroke dashstyle="solid"/>
            </v:line>
            <v:line style="position:absolute" from="5747,358" to="6012,358" stroked="true" strokeweight=".5pt" strokecolor="#231f20">
              <v:stroke dashstyle="solid"/>
            </v:line>
            <w10:wrap type="none"/>
          </v:group>
        </w:pict>
      </w:r>
      <w:r>
        <w:rPr>
          <w:color w:val="231F20"/>
          <w:sz w:val="16"/>
        </w:rPr>
        <w:t>or</w:t>
      </w:r>
      <w:r>
        <w:rPr>
          <w:color w:val="231F20"/>
          <w:spacing w:val="-10"/>
          <w:sz w:val="16"/>
        </w:rPr>
        <w:t> </w:t>
      </w:r>
      <w:r>
        <w:rPr>
          <w:color w:val="231F20"/>
          <w:sz w:val="16"/>
        </w:rPr>
        <w:t>ED</w:t>
      </w:r>
      <w:r>
        <w:rPr>
          <w:color w:val="231F20"/>
          <w:spacing w:val="-10"/>
          <w:sz w:val="16"/>
        </w:rPr>
        <w:t> </w:t>
      </w:r>
      <w:r>
        <w:rPr>
          <w:color w:val="231F20"/>
          <w:sz w:val="16"/>
        </w:rPr>
        <w:t>644</w:t>
        <w:tab/>
        <w:t>Ethics</w:t>
      </w:r>
      <w:r>
        <w:rPr>
          <w:color w:val="231F20"/>
          <w:spacing w:val="-2"/>
          <w:sz w:val="16"/>
        </w:rPr>
        <w:t> </w:t>
      </w:r>
      <w:r>
        <w:rPr>
          <w:color w:val="231F20"/>
          <w:sz w:val="16"/>
        </w:rPr>
        <w:t>and</w:t>
      </w:r>
      <w:r>
        <w:rPr>
          <w:color w:val="231F20"/>
          <w:spacing w:val="-3"/>
          <w:sz w:val="16"/>
        </w:rPr>
        <w:t> </w:t>
      </w:r>
      <w:r>
        <w:rPr>
          <w:color w:val="231F20"/>
          <w:sz w:val="16"/>
        </w:rPr>
        <w:t>Education</w:t>
        <w:tab/>
      </w:r>
      <w:r>
        <w:rPr>
          <w:b/>
          <w:color w:val="231F20"/>
          <w:sz w:val="16"/>
        </w:rPr>
        <w:t>Code</w:t>
        <w:tab/>
        <w:t>Title</w:t>
        <w:tab/>
        <w:t>Hours</w:t>
      </w:r>
    </w:p>
    <w:p>
      <w:pPr>
        <w:spacing w:after="0"/>
        <w:jc w:val="left"/>
        <w:rPr>
          <w:sz w:val="16"/>
        </w:rPr>
        <w:sectPr>
          <w:pgSz w:w="12240" w:h="15840"/>
          <w:pgMar w:header="677" w:footer="0" w:top="1240" w:bottom="280" w:left="580" w:right="560"/>
        </w:sectPr>
      </w:pPr>
    </w:p>
    <w:p>
      <w:pPr>
        <w:pStyle w:val="BodyText"/>
        <w:tabs>
          <w:tab w:pos="5411" w:val="right" w:leader="none"/>
        </w:tabs>
        <w:spacing w:before="106"/>
        <w:ind w:left="160"/>
      </w:pPr>
      <w:r>
        <w:rPr>
          <w:color w:val="231F20"/>
        </w:rPr>
        <w:t>Total</w:t>
      </w:r>
      <w:r>
        <w:rPr>
          <w:color w:val="231F20"/>
          <w:spacing w:val="-5"/>
        </w:rPr>
        <w:t> </w:t>
      </w:r>
      <w:r>
        <w:rPr>
          <w:color w:val="231F20"/>
        </w:rPr>
        <w:t>Hours</w:t>
        <w:tab/>
        <w:t>21</w:t>
      </w:r>
    </w:p>
    <w:p>
      <w:pPr>
        <w:pStyle w:val="BodyText"/>
        <w:spacing w:line="288" w:lineRule="auto" w:before="164"/>
        <w:ind w:left="424" w:right="128" w:hanging="265"/>
      </w:pPr>
      <w:r>
        <w:rPr>
          <w:color w:val="231F20"/>
          <w:position w:val="10"/>
          <w:sz w:val="13"/>
        </w:rPr>
        <w:t>1 </w:t>
      </w:r>
      <w:r>
        <w:rPr>
          <w:color w:val="231F20"/>
        </w:rPr>
        <w:t>If requirement has been satisﬁed, a three-hour education or teaching ﬁeld elective is required.</w:t>
      </w:r>
    </w:p>
    <w:p>
      <w:pPr>
        <w:pStyle w:val="BodyText"/>
        <w:spacing w:line="288" w:lineRule="auto" w:before="179"/>
      </w:pPr>
      <w:r>
        <w:rPr>
          <w:color w:val="231F20"/>
        </w:rPr>
        <w:t>Teaching ﬁeld requirements listed according to each major below. Note: Secondary education candidates may select a technology option. See academic advisor for speciﬁc requirements.</w:t>
      </w:r>
    </w:p>
    <w:p>
      <w:pPr>
        <w:pStyle w:val="Heading4"/>
      </w:pPr>
      <w:r>
        <w:rPr>
          <w:color w:val="231F20"/>
        </w:rPr>
        <w:t>Geography (ALSDE/NCATE Approved)</w:t>
      </w:r>
    </w:p>
    <w:p>
      <w:pPr>
        <w:pStyle w:val="BodyText"/>
        <w:spacing w:before="57"/>
      </w:pPr>
      <w:r>
        <w:rPr>
          <w:color w:val="231F20"/>
        </w:rPr>
        <w:t>Prerequisite: Class B professional certiﬁcate in the ﬁeld.</w:t>
      </w:r>
    </w:p>
    <w:p>
      <w:pPr>
        <w:pStyle w:val="BodyText"/>
        <w:spacing w:before="9"/>
        <w:ind w:left="0"/>
        <w:rPr>
          <w:sz w:val="18"/>
        </w:rPr>
      </w:pPr>
    </w:p>
    <w:p>
      <w:pPr>
        <w:pStyle w:val="Heading7"/>
        <w:tabs>
          <w:tab w:pos="1482" w:val="left" w:leader="none"/>
          <w:tab w:pos="4979" w:val="left" w:leader="none"/>
        </w:tabs>
        <w:spacing w:before="0"/>
        <w:ind w:left="160"/>
      </w:pPr>
      <w:r>
        <w:rPr>
          <w:color w:val="231F20"/>
        </w:rPr>
        <w:t>Code</w:t>
        <w:tab/>
        <w:t>Title</w:t>
        <w:tab/>
      </w:r>
      <w:r>
        <w:rPr>
          <w:color w:val="231F20"/>
          <w:w w:val="95"/>
        </w:rPr>
        <w:t>Hours</w:t>
      </w:r>
    </w:p>
    <w:p>
      <w:pPr>
        <w:pStyle w:val="BodyText"/>
        <w:tabs>
          <w:tab w:pos="1482" w:val="left" w:leader="none"/>
          <w:tab w:pos="5412" w:val="right" w:leader="none"/>
        </w:tabs>
        <w:spacing w:line="164" w:lineRule="exact" w:before="76"/>
        <w:ind w:left="160"/>
      </w:pPr>
      <w:r>
        <w:rPr>
          <w:color w:val="231F20"/>
        </w:rPr>
        <w:t>GE</w:t>
      </w:r>
      <w:r>
        <w:rPr>
          <w:color w:val="231F20"/>
          <w:spacing w:val="-14"/>
        </w:rPr>
        <w:t> </w:t>
      </w:r>
      <w:r>
        <w:rPr>
          <w:color w:val="231F20"/>
        </w:rPr>
        <w:t>604</w:t>
        <w:tab/>
        <w:t>Methods and Materials of</w:t>
      </w:r>
      <w:r>
        <w:rPr>
          <w:color w:val="231F20"/>
          <w:spacing w:val="-10"/>
        </w:rPr>
        <w:t> </w:t>
      </w:r>
      <w:r>
        <w:rPr>
          <w:color w:val="231F20"/>
        </w:rPr>
        <w:t>Geographic</w:t>
      </w:r>
      <w:r>
        <w:rPr>
          <w:color w:val="231F20"/>
          <w:spacing w:val="-3"/>
        </w:rPr>
        <w:t> </w:t>
      </w:r>
      <w:r>
        <w:rPr>
          <w:color w:val="231F20"/>
        </w:rPr>
        <w:t>Education</w:t>
        <w:tab/>
        <w:t>3</w:t>
      </w:r>
    </w:p>
    <w:p>
      <w:pPr>
        <w:pStyle w:val="BodyText"/>
        <w:tabs>
          <w:tab w:pos="5411" w:val="right" w:leader="none"/>
        </w:tabs>
        <w:spacing w:before="76"/>
        <w:ind w:left="159"/>
      </w:pPr>
      <w:r>
        <w:rPr/>
        <w:br w:type="column"/>
      </w:r>
      <w:r>
        <w:rPr>
          <w:color w:val="231F20"/>
        </w:rPr>
        <w:t>Subject area advisor-approved graduate coursework in</w:t>
      </w:r>
      <w:r>
        <w:rPr>
          <w:color w:val="231F20"/>
          <w:spacing w:val="-22"/>
        </w:rPr>
        <w:t> </w:t>
      </w:r>
      <w:r>
        <w:rPr>
          <w:color w:val="231F20"/>
        </w:rPr>
        <w:t>history;</w:t>
      </w:r>
      <w:r>
        <w:rPr>
          <w:color w:val="231F20"/>
          <w:spacing w:val="-4"/>
        </w:rPr>
        <w:t> </w:t>
      </w:r>
      <w:r>
        <w:rPr>
          <w:color w:val="231F20"/>
        </w:rPr>
        <w:t>six</w:t>
        <w:tab/>
        <w:t>12</w:t>
      </w:r>
    </w:p>
    <w:p>
      <w:pPr>
        <w:pStyle w:val="BodyText"/>
        <w:spacing w:before="36"/>
        <w:ind w:left="159"/>
      </w:pPr>
      <w:r>
        <w:rPr/>
        <w:pict>
          <v:group style="position:absolute;margin-left:311.399994pt;margin-top:13.571912pt;width:264.6pt;height:.5pt;mso-position-horizontal-relative:page;mso-position-vertical-relative:paragraph;z-index:7456" coordorigin="6228,271" coordsize="5292,10">
            <v:line style="position:absolute" from="7551,276" to="6228,276" stroked="true" strokeweight=".5pt" strokecolor="#231f20">
              <v:stroke dashstyle="solid"/>
            </v:line>
            <v:line style="position:absolute" from="11255,276" to="7551,276" stroked="true" strokeweight=".5pt" strokecolor="#231f20">
              <v:stroke dashstyle="solid"/>
            </v:line>
            <v:line style="position:absolute" from="11520,276" to="11255,276" stroked="true" strokeweight=".5pt" strokecolor="#231f20">
              <v:stroke dashstyle="solid"/>
            </v:line>
            <v:line style="position:absolute" from="6228,276" to="7551,276" stroked="true" strokeweight=".5pt" strokecolor="#231f20">
              <v:stroke dashstyle="solid"/>
            </v:line>
            <v:line style="position:absolute" from="7551,276" to="11255,276" stroked="true" strokeweight=".5pt" strokecolor="#231f20">
              <v:stroke dashstyle="solid"/>
            </v:line>
            <v:line style="position:absolute" from="11255,276" to="11520,276" stroked="true" strokeweight=".5pt" strokecolor="#231f20">
              <v:stroke dashstyle="solid"/>
            </v:line>
            <w10:wrap type="none"/>
          </v:group>
        </w:pict>
      </w:r>
      <w:r>
        <w:rPr>
          <w:color w:val="231F20"/>
        </w:rPr>
        <w:t>hours must be at the 600-level</w:t>
      </w:r>
    </w:p>
    <w:p>
      <w:pPr>
        <w:pStyle w:val="BodyText"/>
        <w:tabs>
          <w:tab w:pos="5411" w:val="right" w:leader="none"/>
        </w:tabs>
        <w:spacing w:before="106"/>
        <w:ind w:left="159"/>
      </w:pPr>
      <w:r>
        <w:rPr>
          <w:color w:val="231F20"/>
        </w:rPr>
        <w:t>Total</w:t>
      </w:r>
      <w:r>
        <w:rPr>
          <w:color w:val="231F20"/>
          <w:spacing w:val="-5"/>
        </w:rPr>
        <w:t> </w:t>
      </w:r>
      <w:r>
        <w:rPr>
          <w:color w:val="231F20"/>
        </w:rPr>
        <w:t>Hours</w:t>
        <w:tab/>
        <w:t>12</w:t>
      </w:r>
    </w:p>
    <w:p>
      <w:pPr>
        <w:pStyle w:val="BodyText"/>
        <w:spacing w:before="7"/>
        <w:ind w:left="0"/>
      </w:pPr>
    </w:p>
    <w:p>
      <w:pPr>
        <w:spacing w:line="220" w:lineRule="auto" w:before="1"/>
        <w:ind w:left="140" w:right="0" w:firstLine="0"/>
        <w:jc w:val="left"/>
        <w:rPr>
          <w:rFonts w:ascii="Arial Narrow"/>
          <w:b/>
          <w:sz w:val="36"/>
        </w:rPr>
      </w:pPr>
      <w:r>
        <w:rPr>
          <w:rFonts w:ascii="Arial Narrow"/>
          <w:b/>
          <w:color w:val="231F20"/>
          <w:sz w:val="36"/>
        </w:rPr>
        <w:t>Master of Arts in Education Degree</w:t>
      </w:r>
      <w:r>
        <w:rPr>
          <w:rFonts w:ascii="Arial Narrow"/>
          <w:b/>
          <w:color w:val="231F20"/>
          <w:spacing w:val="-57"/>
          <w:sz w:val="36"/>
        </w:rPr>
        <w:t> </w:t>
      </w:r>
      <w:r>
        <w:rPr>
          <w:rFonts w:ascii="Arial Narrow"/>
          <w:b/>
          <w:color w:val="231F20"/>
          <w:sz w:val="36"/>
        </w:rPr>
        <w:t>in Secondary Education-Mathematics</w:t>
      </w:r>
    </w:p>
    <w:p>
      <w:pPr>
        <w:spacing w:before="80"/>
        <w:ind w:left="140" w:right="0" w:firstLine="0"/>
        <w:jc w:val="left"/>
        <w:rPr>
          <w:rFonts w:ascii="Arial Narrow"/>
          <w:b/>
          <w:sz w:val="32"/>
        </w:rPr>
      </w:pPr>
      <w:bookmarkStart w:name="MAED-Secondary Education-Mathematics" w:id="179"/>
      <w:bookmarkEnd w:id="179"/>
      <w:r>
        <w:rPr/>
      </w:r>
      <w:r>
        <w:rPr>
          <w:rFonts w:ascii="Arial Narrow"/>
          <w:b/>
          <w:color w:val="231F20"/>
          <w:sz w:val="32"/>
        </w:rPr>
        <w:t>Master of Arts in Education Degree</w:t>
      </w:r>
    </w:p>
    <w:p>
      <w:pPr>
        <w:pStyle w:val="BodyText"/>
        <w:spacing w:line="288" w:lineRule="auto" w:before="59"/>
        <w:ind w:right="237"/>
      </w:pPr>
      <w:r>
        <w:rPr/>
        <w:pict>
          <v:group style="position:absolute;margin-left:36pt;margin-top:49.621937pt;width:264.6pt;height:24.5pt;mso-position-horizontal-relative:page;mso-position-vertical-relative:paragraph;z-index:-272704" coordorigin="720,992" coordsize="5292,490">
            <v:rect style="position:absolute;left:720;top:992;width:5028;height:480" filled="true" fillcolor="#e6e7e8" stroked="false">
              <v:fill type="solid"/>
            </v:rect>
            <v:line style="position:absolute" from="2043,1477" to="720,1477" stroked="true" strokeweight=".5pt" strokecolor="#231f20">
              <v:stroke dashstyle="solid"/>
            </v:line>
            <v:line style="position:absolute" from="5747,1477" to="2043,1477" stroked="true" strokeweight=".5pt" strokecolor="#231f20">
              <v:stroke dashstyle="solid"/>
            </v:line>
            <v:rect style="position:absolute;left:5747;top:992;width:265;height:480" filled="true" fillcolor="#e6e7e8" stroked="false">
              <v:fill type="solid"/>
            </v:rect>
            <v:line style="position:absolute" from="6012,1477" to="5747,1477" stroked="true" strokeweight=".5pt" strokecolor="#231f20">
              <v:stroke dashstyle="solid"/>
            </v:line>
            <v:line style="position:absolute" from="720,1477" to="2043,1477" stroked="true" strokeweight=".5pt" strokecolor="#231f20">
              <v:stroke dashstyle="solid"/>
            </v:line>
            <v:line style="position:absolute" from="2043,1477" to="5747,1477" stroked="true" strokeweight=".5pt" strokecolor="#231f20">
              <v:stroke dashstyle="solid"/>
            </v:line>
            <v:line style="position:absolute" from="5747,1477" to="6012,1477" stroked="true" strokeweight=".5pt" strokecolor="#231f20">
              <v:stroke dashstyle="solid"/>
            </v:line>
            <w10:wrap type="none"/>
          </v:group>
        </w:pict>
      </w:r>
      <w:r>
        <w:rPr>
          <w:color w:val="231F20"/>
          <w:w w:val="105"/>
        </w:rPr>
        <w:t>The</w:t>
      </w:r>
      <w:r>
        <w:rPr>
          <w:color w:val="231F20"/>
          <w:spacing w:val="-20"/>
          <w:w w:val="105"/>
        </w:rPr>
        <w:t> </w:t>
      </w:r>
      <w:r>
        <w:rPr>
          <w:color w:val="231F20"/>
          <w:w w:val="105"/>
        </w:rPr>
        <w:t>Master</w:t>
      </w:r>
      <w:r>
        <w:rPr>
          <w:color w:val="231F20"/>
          <w:spacing w:val="-19"/>
          <w:w w:val="105"/>
        </w:rPr>
        <w:t> </w:t>
      </w:r>
      <w:r>
        <w:rPr>
          <w:color w:val="231F20"/>
          <w:w w:val="105"/>
        </w:rPr>
        <w:t>of</w:t>
      </w:r>
      <w:r>
        <w:rPr>
          <w:color w:val="231F20"/>
          <w:spacing w:val="-19"/>
          <w:w w:val="105"/>
        </w:rPr>
        <w:t> </w:t>
      </w:r>
      <w:r>
        <w:rPr>
          <w:color w:val="231F20"/>
          <w:w w:val="105"/>
        </w:rPr>
        <w:t>Arts</w:t>
      </w:r>
      <w:r>
        <w:rPr>
          <w:color w:val="231F20"/>
          <w:spacing w:val="-19"/>
          <w:w w:val="105"/>
        </w:rPr>
        <w:t> </w:t>
      </w:r>
      <w:r>
        <w:rPr>
          <w:color w:val="231F20"/>
          <w:w w:val="105"/>
        </w:rPr>
        <w:t>in</w:t>
      </w:r>
      <w:r>
        <w:rPr>
          <w:color w:val="231F20"/>
          <w:spacing w:val="-20"/>
          <w:w w:val="105"/>
        </w:rPr>
        <w:t> </w:t>
      </w:r>
      <w:r>
        <w:rPr>
          <w:color w:val="231F20"/>
          <w:w w:val="105"/>
        </w:rPr>
        <w:t>Education</w:t>
      </w:r>
      <w:r>
        <w:rPr>
          <w:color w:val="231F20"/>
          <w:spacing w:val="-19"/>
          <w:w w:val="105"/>
        </w:rPr>
        <w:t> </w:t>
      </w:r>
      <w:r>
        <w:rPr>
          <w:color w:val="231F20"/>
          <w:w w:val="105"/>
        </w:rPr>
        <w:t>degree</w:t>
      </w:r>
      <w:r>
        <w:rPr>
          <w:color w:val="231F20"/>
          <w:spacing w:val="-20"/>
          <w:w w:val="105"/>
        </w:rPr>
        <w:t> </w:t>
      </w:r>
      <w:r>
        <w:rPr>
          <w:color w:val="231F20"/>
          <w:w w:val="105"/>
        </w:rPr>
        <w:t>is</w:t>
      </w:r>
      <w:r>
        <w:rPr>
          <w:color w:val="231F20"/>
          <w:spacing w:val="-20"/>
          <w:w w:val="105"/>
        </w:rPr>
        <w:t> </w:t>
      </w:r>
      <w:r>
        <w:rPr>
          <w:color w:val="231F20"/>
          <w:w w:val="105"/>
        </w:rPr>
        <w:t>awarded</w:t>
      </w:r>
      <w:r>
        <w:rPr>
          <w:color w:val="231F20"/>
          <w:spacing w:val="-19"/>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following</w:t>
      </w:r>
      <w:r>
        <w:rPr>
          <w:color w:val="231F20"/>
          <w:spacing w:val="-19"/>
          <w:w w:val="105"/>
        </w:rPr>
        <w:t> </w:t>
      </w:r>
      <w:r>
        <w:rPr>
          <w:color w:val="231F20"/>
          <w:w w:val="105"/>
        </w:rPr>
        <w:t>major ﬁelds:</w:t>
      </w:r>
      <w:r>
        <w:rPr>
          <w:color w:val="231F20"/>
          <w:spacing w:val="-28"/>
          <w:w w:val="105"/>
        </w:rPr>
        <w:t> </w:t>
      </w:r>
      <w:r>
        <w:rPr>
          <w:color w:val="231F20"/>
          <w:w w:val="105"/>
        </w:rPr>
        <w:t>school</w:t>
      </w:r>
      <w:r>
        <w:rPr>
          <w:color w:val="231F20"/>
          <w:spacing w:val="-28"/>
          <w:w w:val="105"/>
        </w:rPr>
        <w:t> </w:t>
      </w:r>
      <w:r>
        <w:rPr>
          <w:color w:val="231F20"/>
          <w:w w:val="105"/>
        </w:rPr>
        <w:t>counseling,</w:t>
      </w:r>
      <w:r>
        <w:rPr>
          <w:color w:val="231F20"/>
          <w:spacing w:val="-28"/>
          <w:w w:val="105"/>
        </w:rPr>
        <w:t> </w:t>
      </w:r>
      <w:r>
        <w:rPr>
          <w:color w:val="231F20"/>
          <w:w w:val="105"/>
        </w:rPr>
        <w:t>instructional</w:t>
      </w:r>
      <w:r>
        <w:rPr>
          <w:color w:val="231F20"/>
          <w:spacing w:val="-28"/>
          <w:w w:val="105"/>
        </w:rPr>
        <w:t> </w:t>
      </w:r>
      <w:r>
        <w:rPr>
          <w:color w:val="231F20"/>
          <w:w w:val="105"/>
        </w:rPr>
        <w:t>leadership,</w:t>
      </w:r>
      <w:r>
        <w:rPr>
          <w:color w:val="231F20"/>
          <w:spacing w:val="-28"/>
          <w:w w:val="105"/>
        </w:rPr>
        <w:t> </w:t>
      </w:r>
      <w:r>
        <w:rPr>
          <w:color w:val="231F20"/>
          <w:w w:val="105"/>
        </w:rPr>
        <w:t>elementary</w:t>
      </w:r>
      <w:r>
        <w:rPr>
          <w:color w:val="231F20"/>
          <w:spacing w:val="-28"/>
          <w:w w:val="105"/>
        </w:rPr>
        <w:t> </w:t>
      </w:r>
      <w:r>
        <w:rPr>
          <w:color w:val="231F20"/>
          <w:w w:val="105"/>
        </w:rPr>
        <w:t>education </w:t>
      </w:r>
      <w:r>
        <w:rPr>
          <w:color w:val="231F20"/>
          <w:spacing w:val="-4"/>
          <w:w w:val="105"/>
        </w:rPr>
        <w:t>K-6, </w:t>
      </w:r>
      <w:r>
        <w:rPr>
          <w:color w:val="231F20"/>
          <w:w w:val="105"/>
        </w:rPr>
        <w:t>P-12 education, secondary education, and special education: collaborative</w:t>
      </w:r>
      <w:r>
        <w:rPr>
          <w:color w:val="231F20"/>
          <w:spacing w:val="-17"/>
          <w:w w:val="105"/>
        </w:rPr>
        <w:t> </w:t>
      </w:r>
      <w:r>
        <w:rPr>
          <w:color w:val="231F20"/>
          <w:w w:val="105"/>
        </w:rPr>
        <w:t>teacher</w:t>
      </w:r>
      <w:r>
        <w:rPr>
          <w:color w:val="231F20"/>
          <w:spacing w:val="-16"/>
          <w:w w:val="105"/>
        </w:rPr>
        <w:t> </w:t>
      </w:r>
      <w:r>
        <w:rPr>
          <w:color w:val="231F20"/>
          <w:spacing w:val="-5"/>
          <w:w w:val="105"/>
        </w:rPr>
        <w:t>K-6</w:t>
      </w:r>
      <w:r>
        <w:rPr>
          <w:color w:val="231F20"/>
          <w:spacing w:val="-17"/>
          <w:w w:val="105"/>
        </w:rPr>
        <w:t> </w:t>
      </w:r>
      <w:r>
        <w:rPr>
          <w:color w:val="231F20"/>
          <w:w w:val="105"/>
        </w:rPr>
        <w:t>and/or</w:t>
      </w:r>
      <w:r>
        <w:rPr>
          <w:color w:val="231F20"/>
          <w:spacing w:val="-17"/>
          <w:w w:val="105"/>
        </w:rPr>
        <w:t> </w:t>
      </w:r>
      <w:r>
        <w:rPr>
          <w:color w:val="231F20"/>
          <w:w w:val="105"/>
        </w:rPr>
        <w:t>6-12.</w:t>
      </w:r>
      <w:r>
        <w:rPr>
          <w:color w:val="231F20"/>
          <w:spacing w:val="-17"/>
          <w:w w:val="105"/>
        </w:rPr>
        <w:t> </w:t>
      </w:r>
      <w:r>
        <w:rPr>
          <w:color w:val="231F20"/>
          <w:w w:val="105"/>
        </w:rPr>
        <w:t>Programs</w:t>
      </w:r>
      <w:r>
        <w:rPr>
          <w:color w:val="231F20"/>
          <w:spacing w:val="-16"/>
          <w:w w:val="105"/>
        </w:rPr>
        <w:t> </w:t>
      </w:r>
      <w:r>
        <w:rPr>
          <w:color w:val="231F20"/>
          <w:w w:val="105"/>
        </w:rPr>
        <w:t>range</w:t>
      </w:r>
      <w:r>
        <w:rPr>
          <w:color w:val="231F20"/>
          <w:spacing w:val="-17"/>
          <w:w w:val="105"/>
        </w:rPr>
        <w:t> </w:t>
      </w:r>
      <w:r>
        <w:rPr>
          <w:color w:val="231F20"/>
          <w:w w:val="105"/>
        </w:rPr>
        <w:t>from</w:t>
      </w:r>
      <w:r>
        <w:rPr>
          <w:color w:val="231F20"/>
          <w:spacing w:val="-16"/>
          <w:w w:val="105"/>
        </w:rPr>
        <w:t> </w:t>
      </w:r>
      <w:r>
        <w:rPr>
          <w:color w:val="231F20"/>
          <w:w w:val="105"/>
        </w:rPr>
        <w:t>33-48</w:t>
      </w:r>
    </w:p>
    <w:p>
      <w:pPr>
        <w:spacing w:after="0" w:line="288" w:lineRule="auto"/>
        <w:sectPr>
          <w:type w:val="continuous"/>
          <w:pgSz w:w="12240" w:h="15840"/>
          <w:pgMar w:top="720" w:bottom="280" w:left="580" w:right="560"/>
          <w:cols w:num="2" w:equalWidth="0">
            <w:col w:w="5453" w:space="55"/>
            <w:col w:w="5592"/>
          </w:cols>
        </w:sectPr>
      </w:pPr>
    </w:p>
    <w:p>
      <w:pPr>
        <w:pStyle w:val="BodyText"/>
        <w:spacing w:line="288" w:lineRule="auto" w:before="75"/>
        <w:ind w:left="160"/>
      </w:pPr>
      <w:r>
        <w:rPr>
          <w:color w:val="231F20"/>
        </w:rPr>
        <w:t>Subject area advisor-approved graduate coursework in geography; three hours must be at the 600-level</w:t>
      </w:r>
    </w:p>
    <w:p>
      <w:pPr>
        <w:pStyle w:val="BodyText"/>
        <w:tabs>
          <w:tab w:pos="485" w:val="left" w:leader="none"/>
        </w:tabs>
        <w:spacing w:line="235" w:lineRule="auto"/>
        <w:ind w:left="160"/>
      </w:pPr>
      <w:r>
        <w:rPr/>
        <w:br w:type="column"/>
      </w:r>
      <w:r>
        <w:rPr>
          <w:color w:val="231F20"/>
          <w:position w:val="-7"/>
        </w:rPr>
        <w:t>9</w:t>
        <w:tab/>
      </w:r>
      <w:r>
        <w:rPr>
          <w:color w:val="231F20"/>
        </w:rPr>
        <w:t>semester hours. See speciﬁc program requirements</w:t>
      </w:r>
      <w:r>
        <w:rPr>
          <w:color w:val="231F20"/>
          <w:spacing w:val="-27"/>
        </w:rPr>
        <w:t> </w:t>
      </w:r>
      <w:r>
        <w:rPr>
          <w:color w:val="231F20"/>
          <w:spacing w:val="-3"/>
        </w:rPr>
        <w:t>below.</w:t>
      </w:r>
    </w:p>
    <w:p>
      <w:pPr>
        <w:pStyle w:val="Heading4"/>
        <w:spacing w:line="223" w:lineRule="exact" w:before="84"/>
        <w:ind w:left="485"/>
      </w:pPr>
      <w:r>
        <w:rPr>
          <w:color w:val="231F20"/>
        </w:rPr>
        <w:t>Secondary Education (6-12) (ALSDE/NCATE Approved)</w:t>
      </w:r>
    </w:p>
    <w:p>
      <w:pPr>
        <w:spacing w:after="0" w:line="223" w:lineRule="exact"/>
        <w:sectPr>
          <w:type w:val="continuous"/>
          <w:pgSz w:w="12240" w:h="15840"/>
          <w:pgMar w:top="720" w:bottom="280" w:left="580" w:right="560"/>
          <w:cols w:num="2" w:equalWidth="0">
            <w:col w:w="4950" w:space="212"/>
            <w:col w:w="5938"/>
          </w:cols>
        </w:sectPr>
      </w:pPr>
    </w:p>
    <w:p>
      <w:pPr>
        <w:pStyle w:val="BodyText"/>
        <w:tabs>
          <w:tab w:pos="5411" w:val="right" w:leader="none"/>
        </w:tabs>
        <w:spacing w:before="18"/>
        <w:ind w:left="160"/>
      </w:pPr>
      <w:r>
        <w:rPr>
          <w:color w:val="231F20"/>
        </w:rPr>
        <w:t>Total</w:t>
      </w:r>
      <w:r>
        <w:rPr>
          <w:color w:val="231F20"/>
          <w:spacing w:val="-5"/>
        </w:rPr>
        <w:t> </w:t>
      </w:r>
      <w:r>
        <w:rPr>
          <w:color w:val="231F20"/>
        </w:rPr>
        <w:t>Hours</w:t>
        <w:tab/>
        <w:t>12</w:t>
      </w:r>
    </w:p>
    <w:p>
      <w:pPr>
        <w:pStyle w:val="BodyText"/>
        <w:spacing w:before="7"/>
        <w:ind w:left="0"/>
      </w:pPr>
    </w:p>
    <w:p>
      <w:pPr>
        <w:pStyle w:val="Heading2"/>
        <w:spacing w:line="220" w:lineRule="auto"/>
      </w:pPr>
      <w:r>
        <w:rPr>
          <w:color w:val="231F20"/>
        </w:rPr>
        <w:t>Master of Arts in Education Degree</w:t>
      </w:r>
      <w:r>
        <w:rPr>
          <w:color w:val="231F20"/>
          <w:spacing w:val="-57"/>
        </w:rPr>
        <w:t> </w:t>
      </w:r>
      <w:r>
        <w:rPr>
          <w:color w:val="231F20"/>
        </w:rPr>
        <w:t>in Secondary Education-History</w:t>
      </w:r>
    </w:p>
    <w:p>
      <w:pPr>
        <w:pStyle w:val="Heading3"/>
        <w:spacing w:before="80"/>
      </w:pPr>
      <w:bookmarkStart w:name="MAED-Secondary Education-History" w:id="180"/>
      <w:bookmarkEnd w:id="180"/>
      <w:r>
        <w:rPr>
          <w:b w:val="0"/>
        </w:rPr>
      </w:r>
      <w:r>
        <w:rPr>
          <w:color w:val="231F20"/>
        </w:rPr>
        <w:t>Master of Arts in Education Degree</w:t>
      </w:r>
    </w:p>
    <w:p>
      <w:pPr>
        <w:pStyle w:val="BodyText"/>
        <w:spacing w:line="288" w:lineRule="auto" w:before="59"/>
        <w:ind w:right="97"/>
      </w:pPr>
      <w:r>
        <w:rPr>
          <w:color w:val="231F20"/>
        </w:rPr>
        <w:t>The Master of Arts in Education degree is awarded in the following major ﬁelds: school counseling, instructional leadership, elementary education K-6, P-12 education, secondary education, and special education: collaborative teacher K-6 and/or 6-12. Programs range from 33-48 semester hours. See speciﬁc program requirements below.</w:t>
      </w:r>
    </w:p>
    <w:p>
      <w:pPr>
        <w:pStyle w:val="Heading4"/>
        <w:spacing w:line="225" w:lineRule="auto" w:before="137"/>
      </w:pPr>
      <w:r>
        <w:rPr>
          <w:color w:val="231F20"/>
        </w:rPr>
        <w:t>Secondary Education (6-12) (ALSDE/NCATE Approved) Secondary Education</w:t>
      </w:r>
    </w:p>
    <w:p>
      <w:pPr>
        <w:pStyle w:val="BodyText"/>
        <w:spacing w:line="288" w:lineRule="auto" w:before="62"/>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pStyle w:val="Heading7"/>
        <w:tabs>
          <w:tab w:pos="1482" w:val="left" w:leader="none"/>
          <w:tab w:pos="4979" w:val="left" w:leader="none"/>
        </w:tabs>
        <w:spacing w:before="178"/>
        <w:ind w:left="160"/>
      </w:pPr>
      <w:r>
        <w:rPr>
          <w:color w:val="231F20"/>
        </w:rPr>
        <w:t>Code</w:t>
        <w:tab/>
        <w:t>Title</w:t>
        <w:tab/>
      </w:r>
      <w:r>
        <w:rPr>
          <w:color w:val="231F20"/>
          <w:w w:val="95"/>
        </w:rPr>
        <w:t>Hours</w:t>
      </w:r>
    </w:p>
    <w:p>
      <w:pPr>
        <w:spacing w:before="76"/>
        <w:ind w:left="160" w:right="0" w:firstLine="0"/>
        <w:jc w:val="left"/>
        <w:rPr>
          <w:b/>
          <w:sz w:val="16"/>
        </w:rPr>
      </w:pPr>
      <w:r>
        <w:rPr>
          <w:b/>
          <w:color w:val="231F20"/>
          <w:sz w:val="16"/>
        </w:rPr>
        <w:t>Required Courses</w:t>
      </w:r>
    </w:p>
    <w:p>
      <w:pPr>
        <w:pStyle w:val="BodyText"/>
        <w:spacing w:before="5"/>
        <w:ind w:left="0"/>
        <w:rPr>
          <w:b/>
          <w:sz w:val="4"/>
        </w:rPr>
      </w:pPr>
    </w:p>
    <w:p>
      <w:pPr>
        <w:pStyle w:val="BodyText"/>
        <w:ind w:right="-23"/>
        <w:rPr>
          <w:sz w:val="20"/>
        </w:rPr>
      </w:pPr>
      <w:r>
        <w:rPr>
          <w:sz w:val="20"/>
        </w:rPr>
        <w:pict>
          <v:shape style="width:264.6pt;height:13pt;mso-position-horizontal-relative:char;mso-position-vertical-relative:line" type="#_x0000_t202" filled="true" fillcolor="#e6e7e8" stroked="false">
            <w10:anchorlock/>
            <v:textbox inset="0,0,0,0">
              <w:txbxContent>
                <w:p>
                  <w:pPr>
                    <w:pStyle w:val="BodyText"/>
                    <w:tabs>
                      <w:tab w:pos="1342" w:val="left" w:leader="none"/>
                      <w:tab w:pos="5181" w:val="left" w:leader="none"/>
                    </w:tabs>
                    <w:spacing w:before="24"/>
                    <w:ind w:left="20"/>
                  </w:pPr>
                  <w:r>
                    <w:rPr>
                      <w:color w:val="231F20"/>
                    </w:rPr>
                    <w:t>ED</w:t>
                  </w:r>
                  <w:r>
                    <w:rPr>
                      <w:color w:val="231F20"/>
                      <w:spacing w:val="-12"/>
                    </w:rPr>
                    <w:t> </w:t>
                  </w:r>
                  <w:r>
                    <w:rPr>
                      <w:color w:val="231F20"/>
                    </w:rPr>
                    <w:t>000</w:t>
                    <w:tab/>
                    <w:t>Graduate</w:t>
                  </w:r>
                  <w:r>
                    <w:rPr>
                      <w:color w:val="231F20"/>
                      <w:spacing w:val="-7"/>
                    </w:rPr>
                    <w:t> </w:t>
                  </w:r>
                  <w:r>
                    <w:rPr>
                      <w:color w:val="231F20"/>
                    </w:rPr>
                    <w:t>Orientation</w:t>
                    <w:tab/>
                    <w:t>0</w:t>
                  </w:r>
                </w:p>
              </w:txbxContent>
            </v:textbox>
            <v:fill type="solid"/>
          </v:shape>
        </w:pict>
      </w:r>
      <w:r>
        <w:rPr>
          <w:sz w:val="20"/>
        </w:rPr>
      </w:r>
    </w:p>
    <w:p>
      <w:pPr>
        <w:pStyle w:val="BodyText"/>
        <w:tabs>
          <w:tab w:pos="1482" w:val="left" w:leader="none"/>
          <w:tab w:pos="5321" w:val="left" w:leader="none"/>
        </w:tabs>
        <w:ind w:left="160"/>
      </w:pPr>
      <w:r>
        <w:rPr>
          <w:color w:val="231F20"/>
        </w:rPr>
        <w:t>ED</w:t>
      </w:r>
      <w:r>
        <w:rPr>
          <w:color w:val="231F20"/>
          <w:spacing w:val="-12"/>
        </w:rPr>
        <w:t> </w:t>
      </w:r>
      <w:r>
        <w:rPr>
          <w:color w:val="231F20"/>
        </w:rPr>
        <w:t>601</w:t>
        <w:tab/>
        <w:t>Methods of</w:t>
      </w:r>
      <w:r>
        <w:rPr>
          <w:color w:val="231F20"/>
          <w:spacing w:val="-3"/>
        </w:rPr>
        <w:t> </w:t>
      </w:r>
      <w:r>
        <w:rPr>
          <w:color w:val="231F20"/>
        </w:rPr>
        <w:t>Educational</w:t>
      </w:r>
      <w:r>
        <w:rPr>
          <w:color w:val="231F20"/>
          <w:spacing w:val="-2"/>
        </w:rPr>
        <w:t> </w:t>
      </w:r>
      <w:r>
        <w:rPr>
          <w:color w:val="231F20"/>
        </w:rPr>
        <w:t>Research</w:t>
        <w:tab/>
        <w:t>3</w:t>
      </w:r>
    </w:p>
    <w:p>
      <w:pPr>
        <w:pStyle w:val="BodyText"/>
        <w:tabs>
          <w:tab w:pos="1482" w:val="left" w:leader="none"/>
        </w:tabs>
        <w:spacing w:before="76"/>
        <w:ind w:left="360"/>
      </w:pPr>
      <w:r>
        <w:rPr>
          <w:color w:val="231F20"/>
        </w:rPr>
        <w:t>or</w:t>
      </w:r>
      <w:r>
        <w:rPr>
          <w:color w:val="231F20"/>
          <w:spacing w:val="-9"/>
        </w:rPr>
        <w:t> </w:t>
      </w:r>
      <w:r>
        <w:rPr>
          <w:color w:val="231F20"/>
        </w:rPr>
        <w:t>HPE</w:t>
      </w:r>
      <w:r>
        <w:rPr>
          <w:color w:val="231F20"/>
          <w:spacing w:val="-9"/>
        </w:rPr>
        <w:t> </w:t>
      </w:r>
      <w:r>
        <w:rPr>
          <w:color w:val="231F20"/>
        </w:rPr>
        <w:t>600</w:t>
        <w:tab/>
        <w:t>Research</w:t>
      </w:r>
      <w:r>
        <w:rPr>
          <w:color w:val="231F20"/>
          <w:spacing w:val="-6"/>
        </w:rPr>
        <w:t> </w:t>
      </w:r>
      <w:r>
        <w:rPr>
          <w:color w:val="231F20"/>
        </w:rPr>
        <w:t>Methods</w:t>
      </w:r>
    </w:p>
    <w:p>
      <w:pPr>
        <w:pStyle w:val="BodyText"/>
        <w:tabs>
          <w:tab w:pos="1482" w:val="left" w:leader="none"/>
          <w:tab w:pos="5321" w:val="left" w:leader="none"/>
        </w:tabs>
        <w:spacing w:before="76"/>
        <w:ind w:left="160"/>
      </w:pPr>
      <w:r>
        <w:rPr/>
        <w:pict>
          <v:shape style="position:absolute;margin-left:36pt;margin-top:2.571893pt;width:264.6pt;height:13pt;mso-position-horizontal-relative:page;mso-position-vertical-relative:paragraph;z-index:-272680"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603</w:t>
        <w:tab/>
        <w:t>Trends,</w:t>
      </w:r>
      <w:r>
        <w:rPr>
          <w:color w:val="231F20"/>
          <w:spacing w:val="-10"/>
        </w:rPr>
        <w:t> </w:t>
      </w:r>
      <w:r>
        <w:rPr>
          <w:color w:val="231F20"/>
        </w:rPr>
        <w:t>Issues,</w:t>
      </w:r>
      <w:r>
        <w:rPr>
          <w:color w:val="231F20"/>
          <w:spacing w:val="-9"/>
        </w:rPr>
        <w:t> </w:t>
      </w:r>
      <w:r>
        <w:rPr>
          <w:color w:val="231F20"/>
        </w:rPr>
        <w:t>and</w:t>
      </w:r>
      <w:r>
        <w:rPr>
          <w:color w:val="231F20"/>
          <w:spacing w:val="-10"/>
        </w:rPr>
        <w:t> </w:t>
      </w:r>
      <w:r>
        <w:rPr>
          <w:color w:val="231F20"/>
        </w:rPr>
        <w:t>Diversity</w:t>
      </w:r>
      <w:r>
        <w:rPr>
          <w:color w:val="231F20"/>
          <w:spacing w:val="-10"/>
        </w:rPr>
        <w:t> </w:t>
      </w:r>
      <w:r>
        <w:rPr>
          <w:color w:val="231F20"/>
        </w:rPr>
        <w:t>in</w:t>
      </w:r>
      <w:r>
        <w:rPr>
          <w:color w:val="231F20"/>
          <w:spacing w:val="-10"/>
        </w:rPr>
        <w:t> </w:t>
      </w:r>
      <w:r>
        <w:rPr>
          <w:color w:val="231F20"/>
        </w:rPr>
        <w:t>Learning</w:t>
        <w:tab/>
        <w:t>3</w:t>
      </w:r>
    </w:p>
    <w:p>
      <w:pPr>
        <w:pStyle w:val="BodyText"/>
        <w:tabs>
          <w:tab w:pos="1482" w:val="left" w:leader="none"/>
          <w:tab w:pos="5321" w:val="left" w:leader="none"/>
        </w:tabs>
        <w:spacing w:before="76"/>
        <w:ind w:left="160"/>
      </w:pPr>
      <w:r>
        <w:rPr>
          <w:color w:val="231F20"/>
        </w:rPr>
        <w:t>ED</w:t>
      </w:r>
      <w:r>
        <w:rPr>
          <w:color w:val="231F20"/>
          <w:spacing w:val="-12"/>
        </w:rPr>
        <w:t> </w:t>
      </w:r>
      <w:r>
        <w:rPr>
          <w:color w:val="231F20"/>
        </w:rPr>
        <w:t>605</w:t>
        <w:tab/>
        <w:t>Curriculum</w:t>
      </w:r>
      <w:r>
        <w:rPr>
          <w:color w:val="231F20"/>
          <w:spacing w:val="-6"/>
        </w:rPr>
        <w:t> </w:t>
      </w:r>
      <w:r>
        <w:rPr>
          <w:color w:val="231F20"/>
        </w:rPr>
        <w:t>Development</w:t>
        <w:tab/>
        <w:t>3</w:t>
      </w:r>
    </w:p>
    <w:p>
      <w:pPr>
        <w:pStyle w:val="BodyText"/>
        <w:tabs>
          <w:tab w:pos="1482" w:val="left" w:leader="none"/>
          <w:tab w:pos="5321" w:val="left" w:leader="none"/>
        </w:tabs>
        <w:spacing w:before="76"/>
        <w:ind w:left="160"/>
      </w:pPr>
      <w:r>
        <w:rPr/>
        <w:pict>
          <v:shape style="position:absolute;margin-left:36pt;margin-top:2.571895pt;width:264.6pt;height:13pt;mso-position-horizontal-relative:page;mso-position-vertical-relative:paragraph;z-index:-272656"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634</w:t>
        <w:tab/>
        <w:t>Advanced Methods of Teaching in</w:t>
      </w:r>
      <w:r>
        <w:rPr>
          <w:color w:val="231F20"/>
          <w:spacing w:val="-33"/>
        </w:rPr>
        <w:t> </w:t>
      </w:r>
      <w:r>
        <w:rPr>
          <w:color w:val="231F20"/>
        </w:rPr>
        <w:t>Grades</w:t>
      </w:r>
      <w:r>
        <w:rPr>
          <w:color w:val="231F20"/>
          <w:spacing w:val="-6"/>
        </w:rPr>
        <w:t> </w:t>
      </w:r>
      <w:r>
        <w:rPr>
          <w:color w:val="231F20"/>
        </w:rPr>
        <w:t>6-12</w:t>
        <w:tab/>
        <w:t>3</w:t>
      </w:r>
    </w:p>
    <w:p>
      <w:pPr>
        <w:pStyle w:val="Heading4"/>
        <w:spacing w:before="37"/>
      </w:pPr>
      <w:r>
        <w:rPr>
          <w:b w:val="0"/>
        </w:rPr>
        <w:br w:type="column"/>
      </w:r>
      <w:r>
        <w:rPr>
          <w:color w:val="231F20"/>
        </w:rPr>
        <w:t>Secondary Education</w:t>
      </w:r>
    </w:p>
    <w:p>
      <w:pPr>
        <w:pStyle w:val="BodyText"/>
        <w:spacing w:line="288" w:lineRule="auto" w:before="57"/>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pStyle w:val="Heading7"/>
        <w:tabs>
          <w:tab w:pos="1482" w:val="left" w:leader="none"/>
          <w:tab w:pos="4979" w:val="left" w:leader="none"/>
        </w:tabs>
        <w:spacing w:before="179"/>
        <w:ind w:left="160"/>
      </w:pPr>
      <w:r>
        <w:rPr>
          <w:color w:val="231F20"/>
        </w:rPr>
        <w:t>Code</w:t>
        <w:tab/>
        <w:t>Title</w:t>
        <w:tab/>
        <w:t>Hours</w:t>
      </w:r>
    </w:p>
    <w:p>
      <w:pPr>
        <w:spacing w:before="76"/>
        <w:ind w:left="160" w:right="0" w:firstLine="0"/>
        <w:jc w:val="left"/>
        <w:rPr>
          <w:b/>
          <w:sz w:val="16"/>
        </w:rPr>
      </w:pPr>
      <w:r>
        <w:rPr>
          <w:b/>
          <w:color w:val="231F20"/>
          <w:sz w:val="16"/>
        </w:rPr>
        <w:t>Required Courses</w:t>
      </w:r>
    </w:p>
    <w:p>
      <w:pPr>
        <w:pStyle w:val="BodyText"/>
        <w:tabs>
          <w:tab w:pos="1482" w:val="left" w:leader="none"/>
          <w:tab w:pos="5321" w:val="left" w:leader="none"/>
        </w:tabs>
        <w:spacing w:before="76"/>
        <w:ind w:left="159"/>
      </w:pPr>
      <w:r>
        <w:rPr/>
        <w:pict>
          <v:shape style="position:absolute;margin-left:311.400024pt;margin-top:2.571884pt;width:264.6pt;height:13pt;mso-position-horizontal-relative:page;mso-position-vertical-relative:paragraph;z-index:-272560" coordorigin="6228,51" coordsize="5292,260" path="m11520,51l11255,51,7551,51,6228,51,6228,311,7551,311,11255,311,11520,311,11520,51e" filled="true" fillcolor="#e6e7e8" stroked="false">
            <v:path arrowok="t"/>
            <v:fill type="solid"/>
            <w10:wrap type="none"/>
          </v:shape>
        </w:pict>
      </w:r>
      <w:r>
        <w:rPr>
          <w:color w:val="231F20"/>
        </w:rPr>
        <w:t>ED</w:t>
      </w:r>
      <w:r>
        <w:rPr>
          <w:color w:val="231F20"/>
          <w:spacing w:val="-12"/>
        </w:rPr>
        <w:t> </w:t>
      </w:r>
      <w:r>
        <w:rPr>
          <w:color w:val="231F20"/>
        </w:rPr>
        <w:t>000</w:t>
        <w:tab/>
        <w:t>Graduate</w:t>
      </w:r>
      <w:r>
        <w:rPr>
          <w:color w:val="231F20"/>
          <w:spacing w:val="-7"/>
        </w:rPr>
        <w:t> </w:t>
      </w:r>
      <w:r>
        <w:rPr>
          <w:color w:val="231F20"/>
        </w:rPr>
        <w:t>Orientation</w:t>
        <w:tab/>
        <w:t>0</w:t>
      </w:r>
    </w:p>
    <w:p>
      <w:pPr>
        <w:pStyle w:val="BodyText"/>
        <w:tabs>
          <w:tab w:pos="1482" w:val="left" w:leader="none"/>
          <w:tab w:pos="5412" w:val="right" w:leader="none"/>
        </w:tabs>
        <w:spacing w:before="76"/>
        <w:ind w:left="159"/>
      </w:pPr>
      <w:r>
        <w:rPr>
          <w:color w:val="231F20"/>
        </w:rPr>
        <w:t>ED</w:t>
      </w:r>
      <w:r>
        <w:rPr>
          <w:color w:val="231F20"/>
          <w:spacing w:val="-12"/>
        </w:rPr>
        <w:t> </w:t>
      </w:r>
      <w:r>
        <w:rPr>
          <w:color w:val="231F20"/>
        </w:rPr>
        <w:t>601</w:t>
        <w:tab/>
        <w:t>Methods of</w:t>
      </w:r>
      <w:r>
        <w:rPr>
          <w:color w:val="231F20"/>
          <w:spacing w:val="-9"/>
        </w:rPr>
        <w:t> </w:t>
      </w:r>
      <w:r>
        <w:rPr>
          <w:color w:val="231F20"/>
        </w:rPr>
        <w:t>Educational</w:t>
      </w:r>
      <w:r>
        <w:rPr>
          <w:color w:val="231F20"/>
          <w:spacing w:val="-5"/>
        </w:rPr>
        <w:t> </w:t>
      </w:r>
      <w:r>
        <w:rPr>
          <w:color w:val="231F20"/>
        </w:rPr>
        <w:t>Research</w:t>
        <w:tab/>
        <w:t>3</w:t>
      </w:r>
    </w:p>
    <w:p>
      <w:pPr>
        <w:pStyle w:val="BodyText"/>
        <w:tabs>
          <w:tab w:pos="1482" w:val="left" w:leader="none"/>
        </w:tabs>
        <w:spacing w:before="76"/>
        <w:ind w:left="359"/>
      </w:pPr>
      <w:r>
        <w:rPr>
          <w:color w:val="231F20"/>
        </w:rPr>
        <w:t>or</w:t>
      </w:r>
      <w:r>
        <w:rPr>
          <w:color w:val="231F20"/>
          <w:spacing w:val="-9"/>
        </w:rPr>
        <w:t> </w:t>
      </w:r>
      <w:r>
        <w:rPr>
          <w:color w:val="231F20"/>
        </w:rPr>
        <w:t>HPE</w:t>
      </w:r>
      <w:r>
        <w:rPr>
          <w:color w:val="231F20"/>
          <w:spacing w:val="-9"/>
        </w:rPr>
        <w:t> </w:t>
      </w:r>
      <w:r>
        <w:rPr>
          <w:color w:val="231F20"/>
        </w:rPr>
        <w:t>600</w:t>
        <w:tab/>
        <w:t>Research</w:t>
      </w:r>
      <w:r>
        <w:rPr>
          <w:color w:val="231F20"/>
          <w:spacing w:val="-6"/>
        </w:rPr>
        <w:t> </w:t>
      </w:r>
      <w:r>
        <w:rPr>
          <w:color w:val="231F20"/>
        </w:rPr>
        <w:t>Methods</w:t>
      </w:r>
    </w:p>
    <w:p>
      <w:pPr>
        <w:pStyle w:val="BodyText"/>
        <w:tabs>
          <w:tab w:pos="1482" w:val="left" w:leader="none"/>
          <w:tab w:pos="5412" w:val="right" w:leader="none"/>
        </w:tabs>
        <w:spacing w:before="76"/>
        <w:ind w:left="159"/>
      </w:pPr>
      <w:r>
        <w:rPr/>
        <w:pict>
          <v:shape style="position:absolute;margin-left:311.400024pt;margin-top:2.571886pt;width:264.6pt;height:13pt;mso-position-horizontal-relative:page;mso-position-vertical-relative:paragraph;z-index:-272536" coordorigin="6228,51" coordsize="5292,260" path="m11520,51l11255,51,7551,51,6228,51,6228,311,7551,311,11255,311,11520,311,11520,51e" filled="true" fillcolor="#e6e7e8" stroked="false">
            <v:path arrowok="t"/>
            <v:fill type="solid"/>
            <w10:wrap type="none"/>
          </v:shape>
        </w:pict>
      </w:r>
      <w:r>
        <w:rPr>
          <w:color w:val="231F20"/>
        </w:rPr>
        <w:t>ED</w:t>
      </w:r>
      <w:r>
        <w:rPr>
          <w:color w:val="231F20"/>
          <w:spacing w:val="-12"/>
        </w:rPr>
        <w:t> </w:t>
      </w:r>
      <w:r>
        <w:rPr>
          <w:color w:val="231F20"/>
        </w:rPr>
        <w:t>603</w:t>
        <w:tab/>
        <w:t>Trends, Issues, and Diversity</w:t>
      </w:r>
      <w:r>
        <w:rPr>
          <w:color w:val="231F20"/>
          <w:spacing w:val="-27"/>
        </w:rPr>
        <w:t> </w:t>
      </w:r>
      <w:r>
        <w:rPr>
          <w:color w:val="231F20"/>
        </w:rPr>
        <w:t>in</w:t>
      </w:r>
      <w:r>
        <w:rPr>
          <w:color w:val="231F20"/>
          <w:spacing w:val="-7"/>
        </w:rPr>
        <w:t> </w:t>
      </w:r>
      <w:r>
        <w:rPr>
          <w:color w:val="231F20"/>
        </w:rPr>
        <w:t>Learning</w:t>
        <w:tab/>
        <w:t>3</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605</w:t>
        <w:tab/>
        <w:t>Curriculum</w:t>
      </w:r>
      <w:r>
        <w:rPr>
          <w:color w:val="231F20"/>
          <w:spacing w:val="-5"/>
        </w:rPr>
        <w:t> </w:t>
      </w:r>
      <w:r>
        <w:rPr>
          <w:color w:val="231F20"/>
        </w:rPr>
        <w:t>Development</w:t>
        <w:tab/>
        <w:t>3</w:t>
      </w:r>
    </w:p>
    <w:p>
      <w:pPr>
        <w:pStyle w:val="BodyText"/>
        <w:tabs>
          <w:tab w:pos="1482" w:val="left" w:leader="none"/>
          <w:tab w:pos="5412" w:val="right" w:leader="none"/>
        </w:tabs>
        <w:spacing w:before="76"/>
        <w:ind w:left="159"/>
      </w:pPr>
      <w:r>
        <w:rPr/>
        <w:pict>
          <v:shape style="position:absolute;margin-left:311.400024pt;margin-top:2.571887pt;width:264.6pt;height:13pt;mso-position-horizontal-relative:page;mso-position-vertical-relative:paragraph;z-index:-272512" coordorigin="6228,51" coordsize="5292,260" path="m11520,51l11255,51,7551,51,6228,51,6228,311,7551,311,11255,311,11520,311,11520,51e" filled="true" fillcolor="#e6e7e8" stroked="false">
            <v:path arrowok="t"/>
            <v:fill type="solid"/>
            <w10:wrap type="none"/>
          </v:shape>
        </w:pict>
      </w:r>
      <w:r>
        <w:rPr>
          <w:color w:val="231F20"/>
        </w:rPr>
        <w:t>ED</w:t>
      </w:r>
      <w:r>
        <w:rPr>
          <w:color w:val="231F20"/>
          <w:spacing w:val="-12"/>
        </w:rPr>
        <w:t> </w:t>
      </w:r>
      <w:r>
        <w:rPr>
          <w:color w:val="231F20"/>
        </w:rPr>
        <w:t>634</w:t>
        <w:tab/>
        <w:t>Advanced Methods of Teaching in</w:t>
      </w:r>
      <w:r>
        <w:rPr>
          <w:color w:val="231F20"/>
          <w:spacing w:val="-30"/>
        </w:rPr>
        <w:t> </w:t>
      </w:r>
      <w:r>
        <w:rPr>
          <w:color w:val="231F20"/>
        </w:rPr>
        <w:t>Grades</w:t>
      </w:r>
      <w:r>
        <w:rPr>
          <w:color w:val="231F20"/>
          <w:spacing w:val="-6"/>
        </w:rPr>
        <w:t> </w:t>
      </w:r>
      <w:r>
        <w:rPr>
          <w:color w:val="231F20"/>
        </w:rPr>
        <w:t>6-12</w:t>
        <w:tab/>
        <w:t>3</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655</w:t>
        <w:tab/>
        <w:t>Evaluation in</w:t>
      </w:r>
      <w:r>
        <w:rPr>
          <w:color w:val="231F20"/>
          <w:spacing w:val="-12"/>
        </w:rPr>
        <w:t> </w:t>
      </w:r>
      <w:r>
        <w:rPr>
          <w:color w:val="231F20"/>
        </w:rPr>
        <w:t>Modern</w:t>
      </w:r>
      <w:r>
        <w:rPr>
          <w:color w:val="231F20"/>
          <w:spacing w:val="-5"/>
        </w:rPr>
        <w:t> </w:t>
      </w:r>
      <w:r>
        <w:rPr>
          <w:color w:val="231F20"/>
        </w:rPr>
        <w:t>Education</w:t>
        <w:tab/>
        <w:t>3</w:t>
      </w:r>
    </w:p>
    <w:p>
      <w:pPr>
        <w:pStyle w:val="BodyText"/>
        <w:tabs>
          <w:tab w:pos="1482" w:val="left" w:leader="none"/>
          <w:tab w:pos="5412" w:val="right" w:leader="none"/>
        </w:tabs>
        <w:spacing w:before="24"/>
        <w:ind w:left="159"/>
      </w:pPr>
      <w:r>
        <w:rPr/>
        <w:pict>
          <v:shape style="position:absolute;margin-left:311.400024pt;margin-top:2.564906pt;width:264.6pt;height:13pt;mso-position-horizontal-relative:page;mso-position-vertical-relative:paragraph;z-index:-272488" coordorigin="6228,51" coordsize="5292,260" path="m11520,51l11255,51,7551,51,6228,51,6228,311,7551,311,11255,311,11520,311,11520,51e" filled="true" fillcolor="#e6e7e8" stroked="false">
            <v:path arrowok="t"/>
            <v:fill type="solid"/>
            <w10:wrap type="none"/>
          </v:shape>
        </w:pict>
      </w:r>
      <w:r>
        <w:rPr>
          <w:color w:val="231F20"/>
          <w:w w:val="105"/>
        </w:rPr>
        <w:t>EEX</w:t>
      </w:r>
      <w:r>
        <w:rPr>
          <w:color w:val="231F20"/>
          <w:spacing w:val="-23"/>
          <w:w w:val="105"/>
        </w:rPr>
        <w:t> </w:t>
      </w:r>
      <w:r>
        <w:rPr>
          <w:color w:val="231F20"/>
          <w:w w:val="105"/>
        </w:rPr>
        <w:t>605</w:t>
        <w:tab/>
        <w:t>Survey</w:t>
      </w:r>
      <w:r>
        <w:rPr>
          <w:color w:val="231F20"/>
          <w:spacing w:val="-11"/>
          <w:w w:val="105"/>
        </w:rPr>
        <w:t> </w:t>
      </w:r>
      <w:r>
        <w:rPr>
          <w:color w:val="231F20"/>
          <w:w w:val="105"/>
        </w:rPr>
        <w:t>of</w:t>
      </w:r>
      <w:r>
        <w:rPr>
          <w:color w:val="231F20"/>
          <w:spacing w:val="-10"/>
          <w:w w:val="105"/>
        </w:rPr>
        <w:t> </w:t>
      </w:r>
      <w:r>
        <w:rPr>
          <w:color w:val="231F20"/>
          <w:w w:val="105"/>
        </w:rPr>
        <w:t>Students</w:t>
      </w:r>
      <w:r>
        <w:rPr>
          <w:color w:val="231F20"/>
          <w:spacing w:val="-10"/>
          <w:w w:val="105"/>
        </w:rPr>
        <w:t> </w:t>
      </w:r>
      <w:r>
        <w:rPr>
          <w:color w:val="231F20"/>
          <w:w w:val="105"/>
        </w:rPr>
        <w:t>with</w:t>
      </w:r>
      <w:r>
        <w:rPr>
          <w:color w:val="231F20"/>
          <w:spacing w:val="-11"/>
          <w:w w:val="105"/>
        </w:rPr>
        <w:t> </w:t>
      </w:r>
      <w:r>
        <w:rPr>
          <w:color w:val="231F20"/>
          <w:w w:val="105"/>
        </w:rPr>
        <w:t>Disabilities</w:t>
      </w:r>
      <w:r>
        <w:rPr>
          <w:color w:val="231F20"/>
          <w:spacing w:val="-8"/>
          <w:w w:val="105"/>
        </w:rPr>
        <w:t> </w:t>
      </w:r>
      <w:r>
        <w:rPr>
          <w:color w:val="231F20"/>
          <w:w w:val="105"/>
          <w:position w:val="8"/>
          <w:sz w:val="13"/>
        </w:rPr>
        <w:t>1</w:t>
      </w:r>
      <w:r>
        <w:rPr>
          <w:color w:val="231F20"/>
          <w:w w:val="105"/>
          <w:sz w:val="13"/>
        </w:rPr>
        <w:tab/>
      </w:r>
      <w:r>
        <w:rPr>
          <w:color w:val="231F20"/>
          <w:w w:val="105"/>
        </w:rPr>
        <w:t>3</w:t>
      </w:r>
    </w:p>
    <w:p>
      <w:pPr>
        <w:pStyle w:val="BodyText"/>
        <w:tabs>
          <w:tab w:pos="1482" w:val="left" w:leader="none"/>
          <w:tab w:pos="5412" w:val="right" w:leader="none"/>
        </w:tabs>
        <w:spacing w:before="76"/>
        <w:ind w:left="160"/>
      </w:pPr>
      <w:r>
        <w:rPr>
          <w:color w:val="231F20"/>
        </w:rPr>
        <w:t>CHD</w:t>
      </w:r>
      <w:r>
        <w:rPr>
          <w:color w:val="231F20"/>
          <w:spacing w:val="-13"/>
        </w:rPr>
        <w:t> </w:t>
      </w:r>
      <w:r>
        <w:rPr>
          <w:color w:val="231F20"/>
        </w:rPr>
        <w:t>604</w:t>
        <w:tab/>
        <w:t>Human Growth</w:t>
      </w:r>
      <w:r>
        <w:rPr>
          <w:color w:val="231F20"/>
          <w:spacing w:val="-11"/>
        </w:rPr>
        <w:t> </w:t>
      </w:r>
      <w:r>
        <w:rPr>
          <w:color w:val="231F20"/>
        </w:rPr>
        <w:t>and</w:t>
      </w:r>
      <w:r>
        <w:rPr>
          <w:color w:val="231F20"/>
          <w:spacing w:val="-7"/>
        </w:rPr>
        <w:t> </w:t>
      </w:r>
      <w:r>
        <w:rPr>
          <w:color w:val="231F20"/>
        </w:rPr>
        <w:t>Development</w:t>
        <w:tab/>
        <w:t>3</w:t>
      </w:r>
    </w:p>
    <w:p>
      <w:pPr>
        <w:pStyle w:val="BodyText"/>
        <w:tabs>
          <w:tab w:pos="1482" w:val="left" w:leader="none"/>
        </w:tabs>
        <w:spacing w:before="76"/>
        <w:ind w:left="359"/>
      </w:pPr>
      <w:r>
        <w:rPr/>
        <w:pict>
          <v:group style="position:absolute;margin-left:311.399994pt;margin-top:15.571905pt;width:264.6pt;height:.5pt;mso-position-horizontal-relative:page;mso-position-vertical-relative:paragraph;z-index:7576" coordorigin="6228,311" coordsize="5292,10">
            <v:line style="position:absolute" from="7551,316" to="6228,316" stroked="true" strokeweight=".5pt" strokecolor="#231f20">
              <v:stroke dashstyle="solid"/>
            </v:line>
            <v:line style="position:absolute" from="11255,316" to="7551,316" stroked="true" strokeweight=".5pt" strokecolor="#231f20">
              <v:stroke dashstyle="solid"/>
            </v:line>
            <v:line style="position:absolute" from="11520,316" to="11255,316" stroked="true" strokeweight=".5pt" strokecolor="#231f20">
              <v:stroke dashstyle="solid"/>
            </v:line>
            <v:line style="position:absolute" from="6228,316" to="7551,316" stroked="true" strokeweight=".5pt" strokecolor="#231f20">
              <v:stroke dashstyle="solid"/>
            </v:line>
            <v:line style="position:absolute" from="7551,316" to="11255,316" stroked="true" strokeweight=".5pt" strokecolor="#231f20">
              <v:stroke dashstyle="solid"/>
            </v:line>
            <v:line style="position:absolute" from="11255,316" to="11520,316" stroked="true" strokeweight=".5pt" strokecolor="#231f20">
              <v:stroke dashstyle="solid"/>
            </v:line>
            <w10:wrap type="none"/>
          </v:group>
        </w:pict>
      </w:r>
      <w:r>
        <w:rPr>
          <w:color w:val="231F20"/>
        </w:rPr>
        <w:t>or</w:t>
      </w:r>
      <w:r>
        <w:rPr>
          <w:color w:val="231F20"/>
          <w:spacing w:val="-10"/>
        </w:rPr>
        <w:t> </w:t>
      </w:r>
      <w:r>
        <w:rPr>
          <w:color w:val="231F20"/>
        </w:rPr>
        <w:t>ED</w:t>
      </w:r>
      <w:r>
        <w:rPr>
          <w:color w:val="231F20"/>
          <w:spacing w:val="-10"/>
        </w:rPr>
        <w:t> </w:t>
      </w:r>
      <w:r>
        <w:rPr>
          <w:color w:val="231F20"/>
        </w:rPr>
        <w:t>644</w:t>
        <w:tab/>
        <w:t>Ethics and</w:t>
      </w:r>
      <w:r>
        <w:rPr>
          <w:color w:val="231F20"/>
          <w:spacing w:val="-11"/>
        </w:rPr>
        <w:t> </w:t>
      </w:r>
      <w:r>
        <w:rPr>
          <w:color w:val="231F20"/>
        </w:rPr>
        <w:t>Education</w:t>
      </w:r>
    </w:p>
    <w:p>
      <w:pPr>
        <w:pStyle w:val="BodyText"/>
        <w:tabs>
          <w:tab w:pos="5411" w:val="right" w:leader="none"/>
        </w:tabs>
        <w:spacing w:before="106"/>
        <w:ind w:left="159"/>
      </w:pPr>
      <w:r>
        <w:rPr>
          <w:color w:val="231F20"/>
        </w:rPr>
        <w:t>Total</w:t>
      </w:r>
      <w:r>
        <w:rPr>
          <w:color w:val="231F20"/>
          <w:spacing w:val="-5"/>
        </w:rPr>
        <w:t> </w:t>
      </w:r>
      <w:r>
        <w:rPr>
          <w:color w:val="231F20"/>
        </w:rPr>
        <w:t>Hours</w:t>
        <w:tab/>
        <w:t>21</w:t>
      </w:r>
    </w:p>
    <w:p>
      <w:pPr>
        <w:pStyle w:val="BodyText"/>
        <w:spacing w:line="288" w:lineRule="auto" w:before="164"/>
        <w:ind w:left="424" w:right="370" w:hanging="265"/>
      </w:pPr>
      <w:r>
        <w:rPr>
          <w:color w:val="231F20"/>
          <w:position w:val="10"/>
          <w:sz w:val="13"/>
        </w:rPr>
        <w:t>1 </w:t>
      </w:r>
      <w:r>
        <w:rPr>
          <w:color w:val="231F20"/>
        </w:rPr>
        <w:t>If requirement has been satisﬁed, a three-hour education or teaching ﬁeld elective is required.</w:t>
      </w:r>
    </w:p>
    <w:p>
      <w:pPr>
        <w:pStyle w:val="BodyText"/>
        <w:spacing w:line="288" w:lineRule="auto" w:before="179"/>
      </w:pPr>
      <w:r>
        <w:rPr>
          <w:color w:val="231F20"/>
        </w:rPr>
        <w:t>Teaching ﬁeld requirements listed according to each major below. Note: Secondary education candidates may select a technology option. See academic advisor for speciﬁc requirements.</w:t>
      </w:r>
    </w:p>
    <w:p>
      <w:pPr>
        <w:pStyle w:val="Heading4"/>
        <w:spacing w:line="195" w:lineRule="exact"/>
      </w:pPr>
      <w:r>
        <w:rPr>
          <w:color w:val="231F20"/>
        </w:rPr>
        <w:t>Mathematics (ALSDE/NCATE Approved)</w:t>
      </w:r>
    </w:p>
    <w:p>
      <w:pPr>
        <w:spacing w:after="0" w:line="195" w:lineRule="exact"/>
        <w:sectPr>
          <w:type w:val="continuous"/>
          <w:pgSz w:w="12240" w:h="15840"/>
          <w:pgMar w:top="720" w:bottom="280" w:left="580" w:right="560"/>
          <w:cols w:num="2" w:equalWidth="0">
            <w:col w:w="5453" w:space="55"/>
            <w:col w:w="5592"/>
          </w:cols>
        </w:sectPr>
      </w:pPr>
    </w:p>
    <w:p>
      <w:pPr>
        <w:pStyle w:val="BodyText"/>
        <w:tabs>
          <w:tab w:pos="1482" w:val="left" w:leader="none"/>
        </w:tabs>
        <w:spacing w:before="17"/>
        <w:ind w:left="160"/>
      </w:pPr>
      <w:r>
        <w:rPr>
          <w:color w:val="231F20"/>
        </w:rPr>
        <w:t>ED</w:t>
      </w:r>
      <w:r>
        <w:rPr>
          <w:color w:val="231F20"/>
          <w:spacing w:val="-12"/>
        </w:rPr>
        <w:t> </w:t>
      </w:r>
      <w:r>
        <w:rPr>
          <w:color w:val="231F20"/>
        </w:rPr>
        <w:t>655</w:t>
        <w:tab/>
        <w:t>Evaluation in Modern</w:t>
      </w:r>
      <w:r>
        <w:rPr>
          <w:color w:val="231F20"/>
          <w:spacing w:val="-14"/>
        </w:rPr>
        <w:t> </w:t>
      </w:r>
      <w:r>
        <w:rPr>
          <w:color w:val="231F20"/>
        </w:rPr>
        <w:t>Education</w:t>
      </w:r>
    </w:p>
    <w:p>
      <w:pPr>
        <w:pStyle w:val="BodyText"/>
        <w:tabs>
          <w:tab w:pos="1482" w:val="left" w:leader="none"/>
        </w:tabs>
        <w:spacing w:before="24"/>
        <w:ind w:left="160"/>
        <w:rPr>
          <w:sz w:val="13"/>
        </w:rPr>
      </w:pPr>
      <w:r>
        <w:rPr/>
        <w:pict>
          <v:shape style="position:absolute;margin-left:36pt;margin-top:2.564913pt;width:264.6pt;height:13pt;mso-position-horizontal-relative:page;mso-position-vertical-relative:paragraph;z-index:-272632" coordorigin="720,51" coordsize="5292,260" path="m6012,51l5747,51,2043,51,720,51,720,311,2043,311,5747,311,6012,311,6012,51e" filled="true" fillcolor="#e6e7e8" stroked="false">
            <v:path arrowok="t"/>
            <v:fill type="solid"/>
            <w10:wrap type="none"/>
          </v:shape>
        </w:pict>
      </w:r>
      <w:r>
        <w:rPr>
          <w:color w:val="231F20"/>
          <w:w w:val="105"/>
        </w:rPr>
        <w:t>EEX</w:t>
      </w:r>
      <w:r>
        <w:rPr>
          <w:color w:val="231F20"/>
          <w:spacing w:val="-23"/>
          <w:w w:val="105"/>
        </w:rPr>
        <w:t> </w:t>
      </w:r>
      <w:r>
        <w:rPr>
          <w:color w:val="231F20"/>
          <w:w w:val="105"/>
        </w:rPr>
        <w:t>605</w:t>
        <w:tab/>
        <w:t>Survey</w:t>
      </w:r>
      <w:r>
        <w:rPr>
          <w:color w:val="231F20"/>
          <w:spacing w:val="-19"/>
          <w:w w:val="105"/>
        </w:rPr>
        <w:t> </w:t>
      </w:r>
      <w:r>
        <w:rPr>
          <w:color w:val="231F20"/>
          <w:w w:val="105"/>
        </w:rPr>
        <w:t>of</w:t>
      </w:r>
      <w:r>
        <w:rPr>
          <w:color w:val="231F20"/>
          <w:spacing w:val="-18"/>
          <w:w w:val="105"/>
        </w:rPr>
        <w:t> </w:t>
      </w:r>
      <w:r>
        <w:rPr>
          <w:color w:val="231F20"/>
          <w:w w:val="105"/>
        </w:rPr>
        <w:t>Students</w:t>
      </w:r>
      <w:r>
        <w:rPr>
          <w:color w:val="231F20"/>
          <w:spacing w:val="-18"/>
          <w:w w:val="105"/>
        </w:rPr>
        <w:t> </w:t>
      </w:r>
      <w:r>
        <w:rPr>
          <w:color w:val="231F20"/>
          <w:w w:val="105"/>
        </w:rPr>
        <w:t>with</w:t>
      </w:r>
      <w:r>
        <w:rPr>
          <w:color w:val="231F20"/>
          <w:spacing w:val="-19"/>
          <w:w w:val="105"/>
        </w:rPr>
        <w:t> </w:t>
      </w:r>
      <w:r>
        <w:rPr>
          <w:color w:val="231F20"/>
          <w:w w:val="105"/>
        </w:rPr>
        <w:t>Disabilities</w:t>
      </w:r>
      <w:r>
        <w:rPr>
          <w:color w:val="231F20"/>
          <w:spacing w:val="-17"/>
          <w:w w:val="105"/>
        </w:rPr>
        <w:t> </w:t>
      </w:r>
      <w:r>
        <w:rPr>
          <w:color w:val="231F20"/>
          <w:w w:val="105"/>
          <w:position w:val="8"/>
          <w:sz w:val="13"/>
        </w:rPr>
        <w:t>1</w:t>
      </w:r>
    </w:p>
    <w:p>
      <w:pPr>
        <w:pStyle w:val="BodyText"/>
        <w:tabs>
          <w:tab w:pos="485" w:val="left" w:leader="none"/>
        </w:tabs>
        <w:spacing w:line="182" w:lineRule="auto" w:before="53"/>
        <w:ind w:left="160" w:right="1453"/>
      </w:pPr>
      <w:r>
        <w:rPr/>
        <w:br w:type="column"/>
      </w:r>
      <w:r>
        <w:rPr>
          <w:color w:val="231F20"/>
          <w:position w:val="12"/>
        </w:rPr>
        <w:t>3</w:t>
        <w:tab/>
      </w:r>
      <w:r>
        <w:rPr>
          <w:color w:val="231F20"/>
        </w:rPr>
        <w:t>Prerequisite: Class B professional certiﬁcate in the ﬁeld. 3</w:t>
      </w:r>
    </w:p>
    <w:p>
      <w:pPr>
        <w:spacing w:after="0" w:line="182" w:lineRule="auto"/>
        <w:sectPr>
          <w:type w:val="continuous"/>
          <w:pgSz w:w="12240" w:h="15840"/>
          <w:pgMar w:top="720" w:bottom="280" w:left="580" w:right="560"/>
          <w:cols w:num="2" w:equalWidth="0">
            <w:col w:w="4179" w:space="983"/>
            <w:col w:w="5938"/>
          </w:cols>
        </w:sectPr>
      </w:pPr>
    </w:p>
    <w:p>
      <w:pPr>
        <w:tabs>
          <w:tab w:pos="1482" w:val="left" w:leader="none"/>
          <w:tab w:pos="5321" w:val="left" w:leader="none"/>
          <w:tab w:pos="5667" w:val="left" w:leader="none"/>
          <w:tab w:pos="6990" w:val="left" w:leader="none"/>
          <w:tab w:pos="10487" w:val="left" w:leader="none"/>
        </w:tabs>
        <w:spacing w:before="76"/>
        <w:ind w:left="160" w:right="0" w:firstLine="0"/>
        <w:jc w:val="left"/>
        <w:rPr>
          <w:b/>
          <w:sz w:val="16"/>
        </w:rPr>
      </w:pPr>
      <w:r>
        <w:rPr>
          <w:color w:val="231F20"/>
          <w:sz w:val="16"/>
        </w:rPr>
        <w:t>CHD</w:t>
      </w:r>
      <w:r>
        <w:rPr>
          <w:color w:val="231F20"/>
          <w:spacing w:val="-13"/>
          <w:sz w:val="16"/>
        </w:rPr>
        <w:t> </w:t>
      </w:r>
      <w:r>
        <w:rPr>
          <w:color w:val="231F20"/>
          <w:sz w:val="16"/>
        </w:rPr>
        <w:t>604</w:t>
        <w:tab/>
        <w:t>Human Growth</w:t>
      </w:r>
      <w:r>
        <w:rPr>
          <w:color w:val="231F20"/>
          <w:spacing w:val="-11"/>
          <w:sz w:val="16"/>
        </w:rPr>
        <w:t> </w:t>
      </w:r>
      <w:r>
        <w:rPr>
          <w:color w:val="231F20"/>
          <w:sz w:val="16"/>
        </w:rPr>
        <w:t>and</w:t>
      </w:r>
      <w:r>
        <w:rPr>
          <w:color w:val="231F20"/>
          <w:spacing w:val="-7"/>
          <w:sz w:val="16"/>
        </w:rPr>
        <w:t> </w:t>
      </w:r>
      <w:r>
        <w:rPr>
          <w:color w:val="231F20"/>
          <w:sz w:val="16"/>
        </w:rPr>
        <w:t>Development</w:t>
        <w:tab/>
        <w:t>3</w:t>
        <w:tab/>
      </w:r>
      <w:r>
        <w:rPr>
          <w:b/>
          <w:color w:val="231F20"/>
          <w:sz w:val="16"/>
        </w:rPr>
        <w:t>Code</w:t>
        <w:tab/>
        <w:t>Title</w:t>
        <w:tab/>
        <w:t>Hours</w:t>
      </w:r>
    </w:p>
    <w:p>
      <w:pPr>
        <w:spacing w:after="0"/>
        <w:jc w:val="left"/>
        <w:rPr>
          <w:sz w:val="16"/>
        </w:rPr>
        <w:sectPr>
          <w:type w:val="continuous"/>
          <w:pgSz w:w="12240" w:h="15840"/>
          <w:pgMar w:top="720" w:bottom="280" w:left="580" w:right="560"/>
        </w:sectPr>
      </w:pPr>
    </w:p>
    <w:p>
      <w:pPr>
        <w:pStyle w:val="BodyText"/>
        <w:tabs>
          <w:tab w:pos="1122" w:val="left" w:leader="none"/>
        </w:tabs>
        <w:spacing w:before="76"/>
        <w:ind w:left="0" w:right="2088"/>
        <w:jc w:val="center"/>
      </w:pPr>
      <w:r>
        <w:rPr/>
        <w:pict>
          <v:group style="position:absolute;margin-left:36pt;margin-top:15.571905pt;width:264.6pt;height:.5pt;mso-position-horizontal-relative:page;mso-position-vertical-relative:paragraph;z-index:7432" coordorigin="720,311" coordsize="5292,10">
            <v:line style="position:absolute" from="2043,316" to="720,316" stroked="true" strokeweight=".5pt" strokecolor="#231f20">
              <v:stroke dashstyle="solid"/>
            </v:line>
            <v:line style="position:absolute" from="5747,316" to="2043,316" stroked="true" strokeweight=".5pt" strokecolor="#231f20">
              <v:stroke dashstyle="solid"/>
            </v:line>
            <v:line style="position:absolute" from="6012,316" to="5747,316" stroked="true" strokeweight=".5pt" strokecolor="#231f20">
              <v:stroke dashstyle="solid"/>
            </v:line>
            <v:line style="position:absolute" from="720,316" to="2043,316" stroked="true" strokeweight=".5pt" strokecolor="#231f20">
              <v:stroke dashstyle="solid"/>
            </v:line>
            <v:line style="position:absolute" from="2043,316" to="5747,316" stroked="true" strokeweight=".5pt" strokecolor="#231f20">
              <v:stroke dashstyle="solid"/>
            </v:line>
            <v:line style="position:absolute" from="5747,316" to="6012,316" stroked="true" strokeweight=".5pt" strokecolor="#231f20">
              <v:stroke dashstyle="solid"/>
            </v:line>
            <w10:wrap type="none"/>
          </v:group>
        </w:pict>
      </w:r>
      <w:r>
        <w:rPr>
          <w:color w:val="231F20"/>
        </w:rPr>
        <w:t>or</w:t>
      </w:r>
      <w:r>
        <w:rPr>
          <w:color w:val="231F20"/>
          <w:spacing w:val="-10"/>
        </w:rPr>
        <w:t> </w:t>
      </w:r>
      <w:r>
        <w:rPr>
          <w:color w:val="231F20"/>
        </w:rPr>
        <w:t>ED</w:t>
      </w:r>
      <w:r>
        <w:rPr>
          <w:color w:val="231F20"/>
          <w:spacing w:val="-10"/>
        </w:rPr>
        <w:t> </w:t>
      </w:r>
      <w:r>
        <w:rPr>
          <w:color w:val="231F20"/>
        </w:rPr>
        <w:t>644</w:t>
        <w:tab/>
        <w:t>Ethics and</w:t>
      </w:r>
      <w:r>
        <w:rPr>
          <w:color w:val="231F20"/>
          <w:spacing w:val="-9"/>
        </w:rPr>
        <w:t> </w:t>
      </w:r>
      <w:r>
        <w:rPr>
          <w:color w:val="231F20"/>
        </w:rPr>
        <w:t>Education</w:t>
      </w:r>
    </w:p>
    <w:p>
      <w:pPr>
        <w:pStyle w:val="BodyText"/>
        <w:tabs>
          <w:tab w:pos="5411" w:val="right" w:leader="none"/>
        </w:tabs>
        <w:spacing w:before="106"/>
        <w:ind w:left="160"/>
      </w:pPr>
      <w:r>
        <w:rPr>
          <w:color w:val="231F20"/>
        </w:rPr>
        <w:t>Total</w:t>
      </w:r>
      <w:r>
        <w:rPr>
          <w:color w:val="231F20"/>
          <w:spacing w:val="-5"/>
        </w:rPr>
        <w:t> </w:t>
      </w:r>
      <w:r>
        <w:rPr>
          <w:color w:val="231F20"/>
        </w:rPr>
        <w:t>Hours</w:t>
        <w:tab/>
        <w:t>21</w:t>
      </w:r>
    </w:p>
    <w:p>
      <w:pPr>
        <w:pStyle w:val="BodyText"/>
        <w:spacing w:line="288" w:lineRule="auto" w:before="165"/>
        <w:ind w:left="424" w:right="128" w:hanging="265"/>
      </w:pPr>
      <w:r>
        <w:rPr>
          <w:color w:val="231F20"/>
          <w:position w:val="10"/>
          <w:sz w:val="13"/>
        </w:rPr>
        <w:t>1 </w:t>
      </w:r>
      <w:r>
        <w:rPr>
          <w:color w:val="231F20"/>
        </w:rPr>
        <w:t>If requirement has been satisﬁed, a three-hour education or teaching ﬁeld elective is required.</w:t>
      </w:r>
    </w:p>
    <w:p>
      <w:pPr>
        <w:pStyle w:val="BodyText"/>
        <w:spacing w:line="288" w:lineRule="auto" w:before="178"/>
      </w:pPr>
      <w:r>
        <w:rPr>
          <w:color w:val="231F20"/>
        </w:rPr>
        <w:t>Teaching ﬁeld requirements listed according to each major below. Note: Secondary education candidates may select a technology option. See academic advisor for speciﬁc requirements.</w:t>
      </w:r>
    </w:p>
    <w:p>
      <w:pPr>
        <w:pStyle w:val="Heading4"/>
      </w:pPr>
      <w:r>
        <w:rPr>
          <w:color w:val="231F20"/>
        </w:rPr>
        <w:t>History (ALSDE/NCATE Approved)</w:t>
      </w:r>
    </w:p>
    <w:p>
      <w:pPr>
        <w:pStyle w:val="BodyText"/>
        <w:spacing w:before="57"/>
      </w:pPr>
      <w:r>
        <w:rPr>
          <w:color w:val="231F20"/>
        </w:rPr>
        <w:t>Prerequisite: Class B professional certiﬁcate in the ﬁeld.</w:t>
      </w:r>
    </w:p>
    <w:p>
      <w:pPr>
        <w:pStyle w:val="BodyText"/>
        <w:spacing w:line="288" w:lineRule="auto" w:before="76"/>
      </w:pPr>
      <w:r>
        <w:rPr/>
        <w:br w:type="column"/>
      </w:r>
      <w:r>
        <w:rPr>
          <w:color w:val="231F20"/>
        </w:rPr>
        <w:t>Subject area advisor-approved graduate coursework in mathematics; 12 hours must be at the 600-level</w:t>
      </w:r>
    </w:p>
    <w:p>
      <w:pPr>
        <w:pStyle w:val="BodyText"/>
        <w:tabs>
          <w:tab w:pos="5391" w:val="right" w:leader="none"/>
        </w:tabs>
        <w:spacing w:before="69"/>
      </w:pPr>
      <w:r>
        <w:rPr/>
        <w:pict>
          <v:group style="position:absolute;margin-left:311.399994pt;margin-top:.721906pt;width:264.6pt;height:.5pt;mso-position-horizontal-relative:page;mso-position-vertical-relative:paragraph;z-index:7600" coordorigin="6228,14" coordsize="5292,10">
            <v:line style="position:absolute" from="7551,19" to="6228,19" stroked="true" strokeweight=".5pt" strokecolor="#231f20">
              <v:stroke dashstyle="solid"/>
            </v:line>
            <v:line style="position:absolute" from="11255,19" to="7551,19" stroked="true" strokeweight=".5pt" strokecolor="#231f20">
              <v:stroke dashstyle="solid"/>
            </v:line>
            <v:line style="position:absolute" from="11520,19" to="11255,19" stroked="true" strokeweight=".5pt" strokecolor="#231f20">
              <v:stroke dashstyle="solid"/>
            </v:line>
            <v:line style="position:absolute" from="6228,19" to="7551,19" stroked="true" strokeweight=".5pt" strokecolor="#231f20">
              <v:stroke dashstyle="solid"/>
            </v:line>
            <v:line style="position:absolute" from="7551,19" to="11255,19" stroked="true" strokeweight=".5pt" strokecolor="#231f20">
              <v:stroke dashstyle="solid"/>
            </v:line>
            <v:line style="position:absolute" from="11255,19" to="11520,19" stroked="true" strokeweight=".5pt" strokecolor="#231f20">
              <v:stroke dashstyle="solid"/>
            </v:line>
            <w10:wrap type="none"/>
          </v:group>
        </w:pict>
      </w:r>
      <w:r>
        <w:rPr>
          <w:color w:val="231F20"/>
        </w:rPr>
        <w:t>Total</w:t>
      </w:r>
      <w:r>
        <w:rPr>
          <w:color w:val="231F20"/>
          <w:spacing w:val="-5"/>
        </w:rPr>
        <w:t> </w:t>
      </w:r>
      <w:r>
        <w:rPr>
          <w:color w:val="231F20"/>
        </w:rPr>
        <w:t>Hours</w:t>
        <w:tab/>
        <w:t>12</w:t>
      </w:r>
    </w:p>
    <w:p>
      <w:pPr>
        <w:spacing w:after="0"/>
        <w:sectPr>
          <w:type w:val="continuous"/>
          <w:pgSz w:w="12240" w:h="15840"/>
          <w:pgMar w:top="720" w:bottom="280" w:left="580" w:right="560"/>
          <w:cols w:num="2" w:equalWidth="0">
            <w:col w:w="5453" w:space="75"/>
            <w:col w:w="5572"/>
          </w:cols>
        </w:sectPr>
      </w:pPr>
    </w:p>
    <w:p>
      <w:pPr>
        <w:pStyle w:val="Heading2"/>
        <w:spacing w:line="220" w:lineRule="auto" w:before="178"/>
        <w:ind w:right="186"/>
      </w:pPr>
      <w:r>
        <w:rPr>
          <w:color w:val="231F20"/>
        </w:rPr>
        <w:t>Master of Arts in Education Degree in Secondary Education-Music— Instrumental P-12 and Choral P-12</w:t>
      </w:r>
    </w:p>
    <w:p>
      <w:pPr>
        <w:pStyle w:val="Heading3"/>
        <w:spacing w:before="80"/>
      </w:pPr>
      <w:bookmarkStart w:name="MAED-Secondary Education-Music—Instrumen" w:id="181"/>
      <w:bookmarkEnd w:id="181"/>
      <w:r>
        <w:rPr>
          <w:b w:val="0"/>
        </w:rPr>
      </w:r>
      <w:r>
        <w:rPr>
          <w:color w:val="231F20"/>
        </w:rPr>
        <w:t>Master of Arts in Education Degree</w:t>
      </w:r>
    </w:p>
    <w:p>
      <w:pPr>
        <w:pStyle w:val="BodyText"/>
        <w:spacing w:line="288" w:lineRule="auto" w:before="59"/>
        <w:ind w:right="97"/>
      </w:pPr>
      <w:r>
        <w:rPr>
          <w:color w:val="231F20"/>
        </w:rPr>
        <w:t>The Master of Arts in Education degree is awarded in the following major ﬁelds: school counseling, instructional leadership, elementary education K-6, P-12 education, secondary education, and special education: collaborative teacher K-6 and/or 6-12. Programs range from 33-48 semester hours. See speciﬁc program requirements below.</w:t>
      </w:r>
    </w:p>
    <w:p>
      <w:pPr>
        <w:pStyle w:val="Heading4"/>
        <w:spacing w:line="225" w:lineRule="auto" w:before="137"/>
      </w:pPr>
      <w:r>
        <w:rPr>
          <w:color w:val="231F20"/>
        </w:rPr>
        <w:t>Secondary Education (6-12) (ALSDE/NCATE Approved) Secondary Education</w:t>
      </w:r>
    </w:p>
    <w:p>
      <w:pPr>
        <w:pStyle w:val="BodyText"/>
        <w:spacing w:line="288" w:lineRule="auto" w:before="62"/>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pStyle w:val="Heading7"/>
        <w:tabs>
          <w:tab w:pos="1482" w:val="left" w:leader="none"/>
          <w:tab w:pos="4979" w:val="left" w:leader="none"/>
        </w:tabs>
        <w:spacing w:before="178"/>
        <w:ind w:left="160"/>
      </w:pPr>
      <w:r>
        <w:rPr>
          <w:color w:val="231F20"/>
        </w:rPr>
        <w:t>Code</w:t>
        <w:tab/>
        <w:t>Title</w:t>
        <w:tab/>
      </w:r>
      <w:r>
        <w:rPr>
          <w:color w:val="231F20"/>
          <w:w w:val="95"/>
        </w:rPr>
        <w:t>Hours</w:t>
      </w:r>
    </w:p>
    <w:p>
      <w:pPr>
        <w:spacing w:before="76"/>
        <w:ind w:left="160" w:right="0" w:firstLine="0"/>
        <w:jc w:val="left"/>
        <w:rPr>
          <w:b/>
          <w:sz w:val="16"/>
        </w:rPr>
      </w:pPr>
      <w:r>
        <w:rPr>
          <w:b/>
          <w:color w:val="231F20"/>
          <w:sz w:val="16"/>
        </w:rPr>
        <w:t>Required Courses</w:t>
      </w:r>
    </w:p>
    <w:p>
      <w:pPr>
        <w:pStyle w:val="BodyText"/>
        <w:spacing w:before="5"/>
        <w:ind w:left="0"/>
        <w:rPr>
          <w:b/>
          <w:sz w:val="4"/>
        </w:rPr>
      </w:pPr>
    </w:p>
    <w:p>
      <w:pPr>
        <w:pStyle w:val="BodyText"/>
        <w:ind w:right="-23"/>
        <w:rPr>
          <w:sz w:val="20"/>
        </w:rPr>
      </w:pPr>
      <w:r>
        <w:rPr>
          <w:sz w:val="20"/>
        </w:rPr>
        <w:pict>
          <v:shape style="width:264.6pt;height:13pt;mso-position-horizontal-relative:char;mso-position-vertical-relative:line" type="#_x0000_t202" filled="true" fillcolor="#e6e7e8" stroked="false">
            <w10:anchorlock/>
            <v:textbox inset="0,0,0,0">
              <w:txbxContent>
                <w:p>
                  <w:pPr>
                    <w:pStyle w:val="BodyText"/>
                    <w:tabs>
                      <w:tab w:pos="1342" w:val="left" w:leader="none"/>
                      <w:tab w:pos="5181" w:val="left" w:leader="none"/>
                    </w:tabs>
                    <w:spacing w:before="24"/>
                    <w:ind w:left="20"/>
                  </w:pPr>
                  <w:r>
                    <w:rPr>
                      <w:color w:val="231F20"/>
                    </w:rPr>
                    <w:t>ED</w:t>
                  </w:r>
                  <w:r>
                    <w:rPr>
                      <w:color w:val="231F20"/>
                      <w:spacing w:val="-12"/>
                    </w:rPr>
                    <w:t> </w:t>
                  </w:r>
                  <w:r>
                    <w:rPr>
                      <w:color w:val="231F20"/>
                    </w:rPr>
                    <w:t>000</w:t>
                    <w:tab/>
                    <w:t>Graduate</w:t>
                  </w:r>
                  <w:r>
                    <w:rPr>
                      <w:color w:val="231F20"/>
                      <w:spacing w:val="-7"/>
                    </w:rPr>
                    <w:t> </w:t>
                  </w:r>
                  <w:r>
                    <w:rPr>
                      <w:color w:val="231F20"/>
                    </w:rPr>
                    <w:t>Orientation</w:t>
                    <w:tab/>
                    <w:t>0</w:t>
                  </w:r>
                </w:p>
              </w:txbxContent>
            </v:textbox>
            <v:fill type="solid"/>
          </v:shape>
        </w:pict>
      </w:r>
      <w:r>
        <w:rPr>
          <w:sz w:val="20"/>
        </w:rPr>
      </w:r>
    </w:p>
    <w:p>
      <w:pPr>
        <w:pStyle w:val="BodyText"/>
        <w:tabs>
          <w:tab w:pos="1482" w:val="left" w:leader="none"/>
          <w:tab w:pos="5321" w:val="left" w:leader="none"/>
        </w:tabs>
        <w:ind w:left="160"/>
      </w:pPr>
      <w:r>
        <w:rPr>
          <w:color w:val="231F20"/>
        </w:rPr>
        <w:t>ED</w:t>
      </w:r>
      <w:r>
        <w:rPr>
          <w:color w:val="231F20"/>
          <w:spacing w:val="-12"/>
        </w:rPr>
        <w:t> </w:t>
      </w:r>
      <w:r>
        <w:rPr>
          <w:color w:val="231F20"/>
        </w:rPr>
        <w:t>601</w:t>
        <w:tab/>
        <w:t>Methods of</w:t>
      </w:r>
      <w:r>
        <w:rPr>
          <w:color w:val="231F20"/>
          <w:spacing w:val="-3"/>
        </w:rPr>
        <w:t> </w:t>
      </w:r>
      <w:r>
        <w:rPr>
          <w:color w:val="231F20"/>
        </w:rPr>
        <w:t>Educational</w:t>
      </w:r>
      <w:r>
        <w:rPr>
          <w:color w:val="231F20"/>
          <w:spacing w:val="-2"/>
        </w:rPr>
        <w:t> </w:t>
      </w:r>
      <w:r>
        <w:rPr>
          <w:color w:val="231F20"/>
        </w:rPr>
        <w:t>Research</w:t>
        <w:tab/>
        <w:t>3</w:t>
      </w:r>
    </w:p>
    <w:p>
      <w:pPr>
        <w:pStyle w:val="BodyText"/>
        <w:tabs>
          <w:tab w:pos="1482" w:val="left" w:leader="none"/>
        </w:tabs>
        <w:spacing w:before="76"/>
        <w:ind w:left="360"/>
      </w:pPr>
      <w:r>
        <w:rPr>
          <w:color w:val="231F20"/>
        </w:rPr>
        <w:t>or</w:t>
      </w:r>
      <w:r>
        <w:rPr>
          <w:color w:val="231F20"/>
          <w:spacing w:val="-9"/>
        </w:rPr>
        <w:t> </w:t>
      </w:r>
      <w:r>
        <w:rPr>
          <w:color w:val="231F20"/>
        </w:rPr>
        <w:t>HPE</w:t>
      </w:r>
      <w:r>
        <w:rPr>
          <w:color w:val="231F20"/>
          <w:spacing w:val="-9"/>
        </w:rPr>
        <w:t> </w:t>
      </w:r>
      <w:r>
        <w:rPr>
          <w:color w:val="231F20"/>
        </w:rPr>
        <w:t>600</w:t>
        <w:tab/>
        <w:t>Research</w:t>
      </w:r>
      <w:r>
        <w:rPr>
          <w:color w:val="231F20"/>
          <w:spacing w:val="-6"/>
        </w:rPr>
        <w:t> </w:t>
      </w:r>
      <w:r>
        <w:rPr>
          <w:color w:val="231F20"/>
        </w:rPr>
        <w:t>Methods</w:t>
      </w:r>
    </w:p>
    <w:p>
      <w:pPr>
        <w:pStyle w:val="BodyText"/>
        <w:tabs>
          <w:tab w:pos="1482" w:val="left" w:leader="none"/>
          <w:tab w:pos="5321" w:val="left" w:leader="none"/>
        </w:tabs>
        <w:spacing w:before="76"/>
        <w:ind w:left="160"/>
      </w:pPr>
      <w:r>
        <w:rPr/>
        <w:pict>
          <v:shape style="position:absolute;margin-left:36pt;margin-top:2.571884pt;width:264.6pt;height:13pt;mso-position-horizontal-relative:page;mso-position-vertical-relative:paragraph;z-index:-272392"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603</w:t>
        <w:tab/>
        <w:t>Trends,</w:t>
      </w:r>
      <w:r>
        <w:rPr>
          <w:color w:val="231F20"/>
          <w:spacing w:val="-10"/>
        </w:rPr>
        <w:t> </w:t>
      </w:r>
      <w:r>
        <w:rPr>
          <w:color w:val="231F20"/>
        </w:rPr>
        <w:t>Issues,</w:t>
      </w:r>
      <w:r>
        <w:rPr>
          <w:color w:val="231F20"/>
          <w:spacing w:val="-9"/>
        </w:rPr>
        <w:t> </w:t>
      </w:r>
      <w:r>
        <w:rPr>
          <w:color w:val="231F20"/>
        </w:rPr>
        <w:t>and</w:t>
      </w:r>
      <w:r>
        <w:rPr>
          <w:color w:val="231F20"/>
          <w:spacing w:val="-10"/>
        </w:rPr>
        <w:t> </w:t>
      </w:r>
      <w:r>
        <w:rPr>
          <w:color w:val="231F20"/>
        </w:rPr>
        <w:t>Diversity</w:t>
      </w:r>
      <w:r>
        <w:rPr>
          <w:color w:val="231F20"/>
          <w:spacing w:val="-10"/>
        </w:rPr>
        <w:t> </w:t>
      </w:r>
      <w:r>
        <w:rPr>
          <w:color w:val="231F20"/>
        </w:rPr>
        <w:t>in</w:t>
      </w:r>
      <w:r>
        <w:rPr>
          <w:color w:val="231F20"/>
          <w:spacing w:val="-10"/>
        </w:rPr>
        <w:t> </w:t>
      </w:r>
      <w:r>
        <w:rPr>
          <w:color w:val="231F20"/>
        </w:rPr>
        <w:t>Learning</w:t>
        <w:tab/>
        <w:t>3</w:t>
      </w:r>
    </w:p>
    <w:p>
      <w:pPr>
        <w:pStyle w:val="BodyText"/>
        <w:tabs>
          <w:tab w:pos="1482" w:val="left" w:leader="none"/>
          <w:tab w:pos="5321" w:val="left" w:leader="none"/>
        </w:tabs>
        <w:spacing w:before="76"/>
        <w:ind w:left="160"/>
      </w:pPr>
      <w:r>
        <w:rPr>
          <w:color w:val="231F20"/>
        </w:rPr>
        <w:t>ED</w:t>
      </w:r>
      <w:r>
        <w:rPr>
          <w:color w:val="231F20"/>
          <w:spacing w:val="-12"/>
        </w:rPr>
        <w:t> </w:t>
      </w:r>
      <w:r>
        <w:rPr>
          <w:color w:val="231F20"/>
        </w:rPr>
        <w:t>605</w:t>
        <w:tab/>
        <w:t>Curriculum</w:t>
      </w:r>
      <w:r>
        <w:rPr>
          <w:color w:val="231F20"/>
          <w:spacing w:val="-6"/>
        </w:rPr>
        <w:t> </w:t>
      </w:r>
      <w:r>
        <w:rPr>
          <w:color w:val="231F20"/>
        </w:rPr>
        <w:t>Development</w:t>
        <w:tab/>
        <w:t>3</w:t>
      </w:r>
    </w:p>
    <w:p>
      <w:pPr>
        <w:pStyle w:val="BodyText"/>
        <w:tabs>
          <w:tab w:pos="1482" w:val="left" w:leader="none"/>
          <w:tab w:pos="5321" w:val="left" w:leader="none"/>
        </w:tabs>
        <w:spacing w:before="76"/>
        <w:ind w:left="160"/>
      </w:pPr>
      <w:r>
        <w:rPr/>
        <w:pict>
          <v:shape style="position:absolute;margin-left:36pt;margin-top:2.571885pt;width:264.6pt;height:13pt;mso-position-horizontal-relative:page;mso-position-vertical-relative:paragraph;z-index:-272368"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634</w:t>
        <w:tab/>
        <w:t>Advanced Methods of Teaching in</w:t>
      </w:r>
      <w:r>
        <w:rPr>
          <w:color w:val="231F20"/>
          <w:spacing w:val="-33"/>
        </w:rPr>
        <w:t> </w:t>
      </w:r>
      <w:r>
        <w:rPr>
          <w:color w:val="231F20"/>
        </w:rPr>
        <w:t>Grades</w:t>
      </w:r>
      <w:r>
        <w:rPr>
          <w:color w:val="231F20"/>
          <w:spacing w:val="-6"/>
        </w:rPr>
        <w:t> </w:t>
      </w:r>
      <w:r>
        <w:rPr>
          <w:color w:val="231F20"/>
        </w:rPr>
        <w:t>6-12</w:t>
        <w:tab/>
        <w:t>3</w:t>
      </w:r>
    </w:p>
    <w:p>
      <w:pPr>
        <w:pStyle w:val="BodyText"/>
        <w:spacing w:before="2" w:after="1"/>
        <w:ind w:left="0"/>
        <w:rPr>
          <w:sz w:val="17"/>
        </w:rPr>
      </w:pPr>
      <w:r>
        <w:rPr/>
        <w:br w:type="column"/>
      </w:r>
      <w:r>
        <w:rPr>
          <w:sz w:val="17"/>
        </w:rPr>
      </w: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0"/>
        <w:gridCol w:w="4103"/>
        <w:gridCol w:w="209"/>
      </w:tblGrid>
      <w:tr>
        <w:trPr>
          <w:trHeight w:val="700" w:hRule="atLeast"/>
        </w:trPr>
        <w:tc>
          <w:tcPr>
            <w:tcW w:w="980" w:type="dxa"/>
            <w:shd w:val="clear" w:color="auto" w:fill="E6E7E8"/>
          </w:tcPr>
          <w:p>
            <w:pPr>
              <w:pStyle w:val="TableParagraph"/>
              <w:rPr>
                <w:sz w:val="16"/>
              </w:rPr>
            </w:pPr>
            <w:r>
              <w:rPr>
                <w:color w:val="231F20"/>
                <w:sz w:val="16"/>
              </w:rPr>
              <w:t>EEX 605</w:t>
            </w:r>
          </w:p>
        </w:tc>
        <w:tc>
          <w:tcPr>
            <w:tcW w:w="4103" w:type="dxa"/>
            <w:shd w:val="clear" w:color="auto" w:fill="E6E7E8"/>
          </w:tcPr>
          <w:p>
            <w:pPr>
              <w:pStyle w:val="TableParagraph"/>
              <w:spacing w:line="288" w:lineRule="auto"/>
              <w:ind w:left="363"/>
              <w:rPr>
                <w:sz w:val="16"/>
              </w:rPr>
            </w:pPr>
            <w:r>
              <w:rPr>
                <w:color w:val="231F20"/>
                <w:w w:val="105"/>
                <w:sz w:val="16"/>
              </w:rPr>
              <w:t>Survey</w:t>
            </w:r>
            <w:r>
              <w:rPr>
                <w:color w:val="231F20"/>
                <w:spacing w:val="-23"/>
                <w:w w:val="105"/>
                <w:sz w:val="16"/>
              </w:rPr>
              <w:t> </w:t>
            </w:r>
            <w:r>
              <w:rPr>
                <w:color w:val="231F20"/>
                <w:w w:val="105"/>
                <w:sz w:val="16"/>
              </w:rPr>
              <w:t>of</w:t>
            </w:r>
            <w:r>
              <w:rPr>
                <w:color w:val="231F20"/>
                <w:spacing w:val="-22"/>
                <w:w w:val="105"/>
                <w:sz w:val="16"/>
              </w:rPr>
              <w:t> </w:t>
            </w:r>
            <w:r>
              <w:rPr>
                <w:color w:val="231F20"/>
                <w:w w:val="105"/>
                <w:sz w:val="16"/>
              </w:rPr>
              <w:t>Students</w:t>
            </w:r>
            <w:r>
              <w:rPr>
                <w:color w:val="231F20"/>
                <w:spacing w:val="-22"/>
                <w:w w:val="105"/>
                <w:sz w:val="16"/>
              </w:rPr>
              <w:t> </w:t>
            </w:r>
            <w:r>
              <w:rPr>
                <w:color w:val="231F20"/>
                <w:w w:val="105"/>
                <w:sz w:val="16"/>
              </w:rPr>
              <w:t>with</w:t>
            </w:r>
            <w:r>
              <w:rPr>
                <w:color w:val="231F20"/>
                <w:spacing w:val="-23"/>
                <w:w w:val="105"/>
                <w:sz w:val="16"/>
              </w:rPr>
              <w:t> </w:t>
            </w:r>
            <w:r>
              <w:rPr>
                <w:color w:val="231F20"/>
                <w:w w:val="105"/>
                <w:sz w:val="16"/>
              </w:rPr>
              <w:t>Disabilities</w:t>
            </w:r>
            <w:r>
              <w:rPr>
                <w:color w:val="231F20"/>
                <w:spacing w:val="-22"/>
                <w:w w:val="105"/>
                <w:sz w:val="16"/>
              </w:rPr>
              <w:t> </w:t>
            </w:r>
            <w:r>
              <w:rPr>
                <w:color w:val="231F20"/>
                <w:w w:val="105"/>
                <w:sz w:val="16"/>
              </w:rPr>
              <w:t>(If</w:t>
            </w:r>
            <w:r>
              <w:rPr>
                <w:color w:val="231F20"/>
                <w:spacing w:val="-22"/>
                <w:w w:val="105"/>
                <w:sz w:val="16"/>
              </w:rPr>
              <w:t> </w:t>
            </w:r>
            <w:r>
              <w:rPr>
                <w:color w:val="231F20"/>
                <w:w w:val="105"/>
                <w:sz w:val="16"/>
              </w:rPr>
              <w:t>requirement has</w:t>
            </w:r>
            <w:r>
              <w:rPr>
                <w:color w:val="231F20"/>
                <w:spacing w:val="-13"/>
                <w:w w:val="105"/>
                <w:sz w:val="16"/>
              </w:rPr>
              <w:t> </w:t>
            </w:r>
            <w:r>
              <w:rPr>
                <w:color w:val="231F20"/>
                <w:w w:val="105"/>
                <w:sz w:val="16"/>
              </w:rPr>
              <w:t>been</w:t>
            </w:r>
            <w:r>
              <w:rPr>
                <w:color w:val="231F20"/>
                <w:spacing w:val="-13"/>
                <w:w w:val="105"/>
                <w:sz w:val="16"/>
              </w:rPr>
              <w:t> </w:t>
            </w:r>
            <w:r>
              <w:rPr>
                <w:color w:val="231F20"/>
                <w:w w:val="105"/>
                <w:sz w:val="16"/>
              </w:rPr>
              <w:t>satisﬁed,</w:t>
            </w:r>
            <w:r>
              <w:rPr>
                <w:color w:val="231F20"/>
                <w:spacing w:val="-14"/>
                <w:w w:val="105"/>
                <w:sz w:val="16"/>
              </w:rPr>
              <w:t> </w:t>
            </w:r>
            <w:r>
              <w:rPr>
                <w:color w:val="231F20"/>
                <w:w w:val="105"/>
                <w:sz w:val="16"/>
              </w:rPr>
              <w:t>a</w:t>
            </w:r>
            <w:r>
              <w:rPr>
                <w:color w:val="231F20"/>
                <w:spacing w:val="-14"/>
                <w:w w:val="105"/>
                <w:sz w:val="16"/>
              </w:rPr>
              <w:t> </w:t>
            </w:r>
            <w:r>
              <w:rPr>
                <w:color w:val="231F20"/>
                <w:w w:val="105"/>
                <w:sz w:val="16"/>
              </w:rPr>
              <w:t>three-hour</w:t>
            </w:r>
            <w:r>
              <w:rPr>
                <w:color w:val="231F20"/>
                <w:spacing w:val="-14"/>
                <w:w w:val="105"/>
                <w:sz w:val="16"/>
              </w:rPr>
              <w:t> </w:t>
            </w:r>
            <w:r>
              <w:rPr>
                <w:color w:val="231F20"/>
                <w:w w:val="105"/>
                <w:sz w:val="16"/>
              </w:rPr>
              <w:t>elective</w:t>
            </w:r>
            <w:r>
              <w:rPr>
                <w:color w:val="231F20"/>
                <w:spacing w:val="-14"/>
                <w:w w:val="105"/>
                <w:sz w:val="16"/>
              </w:rPr>
              <w:t> </w:t>
            </w:r>
            <w:r>
              <w:rPr>
                <w:color w:val="231F20"/>
                <w:w w:val="105"/>
                <w:sz w:val="16"/>
              </w:rPr>
              <w:t>is</w:t>
            </w:r>
          </w:p>
          <w:p>
            <w:pPr>
              <w:pStyle w:val="TableParagraph"/>
              <w:spacing w:line="182" w:lineRule="exact" w:before="0"/>
              <w:ind w:left="363"/>
              <w:rPr>
                <w:sz w:val="16"/>
              </w:rPr>
            </w:pPr>
            <w:r>
              <w:rPr>
                <w:color w:val="231F20"/>
                <w:sz w:val="16"/>
              </w:rPr>
              <w:t>required)</w:t>
            </w:r>
          </w:p>
        </w:tc>
        <w:tc>
          <w:tcPr>
            <w:tcW w:w="209" w:type="dxa"/>
            <w:shd w:val="clear" w:color="auto" w:fill="E6E7E8"/>
          </w:tcPr>
          <w:p>
            <w:pPr>
              <w:pStyle w:val="TableParagraph"/>
              <w:ind w:left="0" w:right="17"/>
              <w:jc w:val="right"/>
              <w:rPr>
                <w:sz w:val="16"/>
              </w:rPr>
            </w:pPr>
            <w:r>
              <w:rPr>
                <w:color w:val="231F20"/>
                <w:w w:val="101"/>
                <w:sz w:val="16"/>
              </w:rPr>
              <w:t>3</w:t>
            </w:r>
          </w:p>
        </w:tc>
      </w:tr>
      <w:tr>
        <w:trPr>
          <w:trHeight w:val="260" w:hRule="atLeast"/>
        </w:trPr>
        <w:tc>
          <w:tcPr>
            <w:tcW w:w="980" w:type="dxa"/>
          </w:tcPr>
          <w:p>
            <w:pPr>
              <w:pStyle w:val="TableParagraph"/>
              <w:rPr>
                <w:sz w:val="16"/>
              </w:rPr>
            </w:pPr>
            <w:r>
              <w:rPr>
                <w:color w:val="231F20"/>
                <w:sz w:val="16"/>
              </w:rPr>
              <w:t>MU 641</w:t>
            </w:r>
          </w:p>
        </w:tc>
        <w:tc>
          <w:tcPr>
            <w:tcW w:w="4103" w:type="dxa"/>
          </w:tcPr>
          <w:p>
            <w:pPr>
              <w:pStyle w:val="TableParagraph"/>
              <w:ind w:left="363"/>
              <w:rPr>
                <w:sz w:val="16"/>
              </w:rPr>
            </w:pPr>
            <w:r>
              <w:rPr>
                <w:color w:val="231F20"/>
                <w:sz w:val="16"/>
              </w:rPr>
              <w:t>Conducting and Rehearsal Technique</w:t>
            </w:r>
          </w:p>
        </w:tc>
        <w:tc>
          <w:tcPr>
            <w:tcW w:w="209" w:type="dxa"/>
          </w:tcPr>
          <w:p>
            <w:pPr>
              <w:pStyle w:val="TableParagraph"/>
              <w:ind w:left="0" w:right="17"/>
              <w:jc w:val="right"/>
              <w:rPr>
                <w:sz w:val="16"/>
              </w:rPr>
            </w:pPr>
            <w:r>
              <w:rPr>
                <w:color w:val="231F20"/>
                <w:w w:val="101"/>
                <w:sz w:val="16"/>
              </w:rPr>
              <w:t>2</w:t>
            </w:r>
          </w:p>
        </w:tc>
      </w:tr>
      <w:tr>
        <w:trPr>
          <w:trHeight w:val="260" w:hRule="atLeast"/>
        </w:trPr>
        <w:tc>
          <w:tcPr>
            <w:tcW w:w="980" w:type="dxa"/>
            <w:shd w:val="clear" w:color="auto" w:fill="E6E7E8"/>
          </w:tcPr>
          <w:p>
            <w:pPr>
              <w:pStyle w:val="TableParagraph"/>
              <w:rPr>
                <w:sz w:val="16"/>
              </w:rPr>
            </w:pPr>
            <w:r>
              <w:rPr>
                <w:color w:val="231F20"/>
                <w:sz w:val="16"/>
              </w:rPr>
              <w:t>MU 661</w:t>
            </w:r>
          </w:p>
        </w:tc>
        <w:tc>
          <w:tcPr>
            <w:tcW w:w="4103" w:type="dxa"/>
            <w:shd w:val="clear" w:color="auto" w:fill="E6E7E8"/>
          </w:tcPr>
          <w:p>
            <w:pPr>
              <w:pStyle w:val="TableParagraph"/>
              <w:ind w:left="363"/>
              <w:rPr>
                <w:sz w:val="16"/>
              </w:rPr>
            </w:pPr>
            <w:r>
              <w:rPr>
                <w:color w:val="231F20"/>
                <w:w w:val="105"/>
                <w:sz w:val="16"/>
              </w:rPr>
              <w:t>Methods and Materials in Music Education</w:t>
            </w:r>
          </w:p>
        </w:tc>
        <w:tc>
          <w:tcPr>
            <w:tcW w:w="209" w:type="dxa"/>
            <w:shd w:val="clear" w:color="auto" w:fill="E6E7E8"/>
          </w:tcPr>
          <w:p>
            <w:pPr>
              <w:pStyle w:val="TableParagraph"/>
              <w:ind w:left="0" w:right="17"/>
              <w:jc w:val="right"/>
              <w:rPr>
                <w:sz w:val="16"/>
              </w:rPr>
            </w:pPr>
            <w:r>
              <w:rPr>
                <w:color w:val="231F20"/>
                <w:w w:val="101"/>
                <w:sz w:val="16"/>
              </w:rPr>
              <w:t>3</w:t>
            </w:r>
          </w:p>
        </w:tc>
      </w:tr>
      <w:tr>
        <w:trPr>
          <w:trHeight w:val="217" w:hRule="atLeast"/>
        </w:trPr>
        <w:tc>
          <w:tcPr>
            <w:tcW w:w="980" w:type="dxa"/>
          </w:tcPr>
          <w:p>
            <w:pPr>
              <w:pStyle w:val="TableParagraph"/>
              <w:spacing w:line="173" w:lineRule="exact"/>
              <w:rPr>
                <w:sz w:val="16"/>
              </w:rPr>
            </w:pPr>
            <w:r>
              <w:rPr>
                <w:color w:val="231F20"/>
                <w:sz w:val="16"/>
              </w:rPr>
              <w:t>MU 681</w:t>
            </w:r>
          </w:p>
        </w:tc>
        <w:tc>
          <w:tcPr>
            <w:tcW w:w="4103" w:type="dxa"/>
          </w:tcPr>
          <w:p>
            <w:pPr>
              <w:pStyle w:val="TableParagraph"/>
              <w:spacing w:line="173" w:lineRule="exact"/>
              <w:ind w:left="363"/>
              <w:rPr>
                <w:sz w:val="16"/>
              </w:rPr>
            </w:pPr>
            <w:r>
              <w:rPr>
                <w:color w:val="231F20"/>
                <w:w w:val="105"/>
                <w:sz w:val="16"/>
              </w:rPr>
              <w:t>Applied Instrument (any instrument or voice)</w:t>
            </w:r>
          </w:p>
        </w:tc>
        <w:tc>
          <w:tcPr>
            <w:tcW w:w="209" w:type="dxa"/>
          </w:tcPr>
          <w:p>
            <w:pPr>
              <w:pStyle w:val="TableParagraph"/>
              <w:spacing w:line="173" w:lineRule="exact"/>
              <w:ind w:left="0" w:right="17"/>
              <w:jc w:val="right"/>
              <w:rPr>
                <w:sz w:val="16"/>
              </w:rPr>
            </w:pPr>
            <w:r>
              <w:rPr>
                <w:color w:val="231F20"/>
                <w:w w:val="101"/>
                <w:sz w:val="16"/>
              </w:rPr>
              <w:t>1</w:t>
            </w:r>
          </w:p>
        </w:tc>
      </w:tr>
    </w:tbl>
    <w:p>
      <w:pPr>
        <w:pStyle w:val="BodyText"/>
        <w:tabs>
          <w:tab w:pos="5412" w:val="right" w:leader="none"/>
        </w:tabs>
        <w:spacing w:before="66"/>
        <w:ind w:left="159"/>
      </w:pPr>
      <w:r>
        <w:rPr>
          <w:color w:val="231F20"/>
        </w:rPr>
        <w:t>Subject area advisor-approved graduate coursework</w:t>
      </w:r>
      <w:r>
        <w:rPr>
          <w:color w:val="231F20"/>
          <w:spacing w:val="-23"/>
        </w:rPr>
        <w:t> </w:t>
      </w:r>
      <w:r>
        <w:rPr>
          <w:color w:val="231F20"/>
        </w:rPr>
        <w:t>in</w:t>
      </w:r>
      <w:r>
        <w:rPr>
          <w:color w:val="231F20"/>
          <w:spacing w:val="-5"/>
        </w:rPr>
        <w:t> </w:t>
      </w:r>
      <w:r>
        <w:rPr>
          <w:color w:val="231F20"/>
        </w:rPr>
        <w:t>music</w:t>
        <w:tab/>
        <w:t>6</w:t>
      </w:r>
    </w:p>
    <w:p>
      <w:pPr>
        <w:pStyle w:val="BodyText"/>
        <w:tabs>
          <w:tab w:pos="5411" w:val="right" w:leader="none"/>
        </w:tabs>
        <w:spacing w:before="106"/>
        <w:ind w:left="159"/>
      </w:pPr>
      <w:r>
        <w:rPr/>
        <w:pict>
          <v:group style="position:absolute;margin-left:311.399994pt;margin-top:-10.428088pt;width:264.6pt;height:13.5pt;mso-position-horizontal-relative:page;mso-position-vertical-relative:paragraph;z-index:-272200" coordorigin="6228,-209" coordsize="5292,270">
            <v:rect style="position:absolute;left:6228;top:-209;width:5028;height:260" filled="true" fillcolor="#e6e7e8" stroked="false">
              <v:fill type="solid"/>
            </v:rect>
            <v:line style="position:absolute" from="7551,56" to="6228,56" stroked="true" strokeweight=".5pt" strokecolor="#231f20">
              <v:stroke dashstyle="solid"/>
            </v:line>
            <v:line style="position:absolute" from="11255,56" to="7551,56" stroked="true" strokeweight=".5pt" strokecolor="#231f20">
              <v:stroke dashstyle="solid"/>
            </v:line>
            <v:rect style="position:absolute;left:11255;top:-209;width:265;height:260" filled="true" fillcolor="#e6e7e8" stroked="false">
              <v:fill type="solid"/>
            </v:rect>
            <v:line style="position:absolute" from="11520,56" to="11255,56" stroked="true" strokeweight=".5pt" strokecolor="#231f20">
              <v:stroke dashstyle="solid"/>
            </v:line>
            <v:line style="position:absolute" from="6228,56" to="7551,56" stroked="true" strokeweight=".5pt" strokecolor="#231f20">
              <v:stroke dashstyle="solid"/>
            </v:line>
            <v:line style="position:absolute" from="7551,56" to="11255,56" stroked="true" strokeweight=".5pt" strokecolor="#231f20">
              <v:stroke dashstyle="solid"/>
            </v:line>
            <v:line style="position:absolute" from="11255,56" to="11520,56" stroked="true" strokeweight=".5pt" strokecolor="#231f20">
              <v:stroke dashstyle="solid"/>
            </v:line>
            <w10:wrap type="none"/>
          </v:group>
        </w:pict>
      </w:r>
      <w:r>
        <w:rPr>
          <w:color w:val="231F20"/>
        </w:rPr>
        <w:t>Total</w:t>
      </w:r>
      <w:r>
        <w:rPr>
          <w:color w:val="231F20"/>
          <w:spacing w:val="-5"/>
        </w:rPr>
        <w:t> </w:t>
      </w:r>
      <w:r>
        <w:rPr>
          <w:color w:val="231F20"/>
        </w:rPr>
        <w:t>Hours</w:t>
        <w:tab/>
        <w:t>33</w:t>
      </w:r>
    </w:p>
    <w:p>
      <w:pPr>
        <w:pStyle w:val="BodyText"/>
        <w:spacing w:before="8"/>
        <w:ind w:left="0"/>
      </w:pPr>
    </w:p>
    <w:p>
      <w:pPr>
        <w:pStyle w:val="Heading2"/>
        <w:spacing w:line="220" w:lineRule="auto"/>
        <w:ind w:right="562"/>
      </w:pPr>
      <w:r>
        <w:rPr>
          <w:color w:val="231F20"/>
        </w:rPr>
        <w:t>Master of Arts in Education</w:t>
      </w:r>
      <w:r>
        <w:rPr>
          <w:color w:val="231F20"/>
          <w:spacing w:val="-51"/>
        </w:rPr>
        <w:t> </w:t>
      </w:r>
      <w:r>
        <w:rPr>
          <w:color w:val="231F20"/>
        </w:rPr>
        <w:t>Degree in Secondary Education-P-12 Instructional Leadership</w:t>
      </w:r>
    </w:p>
    <w:p>
      <w:pPr>
        <w:pStyle w:val="Heading3"/>
        <w:spacing w:before="80"/>
      </w:pPr>
      <w:bookmarkStart w:name="MAED- Secondary Education-P-12 Instructi" w:id="182"/>
      <w:bookmarkEnd w:id="182"/>
      <w:r>
        <w:rPr>
          <w:b w:val="0"/>
        </w:rPr>
      </w:r>
      <w:r>
        <w:rPr>
          <w:color w:val="231F20"/>
        </w:rPr>
        <w:t>Master of Arts in Education Degree</w:t>
      </w:r>
    </w:p>
    <w:p>
      <w:pPr>
        <w:pStyle w:val="BodyText"/>
        <w:spacing w:line="288" w:lineRule="auto" w:before="59"/>
        <w:ind w:right="237"/>
      </w:pPr>
      <w:r>
        <w:rPr>
          <w:color w:val="231F20"/>
        </w:rPr>
        <w:t>The Master of Arts in Education degree is awarded in the following major ﬁelds: school counseling, instructional leadership, elementary education K-6, P-12 education, secondary education, and special education: collaborative teacher K-6 and/or 6-12. Programs range from 33-48 semester hours. See speciﬁc program requirements below.</w:t>
      </w:r>
    </w:p>
    <w:p>
      <w:pPr>
        <w:pStyle w:val="Heading4"/>
        <w:spacing w:line="225" w:lineRule="auto" w:before="137"/>
      </w:pPr>
      <w:r>
        <w:rPr>
          <w:color w:val="231F20"/>
        </w:rPr>
        <w:t>Secondary Education (6-12) (ALSDE/NCATE Approved) Secondary Education</w:t>
      </w:r>
    </w:p>
    <w:p>
      <w:pPr>
        <w:pStyle w:val="BodyText"/>
        <w:spacing w:line="288" w:lineRule="auto" w:before="61"/>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spacing w:after="0" w:line="288" w:lineRule="auto"/>
        <w:sectPr>
          <w:headerReference w:type="even" r:id="rId103"/>
          <w:headerReference w:type="default" r:id="rId104"/>
          <w:pgSz w:w="12240" w:h="15840"/>
          <w:pgMar w:header="677" w:footer="0" w:top="1240" w:bottom="280" w:left="580" w:right="560"/>
          <w:pgNumType w:start="60"/>
          <w:cols w:num="2" w:equalWidth="0">
            <w:col w:w="5453" w:space="55"/>
            <w:col w:w="5592"/>
          </w:cols>
        </w:sectPr>
      </w:pPr>
    </w:p>
    <w:p>
      <w:pPr>
        <w:pStyle w:val="BodyText"/>
        <w:tabs>
          <w:tab w:pos="1482" w:val="left" w:leader="none"/>
        </w:tabs>
        <w:spacing w:before="69"/>
        <w:ind w:left="160"/>
      </w:pPr>
      <w:r>
        <w:rPr>
          <w:color w:val="231F20"/>
        </w:rPr>
        <w:t>ED</w:t>
      </w:r>
      <w:r>
        <w:rPr>
          <w:color w:val="231F20"/>
          <w:spacing w:val="-12"/>
        </w:rPr>
        <w:t> </w:t>
      </w:r>
      <w:r>
        <w:rPr>
          <w:color w:val="231F20"/>
        </w:rPr>
        <w:t>655</w:t>
        <w:tab/>
        <w:t>Evaluation in Modern</w:t>
      </w:r>
      <w:r>
        <w:rPr>
          <w:color w:val="231F20"/>
          <w:spacing w:val="-14"/>
        </w:rPr>
        <w:t> </w:t>
      </w:r>
      <w:r>
        <w:rPr>
          <w:color w:val="231F20"/>
        </w:rPr>
        <w:t>Education</w:t>
      </w:r>
    </w:p>
    <w:p>
      <w:pPr>
        <w:pStyle w:val="BodyText"/>
        <w:tabs>
          <w:tab w:pos="1482" w:val="left" w:leader="none"/>
        </w:tabs>
        <w:spacing w:before="24"/>
        <w:ind w:left="160"/>
        <w:rPr>
          <w:sz w:val="13"/>
        </w:rPr>
      </w:pPr>
      <w:r>
        <w:rPr/>
        <w:pict>
          <v:shape style="position:absolute;margin-left:36pt;margin-top:2.564904pt;width:264.6pt;height:13pt;mso-position-horizontal-relative:page;mso-position-vertical-relative:paragraph;z-index:-272344" coordorigin="720,51" coordsize="5292,260" path="m6012,51l5747,51,2043,51,720,51,720,311,2043,311,5747,311,6012,311,6012,51e" filled="true" fillcolor="#e6e7e8" stroked="false">
            <v:path arrowok="t"/>
            <v:fill type="solid"/>
            <w10:wrap type="none"/>
          </v:shape>
        </w:pict>
      </w:r>
      <w:r>
        <w:rPr>
          <w:color w:val="231F20"/>
          <w:w w:val="105"/>
        </w:rPr>
        <w:t>EEX</w:t>
      </w:r>
      <w:r>
        <w:rPr>
          <w:color w:val="231F20"/>
          <w:spacing w:val="-23"/>
          <w:w w:val="105"/>
        </w:rPr>
        <w:t> </w:t>
      </w:r>
      <w:r>
        <w:rPr>
          <w:color w:val="231F20"/>
          <w:w w:val="105"/>
        </w:rPr>
        <w:t>605</w:t>
        <w:tab/>
        <w:t>Survey</w:t>
      </w:r>
      <w:r>
        <w:rPr>
          <w:color w:val="231F20"/>
          <w:spacing w:val="-19"/>
          <w:w w:val="105"/>
        </w:rPr>
        <w:t> </w:t>
      </w:r>
      <w:r>
        <w:rPr>
          <w:color w:val="231F20"/>
          <w:w w:val="105"/>
        </w:rPr>
        <w:t>of</w:t>
      </w:r>
      <w:r>
        <w:rPr>
          <w:color w:val="231F20"/>
          <w:spacing w:val="-18"/>
          <w:w w:val="105"/>
        </w:rPr>
        <w:t> </w:t>
      </w:r>
      <w:r>
        <w:rPr>
          <w:color w:val="231F20"/>
          <w:w w:val="105"/>
        </w:rPr>
        <w:t>Students</w:t>
      </w:r>
      <w:r>
        <w:rPr>
          <w:color w:val="231F20"/>
          <w:spacing w:val="-18"/>
          <w:w w:val="105"/>
        </w:rPr>
        <w:t> </w:t>
      </w:r>
      <w:r>
        <w:rPr>
          <w:color w:val="231F20"/>
          <w:w w:val="105"/>
        </w:rPr>
        <w:t>with</w:t>
      </w:r>
      <w:r>
        <w:rPr>
          <w:color w:val="231F20"/>
          <w:spacing w:val="-19"/>
          <w:w w:val="105"/>
        </w:rPr>
        <w:t> </w:t>
      </w:r>
      <w:r>
        <w:rPr>
          <w:color w:val="231F20"/>
          <w:w w:val="105"/>
        </w:rPr>
        <w:t>Disabilities</w:t>
      </w:r>
      <w:r>
        <w:rPr>
          <w:color w:val="231F20"/>
          <w:spacing w:val="-17"/>
          <w:w w:val="105"/>
        </w:rPr>
        <w:t> </w:t>
      </w:r>
      <w:r>
        <w:rPr>
          <w:color w:val="231F20"/>
          <w:w w:val="105"/>
          <w:position w:val="8"/>
          <w:sz w:val="13"/>
        </w:rPr>
        <w:t>1</w:t>
      </w:r>
    </w:p>
    <w:p>
      <w:pPr>
        <w:pStyle w:val="Heading7"/>
        <w:tabs>
          <w:tab w:pos="505" w:val="left" w:leader="none"/>
          <w:tab w:pos="1828" w:val="left" w:leader="none"/>
          <w:tab w:pos="5325" w:val="left" w:leader="none"/>
        </w:tabs>
        <w:spacing w:line="277" w:lineRule="exact" w:before="69"/>
        <w:ind w:left="160"/>
      </w:pPr>
      <w:r>
        <w:rPr>
          <w:b w:val="0"/>
        </w:rPr>
        <w:br w:type="column"/>
      </w:r>
      <w:r>
        <w:rPr>
          <w:b w:val="0"/>
          <w:color w:val="231F20"/>
          <w:position w:val="11"/>
        </w:rPr>
        <w:t>3</w:t>
        <w:tab/>
      </w:r>
      <w:r>
        <w:rPr>
          <w:color w:val="231F20"/>
        </w:rPr>
        <w:t>Code</w:t>
        <w:tab/>
        <w:t>Title</w:t>
        <w:tab/>
        <w:t>Hours</w:t>
      </w:r>
    </w:p>
    <w:p>
      <w:pPr>
        <w:tabs>
          <w:tab w:pos="505" w:val="left" w:leader="none"/>
        </w:tabs>
        <w:spacing w:line="225" w:lineRule="exact" w:before="0"/>
        <w:ind w:left="160" w:right="0" w:firstLine="0"/>
        <w:jc w:val="left"/>
        <w:rPr>
          <w:b/>
          <w:sz w:val="16"/>
        </w:rPr>
      </w:pPr>
      <w:r>
        <w:rPr>
          <w:color w:val="231F20"/>
          <w:position w:val="11"/>
          <w:sz w:val="16"/>
        </w:rPr>
        <w:t>3</w:t>
        <w:tab/>
      </w:r>
      <w:r>
        <w:rPr>
          <w:b/>
          <w:color w:val="231F20"/>
          <w:sz w:val="16"/>
        </w:rPr>
        <w:t>Required</w:t>
      </w:r>
      <w:r>
        <w:rPr>
          <w:b/>
          <w:color w:val="231F20"/>
          <w:spacing w:val="-7"/>
          <w:sz w:val="16"/>
        </w:rPr>
        <w:t> </w:t>
      </w:r>
      <w:r>
        <w:rPr>
          <w:b/>
          <w:color w:val="231F20"/>
          <w:sz w:val="16"/>
        </w:rPr>
        <w:t>Courses</w:t>
      </w:r>
    </w:p>
    <w:p>
      <w:pPr>
        <w:spacing w:after="0" w:line="225" w:lineRule="exact"/>
        <w:jc w:val="left"/>
        <w:rPr>
          <w:sz w:val="16"/>
        </w:rPr>
        <w:sectPr>
          <w:type w:val="continuous"/>
          <w:pgSz w:w="12240" w:h="15840"/>
          <w:pgMar w:top="720" w:bottom="280" w:left="580" w:right="560"/>
          <w:cols w:num="2" w:equalWidth="0">
            <w:col w:w="4179" w:space="983"/>
            <w:col w:w="5938"/>
          </w:cols>
        </w:sectPr>
      </w:pPr>
    </w:p>
    <w:p>
      <w:pPr>
        <w:pStyle w:val="BodyText"/>
        <w:tabs>
          <w:tab w:pos="1482" w:val="left" w:leader="none"/>
          <w:tab w:pos="5412" w:val="right" w:leader="none"/>
        </w:tabs>
        <w:spacing w:before="17"/>
        <w:ind w:left="160"/>
      </w:pPr>
      <w:r>
        <w:rPr/>
        <w:pict>
          <v:shape style="position:absolute;margin-left:311.399994pt;margin-top:5.121905pt;width:264.6pt;height:13pt;mso-position-horizontal-relative:page;mso-position-vertical-relative:paragraph;z-index:7936" type="#_x0000_t202" filled="true" fillcolor="#e6e7e8" stroked="false">
            <v:textbox inset="0,0,0,0">
              <w:txbxContent>
                <w:p>
                  <w:pPr>
                    <w:pStyle w:val="BodyText"/>
                    <w:tabs>
                      <w:tab w:pos="1342" w:val="left" w:leader="none"/>
                      <w:tab w:pos="5181" w:val="left" w:leader="none"/>
                    </w:tabs>
                    <w:spacing w:before="24"/>
                    <w:ind w:left="20"/>
                  </w:pPr>
                  <w:r>
                    <w:rPr>
                      <w:color w:val="231F20"/>
                    </w:rPr>
                    <w:t>ED</w:t>
                  </w:r>
                  <w:r>
                    <w:rPr>
                      <w:color w:val="231F20"/>
                      <w:spacing w:val="-12"/>
                    </w:rPr>
                    <w:t> </w:t>
                  </w:r>
                  <w:r>
                    <w:rPr>
                      <w:color w:val="231F20"/>
                    </w:rPr>
                    <w:t>000</w:t>
                    <w:tab/>
                    <w:t>Graduate</w:t>
                  </w:r>
                  <w:r>
                    <w:rPr>
                      <w:color w:val="231F20"/>
                      <w:spacing w:val="-7"/>
                    </w:rPr>
                    <w:t> </w:t>
                  </w:r>
                  <w:r>
                    <w:rPr>
                      <w:color w:val="231F20"/>
                    </w:rPr>
                    <w:t>Orientation</w:t>
                    <w:tab/>
                    <w:t>0</w:t>
                  </w:r>
                </w:p>
              </w:txbxContent>
            </v:textbox>
            <v:fill type="solid"/>
            <w10:wrap type="none"/>
          </v:shape>
        </w:pict>
      </w:r>
      <w:r>
        <w:rPr>
          <w:color w:val="231F20"/>
        </w:rPr>
        <w:t>CHD</w:t>
      </w:r>
      <w:r>
        <w:rPr>
          <w:color w:val="231F20"/>
          <w:spacing w:val="-13"/>
        </w:rPr>
        <w:t> </w:t>
      </w:r>
      <w:r>
        <w:rPr>
          <w:color w:val="231F20"/>
        </w:rPr>
        <w:t>604</w:t>
        <w:tab/>
        <w:t>Human Growth</w:t>
      </w:r>
      <w:r>
        <w:rPr>
          <w:color w:val="231F20"/>
          <w:spacing w:val="-11"/>
        </w:rPr>
        <w:t> </w:t>
      </w:r>
      <w:r>
        <w:rPr>
          <w:color w:val="231F20"/>
        </w:rPr>
        <w:t>and</w:t>
      </w:r>
      <w:r>
        <w:rPr>
          <w:color w:val="231F20"/>
          <w:spacing w:val="-7"/>
        </w:rPr>
        <w:t> </w:t>
      </w:r>
      <w:r>
        <w:rPr>
          <w:color w:val="231F20"/>
        </w:rPr>
        <w:t>Development</w:t>
        <w:tab/>
        <w:t>3</w:t>
      </w:r>
    </w:p>
    <w:p>
      <w:pPr>
        <w:pStyle w:val="BodyText"/>
        <w:tabs>
          <w:tab w:pos="1482" w:val="left" w:leader="none"/>
        </w:tabs>
        <w:spacing w:before="76"/>
        <w:ind w:left="360"/>
      </w:pPr>
      <w:r>
        <w:rPr/>
        <w:pict>
          <v:group style="position:absolute;margin-left:36pt;margin-top:15.571905pt;width:264.6pt;height:.5pt;mso-position-horizontal-relative:page;mso-position-vertical-relative:paragraph;z-index:7720" coordorigin="720,311" coordsize="5292,10">
            <v:line style="position:absolute" from="2043,316" to="720,316" stroked="true" strokeweight=".5pt" strokecolor="#231f20">
              <v:stroke dashstyle="solid"/>
            </v:line>
            <v:line style="position:absolute" from="5747,316" to="2043,316" stroked="true" strokeweight=".5pt" strokecolor="#231f20">
              <v:stroke dashstyle="solid"/>
            </v:line>
            <v:line style="position:absolute" from="6012,316" to="5747,316" stroked="true" strokeweight=".5pt" strokecolor="#231f20">
              <v:stroke dashstyle="solid"/>
            </v:line>
            <v:line style="position:absolute" from="720,316" to="2043,316" stroked="true" strokeweight=".5pt" strokecolor="#231f20">
              <v:stroke dashstyle="solid"/>
            </v:line>
            <v:line style="position:absolute" from="2043,316" to="5747,316" stroked="true" strokeweight=".5pt" strokecolor="#231f20">
              <v:stroke dashstyle="solid"/>
            </v:line>
            <v:line style="position:absolute" from="5747,316" to="6012,316" stroked="true" strokeweight=".5pt" strokecolor="#231f20">
              <v:stroke dashstyle="solid"/>
            </v:line>
            <w10:wrap type="none"/>
          </v:group>
        </w:pict>
      </w:r>
      <w:r>
        <w:rPr>
          <w:color w:val="231F20"/>
        </w:rPr>
        <w:t>or</w:t>
      </w:r>
      <w:r>
        <w:rPr>
          <w:color w:val="231F20"/>
          <w:spacing w:val="-10"/>
        </w:rPr>
        <w:t> </w:t>
      </w:r>
      <w:r>
        <w:rPr>
          <w:color w:val="231F20"/>
        </w:rPr>
        <w:t>ED</w:t>
      </w:r>
      <w:r>
        <w:rPr>
          <w:color w:val="231F20"/>
          <w:spacing w:val="-10"/>
        </w:rPr>
        <w:t> </w:t>
      </w:r>
      <w:r>
        <w:rPr>
          <w:color w:val="231F20"/>
        </w:rPr>
        <w:t>644</w:t>
        <w:tab/>
        <w:t>Ethics and</w:t>
      </w:r>
      <w:r>
        <w:rPr>
          <w:color w:val="231F20"/>
          <w:spacing w:val="-11"/>
        </w:rPr>
        <w:t> </w:t>
      </w:r>
      <w:r>
        <w:rPr>
          <w:color w:val="231F20"/>
        </w:rPr>
        <w:t>Education</w:t>
      </w:r>
    </w:p>
    <w:p>
      <w:pPr>
        <w:pStyle w:val="BodyText"/>
        <w:tabs>
          <w:tab w:pos="5411" w:val="right" w:leader="none"/>
        </w:tabs>
        <w:spacing w:before="106"/>
        <w:ind w:left="160"/>
      </w:pPr>
      <w:r>
        <w:rPr>
          <w:color w:val="231F20"/>
        </w:rPr>
        <w:t>Total</w:t>
      </w:r>
      <w:r>
        <w:rPr>
          <w:color w:val="231F20"/>
          <w:spacing w:val="-5"/>
        </w:rPr>
        <w:t> </w:t>
      </w:r>
      <w:r>
        <w:rPr>
          <w:color w:val="231F20"/>
        </w:rPr>
        <w:t>Hours</w:t>
        <w:tab/>
        <w:t>21</w:t>
      </w:r>
    </w:p>
    <w:p>
      <w:pPr>
        <w:pStyle w:val="BodyText"/>
        <w:spacing w:line="288" w:lineRule="auto" w:before="165"/>
        <w:ind w:left="424" w:right="128" w:hanging="265"/>
      </w:pPr>
      <w:r>
        <w:rPr>
          <w:color w:val="231F20"/>
          <w:position w:val="10"/>
          <w:sz w:val="13"/>
        </w:rPr>
        <w:t>1 </w:t>
      </w:r>
      <w:r>
        <w:rPr>
          <w:color w:val="231F20"/>
        </w:rPr>
        <w:t>If requirement has been satisﬁed, a three-hour education or teaching ﬁeld elective is required.</w:t>
      </w:r>
    </w:p>
    <w:p>
      <w:pPr>
        <w:pStyle w:val="BodyText"/>
        <w:spacing w:line="288" w:lineRule="auto" w:before="178"/>
      </w:pPr>
      <w:r>
        <w:rPr>
          <w:color w:val="231F20"/>
        </w:rPr>
        <w:t>Teaching ﬁeld requirements listed according to each major below. Note: Secondary education candidates may select a technology option. See academic advisor for speciﬁc requirements.</w:t>
      </w:r>
    </w:p>
    <w:p>
      <w:pPr>
        <w:pStyle w:val="Heading4"/>
        <w:spacing w:line="225" w:lineRule="auto" w:before="139"/>
      </w:pPr>
      <w:r>
        <w:rPr>
          <w:color w:val="231F20"/>
        </w:rPr>
        <w:t>Music—Instrumental (P-12) and Choral (P-12) (ALSDE/ NCATE Approved)</w:t>
      </w:r>
    </w:p>
    <w:p>
      <w:pPr>
        <w:pStyle w:val="BodyText"/>
        <w:spacing w:line="288" w:lineRule="auto" w:before="61"/>
        <w:ind w:right="128"/>
      </w:pPr>
      <w:r>
        <w:rPr>
          <w:color w:val="231F20"/>
        </w:rPr>
        <w:t>Prerequisites: valid Class B professional educator certiﬁcate in the ﬁeld and Instrumental Conducting (MU 383) or Choral Conducting (MU 384).</w:t>
      </w:r>
    </w:p>
    <w:p>
      <w:pPr>
        <w:pStyle w:val="Heading7"/>
        <w:tabs>
          <w:tab w:pos="1482" w:val="left" w:leader="none"/>
          <w:tab w:pos="4979" w:val="left" w:leader="none"/>
        </w:tabs>
        <w:spacing w:before="178"/>
        <w:ind w:left="160"/>
      </w:pPr>
      <w:r>
        <w:rPr>
          <w:color w:val="231F20"/>
        </w:rPr>
        <w:t>Code</w:t>
        <w:tab/>
        <w:t>Title</w:t>
        <w:tab/>
      </w:r>
      <w:r>
        <w:rPr>
          <w:color w:val="231F20"/>
          <w:w w:val="95"/>
        </w:rPr>
        <w:t>Hours</w:t>
      </w:r>
    </w:p>
    <w:p>
      <w:pPr>
        <w:spacing w:before="76"/>
        <w:ind w:left="160" w:right="0" w:firstLine="0"/>
        <w:jc w:val="left"/>
        <w:rPr>
          <w:b/>
          <w:sz w:val="16"/>
        </w:rPr>
      </w:pPr>
      <w:r>
        <w:rPr/>
        <w:pict>
          <v:shape style="position:absolute;margin-left:36pt;margin-top:15.571905pt;width:264.6pt;height:13pt;mso-position-horizontal-relative:page;mso-position-vertical-relative:paragraph;z-index:7912" type="#_x0000_t202" filled="true" fillcolor="#e6e7e8" stroked="false">
            <v:textbox inset="0,0,0,0">
              <w:txbxContent>
                <w:p>
                  <w:pPr>
                    <w:pStyle w:val="BodyText"/>
                    <w:tabs>
                      <w:tab w:pos="1342" w:val="left" w:leader="none"/>
                      <w:tab w:pos="5181" w:val="left" w:leader="none"/>
                    </w:tabs>
                    <w:spacing w:before="24"/>
                    <w:ind w:left="20"/>
                  </w:pPr>
                  <w:r>
                    <w:rPr>
                      <w:color w:val="231F20"/>
                    </w:rPr>
                    <w:t>ED</w:t>
                  </w:r>
                  <w:r>
                    <w:rPr>
                      <w:color w:val="231F20"/>
                      <w:spacing w:val="-12"/>
                    </w:rPr>
                    <w:t> </w:t>
                  </w:r>
                  <w:r>
                    <w:rPr>
                      <w:color w:val="231F20"/>
                    </w:rPr>
                    <w:t>000</w:t>
                    <w:tab/>
                    <w:t>Graduate</w:t>
                  </w:r>
                  <w:r>
                    <w:rPr>
                      <w:color w:val="231F20"/>
                      <w:spacing w:val="-7"/>
                    </w:rPr>
                    <w:t> </w:t>
                  </w:r>
                  <w:r>
                    <w:rPr>
                      <w:color w:val="231F20"/>
                    </w:rPr>
                    <w:t>Orientation</w:t>
                    <w:tab/>
                    <w:t>0</w:t>
                  </w:r>
                </w:p>
              </w:txbxContent>
            </v:textbox>
            <v:fill type="solid"/>
            <w10:wrap type="none"/>
          </v:shape>
        </w:pict>
      </w:r>
      <w:r>
        <w:rPr>
          <w:b/>
          <w:color w:val="231F20"/>
          <w:sz w:val="16"/>
        </w:rPr>
        <w:t>Required Courses</w:t>
      </w:r>
    </w:p>
    <w:p>
      <w:pPr>
        <w:pStyle w:val="BodyText"/>
        <w:tabs>
          <w:tab w:pos="1482" w:val="left" w:leader="none"/>
          <w:tab w:pos="5412" w:val="right" w:leader="none"/>
        </w:tabs>
        <w:spacing w:before="336"/>
        <w:ind w:left="160"/>
      </w:pPr>
      <w:r>
        <w:rPr>
          <w:color w:val="231F20"/>
        </w:rPr>
        <w:t>ED</w:t>
      </w:r>
      <w:r>
        <w:rPr>
          <w:color w:val="231F20"/>
          <w:spacing w:val="-12"/>
        </w:rPr>
        <w:t> </w:t>
      </w:r>
      <w:r>
        <w:rPr>
          <w:color w:val="231F20"/>
        </w:rPr>
        <w:t>601</w:t>
        <w:tab/>
        <w:t>Methods of</w:t>
      </w:r>
      <w:r>
        <w:rPr>
          <w:color w:val="231F20"/>
          <w:spacing w:val="-9"/>
        </w:rPr>
        <w:t> </w:t>
      </w:r>
      <w:r>
        <w:rPr>
          <w:color w:val="231F20"/>
        </w:rPr>
        <w:t>Educational</w:t>
      </w:r>
      <w:r>
        <w:rPr>
          <w:color w:val="231F20"/>
          <w:spacing w:val="-5"/>
        </w:rPr>
        <w:t> </w:t>
      </w:r>
      <w:r>
        <w:rPr>
          <w:color w:val="231F20"/>
        </w:rPr>
        <w:t>Research</w:t>
        <w:tab/>
        <w:t>3</w:t>
      </w:r>
    </w:p>
    <w:p>
      <w:pPr>
        <w:pStyle w:val="BodyText"/>
        <w:tabs>
          <w:tab w:pos="1482" w:val="left" w:leader="none"/>
          <w:tab w:pos="5412" w:val="right" w:leader="none"/>
        </w:tabs>
        <w:spacing w:before="76"/>
        <w:ind w:left="160"/>
      </w:pPr>
      <w:r>
        <w:rPr/>
        <w:pict>
          <v:shape style="position:absolute;margin-left:36pt;margin-top:2.571898pt;width:264.6pt;height:13pt;mso-position-horizontal-relative:page;mso-position-vertical-relative:paragraph;z-index:-272296"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603</w:t>
        <w:tab/>
        <w:t>Trends, Issues, and Diversity</w:t>
      </w:r>
      <w:r>
        <w:rPr>
          <w:color w:val="231F20"/>
          <w:spacing w:val="-27"/>
        </w:rPr>
        <w:t> </w:t>
      </w:r>
      <w:r>
        <w:rPr>
          <w:color w:val="231F20"/>
        </w:rPr>
        <w:t>in</w:t>
      </w:r>
      <w:r>
        <w:rPr>
          <w:color w:val="231F20"/>
          <w:spacing w:val="-7"/>
        </w:rPr>
        <w:t> </w:t>
      </w:r>
      <w:r>
        <w:rPr>
          <w:color w:val="231F20"/>
        </w:rPr>
        <w:t>Learning</w:t>
        <w:tab/>
        <w:t>3</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605</w:t>
        <w:tab/>
        <w:t>Curriculum</w:t>
      </w:r>
      <w:r>
        <w:rPr>
          <w:color w:val="231F20"/>
          <w:spacing w:val="-5"/>
        </w:rPr>
        <w:t> </w:t>
      </w:r>
      <w:r>
        <w:rPr>
          <w:color w:val="231F20"/>
        </w:rPr>
        <w:t>Development</w:t>
        <w:tab/>
        <w:t>3</w:t>
      </w:r>
    </w:p>
    <w:p>
      <w:pPr>
        <w:pStyle w:val="BodyText"/>
        <w:tabs>
          <w:tab w:pos="1482" w:val="left" w:leader="none"/>
          <w:tab w:pos="5412" w:val="right" w:leader="none"/>
        </w:tabs>
        <w:spacing w:before="76"/>
        <w:ind w:left="160"/>
      </w:pPr>
      <w:r>
        <w:rPr/>
        <w:pict>
          <v:shape style="position:absolute;margin-left:36pt;margin-top:2.571899pt;width:264.6pt;height:13pt;mso-position-horizontal-relative:page;mso-position-vertical-relative:paragraph;z-index:-272272"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634</w:t>
        <w:tab/>
        <w:t>Advanced Methods of Teaching in</w:t>
      </w:r>
      <w:r>
        <w:rPr>
          <w:color w:val="231F20"/>
          <w:spacing w:val="-30"/>
        </w:rPr>
        <w:t> </w:t>
      </w:r>
      <w:r>
        <w:rPr>
          <w:color w:val="231F20"/>
        </w:rPr>
        <w:t>Grades</w:t>
      </w:r>
      <w:r>
        <w:rPr>
          <w:color w:val="231F20"/>
          <w:spacing w:val="-6"/>
        </w:rPr>
        <w:t> </w:t>
      </w:r>
      <w:r>
        <w:rPr>
          <w:color w:val="231F20"/>
        </w:rPr>
        <w:t>6-12</w:t>
        <w:tab/>
        <w:t>3</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655</w:t>
        <w:tab/>
        <w:t>Evaluation in</w:t>
      </w:r>
      <w:r>
        <w:rPr>
          <w:color w:val="231F20"/>
          <w:spacing w:val="-12"/>
        </w:rPr>
        <w:t> </w:t>
      </w:r>
      <w:r>
        <w:rPr>
          <w:color w:val="231F20"/>
        </w:rPr>
        <w:t>Modern</w:t>
      </w:r>
      <w:r>
        <w:rPr>
          <w:color w:val="231F20"/>
          <w:spacing w:val="-5"/>
        </w:rPr>
        <w:t> </w:t>
      </w:r>
      <w:r>
        <w:rPr>
          <w:color w:val="231F20"/>
        </w:rPr>
        <w:t>Education</w:t>
        <w:tab/>
        <w:t>3</w:t>
      </w:r>
    </w:p>
    <w:p>
      <w:pPr>
        <w:pStyle w:val="BodyText"/>
        <w:tabs>
          <w:tab w:pos="5412" w:val="right" w:leader="none"/>
        </w:tabs>
        <w:spacing w:before="76"/>
        <w:ind w:left="160"/>
      </w:pPr>
      <w:r>
        <w:rPr/>
        <w:pict>
          <v:shape style="position:absolute;margin-left:36pt;margin-top:2.571901pt;width:264.6pt;height:13pt;mso-position-horizontal-relative:page;mso-position-vertical-relative:paragraph;z-index:-272248" coordorigin="720,51" coordsize="5292,260" path="m6012,51l5747,51,720,51,720,311,5747,311,6012,311,6012,51e" filled="true" fillcolor="#e6e7e8" stroked="false">
            <v:path arrowok="t"/>
            <v:fill type="solid"/>
            <w10:wrap type="none"/>
          </v:shape>
        </w:pict>
      </w:r>
      <w:r>
        <w:rPr>
          <w:color w:val="231F20"/>
          <w:w w:val="105"/>
        </w:rPr>
        <w:t>Select one from</w:t>
      </w:r>
      <w:r>
        <w:rPr>
          <w:color w:val="231F20"/>
          <w:spacing w:val="-24"/>
          <w:w w:val="105"/>
        </w:rPr>
        <w:t> </w:t>
      </w:r>
      <w:r>
        <w:rPr>
          <w:color w:val="231F20"/>
          <w:w w:val="105"/>
        </w:rPr>
        <w:t>the</w:t>
      </w:r>
      <w:r>
        <w:rPr>
          <w:color w:val="231F20"/>
          <w:spacing w:val="-8"/>
          <w:w w:val="105"/>
        </w:rPr>
        <w:t> </w:t>
      </w:r>
      <w:r>
        <w:rPr>
          <w:color w:val="231F20"/>
          <w:w w:val="105"/>
        </w:rPr>
        <w:t>following:</w:t>
        <w:tab/>
        <w:t>3</w:t>
      </w:r>
    </w:p>
    <w:p>
      <w:pPr>
        <w:pStyle w:val="BodyText"/>
        <w:tabs>
          <w:tab w:pos="1482" w:val="left" w:leader="none"/>
        </w:tabs>
        <w:spacing w:before="76"/>
        <w:ind w:left="359"/>
      </w:pPr>
      <w:r>
        <w:rPr>
          <w:color w:val="231F20"/>
        </w:rPr>
        <w:t>CHD</w:t>
      </w:r>
      <w:r>
        <w:rPr>
          <w:color w:val="231F20"/>
          <w:spacing w:val="-13"/>
        </w:rPr>
        <w:t> </w:t>
      </w:r>
      <w:r>
        <w:rPr>
          <w:color w:val="231F20"/>
        </w:rPr>
        <w:t>604</w:t>
        <w:tab/>
        <w:t>Human Growth and</w:t>
      </w:r>
      <w:r>
        <w:rPr>
          <w:color w:val="231F20"/>
          <w:spacing w:val="-17"/>
        </w:rPr>
        <w:t> </w:t>
      </w:r>
      <w:r>
        <w:rPr>
          <w:color w:val="231F20"/>
        </w:rPr>
        <w:t>Development</w:t>
      </w:r>
    </w:p>
    <w:p>
      <w:pPr>
        <w:pStyle w:val="BodyText"/>
        <w:tabs>
          <w:tab w:pos="1482" w:val="left" w:leader="none"/>
        </w:tabs>
        <w:spacing w:line="338" w:lineRule="auto" w:before="77"/>
        <w:ind w:left="360" w:right="1349"/>
      </w:pPr>
      <w:r>
        <w:rPr/>
        <w:pict>
          <v:shape style="position:absolute;margin-left:36pt;margin-top:2.621902pt;width:264.6pt;height:13pt;mso-position-horizontal-relative:page;mso-position-vertical-relative:paragraph;z-index:-272224" coordorigin="720,52" coordsize="5292,260" path="m6012,52l5747,52,2043,52,720,52,720,312,2043,312,5747,312,6012,312,6012,52e" filled="true" fillcolor="#e6e7e8" stroked="false">
            <v:path arrowok="t"/>
            <v:fill type="solid"/>
            <w10:wrap type="none"/>
          </v:shape>
        </w:pict>
      </w:r>
      <w:r>
        <w:rPr>
          <w:color w:val="231F20"/>
        </w:rPr>
        <w:t>ED</w:t>
      </w:r>
      <w:r>
        <w:rPr>
          <w:color w:val="231F20"/>
          <w:spacing w:val="-12"/>
        </w:rPr>
        <w:t> </w:t>
      </w:r>
      <w:r>
        <w:rPr>
          <w:color w:val="231F20"/>
        </w:rPr>
        <w:t>643</w:t>
        <w:tab/>
        <w:t>History and Philosophy of Education ED</w:t>
      </w:r>
      <w:r>
        <w:rPr>
          <w:color w:val="231F20"/>
          <w:spacing w:val="-12"/>
        </w:rPr>
        <w:t> </w:t>
      </w:r>
      <w:r>
        <w:rPr>
          <w:color w:val="231F20"/>
        </w:rPr>
        <w:t>644</w:t>
        <w:tab/>
        <w:t>Ethics and</w:t>
      </w:r>
      <w:r>
        <w:rPr>
          <w:color w:val="231F20"/>
          <w:spacing w:val="-11"/>
        </w:rPr>
        <w:t> </w:t>
      </w:r>
      <w:r>
        <w:rPr>
          <w:color w:val="231F20"/>
        </w:rPr>
        <w:t>Education</w:t>
      </w:r>
    </w:p>
    <w:p>
      <w:pPr>
        <w:pStyle w:val="BodyText"/>
        <w:tabs>
          <w:tab w:pos="1482" w:val="left" w:leader="none"/>
          <w:tab w:pos="5412" w:val="right" w:leader="none"/>
        </w:tabs>
        <w:spacing w:before="387"/>
        <w:ind w:left="159"/>
      </w:pPr>
      <w:r>
        <w:rPr/>
        <w:br w:type="column"/>
      </w:r>
      <w:r>
        <w:rPr>
          <w:color w:val="231F20"/>
        </w:rPr>
        <w:t>ED</w:t>
      </w:r>
      <w:r>
        <w:rPr>
          <w:color w:val="231F20"/>
          <w:spacing w:val="-12"/>
        </w:rPr>
        <w:t> </w:t>
      </w:r>
      <w:r>
        <w:rPr>
          <w:color w:val="231F20"/>
        </w:rPr>
        <w:t>601</w:t>
        <w:tab/>
        <w:t>Methods of</w:t>
      </w:r>
      <w:r>
        <w:rPr>
          <w:color w:val="231F20"/>
          <w:spacing w:val="-9"/>
        </w:rPr>
        <w:t> </w:t>
      </w:r>
      <w:r>
        <w:rPr>
          <w:color w:val="231F20"/>
        </w:rPr>
        <w:t>Educational</w:t>
      </w:r>
      <w:r>
        <w:rPr>
          <w:color w:val="231F20"/>
          <w:spacing w:val="-5"/>
        </w:rPr>
        <w:t> </w:t>
      </w:r>
      <w:r>
        <w:rPr>
          <w:color w:val="231F20"/>
        </w:rPr>
        <w:t>Research</w:t>
        <w:tab/>
        <w:t>3</w:t>
      </w:r>
    </w:p>
    <w:p>
      <w:pPr>
        <w:pStyle w:val="BodyText"/>
        <w:spacing w:before="1"/>
        <w:ind w:left="0"/>
        <w:rPr>
          <w:sz w:val="5"/>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4"/>
        <w:gridCol w:w="3750"/>
        <w:gridCol w:w="359"/>
      </w:tblGrid>
      <w:tr>
        <w:trPr>
          <w:trHeight w:val="253" w:hRule="atLeast"/>
        </w:trPr>
        <w:tc>
          <w:tcPr>
            <w:tcW w:w="1184" w:type="dxa"/>
          </w:tcPr>
          <w:p>
            <w:pPr>
              <w:pStyle w:val="TableParagraph"/>
              <w:spacing w:before="17"/>
              <w:ind w:left="219"/>
              <w:rPr>
                <w:sz w:val="16"/>
              </w:rPr>
            </w:pPr>
            <w:r>
              <w:rPr>
                <w:color w:val="231F20"/>
                <w:sz w:val="16"/>
              </w:rPr>
              <w:t>or HPE 600</w:t>
            </w:r>
          </w:p>
        </w:tc>
        <w:tc>
          <w:tcPr>
            <w:tcW w:w="3750" w:type="dxa"/>
          </w:tcPr>
          <w:p>
            <w:pPr>
              <w:pStyle w:val="TableParagraph"/>
              <w:spacing w:before="17"/>
              <w:ind w:left="158"/>
              <w:rPr>
                <w:sz w:val="16"/>
              </w:rPr>
            </w:pPr>
            <w:r>
              <w:rPr>
                <w:color w:val="231F20"/>
                <w:sz w:val="16"/>
              </w:rPr>
              <w:t>Research Methods</w:t>
            </w:r>
          </w:p>
        </w:tc>
        <w:tc>
          <w:tcPr>
            <w:tcW w:w="359" w:type="dxa"/>
          </w:tcPr>
          <w:p>
            <w:pPr>
              <w:pStyle w:val="TableParagraph"/>
              <w:spacing w:before="0"/>
              <w:ind w:left="0"/>
              <w:rPr>
                <w:rFonts w:ascii="Times New Roman"/>
                <w:sz w:val="16"/>
              </w:rPr>
            </w:pPr>
          </w:p>
        </w:tc>
      </w:tr>
      <w:tr>
        <w:trPr>
          <w:trHeight w:val="260" w:hRule="atLeast"/>
        </w:trPr>
        <w:tc>
          <w:tcPr>
            <w:tcW w:w="1184" w:type="dxa"/>
            <w:shd w:val="clear" w:color="auto" w:fill="E6E7E8"/>
          </w:tcPr>
          <w:p>
            <w:pPr>
              <w:pStyle w:val="TableParagraph"/>
              <w:rPr>
                <w:sz w:val="16"/>
              </w:rPr>
            </w:pPr>
            <w:r>
              <w:rPr>
                <w:color w:val="231F20"/>
                <w:sz w:val="16"/>
              </w:rPr>
              <w:t>ED 603</w:t>
            </w:r>
          </w:p>
        </w:tc>
        <w:tc>
          <w:tcPr>
            <w:tcW w:w="3750" w:type="dxa"/>
            <w:shd w:val="clear" w:color="auto" w:fill="E6E7E8"/>
          </w:tcPr>
          <w:p>
            <w:pPr>
              <w:pStyle w:val="TableParagraph"/>
              <w:ind w:left="159"/>
              <w:rPr>
                <w:sz w:val="16"/>
              </w:rPr>
            </w:pPr>
            <w:r>
              <w:rPr>
                <w:color w:val="231F20"/>
                <w:sz w:val="16"/>
              </w:rPr>
              <w:t>Trends, Issues, and Diversity in Learning</w:t>
            </w:r>
          </w:p>
        </w:tc>
        <w:tc>
          <w:tcPr>
            <w:tcW w:w="359" w:type="dxa"/>
            <w:shd w:val="clear" w:color="auto" w:fill="E6E7E8"/>
          </w:tcPr>
          <w:p>
            <w:pPr>
              <w:pStyle w:val="TableParagraph"/>
              <w:ind w:left="0" w:right="18"/>
              <w:jc w:val="right"/>
              <w:rPr>
                <w:sz w:val="16"/>
              </w:rPr>
            </w:pPr>
            <w:r>
              <w:rPr>
                <w:color w:val="231F20"/>
                <w:w w:val="101"/>
                <w:sz w:val="16"/>
              </w:rPr>
              <w:t>3</w:t>
            </w:r>
          </w:p>
        </w:tc>
      </w:tr>
      <w:tr>
        <w:trPr>
          <w:trHeight w:val="260" w:hRule="atLeast"/>
        </w:trPr>
        <w:tc>
          <w:tcPr>
            <w:tcW w:w="1184" w:type="dxa"/>
          </w:tcPr>
          <w:p>
            <w:pPr>
              <w:pStyle w:val="TableParagraph"/>
              <w:rPr>
                <w:sz w:val="16"/>
              </w:rPr>
            </w:pPr>
            <w:r>
              <w:rPr>
                <w:color w:val="231F20"/>
                <w:sz w:val="16"/>
              </w:rPr>
              <w:t>ED 605</w:t>
            </w:r>
          </w:p>
        </w:tc>
        <w:tc>
          <w:tcPr>
            <w:tcW w:w="3750" w:type="dxa"/>
          </w:tcPr>
          <w:p>
            <w:pPr>
              <w:pStyle w:val="TableParagraph"/>
              <w:ind w:left="159"/>
              <w:rPr>
                <w:sz w:val="16"/>
              </w:rPr>
            </w:pPr>
            <w:r>
              <w:rPr>
                <w:color w:val="231F20"/>
                <w:sz w:val="16"/>
              </w:rPr>
              <w:t>Curriculum Development</w:t>
            </w:r>
          </w:p>
        </w:tc>
        <w:tc>
          <w:tcPr>
            <w:tcW w:w="359" w:type="dxa"/>
          </w:tcPr>
          <w:p>
            <w:pPr>
              <w:pStyle w:val="TableParagraph"/>
              <w:ind w:left="0" w:right="18"/>
              <w:jc w:val="right"/>
              <w:rPr>
                <w:sz w:val="16"/>
              </w:rPr>
            </w:pPr>
            <w:r>
              <w:rPr>
                <w:color w:val="231F20"/>
                <w:w w:val="101"/>
                <w:sz w:val="16"/>
              </w:rPr>
              <w:t>3</w:t>
            </w:r>
          </w:p>
        </w:tc>
      </w:tr>
      <w:tr>
        <w:trPr>
          <w:trHeight w:val="260" w:hRule="atLeast"/>
        </w:trPr>
        <w:tc>
          <w:tcPr>
            <w:tcW w:w="1184" w:type="dxa"/>
            <w:shd w:val="clear" w:color="auto" w:fill="E6E7E8"/>
          </w:tcPr>
          <w:p>
            <w:pPr>
              <w:pStyle w:val="TableParagraph"/>
              <w:rPr>
                <w:sz w:val="16"/>
              </w:rPr>
            </w:pPr>
            <w:r>
              <w:rPr>
                <w:color w:val="231F20"/>
                <w:sz w:val="16"/>
              </w:rPr>
              <w:t>ED 634</w:t>
            </w:r>
          </w:p>
        </w:tc>
        <w:tc>
          <w:tcPr>
            <w:tcW w:w="3750" w:type="dxa"/>
            <w:shd w:val="clear" w:color="auto" w:fill="E6E7E8"/>
          </w:tcPr>
          <w:p>
            <w:pPr>
              <w:pStyle w:val="TableParagraph"/>
              <w:ind w:left="159"/>
              <w:rPr>
                <w:sz w:val="16"/>
              </w:rPr>
            </w:pPr>
            <w:r>
              <w:rPr>
                <w:color w:val="231F20"/>
                <w:sz w:val="16"/>
              </w:rPr>
              <w:t>Advanced Methods of Teaching in Grades 6-12</w:t>
            </w:r>
          </w:p>
        </w:tc>
        <w:tc>
          <w:tcPr>
            <w:tcW w:w="359" w:type="dxa"/>
            <w:shd w:val="clear" w:color="auto" w:fill="E6E7E8"/>
          </w:tcPr>
          <w:p>
            <w:pPr>
              <w:pStyle w:val="TableParagraph"/>
              <w:ind w:left="0" w:right="18"/>
              <w:jc w:val="right"/>
              <w:rPr>
                <w:sz w:val="16"/>
              </w:rPr>
            </w:pPr>
            <w:r>
              <w:rPr>
                <w:color w:val="231F20"/>
                <w:w w:val="101"/>
                <w:sz w:val="16"/>
              </w:rPr>
              <w:t>3</w:t>
            </w:r>
          </w:p>
        </w:tc>
      </w:tr>
      <w:tr>
        <w:trPr>
          <w:trHeight w:val="217" w:hRule="atLeast"/>
        </w:trPr>
        <w:tc>
          <w:tcPr>
            <w:tcW w:w="1184" w:type="dxa"/>
          </w:tcPr>
          <w:p>
            <w:pPr>
              <w:pStyle w:val="TableParagraph"/>
              <w:spacing w:line="172" w:lineRule="exact"/>
              <w:rPr>
                <w:sz w:val="16"/>
              </w:rPr>
            </w:pPr>
            <w:r>
              <w:rPr>
                <w:color w:val="231F20"/>
                <w:sz w:val="16"/>
              </w:rPr>
              <w:t>ED 655</w:t>
            </w:r>
          </w:p>
        </w:tc>
        <w:tc>
          <w:tcPr>
            <w:tcW w:w="3750" w:type="dxa"/>
          </w:tcPr>
          <w:p>
            <w:pPr>
              <w:pStyle w:val="TableParagraph"/>
              <w:spacing w:line="172" w:lineRule="exact"/>
              <w:ind w:left="159"/>
              <w:rPr>
                <w:sz w:val="16"/>
              </w:rPr>
            </w:pPr>
            <w:r>
              <w:rPr>
                <w:color w:val="231F20"/>
                <w:w w:val="105"/>
                <w:sz w:val="16"/>
              </w:rPr>
              <w:t>Evaluation in Modern Education</w:t>
            </w:r>
          </w:p>
        </w:tc>
        <w:tc>
          <w:tcPr>
            <w:tcW w:w="359" w:type="dxa"/>
          </w:tcPr>
          <w:p>
            <w:pPr>
              <w:pStyle w:val="TableParagraph"/>
              <w:spacing w:line="172" w:lineRule="exact"/>
              <w:ind w:left="0" w:right="18"/>
              <w:jc w:val="right"/>
              <w:rPr>
                <w:sz w:val="16"/>
              </w:rPr>
            </w:pPr>
            <w:r>
              <w:rPr>
                <w:color w:val="231F20"/>
                <w:w w:val="101"/>
                <w:sz w:val="16"/>
              </w:rPr>
              <w:t>3</w:t>
            </w:r>
          </w:p>
        </w:tc>
      </w:tr>
      <w:tr>
        <w:trPr>
          <w:trHeight w:val="302" w:hRule="atLeast"/>
        </w:trPr>
        <w:tc>
          <w:tcPr>
            <w:tcW w:w="1184" w:type="dxa"/>
            <w:shd w:val="clear" w:color="auto" w:fill="E6E7E8"/>
          </w:tcPr>
          <w:p>
            <w:pPr>
              <w:pStyle w:val="TableParagraph"/>
              <w:spacing w:before="67"/>
              <w:rPr>
                <w:sz w:val="16"/>
              </w:rPr>
            </w:pPr>
            <w:r>
              <w:rPr>
                <w:color w:val="231F20"/>
                <w:sz w:val="16"/>
              </w:rPr>
              <w:t>EEX 605</w:t>
            </w:r>
          </w:p>
        </w:tc>
        <w:tc>
          <w:tcPr>
            <w:tcW w:w="3750" w:type="dxa"/>
            <w:shd w:val="clear" w:color="auto" w:fill="E6E7E8"/>
          </w:tcPr>
          <w:p>
            <w:pPr>
              <w:pStyle w:val="TableParagraph"/>
              <w:spacing w:before="15"/>
              <w:ind w:left="159"/>
              <w:rPr>
                <w:sz w:val="13"/>
              </w:rPr>
            </w:pPr>
            <w:r>
              <w:rPr>
                <w:color w:val="231F20"/>
                <w:w w:val="105"/>
                <w:sz w:val="16"/>
              </w:rPr>
              <w:t>Survey of Students with Disabilities </w:t>
            </w:r>
            <w:r>
              <w:rPr>
                <w:color w:val="231F20"/>
                <w:w w:val="105"/>
                <w:position w:val="8"/>
                <w:sz w:val="13"/>
              </w:rPr>
              <w:t>1</w:t>
            </w:r>
          </w:p>
        </w:tc>
        <w:tc>
          <w:tcPr>
            <w:tcW w:w="359" w:type="dxa"/>
            <w:shd w:val="clear" w:color="auto" w:fill="E6E7E8"/>
          </w:tcPr>
          <w:p>
            <w:pPr>
              <w:pStyle w:val="TableParagraph"/>
              <w:spacing w:before="67"/>
              <w:ind w:left="0" w:right="18"/>
              <w:jc w:val="right"/>
              <w:rPr>
                <w:sz w:val="16"/>
              </w:rPr>
            </w:pPr>
            <w:r>
              <w:rPr>
                <w:color w:val="231F20"/>
                <w:w w:val="101"/>
                <w:sz w:val="16"/>
              </w:rPr>
              <w:t>3</w:t>
            </w:r>
          </w:p>
        </w:tc>
      </w:tr>
      <w:tr>
        <w:trPr>
          <w:trHeight w:val="217" w:hRule="atLeast"/>
        </w:trPr>
        <w:tc>
          <w:tcPr>
            <w:tcW w:w="1184" w:type="dxa"/>
          </w:tcPr>
          <w:p>
            <w:pPr>
              <w:pStyle w:val="TableParagraph"/>
              <w:spacing w:line="173" w:lineRule="exact"/>
              <w:rPr>
                <w:sz w:val="16"/>
              </w:rPr>
            </w:pPr>
            <w:r>
              <w:rPr>
                <w:color w:val="231F20"/>
                <w:sz w:val="16"/>
              </w:rPr>
              <w:t>CHD 604</w:t>
            </w:r>
          </w:p>
        </w:tc>
        <w:tc>
          <w:tcPr>
            <w:tcW w:w="3750" w:type="dxa"/>
          </w:tcPr>
          <w:p>
            <w:pPr>
              <w:pStyle w:val="TableParagraph"/>
              <w:spacing w:line="173" w:lineRule="exact"/>
              <w:ind w:left="159"/>
              <w:rPr>
                <w:sz w:val="16"/>
              </w:rPr>
            </w:pPr>
            <w:r>
              <w:rPr>
                <w:color w:val="231F20"/>
                <w:sz w:val="16"/>
              </w:rPr>
              <w:t>Human Growth and Development</w:t>
            </w:r>
          </w:p>
        </w:tc>
        <w:tc>
          <w:tcPr>
            <w:tcW w:w="359" w:type="dxa"/>
          </w:tcPr>
          <w:p>
            <w:pPr>
              <w:pStyle w:val="TableParagraph"/>
              <w:spacing w:line="173" w:lineRule="exact"/>
              <w:ind w:left="0" w:right="18"/>
              <w:jc w:val="right"/>
              <w:rPr>
                <w:sz w:val="16"/>
              </w:rPr>
            </w:pPr>
            <w:r>
              <w:rPr>
                <w:color w:val="231F20"/>
                <w:w w:val="101"/>
                <w:sz w:val="16"/>
              </w:rPr>
              <w:t>3</w:t>
            </w:r>
          </w:p>
        </w:tc>
      </w:tr>
    </w:tbl>
    <w:p>
      <w:pPr>
        <w:pStyle w:val="BodyText"/>
        <w:tabs>
          <w:tab w:pos="1122" w:val="left" w:leader="none"/>
        </w:tabs>
        <w:spacing w:before="67"/>
        <w:ind w:left="0" w:right="2228"/>
        <w:jc w:val="center"/>
      </w:pPr>
      <w:r>
        <w:rPr/>
        <w:pict>
          <v:group style="position:absolute;margin-left:311.399994pt;margin-top:15.121905pt;width:264.6pt;height:.5pt;mso-position-horizontal-relative:page;mso-position-vertical-relative:paragraph;z-index:7864" coordorigin="6228,302" coordsize="5292,10">
            <v:line style="position:absolute" from="7551,307" to="6228,307" stroked="true" strokeweight=".5pt" strokecolor="#231f20">
              <v:stroke dashstyle="solid"/>
            </v:line>
            <v:line style="position:absolute" from="11255,307" to="7551,307" stroked="true" strokeweight=".5pt" strokecolor="#231f20">
              <v:stroke dashstyle="solid"/>
            </v:line>
            <v:line style="position:absolute" from="11520,307" to="11255,307" stroked="true" strokeweight=".5pt" strokecolor="#231f20">
              <v:stroke dashstyle="solid"/>
            </v:line>
            <v:line style="position:absolute" from="6228,307" to="7551,307" stroked="true" strokeweight=".5pt" strokecolor="#231f20">
              <v:stroke dashstyle="solid"/>
            </v:line>
            <v:line style="position:absolute" from="7551,307" to="11255,307" stroked="true" strokeweight=".5pt" strokecolor="#231f20">
              <v:stroke dashstyle="solid"/>
            </v:line>
            <v:line style="position:absolute" from="11255,307" to="11520,307" stroked="true" strokeweight=".5pt" strokecolor="#231f20">
              <v:stroke dashstyle="solid"/>
            </v:line>
            <w10:wrap type="none"/>
          </v:group>
        </w:pict>
      </w:r>
      <w:r>
        <w:rPr>
          <w:color w:val="231F20"/>
        </w:rPr>
        <w:t>or</w:t>
      </w:r>
      <w:r>
        <w:rPr>
          <w:color w:val="231F20"/>
          <w:spacing w:val="-10"/>
        </w:rPr>
        <w:t> </w:t>
      </w:r>
      <w:r>
        <w:rPr>
          <w:color w:val="231F20"/>
        </w:rPr>
        <w:t>ED</w:t>
      </w:r>
      <w:r>
        <w:rPr>
          <w:color w:val="231F20"/>
          <w:spacing w:val="-10"/>
        </w:rPr>
        <w:t> </w:t>
      </w:r>
      <w:r>
        <w:rPr>
          <w:color w:val="231F20"/>
        </w:rPr>
        <w:t>644</w:t>
        <w:tab/>
        <w:t>Ethics and</w:t>
      </w:r>
      <w:r>
        <w:rPr>
          <w:color w:val="231F20"/>
          <w:spacing w:val="-9"/>
        </w:rPr>
        <w:t> </w:t>
      </w:r>
      <w:r>
        <w:rPr>
          <w:color w:val="231F20"/>
        </w:rPr>
        <w:t>Education</w:t>
      </w:r>
    </w:p>
    <w:p>
      <w:pPr>
        <w:pStyle w:val="BodyText"/>
        <w:tabs>
          <w:tab w:pos="5411" w:val="right" w:leader="none"/>
        </w:tabs>
        <w:spacing w:before="106"/>
        <w:ind w:left="159"/>
      </w:pPr>
      <w:r>
        <w:rPr>
          <w:color w:val="231F20"/>
        </w:rPr>
        <w:t>Total</w:t>
      </w:r>
      <w:r>
        <w:rPr>
          <w:color w:val="231F20"/>
          <w:spacing w:val="-5"/>
        </w:rPr>
        <w:t> </w:t>
      </w:r>
      <w:r>
        <w:rPr>
          <w:color w:val="231F20"/>
        </w:rPr>
        <w:t>Hours</w:t>
        <w:tab/>
        <w:t>21</w:t>
      </w:r>
    </w:p>
    <w:p>
      <w:pPr>
        <w:pStyle w:val="BodyText"/>
        <w:spacing w:line="288" w:lineRule="auto" w:before="164"/>
        <w:ind w:left="424" w:right="370" w:hanging="265"/>
      </w:pPr>
      <w:r>
        <w:rPr>
          <w:color w:val="231F20"/>
          <w:position w:val="10"/>
          <w:sz w:val="13"/>
        </w:rPr>
        <w:t>1 </w:t>
      </w:r>
      <w:r>
        <w:rPr>
          <w:color w:val="231F20"/>
        </w:rPr>
        <w:t>If requirement has been satisﬁed, a three-hour education or teaching ﬁeld elective is required.</w:t>
      </w:r>
    </w:p>
    <w:p>
      <w:pPr>
        <w:pStyle w:val="BodyText"/>
        <w:spacing w:line="288" w:lineRule="auto" w:before="178"/>
      </w:pPr>
      <w:r>
        <w:rPr>
          <w:color w:val="231F20"/>
        </w:rPr>
        <w:t>Teaching ﬁeld requirements listed according to each major below. Note: Secondary education candidates may select a technology option. See academic advisor for speciﬁc requirements.</w:t>
      </w:r>
    </w:p>
    <w:p>
      <w:pPr>
        <w:pStyle w:val="Heading4"/>
        <w:spacing w:before="126"/>
      </w:pPr>
      <w:r>
        <w:rPr>
          <w:color w:val="231F20"/>
        </w:rPr>
        <w:t>Instructional Support Programs (P-12)</w:t>
      </w:r>
    </w:p>
    <w:p>
      <w:pPr>
        <w:spacing w:line="225" w:lineRule="auto" w:before="38"/>
        <w:ind w:left="140" w:right="370" w:firstLine="0"/>
        <w:jc w:val="left"/>
        <w:rPr>
          <w:rFonts w:ascii="Arial Narrow" w:hAnsi="Arial Narrow"/>
          <w:b/>
          <w:sz w:val="24"/>
        </w:rPr>
      </w:pPr>
      <w:r>
        <w:rPr>
          <w:rFonts w:ascii="Arial Narrow" w:hAnsi="Arial Narrow"/>
          <w:b/>
          <w:color w:val="231F20"/>
          <w:sz w:val="24"/>
        </w:rPr>
        <w:t>P-12 Instructional Leadership (Master’s degree program)</w:t>
      </w:r>
    </w:p>
    <w:p>
      <w:pPr>
        <w:pStyle w:val="BodyText"/>
        <w:spacing w:line="288" w:lineRule="auto" w:before="61"/>
        <w:ind w:right="278"/>
      </w:pPr>
      <w:r>
        <w:rPr>
          <w:color w:val="231F20"/>
        </w:rPr>
        <w:t>Prerequisite: valid Class B or Class A professional educator certiﬁcation in teaching ﬁeld or instructional support area.</w:t>
      </w:r>
    </w:p>
    <w:p>
      <w:pPr>
        <w:pStyle w:val="Heading7"/>
        <w:tabs>
          <w:tab w:pos="1482" w:val="left" w:leader="none"/>
          <w:tab w:pos="4979" w:val="left" w:leader="none"/>
        </w:tabs>
        <w:spacing w:before="178"/>
        <w:ind w:left="160"/>
      </w:pPr>
      <w:r>
        <w:rPr>
          <w:color w:val="231F20"/>
        </w:rPr>
        <w:t>Code</w:t>
        <w:tab/>
        <w:t>Title</w:t>
        <w:tab/>
        <w:t>Hours</w:t>
      </w:r>
    </w:p>
    <w:p>
      <w:pPr>
        <w:spacing w:before="76"/>
        <w:ind w:left="160" w:right="0" w:firstLine="0"/>
        <w:jc w:val="left"/>
        <w:rPr>
          <w:b/>
          <w:sz w:val="16"/>
        </w:rPr>
      </w:pPr>
      <w:r>
        <w:rPr/>
        <w:pict>
          <v:shape style="position:absolute;margin-left:311.399994pt;margin-top:15.571905pt;width:264.6pt;height:13pt;mso-position-horizontal-relative:page;mso-position-vertical-relative:paragraph;z-index:7888" type="#_x0000_t202" filled="true" fillcolor="#e6e7e8" stroked="false">
            <v:textbox inset="0,0,0,0">
              <w:txbxContent>
                <w:p>
                  <w:pPr>
                    <w:pStyle w:val="BodyText"/>
                    <w:tabs>
                      <w:tab w:pos="1342" w:val="left" w:leader="none"/>
                      <w:tab w:pos="5272" w:val="right" w:leader="none"/>
                    </w:tabs>
                    <w:spacing w:before="24"/>
                    <w:ind w:left="20"/>
                  </w:pPr>
                  <w:r>
                    <w:rPr>
                      <w:color w:val="231F20"/>
                    </w:rPr>
                    <w:t>IL</w:t>
                  </w:r>
                  <w:r>
                    <w:rPr>
                      <w:color w:val="231F20"/>
                      <w:spacing w:val="-6"/>
                    </w:rPr>
                    <w:t> </w:t>
                  </w:r>
                  <w:r>
                    <w:rPr>
                      <w:color w:val="231F20"/>
                    </w:rPr>
                    <w:t>690</w:t>
                    <w:tab/>
                    <w:t>Development of Educational</w:t>
                  </w:r>
                  <w:r>
                    <w:rPr>
                      <w:color w:val="231F20"/>
                      <w:spacing w:val="-15"/>
                    </w:rPr>
                    <w:t> </w:t>
                  </w:r>
                  <w:r>
                    <w:rPr>
                      <w:color w:val="231F20"/>
                    </w:rPr>
                    <w:t>Human</w:t>
                  </w:r>
                  <w:r>
                    <w:rPr>
                      <w:color w:val="231F20"/>
                      <w:spacing w:val="-5"/>
                    </w:rPr>
                    <w:t> </w:t>
                  </w:r>
                  <w:r>
                    <w:rPr>
                      <w:color w:val="231F20"/>
                    </w:rPr>
                    <w:t>Resources</w:t>
                    <w:tab/>
                    <w:t>3</w:t>
                  </w:r>
                </w:p>
              </w:txbxContent>
            </v:textbox>
            <v:fill type="solid"/>
            <w10:wrap type="none"/>
          </v:shape>
        </w:pict>
      </w:r>
      <w:r>
        <w:rPr>
          <w:b/>
          <w:color w:val="231F20"/>
          <w:sz w:val="16"/>
        </w:rPr>
        <w:t>Required Professional Education Courses</w:t>
      </w:r>
    </w:p>
    <w:p>
      <w:pPr>
        <w:spacing w:after="0"/>
        <w:jc w:val="left"/>
        <w:rPr>
          <w:sz w:val="16"/>
        </w:rPr>
        <w:sectPr>
          <w:type w:val="continuous"/>
          <w:pgSz w:w="12240" w:h="15840"/>
          <w:pgMar w:top="720" w:bottom="280" w:left="580" w:right="560"/>
          <w:cols w:num="2" w:equalWidth="0">
            <w:col w:w="5453" w:space="55"/>
            <w:col w:w="5592"/>
          </w:cols>
        </w:sectPr>
      </w:pPr>
    </w:p>
    <w:p>
      <w:pPr>
        <w:pStyle w:val="BodyText"/>
        <w:spacing w:before="4"/>
        <w:ind w:left="0"/>
        <w:rPr>
          <w:b/>
          <w:sz w:val="19"/>
        </w:rPr>
      </w:pPr>
    </w:p>
    <w:p>
      <w:pPr>
        <w:pStyle w:val="BodyText"/>
        <w:tabs>
          <w:tab w:pos="1482" w:val="left" w:leader="none"/>
        </w:tabs>
        <w:spacing w:line="288" w:lineRule="auto"/>
        <w:ind w:left="1483" w:right="83" w:hanging="1323"/>
      </w:pPr>
      <w:r>
        <w:rPr>
          <w:color w:val="231F20"/>
        </w:rPr>
        <w:t>IL</w:t>
      </w:r>
      <w:r>
        <w:rPr>
          <w:color w:val="231F20"/>
          <w:spacing w:val="-6"/>
        </w:rPr>
        <w:t> </w:t>
      </w:r>
      <w:r>
        <w:rPr>
          <w:color w:val="231F20"/>
        </w:rPr>
        <w:t>691</w:t>
        <w:tab/>
        <w:t>Financial and Material Resources for School Improvement</w:t>
      </w:r>
    </w:p>
    <w:p>
      <w:pPr>
        <w:pStyle w:val="BodyText"/>
        <w:tabs>
          <w:tab w:pos="1482" w:val="left" w:leader="none"/>
        </w:tabs>
        <w:spacing w:line="288" w:lineRule="auto" w:before="39"/>
        <w:ind w:left="1483" w:right="38" w:hanging="1323"/>
      </w:pPr>
      <w:r>
        <w:rPr>
          <w:color w:val="231F20"/>
          <w:w w:val="105"/>
        </w:rPr>
        <w:t>IL</w:t>
      </w:r>
      <w:r>
        <w:rPr>
          <w:color w:val="231F20"/>
          <w:spacing w:val="-14"/>
          <w:w w:val="105"/>
        </w:rPr>
        <w:t> </w:t>
      </w:r>
      <w:r>
        <w:rPr>
          <w:color w:val="231F20"/>
          <w:w w:val="105"/>
        </w:rPr>
        <w:t>694</w:t>
        <w:tab/>
        <w:t>Differentiated</w:t>
      </w:r>
      <w:r>
        <w:rPr>
          <w:color w:val="231F20"/>
          <w:spacing w:val="-26"/>
          <w:w w:val="105"/>
        </w:rPr>
        <w:t> </w:t>
      </w:r>
      <w:r>
        <w:rPr>
          <w:color w:val="231F20"/>
          <w:w w:val="105"/>
        </w:rPr>
        <w:t>Instruction</w:t>
      </w:r>
      <w:r>
        <w:rPr>
          <w:color w:val="231F20"/>
          <w:spacing w:val="-26"/>
          <w:w w:val="105"/>
        </w:rPr>
        <w:t> </w:t>
      </w:r>
      <w:r>
        <w:rPr>
          <w:color w:val="231F20"/>
          <w:w w:val="105"/>
        </w:rPr>
        <w:t>for</w:t>
      </w:r>
      <w:r>
        <w:rPr>
          <w:color w:val="231F20"/>
          <w:spacing w:val="-26"/>
          <w:w w:val="105"/>
        </w:rPr>
        <w:t> </w:t>
      </w:r>
      <w:r>
        <w:rPr>
          <w:color w:val="231F20"/>
          <w:w w:val="105"/>
        </w:rPr>
        <w:t>Diverse</w:t>
      </w:r>
      <w:r>
        <w:rPr>
          <w:color w:val="231F20"/>
          <w:spacing w:val="-26"/>
          <w:w w:val="105"/>
        </w:rPr>
        <w:t> </w:t>
      </w:r>
      <w:r>
        <w:rPr>
          <w:color w:val="231F20"/>
          <w:w w:val="105"/>
        </w:rPr>
        <w:t>Student Learning</w:t>
      </w:r>
    </w:p>
    <w:p>
      <w:pPr>
        <w:pStyle w:val="Heading4"/>
        <w:tabs>
          <w:tab w:pos="485" w:val="left" w:leader="none"/>
        </w:tabs>
        <w:spacing w:before="170"/>
        <w:ind w:left="160"/>
      </w:pPr>
      <w:r>
        <w:rPr>
          <w:b w:val="0"/>
        </w:rPr>
        <w:br w:type="column"/>
      </w:r>
      <w:r>
        <w:rPr>
          <w:rFonts w:ascii="Arial"/>
          <w:b w:val="0"/>
          <w:color w:val="231F20"/>
          <w:position w:val="2"/>
          <w:sz w:val="16"/>
        </w:rPr>
        <w:t>3</w:t>
        <w:tab/>
      </w:r>
      <w:r>
        <w:rPr>
          <w:color w:val="231F20"/>
        </w:rPr>
        <w:t>Physical Education (P-12) </w:t>
      </w:r>
      <w:r>
        <w:rPr>
          <w:color w:val="231F20"/>
          <w:spacing w:val="-3"/>
        </w:rPr>
        <w:t>(ALSDE/NCATE</w:t>
      </w:r>
      <w:r>
        <w:rPr>
          <w:color w:val="231F20"/>
          <w:spacing w:val="-23"/>
        </w:rPr>
        <w:t> </w:t>
      </w:r>
      <w:r>
        <w:rPr>
          <w:color w:val="231F20"/>
        </w:rPr>
        <w:t>Approved)</w:t>
      </w:r>
    </w:p>
    <w:p>
      <w:pPr>
        <w:pStyle w:val="BodyText"/>
        <w:spacing w:before="57"/>
        <w:ind w:left="485"/>
      </w:pPr>
      <w:r>
        <w:rPr/>
        <w:pict>
          <v:shape style="position:absolute;margin-left:36pt;margin-top:11.621879pt;width:264.6pt;height:24pt;mso-position-horizontal-relative:page;mso-position-vertical-relative:paragraph;z-index:-272032" coordorigin="720,232" coordsize="5292,480" path="m6012,232l5747,232,2043,232,720,232,720,712,2043,712,5747,712,6012,712,6012,232e" filled="true" fillcolor="#e6e7e8" stroked="false">
            <v:path arrowok="t"/>
            <v:fill type="solid"/>
            <w10:wrap type="none"/>
          </v:shape>
        </w:pict>
      </w:r>
      <w:r>
        <w:rPr>
          <w:color w:val="231F20"/>
        </w:rPr>
        <w:t>Prerequisite: valid Class B professional educator certiﬁcate in the ﬁeld.</w:t>
      </w:r>
    </w:p>
    <w:p>
      <w:pPr>
        <w:pStyle w:val="BodyText"/>
        <w:spacing w:before="16"/>
        <w:ind w:left="160"/>
      </w:pPr>
      <w:r>
        <w:rPr>
          <w:color w:val="231F20"/>
          <w:w w:val="101"/>
        </w:rPr>
        <w:t>3</w:t>
      </w:r>
    </w:p>
    <w:p>
      <w:pPr>
        <w:pStyle w:val="Heading7"/>
        <w:tabs>
          <w:tab w:pos="1828" w:val="left" w:leader="none"/>
          <w:tab w:pos="5325" w:val="left" w:leader="none"/>
        </w:tabs>
        <w:spacing w:before="16"/>
        <w:ind w:left="505"/>
      </w:pPr>
      <w:r>
        <w:rPr>
          <w:color w:val="231F20"/>
        </w:rPr>
        <w:t>Code</w:t>
        <w:tab/>
        <w:t>Title</w:t>
        <w:tab/>
        <w:t>Hours</w:t>
      </w:r>
    </w:p>
    <w:p>
      <w:pPr>
        <w:spacing w:after="0"/>
        <w:sectPr>
          <w:pgSz w:w="12240" w:h="15840"/>
          <w:pgMar w:header="677" w:footer="0" w:top="1240" w:bottom="280" w:left="580" w:right="560"/>
          <w:cols w:num="2" w:equalWidth="0">
            <w:col w:w="4742" w:space="420"/>
            <w:col w:w="5938"/>
          </w:cols>
        </w:sectPr>
      </w:pPr>
    </w:p>
    <w:p>
      <w:pPr>
        <w:tabs>
          <w:tab w:pos="1482" w:val="left" w:leader="none"/>
          <w:tab w:pos="5321" w:val="left" w:leader="none"/>
          <w:tab w:pos="5667" w:val="left" w:leader="none"/>
        </w:tabs>
        <w:spacing w:before="18"/>
        <w:ind w:left="160" w:right="0" w:firstLine="0"/>
        <w:jc w:val="left"/>
        <w:rPr>
          <w:b/>
          <w:sz w:val="16"/>
        </w:rPr>
      </w:pPr>
      <w:r>
        <w:rPr>
          <w:color w:val="231F20"/>
          <w:sz w:val="16"/>
        </w:rPr>
        <w:t>IL</w:t>
      </w:r>
      <w:r>
        <w:rPr>
          <w:color w:val="231F20"/>
          <w:spacing w:val="-6"/>
          <w:sz w:val="16"/>
        </w:rPr>
        <w:t> </w:t>
      </w:r>
      <w:r>
        <w:rPr>
          <w:color w:val="231F20"/>
          <w:sz w:val="16"/>
        </w:rPr>
        <w:t>695</w:t>
        <w:tab/>
        <w:t>Legal and</w:t>
      </w:r>
      <w:r>
        <w:rPr>
          <w:color w:val="231F20"/>
          <w:spacing w:val="-3"/>
          <w:sz w:val="16"/>
        </w:rPr>
        <w:t> </w:t>
      </w:r>
      <w:r>
        <w:rPr>
          <w:color w:val="231F20"/>
          <w:sz w:val="16"/>
        </w:rPr>
        <w:t>Ethical</w:t>
      </w:r>
      <w:r>
        <w:rPr>
          <w:color w:val="231F20"/>
          <w:spacing w:val="-1"/>
          <w:sz w:val="16"/>
        </w:rPr>
        <w:t> </w:t>
      </w:r>
      <w:r>
        <w:rPr>
          <w:color w:val="231F20"/>
          <w:sz w:val="16"/>
        </w:rPr>
        <w:t>Responsibilities</w:t>
        <w:tab/>
        <w:t>3</w:t>
        <w:tab/>
      </w:r>
      <w:r>
        <w:rPr>
          <w:b/>
          <w:color w:val="231F20"/>
          <w:position w:val="2"/>
          <w:sz w:val="16"/>
        </w:rPr>
        <w:t>Required Professional Education</w:t>
      </w:r>
      <w:r>
        <w:rPr>
          <w:b/>
          <w:color w:val="231F20"/>
          <w:spacing w:val="-26"/>
          <w:position w:val="2"/>
          <w:sz w:val="16"/>
        </w:rPr>
        <w:t> </w:t>
      </w:r>
      <w:r>
        <w:rPr>
          <w:b/>
          <w:color w:val="231F20"/>
          <w:position w:val="2"/>
          <w:sz w:val="16"/>
        </w:rPr>
        <w:t>Courses</w:t>
      </w:r>
    </w:p>
    <w:p>
      <w:pPr>
        <w:spacing w:after="0"/>
        <w:jc w:val="left"/>
        <w:rPr>
          <w:sz w:val="16"/>
        </w:rPr>
        <w:sectPr>
          <w:type w:val="continuous"/>
          <w:pgSz w:w="12240" w:h="15840"/>
          <w:pgMar w:top="720" w:bottom="280" w:left="580" w:right="560"/>
        </w:sectPr>
      </w:pPr>
    </w:p>
    <w:p>
      <w:pPr>
        <w:pStyle w:val="BodyText"/>
        <w:tabs>
          <w:tab w:pos="1482" w:val="left" w:leader="none"/>
        </w:tabs>
        <w:spacing w:line="288" w:lineRule="auto" w:before="76"/>
        <w:ind w:left="1483" w:right="39" w:hanging="1323"/>
      </w:pPr>
      <w:r>
        <w:rPr/>
        <w:pict>
          <v:shape style="position:absolute;margin-left:36pt;margin-top:2.571880pt;width:264.6pt;height:24pt;mso-position-horizontal-relative:page;mso-position-vertical-relative:paragraph;z-index:-272008" coordorigin="720,51" coordsize="5292,480" path="m6012,51l5747,51,2043,51,720,51,720,531,2043,531,5747,531,6012,531,6012,51e" filled="true" fillcolor="#e6e7e8" stroked="false">
            <v:path arrowok="t"/>
            <v:fill type="solid"/>
            <w10:wrap type="none"/>
          </v:shape>
        </w:pict>
      </w:r>
      <w:r>
        <w:rPr>
          <w:color w:val="231F20"/>
          <w:w w:val="105"/>
        </w:rPr>
        <w:t>IL</w:t>
      </w:r>
      <w:r>
        <w:rPr>
          <w:color w:val="231F20"/>
          <w:spacing w:val="-14"/>
          <w:w w:val="105"/>
        </w:rPr>
        <w:t> </w:t>
      </w:r>
      <w:r>
        <w:rPr>
          <w:color w:val="231F20"/>
          <w:w w:val="105"/>
        </w:rPr>
        <w:t>696</w:t>
        <w:tab/>
        <w:t>Internship</w:t>
      </w:r>
      <w:r>
        <w:rPr>
          <w:color w:val="231F20"/>
          <w:spacing w:val="-25"/>
          <w:w w:val="105"/>
        </w:rPr>
        <w:t> </w:t>
      </w:r>
      <w:r>
        <w:rPr>
          <w:color w:val="231F20"/>
          <w:w w:val="105"/>
        </w:rPr>
        <w:t>and</w:t>
      </w:r>
      <w:r>
        <w:rPr>
          <w:color w:val="231F20"/>
          <w:spacing w:val="-25"/>
          <w:w w:val="105"/>
        </w:rPr>
        <w:t> </w:t>
      </w:r>
      <w:r>
        <w:rPr>
          <w:color w:val="231F20"/>
          <w:w w:val="105"/>
        </w:rPr>
        <w:t>Residency</w:t>
      </w:r>
      <w:r>
        <w:rPr>
          <w:color w:val="231F20"/>
          <w:spacing w:val="-25"/>
          <w:w w:val="105"/>
        </w:rPr>
        <w:t> </w:t>
      </w:r>
      <w:r>
        <w:rPr>
          <w:color w:val="231F20"/>
          <w:w w:val="105"/>
        </w:rPr>
        <w:t>for</w:t>
      </w:r>
      <w:r>
        <w:rPr>
          <w:color w:val="231F20"/>
          <w:spacing w:val="-25"/>
          <w:w w:val="105"/>
        </w:rPr>
        <w:t> </w:t>
      </w:r>
      <w:r>
        <w:rPr>
          <w:color w:val="231F20"/>
          <w:w w:val="105"/>
        </w:rPr>
        <w:t>Instructional Leadership</w:t>
      </w:r>
    </w:p>
    <w:p>
      <w:pPr>
        <w:pStyle w:val="BodyText"/>
        <w:tabs>
          <w:tab w:pos="1482" w:val="left" w:leader="none"/>
        </w:tabs>
        <w:spacing w:line="288" w:lineRule="auto" w:before="38"/>
        <w:ind w:left="1483" w:right="247" w:hanging="1323"/>
      </w:pPr>
      <w:r>
        <w:rPr/>
        <w:pict>
          <v:shape style="position:absolute;margin-left:36pt;margin-top:24.671883pt;width:264.6pt;height:24pt;mso-position-horizontal-relative:page;mso-position-vertical-relative:paragraph;z-index:-271984" coordorigin="720,493" coordsize="5292,480" path="m6012,493l5747,493,2043,493,720,493,720,973,2043,973,5747,973,6012,973,6012,493e" filled="true" fillcolor="#e6e7e8" stroked="false">
            <v:path arrowok="t"/>
            <v:fill type="solid"/>
            <w10:wrap type="none"/>
          </v:shape>
        </w:pict>
      </w:r>
      <w:r>
        <w:rPr>
          <w:color w:val="231F20"/>
        </w:rPr>
        <w:t>IL</w:t>
      </w:r>
      <w:r>
        <w:rPr>
          <w:color w:val="231F20"/>
          <w:spacing w:val="-6"/>
        </w:rPr>
        <w:t> </w:t>
      </w:r>
      <w:r>
        <w:rPr>
          <w:color w:val="231F20"/>
        </w:rPr>
        <w:t>697</w:t>
        <w:tab/>
        <w:t>Leadership for Successful Schools and Partnerships</w:t>
      </w:r>
    </w:p>
    <w:p>
      <w:pPr>
        <w:pStyle w:val="BodyText"/>
        <w:tabs>
          <w:tab w:pos="1482" w:val="left" w:leader="none"/>
        </w:tabs>
        <w:spacing w:line="288" w:lineRule="auto" w:before="39"/>
        <w:ind w:left="1483" w:right="38" w:hanging="1323"/>
      </w:pPr>
      <w:r>
        <w:rPr>
          <w:color w:val="231F20"/>
          <w:w w:val="105"/>
        </w:rPr>
        <w:t>EEX</w:t>
      </w:r>
      <w:r>
        <w:rPr>
          <w:color w:val="231F20"/>
          <w:spacing w:val="-26"/>
          <w:w w:val="105"/>
        </w:rPr>
        <w:t> </w:t>
      </w:r>
      <w:r>
        <w:rPr>
          <w:color w:val="231F20"/>
          <w:w w:val="105"/>
        </w:rPr>
        <w:t>605</w:t>
        <w:tab/>
        <w:t>Survey</w:t>
      </w:r>
      <w:r>
        <w:rPr>
          <w:color w:val="231F20"/>
          <w:spacing w:val="-18"/>
          <w:w w:val="105"/>
        </w:rPr>
        <w:t> </w:t>
      </w:r>
      <w:r>
        <w:rPr>
          <w:color w:val="231F20"/>
          <w:w w:val="105"/>
        </w:rPr>
        <w:t>of</w:t>
      </w:r>
      <w:r>
        <w:rPr>
          <w:color w:val="231F20"/>
          <w:spacing w:val="-17"/>
          <w:w w:val="105"/>
        </w:rPr>
        <w:t> </w:t>
      </w:r>
      <w:r>
        <w:rPr>
          <w:color w:val="231F20"/>
          <w:w w:val="105"/>
        </w:rPr>
        <w:t>Students</w:t>
      </w:r>
      <w:r>
        <w:rPr>
          <w:color w:val="231F20"/>
          <w:spacing w:val="-17"/>
          <w:w w:val="105"/>
        </w:rPr>
        <w:t> </w:t>
      </w:r>
      <w:r>
        <w:rPr>
          <w:color w:val="231F20"/>
          <w:w w:val="105"/>
        </w:rPr>
        <w:t>with</w:t>
      </w:r>
      <w:r>
        <w:rPr>
          <w:color w:val="231F20"/>
          <w:spacing w:val="-18"/>
          <w:w w:val="105"/>
        </w:rPr>
        <w:t> </w:t>
      </w:r>
      <w:r>
        <w:rPr>
          <w:color w:val="231F20"/>
          <w:w w:val="105"/>
        </w:rPr>
        <w:t>Disabilities</w:t>
      </w:r>
      <w:r>
        <w:rPr>
          <w:color w:val="231F20"/>
          <w:spacing w:val="-17"/>
          <w:w w:val="105"/>
        </w:rPr>
        <w:t> </w:t>
      </w:r>
      <w:r>
        <w:rPr>
          <w:color w:val="231F20"/>
          <w:w w:val="105"/>
        </w:rPr>
        <w:t>(If</w:t>
      </w:r>
      <w:r>
        <w:rPr>
          <w:color w:val="231F20"/>
          <w:spacing w:val="-17"/>
          <w:w w:val="105"/>
        </w:rPr>
        <w:t> </w:t>
      </w:r>
      <w:r>
        <w:rPr>
          <w:color w:val="231F20"/>
          <w:w w:val="105"/>
        </w:rPr>
        <w:t>not previously</w:t>
      </w:r>
      <w:r>
        <w:rPr>
          <w:color w:val="231F20"/>
          <w:spacing w:val="-10"/>
          <w:w w:val="105"/>
        </w:rPr>
        <w:t> </w:t>
      </w:r>
      <w:r>
        <w:rPr>
          <w:color w:val="231F20"/>
          <w:w w:val="105"/>
        </w:rPr>
        <w:t>completed)</w:t>
      </w:r>
    </w:p>
    <w:p>
      <w:pPr>
        <w:pStyle w:val="BodyText"/>
        <w:tabs>
          <w:tab w:pos="505" w:val="left" w:leader="none"/>
          <w:tab w:pos="1828" w:val="left" w:leader="none"/>
          <w:tab w:pos="5667" w:val="left" w:leader="none"/>
        </w:tabs>
        <w:spacing w:before="56"/>
        <w:ind w:left="160"/>
      </w:pPr>
      <w:r>
        <w:rPr/>
        <w:br w:type="column"/>
      </w:r>
      <w:r>
        <w:rPr>
          <w:color w:val="231F20"/>
          <w:position w:val="-1"/>
        </w:rPr>
        <w:t>3</w:t>
        <w:tab/>
      </w:r>
      <w:r>
        <w:rPr>
          <w:color w:val="231F20"/>
        </w:rPr>
        <w:t>ED</w:t>
      </w:r>
      <w:r>
        <w:rPr>
          <w:color w:val="231F20"/>
          <w:spacing w:val="-12"/>
        </w:rPr>
        <w:t> </w:t>
      </w:r>
      <w:r>
        <w:rPr>
          <w:color w:val="231F20"/>
        </w:rPr>
        <w:t>000</w:t>
        <w:tab/>
        <w:t>Graduate</w:t>
      </w:r>
      <w:r>
        <w:rPr>
          <w:color w:val="231F20"/>
          <w:spacing w:val="-7"/>
        </w:rPr>
        <w:t> </w:t>
      </w:r>
      <w:r>
        <w:rPr>
          <w:color w:val="231F20"/>
        </w:rPr>
        <w:t>Orientation</w:t>
        <w:tab/>
        <w:t>0</w:t>
      </w:r>
    </w:p>
    <w:p>
      <w:pPr>
        <w:pStyle w:val="BodyText"/>
        <w:tabs>
          <w:tab w:pos="1828" w:val="left" w:leader="none"/>
          <w:tab w:pos="5757" w:val="right" w:leader="none"/>
        </w:tabs>
        <w:spacing w:before="56"/>
        <w:ind w:left="505"/>
      </w:pPr>
      <w:r>
        <w:rPr/>
        <w:pict>
          <v:shape style="position:absolute;margin-left:311.400024pt;margin-top:-11.42812pt;width:264.6pt;height:13pt;mso-position-horizontal-relative:page;mso-position-vertical-relative:paragraph;z-index:-271864" coordorigin="6228,-229" coordsize="5292,260" path="m11520,-229l11255,-229,7551,-229,6228,-229,6228,31,7551,31,11255,31,11520,31,11520,-229e" filled="true" fillcolor="#e6e7e8" stroked="false">
            <v:path arrowok="t"/>
            <v:fill type="solid"/>
            <w10:wrap type="none"/>
          </v:shape>
        </w:pict>
      </w:r>
      <w:r>
        <w:rPr>
          <w:color w:val="231F20"/>
        </w:rPr>
        <w:t>ED</w:t>
      </w:r>
      <w:r>
        <w:rPr>
          <w:color w:val="231F20"/>
          <w:spacing w:val="-12"/>
        </w:rPr>
        <w:t> </w:t>
      </w:r>
      <w:r>
        <w:rPr>
          <w:color w:val="231F20"/>
        </w:rPr>
        <w:t>601</w:t>
        <w:tab/>
        <w:t>Methods of</w:t>
      </w:r>
      <w:r>
        <w:rPr>
          <w:color w:val="231F20"/>
          <w:spacing w:val="-9"/>
        </w:rPr>
        <w:t> </w:t>
      </w:r>
      <w:r>
        <w:rPr>
          <w:color w:val="231F20"/>
        </w:rPr>
        <w:t>Educational</w:t>
      </w:r>
      <w:r>
        <w:rPr>
          <w:color w:val="231F20"/>
          <w:spacing w:val="-5"/>
        </w:rPr>
        <w:t> </w:t>
      </w:r>
      <w:r>
        <w:rPr>
          <w:color w:val="231F20"/>
        </w:rPr>
        <w:t>Research</w:t>
        <w:tab/>
        <w:t>3</w:t>
      </w:r>
    </w:p>
    <w:p>
      <w:pPr>
        <w:pStyle w:val="BodyText"/>
        <w:spacing w:before="56"/>
        <w:ind w:left="160"/>
      </w:pPr>
      <w:r>
        <w:rPr/>
        <w:pict>
          <v:shape style="position:absolute;margin-left:311.399994pt;margin-top:2.571912pt;width:264.6pt;height:76pt;mso-position-horizontal-relative:page;mso-position-vertical-relative:paragraph;z-index:836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1"/>
                    <w:gridCol w:w="3816"/>
                    <w:gridCol w:w="485"/>
                  </w:tblGrid>
                  <w:tr>
                    <w:trPr>
                      <w:trHeight w:val="266" w:hRule="atLeast"/>
                    </w:trPr>
                    <w:tc>
                      <w:tcPr>
                        <w:tcW w:w="5292" w:type="dxa"/>
                        <w:gridSpan w:val="3"/>
                        <w:shd w:val="clear" w:color="auto" w:fill="E6E7E8"/>
                      </w:tcPr>
                      <w:p>
                        <w:pPr>
                          <w:pStyle w:val="TableParagraph"/>
                          <w:tabs>
                            <w:tab w:pos="1342" w:val="left" w:leader="none"/>
                            <w:tab w:pos="5272" w:val="right" w:leader="none"/>
                          </w:tabs>
                          <w:rPr>
                            <w:sz w:val="16"/>
                          </w:rPr>
                        </w:pPr>
                        <w:r>
                          <w:rPr>
                            <w:color w:val="231F20"/>
                            <w:sz w:val="16"/>
                          </w:rPr>
                          <w:t>ED</w:t>
                        </w:r>
                        <w:r>
                          <w:rPr>
                            <w:color w:val="231F20"/>
                            <w:spacing w:val="-12"/>
                            <w:sz w:val="16"/>
                          </w:rPr>
                          <w:t> </w:t>
                        </w:r>
                        <w:r>
                          <w:rPr>
                            <w:color w:val="231F20"/>
                            <w:sz w:val="16"/>
                          </w:rPr>
                          <w:t>603</w:t>
                          <w:tab/>
                          <w:t>Trends, Issues, and Diversity</w:t>
                        </w:r>
                        <w:r>
                          <w:rPr>
                            <w:color w:val="231F20"/>
                            <w:spacing w:val="-27"/>
                            <w:sz w:val="16"/>
                          </w:rPr>
                          <w:t> </w:t>
                        </w:r>
                        <w:r>
                          <w:rPr>
                            <w:color w:val="231F20"/>
                            <w:sz w:val="16"/>
                          </w:rPr>
                          <w:t>in</w:t>
                        </w:r>
                        <w:r>
                          <w:rPr>
                            <w:color w:val="231F20"/>
                            <w:spacing w:val="-7"/>
                            <w:sz w:val="16"/>
                          </w:rPr>
                          <w:t> </w:t>
                        </w:r>
                        <w:r>
                          <w:rPr>
                            <w:color w:val="231F20"/>
                            <w:sz w:val="16"/>
                          </w:rPr>
                          <w:t>Learning</w:t>
                          <w:tab/>
                          <w:t>3</w:t>
                        </w:r>
                      </w:p>
                    </w:tc>
                  </w:tr>
                  <w:tr>
                    <w:trPr>
                      <w:trHeight w:val="253" w:hRule="atLeast"/>
                    </w:trPr>
                    <w:tc>
                      <w:tcPr>
                        <w:tcW w:w="991" w:type="dxa"/>
                      </w:tcPr>
                      <w:p>
                        <w:pPr>
                          <w:pStyle w:val="TableParagraph"/>
                          <w:rPr>
                            <w:sz w:val="16"/>
                          </w:rPr>
                        </w:pPr>
                        <w:r>
                          <w:rPr>
                            <w:color w:val="231F20"/>
                            <w:sz w:val="16"/>
                          </w:rPr>
                          <w:t>ED 605</w:t>
                        </w:r>
                      </w:p>
                    </w:tc>
                    <w:tc>
                      <w:tcPr>
                        <w:tcW w:w="3816" w:type="dxa"/>
                      </w:tcPr>
                      <w:p>
                        <w:pPr>
                          <w:pStyle w:val="TableParagraph"/>
                          <w:ind w:left="352"/>
                          <w:rPr>
                            <w:sz w:val="16"/>
                          </w:rPr>
                        </w:pPr>
                        <w:r>
                          <w:rPr>
                            <w:color w:val="231F20"/>
                            <w:sz w:val="16"/>
                          </w:rPr>
                          <w:t>Curriculum Development</w:t>
                        </w:r>
                      </w:p>
                    </w:tc>
                    <w:tc>
                      <w:tcPr>
                        <w:tcW w:w="485" w:type="dxa"/>
                      </w:tcPr>
                      <w:p>
                        <w:pPr>
                          <w:pStyle w:val="TableParagraph"/>
                          <w:ind w:left="0" w:right="17"/>
                          <w:jc w:val="right"/>
                          <w:rPr>
                            <w:sz w:val="16"/>
                          </w:rPr>
                        </w:pPr>
                        <w:r>
                          <w:rPr>
                            <w:color w:val="231F20"/>
                            <w:w w:val="101"/>
                            <w:sz w:val="16"/>
                          </w:rPr>
                          <w:t>3</w:t>
                        </w:r>
                      </w:p>
                    </w:tc>
                  </w:tr>
                  <w:tr>
                    <w:trPr>
                      <w:trHeight w:val="260" w:hRule="atLeast"/>
                    </w:trPr>
                    <w:tc>
                      <w:tcPr>
                        <w:tcW w:w="991" w:type="dxa"/>
                        <w:shd w:val="clear" w:color="auto" w:fill="E6E7E8"/>
                      </w:tcPr>
                      <w:p>
                        <w:pPr>
                          <w:pStyle w:val="TableParagraph"/>
                          <w:rPr>
                            <w:sz w:val="16"/>
                          </w:rPr>
                        </w:pPr>
                        <w:r>
                          <w:rPr>
                            <w:color w:val="231F20"/>
                            <w:sz w:val="16"/>
                          </w:rPr>
                          <w:t>ED 655</w:t>
                        </w:r>
                      </w:p>
                    </w:tc>
                    <w:tc>
                      <w:tcPr>
                        <w:tcW w:w="3816" w:type="dxa"/>
                        <w:shd w:val="clear" w:color="auto" w:fill="E6E7E8"/>
                      </w:tcPr>
                      <w:p>
                        <w:pPr>
                          <w:pStyle w:val="TableParagraph"/>
                          <w:ind w:left="352"/>
                          <w:rPr>
                            <w:sz w:val="16"/>
                          </w:rPr>
                        </w:pPr>
                        <w:r>
                          <w:rPr>
                            <w:color w:val="231F20"/>
                            <w:w w:val="105"/>
                            <w:sz w:val="16"/>
                          </w:rPr>
                          <w:t>Evaluation in Modern Education</w:t>
                        </w:r>
                      </w:p>
                    </w:tc>
                    <w:tc>
                      <w:tcPr>
                        <w:tcW w:w="485" w:type="dxa"/>
                        <w:shd w:val="clear" w:color="auto" w:fill="E6E7E8"/>
                      </w:tcPr>
                      <w:p>
                        <w:pPr>
                          <w:pStyle w:val="TableParagraph"/>
                          <w:ind w:left="0" w:right="17"/>
                          <w:jc w:val="right"/>
                          <w:rPr>
                            <w:sz w:val="16"/>
                          </w:rPr>
                        </w:pPr>
                        <w:r>
                          <w:rPr>
                            <w:color w:val="231F20"/>
                            <w:w w:val="101"/>
                            <w:sz w:val="16"/>
                          </w:rPr>
                          <w:t>3</w:t>
                        </w:r>
                      </w:p>
                    </w:tc>
                  </w:tr>
                  <w:tr>
                    <w:trPr>
                      <w:trHeight w:val="437" w:hRule="atLeast"/>
                    </w:trPr>
                    <w:tc>
                      <w:tcPr>
                        <w:tcW w:w="991" w:type="dxa"/>
                      </w:tcPr>
                      <w:p>
                        <w:pPr>
                          <w:pStyle w:val="TableParagraph"/>
                          <w:rPr>
                            <w:sz w:val="16"/>
                          </w:rPr>
                        </w:pPr>
                        <w:r>
                          <w:rPr>
                            <w:color w:val="231F20"/>
                            <w:sz w:val="16"/>
                          </w:rPr>
                          <w:t>HPE 634</w:t>
                        </w:r>
                      </w:p>
                    </w:tc>
                    <w:tc>
                      <w:tcPr>
                        <w:tcW w:w="3816" w:type="dxa"/>
                      </w:tcPr>
                      <w:p>
                        <w:pPr>
                          <w:pStyle w:val="TableParagraph"/>
                          <w:ind w:left="352"/>
                          <w:rPr>
                            <w:sz w:val="16"/>
                          </w:rPr>
                        </w:pPr>
                        <w:r>
                          <w:rPr>
                            <w:color w:val="231F20"/>
                            <w:w w:val="105"/>
                            <w:sz w:val="16"/>
                          </w:rPr>
                          <w:t>Advanced Methods of Teaching in Physical</w:t>
                        </w:r>
                      </w:p>
                      <w:p>
                        <w:pPr>
                          <w:pStyle w:val="TableParagraph"/>
                          <w:spacing w:line="173" w:lineRule="exact" w:before="36"/>
                          <w:ind w:left="352"/>
                          <w:rPr>
                            <w:sz w:val="16"/>
                          </w:rPr>
                        </w:pPr>
                        <w:r>
                          <w:rPr>
                            <w:color w:val="231F20"/>
                            <w:w w:val="105"/>
                            <w:sz w:val="16"/>
                          </w:rPr>
                          <w:t>Education or Health Education</w:t>
                        </w:r>
                      </w:p>
                    </w:tc>
                    <w:tc>
                      <w:tcPr>
                        <w:tcW w:w="485" w:type="dxa"/>
                      </w:tcPr>
                      <w:p>
                        <w:pPr>
                          <w:pStyle w:val="TableParagraph"/>
                          <w:ind w:left="0" w:right="17"/>
                          <w:jc w:val="right"/>
                          <w:rPr>
                            <w:sz w:val="16"/>
                          </w:rPr>
                        </w:pPr>
                        <w:r>
                          <w:rPr>
                            <w:color w:val="231F20"/>
                            <w:w w:val="101"/>
                            <w:sz w:val="16"/>
                          </w:rPr>
                          <w:t>3</w:t>
                        </w:r>
                      </w:p>
                    </w:tc>
                  </w:tr>
                  <w:tr>
                    <w:trPr>
                      <w:trHeight w:val="302" w:hRule="atLeast"/>
                    </w:trPr>
                    <w:tc>
                      <w:tcPr>
                        <w:tcW w:w="5292" w:type="dxa"/>
                        <w:gridSpan w:val="3"/>
                        <w:shd w:val="clear" w:color="auto" w:fill="E6E7E8"/>
                      </w:tcPr>
                      <w:p>
                        <w:pPr>
                          <w:pStyle w:val="TableParagraph"/>
                          <w:tabs>
                            <w:tab w:pos="5272" w:val="right" w:leader="none"/>
                          </w:tabs>
                          <w:spacing w:before="66"/>
                          <w:rPr>
                            <w:sz w:val="16"/>
                          </w:rPr>
                        </w:pPr>
                        <w:r>
                          <w:rPr>
                            <w:color w:val="231F20"/>
                            <w:w w:val="105"/>
                            <w:sz w:val="16"/>
                          </w:rPr>
                          <w:t>Select one from</w:t>
                        </w:r>
                        <w:r>
                          <w:rPr>
                            <w:color w:val="231F20"/>
                            <w:spacing w:val="-24"/>
                            <w:w w:val="105"/>
                            <w:sz w:val="16"/>
                          </w:rPr>
                          <w:t> </w:t>
                        </w:r>
                        <w:r>
                          <w:rPr>
                            <w:color w:val="231F20"/>
                            <w:w w:val="105"/>
                            <w:sz w:val="16"/>
                          </w:rPr>
                          <w:t>the</w:t>
                        </w:r>
                        <w:r>
                          <w:rPr>
                            <w:color w:val="231F20"/>
                            <w:spacing w:val="-8"/>
                            <w:w w:val="105"/>
                            <w:sz w:val="16"/>
                          </w:rPr>
                          <w:t> </w:t>
                        </w:r>
                        <w:r>
                          <w:rPr>
                            <w:color w:val="231F20"/>
                            <w:w w:val="105"/>
                            <w:sz w:val="16"/>
                          </w:rPr>
                          <w:t>following:</w:t>
                          <w:tab/>
                          <w:t>3</w:t>
                        </w:r>
                      </w:p>
                    </w:tc>
                  </w:tr>
                </w:tbl>
                <w:p>
                  <w:pPr>
                    <w:pStyle w:val="BodyText"/>
                    <w:ind w:left="0"/>
                  </w:pPr>
                </w:p>
              </w:txbxContent>
            </v:textbox>
            <w10:wrap type="none"/>
          </v:shape>
        </w:pict>
      </w:r>
      <w:r>
        <w:rPr>
          <w:color w:val="231F20"/>
          <w:w w:val="101"/>
        </w:rPr>
        <w:t>3</w:t>
      </w:r>
    </w:p>
    <w:p>
      <w:pPr>
        <w:pStyle w:val="BodyText"/>
        <w:spacing w:before="296"/>
        <w:ind w:left="160"/>
      </w:pPr>
      <w:r>
        <w:rPr>
          <w:color w:val="231F20"/>
          <w:w w:val="101"/>
        </w:rPr>
        <w:t>3</w:t>
      </w:r>
    </w:p>
    <w:p>
      <w:pPr>
        <w:spacing w:after="0"/>
        <w:sectPr>
          <w:type w:val="continuous"/>
          <w:pgSz w:w="12240" w:h="15840"/>
          <w:pgMar w:top="720" w:bottom="280" w:left="580" w:right="560"/>
          <w:cols w:num="2" w:equalWidth="0">
            <w:col w:w="4534" w:space="628"/>
            <w:col w:w="5938"/>
          </w:cols>
        </w:sectPr>
      </w:pPr>
    </w:p>
    <w:p>
      <w:pPr>
        <w:pStyle w:val="BodyText"/>
        <w:tabs>
          <w:tab w:pos="5411" w:val="right" w:leader="none"/>
        </w:tabs>
        <w:spacing w:before="38"/>
        <w:ind w:left="160"/>
      </w:pPr>
      <w:r>
        <w:rPr/>
        <w:pict>
          <v:group style="position:absolute;margin-left:36pt;margin-top:13.671911pt;width:264.6pt;height:.5pt;mso-position-horizontal-relative:page;mso-position-vertical-relative:paragraph;z-index:8080" coordorigin="720,273" coordsize="5292,10">
            <v:line style="position:absolute" from="2043,278" to="720,278" stroked="true" strokeweight=".5pt" strokecolor="#231f20">
              <v:stroke dashstyle="solid"/>
            </v:line>
            <v:line style="position:absolute" from="5747,278" to="2043,278" stroked="true" strokeweight=".5pt" strokecolor="#231f20">
              <v:stroke dashstyle="solid"/>
            </v:line>
            <v:line style="position:absolute" from="6012,278" to="5747,278" stroked="true" strokeweight=".5pt" strokecolor="#231f20">
              <v:stroke dashstyle="solid"/>
            </v:line>
            <v:line style="position:absolute" from="720,278" to="2043,278" stroked="true" strokeweight=".5pt" strokecolor="#231f20">
              <v:stroke dashstyle="solid"/>
            </v:line>
            <v:line style="position:absolute" from="2043,278" to="5747,278" stroked="true" strokeweight=".5pt" strokecolor="#231f20">
              <v:stroke dashstyle="solid"/>
            </v:line>
            <v:line style="position:absolute" from="5747,278" to="6012,278" stroked="true" strokeweight=".5pt" strokecolor="#231f20">
              <v:stroke dashstyle="solid"/>
            </v:line>
            <w10:wrap type="none"/>
          </v:group>
        </w:pict>
      </w:r>
      <w:r>
        <w:rPr>
          <w:color w:val="231F20"/>
        </w:rPr>
        <w:t>Advisor-approved</w:t>
      </w:r>
      <w:r>
        <w:rPr>
          <w:color w:val="231F20"/>
          <w:spacing w:val="-7"/>
        </w:rPr>
        <w:t> </w:t>
      </w:r>
      <w:r>
        <w:rPr>
          <w:color w:val="231F20"/>
        </w:rPr>
        <w:t>electives</w:t>
        <w:tab/>
        <w:t>12</w:t>
      </w:r>
    </w:p>
    <w:p>
      <w:pPr>
        <w:pStyle w:val="BodyText"/>
        <w:tabs>
          <w:tab w:pos="5411" w:val="right" w:leader="none"/>
        </w:tabs>
        <w:spacing w:before="106"/>
        <w:ind w:left="160"/>
      </w:pPr>
      <w:r>
        <w:rPr>
          <w:color w:val="231F20"/>
        </w:rPr>
        <w:t>Total</w:t>
      </w:r>
      <w:r>
        <w:rPr>
          <w:color w:val="231F20"/>
          <w:spacing w:val="-5"/>
        </w:rPr>
        <w:t> </w:t>
      </w:r>
      <w:r>
        <w:rPr>
          <w:color w:val="231F20"/>
        </w:rPr>
        <w:t>Hours</w:t>
        <w:tab/>
        <w:t>33</w:t>
      </w:r>
    </w:p>
    <w:p>
      <w:pPr>
        <w:pStyle w:val="BodyText"/>
        <w:spacing w:before="9"/>
        <w:ind w:left="0"/>
        <w:rPr>
          <w:sz w:val="18"/>
        </w:rPr>
      </w:pPr>
    </w:p>
    <w:p>
      <w:pPr>
        <w:pStyle w:val="BodyText"/>
        <w:spacing w:line="288" w:lineRule="auto"/>
        <w:ind w:right="493"/>
      </w:pPr>
      <w:r>
        <w:rPr>
          <w:color w:val="231F20"/>
        </w:rPr>
        <w:t>Instructional Leadership candidates must have a passing score on the appropriate Praxis II exam. See Certiﬁcation Ofﬁcer for exam requirements.</w:t>
      </w:r>
    </w:p>
    <w:p>
      <w:pPr>
        <w:pStyle w:val="Heading2"/>
        <w:spacing w:line="220" w:lineRule="auto" w:before="134"/>
        <w:ind w:right="423"/>
      </w:pPr>
      <w:r>
        <w:rPr>
          <w:color w:val="231F20"/>
        </w:rPr>
        <w:t>Master of Arts in Education</w:t>
      </w:r>
      <w:r>
        <w:rPr>
          <w:color w:val="231F20"/>
          <w:spacing w:val="-51"/>
        </w:rPr>
        <w:t> </w:t>
      </w:r>
      <w:r>
        <w:rPr>
          <w:color w:val="231F20"/>
        </w:rPr>
        <w:t>Degree in Secondary Education-Physical Education P-12</w:t>
      </w:r>
    </w:p>
    <w:p>
      <w:pPr>
        <w:pStyle w:val="Heading3"/>
        <w:spacing w:before="80"/>
      </w:pPr>
      <w:bookmarkStart w:name="MAED-Secondary Education-Physical Educat" w:id="183"/>
      <w:bookmarkEnd w:id="183"/>
      <w:r>
        <w:rPr>
          <w:b w:val="0"/>
        </w:rPr>
      </w:r>
      <w:r>
        <w:rPr>
          <w:color w:val="231F20"/>
        </w:rPr>
        <w:t>Master of Arts in Education Degree</w:t>
      </w:r>
    </w:p>
    <w:p>
      <w:pPr>
        <w:pStyle w:val="BodyText"/>
        <w:spacing w:line="288" w:lineRule="auto" w:before="59"/>
        <w:ind w:right="97"/>
      </w:pPr>
      <w:r>
        <w:rPr>
          <w:color w:val="231F20"/>
        </w:rPr>
        <w:t>The Master of Arts in Education degree is awarded in the following major ﬁelds: school counseling, instructional leadership, elementary education K-6, P-12 education, secondary education, and special education: collaborative teacher K-6 and/or 6-12. Programs range from 33-48 semester hours. See speciﬁc program requirements below.</w:t>
      </w:r>
    </w:p>
    <w:p>
      <w:pPr>
        <w:pStyle w:val="Heading4"/>
        <w:spacing w:line="225" w:lineRule="auto" w:before="137"/>
      </w:pPr>
      <w:r>
        <w:rPr>
          <w:color w:val="231F20"/>
        </w:rPr>
        <w:t>Secondary Education (6-12) (ALSDE/NCATE Approved) Secondary Education</w:t>
      </w:r>
    </w:p>
    <w:p>
      <w:pPr>
        <w:pStyle w:val="BodyText"/>
        <w:spacing w:line="288" w:lineRule="auto" w:before="61"/>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pStyle w:val="Heading7"/>
        <w:tabs>
          <w:tab w:pos="1482" w:val="left" w:leader="none"/>
          <w:tab w:pos="4979" w:val="left" w:leader="none"/>
        </w:tabs>
        <w:spacing w:before="178"/>
        <w:ind w:left="160"/>
      </w:pPr>
      <w:r>
        <w:rPr>
          <w:color w:val="231F20"/>
        </w:rPr>
        <w:t>Code</w:t>
        <w:tab/>
        <w:t>Title</w:t>
        <w:tab/>
      </w:r>
      <w:r>
        <w:rPr>
          <w:color w:val="231F20"/>
          <w:w w:val="95"/>
        </w:rPr>
        <w:t>Hours</w:t>
      </w:r>
    </w:p>
    <w:p>
      <w:pPr>
        <w:spacing w:before="76"/>
        <w:ind w:left="160" w:right="0" w:firstLine="0"/>
        <w:jc w:val="left"/>
        <w:rPr>
          <w:b/>
          <w:sz w:val="16"/>
        </w:rPr>
      </w:pPr>
      <w:r>
        <w:rPr>
          <w:b/>
          <w:color w:val="231F20"/>
          <w:sz w:val="16"/>
        </w:rPr>
        <w:t>Required Courses</w:t>
      </w:r>
    </w:p>
    <w:p>
      <w:pPr>
        <w:pStyle w:val="BodyText"/>
        <w:spacing w:before="6"/>
        <w:ind w:left="0"/>
        <w:rPr>
          <w:b/>
          <w:sz w:val="4"/>
        </w:rPr>
      </w:pPr>
    </w:p>
    <w:p>
      <w:pPr>
        <w:pStyle w:val="BodyText"/>
        <w:ind w:right="-23"/>
        <w:rPr>
          <w:sz w:val="20"/>
        </w:rPr>
      </w:pPr>
      <w:r>
        <w:rPr>
          <w:sz w:val="20"/>
        </w:rPr>
        <w:pict>
          <v:shape style="width:264.6pt;height:13pt;mso-position-horizontal-relative:char;mso-position-vertical-relative:line" type="#_x0000_t202" filled="true" fillcolor="#e6e7e8" stroked="false">
            <w10:anchorlock/>
            <v:textbox inset="0,0,0,0">
              <w:txbxContent>
                <w:p>
                  <w:pPr>
                    <w:pStyle w:val="BodyText"/>
                    <w:tabs>
                      <w:tab w:pos="1342" w:val="left" w:leader="none"/>
                      <w:tab w:pos="5181" w:val="left" w:leader="none"/>
                    </w:tabs>
                    <w:spacing w:before="24"/>
                    <w:ind w:left="20"/>
                  </w:pPr>
                  <w:r>
                    <w:rPr>
                      <w:color w:val="231F20"/>
                    </w:rPr>
                    <w:t>ED</w:t>
                  </w:r>
                  <w:r>
                    <w:rPr>
                      <w:color w:val="231F20"/>
                      <w:spacing w:val="-12"/>
                    </w:rPr>
                    <w:t> </w:t>
                  </w:r>
                  <w:r>
                    <w:rPr>
                      <w:color w:val="231F20"/>
                    </w:rPr>
                    <w:t>000</w:t>
                    <w:tab/>
                    <w:t>Graduate</w:t>
                  </w:r>
                  <w:r>
                    <w:rPr>
                      <w:color w:val="231F20"/>
                      <w:spacing w:val="-7"/>
                    </w:rPr>
                    <w:t> </w:t>
                  </w:r>
                  <w:r>
                    <w:rPr>
                      <w:color w:val="231F20"/>
                    </w:rPr>
                    <w:t>Orientation</w:t>
                    <w:tab/>
                    <w:t>0</w:t>
                  </w:r>
                </w:p>
              </w:txbxContent>
            </v:textbox>
            <v:fill type="solid"/>
          </v:shape>
        </w:pict>
      </w:r>
      <w:r>
        <w:rPr>
          <w:sz w:val="20"/>
        </w:rPr>
      </w:r>
    </w:p>
    <w:p>
      <w:pPr>
        <w:pStyle w:val="BodyText"/>
        <w:tabs>
          <w:tab w:pos="1482" w:val="left" w:leader="none"/>
          <w:tab w:pos="5321" w:val="left" w:leader="none"/>
        </w:tabs>
        <w:ind w:left="160"/>
      </w:pPr>
      <w:r>
        <w:rPr>
          <w:color w:val="231F20"/>
        </w:rPr>
        <w:t>ED</w:t>
      </w:r>
      <w:r>
        <w:rPr>
          <w:color w:val="231F20"/>
          <w:spacing w:val="-12"/>
        </w:rPr>
        <w:t> </w:t>
      </w:r>
      <w:r>
        <w:rPr>
          <w:color w:val="231F20"/>
        </w:rPr>
        <w:t>601</w:t>
        <w:tab/>
        <w:t>Methods of</w:t>
      </w:r>
      <w:r>
        <w:rPr>
          <w:color w:val="231F20"/>
          <w:spacing w:val="-3"/>
        </w:rPr>
        <w:t> </w:t>
      </w:r>
      <w:r>
        <w:rPr>
          <w:color w:val="231F20"/>
        </w:rPr>
        <w:t>Educational</w:t>
      </w:r>
      <w:r>
        <w:rPr>
          <w:color w:val="231F20"/>
          <w:spacing w:val="-2"/>
        </w:rPr>
        <w:t> </w:t>
      </w:r>
      <w:r>
        <w:rPr>
          <w:color w:val="231F20"/>
        </w:rPr>
        <w:t>Research</w:t>
        <w:tab/>
        <w:t>3</w:t>
      </w:r>
    </w:p>
    <w:p>
      <w:pPr>
        <w:pStyle w:val="BodyText"/>
        <w:tabs>
          <w:tab w:pos="1482" w:val="left" w:leader="none"/>
        </w:tabs>
        <w:spacing w:before="76"/>
        <w:ind w:left="360"/>
      </w:pPr>
      <w:r>
        <w:rPr>
          <w:color w:val="231F20"/>
        </w:rPr>
        <w:t>or</w:t>
      </w:r>
      <w:r>
        <w:rPr>
          <w:color w:val="231F20"/>
          <w:spacing w:val="-9"/>
        </w:rPr>
        <w:t> </w:t>
      </w:r>
      <w:r>
        <w:rPr>
          <w:color w:val="231F20"/>
        </w:rPr>
        <w:t>HPE</w:t>
      </w:r>
      <w:r>
        <w:rPr>
          <w:color w:val="231F20"/>
          <w:spacing w:val="-9"/>
        </w:rPr>
        <w:t> </w:t>
      </w:r>
      <w:r>
        <w:rPr>
          <w:color w:val="231F20"/>
        </w:rPr>
        <w:t>600</w:t>
        <w:tab/>
        <w:t>Research</w:t>
      </w:r>
      <w:r>
        <w:rPr>
          <w:color w:val="231F20"/>
          <w:spacing w:val="-6"/>
        </w:rPr>
        <w:t> </w:t>
      </w:r>
      <w:r>
        <w:rPr>
          <w:color w:val="231F20"/>
        </w:rPr>
        <w:t>Methods</w:t>
      </w:r>
    </w:p>
    <w:p>
      <w:pPr>
        <w:pStyle w:val="BodyText"/>
        <w:tabs>
          <w:tab w:pos="1482" w:val="left" w:leader="none"/>
          <w:tab w:pos="5321" w:val="left" w:leader="none"/>
        </w:tabs>
        <w:spacing w:before="76"/>
        <w:ind w:left="160"/>
      </w:pPr>
      <w:r>
        <w:rPr/>
        <w:pict>
          <v:shape style="position:absolute;margin-left:36pt;margin-top:2.571894pt;width:264.6pt;height:13pt;mso-position-horizontal-relative:page;mso-position-vertical-relative:paragraph;z-index:-271936"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603</w:t>
        <w:tab/>
        <w:t>Trends,</w:t>
      </w:r>
      <w:r>
        <w:rPr>
          <w:color w:val="231F20"/>
          <w:spacing w:val="-10"/>
        </w:rPr>
        <w:t> </w:t>
      </w:r>
      <w:r>
        <w:rPr>
          <w:color w:val="231F20"/>
        </w:rPr>
        <w:t>Issues,</w:t>
      </w:r>
      <w:r>
        <w:rPr>
          <w:color w:val="231F20"/>
          <w:spacing w:val="-9"/>
        </w:rPr>
        <w:t> </w:t>
      </w:r>
      <w:r>
        <w:rPr>
          <w:color w:val="231F20"/>
        </w:rPr>
        <w:t>and</w:t>
      </w:r>
      <w:r>
        <w:rPr>
          <w:color w:val="231F20"/>
          <w:spacing w:val="-10"/>
        </w:rPr>
        <w:t> </w:t>
      </w:r>
      <w:r>
        <w:rPr>
          <w:color w:val="231F20"/>
        </w:rPr>
        <w:t>Diversity</w:t>
      </w:r>
      <w:r>
        <w:rPr>
          <w:color w:val="231F20"/>
          <w:spacing w:val="-10"/>
        </w:rPr>
        <w:t> </w:t>
      </w:r>
      <w:r>
        <w:rPr>
          <w:color w:val="231F20"/>
        </w:rPr>
        <w:t>in</w:t>
      </w:r>
      <w:r>
        <w:rPr>
          <w:color w:val="231F20"/>
          <w:spacing w:val="-10"/>
        </w:rPr>
        <w:t> </w:t>
      </w:r>
      <w:r>
        <w:rPr>
          <w:color w:val="231F20"/>
        </w:rPr>
        <w:t>Learning</w:t>
        <w:tab/>
        <w:t>3</w:t>
      </w:r>
    </w:p>
    <w:p>
      <w:pPr>
        <w:pStyle w:val="BodyText"/>
        <w:tabs>
          <w:tab w:pos="1482" w:val="left" w:leader="none"/>
          <w:tab w:pos="5321" w:val="left" w:leader="none"/>
        </w:tabs>
        <w:spacing w:before="76"/>
        <w:ind w:left="160"/>
      </w:pPr>
      <w:r>
        <w:rPr>
          <w:color w:val="231F20"/>
        </w:rPr>
        <w:t>ED</w:t>
      </w:r>
      <w:r>
        <w:rPr>
          <w:color w:val="231F20"/>
          <w:spacing w:val="-12"/>
        </w:rPr>
        <w:t> </w:t>
      </w:r>
      <w:r>
        <w:rPr>
          <w:color w:val="231F20"/>
        </w:rPr>
        <w:t>605</w:t>
        <w:tab/>
        <w:t>Curriculum</w:t>
      </w:r>
      <w:r>
        <w:rPr>
          <w:color w:val="231F20"/>
          <w:spacing w:val="-6"/>
        </w:rPr>
        <w:t> </w:t>
      </w:r>
      <w:r>
        <w:rPr>
          <w:color w:val="231F20"/>
        </w:rPr>
        <w:t>Development</w:t>
        <w:tab/>
        <w:t>3</w:t>
      </w:r>
    </w:p>
    <w:p>
      <w:pPr>
        <w:pStyle w:val="BodyText"/>
        <w:tabs>
          <w:tab w:pos="1482" w:val="left" w:leader="none"/>
          <w:tab w:pos="5321" w:val="left" w:leader="none"/>
        </w:tabs>
        <w:spacing w:before="76"/>
        <w:ind w:left="160"/>
      </w:pPr>
      <w:r>
        <w:rPr/>
        <w:pict>
          <v:shape style="position:absolute;margin-left:36pt;margin-top:2.571895pt;width:264.6pt;height:13pt;mso-position-horizontal-relative:page;mso-position-vertical-relative:paragraph;z-index:-271912"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634</w:t>
        <w:tab/>
        <w:t>Advanced Methods of Teaching in</w:t>
      </w:r>
      <w:r>
        <w:rPr>
          <w:color w:val="231F20"/>
          <w:spacing w:val="-33"/>
        </w:rPr>
        <w:t> </w:t>
      </w:r>
      <w:r>
        <w:rPr>
          <w:color w:val="231F20"/>
        </w:rPr>
        <w:t>Grades</w:t>
      </w:r>
      <w:r>
        <w:rPr>
          <w:color w:val="231F20"/>
          <w:spacing w:val="-6"/>
        </w:rPr>
        <w:t> </w:t>
      </w:r>
      <w:r>
        <w:rPr>
          <w:color w:val="231F20"/>
        </w:rPr>
        <w:t>6-12</w:t>
        <w:tab/>
        <w:t>3</w:t>
      </w:r>
    </w:p>
    <w:p>
      <w:pPr>
        <w:pStyle w:val="BodyText"/>
        <w:tabs>
          <w:tab w:pos="1482" w:val="left" w:leader="none"/>
          <w:tab w:pos="5321" w:val="left" w:leader="none"/>
        </w:tabs>
        <w:spacing w:before="76"/>
        <w:ind w:left="160"/>
      </w:pPr>
      <w:r>
        <w:rPr>
          <w:color w:val="231F20"/>
        </w:rPr>
        <w:t>ED</w:t>
      </w:r>
      <w:r>
        <w:rPr>
          <w:color w:val="231F20"/>
          <w:spacing w:val="-12"/>
        </w:rPr>
        <w:t> </w:t>
      </w:r>
      <w:r>
        <w:rPr>
          <w:color w:val="231F20"/>
        </w:rPr>
        <w:t>655</w:t>
        <w:tab/>
        <w:t>Evaluation in</w:t>
      </w:r>
      <w:r>
        <w:rPr>
          <w:color w:val="231F20"/>
          <w:spacing w:val="-7"/>
        </w:rPr>
        <w:t> </w:t>
      </w:r>
      <w:r>
        <w:rPr>
          <w:color w:val="231F20"/>
        </w:rPr>
        <w:t>Modern</w:t>
      </w:r>
      <w:r>
        <w:rPr>
          <w:color w:val="231F20"/>
          <w:spacing w:val="-3"/>
        </w:rPr>
        <w:t> </w:t>
      </w:r>
      <w:r>
        <w:rPr>
          <w:color w:val="231F20"/>
        </w:rPr>
        <w:t>Education</w:t>
        <w:tab/>
        <w:t>3</w:t>
      </w:r>
    </w:p>
    <w:p>
      <w:pPr>
        <w:pStyle w:val="BodyText"/>
        <w:tabs>
          <w:tab w:pos="1482" w:val="left" w:leader="none"/>
          <w:tab w:pos="5321" w:val="left" w:leader="none"/>
        </w:tabs>
        <w:spacing w:before="24"/>
        <w:ind w:left="160"/>
      </w:pPr>
      <w:r>
        <w:rPr/>
        <w:pict>
          <v:shape style="position:absolute;margin-left:36pt;margin-top:2.564914pt;width:264.6pt;height:13pt;mso-position-horizontal-relative:page;mso-position-vertical-relative:paragraph;z-index:-271888" coordorigin="720,51" coordsize="5292,260" path="m6012,51l5747,51,2043,51,720,51,720,311,2043,311,5747,311,6012,311,6012,51e" filled="true" fillcolor="#e6e7e8" stroked="false">
            <v:path arrowok="t"/>
            <v:fill type="solid"/>
            <w10:wrap type="none"/>
          </v:shape>
        </w:pict>
      </w:r>
      <w:r>
        <w:rPr>
          <w:color w:val="231F20"/>
          <w:w w:val="105"/>
        </w:rPr>
        <w:t>EEX</w:t>
      </w:r>
      <w:r>
        <w:rPr>
          <w:color w:val="231F20"/>
          <w:spacing w:val="-23"/>
          <w:w w:val="105"/>
        </w:rPr>
        <w:t> </w:t>
      </w:r>
      <w:r>
        <w:rPr>
          <w:color w:val="231F20"/>
          <w:w w:val="105"/>
        </w:rPr>
        <w:t>605</w:t>
        <w:tab/>
        <w:t>Survey</w:t>
      </w:r>
      <w:r>
        <w:rPr>
          <w:color w:val="231F20"/>
          <w:spacing w:val="-17"/>
          <w:w w:val="105"/>
        </w:rPr>
        <w:t> </w:t>
      </w:r>
      <w:r>
        <w:rPr>
          <w:color w:val="231F20"/>
          <w:w w:val="105"/>
        </w:rPr>
        <w:t>of</w:t>
      </w:r>
      <w:r>
        <w:rPr>
          <w:color w:val="231F20"/>
          <w:spacing w:val="-16"/>
          <w:w w:val="105"/>
        </w:rPr>
        <w:t> </w:t>
      </w:r>
      <w:r>
        <w:rPr>
          <w:color w:val="231F20"/>
          <w:w w:val="105"/>
        </w:rPr>
        <w:t>Students</w:t>
      </w:r>
      <w:r>
        <w:rPr>
          <w:color w:val="231F20"/>
          <w:spacing w:val="-16"/>
          <w:w w:val="105"/>
        </w:rPr>
        <w:t> </w:t>
      </w:r>
      <w:r>
        <w:rPr>
          <w:color w:val="231F20"/>
          <w:w w:val="105"/>
        </w:rPr>
        <w:t>with</w:t>
      </w:r>
      <w:r>
        <w:rPr>
          <w:color w:val="231F20"/>
          <w:spacing w:val="-17"/>
          <w:w w:val="105"/>
        </w:rPr>
        <w:t> </w:t>
      </w:r>
      <w:r>
        <w:rPr>
          <w:color w:val="231F20"/>
          <w:w w:val="105"/>
        </w:rPr>
        <w:t>Disabilities</w:t>
      </w:r>
      <w:r>
        <w:rPr>
          <w:color w:val="231F20"/>
          <w:spacing w:val="-15"/>
          <w:w w:val="105"/>
        </w:rPr>
        <w:t> </w:t>
      </w:r>
      <w:r>
        <w:rPr>
          <w:color w:val="231F20"/>
          <w:w w:val="105"/>
          <w:position w:val="8"/>
          <w:sz w:val="13"/>
        </w:rPr>
        <w:t>1</w:t>
      </w:r>
      <w:r>
        <w:rPr>
          <w:color w:val="231F20"/>
          <w:w w:val="105"/>
          <w:sz w:val="13"/>
        </w:rPr>
        <w:tab/>
      </w:r>
      <w:r>
        <w:rPr>
          <w:color w:val="231F20"/>
          <w:w w:val="105"/>
        </w:rPr>
        <w:t>3</w:t>
      </w:r>
    </w:p>
    <w:p>
      <w:pPr>
        <w:pStyle w:val="BodyText"/>
        <w:tabs>
          <w:tab w:pos="1482" w:val="left" w:leader="none"/>
          <w:tab w:pos="5321" w:val="left" w:leader="none"/>
        </w:tabs>
        <w:spacing w:before="76"/>
        <w:ind w:left="160"/>
      </w:pPr>
      <w:r>
        <w:rPr>
          <w:color w:val="231F20"/>
        </w:rPr>
        <w:t>CHD</w:t>
      </w:r>
      <w:r>
        <w:rPr>
          <w:color w:val="231F20"/>
          <w:spacing w:val="-13"/>
        </w:rPr>
        <w:t> </w:t>
      </w:r>
      <w:r>
        <w:rPr>
          <w:color w:val="231F20"/>
        </w:rPr>
        <w:t>604</w:t>
        <w:tab/>
        <w:t>Human Growth</w:t>
      </w:r>
      <w:r>
        <w:rPr>
          <w:color w:val="231F20"/>
          <w:spacing w:val="-11"/>
        </w:rPr>
        <w:t> </w:t>
      </w:r>
      <w:r>
        <w:rPr>
          <w:color w:val="231F20"/>
        </w:rPr>
        <w:t>and</w:t>
      </w:r>
      <w:r>
        <w:rPr>
          <w:color w:val="231F20"/>
          <w:spacing w:val="-7"/>
        </w:rPr>
        <w:t> </w:t>
      </w:r>
      <w:r>
        <w:rPr>
          <w:color w:val="231F20"/>
        </w:rPr>
        <w:t>Development</w:t>
        <w:tab/>
        <w:t>3</w:t>
      </w:r>
    </w:p>
    <w:p>
      <w:pPr>
        <w:pStyle w:val="BodyText"/>
        <w:tabs>
          <w:tab w:pos="1482" w:val="left" w:leader="none"/>
        </w:tabs>
        <w:spacing w:before="76"/>
        <w:ind w:left="360"/>
      </w:pPr>
      <w:r>
        <w:rPr>
          <w:color w:val="231F20"/>
        </w:rPr>
        <w:t>or</w:t>
      </w:r>
      <w:r>
        <w:rPr>
          <w:color w:val="231F20"/>
          <w:spacing w:val="-10"/>
        </w:rPr>
        <w:t> </w:t>
      </w:r>
      <w:r>
        <w:rPr>
          <w:color w:val="231F20"/>
        </w:rPr>
        <w:t>ED</w:t>
      </w:r>
      <w:r>
        <w:rPr>
          <w:color w:val="231F20"/>
          <w:spacing w:val="-10"/>
        </w:rPr>
        <w:t> </w:t>
      </w:r>
      <w:r>
        <w:rPr>
          <w:color w:val="231F20"/>
        </w:rPr>
        <w:t>644</w:t>
        <w:tab/>
        <w:t>Ethics and</w:t>
      </w:r>
      <w:r>
        <w:rPr>
          <w:color w:val="231F20"/>
          <w:spacing w:val="-11"/>
        </w:rPr>
        <w:t> </w:t>
      </w:r>
      <w:r>
        <w:rPr>
          <w:color w:val="231F20"/>
        </w:rPr>
        <w:t>Education</w:t>
      </w:r>
    </w:p>
    <w:p>
      <w:pPr>
        <w:pStyle w:val="BodyText"/>
        <w:spacing w:before="5"/>
        <w:ind w:left="0"/>
        <w:rPr>
          <w:sz w:val="4"/>
        </w:rPr>
      </w:pPr>
    </w:p>
    <w:p>
      <w:pPr>
        <w:pStyle w:val="BodyText"/>
        <w:spacing w:line="20" w:lineRule="exact"/>
        <w:ind w:left="135" w:right="-43"/>
        <w:rPr>
          <w:sz w:val="2"/>
        </w:rPr>
      </w:pPr>
      <w:r>
        <w:rPr>
          <w:sz w:val="2"/>
        </w:rPr>
        <w:pict>
          <v:group style="width:264.6pt;height:.5pt;mso-position-horizontal-relative:char;mso-position-vertical-relative:line" coordorigin="0,0" coordsize="5292,10">
            <v:line style="position:absolute" from="1323,5" to="0,5" stroked="true" strokeweight=".5pt" strokecolor="#231f20">
              <v:stroke dashstyle="solid"/>
            </v:line>
            <v:line style="position:absolute" from="5027,5" to="1323,5" stroked="true" strokeweight=".5pt" strokecolor="#231f20">
              <v:stroke dashstyle="solid"/>
            </v:line>
            <v:line style="position:absolute" from="5292,5" to="5027,5" stroked="true" strokeweight=".5pt" strokecolor="#231f20">
              <v:stroke dashstyle="solid"/>
            </v:line>
            <v:line style="position:absolute" from="0,5" to="1323,5" stroked="true" strokeweight=".5pt" strokecolor="#231f20">
              <v:stroke dashstyle="solid"/>
            </v:line>
            <v:line style="position:absolute" from="1323,5" to="5027,5" stroked="true" strokeweight=".5pt" strokecolor="#231f20">
              <v:stroke dashstyle="solid"/>
            </v:line>
            <v:line style="position:absolute" from="5027,5" to="5292,5" stroked="true" strokeweight=".5pt" strokecolor="#231f20">
              <v:stroke dashstyle="solid"/>
            </v:line>
          </v:group>
        </w:pict>
      </w:r>
      <w:r>
        <w:rPr>
          <w:sz w:val="2"/>
        </w:rPr>
      </w:r>
    </w:p>
    <w:p>
      <w:pPr>
        <w:pStyle w:val="BodyText"/>
        <w:tabs>
          <w:tab w:pos="5232" w:val="left" w:leader="none"/>
        </w:tabs>
        <w:spacing w:before="35"/>
        <w:ind w:left="160"/>
      </w:pPr>
      <w:r>
        <w:rPr>
          <w:color w:val="231F20"/>
        </w:rPr>
        <w:t>Total</w:t>
      </w:r>
      <w:r>
        <w:rPr>
          <w:color w:val="231F20"/>
          <w:spacing w:val="-4"/>
        </w:rPr>
        <w:t> </w:t>
      </w:r>
      <w:r>
        <w:rPr>
          <w:color w:val="231F20"/>
        </w:rPr>
        <w:t>Hours</w:t>
        <w:tab/>
        <w:t>21</w:t>
      </w:r>
    </w:p>
    <w:p>
      <w:pPr>
        <w:spacing w:line="54" w:lineRule="exact" w:before="164"/>
        <w:ind w:left="160" w:right="0" w:firstLine="0"/>
        <w:jc w:val="left"/>
        <w:rPr>
          <w:sz w:val="13"/>
        </w:rPr>
      </w:pPr>
      <w:r>
        <w:rPr>
          <w:color w:val="231F20"/>
          <w:w w:val="99"/>
          <w:sz w:val="13"/>
        </w:rPr>
        <w:t>1</w:t>
      </w:r>
    </w:p>
    <w:p>
      <w:pPr>
        <w:pStyle w:val="BodyText"/>
        <w:ind w:left="0"/>
        <w:rPr>
          <w:sz w:val="20"/>
        </w:rPr>
      </w:pPr>
      <w:r>
        <w:rPr/>
        <w:br w:type="column"/>
      </w:r>
      <w:r>
        <w:rPr>
          <w:sz w:val="20"/>
        </w:rPr>
      </w:r>
    </w:p>
    <w:p>
      <w:pPr>
        <w:pStyle w:val="BodyText"/>
        <w:ind w:left="0"/>
        <w:rPr>
          <w:sz w:val="20"/>
        </w:rPr>
      </w:pPr>
    </w:p>
    <w:p>
      <w:pPr>
        <w:pStyle w:val="BodyText"/>
        <w:tabs>
          <w:tab w:pos="1482" w:val="left" w:leader="none"/>
        </w:tabs>
        <w:spacing w:before="158"/>
        <w:ind w:left="359"/>
      </w:pPr>
      <w:r>
        <w:rPr>
          <w:color w:val="231F20"/>
        </w:rPr>
        <w:t>CHD</w:t>
      </w:r>
      <w:r>
        <w:rPr>
          <w:color w:val="231F20"/>
          <w:spacing w:val="-13"/>
        </w:rPr>
        <w:t> </w:t>
      </w:r>
      <w:r>
        <w:rPr>
          <w:color w:val="231F20"/>
        </w:rPr>
        <w:t>604</w:t>
        <w:tab/>
        <w:t>Human Growth and</w:t>
      </w:r>
      <w:r>
        <w:rPr>
          <w:color w:val="231F20"/>
          <w:spacing w:val="-17"/>
        </w:rPr>
        <w:t> </w:t>
      </w:r>
      <w:r>
        <w:rPr>
          <w:color w:val="231F20"/>
        </w:rPr>
        <w:t>Development</w:t>
      </w:r>
    </w:p>
    <w:p>
      <w:pPr>
        <w:pStyle w:val="BodyText"/>
        <w:tabs>
          <w:tab w:pos="1482" w:val="left" w:leader="none"/>
        </w:tabs>
        <w:spacing w:line="338" w:lineRule="auto" w:before="76"/>
        <w:ind w:left="359" w:right="1489"/>
      </w:pPr>
      <w:r>
        <w:rPr/>
        <w:pict>
          <v:shape style="position:absolute;margin-left:311.400024pt;margin-top:2.571886pt;width:264.6pt;height:13pt;mso-position-horizontal-relative:page;mso-position-vertical-relative:paragraph;z-index:-271840" coordorigin="6228,51" coordsize="5292,260" path="m11520,51l11255,51,7551,51,6228,51,6228,311,7551,311,11255,311,11520,311,11520,51e" filled="true" fillcolor="#e6e7e8" stroked="false">
            <v:path arrowok="t"/>
            <v:fill type="solid"/>
            <w10:wrap type="none"/>
          </v:shape>
        </w:pict>
      </w:r>
      <w:r>
        <w:rPr/>
        <w:pict>
          <v:shape style="position:absolute;margin-left:311.400024pt;margin-top:28.571886pt;width:264.6pt;height:35pt;mso-position-horizontal-relative:page;mso-position-vertical-relative:paragraph;z-index:-271816" coordorigin="6228,571" coordsize="5292,700" path="m11520,571l11255,571,7551,571,6228,571,6228,1271,7551,1271,11255,1271,11520,1271,11520,571e" filled="true" fillcolor="#e6e7e8" stroked="false">
            <v:path arrowok="t"/>
            <v:fill type="solid"/>
            <w10:wrap type="none"/>
          </v:shape>
        </w:pict>
      </w:r>
      <w:r>
        <w:rPr>
          <w:color w:val="231F20"/>
        </w:rPr>
        <w:t>ED</w:t>
      </w:r>
      <w:r>
        <w:rPr>
          <w:color w:val="231F20"/>
          <w:spacing w:val="-12"/>
        </w:rPr>
        <w:t> </w:t>
      </w:r>
      <w:r>
        <w:rPr>
          <w:color w:val="231F20"/>
        </w:rPr>
        <w:t>643</w:t>
        <w:tab/>
        <w:t>History and Philosophy of Education ED</w:t>
      </w:r>
      <w:r>
        <w:rPr>
          <w:color w:val="231F20"/>
          <w:spacing w:val="-12"/>
        </w:rPr>
        <w:t> </w:t>
      </w:r>
      <w:r>
        <w:rPr>
          <w:color w:val="231F20"/>
        </w:rPr>
        <w:t>644</w:t>
        <w:tab/>
        <w:t>Ethics and</w:t>
      </w:r>
      <w:r>
        <w:rPr>
          <w:color w:val="231F20"/>
          <w:spacing w:val="-11"/>
        </w:rPr>
        <w:t> </w:t>
      </w:r>
      <w:r>
        <w:rPr>
          <w:color w:val="231F20"/>
        </w:rPr>
        <w:t>Education</w:t>
      </w:r>
    </w:p>
    <w:p>
      <w:pPr>
        <w:pStyle w:val="BodyText"/>
        <w:tabs>
          <w:tab w:pos="1482" w:val="left" w:leader="none"/>
        </w:tabs>
        <w:spacing w:line="288" w:lineRule="auto" w:before="1"/>
        <w:ind w:left="1482" w:right="267" w:hanging="1323"/>
      </w:pPr>
      <w:r>
        <w:rPr>
          <w:color w:val="231F20"/>
        </w:rPr>
        <w:t>EEX</w:t>
      </w:r>
      <w:r>
        <w:rPr>
          <w:color w:val="231F20"/>
          <w:spacing w:val="-15"/>
        </w:rPr>
        <w:t> </w:t>
      </w:r>
      <w:r>
        <w:rPr>
          <w:color w:val="231F20"/>
        </w:rPr>
        <w:t>605</w:t>
        <w:tab/>
        <w:t>Survey of Students with Disabilities (If requirement 3 has been satisﬁed, a three-hour elective</w:t>
      </w:r>
      <w:r>
        <w:rPr>
          <w:color w:val="231F20"/>
          <w:spacing w:val="-33"/>
        </w:rPr>
        <w:t> </w:t>
      </w:r>
      <w:r>
        <w:rPr>
          <w:color w:val="231F20"/>
        </w:rPr>
        <w:t>is</w:t>
      </w:r>
    </w:p>
    <w:p>
      <w:pPr>
        <w:pStyle w:val="BodyText"/>
        <w:spacing w:line="182" w:lineRule="exact"/>
        <w:ind w:left="1482"/>
      </w:pPr>
      <w:r>
        <w:rPr>
          <w:color w:val="231F20"/>
        </w:rPr>
        <w:t>required)</w:t>
      </w:r>
    </w:p>
    <w:p>
      <w:pPr>
        <w:pStyle w:val="BodyText"/>
        <w:spacing w:line="288" w:lineRule="auto" w:before="77"/>
        <w:ind w:left="159"/>
      </w:pPr>
      <w:r>
        <w:rPr/>
        <w:pict>
          <v:group style="position:absolute;margin-left:311.399994pt;margin-top:26.621912pt;width:264.6pt;height:.5pt;mso-position-horizontal-relative:page;mso-position-vertical-relative:paragraph;z-index:8248" coordorigin="6228,532" coordsize="5292,10">
            <v:line style="position:absolute" from="7551,537" to="6228,537" stroked="true" strokeweight=".5pt" strokecolor="#231f20">
              <v:stroke dashstyle="solid"/>
            </v:line>
            <v:line style="position:absolute" from="11255,537" to="7551,537" stroked="true" strokeweight=".5pt" strokecolor="#231f20">
              <v:stroke dashstyle="solid"/>
            </v:line>
            <v:line style="position:absolute" from="11520,537" to="11255,537" stroked="true" strokeweight=".5pt" strokecolor="#231f20">
              <v:stroke dashstyle="solid"/>
            </v:line>
            <v:line style="position:absolute" from="6228,537" to="7551,537" stroked="true" strokeweight=".5pt" strokecolor="#231f20">
              <v:stroke dashstyle="solid"/>
            </v:line>
            <v:line style="position:absolute" from="7551,537" to="11255,537" stroked="true" strokeweight=".5pt" strokecolor="#231f20">
              <v:stroke dashstyle="solid"/>
            </v:line>
            <v:line style="position:absolute" from="11255,537" to="11520,537" stroked="true" strokeweight=".5pt" strokecolor="#231f20">
              <v:stroke dashstyle="solid"/>
            </v:line>
            <w10:wrap type="none"/>
          </v:group>
        </w:pict>
      </w:r>
      <w:r>
        <w:rPr>
          <w:color w:val="231F20"/>
        </w:rPr>
        <w:t>Advisor-approved graduate coursework related to physical education 12 (HPE or SRM); six hours must be at the 600-level</w:t>
      </w:r>
    </w:p>
    <w:p>
      <w:pPr>
        <w:pStyle w:val="BodyText"/>
        <w:tabs>
          <w:tab w:pos="5411" w:val="right" w:leader="none"/>
        </w:tabs>
        <w:spacing w:before="68"/>
        <w:ind w:left="159"/>
      </w:pPr>
      <w:r>
        <w:rPr>
          <w:color w:val="231F20"/>
        </w:rPr>
        <w:t>Total</w:t>
      </w:r>
      <w:r>
        <w:rPr>
          <w:color w:val="231F20"/>
          <w:spacing w:val="-5"/>
        </w:rPr>
        <w:t> </w:t>
      </w:r>
      <w:r>
        <w:rPr>
          <w:color w:val="231F20"/>
        </w:rPr>
        <w:t>Hours</w:t>
        <w:tab/>
        <w:t>33</w:t>
      </w:r>
    </w:p>
    <w:p>
      <w:pPr>
        <w:pStyle w:val="BodyText"/>
        <w:spacing w:before="7"/>
        <w:ind w:left="0"/>
      </w:pPr>
    </w:p>
    <w:p>
      <w:pPr>
        <w:pStyle w:val="Heading2"/>
        <w:spacing w:line="220" w:lineRule="auto" w:before="1"/>
      </w:pPr>
      <w:r>
        <w:rPr>
          <w:color w:val="231F20"/>
        </w:rPr>
        <w:t>Master of Arts in Education Degree</w:t>
      </w:r>
      <w:r>
        <w:rPr>
          <w:color w:val="231F20"/>
          <w:spacing w:val="-57"/>
        </w:rPr>
        <w:t> </w:t>
      </w:r>
      <w:r>
        <w:rPr>
          <w:color w:val="231F20"/>
        </w:rPr>
        <w:t>in Secondary Education-Physics</w:t>
      </w:r>
    </w:p>
    <w:p>
      <w:pPr>
        <w:pStyle w:val="Heading3"/>
        <w:spacing w:before="80"/>
      </w:pPr>
      <w:bookmarkStart w:name="MAED-Secondary Education-Physics" w:id="184"/>
      <w:bookmarkEnd w:id="184"/>
      <w:r>
        <w:rPr>
          <w:b w:val="0"/>
        </w:rPr>
      </w:r>
      <w:r>
        <w:rPr>
          <w:color w:val="231F20"/>
        </w:rPr>
        <w:t>Master of Arts in Education Degree</w:t>
      </w:r>
    </w:p>
    <w:p>
      <w:pPr>
        <w:pStyle w:val="BodyText"/>
        <w:spacing w:line="288" w:lineRule="auto" w:before="59"/>
        <w:ind w:right="237"/>
      </w:pPr>
      <w:r>
        <w:rPr>
          <w:color w:val="231F20"/>
        </w:rPr>
        <w:t>The Master of Arts in Education degree is awarded in the following major ﬁelds: school counseling, instructional leadership, elementary education K-6, P-12 education, secondary education, and special education: collaborative teacher K-6 and/or 6-12. Programs range from 33-48 semester hours. See speciﬁc program requirements below.</w:t>
      </w:r>
    </w:p>
    <w:p>
      <w:pPr>
        <w:pStyle w:val="Heading4"/>
        <w:spacing w:line="225" w:lineRule="auto" w:before="137"/>
      </w:pPr>
      <w:r>
        <w:rPr>
          <w:color w:val="231F20"/>
        </w:rPr>
        <w:t>Secondary Education (6-12) (ALSDE/NCATE Approved) Secondary Education</w:t>
      </w:r>
    </w:p>
    <w:p>
      <w:pPr>
        <w:pStyle w:val="BodyText"/>
        <w:spacing w:line="288" w:lineRule="auto" w:before="61"/>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pStyle w:val="Heading7"/>
        <w:tabs>
          <w:tab w:pos="1482" w:val="left" w:leader="none"/>
          <w:tab w:pos="4979" w:val="left" w:leader="none"/>
        </w:tabs>
        <w:spacing w:before="179"/>
        <w:ind w:left="160"/>
      </w:pPr>
      <w:r>
        <w:rPr>
          <w:color w:val="231F20"/>
        </w:rPr>
        <w:t>Code</w:t>
        <w:tab/>
        <w:t>Title</w:t>
        <w:tab/>
        <w:t>Hours</w:t>
      </w:r>
    </w:p>
    <w:p>
      <w:pPr>
        <w:spacing w:before="76"/>
        <w:ind w:left="160" w:right="0" w:firstLine="0"/>
        <w:jc w:val="left"/>
        <w:rPr>
          <w:b/>
          <w:sz w:val="16"/>
        </w:rPr>
      </w:pPr>
      <w:r>
        <w:rPr>
          <w:b/>
          <w:color w:val="231F20"/>
          <w:sz w:val="16"/>
        </w:rPr>
        <w:t>Required Courses</w:t>
      </w:r>
    </w:p>
    <w:p>
      <w:pPr>
        <w:pStyle w:val="BodyText"/>
        <w:tabs>
          <w:tab w:pos="1482" w:val="left" w:leader="none"/>
          <w:tab w:pos="5321" w:val="left" w:leader="none"/>
        </w:tabs>
        <w:spacing w:before="76"/>
        <w:ind w:left="159"/>
      </w:pPr>
      <w:r>
        <w:rPr/>
        <w:pict>
          <v:shape style="position:absolute;margin-left:311.400024pt;margin-top:2.571895pt;width:264.6pt;height:13pt;mso-position-horizontal-relative:page;mso-position-vertical-relative:paragraph;z-index:-271768" coordorigin="6228,51" coordsize="5292,260" path="m11520,51l11255,51,7551,51,6228,51,6228,311,7551,311,11255,311,11520,311,11520,51e" filled="true" fillcolor="#e6e7e8" stroked="false">
            <v:path arrowok="t"/>
            <v:fill type="solid"/>
            <w10:wrap type="none"/>
          </v:shape>
        </w:pict>
      </w:r>
      <w:r>
        <w:rPr>
          <w:color w:val="231F20"/>
        </w:rPr>
        <w:t>ED</w:t>
      </w:r>
      <w:r>
        <w:rPr>
          <w:color w:val="231F20"/>
          <w:spacing w:val="-12"/>
        </w:rPr>
        <w:t> </w:t>
      </w:r>
      <w:r>
        <w:rPr>
          <w:color w:val="231F20"/>
        </w:rPr>
        <w:t>000</w:t>
        <w:tab/>
        <w:t>Graduate</w:t>
      </w:r>
      <w:r>
        <w:rPr>
          <w:color w:val="231F20"/>
          <w:spacing w:val="-7"/>
        </w:rPr>
        <w:t> </w:t>
      </w:r>
      <w:r>
        <w:rPr>
          <w:color w:val="231F20"/>
        </w:rPr>
        <w:t>Orientation</w:t>
        <w:tab/>
        <w:t>0</w:t>
      </w:r>
    </w:p>
    <w:p>
      <w:pPr>
        <w:pStyle w:val="BodyText"/>
        <w:tabs>
          <w:tab w:pos="1482" w:val="left" w:leader="none"/>
          <w:tab w:pos="5412" w:val="right" w:leader="none"/>
        </w:tabs>
        <w:spacing w:before="76"/>
        <w:ind w:left="159"/>
      </w:pPr>
      <w:r>
        <w:rPr>
          <w:color w:val="231F20"/>
        </w:rPr>
        <w:t>ED</w:t>
      </w:r>
      <w:r>
        <w:rPr>
          <w:color w:val="231F20"/>
          <w:spacing w:val="-12"/>
        </w:rPr>
        <w:t> </w:t>
      </w:r>
      <w:r>
        <w:rPr>
          <w:color w:val="231F20"/>
        </w:rPr>
        <w:t>601</w:t>
        <w:tab/>
        <w:t>Methods of</w:t>
      </w:r>
      <w:r>
        <w:rPr>
          <w:color w:val="231F20"/>
          <w:spacing w:val="-9"/>
        </w:rPr>
        <w:t> </w:t>
      </w:r>
      <w:r>
        <w:rPr>
          <w:color w:val="231F20"/>
        </w:rPr>
        <w:t>Educational</w:t>
      </w:r>
      <w:r>
        <w:rPr>
          <w:color w:val="231F20"/>
          <w:spacing w:val="-5"/>
        </w:rPr>
        <w:t> </w:t>
      </w:r>
      <w:r>
        <w:rPr>
          <w:color w:val="231F20"/>
        </w:rPr>
        <w:t>Research</w:t>
        <w:tab/>
        <w:t>3</w:t>
      </w:r>
    </w:p>
    <w:p>
      <w:pPr>
        <w:pStyle w:val="BodyText"/>
        <w:tabs>
          <w:tab w:pos="1482" w:val="left" w:leader="none"/>
        </w:tabs>
        <w:spacing w:before="76"/>
        <w:ind w:left="359"/>
      </w:pPr>
      <w:r>
        <w:rPr>
          <w:color w:val="231F20"/>
        </w:rPr>
        <w:t>or</w:t>
      </w:r>
      <w:r>
        <w:rPr>
          <w:color w:val="231F20"/>
          <w:spacing w:val="-9"/>
        </w:rPr>
        <w:t> </w:t>
      </w:r>
      <w:r>
        <w:rPr>
          <w:color w:val="231F20"/>
        </w:rPr>
        <w:t>HPE</w:t>
      </w:r>
      <w:r>
        <w:rPr>
          <w:color w:val="231F20"/>
          <w:spacing w:val="-9"/>
        </w:rPr>
        <w:t> </w:t>
      </w:r>
      <w:r>
        <w:rPr>
          <w:color w:val="231F20"/>
        </w:rPr>
        <w:t>600</w:t>
        <w:tab/>
        <w:t>Research</w:t>
      </w:r>
      <w:r>
        <w:rPr>
          <w:color w:val="231F20"/>
          <w:spacing w:val="-6"/>
        </w:rPr>
        <w:t> </w:t>
      </w:r>
      <w:r>
        <w:rPr>
          <w:color w:val="231F20"/>
        </w:rPr>
        <w:t>Methods</w:t>
      </w:r>
    </w:p>
    <w:p>
      <w:pPr>
        <w:pStyle w:val="BodyText"/>
        <w:tabs>
          <w:tab w:pos="1482" w:val="left" w:leader="none"/>
          <w:tab w:pos="5412" w:val="right" w:leader="none"/>
        </w:tabs>
        <w:spacing w:before="76"/>
        <w:ind w:left="159"/>
      </w:pPr>
      <w:r>
        <w:rPr/>
        <w:pict>
          <v:shape style="position:absolute;margin-left:311.400024pt;margin-top:2.571897pt;width:264.6pt;height:13pt;mso-position-horizontal-relative:page;mso-position-vertical-relative:paragraph;z-index:-271744" coordorigin="6228,51" coordsize="5292,260" path="m11520,51l11255,51,7551,51,6228,51,6228,311,7551,311,11255,311,11520,311,11520,51e" filled="true" fillcolor="#e6e7e8" stroked="false">
            <v:path arrowok="t"/>
            <v:fill type="solid"/>
            <w10:wrap type="none"/>
          </v:shape>
        </w:pict>
      </w:r>
      <w:r>
        <w:rPr>
          <w:color w:val="231F20"/>
        </w:rPr>
        <w:t>ED</w:t>
      </w:r>
      <w:r>
        <w:rPr>
          <w:color w:val="231F20"/>
          <w:spacing w:val="-12"/>
        </w:rPr>
        <w:t> </w:t>
      </w:r>
      <w:r>
        <w:rPr>
          <w:color w:val="231F20"/>
        </w:rPr>
        <w:t>603</w:t>
        <w:tab/>
        <w:t>Trends, Issues, and Diversity</w:t>
      </w:r>
      <w:r>
        <w:rPr>
          <w:color w:val="231F20"/>
          <w:spacing w:val="-27"/>
        </w:rPr>
        <w:t> </w:t>
      </w:r>
      <w:r>
        <w:rPr>
          <w:color w:val="231F20"/>
        </w:rPr>
        <w:t>in</w:t>
      </w:r>
      <w:r>
        <w:rPr>
          <w:color w:val="231F20"/>
          <w:spacing w:val="-7"/>
        </w:rPr>
        <w:t> </w:t>
      </w:r>
      <w:r>
        <w:rPr>
          <w:color w:val="231F20"/>
        </w:rPr>
        <w:t>Learning</w:t>
        <w:tab/>
        <w:t>3</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605</w:t>
        <w:tab/>
        <w:t>Curriculum</w:t>
      </w:r>
      <w:r>
        <w:rPr>
          <w:color w:val="231F20"/>
          <w:spacing w:val="-5"/>
        </w:rPr>
        <w:t> </w:t>
      </w:r>
      <w:r>
        <w:rPr>
          <w:color w:val="231F20"/>
        </w:rPr>
        <w:t>Development</w:t>
        <w:tab/>
        <w:t>3</w:t>
      </w:r>
    </w:p>
    <w:p>
      <w:pPr>
        <w:pStyle w:val="BodyText"/>
        <w:tabs>
          <w:tab w:pos="1482" w:val="left" w:leader="none"/>
          <w:tab w:pos="5412" w:val="right" w:leader="none"/>
        </w:tabs>
        <w:spacing w:before="76"/>
        <w:ind w:left="159"/>
      </w:pPr>
      <w:r>
        <w:rPr/>
        <w:pict>
          <v:shape style="position:absolute;margin-left:311.400024pt;margin-top:2.571898pt;width:264.6pt;height:13pt;mso-position-horizontal-relative:page;mso-position-vertical-relative:paragraph;z-index:-271720" coordorigin="6228,51" coordsize="5292,260" path="m11520,51l11255,51,7551,51,6228,51,6228,311,7551,311,11255,311,11520,311,11520,51e" filled="true" fillcolor="#e6e7e8" stroked="false">
            <v:path arrowok="t"/>
            <v:fill type="solid"/>
            <w10:wrap type="none"/>
          </v:shape>
        </w:pict>
      </w:r>
      <w:r>
        <w:rPr>
          <w:color w:val="231F20"/>
        </w:rPr>
        <w:t>ED</w:t>
      </w:r>
      <w:r>
        <w:rPr>
          <w:color w:val="231F20"/>
          <w:spacing w:val="-12"/>
        </w:rPr>
        <w:t> </w:t>
      </w:r>
      <w:r>
        <w:rPr>
          <w:color w:val="231F20"/>
        </w:rPr>
        <w:t>634</w:t>
        <w:tab/>
        <w:t>Advanced Methods of Teaching in</w:t>
      </w:r>
      <w:r>
        <w:rPr>
          <w:color w:val="231F20"/>
          <w:spacing w:val="-30"/>
        </w:rPr>
        <w:t> </w:t>
      </w:r>
      <w:r>
        <w:rPr>
          <w:color w:val="231F20"/>
        </w:rPr>
        <w:t>Grades</w:t>
      </w:r>
      <w:r>
        <w:rPr>
          <w:color w:val="231F20"/>
          <w:spacing w:val="-6"/>
        </w:rPr>
        <w:t> </w:t>
      </w:r>
      <w:r>
        <w:rPr>
          <w:color w:val="231F20"/>
        </w:rPr>
        <w:t>6-12</w:t>
        <w:tab/>
        <w:t>3</w:t>
      </w:r>
    </w:p>
    <w:p>
      <w:pPr>
        <w:pStyle w:val="BodyText"/>
        <w:tabs>
          <w:tab w:pos="1482" w:val="left" w:leader="none"/>
          <w:tab w:pos="5412" w:val="right" w:leader="none"/>
        </w:tabs>
        <w:spacing w:before="76"/>
        <w:ind w:left="160"/>
      </w:pPr>
      <w:r>
        <w:rPr/>
        <w:pict>
          <v:shape style="position:absolute;margin-left:311.399994pt;margin-top:13.373655pt;width:264.6pt;height:26.1pt;mso-position-horizontal-relative:page;mso-position-vertical-relative:paragraph;z-index:839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7"/>
                    <w:gridCol w:w="3594"/>
                    <w:gridCol w:w="702"/>
                  </w:tblGrid>
                  <w:tr>
                    <w:trPr>
                      <w:trHeight w:val="303" w:hRule="atLeast"/>
                    </w:trPr>
                    <w:tc>
                      <w:tcPr>
                        <w:tcW w:w="997" w:type="dxa"/>
                        <w:shd w:val="clear" w:color="auto" w:fill="E6E7E8"/>
                      </w:tcPr>
                      <w:p>
                        <w:pPr>
                          <w:pStyle w:val="TableParagraph"/>
                          <w:spacing w:before="68"/>
                          <w:rPr>
                            <w:sz w:val="16"/>
                          </w:rPr>
                        </w:pPr>
                        <w:r>
                          <w:rPr>
                            <w:color w:val="231F20"/>
                            <w:sz w:val="16"/>
                          </w:rPr>
                          <w:t>EEX 605</w:t>
                        </w:r>
                      </w:p>
                    </w:tc>
                    <w:tc>
                      <w:tcPr>
                        <w:tcW w:w="3594" w:type="dxa"/>
                        <w:shd w:val="clear" w:color="auto" w:fill="E6E7E8"/>
                      </w:tcPr>
                      <w:p>
                        <w:pPr>
                          <w:pStyle w:val="TableParagraph"/>
                          <w:spacing w:before="16"/>
                          <w:ind w:left="346"/>
                          <w:rPr>
                            <w:sz w:val="13"/>
                          </w:rPr>
                        </w:pPr>
                        <w:r>
                          <w:rPr>
                            <w:color w:val="231F20"/>
                            <w:w w:val="105"/>
                            <w:sz w:val="16"/>
                          </w:rPr>
                          <w:t>Survey of Students with Disabilities </w:t>
                        </w:r>
                        <w:r>
                          <w:rPr>
                            <w:color w:val="231F20"/>
                            <w:w w:val="105"/>
                            <w:position w:val="8"/>
                            <w:sz w:val="13"/>
                          </w:rPr>
                          <w:t>1</w:t>
                        </w:r>
                      </w:p>
                    </w:tc>
                    <w:tc>
                      <w:tcPr>
                        <w:tcW w:w="702" w:type="dxa"/>
                        <w:shd w:val="clear" w:color="auto" w:fill="E6E7E8"/>
                      </w:tcPr>
                      <w:p>
                        <w:pPr>
                          <w:pStyle w:val="TableParagraph"/>
                          <w:spacing w:before="68"/>
                          <w:ind w:left="0" w:right="18"/>
                          <w:jc w:val="right"/>
                          <w:rPr>
                            <w:sz w:val="16"/>
                          </w:rPr>
                        </w:pPr>
                        <w:r>
                          <w:rPr>
                            <w:color w:val="231F20"/>
                            <w:w w:val="101"/>
                            <w:sz w:val="16"/>
                          </w:rPr>
                          <w:t>3</w:t>
                        </w:r>
                      </w:p>
                    </w:tc>
                  </w:tr>
                  <w:tr>
                    <w:trPr>
                      <w:trHeight w:val="217" w:hRule="atLeast"/>
                    </w:trPr>
                    <w:tc>
                      <w:tcPr>
                        <w:tcW w:w="997" w:type="dxa"/>
                      </w:tcPr>
                      <w:p>
                        <w:pPr>
                          <w:pStyle w:val="TableParagraph"/>
                          <w:spacing w:line="173" w:lineRule="exact"/>
                          <w:rPr>
                            <w:sz w:val="16"/>
                          </w:rPr>
                        </w:pPr>
                        <w:r>
                          <w:rPr>
                            <w:color w:val="231F20"/>
                            <w:sz w:val="16"/>
                          </w:rPr>
                          <w:t>CHD 604</w:t>
                        </w:r>
                      </w:p>
                    </w:tc>
                    <w:tc>
                      <w:tcPr>
                        <w:tcW w:w="3594" w:type="dxa"/>
                      </w:tcPr>
                      <w:p>
                        <w:pPr>
                          <w:pStyle w:val="TableParagraph"/>
                          <w:spacing w:line="173" w:lineRule="exact"/>
                          <w:ind w:left="346"/>
                          <w:rPr>
                            <w:sz w:val="16"/>
                          </w:rPr>
                        </w:pPr>
                        <w:r>
                          <w:rPr>
                            <w:color w:val="231F20"/>
                            <w:sz w:val="16"/>
                          </w:rPr>
                          <w:t>Human Growth and Development</w:t>
                        </w:r>
                      </w:p>
                    </w:tc>
                    <w:tc>
                      <w:tcPr>
                        <w:tcW w:w="702" w:type="dxa"/>
                      </w:tcPr>
                      <w:p>
                        <w:pPr>
                          <w:pStyle w:val="TableParagraph"/>
                          <w:spacing w:line="173" w:lineRule="exact"/>
                          <w:ind w:left="0" w:right="18"/>
                          <w:jc w:val="right"/>
                          <w:rPr>
                            <w:sz w:val="16"/>
                          </w:rPr>
                        </w:pPr>
                        <w:r>
                          <w:rPr>
                            <w:color w:val="231F20"/>
                            <w:w w:val="101"/>
                            <w:sz w:val="16"/>
                          </w:rPr>
                          <w:t>3</w:t>
                        </w:r>
                      </w:p>
                    </w:tc>
                  </w:tr>
                </w:tbl>
                <w:p>
                  <w:pPr>
                    <w:pStyle w:val="BodyText"/>
                    <w:ind w:left="0"/>
                  </w:pPr>
                </w:p>
              </w:txbxContent>
            </v:textbox>
            <w10:wrap type="none"/>
          </v:shape>
        </w:pict>
      </w:r>
      <w:r>
        <w:rPr>
          <w:color w:val="231F20"/>
        </w:rPr>
        <w:t>ED</w:t>
      </w:r>
      <w:r>
        <w:rPr>
          <w:color w:val="231F20"/>
          <w:spacing w:val="-12"/>
        </w:rPr>
        <w:t> </w:t>
      </w:r>
      <w:r>
        <w:rPr>
          <w:color w:val="231F20"/>
        </w:rPr>
        <w:t>655</w:t>
        <w:tab/>
        <w:t>Evaluation in</w:t>
      </w:r>
      <w:r>
        <w:rPr>
          <w:color w:val="231F20"/>
          <w:spacing w:val="-12"/>
        </w:rPr>
        <w:t> </w:t>
      </w:r>
      <w:r>
        <w:rPr>
          <w:color w:val="231F20"/>
        </w:rPr>
        <w:t>Modern</w:t>
      </w:r>
      <w:r>
        <w:rPr>
          <w:color w:val="231F20"/>
          <w:spacing w:val="-5"/>
        </w:rPr>
        <w:t> </w:t>
      </w:r>
      <w:r>
        <w:rPr>
          <w:color w:val="231F20"/>
        </w:rPr>
        <w:t>Education</w:t>
        <w:tab/>
        <w:t>3</w:t>
      </w:r>
    </w:p>
    <w:p>
      <w:pPr>
        <w:spacing w:after="0"/>
        <w:sectPr>
          <w:type w:val="continuous"/>
          <w:pgSz w:w="12240" w:h="15840"/>
          <w:pgMar w:top="720" w:bottom="280" w:left="580" w:right="560"/>
          <w:cols w:num="2" w:equalWidth="0">
            <w:col w:w="5453" w:space="55"/>
            <w:col w:w="5592"/>
          </w:cols>
        </w:sectPr>
      </w:pPr>
    </w:p>
    <w:p>
      <w:pPr>
        <w:pStyle w:val="BodyText"/>
        <w:spacing w:line="288" w:lineRule="auto" w:before="18"/>
        <w:ind w:left="424"/>
      </w:pPr>
      <w:r>
        <w:rPr>
          <w:color w:val="231F20"/>
        </w:rPr>
        <w:t>If requirement has been satisﬁed, a three-hour education or teaching ﬁeld elective is required.</w:t>
      </w:r>
    </w:p>
    <w:p>
      <w:pPr>
        <w:pStyle w:val="BodyText"/>
        <w:spacing w:line="288" w:lineRule="auto" w:before="178"/>
      </w:pPr>
      <w:r>
        <w:rPr>
          <w:color w:val="231F20"/>
        </w:rPr>
        <w:t>Teaching ﬁeld requirements listed according to each major below. Note: Secondary education candidates may select a technology option. See academic advisor for speciﬁc requirements.</w:t>
      </w:r>
    </w:p>
    <w:p>
      <w:pPr>
        <w:pStyle w:val="BodyText"/>
        <w:tabs>
          <w:tab w:pos="1462" w:val="left" w:leader="none"/>
        </w:tabs>
        <w:spacing w:before="388"/>
        <w:ind w:left="340"/>
      </w:pPr>
      <w:r>
        <w:rPr/>
        <w:br w:type="column"/>
      </w:r>
      <w:r>
        <w:rPr>
          <w:color w:val="231F20"/>
        </w:rPr>
        <w:t>or</w:t>
      </w:r>
      <w:r>
        <w:rPr>
          <w:color w:val="231F20"/>
          <w:spacing w:val="-10"/>
        </w:rPr>
        <w:t> </w:t>
      </w:r>
      <w:r>
        <w:rPr>
          <w:color w:val="231F20"/>
        </w:rPr>
        <w:t>ED</w:t>
      </w:r>
      <w:r>
        <w:rPr>
          <w:color w:val="231F20"/>
          <w:spacing w:val="-10"/>
        </w:rPr>
        <w:t> </w:t>
      </w:r>
      <w:r>
        <w:rPr>
          <w:color w:val="231F20"/>
        </w:rPr>
        <w:t>644</w:t>
        <w:tab/>
        <w:t>Ethics and</w:t>
      </w:r>
      <w:r>
        <w:rPr>
          <w:color w:val="231F20"/>
          <w:spacing w:val="-11"/>
        </w:rPr>
        <w:t> </w:t>
      </w:r>
      <w:r>
        <w:rPr>
          <w:color w:val="231F20"/>
        </w:rPr>
        <w:t>Education</w:t>
      </w:r>
    </w:p>
    <w:p>
      <w:pPr>
        <w:pStyle w:val="BodyText"/>
        <w:tabs>
          <w:tab w:pos="5212" w:val="left" w:leader="none"/>
        </w:tabs>
        <w:spacing w:before="106"/>
      </w:pPr>
      <w:r>
        <w:rPr/>
        <w:pict>
          <v:group style="position:absolute;margin-left:311.399994pt;margin-top:2.571906pt;width:264.6pt;height:.5pt;mso-position-horizontal-relative:page;mso-position-vertical-relative:paragraph;z-index:8344" coordorigin="6228,51" coordsize="5292,10">
            <v:line style="position:absolute" from="7551,56" to="6228,56" stroked="true" strokeweight=".5pt" strokecolor="#231f20">
              <v:stroke dashstyle="solid"/>
            </v:line>
            <v:line style="position:absolute" from="11255,56" to="7551,56" stroked="true" strokeweight=".5pt" strokecolor="#231f20">
              <v:stroke dashstyle="solid"/>
            </v:line>
            <v:line style="position:absolute" from="11520,56" to="11255,56" stroked="true" strokeweight=".5pt" strokecolor="#231f20">
              <v:stroke dashstyle="solid"/>
            </v:line>
            <v:line style="position:absolute" from="6228,56" to="7551,56" stroked="true" strokeweight=".5pt" strokecolor="#231f20">
              <v:stroke dashstyle="solid"/>
            </v:line>
            <v:line style="position:absolute" from="7551,56" to="11255,56" stroked="true" strokeweight=".5pt" strokecolor="#231f20">
              <v:stroke dashstyle="solid"/>
            </v:line>
            <v:line style="position:absolute" from="11255,56" to="11520,56" stroked="true" strokeweight=".5pt" strokecolor="#231f20">
              <v:stroke dashstyle="solid"/>
            </v:line>
            <w10:wrap type="none"/>
          </v:group>
        </w:pict>
      </w:r>
      <w:r>
        <w:rPr>
          <w:color w:val="231F20"/>
        </w:rPr>
        <w:t>Total</w:t>
      </w:r>
      <w:r>
        <w:rPr>
          <w:color w:val="231F20"/>
          <w:spacing w:val="-4"/>
        </w:rPr>
        <w:t> </w:t>
      </w:r>
      <w:r>
        <w:rPr>
          <w:color w:val="231F20"/>
        </w:rPr>
        <w:t>Hours</w:t>
        <w:tab/>
        <w:t>21</w:t>
      </w:r>
    </w:p>
    <w:p>
      <w:pPr>
        <w:pStyle w:val="BodyText"/>
        <w:spacing w:line="288" w:lineRule="auto" w:before="164"/>
        <w:ind w:left="404" w:right="194" w:hanging="265"/>
      </w:pPr>
      <w:r>
        <w:rPr>
          <w:color w:val="231F20"/>
          <w:position w:val="10"/>
          <w:sz w:val="13"/>
        </w:rPr>
        <w:t>1 </w:t>
      </w:r>
      <w:r>
        <w:rPr>
          <w:color w:val="231F20"/>
        </w:rPr>
        <w:t>If requirement has been satisﬁed, a three-hour education or teaching ﬁeld elective is required.</w:t>
      </w:r>
    </w:p>
    <w:p>
      <w:pPr>
        <w:spacing w:after="0" w:line="288" w:lineRule="auto"/>
        <w:sectPr>
          <w:type w:val="continuous"/>
          <w:pgSz w:w="12240" w:h="15840"/>
          <w:pgMar w:top="720" w:bottom="280" w:left="580" w:right="560"/>
          <w:cols w:num="2" w:equalWidth="0">
            <w:col w:w="5357" w:space="171"/>
            <w:col w:w="5572"/>
          </w:cols>
        </w:sectPr>
      </w:pPr>
    </w:p>
    <w:p>
      <w:pPr>
        <w:pStyle w:val="BodyText"/>
        <w:spacing w:before="7"/>
        <w:ind w:left="0"/>
        <w:rPr>
          <w:sz w:val="17"/>
        </w:rPr>
      </w:pPr>
    </w:p>
    <w:p>
      <w:pPr>
        <w:pStyle w:val="BodyText"/>
        <w:spacing w:line="288" w:lineRule="auto"/>
      </w:pPr>
      <w:r>
        <w:rPr>
          <w:color w:val="231F20"/>
        </w:rPr>
        <w:t>Teaching ﬁeld requirements listed according to each major below. Note: Secondary education candidates may select a technology option. See academic advisor for speciﬁc requirements.</w:t>
      </w:r>
    </w:p>
    <w:p>
      <w:pPr>
        <w:pStyle w:val="Heading4"/>
      </w:pPr>
      <w:r>
        <w:rPr>
          <w:color w:val="231F20"/>
        </w:rPr>
        <w:t>Physics (ALSDE/NCATE Approved)</w:t>
      </w:r>
    </w:p>
    <w:p>
      <w:pPr>
        <w:pStyle w:val="BodyText"/>
        <w:spacing w:before="57"/>
      </w:pPr>
      <w:r>
        <w:rPr>
          <w:color w:val="231F20"/>
        </w:rPr>
        <w:t>Prerequisite: Class B professional certiﬁcate in the ﬁeld.</w:t>
      </w:r>
    </w:p>
    <w:p>
      <w:pPr>
        <w:pStyle w:val="BodyText"/>
        <w:spacing w:before="9"/>
        <w:ind w:left="0"/>
        <w:rPr>
          <w:sz w:val="18"/>
        </w:rPr>
      </w:pPr>
    </w:p>
    <w:p>
      <w:pPr>
        <w:pStyle w:val="Heading7"/>
        <w:tabs>
          <w:tab w:pos="1482" w:val="left" w:leader="none"/>
          <w:tab w:pos="4979" w:val="left" w:leader="none"/>
        </w:tabs>
        <w:spacing w:before="0"/>
        <w:ind w:left="160"/>
      </w:pPr>
      <w:r>
        <w:rPr>
          <w:color w:val="231F20"/>
        </w:rPr>
        <w:t>Code</w:t>
        <w:tab/>
        <w:t>Title</w:t>
        <w:tab/>
      </w:r>
      <w:r>
        <w:rPr>
          <w:color w:val="231F20"/>
          <w:w w:val="95"/>
        </w:rPr>
        <w:t>Hours</w:t>
      </w:r>
    </w:p>
    <w:p>
      <w:pPr>
        <w:pStyle w:val="BodyText"/>
        <w:spacing w:before="7"/>
        <w:ind w:left="0"/>
        <w:rPr>
          <w:b/>
          <w:sz w:val="17"/>
        </w:rPr>
      </w:pPr>
      <w:r>
        <w:rPr/>
        <w:br w:type="column"/>
      </w:r>
      <w:r>
        <w:rPr>
          <w:b/>
          <w:sz w:val="17"/>
        </w:rPr>
      </w:r>
    </w:p>
    <w:p>
      <w:pPr>
        <w:pStyle w:val="BodyText"/>
        <w:spacing w:line="288" w:lineRule="auto"/>
        <w:ind w:left="352" w:right="193"/>
      </w:pPr>
      <w:r>
        <w:rPr>
          <w:color w:val="231F20"/>
          <w:w w:val="105"/>
        </w:rPr>
        <w:t>educational</w:t>
      </w:r>
      <w:r>
        <w:rPr>
          <w:color w:val="231F20"/>
          <w:spacing w:val="-23"/>
          <w:w w:val="105"/>
        </w:rPr>
        <w:t> </w:t>
      </w:r>
      <w:r>
        <w:rPr>
          <w:color w:val="231F20"/>
          <w:w w:val="105"/>
        </w:rPr>
        <w:t>experience</w:t>
      </w:r>
      <w:r>
        <w:rPr>
          <w:color w:val="231F20"/>
          <w:spacing w:val="-23"/>
          <w:w w:val="105"/>
        </w:rPr>
        <w:t> </w:t>
      </w:r>
      <w:r>
        <w:rPr>
          <w:color w:val="231F20"/>
          <w:w w:val="105"/>
        </w:rPr>
        <w:t>at</w:t>
      </w:r>
      <w:r>
        <w:rPr>
          <w:color w:val="231F20"/>
          <w:spacing w:val="-23"/>
          <w:w w:val="105"/>
        </w:rPr>
        <w:t> </w:t>
      </w:r>
      <w:r>
        <w:rPr>
          <w:color w:val="231F20"/>
          <w:w w:val="105"/>
        </w:rPr>
        <w:t>the</w:t>
      </w:r>
      <w:r>
        <w:rPr>
          <w:color w:val="231F20"/>
          <w:spacing w:val="-22"/>
          <w:w w:val="105"/>
        </w:rPr>
        <w:t> </w:t>
      </w:r>
      <w:r>
        <w:rPr>
          <w:color w:val="231F20"/>
          <w:w w:val="105"/>
        </w:rPr>
        <w:t>P-12</w:t>
      </w:r>
      <w:r>
        <w:rPr>
          <w:color w:val="231F20"/>
          <w:spacing w:val="-22"/>
          <w:w w:val="105"/>
        </w:rPr>
        <w:t> </w:t>
      </w:r>
      <w:r>
        <w:rPr>
          <w:color w:val="231F20"/>
          <w:w w:val="105"/>
        </w:rPr>
        <w:t>level</w:t>
      </w:r>
      <w:r>
        <w:rPr>
          <w:color w:val="231F20"/>
          <w:spacing w:val="-23"/>
          <w:w w:val="105"/>
        </w:rPr>
        <w:t> </w:t>
      </w:r>
      <w:r>
        <w:rPr>
          <w:color w:val="231F20"/>
          <w:w w:val="105"/>
        </w:rPr>
        <w:t>or</w:t>
      </w:r>
      <w:r>
        <w:rPr>
          <w:color w:val="231F20"/>
          <w:spacing w:val="-22"/>
          <w:w w:val="105"/>
        </w:rPr>
        <w:t> </w:t>
      </w:r>
      <w:r>
        <w:rPr>
          <w:color w:val="231F20"/>
          <w:w w:val="105"/>
        </w:rPr>
        <w:t>qualify</w:t>
      </w:r>
      <w:r>
        <w:rPr>
          <w:color w:val="231F20"/>
          <w:spacing w:val="-22"/>
          <w:w w:val="105"/>
        </w:rPr>
        <w:t> </w:t>
      </w:r>
      <w:r>
        <w:rPr>
          <w:color w:val="231F20"/>
          <w:w w:val="105"/>
        </w:rPr>
        <w:t>for</w:t>
      </w:r>
      <w:r>
        <w:rPr>
          <w:color w:val="231F20"/>
          <w:spacing w:val="-22"/>
          <w:w w:val="105"/>
        </w:rPr>
        <w:t> </w:t>
      </w:r>
      <w:r>
        <w:rPr>
          <w:color w:val="231F20"/>
          <w:w w:val="105"/>
        </w:rPr>
        <w:t>the</w:t>
      </w:r>
      <w:r>
        <w:rPr>
          <w:color w:val="231F20"/>
          <w:spacing w:val="-22"/>
          <w:w w:val="105"/>
        </w:rPr>
        <w:t> </w:t>
      </w:r>
      <w:r>
        <w:rPr>
          <w:color w:val="231F20"/>
          <w:w w:val="105"/>
        </w:rPr>
        <w:t>Track</w:t>
      </w:r>
      <w:r>
        <w:rPr>
          <w:color w:val="231F20"/>
          <w:spacing w:val="-23"/>
          <w:w w:val="105"/>
        </w:rPr>
        <w:t> </w:t>
      </w:r>
      <w:r>
        <w:rPr>
          <w:color w:val="231F20"/>
          <w:w w:val="105"/>
        </w:rPr>
        <w:t>2 CACREP</w:t>
      </w:r>
      <w:r>
        <w:rPr>
          <w:color w:val="231F20"/>
          <w:spacing w:val="-9"/>
          <w:w w:val="105"/>
        </w:rPr>
        <w:t> </w:t>
      </w:r>
      <w:r>
        <w:rPr>
          <w:color w:val="231F20"/>
          <w:w w:val="105"/>
        </w:rPr>
        <w:t>Approach.</w:t>
      </w:r>
    </w:p>
    <w:p>
      <w:pPr>
        <w:pStyle w:val="BodyText"/>
        <w:spacing w:line="288" w:lineRule="auto" w:before="39"/>
        <w:ind w:left="352" w:right="193" w:hanging="213"/>
      </w:pPr>
      <w:r>
        <w:rPr>
          <w:color w:val="231F20"/>
        </w:rPr>
        <w:t>3. Recommended for admission by the Counselor Education faculty based</w:t>
      </w:r>
      <w:r>
        <w:rPr>
          <w:color w:val="231F20"/>
          <w:spacing w:val="-13"/>
        </w:rPr>
        <w:t> </w:t>
      </w:r>
      <w:r>
        <w:rPr>
          <w:color w:val="231F20"/>
        </w:rPr>
        <w:t>upon</w:t>
      </w:r>
      <w:r>
        <w:rPr>
          <w:color w:val="231F20"/>
          <w:spacing w:val="-13"/>
        </w:rPr>
        <w:t> </w:t>
      </w:r>
      <w:r>
        <w:rPr>
          <w:color w:val="231F20"/>
          <w:spacing w:val="-4"/>
        </w:rPr>
        <w:t>GPA,</w:t>
      </w:r>
      <w:r>
        <w:rPr>
          <w:color w:val="231F20"/>
          <w:spacing w:val="-13"/>
        </w:rPr>
        <w:t> </w:t>
      </w:r>
      <w:r>
        <w:rPr>
          <w:color w:val="231F20"/>
        </w:rPr>
        <w:t>MAT</w:t>
      </w:r>
      <w:r>
        <w:rPr>
          <w:color w:val="231F20"/>
          <w:spacing w:val="-13"/>
        </w:rPr>
        <w:t> </w:t>
      </w:r>
      <w:r>
        <w:rPr>
          <w:color w:val="231F20"/>
        </w:rPr>
        <w:t>or</w:t>
      </w:r>
      <w:r>
        <w:rPr>
          <w:color w:val="231F20"/>
          <w:spacing w:val="-13"/>
        </w:rPr>
        <w:t> </w:t>
      </w:r>
      <w:r>
        <w:rPr>
          <w:color w:val="231F20"/>
        </w:rPr>
        <w:t>GRE</w:t>
      </w:r>
      <w:r>
        <w:rPr>
          <w:color w:val="231F20"/>
          <w:spacing w:val="-13"/>
        </w:rPr>
        <w:t> </w:t>
      </w:r>
      <w:r>
        <w:rPr>
          <w:color w:val="231F20"/>
        </w:rPr>
        <w:t>scores,</w:t>
      </w:r>
      <w:r>
        <w:rPr>
          <w:color w:val="231F20"/>
          <w:spacing w:val="-13"/>
        </w:rPr>
        <w:t> </w:t>
      </w:r>
      <w:r>
        <w:rPr>
          <w:color w:val="231F20"/>
        </w:rPr>
        <w:t>recommendations,</w:t>
      </w:r>
      <w:r>
        <w:rPr>
          <w:color w:val="231F20"/>
          <w:spacing w:val="-13"/>
        </w:rPr>
        <w:t> </w:t>
      </w:r>
      <w:r>
        <w:rPr>
          <w:color w:val="231F20"/>
        </w:rPr>
        <w:t>resume</w:t>
      </w:r>
      <w:r>
        <w:rPr>
          <w:color w:val="231F20"/>
          <w:spacing w:val="-13"/>
        </w:rPr>
        <w:t> </w:t>
      </w:r>
      <w:r>
        <w:rPr>
          <w:color w:val="231F20"/>
        </w:rPr>
        <w:t>and interview.</w:t>
      </w:r>
    </w:p>
    <w:p>
      <w:pPr>
        <w:pStyle w:val="Heading7"/>
        <w:tabs>
          <w:tab w:pos="1625" w:val="left" w:leader="none"/>
          <w:tab w:pos="4912" w:val="left" w:leader="none"/>
        </w:tabs>
        <w:spacing w:before="17"/>
        <w:ind w:left="372"/>
      </w:pPr>
      <w:r>
        <w:rPr>
          <w:color w:val="231F20"/>
        </w:rPr>
        <w:t>Code</w:t>
        <w:tab/>
        <w:t>Title</w:t>
        <w:tab/>
        <w:t>Hours</w:t>
      </w:r>
    </w:p>
    <w:p>
      <w:pPr>
        <w:spacing w:before="76"/>
        <w:ind w:left="372" w:right="0" w:firstLine="0"/>
        <w:jc w:val="left"/>
        <w:rPr>
          <w:b/>
          <w:sz w:val="16"/>
        </w:rPr>
      </w:pPr>
      <w:r>
        <w:rPr>
          <w:b/>
          <w:color w:val="231F20"/>
          <w:sz w:val="16"/>
        </w:rPr>
        <w:t>Required Courses</w:t>
      </w:r>
    </w:p>
    <w:p>
      <w:pPr>
        <w:spacing w:after="0"/>
        <w:jc w:val="left"/>
        <w:rPr>
          <w:sz w:val="16"/>
        </w:rPr>
        <w:sectPr>
          <w:headerReference w:type="even" r:id="rId105"/>
          <w:headerReference w:type="default" r:id="rId106"/>
          <w:pgSz w:w="12240" w:h="15840"/>
          <w:pgMar w:header="677" w:footer="0" w:top="1240" w:bottom="280" w:left="580" w:right="560"/>
          <w:pgNumType w:start="62"/>
          <w:cols w:num="2" w:equalWidth="0">
            <w:col w:w="5453" w:space="123"/>
            <w:col w:w="5524"/>
          </w:cols>
        </w:sectPr>
      </w:pPr>
    </w:p>
    <w:p>
      <w:pPr>
        <w:pStyle w:val="BodyText"/>
        <w:tabs>
          <w:tab w:pos="5232" w:val="left" w:leader="none"/>
        </w:tabs>
        <w:spacing w:line="288" w:lineRule="auto" w:before="76"/>
        <w:ind w:left="160" w:right="5687"/>
      </w:pPr>
      <w:r>
        <w:rPr/>
        <w:pict>
          <v:group style="position:absolute;margin-left:36pt;margin-top:26.571911pt;width:264.6pt;height:.5pt;mso-position-horizontal-relative:page;mso-position-vertical-relative:paragraph;z-index:8416" coordorigin="720,531" coordsize="5292,10">
            <v:line style="position:absolute" from="2043,536" to="720,536" stroked="true" strokeweight=".5pt" strokecolor="#231f20">
              <v:stroke dashstyle="solid"/>
            </v:line>
            <v:line style="position:absolute" from="5747,536" to="2043,536" stroked="true" strokeweight=".5pt" strokecolor="#231f20">
              <v:stroke dashstyle="solid"/>
            </v:line>
            <v:line style="position:absolute" from="6012,536" to="5747,536" stroked="true" strokeweight=".5pt" strokecolor="#231f20">
              <v:stroke dashstyle="solid"/>
            </v:line>
            <v:line style="position:absolute" from="720,536" to="2043,536" stroked="true" strokeweight=".5pt" strokecolor="#231f20">
              <v:stroke dashstyle="solid"/>
            </v:line>
            <v:line style="position:absolute" from="2043,536" to="5747,536" stroked="true" strokeweight=".5pt" strokecolor="#231f20">
              <v:stroke dashstyle="solid"/>
            </v:line>
            <v:line style="position:absolute" from="5747,536" to="6012,536" stroked="true" strokeweight=".5pt" strokecolor="#231f20">
              <v:stroke dashstyle="solid"/>
            </v:line>
            <w10:wrap type="none"/>
          </v:group>
        </w:pict>
      </w:r>
      <w:r>
        <w:rPr/>
        <w:pict>
          <v:shape style="position:absolute;margin-left:325.399994pt;margin-top:-2.428088pt;width:250.6pt;height:276pt;mso-position-horizontal-relative:page;mso-position-vertical-relative:paragraph;z-index:85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2"/>
                    <w:gridCol w:w="3683"/>
                    <w:gridCol w:w="369"/>
                  </w:tblGrid>
                  <w:tr>
                    <w:trPr>
                      <w:trHeight w:val="700" w:hRule="atLeast"/>
                    </w:trPr>
                    <w:tc>
                      <w:tcPr>
                        <w:tcW w:w="962" w:type="dxa"/>
                        <w:shd w:val="clear" w:color="auto" w:fill="E6E7E8"/>
                      </w:tcPr>
                      <w:p>
                        <w:pPr>
                          <w:pStyle w:val="TableParagraph"/>
                          <w:rPr>
                            <w:sz w:val="16"/>
                          </w:rPr>
                        </w:pPr>
                        <w:r>
                          <w:rPr>
                            <w:color w:val="231F20"/>
                            <w:sz w:val="16"/>
                          </w:rPr>
                          <w:t>EEX 605</w:t>
                        </w:r>
                      </w:p>
                    </w:tc>
                    <w:tc>
                      <w:tcPr>
                        <w:tcW w:w="3683" w:type="dxa"/>
                        <w:shd w:val="clear" w:color="auto" w:fill="E6E7E8"/>
                      </w:tcPr>
                      <w:p>
                        <w:pPr>
                          <w:pStyle w:val="TableParagraph"/>
                          <w:spacing w:line="288" w:lineRule="auto"/>
                          <w:ind w:left="311" w:right="287"/>
                          <w:rPr>
                            <w:sz w:val="16"/>
                          </w:rPr>
                        </w:pPr>
                        <w:r>
                          <w:rPr>
                            <w:color w:val="231F20"/>
                            <w:w w:val="105"/>
                            <w:sz w:val="16"/>
                          </w:rPr>
                          <w:t>Survey</w:t>
                        </w:r>
                        <w:r>
                          <w:rPr>
                            <w:color w:val="231F20"/>
                            <w:spacing w:val="-16"/>
                            <w:w w:val="105"/>
                            <w:sz w:val="16"/>
                          </w:rPr>
                          <w:t> </w:t>
                        </w:r>
                        <w:r>
                          <w:rPr>
                            <w:color w:val="231F20"/>
                            <w:w w:val="105"/>
                            <w:sz w:val="16"/>
                          </w:rPr>
                          <w:t>of</w:t>
                        </w:r>
                        <w:r>
                          <w:rPr>
                            <w:color w:val="231F20"/>
                            <w:spacing w:val="-15"/>
                            <w:w w:val="105"/>
                            <w:sz w:val="16"/>
                          </w:rPr>
                          <w:t> </w:t>
                        </w:r>
                        <w:r>
                          <w:rPr>
                            <w:color w:val="231F20"/>
                            <w:w w:val="105"/>
                            <w:sz w:val="16"/>
                          </w:rPr>
                          <w:t>Students</w:t>
                        </w:r>
                        <w:r>
                          <w:rPr>
                            <w:color w:val="231F20"/>
                            <w:spacing w:val="-15"/>
                            <w:w w:val="105"/>
                            <w:sz w:val="16"/>
                          </w:rPr>
                          <w:t> </w:t>
                        </w:r>
                        <w:r>
                          <w:rPr>
                            <w:color w:val="231F20"/>
                            <w:w w:val="105"/>
                            <w:sz w:val="16"/>
                          </w:rPr>
                          <w:t>with</w:t>
                        </w:r>
                        <w:r>
                          <w:rPr>
                            <w:color w:val="231F20"/>
                            <w:spacing w:val="-16"/>
                            <w:w w:val="105"/>
                            <w:sz w:val="16"/>
                          </w:rPr>
                          <w:t> </w:t>
                        </w:r>
                        <w:r>
                          <w:rPr>
                            <w:color w:val="231F20"/>
                            <w:w w:val="105"/>
                            <w:sz w:val="16"/>
                          </w:rPr>
                          <w:t>Disabilities</w:t>
                        </w:r>
                        <w:r>
                          <w:rPr>
                            <w:color w:val="231F20"/>
                            <w:spacing w:val="-15"/>
                            <w:w w:val="105"/>
                            <w:sz w:val="16"/>
                          </w:rPr>
                          <w:t> </w:t>
                        </w:r>
                        <w:r>
                          <w:rPr>
                            <w:color w:val="231F20"/>
                            <w:w w:val="105"/>
                            <w:sz w:val="16"/>
                          </w:rPr>
                          <w:t>(If</w:t>
                        </w:r>
                        <w:r>
                          <w:rPr>
                            <w:color w:val="231F20"/>
                            <w:spacing w:val="-15"/>
                            <w:w w:val="105"/>
                            <w:sz w:val="16"/>
                          </w:rPr>
                          <w:t> </w:t>
                        </w:r>
                        <w:r>
                          <w:rPr>
                            <w:color w:val="231F20"/>
                            <w:w w:val="105"/>
                            <w:sz w:val="16"/>
                          </w:rPr>
                          <w:t>not previously</w:t>
                        </w:r>
                        <w:r>
                          <w:rPr>
                            <w:color w:val="231F20"/>
                            <w:spacing w:val="-30"/>
                            <w:w w:val="105"/>
                            <w:sz w:val="16"/>
                          </w:rPr>
                          <w:t> </w:t>
                        </w:r>
                        <w:r>
                          <w:rPr>
                            <w:color w:val="231F20"/>
                            <w:w w:val="105"/>
                            <w:sz w:val="16"/>
                          </w:rPr>
                          <w:t>completed</w:t>
                        </w:r>
                        <w:r>
                          <w:rPr>
                            <w:color w:val="231F20"/>
                            <w:spacing w:val="-30"/>
                            <w:w w:val="105"/>
                            <w:sz w:val="16"/>
                          </w:rPr>
                          <w:t> </w:t>
                        </w:r>
                        <w:r>
                          <w:rPr>
                            <w:color w:val="231F20"/>
                            <w:w w:val="105"/>
                            <w:sz w:val="16"/>
                          </w:rPr>
                          <w:t>at</w:t>
                        </w:r>
                        <w:r>
                          <w:rPr>
                            <w:color w:val="231F20"/>
                            <w:spacing w:val="-30"/>
                            <w:w w:val="105"/>
                            <w:sz w:val="16"/>
                          </w:rPr>
                          <w:t> </w:t>
                        </w:r>
                        <w:r>
                          <w:rPr>
                            <w:color w:val="231F20"/>
                            <w:w w:val="105"/>
                            <w:sz w:val="16"/>
                          </w:rPr>
                          <w:t>the</w:t>
                        </w:r>
                        <w:r>
                          <w:rPr>
                            <w:color w:val="231F20"/>
                            <w:spacing w:val="-30"/>
                            <w:w w:val="105"/>
                            <w:sz w:val="16"/>
                          </w:rPr>
                          <w:t> </w:t>
                        </w:r>
                        <w:r>
                          <w:rPr>
                            <w:color w:val="231F20"/>
                            <w:w w:val="105"/>
                            <w:sz w:val="16"/>
                          </w:rPr>
                          <w:t>undergraduate</w:t>
                        </w:r>
                      </w:p>
                      <w:p>
                        <w:pPr>
                          <w:pStyle w:val="TableParagraph"/>
                          <w:spacing w:line="182" w:lineRule="exact" w:before="0"/>
                          <w:ind w:left="311"/>
                          <w:rPr>
                            <w:sz w:val="16"/>
                          </w:rPr>
                        </w:pPr>
                        <w:r>
                          <w:rPr>
                            <w:color w:val="231F20"/>
                            <w:sz w:val="16"/>
                          </w:rPr>
                          <w:t>level)</w:t>
                        </w:r>
                      </w:p>
                    </w:tc>
                    <w:tc>
                      <w:tcPr>
                        <w:tcW w:w="369" w:type="dxa"/>
                        <w:shd w:val="clear" w:color="auto" w:fill="E6E7E8"/>
                      </w:tcPr>
                      <w:p>
                        <w:pPr>
                          <w:pStyle w:val="TableParagraph"/>
                          <w:ind w:left="0" w:right="19"/>
                          <w:jc w:val="right"/>
                          <w:rPr>
                            <w:sz w:val="16"/>
                          </w:rPr>
                        </w:pPr>
                        <w:r>
                          <w:rPr>
                            <w:color w:val="231F20"/>
                            <w:w w:val="101"/>
                            <w:sz w:val="16"/>
                          </w:rPr>
                          <w:t>3</w:t>
                        </w:r>
                      </w:p>
                    </w:tc>
                  </w:tr>
                  <w:tr>
                    <w:trPr>
                      <w:trHeight w:val="260" w:hRule="atLeast"/>
                    </w:trPr>
                    <w:tc>
                      <w:tcPr>
                        <w:tcW w:w="962" w:type="dxa"/>
                      </w:tcPr>
                      <w:p>
                        <w:pPr>
                          <w:pStyle w:val="TableParagraph"/>
                          <w:rPr>
                            <w:sz w:val="16"/>
                          </w:rPr>
                        </w:pPr>
                        <w:r>
                          <w:rPr>
                            <w:color w:val="231F20"/>
                            <w:sz w:val="16"/>
                          </w:rPr>
                          <w:t>CHD 000</w:t>
                        </w:r>
                      </w:p>
                    </w:tc>
                    <w:tc>
                      <w:tcPr>
                        <w:tcW w:w="3683" w:type="dxa"/>
                      </w:tcPr>
                      <w:p>
                        <w:pPr>
                          <w:pStyle w:val="TableParagraph"/>
                          <w:ind w:left="310"/>
                          <w:rPr>
                            <w:sz w:val="16"/>
                          </w:rPr>
                        </w:pPr>
                        <w:r>
                          <w:rPr>
                            <w:color w:val="231F20"/>
                            <w:sz w:val="16"/>
                          </w:rPr>
                          <w:t>Counselor Education Orientation</w:t>
                        </w:r>
                      </w:p>
                    </w:tc>
                    <w:tc>
                      <w:tcPr>
                        <w:tcW w:w="369" w:type="dxa"/>
                      </w:tcPr>
                      <w:p>
                        <w:pPr>
                          <w:pStyle w:val="TableParagraph"/>
                          <w:ind w:left="0" w:right="19"/>
                          <w:jc w:val="right"/>
                          <w:rPr>
                            <w:sz w:val="16"/>
                          </w:rPr>
                        </w:pPr>
                        <w:r>
                          <w:rPr>
                            <w:color w:val="231F20"/>
                            <w:w w:val="101"/>
                            <w:sz w:val="16"/>
                          </w:rPr>
                          <w:t>0</w:t>
                        </w:r>
                      </w:p>
                    </w:tc>
                  </w:tr>
                  <w:tr>
                    <w:trPr>
                      <w:trHeight w:val="260" w:hRule="atLeast"/>
                    </w:trPr>
                    <w:tc>
                      <w:tcPr>
                        <w:tcW w:w="962" w:type="dxa"/>
                        <w:shd w:val="clear" w:color="auto" w:fill="E6E7E8"/>
                      </w:tcPr>
                      <w:p>
                        <w:pPr>
                          <w:pStyle w:val="TableParagraph"/>
                          <w:rPr>
                            <w:sz w:val="16"/>
                          </w:rPr>
                        </w:pPr>
                        <w:r>
                          <w:rPr>
                            <w:color w:val="231F20"/>
                            <w:sz w:val="16"/>
                          </w:rPr>
                          <w:t>CHD 001</w:t>
                        </w:r>
                      </w:p>
                    </w:tc>
                    <w:tc>
                      <w:tcPr>
                        <w:tcW w:w="3683" w:type="dxa"/>
                        <w:shd w:val="clear" w:color="auto" w:fill="E6E7E8"/>
                      </w:tcPr>
                      <w:p>
                        <w:pPr>
                          <w:pStyle w:val="TableParagraph"/>
                          <w:ind w:left="311"/>
                          <w:rPr>
                            <w:sz w:val="16"/>
                          </w:rPr>
                        </w:pPr>
                        <w:r>
                          <w:rPr>
                            <w:color w:val="231F20"/>
                            <w:sz w:val="16"/>
                          </w:rPr>
                          <w:t>Counseling Comprehensive Examination</w:t>
                        </w:r>
                      </w:p>
                    </w:tc>
                    <w:tc>
                      <w:tcPr>
                        <w:tcW w:w="369" w:type="dxa"/>
                        <w:shd w:val="clear" w:color="auto" w:fill="E6E7E8"/>
                      </w:tcPr>
                      <w:p>
                        <w:pPr>
                          <w:pStyle w:val="TableParagraph"/>
                          <w:ind w:left="0" w:right="19"/>
                          <w:jc w:val="right"/>
                          <w:rPr>
                            <w:sz w:val="16"/>
                          </w:rPr>
                        </w:pPr>
                        <w:r>
                          <w:rPr>
                            <w:color w:val="231F20"/>
                            <w:w w:val="101"/>
                            <w:sz w:val="16"/>
                          </w:rPr>
                          <w:t>0</w:t>
                        </w:r>
                      </w:p>
                    </w:tc>
                  </w:tr>
                  <w:tr>
                    <w:trPr>
                      <w:trHeight w:val="480" w:hRule="atLeast"/>
                    </w:trPr>
                    <w:tc>
                      <w:tcPr>
                        <w:tcW w:w="962" w:type="dxa"/>
                      </w:tcPr>
                      <w:p>
                        <w:pPr>
                          <w:pStyle w:val="TableParagraph"/>
                          <w:rPr>
                            <w:sz w:val="16"/>
                          </w:rPr>
                        </w:pPr>
                        <w:r>
                          <w:rPr>
                            <w:color w:val="231F20"/>
                            <w:sz w:val="16"/>
                          </w:rPr>
                          <w:t>CHD 601</w:t>
                        </w:r>
                      </w:p>
                    </w:tc>
                    <w:tc>
                      <w:tcPr>
                        <w:tcW w:w="3683" w:type="dxa"/>
                      </w:tcPr>
                      <w:p>
                        <w:pPr>
                          <w:pStyle w:val="TableParagraph"/>
                          <w:ind w:left="310"/>
                          <w:rPr>
                            <w:sz w:val="16"/>
                          </w:rPr>
                        </w:pPr>
                        <w:r>
                          <w:rPr>
                            <w:color w:val="231F20"/>
                            <w:sz w:val="16"/>
                          </w:rPr>
                          <w:t>Research Methods &amp; Program Evaluation in</w:t>
                        </w:r>
                      </w:p>
                      <w:p>
                        <w:pPr>
                          <w:pStyle w:val="TableParagraph"/>
                          <w:spacing w:before="36"/>
                          <w:ind w:left="310"/>
                          <w:rPr>
                            <w:sz w:val="16"/>
                          </w:rPr>
                        </w:pPr>
                        <w:r>
                          <w:rPr>
                            <w:color w:val="231F20"/>
                            <w:sz w:val="16"/>
                          </w:rPr>
                          <w:t>Counseling</w:t>
                        </w:r>
                      </w:p>
                    </w:tc>
                    <w:tc>
                      <w:tcPr>
                        <w:tcW w:w="369" w:type="dxa"/>
                      </w:tcPr>
                      <w:p>
                        <w:pPr>
                          <w:pStyle w:val="TableParagraph"/>
                          <w:ind w:left="0" w:right="19"/>
                          <w:jc w:val="right"/>
                          <w:rPr>
                            <w:sz w:val="16"/>
                          </w:rPr>
                        </w:pPr>
                        <w:r>
                          <w:rPr>
                            <w:color w:val="231F20"/>
                            <w:w w:val="101"/>
                            <w:sz w:val="16"/>
                          </w:rPr>
                          <w:t>3</w:t>
                        </w:r>
                      </w:p>
                    </w:tc>
                  </w:tr>
                  <w:tr>
                    <w:trPr>
                      <w:trHeight w:val="260" w:hRule="atLeast"/>
                    </w:trPr>
                    <w:tc>
                      <w:tcPr>
                        <w:tcW w:w="962" w:type="dxa"/>
                        <w:shd w:val="clear" w:color="auto" w:fill="E6E7E8"/>
                      </w:tcPr>
                      <w:p>
                        <w:pPr>
                          <w:pStyle w:val="TableParagraph"/>
                          <w:rPr>
                            <w:sz w:val="16"/>
                          </w:rPr>
                        </w:pPr>
                        <w:r>
                          <w:rPr>
                            <w:color w:val="231F20"/>
                            <w:sz w:val="16"/>
                          </w:rPr>
                          <w:t>CHD 602</w:t>
                        </w:r>
                      </w:p>
                    </w:tc>
                    <w:tc>
                      <w:tcPr>
                        <w:tcW w:w="3683" w:type="dxa"/>
                        <w:shd w:val="clear" w:color="auto" w:fill="E6E7E8"/>
                      </w:tcPr>
                      <w:p>
                        <w:pPr>
                          <w:pStyle w:val="TableParagraph"/>
                          <w:ind w:left="311"/>
                          <w:rPr>
                            <w:sz w:val="16"/>
                          </w:rPr>
                        </w:pPr>
                        <w:r>
                          <w:rPr>
                            <w:color w:val="231F20"/>
                            <w:w w:val="105"/>
                            <w:sz w:val="16"/>
                          </w:rPr>
                          <w:t>Fundamentals of Counseling</w:t>
                        </w:r>
                      </w:p>
                    </w:tc>
                    <w:tc>
                      <w:tcPr>
                        <w:tcW w:w="369" w:type="dxa"/>
                        <w:shd w:val="clear" w:color="auto" w:fill="E6E7E8"/>
                      </w:tcPr>
                      <w:p>
                        <w:pPr>
                          <w:pStyle w:val="TableParagraph"/>
                          <w:ind w:left="0" w:right="19"/>
                          <w:jc w:val="right"/>
                          <w:rPr>
                            <w:sz w:val="16"/>
                          </w:rPr>
                        </w:pPr>
                        <w:r>
                          <w:rPr>
                            <w:color w:val="231F20"/>
                            <w:w w:val="101"/>
                            <w:sz w:val="16"/>
                          </w:rPr>
                          <w:t>3</w:t>
                        </w:r>
                      </w:p>
                    </w:tc>
                  </w:tr>
                  <w:tr>
                    <w:trPr>
                      <w:trHeight w:val="260" w:hRule="atLeast"/>
                    </w:trPr>
                    <w:tc>
                      <w:tcPr>
                        <w:tcW w:w="962" w:type="dxa"/>
                      </w:tcPr>
                      <w:p>
                        <w:pPr>
                          <w:pStyle w:val="TableParagraph"/>
                          <w:rPr>
                            <w:sz w:val="16"/>
                          </w:rPr>
                        </w:pPr>
                        <w:r>
                          <w:rPr>
                            <w:color w:val="231F20"/>
                            <w:sz w:val="16"/>
                          </w:rPr>
                          <w:t>CHD 604</w:t>
                        </w:r>
                      </w:p>
                    </w:tc>
                    <w:tc>
                      <w:tcPr>
                        <w:tcW w:w="3683" w:type="dxa"/>
                      </w:tcPr>
                      <w:p>
                        <w:pPr>
                          <w:pStyle w:val="TableParagraph"/>
                          <w:ind w:left="310"/>
                          <w:rPr>
                            <w:sz w:val="16"/>
                          </w:rPr>
                        </w:pPr>
                        <w:r>
                          <w:rPr>
                            <w:color w:val="231F20"/>
                            <w:sz w:val="16"/>
                          </w:rPr>
                          <w:t>Human Growth and Development</w:t>
                        </w:r>
                      </w:p>
                    </w:tc>
                    <w:tc>
                      <w:tcPr>
                        <w:tcW w:w="369" w:type="dxa"/>
                      </w:tcPr>
                      <w:p>
                        <w:pPr>
                          <w:pStyle w:val="TableParagraph"/>
                          <w:ind w:left="0" w:right="19"/>
                          <w:jc w:val="right"/>
                          <w:rPr>
                            <w:sz w:val="16"/>
                          </w:rPr>
                        </w:pPr>
                        <w:r>
                          <w:rPr>
                            <w:color w:val="231F20"/>
                            <w:w w:val="101"/>
                            <w:sz w:val="16"/>
                          </w:rPr>
                          <w:t>3</w:t>
                        </w:r>
                      </w:p>
                    </w:tc>
                  </w:tr>
                  <w:tr>
                    <w:trPr>
                      <w:trHeight w:val="260" w:hRule="atLeast"/>
                    </w:trPr>
                    <w:tc>
                      <w:tcPr>
                        <w:tcW w:w="962" w:type="dxa"/>
                        <w:shd w:val="clear" w:color="auto" w:fill="E6E7E8"/>
                      </w:tcPr>
                      <w:p>
                        <w:pPr>
                          <w:pStyle w:val="TableParagraph"/>
                          <w:rPr>
                            <w:sz w:val="16"/>
                          </w:rPr>
                        </w:pPr>
                        <w:r>
                          <w:rPr>
                            <w:color w:val="231F20"/>
                            <w:sz w:val="16"/>
                          </w:rPr>
                          <w:t>CHD 606</w:t>
                        </w:r>
                      </w:p>
                    </w:tc>
                    <w:tc>
                      <w:tcPr>
                        <w:tcW w:w="3683" w:type="dxa"/>
                        <w:shd w:val="clear" w:color="auto" w:fill="E6E7E8"/>
                      </w:tcPr>
                      <w:p>
                        <w:pPr>
                          <w:pStyle w:val="TableParagraph"/>
                          <w:ind w:left="311"/>
                          <w:rPr>
                            <w:sz w:val="16"/>
                          </w:rPr>
                        </w:pPr>
                        <w:r>
                          <w:rPr>
                            <w:color w:val="231F20"/>
                            <w:sz w:val="16"/>
                          </w:rPr>
                          <w:t>Theories and Techniques of Counseling</w:t>
                        </w:r>
                      </w:p>
                    </w:tc>
                    <w:tc>
                      <w:tcPr>
                        <w:tcW w:w="369" w:type="dxa"/>
                        <w:shd w:val="clear" w:color="auto" w:fill="E6E7E8"/>
                      </w:tcPr>
                      <w:p>
                        <w:pPr>
                          <w:pStyle w:val="TableParagraph"/>
                          <w:ind w:left="0" w:right="19"/>
                          <w:jc w:val="right"/>
                          <w:rPr>
                            <w:sz w:val="16"/>
                          </w:rPr>
                        </w:pPr>
                        <w:r>
                          <w:rPr>
                            <w:color w:val="231F20"/>
                            <w:w w:val="101"/>
                            <w:sz w:val="16"/>
                          </w:rPr>
                          <w:t>3</w:t>
                        </w:r>
                      </w:p>
                    </w:tc>
                  </w:tr>
                  <w:tr>
                    <w:trPr>
                      <w:trHeight w:val="260" w:hRule="atLeast"/>
                    </w:trPr>
                    <w:tc>
                      <w:tcPr>
                        <w:tcW w:w="962" w:type="dxa"/>
                      </w:tcPr>
                      <w:p>
                        <w:pPr>
                          <w:pStyle w:val="TableParagraph"/>
                          <w:rPr>
                            <w:sz w:val="16"/>
                          </w:rPr>
                        </w:pPr>
                        <w:r>
                          <w:rPr>
                            <w:color w:val="231F20"/>
                            <w:sz w:val="16"/>
                          </w:rPr>
                          <w:t>CHD 608</w:t>
                        </w:r>
                      </w:p>
                    </w:tc>
                    <w:tc>
                      <w:tcPr>
                        <w:tcW w:w="3683" w:type="dxa"/>
                      </w:tcPr>
                      <w:p>
                        <w:pPr>
                          <w:pStyle w:val="TableParagraph"/>
                          <w:ind w:left="310"/>
                          <w:rPr>
                            <w:sz w:val="16"/>
                          </w:rPr>
                        </w:pPr>
                        <w:r>
                          <w:rPr>
                            <w:color w:val="231F20"/>
                            <w:sz w:val="16"/>
                          </w:rPr>
                          <w:t>Group Counseling</w:t>
                        </w:r>
                      </w:p>
                    </w:tc>
                    <w:tc>
                      <w:tcPr>
                        <w:tcW w:w="369" w:type="dxa"/>
                      </w:tcPr>
                      <w:p>
                        <w:pPr>
                          <w:pStyle w:val="TableParagraph"/>
                          <w:ind w:left="0" w:right="19"/>
                          <w:jc w:val="right"/>
                          <w:rPr>
                            <w:sz w:val="16"/>
                          </w:rPr>
                        </w:pPr>
                        <w:r>
                          <w:rPr>
                            <w:color w:val="231F20"/>
                            <w:w w:val="101"/>
                            <w:sz w:val="16"/>
                          </w:rPr>
                          <w:t>3</w:t>
                        </w:r>
                      </w:p>
                    </w:tc>
                  </w:tr>
                  <w:tr>
                    <w:trPr>
                      <w:trHeight w:val="260" w:hRule="atLeast"/>
                    </w:trPr>
                    <w:tc>
                      <w:tcPr>
                        <w:tcW w:w="962" w:type="dxa"/>
                        <w:shd w:val="clear" w:color="auto" w:fill="E6E7E8"/>
                      </w:tcPr>
                      <w:p>
                        <w:pPr>
                          <w:pStyle w:val="TableParagraph"/>
                          <w:rPr>
                            <w:sz w:val="16"/>
                          </w:rPr>
                        </w:pPr>
                        <w:r>
                          <w:rPr>
                            <w:color w:val="231F20"/>
                            <w:sz w:val="16"/>
                          </w:rPr>
                          <w:t>CHD 615</w:t>
                        </w:r>
                      </w:p>
                    </w:tc>
                    <w:tc>
                      <w:tcPr>
                        <w:tcW w:w="3683" w:type="dxa"/>
                        <w:shd w:val="clear" w:color="auto" w:fill="E6E7E8"/>
                      </w:tcPr>
                      <w:p>
                        <w:pPr>
                          <w:pStyle w:val="TableParagraph"/>
                          <w:ind w:left="311"/>
                          <w:rPr>
                            <w:sz w:val="16"/>
                          </w:rPr>
                        </w:pPr>
                        <w:r>
                          <w:rPr>
                            <w:color w:val="231F20"/>
                            <w:sz w:val="16"/>
                          </w:rPr>
                          <w:t>Social and Cultural Diversity in Counseling</w:t>
                        </w:r>
                      </w:p>
                    </w:tc>
                    <w:tc>
                      <w:tcPr>
                        <w:tcW w:w="369" w:type="dxa"/>
                        <w:shd w:val="clear" w:color="auto" w:fill="E6E7E8"/>
                      </w:tcPr>
                      <w:p>
                        <w:pPr>
                          <w:pStyle w:val="TableParagraph"/>
                          <w:ind w:left="0" w:right="19"/>
                          <w:jc w:val="right"/>
                          <w:rPr>
                            <w:sz w:val="16"/>
                          </w:rPr>
                        </w:pPr>
                        <w:r>
                          <w:rPr>
                            <w:color w:val="231F20"/>
                            <w:w w:val="101"/>
                            <w:sz w:val="16"/>
                          </w:rPr>
                          <w:t>3</w:t>
                        </w:r>
                      </w:p>
                    </w:tc>
                  </w:tr>
                  <w:tr>
                    <w:trPr>
                      <w:trHeight w:val="260" w:hRule="atLeast"/>
                    </w:trPr>
                    <w:tc>
                      <w:tcPr>
                        <w:tcW w:w="962" w:type="dxa"/>
                      </w:tcPr>
                      <w:p>
                        <w:pPr>
                          <w:pStyle w:val="TableParagraph"/>
                          <w:rPr>
                            <w:sz w:val="16"/>
                          </w:rPr>
                        </w:pPr>
                        <w:r>
                          <w:rPr>
                            <w:color w:val="231F20"/>
                            <w:sz w:val="16"/>
                          </w:rPr>
                          <w:t>CHD 621</w:t>
                        </w:r>
                      </w:p>
                    </w:tc>
                    <w:tc>
                      <w:tcPr>
                        <w:tcW w:w="3683" w:type="dxa"/>
                      </w:tcPr>
                      <w:p>
                        <w:pPr>
                          <w:pStyle w:val="TableParagraph"/>
                          <w:ind w:left="310"/>
                          <w:rPr>
                            <w:sz w:val="16"/>
                          </w:rPr>
                        </w:pPr>
                        <w:r>
                          <w:rPr>
                            <w:color w:val="231F20"/>
                            <w:w w:val="105"/>
                            <w:sz w:val="16"/>
                          </w:rPr>
                          <w:t>Assessment in Counseling</w:t>
                        </w:r>
                      </w:p>
                    </w:tc>
                    <w:tc>
                      <w:tcPr>
                        <w:tcW w:w="369" w:type="dxa"/>
                      </w:tcPr>
                      <w:p>
                        <w:pPr>
                          <w:pStyle w:val="TableParagraph"/>
                          <w:ind w:left="0" w:right="19"/>
                          <w:jc w:val="right"/>
                          <w:rPr>
                            <w:sz w:val="16"/>
                          </w:rPr>
                        </w:pPr>
                        <w:r>
                          <w:rPr>
                            <w:color w:val="231F20"/>
                            <w:w w:val="101"/>
                            <w:sz w:val="16"/>
                          </w:rPr>
                          <w:t>3</w:t>
                        </w:r>
                      </w:p>
                    </w:tc>
                  </w:tr>
                  <w:tr>
                    <w:trPr>
                      <w:trHeight w:val="260" w:hRule="atLeast"/>
                    </w:trPr>
                    <w:tc>
                      <w:tcPr>
                        <w:tcW w:w="962" w:type="dxa"/>
                        <w:shd w:val="clear" w:color="auto" w:fill="E6E7E8"/>
                      </w:tcPr>
                      <w:p>
                        <w:pPr>
                          <w:pStyle w:val="TableParagraph"/>
                          <w:rPr>
                            <w:sz w:val="16"/>
                          </w:rPr>
                        </w:pPr>
                        <w:r>
                          <w:rPr>
                            <w:color w:val="231F20"/>
                            <w:sz w:val="16"/>
                          </w:rPr>
                          <w:t>CHD 631</w:t>
                        </w:r>
                      </w:p>
                    </w:tc>
                    <w:tc>
                      <w:tcPr>
                        <w:tcW w:w="3683" w:type="dxa"/>
                        <w:shd w:val="clear" w:color="auto" w:fill="E6E7E8"/>
                      </w:tcPr>
                      <w:p>
                        <w:pPr>
                          <w:pStyle w:val="TableParagraph"/>
                          <w:ind w:left="311"/>
                          <w:rPr>
                            <w:sz w:val="16"/>
                          </w:rPr>
                        </w:pPr>
                        <w:r>
                          <w:rPr>
                            <w:color w:val="231F20"/>
                            <w:sz w:val="16"/>
                          </w:rPr>
                          <w:t>Counseling for Career Development</w:t>
                        </w:r>
                      </w:p>
                    </w:tc>
                    <w:tc>
                      <w:tcPr>
                        <w:tcW w:w="369" w:type="dxa"/>
                        <w:shd w:val="clear" w:color="auto" w:fill="E6E7E8"/>
                      </w:tcPr>
                      <w:p>
                        <w:pPr>
                          <w:pStyle w:val="TableParagraph"/>
                          <w:ind w:left="0" w:right="19"/>
                          <w:jc w:val="right"/>
                          <w:rPr>
                            <w:sz w:val="16"/>
                          </w:rPr>
                        </w:pPr>
                        <w:r>
                          <w:rPr>
                            <w:color w:val="231F20"/>
                            <w:w w:val="101"/>
                            <w:sz w:val="16"/>
                          </w:rPr>
                          <w:t>3</w:t>
                        </w:r>
                      </w:p>
                    </w:tc>
                  </w:tr>
                  <w:tr>
                    <w:trPr>
                      <w:trHeight w:val="480" w:hRule="atLeast"/>
                    </w:trPr>
                    <w:tc>
                      <w:tcPr>
                        <w:tcW w:w="962" w:type="dxa"/>
                      </w:tcPr>
                      <w:p>
                        <w:pPr>
                          <w:pStyle w:val="TableParagraph"/>
                          <w:rPr>
                            <w:sz w:val="16"/>
                          </w:rPr>
                        </w:pPr>
                        <w:r>
                          <w:rPr>
                            <w:color w:val="231F20"/>
                            <w:sz w:val="16"/>
                          </w:rPr>
                          <w:t>CHD 641</w:t>
                        </w:r>
                      </w:p>
                    </w:tc>
                    <w:tc>
                      <w:tcPr>
                        <w:tcW w:w="3683" w:type="dxa"/>
                      </w:tcPr>
                      <w:p>
                        <w:pPr>
                          <w:pStyle w:val="TableParagraph"/>
                          <w:ind w:left="310"/>
                          <w:rPr>
                            <w:sz w:val="16"/>
                          </w:rPr>
                        </w:pPr>
                        <w:r>
                          <w:rPr>
                            <w:color w:val="231F20"/>
                            <w:sz w:val="16"/>
                          </w:rPr>
                          <w:t>Development and Management of School</w:t>
                        </w:r>
                      </w:p>
                      <w:p>
                        <w:pPr>
                          <w:pStyle w:val="TableParagraph"/>
                          <w:spacing w:before="36"/>
                          <w:ind w:left="310"/>
                          <w:rPr>
                            <w:sz w:val="16"/>
                          </w:rPr>
                        </w:pPr>
                        <w:r>
                          <w:rPr>
                            <w:color w:val="231F20"/>
                            <w:sz w:val="16"/>
                          </w:rPr>
                          <w:t>Counseling Programs</w:t>
                        </w:r>
                      </w:p>
                    </w:tc>
                    <w:tc>
                      <w:tcPr>
                        <w:tcW w:w="369" w:type="dxa"/>
                      </w:tcPr>
                      <w:p>
                        <w:pPr>
                          <w:pStyle w:val="TableParagraph"/>
                          <w:ind w:left="0" w:right="19"/>
                          <w:jc w:val="right"/>
                          <w:rPr>
                            <w:sz w:val="16"/>
                          </w:rPr>
                        </w:pPr>
                        <w:r>
                          <w:rPr>
                            <w:color w:val="231F20"/>
                            <w:w w:val="101"/>
                            <w:sz w:val="16"/>
                          </w:rPr>
                          <w:t>3</w:t>
                        </w:r>
                      </w:p>
                    </w:tc>
                  </w:tr>
                  <w:tr>
                    <w:trPr>
                      <w:trHeight w:val="480" w:hRule="atLeast"/>
                    </w:trPr>
                    <w:tc>
                      <w:tcPr>
                        <w:tcW w:w="962" w:type="dxa"/>
                        <w:shd w:val="clear" w:color="auto" w:fill="E6E7E8"/>
                      </w:tcPr>
                      <w:p>
                        <w:pPr>
                          <w:pStyle w:val="TableParagraph"/>
                          <w:rPr>
                            <w:sz w:val="16"/>
                          </w:rPr>
                        </w:pPr>
                        <w:r>
                          <w:rPr>
                            <w:color w:val="231F20"/>
                            <w:sz w:val="16"/>
                          </w:rPr>
                          <w:t>CHD 642</w:t>
                        </w:r>
                      </w:p>
                    </w:tc>
                    <w:tc>
                      <w:tcPr>
                        <w:tcW w:w="3683" w:type="dxa"/>
                        <w:shd w:val="clear" w:color="auto" w:fill="E6E7E8"/>
                      </w:tcPr>
                      <w:p>
                        <w:pPr>
                          <w:pStyle w:val="TableParagraph"/>
                          <w:ind w:left="311"/>
                          <w:rPr>
                            <w:sz w:val="16"/>
                          </w:rPr>
                        </w:pPr>
                        <w:r>
                          <w:rPr>
                            <w:color w:val="231F20"/>
                            <w:w w:val="105"/>
                            <w:sz w:val="16"/>
                          </w:rPr>
                          <w:t>Professional Identity and Ethics for School</w:t>
                        </w:r>
                      </w:p>
                      <w:p>
                        <w:pPr>
                          <w:pStyle w:val="TableParagraph"/>
                          <w:spacing w:before="36"/>
                          <w:ind w:left="311"/>
                          <w:rPr>
                            <w:sz w:val="16"/>
                          </w:rPr>
                        </w:pPr>
                        <w:r>
                          <w:rPr>
                            <w:color w:val="231F20"/>
                            <w:sz w:val="16"/>
                          </w:rPr>
                          <w:t>Counselors</w:t>
                        </w:r>
                      </w:p>
                    </w:tc>
                    <w:tc>
                      <w:tcPr>
                        <w:tcW w:w="369" w:type="dxa"/>
                        <w:shd w:val="clear" w:color="auto" w:fill="E6E7E8"/>
                      </w:tcPr>
                      <w:p>
                        <w:pPr>
                          <w:pStyle w:val="TableParagraph"/>
                          <w:ind w:left="0" w:right="19"/>
                          <w:jc w:val="right"/>
                          <w:rPr>
                            <w:sz w:val="16"/>
                          </w:rPr>
                        </w:pPr>
                        <w:r>
                          <w:rPr>
                            <w:color w:val="231F20"/>
                            <w:w w:val="101"/>
                            <w:sz w:val="16"/>
                          </w:rPr>
                          <w:t>3</w:t>
                        </w:r>
                      </w:p>
                    </w:tc>
                  </w:tr>
                  <w:tr>
                    <w:trPr>
                      <w:trHeight w:val="260" w:hRule="atLeast"/>
                    </w:trPr>
                    <w:tc>
                      <w:tcPr>
                        <w:tcW w:w="962" w:type="dxa"/>
                      </w:tcPr>
                      <w:p>
                        <w:pPr>
                          <w:pStyle w:val="TableParagraph"/>
                          <w:rPr>
                            <w:sz w:val="16"/>
                          </w:rPr>
                        </w:pPr>
                        <w:r>
                          <w:rPr>
                            <w:color w:val="231F20"/>
                            <w:sz w:val="16"/>
                          </w:rPr>
                          <w:t>CHD 645</w:t>
                        </w:r>
                      </w:p>
                    </w:tc>
                    <w:tc>
                      <w:tcPr>
                        <w:tcW w:w="3683" w:type="dxa"/>
                      </w:tcPr>
                      <w:p>
                        <w:pPr>
                          <w:pStyle w:val="TableParagraph"/>
                          <w:ind w:left="310"/>
                          <w:rPr>
                            <w:sz w:val="16"/>
                          </w:rPr>
                        </w:pPr>
                        <w:r>
                          <w:rPr>
                            <w:color w:val="231F20"/>
                            <w:sz w:val="16"/>
                          </w:rPr>
                          <w:t>Child and Adolescent Counseling</w:t>
                        </w:r>
                      </w:p>
                    </w:tc>
                    <w:tc>
                      <w:tcPr>
                        <w:tcW w:w="369" w:type="dxa"/>
                      </w:tcPr>
                      <w:p>
                        <w:pPr>
                          <w:pStyle w:val="TableParagraph"/>
                          <w:ind w:left="0" w:right="19"/>
                          <w:jc w:val="right"/>
                          <w:rPr>
                            <w:sz w:val="16"/>
                          </w:rPr>
                        </w:pPr>
                        <w:r>
                          <w:rPr>
                            <w:color w:val="231F20"/>
                            <w:w w:val="101"/>
                            <w:sz w:val="16"/>
                          </w:rPr>
                          <w:t>3</w:t>
                        </w:r>
                      </w:p>
                    </w:tc>
                  </w:tr>
                  <w:tr>
                    <w:trPr>
                      <w:trHeight w:val="260" w:hRule="atLeast"/>
                    </w:trPr>
                    <w:tc>
                      <w:tcPr>
                        <w:tcW w:w="962" w:type="dxa"/>
                        <w:shd w:val="clear" w:color="auto" w:fill="E6E7E8"/>
                      </w:tcPr>
                      <w:p>
                        <w:pPr>
                          <w:pStyle w:val="TableParagraph"/>
                          <w:rPr>
                            <w:sz w:val="16"/>
                          </w:rPr>
                        </w:pPr>
                        <w:r>
                          <w:rPr>
                            <w:color w:val="231F20"/>
                            <w:sz w:val="16"/>
                          </w:rPr>
                          <w:t>CHD 678</w:t>
                        </w:r>
                      </w:p>
                    </w:tc>
                    <w:tc>
                      <w:tcPr>
                        <w:tcW w:w="3683" w:type="dxa"/>
                        <w:shd w:val="clear" w:color="auto" w:fill="E6E7E8"/>
                      </w:tcPr>
                      <w:p>
                        <w:pPr>
                          <w:pStyle w:val="TableParagraph"/>
                          <w:ind w:left="311"/>
                          <w:rPr>
                            <w:sz w:val="16"/>
                          </w:rPr>
                        </w:pPr>
                        <w:r>
                          <w:rPr>
                            <w:color w:val="231F20"/>
                            <w:w w:val="105"/>
                            <w:sz w:val="16"/>
                          </w:rPr>
                          <w:t>Practicum in Counseling</w:t>
                        </w:r>
                      </w:p>
                    </w:tc>
                    <w:tc>
                      <w:tcPr>
                        <w:tcW w:w="369" w:type="dxa"/>
                        <w:shd w:val="clear" w:color="auto" w:fill="E6E7E8"/>
                      </w:tcPr>
                      <w:p>
                        <w:pPr>
                          <w:pStyle w:val="TableParagraph"/>
                          <w:ind w:left="0" w:right="19"/>
                          <w:jc w:val="right"/>
                          <w:rPr>
                            <w:sz w:val="16"/>
                          </w:rPr>
                        </w:pPr>
                        <w:r>
                          <w:rPr>
                            <w:color w:val="231F20"/>
                            <w:w w:val="101"/>
                            <w:sz w:val="16"/>
                          </w:rPr>
                          <w:t>3</w:t>
                        </w:r>
                      </w:p>
                    </w:tc>
                  </w:tr>
                  <w:tr>
                    <w:trPr>
                      <w:trHeight w:val="260" w:hRule="atLeast"/>
                    </w:trPr>
                    <w:tc>
                      <w:tcPr>
                        <w:tcW w:w="962" w:type="dxa"/>
                      </w:tcPr>
                      <w:p>
                        <w:pPr>
                          <w:pStyle w:val="TableParagraph"/>
                          <w:rPr>
                            <w:sz w:val="16"/>
                          </w:rPr>
                        </w:pPr>
                        <w:r>
                          <w:rPr>
                            <w:color w:val="231F20"/>
                            <w:sz w:val="16"/>
                          </w:rPr>
                          <w:t>CHD 688</w:t>
                        </w:r>
                      </w:p>
                    </w:tc>
                    <w:tc>
                      <w:tcPr>
                        <w:tcW w:w="3683" w:type="dxa"/>
                      </w:tcPr>
                      <w:p>
                        <w:pPr>
                          <w:pStyle w:val="TableParagraph"/>
                          <w:ind w:left="310"/>
                          <w:rPr>
                            <w:sz w:val="16"/>
                          </w:rPr>
                        </w:pPr>
                        <w:r>
                          <w:rPr>
                            <w:color w:val="231F20"/>
                            <w:w w:val="105"/>
                            <w:sz w:val="16"/>
                          </w:rPr>
                          <w:t>Internship in Counseling</w:t>
                        </w:r>
                      </w:p>
                    </w:tc>
                    <w:tc>
                      <w:tcPr>
                        <w:tcW w:w="369" w:type="dxa"/>
                      </w:tcPr>
                      <w:p>
                        <w:pPr>
                          <w:pStyle w:val="TableParagraph"/>
                          <w:ind w:left="0" w:right="19"/>
                          <w:jc w:val="right"/>
                          <w:rPr>
                            <w:sz w:val="16"/>
                          </w:rPr>
                        </w:pPr>
                        <w:r>
                          <w:rPr>
                            <w:color w:val="231F20"/>
                            <w:w w:val="101"/>
                            <w:sz w:val="16"/>
                          </w:rPr>
                          <w:t>3</w:t>
                        </w:r>
                      </w:p>
                    </w:tc>
                  </w:tr>
                  <w:tr>
                    <w:trPr>
                      <w:trHeight w:val="260" w:hRule="atLeast"/>
                    </w:trPr>
                    <w:tc>
                      <w:tcPr>
                        <w:tcW w:w="962" w:type="dxa"/>
                        <w:shd w:val="clear" w:color="auto" w:fill="E6E7E8"/>
                      </w:tcPr>
                      <w:p>
                        <w:pPr>
                          <w:pStyle w:val="TableParagraph"/>
                          <w:rPr>
                            <w:sz w:val="16"/>
                          </w:rPr>
                        </w:pPr>
                        <w:r>
                          <w:rPr>
                            <w:color w:val="231F20"/>
                            <w:sz w:val="16"/>
                          </w:rPr>
                          <w:t>CHD 689</w:t>
                        </w:r>
                      </w:p>
                    </w:tc>
                    <w:tc>
                      <w:tcPr>
                        <w:tcW w:w="3683" w:type="dxa"/>
                        <w:shd w:val="clear" w:color="auto" w:fill="E6E7E8"/>
                      </w:tcPr>
                      <w:p>
                        <w:pPr>
                          <w:pStyle w:val="TableParagraph"/>
                          <w:ind w:left="311"/>
                          <w:rPr>
                            <w:sz w:val="16"/>
                          </w:rPr>
                        </w:pPr>
                        <w:r>
                          <w:rPr>
                            <w:color w:val="231F20"/>
                            <w:w w:val="105"/>
                            <w:sz w:val="16"/>
                          </w:rPr>
                          <w:t>Internship in Counseling</w:t>
                        </w:r>
                      </w:p>
                    </w:tc>
                    <w:tc>
                      <w:tcPr>
                        <w:tcW w:w="369" w:type="dxa"/>
                        <w:shd w:val="clear" w:color="auto" w:fill="E6E7E8"/>
                      </w:tcPr>
                      <w:p>
                        <w:pPr>
                          <w:pStyle w:val="TableParagraph"/>
                          <w:ind w:left="0" w:right="19"/>
                          <w:jc w:val="right"/>
                          <w:rPr>
                            <w:sz w:val="16"/>
                          </w:rPr>
                        </w:pPr>
                        <w:r>
                          <w:rPr>
                            <w:color w:val="231F20"/>
                            <w:w w:val="101"/>
                            <w:sz w:val="16"/>
                          </w:rPr>
                          <w:t>3</w:t>
                        </w:r>
                      </w:p>
                    </w:tc>
                  </w:tr>
                </w:tbl>
                <w:p>
                  <w:pPr>
                    <w:pStyle w:val="BodyText"/>
                    <w:ind w:left="0"/>
                  </w:pPr>
                </w:p>
              </w:txbxContent>
            </v:textbox>
            <w10:wrap type="none"/>
          </v:shape>
        </w:pict>
      </w:r>
      <w:r>
        <w:rPr>
          <w:color w:val="231F20"/>
        </w:rPr>
        <w:t>Subject area advisor-approved graduate coursework in</w:t>
      </w:r>
      <w:r>
        <w:rPr>
          <w:color w:val="231F20"/>
          <w:spacing w:val="-15"/>
        </w:rPr>
        <w:t> </w:t>
      </w:r>
      <w:r>
        <w:rPr>
          <w:color w:val="231F20"/>
        </w:rPr>
        <w:t>physics;</w:t>
      </w:r>
      <w:r>
        <w:rPr>
          <w:color w:val="231F20"/>
          <w:spacing w:val="-2"/>
        </w:rPr>
        <w:t> </w:t>
      </w:r>
      <w:r>
        <w:rPr>
          <w:color w:val="231F20"/>
        </w:rPr>
        <w:t>six</w:t>
        <w:tab/>
      </w:r>
      <w:r>
        <w:rPr>
          <w:color w:val="231F20"/>
          <w:spacing w:val="-1"/>
        </w:rPr>
        <w:t>12 </w:t>
      </w:r>
      <w:r>
        <w:rPr>
          <w:color w:val="231F20"/>
        </w:rPr>
        <w:t>hours must be at the</w:t>
      </w:r>
      <w:r>
        <w:rPr>
          <w:color w:val="231F20"/>
          <w:spacing w:val="-25"/>
        </w:rPr>
        <w:t> </w:t>
      </w:r>
      <w:r>
        <w:rPr>
          <w:color w:val="231F20"/>
        </w:rPr>
        <w:t>600-level</w:t>
      </w:r>
    </w:p>
    <w:p>
      <w:pPr>
        <w:spacing w:after="0" w:line="288" w:lineRule="auto"/>
        <w:sectPr>
          <w:type w:val="continuous"/>
          <w:pgSz w:w="12240" w:h="15840"/>
          <w:pgMar w:top="720" w:bottom="280" w:left="580" w:right="560"/>
        </w:sectPr>
      </w:pPr>
    </w:p>
    <w:p>
      <w:pPr>
        <w:pStyle w:val="BodyText"/>
        <w:tabs>
          <w:tab w:pos="5411" w:val="right" w:leader="none"/>
        </w:tabs>
        <w:spacing w:before="69"/>
        <w:ind w:left="160"/>
      </w:pPr>
      <w:r>
        <w:rPr>
          <w:color w:val="231F20"/>
        </w:rPr>
        <w:t>Total</w:t>
      </w:r>
      <w:r>
        <w:rPr>
          <w:color w:val="231F20"/>
          <w:spacing w:val="-5"/>
        </w:rPr>
        <w:t> </w:t>
      </w:r>
      <w:r>
        <w:rPr>
          <w:color w:val="231F20"/>
        </w:rPr>
        <w:t>Hours</w:t>
        <w:tab/>
        <w:t>12</w:t>
      </w:r>
    </w:p>
    <w:p>
      <w:pPr>
        <w:pStyle w:val="BodyText"/>
        <w:spacing w:before="7"/>
        <w:ind w:left="0"/>
      </w:pPr>
    </w:p>
    <w:p>
      <w:pPr>
        <w:pStyle w:val="Heading2"/>
        <w:spacing w:line="220" w:lineRule="auto"/>
        <w:ind w:right="423"/>
      </w:pPr>
      <w:r>
        <w:rPr>
          <w:color w:val="231F20"/>
        </w:rPr>
        <w:t>Master of Arts in Education</w:t>
      </w:r>
      <w:r>
        <w:rPr>
          <w:color w:val="231F20"/>
          <w:spacing w:val="-51"/>
        </w:rPr>
        <w:t> </w:t>
      </w:r>
      <w:r>
        <w:rPr>
          <w:color w:val="231F20"/>
        </w:rPr>
        <w:t>Degree in Secondary Education-School Counseling (P-12)</w:t>
      </w:r>
    </w:p>
    <w:p>
      <w:pPr>
        <w:pStyle w:val="Heading3"/>
        <w:spacing w:before="81"/>
      </w:pPr>
      <w:bookmarkStart w:name="MAED-Secondary Education-School Counseli" w:id="185"/>
      <w:bookmarkEnd w:id="185"/>
      <w:r>
        <w:rPr>
          <w:b w:val="0"/>
        </w:rPr>
      </w:r>
      <w:r>
        <w:rPr>
          <w:color w:val="231F20"/>
        </w:rPr>
        <w:t>Master of Arts in Education Degree</w:t>
      </w:r>
    </w:p>
    <w:p>
      <w:pPr>
        <w:pStyle w:val="BodyText"/>
        <w:spacing w:line="288" w:lineRule="auto" w:before="59"/>
        <w:ind w:right="97"/>
      </w:pPr>
      <w:r>
        <w:rPr>
          <w:color w:val="231F20"/>
        </w:rPr>
        <w:t>The Master of Arts in Education degree is awarded in the following major ﬁelds: school counseling, instructional leadership, elementary education K-6, P-12 education, secondary education, and special education: collaborative teacher K-6 and/or 6-12. Programs range from 33-48 semester hours. See speciﬁc program requirements below.</w:t>
      </w:r>
    </w:p>
    <w:p>
      <w:pPr>
        <w:pStyle w:val="Heading4"/>
        <w:spacing w:line="225" w:lineRule="auto" w:before="137"/>
      </w:pPr>
      <w:r>
        <w:rPr>
          <w:color w:val="231F20"/>
        </w:rPr>
        <w:t>Secondary Education (6-12) (ALSDE/NCATE Approved) Secondary Education</w:t>
      </w:r>
    </w:p>
    <w:p>
      <w:pPr>
        <w:pStyle w:val="BodyText"/>
        <w:spacing w:line="288" w:lineRule="auto" w:before="61"/>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pStyle w:val="Heading7"/>
        <w:tabs>
          <w:tab w:pos="1482" w:val="left" w:leader="none"/>
          <w:tab w:pos="4979" w:val="left" w:leader="none"/>
        </w:tabs>
        <w:spacing w:before="178"/>
        <w:ind w:left="160"/>
      </w:pPr>
      <w:r>
        <w:rPr>
          <w:color w:val="231F20"/>
        </w:rPr>
        <w:t>Code</w:t>
        <w:tab/>
        <w:t>Title</w:t>
        <w:tab/>
      </w:r>
      <w:r>
        <w:rPr>
          <w:color w:val="231F20"/>
          <w:w w:val="95"/>
        </w:rPr>
        <w:t>Hours</w:t>
      </w:r>
    </w:p>
    <w:p>
      <w:pPr>
        <w:spacing w:before="76"/>
        <w:ind w:left="160" w:right="0" w:firstLine="0"/>
        <w:jc w:val="left"/>
        <w:rPr>
          <w:b/>
          <w:sz w:val="16"/>
        </w:rPr>
      </w:pPr>
      <w:r>
        <w:rPr>
          <w:b/>
          <w:color w:val="231F20"/>
          <w:sz w:val="16"/>
        </w:rPr>
        <w:t>Required Courses</w:t>
      </w:r>
    </w:p>
    <w:p>
      <w:pPr>
        <w:pStyle w:val="BodyText"/>
        <w:tabs>
          <w:tab w:pos="1482" w:val="left" w:leader="none"/>
          <w:tab w:pos="5321" w:val="left" w:leader="none"/>
        </w:tabs>
        <w:spacing w:before="76"/>
        <w:ind w:left="160"/>
      </w:pPr>
      <w:r>
        <w:rPr/>
        <w:pict>
          <v:shape style="position:absolute;margin-left:36pt;margin-top:2.571888pt;width:264.6pt;height:13pt;mso-position-horizontal-relative:page;mso-position-vertical-relative:paragraph;z-index:-271600"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000</w:t>
        <w:tab/>
        <w:t>Graduate</w:t>
      </w:r>
      <w:r>
        <w:rPr>
          <w:color w:val="231F20"/>
          <w:spacing w:val="-7"/>
        </w:rPr>
        <w:t> </w:t>
      </w:r>
      <w:r>
        <w:rPr>
          <w:color w:val="231F20"/>
        </w:rPr>
        <w:t>Orientation</w:t>
        <w:tab/>
        <w:t>0</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601</w:t>
        <w:tab/>
        <w:t>Methods of</w:t>
      </w:r>
      <w:r>
        <w:rPr>
          <w:color w:val="231F20"/>
          <w:spacing w:val="-9"/>
        </w:rPr>
        <w:t> </w:t>
      </w:r>
      <w:r>
        <w:rPr>
          <w:color w:val="231F20"/>
        </w:rPr>
        <w:t>Educational</w:t>
      </w:r>
      <w:r>
        <w:rPr>
          <w:color w:val="231F20"/>
          <w:spacing w:val="-5"/>
        </w:rPr>
        <w:t> </w:t>
      </w:r>
      <w:r>
        <w:rPr>
          <w:color w:val="231F20"/>
        </w:rPr>
        <w:t>Research</w:t>
        <w:tab/>
        <w:t>3</w:t>
      </w:r>
    </w:p>
    <w:p>
      <w:pPr>
        <w:pStyle w:val="BodyText"/>
        <w:tabs>
          <w:tab w:pos="1482" w:val="left" w:leader="none"/>
        </w:tabs>
        <w:spacing w:before="76"/>
        <w:ind w:left="360"/>
      </w:pPr>
      <w:r>
        <w:rPr>
          <w:color w:val="231F20"/>
        </w:rPr>
        <w:t>or</w:t>
      </w:r>
      <w:r>
        <w:rPr>
          <w:color w:val="231F20"/>
          <w:spacing w:val="-9"/>
        </w:rPr>
        <w:t> </w:t>
      </w:r>
      <w:r>
        <w:rPr>
          <w:color w:val="231F20"/>
        </w:rPr>
        <w:t>HPE</w:t>
      </w:r>
      <w:r>
        <w:rPr>
          <w:color w:val="231F20"/>
          <w:spacing w:val="-9"/>
        </w:rPr>
        <w:t> </w:t>
      </w:r>
      <w:r>
        <w:rPr>
          <w:color w:val="231F20"/>
        </w:rPr>
        <w:t>600</w:t>
        <w:tab/>
        <w:t>Research</w:t>
      </w:r>
      <w:r>
        <w:rPr>
          <w:color w:val="231F20"/>
          <w:spacing w:val="-6"/>
        </w:rPr>
        <w:t> </w:t>
      </w:r>
      <w:r>
        <w:rPr>
          <w:color w:val="231F20"/>
        </w:rPr>
        <w:t>Methods</w:t>
      </w:r>
    </w:p>
    <w:p>
      <w:pPr>
        <w:pStyle w:val="BodyText"/>
        <w:tabs>
          <w:tab w:pos="1482" w:val="left" w:leader="none"/>
          <w:tab w:pos="5412" w:val="right" w:leader="none"/>
        </w:tabs>
        <w:spacing w:before="76"/>
        <w:ind w:left="160"/>
      </w:pPr>
      <w:r>
        <w:rPr/>
        <w:pict>
          <v:shape style="position:absolute;margin-left:36pt;margin-top:2.571890pt;width:264.6pt;height:13pt;mso-position-horizontal-relative:page;mso-position-vertical-relative:paragraph;z-index:-271576"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603</w:t>
        <w:tab/>
        <w:t>Trends, Issues, and Diversity</w:t>
      </w:r>
      <w:r>
        <w:rPr>
          <w:color w:val="231F20"/>
          <w:spacing w:val="-27"/>
        </w:rPr>
        <w:t> </w:t>
      </w:r>
      <w:r>
        <w:rPr>
          <w:color w:val="231F20"/>
        </w:rPr>
        <w:t>in</w:t>
      </w:r>
      <w:r>
        <w:rPr>
          <w:color w:val="231F20"/>
          <w:spacing w:val="-7"/>
        </w:rPr>
        <w:t> </w:t>
      </w:r>
      <w:r>
        <w:rPr>
          <w:color w:val="231F20"/>
        </w:rPr>
        <w:t>Learning</w:t>
        <w:tab/>
        <w:t>3</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605</w:t>
        <w:tab/>
        <w:t>Curriculum</w:t>
      </w:r>
      <w:r>
        <w:rPr>
          <w:color w:val="231F20"/>
          <w:spacing w:val="-5"/>
        </w:rPr>
        <w:t> </w:t>
      </w:r>
      <w:r>
        <w:rPr>
          <w:color w:val="231F20"/>
        </w:rPr>
        <w:t>Development</w:t>
        <w:tab/>
        <w:t>3</w:t>
      </w:r>
    </w:p>
    <w:p>
      <w:pPr>
        <w:pStyle w:val="BodyText"/>
        <w:tabs>
          <w:tab w:pos="1482" w:val="left" w:leader="none"/>
          <w:tab w:pos="5412" w:val="right" w:leader="none"/>
        </w:tabs>
        <w:spacing w:before="76"/>
        <w:ind w:left="160"/>
      </w:pPr>
      <w:r>
        <w:rPr/>
        <w:pict>
          <v:shape style="position:absolute;margin-left:36pt;margin-top:2.571892pt;width:264.6pt;height:13pt;mso-position-horizontal-relative:page;mso-position-vertical-relative:paragraph;z-index:-271552"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634</w:t>
        <w:tab/>
        <w:t>Advanced Methods of Teaching in</w:t>
      </w:r>
      <w:r>
        <w:rPr>
          <w:color w:val="231F20"/>
          <w:spacing w:val="-30"/>
        </w:rPr>
        <w:t> </w:t>
      </w:r>
      <w:r>
        <w:rPr>
          <w:color w:val="231F20"/>
        </w:rPr>
        <w:t>Grades</w:t>
      </w:r>
      <w:r>
        <w:rPr>
          <w:color w:val="231F20"/>
          <w:spacing w:val="-6"/>
        </w:rPr>
        <w:t> </w:t>
      </w:r>
      <w:r>
        <w:rPr>
          <w:color w:val="231F20"/>
        </w:rPr>
        <w:t>6-12</w:t>
        <w:tab/>
        <w:t>3</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655</w:t>
        <w:tab/>
        <w:t>Evaluation in</w:t>
      </w:r>
      <w:r>
        <w:rPr>
          <w:color w:val="231F20"/>
          <w:spacing w:val="-12"/>
        </w:rPr>
        <w:t> </w:t>
      </w:r>
      <w:r>
        <w:rPr>
          <w:color w:val="231F20"/>
        </w:rPr>
        <w:t>Modern</w:t>
      </w:r>
      <w:r>
        <w:rPr>
          <w:color w:val="231F20"/>
          <w:spacing w:val="-5"/>
        </w:rPr>
        <w:t> </w:t>
      </w:r>
      <w:r>
        <w:rPr>
          <w:color w:val="231F20"/>
        </w:rPr>
        <w:t>Education</w:t>
        <w:tab/>
        <w:t>3</w:t>
      </w:r>
    </w:p>
    <w:p>
      <w:pPr>
        <w:pStyle w:val="BodyText"/>
        <w:tabs>
          <w:tab w:pos="1482" w:val="left" w:leader="none"/>
          <w:tab w:pos="5412" w:val="right" w:leader="none"/>
        </w:tabs>
        <w:spacing w:before="25"/>
        <w:ind w:left="160"/>
      </w:pPr>
      <w:r>
        <w:rPr/>
        <w:pict>
          <v:shape style="position:absolute;margin-left:36pt;margin-top:2.61491pt;width:264.6pt;height:13pt;mso-position-horizontal-relative:page;mso-position-vertical-relative:paragraph;z-index:-271528" coordorigin="720,52" coordsize="5292,260" path="m6012,52l5747,52,2043,52,720,52,720,312,2043,312,5747,312,6012,312,6012,52e" filled="true" fillcolor="#e6e7e8" stroked="false">
            <v:path arrowok="t"/>
            <v:fill type="solid"/>
            <w10:wrap type="none"/>
          </v:shape>
        </w:pict>
      </w:r>
      <w:r>
        <w:rPr>
          <w:color w:val="231F20"/>
          <w:w w:val="105"/>
        </w:rPr>
        <w:t>EEX</w:t>
      </w:r>
      <w:r>
        <w:rPr>
          <w:color w:val="231F20"/>
          <w:spacing w:val="-23"/>
          <w:w w:val="105"/>
        </w:rPr>
        <w:t> </w:t>
      </w:r>
      <w:r>
        <w:rPr>
          <w:color w:val="231F20"/>
          <w:w w:val="105"/>
        </w:rPr>
        <w:t>605</w:t>
        <w:tab/>
        <w:t>Survey</w:t>
      </w:r>
      <w:r>
        <w:rPr>
          <w:color w:val="231F20"/>
          <w:spacing w:val="-11"/>
          <w:w w:val="105"/>
        </w:rPr>
        <w:t> </w:t>
      </w:r>
      <w:r>
        <w:rPr>
          <w:color w:val="231F20"/>
          <w:w w:val="105"/>
        </w:rPr>
        <w:t>of</w:t>
      </w:r>
      <w:r>
        <w:rPr>
          <w:color w:val="231F20"/>
          <w:spacing w:val="-10"/>
          <w:w w:val="105"/>
        </w:rPr>
        <w:t> </w:t>
      </w:r>
      <w:r>
        <w:rPr>
          <w:color w:val="231F20"/>
          <w:w w:val="105"/>
        </w:rPr>
        <w:t>Students</w:t>
      </w:r>
      <w:r>
        <w:rPr>
          <w:color w:val="231F20"/>
          <w:spacing w:val="-10"/>
          <w:w w:val="105"/>
        </w:rPr>
        <w:t> </w:t>
      </w:r>
      <w:r>
        <w:rPr>
          <w:color w:val="231F20"/>
          <w:w w:val="105"/>
        </w:rPr>
        <w:t>with</w:t>
      </w:r>
      <w:r>
        <w:rPr>
          <w:color w:val="231F20"/>
          <w:spacing w:val="-11"/>
          <w:w w:val="105"/>
        </w:rPr>
        <w:t> </w:t>
      </w:r>
      <w:r>
        <w:rPr>
          <w:color w:val="231F20"/>
          <w:w w:val="105"/>
        </w:rPr>
        <w:t>Disabilities</w:t>
      </w:r>
      <w:r>
        <w:rPr>
          <w:color w:val="231F20"/>
          <w:spacing w:val="-8"/>
          <w:w w:val="105"/>
        </w:rPr>
        <w:t> </w:t>
      </w:r>
      <w:r>
        <w:rPr>
          <w:color w:val="231F20"/>
          <w:w w:val="105"/>
          <w:position w:val="8"/>
          <w:sz w:val="13"/>
        </w:rPr>
        <w:t>1</w:t>
      </w:r>
      <w:r>
        <w:rPr>
          <w:color w:val="231F20"/>
          <w:w w:val="105"/>
          <w:sz w:val="13"/>
        </w:rPr>
        <w:tab/>
      </w:r>
      <w:r>
        <w:rPr>
          <w:color w:val="231F20"/>
          <w:w w:val="105"/>
        </w:rPr>
        <w:t>3</w:t>
      </w:r>
    </w:p>
    <w:p>
      <w:pPr>
        <w:pStyle w:val="BodyText"/>
        <w:tabs>
          <w:tab w:pos="1482" w:val="left" w:leader="none"/>
          <w:tab w:pos="5412" w:val="right" w:leader="none"/>
        </w:tabs>
        <w:spacing w:before="76"/>
        <w:ind w:left="160"/>
      </w:pPr>
      <w:r>
        <w:rPr>
          <w:color w:val="231F20"/>
        </w:rPr>
        <w:t>CHD</w:t>
      </w:r>
      <w:r>
        <w:rPr>
          <w:color w:val="231F20"/>
          <w:spacing w:val="-13"/>
        </w:rPr>
        <w:t> </w:t>
      </w:r>
      <w:r>
        <w:rPr>
          <w:color w:val="231F20"/>
        </w:rPr>
        <w:t>604</w:t>
        <w:tab/>
        <w:t>Human Growth</w:t>
      </w:r>
      <w:r>
        <w:rPr>
          <w:color w:val="231F20"/>
          <w:spacing w:val="-11"/>
        </w:rPr>
        <w:t> </w:t>
      </w:r>
      <w:r>
        <w:rPr>
          <w:color w:val="231F20"/>
        </w:rPr>
        <w:t>and</w:t>
      </w:r>
      <w:r>
        <w:rPr>
          <w:color w:val="231F20"/>
          <w:spacing w:val="-7"/>
        </w:rPr>
        <w:t> </w:t>
      </w:r>
      <w:r>
        <w:rPr>
          <w:color w:val="231F20"/>
        </w:rPr>
        <w:t>Development</w:t>
        <w:tab/>
        <w:t>3</w:t>
      </w:r>
    </w:p>
    <w:p>
      <w:pPr>
        <w:pStyle w:val="BodyText"/>
        <w:tabs>
          <w:tab w:pos="1482" w:val="left" w:leader="none"/>
        </w:tabs>
        <w:spacing w:before="76"/>
        <w:ind w:left="360"/>
      </w:pPr>
      <w:r>
        <w:rPr/>
        <w:pict>
          <v:group style="position:absolute;margin-left:36pt;margin-top:15.571905pt;width:264.6pt;height:.5pt;mso-position-horizontal-relative:page;mso-position-vertical-relative:paragraph;z-index:8536" coordorigin="720,311" coordsize="5292,10">
            <v:line style="position:absolute" from="2043,316" to="720,316" stroked="true" strokeweight=".5pt" strokecolor="#231f20">
              <v:stroke dashstyle="solid"/>
            </v:line>
            <v:line style="position:absolute" from="5747,316" to="2043,316" stroked="true" strokeweight=".5pt" strokecolor="#231f20">
              <v:stroke dashstyle="solid"/>
            </v:line>
            <v:line style="position:absolute" from="6012,316" to="5747,316" stroked="true" strokeweight=".5pt" strokecolor="#231f20">
              <v:stroke dashstyle="solid"/>
            </v:line>
            <v:line style="position:absolute" from="720,316" to="2043,316" stroked="true" strokeweight=".5pt" strokecolor="#231f20">
              <v:stroke dashstyle="solid"/>
            </v:line>
            <v:line style="position:absolute" from="2043,316" to="5747,316" stroked="true" strokeweight=".5pt" strokecolor="#231f20">
              <v:stroke dashstyle="solid"/>
            </v:line>
            <v:line style="position:absolute" from="5747,316" to="6012,316" stroked="true" strokeweight=".5pt" strokecolor="#231f20">
              <v:stroke dashstyle="solid"/>
            </v:line>
            <w10:wrap type="none"/>
          </v:group>
        </w:pict>
      </w:r>
      <w:r>
        <w:rPr>
          <w:color w:val="231F20"/>
        </w:rPr>
        <w:t>or</w:t>
      </w:r>
      <w:r>
        <w:rPr>
          <w:color w:val="231F20"/>
          <w:spacing w:val="-10"/>
        </w:rPr>
        <w:t> </w:t>
      </w:r>
      <w:r>
        <w:rPr>
          <w:color w:val="231F20"/>
        </w:rPr>
        <w:t>ED</w:t>
      </w:r>
      <w:r>
        <w:rPr>
          <w:color w:val="231F20"/>
          <w:spacing w:val="-10"/>
        </w:rPr>
        <w:t> </w:t>
      </w:r>
      <w:r>
        <w:rPr>
          <w:color w:val="231F20"/>
        </w:rPr>
        <w:t>644</w:t>
        <w:tab/>
        <w:t>Ethics and</w:t>
      </w:r>
      <w:r>
        <w:rPr>
          <w:color w:val="231F20"/>
          <w:spacing w:val="-11"/>
        </w:rPr>
        <w:t> </w:t>
      </w:r>
      <w:r>
        <w:rPr>
          <w:color w:val="231F20"/>
        </w:rPr>
        <w:t>Education</w:t>
      </w:r>
    </w:p>
    <w:p>
      <w:pPr>
        <w:pStyle w:val="BodyText"/>
        <w:tabs>
          <w:tab w:pos="5411" w:val="right" w:leader="none"/>
        </w:tabs>
        <w:spacing w:before="106"/>
        <w:ind w:left="160"/>
      </w:pPr>
      <w:r>
        <w:rPr>
          <w:color w:val="231F20"/>
        </w:rPr>
        <w:t>Total</w:t>
      </w:r>
      <w:r>
        <w:rPr>
          <w:color w:val="231F20"/>
          <w:spacing w:val="-5"/>
        </w:rPr>
        <w:t> </w:t>
      </w:r>
      <w:r>
        <w:rPr>
          <w:color w:val="231F20"/>
        </w:rPr>
        <w:t>Hours</w:t>
        <w:tab/>
        <w:t>21</w:t>
      </w:r>
    </w:p>
    <w:p>
      <w:pPr>
        <w:pStyle w:val="BodyText"/>
        <w:spacing w:line="288" w:lineRule="auto" w:before="164"/>
        <w:ind w:left="424" w:right="128" w:hanging="265"/>
      </w:pPr>
      <w:r>
        <w:rPr>
          <w:color w:val="231F20"/>
          <w:position w:val="10"/>
          <w:sz w:val="13"/>
        </w:rPr>
        <w:t>1 </w:t>
      </w:r>
      <w:r>
        <w:rPr>
          <w:color w:val="231F20"/>
        </w:rPr>
        <w:t>If requirement has been satisﬁed, a three-hour education or teaching ﬁeld elective is required.</w:t>
      </w:r>
    </w:p>
    <w:p>
      <w:pPr>
        <w:pStyle w:val="BodyText"/>
        <w:spacing w:line="288" w:lineRule="auto" w:before="178"/>
      </w:pPr>
      <w:r>
        <w:rPr>
          <w:color w:val="231F20"/>
        </w:rPr>
        <w:t>Teaching ﬁeld requirements listed according to each major below. Note: Secondary education candidates may select a technology option. See academic advisor for speciﬁc requirements.</w:t>
      </w:r>
    </w:p>
    <w:p>
      <w:pPr>
        <w:pStyle w:val="Heading4"/>
        <w:spacing w:line="225" w:lineRule="auto" w:before="139"/>
      </w:pPr>
      <w:r>
        <w:rPr>
          <w:color w:val="231F20"/>
        </w:rPr>
        <w:t>Instructional Support Programs (P-12) School Counseling (P-12) (SBE Approved)</w:t>
      </w:r>
    </w:p>
    <w:p>
      <w:pPr>
        <w:pStyle w:val="ListParagraph"/>
        <w:numPr>
          <w:ilvl w:val="0"/>
          <w:numId w:val="54"/>
        </w:numPr>
        <w:tabs>
          <w:tab w:pos="420" w:val="left" w:leader="none"/>
        </w:tabs>
        <w:spacing w:line="288" w:lineRule="auto" w:before="61" w:after="0"/>
        <w:ind w:left="420" w:right="448" w:hanging="213"/>
        <w:jc w:val="left"/>
        <w:rPr>
          <w:sz w:val="16"/>
        </w:rPr>
      </w:pPr>
      <w:r>
        <w:rPr>
          <w:color w:val="231F20"/>
          <w:sz w:val="16"/>
        </w:rPr>
        <w:t>Preparation: hold a bachelor’s degree or higher from a regionally accredited</w:t>
      </w:r>
      <w:r>
        <w:rPr>
          <w:color w:val="231F20"/>
          <w:spacing w:val="-6"/>
          <w:sz w:val="16"/>
        </w:rPr>
        <w:t> </w:t>
      </w:r>
      <w:r>
        <w:rPr>
          <w:color w:val="231F20"/>
          <w:sz w:val="16"/>
        </w:rPr>
        <w:t>institution.</w:t>
      </w:r>
    </w:p>
    <w:p>
      <w:pPr>
        <w:pStyle w:val="ListParagraph"/>
        <w:numPr>
          <w:ilvl w:val="0"/>
          <w:numId w:val="54"/>
        </w:numPr>
        <w:tabs>
          <w:tab w:pos="420" w:val="left" w:leader="none"/>
        </w:tabs>
        <w:spacing w:line="288" w:lineRule="auto" w:before="39" w:after="0"/>
        <w:ind w:left="420" w:right="451" w:hanging="213"/>
        <w:jc w:val="left"/>
        <w:rPr>
          <w:sz w:val="16"/>
        </w:rPr>
      </w:pPr>
      <w:r>
        <w:rPr>
          <w:color w:val="231F20"/>
          <w:w w:val="105"/>
          <w:sz w:val="16"/>
        </w:rPr>
        <w:t>Prerequisite:</w:t>
      </w:r>
      <w:r>
        <w:rPr>
          <w:color w:val="231F20"/>
          <w:spacing w:val="-27"/>
          <w:w w:val="105"/>
          <w:sz w:val="16"/>
        </w:rPr>
        <w:t> </w:t>
      </w:r>
      <w:r>
        <w:rPr>
          <w:color w:val="231F20"/>
          <w:w w:val="105"/>
          <w:sz w:val="16"/>
        </w:rPr>
        <w:t>hold</w:t>
      </w:r>
      <w:r>
        <w:rPr>
          <w:color w:val="231F20"/>
          <w:spacing w:val="-27"/>
          <w:w w:val="105"/>
          <w:sz w:val="16"/>
        </w:rPr>
        <w:t> </w:t>
      </w:r>
      <w:r>
        <w:rPr>
          <w:color w:val="231F20"/>
          <w:w w:val="105"/>
          <w:sz w:val="16"/>
        </w:rPr>
        <w:t>valid</w:t>
      </w:r>
      <w:r>
        <w:rPr>
          <w:color w:val="231F20"/>
          <w:spacing w:val="-27"/>
          <w:w w:val="105"/>
          <w:sz w:val="16"/>
        </w:rPr>
        <w:t> </w:t>
      </w:r>
      <w:r>
        <w:rPr>
          <w:color w:val="231F20"/>
          <w:w w:val="105"/>
          <w:sz w:val="16"/>
        </w:rPr>
        <w:t>Class</w:t>
      </w:r>
      <w:r>
        <w:rPr>
          <w:color w:val="231F20"/>
          <w:spacing w:val="-27"/>
          <w:w w:val="105"/>
          <w:sz w:val="16"/>
        </w:rPr>
        <w:t> </w:t>
      </w:r>
      <w:r>
        <w:rPr>
          <w:color w:val="231F20"/>
          <w:w w:val="105"/>
          <w:sz w:val="16"/>
        </w:rPr>
        <w:t>B</w:t>
      </w:r>
      <w:r>
        <w:rPr>
          <w:color w:val="231F20"/>
          <w:spacing w:val="-27"/>
          <w:w w:val="105"/>
          <w:sz w:val="16"/>
        </w:rPr>
        <w:t> </w:t>
      </w:r>
      <w:r>
        <w:rPr>
          <w:color w:val="231F20"/>
          <w:w w:val="105"/>
          <w:sz w:val="16"/>
        </w:rPr>
        <w:t>professional</w:t>
      </w:r>
      <w:r>
        <w:rPr>
          <w:color w:val="231F20"/>
          <w:spacing w:val="-27"/>
          <w:w w:val="105"/>
          <w:sz w:val="16"/>
        </w:rPr>
        <w:t> </w:t>
      </w:r>
      <w:r>
        <w:rPr>
          <w:color w:val="231F20"/>
          <w:w w:val="105"/>
          <w:sz w:val="16"/>
        </w:rPr>
        <w:t>educator</w:t>
      </w:r>
      <w:r>
        <w:rPr>
          <w:color w:val="231F20"/>
          <w:spacing w:val="-27"/>
          <w:w w:val="105"/>
          <w:sz w:val="16"/>
        </w:rPr>
        <w:t> </w:t>
      </w:r>
      <w:r>
        <w:rPr>
          <w:color w:val="231F20"/>
          <w:w w:val="105"/>
          <w:sz w:val="16"/>
        </w:rPr>
        <w:t>certiﬁcate in</w:t>
      </w:r>
      <w:r>
        <w:rPr>
          <w:color w:val="231F20"/>
          <w:spacing w:val="-13"/>
          <w:w w:val="105"/>
          <w:sz w:val="16"/>
        </w:rPr>
        <w:t> </w:t>
      </w:r>
      <w:r>
        <w:rPr>
          <w:color w:val="231F20"/>
          <w:w w:val="105"/>
          <w:sz w:val="16"/>
        </w:rPr>
        <w:t>any</w:t>
      </w:r>
      <w:r>
        <w:rPr>
          <w:color w:val="231F20"/>
          <w:spacing w:val="-13"/>
          <w:w w:val="105"/>
          <w:sz w:val="16"/>
        </w:rPr>
        <w:t> </w:t>
      </w:r>
      <w:r>
        <w:rPr>
          <w:color w:val="231F20"/>
          <w:w w:val="105"/>
          <w:sz w:val="16"/>
        </w:rPr>
        <w:t>teaching</w:t>
      </w:r>
      <w:r>
        <w:rPr>
          <w:color w:val="231F20"/>
          <w:spacing w:val="-12"/>
          <w:w w:val="105"/>
          <w:sz w:val="16"/>
        </w:rPr>
        <w:t> </w:t>
      </w:r>
      <w:r>
        <w:rPr>
          <w:color w:val="231F20"/>
          <w:w w:val="105"/>
          <w:sz w:val="16"/>
        </w:rPr>
        <w:t>ﬁeld</w:t>
      </w:r>
      <w:r>
        <w:rPr>
          <w:color w:val="231F20"/>
          <w:spacing w:val="-12"/>
          <w:w w:val="105"/>
          <w:sz w:val="16"/>
        </w:rPr>
        <w:t> </w:t>
      </w:r>
      <w:r>
        <w:rPr>
          <w:color w:val="231F20"/>
          <w:w w:val="105"/>
          <w:sz w:val="16"/>
        </w:rPr>
        <w:t>and</w:t>
      </w:r>
      <w:r>
        <w:rPr>
          <w:color w:val="231F20"/>
          <w:spacing w:val="-13"/>
          <w:w w:val="105"/>
          <w:sz w:val="16"/>
        </w:rPr>
        <w:t> </w:t>
      </w:r>
      <w:r>
        <w:rPr>
          <w:color w:val="231F20"/>
          <w:w w:val="105"/>
          <w:sz w:val="16"/>
        </w:rPr>
        <w:t>two</w:t>
      </w:r>
      <w:r>
        <w:rPr>
          <w:color w:val="231F20"/>
          <w:spacing w:val="-12"/>
          <w:w w:val="105"/>
          <w:sz w:val="16"/>
        </w:rPr>
        <w:t> </w:t>
      </w:r>
      <w:r>
        <w:rPr>
          <w:color w:val="231F20"/>
          <w:w w:val="105"/>
          <w:sz w:val="16"/>
        </w:rPr>
        <w:t>full</w:t>
      </w:r>
      <w:r>
        <w:rPr>
          <w:color w:val="231F20"/>
          <w:spacing w:val="-12"/>
          <w:w w:val="105"/>
          <w:sz w:val="16"/>
        </w:rPr>
        <w:t> </w:t>
      </w:r>
      <w:r>
        <w:rPr>
          <w:color w:val="231F20"/>
          <w:w w:val="105"/>
          <w:sz w:val="16"/>
        </w:rPr>
        <w:t>years</w:t>
      </w:r>
      <w:r>
        <w:rPr>
          <w:color w:val="231F20"/>
          <w:spacing w:val="-13"/>
          <w:w w:val="105"/>
          <w:sz w:val="16"/>
        </w:rPr>
        <w:t> </w:t>
      </w:r>
      <w:r>
        <w:rPr>
          <w:color w:val="231F20"/>
          <w:w w:val="105"/>
          <w:sz w:val="16"/>
        </w:rPr>
        <w:t>of</w:t>
      </w:r>
      <w:r>
        <w:rPr>
          <w:color w:val="231F20"/>
          <w:spacing w:val="-12"/>
          <w:w w:val="105"/>
          <w:sz w:val="16"/>
        </w:rPr>
        <w:t> </w:t>
      </w:r>
      <w:r>
        <w:rPr>
          <w:color w:val="231F20"/>
          <w:w w:val="105"/>
          <w:sz w:val="16"/>
        </w:rPr>
        <w:t>full-time</w:t>
      </w:r>
      <w:r>
        <w:rPr>
          <w:color w:val="231F20"/>
          <w:spacing w:val="-12"/>
          <w:w w:val="105"/>
          <w:sz w:val="16"/>
        </w:rPr>
        <w:t> </w:t>
      </w:r>
      <w:r>
        <w:rPr>
          <w:color w:val="231F20"/>
          <w:w w:val="105"/>
          <w:sz w:val="16"/>
        </w:rPr>
        <w:t>satisfactory</w:t>
      </w:r>
    </w:p>
    <w:p>
      <w:pPr>
        <w:pStyle w:val="BodyText"/>
        <w:ind w:left="0"/>
        <w:rPr>
          <w:sz w:val="20"/>
        </w:rPr>
      </w:pPr>
      <w:r>
        <w:rPr/>
        <w:br w:type="column"/>
      </w:r>
      <w:r>
        <w:rPr>
          <w:sz w:val="20"/>
        </w:rPr>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tabs>
          <w:tab w:pos="5412" w:val="right" w:leader="none"/>
        </w:tabs>
        <w:spacing w:before="149"/>
        <w:ind w:left="439"/>
      </w:pPr>
      <w:r>
        <w:rPr>
          <w:color w:val="231F20"/>
        </w:rPr>
        <w:t>Select six credits Counseling</w:t>
      </w:r>
      <w:r>
        <w:rPr>
          <w:color w:val="231F20"/>
          <w:spacing w:val="-23"/>
        </w:rPr>
        <w:t> </w:t>
      </w:r>
      <w:r>
        <w:rPr>
          <w:color w:val="231F20"/>
        </w:rPr>
        <w:t>(CHD)</w:t>
      </w:r>
      <w:r>
        <w:rPr>
          <w:color w:val="231F20"/>
          <w:spacing w:val="-6"/>
        </w:rPr>
        <w:t> </w:t>
      </w:r>
      <w:r>
        <w:rPr>
          <w:color w:val="231F20"/>
        </w:rPr>
        <w:t>electives</w:t>
        <w:tab/>
        <w:t>6</w:t>
      </w:r>
    </w:p>
    <w:p>
      <w:pPr>
        <w:pStyle w:val="BodyText"/>
        <w:tabs>
          <w:tab w:pos="5411" w:val="right" w:leader="none"/>
        </w:tabs>
        <w:spacing w:before="106"/>
        <w:ind w:left="439"/>
      </w:pPr>
      <w:r>
        <w:rPr/>
        <w:pict>
          <v:group style="position:absolute;margin-left:325.399994pt;margin-top:2.571912pt;width:250.6pt;height:.5pt;mso-position-horizontal-relative:page;mso-position-vertical-relative:paragraph;z-index:8560" coordorigin="6508,51" coordsize="5012,10">
            <v:line style="position:absolute" from="7761,56" to="6508,56" stroked="true" strokeweight=".5pt" strokecolor="#231f20">
              <v:stroke dashstyle="solid"/>
            </v:line>
            <v:line style="position:absolute" from="11269,56" to="7761,56" stroked="true" strokeweight=".5pt" strokecolor="#231f20">
              <v:stroke dashstyle="solid"/>
            </v:line>
            <v:line style="position:absolute" from="11520,56" to="11269,56" stroked="true" strokeweight=".5pt" strokecolor="#231f20">
              <v:stroke dashstyle="solid"/>
            </v:line>
            <v:line style="position:absolute" from="6508,56" to="7761,56" stroked="true" strokeweight=".5pt" strokecolor="#231f20">
              <v:stroke dashstyle="solid"/>
            </v:line>
            <v:line style="position:absolute" from="7761,56" to="11269,56" stroked="true" strokeweight=".5pt" strokecolor="#231f20">
              <v:stroke dashstyle="solid"/>
            </v:line>
            <v:line style="position:absolute" from="11269,56" to="11520,56" stroked="true" strokeweight=".5pt" strokecolor="#231f20">
              <v:stroke dashstyle="solid"/>
            </v:line>
            <w10:wrap type="none"/>
          </v:group>
        </w:pict>
      </w:r>
      <w:r>
        <w:rPr>
          <w:color w:val="231F20"/>
        </w:rPr>
        <w:t>Total</w:t>
      </w:r>
      <w:r>
        <w:rPr>
          <w:color w:val="231F20"/>
          <w:spacing w:val="-5"/>
        </w:rPr>
        <w:t> </w:t>
      </w:r>
      <w:r>
        <w:rPr>
          <w:color w:val="231F20"/>
        </w:rPr>
        <w:t>Hours</w:t>
        <w:tab/>
        <w:t>51</w:t>
      </w:r>
    </w:p>
    <w:p>
      <w:pPr>
        <w:pStyle w:val="BodyText"/>
        <w:spacing w:before="9"/>
        <w:ind w:left="0"/>
        <w:rPr>
          <w:sz w:val="18"/>
        </w:rPr>
      </w:pPr>
    </w:p>
    <w:p>
      <w:pPr>
        <w:pStyle w:val="ListParagraph"/>
        <w:numPr>
          <w:ilvl w:val="0"/>
          <w:numId w:val="55"/>
        </w:numPr>
        <w:tabs>
          <w:tab w:pos="420" w:val="left" w:leader="none"/>
        </w:tabs>
        <w:spacing w:line="288" w:lineRule="auto" w:before="0" w:after="0"/>
        <w:ind w:left="420" w:right="190" w:hanging="213"/>
        <w:jc w:val="left"/>
        <w:rPr>
          <w:sz w:val="16"/>
        </w:rPr>
      </w:pPr>
      <w:r>
        <w:rPr>
          <w:color w:val="231F20"/>
          <w:w w:val="105"/>
          <w:sz w:val="16"/>
        </w:rPr>
        <w:t>In</w:t>
      </w:r>
      <w:r>
        <w:rPr>
          <w:color w:val="231F20"/>
          <w:spacing w:val="-18"/>
          <w:w w:val="105"/>
          <w:sz w:val="16"/>
        </w:rPr>
        <w:t> </w:t>
      </w:r>
      <w:r>
        <w:rPr>
          <w:color w:val="231F20"/>
          <w:w w:val="105"/>
          <w:sz w:val="16"/>
        </w:rPr>
        <w:t>addition,</w:t>
      </w:r>
      <w:r>
        <w:rPr>
          <w:color w:val="231F20"/>
          <w:spacing w:val="-19"/>
          <w:w w:val="105"/>
          <w:sz w:val="16"/>
        </w:rPr>
        <w:t> </w:t>
      </w:r>
      <w:r>
        <w:rPr>
          <w:color w:val="231F20"/>
          <w:w w:val="105"/>
          <w:sz w:val="16"/>
        </w:rPr>
        <w:t>students</w:t>
      </w:r>
      <w:r>
        <w:rPr>
          <w:color w:val="231F20"/>
          <w:spacing w:val="-19"/>
          <w:w w:val="105"/>
          <w:sz w:val="16"/>
        </w:rPr>
        <w:t> </w:t>
      </w:r>
      <w:r>
        <w:rPr>
          <w:color w:val="231F20"/>
          <w:w w:val="105"/>
          <w:sz w:val="16"/>
        </w:rPr>
        <w:t>may</w:t>
      </w:r>
      <w:r>
        <w:rPr>
          <w:color w:val="231F20"/>
          <w:spacing w:val="-19"/>
          <w:w w:val="105"/>
          <w:sz w:val="16"/>
        </w:rPr>
        <w:t> </w:t>
      </w:r>
      <w:r>
        <w:rPr>
          <w:color w:val="231F20"/>
          <w:w w:val="105"/>
          <w:sz w:val="16"/>
        </w:rPr>
        <w:t>earn</w:t>
      </w:r>
      <w:r>
        <w:rPr>
          <w:color w:val="231F20"/>
          <w:spacing w:val="-19"/>
          <w:w w:val="105"/>
          <w:sz w:val="16"/>
        </w:rPr>
        <w:t> </w:t>
      </w:r>
      <w:r>
        <w:rPr>
          <w:color w:val="231F20"/>
          <w:w w:val="105"/>
          <w:sz w:val="16"/>
        </w:rPr>
        <w:t>no</w:t>
      </w:r>
      <w:r>
        <w:rPr>
          <w:color w:val="231F20"/>
          <w:spacing w:val="-18"/>
          <w:w w:val="105"/>
          <w:sz w:val="16"/>
        </w:rPr>
        <w:t> </w:t>
      </w:r>
      <w:r>
        <w:rPr>
          <w:color w:val="231F20"/>
          <w:w w:val="105"/>
          <w:sz w:val="16"/>
        </w:rPr>
        <w:t>more</w:t>
      </w:r>
      <w:r>
        <w:rPr>
          <w:color w:val="231F20"/>
          <w:spacing w:val="-19"/>
          <w:w w:val="105"/>
          <w:sz w:val="16"/>
        </w:rPr>
        <w:t> </w:t>
      </w:r>
      <w:r>
        <w:rPr>
          <w:color w:val="231F20"/>
          <w:w w:val="105"/>
          <w:sz w:val="16"/>
        </w:rPr>
        <w:t>than</w:t>
      </w:r>
      <w:r>
        <w:rPr>
          <w:color w:val="231F20"/>
          <w:spacing w:val="-18"/>
          <w:w w:val="105"/>
          <w:sz w:val="16"/>
        </w:rPr>
        <w:t> </w:t>
      </w:r>
      <w:r>
        <w:rPr>
          <w:color w:val="231F20"/>
          <w:w w:val="105"/>
          <w:sz w:val="16"/>
        </w:rPr>
        <w:t>six</w:t>
      </w:r>
      <w:r>
        <w:rPr>
          <w:color w:val="231F20"/>
          <w:spacing w:val="-19"/>
          <w:w w:val="105"/>
          <w:sz w:val="16"/>
        </w:rPr>
        <w:t> </w:t>
      </w:r>
      <w:r>
        <w:rPr>
          <w:color w:val="231F20"/>
          <w:w w:val="105"/>
          <w:sz w:val="16"/>
        </w:rPr>
        <w:t>semester</w:t>
      </w:r>
      <w:r>
        <w:rPr>
          <w:color w:val="231F20"/>
          <w:spacing w:val="-19"/>
          <w:w w:val="105"/>
          <w:sz w:val="16"/>
        </w:rPr>
        <w:t> </w:t>
      </w:r>
      <w:r>
        <w:rPr>
          <w:color w:val="231F20"/>
          <w:w w:val="105"/>
          <w:sz w:val="16"/>
        </w:rPr>
        <w:t>hours</w:t>
      </w:r>
      <w:r>
        <w:rPr>
          <w:color w:val="231F20"/>
          <w:spacing w:val="-18"/>
          <w:w w:val="105"/>
          <w:sz w:val="16"/>
        </w:rPr>
        <w:t> </w:t>
      </w:r>
      <w:r>
        <w:rPr>
          <w:color w:val="231F20"/>
          <w:w w:val="105"/>
          <w:sz w:val="16"/>
        </w:rPr>
        <w:t>of</w:t>
      </w:r>
      <w:r>
        <w:rPr>
          <w:color w:val="231F20"/>
          <w:spacing w:val="-18"/>
          <w:w w:val="105"/>
          <w:sz w:val="16"/>
        </w:rPr>
        <w:t> </w:t>
      </w:r>
      <w:r>
        <w:rPr>
          <w:color w:val="231F20"/>
          <w:w w:val="105"/>
          <w:sz w:val="16"/>
        </w:rPr>
        <w:t>C work</w:t>
      </w:r>
      <w:r>
        <w:rPr>
          <w:color w:val="231F20"/>
          <w:spacing w:val="-15"/>
          <w:w w:val="105"/>
          <w:sz w:val="16"/>
        </w:rPr>
        <w:t> </w:t>
      </w:r>
      <w:r>
        <w:rPr>
          <w:color w:val="231F20"/>
          <w:w w:val="105"/>
          <w:sz w:val="16"/>
        </w:rPr>
        <w:t>or</w:t>
      </w:r>
      <w:r>
        <w:rPr>
          <w:color w:val="231F20"/>
          <w:spacing w:val="-14"/>
          <w:w w:val="105"/>
          <w:sz w:val="16"/>
        </w:rPr>
        <w:t> </w:t>
      </w:r>
      <w:r>
        <w:rPr>
          <w:color w:val="231F20"/>
          <w:spacing w:val="-3"/>
          <w:w w:val="105"/>
          <w:sz w:val="16"/>
        </w:rPr>
        <w:t>below.</w:t>
      </w:r>
      <w:r>
        <w:rPr>
          <w:color w:val="231F20"/>
          <w:spacing w:val="-14"/>
          <w:w w:val="105"/>
          <w:sz w:val="16"/>
        </w:rPr>
        <w:t> </w:t>
      </w:r>
      <w:r>
        <w:rPr>
          <w:color w:val="231F20"/>
          <w:w w:val="105"/>
          <w:sz w:val="16"/>
        </w:rPr>
        <w:t>A</w:t>
      </w:r>
      <w:r>
        <w:rPr>
          <w:color w:val="231F20"/>
          <w:spacing w:val="-14"/>
          <w:w w:val="105"/>
          <w:sz w:val="16"/>
        </w:rPr>
        <w:t> </w:t>
      </w:r>
      <w:r>
        <w:rPr>
          <w:color w:val="231F20"/>
          <w:w w:val="105"/>
          <w:sz w:val="16"/>
        </w:rPr>
        <w:t>third</w:t>
      </w:r>
      <w:r>
        <w:rPr>
          <w:color w:val="231F20"/>
          <w:spacing w:val="-14"/>
          <w:w w:val="105"/>
          <w:sz w:val="16"/>
        </w:rPr>
        <w:t> </w:t>
      </w:r>
      <w:r>
        <w:rPr>
          <w:color w:val="231F20"/>
          <w:w w:val="105"/>
          <w:sz w:val="16"/>
        </w:rPr>
        <w:t>grade</w:t>
      </w:r>
      <w:r>
        <w:rPr>
          <w:color w:val="231F20"/>
          <w:spacing w:val="-14"/>
          <w:w w:val="105"/>
          <w:sz w:val="16"/>
        </w:rPr>
        <w:t> </w:t>
      </w:r>
      <w:r>
        <w:rPr>
          <w:color w:val="231F20"/>
          <w:w w:val="105"/>
          <w:sz w:val="16"/>
        </w:rPr>
        <w:t>of</w:t>
      </w:r>
      <w:r>
        <w:rPr>
          <w:color w:val="231F20"/>
          <w:spacing w:val="-14"/>
          <w:w w:val="105"/>
          <w:sz w:val="16"/>
        </w:rPr>
        <w:t> </w:t>
      </w:r>
      <w:r>
        <w:rPr>
          <w:color w:val="231F20"/>
          <w:w w:val="105"/>
          <w:sz w:val="16"/>
        </w:rPr>
        <w:t>C</w:t>
      </w:r>
      <w:r>
        <w:rPr>
          <w:color w:val="231F20"/>
          <w:spacing w:val="-14"/>
          <w:w w:val="105"/>
          <w:sz w:val="16"/>
        </w:rPr>
        <w:t> </w:t>
      </w:r>
      <w:r>
        <w:rPr>
          <w:color w:val="231F20"/>
          <w:w w:val="105"/>
          <w:sz w:val="16"/>
        </w:rPr>
        <w:t>or</w:t>
      </w:r>
      <w:r>
        <w:rPr>
          <w:color w:val="231F20"/>
          <w:spacing w:val="-14"/>
          <w:w w:val="105"/>
          <w:sz w:val="16"/>
        </w:rPr>
        <w:t> </w:t>
      </w:r>
      <w:r>
        <w:rPr>
          <w:color w:val="231F20"/>
          <w:w w:val="105"/>
          <w:sz w:val="16"/>
        </w:rPr>
        <w:t>below</w:t>
      </w:r>
      <w:r>
        <w:rPr>
          <w:color w:val="231F20"/>
          <w:spacing w:val="-14"/>
          <w:w w:val="105"/>
          <w:sz w:val="16"/>
        </w:rPr>
        <w:t> </w:t>
      </w:r>
      <w:r>
        <w:rPr>
          <w:color w:val="231F20"/>
          <w:w w:val="105"/>
          <w:sz w:val="16"/>
        </w:rPr>
        <w:t>will</w:t>
      </w:r>
      <w:r>
        <w:rPr>
          <w:color w:val="231F20"/>
          <w:spacing w:val="-15"/>
          <w:w w:val="105"/>
          <w:sz w:val="16"/>
        </w:rPr>
        <w:t> </w:t>
      </w:r>
      <w:r>
        <w:rPr>
          <w:color w:val="231F20"/>
          <w:w w:val="105"/>
          <w:sz w:val="16"/>
        </w:rPr>
        <w:t>result</w:t>
      </w:r>
      <w:r>
        <w:rPr>
          <w:color w:val="231F20"/>
          <w:spacing w:val="-15"/>
          <w:w w:val="105"/>
          <w:sz w:val="16"/>
        </w:rPr>
        <w:t> </w:t>
      </w:r>
      <w:r>
        <w:rPr>
          <w:color w:val="231F20"/>
          <w:w w:val="105"/>
          <w:sz w:val="16"/>
        </w:rPr>
        <w:t>in</w:t>
      </w:r>
      <w:r>
        <w:rPr>
          <w:color w:val="231F20"/>
          <w:spacing w:val="-15"/>
          <w:w w:val="105"/>
          <w:sz w:val="16"/>
        </w:rPr>
        <w:t> </w:t>
      </w:r>
      <w:r>
        <w:rPr>
          <w:color w:val="231F20"/>
          <w:w w:val="105"/>
          <w:sz w:val="16"/>
        </w:rPr>
        <w:t>dismissal</w:t>
      </w:r>
      <w:r>
        <w:rPr>
          <w:color w:val="231F20"/>
          <w:spacing w:val="-14"/>
          <w:w w:val="105"/>
          <w:sz w:val="16"/>
        </w:rPr>
        <w:t> </w:t>
      </w:r>
      <w:r>
        <w:rPr>
          <w:color w:val="231F20"/>
          <w:w w:val="105"/>
          <w:sz w:val="16"/>
        </w:rPr>
        <w:t>from the</w:t>
      </w:r>
      <w:r>
        <w:rPr>
          <w:color w:val="231F20"/>
          <w:spacing w:val="-8"/>
          <w:w w:val="105"/>
          <w:sz w:val="16"/>
        </w:rPr>
        <w:t> </w:t>
      </w:r>
      <w:r>
        <w:rPr>
          <w:color w:val="231F20"/>
          <w:w w:val="105"/>
          <w:sz w:val="16"/>
        </w:rPr>
        <w:t>program.</w:t>
      </w:r>
    </w:p>
    <w:p>
      <w:pPr>
        <w:pStyle w:val="ListParagraph"/>
        <w:numPr>
          <w:ilvl w:val="0"/>
          <w:numId w:val="55"/>
        </w:numPr>
        <w:tabs>
          <w:tab w:pos="420" w:val="left" w:leader="none"/>
        </w:tabs>
        <w:spacing w:line="288" w:lineRule="auto" w:before="38" w:after="0"/>
        <w:ind w:left="420" w:right="329" w:hanging="213"/>
        <w:jc w:val="left"/>
        <w:rPr>
          <w:sz w:val="16"/>
        </w:rPr>
      </w:pPr>
      <w:r>
        <w:rPr>
          <w:color w:val="231F20"/>
          <w:sz w:val="16"/>
        </w:rPr>
        <w:t>Additional Requirements for graduation: a passing score on the PRAXIS II Professional School Counselor Examination (0421) and a minimum grade point average of 3.25 on all courses in the Alabama State Board of Education approved School Counseling</w:t>
      </w:r>
      <w:r>
        <w:rPr>
          <w:color w:val="231F20"/>
          <w:spacing w:val="-29"/>
          <w:sz w:val="16"/>
        </w:rPr>
        <w:t> </w:t>
      </w:r>
      <w:r>
        <w:rPr>
          <w:color w:val="231F20"/>
          <w:sz w:val="16"/>
        </w:rPr>
        <w:t>program</w:t>
      </w:r>
    </w:p>
    <w:p>
      <w:pPr>
        <w:pStyle w:val="Heading2"/>
        <w:spacing w:line="220" w:lineRule="auto" w:before="172"/>
      </w:pPr>
      <w:r>
        <w:rPr>
          <w:color w:val="231F20"/>
        </w:rPr>
        <w:t>Master of Arts in Education Degree</w:t>
      </w:r>
      <w:r>
        <w:rPr>
          <w:color w:val="231F20"/>
          <w:spacing w:val="-57"/>
        </w:rPr>
        <w:t> </w:t>
      </w:r>
      <w:r>
        <w:rPr>
          <w:color w:val="231F20"/>
        </w:rPr>
        <w:t>in Secondary Education-Social Science</w:t>
      </w:r>
    </w:p>
    <w:p>
      <w:pPr>
        <w:pStyle w:val="Heading3"/>
        <w:spacing w:before="81"/>
      </w:pPr>
      <w:bookmarkStart w:name="MAED-Secondary Education-Social Science" w:id="186"/>
      <w:bookmarkEnd w:id="186"/>
      <w:r>
        <w:rPr>
          <w:b w:val="0"/>
        </w:rPr>
      </w:r>
      <w:r>
        <w:rPr>
          <w:color w:val="231F20"/>
        </w:rPr>
        <w:t>Master of Arts in Education Degree</w:t>
      </w:r>
    </w:p>
    <w:p>
      <w:pPr>
        <w:pStyle w:val="BodyText"/>
        <w:spacing w:line="288" w:lineRule="auto" w:before="59"/>
        <w:ind w:right="237"/>
      </w:pPr>
      <w:r>
        <w:rPr>
          <w:color w:val="231F20"/>
        </w:rPr>
        <w:t>The Master of Arts in Education degree is awarded in the following major ﬁelds: school counseling, instructional leadership, elementary education K-6, P-12 education, secondary education, and special education: collaborative teacher K-6 and/or 6-12. Programs range from 33-48 semester hours. See speciﬁc program requirements below.</w:t>
      </w:r>
    </w:p>
    <w:p>
      <w:pPr>
        <w:pStyle w:val="Heading4"/>
        <w:spacing w:line="225" w:lineRule="auto" w:before="137"/>
      </w:pPr>
      <w:r>
        <w:rPr>
          <w:color w:val="231F20"/>
        </w:rPr>
        <w:t>Secondary Education (6-12) (ALSDE/NCATE Approved) Secondary Education</w:t>
      </w:r>
    </w:p>
    <w:p>
      <w:pPr>
        <w:pStyle w:val="BodyText"/>
        <w:spacing w:line="288" w:lineRule="auto" w:before="61"/>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spacing w:after="0" w:line="288" w:lineRule="auto"/>
        <w:sectPr>
          <w:type w:val="continuous"/>
          <w:pgSz w:w="12240" w:h="15840"/>
          <w:pgMar w:top="720" w:bottom="280" w:left="580" w:right="560"/>
          <w:cols w:num="2" w:equalWidth="0">
            <w:col w:w="5453" w:space="55"/>
            <w:col w:w="5592"/>
          </w:cols>
        </w:sectPr>
      </w:pPr>
    </w:p>
    <w:p>
      <w:pPr>
        <w:pStyle w:val="BodyText"/>
        <w:spacing w:before="1"/>
        <w:ind w:left="0"/>
        <w:rPr>
          <w:sz w:val="9"/>
        </w:rPr>
      </w:pPr>
    </w:p>
    <w:p>
      <w:pPr>
        <w:spacing w:after="0"/>
        <w:rPr>
          <w:sz w:val="9"/>
        </w:rPr>
        <w:sectPr>
          <w:pgSz w:w="12240" w:h="15840"/>
          <w:pgMar w:header="677" w:footer="0" w:top="1240" w:bottom="280" w:left="580" w:right="560"/>
        </w:sectPr>
      </w:pPr>
    </w:p>
    <w:p>
      <w:pPr>
        <w:pStyle w:val="Heading7"/>
        <w:tabs>
          <w:tab w:pos="1482" w:val="left" w:leader="none"/>
          <w:tab w:pos="4979" w:val="left" w:leader="none"/>
        </w:tabs>
        <w:spacing w:before="118"/>
        <w:ind w:left="160"/>
      </w:pPr>
      <w:r>
        <w:rPr>
          <w:color w:val="231F20"/>
        </w:rPr>
        <w:t>Code</w:t>
        <w:tab/>
        <w:t>Title</w:t>
        <w:tab/>
      </w:r>
      <w:r>
        <w:rPr>
          <w:color w:val="231F20"/>
          <w:w w:val="90"/>
        </w:rPr>
        <w:t>Hours</w:t>
      </w:r>
    </w:p>
    <w:p>
      <w:pPr>
        <w:spacing w:before="76"/>
        <w:ind w:left="160" w:right="0" w:firstLine="0"/>
        <w:jc w:val="left"/>
        <w:rPr>
          <w:b/>
          <w:sz w:val="16"/>
        </w:rPr>
      </w:pPr>
      <w:r>
        <w:rPr>
          <w:b/>
          <w:color w:val="231F20"/>
          <w:sz w:val="16"/>
        </w:rPr>
        <w:t>Required Courses</w:t>
      </w:r>
    </w:p>
    <w:p>
      <w:pPr>
        <w:pStyle w:val="BodyText"/>
        <w:tabs>
          <w:tab w:pos="1482" w:val="left" w:leader="none"/>
          <w:tab w:pos="5321" w:val="left" w:leader="none"/>
        </w:tabs>
        <w:spacing w:before="76"/>
        <w:ind w:left="160"/>
      </w:pPr>
      <w:r>
        <w:rPr/>
        <w:pict>
          <v:shape style="position:absolute;margin-left:36pt;margin-top:2.571879pt;width:264.6pt;height:13pt;mso-position-horizontal-relative:page;mso-position-vertical-relative:paragraph;z-index:-271408"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000</w:t>
        <w:tab/>
        <w:t>Graduate</w:t>
      </w:r>
      <w:r>
        <w:rPr>
          <w:color w:val="231F20"/>
          <w:spacing w:val="-7"/>
        </w:rPr>
        <w:t> </w:t>
      </w:r>
      <w:r>
        <w:rPr>
          <w:color w:val="231F20"/>
        </w:rPr>
        <w:t>Orientation</w:t>
        <w:tab/>
        <w:t>0</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601</w:t>
        <w:tab/>
        <w:t>Methods of</w:t>
      </w:r>
      <w:r>
        <w:rPr>
          <w:color w:val="231F20"/>
          <w:spacing w:val="-9"/>
        </w:rPr>
        <w:t> </w:t>
      </w:r>
      <w:r>
        <w:rPr>
          <w:color w:val="231F20"/>
        </w:rPr>
        <w:t>Educational</w:t>
      </w:r>
      <w:r>
        <w:rPr>
          <w:color w:val="231F20"/>
          <w:spacing w:val="-5"/>
        </w:rPr>
        <w:t> </w:t>
      </w:r>
      <w:r>
        <w:rPr>
          <w:color w:val="231F20"/>
        </w:rPr>
        <w:t>Research</w:t>
        <w:tab/>
        <w:t>3</w:t>
      </w:r>
    </w:p>
    <w:p>
      <w:pPr>
        <w:pStyle w:val="BodyText"/>
        <w:tabs>
          <w:tab w:pos="1482" w:val="left" w:leader="none"/>
        </w:tabs>
        <w:spacing w:before="76"/>
        <w:ind w:left="360"/>
      </w:pPr>
      <w:r>
        <w:rPr>
          <w:color w:val="231F20"/>
        </w:rPr>
        <w:t>or</w:t>
      </w:r>
      <w:r>
        <w:rPr>
          <w:color w:val="231F20"/>
          <w:spacing w:val="-9"/>
        </w:rPr>
        <w:t> </w:t>
      </w:r>
      <w:r>
        <w:rPr>
          <w:color w:val="231F20"/>
        </w:rPr>
        <w:t>HPE</w:t>
      </w:r>
      <w:r>
        <w:rPr>
          <w:color w:val="231F20"/>
          <w:spacing w:val="-9"/>
        </w:rPr>
        <w:t> </w:t>
      </w:r>
      <w:r>
        <w:rPr>
          <w:color w:val="231F20"/>
        </w:rPr>
        <w:t>600</w:t>
        <w:tab/>
        <w:t>Research</w:t>
      </w:r>
      <w:r>
        <w:rPr>
          <w:color w:val="231F20"/>
          <w:spacing w:val="-6"/>
        </w:rPr>
        <w:t> </w:t>
      </w:r>
      <w:r>
        <w:rPr>
          <w:color w:val="231F20"/>
        </w:rPr>
        <w:t>Methods</w:t>
      </w:r>
    </w:p>
    <w:p>
      <w:pPr>
        <w:pStyle w:val="BodyText"/>
        <w:tabs>
          <w:tab w:pos="1482" w:val="left" w:leader="none"/>
          <w:tab w:pos="5412" w:val="right" w:leader="none"/>
        </w:tabs>
        <w:spacing w:before="76"/>
        <w:ind w:left="160"/>
      </w:pPr>
      <w:r>
        <w:rPr/>
        <w:pict>
          <v:shape style="position:absolute;margin-left:36pt;margin-top:2.571881pt;width:264.6pt;height:13pt;mso-position-horizontal-relative:page;mso-position-vertical-relative:paragraph;z-index:-271384"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603</w:t>
        <w:tab/>
        <w:t>Trends, Issues, and Diversity</w:t>
      </w:r>
      <w:r>
        <w:rPr>
          <w:color w:val="231F20"/>
          <w:spacing w:val="-27"/>
        </w:rPr>
        <w:t> </w:t>
      </w:r>
      <w:r>
        <w:rPr>
          <w:color w:val="231F20"/>
        </w:rPr>
        <w:t>in</w:t>
      </w:r>
      <w:r>
        <w:rPr>
          <w:color w:val="231F20"/>
          <w:spacing w:val="-7"/>
        </w:rPr>
        <w:t> </w:t>
      </w:r>
      <w:r>
        <w:rPr>
          <w:color w:val="231F20"/>
        </w:rPr>
        <w:t>Learning</w:t>
        <w:tab/>
        <w:t>3</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605</w:t>
        <w:tab/>
        <w:t>Curriculum</w:t>
      </w:r>
      <w:r>
        <w:rPr>
          <w:color w:val="231F20"/>
          <w:spacing w:val="-5"/>
        </w:rPr>
        <w:t> </w:t>
      </w:r>
      <w:r>
        <w:rPr>
          <w:color w:val="231F20"/>
        </w:rPr>
        <w:t>Development</w:t>
        <w:tab/>
        <w:t>3</w:t>
      </w:r>
    </w:p>
    <w:p>
      <w:pPr>
        <w:pStyle w:val="BodyText"/>
        <w:tabs>
          <w:tab w:pos="1482" w:val="left" w:leader="none"/>
          <w:tab w:pos="5412" w:val="right" w:leader="none"/>
        </w:tabs>
        <w:spacing w:before="76"/>
        <w:ind w:left="160"/>
      </w:pPr>
      <w:r>
        <w:rPr/>
        <w:pict>
          <v:shape style="position:absolute;margin-left:36pt;margin-top:2.571882pt;width:264.6pt;height:13pt;mso-position-horizontal-relative:page;mso-position-vertical-relative:paragraph;z-index:-271360"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634</w:t>
        <w:tab/>
        <w:t>Advanced Methods of Teaching in</w:t>
      </w:r>
      <w:r>
        <w:rPr>
          <w:color w:val="231F20"/>
          <w:spacing w:val="-30"/>
        </w:rPr>
        <w:t> </w:t>
      </w:r>
      <w:r>
        <w:rPr>
          <w:color w:val="231F20"/>
        </w:rPr>
        <w:t>Grades</w:t>
      </w:r>
      <w:r>
        <w:rPr>
          <w:color w:val="231F20"/>
          <w:spacing w:val="-6"/>
        </w:rPr>
        <w:t> </w:t>
      </w:r>
      <w:r>
        <w:rPr>
          <w:color w:val="231F20"/>
        </w:rPr>
        <w:t>6-12</w:t>
        <w:tab/>
        <w:t>3</w:t>
      </w:r>
    </w:p>
    <w:p>
      <w:pPr>
        <w:pStyle w:val="BodyText"/>
        <w:tabs>
          <w:tab w:pos="1502" w:val="left" w:leader="none"/>
        </w:tabs>
        <w:spacing w:before="118"/>
        <w:ind w:left="379"/>
      </w:pPr>
      <w:r>
        <w:rPr/>
        <w:br w:type="column"/>
      </w:r>
      <w:r>
        <w:rPr>
          <w:color w:val="231F20"/>
        </w:rPr>
        <w:t>or</w:t>
      </w:r>
      <w:r>
        <w:rPr>
          <w:color w:val="231F20"/>
          <w:spacing w:val="-10"/>
        </w:rPr>
        <w:t> </w:t>
      </w:r>
      <w:r>
        <w:rPr>
          <w:color w:val="231F20"/>
        </w:rPr>
        <w:t>ED</w:t>
      </w:r>
      <w:r>
        <w:rPr>
          <w:color w:val="231F20"/>
          <w:spacing w:val="-10"/>
        </w:rPr>
        <w:t> </w:t>
      </w:r>
      <w:r>
        <w:rPr>
          <w:color w:val="231F20"/>
        </w:rPr>
        <w:t>644</w:t>
        <w:tab/>
        <w:t>Ethics and</w:t>
      </w:r>
      <w:r>
        <w:rPr>
          <w:color w:val="231F20"/>
          <w:spacing w:val="-11"/>
        </w:rPr>
        <w:t> </w:t>
      </w:r>
      <w:r>
        <w:rPr>
          <w:color w:val="231F20"/>
        </w:rPr>
        <w:t>Education</w:t>
      </w:r>
    </w:p>
    <w:p>
      <w:pPr>
        <w:pStyle w:val="BodyText"/>
        <w:tabs>
          <w:tab w:pos="5252" w:val="left" w:leader="none"/>
        </w:tabs>
        <w:spacing w:before="106"/>
        <w:ind w:left="179"/>
      </w:pPr>
      <w:r>
        <w:rPr/>
        <w:pict>
          <v:group style="position:absolute;margin-left:311.399994pt;margin-top:2.571912pt;width:264.6pt;height:.5pt;mso-position-horizontal-relative:page;mso-position-vertical-relative:paragraph;z-index:8800" coordorigin="6228,51" coordsize="5292,10">
            <v:line style="position:absolute" from="7551,56" to="6228,56" stroked="true" strokeweight=".5pt" strokecolor="#231f20">
              <v:stroke dashstyle="solid"/>
            </v:line>
            <v:line style="position:absolute" from="11255,56" to="7551,56" stroked="true" strokeweight=".5pt" strokecolor="#231f20">
              <v:stroke dashstyle="solid"/>
            </v:line>
            <v:line style="position:absolute" from="11520,56" to="11255,56" stroked="true" strokeweight=".5pt" strokecolor="#231f20">
              <v:stroke dashstyle="solid"/>
            </v:line>
            <v:line style="position:absolute" from="6228,56" to="7551,56" stroked="true" strokeweight=".5pt" strokecolor="#231f20">
              <v:stroke dashstyle="solid"/>
            </v:line>
            <v:line style="position:absolute" from="7551,56" to="11255,56" stroked="true" strokeweight=".5pt" strokecolor="#231f20">
              <v:stroke dashstyle="solid"/>
            </v:line>
            <v:line style="position:absolute" from="11255,56" to="11520,56" stroked="true" strokeweight=".5pt" strokecolor="#231f20">
              <v:stroke dashstyle="solid"/>
            </v:line>
            <w10:wrap type="none"/>
          </v:group>
        </w:pict>
      </w:r>
      <w:r>
        <w:rPr>
          <w:color w:val="231F20"/>
        </w:rPr>
        <w:t>Total</w:t>
      </w:r>
      <w:r>
        <w:rPr>
          <w:color w:val="231F20"/>
          <w:spacing w:val="-4"/>
        </w:rPr>
        <w:t> </w:t>
      </w:r>
      <w:r>
        <w:rPr>
          <w:color w:val="231F20"/>
        </w:rPr>
        <w:t>Hours</w:t>
        <w:tab/>
        <w:t>21</w:t>
      </w:r>
    </w:p>
    <w:p>
      <w:pPr>
        <w:pStyle w:val="BodyText"/>
        <w:spacing w:line="288" w:lineRule="auto" w:before="164"/>
        <w:ind w:left="444" w:right="264" w:hanging="265"/>
      </w:pPr>
      <w:r>
        <w:rPr>
          <w:color w:val="231F20"/>
          <w:position w:val="10"/>
          <w:sz w:val="13"/>
        </w:rPr>
        <w:t>1 </w:t>
      </w:r>
      <w:r>
        <w:rPr>
          <w:color w:val="231F20"/>
        </w:rPr>
        <w:t>If requirement has been satisﬁed, a three-hour education or teaching ﬁeld elective is required.</w:t>
      </w:r>
    </w:p>
    <w:p>
      <w:pPr>
        <w:pStyle w:val="BodyText"/>
        <w:spacing w:line="288" w:lineRule="auto" w:before="179"/>
        <w:ind w:left="160" w:right="155"/>
      </w:pPr>
      <w:r>
        <w:rPr>
          <w:color w:val="231F20"/>
        </w:rPr>
        <w:t>Teaching ﬁeld requirements listed according to each major below. Note: Secondary education candidates may select a technology option. See academic advisor for speciﬁc requirements.</w:t>
      </w:r>
    </w:p>
    <w:p>
      <w:pPr>
        <w:spacing w:after="0" w:line="288" w:lineRule="auto"/>
        <w:sectPr>
          <w:type w:val="continuous"/>
          <w:pgSz w:w="12240" w:h="15840"/>
          <w:pgMar w:top="720" w:bottom="280" w:left="580" w:right="560"/>
          <w:cols w:num="2" w:equalWidth="0">
            <w:col w:w="5413" w:space="75"/>
            <w:col w:w="5612"/>
          </w:cols>
        </w:sectPr>
      </w:pPr>
    </w:p>
    <w:p>
      <w:pPr>
        <w:pStyle w:val="BodyText"/>
        <w:tabs>
          <w:tab w:pos="1482" w:val="left" w:leader="none"/>
        </w:tabs>
        <w:spacing w:before="76"/>
        <w:ind w:left="160"/>
      </w:pPr>
      <w:r>
        <w:rPr>
          <w:color w:val="231F20"/>
        </w:rPr>
        <w:t>ED</w:t>
      </w:r>
      <w:r>
        <w:rPr>
          <w:color w:val="231F20"/>
          <w:spacing w:val="-12"/>
        </w:rPr>
        <w:t> </w:t>
      </w:r>
      <w:r>
        <w:rPr>
          <w:color w:val="231F20"/>
        </w:rPr>
        <w:t>655</w:t>
        <w:tab/>
        <w:t>Evaluation in Modern</w:t>
      </w:r>
      <w:r>
        <w:rPr>
          <w:color w:val="231F20"/>
          <w:spacing w:val="-14"/>
        </w:rPr>
        <w:t> </w:t>
      </w:r>
      <w:r>
        <w:rPr>
          <w:color w:val="231F20"/>
        </w:rPr>
        <w:t>Education</w:t>
      </w:r>
    </w:p>
    <w:p>
      <w:pPr>
        <w:pStyle w:val="BodyText"/>
        <w:tabs>
          <w:tab w:pos="1482" w:val="left" w:leader="none"/>
        </w:tabs>
        <w:spacing w:before="24"/>
        <w:ind w:left="160"/>
        <w:rPr>
          <w:sz w:val="13"/>
        </w:rPr>
      </w:pPr>
      <w:r>
        <w:rPr/>
        <w:pict>
          <v:shape style="position:absolute;margin-left:36pt;margin-top:2.564901pt;width:264.6pt;height:13pt;mso-position-horizontal-relative:page;mso-position-vertical-relative:paragraph;z-index:-271336" coordorigin="720,51" coordsize="5292,260" path="m6012,51l5747,51,2043,51,720,51,720,311,2043,311,5747,311,6012,311,6012,51e" filled="true" fillcolor="#e6e7e8" stroked="false">
            <v:path arrowok="t"/>
            <v:fill type="solid"/>
            <w10:wrap type="none"/>
          </v:shape>
        </w:pict>
      </w:r>
      <w:r>
        <w:rPr>
          <w:color w:val="231F20"/>
          <w:w w:val="105"/>
        </w:rPr>
        <w:t>EEX</w:t>
      </w:r>
      <w:r>
        <w:rPr>
          <w:color w:val="231F20"/>
          <w:spacing w:val="-23"/>
          <w:w w:val="105"/>
        </w:rPr>
        <w:t> </w:t>
      </w:r>
      <w:r>
        <w:rPr>
          <w:color w:val="231F20"/>
          <w:w w:val="105"/>
        </w:rPr>
        <w:t>605</w:t>
        <w:tab/>
        <w:t>Survey</w:t>
      </w:r>
      <w:r>
        <w:rPr>
          <w:color w:val="231F20"/>
          <w:spacing w:val="-19"/>
          <w:w w:val="105"/>
        </w:rPr>
        <w:t> </w:t>
      </w:r>
      <w:r>
        <w:rPr>
          <w:color w:val="231F20"/>
          <w:w w:val="105"/>
        </w:rPr>
        <w:t>of</w:t>
      </w:r>
      <w:r>
        <w:rPr>
          <w:color w:val="231F20"/>
          <w:spacing w:val="-18"/>
          <w:w w:val="105"/>
        </w:rPr>
        <w:t> </w:t>
      </w:r>
      <w:r>
        <w:rPr>
          <w:color w:val="231F20"/>
          <w:w w:val="105"/>
        </w:rPr>
        <w:t>Students</w:t>
      </w:r>
      <w:r>
        <w:rPr>
          <w:color w:val="231F20"/>
          <w:spacing w:val="-18"/>
          <w:w w:val="105"/>
        </w:rPr>
        <w:t> </w:t>
      </w:r>
      <w:r>
        <w:rPr>
          <w:color w:val="231F20"/>
          <w:w w:val="105"/>
        </w:rPr>
        <w:t>with</w:t>
      </w:r>
      <w:r>
        <w:rPr>
          <w:color w:val="231F20"/>
          <w:spacing w:val="-19"/>
          <w:w w:val="105"/>
        </w:rPr>
        <w:t> </w:t>
      </w:r>
      <w:r>
        <w:rPr>
          <w:color w:val="231F20"/>
          <w:w w:val="105"/>
        </w:rPr>
        <w:t>Disabilities</w:t>
      </w:r>
      <w:r>
        <w:rPr>
          <w:color w:val="231F20"/>
          <w:spacing w:val="-17"/>
          <w:w w:val="105"/>
        </w:rPr>
        <w:t> </w:t>
      </w:r>
      <w:r>
        <w:rPr>
          <w:color w:val="231F20"/>
          <w:w w:val="105"/>
          <w:position w:val="8"/>
          <w:sz w:val="13"/>
        </w:rPr>
        <w:t>1</w:t>
      </w:r>
    </w:p>
    <w:p>
      <w:pPr>
        <w:pStyle w:val="Heading4"/>
        <w:tabs>
          <w:tab w:pos="485" w:val="left" w:leader="none"/>
        </w:tabs>
        <w:spacing w:line="284" w:lineRule="exact" w:before="79"/>
        <w:ind w:left="160"/>
      </w:pPr>
      <w:r>
        <w:rPr>
          <w:b w:val="0"/>
        </w:rPr>
        <w:br w:type="column"/>
      </w:r>
      <w:r>
        <w:rPr>
          <w:rFonts w:ascii="Arial"/>
          <w:b w:val="0"/>
          <w:color w:val="231F20"/>
          <w:position w:val="11"/>
          <w:sz w:val="16"/>
        </w:rPr>
        <w:t>3</w:t>
        <w:tab/>
      </w:r>
      <w:r>
        <w:rPr>
          <w:color w:val="231F20"/>
        </w:rPr>
        <w:t>Spanish </w:t>
      </w:r>
      <w:r>
        <w:rPr>
          <w:color w:val="231F20"/>
          <w:spacing w:val="-3"/>
        </w:rPr>
        <w:t>(ALSDE/NCATE</w:t>
      </w:r>
      <w:r>
        <w:rPr>
          <w:color w:val="231F20"/>
          <w:spacing w:val="-10"/>
        </w:rPr>
        <w:t> </w:t>
      </w:r>
      <w:r>
        <w:rPr>
          <w:color w:val="231F20"/>
        </w:rPr>
        <w:t>Approved)</w:t>
      </w:r>
    </w:p>
    <w:p>
      <w:pPr>
        <w:pStyle w:val="BodyText"/>
        <w:tabs>
          <w:tab w:pos="485" w:val="left" w:leader="none"/>
        </w:tabs>
        <w:spacing w:line="216" w:lineRule="exact"/>
        <w:ind w:left="160"/>
      </w:pPr>
      <w:r>
        <w:rPr>
          <w:color w:val="231F20"/>
          <w:position w:val="11"/>
        </w:rPr>
        <w:t>3</w:t>
        <w:tab/>
      </w:r>
      <w:r>
        <w:rPr>
          <w:color w:val="231F20"/>
        </w:rPr>
        <w:t>Prerequisite: Class B professional certiﬁcate in the</w:t>
      </w:r>
      <w:r>
        <w:rPr>
          <w:color w:val="231F20"/>
          <w:spacing w:val="-31"/>
        </w:rPr>
        <w:t> </w:t>
      </w:r>
      <w:r>
        <w:rPr>
          <w:color w:val="231F20"/>
        </w:rPr>
        <w:t>ﬁeld.</w:t>
      </w:r>
    </w:p>
    <w:p>
      <w:pPr>
        <w:spacing w:after="0" w:line="216" w:lineRule="exact"/>
        <w:sectPr>
          <w:type w:val="continuous"/>
          <w:pgSz w:w="12240" w:h="15840"/>
          <w:pgMar w:top="720" w:bottom="280" w:left="580" w:right="560"/>
          <w:cols w:num="2" w:equalWidth="0">
            <w:col w:w="4179" w:space="983"/>
            <w:col w:w="5938"/>
          </w:cols>
        </w:sectPr>
      </w:pPr>
    </w:p>
    <w:p>
      <w:pPr>
        <w:pStyle w:val="BodyText"/>
        <w:tabs>
          <w:tab w:pos="1482" w:val="left" w:leader="none"/>
          <w:tab w:pos="5412" w:val="right" w:leader="none"/>
        </w:tabs>
        <w:spacing w:before="17"/>
        <w:ind w:left="160"/>
      </w:pPr>
      <w:r>
        <w:rPr>
          <w:color w:val="231F20"/>
        </w:rPr>
        <w:t>CHD</w:t>
      </w:r>
      <w:r>
        <w:rPr>
          <w:color w:val="231F20"/>
          <w:spacing w:val="-13"/>
        </w:rPr>
        <w:t> </w:t>
      </w:r>
      <w:r>
        <w:rPr>
          <w:color w:val="231F20"/>
        </w:rPr>
        <w:t>604</w:t>
        <w:tab/>
        <w:t>Human Growth</w:t>
      </w:r>
      <w:r>
        <w:rPr>
          <w:color w:val="231F20"/>
          <w:spacing w:val="-11"/>
        </w:rPr>
        <w:t> </w:t>
      </w:r>
      <w:r>
        <w:rPr>
          <w:color w:val="231F20"/>
        </w:rPr>
        <w:t>and</w:t>
      </w:r>
      <w:r>
        <w:rPr>
          <w:color w:val="231F20"/>
          <w:spacing w:val="-7"/>
        </w:rPr>
        <w:t> </w:t>
      </w:r>
      <w:r>
        <w:rPr>
          <w:color w:val="231F20"/>
        </w:rPr>
        <w:t>Development</w:t>
        <w:tab/>
        <w:t>3</w:t>
      </w:r>
    </w:p>
    <w:p>
      <w:pPr>
        <w:pStyle w:val="BodyText"/>
        <w:tabs>
          <w:tab w:pos="1482" w:val="left" w:leader="none"/>
        </w:tabs>
        <w:spacing w:before="76"/>
        <w:ind w:left="360"/>
      </w:pPr>
      <w:r>
        <w:rPr/>
        <w:pict>
          <v:group style="position:absolute;margin-left:36pt;margin-top:15.571912pt;width:264.6pt;height:.5pt;mso-position-horizontal-relative:page;mso-position-vertical-relative:paragraph;z-index:8728" coordorigin="720,311" coordsize="5292,10">
            <v:line style="position:absolute" from="2043,316" to="720,316" stroked="true" strokeweight=".5pt" strokecolor="#231f20">
              <v:stroke dashstyle="solid"/>
            </v:line>
            <v:line style="position:absolute" from="5747,316" to="2043,316" stroked="true" strokeweight=".5pt" strokecolor="#231f20">
              <v:stroke dashstyle="solid"/>
            </v:line>
            <v:line style="position:absolute" from="6012,316" to="5747,316" stroked="true" strokeweight=".5pt" strokecolor="#231f20">
              <v:stroke dashstyle="solid"/>
            </v:line>
            <v:line style="position:absolute" from="720,316" to="2043,316" stroked="true" strokeweight=".5pt" strokecolor="#231f20">
              <v:stroke dashstyle="solid"/>
            </v:line>
            <v:line style="position:absolute" from="2043,316" to="5747,316" stroked="true" strokeweight=".5pt" strokecolor="#231f20">
              <v:stroke dashstyle="solid"/>
            </v:line>
            <v:line style="position:absolute" from="5747,316" to="6012,316" stroked="true" strokeweight=".5pt" strokecolor="#231f20">
              <v:stroke dashstyle="solid"/>
            </v:line>
            <w10:wrap type="none"/>
          </v:group>
        </w:pict>
      </w:r>
      <w:r>
        <w:rPr>
          <w:color w:val="231F20"/>
        </w:rPr>
        <w:t>or</w:t>
      </w:r>
      <w:r>
        <w:rPr>
          <w:color w:val="231F20"/>
          <w:spacing w:val="-10"/>
        </w:rPr>
        <w:t> </w:t>
      </w:r>
      <w:r>
        <w:rPr>
          <w:color w:val="231F20"/>
        </w:rPr>
        <w:t>ED</w:t>
      </w:r>
      <w:r>
        <w:rPr>
          <w:color w:val="231F20"/>
          <w:spacing w:val="-10"/>
        </w:rPr>
        <w:t> </w:t>
      </w:r>
      <w:r>
        <w:rPr>
          <w:color w:val="231F20"/>
        </w:rPr>
        <w:t>644</w:t>
        <w:tab/>
        <w:t>Ethics and</w:t>
      </w:r>
      <w:r>
        <w:rPr>
          <w:color w:val="231F20"/>
          <w:spacing w:val="-11"/>
        </w:rPr>
        <w:t> </w:t>
      </w:r>
      <w:r>
        <w:rPr>
          <w:color w:val="231F20"/>
        </w:rPr>
        <w:t>Education</w:t>
      </w:r>
    </w:p>
    <w:p>
      <w:pPr>
        <w:pStyle w:val="Heading7"/>
        <w:tabs>
          <w:tab w:pos="1482" w:val="left" w:leader="none"/>
          <w:tab w:pos="4979" w:val="left" w:leader="none"/>
        </w:tabs>
        <w:spacing w:before="267"/>
        <w:ind w:left="160"/>
      </w:pPr>
      <w:r>
        <w:rPr>
          <w:b w:val="0"/>
        </w:rPr>
        <w:br w:type="column"/>
      </w:r>
      <w:r>
        <w:rPr>
          <w:color w:val="231F20"/>
        </w:rPr>
        <w:t>Code</w:t>
        <w:tab/>
        <w:t>Title</w:t>
        <w:tab/>
        <w:t>Hours</w:t>
      </w:r>
    </w:p>
    <w:p>
      <w:pPr>
        <w:spacing w:after="0"/>
        <w:sectPr>
          <w:type w:val="continuous"/>
          <w:pgSz w:w="12240" w:h="15840"/>
          <w:pgMar w:top="720" w:bottom="280" w:left="580" w:right="560"/>
          <w:cols w:num="2" w:equalWidth="0">
            <w:col w:w="5453" w:space="55"/>
            <w:col w:w="5592"/>
          </w:cols>
        </w:sectPr>
      </w:pPr>
    </w:p>
    <w:p>
      <w:pPr>
        <w:pStyle w:val="BodyText"/>
        <w:tabs>
          <w:tab w:pos="5411" w:val="right" w:leader="none"/>
        </w:tabs>
        <w:spacing w:before="106"/>
        <w:ind w:left="160"/>
      </w:pPr>
      <w:r>
        <w:rPr>
          <w:color w:val="231F20"/>
        </w:rPr>
        <w:t>Total</w:t>
      </w:r>
      <w:r>
        <w:rPr>
          <w:color w:val="231F20"/>
          <w:spacing w:val="-5"/>
        </w:rPr>
        <w:t> </w:t>
      </w:r>
      <w:r>
        <w:rPr>
          <w:color w:val="231F20"/>
        </w:rPr>
        <w:t>Hours</w:t>
        <w:tab/>
        <w:t>21</w:t>
      </w:r>
    </w:p>
    <w:p>
      <w:pPr>
        <w:pStyle w:val="BodyText"/>
        <w:spacing w:line="288" w:lineRule="auto" w:before="164"/>
        <w:ind w:left="424" w:right="128" w:hanging="265"/>
      </w:pPr>
      <w:r>
        <w:rPr>
          <w:color w:val="231F20"/>
          <w:position w:val="10"/>
          <w:sz w:val="13"/>
        </w:rPr>
        <w:t>1 </w:t>
      </w:r>
      <w:r>
        <w:rPr>
          <w:color w:val="231F20"/>
        </w:rPr>
        <w:t>If requirement has been satisﬁed, a three-hour education or teaching ﬁeld elective is required.</w:t>
      </w:r>
    </w:p>
    <w:p>
      <w:pPr>
        <w:pStyle w:val="BodyText"/>
        <w:spacing w:line="288" w:lineRule="auto" w:before="179"/>
      </w:pPr>
      <w:r>
        <w:rPr>
          <w:color w:val="231F20"/>
        </w:rPr>
        <w:t>Teaching ﬁeld requirements listed according to each major below. Note: Secondary education candidates may select a technology option. See academic advisor for speciﬁc requirements.</w:t>
      </w:r>
    </w:p>
    <w:p>
      <w:pPr>
        <w:pStyle w:val="Heading4"/>
      </w:pPr>
      <w:r>
        <w:rPr>
          <w:color w:val="231F20"/>
        </w:rPr>
        <w:t>Social Science (ALSDE/NCATE Approved)</w:t>
      </w:r>
    </w:p>
    <w:p>
      <w:pPr>
        <w:pStyle w:val="BodyText"/>
        <w:spacing w:before="57"/>
      </w:pPr>
      <w:r>
        <w:rPr>
          <w:color w:val="231F20"/>
        </w:rPr>
        <w:t>Prerequisites: Class B professional certiﬁcate in the ﬁeld.</w:t>
      </w:r>
    </w:p>
    <w:p>
      <w:pPr>
        <w:pStyle w:val="BodyText"/>
        <w:spacing w:before="9"/>
        <w:ind w:left="0"/>
        <w:rPr>
          <w:sz w:val="18"/>
        </w:rPr>
      </w:pPr>
    </w:p>
    <w:p>
      <w:pPr>
        <w:pStyle w:val="Heading7"/>
        <w:tabs>
          <w:tab w:pos="1482" w:val="left" w:leader="none"/>
          <w:tab w:pos="4979" w:val="left" w:leader="none"/>
        </w:tabs>
        <w:spacing w:before="0"/>
        <w:ind w:left="160"/>
      </w:pPr>
      <w:r>
        <w:rPr>
          <w:color w:val="231F20"/>
        </w:rPr>
        <w:t>Code</w:t>
        <w:tab/>
        <w:t>Title</w:t>
        <w:tab/>
      </w:r>
      <w:r>
        <w:rPr>
          <w:color w:val="231F20"/>
          <w:w w:val="95"/>
        </w:rPr>
        <w:t>Hours</w:t>
      </w:r>
    </w:p>
    <w:p>
      <w:pPr>
        <w:pStyle w:val="BodyText"/>
        <w:tabs>
          <w:tab w:pos="5232" w:val="left" w:leader="none"/>
        </w:tabs>
        <w:spacing w:line="288" w:lineRule="auto" w:before="66"/>
        <w:ind w:left="159" w:right="179"/>
      </w:pPr>
      <w:r>
        <w:rPr/>
        <w:br w:type="column"/>
      </w:r>
      <w:r>
        <w:rPr>
          <w:color w:val="231F20"/>
        </w:rPr>
        <w:t>Subject area advisor-approved graduate coursework in</w:t>
      </w:r>
      <w:r>
        <w:rPr>
          <w:color w:val="231F20"/>
          <w:spacing w:val="-25"/>
        </w:rPr>
        <w:t> </w:t>
      </w:r>
      <w:r>
        <w:rPr>
          <w:color w:val="231F20"/>
        </w:rPr>
        <w:t>Spanish;</w:t>
      </w:r>
      <w:r>
        <w:rPr>
          <w:color w:val="231F20"/>
          <w:spacing w:val="-4"/>
        </w:rPr>
        <w:t> </w:t>
      </w:r>
      <w:r>
        <w:rPr>
          <w:color w:val="231F20"/>
        </w:rPr>
        <w:t>six</w:t>
        <w:tab/>
      </w:r>
      <w:r>
        <w:rPr>
          <w:color w:val="231F20"/>
          <w:spacing w:val="-1"/>
        </w:rPr>
        <w:t>12 </w:t>
      </w:r>
      <w:r>
        <w:rPr>
          <w:color w:val="231F20"/>
        </w:rPr>
        <w:t>hours must be at the</w:t>
      </w:r>
      <w:r>
        <w:rPr>
          <w:color w:val="231F20"/>
          <w:spacing w:val="-25"/>
        </w:rPr>
        <w:t> </w:t>
      </w:r>
      <w:r>
        <w:rPr>
          <w:color w:val="231F20"/>
        </w:rPr>
        <w:t>600-level</w:t>
      </w:r>
    </w:p>
    <w:p>
      <w:pPr>
        <w:pStyle w:val="BodyText"/>
        <w:tabs>
          <w:tab w:pos="5411" w:val="right" w:leader="none"/>
        </w:tabs>
        <w:spacing w:before="69"/>
        <w:ind w:left="159"/>
      </w:pPr>
      <w:r>
        <w:rPr/>
        <w:pict>
          <v:group style="position:absolute;margin-left:311.399994pt;margin-top:.721912pt;width:264.6pt;height:.5pt;mso-position-horizontal-relative:page;mso-position-vertical-relative:paragraph;z-index:8824" coordorigin="6228,14" coordsize="5292,10">
            <v:line style="position:absolute" from="7551,19" to="6228,19" stroked="true" strokeweight=".5pt" strokecolor="#231f20">
              <v:stroke dashstyle="solid"/>
            </v:line>
            <v:line style="position:absolute" from="11255,19" to="7551,19" stroked="true" strokeweight=".5pt" strokecolor="#231f20">
              <v:stroke dashstyle="solid"/>
            </v:line>
            <v:line style="position:absolute" from="11520,19" to="11255,19" stroked="true" strokeweight=".5pt" strokecolor="#231f20">
              <v:stroke dashstyle="solid"/>
            </v:line>
            <v:line style="position:absolute" from="6228,19" to="7551,19" stroked="true" strokeweight=".5pt" strokecolor="#231f20">
              <v:stroke dashstyle="solid"/>
            </v:line>
            <v:line style="position:absolute" from="7551,19" to="11255,19" stroked="true" strokeweight=".5pt" strokecolor="#231f20">
              <v:stroke dashstyle="solid"/>
            </v:line>
            <v:line style="position:absolute" from="11255,19" to="11520,19" stroked="true" strokeweight=".5pt" strokecolor="#231f20">
              <v:stroke dashstyle="solid"/>
            </v:line>
            <w10:wrap type="none"/>
          </v:group>
        </w:pict>
      </w:r>
      <w:r>
        <w:rPr>
          <w:color w:val="231F20"/>
        </w:rPr>
        <w:t>Total</w:t>
      </w:r>
      <w:r>
        <w:rPr>
          <w:color w:val="231F20"/>
          <w:spacing w:val="-5"/>
        </w:rPr>
        <w:t> </w:t>
      </w:r>
      <w:r>
        <w:rPr>
          <w:color w:val="231F20"/>
        </w:rPr>
        <w:t>Hours</w:t>
        <w:tab/>
        <w:t>12</w:t>
      </w:r>
    </w:p>
    <w:p>
      <w:pPr>
        <w:pStyle w:val="BodyText"/>
        <w:spacing w:before="7"/>
        <w:ind w:left="0"/>
      </w:pPr>
    </w:p>
    <w:p>
      <w:pPr>
        <w:pStyle w:val="Heading2"/>
        <w:spacing w:line="220" w:lineRule="auto"/>
      </w:pPr>
      <w:r>
        <w:rPr>
          <w:color w:val="231F20"/>
        </w:rPr>
        <w:t>Master of Arts in Education Degree</w:t>
      </w:r>
      <w:r>
        <w:rPr>
          <w:color w:val="231F20"/>
          <w:spacing w:val="-57"/>
        </w:rPr>
        <w:t> </w:t>
      </w:r>
      <w:r>
        <w:rPr>
          <w:color w:val="231F20"/>
        </w:rPr>
        <w:t>in Collaborative Special Education</w:t>
      </w:r>
    </w:p>
    <w:p>
      <w:pPr>
        <w:pStyle w:val="Heading3"/>
        <w:spacing w:before="80"/>
      </w:pPr>
      <w:bookmarkStart w:name="MAED-Secondary Education-Special Educati" w:id="187"/>
      <w:bookmarkEnd w:id="187"/>
      <w:r>
        <w:rPr>
          <w:b w:val="0"/>
        </w:rPr>
      </w:r>
      <w:r>
        <w:rPr>
          <w:color w:val="231F20"/>
        </w:rPr>
        <w:t>Master of Arts in Education Degree</w:t>
      </w:r>
    </w:p>
    <w:p>
      <w:pPr>
        <w:pStyle w:val="BodyText"/>
        <w:spacing w:line="288" w:lineRule="auto" w:before="59"/>
        <w:ind w:right="237"/>
      </w:pPr>
      <w:r>
        <w:rPr>
          <w:color w:val="231F20"/>
          <w:w w:val="105"/>
        </w:rPr>
        <w:t>The</w:t>
      </w:r>
      <w:r>
        <w:rPr>
          <w:color w:val="231F20"/>
          <w:spacing w:val="-20"/>
          <w:w w:val="105"/>
        </w:rPr>
        <w:t> </w:t>
      </w:r>
      <w:r>
        <w:rPr>
          <w:color w:val="231F20"/>
          <w:w w:val="105"/>
        </w:rPr>
        <w:t>Master</w:t>
      </w:r>
      <w:r>
        <w:rPr>
          <w:color w:val="231F20"/>
          <w:spacing w:val="-19"/>
          <w:w w:val="105"/>
        </w:rPr>
        <w:t> </w:t>
      </w:r>
      <w:r>
        <w:rPr>
          <w:color w:val="231F20"/>
          <w:w w:val="105"/>
        </w:rPr>
        <w:t>of</w:t>
      </w:r>
      <w:r>
        <w:rPr>
          <w:color w:val="231F20"/>
          <w:spacing w:val="-19"/>
          <w:w w:val="105"/>
        </w:rPr>
        <w:t> </w:t>
      </w:r>
      <w:r>
        <w:rPr>
          <w:color w:val="231F20"/>
          <w:w w:val="105"/>
        </w:rPr>
        <w:t>Arts</w:t>
      </w:r>
      <w:r>
        <w:rPr>
          <w:color w:val="231F20"/>
          <w:spacing w:val="-19"/>
          <w:w w:val="105"/>
        </w:rPr>
        <w:t> </w:t>
      </w:r>
      <w:r>
        <w:rPr>
          <w:color w:val="231F20"/>
          <w:w w:val="105"/>
        </w:rPr>
        <w:t>in</w:t>
      </w:r>
      <w:r>
        <w:rPr>
          <w:color w:val="231F20"/>
          <w:spacing w:val="-20"/>
          <w:w w:val="105"/>
        </w:rPr>
        <w:t> </w:t>
      </w:r>
      <w:r>
        <w:rPr>
          <w:color w:val="231F20"/>
          <w:w w:val="105"/>
        </w:rPr>
        <w:t>Education</w:t>
      </w:r>
      <w:r>
        <w:rPr>
          <w:color w:val="231F20"/>
          <w:spacing w:val="-19"/>
          <w:w w:val="105"/>
        </w:rPr>
        <w:t> </w:t>
      </w:r>
      <w:r>
        <w:rPr>
          <w:color w:val="231F20"/>
          <w:w w:val="105"/>
        </w:rPr>
        <w:t>degree</w:t>
      </w:r>
      <w:r>
        <w:rPr>
          <w:color w:val="231F20"/>
          <w:spacing w:val="-20"/>
          <w:w w:val="105"/>
        </w:rPr>
        <w:t> </w:t>
      </w:r>
      <w:r>
        <w:rPr>
          <w:color w:val="231F20"/>
          <w:w w:val="105"/>
        </w:rPr>
        <w:t>is</w:t>
      </w:r>
      <w:r>
        <w:rPr>
          <w:color w:val="231F20"/>
          <w:spacing w:val="-20"/>
          <w:w w:val="105"/>
        </w:rPr>
        <w:t> </w:t>
      </w:r>
      <w:r>
        <w:rPr>
          <w:color w:val="231F20"/>
          <w:w w:val="105"/>
        </w:rPr>
        <w:t>awarded</w:t>
      </w:r>
      <w:r>
        <w:rPr>
          <w:color w:val="231F20"/>
          <w:spacing w:val="-19"/>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following</w:t>
      </w:r>
      <w:r>
        <w:rPr>
          <w:color w:val="231F20"/>
          <w:spacing w:val="-19"/>
          <w:w w:val="105"/>
        </w:rPr>
        <w:t> </w:t>
      </w:r>
      <w:r>
        <w:rPr>
          <w:color w:val="231F20"/>
          <w:w w:val="105"/>
        </w:rPr>
        <w:t>major ﬁelds:</w:t>
      </w:r>
      <w:r>
        <w:rPr>
          <w:color w:val="231F20"/>
          <w:spacing w:val="-28"/>
          <w:w w:val="105"/>
        </w:rPr>
        <w:t> </w:t>
      </w:r>
      <w:r>
        <w:rPr>
          <w:color w:val="231F20"/>
          <w:w w:val="105"/>
        </w:rPr>
        <w:t>school</w:t>
      </w:r>
      <w:r>
        <w:rPr>
          <w:color w:val="231F20"/>
          <w:spacing w:val="-28"/>
          <w:w w:val="105"/>
        </w:rPr>
        <w:t> </w:t>
      </w:r>
      <w:r>
        <w:rPr>
          <w:color w:val="231F20"/>
          <w:w w:val="105"/>
        </w:rPr>
        <w:t>counseling,</w:t>
      </w:r>
      <w:r>
        <w:rPr>
          <w:color w:val="231F20"/>
          <w:spacing w:val="-28"/>
          <w:w w:val="105"/>
        </w:rPr>
        <w:t> </w:t>
      </w:r>
      <w:r>
        <w:rPr>
          <w:color w:val="231F20"/>
          <w:w w:val="105"/>
        </w:rPr>
        <w:t>instructional</w:t>
      </w:r>
      <w:r>
        <w:rPr>
          <w:color w:val="231F20"/>
          <w:spacing w:val="-28"/>
          <w:w w:val="105"/>
        </w:rPr>
        <w:t> </w:t>
      </w:r>
      <w:r>
        <w:rPr>
          <w:color w:val="231F20"/>
          <w:w w:val="105"/>
        </w:rPr>
        <w:t>leadership,</w:t>
      </w:r>
      <w:r>
        <w:rPr>
          <w:color w:val="231F20"/>
          <w:spacing w:val="-28"/>
          <w:w w:val="105"/>
        </w:rPr>
        <w:t> </w:t>
      </w:r>
      <w:r>
        <w:rPr>
          <w:color w:val="231F20"/>
          <w:w w:val="105"/>
        </w:rPr>
        <w:t>elementary</w:t>
      </w:r>
      <w:r>
        <w:rPr>
          <w:color w:val="231F20"/>
          <w:spacing w:val="-28"/>
          <w:w w:val="105"/>
        </w:rPr>
        <w:t> </w:t>
      </w:r>
      <w:r>
        <w:rPr>
          <w:color w:val="231F20"/>
          <w:w w:val="105"/>
        </w:rPr>
        <w:t>education </w:t>
      </w:r>
      <w:r>
        <w:rPr>
          <w:color w:val="231F20"/>
          <w:spacing w:val="-4"/>
          <w:w w:val="105"/>
        </w:rPr>
        <w:t>K-6,</w:t>
      </w:r>
      <w:r>
        <w:rPr>
          <w:color w:val="231F20"/>
          <w:spacing w:val="-19"/>
          <w:w w:val="105"/>
        </w:rPr>
        <w:t> </w:t>
      </w:r>
      <w:r>
        <w:rPr>
          <w:color w:val="231F20"/>
          <w:w w:val="105"/>
        </w:rPr>
        <w:t>P-12</w:t>
      </w:r>
      <w:r>
        <w:rPr>
          <w:color w:val="231F20"/>
          <w:spacing w:val="-18"/>
          <w:w w:val="105"/>
        </w:rPr>
        <w:t> </w:t>
      </w:r>
      <w:r>
        <w:rPr>
          <w:color w:val="231F20"/>
          <w:w w:val="105"/>
        </w:rPr>
        <w:t>education,</w:t>
      </w:r>
      <w:r>
        <w:rPr>
          <w:color w:val="231F20"/>
          <w:spacing w:val="-19"/>
          <w:w w:val="105"/>
        </w:rPr>
        <w:t> </w:t>
      </w:r>
      <w:r>
        <w:rPr>
          <w:color w:val="231F20"/>
          <w:w w:val="105"/>
        </w:rPr>
        <w:t>secondary</w:t>
      </w:r>
      <w:r>
        <w:rPr>
          <w:color w:val="231F20"/>
          <w:spacing w:val="-19"/>
          <w:w w:val="105"/>
        </w:rPr>
        <w:t> </w:t>
      </w:r>
      <w:r>
        <w:rPr>
          <w:color w:val="231F20"/>
          <w:w w:val="105"/>
        </w:rPr>
        <w:t>education,</w:t>
      </w:r>
      <w:r>
        <w:rPr>
          <w:color w:val="231F20"/>
          <w:spacing w:val="-19"/>
          <w:w w:val="105"/>
        </w:rPr>
        <w:t> </w:t>
      </w:r>
      <w:r>
        <w:rPr>
          <w:color w:val="231F20"/>
          <w:w w:val="105"/>
        </w:rPr>
        <w:t>and</w:t>
      </w:r>
      <w:r>
        <w:rPr>
          <w:color w:val="231F20"/>
          <w:spacing w:val="-19"/>
          <w:w w:val="105"/>
        </w:rPr>
        <w:t> </w:t>
      </w:r>
      <w:r>
        <w:rPr>
          <w:color w:val="231F20"/>
          <w:w w:val="105"/>
        </w:rPr>
        <w:t>special</w:t>
      </w:r>
      <w:r>
        <w:rPr>
          <w:color w:val="231F20"/>
          <w:spacing w:val="-19"/>
          <w:w w:val="105"/>
        </w:rPr>
        <w:t> </w:t>
      </w:r>
      <w:r>
        <w:rPr>
          <w:color w:val="231F20"/>
          <w:w w:val="105"/>
        </w:rPr>
        <w:t>education:</w:t>
      </w:r>
    </w:p>
    <w:p>
      <w:pPr>
        <w:spacing w:after="0" w:line="288" w:lineRule="auto"/>
        <w:sectPr>
          <w:type w:val="continuous"/>
          <w:pgSz w:w="12240" w:h="15840"/>
          <w:pgMar w:top="720" w:bottom="280" w:left="580" w:right="560"/>
          <w:cols w:num="2" w:equalWidth="0">
            <w:col w:w="5453" w:space="55"/>
            <w:col w:w="5592"/>
          </w:cols>
        </w:sectPr>
      </w:pPr>
    </w:p>
    <w:p>
      <w:pPr>
        <w:pStyle w:val="BodyText"/>
        <w:spacing w:line="288" w:lineRule="auto" w:before="46"/>
        <w:ind w:left="160"/>
      </w:pPr>
      <w:r>
        <w:rPr>
          <w:color w:val="231F20"/>
        </w:rPr>
        <w:t>Subject area advisor-approved graduate coursework from among any two of the following ﬁelds: geography, history, political science, sociology; six hours must be at the 600-level</w:t>
      </w:r>
    </w:p>
    <w:p>
      <w:pPr>
        <w:pStyle w:val="BodyText"/>
        <w:tabs>
          <w:tab w:pos="575" w:val="left" w:leader="none"/>
        </w:tabs>
        <w:spacing w:line="225" w:lineRule="auto" w:before="4"/>
        <w:ind w:left="575" w:right="750" w:hanging="416"/>
      </w:pPr>
      <w:r>
        <w:rPr/>
        <w:br w:type="column"/>
      </w:r>
      <w:r>
        <w:rPr>
          <w:color w:val="231F20"/>
          <w:w w:val="105"/>
          <w:position w:val="-4"/>
        </w:rPr>
        <w:t>12</w:t>
        <w:tab/>
      </w:r>
      <w:r>
        <w:rPr>
          <w:color w:val="231F20"/>
          <w:w w:val="105"/>
        </w:rPr>
        <w:t>collaborative</w:t>
      </w:r>
      <w:r>
        <w:rPr>
          <w:color w:val="231F20"/>
          <w:spacing w:val="-29"/>
          <w:w w:val="105"/>
        </w:rPr>
        <w:t> </w:t>
      </w:r>
      <w:r>
        <w:rPr>
          <w:color w:val="231F20"/>
          <w:w w:val="105"/>
        </w:rPr>
        <w:t>teacher</w:t>
      </w:r>
      <w:r>
        <w:rPr>
          <w:color w:val="231F20"/>
          <w:spacing w:val="-28"/>
          <w:w w:val="105"/>
        </w:rPr>
        <w:t> </w:t>
      </w:r>
      <w:r>
        <w:rPr>
          <w:color w:val="231F20"/>
          <w:spacing w:val="-5"/>
          <w:w w:val="105"/>
        </w:rPr>
        <w:t>K-6</w:t>
      </w:r>
      <w:r>
        <w:rPr>
          <w:color w:val="231F20"/>
          <w:spacing w:val="-29"/>
          <w:w w:val="105"/>
        </w:rPr>
        <w:t> </w:t>
      </w:r>
      <w:r>
        <w:rPr>
          <w:color w:val="231F20"/>
          <w:w w:val="105"/>
        </w:rPr>
        <w:t>and/or</w:t>
      </w:r>
      <w:r>
        <w:rPr>
          <w:color w:val="231F20"/>
          <w:spacing w:val="-29"/>
          <w:w w:val="105"/>
        </w:rPr>
        <w:t> </w:t>
      </w:r>
      <w:r>
        <w:rPr>
          <w:color w:val="231F20"/>
          <w:w w:val="105"/>
        </w:rPr>
        <w:t>6-12.</w:t>
      </w:r>
      <w:r>
        <w:rPr>
          <w:color w:val="231F20"/>
          <w:spacing w:val="-29"/>
          <w:w w:val="105"/>
        </w:rPr>
        <w:t> </w:t>
      </w:r>
      <w:r>
        <w:rPr>
          <w:color w:val="231F20"/>
          <w:w w:val="105"/>
        </w:rPr>
        <w:t>Programs</w:t>
      </w:r>
      <w:r>
        <w:rPr>
          <w:color w:val="231F20"/>
          <w:spacing w:val="-28"/>
          <w:w w:val="105"/>
        </w:rPr>
        <w:t> </w:t>
      </w:r>
      <w:r>
        <w:rPr>
          <w:color w:val="231F20"/>
          <w:w w:val="105"/>
        </w:rPr>
        <w:t>range</w:t>
      </w:r>
      <w:r>
        <w:rPr>
          <w:color w:val="231F20"/>
          <w:spacing w:val="-29"/>
          <w:w w:val="105"/>
        </w:rPr>
        <w:t> </w:t>
      </w:r>
      <w:r>
        <w:rPr>
          <w:color w:val="231F20"/>
          <w:w w:val="105"/>
        </w:rPr>
        <w:t>from</w:t>
      </w:r>
      <w:r>
        <w:rPr>
          <w:color w:val="231F20"/>
          <w:spacing w:val="-28"/>
          <w:w w:val="105"/>
        </w:rPr>
        <w:t> </w:t>
      </w:r>
      <w:r>
        <w:rPr>
          <w:color w:val="231F20"/>
          <w:w w:val="105"/>
        </w:rPr>
        <w:t>33-48 semester</w:t>
      </w:r>
      <w:r>
        <w:rPr>
          <w:color w:val="231F20"/>
          <w:spacing w:val="-16"/>
          <w:w w:val="105"/>
        </w:rPr>
        <w:t> </w:t>
      </w:r>
      <w:r>
        <w:rPr>
          <w:color w:val="231F20"/>
          <w:w w:val="105"/>
        </w:rPr>
        <w:t>hours.</w:t>
      </w:r>
      <w:r>
        <w:rPr>
          <w:color w:val="231F20"/>
          <w:spacing w:val="-16"/>
          <w:w w:val="105"/>
        </w:rPr>
        <w:t> </w:t>
      </w:r>
      <w:r>
        <w:rPr>
          <w:color w:val="231F20"/>
          <w:w w:val="105"/>
        </w:rPr>
        <w:t>See</w:t>
      </w:r>
      <w:r>
        <w:rPr>
          <w:color w:val="231F20"/>
          <w:spacing w:val="-16"/>
          <w:w w:val="105"/>
        </w:rPr>
        <w:t> </w:t>
      </w:r>
      <w:r>
        <w:rPr>
          <w:color w:val="231F20"/>
          <w:w w:val="105"/>
        </w:rPr>
        <w:t>speciﬁc</w:t>
      </w:r>
      <w:r>
        <w:rPr>
          <w:color w:val="231F20"/>
          <w:spacing w:val="-16"/>
          <w:w w:val="105"/>
        </w:rPr>
        <w:t> </w:t>
      </w:r>
      <w:r>
        <w:rPr>
          <w:color w:val="231F20"/>
          <w:w w:val="105"/>
        </w:rPr>
        <w:t>program</w:t>
      </w:r>
      <w:r>
        <w:rPr>
          <w:color w:val="231F20"/>
          <w:spacing w:val="-16"/>
          <w:w w:val="105"/>
        </w:rPr>
        <w:t> </w:t>
      </w:r>
      <w:r>
        <w:rPr>
          <w:color w:val="231F20"/>
          <w:w w:val="105"/>
        </w:rPr>
        <w:t>requirements</w:t>
      </w:r>
      <w:r>
        <w:rPr>
          <w:color w:val="231F20"/>
          <w:spacing w:val="-16"/>
          <w:w w:val="105"/>
        </w:rPr>
        <w:t> </w:t>
      </w:r>
      <w:r>
        <w:rPr>
          <w:color w:val="231F20"/>
          <w:spacing w:val="-3"/>
          <w:w w:val="105"/>
        </w:rPr>
        <w:t>below.</w:t>
      </w:r>
    </w:p>
    <w:p>
      <w:pPr>
        <w:pStyle w:val="Heading3"/>
        <w:spacing w:line="206" w:lineRule="exact" w:before="153"/>
        <w:ind w:left="575"/>
      </w:pPr>
      <w:r>
        <w:rPr/>
        <w:pict>
          <v:group style="position:absolute;margin-left:36pt;margin-top:16.078192pt;width:264.6pt;height:.5pt;mso-position-horizontal-relative:page;mso-position-vertical-relative:paragraph;z-index:8752" coordorigin="720,322" coordsize="5292,10">
            <v:line style="position:absolute" from="2043,327" to="720,327" stroked="true" strokeweight=".5pt" strokecolor="#231f20">
              <v:stroke dashstyle="solid"/>
            </v:line>
            <v:line style="position:absolute" from="5747,327" to="2043,327" stroked="true" strokeweight=".5pt" strokecolor="#231f20">
              <v:stroke dashstyle="solid"/>
            </v:line>
            <v:line style="position:absolute" from="6012,327" to="5747,327" stroked="true" strokeweight=".5pt" strokecolor="#231f20">
              <v:stroke dashstyle="solid"/>
            </v:line>
            <v:line style="position:absolute" from="720,327" to="2043,327" stroked="true" strokeweight=".5pt" strokecolor="#231f20">
              <v:stroke dashstyle="solid"/>
            </v:line>
            <v:line style="position:absolute" from="2043,327" to="5747,327" stroked="true" strokeweight=".5pt" strokecolor="#231f20">
              <v:stroke dashstyle="solid"/>
            </v:line>
            <v:line style="position:absolute" from="5747,327" to="6012,327" stroked="true" strokeweight=".5pt" strokecolor="#231f20">
              <v:stroke dashstyle="solid"/>
            </v:line>
            <w10:wrap type="none"/>
          </v:group>
        </w:pict>
      </w:r>
      <w:r>
        <w:rPr>
          <w:color w:val="231F20"/>
        </w:rPr>
        <w:t>Special Education: Collaborative Teacher</w:t>
      </w:r>
    </w:p>
    <w:p>
      <w:pPr>
        <w:spacing w:after="0" w:line="206" w:lineRule="exact"/>
        <w:sectPr>
          <w:type w:val="continuous"/>
          <w:pgSz w:w="12240" w:h="15840"/>
          <w:pgMar w:top="720" w:bottom="280" w:left="580" w:right="560"/>
          <w:cols w:num="2" w:equalWidth="0">
            <w:col w:w="4998" w:space="74"/>
            <w:col w:w="6028"/>
          </w:cols>
        </w:sectPr>
      </w:pPr>
    </w:p>
    <w:p>
      <w:pPr>
        <w:pStyle w:val="BodyText"/>
        <w:tabs>
          <w:tab w:pos="5411" w:val="right" w:leader="none"/>
        </w:tabs>
        <w:spacing w:before="18"/>
        <w:ind w:left="160"/>
      </w:pPr>
      <w:r>
        <w:rPr>
          <w:color w:val="231F20"/>
        </w:rPr>
        <w:t>Total</w:t>
      </w:r>
      <w:r>
        <w:rPr>
          <w:color w:val="231F20"/>
          <w:spacing w:val="-5"/>
        </w:rPr>
        <w:t> </w:t>
      </w:r>
      <w:r>
        <w:rPr>
          <w:color w:val="231F20"/>
        </w:rPr>
        <w:t>Hours</w:t>
        <w:tab/>
        <w:t>12</w:t>
      </w:r>
    </w:p>
    <w:p>
      <w:pPr>
        <w:pStyle w:val="BodyText"/>
        <w:spacing w:before="7"/>
        <w:ind w:left="0"/>
      </w:pPr>
    </w:p>
    <w:p>
      <w:pPr>
        <w:pStyle w:val="Heading2"/>
        <w:spacing w:line="220" w:lineRule="auto"/>
      </w:pPr>
      <w:r>
        <w:rPr>
          <w:color w:val="231F20"/>
        </w:rPr>
        <w:t>Master of Arts in Education Degree</w:t>
      </w:r>
      <w:r>
        <w:rPr>
          <w:color w:val="231F20"/>
          <w:spacing w:val="-57"/>
        </w:rPr>
        <w:t> </w:t>
      </w:r>
      <w:r>
        <w:rPr>
          <w:color w:val="231F20"/>
        </w:rPr>
        <w:t>in Secondary Education-Spanish</w:t>
      </w:r>
    </w:p>
    <w:p>
      <w:pPr>
        <w:pStyle w:val="Heading3"/>
        <w:spacing w:before="80"/>
      </w:pPr>
      <w:bookmarkStart w:name="MAED-Secondary Education-Spanish" w:id="188"/>
      <w:bookmarkEnd w:id="188"/>
      <w:r>
        <w:rPr>
          <w:b w:val="0"/>
        </w:rPr>
      </w:r>
      <w:r>
        <w:rPr>
          <w:color w:val="231F20"/>
        </w:rPr>
        <w:t>Master of Arts in Education Degree</w:t>
      </w:r>
    </w:p>
    <w:p>
      <w:pPr>
        <w:pStyle w:val="BodyText"/>
        <w:spacing w:line="288" w:lineRule="auto" w:before="59"/>
        <w:ind w:right="97"/>
      </w:pPr>
      <w:r>
        <w:rPr>
          <w:color w:val="231F20"/>
        </w:rPr>
        <w:t>The Master of Arts in Education degree is awarded in the following major ﬁelds: school counseling, instructional leadership, elementary education K-6, P-12 education, secondary education, and special education: collaborative teacher K-6 and/or 6-12. Programs range from 33-48 semester hours. See speciﬁc program requirements below.</w:t>
      </w:r>
    </w:p>
    <w:p>
      <w:pPr>
        <w:pStyle w:val="Heading4"/>
        <w:spacing w:line="225" w:lineRule="auto" w:before="137"/>
      </w:pPr>
      <w:r>
        <w:rPr>
          <w:color w:val="231F20"/>
        </w:rPr>
        <w:t>Secondary Education (6-12) (ALSDE/NCATE Approved) Secondary Education</w:t>
      </w:r>
    </w:p>
    <w:p>
      <w:pPr>
        <w:pStyle w:val="BodyText"/>
        <w:spacing w:line="288" w:lineRule="auto" w:before="62"/>
      </w:pPr>
      <w:r>
        <w:rPr>
          <w:color w:val="231F20"/>
          <w:w w:val="105"/>
        </w:rPr>
        <w:t>Prerequisite:</w:t>
      </w:r>
      <w:r>
        <w:rPr>
          <w:color w:val="231F20"/>
          <w:spacing w:val="-22"/>
          <w:w w:val="105"/>
        </w:rPr>
        <w:t> </w:t>
      </w:r>
      <w:r>
        <w:rPr>
          <w:color w:val="231F20"/>
          <w:w w:val="105"/>
        </w:rPr>
        <w:t>valid</w:t>
      </w:r>
      <w:r>
        <w:rPr>
          <w:color w:val="231F20"/>
          <w:spacing w:val="-22"/>
          <w:w w:val="105"/>
        </w:rPr>
        <w:t> </w:t>
      </w:r>
      <w:r>
        <w:rPr>
          <w:color w:val="231F20"/>
          <w:w w:val="105"/>
        </w:rPr>
        <w:t>Class</w:t>
      </w:r>
      <w:r>
        <w:rPr>
          <w:color w:val="231F20"/>
          <w:spacing w:val="-21"/>
          <w:w w:val="105"/>
        </w:rPr>
        <w:t> </w:t>
      </w:r>
      <w:r>
        <w:rPr>
          <w:color w:val="231F20"/>
          <w:w w:val="105"/>
        </w:rPr>
        <w:t>B</w:t>
      </w:r>
      <w:r>
        <w:rPr>
          <w:color w:val="231F20"/>
          <w:spacing w:val="-21"/>
          <w:w w:val="105"/>
        </w:rPr>
        <w:t> </w:t>
      </w:r>
      <w:r>
        <w:rPr>
          <w:color w:val="231F20"/>
          <w:w w:val="105"/>
        </w:rPr>
        <w:t>professional</w:t>
      </w:r>
      <w:r>
        <w:rPr>
          <w:color w:val="231F20"/>
          <w:spacing w:val="-22"/>
          <w:w w:val="105"/>
        </w:rPr>
        <w:t> </w:t>
      </w:r>
      <w:r>
        <w:rPr>
          <w:color w:val="231F20"/>
          <w:w w:val="105"/>
        </w:rPr>
        <w:t>educator</w:t>
      </w:r>
      <w:r>
        <w:rPr>
          <w:color w:val="231F20"/>
          <w:spacing w:val="-22"/>
          <w:w w:val="105"/>
        </w:rPr>
        <w:t> </w:t>
      </w:r>
      <w:r>
        <w:rPr>
          <w:color w:val="231F20"/>
          <w:w w:val="105"/>
        </w:rPr>
        <w:t>certiﬁcate</w:t>
      </w:r>
      <w:r>
        <w:rPr>
          <w:color w:val="231F20"/>
          <w:spacing w:val="-21"/>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ﬁeld</w:t>
      </w:r>
      <w:r>
        <w:rPr>
          <w:color w:val="231F20"/>
          <w:spacing w:val="-21"/>
          <w:w w:val="105"/>
        </w:rPr>
        <w:t> </w:t>
      </w:r>
      <w:r>
        <w:rPr>
          <w:color w:val="231F20"/>
          <w:w w:val="105"/>
        </w:rPr>
        <w:t>of </w:t>
      </w:r>
      <w:r>
        <w:rPr>
          <w:color w:val="231F20"/>
          <w:spacing w:val="-3"/>
          <w:w w:val="105"/>
        </w:rPr>
        <w:t>study.</w:t>
      </w:r>
    </w:p>
    <w:p>
      <w:pPr>
        <w:pStyle w:val="Heading7"/>
        <w:tabs>
          <w:tab w:pos="1482" w:val="left" w:leader="none"/>
          <w:tab w:pos="4979" w:val="left" w:leader="none"/>
        </w:tabs>
        <w:spacing w:before="178"/>
        <w:ind w:left="160"/>
      </w:pPr>
      <w:r>
        <w:rPr>
          <w:color w:val="231F20"/>
        </w:rPr>
        <w:t>Code</w:t>
        <w:tab/>
        <w:t>Title</w:t>
        <w:tab/>
      </w:r>
      <w:r>
        <w:rPr>
          <w:color w:val="231F20"/>
          <w:w w:val="95"/>
        </w:rPr>
        <w:t>Hours</w:t>
      </w:r>
    </w:p>
    <w:p>
      <w:pPr>
        <w:spacing w:before="76"/>
        <w:ind w:left="160" w:right="0" w:firstLine="0"/>
        <w:jc w:val="left"/>
        <w:rPr>
          <w:b/>
          <w:sz w:val="16"/>
        </w:rPr>
      </w:pPr>
      <w:r>
        <w:rPr>
          <w:b/>
          <w:color w:val="231F20"/>
          <w:sz w:val="16"/>
        </w:rPr>
        <w:t>Required Courses</w:t>
      </w:r>
    </w:p>
    <w:p>
      <w:pPr>
        <w:pStyle w:val="BodyText"/>
        <w:tabs>
          <w:tab w:pos="1482" w:val="left" w:leader="none"/>
          <w:tab w:pos="5321" w:val="left" w:leader="none"/>
        </w:tabs>
        <w:spacing w:before="76"/>
        <w:ind w:left="160"/>
      </w:pPr>
      <w:r>
        <w:rPr/>
        <w:pict>
          <v:shape style="position:absolute;margin-left:36pt;margin-top:2.571898pt;width:264.6pt;height:13pt;mso-position-horizontal-relative:page;mso-position-vertical-relative:paragraph;z-index:-271264" coordorigin="720,51" coordsize="5292,260" path="m6012,51l5747,51,2043,51,720,51,720,311,2043,311,5747,311,6012,311,6012,51e" filled="true" fillcolor="#e6e7e8" stroked="false">
            <v:path arrowok="t"/>
            <v:fill type="solid"/>
            <w10:wrap type="none"/>
          </v:shape>
        </w:pict>
      </w:r>
      <w:r>
        <w:rPr>
          <w:color w:val="231F20"/>
        </w:rPr>
        <w:t>ED</w:t>
      </w:r>
      <w:r>
        <w:rPr>
          <w:color w:val="231F20"/>
          <w:spacing w:val="-12"/>
        </w:rPr>
        <w:t> </w:t>
      </w:r>
      <w:r>
        <w:rPr>
          <w:color w:val="231F20"/>
        </w:rPr>
        <w:t>000</w:t>
        <w:tab/>
        <w:t>Graduate</w:t>
      </w:r>
      <w:r>
        <w:rPr>
          <w:color w:val="231F20"/>
          <w:spacing w:val="-7"/>
        </w:rPr>
        <w:t> </w:t>
      </w:r>
      <w:r>
        <w:rPr>
          <w:color w:val="231F20"/>
        </w:rPr>
        <w:t>Orientation</w:t>
        <w:tab/>
        <w:t>0</w:t>
      </w:r>
    </w:p>
    <w:p>
      <w:pPr>
        <w:pStyle w:val="BodyText"/>
        <w:tabs>
          <w:tab w:pos="1482" w:val="left" w:leader="none"/>
          <w:tab w:pos="5412" w:val="right" w:leader="none"/>
        </w:tabs>
        <w:spacing w:before="76"/>
        <w:ind w:left="160"/>
      </w:pPr>
      <w:r>
        <w:rPr>
          <w:color w:val="231F20"/>
        </w:rPr>
        <w:t>ED</w:t>
      </w:r>
      <w:r>
        <w:rPr>
          <w:color w:val="231F20"/>
          <w:spacing w:val="-12"/>
        </w:rPr>
        <w:t> </w:t>
      </w:r>
      <w:r>
        <w:rPr>
          <w:color w:val="231F20"/>
        </w:rPr>
        <w:t>601</w:t>
        <w:tab/>
        <w:t>Methods of</w:t>
      </w:r>
      <w:r>
        <w:rPr>
          <w:color w:val="231F20"/>
          <w:spacing w:val="-9"/>
        </w:rPr>
        <w:t> </w:t>
      </w:r>
      <w:r>
        <w:rPr>
          <w:color w:val="231F20"/>
        </w:rPr>
        <w:t>Educational</w:t>
      </w:r>
      <w:r>
        <w:rPr>
          <w:color w:val="231F20"/>
          <w:spacing w:val="-5"/>
        </w:rPr>
        <w:t> </w:t>
      </w:r>
      <w:r>
        <w:rPr>
          <w:color w:val="231F20"/>
        </w:rPr>
        <w:t>Research</w:t>
        <w:tab/>
        <w:t>3</w:t>
      </w:r>
    </w:p>
    <w:p>
      <w:pPr>
        <w:pStyle w:val="BodyText"/>
        <w:tabs>
          <w:tab w:pos="1482" w:val="left" w:leader="none"/>
        </w:tabs>
        <w:spacing w:before="76"/>
        <w:ind w:left="360"/>
      </w:pPr>
      <w:r>
        <w:rPr>
          <w:color w:val="231F20"/>
        </w:rPr>
        <w:t>or</w:t>
      </w:r>
      <w:r>
        <w:rPr>
          <w:color w:val="231F20"/>
          <w:spacing w:val="-9"/>
        </w:rPr>
        <w:t> </w:t>
      </w:r>
      <w:r>
        <w:rPr>
          <w:color w:val="231F20"/>
        </w:rPr>
        <w:t>HPE</w:t>
      </w:r>
      <w:r>
        <w:rPr>
          <w:color w:val="231F20"/>
          <w:spacing w:val="-9"/>
        </w:rPr>
        <w:t> </w:t>
      </w:r>
      <w:r>
        <w:rPr>
          <w:color w:val="231F20"/>
        </w:rPr>
        <w:t>600</w:t>
        <w:tab/>
        <w:t>Research</w:t>
      </w:r>
      <w:r>
        <w:rPr>
          <w:color w:val="231F20"/>
          <w:spacing w:val="-6"/>
        </w:rPr>
        <w:t> </w:t>
      </w:r>
      <w:r>
        <w:rPr>
          <w:color w:val="231F20"/>
        </w:rPr>
        <w:t>Methods</w:t>
      </w:r>
    </w:p>
    <w:p>
      <w:pPr>
        <w:pStyle w:val="Heading3"/>
        <w:spacing w:line="223" w:lineRule="auto" w:before="155"/>
      </w:pPr>
      <w:r>
        <w:rPr>
          <w:b w:val="0"/>
        </w:rPr>
        <w:br w:type="column"/>
      </w:r>
      <w:r>
        <w:rPr>
          <w:color w:val="231F20"/>
        </w:rPr>
        <w:t>K-6 and/or 6-12 (ALSDE/NCATE Approved) Special Education</w:t>
      </w:r>
    </w:p>
    <w:p>
      <w:pPr>
        <w:pStyle w:val="ListParagraph"/>
        <w:numPr>
          <w:ilvl w:val="0"/>
          <w:numId w:val="56"/>
        </w:numPr>
        <w:tabs>
          <w:tab w:pos="420" w:val="left" w:leader="none"/>
        </w:tabs>
        <w:spacing w:line="288" w:lineRule="auto" w:before="63" w:after="0"/>
        <w:ind w:left="420" w:right="475" w:hanging="213"/>
        <w:jc w:val="left"/>
        <w:rPr>
          <w:sz w:val="16"/>
        </w:rPr>
      </w:pPr>
      <w:r>
        <w:rPr>
          <w:color w:val="231F20"/>
          <w:sz w:val="16"/>
        </w:rPr>
        <w:t>Prerequisite: valid Class B professional educator certiﬁcate in any ﬁeld or</w:t>
      </w:r>
      <w:r>
        <w:rPr>
          <w:color w:val="231F20"/>
          <w:spacing w:val="-10"/>
          <w:sz w:val="16"/>
        </w:rPr>
        <w:t> </w:t>
      </w:r>
      <w:r>
        <w:rPr>
          <w:color w:val="231F20"/>
          <w:sz w:val="16"/>
        </w:rPr>
        <w:t>level.</w:t>
      </w:r>
    </w:p>
    <w:p>
      <w:pPr>
        <w:pStyle w:val="ListParagraph"/>
        <w:numPr>
          <w:ilvl w:val="0"/>
          <w:numId w:val="56"/>
        </w:numPr>
        <w:tabs>
          <w:tab w:pos="420" w:val="left" w:leader="none"/>
        </w:tabs>
        <w:spacing w:line="288" w:lineRule="auto" w:before="38" w:after="0"/>
        <w:ind w:left="420" w:right="457" w:hanging="213"/>
        <w:jc w:val="left"/>
        <w:rPr>
          <w:sz w:val="16"/>
        </w:rPr>
      </w:pPr>
      <w:r>
        <w:rPr>
          <w:color w:val="231F20"/>
          <w:w w:val="105"/>
          <w:sz w:val="16"/>
        </w:rPr>
        <w:t>Graduate</w:t>
      </w:r>
      <w:r>
        <w:rPr>
          <w:color w:val="231F20"/>
          <w:spacing w:val="-32"/>
          <w:w w:val="105"/>
          <w:sz w:val="16"/>
        </w:rPr>
        <w:t> </w:t>
      </w:r>
      <w:r>
        <w:rPr>
          <w:color w:val="231F20"/>
          <w:w w:val="105"/>
          <w:sz w:val="16"/>
        </w:rPr>
        <w:t>students</w:t>
      </w:r>
      <w:r>
        <w:rPr>
          <w:color w:val="231F20"/>
          <w:spacing w:val="-32"/>
          <w:w w:val="105"/>
          <w:sz w:val="16"/>
        </w:rPr>
        <w:t> </w:t>
      </w:r>
      <w:r>
        <w:rPr>
          <w:color w:val="231F20"/>
          <w:w w:val="105"/>
          <w:sz w:val="16"/>
        </w:rPr>
        <w:t>pursuing</w:t>
      </w:r>
      <w:r>
        <w:rPr>
          <w:color w:val="231F20"/>
          <w:spacing w:val="-32"/>
          <w:w w:val="105"/>
          <w:sz w:val="16"/>
        </w:rPr>
        <w:t> </w:t>
      </w:r>
      <w:r>
        <w:rPr>
          <w:color w:val="231F20"/>
          <w:w w:val="105"/>
          <w:sz w:val="16"/>
        </w:rPr>
        <w:t>a</w:t>
      </w:r>
      <w:r>
        <w:rPr>
          <w:color w:val="231F20"/>
          <w:spacing w:val="-32"/>
          <w:w w:val="105"/>
          <w:sz w:val="16"/>
        </w:rPr>
        <w:t> </w:t>
      </w:r>
      <w:r>
        <w:rPr>
          <w:color w:val="231F20"/>
          <w:w w:val="105"/>
          <w:sz w:val="16"/>
        </w:rPr>
        <w:t>MAED</w:t>
      </w:r>
      <w:r>
        <w:rPr>
          <w:color w:val="231F20"/>
          <w:spacing w:val="-32"/>
          <w:w w:val="105"/>
          <w:sz w:val="16"/>
        </w:rPr>
        <w:t> </w:t>
      </w:r>
      <w:r>
        <w:rPr>
          <w:color w:val="231F20"/>
          <w:w w:val="105"/>
          <w:sz w:val="16"/>
        </w:rPr>
        <w:t>in</w:t>
      </w:r>
      <w:r>
        <w:rPr>
          <w:color w:val="231F20"/>
          <w:spacing w:val="-32"/>
          <w:w w:val="105"/>
          <w:sz w:val="16"/>
        </w:rPr>
        <w:t> </w:t>
      </w:r>
      <w:r>
        <w:rPr>
          <w:color w:val="231F20"/>
          <w:w w:val="105"/>
          <w:sz w:val="16"/>
        </w:rPr>
        <w:t>Special</w:t>
      </w:r>
      <w:r>
        <w:rPr>
          <w:color w:val="231F20"/>
          <w:spacing w:val="-32"/>
          <w:w w:val="105"/>
          <w:sz w:val="16"/>
        </w:rPr>
        <w:t> </w:t>
      </w:r>
      <w:r>
        <w:rPr>
          <w:color w:val="231F20"/>
          <w:w w:val="105"/>
          <w:sz w:val="16"/>
        </w:rPr>
        <w:t>Education,</w:t>
      </w:r>
      <w:r>
        <w:rPr>
          <w:color w:val="231F20"/>
          <w:spacing w:val="-32"/>
          <w:w w:val="105"/>
          <w:sz w:val="16"/>
        </w:rPr>
        <w:t> </w:t>
      </w:r>
      <w:r>
        <w:rPr>
          <w:color w:val="231F20"/>
          <w:w w:val="105"/>
          <w:sz w:val="16"/>
        </w:rPr>
        <w:t>leading to</w:t>
      </w:r>
      <w:r>
        <w:rPr>
          <w:color w:val="231F20"/>
          <w:spacing w:val="-22"/>
          <w:w w:val="105"/>
          <w:sz w:val="16"/>
        </w:rPr>
        <w:t> </w:t>
      </w:r>
      <w:r>
        <w:rPr>
          <w:color w:val="231F20"/>
          <w:w w:val="105"/>
          <w:sz w:val="16"/>
        </w:rPr>
        <w:t>recommendation</w:t>
      </w:r>
      <w:r>
        <w:rPr>
          <w:color w:val="231F20"/>
          <w:spacing w:val="-22"/>
          <w:w w:val="105"/>
          <w:sz w:val="16"/>
        </w:rPr>
        <w:t> </w:t>
      </w:r>
      <w:r>
        <w:rPr>
          <w:color w:val="231F20"/>
          <w:w w:val="105"/>
          <w:sz w:val="16"/>
        </w:rPr>
        <w:t>of</w:t>
      </w:r>
      <w:r>
        <w:rPr>
          <w:color w:val="231F20"/>
          <w:spacing w:val="-22"/>
          <w:w w:val="105"/>
          <w:sz w:val="16"/>
        </w:rPr>
        <w:t> </w:t>
      </w:r>
      <w:r>
        <w:rPr>
          <w:color w:val="231F20"/>
          <w:w w:val="105"/>
          <w:sz w:val="16"/>
        </w:rPr>
        <w:t>a</w:t>
      </w:r>
      <w:r>
        <w:rPr>
          <w:color w:val="231F20"/>
          <w:spacing w:val="-22"/>
          <w:w w:val="105"/>
          <w:sz w:val="16"/>
        </w:rPr>
        <w:t> </w:t>
      </w:r>
      <w:r>
        <w:rPr>
          <w:color w:val="231F20"/>
          <w:w w:val="105"/>
          <w:sz w:val="16"/>
        </w:rPr>
        <w:t>Class</w:t>
      </w:r>
      <w:r>
        <w:rPr>
          <w:color w:val="231F20"/>
          <w:spacing w:val="-22"/>
          <w:w w:val="105"/>
          <w:sz w:val="16"/>
        </w:rPr>
        <w:t> </w:t>
      </w:r>
      <w:r>
        <w:rPr>
          <w:color w:val="231F20"/>
          <w:w w:val="105"/>
          <w:sz w:val="16"/>
        </w:rPr>
        <w:t>A</w:t>
      </w:r>
      <w:r>
        <w:rPr>
          <w:color w:val="231F20"/>
          <w:spacing w:val="-22"/>
          <w:w w:val="105"/>
          <w:sz w:val="16"/>
        </w:rPr>
        <w:t> </w:t>
      </w:r>
      <w:r>
        <w:rPr>
          <w:color w:val="231F20"/>
          <w:w w:val="105"/>
          <w:sz w:val="16"/>
        </w:rPr>
        <w:t>Alabama</w:t>
      </w:r>
      <w:r>
        <w:rPr>
          <w:color w:val="231F20"/>
          <w:spacing w:val="-22"/>
          <w:w w:val="105"/>
          <w:sz w:val="16"/>
        </w:rPr>
        <w:t> </w:t>
      </w:r>
      <w:r>
        <w:rPr>
          <w:color w:val="231F20"/>
          <w:w w:val="105"/>
          <w:sz w:val="16"/>
        </w:rPr>
        <w:t>Professional</w:t>
      </w:r>
      <w:r>
        <w:rPr>
          <w:color w:val="231F20"/>
          <w:spacing w:val="-22"/>
          <w:w w:val="105"/>
          <w:sz w:val="16"/>
        </w:rPr>
        <w:t> </w:t>
      </w:r>
      <w:r>
        <w:rPr>
          <w:color w:val="231F20"/>
          <w:w w:val="105"/>
          <w:sz w:val="16"/>
        </w:rPr>
        <w:t>Educator Certiﬁcate,</w:t>
      </w:r>
      <w:r>
        <w:rPr>
          <w:color w:val="231F20"/>
          <w:spacing w:val="-10"/>
          <w:w w:val="105"/>
          <w:sz w:val="16"/>
        </w:rPr>
        <w:t> </w:t>
      </w:r>
      <w:r>
        <w:rPr>
          <w:color w:val="231F20"/>
          <w:w w:val="105"/>
          <w:sz w:val="16"/>
        </w:rPr>
        <w:t>must</w:t>
      </w:r>
      <w:r>
        <w:rPr>
          <w:color w:val="231F20"/>
          <w:spacing w:val="-10"/>
          <w:w w:val="105"/>
          <w:sz w:val="16"/>
        </w:rPr>
        <w:t> </w:t>
      </w:r>
      <w:r>
        <w:rPr>
          <w:color w:val="231F20"/>
          <w:w w:val="105"/>
          <w:sz w:val="16"/>
        </w:rPr>
        <w:t>select</w:t>
      </w:r>
      <w:r>
        <w:rPr>
          <w:color w:val="231F20"/>
          <w:spacing w:val="-11"/>
          <w:w w:val="105"/>
          <w:sz w:val="16"/>
        </w:rPr>
        <w:t> </w:t>
      </w:r>
      <w:r>
        <w:rPr>
          <w:color w:val="231F20"/>
          <w:w w:val="105"/>
          <w:sz w:val="16"/>
        </w:rPr>
        <w:t>one</w:t>
      </w:r>
      <w:r>
        <w:rPr>
          <w:color w:val="231F20"/>
          <w:spacing w:val="-10"/>
          <w:w w:val="105"/>
          <w:sz w:val="16"/>
        </w:rPr>
        <w:t> </w:t>
      </w:r>
      <w:r>
        <w:rPr>
          <w:color w:val="231F20"/>
          <w:w w:val="105"/>
          <w:sz w:val="16"/>
        </w:rPr>
        <w:t>of</w:t>
      </w:r>
      <w:r>
        <w:rPr>
          <w:color w:val="231F20"/>
          <w:spacing w:val="-10"/>
          <w:w w:val="105"/>
          <w:sz w:val="16"/>
        </w:rPr>
        <w:t> </w:t>
      </w:r>
      <w:r>
        <w:rPr>
          <w:color w:val="231F20"/>
          <w:w w:val="105"/>
          <w:sz w:val="16"/>
        </w:rPr>
        <w:t>the</w:t>
      </w:r>
      <w:r>
        <w:rPr>
          <w:color w:val="231F20"/>
          <w:spacing w:val="-10"/>
          <w:w w:val="105"/>
          <w:sz w:val="16"/>
        </w:rPr>
        <w:t> </w:t>
      </w:r>
      <w:r>
        <w:rPr>
          <w:color w:val="231F20"/>
          <w:w w:val="105"/>
          <w:sz w:val="16"/>
        </w:rPr>
        <w:t>following</w:t>
      </w:r>
      <w:r>
        <w:rPr>
          <w:color w:val="231F20"/>
          <w:spacing w:val="-10"/>
          <w:w w:val="105"/>
          <w:sz w:val="16"/>
        </w:rPr>
        <w:t> </w:t>
      </w:r>
      <w:r>
        <w:rPr>
          <w:color w:val="231F20"/>
          <w:w w:val="105"/>
          <w:sz w:val="16"/>
        </w:rPr>
        <w:t>paths:</w:t>
      </w:r>
    </w:p>
    <w:p>
      <w:pPr>
        <w:pStyle w:val="Heading7"/>
        <w:tabs>
          <w:tab w:pos="1692" w:val="left" w:leader="none"/>
          <w:tab w:pos="4979" w:val="left" w:leader="none"/>
        </w:tabs>
        <w:spacing w:before="18"/>
        <w:ind w:left="440"/>
      </w:pPr>
      <w:r>
        <w:rPr>
          <w:color w:val="231F20"/>
        </w:rPr>
        <w:t>Code</w:t>
        <w:tab/>
        <w:t>Title</w:t>
        <w:tab/>
        <w:t>Hours</w:t>
      </w:r>
    </w:p>
    <w:p>
      <w:pPr>
        <w:spacing w:before="76"/>
        <w:ind w:left="440" w:right="0" w:firstLine="0"/>
        <w:jc w:val="left"/>
        <w:rPr>
          <w:b/>
          <w:sz w:val="16"/>
        </w:rPr>
      </w:pPr>
      <w:r>
        <w:rPr>
          <w:b/>
          <w:color w:val="231F20"/>
          <w:sz w:val="16"/>
        </w:rPr>
        <w:t>Initial Path</w:t>
      </w:r>
    </w:p>
    <w:p>
      <w:pPr>
        <w:pStyle w:val="BodyText"/>
        <w:spacing w:before="5"/>
        <w:ind w:left="0"/>
        <w:rPr>
          <w:b/>
          <w:sz w:val="4"/>
        </w:rPr>
      </w:pPr>
    </w:p>
    <w:p>
      <w:pPr>
        <w:pStyle w:val="BodyText"/>
        <w:ind w:left="420"/>
        <w:rPr>
          <w:sz w:val="20"/>
        </w:rPr>
      </w:pPr>
      <w:r>
        <w:rPr>
          <w:sz w:val="20"/>
        </w:rPr>
        <w:pict>
          <v:shape style="width:250.6pt;height:79pt;mso-position-horizontal-relative:char;mso-position-vertical-relative:line" type="#_x0000_t202" filled="true" fillcolor="#e6e7e8" stroked="false">
            <w10:anchorlock/>
            <v:textbox inset="0,0,0,0">
              <w:txbxContent>
                <w:p>
                  <w:pPr>
                    <w:pStyle w:val="BodyText"/>
                    <w:spacing w:line="288" w:lineRule="auto" w:before="24"/>
                    <w:ind w:left="20" w:right="445"/>
                  </w:pPr>
                  <w:r>
                    <w:rPr>
                      <w:color w:val="231F20"/>
                    </w:rPr>
                    <w:t>The Initial Path is for candidates who hold a Class B Alabama Professional Educator Certiﬁcate in any teaching ﬁeld and want to be recommended for a Class A K-6 and/or 6-12 Collaborative Special Education certiﬁcate. This path requires a practicum, which may be completed through online coferencing, recording classroom instruction and/or supervisor observations on location.</w:t>
                  </w:r>
                </w:p>
              </w:txbxContent>
            </v:textbox>
            <v:fill type="solid"/>
          </v:shape>
        </w:pict>
      </w:r>
      <w:r>
        <w:rPr>
          <w:sz w:val="20"/>
        </w:rPr>
      </w:r>
    </w:p>
    <w:p>
      <w:pPr>
        <w:spacing w:before="0"/>
        <w:ind w:left="639" w:right="0" w:firstLine="0"/>
        <w:jc w:val="left"/>
        <w:rPr>
          <w:b/>
          <w:sz w:val="16"/>
        </w:rPr>
      </w:pPr>
      <w:r>
        <w:rPr/>
        <w:pict>
          <v:shape style="position:absolute;margin-left:325.399994pt;margin-top:11.771902pt;width:250.6pt;height:117pt;mso-position-horizontal-relative:page;mso-position-vertical-relative:paragraph;z-index:884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2"/>
                    <w:gridCol w:w="3539"/>
                    <w:gridCol w:w="412"/>
                  </w:tblGrid>
                  <w:tr>
                    <w:trPr>
                      <w:trHeight w:val="260" w:hRule="atLeast"/>
                    </w:trPr>
                    <w:tc>
                      <w:tcPr>
                        <w:tcW w:w="1062" w:type="dxa"/>
                        <w:shd w:val="clear" w:color="auto" w:fill="E6E7E8"/>
                      </w:tcPr>
                      <w:p>
                        <w:pPr>
                          <w:pStyle w:val="TableParagraph"/>
                          <w:rPr>
                            <w:sz w:val="16"/>
                          </w:rPr>
                        </w:pPr>
                        <w:r>
                          <w:rPr>
                            <w:color w:val="231F20"/>
                            <w:sz w:val="16"/>
                          </w:rPr>
                          <w:t>EEX 640</w:t>
                        </w:r>
                      </w:p>
                    </w:tc>
                    <w:tc>
                      <w:tcPr>
                        <w:tcW w:w="3539" w:type="dxa"/>
                        <w:shd w:val="clear" w:color="auto" w:fill="E6E7E8"/>
                      </w:tcPr>
                      <w:p>
                        <w:pPr>
                          <w:pStyle w:val="TableParagraph"/>
                          <w:ind w:left="211"/>
                          <w:rPr>
                            <w:sz w:val="16"/>
                          </w:rPr>
                        </w:pPr>
                        <w:r>
                          <w:rPr>
                            <w:color w:val="231F20"/>
                            <w:sz w:val="16"/>
                          </w:rPr>
                          <w:t>High-Incidence Exceptional Learning Needs</w:t>
                        </w:r>
                      </w:p>
                    </w:tc>
                    <w:tc>
                      <w:tcPr>
                        <w:tcW w:w="412" w:type="dxa"/>
                        <w:shd w:val="clear" w:color="auto" w:fill="E6E7E8"/>
                      </w:tcPr>
                      <w:p>
                        <w:pPr>
                          <w:pStyle w:val="TableParagraph"/>
                          <w:ind w:left="0" w:right="18"/>
                          <w:jc w:val="right"/>
                          <w:rPr>
                            <w:sz w:val="16"/>
                          </w:rPr>
                        </w:pPr>
                        <w:r>
                          <w:rPr>
                            <w:color w:val="231F20"/>
                            <w:w w:val="101"/>
                            <w:sz w:val="16"/>
                          </w:rPr>
                          <w:t>3</w:t>
                        </w:r>
                      </w:p>
                    </w:tc>
                  </w:tr>
                  <w:tr>
                    <w:trPr>
                      <w:trHeight w:val="260" w:hRule="atLeast"/>
                    </w:trPr>
                    <w:tc>
                      <w:tcPr>
                        <w:tcW w:w="1062" w:type="dxa"/>
                      </w:tcPr>
                      <w:p>
                        <w:pPr>
                          <w:pStyle w:val="TableParagraph"/>
                          <w:rPr>
                            <w:sz w:val="16"/>
                          </w:rPr>
                        </w:pPr>
                        <w:r>
                          <w:rPr>
                            <w:color w:val="231F20"/>
                            <w:sz w:val="16"/>
                          </w:rPr>
                          <w:t>EEX 642</w:t>
                        </w:r>
                      </w:p>
                    </w:tc>
                    <w:tc>
                      <w:tcPr>
                        <w:tcW w:w="3539" w:type="dxa"/>
                      </w:tcPr>
                      <w:p>
                        <w:pPr>
                          <w:pStyle w:val="TableParagraph"/>
                          <w:ind w:left="210"/>
                          <w:rPr>
                            <w:sz w:val="16"/>
                          </w:rPr>
                        </w:pPr>
                        <w:r>
                          <w:rPr>
                            <w:color w:val="231F20"/>
                            <w:sz w:val="16"/>
                          </w:rPr>
                          <w:t>Low-Incidence Exceptional Learning Needs</w:t>
                        </w:r>
                      </w:p>
                    </w:tc>
                    <w:tc>
                      <w:tcPr>
                        <w:tcW w:w="412" w:type="dxa"/>
                      </w:tcPr>
                      <w:p>
                        <w:pPr>
                          <w:pStyle w:val="TableParagraph"/>
                          <w:ind w:left="0" w:right="18"/>
                          <w:jc w:val="right"/>
                          <w:rPr>
                            <w:sz w:val="16"/>
                          </w:rPr>
                        </w:pPr>
                        <w:r>
                          <w:rPr>
                            <w:color w:val="231F20"/>
                            <w:w w:val="101"/>
                            <w:sz w:val="16"/>
                          </w:rPr>
                          <w:t>3</w:t>
                        </w:r>
                      </w:p>
                    </w:tc>
                  </w:tr>
                  <w:tr>
                    <w:trPr>
                      <w:trHeight w:val="260" w:hRule="atLeast"/>
                    </w:trPr>
                    <w:tc>
                      <w:tcPr>
                        <w:tcW w:w="1062" w:type="dxa"/>
                        <w:shd w:val="clear" w:color="auto" w:fill="E6E7E8"/>
                      </w:tcPr>
                      <w:p>
                        <w:pPr>
                          <w:pStyle w:val="TableParagraph"/>
                          <w:rPr>
                            <w:sz w:val="16"/>
                          </w:rPr>
                        </w:pPr>
                        <w:r>
                          <w:rPr>
                            <w:color w:val="231F20"/>
                            <w:sz w:val="16"/>
                          </w:rPr>
                          <w:t>EEX 635</w:t>
                        </w:r>
                      </w:p>
                    </w:tc>
                    <w:tc>
                      <w:tcPr>
                        <w:tcW w:w="3539" w:type="dxa"/>
                        <w:shd w:val="clear" w:color="auto" w:fill="E6E7E8"/>
                      </w:tcPr>
                      <w:p>
                        <w:pPr>
                          <w:pStyle w:val="TableParagraph"/>
                          <w:ind w:left="211"/>
                          <w:rPr>
                            <w:sz w:val="16"/>
                          </w:rPr>
                        </w:pPr>
                        <w:r>
                          <w:rPr>
                            <w:color w:val="231F20"/>
                            <w:sz w:val="16"/>
                          </w:rPr>
                          <w:t>Behavior Analysis</w:t>
                        </w:r>
                      </w:p>
                    </w:tc>
                    <w:tc>
                      <w:tcPr>
                        <w:tcW w:w="412" w:type="dxa"/>
                        <w:shd w:val="clear" w:color="auto" w:fill="E6E7E8"/>
                      </w:tcPr>
                      <w:p>
                        <w:pPr>
                          <w:pStyle w:val="TableParagraph"/>
                          <w:ind w:left="0" w:right="18"/>
                          <w:jc w:val="right"/>
                          <w:rPr>
                            <w:sz w:val="16"/>
                          </w:rPr>
                        </w:pPr>
                        <w:r>
                          <w:rPr>
                            <w:color w:val="231F20"/>
                            <w:w w:val="101"/>
                            <w:sz w:val="16"/>
                          </w:rPr>
                          <w:t>3</w:t>
                        </w:r>
                      </w:p>
                    </w:tc>
                  </w:tr>
                  <w:tr>
                    <w:trPr>
                      <w:trHeight w:val="260" w:hRule="atLeast"/>
                    </w:trPr>
                    <w:tc>
                      <w:tcPr>
                        <w:tcW w:w="1062" w:type="dxa"/>
                      </w:tcPr>
                      <w:p>
                        <w:pPr>
                          <w:pStyle w:val="TableParagraph"/>
                          <w:rPr>
                            <w:sz w:val="16"/>
                          </w:rPr>
                        </w:pPr>
                        <w:r>
                          <w:rPr>
                            <w:color w:val="231F20"/>
                            <w:sz w:val="16"/>
                          </w:rPr>
                          <w:t>EEX 650</w:t>
                        </w:r>
                      </w:p>
                    </w:tc>
                    <w:tc>
                      <w:tcPr>
                        <w:tcW w:w="3539" w:type="dxa"/>
                      </w:tcPr>
                      <w:p>
                        <w:pPr>
                          <w:pStyle w:val="TableParagraph"/>
                          <w:ind w:left="210"/>
                          <w:rPr>
                            <w:sz w:val="16"/>
                          </w:rPr>
                        </w:pPr>
                        <w:r>
                          <w:rPr>
                            <w:color w:val="231F20"/>
                            <w:sz w:val="16"/>
                          </w:rPr>
                          <w:t>Special Education Law</w:t>
                        </w:r>
                      </w:p>
                    </w:tc>
                    <w:tc>
                      <w:tcPr>
                        <w:tcW w:w="412" w:type="dxa"/>
                      </w:tcPr>
                      <w:p>
                        <w:pPr>
                          <w:pStyle w:val="TableParagraph"/>
                          <w:ind w:left="0" w:right="18"/>
                          <w:jc w:val="right"/>
                          <w:rPr>
                            <w:sz w:val="16"/>
                          </w:rPr>
                        </w:pPr>
                        <w:r>
                          <w:rPr>
                            <w:color w:val="231F20"/>
                            <w:w w:val="101"/>
                            <w:sz w:val="16"/>
                          </w:rPr>
                          <w:t>3</w:t>
                        </w:r>
                      </w:p>
                    </w:tc>
                  </w:tr>
                  <w:tr>
                    <w:trPr>
                      <w:trHeight w:val="260" w:hRule="atLeast"/>
                    </w:trPr>
                    <w:tc>
                      <w:tcPr>
                        <w:tcW w:w="1062" w:type="dxa"/>
                        <w:shd w:val="clear" w:color="auto" w:fill="E6E7E8"/>
                      </w:tcPr>
                      <w:p>
                        <w:pPr>
                          <w:pStyle w:val="TableParagraph"/>
                          <w:rPr>
                            <w:sz w:val="16"/>
                          </w:rPr>
                        </w:pPr>
                        <w:r>
                          <w:rPr>
                            <w:color w:val="231F20"/>
                            <w:sz w:val="16"/>
                          </w:rPr>
                          <w:t>EEX 678</w:t>
                        </w:r>
                      </w:p>
                    </w:tc>
                    <w:tc>
                      <w:tcPr>
                        <w:tcW w:w="3539" w:type="dxa"/>
                        <w:shd w:val="clear" w:color="auto" w:fill="E6E7E8"/>
                      </w:tcPr>
                      <w:p>
                        <w:pPr>
                          <w:pStyle w:val="TableParagraph"/>
                          <w:ind w:left="211"/>
                          <w:rPr>
                            <w:sz w:val="16"/>
                          </w:rPr>
                        </w:pPr>
                        <w:r>
                          <w:rPr>
                            <w:color w:val="231F20"/>
                            <w:w w:val="105"/>
                            <w:sz w:val="16"/>
                          </w:rPr>
                          <w:t>Practicum in Area of Specialty</w:t>
                        </w:r>
                      </w:p>
                    </w:tc>
                    <w:tc>
                      <w:tcPr>
                        <w:tcW w:w="412" w:type="dxa"/>
                        <w:shd w:val="clear" w:color="auto" w:fill="E6E7E8"/>
                      </w:tcPr>
                      <w:p>
                        <w:pPr>
                          <w:pStyle w:val="TableParagraph"/>
                          <w:ind w:left="0" w:right="18"/>
                          <w:jc w:val="right"/>
                          <w:rPr>
                            <w:sz w:val="16"/>
                          </w:rPr>
                        </w:pPr>
                        <w:r>
                          <w:rPr>
                            <w:color w:val="231F20"/>
                            <w:w w:val="101"/>
                            <w:sz w:val="16"/>
                          </w:rPr>
                          <w:t>3</w:t>
                        </w:r>
                      </w:p>
                    </w:tc>
                  </w:tr>
                  <w:tr>
                    <w:trPr>
                      <w:trHeight w:val="217" w:hRule="atLeast"/>
                    </w:trPr>
                    <w:tc>
                      <w:tcPr>
                        <w:tcW w:w="1062" w:type="dxa"/>
                      </w:tcPr>
                      <w:p>
                        <w:pPr>
                          <w:pStyle w:val="TableParagraph"/>
                          <w:spacing w:line="173" w:lineRule="exact"/>
                          <w:rPr>
                            <w:b/>
                            <w:sz w:val="16"/>
                          </w:rPr>
                        </w:pPr>
                        <w:r>
                          <w:rPr>
                            <w:b/>
                            <w:color w:val="231F20"/>
                            <w:sz w:val="16"/>
                          </w:rPr>
                          <w:t>Total Hours</w:t>
                        </w:r>
                      </w:p>
                    </w:tc>
                    <w:tc>
                      <w:tcPr>
                        <w:tcW w:w="3539" w:type="dxa"/>
                      </w:tcPr>
                      <w:p>
                        <w:pPr>
                          <w:pStyle w:val="TableParagraph"/>
                          <w:spacing w:before="0"/>
                          <w:ind w:left="0"/>
                          <w:rPr>
                            <w:rFonts w:ascii="Times New Roman"/>
                            <w:sz w:val="14"/>
                          </w:rPr>
                        </w:pPr>
                      </w:p>
                    </w:tc>
                    <w:tc>
                      <w:tcPr>
                        <w:tcW w:w="412" w:type="dxa"/>
                      </w:tcPr>
                      <w:p>
                        <w:pPr>
                          <w:pStyle w:val="TableParagraph"/>
                          <w:spacing w:line="173" w:lineRule="exact"/>
                          <w:ind w:left="0" w:right="20"/>
                          <w:jc w:val="right"/>
                          <w:rPr>
                            <w:sz w:val="16"/>
                          </w:rPr>
                        </w:pPr>
                        <w:r>
                          <w:rPr>
                            <w:color w:val="231F20"/>
                            <w:sz w:val="16"/>
                          </w:rPr>
                          <w:t>15</w:t>
                        </w:r>
                      </w:p>
                    </w:tc>
                  </w:tr>
                  <w:tr>
                    <w:trPr>
                      <w:trHeight w:val="302" w:hRule="atLeast"/>
                    </w:trPr>
                    <w:tc>
                      <w:tcPr>
                        <w:tcW w:w="5013" w:type="dxa"/>
                        <w:gridSpan w:val="3"/>
                        <w:shd w:val="clear" w:color="auto" w:fill="E6E7E8"/>
                      </w:tcPr>
                      <w:p>
                        <w:pPr>
                          <w:pStyle w:val="TableParagraph"/>
                          <w:spacing w:before="66"/>
                          <w:ind w:left="220"/>
                          <w:rPr>
                            <w:b/>
                            <w:sz w:val="16"/>
                          </w:rPr>
                        </w:pPr>
                        <w:r>
                          <w:rPr>
                            <w:b/>
                            <w:color w:val="231F20"/>
                            <w:sz w:val="16"/>
                          </w:rPr>
                          <w:t>Required Coursework for 6-12:</w:t>
                        </w:r>
                      </w:p>
                    </w:tc>
                  </w:tr>
                  <w:tr>
                    <w:trPr>
                      <w:trHeight w:val="260" w:hRule="atLeast"/>
                    </w:trPr>
                    <w:tc>
                      <w:tcPr>
                        <w:tcW w:w="1062" w:type="dxa"/>
                      </w:tcPr>
                      <w:p>
                        <w:pPr>
                          <w:pStyle w:val="TableParagraph"/>
                          <w:rPr>
                            <w:sz w:val="16"/>
                          </w:rPr>
                        </w:pPr>
                        <w:r>
                          <w:rPr>
                            <w:color w:val="231F20"/>
                            <w:sz w:val="16"/>
                          </w:rPr>
                          <w:t>EEX 640</w:t>
                        </w:r>
                      </w:p>
                    </w:tc>
                    <w:tc>
                      <w:tcPr>
                        <w:tcW w:w="3539" w:type="dxa"/>
                      </w:tcPr>
                      <w:p>
                        <w:pPr>
                          <w:pStyle w:val="TableParagraph"/>
                          <w:ind w:left="210"/>
                          <w:rPr>
                            <w:sz w:val="16"/>
                          </w:rPr>
                        </w:pPr>
                        <w:r>
                          <w:rPr>
                            <w:color w:val="231F20"/>
                            <w:sz w:val="16"/>
                          </w:rPr>
                          <w:t>High-Incidence Exceptional Learning Needs</w:t>
                        </w:r>
                      </w:p>
                    </w:tc>
                    <w:tc>
                      <w:tcPr>
                        <w:tcW w:w="412" w:type="dxa"/>
                      </w:tcPr>
                      <w:p>
                        <w:pPr>
                          <w:pStyle w:val="TableParagraph"/>
                          <w:ind w:left="0" w:right="18"/>
                          <w:jc w:val="right"/>
                          <w:rPr>
                            <w:sz w:val="16"/>
                          </w:rPr>
                        </w:pPr>
                        <w:r>
                          <w:rPr>
                            <w:color w:val="231F20"/>
                            <w:w w:val="101"/>
                            <w:sz w:val="16"/>
                          </w:rPr>
                          <w:t>3</w:t>
                        </w:r>
                      </w:p>
                    </w:tc>
                  </w:tr>
                  <w:tr>
                    <w:trPr>
                      <w:trHeight w:val="260" w:hRule="atLeast"/>
                    </w:trPr>
                    <w:tc>
                      <w:tcPr>
                        <w:tcW w:w="1062" w:type="dxa"/>
                        <w:shd w:val="clear" w:color="auto" w:fill="E6E7E8"/>
                      </w:tcPr>
                      <w:p>
                        <w:pPr>
                          <w:pStyle w:val="TableParagraph"/>
                          <w:rPr>
                            <w:sz w:val="16"/>
                          </w:rPr>
                        </w:pPr>
                        <w:r>
                          <w:rPr>
                            <w:color w:val="231F20"/>
                            <w:sz w:val="16"/>
                          </w:rPr>
                          <w:t>EEX 642</w:t>
                        </w:r>
                      </w:p>
                    </w:tc>
                    <w:tc>
                      <w:tcPr>
                        <w:tcW w:w="3539" w:type="dxa"/>
                        <w:shd w:val="clear" w:color="auto" w:fill="E6E7E8"/>
                      </w:tcPr>
                      <w:p>
                        <w:pPr>
                          <w:pStyle w:val="TableParagraph"/>
                          <w:ind w:left="211"/>
                          <w:rPr>
                            <w:sz w:val="16"/>
                          </w:rPr>
                        </w:pPr>
                        <w:r>
                          <w:rPr>
                            <w:color w:val="231F20"/>
                            <w:sz w:val="16"/>
                          </w:rPr>
                          <w:t>Low-Incidence Exceptional Learning Needs</w:t>
                        </w:r>
                      </w:p>
                    </w:tc>
                    <w:tc>
                      <w:tcPr>
                        <w:tcW w:w="412" w:type="dxa"/>
                        <w:shd w:val="clear" w:color="auto" w:fill="E6E7E8"/>
                      </w:tcPr>
                      <w:p>
                        <w:pPr>
                          <w:pStyle w:val="TableParagraph"/>
                          <w:ind w:left="0" w:right="18"/>
                          <w:jc w:val="right"/>
                          <w:rPr>
                            <w:sz w:val="16"/>
                          </w:rPr>
                        </w:pPr>
                        <w:r>
                          <w:rPr>
                            <w:color w:val="231F20"/>
                            <w:w w:val="101"/>
                            <w:sz w:val="16"/>
                          </w:rPr>
                          <w:t>3</w:t>
                        </w:r>
                      </w:p>
                    </w:tc>
                  </w:tr>
                </w:tbl>
                <w:p>
                  <w:pPr>
                    <w:pStyle w:val="BodyText"/>
                    <w:ind w:left="0"/>
                  </w:pPr>
                </w:p>
              </w:txbxContent>
            </v:textbox>
            <w10:wrap type="none"/>
          </v:shape>
        </w:pict>
      </w:r>
      <w:r>
        <w:rPr>
          <w:b/>
          <w:color w:val="231F20"/>
          <w:sz w:val="16"/>
        </w:rPr>
        <w:t>Required Coursework for K-6:</w:t>
      </w:r>
    </w:p>
    <w:p>
      <w:pPr>
        <w:spacing w:after="0"/>
        <w:jc w:val="left"/>
        <w:rPr>
          <w:sz w:val="16"/>
        </w:rPr>
        <w:sectPr>
          <w:type w:val="continuous"/>
          <w:pgSz w:w="12240" w:h="15840"/>
          <w:pgMar w:top="720" w:bottom="280" w:left="580" w:right="560"/>
          <w:cols w:num="2" w:equalWidth="0">
            <w:col w:w="5453" w:space="55"/>
            <w:col w:w="5592"/>
          </w:cols>
        </w:sectPr>
      </w:pPr>
    </w:p>
    <w:p>
      <w:pPr>
        <w:pStyle w:val="BodyText"/>
        <w:spacing w:before="5"/>
        <w:ind w:left="0"/>
        <w:rPr>
          <w:b/>
          <w:sz w:val="4"/>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7"/>
        <w:gridCol w:w="3937"/>
        <w:gridCol w:w="359"/>
      </w:tblGrid>
      <w:tr>
        <w:trPr>
          <w:trHeight w:val="260" w:hRule="atLeast"/>
        </w:trPr>
        <w:tc>
          <w:tcPr>
            <w:tcW w:w="997" w:type="dxa"/>
            <w:shd w:val="clear" w:color="auto" w:fill="E6E7E8"/>
          </w:tcPr>
          <w:p>
            <w:pPr>
              <w:pStyle w:val="TableParagraph"/>
              <w:rPr>
                <w:sz w:val="16"/>
              </w:rPr>
            </w:pPr>
            <w:r>
              <w:rPr>
                <w:color w:val="231F20"/>
                <w:sz w:val="16"/>
              </w:rPr>
              <w:t>ED 603</w:t>
            </w:r>
          </w:p>
        </w:tc>
        <w:tc>
          <w:tcPr>
            <w:tcW w:w="3937" w:type="dxa"/>
            <w:shd w:val="clear" w:color="auto" w:fill="E6E7E8"/>
          </w:tcPr>
          <w:p>
            <w:pPr>
              <w:pStyle w:val="TableParagraph"/>
              <w:ind w:left="346"/>
              <w:rPr>
                <w:sz w:val="16"/>
              </w:rPr>
            </w:pPr>
            <w:r>
              <w:rPr>
                <w:color w:val="231F20"/>
                <w:sz w:val="16"/>
              </w:rPr>
              <w:t>Trends, Issues, and Diversity in Learning</w:t>
            </w:r>
          </w:p>
        </w:tc>
        <w:tc>
          <w:tcPr>
            <w:tcW w:w="359" w:type="dxa"/>
            <w:shd w:val="clear" w:color="auto" w:fill="E6E7E8"/>
          </w:tcPr>
          <w:p>
            <w:pPr>
              <w:pStyle w:val="TableParagraph"/>
              <w:ind w:left="0" w:right="18"/>
              <w:jc w:val="right"/>
              <w:rPr>
                <w:sz w:val="16"/>
              </w:rPr>
            </w:pPr>
            <w:r>
              <w:rPr>
                <w:color w:val="231F20"/>
                <w:w w:val="101"/>
                <w:sz w:val="16"/>
              </w:rPr>
              <w:t>3</w:t>
            </w:r>
          </w:p>
        </w:tc>
      </w:tr>
      <w:tr>
        <w:trPr>
          <w:trHeight w:val="260" w:hRule="atLeast"/>
        </w:trPr>
        <w:tc>
          <w:tcPr>
            <w:tcW w:w="997" w:type="dxa"/>
          </w:tcPr>
          <w:p>
            <w:pPr>
              <w:pStyle w:val="TableParagraph"/>
              <w:rPr>
                <w:sz w:val="16"/>
              </w:rPr>
            </w:pPr>
            <w:r>
              <w:rPr>
                <w:color w:val="231F20"/>
                <w:sz w:val="16"/>
              </w:rPr>
              <w:t>ED 605</w:t>
            </w:r>
          </w:p>
        </w:tc>
        <w:tc>
          <w:tcPr>
            <w:tcW w:w="3937" w:type="dxa"/>
          </w:tcPr>
          <w:p>
            <w:pPr>
              <w:pStyle w:val="TableParagraph"/>
              <w:ind w:left="346"/>
              <w:rPr>
                <w:sz w:val="16"/>
              </w:rPr>
            </w:pPr>
            <w:r>
              <w:rPr>
                <w:color w:val="231F20"/>
                <w:sz w:val="16"/>
              </w:rPr>
              <w:t>Curriculum Development</w:t>
            </w:r>
          </w:p>
        </w:tc>
        <w:tc>
          <w:tcPr>
            <w:tcW w:w="359" w:type="dxa"/>
          </w:tcPr>
          <w:p>
            <w:pPr>
              <w:pStyle w:val="TableParagraph"/>
              <w:ind w:left="0" w:right="18"/>
              <w:jc w:val="right"/>
              <w:rPr>
                <w:sz w:val="16"/>
              </w:rPr>
            </w:pPr>
            <w:r>
              <w:rPr>
                <w:color w:val="231F20"/>
                <w:w w:val="101"/>
                <w:sz w:val="16"/>
              </w:rPr>
              <w:t>3</w:t>
            </w:r>
          </w:p>
        </w:tc>
      </w:tr>
      <w:tr>
        <w:trPr>
          <w:trHeight w:val="260" w:hRule="atLeast"/>
        </w:trPr>
        <w:tc>
          <w:tcPr>
            <w:tcW w:w="997" w:type="dxa"/>
            <w:shd w:val="clear" w:color="auto" w:fill="E6E7E8"/>
          </w:tcPr>
          <w:p>
            <w:pPr>
              <w:pStyle w:val="TableParagraph"/>
              <w:rPr>
                <w:sz w:val="16"/>
              </w:rPr>
            </w:pPr>
            <w:r>
              <w:rPr>
                <w:color w:val="231F20"/>
                <w:sz w:val="16"/>
              </w:rPr>
              <w:t>ED 634</w:t>
            </w:r>
          </w:p>
        </w:tc>
        <w:tc>
          <w:tcPr>
            <w:tcW w:w="3937" w:type="dxa"/>
            <w:shd w:val="clear" w:color="auto" w:fill="E6E7E8"/>
          </w:tcPr>
          <w:p>
            <w:pPr>
              <w:pStyle w:val="TableParagraph"/>
              <w:ind w:left="346"/>
              <w:rPr>
                <w:sz w:val="16"/>
              </w:rPr>
            </w:pPr>
            <w:r>
              <w:rPr>
                <w:color w:val="231F20"/>
                <w:sz w:val="16"/>
              </w:rPr>
              <w:t>Advanced Methods of Teaching in Grades 6-12</w:t>
            </w:r>
          </w:p>
        </w:tc>
        <w:tc>
          <w:tcPr>
            <w:tcW w:w="359" w:type="dxa"/>
            <w:shd w:val="clear" w:color="auto" w:fill="E6E7E8"/>
          </w:tcPr>
          <w:p>
            <w:pPr>
              <w:pStyle w:val="TableParagraph"/>
              <w:ind w:left="0" w:right="18"/>
              <w:jc w:val="right"/>
              <w:rPr>
                <w:sz w:val="16"/>
              </w:rPr>
            </w:pPr>
            <w:r>
              <w:rPr>
                <w:color w:val="231F20"/>
                <w:w w:val="101"/>
                <w:sz w:val="16"/>
              </w:rPr>
              <w:t>3</w:t>
            </w:r>
          </w:p>
        </w:tc>
      </w:tr>
      <w:tr>
        <w:trPr>
          <w:trHeight w:val="217" w:hRule="atLeast"/>
        </w:trPr>
        <w:tc>
          <w:tcPr>
            <w:tcW w:w="997" w:type="dxa"/>
          </w:tcPr>
          <w:p>
            <w:pPr>
              <w:pStyle w:val="TableParagraph"/>
              <w:spacing w:line="172" w:lineRule="exact"/>
              <w:rPr>
                <w:sz w:val="16"/>
              </w:rPr>
            </w:pPr>
            <w:r>
              <w:rPr>
                <w:color w:val="231F20"/>
                <w:sz w:val="16"/>
              </w:rPr>
              <w:t>ED 655</w:t>
            </w:r>
          </w:p>
        </w:tc>
        <w:tc>
          <w:tcPr>
            <w:tcW w:w="3937" w:type="dxa"/>
          </w:tcPr>
          <w:p>
            <w:pPr>
              <w:pStyle w:val="TableParagraph"/>
              <w:spacing w:line="172" w:lineRule="exact"/>
              <w:ind w:left="346"/>
              <w:rPr>
                <w:sz w:val="16"/>
              </w:rPr>
            </w:pPr>
            <w:r>
              <w:rPr>
                <w:color w:val="231F20"/>
                <w:w w:val="105"/>
                <w:sz w:val="16"/>
              </w:rPr>
              <w:t>Evaluation in Modern Education</w:t>
            </w:r>
          </w:p>
        </w:tc>
        <w:tc>
          <w:tcPr>
            <w:tcW w:w="359" w:type="dxa"/>
          </w:tcPr>
          <w:p>
            <w:pPr>
              <w:pStyle w:val="TableParagraph"/>
              <w:spacing w:line="172" w:lineRule="exact"/>
              <w:ind w:left="0" w:right="18"/>
              <w:jc w:val="right"/>
              <w:rPr>
                <w:sz w:val="16"/>
              </w:rPr>
            </w:pPr>
            <w:r>
              <w:rPr>
                <w:color w:val="231F20"/>
                <w:w w:val="101"/>
                <w:sz w:val="16"/>
              </w:rPr>
              <w:t>3</w:t>
            </w:r>
          </w:p>
        </w:tc>
      </w:tr>
      <w:tr>
        <w:trPr>
          <w:trHeight w:val="302" w:hRule="atLeast"/>
        </w:trPr>
        <w:tc>
          <w:tcPr>
            <w:tcW w:w="997" w:type="dxa"/>
            <w:shd w:val="clear" w:color="auto" w:fill="E6E7E8"/>
          </w:tcPr>
          <w:p>
            <w:pPr>
              <w:pStyle w:val="TableParagraph"/>
              <w:spacing w:before="67"/>
              <w:rPr>
                <w:sz w:val="16"/>
              </w:rPr>
            </w:pPr>
            <w:r>
              <w:rPr>
                <w:color w:val="231F20"/>
                <w:sz w:val="16"/>
              </w:rPr>
              <w:t>EEX 605</w:t>
            </w:r>
          </w:p>
        </w:tc>
        <w:tc>
          <w:tcPr>
            <w:tcW w:w="3937" w:type="dxa"/>
            <w:shd w:val="clear" w:color="auto" w:fill="E6E7E8"/>
          </w:tcPr>
          <w:p>
            <w:pPr>
              <w:pStyle w:val="TableParagraph"/>
              <w:spacing w:before="15"/>
              <w:ind w:left="346"/>
              <w:rPr>
                <w:sz w:val="13"/>
              </w:rPr>
            </w:pPr>
            <w:r>
              <w:rPr>
                <w:color w:val="231F20"/>
                <w:w w:val="105"/>
                <w:sz w:val="16"/>
              </w:rPr>
              <w:t>Survey of Students with Disabilities </w:t>
            </w:r>
            <w:r>
              <w:rPr>
                <w:color w:val="231F20"/>
                <w:w w:val="105"/>
                <w:position w:val="8"/>
                <w:sz w:val="13"/>
              </w:rPr>
              <w:t>1</w:t>
            </w:r>
          </w:p>
        </w:tc>
        <w:tc>
          <w:tcPr>
            <w:tcW w:w="359" w:type="dxa"/>
            <w:shd w:val="clear" w:color="auto" w:fill="E6E7E8"/>
          </w:tcPr>
          <w:p>
            <w:pPr>
              <w:pStyle w:val="TableParagraph"/>
              <w:spacing w:before="67"/>
              <w:ind w:left="0" w:right="18"/>
              <w:jc w:val="right"/>
              <w:rPr>
                <w:sz w:val="16"/>
              </w:rPr>
            </w:pPr>
            <w:r>
              <w:rPr>
                <w:color w:val="231F20"/>
                <w:w w:val="101"/>
                <w:sz w:val="16"/>
              </w:rPr>
              <w:t>3</w:t>
            </w:r>
          </w:p>
        </w:tc>
      </w:tr>
      <w:tr>
        <w:trPr>
          <w:trHeight w:val="217" w:hRule="atLeast"/>
        </w:trPr>
        <w:tc>
          <w:tcPr>
            <w:tcW w:w="997" w:type="dxa"/>
          </w:tcPr>
          <w:p>
            <w:pPr>
              <w:pStyle w:val="TableParagraph"/>
              <w:spacing w:line="173" w:lineRule="exact"/>
              <w:rPr>
                <w:sz w:val="16"/>
              </w:rPr>
            </w:pPr>
            <w:r>
              <w:rPr>
                <w:color w:val="231F20"/>
                <w:sz w:val="16"/>
              </w:rPr>
              <w:t>CHD 604</w:t>
            </w:r>
          </w:p>
        </w:tc>
        <w:tc>
          <w:tcPr>
            <w:tcW w:w="3937" w:type="dxa"/>
          </w:tcPr>
          <w:p>
            <w:pPr>
              <w:pStyle w:val="TableParagraph"/>
              <w:spacing w:line="173" w:lineRule="exact"/>
              <w:ind w:left="346"/>
              <w:rPr>
                <w:sz w:val="16"/>
              </w:rPr>
            </w:pPr>
            <w:r>
              <w:rPr>
                <w:color w:val="231F20"/>
                <w:sz w:val="16"/>
              </w:rPr>
              <w:t>Human Growth and Development</w:t>
            </w:r>
          </w:p>
        </w:tc>
        <w:tc>
          <w:tcPr>
            <w:tcW w:w="359" w:type="dxa"/>
          </w:tcPr>
          <w:p>
            <w:pPr>
              <w:pStyle w:val="TableParagraph"/>
              <w:spacing w:line="173" w:lineRule="exact"/>
              <w:ind w:left="0" w:right="18"/>
              <w:jc w:val="right"/>
              <w:rPr>
                <w:sz w:val="16"/>
              </w:rPr>
            </w:pPr>
            <w:r>
              <w:rPr>
                <w:color w:val="231F20"/>
                <w:w w:val="101"/>
                <w:sz w:val="16"/>
              </w:rPr>
              <w:t>3</w:t>
            </w:r>
          </w:p>
        </w:tc>
      </w:tr>
    </w:tbl>
    <w:p>
      <w:pPr>
        <w:spacing w:after="0" w:line="173" w:lineRule="exact"/>
        <w:jc w:val="right"/>
        <w:rPr>
          <w:sz w:val="16"/>
        </w:rPr>
        <w:sectPr>
          <w:type w:val="continuous"/>
          <w:pgSz w:w="12240" w:h="15840"/>
          <w:pgMar w:top="720" w:bottom="280" w:left="580" w:right="560"/>
        </w:sectPr>
      </w:pPr>
    </w:p>
    <w:p>
      <w:pPr>
        <w:pStyle w:val="BodyText"/>
        <w:spacing w:before="7"/>
        <w:ind w:left="0"/>
        <w:rPr>
          <w:b/>
          <w:sz w:val="17"/>
        </w:rPr>
      </w:pPr>
    </w:p>
    <w:p>
      <w:pPr>
        <w:pStyle w:val="BodyText"/>
        <w:spacing w:line="288" w:lineRule="auto"/>
        <w:ind w:left="5648"/>
      </w:pPr>
      <w:r>
        <w:rPr/>
        <w:pict>
          <v:shape style="position:absolute;margin-left:50pt;margin-top:.121099pt;width:250.6pt;height:77.7pt;mso-position-horizontal-relative:page;mso-position-vertical-relative:paragraph;z-index:911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8"/>
                    <w:gridCol w:w="3008"/>
                    <w:gridCol w:w="816"/>
                  </w:tblGrid>
                  <w:tr>
                    <w:trPr>
                      <w:trHeight w:val="253" w:hRule="atLeast"/>
                    </w:trPr>
                    <w:tc>
                      <w:tcPr>
                        <w:tcW w:w="1188" w:type="dxa"/>
                      </w:tcPr>
                      <w:p>
                        <w:pPr>
                          <w:pStyle w:val="TableParagraph"/>
                          <w:spacing w:before="17"/>
                          <w:rPr>
                            <w:sz w:val="16"/>
                          </w:rPr>
                        </w:pPr>
                        <w:r>
                          <w:rPr>
                            <w:color w:val="231F20"/>
                            <w:sz w:val="16"/>
                          </w:rPr>
                          <w:t>EEX 635</w:t>
                        </w:r>
                      </w:p>
                    </w:tc>
                    <w:tc>
                      <w:tcPr>
                        <w:tcW w:w="3008" w:type="dxa"/>
                      </w:tcPr>
                      <w:p>
                        <w:pPr>
                          <w:pStyle w:val="TableParagraph"/>
                          <w:spacing w:before="17"/>
                          <w:ind w:left="85"/>
                          <w:rPr>
                            <w:sz w:val="16"/>
                          </w:rPr>
                        </w:pPr>
                        <w:r>
                          <w:rPr>
                            <w:color w:val="231F20"/>
                            <w:sz w:val="16"/>
                          </w:rPr>
                          <w:t>Behavior Analysis</w:t>
                        </w:r>
                      </w:p>
                    </w:tc>
                    <w:tc>
                      <w:tcPr>
                        <w:tcW w:w="816" w:type="dxa"/>
                      </w:tcPr>
                      <w:p>
                        <w:pPr>
                          <w:pStyle w:val="TableParagraph"/>
                          <w:spacing w:before="17"/>
                          <w:ind w:left="0" w:right="17"/>
                          <w:jc w:val="right"/>
                          <w:rPr>
                            <w:sz w:val="16"/>
                          </w:rPr>
                        </w:pPr>
                        <w:r>
                          <w:rPr>
                            <w:color w:val="231F20"/>
                            <w:w w:val="101"/>
                            <w:sz w:val="16"/>
                          </w:rPr>
                          <w:t>3</w:t>
                        </w:r>
                      </w:p>
                    </w:tc>
                  </w:tr>
                  <w:tr>
                    <w:trPr>
                      <w:trHeight w:val="260" w:hRule="atLeast"/>
                    </w:trPr>
                    <w:tc>
                      <w:tcPr>
                        <w:tcW w:w="1188" w:type="dxa"/>
                        <w:shd w:val="clear" w:color="auto" w:fill="E6E7E8"/>
                      </w:tcPr>
                      <w:p>
                        <w:pPr>
                          <w:pStyle w:val="TableParagraph"/>
                          <w:rPr>
                            <w:sz w:val="16"/>
                          </w:rPr>
                        </w:pPr>
                        <w:r>
                          <w:rPr>
                            <w:color w:val="231F20"/>
                            <w:sz w:val="16"/>
                          </w:rPr>
                          <w:t>EEX 650</w:t>
                        </w:r>
                      </w:p>
                    </w:tc>
                    <w:tc>
                      <w:tcPr>
                        <w:tcW w:w="3008" w:type="dxa"/>
                        <w:shd w:val="clear" w:color="auto" w:fill="E6E7E8"/>
                      </w:tcPr>
                      <w:p>
                        <w:pPr>
                          <w:pStyle w:val="TableParagraph"/>
                          <w:ind w:left="85"/>
                          <w:rPr>
                            <w:sz w:val="16"/>
                          </w:rPr>
                        </w:pPr>
                        <w:r>
                          <w:rPr>
                            <w:color w:val="231F20"/>
                            <w:sz w:val="16"/>
                          </w:rPr>
                          <w:t>Special Education Law</w:t>
                        </w:r>
                      </w:p>
                    </w:tc>
                    <w:tc>
                      <w:tcPr>
                        <w:tcW w:w="816" w:type="dxa"/>
                        <w:shd w:val="clear" w:color="auto" w:fill="E6E7E8"/>
                      </w:tcPr>
                      <w:p>
                        <w:pPr>
                          <w:pStyle w:val="TableParagraph"/>
                          <w:ind w:left="0" w:right="17"/>
                          <w:jc w:val="right"/>
                          <w:rPr>
                            <w:sz w:val="16"/>
                          </w:rPr>
                        </w:pPr>
                        <w:r>
                          <w:rPr>
                            <w:color w:val="231F20"/>
                            <w:w w:val="101"/>
                            <w:sz w:val="16"/>
                          </w:rPr>
                          <w:t>3</w:t>
                        </w:r>
                      </w:p>
                    </w:tc>
                  </w:tr>
                  <w:tr>
                    <w:trPr>
                      <w:trHeight w:val="260" w:hRule="atLeast"/>
                    </w:trPr>
                    <w:tc>
                      <w:tcPr>
                        <w:tcW w:w="1188" w:type="dxa"/>
                      </w:tcPr>
                      <w:p>
                        <w:pPr>
                          <w:pStyle w:val="TableParagraph"/>
                          <w:ind w:left="19"/>
                          <w:rPr>
                            <w:sz w:val="16"/>
                          </w:rPr>
                        </w:pPr>
                        <w:r>
                          <w:rPr>
                            <w:color w:val="231F20"/>
                            <w:sz w:val="16"/>
                          </w:rPr>
                          <w:t>EEX 653</w:t>
                        </w:r>
                      </w:p>
                    </w:tc>
                    <w:tc>
                      <w:tcPr>
                        <w:tcW w:w="3008" w:type="dxa"/>
                      </w:tcPr>
                      <w:p>
                        <w:pPr>
                          <w:pStyle w:val="TableParagraph"/>
                          <w:ind w:left="84"/>
                          <w:rPr>
                            <w:sz w:val="16"/>
                          </w:rPr>
                        </w:pPr>
                        <w:r>
                          <w:rPr>
                            <w:color w:val="231F20"/>
                            <w:w w:val="105"/>
                            <w:sz w:val="16"/>
                          </w:rPr>
                          <w:t>Transitions in Special Education</w:t>
                        </w:r>
                      </w:p>
                    </w:tc>
                    <w:tc>
                      <w:tcPr>
                        <w:tcW w:w="816" w:type="dxa"/>
                      </w:tcPr>
                      <w:p>
                        <w:pPr>
                          <w:pStyle w:val="TableParagraph"/>
                          <w:ind w:left="0" w:right="17"/>
                          <w:jc w:val="right"/>
                          <w:rPr>
                            <w:sz w:val="16"/>
                          </w:rPr>
                        </w:pPr>
                        <w:r>
                          <w:rPr>
                            <w:color w:val="231F20"/>
                            <w:w w:val="101"/>
                            <w:sz w:val="16"/>
                          </w:rPr>
                          <w:t>3</w:t>
                        </w:r>
                      </w:p>
                    </w:tc>
                  </w:tr>
                  <w:tr>
                    <w:trPr>
                      <w:trHeight w:val="260" w:hRule="atLeast"/>
                    </w:trPr>
                    <w:tc>
                      <w:tcPr>
                        <w:tcW w:w="1188" w:type="dxa"/>
                        <w:shd w:val="clear" w:color="auto" w:fill="E6E7E8"/>
                      </w:tcPr>
                      <w:p>
                        <w:pPr>
                          <w:pStyle w:val="TableParagraph"/>
                          <w:rPr>
                            <w:sz w:val="16"/>
                          </w:rPr>
                        </w:pPr>
                        <w:r>
                          <w:rPr>
                            <w:color w:val="231F20"/>
                            <w:sz w:val="16"/>
                          </w:rPr>
                          <w:t>EEX 678</w:t>
                        </w:r>
                      </w:p>
                    </w:tc>
                    <w:tc>
                      <w:tcPr>
                        <w:tcW w:w="3008" w:type="dxa"/>
                        <w:shd w:val="clear" w:color="auto" w:fill="E6E7E8"/>
                      </w:tcPr>
                      <w:p>
                        <w:pPr>
                          <w:pStyle w:val="TableParagraph"/>
                          <w:ind w:left="85"/>
                          <w:rPr>
                            <w:sz w:val="16"/>
                          </w:rPr>
                        </w:pPr>
                        <w:r>
                          <w:rPr>
                            <w:color w:val="231F20"/>
                            <w:w w:val="105"/>
                            <w:sz w:val="16"/>
                          </w:rPr>
                          <w:t>Practicum in Area of Specialty</w:t>
                        </w:r>
                      </w:p>
                    </w:tc>
                    <w:tc>
                      <w:tcPr>
                        <w:tcW w:w="816" w:type="dxa"/>
                        <w:shd w:val="clear" w:color="auto" w:fill="E6E7E8"/>
                      </w:tcPr>
                      <w:p>
                        <w:pPr>
                          <w:pStyle w:val="TableParagraph"/>
                          <w:ind w:left="0" w:right="17"/>
                          <w:jc w:val="right"/>
                          <w:rPr>
                            <w:sz w:val="16"/>
                          </w:rPr>
                        </w:pPr>
                        <w:r>
                          <w:rPr>
                            <w:color w:val="231F20"/>
                            <w:w w:val="101"/>
                            <w:sz w:val="16"/>
                          </w:rPr>
                          <w:t>3</w:t>
                        </w:r>
                      </w:p>
                    </w:tc>
                  </w:tr>
                  <w:tr>
                    <w:trPr>
                      <w:trHeight w:val="260" w:hRule="atLeast"/>
                    </w:trPr>
                    <w:tc>
                      <w:tcPr>
                        <w:tcW w:w="1188" w:type="dxa"/>
                      </w:tcPr>
                      <w:p>
                        <w:pPr>
                          <w:pStyle w:val="TableParagraph"/>
                          <w:ind w:left="19"/>
                          <w:rPr>
                            <w:b/>
                            <w:sz w:val="16"/>
                          </w:rPr>
                        </w:pPr>
                        <w:r>
                          <w:rPr>
                            <w:b/>
                            <w:color w:val="231F20"/>
                            <w:sz w:val="16"/>
                          </w:rPr>
                          <w:t>Total Hours</w:t>
                        </w:r>
                      </w:p>
                    </w:tc>
                    <w:tc>
                      <w:tcPr>
                        <w:tcW w:w="3008" w:type="dxa"/>
                      </w:tcPr>
                      <w:p>
                        <w:pPr>
                          <w:pStyle w:val="TableParagraph"/>
                          <w:spacing w:before="0"/>
                          <w:ind w:left="0"/>
                          <w:rPr>
                            <w:rFonts w:ascii="Times New Roman"/>
                            <w:sz w:val="16"/>
                          </w:rPr>
                        </w:pPr>
                      </w:p>
                    </w:tc>
                    <w:tc>
                      <w:tcPr>
                        <w:tcW w:w="816" w:type="dxa"/>
                      </w:tcPr>
                      <w:p>
                        <w:pPr>
                          <w:pStyle w:val="TableParagraph"/>
                          <w:ind w:left="0" w:right="19"/>
                          <w:jc w:val="right"/>
                          <w:rPr>
                            <w:sz w:val="16"/>
                          </w:rPr>
                        </w:pPr>
                        <w:r>
                          <w:rPr>
                            <w:color w:val="231F20"/>
                            <w:sz w:val="16"/>
                          </w:rPr>
                          <w:t>18</w:t>
                        </w:r>
                      </w:p>
                    </w:tc>
                  </w:tr>
                  <w:tr>
                    <w:trPr>
                      <w:trHeight w:val="260" w:hRule="atLeast"/>
                    </w:trPr>
                    <w:tc>
                      <w:tcPr>
                        <w:tcW w:w="1188" w:type="dxa"/>
                        <w:shd w:val="clear" w:color="auto" w:fill="E6E7E8"/>
                      </w:tcPr>
                      <w:p>
                        <w:pPr>
                          <w:pStyle w:val="TableParagraph"/>
                          <w:rPr>
                            <w:b/>
                            <w:sz w:val="16"/>
                          </w:rPr>
                        </w:pPr>
                        <w:r>
                          <w:rPr>
                            <w:b/>
                            <w:color w:val="231F20"/>
                            <w:sz w:val="16"/>
                          </w:rPr>
                          <w:t>Advanced Path</w:t>
                        </w:r>
                      </w:p>
                    </w:tc>
                    <w:tc>
                      <w:tcPr>
                        <w:tcW w:w="3008" w:type="dxa"/>
                        <w:shd w:val="clear" w:color="auto" w:fill="E6E7E8"/>
                      </w:tcPr>
                      <w:p>
                        <w:pPr>
                          <w:pStyle w:val="TableParagraph"/>
                          <w:spacing w:before="0"/>
                          <w:ind w:left="0"/>
                          <w:rPr>
                            <w:rFonts w:ascii="Times New Roman"/>
                            <w:sz w:val="16"/>
                          </w:rPr>
                        </w:pPr>
                      </w:p>
                    </w:tc>
                    <w:tc>
                      <w:tcPr>
                        <w:tcW w:w="816" w:type="dxa"/>
                        <w:shd w:val="clear" w:color="auto" w:fill="E6E7E8"/>
                      </w:tcPr>
                      <w:p>
                        <w:pPr>
                          <w:pStyle w:val="TableParagraph"/>
                          <w:spacing w:before="0"/>
                          <w:ind w:left="0"/>
                          <w:rPr>
                            <w:rFonts w:ascii="Times New Roman"/>
                            <w:sz w:val="16"/>
                          </w:rPr>
                        </w:pPr>
                      </w:p>
                    </w:tc>
                  </w:tr>
                </w:tbl>
                <w:p>
                  <w:pPr>
                    <w:pStyle w:val="BodyText"/>
                    <w:ind w:left="0"/>
                  </w:pPr>
                </w:p>
              </w:txbxContent>
            </v:textbox>
            <w10:wrap type="none"/>
          </v:shape>
        </w:pict>
      </w:r>
      <w:r>
        <w:rPr/>
        <w:pict>
          <v:shape style="position:absolute;margin-left:311.399994pt;margin-top:30.121099pt;width:264.6pt;height:108.6pt;mso-position-horizontal-relative:page;mso-position-vertical-relative:paragraph;z-index:913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2"/>
                    <w:gridCol w:w="3670"/>
                    <w:gridCol w:w="459"/>
                  </w:tblGrid>
                  <w:tr>
                    <w:trPr>
                      <w:trHeight w:val="513" w:hRule="atLeast"/>
                    </w:trPr>
                    <w:tc>
                      <w:tcPr>
                        <w:tcW w:w="1162" w:type="dxa"/>
                      </w:tcPr>
                      <w:p>
                        <w:pPr>
                          <w:pStyle w:val="TableParagraph"/>
                          <w:spacing w:before="17"/>
                          <w:rPr>
                            <w:b/>
                            <w:sz w:val="16"/>
                          </w:rPr>
                        </w:pPr>
                        <w:r>
                          <w:rPr>
                            <w:b/>
                            <w:color w:val="231F20"/>
                            <w:sz w:val="16"/>
                          </w:rPr>
                          <w:t>Code</w:t>
                        </w:r>
                      </w:p>
                      <w:p>
                        <w:pPr>
                          <w:pStyle w:val="TableParagraph"/>
                          <w:spacing w:before="76"/>
                          <w:rPr>
                            <w:b/>
                            <w:sz w:val="16"/>
                          </w:rPr>
                        </w:pPr>
                        <w:r>
                          <w:rPr>
                            <w:b/>
                            <w:color w:val="231F20"/>
                            <w:sz w:val="16"/>
                          </w:rPr>
                          <w:t>Core Courses</w:t>
                        </w:r>
                      </w:p>
                    </w:tc>
                    <w:tc>
                      <w:tcPr>
                        <w:tcW w:w="3670" w:type="dxa"/>
                      </w:tcPr>
                      <w:p>
                        <w:pPr>
                          <w:pStyle w:val="TableParagraph"/>
                          <w:spacing w:before="17"/>
                          <w:ind w:left="180"/>
                          <w:rPr>
                            <w:b/>
                            <w:sz w:val="16"/>
                          </w:rPr>
                        </w:pPr>
                        <w:r>
                          <w:rPr>
                            <w:b/>
                            <w:color w:val="231F20"/>
                            <w:sz w:val="16"/>
                          </w:rPr>
                          <w:t>Title</w:t>
                        </w:r>
                      </w:p>
                    </w:tc>
                    <w:tc>
                      <w:tcPr>
                        <w:tcW w:w="459" w:type="dxa"/>
                      </w:tcPr>
                      <w:p>
                        <w:pPr>
                          <w:pStyle w:val="TableParagraph"/>
                          <w:spacing w:before="17"/>
                          <w:ind w:left="0" w:right="16"/>
                          <w:jc w:val="right"/>
                          <w:rPr>
                            <w:b/>
                            <w:sz w:val="16"/>
                          </w:rPr>
                        </w:pPr>
                        <w:r>
                          <w:rPr>
                            <w:b/>
                            <w:color w:val="231F20"/>
                            <w:w w:val="90"/>
                            <w:sz w:val="16"/>
                          </w:rPr>
                          <w:t>Hours</w:t>
                        </w:r>
                      </w:p>
                    </w:tc>
                  </w:tr>
                  <w:tr>
                    <w:trPr>
                      <w:trHeight w:val="260" w:hRule="atLeast"/>
                    </w:trPr>
                    <w:tc>
                      <w:tcPr>
                        <w:tcW w:w="1162" w:type="dxa"/>
                        <w:shd w:val="clear" w:color="auto" w:fill="E6E7E8"/>
                      </w:tcPr>
                      <w:p>
                        <w:pPr>
                          <w:pStyle w:val="TableParagraph"/>
                          <w:rPr>
                            <w:sz w:val="16"/>
                          </w:rPr>
                        </w:pPr>
                        <w:r>
                          <w:rPr>
                            <w:color w:val="231F20"/>
                            <w:sz w:val="16"/>
                          </w:rPr>
                          <w:t>HPE 600</w:t>
                        </w:r>
                      </w:p>
                    </w:tc>
                    <w:tc>
                      <w:tcPr>
                        <w:tcW w:w="3670" w:type="dxa"/>
                        <w:shd w:val="clear" w:color="auto" w:fill="E6E7E8"/>
                      </w:tcPr>
                      <w:p>
                        <w:pPr>
                          <w:pStyle w:val="TableParagraph"/>
                          <w:ind w:left="181"/>
                          <w:rPr>
                            <w:sz w:val="16"/>
                          </w:rPr>
                        </w:pPr>
                        <w:r>
                          <w:rPr>
                            <w:color w:val="231F20"/>
                            <w:sz w:val="16"/>
                          </w:rPr>
                          <w:t>Research Methods</w:t>
                        </w:r>
                      </w:p>
                    </w:tc>
                    <w:tc>
                      <w:tcPr>
                        <w:tcW w:w="459" w:type="dxa"/>
                        <w:shd w:val="clear" w:color="auto" w:fill="E6E7E8"/>
                      </w:tcPr>
                      <w:p>
                        <w:pPr>
                          <w:pStyle w:val="TableParagraph"/>
                          <w:ind w:left="0" w:right="16"/>
                          <w:jc w:val="right"/>
                          <w:rPr>
                            <w:sz w:val="16"/>
                          </w:rPr>
                        </w:pPr>
                        <w:r>
                          <w:rPr>
                            <w:color w:val="231F20"/>
                            <w:w w:val="101"/>
                            <w:sz w:val="16"/>
                          </w:rPr>
                          <w:t>3</w:t>
                        </w:r>
                      </w:p>
                    </w:tc>
                  </w:tr>
                  <w:tr>
                    <w:trPr>
                      <w:trHeight w:val="480" w:hRule="atLeast"/>
                    </w:trPr>
                    <w:tc>
                      <w:tcPr>
                        <w:tcW w:w="1162" w:type="dxa"/>
                      </w:tcPr>
                      <w:p>
                        <w:pPr>
                          <w:pStyle w:val="TableParagraph"/>
                          <w:rPr>
                            <w:sz w:val="16"/>
                          </w:rPr>
                        </w:pPr>
                        <w:r>
                          <w:rPr>
                            <w:color w:val="231F20"/>
                            <w:sz w:val="16"/>
                          </w:rPr>
                          <w:t>HPE 665</w:t>
                        </w:r>
                      </w:p>
                    </w:tc>
                    <w:tc>
                      <w:tcPr>
                        <w:tcW w:w="3670" w:type="dxa"/>
                      </w:tcPr>
                      <w:p>
                        <w:pPr>
                          <w:pStyle w:val="TableParagraph"/>
                          <w:ind w:left="181"/>
                          <w:rPr>
                            <w:sz w:val="16"/>
                          </w:rPr>
                        </w:pPr>
                        <w:r>
                          <w:rPr>
                            <w:color w:val="231F20"/>
                            <w:w w:val="105"/>
                            <w:sz w:val="16"/>
                          </w:rPr>
                          <w:t>Critical Analysis of Research and Professional</w:t>
                        </w:r>
                      </w:p>
                      <w:p>
                        <w:pPr>
                          <w:pStyle w:val="TableParagraph"/>
                          <w:spacing w:before="36"/>
                          <w:ind w:left="181"/>
                          <w:rPr>
                            <w:sz w:val="16"/>
                          </w:rPr>
                        </w:pPr>
                        <w:r>
                          <w:rPr>
                            <w:color w:val="231F20"/>
                            <w:w w:val="105"/>
                            <w:sz w:val="16"/>
                          </w:rPr>
                          <w:t>Literature</w:t>
                        </w:r>
                      </w:p>
                    </w:tc>
                    <w:tc>
                      <w:tcPr>
                        <w:tcW w:w="459" w:type="dxa"/>
                      </w:tcPr>
                      <w:p>
                        <w:pPr>
                          <w:pStyle w:val="TableParagraph"/>
                          <w:ind w:left="0" w:right="16"/>
                          <w:jc w:val="right"/>
                          <w:rPr>
                            <w:sz w:val="16"/>
                          </w:rPr>
                        </w:pPr>
                        <w:r>
                          <w:rPr>
                            <w:color w:val="231F20"/>
                            <w:w w:val="101"/>
                            <w:sz w:val="16"/>
                          </w:rPr>
                          <w:t>3</w:t>
                        </w:r>
                      </w:p>
                    </w:tc>
                  </w:tr>
                  <w:tr>
                    <w:trPr>
                      <w:trHeight w:val="480" w:hRule="atLeast"/>
                    </w:trPr>
                    <w:tc>
                      <w:tcPr>
                        <w:tcW w:w="1162" w:type="dxa"/>
                        <w:shd w:val="clear" w:color="auto" w:fill="E6E7E8"/>
                      </w:tcPr>
                      <w:p>
                        <w:pPr>
                          <w:pStyle w:val="TableParagraph"/>
                          <w:rPr>
                            <w:sz w:val="16"/>
                          </w:rPr>
                        </w:pPr>
                        <w:r>
                          <w:rPr>
                            <w:color w:val="231F20"/>
                            <w:sz w:val="16"/>
                          </w:rPr>
                          <w:t>HPE 670</w:t>
                        </w:r>
                      </w:p>
                    </w:tc>
                    <w:tc>
                      <w:tcPr>
                        <w:tcW w:w="3670" w:type="dxa"/>
                        <w:shd w:val="clear" w:color="auto" w:fill="E6E7E8"/>
                      </w:tcPr>
                      <w:p>
                        <w:pPr>
                          <w:pStyle w:val="TableParagraph"/>
                          <w:ind w:left="181"/>
                          <w:rPr>
                            <w:sz w:val="16"/>
                          </w:rPr>
                        </w:pPr>
                        <w:r>
                          <w:rPr>
                            <w:color w:val="231F20"/>
                            <w:sz w:val="16"/>
                          </w:rPr>
                          <w:t>Legal Issues and the Health and Physical</w:t>
                        </w:r>
                      </w:p>
                      <w:p>
                        <w:pPr>
                          <w:pStyle w:val="TableParagraph"/>
                          <w:spacing w:before="36"/>
                          <w:ind w:left="181"/>
                          <w:rPr>
                            <w:sz w:val="16"/>
                          </w:rPr>
                        </w:pPr>
                        <w:r>
                          <w:rPr>
                            <w:color w:val="231F20"/>
                            <w:w w:val="105"/>
                            <w:sz w:val="16"/>
                          </w:rPr>
                          <w:t>Education Profession</w:t>
                        </w:r>
                      </w:p>
                    </w:tc>
                    <w:tc>
                      <w:tcPr>
                        <w:tcW w:w="459" w:type="dxa"/>
                        <w:shd w:val="clear" w:color="auto" w:fill="E6E7E8"/>
                      </w:tcPr>
                      <w:p>
                        <w:pPr>
                          <w:pStyle w:val="TableParagraph"/>
                          <w:ind w:left="0" w:right="16"/>
                          <w:jc w:val="right"/>
                          <w:rPr>
                            <w:sz w:val="16"/>
                          </w:rPr>
                        </w:pPr>
                        <w:r>
                          <w:rPr>
                            <w:color w:val="231F20"/>
                            <w:w w:val="101"/>
                            <w:sz w:val="16"/>
                          </w:rPr>
                          <w:t>3</w:t>
                        </w:r>
                      </w:p>
                    </w:tc>
                  </w:tr>
                  <w:tr>
                    <w:trPr>
                      <w:trHeight w:val="437" w:hRule="atLeast"/>
                    </w:trPr>
                    <w:tc>
                      <w:tcPr>
                        <w:tcW w:w="1162" w:type="dxa"/>
                      </w:tcPr>
                      <w:p>
                        <w:pPr>
                          <w:pStyle w:val="TableParagraph"/>
                          <w:rPr>
                            <w:sz w:val="16"/>
                          </w:rPr>
                        </w:pPr>
                        <w:r>
                          <w:rPr>
                            <w:color w:val="231F20"/>
                            <w:sz w:val="16"/>
                          </w:rPr>
                          <w:t>HPE 675</w:t>
                        </w:r>
                      </w:p>
                    </w:tc>
                    <w:tc>
                      <w:tcPr>
                        <w:tcW w:w="3670" w:type="dxa"/>
                      </w:tcPr>
                      <w:p>
                        <w:pPr>
                          <w:pStyle w:val="TableParagraph"/>
                          <w:ind w:left="181"/>
                          <w:rPr>
                            <w:sz w:val="16"/>
                          </w:rPr>
                        </w:pPr>
                        <w:r>
                          <w:rPr>
                            <w:color w:val="231F20"/>
                            <w:w w:val="105"/>
                            <w:sz w:val="16"/>
                          </w:rPr>
                          <w:t>Administration</w:t>
                        </w:r>
                        <w:r>
                          <w:rPr>
                            <w:color w:val="231F20"/>
                            <w:spacing w:val="-23"/>
                            <w:w w:val="105"/>
                            <w:sz w:val="16"/>
                          </w:rPr>
                          <w:t> </w:t>
                        </w:r>
                        <w:r>
                          <w:rPr>
                            <w:color w:val="231F20"/>
                            <w:w w:val="105"/>
                            <w:sz w:val="16"/>
                          </w:rPr>
                          <w:t>of</w:t>
                        </w:r>
                        <w:r>
                          <w:rPr>
                            <w:color w:val="231F20"/>
                            <w:spacing w:val="-23"/>
                            <w:w w:val="105"/>
                            <w:sz w:val="16"/>
                          </w:rPr>
                          <w:t> </w:t>
                        </w:r>
                        <w:r>
                          <w:rPr>
                            <w:color w:val="231F20"/>
                            <w:w w:val="105"/>
                            <w:sz w:val="16"/>
                          </w:rPr>
                          <w:t>Health</w:t>
                        </w:r>
                        <w:r>
                          <w:rPr>
                            <w:color w:val="231F20"/>
                            <w:spacing w:val="-23"/>
                            <w:w w:val="105"/>
                            <w:sz w:val="16"/>
                          </w:rPr>
                          <w:t> </w:t>
                        </w:r>
                        <w:r>
                          <w:rPr>
                            <w:color w:val="231F20"/>
                            <w:w w:val="105"/>
                            <w:sz w:val="16"/>
                          </w:rPr>
                          <w:t>and</w:t>
                        </w:r>
                        <w:r>
                          <w:rPr>
                            <w:color w:val="231F20"/>
                            <w:spacing w:val="-23"/>
                            <w:w w:val="105"/>
                            <w:sz w:val="16"/>
                          </w:rPr>
                          <w:t> </w:t>
                        </w:r>
                        <w:r>
                          <w:rPr>
                            <w:color w:val="231F20"/>
                            <w:w w:val="105"/>
                            <w:sz w:val="16"/>
                          </w:rPr>
                          <w:t>Physical</w:t>
                        </w:r>
                        <w:r>
                          <w:rPr>
                            <w:color w:val="231F20"/>
                            <w:spacing w:val="-23"/>
                            <w:w w:val="105"/>
                            <w:sz w:val="16"/>
                          </w:rPr>
                          <w:t> </w:t>
                        </w:r>
                        <w:r>
                          <w:rPr>
                            <w:color w:val="231F20"/>
                            <w:w w:val="105"/>
                            <w:sz w:val="16"/>
                          </w:rPr>
                          <w:t>Education</w:t>
                        </w:r>
                      </w:p>
                      <w:p>
                        <w:pPr>
                          <w:pStyle w:val="TableParagraph"/>
                          <w:spacing w:line="173" w:lineRule="exact" w:before="36"/>
                          <w:ind w:left="181"/>
                          <w:rPr>
                            <w:sz w:val="16"/>
                          </w:rPr>
                        </w:pPr>
                        <w:r>
                          <w:rPr>
                            <w:color w:val="231F20"/>
                            <w:sz w:val="16"/>
                          </w:rPr>
                          <w:t>Related Programs</w:t>
                        </w:r>
                      </w:p>
                    </w:tc>
                    <w:tc>
                      <w:tcPr>
                        <w:tcW w:w="459" w:type="dxa"/>
                      </w:tcPr>
                      <w:p>
                        <w:pPr>
                          <w:pStyle w:val="TableParagraph"/>
                          <w:ind w:left="0" w:right="16"/>
                          <w:jc w:val="right"/>
                          <w:rPr>
                            <w:sz w:val="16"/>
                          </w:rPr>
                        </w:pPr>
                        <w:r>
                          <w:rPr>
                            <w:color w:val="231F20"/>
                            <w:w w:val="101"/>
                            <w:sz w:val="16"/>
                          </w:rPr>
                          <w:t>3</w:t>
                        </w:r>
                      </w:p>
                    </w:tc>
                  </w:tr>
                </w:tbl>
                <w:p>
                  <w:pPr>
                    <w:pStyle w:val="BodyText"/>
                    <w:ind w:left="0"/>
                  </w:pPr>
                </w:p>
              </w:txbxContent>
            </v:textbox>
            <w10:wrap type="none"/>
          </v:shape>
        </w:pict>
      </w:r>
      <w:r>
        <w:rPr>
          <w:color w:val="231F20"/>
          <w:w w:val="105"/>
        </w:rPr>
        <w:t>hour</w:t>
      </w:r>
      <w:r>
        <w:rPr>
          <w:color w:val="231F20"/>
          <w:spacing w:val="-23"/>
          <w:w w:val="105"/>
        </w:rPr>
        <w:t> </w:t>
      </w:r>
      <w:r>
        <w:rPr>
          <w:color w:val="231F20"/>
          <w:w w:val="105"/>
        </w:rPr>
        <w:t>core,</w:t>
      </w:r>
      <w:r>
        <w:rPr>
          <w:color w:val="231F20"/>
          <w:spacing w:val="-23"/>
          <w:w w:val="105"/>
        </w:rPr>
        <w:t> </w:t>
      </w:r>
      <w:r>
        <w:rPr>
          <w:color w:val="231F20"/>
          <w:w w:val="105"/>
        </w:rPr>
        <w:t>a</w:t>
      </w:r>
      <w:r>
        <w:rPr>
          <w:color w:val="231F20"/>
          <w:spacing w:val="-23"/>
          <w:w w:val="105"/>
        </w:rPr>
        <w:t> </w:t>
      </w:r>
      <w:r>
        <w:rPr>
          <w:color w:val="231F20"/>
          <w:w w:val="105"/>
        </w:rPr>
        <w:t>12</w:t>
      </w:r>
      <w:r>
        <w:rPr>
          <w:color w:val="231F20"/>
          <w:spacing w:val="-23"/>
          <w:w w:val="105"/>
        </w:rPr>
        <w:t> </w:t>
      </w:r>
      <w:r>
        <w:rPr>
          <w:color w:val="231F20"/>
          <w:w w:val="105"/>
        </w:rPr>
        <w:t>semester</w:t>
      </w:r>
      <w:r>
        <w:rPr>
          <w:color w:val="231F20"/>
          <w:spacing w:val="-23"/>
          <w:w w:val="105"/>
        </w:rPr>
        <w:t> </w:t>
      </w:r>
      <w:r>
        <w:rPr>
          <w:color w:val="231F20"/>
          <w:w w:val="105"/>
        </w:rPr>
        <w:t>hour</w:t>
      </w:r>
      <w:r>
        <w:rPr>
          <w:color w:val="231F20"/>
          <w:spacing w:val="-23"/>
          <w:w w:val="105"/>
        </w:rPr>
        <w:t> </w:t>
      </w:r>
      <w:r>
        <w:rPr>
          <w:color w:val="231F20"/>
          <w:w w:val="105"/>
        </w:rPr>
        <w:t>concentration,</w:t>
      </w:r>
      <w:r>
        <w:rPr>
          <w:color w:val="231F20"/>
          <w:spacing w:val="-23"/>
          <w:w w:val="105"/>
        </w:rPr>
        <w:t> </w:t>
      </w:r>
      <w:r>
        <w:rPr>
          <w:color w:val="231F20"/>
          <w:w w:val="105"/>
        </w:rPr>
        <w:t>and</w:t>
      </w:r>
      <w:r>
        <w:rPr>
          <w:color w:val="231F20"/>
          <w:spacing w:val="-23"/>
          <w:w w:val="105"/>
        </w:rPr>
        <w:t> </w:t>
      </w:r>
      <w:r>
        <w:rPr>
          <w:color w:val="231F20"/>
          <w:w w:val="105"/>
        </w:rPr>
        <w:t>6</w:t>
      </w:r>
      <w:r>
        <w:rPr>
          <w:color w:val="231F20"/>
          <w:spacing w:val="-23"/>
          <w:w w:val="105"/>
        </w:rPr>
        <w:t> </w:t>
      </w:r>
      <w:r>
        <w:rPr>
          <w:color w:val="231F20"/>
          <w:w w:val="105"/>
        </w:rPr>
        <w:t>semester</w:t>
      </w:r>
      <w:r>
        <w:rPr>
          <w:color w:val="231F20"/>
          <w:spacing w:val="-23"/>
          <w:w w:val="105"/>
        </w:rPr>
        <w:t> </w:t>
      </w:r>
      <w:r>
        <w:rPr>
          <w:color w:val="231F20"/>
          <w:w w:val="105"/>
        </w:rPr>
        <w:t>hours</w:t>
      </w:r>
      <w:r>
        <w:rPr>
          <w:color w:val="231F20"/>
          <w:spacing w:val="-23"/>
          <w:w w:val="105"/>
        </w:rPr>
        <w:t> </w:t>
      </w:r>
      <w:r>
        <w:rPr>
          <w:color w:val="231F20"/>
          <w:w w:val="105"/>
        </w:rPr>
        <w:t>of electives</w:t>
      </w:r>
      <w:r>
        <w:rPr>
          <w:color w:val="231F20"/>
          <w:spacing w:val="-11"/>
          <w:w w:val="105"/>
        </w:rPr>
        <w:t> </w:t>
      </w:r>
      <w:r>
        <w:rPr>
          <w:color w:val="231F20"/>
          <w:w w:val="105"/>
        </w:rPr>
        <w:t>which</w:t>
      </w:r>
      <w:r>
        <w:rPr>
          <w:color w:val="231F20"/>
          <w:spacing w:val="-11"/>
          <w:w w:val="105"/>
        </w:rPr>
        <w:t> </w:t>
      </w:r>
      <w:r>
        <w:rPr>
          <w:color w:val="231F20"/>
          <w:w w:val="105"/>
        </w:rPr>
        <w:t>allow</w:t>
      </w:r>
      <w:r>
        <w:rPr>
          <w:color w:val="231F20"/>
          <w:spacing w:val="-11"/>
          <w:w w:val="105"/>
        </w:rPr>
        <w:t> </w:t>
      </w:r>
      <w:r>
        <w:rPr>
          <w:color w:val="231F20"/>
          <w:w w:val="105"/>
        </w:rPr>
        <w:t>for</w:t>
      </w:r>
      <w:r>
        <w:rPr>
          <w:color w:val="231F20"/>
          <w:spacing w:val="-10"/>
          <w:w w:val="105"/>
        </w:rPr>
        <w:t> </w:t>
      </w:r>
      <w:r>
        <w:rPr>
          <w:color w:val="231F20"/>
          <w:w w:val="105"/>
        </w:rPr>
        <w:t>thesis</w:t>
      </w:r>
      <w:r>
        <w:rPr>
          <w:color w:val="231F20"/>
          <w:spacing w:val="-10"/>
          <w:w w:val="105"/>
        </w:rPr>
        <w:t> </w:t>
      </w:r>
      <w:r>
        <w:rPr>
          <w:color w:val="231F20"/>
          <w:w w:val="105"/>
        </w:rPr>
        <w:t>and</w:t>
      </w:r>
      <w:r>
        <w:rPr>
          <w:color w:val="231F20"/>
          <w:spacing w:val="-11"/>
          <w:w w:val="105"/>
        </w:rPr>
        <w:t> </w:t>
      </w:r>
      <w:r>
        <w:rPr>
          <w:color w:val="231F20"/>
          <w:w w:val="105"/>
        </w:rPr>
        <w:t>non-</w:t>
      </w:r>
      <w:r>
        <w:rPr>
          <w:color w:val="231F20"/>
          <w:spacing w:val="-10"/>
          <w:w w:val="105"/>
        </w:rPr>
        <w:t> </w:t>
      </w:r>
      <w:r>
        <w:rPr>
          <w:color w:val="231F20"/>
          <w:w w:val="105"/>
        </w:rPr>
        <w:t>thesis</w:t>
      </w:r>
      <w:r>
        <w:rPr>
          <w:color w:val="231F20"/>
          <w:spacing w:val="-10"/>
          <w:w w:val="105"/>
        </w:rPr>
        <w:t> </w:t>
      </w:r>
      <w:r>
        <w:rPr>
          <w:color w:val="231F20"/>
          <w:w w:val="105"/>
        </w:rPr>
        <w:t>options.</w:t>
      </w: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28"/>
        </w:rPr>
      </w:pPr>
    </w:p>
    <w:p>
      <w:pPr>
        <w:spacing w:after="0"/>
        <w:rPr>
          <w:sz w:val="28"/>
        </w:rPr>
        <w:sectPr>
          <w:headerReference w:type="even" r:id="rId107"/>
          <w:headerReference w:type="default" r:id="rId108"/>
          <w:pgSz w:w="12240" w:h="15840"/>
          <w:pgMar w:header="677" w:footer="0" w:top="1240" w:bottom="280" w:left="580" w:right="560"/>
          <w:pgNumType w:start="64"/>
        </w:sectPr>
      </w:pPr>
    </w:p>
    <w:p>
      <w:pPr>
        <w:pStyle w:val="BodyText"/>
        <w:spacing w:line="288" w:lineRule="auto" w:before="118"/>
        <w:ind w:left="440" w:right="421"/>
      </w:pPr>
      <w:r>
        <w:rPr>
          <w:color w:val="231F20"/>
        </w:rPr>
        <w:t>The Advanced Path is designed for candidates who hold a Class B Alabama Professional Educator Certiﬁcate in Collaborative Special Education and want to be recommended for a Class</w:t>
      </w:r>
    </w:p>
    <w:p>
      <w:pPr>
        <w:pStyle w:val="BodyText"/>
        <w:spacing w:line="288" w:lineRule="auto"/>
        <w:ind w:left="440" w:right="186"/>
      </w:pPr>
      <w:r>
        <w:rPr/>
        <w:pict>
          <v:shape style="position:absolute;margin-left:50pt;margin-top:44.771912pt;width:250.6pt;height:13pt;mso-position-horizontal-relative:page;mso-position-vertical-relative:paragraph;z-index:9088" type="#_x0000_t202" filled="true" fillcolor="#e6e7e8" stroked="false">
            <v:textbox inset="0,0,0,0">
              <w:txbxContent>
                <w:p>
                  <w:pPr>
                    <w:spacing w:before="24"/>
                    <w:ind w:left="220" w:right="0" w:firstLine="0"/>
                    <w:jc w:val="left"/>
                    <w:rPr>
                      <w:b/>
                      <w:sz w:val="16"/>
                    </w:rPr>
                  </w:pPr>
                  <w:r>
                    <w:rPr>
                      <w:b/>
                      <w:color w:val="231F20"/>
                      <w:sz w:val="16"/>
                    </w:rPr>
                    <w:t>Required Coursework for K-6:</w:t>
                  </w:r>
                </w:p>
              </w:txbxContent>
            </v:textbox>
            <v:fill type="solid"/>
            <w10:wrap type="none"/>
          </v:shape>
        </w:pict>
      </w:r>
      <w:r>
        <w:rPr>
          <w:color w:val="231F20"/>
        </w:rPr>
        <w:t>A k-6 and/or 6-12 Collaborative Special Education certiﬁcate. Candidates in the Advanced Path are able to further their professional knowledge with specialized coursework on current topics in special education.</w:t>
      </w:r>
    </w:p>
    <w:p>
      <w:pPr>
        <w:pStyle w:val="BodyText"/>
        <w:tabs>
          <w:tab w:pos="1692" w:val="left" w:leader="none"/>
          <w:tab w:pos="5412" w:val="right" w:leader="none"/>
        </w:tabs>
        <w:spacing w:before="294"/>
        <w:ind w:left="440"/>
      </w:pPr>
      <w:r>
        <w:rPr>
          <w:color w:val="231F20"/>
        </w:rPr>
        <w:t>EEX</w:t>
      </w:r>
      <w:r>
        <w:rPr>
          <w:color w:val="231F20"/>
          <w:spacing w:val="-15"/>
        </w:rPr>
        <w:t> </w:t>
      </w:r>
      <w:r>
        <w:rPr>
          <w:color w:val="231F20"/>
        </w:rPr>
        <w:t>621</w:t>
        <w:tab/>
        <w:t>Dyslexia/Rel</w:t>
      </w:r>
      <w:r>
        <w:rPr>
          <w:color w:val="231F20"/>
          <w:spacing w:val="-5"/>
        </w:rPr>
        <w:t> </w:t>
      </w:r>
      <w:r>
        <w:rPr>
          <w:color w:val="231F20"/>
        </w:rPr>
        <w:t>Lrng</w:t>
      </w:r>
      <w:r>
        <w:rPr>
          <w:color w:val="231F20"/>
          <w:spacing w:val="-5"/>
        </w:rPr>
        <w:t> </w:t>
      </w:r>
      <w:r>
        <w:rPr>
          <w:color w:val="231F20"/>
        </w:rPr>
        <w:t>Disabilities</w:t>
        <w:tab/>
        <w:t>3</w:t>
      </w:r>
    </w:p>
    <w:p>
      <w:pPr>
        <w:pStyle w:val="BodyText"/>
        <w:tabs>
          <w:tab w:pos="1692" w:val="left" w:leader="none"/>
          <w:tab w:pos="5412" w:val="right" w:leader="none"/>
        </w:tabs>
        <w:spacing w:before="76"/>
        <w:ind w:left="440"/>
      </w:pPr>
      <w:r>
        <w:rPr/>
        <w:pict>
          <v:shape style="position:absolute;margin-left:50.000004pt;margin-top:2.571886pt;width:250.6pt;height:13pt;mso-position-horizontal-relative:page;mso-position-vertical-relative:paragraph;z-index:-271168" coordorigin="1000,51" coordsize="5012,260" path="m6012,51l5761,51,2253,51,1000,51,1000,311,2253,311,5761,311,6012,311,6012,51e" filled="true" fillcolor="#e6e7e8" stroked="false">
            <v:path arrowok="t"/>
            <v:fill type="solid"/>
            <w10:wrap type="none"/>
          </v:shape>
        </w:pict>
      </w:r>
      <w:r>
        <w:rPr>
          <w:color w:val="231F20"/>
        </w:rPr>
        <w:t>EEX</w:t>
      </w:r>
      <w:r>
        <w:rPr>
          <w:color w:val="231F20"/>
          <w:spacing w:val="-15"/>
        </w:rPr>
        <w:t> </w:t>
      </w:r>
      <w:r>
        <w:rPr>
          <w:color w:val="231F20"/>
        </w:rPr>
        <w:t>622</w:t>
        <w:tab/>
        <w:t>Autism and</w:t>
      </w:r>
      <w:r>
        <w:rPr>
          <w:color w:val="231F20"/>
          <w:spacing w:val="-9"/>
        </w:rPr>
        <w:t> </w:t>
      </w:r>
      <w:r>
        <w:rPr>
          <w:color w:val="231F20"/>
        </w:rPr>
        <w:t>Developmental</w:t>
      </w:r>
      <w:r>
        <w:rPr>
          <w:color w:val="231F20"/>
          <w:spacing w:val="-5"/>
        </w:rPr>
        <w:t> </w:t>
      </w:r>
      <w:r>
        <w:rPr>
          <w:color w:val="231F20"/>
        </w:rPr>
        <w:t>Disabilities</w:t>
        <w:tab/>
        <w:t>3</w:t>
      </w:r>
    </w:p>
    <w:p>
      <w:pPr>
        <w:pStyle w:val="BodyText"/>
        <w:tabs>
          <w:tab w:pos="1692" w:val="left" w:leader="none"/>
          <w:tab w:pos="5412" w:val="right" w:leader="none"/>
        </w:tabs>
        <w:spacing w:before="76"/>
        <w:ind w:left="439"/>
      </w:pPr>
      <w:r>
        <w:rPr>
          <w:color w:val="231F20"/>
        </w:rPr>
        <w:t>EEX</w:t>
      </w:r>
      <w:r>
        <w:rPr>
          <w:color w:val="231F20"/>
          <w:spacing w:val="-15"/>
        </w:rPr>
        <w:t> </w:t>
      </w:r>
      <w:r>
        <w:rPr>
          <w:color w:val="231F20"/>
        </w:rPr>
        <w:t>623</w:t>
        <w:tab/>
        <w:t>Emotional and</w:t>
      </w:r>
      <w:r>
        <w:rPr>
          <w:color w:val="231F20"/>
          <w:spacing w:val="-11"/>
        </w:rPr>
        <w:t> </w:t>
      </w:r>
      <w:r>
        <w:rPr>
          <w:color w:val="231F20"/>
        </w:rPr>
        <w:t>Behavioral</w:t>
      </w:r>
      <w:r>
        <w:rPr>
          <w:color w:val="231F20"/>
          <w:spacing w:val="-6"/>
        </w:rPr>
        <w:t> </w:t>
      </w:r>
      <w:r>
        <w:rPr>
          <w:color w:val="231F20"/>
        </w:rPr>
        <w:t>Disorders</w:t>
        <w:tab/>
        <w:t>3</w:t>
      </w:r>
    </w:p>
    <w:p>
      <w:pPr>
        <w:pStyle w:val="BodyText"/>
        <w:tabs>
          <w:tab w:pos="1692" w:val="left" w:leader="none"/>
          <w:tab w:pos="5412" w:val="right" w:leader="none"/>
        </w:tabs>
        <w:spacing w:before="76"/>
        <w:ind w:left="440"/>
      </w:pPr>
      <w:r>
        <w:rPr/>
        <w:pict>
          <v:shape style="position:absolute;margin-left:50.000004pt;margin-top:2.571887pt;width:250.6pt;height:13pt;mso-position-horizontal-relative:page;mso-position-vertical-relative:paragraph;z-index:-271144" coordorigin="1000,51" coordsize="5012,260" path="m6012,51l5761,51,2253,51,1000,51,1000,311,2253,311,5761,311,6012,311,6012,51e" filled="true" fillcolor="#e6e7e8" stroked="false">
            <v:path arrowok="t"/>
            <v:fill type="solid"/>
            <w10:wrap type="none"/>
          </v:shape>
        </w:pict>
      </w:r>
      <w:r>
        <w:rPr>
          <w:color w:val="231F20"/>
        </w:rPr>
        <w:t>EEX</w:t>
      </w:r>
      <w:r>
        <w:rPr>
          <w:color w:val="231F20"/>
          <w:spacing w:val="-15"/>
        </w:rPr>
        <w:t> </w:t>
      </w:r>
      <w:r>
        <w:rPr>
          <w:color w:val="231F20"/>
        </w:rPr>
        <w:t>630</w:t>
        <w:tab/>
        <w:t>Collaborative</w:t>
      </w:r>
      <w:r>
        <w:rPr>
          <w:color w:val="231F20"/>
          <w:spacing w:val="-6"/>
        </w:rPr>
        <w:t> </w:t>
      </w:r>
      <w:r>
        <w:rPr>
          <w:color w:val="231F20"/>
        </w:rPr>
        <w:t>Partnerships</w:t>
        <w:tab/>
        <w:t>3</w:t>
      </w:r>
    </w:p>
    <w:p>
      <w:pPr>
        <w:pStyle w:val="BodyText"/>
        <w:tabs>
          <w:tab w:pos="5412" w:val="right" w:leader="none"/>
        </w:tabs>
        <w:spacing w:before="76"/>
        <w:ind w:left="439"/>
      </w:pPr>
      <w:r>
        <w:rPr>
          <w:color w:val="231F20"/>
        </w:rPr>
        <w:t>One</w:t>
      </w:r>
      <w:r>
        <w:rPr>
          <w:color w:val="231F20"/>
          <w:spacing w:val="-6"/>
        </w:rPr>
        <w:t> </w:t>
      </w:r>
      <w:r>
        <w:rPr>
          <w:color w:val="231F20"/>
        </w:rPr>
        <w:t>advisor-approved</w:t>
      </w:r>
      <w:r>
        <w:rPr>
          <w:color w:val="231F20"/>
          <w:spacing w:val="-7"/>
        </w:rPr>
        <w:t> </w:t>
      </w:r>
      <w:r>
        <w:rPr>
          <w:color w:val="231F20"/>
        </w:rPr>
        <w:t>elective</w:t>
        <w:tab/>
        <w:t>3</w:t>
      </w:r>
    </w:p>
    <w:p>
      <w:pPr>
        <w:pStyle w:val="Heading7"/>
        <w:tabs>
          <w:tab w:pos="5411" w:val="right" w:leader="none"/>
        </w:tabs>
        <w:ind w:left="440"/>
        <w:rPr>
          <w:b w:val="0"/>
        </w:rPr>
      </w:pPr>
      <w:r>
        <w:rPr/>
        <w:pict>
          <v:shape style="position:absolute;margin-left:50.000004pt;margin-top:2.571889pt;width:250.6pt;height:13pt;mso-position-horizontal-relative:page;mso-position-vertical-relative:paragraph;z-index:-271120" coordorigin="1000,51" coordsize="5012,260" path="m6012,51l5761,51,1000,51,1000,311,5761,311,6012,311,6012,51e" filled="true" fillcolor="#e6e7e8" stroked="false">
            <v:path arrowok="t"/>
            <v:fill type="solid"/>
            <w10:wrap type="none"/>
          </v:shape>
        </w:pict>
      </w:r>
      <w:r>
        <w:rPr>
          <w:color w:val="231F20"/>
          <w:spacing w:val="-3"/>
        </w:rPr>
        <w:t>Total</w:t>
      </w:r>
      <w:r>
        <w:rPr>
          <w:color w:val="231F20"/>
          <w:spacing w:val="-6"/>
        </w:rPr>
        <w:t> </w:t>
      </w:r>
      <w:r>
        <w:rPr>
          <w:color w:val="231F20"/>
        </w:rPr>
        <w:t>Hours</w:t>
        <w:tab/>
      </w:r>
      <w:r>
        <w:rPr>
          <w:b w:val="0"/>
          <w:color w:val="231F20"/>
        </w:rPr>
        <w:t>15</w:t>
      </w:r>
    </w:p>
    <w:p>
      <w:pPr>
        <w:pStyle w:val="Heading7"/>
        <w:ind w:left="640"/>
      </w:pPr>
      <w:r>
        <w:rPr>
          <w:color w:val="231F20"/>
        </w:rPr>
        <w:t>Required Coursework for 6-12:</w:t>
      </w:r>
    </w:p>
    <w:p>
      <w:pPr>
        <w:pStyle w:val="BodyText"/>
        <w:tabs>
          <w:tab w:pos="1692" w:val="left" w:leader="none"/>
          <w:tab w:pos="5412" w:val="right" w:leader="none"/>
        </w:tabs>
        <w:spacing w:before="76"/>
        <w:ind w:left="440"/>
      </w:pPr>
      <w:r>
        <w:rPr/>
        <w:pict>
          <v:shape style="position:absolute;margin-left:50.000004pt;margin-top:2.571890pt;width:250.6pt;height:13pt;mso-position-horizontal-relative:page;mso-position-vertical-relative:paragraph;z-index:-271096" coordorigin="1000,51" coordsize="5012,260" path="m6012,51l5761,51,2253,51,1000,51,1000,311,2253,311,5761,311,6012,311,6012,51e" filled="true" fillcolor="#e6e7e8" stroked="false">
            <v:path arrowok="t"/>
            <v:fill type="solid"/>
            <w10:wrap type="none"/>
          </v:shape>
        </w:pict>
      </w:r>
      <w:r>
        <w:rPr>
          <w:color w:val="231F20"/>
        </w:rPr>
        <w:t>EEX</w:t>
      </w:r>
      <w:r>
        <w:rPr>
          <w:color w:val="231F20"/>
          <w:spacing w:val="-15"/>
        </w:rPr>
        <w:t> </w:t>
      </w:r>
      <w:r>
        <w:rPr>
          <w:color w:val="231F20"/>
        </w:rPr>
        <w:t>621</w:t>
        <w:tab/>
        <w:t>Dyslexia/Rel</w:t>
      </w:r>
      <w:r>
        <w:rPr>
          <w:color w:val="231F20"/>
          <w:spacing w:val="-5"/>
        </w:rPr>
        <w:t> </w:t>
      </w:r>
      <w:r>
        <w:rPr>
          <w:color w:val="231F20"/>
        </w:rPr>
        <w:t>Lrng</w:t>
      </w:r>
      <w:r>
        <w:rPr>
          <w:color w:val="231F20"/>
          <w:spacing w:val="-5"/>
        </w:rPr>
        <w:t> </w:t>
      </w:r>
      <w:r>
        <w:rPr>
          <w:color w:val="231F20"/>
        </w:rPr>
        <w:t>Disabilities</w:t>
        <w:tab/>
        <w:t>3</w:t>
      </w:r>
    </w:p>
    <w:p>
      <w:pPr>
        <w:pStyle w:val="BodyText"/>
        <w:tabs>
          <w:tab w:pos="1692" w:val="left" w:leader="none"/>
          <w:tab w:pos="5412" w:val="right" w:leader="none"/>
        </w:tabs>
        <w:spacing w:before="76"/>
        <w:ind w:left="439"/>
      </w:pPr>
      <w:r>
        <w:rPr>
          <w:color w:val="231F20"/>
        </w:rPr>
        <w:t>EEX</w:t>
      </w:r>
      <w:r>
        <w:rPr>
          <w:color w:val="231F20"/>
          <w:spacing w:val="-15"/>
        </w:rPr>
        <w:t> </w:t>
      </w:r>
      <w:r>
        <w:rPr>
          <w:color w:val="231F20"/>
        </w:rPr>
        <w:t>622</w:t>
        <w:tab/>
        <w:t>Autism and</w:t>
      </w:r>
      <w:r>
        <w:rPr>
          <w:color w:val="231F20"/>
          <w:spacing w:val="-9"/>
        </w:rPr>
        <w:t> </w:t>
      </w:r>
      <w:r>
        <w:rPr>
          <w:color w:val="231F20"/>
        </w:rPr>
        <w:t>Developmental</w:t>
      </w:r>
      <w:r>
        <w:rPr>
          <w:color w:val="231F20"/>
          <w:spacing w:val="-5"/>
        </w:rPr>
        <w:t> </w:t>
      </w:r>
      <w:r>
        <w:rPr>
          <w:color w:val="231F20"/>
        </w:rPr>
        <w:t>Disabilities</w:t>
        <w:tab/>
        <w:t>3</w:t>
      </w:r>
    </w:p>
    <w:p>
      <w:pPr>
        <w:pStyle w:val="BodyText"/>
        <w:tabs>
          <w:tab w:pos="1692" w:val="left" w:leader="none"/>
          <w:tab w:pos="5412" w:val="right" w:leader="none"/>
        </w:tabs>
        <w:spacing w:before="76"/>
        <w:ind w:left="440"/>
      </w:pPr>
      <w:r>
        <w:rPr/>
        <w:pict>
          <v:shape style="position:absolute;margin-left:50.000004pt;margin-top:2.571891pt;width:250.6pt;height:13pt;mso-position-horizontal-relative:page;mso-position-vertical-relative:paragraph;z-index:-271072" coordorigin="1000,51" coordsize="5012,260" path="m6012,51l5761,51,2253,51,1000,51,1000,311,2253,311,5761,311,6012,311,6012,51e" filled="true" fillcolor="#e6e7e8" stroked="false">
            <v:path arrowok="t"/>
            <v:fill type="solid"/>
            <w10:wrap type="none"/>
          </v:shape>
        </w:pict>
      </w:r>
      <w:r>
        <w:rPr>
          <w:color w:val="231F20"/>
        </w:rPr>
        <w:t>EEX</w:t>
      </w:r>
      <w:r>
        <w:rPr>
          <w:color w:val="231F20"/>
          <w:spacing w:val="-15"/>
        </w:rPr>
        <w:t> </w:t>
      </w:r>
      <w:r>
        <w:rPr>
          <w:color w:val="231F20"/>
        </w:rPr>
        <w:t>623</w:t>
        <w:tab/>
        <w:t>Emotional and</w:t>
      </w:r>
      <w:r>
        <w:rPr>
          <w:color w:val="231F20"/>
          <w:spacing w:val="-11"/>
        </w:rPr>
        <w:t> </w:t>
      </w:r>
      <w:r>
        <w:rPr>
          <w:color w:val="231F20"/>
        </w:rPr>
        <w:t>Behavioral</w:t>
      </w:r>
      <w:r>
        <w:rPr>
          <w:color w:val="231F20"/>
          <w:spacing w:val="-6"/>
        </w:rPr>
        <w:t> </w:t>
      </w:r>
      <w:r>
        <w:rPr>
          <w:color w:val="231F20"/>
        </w:rPr>
        <w:t>Disorders</w:t>
        <w:tab/>
        <w:t>3</w:t>
      </w:r>
    </w:p>
    <w:p>
      <w:pPr>
        <w:pStyle w:val="BodyText"/>
        <w:tabs>
          <w:tab w:pos="1692" w:val="left" w:leader="none"/>
          <w:tab w:pos="5412" w:val="right" w:leader="none"/>
        </w:tabs>
        <w:spacing w:before="76"/>
        <w:ind w:left="439"/>
      </w:pPr>
      <w:r>
        <w:rPr>
          <w:color w:val="231F20"/>
        </w:rPr>
        <w:t>EEX</w:t>
      </w:r>
      <w:r>
        <w:rPr>
          <w:color w:val="231F20"/>
          <w:spacing w:val="-15"/>
        </w:rPr>
        <w:t> </w:t>
      </w:r>
      <w:r>
        <w:rPr>
          <w:color w:val="231F20"/>
        </w:rPr>
        <w:t>630</w:t>
        <w:tab/>
        <w:t>Collaborative</w:t>
      </w:r>
      <w:r>
        <w:rPr>
          <w:color w:val="231F20"/>
          <w:spacing w:val="-6"/>
        </w:rPr>
        <w:t> </w:t>
      </w:r>
      <w:r>
        <w:rPr>
          <w:color w:val="231F20"/>
        </w:rPr>
        <w:t>Partnerships</w:t>
        <w:tab/>
        <w:t>3</w:t>
      </w:r>
    </w:p>
    <w:p>
      <w:pPr>
        <w:pStyle w:val="BodyText"/>
        <w:tabs>
          <w:tab w:pos="1692" w:val="left" w:leader="none"/>
          <w:tab w:pos="5412" w:val="right" w:leader="none"/>
        </w:tabs>
        <w:spacing w:before="76"/>
        <w:ind w:left="440"/>
      </w:pPr>
      <w:r>
        <w:rPr/>
        <w:pict>
          <v:shape style="position:absolute;margin-left:50.000004pt;margin-top:2.571892pt;width:250.6pt;height:13pt;mso-position-horizontal-relative:page;mso-position-vertical-relative:paragraph;z-index:-271048" coordorigin="1000,51" coordsize="5012,260" path="m6012,51l5761,51,2253,51,1000,51,1000,311,2253,311,5761,311,6012,311,6012,51e" filled="true" fillcolor="#e6e7e8" stroked="false">
            <v:path arrowok="t"/>
            <v:fill type="solid"/>
            <w10:wrap type="none"/>
          </v:shape>
        </w:pict>
      </w:r>
      <w:r>
        <w:rPr>
          <w:color w:val="231F20"/>
          <w:w w:val="105"/>
        </w:rPr>
        <w:t>EEX</w:t>
      </w:r>
      <w:r>
        <w:rPr>
          <w:color w:val="231F20"/>
          <w:spacing w:val="-26"/>
          <w:w w:val="105"/>
        </w:rPr>
        <w:t> </w:t>
      </w:r>
      <w:r>
        <w:rPr>
          <w:color w:val="231F20"/>
          <w:w w:val="105"/>
        </w:rPr>
        <w:t>653</w:t>
        <w:tab/>
        <w:t>Transitions in</w:t>
      </w:r>
      <w:r>
        <w:rPr>
          <w:color w:val="231F20"/>
          <w:spacing w:val="-22"/>
          <w:w w:val="105"/>
        </w:rPr>
        <w:t> </w:t>
      </w:r>
      <w:r>
        <w:rPr>
          <w:color w:val="231F20"/>
          <w:w w:val="105"/>
        </w:rPr>
        <w:t>Special</w:t>
      </w:r>
      <w:r>
        <w:rPr>
          <w:color w:val="231F20"/>
          <w:spacing w:val="-10"/>
          <w:w w:val="105"/>
        </w:rPr>
        <w:t> </w:t>
      </w:r>
      <w:r>
        <w:rPr>
          <w:color w:val="231F20"/>
          <w:w w:val="105"/>
        </w:rPr>
        <w:t>Education</w:t>
        <w:tab/>
        <w:t>3</w:t>
      </w:r>
    </w:p>
    <w:p>
      <w:pPr>
        <w:pStyle w:val="Heading7"/>
        <w:tabs>
          <w:tab w:pos="5411" w:val="right" w:leader="none"/>
        </w:tabs>
        <w:ind w:left="439"/>
        <w:rPr>
          <w:b w:val="0"/>
        </w:rPr>
      </w:pPr>
      <w:r>
        <w:rPr>
          <w:color w:val="231F20"/>
          <w:spacing w:val="-3"/>
        </w:rPr>
        <w:t>Total</w:t>
      </w:r>
      <w:r>
        <w:rPr>
          <w:color w:val="231F20"/>
          <w:spacing w:val="-6"/>
        </w:rPr>
        <w:t> </w:t>
      </w:r>
      <w:r>
        <w:rPr>
          <w:color w:val="231F20"/>
        </w:rPr>
        <w:t>Hours</w:t>
        <w:tab/>
      </w:r>
      <w:r>
        <w:rPr>
          <w:b w:val="0"/>
          <w:color w:val="231F20"/>
        </w:rPr>
        <w:t>18</w:t>
      </w:r>
    </w:p>
    <w:p>
      <w:pPr>
        <w:pStyle w:val="BodyText"/>
        <w:spacing w:before="9"/>
        <w:ind w:left="0"/>
        <w:rPr>
          <w:sz w:val="18"/>
        </w:rPr>
      </w:pPr>
    </w:p>
    <w:p>
      <w:pPr>
        <w:pStyle w:val="ListParagraph"/>
        <w:numPr>
          <w:ilvl w:val="0"/>
          <w:numId w:val="56"/>
        </w:numPr>
        <w:tabs>
          <w:tab w:pos="420" w:val="left" w:leader="none"/>
        </w:tabs>
        <w:spacing w:line="288" w:lineRule="auto" w:before="0" w:after="0"/>
        <w:ind w:left="420" w:right="377" w:hanging="213"/>
        <w:jc w:val="left"/>
        <w:rPr>
          <w:sz w:val="16"/>
        </w:rPr>
      </w:pPr>
      <w:r>
        <w:rPr>
          <w:color w:val="231F20"/>
          <w:sz w:val="16"/>
        </w:rPr>
        <w:t>Both pathways require core coursework in research, assessment, technology and current</w:t>
      </w:r>
      <w:r>
        <w:rPr>
          <w:color w:val="231F20"/>
          <w:spacing w:val="-16"/>
          <w:sz w:val="16"/>
        </w:rPr>
        <w:t> </w:t>
      </w:r>
      <w:r>
        <w:rPr>
          <w:color w:val="231F20"/>
          <w:sz w:val="16"/>
        </w:rPr>
        <w:t>issues.</w:t>
      </w:r>
    </w:p>
    <w:p>
      <w:pPr>
        <w:pStyle w:val="Heading7"/>
        <w:tabs>
          <w:tab w:pos="1692" w:val="left" w:leader="none"/>
          <w:tab w:pos="4979" w:val="left" w:leader="none"/>
        </w:tabs>
        <w:spacing w:before="19"/>
        <w:ind w:left="439"/>
      </w:pPr>
      <w:r>
        <w:rPr>
          <w:color w:val="231F20"/>
        </w:rPr>
        <w:t>Code</w:t>
        <w:tab/>
        <w:t>Title</w:t>
        <w:tab/>
      </w:r>
      <w:r>
        <w:rPr>
          <w:color w:val="231F20"/>
          <w:w w:val="95"/>
        </w:rPr>
        <w:t>Hours</w:t>
      </w:r>
    </w:p>
    <w:p>
      <w:pPr>
        <w:spacing w:before="76"/>
        <w:ind w:left="639" w:right="0" w:firstLine="0"/>
        <w:jc w:val="left"/>
        <w:rPr>
          <w:b/>
          <w:sz w:val="16"/>
        </w:rPr>
      </w:pPr>
      <w:r>
        <w:rPr>
          <w:b/>
          <w:color w:val="231F20"/>
          <w:sz w:val="16"/>
        </w:rPr>
        <w:t>Required Core Coursework for K-6 and/or 6-12:</w:t>
      </w:r>
    </w:p>
    <w:p>
      <w:pPr>
        <w:pStyle w:val="BodyText"/>
        <w:spacing w:before="5"/>
        <w:ind w:left="0"/>
        <w:rPr>
          <w:b/>
          <w:sz w:val="4"/>
        </w:rPr>
      </w:pPr>
    </w:p>
    <w:tbl>
      <w:tblPr>
        <w:tblW w:w="0" w:type="auto"/>
        <w:jc w:val="left"/>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2"/>
        <w:gridCol w:w="3507"/>
        <w:gridCol w:w="443"/>
      </w:tblGrid>
      <w:tr>
        <w:trPr>
          <w:trHeight w:val="260" w:hRule="atLeast"/>
        </w:trPr>
        <w:tc>
          <w:tcPr>
            <w:tcW w:w="1062" w:type="dxa"/>
            <w:shd w:val="clear" w:color="auto" w:fill="E6E7E8"/>
          </w:tcPr>
          <w:p>
            <w:pPr>
              <w:pStyle w:val="TableParagraph"/>
              <w:rPr>
                <w:sz w:val="16"/>
              </w:rPr>
            </w:pPr>
            <w:r>
              <w:rPr>
                <w:color w:val="231F20"/>
                <w:sz w:val="16"/>
              </w:rPr>
              <w:t>EED 601</w:t>
            </w:r>
          </w:p>
        </w:tc>
        <w:tc>
          <w:tcPr>
            <w:tcW w:w="3507" w:type="dxa"/>
            <w:shd w:val="clear" w:color="auto" w:fill="E6E7E8"/>
          </w:tcPr>
          <w:p>
            <w:pPr>
              <w:pStyle w:val="TableParagraph"/>
              <w:ind w:left="211"/>
              <w:rPr>
                <w:sz w:val="16"/>
              </w:rPr>
            </w:pPr>
            <w:r>
              <w:rPr>
                <w:color w:val="231F20"/>
                <w:w w:val="105"/>
                <w:sz w:val="16"/>
              </w:rPr>
              <w:t>Methods of Action Research for Educators</w:t>
            </w:r>
          </w:p>
        </w:tc>
        <w:tc>
          <w:tcPr>
            <w:tcW w:w="443" w:type="dxa"/>
            <w:shd w:val="clear" w:color="auto" w:fill="E6E7E8"/>
          </w:tcPr>
          <w:p>
            <w:pPr>
              <w:pStyle w:val="TableParagraph"/>
              <w:ind w:left="0" w:right="17"/>
              <w:jc w:val="right"/>
              <w:rPr>
                <w:sz w:val="16"/>
              </w:rPr>
            </w:pPr>
            <w:r>
              <w:rPr>
                <w:color w:val="231F20"/>
                <w:w w:val="101"/>
                <w:sz w:val="16"/>
              </w:rPr>
              <w:t>3</w:t>
            </w:r>
          </w:p>
        </w:tc>
      </w:tr>
      <w:tr>
        <w:trPr>
          <w:trHeight w:val="260" w:hRule="atLeast"/>
        </w:trPr>
        <w:tc>
          <w:tcPr>
            <w:tcW w:w="1062" w:type="dxa"/>
          </w:tcPr>
          <w:p>
            <w:pPr>
              <w:pStyle w:val="TableParagraph"/>
              <w:ind w:left="19"/>
              <w:rPr>
                <w:sz w:val="16"/>
              </w:rPr>
            </w:pPr>
            <w:r>
              <w:rPr>
                <w:color w:val="231F20"/>
                <w:sz w:val="16"/>
              </w:rPr>
              <w:t>EED 602</w:t>
            </w:r>
          </w:p>
        </w:tc>
        <w:tc>
          <w:tcPr>
            <w:tcW w:w="3507" w:type="dxa"/>
          </w:tcPr>
          <w:p>
            <w:pPr>
              <w:pStyle w:val="TableParagraph"/>
              <w:ind w:left="210"/>
              <w:rPr>
                <w:sz w:val="16"/>
              </w:rPr>
            </w:pPr>
            <w:r>
              <w:rPr>
                <w:color w:val="231F20"/>
                <w:w w:val="105"/>
                <w:sz w:val="16"/>
              </w:rPr>
              <w:t>Applied Action Research for Educators</w:t>
            </w:r>
          </w:p>
        </w:tc>
        <w:tc>
          <w:tcPr>
            <w:tcW w:w="443" w:type="dxa"/>
          </w:tcPr>
          <w:p>
            <w:pPr>
              <w:pStyle w:val="TableParagraph"/>
              <w:ind w:left="0" w:right="17"/>
              <w:jc w:val="right"/>
              <w:rPr>
                <w:sz w:val="16"/>
              </w:rPr>
            </w:pPr>
            <w:r>
              <w:rPr>
                <w:color w:val="231F20"/>
                <w:w w:val="101"/>
                <w:sz w:val="16"/>
              </w:rPr>
              <w:t>3</w:t>
            </w:r>
          </w:p>
        </w:tc>
      </w:tr>
      <w:tr>
        <w:trPr>
          <w:trHeight w:val="260" w:hRule="atLeast"/>
        </w:trPr>
        <w:tc>
          <w:tcPr>
            <w:tcW w:w="1062" w:type="dxa"/>
            <w:shd w:val="clear" w:color="auto" w:fill="E6E7E8"/>
          </w:tcPr>
          <w:p>
            <w:pPr>
              <w:pStyle w:val="TableParagraph"/>
              <w:rPr>
                <w:sz w:val="16"/>
              </w:rPr>
            </w:pPr>
            <w:r>
              <w:rPr>
                <w:color w:val="231F20"/>
                <w:sz w:val="16"/>
              </w:rPr>
              <w:t>EEX 620</w:t>
            </w:r>
          </w:p>
        </w:tc>
        <w:tc>
          <w:tcPr>
            <w:tcW w:w="3507" w:type="dxa"/>
            <w:shd w:val="clear" w:color="auto" w:fill="E6E7E8"/>
          </w:tcPr>
          <w:p>
            <w:pPr>
              <w:pStyle w:val="TableParagraph"/>
              <w:ind w:left="211"/>
              <w:rPr>
                <w:sz w:val="16"/>
              </w:rPr>
            </w:pPr>
            <w:r>
              <w:rPr>
                <w:color w:val="231F20"/>
                <w:sz w:val="16"/>
              </w:rPr>
              <w:t>Special Education Assessment</w:t>
            </w:r>
          </w:p>
        </w:tc>
        <w:tc>
          <w:tcPr>
            <w:tcW w:w="443" w:type="dxa"/>
            <w:shd w:val="clear" w:color="auto" w:fill="E6E7E8"/>
          </w:tcPr>
          <w:p>
            <w:pPr>
              <w:pStyle w:val="TableParagraph"/>
              <w:ind w:left="0" w:right="17"/>
              <w:jc w:val="right"/>
              <w:rPr>
                <w:sz w:val="16"/>
              </w:rPr>
            </w:pPr>
            <w:r>
              <w:rPr>
                <w:color w:val="231F20"/>
                <w:w w:val="101"/>
                <w:sz w:val="16"/>
              </w:rPr>
              <w:t>3</w:t>
            </w:r>
          </w:p>
        </w:tc>
      </w:tr>
      <w:tr>
        <w:trPr>
          <w:trHeight w:val="260" w:hRule="atLeast"/>
        </w:trPr>
        <w:tc>
          <w:tcPr>
            <w:tcW w:w="1062" w:type="dxa"/>
          </w:tcPr>
          <w:p>
            <w:pPr>
              <w:pStyle w:val="TableParagraph"/>
              <w:ind w:left="19"/>
              <w:rPr>
                <w:sz w:val="16"/>
              </w:rPr>
            </w:pPr>
            <w:r>
              <w:rPr>
                <w:color w:val="231F20"/>
                <w:sz w:val="16"/>
              </w:rPr>
              <w:t>EEX 606</w:t>
            </w:r>
          </w:p>
        </w:tc>
        <w:tc>
          <w:tcPr>
            <w:tcW w:w="3507" w:type="dxa"/>
          </w:tcPr>
          <w:p>
            <w:pPr>
              <w:pStyle w:val="TableParagraph"/>
              <w:ind w:left="210"/>
              <w:rPr>
                <w:sz w:val="16"/>
              </w:rPr>
            </w:pPr>
            <w:r>
              <w:rPr>
                <w:color w:val="231F20"/>
                <w:sz w:val="16"/>
              </w:rPr>
              <w:t>Trends in Special Education</w:t>
            </w:r>
          </w:p>
        </w:tc>
        <w:tc>
          <w:tcPr>
            <w:tcW w:w="443" w:type="dxa"/>
          </w:tcPr>
          <w:p>
            <w:pPr>
              <w:pStyle w:val="TableParagraph"/>
              <w:ind w:left="0" w:right="17"/>
              <w:jc w:val="right"/>
              <w:rPr>
                <w:sz w:val="16"/>
              </w:rPr>
            </w:pPr>
            <w:r>
              <w:rPr>
                <w:color w:val="231F20"/>
                <w:w w:val="101"/>
                <w:sz w:val="16"/>
              </w:rPr>
              <w:t>3</w:t>
            </w:r>
          </w:p>
        </w:tc>
      </w:tr>
      <w:tr>
        <w:trPr>
          <w:trHeight w:val="480" w:hRule="atLeast"/>
        </w:trPr>
        <w:tc>
          <w:tcPr>
            <w:tcW w:w="1062" w:type="dxa"/>
            <w:shd w:val="clear" w:color="auto" w:fill="E6E7E8"/>
          </w:tcPr>
          <w:p>
            <w:pPr>
              <w:pStyle w:val="TableParagraph"/>
              <w:rPr>
                <w:sz w:val="16"/>
              </w:rPr>
            </w:pPr>
            <w:r>
              <w:rPr>
                <w:color w:val="231F20"/>
                <w:sz w:val="16"/>
              </w:rPr>
              <w:t>EDT 602</w:t>
            </w:r>
          </w:p>
        </w:tc>
        <w:tc>
          <w:tcPr>
            <w:tcW w:w="3507" w:type="dxa"/>
            <w:shd w:val="clear" w:color="auto" w:fill="E6E7E8"/>
          </w:tcPr>
          <w:p>
            <w:pPr>
              <w:pStyle w:val="TableParagraph"/>
              <w:ind w:left="211"/>
              <w:rPr>
                <w:sz w:val="16"/>
              </w:rPr>
            </w:pPr>
            <w:r>
              <w:rPr>
                <w:color w:val="231F20"/>
                <w:sz w:val="16"/>
              </w:rPr>
              <w:t>Current and Emerging Instructional</w:t>
            </w:r>
          </w:p>
          <w:p>
            <w:pPr>
              <w:pStyle w:val="TableParagraph"/>
              <w:spacing w:before="36"/>
              <w:ind w:left="211"/>
              <w:rPr>
                <w:sz w:val="16"/>
              </w:rPr>
            </w:pPr>
            <w:r>
              <w:rPr>
                <w:color w:val="231F20"/>
                <w:sz w:val="16"/>
              </w:rPr>
              <w:t>Technologies</w:t>
            </w:r>
          </w:p>
        </w:tc>
        <w:tc>
          <w:tcPr>
            <w:tcW w:w="443" w:type="dxa"/>
            <w:shd w:val="clear" w:color="auto" w:fill="E6E7E8"/>
          </w:tcPr>
          <w:p>
            <w:pPr>
              <w:pStyle w:val="TableParagraph"/>
              <w:ind w:left="0" w:right="17"/>
              <w:jc w:val="right"/>
              <w:rPr>
                <w:sz w:val="16"/>
              </w:rPr>
            </w:pPr>
            <w:r>
              <w:rPr>
                <w:color w:val="231F20"/>
                <w:w w:val="101"/>
                <w:sz w:val="16"/>
              </w:rPr>
              <w:t>3</w:t>
            </w:r>
          </w:p>
        </w:tc>
      </w:tr>
      <w:tr>
        <w:trPr>
          <w:trHeight w:val="217" w:hRule="atLeast"/>
        </w:trPr>
        <w:tc>
          <w:tcPr>
            <w:tcW w:w="1062" w:type="dxa"/>
          </w:tcPr>
          <w:p>
            <w:pPr>
              <w:pStyle w:val="TableParagraph"/>
              <w:spacing w:line="172" w:lineRule="exact"/>
              <w:ind w:left="19"/>
              <w:rPr>
                <w:b/>
                <w:sz w:val="16"/>
              </w:rPr>
            </w:pPr>
            <w:r>
              <w:rPr>
                <w:b/>
                <w:color w:val="231F20"/>
                <w:sz w:val="16"/>
              </w:rPr>
              <w:t>Total Hours</w:t>
            </w:r>
          </w:p>
        </w:tc>
        <w:tc>
          <w:tcPr>
            <w:tcW w:w="3507" w:type="dxa"/>
          </w:tcPr>
          <w:p>
            <w:pPr>
              <w:pStyle w:val="TableParagraph"/>
              <w:spacing w:before="0"/>
              <w:ind w:left="0"/>
              <w:rPr>
                <w:rFonts w:ascii="Times New Roman"/>
                <w:sz w:val="14"/>
              </w:rPr>
            </w:pPr>
          </w:p>
        </w:tc>
        <w:tc>
          <w:tcPr>
            <w:tcW w:w="443" w:type="dxa"/>
          </w:tcPr>
          <w:p>
            <w:pPr>
              <w:pStyle w:val="TableParagraph"/>
              <w:spacing w:line="172" w:lineRule="exact"/>
              <w:ind w:left="0" w:right="19"/>
              <w:jc w:val="right"/>
              <w:rPr>
                <w:sz w:val="16"/>
              </w:rPr>
            </w:pPr>
            <w:r>
              <w:rPr>
                <w:color w:val="231F20"/>
                <w:sz w:val="16"/>
              </w:rPr>
              <w:t>15</w:t>
            </w:r>
          </w:p>
        </w:tc>
      </w:tr>
      <w:tr>
        <w:trPr>
          <w:trHeight w:val="302" w:hRule="atLeast"/>
        </w:trPr>
        <w:tc>
          <w:tcPr>
            <w:tcW w:w="1062" w:type="dxa"/>
            <w:shd w:val="clear" w:color="auto" w:fill="E6E7E8"/>
          </w:tcPr>
          <w:p>
            <w:pPr>
              <w:pStyle w:val="TableParagraph"/>
              <w:spacing w:before="67"/>
              <w:rPr>
                <w:sz w:val="16"/>
              </w:rPr>
            </w:pPr>
            <w:r>
              <w:rPr>
                <w:color w:val="231F20"/>
                <w:sz w:val="16"/>
              </w:rPr>
              <w:t>EEX 605</w:t>
            </w:r>
          </w:p>
        </w:tc>
        <w:tc>
          <w:tcPr>
            <w:tcW w:w="3507" w:type="dxa"/>
            <w:shd w:val="clear" w:color="auto" w:fill="E6E7E8"/>
          </w:tcPr>
          <w:p>
            <w:pPr>
              <w:pStyle w:val="TableParagraph"/>
              <w:spacing w:before="15"/>
              <w:ind w:left="211"/>
              <w:rPr>
                <w:sz w:val="13"/>
              </w:rPr>
            </w:pPr>
            <w:r>
              <w:rPr>
                <w:color w:val="231F20"/>
                <w:w w:val="105"/>
                <w:sz w:val="16"/>
              </w:rPr>
              <w:t>Survey of Students with Disabilities </w:t>
            </w:r>
            <w:r>
              <w:rPr>
                <w:color w:val="231F20"/>
                <w:w w:val="105"/>
                <w:position w:val="8"/>
                <w:sz w:val="13"/>
              </w:rPr>
              <w:t>1</w:t>
            </w:r>
          </w:p>
        </w:tc>
        <w:tc>
          <w:tcPr>
            <w:tcW w:w="443" w:type="dxa"/>
            <w:shd w:val="clear" w:color="auto" w:fill="E6E7E8"/>
          </w:tcPr>
          <w:p>
            <w:pPr>
              <w:pStyle w:val="TableParagraph"/>
              <w:spacing w:before="67"/>
              <w:ind w:left="0" w:right="17"/>
              <w:jc w:val="right"/>
              <w:rPr>
                <w:sz w:val="16"/>
              </w:rPr>
            </w:pPr>
            <w:r>
              <w:rPr>
                <w:color w:val="231F20"/>
                <w:w w:val="101"/>
                <w:sz w:val="16"/>
              </w:rPr>
              <w:t>3</w:t>
            </w:r>
          </w:p>
        </w:tc>
      </w:tr>
    </w:tbl>
    <w:p>
      <w:pPr>
        <w:pStyle w:val="BodyText"/>
        <w:spacing w:before="3"/>
        <w:ind w:left="0"/>
        <w:rPr>
          <w:b/>
          <w:sz w:val="20"/>
        </w:rPr>
      </w:pPr>
    </w:p>
    <w:p>
      <w:pPr>
        <w:pStyle w:val="BodyText"/>
        <w:tabs>
          <w:tab w:pos="464" w:val="left" w:leader="none"/>
        </w:tabs>
        <w:spacing w:line="288" w:lineRule="auto"/>
        <w:ind w:left="424" w:right="284" w:hanging="265"/>
      </w:pPr>
      <w:r>
        <w:rPr>
          <w:color w:val="231F20"/>
          <w:w w:val="105"/>
          <w:position w:val="10"/>
          <w:sz w:val="13"/>
        </w:rPr>
        <w:t>1</w:t>
        <w:tab/>
        <w:tab/>
      </w:r>
      <w:r>
        <w:rPr>
          <w:color w:val="231F20"/>
          <w:w w:val="105"/>
        </w:rPr>
        <w:t>Required</w:t>
      </w:r>
      <w:r>
        <w:rPr>
          <w:color w:val="231F20"/>
          <w:spacing w:val="-26"/>
          <w:w w:val="105"/>
        </w:rPr>
        <w:t> </w:t>
      </w:r>
      <w:r>
        <w:rPr>
          <w:color w:val="231F20"/>
          <w:w w:val="105"/>
        </w:rPr>
        <w:t>if</w:t>
      </w:r>
      <w:r>
        <w:rPr>
          <w:color w:val="231F20"/>
          <w:spacing w:val="-26"/>
          <w:w w:val="105"/>
        </w:rPr>
        <w:t> </w:t>
      </w:r>
      <w:r>
        <w:rPr>
          <w:color w:val="231F20"/>
          <w:w w:val="105"/>
        </w:rPr>
        <w:t>a</w:t>
      </w:r>
      <w:r>
        <w:rPr>
          <w:color w:val="231F20"/>
          <w:spacing w:val="-26"/>
          <w:w w:val="105"/>
        </w:rPr>
        <w:t> </w:t>
      </w:r>
      <w:r>
        <w:rPr>
          <w:color w:val="231F20"/>
          <w:w w:val="105"/>
        </w:rPr>
        <w:t>survey</w:t>
      </w:r>
      <w:r>
        <w:rPr>
          <w:color w:val="231F20"/>
          <w:spacing w:val="-26"/>
          <w:w w:val="105"/>
        </w:rPr>
        <w:t> </w:t>
      </w:r>
      <w:r>
        <w:rPr>
          <w:color w:val="231F20"/>
          <w:w w:val="105"/>
        </w:rPr>
        <w:t>course</w:t>
      </w:r>
      <w:r>
        <w:rPr>
          <w:color w:val="231F20"/>
          <w:spacing w:val="-26"/>
          <w:w w:val="105"/>
        </w:rPr>
        <w:t> </w:t>
      </w:r>
      <w:r>
        <w:rPr>
          <w:color w:val="231F20"/>
          <w:w w:val="105"/>
        </w:rPr>
        <w:t>on</w:t>
      </w:r>
      <w:r>
        <w:rPr>
          <w:color w:val="231F20"/>
          <w:spacing w:val="-26"/>
          <w:w w:val="105"/>
        </w:rPr>
        <w:t> </w:t>
      </w:r>
      <w:r>
        <w:rPr>
          <w:color w:val="231F20"/>
          <w:w w:val="105"/>
        </w:rPr>
        <w:t>exceptional</w:t>
      </w:r>
      <w:r>
        <w:rPr>
          <w:color w:val="231F20"/>
          <w:spacing w:val="-26"/>
          <w:w w:val="105"/>
        </w:rPr>
        <w:t> </w:t>
      </w:r>
      <w:r>
        <w:rPr>
          <w:color w:val="231F20"/>
          <w:w w:val="105"/>
        </w:rPr>
        <w:t>learners</w:t>
      </w:r>
      <w:r>
        <w:rPr>
          <w:color w:val="231F20"/>
          <w:spacing w:val="-26"/>
          <w:w w:val="105"/>
        </w:rPr>
        <w:t> </w:t>
      </w:r>
      <w:r>
        <w:rPr>
          <w:color w:val="231F20"/>
          <w:w w:val="105"/>
        </w:rPr>
        <w:t>not</w:t>
      </w:r>
      <w:r>
        <w:rPr>
          <w:color w:val="231F20"/>
          <w:spacing w:val="-26"/>
          <w:w w:val="105"/>
        </w:rPr>
        <w:t> </w:t>
      </w:r>
      <w:r>
        <w:rPr>
          <w:color w:val="231F20"/>
          <w:w w:val="105"/>
        </w:rPr>
        <w:t>previously completed</w:t>
      </w:r>
    </w:p>
    <w:p>
      <w:pPr>
        <w:pStyle w:val="BodyText"/>
        <w:spacing w:line="288" w:lineRule="auto" w:before="178"/>
        <w:ind w:right="157"/>
      </w:pPr>
      <w:r>
        <w:rPr>
          <w:color w:val="231F20"/>
        </w:rPr>
        <w:t>All Collaborative Special Education candidates must have a passing score on the appropriate Praxis II assessments. See Certiﬁcation Ofﬁcer for Requirements.</w:t>
      </w:r>
    </w:p>
    <w:p>
      <w:pPr>
        <w:pStyle w:val="Heading2"/>
        <w:spacing w:line="220" w:lineRule="auto" w:before="134"/>
        <w:ind w:right="846"/>
      </w:pPr>
      <w:r>
        <w:rPr>
          <w:color w:val="231F20"/>
        </w:rPr>
        <w:t>Master of Science in Health and Human Performance</w:t>
      </w:r>
    </w:p>
    <w:p>
      <w:pPr>
        <w:pStyle w:val="BodyText"/>
        <w:spacing w:line="288" w:lineRule="auto" w:before="125"/>
        <w:ind w:right="78"/>
      </w:pPr>
      <w:bookmarkStart w:name="MS-Health and Human Performance" w:id="189"/>
      <w:bookmarkEnd w:id="189"/>
      <w:r>
        <w:rPr/>
      </w:r>
      <w:r>
        <w:rPr>
          <w:color w:val="231F20"/>
          <w:w w:val="105"/>
        </w:rPr>
        <w:t>The</w:t>
      </w:r>
      <w:r>
        <w:rPr>
          <w:color w:val="231F20"/>
          <w:spacing w:val="-23"/>
          <w:w w:val="105"/>
        </w:rPr>
        <w:t> </w:t>
      </w:r>
      <w:r>
        <w:rPr>
          <w:color w:val="231F20"/>
          <w:w w:val="105"/>
        </w:rPr>
        <w:t>Master</w:t>
      </w:r>
      <w:r>
        <w:rPr>
          <w:color w:val="231F20"/>
          <w:spacing w:val="-23"/>
          <w:w w:val="105"/>
        </w:rPr>
        <w:t> </w:t>
      </w:r>
      <w:r>
        <w:rPr>
          <w:color w:val="231F20"/>
          <w:w w:val="105"/>
        </w:rPr>
        <w:t>of</w:t>
      </w:r>
      <w:r>
        <w:rPr>
          <w:color w:val="231F20"/>
          <w:spacing w:val="-23"/>
          <w:w w:val="105"/>
        </w:rPr>
        <w:t> </w:t>
      </w:r>
      <w:r>
        <w:rPr>
          <w:color w:val="231F20"/>
          <w:w w:val="105"/>
        </w:rPr>
        <w:t>Science</w:t>
      </w:r>
      <w:r>
        <w:rPr>
          <w:color w:val="231F20"/>
          <w:spacing w:val="-23"/>
          <w:w w:val="105"/>
        </w:rPr>
        <w:t> </w:t>
      </w:r>
      <w:r>
        <w:rPr>
          <w:color w:val="231F20"/>
          <w:w w:val="105"/>
        </w:rPr>
        <w:t>in</w:t>
      </w:r>
      <w:r>
        <w:rPr>
          <w:color w:val="231F20"/>
          <w:spacing w:val="-23"/>
          <w:w w:val="105"/>
        </w:rPr>
        <w:t> </w:t>
      </w:r>
      <w:r>
        <w:rPr>
          <w:color w:val="231F20"/>
          <w:w w:val="105"/>
        </w:rPr>
        <w:t>Health</w:t>
      </w:r>
      <w:r>
        <w:rPr>
          <w:color w:val="231F20"/>
          <w:spacing w:val="-23"/>
          <w:w w:val="105"/>
        </w:rPr>
        <w:t> </w:t>
      </w:r>
      <w:r>
        <w:rPr>
          <w:color w:val="231F20"/>
          <w:w w:val="105"/>
        </w:rPr>
        <w:t>and</w:t>
      </w:r>
      <w:r>
        <w:rPr>
          <w:color w:val="231F20"/>
          <w:spacing w:val="-23"/>
          <w:w w:val="105"/>
        </w:rPr>
        <w:t> </w:t>
      </w:r>
      <w:r>
        <w:rPr>
          <w:color w:val="231F20"/>
          <w:w w:val="105"/>
        </w:rPr>
        <w:t>Human</w:t>
      </w:r>
      <w:r>
        <w:rPr>
          <w:color w:val="231F20"/>
          <w:spacing w:val="-23"/>
          <w:w w:val="105"/>
        </w:rPr>
        <w:t> </w:t>
      </w:r>
      <w:r>
        <w:rPr>
          <w:color w:val="231F20"/>
          <w:w w:val="105"/>
        </w:rPr>
        <w:t>Performance</w:t>
      </w:r>
      <w:r>
        <w:rPr>
          <w:color w:val="231F20"/>
          <w:spacing w:val="-23"/>
          <w:w w:val="105"/>
        </w:rPr>
        <w:t> </w:t>
      </w:r>
      <w:r>
        <w:rPr>
          <w:color w:val="231F20"/>
          <w:w w:val="105"/>
        </w:rPr>
        <w:t>is</w:t>
      </w:r>
      <w:r>
        <w:rPr>
          <w:color w:val="231F20"/>
          <w:spacing w:val="-23"/>
          <w:w w:val="105"/>
        </w:rPr>
        <w:t> </w:t>
      </w:r>
      <w:r>
        <w:rPr>
          <w:color w:val="231F20"/>
          <w:w w:val="105"/>
        </w:rPr>
        <w:t>designed</w:t>
      </w:r>
      <w:r>
        <w:rPr>
          <w:color w:val="231F20"/>
          <w:spacing w:val="-23"/>
          <w:w w:val="105"/>
        </w:rPr>
        <w:t> </w:t>
      </w:r>
      <w:r>
        <w:rPr>
          <w:color w:val="231F20"/>
          <w:w w:val="105"/>
        </w:rPr>
        <w:t>for students</w:t>
      </w:r>
      <w:r>
        <w:rPr>
          <w:color w:val="231F20"/>
          <w:spacing w:val="-19"/>
          <w:w w:val="105"/>
        </w:rPr>
        <w:t> </w:t>
      </w:r>
      <w:r>
        <w:rPr>
          <w:color w:val="231F20"/>
          <w:w w:val="105"/>
        </w:rPr>
        <w:t>interested</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9"/>
          <w:w w:val="105"/>
        </w:rPr>
        <w:t> </w:t>
      </w:r>
      <w:r>
        <w:rPr>
          <w:color w:val="231F20"/>
          <w:w w:val="105"/>
        </w:rPr>
        <w:t>exercise</w:t>
      </w:r>
      <w:r>
        <w:rPr>
          <w:color w:val="231F20"/>
          <w:spacing w:val="-19"/>
          <w:w w:val="105"/>
        </w:rPr>
        <w:t> </w:t>
      </w:r>
      <w:r>
        <w:rPr>
          <w:color w:val="231F20"/>
          <w:w w:val="105"/>
        </w:rPr>
        <w:t>and</w:t>
      </w:r>
      <w:r>
        <w:rPr>
          <w:color w:val="231F20"/>
          <w:spacing w:val="-19"/>
          <w:w w:val="105"/>
        </w:rPr>
        <w:t> </w:t>
      </w:r>
      <w:r>
        <w:rPr>
          <w:color w:val="231F20"/>
          <w:w w:val="105"/>
        </w:rPr>
        <w:t>health</w:t>
      </w:r>
      <w:r>
        <w:rPr>
          <w:color w:val="231F20"/>
          <w:spacing w:val="-19"/>
          <w:w w:val="105"/>
        </w:rPr>
        <w:t> </w:t>
      </w:r>
      <w:r>
        <w:rPr>
          <w:color w:val="231F20"/>
          <w:w w:val="105"/>
        </w:rPr>
        <w:t>sciences</w:t>
      </w:r>
      <w:r>
        <w:rPr>
          <w:color w:val="231F20"/>
          <w:spacing w:val="-19"/>
          <w:w w:val="105"/>
        </w:rPr>
        <w:t> </w:t>
      </w:r>
      <w:r>
        <w:rPr>
          <w:color w:val="231F20"/>
          <w:w w:val="105"/>
        </w:rPr>
        <w:t>professions.</w:t>
      </w:r>
      <w:r>
        <w:rPr>
          <w:color w:val="231F20"/>
          <w:spacing w:val="-19"/>
          <w:w w:val="105"/>
        </w:rPr>
        <w:t> </w:t>
      </w:r>
      <w:r>
        <w:rPr>
          <w:color w:val="231F20"/>
          <w:w w:val="105"/>
        </w:rPr>
        <w:t>It</w:t>
      </w:r>
      <w:r>
        <w:rPr>
          <w:color w:val="231F20"/>
          <w:spacing w:val="-19"/>
          <w:w w:val="105"/>
        </w:rPr>
        <w:t> </w:t>
      </w:r>
      <w:r>
        <w:rPr>
          <w:color w:val="231F20"/>
          <w:w w:val="105"/>
        </w:rPr>
        <w:t>is a</w:t>
      </w:r>
      <w:r>
        <w:rPr>
          <w:color w:val="231F20"/>
          <w:spacing w:val="-21"/>
          <w:w w:val="105"/>
        </w:rPr>
        <w:t> </w:t>
      </w:r>
      <w:r>
        <w:rPr>
          <w:color w:val="231F20"/>
          <w:w w:val="105"/>
        </w:rPr>
        <w:t>30</w:t>
      </w:r>
      <w:r>
        <w:rPr>
          <w:color w:val="231F20"/>
          <w:spacing w:val="-21"/>
          <w:w w:val="105"/>
        </w:rPr>
        <w:t> </w:t>
      </w:r>
      <w:r>
        <w:rPr>
          <w:color w:val="231F20"/>
          <w:w w:val="105"/>
        </w:rPr>
        <w:t>semester</w:t>
      </w:r>
      <w:r>
        <w:rPr>
          <w:color w:val="231F20"/>
          <w:spacing w:val="-21"/>
          <w:w w:val="105"/>
        </w:rPr>
        <w:t> </w:t>
      </w:r>
      <w:r>
        <w:rPr>
          <w:color w:val="231F20"/>
          <w:w w:val="105"/>
        </w:rPr>
        <w:t>hour</w:t>
      </w:r>
      <w:r>
        <w:rPr>
          <w:color w:val="231F20"/>
          <w:spacing w:val="-21"/>
          <w:w w:val="105"/>
        </w:rPr>
        <w:t> </w:t>
      </w:r>
      <w:r>
        <w:rPr>
          <w:color w:val="231F20"/>
          <w:w w:val="105"/>
        </w:rPr>
        <w:t>program</w:t>
      </w:r>
      <w:r>
        <w:rPr>
          <w:color w:val="231F20"/>
          <w:spacing w:val="-21"/>
          <w:w w:val="105"/>
        </w:rPr>
        <w:t> </w:t>
      </w:r>
      <w:r>
        <w:rPr>
          <w:color w:val="231F20"/>
          <w:w w:val="105"/>
        </w:rPr>
        <w:t>with</w:t>
      </w:r>
      <w:r>
        <w:rPr>
          <w:color w:val="231F20"/>
          <w:spacing w:val="-21"/>
          <w:w w:val="105"/>
        </w:rPr>
        <w:t> </w:t>
      </w:r>
      <w:r>
        <w:rPr>
          <w:color w:val="231F20"/>
          <w:w w:val="105"/>
        </w:rPr>
        <w:t>ﬁve</w:t>
      </w:r>
      <w:r>
        <w:rPr>
          <w:color w:val="231F20"/>
          <w:spacing w:val="-21"/>
          <w:w w:val="105"/>
        </w:rPr>
        <w:t> </w:t>
      </w:r>
      <w:r>
        <w:rPr>
          <w:color w:val="231F20"/>
          <w:w w:val="105"/>
        </w:rPr>
        <w:t>concentrations:</w:t>
      </w:r>
      <w:r>
        <w:rPr>
          <w:color w:val="231F20"/>
          <w:spacing w:val="-21"/>
          <w:w w:val="105"/>
        </w:rPr>
        <w:t> </w:t>
      </w:r>
      <w:r>
        <w:rPr>
          <w:color w:val="231F20"/>
          <w:w w:val="105"/>
        </w:rPr>
        <w:t>exercise</w:t>
      </w:r>
      <w:r>
        <w:rPr>
          <w:color w:val="231F20"/>
          <w:spacing w:val="-21"/>
          <w:w w:val="105"/>
        </w:rPr>
        <w:t> </w:t>
      </w:r>
      <w:r>
        <w:rPr>
          <w:color w:val="231F20"/>
          <w:w w:val="105"/>
        </w:rPr>
        <w:t>science, kinesiology, integrative health, sport management, and wellness and health</w:t>
      </w:r>
      <w:r>
        <w:rPr>
          <w:color w:val="231F20"/>
          <w:spacing w:val="-16"/>
          <w:w w:val="105"/>
        </w:rPr>
        <w:t> </w:t>
      </w:r>
      <w:r>
        <w:rPr>
          <w:color w:val="231F20"/>
          <w:w w:val="105"/>
        </w:rPr>
        <w:t>promotion.</w:t>
      </w:r>
      <w:r>
        <w:rPr>
          <w:color w:val="231F20"/>
          <w:spacing w:val="-16"/>
          <w:w w:val="105"/>
        </w:rPr>
        <w:t> </w:t>
      </w:r>
      <w:r>
        <w:rPr>
          <w:color w:val="231F20"/>
          <w:w w:val="105"/>
        </w:rPr>
        <w:t>The</w:t>
      </w:r>
      <w:r>
        <w:rPr>
          <w:color w:val="231F20"/>
          <w:spacing w:val="-16"/>
          <w:w w:val="105"/>
        </w:rPr>
        <w:t> </w:t>
      </w:r>
      <w:r>
        <w:rPr>
          <w:color w:val="231F20"/>
          <w:w w:val="105"/>
        </w:rPr>
        <w:t>program</w:t>
      </w:r>
      <w:r>
        <w:rPr>
          <w:color w:val="231F20"/>
          <w:spacing w:val="-16"/>
          <w:w w:val="105"/>
        </w:rPr>
        <w:t> </w:t>
      </w:r>
      <w:r>
        <w:rPr>
          <w:color w:val="231F20"/>
          <w:w w:val="105"/>
        </w:rPr>
        <w:t>of</w:t>
      </w:r>
      <w:r>
        <w:rPr>
          <w:color w:val="231F20"/>
          <w:spacing w:val="-16"/>
          <w:w w:val="105"/>
        </w:rPr>
        <w:t> </w:t>
      </w:r>
      <w:r>
        <w:rPr>
          <w:color w:val="231F20"/>
          <w:w w:val="105"/>
        </w:rPr>
        <w:t>study</w:t>
      </w:r>
      <w:r>
        <w:rPr>
          <w:color w:val="231F20"/>
          <w:spacing w:val="-16"/>
          <w:w w:val="105"/>
        </w:rPr>
        <w:t> </w:t>
      </w:r>
      <w:r>
        <w:rPr>
          <w:color w:val="231F20"/>
          <w:w w:val="105"/>
        </w:rPr>
        <w:t>is</w:t>
      </w:r>
      <w:r>
        <w:rPr>
          <w:color w:val="231F20"/>
          <w:spacing w:val="-16"/>
          <w:w w:val="105"/>
        </w:rPr>
        <w:t> </w:t>
      </w:r>
      <w:r>
        <w:rPr>
          <w:color w:val="231F20"/>
          <w:w w:val="105"/>
        </w:rPr>
        <w:t>comprised</w:t>
      </w:r>
      <w:r>
        <w:rPr>
          <w:color w:val="231F20"/>
          <w:spacing w:val="-16"/>
          <w:w w:val="105"/>
        </w:rPr>
        <w:t> </w:t>
      </w:r>
      <w:r>
        <w:rPr>
          <w:color w:val="231F20"/>
          <w:w w:val="105"/>
        </w:rPr>
        <w:t>of</w:t>
      </w:r>
      <w:r>
        <w:rPr>
          <w:color w:val="231F20"/>
          <w:spacing w:val="-16"/>
          <w:w w:val="105"/>
        </w:rPr>
        <w:t> </w:t>
      </w:r>
      <w:r>
        <w:rPr>
          <w:color w:val="231F20"/>
          <w:w w:val="105"/>
        </w:rPr>
        <w:t>a</w:t>
      </w:r>
      <w:r>
        <w:rPr>
          <w:color w:val="231F20"/>
          <w:spacing w:val="-16"/>
          <w:w w:val="105"/>
        </w:rPr>
        <w:t> </w:t>
      </w:r>
      <w:r>
        <w:rPr>
          <w:color w:val="231F20"/>
          <w:w w:val="105"/>
        </w:rPr>
        <w:t>12</w:t>
      </w:r>
      <w:r>
        <w:rPr>
          <w:color w:val="231F20"/>
          <w:spacing w:val="-16"/>
          <w:w w:val="105"/>
        </w:rPr>
        <w:t> </w:t>
      </w:r>
      <w:r>
        <w:rPr>
          <w:color w:val="231F20"/>
          <w:w w:val="105"/>
        </w:rPr>
        <w:t>semester</w:t>
      </w:r>
    </w:p>
    <w:p>
      <w:pPr>
        <w:pStyle w:val="BodyText"/>
        <w:ind w:left="0"/>
        <w:rPr>
          <w:sz w:val="20"/>
        </w:rPr>
      </w:pPr>
      <w:r>
        <w:rPr/>
        <w:br w:type="column"/>
      </w:r>
      <w:r>
        <w:rPr>
          <w:sz w:val="20"/>
        </w:rPr>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line="288" w:lineRule="auto" w:before="138"/>
        <w:ind w:right="267"/>
      </w:pPr>
      <w:r>
        <w:rPr>
          <w:color w:val="231F20"/>
        </w:rPr>
        <w:t>The written program of study must be approved by the graduate faculty advisor and the Dean of the College of Education and Human Sciences. All academic regulations are applicable for the degree and for the program general requirements, including the maintenance of appropriate grade point average and the completion of a comprehensive written examination or thesis.</w:t>
      </w:r>
    </w:p>
    <w:p>
      <w:pPr>
        <w:pStyle w:val="Heading2"/>
        <w:spacing w:before="104"/>
      </w:pPr>
      <w:r>
        <w:rPr>
          <w:color w:val="231F20"/>
        </w:rPr>
        <w:t>Special Programs and Activities</w:t>
      </w:r>
    </w:p>
    <w:p>
      <w:pPr>
        <w:pStyle w:val="Heading3"/>
        <w:spacing w:before="74"/>
      </w:pPr>
      <w:bookmarkStart w:name="Special Programs and Activities" w:id="190"/>
      <w:bookmarkEnd w:id="190"/>
      <w:r>
        <w:rPr>
          <w:b w:val="0"/>
        </w:rPr>
      </w:r>
      <w:r>
        <w:rPr>
          <w:color w:val="231F20"/>
        </w:rPr>
        <w:t>Certiﬁcates</w:t>
      </w:r>
    </w:p>
    <w:p>
      <w:pPr>
        <w:pStyle w:val="ListParagraph"/>
        <w:numPr>
          <w:ilvl w:val="0"/>
          <w:numId w:val="57"/>
        </w:numPr>
        <w:tabs>
          <w:tab w:pos="420" w:val="left" w:leader="none"/>
        </w:tabs>
        <w:spacing w:line="288" w:lineRule="auto" w:before="59" w:after="0"/>
        <w:ind w:left="420" w:right="693" w:hanging="135"/>
        <w:jc w:val="left"/>
        <w:rPr>
          <w:sz w:val="16"/>
        </w:rPr>
      </w:pPr>
      <w:r>
        <w:rPr>
          <w:color w:val="231F20"/>
          <w:sz w:val="16"/>
        </w:rPr>
        <w:t>Post Baccalaureate Certiﬁcate in Instructional Technology and Design (p.</w:t>
      </w:r>
      <w:r>
        <w:rPr>
          <w:color w:val="231F20"/>
          <w:spacing w:val="-11"/>
          <w:sz w:val="16"/>
        </w:rPr>
        <w:t> </w:t>
      </w:r>
      <w:r>
        <w:rPr>
          <w:color w:val="231F20"/>
          <w:sz w:val="16"/>
        </w:rPr>
        <w:t>65)</w:t>
      </w:r>
    </w:p>
    <w:p>
      <w:pPr>
        <w:pStyle w:val="ListParagraph"/>
        <w:numPr>
          <w:ilvl w:val="0"/>
          <w:numId w:val="57"/>
        </w:numPr>
        <w:tabs>
          <w:tab w:pos="420" w:val="left" w:leader="none"/>
        </w:tabs>
        <w:spacing w:line="288" w:lineRule="auto" w:before="38" w:after="0"/>
        <w:ind w:left="420" w:right="478" w:hanging="135"/>
        <w:jc w:val="left"/>
        <w:rPr>
          <w:sz w:val="16"/>
        </w:rPr>
      </w:pPr>
      <w:r>
        <w:rPr>
          <w:color w:val="231F20"/>
          <w:sz w:val="16"/>
        </w:rPr>
        <w:t>Post Baccalaureate Certiﬁcate in Teaching English to Speakers of Other Languages (TESOL) (p.</w:t>
      </w:r>
      <w:r>
        <w:rPr>
          <w:color w:val="231F20"/>
          <w:spacing w:val="-25"/>
          <w:sz w:val="16"/>
        </w:rPr>
        <w:t> </w:t>
      </w:r>
      <w:r>
        <w:rPr>
          <w:color w:val="231F20"/>
          <w:sz w:val="16"/>
        </w:rPr>
        <w:t>64)</w:t>
      </w:r>
    </w:p>
    <w:p>
      <w:pPr>
        <w:pStyle w:val="Heading2"/>
        <w:spacing w:line="220" w:lineRule="auto" w:before="174"/>
        <w:ind w:right="158"/>
      </w:pPr>
      <w:r>
        <w:rPr>
          <w:color w:val="231F20"/>
        </w:rPr>
        <w:t>Post Baccalaureate Certiﬁcate in Teaching English to Speakers of Other Languages (TESOL)</w:t>
      </w:r>
    </w:p>
    <w:p>
      <w:pPr>
        <w:pStyle w:val="BodyText"/>
        <w:spacing w:line="288" w:lineRule="auto" w:before="126"/>
        <w:ind w:right="397"/>
      </w:pPr>
      <w:bookmarkStart w:name="Post Baccalaureate Certificate in Teachi" w:id="191"/>
      <w:bookmarkEnd w:id="191"/>
      <w:r>
        <w:rPr/>
      </w:r>
      <w:r>
        <w:rPr>
          <w:color w:val="231F20"/>
        </w:rPr>
        <w:t>The College of Education and Human Sciences offers an 18 semester hour Post Baccalaureate Certiﬁcate in TESOL for individuals who wish to have training in working with English language learners but who do not wish to pursue the Master of Arts in Education degree or Alabama professional educator certiﬁcation. Individuals who are interested in becoming certiﬁed to teach ESOL in a public school in Alabama or other US states should refer to the Master of Arts in Education ESOL program for master’s degree and certiﬁcation requirements.</w:t>
      </w:r>
      <w:r>
        <w:rPr>
          <w:color w:val="231F20"/>
          <w:spacing w:val="25"/>
        </w:rPr>
        <w:t> </w:t>
      </w:r>
      <w:r>
        <w:rPr>
          <w:color w:val="231F20"/>
        </w:rPr>
        <w:t>Admission</w:t>
      </w:r>
    </w:p>
    <w:p>
      <w:pPr>
        <w:pStyle w:val="BodyText"/>
        <w:spacing w:line="288" w:lineRule="auto"/>
        <w:ind w:right="158"/>
      </w:pPr>
      <w:r>
        <w:rPr>
          <w:color w:val="231F20"/>
        </w:rPr>
        <w:t>requirements: candidates must hold a bachelor’s degree in any ﬁeld from an approved institution, and meet all University graduate admission requirements.</w:t>
      </w:r>
    </w:p>
    <w:p>
      <w:pPr>
        <w:pStyle w:val="Heading3"/>
        <w:spacing w:line="223" w:lineRule="auto" w:before="127"/>
      </w:pPr>
      <w:r>
        <w:rPr>
          <w:color w:val="231F20"/>
        </w:rPr>
        <w:t>Requirements for the Post Baccalaureate Certiﬁcate and TESOL</w:t>
      </w:r>
    </w:p>
    <w:p>
      <w:pPr>
        <w:pStyle w:val="Heading7"/>
        <w:tabs>
          <w:tab w:pos="1482" w:val="left" w:leader="none"/>
          <w:tab w:pos="4979" w:val="left" w:leader="none"/>
        </w:tabs>
        <w:spacing w:before="82"/>
        <w:ind w:left="160"/>
      </w:pPr>
      <w:r>
        <w:rPr>
          <w:color w:val="231F20"/>
        </w:rPr>
        <w:t>Code</w:t>
        <w:tab/>
        <w:t>Title</w:t>
        <w:tab/>
        <w:t>Hours</w:t>
      </w:r>
    </w:p>
    <w:p>
      <w:pPr>
        <w:pStyle w:val="BodyText"/>
        <w:tabs>
          <w:tab w:pos="5411" w:val="right" w:leader="none"/>
        </w:tabs>
        <w:spacing w:before="76"/>
        <w:ind w:left="160"/>
      </w:pPr>
      <w:r>
        <w:rPr>
          <w:color w:val="231F20"/>
          <w:w w:val="105"/>
        </w:rPr>
        <w:t>Select</w:t>
      </w:r>
      <w:r>
        <w:rPr>
          <w:color w:val="231F20"/>
          <w:spacing w:val="-9"/>
          <w:w w:val="105"/>
        </w:rPr>
        <w:t> </w:t>
      </w:r>
      <w:r>
        <w:rPr>
          <w:color w:val="231F20"/>
          <w:w w:val="105"/>
        </w:rPr>
        <w:t>18</w:t>
      </w:r>
      <w:r>
        <w:rPr>
          <w:color w:val="231F20"/>
          <w:spacing w:val="-10"/>
          <w:w w:val="105"/>
        </w:rPr>
        <w:t> </w:t>
      </w:r>
      <w:r>
        <w:rPr>
          <w:color w:val="231F20"/>
          <w:w w:val="105"/>
        </w:rPr>
        <w:t>semester</w:t>
      </w:r>
      <w:r>
        <w:rPr>
          <w:color w:val="231F20"/>
          <w:spacing w:val="-10"/>
          <w:w w:val="105"/>
        </w:rPr>
        <w:t> </w:t>
      </w:r>
      <w:r>
        <w:rPr>
          <w:color w:val="231F20"/>
          <w:w w:val="105"/>
        </w:rPr>
        <w:t>hours</w:t>
      </w:r>
      <w:r>
        <w:rPr>
          <w:color w:val="231F20"/>
          <w:spacing w:val="-9"/>
          <w:w w:val="105"/>
        </w:rPr>
        <w:t> </w:t>
      </w:r>
      <w:r>
        <w:rPr>
          <w:color w:val="231F20"/>
          <w:w w:val="105"/>
        </w:rPr>
        <w:t>from</w:t>
      </w:r>
      <w:r>
        <w:rPr>
          <w:color w:val="231F20"/>
          <w:spacing w:val="-9"/>
          <w:w w:val="105"/>
        </w:rPr>
        <w:t> </w:t>
      </w:r>
      <w:r>
        <w:rPr>
          <w:color w:val="231F20"/>
          <w:w w:val="105"/>
        </w:rPr>
        <w:t>the</w:t>
      </w:r>
      <w:r>
        <w:rPr>
          <w:color w:val="231F20"/>
          <w:spacing w:val="-9"/>
          <w:w w:val="105"/>
        </w:rPr>
        <w:t> </w:t>
      </w:r>
      <w:r>
        <w:rPr>
          <w:color w:val="231F20"/>
          <w:w w:val="105"/>
        </w:rPr>
        <w:t>following:</w:t>
        <w:tab/>
        <w:t>18</w:t>
      </w:r>
    </w:p>
    <w:p>
      <w:pPr>
        <w:pStyle w:val="BodyText"/>
        <w:tabs>
          <w:tab w:pos="1482" w:val="left" w:leader="none"/>
        </w:tabs>
        <w:spacing w:line="288" w:lineRule="auto" w:before="76"/>
        <w:ind w:left="1483" w:right="470" w:hanging="1123"/>
      </w:pPr>
      <w:r>
        <w:rPr/>
        <w:pict>
          <v:shape style="position:absolute;margin-left:311.400024pt;margin-top:2.571892pt;width:264.6pt;height:24pt;mso-position-horizontal-relative:page;mso-position-vertical-relative:paragraph;z-index:-271024" coordorigin="6228,51" coordsize="5292,480" path="m11520,51l11255,51,7551,51,6228,51,6228,531,7551,531,11255,531,11520,531,11520,51e" filled="true" fillcolor="#e6e7e8" stroked="false">
            <v:path arrowok="t"/>
            <v:fill type="solid"/>
            <w10:wrap type="none"/>
          </v:shape>
        </w:pict>
      </w:r>
      <w:r>
        <w:rPr>
          <w:color w:val="231F20"/>
          <w:w w:val="105"/>
        </w:rPr>
        <w:t>ED</w:t>
      </w:r>
      <w:r>
        <w:rPr>
          <w:color w:val="231F20"/>
          <w:spacing w:val="-22"/>
          <w:w w:val="105"/>
        </w:rPr>
        <w:t> </w:t>
      </w:r>
      <w:r>
        <w:rPr>
          <w:color w:val="231F20"/>
          <w:w w:val="105"/>
        </w:rPr>
        <w:t>515</w:t>
        <w:tab/>
        <w:t>Methodology</w:t>
      </w:r>
      <w:r>
        <w:rPr>
          <w:color w:val="231F20"/>
          <w:spacing w:val="-30"/>
          <w:w w:val="105"/>
        </w:rPr>
        <w:t> </w:t>
      </w:r>
      <w:r>
        <w:rPr>
          <w:color w:val="231F20"/>
          <w:w w:val="105"/>
        </w:rPr>
        <w:t>and</w:t>
      </w:r>
      <w:r>
        <w:rPr>
          <w:color w:val="231F20"/>
          <w:spacing w:val="-30"/>
          <w:w w:val="105"/>
        </w:rPr>
        <w:t> </w:t>
      </w:r>
      <w:r>
        <w:rPr>
          <w:color w:val="231F20"/>
          <w:w w:val="105"/>
        </w:rPr>
        <w:t>Assessment</w:t>
      </w:r>
      <w:r>
        <w:rPr>
          <w:color w:val="231F20"/>
          <w:spacing w:val="-30"/>
          <w:w w:val="105"/>
        </w:rPr>
        <w:t> </w:t>
      </w:r>
      <w:r>
        <w:rPr>
          <w:color w:val="231F20"/>
          <w:w w:val="105"/>
        </w:rPr>
        <w:t>of</w:t>
      </w:r>
      <w:r>
        <w:rPr>
          <w:color w:val="231F20"/>
          <w:spacing w:val="-30"/>
          <w:w w:val="105"/>
        </w:rPr>
        <w:t> </w:t>
      </w:r>
      <w:r>
        <w:rPr>
          <w:color w:val="231F20"/>
          <w:w w:val="105"/>
        </w:rPr>
        <w:t>Teaching</w:t>
      </w:r>
      <w:r>
        <w:rPr>
          <w:color w:val="231F20"/>
          <w:spacing w:val="-30"/>
          <w:w w:val="105"/>
        </w:rPr>
        <w:t> </w:t>
      </w:r>
      <w:r>
        <w:rPr>
          <w:color w:val="231F20"/>
          <w:w w:val="105"/>
        </w:rPr>
        <w:t>English as a Second</w:t>
      </w:r>
      <w:r>
        <w:rPr>
          <w:color w:val="231F20"/>
          <w:spacing w:val="-29"/>
          <w:w w:val="105"/>
        </w:rPr>
        <w:t> </w:t>
      </w:r>
      <w:r>
        <w:rPr>
          <w:color w:val="231F20"/>
          <w:w w:val="105"/>
        </w:rPr>
        <w:t>Language</w:t>
      </w:r>
    </w:p>
    <w:p>
      <w:pPr>
        <w:pStyle w:val="BodyText"/>
        <w:tabs>
          <w:tab w:pos="1482" w:val="left" w:leader="none"/>
        </w:tabs>
        <w:spacing w:line="338" w:lineRule="auto" w:before="38"/>
        <w:ind w:left="360" w:right="1811"/>
      </w:pPr>
      <w:r>
        <w:rPr/>
        <w:pict>
          <v:shape style="position:absolute;margin-left:311.400024pt;margin-top:13.671902pt;width:264.6pt;height:13pt;mso-position-horizontal-relative:page;mso-position-vertical-relative:paragraph;z-index:-271000" coordorigin="6228,273" coordsize="5292,260" path="m11520,273l11255,273,7551,273,6228,273,6228,533,7551,533,11255,533,11520,533,11520,273e" filled="true" fillcolor="#e6e7e8" stroked="false">
            <v:path arrowok="t"/>
            <v:fill type="solid"/>
            <w10:wrap type="none"/>
          </v:shape>
        </w:pict>
      </w:r>
      <w:r>
        <w:rPr>
          <w:color w:val="231F20"/>
        </w:rPr>
        <w:t>EN</w:t>
      </w:r>
      <w:r>
        <w:rPr>
          <w:color w:val="231F20"/>
          <w:spacing w:val="-10"/>
        </w:rPr>
        <w:t> </w:t>
      </w:r>
      <w:r>
        <w:rPr>
          <w:color w:val="231F20"/>
        </w:rPr>
        <w:t>541</w:t>
        <w:tab/>
        <w:t>History of the English Language EN</w:t>
      </w:r>
      <w:r>
        <w:rPr>
          <w:color w:val="231F20"/>
          <w:spacing w:val="-10"/>
        </w:rPr>
        <w:t> </w:t>
      </w:r>
      <w:r>
        <w:rPr>
          <w:color w:val="231F20"/>
        </w:rPr>
        <w:t>542</w:t>
        <w:tab/>
        <w:t>Survey of</w:t>
      </w:r>
      <w:r>
        <w:rPr>
          <w:color w:val="231F20"/>
          <w:spacing w:val="-12"/>
        </w:rPr>
        <w:t> </w:t>
      </w:r>
      <w:r>
        <w:rPr>
          <w:color w:val="231F20"/>
        </w:rPr>
        <w:t>Grammar</w:t>
      </w:r>
    </w:p>
    <w:p>
      <w:pPr>
        <w:pStyle w:val="BodyText"/>
        <w:tabs>
          <w:tab w:pos="1482" w:val="left" w:leader="none"/>
        </w:tabs>
        <w:spacing w:before="2"/>
        <w:ind w:left="360"/>
      </w:pPr>
      <w:r>
        <w:rPr>
          <w:color w:val="231F20"/>
        </w:rPr>
        <w:t>ED</w:t>
      </w:r>
      <w:r>
        <w:rPr>
          <w:color w:val="231F20"/>
          <w:spacing w:val="-12"/>
        </w:rPr>
        <w:t> </w:t>
      </w:r>
      <w:r>
        <w:rPr>
          <w:color w:val="231F20"/>
        </w:rPr>
        <w:t>608</w:t>
        <w:tab/>
        <w:t>Advanced Topics in</w:t>
      </w:r>
      <w:r>
        <w:rPr>
          <w:color w:val="231F20"/>
          <w:spacing w:val="-19"/>
        </w:rPr>
        <w:t> </w:t>
      </w:r>
      <w:r>
        <w:rPr>
          <w:color w:val="231F20"/>
        </w:rPr>
        <w:t>ESOL</w:t>
      </w:r>
    </w:p>
    <w:p>
      <w:pPr>
        <w:pStyle w:val="BodyText"/>
        <w:tabs>
          <w:tab w:pos="1482" w:val="left" w:leader="none"/>
        </w:tabs>
        <w:spacing w:before="76"/>
        <w:ind w:left="360"/>
      </w:pPr>
      <w:r>
        <w:rPr/>
        <w:pict>
          <v:shape style="position:absolute;margin-left:311.400024pt;margin-top:2.571903pt;width:264.6pt;height:13pt;mso-position-horizontal-relative:page;mso-position-vertical-relative:paragraph;z-index:-270976" coordorigin="6228,51" coordsize="5292,260" path="m11520,51l11255,51,7551,51,6228,51,6228,311,7551,311,11255,311,11520,311,11520,51e" filled="true" fillcolor="#e6e7e8" stroked="false">
            <v:path arrowok="t"/>
            <v:fill type="solid"/>
            <w10:wrap type="none"/>
          </v:shape>
        </w:pict>
      </w:r>
      <w:r>
        <w:rPr>
          <w:color w:val="231F20"/>
          <w:w w:val="105"/>
        </w:rPr>
        <w:t>ED</w:t>
      </w:r>
      <w:r>
        <w:rPr>
          <w:color w:val="231F20"/>
          <w:spacing w:val="-22"/>
          <w:w w:val="105"/>
        </w:rPr>
        <w:t> </w:t>
      </w:r>
      <w:r>
        <w:rPr>
          <w:color w:val="231F20"/>
          <w:w w:val="105"/>
        </w:rPr>
        <w:t>610</w:t>
        <w:tab/>
        <w:t>Multicultural</w:t>
      </w:r>
      <w:r>
        <w:rPr>
          <w:color w:val="231F20"/>
          <w:spacing w:val="-11"/>
          <w:w w:val="105"/>
        </w:rPr>
        <w:t> </w:t>
      </w:r>
      <w:r>
        <w:rPr>
          <w:color w:val="231F20"/>
          <w:w w:val="105"/>
        </w:rPr>
        <w:t>Issues</w:t>
      </w:r>
      <w:r>
        <w:rPr>
          <w:color w:val="231F20"/>
          <w:spacing w:val="-11"/>
          <w:w w:val="105"/>
        </w:rPr>
        <w:t> </w:t>
      </w:r>
      <w:r>
        <w:rPr>
          <w:color w:val="231F20"/>
          <w:w w:val="105"/>
        </w:rPr>
        <w:t>of</w:t>
      </w:r>
      <w:r>
        <w:rPr>
          <w:color w:val="231F20"/>
          <w:spacing w:val="-11"/>
          <w:w w:val="105"/>
        </w:rPr>
        <w:t> </w:t>
      </w:r>
      <w:r>
        <w:rPr>
          <w:color w:val="231F20"/>
          <w:w w:val="105"/>
        </w:rPr>
        <w:t>Teaching</w:t>
      </w:r>
      <w:r>
        <w:rPr>
          <w:color w:val="231F20"/>
          <w:spacing w:val="-12"/>
          <w:w w:val="105"/>
        </w:rPr>
        <w:t> </w:t>
      </w:r>
      <w:r>
        <w:rPr>
          <w:color w:val="231F20"/>
          <w:w w:val="105"/>
        </w:rPr>
        <w:t>ESOL</w:t>
      </w:r>
    </w:p>
    <w:p>
      <w:pPr>
        <w:spacing w:after="0"/>
        <w:sectPr>
          <w:type w:val="continuous"/>
          <w:pgSz w:w="12240" w:h="15840"/>
          <w:pgMar w:top="720" w:bottom="280" w:left="580" w:right="560"/>
          <w:cols w:num="2" w:equalWidth="0">
            <w:col w:w="5453" w:space="55"/>
            <w:col w:w="5592"/>
          </w:cols>
        </w:sectPr>
      </w:pPr>
    </w:p>
    <w:p>
      <w:pPr>
        <w:pStyle w:val="BodyText"/>
        <w:spacing w:before="1"/>
        <w:ind w:left="0"/>
        <w:rPr>
          <w:sz w:val="9"/>
        </w:rPr>
      </w:pPr>
    </w:p>
    <w:p>
      <w:pPr>
        <w:pStyle w:val="BodyText"/>
        <w:tabs>
          <w:tab w:pos="1482" w:val="left" w:leader="none"/>
        </w:tabs>
        <w:spacing w:before="118"/>
        <w:ind w:left="360"/>
      </w:pPr>
      <w:r>
        <w:rPr>
          <w:color w:val="231F20"/>
        </w:rPr>
        <w:t>ED</w:t>
      </w:r>
      <w:r>
        <w:rPr>
          <w:color w:val="231F20"/>
          <w:spacing w:val="-12"/>
        </w:rPr>
        <w:t> </w:t>
      </w:r>
      <w:r>
        <w:rPr>
          <w:color w:val="231F20"/>
        </w:rPr>
        <w:t>620</w:t>
        <w:tab/>
        <w:t>Practicum in ESOL (Adult or Advisor</w:t>
      </w:r>
      <w:r>
        <w:rPr>
          <w:color w:val="231F20"/>
          <w:spacing w:val="-32"/>
        </w:rPr>
        <w:t> </w:t>
      </w:r>
      <w:r>
        <w:rPr>
          <w:color w:val="231F20"/>
        </w:rPr>
        <w:t>Approved</w:t>
      </w:r>
    </w:p>
    <w:p>
      <w:pPr>
        <w:pStyle w:val="BodyText"/>
        <w:spacing w:line="288" w:lineRule="auto" w:before="36"/>
        <w:ind w:left="1483" w:right="6017"/>
      </w:pPr>
      <w:r>
        <w:rPr/>
        <w:pict>
          <v:group style="position:absolute;margin-left:36pt;margin-top:24.571911pt;width:264.6pt;height:13.5pt;mso-position-horizontal-relative:page;mso-position-vertical-relative:paragraph;z-index:-270880" coordorigin="720,491" coordsize="5292,270">
            <v:rect style="position:absolute;left:720;top:491;width:1323;height:260" filled="true" fillcolor="#e6e7e8" stroked="false">
              <v:fill type="solid"/>
            </v:rect>
            <v:line style="position:absolute" from="2043,756" to="720,756" stroked="true" strokeweight=".5pt" strokecolor="#231f20">
              <v:stroke dashstyle="solid"/>
            </v:line>
            <v:rect style="position:absolute;left:2043;top:491;width:3705;height:260" filled="true" fillcolor="#e6e7e8" stroked="false">
              <v:fill type="solid"/>
            </v:rect>
            <v:line style="position:absolute" from="5747,756" to="2043,756" stroked="true" strokeweight=".5pt" strokecolor="#231f20">
              <v:stroke dashstyle="solid"/>
            </v:line>
            <v:rect style="position:absolute;left:5747;top:491;width:265;height:260" filled="true" fillcolor="#e6e7e8" stroked="false">
              <v:fill type="solid"/>
            </v:rect>
            <v:line style="position:absolute" from="6012,756" to="5747,756" stroked="true" strokeweight=".5pt" strokecolor="#231f20">
              <v:stroke dashstyle="solid"/>
            </v:line>
            <v:line style="position:absolute" from="720,756" to="2043,756" stroked="true" strokeweight=".5pt" strokecolor="#231f20">
              <v:stroke dashstyle="solid"/>
            </v:line>
            <v:line style="position:absolute" from="2043,756" to="5747,756" stroked="true" strokeweight=".5pt" strokecolor="#231f20">
              <v:stroke dashstyle="solid"/>
            </v:line>
            <v:line style="position:absolute" from="5747,756" to="6012,756" stroked="true" strokeweight=".5pt" strokecolor="#231f20">
              <v:stroke dashstyle="solid"/>
            </v:line>
            <w10:wrap type="none"/>
          </v:group>
        </w:pict>
      </w:r>
      <w:r>
        <w:rPr>
          <w:color w:val="231F20"/>
        </w:rPr>
        <w:t>P-12 Setting) (in an adult ELL or advisor-approved P-12 setting)</w:t>
      </w:r>
    </w:p>
    <w:p>
      <w:pPr>
        <w:pStyle w:val="BodyText"/>
        <w:tabs>
          <w:tab w:pos="1482" w:val="left" w:leader="none"/>
        </w:tabs>
        <w:spacing w:before="39"/>
        <w:ind w:left="360"/>
      </w:pPr>
      <w:r>
        <w:rPr>
          <w:color w:val="231F20"/>
          <w:w w:val="105"/>
        </w:rPr>
        <w:t>EN</w:t>
      </w:r>
      <w:r>
        <w:rPr>
          <w:color w:val="231F20"/>
          <w:spacing w:val="-19"/>
          <w:w w:val="105"/>
        </w:rPr>
        <w:t> </w:t>
      </w:r>
      <w:r>
        <w:rPr>
          <w:color w:val="231F20"/>
          <w:w w:val="105"/>
        </w:rPr>
        <w:t>641</w:t>
        <w:tab/>
        <w:t>English</w:t>
      </w:r>
      <w:r>
        <w:rPr>
          <w:color w:val="231F20"/>
          <w:spacing w:val="-8"/>
          <w:w w:val="105"/>
        </w:rPr>
        <w:t> </w:t>
      </w:r>
      <w:r>
        <w:rPr>
          <w:color w:val="231F20"/>
          <w:w w:val="105"/>
        </w:rPr>
        <w:t>Linguistics</w:t>
      </w:r>
    </w:p>
    <w:p>
      <w:pPr>
        <w:pStyle w:val="BodyText"/>
        <w:tabs>
          <w:tab w:pos="5411" w:val="right" w:leader="none"/>
        </w:tabs>
        <w:spacing w:before="106"/>
        <w:ind w:left="160"/>
      </w:pPr>
      <w:r>
        <w:rPr>
          <w:color w:val="231F20"/>
        </w:rPr>
        <w:t>Total</w:t>
      </w:r>
      <w:r>
        <w:rPr>
          <w:color w:val="231F20"/>
          <w:spacing w:val="-5"/>
        </w:rPr>
        <w:t> </w:t>
      </w:r>
      <w:r>
        <w:rPr>
          <w:color w:val="231F20"/>
        </w:rPr>
        <w:t>Hours</w:t>
        <w:tab/>
        <w:t>18</w:t>
      </w:r>
    </w:p>
    <w:p>
      <w:pPr>
        <w:pStyle w:val="BodyText"/>
        <w:spacing w:before="7"/>
        <w:ind w:left="0"/>
      </w:pPr>
    </w:p>
    <w:p>
      <w:pPr>
        <w:pStyle w:val="Heading2"/>
        <w:spacing w:line="220" w:lineRule="auto"/>
        <w:ind w:right="5789"/>
      </w:pPr>
      <w:r>
        <w:rPr>
          <w:color w:val="231F20"/>
        </w:rPr>
        <w:t>Post Baccalaureate Certiﬁcate in Instructional </w:t>
      </w:r>
      <w:r>
        <w:rPr>
          <w:color w:val="231F20"/>
          <w:spacing w:val="-3"/>
        </w:rPr>
        <w:t>Technology </w:t>
      </w:r>
      <w:r>
        <w:rPr>
          <w:color w:val="231F20"/>
        </w:rPr>
        <w:t>and Design</w:t>
      </w:r>
    </w:p>
    <w:p>
      <w:pPr>
        <w:pStyle w:val="BodyText"/>
        <w:spacing w:line="288" w:lineRule="auto" w:before="125"/>
        <w:ind w:right="5798"/>
      </w:pPr>
      <w:bookmarkStart w:name="Post Baccalaureate Certificate in Instru" w:id="192"/>
      <w:bookmarkEnd w:id="192"/>
      <w:r>
        <w:rPr/>
      </w:r>
      <w:r>
        <w:rPr>
          <w:color w:val="231F20"/>
        </w:rPr>
        <w:t>The College of Education and Human Sciences offers a 12 semester hour Post Baccalaureate Certiﬁcate in Instructional Technology and Design. The graduate certiﬁcate addresses an opportunity to support professionals who create instructional content for a variety of audiences from P-12 environments, college campuses, corporations and</w:t>
      </w:r>
      <w:r>
        <w:rPr>
          <w:color w:val="231F20"/>
          <w:spacing w:val="-32"/>
        </w:rPr>
        <w:t> </w:t>
      </w:r>
      <w:r>
        <w:rPr>
          <w:color w:val="231F20"/>
        </w:rPr>
        <w:t>non-</w:t>
      </w:r>
    </w:p>
    <w:p>
      <w:pPr>
        <w:pStyle w:val="BodyText"/>
        <w:spacing w:line="288" w:lineRule="auto"/>
        <w:ind w:right="5665"/>
      </w:pPr>
      <w:r>
        <w:rPr>
          <w:color w:val="231F20"/>
          <w:w w:val="105"/>
        </w:rPr>
        <w:t>proﬁt organizations such as public libraries. The major outcome of this certiﬁcate</w:t>
      </w:r>
      <w:r>
        <w:rPr>
          <w:color w:val="231F20"/>
          <w:spacing w:val="-20"/>
          <w:w w:val="105"/>
        </w:rPr>
        <w:t> </w:t>
      </w:r>
      <w:r>
        <w:rPr>
          <w:color w:val="231F20"/>
          <w:w w:val="105"/>
        </w:rPr>
        <w:t>program</w:t>
      </w:r>
      <w:r>
        <w:rPr>
          <w:color w:val="231F20"/>
          <w:spacing w:val="-20"/>
          <w:w w:val="105"/>
        </w:rPr>
        <w:t> </w:t>
      </w:r>
      <w:r>
        <w:rPr>
          <w:color w:val="231F20"/>
          <w:w w:val="105"/>
        </w:rPr>
        <w:t>will</w:t>
      </w:r>
      <w:r>
        <w:rPr>
          <w:color w:val="231F20"/>
          <w:spacing w:val="-21"/>
          <w:w w:val="105"/>
        </w:rPr>
        <w:t> </w:t>
      </w:r>
      <w:r>
        <w:rPr>
          <w:color w:val="231F20"/>
          <w:w w:val="105"/>
        </w:rPr>
        <w:t>include</w:t>
      </w:r>
      <w:r>
        <w:rPr>
          <w:color w:val="231F20"/>
          <w:spacing w:val="-21"/>
          <w:w w:val="105"/>
        </w:rPr>
        <w:t> </w:t>
      </w:r>
      <w:r>
        <w:rPr>
          <w:color w:val="231F20"/>
          <w:w w:val="105"/>
        </w:rPr>
        <w:t>an</w:t>
      </w:r>
      <w:r>
        <w:rPr>
          <w:color w:val="231F20"/>
          <w:spacing w:val="-21"/>
          <w:w w:val="105"/>
        </w:rPr>
        <w:t> </w:t>
      </w:r>
      <w:r>
        <w:rPr>
          <w:color w:val="231F20"/>
          <w:w w:val="105"/>
        </w:rPr>
        <w:t>instructional</w:t>
      </w:r>
      <w:r>
        <w:rPr>
          <w:color w:val="231F20"/>
          <w:spacing w:val="-21"/>
          <w:w w:val="105"/>
        </w:rPr>
        <w:t> </w:t>
      </w:r>
      <w:r>
        <w:rPr>
          <w:color w:val="231F20"/>
          <w:w w:val="105"/>
        </w:rPr>
        <w:t>design</w:t>
      </w:r>
      <w:r>
        <w:rPr>
          <w:color w:val="231F20"/>
          <w:spacing w:val="-20"/>
          <w:w w:val="105"/>
        </w:rPr>
        <w:t> </w:t>
      </w:r>
      <w:r>
        <w:rPr>
          <w:color w:val="231F20"/>
          <w:w w:val="105"/>
        </w:rPr>
        <w:t>ﬁeld</w:t>
      </w:r>
      <w:r>
        <w:rPr>
          <w:color w:val="231F20"/>
          <w:spacing w:val="-20"/>
          <w:w w:val="105"/>
        </w:rPr>
        <w:t> </w:t>
      </w:r>
      <w:r>
        <w:rPr>
          <w:color w:val="231F20"/>
          <w:w w:val="105"/>
        </w:rPr>
        <w:t>experience</w:t>
      </w:r>
      <w:r>
        <w:rPr>
          <w:color w:val="231F20"/>
          <w:spacing w:val="-21"/>
          <w:w w:val="105"/>
        </w:rPr>
        <w:t> </w:t>
      </w:r>
      <w:r>
        <w:rPr>
          <w:color w:val="231F20"/>
          <w:w w:val="105"/>
        </w:rPr>
        <w:t>in the</w:t>
      </w:r>
      <w:r>
        <w:rPr>
          <w:color w:val="231F20"/>
          <w:spacing w:val="-14"/>
          <w:w w:val="105"/>
        </w:rPr>
        <w:t> </w:t>
      </w:r>
      <w:r>
        <w:rPr>
          <w:color w:val="231F20"/>
          <w:w w:val="105"/>
        </w:rPr>
        <w:t>student's</w:t>
      </w:r>
      <w:r>
        <w:rPr>
          <w:color w:val="231F20"/>
          <w:spacing w:val="-14"/>
          <w:w w:val="105"/>
        </w:rPr>
        <w:t> </w:t>
      </w:r>
      <w:r>
        <w:rPr>
          <w:color w:val="231F20"/>
          <w:w w:val="105"/>
        </w:rPr>
        <w:t>ﬁeld.</w:t>
      </w:r>
      <w:r>
        <w:rPr>
          <w:color w:val="231F20"/>
          <w:spacing w:val="20"/>
          <w:w w:val="105"/>
        </w:rPr>
        <w:t> </w:t>
      </w:r>
      <w:r>
        <w:rPr>
          <w:color w:val="231F20"/>
          <w:w w:val="105"/>
        </w:rPr>
        <w:t>The</w:t>
      </w:r>
      <w:r>
        <w:rPr>
          <w:color w:val="231F20"/>
          <w:spacing w:val="-14"/>
          <w:w w:val="105"/>
        </w:rPr>
        <w:t> </w:t>
      </w:r>
      <w:r>
        <w:rPr>
          <w:color w:val="231F20"/>
          <w:w w:val="105"/>
        </w:rPr>
        <w:t>certiﬁcate</w:t>
      </w:r>
      <w:r>
        <w:rPr>
          <w:color w:val="231F20"/>
          <w:spacing w:val="-14"/>
          <w:w w:val="105"/>
        </w:rPr>
        <w:t> </w:t>
      </w:r>
      <w:r>
        <w:rPr>
          <w:color w:val="231F20"/>
          <w:w w:val="105"/>
        </w:rPr>
        <w:t>will</w:t>
      </w:r>
      <w:r>
        <w:rPr>
          <w:color w:val="231F20"/>
          <w:spacing w:val="-14"/>
          <w:w w:val="105"/>
        </w:rPr>
        <w:t> </w:t>
      </w:r>
      <w:r>
        <w:rPr>
          <w:color w:val="231F20"/>
          <w:w w:val="105"/>
        </w:rPr>
        <w:t>include</w:t>
      </w:r>
      <w:r>
        <w:rPr>
          <w:color w:val="231F20"/>
          <w:spacing w:val="-14"/>
          <w:w w:val="105"/>
        </w:rPr>
        <w:t> </w:t>
      </w:r>
      <w:r>
        <w:rPr>
          <w:color w:val="231F20"/>
          <w:w w:val="105"/>
        </w:rPr>
        <w:t>12</w:t>
      </w:r>
      <w:r>
        <w:rPr>
          <w:color w:val="231F20"/>
          <w:spacing w:val="-14"/>
          <w:w w:val="105"/>
        </w:rPr>
        <w:t> </w:t>
      </w:r>
      <w:r>
        <w:rPr>
          <w:color w:val="231F20"/>
          <w:w w:val="105"/>
        </w:rPr>
        <w:t>required</w:t>
      </w:r>
      <w:r>
        <w:rPr>
          <w:color w:val="231F20"/>
          <w:spacing w:val="-14"/>
          <w:w w:val="105"/>
        </w:rPr>
        <w:t> </w:t>
      </w:r>
      <w:r>
        <w:rPr>
          <w:color w:val="231F20"/>
          <w:w w:val="105"/>
        </w:rPr>
        <w:t>courses.</w:t>
      </w:r>
    </w:p>
    <w:p>
      <w:pPr>
        <w:pStyle w:val="BodyText"/>
        <w:spacing w:before="7"/>
        <w:ind w:left="0"/>
        <w:rPr>
          <w:sz w:val="13"/>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9"/>
        <w:gridCol w:w="3578"/>
        <w:gridCol w:w="614"/>
      </w:tblGrid>
      <w:tr>
        <w:trPr>
          <w:trHeight w:val="513" w:hRule="atLeast"/>
        </w:trPr>
        <w:tc>
          <w:tcPr>
            <w:tcW w:w="1099" w:type="dxa"/>
          </w:tcPr>
          <w:p>
            <w:pPr>
              <w:pStyle w:val="TableParagraph"/>
              <w:spacing w:before="17"/>
              <w:rPr>
                <w:b/>
                <w:sz w:val="16"/>
              </w:rPr>
            </w:pPr>
            <w:r>
              <w:rPr>
                <w:b/>
                <w:color w:val="231F20"/>
                <w:sz w:val="16"/>
              </w:rPr>
              <w:t>Code</w:t>
            </w:r>
          </w:p>
          <w:p>
            <w:pPr>
              <w:pStyle w:val="TableParagraph"/>
              <w:spacing w:before="76"/>
              <w:rPr>
                <w:sz w:val="16"/>
              </w:rPr>
            </w:pPr>
            <w:r>
              <w:rPr>
                <w:color w:val="231F20"/>
                <w:sz w:val="16"/>
              </w:rPr>
              <w:t>ITD 602</w:t>
            </w:r>
          </w:p>
        </w:tc>
        <w:tc>
          <w:tcPr>
            <w:tcW w:w="3578" w:type="dxa"/>
          </w:tcPr>
          <w:p>
            <w:pPr>
              <w:pStyle w:val="TableParagraph"/>
              <w:spacing w:before="17"/>
              <w:ind w:left="244"/>
              <w:rPr>
                <w:b/>
                <w:sz w:val="16"/>
              </w:rPr>
            </w:pPr>
            <w:r>
              <w:rPr>
                <w:b/>
                <w:color w:val="231F20"/>
                <w:sz w:val="16"/>
              </w:rPr>
              <w:t>Title</w:t>
            </w:r>
          </w:p>
          <w:p>
            <w:pPr>
              <w:pStyle w:val="TableParagraph"/>
              <w:spacing w:before="76"/>
              <w:ind w:left="244"/>
              <w:rPr>
                <w:sz w:val="16"/>
              </w:rPr>
            </w:pPr>
            <w:r>
              <w:rPr>
                <w:color w:val="231F20"/>
                <w:sz w:val="16"/>
              </w:rPr>
              <w:t>Instructional Technology &amp; Design Tools</w:t>
            </w:r>
          </w:p>
        </w:tc>
        <w:tc>
          <w:tcPr>
            <w:tcW w:w="614" w:type="dxa"/>
          </w:tcPr>
          <w:p>
            <w:pPr>
              <w:pStyle w:val="TableParagraph"/>
              <w:spacing w:before="17"/>
              <w:ind w:left="0" w:right="16"/>
              <w:jc w:val="right"/>
              <w:rPr>
                <w:b/>
                <w:sz w:val="16"/>
              </w:rPr>
            </w:pPr>
            <w:r>
              <w:rPr>
                <w:b/>
                <w:color w:val="231F20"/>
                <w:w w:val="90"/>
                <w:sz w:val="16"/>
              </w:rPr>
              <w:t>Hours</w:t>
            </w:r>
          </w:p>
          <w:p>
            <w:pPr>
              <w:pStyle w:val="TableParagraph"/>
              <w:spacing w:before="76"/>
              <w:ind w:left="0" w:right="16"/>
              <w:jc w:val="right"/>
              <w:rPr>
                <w:sz w:val="16"/>
              </w:rPr>
            </w:pPr>
            <w:r>
              <w:rPr>
                <w:color w:val="231F20"/>
                <w:w w:val="101"/>
                <w:sz w:val="16"/>
              </w:rPr>
              <w:t>3</w:t>
            </w:r>
          </w:p>
        </w:tc>
      </w:tr>
      <w:tr>
        <w:trPr>
          <w:trHeight w:val="260" w:hRule="atLeast"/>
        </w:trPr>
        <w:tc>
          <w:tcPr>
            <w:tcW w:w="1099" w:type="dxa"/>
            <w:shd w:val="clear" w:color="auto" w:fill="E6E7E8"/>
          </w:tcPr>
          <w:p>
            <w:pPr>
              <w:pStyle w:val="TableParagraph"/>
              <w:rPr>
                <w:sz w:val="16"/>
              </w:rPr>
            </w:pPr>
            <w:r>
              <w:rPr>
                <w:color w:val="231F20"/>
                <w:sz w:val="16"/>
              </w:rPr>
              <w:t>ITD 612</w:t>
            </w:r>
          </w:p>
        </w:tc>
        <w:tc>
          <w:tcPr>
            <w:tcW w:w="3578" w:type="dxa"/>
            <w:shd w:val="clear" w:color="auto" w:fill="E6E7E8"/>
          </w:tcPr>
          <w:p>
            <w:pPr>
              <w:pStyle w:val="TableParagraph"/>
              <w:ind w:left="244"/>
              <w:rPr>
                <w:sz w:val="16"/>
              </w:rPr>
            </w:pPr>
            <w:r>
              <w:rPr>
                <w:color w:val="231F20"/>
                <w:w w:val="105"/>
                <w:sz w:val="16"/>
              </w:rPr>
              <w:t>Instructional Design Principles</w:t>
            </w:r>
          </w:p>
        </w:tc>
        <w:tc>
          <w:tcPr>
            <w:tcW w:w="614" w:type="dxa"/>
            <w:shd w:val="clear" w:color="auto" w:fill="E6E7E8"/>
          </w:tcPr>
          <w:p>
            <w:pPr>
              <w:pStyle w:val="TableParagraph"/>
              <w:ind w:left="0" w:right="16"/>
              <w:jc w:val="right"/>
              <w:rPr>
                <w:sz w:val="16"/>
              </w:rPr>
            </w:pPr>
            <w:r>
              <w:rPr>
                <w:color w:val="231F20"/>
                <w:w w:val="101"/>
                <w:sz w:val="16"/>
              </w:rPr>
              <w:t>3</w:t>
            </w:r>
          </w:p>
        </w:tc>
      </w:tr>
      <w:tr>
        <w:trPr>
          <w:trHeight w:val="260" w:hRule="atLeast"/>
        </w:trPr>
        <w:tc>
          <w:tcPr>
            <w:tcW w:w="1099" w:type="dxa"/>
          </w:tcPr>
          <w:p>
            <w:pPr>
              <w:pStyle w:val="TableParagraph"/>
              <w:rPr>
                <w:sz w:val="16"/>
              </w:rPr>
            </w:pPr>
            <w:r>
              <w:rPr>
                <w:color w:val="231F20"/>
                <w:sz w:val="16"/>
              </w:rPr>
              <w:t>ITD 622</w:t>
            </w:r>
          </w:p>
        </w:tc>
        <w:tc>
          <w:tcPr>
            <w:tcW w:w="3578" w:type="dxa"/>
          </w:tcPr>
          <w:p>
            <w:pPr>
              <w:pStyle w:val="TableParagraph"/>
              <w:ind w:left="244"/>
              <w:rPr>
                <w:sz w:val="16"/>
              </w:rPr>
            </w:pPr>
            <w:r>
              <w:rPr>
                <w:color w:val="231F20"/>
                <w:sz w:val="16"/>
              </w:rPr>
              <w:t>Exemplary Course Design</w:t>
            </w:r>
          </w:p>
        </w:tc>
        <w:tc>
          <w:tcPr>
            <w:tcW w:w="614" w:type="dxa"/>
          </w:tcPr>
          <w:p>
            <w:pPr>
              <w:pStyle w:val="TableParagraph"/>
              <w:ind w:left="0" w:right="16"/>
              <w:jc w:val="right"/>
              <w:rPr>
                <w:sz w:val="16"/>
              </w:rPr>
            </w:pPr>
            <w:r>
              <w:rPr>
                <w:color w:val="231F20"/>
                <w:w w:val="101"/>
                <w:sz w:val="16"/>
              </w:rPr>
              <w:t>3</w:t>
            </w:r>
          </w:p>
        </w:tc>
      </w:tr>
      <w:tr>
        <w:trPr>
          <w:trHeight w:val="480" w:hRule="atLeast"/>
        </w:trPr>
        <w:tc>
          <w:tcPr>
            <w:tcW w:w="1099" w:type="dxa"/>
            <w:tcBorders>
              <w:bottom w:val="single" w:sz="4" w:space="0" w:color="231F20"/>
            </w:tcBorders>
            <w:shd w:val="clear" w:color="auto" w:fill="E6E7E8"/>
          </w:tcPr>
          <w:p>
            <w:pPr>
              <w:pStyle w:val="TableParagraph"/>
              <w:rPr>
                <w:sz w:val="16"/>
              </w:rPr>
            </w:pPr>
            <w:r>
              <w:rPr>
                <w:color w:val="231F20"/>
                <w:sz w:val="16"/>
              </w:rPr>
              <w:t>ITD 697</w:t>
            </w:r>
          </w:p>
        </w:tc>
        <w:tc>
          <w:tcPr>
            <w:tcW w:w="3578" w:type="dxa"/>
            <w:tcBorders>
              <w:bottom w:val="single" w:sz="4" w:space="0" w:color="231F20"/>
            </w:tcBorders>
            <w:shd w:val="clear" w:color="auto" w:fill="E6E7E8"/>
          </w:tcPr>
          <w:p>
            <w:pPr>
              <w:pStyle w:val="TableParagraph"/>
              <w:ind w:left="244"/>
              <w:rPr>
                <w:sz w:val="16"/>
              </w:rPr>
            </w:pPr>
            <w:r>
              <w:rPr>
                <w:color w:val="231F20"/>
                <w:sz w:val="16"/>
              </w:rPr>
              <w:t>Special Topics in Instructional Technology &amp;</w:t>
            </w:r>
          </w:p>
          <w:p>
            <w:pPr>
              <w:pStyle w:val="TableParagraph"/>
              <w:spacing w:before="36"/>
              <w:ind w:left="244"/>
              <w:rPr>
                <w:sz w:val="16"/>
              </w:rPr>
            </w:pPr>
            <w:r>
              <w:rPr>
                <w:color w:val="231F20"/>
                <w:sz w:val="16"/>
              </w:rPr>
              <w:t>Design</w:t>
            </w:r>
          </w:p>
        </w:tc>
        <w:tc>
          <w:tcPr>
            <w:tcW w:w="614" w:type="dxa"/>
            <w:tcBorders>
              <w:bottom w:val="single" w:sz="4" w:space="0" w:color="231F20"/>
            </w:tcBorders>
            <w:shd w:val="clear" w:color="auto" w:fill="E6E7E8"/>
          </w:tcPr>
          <w:p>
            <w:pPr>
              <w:pStyle w:val="TableParagraph"/>
              <w:ind w:left="0" w:right="16"/>
              <w:jc w:val="right"/>
              <w:rPr>
                <w:sz w:val="16"/>
              </w:rPr>
            </w:pPr>
            <w:r>
              <w:rPr>
                <w:color w:val="231F20"/>
                <w:w w:val="101"/>
                <w:sz w:val="16"/>
              </w:rPr>
              <w:t>3</w:t>
            </w:r>
          </w:p>
        </w:tc>
      </w:tr>
      <w:tr>
        <w:trPr>
          <w:trHeight w:val="237" w:hRule="atLeast"/>
        </w:trPr>
        <w:tc>
          <w:tcPr>
            <w:tcW w:w="1099" w:type="dxa"/>
            <w:tcBorders>
              <w:top w:val="single" w:sz="4" w:space="0" w:color="231F20"/>
            </w:tcBorders>
          </w:tcPr>
          <w:p>
            <w:pPr>
              <w:pStyle w:val="TableParagraph"/>
              <w:spacing w:line="173" w:lineRule="exact" w:before="44"/>
              <w:rPr>
                <w:sz w:val="16"/>
              </w:rPr>
            </w:pPr>
            <w:r>
              <w:rPr>
                <w:color w:val="231F20"/>
                <w:w w:val="105"/>
                <w:sz w:val="16"/>
              </w:rPr>
              <w:t>Total Hours</w:t>
            </w:r>
          </w:p>
        </w:tc>
        <w:tc>
          <w:tcPr>
            <w:tcW w:w="3578" w:type="dxa"/>
            <w:tcBorders>
              <w:top w:val="single" w:sz="4" w:space="0" w:color="231F20"/>
            </w:tcBorders>
          </w:tcPr>
          <w:p>
            <w:pPr>
              <w:pStyle w:val="TableParagraph"/>
              <w:spacing w:before="0"/>
              <w:ind w:left="0"/>
              <w:rPr>
                <w:rFonts w:ascii="Times New Roman"/>
                <w:sz w:val="16"/>
              </w:rPr>
            </w:pPr>
          </w:p>
        </w:tc>
        <w:tc>
          <w:tcPr>
            <w:tcW w:w="614" w:type="dxa"/>
            <w:tcBorders>
              <w:top w:val="single" w:sz="4" w:space="0" w:color="231F20"/>
            </w:tcBorders>
          </w:tcPr>
          <w:p>
            <w:pPr>
              <w:pStyle w:val="TableParagraph"/>
              <w:spacing w:line="173" w:lineRule="exact" w:before="44"/>
              <w:ind w:left="0" w:right="18"/>
              <w:jc w:val="right"/>
              <w:rPr>
                <w:sz w:val="16"/>
              </w:rPr>
            </w:pPr>
            <w:r>
              <w:rPr>
                <w:color w:val="231F20"/>
                <w:sz w:val="16"/>
              </w:rPr>
              <w:t>12</w:t>
            </w:r>
          </w:p>
        </w:tc>
      </w:tr>
    </w:tbl>
    <w:p>
      <w:pPr>
        <w:spacing w:after="0" w:line="173" w:lineRule="exact"/>
        <w:jc w:val="right"/>
        <w:rPr>
          <w:sz w:val="16"/>
        </w:rPr>
        <w:sectPr>
          <w:pgSz w:w="12240" w:h="15840"/>
          <w:pgMar w:header="677" w:footer="0" w:top="1240" w:bottom="280" w:left="580" w:right="560"/>
        </w:sectPr>
      </w:pPr>
    </w:p>
    <w:p>
      <w:pPr>
        <w:pStyle w:val="Heading1"/>
        <w:tabs>
          <w:tab w:pos="5432" w:val="left" w:leader="none"/>
        </w:tabs>
        <w:spacing w:line="218" w:lineRule="auto"/>
      </w:pPr>
      <w:r>
        <w:rPr>
          <w:color w:val="231F20"/>
        </w:rPr>
        <w:t>ANDERSON COLLEGE OF </w:t>
      </w:r>
      <w:r>
        <w:rPr>
          <w:color w:val="231F20"/>
          <w:u w:val="single" w:color="000000"/>
        </w:rPr>
        <w:t>NURSING</w:t>
        <w:tab/>
      </w:r>
    </w:p>
    <w:p>
      <w:pPr>
        <w:pStyle w:val="BodyText"/>
        <w:spacing w:before="199"/>
      </w:pPr>
      <w:bookmarkStart w:name="Anderson College of Nursing" w:id="193"/>
      <w:bookmarkEnd w:id="193"/>
      <w:r>
        <w:rPr/>
      </w:r>
      <w:hyperlink r:id="rId111">
        <w:r>
          <w:rPr>
            <w:color w:val="231F20"/>
            <w:w w:val="105"/>
          </w:rPr>
          <w:t>https://www.una.edu/nursing/</w:t>
        </w:r>
      </w:hyperlink>
    </w:p>
    <w:p>
      <w:pPr>
        <w:pStyle w:val="BodyText"/>
        <w:ind w:left="0"/>
        <w:rPr>
          <w:sz w:val="17"/>
        </w:rPr>
      </w:pPr>
    </w:p>
    <w:p>
      <w:pPr>
        <w:pStyle w:val="BodyText"/>
        <w:spacing w:line="288" w:lineRule="auto"/>
        <w:ind w:right="31"/>
      </w:pPr>
      <w:r>
        <w:rPr>
          <w:color w:val="231F20"/>
          <w:w w:val="105"/>
        </w:rPr>
        <w:t>The</w:t>
      </w:r>
      <w:r>
        <w:rPr>
          <w:color w:val="231F20"/>
          <w:spacing w:val="-28"/>
          <w:w w:val="105"/>
        </w:rPr>
        <w:t> </w:t>
      </w:r>
      <w:r>
        <w:rPr>
          <w:color w:val="231F20"/>
          <w:w w:val="105"/>
        </w:rPr>
        <w:t>Anderson</w:t>
      </w:r>
      <w:r>
        <w:rPr>
          <w:color w:val="231F20"/>
          <w:spacing w:val="-27"/>
          <w:w w:val="105"/>
        </w:rPr>
        <w:t> </w:t>
      </w:r>
      <w:r>
        <w:rPr>
          <w:color w:val="231F20"/>
          <w:w w:val="105"/>
        </w:rPr>
        <w:t>College</w:t>
      </w:r>
      <w:r>
        <w:rPr>
          <w:color w:val="231F20"/>
          <w:spacing w:val="-27"/>
          <w:w w:val="105"/>
        </w:rPr>
        <w:t> </w:t>
      </w:r>
      <w:r>
        <w:rPr>
          <w:color w:val="231F20"/>
          <w:w w:val="105"/>
        </w:rPr>
        <w:t>of</w:t>
      </w:r>
      <w:r>
        <w:rPr>
          <w:color w:val="231F20"/>
          <w:spacing w:val="-27"/>
          <w:w w:val="105"/>
        </w:rPr>
        <w:t> </w:t>
      </w:r>
      <w:r>
        <w:rPr>
          <w:color w:val="231F20"/>
          <w:w w:val="105"/>
        </w:rPr>
        <w:t>Nursing</w:t>
      </w:r>
      <w:r>
        <w:rPr>
          <w:color w:val="231F20"/>
          <w:spacing w:val="-27"/>
          <w:w w:val="105"/>
        </w:rPr>
        <w:t> </w:t>
      </w:r>
      <w:r>
        <w:rPr>
          <w:color w:val="231F20"/>
          <w:w w:val="105"/>
        </w:rPr>
        <w:t>and</w:t>
      </w:r>
      <w:r>
        <w:rPr>
          <w:color w:val="231F20"/>
          <w:spacing w:val="-28"/>
          <w:w w:val="105"/>
        </w:rPr>
        <w:t> </w:t>
      </w:r>
      <w:r>
        <w:rPr>
          <w:color w:val="231F20"/>
          <w:w w:val="105"/>
        </w:rPr>
        <w:t>Health</w:t>
      </w:r>
      <w:r>
        <w:rPr>
          <w:color w:val="231F20"/>
          <w:spacing w:val="-27"/>
          <w:w w:val="105"/>
        </w:rPr>
        <w:t> </w:t>
      </w:r>
      <w:r>
        <w:rPr>
          <w:color w:val="231F20"/>
          <w:w w:val="105"/>
        </w:rPr>
        <w:t>Professions</w:t>
      </w:r>
      <w:r>
        <w:rPr>
          <w:color w:val="231F20"/>
          <w:spacing w:val="-28"/>
          <w:w w:val="105"/>
        </w:rPr>
        <w:t> </w:t>
      </w:r>
      <w:r>
        <w:rPr>
          <w:color w:val="231F20"/>
          <w:w w:val="105"/>
        </w:rPr>
        <w:t>(ACONHP) vision is to improve health in the community by effecting change in systems</w:t>
      </w:r>
      <w:r>
        <w:rPr>
          <w:color w:val="231F20"/>
          <w:spacing w:val="-22"/>
          <w:w w:val="105"/>
        </w:rPr>
        <w:t> </w:t>
      </w:r>
      <w:r>
        <w:rPr>
          <w:color w:val="231F20"/>
          <w:w w:val="105"/>
        </w:rPr>
        <w:t>and</w:t>
      </w:r>
      <w:r>
        <w:rPr>
          <w:color w:val="231F20"/>
          <w:spacing w:val="-22"/>
          <w:w w:val="105"/>
        </w:rPr>
        <w:t> </w:t>
      </w:r>
      <w:r>
        <w:rPr>
          <w:color w:val="231F20"/>
          <w:w w:val="105"/>
        </w:rPr>
        <w:t>policies,</w:t>
      </w:r>
      <w:r>
        <w:rPr>
          <w:color w:val="231F20"/>
          <w:spacing w:val="-22"/>
          <w:w w:val="105"/>
        </w:rPr>
        <w:t> </w:t>
      </w:r>
      <w:r>
        <w:rPr>
          <w:color w:val="231F20"/>
          <w:w w:val="105"/>
        </w:rPr>
        <w:t>and</w:t>
      </w:r>
      <w:r>
        <w:rPr>
          <w:color w:val="231F20"/>
          <w:spacing w:val="-22"/>
          <w:w w:val="105"/>
        </w:rPr>
        <w:t> </w:t>
      </w:r>
      <w:r>
        <w:rPr>
          <w:color w:val="231F20"/>
          <w:w w:val="105"/>
        </w:rPr>
        <w:t>to</w:t>
      </w:r>
      <w:r>
        <w:rPr>
          <w:color w:val="231F20"/>
          <w:spacing w:val="-22"/>
          <w:w w:val="105"/>
        </w:rPr>
        <w:t> </w:t>
      </w:r>
      <w:r>
        <w:rPr>
          <w:color w:val="231F20"/>
          <w:w w:val="105"/>
        </w:rPr>
        <w:t>promote</w:t>
      </w:r>
      <w:r>
        <w:rPr>
          <w:color w:val="231F20"/>
          <w:spacing w:val="-22"/>
          <w:w w:val="105"/>
        </w:rPr>
        <w:t> </w:t>
      </w:r>
      <w:r>
        <w:rPr>
          <w:color w:val="231F20"/>
          <w:w w:val="105"/>
        </w:rPr>
        <w:t>research</w:t>
      </w:r>
      <w:r>
        <w:rPr>
          <w:color w:val="231F20"/>
          <w:spacing w:val="-22"/>
          <w:w w:val="105"/>
        </w:rPr>
        <w:t> </w:t>
      </w:r>
      <w:r>
        <w:rPr>
          <w:color w:val="231F20"/>
          <w:w w:val="105"/>
        </w:rPr>
        <w:t>and</w:t>
      </w:r>
      <w:r>
        <w:rPr>
          <w:color w:val="231F20"/>
          <w:spacing w:val="-22"/>
          <w:w w:val="105"/>
        </w:rPr>
        <w:t> </w:t>
      </w:r>
      <w:r>
        <w:rPr>
          <w:color w:val="231F20"/>
          <w:w w:val="105"/>
        </w:rPr>
        <w:t>scholarly</w:t>
      </w:r>
      <w:r>
        <w:rPr>
          <w:color w:val="231F20"/>
          <w:spacing w:val="-22"/>
          <w:w w:val="105"/>
        </w:rPr>
        <w:t> </w:t>
      </w:r>
      <w:r>
        <w:rPr>
          <w:color w:val="231F20"/>
          <w:w w:val="105"/>
        </w:rPr>
        <w:t>activities that</w:t>
      </w:r>
      <w:r>
        <w:rPr>
          <w:color w:val="231F20"/>
          <w:spacing w:val="-27"/>
          <w:w w:val="105"/>
        </w:rPr>
        <w:t> </w:t>
      </w:r>
      <w:r>
        <w:rPr>
          <w:color w:val="231F20"/>
          <w:w w:val="105"/>
        </w:rPr>
        <w:t>advance</w:t>
      </w:r>
      <w:r>
        <w:rPr>
          <w:color w:val="231F20"/>
          <w:spacing w:val="-27"/>
          <w:w w:val="105"/>
        </w:rPr>
        <w:t> </w:t>
      </w:r>
      <w:r>
        <w:rPr>
          <w:color w:val="231F20"/>
          <w:w w:val="105"/>
        </w:rPr>
        <w:t>nursing</w:t>
      </w:r>
      <w:r>
        <w:rPr>
          <w:color w:val="231F20"/>
          <w:spacing w:val="-27"/>
          <w:w w:val="105"/>
        </w:rPr>
        <w:t> </w:t>
      </w:r>
      <w:r>
        <w:rPr>
          <w:color w:val="231F20"/>
          <w:w w:val="105"/>
        </w:rPr>
        <w:t>knowledge.</w:t>
      </w:r>
      <w:r>
        <w:rPr>
          <w:color w:val="231F20"/>
          <w:spacing w:val="-27"/>
          <w:w w:val="105"/>
        </w:rPr>
        <w:t> </w:t>
      </w:r>
      <w:r>
        <w:rPr>
          <w:color w:val="231F20"/>
          <w:w w:val="105"/>
        </w:rPr>
        <w:t>The</w:t>
      </w:r>
      <w:r>
        <w:rPr>
          <w:color w:val="231F20"/>
          <w:spacing w:val="-27"/>
          <w:w w:val="105"/>
        </w:rPr>
        <w:t> </w:t>
      </w:r>
      <w:r>
        <w:rPr>
          <w:color w:val="231F20"/>
          <w:w w:val="105"/>
        </w:rPr>
        <w:t>ACONHP</w:t>
      </w:r>
      <w:r>
        <w:rPr>
          <w:color w:val="231F20"/>
          <w:spacing w:val="-27"/>
          <w:w w:val="105"/>
        </w:rPr>
        <w:t> </w:t>
      </w:r>
      <w:r>
        <w:rPr>
          <w:color w:val="231F20"/>
          <w:w w:val="105"/>
        </w:rPr>
        <w:t>mission</w:t>
      </w:r>
      <w:r>
        <w:rPr>
          <w:color w:val="231F20"/>
          <w:spacing w:val="-27"/>
          <w:w w:val="105"/>
        </w:rPr>
        <w:t> </w:t>
      </w:r>
      <w:r>
        <w:rPr>
          <w:color w:val="231F20"/>
          <w:w w:val="105"/>
        </w:rPr>
        <w:t>is</w:t>
      </w:r>
      <w:r>
        <w:rPr>
          <w:color w:val="231F20"/>
          <w:spacing w:val="-27"/>
          <w:w w:val="105"/>
        </w:rPr>
        <w:t> </w:t>
      </w:r>
      <w:r>
        <w:rPr>
          <w:color w:val="231F20"/>
          <w:w w:val="105"/>
        </w:rPr>
        <w:t>to</w:t>
      </w:r>
      <w:r>
        <w:rPr>
          <w:color w:val="231F20"/>
          <w:spacing w:val="-27"/>
          <w:w w:val="105"/>
        </w:rPr>
        <w:t> </w:t>
      </w:r>
      <w:r>
        <w:rPr>
          <w:color w:val="231F20"/>
          <w:w w:val="105"/>
        </w:rPr>
        <w:t>graduate professional</w:t>
      </w:r>
      <w:r>
        <w:rPr>
          <w:color w:val="231F20"/>
          <w:spacing w:val="-25"/>
          <w:w w:val="105"/>
        </w:rPr>
        <w:t> </w:t>
      </w:r>
      <w:r>
        <w:rPr>
          <w:color w:val="231F20"/>
          <w:w w:val="105"/>
        </w:rPr>
        <w:t>nurses</w:t>
      </w:r>
      <w:r>
        <w:rPr>
          <w:color w:val="231F20"/>
          <w:spacing w:val="-24"/>
          <w:w w:val="105"/>
        </w:rPr>
        <w:t> </w:t>
      </w:r>
      <w:r>
        <w:rPr>
          <w:color w:val="231F20"/>
          <w:w w:val="105"/>
        </w:rPr>
        <w:t>who</w:t>
      </w:r>
      <w:r>
        <w:rPr>
          <w:color w:val="231F20"/>
          <w:spacing w:val="-25"/>
          <w:w w:val="105"/>
        </w:rPr>
        <w:t> </w:t>
      </w:r>
      <w:r>
        <w:rPr>
          <w:color w:val="231F20"/>
          <w:w w:val="105"/>
        </w:rPr>
        <w:t>are</w:t>
      </w:r>
      <w:r>
        <w:rPr>
          <w:color w:val="231F20"/>
          <w:spacing w:val="-25"/>
          <w:w w:val="105"/>
        </w:rPr>
        <w:t> </w:t>
      </w:r>
      <w:r>
        <w:rPr>
          <w:color w:val="231F20"/>
          <w:w w:val="105"/>
        </w:rPr>
        <w:t>prepared</w:t>
      </w:r>
      <w:r>
        <w:rPr>
          <w:color w:val="231F20"/>
          <w:spacing w:val="-25"/>
          <w:w w:val="105"/>
        </w:rPr>
        <w:t> </w:t>
      </w:r>
      <w:r>
        <w:rPr>
          <w:color w:val="231F20"/>
          <w:w w:val="105"/>
        </w:rPr>
        <w:t>to</w:t>
      </w:r>
      <w:r>
        <w:rPr>
          <w:color w:val="231F20"/>
          <w:spacing w:val="-24"/>
          <w:w w:val="105"/>
        </w:rPr>
        <w:t> </w:t>
      </w:r>
      <w:r>
        <w:rPr>
          <w:color w:val="231F20"/>
          <w:w w:val="105"/>
        </w:rPr>
        <w:t>competently</w:t>
      </w:r>
      <w:r>
        <w:rPr>
          <w:color w:val="231F20"/>
          <w:spacing w:val="-25"/>
          <w:w w:val="105"/>
        </w:rPr>
        <w:t> </w:t>
      </w:r>
      <w:r>
        <w:rPr>
          <w:color w:val="231F20"/>
          <w:w w:val="105"/>
        </w:rPr>
        <w:t>assume</w:t>
      </w:r>
      <w:r>
        <w:rPr>
          <w:color w:val="231F20"/>
          <w:spacing w:val="-25"/>
          <w:w w:val="105"/>
        </w:rPr>
        <w:t> </w:t>
      </w:r>
      <w:r>
        <w:rPr>
          <w:color w:val="231F20"/>
          <w:w w:val="105"/>
        </w:rPr>
        <w:t>nursing leadership</w:t>
      </w:r>
      <w:r>
        <w:rPr>
          <w:color w:val="231F20"/>
          <w:spacing w:val="-12"/>
          <w:w w:val="105"/>
        </w:rPr>
        <w:t> </w:t>
      </w:r>
      <w:r>
        <w:rPr>
          <w:color w:val="231F20"/>
          <w:w w:val="105"/>
        </w:rPr>
        <w:t>roles</w:t>
      </w:r>
      <w:r>
        <w:rPr>
          <w:color w:val="231F20"/>
          <w:spacing w:val="-12"/>
          <w:w w:val="105"/>
        </w:rPr>
        <w:t> </w:t>
      </w:r>
      <w:r>
        <w:rPr>
          <w:color w:val="231F20"/>
          <w:w w:val="105"/>
        </w:rPr>
        <w:t>in</w:t>
      </w:r>
      <w:r>
        <w:rPr>
          <w:color w:val="231F20"/>
          <w:spacing w:val="-12"/>
          <w:w w:val="105"/>
        </w:rPr>
        <w:t> </w:t>
      </w:r>
      <w:r>
        <w:rPr>
          <w:color w:val="231F20"/>
          <w:w w:val="105"/>
        </w:rPr>
        <w:t>diverse</w:t>
      </w:r>
      <w:r>
        <w:rPr>
          <w:color w:val="231F20"/>
          <w:spacing w:val="-12"/>
          <w:w w:val="105"/>
        </w:rPr>
        <w:t> </w:t>
      </w:r>
      <w:r>
        <w:rPr>
          <w:color w:val="231F20"/>
          <w:w w:val="105"/>
        </w:rPr>
        <w:t>health</w:t>
      </w:r>
      <w:r>
        <w:rPr>
          <w:color w:val="231F20"/>
          <w:spacing w:val="-12"/>
          <w:w w:val="105"/>
        </w:rPr>
        <w:t> </w:t>
      </w:r>
      <w:r>
        <w:rPr>
          <w:color w:val="231F20"/>
          <w:w w:val="105"/>
        </w:rPr>
        <w:t>care</w:t>
      </w:r>
      <w:r>
        <w:rPr>
          <w:color w:val="231F20"/>
          <w:spacing w:val="-12"/>
          <w:w w:val="105"/>
        </w:rPr>
        <w:t> </w:t>
      </w:r>
      <w:r>
        <w:rPr>
          <w:color w:val="231F20"/>
          <w:w w:val="105"/>
        </w:rPr>
        <w:t>environments.</w:t>
      </w:r>
    </w:p>
    <w:p>
      <w:pPr>
        <w:pStyle w:val="BodyText"/>
        <w:spacing w:line="288" w:lineRule="auto" w:before="156"/>
      </w:pPr>
      <w:r>
        <w:rPr>
          <w:color w:val="231F20"/>
          <w:w w:val="105"/>
        </w:rPr>
        <w:t>The Anderson College of Nursing and Health Professions (ACONHP) offers</w:t>
      </w:r>
      <w:r>
        <w:rPr>
          <w:color w:val="231F20"/>
          <w:spacing w:val="-18"/>
          <w:w w:val="105"/>
        </w:rPr>
        <w:t> </w:t>
      </w:r>
      <w:r>
        <w:rPr>
          <w:color w:val="231F20"/>
          <w:w w:val="105"/>
        </w:rPr>
        <w:t>a</w:t>
      </w:r>
      <w:r>
        <w:rPr>
          <w:color w:val="231F20"/>
          <w:spacing w:val="-18"/>
          <w:w w:val="105"/>
        </w:rPr>
        <w:t> </w:t>
      </w:r>
      <w:r>
        <w:rPr>
          <w:color w:val="231F20"/>
          <w:w w:val="105"/>
        </w:rPr>
        <w:t>Master</w:t>
      </w:r>
      <w:r>
        <w:rPr>
          <w:color w:val="231F20"/>
          <w:spacing w:val="-17"/>
          <w:w w:val="105"/>
        </w:rPr>
        <w:t> </w:t>
      </w:r>
      <w:r>
        <w:rPr>
          <w:color w:val="231F20"/>
          <w:w w:val="105"/>
        </w:rPr>
        <w:t>of</w:t>
      </w:r>
      <w:r>
        <w:rPr>
          <w:color w:val="231F20"/>
          <w:spacing w:val="-17"/>
          <w:w w:val="105"/>
        </w:rPr>
        <w:t> </w:t>
      </w:r>
      <w:r>
        <w:rPr>
          <w:color w:val="231F20"/>
          <w:w w:val="105"/>
        </w:rPr>
        <w:t>Science</w:t>
      </w:r>
      <w:r>
        <w:rPr>
          <w:color w:val="231F20"/>
          <w:spacing w:val="-17"/>
          <w:w w:val="105"/>
        </w:rPr>
        <w:t> </w:t>
      </w:r>
      <w:r>
        <w:rPr>
          <w:color w:val="231F20"/>
          <w:w w:val="105"/>
        </w:rPr>
        <w:t>in</w:t>
      </w:r>
      <w:r>
        <w:rPr>
          <w:color w:val="231F20"/>
          <w:spacing w:val="-18"/>
          <w:w w:val="105"/>
        </w:rPr>
        <w:t> </w:t>
      </w:r>
      <w:r>
        <w:rPr>
          <w:color w:val="231F20"/>
          <w:w w:val="105"/>
        </w:rPr>
        <w:t>Nursing</w:t>
      </w:r>
      <w:r>
        <w:rPr>
          <w:color w:val="231F20"/>
          <w:spacing w:val="-17"/>
          <w:w w:val="105"/>
        </w:rPr>
        <w:t> </w:t>
      </w:r>
      <w:r>
        <w:rPr>
          <w:color w:val="231F20"/>
          <w:w w:val="105"/>
        </w:rPr>
        <w:t>(MSN)</w:t>
      </w:r>
      <w:r>
        <w:rPr>
          <w:color w:val="231F20"/>
          <w:spacing w:val="-17"/>
          <w:w w:val="105"/>
        </w:rPr>
        <w:t> </w:t>
      </w:r>
      <w:r>
        <w:rPr>
          <w:color w:val="231F20"/>
          <w:w w:val="105"/>
        </w:rPr>
        <w:t>degree</w:t>
      </w:r>
      <w:r>
        <w:rPr>
          <w:color w:val="231F20"/>
          <w:spacing w:val="-18"/>
          <w:w w:val="105"/>
        </w:rPr>
        <w:t> </w:t>
      </w:r>
      <w:r>
        <w:rPr>
          <w:color w:val="231F20"/>
          <w:w w:val="105"/>
        </w:rPr>
        <w:t>with</w:t>
      </w:r>
      <w:r>
        <w:rPr>
          <w:color w:val="231F20"/>
          <w:spacing w:val="-18"/>
          <w:w w:val="105"/>
        </w:rPr>
        <w:t> </w:t>
      </w:r>
      <w:r>
        <w:rPr>
          <w:color w:val="231F20"/>
          <w:w w:val="105"/>
        </w:rPr>
        <w:t>two</w:t>
      </w:r>
      <w:r>
        <w:rPr>
          <w:color w:val="231F20"/>
          <w:spacing w:val="-17"/>
          <w:w w:val="105"/>
        </w:rPr>
        <w:t> </w:t>
      </w:r>
      <w:r>
        <w:rPr>
          <w:color w:val="231F20"/>
          <w:w w:val="105"/>
        </w:rPr>
        <w:t>options</w:t>
      </w:r>
      <w:r>
        <w:rPr>
          <w:color w:val="231F20"/>
          <w:spacing w:val="-17"/>
          <w:w w:val="105"/>
        </w:rPr>
        <w:t> </w:t>
      </w:r>
      <w:r>
        <w:rPr>
          <w:color w:val="231F20"/>
          <w:w w:val="105"/>
        </w:rPr>
        <w:t>for registered</w:t>
      </w:r>
      <w:r>
        <w:rPr>
          <w:color w:val="231F20"/>
          <w:spacing w:val="-9"/>
          <w:w w:val="105"/>
        </w:rPr>
        <w:t> </w:t>
      </w:r>
      <w:r>
        <w:rPr>
          <w:color w:val="231F20"/>
          <w:w w:val="105"/>
        </w:rPr>
        <w:t>nurses:</w:t>
      </w:r>
    </w:p>
    <w:p>
      <w:pPr>
        <w:pStyle w:val="ListParagraph"/>
        <w:numPr>
          <w:ilvl w:val="0"/>
          <w:numId w:val="58"/>
        </w:numPr>
        <w:tabs>
          <w:tab w:pos="420" w:val="left" w:leader="none"/>
        </w:tabs>
        <w:spacing w:line="288" w:lineRule="auto" w:before="157" w:after="0"/>
        <w:ind w:left="420" w:right="127" w:hanging="213"/>
        <w:jc w:val="left"/>
        <w:rPr>
          <w:sz w:val="16"/>
        </w:rPr>
      </w:pPr>
      <w:r>
        <w:rPr>
          <w:color w:val="231F20"/>
          <w:sz w:val="16"/>
        </w:rPr>
        <w:t>Students in the Nursing in Teaching-Learning Environments option will receive preparation in advanced teaching methodologies that provide graduates with tools necessary to facilitate the education of nursing students, health care clients, and health care</w:t>
      </w:r>
      <w:r>
        <w:rPr>
          <w:color w:val="231F20"/>
          <w:spacing w:val="-23"/>
          <w:sz w:val="16"/>
        </w:rPr>
        <w:t> </w:t>
      </w:r>
      <w:r>
        <w:rPr>
          <w:color w:val="231F20"/>
          <w:sz w:val="16"/>
        </w:rPr>
        <w:t>colleagues.</w:t>
      </w:r>
    </w:p>
    <w:p>
      <w:pPr>
        <w:pStyle w:val="ListParagraph"/>
        <w:numPr>
          <w:ilvl w:val="0"/>
          <w:numId w:val="58"/>
        </w:numPr>
        <w:tabs>
          <w:tab w:pos="420" w:val="left" w:leader="none"/>
        </w:tabs>
        <w:spacing w:line="288" w:lineRule="auto" w:before="37" w:after="0"/>
        <w:ind w:left="420" w:right="177" w:hanging="213"/>
        <w:jc w:val="left"/>
        <w:rPr>
          <w:sz w:val="16"/>
        </w:rPr>
      </w:pPr>
      <w:r>
        <w:rPr>
          <w:color w:val="231F20"/>
          <w:w w:val="105"/>
          <w:sz w:val="16"/>
        </w:rPr>
        <w:t>Students</w:t>
      </w:r>
      <w:r>
        <w:rPr>
          <w:color w:val="231F20"/>
          <w:spacing w:val="-29"/>
          <w:w w:val="105"/>
          <w:sz w:val="16"/>
        </w:rPr>
        <w:t> </w:t>
      </w:r>
      <w:r>
        <w:rPr>
          <w:color w:val="231F20"/>
          <w:w w:val="105"/>
          <w:sz w:val="16"/>
        </w:rPr>
        <w:t>in</w:t>
      </w:r>
      <w:r>
        <w:rPr>
          <w:color w:val="231F20"/>
          <w:spacing w:val="-29"/>
          <w:w w:val="105"/>
          <w:sz w:val="16"/>
        </w:rPr>
        <w:t> </w:t>
      </w:r>
      <w:r>
        <w:rPr>
          <w:color w:val="231F20"/>
          <w:w w:val="105"/>
          <w:sz w:val="16"/>
        </w:rPr>
        <w:t>the</w:t>
      </w:r>
      <w:r>
        <w:rPr>
          <w:color w:val="231F20"/>
          <w:spacing w:val="-29"/>
          <w:w w:val="105"/>
          <w:sz w:val="16"/>
        </w:rPr>
        <w:t> </w:t>
      </w:r>
      <w:r>
        <w:rPr>
          <w:color w:val="231F20"/>
          <w:w w:val="105"/>
          <w:sz w:val="16"/>
        </w:rPr>
        <w:t>Nursing</w:t>
      </w:r>
      <w:r>
        <w:rPr>
          <w:color w:val="231F20"/>
          <w:spacing w:val="-29"/>
          <w:w w:val="105"/>
          <w:sz w:val="16"/>
        </w:rPr>
        <w:t> </w:t>
      </w:r>
      <w:r>
        <w:rPr>
          <w:color w:val="231F20"/>
          <w:w w:val="105"/>
          <w:sz w:val="16"/>
        </w:rPr>
        <w:t>Leadership</w:t>
      </w:r>
      <w:r>
        <w:rPr>
          <w:color w:val="231F20"/>
          <w:spacing w:val="-29"/>
          <w:w w:val="105"/>
          <w:sz w:val="16"/>
        </w:rPr>
        <w:t> </w:t>
      </w:r>
      <w:r>
        <w:rPr>
          <w:color w:val="231F20"/>
          <w:w w:val="105"/>
          <w:sz w:val="16"/>
        </w:rPr>
        <w:t>in</w:t>
      </w:r>
      <w:r>
        <w:rPr>
          <w:color w:val="231F20"/>
          <w:spacing w:val="-29"/>
          <w:w w:val="105"/>
          <w:sz w:val="16"/>
        </w:rPr>
        <w:t> </w:t>
      </w:r>
      <w:r>
        <w:rPr>
          <w:color w:val="231F20"/>
          <w:w w:val="105"/>
          <w:sz w:val="16"/>
        </w:rPr>
        <w:t>Organizational</w:t>
      </w:r>
      <w:r>
        <w:rPr>
          <w:color w:val="231F20"/>
          <w:spacing w:val="-29"/>
          <w:w w:val="105"/>
          <w:sz w:val="16"/>
        </w:rPr>
        <w:t> </w:t>
      </w:r>
      <w:r>
        <w:rPr>
          <w:color w:val="231F20"/>
          <w:w w:val="105"/>
          <w:sz w:val="16"/>
        </w:rPr>
        <w:t>Environments option receive educational preparation that will enable them to function at an advanced level in the health care environment concerning politics and legislation, budgeting and economics, leadership</w:t>
      </w:r>
      <w:r>
        <w:rPr>
          <w:color w:val="231F20"/>
          <w:spacing w:val="-26"/>
          <w:w w:val="105"/>
          <w:sz w:val="16"/>
        </w:rPr>
        <w:t> </w:t>
      </w:r>
      <w:r>
        <w:rPr>
          <w:color w:val="231F20"/>
          <w:w w:val="105"/>
          <w:sz w:val="16"/>
        </w:rPr>
        <w:t>and</w:t>
      </w:r>
      <w:r>
        <w:rPr>
          <w:color w:val="231F20"/>
          <w:spacing w:val="-26"/>
          <w:w w:val="105"/>
          <w:sz w:val="16"/>
        </w:rPr>
        <w:t> </w:t>
      </w:r>
      <w:r>
        <w:rPr>
          <w:color w:val="231F20"/>
          <w:w w:val="105"/>
          <w:sz w:val="16"/>
        </w:rPr>
        <w:t>management,</w:t>
      </w:r>
      <w:r>
        <w:rPr>
          <w:color w:val="231F20"/>
          <w:spacing w:val="-26"/>
          <w:w w:val="105"/>
          <w:sz w:val="16"/>
        </w:rPr>
        <w:t> </w:t>
      </w:r>
      <w:r>
        <w:rPr>
          <w:color w:val="231F20"/>
          <w:w w:val="105"/>
          <w:sz w:val="16"/>
        </w:rPr>
        <w:t>such</w:t>
      </w:r>
      <w:r>
        <w:rPr>
          <w:color w:val="231F20"/>
          <w:spacing w:val="-26"/>
          <w:w w:val="105"/>
          <w:sz w:val="16"/>
        </w:rPr>
        <w:t> </w:t>
      </w:r>
      <w:r>
        <w:rPr>
          <w:color w:val="231F20"/>
          <w:w w:val="105"/>
          <w:sz w:val="16"/>
        </w:rPr>
        <w:t>that</w:t>
      </w:r>
      <w:r>
        <w:rPr>
          <w:color w:val="231F20"/>
          <w:spacing w:val="-26"/>
          <w:w w:val="105"/>
          <w:sz w:val="16"/>
        </w:rPr>
        <w:t> </w:t>
      </w:r>
      <w:r>
        <w:rPr>
          <w:color w:val="231F20"/>
          <w:w w:val="105"/>
          <w:sz w:val="16"/>
        </w:rPr>
        <w:t>these</w:t>
      </w:r>
      <w:r>
        <w:rPr>
          <w:color w:val="231F20"/>
          <w:spacing w:val="-26"/>
          <w:w w:val="105"/>
          <w:sz w:val="16"/>
        </w:rPr>
        <w:t> </w:t>
      </w:r>
      <w:r>
        <w:rPr>
          <w:color w:val="231F20"/>
          <w:w w:val="105"/>
          <w:sz w:val="16"/>
        </w:rPr>
        <w:t>nurses</w:t>
      </w:r>
      <w:r>
        <w:rPr>
          <w:color w:val="231F20"/>
          <w:spacing w:val="-26"/>
          <w:w w:val="105"/>
          <w:sz w:val="16"/>
        </w:rPr>
        <w:t> </w:t>
      </w:r>
      <w:r>
        <w:rPr>
          <w:color w:val="231F20"/>
          <w:w w:val="105"/>
          <w:sz w:val="16"/>
        </w:rPr>
        <w:t>may</w:t>
      </w:r>
      <w:r>
        <w:rPr>
          <w:color w:val="231F20"/>
          <w:spacing w:val="-26"/>
          <w:w w:val="105"/>
          <w:sz w:val="16"/>
        </w:rPr>
        <w:t> </w:t>
      </w:r>
      <w:r>
        <w:rPr>
          <w:color w:val="231F20"/>
          <w:w w:val="105"/>
          <w:sz w:val="16"/>
        </w:rPr>
        <w:t>positively influence the management aspects of nursing and health care in </w:t>
      </w:r>
      <w:r>
        <w:rPr>
          <w:color w:val="231F20"/>
          <w:spacing w:val="-3"/>
          <w:w w:val="105"/>
          <w:sz w:val="16"/>
        </w:rPr>
        <w:t>society.</w:t>
      </w:r>
    </w:p>
    <w:p>
      <w:pPr>
        <w:pStyle w:val="BodyText"/>
        <w:spacing w:line="288" w:lineRule="auto" w:before="155"/>
        <w:ind w:right="211"/>
      </w:pPr>
      <w:r>
        <w:rPr>
          <w:color w:val="231F20"/>
          <w:w w:val="105"/>
        </w:rPr>
        <w:t>Both options are available online via the Internet and each course is asynchronous</w:t>
      </w:r>
      <w:r>
        <w:rPr>
          <w:color w:val="231F20"/>
          <w:spacing w:val="-23"/>
          <w:w w:val="105"/>
        </w:rPr>
        <w:t> </w:t>
      </w:r>
      <w:r>
        <w:rPr>
          <w:color w:val="231F20"/>
          <w:w w:val="105"/>
        </w:rPr>
        <w:t>in</w:t>
      </w:r>
      <w:r>
        <w:rPr>
          <w:color w:val="231F20"/>
          <w:spacing w:val="-23"/>
          <w:w w:val="105"/>
        </w:rPr>
        <w:t> </w:t>
      </w:r>
      <w:r>
        <w:rPr>
          <w:color w:val="231F20"/>
          <w:w w:val="105"/>
        </w:rPr>
        <w:t>nature.</w:t>
      </w:r>
      <w:r>
        <w:rPr>
          <w:color w:val="231F20"/>
          <w:spacing w:val="-23"/>
          <w:w w:val="105"/>
        </w:rPr>
        <w:t> </w:t>
      </w:r>
      <w:r>
        <w:rPr>
          <w:color w:val="231F20"/>
          <w:w w:val="105"/>
        </w:rPr>
        <w:t>All</w:t>
      </w:r>
      <w:r>
        <w:rPr>
          <w:color w:val="231F20"/>
          <w:spacing w:val="-23"/>
          <w:w w:val="105"/>
        </w:rPr>
        <w:t> </w:t>
      </w:r>
      <w:r>
        <w:rPr>
          <w:color w:val="231F20"/>
          <w:w w:val="105"/>
        </w:rPr>
        <w:t>MSN</w:t>
      </w:r>
      <w:r>
        <w:rPr>
          <w:color w:val="231F20"/>
          <w:spacing w:val="-23"/>
          <w:w w:val="105"/>
        </w:rPr>
        <w:t> </w:t>
      </w:r>
      <w:r>
        <w:rPr>
          <w:color w:val="231F20"/>
          <w:w w:val="105"/>
        </w:rPr>
        <w:t>courses</w:t>
      </w:r>
      <w:r>
        <w:rPr>
          <w:color w:val="231F20"/>
          <w:spacing w:val="-23"/>
          <w:w w:val="105"/>
        </w:rPr>
        <w:t> </w:t>
      </w:r>
      <w:r>
        <w:rPr>
          <w:color w:val="231F20"/>
          <w:w w:val="105"/>
        </w:rPr>
        <w:t>are</w:t>
      </w:r>
      <w:r>
        <w:rPr>
          <w:color w:val="231F20"/>
          <w:spacing w:val="-23"/>
          <w:w w:val="105"/>
        </w:rPr>
        <w:t> </w:t>
      </w:r>
      <w:r>
        <w:rPr>
          <w:color w:val="231F20"/>
          <w:w w:val="105"/>
        </w:rPr>
        <w:t>subject</w:t>
      </w:r>
      <w:r>
        <w:rPr>
          <w:color w:val="231F20"/>
          <w:spacing w:val="-23"/>
          <w:w w:val="105"/>
        </w:rPr>
        <w:t> </w:t>
      </w:r>
      <w:r>
        <w:rPr>
          <w:color w:val="231F20"/>
          <w:w w:val="105"/>
        </w:rPr>
        <w:t>to</w:t>
      </w:r>
      <w:r>
        <w:rPr>
          <w:color w:val="231F20"/>
          <w:spacing w:val="-23"/>
          <w:w w:val="105"/>
        </w:rPr>
        <w:t> </w:t>
      </w:r>
      <w:r>
        <w:rPr>
          <w:color w:val="231F20"/>
          <w:w w:val="105"/>
        </w:rPr>
        <w:t>online</w:t>
      </w:r>
      <w:r>
        <w:rPr>
          <w:color w:val="231F20"/>
          <w:spacing w:val="-23"/>
          <w:w w:val="105"/>
        </w:rPr>
        <w:t> </w:t>
      </w:r>
      <w:r>
        <w:rPr>
          <w:color w:val="231F20"/>
          <w:w w:val="105"/>
        </w:rPr>
        <w:t>learning fees. (See Expenses section) There is no mandatory campus-based component to either</w:t>
      </w:r>
      <w:r>
        <w:rPr>
          <w:color w:val="231F20"/>
          <w:spacing w:val="-26"/>
          <w:w w:val="105"/>
        </w:rPr>
        <w:t> </w:t>
      </w:r>
      <w:r>
        <w:rPr>
          <w:color w:val="231F20"/>
          <w:w w:val="105"/>
        </w:rPr>
        <w:t>curriculum.</w:t>
      </w:r>
    </w:p>
    <w:p>
      <w:pPr>
        <w:pStyle w:val="BodyText"/>
        <w:spacing w:line="288" w:lineRule="auto" w:before="156"/>
        <w:ind w:right="409"/>
        <w:jc w:val="both"/>
      </w:pPr>
      <w:r>
        <w:rPr>
          <w:color w:val="231F20"/>
          <w:w w:val="105"/>
        </w:rPr>
        <w:t>The</w:t>
      </w:r>
      <w:r>
        <w:rPr>
          <w:color w:val="231F20"/>
          <w:spacing w:val="-23"/>
          <w:w w:val="105"/>
        </w:rPr>
        <w:t> </w:t>
      </w:r>
      <w:r>
        <w:rPr>
          <w:color w:val="231F20"/>
          <w:w w:val="105"/>
        </w:rPr>
        <w:t>MSN</w:t>
      </w:r>
      <w:r>
        <w:rPr>
          <w:color w:val="231F20"/>
          <w:spacing w:val="-22"/>
          <w:w w:val="105"/>
        </w:rPr>
        <w:t> </w:t>
      </w:r>
      <w:r>
        <w:rPr>
          <w:color w:val="231F20"/>
          <w:w w:val="105"/>
        </w:rPr>
        <w:t>program</w:t>
      </w:r>
      <w:r>
        <w:rPr>
          <w:color w:val="231F20"/>
          <w:spacing w:val="-22"/>
          <w:w w:val="105"/>
        </w:rPr>
        <w:t> </w:t>
      </w:r>
      <w:r>
        <w:rPr>
          <w:color w:val="231F20"/>
          <w:w w:val="105"/>
        </w:rPr>
        <w:t>has</w:t>
      </w:r>
      <w:r>
        <w:rPr>
          <w:color w:val="231F20"/>
          <w:spacing w:val="-22"/>
          <w:w w:val="105"/>
        </w:rPr>
        <w:t> </w:t>
      </w:r>
      <w:r>
        <w:rPr>
          <w:color w:val="231F20"/>
          <w:w w:val="105"/>
        </w:rPr>
        <w:t>two</w:t>
      </w:r>
      <w:r>
        <w:rPr>
          <w:color w:val="231F20"/>
          <w:spacing w:val="-22"/>
          <w:w w:val="105"/>
        </w:rPr>
        <w:t> </w:t>
      </w:r>
      <w:r>
        <w:rPr>
          <w:color w:val="231F20"/>
          <w:w w:val="105"/>
        </w:rPr>
        <w:t>overarching</w:t>
      </w:r>
      <w:r>
        <w:rPr>
          <w:color w:val="231F20"/>
          <w:spacing w:val="-23"/>
          <w:w w:val="105"/>
        </w:rPr>
        <w:t> </w:t>
      </w:r>
      <w:r>
        <w:rPr>
          <w:color w:val="231F20"/>
          <w:w w:val="105"/>
        </w:rPr>
        <w:t>objectives.</w:t>
      </w:r>
      <w:r>
        <w:rPr>
          <w:color w:val="231F20"/>
          <w:spacing w:val="-23"/>
          <w:w w:val="105"/>
        </w:rPr>
        <w:t> </w:t>
      </w:r>
      <w:r>
        <w:rPr>
          <w:color w:val="231F20"/>
          <w:w w:val="105"/>
        </w:rPr>
        <w:t>The</w:t>
      </w:r>
      <w:r>
        <w:rPr>
          <w:color w:val="231F20"/>
          <w:spacing w:val="-23"/>
          <w:w w:val="105"/>
        </w:rPr>
        <w:t> </w:t>
      </w:r>
      <w:r>
        <w:rPr>
          <w:color w:val="231F20"/>
          <w:w w:val="105"/>
        </w:rPr>
        <w:t>fulﬁllment</w:t>
      </w:r>
      <w:r>
        <w:rPr>
          <w:color w:val="231F20"/>
          <w:spacing w:val="-22"/>
          <w:w w:val="105"/>
        </w:rPr>
        <w:t> </w:t>
      </w:r>
      <w:r>
        <w:rPr>
          <w:color w:val="231F20"/>
          <w:w w:val="105"/>
        </w:rPr>
        <w:t>of these</w:t>
      </w:r>
      <w:r>
        <w:rPr>
          <w:color w:val="231F20"/>
          <w:spacing w:val="-19"/>
          <w:w w:val="105"/>
        </w:rPr>
        <w:t> </w:t>
      </w:r>
      <w:r>
        <w:rPr>
          <w:color w:val="231F20"/>
          <w:w w:val="105"/>
        </w:rPr>
        <w:t>objectives</w:t>
      </w:r>
      <w:r>
        <w:rPr>
          <w:color w:val="231F20"/>
          <w:spacing w:val="-20"/>
          <w:w w:val="105"/>
        </w:rPr>
        <w:t> </w:t>
      </w:r>
      <w:r>
        <w:rPr>
          <w:color w:val="231F20"/>
          <w:w w:val="105"/>
        </w:rPr>
        <w:t>will</w:t>
      </w:r>
      <w:r>
        <w:rPr>
          <w:color w:val="231F20"/>
          <w:spacing w:val="-20"/>
          <w:w w:val="105"/>
        </w:rPr>
        <w:t> </w:t>
      </w:r>
      <w:r>
        <w:rPr>
          <w:color w:val="231F20"/>
          <w:w w:val="105"/>
        </w:rPr>
        <w:t>provide</w:t>
      </w:r>
      <w:r>
        <w:rPr>
          <w:color w:val="231F20"/>
          <w:spacing w:val="-20"/>
          <w:w w:val="105"/>
        </w:rPr>
        <w:t> </w:t>
      </w:r>
      <w:r>
        <w:rPr>
          <w:color w:val="231F20"/>
          <w:w w:val="105"/>
        </w:rPr>
        <w:t>a</w:t>
      </w:r>
      <w:r>
        <w:rPr>
          <w:color w:val="231F20"/>
          <w:spacing w:val="-20"/>
          <w:w w:val="105"/>
        </w:rPr>
        <w:t> </w:t>
      </w:r>
      <w:r>
        <w:rPr>
          <w:color w:val="231F20"/>
          <w:w w:val="105"/>
        </w:rPr>
        <w:t>positive</w:t>
      </w:r>
      <w:r>
        <w:rPr>
          <w:color w:val="231F20"/>
          <w:spacing w:val="-20"/>
          <w:w w:val="105"/>
        </w:rPr>
        <w:t> </w:t>
      </w:r>
      <w:r>
        <w:rPr>
          <w:color w:val="231F20"/>
          <w:w w:val="105"/>
        </w:rPr>
        <w:t>impact</w:t>
      </w:r>
      <w:r>
        <w:rPr>
          <w:color w:val="231F20"/>
          <w:spacing w:val="-20"/>
          <w:w w:val="105"/>
        </w:rPr>
        <w:t> </w:t>
      </w:r>
      <w:r>
        <w:rPr>
          <w:color w:val="231F20"/>
          <w:w w:val="105"/>
        </w:rPr>
        <w:t>on</w:t>
      </w:r>
      <w:r>
        <w:rPr>
          <w:color w:val="231F20"/>
          <w:spacing w:val="-19"/>
          <w:w w:val="105"/>
        </w:rPr>
        <w:t> </w:t>
      </w:r>
      <w:r>
        <w:rPr>
          <w:color w:val="231F20"/>
          <w:w w:val="105"/>
        </w:rPr>
        <w:t>the</w:t>
      </w:r>
      <w:r>
        <w:rPr>
          <w:color w:val="231F20"/>
          <w:spacing w:val="-19"/>
          <w:w w:val="105"/>
        </w:rPr>
        <w:t> </w:t>
      </w:r>
      <w:r>
        <w:rPr>
          <w:color w:val="231F20"/>
          <w:w w:val="105"/>
        </w:rPr>
        <w:t>well-being</w:t>
      </w:r>
      <w:r>
        <w:rPr>
          <w:color w:val="231F20"/>
          <w:spacing w:val="-20"/>
          <w:w w:val="105"/>
        </w:rPr>
        <w:t> </w:t>
      </w:r>
      <w:r>
        <w:rPr>
          <w:color w:val="231F20"/>
          <w:w w:val="105"/>
        </w:rPr>
        <w:t>and health of the</w:t>
      </w:r>
      <w:r>
        <w:rPr>
          <w:color w:val="231F20"/>
          <w:spacing w:val="-23"/>
          <w:w w:val="105"/>
        </w:rPr>
        <w:t> </w:t>
      </w:r>
      <w:r>
        <w:rPr>
          <w:color w:val="231F20"/>
          <w:spacing w:val="-3"/>
          <w:w w:val="105"/>
        </w:rPr>
        <w:t>society:</w:t>
      </w:r>
    </w:p>
    <w:p>
      <w:pPr>
        <w:pStyle w:val="ListParagraph"/>
        <w:numPr>
          <w:ilvl w:val="0"/>
          <w:numId w:val="59"/>
        </w:numPr>
        <w:tabs>
          <w:tab w:pos="420" w:val="left" w:leader="none"/>
        </w:tabs>
        <w:spacing w:line="288" w:lineRule="auto" w:before="158" w:after="0"/>
        <w:ind w:left="420" w:right="144" w:hanging="213"/>
        <w:jc w:val="left"/>
        <w:rPr>
          <w:sz w:val="16"/>
        </w:rPr>
      </w:pPr>
      <w:r>
        <w:rPr>
          <w:color w:val="231F20"/>
          <w:w w:val="105"/>
          <w:sz w:val="16"/>
        </w:rPr>
        <w:t>education</w:t>
      </w:r>
      <w:r>
        <w:rPr>
          <w:color w:val="231F20"/>
          <w:spacing w:val="-24"/>
          <w:w w:val="105"/>
          <w:sz w:val="16"/>
        </w:rPr>
        <w:t> </w:t>
      </w:r>
      <w:r>
        <w:rPr>
          <w:color w:val="231F20"/>
          <w:w w:val="105"/>
          <w:sz w:val="16"/>
        </w:rPr>
        <w:t>of</w:t>
      </w:r>
      <w:r>
        <w:rPr>
          <w:color w:val="231F20"/>
          <w:spacing w:val="-23"/>
          <w:w w:val="105"/>
          <w:sz w:val="16"/>
        </w:rPr>
        <w:t> </w:t>
      </w:r>
      <w:r>
        <w:rPr>
          <w:color w:val="231F20"/>
          <w:w w:val="105"/>
          <w:sz w:val="16"/>
        </w:rPr>
        <w:t>nurses</w:t>
      </w:r>
      <w:r>
        <w:rPr>
          <w:color w:val="231F20"/>
          <w:spacing w:val="-23"/>
          <w:w w:val="105"/>
          <w:sz w:val="16"/>
        </w:rPr>
        <w:t> </w:t>
      </w:r>
      <w:r>
        <w:rPr>
          <w:color w:val="231F20"/>
          <w:w w:val="105"/>
          <w:sz w:val="16"/>
        </w:rPr>
        <w:t>in</w:t>
      </w:r>
      <w:r>
        <w:rPr>
          <w:color w:val="231F20"/>
          <w:spacing w:val="-24"/>
          <w:w w:val="105"/>
          <w:sz w:val="16"/>
        </w:rPr>
        <w:t> </w:t>
      </w:r>
      <w:r>
        <w:rPr>
          <w:color w:val="231F20"/>
          <w:w w:val="105"/>
          <w:sz w:val="16"/>
        </w:rPr>
        <w:t>advanced</w:t>
      </w:r>
      <w:r>
        <w:rPr>
          <w:color w:val="231F20"/>
          <w:spacing w:val="-24"/>
          <w:w w:val="105"/>
          <w:sz w:val="16"/>
        </w:rPr>
        <w:t> </w:t>
      </w:r>
      <w:r>
        <w:rPr>
          <w:color w:val="231F20"/>
          <w:w w:val="105"/>
          <w:sz w:val="16"/>
        </w:rPr>
        <w:t>teaching</w:t>
      </w:r>
      <w:r>
        <w:rPr>
          <w:color w:val="231F20"/>
          <w:spacing w:val="-23"/>
          <w:w w:val="105"/>
          <w:sz w:val="16"/>
        </w:rPr>
        <w:t> </w:t>
      </w:r>
      <w:r>
        <w:rPr>
          <w:color w:val="231F20"/>
          <w:w w:val="105"/>
          <w:sz w:val="16"/>
        </w:rPr>
        <w:t>methodologies</w:t>
      </w:r>
      <w:r>
        <w:rPr>
          <w:color w:val="231F20"/>
          <w:spacing w:val="-23"/>
          <w:w w:val="105"/>
          <w:sz w:val="16"/>
        </w:rPr>
        <w:t> </w:t>
      </w:r>
      <w:r>
        <w:rPr>
          <w:color w:val="231F20"/>
          <w:w w:val="105"/>
          <w:sz w:val="16"/>
        </w:rPr>
        <w:t>to</w:t>
      </w:r>
      <w:r>
        <w:rPr>
          <w:color w:val="231F20"/>
          <w:spacing w:val="-23"/>
          <w:w w:val="105"/>
          <w:sz w:val="16"/>
        </w:rPr>
        <w:t> </w:t>
      </w:r>
      <w:r>
        <w:rPr>
          <w:color w:val="231F20"/>
          <w:w w:val="105"/>
          <w:sz w:val="16"/>
        </w:rPr>
        <w:t>provide the tools necessary to facilitate the education of nursing students, health</w:t>
      </w:r>
      <w:r>
        <w:rPr>
          <w:color w:val="231F20"/>
          <w:spacing w:val="-11"/>
          <w:w w:val="105"/>
          <w:sz w:val="16"/>
        </w:rPr>
        <w:t> </w:t>
      </w:r>
      <w:r>
        <w:rPr>
          <w:color w:val="231F20"/>
          <w:w w:val="105"/>
          <w:sz w:val="16"/>
        </w:rPr>
        <w:t>care</w:t>
      </w:r>
      <w:r>
        <w:rPr>
          <w:color w:val="231F20"/>
          <w:spacing w:val="-12"/>
          <w:w w:val="105"/>
          <w:sz w:val="16"/>
        </w:rPr>
        <w:t> </w:t>
      </w:r>
      <w:r>
        <w:rPr>
          <w:color w:val="231F20"/>
          <w:w w:val="105"/>
          <w:sz w:val="16"/>
        </w:rPr>
        <w:t>clients,</w:t>
      </w:r>
      <w:r>
        <w:rPr>
          <w:color w:val="231F20"/>
          <w:spacing w:val="-12"/>
          <w:w w:val="105"/>
          <w:sz w:val="16"/>
        </w:rPr>
        <w:t> </w:t>
      </w:r>
      <w:r>
        <w:rPr>
          <w:color w:val="231F20"/>
          <w:w w:val="105"/>
          <w:sz w:val="16"/>
        </w:rPr>
        <w:t>and</w:t>
      </w:r>
      <w:r>
        <w:rPr>
          <w:color w:val="231F20"/>
          <w:spacing w:val="-12"/>
          <w:w w:val="105"/>
          <w:sz w:val="16"/>
        </w:rPr>
        <w:t> </w:t>
      </w:r>
      <w:r>
        <w:rPr>
          <w:color w:val="231F20"/>
          <w:w w:val="105"/>
          <w:sz w:val="16"/>
        </w:rPr>
        <w:t>health</w:t>
      </w:r>
      <w:r>
        <w:rPr>
          <w:color w:val="231F20"/>
          <w:spacing w:val="-11"/>
          <w:w w:val="105"/>
          <w:sz w:val="16"/>
        </w:rPr>
        <w:t> </w:t>
      </w:r>
      <w:r>
        <w:rPr>
          <w:color w:val="231F20"/>
          <w:w w:val="105"/>
          <w:sz w:val="16"/>
        </w:rPr>
        <w:t>care</w:t>
      </w:r>
      <w:r>
        <w:rPr>
          <w:color w:val="231F20"/>
          <w:spacing w:val="-12"/>
          <w:w w:val="105"/>
          <w:sz w:val="16"/>
        </w:rPr>
        <w:t> </w:t>
      </w:r>
      <w:r>
        <w:rPr>
          <w:color w:val="231F20"/>
          <w:w w:val="105"/>
          <w:sz w:val="16"/>
        </w:rPr>
        <w:t>colleagues;</w:t>
      </w:r>
    </w:p>
    <w:p>
      <w:pPr>
        <w:pStyle w:val="ListParagraph"/>
        <w:numPr>
          <w:ilvl w:val="0"/>
          <w:numId w:val="59"/>
        </w:numPr>
        <w:tabs>
          <w:tab w:pos="420" w:val="left" w:leader="none"/>
        </w:tabs>
        <w:spacing w:line="288" w:lineRule="auto" w:before="38" w:after="0"/>
        <w:ind w:left="420" w:right="145" w:hanging="213"/>
        <w:jc w:val="left"/>
        <w:rPr>
          <w:sz w:val="16"/>
        </w:rPr>
      </w:pPr>
      <w:r>
        <w:rPr>
          <w:color w:val="231F20"/>
          <w:w w:val="105"/>
          <w:sz w:val="16"/>
        </w:rPr>
        <w:t>preparation</w:t>
      </w:r>
      <w:r>
        <w:rPr>
          <w:color w:val="231F20"/>
          <w:spacing w:val="-16"/>
          <w:w w:val="105"/>
          <w:sz w:val="16"/>
        </w:rPr>
        <w:t> </w:t>
      </w:r>
      <w:r>
        <w:rPr>
          <w:color w:val="231F20"/>
          <w:w w:val="105"/>
          <w:sz w:val="16"/>
        </w:rPr>
        <w:t>of</w:t>
      </w:r>
      <w:r>
        <w:rPr>
          <w:color w:val="231F20"/>
          <w:spacing w:val="-15"/>
          <w:w w:val="105"/>
          <w:sz w:val="16"/>
        </w:rPr>
        <w:t> </w:t>
      </w:r>
      <w:r>
        <w:rPr>
          <w:color w:val="231F20"/>
          <w:w w:val="105"/>
          <w:sz w:val="16"/>
        </w:rPr>
        <w:t>nurses</w:t>
      </w:r>
      <w:r>
        <w:rPr>
          <w:color w:val="231F20"/>
          <w:spacing w:val="-15"/>
          <w:w w:val="105"/>
          <w:sz w:val="16"/>
        </w:rPr>
        <w:t> </w:t>
      </w:r>
      <w:r>
        <w:rPr>
          <w:color w:val="231F20"/>
          <w:w w:val="105"/>
          <w:sz w:val="16"/>
        </w:rPr>
        <w:t>who</w:t>
      </w:r>
      <w:r>
        <w:rPr>
          <w:color w:val="231F20"/>
          <w:spacing w:val="-16"/>
          <w:w w:val="105"/>
          <w:sz w:val="16"/>
        </w:rPr>
        <w:t> </w:t>
      </w:r>
      <w:r>
        <w:rPr>
          <w:color w:val="231F20"/>
          <w:w w:val="105"/>
          <w:sz w:val="16"/>
        </w:rPr>
        <w:t>will</w:t>
      </w:r>
      <w:r>
        <w:rPr>
          <w:color w:val="231F20"/>
          <w:spacing w:val="-16"/>
          <w:w w:val="105"/>
          <w:sz w:val="16"/>
        </w:rPr>
        <w:t> </w:t>
      </w:r>
      <w:r>
        <w:rPr>
          <w:color w:val="231F20"/>
          <w:w w:val="105"/>
          <w:sz w:val="16"/>
        </w:rPr>
        <w:t>function</w:t>
      </w:r>
      <w:r>
        <w:rPr>
          <w:color w:val="231F20"/>
          <w:spacing w:val="-15"/>
          <w:w w:val="105"/>
          <w:sz w:val="16"/>
        </w:rPr>
        <w:t> </w:t>
      </w:r>
      <w:r>
        <w:rPr>
          <w:color w:val="231F20"/>
          <w:w w:val="105"/>
          <w:sz w:val="16"/>
        </w:rPr>
        <w:t>at</w:t>
      </w:r>
      <w:r>
        <w:rPr>
          <w:color w:val="231F20"/>
          <w:spacing w:val="-16"/>
          <w:w w:val="105"/>
          <w:sz w:val="16"/>
        </w:rPr>
        <w:t> </w:t>
      </w:r>
      <w:r>
        <w:rPr>
          <w:color w:val="231F20"/>
          <w:w w:val="105"/>
          <w:sz w:val="16"/>
        </w:rPr>
        <w:t>an</w:t>
      </w:r>
      <w:r>
        <w:rPr>
          <w:color w:val="231F20"/>
          <w:spacing w:val="-16"/>
          <w:w w:val="105"/>
          <w:sz w:val="16"/>
        </w:rPr>
        <w:t> </w:t>
      </w:r>
      <w:r>
        <w:rPr>
          <w:color w:val="231F20"/>
          <w:w w:val="105"/>
          <w:sz w:val="16"/>
        </w:rPr>
        <w:t>advanced</w:t>
      </w:r>
      <w:r>
        <w:rPr>
          <w:color w:val="231F20"/>
          <w:spacing w:val="-16"/>
          <w:w w:val="105"/>
          <w:sz w:val="16"/>
        </w:rPr>
        <w:t> </w:t>
      </w:r>
      <w:r>
        <w:rPr>
          <w:color w:val="231F20"/>
          <w:w w:val="105"/>
          <w:sz w:val="16"/>
        </w:rPr>
        <w:t>level</w:t>
      </w:r>
      <w:r>
        <w:rPr>
          <w:color w:val="231F20"/>
          <w:spacing w:val="-16"/>
          <w:w w:val="105"/>
          <w:sz w:val="16"/>
        </w:rPr>
        <w:t> </w:t>
      </w:r>
      <w:r>
        <w:rPr>
          <w:color w:val="231F20"/>
          <w:w w:val="105"/>
          <w:sz w:val="16"/>
        </w:rPr>
        <w:t>in</w:t>
      </w:r>
      <w:r>
        <w:rPr>
          <w:color w:val="231F20"/>
          <w:spacing w:val="-16"/>
          <w:w w:val="105"/>
          <w:sz w:val="16"/>
        </w:rPr>
        <w:t> </w:t>
      </w:r>
      <w:r>
        <w:rPr>
          <w:color w:val="231F20"/>
          <w:w w:val="105"/>
          <w:sz w:val="16"/>
        </w:rPr>
        <w:t>the health care environment with regards to politics and legislation, budgeting</w:t>
      </w:r>
      <w:r>
        <w:rPr>
          <w:color w:val="231F20"/>
          <w:spacing w:val="-23"/>
          <w:w w:val="105"/>
          <w:sz w:val="16"/>
        </w:rPr>
        <w:t> </w:t>
      </w:r>
      <w:r>
        <w:rPr>
          <w:color w:val="231F20"/>
          <w:w w:val="105"/>
          <w:sz w:val="16"/>
        </w:rPr>
        <w:t>and</w:t>
      </w:r>
      <w:r>
        <w:rPr>
          <w:color w:val="231F20"/>
          <w:spacing w:val="-23"/>
          <w:w w:val="105"/>
          <w:sz w:val="16"/>
        </w:rPr>
        <w:t> </w:t>
      </w:r>
      <w:r>
        <w:rPr>
          <w:color w:val="231F20"/>
          <w:w w:val="105"/>
          <w:sz w:val="16"/>
        </w:rPr>
        <w:t>economics,</w:t>
      </w:r>
      <w:r>
        <w:rPr>
          <w:color w:val="231F20"/>
          <w:spacing w:val="-23"/>
          <w:w w:val="105"/>
          <w:sz w:val="16"/>
        </w:rPr>
        <w:t> </w:t>
      </w:r>
      <w:r>
        <w:rPr>
          <w:color w:val="231F20"/>
          <w:w w:val="105"/>
          <w:sz w:val="16"/>
        </w:rPr>
        <w:t>leadership</w:t>
      </w:r>
      <w:r>
        <w:rPr>
          <w:color w:val="231F20"/>
          <w:spacing w:val="-23"/>
          <w:w w:val="105"/>
          <w:sz w:val="16"/>
        </w:rPr>
        <w:t> </w:t>
      </w:r>
      <w:r>
        <w:rPr>
          <w:color w:val="231F20"/>
          <w:w w:val="105"/>
          <w:sz w:val="16"/>
        </w:rPr>
        <w:t>and</w:t>
      </w:r>
      <w:r>
        <w:rPr>
          <w:color w:val="231F20"/>
          <w:spacing w:val="-23"/>
          <w:w w:val="105"/>
          <w:sz w:val="16"/>
        </w:rPr>
        <w:t> </w:t>
      </w:r>
      <w:r>
        <w:rPr>
          <w:color w:val="231F20"/>
          <w:w w:val="105"/>
          <w:sz w:val="16"/>
        </w:rPr>
        <w:t>management,</w:t>
      </w:r>
      <w:r>
        <w:rPr>
          <w:color w:val="231F20"/>
          <w:spacing w:val="-23"/>
          <w:w w:val="105"/>
          <w:sz w:val="16"/>
        </w:rPr>
        <w:t> </w:t>
      </w:r>
      <w:r>
        <w:rPr>
          <w:color w:val="231F20"/>
          <w:w w:val="105"/>
          <w:sz w:val="16"/>
        </w:rPr>
        <w:t>such</w:t>
      </w:r>
      <w:r>
        <w:rPr>
          <w:color w:val="231F20"/>
          <w:spacing w:val="-23"/>
          <w:w w:val="105"/>
          <w:sz w:val="16"/>
        </w:rPr>
        <w:t> </w:t>
      </w:r>
      <w:r>
        <w:rPr>
          <w:color w:val="231F20"/>
          <w:w w:val="105"/>
          <w:sz w:val="16"/>
        </w:rPr>
        <w:t>that they</w:t>
      </w:r>
      <w:r>
        <w:rPr>
          <w:color w:val="231F20"/>
          <w:spacing w:val="-20"/>
          <w:w w:val="105"/>
          <w:sz w:val="16"/>
        </w:rPr>
        <w:t> </w:t>
      </w:r>
      <w:r>
        <w:rPr>
          <w:color w:val="231F20"/>
          <w:w w:val="105"/>
          <w:sz w:val="16"/>
        </w:rPr>
        <w:t>may</w:t>
      </w:r>
      <w:r>
        <w:rPr>
          <w:color w:val="231F20"/>
          <w:spacing w:val="-20"/>
          <w:w w:val="105"/>
          <w:sz w:val="16"/>
        </w:rPr>
        <w:t> </w:t>
      </w:r>
      <w:r>
        <w:rPr>
          <w:color w:val="231F20"/>
          <w:w w:val="105"/>
          <w:sz w:val="16"/>
        </w:rPr>
        <w:t>positively</w:t>
      </w:r>
      <w:r>
        <w:rPr>
          <w:color w:val="231F20"/>
          <w:spacing w:val="-20"/>
          <w:w w:val="105"/>
          <w:sz w:val="16"/>
        </w:rPr>
        <w:t> </w:t>
      </w:r>
      <w:r>
        <w:rPr>
          <w:color w:val="231F20"/>
          <w:w w:val="105"/>
          <w:sz w:val="16"/>
        </w:rPr>
        <w:t>impact</w:t>
      </w:r>
      <w:r>
        <w:rPr>
          <w:color w:val="231F20"/>
          <w:spacing w:val="-20"/>
          <w:w w:val="105"/>
          <w:sz w:val="16"/>
        </w:rPr>
        <w:t> </w:t>
      </w:r>
      <w:r>
        <w:rPr>
          <w:color w:val="231F20"/>
          <w:w w:val="105"/>
          <w:sz w:val="16"/>
        </w:rPr>
        <w:t>the</w:t>
      </w:r>
      <w:r>
        <w:rPr>
          <w:color w:val="231F20"/>
          <w:spacing w:val="-19"/>
          <w:w w:val="105"/>
          <w:sz w:val="16"/>
        </w:rPr>
        <w:t> </w:t>
      </w:r>
      <w:r>
        <w:rPr>
          <w:color w:val="231F20"/>
          <w:w w:val="105"/>
          <w:sz w:val="16"/>
        </w:rPr>
        <w:t>management</w:t>
      </w:r>
      <w:r>
        <w:rPr>
          <w:color w:val="231F20"/>
          <w:spacing w:val="-19"/>
          <w:w w:val="105"/>
          <w:sz w:val="16"/>
        </w:rPr>
        <w:t> </w:t>
      </w:r>
      <w:r>
        <w:rPr>
          <w:color w:val="231F20"/>
          <w:w w:val="105"/>
          <w:sz w:val="16"/>
        </w:rPr>
        <w:t>aspects</w:t>
      </w:r>
      <w:r>
        <w:rPr>
          <w:color w:val="231F20"/>
          <w:spacing w:val="-20"/>
          <w:w w:val="105"/>
          <w:sz w:val="16"/>
        </w:rPr>
        <w:t> </w:t>
      </w:r>
      <w:r>
        <w:rPr>
          <w:color w:val="231F20"/>
          <w:w w:val="105"/>
          <w:sz w:val="16"/>
        </w:rPr>
        <w:t>of</w:t>
      </w:r>
      <w:r>
        <w:rPr>
          <w:color w:val="231F20"/>
          <w:spacing w:val="-19"/>
          <w:w w:val="105"/>
          <w:sz w:val="16"/>
        </w:rPr>
        <w:t> </w:t>
      </w:r>
      <w:r>
        <w:rPr>
          <w:color w:val="231F20"/>
          <w:w w:val="105"/>
          <w:sz w:val="16"/>
        </w:rPr>
        <w:t>nursing</w:t>
      </w:r>
      <w:r>
        <w:rPr>
          <w:color w:val="231F20"/>
          <w:spacing w:val="-19"/>
          <w:w w:val="105"/>
          <w:sz w:val="16"/>
        </w:rPr>
        <w:t> </w:t>
      </w:r>
      <w:r>
        <w:rPr>
          <w:color w:val="231F20"/>
          <w:w w:val="105"/>
          <w:sz w:val="16"/>
        </w:rPr>
        <w:t>and health care in</w:t>
      </w:r>
      <w:r>
        <w:rPr>
          <w:color w:val="231F20"/>
          <w:spacing w:val="-25"/>
          <w:w w:val="105"/>
          <w:sz w:val="16"/>
        </w:rPr>
        <w:t> </w:t>
      </w:r>
      <w:r>
        <w:rPr>
          <w:color w:val="231F20"/>
          <w:spacing w:val="-3"/>
          <w:w w:val="105"/>
          <w:sz w:val="16"/>
        </w:rPr>
        <w:t>society.</w:t>
      </w:r>
    </w:p>
    <w:p>
      <w:pPr>
        <w:pStyle w:val="BodyText"/>
        <w:spacing w:line="288" w:lineRule="auto" w:before="156"/>
        <w:ind w:right="487"/>
      </w:pPr>
      <w:r>
        <w:rPr>
          <w:color w:val="231F20"/>
          <w:w w:val="105"/>
        </w:rPr>
        <w:t>The</w:t>
      </w:r>
      <w:r>
        <w:rPr>
          <w:color w:val="231F20"/>
          <w:spacing w:val="-29"/>
          <w:w w:val="105"/>
        </w:rPr>
        <w:t> </w:t>
      </w:r>
      <w:r>
        <w:rPr>
          <w:color w:val="231F20"/>
          <w:w w:val="105"/>
        </w:rPr>
        <w:t>Anderson</w:t>
      </w:r>
      <w:r>
        <w:rPr>
          <w:color w:val="231F20"/>
          <w:spacing w:val="-28"/>
          <w:w w:val="105"/>
        </w:rPr>
        <w:t> </w:t>
      </w:r>
      <w:r>
        <w:rPr>
          <w:color w:val="231F20"/>
          <w:w w:val="105"/>
        </w:rPr>
        <w:t>College</w:t>
      </w:r>
      <w:r>
        <w:rPr>
          <w:color w:val="231F20"/>
          <w:spacing w:val="-28"/>
          <w:w w:val="105"/>
        </w:rPr>
        <w:t> </w:t>
      </w:r>
      <w:r>
        <w:rPr>
          <w:color w:val="231F20"/>
          <w:w w:val="105"/>
        </w:rPr>
        <w:t>of</w:t>
      </w:r>
      <w:r>
        <w:rPr>
          <w:color w:val="231F20"/>
          <w:spacing w:val="-28"/>
          <w:w w:val="105"/>
        </w:rPr>
        <w:t> </w:t>
      </w:r>
      <w:r>
        <w:rPr>
          <w:color w:val="231F20"/>
          <w:w w:val="105"/>
        </w:rPr>
        <w:t>Nursing</w:t>
      </w:r>
      <w:r>
        <w:rPr>
          <w:color w:val="231F20"/>
          <w:spacing w:val="-28"/>
          <w:w w:val="105"/>
        </w:rPr>
        <w:t> </w:t>
      </w:r>
      <w:r>
        <w:rPr>
          <w:color w:val="231F20"/>
          <w:w w:val="105"/>
        </w:rPr>
        <w:t>and</w:t>
      </w:r>
      <w:r>
        <w:rPr>
          <w:color w:val="231F20"/>
          <w:spacing w:val="-29"/>
          <w:w w:val="105"/>
        </w:rPr>
        <w:t> </w:t>
      </w:r>
      <w:r>
        <w:rPr>
          <w:color w:val="231F20"/>
          <w:w w:val="105"/>
        </w:rPr>
        <w:t>Health</w:t>
      </w:r>
      <w:r>
        <w:rPr>
          <w:color w:val="231F20"/>
          <w:spacing w:val="-28"/>
          <w:w w:val="105"/>
        </w:rPr>
        <w:t> </w:t>
      </w:r>
      <w:r>
        <w:rPr>
          <w:color w:val="231F20"/>
          <w:w w:val="105"/>
        </w:rPr>
        <w:t>Professions</w:t>
      </w:r>
      <w:r>
        <w:rPr>
          <w:color w:val="231F20"/>
          <w:spacing w:val="-29"/>
          <w:w w:val="105"/>
        </w:rPr>
        <w:t> </w:t>
      </w:r>
      <w:r>
        <w:rPr>
          <w:color w:val="231F20"/>
          <w:w w:val="105"/>
        </w:rPr>
        <w:t>retains the</w:t>
      </w:r>
      <w:r>
        <w:rPr>
          <w:color w:val="231F20"/>
          <w:spacing w:val="-14"/>
          <w:w w:val="105"/>
        </w:rPr>
        <w:t> </w:t>
      </w:r>
      <w:r>
        <w:rPr>
          <w:color w:val="231F20"/>
          <w:w w:val="105"/>
        </w:rPr>
        <w:t>right</w:t>
      </w:r>
      <w:r>
        <w:rPr>
          <w:color w:val="231F20"/>
          <w:spacing w:val="-15"/>
          <w:w w:val="105"/>
        </w:rPr>
        <w:t> </w:t>
      </w:r>
      <w:r>
        <w:rPr>
          <w:color w:val="231F20"/>
          <w:w w:val="105"/>
        </w:rPr>
        <w:t>to</w:t>
      </w:r>
      <w:r>
        <w:rPr>
          <w:color w:val="231F20"/>
          <w:spacing w:val="-14"/>
          <w:w w:val="105"/>
        </w:rPr>
        <w:t> </w:t>
      </w:r>
      <w:r>
        <w:rPr>
          <w:color w:val="231F20"/>
          <w:w w:val="105"/>
        </w:rPr>
        <w:t>make</w:t>
      </w:r>
      <w:r>
        <w:rPr>
          <w:color w:val="231F20"/>
          <w:spacing w:val="-15"/>
          <w:w w:val="105"/>
        </w:rPr>
        <w:t> </w:t>
      </w:r>
      <w:r>
        <w:rPr>
          <w:color w:val="231F20"/>
          <w:w w:val="105"/>
        </w:rPr>
        <w:t>modiﬁcations</w:t>
      </w:r>
      <w:r>
        <w:rPr>
          <w:color w:val="231F20"/>
          <w:spacing w:val="-14"/>
          <w:w w:val="105"/>
        </w:rPr>
        <w:t> </w:t>
      </w:r>
      <w:r>
        <w:rPr>
          <w:color w:val="231F20"/>
          <w:w w:val="105"/>
        </w:rPr>
        <w:t>in</w:t>
      </w:r>
      <w:r>
        <w:rPr>
          <w:color w:val="231F20"/>
          <w:spacing w:val="-15"/>
          <w:w w:val="105"/>
        </w:rPr>
        <w:t> </w:t>
      </w:r>
      <w:r>
        <w:rPr>
          <w:color w:val="231F20"/>
          <w:w w:val="105"/>
        </w:rPr>
        <w:t>its</w:t>
      </w:r>
      <w:r>
        <w:rPr>
          <w:color w:val="231F20"/>
          <w:spacing w:val="-15"/>
          <w:w w:val="105"/>
        </w:rPr>
        <w:t> </w:t>
      </w:r>
      <w:r>
        <w:rPr>
          <w:color w:val="231F20"/>
          <w:w w:val="105"/>
        </w:rPr>
        <w:t>program/policies</w:t>
      </w:r>
      <w:r>
        <w:rPr>
          <w:color w:val="231F20"/>
          <w:spacing w:val="-14"/>
          <w:w w:val="105"/>
        </w:rPr>
        <w:t> </w:t>
      </w:r>
      <w:r>
        <w:rPr>
          <w:color w:val="231F20"/>
          <w:w w:val="105"/>
        </w:rPr>
        <w:t>based</w:t>
      </w:r>
      <w:r>
        <w:rPr>
          <w:color w:val="231F20"/>
          <w:spacing w:val="-14"/>
          <w:w w:val="105"/>
        </w:rPr>
        <w:t> </w:t>
      </w:r>
      <w:r>
        <w:rPr>
          <w:color w:val="231F20"/>
          <w:w w:val="105"/>
        </w:rPr>
        <w:t>on</w:t>
      </w:r>
    </w:p>
    <w:p>
      <w:pPr>
        <w:pStyle w:val="BodyText"/>
        <w:spacing w:line="288" w:lineRule="auto"/>
      </w:pPr>
      <w:r>
        <w:rPr>
          <w:color w:val="231F20"/>
          <w:w w:val="105"/>
        </w:rPr>
        <w:t>recommendations and mandates from the Alabama Board of Nursing and</w:t>
      </w:r>
      <w:r>
        <w:rPr>
          <w:color w:val="231F20"/>
          <w:spacing w:val="-27"/>
          <w:w w:val="105"/>
        </w:rPr>
        <w:t> </w:t>
      </w:r>
      <w:r>
        <w:rPr>
          <w:color w:val="231F20"/>
          <w:w w:val="105"/>
        </w:rPr>
        <w:t>the</w:t>
      </w:r>
      <w:r>
        <w:rPr>
          <w:color w:val="231F20"/>
          <w:spacing w:val="-26"/>
          <w:w w:val="105"/>
        </w:rPr>
        <w:t> </w:t>
      </w:r>
      <w:r>
        <w:rPr>
          <w:color w:val="231F20"/>
          <w:w w:val="105"/>
        </w:rPr>
        <w:t>Commission</w:t>
      </w:r>
      <w:r>
        <w:rPr>
          <w:color w:val="231F20"/>
          <w:spacing w:val="-26"/>
          <w:w w:val="105"/>
        </w:rPr>
        <w:t> </w:t>
      </w:r>
      <w:r>
        <w:rPr>
          <w:color w:val="231F20"/>
          <w:w w:val="105"/>
        </w:rPr>
        <w:t>of</w:t>
      </w:r>
      <w:r>
        <w:rPr>
          <w:color w:val="231F20"/>
          <w:spacing w:val="-26"/>
          <w:w w:val="105"/>
        </w:rPr>
        <w:t> </w:t>
      </w:r>
      <w:r>
        <w:rPr>
          <w:color w:val="231F20"/>
          <w:w w:val="105"/>
        </w:rPr>
        <w:t>Collegiate</w:t>
      </w:r>
      <w:r>
        <w:rPr>
          <w:color w:val="231F20"/>
          <w:spacing w:val="-26"/>
          <w:w w:val="105"/>
        </w:rPr>
        <w:t> </w:t>
      </w:r>
      <w:r>
        <w:rPr>
          <w:color w:val="231F20"/>
          <w:w w:val="105"/>
        </w:rPr>
        <w:t>Nursing</w:t>
      </w:r>
      <w:r>
        <w:rPr>
          <w:color w:val="231F20"/>
          <w:spacing w:val="-26"/>
          <w:w w:val="105"/>
        </w:rPr>
        <w:t> </w:t>
      </w:r>
      <w:r>
        <w:rPr>
          <w:color w:val="231F20"/>
          <w:w w:val="105"/>
        </w:rPr>
        <w:t>Education.</w:t>
      </w:r>
      <w:r>
        <w:rPr>
          <w:color w:val="231F20"/>
          <w:spacing w:val="-26"/>
          <w:w w:val="105"/>
        </w:rPr>
        <w:t> </w:t>
      </w:r>
      <w:r>
        <w:rPr>
          <w:color w:val="231F20"/>
          <w:w w:val="105"/>
        </w:rPr>
        <w:t>Students</w:t>
      </w:r>
      <w:r>
        <w:rPr>
          <w:color w:val="231F20"/>
          <w:spacing w:val="-26"/>
          <w:w w:val="105"/>
        </w:rPr>
        <w:t> </w:t>
      </w:r>
      <w:r>
        <w:rPr>
          <w:color w:val="231F20"/>
          <w:w w:val="105"/>
        </w:rPr>
        <w:t>currently enrolled in the nursing program will be required to adhere to any modiﬁcations</w:t>
      </w:r>
      <w:r>
        <w:rPr>
          <w:color w:val="231F20"/>
          <w:spacing w:val="-12"/>
          <w:w w:val="105"/>
        </w:rPr>
        <w:t> </w:t>
      </w:r>
      <w:r>
        <w:rPr>
          <w:color w:val="231F20"/>
          <w:w w:val="105"/>
        </w:rPr>
        <w:t>made</w:t>
      </w:r>
      <w:r>
        <w:rPr>
          <w:color w:val="231F20"/>
          <w:spacing w:val="-12"/>
          <w:w w:val="105"/>
        </w:rPr>
        <w:t> </w:t>
      </w:r>
      <w:r>
        <w:rPr>
          <w:color w:val="231F20"/>
          <w:w w:val="105"/>
        </w:rPr>
        <w:t>during</w:t>
      </w:r>
      <w:r>
        <w:rPr>
          <w:color w:val="231F20"/>
          <w:spacing w:val="-12"/>
          <w:w w:val="105"/>
        </w:rPr>
        <w:t> </w:t>
      </w:r>
      <w:r>
        <w:rPr>
          <w:color w:val="231F20"/>
          <w:w w:val="105"/>
        </w:rPr>
        <w:t>their</w:t>
      </w:r>
      <w:r>
        <w:rPr>
          <w:color w:val="231F20"/>
          <w:spacing w:val="-12"/>
          <w:w w:val="105"/>
        </w:rPr>
        <w:t> </w:t>
      </w:r>
      <w:r>
        <w:rPr>
          <w:color w:val="231F20"/>
          <w:w w:val="105"/>
        </w:rPr>
        <w:t>enrollment</w:t>
      </w:r>
      <w:r>
        <w:rPr>
          <w:color w:val="231F20"/>
          <w:spacing w:val="-12"/>
          <w:w w:val="105"/>
        </w:rPr>
        <w:t> </w:t>
      </w:r>
      <w:r>
        <w:rPr>
          <w:color w:val="231F20"/>
          <w:w w:val="105"/>
        </w:rPr>
        <w:t>as</w:t>
      </w:r>
      <w:r>
        <w:rPr>
          <w:color w:val="231F20"/>
          <w:spacing w:val="-12"/>
          <w:w w:val="105"/>
        </w:rPr>
        <w:t> </w:t>
      </w:r>
      <w:r>
        <w:rPr>
          <w:color w:val="231F20"/>
          <w:w w:val="105"/>
        </w:rPr>
        <w:t>a</w:t>
      </w:r>
      <w:r>
        <w:rPr>
          <w:color w:val="231F20"/>
          <w:spacing w:val="-12"/>
          <w:w w:val="105"/>
        </w:rPr>
        <w:t> </w:t>
      </w:r>
      <w:r>
        <w:rPr>
          <w:color w:val="231F20"/>
          <w:w w:val="105"/>
        </w:rPr>
        <w:t>nursing</w:t>
      </w:r>
      <w:r>
        <w:rPr>
          <w:color w:val="231F20"/>
          <w:spacing w:val="-12"/>
          <w:w w:val="105"/>
        </w:rPr>
        <w:t> </w:t>
      </w:r>
      <w:r>
        <w:rPr>
          <w:color w:val="231F20"/>
          <w:spacing w:val="-3"/>
          <w:w w:val="105"/>
        </w:rPr>
        <w:t>major.</w:t>
      </w:r>
    </w:p>
    <w:p>
      <w:pPr>
        <w:pStyle w:val="Heading3"/>
        <w:spacing w:before="110"/>
      </w:pPr>
      <w:r>
        <w:rPr>
          <w:color w:val="231F20"/>
        </w:rPr>
        <w:t>Degrees</w:t>
      </w:r>
    </w:p>
    <w:p>
      <w:pPr>
        <w:pStyle w:val="ListParagraph"/>
        <w:numPr>
          <w:ilvl w:val="0"/>
          <w:numId w:val="57"/>
        </w:numPr>
        <w:tabs>
          <w:tab w:pos="420" w:val="left" w:leader="none"/>
        </w:tabs>
        <w:spacing w:line="288" w:lineRule="auto" w:before="59" w:after="0"/>
        <w:ind w:left="420" w:right="367" w:hanging="135"/>
        <w:jc w:val="left"/>
        <w:rPr>
          <w:sz w:val="16"/>
        </w:rPr>
      </w:pPr>
      <w:r>
        <w:rPr>
          <w:color w:val="231F20"/>
          <w:sz w:val="16"/>
        </w:rPr>
        <w:t>Master of Science in Nursing in Teaching-Learning Environments (p.</w:t>
      </w:r>
      <w:r>
        <w:rPr>
          <w:color w:val="231F20"/>
          <w:spacing w:val="-6"/>
          <w:sz w:val="16"/>
        </w:rPr>
        <w:t> </w:t>
      </w:r>
      <w:r>
        <w:rPr>
          <w:color w:val="231F20"/>
          <w:sz w:val="16"/>
        </w:rPr>
        <w:t>68)</w:t>
      </w:r>
    </w:p>
    <w:p>
      <w:pPr>
        <w:pStyle w:val="ListParagraph"/>
        <w:numPr>
          <w:ilvl w:val="0"/>
          <w:numId w:val="57"/>
        </w:numPr>
        <w:tabs>
          <w:tab w:pos="420" w:val="left" w:leader="none"/>
        </w:tabs>
        <w:spacing w:line="288" w:lineRule="auto" w:before="38" w:after="0"/>
        <w:ind w:left="420" w:right="846" w:hanging="135"/>
        <w:jc w:val="left"/>
        <w:rPr>
          <w:sz w:val="16"/>
        </w:rPr>
      </w:pPr>
      <w:r>
        <w:rPr>
          <w:color w:val="231F20"/>
          <w:sz w:val="16"/>
        </w:rPr>
        <w:t>Master of Science in Nursing Leadership in Organizational Environments (p.</w:t>
      </w:r>
      <w:r>
        <w:rPr>
          <w:color w:val="231F20"/>
          <w:spacing w:val="-11"/>
          <w:sz w:val="16"/>
        </w:rPr>
        <w:t> </w:t>
      </w:r>
      <w:r>
        <w:rPr>
          <w:color w:val="231F20"/>
          <w:sz w:val="16"/>
        </w:rPr>
        <w:t>68)</w:t>
      </w:r>
    </w:p>
    <w:p>
      <w:pPr>
        <w:spacing w:before="151"/>
        <w:ind w:left="140" w:right="0" w:firstLine="0"/>
        <w:jc w:val="left"/>
        <w:rPr>
          <w:rFonts w:ascii="Arial Narrow"/>
          <w:b/>
          <w:sz w:val="36"/>
        </w:rPr>
      </w:pPr>
      <w:r>
        <w:rPr/>
        <w:br w:type="column"/>
      </w:r>
      <w:r>
        <w:rPr>
          <w:rFonts w:ascii="Arial Narrow"/>
          <w:b/>
          <w:color w:val="231F20"/>
          <w:sz w:val="36"/>
        </w:rPr>
        <w:t>Program Goals and Outcomes</w:t>
      </w:r>
    </w:p>
    <w:p>
      <w:pPr>
        <w:pStyle w:val="Heading3"/>
        <w:spacing w:line="223" w:lineRule="auto" w:before="95"/>
        <w:ind w:right="1422"/>
      </w:pPr>
      <w:bookmarkStart w:name="Program Goals and Outcomes" w:id="194"/>
      <w:bookmarkEnd w:id="194"/>
      <w:r>
        <w:rPr>
          <w:b w:val="0"/>
        </w:rPr>
      </w:r>
      <w:r>
        <w:rPr>
          <w:color w:val="231F20"/>
        </w:rPr>
        <w:t>Traditional (TD) and Online (OD) Departments</w:t>
      </w:r>
    </w:p>
    <w:p>
      <w:pPr>
        <w:pStyle w:val="BodyText"/>
        <w:ind w:left="0"/>
        <w:rPr>
          <w:rFonts w:ascii="Arial Narrow"/>
          <w:b/>
          <w:sz w:val="5"/>
        </w:rPr>
      </w:pPr>
    </w:p>
    <w:p>
      <w:pPr>
        <w:pStyle w:val="BodyText"/>
        <w:rPr>
          <w:rFonts w:ascii="Arial Narrow"/>
          <w:sz w:val="20"/>
        </w:rPr>
      </w:pPr>
      <w:r>
        <w:rPr>
          <w:rFonts w:ascii="Arial Narrow"/>
          <w:sz w:val="20"/>
        </w:rPr>
        <w:pict>
          <v:shape style="width:264.6pt;height:13pt;mso-position-horizontal-relative:char;mso-position-vertical-relative:line" type="#_x0000_t202" filled="true" fillcolor="#e6e7e8" stroked="false">
            <w10:anchorlock/>
            <v:textbox inset="0,0,0,0">
              <w:txbxContent>
                <w:p>
                  <w:pPr>
                    <w:tabs>
                      <w:tab w:pos="1783" w:val="left" w:leader="none"/>
                      <w:tab w:pos="3547" w:val="left" w:leader="none"/>
                    </w:tabs>
                    <w:spacing w:before="24"/>
                    <w:ind w:left="20" w:right="0" w:firstLine="0"/>
                    <w:jc w:val="left"/>
                    <w:rPr>
                      <w:b/>
                      <w:sz w:val="16"/>
                    </w:rPr>
                  </w:pPr>
                  <w:r>
                    <w:rPr>
                      <w:b/>
                      <w:color w:val="231F20"/>
                      <w:sz w:val="16"/>
                    </w:rPr>
                    <w:t>Categroy</w:t>
                    <w:tab/>
                    <w:t>Department</w:t>
                    <w:tab/>
                    <w:t>Program</w:t>
                  </w:r>
                  <w:r>
                    <w:rPr>
                      <w:b/>
                      <w:color w:val="231F20"/>
                      <w:spacing w:val="-10"/>
                      <w:sz w:val="16"/>
                    </w:rPr>
                    <w:t> </w:t>
                  </w:r>
                  <w:r>
                    <w:rPr>
                      <w:b/>
                      <w:color w:val="231F20"/>
                      <w:sz w:val="16"/>
                    </w:rPr>
                    <w:t>Goals</w:t>
                  </w:r>
                </w:p>
              </w:txbxContent>
            </v:textbox>
            <v:fill type="solid"/>
          </v:shape>
        </w:pict>
      </w:r>
      <w:r>
        <w:rPr>
          <w:rFonts w:ascii="Arial Narrow"/>
          <w:sz w:val="20"/>
        </w:rPr>
      </w:r>
    </w:p>
    <w:p>
      <w:pPr>
        <w:pStyle w:val="ListParagraph"/>
        <w:numPr>
          <w:ilvl w:val="0"/>
          <w:numId w:val="60"/>
        </w:numPr>
        <w:tabs>
          <w:tab w:pos="1923" w:val="left" w:leader="none"/>
          <w:tab w:pos="1924" w:val="left" w:leader="none"/>
          <w:tab w:pos="3687" w:val="left" w:leader="none"/>
        </w:tabs>
        <w:spacing w:line="288" w:lineRule="auto" w:before="0" w:after="0"/>
        <w:ind w:left="3688" w:right="409" w:hanging="3528"/>
        <w:jc w:val="left"/>
        <w:rPr>
          <w:sz w:val="16"/>
        </w:rPr>
      </w:pPr>
      <w:r>
        <w:rPr/>
        <w:pict>
          <v:shape style="position:absolute;margin-left:311.400024pt;margin-top:33.771908pt;width:264.6pt;height:46pt;mso-position-horizontal-relative:page;mso-position-vertical-relative:paragraph;z-index:-270832" coordorigin="6228,675" coordsize="5292,920" path="m11520,675l9756,675,7992,675,6228,675,6228,1595,7992,1595,9756,1595,11520,1595,11520,675e" filled="true" fillcolor="#e6e7e8" stroked="false">
            <v:path arrowok="t"/>
            <v:fill type="solid"/>
            <w10:wrap type="none"/>
          </v:shape>
        </w:pict>
      </w:r>
      <w:r>
        <w:rPr>
          <w:color w:val="231F20"/>
          <w:sz w:val="16"/>
        </w:rPr>
        <w:t>ACONHP</w:t>
        <w:tab/>
      </w:r>
      <w:r>
        <w:rPr>
          <w:color w:val="231F20"/>
          <w:w w:val="105"/>
          <w:sz w:val="16"/>
        </w:rPr>
        <w:t>Provide high </w:t>
      </w:r>
      <w:r>
        <w:rPr>
          <w:color w:val="231F20"/>
          <w:spacing w:val="-3"/>
          <w:w w:val="105"/>
          <w:sz w:val="16"/>
        </w:rPr>
        <w:t>quality, </w:t>
      </w:r>
      <w:r>
        <w:rPr>
          <w:color w:val="231F20"/>
          <w:sz w:val="16"/>
        </w:rPr>
        <w:t>innovative education </w:t>
      </w:r>
      <w:r>
        <w:rPr>
          <w:color w:val="231F20"/>
          <w:w w:val="105"/>
          <w:sz w:val="16"/>
        </w:rPr>
        <w:t>nursing</w:t>
      </w:r>
      <w:r>
        <w:rPr>
          <w:color w:val="231F20"/>
          <w:spacing w:val="-13"/>
          <w:w w:val="105"/>
          <w:sz w:val="16"/>
        </w:rPr>
        <w:t> </w:t>
      </w:r>
      <w:r>
        <w:rPr>
          <w:color w:val="231F20"/>
          <w:w w:val="105"/>
          <w:sz w:val="16"/>
        </w:rPr>
        <w:t>programs</w:t>
      </w:r>
    </w:p>
    <w:p>
      <w:pPr>
        <w:pStyle w:val="BodyText"/>
        <w:tabs>
          <w:tab w:pos="3687" w:val="left" w:leader="none"/>
        </w:tabs>
        <w:spacing w:before="38"/>
        <w:ind w:left="1924"/>
      </w:pPr>
      <w:r>
        <w:rPr>
          <w:color w:val="231F20"/>
        </w:rPr>
        <w:t>TD</w:t>
        <w:tab/>
        <w:t>Offer a</w:t>
      </w:r>
      <w:r>
        <w:rPr>
          <w:color w:val="231F20"/>
          <w:spacing w:val="-12"/>
        </w:rPr>
        <w:t> </w:t>
      </w:r>
      <w:r>
        <w:rPr>
          <w:color w:val="231F20"/>
        </w:rPr>
        <w:t>high</w:t>
      </w:r>
    </w:p>
    <w:p>
      <w:pPr>
        <w:pStyle w:val="BodyText"/>
        <w:spacing w:line="288" w:lineRule="auto" w:before="36"/>
        <w:ind w:left="3688"/>
      </w:pPr>
      <w:r>
        <w:rPr>
          <w:color w:val="231F20"/>
          <w:w w:val="105"/>
        </w:rPr>
        <w:t>quality traditional </w:t>
      </w:r>
      <w:r>
        <w:rPr>
          <w:color w:val="231F20"/>
        </w:rPr>
        <w:t>baccalaureate nursing </w:t>
      </w:r>
      <w:r>
        <w:rPr>
          <w:color w:val="231F20"/>
          <w:w w:val="105"/>
        </w:rPr>
        <w:t>degree program</w:t>
      </w:r>
    </w:p>
    <w:p>
      <w:pPr>
        <w:pStyle w:val="BodyText"/>
        <w:tabs>
          <w:tab w:pos="3687" w:val="left" w:leader="none"/>
        </w:tabs>
        <w:spacing w:line="288" w:lineRule="auto" w:before="37"/>
        <w:ind w:left="3688" w:right="190" w:hanging="1764"/>
      </w:pPr>
      <w:r>
        <w:rPr/>
        <w:pict>
          <v:shape style="position:absolute;margin-left:311.400024pt;margin-top:35.62191pt;width:264.6pt;height:35pt;mso-position-horizontal-relative:page;mso-position-vertical-relative:paragraph;z-index:-270808" coordorigin="6228,712" coordsize="5292,700" path="m11520,712l9756,712,7992,712,6228,712,6228,1412,7992,1412,9756,1412,11520,1412,11520,712e" filled="true" fillcolor="#e6e7e8" stroked="false">
            <v:path arrowok="t"/>
            <v:fill type="solid"/>
            <w10:wrap type="none"/>
          </v:shape>
        </w:pict>
      </w:r>
      <w:r>
        <w:rPr>
          <w:color w:val="231F20"/>
        </w:rPr>
        <w:t>OD</w:t>
        <w:tab/>
        <w:t>Offer high quality online BSN and MSN nursing degree</w:t>
      </w:r>
      <w:r>
        <w:rPr>
          <w:color w:val="231F20"/>
          <w:spacing w:val="-7"/>
        </w:rPr>
        <w:t> </w:t>
      </w:r>
      <w:r>
        <w:rPr>
          <w:color w:val="231F20"/>
        </w:rPr>
        <w:t>programs</w:t>
      </w:r>
    </w:p>
    <w:p>
      <w:pPr>
        <w:pStyle w:val="ListParagraph"/>
        <w:numPr>
          <w:ilvl w:val="0"/>
          <w:numId w:val="60"/>
        </w:numPr>
        <w:tabs>
          <w:tab w:pos="1923" w:val="left" w:leader="none"/>
          <w:tab w:pos="1924" w:val="left" w:leader="none"/>
          <w:tab w:pos="3687" w:val="left" w:leader="none"/>
        </w:tabs>
        <w:spacing w:line="288" w:lineRule="auto" w:before="38" w:after="0"/>
        <w:ind w:left="3688" w:right="349" w:hanging="3528"/>
        <w:jc w:val="left"/>
        <w:rPr>
          <w:sz w:val="16"/>
        </w:rPr>
      </w:pPr>
      <w:r>
        <w:rPr>
          <w:color w:val="231F20"/>
          <w:sz w:val="16"/>
        </w:rPr>
        <w:t>ACONHP</w:t>
        <w:tab/>
      </w:r>
      <w:r>
        <w:rPr>
          <w:color w:val="231F20"/>
          <w:spacing w:val="-4"/>
          <w:sz w:val="16"/>
        </w:rPr>
        <w:t>To </w:t>
      </w:r>
      <w:r>
        <w:rPr>
          <w:color w:val="231F20"/>
          <w:sz w:val="16"/>
        </w:rPr>
        <w:t>build and maintain a student-centered nursing</w:t>
      </w:r>
      <w:r>
        <w:rPr>
          <w:color w:val="231F20"/>
          <w:spacing w:val="-4"/>
          <w:sz w:val="16"/>
        </w:rPr>
        <w:t> </w:t>
      </w:r>
      <w:r>
        <w:rPr>
          <w:color w:val="231F20"/>
          <w:sz w:val="16"/>
        </w:rPr>
        <w:t>program</w:t>
      </w:r>
    </w:p>
    <w:p>
      <w:pPr>
        <w:pStyle w:val="BodyText"/>
        <w:tabs>
          <w:tab w:pos="3687" w:val="left" w:leader="none"/>
        </w:tabs>
        <w:spacing w:line="288" w:lineRule="auto" w:before="38"/>
        <w:ind w:left="3688" w:right="490" w:hanging="1764"/>
      </w:pPr>
      <w:r>
        <w:rPr/>
        <w:pict>
          <v:shape style="position:absolute;margin-left:311.400024pt;margin-top:57.671886pt;width:264.6pt;height:46pt;mso-position-horizontal-relative:page;mso-position-vertical-relative:paragraph;z-index:-270784" coordorigin="6228,1153" coordsize="5292,920" path="m11520,1153l9756,1153,7992,1153,6228,1153,6228,2073,7992,2073,9756,2073,11520,2073,11520,1153e" filled="true" fillcolor="#e6e7e8" stroked="false">
            <v:path arrowok="t"/>
            <v:fill type="solid"/>
            <w10:wrap type="none"/>
          </v:shape>
        </w:pict>
      </w:r>
      <w:r>
        <w:rPr>
          <w:color w:val="231F20"/>
        </w:rPr>
        <w:t>TD/OD</w:t>
        <w:tab/>
        <w:t>Graduate nurses who are prepared to practice nursing in global healthcare environments.</w:t>
      </w:r>
    </w:p>
    <w:p>
      <w:pPr>
        <w:pStyle w:val="ListParagraph"/>
        <w:numPr>
          <w:ilvl w:val="0"/>
          <w:numId w:val="60"/>
        </w:numPr>
        <w:tabs>
          <w:tab w:pos="1923" w:val="left" w:leader="none"/>
          <w:tab w:pos="1924" w:val="left" w:leader="none"/>
          <w:tab w:pos="3687" w:val="left" w:leader="none"/>
        </w:tabs>
        <w:spacing w:line="288" w:lineRule="auto" w:before="36" w:after="0"/>
        <w:ind w:left="3688" w:right="203" w:hanging="3528"/>
        <w:jc w:val="left"/>
        <w:rPr>
          <w:sz w:val="16"/>
        </w:rPr>
      </w:pPr>
      <w:r>
        <w:rPr>
          <w:color w:val="231F20"/>
          <w:sz w:val="16"/>
        </w:rPr>
        <w:t>ACONHP</w:t>
        <w:tab/>
      </w:r>
      <w:r>
        <w:rPr>
          <w:color w:val="231F20"/>
          <w:w w:val="105"/>
          <w:sz w:val="16"/>
        </w:rPr>
        <w:t>Provide a culturally diverse</w:t>
      </w:r>
      <w:r>
        <w:rPr>
          <w:color w:val="231F20"/>
          <w:spacing w:val="-32"/>
          <w:w w:val="105"/>
          <w:sz w:val="16"/>
        </w:rPr>
        <w:t> </w:t>
      </w:r>
      <w:r>
        <w:rPr>
          <w:color w:val="231F20"/>
          <w:w w:val="105"/>
          <w:sz w:val="16"/>
        </w:rPr>
        <w:t>environment</w:t>
      </w:r>
      <w:r>
        <w:rPr>
          <w:color w:val="231F20"/>
          <w:spacing w:val="-31"/>
          <w:w w:val="105"/>
          <w:sz w:val="16"/>
        </w:rPr>
        <w:t> </w:t>
      </w:r>
      <w:r>
        <w:rPr>
          <w:color w:val="231F20"/>
          <w:w w:val="105"/>
          <w:sz w:val="16"/>
        </w:rPr>
        <w:t>for students, </w:t>
      </w:r>
      <w:r>
        <w:rPr>
          <w:color w:val="231F20"/>
          <w:spacing w:val="-3"/>
          <w:w w:val="105"/>
          <w:sz w:val="16"/>
        </w:rPr>
        <w:t>faculty, </w:t>
      </w:r>
      <w:r>
        <w:rPr>
          <w:color w:val="231F20"/>
          <w:w w:val="105"/>
          <w:sz w:val="16"/>
        </w:rPr>
        <w:t>and staff</w:t>
      </w:r>
    </w:p>
    <w:p>
      <w:pPr>
        <w:pStyle w:val="BodyText"/>
        <w:tabs>
          <w:tab w:pos="3687" w:val="left" w:leader="none"/>
        </w:tabs>
        <w:spacing w:line="288" w:lineRule="auto" w:before="37"/>
        <w:ind w:left="3688" w:right="214" w:hanging="1764"/>
      </w:pPr>
      <w:r>
        <w:rPr/>
        <w:pict>
          <v:shape style="position:absolute;margin-left:311.400024pt;margin-top:57.621891pt;width:264.6pt;height:57pt;mso-position-horizontal-relative:page;mso-position-vertical-relative:paragraph;z-index:-270760" coordorigin="6228,1152" coordsize="5292,1140" path="m11520,1152l9756,1152,7992,1152,6228,1152,6228,2292,7992,2292,9756,2292,11520,2292,11520,1152e" filled="true" fillcolor="#e6e7e8" stroked="false">
            <v:path arrowok="t"/>
            <v:fill type="solid"/>
            <w10:wrap type="none"/>
          </v:shape>
        </w:pict>
      </w:r>
      <w:r>
        <w:rPr>
          <w:color w:val="231F20"/>
          <w:w w:val="105"/>
        </w:rPr>
        <w:t>TD/OD</w:t>
        <w:tab/>
        <w:t>Promote a culturally diverse learning environment designated</w:t>
      </w:r>
      <w:r>
        <w:rPr>
          <w:color w:val="231F20"/>
          <w:spacing w:val="-25"/>
          <w:w w:val="105"/>
        </w:rPr>
        <w:t> </w:t>
      </w:r>
      <w:r>
        <w:rPr>
          <w:color w:val="231F20"/>
          <w:w w:val="105"/>
        </w:rPr>
        <w:t>to</w:t>
      </w:r>
      <w:r>
        <w:rPr>
          <w:color w:val="231F20"/>
          <w:spacing w:val="-25"/>
          <w:w w:val="105"/>
        </w:rPr>
        <w:t> </w:t>
      </w:r>
      <w:r>
        <w:rPr>
          <w:color w:val="231F20"/>
          <w:w w:val="105"/>
        </w:rPr>
        <w:t>eliminate barriers to</w:t>
      </w:r>
      <w:r>
        <w:rPr>
          <w:color w:val="231F20"/>
          <w:spacing w:val="-23"/>
          <w:w w:val="105"/>
        </w:rPr>
        <w:t> </w:t>
      </w:r>
      <w:r>
        <w:rPr>
          <w:color w:val="231F20"/>
          <w:w w:val="105"/>
        </w:rPr>
        <w:t>learning</w:t>
      </w:r>
    </w:p>
    <w:p>
      <w:pPr>
        <w:pStyle w:val="ListParagraph"/>
        <w:numPr>
          <w:ilvl w:val="0"/>
          <w:numId w:val="60"/>
        </w:numPr>
        <w:tabs>
          <w:tab w:pos="1923" w:val="left" w:leader="none"/>
          <w:tab w:pos="1924" w:val="left" w:leader="none"/>
          <w:tab w:pos="3687" w:val="left" w:leader="none"/>
        </w:tabs>
        <w:spacing w:line="288" w:lineRule="auto" w:before="36" w:after="0"/>
        <w:ind w:left="3688" w:right="379" w:hanging="3528"/>
        <w:jc w:val="left"/>
        <w:rPr>
          <w:sz w:val="16"/>
        </w:rPr>
      </w:pPr>
      <w:r>
        <w:rPr>
          <w:color w:val="231F20"/>
          <w:sz w:val="16"/>
        </w:rPr>
        <w:t>ACONHP</w:t>
        <w:tab/>
        <w:t>Develop partnerships </w:t>
      </w:r>
      <w:r>
        <w:rPr>
          <w:color w:val="231F20"/>
          <w:w w:val="105"/>
          <w:sz w:val="16"/>
        </w:rPr>
        <w:t>with community agencies to expand health-c are to the community</w:t>
      </w:r>
    </w:p>
    <w:p>
      <w:pPr>
        <w:pStyle w:val="BodyText"/>
        <w:tabs>
          <w:tab w:pos="3687" w:val="left" w:leader="none"/>
        </w:tabs>
        <w:spacing w:line="288" w:lineRule="auto" w:before="36"/>
        <w:ind w:left="3688" w:right="422" w:hanging="1764"/>
      </w:pPr>
      <w:r>
        <w:rPr>
          <w:color w:val="231F20"/>
        </w:rPr>
        <w:t>TD/OD</w:t>
        <w:tab/>
        <w:t>Develop and nurture a strong</w:t>
      </w:r>
      <w:r>
        <w:rPr>
          <w:color w:val="231F20"/>
          <w:spacing w:val="16"/>
        </w:rPr>
        <w:t> </w:t>
      </w:r>
      <w:r>
        <w:rPr>
          <w:color w:val="231F20"/>
        </w:rPr>
        <w:t>relationship</w:t>
      </w:r>
    </w:p>
    <w:p>
      <w:pPr>
        <w:pStyle w:val="BodyText"/>
        <w:spacing w:line="288" w:lineRule="auto"/>
        <w:ind w:left="3688"/>
      </w:pPr>
      <w:r>
        <w:rPr/>
        <w:pict>
          <v:shape style="position:absolute;margin-left:311.400024pt;margin-top:33.771896pt;width:264.6pt;height:46pt;mso-position-horizontal-relative:page;mso-position-vertical-relative:paragraph;z-index:-270736" coordorigin="6228,675" coordsize="5292,920" path="m11520,675l9756,675,7992,675,6228,675,6228,1595,7992,1595,9756,1595,11520,1595,11520,675e" filled="true" fillcolor="#e6e7e8" stroked="false">
            <v:path arrowok="t"/>
            <v:fill type="solid"/>
            <w10:wrap type="none"/>
          </v:shape>
        </w:pict>
      </w:r>
      <w:r>
        <w:rPr>
          <w:color w:val="231F20"/>
          <w:w w:val="105"/>
        </w:rPr>
        <w:t>with community health facilities and health professionals</w:t>
      </w:r>
    </w:p>
    <w:p>
      <w:pPr>
        <w:pStyle w:val="ListParagraph"/>
        <w:numPr>
          <w:ilvl w:val="0"/>
          <w:numId w:val="60"/>
        </w:numPr>
        <w:tabs>
          <w:tab w:pos="1923" w:val="left" w:leader="none"/>
          <w:tab w:pos="1924" w:val="left" w:leader="none"/>
          <w:tab w:pos="3687" w:val="left" w:leader="none"/>
        </w:tabs>
        <w:spacing w:line="288" w:lineRule="auto" w:before="36" w:after="0"/>
        <w:ind w:left="3688" w:right="314" w:hanging="3528"/>
        <w:jc w:val="left"/>
        <w:rPr>
          <w:sz w:val="16"/>
        </w:rPr>
      </w:pPr>
      <w:r>
        <w:rPr>
          <w:color w:val="231F20"/>
          <w:sz w:val="16"/>
        </w:rPr>
        <w:t>ACONHP</w:t>
        <w:tab/>
        <w:t>Promote research and scholarly activities that advance nursing knowledge</w:t>
      </w:r>
    </w:p>
    <w:p>
      <w:pPr>
        <w:pStyle w:val="BodyText"/>
        <w:tabs>
          <w:tab w:pos="3687" w:val="left" w:leader="none"/>
        </w:tabs>
        <w:spacing w:line="288" w:lineRule="auto" w:before="37"/>
        <w:ind w:left="3688" w:right="285" w:hanging="1764"/>
      </w:pPr>
      <w:r>
        <w:rPr>
          <w:color w:val="231F20"/>
        </w:rPr>
        <w:t>TD/OD</w:t>
        <w:tab/>
        <w:t>Foster scholarly activities, research, teaching, service, and practice that advance the knowledge base of nursing</w:t>
      </w:r>
    </w:p>
    <w:p>
      <w:pPr>
        <w:pStyle w:val="Heading3"/>
        <w:spacing w:before="130"/>
      </w:pPr>
      <w:r>
        <w:rPr>
          <w:color w:val="231F20"/>
        </w:rPr>
        <w:t>Program Outcomes</w:t>
      </w:r>
    </w:p>
    <w:p>
      <w:pPr>
        <w:pStyle w:val="Heading5"/>
        <w:spacing w:before="33"/>
      </w:pPr>
      <w:r>
        <w:rPr>
          <w:color w:val="231F20"/>
        </w:rPr>
        <w:t>Graduate Student Outcomes</w:t>
      </w:r>
    </w:p>
    <w:p>
      <w:pPr>
        <w:pStyle w:val="ListParagraph"/>
        <w:numPr>
          <w:ilvl w:val="0"/>
          <w:numId w:val="61"/>
        </w:numPr>
        <w:tabs>
          <w:tab w:pos="420" w:val="left" w:leader="none"/>
        </w:tabs>
        <w:spacing w:line="288" w:lineRule="auto" w:before="17" w:after="0"/>
        <w:ind w:left="420" w:right="686" w:hanging="213"/>
        <w:jc w:val="left"/>
        <w:rPr>
          <w:sz w:val="16"/>
        </w:rPr>
      </w:pPr>
      <w:r>
        <w:rPr>
          <w:color w:val="231F20"/>
          <w:sz w:val="16"/>
        </w:rPr>
        <w:t>Demonstrate knowledge, competencies, and skills in advanced nursing practice, teaching, and/or</w:t>
      </w:r>
      <w:r>
        <w:rPr>
          <w:color w:val="231F20"/>
          <w:spacing w:val="-17"/>
          <w:sz w:val="16"/>
        </w:rPr>
        <w:t> </w:t>
      </w:r>
      <w:r>
        <w:rPr>
          <w:color w:val="231F20"/>
          <w:sz w:val="16"/>
        </w:rPr>
        <w:t>leadership</w:t>
      </w:r>
    </w:p>
    <w:p>
      <w:pPr>
        <w:spacing w:after="0" w:line="288" w:lineRule="auto"/>
        <w:jc w:val="left"/>
        <w:rPr>
          <w:sz w:val="16"/>
        </w:rPr>
        <w:sectPr>
          <w:headerReference w:type="even" r:id="rId109"/>
          <w:headerReference w:type="default" r:id="rId110"/>
          <w:pgSz w:w="12240" w:h="15840"/>
          <w:pgMar w:header="677" w:footer="0" w:top="1240" w:bottom="280" w:left="580" w:right="560"/>
          <w:pgNumType w:start="66"/>
          <w:cols w:num="2" w:equalWidth="0">
            <w:col w:w="5433" w:space="75"/>
            <w:col w:w="5592"/>
          </w:cols>
        </w:sectPr>
      </w:pPr>
    </w:p>
    <w:p>
      <w:pPr>
        <w:pStyle w:val="BodyText"/>
        <w:spacing w:before="7"/>
        <w:ind w:left="0"/>
        <w:rPr>
          <w:sz w:val="17"/>
        </w:rPr>
      </w:pPr>
    </w:p>
    <w:p>
      <w:pPr>
        <w:pStyle w:val="ListParagraph"/>
        <w:numPr>
          <w:ilvl w:val="0"/>
          <w:numId w:val="61"/>
        </w:numPr>
        <w:tabs>
          <w:tab w:pos="420" w:val="left" w:leader="none"/>
        </w:tabs>
        <w:spacing w:line="288" w:lineRule="auto" w:before="0" w:after="0"/>
        <w:ind w:left="420" w:right="592" w:hanging="213"/>
        <w:jc w:val="left"/>
        <w:rPr>
          <w:sz w:val="16"/>
        </w:rPr>
      </w:pPr>
      <w:r>
        <w:rPr>
          <w:color w:val="231F20"/>
          <w:sz w:val="16"/>
        </w:rPr>
        <w:t>Serve</w:t>
      </w:r>
      <w:r>
        <w:rPr>
          <w:color w:val="231F20"/>
          <w:spacing w:val="-6"/>
          <w:sz w:val="16"/>
        </w:rPr>
        <w:t> </w:t>
      </w:r>
      <w:r>
        <w:rPr>
          <w:color w:val="231F20"/>
          <w:sz w:val="16"/>
        </w:rPr>
        <w:t>as</w:t>
      </w:r>
      <w:r>
        <w:rPr>
          <w:color w:val="231F20"/>
          <w:spacing w:val="-6"/>
          <w:sz w:val="16"/>
        </w:rPr>
        <w:t> </w:t>
      </w:r>
      <w:r>
        <w:rPr>
          <w:color w:val="231F20"/>
          <w:sz w:val="16"/>
        </w:rPr>
        <w:t>a</w:t>
      </w:r>
      <w:r>
        <w:rPr>
          <w:color w:val="231F20"/>
          <w:spacing w:val="-6"/>
          <w:sz w:val="16"/>
        </w:rPr>
        <w:t> </w:t>
      </w:r>
      <w:r>
        <w:rPr>
          <w:color w:val="231F20"/>
          <w:sz w:val="16"/>
        </w:rPr>
        <w:t>leader</w:t>
      </w:r>
      <w:r>
        <w:rPr>
          <w:color w:val="231F20"/>
          <w:spacing w:val="-6"/>
          <w:sz w:val="16"/>
        </w:rPr>
        <w:t> </w:t>
      </w:r>
      <w:r>
        <w:rPr>
          <w:color w:val="231F20"/>
          <w:sz w:val="16"/>
        </w:rPr>
        <w:t>and</w:t>
      </w:r>
      <w:r>
        <w:rPr>
          <w:color w:val="231F20"/>
          <w:spacing w:val="-6"/>
          <w:sz w:val="16"/>
        </w:rPr>
        <w:t> </w:t>
      </w:r>
      <w:r>
        <w:rPr>
          <w:color w:val="231F20"/>
          <w:sz w:val="16"/>
        </w:rPr>
        <w:t>change</w:t>
      </w:r>
      <w:r>
        <w:rPr>
          <w:color w:val="231F20"/>
          <w:spacing w:val="-6"/>
          <w:sz w:val="16"/>
        </w:rPr>
        <w:t> </w:t>
      </w:r>
      <w:r>
        <w:rPr>
          <w:color w:val="231F20"/>
          <w:sz w:val="16"/>
        </w:rPr>
        <w:t>agent</w:t>
      </w:r>
      <w:r>
        <w:rPr>
          <w:color w:val="231F20"/>
          <w:spacing w:val="-6"/>
          <w:sz w:val="16"/>
        </w:rPr>
        <w:t> </w:t>
      </w:r>
      <w:r>
        <w:rPr>
          <w:color w:val="231F20"/>
          <w:sz w:val="16"/>
        </w:rPr>
        <w:t>in</w:t>
      </w:r>
      <w:r>
        <w:rPr>
          <w:color w:val="231F20"/>
          <w:spacing w:val="-6"/>
          <w:sz w:val="16"/>
        </w:rPr>
        <w:t> </w:t>
      </w:r>
      <w:r>
        <w:rPr>
          <w:color w:val="231F20"/>
          <w:sz w:val="16"/>
        </w:rPr>
        <w:t>nursing</w:t>
      </w:r>
      <w:r>
        <w:rPr>
          <w:color w:val="231F20"/>
          <w:spacing w:val="-5"/>
          <w:sz w:val="16"/>
        </w:rPr>
        <w:t> </w:t>
      </w:r>
      <w:r>
        <w:rPr>
          <w:color w:val="231F20"/>
          <w:sz w:val="16"/>
        </w:rPr>
        <w:t>and</w:t>
      </w:r>
      <w:r>
        <w:rPr>
          <w:color w:val="231F20"/>
          <w:spacing w:val="-6"/>
          <w:sz w:val="16"/>
        </w:rPr>
        <w:t> </w:t>
      </w:r>
      <w:r>
        <w:rPr>
          <w:color w:val="231F20"/>
          <w:sz w:val="16"/>
        </w:rPr>
        <w:t>health</w:t>
      </w:r>
      <w:r>
        <w:rPr>
          <w:color w:val="231F20"/>
          <w:spacing w:val="-5"/>
          <w:sz w:val="16"/>
        </w:rPr>
        <w:t> </w:t>
      </w:r>
      <w:r>
        <w:rPr>
          <w:color w:val="231F20"/>
          <w:sz w:val="16"/>
        </w:rPr>
        <w:t>care delivery systems to ensure quality care across the</w:t>
      </w:r>
      <w:r>
        <w:rPr>
          <w:color w:val="231F20"/>
          <w:spacing w:val="-10"/>
          <w:sz w:val="16"/>
        </w:rPr>
        <w:t> </w:t>
      </w:r>
      <w:r>
        <w:rPr>
          <w:color w:val="231F20"/>
          <w:sz w:val="16"/>
        </w:rPr>
        <w:t>lifespan</w:t>
      </w:r>
    </w:p>
    <w:p>
      <w:pPr>
        <w:pStyle w:val="ListParagraph"/>
        <w:numPr>
          <w:ilvl w:val="0"/>
          <w:numId w:val="61"/>
        </w:numPr>
        <w:tabs>
          <w:tab w:pos="420" w:val="left" w:leader="none"/>
        </w:tabs>
        <w:spacing w:line="288" w:lineRule="auto" w:before="39" w:after="0"/>
        <w:ind w:left="420" w:right="79" w:hanging="213"/>
        <w:jc w:val="left"/>
        <w:rPr>
          <w:sz w:val="16"/>
        </w:rPr>
      </w:pPr>
      <w:r>
        <w:rPr>
          <w:color w:val="231F20"/>
          <w:w w:val="105"/>
          <w:sz w:val="16"/>
        </w:rPr>
        <w:t>Utilize</w:t>
      </w:r>
      <w:r>
        <w:rPr>
          <w:color w:val="231F20"/>
          <w:spacing w:val="-30"/>
          <w:w w:val="105"/>
          <w:sz w:val="16"/>
        </w:rPr>
        <w:t> </w:t>
      </w:r>
      <w:r>
        <w:rPr>
          <w:color w:val="231F20"/>
          <w:w w:val="105"/>
          <w:sz w:val="16"/>
        </w:rPr>
        <w:t>ethical</w:t>
      </w:r>
      <w:r>
        <w:rPr>
          <w:color w:val="231F20"/>
          <w:spacing w:val="-30"/>
          <w:w w:val="105"/>
          <w:sz w:val="16"/>
        </w:rPr>
        <w:t> </w:t>
      </w:r>
      <w:r>
        <w:rPr>
          <w:color w:val="231F20"/>
          <w:w w:val="105"/>
          <w:sz w:val="16"/>
        </w:rPr>
        <w:t>decision-making,</w:t>
      </w:r>
      <w:r>
        <w:rPr>
          <w:color w:val="231F20"/>
          <w:spacing w:val="-30"/>
          <w:w w:val="105"/>
          <w:sz w:val="16"/>
        </w:rPr>
        <w:t> </w:t>
      </w:r>
      <w:r>
        <w:rPr>
          <w:color w:val="231F20"/>
          <w:w w:val="105"/>
          <w:sz w:val="16"/>
        </w:rPr>
        <w:t>technology,</w:t>
      </w:r>
      <w:r>
        <w:rPr>
          <w:color w:val="231F20"/>
          <w:spacing w:val="-30"/>
          <w:w w:val="105"/>
          <w:sz w:val="16"/>
        </w:rPr>
        <w:t> </w:t>
      </w:r>
      <w:r>
        <w:rPr>
          <w:color w:val="231F20"/>
          <w:w w:val="105"/>
          <w:sz w:val="16"/>
        </w:rPr>
        <w:t>and</w:t>
      </w:r>
      <w:r>
        <w:rPr>
          <w:color w:val="231F20"/>
          <w:spacing w:val="-30"/>
          <w:w w:val="105"/>
          <w:sz w:val="16"/>
        </w:rPr>
        <w:t> </w:t>
      </w:r>
      <w:r>
        <w:rPr>
          <w:color w:val="231F20"/>
          <w:w w:val="105"/>
          <w:sz w:val="16"/>
        </w:rPr>
        <w:t>communication</w:t>
      </w:r>
      <w:r>
        <w:rPr>
          <w:color w:val="231F20"/>
          <w:spacing w:val="-30"/>
          <w:w w:val="105"/>
          <w:sz w:val="16"/>
        </w:rPr>
        <w:t> </w:t>
      </w:r>
      <w:r>
        <w:rPr>
          <w:color w:val="231F20"/>
          <w:w w:val="105"/>
          <w:sz w:val="16"/>
        </w:rPr>
        <w:t>skills to</w:t>
      </w:r>
      <w:r>
        <w:rPr>
          <w:color w:val="231F20"/>
          <w:spacing w:val="-9"/>
          <w:w w:val="105"/>
          <w:sz w:val="16"/>
        </w:rPr>
        <w:t> </w:t>
      </w:r>
      <w:r>
        <w:rPr>
          <w:color w:val="231F20"/>
          <w:w w:val="105"/>
          <w:sz w:val="16"/>
        </w:rPr>
        <w:t>provide</w:t>
      </w:r>
      <w:r>
        <w:rPr>
          <w:color w:val="231F20"/>
          <w:spacing w:val="-10"/>
          <w:w w:val="105"/>
          <w:sz w:val="16"/>
        </w:rPr>
        <w:t> </w:t>
      </w:r>
      <w:r>
        <w:rPr>
          <w:color w:val="231F20"/>
          <w:w w:val="105"/>
          <w:sz w:val="16"/>
        </w:rPr>
        <w:t>culturally</w:t>
      </w:r>
      <w:r>
        <w:rPr>
          <w:color w:val="231F20"/>
          <w:spacing w:val="-10"/>
          <w:w w:val="105"/>
          <w:sz w:val="16"/>
        </w:rPr>
        <w:t> </w:t>
      </w:r>
      <w:r>
        <w:rPr>
          <w:color w:val="231F20"/>
          <w:w w:val="105"/>
          <w:sz w:val="16"/>
        </w:rPr>
        <w:t>competent</w:t>
      </w:r>
      <w:r>
        <w:rPr>
          <w:color w:val="231F20"/>
          <w:spacing w:val="-10"/>
          <w:w w:val="105"/>
          <w:sz w:val="16"/>
        </w:rPr>
        <w:t> </w:t>
      </w:r>
      <w:r>
        <w:rPr>
          <w:color w:val="231F20"/>
          <w:w w:val="105"/>
          <w:sz w:val="16"/>
        </w:rPr>
        <w:t>care</w:t>
      </w:r>
    </w:p>
    <w:p>
      <w:pPr>
        <w:pStyle w:val="ListParagraph"/>
        <w:numPr>
          <w:ilvl w:val="0"/>
          <w:numId w:val="61"/>
        </w:numPr>
        <w:tabs>
          <w:tab w:pos="420" w:val="left" w:leader="none"/>
        </w:tabs>
        <w:spacing w:line="288" w:lineRule="auto" w:before="38" w:after="0"/>
        <w:ind w:left="420" w:right="533" w:hanging="213"/>
        <w:jc w:val="left"/>
        <w:rPr>
          <w:sz w:val="16"/>
        </w:rPr>
      </w:pPr>
      <w:r>
        <w:rPr>
          <w:color w:val="231F20"/>
          <w:w w:val="105"/>
          <w:sz w:val="16"/>
        </w:rPr>
        <w:t>Effectively practice advanced nursing roles in collaborative, relationships,</w:t>
      </w:r>
      <w:r>
        <w:rPr>
          <w:color w:val="231F20"/>
          <w:spacing w:val="-25"/>
          <w:w w:val="105"/>
          <w:sz w:val="16"/>
        </w:rPr>
        <w:t> </w:t>
      </w:r>
      <w:r>
        <w:rPr>
          <w:color w:val="231F20"/>
          <w:w w:val="105"/>
          <w:sz w:val="16"/>
        </w:rPr>
        <w:t>across</w:t>
      </w:r>
      <w:r>
        <w:rPr>
          <w:color w:val="231F20"/>
          <w:spacing w:val="-24"/>
          <w:w w:val="105"/>
          <w:sz w:val="16"/>
        </w:rPr>
        <w:t> </w:t>
      </w:r>
      <w:r>
        <w:rPr>
          <w:color w:val="231F20"/>
          <w:w w:val="105"/>
          <w:sz w:val="16"/>
        </w:rPr>
        <w:t>diverse</w:t>
      </w:r>
      <w:r>
        <w:rPr>
          <w:color w:val="231F20"/>
          <w:spacing w:val="-25"/>
          <w:w w:val="105"/>
          <w:sz w:val="16"/>
        </w:rPr>
        <w:t> </w:t>
      </w:r>
      <w:r>
        <w:rPr>
          <w:color w:val="231F20"/>
          <w:w w:val="105"/>
          <w:sz w:val="16"/>
        </w:rPr>
        <w:t>disciplines</w:t>
      </w:r>
      <w:r>
        <w:rPr>
          <w:color w:val="231F20"/>
          <w:spacing w:val="-24"/>
          <w:w w:val="105"/>
          <w:sz w:val="16"/>
        </w:rPr>
        <w:t> </w:t>
      </w:r>
      <w:r>
        <w:rPr>
          <w:color w:val="231F20"/>
          <w:w w:val="105"/>
          <w:sz w:val="16"/>
        </w:rPr>
        <w:t>to</w:t>
      </w:r>
      <w:r>
        <w:rPr>
          <w:color w:val="231F20"/>
          <w:spacing w:val="-24"/>
          <w:w w:val="105"/>
          <w:sz w:val="16"/>
        </w:rPr>
        <w:t> </w:t>
      </w:r>
      <w:r>
        <w:rPr>
          <w:color w:val="231F20"/>
          <w:w w:val="105"/>
          <w:sz w:val="16"/>
        </w:rPr>
        <w:t>improve</w:t>
      </w:r>
      <w:r>
        <w:rPr>
          <w:color w:val="231F20"/>
          <w:spacing w:val="-25"/>
          <w:w w:val="105"/>
          <w:sz w:val="16"/>
        </w:rPr>
        <w:t> </w:t>
      </w:r>
      <w:r>
        <w:rPr>
          <w:color w:val="231F20"/>
          <w:w w:val="105"/>
          <w:sz w:val="16"/>
        </w:rPr>
        <w:t>patient</w:t>
      </w:r>
      <w:r>
        <w:rPr>
          <w:color w:val="231F20"/>
          <w:spacing w:val="-24"/>
          <w:w w:val="105"/>
          <w:sz w:val="16"/>
        </w:rPr>
        <w:t> </w:t>
      </w:r>
      <w:r>
        <w:rPr>
          <w:color w:val="231F20"/>
          <w:w w:val="105"/>
          <w:sz w:val="16"/>
        </w:rPr>
        <w:t>and population health</w:t>
      </w:r>
      <w:r>
        <w:rPr>
          <w:color w:val="231F20"/>
          <w:spacing w:val="-16"/>
          <w:w w:val="105"/>
          <w:sz w:val="16"/>
        </w:rPr>
        <w:t> </w:t>
      </w:r>
      <w:r>
        <w:rPr>
          <w:color w:val="231F20"/>
          <w:w w:val="105"/>
          <w:sz w:val="16"/>
        </w:rPr>
        <w:t>outcomes</w:t>
      </w:r>
    </w:p>
    <w:p>
      <w:pPr>
        <w:pStyle w:val="ListParagraph"/>
        <w:numPr>
          <w:ilvl w:val="0"/>
          <w:numId w:val="61"/>
        </w:numPr>
        <w:tabs>
          <w:tab w:pos="420" w:val="left" w:leader="none"/>
        </w:tabs>
        <w:spacing w:line="288" w:lineRule="auto" w:before="38" w:after="0"/>
        <w:ind w:left="420" w:right="247" w:hanging="213"/>
        <w:jc w:val="left"/>
        <w:rPr>
          <w:sz w:val="16"/>
        </w:rPr>
      </w:pPr>
      <w:r>
        <w:rPr>
          <w:color w:val="231F20"/>
          <w:w w:val="105"/>
          <w:sz w:val="16"/>
        </w:rPr>
        <w:t>Synthesize</w:t>
      </w:r>
      <w:r>
        <w:rPr>
          <w:color w:val="231F20"/>
          <w:spacing w:val="-31"/>
          <w:w w:val="105"/>
          <w:sz w:val="16"/>
        </w:rPr>
        <w:t> </w:t>
      </w:r>
      <w:r>
        <w:rPr>
          <w:color w:val="231F20"/>
          <w:w w:val="105"/>
          <w:sz w:val="16"/>
        </w:rPr>
        <w:t>nursing</w:t>
      </w:r>
      <w:r>
        <w:rPr>
          <w:color w:val="231F20"/>
          <w:spacing w:val="-31"/>
          <w:w w:val="105"/>
          <w:sz w:val="16"/>
        </w:rPr>
        <w:t> </w:t>
      </w:r>
      <w:r>
        <w:rPr>
          <w:color w:val="231F20"/>
          <w:w w:val="105"/>
          <w:sz w:val="16"/>
        </w:rPr>
        <w:t>knowledge</w:t>
      </w:r>
      <w:r>
        <w:rPr>
          <w:color w:val="231F20"/>
          <w:spacing w:val="-31"/>
          <w:w w:val="105"/>
          <w:sz w:val="16"/>
        </w:rPr>
        <w:t> </w:t>
      </w:r>
      <w:r>
        <w:rPr>
          <w:color w:val="231F20"/>
          <w:w w:val="105"/>
          <w:sz w:val="16"/>
        </w:rPr>
        <w:t>through</w:t>
      </w:r>
      <w:r>
        <w:rPr>
          <w:color w:val="231F20"/>
          <w:spacing w:val="-31"/>
          <w:w w:val="105"/>
          <w:sz w:val="16"/>
        </w:rPr>
        <w:t> </w:t>
      </w:r>
      <w:r>
        <w:rPr>
          <w:color w:val="231F20"/>
          <w:w w:val="105"/>
          <w:sz w:val="16"/>
        </w:rPr>
        <w:t>translation,</w:t>
      </w:r>
      <w:r>
        <w:rPr>
          <w:color w:val="231F20"/>
          <w:spacing w:val="-31"/>
          <w:w w:val="105"/>
          <w:sz w:val="16"/>
        </w:rPr>
        <w:t> </w:t>
      </w:r>
      <w:r>
        <w:rPr>
          <w:color w:val="231F20"/>
          <w:w w:val="105"/>
          <w:sz w:val="16"/>
        </w:rPr>
        <w:t>integration,</w:t>
      </w:r>
      <w:r>
        <w:rPr>
          <w:color w:val="231F20"/>
          <w:spacing w:val="-31"/>
          <w:w w:val="105"/>
          <w:sz w:val="16"/>
        </w:rPr>
        <w:t> </w:t>
      </w:r>
      <w:r>
        <w:rPr>
          <w:color w:val="231F20"/>
          <w:w w:val="105"/>
          <w:sz w:val="16"/>
        </w:rPr>
        <w:t>and application of evidence-based</w:t>
      </w:r>
      <w:r>
        <w:rPr>
          <w:color w:val="231F20"/>
          <w:spacing w:val="-30"/>
          <w:w w:val="105"/>
          <w:sz w:val="16"/>
        </w:rPr>
        <w:t> </w:t>
      </w:r>
      <w:r>
        <w:rPr>
          <w:color w:val="231F20"/>
          <w:w w:val="105"/>
          <w:sz w:val="16"/>
        </w:rPr>
        <w:t>practice.</w:t>
      </w:r>
    </w:p>
    <w:p>
      <w:pPr>
        <w:pStyle w:val="Heading2"/>
        <w:spacing w:before="147"/>
      </w:pPr>
      <w:r>
        <w:rPr>
          <w:color w:val="231F20"/>
        </w:rPr>
        <w:t>Assumptions</w:t>
      </w:r>
    </w:p>
    <w:p>
      <w:pPr>
        <w:pStyle w:val="BodyText"/>
        <w:spacing w:line="288" w:lineRule="auto" w:before="119"/>
      </w:pPr>
      <w:bookmarkStart w:name="Assumptions" w:id="195"/>
      <w:bookmarkEnd w:id="195"/>
      <w:r>
        <w:rPr/>
      </w:r>
      <w:r>
        <w:rPr>
          <w:color w:val="231F20"/>
          <w:w w:val="105"/>
        </w:rPr>
        <w:t>The</w:t>
      </w:r>
      <w:r>
        <w:rPr>
          <w:color w:val="231F20"/>
          <w:spacing w:val="-27"/>
          <w:w w:val="105"/>
        </w:rPr>
        <w:t> </w:t>
      </w:r>
      <w:r>
        <w:rPr>
          <w:color w:val="231F20"/>
          <w:w w:val="105"/>
        </w:rPr>
        <w:t>UNA</w:t>
      </w:r>
      <w:r>
        <w:rPr>
          <w:color w:val="231F20"/>
          <w:spacing w:val="-27"/>
          <w:w w:val="105"/>
        </w:rPr>
        <w:t> </w:t>
      </w:r>
      <w:r>
        <w:rPr>
          <w:color w:val="231F20"/>
          <w:w w:val="105"/>
        </w:rPr>
        <w:t>Anderson</w:t>
      </w:r>
      <w:r>
        <w:rPr>
          <w:color w:val="231F20"/>
          <w:spacing w:val="-27"/>
          <w:w w:val="105"/>
        </w:rPr>
        <w:t> </w:t>
      </w:r>
      <w:r>
        <w:rPr>
          <w:color w:val="231F20"/>
          <w:w w:val="105"/>
        </w:rPr>
        <w:t>College</w:t>
      </w:r>
      <w:r>
        <w:rPr>
          <w:color w:val="231F20"/>
          <w:spacing w:val="-27"/>
          <w:w w:val="105"/>
        </w:rPr>
        <w:t> </w:t>
      </w:r>
      <w:r>
        <w:rPr>
          <w:color w:val="231F20"/>
          <w:w w:val="105"/>
        </w:rPr>
        <w:t>of</w:t>
      </w:r>
      <w:r>
        <w:rPr>
          <w:color w:val="231F20"/>
          <w:spacing w:val="-27"/>
          <w:w w:val="105"/>
        </w:rPr>
        <w:t> </w:t>
      </w:r>
      <w:r>
        <w:rPr>
          <w:color w:val="231F20"/>
          <w:w w:val="105"/>
        </w:rPr>
        <w:t>Nursing</w:t>
      </w:r>
      <w:r>
        <w:rPr>
          <w:color w:val="231F20"/>
          <w:spacing w:val="-27"/>
          <w:w w:val="105"/>
        </w:rPr>
        <w:t> </w:t>
      </w:r>
      <w:r>
        <w:rPr>
          <w:color w:val="231F20"/>
          <w:w w:val="105"/>
        </w:rPr>
        <w:t>and</w:t>
      </w:r>
      <w:r>
        <w:rPr>
          <w:color w:val="231F20"/>
          <w:spacing w:val="-27"/>
          <w:w w:val="105"/>
        </w:rPr>
        <w:t> </w:t>
      </w:r>
      <w:r>
        <w:rPr>
          <w:color w:val="231F20"/>
          <w:w w:val="105"/>
        </w:rPr>
        <w:t>Health</w:t>
      </w:r>
      <w:r>
        <w:rPr>
          <w:color w:val="231F20"/>
          <w:spacing w:val="-27"/>
          <w:w w:val="105"/>
        </w:rPr>
        <w:t> </w:t>
      </w:r>
      <w:r>
        <w:rPr>
          <w:color w:val="231F20"/>
          <w:w w:val="105"/>
        </w:rPr>
        <w:t>Professions</w:t>
      </w:r>
      <w:r>
        <w:rPr>
          <w:color w:val="231F20"/>
          <w:spacing w:val="-27"/>
          <w:w w:val="105"/>
        </w:rPr>
        <w:t> </w:t>
      </w:r>
      <w:r>
        <w:rPr>
          <w:color w:val="231F20"/>
          <w:w w:val="105"/>
        </w:rPr>
        <w:t>Master</w:t>
      </w:r>
      <w:r>
        <w:rPr>
          <w:color w:val="231F20"/>
          <w:spacing w:val="-27"/>
          <w:w w:val="105"/>
        </w:rPr>
        <w:t> </w:t>
      </w:r>
      <w:r>
        <w:rPr>
          <w:color w:val="231F20"/>
          <w:w w:val="105"/>
        </w:rPr>
        <w:t>of Science</w:t>
      </w:r>
      <w:r>
        <w:rPr>
          <w:color w:val="231F20"/>
          <w:spacing w:val="-17"/>
          <w:w w:val="105"/>
        </w:rPr>
        <w:t> </w:t>
      </w:r>
      <w:r>
        <w:rPr>
          <w:color w:val="231F20"/>
          <w:w w:val="105"/>
        </w:rPr>
        <w:t>in</w:t>
      </w:r>
      <w:r>
        <w:rPr>
          <w:color w:val="231F20"/>
          <w:spacing w:val="-18"/>
          <w:w w:val="105"/>
        </w:rPr>
        <w:t> </w:t>
      </w:r>
      <w:r>
        <w:rPr>
          <w:color w:val="231F20"/>
          <w:w w:val="105"/>
        </w:rPr>
        <w:t>Nursing</w:t>
      </w:r>
      <w:r>
        <w:rPr>
          <w:color w:val="231F20"/>
          <w:spacing w:val="-17"/>
          <w:w w:val="105"/>
        </w:rPr>
        <w:t> </w:t>
      </w:r>
      <w:r>
        <w:rPr>
          <w:color w:val="231F20"/>
          <w:w w:val="105"/>
        </w:rPr>
        <w:t>degree</w:t>
      </w:r>
      <w:r>
        <w:rPr>
          <w:color w:val="231F20"/>
          <w:spacing w:val="-18"/>
          <w:w w:val="105"/>
        </w:rPr>
        <w:t> </w:t>
      </w:r>
      <w:r>
        <w:rPr>
          <w:color w:val="231F20"/>
          <w:w w:val="105"/>
        </w:rPr>
        <w:t>builds</w:t>
      </w:r>
      <w:r>
        <w:rPr>
          <w:color w:val="231F20"/>
          <w:spacing w:val="-17"/>
          <w:w w:val="105"/>
        </w:rPr>
        <w:t> </w:t>
      </w:r>
      <w:r>
        <w:rPr>
          <w:color w:val="231F20"/>
          <w:w w:val="105"/>
        </w:rPr>
        <w:t>on</w:t>
      </w:r>
      <w:r>
        <w:rPr>
          <w:color w:val="231F20"/>
          <w:spacing w:val="-17"/>
          <w:w w:val="105"/>
        </w:rPr>
        <w:t> </w:t>
      </w:r>
      <w:r>
        <w:rPr>
          <w:color w:val="231F20"/>
          <w:w w:val="105"/>
        </w:rPr>
        <w:t>the</w:t>
      </w:r>
      <w:r>
        <w:rPr>
          <w:color w:val="231F20"/>
          <w:spacing w:val="-17"/>
          <w:w w:val="105"/>
        </w:rPr>
        <w:t> </w:t>
      </w:r>
      <w:r>
        <w:rPr>
          <w:color w:val="231F20"/>
          <w:w w:val="105"/>
        </w:rPr>
        <w:t>preparation</w:t>
      </w:r>
      <w:r>
        <w:rPr>
          <w:color w:val="231F20"/>
          <w:spacing w:val="-18"/>
          <w:w w:val="105"/>
        </w:rPr>
        <w:t> </w:t>
      </w:r>
      <w:r>
        <w:rPr>
          <w:color w:val="231F20"/>
          <w:w w:val="105"/>
        </w:rPr>
        <w:t>of</w:t>
      </w:r>
      <w:r>
        <w:rPr>
          <w:color w:val="231F20"/>
          <w:spacing w:val="-17"/>
          <w:w w:val="105"/>
        </w:rPr>
        <w:t> </w:t>
      </w:r>
      <w:r>
        <w:rPr>
          <w:color w:val="231F20"/>
          <w:w w:val="105"/>
        </w:rPr>
        <w:t>students</w:t>
      </w:r>
      <w:r>
        <w:rPr>
          <w:color w:val="231F20"/>
          <w:spacing w:val="-18"/>
          <w:w w:val="105"/>
        </w:rPr>
        <w:t> </w:t>
      </w:r>
      <w:r>
        <w:rPr>
          <w:color w:val="231F20"/>
          <w:w w:val="105"/>
        </w:rPr>
        <w:t>at</w:t>
      </w:r>
      <w:r>
        <w:rPr>
          <w:color w:val="231F20"/>
          <w:spacing w:val="-18"/>
          <w:w w:val="105"/>
        </w:rPr>
        <w:t> </w:t>
      </w:r>
      <w:r>
        <w:rPr>
          <w:color w:val="231F20"/>
          <w:w w:val="105"/>
        </w:rPr>
        <w:t>the BSN</w:t>
      </w:r>
      <w:r>
        <w:rPr>
          <w:color w:val="231F20"/>
          <w:spacing w:val="-9"/>
          <w:w w:val="105"/>
        </w:rPr>
        <w:t> </w:t>
      </w:r>
      <w:r>
        <w:rPr>
          <w:color w:val="231F20"/>
          <w:w w:val="105"/>
        </w:rPr>
        <w:t>level</w:t>
      </w:r>
      <w:r>
        <w:rPr>
          <w:color w:val="231F20"/>
          <w:spacing w:val="-10"/>
          <w:w w:val="105"/>
        </w:rPr>
        <w:t> </w:t>
      </w:r>
      <w:r>
        <w:rPr>
          <w:color w:val="231F20"/>
          <w:w w:val="105"/>
        </w:rPr>
        <w:t>with</w:t>
      </w:r>
      <w:r>
        <w:rPr>
          <w:color w:val="231F20"/>
          <w:spacing w:val="-10"/>
          <w:w w:val="105"/>
        </w:rPr>
        <w:t> </w:t>
      </w:r>
      <w:r>
        <w:rPr>
          <w:color w:val="231F20"/>
          <w:w w:val="105"/>
        </w:rPr>
        <w:t>the</w:t>
      </w:r>
      <w:r>
        <w:rPr>
          <w:color w:val="231F20"/>
          <w:spacing w:val="-9"/>
          <w:w w:val="105"/>
        </w:rPr>
        <w:t> </w:t>
      </w:r>
      <w:r>
        <w:rPr>
          <w:color w:val="231F20"/>
          <w:w w:val="105"/>
        </w:rPr>
        <w:t>following</w:t>
      </w:r>
      <w:r>
        <w:rPr>
          <w:color w:val="231F20"/>
          <w:spacing w:val="-9"/>
          <w:w w:val="105"/>
        </w:rPr>
        <w:t> </w:t>
      </w:r>
      <w:r>
        <w:rPr>
          <w:color w:val="231F20"/>
          <w:w w:val="105"/>
        </w:rPr>
        <w:t>assumptions:</w:t>
      </w:r>
    </w:p>
    <w:p>
      <w:pPr>
        <w:pStyle w:val="ListParagraph"/>
        <w:numPr>
          <w:ilvl w:val="1"/>
          <w:numId w:val="60"/>
        </w:numPr>
        <w:tabs>
          <w:tab w:pos="420" w:val="left" w:leader="none"/>
        </w:tabs>
        <w:spacing w:line="240" w:lineRule="auto" w:before="158" w:after="0"/>
        <w:ind w:left="420" w:right="0" w:hanging="135"/>
        <w:jc w:val="left"/>
        <w:rPr>
          <w:sz w:val="16"/>
        </w:rPr>
      </w:pPr>
      <w:r>
        <w:rPr>
          <w:color w:val="231F20"/>
          <w:w w:val="105"/>
          <w:sz w:val="16"/>
        </w:rPr>
        <w:t>students</w:t>
      </w:r>
      <w:r>
        <w:rPr>
          <w:color w:val="231F20"/>
          <w:spacing w:val="-13"/>
          <w:w w:val="105"/>
          <w:sz w:val="16"/>
        </w:rPr>
        <w:t> </w:t>
      </w:r>
      <w:r>
        <w:rPr>
          <w:color w:val="231F20"/>
          <w:w w:val="105"/>
          <w:sz w:val="16"/>
        </w:rPr>
        <w:t>have</w:t>
      </w:r>
      <w:r>
        <w:rPr>
          <w:color w:val="231F20"/>
          <w:spacing w:val="-13"/>
          <w:w w:val="105"/>
          <w:sz w:val="16"/>
        </w:rPr>
        <w:t> </w:t>
      </w:r>
      <w:r>
        <w:rPr>
          <w:color w:val="231F20"/>
          <w:w w:val="105"/>
          <w:sz w:val="16"/>
        </w:rPr>
        <w:t>experience</w:t>
      </w:r>
      <w:r>
        <w:rPr>
          <w:color w:val="231F20"/>
          <w:spacing w:val="-13"/>
          <w:w w:val="105"/>
          <w:sz w:val="16"/>
        </w:rPr>
        <w:t> </w:t>
      </w:r>
      <w:r>
        <w:rPr>
          <w:color w:val="231F20"/>
          <w:w w:val="105"/>
          <w:sz w:val="16"/>
        </w:rPr>
        <w:t>in</w:t>
      </w:r>
      <w:r>
        <w:rPr>
          <w:color w:val="231F20"/>
          <w:spacing w:val="-13"/>
          <w:w w:val="105"/>
          <w:sz w:val="16"/>
        </w:rPr>
        <w:t> </w:t>
      </w:r>
      <w:r>
        <w:rPr>
          <w:color w:val="231F20"/>
          <w:w w:val="105"/>
          <w:sz w:val="16"/>
        </w:rPr>
        <w:t>professional</w:t>
      </w:r>
      <w:r>
        <w:rPr>
          <w:color w:val="231F20"/>
          <w:spacing w:val="-13"/>
          <w:w w:val="105"/>
          <w:sz w:val="16"/>
        </w:rPr>
        <w:t> </w:t>
      </w:r>
      <w:r>
        <w:rPr>
          <w:color w:val="231F20"/>
          <w:w w:val="105"/>
          <w:sz w:val="16"/>
        </w:rPr>
        <w:t>nursing</w:t>
      </w:r>
      <w:r>
        <w:rPr>
          <w:color w:val="231F20"/>
          <w:spacing w:val="-12"/>
          <w:w w:val="105"/>
          <w:sz w:val="16"/>
        </w:rPr>
        <w:t> </w:t>
      </w:r>
      <w:r>
        <w:rPr>
          <w:color w:val="231F20"/>
          <w:w w:val="105"/>
          <w:sz w:val="16"/>
        </w:rPr>
        <w:t>practice</w:t>
      </w:r>
    </w:p>
    <w:p>
      <w:pPr>
        <w:pStyle w:val="ListParagraph"/>
        <w:numPr>
          <w:ilvl w:val="1"/>
          <w:numId w:val="60"/>
        </w:numPr>
        <w:tabs>
          <w:tab w:pos="420" w:val="left" w:leader="none"/>
        </w:tabs>
        <w:spacing w:line="240" w:lineRule="auto" w:before="76" w:after="0"/>
        <w:ind w:left="420" w:right="0" w:hanging="135"/>
        <w:jc w:val="left"/>
        <w:rPr>
          <w:sz w:val="16"/>
        </w:rPr>
      </w:pPr>
      <w:r>
        <w:rPr>
          <w:color w:val="231F20"/>
          <w:w w:val="105"/>
          <w:sz w:val="16"/>
        </w:rPr>
        <w:t>students</w:t>
      </w:r>
      <w:r>
        <w:rPr>
          <w:color w:val="231F20"/>
          <w:spacing w:val="-24"/>
          <w:w w:val="105"/>
          <w:sz w:val="16"/>
        </w:rPr>
        <w:t> </w:t>
      </w:r>
      <w:r>
        <w:rPr>
          <w:color w:val="231F20"/>
          <w:w w:val="105"/>
          <w:sz w:val="16"/>
        </w:rPr>
        <w:t>have</w:t>
      </w:r>
      <w:r>
        <w:rPr>
          <w:color w:val="231F20"/>
          <w:spacing w:val="-24"/>
          <w:w w:val="105"/>
          <w:sz w:val="16"/>
        </w:rPr>
        <w:t> </w:t>
      </w:r>
      <w:r>
        <w:rPr>
          <w:color w:val="231F20"/>
          <w:w w:val="105"/>
          <w:sz w:val="16"/>
        </w:rPr>
        <w:t>background</w:t>
      </w:r>
      <w:r>
        <w:rPr>
          <w:color w:val="231F20"/>
          <w:spacing w:val="-23"/>
          <w:w w:val="105"/>
          <w:sz w:val="16"/>
        </w:rPr>
        <w:t> </w:t>
      </w:r>
      <w:r>
        <w:rPr>
          <w:color w:val="231F20"/>
          <w:w w:val="105"/>
          <w:sz w:val="16"/>
        </w:rPr>
        <w:t>knowledge</w:t>
      </w:r>
      <w:r>
        <w:rPr>
          <w:color w:val="231F20"/>
          <w:spacing w:val="-23"/>
          <w:w w:val="105"/>
          <w:sz w:val="16"/>
        </w:rPr>
        <w:t> </w:t>
      </w:r>
      <w:r>
        <w:rPr>
          <w:color w:val="231F20"/>
          <w:w w:val="105"/>
          <w:sz w:val="16"/>
        </w:rPr>
        <w:t>of</w:t>
      </w:r>
      <w:r>
        <w:rPr>
          <w:color w:val="231F20"/>
          <w:spacing w:val="-23"/>
          <w:w w:val="105"/>
          <w:sz w:val="16"/>
        </w:rPr>
        <w:t> </w:t>
      </w:r>
      <w:r>
        <w:rPr>
          <w:color w:val="231F20"/>
          <w:w w:val="105"/>
          <w:sz w:val="16"/>
        </w:rPr>
        <w:t>nursing</w:t>
      </w:r>
      <w:r>
        <w:rPr>
          <w:color w:val="231F20"/>
          <w:spacing w:val="-23"/>
          <w:w w:val="105"/>
          <w:sz w:val="16"/>
        </w:rPr>
        <w:t> </w:t>
      </w:r>
      <w:r>
        <w:rPr>
          <w:color w:val="231F20"/>
          <w:w w:val="105"/>
          <w:sz w:val="16"/>
        </w:rPr>
        <w:t>theory</w:t>
      </w:r>
      <w:r>
        <w:rPr>
          <w:color w:val="231F20"/>
          <w:spacing w:val="-24"/>
          <w:w w:val="105"/>
          <w:sz w:val="16"/>
        </w:rPr>
        <w:t> </w:t>
      </w:r>
      <w:r>
        <w:rPr>
          <w:color w:val="231F20"/>
          <w:w w:val="105"/>
          <w:sz w:val="16"/>
        </w:rPr>
        <w:t>and</w:t>
      </w:r>
      <w:r>
        <w:rPr>
          <w:color w:val="231F20"/>
          <w:spacing w:val="-24"/>
          <w:w w:val="105"/>
          <w:sz w:val="16"/>
        </w:rPr>
        <w:t> </w:t>
      </w:r>
      <w:r>
        <w:rPr>
          <w:color w:val="231F20"/>
          <w:w w:val="105"/>
          <w:sz w:val="16"/>
        </w:rPr>
        <w:t>research</w:t>
      </w:r>
    </w:p>
    <w:p>
      <w:pPr>
        <w:pStyle w:val="ListParagraph"/>
        <w:numPr>
          <w:ilvl w:val="1"/>
          <w:numId w:val="60"/>
        </w:numPr>
        <w:tabs>
          <w:tab w:pos="420" w:val="left" w:leader="none"/>
        </w:tabs>
        <w:spacing w:line="240" w:lineRule="auto" w:before="76" w:after="0"/>
        <w:ind w:left="420" w:right="0" w:hanging="135"/>
        <w:jc w:val="left"/>
        <w:rPr>
          <w:sz w:val="16"/>
        </w:rPr>
      </w:pPr>
      <w:r>
        <w:rPr>
          <w:color w:val="231F20"/>
          <w:w w:val="105"/>
          <w:sz w:val="16"/>
        </w:rPr>
        <w:t>students</w:t>
      </w:r>
      <w:r>
        <w:rPr>
          <w:color w:val="231F20"/>
          <w:spacing w:val="-11"/>
          <w:w w:val="105"/>
          <w:sz w:val="16"/>
        </w:rPr>
        <w:t> </w:t>
      </w:r>
      <w:r>
        <w:rPr>
          <w:color w:val="231F20"/>
          <w:w w:val="105"/>
          <w:sz w:val="16"/>
        </w:rPr>
        <w:t>understand</w:t>
      </w:r>
      <w:r>
        <w:rPr>
          <w:color w:val="231F20"/>
          <w:spacing w:val="-10"/>
          <w:w w:val="105"/>
          <w:sz w:val="16"/>
        </w:rPr>
        <w:t> </w:t>
      </w:r>
      <w:r>
        <w:rPr>
          <w:color w:val="231F20"/>
          <w:w w:val="105"/>
          <w:sz w:val="16"/>
        </w:rPr>
        <w:t>and</w:t>
      </w:r>
      <w:r>
        <w:rPr>
          <w:color w:val="231F20"/>
          <w:spacing w:val="-11"/>
          <w:w w:val="105"/>
          <w:sz w:val="16"/>
        </w:rPr>
        <w:t> </w:t>
      </w:r>
      <w:r>
        <w:rPr>
          <w:color w:val="231F20"/>
          <w:w w:val="105"/>
          <w:sz w:val="16"/>
        </w:rPr>
        <w:t>use</w:t>
      </w:r>
      <w:r>
        <w:rPr>
          <w:color w:val="231F20"/>
          <w:spacing w:val="-10"/>
          <w:w w:val="105"/>
          <w:sz w:val="16"/>
        </w:rPr>
        <w:t> </w:t>
      </w:r>
      <w:r>
        <w:rPr>
          <w:color w:val="231F20"/>
          <w:w w:val="105"/>
          <w:sz w:val="16"/>
        </w:rPr>
        <w:t>the</w:t>
      </w:r>
      <w:r>
        <w:rPr>
          <w:color w:val="231F20"/>
          <w:spacing w:val="-10"/>
          <w:w w:val="105"/>
          <w:sz w:val="16"/>
        </w:rPr>
        <w:t> </w:t>
      </w:r>
      <w:r>
        <w:rPr>
          <w:color w:val="231F20"/>
          <w:w w:val="105"/>
          <w:sz w:val="16"/>
        </w:rPr>
        <w:t>nursing</w:t>
      </w:r>
      <w:r>
        <w:rPr>
          <w:color w:val="231F20"/>
          <w:spacing w:val="-10"/>
          <w:w w:val="105"/>
          <w:sz w:val="16"/>
        </w:rPr>
        <w:t> </w:t>
      </w:r>
      <w:r>
        <w:rPr>
          <w:color w:val="231F20"/>
          <w:w w:val="105"/>
          <w:sz w:val="16"/>
        </w:rPr>
        <w:t>process</w:t>
      </w:r>
    </w:p>
    <w:p>
      <w:pPr>
        <w:pStyle w:val="ListParagraph"/>
        <w:numPr>
          <w:ilvl w:val="1"/>
          <w:numId w:val="60"/>
        </w:numPr>
        <w:tabs>
          <w:tab w:pos="420" w:val="left" w:leader="none"/>
        </w:tabs>
        <w:spacing w:line="240" w:lineRule="auto" w:before="76" w:after="0"/>
        <w:ind w:left="420" w:right="0" w:hanging="135"/>
        <w:jc w:val="left"/>
        <w:rPr>
          <w:sz w:val="16"/>
        </w:rPr>
      </w:pPr>
      <w:r>
        <w:rPr>
          <w:color w:val="231F20"/>
          <w:w w:val="105"/>
          <w:sz w:val="16"/>
        </w:rPr>
        <w:t>students</w:t>
      </w:r>
      <w:r>
        <w:rPr>
          <w:color w:val="231F20"/>
          <w:spacing w:val="-10"/>
          <w:w w:val="105"/>
          <w:sz w:val="16"/>
        </w:rPr>
        <w:t> </w:t>
      </w:r>
      <w:r>
        <w:rPr>
          <w:color w:val="231F20"/>
          <w:w w:val="105"/>
          <w:sz w:val="16"/>
        </w:rPr>
        <w:t>are</w:t>
      </w:r>
      <w:r>
        <w:rPr>
          <w:color w:val="231F20"/>
          <w:spacing w:val="-10"/>
          <w:w w:val="105"/>
          <w:sz w:val="16"/>
        </w:rPr>
        <w:t> </w:t>
      </w:r>
      <w:r>
        <w:rPr>
          <w:color w:val="231F20"/>
          <w:w w:val="105"/>
          <w:sz w:val="16"/>
        </w:rPr>
        <w:t>able</w:t>
      </w:r>
      <w:r>
        <w:rPr>
          <w:color w:val="231F20"/>
          <w:spacing w:val="-10"/>
          <w:w w:val="105"/>
          <w:sz w:val="16"/>
        </w:rPr>
        <w:t> </w:t>
      </w:r>
      <w:r>
        <w:rPr>
          <w:color w:val="231F20"/>
          <w:w w:val="105"/>
          <w:sz w:val="16"/>
        </w:rPr>
        <w:t>to</w:t>
      </w:r>
      <w:r>
        <w:rPr>
          <w:color w:val="231F20"/>
          <w:spacing w:val="-9"/>
          <w:w w:val="105"/>
          <w:sz w:val="16"/>
        </w:rPr>
        <w:t> </w:t>
      </w:r>
      <w:r>
        <w:rPr>
          <w:color w:val="231F20"/>
          <w:w w:val="105"/>
          <w:sz w:val="16"/>
        </w:rPr>
        <w:t>communicate</w:t>
      </w:r>
      <w:r>
        <w:rPr>
          <w:color w:val="231F20"/>
          <w:spacing w:val="-10"/>
          <w:w w:val="105"/>
          <w:sz w:val="16"/>
        </w:rPr>
        <w:t> </w:t>
      </w:r>
      <w:r>
        <w:rPr>
          <w:color w:val="231F20"/>
          <w:w w:val="105"/>
          <w:sz w:val="16"/>
        </w:rPr>
        <w:t>effectively</w:t>
      </w:r>
    </w:p>
    <w:p>
      <w:pPr>
        <w:pStyle w:val="ListParagraph"/>
        <w:numPr>
          <w:ilvl w:val="1"/>
          <w:numId w:val="60"/>
        </w:numPr>
        <w:tabs>
          <w:tab w:pos="420" w:val="left" w:leader="none"/>
        </w:tabs>
        <w:spacing w:line="240" w:lineRule="auto" w:before="76" w:after="0"/>
        <w:ind w:left="420" w:right="0" w:hanging="135"/>
        <w:jc w:val="left"/>
        <w:rPr>
          <w:sz w:val="16"/>
        </w:rPr>
      </w:pPr>
      <w:r>
        <w:rPr>
          <w:color w:val="231F20"/>
          <w:w w:val="105"/>
          <w:sz w:val="16"/>
        </w:rPr>
        <w:t>students</w:t>
      </w:r>
      <w:r>
        <w:rPr>
          <w:color w:val="231F20"/>
          <w:spacing w:val="-10"/>
          <w:w w:val="105"/>
          <w:sz w:val="16"/>
        </w:rPr>
        <w:t> </w:t>
      </w:r>
      <w:r>
        <w:rPr>
          <w:color w:val="231F20"/>
          <w:w w:val="105"/>
          <w:sz w:val="16"/>
        </w:rPr>
        <w:t>are</w:t>
      </w:r>
      <w:r>
        <w:rPr>
          <w:color w:val="231F20"/>
          <w:spacing w:val="-10"/>
          <w:w w:val="105"/>
          <w:sz w:val="16"/>
        </w:rPr>
        <w:t> </w:t>
      </w:r>
      <w:r>
        <w:rPr>
          <w:color w:val="231F20"/>
          <w:w w:val="105"/>
          <w:sz w:val="16"/>
        </w:rPr>
        <w:t>involved</w:t>
      </w:r>
      <w:r>
        <w:rPr>
          <w:color w:val="231F20"/>
          <w:spacing w:val="-10"/>
          <w:w w:val="105"/>
          <w:sz w:val="16"/>
        </w:rPr>
        <w:t> </w:t>
      </w:r>
      <w:r>
        <w:rPr>
          <w:color w:val="231F20"/>
          <w:w w:val="105"/>
          <w:sz w:val="16"/>
        </w:rPr>
        <w:t>in</w:t>
      </w:r>
      <w:r>
        <w:rPr>
          <w:color w:val="231F20"/>
          <w:spacing w:val="-10"/>
          <w:w w:val="105"/>
          <w:sz w:val="16"/>
        </w:rPr>
        <w:t> </w:t>
      </w:r>
      <w:r>
        <w:rPr>
          <w:color w:val="231F20"/>
          <w:w w:val="105"/>
          <w:sz w:val="16"/>
        </w:rPr>
        <w:t>professional</w:t>
      </w:r>
      <w:r>
        <w:rPr>
          <w:color w:val="231F20"/>
          <w:spacing w:val="-10"/>
          <w:w w:val="105"/>
          <w:sz w:val="16"/>
        </w:rPr>
        <w:t> </w:t>
      </w:r>
      <w:r>
        <w:rPr>
          <w:color w:val="231F20"/>
          <w:w w:val="105"/>
          <w:sz w:val="16"/>
        </w:rPr>
        <w:t>activities</w:t>
      </w:r>
    </w:p>
    <w:p>
      <w:pPr>
        <w:pStyle w:val="ListParagraph"/>
        <w:numPr>
          <w:ilvl w:val="1"/>
          <w:numId w:val="60"/>
        </w:numPr>
        <w:tabs>
          <w:tab w:pos="420" w:val="left" w:leader="none"/>
        </w:tabs>
        <w:spacing w:line="240" w:lineRule="auto" w:before="76" w:after="0"/>
        <w:ind w:left="420" w:right="0" w:hanging="135"/>
        <w:jc w:val="left"/>
        <w:rPr>
          <w:sz w:val="16"/>
        </w:rPr>
      </w:pPr>
      <w:r>
        <w:rPr>
          <w:color w:val="231F20"/>
          <w:w w:val="105"/>
          <w:sz w:val="16"/>
        </w:rPr>
        <w:t>students have leadership</w:t>
      </w:r>
      <w:r>
        <w:rPr>
          <w:color w:val="231F20"/>
          <w:spacing w:val="-28"/>
          <w:w w:val="105"/>
          <w:sz w:val="16"/>
        </w:rPr>
        <w:t> </w:t>
      </w:r>
      <w:r>
        <w:rPr>
          <w:color w:val="231F20"/>
          <w:w w:val="105"/>
          <w:sz w:val="16"/>
        </w:rPr>
        <w:t>abilities</w:t>
      </w:r>
    </w:p>
    <w:p>
      <w:pPr>
        <w:pStyle w:val="ListParagraph"/>
        <w:numPr>
          <w:ilvl w:val="1"/>
          <w:numId w:val="60"/>
        </w:numPr>
        <w:tabs>
          <w:tab w:pos="420" w:val="left" w:leader="none"/>
        </w:tabs>
        <w:spacing w:line="240" w:lineRule="auto" w:before="76" w:after="0"/>
        <w:ind w:left="420" w:right="0" w:hanging="135"/>
        <w:jc w:val="left"/>
        <w:rPr>
          <w:sz w:val="16"/>
        </w:rPr>
      </w:pPr>
      <w:r>
        <w:rPr>
          <w:color w:val="231F20"/>
          <w:w w:val="105"/>
          <w:sz w:val="16"/>
        </w:rPr>
        <w:t>students can use technology</w:t>
      </w:r>
      <w:r>
        <w:rPr>
          <w:color w:val="231F20"/>
          <w:spacing w:val="-36"/>
          <w:w w:val="105"/>
          <w:sz w:val="16"/>
        </w:rPr>
        <w:t> </w:t>
      </w:r>
      <w:r>
        <w:rPr>
          <w:color w:val="231F20"/>
          <w:w w:val="105"/>
          <w:sz w:val="16"/>
        </w:rPr>
        <w:t>effectively</w:t>
      </w:r>
    </w:p>
    <w:p>
      <w:pPr>
        <w:pStyle w:val="BodyText"/>
        <w:ind w:left="0"/>
        <w:rPr>
          <w:sz w:val="17"/>
        </w:rPr>
      </w:pPr>
    </w:p>
    <w:p>
      <w:pPr>
        <w:pStyle w:val="BodyText"/>
        <w:spacing w:line="288" w:lineRule="auto"/>
        <w:ind w:right="45"/>
      </w:pPr>
      <w:r>
        <w:rPr>
          <w:color w:val="231F20"/>
          <w:w w:val="105"/>
        </w:rPr>
        <w:t>The concept of communication is expanded to include participation in the leadership/instructor/researcher role. The concept of functioning as a “professional” is expanded to functioning in management/leadership/ executive roles. The concept of research is expanded from the knowledge level to the performance level. The concept of collaboration with</w:t>
      </w:r>
      <w:r>
        <w:rPr>
          <w:color w:val="231F20"/>
          <w:spacing w:val="-16"/>
          <w:w w:val="105"/>
        </w:rPr>
        <w:t> </w:t>
      </w:r>
      <w:r>
        <w:rPr>
          <w:color w:val="231F20"/>
          <w:w w:val="105"/>
        </w:rPr>
        <w:t>members</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health</w:t>
      </w:r>
      <w:r>
        <w:rPr>
          <w:color w:val="231F20"/>
          <w:spacing w:val="-15"/>
          <w:w w:val="105"/>
        </w:rPr>
        <w:t> </w:t>
      </w:r>
      <w:r>
        <w:rPr>
          <w:color w:val="231F20"/>
          <w:w w:val="105"/>
        </w:rPr>
        <w:t>team</w:t>
      </w:r>
      <w:r>
        <w:rPr>
          <w:color w:val="231F20"/>
          <w:spacing w:val="-15"/>
          <w:w w:val="105"/>
        </w:rPr>
        <w:t> </w:t>
      </w:r>
      <w:r>
        <w:rPr>
          <w:color w:val="231F20"/>
          <w:w w:val="105"/>
        </w:rPr>
        <w:t>is</w:t>
      </w:r>
      <w:r>
        <w:rPr>
          <w:color w:val="231F20"/>
          <w:spacing w:val="-16"/>
          <w:w w:val="105"/>
        </w:rPr>
        <w:t> </w:t>
      </w:r>
      <w:r>
        <w:rPr>
          <w:color w:val="231F20"/>
          <w:w w:val="105"/>
        </w:rPr>
        <w:t>expanded</w:t>
      </w:r>
      <w:r>
        <w:rPr>
          <w:color w:val="231F20"/>
          <w:spacing w:val="-16"/>
          <w:w w:val="105"/>
        </w:rPr>
        <w:t> </w:t>
      </w:r>
      <w:r>
        <w:rPr>
          <w:color w:val="231F20"/>
          <w:w w:val="105"/>
        </w:rPr>
        <w:t>to</w:t>
      </w:r>
      <w:r>
        <w:rPr>
          <w:color w:val="231F20"/>
          <w:spacing w:val="-15"/>
          <w:w w:val="105"/>
        </w:rPr>
        <w:t> </w:t>
      </w:r>
      <w:r>
        <w:rPr>
          <w:color w:val="231F20"/>
          <w:w w:val="105"/>
        </w:rPr>
        <w:t>the</w:t>
      </w:r>
      <w:r>
        <w:rPr>
          <w:color w:val="231F20"/>
          <w:spacing w:val="-15"/>
          <w:w w:val="105"/>
        </w:rPr>
        <w:t> </w:t>
      </w:r>
      <w:r>
        <w:rPr>
          <w:color w:val="231F20"/>
          <w:w w:val="105"/>
        </w:rPr>
        <w:t>role</w:t>
      </w:r>
      <w:r>
        <w:rPr>
          <w:color w:val="231F20"/>
          <w:spacing w:val="-15"/>
          <w:w w:val="105"/>
        </w:rPr>
        <w:t> </w:t>
      </w:r>
      <w:r>
        <w:rPr>
          <w:color w:val="231F20"/>
          <w:w w:val="105"/>
        </w:rPr>
        <w:t>of</w:t>
      </w:r>
      <w:r>
        <w:rPr>
          <w:color w:val="231F20"/>
          <w:spacing w:val="-15"/>
          <w:w w:val="105"/>
        </w:rPr>
        <w:t> </w:t>
      </w:r>
      <w:r>
        <w:rPr>
          <w:color w:val="231F20"/>
          <w:w w:val="105"/>
        </w:rPr>
        <w:t>collaboration with academic, legislative, and economic ofﬁcials, as well as leaders in other</w:t>
      </w:r>
      <w:r>
        <w:rPr>
          <w:color w:val="231F20"/>
          <w:spacing w:val="-8"/>
          <w:w w:val="105"/>
        </w:rPr>
        <w:t> </w:t>
      </w:r>
      <w:r>
        <w:rPr>
          <w:color w:val="231F20"/>
          <w:w w:val="105"/>
        </w:rPr>
        <w:t>disciplines.</w:t>
      </w:r>
    </w:p>
    <w:p>
      <w:pPr>
        <w:pStyle w:val="Heading2"/>
        <w:spacing w:before="103"/>
      </w:pPr>
      <w:r>
        <w:rPr>
          <w:color w:val="231F20"/>
        </w:rPr>
        <w:t>Admission</w:t>
      </w:r>
    </w:p>
    <w:p>
      <w:pPr>
        <w:pStyle w:val="BodyText"/>
        <w:spacing w:line="288" w:lineRule="auto" w:before="119"/>
      </w:pPr>
      <w:bookmarkStart w:name="Admission" w:id="196"/>
      <w:bookmarkEnd w:id="196"/>
      <w:r>
        <w:rPr/>
      </w:r>
      <w:r>
        <w:rPr>
          <w:color w:val="231F20"/>
        </w:rPr>
        <w:t>All students admitted to the MSN program must meet all UNA graduate admission requirements (see General Regulations and Procedures</w:t>
      </w:r>
    </w:p>
    <w:p>
      <w:pPr>
        <w:pStyle w:val="BodyText"/>
        <w:spacing w:line="288" w:lineRule="auto"/>
        <w:ind w:right="371"/>
      </w:pPr>
      <w:r>
        <w:rPr>
          <w:color w:val="231F20"/>
          <w:w w:val="105"/>
        </w:rPr>
        <w:t>(p.</w:t>
      </w:r>
      <w:r>
        <w:rPr>
          <w:color w:val="231F20"/>
          <w:spacing w:val="-19"/>
          <w:w w:val="105"/>
        </w:rPr>
        <w:t> </w:t>
      </w:r>
      <w:r>
        <w:rPr>
          <w:color w:val="231F20"/>
          <w:w w:val="105"/>
        </w:rPr>
        <w:t>20)).</w:t>
      </w:r>
      <w:r>
        <w:rPr>
          <w:color w:val="231F20"/>
          <w:spacing w:val="-19"/>
          <w:w w:val="105"/>
        </w:rPr>
        <w:t> </w:t>
      </w:r>
      <w:r>
        <w:rPr>
          <w:color w:val="231F20"/>
          <w:w w:val="105"/>
        </w:rPr>
        <w:t>All</w:t>
      </w:r>
      <w:r>
        <w:rPr>
          <w:color w:val="231F20"/>
          <w:spacing w:val="-19"/>
          <w:w w:val="105"/>
        </w:rPr>
        <w:t> </w:t>
      </w:r>
      <w:r>
        <w:rPr>
          <w:color w:val="231F20"/>
          <w:w w:val="105"/>
        </w:rPr>
        <w:t>required</w:t>
      </w:r>
      <w:r>
        <w:rPr>
          <w:color w:val="231F20"/>
          <w:spacing w:val="-20"/>
          <w:w w:val="105"/>
        </w:rPr>
        <w:t> </w:t>
      </w:r>
      <w:r>
        <w:rPr>
          <w:color w:val="231F20"/>
          <w:w w:val="105"/>
        </w:rPr>
        <w:t>admission</w:t>
      </w:r>
      <w:r>
        <w:rPr>
          <w:color w:val="231F20"/>
          <w:spacing w:val="-20"/>
          <w:w w:val="105"/>
        </w:rPr>
        <w:t> </w:t>
      </w:r>
      <w:r>
        <w:rPr>
          <w:color w:val="231F20"/>
          <w:w w:val="105"/>
        </w:rPr>
        <w:t>material</w:t>
      </w:r>
      <w:r>
        <w:rPr>
          <w:color w:val="231F20"/>
          <w:spacing w:val="-19"/>
          <w:w w:val="105"/>
        </w:rPr>
        <w:t> </w:t>
      </w:r>
      <w:r>
        <w:rPr>
          <w:color w:val="231F20"/>
          <w:w w:val="105"/>
        </w:rPr>
        <w:t>must</w:t>
      </w:r>
      <w:r>
        <w:rPr>
          <w:color w:val="231F20"/>
          <w:spacing w:val="-19"/>
          <w:w w:val="105"/>
        </w:rPr>
        <w:t> </w:t>
      </w:r>
      <w:r>
        <w:rPr>
          <w:color w:val="231F20"/>
          <w:w w:val="105"/>
        </w:rPr>
        <w:t>be</w:t>
      </w:r>
      <w:r>
        <w:rPr>
          <w:color w:val="231F20"/>
          <w:spacing w:val="-19"/>
          <w:w w:val="105"/>
        </w:rPr>
        <w:t> </w:t>
      </w:r>
      <w:r>
        <w:rPr>
          <w:color w:val="231F20"/>
          <w:w w:val="105"/>
        </w:rPr>
        <w:t>submitted</w:t>
      </w:r>
      <w:r>
        <w:rPr>
          <w:color w:val="231F20"/>
          <w:spacing w:val="-20"/>
          <w:w w:val="105"/>
        </w:rPr>
        <w:t> </w:t>
      </w:r>
      <w:r>
        <w:rPr>
          <w:color w:val="231F20"/>
          <w:w w:val="105"/>
        </w:rPr>
        <w:t>by</w:t>
      </w:r>
      <w:r>
        <w:rPr>
          <w:color w:val="231F20"/>
          <w:spacing w:val="-20"/>
          <w:w w:val="105"/>
        </w:rPr>
        <w:t> </w:t>
      </w:r>
      <w:r>
        <w:rPr>
          <w:color w:val="231F20"/>
          <w:w w:val="105"/>
        </w:rPr>
        <w:t>the deadline</w:t>
      </w:r>
      <w:r>
        <w:rPr>
          <w:color w:val="231F20"/>
          <w:spacing w:val="-21"/>
          <w:w w:val="105"/>
        </w:rPr>
        <w:t> </w:t>
      </w:r>
      <w:r>
        <w:rPr>
          <w:color w:val="231F20"/>
          <w:w w:val="105"/>
        </w:rPr>
        <w:t>date.</w:t>
      </w:r>
      <w:r>
        <w:rPr>
          <w:color w:val="231F20"/>
          <w:spacing w:val="-21"/>
          <w:w w:val="105"/>
        </w:rPr>
        <w:t> </w:t>
      </w:r>
      <w:r>
        <w:rPr>
          <w:color w:val="231F20"/>
          <w:w w:val="105"/>
        </w:rPr>
        <w:t>Additional</w:t>
      </w:r>
      <w:r>
        <w:rPr>
          <w:color w:val="231F20"/>
          <w:spacing w:val="-21"/>
          <w:w w:val="105"/>
        </w:rPr>
        <w:t> </w:t>
      </w:r>
      <w:r>
        <w:rPr>
          <w:color w:val="231F20"/>
          <w:w w:val="105"/>
        </w:rPr>
        <w:t>requirements</w:t>
      </w:r>
      <w:r>
        <w:rPr>
          <w:color w:val="231F20"/>
          <w:spacing w:val="-21"/>
          <w:w w:val="105"/>
        </w:rPr>
        <w:t> </w:t>
      </w:r>
      <w:r>
        <w:rPr>
          <w:color w:val="231F20"/>
          <w:w w:val="105"/>
        </w:rPr>
        <w:t>for</w:t>
      </w:r>
      <w:r>
        <w:rPr>
          <w:color w:val="231F20"/>
          <w:spacing w:val="-21"/>
          <w:w w:val="105"/>
        </w:rPr>
        <w:t> </w:t>
      </w:r>
      <w:r>
        <w:rPr>
          <w:color w:val="231F20"/>
          <w:w w:val="105"/>
        </w:rPr>
        <w:t>admission</w:t>
      </w:r>
      <w:r>
        <w:rPr>
          <w:color w:val="231F20"/>
          <w:spacing w:val="-21"/>
          <w:w w:val="105"/>
        </w:rPr>
        <w:t> </w:t>
      </w:r>
      <w:r>
        <w:rPr>
          <w:color w:val="231F20"/>
          <w:w w:val="105"/>
        </w:rPr>
        <w:t>to</w:t>
      </w:r>
      <w:r>
        <w:rPr>
          <w:color w:val="231F20"/>
          <w:spacing w:val="-21"/>
          <w:w w:val="105"/>
        </w:rPr>
        <w:t> </w:t>
      </w:r>
      <w:r>
        <w:rPr>
          <w:color w:val="231F20"/>
          <w:w w:val="105"/>
        </w:rPr>
        <w:t>the</w:t>
      </w:r>
      <w:r>
        <w:rPr>
          <w:color w:val="231F20"/>
          <w:spacing w:val="-21"/>
          <w:w w:val="105"/>
        </w:rPr>
        <w:t> </w:t>
      </w:r>
      <w:r>
        <w:rPr>
          <w:color w:val="231F20"/>
          <w:w w:val="105"/>
        </w:rPr>
        <w:t>MSN program</w:t>
      </w:r>
      <w:r>
        <w:rPr>
          <w:color w:val="231F20"/>
          <w:spacing w:val="-8"/>
          <w:w w:val="105"/>
        </w:rPr>
        <w:t> </w:t>
      </w:r>
      <w:r>
        <w:rPr>
          <w:color w:val="231F20"/>
          <w:w w:val="105"/>
        </w:rPr>
        <w:t>are:</w:t>
      </w:r>
    </w:p>
    <w:p>
      <w:pPr>
        <w:pStyle w:val="ListParagraph"/>
        <w:numPr>
          <w:ilvl w:val="0"/>
          <w:numId w:val="62"/>
        </w:numPr>
        <w:tabs>
          <w:tab w:pos="420" w:val="left" w:leader="none"/>
        </w:tabs>
        <w:spacing w:line="288" w:lineRule="auto" w:before="156" w:after="0"/>
        <w:ind w:left="420" w:right="100" w:hanging="213"/>
        <w:jc w:val="left"/>
        <w:rPr>
          <w:sz w:val="16"/>
        </w:rPr>
      </w:pPr>
      <w:r>
        <w:rPr>
          <w:color w:val="231F20"/>
          <w:w w:val="105"/>
          <w:sz w:val="16"/>
        </w:rPr>
        <w:t>A</w:t>
      </w:r>
      <w:r>
        <w:rPr>
          <w:color w:val="231F20"/>
          <w:spacing w:val="-30"/>
          <w:w w:val="105"/>
          <w:sz w:val="16"/>
        </w:rPr>
        <w:t> </w:t>
      </w:r>
      <w:r>
        <w:rPr>
          <w:color w:val="231F20"/>
          <w:w w:val="105"/>
          <w:sz w:val="16"/>
        </w:rPr>
        <w:t>completed</w:t>
      </w:r>
      <w:r>
        <w:rPr>
          <w:color w:val="231F20"/>
          <w:spacing w:val="-31"/>
          <w:w w:val="105"/>
          <w:sz w:val="16"/>
        </w:rPr>
        <w:t> </w:t>
      </w:r>
      <w:r>
        <w:rPr>
          <w:color w:val="231F20"/>
          <w:w w:val="105"/>
          <w:sz w:val="16"/>
        </w:rPr>
        <w:t>application</w:t>
      </w:r>
      <w:r>
        <w:rPr>
          <w:color w:val="231F20"/>
          <w:spacing w:val="-31"/>
          <w:w w:val="105"/>
          <w:sz w:val="16"/>
        </w:rPr>
        <w:t> </w:t>
      </w:r>
      <w:r>
        <w:rPr>
          <w:color w:val="231F20"/>
          <w:w w:val="105"/>
          <w:sz w:val="16"/>
        </w:rPr>
        <w:t>to</w:t>
      </w:r>
      <w:r>
        <w:rPr>
          <w:color w:val="231F20"/>
          <w:spacing w:val="-30"/>
          <w:w w:val="105"/>
          <w:sz w:val="16"/>
        </w:rPr>
        <w:t> </w:t>
      </w:r>
      <w:r>
        <w:rPr>
          <w:color w:val="231F20"/>
          <w:w w:val="105"/>
          <w:sz w:val="16"/>
        </w:rPr>
        <w:t>the</w:t>
      </w:r>
      <w:r>
        <w:rPr>
          <w:color w:val="231F20"/>
          <w:spacing w:val="-30"/>
          <w:w w:val="105"/>
          <w:sz w:val="16"/>
        </w:rPr>
        <w:t> </w:t>
      </w:r>
      <w:r>
        <w:rPr>
          <w:color w:val="231F20"/>
          <w:w w:val="105"/>
          <w:sz w:val="16"/>
        </w:rPr>
        <w:t>ACONHP</w:t>
      </w:r>
      <w:r>
        <w:rPr>
          <w:color w:val="231F20"/>
          <w:spacing w:val="-30"/>
          <w:w w:val="105"/>
          <w:sz w:val="16"/>
        </w:rPr>
        <w:t> </w:t>
      </w:r>
      <w:r>
        <w:rPr>
          <w:color w:val="231F20"/>
          <w:w w:val="105"/>
          <w:sz w:val="16"/>
        </w:rPr>
        <w:t>graduate</w:t>
      </w:r>
      <w:r>
        <w:rPr>
          <w:color w:val="231F20"/>
          <w:spacing w:val="-30"/>
          <w:w w:val="105"/>
          <w:sz w:val="16"/>
        </w:rPr>
        <w:t> </w:t>
      </w:r>
      <w:r>
        <w:rPr>
          <w:color w:val="231F20"/>
          <w:w w:val="105"/>
          <w:sz w:val="16"/>
        </w:rPr>
        <w:t>program</w:t>
      </w:r>
      <w:r>
        <w:rPr>
          <w:color w:val="231F20"/>
          <w:spacing w:val="-30"/>
          <w:w w:val="105"/>
          <w:sz w:val="16"/>
        </w:rPr>
        <w:t> </w:t>
      </w:r>
      <w:r>
        <w:rPr>
          <w:color w:val="231F20"/>
          <w:w w:val="105"/>
          <w:sz w:val="16"/>
        </w:rPr>
        <w:t>(available online at</w:t>
      </w:r>
      <w:r>
        <w:rPr>
          <w:color w:val="231F20"/>
          <w:spacing w:val="-17"/>
          <w:w w:val="105"/>
          <w:sz w:val="16"/>
        </w:rPr>
        <w:t> </w:t>
      </w:r>
      <w:hyperlink r:id="rId112">
        <w:r>
          <w:rPr>
            <w:color w:val="231F20"/>
            <w:w w:val="105"/>
            <w:sz w:val="16"/>
          </w:rPr>
          <w:t>https://www.una.edu/graduate/</w:t>
        </w:r>
      </w:hyperlink>
    </w:p>
    <w:p>
      <w:pPr>
        <w:pStyle w:val="ListParagraph"/>
        <w:numPr>
          <w:ilvl w:val="0"/>
          <w:numId w:val="62"/>
        </w:numPr>
        <w:tabs>
          <w:tab w:pos="420" w:val="left" w:leader="none"/>
        </w:tabs>
        <w:spacing w:line="240" w:lineRule="auto" w:before="38" w:after="0"/>
        <w:ind w:left="420" w:right="0" w:hanging="213"/>
        <w:jc w:val="left"/>
        <w:rPr>
          <w:sz w:val="16"/>
        </w:rPr>
      </w:pPr>
      <w:r>
        <w:rPr>
          <w:color w:val="231F20"/>
          <w:sz w:val="16"/>
        </w:rPr>
        <w:t>A cumulative undergraduate grade point average </w:t>
      </w:r>
      <w:r>
        <w:rPr>
          <w:color w:val="231F20"/>
          <w:spacing w:val="-4"/>
          <w:sz w:val="16"/>
        </w:rPr>
        <w:t>(GPA) </w:t>
      </w:r>
      <w:r>
        <w:rPr>
          <w:color w:val="231F20"/>
          <w:sz w:val="16"/>
        </w:rPr>
        <w:t>of at least</w:t>
      </w:r>
      <w:r>
        <w:rPr>
          <w:color w:val="231F20"/>
          <w:spacing w:val="-30"/>
          <w:sz w:val="16"/>
        </w:rPr>
        <w:t> </w:t>
      </w:r>
      <w:r>
        <w:rPr>
          <w:color w:val="231F20"/>
          <w:sz w:val="16"/>
        </w:rPr>
        <w:t>3.0.</w:t>
      </w:r>
    </w:p>
    <w:p>
      <w:pPr>
        <w:pStyle w:val="ListParagraph"/>
        <w:numPr>
          <w:ilvl w:val="0"/>
          <w:numId w:val="62"/>
        </w:numPr>
        <w:tabs>
          <w:tab w:pos="420" w:val="left" w:leader="none"/>
        </w:tabs>
        <w:spacing w:line="288" w:lineRule="auto" w:before="76" w:after="0"/>
        <w:ind w:left="420" w:right="607" w:hanging="213"/>
        <w:jc w:val="left"/>
        <w:rPr>
          <w:sz w:val="16"/>
        </w:rPr>
      </w:pPr>
      <w:r>
        <w:rPr>
          <w:color w:val="231F20"/>
          <w:w w:val="105"/>
          <w:sz w:val="16"/>
        </w:rPr>
        <w:t>A</w:t>
      </w:r>
      <w:r>
        <w:rPr>
          <w:color w:val="231F20"/>
          <w:spacing w:val="-24"/>
          <w:w w:val="105"/>
          <w:sz w:val="16"/>
        </w:rPr>
        <w:t> </w:t>
      </w:r>
      <w:r>
        <w:rPr>
          <w:color w:val="231F20"/>
          <w:w w:val="105"/>
          <w:sz w:val="16"/>
        </w:rPr>
        <w:t>Bachelor</w:t>
      </w:r>
      <w:r>
        <w:rPr>
          <w:color w:val="231F20"/>
          <w:spacing w:val="-24"/>
          <w:w w:val="105"/>
          <w:sz w:val="16"/>
        </w:rPr>
        <w:t> </w:t>
      </w:r>
      <w:r>
        <w:rPr>
          <w:color w:val="231F20"/>
          <w:w w:val="105"/>
          <w:sz w:val="16"/>
        </w:rPr>
        <w:t>of</w:t>
      </w:r>
      <w:r>
        <w:rPr>
          <w:color w:val="231F20"/>
          <w:spacing w:val="-24"/>
          <w:w w:val="105"/>
          <w:sz w:val="16"/>
        </w:rPr>
        <w:t> </w:t>
      </w:r>
      <w:r>
        <w:rPr>
          <w:color w:val="231F20"/>
          <w:w w:val="105"/>
          <w:sz w:val="16"/>
        </w:rPr>
        <w:t>Science</w:t>
      </w:r>
      <w:r>
        <w:rPr>
          <w:color w:val="231F20"/>
          <w:spacing w:val="-24"/>
          <w:w w:val="105"/>
          <w:sz w:val="16"/>
        </w:rPr>
        <w:t> </w:t>
      </w:r>
      <w:r>
        <w:rPr>
          <w:color w:val="231F20"/>
          <w:w w:val="105"/>
          <w:sz w:val="16"/>
        </w:rPr>
        <w:t>in</w:t>
      </w:r>
      <w:r>
        <w:rPr>
          <w:color w:val="231F20"/>
          <w:spacing w:val="-24"/>
          <w:w w:val="105"/>
          <w:sz w:val="16"/>
        </w:rPr>
        <w:t> </w:t>
      </w:r>
      <w:r>
        <w:rPr>
          <w:color w:val="231F20"/>
          <w:w w:val="105"/>
          <w:sz w:val="16"/>
        </w:rPr>
        <w:t>Nursing</w:t>
      </w:r>
      <w:r>
        <w:rPr>
          <w:color w:val="231F20"/>
          <w:spacing w:val="-24"/>
          <w:w w:val="105"/>
          <w:sz w:val="16"/>
        </w:rPr>
        <w:t> </w:t>
      </w:r>
      <w:r>
        <w:rPr>
          <w:color w:val="231F20"/>
          <w:w w:val="105"/>
          <w:sz w:val="16"/>
        </w:rPr>
        <w:t>degree</w:t>
      </w:r>
      <w:r>
        <w:rPr>
          <w:color w:val="231F20"/>
          <w:spacing w:val="-24"/>
          <w:w w:val="105"/>
          <w:sz w:val="16"/>
        </w:rPr>
        <w:t> </w:t>
      </w:r>
      <w:r>
        <w:rPr>
          <w:color w:val="231F20"/>
          <w:w w:val="105"/>
          <w:sz w:val="16"/>
        </w:rPr>
        <w:t>from</w:t>
      </w:r>
      <w:r>
        <w:rPr>
          <w:color w:val="231F20"/>
          <w:spacing w:val="-24"/>
          <w:w w:val="105"/>
          <w:sz w:val="16"/>
        </w:rPr>
        <w:t> </w:t>
      </w:r>
      <w:r>
        <w:rPr>
          <w:color w:val="231F20"/>
          <w:w w:val="105"/>
          <w:sz w:val="16"/>
        </w:rPr>
        <w:t>a</w:t>
      </w:r>
      <w:r>
        <w:rPr>
          <w:color w:val="231F20"/>
          <w:spacing w:val="-24"/>
          <w:w w:val="105"/>
          <w:sz w:val="16"/>
        </w:rPr>
        <w:t> </w:t>
      </w:r>
      <w:r>
        <w:rPr>
          <w:color w:val="231F20"/>
          <w:w w:val="105"/>
          <w:sz w:val="16"/>
        </w:rPr>
        <w:t>professionally accredited</w:t>
      </w:r>
      <w:r>
        <w:rPr>
          <w:color w:val="231F20"/>
          <w:spacing w:val="-12"/>
          <w:w w:val="105"/>
          <w:sz w:val="16"/>
        </w:rPr>
        <w:t> </w:t>
      </w:r>
      <w:r>
        <w:rPr>
          <w:color w:val="231F20"/>
          <w:w w:val="105"/>
          <w:sz w:val="16"/>
        </w:rPr>
        <w:t>nursing</w:t>
      </w:r>
      <w:r>
        <w:rPr>
          <w:color w:val="231F20"/>
          <w:spacing w:val="-11"/>
          <w:w w:val="105"/>
          <w:sz w:val="16"/>
        </w:rPr>
        <w:t> </w:t>
      </w:r>
      <w:r>
        <w:rPr>
          <w:color w:val="231F20"/>
          <w:w w:val="105"/>
          <w:sz w:val="16"/>
        </w:rPr>
        <w:t>program</w:t>
      </w:r>
      <w:r>
        <w:rPr>
          <w:color w:val="231F20"/>
          <w:spacing w:val="-11"/>
          <w:w w:val="105"/>
          <w:sz w:val="16"/>
        </w:rPr>
        <w:t> </w:t>
      </w:r>
      <w:r>
        <w:rPr>
          <w:color w:val="231F20"/>
          <w:w w:val="105"/>
          <w:sz w:val="16"/>
        </w:rPr>
        <w:t>in</w:t>
      </w:r>
      <w:r>
        <w:rPr>
          <w:color w:val="231F20"/>
          <w:spacing w:val="-12"/>
          <w:w w:val="105"/>
          <w:sz w:val="16"/>
        </w:rPr>
        <w:t> </w:t>
      </w:r>
      <w:r>
        <w:rPr>
          <w:color w:val="231F20"/>
          <w:w w:val="105"/>
          <w:sz w:val="16"/>
        </w:rPr>
        <w:t>the</w:t>
      </w:r>
      <w:r>
        <w:rPr>
          <w:color w:val="231F20"/>
          <w:spacing w:val="-11"/>
          <w:w w:val="105"/>
          <w:sz w:val="16"/>
        </w:rPr>
        <w:t> </w:t>
      </w:r>
      <w:r>
        <w:rPr>
          <w:color w:val="231F20"/>
          <w:w w:val="105"/>
          <w:sz w:val="16"/>
        </w:rPr>
        <w:t>United</w:t>
      </w:r>
      <w:r>
        <w:rPr>
          <w:color w:val="231F20"/>
          <w:spacing w:val="-12"/>
          <w:w w:val="105"/>
          <w:sz w:val="16"/>
        </w:rPr>
        <w:t> </w:t>
      </w:r>
      <w:r>
        <w:rPr>
          <w:color w:val="231F20"/>
          <w:w w:val="105"/>
          <w:sz w:val="16"/>
        </w:rPr>
        <w:t>States.</w:t>
      </w:r>
    </w:p>
    <w:p>
      <w:pPr>
        <w:pStyle w:val="ListParagraph"/>
        <w:numPr>
          <w:ilvl w:val="0"/>
          <w:numId w:val="62"/>
        </w:numPr>
        <w:tabs>
          <w:tab w:pos="420" w:val="left" w:leader="none"/>
        </w:tabs>
        <w:spacing w:line="288" w:lineRule="auto" w:before="39" w:after="0"/>
        <w:ind w:left="420" w:right="320" w:hanging="213"/>
        <w:jc w:val="left"/>
        <w:rPr>
          <w:sz w:val="16"/>
        </w:rPr>
      </w:pPr>
      <w:r>
        <w:rPr>
          <w:color w:val="231F20"/>
          <w:w w:val="105"/>
          <w:sz w:val="16"/>
        </w:rPr>
        <w:t>A</w:t>
      </w:r>
      <w:r>
        <w:rPr>
          <w:color w:val="231F20"/>
          <w:spacing w:val="-17"/>
          <w:w w:val="105"/>
          <w:sz w:val="16"/>
        </w:rPr>
        <w:t> </w:t>
      </w:r>
      <w:r>
        <w:rPr>
          <w:color w:val="231F20"/>
          <w:w w:val="105"/>
          <w:sz w:val="16"/>
        </w:rPr>
        <w:t>written</w:t>
      </w:r>
      <w:r>
        <w:rPr>
          <w:color w:val="231F20"/>
          <w:spacing w:val="-18"/>
          <w:w w:val="105"/>
          <w:sz w:val="16"/>
        </w:rPr>
        <w:t> </w:t>
      </w:r>
      <w:r>
        <w:rPr>
          <w:color w:val="231F20"/>
          <w:w w:val="105"/>
          <w:sz w:val="16"/>
        </w:rPr>
        <w:t>statement</w:t>
      </w:r>
      <w:r>
        <w:rPr>
          <w:color w:val="231F20"/>
          <w:spacing w:val="-18"/>
          <w:w w:val="105"/>
          <w:sz w:val="16"/>
        </w:rPr>
        <w:t> </w:t>
      </w:r>
      <w:r>
        <w:rPr>
          <w:color w:val="231F20"/>
          <w:w w:val="105"/>
          <w:sz w:val="16"/>
        </w:rPr>
        <w:t>of</w:t>
      </w:r>
      <w:r>
        <w:rPr>
          <w:color w:val="231F20"/>
          <w:spacing w:val="-17"/>
          <w:w w:val="105"/>
          <w:sz w:val="16"/>
        </w:rPr>
        <w:t> </w:t>
      </w:r>
      <w:r>
        <w:rPr>
          <w:color w:val="231F20"/>
          <w:w w:val="105"/>
          <w:sz w:val="16"/>
        </w:rPr>
        <w:t>professional</w:t>
      </w:r>
      <w:r>
        <w:rPr>
          <w:color w:val="231F20"/>
          <w:spacing w:val="-18"/>
          <w:w w:val="105"/>
          <w:sz w:val="16"/>
        </w:rPr>
        <w:t> </w:t>
      </w:r>
      <w:r>
        <w:rPr>
          <w:color w:val="231F20"/>
          <w:w w:val="105"/>
          <w:sz w:val="16"/>
        </w:rPr>
        <w:t>goals</w:t>
      </w:r>
      <w:r>
        <w:rPr>
          <w:color w:val="231F20"/>
          <w:spacing w:val="-17"/>
          <w:w w:val="105"/>
          <w:sz w:val="16"/>
        </w:rPr>
        <w:t> </w:t>
      </w:r>
      <w:r>
        <w:rPr>
          <w:color w:val="231F20"/>
          <w:w w:val="105"/>
          <w:sz w:val="16"/>
        </w:rPr>
        <w:t>and</w:t>
      </w:r>
      <w:r>
        <w:rPr>
          <w:color w:val="231F20"/>
          <w:spacing w:val="-18"/>
          <w:w w:val="105"/>
          <w:sz w:val="16"/>
        </w:rPr>
        <w:t> </w:t>
      </w:r>
      <w:r>
        <w:rPr>
          <w:color w:val="231F20"/>
          <w:w w:val="105"/>
          <w:sz w:val="16"/>
        </w:rPr>
        <w:t>the</w:t>
      </w:r>
      <w:r>
        <w:rPr>
          <w:color w:val="231F20"/>
          <w:spacing w:val="-17"/>
          <w:w w:val="105"/>
          <w:sz w:val="16"/>
        </w:rPr>
        <w:t> </w:t>
      </w:r>
      <w:r>
        <w:rPr>
          <w:color w:val="231F20"/>
          <w:w w:val="105"/>
          <w:sz w:val="16"/>
        </w:rPr>
        <w:t>role</w:t>
      </w:r>
      <w:r>
        <w:rPr>
          <w:color w:val="231F20"/>
          <w:spacing w:val="-17"/>
          <w:w w:val="105"/>
          <w:sz w:val="16"/>
        </w:rPr>
        <w:t> </w:t>
      </w:r>
      <w:r>
        <w:rPr>
          <w:color w:val="231F20"/>
          <w:w w:val="105"/>
          <w:sz w:val="16"/>
        </w:rPr>
        <w:t>of</w:t>
      </w:r>
      <w:r>
        <w:rPr>
          <w:color w:val="231F20"/>
          <w:spacing w:val="-17"/>
          <w:w w:val="105"/>
          <w:sz w:val="16"/>
        </w:rPr>
        <w:t> </w:t>
      </w:r>
      <w:r>
        <w:rPr>
          <w:color w:val="231F20"/>
          <w:w w:val="105"/>
          <w:sz w:val="16"/>
        </w:rPr>
        <w:t>graduate education</w:t>
      </w:r>
      <w:r>
        <w:rPr>
          <w:color w:val="231F20"/>
          <w:spacing w:val="-10"/>
          <w:w w:val="105"/>
          <w:sz w:val="16"/>
        </w:rPr>
        <w:t> </w:t>
      </w:r>
      <w:r>
        <w:rPr>
          <w:color w:val="231F20"/>
          <w:w w:val="105"/>
          <w:sz w:val="16"/>
        </w:rPr>
        <w:t>in</w:t>
      </w:r>
      <w:r>
        <w:rPr>
          <w:color w:val="231F20"/>
          <w:spacing w:val="-10"/>
          <w:w w:val="105"/>
          <w:sz w:val="16"/>
        </w:rPr>
        <w:t> </w:t>
      </w:r>
      <w:r>
        <w:rPr>
          <w:color w:val="231F20"/>
          <w:w w:val="105"/>
          <w:sz w:val="16"/>
        </w:rPr>
        <w:t>achieving</w:t>
      </w:r>
      <w:r>
        <w:rPr>
          <w:color w:val="231F20"/>
          <w:spacing w:val="-10"/>
          <w:w w:val="105"/>
          <w:sz w:val="16"/>
        </w:rPr>
        <w:t> </w:t>
      </w:r>
      <w:r>
        <w:rPr>
          <w:color w:val="231F20"/>
          <w:w w:val="105"/>
          <w:sz w:val="16"/>
        </w:rPr>
        <w:t>those</w:t>
      </w:r>
      <w:r>
        <w:rPr>
          <w:color w:val="231F20"/>
          <w:spacing w:val="-9"/>
          <w:w w:val="105"/>
          <w:sz w:val="16"/>
        </w:rPr>
        <w:t> </w:t>
      </w:r>
      <w:r>
        <w:rPr>
          <w:color w:val="231F20"/>
          <w:w w:val="105"/>
          <w:sz w:val="16"/>
        </w:rPr>
        <w:t>goals.</w:t>
      </w:r>
    </w:p>
    <w:p>
      <w:pPr>
        <w:pStyle w:val="ListParagraph"/>
        <w:numPr>
          <w:ilvl w:val="0"/>
          <w:numId w:val="62"/>
        </w:numPr>
        <w:tabs>
          <w:tab w:pos="420" w:val="left" w:leader="none"/>
        </w:tabs>
        <w:spacing w:line="288" w:lineRule="auto" w:before="38" w:after="0"/>
        <w:ind w:left="420" w:right="199" w:hanging="213"/>
        <w:jc w:val="left"/>
        <w:rPr>
          <w:sz w:val="16"/>
        </w:rPr>
      </w:pPr>
      <w:r>
        <w:rPr>
          <w:color w:val="231F20"/>
          <w:sz w:val="16"/>
        </w:rPr>
        <w:t>A current unencumbered license to practice as a registered nurse in the United</w:t>
      </w:r>
      <w:r>
        <w:rPr>
          <w:color w:val="231F20"/>
          <w:spacing w:val="-11"/>
          <w:sz w:val="16"/>
        </w:rPr>
        <w:t> </w:t>
      </w:r>
      <w:r>
        <w:rPr>
          <w:color w:val="231F20"/>
          <w:sz w:val="16"/>
        </w:rPr>
        <w:t>States.</w:t>
      </w:r>
    </w:p>
    <w:p>
      <w:pPr>
        <w:pStyle w:val="ListParagraph"/>
        <w:numPr>
          <w:ilvl w:val="0"/>
          <w:numId w:val="62"/>
        </w:numPr>
        <w:tabs>
          <w:tab w:pos="420" w:val="left" w:leader="none"/>
        </w:tabs>
        <w:spacing w:line="288" w:lineRule="auto" w:before="39" w:after="0"/>
        <w:ind w:left="420" w:right="581" w:hanging="213"/>
        <w:jc w:val="left"/>
        <w:rPr>
          <w:sz w:val="16"/>
        </w:rPr>
      </w:pPr>
      <w:r>
        <w:rPr>
          <w:color w:val="231F20"/>
          <w:w w:val="105"/>
          <w:sz w:val="16"/>
        </w:rPr>
        <w:t>All</w:t>
      </w:r>
      <w:r>
        <w:rPr>
          <w:color w:val="231F20"/>
          <w:spacing w:val="-18"/>
          <w:w w:val="105"/>
          <w:sz w:val="16"/>
        </w:rPr>
        <w:t> </w:t>
      </w:r>
      <w:r>
        <w:rPr>
          <w:color w:val="231F20"/>
          <w:w w:val="105"/>
          <w:sz w:val="16"/>
        </w:rPr>
        <w:t>teaching/learning</w:t>
      </w:r>
      <w:r>
        <w:rPr>
          <w:color w:val="231F20"/>
          <w:spacing w:val="-18"/>
          <w:w w:val="105"/>
          <w:sz w:val="16"/>
        </w:rPr>
        <w:t> </w:t>
      </w:r>
      <w:r>
        <w:rPr>
          <w:color w:val="231F20"/>
          <w:w w:val="105"/>
          <w:sz w:val="16"/>
        </w:rPr>
        <w:t>applicants</w:t>
      </w:r>
      <w:r>
        <w:rPr>
          <w:color w:val="231F20"/>
          <w:spacing w:val="-19"/>
          <w:w w:val="105"/>
          <w:sz w:val="16"/>
        </w:rPr>
        <w:t> </w:t>
      </w:r>
      <w:r>
        <w:rPr>
          <w:color w:val="231F20"/>
          <w:w w:val="105"/>
          <w:sz w:val="16"/>
        </w:rPr>
        <w:t>must</w:t>
      </w:r>
      <w:r>
        <w:rPr>
          <w:color w:val="231F20"/>
          <w:spacing w:val="-18"/>
          <w:w w:val="105"/>
          <w:sz w:val="16"/>
        </w:rPr>
        <w:t> </w:t>
      </w:r>
      <w:r>
        <w:rPr>
          <w:color w:val="231F20"/>
          <w:w w:val="105"/>
          <w:sz w:val="16"/>
        </w:rPr>
        <w:t>have</w:t>
      </w:r>
      <w:r>
        <w:rPr>
          <w:color w:val="231F20"/>
          <w:spacing w:val="-19"/>
          <w:w w:val="105"/>
          <w:sz w:val="16"/>
        </w:rPr>
        <w:t> </w:t>
      </w:r>
      <w:r>
        <w:rPr>
          <w:color w:val="231F20"/>
          <w:w w:val="105"/>
          <w:sz w:val="16"/>
        </w:rPr>
        <w:t>one</w:t>
      </w:r>
      <w:r>
        <w:rPr>
          <w:color w:val="231F20"/>
          <w:spacing w:val="-18"/>
          <w:w w:val="105"/>
          <w:sz w:val="16"/>
        </w:rPr>
        <w:t> </w:t>
      </w:r>
      <w:r>
        <w:rPr>
          <w:color w:val="231F20"/>
          <w:w w:val="105"/>
          <w:sz w:val="16"/>
        </w:rPr>
        <w:t>year</w:t>
      </w:r>
      <w:r>
        <w:rPr>
          <w:color w:val="231F20"/>
          <w:spacing w:val="-19"/>
          <w:w w:val="105"/>
          <w:sz w:val="16"/>
        </w:rPr>
        <w:t> </w:t>
      </w:r>
      <w:r>
        <w:rPr>
          <w:color w:val="231F20"/>
          <w:w w:val="105"/>
          <w:sz w:val="16"/>
        </w:rPr>
        <w:t>of</w:t>
      </w:r>
      <w:r>
        <w:rPr>
          <w:color w:val="231F20"/>
          <w:spacing w:val="-18"/>
          <w:w w:val="105"/>
          <w:sz w:val="16"/>
        </w:rPr>
        <w:t> </w:t>
      </w:r>
      <w:r>
        <w:rPr>
          <w:color w:val="231F20"/>
          <w:w w:val="105"/>
          <w:sz w:val="16"/>
        </w:rPr>
        <w:t>clinical practice</w:t>
      </w:r>
      <w:r>
        <w:rPr>
          <w:color w:val="231F20"/>
          <w:spacing w:val="-9"/>
          <w:w w:val="105"/>
          <w:sz w:val="16"/>
        </w:rPr>
        <w:t> </w:t>
      </w:r>
      <w:r>
        <w:rPr>
          <w:color w:val="231F20"/>
          <w:w w:val="105"/>
          <w:sz w:val="16"/>
        </w:rPr>
        <w:t>as</w:t>
      </w:r>
      <w:r>
        <w:rPr>
          <w:color w:val="231F20"/>
          <w:spacing w:val="-10"/>
          <w:w w:val="105"/>
          <w:sz w:val="16"/>
        </w:rPr>
        <w:t> </w:t>
      </w:r>
      <w:r>
        <w:rPr>
          <w:color w:val="231F20"/>
          <w:w w:val="105"/>
          <w:sz w:val="16"/>
        </w:rPr>
        <w:t>a</w:t>
      </w:r>
      <w:r>
        <w:rPr>
          <w:color w:val="231F20"/>
          <w:spacing w:val="-10"/>
          <w:w w:val="105"/>
          <w:sz w:val="16"/>
        </w:rPr>
        <w:t> </w:t>
      </w:r>
      <w:r>
        <w:rPr>
          <w:color w:val="231F20"/>
          <w:w w:val="105"/>
          <w:sz w:val="16"/>
        </w:rPr>
        <w:t>registered</w:t>
      </w:r>
      <w:r>
        <w:rPr>
          <w:color w:val="231F20"/>
          <w:spacing w:val="-10"/>
          <w:w w:val="105"/>
          <w:sz w:val="16"/>
        </w:rPr>
        <w:t> </w:t>
      </w:r>
      <w:r>
        <w:rPr>
          <w:color w:val="231F20"/>
          <w:w w:val="105"/>
          <w:sz w:val="16"/>
        </w:rPr>
        <w:t>nurse.</w:t>
      </w:r>
    </w:p>
    <w:p>
      <w:pPr>
        <w:pStyle w:val="BodyText"/>
        <w:spacing w:line="288" w:lineRule="auto" w:before="158"/>
        <w:ind w:right="38"/>
      </w:pPr>
      <w:r>
        <w:rPr>
          <w:color w:val="231F20"/>
          <w:w w:val="105"/>
        </w:rPr>
        <w:t>Conditional admission is considered for applicants who meet the admission</w:t>
      </w:r>
      <w:r>
        <w:rPr>
          <w:color w:val="231F20"/>
          <w:spacing w:val="-17"/>
          <w:w w:val="105"/>
        </w:rPr>
        <w:t> </w:t>
      </w:r>
      <w:r>
        <w:rPr>
          <w:color w:val="231F20"/>
          <w:w w:val="105"/>
        </w:rPr>
        <w:t>criteria</w:t>
      </w:r>
      <w:r>
        <w:rPr>
          <w:color w:val="231F20"/>
          <w:spacing w:val="-17"/>
          <w:w w:val="105"/>
        </w:rPr>
        <w:t> </w:t>
      </w:r>
      <w:r>
        <w:rPr>
          <w:color w:val="231F20"/>
          <w:w w:val="105"/>
        </w:rPr>
        <w:t>in</w:t>
      </w:r>
      <w:r>
        <w:rPr>
          <w:color w:val="231F20"/>
          <w:spacing w:val="-17"/>
          <w:w w:val="105"/>
        </w:rPr>
        <w:t> </w:t>
      </w:r>
      <w:r>
        <w:rPr>
          <w:color w:val="231F20"/>
          <w:w w:val="105"/>
        </w:rPr>
        <w:t>part.</w:t>
      </w:r>
      <w:r>
        <w:rPr>
          <w:color w:val="231F20"/>
          <w:spacing w:val="-16"/>
          <w:w w:val="105"/>
        </w:rPr>
        <w:t> </w:t>
      </w:r>
      <w:r>
        <w:rPr>
          <w:color w:val="231F20"/>
          <w:w w:val="105"/>
        </w:rPr>
        <w:t>A</w:t>
      </w:r>
      <w:r>
        <w:rPr>
          <w:color w:val="231F20"/>
          <w:spacing w:val="-16"/>
          <w:w w:val="105"/>
        </w:rPr>
        <w:t> </w:t>
      </w:r>
      <w:r>
        <w:rPr>
          <w:color w:val="231F20"/>
          <w:w w:val="105"/>
        </w:rPr>
        <w:t>student</w:t>
      </w:r>
      <w:r>
        <w:rPr>
          <w:color w:val="231F20"/>
          <w:spacing w:val="-17"/>
          <w:w w:val="105"/>
        </w:rPr>
        <w:t> </w:t>
      </w:r>
      <w:r>
        <w:rPr>
          <w:color w:val="231F20"/>
          <w:w w:val="105"/>
        </w:rPr>
        <w:t>admitted</w:t>
      </w:r>
      <w:r>
        <w:rPr>
          <w:color w:val="231F20"/>
          <w:spacing w:val="-17"/>
          <w:w w:val="105"/>
        </w:rPr>
        <w:t> </w:t>
      </w:r>
      <w:r>
        <w:rPr>
          <w:color w:val="231F20"/>
          <w:w w:val="105"/>
        </w:rPr>
        <w:t>conditionally</w:t>
      </w:r>
      <w:r>
        <w:rPr>
          <w:color w:val="231F20"/>
          <w:spacing w:val="-17"/>
          <w:w w:val="105"/>
        </w:rPr>
        <w:t> </w:t>
      </w:r>
      <w:r>
        <w:rPr>
          <w:color w:val="231F20"/>
          <w:w w:val="105"/>
        </w:rPr>
        <w:t>must</w:t>
      </w:r>
      <w:r>
        <w:rPr>
          <w:color w:val="231F20"/>
          <w:spacing w:val="-16"/>
          <w:w w:val="105"/>
        </w:rPr>
        <w:t> </w:t>
      </w:r>
      <w:r>
        <w:rPr>
          <w:color w:val="231F20"/>
          <w:w w:val="105"/>
        </w:rPr>
        <w:t>have three</w:t>
      </w:r>
      <w:r>
        <w:rPr>
          <w:color w:val="231F20"/>
          <w:spacing w:val="-15"/>
          <w:w w:val="105"/>
        </w:rPr>
        <w:t> </w:t>
      </w:r>
      <w:r>
        <w:rPr>
          <w:color w:val="231F20"/>
          <w:w w:val="105"/>
        </w:rPr>
        <w:t>years</w:t>
      </w:r>
      <w:r>
        <w:rPr>
          <w:color w:val="231F20"/>
          <w:spacing w:val="-15"/>
          <w:w w:val="105"/>
        </w:rPr>
        <w:t> </w:t>
      </w:r>
      <w:r>
        <w:rPr>
          <w:color w:val="231F20"/>
          <w:w w:val="105"/>
        </w:rPr>
        <w:t>of</w:t>
      </w:r>
      <w:r>
        <w:rPr>
          <w:color w:val="231F20"/>
          <w:spacing w:val="-14"/>
          <w:w w:val="105"/>
        </w:rPr>
        <w:t> </w:t>
      </w:r>
      <w:r>
        <w:rPr>
          <w:color w:val="231F20"/>
          <w:w w:val="105"/>
        </w:rPr>
        <w:t>full</w:t>
      </w:r>
      <w:r>
        <w:rPr>
          <w:color w:val="231F20"/>
          <w:spacing w:val="-14"/>
          <w:w w:val="105"/>
        </w:rPr>
        <w:t> </w:t>
      </w:r>
      <w:r>
        <w:rPr>
          <w:color w:val="231F20"/>
          <w:w w:val="105"/>
        </w:rPr>
        <w:t>time</w:t>
      </w:r>
      <w:r>
        <w:rPr>
          <w:color w:val="231F20"/>
          <w:spacing w:val="-14"/>
          <w:w w:val="105"/>
        </w:rPr>
        <w:t> </w:t>
      </w:r>
      <w:r>
        <w:rPr>
          <w:color w:val="231F20"/>
          <w:w w:val="105"/>
        </w:rPr>
        <w:t>clinical</w:t>
      </w:r>
      <w:r>
        <w:rPr>
          <w:color w:val="231F20"/>
          <w:spacing w:val="-15"/>
          <w:w w:val="105"/>
        </w:rPr>
        <w:t> </w:t>
      </w:r>
      <w:r>
        <w:rPr>
          <w:color w:val="231F20"/>
          <w:w w:val="105"/>
        </w:rPr>
        <w:t>experience</w:t>
      </w:r>
      <w:r>
        <w:rPr>
          <w:color w:val="231F20"/>
          <w:spacing w:val="-15"/>
          <w:w w:val="105"/>
        </w:rPr>
        <w:t> </w:t>
      </w:r>
      <w:r>
        <w:rPr>
          <w:color w:val="231F20"/>
          <w:w w:val="105"/>
        </w:rPr>
        <w:t>as</w:t>
      </w:r>
      <w:r>
        <w:rPr>
          <w:color w:val="231F20"/>
          <w:spacing w:val="-15"/>
          <w:w w:val="105"/>
        </w:rPr>
        <w:t> </w:t>
      </w:r>
      <w:r>
        <w:rPr>
          <w:color w:val="231F20"/>
          <w:w w:val="105"/>
        </w:rPr>
        <w:t>a</w:t>
      </w:r>
      <w:r>
        <w:rPr>
          <w:color w:val="231F20"/>
          <w:spacing w:val="-15"/>
          <w:w w:val="105"/>
        </w:rPr>
        <w:t> </w:t>
      </w:r>
      <w:r>
        <w:rPr>
          <w:color w:val="231F20"/>
          <w:w w:val="105"/>
        </w:rPr>
        <w:t>registered</w:t>
      </w:r>
      <w:r>
        <w:rPr>
          <w:color w:val="231F20"/>
          <w:spacing w:val="-15"/>
          <w:w w:val="105"/>
        </w:rPr>
        <w:t> </w:t>
      </w:r>
      <w:r>
        <w:rPr>
          <w:color w:val="231F20"/>
          <w:w w:val="105"/>
        </w:rPr>
        <w:t>nurse.</w:t>
      </w:r>
    </w:p>
    <w:p>
      <w:pPr>
        <w:pStyle w:val="BodyText"/>
        <w:spacing w:before="158"/>
      </w:pPr>
      <w:r>
        <w:rPr>
          <w:color w:val="231F20"/>
          <w:w w:val="105"/>
        </w:rPr>
        <w:t>Conditionally admitted students must earn a grade point average of</w:t>
      </w:r>
    </w:p>
    <w:p>
      <w:pPr>
        <w:pStyle w:val="BodyText"/>
        <w:spacing w:before="36"/>
      </w:pPr>
      <w:r>
        <w:rPr>
          <w:color w:val="231F20"/>
          <w:w w:val="105"/>
        </w:rPr>
        <w:t>3.0 or greater after the ﬁrst nine hours of study. Conditionally admitted</w:t>
      </w:r>
    </w:p>
    <w:p>
      <w:pPr>
        <w:pStyle w:val="BodyText"/>
        <w:spacing w:before="7"/>
        <w:ind w:left="0"/>
        <w:rPr>
          <w:sz w:val="17"/>
        </w:rPr>
      </w:pPr>
      <w:r>
        <w:rPr/>
        <w:br w:type="column"/>
      </w:r>
      <w:r>
        <w:rPr>
          <w:sz w:val="17"/>
        </w:rPr>
      </w:r>
    </w:p>
    <w:p>
      <w:pPr>
        <w:pStyle w:val="BodyText"/>
        <w:spacing w:line="288" w:lineRule="auto"/>
        <w:ind w:right="158"/>
      </w:pPr>
      <w:r>
        <w:rPr>
          <w:color w:val="231F20"/>
          <w:w w:val="105"/>
        </w:rPr>
        <w:t>students</w:t>
      </w:r>
      <w:r>
        <w:rPr>
          <w:color w:val="231F20"/>
          <w:spacing w:val="-15"/>
          <w:w w:val="105"/>
        </w:rPr>
        <w:t> </w:t>
      </w:r>
      <w:r>
        <w:rPr>
          <w:color w:val="231F20"/>
          <w:w w:val="105"/>
        </w:rPr>
        <w:t>who</w:t>
      </w:r>
      <w:r>
        <w:rPr>
          <w:color w:val="231F20"/>
          <w:spacing w:val="-15"/>
          <w:w w:val="105"/>
        </w:rPr>
        <w:t> </w:t>
      </w:r>
      <w:r>
        <w:rPr>
          <w:color w:val="231F20"/>
          <w:w w:val="105"/>
        </w:rPr>
        <w:t>fall</w:t>
      </w:r>
      <w:r>
        <w:rPr>
          <w:color w:val="231F20"/>
          <w:spacing w:val="-14"/>
          <w:w w:val="105"/>
        </w:rPr>
        <w:t> </w:t>
      </w:r>
      <w:r>
        <w:rPr>
          <w:color w:val="231F20"/>
          <w:w w:val="105"/>
        </w:rPr>
        <w:t>below</w:t>
      </w:r>
      <w:r>
        <w:rPr>
          <w:color w:val="231F20"/>
          <w:spacing w:val="-14"/>
          <w:w w:val="105"/>
        </w:rPr>
        <w:t> </w:t>
      </w:r>
      <w:r>
        <w:rPr>
          <w:color w:val="231F20"/>
          <w:w w:val="105"/>
        </w:rPr>
        <w:t>3.0</w:t>
      </w:r>
      <w:r>
        <w:rPr>
          <w:color w:val="231F20"/>
          <w:spacing w:val="-15"/>
          <w:w w:val="105"/>
        </w:rPr>
        <w:t> </w:t>
      </w:r>
      <w:r>
        <w:rPr>
          <w:color w:val="231F20"/>
          <w:w w:val="105"/>
        </w:rPr>
        <w:t>after</w:t>
      </w:r>
      <w:r>
        <w:rPr>
          <w:color w:val="231F20"/>
          <w:spacing w:val="-15"/>
          <w:w w:val="105"/>
        </w:rPr>
        <w:t> </w:t>
      </w:r>
      <w:r>
        <w:rPr>
          <w:color w:val="231F20"/>
          <w:w w:val="105"/>
        </w:rPr>
        <w:t>nine</w:t>
      </w:r>
      <w:r>
        <w:rPr>
          <w:color w:val="231F20"/>
          <w:spacing w:val="-14"/>
          <w:w w:val="105"/>
        </w:rPr>
        <w:t> </w:t>
      </w:r>
      <w:r>
        <w:rPr>
          <w:color w:val="231F20"/>
          <w:w w:val="105"/>
        </w:rPr>
        <w:t>hours</w:t>
      </w:r>
      <w:r>
        <w:rPr>
          <w:color w:val="231F20"/>
          <w:spacing w:val="-14"/>
          <w:w w:val="105"/>
        </w:rPr>
        <w:t> </w:t>
      </w:r>
      <w:r>
        <w:rPr>
          <w:color w:val="231F20"/>
          <w:w w:val="105"/>
        </w:rPr>
        <w:t>of</w:t>
      </w:r>
      <w:r>
        <w:rPr>
          <w:color w:val="231F20"/>
          <w:spacing w:val="-14"/>
          <w:w w:val="105"/>
        </w:rPr>
        <w:t> </w:t>
      </w:r>
      <w:r>
        <w:rPr>
          <w:color w:val="231F20"/>
          <w:w w:val="105"/>
        </w:rPr>
        <w:t>study</w:t>
      </w:r>
      <w:r>
        <w:rPr>
          <w:color w:val="231F20"/>
          <w:spacing w:val="-15"/>
          <w:w w:val="105"/>
        </w:rPr>
        <w:t> </w:t>
      </w:r>
      <w:r>
        <w:rPr>
          <w:color w:val="231F20"/>
          <w:w w:val="105"/>
        </w:rPr>
        <w:t>may</w:t>
      </w:r>
      <w:r>
        <w:rPr>
          <w:color w:val="231F20"/>
          <w:spacing w:val="-15"/>
          <w:w w:val="105"/>
        </w:rPr>
        <w:t> </w:t>
      </w:r>
      <w:r>
        <w:rPr>
          <w:color w:val="231F20"/>
          <w:w w:val="105"/>
        </w:rPr>
        <w:t>not</w:t>
      </w:r>
      <w:r>
        <w:rPr>
          <w:color w:val="231F20"/>
          <w:spacing w:val="-14"/>
          <w:w w:val="105"/>
        </w:rPr>
        <w:t> </w:t>
      </w:r>
      <w:r>
        <w:rPr>
          <w:color w:val="231F20"/>
          <w:w w:val="105"/>
        </w:rPr>
        <w:t>continue</w:t>
      </w:r>
      <w:r>
        <w:rPr>
          <w:color w:val="231F20"/>
          <w:spacing w:val="-15"/>
          <w:w w:val="105"/>
        </w:rPr>
        <w:t> </w:t>
      </w:r>
      <w:r>
        <w:rPr>
          <w:color w:val="231F20"/>
          <w:w w:val="105"/>
        </w:rPr>
        <w:t>in the</w:t>
      </w:r>
      <w:r>
        <w:rPr>
          <w:color w:val="231F20"/>
          <w:spacing w:val="-8"/>
          <w:w w:val="105"/>
        </w:rPr>
        <w:t> </w:t>
      </w:r>
      <w:r>
        <w:rPr>
          <w:color w:val="231F20"/>
          <w:w w:val="105"/>
        </w:rPr>
        <w:t>program.</w:t>
      </w:r>
    </w:p>
    <w:p>
      <w:pPr>
        <w:pStyle w:val="BodyText"/>
        <w:spacing w:line="288" w:lineRule="auto" w:before="159"/>
        <w:ind w:right="442"/>
      </w:pPr>
      <w:r>
        <w:rPr>
          <w:color w:val="231F20"/>
        </w:rPr>
        <w:t>International students must meet all University and ACONHP graduate admission requirements and must have a minimum score of 550 on  the paper-based </w:t>
      </w:r>
      <w:r>
        <w:rPr>
          <w:color w:val="231F20"/>
          <w:spacing w:val="-3"/>
        </w:rPr>
        <w:t>Test </w:t>
      </w:r>
      <w:r>
        <w:rPr>
          <w:color w:val="231F20"/>
        </w:rPr>
        <w:t>of English as a Foreign Language (TOEFL) or a minimum</w:t>
      </w:r>
      <w:r>
        <w:rPr>
          <w:color w:val="231F20"/>
          <w:spacing w:val="-5"/>
        </w:rPr>
        <w:t> </w:t>
      </w:r>
      <w:r>
        <w:rPr>
          <w:color w:val="231F20"/>
        </w:rPr>
        <w:t>score</w:t>
      </w:r>
      <w:r>
        <w:rPr>
          <w:color w:val="231F20"/>
          <w:spacing w:val="-6"/>
        </w:rPr>
        <w:t> </w:t>
      </w:r>
      <w:r>
        <w:rPr>
          <w:color w:val="231F20"/>
        </w:rPr>
        <w:t>of</w:t>
      </w:r>
      <w:r>
        <w:rPr>
          <w:color w:val="231F20"/>
          <w:spacing w:val="-5"/>
        </w:rPr>
        <w:t> </w:t>
      </w:r>
      <w:r>
        <w:rPr>
          <w:color w:val="231F20"/>
        </w:rPr>
        <w:t>213</w:t>
      </w:r>
      <w:r>
        <w:rPr>
          <w:color w:val="231F20"/>
          <w:spacing w:val="-6"/>
        </w:rPr>
        <w:t> </w:t>
      </w:r>
      <w:r>
        <w:rPr>
          <w:color w:val="231F20"/>
        </w:rPr>
        <w:t>on</w:t>
      </w:r>
      <w:r>
        <w:rPr>
          <w:color w:val="231F20"/>
          <w:spacing w:val="-5"/>
        </w:rPr>
        <w:t> </w:t>
      </w:r>
      <w:r>
        <w:rPr>
          <w:color w:val="231F20"/>
        </w:rPr>
        <w:t>the</w:t>
      </w:r>
      <w:r>
        <w:rPr>
          <w:color w:val="231F20"/>
          <w:spacing w:val="-5"/>
        </w:rPr>
        <w:t> </w:t>
      </w:r>
      <w:r>
        <w:rPr>
          <w:color w:val="231F20"/>
        </w:rPr>
        <w:t>computer-</w:t>
      </w:r>
      <w:r>
        <w:rPr>
          <w:color w:val="231F20"/>
          <w:spacing w:val="-6"/>
        </w:rPr>
        <w:t> </w:t>
      </w:r>
      <w:r>
        <w:rPr>
          <w:color w:val="231F20"/>
        </w:rPr>
        <w:t>based</w:t>
      </w:r>
      <w:r>
        <w:rPr>
          <w:color w:val="231F20"/>
          <w:spacing w:val="-5"/>
        </w:rPr>
        <w:t> </w:t>
      </w:r>
      <w:r>
        <w:rPr>
          <w:color w:val="231F20"/>
        </w:rPr>
        <w:t>TOEFL.</w:t>
      </w:r>
    </w:p>
    <w:p>
      <w:pPr>
        <w:pStyle w:val="BodyText"/>
        <w:spacing w:line="288" w:lineRule="auto" w:before="156"/>
      </w:pPr>
      <w:r>
        <w:rPr>
          <w:color w:val="231F20"/>
          <w:w w:val="105"/>
        </w:rPr>
        <w:t>All</w:t>
      </w:r>
      <w:r>
        <w:rPr>
          <w:color w:val="231F20"/>
          <w:spacing w:val="-22"/>
          <w:w w:val="105"/>
        </w:rPr>
        <w:t> </w:t>
      </w:r>
      <w:r>
        <w:rPr>
          <w:color w:val="231F20"/>
          <w:w w:val="105"/>
        </w:rPr>
        <w:t>applications</w:t>
      </w:r>
      <w:r>
        <w:rPr>
          <w:color w:val="231F20"/>
          <w:spacing w:val="-22"/>
          <w:w w:val="105"/>
        </w:rPr>
        <w:t> </w:t>
      </w:r>
      <w:r>
        <w:rPr>
          <w:color w:val="231F20"/>
          <w:w w:val="105"/>
        </w:rPr>
        <w:t>for</w:t>
      </w:r>
      <w:r>
        <w:rPr>
          <w:color w:val="231F20"/>
          <w:spacing w:val="-22"/>
          <w:w w:val="105"/>
        </w:rPr>
        <w:t> </w:t>
      </w:r>
      <w:r>
        <w:rPr>
          <w:color w:val="231F20"/>
          <w:w w:val="105"/>
        </w:rPr>
        <w:t>admission</w:t>
      </w:r>
      <w:r>
        <w:rPr>
          <w:color w:val="231F20"/>
          <w:spacing w:val="-22"/>
          <w:w w:val="105"/>
        </w:rPr>
        <w:t> </w:t>
      </w:r>
      <w:r>
        <w:rPr>
          <w:color w:val="231F20"/>
          <w:w w:val="105"/>
        </w:rPr>
        <w:t>undergo</w:t>
      </w:r>
      <w:r>
        <w:rPr>
          <w:color w:val="231F20"/>
          <w:spacing w:val="-22"/>
          <w:w w:val="105"/>
        </w:rPr>
        <w:t> </w:t>
      </w:r>
      <w:r>
        <w:rPr>
          <w:color w:val="231F20"/>
          <w:w w:val="105"/>
        </w:rPr>
        <w:t>review</w:t>
      </w:r>
      <w:r>
        <w:rPr>
          <w:color w:val="231F20"/>
          <w:spacing w:val="-22"/>
          <w:w w:val="105"/>
        </w:rPr>
        <w:t> </w:t>
      </w:r>
      <w:r>
        <w:rPr>
          <w:color w:val="231F20"/>
          <w:w w:val="105"/>
        </w:rPr>
        <w:t>by</w:t>
      </w:r>
      <w:r>
        <w:rPr>
          <w:color w:val="231F20"/>
          <w:spacing w:val="-22"/>
          <w:w w:val="105"/>
        </w:rPr>
        <w:t> </w:t>
      </w:r>
      <w:r>
        <w:rPr>
          <w:color w:val="231F20"/>
          <w:w w:val="105"/>
        </w:rPr>
        <w:t>the</w:t>
      </w:r>
      <w:r>
        <w:rPr>
          <w:color w:val="231F20"/>
          <w:spacing w:val="-22"/>
          <w:w w:val="105"/>
        </w:rPr>
        <w:t> </w:t>
      </w:r>
      <w:r>
        <w:rPr>
          <w:color w:val="231F20"/>
          <w:w w:val="105"/>
        </w:rPr>
        <w:t>graduate</w:t>
      </w:r>
      <w:r>
        <w:rPr>
          <w:color w:val="231F20"/>
          <w:spacing w:val="-22"/>
          <w:w w:val="105"/>
        </w:rPr>
        <w:t> </w:t>
      </w:r>
      <w:r>
        <w:rPr>
          <w:color w:val="231F20"/>
          <w:w w:val="105"/>
        </w:rPr>
        <w:t>nursing </w:t>
      </w:r>
      <w:r>
        <w:rPr>
          <w:color w:val="231F20"/>
          <w:spacing w:val="-3"/>
          <w:w w:val="105"/>
        </w:rPr>
        <w:t>faculty.</w:t>
      </w:r>
      <w:r>
        <w:rPr>
          <w:color w:val="231F20"/>
          <w:spacing w:val="-20"/>
          <w:w w:val="105"/>
        </w:rPr>
        <w:t> </w:t>
      </w:r>
      <w:r>
        <w:rPr>
          <w:color w:val="231F20"/>
          <w:w w:val="105"/>
        </w:rPr>
        <w:t>Admission</w:t>
      </w:r>
      <w:r>
        <w:rPr>
          <w:color w:val="231F20"/>
          <w:spacing w:val="-20"/>
          <w:w w:val="105"/>
        </w:rPr>
        <w:t> </w:t>
      </w:r>
      <w:r>
        <w:rPr>
          <w:color w:val="231F20"/>
          <w:w w:val="105"/>
        </w:rPr>
        <w:t>decisions</w:t>
      </w:r>
      <w:r>
        <w:rPr>
          <w:color w:val="231F20"/>
          <w:spacing w:val="-20"/>
          <w:w w:val="105"/>
        </w:rPr>
        <w:t> </w:t>
      </w:r>
      <w:r>
        <w:rPr>
          <w:color w:val="231F20"/>
          <w:w w:val="105"/>
        </w:rPr>
        <w:t>will</w:t>
      </w:r>
      <w:r>
        <w:rPr>
          <w:color w:val="231F20"/>
          <w:spacing w:val="-20"/>
          <w:w w:val="105"/>
        </w:rPr>
        <w:t> </w:t>
      </w:r>
      <w:r>
        <w:rPr>
          <w:color w:val="231F20"/>
          <w:w w:val="105"/>
        </w:rPr>
        <w:t>be</w:t>
      </w:r>
      <w:r>
        <w:rPr>
          <w:color w:val="231F20"/>
          <w:spacing w:val="-20"/>
          <w:w w:val="105"/>
        </w:rPr>
        <w:t> </w:t>
      </w:r>
      <w:r>
        <w:rPr>
          <w:color w:val="231F20"/>
          <w:w w:val="105"/>
        </w:rPr>
        <w:t>made</w:t>
      </w:r>
      <w:r>
        <w:rPr>
          <w:color w:val="231F20"/>
          <w:spacing w:val="-20"/>
          <w:w w:val="105"/>
        </w:rPr>
        <w:t> </w:t>
      </w:r>
      <w:r>
        <w:rPr>
          <w:color w:val="231F20"/>
          <w:w w:val="105"/>
        </w:rPr>
        <w:t>by</w:t>
      </w:r>
      <w:r>
        <w:rPr>
          <w:color w:val="231F20"/>
          <w:spacing w:val="-20"/>
          <w:w w:val="105"/>
        </w:rPr>
        <w:t> </w:t>
      </w:r>
      <w:r>
        <w:rPr>
          <w:color w:val="231F20"/>
          <w:w w:val="105"/>
        </w:rPr>
        <w:t>the</w:t>
      </w:r>
      <w:r>
        <w:rPr>
          <w:color w:val="231F20"/>
          <w:spacing w:val="-20"/>
          <w:w w:val="105"/>
        </w:rPr>
        <w:t> </w:t>
      </w:r>
      <w:r>
        <w:rPr>
          <w:color w:val="231F20"/>
          <w:w w:val="105"/>
        </w:rPr>
        <w:t>ACONHP</w:t>
      </w:r>
      <w:r>
        <w:rPr>
          <w:color w:val="231F20"/>
          <w:spacing w:val="-20"/>
          <w:w w:val="105"/>
        </w:rPr>
        <w:t> </w:t>
      </w:r>
      <w:r>
        <w:rPr>
          <w:color w:val="231F20"/>
          <w:w w:val="105"/>
        </w:rPr>
        <w:t>graduate administration and</w:t>
      </w:r>
      <w:r>
        <w:rPr>
          <w:color w:val="231F20"/>
          <w:spacing w:val="-17"/>
          <w:w w:val="105"/>
        </w:rPr>
        <w:t> </w:t>
      </w:r>
      <w:r>
        <w:rPr>
          <w:color w:val="231F20"/>
          <w:spacing w:val="-3"/>
          <w:w w:val="105"/>
        </w:rPr>
        <w:t>faculty.</w:t>
      </w:r>
    </w:p>
    <w:p>
      <w:pPr>
        <w:pStyle w:val="Heading3"/>
        <w:spacing w:before="113"/>
      </w:pPr>
      <w:r>
        <w:rPr>
          <w:color w:val="231F20"/>
        </w:rPr>
        <w:t>MSN Academic Requirements</w:t>
      </w:r>
    </w:p>
    <w:p>
      <w:pPr>
        <w:pStyle w:val="ListParagraph"/>
        <w:numPr>
          <w:ilvl w:val="1"/>
          <w:numId w:val="60"/>
        </w:numPr>
        <w:tabs>
          <w:tab w:pos="420" w:val="left" w:leader="none"/>
        </w:tabs>
        <w:spacing w:line="288" w:lineRule="auto" w:before="59" w:after="0"/>
        <w:ind w:left="420" w:right="287" w:hanging="135"/>
        <w:jc w:val="left"/>
        <w:rPr>
          <w:sz w:val="16"/>
        </w:rPr>
      </w:pPr>
      <w:r>
        <w:rPr>
          <w:color w:val="231F20"/>
          <w:w w:val="105"/>
          <w:sz w:val="16"/>
        </w:rPr>
        <w:t>All students must maintain an overall </w:t>
      </w:r>
      <w:r>
        <w:rPr>
          <w:color w:val="231F20"/>
          <w:spacing w:val="-5"/>
          <w:w w:val="105"/>
          <w:sz w:val="16"/>
        </w:rPr>
        <w:t>GPA </w:t>
      </w:r>
      <w:r>
        <w:rPr>
          <w:color w:val="231F20"/>
          <w:w w:val="105"/>
          <w:sz w:val="16"/>
        </w:rPr>
        <w:t>of 3.0 on all valid work attempted in the MSN program with not more than six semester hours</w:t>
      </w:r>
      <w:r>
        <w:rPr>
          <w:color w:val="231F20"/>
          <w:spacing w:val="-19"/>
          <w:w w:val="105"/>
          <w:sz w:val="16"/>
        </w:rPr>
        <w:t> </w:t>
      </w:r>
      <w:r>
        <w:rPr>
          <w:color w:val="231F20"/>
          <w:w w:val="105"/>
          <w:sz w:val="16"/>
        </w:rPr>
        <w:t>at</w:t>
      </w:r>
      <w:r>
        <w:rPr>
          <w:color w:val="231F20"/>
          <w:spacing w:val="-20"/>
          <w:w w:val="105"/>
          <w:sz w:val="16"/>
        </w:rPr>
        <w:t> </w:t>
      </w:r>
      <w:r>
        <w:rPr>
          <w:color w:val="231F20"/>
          <w:w w:val="105"/>
          <w:sz w:val="16"/>
        </w:rPr>
        <w:t>C</w:t>
      </w:r>
      <w:r>
        <w:rPr>
          <w:color w:val="231F20"/>
          <w:spacing w:val="-19"/>
          <w:w w:val="105"/>
          <w:sz w:val="16"/>
        </w:rPr>
        <w:t> </w:t>
      </w:r>
      <w:r>
        <w:rPr>
          <w:color w:val="231F20"/>
          <w:w w:val="105"/>
          <w:sz w:val="16"/>
        </w:rPr>
        <w:t>or</w:t>
      </w:r>
      <w:r>
        <w:rPr>
          <w:color w:val="231F20"/>
          <w:spacing w:val="-19"/>
          <w:w w:val="105"/>
          <w:sz w:val="16"/>
        </w:rPr>
        <w:t> </w:t>
      </w:r>
      <w:r>
        <w:rPr>
          <w:color w:val="231F20"/>
          <w:spacing w:val="-3"/>
          <w:w w:val="105"/>
          <w:sz w:val="16"/>
        </w:rPr>
        <w:t>below.</w:t>
      </w:r>
      <w:r>
        <w:rPr>
          <w:color w:val="231F20"/>
          <w:spacing w:val="-19"/>
          <w:w w:val="105"/>
          <w:sz w:val="16"/>
        </w:rPr>
        <w:t> </w:t>
      </w:r>
      <w:r>
        <w:rPr>
          <w:color w:val="231F20"/>
          <w:w w:val="105"/>
          <w:sz w:val="16"/>
        </w:rPr>
        <w:t>A</w:t>
      </w:r>
      <w:r>
        <w:rPr>
          <w:color w:val="231F20"/>
          <w:spacing w:val="-19"/>
          <w:w w:val="105"/>
          <w:sz w:val="16"/>
        </w:rPr>
        <w:t> </w:t>
      </w:r>
      <w:r>
        <w:rPr>
          <w:color w:val="231F20"/>
          <w:w w:val="105"/>
          <w:sz w:val="16"/>
        </w:rPr>
        <w:t>student</w:t>
      </w:r>
      <w:r>
        <w:rPr>
          <w:color w:val="231F20"/>
          <w:spacing w:val="-20"/>
          <w:w w:val="105"/>
          <w:sz w:val="16"/>
        </w:rPr>
        <w:t> </w:t>
      </w:r>
      <w:r>
        <w:rPr>
          <w:color w:val="231F20"/>
          <w:w w:val="105"/>
          <w:sz w:val="16"/>
        </w:rPr>
        <w:t>who</w:t>
      </w:r>
      <w:r>
        <w:rPr>
          <w:color w:val="231F20"/>
          <w:spacing w:val="-20"/>
          <w:w w:val="105"/>
          <w:sz w:val="16"/>
        </w:rPr>
        <w:t> </w:t>
      </w:r>
      <w:r>
        <w:rPr>
          <w:color w:val="231F20"/>
          <w:w w:val="105"/>
          <w:sz w:val="16"/>
        </w:rPr>
        <w:t>has</w:t>
      </w:r>
      <w:r>
        <w:rPr>
          <w:color w:val="231F20"/>
          <w:spacing w:val="-19"/>
          <w:w w:val="105"/>
          <w:sz w:val="16"/>
        </w:rPr>
        <w:t> </w:t>
      </w:r>
      <w:r>
        <w:rPr>
          <w:color w:val="231F20"/>
          <w:w w:val="105"/>
          <w:sz w:val="16"/>
        </w:rPr>
        <w:t>earned</w:t>
      </w:r>
      <w:r>
        <w:rPr>
          <w:color w:val="231F20"/>
          <w:spacing w:val="-20"/>
          <w:w w:val="105"/>
          <w:sz w:val="16"/>
        </w:rPr>
        <w:t> </w:t>
      </w:r>
      <w:r>
        <w:rPr>
          <w:color w:val="231F20"/>
          <w:w w:val="105"/>
          <w:sz w:val="16"/>
        </w:rPr>
        <w:t>a</w:t>
      </w:r>
      <w:r>
        <w:rPr>
          <w:color w:val="231F20"/>
          <w:spacing w:val="-20"/>
          <w:w w:val="105"/>
          <w:sz w:val="16"/>
        </w:rPr>
        <w:t> </w:t>
      </w:r>
      <w:r>
        <w:rPr>
          <w:color w:val="231F20"/>
          <w:w w:val="105"/>
          <w:sz w:val="16"/>
        </w:rPr>
        <w:t>grade</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C</w:t>
      </w:r>
      <w:r>
        <w:rPr>
          <w:color w:val="231F20"/>
          <w:spacing w:val="-19"/>
          <w:w w:val="105"/>
          <w:sz w:val="16"/>
        </w:rPr>
        <w:t> </w:t>
      </w:r>
      <w:r>
        <w:rPr>
          <w:color w:val="231F20"/>
          <w:w w:val="105"/>
          <w:sz w:val="16"/>
        </w:rPr>
        <w:t>or</w:t>
      </w:r>
      <w:r>
        <w:rPr>
          <w:color w:val="231F20"/>
          <w:spacing w:val="-19"/>
          <w:w w:val="105"/>
          <w:sz w:val="16"/>
        </w:rPr>
        <w:t> </w:t>
      </w:r>
      <w:r>
        <w:rPr>
          <w:color w:val="231F20"/>
          <w:w w:val="105"/>
          <w:sz w:val="16"/>
        </w:rPr>
        <w:t>below in more than six semester hours of coursework will be dismissed from the</w:t>
      </w:r>
      <w:r>
        <w:rPr>
          <w:color w:val="231F20"/>
          <w:spacing w:val="-16"/>
          <w:w w:val="105"/>
          <w:sz w:val="16"/>
        </w:rPr>
        <w:t> </w:t>
      </w:r>
      <w:r>
        <w:rPr>
          <w:color w:val="231F20"/>
          <w:w w:val="105"/>
          <w:sz w:val="16"/>
        </w:rPr>
        <w:t>program.</w:t>
      </w:r>
    </w:p>
    <w:p>
      <w:pPr>
        <w:pStyle w:val="ListParagraph"/>
        <w:numPr>
          <w:ilvl w:val="1"/>
          <w:numId w:val="60"/>
        </w:numPr>
        <w:tabs>
          <w:tab w:pos="420" w:val="left" w:leader="none"/>
        </w:tabs>
        <w:spacing w:line="288" w:lineRule="auto" w:before="36" w:after="0"/>
        <w:ind w:left="420" w:right="254" w:hanging="135"/>
        <w:jc w:val="left"/>
        <w:rPr>
          <w:sz w:val="16"/>
        </w:rPr>
      </w:pPr>
      <w:r>
        <w:rPr>
          <w:color w:val="231F20"/>
          <w:w w:val="105"/>
          <w:sz w:val="16"/>
        </w:rPr>
        <w:t>Students</w:t>
      </w:r>
      <w:r>
        <w:rPr>
          <w:color w:val="231F20"/>
          <w:spacing w:val="-18"/>
          <w:w w:val="105"/>
          <w:sz w:val="16"/>
        </w:rPr>
        <w:t> </w:t>
      </w:r>
      <w:r>
        <w:rPr>
          <w:color w:val="231F20"/>
          <w:w w:val="105"/>
          <w:sz w:val="16"/>
        </w:rPr>
        <w:t>who</w:t>
      </w:r>
      <w:r>
        <w:rPr>
          <w:color w:val="231F20"/>
          <w:spacing w:val="-18"/>
          <w:w w:val="105"/>
          <w:sz w:val="16"/>
        </w:rPr>
        <w:t> </w:t>
      </w:r>
      <w:r>
        <w:rPr>
          <w:color w:val="231F20"/>
          <w:w w:val="105"/>
          <w:sz w:val="16"/>
        </w:rPr>
        <w:t>fall</w:t>
      </w:r>
      <w:r>
        <w:rPr>
          <w:color w:val="231F20"/>
          <w:spacing w:val="-18"/>
          <w:w w:val="105"/>
          <w:sz w:val="16"/>
        </w:rPr>
        <w:t> </w:t>
      </w:r>
      <w:r>
        <w:rPr>
          <w:color w:val="231F20"/>
          <w:w w:val="105"/>
          <w:sz w:val="16"/>
        </w:rPr>
        <w:t>below</w:t>
      </w:r>
      <w:r>
        <w:rPr>
          <w:color w:val="231F20"/>
          <w:spacing w:val="-18"/>
          <w:w w:val="105"/>
          <w:sz w:val="16"/>
        </w:rPr>
        <w:t> </w:t>
      </w:r>
      <w:r>
        <w:rPr>
          <w:color w:val="231F20"/>
          <w:w w:val="105"/>
          <w:sz w:val="16"/>
        </w:rPr>
        <w:t>a</w:t>
      </w:r>
      <w:r>
        <w:rPr>
          <w:color w:val="231F20"/>
          <w:spacing w:val="-18"/>
          <w:w w:val="105"/>
          <w:sz w:val="16"/>
        </w:rPr>
        <w:t> </w:t>
      </w:r>
      <w:r>
        <w:rPr>
          <w:color w:val="231F20"/>
          <w:w w:val="105"/>
          <w:sz w:val="16"/>
        </w:rPr>
        <w:t>3.0</w:t>
      </w:r>
      <w:r>
        <w:rPr>
          <w:color w:val="231F20"/>
          <w:spacing w:val="-18"/>
          <w:w w:val="105"/>
          <w:sz w:val="16"/>
        </w:rPr>
        <w:t> </w:t>
      </w:r>
      <w:r>
        <w:rPr>
          <w:color w:val="231F20"/>
          <w:w w:val="105"/>
          <w:sz w:val="16"/>
        </w:rPr>
        <w:t>will</w:t>
      </w:r>
      <w:r>
        <w:rPr>
          <w:color w:val="231F20"/>
          <w:spacing w:val="-18"/>
          <w:w w:val="105"/>
          <w:sz w:val="16"/>
        </w:rPr>
        <w:t> </w:t>
      </w:r>
      <w:r>
        <w:rPr>
          <w:color w:val="231F20"/>
          <w:w w:val="105"/>
          <w:sz w:val="16"/>
        </w:rPr>
        <w:t>be</w:t>
      </w:r>
      <w:r>
        <w:rPr>
          <w:color w:val="231F20"/>
          <w:spacing w:val="-18"/>
          <w:w w:val="105"/>
          <w:sz w:val="16"/>
        </w:rPr>
        <w:t> </w:t>
      </w:r>
      <w:r>
        <w:rPr>
          <w:color w:val="231F20"/>
          <w:w w:val="105"/>
          <w:sz w:val="16"/>
        </w:rPr>
        <w:t>placed</w:t>
      </w:r>
      <w:r>
        <w:rPr>
          <w:color w:val="231F20"/>
          <w:spacing w:val="-18"/>
          <w:w w:val="105"/>
          <w:sz w:val="16"/>
        </w:rPr>
        <w:t> </w:t>
      </w:r>
      <w:r>
        <w:rPr>
          <w:color w:val="231F20"/>
          <w:w w:val="105"/>
          <w:sz w:val="16"/>
        </w:rPr>
        <w:t>on</w:t>
      </w:r>
      <w:r>
        <w:rPr>
          <w:color w:val="231F20"/>
          <w:spacing w:val="-18"/>
          <w:w w:val="105"/>
          <w:sz w:val="16"/>
        </w:rPr>
        <w:t> </w:t>
      </w:r>
      <w:r>
        <w:rPr>
          <w:color w:val="231F20"/>
          <w:w w:val="105"/>
          <w:sz w:val="16"/>
        </w:rPr>
        <w:t>academic</w:t>
      </w:r>
      <w:r>
        <w:rPr>
          <w:color w:val="231F20"/>
          <w:spacing w:val="-18"/>
          <w:w w:val="105"/>
          <w:sz w:val="16"/>
        </w:rPr>
        <w:t> </w:t>
      </w:r>
      <w:r>
        <w:rPr>
          <w:color w:val="231F20"/>
          <w:w w:val="105"/>
          <w:sz w:val="16"/>
        </w:rPr>
        <w:t>probation. Students will remain on academic probation until their cumulative </w:t>
      </w:r>
      <w:r>
        <w:rPr>
          <w:color w:val="231F20"/>
          <w:spacing w:val="-5"/>
          <w:w w:val="105"/>
          <w:sz w:val="16"/>
        </w:rPr>
        <w:t>GPA</w:t>
      </w:r>
      <w:r>
        <w:rPr>
          <w:color w:val="231F20"/>
          <w:spacing w:val="-16"/>
          <w:w w:val="105"/>
          <w:sz w:val="16"/>
        </w:rPr>
        <w:t> </w:t>
      </w:r>
      <w:r>
        <w:rPr>
          <w:color w:val="231F20"/>
          <w:w w:val="105"/>
          <w:sz w:val="16"/>
        </w:rPr>
        <w:t>is</w:t>
      </w:r>
      <w:r>
        <w:rPr>
          <w:color w:val="231F20"/>
          <w:spacing w:val="-17"/>
          <w:w w:val="105"/>
          <w:sz w:val="16"/>
        </w:rPr>
        <w:t> </w:t>
      </w:r>
      <w:r>
        <w:rPr>
          <w:color w:val="231F20"/>
          <w:w w:val="105"/>
          <w:sz w:val="16"/>
        </w:rPr>
        <w:t>restored</w:t>
      </w:r>
      <w:r>
        <w:rPr>
          <w:color w:val="231F20"/>
          <w:spacing w:val="-17"/>
          <w:w w:val="105"/>
          <w:sz w:val="16"/>
        </w:rPr>
        <w:t> </w:t>
      </w:r>
      <w:r>
        <w:rPr>
          <w:color w:val="231F20"/>
          <w:w w:val="105"/>
          <w:sz w:val="16"/>
        </w:rPr>
        <w:t>to</w:t>
      </w:r>
      <w:r>
        <w:rPr>
          <w:color w:val="231F20"/>
          <w:spacing w:val="-16"/>
          <w:w w:val="105"/>
          <w:sz w:val="16"/>
        </w:rPr>
        <w:t> </w:t>
      </w:r>
      <w:r>
        <w:rPr>
          <w:color w:val="231F20"/>
          <w:w w:val="105"/>
          <w:sz w:val="16"/>
        </w:rPr>
        <w:t>a</w:t>
      </w:r>
      <w:r>
        <w:rPr>
          <w:color w:val="231F20"/>
          <w:spacing w:val="-17"/>
          <w:w w:val="105"/>
          <w:sz w:val="16"/>
        </w:rPr>
        <w:t> </w:t>
      </w:r>
      <w:r>
        <w:rPr>
          <w:color w:val="231F20"/>
          <w:w w:val="105"/>
          <w:sz w:val="16"/>
        </w:rPr>
        <w:t>3.0</w:t>
      </w:r>
      <w:r>
        <w:rPr>
          <w:color w:val="231F20"/>
          <w:spacing w:val="-17"/>
          <w:w w:val="105"/>
          <w:sz w:val="16"/>
        </w:rPr>
        <w:t> </w:t>
      </w:r>
      <w:r>
        <w:rPr>
          <w:color w:val="231F20"/>
          <w:w w:val="105"/>
          <w:sz w:val="16"/>
        </w:rPr>
        <w:t>or</w:t>
      </w:r>
      <w:r>
        <w:rPr>
          <w:color w:val="231F20"/>
          <w:spacing w:val="-16"/>
          <w:w w:val="105"/>
          <w:sz w:val="16"/>
        </w:rPr>
        <w:t> </w:t>
      </w:r>
      <w:r>
        <w:rPr>
          <w:color w:val="231F20"/>
          <w:w w:val="105"/>
          <w:sz w:val="16"/>
        </w:rPr>
        <w:t>above.</w:t>
      </w:r>
      <w:r>
        <w:rPr>
          <w:color w:val="231F20"/>
          <w:spacing w:val="-17"/>
          <w:w w:val="105"/>
          <w:sz w:val="16"/>
        </w:rPr>
        <w:t> </w:t>
      </w:r>
      <w:r>
        <w:rPr>
          <w:color w:val="231F20"/>
          <w:w w:val="105"/>
          <w:sz w:val="16"/>
        </w:rPr>
        <w:t>However</w:t>
      </w:r>
      <w:r>
        <w:rPr>
          <w:color w:val="231F20"/>
          <w:spacing w:val="-17"/>
          <w:w w:val="105"/>
          <w:sz w:val="16"/>
        </w:rPr>
        <w:t> </w:t>
      </w:r>
      <w:r>
        <w:rPr>
          <w:color w:val="231F20"/>
          <w:w w:val="105"/>
          <w:sz w:val="16"/>
        </w:rPr>
        <w:t>students</w:t>
      </w:r>
      <w:r>
        <w:rPr>
          <w:color w:val="231F20"/>
          <w:spacing w:val="-17"/>
          <w:w w:val="105"/>
          <w:sz w:val="16"/>
        </w:rPr>
        <w:t> </w:t>
      </w:r>
      <w:r>
        <w:rPr>
          <w:color w:val="231F20"/>
          <w:w w:val="105"/>
          <w:sz w:val="16"/>
        </w:rPr>
        <w:t>must</w:t>
      </w:r>
      <w:r>
        <w:rPr>
          <w:color w:val="231F20"/>
          <w:spacing w:val="-16"/>
          <w:w w:val="105"/>
          <w:sz w:val="16"/>
        </w:rPr>
        <w:t> </w:t>
      </w:r>
      <w:r>
        <w:rPr>
          <w:color w:val="231F20"/>
          <w:w w:val="105"/>
          <w:sz w:val="16"/>
        </w:rPr>
        <w:t>maintain a</w:t>
      </w:r>
      <w:r>
        <w:rPr>
          <w:color w:val="231F20"/>
          <w:spacing w:val="-23"/>
          <w:w w:val="105"/>
          <w:sz w:val="16"/>
        </w:rPr>
        <w:t> </w:t>
      </w:r>
      <w:r>
        <w:rPr>
          <w:color w:val="231F20"/>
          <w:w w:val="105"/>
          <w:sz w:val="16"/>
        </w:rPr>
        <w:t>3.0</w:t>
      </w:r>
      <w:r>
        <w:rPr>
          <w:color w:val="231F20"/>
          <w:spacing w:val="-23"/>
          <w:w w:val="105"/>
          <w:sz w:val="16"/>
        </w:rPr>
        <w:t> </w:t>
      </w:r>
      <w:r>
        <w:rPr>
          <w:color w:val="231F20"/>
          <w:w w:val="105"/>
          <w:sz w:val="16"/>
        </w:rPr>
        <w:t>in</w:t>
      </w:r>
      <w:r>
        <w:rPr>
          <w:color w:val="231F20"/>
          <w:spacing w:val="-23"/>
          <w:w w:val="105"/>
          <w:sz w:val="16"/>
        </w:rPr>
        <w:t> </w:t>
      </w:r>
      <w:r>
        <w:rPr>
          <w:color w:val="231F20"/>
          <w:w w:val="105"/>
          <w:sz w:val="16"/>
        </w:rPr>
        <w:t>each</w:t>
      </w:r>
      <w:r>
        <w:rPr>
          <w:color w:val="231F20"/>
          <w:spacing w:val="-23"/>
          <w:w w:val="105"/>
          <w:sz w:val="16"/>
        </w:rPr>
        <w:t> </w:t>
      </w:r>
      <w:r>
        <w:rPr>
          <w:color w:val="231F20"/>
          <w:w w:val="105"/>
          <w:sz w:val="16"/>
        </w:rPr>
        <w:t>probationary</w:t>
      </w:r>
      <w:r>
        <w:rPr>
          <w:color w:val="231F20"/>
          <w:spacing w:val="-23"/>
          <w:w w:val="105"/>
          <w:sz w:val="16"/>
        </w:rPr>
        <w:t> </w:t>
      </w:r>
      <w:r>
        <w:rPr>
          <w:color w:val="231F20"/>
          <w:w w:val="105"/>
          <w:sz w:val="16"/>
        </w:rPr>
        <w:t>semester</w:t>
      </w:r>
      <w:r>
        <w:rPr>
          <w:color w:val="231F20"/>
          <w:spacing w:val="-23"/>
          <w:w w:val="105"/>
          <w:sz w:val="16"/>
        </w:rPr>
        <w:t> </w:t>
      </w:r>
      <w:r>
        <w:rPr>
          <w:color w:val="231F20"/>
          <w:w w:val="105"/>
          <w:sz w:val="16"/>
        </w:rPr>
        <w:t>until</w:t>
      </w:r>
      <w:r>
        <w:rPr>
          <w:color w:val="231F20"/>
          <w:spacing w:val="-22"/>
          <w:w w:val="105"/>
          <w:sz w:val="16"/>
        </w:rPr>
        <w:t> </w:t>
      </w:r>
      <w:r>
        <w:rPr>
          <w:color w:val="231F20"/>
          <w:w w:val="105"/>
          <w:sz w:val="16"/>
        </w:rPr>
        <w:t>the</w:t>
      </w:r>
      <w:r>
        <w:rPr>
          <w:color w:val="231F20"/>
          <w:spacing w:val="-22"/>
          <w:w w:val="105"/>
          <w:sz w:val="16"/>
        </w:rPr>
        <w:t> </w:t>
      </w:r>
      <w:r>
        <w:rPr>
          <w:color w:val="231F20"/>
          <w:w w:val="105"/>
          <w:sz w:val="16"/>
        </w:rPr>
        <w:t>student’s</w:t>
      </w:r>
      <w:r>
        <w:rPr>
          <w:color w:val="231F20"/>
          <w:spacing w:val="-23"/>
          <w:w w:val="105"/>
          <w:sz w:val="16"/>
        </w:rPr>
        <w:t> </w:t>
      </w:r>
      <w:r>
        <w:rPr>
          <w:color w:val="231F20"/>
          <w:w w:val="105"/>
          <w:sz w:val="16"/>
        </w:rPr>
        <w:t>overall</w:t>
      </w:r>
      <w:r>
        <w:rPr>
          <w:color w:val="231F20"/>
          <w:spacing w:val="-23"/>
          <w:w w:val="105"/>
          <w:sz w:val="16"/>
        </w:rPr>
        <w:t> </w:t>
      </w:r>
      <w:r>
        <w:rPr>
          <w:color w:val="231F20"/>
          <w:spacing w:val="-5"/>
          <w:w w:val="105"/>
          <w:sz w:val="16"/>
        </w:rPr>
        <w:t>GPA</w:t>
      </w:r>
      <w:r>
        <w:rPr>
          <w:color w:val="231F20"/>
          <w:spacing w:val="-22"/>
          <w:w w:val="105"/>
          <w:sz w:val="16"/>
        </w:rPr>
        <w:t> </w:t>
      </w:r>
      <w:r>
        <w:rPr>
          <w:color w:val="231F20"/>
          <w:w w:val="105"/>
          <w:sz w:val="16"/>
        </w:rPr>
        <w:t>is 3.0.</w:t>
      </w:r>
    </w:p>
    <w:p>
      <w:pPr>
        <w:pStyle w:val="ListParagraph"/>
        <w:numPr>
          <w:ilvl w:val="1"/>
          <w:numId w:val="60"/>
        </w:numPr>
        <w:tabs>
          <w:tab w:pos="420" w:val="left" w:leader="none"/>
        </w:tabs>
        <w:spacing w:line="288" w:lineRule="auto" w:before="36" w:after="0"/>
        <w:ind w:left="420" w:right="826" w:hanging="135"/>
        <w:jc w:val="left"/>
        <w:rPr>
          <w:sz w:val="16"/>
        </w:rPr>
      </w:pPr>
      <w:r>
        <w:rPr>
          <w:color w:val="231F20"/>
          <w:w w:val="105"/>
          <w:sz w:val="16"/>
        </w:rPr>
        <w:t>A</w:t>
      </w:r>
      <w:r>
        <w:rPr>
          <w:color w:val="231F20"/>
          <w:spacing w:val="-17"/>
          <w:w w:val="105"/>
          <w:sz w:val="16"/>
        </w:rPr>
        <w:t> </w:t>
      </w:r>
      <w:r>
        <w:rPr>
          <w:color w:val="231F20"/>
          <w:w w:val="105"/>
          <w:sz w:val="16"/>
        </w:rPr>
        <w:t>student</w:t>
      </w:r>
      <w:r>
        <w:rPr>
          <w:color w:val="231F20"/>
          <w:spacing w:val="-17"/>
          <w:w w:val="105"/>
          <w:sz w:val="16"/>
        </w:rPr>
        <w:t> </w:t>
      </w:r>
      <w:r>
        <w:rPr>
          <w:color w:val="231F20"/>
          <w:w w:val="105"/>
          <w:sz w:val="16"/>
        </w:rPr>
        <w:t>whose</w:t>
      </w:r>
      <w:r>
        <w:rPr>
          <w:color w:val="231F20"/>
          <w:spacing w:val="-17"/>
          <w:w w:val="105"/>
          <w:sz w:val="16"/>
        </w:rPr>
        <w:t> </w:t>
      </w:r>
      <w:r>
        <w:rPr>
          <w:color w:val="231F20"/>
          <w:w w:val="105"/>
          <w:sz w:val="16"/>
        </w:rPr>
        <w:t>ﬁnal</w:t>
      </w:r>
      <w:r>
        <w:rPr>
          <w:color w:val="231F20"/>
          <w:spacing w:val="-17"/>
          <w:w w:val="105"/>
          <w:sz w:val="16"/>
        </w:rPr>
        <w:t> </w:t>
      </w:r>
      <w:r>
        <w:rPr>
          <w:color w:val="231F20"/>
          <w:spacing w:val="-5"/>
          <w:w w:val="105"/>
          <w:sz w:val="16"/>
        </w:rPr>
        <w:t>GPA</w:t>
      </w:r>
      <w:r>
        <w:rPr>
          <w:color w:val="231F20"/>
          <w:spacing w:val="-17"/>
          <w:w w:val="105"/>
          <w:sz w:val="16"/>
        </w:rPr>
        <w:t> </w:t>
      </w:r>
      <w:r>
        <w:rPr>
          <w:color w:val="231F20"/>
          <w:w w:val="105"/>
          <w:sz w:val="16"/>
        </w:rPr>
        <w:t>is</w:t>
      </w:r>
      <w:r>
        <w:rPr>
          <w:color w:val="231F20"/>
          <w:spacing w:val="-17"/>
          <w:w w:val="105"/>
          <w:sz w:val="16"/>
        </w:rPr>
        <w:t> </w:t>
      </w:r>
      <w:r>
        <w:rPr>
          <w:color w:val="231F20"/>
          <w:w w:val="105"/>
          <w:sz w:val="16"/>
        </w:rPr>
        <w:t>less</w:t>
      </w:r>
      <w:r>
        <w:rPr>
          <w:color w:val="231F20"/>
          <w:spacing w:val="-17"/>
          <w:w w:val="105"/>
          <w:sz w:val="16"/>
        </w:rPr>
        <w:t> </w:t>
      </w:r>
      <w:r>
        <w:rPr>
          <w:color w:val="231F20"/>
          <w:w w:val="105"/>
          <w:sz w:val="16"/>
        </w:rPr>
        <w:t>than</w:t>
      </w:r>
      <w:r>
        <w:rPr>
          <w:color w:val="231F20"/>
          <w:spacing w:val="-17"/>
          <w:w w:val="105"/>
          <w:sz w:val="16"/>
        </w:rPr>
        <w:t> </w:t>
      </w:r>
      <w:r>
        <w:rPr>
          <w:color w:val="231F20"/>
          <w:w w:val="105"/>
          <w:sz w:val="16"/>
        </w:rPr>
        <w:t>3.0</w:t>
      </w:r>
      <w:r>
        <w:rPr>
          <w:color w:val="231F20"/>
          <w:spacing w:val="-17"/>
          <w:w w:val="105"/>
          <w:sz w:val="16"/>
        </w:rPr>
        <w:t> </w:t>
      </w:r>
      <w:r>
        <w:rPr>
          <w:color w:val="231F20"/>
          <w:w w:val="105"/>
          <w:sz w:val="16"/>
        </w:rPr>
        <w:t>is</w:t>
      </w:r>
      <w:r>
        <w:rPr>
          <w:color w:val="231F20"/>
          <w:spacing w:val="-17"/>
          <w:w w:val="105"/>
          <w:sz w:val="16"/>
        </w:rPr>
        <w:t> </w:t>
      </w:r>
      <w:r>
        <w:rPr>
          <w:color w:val="231F20"/>
          <w:w w:val="105"/>
          <w:sz w:val="16"/>
        </w:rPr>
        <w:t>not</w:t>
      </w:r>
      <w:r>
        <w:rPr>
          <w:color w:val="231F20"/>
          <w:spacing w:val="-17"/>
          <w:w w:val="105"/>
          <w:sz w:val="16"/>
        </w:rPr>
        <w:t> </w:t>
      </w:r>
      <w:r>
        <w:rPr>
          <w:color w:val="231F20"/>
          <w:w w:val="105"/>
          <w:sz w:val="16"/>
        </w:rPr>
        <w:t>qualiﬁed</w:t>
      </w:r>
      <w:r>
        <w:rPr>
          <w:color w:val="231F20"/>
          <w:spacing w:val="-17"/>
          <w:w w:val="105"/>
          <w:sz w:val="16"/>
        </w:rPr>
        <w:t> </w:t>
      </w:r>
      <w:r>
        <w:rPr>
          <w:color w:val="231F20"/>
          <w:w w:val="105"/>
          <w:sz w:val="16"/>
        </w:rPr>
        <w:t>for graduation.</w:t>
      </w:r>
    </w:p>
    <w:p>
      <w:pPr>
        <w:pStyle w:val="ListParagraph"/>
        <w:numPr>
          <w:ilvl w:val="1"/>
          <w:numId w:val="60"/>
        </w:numPr>
        <w:tabs>
          <w:tab w:pos="420" w:val="left" w:leader="none"/>
        </w:tabs>
        <w:spacing w:line="288" w:lineRule="auto" w:before="38" w:after="0"/>
        <w:ind w:left="420" w:right="736" w:hanging="135"/>
        <w:jc w:val="left"/>
        <w:rPr>
          <w:sz w:val="16"/>
        </w:rPr>
      </w:pPr>
      <w:r>
        <w:rPr>
          <w:color w:val="231F20"/>
          <w:sz w:val="16"/>
        </w:rPr>
        <w:t>A student may make a grade of C or below in no more than six semester hours of coursework, within the MSN</w:t>
      </w:r>
      <w:r>
        <w:rPr>
          <w:color w:val="231F20"/>
          <w:spacing w:val="-17"/>
          <w:sz w:val="16"/>
        </w:rPr>
        <w:t> </w:t>
      </w:r>
      <w:r>
        <w:rPr>
          <w:color w:val="231F20"/>
          <w:sz w:val="16"/>
        </w:rPr>
        <w:t>program.</w:t>
      </w:r>
    </w:p>
    <w:p>
      <w:pPr>
        <w:pStyle w:val="ListParagraph"/>
        <w:numPr>
          <w:ilvl w:val="1"/>
          <w:numId w:val="60"/>
        </w:numPr>
        <w:tabs>
          <w:tab w:pos="420" w:val="left" w:leader="none"/>
        </w:tabs>
        <w:spacing w:line="288" w:lineRule="auto" w:before="39" w:after="0"/>
        <w:ind w:left="420" w:right="311" w:hanging="135"/>
        <w:jc w:val="left"/>
        <w:rPr>
          <w:sz w:val="16"/>
        </w:rPr>
      </w:pPr>
      <w:r>
        <w:rPr>
          <w:color w:val="231F20"/>
          <w:sz w:val="16"/>
        </w:rPr>
        <w:t>If a student earns a grade below C (D or F) in any required MSN course, the student must repeat that course. If the subsequent  grade is below C, the student may not continue in the program. If  the subsequent grade is C or above, continuance in the program is contingent upon the MSN Academic Requirements as stated above.</w:t>
      </w:r>
    </w:p>
    <w:p>
      <w:pPr>
        <w:spacing w:line="288" w:lineRule="auto" w:before="0"/>
        <w:ind w:left="420" w:right="0" w:firstLine="0"/>
        <w:jc w:val="left"/>
        <w:rPr>
          <w:b/>
          <w:sz w:val="16"/>
        </w:rPr>
      </w:pPr>
      <w:r>
        <w:rPr>
          <w:color w:val="231F20"/>
          <w:sz w:val="16"/>
        </w:rPr>
        <w:t>A student may repeat a maximum of six semester hours. </w:t>
      </w:r>
      <w:r>
        <w:rPr>
          <w:b/>
          <w:color w:val="231F20"/>
          <w:sz w:val="16"/>
        </w:rPr>
        <w:t>Repeating a course does not delete the previous grade.</w:t>
      </w:r>
    </w:p>
    <w:p>
      <w:pPr>
        <w:pStyle w:val="ListParagraph"/>
        <w:numPr>
          <w:ilvl w:val="1"/>
          <w:numId w:val="60"/>
        </w:numPr>
        <w:tabs>
          <w:tab w:pos="420" w:val="left" w:leader="none"/>
        </w:tabs>
        <w:spacing w:line="288" w:lineRule="auto" w:before="34" w:after="0"/>
        <w:ind w:left="420" w:right="404" w:hanging="135"/>
        <w:jc w:val="left"/>
        <w:rPr>
          <w:sz w:val="16"/>
        </w:rPr>
      </w:pPr>
      <w:r>
        <w:rPr>
          <w:color w:val="231F20"/>
          <w:w w:val="105"/>
          <w:sz w:val="16"/>
        </w:rPr>
        <w:t>A</w:t>
      </w:r>
      <w:r>
        <w:rPr>
          <w:color w:val="231F20"/>
          <w:spacing w:val="-18"/>
          <w:w w:val="105"/>
          <w:sz w:val="16"/>
        </w:rPr>
        <w:t> </w:t>
      </w:r>
      <w:r>
        <w:rPr>
          <w:color w:val="231F20"/>
          <w:w w:val="105"/>
          <w:sz w:val="16"/>
        </w:rPr>
        <w:t>student</w:t>
      </w:r>
      <w:r>
        <w:rPr>
          <w:color w:val="231F20"/>
          <w:spacing w:val="-19"/>
          <w:w w:val="105"/>
          <w:sz w:val="16"/>
        </w:rPr>
        <w:t> </w:t>
      </w:r>
      <w:r>
        <w:rPr>
          <w:color w:val="231F20"/>
          <w:w w:val="105"/>
          <w:sz w:val="16"/>
        </w:rPr>
        <w:t>who</w:t>
      </w:r>
      <w:r>
        <w:rPr>
          <w:color w:val="231F20"/>
          <w:spacing w:val="-19"/>
          <w:w w:val="105"/>
          <w:sz w:val="16"/>
        </w:rPr>
        <w:t> </w:t>
      </w:r>
      <w:r>
        <w:rPr>
          <w:color w:val="231F20"/>
          <w:w w:val="105"/>
          <w:sz w:val="16"/>
        </w:rPr>
        <w:t>has</w:t>
      </w:r>
      <w:r>
        <w:rPr>
          <w:color w:val="231F20"/>
          <w:spacing w:val="-18"/>
          <w:w w:val="105"/>
          <w:sz w:val="16"/>
        </w:rPr>
        <w:t> </w:t>
      </w:r>
      <w:r>
        <w:rPr>
          <w:color w:val="231F20"/>
          <w:w w:val="105"/>
          <w:sz w:val="16"/>
        </w:rPr>
        <w:t>a</w:t>
      </w:r>
      <w:r>
        <w:rPr>
          <w:color w:val="231F20"/>
          <w:spacing w:val="-19"/>
          <w:w w:val="105"/>
          <w:sz w:val="16"/>
        </w:rPr>
        <w:t> </w:t>
      </w:r>
      <w:r>
        <w:rPr>
          <w:color w:val="231F20"/>
          <w:spacing w:val="-5"/>
          <w:w w:val="105"/>
          <w:sz w:val="16"/>
        </w:rPr>
        <w:t>GPA</w:t>
      </w:r>
      <w:r>
        <w:rPr>
          <w:color w:val="231F20"/>
          <w:spacing w:val="-18"/>
          <w:w w:val="105"/>
          <w:sz w:val="16"/>
        </w:rPr>
        <w:t> </w:t>
      </w:r>
      <w:r>
        <w:rPr>
          <w:color w:val="231F20"/>
          <w:w w:val="105"/>
          <w:sz w:val="16"/>
        </w:rPr>
        <w:t>below</w:t>
      </w:r>
      <w:r>
        <w:rPr>
          <w:color w:val="231F20"/>
          <w:spacing w:val="-18"/>
          <w:w w:val="105"/>
          <w:sz w:val="16"/>
        </w:rPr>
        <w:t> </w:t>
      </w:r>
      <w:r>
        <w:rPr>
          <w:color w:val="231F20"/>
          <w:w w:val="105"/>
          <w:sz w:val="16"/>
        </w:rPr>
        <w:t>3.0</w:t>
      </w:r>
      <w:r>
        <w:rPr>
          <w:color w:val="231F20"/>
          <w:spacing w:val="-19"/>
          <w:w w:val="105"/>
          <w:sz w:val="16"/>
        </w:rPr>
        <w:t> </w:t>
      </w:r>
      <w:r>
        <w:rPr>
          <w:color w:val="231F20"/>
          <w:w w:val="105"/>
          <w:sz w:val="16"/>
        </w:rPr>
        <w:t>after</w:t>
      </w:r>
      <w:r>
        <w:rPr>
          <w:color w:val="231F20"/>
          <w:spacing w:val="-19"/>
          <w:w w:val="105"/>
          <w:sz w:val="16"/>
        </w:rPr>
        <w:t> </w:t>
      </w:r>
      <w:r>
        <w:rPr>
          <w:color w:val="231F20"/>
          <w:w w:val="105"/>
          <w:sz w:val="16"/>
        </w:rPr>
        <w:t>completing</w:t>
      </w:r>
      <w:r>
        <w:rPr>
          <w:color w:val="231F20"/>
          <w:spacing w:val="-19"/>
          <w:w w:val="105"/>
          <w:sz w:val="16"/>
        </w:rPr>
        <w:t> </w:t>
      </w:r>
      <w:r>
        <w:rPr>
          <w:color w:val="231F20"/>
          <w:w w:val="105"/>
          <w:sz w:val="16"/>
        </w:rPr>
        <w:t>all</w:t>
      </w:r>
      <w:r>
        <w:rPr>
          <w:color w:val="231F20"/>
          <w:spacing w:val="-19"/>
          <w:w w:val="105"/>
          <w:sz w:val="16"/>
        </w:rPr>
        <w:t> </w:t>
      </w:r>
      <w:r>
        <w:rPr>
          <w:color w:val="231F20"/>
          <w:w w:val="105"/>
          <w:sz w:val="16"/>
        </w:rPr>
        <w:t>courses</w:t>
      </w:r>
      <w:r>
        <w:rPr>
          <w:color w:val="231F20"/>
          <w:spacing w:val="-19"/>
          <w:w w:val="105"/>
          <w:sz w:val="16"/>
        </w:rPr>
        <w:t> </w:t>
      </w:r>
      <w:r>
        <w:rPr>
          <w:color w:val="231F20"/>
          <w:w w:val="105"/>
          <w:sz w:val="16"/>
        </w:rPr>
        <w:t>in his/</w:t>
      </w:r>
      <w:r>
        <w:rPr>
          <w:color w:val="231F20"/>
          <w:spacing w:val="-17"/>
          <w:w w:val="105"/>
          <w:sz w:val="16"/>
        </w:rPr>
        <w:t> </w:t>
      </w:r>
      <w:r>
        <w:rPr>
          <w:color w:val="231F20"/>
          <w:w w:val="105"/>
          <w:sz w:val="16"/>
        </w:rPr>
        <w:t>her</w:t>
      </w:r>
      <w:r>
        <w:rPr>
          <w:color w:val="231F20"/>
          <w:spacing w:val="-17"/>
          <w:w w:val="105"/>
          <w:sz w:val="16"/>
        </w:rPr>
        <w:t> </w:t>
      </w:r>
      <w:r>
        <w:rPr>
          <w:color w:val="231F20"/>
          <w:w w:val="105"/>
          <w:sz w:val="16"/>
        </w:rPr>
        <w:t>program</w:t>
      </w:r>
      <w:r>
        <w:rPr>
          <w:color w:val="231F20"/>
          <w:spacing w:val="-17"/>
          <w:w w:val="105"/>
          <w:sz w:val="16"/>
        </w:rPr>
        <w:t> </w:t>
      </w:r>
      <w:r>
        <w:rPr>
          <w:color w:val="231F20"/>
          <w:w w:val="105"/>
          <w:sz w:val="16"/>
        </w:rPr>
        <w:t>of</w:t>
      </w:r>
      <w:r>
        <w:rPr>
          <w:color w:val="231F20"/>
          <w:spacing w:val="-17"/>
          <w:w w:val="105"/>
          <w:sz w:val="16"/>
        </w:rPr>
        <w:t> </w:t>
      </w:r>
      <w:r>
        <w:rPr>
          <w:color w:val="231F20"/>
          <w:w w:val="105"/>
          <w:sz w:val="16"/>
        </w:rPr>
        <w:t>study</w:t>
      </w:r>
      <w:r>
        <w:rPr>
          <w:color w:val="231F20"/>
          <w:spacing w:val="-18"/>
          <w:w w:val="105"/>
          <w:sz w:val="16"/>
        </w:rPr>
        <w:t> </w:t>
      </w:r>
      <w:r>
        <w:rPr>
          <w:color w:val="231F20"/>
          <w:w w:val="105"/>
          <w:sz w:val="16"/>
        </w:rPr>
        <w:t>is</w:t>
      </w:r>
      <w:r>
        <w:rPr>
          <w:color w:val="231F20"/>
          <w:spacing w:val="-18"/>
          <w:w w:val="105"/>
          <w:sz w:val="16"/>
        </w:rPr>
        <w:t> </w:t>
      </w:r>
      <w:r>
        <w:rPr>
          <w:color w:val="231F20"/>
          <w:w w:val="105"/>
          <w:sz w:val="16"/>
        </w:rPr>
        <w:t>ineligible</w:t>
      </w:r>
      <w:r>
        <w:rPr>
          <w:color w:val="231F20"/>
          <w:spacing w:val="-18"/>
          <w:w w:val="105"/>
          <w:sz w:val="16"/>
        </w:rPr>
        <w:t> </w:t>
      </w:r>
      <w:r>
        <w:rPr>
          <w:color w:val="231F20"/>
          <w:w w:val="105"/>
          <w:sz w:val="16"/>
        </w:rPr>
        <w:t>for</w:t>
      </w:r>
      <w:r>
        <w:rPr>
          <w:color w:val="231F20"/>
          <w:spacing w:val="-17"/>
          <w:w w:val="105"/>
          <w:sz w:val="16"/>
        </w:rPr>
        <w:t> </w:t>
      </w:r>
      <w:r>
        <w:rPr>
          <w:color w:val="231F20"/>
          <w:w w:val="105"/>
          <w:sz w:val="16"/>
        </w:rPr>
        <w:t>graduation.</w:t>
      </w:r>
      <w:r>
        <w:rPr>
          <w:color w:val="231F20"/>
          <w:spacing w:val="-17"/>
          <w:w w:val="105"/>
          <w:sz w:val="16"/>
        </w:rPr>
        <w:t> </w:t>
      </w:r>
      <w:r>
        <w:rPr>
          <w:color w:val="231F20"/>
          <w:spacing w:val="-3"/>
          <w:w w:val="105"/>
          <w:sz w:val="16"/>
        </w:rPr>
        <w:t>However,</w:t>
      </w:r>
      <w:r>
        <w:rPr>
          <w:color w:val="231F20"/>
          <w:spacing w:val="-17"/>
          <w:w w:val="105"/>
          <w:sz w:val="16"/>
        </w:rPr>
        <w:t> </w:t>
      </w:r>
      <w:r>
        <w:rPr>
          <w:color w:val="231F20"/>
          <w:w w:val="105"/>
          <w:sz w:val="16"/>
        </w:rPr>
        <w:t>this student may enroll in a maximum of six additional hours in order to reach the required </w:t>
      </w:r>
      <w:r>
        <w:rPr>
          <w:color w:val="231F20"/>
          <w:spacing w:val="-4"/>
          <w:w w:val="105"/>
          <w:sz w:val="16"/>
        </w:rPr>
        <w:t>GPA. </w:t>
      </w:r>
      <w:r>
        <w:rPr>
          <w:color w:val="231F20"/>
          <w:w w:val="105"/>
          <w:sz w:val="16"/>
        </w:rPr>
        <w:t>Students may enroll in MSN courses not</w:t>
      </w:r>
      <w:r>
        <w:rPr>
          <w:color w:val="231F20"/>
          <w:spacing w:val="-20"/>
          <w:w w:val="105"/>
          <w:sz w:val="16"/>
        </w:rPr>
        <w:t> </w:t>
      </w:r>
      <w:r>
        <w:rPr>
          <w:color w:val="231F20"/>
          <w:w w:val="105"/>
          <w:sz w:val="16"/>
        </w:rPr>
        <w:t>previously</w:t>
      </w:r>
      <w:r>
        <w:rPr>
          <w:color w:val="231F20"/>
          <w:spacing w:val="-20"/>
          <w:w w:val="105"/>
          <w:sz w:val="16"/>
        </w:rPr>
        <w:t> </w:t>
      </w:r>
      <w:r>
        <w:rPr>
          <w:color w:val="231F20"/>
          <w:w w:val="105"/>
          <w:sz w:val="16"/>
        </w:rPr>
        <w:t>taken,</w:t>
      </w:r>
      <w:r>
        <w:rPr>
          <w:color w:val="231F20"/>
          <w:spacing w:val="-20"/>
          <w:w w:val="105"/>
          <w:sz w:val="16"/>
        </w:rPr>
        <w:t> </w:t>
      </w:r>
      <w:r>
        <w:rPr>
          <w:color w:val="231F20"/>
          <w:w w:val="105"/>
          <w:sz w:val="16"/>
        </w:rPr>
        <w:t>or</w:t>
      </w:r>
      <w:r>
        <w:rPr>
          <w:color w:val="231F20"/>
          <w:spacing w:val="-20"/>
          <w:w w:val="105"/>
          <w:sz w:val="16"/>
        </w:rPr>
        <w:t> </w:t>
      </w:r>
      <w:r>
        <w:rPr>
          <w:color w:val="231F20"/>
          <w:w w:val="105"/>
          <w:sz w:val="16"/>
        </w:rPr>
        <w:t>may</w:t>
      </w:r>
      <w:r>
        <w:rPr>
          <w:color w:val="231F20"/>
          <w:spacing w:val="-20"/>
          <w:w w:val="105"/>
          <w:sz w:val="16"/>
        </w:rPr>
        <w:t> </w:t>
      </w:r>
      <w:r>
        <w:rPr>
          <w:color w:val="231F20"/>
          <w:w w:val="105"/>
          <w:sz w:val="16"/>
        </w:rPr>
        <w:t>retake</w:t>
      </w:r>
      <w:r>
        <w:rPr>
          <w:color w:val="231F20"/>
          <w:spacing w:val="-20"/>
          <w:w w:val="105"/>
          <w:sz w:val="16"/>
        </w:rPr>
        <w:t> </w:t>
      </w:r>
      <w:r>
        <w:rPr>
          <w:color w:val="231F20"/>
          <w:w w:val="105"/>
          <w:sz w:val="16"/>
        </w:rPr>
        <w:t>courses</w:t>
      </w:r>
      <w:r>
        <w:rPr>
          <w:color w:val="231F20"/>
          <w:spacing w:val="-20"/>
          <w:w w:val="105"/>
          <w:sz w:val="16"/>
        </w:rPr>
        <w:t> </w:t>
      </w:r>
      <w:r>
        <w:rPr>
          <w:color w:val="231F20"/>
          <w:w w:val="105"/>
          <w:sz w:val="16"/>
        </w:rPr>
        <w:t>in</w:t>
      </w:r>
      <w:r>
        <w:rPr>
          <w:color w:val="231F20"/>
          <w:spacing w:val="-20"/>
          <w:w w:val="105"/>
          <w:sz w:val="16"/>
        </w:rPr>
        <w:t> </w:t>
      </w:r>
      <w:r>
        <w:rPr>
          <w:color w:val="231F20"/>
          <w:w w:val="105"/>
          <w:sz w:val="16"/>
        </w:rPr>
        <w:t>which</w:t>
      </w:r>
      <w:r>
        <w:rPr>
          <w:color w:val="231F20"/>
          <w:spacing w:val="-20"/>
          <w:w w:val="105"/>
          <w:sz w:val="16"/>
        </w:rPr>
        <w:t> </w:t>
      </w:r>
      <w:r>
        <w:rPr>
          <w:color w:val="231F20"/>
          <w:w w:val="105"/>
          <w:sz w:val="16"/>
        </w:rPr>
        <w:t>they</w:t>
      </w:r>
      <w:r>
        <w:rPr>
          <w:color w:val="231F20"/>
          <w:spacing w:val="-20"/>
          <w:w w:val="105"/>
          <w:sz w:val="16"/>
        </w:rPr>
        <w:t> </w:t>
      </w:r>
      <w:r>
        <w:rPr>
          <w:color w:val="231F20"/>
          <w:w w:val="105"/>
          <w:sz w:val="16"/>
        </w:rPr>
        <w:t>earned</w:t>
      </w:r>
    </w:p>
    <w:p>
      <w:pPr>
        <w:pStyle w:val="BodyText"/>
        <w:spacing w:line="288" w:lineRule="auto"/>
        <w:ind w:left="420" w:right="158"/>
      </w:pPr>
      <w:r>
        <w:rPr>
          <w:color w:val="231F20"/>
          <w:w w:val="105"/>
        </w:rPr>
        <w:t>a grade of C or less. No other courses will be accepted. Students must complete the six additional hours within two semesters of completing</w:t>
      </w:r>
      <w:r>
        <w:rPr>
          <w:color w:val="231F20"/>
          <w:spacing w:val="-21"/>
          <w:w w:val="105"/>
        </w:rPr>
        <w:t> </w:t>
      </w:r>
      <w:r>
        <w:rPr>
          <w:color w:val="231F20"/>
          <w:w w:val="105"/>
        </w:rPr>
        <w:t>the</w:t>
      </w:r>
      <w:r>
        <w:rPr>
          <w:color w:val="231F20"/>
          <w:spacing w:val="-21"/>
          <w:w w:val="105"/>
        </w:rPr>
        <w:t> </w:t>
      </w:r>
      <w:r>
        <w:rPr>
          <w:color w:val="231F20"/>
          <w:w w:val="105"/>
        </w:rPr>
        <w:t>program</w:t>
      </w:r>
      <w:r>
        <w:rPr>
          <w:color w:val="231F20"/>
          <w:spacing w:val="-21"/>
          <w:w w:val="105"/>
        </w:rPr>
        <w:t> </w:t>
      </w:r>
      <w:r>
        <w:rPr>
          <w:color w:val="231F20"/>
          <w:w w:val="105"/>
        </w:rPr>
        <w:t>of</w:t>
      </w:r>
      <w:r>
        <w:rPr>
          <w:color w:val="231F20"/>
          <w:spacing w:val="-21"/>
          <w:w w:val="105"/>
        </w:rPr>
        <w:t> </w:t>
      </w:r>
      <w:r>
        <w:rPr>
          <w:color w:val="231F20"/>
          <w:spacing w:val="-3"/>
          <w:w w:val="105"/>
        </w:rPr>
        <w:t>study.</w:t>
      </w:r>
      <w:r>
        <w:rPr>
          <w:color w:val="231F20"/>
          <w:spacing w:val="-21"/>
          <w:w w:val="105"/>
        </w:rPr>
        <w:t> </w:t>
      </w:r>
      <w:r>
        <w:rPr>
          <w:color w:val="231F20"/>
          <w:w w:val="105"/>
        </w:rPr>
        <w:t>Repeating</w:t>
      </w:r>
      <w:r>
        <w:rPr>
          <w:color w:val="231F20"/>
          <w:spacing w:val="-21"/>
          <w:w w:val="105"/>
        </w:rPr>
        <w:t> </w:t>
      </w:r>
      <w:r>
        <w:rPr>
          <w:color w:val="231F20"/>
          <w:w w:val="105"/>
        </w:rPr>
        <w:t>a</w:t>
      </w:r>
      <w:r>
        <w:rPr>
          <w:color w:val="231F20"/>
          <w:spacing w:val="-21"/>
          <w:w w:val="105"/>
        </w:rPr>
        <w:t> </w:t>
      </w:r>
      <w:r>
        <w:rPr>
          <w:color w:val="231F20"/>
          <w:w w:val="105"/>
        </w:rPr>
        <w:t>course</w:t>
      </w:r>
      <w:r>
        <w:rPr>
          <w:color w:val="231F20"/>
          <w:spacing w:val="-21"/>
          <w:w w:val="105"/>
        </w:rPr>
        <w:t> </w:t>
      </w:r>
      <w:r>
        <w:rPr>
          <w:color w:val="231F20"/>
          <w:w w:val="105"/>
        </w:rPr>
        <w:t>does</w:t>
      </w:r>
      <w:r>
        <w:rPr>
          <w:color w:val="231F20"/>
          <w:spacing w:val="-21"/>
          <w:w w:val="105"/>
        </w:rPr>
        <w:t> </w:t>
      </w:r>
      <w:r>
        <w:rPr>
          <w:color w:val="231F20"/>
          <w:w w:val="105"/>
        </w:rPr>
        <w:t>not</w:t>
      </w:r>
      <w:r>
        <w:rPr>
          <w:color w:val="231F20"/>
          <w:spacing w:val="-21"/>
          <w:w w:val="105"/>
        </w:rPr>
        <w:t> </w:t>
      </w:r>
      <w:r>
        <w:rPr>
          <w:color w:val="231F20"/>
          <w:w w:val="105"/>
        </w:rPr>
        <w:t>delete the previous</w:t>
      </w:r>
      <w:r>
        <w:rPr>
          <w:color w:val="231F20"/>
          <w:spacing w:val="-17"/>
          <w:w w:val="105"/>
        </w:rPr>
        <w:t> </w:t>
      </w:r>
      <w:r>
        <w:rPr>
          <w:color w:val="231F20"/>
          <w:w w:val="105"/>
        </w:rPr>
        <w:t>grade.</w:t>
      </w:r>
    </w:p>
    <w:p>
      <w:pPr>
        <w:pStyle w:val="ListParagraph"/>
        <w:numPr>
          <w:ilvl w:val="1"/>
          <w:numId w:val="60"/>
        </w:numPr>
        <w:tabs>
          <w:tab w:pos="420" w:val="left" w:leader="none"/>
        </w:tabs>
        <w:spacing w:line="288" w:lineRule="auto" w:before="33" w:after="0"/>
        <w:ind w:left="420" w:right="430" w:hanging="135"/>
        <w:jc w:val="left"/>
        <w:rPr>
          <w:sz w:val="16"/>
        </w:rPr>
      </w:pPr>
      <w:r>
        <w:rPr>
          <w:color w:val="231F20"/>
          <w:w w:val="105"/>
          <w:sz w:val="16"/>
        </w:rPr>
        <w:t>A</w:t>
      </w:r>
      <w:r>
        <w:rPr>
          <w:color w:val="231F20"/>
          <w:spacing w:val="-16"/>
          <w:w w:val="105"/>
          <w:sz w:val="16"/>
        </w:rPr>
        <w:t> </w:t>
      </w:r>
      <w:r>
        <w:rPr>
          <w:color w:val="231F20"/>
          <w:w w:val="105"/>
          <w:sz w:val="16"/>
        </w:rPr>
        <w:t>student</w:t>
      </w:r>
      <w:r>
        <w:rPr>
          <w:color w:val="231F20"/>
          <w:spacing w:val="-17"/>
          <w:w w:val="105"/>
          <w:sz w:val="16"/>
        </w:rPr>
        <w:t> </w:t>
      </w:r>
      <w:r>
        <w:rPr>
          <w:color w:val="231F20"/>
          <w:w w:val="105"/>
          <w:sz w:val="16"/>
        </w:rPr>
        <w:t>who</w:t>
      </w:r>
      <w:r>
        <w:rPr>
          <w:color w:val="231F20"/>
          <w:spacing w:val="-17"/>
          <w:w w:val="105"/>
          <w:sz w:val="16"/>
        </w:rPr>
        <w:t> </w:t>
      </w:r>
      <w:r>
        <w:rPr>
          <w:color w:val="231F20"/>
          <w:w w:val="105"/>
          <w:sz w:val="16"/>
        </w:rPr>
        <w:t>has</w:t>
      </w:r>
      <w:r>
        <w:rPr>
          <w:color w:val="231F20"/>
          <w:spacing w:val="-16"/>
          <w:w w:val="105"/>
          <w:sz w:val="16"/>
        </w:rPr>
        <w:t> </w:t>
      </w:r>
      <w:r>
        <w:rPr>
          <w:color w:val="231F20"/>
          <w:w w:val="105"/>
          <w:sz w:val="16"/>
        </w:rPr>
        <w:t>earned</w:t>
      </w:r>
      <w:r>
        <w:rPr>
          <w:color w:val="231F20"/>
          <w:spacing w:val="-17"/>
          <w:w w:val="105"/>
          <w:sz w:val="16"/>
        </w:rPr>
        <w:t> </w:t>
      </w:r>
      <w:r>
        <w:rPr>
          <w:color w:val="231F20"/>
          <w:w w:val="105"/>
          <w:sz w:val="16"/>
        </w:rPr>
        <w:t>a</w:t>
      </w:r>
      <w:r>
        <w:rPr>
          <w:color w:val="231F20"/>
          <w:spacing w:val="-17"/>
          <w:w w:val="105"/>
          <w:sz w:val="16"/>
        </w:rPr>
        <w:t> </w:t>
      </w:r>
      <w:r>
        <w:rPr>
          <w:color w:val="231F20"/>
          <w:w w:val="105"/>
          <w:sz w:val="16"/>
        </w:rPr>
        <w:t>grade</w:t>
      </w:r>
      <w:r>
        <w:rPr>
          <w:color w:val="231F20"/>
          <w:spacing w:val="-16"/>
          <w:w w:val="105"/>
          <w:sz w:val="16"/>
        </w:rPr>
        <w:t> </w:t>
      </w:r>
      <w:r>
        <w:rPr>
          <w:color w:val="231F20"/>
          <w:w w:val="105"/>
          <w:sz w:val="16"/>
        </w:rPr>
        <w:t>of</w:t>
      </w:r>
      <w:r>
        <w:rPr>
          <w:color w:val="231F20"/>
          <w:spacing w:val="-16"/>
          <w:w w:val="105"/>
          <w:sz w:val="16"/>
        </w:rPr>
        <w:t> </w:t>
      </w:r>
      <w:r>
        <w:rPr>
          <w:color w:val="231F20"/>
          <w:w w:val="105"/>
          <w:sz w:val="16"/>
        </w:rPr>
        <w:t>C</w:t>
      </w:r>
      <w:r>
        <w:rPr>
          <w:color w:val="231F20"/>
          <w:spacing w:val="-16"/>
          <w:w w:val="105"/>
          <w:sz w:val="16"/>
        </w:rPr>
        <w:t> </w:t>
      </w:r>
      <w:r>
        <w:rPr>
          <w:color w:val="231F20"/>
          <w:w w:val="105"/>
          <w:sz w:val="16"/>
        </w:rPr>
        <w:t>or</w:t>
      </w:r>
      <w:r>
        <w:rPr>
          <w:color w:val="231F20"/>
          <w:spacing w:val="-16"/>
          <w:w w:val="105"/>
          <w:sz w:val="16"/>
        </w:rPr>
        <w:t> </w:t>
      </w:r>
      <w:r>
        <w:rPr>
          <w:color w:val="231F20"/>
          <w:w w:val="105"/>
          <w:sz w:val="16"/>
        </w:rPr>
        <w:t>below</w:t>
      </w:r>
      <w:r>
        <w:rPr>
          <w:color w:val="231F20"/>
          <w:spacing w:val="-16"/>
          <w:w w:val="105"/>
          <w:sz w:val="16"/>
        </w:rPr>
        <w:t> </w:t>
      </w:r>
      <w:r>
        <w:rPr>
          <w:color w:val="231F20"/>
          <w:w w:val="105"/>
          <w:sz w:val="16"/>
        </w:rPr>
        <w:t>in</w:t>
      </w:r>
      <w:r>
        <w:rPr>
          <w:color w:val="231F20"/>
          <w:spacing w:val="-17"/>
          <w:w w:val="105"/>
          <w:sz w:val="16"/>
        </w:rPr>
        <w:t> </w:t>
      </w:r>
      <w:r>
        <w:rPr>
          <w:color w:val="231F20"/>
          <w:w w:val="105"/>
          <w:sz w:val="16"/>
        </w:rPr>
        <w:t>more</w:t>
      </w:r>
      <w:r>
        <w:rPr>
          <w:color w:val="231F20"/>
          <w:spacing w:val="-17"/>
          <w:w w:val="105"/>
          <w:sz w:val="16"/>
        </w:rPr>
        <w:t> </w:t>
      </w:r>
      <w:r>
        <w:rPr>
          <w:color w:val="231F20"/>
          <w:w w:val="105"/>
          <w:sz w:val="16"/>
        </w:rPr>
        <w:t>than</w:t>
      </w:r>
      <w:r>
        <w:rPr>
          <w:color w:val="231F20"/>
          <w:spacing w:val="-16"/>
          <w:w w:val="105"/>
          <w:sz w:val="16"/>
        </w:rPr>
        <w:t> </w:t>
      </w:r>
      <w:r>
        <w:rPr>
          <w:color w:val="231F20"/>
          <w:w w:val="105"/>
          <w:sz w:val="16"/>
        </w:rPr>
        <w:t>six semester</w:t>
      </w:r>
      <w:r>
        <w:rPr>
          <w:color w:val="231F20"/>
          <w:spacing w:val="-21"/>
          <w:w w:val="105"/>
          <w:sz w:val="16"/>
        </w:rPr>
        <w:t> </w:t>
      </w:r>
      <w:r>
        <w:rPr>
          <w:color w:val="231F20"/>
          <w:w w:val="105"/>
          <w:sz w:val="16"/>
        </w:rPr>
        <w:t>hours</w:t>
      </w:r>
      <w:r>
        <w:rPr>
          <w:color w:val="231F20"/>
          <w:spacing w:val="-20"/>
          <w:w w:val="105"/>
          <w:sz w:val="16"/>
        </w:rPr>
        <w:t> </w:t>
      </w:r>
      <w:r>
        <w:rPr>
          <w:color w:val="231F20"/>
          <w:w w:val="105"/>
          <w:sz w:val="16"/>
        </w:rPr>
        <w:t>of</w:t>
      </w:r>
      <w:r>
        <w:rPr>
          <w:color w:val="231F20"/>
          <w:spacing w:val="-20"/>
          <w:w w:val="105"/>
          <w:sz w:val="16"/>
        </w:rPr>
        <w:t> </w:t>
      </w:r>
      <w:r>
        <w:rPr>
          <w:color w:val="231F20"/>
          <w:w w:val="105"/>
          <w:sz w:val="16"/>
        </w:rPr>
        <w:t>coursework</w:t>
      </w:r>
      <w:r>
        <w:rPr>
          <w:color w:val="231F20"/>
          <w:spacing w:val="-21"/>
          <w:w w:val="105"/>
          <w:sz w:val="16"/>
        </w:rPr>
        <w:t> </w:t>
      </w:r>
      <w:r>
        <w:rPr>
          <w:color w:val="231F20"/>
          <w:w w:val="105"/>
          <w:sz w:val="16"/>
        </w:rPr>
        <w:t>is</w:t>
      </w:r>
      <w:r>
        <w:rPr>
          <w:color w:val="231F20"/>
          <w:spacing w:val="-21"/>
          <w:w w:val="105"/>
          <w:sz w:val="16"/>
        </w:rPr>
        <w:t> </w:t>
      </w:r>
      <w:r>
        <w:rPr>
          <w:color w:val="231F20"/>
          <w:w w:val="105"/>
          <w:sz w:val="16"/>
        </w:rPr>
        <w:t>ineligible</w:t>
      </w:r>
      <w:r>
        <w:rPr>
          <w:color w:val="231F20"/>
          <w:spacing w:val="-21"/>
          <w:w w:val="105"/>
          <w:sz w:val="16"/>
        </w:rPr>
        <w:t> </w:t>
      </w:r>
      <w:r>
        <w:rPr>
          <w:color w:val="231F20"/>
          <w:w w:val="105"/>
          <w:sz w:val="16"/>
        </w:rPr>
        <w:t>for</w:t>
      </w:r>
      <w:r>
        <w:rPr>
          <w:color w:val="231F20"/>
          <w:spacing w:val="-20"/>
          <w:w w:val="105"/>
          <w:sz w:val="16"/>
        </w:rPr>
        <w:t> </w:t>
      </w:r>
      <w:r>
        <w:rPr>
          <w:color w:val="231F20"/>
          <w:w w:val="105"/>
          <w:sz w:val="16"/>
        </w:rPr>
        <w:t>graduation</w:t>
      </w:r>
      <w:r>
        <w:rPr>
          <w:color w:val="231F20"/>
          <w:spacing w:val="-20"/>
          <w:w w:val="105"/>
          <w:sz w:val="16"/>
        </w:rPr>
        <w:t> </w:t>
      </w:r>
      <w:r>
        <w:rPr>
          <w:color w:val="231F20"/>
          <w:w w:val="105"/>
          <w:sz w:val="16"/>
        </w:rPr>
        <w:t>and</w:t>
      </w:r>
      <w:r>
        <w:rPr>
          <w:color w:val="231F20"/>
          <w:spacing w:val="-21"/>
          <w:w w:val="105"/>
          <w:sz w:val="16"/>
        </w:rPr>
        <w:t> </w:t>
      </w:r>
      <w:r>
        <w:rPr>
          <w:color w:val="231F20"/>
          <w:w w:val="105"/>
          <w:sz w:val="16"/>
        </w:rPr>
        <w:t>may not</w:t>
      </w:r>
      <w:r>
        <w:rPr>
          <w:color w:val="231F20"/>
          <w:spacing w:val="-9"/>
          <w:w w:val="105"/>
          <w:sz w:val="16"/>
        </w:rPr>
        <w:t> </w:t>
      </w:r>
      <w:r>
        <w:rPr>
          <w:color w:val="231F20"/>
          <w:w w:val="105"/>
          <w:sz w:val="16"/>
        </w:rPr>
        <w:t>take</w:t>
      </w:r>
      <w:r>
        <w:rPr>
          <w:color w:val="231F20"/>
          <w:spacing w:val="-10"/>
          <w:w w:val="105"/>
          <w:sz w:val="16"/>
        </w:rPr>
        <w:t> </w:t>
      </w:r>
      <w:r>
        <w:rPr>
          <w:color w:val="231F20"/>
          <w:w w:val="105"/>
          <w:sz w:val="16"/>
        </w:rPr>
        <w:t>any</w:t>
      </w:r>
      <w:r>
        <w:rPr>
          <w:color w:val="231F20"/>
          <w:spacing w:val="-10"/>
          <w:w w:val="105"/>
          <w:sz w:val="16"/>
        </w:rPr>
        <w:t> </w:t>
      </w:r>
      <w:r>
        <w:rPr>
          <w:color w:val="231F20"/>
          <w:w w:val="105"/>
          <w:sz w:val="16"/>
        </w:rPr>
        <w:t>additional</w:t>
      </w:r>
      <w:r>
        <w:rPr>
          <w:color w:val="231F20"/>
          <w:spacing w:val="-10"/>
          <w:w w:val="105"/>
          <w:sz w:val="16"/>
        </w:rPr>
        <w:t> </w:t>
      </w:r>
      <w:r>
        <w:rPr>
          <w:color w:val="231F20"/>
          <w:w w:val="105"/>
          <w:sz w:val="16"/>
        </w:rPr>
        <w:t>courses.</w:t>
      </w:r>
    </w:p>
    <w:p>
      <w:pPr>
        <w:pStyle w:val="ListParagraph"/>
        <w:numPr>
          <w:ilvl w:val="1"/>
          <w:numId w:val="60"/>
        </w:numPr>
        <w:tabs>
          <w:tab w:pos="420" w:val="left" w:leader="none"/>
        </w:tabs>
        <w:spacing w:line="288" w:lineRule="auto" w:before="38" w:after="0"/>
        <w:ind w:left="420" w:right="251" w:hanging="135"/>
        <w:jc w:val="left"/>
        <w:rPr>
          <w:sz w:val="16"/>
        </w:rPr>
      </w:pPr>
      <w:r>
        <w:rPr>
          <w:color w:val="231F20"/>
          <w:w w:val="105"/>
          <w:sz w:val="16"/>
        </w:rPr>
        <w:t>A</w:t>
      </w:r>
      <w:r>
        <w:rPr>
          <w:color w:val="231F20"/>
          <w:spacing w:val="-18"/>
          <w:w w:val="105"/>
          <w:sz w:val="16"/>
        </w:rPr>
        <w:t> </w:t>
      </w:r>
      <w:r>
        <w:rPr>
          <w:color w:val="231F20"/>
          <w:w w:val="105"/>
          <w:sz w:val="16"/>
        </w:rPr>
        <w:t>student</w:t>
      </w:r>
      <w:r>
        <w:rPr>
          <w:color w:val="231F20"/>
          <w:spacing w:val="-19"/>
          <w:w w:val="105"/>
          <w:sz w:val="16"/>
        </w:rPr>
        <w:t> </w:t>
      </w:r>
      <w:r>
        <w:rPr>
          <w:color w:val="231F20"/>
          <w:w w:val="105"/>
          <w:sz w:val="16"/>
        </w:rPr>
        <w:t>must</w:t>
      </w:r>
      <w:r>
        <w:rPr>
          <w:color w:val="231F20"/>
          <w:spacing w:val="-18"/>
          <w:w w:val="105"/>
          <w:sz w:val="16"/>
        </w:rPr>
        <w:t> </w:t>
      </w:r>
      <w:r>
        <w:rPr>
          <w:color w:val="231F20"/>
          <w:w w:val="105"/>
          <w:sz w:val="16"/>
        </w:rPr>
        <w:t>complete</w:t>
      </w:r>
      <w:r>
        <w:rPr>
          <w:color w:val="231F20"/>
          <w:spacing w:val="-19"/>
          <w:w w:val="105"/>
          <w:sz w:val="16"/>
        </w:rPr>
        <w:t> </w:t>
      </w:r>
      <w:r>
        <w:rPr>
          <w:color w:val="231F20"/>
          <w:w w:val="105"/>
          <w:sz w:val="16"/>
        </w:rPr>
        <w:t>all</w:t>
      </w:r>
      <w:r>
        <w:rPr>
          <w:color w:val="231F20"/>
          <w:spacing w:val="-19"/>
          <w:w w:val="105"/>
          <w:sz w:val="16"/>
        </w:rPr>
        <w:t> </w:t>
      </w:r>
      <w:r>
        <w:rPr>
          <w:color w:val="231F20"/>
          <w:w w:val="105"/>
          <w:sz w:val="16"/>
        </w:rPr>
        <w:t>coursework</w:t>
      </w:r>
      <w:r>
        <w:rPr>
          <w:color w:val="231F20"/>
          <w:spacing w:val="-19"/>
          <w:w w:val="105"/>
          <w:sz w:val="16"/>
        </w:rPr>
        <w:t> </w:t>
      </w:r>
      <w:r>
        <w:rPr>
          <w:color w:val="231F20"/>
          <w:w w:val="105"/>
          <w:sz w:val="16"/>
        </w:rPr>
        <w:t>within</w:t>
      </w:r>
      <w:r>
        <w:rPr>
          <w:color w:val="231F20"/>
          <w:spacing w:val="-19"/>
          <w:w w:val="105"/>
          <w:sz w:val="16"/>
        </w:rPr>
        <w:t> </w:t>
      </w:r>
      <w:r>
        <w:rPr>
          <w:color w:val="231F20"/>
          <w:w w:val="105"/>
          <w:sz w:val="16"/>
        </w:rPr>
        <w:t>seven</w:t>
      </w:r>
      <w:r>
        <w:rPr>
          <w:color w:val="231F20"/>
          <w:spacing w:val="-19"/>
          <w:w w:val="105"/>
          <w:sz w:val="16"/>
        </w:rPr>
        <w:t> </w:t>
      </w:r>
      <w:r>
        <w:rPr>
          <w:color w:val="231F20"/>
          <w:w w:val="105"/>
          <w:sz w:val="16"/>
        </w:rPr>
        <w:t>years</w:t>
      </w:r>
      <w:r>
        <w:rPr>
          <w:color w:val="231F20"/>
          <w:spacing w:val="-19"/>
          <w:w w:val="105"/>
          <w:sz w:val="16"/>
        </w:rPr>
        <w:t> </w:t>
      </w:r>
      <w:r>
        <w:rPr>
          <w:color w:val="231F20"/>
          <w:w w:val="105"/>
          <w:sz w:val="16"/>
        </w:rPr>
        <w:t>from</w:t>
      </w:r>
      <w:r>
        <w:rPr>
          <w:color w:val="231F20"/>
          <w:spacing w:val="-18"/>
          <w:w w:val="105"/>
          <w:sz w:val="16"/>
        </w:rPr>
        <w:t> </w:t>
      </w:r>
      <w:r>
        <w:rPr>
          <w:color w:val="231F20"/>
          <w:w w:val="105"/>
          <w:sz w:val="16"/>
        </w:rPr>
        <w:t>the date of initial enrollment. Exceptions may be made for extenuating circumstances.</w:t>
      </w:r>
      <w:r>
        <w:rPr>
          <w:color w:val="231F20"/>
          <w:spacing w:val="-18"/>
          <w:w w:val="105"/>
          <w:sz w:val="16"/>
        </w:rPr>
        <w:t> </w:t>
      </w:r>
      <w:r>
        <w:rPr>
          <w:color w:val="231F20"/>
          <w:w w:val="105"/>
          <w:sz w:val="16"/>
        </w:rPr>
        <w:t>A</w:t>
      </w:r>
      <w:r>
        <w:rPr>
          <w:color w:val="231F20"/>
          <w:spacing w:val="-17"/>
          <w:w w:val="105"/>
          <w:sz w:val="16"/>
        </w:rPr>
        <w:t> </w:t>
      </w:r>
      <w:r>
        <w:rPr>
          <w:color w:val="231F20"/>
          <w:w w:val="105"/>
          <w:sz w:val="16"/>
        </w:rPr>
        <w:t>written</w:t>
      </w:r>
      <w:r>
        <w:rPr>
          <w:color w:val="231F20"/>
          <w:spacing w:val="-18"/>
          <w:w w:val="105"/>
          <w:sz w:val="16"/>
        </w:rPr>
        <w:t> </w:t>
      </w:r>
      <w:r>
        <w:rPr>
          <w:color w:val="231F20"/>
          <w:w w:val="105"/>
          <w:sz w:val="16"/>
        </w:rPr>
        <w:t>request</w:t>
      </w:r>
      <w:r>
        <w:rPr>
          <w:color w:val="231F20"/>
          <w:spacing w:val="-18"/>
          <w:w w:val="105"/>
          <w:sz w:val="16"/>
        </w:rPr>
        <w:t> </w:t>
      </w:r>
      <w:r>
        <w:rPr>
          <w:color w:val="231F20"/>
          <w:w w:val="105"/>
          <w:sz w:val="16"/>
        </w:rPr>
        <w:t>for</w:t>
      </w:r>
      <w:r>
        <w:rPr>
          <w:color w:val="231F20"/>
          <w:spacing w:val="-17"/>
          <w:w w:val="105"/>
          <w:sz w:val="16"/>
        </w:rPr>
        <w:t> </w:t>
      </w:r>
      <w:r>
        <w:rPr>
          <w:color w:val="231F20"/>
          <w:w w:val="105"/>
          <w:sz w:val="16"/>
        </w:rPr>
        <w:t>extension</w:t>
      </w:r>
      <w:r>
        <w:rPr>
          <w:color w:val="231F20"/>
          <w:spacing w:val="-18"/>
          <w:w w:val="105"/>
          <w:sz w:val="16"/>
        </w:rPr>
        <w:t> </w:t>
      </w:r>
      <w:r>
        <w:rPr>
          <w:color w:val="231F20"/>
          <w:w w:val="105"/>
          <w:sz w:val="16"/>
        </w:rPr>
        <w:t>should</w:t>
      </w:r>
      <w:r>
        <w:rPr>
          <w:color w:val="231F20"/>
          <w:spacing w:val="-18"/>
          <w:w w:val="105"/>
          <w:sz w:val="16"/>
        </w:rPr>
        <w:t> </w:t>
      </w:r>
      <w:r>
        <w:rPr>
          <w:color w:val="231F20"/>
          <w:w w:val="105"/>
          <w:sz w:val="16"/>
        </w:rPr>
        <w:t>be</w:t>
      </w:r>
      <w:r>
        <w:rPr>
          <w:color w:val="231F20"/>
          <w:spacing w:val="-17"/>
          <w:w w:val="105"/>
          <w:sz w:val="16"/>
        </w:rPr>
        <w:t> </w:t>
      </w:r>
      <w:r>
        <w:rPr>
          <w:color w:val="231F20"/>
          <w:w w:val="105"/>
          <w:sz w:val="16"/>
        </w:rPr>
        <w:t>sent</w:t>
      </w:r>
      <w:r>
        <w:rPr>
          <w:color w:val="231F20"/>
          <w:spacing w:val="-18"/>
          <w:w w:val="105"/>
          <w:sz w:val="16"/>
        </w:rPr>
        <w:t> </w:t>
      </w:r>
      <w:r>
        <w:rPr>
          <w:color w:val="231F20"/>
          <w:w w:val="105"/>
          <w:sz w:val="16"/>
        </w:rPr>
        <w:t>to</w:t>
      </w:r>
      <w:r>
        <w:rPr>
          <w:color w:val="231F20"/>
          <w:spacing w:val="-17"/>
          <w:w w:val="105"/>
          <w:sz w:val="16"/>
        </w:rPr>
        <w:t> </w:t>
      </w:r>
      <w:r>
        <w:rPr>
          <w:color w:val="231F20"/>
          <w:w w:val="105"/>
          <w:sz w:val="16"/>
        </w:rPr>
        <w:t>the director</w:t>
      </w:r>
      <w:r>
        <w:rPr>
          <w:color w:val="231F20"/>
          <w:spacing w:val="-22"/>
          <w:w w:val="105"/>
          <w:sz w:val="16"/>
        </w:rPr>
        <w:t> </w:t>
      </w:r>
      <w:r>
        <w:rPr>
          <w:color w:val="231F20"/>
          <w:w w:val="105"/>
          <w:sz w:val="16"/>
        </w:rPr>
        <w:t>of</w:t>
      </w:r>
      <w:r>
        <w:rPr>
          <w:color w:val="231F20"/>
          <w:spacing w:val="-21"/>
          <w:w w:val="105"/>
          <w:sz w:val="16"/>
        </w:rPr>
        <w:t> </w:t>
      </w:r>
      <w:r>
        <w:rPr>
          <w:color w:val="231F20"/>
          <w:w w:val="105"/>
          <w:sz w:val="16"/>
        </w:rPr>
        <w:t>the</w:t>
      </w:r>
      <w:r>
        <w:rPr>
          <w:color w:val="231F20"/>
          <w:spacing w:val="-21"/>
          <w:w w:val="105"/>
          <w:sz w:val="16"/>
        </w:rPr>
        <w:t> </w:t>
      </w:r>
      <w:r>
        <w:rPr>
          <w:color w:val="231F20"/>
          <w:w w:val="105"/>
          <w:sz w:val="16"/>
        </w:rPr>
        <w:t>MSN</w:t>
      </w:r>
      <w:r>
        <w:rPr>
          <w:color w:val="231F20"/>
          <w:spacing w:val="-21"/>
          <w:w w:val="105"/>
          <w:sz w:val="16"/>
        </w:rPr>
        <w:t> </w:t>
      </w:r>
      <w:r>
        <w:rPr>
          <w:color w:val="231F20"/>
          <w:w w:val="105"/>
          <w:sz w:val="16"/>
        </w:rPr>
        <w:t>program</w:t>
      </w:r>
      <w:r>
        <w:rPr>
          <w:color w:val="231F20"/>
          <w:spacing w:val="-21"/>
          <w:w w:val="105"/>
          <w:sz w:val="16"/>
        </w:rPr>
        <w:t> </w:t>
      </w:r>
      <w:r>
        <w:rPr>
          <w:color w:val="231F20"/>
          <w:w w:val="105"/>
          <w:sz w:val="16"/>
        </w:rPr>
        <w:t>explaining</w:t>
      </w:r>
      <w:r>
        <w:rPr>
          <w:color w:val="231F20"/>
          <w:spacing w:val="-22"/>
          <w:w w:val="105"/>
          <w:sz w:val="16"/>
        </w:rPr>
        <w:t> </w:t>
      </w:r>
      <w:r>
        <w:rPr>
          <w:color w:val="231F20"/>
          <w:w w:val="105"/>
          <w:sz w:val="16"/>
        </w:rPr>
        <w:t>the</w:t>
      </w:r>
      <w:r>
        <w:rPr>
          <w:color w:val="231F20"/>
          <w:spacing w:val="-21"/>
          <w:w w:val="105"/>
          <w:sz w:val="16"/>
        </w:rPr>
        <w:t> </w:t>
      </w:r>
      <w:r>
        <w:rPr>
          <w:color w:val="231F20"/>
          <w:w w:val="105"/>
          <w:sz w:val="16"/>
        </w:rPr>
        <w:t>reason</w:t>
      </w:r>
      <w:r>
        <w:rPr>
          <w:color w:val="231F20"/>
          <w:spacing w:val="-22"/>
          <w:w w:val="105"/>
          <w:sz w:val="16"/>
        </w:rPr>
        <w:t> </w:t>
      </w:r>
      <w:r>
        <w:rPr>
          <w:color w:val="231F20"/>
          <w:w w:val="105"/>
          <w:sz w:val="16"/>
        </w:rPr>
        <w:t>for</w:t>
      </w:r>
      <w:r>
        <w:rPr>
          <w:color w:val="231F20"/>
          <w:spacing w:val="-21"/>
          <w:w w:val="105"/>
          <w:sz w:val="16"/>
        </w:rPr>
        <w:t> </w:t>
      </w:r>
      <w:r>
        <w:rPr>
          <w:color w:val="231F20"/>
          <w:w w:val="105"/>
          <w:sz w:val="16"/>
        </w:rPr>
        <w:t>the</w:t>
      </w:r>
      <w:r>
        <w:rPr>
          <w:color w:val="231F20"/>
          <w:spacing w:val="-21"/>
          <w:w w:val="105"/>
          <w:sz w:val="16"/>
        </w:rPr>
        <w:t> </w:t>
      </w:r>
      <w:r>
        <w:rPr>
          <w:color w:val="231F20"/>
          <w:w w:val="105"/>
          <w:sz w:val="16"/>
        </w:rPr>
        <w:t>extension. If</w:t>
      </w:r>
      <w:r>
        <w:rPr>
          <w:color w:val="231F20"/>
          <w:spacing w:val="-11"/>
          <w:w w:val="105"/>
          <w:sz w:val="16"/>
        </w:rPr>
        <w:t> </w:t>
      </w:r>
      <w:r>
        <w:rPr>
          <w:color w:val="231F20"/>
          <w:w w:val="105"/>
          <w:sz w:val="16"/>
        </w:rPr>
        <w:t>granted,</w:t>
      </w:r>
      <w:r>
        <w:rPr>
          <w:color w:val="231F20"/>
          <w:spacing w:val="-11"/>
          <w:w w:val="105"/>
          <w:sz w:val="16"/>
        </w:rPr>
        <w:t> </w:t>
      </w:r>
      <w:r>
        <w:rPr>
          <w:color w:val="231F20"/>
          <w:w w:val="105"/>
          <w:sz w:val="16"/>
        </w:rPr>
        <w:t>the</w:t>
      </w:r>
      <w:r>
        <w:rPr>
          <w:color w:val="231F20"/>
          <w:spacing w:val="-11"/>
          <w:w w:val="105"/>
          <w:sz w:val="16"/>
        </w:rPr>
        <w:t> </w:t>
      </w:r>
      <w:r>
        <w:rPr>
          <w:color w:val="231F20"/>
          <w:w w:val="105"/>
          <w:sz w:val="16"/>
        </w:rPr>
        <w:t>extension</w:t>
      </w:r>
      <w:r>
        <w:rPr>
          <w:color w:val="231F20"/>
          <w:spacing w:val="-12"/>
          <w:w w:val="105"/>
          <w:sz w:val="16"/>
        </w:rPr>
        <w:t> </w:t>
      </w:r>
      <w:r>
        <w:rPr>
          <w:color w:val="231F20"/>
          <w:w w:val="105"/>
          <w:sz w:val="16"/>
        </w:rPr>
        <w:t>will</w:t>
      </w:r>
      <w:r>
        <w:rPr>
          <w:color w:val="231F20"/>
          <w:spacing w:val="-12"/>
          <w:w w:val="105"/>
          <w:sz w:val="16"/>
        </w:rPr>
        <w:t> </w:t>
      </w:r>
      <w:r>
        <w:rPr>
          <w:color w:val="231F20"/>
          <w:w w:val="105"/>
          <w:sz w:val="16"/>
        </w:rPr>
        <w:t>be</w:t>
      </w:r>
      <w:r>
        <w:rPr>
          <w:color w:val="231F20"/>
          <w:spacing w:val="-11"/>
          <w:w w:val="105"/>
          <w:sz w:val="16"/>
        </w:rPr>
        <w:t> </w:t>
      </w:r>
      <w:r>
        <w:rPr>
          <w:color w:val="231F20"/>
          <w:w w:val="105"/>
          <w:sz w:val="16"/>
        </w:rPr>
        <w:t>for</w:t>
      </w:r>
      <w:r>
        <w:rPr>
          <w:color w:val="231F20"/>
          <w:spacing w:val="-11"/>
          <w:w w:val="105"/>
          <w:sz w:val="16"/>
        </w:rPr>
        <w:t> </w:t>
      </w:r>
      <w:r>
        <w:rPr>
          <w:color w:val="231F20"/>
          <w:w w:val="105"/>
          <w:sz w:val="16"/>
        </w:rPr>
        <w:t>one</w:t>
      </w:r>
      <w:r>
        <w:rPr>
          <w:color w:val="231F20"/>
          <w:spacing w:val="-11"/>
          <w:w w:val="105"/>
          <w:sz w:val="16"/>
        </w:rPr>
        <w:t> </w:t>
      </w:r>
      <w:r>
        <w:rPr>
          <w:color w:val="231F20"/>
          <w:w w:val="105"/>
          <w:sz w:val="16"/>
        </w:rPr>
        <w:t>calendar</w:t>
      </w:r>
      <w:r>
        <w:rPr>
          <w:color w:val="231F20"/>
          <w:spacing w:val="-12"/>
          <w:w w:val="105"/>
          <w:sz w:val="16"/>
        </w:rPr>
        <w:t> </w:t>
      </w:r>
      <w:r>
        <w:rPr>
          <w:color w:val="231F20"/>
          <w:spacing w:val="-4"/>
          <w:w w:val="105"/>
          <w:sz w:val="16"/>
        </w:rPr>
        <w:t>year.</w:t>
      </w:r>
    </w:p>
    <w:p>
      <w:pPr>
        <w:pStyle w:val="Heading2"/>
        <w:spacing w:before="145"/>
      </w:pPr>
      <w:r>
        <w:rPr>
          <w:color w:val="231F20"/>
        </w:rPr>
        <w:t>Unclassiﬁed Students</w:t>
      </w:r>
    </w:p>
    <w:p>
      <w:pPr>
        <w:pStyle w:val="BodyText"/>
        <w:spacing w:line="288" w:lineRule="auto" w:before="119"/>
        <w:ind w:right="158"/>
      </w:pPr>
      <w:bookmarkStart w:name="Unclassified Students" w:id="197"/>
      <w:bookmarkEnd w:id="197"/>
      <w:r>
        <w:rPr/>
      </w:r>
      <w:r>
        <w:rPr>
          <w:color w:val="231F20"/>
          <w:w w:val="105"/>
        </w:rPr>
        <w:t>Students</w:t>
      </w:r>
      <w:r>
        <w:rPr>
          <w:color w:val="231F20"/>
          <w:spacing w:val="-17"/>
          <w:w w:val="105"/>
        </w:rPr>
        <w:t> </w:t>
      </w:r>
      <w:r>
        <w:rPr>
          <w:color w:val="231F20"/>
          <w:w w:val="105"/>
        </w:rPr>
        <w:t>who</w:t>
      </w:r>
      <w:r>
        <w:rPr>
          <w:color w:val="231F20"/>
          <w:spacing w:val="-18"/>
          <w:w w:val="105"/>
        </w:rPr>
        <w:t> </w:t>
      </w:r>
      <w:r>
        <w:rPr>
          <w:color w:val="231F20"/>
          <w:w w:val="105"/>
        </w:rPr>
        <w:t>wish</w:t>
      </w:r>
      <w:r>
        <w:rPr>
          <w:color w:val="231F20"/>
          <w:spacing w:val="-18"/>
          <w:w w:val="105"/>
        </w:rPr>
        <w:t> </w:t>
      </w:r>
      <w:r>
        <w:rPr>
          <w:color w:val="231F20"/>
          <w:w w:val="105"/>
        </w:rPr>
        <w:t>to</w:t>
      </w:r>
      <w:r>
        <w:rPr>
          <w:color w:val="231F20"/>
          <w:spacing w:val="-17"/>
          <w:w w:val="105"/>
        </w:rPr>
        <w:t> </w:t>
      </w:r>
      <w:r>
        <w:rPr>
          <w:color w:val="231F20"/>
          <w:w w:val="105"/>
        </w:rPr>
        <w:t>take</w:t>
      </w:r>
      <w:r>
        <w:rPr>
          <w:color w:val="231F20"/>
          <w:spacing w:val="-18"/>
          <w:w w:val="105"/>
        </w:rPr>
        <w:t> </w:t>
      </w:r>
      <w:r>
        <w:rPr>
          <w:color w:val="231F20"/>
          <w:w w:val="105"/>
        </w:rPr>
        <w:t>courses</w:t>
      </w:r>
      <w:r>
        <w:rPr>
          <w:color w:val="231F20"/>
          <w:spacing w:val="-18"/>
          <w:w w:val="105"/>
        </w:rPr>
        <w:t> </w:t>
      </w:r>
      <w:r>
        <w:rPr>
          <w:color w:val="231F20"/>
          <w:w w:val="105"/>
        </w:rPr>
        <w:t>without</w:t>
      </w:r>
      <w:r>
        <w:rPr>
          <w:color w:val="231F20"/>
          <w:spacing w:val="-18"/>
          <w:w w:val="105"/>
        </w:rPr>
        <w:t> </w:t>
      </w:r>
      <w:r>
        <w:rPr>
          <w:color w:val="231F20"/>
          <w:w w:val="105"/>
        </w:rPr>
        <w:t>enrolling</w:t>
      </w:r>
      <w:r>
        <w:rPr>
          <w:color w:val="231F20"/>
          <w:spacing w:val="-17"/>
          <w:w w:val="105"/>
        </w:rPr>
        <w:t> </w:t>
      </w:r>
      <w:r>
        <w:rPr>
          <w:color w:val="231F20"/>
          <w:w w:val="105"/>
        </w:rPr>
        <w:t>in</w:t>
      </w:r>
      <w:r>
        <w:rPr>
          <w:color w:val="231F20"/>
          <w:spacing w:val="-18"/>
          <w:w w:val="105"/>
        </w:rPr>
        <w:t> </w:t>
      </w:r>
      <w:r>
        <w:rPr>
          <w:color w:val="231F20"/>
          <w:w w:val="105"/>
        </w:rPr>
        <w:t>the</w:t>
      </w:r>
      <w:r>
        <w:rPr>
          <w:color w:val="231F20"/>
          <w:spacing w:val="-17"/>
          <w:w w:val="105"/>
        </w:rPr>
        <w:t> </w:t>
      </w:r>
      <w:r>
        <w:rPr>
          <w:color w:val="231F20"/>
          <w:w w:val="105"/>
        </w:rPr>
        <w:t>MSN</w:t>
      </w:r>
      <w:r>
        <w:rPr>
          <w:color w:val="231F20"/>
          <w:spacing w:val="-17"/>
          <w:w w:val="105"/>
        </w:rPr>
        <w:t> </w:t>
      </w:r>
      <w:r>
        <w:rPr>
          <w:color w:val="231F20"/>
          <w:w w:val="105"/>
        </w:rPr>
        <w:t>program of</w:t>
      </w:r>
      <w:r>
        <w:rPr>
          <w:color w:val="231F20"/>
          <w:spacing w:val="-20"/>
          <w:w w:val="105"/>
        </w:rPr>
        <w:t> </w:t>
      </w:r>
      <w:r>
        <w:rPr>
          <w:color w:val="231F20"/>
          <w:w w:val="105"/>
        </w:rPr>
        <w:t>study</w:t>
      </w:r>
      <w:r>
        <w:rPr>
          <w:color w:val="231F20"/>
          <w:spacing w:val="-20"/>
          <w:w w:val="105"/>
        </w:rPr>
        <w:t> </w:t>
      </w:r>
      <w:r>
        <w:rPr>
          <w:color w:val="231F20"/>
          <w:w w:val="105"/>
        </w:rPr>
        <w:t>may</w:t>
      </w:r>
      <w:r>
        <w:rPr>
          <w:color w:val="231F20"/>
          <w:spacing w:val="-20"/>
          <w:w w:val="105"/>
        </w:rPr>
        <w:t> </w:t>
      </w:r>
      <w:r>
        <w:rPr>
          <w:color w:val="231F20"/>
          <w:w w:val="105"/>
        </w:rPr>
        <w:t>take</w:t>
      </w:r>
      <w:r>
        <w:rPr>
          <w:color w:val="231F20"/>
          <w:spacing w:val="-20"/>
          <w:w w:val="105"/>
        </w:rPr>
        <w:t> </w:t>
      </w:r>
      <w:r>
        <w:rPr>
          <w:color w:val="231F20"/>
          <w:w w:val="105"/>
        </w:rPr>
        <w:t>a</w:t>
      </w:r>
      <w:r>
        <w:rPr>
          <w:color w:val="231F20"/>
          <w:spacing w:val="-20"/>
          <w:w w:val="105"/>
        </w:rPr>
        <w:t> </w:t>
      </w:r>
      <w:r>
        <w:rPr>
          <w:color w:val="231F20"/>
          <w:w w:val="105"/>
        </w:rPr>
        <w:t>maximum</w:t>
      </w:r>
      <w:r>
        <w:rPr>
          <w:color w:val="231F20"/>
          <w:spacing w:val="-20"/>
          <w:w w:val="105"/>
        </w:rPr>
        <w:t> </w:t>
      </w:r>
      <w:r>
        <w:rPr>
          <w:color w:val="231F20"/>
          <w:w w:val="105"/>
        </w:rPr>
        <w:t>of</w:t>
      </w:r>
      <w:r>
        <w:rPr>
          <w:color w:val="231F20"/>
          <w:spacing w:val="-20"/>
          <w:w w:val="105"/>
        </w:rPr>
        <w:t> </w:t>
      </w:r>
      <w:r>
        <w:rPr>
          <w:color w:val="231F20"/>
          <w:w w:val="105"/>
        </w:rPr>
        <w:t>six</w:t>
      </w:r>
      <w:r>
        <w:rPr>
          <w:color w:val="231F20"/>
          <w:spacing w:val="-20"/>
          <w:w w:val="105"/>
        </w:rPr>
        <w:t> </w:t>
      </w:r>
      <w:r>
        <w:rPr>
          <w:color w:val="231F20"/>
          <w:w w:val="105"/>
        </w:rPr>
        <w:t>hours</w:t>
      </w:r>
      <w:r>
        <w:rPr>
          <w:color w:val="231F20"/>
          <w:spacing w:val="-20"/>
          <w:w w:val="105"/>
        </w:rPr>
        <w:t> </w:t>
      </w:r>
      <w:r>
        <w:rPr>
          <w:color w:val="231F20"/>
          <w:w w:val="105"/>
        </w:rPr>
        <w:t>as</w:t>
      </w:r>
      <w:r>
        <w:rPr>
          <w:color w:val="231F20"/>
          <w:spacing w:val="-20"/>
          <w:w w:val="105"/>
        </w:rPr>
        <w:t> </w:t>
      </w:r>
      <w:r>
        <w:rPr>
          <w:color w:val="231F20"/>
          <w:w w:val="105"/>
        </w:rPr>
        <w:t>an</w:t>
      </w:r>
      <w:r>
        <w:rPr>
          <w:color w:val="231F20"/>
          <w:spacing w:val="-20"/>
          <w:w w:val="105"/>
        </w:rPr>
        <w:t> </w:t>
      </w:r>
      <w:r>
        <w:rPr>
          <w:color w:val="231F20"/>
          <w:w w:val="105"/>
        </w:rPr>
        <w:t>unclassiﬁed</w:t>
      </w:r>
      <w:r>
        <w:rPr>
          <w:color w:val="231F20"/>
          <w:spacing w:val="-20"/>
          <w:w w:val="105"/>
        </w:rPr>
        <w:t> </w:t>
      </w:r>
      <w:r>
        <w:rPr>
          <w:color w:val="231F20"/>
          <w:w w:val="105"/>
        </w:rPr>
        <w:t>(non-degree seeking)</w:t>
      </w:r>
      <w:r>
        <w:rPr>
          <w:color w:val="231F20"/>
          <w:spacing w:val="-19"/>
          <w:w w:val="105"/>
        </w:rPr>
        <w:t> </w:t>
      </w:r>
      <w:r>
        <w:rPr>
          <w:color w:val="231F20"/>
          <w:w w:val="105"/>
        </w:rPr>
        <w:t>student</w:t>
      </w:r>
      <w:r>
        <w:rPr>
          <w:color w:val="231F20"/>
          <w:spacing w:val="-19"/>
          <w:w w:val="105"/>
        </w:rPr>
        <w:t> </w:t>
      </w:r>
      <w:r>
        <w:rPr>
          <w:color w:val="231F20"/>
          <w:w w:val="105"/>
        </w:rPr>
        <w:t>with</w:t>
      </w:r>
      <w:r>
        <w:rPr>
          <w:color w:val="231F20"/>
          <w:spacing w:val="-19"/>
          <w:w w:val="105"/>
        </w:rPr>
        <w:t> </w:t>
      </w:r>
      <w:r>
        <w:rPr>
          <w:color w:val="231F20"/>
          <w:w w:val="105"/>
        </w:rPr>
        <w:t>permission</w:t>
      </w:r>
      <w:r>
        <w:rPr>
          <w:color w:val="231F20"/>
          <w:spacing w:val="-18"/>
          <w:w w:val="105"/>
        </w:rPr>
        <w:t> </w:t>
      </w:r>
      <w:r>
        <w:rPr>
          <w:color w:val="231F20"/>
          <w:w w:val="105"/>
        </w:rPr>
        <w:t>from</w:t>
      </w:r>
      <w:r>
        <w:rPr>
          <w:color w:val="231F20"/>
          <w:spacing w:val="-18"/>
          <w:w w:val="105"/>
        </w:rPr>
        <w:t> </w:t>
      </w:r>
      <w:r>
        <w:rPr>
          <w:color w:val="231F20"/>
          <w:w w:val="105"/>
        </w:rPr>
        <w:t>the</w:t>
      </w:r>
      <w:r>
        <w:rPr>
          <w:color w:val="231F20"/>
          <w:spacing w:val="-18"/>
          <w:w w:val="105"/>
        </w:rPr>
        <w:t> </w:t>
      </w:r>
      <w:r>
        <w:rPr>
          <w:color w:val="231F20"/>
          <w:w w:val="105"/>
        </w:rPr>
        <w:t>Director</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MSN</w:t>
      </w:r>
      <w:r>
        <w:rPr>
          <w:color w:val="231F20"/>
          <w:spacing w:val="-18"/>
          <w:w w:val="105"/>
        </w:rPr>
        <w:t> </w:t>
      </w:r>
      <w:r>
        <w:rPr>
          <w:color w:val="231F20"/>
          <w:w w:val="105"/>
        </w:rPr>
        <w:t>Program. Students</w:t>
      </w:r>
      <w:r>
        <w:rPr>
          <w:color w:val="231F20"/>
          <w:spacing w:val="-16"/>
          <w:w w:val="105"/>
        </w:rPr>
        <w:t> </w:t>
      </w:r>
      <w:r>
        <w:rPr>
          <w:color w:val="231F20"/>
          <w:w w:val="105"/>
        </w:rPr>
        <w:t>must</w:t>
      </w:r>
      <w:r>
        <w:rPr>
          <w:color w:val="231F20"/>
          <w:spacing w:val="-16"/>
          <w:w w:val="105"/>
        </w:rPr>
        <w:t> </w:t>
      </w:r>
      <w:r>
        <w:rPr>
          <w:color w:val="231F20"/>
          <w:w w:val="105"/>
        </w:rPr>
        <w:t>complete</w:t>
      </w:r>
      <w:r>
        <w:rPr>
          <w:color w:val="231F20"/>
          <w:spacing w:val="-17"/>
          <w:w w:val="105"/>
        </w:rPr>
        <w:t> </w:t>
      </w:r>
      <w:r>
        <w:rPr>
          <w:color w:val="231F20"/>
          <w:w w:val="105"/>
        </w:rPr>
        <w:t>the</w:t>
      </w:r>
      <w:r>
        <w:rPr>
          <w:color w:val="231F20"/>
          <w:spacing w:val="-16"/>
          <w:w w:val="105"/>
        </w:rPr>
        <w:t> </w:t>
      </w:r>
      <w:r>
        <w:rPr>
          <w:color w:val="231F20"/>
          <w:w w:val="105"/>
        </w:rPr>
        <w:t>MSN</w:t>
      </w:r>
      <w:r>
        <w:rPr>
          <w:color w:val="231F20"/>
          <w:spacing w:val="-16"/>
          <w:w w:val="105"/>
        </w:rPr>
        <w:t> </w:t>
      </w:r>
      <w:r>
        <w:rPr>
          <w:color w:val="231F20"/>
          <w:w w:val="105"/>
        </w:rPr>
        <w:t>application</w:t>
      </w:r>
      <w:r>
        <w:rPr>
          <w:color w:val="231F20"/>
          <w:spacing w:val="-17"/>
          <w:w w:val="105"/>
        </w:rPr>
        <w:t> </w:t>
      </w:r>
      <w:r>
        <w:rPr>
          <w:color w:val="231F20"/>
          <w:w w:val="105"/>
        </w:rPr>
        <w:t>form</w:t>
      </w:r>
      <w:r>
        <w:rPr>
          <w:color w:val="231F20"/>
          <w:spacing w:val="-16"/>
          <w:w w:val="105"/>
        </w:rPr>
        <w:t> </w:t>
      </w:r>
      <w:r>
        <w:rPr>
          <w:color w:val="231F20"/>
          <w:w w:val="105"/>
        </w:rPr>
        <w:t>and</w:t>
      </w:r>
      <w:r>
        <w:rPr>
          <w:color w:val="231F20"/>
          <w:spacing w:val="-17"/>
          <w:w w:val="105"/>
        </w:rPr>
        <w:t> </w:t>
      </w:r>
      <w:r>
        <w:rPr>
          <w:color w:val="231F20"/>
          <w:w w:val="105"/>
        </w:rPr>
        <w:t>have</w:t>
      </w:r>
      <w:r>
        <w:rPr>
          <w:color w:val="231F20"/>
          <w:spacing w:val="-17"/>
          <w:w w:val="105"/>
        </w:rPr>
        <w:t> </w:t>
      </w:r>
      <w:r>
        <w:rPr>
          <w:color w:val="231F20"/>
          <w:w w:val="105"/>
        </w:rPr>
        <w:t>transcripts sent</w:t>
      </w:r>
      <w:r>
        <w:rPr>
          <w:color w:val="231F20"/>
          <w:spacing w:val="-16"/>
          <w:w w:val="105"/>
        </w:rPr>
        <w:t> </w:t>
      </w:r>
      <w:r>
        <w:rPr>
          <w:color w:val="231F20"/>
          <w:w w:val="105"/>
        </w:rPr>
        <w:t>to</w:t>
      </w:r>
      <w:r>
        <w:rPr>
          <w:color w:val="231F20"/>
          <w:spacing w:val="-15"/>
          <w:w w:val="105"/>
        </w:rPr>
        <w:t> </w:t>
      </w:r>
      <w:r>
        <w:rPr>
          <w:color w:val="231F20"/>
          <w:w w:val="105"/>
        </w:rPr>
        <w:t>UNA.</w:t>
      </w:r>
      <w:r>
        <w:rPr>
          <w:color w:val="231F20"/>
          <w:spacing w:val="-15"/>
          <w:w w:val="105"/>
        </w:rPr>
        <w:t> </w:t>
      </w:r>
      <w:r>
        <w:rPr>
          <w:color w:val="231F20"/>
          <w:w w:val="105"/>
        </w:rPr>
        <w:t>Permission</w:t>
      </w:r>
      <w:r>
        <w:rPr>
          <w:color w:val="231F20"/>
          <w:spacing w:val="-16"/>
          <w:w w:val="105"/>
        </w:rPr>
        <w:t> </w:t>
      </w:r>
      <w:r>
        <w:rPr>
          <w:color w:val="231F20"/>
          <w:w w:val="105"/>
        </w:rPr>
        <w:t>will</w:t>
      </w:r>
      <w:r>
        <w:rPr>
          <w:color w:val="231F20"/>
          <w:spacing w:val="-16"/>
          <w:w w:val="105"/>
        </w:rPr>
        <w:t> </w:t>
      </w:r>
      <w:r>
        <w:rPr>
          <w:color w:val="231F20"/>
          <w:w w:val="105"/>
        </w:rPr>
        <w:t>be</w:t>
      </w:r>
      <w:r>
        <w:rPr>
          <w:color w:val="231F20"/>
          <w:spacing w:val="-15"/>
          <w:w w:val="105"/>
        </w:rPr>
        <w:t> </w:t>
      </w:r>
      <w:r>
        <w:rPr>
          <w:color w:val="231F20"/>
          <w:w w:val="105"/>
        </w:rPr>
        <w:t>granted</w:t>
      </w:r>
      <w:r>
        <w:rPr>
          <w:color w:val="231F20"/>
          <w:spacing w:val="-15"/>
          <w:w w:val="105"/>
        </w:rPr>
        <w:t> </w:t>
      </w:r>
      <w:r>
        <w:rPr>
          <w:color w:val="231F20"/>
          <w:w w:val="105"/>
        </w:rPr>
        <w:t>only</w:t>
      </w:r>
      <w:r>
        <w:rPr>
          <w:color w:val="231F20"/>
          <w:spacing w:val="-15"/>
          <w:w w:val="105"/>
        </w:rPr>
        <w:t> </w:t>
      </w:r>
      <w:r>
        <w:rPr>
          <w:color w:val="231F20"/>
          <w:w w:val="105"/>
        </w:rPr>
        <w:t>if</w:t>
      </w:r>
      <w:r>
        <w:rPr>
          <w:color w:val="231F20"/>
          <w:spacing w:val="-16"/>
          <w:w w:val="105"/>
        </w:rPr>
        <w:t> </w:t>
      </w:r>
      <w:r>
        <w:rPr>
          <w:color w:val="231F20"/>
          <w:w w:val="105"/>
        </w:rPr>
        <w:t>space</w:t>
      </w:r>
      <w:r>
        <w:rPr>
          <w:color w:val="231F20"/>
          <w:spacing w:val="-16"/>
          <w:w w:val="105"/>
        </w:rPr>
        <w:t> </w:t>
      </w:r>
      <w:r>
        <w:rPr>
          <w:color w:val="231F20"/>
          <w:w w:val="105"/>
        </w:rPr>
        <w:t>is</w:t>
      </w:r>
      <w:r>
        <w:rPr>
          <w:color w:val="231F20"/>
          <w:spacing w:val="-16"/>
          <w:w w:val="105"/>
        </w:rPr>
        <w:t> </w:t>
      </w:r>
      <w:r>
        <w:rPr>
          <w:color w:val="231F20"/>
          <w:w w:val="105"/>
        </w:rPr>
        <w:t>available</w:t>
      </w:r>
      <w:r>
        <w:rPr>
          <w:color w:val="231F20"/>
          <w:spacing w:val="-16"/>
          <w:w w:val="105"/>
        </w:rPr>
        <w:t> </w:t>
      </w:r>
      <w:r>
        <w:rPr>
          <w:color w:val="231F20"/>
          <w:w w:val="105"/>
        </w:rPr>
        <w:t>in</w:t>
      </w:r>
      <w:r>
        <w:rPr>
          <w:color w:val="231F20"/>
          <w:spacing w:val="-16"/>
          <w:w w:val="105"/>
        </w:rPr>
        <w:t> </w:t>
      </w:r>
      <w:r>
        <w:rPr>
          <w:color w:val="231F20"/>
          <w:w w:val="105"/>
        </w:rPr>
        <w:t>the</w:t>
      </w:r>
    </w:p>
    <w:p>
      <w:pPr>
        <w:spacing w:after="0" w:line="288" w:lineRule="auto"/>
        <w:sectPr>
          <w:pgSz w:w="12240" w:h="15840"/>
          <w:pgMar w:header="677" w:footer="0" w:top="1240" w:bottom="280" w:left="580" w:right="560"/>
          <w:cols w:num="2" w:equalWidth="0">
            <w:col w:w="5463" w:space="45"/>
            <w:col w:w="5592"/>
          </w:cols>
        </w:sectPr>
      </w:pPr>
    </w:p>
    <w:p>
      <w:pPr>
        <w:pStyle w:val="BodyText"/>
        <w:spacing w:before="7"/>
        <w:ind w:left="0"/>
        <w:rPr>
          <w:sz w:val="17"/>
        </w:rPr>
      </w:pPr>
    </w:p>
    <w:p>
      <w:pPr>
        <w:pStyle w:val="BodyText"/>
        <w:spacing w:line="288" w:lineRule="auto"/>
      </w:pPr>
      <w:r>
        <w:rPr>
          <w:color w:val="231F20"/>
        </w:rPr>
        <w:t>requested course(s). Students must be enrolled in the MSN program in order to take more than six hours.</w:t>
      </w:r>
    </w:p>
    <w:p>
      <w:pPr>
        <w:pStyle w:val="BodyText"/>
        <w:spacing w:line="288" w:lineRule="auto" w:before="159"/>
        <w:ind w:right="56"/>
      </w:pPr>
      <w:r>
        <w:rPr>
          <w:color w:val="231F20"/>
          <w:w w:val="105"/>
        </w:rPr>
        <w:t>No</w:t>
      </w:r>
      <w:r>
        <w:rPr>
          <w:color w:val="231F20"/>
          <w:spacing w:val="-19"/>
          <w:w w:val="105"/>
        </w:rPr>
        <w:t> </w:t>
      </w:r>
      <w:r>
        <w:rPr>
          <w:color w:val="231F20"/>
          <w:w w:val="105"/>
        </w:rPr>
        <w:t>assurance</w:t>
      </w:r>
      <w:r>
        <w:rPr>
          <w:color w:val="231F20"/>
          <w:spacing w:val="-19"/>
          <w:w w:val="105"/>
        </w:rPr>
        <w:t> </w:t>
      </w:r>
      <w:r>
        <w:rPr>
          <w:color w:val="231F20"/>
          <w:w w:val="105"/>
        </w:rPr>
        <w:t>is</w:t>
      </w:r>
      <w:r>
        <w:rPr>
          <w:color w:val="231F20"/>
          <w:spacing w:val="-19"/>
          <w:w w:val="105"/>
        </w:rPr>
        <w:t> </w:t>
      </w:r>
      <w:r>
        <w:rPr>
          <w:color w:val="231F20"/>
          <w:w w:val="105"/>
        </w:rPr>
        <w:t>given</w:t>
      </w:r>
      <w:r>
        <w:rPr>
          <w:color w:val="231F20"/>
          <w:spacing w:val="-19"/>
          <w:w w:val="105"/>
        </w:rPr>
        <w:t> </w:t>
      </w:r>
      <w:r>
        <w:rPr>
          <w:color w:val="231F20"/>
          <w:w w:val="105"/>
        </w:rPr>
        <w:t>that</w:t>
      </w:r>
      <w:r>
        <w:rPr>
          <w:color w:val="231F20"/>
          <w:spacing w:val="-19"/>
          <w:w w:val="105"/>
        </w:rPr>
        <w:t> </w:t>
      </w:r>
      <w:r>
        <w:rPr>
          <w:color w:val="231F20"/>
          <w:w w:val="105"/>
        </w:rPr>
        <w:t>credit</w:t>
      </w:r>
      <w:r>
        <w:rPr>
          <w:color w:val="231F20"/>
          <w:spacing w:val="-19"/>
          <w:w w:val="105"/>
        </w:rPr>
        <w:t> </w:t>
      </w:r>
      <w:r>
        <w:rPr>
          <w:color w:val="231F20"/>
          <w:w w:val="105"/>
        </w:rPr>
        <w:t>earned</w:t>
      </w:r>
      <w:r>
        <w:rPr>
          <w:color w:val="231F20"/>
          <w:spacing w:val="-19"/>
          <w:w w:val="105"/>
        </w:rPr>
        <w:t> </w:t>
      </w:r>
      <w:r>
        <w:rPr>
          <w:color w:val="231F20"/>
          <w:w w:val="105"/>
        </w:rPr>
        <w:t>while</w:t>
      </w:r>
      <w:r>
        <w:rPr>
          <w:color w:val="231F20"/>
          <w:spacing w:val="-19"/>
          <w:w w:val="105"/>
        </w:rPr>
        <w:t> </w:t>
      </w:r>
      <w:r>
        <w:rPr>
          <w:color w:val="231F20"/>
          <w:w w:val="105"/>
        </w:rPr>
        <w:t>in</w:t>
      </w:r>
      <w:r>
        <w:rPr>
          <w:color w:val="231F20"/>
          <w:spacing w:val="-19"/>
          <w:w w:val="105"/>
        </w:rPr>
        <w:t> </w:t>
      </w:r>
      <w:r>
        <w:rPr>
          <w:color w:val="231F20"/>
          <w:w w:val="105"/>
        </w:rPr>
        <w:t>unclassiﬁed</w:t>
      </w:r>
      <w:r>
        <w:rPr>
          <w:color w:val="231F20"/>
          <w:spacing w:val="-19"/>
          <w:w w:val="105"/>
        </w:rPr>
        <w:t> </w:t>
      </w:r>
      <w:r>
        <w:rPr>
          <w:color w:val="231F20"/>
          <w:w w:val="105"/>
        </w:rPr>
        <w:t>status</w:t>
      </w:r>
      <w:r>
        <w:rPr>
          <w:color w:val="231F20"/>
          <w:spacing w:val="-19"/>
          <w:w w:val="105"/>
        </w:rPr>
        <w:t> </w:t>
      </w:r>
      <w:r>
        <w:rPr>
          <w:color w:val="231F20"/>
          <w:w w:val="105"/>
        </w:rPr>
        <w:t>may subsequently</w:t>
      </w:r>
      <w:r>
        <w:rPr>
          <w:color w:val="231F20"/>
          <w:spacing w:val="-21"/>
          <w:w w:val="105"/>
        </w:rPr>
        <w:t> </w:t>
      </w:r>
      <w:r>
        <w:rPr>
          <w:color w:val="231F20"/>
          <w:w w:val="105"/>
        </w:rPr>
        <w:t>be</w:t>
      </w:r>
      <w:r>
        <w:rPr>
          <w:color w:val="231F20"/>
          <w:spacing w:val="-21"/>
          <w:w w:val="105"/>
        </w:rPr>
        <w:t> </w:t>
      </w:r>
      <w:r>
        <w:rPr>
          <w:color w:val="231F20"/>
          <w:w w:val="105"/>
        </w:rPr>
        <w:t>applied</w:t>
      </w:r>
      <w:r>
        <w:rPr>
          <w:color w:val="231F20"/>
          <w:spacing w:val="-21"/>
          <w:w w:val="105"/>
        </w:rPr>
        <w:t> </w:t>
      </w:r>
      <w:r>
        <w:rPr>
          <w:color w:val="231F20"/>
          <w:w w:val="105"/>
        </w:rPr>
        <w:t>to</w:t>
      </w:r>
      <w:r>
        <w:rPr>
          <w:color w:val="231F20"/>
          <w:spacing w:val="-21"/>
          <w:w w:val="105"/>
        </w:rPr>
        <w:t> </w:t>
      </w:r>
      <w:r>
        <w:rPr>
          <w:color w:val="231F20"/>
          <w:w w:val="105"/>
        </w:rPr>
        <w:t>the</w:t>
      </w:r>
      <w:r>
        <w:rPr>
          <w:color w:val="231F20"/>
          <w:spacing w:val="-21"/>
          <w:w w:val="105"/>
        </w:rPr>
        <w:t> </w:t>
      </w:r>
      <w:r>
        <w:rPr>
          <w:color w:val="231F20"/>
          <w:w w:val="105"/>
        </w:rPr>
        <w:t>MSN</w:t>
      </w:r>
      <w:r>
        <w:rPr>
          <w:color w:val="231F20"/>
          <w:spacing w:val="-21"/>
          <w:w w:val="105"/>
        </w:rPr>
        <w:t> </w:t>
      </w:r>
      <w:r>
        <w:rPr>
          <w:color w:val="231F20"/>
          <w:w w:val="105"/>
        </w:rPr>
        <w:t>degree</w:t>
      </w:r>
      <w:r>
        <w:rPr>
          <w:color w:val="231F20"/>
          <w:spacing w:val="-21"/>
          <w:w w:val="105"/>
        </w:rPr>
        <w:t> </w:t>
      </w:r>
      <w:r>
        <w:rPr>
          <w:color w:val="231F20"/>
          <w:w w:val="105"/>
        </w:rPr>
        <w:t>program</w:t>
      </w:r>
      <w:r>
        <w:rPr>
          <w:color w:val="231F20"/>
          <w:spacing w:val="-21"/>
          <w:w w:val="105"/>
        </w:rPr>
        <w:t> </w:t>
      </w:r>
      <w:r>
        <w:rPr>
          <w:color w:val="231F20"/>
          <w:w w:val="105"/>
        </w:rPr>
        <w:t>or</w:t>
      </w:r>
      <w:r>
        <w:rPr>
          <w:color w:val="231F20"/>
          <w:spacing w:val="-21"/>
          <w:w w:val="105"/>
        </w:rPr>
        <w:t> </w:t>
      </w:r>
      <w:r>
        <w:rPr>
          <w:color w:val="231F20"/>
          <w:w w:val="105"/>
        </w:rPr>
        <w:t>be</w:t>
      </w:r>
      <w:r>
        <w:rPr>
          <w:color w:val="231F20"/>
          <w:spacing w:val="-21"/>
          <w:w w:val="105"/>
        </w:rPr>
        <w:t> </w:t>
      </w:r>
      <w:r>
        <w:rPr>
          <w:color w:val="231F20"/>
          <w:w w:val="105"/>
        </w:rPr>
        <w:t>transferable to another institution. Satisfactory completion of MSN courses while in unclassiﬁed</w:t>
      </w:r>
      <w:r>
        <w:rPr>
          <w:color w:val="231F20"/>
          <w:spacing w:val="-16"/>
          <w:w w:val="105"/>
        </w:rPr>
        <w:t> </w:t>
      </w:r>
      <w:r>
        <w:rPr>
          <w:color w:val="231F20"/>
          <w:w w:val="105"/>
        </w:rPr>
        <w:t>status</w:t>
      </w:r>
      <w:r>
        <w:rPr>
          <w:color w:val="231F20"/>
          <w:spacing w:val="-17"/>
          <w:w w:val="105"/>
        </w:rPr>
        <w:t> </w:t>
      </w:r>
      <w:r>
        <w:rPr>
          <w:color w:val="231F20"/>
          <w:w w:val="105"/>
        </w:rPr>
        <w:t>does</w:t>
      </w:r>
      <w:r>
        <w:rPr>
          <w:color w:val="231F20"/>
          <w:spacing w:val="-16"/>
          <w:w w:val="105"/>
        </w:rPr>
        <w:t> </w:t>
      </w:r>
      <w:r>
        <w:rPr>
          <w:color w:val="231F20"/>
          <w:w w:val="105"/>
        </w:rPr>
        <w:t>not</w:t>
      </w:r>
      <w:r>
        <w:rPr>
          <w:color w:val="231F20"/>
          <w:spacing w:val="-16"/>
          <w:w w:val="105"/>
        </w:rPr>
        <w:t> </w:t>
      </w:r>
      <w:r>
        <w:rPr>
          <w:color w:val="231F20"/>
          <w:w w:val="105"/>
        </w:rPr>
        <w:t>assure</w:t>
      </w:r>
      <w:r>
        <w:rPr>
          <w:color w:val="231F20"/>
          <w:spacing w:val="-17"/>
          <w:w w:val="105"/>
        </w:rPr>
        <w:t> </w:t>
      </w:r>
      <w:r>
        <w:rPr>
          <w:color w:val="231F20"/>
          <w:w w:val="105"/>
        </w:rPr>
        <w:t>the</w:t>
      </w:r>
      <w:r>
        <w:rPr>
          <w:color w:val="231F20"/>
          <w:spacing w:val="-16"/>
          <w:w w:val="105"/>
        </w:rPr>
        <w:t> </w:t>
      </w:r>
      <w:r>
        <w:rPr>
          <w:color w:val="231F20"/>
          <w:w w:val="105"/>
        </w:rPr>
        <w:t>student</w:t>
      </w:r>
      <w:r>
        <w:rPr>
          <w:color w:val="231F20"/>
          <w:spacing w:val="-17"/>
          <w:w w:val="105"/>
        </w:rPr>
        <w:t> </w:t>
      </w:r>
      <w:r>
        <w:rPr>
          <w:color w:val="231F20"/>
          <w:w w:val="105"/>
        </w:rPr>
        <w:t>of</w:t>
      </w:r>
      <w:r>
        <w:rPr>
          <w:color w:val="231F20"/>
          <w:spacing w:val="-16"/>
          <w:w w:val="105"/>
        </w:rPr>
        <w:t> </w:t>
      </w:r>
      <w:r>
        <w:rPr>
          <w:color w:val="231F20"/>
          <w:w w:val="105"/>
        </w:rPr>
        <w:t>admission</w:t>
      </w:r>
      <w:r>
        <w:rPr>
          <w:color w:val="231F20"/>
          <w:spacing w:val="-17"/>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MSN program.</w:t>
      </w:r>
    </w:p>
    <w:p>
      <w:pPr>
        <w:pStyle w:val="Heading2"/>
        <w:spacing w:before="104"/>
      </w:pPr>
      <w:r>
        <w:rPr>
          <w:color w:val="231F20"/>
        </w:rPr>
        <w:t>Transfer Credit</w:t>
      </w:r>
    </w:p>
    <w:p>
      <w:pPr>
        <w:pStyle w:val="BodyText"/>
        <w:spacing w:line="288" w:lineRule="auto" w:before="120"/>
        <w:ind w:left="139"/>
      </w:pPr>
      <w:bookmarkStart w:name="Transfer Credit" w:id="198"/>
      <w:bookmarkEnd w:id="198"/>
      <w:r>
        <w:rPr/>
      </w:r>
      <w:r>
        <w:rPr>
          <w:color w:val="231F20"/>
          <w:w w:val="105"/>
        </w:rPr>
        <w:t>See Special Regulations (p. 23) in the General Regulations and Procedures</w:t>
      </w:r>
      <w:r>
        <w:rPr>
          <w:color w:val="231F20"/>
          <w:spacing w:val="-18"/>
          <w:w w:val="105"/>
        </w:rPr>
        <w:t> </w:t>
      </w:r>
      <w:r>
        <w:rPr>
          <w:color w:val="231F20"/>
          <w:w w:val="105"/>
        </w:rPr>
        <w:t>section</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catalog.</w:t>
      </w:r>
      <w:r>
        <w:rPr>
          <w:color w:val="231F20"/>
          <w:spacing w:val="-18"/>
          <w:w w:val="105"/>
        </w:rPr>
        <w:t> </w:t>
      </w:r>
      <w:r>
        <w:rPr>
          <w:color w:val="231F20"/>
          <w:w w:val="105"/>
        </w:rPr>
        <w:t>Any</w:t>
      </w:r>
      <w:r>
        <w:rPr>
          <w:color w:val="231F20"/>
          <w:spacing w:val="-17"/>
          <w:w w:val="105"/>
        </w:rPr>
        <w:t> </w:t>
      </w:r>
      <w:r>
        <w:rPr>
          <w:color w:val="231F20"/>
          <w:w w:val="105"/>
        </w:rPr>
        <w:t>course</w:t>
      </w:r>
      <w:r>
        <w:rPr>
          <w:color w:val="231F20"/>
          <w:spacing w:val="-18"/>
          <w:w w:val="105"/>
        </w:rPr>
        <w:t> </w:t>
      </w:r>
      <w:r>
        <w:rPr>
          <w:color w:val="231F20"/>
          <w:w w:val="105"/>
        </w:rPr>
        <w:t>submitted</w:t>
      </w:r>
      <w:r>
        <w:rPr>
          <w:color w:val="231F20"/>
          <w:spacing w:val="-18"/>
          <w:w w:val="105"/>
        </w:rPr>
        <w:t> </w:t>
      </w:r>
      <w:r>
        <w:rPr>
          <w:color w:val="231F20"/>
          <w:w w:val="105"/>
        </w:rPr>
        <w:t>for</w:t>
      </w:r>
      <w:r>
        <w:rPr>
          <w:color w:val="231F20"/>
          <w:spacing w:val="-17"/>
          <w:w w:val="105"/>
        </w:rPr>
        <w:t> </w:t>
      </w:r>
      <w:r>
        <w:rPr>
          <w:color w:val="231F20"/>
          <w:w w:val="105"/>
        </w:rPr>
        <w:t>transfer credit</w:t>
      </w:r>
      <w:r>
        <w:rPr>
          <w:color w:val="231F20"/>
          <w:spacing w:val="-18"/>
          <w:w w:val="105"/>
        </w:rPr>
        <w:t> </w:t>
      </w:r>
      <w:r>
        <w:rPr>
          <w:color w:val="231F20"/>
          <w:w w:val="105"/>
        </w:rPr>
        <w:t>will</w:t>
      </w:r>
      <w:r>
        <w:rPr>
          <w:color w:val="231F20"/>
          <w:spacing w:val="-18"/>
          <w:w w:val="105"/>
        </w:rPr>
        <w:t> </w:t>
      </w:r>
      <w:r>
        <w:rPr>
          <w:color w:val="231F20"/>
          <w:w w:val="105"/>
        </w:rPr>
        <w:t>undergo</w:t>
      </w:r>
      <w:r>
        <w:rPr>
          <w:color w:val="231F20"/>
          <w:spacing w:val="-17"/>
          <w:w w:val="105"/>
        </w:rPr>
        <w:t> </w:t>
      </w:r>
      <w:r>
        <w:rPr>
          <w:color w:val="231F20"/>
          <w:w w:val="105"/>
        </w:rPr>
        <w:t>evaluation</w:t>
      </w:r>
      <w:r>
        <w:rPr>
          <w:color w:val="231F20"/>
          <w:spacing w:val="-18"/>
          <w:w w:val="105"/>
        </w:rPr>
        <w:t> </w:t>
      </w:r>
      <w:r>
        <w:rPr>
          <w:color w:val="231F20"/>
          <w:w w:val="105"/>
        </w:rPr>
        <w:t>by</w:t>
      </w:r>
      <w:r>
        <w:rPr>
          <w:color w:val="231F20"/>
          <w:spacing w:val="-18"/>
          <w:w w:val="105"/>
        </w:rPr>
        <w:t> </w:t>
      </w:r>
      <w:r>
        <w:rPr>
          <w:color w:val="231F20"/>
          <w:w w:val="105"/>
        </w:rPr>
        <w:t>the</w:t>
      </w:r>
      <w:r>
        <w:rPr>
          <w:color w:val="231F20"/>
          <w:spacing w:val="-17"/>
          <w:w w:val="105"/>
        </w:rPr>
        <w:t> </w:t>
      </w:r>
      <w:r>
        <w:rPr>
          <w:color w:val="231F20"/>
          <w:w w:val="105"/>
        </w:rPr>
        <w:t>graduate</w:t>
      </w:r>
      <w:r>
        <w:rPr>
          <w:color w:val="231F20"/>
          <w:spacing w:val="-17"/>
          <w:w w:val="105"/>
        </w:rPr>
        <w:t> </w:t>
      </w:r>
      <w:r>
        <w:rPr>
          <w:color w:val="231F20"/>
          <w:w w:val="105"/>
        </w:rPr>
        <w:t>nursing</w:t>
      </w:r>
      <w:r>
        <w:rPr>
          <w:color w:val="231F20"/>
          <w:spacing w:val="-17"/>
          <w:w w:val="105"/>
        </w:rPr>
        <w:t> </w:t>
      </w:r>
      <w:r>
        <w:rPr>
          <w:color w:val="231F20"/>
          <w:w w:val="105"/>
        </w:rPr>
        <w:t>faculty</w:t>
      </w:r>
      <w:r>
        <w:rPr>
          <w:color w:val="231F20"/>
          <w:spacing w:val="-17"/>
          <w:w w:val="105"/>
        </w:rPr>
        <w:t> </w:t>
      </w:r>
      <w:r>
        <w:rPr>
          <w:color w:val="231F20"/>
          <w:w w:val="105"/>
        </w:rPr>
        <w:t>who</w:t>
      </w:r>
      <w:r>
        <w:rPr>
          <w:color w:val="231F20"/>
          <w:spacing w:val="-18"/>
          <w:w w:val="105"/>
        </w:rPr>
        <w:t> </w:t>
      </w:r>
      <w:r>
        <w:rPr>
          <w:color w:val="231F20"/>
          <w:w w:val="105"/>
        </w:rPr>
        <w:t>will determine the granting of transfer credit. The maximum number of transfer</w:t>
      </w:r>
      <w:r>
        <w:rPr>
          <w:color w:val="231F20"/>
          <w:spacing w:val="-19"/>
          <w:w w:val="105"/>
        </w:rPr>
        <w:t> </w:t>
      </w:r>
      <w:r>
        <w:rPr>
          <w:color w:val="231F20"/>
          <w:w w:val="105"/>
        </w:rPr>
        <w:t>hours</w:t>
      </w:r>
      <w:r>
        <w:rPr>
          <w:color w:val="231F20"/>
          <w:spacing w:val="-18"/>
          <w:w w:val="105"/>
        </w:rPr>
        <w:t> </w:t>
      </w:r>
      <w:r>
        <w:rPr>
          <w:color w:val="231F20"/>
          <w:w w:val="105"/>
        </w:rPr>
        <w:t>is</w:t>
      </w:r>
      <w:r>
        <w:rPr>
          <w:color w:val="231F20"/>
          <w:spacing w:val="-19"/>
          <w:w w:val="105"/>
        </w:rPr>
        <w:t> </w:t>
      </w:r>
      <w:r>
        <w:rPr>
          <w:color w:val="231F20"/>
          <w:w w:val="105"/>
        </w:rPr>
        <w:t>six</w:t>
      </w:r>
      <w:r>
        <w:rPr>
          <w:color w:val="231F20"/>
          <w:spacing w:val="-19"/>
          <w:w w:val="105"/>
        </w:rPr>
        <w:t> </w:t>
      </w:r>
      <w:r>
        <w:rPr>
          <w:color w:val="231F20"/>
          <w:w w:val="105"/>
        </w:rPr>
        <w:t>and</w:t>
      </w:r>
      <w:r>
        <w:rPr>
          <w:color w:val="231F20"/>
          <w:spacing w:val="-19"/>
          <w:w w:val="105"/>
        </w:rPr>
        <w:t> </w:t>
      </w:r>
      <w:r>
        <w:rPr>
          <w:color w:val="231F20"/>
          <w:w w:val="105"/>
        </w:rPr>
        <w:t>only</w:t>
      </w:r>
      <w:r>
        <w:rPr>
          <w:color w:val="231F20"/>
          <w:spacing w:val="-18"/>
          <w:w w:val="105"/>
        </w:rPr>
        <w:t> </w:t>
      </w:r>
      <w:r>
        <w:rPr>
          <w:color w:val="231F20"/>
          <w:w w:val="105"/>
        </w:rPr>
        <w:t>grades</w:t>
      </w:r>
      <w:r>
        <w:rPr>
          <w:color w:val="231F20"/>
          <w:spacing w:val="-18"/>
          <w:w w:val="105"/>
        </w:rPr>
        <w:t> </w:t>
      </w:r>
      <w:r>
        <w:rPr>
          <w:color w:val="231F20"/>
          <w:w w:val="105"/>
        </w:rPr>
        <w:t>of</w:t>
      </w:r>
      <w:r>
        <w:rPr>
          <w:color w:val="231F20"/>
          <w:spacing w:val="-18"/>
          <w:w w:val="105"/>
        </w:rPr>
        <w:t> </w:t>
      </w:r>
      <w:r>
        <w:rPr>
          <w:color w:val="231F20"/>
          <w:w w:val="105"/>
        </w:rPr>
        <w:t>B</w:t>
      </w:r>
      <w:r>
        <w:rPr>
          <w:color w:val="231F20"/>
          <w:spacing w:val="-18"/>
          <w:w w:val="105"/>
        </w:rPr>
        <w:t> </w:t>
      </w:r>
      <w:r>
        <w:rPr>
          <w:color w:val="231F20"/>
          <w:w w:val="105"/>
        </w:rPr>
        <w:t>or</w:t>
      </w:r>
      <w:r>
        <w:rPr>
          <w:color w:val="231F20"/>
          <w:spacing w:val="-18"/>
          <w:w w:val="105"/>
        </w:rPr>
        <w:t> </w:t>
      </w:r>
      <w:r>
        <w:rPr>
          <w:color w:val="231F20"/>
          <w:w w:val="105"/>
        </w:rPr>
        <w:t>above</w:t>
      </w:r>
      <w:r>
        <w:rPr>
          <w:color w:val="231F20"/>
          <w:spacing w:val="-19"/>
          <w:w w:val="105"/>
        </w:rPr>
        <w:t> </w:t>
      </w:r>
      <w:r>
        <w:rPr>
          <w:color w:val="231F20"/>
          <w:w w:val="105"/>
        </w:rPr>
        <w:t>will</w:t>
      </w:r>
      <w:r>
        <w:rPr>
          <w:color w:val="231F20"/>
          <w:spacing w:val="-19"/>
          <w:w w:val="105"/>
        </w:rPr>
        <w:t> </w:t>
      </w:r>
      <w:r>
        <w:rPr>
          <w:color w:val="231F20"/>
          <w:w w:val="105"/>
        </w:rPr>
        <w:t>receive</w:t>
      </w:r>
      <w:r>
        <w:rPr>
          <w:color w:val="231F20"/>
          <w:spacing w:val="-19"/>
          <w:w w:val="105"/>
        </w:rPr>
        <w:t> </w:t>
      </w:r>
      <w:r>
        <w:rPr>
          <w:color w:val="231F20"/>
          <w:w w:val="105"/>
        </w:rPr>
        <w:t>transfer credit.</w:t>
      </w:r>
    </w:p>
    <w:p>
      <w:pPr>
        <w:pStyle w:val="Heading2"/>
        <w:spacing w:before="103"/>
        <w:ind w:left="139"/>
      </w:pPr>
      <w:r>
        <w:rPr>
          <w:color w:val="231F20"/>
        </w:rPr>
        <w:t>Advisement</w:t>
      </w:r>
    </w:p>
    <w:p>
      <w:pPr>
        <w:pStyle w:val="BodyText"/>
        <w:spacing w:line="288" w:lineRule="auto" w:before="120"/>
        <w:ind w:left="139" w:right="90"/>
        <w:jc w:val="both"/>
      </w:pPr>
      <w:bookmarkStart w:name="Advisement" w:id="199"/>
      <w:bookmarkEnd w:id="199"/>
      <w:r>
        <w:rPr/>
      </w:r>
      <w:r>
        <w:rPr>
          <w:color w:val="231F20"/>
          <w:w w:val="105"/>
        </w:rPr>
        <w:t>All</w:t>
      </w:r>
      <w:r>
        <w:rPr>
          <w:color w:val="231F20"/>
          <w:spacing w:val="-18"/>
          <w:w w:val="105"/>
        </w:rPr>
        <w:t> </w:t>
      </w:r>
      <w:r>
        <w:rPr>
          <w:color w:val="231F20"/>
          <w:w w:val="105"/>
        </w:rPr>
        <w:t>students</w:t>
      </w:r>
      <w:r>
        <w:rPr>
          <w:color w:val="231F20"/>
          <w:spacing w:val="-19"/>
          <w:w w:val="105"/>
        </w:rPr>
        <w:t> </w:t>
      </w:r>
      <w:r>
        <w:rPr>
          <w:color w:val="231F20"/>
          <w:w w:val="105"/>
        </w:rPr>
        <w:t>will</w:t>
      </w:r>
      <w:r>
        <w:rPr>
          <w:color w:val="231F20"/>
          <w:spacing w:val="-19"/>
          <w:w w:val="105"/>
        </w:rPr>
        <w:t> </w:t>
      </w:r>
      <w:r>
        <w:rPr>
          <w:color w:val="231F20"/>
          <w:w w:val="105"/>
        </w:rPr>
        <w:t>receive</w:t>
      </w:r>
      <w:r>
        <w:rPr>
          <w:color w:val="231F20"/>
          <w:spacing w:val="-19"/>
          <w:w w:val="105"/>
        </w:rPr>
        <w:t> </w:t>
      </w:r>
      <w:r>
        <w:rPr>
          <w:color w:val="231F20"/>
          <w:w w:val="105"/>
        </w:rPr>
        <w:t>advisement</w:t>
      </w:r>
      <w:r>
        <w:rPr>
          <w:color w:val="231F20"/>
          <w:spacing w:val="-19"/>
          <w:w w:val="105"/>
        </w:rPr>
        <w:t> </w:t>
      </w:r>
      <w:r>
        <w:rPr>
          <w:color w:val="231F20"/>
          <w:w w:val="105"/>
        </w:rPr>
        <w:t>from</w:t>
      </w:r>
      <w:r>
        <w:rPr>
          <w:color w:val="231F20"/>
          <w:spacing w:val="-18"/>
          <w:w w:val="105"/>
        </w:rPr>
        <w:t> </w:t>
      </w:r>
      <w:r>
        <w:rPr>
          <w:color w:val="231F20"/>
          <w:w w:val="105"/>
        </w:rPr>
        <w:t>graduate</w:t>
      </w:r>
      <w:r>
        <w:rPr>
          <w:color w:val="231F20"/>
          <w:spacing w:val="-18"/>
          <w:w w:val="105"/>
        </w:rPr>
        <w:t> </w:t>
      </w:r>
      <w:r>
        <w:rPr>
          <w:color w:val="231F20"/>
          <w:w w:val="105"/>
        </w:rPr>
        <w:t>nursing</w:t>
      </w:r>
      <w:r>
        <w:rPr>
          <w:color w:val="231F20"/>
          <w:spacing w:val="-18"/>
          <w:w w:val="105"/>
        </w:rPr>
        <w:t> </w:t>
      </w:r>
      <w:r>
        <w:rPr>
          <w:color w:val="231F20"/>
          <w:w w:val="105"/>
        </w:rPr>
        <w:t>faculty</w:t>
      </w:r>
      <w:r>
        <w:rPr>
          <w:color w:val="231F20"/>
          <w:spacing w:val="-18"/>
          <w:w w:val="105"/>
        </w:rPr>
        <w:t> </w:t>
      </w:r>
      <w:r>
        <w:rPr>
          <w:color w:val="231F20"/>
          <w:w w:val="105"/>
        </w:rPr>
        <w:t>or</w:t>
      </w:r>
      <w:r>
        <w:rPr>
          <w:color w:val="231F20"/>
          <w:spacing w:val="-18"/>
          <w:w w:val="105"/>
        </w:rPr>
        <w:t> </w:t>
      </w:r>
      <w:r>
        <w:rPr>
          <w:color w:val="231F20"/>
          <w:w w:val="105"/>
        </w:rPr>
        <w:t>the Coordinator</w:t>
      </w:r>
      <w:r>
        <w:rPr>
          <w:color w:val="231F20"/>
          <w:spacing w:val="-23"/>
          <w:w w:val="105"/>
        </w:rPr>
        <w:t> </w:t>
      </w:r>
      <w:r>
        <w:rPr>
          <w:color w:val="231F20"/>
          <w:w w:val="105"/>
        </w:rPr>
        <w:t>of</w:t>
      </w:r>
      <w:r>
        <w:rPr>
          <w:color w:val="231F20"/>
          <w:spacing w:val="-23"/>
          <w:w w:val="105"/>
        </w:rPr>
        <w:t> </w:t>
      </w:r>
      <w:r>
        <w:rPr>
          <w:color w:val="231F20"/>
          <w:w w:val="105"/>
        </w:rPr>
        <w:t>Online</w:t>
      </w:r>
      <w:r>
        <w:rPr>
          <w:color w:val="231F20"/>
          <w:spacing w:val="-23"/>
          <w:w w:val="105"/>
        </w:rPr>
        <w:t> </w:t>
      </w:r>
      <w:r>
        <w:rPr>
          <w:color w:val="231F20"/>
          <w:w w:val="105"/>
        </w:rPr>
        <w:t>Nursing</w:t>
      </w:r>
      <w:r>
        <w:rPr>
          <w:color w:val="231F20"/>
          <w:spacing w:val="-23"/>
          <w:w w:val="105"/>
        </w:rPr>
        <w:t> </w:t>
      </w:r>
      <w:r>
        <w:rPr>
          <w:color w:val="231F20"/>
          <w:w w:val="105"/>
        </w:rPr>
        <w:t>Enrollment.</w:t>
      </w:r>
      <w:r>
        <w:rPr>
          <w:color w:val="231F20"/>
          <w:spacing w:val="-23"/>
          <w:w w:val="105"/>
        </w:rPr>
        <w:t> </w:t>
      </w:r>
      <w:r>
        <w:rPr>
          <w:color w:val="231F20"/>
          <w:w w:val="105"/>
        </w:rPr>
        <w:t>Students</w:t>
      </w:r>
      <w:r>
        <w:rPr>
          <w:color w:val="231F20"/>
          <w:spacing w:val="-23"/>
          <w:w w:val="105"/>
        </w:rPr>
        <w:t> </w:t>
      </w:r>
      <w:r>
        <w:rPr>
          <w:color w:val="231F20"/>
          <w:w w:val="105"/>
        </w:rPr>
        <w:t>must</w:t>
      </w:r>
      <w:r>
        <w:rPr>
          <w:color w:val="231F20"/>
          <w:spacing w:val="-23"/>
          <w:w w:val="105"/>
        </w:rPr>
        <w:t> </w:t>
      </w:r>
      <w:r>
        <w:rPr>
          <w:color w:val="231F20"/>
          <w:w w:val="105"/>
        </w:rPr>
        <w:t>seek</w:t>
      </w:r>
      <w:r>
        <w:rPr>
          <w:color w:val="231F20"/>
          <w:spacing w:val="-23"/>
          <w:w w:val="105"/>
        </w:rPr>
        <w:t> </w:t>
      </w:r>
      <w:r>
        <w:rPr>
          <w:color w:val="231F20"/>
          <w:w w:val="105"/>
        </w:rPr>
        <w:t>to</w:t>
      </w:r>
      <w:r>
        <w:rPr>
          <w:color w:val="231F20"/>
          <w:spacing w:val="-23"/>
          <w:w w:val="105"/>
        </w:rPr>
        <w:t> </w:t>
      </w:r>
      <w:r>
        <w:rPr>
          <w:color w:val="231F20"/>
          <w:w w:val="105"/>
        </w:rPr>
        <w:t>confer with</w:t>
      </w:r>
      <w:r>
        <w:rPr>
          <w:color w:val="231F20"/>
          <w:spacing w:val="-15"/>
          <w:w w:val="105"/>
        </w:rPr>
        <w:t> </w:t>
      </w:r>
      <w:r>
        <w:rPr>
          <w:color w:val="231F20"/>
          <w:w w:val="105"/>
        </w:rPr>
        <w:t>a</w:t>
      </w:r>
      <w:r>
        <w:rPr>
          <w:color w:val="231F20"/>
          <w:spacing w:val="-15"/>
          <w:w w:val="105"/>
        </w:rPr>
        <w:t> </w:t>
      </w:r>
      <w:r>
        <w:rPr>
          <w:color w:val="231F20"/>
          <w:w w:val="105"/>
        </w:rPr>
        <w:t>ACONHP</w:t>
      </w:r>
      <w:r>
        <w:rPr>
          <w:color w:val="231F20"/>
          <w:spacing w:val="-14"/>
          <w:w w:val="105"/>
        </w:rPr>
        <w:t> </w:t>
      </w:r>
      <w:r>
        <w:rPr>
          <w:color w:val="231F20"/>
          <w:w w:val="105"/>
        </w:rPr>
        <w:t>advisor</w:t>
      </w:r>
      <w:r>
        <w:rPr>
          <w:color w:val="231F20"/>
          <w:spacing w:val="-15"/>
          <w:w w:val="105"/>
        </w:rPr>
        <w:t> </w:t>
      </w:r>
      <w:r>
        <w:rPr>
          <w:color w:val="231F20"/>
          <w:w w:val="105"/>
        </w:rPr>
        <w:t>prior</w:t>
      </w:r>
      <w:r>
        <w:rPr>
          <w:color w:val="231F20"/>
          <w:spacing w:val="-14"/>
          <w:w w:val="105"/>
        </w:rPr>
        <w:t> </w:t>
      </w:r>
      <w:r>
        <w:rPr>
          <w:color w:val="231F20"/>
          <w:w w:val="105"/>
        </w:rPr>
        <w:t>to</w:t>
      </w:r>
      <w:r>
        <w:rPr>
          <w:color w:val="231F20"/>
          <w:spacing w:val="-14"/>
          <w:w w:val="105"/>
        </w:rPr>
        <w:t> </w:t>
      </w:r>
      <w:r>
        <w:rPr>
          <w:color w:val="231F20"/>
          <w:w w:val="105"/>
        </w:rPr>
        <w:t>preregistration</w:t>
      </w:r>
      <w:r>
        <w:rPr>
          <w:color w:val="231F20"/>
          <w:spacing w:val="-15"/>
          <w:w w:val="105"/>
        </w:rPr>
        <w:t> </w:t>
      </w:r>
      <w:r>
        <w:rPr>
          <w:color w:val="231F20"/>
          <w:w w:val="105"/>
        </w:rPr>
        <w:t>each</w:t>
      </w:r>
      <w:r>
        <w:rPr>
          <w:color w:val="231F20"/>
          <w:spacing w:val="-15"/>
          <w:w w:val="105"/>
        </w:rPr>
        <w:t> </w:t>
      </w:r>
      <w:r>
        <w:rPr>
          <w:color w:val="231F20"/>
          <w:spacing w:val="-3"/>
          <w:w w:val="105"/>
        </w:rPr>
        <w:t>semester.</w:t>
      </w:r>
    </w:p>
    <w:p>
      <w:pPr>
        <w:pStyle w:val="Heading2"/>
        <w:spacing w:before="106"/>
        <w:ind w:left="139"/>
      </w:pPr>
      <w:r>
        <w:rPr>
          <w:color w:val="231F20"/>
        </w:rPr>
        <w:t>Clinical Requirements</w:t>
      </w:r>
    </w:p>
    <w:p>
      <w:pPr>
        <w:pStyle w:val="BodyText"/>
        <w:spacing w:line="288" w:lineRule="auto" w:before="119"/>
        <w:ind w:left="139" w:right="166"/>
      </w:pPr>
      <w:bookmarkStart w:name="Clinical Requirements" w:id="200"/>
      <w:bookmarkEnd w:id="200"/>
      <w:r>
        <w:rPr/>
      </w:r>
      <w:r>
        <w:rPr>
          <w:color w:val="231F20"/>
          <w:w w:val="105"/>
        </w:rPr>
        <w:t>All students are to have a physical examination, proof of required immunizations or titers, current tuberculosis screening, proof of BLS for</w:t>
      </w:r>
      <w:r>
        <w:rPr>
          <w:color w:val="231F20"/>
          <w:spacing w:val="-31"/>
          <w:w w:val="105"/>
        </w:rPr>
        <w:t> </w:t>
      </w:r>
      <w:r>
        <w:rPr>
          <w:color w:val="231F20"/>
          <w:w w:val="105"/>
        </w:rPr>
        <w:t>Healthcare</w:t>
      </w:r>
      <w:r>
        <w:rPr>
          <w:color w:val="231F20"/>
          <w:spacing w:val="-31"/>
          <w:w w:val="105"/>
        </w:rPr>
        <w:t> </w:t>
      </w:r>
      <w:r>
        <w:rPr>
          <w:color w:val="231F20"/>
          <w:w w:val="105"/>
        </w:rPr>
        <w:t>Providers,</w:t>
      </w:r>
      <w:r>
        <w:rPr>
          <w:color w:val="231F20"/>
          <w:spacing w:val="-31"/>
          <w:w w:val="105"/>
        </w:rPr>
        <w:t> </w:t>
      </w:r>
      <w:r>
        <w:rPr>
          <w:color w:val="231F20"/>
          <w:w w:val="105"/>
        </w:rPr>
        <w:t>health</w:t>
      </w:r>
      <w:r>
        <w:rPr>
          <w:color w:val="231F20"/>
          <w:spacing w:val="-31"/>
          <w:w w:val="105"/>
        </w:rPr>
        <w:t> </w:t>
      </w:r>
      <w:r>
        <w:rPr>
          <w:color w:val="231F20"/>
          <w:w w:val="105"/>
        </w:rPr>
        <w:t>insurance,</w:t>
      </w:r>
      <w:r>
        <w:rPr>
          <w:color w:val="231F20"/>
          <w:spacing w:val="-31"/>
          <w:w w:val="105"/>
        </w:rPr>
        <w:t> </w:t>
      </w:r>
      <w:r>
        <w:rPr>
          <w:color w:val="231F20"/>
          <w:w w:val="105"/>
        </w:rPr>
        <w:t>a</w:t>
      </w:r>
      <w:r>
        <w:rPr>
          <w:color w:val="231F20"/>
          <w:spacing w:val="-31"/>
          <w:w w:val="105"/>
        </w:rPr>
        <w:t> </w:t>
      </w:r>
      <w:r>
        <w:rPr>
          <w:color w:val="231F20"/>
          <w:w w:val="105"/>
        </w:rPr>
        <w:t>notarized</w:t>
      </w:r>
      <w:r>
        <w:rPr>
          <w:color w:val="231F20"/>
          <w:spacing w:val="-31"/>
          <w:w w:val="105"/>
        </w:rPr>
        <w:t> </w:t>
      </w:r>
      <w:r>
        <w:rPr>
          <w:color w:val="231F20"/>
          <w:w w:val="105"/>
        </w:rPr>
        <w:t>Felony</w:t>
      </w:r>
      <w:r>
        <w:rPr>
          <w:color w:val="231F20"/>
          <w:spacing w:val="-31"/>
          <w:w w:val="105"/>
        </w:rPr>
        <w:t> </w:t>
      </w:r>
      <w:r>
        <w:rPr>
          <w:color w:val="231F20"/>
          <w:w w:val="105"/>
        </w:rPr>
        <w:t>Afﬁdavit, </w:t>
      </w:r>
      <w:r>
        <w:rPr>
          <w:color w:val="231F20"/>
          <w:spacing w:val="-3"/>
          <w:w w:val="105"/>
        </w:rPr>
        <w:t>OSHA/HIPAA </w:t>
      </w:r>
      <w:r>
        <w:rPr>
          <w:color w:val="231F20"/>
          <w:w w:val="105"/>
        </w:rPr>
        <w:t>training, and proof of liability insurance with student coverage</w:t>
      </w:r>
      <w:r>
        <w:rPr>
          <w:color w:val="231F20"/>
          <w:spacing w:val="-21"/>
          <w:w w:val="105"/>
        </w:rPr>
        <w:t> </w:t>
      </w:r>
      <w:r>
        <w:rPr>
          <w:color w:val="231F20"/>
          <w:w w:val="105"/>
        </w:rPr>
        <w:t>prior</w:t>
      </w:r>
      <w:r>
        <w:rPr>
          <w:color w:val="231F20"/>
          <w:spacing w:val="-21"/>
          <w:w w:val="105"/>
        </w:rPr>
        <w:t> </w:t>
      </w:r>
      <w:r>
        <w:rPr>
          <w:color w:val="231F20"/>
          <w:w w:val="105"/>
        </w:rPr>
        <w:t>to</w:t>
      </w:r>
      <w:r>
        <w:rPr>
          <w:color w:val="231F20"/>
          <w:spacing w:val="-21"/>
          <w:w w:val="105"/>
        </w:rPr>
        <w:t> </w:t>
      </w:r>
      <w:r>
        <w:rPr>
          <w:color w:val="231F20"/>
          <w:w w:val="105"/>
        </w:rPr>
        <w:t>beginning</w:t>
      </w:r>
      <w:r>
        <w:rPr>
          <w:color w:val="231F20"/>
          <w:spacing w:val="-21"/>
          <w:w w:val="105"/>
        </w:rPr>
        <w:t> </w:t>
      </w:r>
      <w:r>
        <w:rPr>
          <w:color w:val="231F20"/>
          <w:w w:val="105"/>
        </w:rPr>
        <w:t>clinical</w:t>
      </w:r>
      <w:r>
        <w:rPr>
          <w:color w:val="231F20"/>
          <w:spacing w:val="-21"/>
          <w:w w:val="105"/>
        </w:rPr>
        <w:t> </w:t>
      </w:r>
      <w:r>
        <w:rPr>
          <w:color w:val="231F20"/>
          <w:w w:val="105"/>
        </w:rPr>
        <w:t>courses.</w:t>
      </w:r>
      <w:r>
        <w:rPr>
          <w:color w:val="231F20"/>
          <w:spacing w:val="5"/>
          <w:w w:val="105"/>
        </w:rPr>
        <w:t> </w:t>
      </w:r>
      <w:r>
        <w:rPr>
          <w:color w:val="231F20"/>
          <w:w w:val="105"/>
        </w:rPr>
        <w:t>Students</w:t>
      </w:r>
      <w:r>
        <w:rPr>
          <w:color w:val="231F20"/>
          <w:spacing w:val="-21"/>
          <w:w w:val="105"/>
        </w:rPr>
        <w:t> </w:t>
      </w:r>
      <w:r>
        <w:rPr>
          <w:color w:val="231F20"/>
          <w:w w:val="105"/>
        </w:rPr>
        <w:t>are</w:t>
      </w:r>
      <w:r>
        <w:rPr>
          <w:color w:val="231F20"/>
          <w:spacing w:val="-21"/>
          <w:w w:val="105"/>
        </w:rPr>
        <w:t> </w:t>
      </w:r>
      <w:r>
        <w:rPr>
          <w:color w:val="231F20"/>
          <w:w w:val="105"/>
        </w:rPr>
        <w:t>also</w:t>
      </w:r>
      <w:r>
        <w:rPr>
          <w:color w:val="231F20"/>
          <w:spacing w:val="-21"/>
          <w:w w:val="105"/>
        </w:rPr>
        <w:t> </w:t>
      </w:r>
      <w:r>
        <w:rPr>
          <w:color w:val="231F20"/>
          <w:w w:val="105"/>
        </w:rPr>
        <w:t>to</w:t>
      </w:r>
      <w:r>
        <w:rPr>
          <w:color w:val="231F20"/>
          <w:spacing w:val="-21"/>
          <w:w w:val="105"/>
        </w:rPr>
        <w:t> </w:t>
      </w:r>
      <w:r>
        <w:rPr>
          <w:color w:val="231F20"/>
          <w:w w:val="105"/>
        </w:rPr>
        <w:t>have clinical</w:t>
      </w:r>
      <w:r>
        <w:rPr>
          <w:color w:val="231F20"/>
          <w:spacing w:val="-26"/>
          <w:w w:val="105"/>
        </w:rPr>
        <w:t> </w:t>
      </w:r>
      <w:r>
        <w:rPr>
          <w:color w:val="231F20"/>
          <w:w w:val="105"/>
        </w:rPr>
        <w:t>contracts,</w:t>
      </w:r>
      <w:r>
        <w:rPr>
          <w:color w:val="231F20"/>
          <w:spacing w:val="-26"/>
          <w:w w:val="105"/>
        </w:rPr>
        <w:t> </w:t>
      </w:r>
      <w:r>
        <w:rPr>
          <w:color w:val="231F20"/>
          <w:w w:val="105"/>
        </w:rPr>
        <w:t>Intent</w:t>
      </w:r>
      <w:r>
        <w:rPr>
          <w:color w:val="231F20"/>
          <w:spacing w:val="-25"/>
          <w:w w:val="105"/>
        </w:rPr>
        <w:t> </w:t>
      </w:r>
      <w:r>
        <w:rPr>
          <w:color w:val="231F20"/>
          <w:w w:val="105"/>
        </w:rPr>
        <w:t>of</w:t>
      </w:r>
      <w:r>
        <w:rPr>
          <w:color w:val="231F20"/>
          <w:spacing w:val="-25"/>
          <w:w w:val="105"/>
        </w:rPr>
        <w:t> </w:t>
      </w:r>
      <w:r>
        <w:rPr>
          <w:color w:val="231F20"/>
          <w:w w:val="105"/>
        </w:rPr>
        <w:t>Relationship</w:t>
      </w:r>
      <w:r>
        <w:rPr>
          <w:color w:val="231F20"/>
          <w:spacing w:val="-25"/>
          <w:w w:val="105"/>
        </w:rPr>
        <w:t> </w:t>
      </w:r>
      <w:r>
        <w:rPr>
          <w:color w:val="231F20"/>
          <w:w w:val="105"/>
        </w:rPr>
        <w:t>Form,</w:t>
      </w:r>
      <w:r>
        <w:rPr>
          <w:color w:val="231F20"/>
          <w:spacing w:val="-25"/>
          <w:w w:val="105"/>
        </w:rPr>
        <w:t> </w:t>
      </w:r>
      <w:r>
        <w:rPr>
          <w:color w:val="231F20"/>
          <w:w w:val="105"/>
        </w:rPr>
        <w:t>Professional</w:t>
      </w:r>
      <w:r>
        <w:rPr>
          <w:color w:val="231F20"/>
          <w:spacing w:val="-26"/>
          <w:w w:val="105"/>
        </w:rPr>
        <w:t> </w:t>
      </w:r>
      <w:r>
        <w:rPr>
          <w:color w:val="231F20"/>
          <w:w w:val="105"/>
        </w:rPr>
        <w:t>Proﬁle,</w:t>
      </w:r>
      <w:r>
        <w:rPr>
          <w:color w:val="231F20"/>
          <w:spacing w:val="-25"/>
          <w:w w:val="105"/>
        </w:rPr>
        <w:t> </w:t>
      </w:r>
      <w:r>
        <w:rPr>
          <w:color w:val="231F20"/>
          <w:w w:val="105"/>
        </w:rPr>
        <w:t>and Urine</w:t>
      </w:r>
      <w:r>
        <w:rPr>
          <w:color w:val="231F20"/>
          <w:spacing w:val="-24"/>
          <w:w w:val="105"/>
        </w:rPr>
        <w:t> </w:t>
      </w:r>
      <w:r>
        <w:rPr>
          <w:color w:val="231F20"/>
          <w:w w:val="105"/>
        </w:rPr>
        <w:t>Drug</w:t>
      </w:r>
      <w:r>
        <w:rPr>
          <w:color w:val="231F20"/>
          <w:spacing w:val="-23"/>
          <w:w w:val="105"/>
        </w:rPr>
        <w:t> </w:t>
      </w:r>
      <w:r>
        <w:rPr>
          <w:color w:val="231F20"/>
          <w:w w:val="105"/>
        </w:rPr>
        <w:t>Screen/Criminal</w:t>
      </w:r>
      <w:r>
        <w:rPr>
          <w:color w:val="231F20"/>
          <w:spacing w:val="-24"/>
          <w:w w:val="105"/>
        </w:rPr>
        <w:t> </w:t>
      </w:r>
      <w:r>
        <w:rPr>
          <w:color w:val="231F20"/>
          <w:w w:val="105"/>
        </w:rPr>
        <w:t>Background</w:t>
      </w:r>
      <w:r>
        <w:rPr>
          <w:color w:val="231F20"/>
          <w:spacing w:val="-23"/>
          <w:w w:val="105"/>
        </w:rPr>
        <w:t> </w:t>
      </w:r>
      <w:r>
        <w:rPr>
          <w:color w:val="231F20"/>
          <w:w w:val="105"/>
        </w:rPr>
        <w:t>Check</w:t>
      </w:r>
      <w:r>
        <w:rPr>
          <w:color w:val="231F20"/>
          <w:spacing w:val="-23"/>
          <w:w w:val="105"/>
        </w:rPr>
        <w:t> </w:t>
      </w:r>
      <w:r>
        <w:rPr>
          <w:color w:val="231F20"/>
          <w:w w:val="105"/>
        </w:rPr>
        <w:t>submitted. Students</w:t>
      </w:r>
    </w:p>
    <w:p>
      <w:pPr>
        <w:pStyle w:val="BodyText"/>
        <w:spacing w:line="288" w:lineRule="auto"/>
        <w:ind w:left="139" w:right="105"/>
      </w:pPr>
      <w:r>
        <w:rPr>
          <w:color w:val="231F20"/>
        </w:rPr>
        <w:t>must also hold current licensure (unencumbered) in the state(s) in which they complete clinical experiences. The submission of the appropriate forms with these items documented must be submitted a minimum of eight weeks prior to registration for a clinical course (NU 680, NU 681, NU 682, NU 683). Students not meeting these requirements will be withdrawn from the registered clinical</w:t>
      </w:r>
      <w:r>
        <w:rPr>
          <w:color w:val="231F20"/>
          <w:spacing w:val="-22"/>
        </w:rPr>
        <w:t> </w:t>
      </w:r>
      <w:r>
        <w:rPr>
          <w:color w:val="231F20"/>
        </w:rPr>
        <w:t>course.</w:t>
      </w:r>
    </w:p>
    <w:p>
      <w:pPr>
        <w:pStyle w:val="Heading2"/>
        <w:spacing w:before="99"/>
        <w:ind w:left="139"/>
      </w:pPr>
      <w:r>
        <w:rPr>
          <w:color w:val="231F20"/>
        </w:rPr>
        <w:t>Readmission</w:t>
      </w:r>
    </w:p>
    <w:p>
      <w:pPr>
        <w:pStyle w:val="BodyText"/>
        <w:spacing w:line="288" w:lineRule="auto" w:before="119"/>
        <w:ind w:left="139"/>
      </w:pPr>
      <w:bookmarkStart w:name="Readmission" w:id="201"/>
      <w:bookmarkEnd w:id="201"/>
      <w:r>
        <w:rPr/>
      </w:r>
      <w:r>
        <w:rPr>
          <w:color w:val="231F20"/>
          <w:w w:val="105"/>
        </w:rPr>
        <w:t>Students</w:t>
      </w:r>
      <w:r>
        <w:rPr>
          <w:color w:val="231F20"/>
          <w:spacing w:val="-21"/>
          <w:w w:val="105"/>
        </w:rPr>
        <w:t> </w:t>
      </w:r>
      <w:r>
        <w:rPr>
          <w:color w:val="231F20"/>
          <w:w w:val="105"/>
        </w:rPr>
        <w:t>who</w:t>
      </w:r>
      <w:r>
        <w:rPr>
          <w:color w:val="231F20"/>
          <w:spacing w:val="-22"/>
          <w:w w:val="105"/>
        </w:rPr>
        <w:t> </w:t>
      </w:r>
      <w:r>
        <w:rPr>
          <w:color w:val="231F20"/>
          <w:w w:val="105"/>
        </w:rPr>
        <w:t>desire</w:t>
      </w:r>
      <w:r>
        <w:rPr>
          <w:color w:val="231F20"/>
          <w:spacing w:val="-22"/>
          <w:w w:val="105"/>
        </w:rPr>
        <w:t> </w:t>
      </w:r>
      <w:r>
        <w:rPr>
          <w:color w:val="231F20"/>
          <w:w w:val="105"/>
        </w:rPr>
        <w:t>reinstatement</w:t>
      </w:r>
      <w:r>
        <w:rPr>
          <w:color w:val="231F20"/>
          <w:spacing w:val="-22"/>
          <w:w w:val="105"/>
        </w:rPr>
        <w:t> </w:t>
      </w:r>
      <w:r>
        <w:rPr>
          <w:color w:val="231F20"/>
          <w:w w:val="105"/>
        </w:rPr>
        <w:t>to</w:t>
      </w:r>
      <w:r>
        <w:rPr>
          <w:color w:val="231F20"/>
          <w:spacing w:val="-21"/>
          <w:w w:val="105"/>
        </w:rPr>
        <w:t> </w:t>
      </w:r>
      <w:r>
        <w:rPr>
          <w:color w:val="231F20"/>
          <w:w w:val="105"/>
        </w:rPr>
        <w:t>the</w:t>
      </w:r>
      <w:r>
        <w:rPr>
          <w:color w:val="231F20"/>
          <w:spacing w:val="-21"/>
          <w:w w:val="105"/>
        </w:rPr>
        <w:t> </w:t>
      </w:r>
      <w:r>
        <w:rPr>
          <w:color w:val="231F20"/>
          <w:w w:val="105"/>
        </w:rPr>
        <w:t>graduate</w:t>
      </w:r>
      <w:r>
        <w:rPr>
          <w:color w:val="231F20"/>
          <w:spacing w:val="-21"/>
          <w:w w:val="105"/>
        </w:rPr>
        <w:t> </w:t>
      </w:r>
      <w:r>
        <w:rPr>
          <w:color w:val="231F20"/>
          <w:w w:val="105"/>
        </w:rPr>
        <w:t>nursing</w:t>
      </w:r>
      <w:r>
        <w:rPr>
          <w:color w:val="231F20"/>
          <w:spacing w:val="-21"/>
          <w:w w:val="105"/>
        </w:rPr>
        <w:t> </w:t>
      </w:r>
      <w:r>
        <w:rPr>
          <w:color w:val="231F20"/>
          <w:w w:val="105"/>
        </w:rPr>
        <w:t>program</w:t>
      </w:r>
      <w:r>
        <w:rPr>
          <w:color w:val="231F20"/>
          <w:spacing w:val="-21"/>
          <w:w w:val="105"/>
        </w:rPr>
        <w:t> </w:t>
      </w:r>
      <w:r>
        <w:rPr>
          <w:color w:val="231F20"/>
          <w:w w:val="105"/>
        </w:rPr>
        <w:t>must write a letter of petition to the Anderson College of Nursing and Health Professions. The letter is to be sent to the Chair of the Online Nursing Program</w:t>
      </w:r>
      <w:r>
        <w:rPr>
          <w:color w:val="231F20"/>
          <w:spacing w:val="-14"/>
          <w:w w:val="105"/>
        </w:rPr>
        <w:t> </w:t>
      </w:r>
      <w:r>
        <w:rPr>
          <w:color w:val="231F20"/>
          <w:w w:val="105"/>
        </w:rPr>
        <w:t>and</w:t>
      </w:r>
      <w:r>
        <w:rPr>
          <w:color w:val="231F20"/>
          <w:spacing w:val="-15"/>
          <w:w w:val="105"/>
        </w:rPr>
        <w:t> </w:t>
      </w:r>
      <w:r>
        <w:rPr>
          <w:color w:val="231F20"/>
          <w:w w:val="105"/>
        </w:rPr>
        <w:t>must</w:t>
      </w:r>
      <w:r>
        <w:rPr>
          <w:color w:val="231F20"/>
          <w:spacing w:val="-14"/>
          <w:w w:val="105"/>
        </w:rPr>
        <w:t> </w:t>
      </w:r>
      <w:r>
        <w:rPr>
          <w:color w:val="231F20"/>
          <w:w w:val="105"/>
        </w:rPr>
        <w:t>include</w:t>
      </w:r>
      <w:r>
        <w:rPr>
          <w:color w:val="231F20"/>
          <w:spacing w:val="-15"/>
          <w:w w:val="105"/>
        </w:rPr>
        <w:t> </w:t>
      </w:r>
      <w:r>
        <w:rPr>
          <w:color w:val="231F20"/>
          <w:w w:val="105"/>
        </w:rPr>
        <w:t>any</w:t>
      </w:r>
      <w:r>
        <w:rPr>
          <w:color w:val="231F20"/>
          <w:spacing w:val="-15"/>
          <w:w w:val="105"/>
        </w:rPr>
        <w:t> </w:t>
      </w:r>
      <w:r>
        <w:rPr>
          <w:color w:val="231F20"/>
          <w:w w:val="105"/>
        </w:rPr>
        <w:t>extenuating</w:t>
      </w:r>
      <w:r>
        <w:rPr>
          <w:color w:val="231F20"/>
          <w:spacing w:val="-15"/>
          <w:w w:val="105"/>
        </w:rPr>
        <w:t> </w:t>
      </w:r>
      <w:r>
        <w:rPr>
          <w:color w:val="231F20"/>
          <w:w w:val="105"/>
        </w:rPr>
        <w:t>circumstances</w:t>
      </w:r>
      <w:r>
        <w:rPr>
          <w:color w:val="231F20"/>
          <w:spacing w:val="-15"/>
          <w:w w:val="105"/>
        </w:rPr>
        <w:t> </w:t>
      </w:r>
      <w:r>
        <w:rPr>
          <w:color w:val="231F20"/>
          <w:w w:val="105"/>
        </w:rPr>
        <w:t>that</w:t>
      </w:r>
      <w:r>
        <w:rPr>
          <w:color w:val="231F20"/>
          <w:spacing w:val="-14"/>
          <w:w w:val="105"/>
        </w:rPr>
        <w:t> </w:t>
      </w:r>
      <w:r>
        <w:rPr>
          <w:color w:val="231F20"/>
          <w:w w:val="105"/>
        </w:rPr>
        <w:t>may</w:t>
      </w:r>
    </w:p>
    <w:p>
      <w:pPr>
        <w:pStyle w:val="BodyText"/>
        <w:spacing w:line="288" w:lineRule="auto"/>
        <w:ind w:left="139" w:right="89"/>
      </w:pPr>
      <w:r>
        <w:rPr>
          <w:color w:val="231F20"/>
          <w:w w:val="105"/>
        </w:rPr>
        <w:t>have</w:t>
      </w:r>
      <w:r>
        <w:rPr>
          <w:color w:val="231F20"/>
          <w:spacing w:val="-14"/>
          <w:w w:val="105"/>
        </w:rPr>
        <w:t> </w:t>
      </w:r>
      <w:r>
        <w:rPr>
          <w:color w:val="231F20"/>
          <w:w w:val="105"/>
        </w:rPr>
        <w:t>contributed</w:t>
      </w:r>
      <w:r>
        <w:rPr>
          <w:color w:val="231F20"/>
          <w:spacing w:val="-14"/>
          <w:w w:val="105"/>
        </w:rPr>
        <w:t> </w:t>
      </w:r>
      <w:r>
        <w:rPr>
          <w:color w:val="231F20"/>
          <w:w w:val="105"/>
        </w:rPr>
        <w:t>to</w:t>
      </w:r>
      <w:r>
        <w:rPr>
          <w:color w:val="231F20"/>
          <w:spacing w:val="-13"/>
          <w:w w:val="105"/>
        </w:rPr>
        <w:t> </w:t>
      </w:r>
      <w:r>
        <w:rPr>
          <w:color w:val="231F20"/>
          <w:w w:val="105"/>
        </w:rPr>
        <w:t>the</w:t>
      </w:r>
      <w:r>
        <w:rPr>
          <w:color w:val="231F20"/>
          <w:spacing w:val="-13"/>
          <w:w w:val="105"/>
        </w:rPr>
        <w:t> </w:t>
      </w:r>
      <w:r>
        <w:rPr>
          <w:color w:val="231F20"/>
          <w:w w:val="105"/>
        </w:rPr>
        <w:t>failure</w:t>
      </w:r>
      <w:r>
        <w:rPr>
          <w:color w:val="231F20"/>
          <w:spacing w:val="-14"/>
          <w:w w:val="105"/>
        </w:rPr>
        <w:t> </w:t>
      </w:r>
      <w:r>
        <w:rPr>
          <w:color w:val="231F20"/>
          <w:w w:val="105"/>
        </w:rPr>
        <w:t>to</w:t>
      </w:r>
      <w:r>
        <w:rPr>
          <w:color w:val="231F20"/>
          <w:spacing w:val="-13"/>
          <w:w w:val="105"/>
        </w:rPr>
        <w:t> </w:t>
      </w:r>
      <w:r>
        <w:rPr>
          <w:color w:val="231F20"/>
          <w:w w:val="105"/>
        </w:rPr>
        <w:t>be</w:t>
      </w:r>
      <w:r>
        <w:rPr>
          <w:color w:val="231F20"/>
          <w:spacing w:val="-13"/>
          <w:w w:val="105"/>
        </w:rPr>
        <w:t> </w:t>
      </w:r>
      <w:r>
        <w:rPr>
          <w:color w:val="231F20"/>
          <w:w w:val="105"/>
        </w:rPr>
        <w:t>successful</w:t>
      </w:r>
      <w:r>
        <w:rPr>
          <w:color w:val="231F20"/>
          <w:spacing w:val="-14"/>
          <w:w w:val="105"/>
        </w:rPr>
        <w:t> </w:t>
      </w:r>
      <w:r>
        <w:rPr>
          <w:color w:val="231F20"/>
          <w:w w:val="105"/>
        </w:rPr>
        <w:t>in</w:t>
      </w:r>
      <w:r>
        <w:rPr>
          <w:color w:val="231F20"/>
          <w:spacing w:val="-14"/>
          <w:w w:val="105"/>
        </w:rPr>
        <w:t> </w:t>
      </w:r>
      <w:r>
        <w:rPr>
          <w:color w:val="231F20"/>
          <w:w w:val="105"/>
        </w:rPr>
        <w:t>the</w:t>
      </w:r>
      <w:r>
        <w:rPr>
          <w:color w:val="231F20"/>
          <w:spacing w:val="-13"/>
          <w:w w:val="105"/>
        </w:rPr>
        <w:t> </w:t>
      </w:r>
      <w:r>
        <w:rPr>
          <w:color w:val="231F20"/>
          <w:w w:val="105"/>
        </w:rPr>
        <w:t>previous</w:t>
      </w:r>
      <w:r>
        <w:rPr>
          <w:color w:val="231F20"/>
          <w:spacing w:val="-14"/>
          <w:w w:val="105"/>
        </w:rPr>
        <w:t> </w:t>
      </w:r>
      <w:r>
        <w:rPr>
          <w:color w:val="231F20"/>
          <w:w w:val="105"/>
        </w:rPr>
        <w:t>attempt in</w:t>
      </w:r>
      <w:r>
        <w:rPr>
          <w:color w:val="231F20"/>
          <w:spacing w:val="-18"/>
          <w:w w:val="105"/>
        </w:rPr>
        <w:t> </w:t>
      </w:r>
      <w:r>
        <w:rPr>
          <w:color w:val="231F20"/>
          <w:w w:val="105"/>
        </w:rPr>
        <w:t>the</w:t>
      </w:r>
      <w:r>
        <w:rPr>
          <w:color w:val="231F20"/>
          <w:spacing w:val="-17"/>
          <w:w w:val="105"/>
        </w:rPr>
        <w:t> </w:t>
      </w:r>
      <w:r>
        <w:rPr>
          <w:color w:val="231F20"/>
          <w:w w:val="105"/>
        </w:rPr>
        <w:t>MSN</w:t>
      </w:r>
      <w:r>
        <w:rPr>
          <w:color w:val="231F20"/>
          <w:spacing w:val="-17"/>
          <w:w w:val="105"/>
        </w:rPr>
        <w:t> </w:t>
      </w:r>
      <w:r>
        <w:rPr>
          <w:color w:val="231F20"/>
          <w:w w:val="105"/>
        </w:rPr>
        <w:t>program.</w:t>
      </w:r>
      <w:r>
        <w:rPr>
          <w:color w:val="231F20"/>
          <w:spacing w:val="-17"/>
          <w:w w:val="105"/>
        </w:rPr>
        <w:t> </w:t>
      </w:r>
      <w:r>
        <w:rPr>
          <w:color w:val="231F20"/>
          <w:w w:val="105"/>
        </w:rPr>
        <w:t>The</w:t>
      </w:r>
      <w:r>
        <w:rPr>
          <w:color w:val="231F20"/>
          <w:spacing w:val="-18"/>
          <w:w w:val="105"/>
        </w:rPr>
        <w:t> </w:t>
      </w:r>
      <w:r>
        <w:rPr>
          <w:color w:val="231F20"/>
          <w:w w:val="105"/>
        </w:rPr>
        <w:t>letter</w:t>
      </w:r>
      <w:r>
        <w:rPr>
          <w:color w:val="231F20"/>
          <w:spacing w:val="-18"/>
          <w:w w:val="105"/>
        </w:rPr>
        <w:t> </w:t>
      </w:r>
      <w:r>
        <w:rPr>
          <w:color w:val="231F20"/>
          <w:w w:val="105"/>
        </w:rPr>
        <w:t>must</w:t>
      </w:r>
      <w:r>
        <w:rPr>
          <w:color w:val="231F20"/>
          <w:spacing w:val="-17"/>
          <w:w w:val="105"/>
        </w:rPr>
        <w:t> </w:t>
      </w:r>
      <w:r>
        <w:rPr>
          <w:color w:val="231F20"/>
          <w:w w:val="105"/>
        </w:rPr>
        <w:t>also</w:t>
      </w:r>
      <w:r>
        <w:rPr>
          <w:color w:val="231F20"/>
          <w:spacing w:val="-18"/>
          <w:w w:val="105"/>
        </w:rPr>
        <w:t> </w:t>
      </w:r>
      <w:r>
        <w:rPr>
          <w:color w:val="231F20"/>
          <w:w w:val="105"/>
        </w:rPr>
        <w:t>include</w:t>
      </w:r>
      <w:r>
        <w:rPr>
          <w:color w:val="231F20"/>
          <w:spacing w:val="-18"/>
          <w:w w:val="105"/>
        </w:rPr>
        <w:t> </w:t>
      </w:r>
      <w:r>
        <w:rPr>
          <w:color w:val="231F20"/>
          <w:w w:val="105"/>
        </w:rPr>
        <w:t>a</w:t>
      </w:r>
      <w:r>
        <w:rPr>
          <w:color w:val="231F20"/>
          <w:spacing w:val="-18"/>
          <w:w w:val="105"/>
        </w:rPr>
        <w:t> </w:t>
      </w:r>
      <w:r>
        <w:rPr>
          <w:color w:val="231F20"/>
          <w:w w:val="105"/>
        </w:rPr>
        <w:t>plan</w:t>
      </w:r>
      <w:r>
        <w:rPr>
          <w:color w:val="231F20"/>
          <w:spacing w:val="-17"/>
          <w:w w:val="105"/>
        </w:rPr>
        <w:t> </w:t>
      </w:r>
      <w:r>
        <w:rPr>
          <w:color w:val="231F20"/>
          <w:w w:val="105"/>
        </w:rPr>
        <w:t>for</w:t>
      </w:r>
      <w:r>
        <w:rPr>
          <w:color w:val="231F20"/>
          <w:spacing w:val="-17"/>
          <w:w w:val="105"/>
        </w:rPr>
        <w:t> </w:t>
      </w:r>
      <w:r>
        <w:rPr>
          <w:color w:val="231F20"/>
          <w:w w:val="105"/>
        </w:rPr>
        <w:t>successfully completing</w:t>
      </w:r>
      <w:r>
        <w:rPr>
          <w:color w:val="231F20"/>
          <w:spacing w:val="-23"/>
          <w:w w:val="105"/>
        </w:rPr>
        <w:t> </w:t>
      </w:r>
      <w:r>
        <w:rPr>
          <w:color w:val="231F20"/>
          <w:w w:val="105"/>
        </w:rPr>
        <w:t>the</w:t>
      </w:r>
      <w:r>
        <w:rPr>
          <w:color w:val="231F20"/>
          <w:spacing w:val="-23"/>
          <w:w w:val="105"/>
        </w:rPr>
        <w:t> </w:t>
      </w:r>
      <w:r>
        <w:rPr>
          <w:color w:val="231F20"/>
          <w:w w:val="105"/>
        </w:rPr>
        <w:t>program,</w:t>
      </w:r>
      <w:r>
        <w:rPr>
          <w:color w:val="231F20"/>
          <w:spacing w:val="-23"/>
          <w:w w:val="105"/>
        </w:rPr>
        <w:t> </w:t>
      </w:r>
      <w:r>
        <w:rPr>
          <w:color w:val="231F20"/>
          <w:w w:val="105"/>
        </w:rPr>
        <w:t>including</w:t>
      </w:r>
      <w:r>
        <w:rPr>
          <w:color w:val="231F20"/>
          <w:spacing w:val="-23"/>
          <w:w w:val="105"/>
        </w:rPr>
        <w:t> </w:t>
      </w:r>
      <w:r>
        <w:rPr>
          <w:color w:val="231F20"/>
          <w:w w:val="105"/>
        </w:rPr>
        <w:t>speciﬁc</w:t>
      </w:r>
      <w:r>
        <w:rPr>
          <w:color w:val="231F20"/>
          <w:spacing w:val="-23"/>
          <w:w w:val="105"/>
        </w:rPr>
        <w:t> </w:t>
      </w:r>
      <w:r>
        <w:rPr>
          <w:color w:val="231F20"/>
          <w:w w:val="105"/>
        </w:rPr>
        <w:t>strategies</w:t>
      </w:r>
      <w:r>
        <w:rPr>
          <w:color w:val="231F20"/>
          <w:spacing w:val="-23"/>
          <w:w w:val="105"/>
        </w:rPr>
        <w:t> </w:t>
      </w:r>
      <w:r>
        <w:rPr>
          <w:color w:val="231F20"/>
          <w:w w:val="105"/>
        </w:rPr>
        <w:t>to</w:t>
      </w:r>
      <w:r>
        <w:rPr>
          <w:color w:val="231F20"/>
          <w:spacing w:val="-23"/>
          <w:w w:val="105"/>
        </w:rPr>
        <w:t> </w:t>
      </w:r>
      <w:r>
        <w:rPr>
          <w:color w:val="231F20"/>
          <w:w w:val="105"/>
        </w:rPr>
        <w:t>ensure</w:t>
      </w:r>
      <w:r>
        <w:rPr>
          <w:color w:val="231F20"/>
          <w:spacing w:val="-23"/>
          <w:w w:val="105"/>
        </w:rPr>
        <w:t> </w:t>
      </w:r>
      <w:r>
        <w:rPr>
          <w:color w:val="231F20"/>
          <w:w w:val="105"/>
        </w:rPr>
        <w:t>success.</w:t>
      </w:r>
    </w:p>
    <w:p>
      <w:pPr>
        <w:pStyle w:val="BodyText"/>
        <w:spacing w:line="288" w:lineRule="auto" w:before="155"/>
        <w:ind w:left="139"/>
      </w:pPr>
      <w:r>
        <w:rPr>
          <w:color w:val="231F20"/>
          <w:w w:val="105"/>
        </w:rPr>
        <w:t>After the graduate faculty reviews requests for readmission, recommendations are made to the Chair of the Online Nursing Department who will notify students of decision. Readmitted students must</w:t>
      </w:r>
      <w:r>
        <w:rPr>
          <w:color w:val="231F20"/>
          <w:spacing w:val="-19"/>
          <w:w w:val="105"/>
        </w:rPr>
        <w:t> </w:t>
      </w:r>
      <w:r>
        <w:rPr>
          <w:color w:val="231F20"/>
          <w:w w:val="105"/>
        </w:rPr>
        <w:t>follow</w:t>
      </w:r>
      <w:r>
        <w:rPr>
          <w:color w:val="231F20"/>
          <w:spacing w:val="-19"/>
          <w:w w:val="105"/>
        </w:rPr>
        <w:t> </w:t>
      </w:r>
      <w:r>
        <w:rPr>
          <w:color w:val="231F20"/>
          <w:w w:val="105"/>
        </w:rPr>
        <w:t>any</w:t>
      </w:r>
      <w:r>
        <w:rPr>
          <w:color w:val="231F20"/>
          <w:spacing w:val="-20"/>
          <w:w w:val="105"/>
        </w:rPr>
        <w:t> </w:t>
      </w:r>
      <w:r>
        <w:rPr>
          <w:color w:val="231F20"/>
          <w:w w:val="105"/>
        </w:rPr>
        <w:t>recommendations</w:t>
      </w:r>
      <w:r>
        <w:rPr>
          <w:color w:val="231F20"/>
          <w:spacing w:val="-20"/>
          <w:w w:val="105"/>
        </w:rPr>
        <w:t> </w:t>
      </w:r>
      <w:r>
        <w:rPr>
          <w:color w:val="231F20"/>
          <w:w w:val="105"/>
        </w:rPr>
        <w:t>or</w:t>
      </w:r>
      <w:r>
        <w:rPr>
          <w:color w:val="231F20"/>
          <w:spacing w:val="-19"/>
          <w:w w:val="105"/>
        </w:rPr>
        <w:t> </w:t>
      </w:r>
      <w:r>
        <w:rPr>
          <w:color w:val="231F20"/>
          <w:w w:val="105"/>
        </w:rPr>
        <w:t>stipulations</w:t>
      </w:r>
      <w:r>
        <w:rPr>
          <w:color w:val="231F20"/>
          <w:spacing w:val="-20"/>
          <w:w w:val="105"/>
        </w:rPr>
        <w:t> </w:t>
      </w:r>
      <w:r>
        <w:rPr>
          <w:color w:val="231F20"/>
          <w:w w:val="105"/>
        </w:rPr>
        <w:t>proposed</w:t>
      </w:r>
      <w:r>
        <w:rPr>
          <w:color w:val="231F20"/>
          <w:spacing w:val="-19"/>
          <w:w w:val="105"/>
        </w:rPr>
        <w:t> </w:t>
      </w:r>
      <w:r>
        <w:rPr>
          <w:color w:val="231F20"/>
          <w:w w:val="105"/>
        </w:rPr>
        <w:t>by</w:t>
      </w:r>
      <w:r>
        <w:rPr>
          <w:color w:val="231F20"/>
          <w:spacing w:val="-20"/>
          <w:w w:val="105"/>
        </w:rPr>
        <w:t> </w:t>
      </w:r>
      <w:r>
        <w:rPr>
          <w:color w:val="231F20"/>
          <w:w w:val="105"/>
        </w:rPr>
        <w:t>the</w:t>
      </w:r>
      <w:r>
        <w:rPr>
          <w:color w:val="231F20"/>
          <w:spacing w:val="-19"/>
          <w:w w:val="105"/>
        </w:rPr>
        <w:t> </w:t>
      </w:r>
      <w:r>
        <w:rPr>
          <w:color w:val="231F20"/>
          <w:w w:val="105"/>
        </w:rPr>
        <w:t>dean and</w:t>
      </w:r>
      <w:r>
        <w:rPr>
          <w:color w:val="231F20"/>
          <w:spacing w:val="-10"/>
          <w:w w:val="105"/>
        </w:rPr>
        <w:t> </w:t>
      </w:r>
      <w:r>
        <w:rPr>
          <w:color w:val="231F20"/>
          <w:w w:val="105"/>
        </w:rPr>
        <w:t>faculty</w:t>
      </w:r>
      <w:r>
        <w:rPr>
          <w:color w:val="231F20"/>
          <w:spacing w:val="-9"/>
          <w:w w:val="105"/>
        </w:rPr>
        <w:t> </w:t>
      </w:r>
      <w:r>
        <w:rPr>
          <w:color w:val="231F20"/>
          <w:w w:val="105"/>
        </w:rPr>
        <w:t>as</w:t>
      </w:r>
      <w:r>
        <w:rPr>
          <w:color w:val="231F20"/>
          <w:spacing w:val="-10"/>
          <w:w w:val="105"/>
        </w:rPr>
        <w:t> </w:t>
      </w:r>
      <w:r>
        <w:rPr>
          <w:color w:val="231F20"/>
          <w:w w:val="105"/>
        </w:rPr>
        <w:t>conditions</w:t>
      </w:r>
      <w:r>
        <w:rPr>
          <w:color w:val="231F20"/>
          <w:spacing w:val="-10"/>
          <w:w w:val="105"/>
        </w:rPr>
        <w:t> </w:t>
      </w:r>
      <w:r>
        <w:rPr>
          <w:color w:val="231F20"/>
          <w:w w:val="105"/>
        </w:rPr>
        <w:t>for</w:t>
      </w:r>
      <w:r>
        <w:rPr>
          <w:color w:val="231F20"/>
          <w:spacing w:val="-9"/>
          <w:w w:val="105"/>
        </w:rPr>
        <w:t> </w:t>
      </w:r>
      <w:r>
        <w:rPr>
          <w:color w:val="231F20"/>
          <w:w w:val="105"/>
        </w:rPr>
        <w:t>readmission.</w:t>
      </w:r>
    </w:p>
    <w:p>
      <w:pPr>
        <w:pStyle w:val="Heading2"/>
        <w:spacing w:line="220" w:lineRule="auto" w:before="131"/>
        <w:ind w:left="139" w:right="657"/>
      </w:pPr>
      <w:r>
        <w:rPr>
          <w:color w:val="231F20"/>
        </w:rPr>
        <w:t>Master of Science in Nursing in </w:t>
      </w:r>
      <w:r>
        <w:rPr>
          <w:color w:val="231F20"/>
          <w:w w:val="95"/>
        </w:rPr>
        <w:t>Teaching-Learning Environments</w:t>
      </w:r>
    </w:p>
    <w:p>
      <w:pPr>
        <w:pStyle w:val="BodyText"/>
        <w:spacing w:before="126"/>
        <w:ind w:left="139"/>
      </w:pPr>
      <w:bookmarkStart w:name="Master of Science in Nursing in Teaching" w:id="202"/>
      <w:bookmarkEnd w:id="202"/>
      <w:r>
        <w:rPr/>
      </w:r>
      <w:hyperlink r:id="rId115">
        <w:r>
          <w:rPr>
            <w:color w:val="231F20"/>
            <w:w w:val="105"/>
          </w:rPr>
          <w:t>https://www.una.edu/nursing/msn-online/</w:t>
        </w:r>
      </w:hyperlink>
    </w:p>
    <w:p>
      <w:pPr>
        <w:pStyle w:val="BodyText"/>
        <w:spacing w:before="7"/>
        <w:ind w:left="0"/>
        <w:rPr>
          <w:sz w:val="17"/>
        </w:rPr>
      </w:pPr>
      <w:r>
        <w:rPr/>
        <w:br w:type="column"/>
      </w:r>
      <w:r>
        <w:rPr>
          <w:sz w:val="17"/>
        </w:rPr>
      </w:r>
    </w:p>
    <w:p>
      <w:pPr>
        <w:pStyle w:val="BodyText"/>
        <w:spacing w:line="288" w:lineRule="auto"/>
        <w:ind w:right="158"/>
      </w:pPr>
      <w:r>
        <w:rPr>
          <w:color w:val="231F20"/>
          <w:w w:val="105"/>
        </w:rPr>
        <w:t>The</w:t>
      </w:r>
      <w:r>
        <w:rPr>
          <w:color w:val="231F20"/>
          <w:spacing w:val="-22"/>
          <w:w w:val="105"/>
        </w:rPr>
        <w:t> </w:t>
      </w:r>
      <w:r>
        <w:rPr>
          <w:color w:val="231F20"/>
          <w:w w:val="105"/>
        </w:rPr>
        <w:t>Master</w:t>
      </w:r>
      <w:r>
        <w:rPr>
          <w:color w:val="231F20"/>
          <w:spacing w:val="-21"/>
          <w:w w:val="105"/>
        </w:rPr>
        <w:t> </w:t>
      </w:r>
      <w:r>
        <w:rPr>
          <w:color w:val="231F20"/>
          <w:w w:val="105"/>
        </w:rPr>
        <w:t>of</w:t>
      </w:r>
      <w:r>
        <w:rPr>
          <w:color w:val="231F20"/>
          <w:spacing w:val="-21"/>
          <w:w w:val="105"/>
        </w:rPr>
        <w:t> </w:t>
      </w:r>
      <w:r>
        <w:rPr>
          <w:color w:val="231F20"/>
          <w:w w:val="105"/>
        </w:rPr>
        <w:t>Science</w:t>
      </w:r>
      <w:r>
        <w:rPr>
          <w:color w:val="231F20"/>
          <w:spacing w:val="-21"/>
          <w:w w:val="105"/>
        </w:rPr>
        <w:t> </w:t>
      </w:r>
      <w:r>
        <w:rPr>
          <w:color w:val="231F20"/>
          <w:w w:val="105"/>
        </w:rPr>
        <w:t>in</w:t>
      </w:r>
      <w:r>
        <w:rPr>
          <w:color w:val="231F20"/>
          <w:spacing w:val="-22"/>
          <w:w w:val="105"/>
        </w:rPr>
        <w:t> </w:t>
      </w:r>
      <w:r>
        <w:rPr>
          <w:color w:val="231F20"/>
          <w:w w:val="105"/>
        </w:rPr>
        <w:t>nursing</w:t>
      </w:r>
      <w:r>
        <w:rPr>
          <w:color w:val="231F20"/>
          <w:spacing w:val="-21"/>
          <w:w w:val="105"/>
        </w:rPr>
        <w:t> </w:t>
      </w:r>
      <w:r>
        <w:rPr>
          <w:color w:val="231F20"/>
          <w:w w:val="105"/>
        </w:rPr>
        <w:t>degree</w:t>
      </w:r>
      <w:r>
        <w:rPr>
          <w:color w:val="231F20"/>
          <w:spacing w:val="-22"/>
          <w:w w:val="105"/>
        </w:rPr>
        <w:t> </w:t>
      </w:r>
      <w:r>
        <w:rPr>
          <w:color w:val="231F20"/>
          <w:w w:val="105"/>
        </w:rPr>
        <w:t>requires</w:t>
      </w:r>
      <w:r>
        <w:rPr>
          <w:color w:val="231F20"/>
          <w:spacing w:val="-22"/>
          <w:w w:val="105"/>
        </w:rPr>
        <w:t> </w:t>
      </w:r>
      <w:r>
        <w:rPr>
          <w:color w:val="231F20"/>
          <w:w w:val="105"/>
        </w:rPr>
        <w:t>a</w:t>
      </w:r>
      <w:r>
        <w:rPr>
          <w:color w:val="231F20"/>
          <w:spacing w:val="-22"/>
          <w:w w:val="105"/>
        </w:rPr>
        <w:t> </w:t>
      </w:r>
      <w:r>
        <w:rPr>
          <w:color w:val="231F20"/>
          <w:w w:val="105"/>
        </w:rPr>
        <w:t>minimum</w:t>
      </w:r>
      <w:r>
        <w:rPr>
          <w:color w:val="231F20"/>
          <w:spacing w:val="-21"/>
          <w:w w:val="105"/>
        </w:rPr>
        <w:t> </w:t>
      </w:r>
      <w:r>
        <w:rPr>
          <w:color w:val="231F20"/>
          <w:w w:val="105"/>
        </w:rPr>
        <w:t>of</w:t>
      </w:r>
      <w:r>
        <w:rPr>
          <w:color w:val="231F20"/>
          <w:spacing w:val="-21"/>
          <w:w w:val="105"/>
        </w:rPr>
        <w:t> </w:t>
      </w:r>
      <w:r>
        <w:rPr>
          <w:color w:val="231F20"/>
          <w:w w:val="105"/>
        </w:rPr>
        <w:t>32</w:t>
      </w:r>
      <w:r>
        <w:rPr>
          <w:color w:val="231F20"/>
          <w:spacing w:val="-22"/>
          <w:w w:val="105"/>
        </w:rPr>
        <w:t> </w:t>
      </w:r>
      <w:r>
        <w:rPr>
          <w:color w:val="231F20"/>
          <w:w w:val="105"/>
        </w:rPr>
        <w:t>hours of credit for completion. The curriculum consists of 15 hours of core courses.</w:t>
      </w:r>
      <w:r>
        <w:rPr>
          <w:color w:val="231F20"/>
          <w:spacing w:val="-18"/>
          <w:w w:val="105"/>
        </w:rPr>
        <w:t> </w:t>
      </w:r>
      <w:r>
        <w:rPr>
          <w:color w:val="231F20"/>
          <w:w w:val="105"/>
        </w:rPr>
        <w:t>There</w:t>
      </w:r>
      <w:r>
        <w:rPr>
          <w:color w:val="231F20"/>
          <w:spacing w:val="-18"/>
          <w:w w:val="105"/>
        </w:rPr>
        <w:t> </w:t>
      </w:r>
      <w:r>
        <w:rPr>
          <w:color w:val="231F20"/>
          <w:w w:val="105"/>
        </w:rPr>
        <w:t>are</w:t>
      </w:r>
      <w:r>
        <w:rPr>
          <w:color w:val="231F20"/>
          <w:spacing w:val="-18"/>
          <w:w w:val="105"/>
        </w:rPr>
        <w:t> </w:t>
      </w:r>
      <w:r>
        <w:rPr>
          <w:color w:val="231F20"/>
          <w:w w:val="105"/>
        </w:rPr>
        <w:t>17</w:t>
      </w:r>
      <w:r>
        <w:rPr>
          <w:color w:val="231F20"/>
          <w:spacing w:val="-18"/>
          <w:w w:val="105"/>
        </w:rPr>
        <w:t> </w:t>
      </w:r>
      <w:r>
        <w:rPr>
          <w:color w:val="231F20"/>
          <w:w w:val="105"/>
        </w:rPr>
        <w:t>additional</w:t>
      </w:r>
      <w:r>
        <w:rPr>
          <w:color w:val="231F20"/>
          <w:spacing w:val="-18"/>
          <w:w w:val="105"/>
        </w:rPr>
        <w:t> </w:t>
      </w:r>
      <w:r>
        <w:rPr>
          <w:color w:val="231F20"/>
          <w:w w:val="105"/>
        </w:rPr>
        <w:t>hours</w:t>
      </w:r>
      <w:r>
        <w:rPr>
          <w:color w:val="231F20"/>
          <w:spacing w:val="-17"/>
          <w:w w:val="105"/>
        </w:rPr>
        <w:t> </w:t>
      </w:r>
      <w:r>
        <w:rPr>
          <w:color w:val="231F20"/>
          <w:w w:val="105"/>
        </w:rPr>
        <w:t>of</w:t>
      </w:r>
      <w:r>
        <w:rPr>
          <w:color w:val="231F20"/>
          <w:spacing w:val="-17"/>
          <w:w w:val="105"/>
        </w:rPr>
        <w:t> </w:t>
      </w:r>
      <w:r>
        <w:rPr>
          <w:color w:val="231F20"/>
          <w:w w:val="105"/>
        </w:rPr>
        <w:t>discipline</w:t>
      </w:r>
      <w:r>
        <w:rPr>
          <w:color w:val="231F20"/>
          <w:spacing w:val="-17"/>
          <w:w w:val="105"/>
        </w:rPr>
        <w:t> </w:t>
      </w:r>
      <w:r>
        <w:rPr>
          <w:color w:val="231F20"/>
          <w:w w:val="105"/>
        </w:rPr>
        <w:t>speciﬁc</w:t>
      </w:r>
      <w:r>
        <w:rPr>
          <w:color w:val="231F20"/>
          <w:spacing w:val="-18"/>
          <w:w w:val="105"/>
        </w:rPr>
        <w:t> </w:t>
      </w:r>
      <w:r>
        <w:rPr>
          <w:color w:val="231F20"/>
          <w:w w:val="105"/>
        </w:rPr>
        <w:t>courses</w:t>
      </w:r>
      <w:r>
        <w:rPr>
          <w:color w:val="231F20"/>
          <w:spacing w:val="-18"/>
          <w:w w:val="105"/>
        </w:rPr>
        <w:t> </w:t>
      </w:r>
      <w:r>
        <w:rPr>
          <w:color w:val="231F20"/>
          <w:w w:val="105"/>
        </w:rPr>
        <w:t>to each</w:t>
      </w:r>
      <w:r>
        <w:rPr>
          <w:color w:val="231F20"/>
          <w:spacing w:val="-9"/>
          <w:w w:val="105"/>
        </w:rPr>
        <w:t> </w:t>
      </w:r>
      <w:r>
        <w:rPr>
          <w:color w:val="231F20"/>
          <w:w w:val="105"/>
        </w:rPr>
        <w:t>option.</w:t>
      </w:r>
    </w:p>
    <w:p>
      <w:pPr>
        <w:pStyle w:val="BodyText"/>
        <w:spacing w:line="288" w:lineRule="auto" w:before="157"/>
        <w:ind w:right="158"/>
      </w:pPr>
      <w:r>
        <w:rPr>
          <w:color w:val="231F20"/>
          <w:w w:val="105"/>
        </w:rPr>
        <w:t>Students</w:t>
      </w:r>
      <w:r>
        <w:rPr>
          <w:color w:val="231F20"/>
          <w:spacing w:val="-18"/>
          <w:w w:val="105"/>
        </w:rPr>
        <w:t> </w:t>
      </w:r>
      <w:r>
        <w:rPr>
          <w:color w:val="231F20"/>
          <w:w w:val="105"/>
        </w:rPr>
        <w:t>may</w:t>
      </w:r>
      <w:r>
        <w:rPr>
          <w:color w:val="231F20"/>
          <w:spacing w:val="-18"/>
          <w:w w:val="105"/>
        </w:rPr>
        <w:t> </w:t>
      </w:r>
      <w:r>
        <w:rPr>
          <w:color w:val="231F20"/>
          <w:w w:val="105"/>
        </w:rPr>
        <w:t>transfer</w:t>
      </w:r>
      <w:r>
        <w:rPr>
          <w:color w:val="231F20"/>
          <w:spacing w:val="-18"/>
          <w:w w:val="105"/>
        </w:rPr>
        <w:t> </w:t>
      </w:r>
      <w:r>
        <w:rPr>
          <w:color w:val="231F20"/>
          <w:w w:val="105"/>
        </w:rPr>
        <w:t>a</w:t>
      </w:r>
      <w:r>
        <w:rPr>
          <w:color w:val="231F20"/>
          <w:spacing w:val="-18"/>
          <w:w w:val="105"/>
        </w:rPr>
        <w:t> </w:t>
      </w:r>
      <w:r>
        <w:rPr>
          <w:color w:val="231F20"/>
          <w:w w:val="105"/>
        </w:rPr>
        <w:t>maximum</w:t>
      </w:r>
      <w:r>
        <w:rPr>
          <w:color w:val="231F20"/>
          <w:spacing w:val="-18"/>
          <w:w w:val="105"/>
        </w:rPr>
        <w:t> </w:t>
      </w:r>
      <w:r>
        <w:rPr>
          <w:color w:val="231F20"/>
          <w:w w:val="105"/>
        </w:rPr>
        <w:t>of</w:t>
      </w:r>
      <w:r>
        <w:rPr>
          <w:color w:val="231F20"/>
          <w:spacing w:val="-18"/>
          <w:w w:val="105"/>
        </w:rPr>
        <w:t> </w:t>
      </w:r>
      <w:r>
        <w:rPr>
          <w:color w:val="231F20"/>
          <w:w w:val="105"/>
        </w:rPr>
        <w:t>six</w:t>
      </w:r>
      <w:r>
        <w:rPr>
          <w:color w:val="231F20"/>
          <w:spacing w:val="-18"/>
          <w:w w:val="105"/>
        </w:rPr>
        <w:t> </w:t>
      </w:r>
      <w:r>
        <w:rPr>
          <w:color w:val="231F20"/>
          <w:w w:val="105"/>
        </w:rPr>
        <w:t>hours</w:t>
      </w:r>
      <w:r>
        <w:rPr>
          <w:color w:val="231F20"/>
          <w:spacing w:val="-18"/>
          <w:w w:val="105"/>
        </w:rPr>
        <w:t> </w:t>
      </w:r>
      <w:r>
        <w:rPr>
          <w:color w:val="231F20"/>
          <w:w w:val="105"/>
        </w:rPr>
        <w:t>from</w:t>
      </w:r>
      <w:r>
        <w:rPr>
          <w:color w:val="231F20"/>
          <w:spacing w:val="-18"/>
          <w:w w:val="105"/>
        </w:rPr>
        <w:t> </w:t>
      </w:r>
      <w:r>
        <w:rPr>
          <w:color w:val="231F20"/>
          <w:w w:val="105"/>
        </w:rPr>
        <w:t>another</w:t>
      </w:r>
      <w:r>
        <w:rPr>
          <w:color w:val="231F20"/>
          <w:spacing w:val="-18"/>
          <w:w w:val="105"/>
        </w:rPr>
        <w:t> </w:t>
      </w:r>
      <w:r>
        <w:rPr>
          <w:color w:val="231F20"/>
          <w:w w:val="105"/>
        </w:rPr>
        <w:t>university (See</w:t>
      </w:r>
      <w:r>
        <w:rPr>
          <w:color w:val="231F20"/>
          <w:spacing w:val="-9"/>
          <w:w w:val="105"/>
        </w:rPr>
        <w:t> </w:t>
      </w:r>
      <w:r>
        <w:rPr>
          <w:color w:val="231F20"/>
          <w:w w:val="105"/>
        </w:rPr>
        <w:t>“Transfer</w:t>
      </w:r>
      <w:r>
        <w:rPr>
          <w:color w:val="231F20"/>
          <w:spacing w:val="-10"/>
          <w:w w:val="105"/>
        </w:rPr>
        <w:t> </w:t>
      </w:r>
      <w:r>
        <w:rPr>
          <w:color w:val="231F20"/>
          <w:w w:val="105"/>
        </w:rPr>
        <w:t>Admission</w:t>
      </w:r>
      <w:r>
        <w:rPr>
          <w:color w:val="231F20"/>
          <w:spacing w:val="-9"/>
          <w:w w:val="105"/>
        </w:rPr>
        <w:t> </w:t>
      </w:r>
      <w:r>
        <w:rPr>
          <w:color w:val="231F20"/>
          <w:w w:val="105"/>
        </w:rPr>
        <w:t>(p.</w:t>
      </w:r>
      <w:r>
        <w:rPr>
          <w:color w:val="231F20"/>
          <w:spacing w:val="-9"/>
          <w:w w:val="105"/>
        </w:rPr>
        <w:t> </w:t>
      </w:r>
      <w:r>
        <w:rPr>
          <w:color w:val="231F20"/>
          <w:w w:val="105"/>
        </w:rPr>
        <w:t>20)”).</w:t>
      </w:r>
    </w:p>
    <w:p>
      <w:pPr>
        <w:pStyle w:val="Heading7"/>
        <w:tabs>
          <w:tab w:pos="1482" w:val="left" w:leader="none"/>
          <w:tab w:pos="4979" w:val="left" w:leader="none"/>
        </w:tabs>
        <w:spacing w:before="178"/>
        <w:ind w:left="160"/>
      </w:pPr>
      <w:r>
        <w:rPr>
          <w:color w:val="231F20"/>
        </w:rPr>
        <w:t>Code</w:t>
        <w:tab/>
        <w:t>Title</w:t>
        <w:tab/>
        <w:t>Hours</w:t>
      </w:r>
    </w:p>
    <w:p>
      <w:pPr>
        <w:tabs>
          <w:tab w:pos="5411" w:val="right" w:leader="none"/>
        </w:tabs>
        <w:spacing w:before="76"/>
        <w:ind w:left="160" w:right="0" w:firstLine="0"/>
        <w:jc w:val="left"/>
        <w:rPr>
          <w:sz w:val="16"/>
        </w:rPr>
      </w:pPr>
      <w:r>
        <w:rPr>
          <w:b/>
          <w:color w:val="231F20"/>
          <w:sz w:val="16"/>
        </w:rPr>
        <w:t>Core</w:t>
      </w:r>
      <w:r>
        <w:rPr>
          <w:b/>
          <w:color w:val="231F20"/>
          <w:spacing w:val="-6"/>
          <w:sz w:val="16"/>
        </w:rPr>
        <w:t> </w:t>
      </w:r>
      <w:r>
        <w:rPr>
          <w:b/>
          <w:color w:val="231F20"/>
          <w:sz w:val="16"/>
        </w:rPr>
        <w:t>Courses</w:t>
        <w:tab/>
      </w:r>
      <w:r>
        <w:rPr>
          <w:color w:val="231F20"/>
          <w:sz w:val="16"/>
        </w:rPr>
        <w:t>15</w:t>
      </w:r>
    </w:p>
    <w:p>
      <w:pPr>
        <w:pStyle w:val="BodyText"/>
        <w:tabs>
          <w:tab w:pos="1482" w:val="left" w:leader="none"/>
        </w:tabs>
        <w:spacing w:line="338" w:lineRule="auto" w:before="76"/>
        <w:ind w:left="360" w:right="1269"/>
      </w:pPr>
      <w:r>
        <w:rPr/>
        <w:pict>
          <v:shape style="position:absolute;margin-left:311.400024pt;margin-top:2.571882pt;width:264.6pt;height:13pt;mso-position-horizontal-relative:page;mso-position-vertical-relative:paragraph;z-index:-270640" coordorigin="6228,51" coordsize="5292,260" path="m11520,51l11255,51,7551,51,6228,51,6228,311,7551,311,11255,311,11520,311,11520,51e" filled="true" fillcolor="#e6e7e8" stroked="false">
            <v:path arrowok="t"/>
            <v:fill type="solid"/>
            <w10:wrap type="none"/>
          </v:shape>
        </w:pict>
      </w:r>
      <w:r>
        <w:rPr/>
        <w:pict>
          <v:shape style="position:absolute;margin-left:311.400024pt;margin-top:28.571884pt;width:264.6pt;height:24pt;mso-position-horizontal-relative:page;mso-position-vertical-relative:paragraph;z-index:-270616" coordorigin="6228,571" coordsize="5292,480" path="m11520,571l11255,571,7551,571,6228,571,6228,1051,7551,1051,11255,1051,11520,1051,11520,571e" filled="true" fillcolor="#e6e7e8" stroked="false">
            <v:path arrowok="t"/>
            <v:fill type="solid"/>
            <w10:wrap type="none"/>
          </v:shape>
        </w:pict>
      </w:r>
      <w:r>
        <w:rPr>
          <w:color w:val="231F20"/>
        </w:rPr>
        <w:t>NU</w:t>
      </w:r>
      <w:r>
        <w:rPr>
          <w:color w:val="231F20"/>
          <w:spacing w:val="-8"/>
        </w:rPr>
        <w:t> </w:t>
      </w:r>
      <w:r>
        <w:rPr>
          <w:color w:val="231F20"/>
        </w:rPr>
        <w:t>502</w:t>
        <w:tab/>
        <w:t>Health </w:t>
      </w:r>
      <w:r>
        <w:rPr>
          <w:color w:val="231F20"/>
          <w:spacing w:val="-3"/>
        </w:rPr>
        <w:t>Policy, </w:t>
      </w:r>
      <w:r>
        <w:rPr>
          <w:color w:val="231F20"/>
        </w:rPr>
        <w:t>Social Issues, and</w:t>
      </w:r>
      <w:r>
        <w:rPr>
          <w:color w:val="231F20"/>
          <w:spacing w:val="-26"/>
        </w:rPr>
        <w:t> </w:t>
      </w:r>
      <w:r>
        <w:rPr>
          <w:color w:val="231F20"/>
        </w:rPr>
        <w:t>Theory NU</w:t>
      </w:r>
      <w:r>
        <w:rPr>
          <w:color w:val="231F20"/>
          <w:spacing w:val="-8"/>
        </w:rPr>
        <w:t> </w:t>
      </w:r>
      <w:r>
        <w:rPr>
          <w:color w:val="231F20"/>
        </w:rPr>
        <w:t>508</w:t>
        <w:tab/>
        <w:t>Advanced Health</w:t>
      </w:r>
      <w:r>
        <w:rPr>
          <w:color w:val="231F20"/>
          <w:spacing w:val="-10"/>
        </w:rPr>
        <w:t> </w:t>
      </w:r>
      <w:r>
        <w:rPr>
          <w:color w:val="231F20"/>
        </w:rPr>
        <w:t>Assessment</w:t>
      </w:r>
    </w:p>
    <w:p>
      <w:pPr>
        <w:pStyle w:val="BodyText"/>
        <w:tabs>
          <w:tab w:pos="1482" w:val="left" w:leader="none"/>
        </w:tabs>
        <w:spacing w:line="288" w:lineRule="auto" w:before="2"/>
        <w:ind w:left="1483" w:right="492" w:hanging="1123"/>
      </w:pPr>
      <w:r>
        <w:rPr>
          <w:color w:val="231F20"/>
        </w:rPr>
        <w:t>NU</w:t>
      </w:r>
      <w:r>
        <w:rPr>
          <w:color w:val="231F20"/>
          <w:spacing w:val="-8"/>
        </w:rPr>
        <w:t> </w:t>
      </w:r>
      <w:r>
        <w:rPr>
          <w:color w:val="231F20"/>
        </w:rPr>
        <w:t>509</w:t>
        <w:tab/>
      </w:r>
      <w:r>
        <w:rPr>
          <w:color w:val="231F20"/>
          <w:spacing w:val="-3"/>
        </w:rPr>
        <w:t>Diversity, </w:t>
      </w:r>
      <w:r>
        <w:rPr>
          <w:color w:val="231F20"/>
        </w:rPr>
        <w:t>Ethics, Health Promotion and Informatics in Patient Centered</w:t>
      </w:r>
      <w:r>
        <w:rPr>
          <w:color w:val="231F20"/>
          <w:spacing w:val="-20"/>
        </w:rPr>
        <w:t> </w:t>
      </w:r>
      <w:r>
        <w:rPr>
          <w:color w:val="231F20"/>
        </w:rPr>
        <w:t>Care</w:t>
      </w:r>
    </w:p>
    <w:p>
      <w:pPr>
        <w:pStyle w:val="BodyText"/>
        <w:tabs>
          <w:tab w:pos="1482" w:val="left" w:leader="none"/>
        </w:tabs>
        <w:spacing w:line="338" w:lineRule="auto" w:before="38"/>
        <w:ind w:left="360" w:right="1523"/>
      </w:pPr>
      <w:r>
        <w:rPr/>
        <w:pict>
          <v:shape style="position:absolute;margin-left:311.400024pt;margin-top:13.671885pt;width:264.6pt;height:13pt;mso-position-horizontal-relative:page;mso-position-vertical-relative:paragraph;z-index:-270592" coordorigin="6228,273" coordsize="5292,260" path="m11520,273l11255,273,7551,273,6228,273,6228,533,7551,533,11255,533,11520,533,11520,273e" filled="true" fillcolor="#e6e7e8" stroked="false">
            <v:path arrowok="t"/>
            <v:fill type="solid"/>
            <w10:wrap type="none"/>
          </v:shape>
        </w:pict>
      </w:r>
      <w:r>
        <w:rPr>
          <w:color w:val="231F20"/>
        </w:rPr>
        <w:t>NU</w:t>
      </w:r>
      <w:r>
        <w:rPr>
          <w:color w:val="231F20"/>
          <w:spacing w:val="-8"/>
        </w:rPr>
        <w:t> </w:t>
      </w:r>
      <w:r>
        <w:rPr>
          <w:color w:val="231F20"/>
        </w:rPr>
        <w:t>607</w:t>
        <w:tab/>
        <w:t>Advanced Clinical Pathophysiology NU</w:t>
      </w:r>
      <w:r>
        <w:rPr>
          <w:color w:val="231F20"/>
          <w:spacing w:val="-8"/>
        </w:rPr>
        <w:t> </w:t>
      </w:r>
      <w:r>
        <w:rPr>
          <w:color w:val="231F20"/>
        </w:rPr>
        <w:t>614</w:t>
        <w:tab/>
        <w:t>Advanced Pharmacology for</w:t>
      </w:r>
      <w:r>
        <w:rPr>
          <w:color w:val="231F20"/>
          <w:spacing w:val="-4"/>
        </w:rPr>
        <w:t> </w:t>
      </w:r>
      <w:r>
        <w:rPr>
          <w:color w:val="231F20"/>
        </w:rPr>
        <w:t>Nurses</w:t>
      </w:r>
    </w:p>
    <w:p>
      <w:pPr>
        <w:pStyle w:val="Heading7"/>
        <w:tabs>
          <w:tab w:pos="5232" w:val="left" w:leader="none"/>
        </w:tabs>
        <w:spacing w:before="1"/>
        <w:ind w:left="160"/>
        <w:rPr>
          <w:b w:val="0"/>
        </w:rPr>
      </w:pPr>
      <w:r>
        <w:rPr>
          <w:color w:val="231F20"/>
          <w:w w:val="95"/>
        </w:rPr>
        <w:t>Discipline</w:t>
      </w:r>
      <w:r>
        <w:rPr>
          <w:color w:val="231F20"/>
          <w:spacing w:val="-15"/>
          <w:w w:val="95"/>
        </w:rPr>
        <w:t> </w:t>
      </w:r>
      <w:r>
        <w:rPr>
          <w:color w:val="231F20"/>
          <w:w w:val="95"/>
        </w:rPr>
        <w:t>Speciﬁc</w:t>
      </w:r>
      <w:r>
        <w:rPr>
          <w:color w:val="231F20"/>
          <w:spacing w:val="-15"/>
          <w:w w:val="95"/>
        </w:rPr>
        <w:t> </w:t>
      </w:r>
      <w:r>
        <w:rPr>
          <w:color w:val="231F20"/>
          <w:w w:val="95"/>
        </w:rPr>
        <w:t>Courses</w:t>
        <w:tab/>
      </w:r>
      <w:r>
        <w:rPr>
          <w:b w:val="0"/>
          <w:color w:val="231F20"/>
        </w:rPr>
        <w:t>17</w:t>
      </w:r>
    </w:p>
    <w:p>
      <w:pPr>
        <w:pStyle w:val="BodyText"/>
        <w:tabs>
          <w:tab w:pos="1482" w:val="left" w:leader="none"/>
        </w:tabs>
        <w:spacing w:line="288" w:lineRule="auto" w:before="76"/>
        <w:ind w:left="1483" w:right="804" w:hanging="1123"/>
      </w:pPr>
      <w:r>
        <w:rPr/>
        <w:pict>
          <v:shape style="position:absolute;margin-left:311.400024pt;margin-top:2.571887pt;width:264.6pt;height:24pt;mso-position-horizontal-relative:page;mso-position-vertical-relative:paragraph;z-index:-270568" coordorigin="6228,51" coordsize="5292,480" path="m11520,51l11255,51,7551,51,6228,51,6228,531,7551,531,11255,531,11520,531,11520,51e" filled="true" fillcolor="#e6e7e8" stroked="false">
            <v:path arrowok="t"/>
            <v:fill type="solid"/>
            <w10:wrap type="none"/>
          </v:shape>
        </w:pict>
      </w:r>
      <w:r>
        <w:rPr>
          <w:color w:val="231F20"/>
        </w:rPr>
        <w:t>NU</w:t>
      </w:r>
      <w:r>
        <w:rPr>
          <w:color w:val="231F20"/>
          <w:spacing w:val="-8"/>
        </w:rPr>
        <w:t> </w:t>
      </w:r>
      <w:r>
        <w:rPr>
          <w:color w:val="231F20"/>
        </w:rPr>
        <w:t>605</w:t>
        <w:tab/>
        <w:t>Curriculum Development in Collegiate Nursing Programs</w:t>
      </w:r>
    </w:p>
    <w:p>
      <w:pPr>
        <w:pStyle w:val="BodyText"/>
        <w:tabs>
          <w:tab w:pos="1482" w:val="left" w:leader="none"/>
        </w:tabs>
        <w:spacing w:before="39"/>
        <w:ind w:left="360"/>
      </w:pPr>
      <w:r>
        <w:rPr>
          <w:color w:val="231F20"/>
        </w:rPr>
        <w:t>NU</w:t>
      </w:r>
      <w:r>
        <w:rPr>
          <w:color w:val="231F20"/>
          <w:spacing w:val="-8"/>
        </w:rPr>
        <w:t> </w:t>
      </w:r>
      <w:r>
        <w:rPr>
          <w:color w:val="231F20"/>
        </w:rPr>
        <w:t>606</w:t>
        <w:tab/>
        <w:t>Evaluation in Collegiate Nursing</w:t>
      </w:r>
      <w:r>
        <w:rPr>
          <w:color w:val="231F20"/>
          <w:spacing w:val="-21"/>
        </w:rPr>
        <w:t> </w:t>
      </w:r>
      <w:r>
        <w:rPr>
          <w:color w:val="231F20"/>
        </w:rPr>
        <w:t>Programs</w:t>
      </w:r>
    </w:p>
    <w:p>
      <w:pPr>
        <w:pStyle w:val="BodyText"/>
        <w:tabs>
          <w:tab w:pos="1482" w:val="left" w:leader="none"/>
        </w:tabs>
        <w:spacing w:line="260" w:lineRule="atLeast"/>
        <w:ind w:left="360" w:right="559"/>
      </w:pPr>
      <w:r>
        <w:rPr/>
        <w:pict>
          <v:shape style="position:absolute;margin-left:311.400024pt;margin-top:2.57267pt;width:264.6pt;height:13pt;mso-position-horizontal-relative:page;mso-position-vertical-relative:paragraph;z-index:-270544" coordorigin="6228,51" coordsize="5292,260" path="m11520,51l11255,51,7551,51,6228,51,6228,311,7551,311,11255,311,11520,311,11520,51e" filled="true" fillcolor="#e6e7e8" stroked="false">
            <v:path arrowok="t"/>
            <v:fill type="solid"/>
            <w10:wrap type="none"/>
          </v:shape>
        </w:pict>
      </w:r>
      <w:r>
        <w:rPr>
          <w:color w:val="231F20"/>
        </w:rPr>
        <w:t>NU</w:t>
      </w:r>
      <w:r>
        <w:rPr>
          <w:color w:val="231F20"/>
          <w:spacing w:val="-8"/>
        </w:rPr>
        <w:t> </w:t>
      </w:r>
      <w:r>
        <w:rPr>
          <w:color w:val="231F20"/>
        </w:rPr>
        <w:t>616</w:t>
        <w:tab/>
        <w:t>Teaching</w:t>
      </w:r>
      <w:r>
        <w:rPr>
          <w:color w:val="231F20"/>
          <w:spacing w:val="-11"/>
        </w:rPr>
        <w:t> </w:t>
      </w:r>
      <w:r>
        <w:rPr>
          <w:color w:val="231F20"/>
        </w:rPr>
        <w:t>the</w:t>
      </w:r>
      <w:r>
        <w:rPr>
          <w:color w:val="231F20"/>
          <w:spacing w:val="-10"/>
        </w:rPr>
        <w:t> </w:t>
      </w:r>
      <w:r>
        <w:rPr>
          <w:color w:val="231F20"/>
        </w:rPr>
        <w:t>Health</w:t>
      </w:r>
      <w:r>
        <w:rPr>
          <w:color w:val="231F20"/>
          <w:spacing w:val="-10"/>
        </w:rPr>
        <w:t> </w:t>
      </w:r>
      <w:r>
        <w:rPr>
          <w:color w:val="231F20"/>
        </w:rPr>
        <w:t>Care</w:t>
      </w:r>
      <w:r>
        <w:rPr>
          <w:color w:val="231F20"/>
          <w:spacing w:val="-11"/>
        </w:rPr>
        <w:t> </w:t>
      </w:r>
      <w:r>
        <w:rPr>
          <w:color w:val="231F20"/>
        </w:rPr>
        <w:t>Consumer</w:t>
      </w:r>
      <w:r>
        <w:rPr>
          <w:color w:val="231F20"/>
          <w:spacing w:val="-10"/>
        </w:rPr>
        <w:t> </w:t>
      </w:r>
      <w:r>
        <w:rPr>
          <w:color w:val="231F20"/>
        </w:rPr>
        <w:t>and</w:t>
      </w:r>
      <w:r>
        <w:rPr>
          <w:color w:val="231F20"/>
          <w:spacing w:val="-11"/>
        </w:rPr>
        <w:t> </w:t>
      </w:r>
      <w:r>
        <w:rPr>
          <w:color w:val="231F20"/>
        </w:rPr>
        <w:t>Provider NU</w:t>
      </w:r>
      <w:r>
        <w:rPr>
          <w:color w:val="231F20"/>
          <w:spacing w:val="-8"/>
        </w:rPr>
        <w:t> </w:t>
      </w:r>
      <w:r>
        <w:rPr>
          <w:color w:val="231F20"/>
        </w:rPr>
        <w:t>680</w:t>
        <w:tab/>
        <w:t>Evidenced-based Practice and</w:t>
      </w:r>
      <w:r>
        <w:rPr>
          <w:color w:val="231F20"/>
          <w:spacing w:val="-24"/>
        </w:rPr>
        <w:t> </w:t>
      </w:r>
      <w:r>
        <w:rPr>
          <w:color w:val="231F20"/>
        </w:rPr>
        <w:t>Teaching/Learning</w:t>
      </w:r>
    </w:p>
    <w:p>
      <w:pPr>
        <w:pStyle w:val="BodyText"/>
        <w:spacing w:before="36"/>
        <w:ind w:left="1482"/>
      </w:pPr>
      <w:r>
        <w:rPr>
          <w:color w:val="231F20"/>
          <w:w w:val="105"/>
        </w:rPr>
        <w:t>Practicum I</w:t>
      </w:r>
    </w:p>
    <w:p>
      <w:pPr>
        <w:pStyle w:val="BodyText"/>
        <w:spacing w:before="5"/>
        <w:ind w:left="0"/>
        <w:rPr>
          <w:sz w:val="4"/>
        </w:rPr>
      </w:pPr>
    </w:p>
    <w:p>
      <w:pPr>
        <w:pStyle w:val="BodyText"/>
        <w:ind w:left="135"/>
        <w:rPr>
          <w:sz w:val="20"/>
        </w:rPr>
      </w:pPr>
      <w:r>
        <w:rPr>
          <w:sz w:val="20"/>
        </w:rPr>
        <w:pict>
          <v:group style="width:264.6pt;height:24.5pt;mso-position-horizontal-relative:char;mso-position-vertical-relative:line" coordorigin="0,0" coordsize="5292,490">
            <v:rect style="position:absolute;left:0;top:0;width:1323;height:480" filled="true" fillcolor="#e6e7e8" stroked="false">
              <v:fill type="solid"/>
            </v:rect>
            <v:line style="position:absolute" from="1323,485" to="0,485" stroked="true" strokeweight=".5pt" strokecolor="#231f20">
              <v:stroke dashstyle="solid"/>
            </v:line>
            <v:rect style="position:absolute;left:1323;top:0;width:3705;height:480" filled="true" fillcolor="#e6e7e8" stroked="false">
              <v:fill type="solid"/>
            </v:rect>
            <v:line style="position:absolute" from="5027,485" to="1323,485" stroked="true" strokeweight=".5pt" strokecolor="#231f20">
              <v:stroke dashstyle="solid"/>
            </v:line>
            <v:rect style="position:absolute;left:5027;top:0;width:265;height:480" filled="true" fillcolor="#e6e7e8" stroked="false">
              <v:fill type="solid"/>
            </v:rect>
            <v:line style="position:absolute" from="5292,485" to="5027,485" stroked="true" strokeweight=".5pt" strokecolor="#231f20">
              <v:stroke dashstyle="solid"/>
            </v:line>
            <v:line style="position:absolute" from="0,485" to="1323,485" stroked="true" strokeweight=".5pt" strokecolor="#231f20">
              <v:stroke dashstyle="solid"/>
            </v:line>
            <v:line style="position:absolute" from="1323,485" to="5027,485" stroked="true" strokeweight=".5pt" strokecolor="#231f20">
              <v:stroke dashstyle="solid"/>
            </v:line>
            <v:line style="position:absolute" from="5027,485" to="5292,485" stroked="true" strokeweight=".5pt" strokecolor="#231f20">
              <v:stroke dashstyle="solid"/>
            </v:line>
            <v:shape style="position:absolute;left:1343;top:6;width:3477;height:432" type="#_x0000_t202" filled="false" stroked="false">
              <v:textbox inset="0,0,0,0">
                <w:txbxContent>
                  <w:p>
                    <w:pPr>
                      <w:spacing w:line="288" w:lineRule="auto" w:before="17"/>
                      <w:ind w:left="0" w:right="5" w:firstLine="0"/>
                      <w:jc w:val="left"/>
                      <w:rPr>
                        <w:sz w:val="16"/>
                      </w:rPr>
                    </w:pPr>
                    <w:r>
                      <w:rPr>
                        <w:color w:val="231F20"/>
                        <w:sz w:val="16"/>
                      </w:rPr>
                      <w:t>Evidence-based Practice and Teaching/Learning Practicum II</w:t>
                    </w:r>
                  </w:p>
                </w:txbxContent>
              </v:textbox>
              <w10:wrap type="none"/>
            </v:shape>
            <v:shape style="position:absolute;left:220;top:6;width:552;height:212" type="#_x0000_t202" filled="false" stroked="false">
              <v:textbox inset="0,0,0,0">
                <w:txbxContent>
                  <w:p>
                    <w:pPr>
                      <w:spacing w:before="17"/>
                      <w:ind w:left="0" w:right="0" w:firstLine="0"/>
                      <w:jc w:val="left"/>
                      <w:rPr>
                        <w:sz w:val="16"/>
                      </w:rPr>
                    </w:pPr>
                    <w:r>
                      <w:rPr>
                        <w:color w:val="231F20"/>
                        <w:sz w:val="16"/>
                      </w:rPr>
                      <w:t>NU 681</w:t>
                    </w:r>
                  </w:p>
                </w:txbxContent>
              </v:textbox>
              <w10:wrap type="none"/>
            </v:shape>
          </v:group>
        </w:pict>
      </w:r>
      <w:r>
        <w:rPr>
          <w:sz w:val="20"/>
        </w:rPr>
      </w:r>
    </w:p>
    <w:p>
      <w:pPr>
        <w:pStyle w:val="BodyText"/>
        <w:tabs>
          <w:tab w:pos="5232" w:val="left" w:leader="none"/>
        </w:tabs>
        <w:spacing w:before="15"/>
        <w:ind w:left="160"/>
      </w:pPr>
      <w:r>
        <w:rPr>
          <w:color w:val="231F20"/>
        </w:rPr>
        <w:t>Total</w:t>
      </w:r>
      <w:r>
        <w:rPr>
          <w:color w:val="231F20"/>
          <w:spacing w:val="-4"/>
        </w:rPr>
        <w:t> </w:t>
      </w:r>
      <w:r>
        <w:rPr>
          <w:color w:val="231F20"/>
        </w:rPr>
        <w:t>Hours</w:t>
        <w:tab/>
        <w:t>32</w:t>
      </w:r>
    </w:p>
    <w:p>
      <w:pPr>
        <w:pStyle w:val="BodyText"/>
        <w:spacing w:before="9"/>
        <w:ind w:left="0"/>
        <w:rPr>
          <w:sz w:val="18"/>
        </w:rPr>
      </w:pPr>
    </w:p>
    <w:p>
      <w:pPr>
        <w:pStyle w:val="BodyText"/>
      </w:pPr>
      <w:r>
        <w:rPr>
          <w:color w:val="231F20"/>
        </w:rPr>
        <w:t>All courses are online.</w:t>
      </w:r>
    </w:p>
    <w:p>
      <w:pPr>
        <w:pStyle w:val="Heading2"/>
        <w:spacing w:line="220" w:lineRule="auto" w:before="171"/>
        <w:ind w:right="1408"/>
        <w:jc w:val="both"/>
      </w:pPr>
      <w:r>
        <w:rPr>
          <w:color w:val="231F20"/>
        </w:rPr>
        <w:t>Master of Science in</w:t>
      </w:r>
      <w:r>
        <w:rPr>
          <w:color w:val="231F20"/>
          <w:spacing w:val="-25"/>
        </w:rPr>
        <w:t> </w:t>
      </w:r>
      <w:r>
        <w:rPr>
          <w:color w:val="231F20"/>
        </w:rPr>
        <w:t>Nursing Leadership in</w:t>
      </w:r>
      <w:r>
        <w:rPr>
          <w:color w:val="231F20"/>
          <w:spacing w:val="-51"/>
        </w:rPr>
        <w:t> </w:t>
      </w:r>
      <w:r>
        <w:rPr>
          <w:color w:val="231F20"/>
        </w:rPr>
        <w:t>Organizational Environments</w:t>
      </w:r>
    </w:p>
    <w:p>
      <w:pPr>
        <w:pStyle w:val="BodyText"/>
        <w:spacing w:before="126"/>
      </w:pPr>
      <w:bookmarkStart w:name="Master of Science in Nursing Leadership " w:id="203"/>
      <w:bookmarkEnd w:id="203"/>
      <w:r>
        <w:rPr/>
      </w:r>
      <w:hyperlink r:id="rId115">
        <w:r>
          <w:rPr>
            <w:color w:val="231F20"/>
            <w:w w:val="105"/>
          </w:rPr>
          <w:t>https://www.una.edu/nursing/msn-online/</w:t>
        </w:r>
      </w:hyperlink>
    </w:p>
    <w:p>
      <w:pPr>
        <w:pStyle w:val="BodyText"/>
        <w:ind w:left="0"/>
        <w:rPr>
          <w:sz w:val="17"/>
        </w:rPr>
      </w:pPr>
    </w:p>
    <w:p>
      <w:pPr>
        <w:pStyle w:val="BodyText"/>
        <w:spacing w:line="288" w:lineRule="auto"/>
        <w:ind w:right="158"/>
      </w:pPr>
      <w:r>
        <w:rPr>
          <w:color w:val="231F20"/>
          <w:w w:val="105"/>
        </w:rPr>
        <w:t>The</w:t>
      </w:r>
      <w:r>
        <w:rPr>
          <w:color w:val="231F20"/>
          <w:spacing w:val="-22"/>
          <w:w w:val="105"/>
        </w:rPr>
        <w:t> </w:t>
      </w:r>
      <w:r>
        <w:rPr>
          <w:color w:val="231F20"/>
          <w:w w:val="105"/>
        </w:rPr>
        <w:t>Master</w:t>
      </w:r>
      <w:r>
        <w:rPr>
          <w:color w:val="231F20"/>
          <w:spacing w:val="-21"/>
          <w:w w:val="105"/>
        </w:rPr>
        <w:t> </w:t>
      </w:r>
      <w:r>
        <w:rPr>
          <w:color w:val="231F20"/>
          <w:w w:val="105"/>
        </w:rPr>
        <w:t>of</w:t>
      </w:r>
      <w:r>
        <w:rPr>
          <w:color w:val="231F20"/>
          <w:spacing w:val="-21"/>
          <w:w w:val="105"/>
        </w:rPr>
        <w:t> </w:t>
      </w:r>
      <w:r>
        <w:rPr>
          <w:color w:val="231F20"/>
          <w:w w:val="105"/>
        </w:rPr>
        <w:t>Science</w:t>
      </w:r>
      <w:r>
        <w:rPr>
          <w:color w:val="231F20"/>
          <w:spacing w:val="-21"/>
          <w:w w:val="105"/>
        </w:rPr>
        <w:t> </w:t>
      </w:r>
      <w:r>
        <w:rPr>
          <w:color w:val="231F20"/>
          <w:w w:val="105"/>
        </w:rPr>
        <w:t>in</w:t>
      </w:r>
      <w:r>
        <w:rPr>
          <w:color w:val="231F20"/>
          <w:spacing w:val="-22"/>
          <w:w w:val="105"/>
        </w:rPr>
        <w:t> </w:t>
      </w:r>
      <w:r>
        <w:rPr>
          <w:color w:val="231F20"/>
          <w:w w:val="105"/>
        </w:rPr>
        <w:t>nursing</w:t>
      </w:r>
      <w:r>
        <w:rPr>
          <w:color w:val="231F20"/>
          <w:spacing w:val="-21"/>
          <w:w w:val="105"/>
        </w:rPr>
        <w:t> </w:t>
      </w:r>
      <w:r>
        <w:rPr>
          <w:color w:val="231F20"/>
          <w:w w:val="105"/>
        </w:rPr>
        <w:t>degree</w:t>
      </w:r>
      <w:r>
        <w:rPr>
          <w:color w:val="231F20"/>
          <w:spacing w:val="-22"/>
          <w:w w:val="105"/>
        </w:rPr>
        <w:t> </w:t>
      </w:r>
      <w:r>
        <w:rPr>
          <w:color w:val="231F20"/>
          <w:w w:val="105"/>
        </w:rPr>
        <w:t>requires</w:t>
      </w:r>
      <w:r>
        <w:rPr>
          <w:color w:val="231F20"/>
          <w:spacing w:val="-22"/>
          <w:w w:val="105"/>
        </w:rPr>
        <w:t> </w:t>
      </w:r>
      <w:r>
        <w:rPr>
          <w:color w:val="231F20"/>
          <w:w w:val="105"/>
        </w:rPr>
        <w:t>a</w:t>
      </w:r>
      <w:r>
        <w:rPr>
          <w:color w:val="231F20"/>
          <w:spacing w:val="-22"/>
          <w:w w:val="105"/>
        </w:rPr>
        <w:t> </w:t>
      </w:r>
      <w:r>
        <w:rPr>
          <w:color w:val="231F20"/>
          <w:w w:val="105"/>
        </w:rPr>
        <w:t>minimum</w:t>
      </w:r>
      <w:r>
        <w:rPr>
          <w:color w:val="231F20"/>
          <w:spacing w:val="-21"/>
          <w:w w:val="105"/>
        </w:rPr>
        <w:t> </w:t>
      </w:r>
      <w:r>
        <w:rPr>
          <w:color w:val="231F20"/>
          <w:w w:val="105"/>
        </w:rPr>
        <w:t>of</w:t>
      </w:r>
      <w:r>
        <w:rPr>
          <w:color w:val="231F20"/>
          <w:spacing w:val="-21"/>
          <w:w w:val="105"/>
        </w:rPr>
        <w:t> </w:t>
      </w:r>
      <w:r>
        <w:rPr>
          <w:color w:val="231F20"/>
          <w:w w:val="105"/>
        </w:rPr>
        <w:t>32</w:t>
      </w:r>
      <w:r>
        <w:rPr>
          <w:color w:val="231F20"/>
          <w:spacing w:val="-22"/>
          <w:w w:val="105"/>
        </w:rPr>
        <w:t> </w:t>
      </w:r>
      <w:r>
        <w:rPr>
          <w:color w:val="231F20"/>
          <w:w w:val="105"/>
        </w:rPr>
        <w:t>hours of credit for completion. The curriculum consists of 15 hours of core courses.</w:t>
      </w:r>
      <w:r>
        <w:rPr>
          <w:color w:val="231F20"/>
          <w:spacing w:val="-18"/>
          <w:w w:val="105"/>
        </w:rPr>
        <w:t> </w:t>
      </w:r>
      <w:r>
        <w:rPr>
          <w:color w:val="231F20"/>
          <w:w w:val="105"/>
        </w:rPr>
        <w:t>There</w:t>
      </w:r>
      <w:r>
        <w:rPr>
          <w:color w:val="231F20"/>
          <w:spacing w:val="-18"/>
          <w:w w:val="105"/>
        </w:rPr>
        <w:t> </w:t>
      </w:r>
      <w:r>
        <w:rPr>
          <w:color w:val="231F20"/>
          <w:w w:val="105"/>
        </w:rPr>
        <w:t>are</w:t>
      </w:r>
      <w:r>
        <w:rPr>
          <w:color w:val="231F20"/>
          <w:spacing w:val="-18"/>
          <w:w w:val="105"/>
        </w:rPr>
        <w:t> </w:t>
      </w:r>
      <w:r>
        <w:rPr>
          <w:color w:val="231F20"/>
          <w:w w:val="105"/>
        </w:rPr>
        <w:t>17</w:t>
      </w:r>
      <w:r>
        <w:rPr>
          <w:color w:val="231F20"/>
          <w:spacing w:val="-18"/>
          <w:w w:val="105"/>
        </w:rPr>
        <w:t> </w:t>
      </w:r>
      <w:r>
        <w:rPr>
          <w:color w:val="231F20"/>
          <w:w w:val="105"/>
        </w:rPr>
        <w:t>additional</w:t>
      </w:r>
      <w:r>
        <w:rPr>
          <w:color w:val="231F20"/>
          <w:spacing w:val="-18"/>
          <w:w w:val="105"/>
        </w:rPr>
        <w:t> </w:t>
      </w:r>
      <w:r>
        <w:rPr>
          <w:color w:val="231F20"/>
          <w:w w:val="105"/>
        </w:rPr>
        <w:t>hours</w:t>
      </w:r>
      <w:r>
        <w:rPr>
          <w:color w:val="231F20"/>
          <w:spacing w:val="-17"/>
          <w:w w:val="105"/>
        </w:rPr>
        <w:t> </w:t>
      </w:r>
      <w:r>
        <w:rPr>
          <w:color w:val="231F20"/>
          <w:w w:val="105"/>
        </w:rPr>
        <w:t>of</w:t>
      </w:r>
      <w:r>
        <w:rPr>
          <w:color w:val="231F20"/>
          <w:spacing w:val="-17"/>
          <w:w w:val="105"/>
        </w:rPr>
        <w:t> </w:t>
      </w:r>
      <w:r>
        <w:rPr>
          <w:color w:val="231F20"/>
          <w:w w:val="105"/>
        </w:rPr>
        <w:t>discipline</w:t>
      </w:r>
      <w:r>
        <w:rPr>
          <w:color w:val="231F20"/>
          <w:spacing w:val="-17"/>
          <w:w w:val="105"/>
        </w:rPr>
        <w:t> </w:t>
      </w:r>
      <w:r>
        <w:rPr>
          <w:color w:val="231F20"/>
          <w:w w:val="105"/>
        </w:rPr>
        <w:t>speciﬁc</w:t>
      </w:r>
      <w:r>
        <w:rPr>
          <w:color w:val="231F20"/>
          <w:spacing w:val="-18"/>
          <w:w w:val="105"/>
        </w:rPr>
        <w:t> </w:t>
      </w:r>
      <w:r>
        <w:rPr>
          <w:color w:val="231F20"/>
          <w:w w:val="105"/>
        </w:rPr>
        <w:t>courses</w:t>
      </w:r>
      <w:r>
        <w:rPr>
          <w:color w:val="231F20"/>
          <w:spacing w:val="-18"/>
          <w:w w:val="105"/>
        </w:rPr>
        <w:t> </w:t>
      </w:r>
      <w:r>
        <w:rPr>
          <w:color w:val="231F20"/>
          <w:w w:val="105"/>
        </w:rPr>
        <w:t>to each</w:t>
      </w:r>
      <w:r>
        <w:rPr>
          <w:color w:val="231F20"/>
          <w:spacing w:val="-9"/>
          <w:w w:val="105"/>
        </w:rPr>
        <w:t> </w:t>
      </w:r>
      <w:r>
        <w:rPr>
          <w:color w:val="231F20"/>
          <w:w w:val="105"/>
        </w:rPr>
        <w:t>option.</w:t>
      </w:r>
    </w:p>
    <w:p>
      <w:pPr>
        <w:pStyle w:val="BodyText"/>
        <w:spacing w:line="288" w:lineRule="auto" w:before="157"/>
        <w:ind w:right="158"/>
      </w:pPr>
      <w:r>
        <w:rPr>
          <w:color w:val="231F20"/>
          <w:w w:val="105"/>
        </w:rPr>
        <w:t>Students</w:t>
      </w:r>
      <w:r>
        <w:rPr>
          <w:color w:val="231F20"/>
          <w:spacing w:val="-18"/>
          <w:w w:val="105"/>
        </w:rPr>
        <w:t> </w:t>
      </w:r>
      <w:r>
        <w:rPr>
          <w:color w:val="231F20"/>
          <w:w w:val="105"/>
        </w:rPr>
        <w:t>may</w:t>
      </w:r>
      <w:r>
        <w:rPr>
          <w:color w:val="231F20"/>
          <w:spacing w:val="-18"/>
          <w:w w:val="105"/>
        </w:rPr>
        <w:t> </w:t>
      </w:r>
      <w:r>
        <w:rPr>
          <w:color w:val="231F20"/>
          <w:w w:val="105"/>
        </w:rPr>
        <w:t>transfer</w:t>
      </w:r>
      <w:r>
        <w:rPr>
          <w:color w:val="231F20"/>
          <w:spacing w:val="-18"/>
          <w:w w:val="105"/>
        </w:rPr>
        <w:t> </w:t>
      </w:r>
      <w:r>
        <w:rPr>
          <w:color w:val="231F20"/>
          <w:w w:val="105"/>
        </w:rPr>
        <w:t>a</w:t>
      </w:r>
      <w:r>
        <w:rPr>
          <w:color w:val="231F20"/>
          <w:spacing w:val="-18"/>
          <w:w w:val="105"/>
        </w:rPr>
        <w:t> </w:t>
      </w:r>
      <w:r>
        <w:rPr>
          <w:color w:val="231F20"/>
          <w:w w:val="105"/>
        </w:rPr>
        <w:t>maximum</w:t>
      </w:r>
      <w:r>
        <w:rPr>
          <w:color w:val="231F20"/>
          <w:spacing w:val="-18"/>
          <w:w w:val="105"/>
        </w:rPr>
        <w:t> </w:t>
      </w:r>
      <w:r>
        <w:rPr>
          <w:color w:val="231F20"/>
          <w:w w:val="105"/>
        </w:rPr>
        <w:t>of</w:t>
      </w:r>
      <w:r>
        <w:rPr>
          <w:color w:val="231F20"/>
          <w:spacing w:val="-18"/>
          <w:w w:val="105"/>
        </w:rPr>
        <w:t> </w:t>
      </w:r>
      <w:r>
        <w:rPr>
          <w:color w:val="231F20"/>
          <w:w w:val="105"/>
        </w:rPr>
        <w:t>six</w:t>
      </w:r>
      <w:r>
        <w:rPr>
          <w:color w:val="231F20"/>
          <w:spacing w:val="-18"/>
          <w:w w:val="105"/>
        </w:rPr>
        <w:t> </w:t>
      </w:r>
      <w:r>
        <w:rPr>
          <w:color w:val="231F20"/>
          <w:w w:val="105"/>
        </w:rPr>
        <w:t>hours</w:t>
      </w:r>
      <w:r>
        <w:rPr>
          <w:color w:val="231F20"/>
          <w:spacing w:val="-18"/>
          <w:w w:val="105"/>
        </w:rPr>
        <w:t> </w:t>
      </w:r>
      <w:r>
        <w:rPr>
          <w:color w:val="231F20"/>
          <w:w w:val="105"/>
        </w:rPr>
        <w:t>from</w:t>
      </w:r>
      <w:r>
        <w:rPr>
          <w:color w:val="231F20"/>
          <w:spacing w:val="-18"/>
          <w:w w:val="105"/>
        </w:rPr>
        <w:t> </w:t>
      </w:r>
      <w:r>
        <w:rPr>
          <w:color w:val="231F20"/>
          <w:w w:val="105"/>
        </w:rPr>
        <w:t>another</w:t>
      </w:r>
      <w:r>
        <w:rPr>
          <w:color w:val="231F20"/>
          <w:spacing w:val="-18"/>
          <w:w w:val="105"/>
        </w:rPr>
        <w:t> </w:t>
      </w:r>
      <w:r>
        <w:rPr>
          <w:color w:val="231F20"/>
          <w:w w:val="105"/>
        </w:rPr>
        <w:t>university (See</w:t>
      </w:r>
      <w:r>
        <w:rPr>
          <w:color w:val="231F20"/>
          <w:spacing w:val="-9"/>
          <w:w w:val="105"/>
        </w:rPr>
        <w:t> </w:t>
      </w:r>
      <w:r>
        <w:rPr>
          <w:color w:val="231F20"/>
          <w:w w:val="105"/>
        </w:rPr>
        <w:t>“Transfer</w:t>
      </w:r>
      <w:r>
        <w:rPr>
          <w:color w:val="231F20"/>
          <w:spacing w:val="-10"/>
          <w:w w:val="105"/>
        </w:rPr>
        <w:t> </w:t>
      </w:r>
      <w:r>
        <w:rPr>
          <w:color w:val="231F20"/>
          <w:w w:val="105"/>
        </w:rPr>
        <w:t>Admission</w:t>
      </w:r>
      <w:r>
        <w:rPr>
          <w:color w:val="231F20"/>
          <w:spacing w:val="-9"/>
          <w:w w:val="105"/>
        </w:rPr>
        <w:t> </w:t>
      </w:r>
      <w:r>
        <w:rPr>
          <w:color w:val="231F20"/>
          <w:w w:val="105"/>
        </w:rPr>
        <w:t>(p.</w:t>
      </w:r>
      <w:r>
        <w:rPr>
          <w:color w:val="231F20"/>
          <w:spacing w:val="-9"/>
          <w:w w:val="105"/>
        </w:rPr>
        <w:t> </w:t>
      </w:r>
      <w:r>
        <w:rPr>
          <w:color w:val="231F20"/>
          <w:w w:val="105"/>
        </w:rPr>
        <w:t>20)”).</w:t>
      </w:r>
    </w:p>
    <w:p>
      <w:pPr>
        <w:pStyle w:val="Heading7"/>
        <w:tabs>
          <w:tab w:pos="1482" w:val="left" w:leader="none"/>
          <w:tab w:pos="4979" w:val="left" w:leader="none"/>
        </w:tabs>
        <w:spacing w:before="178"/>
        <w:ind w:left="160"/>
      </w:pPr>
      <w:r>
        <w:rPr>
          <w:color w:val="231F20"/>
        </w:rPr>
        <w:t>Code</w:t>
        <w:tab/>
        <w:t>Title</w:t>
        <w:tab/>
        <w:t>Hours</w:t>
      </w:r>
    </w:p>
    <w:p>
      <w:pPr>
        <w:tabs>
          <w:tab w:pos="5232" w:val="left" w:leader="none"/>
        </w:tabs>
        <w:spacing w:before="76"/>
        <w:ind w:left="160" w:right="0" w:firstLine="0"/>
        <w:jc w:val="left"/>
        <w:rPr>
          <w:sz w:val="16"/>
        </w:rPr>
      </w:pPr>
      <w:r>
        <w:rPr>
          <w:b/>
          <w:color w:val="231F20"/>
          <w:w w:val="95"/>
          <w:sz w:val="16"/>
        </w:rPr>
        <w:t>Core</w:t>
      </w:r>
      <w:r>
        <w:rPr>
          <w:b/>
          <w:color w:val="231F20"/>
          <w:spacing w:val="-16"/>
          <w:w w:val="95"/>
          <w:sz w:val="16"/>
        </w:rPr>
        <w:t> </w:t>
      </w:r>
      <w:r>
        <w:rPr>
          <w:b/>
          <w:color w:val="231F20"/>
          <w:w w:val="95"/>
          <w:sz w:val="16"/>
        </w:rPr>
        <w:t>Courses</w:t>
        <w:tab/>
      </w:r>
      <w:r>
        <w:rPr>
          <w:color w:val="231F20"/>
          <w:sz w:val="16"/>
        </w:rPr>
        <w:t>15</w:t>
      </w:r>
    </w:p>
    <w:p>
      <w:pPr>
        <w:pStyle w:val="BodyText"/>
        <w:tabs>
          <w:tab w:pos="1482" w:val="left" w:leader="none"/>
        </w:tabs>
        <w:spacing w:line="338" w:lineRule="auto" w:before="76"/>
        <w:ind w:left="360" w:right="1269"/>
      </w:pPr>
      <w:r>
        <w:rPr/>
        <w:pict>
          <v:shape style="position:absolute;margin-left:311.400024pt;margin-top:2.571899pt;width:264.6pt;height:13pt;mso-position-horizontal-relative:page;mso-position-vertical-relative:paragraph;z-index:-270520" coordorigin="6228,51" coordsize="5292,260" path="m11520,51l11255,51,7551,51,6228,51,6228,311,7551,311,11255,311,11520,311,11520,51e" filled="true" fillcolor="#e6e7e8" stroked="false">
            <v:path arrowok="t"/>
            <v:fill type="solid"/>
            <w10:wrap type="none"/>
          </v:shape>
        </w:pict>
      </w:r>
      <w:r>
        <w:rPr/>
        <w:pict>
          <v:shape style="position:absolute;margin-left:311.400024pt;margin-top:28.571901pt;width:264.6pt;height:24pt;mso-position-horizontal-relative:page;mso-position-vertical-relative:paragraph;z-index:-270496" coordorigin="6228,571" coordsize="5292,480" path="m11520,571l11255,571,7551,571,6228,571,6228,1051,7551,1051,11255,1051,11520,1051,11520,571e" filled="true" fillcolor="#e6e7e8" stroked="false">
            <v:path arrowok="t"/>
            <v:fill type="solid"/>
            <w10:wrap type="none"/>
          </v:shape>
        </w:pict>
      </w:r>
      <w:r>
        <w:rPr>
          <w:color w:val="231F20"/>
        </w:rPr>
        <w:t>NU</w:t>
      </w:r>
      <w:r>
        <w:rPr>
          <w:color w:val="231F20"/>
          <w:spacing w:val="-8"/>
        </w:rPr>
        <w:t> </w:t>
      </w:r>
      <w:r>
        <w:rPr>
          <w:color w:val="231F20"/>
        </w:rPr>
        <w:t>502</w:t>
        <w:tab/>
        <w:t>Health </w:t>
      </w:r>
      <w:r>
        <w:rPr>
          <w:color w:val="231F20"/>
          <w:spacing w:val="-3"/>
        </w:rPr>
        <w:t>Policy, </w:t>
      </w:r>
      <w:r>
        <w:rPr>
          <w:color w:val="231F20"/>
        </w:rPr>
        <w:t>Social Issues, and</w:t>
      </w:r>
      <w:r>
        <w:rPr>
          <w:color w:val="231F20"/>
          <w:spacing w:val="-26"/>
        </w:rPr>
        <w:t> </w:t>
      </w:r>
      <w:r>
        <w:rPr>
          <w:color w:val="231F20"/>
        </w:rPr>
        <w:t>Theory NU</w:t>
      </w:r>
      <w:r>
        <w:rPr>
          <w:color w:val="231F20"/>
          <w:spacing w:val="-8"/>
        </w:rPr>
        <w:t> </w:t>
      </w:r>
      <w:r>
        <w:rPr>
          <w:color w:val="231F20"/>
        </w:rPr>
        <w:t>508</w:t>
        <w:tab/>
        <w:t>Advanced Health</w:t>
      </w:r>
      <w:r>
        <w:rPr>
          <w:color w:val="231F20"/>
          <w:spacing w:val="-10"/>
        </w:rPr>
        <w:t> </w:t>
      </w:r>
      <w:r>
        <w:rPr>
          <w:color w:val="231F20"/>
        </w:rPr>
        <w:t>Assessment</w:t>
      </w:r>
    </w:p>
    <w:p>
      <w:pPr>
        <w:pStyle w:val="BodyText"/>
        <w:tabs>
          <w:tab w:pos="1482" w:val="left" w:leader="none"/>
        </w:tabs>
        <w:spacing w:line="288" w:lineRule="auto" w:before="2"/>
        <w:ind w:left="1483" w:right="492" w:hanging="1123"/>
      </w:pPr>
      <w:r>
        <w:rPr>
          <w:color w:val="231F20"/>
        </w:rPr>
        <w:t>NU</w:t>
      </w:r>
      <w:r>
        <w:rPr>
          <w:color w:val="231F20"/>
          <w:spacing w:val="-8"/>
        </w:rPr>
        <w:t> </w:t>
      </w:r>
      <w:r>
        <w:rPr>
          <w:color w:val="231F20"/>
        </w:rPr>
        <w:t>509</w:t>
        <w:tab/>
      </w:r>
      <w:r>
        <w:rPr>
          <w:color w:val="231F20"/>
          <w:spacing w:val="-3"/>
        </w:rPr>
        <w:t>Diversity, </w:t>
      </w:r>
      <w:r>
        <w:rPr>
          <w:color w:val="231F20"/>
        </w:rPr>
        <w:t>Ethics, Health Promotion and Informatics in Patient Centered</w:t>
      </w:r>
      <w:r>
        <w:rPr>
          <w:color w:val="231F20"/>
          <w:spacing w:val="-20"/>
        </w:rPr>
        <w:t> </w:t>
      </w:r>
      <w:r>
        <w:rPr>
          <w:color w:val="231F20"/>
        </w:rPr>
        <w:t>Care</w:t>
      </w:r>
    </w:p>
    <w:p>
      <w:pPr>
        <w:pStyle w:val="BodyText"/>
        <w:tabs>
          <w:tab w:pos="1482" w:val="left" w:leader="none"/>
        </w:tabs>
        <w:spacing w:line="338" w:lineRule="auto" w:before="38"/>
        <w:ind w:left="360" w:right="1523"/>
      </w:pPr>
      <w:r>
        <w:rPr/>
        <w:pict>
          <v:shape style="position:absolute;margin-left:311.400024pt;margin-top:13.671903pt;width:264.6pt;height:13pt;mso-position-horizontal-relative:page;mso-position-vertical-relative:paragraph;z-index:-270472" coordorigin="6228,273" coordsize="5292,260" path="m11520,273l11255,273,7551,273,6228,273,6228,533,7551,533,11255,533,11520,533,11520,273e" filled="true" fillcolor="#e6e7e8" stroked="false">
            <v:path arrowok="t"/>
            <v:fill type="solid"/>
            <w10:wrap type="none"/>
          </v:shape>
        </w:pict>
      </w:r>
      <w:r>
        <w:rPr>
          <w:color w:val="231F20"/>
        </w:rPr>
        <w:t>NU</w:t>
      </w:r>
      <w:r>
        <w:rPr>
          <w:color w:val="231F20"/>
          <w:spacing w:val="-8"/>
        </w:rPr>
        <w:t> </w:t>
      </w:r>
      <w:r>
        <w:rPr>
          <w:color w:val="231F20"/>
        </w:rPr>
        <w:t>607</w:t>
        <w:tab/>
        <w:t>Advanced Clinical Pathophysiology NU</w:t>
      </w:r>
      <w:r>
        <w:rPr>
          <w:color w:val="231F20"/>
          <w:spacing w:val="-8"/>
        </w:rPr>
        <w:t> </w:t>
      </w:r>
      <w:r>
        <w:rPr>
          <w:color w:val="231F20"/>
        </w:rPr>
        <w:t>614</w:t>
        <w:tab/>
        <w:t>Advanced Pharmacology for</w:t>
      </w:r>
      <w:r>
        <w:rPr>
          <w:color w:val="231F20"/>
          <w:spacing w:val="-4"/>
        </w:rPr>
        <w:t> </w:t>
      </w:r>
      <w:r>
        <w:rPr>
          <w:color w:val="231F20"/>
        </w:rPr>
        <w:t>Nurses</w:t>
      </w:r>
    </w:p>
    <w:p>
      <w:pPr>
        <w:pStyle w:val="Heading7"/>
        <w:tabs>
          <w:tab w:pos="5232" w:val="left" w:leader="none"/>
        </w:tabs>
        <w:spacing w:before="1"/>
        <w:ind w:left="160"/>
        <w:rPr>
          <w:b w:val="0"/>
        </w:rPr>
      </w:pPr>
      <w:r>
        <w:rPr>
          <w:color w:val="231F20"/>
          <w:w w:val="95"/>
        </w:rPr>
        <w:t>Discipline</w:t>
      </w:r>
      <w:r>
        <w:rPr>
          <w:color w:val="231F20"/>
          <w:spacing w:val="-15"/>
          <w:w w:val="95"/>
        </w:rPr>
        <w:t> </w:t>
      </w:r>
      <w:r>
        <w:rPr>
          <w:color w:val="231F20"/>
          <w:w w:val="95"/>
        </w:rPr>
        <w:t>Speciﬁc</w:t>
      </w:r>
      <w:r>
        <w:rPr>
          <w:color w:val="231F20"/>
          <w:spacing w:val="-15"/>
          <w:w w:val="95"/>
        </w:rPr>
        <w:t> </w:t>
      </w:r>
      <w:r>
        <w:rPr>
          <w:color w:val="231F20"/>
          <w:w w:val="95"/>
        </w:rPr>
        <w:t>Courses</w:t>
        <w:tab/>
      </w:r>
      <w:r>
        <w:rPr>
          <w:b w:val="0"/>
          <w:color w:val="231F20"/>
        </w:rPr>
        <w:t>17</w:t>
      </w:r>
    </w:p>
    <w:p>
      <w:pPr>
        <w:pStyle w:val="BodyText"/>
        <w:tabs>
          <w:tab w:pos="1482" w:val="left" w:leader="none"/>
        </w:tabs>
        <w:spacing w:before="76"/>
        <w:ind w:left="360"/>
      </w:pPr>
      <w:r>
        <w:rPr/>
        <w:pict>
          <v:shape style="position:absolute;margin-left:311.400024pt;margin-top:2.571903pt;width:264.6pt;height:13pt;mso-position-horizontal-relative:page;mso-position-vertical-relative:paragraph;z-index:-270448" coordorigin="6228,51" coordsize="5292,260" path="m11520,51l11255,51,7551,51,6228,51,6228,311,7551,311,11255,311,11520,311,11520,51e" filled="true" fillcolor="#e6e7e8" stroked="false">
            <v:path arrowok="t"/>
            <v:fill type="solid"/>
            <w10:wrap type="none"/>
          </v:shape>
        </w:pict>
      </w:r>
      <w:r>
        <w:rPr>
          <w:color w:val="231F20"/>
        </w:rPr>
        <w:t>NU</w:t>
      </w:r>
      <w:r>
        <w:rPr>
          <w:color w:val="231F20"/>
          <w:spacing w:val="-8"/>
        </w:rPr>
        <w:t> </w:t>
      </w:r>
      <w:r>
        <w:rPr>
          <w:color w:val="231F20"/>
        </w:rPr>
        <w:t>608</w:t>
        <w:tab/>
        <w:t>Business Concepts for</w:t>
      </w:r>
      <w:r>
        <w:rPr>
          <w:color w:val="231F20"/>
          <w:spacing w:val="-15"/>
        </w:rPr>
        <w:t> </w:t>
      </w:r>
      <w:r>
        <w:rPr>
          <w:color w:val="231F20"/>
        </w:rPr>
        <w:t>Nurses</w:t>
      </w:r>
    </w:p>
    <w:p>
      <w:pPr>
        <w:pStyle w:val="BodyText"/>
        <w:tabs>
          <w:tab w:pos="1482" w:val="left" w:leader="none"/>
        </w:tabs>
        <w:spacing w:line="338" w:lineRule="auto" w:before="76"/>
        <w:ind w:left="360" w:right="1235"/>
      </w:pPr>
      <w:r>
        <w:rPr/>
        <w:pict>
          <v:shape style="position:absolute;margin-left:311.400024pt;margin-top:15.571905pt;width:264.6pt;height:13pt;mso-position-horizontal-relative:page;mso-position-vertical-relative:paragraph;z-index:-270424" coordorigin="6228,311" coordsize="5292,260" path="m11520,311l11255,311,7551,311,6228,311,6228,571,7551,571,11255,571,11520,571,11520,311e" filled="true" fillcolor="#e6e7e8" stroked="false">
            <v:path arrowok="t"/>
            <v:fill type="solid"/>
            <w10:wrap type="none"/>
          </v:shape>
        </w:pict>
      </w:r>
      <w:r>
        <w:rPr>
          <w:color w:val="231F20"/>
        </w:rPr>
        <w:t>NU</w:t>
      </w:r>
      <w:r>
        <w:rPr>
          <w:color w:val="231F20"/>
          <w:spacing w:val="-8"/>
        </w:rPr>
        <w:t> </w:t>
      </w:r>
      <w:r>
        <w:rPr>
          <w:color w:val="231F20"/>
        </w:rPr>
        <w:t>617</w:t>
        <w:tab/>
        <w:t>Leadership and Management in Nursing NU</w:t>
      </w:r>
      <w:r>
        <w:rPr>
          <w:color w:val="231F20"/>
          <w:spacing w:val="-8"/>
        </w:rPr>
        <w:t> </w:t>
      </w:r>
      <w:r>
        <w:rPr>
          <w:color w:val="231F20"/>
        </w:rPr>
        <w:t>618</w:t>
        <w:tab/>
        <w:t>Quality Improvement in</w:t>
      </w:r>
      <w:r>
        <w:rPr>
          <w:color w:val="231F20"/>
          <w:spacing w:val="-14"/>
        </w:rPr>
        <w:t> </w:t>
      </w:r>
      <w:r>
        <w:rPr>
          <w:color w:val="231F20"/>
        </w:rPr>
        <w:t>Nursing</w:t>
      </w:r>
    </w:p>
    <w:p>
      <w:pPr>
        <w:pStyle w:val="BodyText"/>
        <w:tabs>
          <w:tab w:pos="1482" w:val="left" w:leader="none"/>
        </w:tabs>
        <w:spacing w:line="288" w:lineRule="auto" w:before="1"/>
        <w:ind w:left="1482" w:right="1112" w:hanging="1123"/>
      </w:pPr>
      <w:r>
        <w:rPr>
          <w:color w:val="231F20"/>
        </w:rPr>
        <w:t>NU</w:t>
      </w:r>
      <w:r>
        <w:rPr>
          <w:color w:val="231F20"/>
          <w:spacing w:val="-8"/>
        </w:rPr>
        <w:t> </w:t>
      </w:r>
      <w:r>
        <w:rPr>
          <w:color w:val="231F20"/>
        </w:rPr>
        <w:t>682</w:t>
        <w:tab/>
        <w:t>Evidenced-based</w:t>
      </w:r>
      <w:r>
        <w:rPr>
          <w:color w:val="231F20"/>
          <w:spacing w:val="-13"/>
        </w:rPr>
        <w:t> </w:t>
      </w:r>
      <w:r>
        <w:rPr>
          <w:color w:val="231F20"/>
        </w:rPr>
        <w:t>Practice</w:t>
      </w:r>
      <w:r>
        <w:rPr>
          <w:color w:val="231F20"/>
          <w:spacing w:val="-12"/>
        </w:rPr>
        <w:t> </w:t>
      </w:r>
      <w:r>
        <w:rPr>
          <w:color w:val="231F20"/>
        </w:rPr>
        <w:t>and</w:t>
      </w:r>
      <w:r>
        <w:rPr>
          <w:color w:val="231F20"/>
          <w:spacing w:val="-13"/>
        </w:rPr>
        <w:t> </w:t>
      </w:r>
      <w:r>
        <w:rPr>
          <w:color w:val="231F20"/>
        </w:rPr>
        <w:t>Leadership Practicum</w:t>
      </w:r>
      <w:r>
        <w:rPr>
          <w:color w:val="231F20"/>
          <w:spacing w:val="-5"/>
        </w:rPr>
        <w:t> </w:t>
      </w:r>
      <w:r>
        <w:rPr>
          <w:color w:val="231F20"/>
        </w:rPr>
        <w:t>I</w:t>
      </w:r>
    </w:p>
    <w:p>
      <w:pPr>
        <w:spacing w:after="0" w:line="288" w:lineRule="auto"/>
        <w:sectPr>
          <w:headerReference w:type="even" r:id="rId113"/>
          <w:headerReference w:type="default" r:id="rId114"/>
          <w:pgSz w:w="12240" w:h="15840"/>
          <w:pgMar w:header="677" w:footer="0" w:top="1240" w:bottom="280" w:left="580" w:right="560"/>
          <w:pgNumType w:start="68"/>
          <w:cols w:num="2" w:equalWidth="0">
            <w:col w:w="5429" w:space="79"/>
            <w:col w:w="5592"/>
          </w:cols>
        </w:sectPr>
      </w:pPr>
    </w:p>
    <w:p>
      <w:pPr>
        <w:pStyle w:val="BodyText"/>
        <w:spacing w:before="1"/>
        <w:ind w:left="0"/>
        <w:rPr>
          <w:sz w:val="9"/>
        </w:rPr>
      </w:pPr>
    </w:p>
    <w:p>
      <w:pPr>
        <w:pStyle w:val="BodyText"/>
        <w:tabs>
          <w:tab w:pos="1482" w:val="left" w:leader="none"/>
        </w:tabs>
        <w:spacing w:line="288" w:lineRule="auto" w:before="118"/>
        <w:ind w:left="1483" w:right="6711" w:hanging="1123"/>
      </w:pPr>
      <w:r>
        <w:rPr/>
        <w:pict>
          <v:group style="position:absolute;margin-left:36pt;margin-top:4.671912pt;width:264.6pt;height:24.5pt;mso-position-horizontal-relative:page;mso-position-vertical-relative:paragraph;z-index:-270400" coordorigin="720,93" coordsize="5292,490">
            <v:rect style="position:absolute;left:720;top:93;width:1323;height:480" filled="true" fillcolor="#e6e7e8" stroked="false">
              <v:fill type="solid"/>
            </v:rect>
            <v:line style="position:absolute" from="2043,578" to="720,578" stroked="true" strokeweight=".5pt" strokecolor="#231f20">
              <v:stroke dashstyle="solid"/>
            </v:line>
            <v:rect style="position:absolute;left:2043;top:93;width:3705;height:480" filled="true" fillcolor="#e6e7e8" stroked="false">
              <v:fill type="solid"/>
            </v:rect>
            <v:line style="position:absolute" from="5747,578" to="2043,578" stroked="true" strokeweight=".5pt" strokecolor="#231f20">
              <v:stroke dashstyle="solid"/>
            </v:line>
            <v:rect style="position:absolute;left:5747;top:93;width:265;height:480" filled="true" fillcolor="#e6e7e8" stroked="false">
              <v:fill type="solid"/>
            </v:rect>
            <v:line style="position:absolute" from="6012,578" to="5747,578" stroked="true" strokeweight=".5pt" strokecolor="#231f20">
              <v:stroke dashstyle="solid"/>
            </v:line>
            <v:line style="position:absolute" from="720,578" to="2043,578" stroked="true" strokeweight=".5pt" strokecolor="#231f20">
              <v:stroke dashstyle="solid"/>
            </v:line>
            <v:line style="position:absolute" from="2043,578" to="5747,578" stroked="true" strokeweight=".5pt" strokecolor="#231f20">
              <v:stroke dashstyle="solid"/>
            </v:line>
            <v:line style="position:absolute" from="5747,578" to="6012,578" stroked="true" strokeweight=".5pt" strokecolor="#231f20">
              <v:stroke dashstyle="solid"/>
            </v:line>
            <w10:wrap type="none"/>
          </v:group>
        </w:pict>
      </w:r>
      <w:r>
        <w:rPr>
          <w:color w:val="231F20"/>
        </w:rPr>
        <w:t>NU</w:t>
      </w:r>
      <w:r>
        <w:rPr>
          <w:color w:val="231F20"/>
          <w:spacing w:val="-8"/>
        </w:rPr>
        <w:t> </w:t>
      </w:r>
      <w:r>
        <w:rPr>
          <w:color w:val="231F20"/>
        </w:rPr>
        <w:t>683</w:t>
        <w:tab/>
        <w:t>Evidence-based</w:t>
      </w:r>
      <w:r>
        <w:rPr>
          <w:color w:val="231F20"/>
          <w:spacing w:val="-13"/>
        </w:rPr>
        <w:t> </w:t>
      </w:r>
      <w:r>
        <w:rPr>
          <w:color w:val="231F20"/>
        </w:rPr>
        <w:t>Practice</w:t>
      </w:r>
      <w:r>
        <w:rPr>
          <w:color w:val="231F20"/>
          <w:spacing w:val="-12"/>
        </w:rPr>
        <w:t> </w:t>
      </w:r>
      <w:r>
        <w:rPr>
          <w:color w:val="231F20"/>
        </w:rPr>
        <w:t>and</w:t>
      </w:r>
      <w:r>
        <w:rPr>
          <w:color w:val="231F20"/>
          <w:spacing w:val="-13"/>
        </w:rPr>
        <w:t> </w:t>
      </w:r>
      <w:r>
        <w:rPr>
          <w:color w:val="231F20"/>
        </w:rPr>
        <w:t>Leadership Practicum</w:t>
      </w:r>
      <w:r>
        <w:rPr>
          <w:color w:val="231F20"/>
          <w:spacing w:val="-5"/>
        </w:rPr>
        <w:t> </w:t>
      </w:r>
      <w:r>
        <w:rPr>
          <w:color w:val="231F20"/>
        </w:rPr>
        <w:t>II</w:t>
      </w:r>
    </w:p>
    <w:p>
      <w:pPr>
        <w:pStyle w:val="BodyText"/>
        <w:tabs>
          <w:tab w:pos="5411" w:val="right" w:leader="none"/>
        </w:tabs>
        <w:spacing w:before="69"/>
        <w:ind w:left="160"/>
      </w:pPr>
      <w:r>
        <w:rPr>
          <w:color w:val="231F20"/>
        </w:rPr>
        <w:t>Total</w:t>
      </w:r>
      <w:r>
        <w:rPr>
          <w:color w:val="231F20"/>
          <w:spacing w:val="-5"/>
        </w:rPr>
        <w:t> </w:t>
      </w:r>
      <w:r>
        <w:rPr>
          <w:color w:val="231F20"/>
        </w:rPr>
        <w:t>Hours</w:t>
        <w:tab/>
        <w:t>32</w:t>
      </w:r>
    </w:p>
    <w:p>
      <w:pPr>
        <w:pStyle w:val="BodyText"/>
        <w:spacing w:before="216"/>
      </w:pPr>
      <w:r>
        <w:rPr>
          <w:color w:val="231F20"/>
        </w:rPr>
        <w:t>All courses are online.</w:t>
      </w:r>
    </w:p>
    <w:p>
      <w:pPr>
        <w:spacing w:after="0"/>
        <w:sectPr>
          <w:pgSz w:w="12240" w:h="15840"/>
          <w:pgMar w:header="677" w:footer="0" w:top="1240" w:bottom="280" w:left="580" w:right="560"/>
        </w:sectPr>
      </w:pPr>
    </w:p>
    <w:p>
      <w:pPr>
        <w:pStyle w:val="Heading1"/>
        <w:tabs>
          <w:tab w:pos="5432" w:val="left" w:leader="none"/>
        </w:tabs>
        <w:spacing w:before="138"/>
      </w:pPr>
      <w:r>
        <w:rPr>
          <w:color w:val="231F20"/>
          <w:w w:val="95"/>
          <w:u w:val="single" w:color="000000"/>
        </w:rPr>
        <w:t>COURSES OF</w:t>
      </w:r>
      <w:r>
        <w:rPr>
          <w:color w:val="231F20"/>
          <w:spacing w:val="26"/>
          <w:w w:val="95"/>
          <w:u w:val="single" w:color="000000"/>
        </w:rPr>
        <w:t> </w:t>
      </w:r>
      <w:r>
        <w:rPr>
          <w:color w:val="231F20"/>
          <w:w w:val="95"/>
          <w:u w:val="single" w:color="000000"/>
        </w:rPr>
        <w:t>INSTRUCTION</w:t>
      </w:r>
      <w:r>
        <w:rPr>
          <w:color w:val="231F20"/>
          <w:u w:val="single" w:color="000000"/>
        </w:rPr>
        <w:tab/>
      </w:r>
    </w:p>
    <w:p>
      <w:pPr>
        <w:pStyle w:val="Heading3"/>
        <w:spacing w:before="146"/>
      </w:pPr>
      <w:bookmarkStart w:name="Courses of Instruction" w:id="204"/>
      <w:bookmarkEnd w:id="204"/>
      <w:r>
        <w:rPr>
          <w:b w:val="0"/>
        </w:rPr>
      </w:r>
      <w:r>
        <w:rPr>
          <w:color w:val="231F20"/>
          <w:w w:val="93"/>
        </w:rPr>
        <w:t>A</w:t>
      </w:r>
    </w:p>
    <w:p>
      <w:pPr>
        <w:pStyle w:val="ListParagraph"/>
        <w:numPr>
          <w:ilvl w:val="1"/>
          <w:numId w:val="60"/>
        </w:numPr>
        <w:tabs>
          <w:tab w:pos="420" w:val="left" w:leader="none"/>
        </w:tabs>
        <w:spacing w:line="240" w:lineRule="auto" w:before="58" w:after="0"/>
        <w:ind w:left="420" w:right="0" w:hanging="135"/>
        <w:jc w:val="left"/>
        <w:rPr>
          <w:sz w:val="16"/>
        </w:rPr>
      </w:pPr>
      <w:r>
        <w:rPr>
          <w:color w:val="231F20"/>
          <w:sz w:val="16"/>
        </w:rPr>
        <w:t>AC - Accounting (AC) (p.</w:t>
      </w:r>
      <w:r>
        <w:rPr>
          <w:color w:val="231F20"/>
          <w:spacing w:val="-27"/>
          <w:sz w:val="16"/>
        </w:rPr>
        <w:t> </w:t>
      </w:r>
      <w:r>
        <w:rPr>
          <w:color w:val="231F20"/>
          <w:sz w:val="16"/>
        </w:rPr>
        <w:t>71)</w:t>
      </w:r>
    </w:p>
    <w:p>
      <w:pPr>
        <w:pStyle w:val="ListParagraph"/>
        <w:numPr>
          <w:ilvl w:val="1"/>
          <w:numId w:val="60"/>
        </w:numPr>
        <w:tabs>
          <w:tab w:pos="420" w:val="left" w:leader="none"/>
        </w:tabs>
        <w:spacing w:line="240" w:lineRule="auto" w:before="77" w:after="0"/>
        <w:ind w:left="420" w:right="0" w:hanging="135"/>
        <w:jc w:val="left"/>
        <w:rPr>
          <w:sz w:val="16"/>
        </w:rPr>
      </w:pPr>
      <w:r>
        <w:rPr>
          <w:color w:val="231F20"/>
          <w:sz w:val="16"/>
        </w:rPr>
        <w:t>AR - Art (AR) (p.</w:t>
      </w:r>
      <w:r>
        <w:rPr>
          <w:color w:val="231F20"/>
          <w:spacing w:val="-28"/>
          <w:sz w:val="16"/>
        </w:rPr>
        <w:t> </w:t>
      </w:r>
      <w:r>
        <w:rPr>
          <w:color w:val="231F20"/>
          <w:sz w:val="16"/>
        </w:rPr>
        <w:t>72)</w:t>
      </w:r>
    </w:p>
    <w:p>
      <w:pPr>
        <w:pStyle w:val="Heading3"/>
        <w:spacing w:before="150"/>
      </w:pPr>
      <w:r>
        <w:rPr>
          <w:color w:val="231F20"/>
          <w:w w:val="93"/>
        </w:rPr>
        <w:t>B</w:t>
      </w:r>
    </w:p>
    <w:p>
      <w:pPr>
        <w:pStyle w:val="ListParagraph"/>
        <w:numPr>
          <w:ilvl w:val="1"/>
          <w:numId w:val="60"/>
        </w:numPr>
        <w:tabs>
          <w:tab w:pos="420" w:val="left" w:leader="none"/>
        </w:tabs>
        <w:spacing w:line="240" w:lineRule="auto" w:before="59" w:after="0"/>
        <w:ind w:left="420" w:right="0" w:hanging="135"/>
        <w:jc w:val="left"/>
        <w:rPr>
          <w:sz w:val="16"/>
        </w:rPr>
      </w:pPr>
      <w:r>
        <w:rPr>
          <w:color w:val="231F20"/>
          <w:sz w:val="16"/>
        </w:rPr>
        <w:t>BE</w:t>
      </w:r>
      <w:r>
        <w:rPr>
          <w:color w:val="231F20"/>
          <w:spacing w:val="-6"/>
          <w:sz w:val="16"/>
        </w:rPr>
        <w:t> </w:t>
      </w:r>
      <w:r>
        <w:rPr>
          <w:color w:val="231F20"/>
          <w:sz w:val="16"/>
        </w:rPr>
        <w:t>-</w:t>
      </w:r>
      <w:r>
        <w:rPr>
          <w:color w:val="231F20"/>
          <w:spacing w:val="-7"/>
          <w:sz w:val="16"/>
        </w:rPr>
        <w:t> </w:t>
      </w:r>
      <w:r>
        <w:rPr>
          <w:color w:val="231F20"/>
          <w:sz w:val="16"/>
        </w:rPr>
        <w:t>Business</w:t>
      </w:r>
      <w:r>
        <w:rPr>
          <w:color w:val="231F20"/>
          <w:spacing w:val="-6"/>
          <w:sz w:val="16"/>
        </w:rPr>
        <w:t> </w:t>
      </w:r>
      <w:r>
        <w:rPr>
          <w:color w:val="231F20"/>
          <w:sz w:val="16"/>
        </w:rPr>
        <w:t>Education</w:t>
      </w:r>
      <w:r>
        <w:rPr>
          <w:color w:val="231F20"/>
          <w:spacing w:val="-6"/>
          <w:sz w:val="16"/>
        </w:rPr>
        <w:t> </w:t>
      </w:r>
      <w:r>
        <w:rPr>
          <w:color w:val="231F20"/>
          <w:sz w:val="16"/>
        </w:rPr>
        <w:t>(BE)</w:t>
      </w:r>
      <w:r>
        <w:rPr>
          <w:color w:val="231F20"/>
          <w:spacing w:val="-6"/>
          <w:sz w:val="16"/>
        </w:rPr>
        <w:t> </w:t>
      </w:r>
      <w:r>
        <w:rPr>
          <w:color w:val="231F20"/>
          <w:sz w:val="16"/>
        </w:rPr>
        <w:t>(p.</w:t>
      </w:r>
      <w:r>
        <w:rPr>
          <w:color w:val="231F20"/>
          <w:spacing w:val="-6"/>
          <w:sz w:val="16"/>
        </w:rPr>
        <w:t> </w:t>
      </w:r>
      <w:r>
        <w:rPr>
          <w:color w:val="231F20"/>
          <w:sz w:val="16"/>
        </w:rPr>
        <w:t>72)</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BI - Biology (BI) (p.</w:t>
      </w:r>
      <w:r>
        <w:rPr>
          <w:color w:val="231F20"/>
          <w:spacing w:val="-27"/>
          <w:sz w:val="16"/>
        </w:rPr>
        <w:t> </w:t>
      </w:r>
      <w:r>
        <w:rPr>
          <w:color w:val="231F20"/>
          <w:sz w:val="16"/>
        </w:rPr>
        <w:t>72)</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BL</w:t>
      </w:r>
      <w:r>
        <w:rPr>
          <w:color w:val="231F20"/>
          <w:spacing w:val="-6"/>
          <w:sz w:val="16"/>
        </w:rPr>
        <w:t> </w:t>
      </w:r>
      <w:r>
        <w:rPr>
          <w:color w:val="231F20"/>
          <w:sz w:val="16"/>
        </w:rPr>
        <w:t>-</w:t>
      </w:r>
      <w:r>
        <w:rPr>
          <w:color w:val="231F20"/>
          <w:spacing w:val="-7"/>
          <w:sz w:val="16"/>
        </w:rPr>
        <w:t> </w:t>
      </w:r>
      <w:r>
        <w:rPr>
          <w:color w:val="231F20"/>
          <w:sz w:val="16"/>
        </w:rPr>
        <w:t>Business</w:t>
      </w:r>
      <w:r>
        <w:rPr>
          <w:color w:val="231F20"/>
          <w:spacing w:val="-6"/>
          <w:sz w:val="16"/>
        </w:rPr>
        <w:t> </w:t>
      </w:r>
      <w:r>
        <w:rPr>
          <w:color w:val="231F20"/>
          <w:sz w:val="16"/>
        </w:rPr>
        <w:t>Law</w:t>
      </w:r>
      <w:r>
        <w:rPr>
          <w:color w:val="231F20"/>
          <w:spacing w:val="-6"/>
          <w:sz w:val="16"/>
        </w:rPr>
        <w:t> </w:t>
      </w:r>
      <w:r>
        <w:rPr>
          <w:color w:val="231F20"/>
          <w:sz w:val="16"/>
        </w:rPr>
        <w:t>(BL)</w:t>
      </w:r>
      <w:r>
        <w:rPr>
          <w:color w:val="231F20"/>
          <w:spacing w:val="-7"/>
          <w:sz w:val="16"/>
        </w:rPr>
        <w:t> </w:t>
      </w:r>
      <w:r>
        <w:rPr>
          <w:color w:val="231F20"/>
          <w:sz w:val="16"/>
        </w:rPr>
        <w:t>(p.</w:t>
      </w:r>
      <w:r>
        <w:rPr>
          <w:color w:val="231F20"/>
          <w:spacing w:val="-6"/>
          <w:sz w:val="16"/>
        </w:rPr>
        <w:t> </w:t>
      </w:r>
      <w:r>
        <w:rPr>
          <w:color w:val="231F20"/>
          <w:sz w:val="16"/>
        </w:rPr>
        <w:t>73)</w:t>
      </w:r>
    </w:p>
    <w:p>
      <w:pPr>
        <w:pStyle w:val="Heading3"/>
      </w:pPr>
      <w:r>
        <w:rPr>
          <w:color w:val="231F20"/>
          <w:w w:val="89"/>
        </w:rPr>
        <w:t>C</w:t>
      </w:r>
    </w:p>
    <w:p>
      <w:pPr>
        <w:pStyle w:val="ListParagraph"/>
        <w:numPr>
          <w:ilvl w:val="1"/>
          <w:numId w:val="60"/>
        </w:numPr>
        <w:tabs>
          <w:tab w:pos="420" w:val="left" w:leader="none"/>
        </w:tabs>
        <w:spacing w:line="240" w:lineRule="auto" w:before="59" w:after="0"/>
        <w:ind w:left="420" w:right="0" w:hanging="135"/>
        <w:jc w:val="left"/>
        <w:rPr>
          <w:sz w:val="16"/>
        </w:rPr>
      </w:pPr>
      <w:r>
        <w:rPr>
          <w:color w:val="231F20"/>
          <w:sz w:val="16"/>
        </w:rPr>
        <w:t>CH - Chemistry (CH) (p.</w:t>
      </w:r>
      <w:r>
        <w:rPr>
          <w:color w:val="231F20"/>
          <w:spacing w:val="-30"/>
          <w:sz w:val="16"/>
        </w:rPr>
        <w:t> </w:t>
      </w:r>
      <w:r>
        <w:rPr>
          <w:color w:val="231F20"/>
          <w:sz w:val="16"/>
        </w:rPr>
        <w:t>74)</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CHD - Counseling (CHD) (p.</w:t>
      </w:r>
      <w:r>
        <w:rPr>
          <w:color w:val="231F20"/>
          <w:spacing w:val="-31"/>
          <w:sz w:val="16"/>
        </w:rPr>
        <w:t> </w:t>
      </w:r>
      <w:r>
        <w:rPr>
          <w:color w:val="231F20"/>
          <w:sz w:val="16"/>
        </w:rPr>
        <w:t>74)</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CIS</w:t>
      </w:r>
      <w:r>
        <w:rPr>
          <w:color w:val="231F20"/>
          <w:spacing w:val="-6"/>
          <w:sz w:val="16"/>
        </w:rPr>
        <w:t> </w:t>
      </w:r>
      <w:r>
        <w:rPr>
          <w:color w:val="231F20"/>
          <w:sz w:val="16"/>
        </w:rPr>
        <w:t>-</w:t>
      </w:r>
      <w:r>
        <w:rPr>
          <w:color w:val="231F20"/>
          <w:spacing w:val="-7"/>
          <w:sz w:val="16"/>
        </w:rPr>
        <w:t> </w:t>
      </w:r>
      <w:r>
        <w:rPr>
          <w:color w:val="231F20"/>
          <w:sz w:val="16"/>
        </w:rPr>
        <w:t>Computer</w:t>
      </w:r>
      <w:r>
        <w:rPr>
          <w:color w:val="231F20"/>
          <w:spacing w:val="-6"/>
          <w:sz w:val="16"/>
        </w:rPr>
        <w:t> </w:t>
      </w:r>
      <w:r>
        <w:rPr>
          <w:color w:val="231F20"/>
          <w:sz w:val="16"/>
        </w:rPr>
        <w:t>Info</w:t>
      </w:r>
      <w:r>
        <w:rPr>
          <w:color w:val="231F20"/>
          <w:spacing w:val="-6"/>
          <w:sz w:val="16"/>
        </w:rPr>
        <w:t> </w:t>
      </w:r>
      <w:r>
        <w:rPr>
          <w:color w:val="231F20"/>
          <w:sz w:val="16"/>
        </w:rPr>
        <w:t>Systems</w:t>
      </w:r>
      <w:r>
        <w:rPr>
          <w:color w:val="231F20"/>
          <w:spacing w:val="-6"/>
          <w:sz w:val="16"/>
        </w:rPr>
        <w:t> </w:t>
      </w:r>
      <w:r>
        <w:rPr>
          <w:color w:val="231F20"/>
          <w:sz w:val="16"/>
        </w:rPr>
        <w:t>(CIS)</w:t>
      </w:r>
      <w:r>
        <w:rPr>
          <w:color w:val="231F20"/>
          <w:spacing w:val="-5"/>
          <w:sz w:val="16"/>
        </w:rPr>
        <w:t> </w:t>
      </w:r>
      <w:r>
        <w:rPr>
          <w:color w:val="231F20"/>
          <w:sz w:val="16"/>
        </w:rPr>
        <w:t>(p.</w:t>
      </w:r>
      <w:r>
        <w:rPr>
          <w:color w:val="231F20"/>
          <w:spacing w:val="-6"/>
          <w:sz w:val="16"/>
        </w:rPr>
        <w:t> </w:t>
      </w:r>
      <w:r>
        <w:rPr>
          <w:color w:val="231F20"/>
          <w:sz w:val="16"/>
        </w:rPr>
        <w:t>76)</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CJ - Criminal Justice (CJ) (p.</w:t>
      </w:r>
      <w:r>
        <w:rPr>
          <w:color w:val="231F20"/>
          <w:spacing w:val="-31"/>
          <w:sz w:val="16"/>
        </w:rPr>
        <w:t> </w:t>
      </w:r>
      <w:r>
        <w:rPr>
          <w:color w:val="231F20"/>
          <w:sz w:val="16"/>
        </w:rPr>
        <w:t>77)</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CNH-Culinary/Nutrition/Hospit (CNH) (p.</w:t>
      </w:r>
      <w:r>
        <w:rPr>
          <w:color w:val="231F20"/>
          <w:spacing w:val="-12"/>
          <w:sz w:val="16"/>
        </w:rPr>
        <w:t> </w:t>
      </w:r>
      <w:r>
        <w:rPr>
          <w:color w:val="231F20"/>
          <w:sz w:val="16"/>
        </w:rPr>
        <w:t>78)</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COM - Communication (COM) (p.</w:t>
      </w:r>
      <w:r>
        <w:rPr>
          <w:color w:val="231F20"/>
          <w:spacing w:val="-30"/>
          <w:sz w:val="16"/>
        </w:rPr>
        <w:t> </w:t>
      </w:r>
      <w:r>
        <w:rPr>
          <w:color w:val="231F20"/>
          <w:sz w:val="16"/>
        </w:rPr>
        <w:t>78)</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COOP</w:t>
      </w:r>
      <w:r>
        <w:rPr>
          <w:color w:val="231F20"/>
          <w:spacing w:val="-8"/>
          <w:sz w:val="16"/>
        </w:rPr>
        <w:t> </w:t>
      </w:r>
      <w:r>
        <w:rPr>
          <w:color w:val="231F20"/>
          <w:sz w:val="16"/>
        </w:rPr>
        <w:t>-</w:t>
      </w:r>
      <w:r>
        <w:rPr>
          <w:color w:val="231F20"/>
          <w:spacing w:val="-9"/>
          <w:sz w:val="16"/>
        </w:rPr>
        <w:t> </w:t>
      </w:r>
      <w:r>
        <w:rPr>
          <w:color w:val="231F20"/>
          <w:sz w:val="16"/>
        </w:rPr>
        <w:t>Cooperative</w:t>
      </w:r>
      <w:r>
        <w:rPr>
          <w:color w:val="231F20"/>
          <w:spacing w:val="-9"/>
          <w:sz w:val="16"/>
        </w:rPr>
        <w:t> </w:t>
      </w:r>
      <w:r>
        <w:rPr>
          <w:color w:val="231F20"/>
          <w:sz w:val="16"/>
        </w:rPr>
        <w:t>Education</w:t>
      </w:r>
      <w:r>
        <w:rPr>
          <w:color w:val="231F20"/>
          <w:spacing w:val="-8"/>
          <w:sz w:val="16"/>
        </w:rPr>
        <w:t> </w:t>
      </w:r>
      <w:r>
        <w:rPr>
          <w:color w:val="231F20"/>
          <w:sz w:val="16"/>
        </w:rPr>
        <w:t>(COOP)</w:t>
      </w:r>
      <w:r>
        <w:rPr>
          <w:color w:val="231F20"/>
          <w:spacing w:val="-8"/>
          <w:sz w:val="16"/>
        </w:rPr>
        <w:t> </w:t>
      </w:r>
      <w:r>
        <w:rPr>
          <w:color w:val="231F20"/>
          <w:sz w:val="16"/>
        </w:rPr>
        <w:t>(p.</w:t>
      </w:r>
      <w:r>
        <w:rPr>
          <w:color w:val="231F20"/>
          <w:spacing w:val="-8"/>
          <w:sz w:val="16"/>
        </w:rPr>
        <w:t> </w:t>
      </w:r>
      <w:r>
        <w:rPr>
          <w:color w:val="231F20"/>
          <w:sz w:val="16"/>
        </w:rPr>
        <w:t>79)</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CS</w:t>
      </w:r>
      <w:r>
        <w:rPr>
          <w:color w:val="231F20"/>
          <w:spacing w:val="-6"/>
          <w:sz w:val="16"/>
        </w:rPr>
        <w:t> </w:t>
      </w:r>
      <w:r>
        <w:rPr>
          <w:color w:val="231F20"/>
          <w:sz w:val="16"/>
        </w:rPr>
        <w:t>-</w:t>
      </w:r>
      <w:r>
        <w:rPr>
          <w:color w:val="231F20"/>
          <w:spacing w:val="-7"/>
          <w:sz w:val="16"/>
        </w:rPr>
        <w:t> </w:t>
      </w:r>
      <w:r>
        <w:rPr>
          <w:color w:val="231F20"/>
          <w:sz w:val="16"/>
        </w:rPr>
        <w:t>Computer</w:t>
      </w:r>
      <w:r>
        <w:rPr>
          <w:color w:val="231F20"/>
          <w:spacing w:val="-6"/>
          <w:sz w:val="16"/>
        </w:rPr>
        <w:t> </w:t>
      </w:r>
      <w:r>
        <w:rPr>
          <w:color w:val="231F20"/>
          <w:sz w:val="16"/>
        </w:rPr>
        <w:t>Science</w:t>
      </w:r>
      <w:r>
        <w:rPr>
          <w:color w:val="231F20"/>
          <w:spacing w:val="-6"/>
          <w:sz w:val="16"/>
        </w:rPr>
        <w:t> </w:t>
      </w:r>
      <w:r>
        <w:rPr>
          <w:color w:val="231F20"/>
          <w:sz w:val="16"/>
        </w:rPr>
        <w:t>(CS)</w:t>
      </w:r>
      <w:r>
        <w:rPr>
          <w:color w:val="231F20"/>
          <w:spacing w:val="-6"/>
          <w:sz w:val="16"/>
        </w:rPr>
        <w:t> </w:t>
      </w:r>
      <w:r>
        <w:rPr>
          <w:color w:val="231F20"/>
          <w:sz w:val="16"/>
        </w:rPr>
        <w:t>(p.</w:t>
      </w:r>
      <w:r>
        <w:rPr>
          <w:color w:val="231F20"/>
          <w:spacing w:val="-6"/>
          <w:sz w:val="16"/>
        </w:rPr>
        <w:t> </w:t>
      </w:r>
      <w:r>
        <w:rPr>
          <w:color w:val="231F20"/>
          <w:sz w:val="16"/>
        </w:rPr>
        <w:t>79)</w:t>
      </w:r>
    </w:p>
    <w:p>
      <w:pPr>
        <w:pStyle w:val="Heading3"/>
      </w:pPr>
      <w:r>
        <w:rPr>
          <w:color w:val="231F20"/>
          <w:w w:val="90"/>
        </w:rPr>
        <w:t>E</w:t>
      </w:r>
    </w:p>
    <w:p>
      <w:pPr>
        <w:pStyle w:val="ListParagraph"/>
        <w:numPr>
          <w:ilvl w:val="1"/>
          <w:numId w:val="60"/>
        </w:numPr>
        <w:tabs>
          <w:tab w:pos="420" w:val="left" w:leader="none"/>
        </w:tabs>
        <w:spacing w:line="240" w:lineRule="auto" w:before="59" w:after="0"/>
        <w:ind w:left="420" w:right="0" w:hanging="135"/>
        <w:jc w:val="left"/>
        <w:rPr>
          <w:sz w:val="16"/>
        </w:rPr>
      </w:pPr>
      <w:r>
        <w:rPr>
          <w:color w:val="231F20"/>
          <w:sz w:val="16"/>
        </w:rPr>
        <w:t>EC - Economics (EC) (p.</w:t>
      </w:r>
      <w:r>
        <w:rPr>
          <w:color w:val="231F20"/>
          <w:spacing w:val="-30"/>
          <w:sz w:val="16"/>
        </w:rPr>
        <w:t> </w:t>
      </w:r>
      <w:r>
        <w:rPr>
          <w:color w:val="231F20"/>
          <w:sz w:val="16"/>
        </w:rPr>
        <w:t>79)</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ECE</w:t>
      </w:r>
      <w:r>
        <w:rPr>
          <w:color w:val="231F20"/>
          <w:spacing w:val="-8"/>
          <w:sz w:val="16"/>
        </w:rPr>
        <w:t> </w:t>
      </w:r>
      <w:r>
        <w:rPr>
          <w:color w:val="231F20"/>
          <w:sz w:val="16"/>
        </w:rPr>
        <w:t>-</w:t>
      </w:r>
      <w:r>
        <w:rPr>
          <w:color w:val="231F20"/>
          <w:spacing w:val="-8"/>
          <w:sz w:val="16"/>
        </w:rPr>
        <w:t> </w:t>
      </w:r>
      <w:r>
        <w:rPr>
          <w:color w:val="231F20"/>
          <w:sz w:val="16"/>
        </w:rPr>
        <w:t>Early</w:t>
      </w:r>
      <w:r>
        <w:rPr>
          <w:color w:val="231F20"/>
          <w:spacing w:val="-8"/>
          <w:sz w:val="16"/>
        </w:rPr>
        <w:t> </w:t>
      </w:r>
      <w:r>
        <w:rPr>
          <w:color w:val="231F20"/>
          <w:sz w:val="16"/>
        </w:rPr>
        <w:t>ChildhoodEducation</w:t>
      </w:r>
      <w:r>
        <w:rPr>
          <w:color w:val="231F20"/>
          <w:spacing w:val="-8"/>
          <w:sz w:val="16"/>
        </w:rPr>
        <w:t> </w:t>
      </w:r>
      <w:r>
        <w:rPr>
          <w:color w:val="231F20"/>
          <w:sz w:val="16"/>
        </w:rPr>
        <w:t>(ECE)</w:t>
      </w:r>
      <w:r>
        <w:rPr>
          <w:color w:val="231F20"/>
          <w:spacing w:val="-8"/>
          <w:sz w:val="16"/>
        </w:rPr>
        <w:t> </w:t>
      </w:r>
      <w:r>
        <w:rPr>
          <w:color w:val="231F20"/>
          <w:sz w:val="16"/>
        </w:rPr>
        <w:t>(p.</w:t>
      </w:r>
      <w:r>
        <w:rPr>
          <w:color w:val="231F20"/>
          <w:spacing w:val="-8"/>
          <w:sz w:val="16"/>
        </w:rPr>
        <w:t> </w:t>
      </w:r>
      <w:r>
        <w:rPr>
          <w:color w:val="231F20"/>
          <w:sz w:val="16"/>
        </w:rPr>
        <w:t>80)</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ED - Education (ED) (p.</w:t>
      </w:r>
      <w:r>
        <w:rPr>
          <w:color w:val="231F20"/>
          <w:spacing w:val="-30"/>
          <w:sz w:val="16"/>
        </w:rPr>
        <w:t> </w:t>
      </w:r>
      <w:r>
        <w:rPr>
          <w:color w:val="231F20"/>
          <w:sz w:val="16"/>
        </w:rPr>
        <w:t>81)</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EDL</w:t>
      </w:r>
      <w:r>
        <w:rPr>
          <w:color w:val="231F20"/>
          <w:spacing w:val="-7"/>
          <w:sz w:val="16"/>
        </w:rPr>
        <w:t> </w:t>
      </w:r>
      <w:r>
        <w:rPr>
          <w:color w:val="231F20"/>
          <w:sz w:val="16"/>
        </w:rPr>
        <w:t>-</w:t>
      </w:r>
      <w:r>
        <w:rPr>
          <w:color w:val="231F20"/>
          <w:spacing w:val="-8"/>
          <w:sz w:val="16"/>
        </w:rPr>
        <w:t> </w:t>
      </w:r>
      <w:r>
        <w:rPr>
          <w:color w:val="231F20"/>
          <w:sz w:val="16"/>
        </w:rPr>
        <w:t>Educational</w:t>
      </w:r>
      <w:r>
        <w:rPr>
          <w:color w:val="231F20"/>
          <w:spacing w:val="-7"/>
          <w:sz w:val="16"/>
        </w:rPr>
        <w:t> </w:t>
      </w:r>
      <w:r>
        <w:rPr>
          <w:color w:val="231F20"/>
          <w:sz w:val="16"/>
        </w:rPr>
        <w:t>Leadership</w:t>
      </w:r>
      <w:r>
        <w:rPr>
          <w:color w:val="231F20"/>
          <w:spacing w:val="-7"/>
          <w:sz w:val="16"/>
        </w:rPr>
        <w:t> </w:t>
      </w:r>
      <w:r>
        <w:rPr>
          <w:color w:val="231F20"/>
          <w:sz w:val="16"/>
        </w:rPr>
        <w:t>(EDL)</w:t>
      </w:r>
      <w:r>
        <w:rPr>
          <w:color w:val="231F20"/>
          <w:spacing w:val="-8"/>
          <w:sz w:val="16"/>
        </w:rPr>
        <w:t> </w:t>
      </w:r>
      <w:r>
        <w:rPr>
          <w:color w:val="231F20"/>
          <w:sz w:val="16"/>
        </w:rPr>
        <w:t>(p.</w:t>
      </w:r>
      <w:r>
        <w:rPr>
          <w:color w:val="231F20"/>
          <w:spacing w:val="-7"/>
          <w:sz w:val="16"/>
        </w:rPr>
        <w:t> </w:t>
      </w:r>
      <w:r>
        <w:rPr>
          <w:color w:val="231F20"/>
          <w:sz w:val="16"/>
        </w:rPr>
        <w:t>82)</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EDS</w:t>
      </w:r>
      <w:r>
        <w:rPr>
          <w:color w:val="231F20"/>
          <w:spacing w:val="-6"/>
          <w:sz w:val="16"/>
        </w:rPr>
        <w:t> </w:t>
      </w:r>
      <w:r>
        <w:rPr>
          <w:color w:val="231F20"/>
          <w:sz w:val="16"/>
        </w:rPr>
        <w:t>-</w:t>
      </w:r>
      <w:r>
        <w:rPr>
          <w:color w:val="231F20"/>
          <w:spacing w:val="-7"/>
          <w:sz w:val="16"/>
        </w:rPr>
        <w:t> </w:t>
      </w:r>
      <w:r>
        <w:rPr>
          <w:color w:val="231F20"/>
          <w:sz w:val="16"/>
        </w:rPr>
        <w:t>Educational</w:t>
      </w:r>
      <w:r>
        <w:rPr>
          <w:color w:val="231F20"/>
          <w:spacing w:val="-6"/>
          <w:sz w:val="16"/>
        </w:rPr>
        <w:t> </w:t>
      </w:r>
      <w:r>
        <w:rPr>
          <w:color w:val="231F20"/>
          <w:sz w:val="16"/>
        </w:rPr>
        <w:t>Specialist</w:t>
      </w:r>
      <w:r>
        <w:rPr>
          <w:color w:val="231F20"/>
          <w:spacing w:val="-6"/>
          <w:sz w:val="16"/>
        </w:rPr>
        <w:t> </w:t>
      </w:r>
      <w:r>
        <w:rPr>
          <w:color w:val="231F20"/>
          <w:sz w:val="16"/>
        </w:rPr>
        <w:t>(EDS)</w:t>
      </w:r>
      <w:r>
        <w:rPr>
          <w:color w:val="231F20"/>
          <w:spacing w:val="-5"/>
          <w:sz w:val="16"/>
        </w:rPr>
        <w:t> </w:t>
      </w:r>
      <w:r>
        <w:rPr>
          <w:color w:val="231F20"/>
          <w:sz w:val="16"/>
        </w:rPr>
        <w:t>(p.</w:t>
      </w:r>
      <w:r>
        <w:rPr>
          <w:color w:val="231F20"/>
          <w:spacing w:val="-6"/>
          <w:sz w:val="16"/>
        </w:rPr>
        <w:t> </w:t>
      </w:r>
      <w:r>
        <w:rPr>
          <w:color w:val="231F20"/>
          <w:sz w:val="16"/>
        </w:rPr>
        <w:t>82)</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EDT</w:t>
      </w:r>
      <w:r>
        <w:rPr>
          <w:color w:val="231F20"/>
          <w:spacing w:val="-8"/>
          <w:sz w:val="16"/>
        </w:rPr>
        <w:t> </w:t>
      </w:r>
      <w:r>
        <w:rPr>
          <w:color w:val="231F20"/>
          <w:sz w:val="16"/>
        </w:rPr>
        <w:t>-</w:t>
      </w:r>
      <w:r>
        <w:rPr>
          <w:color w:val="231F20"/>
          <w:spacing w:val="-8"/>
          <w:sz w:val="16"/>
        </w:rPr>
        <w:t> </w:t>
      </w:r>
      <w:r>
        <w:rPr>
          <w:color w:val="231F20"/>
          <w:sz w:val="16"/>
        </w:rPr>
        <w:t>Educational</w:t>
      </w:r>
      <w:r>
        <w:rPr>
          <w:color w:val="231F20"/>
          <w:spacing w:val="-7"/>
          <w:sz w:val="16"/>
        </w:rPr>
        <w:t> </w:t>
      </w:r>
      <w:r>
        <w:rPr>
          <w:color w:val="231F20"/>
          <w:sz w:val="16"/>
        </w:rPr>
        <w:t>Technology</w:t>
      </w:r>
      <w:r>
        <w:rPr>
          <w:color w:val="231F20"/>
          <w:spacing w:val="-8"/>
          <w:sz w:val="16"/>
        </w:rPr>
        <w:t> </w:t>
      </w:r>
      <w:r>
        <w:rPr>
          <w:color w:val="231F20"/>
          <w:sz w:val="16"/>
        </w:rPr>
        <w:t>(EDT)</w:t>
      </w:r>
      <w:r>
        <w:rPr>
          <w:color w:val="231F20"/>
          <w:spacing w:val="-5"/>
          <w:sz w:val="16"/>
        </w:rPr>
        <w:t> </w:t>
      </w:r>
      <w:r>
        <w:rPr>
          <w:color w:val="231F20"/>
          <w:sz w:val="16"/>
        </w:rPr>
        <w:t>(p.</w:t>
      </w:r>
      <w:r>
        <w:rPr>
          <w:color w:val="231F20"/>
          <w:spacing w:val="-7"/>
          <w:sz w:val="16"/>
        </w:rPr>
        <w:t> </w:t>
      </w:r>
      <w:r>
        <w:rPr>
          <w:color w:val="231F20"/>
          <w:sz w:val="16"/>
        </w:rPr>
        <w:t>83)</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EED</w:t>
      </w:r>
      <w:r>
        <w:rPr>
          <w:color w:val="231F20"/>
          <w:spacing w:val="-7"/>
          <w:sz w:val="16"/>
        </w:rPr>
        <w:t> </w:t>
      </w:r>
      <w:r>
        <w:rPr>
          <w:color w:val="231F20"/>
          <w:sz w:val="16"/>
        </w:rPr>
        <w:t>-</w:t>
      </w:r>
      <w:r>
        <w:rPr>
          <w:color w:val="231F20"/>
          <w:spacing w:val="-8"/>
          <w:sz w:val="16"/>
        </w:rPr>
        <w:t> </w:t>
      </w:r>
      <w:r>
        <w:rPr>
          <w:color w:val="231F20"/>
          <w:sz w:val="16"/>
        </w:rPr>
        <w:t>Elementary</w:t>
      </w:r>
      <w:r>
        <w:rPr>
          <w:color w:val="231F20"/>
          <w:spacing w:val="-8"/>
          <w:sz w:val="16"/>
        </w:rPr>
        <w:t> </w:t>
      </w:r>
      <w:r>
        <w:rPr>
          <w:color w:val="231F20"/>
          <w:sz w:val="16"/>
        </w:rPr>
        <w:t>Education</w:t>
      </w:r>
      <w:r>
        <w:rPr>
          <w:color w:val="231F20"/>
          <w:spacing w:val="-7"/>
          <w:sz w:val="16"/>
        </w:rPr>
        <w:t> </w:t>
      </w:r>
      <w:r>
        <w:rPr>
          <w:color w:val="231F20"/>
          <w:sz w:val="16"/>
        </w:rPr>
        <w:t>(EED)</w:t>
      </w:r>
      <w:r>
        <w:rPr>
          <w:color w:val="231F20"/>
          <w:spacing w:val="-7"/>
          <w:sz w:val="16"/>
        </w:rPr>
        <w:t> </w:t>
      </w:r>
      <w:r>
        <w:rPr>
          <w:color w:val="231F20"/>
          <w:sz w:val="16"/>
        </w:rPr>
        <w:t>(p.</w:t>
      </w:r>
      <w:r>
        <w:rPr>
          <w:color w:val="231F20"/>
          <w:spacing w:val="-7"/>
          <w:sz w:val="16"/>
        </w:rPr>
        <w:t> </w:t>
      </w:r>
      <w:r>
        <w:rPr>
          <w:color w:val="231F20"/>
          <w:sz w:val="16"/>
        </w:rPr>
        <w:t>83)</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EEX</w:t>
      </w:r>
      <w:r>
        <w:rPr>
          <w:color w:val="231F20"/>
          <w:spacing w:val="-7"/>
          <w:sz w:val="16"/>
        </w:rPr>
        <w:t> </w:t>
      </w:r>
      <w:r>
        <w:rPr>
          <w:color w:val="231F20"/>
          <w:sz w:val="16"/>
        </w:rPr>
        <w:t>-</w:t>
      </w:r>
      <w:r>
        <w:rPr>
          <w:color w:val="231F20"/>
          <w:spacing w:val="-8"/>
          <w:sz w:val="16"/>
        </w:rPr>
        <w:t> </w:t>
      </w:r>
      <w:r>
        <w:rPr>
          <w:color w:val="231F20"/>
          <w:sz w:val="16"/>
        </w:rPr>
        <w:t>Education</w:t>
      </w:r>
      <w:r>
        <w:rPr>
          <w:color w:val="231F20"/>
          <w:spacing w:val="-7"/>
          <w:sz w:val="16"/>
        </w:rPr>
        <w:t> </w:t>
      </w:r>
      <w:r>
        <w:rPr>
          <w:color w:val="231F20"/>
          <w:sz w:val="16"/>
        </w:rPr>
        <w:t>of</w:t>
      </w:r>
      <w:r>
        <w:rPr>
          <w:color w:val="231F20"/>
          <w:spacing w:val="-7"/>
          <w:sz w:val="16"/>
        </w:rPr>
        <w:t> </w:t>
      </w:r>
      <w:r>
        <w:rPr>
          <w:color w:val="231F20"/>
          <w:sz w:val="16"/>
        </w:rPr>
        <w:t>Exceptional</w:t>
      </w:r>
      <w:r>
        <w:rPr>
          <w:color w:val="231F20"/>
          <w:spacing w:val="-8"/>
          <w:sz w:val="16"/>
        </w:rPr>
        <w:t> </w:t>
      </w:r>
      <w:r>
        <w:rPr>
          <w:color w:val="231F20"/>
          <w:sz w:val="16"/>
        </w:rPr>
        <w:t>(EEX)</w:t>
      </w:r>
      <w:r>
        <w:rPr>
          <w:color w:val="231F20"/>
          <w:spacing w:val="-5"/>
          <w:sz w:val="16"/>
        </w:rPr>
        <w:t> </w:t>
      </w:r>
      <w:r>
        <w:rPr>
          <w:color w:val="231F20"/>
          <w:sz w:val="16"/>
        </w:rPr>
        <w:t>(p.</w:t>
      </w:r>
      <w:r>
        <w:rPr>
          <w:color w:val="231F20"/>
          <w:spacing w:val="-7"/>
          <w:sz w:val="16"/>
        </w:rPr>
        <w:t> </w:t>
      </w:r>
      <w:r>
        <w:rPr>
          <w:color w:val="231F20"/>
          <w:sz w:val="16"/>
        </w:rPr>
        <w:t>84)</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EMB</w:t>
      </w:r>
      <w:r>
        <w:rPr>
          <w:color w:val="231F20"/>
          <w:spacing w:val="-6"/>
          <w:sz w:val="16"/>
        </w:rPr>
        <w:t> </w:t>
      </w:r>
      <w:r>
        <w:rPr>
          <w:color w:val="231F20"/>
          <w:sz w:val="16"/>
        </w:rPr>
        <w:t>-</w:t>
      </w:r>
      <w:r>
        <w:rPr>
          <w:color w:val="231F20"/>
          <w:spacing w:val="-7"/>
          <w:sz w:val="16"/>
        </w:rPr>
        <w:t> </w:t>
      </w:r>
      <w:r>
        <w:rPr>
          <w:color w:val="231F20"/>
          <w:sz w:val="16"/>
        </w:rPr>
        <w:t>Executive</w:t>
      </w:r>
      <w:r>
        <w:rPr>
          <w:color w:val="231F20"/>
          <w:spacing w:val="-7"/>
          <w:sz w:val="16"/>
        </w:rPr>
        <w:t> </w:t>
      </w:r>
      <w:r>
        <w:rPr>
          <w:color w:val="231F20"/>
          <w:sz w:val="16"/>
        </w:rPr>
        <w:t>MBA</w:t>
      </w:r>
      <w:r>
        <w:rPr>
          <w:color w:val="231F20"/>
          <w:spacing w:val="-6"/>
          <w:sz w:val="16"/>
        </w:rPr>
        <w:t> </w:t>
      </w:r>
      <w:r>
        <w:rPr>
          <w:color w:val="231F20"/>
          <w:sz w:val="16"/>
        </w:rPr>
        <w:t>(EMB)</w:t>
      </w:r>
      <w:r>
        <w:rPr>
          <w:color w:val="231F20"/>
          <w:spacing w:val="-5"/>
          <w:sz w:val="16"/>
        </w:rPr>
        <w:t> </w:t>
      </w:r>
      <w:r>
        <w:rPr>
          <w:color w:val="231F20"/>
          <w:sz w:val="16"/>
        </w:rPr>
        <w:t>(p.</w:t>
      </w:r>
      <w:r>
        <w:rPr>
          <w:color w:val="231F20"/>
          <w:spacing w:val="-6"/>
          <w:sz w:val="16"/>
        </w:rPr>
        <w:t> </w:t>
      </w:r>
      <w:r>
        <w:rPr>
          <w:color w:val="231F20"/>
          <w:sz w:val="16"/>
        </w:rPr>
        <w:t>85)</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EN - English (EN) (p.</w:t>
      </w:r>
      <w:r>
        <w:rPr>
          <w:color w:val="231F20"/>
          <w:spacing w:val="-29"/>
          <w:sz w:val="16"/>
        </w:rPr>
        <w:t> </w:t>
      </w:r>
      <w:r>
        <w:rPr>
          <w:color w:val="231F20"/>
          <w:sz w:val="16"/>
        </w:rPr>
        <w:t>86)</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ENT</w:t>
      </w:r>
      <w:r>
        <w:rPr>
          <w:color w:val="231F20"/>
          <w:spacing w:val="-7"/>
          <w:sz w:val="16"/>
        </w:rPr>
        <w:t> </w:t>
      </w:r>
      <w:r>
        <w:rPr>
          <w:color w:val="231F20"/>
          <w:sz w:val="16"/>
        </w:rPr>
        <w:t>-</w:t>
      </w:r>
      <w:r>
        <w:rPr>
          <w:color w:val="231F20"/>
          <w:spacing w:val="-7"/>
          <w:sz w:val="16"/>
        </w:rPr>
        <w:t> </w:t>
      </w:r>
      <w:r>
        <w:rPr>
          <w:color w:val="231F20"/>
          <w:sz w:val="16"/>
        </w:rPr>
        <w:t>Entertainment</w:t>
      </w:r>
      <w:r>
        <w:rPr>
          <w:color w:val="231F20"/>
          <w:spacing w:val="-6"/>
          <w:sz w:val="16"/>
        </w:rPr>
        <w:t> </w:t>
      </w:r>
      <w:r>
        <w:rPr>
          <w:color w:val="231F20"/>
          <w:sz w:val="16"/>
        </w:rPr>
        <w:t>Industry</w:t>
      </w:r>
      <w:r>
        <w:rPr>
          <w:color w:val="231F20"/>
          <w:spacing w:val="-7"/>
          <w:sz w:val="16"/>
        </w:rPr>
        <w:t> </w:t>
      </w:r>
      <w:r>
        <w:rPr>
          <w:color w:val="231F20"/>
          <w:sz w:val="16"/>
        </w:rPr>
        <w:t>(ENT)</w:t>
      </w:r>
      <w:r>
        <w:rPr>
          <w:color w:val="231F20"/>
          <w:spacing w:val="-5"/>
          <w:sz w:val="16"/>
        </w:rPr>
        <w:t> </w:t>
      </w:r>
      <w:r>
        <w:rPr>
          <w:color w:val="231F20"/>
          <w:sz w:val="16"/>
        </w:rPr>
        <w:t>(p.</w:t>
      </w:r>
      <w:r>
        <w:rPr>
          <w:color w:val="231F20"/>
          <w:spacing w:val="-6"/>
          <w:sz w:val="16"/>
        </w:rPr>
        <w:t> </w:t>
      </w:r>
      <w:r>
        <w:rPr>
          <w:color w:val="231F20"/>
          <w:sz w:val="16"/>
        </w:rPr>
        <w:t>89)</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ES</w:t>
      </w:r>
      <w:r>
        <w:rPr>
          <w:color w:val="231F20"/>
          <w:spacing w:val="-6"/>
          <w:sz w:val="16"/>
        </w:rPr>
        <w:t> </w:t>
      </w:r>
      <w:r>
        <w:rPr>
          <w:color w:val="231F20"/>
          <w:sz w:val="16"/>
        </w:rPr>
        <w:t>-</w:t>
      </w:r>
      <w:r>
        <w:rPr>
          <w:color w:val="231F20"/>
          <w:spacing w:val="-7"/>
          <w:sz w:val="16"/>
        </w:rPr>
        <w:t> </w:t>
      </w:r>
      <w:r>
        <w:rPr>
          <w:color w:val="231F20"/>
          <w:sz w:val="16"/>
        </w:rPr>
        <w:t>Earth</w:t>
      </w:r>
      <w:r>
        <w:rPr>
          <w:color w:val="231F20"/>
          <w:spacing w:val="-6"/>
          <w:sz w:val="16"/>
        </w:rPr>
        <w:t> </w:t>
      </w:r>
      <w:r>
        <w:rPr>
          <w:color w:val="231F20"/>
          <w:sz w:val="16"/>
        </w:rPr>
        <w:t>Science</w:t>
      </w:r>
      <w:r>
        <w:rPr>
          <w:color w:val="231F20"/>
          <w:spacing w:val="-6"/>
          <w:sz w:val="16"/>
        </w:rPr>
        <w:t> </w:t>
      </w:r>
      <w:r>
        <w:rPr>
          <w:color w:val="231F20"/>
          <w:sz w:val="16"/>
        </w:rPr>
        <w:t>(ES)</w:t>
      </w:r>
      <w:r>
        <w:rPr>
          <w:color w:val="231F20"/>
          <w:spacing w:val="-5"/>
          <w:sz w:val="16"/>
        </w:rPr>
        <w:t> </w:t>
      </w:r>
      <w:r>
        <w:rPr>
          <w:color w:val="231F20"/>
          <w:sz w:val="16"/>
        </w:rPr>
        <w:t>(p.</w:t>
      </w:r>
      <w:r>
        <w:rPr>
          <w:color w:val="231F20"/>
          <w:spacing w:val="-6"/>
          <w:sz w:val="16"/>
        </w:rPr>
        <w:t> </w:t>
      </w:r>
      <w:r>
        <w:rPr>
          <w:color w:val="231F20"/>
          <w:sz w:val="16"/>
        </w:rPr>
        <w:t>89)</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ET</w:t>
      </w:r>
      <w:r>
        <w:rPr>
          <w:color w:val="231F20"/>
          <w:spacing w:val="-7"/>
          <w:sz w:val="16"/>
        </w:rPr>
        <w:t> </w:t>
      </w:r>
      <w:r>
        <w:rPr>
          <w:color w:val="231F20"/>
          <w:sz w:val="16"/>
        </w:rPr>
        <w:t>-</w:t>
      </w:r>
      <w:r>
        <w:rPr>
          <w:color w:val="231F20"/>
          <w:spacing w:val="-7"/>
          <w:sz w:val="16"/>
        </w:rPr>
        <w:t> </w:t>
      </w:r>
      <w:r>
        <w:rPr>
          <w:color w:val="231F20"/>
          <w:sz w:val="16"/>
        </w:rPr>
        <w:t>Engineering</w:t>
      </w:r>
      <w:r>
        <w:rPr>
          <w:color w:val="231F20"/>
          <w:spacing w:val="-6"/>
          <w:sz w:val="16"/>
        </w:rPr>
        <w:t> </w:t>
      </w:r>
      <w:r>
        <w:rPr>
          <w:color w:val="231F20"/>
          <w:sz w:val="16"/>
        </w:rPr>
        <w:t>Technology</w:t>
      </w:r>
      <w:r>
        <w:rPr>
          <w:color w:val="231F20"/>
          <w:spacing w:val="-7"/>
          <w:sz w:val="16"/>
        </w:rPr>
        <w:t> </w:t>
      </w:r>
      <w:r>
        <w:rPr>
          <w:color w:val="231F20"/>
          <w:sz w:val="16"/>
        </w:rPr>
        <w:t>(ET)</w:t>
      </w:r>
      <w:r>
        <w:rPr>
          <w:color w:val="231F20"/>
          <w:spacing w:val="-5"/>
          <w:sz w:val="16"/>
        </w:rPr>
        <w:t> </w:t>
      </w:r>
      <w:r>
        <w:rPr>
          <w:color w:val="231F20"/>
          <w:sz w:val="16"/>
        </w:rPr>
        <w:t>(p.</w:t>
      </w:r>
      <w:r>
        <w:rPr>
          <w:color w:val="231F20"/>
          <w:spacing w:val="-6"/>
          <w:sz w:val="16"/>
        </w:rPr>
        <w:t> </w:t>
      </w:r>
      <w:r>
        <w:rPr>
          <w:color w:val="231F20"/>
          <w:sz w:val="16"/>
        </w:rPr>
        <w:t>90)</w:t>
      </w:r>
    </w:p>
    <w:p>
      <w:pPr>
        <w:pStyle w:val="Heading3"/>
      </w:pPr>
      <w:r>
        <w:rPr>
          <w:color w:val="231F20"/>
          <w:w w:val="99"/>
        </w:rPr>
        <w:t>F</w:t>
      </w:r>
    </w:p>
    <w:p>
      <w:pPr>
        <w:pStyle w:val="ListParagraph"/>
        <w:numPr>
          <w:ilvl w:val="1"/>
          <w:numId w:val="60"/>
        </w:numPr>
        <w:tabs>
          <w:tab w:pos="420" w:val="left" w:leader="none"/>
        </w:tabs>
        <w:spacing w:line="240" w:lineRule="auto" w:before="59" w:after="0"/>
        <w:ind w:left="420" w:right="0" w:hanging="135"/>
        <w:jc w:val="left"/>
        <w:rPr>
          <w:sz w:val="16"/>
        </w:rPr>
      </w:pPr>
      <w:r>
        <w:rPr>
          <w:color w:val="231F20"/>
          <w:sz w:val="16"/>
        </w:rPr>
        <w:t>FI - Finance (FI) (p.</w:t>
      </w:r>
      <w:r>
        <w:rPr>
          <w:color w:val="231F20"/>
          <w:spacing w:val="-28"/>
          <w:sz w:val="16"/>
        </w:rPr>
        <w:t> </w:t>
      </w:r>
      <w:r>
        <w:rPr>
          <w:color w:val="231F20"/>
          <w:sz w:val="16"/>
        </w:rPr>
        <w:t>90)</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FIL- Film (FIL) (p.</w:t>
      </w:r>
      <w:r>
        <w:rPr>
          <w:color w:val="231F20"/>
          <w:spacing w:val="-21"/>
          <w:sz w:val="16"/>
        </w:rPr>
        <w:t> </w:t>
      </w:r>
      <w:r>
        <w:rPr>
          <w:color w:val="231F20"/>
          <w:sz w:val="16"/>
        </w:rPr>
        <w:t>91)</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FL</w:t>
      </w:r>
      <w:r>
        <w:rPr>
          <w:color w:val="231F20"/>
          <w:spacing w:val="-6"/>
          <w:sz w:val="16"/>
        </w:rPr>
        <w:t> </w:t>
      </w:r>
      <w:r>
        <w:rPr>
          <w:color w:val="231F20"/>
          <w:sz w:val="16"/>
        </w:rPr>
        <w:t>-</w:t>
      </w:r>
      <w:r>
        <w:rPr>
          <w:color w:val="231F20"/>
          <w:spacing w:val="-7"/>
          <w:sz w:val="16"/>
        </w:rPr>
        <w:t> </w:t>
      </w:r>
      <w:r>
        <w:rPr>
          <w:color w:val="231F20"/>
          <w:sz w:val="16"/>
        </w:rPr>
        <w:t>Foreign</w:t>
      </w:r>
      <w:r>
        <w:rPr>
          <w:color w:val="231F20"/>
          <w:spacing w:val="-7"/>
          <w:sz w:val="16"/>
        </w:rPr>
        <w:t> </w:t>
      </w:r>
      <w:r>
        <w:rPr>
          <w:color w:val="231F20"/>
          <w:sz w:val="16"/>
        </w:rPr>
        <w:t>Languages</w:t>
      </w:r>
      <w:r>
        <w:rPr>
          <w:color w:val="231F20"/>
          <w:spacing w:val="-6"/>
          <w:sz w:val="16"/>
        </w:rPr>
        <w:t> </w:t>
      </w:r>
      <w:r>
        <w:rPr>
          <w:color w:val="231F20"/>
          <w:sz w:val="16"/>
        </w:rPr>
        <w:t>(FL)</w:t>
      </w:r>
      <w:r>
        <w:rPr>
          <w:color w:val="231F20"/>
          <w:spacing w:val="-6"/>
          <w:sz w:val="16"/>
        </w:rPr>
        <w:t> </w:t>
      </w:r>
      <w:r>
        <w:rPr>
          <w:color w:val="231F20"/>
          <w:sz w:val="16"/>
        </w:rPr>
        <w:t>(p.</w:t>
      </w:r>
      <w:r>
        <w:rPr>
          <w:color w:val="231F20"/>
          <w:spacing w:val="-6"/>
          <w:sz w:val="16"/>
        </w:rPr>
        <w:t> </w:t>
      </w:r>
      <w:r>
        <w:rPr>
          <w:color w:val="231F20"/>
          <w:sz w:val="16"/>
        </w:rPr>
        <w:t>91)</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FR - French (FR) (p.</w:t>
      </w:r>
      <w:r>
        <w:rPr>
          <w:color w:val="231F20"/>
          <w:spacing w:val="-29"/>
          <w:sz w:val="16"/>
        </w:rPr>
        <w:t> </w:t>
      </w:r>
      <w:r>
        <w:rPr>
          <w:color w:val="231F20"/>
          <w:sz w:val="16"/>
        </w:rPr>
        <w:t>91)</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FS</w:t>
      </w:r>
      <w:r>
        <w:rPr>
          <w:color w:val="231F20"/>
          <w:spacing w:val="-6"/>
          <w:sz w:val="16"/>
        </w:rPr>
        <w:t> </w:t>
      </w:r>
      <w:r>
        <w:rPr>
          <w:color w:val="231F20"/>
          <w:sz w:val="16"/>
        </w:rPr>
        <w:t>-</w:t>
      </w:r>
      <w:r>
        <w:rPr>
          <w:color w:val="231F20"/>
          <w:spacing w:val="-7"/>
          <w:sz w:val="16"/>
        </w:rPr>
        <w:t> </w:t>
      </w:r>
      <w:r>
        <w:rPr>
          <w:color w:val="231F20"/>
          <w:sz w:val="16"/>
        </w:rPr>
        <w:t>Family</w:t>
      </w:r>
      <w:r>
        <w:rPr>
          <w:color w:val="231F20"/>
          <w:spacing w:val="-7"/>
          <w:sz w:val="16"/>
        </w:rPr>
        <w:t> </w:t>
      </w:r>
      <w:r>
        <w:rPr>
          <w:color w:val="231F20"/>
          <w:sz w:val="16"/>
        </w:rPr>
        <w:t>Studies</w:t>
      </w:r>
      <w:r>
        <w:rPr>
          <w:color w:val="231F20"/>
          <w:spacing w:val="-6"/>
          <w:sz w:val="16"/>
        </w:rPr>
        <w:t> </w:t>
      </w:r>
      <w:r>
        <w:rPr>
          <w:color w:val="231F20"/>
          <w:sz w:val="16"/>
        </w:rPr>
        <w:t>(FS)</w:t>
      </w:r>
      <w:r>
        <w:rPr>
          <w:color w:val="231F20"/>
          <w:spacing w:val="-5"/>
          <w:sz w:val="16"/>
        </w:rPr>
        <w:t> </w:t>
      </w:r>
      <w:r>
        <w:rPr>
          <w:color w:val="231F20"/>
          <w:sz w:val="16"/>
        </w:rPr>
        <w:t>(p.</w:t>
      </w:r>
      <w:r>
        <w:rPr>
          <w:color w:val="231F20"/>
          <w:spacing w:val="-6"/>
          <w:sz w:val="16"/>
        </w:rPr>
        <w:t> </w:t>
      </w:r>
      <w:r>
        <w:rPr>
          <w:color w:val="231F20"/>
          <w:sz w:val="16"/>
        </w:rPr>
        <w:t>91)</w:t>
      </w:r>
    </w:p>
    <w:p>
      <w:pPr>
        <w:pStyle w:val="Heading3"/>
        <w:ind w:left="139"/>
      </w:pPr>
      <w:r>
        <w:rPr>
          <w:color w:val="231F20"/>
          <w:w w:val="90"/>
        </w:rPr>
        <w:t>G</w:t>
      </w:r>
    </w:p>
    <w:p>
      <w:pPr>
        <w:pStyle w:val="ListParagraph"/>
        <w:numPr>
          <w:ilvl w:val="1"/>
          <w:numId w:val="60"/>
        </w:numPr>
        <w:tabs>
          <w:tab w:pos="420" w:val="left" w:leader="none"/>
        </w:tabs>
        <w:spacing w:line="240" w:lineRule="auto" w:before="59" w:after="0"/>
        <w:ind w:left="420" w:right="0" w:hanging="135"/>
        <w:jc w:val="left"/>
        <w:rPr>
          <w:sz w:val="16"/>
        </w:rPr>
      </w:pPr>
      <w:r>
        <w:rPr>
          <w:color w:val="231F20"/>
          <w:sz w:val="16"/>
        </w:rPr>
        <w:t>GABA</w:t>
      </w:r>
      <w:r>
        <w:rPr>
          <w:color w:val="231F20"/>
          <w:spacing w:val="-7"/>
          <w:sz w:val="16"/>
        </w:rPr>
        <w:t> </w:t>
      </w:r>
      <w:r>
        <w:rPr>
          <w:color w:val="231F20"/>
          <w:sz w:val="16"/>
        </w:rPr>
        <w:t>-</w:t>
      </w:r>
      <w:r>
        <w:rPr>
          <w:color w:val="231F20"/>
          <w:spacing w:val="-8"/>
          <w:sz w:val="16"/>
        </w:rPr>
        <w:t> </w:t>
      </w:r>
      <w:r>
        <w:rPr>
          <w:color w:val="231F20"/>
          <w:sz w:val="16"/>
        </w:rPr>
        <w:t>Grad</w:t>
      </w:r>
      <w:r>
        <w:rPr>
          <w:color w:val="231F20"/>
          <w:spacing w:val="-7"/>
          <w:sz w:val="16"/>
        </w:rPr>
        <w:t> </w:t>
      </w:r>
      <w:r>
        <w:rPr>
          <w:color w:val="231F20"/>
          <w:sz w:val="16"/>
        </w:rPr>
        <w:t>Academy</w:t>
      </w:r>
      <w:r>
        <w:rPr>
          <w:color w:val="231F20"/>
          <w:spacing w:val="-7"/>
          <w:sz w:val="16"/>
        </w:rPr>
        <w:t> </w:t>
      </w:r>
      <w:r>
        <w:rPr>
          <w:color w:val="231F20"/>
          <w:sz w:val="16"/>
        </w:rPr>
        <w:t>BN</w:t>
      </w:r>
      <w:r>
        <w:rPr>
          <w:color w:val="231F20"/>
          <w:spacing w:val="-7"/>
          <w:sz w:val="16"/>
        </w:rPr>
        <w:t> </w:t>
      </w:r>
      <w:r>
        <w:rPr>
          <w:color w:val="231F20"/>
          <w:sz w:val="16"/>
        </w:rPr>
        <w:t>Admin</w:t>
      </w:r>
      <w:r>
        <w:rPr>
          <w:color w:val="231F20"/>
          <w:spacing w:val="-7"/>
          <w:sz w:val="16"/>
        </w:rPr>
        <w:t> </w:t>
      </w:r>
      <w:r>
        <w:rPr>
          <w:color w:val="231F20"/>
          <w:sz w:val="16"/>
        </w:rPr>
        <w:t>(GABA)</w:t>
      </w:r>
      <w:r>
        <w:rPr>
          <w:color w:val="231F20"/>
          <w:spacing w:val="-5"/>
          <w:sz w:val="16"/>
        </w:rPr>
        <w:t> </w:t>
      </w:r>
      <w:r>
        <w:rPr>
          <w:color w:val="231F20"/>
          <w:sz w:val="16"/>
        </w:rPr>
        <w:t>(p.</w:t>
      </w:r>
      <w:r>
        <w:rPr>
          <w:color w:val="231F20"/>
          <w:spacing w:val="-7"/>
          <w:sz w:val="16"/>
        </w:rPr>
        <w:t> </w:t>
      </w:r>
      <w:r>
        <w:rPr>
          <w:color w:val="231F20"/>
          <w:sz w:val="16"/>
        </w:rPr>
        <w:t>92)</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GE - Geography (GE) (p.</w:t>
      </w:r>
      <w:r>
        <w:rPr>
          <w:color w:val="231F20"/>
          <w:spacing w:val="-31"/>
          <w:sz w:val="16"/>
        </w:rPr>
        <w:t> </w:t>
      </w:r>
      <w:r>
        <w:rPr>
          <w:color w:val="231F20"/>
          <w:sz w:val="16"/>
        </w:rPr>
        <w:t>92)</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GR - German (GR) (p.</w:t>
      </w:r>
      <w:r>
        <w:rPr>
          <w:color w:val="231F20"/>
          <w:spacing w:val="-30"/>
          <w:sz w:val="16"/>
        </w:rPr>
        <w:t> </w:t>
      </w:r>
      <w:r>
        <w:rPr>
          <w:color w:val="231F20"/>
          <w:sz w:val="16"/>
        </w:rPr>
        <w:t>94)</w:t>
      </w:r>
    </w:p>
    <w:p>
      <w:pPr>
        <w:pStyle w:val="Heading3"/>
      </w:pPr>
      <w:r>
        <w:rPr>
          <w:color w:val="231F20"/>
          <w:w w:val="102"/>
        </w:rPr>
        <w:t>H</w:t>
      </w:r>
    </w:p>
    <w:p>
      <w:pPr>
        <w:pStyle w:val="ListParagraph"/>
        <w:numPr>
          <w:ilvl w:val="1"/>
          <w:numId w:val="60"/>
        </w:numPr>
        <w:tabs>
          <w:tab w:pos="420" w:val="left" w:leader="none"/>
        </w:tabs>
        <w:spacing w:line="240" w:lineRule="auto" w:before="59" w:after="0"/>
        <w:ind w:left="420" w:right="0" w:hanging="135"/>
        <w:jc w:val="left"/>
        <w:rPr>
          <w:sz w:val="16"/>
        </w:rPr>
      </w:pPr>
      <w:r>
        <w:rPr>
          <w:color w:val="231F20"/>
          <w:sz w:val="16"/>
        </w:rPr>
        <w:t>HEA</w:t>
      </w:r>
      <w:r>
        <w:rPr>
          <w:color w:val="231F20"/>
          <w:spacing w:val="-6"/>
          <w:sz w:val="16"/>
        </w:rPr>
        <w:t> </w:t>
      </w:r>
      <w:r>
        <w:rPr>
          <w:color w:val="231F20"/>
          <w:sz w:val="16"/>
        </w:rPr>
        <w:t>-</w:t>
      </w:r>
      <w:r>
        <w:rPr>
          <w:color w:val="231F20"/>
          <w:spacing w:val="-7"/>
          <w:sz w:val="16"/>
        </w:rPr>
        <w:t> </w:t>
      </w:r>
      <w:r>
        <w:rPr>
          <w:color w:val="231F20"/>
          <w:sz w:val="16"/>
        </w:rPr>
        <w:t>Higher</w:t>
      </w:r>
      <w:r>
        <w:rPr>
          <w:color w:val="231F20"/>
          <w:spacing w:val="-6"/>
          <w:sz w:val="16"/>
        </w:rPr>
        <w:t> </w:t>
      </w:r>
      <w:r>
        <w:rPr>
          <w:color w:val="231F20"/>
          <w:sz w:val="16"/>
        </w:rPr>
        <w:t>Education</w:t>
      </w:r>
      <w:r>
        <w:rPr>
          <w:color w:val="231F20"/>
          <w:spacing w:val="-6"/>
          <w:sz w:val="16"/>
        </w:rPr>
        <w:t> </w:t>
      </w:r>
      <w:r>
        <w:rPr>
          <w:color w:val="231F20"/>
          <w:sz w:val="16"/>
        </w:rPr>
        <w:t>Admin</w:t>
      </w:r>
      <w:r>
        <w:rPr>
          <w:color w:val="231F20"/>
          <w:spacing w:val="-6"/>
          <w:sz w:val="16"/>
        </w:rPr>
        <w:t> </w:t>
      </w:r>
      <w:r>
        <w:rPr>
          <w:color w:val="231F20"/>
          <w:sz w:val="16"/>
        </w:rPr>
        <w:t>(HEA)</w:t>
      </w:r>
      <w:r>
        <w:rPr>
          <w:color w:val="231F20"/>
          <w:spacing w:val="-5"/>
          <w:sz w:val="16"/>
        </w:rPr>
        <w:t> </w:t>
      </w:r>
      <w:r>
        <w:rPr>
          <w:color w:val="231F20"/>
          <w:sz w:val="16"/>
        </w:rPr>
        <w:t>(p.</w:t>
      </w:r>
      <w:r>
        <w:rPr>
          <w:color w:val="231F20"/>
          <w:spacing w:val="-6"/>
          <w:sz w:val="16"/>
        </w:rPr>
        <w:t> </w:t>
      </w:r>
      <w:r>
        <w:rPr>
          <w:color w:val="231F20"/>
          <w:sz w:val="16"/>
        </w:rPr>
        <w:t>94)</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HED</w:t>
      </w:r>
      <w:r>
        <w:rPr>
          <w:color w:val="231F20"/>
          <w:spacing w:val="-6"/>
          <w:sz w:val="16"/>
        </w:rPr>
        <w:t> </w:t>
      </w:r>
      <w:r>
        <w:rPr>
          <w:color w:val="231F20"/>
          <w:sz w:val="16"/>
        </w:rPr>
        <w:t>-</w:t>
      </w:r>
      <w:r>
        <w:rPr>
          <w:color w:val="231F20"/>
          <w:spacing w:val="-7"/>
          <w:sz w:val="16"/>
        </w:rPr>
        <w:t> </w:t>
      </w:r>
      <w:r>
        <w:rPr>
          <w:color w:val="231F20"/>
          <w:sz w:val="16"/>
        </w:rPr>
        <w:t>Health</w:t>
      </w:r>
      <w:r>
        <w:rPr>
          <w:color w:val="231F20"/>
          <w:spacing w:val="-6"/>
          <w:sz w:val="16"/>
        </w:rPr>
        <w:t> </w:t>
      </w:r>
      <w:r>
        <w:rPr>
          <w:color w:val="231F20"/>
          <w:sz w:val="16"/>
        </w:rPr>
        <w:t>Education</w:t>
      </w:r>
      <w:r>
        <w:rPr>
          <w:color w:val="231F20"/>
          <w:spacing w:val="-6"/>
          <w:sz w:val="16"/>
        </w:rPr>
        <w:t> </w:t>
      </w:r>
      <w:r>
        <w:rPr>
          <w:color w:val="231F20"/>
          <w:sz w:val="16"/>
        </w:rPr>
        <w:t>(HED)</w:t>
      </w:r>
      <w:r>
        <w:rPr>
          <w:color w:val="231F20"/>
          <w:spacing w:val="-6"/>
          <w:sz w:val="16"/>
        </w:rPr>
        <w:t> </w:t>
      </w:r>
      <w:r>
        <w:rPr>
          <w:color w:val="231F20"/>
          <w:sz w:val="16"/>
        </w:rPr>
        <w:t>(p.</w:t>
      </w:r>
      <w:r>
        <w:rPr>
          <w:color w:val="231F20"/>
          <w:spacing w:val="-6"/>
          <w:sz w:val="16"/>
        </w:rPr>
        <w:t> </w:t>
      </w:r>
      <w:r>
        <w:rPr>
          <w:color w:val="231F20"/>
          <w:sz w:val="16"/>
        </w:rPr>
        <w:t>95)</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HES</w:t>
      </w:r>
      <w:r>
        <w:rPr>
          <w:color w:val="231F20"/>
          <w:spacing w:val="-6"/>
          <w:sz w:val="16"/>
        </w:rPr>
        <w:t> </w:t>
      </w:r>
      <w:r>
        <w:rPr>
          <w:color w:val="231F20"/>
          <w:sz w:val="16"/>
        </w:rPr>
        <w:t>-</w:t>
      </w:r>
      <w:r>
        <w:rPr>
          <w:color w:val="231F20"/>
          <w:spacing w:val="-7"/>
          <w:sz w:val="16"/>
        </w:rPr>
        <w:t> </w:t>
      </w:r>
      <w:r>
        <w:rPr>
          <w:color w:val="231F20"/>
          <w:sz w:val="16"/>
        </w:rPr>
        <w:t>Human</w:t>
      </w:r>
      <w:r>
        <w:rPr>
          <w:color w:val="231F20"/>
          <w:spacing w:val="-6"/>
          <w:sz w:val="16"/>
        </w:rPr>
        <w:t> </w:t>
      </w:r>
      <w:r>
        <w:rPr>
          <w:color w:val="231F20"/>
          <w:sz w:val="16"/>
        </w:rPr>
        <w:t>Environmental</w:t>
      </w:r>
      <w:r>
        <w:rPr>
          <w:color w:val="231F20"/>
          <w:spacing w:val="-6"/>
          <w:sz w:val="16"/>
        </w:rPr>
        <w:t> </w:t>
      </w:r>
      <w:r>
        <w:rPr>
          <w:color w:val="231F20"/>
          <w:sz w:val="16"/>
        </w:rPr>
        <w:t>Sci</w:t>
      </w:r>
      <w:r>
        <w:rPr>
          <w:color w:val="231F20"/>
          <w:spacing w:val="-6"/>
          <w:sz w:val="16"/>
        </w:rPr>
        <w:t> </w:t>
      </w:r>
      <w:r>
        <w:rPr>
          <w:color w:val="231F20"/>
          <w:sz w:val="16"/>
        </w:rPr>
        <w:t>(HES)</w:t>
      </w:r>
      <w:r>
        <w:rPr>
          <w:color w:val="231F20"/>
          <w:spacing w:val="-6"/>
          <w:sz w:val="16"/>
        </w:rPr>
        <w:t> </w:t>
      </w:r>
      <w:r>
        <w:rPr>
          <w:color w:val="231F20"/>
          <w:sz w:val="16"/>
        </w:rPr>
        <w:t>(p.</w:t>
      </w:r>
      <w:r>
        <w:rPr>
          <w:color w:val="231F20"/>
          <w:spacing w:val="-6"/>
          <w:sz w:val="16"/>
        </w:rPr>
        <w:t> </w:t>
      </w:r>
      <w:r>
        <w:rPr>
          <w:color w:val="231F20"/>
          <w:sz w:val="16"/>
        </w:rPr>
        <w:t>95)</w:t>
      </w:r>
    </w:p>
    <w:p>
      <w:pPr>
        <w:pStyle w:val="BodyText"/>
        <w:spacing w:before="7"/>
        <w:ind w:left="0"/>
        <w:rPr>
          <w:sz w:val="17"/>
        </w:rPr>
      </w:pPr>
      <w:r>
        <w:rPr/>
        <w:br w:type="column"/>
      </w:r>
      <w:r>
        <w:rPr>
          <w:sz w:val="17"/>
        </w:rPr>
      </w:r>
    </w:p>
    <w:p>
      <w:pPr>
        <w:pStyle w:val="ListParagraph"/>
        <w:numPr>
          <w:ilvl w:val="1"/>
          <w:numId w:val="60"/>
        </w:numPr>
        <w:tabs>
          <w:tab w:pos="420" w:val="left" w:leader="none"/>
        </w:tabs>
        <w:spacing w:line="240" w:lineRule="auto" w:before="0" w:after="0"/>
        <w:ind w:left="420" w:right="0" w:hanging="135"/>
        <w:jc w:val="left"/>
        <w:rPr>
          <w:sz w:val="16"/>
        </w:rPr>
      </w:pPr>
      <w:r>
        <w:rPr>
          <w:color w:val="231F20"/>
          <w:w w:val="105"/>
          <w:sz w:val="16"/>
        </w:rPr>
        <w:t>HI</w:t>
      </w:r>
      <w:r>
        <w:rPr>
          <w:color w:val="231F20"/>
          <w:spacing w:val="-8"/>
          <w:w w:val="105"/>
          <w:sz w:val="16"/>
        </w:rPr>
        <w:t> </w:t>
      </w:r>
      <w:r>
        <w:rPr>
          <w:color w:val="231F20"/>
          <w:w w:val="105"/>
          <w:sz w:val="16"/>
        </w:rPr>
        <w:t>-</w:t>
      </w:r>
      <w:r>
        <w:rPr>
          <w:color w:val="231F20"/>
          <w:spacing w:val="-9"/>
          <w:w w:val="105"/>
          <w:sz w:val="16"/>
        </w:rPr>
        <w:t> </w:t>
      </w:r>
      <w:r>
        <w:rPr>
          <w:color w:val="231F20"/>
          <w:w w:val="105"/>
          <w:sz w:val="16"/>
        </w:rPr>
        <w:t>History</w:t>
      </w:r>
      <w:r>
        <w:rPr>
          <w:color w:val="231F20"/>
          <w:spacing w:val="-9"/>
          <w:w w:val="105"/>
          <w:sz w:val="16"/>
        </w:rPr>
        <w:t> </w:t>
      </w:r>
      <w:r>
        <w:rPr>
          <w:color w:val="231F20"/>
          <w:w w:val="105"/>
          <w:sz w:val="16"/>
        </w:rPr>
        <w:t>(HI)</w:t>
      </w:r>
      <w:r>
        <w:rPr>
          <w:color w:val="231F20"/>
          <w:spacing w:val="-8"/>
          <w:w w:val="105"/>
          <w:sz w:val="16"/>
        </w:rPr>
        <w:t> </w:t>
      </w:r>
      <w:r>
        <w:rPr>
          <w:color w:val="231F20"/>
          <w:w w:val="105"/>
          <w:sz w:val="16"/>
        </w:rPr>
        <w:t>(p.</w:t>
      </w:r>
      <w:r>
        <w:rPr>
          <w:color w:val="231F20"/>
          <w:spacing w:val="-8"/>
          <w:w w:val="105"/>
          <w:sz w:val="16"/>
        </w:rPr>
        <w:t> </w:t>
      </w:r>
      <w:r>
        <w:rPr>
          <w:color w:val="231F20"/>
          <w:w w:val="105"/>
          <w:sz w:val="16"/>
        </w:rPr>
        <w:t>95)</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HPE</w:t>
      </w:r>
      <w:r>
        <w:rPr>
          <w:color w:val="231F20"/>
          <w:spacing w:val="-6"/>
          <w:sz w:val="16"/>
        </w:rPr>
        <w:t> </w:t>
      </w:r>
      <w:r>
        <w:rPr>
          <w:color w:val="231F20"/>
          <w:sz w:val="16"/>
        </w:rPr>
        <w:t>-</w:t>
      </w:r>
      <w:r>
        <w:rPr>
          <w:color w:val="231F20"/>
          <w:spacing w:val="-7"/>
          <w:sz w:val="16"/>
        </w:rPr>
        <w:t> </w:t>
      </w:r>
      <w:r>
        <w:rPr>
          <w:color w:val="231F20"/>
          <w:sz w:val="16"/>
        </w:rPr>
        <w:t>Health,</w:t>
      </w:r>
      <w:r>
        <w:rPr>
          <w:color w:val="231F20"/>
          <w:spacing w:val="-6"/>
          <w:sz w:val="16"/>
        </w:rPr>
        <w:t> </w:t>
      </w:r>
      <w:r>
        <w:rPr>
          <w:color w:val="231F20"/>
          <w:sz w:val="16"/>
        </w:rPr>
        <w:t>Physical</w:t>
      </w:r>
      <w:r>
        <w:rPr>
          <w:color w:val="231F20"/>
          <w:spacing w:val="-6"/>
          <w:sz w:val="16"/>
        </w:rPr>
        <w:t> </w:t>
      </w:r>
      <w:r>
        <w:rPr>
          <w:color w:val="231F20"/>
          <w:sz w:val="16"/>
        </w:rPr>
        <w:t>Ed</w:t>
      </w:r>
      <w:r>
        <w:rPr>
          <w:color w:val="231F20"/>
          <w:spacing w:val="-6"/>
          <w:sz w:val="16"/>
        </w:rPr>
        <w:t> </w:t>
      </w:r>
      <w:r>
        <w:rPr>
          <w:color w:val="231F20"/>
          <w:sz w:val="16"/>
        </w:rPr>
        <w:t>(HPE)</w:t>
      </w:r>
      <w:r>
        <w:rPr>
          <w:color w:val="231F20"/>
          <w:spacing w:val="-5"/>
          <w:sz w:val="16"/>
        </w:rPr>
        <w:t> </w:t>
      </w:r>
      <w:r>
        <w:rPr>
          <w:color w:val="231F20"/>
          <w:sz w:val="16"/>
        </w:rPr>
        <w:t>(p.</w:t>
      </w:r>
      <w:r>
        <w:rPr>
          <w:color w:val="231F20"/>
          <w:spacing w:val="-6"/>
          <w:sz w:val="16"/>
        </w:rPr>
        <w:t> </w:t>
      </w:r>
      <w:r>
        <w:rPr>
          <w:color w:val="231F20"/>
          <w:sz w:val="16"/>
        </w:rPr>
        <w:t>98)</w:t>
      </w:r>
    </w:p>
    <w:p>
      <w:pPr>
        <w:pStyle w:val="Heading3"/>
      </w:pPr>
      <w:r>
        <w:rPr>
          <w:color w:val="231F20"/>
          <w:w w:val="114"/>
        </w:rPr>
        <w:t>I</w:t>
      </w:r>
    </w:p>
    <w:p>
      <w:pPr>
        <w:pStyle w:val="ListParagraph"/>
        <w:numPr>
          <w:ilvl w:val="1"/>
          <w:numId w:val="60"/>
        </w:numPr>
        <w:tabs>
          <w:tab w:pos="420" w:val="left" w:leader="none"/>
        </w:tabs>
        <w:spacing w:line="240" w:lineRule="auto" w:before="59" w:after="0"/>
        <w:ind w:left="420" w:right="0" w:hanging="135"/>
        <w:jc w:val="left"/>
        <w:rPr>
          <w:sz w:val="16"/>
        </w:rPr>
      </w:pPr>
      <w:r>
        <w:rPr>
          <w:color w:val="231F20"/>
          <w:sz w:val="16"/>
        </w:rPr>
        <w:t>IDS - InterdisciplinaryStudies (IDS) (p.</w:t>
      </w:r>
      <w:r>
        <w:rPr>
          <w:color w:val="231F20"/>
          <w:spacing w:val="-28"/>
          <w:sz w:val="16"/>
        </w:rPr>
        <w:t> </w:t>
      </w:r>
      <w:r>
        <w:rPr>
          <w:color w:val="231F20"/>
          <w:sz w:val="16"/>
        </w:rPr>
        <w:t>100)</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IE - Intercultural Experience (IE) (p.</w:t>
      </w:r>
      <w:r>
        <w:rPr>
          <w:color w:val="231F20"/>
          <w:spacing w:val="-33"/>
          <w:sz w:val="16"/>
        </w:rPr>
        <w:t> </w:t>
      </w:r>
      <w:r>
        <w:rPr>
          <w:color w:val="231F20"/>
          <w:sz w:val="16"/>
        </w:rPr>
        <w:t>100)</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IH - Industrial Hygiene (IH) (p.</w:t>
      </w:r>
      <w:r>
        <w:rPr>
          <w:color w:val="231F20"/>
          <w:spacing w:val="-31"/>
          <w:sz w:val="16"/>
        </w:rPr>
        <w:t> </w:t>
      </w:r>
      <w:r>
        <w:rPr>
          <w:color w:val="231F20"/>
          <w:sz w:val="16"/>
        </w:rPr>
        <w:t>100)</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IL - Instructional Leadership (IL) (p.</w:t>
      </w:r>
      <w:r>
        <w:rPr>
          <w:color w:val="231F20"/>
          <w:spacing w:val="-29"/>
          <w:sz w:val="16"/>
        </w:rPr>
        <w:t> </w:t>
      </w:r>
      <w:r>
        <w:rPr>
          <w:color w:val="231F20"/>
          <w:sz w:val="16"/>
        </w:rPr>
        <w:t>100)</w:t>
      </w:r>
    </w:p>
    <w:p>
      <w:pPr>
        <w:pStyle w:val="Heading3"/>
      </w:pPr>
      <w:r>
        <w:rPr>
          <w:color w:val="231F20"/>
          <w:w w:val="108"/>
        </w:rPr>
        <w:t>J</w:t>
      </w:r>
    </w:p>
    <w:p>
      <w:pPr>
        <w:pStyle w:val="ListParagraph"/>
        <w:numPr>
          <w:ilvl w:val="1"/>
          <w:numId w:val="60"/>
        </w:numPr>
        <w:tabs>
          <w:tab w:pos="420" w:val="left" w:leader="none"/>
        </w:tabs>
        <w:spacing w:line="240" w:lineRule="auto" w:before="59" w:after="0"/>
        <w:ind w:left="420" w:right="0" w:hanging="135"/>
        <w:jc w:val="left"/>
        <w:rPr>
          <w:sz w:val="16"/>
        </w:rPr>
      </w:pPr>
      <w:r>
        <w:rPr>
          <w:color w:val="231F20"/>
          <w:w w:val="105"/>
          <w:sz w:val="16"/>
        </w:rPr>
        <w:t>JN</w:t>
      </w:r>
      <w:r>
        <w:rPr>
          <w:color w:val="231F20"/>
          <w:spacing w:val="-9"/>
          <w:w w:val="105"/>
          <w:sz w:val="16"/>
        </w:rPr>
        <w:t> </w:t>
      </w:r>
      <w:r>
        <w:rPr>
          <w:color w:val="231F20"/>
          <w:w w:val="105"/>
          <w:sz w:val="16"/>
        </w:rPr>
        <w:t>-</w:t>
      </w:r>
      <w:r>
        <w:rPr>
          <w:color w:val="231F20"/>
          <w:spacing w:val="-9"/>
          <w:w w:val="105"/>
          <w:sz w:val="16"/>
        </w:rPr>
        <w:t> </w:t>
      </w:r>
      <w:r>
        <w:rPr>
          <w:color w:val="231F20"/>
          <w:w w:val="105"/>
          <w:sz w:val="16"/>
        </w:rPr>
        <w:t>Journalism</w:t>
      </w:r>
      <w:r>
        <w:rPr>
          <w:color w:val="231F20"/>
          <w:spacing w:val="-9"/>
          <w:w w:val="105"/>
          <w:sz w:val="16"/>
        </w:rPr>
        <w:t> </w:t>
      </w:r>
      <w:r>
        <w:rPr>
          <w:color w:val="231F20"/>
          <w:w w:val="105"/>
          <w:sz w:val="16"/>
        </w:rPr>
        <w:t>(JN)</w:t>
      </w:r>
      <w:r>
        <w:rPr>
          <w:color w:val="231F20"/>
          <w:spacing w:val="-7"/>
          <w:w w:val="105"/>
          <w:sz w:val="16"/>
        </w:rPr>
        <w:t> </w:t>
      </w:r>
      <w:r>
        <w:rPr>
          <w:color w:val="231F20"/>
          <w:w w:val="105"/>
          <w:sz w:val="16"/>
        </w:rPr>
        <w:t>(p.</w:t>
      </w:r>
      <w:r>
        <w:rPr>
          <w:color w:val="231F20"/>
          <w:spacing w:val="-9"/>
          <w:w w:val="105"/>
          <w:sz w:val="16"/>
        </w:rPr>
        <w:t> </w:t>
      </w:r>
      <w:r>
        <w:rPr>
          <w:color w:val="231F20"/>
          <w:w w:val="105"/>
          <w:sz w:val="16"/>
        </w:rPr>
        <w:t>101)</w:t>
      </w:r>
    </w:p>
    <w:p>
      <w:pPr>
        <w:pStyle w:val="Heading3"/>
      </w:pPr>
      <w:r>
        <w:rPr>
          <w:color w:val="231F20"/>
          <w:w w:val="105"/>
        </w:rPr>
        <w:t>M</w:t>
      </w:r>
    </w:p>
    <w:p>
      <w:pPr>
        <w:pStyle w:val="ListParagraph"/>
        <w:numPr>
          <w:ilvl w:val="1"/>
          <w:numId w:val="60"/>
        </w:numPr>
        <w:tabs>
          <w:tab w:pos="420" w:val="left" w:leader="none"/>
        </w:tabs>
        <w:spacing w:line="240" w:lineRule="auto" w:before="59" w:after="0"/>
        <w:ind w:left="420" w:right="0" w:hanging="135"/>
        <w:jc w:val="left"/>
        <w:rPr>
          <w:sz w:val="16"/>
        </w:rPr>
      </w:pPr>
      <w:r>
        <w:rPr>
          <w:color w:val="231F20"/>
          <w:w w:val="105"/>
          <w:sz w:val="16"/>
        </w:rPr>
        <w:t>MA</w:t>
      </w:r>
      <w:r>
        <w:rPr>
          <w:color w:val="231F20"/>
          <w:spacing w:val="-9"/>
          <w:w w:val="105"/>
          <w:sz w:val="16"/>
        </w:rPr>
        <w:t> </w:t>
      </w:r>
      <w:r>
        <w:rPr>
          <w:color w:val="231F20"/>
          <w:w w:val="105"/>
          <w:sz w:val="16"/>
        </w:rPr>
        <w:t>-</w:t>
      </w:r>
      <w:r>
        <w:rPr>
          <w:color w:val="231F20"/>
          <w:spacing w:val="-10"/>
          <w:w w:val="105"/>
          <w:sz w:val="16"/>
        </w:rPr>
        <w:t> </w:t>
      </w:r>
      <w:r>
        <w:rPr>
          <w:color w:val="231F20"/>
          <w:w w:val="105"/>
          <w:sz w:val="16"/>
        </w:rPr>
        <w:t>Mathematics</w:t>
      </w:r>
      <w:r>
        <w:rPr>
          <w:color w:val="231F20"/>
          <w:spacing w:val="-9"/>
          <w:w w:val="105"/>
          <w:sz w:val="16"/>
        </w:rPr>
        <w:t> </w:t>
      </w:r>
      <w:r>
        <w:rPr>
          <w:color w:val="231F20"/>
          <w:w w:val="105"/>
          <w:sz w:val="16"/>
        </w:rPr>
        <w:t>(MA)</w:t>
      </w:r>
      <w:r>
        <w:rPr>
          <w:color w:val="231F20"/>
          <w:spacing w:val="-9"/>
          <w:w w:val="105"/>
          <w:sz w:val="16"/>
        </w:rPr>
        <w:t> </w:t>
      </w:r>
      <w:r>
        <w:rPr>
          <w:color w:val="231F20"/>
          <w:w w:val="105"/>
          <w:sz w:val="16"/>
        </w:rPr>
        <w:t>(p.</w:t>
      </w:r>
      <w:r>
        <w:rPr>
          <w:color w:val="231F20"/>
          <w:spacing w:val="-9"/>
          <w:w w:val="105"/>
          <w:sz w:val="16"/>
        </w:rPr>
        <w:t> </w:t>
      </w:r>
      <w:r>
        <w:rPr>
          <w:color w:val="231F20"/>
          <w:w w:val="105"/>
          <w:sz w:val="16"/>
        </w:rPr>
        <w:t>101)</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MBA</w:t>
      </w:r>
      <w:r>
        <w:rPr>
          <w:color w:val="231F20"/>
          <w:spacing w:val="-5"/>
          <w:sz w:val="16"/>
        </w:rPr>
        <w:t> </w:t>
      </w:r>
      <w:r>
        <w:rPr>
          <w:color w:val="231F20"/>
          <w:sz w:val="16"/>
        </w:rPr>
        <w:t>-</w:t>
      </w:r>
      <w:r>
        <w:rPr>
          <w:color w:val="231F20"/>
          <w:spacing w:val="-6"/>
          <w:sz w:val="16"/>
        </w:rPr>
        <w:t> </w:t>
      </w:r>
      <w:r>
        <w:rPr>
          <w:color w:val="231F20"/>
          <w:sz w:val="16"/>
        </w:rPr>
        <w:t>Master</w:t>
      </w:r>
      <w:r>
        <w:rPr>
          <w:color w:val="231F20"/>
          <w:spacing w:val="-5"/>
          <w:sz w:val="16"/>
        </w:rPr>
        <w:t> </w:t>
      </w:r>
      <w:r>
        <w:rPr>
          <w:color w:val="231F20"/>
          <w:sz w:val="16"/>
        </w:rPr>
        <w:t>of</w:t>
      </w:r>
      <w:r>
        <w:rPr>
          <w:color w:val="231F20"/>
          <w:spacing w:val="-5"/>
          <w:sz w:val="16"/>
        </w:rPr>
        <w:t> </w:t>
      </w:r>
      <w:r>
        <w:rPr>
          <w:color w:val="231F20"/>
          <w:sz w:val="16"/>
        </w:rPr>
        <w:t>Business</w:t>
      </w:r>
      <w:r>
        <w:rPr>
          <w:color w:val="231F20"/>
          <w:spacing w:val="-5"/>
          <w:sz w:val="16"/>
        </w:rPr>
        <w:t> </w:t>
      </w:r>
      <w:r>
        <w:rPr>
          <w:color w:val="231F20"/>
          <w:sz w:val="16"/>
        </w:rPr>
        <w:t>Admin</w:t>
      </w:r>
      <w:r>
        <w:rPr>
          <w:color w:val="231F20"/>
          <w:spacing w:val="-5"/>
          <w:sz w:val="16"/>
        </w:rPr>
        <w:t> </w:t>
      </w:r>
      <w:r>
        <w:rPr>
          <w:color w:val="231F20"/>
          <w:sz w:val="16"/>
        </w:rPr>
        <w:t>(MBA)</w:t>
      </w:r>
      <w:r>
        <w:rPr>
          <w:color w:val="231F20"/>
          <w:spacing w:val="-5"/>
          <w:sz w:val="16"/>
        </w:rPr>
        <w:t> </w:t>
      </w:r>
      <w:r>
        <w:rPr>
          <w:color w:val="231F20"/>
          <w:sz w:val="16"/>
        </w:rPr>
        <w:t>(p.</w:t>
      </w:r>
      <w:r>
        <w:rPr>
          <w:color w:val="231F20"/>
          <w:spacing w:val="-5"/>
          <w:sz w:val="16"/>
        </w:rPr>
        <w:t> </w:t>
      </w:r>
      <w:r>
        <w:rPr>
          <w:color w:val="231F20"/>
          <w:sz w:val="16"/>
        </w:rPr>
        <w:t>102)</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MG - Management (MG) (p.</w:t>
      </w:r>
      <w:r>
        <w:rPr>
          <w:color w:val="231F20"/>
          <w:spacing w:val="-27"/>
          <w:sz w:val="16"/>
        </w:rPr>
        <w:t> </w:t>
      </w:r>
      <w:r>
        <w:rPr>
          <w:color w:val="231F20"/>
          <w:sz w:val="16"/>
        </w:rPr>
        <w:t>102)</w:t>
      </w:r>
    </w:p>
    <w:p>
      <w:pPr>
        <w:pStyle w:val="ListParagraph"/>
        <w:numPr>
          <w:ilvl w:val="1"/>
          <w:numId w:val="60"/>
        </w:numPr>
        <w:tabs>
          <w:tab w:pos="420" w:val="left" w:leader="none"/>
        </w:tabs>
        <w:spacing w:line="240" w:lineRule="auto" w:before="76" w:after="0"/>
        <w:ind w:left="420" w:right="0" w:hanging="135"/>
        <w:jc w:val="left"/>
        <w:rPr>
          <w:sz w:val="16"/>
        </w:rPr>
      </w:pPr>
      <w:r>
        <w:rPr>
          <w:color w:val="231F20"/>
          <w:w w:val="105"/>
          <w:sz w:val="16"/>
        </w:rPr>
        <w:t>MK</w:t>
      </w:r>
      <w:r>
        <w:rPr>
          <w:color w:val="231F20"/>
          <w:spacing w:val="-9"/>
          <w:w w:val="105"/>
          <w:sz w:val="16"/>
        </w:rPr>
        <w:t> </w:t>
      </w:r>
      <w:r>
        <w:rPr>
          <w:color w:val="231F20"/>
          <w:w w:val="105"/>
          <w:sz w:val="16"/>
        </w:rPr>
        <w:t>-</w:t>
      </w:r>
      <w:r>
        <w:rPr>
          <w:color w:val="231F20"/>
          <w:spacing w:val="-10"/>
          <w:w w:val="105"/>
          <w:sz w:val="16"/>
        </w:rPr>
        <w:t> </w:t>
      </w:r>
      <w:r>
        <w:rPr>
          <w:color w:val="231F20"/>
          <w:w w:val="105"/>
          <w:sz w:val="16"/>
        </w:rPr>
        <w:t>Marketing</w:t>
      </w:r>
      <w:r>
        <w:rPr>
          <w:color w:val="231F20"/>
          <w:spacing w:val="-10"/>
          <w:w w:val="105"/>
          <w:sz w:val="16"/>
        </w:rPr>
        <w:t> </w:t>
      </w:r>
      <w:r>
        <w:rPr>
          <w:color w:val="231F20"/>
          <w:w w:val="105"/>
          <w:sz w:val="16"/>
        </w:rPr>
        <w:t>(MK)</w:t>
      </w:r>
      <w:r>
        <w:rPr>
          <w:color w:val="231F20"/>
          <w:spacing w:val="-8"/>
          <w:w w:val="105"/>
          <w:sz w:val="16"/>
        </w:rPr>
        <w:t> </w:t>
      </w:r>
      <w:r>
        <w:rPr>
          <w:color w:val="231F20"/>
          <w:w w:val="105"/>
          <w:sz w:val="16"/>
        </w:rPr>
        <w:t>(p.</w:t>
      </w:r>
      <w:r>
        <w:rPr>
          <w:color w:val="231F20"/>
          <w:spacing w:val="-9"/>
          <w:w w:val="105"/>
          <w:sz w:val="16"/>
        </w:rPr>
        <w:t> </w:t>
      </w:r>
      <w:r>
        <w:rPr>
          <w:color w:val="231F20"/>
          <w:w w:val="105"/>
          <w:sz w:val="16"/>
        </w:rPr>
        <w:t>104)</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MS - Military Science (MS) (p.</w:t>
      </w:r>
      <w:r>
        <w:rPr>
          <w:color w:val="231F20"/>
          <w:spacing w:val="-32"/>
          <w:sz w:val="16"/>
        </w:rPr>
        <w:t> </w:t>
      </w:r>
      <w:r>
        <w:rPr>
          <w:color w:val="231F20"/>
          <w:sz w:val="16"/>
        </w:rPr>
        <w:t>105)</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MU - Music (MU) (p.</w:t>
      </w:r>
      <w:r>
        <w:rPr>
          <w:color w:val="231F20"/>
          <w:spacing w:val="-26"/>
          <w:sz w:val="16"/>
        </w:rPr>
        <w:t> </w:t>
      </w:r>
      <w:r>
        <w:rPr>
          <w:color w:val="231F20"/>
          <w:sz w:val="16"/>
        </w:rPr>
        <w:t>105)</w:t>
      </w:r>
    </w:p>
    <w:p>
      <w:pPr>
        <w:pStyle w:val="Heading3"/>
      </w:pPr>
      <w:r>
        <w:rPr>
          <w:color w:val="231F20"/>
          <w:w w:val="102"/>
        </w:rPr>
        <w:t>N</w:t>
      </w:r>
    </w:p>
    <w:p>
      <w:pPr>
        <w:pStyle w:val="ListParagraph"/>
        <w:numPr>
          <w:ilvl w:val="1"/>
          <w:numId w:val="60"/>
        </w:numPr>
        <w:tabs>
          <w:tab w:pos="420" w:val="left" w:leader="none"/>
        </w:tabs>
        <w:spacing w:line="240" w:lineRule="auto" w:before="59" w:after="0"/>
        <w:ind w:left="420" w:right="0" w:hanging="135"/>
        <w:jc w:val="left"/>
        <w:rPr>
          <w:sz w:val="16"/>
        </w:rPr>
      </w:pPr>
      <w:r>
        <w:rPr>
          <w:color w:val="231F20"/>
          <w:sz w:val="16"/>
        </w:rPr>
        <w:t>NU - Nursing (NU) (p.</w:t>
      </w:r>
      <w:r>
        <w:rPr>
          <w:color w:val="231F20"/>
          <w:spacing w:val="-28"/>
          <w:sz w:val="16"/>
        </w:rPr>
        <w:t> </w:t>
      </w:r>
      <w:r>
        <w:rPr>
          <w:color w:val="231F20"/>
          <w:sz w:val="16"/>
        </w:rPr>
        <w:t>107)</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Nursing JSU (NJSU) (p.</w:t>
      </w:r>
      <w:r>
        <w:rPr>
          <w:color w:val="231F20"/>
          <w:spacing w:val="-22"/>
          <w:sz w:val="16"/>
        </w:rPr>
        <w:t> </w:t>
      </w:r>
      <w:r>
        <w:rPr>
          <w:color w:val="231F20"/>
          <w:sz w:val="16"/>
        </w:rPr>
        <w:t>109)</w:t>
      </w:r>
    </w:p>
    <w:p>
      <w:pPr>
        <w:pStyle w:val="Heading3"/>
        <w:spacing w:before="150"/>
      </w:pPr>
      <w:r>
        <w:rPr>
          <w:color w:val="231F20"/>
          <w:w w:val="103"/>
        </w:rPr>
        <w:t>P</w:t>
      </w:r>
    </w:p>
    <w:p>
      <w:pPr>
        <w:pStyle w:val="ListParagraph"/>
        <w:numPr>
          <w:ilvl w:val="1"/>
          <w:numId w:val="60"/>
        </w:numPr>
        <w:tabs>
          <w:tab w:pos="420" w:val="left" w:leader="none"/>
        </w:tabs>
        <w:spacing w:line="240" w:lineRule="auto" w:before="59" w:after="0"/>
        <w:ind w:left="420" w:right="0" w:hanging="135"/>
        <w:jc w:val="left"/>
        <w:rPr>
          <w:sz w:val="16"/>
        </w:rPr>
      </w:pPr>
      <w:r>
        <w:rPr>
          <w:color w:val="231F20"/>
          <w:sz w:val="16"/>
        </w:rPr>
        <w:t>PE -</w:t>
      </w:r>
      <w:r>
        <w:rPr>
          <w:color w:val="231F20"/>
          <w:spacing w:val="-33"/>
          <w:sz w:val="16"/>
        </w:rPr>
        <w:t> </w:t>
      </w:r>
      <w:r>
        <w:rPr>
          <w:color w:val="231F20"/>
          <w:sz w:val="16"/>
        </w:rPr>
        <w:t>Physical Education (PE) (p. 109)</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PH - Physics (PH) (p.</w:t>
      </w:r>
      <w:r>
        <w:rPr>
          <w:color w:val="231F20"/>
          <w:spacing w:val="-26"/>
          <w:sz w:val="16"/>
        </w:rPr>
        <w:t> </w:t>
      </w:r>
      <w:r>
        <w:rPr>
          <w:color w:val="231F20"/>
          <w:sz w:val="16"/>
        </w:rPr>
        <w:t>109)</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PHL - Philosophy (PHL) (p.</w:t>
      </w:r>
      <w:r>
        <w:rPr>
          <w:color w:val="231F20"/>
          <w:spacing w:val="-27"/>
          <w:sz w:val="16"/>
        </w:rPr>
        <w:t> </w:t>
      </w:r>
      <w:r>
        <w:rPr>
          <w:color w:val="231F20"/>
          <w:sz w:val="16"/>
        </w:rPr>
        <w:t>110)</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PR - Public Relations (PR) (p.</w:t>
      </w:r>
      <w:r>
        <w:rPr>
          <w:color w:val="231F20"/>
          <w:spacing w:val="-33"/>
          <w:sz w:val="16"/>
        </w:rPr>
        <w:t> </w:t>
      </w:r>
      <w:r>
        <w:rPr>
          <w:color w:val="231F20"/>
          <w:sz w:val="16"/>
        </w:rPr>
        <w:t>110)</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PRS</w:t>
      </w:r>
      <w:r>
        <w:rPr>
          <w:color w:val="231F20"/>
          <w:spacing w:val="-6"/>
          <w:sz w:val="16"/>
        </w:rPr>
        <w:t> </w:t>
      </w:r>
      <w:r>
        <w:rPr>
          <w:color w:val="231F20"/>
          <w:sz w:val="16"/>
        </w:rPr>
        <w:t>-</w:t>
      </w:r>
      <w:r>
        <w:rPr>
          <w:color w:val="231F20"/>
          <w:spacing w:val="-7"/>
          <w:sz w:val="16"/>
        </w:rPr>
        <w:t> </w:t>
      </w:r>
      <w:r>
        <w:rPr>
          <w:color w:val="231F20"/>
          <w:sz w:val="16"/>
        </w:rPr>
        <w:t>Professional</w:t>
      </w:r>
      <w:r>
        <w:rPr>
          <w:color w:val="231F20"/>
          <w:spacing w:val="-7"/>
          <w:sz w:val="16"/>
        </w:rPr>
        <w:t> </w:t>
      </w:r>
      <w:r>
        <w:rPr>
          <w:color w:val="231F20"/>
          <w:sz w:val="16"/>
        </w:rPr>
        <w:t>Studies</w:t>
      </w:r>
      <w:r>
        <w:rPr>
          <w:color w:val="231F20"/>
          <w:spacing w:val="-6"/>
          <w:sz w:val="16"/>
        </w:rPr>
        <w:t> </w:t>
      </w:r>
      <w:r>
        <w:rPr>
          <w:color w:val="231F20"/>
          <w:sz w:val="16"/>
        </w:rPr>
        <w:t>(PRS)</w:t>
      </w:r>
      <w:r>
        <w:rPr>
          <w:color w:val="231F20"/>
          <w:spacing w:val="-4"/>
          <w:sz w:val="16"/>
        </w:rPr>
        <w:t> </w:t>
      </w:r>
      <w:r>
        <w:rPr>
          <w:color w:val="231F20"/>
          <w:sz w:val="16"/>
        </w:rPr>
        <w:t>(p.</w:t>
      </w:r>
      <w:r>
        <w:rPr>
          <w:color w:val="231F20"/>
          <w:spacing w:val="-6"/>
          <w:sz w:val="16"/>
        </w:rPr>
        <w:t> </w:t>
      </w:r>
      <w:r>
        <w:rPr>
          <w:color w:val="231F20"/>
          <w:sz w:val="16"/>
        </w:rPr>
        <w:t>110)</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PS - Political Science (PS) (p.</w:t>
      </w:r>
      <w:r>
        <w:rPr>
          <w:color w:val="231F20"/>
          <w:spacing w:val="-33"/>
          <w:sz w:val="16"/>
        </w:rPr>
        <w:t> </w:t>
      </w:r>
      <w:r>
        <w:rPr>
          <w:color w:val="231F20"/>
          <w:sz w:val="16"/>
        </w:rPr>
        <w:t>111)</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PY - Psychology (PY) (p.</w:t>
      </w:r>
      <w:r>
        <w:rPr>
          <w:color w:val="231F20"/>
          <w:spacing w:val="-28"/>
          <w:sz w:val="16"/>
        </w:rPr>
        <w:t> </w:t>
      </w:r>
      <w:r>
        <w:rPr>
          <w:color w:val="231F20"/>
          <w:sz w:val="16"/>
        </w:rPr>
        <w:t>111)</w:t>
      </w:r>
    </w:p>
    <w:p>
      <w:pPr>
        <w:pStyle w:val="Heading3"/>
      </w:pPr>
      <w:r>
        <w:rPr>
          <w:color w:val="231F20"/>
          <w:w w:val="94"/>
        </w:rPr>
        <w:t>Q</w:t>
      </w:r>
    </w:p>
    <w:p>
      <w:pPr>
        <w:pStyle w:val="ListParagraph"/>
        <w:numPr>
          <w:ilvl w:val="1"/>
          <w:numId w:val="60"/>
        </w:numPr>
        <w:tabs>
          <w:tab w:pos="420" w:val="left" w:leader="none"/>
        </w:tabs>
        <w:spacing w:line="240" w:lineRule="auto" w:before="59" w:after="0"/>
        <w:ind w:left="420" w:right="0" w:hanging="135"/>
        <w:jc w:val="left"/>
        <w:rPr>
          <w:sz w:val="16"/>
        </w:rPr>
      </w:pPr>
      <w:r>
        <w:rPr>
          <w:color w:val="231F20"/>
          <w:sz w:val="16"/>
        </w:rPr>
        <w:t>QM - Quantitative Methods (QM) (p.</w:t>
      </w:r>
      <w:r>
        <w:rPr>
          <w:color w:val="231F20"/>
          <w:spacing w:val="-32"/>
          <w:sz w:val="16"/>
        </w:rPr>
        <w:t> </w:t>
      </w:r>
      <w:r>
        <w:rPr>
          <w:color w:val="231F20"/>
          <w:sz w:val="16"/>
        </w:rPr>
        <w:t>111)</w:t>
      </w:r>
    </w:p>
    <w:p>
      <w:pPr>
        <w:pStyle w:val="Heading3"/>
      </w:pPr>
      <w:r>
        <w:rPr>
          <w:color w:val="231F20"/>
          <w:w w:val="95"/>
        </w:rPr>
        <w:t>R</w:t>
      </w:r>
    </w:p>
    <w:p>
      <w:pPr>
        <w:pStyle w:val="ListParagraph"/>
        <w:numPr>
          <w:ilvl w:val="1"/>
          <w:numId w:val="60"/>
        </w:numPr>
        <w:tabs>
          <w:tab w:pos="420" w:val="left" w:leader="none"/>
        </w:tabs>
        <w:spacing w:line="240" w:lineRule="auto" w:before="59" w:after="0"/>
        <w:ind w:left="420" w:right="0" w:hanging="135"/>
        <w:jc w:val="left"/>
        <w:rPr>
          <w:sz w:val="16"/>
        </w:rPr>
      </w:pPr>
      <w:r>
        <w:rPr>
          <w:color w:val="231F20"/>
          <w:sz w:val="16"/>
        </w:rPr>
        <w:t>RE - Religion (RE) (p.</w:t>
      </w:r>
      <w:r>
        <w:rPr>
          <w:color w:val="231F20"/>
          <w:spacing w:val="-29"/>
          <w:sz w:val="16"/>
        </w:rPr>
        <w:t> </w:t>
      </w:r>
      <w:r>
        <w:rPr>
          <w:color w:val="231F20"/>
          <w:sz w:val="16"/>
        </w:rPr>
        <w:t>111)</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RTF</w:t>
      </w:r>
      <w:r>
        <w:rPr>
          <w:color w:val="231F20"/>
          <w:spacing w:val="-8"/>
          <w:sz w:val="16"/>
        </w:rPr>
        <w:t> </w:t>
      </w:r>
      <w:r>
        <w:rPr>
          <w:color w:val="231F20"/>
          <w:sz w:val="16"/>
        </w:rPr>
        <w:t>-</w:t>
      </w:r>
      <w:r>
        <w:rPr>
          <w:color w:val="231F20"/>
          <w:spacing w:val="-8"/>
          <w:sz w:val="16"/>
        </w:rPr>
        <w:t> </w:t>
      </w:r>
      <w:r>
        <w:rPr>
          <w:color w:val="231F20"/>
          <w:sz w:val="16"/>
        </w:rPr>
        <w:t>Radio-TV-Film</w:t>
      </w:r>
      <w:r>
        <w:rPr>
          <w:color w:val="231F20"/>
          <w:spacing w:val="-8"/>
          <w:sz w:val="16"/>
        </w:rPr>
        <w:t> </w:t>
      </w:r>
      <w:r>
        <w:rPr>
          <w:color w:val="231F20"/>
          <w:sz w:val="16"/>
        </w:rPr>
        <w:t>(RTF)</w:t>
      </w:r>
      <w:r>
        <w:rPr>
          <w:color w:val="231F20"/>
          <w:spacing w:val="-6"/>
          <w:sz w:val="16"/>
        </w:rPr>
        <w:t> </w:t>
      </w:r>
      <w:r>
        <w:rPr>
          <w:color w:val="231F20"/>
          <w:sz w:val="16"/>
        </w:rPr>
        <w:t>(p.</w:t>
      </w:r>
      <w:r>
        <w:rPr>
          <w:color w:val="231F20"/>
          <w:spacing w:val="-7"/>
          <w:sz w:val="16"/>
        </w:rPr>
        <w:t> </w:t>
      </w:r>
      <w:r>
        <w:rPr>
          <w:color w:val="231F20"/>
          <w:sz w:val="16"/>
        </w:rPr>
        <w:t>111)</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RTP</w:t>
      </w:r>
      <w:r>
        <w:rPr>
          <w:color w:val="231F20"/>
          <w:spacing w:val="-7"/>
          <w:sz w:val="16"/>
        </w:rPr>
        <w:t> </w:t>
      </w:r>
      <w:r>
        <w:rPr>
          <w:color w:val="231F20"/>
          <w:sz w:val="16"/>
        </w:rPr>
        <w:t>-</w:t>
      </w:r>
      <w:r>
        <w:rPr>
          <w:color w:val="231F20"/>
          <w:spacing w:val="-7"/>
          <w:sz w:val="16"/>
        </w:rPr>
        <w:t> </w:t>
      </w:r>
      <w:r>
        <w:rPr>
          <w:color w:val="231F20"/>
          <w:sz w:val="16"/>
        </w:rPr>
        <w:t>Robotics</w:t>
      </w:r>
      <w:r>
        <w:rPr>
          <w:color w:val="231F20"/>
          <w:spacing w:val="-6"/>
          <w:sz w:val="16"/>
        </w:rPr>
        <w:t> </w:t>
      </w:r>
      <w:r>
        <w:rPr>
          <w:color w:val="231F20"/>
          <w:sz w:val="16"/>
        </w:rPr>
        <w:t>Technology</w:t>
      </w:r>
      <w:r>
        <w:rPr>
          <w:color w:val="231F20"/>
          <w:spacing w:val="-7"/>
          <w:sz w:val="16"/>
        </w:rPr>
        <w:t> </w:t>
      </w:r>
      <w:r>
        <w:rPr>
          <w:color w:val="231F20"/>
          <w:sz w:val="16"/>
        </w:rPr>
        <w:t>Park</w:t>
      </w:r>
      <w:r>
        <w:rPr>
          <w:color w:val="231F20"/>
          <w:spacing w:val="-7"/>
          <w:sz w:val="16"/>
        </w:rPr>
        <w:t> </w:t>
      </w:r>
      <w:r>
        <w:rPr>
          <w:color w:val="231F20"/>
          <w:sz w:val="16"/>
        </w:rPr>
        <w:t>(RTP)</w:t>
      </w:r>
      <w:r>
        <w:rPr>
          <w:color w:val="231F20"/>
          <w:spacing w:val="-4"/>
          <w:sz w:val="16"/>
        </w:rPr>
        <w:t> </w:t>
      </w:r>
      <w:r>
        <w:rPr>
          <w:color w:val="231F20"/>
          <w:sz w:val="16"/>
        </w:rPr>
        <w:t>(p.</w:t>
      </w:r>
      <w:r>
        <w:rPr>
          <w:color w:val="231F20"/>
          <w:spacing w:val="-6"/>
          <w:sz w:val="16"/>
        </w:rPr>
        <w:t> </w:t>
      </w:r>
      <w:r>
        <w:rPr>
          <w:color w:val="231F20"/>
          <w:sz w:val="16"/>
        </w:rPr>
        <w:t>112)</w:t>
      </w:r>
    </w:p>
    <w:p>
      <w:pPr>
        <w:pStyle w:val="Heading3"/>
      </w:pPr>
      <w:r>
        <w:rPr>
          <w:color w:val="231F20"/>
          <w:w w:val="99"/>
        </w:rPr>
        <w:t>S</w:t>
      </w:r>
    </w:p>
    <w:p>
      <w:pPr>
        <w:pStyle w:val="ListParagraph"/>
        <w:numPr>
          <w:ilvl w:val="1"/>
          <w:numId w:val="60"/>
        </w:numPr>
        <w:tabs>
          <w:tab w:pos="420" w:val="left" w:leader="none"/>
        </w:tabs>
        <w:spacing w:line="240" w:lineRule="auto" w:before="59" w:after="0"/>
        <w:ind w:left="420" w:right="0" w:hanging="135"/>
        <w:jc w:val="left"/>
        <w:rPr>
          <w:sz w:val="16"/>
        </w:rPr>
      </w:pPr>
      <w:r>
        <w:rPr>
          <w:color w:val="231F20"/>
          <w:sz w:val="16"/>
        </w:rPr>
        <w:t>SA</w:t>
      </w:r>
      <w:r>
        <w:rPr>
          <w:color w:val="231F20"/>
          <w:spacing w:val="-6"/>
          <w:sz w:val="16"/>
        </w:rPr>
        <w:t> </w:t>
      </w:r>
      <w:r>
        <w:rPr>
          <w:color w:val="231F20"/>
          <w:sz w:val="16"/>
        </w:rPr>
        <w:t>-</w:t>
      </w:r>
      <w:r>
        <w:rPr>
          <w:color w:val="231F20"/>
          <w:spacing w:val="-7"/>
          <w:sz w:val="16"/>
        </w:rPr>
        <w:t> </w:t>
      </w:r>
      <w:r>
        <w:rPr>
          <w:color w:val="231F20"/>
          <w:sz w:val="16"/>
        </w:rPr>
        <w:t>Study</w:t>
      </w:r>
      <w:r>
        <w:rPr>
          <w:color w:val="231F20"/>
          <w:spacing w:val="-6"/>
          <w:sz w:val="16"/>
        </w:rPr>
        <w:t> </w:t>
      </w:r>
      <w:r>
        <w:rPr>
          <w:color w:val="231F20"/>
          <w:sz w:val="16"/>
        </w:rPr>
        <w:t>Abroad</w:t>
      </w:r>
      <w:r>
        <w:rPr>
          <w:color w:val="231F20"/>
          <w:spacing w:val="-6"/>
          <w:sz w:val="16"/>
        </w:rPr>
        <w:t> </w:t>
      </w:r>
      <w:r>
        <w:rPr>
          <w:color w:val="231F20"/>
          <w:sz w:val="16"/>
        </w:rPr>
        <w:t>(SA)</w:t>
      </w:r>
      <w:r>
        <w:rPr>
          <w:color w:val="231F20"/>
          <w:spacing w:val="-6"/>
          <w:sz w:val="16"/>
        </w:rPr>
        <w:t> </w:t>
      </w:r>
      <w:r>
        <w:rPr>
          <w:color w:val="231F20"/>
          <w:sz w:val="16"/>
        </w:rPr>
        <w:t>(p.</w:t>
      </w:r>
      <w:r>
        <w:rPr>
          <w:color w:val="231F20"/>
          <w:spacing w:val="-6"/>
          <w:sz w:val="16"/>
        </w:rPr>
        <w:t> </w:t>
      </w:r>
      <w:r>
        <w:rPr>
          <w:color w:val="231F20"/>
          <w:sz w:val="16"/>
        </w:rPr>
        <w:t>112)</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SCED</w:t>
      </w:r>
      <w:r>
        <w:rPr>
          <w:color w:val="231F20"/>
          <w:spacing w:val="-7"/>
          <w:sz w:val="16"/>
        </w:rPr>
        <w:t> </w:t>
      </w:r>
      <w:r>
        <w:rPr>
          <w:color w:val="231F20"/>
          <w:sz w:val="16"/>
        </w:rPr>
        <w:t>-</w:t>
      </w:r>
      <w:r>
        <w:rPr>
          <w:color w:val="231F20"/>
          <w:spacing w:val="-8"/>
          <w:sz w:val="16"/>
        </w:rPr>
        <w:t> </w:t>
      </w:r>
      <w:r>
        <w:rPr>
          <w:color w:val="231F20"/>
          <w:sz w:val="16"/>
        </w:rPr>
        <w:t>Science</w:t>
      </w:r>
      <w:r>
        <w:rPr>
          <w:color w:val="231F20"/>
          <w:spacing w:val="-7"/>
          <w:sz w:val="16"/>
        </w:rPr>
        <w:t> </w:t>
      </w:r>
      <w:r>
        <w:rPr>
          <w:color w:val="231F20"/>
          <w:sz w:val="16"/>
        </w:rPr>
        <w:t>Education</w:t>
      </w:r>
      <w:r>
        <w:rPr>
          <w:color w:val="231F20"/>
          <w:spacing w:val="-7"/>
          <w:sz w:val="16"/>
        </w:rPr>
        <w:t> </w:t>
      </w:r>
      <w:r>
        <w:rPr>
          <w:color w:val="231F20"/>
          <w:sz w:val="16"/>
        </w:rPr>
        <w:t>(SCED)</w:t>
      </w:r>
      <w:r>
        <w:rPr>
          <w:color w:val="231F20"/>
          <w:spacing w:val="-6"/>
          <w:sz w:val="16"/>
        </w:rPr>
        <w:t> </w:t>
      </w:r>
      <w:r>
        <w:rPr>
          <w:color w:val="231F20"/>
          <w:sz w:val="16"/>
        </w:rPr>
        <w:t>(p.</w:t>
      </w:r>
      <w:r>
        <w:rPr>
          <w:color w:val="231F20"/>
          <w:spacing w:val="-7"/>
          <w:sz w:val="16"/>
        </w:rPr>
        <w:t> </w:t>
      </w:r>
      <w:r>
        <w:rPr>
          <w:color w:val="231F20"/>
          <w:sz w:val="16"/>
        </w:rPr>
        <w:t>112)</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SEM-Security</w:t>
      </w:r>
      <w:r>
        <w:rPr>
          <w:color w:val="231F20"/>
          <w:spacing w:val="-6"/>
          <w:sz w:val="16"/>
        </w:rPr>
        <w:t> </w:t>
      </w:r>
      <w:r>
        <w:rPr>
          <w:color w:val="231F20"/>
          <w:sz w:val="16"/>
        </w:rPr>
        <w:t>&amp;</w:t>
      </w:r>
      <w:r>
        <w:rPr>
          <w:color w:val="231F20"/>
          <w:spacing w:val="-6"/>
          <w:sz w:val="16"/>
        </w:rPr>
        <w:t> </w:t>
      </w:r>
      <w:r>
        <w:rPr>
          <w:color w:val="231F20"/>
          <w:sz w:val="16"/>
        </w:rPr>
        <w:t>Emergency</w:t>
      </w:r>
      <w:r>
        <w:rPr>
          <w:color w:val="231F20"/>
          <w:spacing w:val="-6"/>
          <w:sz w:val="16"/>
        </w:rPr>
        <w:t> </w:t>
      </w:r>
      <w:r>
        <w:rPr>
          <w:color w:val="231F20"/>
          <w:sz w:val="16"/>
        </w:rPr>
        <w:t>Mgmt</w:t>
      </w:r>
      <w:r>
        <w:rPr>
          <w:color w:val="231F20"/>
          <w:spacing w:val="-6"/>
          <w:sz w:val="16"/>
        </w:rPr>
        <w:t> </w:t>
      </w:r>
      <w:r>
        <w:rPr>
          <w:color w:val="231F20"/>
          <w:sz w:val="16"/>
        </w:rPr>
        <w:t>(SEM)</w:t>
      </w:r>
      <w:r>
        <w:rPr>
          <w:color w:val="231F20"/>
          <w:spacing w:val="-5"/>
          <w:sz w:val="16"/>
        </w:rPr>
        <w:t> </w:t>
      </w:r>
      <w:r>
        <w:rPr>
          <w:color w:val="231F20"/>
          <w:sz w:val="16"/>
        </w:rPr>
        <w:t>(p.</w:t>
      </w:r>
      <w:r>
        <w:rPr>
          <w:color w:val="231F20"/>
          <w:spacing w:val="-6"/>
          <w:sz w:val="16"/>
        </w:rPr>
        <w:t> </w:t>
      </w:r>
      <w:r>
        <w:rPr>
          <w:color w:val="231F20"/>
          <w:sz w:val="16"/>
        </w:rPr>
        <w:t>112)</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SL</w:t>
      </w:r>
      <w:r>
        <w:rPr>
          <w:color w:val="231F20"/>
          <w:spacing w:val="-6"/>
          <w:sz w:val="16"/>
        </w:rPr>
        <w:t> </w:t>
      </w:r>
      <w:r>
        <w:rPr>
          <w:color w:val="231F20"/>
          <w:sz w:val="16"/>
        </w:rPr>
        <w:t>-</w:t>
      </w:r>
      <w:r>
        <w:rPr>
          <w:color w:val="231F20"/>
          <w:spacing w:val="-7"/>
          <w:sz w:val="16"/>
        </w:rPr>
        <w:t> </w:t>
      </w:r>
      <w:r>
        <w:rPr>
          <w:color w:val="231F20"/>
          <w:sz w:val="16"/>
        </w:rPr>
        <w:t>Service</w:t>
      </w:r>
      <w:r>
        <w:rPr>
          <w:color w:val="231F20"/>
          <w:spacing w:val="-7"/>
          <w:sz w:val="16"/>
        </w:rPr>
        <w:t> </w:t>
      </w:r>
      <w:r>
        <w:rPr>
          <w:color w:val="231F20"/>
          <w:sz w:val="16"/>
        </w:rPr>
        <w:t>Learning</w:t>
      </w:r>
      <w:r>
        <w:rPr>
          <w:color w:val="231F20"/>
          <w:spacing w:val="-6"/>
          <w:sz w:val="16"/>
        </w:rPr>
        <w:t> </w:t>
      </w:r>
      <w:r>
        <w:rPr>
          <w:color w:val="231F20"/>
          <w:sz w:val="16"/>
        </w:rPr>
        <w:t>(SL)</w:t>
      </w:r>
      <w:r>
        <w:rPr>
          <w:color w:val="231F20"/>
          <w:spacing w:val="-6"/>
          <w:sz w:val="16"/>
        </w:rPr>
        <w:t> </w:t>
      </w:r>
      <w:r>
        <w:rPr>
          <w:color w:val="231F20"/>
          <w:sz w:val="16"/>
        </w:rPr>
        <w:t>(p.</w:t>
      </w:r>
      <w:r>
        <w:rPr>
          <w:color w:val="231F20"/>
          <w:spacing w:val="-6"/>
          <w:sz w:val="16"/>
        </w:rPr>
        <w:t> </w:t>
      </w:r>
      <w:r>
        <w:rPr>
          <w:color w:val="231F20"/>
          <w:sz w:val="16"/>
        </w:rPr>
        <w:t>112)</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SO - Sociology (SO) (p.</w:t>
      </w:r>
      <w:r>
        <w:rPr>
          <w:color w:val="231F20"/>
          <w:spacing w:val="-28"/>
          <w:sz w:val="16"/>
        </w:rPr>
        <w:t> </w:t>
      </w:r>
      <w:r>
        <w:rPr>
          <w:color w:val="231F20"/>
          <w:sz w:val="16"/>
        </w:rPr>
        <w:t>112)</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SP - Spanish (SP) (p.</w:t>
      </w:r>
      <w:r>
        <w:rPr>
          <w:color w:val="231F20"/>
          <w:spacing w:val="-29"/>
          <w:sz w:val="16"/>
        </w:rPr>
        <w:t> </w:t>
      </w:r>
      <w:r>
        <w:rPr>
          <w:color w:val="231F20"/>
          <w:sz w:val="16"/>
        </w:rPr>
        <w:t>113)</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SRM</w:t>
      </w:r>
      <w:r>
        <w:rPr>
          <w:color w:val="231F20"/>
          <w:spacing w:val="-6"/>
          <w:sz w:val="16"/>
        </w:rPr>
        <w:t> </w:t>
      </w:r>
      <w:r>
        <w:rPr>
          <w:color w:val="231F20"/>
          <w:sz w:val="16"/>
        </w:rPr>
        <w:t>-</w:t>
      </w:r>
      <w:r>
        <w:rPr>
          <w:color w:val="231F20"/>
          <w:spacing w:val="-7"/>
          <w:sz w:val="16"/>
        </w:rPr>
        <w:t> </w:t>
      </w:r>
      <w:r>
        <w:rPr>
          <w:color w:val="231F20"/>
          <w:sz w:val="16"/>
        </w:rPr>
        <w:t>Sports</w:t>
      </w:r>
      <w:r>
        <w:rPr>
          <w:color w:val="231F20"/>
          <w:spacing w:val="-6"/>
          <w:sz w:val="16"/>
        </w:rPr>
        <w:t> </w:t>
      </w:r>
      <w:r>
        <w:rPr>
          <w:color w:val="231F20"/>
          <w:sz w:val="16"/>
        </w:rPr>
        <w:t>Recreation</w:t>
      </w:r>
      <w:r>
        <w:rPr>
          <w:color w:val="231F20"/>
          <w:spacing w:val="-7"/>
          <w:sz w:val="16"/>
        </w:rPr>
        <w:t> </w:t>
      </w:r>
      <w:r>
        <w:rPr>
          <w:color w:val="231F20"/>
          <w:sz w:val="16"/>
        </w:rPr>
        <w:t>Mgt</w:t>
      </w:r>
      <w:r>
        <w:rPr>
          <w:color w:val="231F20"/>
          <w:spacing w:val="-6"/>
          <w:sz w:val="16"/>
        </w:rPr>
        <w:t> </w:t>
      </w:r>
      <w:r>
        <w:rPr>
          <w:color w:val="231F20"/>
          <w:sz w:val="16"/>
        </w:rPr>
        <w:t>(SRM)</w:t>
      </w:r>
      <w:r>
        <w:rPr>
          <w:color w:val="231F20"/>
          <w:spacing w:val="-5"/>
          <w:sz w:val="16"/>
        </w:rPr>
        <w:t> </w:t>
      </w:r>
      <w:r>
        <w:rPr>
          <w:color w:val="231F20"/>
          <w:sz w:val="16"/>
        </w:rPr>
        <w:t>(p.</w:t>
      </w:r>
      <w:r>
        <w:rPr>
          <w:color w:val="231F20"/>
          <w:spacing w:val="-6"/>
          <w:sz w:val="16"/>
        </w:rPr>
        <w:t> </w:t>
      </w:r>
      <w:r>
        <w:rPr>
          <w:color w:val="231F20"/>
          <w:sz w:val="16"/>
        </w:rPr>
        <w:t>114)</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SW</w:t>
      </w:r>
      <w:r>
        <w:rPr>
          <w:color w:val="231F20"/>
          <w:spacing w:val="-6"/>
          <w:sz w:val="16"/>
        </w:rPr>
        <w:t> </w:t>
      </w:r>
      <w:r>
        <w:rPr>
          <w:color w:val="231F20"/>
          <w:sz w:val="16"/>
        </w:rPr>
        <w:t>-</w:t>
      </w:r>
      <w:r>
        <w:rPr>
          <w:color w:val="231F20"/>
          <w:spacing w:val="-7"/>
          <w:sz w:val="16"/>
        </w:rPr>
        <w:t> </w:t>
      </w:r>
      <w:r>
        <w:rPr>
          <w:color w:val="231F20"/>
          <w:sz w:val="16"/>
        </w:rPr>
        <w:t>Social</w:t>
      </w:r>
      <w:r>
        <w:rPr>
          <w:color w:val="231F20"/>
          <w:spacing w:val="-6"/>
          <w:sz w:val="16"/>
        </w:rPr>
        <w:t> </w:t>
      </w:r>
      <w:r>
        <w:rPr>
          <w:color w:val="231F20"/>
          <w:sz w:val="16"/>
        </w:rPr>
        <w:t>Work</w:t>
      </w:r>
      <w:r>
        <w:rPr>
          <w:color w:val="231F20"/>
          <w:spacing w:val="-6"/>
          <w:sz w:val="16"/>
        </w:rPr>
        <w:t> </w:t>
      </w:r>
      <w:r>
        <w:rPr>
          <w:color w:val="231F20"/>
          <w:sz w:val="16"/>
        </w:rPr>
        <w:t>(SW)</w:t>
      </w:r>
      <w:r>
        <w:rPr>
          <w:color w:val="231F20"/>
          <w:spacing w:val="-6"/>
          <w:sz w:val="16"/>
        </w:rPr>
        <w:t> </w:t>
      </w:r>
      <w:r>
        <w:rPr>
          <w:color w:val="231F20"/>
          <w:sz w:val="16"/>
        </w:rPr>
        <w:t>(p.</w:t>
      </w:r>
      <w:r>
        <w:rPr>
          <w:color w:val="231F20"/>
          <w:spacing w:val="-6"/>
          <w:sz w:val="16"/>
        </w:rPr>
        <w:t> </w:t>
      </w:r>
      <w:r>
        <w:rPr>
          <w:color w:val="231F20"/>
          <w:sz w:val="16"/>
        </w:rPr>
        <w:t>114)</w:t>
      </w:r>
    </w:p>
    <w:p>
      <w:pPr>
        <w:spacing w:after="0" w:line="240" w:lineRule="auto"/>
        <w:jc w:val="left"/>
        <w:rPr>
          <w:sz w:val="16"/>
        </w:rPr>
        <w:sectPr>
          <w:headerReference w:type="even" r:id="rId116"/>
          <w:headerReference w:type="default" r:id="rId117"/>
          <w:pgSz w:w="12240" w:h="15840"/>
          <w:pgMar w:header="677" w:footer="0" w:top="1240" w:bottom="280" w:left="580" w:right="560"/>
          <w:pgNumType w:start="70"/>
          <w:cols w:num="2" w:equalWidth="0">
            <w:col w:w="5433" w:space="75"/>
            <w:col w:w="5592"/>
          </w:cols>
        </w:sectPr>
      </w:pPr>
    </w:p>
    <w:p>
      <w:pPr>
        <w:pStyle w:val="Heading3"/>
        <w:spacing w:before="157"/>
      </w:pPr>
      <w:r>
        <w:rPr>
          <w:color w:val="231F20"/>
          <w:w w:val="96"/>
        </w:rPr>
        <w:t>T</w:t>
      </w:r>
    </w:p>
    <w:p>
      <w:pPr>
        <w:pStyle w:val="ListParagraph"/>
        <w:numPr>
          <w:ilvl w:val="1"/>
          <w:numId w:val="60"/>
        </w:numPr>
        <w:tabs>
          <w:tab w:pos="420" w:val="left" w:leader="none"/>
        </w:tabs>
        <w:spacing w:line="240" w:lineRule="auto" w:before="59" w:after="0"/>
        <w:ind w:left="420" w:right="0" w:hanging="135"/>
        <w:jc w:val="left"/>
        <w:rPr>
          <w:sz w:val="16"/>
        </w:rPr>
      </w:pPr>
      <w:r>
        <w:rPr>
          <w:color w:val="231F20"/>
          <w:sz w:val="16"/>
        </w:rPr>
        <w:t>TH - Theatre (TH) (p.</w:t>
      </w:r>
      <w:r>
        <w:rPr>
          <w:color w:val="231F20"/>
          <w:spacing w:val="-30"/>
          <w:sz w:val="16"/>
        </w:rPr>
        <w:t> </w:t>
      </w:r>
      <w:r>
        <w:rPr>
          <w:color w:val="231F20"/>
          <w:sz w:val="16"/>
        </w:rPr>
        <w:t>114)</w:t>
      </w:r>
    </w:p>
    <w:p>
      <w:pPr>
        <w:pStyle w:val="ListParagraph"/>
        <w:numPr>
          <w:ilvl w:val="1"/>
          <w:numId w:val="60"/>
        </w:numPr>
        <w:tabs>
          <w:tab w:pos="420" w:val="left" w:leader="none"/>
        </w:tabs>
        <w:spacing w:line="240" w:lineRule="auto" w:before="76" w:after="0"/>
        <w:ind w:left="420" w:right="0" w:hanging="135"/>
        <w:jc w:val="left"/>
        <w:rPr>
          <w:sz w:val="16"/>
        </w:rPr>
      </w:pPr>
      <w:r>
        <w:rPr>
          <w:color w:val="231F20"/>
          <w:sz w:val="16"/>
        </w:rPr>
        <w:t>TL</w:t>
      </w:r>
      <w:r>
        <w:rPr>
          <w:color w:val="231F20"/>
          <w:spacing w:val="-7"/>
          <w:sz w:val="16"/>
        </w:rPr>
        <w:t> </w:t>
      </w:r>
      <w:r>
        <w:rPr>
          <w:color w:val="231F20"/>
          <w:sz w:val="16"/>
        </w:rPr>
        <w:t>-</w:t>
      </w:r>
      <w:r>
        <w:rPr>
          <w:color w:val="231F20"/>
          <w:spacing w:val="-7"/>
          <w:sz w:val="16"/>
        </w:rPr>
        <w:t> </w:t>
      </w:r>
      <w:r>
        <w:rPr>
          <w:color w:val="231F20"/>
          <w:sz w:val="16"/>
        </w:rPr>
        <w:t>Teacher</w:t>
      </w:r>
      <w:r>
        <w:rPr>
          <w:color w:val="231F20"/>
          <w:spacing w:val="-7"/>
          <w:sz w:val="16"/>
        </w:rPr>
        <w:t> </w:t>
      </w:r>
      <w:r>
        <w:rPr>
          <w:color w:val="231F20"/>
          <w:sz w:val="16"/>
        </w:rPr>
        <w:t>Leader</w:t>
      </w:r>
      <w:r>
        <w:rPr>
          <w:color w:val="231F20"/>
          <w:spacing w:val="-6"/>
          <w:sz w:val="16"/>
        </w:rPr>
        <w:t> </w:t>
      </w:r>
      <w:r>
        <w:rPr>
          <w:color w:val="231F20"/>
          <w:sz w:val="16"/>
        </w:rPr>
        <w:t>(TL)</w:t>
      </w:r>
      <w:r>
        <w:rPr>
          <w:color w:val="231F20"/>
          <w:spacing w:val="-5"/>
          <w:sz w:val="16"/>
        </w:rPr>
        <w:t> </w:t>
      </w:r>
      <w:r>
        <w:rPr>
          <w:color w:val="231F20"/>
          <w:sz w:val="16"/>
        </w:rPr>
        <w:t>(p.</w:t>
      </w:r>
      <w:r>
        <w:rPr>
          <w:color w:val="231F20"/>
          <w:spacing w:val="-6"/>
          <w:sz w:val="16"/>
        </w:rPr>
        <w:t> </w:t>
      </w:r>
      <w:r>
        <w:rPr>
          <w:color w:val="231F20"/>
          <w:sz w:val="16"/>
        </w:rPr>
        <w:t>115)</w:t>
      </w:r>
    </w:p>
    <w:p>
      <w:pPr>
        <w:pStyle w:val="Heading3"/>
      </w:pPr>
      <w:r>
        <w:rPr>
          <w:color w:val="231F20"/>
          <w:w w:val="97"/>
        </w:rPr>
        <w:t>U</w:t>
      </w:r>
    </w:p>
    <w:p>
      <w:pPr>
        <w:pStyle w:val="ListParagraph"/>
        <w:numPr>
          <w:ilvl w:val="1"/>
          <w:numId w:val="60"/>
        </w:numPr>
        <w:tabs>
          <w:tab w:pos="420" w:val="left" w:leader="none"/>
        </w:tabs>
        <w:spacing w:line="240" w:lineRule="auto" w:before="59" w:after="0"/>
        <w:ind w:left="420" w:right="0" w:hanging="135"/>
        <w:jc w:val="left"/>
        <w:rPr>
          <w:sz w:val="16"/>
        </w:rPr>
      </w:pPr>
      <w:r>
        <w:rPr>
          <w:color w:val="231F20"/>
          <w:sz w:val="16"/>
        </w:rPr>
        <w:t>UNA</w:t>
      </w:r>
      <w:r>
        <w:rPr>
          <w:color w:val="231F20"/>
          <w:spacing w:val="-6"/>
          <w:sz w:val="16"/>
        </w:rPr>
        <w:t> </w:t>
      </w:r>
      <w:r>
        <w:rPr>
          <w:color w:val="231F20"/>
          <w:sz w:val="16"/>
        </w:rPr>
        <w:t>-</w:t>
      </w:r>
      <w:r>
        <w:rPr>
          <w:color w:val="231F20"/>
          <w:spacing w:val="-7"/>
          <w:sz w:val="16"/>
        </w:rPr>
        <w:t> </w:t>
      </w:r>
      <w:r>
        <w:rPr>
          <w:color w:val="231F20"/>
          <w:sz w:val="16"/>
        </w:rPr>
        <w:t>University</w:t>
      </w:r>
      <w:r>
        <w:rPr>
          <w:color w:val="231F20"/>
          <w:spacing w:val="-7"/>
          <w:sz w:val="16"/>
        </w:rPr>
        <w:t> </w:t>
      </w:r>
      <w:r>
        <w:rPr>
          <w:color w:val="231F20"/>
          <w:sz w:val="16"/>
        </w:rPr>
        <w:t>Experience</w:t>
      </w:r>
      <w:r>
        <w:rPr>
          <w:color w:val="231F20"/>
          <w:spacing w:val="-6"/>
          <w:sz w:val="16"/>
        </w:rPr>
        <w:t> </w:t>
      </w:r>
      <w:r>
        <w:rPr>
          <w:color w:val="231F20"/>
          <w:sz w:val="16"/>
        </w:rPr>
        <w:t>(UNA)</w:t>
      </w:r>
      <w:r>
        <w:rPr>
          <w:color w:val="231F20"/>
          <w:spacing w:val="-5"/>
          <w:sz w:val="16"/>
        </w:rPr>
        <w:t> </w:t>
      </w:r>
      <w:r>
        <w:rPr>
          <w:color w:val="231F20"/>
          <w:sz w:val="16"/>
        </w:rPr>
        <w:t>(p.</w:t>
      </w:r>
      <w:r>
        <w:rPr>
          <w:color w:val="231F20"/>
          <w:spacing w:val="-6"/>
          <w:sz w:val="16"/>
        </w:rPr>
        <w:t> </w:t>
      </w:r>
      <w:r>
        <w:rPr>
          <w:color w:val="231F20"/>
          <w:sz w:val="16"/>
        </w:rPr>
        <w:t>115)</w:t>
      </w:r>
    </w:p>
    <w:p>
      <w:pPr>
        <w:pStyle w:val="Heading3"/>
      </w:pPr>
      <w:r>
        <w:rPr>
          <w:color w:val="231F20"/>
          <w:w w:val="97"/>
        </w:rPr>
        <w:t>W</w:t>
      </w:r>
    </w:p>
    <w:p>
      <w:pPr>
        <w:pStyle w:val="ListParagraph"/>
        <w:numPr>
          <w:ilvl w:val="1"/>
          <w:numId w:val="60"/>
        </w:numPr>
        <w:tabs>
          <w:tab w:pos="420" w:val="left" w:leader="none"/>
        </w:tabs>
        <w:spacing w:line="240" w:lineRule="auto" w:before="59" w:after="0"/>
        <w:ind w:left="420" w:right="0" w:hanging="135"/>
        <w:jc w:val="left"/>
        <w:rPr>
          <w:sz w:val="16"/>
        </w:rPr>
      </w:pPr>
      <w:r>
        <w:rPr>
          <w:color w:val="231F20"/>
          <w:sz w:val="16"/>
        </w:rPr>
        <w:t>WS</w:t>
      </w:r>
      <w:r>
        <w:rPr>
          <w:color w:val="231F20"/>
          <w:spacing w:val="-6"/>
          <w:sz w:val="16"/>
        </w:rPr>
        <w:t> </w:t>
      </w:r>
      <w:r>
        <w:rPr>
          <w:color w:val="231F20"/>
          <w:sz w:val="16"/>
        </w:rPr>
        <w:t>-</w:t>
      </w:r>
      <w:r>
        <w:rPr>
          <w:color w:val="231F20"/>
          <w:spacing w:val="-7"/>
          <w:sz w:val="16"/>
        </w:rPr>
        <w:t> </w:t>
      </w:r>
      <w:r>
        <w:rPr>
          <w:color w:val="231F20"/>
          <w:sz w:val="16"/>
        </w:rPr>
        <w:t>Women's</w:t>
      </w:r>
      <w:r>
        <w:rPr>
          <w:color w:val="231F20"/>
          <w:spacing w:val="-6"/>
          <w:sz w:val="16"/>
        </w:rPr>
        <w:t> </w:t>
      </w:r>
      <w:r>
        <w:rPr>
          <w:color w:val="231F20"/>
          <w:sz w:val="16"/>
        </w:rPr>
        <w:t>Studies</w:t>
      </w:r>
      <w:r>
        <w:rPr>
          <w:color w:val="231F20"/>
          <w:spacing w:val="-6"/>
          <w:sz w:val="16"/>
        </w:rPr>
        <w:t> </w:t>
      </w:r>
      <w:r>
        <w:rPr>
          <w:color w:val="231F20"/>
          <w:sz w:val="16"/>
        </w:rPr>
        <w:t>(WS)</w:t>
      </w:r>
      <w:r>
        <w:rPr>
          <w:color w:val="231F20"/>
          <w:spacing w:val="-6"/>
          <w:sz w:val="16"/>
        </w:rPr>
        <w:t> </w:t>
      </w:r>
      <w:r>
        <w:rPr>
          <w:color w:val="231F20"/>
          <w:sz w:val="16"/>
        </w:rPr>
        <w:t>(p.</w:t>
      </w:r>
      <w:r>
        <w:rPr>
          <w:color w:val="231F20"/>
          <w:spacing w:val="-6"/>
          <w:sz w:val="16"/>
        </w:rPr>
        <w:t> </w:t>
      </w:r>
      <w:r>
        <w:rPr>
          <w:color w:val="231F20"/>
          <w:sz w:val="16"/>
        </w:rPr>
        <w:t>115)</w:t>
      </w:r>
    </w:p>
    <w:p>
      <w:pPr>
        <w:pStyle w:val="BodyText"/>
        <w:ind w:left="0"/>
      </w:pPr>
    </w:p>
    <w:p>
      <w:pPr>
        <w:spacing w:before="1"/>
        <w:ind w:left="140" w:right="0" w:firstLine="0"/>
        <w:jc w:val="left"/>
        <w:rPr>
          <w:rFonts w:ascii="Arial Narrow"/>
          <w:b/>
          <w:sz w:val="36"/>
        </w:rPr>
      </w:pPr>
      <w:r>
        <w:rPr>
          <w:rFonts w:ascii="Arial Narrow"/>
          <w:b/>
          <w:color w:val="231F20"/>
          <w:w w:val="105"/>
          <w:sz w:val="36"/>
        </w:rPr>
        <w:t>AC - Accounting (AC)</w:t>
      </w:r>
    </w:p>
    <w:p>
      <w:pPr>
        <w:pStyle w:val="Heading7"/>
        <w:spacing w:before="119"/>
      </w:pPr>
      <w:bookmarkStart w:name="AC - Accounting (AC)" w:id="205"/>
      <w:bookmarkEnd w:id="205"/>
      <w:r>
        <w:rPr>
          <w:b w:val="0"/>
        </w:rPr>
      </w:r>
      <w:r>
        <w:rPr>
          <w:color w:val="231F20"/>
        </w:rPr>
        <w:t>AC 571. Cost Accounting. (3 Credits)</w:t>
      </w:r>
    </w:p>
    <w:p>
      <w:pPr>
        <w:pStyle w:val="BodyText"/>
        <w:spacing w:line="288" w:lineRule="auto" w:before="36"/>
        <w:ind w:right="100"/>
      </w:pPr>
      <w:r>
        <w:rPr>
          <w:color w:val="231F20"/>
        </w:rPr>
        <w:t>An emphasis on cost accounting systems and product costing. Not open to accounting majors. Prerequisite: AC 390.</w:t>
      </w:r>
    </w:p>
    <w:p>
      <w:pPr>
        <w:pStyle w:val="Heading7"/>
        <w:spacing w:before="78"/>
      </w:pPr>
      <w:r>
        <w:rPr>
          <w:color w:val="231F20"/>
        </w:rPr>
        <w:t>AC 572. Tax Accounting. (3 Credits)</w:t>
      </w:r>
    </w:p>
    <w:p>
      <w:pPr>
        <w:pStyle w:val="BodyText"/>
        <w:spacing w:line="288" w:lineRule="auto" w:before="36"/>
        <w:ind w:right="384"/>
      </w:pPr>
      <w:r>
        <w:rPr>
          <w:color w:val="231F20"/>
        </w:rPr>
        <w:t>A conceptual approach to Federal Tax law that relates the concepts to everyday economic decisions. Not open to accounting majors. Prerequisite: AC 391.</w:t>
      </w:r>
    </w:p>
    <w:p>
      <w:pPr>
        <w:pStyle w:val="Heading7"/>
        <w:spacing w:before="78"/>
      </w:pPr>
      <w:r>
        <w:rPr>
          <w:color w:val="231F20"/>
        </w:rPr>
        <w:t>AC 581. Financial Statement Analysis. (3 Credits)</w:t>
      </w:r>
    </w:p>
    <w:p>
      <w:pPr>
        <w:pStyle w:val="BodyText"/>
        <w:spacing w:line="288" w:lineRule="auto" w:before="36"/>
        <w:ind w:right="59"/>
        <w:jc w:val="both"/>
      </w:pPr>
      <w:r>
        <w:rPr>
          <w:color w:val="231F20"/>
          <w:w w:val="105"/>
        </w:rPr>
        <w:t>The</w:t>
      </w:r>
      <w:r>
        <w:rPr>
          <w:color w:val="231F20"/>
          <w:spacing w:val="-16"/>
          <w:w w:val="105"/>
        </w:rPr>
        <w:t> </w:t>
      </w:r>
      <w:r>
        <w:rPr>
          <w:color w:val="231F20"/>
          <w:w w:val="105"/>
        </w:rPr>
        <w:t>study</w:t>
      </w:r>
      <w:r>
        <w:rPr>
          <w:color w:val="231F20"/>
          <w:spacing w:val="-16"/>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analysis</w:t>
      </w:r>
      <w:r>
        <w:rPr>
          <w:color w:val="231F20"/>
          <w:spacing w:val="-16"/>
          <w:w w:val="105"/>
        </w:rPr>
        <w:t> </w:t>
      </w:r>
      <w:r>
        <w:rPr>
          <w:color w:val="231F20"/>
          <w:w w:val="105"/>
        </w:rPr>
        <w:t>of</w:t>
      </w:r>
      <w:r>
        <w:rPr>
          <w:color w:val="231F20"/>
          <w:spacing w:val="-15"/>
          <w:w w:val="105"/>
        </w:rPr>
        <w:t> </w:t>
      </w:r>
      <w:r>
        <w:rPr>
          <w:color w:val="231F20"/>
          <w:w w:val="105"/>
        </w:rPr>
        <w:t>ﬁnancial</w:t>
      </w:r>
      <w:r>
        <w:rPr>
          <w:color w:val="231F20"/>
          <w:spacing w:val="-15"/>
          <w:w w:val="105"/>
        </w:rPr>
        <w:t> </w:t>
      </w:r>
      <w:r>
        <w:rPr>
          <w:color w:val="231F20"/>
          <w:w w:val="105"/>
        </w:rPr>
        <w:t>statement</w:t>
      </w:r>
      <w:r>
        <w:rPr>
          <w:color w:val="231F20"/>
          <w:spacing w:val="-16"/>
          <w:w w:val="105"/>
        </w:rPr>
        <w:t> </w:t>
      </w:r>
      <w:r>
        <w:rPr>
          <w:color w:val="231F20"/>
          <w:w w:val="105"/>
        </w:rPr>
        <w:t>information,</w:t>
      </w:r>
      <w:r>
        <w:rPr>
          <w:color w:val="231F20"/>
          <w:spacing w:val="-16"/>
          <w:w w:val="105"/>
        </w:rPr>
        <w:t> </w:t>
      </w:r>
      <w:r>
        <w:rPr>
          <w:color w:val="231F20"/>
          <w:w w:val="105"/>
        </w:rPr>
        <w:t>focusing</w:t>
      </w:r>
      <w:r>
        <w:rPr>
          <w:color w:val="231F20"/>
          <w:spacing w:val="-15"/>
          <w:w w:val="105"/>
        </w:rPr>
        <w:t> </w:t>
      </w:r>
      <w:r>
        <w:rPr>
          <w:color w:val="231F20"/>
          <w:w w:val="105"/>
        </w:rPr>
        <w:t>on ﬁnancial</w:t>
      </w:r>
      <w:r>
        <w:rPr>
          <w:color w:val="231F20"/>
          <w:spacing w:val="-27"/>
          <w:w w:val="105"/>
        </w:rPr>
        <w:t> </w:t>
      </w:r>
      <w:r>
        <w:rPr>
          <w:color w:val="231F20"/>
          <w:w w:val="105"/>
        </w:rPr>
        <w:t>decisions</w:t>
      </w:r>
      <w:r>
        <w:rPr>
          <w:color w:val="231F20"/>
          <w:spacing w:val="-27"/>
          <w:w w:val="105"/>
        </w:rPr>
        <w:t> </w:t>
      </w:r>
      <w:r>
        <w:rPr>
          <w:color w:val="231F20"/>
          <w:w w:val="105"/>
        </w:rPr>
        <w:t>including</w:t>
      </w:r>
      <w:r>
        <w:rPr>
          <w:color w:val="231F20"/>
          <w:spacing w:val="-27"/>
          <w:w w:val="105"/>
        </w:rPr>
        <w:t> </w:t>
      </w:r>
      <w:r>
        <w:rPr>
          <w:color w:val="231F20"/>
          <w:w w:val="105"/>
        </w:rPr>
        <w:t>loan</w:t>
      </w:r>
      <w:r>
        <w:rPr>
          <w:color w:val="231F20"/>
          <w:spacing w:val="-27"/>
          <w:w w:val="105"/>
        </w:rPr>
        <w:t> </w:t>
      </w:r>
      <w:r>
        <w:rPr>
          <w:color w:val="231F20"/>
          <w:w w:val="105"/>
        </w:rPr>
        <w:t>decisions,</w:t>
      </w:r>
      <w:r>
        <w:rPr>
          <w:color w:val="231F20"/>
          <w:spacing w:val="-27"/>
          <w:w w:val="105"/>
        </w:rPr>
        <w:t> </w:t>
      </w:r>
      <w:r>
        <w:rPr>
          <w:color w:val="231F20"/>
          <w:w w:val="105"/>
        </w:rPr>
        <w:t>equity</w:t>
      </w:r>
      <w:r>
        <w:rPr>
          <w:color w:val="231F20"/>
          <w:spacing w:val="-27"/>
          <w:w w:val="105"/>
        </w:rPr>
        <w:t> </w:t>
      </w:r>
      <w:r>
        <w:rPr>
          <w:color w:val="231F20"/>
          <w:w w:val="105"/>
        </w:rPr>
        <w:t>investments,</w:t>
      </w:r>
      <w:r>
        <w:rPr>
          <w:color w:val="231F20"/>
          <w:spacing w:val="-27"/>
          <w:w w:val="105"/>
        </w:rPr>
        <w:t> </w:t>
      </w:r>
      <w:r>
        <w:rPr>
          <w:color w:val="231F20"/>
          <w:w w:val="105"/>
        </w:rPr>
        <w:t>mergers and</w:t>
      </w:r>
      <w:r>
        <w:rPr>
          <w:color w:val="231F20"/>
          <w:spacing w:val="-29"/>
          <w:w w:val="105"/>
        </w:rPr>
        <w:t> </w:t>
      </w:r>
      <w:r>
        <w:rPr>
          <w:color w:val="231F20"/>
          <w:w w:val="105"/>
        </w:rPr>
        <w:t>acquisitions,</w:t>
      </w:r>
      <w:r>
        <w:rPr>
          <w:color w:val="231F20"/>
          <w:spacing w:val="-29"/>
          <w:w w:val="105"/>
        </w:rPr>
        <w:t> </w:t>
      </w:r>
      <w:r>
        <w:rPr>
          <w:color w:val="231F20"/>
          <w:w w:val="105"/>
        </w:rPr>
        <w:t>and</w:t>
      </w:r>
      <w:r>
        <w:rPr>
          <w:color w:val="231F20"/>
          <w:spacing w:val="-29"/>
          <w:w w:val="105"/>
        </w:rPr>
        <w:t> </w:t>
      </w:r>
      <w:r>
        <w:rPr>
          <w:color w:val="231F20"/>
          <w:w w:val="105"/>
        </w:rPr>
        <w:t>other</w:t>
      </w:r>
      <w:r>
        <w:rPr>
          <w:color w:val="231F20"/>
          <w:spacing w:val="-28"/>
          <w:w w:val="105"/>
        </w:rPr>
        <w:t> </w:t>
      </w:r>
      <w:r>
        <w:rPr>
          <w:color w:val="231F20"/>
          <w:w w:val="105"/>
        </w:rPr>
        <w:t>valuation</w:t>
      </w:r>
      <w:r>
        <w:rPr>
          <w:color w:val="231F20"/>
          <w:spacing w:val="-29"/>
          <w:w w:val="105"/>
        </w:rPr>
        <w:t> </w:t>
      </w:r>
      <w:r>
        <w:rPr>
          <w:color w:val="231F20"/>
          <w:w w:val="105"/>
        </w:rPr>
        <w:t>related</w:t>
      </w:r>
      <w:r>
        <w:rPr>
          <w:color w:val="231F20"/>
          <w:spacing w:val="-29"/>
          <w:w w:val="105"/>
        </w:rPr>
        <w:t> </w:t>
      </w:r>
      <w:r>
        <w:rPr>
          <w:color w:val="231F20"/>
          <w:w w:val="105"/>
        </w:rPr>
        <w:t>issues.</w:t>
      </w:r>
      <w:r>
        <w:rPr>
          <w:color w:val="231F20"/>
          <w:spacing w:val="-29"/>
          <w:w w:val="105"/>
        </w:rPr>
        <w:t> </w:t>
      </w:r>
      <w:r>
        <w:rPr>
          <w:color w:val="231F20"/>
          <w:w w:val="105"/>
        </w:rPr>
        <w:t>Prerequisite:</w:t>
      </w:r>
      <w:r>
        <w:rPr>
          <w:color w:val="231F20"/>
          <w:spacing w:val="-29"/>
          <w:w w:val="105"/>
        </w:rPr>
        <w:t> </w:t>
      </w:r>
      <w:r>
        <w:rPr>
          <w:color w:val="231F20"/>
          <w:w w:val="105"/>
        </w:rPr>
        <w:t>AC</w:t>
      </w:r>
      <w:r>
        <w:rPr>
          <w:color w:val="231F20"/>
          <w:spacing w:val="-28"/>
          <w:w w:val="105"/>
        </w:rPr>
        <w:t> </w:t>
      </w:r>
      <w:r>
        <w:rPr>
          <w:color w:val="231F20"/>
          <w:w w:val="105"/>
        </w:rPr>
        <w:t>392 or</w:t>
      </w:r>
      <w:r>
        <w:rPr>
          <w:color w:val="231F20"/>
          <w:spacing w:val="-9"/>
          <w:w w:val="105"/>
        </w:rPr>
        <w:t> </w:t>
      </w:r>
      <w:r>
        <w:rPr>
          <w:color w:val="231F20"/>
          <w:w w:val="105"/>
        </w:rPr>
        <w:t>FI</w:t>
      </w:r>
      <w:r>
        <w:rPr>
          <w:color w:val="231F20"/>
          <w:spacing w:val="-9"/>
          <w:w w:val="105"/>
        </w:rPr>
        <w:t> </w:t>
      </w:r>
      <w:r>
        <w:rPr>
          <w:color w:val="231F20"/>
          <w:w w:val="105"/>
        </w:rPr>
        <w:t>394</w:t>
      </w:r>
      <w:r>
        <w:rPr>
          <w:color w:val="231F20"/>
          <w:spacing w:val="-10"/>
          <w:w w:val="105"/>
        </w:rPr>
        <w:t> </w:t>
      </w:r>
      <w:r>
        <w:rPr>
          <w:color w:val="231F20"/>
          <w:w w:val="105"/>
        </w:rPr>
        <w:t>and</w:t>
      </w:r>
      <w:r>
        <w:rPr>
          <w:color w:val="231F20"/>
          <w:spacing w:val="-10"/>
          <w:w w:val="105"/>
        </w:rPr>
        <w:t> </w:t>
      </w:r>
      <w:r>
        <w:rPr>
          <w:color w:val="231F20"/>
          <w:w w:val="105"/>
        </w:rPr>
        <w:t>approval</w:t>
      </w:r>
      <w:r>
        <w:rPr>
          <w:color w:val="231F20"/>
          <w:spacing w:val="-10"/>
          <w:w w:val="105"/>
        </w:rPr>
        <w:t> </w:t>
      </w:r>
      <w:r>
        <w:rPr>
          <w:color w:val="231F20"/>
          <w:w w:val="105"/>
        </w:rPr>
        <w:t>of</w:t>
      </w:r>
      <w:r>
        <w:rPr>
          <w:color w:val="231F20"/>
          <w:spacing w:val="-9"/>
          <w:w w:val="105"/>
        </w:rPr>
        <w:t> </w:t>
      </w:r>
      <w:r>
        <w:rPr>
          <w:color w:val="231F20"/>
          <w:w w:val="105"/>
        </w:rPr>
        <w:t>department</w:t>
      </w:r>
      <w:r>
        <w:rPr>
          <w:color w:val="231F20"/>
          <w:spacing w:val="-9"/>
          <w:w w:val="105"/>
        </w:rPr>
        <w:t> </w:t>
      </w:r>
      <w:r>
        <w:rPr>
          <w:color w:val="231F20"/>
          <w:spacing w:val="-3"/>
          <w:w w:val="105"/>
        </w:rPr>
        <w:t>chair.</w:t>
      </w:r>
    </w:p>
    <w:p>
      <w:pPr>
        <w:pStyle w:val="Heading7"/>
        <w:spacing w:before="77"/>
      </w:pPr>
      <w:r>
        <w:rPr>
          <w:color w:val="231F20"/>
        </w:rPr>
        <w:t>AC 593. Advanced Accounting. (3 Credits)</w:t>
      </w:r>
    </w:p>
    <w:p>
      <w:pPr>
        <w:pStyle w:val="BodyText"/>
        <w:spacing w:line="288" w:lineRule="auto" w:before="36"/>
        <w:ind w:right="265"/>
      </w:pPr>
      <w:r>
        <w:rPr>
          <w:color w:val="231F20"/>
        </w:rPr>
        <w:t>An emphasis on Foreign Currency Transactions, Partnerships, Estates and Trust, and Insolvency. Prerequisite: AC 391.</w:t>
      </w:r>
    </w:p>
    <w:p>
      <w:pPr>
        <w:pStyle w:val="Heading7"/>
        <w:spacing w:before="78"/>
      </w:pPr>
      <w:r>
        <w:rPr>
          <w:color w:val="231F20"/>
          <w:w w:val="95"/>
        </w:rPr>
        <w:t>AC 595. Advanced Cost Accounting. (3 Credits)</w:t>
      </w:r>
    </w:p>
    <w:p>
      <w:pPr>
        <w:pStyle w:val="BodyText"/>
        <w:spacing w:line="288" w:lineRule="auto" w:before="36"/>
        <w:ind w:right="65"/>
        <w:jc w:val="both"/>
      </w:pPr>
      <w:r>
        <w:rPr>
          <w:color w:val="231F20"/>
        </w:rPr>
        <w:t>A study of the use of differential costs in decision making and the use of cost data in performance evaluation and control. Not open to accounting majors. Prerequisite: AC 471 or 571.</w:t>
      </w:r>
    </w:p>
    <w:p>
      <w:pPr>
        <w:pStyle w:val="Heading7"/>
        <w:spacing w:before="78"/>
      </w:pPr>
      <w:r>
        <w:rPr>
          <w:color w:val="231F20"/>
        </w:rPr>
        <w:t>AC 596. Information Systems Auditing Seminar. (3 Credits)</w:t>
      </w:r>
    </w:p>
    <w:p>
      <w:pPr>
        <w:pStyle w:val="BodyText"/>
        <w:spacing w:line="288" w:lineRule="auto" w:before="36"/>
        <w:ind w:right="100"/>
      </w:pPr>
      <w:r>
        <w:rPr>
          <w:color w:val="231F20"/>
        </w:rPr>
        <w:t>This course will cover a variety of facets related to Information Systems (IS) auditing-from simple to complex computer systems. The course will present tools, concepts, and techniques necessary to properly audit IS. Prerequisites: AC 292; CIS 330.</w:t>
      </w:r>
    </w:p>
    <w:p>
      <w:pPr>
        <w:pStyle w:val="Heading7"/>
        <w:spacing w:before="77"/>
      </w:pPr>
      <w:r>
        <w:rPr>
          <w:color w:val="231F20"/>
        </w:rPr>
        <w:t>AC 597. Fraud Examination. (3 Credits)</w:t>
      </w:r>
    </w:p>
    <w:p>
      <w:pPr>
        <w:pStyle w:val="BodyText"/>
        <w:spacing w:line="288" w:lineRule="auto" w:before="36"/>
        <w:ind w:right="38"/>
      </w:pPr>
      <w:r>
        <w:rPr>
          <w:color w:val="231F20"/>
        </w:rPr>
        <w:t>This course will cover the basic concepts of forensic accounting. Course content includes examining documents, using sources of information, testifying in court as an expert, writing reports, identifying high-risk signs, and how to prevent fraud. In general, help to prepare students for some  of the material covered in the Certiﬁed Fraud Examiner (CFE) certiﬁcation exam. Prerequisite: AC 496 or</w:t>
      </w:r>
      <w:r>
        <w:rPr>
          <w:color w:val="231F20"/>
          <w:spacing w:val="-30"/>
        </w:rPr>
        <w:t> </w:t>
      </w:r>
      <w:r>
        <w:rPr>
          <w:color w:val="231F20"/>
        </w:rPr>
        <w:t>596.</w:t>
      </w:r>
    </w:p>
    <w:p>
      <w:pPr>
        <w:pStyle w:val="Heading7"/>
        <w:spacing w:before="75"/>
      </w:pPr>
      <w:r>
        <w:rPr>
          <w:color w:val="231F20"/>
        </w:rPr>
        <w:t>AC 626. Cost for Management Decision Analysis. (3 Credits)</w:t>
      </w:r>
    </w:p>
    <w:p>
      <w:pPr>
        <w:pStyle w:val="BodyText"/>
        <w:spacing w:line="288" w:lineRule="auto" w:before="36"/>
        <w:ind w:right="100"/>
      </w:pPr>
      <w:r>
        <w:rPr>
          <w:color w:val="231F20"/>
        </w:rPr>
        <w:t>A study of the nature, objectives, and procedures of cost analysis and control; theories of cost allocation and absorption; uses of accounting data for decision making. Not open to accounting majors. Prerequisite: AC 292.</w:t>
      </w:r>
    </w:p>
    <w:p>
      <w:pPr>
        <w:pStyle w:val="Heading7"/>
        <w:spacing w:before="77"/>
      </w:pPr>
      <w:r>
        <w:rPr>
          <w:color w:val="231F20"/>
        </w:rPr>
        <w:t>AC 628. Seminar in Accounting. (3 Credits)</w:t>
      </w:r>
    </w:p>
    <w:p>
      <w:pPr>
        <w:pStyle w:val="BodyText"/>
        <w:spacing w:line="288" w:lineRule="auto" w:before="36"/>
      </w:pPr>
      <w:r>
        <w:rPr>
          <w:color w:val="231F20"/>
          <w:w w:val="105"/>
        </w:rPr>
        <w:t>Critical</w:t>
      </w:r>
      <w:r>
        <w:rPr>
          <w:color w:val="231F20"/>
          <w:spacing w:val="-22"/>
          <w:w w:val="105"/>
        </w:rPr>
        <w:t> </w:t>
      </w:r>
      <w:r>
        <w:rPr>
          <w:color w:val="231F20"/>
          <w:w w:val="105"/>
        </w:rPr>
        <w:t>examination</w:t>
      </w:r>
      <w:r>
        <w:rPr>
          <w:color w:val="231F20"/>
          <w:spacing w:val="-23"/>
          <w:w w:val="105"/>
        </w:rPr>
        <w:t> </w:t>
      </w:r>
      <w:r>
        <w:rPr>
          <w:color w:val="231F20"/>
          <w:w w:val="105"/>
        </w:rPr>
        <w:t>of</w:t>
      </w:r>
      <w:r>
        <w:rPr>
          <w:color w:val="231F20"/>
          <w:spacing w:val="-22"/>
          <w:w w:val="105"/>
        </w:rPr>
        <w:t> </w:t>
      </w:r>
      <w:r>
        <w:rPr>
          <w:color w:val="231F20"/>
          <w:w w:val="105"/>
        </w:rPr>
        <w:t>subject</w:t>
      </w:r>
      <w:r>
        <w:rPr>
          <w:color w:val="231F20"/>
          <w:spacing w:val="-23"/>
          <w:w w:val="105"/>
        </w:rPr>
        <w:t> </w:t>
      </w:r>
      <w:r>
        <w:rPr>
          <w:color w:val="231F20"/>
          <w:w w:val="105"/>
        </w:rPr>
        <w:t>matter</w:t>
      </w:r>
      <w:r>
        <w:rPr>
          <w:color w:val="231F20"/>
          <w:spacing w:val="-22"/>
          <w:w w:val="105"/>
        </w:rPr>
        <w:t> </w:t>
      </w:r>
      <w:r>
        <w:rPr>
          <w:color w:val="231F20"/>
          <w:w w:val="105"/>
        </w:rPr>
        <w:t>presented</w:t>
      </w:r>
      <w:r>
        <w:rPr>
          <w:color w:val="231F20"/>
          <w:spacing w:val="-23"/>
          <w:w w:val="105"/>
        </w:rPr>
        <w:t> </w:t>
      </w:r>
      <w:r>
        <w:rPr>
          <w:color w:val="231F20"/>
          <w:w w:val="105"/>
        </w:rPr>
        <w:t>in</w:t>
      </w:r>
      <w:r>
        <w:rPr>
          <w:color w:val="231F20"/>
          <w:spacing w:val="-23"/>
          <w:w w:val="105"/>
        </w:rPr>
        <w:t> </w:t>
      </w:r>
      <w:r>
        <w:rPr>
          <w:color w:val="231F20"/>
          <w:w w:val="105"/>
        </w:rPr>
        <w:t>current</w:t>
      </w:r>
      <w:r>
        <w:rPr>
          <w:color w:val="231F20"/>
          <w:spacing w:val="-23"/>
          <w:w w:val="105"/>
        </w:rPr>
        <w:t> </w:t>
      </w:r>
      <w:r>
        <w:rPr>
          <w:color w:val="231F20"/>
          <w:w w:val="105"/>
        </w:rPr>
        <w:t>periodicals, recent</w:t>
      </w:r>
      <w:r>
        <w:rPr>
          <w:color w:val="231F20"/>
          <w:spacing w:val="-12"/>
          <w:w w:val="105"/>
        </w:rPr>
        <w:t> </w:t>
      </w:r>
      <w:r>
        <w:rPr>
          <w:color w:val="231F20"/>
          <w:w w:val="105"/>
        </w:rPr>
        <w:t>monographs,</w:t>
      </w:r>
      <w:r>
        <w:rPr>
          <w:color w:val="231F20"/>
          <w:spacing w:val="-12"/>
          <w:w w:val="105"/>
        </w:rPr>
        <w:t> </w:t>
      </w:r>
      <w:r>
        <w:rPr>
          <w:color w:val="231F20"/>
          <w:w w:val="105"/>
        </w:rPr>
        <w:t>and</w:t>
      </w:r>
      <w:r>
        <w:rPr>
          <w:color w:val="231F20"/>
          <w:spacing w:val="-12"/>
          <w:w w:val="105"/>
        </w:rPr>
        <w:t> </w:t>
      </w:r>
      <w:r>
        <w:rPr>
          <w:color w:val="231F20"/>
          <w:w w:val="105"/>
        </w:rPr>
        <w:t>bulletins</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ﬁeld</w:t>
      </w:r>
      <w:r>
        <w:rPr>
          <w:color w:val="231F20"/>
          <w:spacing w:val="-12"/>
          <w:w w:val="105"/>
        </w:rPr>
        <w:t> </w:t>
      </w:r>
      <w:r>
        <w:rPr>
          <w:color w:val="231F20"/>
          <w:w w:val="105"/>
        </w:rPr>
        <w:t>of</w:t>
      </w:r>
      <w:r>
        <w:rPr>
          <w:color w:val="231F20"/>
          <w:spacing w:val="-12"/>
          <w:w w:val="105"/>
        </w:rPr>
        <w:t> </w:t>
      </w:r>
      <w:r>
        <w:rPr>
          <w:color w:val="231F20"/>
          <w:w w:val="105"/>
        </w:rPr>
        <w:t>accounting.</w:t>
      </w:r>
    </w:p>
    <w:p>
      <w:pPr>
        <w:pStyle w:val="Heading7"/>
        <w:spacing w:before="79"/>
      </w:pPr>
      <w:r>
        <w:rPr>
          <w:color w:val="231F20"/>
        </w:rPr>
        <w:t>AC 630. Research in Accounting. (2 Credits)</w:t>
      </w:r>
    </w:p>
    <w:p>
      <w:pPr>
        <w:pStyle w:val="BodyText"/>
        <w:spacing w:line="288" w:lineRule="auto" w:before="36"/>
      </w:pPr>
      <w:r>
        <w:rPr>
          <w:color w:val="231F20"/>
          <w:w w:val="105"/>
        </w:rPr>
        <w:t>Study</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research</w:t>
      </w:r>
      <w:r>
        <w:rPr>
          <w:color w:val="231F20"/>
          <w:spacing w:val="-20"/>
          <w:w w:val="105"/>
        </w:rPr>
        <w:t> </w:t>
      </w:r>
      <w:r>
        <w:rPr>
          <w:color w:val="231F20"/>
          <w:w w:val="105"/>
        </w:rPr>
        <w:t>process</w:t>
      </w:r>
      <w:r>
        <w:rPr>
          <w:color w:val="231F20"/>
          <w:spacing w:val="-20"/>
          <w:w w:val="105"/>
        </w:rPr>
        <w:t> </w:t>
      </w:r>
      <w:r>
        <w:rPr>
          <w:color w:val="231F20"/>
          <w:w w:val="105"/>
        </w:rPr>
        <w:t>related</w:t>
      </w:r>
      <w:r>
        <w:rPr>
          <w:color w:val="231F20"/>
          <w:spacing w:val="-20"/>
          <w:w w:val="105"/>
        </w:rPr>
        <w:t> </w:t>
      </w:r>
      <w:r>
        <w:rPr>
          <w:color w:val="231F20"/>
          <w:w w:val="105"/>
        </w:rPr>
        <w:t>to</w:t>
      </w:r>
      <w:r>
        <w:rPr>
          <w:color w:val="231F20"/>
          <w:spacing w:val="-20"/>
          <w:w w:val="105"/>
        </w:rPr>
        <w:t> </w:t>
      </w:r>
      <w:r>
        <w:rPr>
          <w:color w:val="231F20"/>
          <w:w w:val="105"/>
        </w:rPr>
        <w:t>the</w:t>
      </w:r>
      <w:r>
        <w:rPr>
          <w:color w:val="231F20"/>
          <w:spacing w:val="-20"/>
          <w:w w:val="105"/>
        </w:rPr>
        <w:t> </w:t>
      </w:r>
      <w:r>
        <w:rPr>
          <w:color w:val="231F20"/>
          <w:w w:val="105"/>
        </w:rPr>
        <w:t>accounting</w:t>
      </w:r>
      <w:r>
        <w:rPr>
          <w:color w:val="231F20"/>
          <w:spacing w:val="-20"/>
          <w:w w:val="105"/>
        </w:rPr>
        <w:t> </w:t>
      </w:r>
      <w:r>
        <w:rPr>
          <w:color w:val="231F20"/>
          <w:w w:val="105"/>
        </w:rPr>
        <w:t>Ield</w:t>
      </w:r>
      <w:r>
        <w:rPr>
          <w:color w:val="231F20"/>
          <w:spacing w:val="-20"/>
          <w:w w:val="105"/>
        </w:rPr>
        <w:t> </w:t>
      </w:r>
      <w:r>
        <w:rPr>
          <w:color w:val="231F20"/>
          <w:w w:val="105"/>
        </w:rPr>
        <w:t>including searching authoritative databases, developing and communicating effective</w:t>
      </w:r>
      <w:r>
        <w:rPr>
          <w:color w:val="231F20"/>
          <w:spacing w:val="-11"/>
          <w:w w:val="105"/>
        </w:rPr>
        <w:t> </w:t>
      </w:r>
      <w:r>
        <w:rPr>
          <w:color w:val="231F20"/>
          <w:w w:val="105"/>
        </w:rPr>
        <w:t>solutions,</w:t>
      </w:r>
      <w:r>
        <w:rPr>
          <w:color w:val="231F20"/>
          <w:spacing w:val="-11"/>
          <w:w w:val="105"/>
        </w:rPr>
        <w:t> </w:t>
      </w:r>
      <w:r>
        <w:rPr>
          <w:color w:val="231F20"/>
          <w:w w:val="105"/>
        </w:rPr>
        <w:t>and</w:t>
      </w:r>
      <w:r>
        <w:rPr>
          <w:color w:val="231F20"/>
          <w:spacing w:val="-11"/>
          <w:w w:val="105"/>
        </w:rPr>
        <w:t> </w:t>
      </w:r>
      <w:r>
        <w:rPr>
          <w:color w:val="231F20"/>
          <w:w w:val="105"/>
        </w:rPr>
        <w:t>data</w:t>
      </w:r>
      <w:r>
        <w:rPr>
          <w:color w:val="231F20"/>
          <w:spacing w:val="-11"/>
          <w:w w:val="105"/>
        </w:rPr>
        <w:t> </w:t>
      </w:r>
      <w:r>
        <w:rPr>
          <w:color w:val="231F20"/>
          <w:w w:val="105"/>
        </w:rPr>
        <w:t>analysis</w:t>
      </w:r>
      <w:r>
        <w:rPr>
          <w:color w:val="231F20"/>
          <w:spacing w:val="-11"/>
          <w:w w:val="105"/>
        </w:rPr>
        <w:t> </w:t>
      </w:r>
      <w:r>
        <w:rPr>
          <w:color w:val="231F20"/>
          <w:w w:val="105"/>
        </w:rPr>
        <w:t>and</w:t>
      </w:r>
      <w:r>
        <w:rPr>
          <w:color w:val="231F20"/>
          <w:spacing w:val="-11"/>
          <w:w w:val="105"/>
        </w:rPr>
        <w:t> </w:t>
      </w:r>
      <w:r>
        <w:rPr>
          <w:color w:val="231F20"/>
          <w:w w:val="105"/>
        </w:rPr>
        <w:t>application.</w:t>
      </w:r>
    </w:p>
    <w:p>
      <w:pPr>
        <w:pStyle w:val="BodyText"/>
        <w:spacing w:before="7"/>
        <w:ind w:left="0"/>
        <w:rPr>
          <w:sz w:val="17"/>
        </w:rPr>
      </w:pPr>
      <w:r>
        <w:rPr/>
        <w:br w:type="column"/>
      </w:r>
      <w:r>
        <w:rPr>
          <w:sz w:val="17"/>
        </w:rPr>
      </w:r>
    </w:p>
    <w:p>
      <w:pPr>
        <w:pStyle w:val="Heading7"/>
        <w:spacing w:line="288" w:lineRule="auto" w:before="0"/>
        <w:ind w:right="719"/>
      </w:pPr>
      <w:r>
        <w:rPr>
          <w:color w:val="231F20"/>
          <w:w w:val="95"/>
        </w:rPr>
        <w:t>AC 642. Accounting Information for Strategic Decision Making. (2 </w:t>
      </w:r>
      <w:r>
        <w:rPr>
          <w:color w:val="231F20"/>
        </w:rPr>
        <w:t>Credits)</w:t>
      </w:r>
    </w:p>
    <w:p>
      <w:pPr>
        <w:pStyle w:val="BodyText"/>
        <w:spacing w:line="288" w:lineRule="auto"/>
        <w:ind w:right="321"/>
      </w:pPr>
      <w:r>
        <w:rPr>
          <w:color w:val="231F20"/>
          <w:w w:val="105"/>
        </w:rPr>
        <w:t>The purpose of this course is to provide information and tools useful for current and future managers in making strategic decisions in today's</w:t>
      </w:r>
      <w:r>
        <w:rPr>
          <w:color w:val="231F20"/>
          <w:spacing w:val="-25"/>
          <w:w w:val="105"/>
        </w:rPr>
        <w:t> </w:t>
      </w:r>
      <w:r>
        <w:rPr>
          <w:color w:val="231F20"/>
          <w:w w:val="105"/>
        </w:rPr>
        <w:t>global</w:t>
      </w:r>
      <w:r>
        <w:rPr>
          <w:color w:val="231F20"/>
          <w:spacing w:val="-25"/>
          <w:w w:val="105"/>
        </w:rPr>
        <w:t> </w:t>
      </w:r>
      <w:r>
        <w:rPr>
          <w:color w:val="231F20"/>
          <w:w w:val="105"/>
        </w:rPr>
        <w:t>business</w:t>
      </w:r>
      <w:r>
        <w:rPr>
          <w:color w:val="231F20"/>
          <w:spacing w:val="-25"/>
          <w:w w:val="105"/>
        </w:rPr>
        <w:t> </w:t>
      </w:r>
      <w:r>
        <w:rPr>
          <w:color w:val="231F20"/>
          <w:w w:val="105"/>
        </w:rPr>
        <w:t>environment.</w:t>
      </w:r>
      <w:r>
        <w:rPr>
          <w:color w:val="231F20"/>
          <w:spacing w:val="-25"/>
          <w:w w:val="105"/>
        </w:rPr>
        <w:t> </w:t>
      </w:r>
      <w:r>
        <w:rPr>
          <w:color w:val="231F20"/>
          <w:w w:val="105"/>
        </w:rPr>
        <w:t>The</w:t>
      </w:r>
      <w:r>
        <w:rPr>
          <w:color w:val="231F20"/>
          <w:spacing w:val="-26"/>
          <w:w w:val="105"/>
        </w:rPr>
        <w:t> </w:t>
      </w:r>
      <w:r>
        <w:rPr>
          <w:color w:val="231F20"/>
          <w:w w:val="105"/>
        </w:rPr>
        <w:t>course</w:t>
      </w:r>
      <w:r>
        <w:rPr>
          <w:color w:val="231F20"/>
          <w:spacing w:val="-26"/>
          <w:w w:val="105"/>
        </w:rPr>
        <w:t> </w:t>
      </w:r>
      <w:r>
        <w:rPr>
          <w:color w:val="231F20"/>
          <w:w w:val="105"/>
        </w:rPr>
        <w:t>focuses</w:t>
      </w:r>
      <w:r>
        <w:rPr>
          <w:color w:val="231F20"/>
          <w:spacing w:val="-25"/>
          <w:w w:val="105"/>
        </w:rPr>
        <w:t> </w:t>
      </w:r>
      <w:r>
        <w:rPr>
          <w:color w:val="231F20"/>
          <w:w w:val="105"/>
        </w:rPr>
        <w:t>on</w:t>
      </w:r>
      <w:r>
        <w:rPr>
          <w:color w:val="231F20"/>
          <w:spacing w:val="-25"/>
          <w:w w:val="105"/>
        </w:rPr>
        <w:t> </w:t>
      </w:r>
      <w:r>
        <w:rPr>
          <w:color w:val="231F20"/>
          <w:w w:val="105"/>
        </w:rPr>
        <w:t>numerous applications</w:t>
      </w:r>
      <w:r>
        <w:rPr>
          <w:color w:val="231F20"/>
          <w:spacing w:val="-28"/>
          <w:w w:val="105"/>
        </w:rPr>
        <w:t> </w:t>
      </w:r>
      <w:r>
        <w:rPr>
          <w:color w:val="231F20"/>
          <w:w w:val="105"/>
        </w:rPr>
        <w:t>of</w:t>
      </w:r>
      <w:r>
        <w:rPr>
          <w:color w:val="231F20"/>
          <w:spacing w:val="-27"/>
          <w:w w:val="105"/>
        </w:rPr>
        <w:t> </w:t>
      </w:r>
      <w:r>
        <w:rPr>
          <w:color w:val="231F20"/>
          <w:w w:val="105"/>
        </w:rPr>
        <w:t>managerial</w:t>
      </w:r>
      <w:r>
        <w:rPr>
          <w:color w:val="231F20"/>
          <w:spacing w:val="-27"/>
          <w:w w:val="105"/>
        </w:rPr>
        <w:t> </w:t>
      </w:r>
      <w:r>
        <w:rPr>
          <w:color w:val="231F20"/>
          <w:w w:val="105"/>
        </w:rPr>
        <w:t>accounting-related</w:t>
      </w:r>
      <w:r>
        <w:rPr>
          <w:color w:val="231F20"/>
          <w:spacing w:val="-28"/>
          <w:w w:val="105"/>
        </w:rPr>
        <w:t> </w:t>
      </w:r>
      <w:r>
        <w:rPr>
          <w:color w:val="231F20"/>
          <w:w w:val="105"/>
        </w:rPr>
        <w:t>concepts,</w:t>
      </w:r>
      <w:r>
        <w:rPr>
          <w:color w:val="231F20"/>
          <w:spacing w:val="-28"/>
          <w:w w:val="105"/>
        </w:rPr>
        <w:t> </w:t>
      </w:r>
      <w:r>
        <w:rPr>
          <w:color w:val="231F20"/>
          <w:w w:val="105"/>
        </w:rPr>
        <w:t>including</w:t>
      </w:r>
      <w:r>
        <w:rPr>
          <w:color w:val="231F20"/>
          <w:spacing w:val="-28"/>
          <w:w w:val="105"/>
        </w:rPr>
        <w:t> </w:t>
      </w:r>
      <w:r>
        <w:rPr>
          <w:color w:val="231F20"/>
          <w:w w:val="105"/>
        </w:rPr>
        <w:t>cost- volume-proﬁt</w:t>
      </w:r>
      <w:r>
        <w:rPr>
          <w:color w:val="231F20"/>
          <w:spacing w:val="-25"/>
          <w:w w:val="105"/>
        </w:rPr>
        <w:t> </w:t>
      </w:r>
      <w:r>
        <w:rPr>
          <w:color w:val="231F20"/>
          <w:w w:val="105"/>
        </w:rPr>
        <w:t>analysis,</w:t>
      </w:r>
      <w:r>
        <w:rPr>
          <w:color w:val="231F20"/>
          <w:spacing w:val="-26"/>
          <w:w w:val="105"/>
        </w:rPr>
        <w:t> </w:t>
      </w:r>
      <w:r>
        <w:rPr>
          <w:color w:val="231F20"/>
          <w:w w:val="105"/>
        </w:rPr>
        <w:t>budgeting,</w:t>
      </w:r>
      <w:r>
        <w:rPr>
          <w:color w:val="231F20"/>
          <w:spacing w:val="-25"/>
          <w:w w:val="105"/>
        </w:rPr>
        <w:t> </w:t>
      </w:r>
      <w:r>
        <w:rPr>
          <w:color w:val="231F20"/>
          <w:w w:val="105"/>
        </w:rPr>
        <w:t>variance</w:t>
      </w:r>
      <w:r>
        <w:rPr>
          <w:color w:val="231F20"/>
          <w:spacing w:val="-26"/>
          <w:w w:val="105"/>
        </w:rPr>
        <w:t> </w:t>
      </w:r>
      <w:r>
        <w:rPr>
          <w:color w:val="231F20"/>
          <w:w w:val="105"/>
        </w:rPr>
        <w:t>analysis</w:t>
      </w:r>
      <w:r>
        <w:rPr>
          <w:color w:val="231F20"/>
          <w:spacing w:val="-26"/>
          <w:w w:val="105"/>
        </w:rPr>
        <w:t> </w:t>
      </w:r>
      <w:r>
        <w:rPr>
          <w:color w:val="231F20"/>
          <w:w w:val="105"/>
        </w:rPr>
        <w:t>and</w:t>
      </w:r>
      <w:r>
        <w:rPr>
          <w:color w:val="231F20"/>
          <w:spacing w:val="-26"/>
          <w:w w:val="105"/>
        </w:rPr>
        <w:t> </w:t>
      </w:r>
      <w:r>
        <w:rPr>
          <w:color w:val="231F20"/>
          <w:w w:val="105"/>
        </w:rPr>
        <w:t>revenue/cost relevance, among</w:t>
      </w:r>
      <w:r>
        <w:rPr>
          <w:color w:val="231F20"/>
          <w:spacing w:val="-19"/>
          <w:w w:val="105"/>
        </w:rPr>
        <w:t> </w:t>
      </w:r>
      <w:r>
        <w:rPr>
          <w:color w:val="231F20"/>
          <w:w w:val="105"/>
        </w:rPr>
        <w:t>others.</w:t>
      </w:r>
    </w:p>
    <w:p>
      <w:pPr>
        <w:pStyle w:val="Heading7"/>
        <w:spacing w:before="74"/>
      </w:pPr>
      <w:r>
        <w:rPr>
          <w:color w:val="231F20"/>
        </w:rPr>
        <w:t>AC 650. Fraud Examination. (3 Credits)</w:t>
      </w:r>
    </w:p>
    <w:p>
      <w:pPr>
        <w:pStyle w:val="BodyText"/>
        <w:spacing w:line="288" w:lineRule="auto" w:before="36"/>
        <w:ind w:right="158"/>
      </w:pPr>
      <w:r>
        <w:rPr>
          <w:color w:val="231F20"/>
          <w:w w:val="105"/>
        </w:rPr>
        <w:t>A</w:t>
      </w:r>
      <w:r>
        <w:rPr>
          <w:color w:val="231F20"/>
          <w:spacing w:val="-28"/>
          <w:w w:val="105"/>
        </w:rPr>
        <w:t> </w:t>
      </w:r>
      <w:r>
        <w:rPr>
          <w:color w:val="231F20"/>
          <w:w w:val="105"/>
        </w:rPr>
        <w:t>development</w:t>
      </w:r>
      <w:r>
        <w:rPr>
          <w:color w:val="231F20"/>
          <w:spacing w:val="-29"/>
          <w:w w:val="105"/>
        </w:rPr>
        <w:t> </w:t>
      </w:r>
      <w:r>
        <w:rPr>
          <w:color w:val="231F20"/>
          <w:w w:val="105"/>
        </w:rPr>
        <w:t>of</w:t>
      </w:r>
      <w:r>
        <w:rPr>
          <w:color w:val="231F20"/>
          <w:spacing w:val="-28"/>
          <w:w w:val="105"/>
        </w:rPr>
        <w:t> </w:t>
      </w:r>
      <w:r>
        <w:rPr>
          <w:color w:val="231F20"/>
          <w:w w:val="105"/>
        </w:rPr>
        <w:t>skills</w:t>
      </w:r>
      <w:r>
        <w:rPr>
          <w:color w:val="231F20"/>
          <w:spacing w:val="-29"/>
          <w:w w:val="105"/>
        </w:rPr>
        <w:t> </w:t>
      </w:r>
      <w:r>
        <w:rPr>
          <w:color w:val="231F20"/>
          <w:w w:val="105"/>
        </w:rPr>
        <w:t>in</w:t>
      </w:r>
      <w:r>
        <w:rPr>
          <w:color w:val="231F20"/>
          <w:spacing w:val="-29"/>
          <w:w w:val="105"/>
        </w:rPr>
        <w:t> </w:t>
      </w:r>
      <w:r>
        <w:rPr>
          <w:color w:val="231F20"/>
          <w:w w:val="105"/>
        </w:rPr>
        <w:t>fraud</w:t>
      </w:r>
      <w:r>
        <w:rPr>
          <w:color w:val="231F20"/>
          <w:spacing w:val="-28"/>
          <w:w w:val="105"/>
        </w:rPr>
        <w:t> </w:t>
      </w:r>
      <w:r>
        <w:rPr>
          <w:color w:val="231F20"/>
          <w:w w:val="105"/>
        </w:rPr>
        <w:t>prevention,</w:t>
      </w:r>
      <w:r>
        <w:rPr>
          <w:color w:val="231F20"/>
          <w:spacing w:val="-29"/>
          <w:w w:val="105"/>
        </w:rPr>
        <w:t> </w:t>
      </w:r>
      <w:r>
        <w:rPr>
          <w:color w:val="231F20"/>
          <w:w w:val="105"/>
        </w:rPr>
        <w:t>detection,and</w:t>
      </w:r>
      <w:r>
        <w:rPr>
          <w:color w:val="231F20"/>
          <w:spacing w:val="-28"/>
          <w:w w:val="105"/>
        </w:rPr>
        <w:t> </w:t>
      </w:r>
      <w:r>
        <w:rPr>
          <w:color w:val="231F20"/>
          <w:w w:val="105"/>
        </w:rPr>
        <w:t>deterrence.</w:t>
      </w:r>
      <w:r>
        <w:rPr>
          <w:color w:val="231F20"/>
          <w:spacing w:val="-29"/>
          <w:w w:val="105"/>
        </w:rPr>
        <w:t> </w:t>
      </w:r>
      <w:r>
        <w:rPr>
          <w:color w:val="231F20"/>
          <w:w w:val="105"/>
        </w:rPr>
        <w:t>The course</w:t>
      </w:r>
      <w:r>
        <w:rPr>
          <w:color w:val="231F20"/>
          <w:spacing w:val="-16"/>
          <w:w w:val="105"/>
        </w:rPr>
        <w:t> </w:t>
      </w:r>
      <w:r>
        <w:rPr>
          <w:color w:val="231F20"/>
          <w:w w:val="105"/>
        </w:rPr>
        <w:t>provides</w:t>
      </w:r>
      <w:r>
        <w:rPr>
          <w:color w:val="231F20"/>
          <w:spacing w:val="-16"/>
          <w:w w:val="105"/>
        </w:rPr>
        <w:t> </w:t>
      </w:r>
      <w:r>
        <w:rPr>
          <w:color w:val="231F20"/>
          <w:w w:val="105"/>
        </w:rPr>
        <w:t>knowledge</w:t>
      </w:r>
      <w:r>
        <w:rPr>
          <w:color w:val="231F20"/>
          <w:spacing w:val="-16"/>
          <w:w w:val="105"/>
        </w:rPr>
        <w:t> </w:t>
      </w:r>
      <w:r>
        <w:rPr>
          <w:color w:val="231F20"/>
          <w:w w:val="105"/>
        </w:rPr>
        <w:t>to</w:t>
      </w:r>
      <w:r>
        <w:rPr>
          <w:color w:val="231F20"/>
          <w:spacing w:val="-16"/>
          <w:w w:val="105"/>
        </w:rPr>
        <w:t> </w:t>
      </w:r>
      <w:r>
        <w:rPr>
          <w:color w:val="231F20"/>
          <w:w w:val="105"/>
        </w:rPr>
        <w:t>assist</w:t>
      </w:r>
      <w:r>
        <w:rPr>
          <w:color w:val="231F20"/>
          <w:spacing w:val="-16"/>
          <w:w w:val="105"/>
        </w:rPr>
        <w:t> </w:t>
      </w:r>
      <w:r>
        <w:rPr>
          <w:color w:val="231F20"/>
          <w:w w:val="105"/>
        </w:rPr>
        <w:t>the</w:t>
      </w:r>
      <w:r>
        <w:rPr>
          <w:color w:val="231F20"/>
          <w:spacing w:val="-16"/>
          <w:w w:val="105"/>
        </w:rPr>
        <w:t> </w:t>
      </w:r>
      <w:r>
        <w:rPr>
          <w:color w:val="231F20"/>
          <w:w w:val="105"/>
        </w:rPr>
        <w:t>student</w:t>
      </w:r>
      <w:r>
        <w:rPr>
          <w:color w:val="231F20"/>
          <w:spacing w:val="-16"/>
          <w:w w:val="105"/>
        </w:rPr>
        <w:t> </w:t>
      </w:r>
      <w:r>
        <w:rPr>
          <w:color w:val="231F20"/>
          <w:w w:val="105"/>
        </w:rPr>
        <w:t>in</w:t>
      </w:r>
      <w:r>
        <w:rPr>
          <w:color w:val="231F20"/>
          <w:spacing w:val="-16"/>
          <w:w w:val="105"/>
        </w:rPr>
        <w:t> </w:t>
      </w:r>
      <w:r>
        <w:rPr>
          <w:color w:val="231F20"/>
          <w:w w:val="105"/>
        </w:rPr>
        <w:t>mastering</w:t>
      </w:r>
      <w:r>
        <w:rPr>
          <w:color w:val="231F20"/>
          <w:spacing w:val="-16"/>
          <w:w w:val="105"/>
        </w:rPr>
        <w:t> </w:t>
      </w:r>
      <w:r>
        <w:rPr>
          <w:color w:val="231F20"/>
          <w:w w:val="105"/>
        </w:rPr>
        <w:t>the</w:t>
      </w:r>
      <w:r>
        <w:rPr>
          <w:color w:val="231F20"/>
          <w:spacing w:val="-16"/>
          <w:w w:val="105"/>
        </w:rPr>
        <w:t> </w:t>
      </w:r>
      <w:r>
        <w:rPr>
          <w:color w:val="231F20"/>
          <w:w w:val="105"/>
        </w:rPr>
        <w:t>topics that</w:t>
      </w:r>
      <w:r>
        <w:rPr>
          <w:color w:val="231F20"/>
          <w:spacing w:val="-20"/>
          <w:w w:val="105"/>
        </w:rPr>
        <w:t> </w:t>
      </w:r>
      <w:r>
        <w:rPr>
          <w:color w:val="231F20"/>
          <w:w w:val="105"/>
        </w:rPr>
        <w:t>are</w:t>
      </w:r>
      <w:r>
        <w:rPr>
          <w:color w:val="231F20"/>
          <w:spacing w:val="-20"/>
          <w:w w:val="105"/>
        </w:rPr>
        <w:t> </w:t>
      </w:r>
      <w:r>
        <w:rPr>
          <w:color w:val="231F20"/>
          <w:w w:val="105"/>
        </w:rPr>
        <w:t>commonly</w:t>
      </w:r>
      <w:r>
        <w:rPr>
          <w:color w:val="231F20"/>
          <w:spacing w:val="-20"/>
          <w:w w:val="105"/>
        </w:rPr>
        <w:t> </w:t>
      </w:r>
      <w:r>
        <w:rPr>
          <w:color w:val="231F20"/>
          <w:w w:val="105"/>
        </w:rPr>
        <w:t>found</w:t>
      </w:r>
      <w:r>
        <w:rPr>
          <w:color w:val="231F20"/>
          <w:spacing w:val="-20"/>
          <w:w w:val="105"/>
        </w:rPr>
        <w:t> </w:t>
      </w:r>
      <w:r>
        <w:rPr>
          <w:color w:val="231F20"/>
          <w:w w:val="105"/>
        </w:rPr>
        <w:t>on</w:t>
      </w:r>
      <w:r>
        <w:rPr>
          <w:color w:val="231F20"/>
          <w:spacing w:val="-20"/>
          <w:w w:val="105"/>
        </w:rPr>
        <w:t> </w:t>
      </w:r>
      <w:r>
        <w:rPr>
          <w:color w:val="231F20"/>
          <w:w w:val="105"/>
        </w:rPr>
        <w:t>the</w:t>
      </w:r>
      <w:r>
        <w:rPr>
          <w:color w:val="231F20"/>
          <w:spacing w:val="-20"/>
          <w:w w:val="105"/>
        </w:rPr>
        <w:t> </w:t>
      </w:r>
      <w:r>
        <w:rPr>
          <w:color w:val="231F20"/>
          <w:w w:val="105"/>
        </w:rPr>
        <w:t>Certiﬁed</w:t>
      </w:r>
      <w:r>
        <w:rPr>
          <w:color w:val="231F20"/>
          <w:spacing w:val="-20"/>
          <w:w w:val="105"/>
        </w:rPr>
        <w:t> </w:t>
      </w:r>
      <w:r>
        <w:rPr>
          <w:color w:val="231F20"/>
          <w:w w:val="105"/>
        </w:rPr>
        <w:t>Fraud</w:t>
      </w:r>
      <w:r>
        <w:rPr>
          <w:color w:val="231F20"/>
          <w:spacing w:val="-20"/>
          <w:w w:val="105"/>
        </w:rPr>
        <w:t> </w:t>
      </w:r>
      <w:r>
        <w:rPr>
          <w:color w:val="231F20"/>
          <w:w w:val="105"/>
        </w:rPr>
        <w:t>Examiner</w:t>
      </w:r>
      <w:r>
        <w:rPr>
          <w:color w:val="231F20"/>
          <w:spacing w:val="-20"/>
          <w:w w:val="105"/>
        </w:rPr>
        <w:t> </w:t>
      </w:r>
      <w:r>
        <w:rPr>
          <w:color w:val="231F20"/>
          <w:w w:val="105"/>
        </w:rPr>
        <w:t>examination.</w:t>
      </w:r>
    </w:p>
    <w:p>
      <w:pPr>
        <w:pStyle w:val="BodyText"/>
        <w:spacing w:line="288" w:lineRule="auto"/>
        <w:ind w:right="158"/>
      </w:pPr>
      <w:r>
        <w:rPr>
          <w:color w:val="231F20"/>
          <w:w w:val="105"/>
        </w:rPr>
        <w:t>Major</w:t>
      </w:r>
      <w:r>
        <w:rPr>
          <w:color w:val="231F20"/>
          <w:spacing w:val="-22"/>
          <w:w w:val="105"/>
        </w:rPr>
        <w:t> </w:t>
      </w:r>
      <w:r>
        <w:rPr>
          <w:color w:val="231F20"/>
          <w:w w:val="105"/>
        </w:rPr>
        <w:t>topics</w:t>
      </w:r>
      <w:r>
        <w:rPr>
          <w:color w:val="231F20"/>
          <w:spacing w:val="-22"/>
          <w:w w:val="105"/>
        </w:rPr>
        <w:t> </w:t>
      </w:r>
      <w:r>
        <w:rPr>
          <w:color w:val="231F20"/>
          <w:w w:val="105"/>
        </w:rPr>
        <w:t>include</w:t>
      </w:r>
      <w:r>
        <w:rPr>
          <w:color w:val="231F20"/>
          <w:spacing w:val="-23"/>
          <w:w w:val="105"/>
        </w:rPr>
        <w:t> </w:t>
      </w:r>
      <w:r>
        <w:rPr>
          <w:color w:val="231F20"/>
          <w:w w:val="105"/>
        </w:rPr>
        <w:t>(1)</w:t>
      </w:r>
      <w:r>
        <w:rPr>
          <w:color w:val="231F20"/>
          <w:spacing w:val="-22"/>
          <w:w w:val="105"/>
        </w:rPr>
        <w:t> </w:t>
      </w:r>
      <w:r>
        <w:rPr>
          <w:color w:val="231F20"/>
          <w:w w:val="105"/>
        </w:rPr>
        <w:t>Financial</w:t>
      </w:r>
      <w:r>
        <w:rPr>
          <w:color w:val="231F20"/>
          <w:spacing w:val="-22"/>
          <w:w w:val="105"/>
        </w:rPr>
        <w:t> </w:t>
      </w:r>
      <w:r>
        <w:rPr>
          <w:color w:val="231F20"/>
          <w:w w:val="105"/>
        </w:rPr>
        <w:t>Transactions</w:t>
      </w:r>
      <w:r>
        <w:rPr>
          <w:color w:val="231F20"/>
          <w:spacing w:val="-23"/>
          <w:w w:val="105"/>
        </w:rPr>
        <w:t> </w:t>
      </w:r>
      <w:r>
        <w:rPr>
          <w:color w:val="231F20"/>
          <w:w w:val="105"/>
        </w:rPr>
        <w:t>and</w:t>
      </w:r>
      <w:r>
        <w:rPr>
          <w:color w:val="231F20"/>
          <w:spacing w:val="-23"/>
          <w:w w:val="105"/>
        </w:rPr>
        <w:t> </w:t>
      </w:r>
      <w:r>
        <w:rPr>
          <w:color w:val="231F20"/>
          <w:w w:val="105"/>
        </w:rPr>
        <w:t>Fraud</w:t>
      </w:r>
      <w:r>
        <w:rPr>
          <w:color w:val="231F20"/>
          <w:spacing w:val="-23"/>
          <w:w w:val="105"/>
        </w:rPr>
        <w:t> </w:t>
      </w:r>
      <w:r>
        <w:rPr>
          <w:color w:val="231F20"/>
          <w:w w:val="105"/>
        </w:rPr>
        <w:t>Schemes,</w:t>
      </w:r>
      <w:r>
        <w:rPr>
          <w:color w:val="231F20"/>
          <w:spacing w:val="-22"/>
          <w:w w:val="105"/>
        </w:rPr>
        <w:t> </w:t>
      </w:r>
      <w:r>
        <w:rPr>
          <w:color w:val="231F20"/>
          <w:w w:val="105"/>
        </w:rPr>
        <w:t>(2) Law</w:t>
      </w:r>
      <w:r>
        <w:rPr>
          <w:color w:val="231F20"/>
          <w:spacing w:val="-28"/>
          <w:w w:val="105"/>
        </w:rPr>
        <w:t> </w:t>
      </w:r>
      <w:r>
        <w:rPr>
          <w:color w:val="231F20"/>
          <w:w w:val="105"/>
        </w:rPr>
        <w:t>Related</w:t>
      </w:r>
      <w:r>
        <w:rPr>
          <w:color w:val="231F20"/>
          <w:spacing w:val="-28"/>
          <w:w w:val="105"/>
        </w:rPr>
        <w:t> </w:t>
      </w:r>
      <w:r>
        <w:rPr>
          <w:color w:val="231F20"/>
          <w:w w:val="105"/>
        </w:rPr>
        <w:t>to</w:t>
      </w:r>
      <w:r>
        <w:rPr>
          <w:color w:val="231F20"/>
          <w:spacing w:val="-28"/>
          <w:w w:val="105"/>
        </w:rPr>
        <w:t> </w:t>
      </w:r>
      <w:r>
        <w:rPr>
          <w:color w:val="231F20"/>
          <w:w w:val="105"/>
        </w:rPr>
        <w:t>Fraud,</w:t>
      </w:r>
      <w:r>
        <w:rPr>
          <w:color w:val="231F20"/>
          <w:spacing w:val="-29"/>
          <w:w w:val="105"/>
        </w:rPr>
        <w:t> </w:t>
      </w:r>
      <w:r>
        <w:rPr>
          <w:color w:val="231F20"/>
          <w:w w:val="105"/>
        </w:rPr>
        <w:t>(3)</w:t>
      </w:r>
      <w:r>
        <w:rPr>
          <w:color w:val="231F20"/>
          <w:spacing w:val="-28"/>
          <w:w w:val="105"/>
        </w:rPr>
        <w:t> </w:t>
      </w:r>
      <w:r>
        <w:rPr>
          <w:color w:val="231F20"/>
          <w:w w:val="105"/>
        </w:rPr>
        <w:t>Investigation</w:t>
      </w:r>
      <w:r>
        <w:rPr>
          <w:color w:val="231F20"/>
          <w:spacing w:val="-29"/>
          <w:w w:val="105"/>
        </w:rPr>
        <w:t> </w:t>
      </w:r>
      <w:r>
        <w:rPr>
          <w:color w:val="231F20"/>
          <w:w w:val="105"/>
        </w:rPr>
        <w:t>of</w:t>
      </w:r>
      <w:r>
        <w:rPr>
          <w:color w:val="231F20"/>
          <w:spacing w:val="-28"/>
          <w:w w:val="105"/>
        </w:rPr>
        <w:t> </w:t>
      </w:r>
      <w:r>
        <w:rPr>
          <w:color w:val="231F20"/>
          <w:w w:val="105"/>
        </w:rPr>
        <w:t>Fraud,</w:t>
      </w:r>
      <w:r>
        <w:rPr>
          <w:color w:val="231F20"/>
          <w:spacing w:val="-29"/>
          <w:w w:val="105"/>
        </w:rPr>
        <w:t> </w:t>
      </w:r>
      <w:r>
        <w:rPr>
          <w:color w:val="231F20"/>
          <w:w w:val="105"/>
        </w:rPr>
        <w:t>and</w:t>
      </w:r>
      <w:r>
        <w:rPr>
          <w:color w:val="231F20"/>
          <w:spacing w:val="-29"/>
          <w:w w:val="105"/>
        </w:rPr>
        <w:t> </w:t>
      </w:r>
      <w:r>
        <w:rPr>
          <w:color w:val="231F20"/>
          <w:w w:val="105"/>
        </w:rPr>
        <w:t>(4)</w:t>
      </w:r>
      <w:r>
        <w:rPr>
          <w:color w:val="231F20"/>
          <w:spacing w:val="-28"/>
          <w:w w:val="105"/>
        </w:rPr>
        <w:t> </w:t>
      </w:r>
      <w:r>
        <w:rPr>
          <w:color w:val="231F20"/>
          <w:w w:val="105"/>
        </w:rPr>
        <w:t>Fraud</w:t>
      </w:r>
      <w:r>
        <w:rPr>
          <w:color w:val="231F20"/>
          <w:spacing w:val="-29"/>
          <w:w w:val="105"/>
        </w:rPr>
        <w:t> </w:t>
      </w:r>
      <w:r>
        <w:rPr>
          <w:color w:val="231F20"/>
          <w:w w:val="105"/>
        </w:rPr>
        <w:t>Prevention and Deterrence.</w:t>
      </w:r>
      <w:r>
        <w:rPr>
          <w:color w:val="231F20"/>
          <w:spacing w:val="-19"/>
          <w:w w:val="105"/>
        </w:rPr>
        <w:t> </w:t>
      </w:r>
      <w:r>
        <w:rPr>
          <w:color w:val="231F20"/>
          <w:w w:val="105"/>
        </w:rPr>
        <w:t>(Spring)</w:t>
      </w:r>
    </w:p>
    <w:p>
      <w:pPr>
        <w:pStyle w:val="Heading7"/>
        <w:spacing w:before="75"/>
      </w:pPr>
      <w:r>
        <w:rPr>
          <w:color w:val="231F20"/>
        </w:rPr>
        <w:t>AC 651. Special Topics. (1-3 Credits)</w:t>
      </w:r>
    </w:p>
    <w:p>
      <w:pPr>
        <w:spacing w:before="116"/>
        <w:ind w:left="140" w:right="0" w:firstLine="0"/>
        <w:jc w:val="left"/>
        <w:rPr>
          <w:b/>
          <w:sz w:val="16"/>
        </w:rPr>
      </w:pPr>
      <w:r>
        <w:rPr>
          <w:b/>
          <w:color w:val="231F20"/>
          <w:sz w:val="16"/>
        </w:rPr>
        <w:t>AC 674. Advanced Accounting Theory. (3 Credits)</w:t>
      </w:r>
    </w:p>
    <w:p>
      <w:pPr>
        <w:pStyle w:val="BodyText"/>
        <w:spacing w:line="288" w:lineRule="auto" w:before="36"/>
        <w:ind w:right="158"/>
      </w:pPr>
      <w:r>
        <w:rPr>
          <w:color w:val="231F20"/>
        </w:rPr>
        <w:t>Comparative study of contemporary developments in professional accounting. Prerequisite: AC 392.</w:t>
      </w:r>
    </w:p>
    <w:p>
      <w:pPr>
        <w:pStyle w:val="Heading7"/>
        <w:spacing w:before="79"/>
      </w:pPr>
      <w:r>
        <w:rPr>
          <w:color w:val="231F20"/>
        </w:rPr>
        <w:t>AC 675. Advanced Tax Accounting. (3 Credits)</w:t>
      </w:r>
    </w:p>
    <w:p>
      <w:pPr>
        <w:pStyle w:val="BodyText"/>
        <w:spacing w:line="288" w:lineRule="auto" w:before="36"/>
        <w:ind w:right="158"/>
      </w:pPr>
      <w:r>
        <w:rPr>
          <w:color w:val="231F20"/>
          <w:w w:val="105"/>
        </w:rPr>
        <w:t>Study</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application</w:t>
      </w:r>
      <w:r>
        <w:rPr>
          <w:color w:val="231F20"/>
          <w:spacing w:val="-15"/>
          <w:w w:val="105"/>
        </w:rPr>
        <w:t> </w:t>
      </w:r>
      <w:r>
        <w:rPr>
          <w:color w:val="231F20"/>
          <w:w w:val="105"/>
        </w:rPr>
        <w:t>of</w:t>
      </w:r>
      <w:r>
        <w:rPr>
          <w:color w:val="231F20"/>
          <w:spacing w:val="-14"/>
          <w:w w:val="105"/>
        </w:rPr>
        <w:t> </w:t>
      </w:r>
      <w:r>
        <w:rPr>
          <w:color w:val="231F20"/>
          <w:w w:val="105"/>
        </w:rPr>
        <w:t>tax</w:t>
      </w:r>
      <w:r>
        <w:rPr>
          <w:color w:val="231F20"/>
          <w:spacing w:val="-14"/>
          <w:w w:val="105"/>
        </w:rPr>
        <w:t> </w:t>
      </w:r>
      <w:r>
        <w:rPr>
          <w:color w:val="231F20"/>
          <w:w w:val="105"/>
        </w:rPr>
        <w:t>concepts</w:t>
      </w:r>
      <w:r>
        <w:rPr>
          <w:color w:val="231F20"/>
          <w:spacing w:val="-15"/>
          <w:w w:val="105"/>
        </w:rPr>
        <w:t> </w:t>
      </w:r>
      <w:r>
        <w:rPr>
          <w:color w:val="231F20"/>
          <w:w w:val="105"/>
        </w:rPr>
        <w:t>and</w:t>
      </w:r>
      <w:r>
        <w:rPr>
          <w:color w:val="231F20"/>
          <w:spacing w:val="-15"/>
          <w:w w:val="105"/>
        </w:rPr>
        <w:t> </w:t>
      </w:r>
      <w:r>
        <w:rPr>
          <w:color w:val="231F20"/>
          <w:w w:val="105"/>
        </w:rPr>
        <w:t>planning</w:t>
      </w:r>
      <w:r>
        <w:rPr>
          <w:color w:val="231F20"/>
          <w:spacing w:val="-14"/>
          <w:w w:val="105"/>
        </w:rPr>
        <w:t> </w:t>
      </w:r>
      <w:r>
        <w:rPr>
          <w:color w:val="231F20"/>
          <w:w w:val="105"/>
        </w:rPr>
        <w:t>techniques</w:t>
      </w:r>
      <w:r>
        <w:rPr>
          <w:color w:val="231F20"/>
          <w:spacing w:val="-14"/>
          <w:w w:val="105"/>
        </w:rPr>
        <w:t> </w:t>
      </w:r>
      <w:r>
        <w:rPr>
          <w:color w:val="231F20"/>
          <w:w w:val="105"/>
        </w:rPr>
        <w:t>for partnerships,</w:t>
      </w:r>
      <w:r>
        <w:rPr>
          <w:color w:val="231F20"/>
          <w:spacing w:val="-31"/>
          <w:w w:val="105"/>
        </w:rPr>
        <w:t> </w:t>
      </w:r>
      <w:r>
        <w:rPr>
          <w:color w:val="231F20"/>
          <w:w w:val="105"/>
        </w:rPr>
        <w:t>corporations,</w:t>
      </w:r>
      <w:r>
        <w:rPr>
          <w:color w:val="231F20"/>
          <w:spacing w:val="-31"/>
          <w:w w:val="105"/>
        </w:rPr>
        <w:t> </w:t>
      </w:r>
      <w:r>
        <w:rPr>
          <w:color w:val="231F20"/>
          <w:w w:val="105"/>
        </w:rPr>
        <w:t>estates,</w:t>
      </w:r>
      <w:r>
        <w:rPr>
          <w:color w:val="231F20"/>
          <w:spacing w:val="-31"/>
          <w:w w:val="105"/>
        </w:rPr>
        <w:t> </w:t>
      </w:r>
      <w:r>
        <w:rPr>
          <w:color w:val="231F20"/>
          <w:w w:val="105"/>
        </w:rPr>
        <w:t>and</w:t>
      </w:r>
      <w:r>
        <w:rPr>
          <w:color w:val="231F20"/>
          <w:spacing w:val="-31"/>
          <w:w w:val="105"/>
        </w:rPr>
        <w:t> </w:t>
      </w:r>
      <w:r>
        <w:rPr>
          <w:color w:val="231F20"/>
          <w:w w:val="105"/>
        </w:rPr>
        <w:t>trusts.</w:t>
      </w:r>
      <w:r>
        <w:rPr>
          <w:color w:val="231F20"/>
          <w:spacing w:val="-31"/>
          <w:w w:val="105"/>
        </w:rPr>
        <w:t> </w:t>
      </w:r>
      <w:r>
        <w:rPr>
          <w:color w:val="231F20"/>
          <w:w w:val="105"/>
        </w:rPr>
        <w:t>Prerequisite:</w:t>
      </w:r>
      <w:r>
        <w:rPr>
          <w:color w:val="231F20"/>
          <w:spacing w:val="-31"/>
          <w:w w:val="105"/>
        </w:rPr>
        <w:t> </w:t>
      </w:r>
      <w:r>
        <w:rPr>
          <w:color w:val="231F20"/>
          <w:w w:val="105"/>
        </w:rPr>
        <w:t>AC</w:t>
      </w:r>
      <w:r>
        <w:rPr>
          <w:color w:val="231F20"/>
          <w:spacing w:val="-31"/>
          <w:w w:val="105"/>
        </w:rPr>
        <w:t> </w:t>
      </w:r>
      <w:r>
        <w:rPr>
          <w:color w:val="231F20"/>
          <w:w w:val="105"/>
        </w:rPr>
        <w:t>472</w:t>
      </w:r>
      <w:r>
        <w:rPr>
          <w:color w:val="231F20"/>
          <w:spacing w:val="-31"/>
          <w:w w:val="105"/>
        </w:rPr>
        <w:t> </w:t>
      </w:r>
      <w:r>
        <w:rPr>
          <w:color w:val="231F20"/>
          <w:w w:val="105"/>
        </w:rPr>
        <w:t>or 572.</w:t>
      </w:r>
    </w:p>
    <w:p>
      <w:pPr>
        <w:pStyle w:val="Heading7"/>
        <w:spacing w:before="77"/>
      </w:pPr>
      <w:r>
        <w:rPr>
          <w:color w:val="231F20"/>
        </w:rPr>
        <w:t>AC 680. International Experience </w:t>
      </w:r>
      <w:r>
        <w:rPr>
          <w:color w:val="231F20"/>
          <w:w w:val="115"/>
        </w:rPr>
        <w:t>/ </w:t>
      </w:r>
      <w:r>
        <w:rPr>
          <w:color w:val="231F20"/>
        </w:rPr>
        <w:t>Internship. (3 Credits)</w:t>
      </w:r>
    </w:p>
    <w:p>
      <w:pPr>
        <w:pStyle w:val="BodyText"/>
        <w:spacing w:line="288" w:lineRule="auto" w:before="36"/>
        <w:ind w:right="158"/>
      </w:pPr>
      <w:r>
        <w:rPr>
          <w:color w:val="231F20"/>
          <w:w w:val="105"/>
        </w:rPr>
        <w:t>Study</w:t>
      </w:r>
      <w:r>
        <w:rPr>
          <w:color w:val="231F20"/>
          <w:spacing w:val="-23"/>
          <w:w w:val="105"/>
        </w:rPr>
        <w:t> </w:t>
      </w:r>
      <w:r>
        <w:rPr>
          <w:color w:val="231F20"/>
          <w:w w:val="105"/>
        </w:rPr>
        <w:t>abroad</w:t>
      </w:r>
      <w:r>
        <w:rPr>
          <w:color w:val="231F20"/>
          <w:spacing w:val="-23"/>
          <w:w w:val="105"/>
        </w:rPr>
        <w:t> </w:t>
      </w:r>
      <w:r>
        <w:rPr>
          <w:color w:val="231F20"/>
          <w:w w:val="105"/>
        </w:rPr>
        <w:t>experience</w:t>
      </w:r>
      <w:r>
        <w:rPr>
          <w:color w:val="231F20"/>
          <w:spacing w:val="-23"/>
          <w:w w:val="105"/>
        </w:rPr>
        <w:t> </w:t>
      </w:r>
      <w:r>
        <w:rPr>
          <w:color w:val="231F20"/>
          <w:w w:val="105"/>
        </w:rPr>
        <w:t>to</w:t>
      </w:r>
      <w:r>
        <w:rPr>
          <w:color w:val="231F20"/>
          <w:spacing w:val="-23"/>
          <w:w w:val="105"/>
        </w:rPr>
        <w:t> </w:t>
      </w:r>
      <w:r>
        <w:rPr>
          <w:color w:val="231F20"/>
          <w:w w:val="105"/>
        </w:rPr>
        <w:t>include</w:t>
      </w:r>
      <w:r>
        <w:rPr>
          <w:color w:val="231F20"/>
          <w:spacing w:val="-23"/>
          <w:w w:val="105"/>
        </w:rPr>
        <w:t> </w:t>
      </w:r>
      <w:r>
        <w:rPr>
          <w:color w:val="231F20"/>
          <w:w w:val="105"/>
        </w:rPr>
        <w:t>structured</w:t>
      </w:r>
      <w:r>
        <w:rPr>
          <w:color w:val="231F20"/>
          <w:spacing w:val="-23"/>
          <w:w w:val="105"/>
        </w:rPr>
        <w:t> </w:t>
      </w:r>
      <w:r>
        <w:rPr>
          <w:color w:val="231F20"/>
          <w:w w:val="105"/>
        </w:rPr>
        <w:t>group</w:t>
      </w:r>
      <w:r>
        <w:rPr>
          <w:color w:val="231F20"/>
          <w:spacing w:val="-23"/>
          <w:w w:val="105"/>
        </w:rPr>
        <w:t> </w:t>
      </w:r>
      <w:r>
        <w:rPr>
          <w:color w:val="231F20"/>
          <w:w w:val="105"/>
        </w:rPr>
        <w:t>visits</w:t>
      </w:r>
      <w:r>
        <w:rPr>
          <w:color w:val="231F20"/>
          <w:spacing w:val="-23"/>
          <w:w w:val="105"/>
        </w:rPr>
        <w:t> </w:t>
      </w:r>
      <w:r>
        <w:rPr>
          <w:color w:val="231F20"/>
          <w:w w:val="105"/>
        </w:rPr>
        <w:t>to</w:t>
      </w:r>
      <w:r>
        <w:rPr>
          <w:color w:val="231F20"/>
          <w:spacing w:val="-23"/>
          <w:w w:val="105"/>
        </w:rPr>
        <w:t> </w:t>
      </w:r>
      <w:r>
        <w:rPr>
          <w:color w:val="231F20"/>
          <w:w w:val="105"/>
        </w:rPr>
        <w:t>businesses and</w:t>
      </w:r>
      <w:r>
        <w:rPr>
          <w:color w:val="231F20"/>
          <w:spacing w:val="-15"/>
          <w:w w:val="105"/>
        </w:rPr>
        <w:t> </w:t>
      </w:r>
      <w:r>
        <w:rPr>
          <w:color w:val="231F20"/>
          <w:w w:val="105"/>
        </w:rPr>
        <w:t>business</w:t>
      </w:r>
      <w:r>
        <w:rPr>
          <w:color w:val="231F20"/>
          <w:spacing w:val="-15"/>
          <w:w w:val="105"/>
        </w:rPr>
        <w:t> </w:t>
      </w:r>
      <w:r>
        <w:rPr>
          <w:color w:val="231F20"/>
          <w:w w:val="105"/>
        </w:rPr>
        <w:t>centers;</w:t>
      </w:r>
      <w:r>
        <w:rPr>
          <w:color w:val="231F20"/>
          <w:spacing w:val="-15"/>
          <w:w w:val="105"/>
        </w:rPr>
        <w:t> </w:t>
      </w:r>
      <w:r>
        <w:rPr>
          <w:color w:val="231F20"/>
          <w:w w:val="105"/>
        </w:rPr>
        <w:t>lectures</w:t>
      </w:r>
      <w:r>
        <w:rPr>
          <w:color w:val="231F20"/>
          <w:spacing w:val="-15"/>
          <w:w w:val="105"/>
        </w:rPr>
        <w:t> </w:t>
      </w:r>
      <w:r>
        <w:rPr>
          <w:color w:val="231F20"/>
          <w:w w:val="105"/>
        </w:rPr>
        <w:t>delivered</w:t>
      </w:r>
      <w:r>
        <w:rPr>
          <w:color w:val="231F20"/>
          <w:spacing w:val="-15"/>
          <w:w w:val="105"/>
        </w:rPr>
        <w:t> </w:t>
      </w:r>
      <w:r>
        <w:rPr>
          <w:color w:val="231F20"/>
          <w:w w:val="105"/>
        </w:rPr>
        <w:t>by</w:t>
      </w:r>
      <w:r>
        <w:rPr>
          <w:color w:val="231F20"/>
          <w:spacing w:val="-15"/>
          <w:w w:val="105"/>
        </w:rPr>
        <w:t> </w:t>
      </w:r>
      <w:r>
        <w:rPr>
          <w:color w:val="231F20"/>
          <w:w w:val="105"/>
        </w:rPr>
        <w:t>managers</w:t>
      </w:r>
      <w:r>
        <w:rPr>
          <w:color w:val="231F20"/>
          <w:spacing w:val="-15"/>
          <w:w w:val="105"/>
        </w:rPr>
        <w:t> </w:t>
      </w:r>
      <w:r>
        <w:rPr>
          <w:color w:val="231F20"/>
          <w:w w:val="105"/>
        </w:rPr>
        <w:t>involved</w:t>
      </w:r>
    </w:p>
    <w:p>
      <w:pPr>
        <w:pStyle w:val="BodyText"/>
        <w:spacing w:line="288" w:lineRule="auto"/>
        <w:ind w:right="158"/>
      </w:pPr>
      <w:r>
        <w:rPr>
          <w:color w:val="231F20"/>
          <w:w w:val="105"/>
        </w:rPr>
        <w:t>in international trade, internship experiences, and/or structured participation</w:t>
      </w:r>
      <w:r>
        <w:rPr>
          <w:color w:val="231F20"/>
          <w:spacing w:val="-22"/>
          <w:w w:val="105"/>
        </w:rPr>
        <w:t> </w:t>
      </w:r>
      <w:r>
        <w:rPr>
          <w:color w:val="231F20"/>
          <w:w w:val="105"/>
        </w:rPr>
        <w:t>in</w:t>
      </w:r>
      <w:r>
        <w:rPr>
          <w:color w:val="231F20"/>
          <w:spacing w:val="-23"/>
          <w:w w:val="105"/>
        </w:rPr>
        <w:t> </w:t>
      </w:r>
      <w:r>
        <w:rPr>
          <w:color w:val="231F20"/>
          <w:w w:val="105"/>
        </w:rPr>
        <w:t>a</w:t>
      </w:r>
      <w:r>
        <w:rPr>
          <w:color w:val="231F20"/>
          <w:spacing w:val="-23"/>
          <w:w w:val="105"/>
        </w:rPr>
        <w:t> </w:t>
      </w:r>
      <w:r>
        <w:rPr>
          <w:color w:val="231F20"/>
          <w:w w:val="105"/>
        </w:rPr>
        <w:t>university</w:t>
      </w:r>
      <w:r>
        <w:rPr>
          <w:color w:val="231F20"/>
          <w:spacing w:val="-23"/>
          <w:w w:val="105"/>
        </w:rPr>
        <w:t> </w:t>
      </w:r>
      <w:r>
        <w:rPr>
          <w:color w:val="231F20"/>
          <w:w w:val="105"/>
        </w:rPr>
        <w:t>sponsored</w:t>
      </w:r>
      <w:r>
        <w:rPr>
          <w:color w:val="231F20"/>
          <w:spacing w:val="-23"/>
          <w:w w:val="105"/>
        </w:rPr>
        <w:t> </w:t>
      </w:r>
      <w:r>
        <w:rPr>
          <w:color w:val="231F20"/>
          <w:w w:val="105"/>
        </w:rPr>
        <w:t>academic</w:t>
      </w:r>
      <w:r>
        <w:rPr>
          <w:color w:val="231F20"/>
          <w:spacing w:val="-23"/>
          <w:w w:val="105"/>
        </w:rPr>
        <w:t> </w:t>
      </w:r>
      <w:r>
        <w:rPr>
          <w:color w:val="231F20"/>
          <w:w w:val="105"/>
        </w:rPr>
        <w:t>program.</w:t>
      </w:r>
      <w:r>
        <w:rPr>
          <w:color w:val="231F20"/>
          <w:spacing w:val="-22"/>
          <w:w w:val="105"/>
        </w:rPr>
        <w:t> </w:t>
      </w:r>
      <w:r>
        <w:rPr>
          <w:color w:val="231F20"/>
          <w:w w:val="105"/>
        </w:rPr>
        <w:t>Program</w:t>
      </w:r>
      <w:r>
        <w:rPr>
          <w:color w:val="231F20"/>
          <w:spacing w:val="-22"/>
          <w:w w:val="105"/>
        </w:rPr>
        <w:t> </w:t>
      </w:r>
      <w:r>
        <w:rPr>
          <w:color w:val="231F20"/>
          <w:w w:val="105"/>
        </w:rPr>
        <w:t>must be</w:t>
      </w:r>
      <w:r>
        <w:rPr>
          <w:color w:val="231F20"/>
          <w:spacing w:val="-33"/>
          <w:w w:val="105"/>
        </w:rPr>
        <w:t> </w:t>
      </w:r>
      <w:r>
        <w:rPr>
          <w:color w:val="231F20"/>
          <w:w w:val="105"/>
        </w:rPr>
        <w:t>approved</w:t>
      </w:r>
      <w:r>
        <w:rPr>
          <w:color w:val="231F20"/>
          <w:spacing w:val="-33"/>
          <w:w w:val="105"/>
        </w:rPr>
        <w:t> </w:t>
      </w:r>
      <w:r>
        <w:rPr>
          <w:color w:val="231F20"/>
          <w:w w:val="105"/>
        </w:rPr>
        <w:t>in</w:t>
      </w:r>
      <w:r>
        <w:rPr>
          <w:color w:val="231F20"/>
          <w:spacing w:val="-33"/>
          <w:w w:val="105"/>
        </w:rPr>
        <w:t> </w:t>
      </w:r>
      <w:r>
        <w:rPr>
          <w:color w:val="231F20"/>
          <w:w w:val="105"/>
        </w:rPr>
        <w:t>advance</w:t>
      </w:r>
      <w:r>
        <w:rPr>
          <w:color w:val="231F20"/>
          <w:spacing w:val="-33"/>
          <w:w w:val="105"/>
        </w:rPr>
        <w:t> </w:t>
      </w:r>
      <w:r>
        <w:rPr>
          <w:color w:val="231F20"/>
          <w:w w:val="105"/>
        </w:rPr>
        <w:t>by</w:t>
      </w:r>
      <w:r>
        <w:rPr>
          <w:color w:val="231F20"/>
          <w:spacing w:val="-33"/>
          <w:w w:val="105"/>
        </w:rPr>
        <w:t> </w:t>
      </w:r>
      <w:r>
        <w:rPr>
          <w:color w:val="231F20"/>
          <w:w w:val="105"/>
        </w:rPr>
        <w:t>MBA</w:t>
      </w:r>
      <w:r>
        <w:rPr>
          <w:color w:val="231F20"/>
          <w:spacing w:val="-33"/>
          <w:w w:val="105"/>
        </w:rPr>
        <w:t> </w:t>
      </w:r>
      <w:r>
        <w:rPr>
          <w:color w:val="231F20"/>
          <w:w w:val="105"/>
        </w:rPr>
        <w:t>Graduate</w:t>
      </w:r>
      <w:r>
        <w:rPr>
          <w:color w:val="231F20"/>
          <w:spacing w:val="-33"/>
          <w:w w:val="105"/>
        </w:rPr>
        <w:t> </w:t>
      </w:r>
      <w:r>
        <w:rPr>
          <w:color w:val="231F20"/>
          <w:w w:val="105"/>
        </w:rPr>
        <w:t>Program</w:t>
      </w:r>
      <w:r>
        <w:rPr>
          <w:color w:val="231F20"/>
          <w:spacing w:val="-33"/>
          <w:w w:val="105"/>
        </w:rPr>
        <w:t> </w:t>
      </w:r>
      <w:r>
        <w:rPr>
          <w:color w:val="231F20"/>
          <w:w w:val="105"/>
        </w:rPr>
        <w:t>Coordinator</w:t>
      </w:r>
      <w:r>
        <w:rPr>
          <w:color w:val="231F20"/>
          <w:spacing w:val="-33"/>
          <w:w w:val="105"/>
        </w:rPr>
        <w:t> </w:t>
      </w:r>
      <w:r>
        <w:rPr>
          <w:color w:val="231F20"/>
          <w:w w:val="105"/>
        </w:rPr>
        <w:t>and</w:t>
      </w:r>
      <w:r>
        <w:rPr>
          <w:color w:val="231F20"/>
          <w:spacing w:val="-33"/>
          <w:w w:val="105"/>
        </w:rPr>
        <w:t> </w:t>
      </w:r>
      <w:r>
        <w:rPr>
          <w:color w:val="231F20"/>
          <w:w w:val="105"/>
        </w:rPr>
        <w:t>Dean of the College of</w:t>
      </w:r>
      <w:r>
        <w:rPr>
          <w:color w:val="231F20"/>
          <w:spacing w:val="-33"/>
          <w:w w:val="105"/>
        </w:rPr>
        <w:t> </w:t>
      </w:r>
      <w:r>
        <w:rPr>
          <w:color w:val="231F20"/>
          <w:w w:val="105"/>
        </w:rPr>
        <w:t>Business.</w:t>
      </w:r>
    </w:p>
    <w:p>
      <w:pPr>
        <w:spacing w:line="288" w:lineRule="auto" w:before="76"/>
        <w:ind w:left="140" w:right="370" w:firstLine="0"/>
        <w:jc w:val="left"/>
        <w:rPr>
          <w:sz w:val="16"/>
        </w:rPr>
      </w:pPr>
      <w:r>
        <w:rPr>
          <w:b/>
          <w:color w:val="231F20"/>
          <w:sz w:val="16"/>
        </w:rPr>
        <w:t>AC 682. Valuation Tools for Professional Accounting. (3 Credits) </w:t>
      </w:r>
      <w:r>
        <w:rPr>
          <w:color w:val="231F20"/>
          <w:sz w:val="16"/>
        </w:rPr>
        <w:t>Study of theory and practice of valuation issues as they apply to the accounting profession, including the application of valuation tools to</w:t>
      </w:r>
    </w:p>
    <w:p>
      <w:pPr>
        <w:pStyle w:val="BodyText"/>
        <w:spacing w:line="288" w:lineRule="auto"/>
        <w:ind w:right="158"/>
      </w:pPr>
      <w:r>
        <w:rPr>
          <w:color w:val="231F20"/>
        </w:rPr>
        <w:t>compliance and consulting engagements in the accounting, auditing, and tax ﬁelds. Speciﬁc topics include valuation for estate and gift taxes, asset impairment, and forensic accounting. Prerequisites: AC392 and Fl 630 or approval of department chair.</w:t>
      </w:r>
    </w:p>
    <w:p>
      <w:pPr>
        <w:pStyle w:val="Heading7"/>
        <w:spacing w:before="74"/>
      </w:pPr>
      <w:r>
        <w:rPr>
          <w:color w:val="231F20"/>
          <w:w w:val="95"/>
        </w:rPr>
        <w:t>AC 686. Controllership. (3 Credits)</w:t>
      </w:r>
    </w:p>
    <w:p>
      <w:pPr>
        <w:pStyle w:val="BodyText"/>
        <w:spacing w:line="288" w:lineRule="auto" w:before="36"/>
        <w:ind w:right="693"/>
        <w:jc w:val="both"/>
      </w:pPr>
      <w:r>
        <w:rPr>
          <w:color w:val="231F20"/>
        </w:rPr>
        <w:t>A course designed to acquaint students with the role and duties of the chief accounting ofﬁce in both for-proﬁt and nonproﬁt entities. Prerequisite: AC 495 or equivalent.</w:t>
      </w:r>
    </w:p>
    <w:p>
      <w:pPr>
        <w:pStyle w:val="Heading7"/>
        <w:spacing w:before="78"/>
      </w:pPr>
      <w:r>
        <w:rPr>
          <w:color w:val="231F20"/>
        </w:rPr>
        <w:t>AC 694. Business Combinations. (3 Credits)</w:t>
      </w:r>
    </w:p>
    <w:p>
      <w:pPr>
        <w:pStyle w:val="BodyText"/>
        <w:spacing w:line="288" w:lineRule="auto" w:before="36"/>
      </w:pPr>
      <w:r>
        <w:rPr>
          <w:color w:val="231F20"/>
          <w:w w:val="105"/>
        </w:rPr>
        <w:t>A</w:t>
      </w:r>
      <w:r>
        <w:rPr>
          <w:color w:val="231F20"/>
          <w:spacing w:val="-19"/>
          <w:w w:val="105"/>
        </w:rPr>
        <w:t> </w:t>
      </w:r>
      <w:r>
        <w:rPr>
          <w:color w:val="231F20"/>
          <w:w w:val="105"/>
        </w:rPr>
        <w:t>study</w:t>
      </w:r>
      <w:r>
        <w:rPr>
          <w:color w:val="231F20"/>
          <w:spacing w:val="-20"/>
          <w:w w:val="105"/>
        </w:rPr>
        <w:t> </w:t>
      </w:r>
      <w:r>
        <w:rPr>
          <w:color w:val="231F20"/>
          <w:w w:val="105"/>
        </w:rPr>
        <w:t>of</w:t>
      </w:r>
      <w:r>
        <w:rPr>
          <w:color w:val="231F20"/>
          <w:spacing w:val="-19"/>
          <w:w w:val="105"/>
        </w:rPr>
        <w:t> </w:t>
      </w:r>
      <w:r>
        <w:rPr>
          <w:color w:val="231F20"/>
          <w:w w:val="105"/>
        </w:rPr>
        <w:t>accounting</w:t>
      </w:r>
      <w:r>
        <w:rPr>
          <w:color w:val="231F20"/>
          <w:spacing w:val="-20"/>
          <w:w w:val="105"/>
        </w:rPr>
        <w:t> </w:t>
      </w:r>
      <w:r>
        <w:rPr>
          <w:color w:val="231F20"/>
          <w:w w:val="105"/>
        </w:rPr>
        <w:t>investments</w:t>
      </w:r>
      <w:r>
        <w:rPr>
          <w:color w:val="231F20"/>
          <w:spacing w:val="-20"/>
          <w:w w:val="105"/>
        </w:rPr>
        <w:t> </w:t>
      </w:r>
      <w:r>
        <w:rPr>
          <w:color w:val="231F20"/>
          <w:w w:val="105"/>
        </w:rPr>
        <w:t>and</w:t>
      </w:r>
      <w:r>
        <w:rPr>
          <w:color w:val="231F20"/>
          <w:spacing w:val="-20"/>
          <w:w w:val="105"/>
        </w:rPr>
        <w:t> </w:t>
      </w:r>
      <w:r>
        <w:rPr>
          <w:color w:val="231F20"/>
          <w:w w:val="105"/>
        </w:rPr>
        <w:t>business</w:t>
      </w:r>
      <w:r>
        <w:rPr>
          <w:color w:val="231F20"/>
          <w:spacing w:val="-19"/>
          <w:w w:val="105"/>
        </w:rPr>
        <w:t> </w:t>
      </w:r>
      <w:r>
        <w:rPr>
          <w:color w:val="231F20"/>
          <w:w w:val="105"/>
        </w:rPr>
        <w:t>consolidations. Prerequisite: AC</w:t>
      </w:r>
      <w:r>
        <w:rPr>
          <w:color w:val="231F20"/>
          <w:spacing w:val="-18"/>
          <w:w w:val="105"/>
        </w:rPr>
        <w:t> </w:t>
      </w:r>
      <w:r>
        <w:rPr>
          <w:color w:val="231F20"/>
          <w:w w:val="105"/>
        </w:rPr>
        <w:t>392.</w:t>
      </w:r>
    </w:p>
    <w:p>
      <w:pPr>
        <w:pStyle w:val="Heading7"/>
        <w:spacing w:before="78"/>
      </w:pPr>
      <w:r>
        <w:rPr>
          <w:color w:val="231F20"/>
        </w:rPr>
        <w:t>AC 697. Advanced Auditing. (3 Credits)</w:t>
      </w:r>
    </w:p>
    <w:p>
      <w:pPr>
        <w:pStyle w:val="BodyText"/>
        <w:spacing w:line="288" w:lineRule="auto" w:before="36"/>
        <w:ind w:right="485"/>
      </w:pPr>
      <w:r>
        <w:rPr>
          <w:color w:val="231F20"/>
          <w:w w:val="105"/>
        </w:rPr>
        <w:t>Practical</w:t>
      </w:r>
      <w:r>
        <w:rPr>
          <w:color w:val="231F20"/>
          <w:spacing w:val="-16"/>
          <w:w w:val="105"/>
        </w:rPr>
        <w:t> </w:t>
      </w:r>
      <w:r>
        <w:rPr>
          <w:color w:val="231F20"/>
          <w:w w:val="105"/>
        </w:rPr>
        <w:t>application</w:t>
      </w:r>
      <w:r>
        <w:rPr>
          <w:color w:val="231F20"/>
          <w:spacing w:val="-17"/>
          <w:w w:val="105"/>
        </w:rPr>
        <w:t> </w:t>
      </w:r>
      <w:r>
        <w:rPr>
          <w:color w:val="231F20"/>
          <w:w w:val="105"/>
        </w:rPr>
        <w:t>of</w:t>
      </w:r>
      <w:r>
        <w:rPr>
          <w:color w:val="231F20"/>
          <w:spacing w:val="-16"/>
          <w:w w:val="105"/>
        </w:rPr>
        <w:t> </w:t>
      </w:r>
      <w:r>
        <w:rPr>
          <w:color w:val="231F20"/>
          <w:w w:val="105"/>
        </w:rPr>
        <w:t>auditing</w:t>
      </w:r>
      <w:r>
        <w:rPr>
          <w:color w:val="231F20"/>
          <w:spacing w:val="-17"/>
          <w:w w:val="105"/>
        </w:rPr>
        <w:t> </w:t>
      </w:r>
      <w:r>
        <w:rPr>
          <w:color w:val="231F20"/>
          <w:w w:val="105"/>
        </w:rPr>
        <w:t>concepts</w:t>
      </w:r>
      <w:r>
        <w:rPr>
          <w:color w:val="231F20"/>
          <w:spacing w:val="-17"/>
          <w:w w:val="105"/>
        </w:rPr>
        <w:t> </w:t>
      </w:r>
      <w:r>
        <w:rPr>
          <w:color w:val="231F20"/>
          <w:w w:val="105"/>
        </w:rPr>
        <w:t>and</w:t>
      </w:r>
      <w:r>
        <w:rPr>
          <w:color w:val="231F20"/>
          <w:spacing w:val="-17"/>
          <w:w w:val="105"/>
        </w:rPr>
        <w:t> </w:t>
      </w:r>
      <w:r>
        <w:rPr>
          <w:color w:val="231F20"/>
          <w:w w:val="105"/>
        </w:rPr>
        <w:t>standards.</w:t>
      </w:r>
      <w:r>
        <w:rPr>
          <w:color w:val="231F20"/>
          <w:spacing w:val="-16"/>
          <w:w w:val="105"/>
        </w:rPr>
        <w:t> </w:t>
      </w:r>
      <w:r>
        <w:rPr>
          <w:color w:val="231F20"/>
          <w:w w:val="105"/>
        </w:rPr>
        <w:t>Auditing</w:t>
      </w:r>
      <w:r>
        <w:rPr>
          <w:color w:val="231F20"/>
          <w:spacing w:val="-16"/>
          <w:w w:val="105"/>
        </w:rPr>
        <w:t> </w:t>
      </w:r>
      <w:r>
        <w:rPr>
          <w:color w:val="231F20"/>
          <w:w w:val="105"/>
        </w:rPr>
        <w:t>of computer-oriented</w:t>
      </w:r>
      <w:r>
        <w:rPr>
          <w:color w:val="231F20"/>
          <w:spacing w:val="-25"/>
          <w:w w:val="105"/>
        </w:rPr>
        <w:t> </w:t>
      </w:r>
      <w:r>
        <w:rPr>
          <w:color w:val="231F20"/>
          <w:w w:val="105"/>
        </w:rPr>
        <w:t>systems</w:t>
      </w:r>
      <w:r>
        <w:rPr>
          <w:color w:val="231F20"/>
          <w:spacing w:val="-25"/>
          <w:w w:val="105"/>
        </w:rPr>
        <w:t> </w:t>
      </w:r>
      <w:r>
        <w:rPr>
          <w:color w:val="231F20"/>
          <w:w w:val="105"/>
        </w:rPr>
        <w:t>is</w:t>
      </w:r>
      <w:r>
        <w:rPr>
          <w:color w:val="231F20"/>
          <w:spacing w:val="-25"/>
          <w:w w:val="105"/>
        </w:rPr>
        <w:t> </w:t>
      </w:r>
      <w:r>
        <w:rPr>
          <w:color w:val="231F20"/>
          <w:w w:val="105"/>
        </w:rPr>
        <w:t>stressed.</w:t>
      </w:r>
      <w:r>
        <w:rPr>
          <w:color w:val="231F20"/>
          <w:spacing w:val="-25"/>
          <w:w w:val="105"/>
        </w:rPr>
        <w:t> </w:t>
      </w:r>
      <w:r>
        <w:rPr>
          <w:color w:val="231F20"/>
          <w:w w:val="105"/>
        </w:rPr>
        <w:t>An</w:t>
      </w:r>
      <w:r>
        <w:rPr>
          <w:color w:val="231F20"/>
          <w:spacing w:val="-24"/>
          <w:w w:val="105"/>
        </w:rPr>
        <w:t> </w:t>
      </w:r>
      <w:r>
        <w:rPr>
          <w:color w:val="231F20"/>
          <w:w w:val="105"/>
        </w:rPr>
        <w:t>understanding</w:t>
      </w:r>
      <w:r>
        <w:rPr>
          <w:color w:val="231F20"/>
          <w:spacing w:val="-24"/>
          <w:w w:val="105"/>
        </w:rPr>
        <w:t> </w:t>
      </w:r>
      <w:r>
        <w:rPr>
          <w:color w:val="231F20"/>
          <w:w w:val="105"/>
        </w:rPr>
        <w:t>of</w:t>
      </w:r>
      <w:r>
        <w:rPr>
          <w:color w:val="231F20"/>
          <w:spacing w:val="-24"/>
          <w:w w:val="105"/>
        </w:rPr>
        <w:t> </w:t>
      </w:r>
      <w:r>
        <w:rPr>
          <w:color w:val="231F20"/>
          <w:w w:val="105"/>
        </w:rPr>
        <w:t>auditing principles</w:t>
      </w:r>
      <w:r>
        <w:rPr>
          <w:color w:val="231F20"/>
          <w:spacing w:val="-20"/>
          <w:w w:val="105"/>
        </w:rPr>
        <w:t> </w:t>
      </w:r>
      <w:r>
        <w:rPr>
          <w:color w:val="231F20"/>
          <w:w w:val="105"/>
        </w:rPr>
        <w:t>is</w:t>
      </w:r>
      <w:r>
        <w:rPr>
          <w:color w:val="231F20"/>
          <w:spacing w:val="-21"/>
          <w:w w:val="105"/>
        </w:rPr>
        <w:t> </w:t>
      </w:r>
      <w:r>
        <w:rPr>
          <w:color w:val="231F20"/>
          <w:w w:val="105"/>
        </w:rPr>
        <w:t>reinforced</w:t>
      </w:r>
      <w:r>
        <w:rPr>
          <w:color w:val="231F20"/>
          <w:spacing w:val="-21"/>
          <w:w w:val="105"/>
        </w:rPr>
        <w:t> </w:t>
      </w:r>
      <w:r>
        <w:rPr>
          <w:color w:val="231F20"/>
          <w:w w:val="105"/>
        </w:rPr>
        <w:t>and</w:t>
      </w:r>
      <w:r>
        <w:rPr>
          <w:color w:val="231F20"/>
          <w:spacing w:val="-21"/>
          <w:w w:val="105"/>
        </w:rPr>
        <w:t> </w:t>
      </w:r>
      <w:r>
        <w:rPr>
          <w:color w:val="231F20"/>
          <w:w w:val="105"/>
        </w:rPr>
        <w:t>expanded</w:t>
      </w:r>
      <w:r>
        <w:rPr>
          <w:color w:val="231F20"/>
          <w:spacing w:val="-21"/>
          <w:w w:val="105"/>
        </w:rPr>
        <w:t> </w:t>
      </w:r>
      <w:r>
        <w:rPr>
          <w:color w:val="231F20"/>
          <w:w w:val="105"/>
        </w:rPr>
        <w:t>by</w:t>
      </w:r>
      <w:r>
        <w:rPr>
          <w:color w:val="231F20"/>
          <w:spacing w:val="-21"/>
          <w:w w:val="105"/>
        </w:rPr>
        <w:t> </w:t>
      </w:r>
      <w:r>
        <w:rPr>
          <w:color w:val="231F20"/>
          <w:w w:val="105"/>
        </w:rPr>
        <w:t>exposure</w:t>
      </w:r>
      <w:r>
        <w:rPr>
          <w:color w:val="231F20"/>
          <w:spacing w:val="-21"/>
          <w:w w:val="105"/>
        </w:rPr>
        <w:t> </w:t>
      </w:r>
      <w:r>
        <w:rPr>
          <w:color w:val="231F20"/>
          <w:w w:val="105"/>
        </w:rPr>
        <w:t>to</w:t>
      </w:r>
      <w:r>
        <w:rPr>
          <w:color w:val="231F20"/>
          <w:spacing w:val="-20"/>
          <w:w w:val="105"/>
        </w:rPr>
        <w:t> </w:t>
      </w:r>
      <w:r>
        <w:rPr>
          <w:color w:val="231F20"/>
          <w:w w:val="105"/>
        </w:rPr>
        <w:t>problems</w:t>
      </w:r>
      <w:r>
        <w:rPr>
          <w:color w:val="231F20"/>
          <w:spacing w:val="-20"/>
          <w:w w:val="105"/>
        </w:rPr>
        <w:t> </w:t>
      </w:r>
      <w:r>
        <w:rPr>
          <w:color w:val="231F20"/>
          <w:w w:val="105"/>
        </w:rPr>
        <w:t>and cases.</w:t>
      </w:r>
      <w:r>
        <w:rPr>
          <w:color w:val="231F20"/>
          <w:spacing w:val="-11"/>
          <w:w w:val="105"/>
        </w:rPr>
        <w:t> </w:t>
      </w:r>
      <w:r>
        <w:rPr>
          <w:color w:val="231F20"/>
          <w:w w:val="105"/>
        </w:rPr>
        <w:t>Prerequisites:</w:t>
      </w:r>
      <w:r>
        <w:rPr>
          <w:color w:val="231F20"/>
          <w:spacing w:val="-11"/>
          <w:w w:val="105"/>
        </w:rPr>
        <w:t> </w:t>
      </w:r>
      <w:r>
        <w:rPr>
          <w:color w:val="231F20"/>
          <w:w w:val="105"/>
        </w:rPr>
        <w:t>AC</w:t>
      </w:r>
      <w:r>
        <w:rPr>
          <w:color w:val="231F20"/>
          <w:spacing w:val="-10"/>
          <w:w w:val="105"/>
        </w:rPr>
        <w:t> </w:t>
      </w:r>
      <w:r>
        <w:rPr>
          <w:color w:val="231F20"/>
          <w:w w:val="105"/>
        </w:rPr>
        <w:t>473;</w:t>
      </w:r>
      <w:r>
        <w:rPr>
          <w:color w:val="231F20"/>
          <w:spacing w:val="-11"/>
          <w:w w:val="105"/>
        </w:rPr>
        <w:t> </w:t>
      </w:r>
      <w:r>
        <w:rPr>
          <w:color w:val="231F20"/>
          <w:w w:val="105"/>
        </w:rPr>
        <w:t>QM</w:t>
      </w:r>
      <w:r>
        <w:rPr>
          <w:color w:val="231F20"/>
          <w:spacing w:val="-10"/>
          <w:w w:val="105"/>
        </w:rPr>
        <w:t> </w:t>
      </w:r>
      <w:r>
        <w:rPr>
          <w:color w:val="231F20"/>
          <w:w w:val="105"/>
        </w:rPr>
        <w:t>292.</w:t>
      </w:r>
    </w:p>
    <w:p>
      <w:pPr>
        <w:pStyle w:val="Heading7"/>
        <w:spacing w:before="77"/>
      </w:pPr>
      <w:r>
        <w:rPr>
          <w:color w:val="231F20"/>
        </w:rPr>
        <w:t>AC 698. Independent Study </w:t>
      </w:r>
      <w:r>
        <w:rPr>
          <w:color w:val="231F20"/>
          <w:w w:val="115"/>
        </w:rPr>
        <w:t>/ </w:t>
      </w:r>
      <w:r>
        <w:rPr>
          <w:color w:val="231F20"/>
        </w:rPr>
        <w:t>Research. (3 Credits)</w:t>
      </w:r>
    </w:p>
    <w:p>
      <w:pPr>
        <w:pStyle w:val="BodyText"/>
        <w:spacing w:line="288" w:lineRule="auto" w:before="36"/>
        <w:ind w:right="158"/>
      </w:pPr>
      <w:r>
        <w:rPr>
          <w:color w:val="231F20"/>
        </w:rPr>
        <w:t>Guided independent study and/or research in an area related to accounting. Prerequisite: approval of the department chair.</w:t>
      </w:r>
    </w:p>
    <w:p>
      <w:pPr>
        <w:spacing w:after="0" w:line="288" w:lineRule="auto"/>
        <w:sectPr>
          <w:pgSz w:w="12240" w:h="15840"/>
          <w:pgMar w:header="677" w:footer="0" w:top="1240" w:bottom="280" w:left="580" w:right="560"/>
          <w:cols w:num="2" w:equalWidth="0">
            <w:col w:w="5423" w:space="85"/>
            <w:col w:w="5592"/>
          </w:cols>
        </w:sectPr>
      </w:pPr>
    </w:p>
    <w:p>
      <w:pPr>
        <w:pStyle w:val="Heading2"/>
        <w:spacing w:before="151"/>
      </w:pPr>
      <w:r>
        <w:rPr>
          <w:color w:val="231F20"/>
          <w:w w:val="105"/>
        </w:rPr>
        <w:t>AR - Art (AR)</w:t>
      </w:r>
    </w:p>
    <w:p>
      <w:pPr>
        <w:pStyle w:val="Heading7"/>
        <w:spacing w:before="119"/>
      </w:pPr>
      <w:bookmarkStart w:name="AR - Art (AR)" w:id="206"/>
      <w:bookmarkEnd w:id="206"/>
      <w:r>
        <w:rPr>
          <w:b w:val="0"/>
        </w:rPr>
      </w:r>
      <w:r>
        <w:rPr>
          <w:color w:val="231F20"/>
        </w:rPr>
        <w:t>AR 501. Advanced Photography. (3 Credits)</w:t>
      </w:r>
    </w:p>
    <w:p>
      <w:pPr>
        <w:pStyle w:val="BodyText"/>
        <w:spacing w:line="288" w:lineRule="auto" w:before="36"/>
        <w:ind w:right="110"/>
      </w:pPr>
      <w:r>
        <w:rPr>
          <w:color w:val="231F20"/>
        </w:rPr>
        <w:t>Selected in-depth study projects through independent study. May be repeated for three hours credit per semester. Prerequisite: AR 300. Special fee: $30.00.</w:t>
      </w:r>
    </w:p>
    <w:p>
      <w:pPr>
        <w:pStyle w:val="BodyText"/>
        <w:spacing w:line="182" w:lineRule="exact"/>
      </w:pPr>
      <w:r>
        <w:rPr>
          <w:color w:val="231F20"/>
        </w:rPr>
        <w:t>Course Fees: $30</w:t>
      </w:r>
    </w:p>
    <w:p>
      <w:pPr>
        <w:pStyle w:val="Heading7"/>
        <w:spacing w:before="117"/>
      </w:pPr>
      <w:r>
        <w:rPr>
          <w:color w:val="231F20"/>
        </w:rPr>
        <w:t>AR 503. Commercial Photography. (3 Credits)</w:t>
      </w:r>
    </w:p>
    <w:p>
      <w:pPr>
        <w:pStyle w:val="BodyText"/>
        <w:spacing w:line="288" w:lineRule="auto" w:before="36"/>
      </w:pPr>
      <w:r>
        <w:rPr>
          <w:color w:val="231F20"/>
        </w:rPr>
        <w:t>Print page advertising photographic techniques with emphasis on large format camera work and computer manipulation of imagery. Prerequisite: AR 300. Special fee: $30.00.</w:t>
      </w:r>
    </w:p>
    <w:p>
      <w:pPr>
        <w:pStyle w:val="BodyText"/>
        <w:spacing w:line="182" w:lineRule="exact"/>
      </w:pPr>
      <w:r>
        <w:rPr>
          <w:color w:val="231F20"/>
        </w:rPr>
        <w:t>Course Fees: $30</w:t>
      </w:r>
    </w:p>
    <w:p>
      <w:pPr>
        <w:pStyle w:val="Heading7"/>
        <w:spacing w:before="116"/>
      </w:pPr>
      <w:r>
        <w:rPr>
          <w:color w:val="231F20"/>
        </w:rPr>
        <w:t>AR 511. Advanced Printmaking. (3 Credits)</w:t>
      </w:r>
    </w:p>
    <w:p>
      <w:pPr>
        <w:pStyle w:val="BodyText"/>
        <w:spacing w:line="288" w:lineRule="auto" w:before="36"/>
        <w:ind w:right="110"/>
      </w:pPr>
      <w:r>
        <w:rPr>
          <w:color w:val="231F20"/>
        </w:rPr>
        <w:t>Studies in mixed-media to achieve facility of individual expression. May be repeated for three hours credit per semester. Prerequisite: AR 411. Special fee: $30.00.</w:t>
      </w:r>
    </w:p>
    <w:p>
      <w:pPr>
        <w:pStyle w:val="BodyText"/>
        <w:spacing w:line="182" w:lineRule="exact"/>
      </w:pPr>
      <w:r>
        <w:rPr>
          <w:color w:val="231F20"/>
        </w:rPr>
        <w:t>Course Fees: $30</w:t>
      </w:r>
    </w:p>
    <w:p>
      <w:pPr>
        <w:pStyle w:val="Heading7"/>
        <w:spacing w:before="116"/>
      </w:pPr>
      <w:r>
        <w:rPr>
          <w:color w:val="231F20"/>
        </w:rPr>
        <w:t>AR 521. Advanced Drawing. (3 Credits)</w:t>
      </w:r>
    </w:p>
    <w:p>
      <w:pPr>
        <w:pStyle w:val="BodyText"/>
        <w:spacing w:line="288" w:lineRule="auto" w:before="36"/>
      </w:pPr>
      <w:r>
        <w:rPr>
          <w:color w:val="231F20"/>
          <w:w w:val="105"/>
        </w:rPr>
        <w:t>Studies</w:t>
      </w:r>
      <w:r>
        <w:rPr>
          <w:color w:val="231F20"/>
          <w:spacing w:val="-17"/>
          <w:w w:val="105"/>
        </w:rPr>
        <w:t> </w:t>
      </w:r>
      <w:r>
        <w:rPr>
          <w:color w:val="231F20"/>
          <w:w w:val="105"/>
        </w:rPr>
        <w:t>to</w:t>
      </w:r>
      <w:r>
        <w:rPr>
          <w:color w:val="231F20"/>
          <w:spacing w:val="-17"/>
          <w:w w:val="105"/>
        </w:rPr>
        <w:t> </w:t>
      </w:r>
      <w:r>
        <w:rPr>
          <w:color w:val="231F20"/>
          <w:w w:val="105"/>
        </w:rPr>
        <w:t>integrate</w:t>
      </w:r>
      <w:r>
        <w:rPr>
          <w:color w:val="231F20"/>
          <w:spacing w:val="-18"/>
          <w:w w:val="105"/>
        </w:rPr>
        <w:t> </w:t>
      </w:r>
      <w:r>
        <w:rPr>
          <w:color w:val="231F20"/>
          <w:w w:val="105"/>
        </w:rPr>
        <w:t>formal</w:t>
      </w:r>
      <w:r>
        <w:rPr>
          <w:color w:val="231F20"/>
          <w:spacing w:val="-17"/>
          <w:w w:val="105"/>
        </w:rPr>
        <w:t> </w:t>
      </w:r>
      <w:r>
        <w:rPr>
          <w:color w:val="231F20"/>
          <w:w w:val="105"/>
        </w:rPr>
        <w:t>issues,</w:t>
      </w:r>
      <w:r>
        <w:rPr>
          <w:color w:val="231F20"/>
          <w:spacing w:val="-18"/>
          <w:w w:val="105"/>
        </w:rPr>
        <w:t> </w:t>
      </w:r>
      <w:r>
        <w:rPr>
          <w:color w:val="231F20"/>
          <w:w w:val="105"/>
        </w:rPr>
        <w:t>technical</w:t>
      </w:r>
      <w:r>
        <w:rPr>
          <w:color w:val="231F20"/>
          <w:spacing w:val="-17"/>
          <w:w w:val="105"/>
        </w:rPr>
        <w:t> </w:t>
      </w:r>
      <w:r>
        <w:rPr>
          <w:color w:val="231F20"/>
          <w:w w:val="105"/>
        </w:rPr>
        <w:t>skills,</w:t>
      </w:r>
      <w:r>
        <w:rPr>
          <w:color w:val="231F20"/>
          <w:spacing w:val="-18"/>
          <w:w w:val="105"/>
        </w:rPr>
        <w:t> </w:t>
      </w:r>
      <w:r>
        <w:rPr>
          <w:color w:val="231F20"/>
          <w:w w:val="105"/>
        </w:rPr>
        <w:t>and</w:t>
      </w:r>
      <w:r>
        <w:rPr>
          <w:color w:val="231F20"/>
          <w:spacing w:val="-18"/>
          <w:w w:val="105"/>
        </w:rPr>
        <w:t> </w:t>
      </w:r>
      <w:r>
        <w:rPr>
          <w:color w:val="231F20"/>
          <w:w w:val="105"/>
        </w:rPr>
        <w:t>content</w:t>
      </w:r>
      <w:r>
        <w:rPr>
          <w:color w:val="231F20"/>
          <w:spacing w:val="-18"/>
          <w:w w:val="105"/>
        </w:rPr>
        <w:t> </w:t>
      </w:r>
      <w:r>
        <w:rPr>
          <w:color w:val="231F20"/>
          <w:w w:val="105"/>
        </w:rPr>
        <w:t>in contemporary</w:t>
      </w:r>
      <w:r>
        <w:rPr>
          <w:color w:val="231F20"/>
          <w:spacing w:val="-24"/>
          <w:w w:val="105"/>
        </w:rPr>
        <w:t> </w:t>
      </w:r>
      <w:r>
        <w:rPr>
          <w:color w:val="231F20"/>
          <w:w w:val="105"/>
        </w:rPr>
        <w:t>drawing.</w:t>
      </w:r>
      <w:r>
        <w:rPr>
          <w:color w:val="231F20"/>
          <w:spacing w:val="-24"/>
          <w:w w:val="105"/>
        </w:rPr>
        <w:t> </w:t>
      </w:r>
      <w:r>
        <w:rPr>
          <w:color w:val="231F20"/>
          <w:w w:val="105"/>
        </w:rPr>
        <w:t>May</w:t>
      </w:r>
      <w:r>
        <w:rPr>
          <w:color w:val="231F20"/>
          <w:spacing w:val="-24"/>
          <w:w w:val="105"/>
        </w:rPr>
        <w:t> </w:t>
      </w:r>
      <w:r>
        <w:rPr>
          <w:color w:val="231F20"/>
          <w:w w:val="105"/>
        </w:rPr>
        <w:t>be</w:t>
      </w:r>
      <w:r>
        <w:rPr>
          <w:color w:val="231F20"/>
          <w:spacing w:val="-24"/>
          <w:w w:val="105"/>
        </w:rPr>
        <w:t> </w:t>
      </w:r>
      <w:r>
        <w:rPr>
          <w:color w:val="231F20"/>
          <w:w w:val="105"/>
        </w:rPr>
        <w:t>repeated</w:t>
      </w:r>
      <w:r>
        <w:rPr>
          <w:color w:val="231F20"/>
          <w:spacing w:val="-24"/>
          <w:w w:val="105"/>
        </w:rPr>
        <w:t> </w:t>
      </w:r>
      <w:r>
        <w:rPr>
          <w:color w:val="231F20"/>
          <w:w w:val="105"/>
        </w:rPr>
        <w:t>for</w:t>
      </w:r>
      <w:r>
        <w:rPr>
          <w:color w:val="231F20"/>
          <w:spacing w:val="-24"/>
          <w:w w:val="105"/>
        </w:rPr>
        <w:t> </w:t>
      </w:r>
      <w:r>
        <w:rPr>
          <w:color w:val="231F20"/>
          <w:w w:val="105"/>
        </w:rPr>
        <w:t>three</w:t>
      </w:r>
      <w:r>
        <w:rPr>
          <w:color w:val="231F20"/>
          <w:spacing w:val="-24"/>
          <w:w w:val="105"/>
        </w:rPr>
        <w:t> </w:t>
      </w:r>
      <w:r>
        <w:rPr>
          <w:color w:val="231F20"/>
          <w:w w:val="105"/>
        </w:rPr>
        <w:t>hours</w:t>
      </w:r>
      <w:r>
        <w:rPr>
          <w:color w:val="231F20"/>
          <w:spacing w:val="-24"/>
          <w:w w:val="105"/>
        </w:rPr>
        <w:t> </w:t>
      </w:r>
      <w:r>
        <w:rPr>
          <w:color w:val="231F20"/>
          <w:w w:val="105"/>
        </w:rPr>
        <w:t>credit</w:t>
      </w:r>
      <w:r>
        <w:rPr>
          <w:color w:val="231F20"/>
          <w:spacing w:val="-24"/>
          <w:w w:val="105"/>
        </w:rPr>
        <w:t> </w:t>
      </w:r>
      <w:r>
        <w:rPr>
          <w:color w:val="231F20"/>
          <w:w w:val="105"/>
        </w:rPr>
        <w:t>per </w:t>
      </w:r>
      <w:r>
        <w:rPr>
          <w:color w:val="231F20"/>
          <w:spacing w:val="-3"/>
          <w:w w:val="105"/>
        </w:rPr>
        <w:t>semester. </w:t>
      </w:r>
      <w:r>
        <w:rPr>
          <w:color w:val="231F20"/>
          <w:w w:val="105"/>
        </w:rPr>
        <w:t>Prerequisite: AR</w:t>
      </w:r>
      <w:r>
        <w:rPr>
          <w:color w:val="231F20"/>
          <w:spacing w:val="-25"/>
          <w:w w:val="105"/>
        </w:rPr>
        <w:t> </w:t>
      </w:r>
      <w:r>
        <w:rPr>
          <w:color w:val="231F20"/>
          <w:w w:val="105"/>
        </w:rPr>
        <w:t>421.</w:t>
      </w:r>
    </w:p>
    <w:p>
      <w:pPr>
        <w:pStyle w:val="Heading7"/>
        <w:spacing w:before="77"/>
      </w:pPr>
      <w:r>
        <w:rPr>
          <w:color w:val="231F20"/>
        </w:rPr>
        <w:t>AR 542. Advanced Painting. (3 Credits)</w:t>
      </w:r>
    </w:p>
    <w:p>
      <w:pPr>
        <w:pStyle w:val="BodyText"/>
        <w:spacing w:line="288" w:lineRule="auto" w:before="36"/>
      </w:pPr>
      <w:r>
        <w:rPr>
          <w:color w:val="231F20"/>
          <w:w w:val="105"/>
        </w:rPr>
        <w:t>A concentrated investigation of contemporary painting leading to the development</w:t>
      </w:r>
      <w:r>
        <w:rPr>
          <w:color w:val="231F20"/>
          <w:spacing w:val="-23"/>
          <w:w w:val="105"/>
        </w:rPr>
        <w:t> </w:t>
      </w:r>
      <w:r>
        <w:rPr>
          <w:color w:val="231F20"/>
          <w:w w:val="105"/>
        </w:rPr>
        <w:t>of</w:t>
      </w:r>
      <w:r>
        <w:rPr>
          <w:color w:val="231F20"/>
          <w:spacing w:val="-22"/>
          <w:w w:val="105"/>
        </w:rPr>
        <w:t> </w:t>
      </w:r>
      <w:r>
        <w:rPr>
          <w:color w:val="231F20"/>
          <w:w w:val="105"/>
        </w:rPr>
        <w:t>a</w:t>
      </w:r>
      <w:r>
        <w:rPr>
          <w:color w:val="231F20"/>
          <w:spacing w:val="-23"/>
          <w:w w:val="105"/>
        </w:rPr>
        <w:t> </w:t>
      </w:r>
      <w:r>
        <w:rPr>
          <w:color w:val="231F20"/>
          <w:w w:val="105"/>
        </w:rPr>
        <w:t>personal</w:t>
      </w:r>
      <w:r>
        <w:rPr>
          <w:color w:val="231F20"/>
          <w:spacing w:val="-22"/>
          <w:w w:val="105"/>
        </w:rPr>
        <w:t> </w:t>
      </w:r>
      <w:r>
        <w:rPr>
          <w:color w:val="231F20"/>
          <w:w w:val="105"/>
        </w:rPr>
        <w:t>style</w:t>
      </w:r>
      <w:r>
        <w:rPr>
          <w:color w:val="231F20"/>
          <w:spacing w:val="-23"/>
          <w:w w:val="105"/>
        </w:rPr>
        <w:t> </w:t>
      </w:r>
      <w:r>
        <w:rPr>
          <w:color w:val="231F20"/>
          <w:w w:val="105"/>
        </w:rPr>
        <w:t>and</w:t>
      </w:r>
      <w:r>
        <w:rPr>
          <w:color w:val="231F20"/>
          <w:spacing w:val="-23"/>
          <w:w w:val="105"/>
        </w:rPr>
        <w:t> </w:t>
      </w:r>
      <w:r>
        <w:rPr>
          <w:color w:val="231F20"/>
          <w:w w:val="105"/>
        </w:rPr>
        <w:t>content.</w:t>
      </w:r>
      <w:r>
        <w:rPr>
          <w:color w:val="231F20"/>
          <w:spacing w:val="-23"/>
          <w:w w:val="105"/>
        </w:rPr>
        <w:t> </w:t>
      </w:r>
      <w:r>
        <w:rPr>
          <w:color w:val="231F20"/>
          <w:w w:val="105"/>
        </w:rPr>
        <w:t>May</w:t>
      </w:r>
      <w:r>
        <w:rPr>
          <w:color w:val="231F20"/>
          <w:spacing w:val="-23"/>
          <w:w w:val="105"/>
        </w:rPr>
        <w:t> </w:t>
      </w:r>
      <w:r>
        <w:rPr>
          <w:color w:val="231F20"/>
          <w:w w:val="105"/>
        </w:rPr>
        <w:t>be</w:t>
      </w:r>
      <w:r>
        <w:rPr>
          <w:color w:val="231F20"/>
          <w:spacing w:val="-22"/>
          <w:w w:val="105"/>
        </w:rPr>
        <w:t> </w:t>
      </w:r>
      <w:r>
        <w:rPr>
          <w:color w:val="231F20"/>
          <w:w w:val="105"/>
        </w:rPr>
        <w:t>repeated</w:t>
      </w:r>
      <w:r>
        <w:rPr>
          <w:color w:val="231F20"/>
          <w:spacing w:val="-23"/>
          <w:w w:val="105"/>
        </w:rPr>
        <w:t> </w:t>
      </w:r>
      <w:r>
        <w:rPr>
          <w:color w:val="231F20"/>
          <w:w w:val="105"/>
        </w:rPr>
        <w:t>for</w:t>
      </w:r>
      <w:r>
        <w:rPr>
          <w:color w:val="231F20"/>
          <w:spacing w:val="-22"/>
          <w:w w:val="105"/>
        </w:rPr>
        <w:t> </w:t>
      </w:r>
      <w:r>
        <w:rPr>
          <w:color w:val="231F20"/>
          <w:w w:val="105"/>
        </w:rPr>
        <w:t>three hours credit per </w:t>
      </w:r>
      <w:r>
        <w:rPr>
          <w:color w:val="231F20"/>
          <w:spacing w:val="-3"/>
          <w:w w:val="105"/>
        </w:rPr>
        <w:t>semester. </w:t>
      </w:r>
      <w:r>
        <w:rPr>
          <w:color w:val="231F20"/>
          <w:w w:val="105"/>
        </w:rPr>
        <w:t>Prerequisite: nine credit hours AR 442 or permission of the</w:t>
      </w:r>
      <w:r>
        <w:rPr>
          <w:color w:val="231F20"/>
          <w:spacing w:val="-22"/>
          <w:w w:val="105"/>
        </w:rPr>
        <w:t> </w:t>
      </w:r>
      <w:r>
        <w:rPr>
          <w:color w:val="231F20"/>
          <w:spacing w:val="-3"/>
          <w:w w:val="105"/>
        </w:rPr>
        <w:t>instructor.</w:t>
      </w:r>
    </w:p>
    <w:p>
      <w:pPr>
        <w:pStyle w:val="Heading7"/>
        <w:spacing w:before="77"/>
      </w:pPr>
      <w:r>
        <w:rPr>
          <w:color w:val="231F20"/>
        </w:rPr>
        <w:t>AR 551. Advanced Ceramics. (3 Credits)</w:t>
      </w:r>
    </w:p>
    <w:p>
      <w:pPr>
        <w:pStyle w:val="BodyText"/>
        <w:spacing w:line="288" w:lineRule="auto" w:before="36"/>
      </w:pPr>
      <w:r>
        <w:rPr>
          <w:color w:val="231F20"/>
        </w:rPr>
        <w:t>Emphasis on perfecting throwing and handbuilding techniques, glaze formulation, and experiemental ﬁring. May be repeated for three hours credit per semester. Prerequisite: AR 352. Special fee: $30.00.</w:t>
      </w:r>
    </w:p>
    <w:p>
      <w:pPr>
        <w:pStyle w:val="BodyText"/>
        <w:spacing w:line="182" w:lineRule="exact"/>
      </w:pPr>
      <w:r>
        <w:rPr>
          <w:color w:val="231F20"/>
        </w:rPr>
        <w:t>Course Fees: $30</w:t>
      </w:r>
    </w:p>
    <w:p>
      <w:pPr>
        <w:pStyle w:val="Heading7"/>
        <w:spacing w:before="116"/>
      </w:pPr>
      <w:r>
        <w:rPr>
          <w:color w:val="231F20"/>
        </w:rPr>
        <w:t>AR 580. Modern Art. (3 Credits)</w:t>
      </w:r>
    </w:p>
    <w:p>
      <w:pPr>
        <w:pStyle w:val="BodyText"/>
        <w:spacing w:line="288" w:lineRule="auto" w:before="36"/>
        <w:ind w:right="314"/>
      </w:pPr>
      <w:r>
        <w:rPr>
          <w:color w:val="231F20"/>
          <w:w w:val="105"/>
        </w:rPr>
        <w:t>An investigation and critical analysis of diverse modes, issues, and problems</w:t>
      </w:r>
      <w:r>
        <w:rPr>
          <w:color w:val="231F20"/>
          <w:spacing w:val="-18"/>
          <w:w w:val="105"/>
        </w:rPr>
        <w:t> </w:t>
      </w:r>
      <w:r>
        <w:rPr>
          <w:color w:val="231F20"/>
          <w:w w:val="105"/>
        </w:rPr>
        <w:t>of</w:t>
      </w:r>
      <w:r>
        <w:rPr>
          <w:color w:val="231F20"/>
          <w:spacing w:val="-18"/>
          <w:w w:val="105"/>
        </w:rPr>
        <w:t> </w:t>
      </w:r>
      <w:r>
        <w:rPr>
          <w:color w:val="231F20"/>
          <w:w w:val="105"/>
        </w:rPr>
        <w:t>20th</w:t>
      </w:r>
      <w:r>
        <w:rPr>
          <w:color w:val="231F20"/>
          <w:spacing w:val="-19"/>
          <w:w w:val="105"/>
        </w:rPr>
        <w:t> </w:t>
      </w:r>
      <w:r>
        <w:rPr>
          <w:color w:val="231F20"/>
          <w:w w:val="105"/>
        </w:rPr>
        <w:t>century</w:t>
      </w:r>
      <w:r>
        <w:rPr>
          <w:color w:val="231F20"/>
          <w:spacing w:val="-19"/>
          <w:w w:val="105"/>
        </w:rPr>
        <w:t> </w:t>
      </w:r>
      <w:r>
        <w:rPr>
          <w:color w:val="231F20"/>
          <w:w w:val="105"/>
        </w:rPr>
        <w:t>visual</w:t>
      </w:r>
      <w:r>
        <w:rPr>
          <w:color w:val="231F20"/>
          <w:spacing w:val="-19"/>
          <w:w w:val="105"/>
        </w:rPr>
        <w:t> </w:t>
      </w:r>
      <w:r>
        <w:rPr>
          <w:color w:val="231F20"/>
          <w:w w:val="105"/>
        </w:rPr>
        <w:t>art</w:t>
      </w:r>
      <w:r>
        <w:rPr>
          <w:color w:val="231F20"/>
          <w:spacing w:val="-18"/>
          <w:w w:val="105"/>
        </w:rPr>
        <w:t> </w:t>
      </w:r>
      <w:r>
        <w:rPr>
          <w:color w:val="231F20"/>
          <w:w w:val="105"/>
        </w:rPr>
        <w:t>with</w:t>
      </w:r>
      <w:r>
        <w:rPr>
          <w:color w:val="231F20"/>
          <w:spacing w:val="-19"/>
          <w:w w:val="105"/>
        </w:rPr>
        <w:t> </w:t>
      </w:r>
      <w:r>
        <w:rPr>
          <w:color w:val="231F20"/>
          <w:w w:val="105"/>
        </w:rPr>
        <w:t>an</w:t>
      </w:r>
      <w:r>
        <w:rPr>
          <w:color w:val="231F20"/>
          <w:spacing w:val="-19"/>
          <w:w w:val="105"/>
        </w:rPr>
        <w:t> </w:t>
      </w:r>
      <w:r>
        <w:rPr>
          <w:color w:val="231F20"/>
          <w:w w:val="105"/>
        </w:rPr>
        <w:t>emphasis</w:t>
      </w:r>
      <w:r>
        <w:rPr>
          <w:color w:val="231F20"/>
          <w:spacing w:val="-19"/>
          <w:w w:val="105"/>
        </w:rPr>
        <w:t> </w:t>
      </w:r>
      <w:r>
        <w:rPr>
          <w:color w:val="231F20"/>
          <w:w w:val="105"/>
        </w:rPr>
        <w:t>on</w:t>
      </w:r>
      <w:r>
        <w:rPr>
          <w:color w:val="231F20"/>
          <w:spacing w:val="-18"/>
          <w:w w:val="105"/>
        </w:rPr>
        <w:t> </w:t>
      </w:r>
      <w:r>
        <w:rPr>
          <w:color w:val="231F20"/>
          <w:w w:val="105"/>
        </w:rPr>
        <w:t>independent research.</w:t>
      </w:r>
    </w:p>
    <w:p>
      <w:pPr>
        <w:pStyle w:val="Heading7"/>
        <w:spacing w:before="78"/>
      </w:pPr>
      <w:r>
        <w:rPr>
          <w:color w:val="231F20"/>
        </w:rPr>
        <w:t>AR 581. Modern Architecture. (3 Credits)</w:t>
      </w:r>
    </w:p>
    <w:p>
      <w:pPr>
        <w:pStyle w:val="BodyText"/>
        <w:spacing w:before="36"/>
      </w:pPr>
      <w:r>
        <w:rPr>
          <w:color w:val="231F20"/>
          <w:w w:val="105"/>
        </w:rPr>
        <w:t>The theories and monuments of master architects in this century.</w:t>
      </w:r>
    </w:p>
    <w:p>
      <w:pPr>
        <w:pStyle w:val="Heading7"/>
        <w:spacing w:before="116"/>
      </w:pPr>
      <w:r>
        <w:rPr>
          <w:color w:val="231F20"/>
        </w:rPr>
        <w:t>AR 582. Italian Renaissance Art. (3 Credits)</w:t>
      </w:r>
    </w:p>
    <w:p>
      <w:pPr>
        <w:pStyle w:val="BodyText"/>
        <w:spacing w:before="36"/>
      </w:pPr>
      <w:r>
        <w:rPr>
          <w:color w:val="231F20"/>
          <w:w w:val="105"/>
        </w:rPr>
        <w:t>Art and architecture in the 15th and 16th centuries in Italy.</w:t>
      </w:r>
    </w:p>
    <w:p>
      <w:pPr>
        <w:pStyle w:val="Heading7"/>
        <w:spacing w:before="116"/>
      </w:pPr>
      <w:r>
        <w:rPr>
          <w:color w:val="231F20"/>
        </w:rPr>
        <w:t>AR 583. American Art. (3 Credits)</w:t>
      </w:r>
    </w:p>
    <w:p>
      <w:pPr>
        <w:pStyle w:val="BodyText"/>
        <w:spacing w:before="36"/>
      </w:pPr>
      <w:r>
        <w:rPr>
          <w:color w:val="231F20"/>
          <w:w w:val="105"/>
        </w:rPr>
        <w:t>Topics in the development of aesthetics and art in the United States.</w:t>
      </w:r>
    </w:p>
    <w:p>
      <w:pPr>
        <w:pStyle w:val="Heading7"/>
        <w:spacing w:before="116"/>
      </w:pPr>
      <w:r>
        <w:rPr>
          <w:color w:val="231F20"/>
        </w:rPr>
        <w:t>AR 584. History of Photography. (3 Credits)</w:t>
      </w:r>
    </w:p>
    <w:p>
      <w:pPr>
        <w:pStyle w:val="BodyText"/>
        <w:spacing w:before="36"/>
      </w:pPr>
      <w:r>
        <w:rPr>
          <w:color w:val="231F20"/>
        </w:rPr>
        <w:t>European and American master photographers since 1839.</w:t>
      </w:r>
    </w:p>
    <w:p>
      <w:pPr>
        <w:pStyle w:val="Heading7"/>
        <w:spacing w:before="116"/>
      </w:pPr>
      <w:r>
        <w:rPr>
          <w:color w:val="231F20"/>
        </w:rPr>
        <w:t>AR 585. Theory and Criticism. (3 Credits)</w:t>
      </w:r>
    </w:p>
    <w:p>
      <w:pPr>
        <w:pStyle w:val="BodyText"/>
        <w:spacing w:before="36"/>
      </w:pPr>
      <w:r>
        <w:rPr>
          <w:color w:val="231F20"/>
          <w:w w:val="105"/>
        </w:rPr>
        <w:t>Classical and current thought in art historical investigations.</w:t>
      </w:r>
    </w:p>
    <w:p>
      <w:pPr>
        <w:pStyle w:val="Heading7"/>
        <w:spacing w:before="116"/>
      </w:pPr>
      <w:r>
        <w:rPr>
          <w:color w:val="231F20"/>
        </w:rPr>
        <w:t>AR 591. Advanced Sculpture. (3 Credits)</w:t>
      </w:r>
    </w:p>
    <w:p>
      <w:pPr>
        <w:pStyle w:val="BodyText"/>
        <w:spacing w:line="288" w:lineRule="auto" w:before="36"/>
      </w:pPr>
      <w:r>
        <w:rPr>
          <w:color w:val="231F20"/>
        </w:rPr>
        <w:t>Development of coherent sculptural works sustained in one or two mediums. May be repeated for three hours credit per semester.</w:t>
      </w:r>
    </w:p>
    <w:p>
      <w:pPr>
        <w:pStyle w:val="BodyText"/>
        <w:spacing w:line="288" w:lineRule="auto"/>
        <w:ind w:right="2102"/>
      </w:pPr>
      <w:r>
        <w:rPr>
          <w:color w:val="231F20"/>
        </w:rPr>
        <w:t>Prerequisite: AR 392. Special fee: $30.00. Course Fees: $30</w:t>
      </w:r>
    </w:p>
    <w:p>
      <w:pPr>
        <w:pStyle w:val="Heading7"/>
        <w:spacing w:before="77"/>
      </w:pPr>
      <w:r>
        <w:rPr>
          <w:color w:val="231F20"/>
        </w:rPr>
        <w:t>AR 599. Independent Study-Practicum. (3 Credits)</w:t>
      </w:r>
    </w:p>
    <w:p>
      <w:pPr>
        <w:pStyle w:val="BodyText"/>
        <w:spacing w:line="288" w:lineRule="auto" w:before="36"/>
      </w:pPr>
      <w:r>
        <w:rPr>
          <w:color w:val="231F20"/>
          <w:w w:val="105"/>
        </w:rPr>
        <w:t>Approval</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department</w:t>
      </w:r>
      <w:r>
        <w:rPr>
          <w:color w:val="231F20"/>
          <w:spacing w:val="-18"/>
          <w:w w:val="105"/>
        </w:rPr>
        <w:t> </w:t>
      </w:r>
      <w:r>
        <w:rPr>
          <w:color w:val="231F20"/>
          <w:w w:val="105"/>
        </w:rPr>
        <w:t>chair</w:t>
      </w:r>
      <w:r>
        <w:rPr>
          <w:color w:val="231F20"/>
          <w:spacing w:val="-18"/>
          <w:w w:val="105"/>
        </w:rPr>
        <w:t> </w:t>
      </w:r>
      <w:r>
        <w:rPr>
          <w:color w:val="231F20"/>
          <w:w w:val="105"/>
        </w:rPr>
        <w:t>to</w:t>
      </w:r>
      <w:r>
        <w:rPr>
          <w:color w:val="231F20"/>
          <w:spacing w:val="-18"/>
          <w:w w:val="105"/>
        </w:rPr>
        <w:t> </w:t>
      </w:r>
      <w:r>
        <w:rPr>
          <w:color w:val="231F20"/>
          <w:w w:val="105"/>
        </w:rPr>
        <w:t>graduate</w:t>
      </w:r>
      <w:r>
        <w:rPr>
          <w:color w:val="231F20"/>
          <w:spacing w:val="-18"/>
          <w:w w:val="105"/>
        </w:rPr>
        <w:t> </w:t>
      </w:r>
      <w:r>
        <w:rPr>
          <w:color w:val="231F20"/>
          <w:w w:val="105"/>
        </w:rPr>
        <w:t>students</w:t>
      </w:r>
      <w:r>
        <w:rPr>
          <w:color w:val="231F20"/>
          <w:spacing w:val="-18"/>
          <w:w w:val="105"/>
        </w:rPr>
        <w:t> </w:t>
      </w:r>
      <w:r>
        <w:rPr>
          <w:color w:val="231F20"/>
          <w:w w:val="105"/>
        </w:rPr>
        <w:t>after</w:t>
      </w:r>
      <w:r>
        <w:rPr>
          <w:color w:val="231F20"/>
          <w:spacing w:val="-18"/>
          <w:w w:val="105"/>
        </w:rPr>
        <w:t> </w:t>
      </w:r>
      <w:r>
        <w:rPr>
          <w:color w:val="231F20"/>
          <w:w w:val="105"/>
        </w:rPr>
        <w:t>the completion</w:t>
      </w:r>
      <w:r>
        <w:rPr>
          <w:color w:val="231F20"/>
          <w:spacing w:val="-9"/>
          <w:w w:val="105"/>
        </w:rPr>
        <w:t> </w:t>
      </w:r>
      <w:r>
        <w:rPr>
          <w:color w:val="231F20"/>
          <w:w w:val="105"/>
        </w:rPr>
        <w:t>of</w:t>
      </w:r>
      <w:r>
        <w:rPr>
          <w:color w:val="231F20"/>
          <w:spacing w:val="-8"/>
          <w:w w:val="105"/>
        </w:rPr>
        <w:t> </w:t>
      </w:r>
      <w:r>
        <w:rPr>
          <w:color w:val="231F20"/>
          <w:w w:val="105"/>
        </w:rPr>
        <w:t>18</w:t>
      </w:r>
      <w:r>
        <w:rPr>
          <w:color w:val="231F20"/>
          <w:spacing w:val="-9"/>
          <w:w w:val="105"/>
        </w:rPr>
        <w:t> </w:t>
      </w:r>
      <w:r>
        <w:rPr>
          <w:color w:val="231F20"/>
          <w:w w:val="105"/>
        </w:rPr>
        <w:t>credit</w:t>
      </w:r>
      <w:r>
        <w:rPr>
          <w:color w:val="231F20"/>
          <w:spacing w:val="-9"/>
          <w:w w:val="105"/>
        </w:rPr>
        <w:t> </w:t>
      </w:r>
      <w:r>
        <w:rPr>
          <w:color w:val="231F20"/>
          <w:w w:val="105"/>
        </w:rPr>
        <w:t>hours</w:t>
      </w:r>
      <w:r>
        <w:rPr>
          <w:color w:val="231F20"/>
          <w:spacing w:val="-8"/>
          <w:w w:val="105"/>
        </w:rPr>
        <w:t> </w:t>
      </w:r>
      <w:r>
        <w:rPr>
          <w:color w:val="231F20"/>
          <w:w w:val="105"/>
        </w:rPr>
        <w:t>in</w:t>
      </w:r>
      <w:r>
        <w:rPr>
          <w:color w:val="231F20"/>
          <w:spacing w:val="-9"/>
          <w:w w:val="105"/>
        </w:rPr>
        <w:t> </w:t>
      </w:r>
      <w:r>
        <w:rPr>
          <w:color w:val="231F20"/>
          <w:w w:val="105"/>
        </w:rPr>
        <w:t>art.</w:t>
      </w:r>
    </w:p>
    <w:p>
      <w:pPr>
        <w:pStyle w:val="Heading2"/>
        <w:spacing w:before="151"/>
      </w:pPr>
      <w:r>
        <w:rPr>
          <w:b w:val="0"/>
        </w:rPr>
        <w:br w:type="column"/>
      </w:r>
      <w:r>
        <w:rPr>
          <w:color w:val="231F20"/>
          <w:w w:val="105"/>
        </w:rPr>
        <w:t>BE - Business Education (BE)</w:t>
      </w:r>
    </w:p>
    <w:p>
      <w:pPr>
        <w:pStyle w:val="Heading7"/>
        <w:spacing w:line="288" w:lineRule="auto" w:before="119"/>
        <w:ind w:right="735"/>
      </w:pPr>
      <w:bookmarkStart w:name="BE - Business Education (BE)" w:id="207"/>
      <w:bookmarkEnd w:id="207"/>
      <w:r>
        <w:rPr>
          <w:b w:val="0"/>
        </w:rPr>
      </w:r>
      <w:r>
        <w:rPr>
          <w:color w:val="231F20"/>
          <w:w w:val="95"/>
        </w:rPr>
        <w:t>BE 500. Coordination of Career-Technical Cooperative Education </w:t>
      </w:r>
      <w:r>
        <w:rPr>
          <w:color w:val="231F20"/>
        </w:rPr>
        <w:t>Programs. (3 Credits)</w:t>
      </w:r>
    </w:p>
    <w:p>
      <w:pPr>
        <w:pStyle w:val="BodyText"/>
        <w:spacing w:line="288" w:lineRule="auto"/>
        <w:ind w:right="158"/>
      </w:pPr>
      <w:r>
        <w:rPr>
          <w:color w:val="231F20"/>
          <w:w w:val="105"/>
        </w:rPr>
        <w:t>Coordination, placement, and supervision of students in career- technical</w:t>
      </w:r>
      <w:r>
        <w:rPr>
          <w:color w:val="231F20"/>
          <w:spacing w:val="-27"/>
          <w:w w:val="105"/>
        </w:rPr>
        <w:t> </w:t>
      </w:r>
      <w:r>
        <w:rPr>
          <w:color w:val="231F20"/>
          <w:w w:val="105"/>
        </w:rPr>
        <w:t>work</w:t>
      </w:r>
      <w:r>
        <w:rPr>
          <w:color w:val="231F20"/>
          <w:spacing w:val="-27"/>
          <w:w w:val="105"/>
        </w:rPr>
        <w:t> </w:t>
      </w:r>
      <w:r>
        <w:rPr>
          <w:color w:val="231F20"/>
          <w:w w:val="105"/>
        </w:rPr>
        <w:t>experience</w:t>
      </w:r>
      <w:r>
        <w:rPr>
          <w:color w:val="231F20"/>
          <w:spacing w:val="-27"/>
          <w:w w:val="105"/>
        </w:rPr>
        <w:t> </w:t>
      </w:r>
      <w:r>
        <w:rPr>
          <w:color w:val="231F20"/>
          <w:w w:val="105"/>
        </w:rPr>
        <w:t>programs</w:t>
      </w:r>
      <w:r>
        <w:rPr>
          <w:color w:val="231F20"/>
          <w:spacing w:val="-27"/>
          <w:w w:val="105"/>
        </w:rPr>
        <w:t> </w:t>
      </w:r>
      <w:r>
        <w:rPr>
          <w:color w:val="231F20"/>
          <w:w w:val="105"/>
        </w:rPr>
        <w:t>are</w:t>
      </w:r>
      <w:r>
        <w:rPr>
          <w:color w:val="231F20"/>
          <w:spacing w:val="-27"/>
          <w:w w:val="105"/>
        </w:rPr>
        <w:t> </w:t>
      </w:r>
      <w:r>
        <w:rPr>
          <w:color w:val="231F20"/>
          <w:w w:val="105"/>
        </w:rPr>
        <w:t>covered</w:t>
      </w:r>
      <w:r>
        <w:rPr>
          <w:color w:val="231F20"/>
          <w:spacing w:val="-27"/>
          <w:w w:val="105"/>
        </w:rPr>
        <w:t> </w:t>
      </w:r>
      <w:r>
        <w:rPr>
          <w:color w:val="231F20"/>
          <w:w w:val="105"/>
        </w:rPr>
        <w:t>in</w:t>
      </w:r>
      <w:r>
        <w:rPr>
          <w:color w:val="231F20"/>
          <w:spacing w:val="-27"/>
          <w:w w:val="105"/>
        </w:rPr>
        <w:t> </w:t>
      </w:r>
      <w:r>
        <w:rPr>
          <w:color w:val="231F20"/>
          <w:w w:val="105"/>
        </w:rPr>
        <w:t>this</w:t>
      </w:r>
      <w:r>
        <w:rPr>
          <w:color w:val="231F20"/>
          <w:spacing w:val="-27"/>
          <w:w w:val="105"/>
        </w:rPr>
        <w:t> </w:t>
      </w:r>
      <w:r>
        <w:rPr>
          <w:color w:val="231F20"/>
          <w:w w:val="105"/>
        </w:rPr>
        <w:t>graduate</w:t>
      </w:r>
      <w:r>
        <w:rPr>
          <w:color w:val="231F20"/>
          <w:spacing w:val="-27"/>
          <w:w w:val="105"/>
        </w:rPr>
        <w:t> </w:t>
      </w:r>
      <w:r>
        <w:rPr>
          <w:color w:val="231F20"/>
          <w:w w:val="105"/>
        </w:rPr>
        <w:t>course. Procedures are studied for conducting job opportunity surveys. An analysis</w:t>
      </w:r>
      <w:r>
        <w:rPr>
          <w:color w:val="231F20"/>
          <w:spacing w:val="-16"/>
          <w:w w:val="105"/>
        </w:rPr>
        <w:t> </w:t>
      </w:r>
      <w:r>
        <w:rPr>
          <w:color w:val="231F20"/>
          <w:w w:val="105"/>
        </w:rPr>
        <w:t>of</w:t>
      </w:r>
      <w:r>
        <w:rPr>
          <w:color w:val="231F20"/>
          <w:spacing w:val="-15"/>
          <w:w w:val="105"/>
        </w:rPr>
        <w:t> </w:t>
      </w:r>
      <w:r>
        <w:rPr>
          <w:color w:val="231F20"/>
          <w:w w:val="105"/>
        </w:rPr>
        <w:t>coordinators'</w:t>
      </w:r>
      <w:r>
        <w:rPr>
          <w:color w:val="231F20"/>
          <w:spacing w:val="-15"/>
          <w:w w:val="105"/>
        </w:rPr>
        <w:t> </w:t>
      </w:r>
      <w:r>
        <w:rPr>
          <w:color w:val="231F20"/>
          <w:w w:val="105"/>
        </w:rPr>
        <w:t>duties</w:t>
      </w:r>
      <w:r>
        <w:rPr>
          <w:color w:val="231F20"/>
          <w:spacing w:val="-15"/>
          <w:w w:val="105"/>
        </w:rPr>
        <w:t> </w:t>
      </w:r>
      <w:r>
        <w:rPr>
          <w:color w:val="231F20"/>
          <w:w w:val="105"/>
        </w:rPr>
        <w:t>is</w:t>
      </w:r>
      <w:r>
        <w:rPr>
          <w:color w:val="231F20"/>
          <w:spacing w:val="-16"/>
          <w:w w:val="105"/>
        </w:rPr>
        <w:t> </w:t>
      </w:r>
      <w:r>
        <w:rPr>
          <w:color w:val="231F20"/>
          <w:w w:val="105"/>
        </w:rPr>
        <w:t>included</w:t>
      </w:r>
      <w:r>
        <w:rPr>
          <w:color w:val="231F20"/>
          <w:spacing w:val="-16"/>
          <w:w w:val="105"/>
        </w:rPr>
        <w:t> </w:t>
      </w:r>
      <w:r>
        <w:rPr>
          <w:color w:val="231F20"/>
          <w:w w:val="105"/>
        </w:rPr>
        <w:t>as</w:t>
      </w:r>
      <w:r>
        <w:rPr>
          <w:color w:val="231F20"/>
          <w:spacing w:val="-16"/>
          <w:w w:val="105"/>
        </w:rPr>
        <w:t> </w:t>
      </w:r>
      <w:r>
        <w:rPr>
          <w:color w:val="231F20"/>
          <w:w w:val="105"/>
        </w:rPr>
        <w:t>well</w:t>
      </w:r>
      <w:r>
        <w:rPr>
          <w:color w:val="231F20"/>
          <w:spacing w:val="-16"/>
          <w:w w:val="105"/>
        </w:rPr>
        <w:t> </w:t>
      </w:r>
      <w:r>
        <w:rPr>
          <w:color w:val="231F20"/>
          <w:w w:val="105"/>
        </w:rPr>
        <w:t>as</w:t>
      </w:r>
      <w:r>
        <w:rPr>
          <w:color w:val="231F20"/>
          <w:spacing w:val="-16"/>
          <w:w w:val="105"/>
        </w:rPr>
        <w:t> </w:t>
      </w:r>
      <w:r>
        <w:rPr>
          <w:color w:val="231F20"/>
          <w:w w:val="105"/>
        </w:rPr>
        <w:t>a</w:t>
      </w:r>
      <w:r>
        <w:rPr>
          <w:color w:val="231F20"/>
          <w:spacing w:val="-16"/>
          <w:w w:val="105"/>
        </w:rPr>
        <w:t> </w:t>
      </w:r>
      <w:r>
        <w:rPr>
          <w:color w:val="231F20"/>
          <w:w w:val="105"/>
        </w:rPr>
        <w:t>study</w:t>
      </w:r>
      <w:r>
        <w:rPr>
          <w:color w:val="231F20"/>
          <w:spacing w:val="-16"/>
          <w:w w:val="105"/>
        </w:rPr>
        <w:t> </w:t>
      </w:r>
      <w:r>
        <w:rPr>
          <w:color w:val="231F20"/>
          <w:w w:val="105"/>
        </w:rPr>
        <w:t>of</w:t>
      </w:r>
      <w:r>
        <w:rPr>
          <w:color w:val="231F20"/>
          <w:spacing w:val="-15"/>
          <w:w w:val="105"/>
        </w:rPr>
        <w:t> </w:t>
      </w:r>
      <w:r>
        <w:rPr>
          <w:color w:val="231F20"/>
          <w:w w:val="105"/>
        </w:rPr>
        <w:t>federal and</w:t>
      </w:r>
      <w:r>
        <w:rPr>
          <w:color w:val="231F20"/>
          <w:spacing w:val="-10"/>
          <w:w w:val="105"/>
        </w:rPr>
        <w:t> </w:t>
      </w:r>
      <w:r>
        <w:rPr>
          <w:color w:val="231F20"/>
          <w:w w:val="105"/>
        </w:rPr>
        <w:t>state</w:t>
      </w:r>
      <w:r>
        <w:rPr>
          <w:color w:val="231F20"/>
          <w:spacing w:val="-10"/>
          <w:w w:val="105"/>
        </w:rPr>
        <w:t> </w:t>
      </w:r>
      <w:r>
        <w:rPr>
          <w:color w:val="231F20"/>
          <w:w w:val="105"/>
        </w:rPr>
        <w:t>laws</w:t>
      </w:r>
      <w:r>
        <w:rPr>
          <w:color w:val="231F20"/>
          <w:spacing w:val="-10"/>
          <w:w w:val="105"/>
        </w:rPr>
        <w:t> </w:t>
      </w:r>
      <w:r>
        <w:rPr>
          <w:color w:val="231F20"/>
          <w:w w:val="105"/>
        </w:rPr>
        <w:t>pertaining</w:t>
      </w:r>
      <w:r>
        <w:rPr>
          <w:color w:val="231F20"/>
          <w:spacing w:val="-9"/>
          <w:w w:val="105"/>
        </w:rPr>
        <w:t> </w:t>
      </w:r>
      <w:r>
        <w:rPr>
          <w:color w:val="231F20"/>
          <w:w w:val="105"/>
        </w:rPr>
        <w:t>to</w:t>
      </w:r>
      <w:r>
        <w:rPr>
          <w:color w:val="231F20"/>
          <w:spacing w:val="-9"/>
          <w:w w:val="105"/>
        </w:rPr>
        <w:t> </w:t>
      </w:r>
      <w:r>
        <w:rPr>
          <w:color w:val="231F20"/>
          <w:w w:val="105"/>
        </w:rPr>
        <w:t>students'</w:t>
      </w:r>
      <w:r>
        <w:rPr>
          <w:color w:val="231F20"/>
          <w:spacing w:val="-10"/>
          <w:w w:val="105"/>
        </w:rPr>
        <w:t> </w:t>
      </w:r>
      <w:r>
        <w:rPr>
          <w:color w:val="231F20"/>
          <w:w w:val="105"/>
        </w:rPr>
        <w:t>employment.</w:t>
      </w:r>
    </w:p>
    <w:p>
      <w:pPr>
        <w:pStyle w:val="Heading7"/>
        <w:spacing w:line="288" w:lineRule="auto" w:before="75"/>
        <w:ind w:right="110"/>
      </w:pPr>
      <w:r>
        <w:rPr>
          <w:color w:val="231F20"/>
          <w:w w:val="95"/>
        </w:rPr>
        <w:t>BE 575. Teaching Career-Technical Business and Marketing Education. (3 </w:t>
      </w:r>
      <w:r>
        <w:rPr>
          <w:color w:val="231F20"/>
        </w:rPr>
        <w:t>Credits)</w:t>
      </w:r>
    </w:p>
    <w:p>
      <w:pPr>
        <w:pStyle w:val="BodyText"/>
        <w:spacing w:line="288" w:lineRule="auto"/>
        <w:ind w:right="158"/>
      </w:pPr>
      <w:r>
        <w:rPr>
          <w:color w:val="231F20"/>
          <w:w w:val="105"/>
        </w:rPr>
        <w:t>Techniques</w:t>
      </w:r>
      <w:r>
        <w:rPr>
          <w:color w:val="231F20"/>
          <w:spacing w:val="-22"/>
          <w:w w:val="105"/>
        </w:rPr>
        <w:t> </w:t>
      </w:r>
      <w:r>
        <w:rPr>
          <w:color w:val="231F20"/>
          <w:w w:val="105"/>
        </w:rPr>
        <w:t>involved</w:t>
      </w:r>
      <w:r>
        <w:rPr>
          <w:color w:val="231F20"/>
          <w:spacing w:val="-22"/>
          <w:w w:val="105"/>
        </w:rPr>
        <w:t> </w:t>
      </w:r>
      <w:r>
        <w:rPr>
          <w:color w:val="231F20"/>
          <w:w w:val="105"/>
        </w:rPr>
        <w:t>in</w:t>
      </w:r>
      <w:r>
        <w:rPr>
          <w:color w:val="231F20"/>
          <w:spacing w:val="-22"/>
          <w:w w:val="105"/>
        </w:rPr>
        <w:t> </w:t>
      </w:r>
      <w:r>
        <w:rPr>
          <w:color w:val="231F20"/>
          <w:w w:val="105"/>
        </w:rPr>
        <w:t>carrying</w:t>
      </w:r>
      <w:r>
        <w:rPr>
          <w:color w:val="231F20"/>
          <w:spacing w:val="-22"/>
          <w:w w:val="105"/>
        </w:rPr>
        <w:t> </w:t>
      </w:r>
      <w:r>
        <w:rPr>
          <w:color w:val="231F20"/>
          <w:w w:val="105"/>
        </w:rPr>
        <w:t>out</w:t>
      </w:r>
      <w:r>
        <w:rPr>
          <w:color w:val="231F20"/>
          <w:spacing w:val="-22"/>
          <w:w w:val="105"/>
        </w:rPr>
        <w:t> </w:t>
      </w:r>
      <w:r>
        <w:rPr>
          <w:color w:val="231F20"/>
          <w:w w:val="105"/>
        </w:rPr>
        <w:t>the</w:t>
      </w:r>
      <w:r>
        <w:rPr>
          <w:color w:val="231F20"/>
          <w:spacing w:val="-22"/>
          <w:w w:val="105"/>
        </w:rPr>
        <w:t> </w:t>
      </w:r>
      <w:r>
        <w:rPr>
          <w:color w:val="231F20"/>
          <w:w w:val="105"/>
        </w:rPr>
        <w:t>functions</w:t>
      </w:r>
      <w:r>
        <w:rPr>
          <w:color w:val="231F20"/>
          <w:spacing w:val="-22"/>
          <w:w w:val="105"/>
        </w:rPr>
        <w:t> </w:t>
      </w:r>
      <w:r>
        <w:rPr>
          <w:color w:val="231F20"/>
          <w:w w:val="105"/>
        </w:rPr>
        <w:t>of</w:t>
      </w:r>
      <w:r>
        <w:rPr>
          <w:color w:val="231F20"/>
          <w:spacing w:val="-22"/>
          <w:w w:val="105"/>
        </w:rPr>
        <w:t> </w:t>
      </w:r>
      <w:r>
        <w:rPr>
          <w:color w:val="231F20"/>
          <w:w w:val="105"/>
        </w:rPr>
        <w:t>secondary</w:t>
      </w:r>
      <w:r>
        <w:rPr>
          <w:color w:val="231F20"/>
          <w:spacing w:val="-22"/>
          <w:w w:val="105"/>
        </w:rPr>
        <w:t> </w:t>
      </w:r>
      <w:r>
        <w:rPr>
          <w:color w:val="231F20"/>
          <w:w w:val="105"/>
        </w:rPr>
        <w:t>business and marketing education programs. A study of the functions of the classroom teacher/coordinator to include the appraisal of selected experiences.</w:t>
      </w:r>
      <w:r>
        <w:rPr>
          <w:color w:val="231F20"/>
          <w:spacing w:val="-17"/>
          <w:w w:val="105"/>
        </w:rPr>
        <w:t> </w:t>
      </w:r>
      <w:r>
        <w:rPr>
          <w:color w:val="231F20"/>
          <w:w w:val="105"/>
        </w:rPr>
        <w:t>Coordination</w:t>
      </w:r>
      <w:r>
        <w:rPr>
          <w:color w:val="231F20"/>
          <w:spacing w:val="-16"/>
          <w:w w:val="105"/>
        </w:rPr>
        <w:t> </w:t>
      </w:r>
      <w:r>
        <w:rPr>
          <w:color w:val="231F20"/>
          <w:w w:val="105"/>
        </w:rPr>
        <w:t>procedures</w:t>
      </w:r>
      <w:r>
        <w:rPr>
          <w:color w:val="231F20"/>
          <w:spacing w:val="-17"/>
          <w:w w:val="105"/>
        </w:rPr>
        <w:t> </w:t>
      </w:r>
      <w:r>
        <w:rPr>
          <w:color w:val="231F20"/>
          <w:w w:val="105"/>
        </w:rPr>
        <w:t>are</w:t>
      </w:r>
      <w:r>
        <w:rPr>
          <w:color w:val="231F20"/>
          <w:spacing w:val="-17"/>
          <w:w w:val="105"/>
        </w:rPr>
        <w:t> </w:t>
      </w:r>
      <w:r>
        <w:rPr>
          <w:color w:val="231F20"/>
          <w:w w:val="105"/>
        </w:rPr>
        <w:t>studied</w:t>
      </w:r>
      <w:r>
        <w:rPr>
          <w:color w:val="231F20"/>
          <w:spacing w:val="-17"/>
          <w:w w:val="105"/>
        </w:rPr>
        <w:t> </w:t>
      </w:r>
      <w:r>
        <w:rPr>
          <w:color w:val="231F20"/>
          <w:w w:val="105"/>
        </w:rPr>
        <w:t>for</w:t>
      </w:r>
      <w:r>
        <w:rPr>
          <w:color w:val="231F20"/>
          <w:spacing w:val="-16"/>
          <w:w w:val="105"/>
        </w:rPr>
        <w:t> </w:t>
      </w:r>
      <w:r>
        <w:rPr>
          <w:color w:val="231F20"/>
          <w:w w:val="105"/>
        </w:rPr>
        <w:t>conducting</w:t>
      </w:r>
    </w:p>
    <w:p>
      <w:pPr>
        <w:pStyle w:val="BodyText"/>
        <w:spacing w:line="288" w:lineRule="auto"/>
        <w:ind w:right="212"/>
      </w:pPr>
      <w:r>
        <w:rPr>
          <w:color w:val="231F20"/>
        </w:rPr>
        <w:t>job opportunity surveys; problems and procedures in organizing and operating a cooperative education program; and methods of relating  class instruction to on-the-job training. The philosophical foundations of career-technical education are also covered. Research and analysis of business and marketing occupations and skill standards will be</w:t>
      </w:r>
      <w:r>
        <w:rPr>
          <w:color w:val="231F20"/>
          <w:spacing w:val="42"/>
        </w:rPr>
        <w:t> </w:t>
      </w:r>
      <w:r>
        <w:rPr>
          <w:color w:val="231F20"/>
        </w:rPr>
        <w:t>included.</w:t>
      </w:r>
    </w:p>
    <w:p>
      <w:pPr>
        <w:spacing w:line="288" w:lineRule="auto" w:before="71"/>
        <w:ind w:left="140" w:right="0" w:firstLine="0"/>
        <w:jc w:val="left"/>
        <w:rPr>
          <w:sz w:val="16"/>
        </w:rPr>
      </w:pPr>
      <w:r>
        <w:rPr>
          <w:b/>
          <w:color w:val="231F20"/>
          <w:sz w:val="16"/>
        </w:rPr>
        <w:t>BE 611. Seminar in Business and Marketing Education. (3 Credits) </w:t>
      </w:r>
      <w:r>
        <w:rPr>
          <w:color w:val="231F20"/>
          <w:sz w:val="16"/>
        </w:rPr>
        <w:t>Methods and techniques of evaluating signiﬁcant research studies and literature to guide the practical school use.</w:t>
      </w:r>
    </w:p>
    <w:p>
      <w:pPr>
        <w:pStyle w:val="Heading7"/>
        <w:spacing w:before="78"/>
      </w:pPr>
      <w:r>
        <w:rPr>
          <w:color w:val="231F20"/>
        </w:rPr>
        <w:t>BE 615. Workshop in Business and Marketing Education. (3 Credits)</w:t>
      </w:r>
    </w:p>
    <w:p>
      <w:pPr>
        <w:pStyle w:val="BodyText"/>
        <w:spacing w:line="288" w:lineRule="auto" w:before="36"/>
        <w:ind w:right="189"/>
      </w:pPr>
      <w:r>
        <w:rPr>
          <w:color w:val="231F20"/>
          <w:w w:val="105"/>
        </w:rPr>
        <w:t>An in-depth investigation of selected current topics in business and marketing</w:t>
      </w:r>
      <w:r>
        <w:rPr>
          <w:color w:val="231F20"/>
          <w:spacing w:val="-26"/>
          <w:w w:val="105"/>
        </w:rPr>
        <w:t> </w:t>
      </w:r>
      <w:r>
        <w:rPr>
          <w:color w:val="231F20"/>
          <w:w w:val="105"/>
        </w:rPr>
        <w:t>education</w:t>
      </w:r>
      <w:r>
        <w:rPr>
          <w:color w:val="231F20"/>
          <w:spacing w:val="-26"/>
          <w:w w:val="105"/>
        </w:rPr>
        <w:t> </w:t>
      </w:r>
      <w:r>
        <w:rPr>
          <w:color w:val="231F20"/>
          <w:w w:val="105"/>
        </w:rPr>
        <w:t>and</w:t>
      </w:r>
      <w:r>
        <w:rPr>
          <w:color w:val="231F20"/>
          <w:spacing w:val="-26"/>
          <w:w w:val="105"/>
        </w:rPr>
        <w:t> </w:t>
      </w:r>
      <w:r>
        <w:rPr>
          <w:color w:val="231F20"/>
          <w:w w:val="105"/>
        </w:rPr>
        <w:t>related</w:t>
      </w:r>
      <w:r>
        <w:rPr>
          <w:color w:val="231F20"/>
          <w:spacing w:val="-26"/>
          <w:w w:val="105"/>
        </w:rPr>
        <w:t> </w:t>
      </w:r>
      <w:r>
        <w:rPr>
          <w:color w:val="231F20"/>
          <w:w w:val="105"/>
        </w:rPr>
        <w:t>areas.</w:t>
      </w:r>
      <w:r>
        <w:rPr>
          <w:color w:val="231F20"/>
          <w:spacing w:val="-26"/>
          <w:w w:val="105"/>
        </w:rPr>
        <w:t> </w:t>
      </w:r>
      <w:r>
        <w:rPr>
          <w:color w:val="231F20"/>
          <w:w w:val="105"/>
        </w:rPr>
        <w:t>The</w:t>
      </w:r>
      <w:r>
        <w:rPr>
          <w:color w:val="231F20"/>
          <w:spacing w:val="-26"/>
          <w:w w:val="105"/>
        </w:rPr>
        <w:t> </w:t>
      </w:r>
      <w:r>
        <w:rPr>
          <w:color w:val="231F20"/>
          <w:w w:val="105"/>
        </w:rPr>
        <w:t>course</w:t>
      </w:r>
      <w:r>
        <w:rPr>
          <w:color w:val="231F20"/>
          <w:spacing w:val="-26"/>
          <w:w w:val="105"/>
        </w:rPr>
        <w:t> </w:t>
      </w:r>
      <w:r>
        <w:rPr>
          <w:color w:val="231F20"/>
          <w:w w:val="105"/>
        </w:rPr>
        <w:t>may</w:t>
      </w:r>
      <w:r>
        <w:rPr>
          <w:color w:val="231F20"/>
          <w:spacing w:val="-26"/>
          <w:w w:val="105"/>
        </w:rPr>
        <w:t> </w:t>
      </w:r>
      <w:r>
        <w:rPr>
          <w:color w:val="231F20"/>
          <w:w w:val="105"/>
        </w:rPr>
        <w:t>be</w:t>
      </w:r>
      <w:r>
        <w:rPr>
          <w:color w:val="231F20"/>
          <w:spacing w:val="-26"/>
          <w:w w:val="105"/>
        </w:rPr>
        <w:t> </w:t>
      </w:r>
      <w:r>
        <w:rPr>
          <w:color w:val="231F20"/>
          <w:w w:val="105"/>
        </w:rPr>
        <w:t>repeated</w:t>
      </w:r>
      <w:r>
        <w:rPr>
          <w:color w:val="231F20"/>
          <w:spacing w:val="-26"/>
          <w:w w:val="105"/>
        </w:rPr>
        <w:t> </w:t>
      </w:r>
      <w:r>
        <w:rPr>
          <w:color w:val="231F20"/>
          <w:w w:val="105"/>
        </w:rPr>
        <w:t>with a</w:t>
      </w:r>
      <w:r>
        <w:rPr>
          <w:color w:val="231F20"/>
          <w:spacing w:val="-22"/>
          <w:w w:val="105"/>
        </w:rPr>
        <w:t> </w:t>
      </w:r>
      <w:r>
        <w:rPr>
          <w:color w:val="231F20"/>
          <w:w w:val="105"/>
        </w:rPr>
        <w:t>change</w:t>
      </w:r>
      <w:r>
        <w:rPr>
          <w:color w:val="231F20"/>
          <w:spacing w:val="-22"/>
          <w:w w:val="105"/>
        </w:rPr>
        <w:t> </w:t>
      </w:r>
      <w:r>
        <w:rPr>
          <w:color w:val="231F20"/>
          <w:w w:val="105"/>
        </w:rPr>
        <w:t>in</w:t>
      </w:r>
      <w:r>
        <w:rPr>
          <w:color w:val="231F20"/>
          <w:spacing w:val="-22"/>
          <w:w w:val="105"/>
        </w:rPr>
        <w:t> </w:t>
      </w:r>
      <w:r>
        <w:rPr>
          <w:color w:val="231F20"/>
          <w:w w:val="105"/>
        </w:rPr>
        <w:t>content.</w:t>
      </w:r>
      <w:r>
        <w:rPr>
          <w:color w:val="231F20"/>
          <w:spacing w:val="-22"/>
          <w:w w:val="105"/>
        </w:rPr>
        <w:t> </w:t>
      </w:r>
      <w:r>
        <w:rPr>
          <w:color w:val="231F20"/>
          <w:w w:val="105"/>
        </w:rPr>
        <w:t>The</w:t>
      </w:r>
      <w:r>
        <w:rPr>
          <w:color w:val="231F20"/>
          <w:spacing w:val="-22"/>
          <w:w w:val="105"/>
        </w:rPr>
        <w:t> </w:t>
      </w:r>
      <w:r>
        <w:rPr>
          <w:color w:val="231F20"/>
          <w:w w:val="105"/>
        </w:rPr>
        <w:t>student</w:t>
      </w:r>
      <w:r>
        <w:rPr>
          <w:color w:val="231F20"/>
          <w:spacing w:val="-22"/>
          <w:w w:val="105"/>
        </w:rPr>
        <w:t> </w:t>
      </w:r>
      <w:r>
        <w:rPr>
          <w:color w:val="231F20"/>
          <w:w w:val="105"/>
        </w:rPr>
        <w:t>should</w:t>
      </w:r>
      <w:r>
        <w:rPr>
          <w:color w:val="231F20"/>
          <w:spacing w:val="-22"/>
          <w:w w:val="105"/>
        </w:rPr>
        <w:t> </w:t>
      </w:r>
      <w:r>
        <w:rPr>
          <w:color w:val="231F20"/>
          <w:w w:val="105"/>
        </w:rPr>
        <w:t>consult</w:t>
      </w:r>
      <w:r>
        <w:rPr>
          <w:color w:val="231F20"/>
          <w:spacing w:val="-22"/>
          <w:w w:val="105"/>
        </w:rPr>
        <w:t> </w:t>
      </w:r>
      <w:r>
        <w:rPr>
          <w:color w:val="231F20"/>
          <w:w w:val="105"/>
        </w:rPr>
        <w:t>the</w:t>
      </w:r>
      <w:r>
        <w:rPr>
          <w:color w:val="231F20"/>
          <w:spacing w:val="-21"/>
          <w:w w:val="105"/>
        </w:rPr>
        <w:t> </w:t>
      </w:r>
      <w:r>
        <w:rPr>
          <w:color w:val="231F20"/>
          <w:w w:val="105"/>
        </w:rPr>
        <w:t>Schedule</w:t>
      </w:r>
      <w:r>
        <w:rPr>
          <w:color w:val="231F20"/>
          <w:spacing w:val="-21"/>
          <w:w w:val="105"/>
        </w:rPr>
        <w:t> </w:t>
      </w:r>
      <w:r>
        <w:rPr>
          <w:color w:val="231F20"/>
          <w:w w:val="105"/>
        </w:rPr>
        <w:t>of</w:t>
      </w:r>
      <w:r>
        <w:rPr>
          <w:color w:val="231F20"/>
          <w:spacing w:val="-21"/>
          <w:w w:val="105"/>
        </w:rPr>
        <w:t> </w:t>
      </w:r>
      <w:r>
        <w:rPr>
          <w:color w:val="231F20"/>
          <w:w w:val="105"/>
        </w:rPr>
        <w:t>Classes to determine the current topics. (Not more than six hours of workshop courses</w:t>
      </w:r>
      <w:r>
        <w:rPr>
          <w:color w:val="231F20"/>
          <w:spacing w:val="-25"/>
          <w:w w:val="105"/>
        </w:rPr>
        <w:t> </w:t>
      </w:r>
      <w:r>
        <w:rPr>
          <w:color w:val="231F20"/>
          <w:w w:val="105"/>
        </w:rPr>
        <w:t>in</w:t>
      </w:r>
      <w:r>
        <w:rPr>
          <w:color w:val="231F20"/>
          <w:spacing w:val="-25"/>
          <w:w w:val="105"/>
        </w:rPr>
        <w:t> </w:t>
      </w:r>
      <w:r>
        <w:rPr>
          <w:color w:val="231F20"/>
          <w:w w:val="105"/>
        </w:rPr>
        <w:t>business</w:t>
      </w:r>
      <w:r>
        <w:rPr>
          <w:color w:val="231F20"/>
          <w:spacing w:val="-24"/>
          <w:w w:val="105"/>
        </w:rPr>
        <w:t> </w:t>
      </w:r>
      <w:r>
        <w:rPr>
          <w:color w:val="231F20"/>
          <w:w w:val="105"/>
        </w:rPr>
        <w:t>education</w:t>
      </w:r>
      <w:r>
        <w:rPr>
          <w:color w:val="231F20"/>
          <w:spacing w:val="-25"/>
          <w:w w:val="105"/>
        </w:rPr>
        <w:t> </w:t>
      </w:r>
      <w:r>
        <w:rPr>
          <w:color w:val="231F20"/>
          <w:w w:val="105"/>
        </w:rPr>
        <w:t>can</w:t>
      </w:r>
      <w:r>
        <w:rPr>
          <w:color w:val="231F20"/>
          <w:spacing w:val="-25"/>
          <w:w w:val="105"/>
        </w:rPr>
        <w:t> </w:t>
      </w:r>
      <w:r>
        <w:rPr>
          <w:color w:val="231F20"/>
          <w:w w:val="105"/>
        </w:rPr>
        <w:t>be</w:t>
      </w:r>
      <w:r>
        <w:rPr>
          <w:color w:val="231F20"/>
          <w:spacing w:val="-24"/>
          <w:w w:val="105"/>
        </w:rPr>
        <w:t> </w:t>
      </w:r>
      <w:r>
        <w:rPr>
          <w:color w:val="231F20"/>
          <w:w w:val="105"/>
        </w:rPr>
        <w:t>applied</w:t>
      </w:r>
      <w:r>
        <w:rPr>
          <w:color w:val="231F20"/>
          <w:spacing w:val="-25"/>
          <w:w w:val="105"/>
        </w:rPr>
        <w:t> </w:t>
      </w:r>
      <w:r>
        <w:rPr>
          <w:color w:val="231F20"/>
          <w:w w:val="105"/>
        </w:rPr>
        <w:t>toward</w:t>
      </w:r>
      <w:r>
        <w:rPr>
          <w:color w:val="231F20"/>
          <w:spacing w:val="-24"/>
          <w:w w:val="105"/>
        </w:rPr>
        <w:t> </w:t>
      </w:r>
      <w:r>
        <w:rPr>
          <w:color w:val="231F20"/>
          <w:w w:val="105"/>
        </w:rPr>
        <w:t>a</w:t>
      </w:r>
      <w:r>
        <w:rPr>
          <w:color w:val="231F20"/>
          <w:spacing w:val="-25"/>
          <w:w w:val="105"/>
        </w:rPr>
        <w:t> </w:t>
      </w:r>
      <w:r>
        <w:rPr>
          <w:color w:val="231F20"/>
          <w:w w:val="105"/>
        </w:rPr>
        <w:t>master's</w:t>
      </w:r>
      <w:r>
        <w:rPr>
          <w:color w:val="231F20"/>
          <w:spacing w:val="-24"/>
          <w:w w:val="105"/>
        </w:rPr>
        <w:t> </w:t>
      </w:r>
      <w:r>
        <w:rPr>
          <w:color w:val="231F20"/>
          <w:w w:val="105"/>
        </w:rPr>
        <w:t>degree.)</w:t>
      </w:r>
    </w:p>
    <w:p>
      <w:pPr>
        <w:pStyle w:val="Heading7"/>
        <w:spacing w:line="288" w:lineRule="auto"/>
        <w:ind w:right="541"/>
      </w:pPr>
      <w:r>
        <w:rPr>
          <w:color w:val="231F20"/>
          <w:w w:val="95"/>
        </w:rPr>
        <w:t>BE 617. Issues and Trends in Business and Marketing Education. (3 </w:t>
      </w:r>
      <w:r>
        <w:rPr>
          <w:color w:val="231F20"/>
        </w:rPr>
        <w:t>Credits)</w:t>
      </w:r>
    </w:p>
    <w:p>
      <w:pPr>
        <w:pStyle w:val="BodyText"/>
        <w:spacing w:line="288" w:lineRule="auto"/>
      </w:pPr>
      <w:r>
        <w:rPr>
          <w:color w:val="231F20"/>
          <w:w w:val="105"/>
        </w:rPr>
        <w:t>Issues</w:t>
      </w:r>
      <w:r>
        <w:rPr>
          <w:color w:val="231F20"/>
          <w:spacing w:val="-17"/>
          <w:w w:val="105"/>
        </w:rPr>
        <w:t> </w:t>
      </w:r>
      <w:r>
        <w:rPr>
          <w:color w:val="231F20"/>
          <w:w w:val="105"/>
        </w:rPr>
        <w:t>and</w:t>
      </w:r>
      <w:r>
        <w:rPr>
          <w:color w:val="231F20"/>
          <w:spacing w:val="-17"/>
          <w:w w:val="105"/>
        </w:rPr>
        <w:t> </w:t>
      </w:r>
      <w:r>
        <w:rPr>
          <w:color w:val="231F20"/>
          <w:w w:val="105"/>
        </w:rPr>
        <w:t>trends</w:t>
      </w:r>
      <w:r>
        <w:rPr>
          <w:color w:val="231F20"/>
          <w:spacing w:val="-17"/>
          <w:w w:val="105"/>
        </w:rPr>
        <w:t> </w:t>
      </w:r>
      <w:r>
        <w:rPr>
          <w:color w:val="231F20"/>
          <w:w w:val="105"/>
        </w:rPr>
        <w:t>in</w:t>
      </w:r>
      <w:r>
        <w:rPr>
          <w:color w:val="231F20"/>
          <w:spacing w:val="-17"/>
          <w:w w:val="105"/>
        </w:rPr>
        <w:t> </w:t>
      </w:r>
      <w:r>
        <w:rPr>
          <w:color w:val="231F20"/>
          <w:w w:val="105"/>
        </w:rPr>
        <w:t>education</w:t>
      </w:r>
      <w:r>
        <w:rPr>
          <w:color w:val="231F20"/>
          <w:spacing w:val="-17"/>
          <w:w w:val="105"/>
        </w:rPr>
        <w:t> </w:t>
      </w:r>
      <w:r>
        <w:rPr>
          <w:color w:val="231F20"/>
          <w:w w:val="105"/>
        </w:rPr>
        <w:t>that</w:t>
      </w:r>
      <w:r>
        <w:rPr>
          <w:color w:val="231F20"/>
          <w:spacing w:val="-17"/>
          <w:w w:val="105"/>
        </w:rPr>
        <w:t> </w:t>
      </w:r>
      <w:r>
        <w:rPr>
          <w:color w:val="231F20"/>
          <w:w w:val="105"/>
        </w:rPr>
        <w:t>pertain</w:t>
      </w:r>
      <w:r>
        <w:rPr>
          <w:color w:val="231F20"/>
          <w:spacing w:val="-17"/>
          <w:w w:val="105"/>
        </w:rPr>
        <w:t> </w:t>
      </w:r>
      <w:r>
        <w:rPr>
          <w:color w:val="231F20"/>
          <w:w w:val="105"/>
        </w:rPr>
        <w:t>to</w:t>
      </w:r>
      <w:r>
        <w:rPr>
          <w:color w:val="231F20"/>
          <w:spacing w:val="-17"/>
          <w:w w:val="105"/>
        </w:rPr>
        <w:t> </w:t>
      </w:r>
      <w:r>
        <w:rPr>
          <w:color w:val="231F20"/>
          <w:w w:val="105"/>
        </w:rPr>
        <w:t>business</w:t>
      </w:r>
      <w:r>
        <w:rPr>
          <w:color w:val="231F20"/>
          <w:spacing w:val="-17"/>
          <w:w w:val="105"/>
        </w:rPr>
        <w:t> </w:t>
      </w:r>
      <w:r>
        <w:rPr>
          <w:color w:val="231F20"/>
          <w:w w:val="105"/>
        </w:rPr>
        <w:t>as</w:t>
      </w:r>
      <w:r>
        <w:rPr>
          <w:color w:val="231F20"/>
          <w:spacing w:val="-17"/>
          <w:w w:val="105"/>
        </w:rPr>
        <w:t> </w:t>
      </w:r>
      <w:r>
        <w:rPr>
          <w:color w:val="231F20"/>
          <w:w w:val="105"/>
        </w:rPr>
        <w:t>well</w:t>
      </w:r>
      <w:r>
        <w:rPr>
          <w:color w:val="231F20"/>
          <w:spacing w:val="-17"/>
          <w:w w:val="105"/>
        </w:rPr>
        <w:t> </w:t>
      </w:r>
      <w:r>
        <w:rPr>
          <w:color w:val="231F20"/>
          <w:w w:val="105"/>
        </w:rPr>
        <w:t>as</w:t>
      </w:r>
      <w:r>
        <w:rPr>
          <w:color w:val="231F20"/>
          <w:spacing w:val="-17"/>
          <w:w w:val="105"/>
        </w:rPr>
        <w:t> </w:t>
      </w:r>
      <w:r>
        <w:rPr>
          <w:color w:val="231F20"/>
          <w:w w:val="105"/>
        </w:rPr>
        <w:t>those issues</w:t>
      </w:r>
      <w:r>
        <w:rPr>
          <w:color w:val="231F20"/>
          <w:spacing w:val="-13"/>
          <w:w w:val="105"/>
        </w:rPr>
        <w:t> </w:t>
      </w:r>
      <w:r>
        <w:rPr>
          <w:color w:val="231F20"/>
          <w:w w:val="105"/>
        </w:rPr>
        <w:t>and</w:t>
      </w:r>
      <w:r>
        <w:rPr>
          <w:color w:val="231F20"/>
          <w:spacing w:val="-13"/>
          <w:w w:val="105"/>
        </w:rPr>
        <w:t> </w:t>
      </w:r>
      <w:r>
        <w:rPr>
          <w:color w:val="231F20"/>
          <w:w w:val="105"/>
        </w:rPr>
        <w:t>trends</w:t>
      </w:r>
      <w:r>
        <w:rPr>
          <w:color w:val="231F20"/>
          <w:spacing w:val="-13"/>
          <w:w w:val="105"/>
        </w:rPr>
        <w:t> </w:t>
      </w:r>
      <w:r>
        <w:rPr>
          <w:color w:val="231F20"/>
          <w:w w:val="105"/>
        </w:rPr>
        <w:t>that</w:t>
      </w:r>
      <w:r>
        <w:rPr>
          <w:color w:val="231F20"/>
          <w:spacing w:val="-12"/>
          <w:w w:val="105"/>
        </w:rPr>
        <w:t> </w:t>
      </w:r>
      <w:r>
        <w:rPr>
          <w:color w:val="231F20"/>
          <w:w w:val="105"/>
        </w:rPr>
        <w:t>are</w:t>
      </w:r>
      <w:r>
        <w:rPr>
          <w:color w:val="231F20"/>
          <w:spacing w:val="-13"/>
          <w:w w:val="105"/>
        </w:rPr>
        <w:t> </w:t>
      </w:r>
      <w:r>
        <w:rPr>
          <w:color w:val="231F20"/>
          <w:w w:val="105"/>
        </w:rPr>
        <w:t>inherent</w:t>
      </w:r>
      <w:r>
        <w:rPr>
          <w:color w:val="231F20"/>
          <w:spacing w:val="-13"/>
          <w:w w:val="105"/>
        </w:rPr>
        <w:t> </w:t>
      </w:r>
      <w:r>
        <w:rPr>
          <w:color w:val="231F20"/>
          <w:w w:val="105"/>
        </w:rPr>
        <w:t>in</w:t>
      </w:r>
      <w:r>
        <w:rPr>
          <w:color w:val="231F20"/>
          <w:spacing w:val="-13"/>
          <w:w w:val="105"/>
        </w:rPr>
        <w:t> </w:t>
      </w:r>
      <w:r>
        <w:rPr>
          <w:color w:val="231F20"/>
          <w:w w:val="105"/>
        </w:rPr>
        <w:t>business</w:t>
      </w:r>
      <w:r>
        <w:rPr>
          <w:color w:val="231F20"/>
          <w:spacing w:val="-12"/>
          <w:w w:val="105"/>
        </w:rPr>
        <w:t> </w:t>
      </w:r>
      <w:r>
        <w:rPr>
          <w:color w:val="231F20"/>
          <w:w w:val="105"/>
        </w:rPr>
        <w:t>education</w:t>
      </w:r>
      <w:r>
        <w:rPr>
          <w:color w:val="231F20"/>
          <w:spacing w:val="-13"/>
          <w:w w:val="105"/>
        </w:rPr>
        <w:t> </w:t>
      </w:r>
      <w:r>
        <w:rPr>
          <w:color w:val="231F20"/>
          <w:w w:val="105"/>
        </w:rPr>
        <w:t>itself.</w:t>
      </w:r>
    </w:p>
    <w:p>
      <w:pPr>
        <w:pStyle w:val="Heading7"/>
        <w:spacing w:before="77"/>
      </w:pPr>
      <w:r>
        <w:rPr>
          <w:color w:val="231F20"/>
        </w:rPr>
        <w:t>BE 651. Special Topics. (6 Credits)</w:t>
      </w:r>
    </w:p>
    <w:p>
      <w:pPr>
        <w:spacing w:before="116"/>
        <w:ind w:left="140" w:right="0" w:firstLine="0"/>
        <w:jc w:val="left"/>
        <w:rPr>
          <w:b/>
          <w:sz w:val="16"/>
        </w:rPr>
      </w:pPr>
      <w:r>
        <w:rPr>
          <w:b/>
          <w:color w:val="231F20"/>
          <w:sz w:val="16"/>
        </w:rPr>
        <w:t>BE 698. Independent Study/Research. (3 Credits)</w:t>
      </w:r>
    </w:p>
    <w:p>
      <w:pPr>
        <w:pStyle w:val="BodyText"/>
        <w:spacing w:line="288" w:lineRule="auto" w:before="36"/>
      </w:pPr>
      <w:r>
        <w:rPr>
          <w:color w:val="231F20"/>
        </w:rPr>
        <w:t>Guided independent study and/or research in an area related to business education. Prerequisite: approval of the Dean of the College of Business.</w:t>
      </w:r>
    </w:p>
    <w:p>
      <w:pPr>
        <w:pStyle w:val="Heading2"/>
        <w:spacing w:before="107"/>
      </w:pPr>
      <w:r>
        <w:rPr>
          <w:color w:val="231F20"/>
          <w:w w:val="110"/>
        </w:rPr>
        <w:t>BI - Biology (BI)</w:t>
      </w:r>
    </w:p>
    <w:p>
      <w:pPr>
        <w:pStyle w:val="Heading7"/>
        <w:spacing w:before="119"/>
      </w:pPr>
      <w:bookmarkStart w:name="BI - Biology (BI)" w:id="208"/>
      <w:bookmarkEnd w:id="208"/>
      <w:r>
        <w:rPr>
          <w:b w:val="0"/>
        </w:rPr>
      </w:r>
      <w:r>
        <w:rPr>
          <w:color w:val="231F20"/>
        </w:rPr>
        <w:t>BI 521. Ecology. (4 Credits)</w:t>
      </w:r>
    </w:p>
    <w:p>
      <w:pPr>
        <w:pStyle w:val="BodyText"/>
        <w:spacing w:line="288" w:lineRule="auto" w:before="36"/>
        <w:ind w:right="300"/>
      </w:pPr>
      <w:r>
        <w:rPr>
          <w:color w:val="231F20"/>
        </w:rPr>
        <w:t>Relationships between organisms and their environment, including the structure and function of populations, communities, and ecosystems. A research project and/or paper will be required. Prerequisites: BI 200W or similar course. Course fee: $50.00.</w:t>
      </w:r>
    </w:p>
    <w:p>
      <w:pPr>
        <w:pStyle w:val="BodyText"/>
        <w:spacing w:line="181" w:lineRule="exact"/>
      </w:pPr>
      <w:r>
        <w:rPr>
          <w:color w:val="231F20"/>
        </w:rPr>
        <w:t>Course Fees: $50</w:t>
      </w:r>
    </w:p>
    <w:p>
      <w:pPr>
        <w:pStyle w:val="Heading7"/>
        <w:spacing w:before="116"/>
      </w:pPr>
      <w:r>
        <w:rPr>
          <w:color w:val="231F20"/>
        </w:rPr>
        <w:t>BI 523. Aquatic Ecology. (4 Credits)</w:t>
      </w:r>
    </w:p>
    <w:p>
      <w:pPr>
        <w:pStyle w:val="BodyText"/>
        <w:spacing w:line="288" w:lineRule="auto" w:before="36"/>
        <w:ind w:right="158"/>
      </w:pPr>
      <w:r>
        <w:rPr>
          <w:color w:val="231F20"/>
        </w:rPr>
        <w:t>Freshwater habitats and their biotas. Qualitative and quantitative techniques for studying lakes, streams, and wetlands will be included. A research project and/or paper will be required. Prerequisite: BI 200W or similar. Course fee: $50.00.</w:t>
      </w:r>
    </w:p>
    <w:p>
      <w:pPr>
        <w:pStyle w:val="BodyText"/>
        <w:spacing w:line="181" w:lineRule="exact"/>
      </w:pPr>
      <w:r>
        <w:rPr>
          <w:color w:val="231F20"/>
        </w:rPr>
        <w:t>Course Fees: $50</w:t>
      </w:r>
    </w:p>
    <w:p>
      <w:pPr>
        <w:pStyle w:val="Heading7"/>
        <w:spacing w:before="116"/>
      </w:pPr>
      <w:r>
        <w:rPr>
          <w:color w:val="231F20"/>
        </w:rPr>
        <w:t>BI 533. Embryology. (4 Credits)</w:t>
      </w:r>
    </w:p>
    <w:p>
      <w:pPr>
        <w:pStyle w:val="BodyText"/>
        <w:spacing w:line="288" w:lineRule="auto" w:before="37"/>
        <w:ind w:right="370"/>
      </w:pPr>
      <w:r>
        <w:rPr>
          <w:color w:val="231F20"/>
          <w:w w:val="105"/>
        </w:rPr>
        <w:t>The development of animals including the molecular and cellular basis for differentiation, with selected vertebrates used to illustrate the</w:t>
      </w:r>
      <w:r>
        <w:rPr>
          <w:color w:val="231F20"/>
          <w:spacing w:val="-24"/>
          <w:w w:val="105"/>
        </w:rPr>
        <w:t> </w:t>
      </w:r>
      <w:r>
        <w:rPr>
          <w:color w:val="231F20"/>
          <w:w w:val="105"/>
        </w:rPr>
        <w:t>development</w:t>
      </w:r>
      <w:r>
        <w:rPr>
          <w:color w:val="231F20"/>
          <w:spacing w:val="-25"/>
          <w:w w:val="105"/>
        </w:rPr>
        <w:t> </w:t>
      </w:r>
      <w:r>
        <w:rPr>
          <w:color w:val="231F20"/>
          <w:w w:val="105"/>
        </w:rPr>
        <w:t>of</w:t>
      </w:r>
      <w:r>
        <w:rPr>
          <w:color w:val="231F20"/>
          <w:spacing w:val="-24"/>
          <w:w w:val="105"/>
        </w:rPr>
        <w:t> </w:t>
      </w:r>
      <w:r>
        <w:rPr>
          <w:color w:val="231F20"/>
          <w:w w:val="105"/>
        </w:rPr>
        <w:t>tissues,</w:t>
      </w:r>
      <w:r>
        <w:rPr>
          <w:color w:val="231F20"/>
          <w:spacing w:val="-24"/>
          <w:w w:val="105"/>
        </w:rPr>
        <w:t> </w:t>
      </w:r>
      <w:r>
        <w:rPr>
          <w:color w:val="231F20"/>
          <w:w w:val="105"/>
        </w:rPr>
        <w:t>organs,</w:t>
      </w:r>
      <w:r>
        <w:rPr>
          <w:color w:val="231F20"/>
          <w:spacing w:val="-24"/>
          <w:w w:val="105"/>
        </w:rPr>
        <w:t> </w:t>
      </w:r>
      <w:r>
        <w:rPr>
          <w:color w:val="231F20"/>
          <w:w w:val="105"/>
        </w:rPr>
        <w:t>organ</w:t>
      </w:r>
      <w:r>
        <w:rPr>
          <w:color w:val="231F20"/>
          <w:spacing w:val="-24"/>
          <w:w w:val="105"/>
        </w:rPr>
        <w:t> </w:t>
      </w:r>
      <w:r>
        <w:rPr>
          <w:color w:val="231F20"/>
          <w:w w:val="105"/>
        </w:rPr>
        <w:t>systems,</w:t>
      </w:r>
      <w:r>
        <w:rPr>
          <w:color w:val="231F20"/>
          <w:spacing w:val="-25"/>
          <w:w w:val="105"/>
        </w:rPr>
        <w:t> </w:t>
      </w:r>
      <w:r>
        <w:rPr>
          <w:color w:val="231F20"/>
          <w:w w:val="105"/>
        </w:rPr>
        <w:t>and</w:t>
      </w:r>
      <w:r>
        <w:rPr>
          <w:color w:val="231F20"/>
          <w:spacing w:val="-25"/>
          <w:w w:val="105"/>
        </w:rPr>
        <w:t> </w:t>
      </w:r>
      <w:r>
        <w:rPr>
          <w:color w:val="231F20"/>
          <w:w w:val="105"/>
        </w:rPr>
        <w:t>body</w:t>
      </w:r>
      <w:r>
        <w:rPr>
          <w:color w:val="231F20"/>
          <w:spacing w:val="-24"/>
          <w:w w:val="105"/>
        </w:rPr>
        <w:t> </w:t>
      </w:r>
      <w:r>
        <w:rPr>
          <w:color w:val="231F20"/>
          <w:w w:val="105"/>
        </w:rPr>
        <w:t>form.</w:t>
      </w:r>
      <w:r>
        <w:rPr>
          <w:color w:val="231F20"/>
          <w:spacing w:val="-24"/>
          <w:w w:val="105"/>
        </w:rPr>
        <w:t> </w:t>
      </w:r>
      <w:r>
        <w:rPr>
          <w:color w:val="231F20"/>
          <w:w w:val="105"/>
        </w:rPr>
        <w:t>A research</w:t>
      </w:r>
      <w:r>
        <w:rPr>
          <w:color w:val="231F20"/>
          <w:spacing w:val="-21"/>
          <w:w w:val="105"/>
        </w:rPr>
        <w:t> </w:t>
      </w:r>
      <w:r>
        <w:rPr>
          <w:color w:val="231F20"/>
          <w:w w:val="105"/>
        </w:rPr>
        <w:t>project</w:t>
      </w:r>
      <w:r>
        <w:rPr>
          <w:color w:val="231F20"/>
          <w:spacing w:val="-21"/>
          <w:w w:val="105"/>
        </w:rPr>
        <w:t> </w:t>
      </w:r>
      <w:r>
        <w:rPr>
          <w:color w:val="231F20"/>
          <w:w w:val="105"/>
        </w:rPr>
        <w:t>and/or</w:t>
      </w:r>
      <w:r>
        <w:rPr>
          <w:color w:val="231F20"/>
          <w:spacing w:val="-21"/>
          <w:w w:val="105"/>
        </w:rPr>
        <w:t> </w:t>
      </w:r>
      <w:r>
        <w:rPr>
          <w:color w:val="231F20"/>
          <w:w w:val="105"/>
        </w:rPr>
        <w:t>paper</w:t>
      </w:r>
      <w:r>
        <w:rPr>
          <w:color w:val="231F20"/>
          <w:spacing w:val="-21"/>
          <w:w w:val="105"/>
        </w:rPr>
        <w:t> </w:t>
      </w:r>
      <w:r>
        <w:rPr>
          <w:color w:val="231F20"/>
          <w:w w:val="105"/>
        </w:rPr>
        <w:t>will</w:t>
      </w:r>
      <w:r>
        <w:rPr>
          <w:color w:val="231F20"/>
          <w:spacing w:val="-21"/>
          <w:w w:val="105"/>
        </w:rPr>
        <w:t> </w:t>
      </w:r>
      <w:r>
        <w:rPr>
          <w:color w:val="231F20"/>
          <w:w w:val="105"/>
        </w:rPr>
        <w:t>be</w:t>
      </w:r>
      <w:r>
        <w:rPr>
          <w:color w:val="231F20"/>
          <w:spacing w:val="-21"/>
          <w:w w:val="105"/>
        </w:rPr>
        <w:t> </w:t>
      </w:r>
      <w:r>
        <w:rPr>
          <w:color w:val="231F20"/>
          <w:w w:val="105"/>
        </w:rPr>
        <w:t>required.</w:t>
      </w:r>
      <w:r>
        <w:rPr>
          <w:color w:val="231F20"/>
          <w:spacing w:val="-21"/>
          <w:w w:val="105"/>
        </w:rPr>
        <w:t> </w:t>
      </w:r>
      <w:r>
        <w:rPr>
          <w:color w:val="231F20"/>
          <w:w w:val="105"/>
        </w:rPr>
        <w:t>Course</w:t>
      </w:r>
      <w:r>
        <w:rPr>
          <w:color w:val="231F20"/>
          <w:spacing w:val="-21"/>
          <w:w w:val="105"/>
        </w:rPr>
        <w:t> </w:t>
      </w:r>
      <w:r>
        <w:rPr>
          <w:color w:val="231F20"/>
          <w:w w:val="105"/>
        </w:rPr>
        <w:t>fee:</w:t>
      </w:r>
      <w:r>
        <w:rPr>
          <w:color w:val="231F20"/>
          <w:spacing w:val="-21"/>
          <w:w w:val="105"/>
        </w:rPr>
        <w:t> </w:t>
      </w:r>
      <w:r>
        <w:rPr>
          <w:color w:val="231F20"/>
          <w:w w:val="105"/>
        </w:rPr>
        <w:t>$50.00.</w:t>
      </w:r>
    </w:p>
    <w:p>
      <w:pPr>
        <w:pStyle w:val="BodyText"/>
        <w:spacing w:line="181" w:lineRule="exact"/>
      </w:pPr>
      <w:r>
        <w:rPr>
          <w:color w:val="231F20"/>
        </w:rPr>
        <w:t>Course Fees: $50</w:t>
      </w:r>
    </w:p>
    <w:p>
      <w:pPr>
        <w:spacing w:after="0" w:line="181" w:lineRule="exact"/>
        <w:sectPr>
          <w:headerReference w:type="even" r:id="rId118"/>
          <w:headerReference w:type="default" r:id="rId119"/>
          <w:pgSz w:w="12240" w:h="15840"/>
          <w:pgMar w:header="677" w:footer="0" w:top="1240" w:bottom="280" w:left="580" w:right="560"/>
          <w:pgNumType w:start="72"/>
          <w:cols w:num="2" w:equalWidth="0">
            <w:col w:w="5433" w:space="75"/>
            <w:col w:w="5592"/>
          </w:cols>
        </w:sectPr>
      </w:pPr>
    </w:p>
    <w:p>
      <w:pPr>
        <w:pStyle w:val="BodyText"/>
        <w:spacing w:before="7"/>
        <w:ind w:left="0"/>
        <w:rPr>
          <w:sz w:val="17"/>
        </w:rPr>
      </w:pPr>
    </w:p>
    <w:p>
      <w:pPr>
        <w:pStyle w:val="Heading7"/>
        <w:spacing w:before="0"/>
      </w:pPr>
      <w:r>
        <w:rPr>
          <w:color w:val="231F20"/>
        </w:rPr>
        <w:t>BI 541. Biochemistry. (3 Credits)</w:t>
      </w:r>
    </w:p>
    <w:p>
      <w:pPr>
        <w:pStyle w:val="BodyText"/>
        <w:spacing w:line="288" w:lineRule="auto" w:before="36"/>
      </w:pPr>
      <w:r>
        <w:rPr>
          <w:color w:val="231F20"/>
          <w:w w:val="105"/>
        </w:rPr>
        <w:t>Chemical interpretations of biological phenomena; compounds of biological signiﬁcance as related to metabolism; carbohydrates, lipids, proteins,</w:t>
      </w:r>
      <w:r>
        <w:rPr>
          <w:color w:val="231F20"/>
          <w:spacing w:val="-25"/>
          <w:w w:val="105"/>
        </w:rPr>
        <w:t> </w:t>
      </w:r>
      <w:r>
        <w:rPr>
          <w:color w:val="231F20"/>
          <w:w w:val="105"/>
        </w:rPr>
        <w:t>nucleic</w:t>
      </w:r>
      <w:r>
        <w:rPr>
          <w:color w:val="231F20"/>
          <w:spacing w:val="-25"/>
          <w:w w:val="105"/>
        </w:rPr>
        <w:t> </w:t>
      </w:r>
      <w:r>
        <w:rPr>
          <w:color w:val="231F20"/>
          <w:w w:val="105"/>
        </w:rPr>
        <w:t>acids,</w:t>
      </w:r>
      <w:r>
        <w:rPr>
          <w:color w:val="231F20"/>
          <w:spacing w:val="-25"/>
          <w:w w:val="105"/>
        </w:rPr>
        <w:t> </w:t>
      </w:r>
      <w:r>
        <w:rPr>
          <w:color w:val="231F20"/>
          <w:w w:val="105"/>
        </w:rPr>
        <w:t>and</w:t>
      </w:r>
      <w:r>
        <w:rPr>
          <w:color w:val="231F20"/>
          <w:spacing w:val="-25"/>
          <w:w w:val="105"/>
        </w:rPr>
        <w:t> </w:t>
      </w:r>
      <w:r>
        <w:rPr>
          <w:color w:val="231F20"/>
          <w:w w:val="105"/>
        </w:rPr>
        <w:t>enzymes.</w:t>
      </w:r>
      <w:r>
        <w:rPr>
          <w:color w:val="231F20"/>
          <w:spacing w:val="-25"/>
          <w:w w:val="105"/>
        </w:rPr>
        <w:t> </w:t>
      </w:r>
      <w:r>
        <w:rPr>
          <w:color w:val="231F20"/>
          <w:w w:val="105"/>
        </w:rPr>
        <w:t>A</w:t>
      </w:r>
      <w:r>
        <w:rPr>
          <w:color w:val="231F20"/>
          <w:spacing w:val="-25"/>
          <w:w w:val="105"/>
        </w:rPr>
        <w:t> </w:t>
      </w:r>
      <w:r>
        <w:rPr>
          <w:color w:val="231F20"/>
          <w:w w:val="105"/>
        </w:rPr>
        <w:t>research</w:t>
      </w:r>
      <w:r>
        <w:rPr>
          <w:color w:val="231F20"/>
          <w:spacing w:val="-25"/>
          <w:w w:val="105"/>
        </w:rPr>
        <w:t> </w:t>
      </w:r>
      <w:r>
        <w:rPr>
          <w:color w:val="231F20"/>
          <w:w w:val="105"/>
        </w:rPr>
        <w:t>project</w:t>
      </w:r>
      <w:r>
        <w:rPr>
          <w:color w:val="231F20"/>
          <w:spacing w:val="-25"/>
          <w:w w:val="105"/>
        </w:rPr>
        <w:t> </w:t>
      </w:r>
      <w:r>
        <w:rPr>
          <w:color w:val="231F20"/>
          <w:w w:val="105"/>
        </w:rPr>
        <w:t>and/or</w:t>
      </w:r>
      <w:r>
        <w:rPr>
          <w:color w:val="231F20"/>
          <w:spacing w:val="-25"/>
          <w:w w:val="105"/>
        </w:rPr>
        <w:t> </w:t>
      </w:r>
      <w:r>
        <w:rPr>
          <w:color w:val="231F20"/>
          <w:w w:val="105"/>
        </w:rPr>
        <w:t>paper</w:t>
      </w:r>
      <w:r>
        <w:rPr>
          <w:color w:val="231F20"/>
          <w:spacing w:val="-25"/>
          <w:w w:val="105"/>
        </w:rPr>
        <w:t> </w:t>
      </w:r>
      <w:r>
        <w:rPr>
          <w:color w:val="231F20"/>
          <w:w w:val="105"/>
        </w:rPr>
        <w:t>will be</w:t>
      </w:r>
      <w:r>
        <w:rPr>
          <w:color w:val="231F20"/>
          <w:spacing w:val="-8"/>
          <w:w w:val="105"/>
        </w:rPr>
        <w:t> </w:t>
      </w:r>
      <w:r>
        <w:rPr>
          <w:color w:val="231F20"/>
          <w:w w:val="105"/>
        </w:rPr>
        <w:t>required.</w:t>
      </w:r>
    </w:p>
    <w:p>
      <w:pPr>
        <w:pStyle w:val="Heading7"/>
        <w:spacing w:before="77"/>
      </w:pPr>
      <w:r>
        <w:rPr>
          <w:color w:val="231F20"/>
        </w:rPr>
        <w:t>BI 551. Ornithology. (3 Credits)</w:t>
      </w:r>
    </w:p>
    <w:p>
      <w:pPr>
        <w:pStyle w:val="BodyText"/>
        <w:spacing w:line="288" w:lineRule="auto" w:before="36"/>
        <w:ind w:right="77"/>
      </w:pPr>
      <w:r>
        <w:rPr>
          <w:color w:val="231F20"/>
          <w:w w:val="105"/>
        </w:rPr>
        <w:t>Biology and classiﬁcation of birds with emphasis on ﬁeld identiﬁcation of</w:t>
      </w:r>
      <w:r>
        <w:rPr>
          <w:color w:val="231F20"/>
          <w:spacing w:val="-23"/>
          <w:w w:val="105"/>
        </w:rPr>
        <w:t> </w:t>
      </w:r>
      <w:r>
        <w:rPr>
          <w:color w:val="231F20"/>
          <w:w w:val="105"/>
        </w:rPr>
        <w:t>local</w:t>
      </w:r>
      <w:r>
        <w:rPr>
          <w:color w:val="231F20"/>
          <w:spacing w:val="-24"/>
          <w:w w:val="105"/>
        </w:rPr>
        <w:t> </w:t>
      </w:r>
      <w:r>
        <w:rPr>
          <w:color w:val="231F20"/>
          <w:w w:val="105"/>
        </w:rPr>
        <w:t>species.</w:t>
      </w:r>
      <w:r>
        <w:rPr>
          <w:color w:val="231F20"/>
          <w:spacing w:val="-24"/>
          <w:w w:val="105"/>
        </w:rPr>
        <w:t> </w:t>
      </w:r>
      <w:r>
        <w:rPr>
          <w:color w:val="231F20"/>
          <w:w w:val="105"/>
        </w:rPr>
        <w:t>A</w:t>
      </w:r>
      <w:r>
        <w:rPr>
          <w:color w:val="231F20"/>
          <w:spacing w:val="-23"/>
          <w:w w:val="105"/>
        </w:rPr>
        <w:t> </w:t>
      </w:r>
      <w:r>
        <w:rPr>
          <w:color w:val="231F20"/>
          <w:w w:val="105"/>
        </w:rPr>
        <w:t>research</w:t>
      </w:r>
      <w:r>
        <w:rPr>
          <w:color w:val="231F20"/>
          <w:spacing w:val="-24"/>
          <w:w w:val="105"/>
        </w:rPr>
        <w:t> </w:t>
      </w:r>
      <w:r>
        <w:rPr>
          <w:color w:val="231F20"/>
          <w:w w:val="105"/>
        </w:rPr>
        <w:t>project</w:t>
      </w:r>
      <w:r>
        <w:rPr>
          <w:color w:val="231F20"/>
          <w:spacing w:val="-23"/>
          <w:w w:val="105"/>
        </w:rPr>
        <w:t> </w:t>
      </w:r>
      <w:r>
        <w:rPr>
          <w:color w:val="231F20"/>
          <w:w w:val="105"/>
        </w:rPr>
        <w:t>and/or</w:t>
      </w:r>
      <w:r>
        <w:rPr>
          <w:color w:val="231F20"/>
          <w:spacing w:val="-24"/>
          <w:w w:val="105"/>
        </w:rPr>
        <w:t> </w:t>
      </w:r>
      <w:r>
        <w:rPr>
          <w:color w:val="231F20"/>
          <w:w w:val="105"/>
        </w:rPr>
        <w:t>paper</w:t>
      </w:r>
      <w:r>
        <w:rPr>
          <w:color w:val="231F20"/>
          <w:spacing w:val="-23"/>
          <w:w w:val="105"/>
        </w:rPr>
        <w:t> </w:t>
      </w:r>
      <w:r>
        <w:rPr>
          <w:color w:val="231F20"/>
          <w:w w:val="105"/>
        </w:rPr>
        <w:t>will</w:t>
      </w:r>
      <w:r>
        <w:rPr>
          <w:color w:val="231F20"/>
          <w:spacing w:val="-24"/>
          <w:w w:val="105"/>
        </w:rPr>
        <w:t> </w:t>
      </w:r>
      <w:r>
        <w:rPr>
          <w:color w:val="231F20"/>
          <w:w w:val="105"/>
        </w:rPr>
        <w:t>be</w:t>
      </w:r>
      <w:r>
        <w:rPr>
          <w:color w:val="231F20"/>
          <w:spacing w:val="-23"/>
          <w:w w:val="105"/>
        </w:rPr>
        <w:t> </w:t>
      </w:r>
      <w:r>
        <w:rPr>
          <w:color w:val="231F20"/>
          <w:w w:val="105"/>
        </w:rPr>
        <w:t>required.</w:t>
      </w:r>
      <w:r>
        <w:rPr>
          <w:color w:val="231F20"/>
          <w:spacing w:val="-24"/>
          <w:w w:val="105"/>
        </w:rPr>
        <w:t> </w:t>
      </w:r>
      <w:r>
        <w:rPr>
          <w:color w:val="231F20"/>
          <w:w w:val="105"/>
        </w:rPr>
        <w:t>Course fee:</w:t>
      </w:r>
      <w:r>
        <w:rPr>
          <w:color w:val="231F20"/>
          <w:spacing w:val="-9"/>
          <w:w w:val="105"/>
        </w:rPr>
        <w:t> </w:t>
      </w:r>
      <w:r>
        <w:rPr>
          <w:color w:val="231F20"/>
          <w:w w:val="105"/>
        </w:rPr>
        <w:t>$50.00.</w:t>
      </w:r>
    </w:p>
    <w:p>
      <w:pPr>
        <w:pStyle w:val="BodyText"/>
        <w:spacing w:line="182" w:lineRule="exact"/>
      </w:pPr>
      <w:r>
        <w:rPr>
          <w:color w:val="231F20"/>
        </w:rPr>
        <w:t>Course Fees: $50</w:t>
      </w:r>
    </w:p>
    <w:p>
      <w:pPr>
        <w:pStyle w:val="Heading7"/>
        <w:spacing w:before="116"/>
      </w:pPr>
      <w:r>
        <w:rPr>
          <w:color w:val="231F20"/>
        </w:rPr>
        <w:t>BI 552. Entomology. (3 Credits)</w:t>
      </w:r>
    </w:p>
    <w:p>
      <w:pPr>
        <w:pStyle w:val="BodyText"/>
        <w:spacing w:line="288" w:lineRule="auto" w:before="36"/>
      </w:pPr>
      <w:r>
        <w:rPr>
          <w:color w:val="231F20"/>
        </w:rPr>
        <w:t>Morphology, physiology, and taxonomy of insects, including collection, preservation, and identiﬁcation of those occurring in the local area. A research project and/or paper will be required. Course fee: $50.00.</w:t>
      </w:r>
    </w:p>
    <w:p>
      <w:pPr>
        <w:pStyle w:val="BodyText"/>
        <w:spacing w:line="182" w:lineRule="exact"/>
      </w:pPr>
      <w:r>
        <w:rPr>
          <w:color w:val="231F20"/>
        </w:rPr>
        <w:t>Course Fees: $50</w:t>
      </w:r>
    </w:p>
    <w:p>
      <w:pPr>
        <w:pStyle w:val="Heading7"/>
        <w:spacing w:before="116"/>
      </w:pPr>
      <w:r>
        <w:rPr>
          <w:color w:val="231F20"/>
        </w:rPr>
        <w:t>BI 560. Plant Physiology. (3 Credits)</w:t>
      </w:r>
    </w:p>
    <w:p>
      <w:pPr>
        <w:pStyle w:val="BodyText"/>
        <w:spacing w:line="288" w:lineRule="auto" w:before="36"/>
      </w:pPr>
      <w:r>
        <w:rPr>
          <w:color w:val="231F20"/>
          <w:w w:val="105"/>
        </w:rPr>
        <w:t>Physiological</w:t>
      </w:r>
      <w:r>
        <w:rPr>
          <w:color w:val="231F20"/>
          <w:spacing w:val="-17"/>
          <w:w w:val="105"/>
        </w:rPr>
        <w:t> </w:t>
      </w:r>
      <w:r>
        <w:rPr>
          <w:color w:val="231F20"/>
          <w:w w:val="105"/>
        </w:rPr>
        <w:t>processes</w:t>
      </w:r>
      <w:r>
        <w:rPr>
          <w:color w:val="231F20"/>
          <w:spacing w:val="-17"/>
          <w:w w:val="105"/>
        </w:rPr>
        <w:t> </w:t>
      </w:r>
      <w:r>
        <w:rPr>
          <w:color w:val="231F20"/>
          <w:w w:val="105"/>
        </w:rPr>
        <w:t>in</w:t>
      </w:r>
      <w:r>
        <w:rPr>
          <w:color w:val="231F20"/>
          <w:spacing w:val="-18"/>
          <w:w w:val="105"/>
        </w:rPr>
        <w:t> </w:t>
      </w:r>
      <w:r>
        <w:rPr>
          <w:color w:val="231F20"/>
          <w:w w:val="105"/>
        </w:rPr>
        <w:t>plants</w:t>
      </w:r>
      <w:r>
        <w:rPr>
          <w:color w:val="231F20"/>
          <w:spacing w:val="-17"/>
          <w:w w:val="105"/>
        </w:rPr>
        <w:t> </w:t>
      </w:r>
      <w:r>
        <w:rPr>
          <w:color w:val="231F20"/>
          <w:w w:val="105"/>
        </w:rPr>
        <w:t>and</w:t>
      </w:r>
      <w:r>
        <w:rPr>
          <w:color w:val="231F20"/>
          <w:spacing w:val="-18"/>
          <w:w w:val="105"/>
        </w:rPr>
        <w:t> </w:t>
      </w:r>
      <w:r>
        <w:rPr>
          <w:color w:val="231F20"/>
          <w:w w:val="105"/>
        </w:rPr>
        <w:t>their</w:t>
      </w:r>
      <w:r>
        <w:rPr>
          <w:color w:val="231F20"/>
          <w:spacing w:val="-17"/>
          <w:w w:val="105"/>
        </w:rPr>
        <w:t> </w:t>
      </w:r>
      <w:r>
        <w:rPr>
          <w:color w:val="231F20"/>
          <w:w w:val="105"/>
        </w:rPr>
        <w:t>relationship</w:t>
      </w:r>
      <w:r>
        <w:rPr>
          <w:color w:val="231F20"/>
          <w:spacing w:val="-18"/>
          <w:w w:val="105"/>
        </w:rPr>
        <w:t> </w:t>
      </w:r>
      <w:r>
        <w:rPr>
          <w:color w:val="231F20"/>
          <w:w w:val="105"/>
        </w:rPr>
        <w:t>to</w:t>
      </w:r>
      <w:r>
        <w:rPr>
          <w:color w:val="231F20"/>
          <w:spacing w:val="-17"/>
          <w:w w:val="105"/>
        </w:rPr>
        <w:t> </w:t>
      </w:r>
      <w:r>
        <w:rPr>
          <w:color w:val="231F20"/>
          <w:w w:val="105"/>
        </w:rPr>
        <w:t>structure</w:t>
      </w:r>
      <w:r>
        <w:rPr>
          <w:color w:val="231F20"/>
          <w:spacing w:val="-18"/>
          <w:w w:val="105"/>
        </w:rPr>
        <w:t> </w:t>
      </w:r>
      <w:r>
        <w:rPr>
          <w:color w:val="231F20"/>
          <w:w w:val="105"/>
        </w:rPr>
        <w:t>and environment</w:t>
      </w:r>
      <w:r>
        <w:rPr>
          <w:color w:val="231F20"/>
          <w:spacing w:val="-22"/>
          <w:w w:val="105"/>
        </w:rPr>
        <w:t> </w:t>
      </w:r>
      <w:r>
        <w:rPr>
          <w:color w:val="231F20"/>
          <w:w w:val="105"/>
        </w:rPr>
        <w:t>with</w:t>
      </w:r>
      <w:r>
        <w:rPr>
          <w:color w:val="231F20"/>
          <w:spacing w:val="-22"/>
          <w:w w:val="105"/>
        </w:rPr>
        <w:t> </w:t>
      </w:r>
      <w:r>
        <w:rPr>
          <w:color w:val="231F20"/>
          <w:w w:val="105"/>
        </w:rPr>
        <w:t>emphasis</w:t>
      </w:r>
      <w:r>
        <w:rPr>
          <w:color w:val="231F20"/>
          <w:spacing w:val="-22"/>
          <w:w w:val="105"/>
        </w:rPr>
        <w:t> </w:t>
      </w:r>
      <w:r>
        <w:rPr>
          <w:color w:val="231F20"/>
          <w:w w:val="105"/>
        </w:rPr>
        <w:t>on</w:t>
      </w:r>
      <w:r>
        <w:rPr>
          <w:color w:val="231F20"/>
          <w:spacing w:val="-22"/>
          <w:w w:val="105"/>
        </w:rPr>
        <w:t> </w:t>
      </w:r>
      <w:r>
        <w:rPr>
          <w:color w:val="231F20"/>
          <w:w w:val="105"/>
        </w:rPr>
        <w:t>vascular</w:t>
      </w:r>
      <w:r>
        <w:rPr>
          <w:color w:val="231F20"/>
          <w:spacing w:val="-22"/>
          <w:w w:val="105"/>
        </w:rPr>
        <w:t> </w:t>
      </w:r>
      <w:r>
        <w:rPr>
          <w:color w:val="231F20"/>
          <w:w w:val="105"/>
        </w:rPr>
        <w:t>plants.</w:t>
      </w:r>
      <w:r>
        <w:rPr>
          <w:color w:val="231F20"/>
          <w:spacing w:val="-22"/>
          <w:w w:val="105"/>
        </w:rPr>
        <w:t> </w:t>
      </w:r>
      <w:r>
        <w:rPr>
          <w:color w:val="231F20"/>
          <w:w w:val="105"/>
        </w:rPr>
        <w:t>A</w:t>
      </w:r>
      <w:r>
        <w:rPr>
          <w:color w:val="231F20"/>
          <w:spacing w:val="-22"/>
          <w:w w:val="105"/>
        </w:rPr>
        <w:t> </w:t>
      </w:r>
      <w:r>
        <w:rPr>
          <w:color w:val="231F20"/>
          <w:w w:val="105"/>
        </w:rPr>
        <w:t>research</w:t>
      </w:r>
      <w:r>
        <w:rPr>
          <w:color w:val="231F20"/>
          <w:spacing w:val="-22"/>
          <w:w w:val="105"/>
        </w:rPr>
        <w:t> </w:t>
      </w:r>
      <w:r>
        <w:rPr>
          <w:color w:val="231F20"/>
          <w:w w:val="105"/>
        </w:rPr>
        <w:t>project</w:t>
      </w:r>
      <w:r>
        <w:rPr>
          <w:color w:val="231F20"/>
          <w:spacing w:val="-22"/>
          <w:w w:val="105"/>
        </w:rPr>
        <w:t> </w:t>
      </w:r>
      <w:r>
        <w:rPr>
          <w:color w:val="231F20"/>
          <w:w w:val="105"/>
        </w:rPr>
        <w:t>and/or paper</w:t>
      </w:r>
      <w:r>
        <w:rPr>
          <w:color w:val="231F20"/>
          <w:spacing w:val="-10"/>
          <w:w w:val="105"/>
        </w:rPr>
        <w:t> </w:t>
      </w:r>
      <w:r>
        <w:rPr>
          <w:color w:val="231F20"/>
          <w:w w:val="105"/>
        </w:rPr>
        <w:t>will</w:t>
      </w:r>
      <w:r>
        <w:rPr>
          <w:color w:val="231F20"/>
          <w:spacing w:val="-11"/>
          <w:w w:val="105"/>
        </w:rPr>
        <w:t> </w:t>
      </w:r>
      <w:r>
        <w:rPr>
          <w:color w:val="231F20"/>
          <w:w w:val="105"/>
        </w:rPr>
        <w:t>be</w:t>
      </w:r>
      <w:r>
        <w:rPr>
          <w:color w:val="231F20"/>
          <w:spacing w:val="-10"/>
          <w:w w:val="105"/>
        </w:rPr>
        <w:t> </w:t>
      </w:r>
      <w:r>
        <w:rPr>
          <w:color w:val="231F20"/>
          <w:w w:val="105"/>
        </w:rPr>
        <w:t>required.</w:t>
      </w:r>
      <w:r>
        <w:rPr>
          <w:color w:val="231F20"/>
          <w:spacing w:val="-11"/>
          <w:w w:val="105"/>
        </w:rPr>
        <w:t> </w:t>
      </w:r>
      <w:r>
        <w:rPr>
          <w:color w:val="231F20"/>
          <w:w w:val="105"/>
        </w:rPr>
        <w:t>Course</w:t>
      </w:r>
      <w:r>
        <w:rPr>
          <w:color w:val="231F20"/>
          <w:spacing w:val="-10"/>
          <w:w w:val="105"/>
        </w:rPr>
        <w:t> </w:t>
      </w:r>
      <w:r>
        <w:rPr>
          <w:color w:val="231F20"/>
          <w:w w:val="105"/>
        </w:rPr>
        <w:t>fee:</w:t>
      </w:r>
      <w:r>
        <w:rPr>
          <w:color w:val="231F20"/>
          <w:spacing w:val="-11"/>
          <w:w w:val="105"/>
        </w:rPr>
        <w:t> </w:t>
      </w:r>
      <w:r>
        <w:rPr>
          <w:color w:val="231F20"/>
          <w:w w:val="105"/>
        </w:rPr>
        <w:t>$50.00.</w:t>
      </w:r>
    </w:p>
    <w:p>
      <w:pPr>
        <w:pStyle w:val="BodyText"/>
        <w:spacing w:line="182" w:lineRule="exact"/>
      </w:pPr>
      <w:r>
        <w:rPr>
          <w:color w:val="231F20"/>
        </w:rPr>
        <w:t>Course Fees: $50</w:t>
      </w:r>
    </w:p>
    <w:p>
      <w:pPr>
        <w:pStyle w:val="Heading7"/>
        <w:spacing w:before="116"/>
      </w:pPr>
      <w:r>
        <w:rPr>
          <w:color w:val="231F20"/>
        </w:rPr>
        <w:t>BI 571. Parasitology. (4 Credits)</w:t>
      </w:r>
    </w:p>
    <w:p>
      <w:pPr>
        <w:pStyle w:val="BodyText"/>
        <w:spacing w:line="288" w:lineRule="auto" w:before="36"/>
        <w:ind w:right="182"/>
      </w:pPr>
      <w:r>
        <w:rPr>
          <w:color w:val="231F20"/>
        </w:rPr>
        <w:t>Morphology, taxonomy, life history, and ecology of parasites of humans and other animals. A research project and/or paper will be required.</w:t>
      </w:r>
    </w:p>
    <w:p>
      <w:pPr>
        <w:pStyle w:val="BodyText"/>
        <w:spacing w:line="288" w:lineRule="auto"/>
        <w:ind w:right="3413"/>
      </w:pPr>
      <w:r>
        <w:rPr>
          <w:color w:val="231F20"/>
        </w:rPr>
        <w:t>Course fee: $50.00. Course Fees: $50</w:t>
      </w:r>
    </w:p>
    <w:p>
      <w:pPr>
        <w:pStyle w:val="Heading7"/>
        <w:spacing w:before="77"/>
      </w:pPr>
      <w:r>
        <w:rPr>
          <w:color w:val="231F20"/>
        </w:rPr>
        <w:t>BI 572. Histology. (4 Credits)</w:t>
      </w:r>
    </w:p>
    <w:p>
      <w:pPr>
        <w:pStyle w:val="BodyText"/>
        <w:spacing w:line="288" w:lineRule="auto" w:before="36"/>
      </w:pPr>
      <w:r>
        <w:rPr>
          <w:color w:val="231F20"/>
          <w:w w:val="105"/>
        </w:rPr>
        <w:t>Animal</w:t>
      </w:r>
      <w:r>
        <w:rPr>
          <w:color w:val="231F20"/>
          <w:spacing w:val="-17"/>
          <w:w w:val="105"/>
        </w:rPr>
        <w:t> </w:t>
      </w:r>
      <w:r>
        <w:rPr>
          <w:color w:val="231F20"/>
          <w:w w:val="105"/>
        </w:rPr>
        <w:t>tissues</w:t>
      </w:r>
      <w:r>
        <w:rPr>
          <w:color w:val="231F20"/>
          <w:spacing w:val="-17"/>
          <w:w w:val="105"/>
        </w:rPr>
        <w:t> </w:t>
      </w:r>
      <w:r>
        <w:rPr>
          <w:color w:val="231F20"/>
          <w:w w:val="105"/>
        </w:rPr>
        <w:t>and</w:t>
      </w:r>
      <w:r>
        <w:rPr>
          <w:color w:val="231F20"/>
          <w:spacing w:val="-18"/>
          <w:w w:val="105"/>
        </w:rPr>
        <w:t> </w:t>
      </w:r>
      <w:r>
        <w:rPr>
          <w:color w:val="231F20"/>
          <w:w w:val="105"/>
        </w:rPr>
        <w:t>microscopic</w:t>
      </w:r>
      <w:r>
        <w:rPr>
          <w:color w:val="231F20"/>
          <w:spacing w:val="-17"/>
          <w:w w:val="105"/>
        </w:rPr>
        <w:t> </w:t>
      </w:r>
      <w:r>
        <w:rPr>
          <w:color w:val="231F20"/>
          <w:w w:val="105"/>
        </w:rPr>
        <w:t>structure</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various</w:t>
      </w:r>
      <w:r>
        <w:rPr>
          <w:color w:val="231F20"/>
          <w:spacing w:val="-18"/>
          <w:w w:val="105"/>
        </w:rPr>
        <w:t> </w:t>
      </w:r>
      <w:r>
        <w:rPr>
          <w:color w:val="231F20"/>
          <w:w w:val="105"/>
        </w:rPr>
        <w:t>organs</w:t>
      </w:r>
      <w:r>
        <w:rPr>
          <w:color w:val="231F20"/>
          <w:spacing w:val="-17"/>
          <w:w w:val="105"/>
        </w:rPr>
        <w:t> </w:t>
      </w:r>
      <w:r>
        <w:rPr>
          <w:color w:val="231F20"/>
          <w:w w:val="105"/>
        </w:rPr>
        <w:t>of</w:t>
      </w:r>
      <w:r>
        <w:rPr>
          <w:color w:val="231F20"/>
          <w:spacing w:val="-17"/>
          <w:w w:val="105"/>
        </w:rPr>
        <w:t> </w:t>
      </w:r>
      <w:r>
        <w:rPr>
          <w:color w:val="231F20"/>
          <w:w w:val="105"/>
        </w:rPr>
        <w:t>higher vertebrates.</w:t>
      </w:r>
      <w:r>
        <w:rPr>
          <w:color w:val="231F20"/>
          <w:spacing w:val="-26"/>
          <w:w w:val="105"/>
        </w:rPr>
        <w:t> </w:t>
      </w:r>
      <w:r>
        <w:rPr>
          <w:color w:val="231F20"/>
          <w:w w:val="105"/>
        </w:rPr>
        <w:t>A</w:t>
      </w:r>
      <w:r>
        <w:rPr>
          <w:color w:val="231F20"/>
          <w:spacing w:val="-26"/>
          <w:w w:val="105"/>
        </w:rPr>
        <w:t> </w:t>
      </w:r>
      <w:r>
        <w:rPr>
          <w:color w:val="231F20"/>
          <w:w w:val="105"/>
        </w:rPr>
        <w:t>research</w:t>
      </w:r>
      <w:r>
        <w:rPr>
          <w:color w:val="231F20"/>
          <w:spacing w:val="-26"/>
          <w:w w:val="105"/>
        </w:rPr>
        <w:t> </w:t>
      </w:r>
      <w:r>
        <w:rPr>
          <w:color w:val="231F20"/>
          <w:w w:val="105"/>
        </w:rPr>
        <w:t>project</w:t>
      </w:r>
      <w:r>
        <w:rPr>
          <w:color w:val="231F20"/>
          <w:spacing w:val="-26"/>
          <w:w w:val="105"/>
        </w:rPr>
        <w:t> </w:t>
      </w:r>
      <w:r>
        <w:rPr>
          <w:color w:val="231F20"/>
          <w:w w:val="105"/>
        </w:rPr>
        <w:t>and/or</w:t>
      </w:r>
      <w:r>
        <w:rPr>
          <w:color w:val="231F20"/>
          <w:spacing w:val="-26"/>
          <w:w w:val="105"/>
        </w:rPr>
        <w:t> </w:t>
      </w:r>
      <w:r>
        <w:rPr>
          <w:color w:val="231F20"/>
          <w:w w:val="105"/>
        </w:rPr>
        <w:t>paper</w:t>
      </w:r>
      <w:r>
        <w:rPr>
          <w:color w:val="231F20"/>
          <w:spacing w:val="-26"/>
          <w:w w:val="105"/>
        </w:rPr>
        <w:t> </w:t>
      </w:r>
      <w:r>
        <w:rPr>
          <w:color w:val="231F20"/>
          <w:w w:val="105"/>
        </w:rPr>
        <w:t>will</w:t>
      </w:r>
      <w:r>
        <w:rPr>
          <w:color w:val="231F20"/>
          <w:spacing w:val="-26"/>
          <w:w w:val="105"/>
        </w:rPr>
        <w:t> </w:t>
      </w:r>
      <w:r>
        <w:rPr>
          <w:color w:val="231F20"/>
          <w:w w:val="105"/>
        </w:rPr>
        <w:t>be</w:t>
      </w:r>
      <w:r>
        <w:rPr>
          <w:color w:val="231F20"/>
          <w:spacing w:val="-26"/>
          <w:w w:val="105"/>
        </w:rPr>
        <w:t> </w:t>
      </w:r>
      <w:r>
        <w:rPr>
          <w:color w:val="231F20"/>
          <w:w w:val="105"/>
        </w:rPr>
        <w:t>required.</w:t>
      </w:r>
      <w:r>
        <w:rPr>
          <w:color w:val="231F20"/>
          <w:spacing w:val="-26"/>
          <w:w w:val="105"/>
        </w:rPr>
        <w:t> </w:t>
      </w:r>
      <w:r>
        <w:rPr>
          <w:color w:val="231F20"/>
          <w:w w:val="105"/>
        </w:rPr>
        <w:t>Course</w:t>
      </w:r>
      <w:r>
        <w:rPr>
          <w:color w:val="231F20"/>
          <w:spacing w:val="-26"/>
          <w:w w:val="105"/>
        </w:rPr>
        <w:t> </w:t>
      </w:r>
      <w:r>
        <w:rPr>
          <w:color w:val="231F20"/>
          <w:w w:val="105"/>
        </w:rPr>
        <w:t>fee:</w:t>
      </w:r>
    </w:p>
    <w:p>
      <w:pPr>
        <w:pStyle w:val="BodyText"/>
        <w:spacing w:line="182" w:lineRule="exact"/>
      </w:pPr>
      <w:r>
        <w:rPr>
          <w:color w:val="231F20"/>
        </w:rPr>
        <w:t>$50.00.</w:t>
      </w:r>
    </w:p>
    <w:p>
      <w:pPr>
        <w:pStyle w:val="BodyText"/>
        <w:spacing w:before="36"/>
      </w:pPr>
      <w:r>
        <w:rPr>
          <w:color w:val="231F20"/>
        </w:rPr>
        <w:t>Course Fees: $50</w:t>
      </w:r>
    </w:p>
    <w:p>
      <w:pPr>
        <w:pStyle w:val="Heading7"/>
        <w:spacing w:before="116"/>
      </w:pPr>
      <w:r>
        <w:rPr>
          <w:color w:val="231F20"/>
        </w:rPr>
        <w:t>BI 599. Special Topics in Biology. (3 Credits)</w:t>
      </w:r>
    </w:p>
    <w:p>
      <w:pPr>
        <w:pStyle w:val="BodyText"/>
        <w:spacing w:line="288" w:lineRule="auto" w:before="36"/>
        <w:ind w:right="182"/>
      </w:pPr>
      <w:r>
        <w:rPr>
          <w:color w:val="231F20"/>
          <w:w w:val="105"/>
        </w:rPr>
        <w:t>A</w:t>
      </w:r>
      <w:r>
        <w:rPr>
          <w:color w:val="231F20"/>
          <w:spacing w:val="-15"/>
          <w:w w:val="105"/>
        </w:rPr>
        <w:t> </w:t>
      </w:r>
      <w:r>
        <w:rPr>
          <w:color w:val="231F20"/>
          <w:w w:val="105"/>
        </w:rPr>
        <w:t>detailed</w:t>
      </w:r>
      <w:r>
        <w:rPr>
          <w:color w:val="231F20"/>
          <w:spacing w:val="-15"/>
          <w:w w:val="105"/>
        </w:rPr>
        <w:t> </w:t>
      </w:r>
      <w:r>
        <w:rPr>
          <w:color w:val="231F20"/>
          <w:w w:val="105"/>
        </w:rPr>
        <w:t>study</w:t>
      </w:r>
      <w:r>
        <w:rPr>
          <w:color w:val="231F20"/>
          <w:spacing w:val="-16"/>
          <w:w w:val="105"/>
        </w:rPr>
        <w:t> </w:t>
      </w:r>
      <w:r>
        <w:rPr>
          <w:color w:val="231F20"/>
          <w:w w:val="105"/>
        </w:rPr>
        <w:t>of</w:t>
      </w:r>
      <w:r>
        <w:rPr>
          <w:color w:val="231F20"/>
          <w:spacing w:val="-15"/>
          <w:w w:val="105"/>
        </w:rPr>
        <w:t> </w:t>
      </w:r>
      <w:r>
        <w:rPr>
          <w:color w:val="231F20"/>
          <w:w w:val="105"/>
        </w:rPr>
        <w:t>a</w:t>
      </w:r>
      <w:r>
        <w:rPr>
          <w:color w:val="231F20"/>
          <w:spacing w:val="-16"/>
          <w:w w:val="105"/>
        </w:rPr>
        <w:t> </w:t>
      </w:r>
      <w:r>
        <w:rPr>
          <w:color w:val="231F20"/>
          <w:w w:val="105"/>
        </w:rPr>
        <w:t>particular</w:t>
      </w:r>
      <w:r>
        <w:rPr>
          <w:color w:val="231F20"/>
          <w:spacing w:val="-15"/>
          <w:w w:val="105"/>
        </w:rPr>
        <w:t> </w:t>
      </w:r>
      <w:r>
        <w:rPr>
          <w:color w:val="231F20"/>
          <w:w w:val="105"/>
        </w:rPr>
        <w:t>topic</w:t>
      </w:r>
      <w:r>
        <w:rPr>
          <w:color w:val="231F20"/>
          <w:spacing w:val="-15"/>
          <w:w w:val="105"/>
        </w:rPr>
        <w:t> </w:t>
      </w:r>
      <w:r>
        <w:rPr>
          <w:color w:val="231F20"/>
          <w:w w:val="105"/>
        </w:rPr>
        <w:t>of</w:t>
      </w:r>
      <w:r>
        <w:rPr>
          <w:color w:val="231F20"/>
          <w:spacing w:val="-15"/>
          <w:w w:val="105"/>
        </w:rPr>
        <w:t> </w:t>
      </w:r>
      <w:r>
        <w:rPr>
          <w:color w:val="231F20"/>
          <w:w w:val="105"/>
        </w:rPr>
        <w:t>special</w:t>
      </w:r>
      <w:r>
        <w:rPr>
          <w:color w:val="231F20"/>
          <w:spacing w:val="-16"/>
          <w:w w:val="105"/>
        </w:rPr>
        <w:t> </w:t>
      </w:r>
      <w:r>
        <w:rPr>
          <w:color w:val="231F20"/>
          <w:w w:val="105"/>
        </w:rPr>
        <w:t>interest.</w:t>
      </w:r>
      <w:r>
        <w:rPr>
          <w:color w:val="231F20"/>
          <w:spacing w:val="-16"/>
          <w:w w:val="105"/>
        </w:rPr>
        <w:t> </w:t>
      </w:r>
      <w:r>
        <w:rPr>
          <w:color w:val="231F20"/>
          <w:w w:val="105"/>
        </w:rPr>
        <w:t>Topics</w:t>
      </w:r>
      <w:r>
        <w:rPr>
          <w:color w:val="231F20"/>
          <w:spacing w:val="-15"/>
          <w:w w:val="105"/>
        </w:rPr>
        <w:t> </w:t>
      </w:r>
      <w:r>
        <w:rPr>
          <w:color w:val="231F20"/>
          <w:w w:val="105"/>
        </w:rPr>
        <w:t>will</w:t>
      </w:r>
      <w:r>
        <w:rPr>
          <w:color w:val="231F20"/>
          <w:spacing w:val="-16"/>
          <w:w w:val="105"/>
        </w:rPr>
        <w:t> </w:t>
      </w:r>
      <w:r>
        <w:rPr>
          <w:color w:val="231F20"/>
          <w:w w:val="105"/>
        </w:rPr>
        <w:t>vary but</w:t>
      </w:r>
      <w:r>
        <w:rPr>
          <w:color w:val="231F20"/>
          <w:spacing w:val="-16"/>
          <w:w w:val="105"/>
        </w:rPr>
        <w:t> </w:t>
      </w:r>
      <w:r>
        <w:rPr>
          <w:color w:val="231F20"/>
          <w:w w:val="105"/>
        </w:rPr>
        <w:t>will</w:t>
      </w:r>
      <w:r>
        <w:rPr>
          <w:color w:val="231F20"/>
          <w:spacing w:val="-17"/>
          <w:w w:val="105"/>
        </w:rPr>
        <w:t> </w:t>
      </w:r>
      <w:r>
        <w:rPr>
          <w:color w:val="231F20"/>
          <w:w w:val="105"/>
        </w:rPr>
        <w:t>be</w:t>
      </w:r>
      <w:r>
        <w:rPr>
          <w:color w:val="231F20"/>
          <w:spacing w:val="-16"/>
          <w:w w:val="105"/>
        </w:rPr>
        <w:t> </w:t>
      </w:r>
      <w:r>
        <w:rPr>
          <w:color w:val="231F20"/>
          <w:w w:val="105"/>
        </w:rPr>
        <w:t>listed</w:t>
      </w:r>
      <w:r>
        <w:rPr>
          <w:color w:val="231F20"/>
          <w:spacing w:val="-17"/>
          <w:w w:val="105"/>
        </w:rPr>
        <w:t> </w:t>
      </w:r>
      <w:r>
        <w:rPr>
          <w:color w:val="231F20"/>
          <w:w w:val="105"/>
        </w:rPr>
        <w:t>in</w:t>
      </w:r>
      <w:r>
        <w:rPr>
          <w:color w:val="231F20"/>
          <w:spacing w:val="-17"/>
          <w:w w:val="105"/>
        </w:rPr>
        <w:t> </w:t>
      </w:r>
      <w:r>
        <w:rPr>
          <w:color w:val="231F20"/>
          <w:w w:val="105"/>
        </w:rPr>
        <w:t>the</w:t>
      </w:r>
      <w:r>
        <w:rPr>
          <w:color w:val="231F20"/>
          <w:spacing w:val="-16"/>
          <w:w w:val="105"/>
        </w:rPr>
        <w:t> </w:t>
      </w:r>
      <w:r>
        <w:rPr>
          <w:color w:val="231F20"/>
          <w:w w:val="105"/>
        </w:rPr>
        <w:t>Schedule</w:t>
      </w:r>
      <w:r>
        <w:rPr>
          <w:color w:val="231F20"/>
          <w:spacing w:val="-16"/>
          <w:w w:val="105"/>
        </w:rPr>
        <w:t> </w:t>
      </w:r>
      <w:r>
        <w:rPr>
          <w:color w:val="231F20"/>
          <w:w w:val="105"/>
        </w:rPr>
        <w:t>of</w:t>
      </w:r>
      <w:r>
        <w:rPr>
          <w:color w:val="231F20"/>
          <w:spacing w:val="-16"/>
          <w:w w:val="105"/>
        </w:rPr>
        <w:t> </w:t>
      </w:r>
      <w:r>
        <w:rPr>
          <w:color w:val="231F20"/>
          <w:w w:val="105"/>
        </w:rPr>
        <w:t>Classes</w:t>
      </w:r>
      <w:r>
        <w:rPr>
          <w:color w:val="231F20"/>
          <w:spacing w:val="-16"/>
          <w:w w:val="105"/>
        </w:rPr>
        <w:t> </w:t>
      </w:r>
      <w:r>
        <w:rPr>
          <w:color w:val="231F20"/>
          <w:w w:val="105"/>
        </w:rPr>
        <w:t>when</w:t>
      </w:r>
      <w:r>
        <w:rPr>
          <w:color w:val="231F20"/>
          <w:spacing w:val="-17"/>
          <w:w w:val="105"/>
        </w:rPr>
        <w:t> </w:t>
      </w:r>
      <w:r>
        <w:rPr>
          <w:color w:val="231F20"/>
          <w:w w:val="105"/>
        </w:rPr>
        <w:t>offered,</w:t>
      </w:r>
      <w:r>
        <w:rPr>
          <w:color w:val="231F20"/>
          <w:spacing w:val="-17"/>
          <w:w w:val="105"/>
        </w:rPr>
        <w:t> </w:t>
      </w:r>
      <w:r>
        <w:rPr>
          <w:color w:val="231F20"/>
          <w:w w:val="105"/>
        </w:rPr>
        <w:t>and</w:t>
      </w:r>
      <w:r>
        <w:rPr>
          <w:color w:val="231F20"/>
          <w:spacing w:val="-17"/>
          <w:w w:val="105"/>
        </w:rPr>
        <w:t> </w:t>
      </w:r>
      <w:r>
        <w:rPr>
          <w:color w:val="231F20"/>
          <w:w w:val="105"/>
        </w:rPr>
        <w:t>on</w:t>
      </w:r>
      <w:r>
        <w:rPr>
          <w:color w:val="231F20"/>
          <w:spacing w:val="-16"/>
          <w:w w:val="105"/>
        </w:rPr>
        <w:t> </w:t>
      </w:r>
      <w:r>
        <w:rPr>
          <w:color w:val="231F20"/>
          <w:w w:val="105"/>
        </w:rPr>
        <w:t>the students'</w:t>
      </w:r>
      <w:r>
        <w:rPr>
          <w:color w:val="231F20"/>
          <w:spacing w:val="-20"/>
          <w:w w:val="105"/>
        </w:rPr>
        <w:t> </w:t>
      </w:r>
      <w:r>
        <w:rPr>
          <w:color w:val="231F20"/>
          <w:w w:val="105"/>
        </w:rPr>
        <w:t>transcripts.</w:t>
      </w:r>
      <w:r>
        <w:rPr>
          <w:color w:val="231F20"/>
          <w:spacing w:val="-19"/>
          <w:w w:val="105"/>
        </w:rPr>
        <w:t> </w:t>
      </w:r>
      <w:r>
        <w:rPr>
          <w:color w:val="231F20"/>
          <w:w w:val="105"/>
        </w:rPr>
        <w:t>A</w:t>
      </w:r>
      <w:r>
        <w:rPr>
          <w:color w:val="231F20"/>
          <w:spacing w:val="-19"/>
          <w:w w:val="105"/>
        </w:rPr>
        <w:t> </w:t>
      </w:r>
      <w:r>
        <w:rPr>
          <w:color w:val="231F20"/>
          <w:w w:val="105"/>
        </w:rPr>
        <w:t>research</w:t>
      </w:r>
      <w:r>
        <w:rPr>
          <w:color w:val="231F20"/>
          <w:spacing w:val="-20"/>
          <w:w w:val="105"/>
        </w:rPr>
        <w:t> </w:t>
      </w:r>
      <w:r>
        <w:rPr>
          <w:color w:val="231F20"/>
          <w:w w:val="105"/>
        </w:rPr>
        <w:t>project</w:t>
      </w:r>
      <w:r>
        <w:rPr>
          <w:color w:val="231F20"/>
          <w:spacing w:val="-19"/>
          <w:w w:val="105"/>
        </w:rPr>
        <w:t> </w:t>
      </w:r>
      <w:r>
        <w:rPr>
          <w:color w:val="231F20"/>
          <w:w w:val="105"/>
        </w:rPr>
        <w:t>and/or</w:t>
      </w:r>
      <w:r>
        <w:rPr>
          <w:color w:val="231F20"/>
          <w:spacing w:val="-20"/>
          <w:w w:val="105"/>
        </w:rPr>
        <w:t> </w:t>
      </w:r>
      <w:r>
        <w:rPr>
          <w:color w:val="231F20"/>
          <w:w w:val="105"/>
        </w:rPr>
        <w:t>paper</w:t>
      </w:r>
      <w:r>
        <w:rPr>
          <w:color w:val="231F20"/>
          <w:spacing w:val="-19"/>
          <w:w w:val="105"/>
        </w:rPr>
        <w:t> </w:t>
      </w:r>
      <w:r>
        <w:rPr>
          <w:color w:val="231F20"/>
          <w:w w:val="105"/>
        </w:rPr>
        <w:t>will</w:t>
      </w:r>
      <w:r>
        <w:rPr>
          <w:color w:val="231F20"/>
          <w:spacing w:val="-20"/>
          <w:w w:val="105"/>
        </w:rPr>
        <w:t> </w:t>
      </w:r>
      <w:r>
        <w:rPr>
          <w:color w:val="231F20"/>
          <w:w w:val="105"/>
        </w:rPr>
        <w:t>be</w:t>
      </w:r>
      <w:r>
        <w:rPr>
          <w:color w:val="231F20"/>
          <w:spacing w:val="-19"/>
          <w:w w:val="105"/>
        </w:rPr>
        <w:t> </w:t>
      </w:r>
      <w:r>
        <w:rPr>
          <w:color w:val="231F20"/>
          <w:w w:val="105"/>
        </w:rPr>
        <w:t>required. Course fee:</w:t>
      </w:r>
      <w:r>
        <w:rPr>
          <w:color w:val="231F20"/>
          <w:spacing w:val="-18"/>
          <w:w w:val="105"/>
        </w:rPr>
        <w:t> </w:t>
      </w:r>
      <w:r>
        <w:rPr>
          <w:color w:val="231F20"/>
          <w:w w:val="105"/>
        </w:rPr>
        <w:t>$50.00.</w:t>
      </w:r>
    </w:p>
    <w:p>
      <w:pPr>
        <w:pStyle w:val="BodyText"/>
        <w:spacing w:line="181" w:lineRule="exact"/>
      </w:pPr>
      <w:r>
        <w:rPr>
          <w:color w:val="231F20"/>
        </w:rPr>
        <w:t>Course Fees: $50</w:t>
      </w:r>
    </w:p>
    <w:p>
      <w:pPr>
        <w:pStyle w:val="Heading7"/>
        <w:spacing w:before="116"/>
      </w:pPr>
      <w:r>
        <w:rPr>
          <w:color w:val="231F20"/>
        </w:rPr>
        <w:t>BI 601. Problems in Marine Biology. (1-4 Credits)</w:t>
      </w:r>
    </w:p>
    <w:p>
      <w:pPr>
        <w:pStyle w:val="BodyText"/>
        <w:spacing w:line="288" w:lineRule="auto" w:before="36"/>
        <w:ind w:right="77"/>
      </w:pPr>
      <w:r>
        <w:rPr>
          <w:color w:val="231F20"/>
        </w:rPr>
        <w:t>The University of North Alabama is a member of the Marine Environmental Sciences Consortium. The resident staff of the consortium offers various marine biology courses on the graduate level at</w:t>
      </w:r>
      <w:r>
        <w:rPr>
          <w:color w:val="231F20"/>
          <w:spacing w:val="-28"/>
        </w:rPr>
        <w:t> </w:t>
      </w:r>
      <w:r>
        <w:rPr>
          <w:color w:val="231F20"/>
        </w:rPr>
        <w:t>the</w:t>
      </w:r>
    </w:p>
    <w:p>
      <w:pPr>
        <w:pStyle w:val="BodyText"/>
        <w:spacing w:line="288" w:lineRule="auto"/>
        <w:ind w:right="185"/>
      </w:pPr>
      <w:r>
        <w:rPr>
          <w:color w:val="231F20"/>
        </w:rPr>
        <w:t>Sea Laboratory at Dauphin Island, Alabama. These graduate courses are available to eligible students under this course number and title which may be repeated for different courses. Special requirements and prerequisites.</w:t>
      </w:r>
    </w:p>
    <w:p>
      <w:pPr>
        <w:pStyle w:val="Heading7"/>
        <w:spacing w:before="75"/>
      </w:pPr>
      <w:r>
        <w:rPr>
          <w:color w:val="231F20"/>
        </w:rPr>
        <w:t>BI 602. Modern Ideas in Biology. (3 Credits)</w:t>
      </w:r>
    </w:p>
    <w:p>
      <w:pPr>
        <w:pStyle w:val="BodyText"/>
        <w:spacing w:line="288" w:lineRule="auto" w:before="36"/>
        <w:ind w:right="322"/>
      </w:pPr>
      <w:r>
        <w:rPr>
          <w:color w:val="231F20"/>
        </w:rPr>
        <w:t>Survey of those most signiﬁcant and unifying ideas in biology today. Recent advances in the study of genes and gene action, cell biology, development, phylogeny, and evolution are considered. The student is expected to make a survey of the literature bearing upon the various ﬁelds covered in the lectures. Three class periods per week.</w:t>
      </w:r>
    </w:p>
    <w:p>
      <w:pPr>
        <w:pStyle w:val="Heading7"/>
      </w:pPr>
      <w:r>
        <w:rPr>
          <w:color w:val="231F20"/>
        </w:rPr>
        <w:t>BI 615. Developmental Biology for Teachers. (3 Credits)</w:t>
      </w:r>
    </w:p>
    <w:p>
      <w:pPr>
        <w:pStyle w:val="BodyText"/>
        <w:spacing w:line="288" w:lineRule="auto" w:before="36"/>
      </w:pPr>
      <w:r>
        <w:rPr>
          <w:color w:val="231F20"/>
        </w:rPr>
        <w:t>Designed for elementary and secondary teachers. Covers such topics as genetics, including appropriate hereditary and environmental influences; reproduction and development, including dysgenesis; and current biomedical ethical problems. Special fee: $30.00.</w:t>
      </w:r>
    </w:p>
    <w:p>
      <w:pPr>
        <w:pStyle w:val="BodyText"/>
        <w:spacing w:line="181" w:lineRule="exact"/>
      </w:pPr>
      <w:r>
        <w:rPr>
          <w:color w:val="231F20"/>
        </w:rPr>
        <w:t>Course Fees: $50</w:t>
      </w:r>
    </w:p>
    <w:p>
      <w:pPr>
        <w:pStyle w:val="BodyText"/>
        <w:spacing w:before="7"/>
        <w:ind w:left="0"/>
        <w:rPr>
          <w:sz w:val="17"/>
        </w:rPr>
      </w:pPr>
      <w:r>
        <w:rPr/>
        <w:br w:type="column"/>
      </w:r>
      <w:r>
        <w:rPr>
          <w:sz w:val="17"/>
        </w:rPr>
      </w:r>
    </w:p>
    <w:p>
      <w:pPr>
        <w:pStyle w:val="Heading7"/>
        <w:spacing w:before="0"/>
      </w:pPr>
      <w:r>
        <w:rPr>
          <w:color w:val="231F20"/>
          <w:w w:val="95"/>
        </w:rPr>
        <w:t>BI 617. Ecology for Teachers. (3 Credits)</w:t>
      </w:r>
    </w:p>
    <w:p>
      <w:pPr>
        <w:pStyle w:val="BodyText"/>
        <w:spacing w:line="288" w:lineRule="auto" w:before="36"/>
        <w:ind w:right="590"/>
        <w:jc w:val="both"/>
      </w:pPr>
      <w:r>
        <w:rPr>
          <w:color w:val="231F20"/>
          <w:w w:val="105"/>
        </w:rPr>
        <w:t>The</w:t>
      </w:r>
      <w:r>
        <w:rPr>
          <w:color w:val="231F20"/>
          <w:spacing w:val="-19"/>
          <w:w w:val="105"/>
        </w:rPr>
        <w:t> </w:t>
      </w:r>
      <w:r>
        <w:rPr>
          <w:color w:val="231F20"/>
          <w:w w:val="105"/>
        </w:rPr>
        <w:t>relationships</w:t>
      </w:r>
      <w:r>
        <w:rPr>
          <w:color w:val="231F20"/>
          <w:spacing w:val="-19"/>
          <w:w w:val="105"/>
        </w:rPr>
        <w:t> </w:t>
      </w:r>
      <w:r>
        <w:rPr>
          <w:color w:val="231F20"/>
          <w:w w:val="105"/>
        </w:rPr>
        <w:t>of</w:t>
      </w:r>
      <w:r>
        <w:rPr>
          <w:color w:val="231F20"/>
          <w:spacing w:val="-19"/>
          <w:w w:val="105"/>
        </w:rPr>
        <w:t> </w:t>
      </w:r>
      <w:r>
        <w:rPr>
          <w:color w:val="231F20"/>
          <w:w w:val="105"/>
        </w:rPr>
        <w:t>plants</w:t>
      </w:r>
      <w:r>
        <w:rPr>
          <w:color w:val="231F20"/>
          <w:spacing w:val="-19"/>
          <w:w w:val="105"/>
        </w:rPr>
        <w:t> </w:t>
      </w:r>
      <w:r>
        <w:rPr>
          <w:color w:val="231F20"/>
          <w:w w:val="105"/>
        </w:rPr>
        <w:t>and</w:t>
      </w:r>
      <w:r>
        <w:rPr>
          <w:color w:val="231F20"/>
          <w:spacing w:val="-19"/>
          <w:w w:val="105"/>
        </w:rPr>
        <w:t> </w:t>
      </w:r>
      <w:r>
        <w:rPr>
          <w:color w:val="231F20"/>
          <w:w w:val="105"/>
        </w:rPr>
        <w:t>animals</w:t>
      </w:r>
      <w:r>
        <w:rPr>
          <w:color w:val="231F20"/>
          <w:spacing w:val="-19"/>
          <w:w w:val="105"/>
        </w:rPr>
        <w:t> </w:t>
      </w:r>
      <w:r>
        <w:rPr>
          <w:color w:val="231F20"/>
          <w:w w:val="105"/>
        </w:rPr>
        <w:t>with</w:t>
      </w:r>
      <w:r>
        <w:rPr>
          <w:color w:val="231F20"/>
          <w:spacing w:val="-19"/>
          <w:w w:val="105"/>
        </w:rPr>
        <w:t> </w:t>
      </w:r>
      <w:r>
        <w:rPr>
          <w:color w:val="231F20"/>
          <w:w w:val="105"/>
        </w:rPr>
        <w:t>their</w:t>
      </w:r>
      <w:r>
        <w:rPr>
          <w:color w:val="231F20"/>
          <w:spacing w:val="-19"/>
          <w:w w:val="105"/>
        </w:rPr>
        <w:t> </w:t>
      </w:r>
      <w:r>
        <w:rPr>
          <w:color w:val="231F20"/>
          <w:w w:val="105"/>
        </w:rPr>
        <w:t>environment,</w:t>
      </w:r>
      <w:r>
        <w:rPr>
          <w:color w:val="231F20"/>
          <w:spacing w:val="-19"/>
          <w:w w:val="105"/>
        </w:rPr>
        <w:t> </w:t>
      </w:r>
      <w:r>
        <w:rPr>
          <w:color w:val="231F20"/>
          <w:w w:val="105"/>
        </w:rPr>
        <w:t>with emphasis</w:t>
      </w:r>
      <w:r>
        <w:rPr>
          <w:color w:val="231F20"/>
          <w:spacing w:val="-21"/>
          <w:w w:val="105"/>
        </w:rPr>
        <w:t> </w:t>
      </w:r>
      <w:r>
        <w:rPr>
          <w:color w:val="231F20"/>
          <w:w w:val="105"/>
        </w:rPr>
        <w:t>on</w:t>
      </w:r>
      <w:r>
        <w:rPr>
          <w:color w:val="231F20"/>
          <w:spacing w:val="-21"/>
          <w:w w:val="105"/>
        </w:rPr>
        <w:t> </w:t>
      </w:r>
      <w:r>
        <w:rPr>
          <w:color w:val="231F20"/>
          <w:w w:val="105"/>
        </w:rPr>
        <w:t>ecological</w:t>
      </w:r>
      <w:r>
        <w:rPr>
          <w:color w:val="231F20"/>
          <w:spacing w:val="-21"/>
          <w:w w:val="105"/>
        </w:rPr>
        <w:t> </w:t>
      </w:r>
      <w:r>
        <w:rPr>
          <w:color w:val="231F20"/>
          <w:w w:val="105"/>
        </w:rPr>
        <w:t>principles</w:t>
      </w:r>
      <w:r>
        <w:rPr>
          <w:color w:val="231F20"/>
          <w:spacing w:val="-21"/>
          <w:w w:val="105"/>
        </w:rPr>
        <w:t> </w:t>
      </w:r>
      <w:r>
        <w:rPr>
          <w:color w:val="231F20"/>
          <w:w w:val="105"/>
        </w:rPr>
        <w:t>most</w:t>
      </w:r>
      <w:r>
        <w:rPr>
          <w:color w:val="231F20"/>
          <w:spacing w:val="-21"/>
          <w:w w:val="105"/>
        </w:rPr>
        <w:t> </w:t>
      </w:r>
      <w:r>
        <w:rPr>
          <w:color w:val="231F20"/>
          <w:w w:val="105"/>
        </w:rPr>
        <w:t>suitable</w:t>
      </w:r>
      <w:r>
        <w:rPr>
          <w:color w:val="231F20"/>
          <w:spacing w:val="-21"/>
          <w:w w:val="105"/>
        </w:rPr>
        <w:t> </w:t>
      </w:r>
      <w:r>
        <w:rPr>
          <w:color w:val="231F20"/>
          <w:w w:val="105"/>
        </w:rPr>
        <w:t>for</w:t>
      </w:r>
      <w:r>
        <w:rPr>
          <w:color w:val="231F20"/>
          <w:spacing w:val="-21"/>
          <w:w w:val="105"/>
        </w:rPr>
        <w:t> </w:t>
      </w:r>
      <w:r>
        <w:rPr>
          <w:color w:val="231F20"/>
          <w:w w:val="105"/>
        </w:rPr>
        <w:t>elementary</w:t>
      </w:r>
      <w:r>
        <w:rPr>
          <w:color w:val="231F20"/>
          <w:spacing w:val="-21"/>
          <w:w w:val="105"/>
        </w:rPr>
        <w:t> </w:t>
      </w:r>
      <w:r>
        <w:rPr>
          <w:color w:val="231F20"/>
          <w:w w:val="105"/>
        </w:rPr>
        <w:t>and secondary</w:t>
      </w:r>
      <w:r>
        <w:rPr>
          <w:color w:val="231F20"/>
          <w:spacing w:val="-11"/>
          <w:w w:val="105"/>
        </w:rPr>
        <w:t> </w:t>
      </w:r>
      <w:r>
        <w:rPr>
          <w:color w:val="231F20"/>
          <w:w w:val="105"/>
        </w:rPr>
        <w:t>teachers.</w:t>
      </w:r>
      <w:r>
        <w:rPr>
          <w:color w:val="231F20"/>
          <w:spacing w:val="-10"/>
          <w:w w:val="105"/>
        </w:rPr>
        <w:t> </w:t>
      </w:r>
      <w:r>
        <w:rPr>
          <w:color w:val="231F20"/>
          <w:w w:val="105"/>
        </w:rPr>
        <w:t>Special</w:t>
      </w:r>
      <w:r>
        <w:rPr>
          <w:color w:val="231F20"/>
          <w:spacing w:val="-10"/>
          <w:w w:val="105"/>
        </w:rPr>
        <w:t> </w:t>
      </w:r>
      <w:r>
        <w:rPr>
          <w:color w:val="231F20"/>
          <w:w w:val="105"/>
        </w:rPr>
        <w:t>fee:</w:t>
      </w:r>
      <w:r>
        <w:rPr>
          <w:color w:val="231F20"/>
          <w:spacing w:val="-11"/>
          <w:w w:val="105"/>
        </w:rPr>
        <w:t> </w:t>
      </w:r>
      <w:r>
        <w:rPr>
          <w:color w:val="231F20"/>
          <w:w w:val="105"/>
        </w:rPr>
        <w:t>$30.00.</w:t>
      </w:r>
    </w:p>
    <w:p>
      <w:pPr>
        <w:pStyle w:val="BodyText"/>
        <w:spacing w:line="182" w:lineRule="exact"/>
      </w:pPr>
      <w:r>
        <w:rPr>
          <w:color w:val="231F20"/>
        </w:rPr>
        <w:t>Course Fees: $50</w:t>
      </w:r>
    </w:p>
    <w:p>
      <w:pPr>
        <w:pStyle w:val="Heading7"/>
        <w:spacing w:before="116"/>
      </w:pPr>
      <w:r>
        <w:rPr>
          <w:color w:val="231F20"/>
        </w:rPr>
        <w:t>BI 619. Physiology for Teachers. (3 Credits)</w:t>
      </w:r>
    </w:p>
    <w:p>
      <w:pPr>
        <w:pStyle w:val="BodyText"/>
        <w:spacing w:line="288" w:lineRule="auto" w:before="36"/>
      </w:pPr>
      <w:r>
        <w:rPr>
          <w:color w:val="231F20"/>
          <w:w w:val="105"/>
        </w:rPr>
        <w:t>The structure and fundamental physiological processes of animals beginning at the cellular level, with emphasis on human physiology appropriate</w:t>
      </w:r>
      <w:r>
        <w:rPr>
          <w:color w:val="231F20"/>
          <w:spacing w:val="-31"/>
          <w:w w:val="105"/>
        </w:rPr>
        <w:t> </w:t>
      </w:r>
      <w:r>
        <w:rPr>
          <w:color w:val="231F20"/>
          <w:w w:val="105"/>
        </w:rPr>
        <w:t>for</w:t>
      </w:r>
      <w:r>
        <w:rPr>
          <w:color w:val="231F20"/>
          <w:spacing w:val="-31"/>
          <w:w w:val="105"/>
        </w:rPr>
        <w:t> </w:t>
      </w:r>
      <w:r>
        <w:rPr>
          <w:color w:val="231F20"/>
          <w:w w:val="105"/>
        </w:rPr>
        <w:t>elementary</w:t>
      </w:r>
      <w:r>
        <w:rPr>
          <w:color w:val="231F20"/>
          <w:spacing w:val="-32"/>
          <w:w w:val="105"/>
        </w:rPr>
        <w:t> </w:t>
      </w:r>
      <w:r>
        <w:rPr>
          <w:color w:val="231F20"/>
          <w:w w:val="105"/>
        </w:rPr>
        <w:t>and</w:t>
      </w:r>
      <w:r>
        <w:rPr>
          <w:color w:val="231F20"/>
          <w:spacing w:val="-32"/>
          <w:w w:val="105"/>
        </w:rPr>
        <w:t> </w:t>
      </w:r>
      <w:r>
        <w:rPr>
          <w:color w:val="231F20"/>
          <w:w w:val="105"/>
        </w:rPr>
        <w:t>secondary</w:t>
      </w:r>
      <w:r>
        <w:rPr>
          <w:color w:val="231F20"/>
          <w:spacing w:val="-32"/>
          <w:w w:val="105"/>
        </w:rPr>
        <w:t> </w:t>
      </w:r>
      <w:r>
        <w:rPr>
          <w:color w:val="231F20"/>
          <w:w w:val="105"/>
        </w:rPr>
        <w:t>teachers.</w:t>
      </w:r>
      <w:r>
        <w:rPr>
          <w:color w:val="231F20"/>
          <w:spacing w:val="-31"/>
          <w:w w:val="105"/>
        </w:rPr>
        <w:t> </w:t>
      </w:r>
      <w:r>
        <w:rPr>
          <w:color w:val="231F20"/>
          <w:w w:val="105"/>
        </w:rPr>
        <w:t>Special</w:t>
      </w:r>
      <w:r>
        <w:rPr>
          <w:color w:val="231F20"/>
          <w:spacing w:val="-31"/>
          <w:w w:val="105"/>
        </w:rPr>
        <w:t> </w:t>
      </w:r>
      <w:r>
        <w:rPr>
          <w:color w:val="231F20"/>
          <w:w w:val="105"/>
        </w:rPr>
        <w:t>fee:</w:t>
      </w:r>
      <w:r>
        <w:rPr>
          <w:color w:val="231F20"/>
          <w:spacing w:val="-32"/>
          <w:w w:val="105"/>
        </w:rPr>
        <w:t> </w:t>
      </w:r>
      <w:r>
        <w:rPr>
          <w:color w:val="231F20"/>
          <w:w w:val="105"/>
        </w:rPr>
        <w:t>$30.00. Course Fees:</w:t>
      </w:r>
      <w:r>
        <w:rPr>
          <w:color w:val="231F20"/>
          <w:spacing w:val="-18"/>
          <w:w w:val="105"/>
        </w:rPr>
        <w:t> </w:t>
      </w:r>
      <w:r>
        <w:rPr>
          <w:color w:val="231F20"/>
          <w:w w:val="105"/>
        </w:rPr>
        <w:t>$50</w:t>
      </w:r>
    </w:p>
    <w:p>
      <w:pPr>
        <w:pStyle w:val="Heading7"/>
        <w:spacing w:before="77"/>
      </w:pPr>
      <w:r>
        <w:rPr>
          <w:color w:val="231F20"/>
        </w:rPr>
        <w:t>BI 690. Special Topics in Biology. (2-4 Credits)</w:t>
      </w:r>
    </w:p>
    <w:p>
      <w:pPr>
        <w:pStyle w:val="BodyText"/>
        <w:spacing w:line="288" w:lineRule="auto" w:before="36"/>
        <w:ind w:right="267"/>
      </w:pPr>
      <w:r>
        <w:rPr>
          <w:color w:val="231F20"/>
        </w:rPr>
        <w:t>Courses on a variety of topics are available to eligible graduate students under this course number and title as the need arises. Course number may be repeated as different topics in biology are offered. Special requirements and prerequisites. Special fee: $30.00.</w:t>
      </w:r>
    </w:p>
    <w:p>
      <w:pPr>
        <w:pStyle w:val="BodyText"/>
        <w:spacing w:line="181" w:lineRule="exact"/>
      </w:pPr>
      <w:r>
        <w:rPr>
          <w:color w:val="231F20"/>
        </w:rPr>
        <w:t>Course Fees: $50</w:t>
      </w:r>
    </w:p>
    <w:p>
      <w:pPr>
        <w:pStyle w:val="Heading7"/>
        <w:spacing w:before="116"/>
      </w:pPr>
      <w:r>
        <w:rPr>
          <w:color w:val="231F20"/>
        </w:rPr>
        <w:t>BI 696. Directed Research. (2 Credits)</w:t>
      </w:r>
    </w:p>
    <w:p>
      <w:pPr>
        <w:pStyle w:val="BodyText"/>
        <w:spacing w:line="288" w:lineRule="auto" w:before="36"/>
        <w:ind w:right="267"/>
      </w:pPr>
      <w:r>
        <w:rPr>
          <w:color w:val="231F20"/>
          <w:w w:val="105"/>
        </w:rPr>
        <w:t>Research project in the student's area of interest and specialization supervised by the student's </w:t>
      </w:r>
      <w:r>
        <w:rPr>
          <w:color w:val="231F20"/>
          <w:spacing w:val="-3"/>
          <w:w w:val="105"/>
        </w:rPr>
        <w:t>advisor. </w:t>
      </w:r>
      <w:r>
        <w:rPr>
          <w:color w:val="231F20"/>
          <w:w w:val="105"/>
        </w:rPr>
        <w:t>Encompasses the study and development</w:t>
      </w:r>
      <w:r>
        <w:rPr>
          <w:color w:val="231F20"/>
          <w:spacing w:val="-23"/>
          <w:w w:val="105"/>
        </w:rPr>
        <w:t> </w:t>
      </w:r>
      <w:r>
        <w:rPr>
          <w:color w:val="231F20"/>
          <w:w w:val="105"/>
        </w:rPr>
        <w:t>of</w:t>
      </w:r>
      <w:r>
        <w:rPr>
          <w:color w:val="231F20"/>
          <w:spacing w:val="-22"/>
          <w:w w:val="105"/>
        </w:rPr>
        <w:t> </w:t>
      </w:r>
      <w:r>
        <w:rPr>
          <w:color w:val="231F20"/>
          <w:w w:val="105"/>
        </w:rPr>
        <w:t>experimental</w:t>
      </w:r>
      <w:r>
        <w:rPr>
          <w:color w:val="231F20"/>
          <w:spacing w:val="-23"/>
          <w:w w:val="105"/>
        </w:rPr>
        <w:t> </w:t>
      </w:r>
      <w:r>
        <w:rPr>
          <w:color w:val="231F20"/>
          <w:w w:val="105"/>
        </w:rPr>
        <w:t>techniques</w:t>
      </w:r>
      <w:r>
        <w:rPr>
          <w:color w:val="231F20"/>
          <w:spacing w:val="-22"/>
          <w:w w:val="105"/>
        </w:rPr>
        <w:t> </w:t>
      </w:r>
      <w:r>
        <w:rPr>
          <w:color w:val="231F20"/>
          <w:w w:val="105"/>
        </w:rPr>
        <w:t>and</w:t>
      </w:r>
      <w:r>
        <w:rPr>
          <w:color w:val="231F20"/>
          <w:spacing w:val="-23"/>
          <w:w w:val="105"/>
        </w:rPr>
        <w:t> </w:t>
      </w:r>
      <w:r>
        <w:rPr>
          <w:color w:val="231F20"/>
          <w:w w:val="105"/>
        </w:rPr>
        <w:t>methods,</w:t>
      </w:r>
      <w:r>
        <w:rPr>
          <w:color w:val="231F20"/>
          <w:spacing w:val="-22"/>
          <w:w w:val="105"/>
        </w:rPr>
        <w:t> </w:t>
      </w:r>
      <w:r>
        <w:rPr>
          <w:color w:val="231F20"/>
          <w:w w:val="105"/>
        </w:rPr>
        <w:t>collection</w:t>
      </w:r>
      <w:r>
        <w:rPr>
          <w:color w:val="231F20"/>
          <w:spacing w:val="-23"/>
          <w:w w:val="105"/>
        </w:rPr>
        <w:t> </w:t>
      </w:r>
      <w:r>
        <w:rPr>
          <w:color w:val="231F20"/>
          <w:w w:val="105"/>
        </w:rPr>
        <w:t>and evaluation</w:t>
      </w:r>
      <w:r>
        <w:rPr>
          <w:color w:val="231F20"/>
          <w:spacing w:val="-26"/>
          <w:w w:val="105"/>
        </w:rPr>
        <w:t> </w:t>
      </w:r>
      <w:r>
        <w:rPr>
          <w:color w:val="231F20"/>
          <w:w w:val="105"/>
        </w:rPr>
        <w:t>of</w:t>
      </w:r>
      <w:r>
        <w:rPr>
          <w:color w:val="231F20"/>
          <w:spacing w:val="-25"/>
          <w:w w:val="105"/>
        </w:rPr>
        <w:t> </w:t>
      </w:r>
      <w:r>
        <w:rPr>
          <w:color w:val="231F20"/>
          <w:w w:val="105"/>
        </w:rPr>
        <w:t>data,</w:t>
      </w:r>
      <w:r>
        <w:rPr>
          <w:color w:val="231F20"/>
          <w:spacing w:val="-25"/>
          <w:w w:val="105"/>
        </w:rPr>
        <w:t> </w:t>
      </w:r>
      <w:r>
        <w:rPr>
          <w:color w:val="231F20"/>
          <w:w w:val="105"/>
        </w:rPr>
        <w:t>and</w:t>
      </w:r>
      <w:r>
        <w:rPr>
          <w:color w:val="231F20"/>
          <w:spacing w:val="-26"/>
          <w:w w:val="105"/>
        </w:rPr>
        <w:t> </w:t>
      </w:r>
      <w:r>
        <w:rPr>
          <w:color w:val="231F20"/>
          <w:w w:val="105"/>
        </w:rPr>
        <w:t>writing</w:t>
      </w:r>
      <w:r>
        <w:rPr>
          <w:color w:val="231F20"/>
          <w:spacing w:val="-26"/>
          <w:w w:val="105"/>
        </w:rPr>
        <w:t> </w:t>
      </w:r>
      <w:r>
        <w:rPr>
          <w:color w:val="231F20"/>
          <w:w w:val="105"/>
        </w:rPr>
        <w:t>the</w:t>
      </w:r>
      <w:r>
        <w:rPr>
          <w:color w:val="231F20"/>
          <w:spacing w:val="-25"/>
          <w:w w:val="105"/>
        </w:rPr>
        <w:t> </w:t>
      </w:r>
      <w:r>
        <w:rPr>
          <w:color w:val="231F20"/>
          <w:w w:val="105"/>
        </w:rPr>
        <w:t>report.</w:t>
      </w:r>
      <w:r>
        <w:rPr>
          <w:color w:val="231F20"/>
          <w:spacing w:val="-25"/>
          <w:w w:val="105"/>
        </w:rPr>
        <w:t> </w:t>
      </w:r>
      <w:r>
        <w:rPr>
          <w:color w:val="231F20"/>
          <w:w w:val="105"/>
        </w:rPr>
        <w:t>Conferences</w:t>
      </w:r>
      <w:r>
        <w:rPr>
          <w:color w:val="231F20"/>
          <w:spacing w:val="-26"/>
          <w:w w:val="105"/>
        </w:rPr>
        <w:t> </w:t>
      </w:r>
      <w:r>
        <w:rPr>
          <w:color w:val="231F20"/>
          <w:w w:val="105"/>
        </w:rPr>
        <w:t>and</w:t>
      </w:r>
      <w:r>
        <w:rPr>
          <w:color w:val="231F20"/>
          <w:spacing w:val="-26"/>
          <w:w w:val="105"/>
        </w:rPr>
        <w:t> </w:t>
      </w:r>
      <w:r>
        <w:rPr>
          <w:color w:val="231F20"/>
          <w:w w:val="105"/>
        </w:rPr>
        <w:t>laboratories as</w:t>
      </w:r>
      <w:r>
        <w:rPr>
          <w:color w:val="231F20"/>
          <w:spacing w:val="-10"/>
          <w:w w:val="105"/>
        </w:rPr>
        <w:t> </w:t>
      </w:r>
      <w:r>
        <w:rPr>
          <w:color w:val="231F20"/>
          <w:w w:val="105"/>
        </w:rPr>
        <w:t>required.</w:t>
      </w:r>
      <w:r>
        <w:rPr>
          <w:color w:val="231F20"/>
          <w:spacing w:val="-10"/>
          <w:w w:val="105"/>
        </w:rPr>
        <w:t> </w:t>
      </w:r>
      <w:r>
        <w:rPr>
          <w:color w:val="231F20"/>
          <w:w w:val="105"/>
        </w:rPr>
        <w:t>Course</w:t>
      </w:r>
      <w:r>
        <w:rPr>
          <w:color w:val="231F20"/>
          <w:spacing w:val="-9"/>
          <w:w w:val="105"/>
        </w:rPr>
        <w:t> </w:t>
      </w:r>
      <w:r>
        <w:rPr>
          <w:color w:val="231F20"/>
          <w:w w:val="105"/>
        </w:rPr>
        <w:t>fee:</w:t>
      </w:r>
      <w:r>
        <w:rPr>
          <w:color w:val="231F20"/>
          <w:spacing w:val="-10"/>
          <w:w w:val="105"/>
        </w:rPr>
        <w:t> </w:t>
      </w:r>
      <w:r>
        <w:rPr>
          <w:color w:val="231F20"/>
          <w:w w:val="105"/>
        </w:rPr>
        <w:t>$30.00.</w:t>
      </w:r>
    </w:p>
    <w:p>
      <w:pPr>
        <w:pStyle w:val="BodyText"/>
        <w:spacing w:line="180" w:lineRule="exact"/>
      </w:pPr>
      <w:r>
        <w:rPr>
          <w:color w:val="231F20"/>
        </w:rPr>
        <w:t>Course Fees: $50</w:t>
      </w:r>
    </w:p>
    <w:p>
      <w:pPr>
        <w:pStyle w:val="Heading2"/>
        <w:spacing w:before="145"/>
      </w:pPr>
      <w:r>
        <w:rPr>
          <w:color w:val="231F20"/>
          <w:w w:val="105"/>
        </w:rPr>
        <w:t>BL - Business Law</w:t>
      </w:r>
      <w:r>
        <w:rPr>
          <w:color w:val="231F20"/>
          <w:spacing w:val="-59"/>
          <w:w w:val="105"/>
        </w:rPr>
        <w:t> </w:t>
      </w:r>
      <w:r>
        <w:rPr>
          <w:color w:val="231F20"/>
          <w:w w:val="105"/>
        </w:rPr>
        <w:t>(BL)</w:t>
      </w:r>
    </w:p>
    <w:p>
      <w:pPr>
        <w:pStyle w:val="Heading7"/>
        <w:spacing w:line="288" w:lineRule="auto" w:before="119"/>
        <w:ind w:right="651"/>
      </w:pPr>
      <w:bookmarkStart w:name="BL - Business Law (BL)" w:id="209"/>
      <w:bookmarkEnd w:id="209"/>
      <w:r>
        <w:rPr>
          <w:b w:val="0"/>
        </w:rPr>
      </w:r>
      <w:r>
        <w:rPr>
          <w:color w:val="231F20"/>
          <w:w w:val="95"/>
        </w:rPr>
        <w:t>BL 642. Global Business Structures, Mergers, and Acquisitions. (3 </w:t>
      </w:r>
      <w:r>
        <w:rPr>
          <w:color w:val="231F20"/>
        </w:rPr>
        <w:t>Credits)</w:t>
      </w:r>
    </w:p>
    <w:p>
      <w:pPr>
        <w:pStyle w:val="BodyText"/>
        <w:spacing w:line="288" w:lineRule="auto"/>
        <w:ind w:right="624"/>
      </w:pPr>
      <w:r>
        <w:rPr>
          <w:color w:val="231F20"/>
          <w:w w:val="105"/>
        </w:rPr>
        <w:t>This</w:t>
      </w:r>
      <w:r>
        <w:rPr>
          <w:color w:val="231F20"/>
          <w:spacing w:val="-18"/>
          <w:w w:val="105"/>
        </w:rPr>
        <w:t> </w:t>
      </w:r>
      <w:r>
        <w:rPr>
          <w:color w:val="231F20"/>
          <w:w w:val="105"/>
        </w:rPr>
        <w:t>course</w:t>
      </w:r>
      <w:r>
        <w:rPr>
          <w:color w:val="231F20"/>
          <w:spacing w:val="-18"/>
          <w:w w:val="105"/>
        </w:rPr>
        <w:t> </w:t>
      </w:r>
      <w:r>
        <w:rPr>
          <w:color w:val="231F20"/>
          <w:w w:val="105"/>
        </w:rPr>
        <w:t>will</w:t>
      </w:r>
      <w:r>
        <w:rPr>
          <w:color w:val="231F20"/>
          <w:spacing w:val="-18"/>
          <w:w w:val="105"/>
        </w:rPr>
        <w:t> </w:t>
      </w:r>
      <w:r>
        <w:rPr>
          <w:color w:val="231F20"/>
          <w:w w:val="105"/>
        </w:rPr>
        <w:t>address</w:t>
      </w:r>
      <w:r>
        <w:rPr>
          <w:color w:val="231F20"/>
          <w:spacing w:val="-18"/>
          <w:w w:val="105"/>
        </w:rPr>
        <w:t> </w:t>
      </w:r>
      <w:r>
        <w:rPr>
          <w:color w:val="231F20"/>
          <w:w w:val="105"/>
        </w:rPr>
        <w:t>the</w:t>
      </w:r>
      <w:r>
        <w:rPr>
          <w:color w:val="231F20"/>
          <w:spacing w:val="-17"/>
          <w:w w:val="105"/>
        </w:rPr>
        <w:t> </w:t>
      </w:r>
      <w:r>
        <w:rPr>
          <w:color w:val="231F20"/>
          <w:w w:val="105"/>
        </w:rPr>
        <w:t>different</w:t>
      </w:r>
      <w:r>
        <w:rPr>
          <w:color w:val="231F20"/>
          <w:spacing w:val="-18"/>
          <w:w w:val="105"/>
        </w:rPr>
        <w:t> </w:t>
      </w:r>
      <w:r>
        <w:rPr>
          <w:color w:val="231F20"/>
          <w:w w:val="105"/>
        </w:rPr>
        <w:t>business</w:t>
      </w:r>
      <w:r>
        <w:rPr>
          <w:color w:val="231F20"/>
          <w:spacing w:val="-17"/>
          <w:w w:val="105"/>
        </w:rPr>
        <w:t> </w:t>
      </w:r>
      <w:r>
        <w:rPr>
          <w:color w:val="231F20"/>
          <w:w w:val="105"/>
        </w:rPr>
        <w:t>structures</w:t>
      </w:r>
      <w:r>
        <w:rPr>
          <w:color w:val="231F20"/>
          <w:spacing w:val="-18"/>
          <w:w w:val="105"/>
        </w:rPr>
        <w:t> </w:t>
      </w:r>
      <w:r>
        <w:rPr>
          <w:color w:val="231F20"/>
          <w:w w:val="105"/>
        </w:rPr>
        <w:t>that</w:t>
      </w:r>
      <w:r>
        <w:rPr>
          <w:color w:val="231F20"/>
          <w:spacing w:val="-17"/>
          <w:w w:val="105"/>
        </w:rPr>
        <w:t> </w:t>
      </w:r>
      <w:r>
        <w:rPr>
          <w:color w:val="231F20"/>
          <w:w w:val="105"/>
        </w:rPr>
        <w:t>can be</w:t>
      </w:r>
      <w:r>
        <w:rPr>
          <w:color w:val="231F20"/>
          <w:spacing w:val="-17"/>
          <w:w w:val="105"/>
        </w:rPr>
        <w:t> </w:t>
      </w:r>
      <w:r>
        <w:rPr>
          <w:color w:val="231F20"/>
          <w:w w:val="105"/>
        </w:rPr>
        <w:t>used</w:t>
      </w:r>
      <w:r>
        <w:rPr>
          <w:color w:val="231F20"/>
          <w:spacing w:val="-17"/>
          <w:w w:val="105"/>
        </w:rPr>
        <w:t> </w:t>
      </w:r>
      <w:r>
        <w:rPr>
          <w:color w:val="231F20"/>
          <w:w w:val="105"/>
        </w:rPr>
        <w:t>to</w:t>
      </w:r>
      <w:r>
        <w:rPr>
          <w:color w:val="231F20"/>
          <w:spacing w:val="-17"/>
          <w:w w:val="105"/>
        </w:rPr>
        <w:t> </w:t>
      </w:r>
      <w:r>
        <w:rPr>
          <w:color w:val="231F20"/>
          <w:w w:val="105"/>
        </w:rPr>
        <w:t>anchor</w:t>
      </w:r>
      <w:r>
        <w:rPr>
          <w:color w:val="231F20"/>
          <w:spacing w:val="-18"/>
          <w:w w:val="105"/>
        </w:rPr>
        <w:t> </w:t>
      </w:r>
      <w:r>
        <w:rPr>
          <w:color w:val="231F20"/>
          <w:w w:val="105"/>
        </w:rPr>
        <w:t>global</w:t>
      </w:r>
      <w:r>
        <w:rPr>
          <w:color w:val="231F20"/>
          <w:spacing w:val="-17"/>
          <w:w w:val="105"/>
        </w:rPr>
        <w:t> </w:t>
      </w:r>
      <w:r>
        <w:rPr>
          <w:color w:val="231F20"/>
          <w:w w:val="105"/>
        </w:rPr>
        <w:t>trade</w:t>
      </w:r>
      <w:r>
        <w:rPr>
          <w:color w:val="231F20"/>
          <w:spacing w:val="-17"/>
          <w:w w:val="105"/>
        </w:rPr>
        <w:t> </w:t>
      </w:r>
      <w:r>
        <w:rPr>
          <w:color w:val="231F20"/>
          <w:w w:val="105"/>
        </w:rPr>
        <w:t>and</w:t>
      </w:r>
      <w:r>
        <w:rPr>
          <w:color w:val="231F20"/>
          <w:spacing w:val="-18"/>
          <w:w w:val="105"/>
        </w:rPr>
        <w:t> </w:t>
      </w:r>
      <w:r>
        <w:rPr>
          <w:color w:val="231F20"/>
          <w:w w:val="105"/>
        </w:rPr>
        <w:t>investment.</w:t>
      </w:r>
      <w:r>
        <w:rPr>
          <w:color w:val="231F20"/>
          <w:spacing w:val="-18"/>
          <w:w w:val="105"/>
        </w:rPr>
        <w:t> </w:t>
      </w:r>
      <w:r>
        <w:rPr>
          <w:color w:val="231F20"/>
          <w:w w:val="105"/>
        </w:rPr>
        <w:t>It</w:t>
      </w:r>
      <w:r>
        <w:rPr>
          <w:color w:val="231F20"/>
          <w:spacing w:val="-17"/>
          <w:w w:val="105"/>
        </w:rPr>
        <w:t> </w:t>
      </w:r>
      <w:r>
        <w:rPr>
          <w:color w:val="231F20"/>
          <w:w w:val="105"/>
        </w:rPr>
        <w:t>will</w:t>
      </w:r>
      <w:r>
        <w:rPr>
          <w:color w:val="231F20"/>
          <w:spacing w:val="-18"/>
          <w:w w:val="105"/>
        </w:rPr>
        <w:t> </w:t>
      </w:r>
      <w:r>
        <w:rPr>
          <w:color w:val="231F20"/>
          <w:w w:val="105"/>
        </w:rPr>
        <w:t>also</w:t>
      </w:r>
      <w:r>
        <w:rPr>
          <w:color w:val="231F20"/>
          <w:spacing w:val="-18"/>
          <w:w w:val="105"/>
        </w:rPr>
        <w:t> </w:t>
      </w:r>
      <w:r>
        <w:rPr>
          <w:color w:val="231F20"/>
          <w:w w:val="105"/>
        </w:rPr>
        <w:t>provide</w:t>
      </w:r>
    </w:p>
    <w:p>
      <w:pPr>
        <w:pStyle w:val="BodyText"/>
        <w:spacing w:line="288" w:lineRule="auto"/>
        <w:ind w:right="370"/>
      </w:pPr>
      <w:r>
        <w:rPr>
          <w:color w:val="231F20"/>
          <w:w w:val="105"/>
        </w:rPr>
        <w:t>deep</w:t>
      </w:r>
      <w:r>
        <w:rPr>
          <w:color w:val="231F20"/>
          <w:spacing w:val="-22"/>
          <w:w w:val="105"/>
        </w:rPr>
        <w:t> </w:t>
      </w:r>
      <w:r>
        <w:rPr>
          <w:color w:val="231F20"/>
          <w:w w:val="105"/>
        </w:rPr>
        <w:t>learning</w:t>
      </w:r>
      <w:r>
        <w:rPr>
          <w:color w:val="231F20"/>
          <w:spacing w:val="-23"/>
          <w:w w:val="105"/>
        </w:rPr>
        <w:t> </w:t>
      </w:r>
      <w:r>
        <w:rPr>
          <w:color w:val="231F20"/>
          <w:w w:val="105"/>
        </w:rPr>
        <w:t>regarding</w:t>
      </w:r>
      <w:r>
        <w:rPr>
          <w:color w:val="231F20"/>
          <w:spacing w:val="-22"/>
          <w:w w:val="105"/>
        </w:rPr>
        <w:t> </w:t>
      </w:r>
      <w:r>
        <w:rPr>
          <w:color w:val="231F20"/>
          <w:w w:val="105"/>
        </w:rPr>
        <w:t>risk</w:t>
      </w:r>
      <w:r>
        <w:rPr>
          <w:color w:val="231F20"/>
          <w:spacing w:val="-23"/>
          <w:w w:val="105"/>
        </w:rPr>
        <w:t> </w:t>
      </w:r>
      <w:r>
        <w:rPr>
          <w:color w:val="231F20"/>
          <w:w w:val="105"/>
        </w:rPr>
        <w:t>management</w:t>
      </w:r>
      <w:r>
        <w:rPr>
          <w:color w:val="231F20"/>
          <w:spacing w:val="-22"/>
          <w:w w:val="105"/>
        </w:rPr>
        <w:t> </w:t>
      </w:r>
      <w:r>
        <w:rPr>
          <w:color w:val="231F20"/>
          <w:w w:val="105"/>
        </w:rPr>
        <w:t>in</w:t>
      </w:r>
      <w:r>
        <w:rPr>
          <w:color w:val="231F20"/>
          <w:spacing w:val="-23"/>
          <w:w w:val="105"/>
        </w:rPr>
        <w:t> </w:t>
      </w:r>
      <w:r>
        <w:rPr>
          <w:color w:val="231F20"/>
          <w:w w:val="105"/>
        </w:rPr>
        <w:t>all</w:t>
      </w:r>
      <w:r>
        <w:rPr>
          <w:color w:val="231F20"/>
          <w:spacing w:val="-23"/>
          <w:w w:val="105"/>
        </w:rPr>
        <w:t> </w:t>
      </w:r>
      <w:r>
        <w:rPr>
          <w:color w:val="231F20"/>
          <w:w w:val="105"/>
        </w:rPr>
        <w:t>aspects</w:t>
      </w:r>
      <w:r>
        <w:rPr>
          <w:color w:val="231F20"/>
          <w:spacing w:val="-23"/>
          <w:w w:val="105"/>
        </w:rPr>
        <w:t> </w:t>
      </w:r>
      <w:r>
        <w:rPr>
          <w:color w:val="231F20"/>
          <w:w w:val="105"/>
        </w:rPr>
        <w:t>of</w:t>
      </w:r>
      <w:r>
        <w:rPr>
          <w:color w:val="231F20"/>
          <w:spacing w:val="-22"/>
          <w:w w:val="105"/>
        </w:rPr>
        <w:t> </w:t>
      </w:r>
      <w:r>
        <w:rPr>
          <w:color w:val="231F20"/>
          <w:w w:val="105"/>
        </w:rPr>
        <w:t>global</w:t>
      </w:r>
      <w:r>
        <w:rPr>
          <w:color w:val="231F20"/>
          <w:spacing w:val="-22"/>
          <w:w w:val="105"/>
        </w:rPr>
        <w:t> </w:t>
      </w:r>
      <w:r>
        <w:rPr>
          <w:color w:val="231F20"/>
          <w:w w:val="105"/>
        </w:rPr>
        <w:t>trade and investment. Often global business success or failure hinges on proper</w:t>
      </w:r>
      <w:r>
        <w:rPr>
          <w:color w:val="231F20"/>
          <w:spacing w:val="-16"/>
          <w:w w:val="105"/>
        </w:rPr>
        <w:t> </w:t>
      </w:r>
      <w:r>
        <w:rPr>
          <w:color w:val="231F20"/>
          <w:w w:val="105"/>
        </w:rPr>
        <w:t>due</w:t>
      </w:r>
      <w:r>
        <w:rPr>
          <w:color w:val="231F20"/>
          <w:spacing w:val="-16"/>
          <w:w w:val="105"/>
        </w:rPr>
        <w:t> </w:t>
      </w:r>
      <w:r>
        <w:rPr>
          <w:color w:val="231F20"/>
          <w:w w:val="105"/>
        </w:rPr>
        <w:t>diligence</w:t>
      </w:r>
      <w:r>
        <w:rPr>
          <w:color w:val="231F20"/>
          <w:spacing w:val="-16"/>
          <w:w w:val="105"/>
        </w:rPr>
        <w:t> </w:t>
      </w:r>
      <w:r>
        <w:rPr>
          <w:color w:val="231F20"/>
          <w:w w:val="105"/>
        </w:rPr>
        <w:t>and</w:t>
      </w:r>
      <w:r>
        <w:rPr>
          <w:color w:val="231F20"/>
          <w:spacing w:val="-17"/>
          <w:w w:val="105"/>
        </w:rPr>
        <w:t> </w:t>
      </w:r>
      <w:r>
        <w:rPr>
          <w:color w:val="231F20"/>
          <w:w w:val="105"/>
        </w:rPr>
        <w:t>structure.</w:t>
      </w:r>
      <w:r>
        <w:rPr>
          <w:color w:val="231F20"/>
          <w:spacing w:val="-17"/>
          <w:w w:val="105"/>
        </w:rPr>
        <w:t> </w:t>
      </w:r>
      <w:r>
        <w:rPr>
          <w:color w:val="231F20"/>
          <w:w w:val="105"/>
        </w:rPr>
        <w:t>This</w:t>
      </w:r>
      <w:r>
        <w:rPr>
          <w:color w:val="231F20"/>
          <w:spacing w:val="-17"/>
          <w:w w:val="105"/>
        </w:rPr>
        <w:t> </w:t>
      </w:r>
      <w:r>
        <w:rPr>
          <w:color w:val="231F20"/>
          <w:w w:val="105"/>
        </w:rPr>
        <w:t>course</w:t>
      </w:r>
      <w:r>
        <w:rPr>
          <w:color w:val="231F20"/>
          <w:spacing w:val="-17"/>
          <w:w w:val="105"/>
        </w:rPr>
        <w:t> </w:t>
      </w:r>
      <w:r>
        <w:rPr>
          <w:color w:val="231F20"/>
          <w:w w:val="105"/>
        </w:rPr>
        <w:t>provides</w:t>
      </w:r>
      <w:r>
        <w:rPr>
          <w:color w:val="231F20"/>
          <w:spacing w:val="-17"/>
          <w:w w:val="105"/>
        </w:rPr>
        <w:t> </w:t>
      </w:r>
      <w:r>
        <w:rPr>
          <w:color w:val="231F20"/>
          <w:w w:val="105"/>
        </w:rPr>
        <w:t>students</w:t>
      </w:r>
    </w:p>
    <w:p>
      <w:pPr>
        <w:pStyle w:val="BodyText"/>
        <w:spacing w:line="288" w:lineRule="auto"/>
        <w:ind w:right="158"/>
      </w:pPr>
      <w:r>
        <w:rPr>
          <w:color w:val="231F20"/>
          <w:w w:val="105"/>
        </w:rPr>
        <w:t>with</w:t>
      </w:r>
      <w:r>
        <w:rPr>
          <w:color w:val="231F20"/>
          <w:spacing w:val="-17"/>
          <w:w w:val="105"/>
        </w:rPr>
        <w:t> </w:t>
      </w:r>
      <w:r>
        <w:rPr>
          <w:color w:val="231F20"/>
          <w:w w:val="105"/>
        </w:rPr>
        <w:t>case</w:t>
      </w:r>
      <w:r>
        <w:rPr>
          <w:color w:val="231F20"/>
          <w:spacing w:val="-17"/>
          <w:w w:val="105"/>
        </w:rPr>
        <w:t> </w:t>
      </w:r>
      <w:r>
        <w:rPr>
          <w:color w:val="231F20"/>
          <w:w w:val="105"/>
        </w:rPr>
        <w:t>studies</w:t>
      </w:r>
      <w:r>
        <w:rPr>
          <w:color w:val="231F20"/>
          <w:spacing w:val="-17"/>
          <w:w w:val="105"/>
        </w:rPr>
        <w:t> </w:t>
      </w:r>
      <w:r>
        <w:rPr>
          <w:color w:val="231F20"/>
          <w:w w:val="105"/>
        </w:rPr>
        <w:t>and</w:t>
      </w:r>
      <w:r>
        <w:rPr>
          <w:color w:val="231F20"/>
          <w:spacing w:val="-17"/>
          <w:w w:val="105"/>
        </w:rPr>
        <w:t> </w:t>
      </w:r>
      <w:r>
        <w:rPr>
          <w:color w:val="231F20"/>
          <w:w w:val="105"/>
        </w:rPr>
        <w:t>methodologies</w:t>
      </w:r>
      <w:r>
        <w:rPr>
          <w:color w:val="231F20"/>
          <w:spacing w:val="-17"/>
          <w:w w:val="105"/>
        </w:rPr>
        <w:t> </w:t>
      </w:r>
      <w:r>
        <w:rPr>
          <w:color w:val="231F20"/>
          <w:w w:val="105"/>
        </w:rPr>
        <w:t>in</w:t>
      </w:r>
      <w:r>
        <w:rPr>
          <w:color w:val="231F20"/>
          <w:spacing w:val="-17"/>
          <w:w w:val="105"/>
        </w:rPr>
        <w:t> </w:t>
      </w:r>
      <w:r>
        <w:rPr>
          <w:color w:val="231F20"/>
          <w:w w:val="105"/>
        </w:rPr>
        <w:t>mergers</w:t>
      </w:r>
      <w:r>
        <w:rPr>
          <w:color w:val="231F20"/>
          <w:spacing w:val="-17"/>
          <w:w w:val="105"/>
        </w:rPr>
        <w:t> </w:t>
      </w:r>
      <w:r>
        <w:rPr>
          <w:color w:val="231F20"/>
          <w:w w:val="105"/>
        </w:rPr>
        <w:t>and</w:t>
      </w:r>
      <w:r>
        <w:rPr>
          <w:color w:val="231F20"/>
          <w:spacing w:val="-17"/>
          <w:w w:val="105"/>
        </w:rPr>
        <w:t> </w:t>
      </w:r>
      <w:r>
        <w:rPr>
          <w:color w:val="231F20"/>
          <w:w w:val="105"/>
        </w:rPr>
        <w:t>acquisitions</w:t>
      </w:r>
      <w:r>
        <w:rPr>
          <w:color w:val="231F20"/>
          <w:spacing w:val="-17"/>
          <w:w w:val="105"/>
        </w:rPr>
        <w:t> </w:t>
      </w:r>
      <w:r>
        <w:rPr>
          <w:color w:val="231F20"/>
          <w:w w:val="105"/>
        </w:rPr>
        <w:t>to protect</w:t>
      </w:r>
      <w:r>
        <w:rPr>
          <w:color w:val="231F20"/>
          <w:spacing w:val="-25"/>
          <w:w w:val="105"/>
        </w:rPr>
        <w:t> </w:t>
      </w:r>
      <w:r>
        <w:rPr>
          <w:color w:val="231F20"/>
          <w:w w:val="105"/>
        </w:rPr>
        <w:t>valuable</w:t>
      </w:r>
      <w:r>
        <w:rPr>
          <w:color w:val="231F20"/>
          <w:spacing w:val="-25"/>
          <w:w w:val="105"/>
        </w:rPr>
        <w:t> </w:t>
      </w:r>
      <w:r>
        <w:rPr>
          <w:color w:val="231F20"/>
          <w:w w:val="105"/>
        </w:rPr>
        <w:t>assets</w:t>
      </w:r>
      <w:r>
        <w:rPr>
          <w:color w:val="231F20"/>
          <w:spacing w:val="-25"/>
          <w:w w:val="105"/>
        </w:rPr>
        <w:t> </w:t>
      </w:r>
      <w:r>
        <w:rPr>
          <w:color w:val="231F20"/>
          <w:w w:val="105"/>
        </w:rPr>
        <w:t>and</w:t>
      </w:r>
      <w:r>
        <w:rPr>
          <w:color w:val="231F20"/>
          <w:spacing w:val="-25"/>
          <w:w w:val="105"/>
        </w:rPr>
        <w:t> </w:t>
      </w:r>
      <w:r>
        <w:rPr>
          <w:color w:val="231F20"/>
          <w:w w:val="105"/>
        </w:rPr>
        <w:t>revenue</w:t>
      </w:r>
      <w:r>
        <w:rPr>
          <w:color w:val="231F20"/>
          <w:spacing w:val="-25"/>
          <w:w w:val="105"/>
        </w:rPr>
        <w:t> </w:t>
      </w:r>
      <w:r>
        <w:rPr>
          <w:color w:val="231F20"/>
          <w:w w:val="105"/>
        </w:rPr>
        <w:t>streams</w:t>
      </w:r>
      <w:r>
        <w:rPr>
          <w:color w:val="231F20"/>
          <w:spacing w:val="-25"/>
          <w:w w:val="105"/>
        </w:rPr>
        <w:t> </w:t>
      </w:r>
      <w:r>
        <w:rPr>
          <w:color w:val="231F20"/>
          <w:w w:val="105"/>
        </w:rPr>
        <w:t>globally</w:t>
      </w:r>
      <w:r>
        <w:rPr>
          <w:color w:val="231F20"/>
          <w:spacing w:val="-25"/>
          <w:w w:val="105"/>
        </w:rPr>
        <w:t> </w:t>
      </w:r>
      <w:r>
        <w:rPr>
          <w:color w:val="231F20"/>
          <w:w w:val="105"/>
        </w:rPr>
        <w:t>while</w:t>
      </w:r>
      <w:r>
        <w:rPr>
          <w:color w:val="231F20"/>
          <w:spacing w:val="-25"/>
          <w:w w:val="105"/>
        </w:rPr>
        <w:t> </w:t>
      </w:r>
      <w:r>
        <w:rPr>
          <w:color w:val="231F20"/>
          <w:w w:val="105"/>
        </w:rPr>
        <w:t>exploiting opportunity</w:t>
      </w:r>
      <w:r>
        <w:rPr>
          <w:color w:val="231F20"/>
          <w:spacing w:val="-19"/>
          <w:w w:val="105"/>
        </w:rPr>
        <w:t> </w:t>
      </w:r>
      <w:r>
        <w:rPr>
          <w:color w:val="231F20"/>
          <w:w w:val="105"/>
        </w:rPr>
        <w:t>in</w:t>
      </w:r>
      <w:r>
        <w:rPr>
          <w:color w:val="231F20"/>
          <w:spacing w:val="-20"/>
          <w:w w:val="105"/>
        </w:rPr>
        <w:t> </w:t>
      </w:r>
      <w:r>
        <w:rPr>
          <w:color w:val="231F20"/>
          <w:w w:val="105"/>
        </w:rPr>
        <w:t>global</w:t>
      </w:r>
      <w:r>
        <w:rPr>
          <w:color w:val="231F20"/>
          <w:spacing w:val="-19"/>
          <w:w w:val="105"/>
        </w:rPr>
        <w:t> </w:t>
      </w:r>
      <w:r>
        <w:rPr>
          <w:color w:val="231F20"/>
          <w:w w:val="105"/>
        </w:rPr>
        <w:t>trade</w:t>
      </w:r>
      <w:r>
        <w:rPr>
          <w:color w:val="231F20"/>
          <w:spacing w:val="-19"/>
          <w:w w:val="105"/>
        </w:rPr>
        <w:t> </w:t>
      </w:r>
      <w:r>
        <w:rPr>
          <w:color w:val="231F20"/>
          <w:w w:val="105"/>
        </w:rPr>
        <w:t>and</w:t>
      </w:r>
      <w:r>
        <w:rPr>
          <w:color w:val="231F20"/>
          <w:spacing w:val="-20"/>
          <w:w w:val="105"/>
        </w:rPr>
        <w:t> </w:t>
      </w:r>
      <w:r>
        <w:rPr>
          <w:color w:val="231F20"/>
          <w:w w:val="105"/>
        </w:rPr>
        <w:t>investment.</w:t>
      </w:r>
      <w:r>
        <w:rPr>
          <w:color w:val="231F20"/>
          <w:spacing w:val="-20"/>
          <w:w w:val="105"/>
        </w:rPr>
        <w:t> </w:t>
      </w:r>
      <w:r>
        <w:rPr>
          <w:color w:val="231F20"/>
          <w:w w:val="105"/>
        </w:rPr>
        <w:t>Prerequisite:</w:t>
      </w:r>
      <w:r>
        <w:rPr>
          <w:color w:val="231F20"/>
          <w:spacing w:val="-20"/>
          <w:w w:val="105"/>
        </w:rPr>
        <w:t> </w:t>
      </w:r>
      <w:r>
        <w:rPr>
          <w:color w:val="231F20"/>
          <w:w w:val="105"/>
        </w:rPr>
        <w:t>EMB</w:t>
      </w:r>
      <w:r>
        <w:rPr>
          <w:color w:val="231F20"/>
          <w:spacing w:val="-19"/>
          <w:w w:val="105"/>
        </w:rPr>
        <w:t> </w:t>
      </w:r>
      <w:r>
        <w:rPr>
          <w:color w:val="231F20"/>
          <w:w w:val="105"/>
        </w:rPr>
        <w:t>682.</w:t>
      </w:r>
    </w:p>
    <w:p>
      <w:pPr>
        <w:pStyle w:val="Heading7"/>
        <w:spacing w:before="72"/>
      </w:pPr>
      <w:r>
        <w:rPr>
          <w:color w:val="231F20"/>
          <w:w w:val="95"/>
        </w:rPr>
        <w:t>BL 651. Special Topics. (3 Credits)</w:t>
      </w:r>
    </w:p>
    <w:p>
      <w:pPr>
        <w:spacing w:before="116"/>
        <w:ind w:left="140" w:right="0" w:firstLine="0"/>
        <w:jc w:val="left"/>
        <w:rPr>
          <w:b/>
          <w:sz w:val="16"/>
        </w:rPr>
      </w:pPr>
      <w:r>
        <w:rPr>
          <w:b/>
          <w:color w:val="231F20"/>
          <w:w w:val="95"/>
          <w:sz w:val="16"/>
        </w:rPr>
        <w:t>BL 652. Special Topics. (3 Credits)</w:t>
      </w:r>
    </w:p>
    <w:p>
      <w:pPr>
        <w:spacing w:line="288" w:lineRule="auto" w:before="116"/>
        <w:ind w:left="140" w:right="465" w:firstLine="0"/>
        <w:jc w:val="left"/>
        <w:rPr>
          <w:b/>
          <w:sz w:val="16"/>
        </w:rPr>
      </w:pPr>
      <w:r>
        <w:rPr>
          <w:b/>
          <w:color w:val="231F20"/>
          <w:w w:val="95"/>
          <w:sz w:val="16"/>
        </w:rPr>
        <w:t>BL 655. Intellectual Property Law, Development, and Management. (3 </w:t>
      </w:r>
      <w:r>
        <w:rPr>
          <w:b/>
          <w:color w:val="231F20"/>
          <w:sz w:val="16"/>
        </w:rPr>
        <w:t>Credits)</w:t>
      </w:r>
    </w:p>
    <w:p>
      <w:pPr>
        <w:pStyle w:val="BodyText"/>
        <w:spacing w:line="288" w:lineRule="auto"/>
      </w:pPr>
      <w:r>
        <w:rPr>
          <w:color w:val="231F20"/>
          <w:w w:val="105"/>
        </w:rPr>
        <w:t>This</w:t>
      </w:r>
      <w:r>
        <w:rPr>
          <w:color w:val="231F20"/>
          <w:spacing w:val="-17"/>
          <w:w w:val="105"/>
        </w:rPr>
        <w:t> </w:t>
      </w:r>
      <w:r>
        <w:rPr>
          <w:color w:val="231F20"/>
          <w:w w:val="105"/>
        </w:rPr>
        <w:t>course</w:t>
      </w:r>
      <w:r>
        <w:rPr>
          <w:color w:val="231F20"/>
          <w:spacing w:val="-17"/>
          <w:w w:val="105"/>
        </w:rPr>
        <w:t> </w:t>
      </w:r>
      <w:r>
        <w:rPr>
          <w:color w:val="231F20"/>
          <w:w w:val="105"/>
        </w:rPr>
        <w:t>is</w:t>
      </w:r>
      <w:r>
        <w:rPr>
          <w:color w:val="231F20"/>
          <w:spacing w:val="-17"/>
          <w:w w:val="105"/>
        </w:rPr>
        <w:t> </w:t>
      </w:r>
      <w:r>
        <w:rPr>
          <w:color w:val="231F20"/>
          <w:w w:val="105"/>
        </w:rPr>
        <w:t>a</w:t>
      </w:r>
      <w:r>
        <w:rPr>
          <w:color w:val="231F20"/>
          <w:spacing w:val="-17"/>
          <w:w w:val="105"/>
        </w:rPr>
        <w:t> </w:t>
      </w:r>
      <w:r>
        <w:rPr>
          <w:color w:val="231F20"/>
          <w:w w:val="105"/>
        </w:rPr>
        <w:t>study</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business</w:t>
      </w:r>
      <w:r>
        <w:rPr>
          <w:color w:val="231F20"/>
          <w:spacing w:val="-16"/>
          <w:w w:val="105"/>
        </w:rPr>
        <w:t> </w:t>
      </w:r>
      <w:r>
        <w:rPr>
          <w:color w:val="231F20"/>
          <w:w w:val="105"/>
        </w:rPr>
        <w:t>and</w:t>
      </w:r>
      <w:r>
        <w:rPr>
          <w:color w:val="231F20"/>
          <w:spacing w:val="-17"/>
          <w:w w:val="105"/>
        </w:rPr>
        <w:t> </w:t>
      </w:r>
      <w:r>
        <w:rPr>
          <w:color w:val="231F20"/>
          <w:w w:val="105"/>
        </w:rPr>
        <w:t>legal</w:t>
      </w:r>
      <w:r>
        <w:rPr>
          <w:color w:val="231F20"/>
          <w:spacing w:val="-17"/>
          <w:w w:val="105"/>
        </w:rPr>
        <w:t> </w:t>
      </w:r>
      <w:r>
        <w:rPr>
          <w:color w:val="231F20"/>
          <w:w w:val="105"/>
        </w:rPr>
        <w:t>framework</w:t>
      </w:r>
      <w:r>
        <w:rPr>
          <w:color w:val="231F20"/>
          <w:spacing w:val="-16"/>
          <w:w w:val="105"/>
        </w:rPr>
        <w:t> </w:t>
      </w:r>
      <w:r>
        <w:rPr>
          <w:color w:val="231F20"/>
          <w:w w:val="105"/>
        </w:rPr>
        <w:t>for</w:t>
      </w:r>
      <w:r>
        <w:rPr>
          <w:color w:val="231F20"/>
          <w:spacing w:val="-16"/>
          <w:w w:val="105"/>
        </w:rPr>
        <w:t> </w:t>
      </w:r>
      <w:r>
        <w:rPr>
          <w:color w:val="231F20"/>
          <w:w w:val="105"/>
        </w:rPr>
        <w:t>intellectual property</w:t>
      </w:r>
      <w:r>
        <w:rPr>
          <w:color w:val="231F20"/>
          <w:spacing w:val="-21"/>
          <w:w w:val="105"/>
        </w:rPr>
        <w:t> </w:t>
      </w:r>
      <w:r>
        <w:rPr>
          <w:color w:val="231F20"/>
          <w:w w:val="105"/>
        </w:rPr>
        <w:t>creation,</w:t>
      </w:r>
      <w:r>
        <w:rPr>
          <w:color w:val="231F20"/>
          <w:spacing w:val="-22"/>
          <w:w w:val="105"/>
        </w:rPr>
        <w:t> </w:t>
      </w:r>
      <w:r>
        <w:rPr>
          <w:color w:val="231F20"/>
          <w:w w:val="105"/>
        </w:rPr>
        <w:t>development,</w:t>
      </w:r>
      <w:r>
        <w:rPr>
          <w:color w:val="231F20"/>
          <w:spacing w:val="-22"/>
          <w:w w:val="105"/>
        </w:rPr>
        <w:t> </w:t>
      </w:r>
      <w:r>
        <w:rPr>
          <w:color w:val="231F20"/>
          <w:w w:val="105"/>
        </w:rPr>
        <w:t>management</w:t>
      </w:r>
      <w:r>
        <w:rPr>
          <w:color w:val="231F20"/>
          <w:spacing w:val="-21"/>
          <w:w w:val="105"/>
        </w:rPr>
        <w:t> </w:t>
      </w:r>
      <w:r>
        <w:rPr>
          <w:color w:val="231F20"/>
          <w:w w:val="105"/>
        </w:rPr>
        <w:t>and</w:t>
      </w:r>
      <w:r>
        <w:rPr>
          <w:color w:val="231F20"/>
          <w:spacing w:val="-22"/>
          <w:w w:val="105"/>
        </w:rPr>
        <w:t> </w:t>
      </w:r>
      <w:r>
        <w:rPr>
          <w:color w:val="231F20"/>
          <w:w w:val="105"/>
        </w:rPr>
        <w:t>commercialization.</w:t>
      </w:r>
    </w:p>
    <w:p>
      <w:pPr>
        <w:pStyle w:val="BodyText"/>
        <w:spacing w:line="288" w:lineRule="auto"/>
        <w:ind w:right="370"/>
      </w:pPr>
      <w:r>
        <w:rPr>
          <w:color w:val="231F20"/>
        </w:rPr>
        <w:t>Emphasis is placed on public and private sector contract management and project management. Technology, media, branding, international business, and practical application are included.</w:t>
      </w:r>
    </w:p>
    <w:p>
      <w:pPr>
        <w:pStyle w:val="BodyText"/>
        <w:spacing w:line="288" w:lineRule="auto" w:before="75"/>
        <w:ind w:right="278"/>
      </w:pPr>
      <w:r>
        <w:rPr>
          <w:b/>
          <w:color w:val="231F20"/>
        </w:rPr>
        <w:t>BL</w:t>
      </w:r>
      <w:r>
        <w:rPr>
          <w:b/>
          <w:color w:val="231F20"/>
          <w:spacing w:val="-32"/>
        </w:rPr>
        <w:t> </w:t>
      </w:r>
      <w:r>
        <w:rPr>
          <w:b/>
          <w:color w:val="231F20"/>
        </w:rPr>
        <w:t>680.</w:t>
      </w:r>
      <w:r>
        <w:rPr>
          <w:b/>
          <w:color w:val="231F20"/>
          <w:spacing w:val="-32"/>
        </w:rPr>
        <w:t> </w:t>
      </w:r>
      <w:r>
        <w:rPr>
          <w:b/>
          <w:color w:val="231F20"/>
        </w:rPr>
        <w:t>Law</w:t>
      </w:r>
      <w:r>
        <w:rPr>
          <w:b/>
          <w:color w:val="231F20"/>
          <w:spacing w:val="-32"/>
        </w:rPr>
        <w:t> </w:t>
      </w:r>
      <w:r>
        <w:rPr>
          <w:b/>
          <w:color w:val="231F20"/>
        </w:rPr>
        <w:t>for</w:t>
      </w:r>
      <w:r>
        <w:rPr>
          <w:b/>
          <w:color w:val="231F20"/>
          <w:spacing w:val="-32"/>
        </w:rPr>
        <w:t> </w:t>
      </w:r>
      <w:r>
        <w:rPr>
          <w:b/>
          <w:color w:val="231F20"/>
        </w:rPr>
        <w:t>Business</w:t>
      </w:r>
      <w:r>
        <w:rPr>
          <w:b/>
          <w:color w:val="231F20"/>
          <w:spacing w:val="-32"/>
        </w:rPr>
        <w:t> </w:t>
      </w:r>
      <w:r>
        <w:rPr>
          <w:b/>
          <w:color w:val="231F20"/>
        </w:rPr>
        <w:t>Professionals</w:t>
      </w:r>
      <w:r>
        <w:rPr>
          <w:b/>
          <w:color w:val="231F20"/>
          <w:spacing w:val="-32"/>
        </w:rPr>
        <w:t> </w:t>
      </w:r>
      <w:r>
        <w:rPr>
          <w:b/>
          <w:color w:val="231F20"/>
        </w:rPr>
        <w:t>and</w:t>
      </w:r>
      <w:r>
        <w:rPr>
          <w:b/>
          <w:color w:val="231F20"/>
          <w:spacing w:val="-32"/>
        </w:rPr>
        <w:t> </w:t>
      </w:r>
      <w:r>
        <w:rPr>
          <w:b/>
          <w:color w:val="231F20"/>
        </w:rPr>
        <w:t>Entrepreneurs.</w:t>
      </w:r>
      <w:r>
        <w:rPr>
          <w:b/>
          <w:color w:val="231F20"/>
          <w:spacing w:val="-32"/>
        </w:rPr>
        <w:t> </w:t>
      </w:r>
      <w:r>
        <w:rPr>
          <w:b/>
          <w:color w:val="231F20"/>
        </w:rPr>
        <w:t>(3</w:t>
      </w:r>
      <w:r>
        <w:rPr>
          <w:b/>
          <w:color w:val="231F20"/>
          <w:spacing w:val="-32"/>
        </w:rPr>
        <w:t> </w:t>
      </w:r>
      <w:r>
        <w:rPr>
          <w:b/>
          <w:color w:val="231F20"/>
        </w:rPr>
        <w:t>Credits) </w:t>
      </w:r>
      <w:r>
        <w:rPr>
          <w:color w:val="231F20"/>
        </w:rPr>
        <w:t>A broad-ranging study of law areas which day-to-day govern the modern enterprise. Subject areas include contracts, property </w:t>
      </w:r>
      <w:r>
        <w:rPr>
          <w:color w:val="231F20"/>
          <w:spacing w:val="-3"/>
        </w:rPr>
        <w:t>law, </w:t>
      </w:r>
      <w:r>
        <w:rPr>
          <w:color w:val="231F20"/>
        </w:rPr>
        <w:t>forms of business organizations, debtor/creditor relations and bankruptcy, sales transactions, business torts and product </w:t>
      </w:r>
      <w:r>
        <w:rPr>
          <w:color w:val="231F20"/>
          <w:spacing w:val="-3"/>
        </w:rPr>
        <w:t>liability, </w:t>
      </w:r>
      <w:r>
        <w:rPr>
          <w:color w:val="231F20"/>
        </w:rPr>
        <w:t>intellectual</w:t>
      </w:r>
      <w:r>
        <w:rPr>
          <w:color w:val="231F20"/>
          <w:spacing w:val="2"/>
        </w:rPr>
        <w:t> </w:t>
      </w:r>
      <w:r>
        <w:rPr>
          <w:color w:val="231F20"/>
          <w:spacing w:val="-3"/>
        </w:rPr>
        <w:t>property,</w:t>
      </w:r>
    </w:p>
    <w:p>
      <w:pPr>
        <w:pStyle w:val="BodyText"/>
        <w:spacing w:line="288" w:lineRule="auto"/>
      </w:pPr>
      <w:r>
        <w:rPr>
          <w:color w:val="231F20"/>
        </w:rPr>
        <w:t>and international business transactions. Not open to accounting majors. Prerequisite: BL 240.</w:t>
      </w:r>
    </w:p>
    <w:p>
      <w:pPr>
        <w:spacing w:after="0" w:line="288" w:lineRule="auto"/>
        <w:sectPr>
          <w:pgSz w:w="12240" w:h="15840"/>
          <w:pgMar w:header="677" w:footer="0" w:top="1240" w:bottom="280" w:left="580" w:right="560"/>
          <w:cols w:num="2" w:equalWidth="0">
            <w:col w:w="5455" w:space="53"/>
            <w:col w:w="5592"/>
          </w:cols>
        </w:sectPr>
      </w:pPr>
    </w:p>
    <w:p>
      <w:pPr>
        <w:pStyle w:val="Heading2"/>
        <w:spacing w:before="151"/>
      </w:pPr>
      <w:r>
        <w:rPr>
          <w:color w:val="231F20"/>
          <w:w w:val="105"/>
        </w:rPr>
        <w:t>CH - Chemistry (CH)</w:t>
      </w:r>
    </w:p>
    <w:p>
      <w:pPr>
        <w:pStyle w:val="BodyText"/>
        <w:spacing w:line="288" w:lineRule="auto" w:before="119"/>
        <w:ind w:right="74"/>
      </w:pPr>
      <w:bookmarkStart w:name="CH - Chemistry (CH)" w:id="210"/>
      <w:bookmarkEnd w:id="210"/>
      <w:r>
        <w:rPr/>
      </w:r>
      <w:r>
        <w:rPr>
          <w:b/>
          <w:color w:val="231F20"/>
        </w:rPr>
        <w:t>CH 501. Occupational Safety and Health for Teachers. (3 Credits) </w:t>
      </w:r>
      <w:r>
        <w:rPr>
          <w:color w:val="231F20"/>
        </w:rPr>
        <w:t>Principles of occupational health and safety covering standard  techniques for the recognition, evaluation and control of workplace and environmental health hazards, and emphasis on the role of regulatory agencies, the Occupational Safety and Health Act of 1970, and workplace safety and health regulations and how these relate to the teaching of secondary school chemistry.</w:t>
      </w:r>
      <w:r>
        <w:rPr>
          <w:color w:val="231F20"/>
          <w:spacing w:val="-16"/>
        </w:rPr>
        <w:t> </w:t>
      </w:r>
      <w:r>
        <w:rPr>
          <w:color w:val="231F20"/>
        </w:rPr>
        <w:t>(Summer)</w:t>
      </w:r>
    </w:p>
    <w:p>
      <w:pPr>
        <w:pStyle w:val="Heading7"/>
        <w:spacing w:before="75"/>
      </w:pPr>
      <w:r>
        <w:rPr>
          <w:color w:val="231F20"/>
        </w:rPr>
        <w:t>CH 634. Advanced Inorganic Chemistry. (3 Credits)</w:t>
      </w:r>
    </w:p>
    <w:p>
      <w:pPr>
        <w:pStyle w:val="BodyText"/>
        <w:spacing w:line="288" w:lineRule="auto" w:before="36"/>
      </w:pPr>
      <w:r>
        <w:rPr>
          <w:color w:val="231F20"/>
        </w:rPr>
        <w:t>Selected topics in inorganic chemistry. Three class periods per week. Prerequisites: CH 341, 341L.</w:t>
      </w:r>
    </w:p>
    <w:p>
      <w:pPr>
        <w:pStyle w:val="Heading7"/>
        <w:spacing w:before="78"/>
      </w:pPr>
      <w:r>
        <w:rPr>
          <w:color w:val="231F20"/>
        </w:rPr>
        <w:t>CH 634L. Advanced Inorganic Laboratory. (1 Credit)</w:t>
      </w:r>
    </w:p>
    <w:p>
      <w:pPr>
        <w:pStyle w:val="BodyText"/>
        <w:spacing w:line="288" w:lineRule="auto" w:before="36"/>
        <w:ind w:right="74"/>
      </w:pPr>
      <w:r>
        <w:rPr>
          <w:color w:val="231F20"/>
        </w:rPr>
        <w:t>Laboratory for CH 634. Selected experiments in inorganic chemistry utilizing modern preparative techniques and modern spectroscopic techniques. One 3-hour laboratory period per week. Must be taken concurrently with CH 634. Prerequisites: CH 341, 341L. Special fee:</w:t>
      </w:r>
    </w:p>
    <w:p>
      <w:pPr>
        <w:pStyle w:val="BodyText"/>
        <w:spacing w:line="181" w:lineRule="exact"/>
      </w:pPr>
      <w:r>
        <w:rPr>
          <w:color w:val="231F20"/>
        </w:rPr>
        <w:t>$30.00.</w:t>
      </w:r>
    </w:p>
    <w:p>
      <w:pPr>
        <w:pStyle w:val="BodyText"/>
        <w:spacing w:before="36"/>
      </w:pPr>
      <w:r>
        <w:rPr>
          <w:color w:val="231F20"/>
        </w:rPr>
        <w:t>Course Fees: $50</w:t>
      </w:r>
    </w:p>
    <w:p>
      <w:pPr>
        <w:pStyle w:val="Heading7"/>
        <w:spacing w:before="117"/>
      </w:pPr>
      <w:r>
        <w:rPr>
          <w:color w:val="231F20"/>
        </w:rPr>
        <w:t>CH 637. Advanced Organic Chemistry. (3 Credits)</w:t>
      </w:r>
    </w:p>
    <w:p>
      <w:pPr>
        <w:pStyle w:val="BodyText"/>
        <w:spacing w:line="288" w:lineRule="auto" w:before="36"/>
        <w:ind w:right="88"/>
      </w:pPr>
      <w:r>
        <w:rPr>
          <w:color w:val="231F20"/>
        </w:rPr>
        <w:t>Study of the application of spectroscopic methods to the determination   of organic structures. Review of selected organic mechanisms emphasizing classical reactive intermediates, stereochemistry,  and orbital </w:t>
      </w:r>
      <w:r>
        <w:rPr>
          <w:color w:val="231F20"/>
          <w:spacing w:val="-3"/>
        </w:rPr>
        <w:t>symmetry. </w:t>
      </w:r>
      <w:r>
        <w:rPr>
          <w:color w:val="231F20"/>
        </w:rPr>
        <w:t>Introduction to natural products chemistry. Three class periods per week. Prerequisites: CH 312, 312L, 341, 341L, or approval of </w:t>
      </w:r>
      <w:r>
        <w:rPr>
          <w:color w:val="231F20"/>
          <w:spacing w:val="-3"/>
        </w:rPr>
        <w:t>instructor.</w:t>
      </w:r>
    </w:p>
    <w:p>
      <w:pPr>
        <w:pStyle w:val="Heading7"/>
        <w:spacing w:before="75"/>
      </w:pPr>
      <w:r>
        <w:rPr>
          <w:color w:val="231F20"/>
        </w:rPr>
        <w:t>CH 637L. Advanced Organic Laboratory. (1 Credit)</w:t>
      </w:r>
    </w:p>
    <w:p>
      <w:pPr>
        <w:pStyle w:val="BodyText"/>
        <w:spacing w:line="288" w:lineRule="auto" w:before="36"/>
        <w:ind w:right="382"/>
      </w:pPr>
      <w:r>
        <w:rPr>
          <w:color w:val="231F20"/>
        </w:rPr>
        <w:t>Laboratory for CH 637. Selected experiments in organic chemistry utilizing modern preparative techniques and modern spectroscopic techniques. One 3-hour laboratory period per week. Must be taken concurrently with CH 637. Prerequisites: CH 312, 312L, 341, 341L, or approval of instructor. Special fee: $30.00.</w:t>
      </w:r>
    </w:p>
    <w:p>
      <w:pPr>
        <w:pStyle w:val="BodyText"/>
        <w:spacing w:line="180" w:lineRule="exact"/>
      </w:pPr>
      <w:r>
        <w:rPr>
          <w:color w:val="231F20"/>
        </w:rPr>
        <w:t>Course Fees: $50</w:t>
      </w:r>
    </w:p>
    <w:p>
      <w:pPr>
        <w:pStyle w:val="Heading7"/>
        <w:spacing w:before="116"/>
      </w:pPr>
      <w:r>
        <w:rPr>
          <w:color w:val="231F20"/>
        </w:rPr>
        <w:t>CH 644. Quantum Chemistry. (3 Credits)</w:t>
      </w:r>
    </w:p>
    <w:p>
      <w:pPr>
        <w:pStyle w:val="BodyText"/>
        <w:spacing w:line="288" w:lineRule="auto" w:before="36"/>
        <w:ind w:right="196"/>
      </w:pPr>
      <w:r>
        <w:rPr>
          <w:color w:val="231F20"/>
          <w:w w:val="105"/>
        </w:rPr>
        <w:t>The wave equation with interpretations, operation, eigenvalues, </w:t>
      </w:r>
      <w:r>
        <w:rPr>
          <w:color w:val="231F20"/>
        </w:rPr>
        <w:t>expectation values, one-dimensional motion, angular momentum, spin </w:t>
      </w:r>
      <w:r>
        <w:rPr>
          <w:color w:val="231F20"/>
          <w:w w:val="105"/>
        </w:rPr>
        <w:t>and approximate solutions to the wave equation with applications.</w:t>
      </w:r>
    </w:p>
    <w:p>
      <w:pPr>
        <w:pStyle w:val="BodyText"/>
        <w:spacing w:line="182" w:lineRule="exact"/>
      </w:pPr>
      <w:r>
        <w:rPr>
          <w:color w:val="231F20"/>
        </w:rPr>
        <w:t>Prerequisites: CH 381, 381L.</w:t>
      </w:r>
    </w:p>
    <w:p>
      <w:pPr>
        <w:pStyle w:val="BodyText"/>
        <w:spacing w:line="288" w:lineRule="auto" w:before="116"/>
      </w:pPr>
      <w:r>
        <w:rPr>
          <w:b/>
          <w:color w:val="231F20"/>
        </w:rPr>
        <w:t>CH</w:t>
      </w:r>
      <w:r>
        <w:rPr>
          <w:b/>
          <w:color w:val="231F20"/>
          <w:spacing w:val="-30"/>
        </w:rPr>
        <w:t> </w:t>
      </w:r>
      <w:r>
        <w:rPr>
          <w:b/>
          <w:color w:val="231F20"/>
        </w:rPr>
        <w:t>655.</w:t>
      </w:r>
      <w:r>
        <w:rPr>
          <w:b/>
          <w:color w:val="231F20"/>
          <w:spacing w:val="-30"/>
        </w:rPr>
        <w:t> </w:t>
      </w:r>
      <w:r>
        <w:rPr>
          <w:b/>
          <w:color w:val="231F20"/>
        </w:rPr>
        <w:t>Studies</w:t>
      </w:r>
      <w:r>
        <w:rPr>
          <w:b/>
          <w:color w:val="231F20"/>
          <w:spacing w:val="-30"/>
        </w:rPr>
        <w:t> </w:t>
      </w:r>
      <w:r>
        <w:rPr>
          <w:b/>
          <w:color w:val="231F20"/>
        </w:rPr>
        <w:t>in</w:t>
      </w:r>
      <w:r>
        <w:rPr>
          <w:b/>
          <w:color w:val="231F20"/>
          <w:spacing w:val="-30"/>
        </w:rPr>
        <w:t> </w:t>
      </w:r>
      <w:r>
        <w:rPr>
          <w:b/>
          <w:color w:val="231F20"/>
        </w:rPr>
        <w:t>Teaching</w:t>
      </w:r>
      <w:r>
        <w:rPr>
          <w:b/>
          <w:color w:val="231F20"/>
          <w:spacing w:val="-30"/>
        </w:rPr>
        <w:t> </w:t>
      </w:r>
      <w:r>
        <w:rPr>
          <w:b/>
          <w:color w:val="231F20"/>
        </w:rPr>
        <w:t>Secondary</w:t>
      </w:r>
      <w:r>
        <w:rPr>
          <w:b/>
          <w:color w:val="231F20"/>
          <w:spacing w:val="-30"/>
        </w:rPr>
        <w:t> </w:t>
      </w:r>
      <w:r>
        <w:rPr>
          <w:b/>
          <w:color w:val="231F20"/>
        </w:rPr>
        <w:t>School</w:t>
      </w:r>
      <w:r>
        <w:rPr>
          <w:b/>
          <w:color w:val="231F20"/>
          <w:spacing w:val="-30"/>
        </w:rPr>
        <w:t> </w:t>
      </w:r>
      <w:r>
        <w:rPr>
          <w:b/>
          <w:color w:val="231F20"/>
        </w:rPr>
        <w:t>Chemistry.</w:t>
      </w:r>
      <w:r>
        <w:rPr>
          <w:b/>
          <w:color w:val="231F20"/>
          <w:spacing w:val="-30"/>
        </w:rPr>
        <w:t> </w:t>
      </w:r>
      <w:r>
        <w:rPr>
          <w:b/>
          <w:color w:val="231F20"/>
        </w:rPr>
        <w:t>(3</w:t>
      </w:r>
      <w:r>
        <w:rPr>
          <w:b/>
          <w:color w:val="231F20"/>
          <w:spacing w:val="-30"/>
        </w:rPr>
        <w:t> </w:t>
      </w:r>
      <w:r>
        <w:rPr>
          <w:b/>
          <w:color w:val="231F20"/>
        </w:rPr>
        <w:t>Credits) </w:t>
      </w:r>
      <w:r>
        <w:rPr>
          <w:color w:val="231F20"/>
        </w:rPr>
        <w:t>Study of particular problems and teaching practices of the chemistry </w:t>
      </w:r>
      <w:r>
        <w:rPr>
          <w:color w:val="231F20"/>
          <w:spacing w:val="-3"/>
        </w:rPr>
        <w:t>teacher. </w:t>
      </w:r>
      <w:r>
        <w:rPr>
          <w:color w:val="231F20"/>
        </w:rPr>
        <w:t>Appraisal of laboratory experiences, equipment selection, and utilization of current curriculum developments will be emphasized. The future of chemistry and chemistry teaching is considered. Prerequisite: undergraduate major or minor in</w:t>
      </w:r>
      <w:r>
        <w:rPr>
          <w:color w:val="231F20"/>
          <w:spacing w:val="-23"/>
        </w:rPr>
        <w:t> </w:t>
      </w:r>
      <w:r>
        <w:rPr>
          <w:color w:val="231F20"/>
        </w:rPr>
        <w:t>chemistry.</w:t>
      </w:r>
    </w:p>
    <w:p>
      <w:pPr>
        <w:pStyle w:val="Heading7"/>
        <w:spacing w:before="75"/>
      </w:pPr>
      <w:r>
        <w:rPr>
          <w:color w:val="231F20"/>
        </w:rPr>
        <w:t>CH 665. Environmental Regulations for Teachers. (3 Credits)</w:t>
      </w:r>
    </w:p>
    <w:p>
      <w:pPr>
        <w:pStyle w:val="BodyText"/>
        <w:spacing w:line="288" w:lineRule="auto" w:before="36"/>
        <w:ind w:right="38"/>
      </w:pPr>
      <w:r>
        <w:rPr>
          <w:color w:val="231F20"/>
        </w:rPr>
        <w:t>A study of the fundamental environmental laws and regulations of the United States. Primary emphasis will be on the Safe Drinking Water Act, the</w:t>
      </w:r>
      <w:r>
        <w:rPr>
          <w:color w:val="231F20"/>
          <w:spacing w:val="-8"/>
        </w:rPr>
        <w:t> </w:t>
      </w:r>
      <w:r>
        <w:rPr>
          <w:color w:val="231F20"/>
        </w:rPr>
        <w:t>Clean</w:t>
      </w:r>
      <w:r>
        <w:rPr>
          <w:color w:val="231F20"/>
          <w:spacing w:val="-8"/>
        </w:rPr>
        <w:t> </w:t>
      </w:r>
      <w:r>
        <w:rPr>
          <w:color w:val="231F20"/>
        </w:rPr>
        <w:t>Water</w:t>
      </w:r>
      <w:r>
        <w:rPr>
          <w:color w:val="231F20"/>
          <w:spacing w:val="-8"/>
        </w:rPr>
        <w:t> </w:t>
      </w:r>
      <w:r>
        <w:rPr>
          <w:color w:val="231F20"/>
        </w:rPr>
        <w:t>Act,</w:t>
      </w:r>
      <w:r>
        <w:rPr>
          <w:color w:val="231F20"/>
          <w:spacing w:val="-8"/>
        </w:rPr>
        <w:t> </w:t>
      </w:r>
      <w:r>
        <w:rPr>
          <w:color w:val="231F20"/>
        </w:rPr>
        <w:t>the</w:t>
      </w:r>
      <w:r>
        <w:rPr>
          <w:color w:val="231F20"/>
          <w:spacing w:val="-8"/>
        </w:rPr>
        <w:t> </w:t>
      </w:r>
      <w:r>
        <w:rPr>
          <w:color w:val="231F20"/>
        </w:rPr>
        <w:t>Clean</w:t>
      </w:r>
      <w:r>
        <w:rPr>
          <w:color w:val="231F20"/>
          <w:spacing w:val="-8"/>
        </w:rPr>
        <w:t> </w:t>
      </w:r>
      <w:r>
        <w:rPr>
          <w:color w:val="231F20"/>
        </w:rPr>
        <w:t>Air</w:t>
      </w:r>
      <w:r>
        <w:rPr>
          <w:color w:val="231F20"/>
          <w:spacing w:val="-8"/>
        </w:rPr>
        <w:t> </w:t>
      </w:r>
      <w:r>
        <w:rPr>
          <w:color w:val="231F20"/>
        </w:rPr>
        <w:t>Act</w:t>
      </w:r>
      <w:r>
        <w:rPr>
          <w:color w:val="231F20"/>
          <w:spacing w:val="-8"/>
        </w:rPr>
        <w:t> </w:t>
      </w:r>
      <w:r>
        <w:rPr>
          <w:color w:val="231F20"/>
        </w:rPr>
        <w:t>and</w:t>
      </w:r>
      <w:r>
        <w:rPr>
          <w:color w:val="231F20"/>
          <w:spacing w:val="-8"/>
        </w:rPr>
        <w:t> </w:t>
      </w:r>
      <w:r>
        <w:rPr>
          <w:color w:val="231F20"/>
        </w:rPr>
        <w:t>the</w:t>
      </w:r>
      <w:r>
        <w:rPr>
          <w:color w:val="231F20"/>
          <w:spacing w:val="-8"/>
        </w:rPr>
        <w:t> </w:t>
      </w:r>
      <w:r>
        <w:rPr>
          <w:color w:val="231F20"/>
        </w:rPr>
        <w:t>Resource</w:t>
      </w:r>
      <w:r>
        <w:rPr>
          <w:color w:val="231F20"/>
          <w:spacing w:val="-8"/>
        </w:rPr>
        <w:t> </w:t>
      </w:r>
      <w:r>
        <w:rPr>
          <w:color w:val="231F20"/>
        </w:rPr>
        <w:t>Conservation</w:t>
      </w:r>
      <w:r>
        <w:rPr>
          <w:color w:val="231F20"/>
          <w:spacing w:val="-8"/>
        </w:rPr>
        <w:t> </w:t>
      </w:r>
      <w:r>
        <w:rPr>
          <w:color w:val="231F20"/>
        </w:rPr>
        <w:t>and Recovery Act, and how these relate to the teaching of secondary school chemistry.</w:t>
      </w:r>
      <w:r>
        <w:rPr>
          <w:color w:val="231F20"/>
          <w:spacing w:val="-4"/>
        </w:rPr>
        <w:t> </w:t>
      </w:r>
      <w:r>
        <w:rPr>
          <w:color w:val="231F20"/>
        </w:rPr>
        <w:t>Prerequisites:</w:t>
      </w:r>
      <w:r>
        <w:rPr>
          <w:color w:val="231F20"/>
          <w:spacing w:val="-5"/>
        </w:rPr>
        <w:t> </w:t>
      </w:r>
      <w:r>
        <w:rPr>
          <w:color w:val="231F20"/>
        </w:rPr>
        <w:t>CH</w:t>
      </w:r>
      <w:r>
        <w:rPr>
          <w:color w:val="231F20"/>
          <w:spacing w:val="-4"/>
        </w:rPr>
        <w:t> </w:t>
      </w:r>
      <w:r>
        <w:rPr>
          <w:color w:val="231F20"/>
        </w:rPr>
        <w:t>311,</w:t>
      </w:r>
      <w:r>
        <w:rPr>
          <w:color w:val="231F20"/>
          <w:spacing w:val="-5"/>
        </w:rPr>
        <w:t> </w:t>
      </w:r>
      <w:r>
        <w:rPr>
          <w:color w:val="231F20"/>
        </w:rPr>
        <w:t>311L,</w:t>
      </w:r>
      <w:r>
        <w:rPr>
          <w:color w:val="231F20"/>
          <w:spacing w:val="-5"/>
        </w:rPr>
        <w:t> </w:t>
      </w:r>
      <w:r>
        <w:rPr>
          <w:color w:val="231F20"/>
        </w:rPr>
        <w:t>or</w:t>
      </w:r>
      <w:r>
        <w:rPr>
          <w:color w:val="231F20"/>
          <w:spacing w:val="-4"/>
        </w:rPr>
        <w:t> </w:t>
      </w:r>
      <w:r>
        <w:rPr>
          <w:color w:val="231F20"/>
        </w:rPr>
        <w:t>approval</w:t>
      </w:r>
      <w:r>
        <w:rPr>
          <w:color w:val="231F20"/>
          <w:spacing w:val="-5"/>
        </w:rPr>
        <w:t> </w:t>
      </w:r>
      <w:r>
        <w:rPr>
          <w:color w:val="231F20"/>
        </w:rPr>
        <w:t>of</w:t>
      </w:r>
      <w:r>
        <w:rPr>
          <w:color w:val="231F20"/>
          <w:spacing w:val="-4"/>
        </w:rPr>
        <w:t> </w:t>
      </w:r>
      <w:r>
        <w:rPr>
          <w:color w:val="231F20"/>
          <w:spacing w:val="-3"/>
        </w:rPr>
        <w:t>instructor.</w:t>
      </w:r>
    </w:p>
    <w:p>
      <w:pPr>
        <w:pStyle w:val="Heading7"/>
      </w:pPr>
      <w:r>
        <w:rPr>
          <w:color w:val="231F20"/>
        </w:rPr>
        <w:t>CH 671. Chemical Literature. (1 Credit)</w:t>
      </w:r>
    </w:p>
    <w:p>
      <w:pPr>
        <w:spacing w:before="116"/>
        <w:ind w:left="140" w:right="0" w:firstLine="0"/>
        <w:jc w:val="left"/>
        <w:rPr>
          <w:b/>
          <w:sz w:val="16"/>
        </w:rPr>
      </w:pPr>
      <w:r>
        <w:rPr>
          <w:b/>
          <w:color w:val="231F20"/>
          <w:sz w:val="16"/>
        </w:rPr>
        <w:t>CH 690. Special Topics in Chemistry. (3-6 Credits)</w:t>
      </w:r>
    </w:p>
    <w:p>
      <w:pPr>
        <w:pStyle w:val="BodyText"/>
        <w:spacing w:line="288" w:lineRule="auto" w:before="36"/>
      </w:pPr>
      <w:r>
        <w:rPr>
          <w:color w:val="231F20"/>
        </w:rPr>
        <w:t>Courses on a variety of topics are available to eligible graduate students under this course number and title. Course number may be repeated as different topics in chemistry are offered. Departmental approval required. Special fee may be required depending on the topic.</w:t>
      </w:r>
    </w:p>
    <w:p>
      <w:pPr>
        <w:pStyle w:val="BodyText"/>
        <w:spacing w:before="7"/>
        <w:ind w:left="0"/>
        <w:rPr>
          <w:sz w:val="17"/>
        </w:rPr>
      </w:pPr>
      <w:r>
        <w:rPr/>
        <w:br w:type="column"/>
      </w:r>
      <w:r>
        <w:rPr>
          <w:sz w:val="17"/>
        </w:rPr>
      </w:r>
    </w:p>
    <w:p>
      <w:pPr>
        <w:pStyle w:val="Heading7"/>
        <w:spacing w:before="0"/>
      </w:pPr>
      <w:r>
        <w:rPr>
          <w:color w:val="231F20"/>
        </w:rPr>
        <w:t>CH 696. Directed Research. (1-3 Credits)</w:t>
      </w:r>
    </w:p>
    <w:p>
      <w:pPr>
        <w:pStyle w:val="BodyText"/>
        <w:spacing w:line="288" w:lineRule="auto" w:before="36"/>
      </w:pPr>
      <w:r>
        <w:rPr>
          <w:color w:val="231F20"/>
          <w:w w:val="105"/>
        </w:rPr>
        <w:t>Research</w:t>
      </w:r>
      <w:r>
        <w:rPr>
          <w:color w:val="231F20"/>
          <w:spacing w:val="-23"/>
          <w:w w:val="105"/>
        </w:rPr>
        <w:t> </w:t>
      </w:r>
      <w:r>
        <w:rPr>
          <w:color w:val="231F20"/>
          <w:w w:val="105"/>
        </w:rPr>
        <w:t>project</w:t>
      </w:r>
      <w:r>
        <w:rPr>
          <w:color w:val="231F20"/>
          <w:spacing w:val="-22"/>
          <w:w w:val="105"/>
        </w:rPr>
        <w:t> </w:t>
      </w:r>
      <w:r>
        <w:rPr>
          <w:color w:val="231F20"/>
          <w:w w:val="105"/>
        </w:rPr>
        <w:t>in</w:t>
      </w:r>
      <w:r>
        <w:rPr>
          <w:color w:val="231F20"/>
          <w:spacing w:val="-23"/>
          <w:w w:val="105"/>
        </w:rPr>
        <w:t> </w:t>
      </w:r>
      <w:r>
        <w:rPr>
          <w:color w:val="231F20"/>
          <w:w w:val="105"/>
        </w:rPr>
        <w:t>the</w:t>
      </w:r>
      <w:r>
        <w:rPr>
          <w:color w:val="231F20"/>
          <w:spacing w:val="-22"/>
          <w:w w:val="105"/>
        </w:rPr>
        <w:t> </w:t>
      </w:r>
      <w:r>
        <w:rPr>
          <w:color w:val="231F20"/>
          <w:w w:val="105"/>
        </w:rPr>
        <w:t>student's</w:t>
      </w:r>
      <w:r>
        <w:rPr>
          <w:color w:val="231F20"/>
          <w:spacing w:val="-23"/>
          <w:w w:val="105"/>
        </w:rPr>
        <w:t> </w:t>
      </w:r>
      <w:r>
        <w:rPr>
          <w:color w:val="231F20"/>
          <w:w w:val="105"/>
        </w:rPr>
        <w:t>area</w:t>
      </w:r>
      <w:r>
        <w:rPr>
          <w:color w:val="231F20"/>
          <w:spacing w:val="-23"/>
          <w:w w:val="105"/>
        </w:rPr>
        <w:t> </w:t>
      </w:r>
      <w:r>
        <w:rPr>
          <w:color w:val="231F20"/>
          <w:w w:val="105"/>
        </w:rPr>
        <w:t>of</w:t>
      </w:r>
      <w:r>
        <w:rPr>
          <w:color w:val="231F20"/>
          <w:spacing w:val="-22"/>
          <w:w w:val="105"/>
        </w:rPr>
        <w:t> </w:t>
      </w:r>
      <w:r>
        <w:rPr>
          <w:color w:val="231F20"/>
          <w:w w:val="105"/>
        </w:rPr>
        <w:t>interest</w:t>
      </w:r>
      <w:r>
        <w:rPr>
          <w:color w:val="231F20"/>
          <w:spacing w:val="-23"/>
          <w:w w:val="105"/>
        </w:rPr>
        <w:t> </w:t>
      </w:r>
      <w:r>
        <w:rPr>
          <w:color w:val="231F20"/>
          <w:w w:val="105"/>
        </w:rPr>
        <w:t>and</w:t>
      </w:r>
      <w:r>
        <w:rPr>
          <w:color w:val="231F20"/>
          <w:spacing w:val="-23"/>
          <w:w w:val="105"/>
        </w:rPr>
        <w:t> </w:t>
      </w:r>
      <w:r>
        <w:rPr>
          <w:color w:val="231F20"/>
          <w:w w:val="105"/>
        </w:rPr>
        <w:t>specialization</w:t>
      </w:r>
      <w:r>
        <w:rPr>
          <w:color w:val="231F20"/>
          <w:spacing w:val="-23"/>
          <w:w w:val="105"/>
        </w:rPr>
        <w:t> </w:t>
      </w:r>
      <w:r>
        <w:rPr>
          <w:color w:val="231F20"/>
          <w:w w:val="105"/>
        </w:rPr>
        <w:t>under the direction of departmental </w:t>
      </w:r>
      <w:r>
        <w:rPr>
          <w:color w:val="231F20"/>
          <w:spacing w:val="-3"/>
          <w:w w:val="105"/>
        </w:rPr>
        <w:t>faculty. </w:t>
      </w:r>
      <w:r>
        <w:rPr>
          <w:color w:val="231F20"/>
          <w:w w:val="105"/>
        </w:rPr>
        <w:t>Conferences and laboratories as required.</w:t>
      </w:r>
      <w:r>
        <w:rPr>
          <w:color w:val="231F20"/>
          <w:spacing w:val="-16"/>
          <w:w w:val="105"/>
        </w:rPr>
        <w:t> </w:t>
      </w:r>
      <w:r>
        <w:rPr>
          <w:color w:val="231F20"/>
          <w:w w:val="105"/>
        </w:rPr>
        <w:t>Departmental</w:t>
      </w:r>
      <w:r>
        <w:rPr>
          <w:color w:val="231F20"/>
          <w:spacing w:val="-16"/>
          <w:w w:val="105"/>
        </w:rPr>
        <w:t> </w:t>
      </w:r>
      <w:r>
        <w:rPr>
          <w:color w:val="231F20"/>
          <w:w w:val="105"/>
        </w:rPr>
        <w:t>approval</w:t>
      </w:r>
      <w:r>
        <w:rPr>
          <w:color w:val="231F20"/>
          <w:spacing w:val="-16"/>
          <w:w w:val="105"/>
        </w:rPr>
        <w:t> </w:t>
      </w:r>
      <w:r>
        <w:rPr>
          <w:color w:val="231F20"/>
          <w:w w:val="105"/>
        </w:rPr>
        <w:t>required.</w:t>
      </w:r>
      <w:r>
        <w:rPr>
          <w:color w:val="231F20"/>
          <w:spacing w:val="-16"/>
          <w:w w:val="105"/>
        </w:rPr>
        <w:t> </w:t>
      </w:r>
      <w:r>
        <w:rPr>
          <w:color w:val="231F20"/>
          <w:w w:val="105"/>
        </w:rPr>
        <w:t>Special</w:t>
      </w:r>
      <w:r>
        <w:rPr>
          <w:color w:val="231F20"/>
          <w:spacing w:val="-16"/>
          <w:w w:val="105"/>
        </w:rPr>
        <w:t> </w:t>
      </w:r>
      <w:r>
        <w:rPr>
          <w:color w:val="231F20"/>
          <w:w w:val="105"/>
        </w:rPr>
        <w:t>fee:</w:t>
      </w:r>
      <w:r>
        <w:rPr>
          <w:color w:val="231F20"/>
          <w:spacing w:val="-16"/>
          <w:w w:val="105"/>
        </w:rPr>
        <w:t> </w:t>
      </w:r>
      <w:r>
        <w:rPr>
          <w:color w:val="231F20"/>
          <w:w w:val="105"/>
        </w:rPr>
        <w:t>$30.00.</w:t>
      </w:r>
    </w:p>
    <w:p>
      <w:pPr>
        <w:pStyle w:val="BodyText"/>
        <w:spacing w:line="182" w:lineRule="exact"/>
      </w:pPr>
      <w:r>
        <w:rPr>
          <w:color w:val="231F20"/>
        </w:rPr>
        <w:t>Course Fees: $50</w:t>
      </w:r>
    </w:p>
    <w:p>
      <w:pPr>
        <w:pStyle w:val="Heading2"/>
        <w:spacing w:before="145"/>
      </w:pPr>
      <w:r>
        <w:rPr>
          <w:color w:val="231F20"/>
          <w:w w:val="105"/>
        </w:rPr>
        <w:t>CHD - Counseling (CHD)</w:t>
      </w:r>
    </w:p>
    <w:p>
      <w:pPr>
        <w:pStyle w:val="Heading7"/>
        <w:spacing w:before="119"/>
      </w:pPr>
      <w:bookmarkStart w:name="CHD - Counseling (CHD)" w:id="211"/>
      <w:bookmarkEnd w:id="211"/>
      <w:r>
        <w:rPr>
          <w:b w:val="0"/>
        </w:rPr>
      </w:r>
      <w:r>
        <w:rPr>
          <w:color w:val="231F20"/>
        </w:rPr>
        <w:t>CHD 000. Counselor Education Orientation. (0 credits)</w:t>
      </w:r>
    </w:p>
    <w:p>
      <w:pPr>
        <w:pStyle w:val="BodyText"/>
        <w:spacing w:line="288" w:lineRule="auto" w:before="36"/>
        <w:ind w:right="174"/>
      </w:pPr>
      <w:r>
        <w:rPr>
          <w:color w:val="231F20"/>
          <w:w w:val="105"/>
        </w:rPr>
        <w:t>All</w:t>
      </w:r>
      <w:r>
        <w:rPr>
          <w:color w:val="231F20"/>
          <w:spacing w:val="-19"/>
          <w:w w:val="105"/>
        </w:rPr>
        <w:t> </w:t>
      </w:r>
      <w:r>
        <w:rPr>
          <w:color w:val="231F20"/>
          <w:w w:val="105"/>
        </w:rPr>
        <w:t>Counselor</w:t>
      </w:r>
      <w:r>
        <w:rPr>
          <w:color w:val="231F20"/>
          <w:spacing w:val="-19"/>
          <w:w w:val="105"/>
        </w:rPr>
        <w:t> </w:t>
      </w:r>
      <w:r>
        <w:rPr>
          <w:color w:val="231F20"/>
          <w:w w:val="105"/>
        </w:rPr>
        <w:t>Education</w:t>
      </w:r>
      <w:r>
        <w:rPr>
          <w:color w:val="231F20"/>
          <w:spacing w:val="-19"/>
          <w:w w:val="105"/>
        </w:rPr>
        <w:t> </w:t>
      </w:r>
      <w:r>
        <w:rPr>
          <w:color w:val="231F20"/>
          <w:w w:val="105"/>
        </w:rPr>
        <w:t>students</w:t>
      </w:r>
      <w:r>
        <w:rPr>
          <w:color w:val="231F20"/>
          <w:spacing w:val="-20"/>
          <w:w w:val="105"/>
        </w:rPr>
        <w:t> </w:t>
      </w:r>
      <w:r>
        <w:rPr>
          <w:color w:val="231F20"/>
          <w:w w:val="105"/>
        </w:rPr>
        <w:t>are</w:t>
      </w:r>
      <w:r>
        <w:rPr>
          <w:color w:val="231F20"/>
          <w:spacing w:val="-20"/>
          <w:w w:val="105"/>
        </w:rPr>
        <w:t> </w:t>
      </w:r>
      <w:r>
        <w:rPr>
          <w:color w:val="231F20"/>
          <w:w w:val="105"/>
        </w:rPr>
        <w:t>required</w:t>
      </w:r>
      <w:r>
        <w:rPr>
          <w:color w:val="231F20"/>
          <w:spacing w:val="-20"/>
          <w:w w:val="105"/>
        </w:rPr>
        <w:t> </w:t>
      </w:r>
      <w:r>
        <w:rPr>
          <w:color w:val="231F20"/>
          <w:w w:val="105"/>
        </w:rPr>
        <w:t>to</w:t>
      </w:r>
      <w:r>
        <w:rPr>
          <w:color w:val="231F20"/>
          <w:spacing w:val="-19"/>
          <w:w w:val="105"/>
        </w:rPr>
        <w:t> </w:t>
      </w:r>
      <w:r>
        <w:rPr>
          <w:color w:val="231F20"/>
          <w:w w:val="105"/>
        </w:rPr>
        <w:t>take</w:t>
      </w:r>
      <w:r>
        <w:rPr>
          <w:color w:val="231F20"/>
          <w:spacing w:val="-20"/>
          <w:w w:val="105"/>
        </w:rPr>
        <w:t> </w:t>
      </w:r>
      <w:r>
        <w:rPr>
          <w:color w:val="231F20"/>
          <w:w w:val="105"/>
        </w:rPr>
        <w:t>this</w:t>
      </w:r>
      <w:r>
        <w:rPr>
          <w:color w:val="231F20"/>
          <w:spacing w:val="-19"/>
          <w:w w:val="105"/>
        </w:rPr>
        <w:t> </w:t>
      </w:r>
      <w:r>
        <w:rPr>
          <w:color w:val="231F20"/>
          <w:w w:val="105"/>
        </w:rPr>
        <w:t>orientation</w:t>
      </w:r>
      <w:r>
        <w:rPr>
          <w:color w:val="231F20"/>
          <w:spacing w:val="-19"/>
          <w:w w:val="105"/>
        </w:rPr>
        <w:t> </w:t>
      </w:r>
      <w:r>
        <w:rPr>
          <w:color w:val="231F20"/>
          <w:w w:val="105"/>
        </w:rPr>
        <w:t>as soon as possible following admission to the Counseling Program. The purpose of CHD 000 is to provide students with information concerning the</w:t>
      </w:r>
      <w:r>
        <w:rPr>
          <w:color w:val="231F20"/>
          <w:spacing w:val="-21"/>
          <w:w w:val="105"/>
        </w:rPr>
        <w:t> </w:t>
      </w:r>
      <w:r>
        <w:rPr>
          <w:color w:val="231F20"/>
          <w:w w:val="105"/>
        </w:rPr>
        <w:t>use</w:t>
      </w:r>
      <w:r>
        <w:rPr>
          <w:color w:val="231F20"/>
          <w:spacing w:val="-21"/>
          <w:w w:val="105"/>
        </w:rPr>
        <w:t> </w:t>
      </w:r>
      <w:r>
        <w:rPr>
          <w:color w:val="231F20"/>
          <w:w w:val="105"/>
        </w:rPr>
        <w:t>of</w:t>
      </w:r>
      <w:r>
        <w:rPr>
          <w:color w:val="231F20"/>
          <w:spacing w:val="-21"/>
          <w:w w:val="105"/>
        </w:rPr>
        <w:t> </w:t>
      </w:r>
      <w:r>
        <w:rPr>
          <w:color w:val="231F20"/>
          <w:w w:val="105"/>
        </w:rPr>
        <w:t>technology,</w:t>
      </w:r>
      <w:r>
        <w:rPr>
          <w:color w:val="231F20"/>
          <w:spacing w:val="-21"/>
          <w:w w:val="105"/>
        </w:rPr>
        <w:t> </w:t>
      </w:r>
      <w:r>
        <w:rPr>
          <w:color w:val="231F20"/>
          <w:w w:val="105"/>
        </w:rPr>
        <w:t>orientation</w:t>
      </w:r>
      <w:r>
        <w:rPr>
          <w:color w:val="231F20"/>
          <w:spacing w:val="-21"/>
          <w:w w:val="105"/>
        </w:rPr>
        <w:t> </w:t>
      </w:r>
      <w:r>
        <w:rPr>
          <w:color w:val="231F20"/>
          <w:w w:val="105"/>
        </w:rPr>
        <w:t>to</w:t>
      </w:r>
      <w:r>
        <w:rPr>
          <w:color w:val="231F20"/>
          <w:spacing w:val="-21"/>
          <w:w w:val="105"/>
        </w:rPr>
        <w:t> </w:t>
      </w:r>
      <w:r>
        <w:rPr>
          <w:color w:val="231F20"/>
          <w:w w:val="105"/>
        </w:rPr>
        <w:t>the</w:t>
      </w:r>
      <w:r>
        <w:rPr>
          <w:color w:val="231F20"/>
          <w:spacing w:val="-21"/>
          <w:w w:val="105"/>
        </w:rPr>
        <w:t> </w:t>
      </w:r>
      <w:r>
        <w:rPr>
          <w:color w:val="231F20"/>
          <w:spacing w:val="-3"/>
          <w:w w:val="105"/>
        </w:rPr>
        <w:t>library,</w:t>
      </w:r>
      <w:r>
        <w:rPr>
          <w:color w:val="231F20"/>
          <w:spacing w:val="-21"/>
          <w:w w:val="105"/>
        </w:rPr>
        <w:t> </w:t>
      </w:r>
      <w:r>
        <w:rPr>
          <w:color w:val="231F20"/>
          <w:w w:val="105"/>
        </w:rPr>
        <w:t>the</w:t>
      </w:r>
      <w:r>
        <w:rPr>
          <w:color w:val="231F20"/>
          <w:spacing w:val="-21"/>
          <w:w w:val="105"/>
        </w:rPr>
        <w:t> </w:t>
      </w:r>
      <w:r>
        <w:rPr>
          <w:color w:val="231F20"/>
          <w:w w:val="105"/>
        </w:rPr>
        <w:t>American</w:t>
      </w:r>
      <w:r>
        <w:rPr>
          <w:color w:val="231F20"/>
          <w:spacing w:val="-21"/>
          <w:w w:val="105"/>
        </w:rPr>
        <w:t> </w:t>
      </w:r>
      <w:r>
        <w:rPr>
          <w:color w:val="231F20"/>
          <w:w w:val="105"/>
        </w:rPr>
        <w:t>Counseling Association</w:t>
      </w:r>
      <w:r>
        <w:rPr>
          <w:color w:val="231F20"/>
          <w:spacing w:val="-25"/>
          <w:w w:val="105"/>
        </w:rPr>
        <w:t> </w:t>
      </w:r>
      <w:r>
        <w:rPr>
          <w:color w:val="231F20"/>
          <w:w w:val="105"/>
        </w:rPr>
        <w:t>Code</w:t>
      </w:r>
      <w:r>
        <w:rPr>
          <w:color w:val="231F20"/>
          <w:spacing w:val="-25"/>
          <w:w w:val="105"/>
        </w:rPr>
        <w:t> </w:t>
      </w:r>
      <w:r>
        <w:rPr>
          <w:color w:val="231F20"/>
          <w:w w:val="105"/>
        </w:rPr>
        <w:t>of</w:t>
      </w:r>
      <w:r>
        <w:rPr>
          <w:color w:val="231F20"/>
          <w:spacing w:val="-25"/>
          <w:w w:val="105"/>
        </w:rPr>
        <w:t> </w:t>
      </w:r>
      <w:r>
        <w:rPr>
          <w:color w:val="231F20"/>
          <w:w w:val="105"/>
        </w:rPr>
        <w:t>Ethics,</w:t>
      </w:r>
      <w:r>
        <w:rPr>
          <w:color w:val="231F20"/>
          <w:spacing w:val="-25"/>
          <w:w w:val="105"/>
        </w:rPr>
        <w:t> </w:t>
      </w:r>
      <w:r>
        <w:rPr>
          <w:color w:val="231F20"/>
          <w:w w:val="105"/>
        </w:rPr>
        <w:t>and</w:t>
      </w:r>
      <w:r>
        <w:rPr>
          <w:color w:val="231F20"/>
          <w:spacing w:val="-25"/>
          <w:w w:val="105"/>
        </w:rPr>
        <w:t> </w:t>
      </w:r>
      <w:r>
        <w:rPr>
          <w:color w:val="231F20"/>
          <w:w w:val="105"/>
        </w:rPr>
        <w:t>policies</w:t>
      </w:r>
      <w:r>
        <w:rPr>
          <w:color w:val="231F20"/>
          <w:spacing w:val="-25"/>
          <w:w w:val="105"/>
        </w:rPr>
        <w:t> </w:t>
      </w:r>
      <w:r>
        <w:rPr>
          <w:color w:val="231F20"/>
          <w:w w:val="105"/>
        </w:rPr>
        <w:t>and</w:t>
      </w:r>
      <w:r>
        <w:rPr>
          <w:color w:val="231F20"/>
          <w:spacing w:val="-25"/>
          <w:w w:val="105"/>
        </w:rPr>
        <w:t> </w:t>
      </w:r>
      <w:r>
        <w:rPr>
          <w:color w:val="231F20"/>
          <w:w w:val="105"/>
        </w:rPr>
        <w:t>procedures</w:t>
      </w:r>
      <w:r>
        <w:rPr>
          <w:color w:val="231F20"/>
          <w:spacing w:val="-25"/>
          <w:w w:val="105"/>
        </w:rPr>
        <w:t> </w:t>
      </w:r>
      <w:r>
        <w:rPr>
          <w:color w:val="231F20"/>
          <w:w w:val="105"/>
        </w:rPr>
        <w:t>of</w:t>
      </w:r>
      <w:r>
        <w:rPr>
          <w:color w:val="231F20"/>
          <w:spacing w:val="-25"/>
          <w:w w:val="105"/>
        </w:rPr>
        <w:t> </w:t>
      </w:r>
      <w:r>
        <w:rPr>
          <w:color w:val="231F20"/>
          <w:w w:val="105"/>
        </w:rPr>
        <w:t>the</w:t>
      </w:r>
      <w:r>
        <w:rPr>
          <w:color w:val="231F20"/>
          <w:spacing w:val="-25"/>
          <w:w w:val="105"/>
        </w:rPr>
        <w:t> </w:t>
      </w:r>
      <w:r>
        <w:rPr>
          <w:color w:val="231F20"/>
          <w:w w:val="105"/>
        </w:rPr>
        <w:t>Counselor Education</w:t>
      </w:r>
      <w:r>
        <w:rPr>
          <w:color w:val="231F20"/>
          <w:spacing w:val="-18"/>
          <w:w w:val="105"/>
        </w:rPr>
        <w:t> </w:t>
      </w:r>
      <w:r>
        <w:rPr>
          <w:color w:val="231F20"/>
          <w:w w:val="105"/>
        </w:rPr>
        <w:t>Program.</w:t>
      </w:r>
      <w:r>
        <w:rPr>
          <w:color w:val="231F20"/>
          <w:spacing w:val="11"/>
          <w:w w:val="105"/>
        </w:rPr>
        <w:t> </w:t>
      </w:r>
      <w:r>
        <w:rPr>
          <w:color w:val="231F20"/>
          <w:w w:val="105"/>
        </w:rPr>
        <w:t>A</w:t>
      </w:r>
      <w:r>
        <w:rPr>
          <w:color w:val="231F20"/>
          <w:spacing w:val="-18"/>
          <w:w w:val="105"/>
        </w:rPr>
        <w:t> </w:t>
      </w:r>
      <w:r>
        <w:rPr>
          <w:color w:val="231F20"/>
          <w:w w:val="105"/>
        </w:rPr>
        <w:t>grade</w:t>
      </w:r>
      <w:r>
        <w:rPr>
          <w:color w:val="231F20"/>
          <w:spacing w:val="-18"/>
          <w:w w:val="105"/>
        </w:rPr>
        <w:t> </w:t>
      </w:r>
      <w:r>
        <w:rPr>
          <w:color w:val="231F20"/>
          <w:w w:val="105"/>
        </w:rPr>
        <w:t>of</w:t>
      </w:r>
      <w:r>
        <w:rPr>
          <w:color w:val="231F20"/>
          <w:spacing w:val="-18"/>
          <w:w w:val="105"/>
        </w:rPr>
        <w:t> </w:t>
      </w:r>
      <w:r>
        <w:rPr>
          <w:color w:val="231F20"/>
          <w:w w:val="105"/>
        </w:rPr>
        <w:t>S(Satisfactory)</w:t>
      </w:r>
      <w:r>
        <w:rPr>
          <w:color w:val="231F20"/>
          <w:spacing w:val="-18"/>
          <w:w w:val="105"/>
        </w:rPr>
        <w:t> </w:t>
      </w:r>
      <w:r>
        <w:rPr>
          <w:color w:val="231F20"/>
          <w:w w:val="105"/>
        </w:rPr>
        <w:t>is</w:t>
      </w:r>
      <w:r>
        <w:rPr>
          <w:color w:val="231F20"/>
          <w:spacing w:val="-18"/>
          <w:w w:val="105"/>
        </w:rPr>
        <w:t> </w:t>
      </w:r>
      <w:r>
        <w:rPr>
          <w:color w:val="231F20"/>
          <w:w w:val="105"/>
        </w:rPr>
        <w:t>given</w:t>
      </w:r>
      <w:r>
        <w:rPr>
          <w:color w:val="231F20"/>
          <w:spacing w:val="-18"/>
          <w:w w:val="105"/>
        </w:rPr>
        <w:t> </w:t>
      </w:r>
      <w:r>
        <w:rPr>
          <w:color w:val="231F20"/>
          <w:w w:val="105"/>
        </w:rPr>
        <w:t>to</w:t>
      </w:r>
      <w:r>
        <w:rPr>
          <w:color w:val="231F20"/>
          <w:spacing w:val="-18"/>
          <w:w w:val="105"/>
        </w:rPr>
        <w:t> </w:t>
      </w:r>
      <w:r>
        <w:rPr>
          <w:color w:val="231F20"/>
          <w:w w:val="105"/>
        </w:rPr>
        <w:t>students</w:t>
      </w:r>
      <w:r>
        <w:rPr>
          <w:color w:val="231F20"/>
          <w:spacing w:val="-18"/>
          <w:w w:val="105"/>
        </w:rPr>
        <w:t> </w:t>
      </w:r>
      <w:r>
        <w:rPr>
          <w:color w:val="231F20"/>
          <w:w w:val="105"/>
        </w:rPr>
        <w:t>who complete</w:t>
      </w:r>
      <w:r>
        <w:rPr>
          <w:color w:val="231F20"/>
          <w:spacing w:val="-20"/>
          <w:w w:val="105"/>
        </w:rPr>
        <w:t> </w:t>
      </w:r>
      <w:r>
        <w:rPr>
          <w:color w:val="231F20"/>
          <w:w w:val="105"/>
        </w:rPr>
        <w:t>the</w:t>
      </w:r>
      <w:r>
        <w:rPr>
          <w:color w:val="231F20"/>
          <w:spacing w:val="-20"/>
          <w:w w:val="105"/>
        </w:rPr>
        <w:t> </w:t>
      </w:r>
      <w:r>
        <w:rPr>
          <w:color w:val="231F20"/>
          <w:w w:val="105"/>
        </w:rPr>
        <w:t>orientation.</w:t>
      </w:r>
      <w:r>
        <w:rPr>
          <w:color w:val="231F20"/>
          <w:spacing w:val="7"/>
          <w:w w:val="105"/>
        </w:rPr>
        <w:t> </w:t>
      </w:r>
      <w:r>
        <w:rPr>
          <w:color w:val="231F20"/>
          <w:w w:val="105"/>
        </w:rPr>
        <w:t>No</w:t>
      </w:r>
      <w:r>
        <w:rPr>
          <w:color w:val="231F20"/>
          <w:spacing w:val="-20"/>
          <w:w w:val="105"/>
        </w:rPr>
        <w:t> </w:t>
      </w:r>
      <w:r>
        <w:rPr>
          <w:color w:val="231F20"/>
          <w:w w:val="105"/>
        </w:rPr>
        <w:t>credit</w:t>
      </w:r>
      <w:r>
        <w:rPr>
          <w:color w:val="231F20"/>
          <w:spacing w:val="-20"/>
          <w:w w:val="105"/>
        </w:rPr>
        <w:t> </w:t>
      </w:r>
      <w:r>
        <w:rPr>
          <w:color w:val="231F20"/>
          <w:w w:val="105"/>
        </w:rPr>
        <w:t>hours</w:t>
      </w:r>
      <w:r>
        <w:rPr>
          <w:color w:val="231F20"/>
          <w:spacing w:val="-20"/>
          <w:w w:val="105"/>
        </w:rPr>
        <w:t> </w:t>
      </w:r>
      <w:r>
        <w:rPr>
          <w:color w:val="231F20"/>
          <w:w w:val="105"/>
        </w:rPr>
        <w:t>are</w:t>
      </w:r>
      <w:r>
        <w:rPr>
          <w:color w:val="231F20"/>
          <w:spacing w:val="-20"/>
          <w:w w:val="105"/>
        </w:rPr>
        <w:t> </w:t>
      </w:r>
      <w:r>
        <w:rPr>
          <w:color w:val="231F20"/>
          <w:w w:val="105"/>
        </w:rPr>
        <w:t>given</w:t>
      </w:r>
      <w:r>
        <w:rPr>
          <w:color w:val="231F20"/>
          <w:spacing w:val="-20"/>
          <w:w w:val="105"/>
        </w:rPr>
        <w:t> </w:t>
      </w:r>
      <w:r>
        <w:rPr>
          <w:color w:val="231F20"/>
          <w:w w:val="105"/>
        </w:rPr>
        <w:t>four</w:t>
      </w:r>
      <w:r>
        <w:rPr>
          <w:color w:val="231F20"/>
          <w:spacing w:val="-20"/>
          <w:w w:val="105"/>
        </w:rPr>
        <w:t> </w:t>
      </w:r>
      <w:r>
        <w:rPr>
          <w:color w:val="231F20"/>
          <w:w w:val="105"/>
        </w:rPr>
        <w:t>the</w:t>
      </w:r>
      <w:r>
        <w:rPr>
          <w:color w:val="231F20"/>
          <w:spacing w:val="-20"/>
          <w:w w:val="105"/>
        </w:rPr>
        <w:t> </w:t>
      </w:r>
      <w:r>
        <w:rPr>
          <w:color w:val="231F20"/>
          <w:w w:val="105"/>
        </w:rPr>
        <w:t>course.</w:t>
      </w:r>
      <w:r>
        <w:rPr>
          <w:color w:val="231F20"/>
          <w:spacing w:val="7"/>
          <w:w w:val="105"/>
        </w:rPr>
        <w:t> </w:t>
      </w:r>
      <w:r>
        <w:rPr>
          <w:color w:val="231F20"/>
          <w:w w:val="105"/>
        </w:rPr>
        <w:t>(Fall, Spring,</w:t>
      </w:r>
      <w:r>
        <w:rPr>
          <w:color w:val="231F20"/>
          <w:spacing w:val="-8"/>
          <w:w w:val="105"/>
        </w:rPr>
        <w:t> </w:t>
      </w:r>
      <w:r>
        <w:rPr>
          <w:color w:val="231F20"/>
          <w:w w:val="105"/>
        </w:rPr>
        <w:t>Summer)</w:t>
      </w:r>
    </w:p>
    <w:p>
      <w:pPr>
        <w:spacing w:line="288" w:lineRule="auto" w:before="154"/>
        <w:ind w:left="140" w:right="0" w:firstLine="0"/>
        <w:jc w:val="left"/>
        <w:rPr>
          <w:sz w:val="16"/>
        </w:rPr>
      </w:pPr>
      <w:r>
        <w:rPr>
          <w:b/>
          <w:color w:val="231F20"/>
          <w:sz w:val="16"/>
        </w:rPr>
        <w:t>CHD 001. Counseling Comprehensive Examination. (0 Credits) </w:t>
      </w:r>
      <w:r>
        <w:rPr>
          <w:color w:val="231F20"/>
          <w:sz w:val="16"/>
        </w:rPr>
        <w:t>Counseling Comprehensive Examination is a non-credit course that is required of both Clinical Mental Health Counseling and School Counseling majors. A comprehensive examination is required for graduation in</w:t>
      </w:r>
    </w:p>
    <w:p>
      <w:pPr>
        <w:pStyle w:val="BodyText"/>
        <w:spacing w:line="288" w:lineRule="auto"/>
      </w:pPr>
      <w:r>
        <w:rPr>
          <w:color w:val="231F20"/>
          <w:w w:val="105"/>
        </w:rPr>
        <w:t>each</w:t>
      </w:r>
      <w:r>
        <w:rPr>
          <w:color w:val="231F20"/>
          <w:spacing w:val="-18"/>
          <w:w w:val="105"/>
        </w:rPr>
        <w:t> </w:t>
      </w:r>
      <w:r>
        <w:rPr>
          <w:color w:val="231F20"/>
          <w:spacing w:val="-3"/>
          <w:w w:val="105"/>
        </w:rPr>
        <w:t>major,</w:t>
      </w:r>
      <w:r>
        <w:rPr>
          <w:color w:val="231F20"/>
          <w:spacing w:val="-17"/>
          <w:w w:val="105"/>
        </w:rPr>
        <w:t> </w:t>
      </w:r>
      <w:r>
        <w:rPr>
          <w:color w:val="231F20"/>
          <w:w w:val="105"/>
        </w:rPr>
        <w:t>but</w:t>
      </w:r>
      <w:r>
        <w:rPr>
          <w:color w:val="231F20"/>
          <w:spacing w:val="-17"/>
          <w:w w:val="105"/>
        </w:rPr>
        <w:t> </w:t>
      </w:r>
      <w:r>
        <w:rPr>
          <w:color w:val="231F20"/>
          <w:w w:val="105"/>
        </w:rPr>
        <w:t>School</w:t>
      </w:r>
      <w:r>
        <w:rPr>
          <w:color w:val="231F20"/>
          <w:spacing w:val="-17"/>
          <w:w w:val="105"/>
        </w:rPr>
        <w:t> </w:t>
      </w:r>
      <w:r>
        <w:rPr>
          <w:color w:val="231F20"/>
          <w:w w:val="105"/>
        </w:rPr>
        <w:t>and</w:t>
      </w:r>
      <w:r>
        <w:rPr>
          <w:color w:val="231F20"/>
          <w:spacing w:val="-18"/>
          <w:w w:val="105"/>
        </w:rPr>
        <w:t> </w:t>
      </w:r>
      <w:r>
        <w:rPr>
          <w:color w:val="231F20"/>
          <w:w w:val="105"/>
        </w:rPr>
        <w:t>Clinical</w:t>
      </w:r>
      <w:r>
        <w:rPr>
          <w:color w:val="231F20"/>
          <w:spacing w:val="-17"/>
          <w:w w:val="105"/>
        </w:rPr>
        <w:t> </w:t>
      </w:r>
      <w:r>
        <w:rPr>
          <w:color w:val="231F20"/>
          <w:w w:val="105"/>
        </w:rPr>
        <w:t>Mental</w:t>
      </w:r>
      <w:r>
        <w:rPr>
          <w:color w:val="231F20"/>
          <w:spacing w:val="-17"/>
          <w:w w:val="105"/>
        </w:rPr>
        <w:t> </w:t>
      </w:r>
      <w:r>
        <w:rPr>
          <w:color w:val="231F20"/>
          <w:w w:val="105"/>
        </w:rPr>
        <w:t>Health</w:t>
      </w:r>
      <w:r>
        <w:rPr>
          <w:color w:val="231F20"/>
          <w:spacing w:val="-17"/>
          <w:w w:val="105"/>
        </w:rPr>
        <w:t> </w:t>
      </w:r>
      <w:r>
        <w:rPr>
          <w:color w:val="231F20"/>
          <w:w w:val="105"/>
        </w:rPr>
        <w:t>majors</w:t>
      </w:r>
      <w:r>
        <w:rPr>
          <w:color w:val="231F20"/>
          <w:spacing w:val="-17"/>
          <w:w w:val="105"/>
        </w:rPr>
        <w:t> </w:t>
      </w:r>
      <w:r>
        <w:rPr>
          <w:color w:val="231F20"/>
          <w:w w:val="105"/>
        </w:rPr>
        <w:t>take</w:t>
      </w:r>
      <w:r>
        <w:rPr>
          <w:color w:val="231F20"/>
          <w:spacing w:val="-18"/>
          <w:w w:val="105"/>
        </w:rPr>
        <w:t> </w:t>
      </w:r>
      <w:r>
        <w:rPr>
          <w:color w:val="231F20"/>
          <w:w w:val="105"/>
        </w:rPr>
        <w:t>different standardized comprehensive examinations. In most cases students should</w:t>
      </w:r>
      <w:r>
        <w:rPr>
          <w:color w:val="231F20"/>
          <w:spacing w:val="-27"/>
          <w:w w:val="105"/>
        </w:rPr>
        <w:t> </w:t>
      </w:r>
      <w:r>
        <w:rPr>
          <w:color w:val="231F20"/>
          <w:w w:val="105"/>
        </w:rPr>
        <w:t>enroll</w:t>
      </w:r>
      <w:r>
        <w:rPr>
          <w:color w:val="231F20"/>
          <w:spacing w:val="-26"/>
          <w:w w:val="105"/>
        </w:rPr>
        <w:t> </w:t>
      </w:r>
      <w:r>
        <w:rPr>
          <w:color w:val="231F20"/>
          <w:w w:val="105"/>
        </w:rPr>
        <w:t>in</w:t>
      </w:r>
      <w:r>
        <w:rPr>
          <w:color w:val="231F20"/>
          <w:spacing w:val="-27"/>
          <w:w w:val="105"/>
        </w:rPr>
        <w:t> </w:t>
      </w:r>
      <w:r>
        <w:rPr>
          <w:color w:val="231F20"/>
          <w:w w:val="105"/>
        </w:rPr>
        <w:t>CHD</w:t>
      </w:r>
      <w:r>
        <w:rPr>
          <w:color w:val="231F20"/>
          <w:spacing w:val="-26"/>
          <w:w w:val="105"/>
        </w:rPr>
        <w:t> </w:t>
      </w:r>
      <w:r>
        <w:rPr>
          <w:color w:val="231F20"/>
          <w:w w:val="105"/>
        </w:rPr>
        <w:t>001</w:t>
      </w:r>
      <w:r>
        <w:rPr>
          <w:color w:val="231F20"/>
          <w:spacing w:val="-26"/>
          <w:w w:val="105"/>
        </w:rPr>
        <w:t> </w:t>
      </w:r>
      <w:r>
        <w:rPr>
          <w:color w:val="231F20"/>
          <w:w w:val="105"/>
        </w:rPr>
        <w:t>and</w:t>
      </w:r>
      <w:r>
        <w:rPr>
          <w:color w:val="231F20"/>
          <w:spacing w:val="-27"/>
          <w:w w:val="105"/>
        </w:rPr>
        <w:t> </w:t>
      </w:r>
      <w:r>
        <w:rPr>
          <w:color w:val="231F20"/>
          <w:w w:val="105"/>
        </w:rPr>
        <w:t>take</w:t>
      </w:r>
      <w:r>
        <w:rPr>
          <w:color w:val="231F20"/>
          <w:spacing w:val="-27"/>
          <w:w w:val="105"/>
        </w:rPr>
        <w:t> </w:t>
      </w:r>
      <w:r>
        <w:rPr>
          <w:color w:val="231F20"/>
          <w:w w:val="105"/>
        </w:rPr>
        <w:t>the</w:t>
      </w:r>
      <w:r>
        <w:rPr>
          <w:color w:val="231F20"/>
          <w:spacing w:val="-26"/>
          <w:w w:val="105"/>
        </w:rPr>
        <w:t> </w:t>
      </w:r>
      <w:r>
        <w:rPr>
          <w:color w:val="231F20"/>
          <w:w w:val="105"/>
        </w:rPr>
        <w:t>comprehensive</w:t>
      </w:r>
      <w:r>
        <w:rPr>
          <w:color w:val="231F20"/>
          <w:spacing w:val="-27"/>
          <w:w w:val="105"/>
        </w:rPr>
        <w:t> </w:t>
      </w:r>
      <w:r>
        <w:rPr>
          <w:color w:val="231F20"/>
          <w:w w:val="105"/>
        </w:rPr>
        <w:t>examination</w:t>
      </w:r>
      <w:r>
        <w:rPr>
          <w:color w:val="231F20"/>
          <w:spacing w:val="-27"/>
          <w:w w:val="105"/>
        </w:rPr>
        <w:t> </w:t>
      </w:r>
      <w:r>
        <w:rPr>
          <w:color w:val="231F20"/>
          <w:w w:val="105"/>
        </w:rPr>
        <w:t>during their</w:t>
      </w:r>
      <w:r>
        <w:rPr>
          <w:color w:val="231F20"/>
          <w:spacing w:val="-10"/>
          <w:w w:val="105"/>
        </w:rPr>
        <w:t> </w:t>
      </w:r>
      <w:r>
        <w:rPr>
          <w:color w:val="231F20"/>
          <w:w w:val="105"/>
        </w:rPr>
        <w:t>next</w:t>
      </w:r>
      <w:r>
        <w:rPr>
          <w:color w:val="231F20"/>
          <w:spacing w:val="-10"/>
          <w:w w:val="105"/>
        </w:rPr>
        <w:t> </w:t>
      </w:r>
      <w:r>
        <w:rPr>
          <w:color w:val="231F20"/>
          <w:w w:val="105"/>
        </w:rPr>
        <w:t>to</w:t>
      </w:r>
      <w:r>
        <w:rPr>
          <w:color w:val="231F20"/>
          <w:spacing w:val="-10"/>
          <w:w w:val="105"/>
        </w:rPr>
        <w:t> </w:t>
      </w:r>
      <w:r>
        <w:rPr>
          <w:color w:val="231F20"/>
          <w:w w:val="105"/>
        </w:rPr>
        <w:t>last</w:t>
      </w:r>
      <w:r>
        <w:rPr>
          <w:color w:val="231F20"/>
          <w:spacing w:val="-11"/>
          <w:w w:val="105"/>
        </w:rPr>
        <w:t> </w:t>
      </w:r>
      <w:r>
        <w:rPr>
          <w:color w:val="231F20"/>
          <w:w w:val="105"/>
        </w:rPr>
        <w:t>semester/term</w:t>
      </w:r>
      <w:r>
        <w:rPr>
          <w:color w:val="231F20"/>
          <w:spacing w:val="-11"/>
          <w:w w:val="105"/>
        </w:rPr>
        <w:t> </w:t>
      </w:r>
      <w:r>
        <w:rPr>
          <w:color w:val="231F20"/>
          <w:w w:val="105"/>
        </w:rPr>
        <w:t>of</w:t>
      </w:r>
      <w:r>
        <w:rPr>
          <w:color w:val="231F20"/>
          <w:spacing w:val="-10"/>
          <w:w w:val="105"/>
        </w:rPr>
        <w:t> </w:t>
      </w:r>
      <w:r>
        <w:rPr>
          <w:color w:val="231F20"/>
          <w:w w:val="105"/>
        </w:rPr>
        <w:t>enrollment</w:t>
      </w:r>
      <w:r>
        <w:rPr>
          <w:color w:val="231F20"/>
          <w:spacing w:val="-10"/>
          <w:w w:val="105"/>
        </w:rPr>
        <w:t> </w:t>
      </w:r>
      <w:r>
        <w:rPr>
          <w:color w:val="231F20"/>
          <w:w w:val="105"/>
        </w:rPr>
        <w:t>in</w:t>
      </w:r>
      <w:r>
        <w:rPr>
          <w:color w:val="231F20"/>
          <w:spacing w:val="-11"/>
          <w:w w:val="105"/>
        </w:rPr>
        <w:t> </w:t>
      </w:r>
      <w:r>
        <w:rPr>
          <w:color w:val="231F20"/>
          <w:w w:val="105"/>
        </w:rPr>
        <w:t>the</w:t>
      </w:r>
      <w:r>
        <w:rPr>
          <w:color w:val="231F20"/>
          <w:spacing w:val="-10"/>
          <w:w w:val="105"/>
        </w:rPr>
        <w:t> </w:t>
      </w:r>
      <w:r>
        <w:rPr>
          <w:color w:val="231F20"/>
          <w:w w:val="105"/>
        </w:rPr>
        <w:t>program.</w:t>
      </w:r>
    </w:p>
    <w:p>
      <w:pPr>
        <w:pStyle w:val="Heading7"/>
        <w:spacing w:line="288" w:lineRule="auto" w:before="154"/>
      </w:pPr>
      <w:r>
        <w:rPr>
          <w:color w:val="231F20"/>
        </w:rPr>
        <w:t>CHD</w:t>
      </w:r>
      <w:r>
        <w:rPr>
          <w:color w:val="231F20"/>
          <w:spacing w:val="-31"/>
        </w:rPr>
        <w:t> </w:t>
      </w:r>
      <w:r>
        <w:rPr>
          <w:color w:val="231F20"/>
        </w:rPr>
        <w:t>600.</w:t>
      </w:r>
      <w:r>
        <w:rPr>
          <w:color w:val="231F20"/>
          <w:spacing w:val="-31"/>
        </w:rPr>
        <w:t> </w:t>
      </w:r>
      <w:r>
        <w:rPr>
          <w:color w:val="231F20"/>
        </w:rPr>
        <w:t>Professional</w:t>
      </w:r>
      <w:r>
        <w:rPr>
          <w:color w:val="231F20"/>
          <w:spacing w:val="-31"/>
        </w:rPr>
        <w:t> </w:t>
      </w:r>
      <w:r>
        <w:rPr>
          <w:color w:val="231F20"/>
        </w:rPr>
        <w:t>Identity</w:t>
      </w:r>
      <w:r>
        <w:rPr>
          <w:color w:val="231F20"/>
          <w:spacing w:val="-31"/>
        </w:rPr>
        <w:t> </w:t>
      </w:r>
      <w:r>
        <w:rPr>
          <w:color w:val="231F20"/>
        </w:rPr>
        <w:t>and</w:t>
      </w:r>
      <w:r>
        <w:rPr>
          <w:color w:val="231F20"/>
          <w:spacing w:val="-31"/>
        </w:rPr>
        <w:t> </w:t>
      </w:r>
      <w:r>
        <w:rPr>
          <w:color w:val="231F20"/>
        </w:rPr>
        <w:t>Ethics</w:t>
      </w:r>
      <w:r>
        <w:rPr>
          <w:color w:val="231F20"/>
          <w:spacing w:val="-31"/>
        </w:rPr>
        <w:t> </w:t>
      </w:r>
      <w:r>
        <w:rPr>
          <w:color w:val="231F20"/>
        </w:rPr>
        <w:t>for</w:t>
      </w:r>
      <w:r>
        <w:rPr>
          <w:color w:val="231F20"/>
          <w:spacing w:val="-31"/>
        </w:rPr>
        <w:t> </w:t>
      </w:r>
      <w:r>
        <w:rPr>
          <w:color w:val="231F20"/>
        </w:rPr>
        <w:t>Clinical</w:t>
      </w:r>
      <w:r>
        <w:rPr>
          <w:color w:val="231F20"/>
          <w:spacing w:val="-31"/>
        </w:rPr>
        <w:t> </w:t>
      </w:r>
      <w:r>
        <w:rPr>
          <w:color w:val="231F20"/>
        </w:rPr>
        <w:t>Mental</w:t>
      </w:r>
      <w:r>
        <w:rPr>
          <w:color w:val="231F20"/>
          <w:spacing w:val="-31"/>
        </w:rPr>
        <w:t> </w:t>
      </w:r>
      <w:r>
        <w:rPr>
          <w:color w:val="231F20"/>
        </w:rPr>
        <w:t>Health Counselors. (3</w:t>
      </w:r>
      <w:r>
        <w:rPr>
          <w:color w:val="231F20"/>
          <w:spacing w:val="-13"/>
        </w:rPr>
        <w:t> </w:t>
      </w:r>
      <w:r>
        <w:rPr>
          <w:color w:val="231F20"/>
        </w:rPr>
        <w:t>Credits)</w:t>
      </w:r>
    </w:p>
    <w:p>
      <w:pPr>
        <w:pStyle w:val="BodyText"/>
        <w:spacing w:line="288" w:lineRule="auto"/>
      </w:pPr>
      <w:r>
        <w:rPr>
          <w:color w:val="231F20"/>
          <w:w w:val="105"/>
        </w:rPr>
        <w:t>A study of the history and current trends in Community Counseling; ethical and legal issues; professional counselor roles, standards and functions;</w:t>
      </w:r>
      <w:r>
        <w:rPr>
          <w:color w:val="231F20"/>
          <w:spacing w:val="-26"/>
          <w:w w:val="105"/>
        </w:rPr>
        <w:t> </w:t>
      </w:r>
      <w:r>
        <w:rPr>
          <w:color w:val="231F20"/>
          <w:w w:val="105"/>
        </w:rPr>
        <w:t>professional</w:t>
      </w:r>
      <w:r>
        <w:rPr>
          <w:color w:val="231F20"/>
          <w:spacing w:val="-27"/>
          <w:w w:val="105"/>
        </w:rPr>
        <w:t> </w:t>
      </w:r>
      <w:r>
        <w:rPr>
          <w:color w:val="231F20"/>
          <w:w w:val="105"/>
        </w:rPr>
        <w:t>organizations</w:t>
      </w:r>
      <w:r>
        <w:rPr>
          <w:color w:val="231F20"/>
          <w:spacing w:val="-26"/>
          <w:w w:val="105"/>
        </w:rPr>
        <w:t> </w:t>
      </w:r>
      <w:r>
        <w:rPr>
          <w:color w:val="231F20"/>
          <w:w w:val="105"/>
        </w:rPr>
        <w:t>and</w:t>
      </w:r>
      <w:r>
        <w:rPr>
          <w:color w:val="231F20"/>
          <w:spacing w:val="-27"/>
          <w:w w:val="105"/>
        </w:rPr>
        <w:t> </w:t>
      </w:r>
      <w:r>
        <w:rPr>
          <w:color w:val="231F20"/>
          <w:w w:val="105"/>
        </w:rPr>
        <w:t>credentialing</w:t>
      </w:r>
      <w:r>
        <w:rPr>
          <w:color w:val="231F20"/>
          <w:spacing w:val="-27"/>
          <w:w w:val="105"/>
        </w:rPr>
        <w:t> </w:t>
      </w:r>
      <w:r>
        <w:rPr>
          <w:color w:val="231F20"/>
          <w:w w:val="105"/>
        </w:rPr>
        <w:t>practices.</w:t>
      </w:r>
      <w:r>
        <w:rPr>
          <w:color w:val="231F20"/>
          <w:spacing w:val="-26"/>
          <w:w w:val="105"/>
        </w:rPr>
        <w:t> </w:t>
      </w:r>
      <w:r>
        <w:rPr>
          <w:color w:val="231F20"/>
          <w:w w:val="105"/>
        </w:rPr>
        <w:t>(Fall)</w:t>
      </w:r>
    </w:p>
    <w:p>
      <w:pPr>
        <w:pStyle w:val="Heading7"/>
        <w:spacing w:line="288" w:lineRule="auto"/>
      </w:pPr>
      <w:r>
        <w:rPr>
          <w:color w:val="231F20"/>
          <w:w w:val="95"/>
        </w:rPr>
        <w:t>CHD 601. Research Methods &amp; Program Evaluation in Counseling. (3 </w:t>
      </w:r>
      <w:r>
        <w:rPr>
          <w:color w:val="231F20"/>
        </w:rPr>
        <w:t>Credits)</w:t>
      </w:r>
    </w:p>
    <w:p>
      <w:pPr>
        <w:pStyle w:val="BodyText"/>
        <w:spacing w:line="288" w:lineRule="auto"/>
        <w:ind w:right="158"/>
      </w:pPr>
      <w:r>
        <w:rPr>
          <w:color w:val="231F20"/>
          <w:w w:val="105"/>
        </w:rPr>
        <w:t>A study of the methods and techniques generally used in counseling research</w:t>
      </w:r>
      <w:r>
        <w:rPr>
          <w:color w:val="231F20"/>
          <w:spacing w:val="-24"/>
          <w:w w:val="105"/>
        </w:rPr>
        <w:t> </w:t>
      </w:r>
      <w:r>
        <w:rPr>
          <w:color w:val="231F20"/>
          <w:w w:val="105"/>
        </w:rPr>
        <w:t>and</w:t>
      </w:r>
      <w:r>
        <w:rPr>
          <w:color w:val="231F20"/>
          <w:spacing w:val="-24"/>
          <w:w w:val="105"/>
        </w:rPr>
        <w:t> </w:t>
      </w:r>
      <w:r>
        <w:rPr>
          <w:color w:val="231F20"/>
          <w:w w:val="105"/>
        </w:rPr>
        <w:t>program</w:t>
      </w:r>
      <w:r>
        <w:rPr>
          <w:color w:val="231F20"/>
          <w:spacing w:val="-23"/>
          <w:w w:val="105"/>
        </w:rPr>
        <w:t> </w:t>
      </w:r>
      <w:r>
        <w:rPr>
          <w:color w:val="231F20"/>
          <w:w w:val="105"/>
        </w:rPr>
        <w:t>evaluation.</w:t>
      </w:r>
      <w:r>
        <w:rPr>
          <w:color w:val="231F20"/>
          <w:spacing w:val="-24"/>
          <w:w w:val="105"/>
        </w:rPr>
        <w:t> </w:t>
      </w:r>
      <w:r>
        <w:rPr>
          <w:color w:val="231F20"/>
          <w:w w:val="105"/>
        </w:rPr>
        <w:t>Emphasis</w:t>
      </w:r>
      <w:r>
        <w:rPr>
          <w:color w:val="231F20"/>
          <w:spacing w:val="-23"/>
          <w:w w:val="105"/>
        </w:rPr>
        <w:t> </w:t>
      </w:r>
      <w:r>
        <w:rPr>
          <w:color w:val="231F20"/>
          <w:w w:val="105"/>
        </w:rPr>
        <w:t>is</w:t>
      </w:r>
      <w:r>
        <w:rPr>
          <w:color w:val="231F20"/>
          <w:spacing w:val="-24"/>
          <w:w w:val="105"/>
        </w:rPr>
        <w:t> </w:t>
      </w:r>
      <w:r>
        <w:rPr>
          <w:color w:val="231F20"/>
          <w:w w:val="105"/>
        </w:rPr>
        <w:t>placed</w:t>
      </w:r>
      <w:r>
        <w:rPr>
          <w:color w:val="231F20"/>
          <w:spacing w:val="-23"/>
          <w:w w:val="105"/>
        </w:rPr>
        <w:t> </w:t>
      </w:r>
      <w:r>
        <w:rPr>
          <w:color w:val="231F20"/>
          <w:w w:val="105"/>
        </w:rPr>
        <w:t>on</w:t>
      </w:r>
      <w:r>
        <w:rPr>
          <w:color w:val="231F20"/>
          <w:spacing w:val="-23"/>
          <w:w w:val="105"/>
        </w:rPr>
        <w:t> </w:t>
      </w:r>
      <w:r>
        <w:rPr>
          <w:color w:val="231F20"/>
          <w:w w:val="105"/>
        </w:rPr>
        <w:t>understanding the</w:t>
      </w:r>
      <w:r>
        <w:rPr>
          <w:color w:val="231F20"/>
          <w:spacing w:val="-22"/>
          <w:w w:val="105"/>
        </w:rPr>
        <w:t> </w:t>
      </w:r>
      <w:r>
        <w:rPr>
          <w:color w:val="231F20"/>
          <w:w w:val="105"/>
        </w:rPr>
        <w:t>research</w:t>
      </w:r>
      <w:r>
        <w:rPr>
          <w:color w:val="231F20"/>
          <w:spacing w:val="-23"/>
          <w:w w:val="105"/>
        </w:rPr>
        <w:t> </w:t>
      </w:r>
      <w:r>
        <w:rPr>
          <w:color w:val="231F20"/>
          <w:w w:val="105"/>
        </w:rPr>
        <w:t>literature</w:t>
      </w:r>
      <w:r>
        <w:rPr>
          <w:color w:val="231F20"/>
          <w:spacing w:val="-23"/>
          <w:w w:val="105"/>
        </w:rPr>
        <w:t> </w:t>
      </w:r>
      <w:r>
        <w:rPr>
          <w:color w:val="231F20"/>
          <w:w w:val="105"/>
        </w:rPr>
        <w:t>in</w:t>
      </w:r>
      <w:r>
        <w:rPr>
          <w:color w:val="231F20"/>
          <w:spacing w:val="-23"/>
          <w:w w:val="105"/>
        </w:rPr>
        <w:t> </w:t>
      </w:r>
      <w:r>
        <w:rPr>
          <w:color w:val="231F20"/>
          <w:w w:val="105"/>
        </w:rPr>
        <w:t>the</w:t>
      </w:r>
      <w:r>
        <w:rPr>
          <w:color w:val="231F20"/>
          <w:spacing w:val="-22"/>
          <w:w w:val="105"/>
        </w:rPr>
        <w:t> </w:t>
      </w:r>
      <w:r>
        <w:rPr>
          <w:color w:val="231F20"/>
          <w:w w:val="105"/>
        </w:rPr>
        <w:t>counseling</w:t>
      </w:r>
      <w:r>
        <w:rPr>
          <w:color w:val="231F20"/>
          <w:spacing w:val="-23"/>
          <w:w w:val="105"/>
        </w:rPr>
        <w:t> </w:t>
      </w:r>
      <w:r>
        <w:rPr>
          <w:color w:val="231F20"/>
          <w:w w:val="105"/>
        </w:rPr>
        <w:t>profession.</w:t>
      </w:r>
      <w:r>
        <w:rPr>
          <w:color w:val="231F20"/>
          <w:spacing w:val="-23"/>
          <w:w w:val="105"/>
        </w:rPr>
        <w:t> </w:t>
      </w:r>
      <w:r>
        <w:rPr>
          <w:color w:val="231F20"/>
          <w:w w:val="105"/>
        </w:rPr>
        <w:t>Students</w:t>
      </w:r>
      <w:r>
        <w:rPr>
          <w:color w:val="231F20"/>
          <w:spacing w:val="-22"/>
          <w:w w:val="105"/>
        </w:rPr>
        <w:t> </w:t>
      </w:r>
      <w:r>
        <w:rPr>
          <w:color w:val="231F20"/>
          <w:w w:val="105"/>
        </w:rPr>
        <w:t>will</w:t>
      </w:r>
      <w:r>
        <w:rPr>
          <w:color w:val="231F20"/>
          <w:spacing w:val="-23"/>
          <w:w w:val="105"/>
        </w:rPr>
        <w:t> </w:t>
      </w:r>
      <w:r>
        <w:rPr>
          <w:color w:val="231F20"/>
          <w:w w:val="105"/>
        </w:rPr>
        <w:t>become informed consumers of counseling and related research by studying research design, statistical methods, and critically analyzing published research.</w:t>
      </w:r>
    </w:p>
    <w:p>
      <w:pPr>
        <w:pStyle w:val="Heading7"/>
        <w:spacing w:before="73"/>
      </w:pPr>
      <w:r>
        <w:rPr>
          <w:color w:val="231F20"/>
        </w:rPr>
        <w:t>CHD 602. Fundamentals of Counseling. (3 Credits)</w:t>
      </w:r>
    </w:p>
    <w:p>
      <w:pPr>
        <w:pStyle w:val="BodyText"/>
        <w:spacing w:line="288" w:lineRule="auto" w:before="36"/>
        <w:ind w:right="408"/>
      </w:pPr>
      <w:r>
        <w:rPr>
          <w:color w:val="231F20"/>
          <w:w w:val="105"/>
        </w:rPr>
        <w:t>Counselor</w:t>
      </w:r>
      <w:r>
        <w:rPr>
          <w:color w:val="231F20"/>
          <w:spacing w:val="-24"/>
          <w:w w:val="105"/>
        </w:rPr>
        <w:t> </w:t>
      </w:r>
      <w:r>
        <w:rPr>
          <w:color w:val="231F20"/>
          <w:w w:val="105"/>
        </w:rPr>
        <w:t>and</w:t>
      </w:r>
      <w:r>
        <w:rPr>
          <w:color w:val="231F20"/>
          <w:spacing w:val="-24"/>
          <w:w w:val="105"/>
        </w:rPr>
        <w:t> </w:t>
      </w:r>
      <w:r>
        <w:rPr>
          <w:color w:val="231F20"/>
          <w:w w:val="105"/>
        </w:rPr>
        <w:t>consultant</w:t>
      </w:r>
      <w:r>
        <w:rPr>
          <w:color w:val="231F20"/>
          <w:spacing w:val="-24"/>
          <w:w w:val="105"/>
        </w:rPr>
        <w:t> </w:t>
      </w:r>
      <w:r>
        <w:rPr>
          <w:color w:val="231F20"/>
          <w:w w:val="105"/>
        </w:rPr>
        <w:t>characteristics</w:t>
      </w:r>
      <w:r>
        <w:rPr>
          <w:color w:val="231F20"/>
          <w:spacing w:val="-24"/>
          <w:w w:val="105"/>
        </w:rPr>
        <w:t> </w:t>
      </w:r>
      <w:r>
        <w:rPr>
          <w:color w:val="231F20"/>
          <w:w w:val="105"/>
        </w:rPr>
        <w:t>and</w:t>
      </w:r>
      <w:r>
        <w:rPr>
          <w:color w:val="231F20"/>
          <w:spacing w:val="-24"/>
          <w:w w:val="105"/>
        </w:rPr>
        <w:t> </w:t>
      </w:r>
      <w:r>
        <w:rPr>
          <w:color w:val="231F20"/>
          <w:w w:val="105"/>
        </w:rPr>
        <w:t>behaviors</w:t>
      </w:r>
      <w:r>
        <w:rPr>
          <w:color w:val="231F20"/>
          <w:spacing w:val="-24"/>
          <w:w w:val="105"/>
        </w:rPr>
        <w:t> </w:t>
      </w:r>
      <w:r>
        <w:rPr>
          <w:color w:val="231F20"/>
          <w:w w:val="105"/>
        </w:rPr>
        <w:t>that</w:t>
      </w:r>
      <w:r>
        <w:rPr>
          <w:color w:val="231F20"/>
          <w:spacing w:val="-24"/>
          <w:w w:val="105"/>
        </w:rPr>
        <w:t> </w:t>
      </w:r>
      <w:r>
        <w:rPr>
          <w:color w:val="231F20"/>
          <w:w w:val="105"/>
        </w:rPr>
        <w:t>influence helping</w:t>
      </w:r>
      <w:r>
        <w:rPr>
          <w:color w:val="231F20"/>
          <w:spacing w:val="-19"/>
          <w:w w:val="105"/>
        </w:rPr>
        <w:t> </w:t>
      </w:r>
      <w:r>
        <w:rPr>
          <w:color w:val="231F20"/>
          <w:w w:val="105"/>
        </w:rPr>
        <w:t>processes;</w:t>
      </w:r>
      <w:r>
        <w:rPr>
          <w:color w:val="231F20"/>
          <w:spacing w:val="-19"/>
          <w:w w:val="105"/>
        </w:rPr>
        <w:t> </w:t>
      </w:r>
      <w:r>
        <w:rPr>
          <w:color w:val="231F20"/>
          <w:w w:val="105"/>
        </w:rPr>
        <w:t>practice</w:t>
      </w:r>
      <w:r>
        <w:rPr>
          <w:color w:val="231F20"/>
          <w:spacing w:val="-19"/>
          <w:w w:val="105"/>
        </w:rPr>
        <w:t> </w:t>
      </w:r>
      <w:r>
        <w:rPr>
          <w:color w:val="231F20"/>
          <w:w w:val="105"/>
        </w:rPr>
        <w:t>and</w:t>
      </w:r>
      <w:r>
        <w:rPr>
          <w:color w:val="231F20"/>
          <w:spacing w:val="-20"/>
          <w:w w:val="105"/>
        </w:rPr>
        <w:t> </w:t>
      </w:r>
      <w:r>
        <w:rPr>
          <w:color w:val="231F20"/>
          <w:w w:val="105"/>
        </w:rPr>
        <w:t>application</w:t>
      </w:r>
      <w:r>
        <w:rPr>
          <w:color w:val="231F20"/>
          <w:spacing w:val="-20"/>
          <w:w w:val="105"/>
        </w:rPr>
        <w:t> </w:t>
      </w:r>
      <w:r>
        <w:rPr>
          <w:color w:val="231F20"/>
          <w:w w:val="105"/>
        </w:rPr>
        <w:t>of</w:t>
      </w:r>
      <w:r>
        <w:rPr>
          <w:color w:val="231F20"/>
          <w:spacing w:val="-19"/>
          <w:w w:val="105"/>
        </w:rPr>
        <w:t> </w:t>
      </w:r>
      <w:r>
        <w:rPr>
          <w:color w:val="231F20"/>
          <w:w w:val="105"/>
        </w:rPr>
        <w:t>essential</w:t>
      </w:r>
      <w:r>
        <w:rPr>
          <w:color w:val="231F20"/>
          <w:spacing w:val="-20"/>
          <w:w w:val="105"/>
        </w:rPr>
        <w:t> </w:t>
      </w:r>
      <w:r>
        <w:rPr>
          <w:color w:val="231F20"/>
          <w:w w:val="105"/>
        </w:rPr>
        <w:t>interviewing and counseling skills; facilitation of selfawareness; ethical and legal considerations. Characteristics of fully functioning individuals will be emphasized. (Fall,</w:t>
      </w:r>
      <w:r>
        <w:rPr>
          <w:color w:val="231F20"/>
          <w:spacing w:val="-19"/>
          <w:w w:val="105"/>
        </w:rPr>
        <w:t> </w:t>
      </w:r>
      <w:r>
        <w:rPr>
          <w:color w:val="231F20"/>
          <w:w w:val="105"/>
        </w:rPr>
        <w:t>Spring)</w:t>
      </w:r>
    </w:p>
    <w:p>
      <w:pPr>
        <w:pStyle w:val="Heading7"/>
      </w:pPr>
      <w:r>
        <w:rPr>
          <w:color w:val="231F20"/>
        </w:rPr>
        <w:t>CHD 604. Human Growth and Development. (3 Credits)</w:t>
      </w:r>
    </w:p>
    <w:p>
      <w:pPr>
        <w:pStyle w:val="BodyText"/>
        <w:spacing w:line="288" w:lineRule="auto" w:before="37"/>
      </w:pPr>
      <w:r>
        <w:rPr>
          <w:color w:val="231F20"/>
          <w:w w:val="105"/>
        </w:rPr>
        <w:t>An</w:t>
      </w:r>
      <w:r>
        <w:rPr>
          <w:color w:val="231F20"/>
          <w:spacing w:val="-26"/>
          <w:w w:val="105"/>
        </w:rPr>
        <w:t> </w:t>
      </w:r>
      <w:r>
        <w:rPr>
          <w:color w:val="231F20"/>
          <w:w w:val="105"/>
        </w:rPr>
        <w:t>in-depth</w:t>
      </w:r>
      <w:r>
        <w:rPr>
          <w:color w:val="231F20"/>
          <w:spacing w:val="-27"/>
          <w:w w:val="105"/>
        </w:rPr>
        <w:t> </w:t>
      </w:r>
      <w:r>
        <w:rPr>
          <w:color w:val="231F20"/>
          <w:w w:val="105"/>
        </w:rPr>
        <w:t>study</w:t>
      </w:r>
      <w:r>
        <w:rPr>
          <w:color w:val="231F20"/>
          <w:spacing w:val="-27"/>
          <w:w w:val="105"/>
        </w:rPr>
        <w:t> </w:t>
      </w:r>
      <w:r>
        <w:rPr>
          <w:color w:val="231F20"/>
          <w:w w:val="105"/>
        </w:rPr>
        <w:t>of</w:t>
      </w:r>
      <w:r>
        <w:rPr>
          <w:color w:val="231F20"/>
          <w:spacing w:val="-26"/>
          <w:w w:val="105"/>
        </w:rPr>
        <w:t> </w:t>
      </w:r>
      <w:r>
        <w:rPr>
          <w:color w:val="231F20"/>
          <w:w w:val="105"/>
        </w:rPr>
        <w:t>physical,</w:t>
      </w:r>
      <w:r>
        <w:rPr>
          <w:color w:val="231F20"/>
          <w:spacing w:val="-26"/>
          <w:w w:val="105"/>
        </w:rPr>
        <w:t> </w:t>
      </w:r>
      <w:r>
        <w:rPr>
          <w:color w:val="231F20"/>
          <w:w w:val="105"/>
        </w:rPr>
        <w:t>mental,</w:t>
      </w:r>
      <w:r>
        <w:rPr>
          <w:color w:val="231F20"/>
          <w:spacing w:val="-26"/>
          <w:w w:val="105"/>
        </w:rPr>
        <w:t> </w:t>
      </w:r>
      <w:r>
        <w:rPr>
          <w:color w:val="231F20"/>
          <w:w w:val="105"/>
        </w:rPr>
        <w:t>social,</w:t>
      </w:r>
      <w:r>
        <w:rPr>
          <w:color w:val="231F20"/>
          <w:spacing w:val="-27"/>
          <w:w w:val="105"/>
        </w:rPr>
        <w:t> </w:t>
      </w:r>
      <w:r>
        <w:rPr>
          <w:color w:val="231F20"/>
          <w:w w:val="105"/>
        </w:rPr>
        <w:t>and</w:t>
      </w:r>
      <w:r>
        <w:rPr>
          <w:color w:val="231F20"/>
          <w:spacing w:val="-27"/>
          <w:w w:val="105"/>
        </w:rPr>
        <w:t> </w:t>
      </w:r>
      <w:r>
        <w:rPr>
          <w:color w:val="231F20"/>
          <w:w w:val="105"/>
        </w:rPr>
        <w:t>emotional</w:t>
      </w:r>
      <w:r>
        <w:rPr>
          <w:color w:val="231F20"/>
          <w:spacing w:val="-27"/>
          <w:w w:val="105"/>
        </w:rPr>
        <w:t> </w:t>
      </w:r>
      <w:r>
        <w:rPr>
          <w:color w:val="231F20"/>
          <w:w w:val="105"/>
        </w:rPr>
        <w:t>development from conception to death, with emphasis on age-levels generally encountered</w:t>
      </w:r>
      <w:r>
        <w:rPr>
          <w:color w:val="231F20"/>
          <w:spacing w:val="-11"/>
          <w:w w:val="105"/>
        </w:rPr>
        <w:t> </w:t>
      </w:r>
      <w:r>
        <w:rPr>
          <w:color w:val="231F20"/>
          <w:w w:val="105"/>
        </w:rPr>
        <w:t>in</w:t>
      </w:r>
      <w:r>
        <w:rPr>
          <w:color w:val="231F20"/>
          <w:spacing w:val="-11"/>
          <w:w w:val="105"/>
        </w:rPr>
        <w:t> </w:t>
      </w:r>
      <w:r>
        <w:rPr>
          <w:color w:val="231F20"/>
          <w:w w:val="105"/>
        </w:rPr>
        <w:t>school</w:t>
      </w:r>
      <w:r>
        <w:rPr>
          <w:color w:val="231F20"/>
          <w:spacing w:val="-11"/>
          <w:w w:val="105"/>
        </w:rPr>
        <w:t> </w:t>
      </w:r>
      <w:r>
        <w:rPr>
          <w:color w:val="231F20"/>
          <w:w w:val="105"/>
        </w:rPr>
        <w:t>and</w:t>
      </w:r>
      <w:r>
        <w:rPr>
          <w:color w:val="231F20"/>
          <w:spacing w:val="-11"/>
          <w:w w:val="105"/>
        </w:rPr>
        <w:t> </w:t>
      </w:r>
      <w:r>
        <w:rPr>
          <w:color w:val="231F20"/>
          <w:w w:val="105"/>
        </w:rPr>
        <w:t>community</w:t>
      </w:r>
      <w:r>
        <w:rPr>
          <w:color w:val="231F20"/>
          <w:spacing w:val="-11"/>
          <w:w w:val="105"/>
        </w:rPr>
        <w:t> </w:t>
      </w:r>
      <w:r>
        <w:rPr>
          <w:color w:val="231F20"/>
          <w:w w:val="105"/>
        </w:rPr>
        <w:t>settings.</w:t>
      </w:r>
      <w:r>
        <w:rPr>
          <w:color w:val="231F20"/>
          <w:spacing w:val="-11"/>
          <w:w w:val="105"/>
        </w:rPr>
        <w:t> </w:t>
      </w:r>
      <w:r>
        <w:rPr>
          <w:color w:val="231F20"/>
          <w:w w:val="105"/>
        </w:rPr>
        <w:t>(Fall)</w:t>
      </w:r>
    </w:p>
    <w:p>
      <w:pPr>
        <w:pStyle w:val="Heading7"/>
        <w:spacing w:before="77"/>
      </w:pPr>
      <w:r>
        <w:rPr>
          <w:color w:val="231F20"/>
        </w:rPr>
        <w:t>CHD 606. Theories and Techniques of Counseling. (3 Credits)</w:t>
      </w:r>
    </w:p>
    <w:p>
      <w:pPr>
        <w:pStyle w:val="BodyText"/>
        <w:spacing w:line="288" w:lineRule="auto" w:before="36"/>
        <w:ind w:right="158"/>
      </w:pPr>
      <w:r>
        <w:rPr>
          <w:color w:val="231F20"/>
          <w:w w:val="105"/>
        </w:rPr>
        <w:t>A study of major counseling theories and related techniques and procedures;</w:t>
      </w:r>
      <w:r>
        <w:rPr>
          <w:color w:val="231F20"/>
          <w:spacing w:val="-26"/>
          <w:w w:val="105"/>
        </w:rPr>
        <w:t> </w:t>
      </w:r>
      <w:r>
        <w:rPr>
          <w:color w:val="231F20"/>
          <w:w w:val="105"/>
        </w:rPr>
        <w:t>basic</w:t>
      </w:r>
      <w:r>
        <w:rPr>
          <w:color w:val="231F20"/>
          <w:spacing w:val="-26"/>
          <w:w w:val="105"/>
        </w:rPr>
        <w:t> </w:t>
      </w:r>
      <w:r>
        <w:rPr>
          <w:color w:val="231F20"/>
          <w:w w:val="105"/>
        </w:rPr>
        <w:t>skills</w:t>
      </w:r>
      <w:r>
        <w:rPr>
          <w:color w:val="231F20"/>
          <w:spacing w:val="-26"/>
          <w:w w:val="105"/>
        </w:rPr>
        <w:t> </w:t>
      </w:r>
      <w:r>
        <w:rPr>
          <w:color w:val="231F20"/>
          <w:w w:val="105"/>
        </w:rPr>
        <w:t>for</w:t>
      </w:r>
      <w:r>
        <w:rPr>
          <w:color w:val="231F20"/>
          <w:spacing w:val="-26"/>
          <w:w w:val="105"/>
        </w:rPr>
        <w:t> </w:t>
      </w:r>
      <w:r>
        <w:rPr>
          <w:color w:val="231F20"/>
          <w:w w:val="105"/>
        </w:rPr>
        <w:t>individual</w:t>
      </w:r>
      <w:r>
        <w:rPr>
          <w:color w:val="231F20"/>
          <w:spacing w:val="-26"/>
          <w:w w:val="105"/>
        </w:rPr>
        <w:t> </w:t>
      </w:r>
      <w:r>
        <w:rPr>
          <w:color w:val="231F20"/>
          <w:w w:val="105"/>
        </w:rPr>
        <w:t>counseling,</w:t>
      </w:r>
      <w:r>
        <w:rPr>
          <w:color w:val="231F20"/>
          <w:spacing w:val="-26"/>
          <w:w w:val="105"/>
        </w:rPr>
        <w:t> </w:t>
      </w:r>
      <w:r>
        <w:rPr>
          <w:color w:val="231F20"/>
          <w:w w:val="105"/>
        </w:rPr>
        <w:t>developmental</w:t>
      </w:r>
      <w:r>
        <w:rPr>
          <w:color w:val="231F20"/>
          <w:spacing w:val="-26"/>
          <w:w w:val="105"/>
        </w:rPr>
        <w:t> </w:t>
      </w:r>
      <w:r>
        <w:rPr>
          <w:color w:val="231F20"/>
          <w:w w:val="105"/>
        </w:rPr>
        <w:t>issues, values, and behavior for various population segments; counseling materials</w:t>
      </w:r>
      <w:r>
        <w:rPr>
          <w:color w:val="231F20"/>
          <w:spacing w:val="-24"/>
          <w:w w:val="105"/>
        </w:rPr>
        <w:t> </w:t>
      </w:r>
      <w:r>
        <w:rPr>
          <w:color w:val="231F20"/>
          <w:w w:val="105"/>
        </w:rPr>
        <w:t>and</w:t>
      </w:r>
      <w:r>
        <w:rPr>
          <w:color w:val="231F20"/>
          <w:spacing w:val="-25"/>
          <w:w w:val="105"/>
        </w:rPr>
        <w:t> </w:t>
      </w:r>
      <w:r>
        <w:rPr>
          <w:color w:val="231F20"/>
          <w:w w:val="105"/>
        </w:rPr>
        <w:t>resources;</w:t>
      </w:r>
      <w:r>
        <w:rPr>
          <w:color w:val="231F20"/>
          <w:spacing w:val="-25"/>
          <w:w w:val="105"/>
        </w:rPr>
        <w:t> </w:t>
      </w:r>
      <w:r>
        <w:rPr>
          <w:color w:val="231F20"/>
          <w:w w:val="105"/>
        </w:rPr>
        <w:t>consultation;</w:t>
      </w:r>
      <w:r>
        <w:rPr>
          <w:color w:val="231F20"/>
          <w:spacing w:val="-25"/>
          <w:w w:val="105"/>
        </w:rPr>
        <w:t> </w:t>
      </w:r>
      <w:r>
        <w:rPr>
          <w:color w:val="231F20"/>
          <w:w w:val="105"/>
        </w:rPr>
        <w:t>ethical</w:t>
      </w:r>
      <w:r>
        <w:rPr>
          <w:color w:val="231F20"/>
          <w:spacing w:val="-25"/>
          <w:w w:val="105"/>
        </w:rPr>
        <w:t> </w:t>
      </w:r>
      <w:r>
        <w:rPr>
          <w:color w:val="231F20"/>
          <w:w w:val="105"/>
        </w:rPr>
        <w:t>and</w:t>
      </w:r>
      <w:r>
        <w:rPr>
          <w:color w:val="231F20"/>
          <w:spacing w:val="-25"/>
          <w:w w:val="105"/>
        </w:rPr>
        <w:t> </w:t>
      </w:r>
      <w:r>
        <w:rPr>
          <w:color w:val="231F20"/>
          <w:w w:val="105"/>
        </w:rPr>
        <w:t>professional</w:t>
      </w:r>
      <w:r>
        <w:rPr>
          <w:color w:val="231F20"/>
          <w:spacing w:val="-25"/>
          <w:w w:val="105"/>
        </w:rPr>
        <w:t> </w:t>
      </w:r>
      <w:r>
        <w:rPr>
          <w:color w:val="231F20"/>
          <w:w w:val="105"/>
        </w:rPr>
        <w:t>practices in counseling.</w:t>
      </w:r>
      <w:r>
        <w:rPr>
          <w:color w:val="231F20"/>
          <w:spacing w:val="-18"/>
          <w:w w:val="105"/>
        </w:rPr>
        <w:t> </w:t>
      </w:r>
      <w:r>
        <w:rPr>
          <w:color w:val="231F20"/>
          <w:w w:val="105"/>
        </w:rPr>
        <w:t>(Fall)</w:t>
      </w:r>
    </w:p>
    <w:p>
      <w:pPr>
        <w:spacing w:after="0" w:line="288" w:lineRule="auto"/>
        <w:sectPr>
          <w:headerReference w:type="even" r:id="rId120"/>
          <w:headerReference w:type="default" r:id="rId121"/>
          <w:pgSz w:w="12240" w:h="15840"/>
          <w:pgMar w:header="677" w:footer="0" w:top="1240" w:bottom="280" w:left="580" w:right="560"/>
          <w:pgNumType w:start="74"/>
          <w:cols w:num="2" w:equalWidth="0">
            <w:col w:w="5461" w:space="47"/>
            <w:col w:w="5592"/>
          </w:cols>
        </w:sectPr>
      </w:pPr>
    </w:p>
    <w:p>
      <w:pPr>
        <w:pStyle w:val="BodyText"/>
        <w:spacing w:before="7"/>
        <w:ind w:left="0"/>
        <w:rPr>
          <w:sz w:val="17"/>
        </w:rPr>
      </w:pPr>
    </w:p>
    <w:p>
      <w:pPr>
        <w:pStyle w:val="Heading7"/>
        <w:spacing w:before="0"/>
      </w:pPr>
      <w:r>
        <w:rPr>
          <w:color w:val="231F20"/>
        </w:rPr>
        <w:t>CHD 608. Group Counseling. (3 Credits)</w:t>
      </w:r>
    </w:p>
    <w:p>
      <w:pPr>
        <w:pStyle w:val="BodyText"/>
        <w:spacing w:line="288" w:lineRule="auto" w:before="36"/>
        <w:ind w:right="86"/>
      </w:pPr>
      <w:r>
        <w:rPr>
          <w:color w:val="231F20"/>
        </w:rPr>
        <w:t>Introduction to group process and practice; forming and working with groups; group leadership skills; counseling special groups; group dynamics; ethical and professional issues in group counseling; laboratory experience in group techniques. Prerequisites: CHD 602 and 606. (Summer)</w:t>
      </w:r>
    </w:p>
    <w:p>
      <w:pPr>
        <w:pStyle w:val="Heading7"/>
      </w:pPr>
      <w:r>
        <w:rPr>
          <w:color w:val="231F20"/>
        </w:rPr>
        <w:t>CHD 615. Social and Cultural Diversity in Counseling. (3 Credits)</w:t>
      </w:r>
    </w:p>
    <w:p>
      <w:pPr>
        <w:pStyle w:val="BodyText"/>
        <w:spacing w:line="288" w:lineRule="auto" w:before="36"/>
      </w:pPr>
      <w:r>
        <w:rPr>
          <w:color w:val="231F20"/>
          <w:w w:val="105"/>
        </w:rPr>
        <w:t>Study</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issues</w:t>
      </w:r>
      <w:r>
        <w:rPr>
          <w:color w:val="231F20"/>
          <w:spacing w:val="-17"/>
          <w:w w:val="105"/>
        </w:rPr>
        <w:t> </w:t>
      </w:r>
      <w:r>
        <w:rPr>
          <w:color w:val="231F20"/>
          <w:w w:val="105"/>
        </w:rPr>
        <w:t>and</w:t>
      </w:r>
      <w:r>
        <w:rPr>
          <w:color w:val="231F20"/>
          <w:spacing w:val="-17"/>
          <w:w w:val="105"/>
        </w:rPr>
        <w:t> </w:t>
      </w:r>
      <w:r>
        <w:rPr>
          <w:color w:val="231F20"/>
          <w:w w:val="105"/>
        </w:rPr>
        <w:t>trends</w:t>
      </w:r>
      <w:r>
        <w:rPr>
          <w:color w:val="231F20"/>
          <w:spacing w:val="-17"/>
          <w:w w:val="105"/>
        </w:rPr>
        <w:t> </w:t>
      </w:r>
      <w:r>
        <w:rPr>
          <w:color w:val="231F20"/>
          <w:w w:val="105"/>
        </w:rPr>
        <w:t>in</w:t>
      </w:r>
      <w:r>
        <w:rPr>
          <w:color w:val="231F20"/>
          <w:spacing w:val="-17"/>
          <w:w w:val="105"/>
        </w:rPr>
        <w:t> </w:t>
      </w:r>
      <w:r>
        <w:rPr>
          <w:color w:val="231F20"/>
          <w:w w:val="105"/>
        </w:rPr>
        <w:t>a</w:t>
      </w:r>
      <w:r>
        <w:rPr>
          <w:color w:val="231F20"/>
          <w:spacing w:val="-17"/>
          <w:w w:val="105"/>
        </w:rPr>
        <w:t> </w:t>
      </w:r>
      <w:r>
        <w:rPr>
          <w:color w:val="231F20"/>
          <w:w w:val="105"/>
        </w:rPr>
        <w:t>socially</w:t>
      </w:r>
      <w:r>
        <w:rPr>
          <w:color w:val="231F20"/>
          <w:spacing w:val="-17"/>
          <w:w w:val="105"/>
        </w:rPr>
        <w:t> </w:t>
      </w:r>
      <w:r>
        <w:rPr>
          <w:color w:val="231F20"/>
          <w:w w:val="105"/>
        </w:rPr>
        <w:t>and</w:t>
      </w:r>
      <w:r>
        <w:rPr>
          <w:color w:val="231F20"/>
          <w:spacing w:val="-17"/>
          <w:w w:val="105"/>
        </w:rPr>
        <w:t> </w:t>
      </w:r>
      <w:r>
        <w:rPr>
          <w:color w:val="231F20"/>
          <w:w w:val="105"/>
        </w:rPr>
        <w:t>culturally</w:t>
      </w:r>
      <w:r>
        <w:rPr>
          <w:color w:val="231F20"/>
          <w:spacing w:val="-17"/>
          <w:w w:val="105"/>
        </w:rPr>
        <w:t> </w:t>
      </w:r>
      <w:r>
        <w:rPr>
          <w:color w:val="231F20"/>
          <w:w w:val="105"/>
        </w:rPr>
        <w:t>diverse</w:t>
      </w:r>
      <w:r>
        <w:rPr>
          <w:color w:val="231F20"/>
          <w:spacing w:val="-17"/>
          <w:w w:val="105"/>
        </w:rPr>
        <w:t> </w:t>
      </w:r>
      <w:r>
        <w:rPr>
          <w:color w:val="231F20"/>
          <w:w w:val="105"/>
        </w:rPr>
        <w:t>society and special counseling considerations for groups who differ on factors such</w:t>
      </w:r>
      <w:r>
        <w:rPr>
          <w:color w:val="231F20"/>
          <w:spacing w:val="-31"/>
          <w:w w:val="105"/>
        </w:rPr>
        <w:t> </w:t>
      </w:r>
      <w:r>
        <w:rPr>
          <w:color w:val="231F20"/>
          <w:w w:val="105"/>
        </w:rPr>
        <w:t>as</w:t>
      </w:r>
      <w:r>
        <w:rPr>
          <w:color w:val="231F20"/>
          <w:spacing w:val="-31"/>
          <w:w w:val="105"/>
        </w:rPr>
        <w:t> </w:t>
      </w:r>
      <w:r>
        <w:rPr>
          <w:color w:val="231F20"/>
          <w:w w:val="105"/>
        </w:rPr>
        <w:t>age,</w:t>
      </w:r>
      <w:r>
        <w:rPr>
          <w:color w:val="231F20"/>
          <w:spacing w:val="-31"/>
          <w:w w:val="105"/>
        </w:rPr>
        <w:t> </w:t>
      </w:r>
      <w:r>
        <w:rPr>
          <w:color w:val="231F20"/>
          <w:w w:val="105"/>
        </w:rPr>
        <w:t>race,</w:t>
      </w:r>
      <w:r>
        <w:rPr>
          <w:color w:val="231F20"/>
          <w:spacing w:val="-31"/>
          <w:w w:val="105"/>
        </w:rPr>
        <w:t> </w:t>
      </w:r>
      <w:r>
        <w:rPr>
          <w:color w:val="231F20"/>
          <w:w w:val="105"/>
        </w:rPr>
        <w:t>religious</w:t>
      </w:r>
      <w:r>
        <w:rPr>
          <w:color w:val="231F20"/>
          <w:spacing w:val="-31"/>
          <w:w w:val="105"/>
        </w:rPr>
        <w:t> </w:t>
      </w:r>
      <w:r>
        <w:rPr>
          <w:color w:val="231F20"/>
          <w:w w:val="105"/>
        </w:rPr>
        <w:t>preference,</w:t>
      </w:r>
      <w:r>
        <w:rPr>
          <w:color w:val="231F20"/>
          <w:spacing w:val="-31"/>
          <w:w w:val="105"/>
        </w:rPr>
        <w:t> </w:t>
      </w:r>
      <w:r>
        <w:rPr>
          <w:color w:val="231F20"/>
          <w:w w:val="105"/>
        </w:rPr>
        <w:t>physical</w:t>
      </w:r>
      <w:r>
        <w:rPr>
          <w:color w:val="231F20"/>
          <w:spacing w:val="-30"/>
          <w:w w:val="105"/>
        </w:rPr>
        <w:t> </w:t>
      </w:r>
      <w:r>
        <w:rPr>
          <w:color w:val="231F20"/>
          <w:spacing w:val="-3"/>
          <w:w w:val="105"/>
        </w:rPr>
        <w:t>ability,</w:t>
      </w:r>
      <w:r>
        <w:rPr>
          <w:color w:val="231F20"/>
          <w:spacing w:val="-30"/>
          <w:w w:val="105"/>
        </w:rPr>
        <w:t> </w:t>
      </w:r>
      <w:r>
        <w:rPr>
          <w:color w:val="231F20"/>
          <w:w w:val="105"/>
        </w:rPr>
        <w:t>sexual</w:t>
      </w:r>
      <w:r>
        <w:rPr>
          <w:color w:val="231F20"/>
          <w:spacing w:val="-31"/>
          <w:w w:val="105"/>
        </w:rPr>
        <w:t> </w:t>
      </w:r>
      <w:r>
        <w:rPr>
          <w:color w:val="231F20"/>
          <w:w w:val="105"/>
        </w:rPr>
        <w:t>orientation, </w:t>
      </w:r>
      <w:r>
        <w:rPr>
          <w:color w:val="231F20"/>
          <w:spacing w:val="-3"/>
          <w:w w:val="105"/>
        </w:rPr>
        <w:t>ethnicity, </w:t>
      </w:r>
      <w:r>
        <w:rPr>
          <w:color w:val="231F20"/>
          <w:w w:val="105"/>
        </w:rPr>
        <w:t>culture, family patterns, </w:t>
      </w:r>
      <w:r>
        <w:rPr>
          <w:color w:val="231F20"/>
          <w:spacing w:val="-3"/>
          <w:w w:val="105"/>
        </w:rPr>
        <w:t>gender, </w:t>
      </w:r>
      <w:r>
        <w:rPr>
          <w:color w:val="231F20"/>
          <w:w w:val="105"/>
        </w:rPr>
        <w:t>socioeconomic status and intellectual</w:t>
      </w:r>
      <w:r>
        <w:rPr>
          <w:color w:val="231F20"/>
          <w:spacing w:val="-9"/>
          <w:w w:val="105"/>
        </w:rPr>
        <w:t> </w:t>
      </w:r>
      <w:r>
        <w:rPr>
          <w:color w:val="231F20"/>
          <w:spacing w:val="-3"/>
          <w:w w:val="105"/>
        </w:rPr>
        <w:t>ability.</w:t>
      </w:r>
    </w:p>
    <w:p>
      <w:pPr>
        <w:pStyle w:val="Heading7"/>
      </w:pPr>
      <w:r>
        <w:rPr>
          <w:color w:val="231F20"/>
        </w:rPr>
        <w:t>CHD 621. Assessment in Counseling. (3 Credits)</w:t>
      </w:r>
    </w:p>
    <w:p>
      <w:pPr>
        <w:pStyle w:val="BodyText"/>
        <w:spacing w:line="288" w:lineRule="auto" w:before="36"/>
        <w:ind w:right="86"/>
      </w:pPr>
      <w:r>
        <w:rPr>
          <w:color w:val="231F20"/>
        </w:rPr>
        <w:t>Demonstration and practice in evaluating, selecting, administering, and interpreting standardized tests; introduction to various psychodiagnosis methods including the clinical interview, and objective personality inventories. Study of principles and purposes of assessment , origins and development of assessment, statistical concepts basic to assessment, and responsible use of data. Develops the basic skills for presenting assessment information in a professional setting. Relevant theoretical testing</w:t>
      </w:r>
      <w:r>
        <w:rPr>
          <w:color w:val="231F20"/>
          <w:spacing w:val="-5"/>
        </w:rPr>
        <w:t> </w:t>
      </w:r>
      <w:r>
        <w:rPr>
          <w:color w:val="231F20"/>
        </w:rPr>
        <w:t>approaches</w:t>
      </w:r>
      <w:r>
        <w:rPr>
          <w:color w:val="231F20"/>
          <w:spacing w:val="-5"/>
        </w:rPr>
        <w:t> </w:t>
      </w:r>
      <w:r>
        <w:rPr>
          <w:color w:val="231F20"/>
        </w:rPr>
        <w:t>are</w:t>
      </w:r>
      <w:r>
        <w:rPr>
          <w:color w:val="231F20"/>
          <w:spacing w:val="-6"/>
        </w:rPr>
        <w:t> </w:t>
      </w:r>
      <w:r>
        <w:rPr>
          <w:color w:val="231F20"/>
        </w:rPr>
        <w:t>discussed.</w:t>
      </w:r>
      <w:r>
        <w:rPr>
          <w:color w:val="231F20"/>
          <w:spacing w:val="-5"/>
        </w:rPr>
        <w:t> </w:t>
      </w:r>
      <w:r>
        <w:rPr>
          <w:color w:val="231F20"/>
        </w:rPr>
        <w:t>Special</w:t>
      </w:r>
      <w:r>
        <w:rPr>
          <w:color w:val="231F20"/>
          <w:spacing w:val="-5"/>
        </w:rPr>
        <w:t> </w:t>
      </w:r>
      <w:r>
        <w:rPr>
          <w:color w:val="231F20"/>
        </w:rPr>
        <w:t>fee:</w:t>
      </w:r>
      <w:r>
        <w:rPr>
          <w:color w:val="231F20"/>
          <w:spacing w:val="-6"/>
        </w:rPr>
        <w:t> </w:t>
      </w:r>
      <w:r>
        <w:rPr>
          <w:color w:val="231F20"/>
        </w:rPr>
        <w:t>$30.00.</w:t>
      </w:r>
      <w:r>
        <w:rPr>
          <w:color w:val="231F20"/>
          <w:spacing w:val="-6"/>
        </w:rPr>
        <w:t> </w:t>
      </w:r>
      <w:r>
        <w:rPr>
          <w:color w:val="231F20"/>
        </w:rPr>
        <w:t>(Spring)</w:t>
      </w:r>
    </w:p>
    <w:p>
      <w:pPr>
        <w:pStyle w:val="BodyText"/>
        <w:spacing w:line="178" w:lineRule="exact"/>
      </w:pPr>
      <w:r>
        <w:rPr>
          <w:color w:val="231F20"/>
        </w:rPr>
        <w:t>Course Fees: $30</w:t>
      </w:r>
    </w:p>
    <w:p>
      <w:pPr>
        <w:pStyle w:val="Heading7"/>
        <w:spacing w:before="116"/>
      </w:pPr>
      <w:r>
        <w:rPr>
          <w:color w:val="231F20"/>
        </w:rPr>
        <w:t>CHD 625. Addictions Counseling. (3 Credits)</w:t>
      </w:r>
    </w:p>
    <w:p>
      <w:pPr>
        <w:pStyle w:val="BodyText"/>
        <w:spacing w:line="288" w:lineRule="auto" w:before="36"/>
        <w:ind w:right="540"/>
      </w:pPr>
      <w:r>
        <w:rPr>
          <w:color w:val="231F20"/>
        </w:rPr>
        <w:t>An overview of substance and behavioral addictions; models, theories, assessment, and treatment of addictive behaviors are explored. Interviewing skills that assess the severity of addiction and the receptiveness to treatment will be reviewed and practiced. Effective recovery and relapse prevention programs will be considered.Prerequisite: CHD 602.</w:t>
      </w:r>
    </w:p>
    <w:p>
      <w:pPr>
        <w:pStyle w:val="Heading7"/>
      </w:pPr>
      <w:r>
        <w:rPr>
          <w:color w:val="231F20"/>
        </w:rPr>
        <w:t>CHD 631. Counseling for Career Development. (3 Credits)</w:t>
      </w:r>
    </w:p>
    <w:p>
      <w:pPr>
        <w:pStyle w:val="BodyText"/>
        <w:spacing w:line="288" w:lineRule="auto" w:before="36"/>
      </w:pPr>
      <w:r>
        <w:rPr>
          <w:color w:val="231F20"/>
          <w:w w:val="105"/>
        </w:rPr>
        <w:t>Career development and adjustment theories; the world of work; organization</w:t>
      </w:r>
      <w:r>
        <w:rPr>
          <w:color w:val="231F20"/>
          <w:spacing w:val="-25"/>
          <w:w w:val="105"/>
        </w:rPr>
        <w:t> </w:t>
      </w:r>
      <w:r>
        <w:rPr>
          <w:color w:val="231F20"/>
          <w:w w:val="105"/>
        </w:rPr>
        <w:t>of</w:t>
      </w:r>
      <w:r>
        <w:rPr>
          <w:color w:val="231F20"/>
          <w:spacing w:val="-25"/>
          <w:w w:val="105"/>
        </w:rPr>
        <w:t> </w:t>
      </w:r>
      <w:r>
        <w:rPr>
          <w:color w:val="231F20"/>
          <w:w w:val="105"/>
        </w:rPr>
        <w:t>career</w:t>
      </w:r>
      <w:r>
        <w:rPr>
          <w:color w:val="231F20"/>
          <w:spacing w:val="-26"/>
          <w:w w:val="105"/>
        </w:rPr>
        <w:t> </w:t>
      </w:r>
      <w:r>
        <w:rPr>
          <w:color w:val="231F20"/>
          <w:w w:val="105"/>
        </w:rPr>
        <w:t>resources</w:t>
      </w:r>
      <w:r>
        <w:rPr>
          <w:color w:val="231F20"/>
          <w:spacing w:val="-26"/>
          <w:w w:val="105"/>
        </w:rPr>
        <w:t> </w:t>
      </w:r>
      <w:r>
        <w:rPr>
          <w:color w:val="231F20"/>
          <w:w w:val="105"/>
        </w:rPr>
        <w:t>and</w:t>
      </w:r>
      <w:r>
        <w:rPr>
          <w:color w:val="231F20"/>
          <w:spacing w:val="-26"/>
          <w:w w:val="105"/>
        </w:rPr>
        <w:t> </w:t>
      </w:r>
      <w:r>
        <w:rPr>
          <w:color w:val="231F20"/>
          <w:w w:val="105"/>
        </w:rPr>
        <w:t>information;</w:t>
      </w:r>
      <w:r>
        <w:rPr>
          <w:color w:val="231F20"/>
          <w:spacing w:val="-26"/>
          <w:w w:val="105"/>
        </w:rPr>
        <w:t> </w:t>
      </w:r>
      <w:r>
        <w:rPr>
          <w:color w:val="231F20"/>
          <w:w w:val="105"/>
        </w:rPr>
        <w:t>counseling</w:t>
      </w:r>
      <w:r>
        <w:rPr>
          <w:color w:val="231F20"/>
          <w:spacing w:val="-26"/>
          <w:w w:val="105"/>
        </w:rPr>
        <w:t> </w:t>
      </w:r>
      <w:r>
        <w:rPr>
          <w:color w:val="231F20"/>
          <w:w w:val="105"/>
        </w:rPr>
        <w:t>for</w:t>
      </w:r>
      <w:r>
        <w:rPr>
          <w:color w:val="231F20"/>
          <w:spacing w:val="-25"/>
          <w:w w:val="105"/>
        </w:rPr>
        <w:t> </w:t>
      </w:r>
      <w:r>
        <w:rPr>
          <w:color w:val="231F20"/>
          <w:w w:val="105"/>
        </w:rPr>
        <w:t>career planning</w:t>
      </w:r>
      <w:r>
        <w:rPr>
          <w:color w:val="231F20"/>
          <w:spacing w:val="-19"/>
          <w:w w:val="105"/>
        </w:rPr>
        <w:t> </w:t>
      </w:r>
      <w:r>
        <w:rPr>
          <w:color w:val="231F20"/>
          <w:w w:val="105"/>
        </w:rPr>
        <w:t>and</w:t>
      </w:r>
      <w:r>
        <w:rPr>
          <w:color w:val="231F20"/>
          <w:spacing w:val="-20"/>
          <w:w w:val="105"/>
        </w:rPr>
        <w:t> </w:t>
      </w:r>
      <w:r>
        <w:rPr>
          <w:color w:val="231F20"/>
          <w:w w:val="105"/>
        </w:rPr>
        <w:t>placement;</w:t>
      </w:r>
      <w:r>
        <w:rPr>
          <w:color w:val="231F20"/>
          <w:spacing w:val="-19"/>
          <w:w w:val="105"/>
        </w:rPr>
        <w:t> </w:t>
      </w:r>
      <w:r>
        <w:rPr>
          <w:color w:val="231F20"/>
          <w:w w:val="105"/>
        </w:rPr>
        <w:t>ethical</w:t>
      </w:r>
      <w:r>
        <w:rPr>
          <w:color w:val="231F20"/>
          <w:spacing w:val="-20"/>
          <w:w w:val="105"/>
        </w:rPr>
        <w:t> </w:t>
      </w:r>
      <w:r>
        <w:rPr>
          <w:color w:val="231F20"/>
          <w:w w:val="105"/>
        </w:rPr>
        <w:t>and</w:t>
      </w:r>
      <w:r>
        <w:rPr>
          <w:color w:val="231F20"/>
          <w:spacing w:val="-20"/>
          <w:w w:val="105"/>
        </w:rPr>
        <w:t> </w:t>
      </w:r>
      <w:r>
        <w:rPr>
          <w:color w:val="231F20"/>
          <w:w w:val="105"/>
        </w:rPr>
        <w:t>professional</w:t>
      </w:r>
      <w:r>
        <w:rPr>
          <w:color w:val="231F20"/>
          <w:spacing w:val="-20"/>
          <w:w w:val="105"/>
        </w:rPr>
        <w:t> </w:t>
      </w:r>
      <w:r>
        <w:rPr>
          <w:color w:val="231F20"/>
          <w:w w:val="105"/>
        </w:rPr>
        <w:t>practices.</w:t>
      </w:r>
      <w:r>
        <w:rPr>
          <w:color w:val="231F20"/>
          <w:spacing w:val="-19"/>
          <w:w w:val="105"/>
        </w:rPr>
        <w:t> </w:t>
      </w:r>
      <w:r>
        <w:rPr>
          <w:color w:val="231F20"/>
          <w:w w:val="105"/>
        </w:rPr>
        <w:t>(Spring)</w:t>
      </w:r>
    </w:p>
    <w:p>
      <w:pPr>
        <w:pStyle w:val="Heading7"/>
        <w:spacing w:before="77"/>
      </w:pPr>
      <w:r>
        <w:rPr>
          <w:color w:val="231F20"/>
        </w:rPr>
        <w:t>CHD 634. Wellness Counseling. (3 Credits)</w:t>
      </w:r>
    </w:p>
    <w:p>
      <w:pPr>
        <w:pStyle w:val="BodyText"/>
        <w:spacing w:line="288" w:lineRule="auto" w:before="36"/>
        <w:ind w:right="235"/>
      </w:pPr>
      <w:r>
        <w:rPr>
          <w:color w:val="231F20"/>
          <w:w w:val="105"/>
        </w:rPr>
        <w:t>A</w:t>
      </w:r>
      <w:r>
        <w:rPr>
          <w:color w:val="231F20"/>
          <w:spacing w:val="-16"/>
          <w:w w:val="105"/>
        </w:rPr>
        <w:t> </w:t>
      </w:r>
      <w:r>
        <w:rPr>
          <w:color w:val="231F20"/>
          <w:w w:val="105"/>
        </w:rPr>
        <w:t>study</w:t>
      </w:r>
      <w:r>
        <w:rPr>
          <w:color w:val="231F20"/>
          <w:spacing w:val="-17"/>
          <w:w w:val="105"/>
        </w:rPr>
        <w:t> </w:t>
      </w:r>
      <w:r>
        <w:rPr>
          <w:color w:val="231F20"/>
          <w:w w:val="105"/>
        </w:rPr>
        <w:t>of</w:t>
      </w:r>
      <w:r>
        <w:rPr>
          <w:color w:val="231F20"/>
          <w:spacing w:val="-16"/>
          <w:w w:val="105"/>
        </w:rPr>
        <w:t> </w:t>
      </w:r>
      <w:r>
        <w:rPr>
          <w:color w:val="231F20"/>
          <w:w w:val="105"/>
        </w:rPr>
        <w:t>theoretical</w:t>
      </w:r>
      <w:r>
        <w:rPr>
          <w:color w:val="231F20"/>
          <w:spacing w:val="-17"/>
          <w:w w:val="105"/>
        </w:rPr>
        <w:t> </w:t>
      </w:r>
      <w:r>
        <w:rPr>
          <w:color w:val="231F20"/>
          <w:w w:val="105"/>
        </w:rPr>
        <w:t>models</w:t>
      </w:r>
      <w:r>
        <w:rPr>
          <w:color w:val="231F20"/>
          <w:spacing w:val="-16"/>
          <w:w w:val="105"/>
        </w:rPr>
        <w:t> </w:t>
      </w:r>
      <w:r>
        <w:rPr>
          <w:color w:val="231F20"/>
          <w:w w:val="105"/>
        </w:rPr>
        <w:t>and</w:t>
      </w:r>
      <w:r>
        <w:rPr>
          <w:color w:val="231F20"/>
          <w:spacing w:val="-17"/>
          <w:w w:val="105"/>
        </w:rPr>
        <w:t> </w:t>
      </w:r>
      <w:r>
        <w:rPr>
          <w:color w:val="231F20"/>
          <w:w w:val="105"/>
        </w:rPr>
        <w:t>practices</w:t>
      </w:r>
      <w:r>
        <w:rPr>
          <w:color w:val="231F20"/>
          <w:spacing w:val="-16"/>
          <w:w w:val="105"/>
        </w:rPr>
        <w:t> </w:t>
      </w:r>
      <w:r>
        <w:rPr>
          <w:color w:val="231F20"/>
          <w:w w:val="105"/>
        </w:rPr>
        <w:t>for</w:t>
      </w:r>
      <w:r>
        <w:rPr>
          <w:color w:val="231F20"/>
          <w:spacing w:val="-16"/>
          <w:w w:val="105"/>
        </w:rPr>
        <w:t> </w:t>
      </w:r>
      <w:r>
        <w:rPr>
          <w:color w:val="231F20"/>
          <w:w w:val="105"/>
        </w:rPr>
        <w:t>weliness</w:t>
      </w:r>
      <w:r>
        <w:rPr>
          <w:color w:val="231F20"/>
          <w:spacing w:val="-17"/>
          <w:w w:val="105"/>
        </w:rPr>
        <w:t> </w:t>
      </w:r>
      <w:r>
        <w:rPr>
          <w:color w:val="231F20"/>
          <w:w w:val="105"/>
        </w:rPr>
        <w:t>counseling and</w:t>
      </w:r>
      <w:r>
        <w:rPr>
          <w:color w:val="231F20"/>
          <w:spacing w:val="-20"/>
          <w:w w:val="105"/>
        </w:rPr>
        <w:t> </w:t>
      </w:r>
      <w:r>
        <w:rPr>
          <w:color w:val="231F20"/>
          <w:w w:val="105"/>
        </w:rPr>
        <w:t>their</w:t>
      </w:r>
      <w:r>
        <w:rPr>
          <w:color w:val="231F20"/>
          <w:spacing w:val="-19"/>
          <w:w w:val="105"/>
        </w:rPr>
        <w:t> </w:t>
      </w:r>
      <w:r>
        <w:rPr>
          <w:color w:val="231F20"/>
          <w:w w:val="105"/>
        </w:rPr>
        <w:t>application</w:t>
      </w:r>
      <w:r>
        <w:rPr>
          <w:color w:val="231F20"/>
          <w:spacing w:val="-20"/>
          <w:w w:val="105"/>
        </w:rPr>
        <w:t> </w:t>
      </w:r>
      <w:r>
        <w:rPr>
          <w:color w:val="231F20"/>
          <w:w w:val="105"/>
        </w:rPr>
        <w:t>in</w:t>
      </w:r>
      <w:r>
        <w:rPr>
          <w:color w:val="231F20"/>
          <w:spacing w:val="-20"/>
          <w:w w:val="105"/>
        </w:rPr>
        <w:t> </w:t>
      </w:r>
      <w:r>
        <w:rPr>
          <w:color w:val="231F20"/>
          <w:w w:val="105"/>
        </w:rPr>
        <w:t>counselor</w:t>
      </w:r>
      <w:r>
        <w:rPr>
          <w:color w:val="231F20"/>
          <w:spacing w:val="-20"/>
          <w:w w:val="105"/>
        </w:rPr>
        <w:t> </w:t>
      </w:r>
      <w:r>
        <w:rPr>
          <w:color w:val="231F20"/>
          <w:w w:val="105"/>
        </w:rPr>
        <w:t>self-care</w:t>
      </w:r>
      <w:r>
        <w:rPr>
          <w:color w:val="231F20"/>
          <w:spacing w:val="-20"/>
          <w:w w:val="105"/>
        </w:rPr>
        <w:t> </w:t>
      </w:r>
      <w:r>
        <w:rPr>
          <w:color w:val="231F20"/>
          <w:w w:val="105"/>
        </w:rPr>
        <w:t>and</w:t>
      </w:r>
      <w:r>
        <w:rPr>
          <w:color w:val="231F20"/>
          <w:spacing w:val="-20"/>
          <w:w w:val="105"/>
        </w:rPr>
        <w:t> </w:t>
      </w:r>
      <w:r>
        <w:rPr>
          <w:color w:val="231F20"/>
          <w:w w:val="105"/>
        </w:rPr>
        <w:t>clirilical</w:t>
      </w:r>
      <w:r>
        <w:rPr>
          <w:color w:val="231F20"/>
          <w:spacing w:val="-20"/>
          <w:w w:val="105"/>
        </w:rPr>
        <w:t> </w:t>
      </w:r>
      <w:r>
        <w:rPr>
          <w:color w:val="231F20"/>
          <w:w w:val="105"/>
        </w:rPr>
        <w:t>mental</w:t>
      </w:r>
      <w:r>
        <w:rPr>
          <w:color w:val="231F20"/>
          <w:spacing w:val="-19"/>
          <w:w w:val="105"/>
        </w:rPr>
        <w:t> </w:t>
      </w:r>
      <w:r>
        <w:rPr>
          <w:color w:val="231F20"/>
          <w:w w:val="105"/>
        </w:rPr>
        <w:t>health practices. Emphasis on cognitive, emotional, physical, social, and spiritual</w:t>
      </w:r>
      <w:r>
        <w:rPr>
          <w:color w:val="231F20"/>
          <w:spacing w:val="-14"/>
          <w:w w:val="105"/>
        </w:rPr>
        <w:t> </w:t>
      </w:r>
      <w:r>
        <w:rPr>
          <w:color w:val="231F20"/>
          <w:w w:val="105"/>
        </w:rPr>
        <w:t>dimensions</w:t>
      </w:r>
      <w:r>
        <w:rPr>
          <w:color w:val="231F20"/>
          <w:spacing w:val="-13"/>
          <w:w w:val="105"/>
        </w:rPr>
        <w:t> </w:t>
      </w:r>
      <w:r>
        <w:rPr>
          <w:color w:val="231F20"/>
          <w:w w:val="105"/>
        </w:rPr>
        <w:t>of</w:t>
      </w:r>
      <w:r>
        <w:rPr>
          <w:color w:val="231F20"/>
          <w:spacing w:val="-13"/>
          <w:w w:val="105"/>
        </w:rPr>
        <w:t> </w:t>
      </w:r>
      <w:r>
        <w:rPr>
          <w:color w:val="231F20"/>
          <w:w w:val="105"/>
        </w:rPr>
        <w:t>weliness</w:t>
      </w:r>
      <w:r>
        <w:rPr>
          <w:color w:val="231F20"/>
          <w:spacing w:val="-14"/>
          <w:w w:val="105"/>
        </w:rPr>
        <w:t> </w:t>
      </w:r>
      <w:r>
        <w:rPr>
          <w:color w:val="231F20"/>
          <w:w w:val="105"/>
        </w:rPr>
        <w:t>and</w:t>
      </w:r>
      <w:r>
        <w:rPr>
          <w:color w:val="231F20"/>
          <w:spacing w:val="-14"/>
          <w:w w:val="105"/>
        </w:rPr>
        <w:t> </w:t>
      </w:r>
      <w:r>
        <w:rPr>
          <w:color w:val="231F20"/>
          <w:w w:val="105"/>
        </w:rPr>
        <w:t>promotion</w:t>
      </w:r>
      <w:r>
        <w:rPr>
          <w:color w:val="231F20"/>
          <w:spacing w:val="-13"/>
          <w:w w:val="105"/>
        </w:rPr>
        <w:t> </w:t>
      </w:r>
      <w:r>
        <w:rPr>
          <w:color w:val="231F20"/>
          <w:w w:val="105"/>
        </w:rPr>
        <w:t>of</w:t>
      </w:r>
      <w:r>
        <w:rPr>
          <w:color w:val="231F20"/>
          <w:spacing w:val="-13"/>
          <w:w w:val="105"/>
        </w:rPr>
        <w:t> </w:t>
      </w:r>
      <w:r>
        <w:rPr>
          <w:color w:val="231F20"/>
          <w:w w:val="105"/>
        </w:rPr>
        <w:t>optimal</w:t>
      </w:r>
      <w:r>
        <w:rPr>
          <w:color w:val="231F20"/>
          <w:spacing w:val="-13"/>
          <w:w w:val="105"/>
        </w:rPr>
        <w:t> </w:t>
      </w:r>
      <w:r>
        <w:rPr>
          <w:color w:val="231F20"/>
          <w:w w:val="105"/>
        </w:rPr>
        <w:t>human</w:t>
      </w:r>
    </w:p>
    <w:p>
      <w:pPr>
        <w:pStyle w:val="BodyText"/>
        <w:spacing w:line="288" w:lineRule="auto"/>
        <w:ind w:right="126"/>
      </w:pPr>
      <w:r>
        <w:rPr>
          <w:color w:val="231F20"/>
        </w:rPr>
        <w:t>development and weilness through prevention, education, advocacy, and behavioral healthcare intervention.</w:t>
      </w:r>
    </w:p>
    <w:p>
      <w:pPr>
        <w:pStyle w:val="Heading7"/>
      </w:pPr>
      <w:r>
        <w:rPr>
          <w:color w:val="231F20"/>
        </w:rPr>
        <w:t>CHD 638. Crisis Intervention in Counseling. (3 Credits)</w:t>
      </w:r>
    </w:p>
    <w:p>
      <w:pPr>
        <w:pStyle w:val="BodyText"/>
        <w:spacing w:line="288" w:lineRule="auto" w:before="36"/>
        <w:ind w:right="120"/>
      </w:pPr>
      <w:r>
        <w:rPr>
          <w:color w:val="231F20"/>
          <w:w w:val="105"/>
        </w:rPr>
        <w:t>A study of crisis intervention strategies based on current theory and practice,</w:t>
      </w:r>
      <w:r>
        <w:rPr>
          <w:color w:val="231F20"/>
          <w:spacing w:val="-27"/>
          <w:w w:val="105"/>
        </w:rPr>
        <w:t> </w:t>
      </w:r>
      <w:r>
        <w:rPr>
          <w:color w:val="231F20"/>
          <w:w w:val="105"/>
        </w:rPr>
        <w:t>including</w:t>
      </w:r>
      <w:r>
        <w:rPr>
          <w:color w:val="231F20"/>
          <w:spacing w:val="-27"/>
          <w:w w:val="105"/>
        </w:rPr>
        <w:t> </w:t>
      </w:r>
      <w:r>
        <w:rPr>
          <w:color w:val="231F20"/>
          <w:w w:val="105"/>
        </w:rPr>
        <w:t>triage</w:t>
      </w:r>
      <w:r>
        <w:rPr>
          <w:color w:val="231F20"/>
          <w:spacing w:val="-27"/>
          <w:w w:val="105"/>
        </w:rPr>
        <w:t> </w:t>
      </w:r>
      <w:r>
        <w:rPr>
          <w:color w:val="231F20"/>
          <w:w w:val="105"/>
        </w:rPr>
        <w:t>assessment,</w:t>
      </w:r>
      <w:r>
        <w:rPr>
          <w:color w:val="231F20"/>
          <w:spacing w:val="-27"/>
          <w:w w:val="105"/>
        </w:rPr>
        <w:t> </w:t>
      </w:r>
      <w:r>
        <w:rPr>
          <w:color w:val="231F20"/>
          <w:w w:val="105"/>
        </w:rPr>
        <w:t>skillbuilding,</w:t>
      </w:r>
      <w:r>
        <w:rPr>
          <w:color w:val="231F20"/>
          <w:spacing w:val="-27"/>
          <w:w w:val="105"/>
        </w:rPr>
        <w:t> </w:t>
      </w:r>
      <w:r>
        <w:rPr>
          <w:color w:val="231F20"/>
          <w:w w:val="105"/>
        </w:rPr>
        <w:t>cultural</w:t>
      </w:r>
      <w:r>
        <w:rPr>
          <w:color w:val="231F20"/>
          <w:spacing w:val="-27"/>
          <w:w w:val="105"/>
        </w:rPr>
        <w:t> </w:t>
      </w:r>
      <w:r>
        <w:rPr>
          <w:color w:val="231F20"/>
          <w:w w:val="105"/>
        </w:rPr>
        <w:t>implications, and practical applications. Approaches that assist individuals, groups, organizations and communities to manage crises will be explored and practiced.</w:t>
      </w:r>
      <w:r>
        <w:rPr>
          <w:color w:val="231F20"/>
          <w:spacing w:val="-17"/>
          <w:w w:val="105"/>
        </w:rPr>
        <w:t> </w:t>
      </w:r>
      <w:r>
        <w:rPr>
          <w:color w:val="231F20"/>
          <w:w w:val="105"/>
        </w:rPr>
        <w:t>Understanding</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shortterm</w:t>
      </w:r>
      <w:r>
        <w:rPr>
          <w:color w:val="231F20"/>
          <w:spacing w:val="-17"/>
          <w:w w:val="105"/>
        </w:rPr>
        <w:t> </w:t>
      </w:r>
      <w:r>
        <w:rPr>
          <w:color w:val="231F20"/>
          <w:w w:val="105"/>
        </w:rPr>
        <w:t>nature</w:t>
      </w:r>
      <w:r>
        <w:rPr>
          <w:color w:val="231F20"/>
          <w:spacing w:val="-18"/>
          <w:w w:val="105"/>
        </w:rPr>
        <w:t> </w:t>
      </w:r>
      <w:r>
        <w:rPr>
          <w:color w:val="231F20"/>
          <w:w w:val="105"/>
        </w:rPr>
        <w:t>of</w:t>
      </w:r>
      <w:r>
        <w:rPr>
          <w:color w:val="231F20"/>
          <w:spacing w:val="-17"/>
          <w:w w:val="105"/>
        </w:rPr>
        <w:t> </w:t>
      </w:r>
      <w:r>
        <w:rPr>
          <w:color w:val="231F20"/>
          <w:w w:val="105"/>
        </w:rPr>
        <w:t>crisis</w:t>
      </w:r>
      <w:r>
        <w:rPr>
          <w:color w:val="231F20"/>
          <w:spacing w:val="-18"/>
          <w:w w:val="105"/>
        </w:rPr>
        <w:t> </w:t>
      </w:r>
      <w:r>
        <w:rPr>
          <w:color w:val="231F20"/>
          <w:w w:val="105"/>
        </w:rPr>
        <w:t>intervention, and how counselors work with ﬁrst responders and others will be explored. Prerequisites: CHD</w:t>
      </w:r>
      <w:r>
        <w:rPr>
          <w:color w:val="231F20"/>
          <w:spacing w:val="-30"/>
          <w:w w:val="105"/>
        </w:rPr>
        <w:t> </w:t>
      </w:r>
      <w:r>
        <w:rPr>
          <w:color w:val="231F20"/>
          <w:w w:val="105"/>
        </w:rPr>
        <w:t>602.</w:t>
      </w:r>
    </w:p>
    <w:p>
      <w:pPr>
        <w:pStyle w:val="Heading7"/>
        <w:spacing w:line="288" w:lineRule="auto" w:before="74"/>
      </w:pPr>
      <w:r>
        <w:rPr>
          <w:color w:val="231F20"/>
          <w:w w:val="95"/>
        </w:rPr>
        <w:t>CHD 641. Development and Management of School Counseling </w:t>
      </w:r>
      <w:r>
        <w:rPr>
          <w:color w:val="231F20"/>
        </w:rPr>
        <w:t>Programs. (3 Credits)</w:t>
      </w:r>
    </w:p>
    <w:p>
      <w:pPr>
        <w:pStyle w:val="BodyText"/>
        <w:spacing w:line="288" w:lineRule="auto"/>
      </w:pPr>
      <w:r>
        <w:rPr>
          <w:color w:val="231F20"/>
          <w:w w:val="105"/>
        </w:rPr>
        <w:t>An</w:t>
      </w:r>
      <w:r>
        <w:rPr>
          <w:color w:val="231F20"/>
          <w:spacing w:val="-20"/>
          <w:w w:val="105"/>
        </w:rPr>
        <w:t> </w:t>
      </w:r>
      <w:r>
        <w:rPr>
          <w:color w:val="231F20"/>
          <w:w w:val="105"/>
        </w:rPr>
        <w:t>examination</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organization</w:t>
      </w:r>
      <w:r>
        <w:rPr>
          <w:color w:val="231F20"/>
          <w:spacing w:val="-20"/>
          <w:w w:val="105"/>
        </w:rPr>
        <w:t> </w:t>
      </w:r>
      <w:r>
        <w:rPr>
          <w:color w:val="231F20"/>
          <w:w w:val="105"/>
        </w:rPr>
        <w:t>and</w:t>
      </w:r>
      <w:r>
        <w:rPr>
          <w:color w:val="231F20"/>
          <w:spacing w:val="-20"/>
          <w:w w:val="105"/>
        </w:rPr>
        <w:t> </w:t>
      </w:r>
      <w:r>
        <w:rPr>
          <w:color w:val="231F20"/>
          <w:w w:val="105"/>
        </w:rPr>
        <w:t>implementation</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counseling and</w:t>
      </w:r>
      <w:r>
        <w:rPr>
          <w:color w:val="231F20"/>
          <w:spacing w:val="-15"/>
          <w:w w:val="105"/>
        </w:rPr>
        <w:t> </w:t>
      </w:r>
      <w:r>
        <w:rPr>
          <w:color w:val="231F20"/>
          <w:w w:val="105"/>
        </w:rPr>
        <w:t>guidance</w:t>
      </w:r>
      <w:r>
        <w:rPr>
          <w:color w:val="231F20"/>
          <w:spacing w:val="-14"/>
          <w:w w:val="105"/>
        </w:rPr>
        <w:t> </w:t>
      </w:r>
      <w:r>
        <w:rPr>
          <w:color w:val="231F20"/>
          <w:w w:val="105"/>
        </w:rPr>
        <w:t>functions</w:t>
      </w:r>
      <w:r>
        <w:rPr>
          <w:color w:val="231F20"/>
          <w:spacing w:val="-14"/>
          <w:w w:val="105"/>
        </w:rPr>
        <w:t> </w:t>
      </w:r>
      <w:r>
        <w:rPr>
          <w:color w:val="231F20"/>
          <w:w w:val="105"/>
        </w:rPr>
        <w:t>of</w:t>
      </w:r>
      <w:r>
        <w:rPr>
          <w:color w:val="231F20"/>
          <w:spacing w:val="-14"/>
          <w:w w:val="105"/>
        </w:rPr>
        <w:t> </w:t>
      </w:r>
      <w:r>
        <w:rPr>
          <w:color w:val="231F20"/>
          <w:w w:val="105"/>
        </w:rPr>
        <w:t>school</w:t>
      </w:r>
      <w:r>
        <w:rPr>
          <w:color w:val="231F20"/>
          <w:spacing w:val="-15"/>
          <w:w w:val="105"/>
        </w:rPr>
        <w:t> </w:t>
      </w:r>
      <w:r>
        <w:rPr>
          <w:color w:val="231F20"/>
          <w:w w:val="105"/>
        </w:rPr>
        <w:t>counselors.</w:t>
      </w:r>
      <w:r>
        <w:rPr>
          <w:color w:val="231F20"/>
          <w:spacing w:val="-15"/>
          <w:w w:val="105"/>
        </w:rPr>
        <w:t> </w:t>
      </w:r>
      <w:r>
        <w:rPr>
          <w:color w:val="231F20"/>
          <w:w w:val="105"/>
        </w:rPr>
        <w:t>This</w:t>
      </w:r>
      <w:r>
        <w:rPr>
          <w:color w:val="231F20"/>
          <w:spacing w:val="-15"/>
          <w:w w:val="105"/>
        </w:rPr>
        <w:t> </w:t>
      </w:r>
      <w:r>
        <w:rPr>
          <w:color w:val="231F20"/>
          <w:w w:val="105"/>
        </w:rPr>
        <w:t>course</w:t>
      </w:r>
      <w:r>
        <w:rPr>
          <w:color w:val="231F20"/>
          <w:spacing w:val="-15"/>
          <w:w w:val="105"/>
        </w:rPr>
        <w:t> </w:t>
      </w:r>
      <w:r>
        <w:rPr>
          <w:color w:val="231F20"/>
          <w:w w:val="105"/>
        </w:rPr>
        <w:t>integrates</w:t>
      </w:r>
    </w:p>
    <w:p>
      <w:pPr>
        <w:pStyle w:val="BodyText"/>
        <w:spacing w:line="288" w:lineRule="auto"/>
      </w:pPr>
      <w:r>
        <w:rPr>
          <w:color w:val="231F20"/>
          <w:w w:val="105"/>
        </w:rPr>
        <w:t>the role of the school counselor with that of other instructional and administrative</w:t>
      </w:r>
      <w:r>
        <w:rPr>
          <w:color w:val="231F20"/>
          <w:spacing w:val="-27"/>
          <w:w w:val="105"/>
        </w:rPr>
        <w:t> </w:t>
      </w:r>
      <w:r>
        <w:rPr>
          <w:color w:val="231F20"/>
          <w:w w:val="105"/>
        </w:rPr>
        <w:t>personnel</w:t>
      </w:r>
      <w:r>
        <w:rPr>
          <w:color w:val="231F20"/>
          <w:spacing w:val="-26"/>
          <w:w w:val="105"/>
        </w:rPr>
        <w:t> </w:t>
      </w:r>
      <w:r>
        <w:rPr>
          <w:color w:val="231F20"/>
          <w:w w:val="105"/>
        </w:rPr>
        <w:t>in</w:t>
      </w:r>
      <w:r>
        <w:rPr>
          <w:color w:val="231F20"/>
          <w:spacing w:val="-27"/>
          <w:w w:val="105"/>
        </w:rPr>
        <w:t> </w:t>
      </w:r>
      <w:r>
        <w:rPr>
          <w:color w:val="231F20"/>
          <w:w w:val="105"/>
        </w:rPr>
        <w:t>the</w:t>
      </w:r>
      <w:r>
        <w:rPr>
          <w:color w:val="231F20"/>
          <w:spacing w:val="-26"/>
          <w:w w:val="105"/>
        </w:rPr>
        <w:t> </w:t>
      </w:r>
      <w:r>
        <w:rPr>
          <w:color w:val="231F20"/>
          <w:w w:val="105"/>
        </w:rPr>
        <w:t>public</w:t>
      </w:r>
      <w:r>
        <w:rPr>
          <w:color w:val="231F20"/>
          <w:spacing w:val="-26"/>
          <w:w w:val="105"/>
        </w:rPr>
        <w:t> </w:t>
      </w:r>
      <w:r>
        <w:rPr>
          <w:color w:val="231F20"/>
          <w:w w:val="105"/>
        </w:rPr>
        <w:t>and</w:t>
      </w:r>
      <w:r>
        <w:rPr>
          <w:color w:val="231F20"/>
          <w:spacing w:val="-27"/>
          <w:w w:val="105"/>
        </w:rPr>
        <w:t> </w:t>
      </w:r>
      <w:r>
        <w:rPr>
          <w:color w:val="231F20"/>
          <w:w w:val="105"/>
        </w:rPr>
        <w:t>private</w:t>
      </w:r>
      <w:r>
        <w:rPr>
          <w:color w:val="231F20"/>
          <w:spacing w:val="-27"/>
          <w:w w:val="105"/>
        </w:rPr>
        <w:t> </w:t>
      </w:r>
      <w:r>
        <w:rPr>
          <w:color w:val="231F20"/>
          <w:w w:val="105"/>
        </w:rPr>
        <w:t>schools.</w:t>
      </w:r>
      <w:r>
        <w:rPr>
          <w:color w:val="231F20"/>
          <w:spacing w:val="-27"/>
          <w:w w:val="105"/>
        </w:rPr>
        <w:t> </w:t>
      </w:r>
      <w:r>
        <w:rPr>
          <w:color w:val="231F20"/>
          <w:w w:val="105"/>
        </w:rPr>
        <w:t>(Summer)</w:t>
      </w:r>
    </w:p>
    <w:p>
      <w:pPr>
        <w:pStyle w:val="BodyText"/>
        <w:spacing w:before="7"/>
        <w:ind w:left="0"/>
        <w:rPr>
          <w:sz w:val="17"/>
        </w:rPr>
      </w:pPr>
      <w:r>
        <w:rPr/>
        <w:br w:type="column"/>
      </w:r>
      <w:r>
        <w:rPr>
          <w:sz w:val="17"/>
        </w:rPr>
      </w:r>
    </w:p>
    <w:p>
      <w:pPr>
        <w:pStyle w:val="Heading7"/>
        <w:spacing w:line="288" w:lineRule="auto" w:before="0"/>
      </w:pPr>
      <w:r>
        <w:rPr>
          <w:color w:val="231F20"/>
          <w:w w:val="95"/>
        </w:rPr>
        <w:t>CHD 642. Professional Identity and Ethics for School Counselors. (3 </w:t>
      </w:r>
      <w:r>
        <w:rPr>
          <w:color w:val="231F20"/>
        </w:rPr>
        <w:t>Credits)</w:t>
      </w:r>
    </w:p>
    <w:p>
      <w:pPr>
        <w:pStyle w:val="BodyText"/>
        <w:spacing w:line="288" w:lineRule="auto"/>
        <w:ind w:right="421"/>
        <w:jc w:val="both"/>
      </w:pPr>
      <w:r>
        <w:rPr>
          <w:color w:val="231F20"/>
          <w:w w:val="105"/>
        </w:rPr>
        <w:t>A</w:t>
      </w:r>
      <w:r>
        <w:rPr>
          <w:color w:val="231F20"/>
          <w:spacing w:val="-15"/>
          <w:w w:val="105"/>
        </w:rPr>
        <w:t> </w:t>
      </w:r>
      <w:r>
        <w:rPr>
          <w:color w:val="231F20"/>
          <w:w w:val="105"/>
        </w:rPr>
        <w:t>study</w:t>
      </w:r>
      <w:r>
        <w:rPr>
          <w:color w:val="231F20"/>
          <w:spacing w:val="-16"/>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history</w:t>
      </w:r>
      <w:r>
        <w:rPr>
          <w:color w:val="231F20"/>
          <w:spacing w:val="-16"/>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school</w:t>
      </w:r>
      <w:r>
        <w:rPr>
          <w:color w:val="231F20"/>
          <w:spacing w:val="-16"/>
          <w:w w:val="105"/>
        </w:rPr>
        <w:t> </w:t>
      </w:r>
      <w:r>
        <w:rPr>
          <w:color w:val="231F20"/>
          <w:w w:val="105"/>
        </w:rPr>
        <w:t>counseling</w:t>
      </w:r>
      <w:r>
        <w:rPr>
          <w:color w:val="231F20"/>
          <w:spacing w:val="-16"/>
          <w:w w:val="105"/>
        </w:rPr>
        <w:t> </w:t>
      </w:r>
      <w:r>
        <w:rPr>
          <w:color w:val="231F20"/>
          <w:w w:val="105"/>
        </w:rPr>
        <w:t>profession;</w:t>
      </w:r>
      <w:r>
        <w:rPr>
          <w:color w:val="231F20"/>
          <w:spacing w:val="-16"/>
          <w:w w:val="105"/>
        </w:rPr>
        <w:t> </w:t>
      </w:r>
      <w:r>
        <w:rPr>
          <w:color w:val="231F20"/>
          <w:w w:val="105"/>
        </w:rPr>
        <w:t>ethical</w:t>
      </w:r>
      <w:r>
        <w:rPr>
          <w:color w:val="231F20"/>
          <w:spacing w:val="-16"/>
          <w:w w:val="105"/>
        </w:rPr>
        <w:t> </w:t>
      </w:r>
      <w:r>
        <w:rPr>
          <w:color w:val="231F20"/>
          <w:w w:val="105"/>
        </w:rPr>
        <w:t>and legal</w:t>
      </w:r>
      <w:r>
        <w:rPr>
          <w:color w:val="231F20"/>
          <w:spacing w:val="-26"/>
          <w:w w:val="105"/>
        </w:rPr>
        <w:t> </w:t>
      </w:r>
      <w:r>
        <w:rPr>
          <w:color w:val="231F20"/>
          <w:w w:val="105"/>
        </w:rPr>
        <w:t>issues</w:t>
      </w:r>
      <w:r>
        <w:rPr>
          <w:color w:val="231F20"/>
          <w:spacing w:val="-26"/>
          <w:w w:val="105"/>
        </w:rPr>
        <w:t> </w:t>
      </w:r>
      <w:r>
        <w:rPr>
          <w:color w:val="231F20"/>
          <w:w w:val="105"/>
        </w:rPr>
        <w:t>in</w:t>
      </w:r>
      <w:r>
        <w:rPr>
          <w:color w:val="231F20"/>
          <w:spacing w:val="-26"/>
          <w:w w:val="105"/>
        </w:rPr>
        <w:t> </w:t>
      </w:r>
      <w:r>
        <w:rPr>
          <w:color w:val="231F20"/>
          <w:w w:val="105"/>
        </w:rPr>
        <w:t>school</w:t>
      </w:r>
      <w:r>
        <w:rPr>
          <w:color w:val="231F20"/>
          <w:spacing w:val="-26"/>
          <w:w w:val="105"/>
        </w:rPr>
        <w:t> </w:t>
      </w:r>
      <w:r>
        <w:rPr>
          <w:color w:val="231F20"/>
          <w:w w:val="105"/>
        </w:rPr>
        <w:t>counseling;</w:t>
      </w:r>
      <w:r>
        <w:rPr>
          <w:color w:val="231F20"/>
          <w:spacing w:val="-26"/>
          <w:w w:val="105"/>
        </w:rPr>
        <w:t> </w:t>
      </w:r>
      <w:r>
        <w:rPr>
          <w:color w:val="231F20"/>
          <w:w w:val="105"/>
        </w:rPr>
        <w:t>professional</w:t>
      </w:r>
      <w:r>
        <w:rPr>
          <w:color w:val="231F20"/>
          <w:spacing w:val="-26"/>
          <w:w w:val="105"/>
        </w:rPr>
        <w:t> </w:t>
      </w:r>
      <w:r>
        <w:rPr>
          <w:color w:val="231F20"/>
          <w:w w:val="105"/>
        </w:rPr>
        <w:t>school</w:t>
      </w:r>
      <w:r>
        <w:rPr>
          <w:color w:val="231F20"/>
          <w:spacing w:val="-26"/>
          <w:w w:val="105"/>
        </w:rPr>
        <w:t> </w:t>
      </w:r>
      <w:r>
        <w:rPr>
          <w:color w:val="231F20"/>
          <w:w w:val="105"/>
        </w:rPr>
        <w:t>counselor</w:t>
      </w:r>
      <w:r>
        <w:rPr>
          <w:color w:val="231F20"/>
          <w:spacing w:val="-26"/>
          <w:w w:val="105"/>
        </w:rPr>
        <w:t> </w:t>
      </w:r>
      <w:r>
        <w:rPr>
          <w:color w:val="231F20"/>
          <w:w w:val="105"/>
        </w:rPr>
        <w:t>roles, standards</w:t>
      </w:r>
      <w:r>
        <w:rPr>
          <w:color w:val="231F20"/>
          <w:spacing w:val="-26"/>
          <w:w w:val="105"/>
        </w:rPr>
        <w:t> </w:t>
      </w:r>
      <w:r>
        <w:rPr>
          <w:color w:val="231F20"/>
          <w:w w:val="105"/>
        </w:rPr>
        <w:t>and</w:t>
      </w:r>
      <w:r>
        <w:rPr>
          <w:color w:val="231F20"/>
          <w:spacing w:val="-26"/>
          <w:w w:val="105"/>
        </w:rPr>
        <w:t> </w:t>
      </w:r>
      <w:r>
        <w:rPr>
          <w:color w:val="231F20"/>
          <w:w w:val="105"/>
        </w:rPr>
        <w:t>functions;</w:t>
      </w:r>
      <w:r>
        <w:rPr>
          <w:color w:val="231F20"/>
          <w:spacing w:val="-26"/>
          <w:w w:val="105"/>
        </w:rPr>
        <w:t> </w:t>
      </w:r>
      <w:r>
        <w:rPr>
          <w:color w:val="231F20"/>
          <w:w w:val="105"/>
        </w:rPr>
        <w:t>professional</w:t>
      </w:r>
      <w:r>
        <w:rPr>
          <w:color w:val="231F20"/>
          <w:spacing w:val="-26"/>
          <w:w w:val="105"/>
        </w:rPr>
        <w:t> </w:t>
      </w:r>
      <w:r>
        <w:rPr>
          <w:color w:val="231F20"/>
          <w:w w:val="105"/>
        </w:rPr>
        <w:t>organizations</w:t>
      </w:r>
      <w:r>
        <w:rPr>
          <w:color w:val="231F20"/>
          <w:spacing w:val="-26"/>
          <w:w w:val="105"/>
        </w:rPr>
        <w:t> </w:t>
      </w:r>
      <w:r>
        <w:rPr>
          <w:color w:val="231F20"/>
          <w:w w:val="105"/>
        </w:rPr>
        <w:t>and</w:t>
      </w:r>
      <w:r>
        <w:rPr>
          <w:color w:val="231F20"/>
          <w:spacing w:val="-26"/>
          <w:w w:val="105"/>
        </w:rPr>
        <w:t> </w:t>
      </w:r>
      <w:r>
        <w:rPr>
          <w:color w:val="231F20"/>
          <w:w w:val="105"/>
        </w:rPr>
        <w:t>credentialing practices.</w:t>
      </w:r>
    </w:p>
    <w:p>
      <w:pPr>
        <w:pStyle w:val="Heading7"/>
        <w:spacing w:before="75"/>
      </w:pPr>
      <w:r>
        <w:rPr>
          <w:color w:val="231F20"/>
        </w:rPr>
        <w:t>CHD 645. Child and Adolescent Counseling. (3 Credits)</w:t>
      </w:r>
    </w:p>
    <w:p>
      <w:pPr>
        <w:pStyle w:val="BodyText"/>
        <w:spacing w:line="288" w:lineRule="auto" w:before="36"/>
        <w:ind w:right="267"/>
      </w:pPr>
      <w:r>
        <w:rPr>
          <w:color w:val="231F20"/>
          <w:w w:val="105"/>
        </w:rPr>
        <w:t>A study of individual and group counseling approaches with children and</w:t>
      </w:r>
      <w:r>
        <w:rPr>
          <w:color w:val="231F20"/>
          <w:spacing w:val="-22"/>
          <w:w w:val="105"/>
        </w:rPr>
        <w:t> </w:t>
      </w:r>
      <w:r>
        <w:rPr>
          <w:color w:val="231F20"/>
          <w:w w:val="105"/>
        </w:rPr>
        <w:t>adolescents,</w:t>
      </w:r>
      <w:r>
        <w:rPr>
          <w:color w:val="231F20"/>
          <w:spacing w:val="-22"/>
          <w:w w:val="105"/>
        </w:rPr>
        <w:t> </w:t>
      </w:r>
      <w:r>
        <w:rPr>
          <w:color w:val="231F20"/>
          <w:w w:val="105"/>
        </w:rPr>
        <w:t>including</w:t>
      </w:r>
      <w:r>
        <w:rPr>
          <w:color w:val="231F20"/>
          <w:spacing w:val="-22"/>
          <w:w w:val="105"/>
        </w:rPr>
        <w:t> </w:t>
      </w:r>
      <w:r>
        <w:rPr>
          <w:color w:val="231F20"/>
          <w:w w:val="105"/>
        </w:rPr>
        <w:t>play</w:t>
      </w:r>
      <w:r>
        <w:rPr>
          <w:color w:val="231F20"/>
          <w:spacing w:val="-22"/>
          <w:w w:val="105"/>
        </w:rPr>
        <w:t> </w:t>
      </w:r>
      <w:r>
        <w:rPr>
          <w:color w:val="231F20"/>
          <w:spacing w:val="-3"/>
          <w:w w:val="105"/>
        </w:rPr>
        <w:t>therapy,</w:t>
      </w:r>
      <w:r>
        <w:rPr>
          <w:color w:val="231F20"/>
          <w:spacing w:val="-21"/>
          <w:w w:val="105"/>
        </w:rPr>
        <w:t> </w:t>
      </w:r>
      <w:r>
        <w:rPr>
          <w:color w:val="231F20"/>
          <w:w w:val="105"/>
        </w:rPr>
        <w:t>activity</w:t>
      </w:r>
      <w:r>
        <w:rPr>
          <w:color w:val="231F20"/>
          <w:spacing w:val="-22"/>
          <w:w w:val="105"/>
        </w:rPr>
        <w:t> </w:t>
      </w:r>
      <w:r>
        <w:rPr>
          <w:color w:val="231F20"/>
          <w:w w:val="105"/>
        </w:rPr>
        <w:t>counseling,</w:t>
      </w:r>
      <w:r>
        <w:rPr>
          <w:color w:val="231F20"/>
          <w:spacing w:val="-22"/>
          <w:w w:val="105"/>
        </w:rPr>
        <w:t> </w:t>
      </w:r>
      <w:r>
        <w:rPr>
          <w:color w:val="231F20"/>
          <w:w w:val="105"/>
        </w:rPr>
        <w:t>and</w:t>
      </w:r>
      <w:r>
        <w:rPr>
          <w:color w:val="231F20"/>
          <w:spacing w:val="-22"/>
          <w:w w:val="105"/>
        </w:rPr>
        <w:t> </w:t>
      </w:r>
      <w:r>
        <w:rPr>
          <w:color w:val="231F20"/>
          <w:w w:val="105"/>
        </w:rPr>
        <w:t>peer helping;</w:t>
      </w:r>
      <w:r>
        <w:rPr>
          <w:color w:val="231F20"/>
          <w:spacing w:val="-25"/>
          <w:w w:val="105"/>
        </w:rPr>
        <w:t> </w:t>
      </w:r>
      <w:r>
        <w:rPr>
          <w:color w:val="231F20"/>
          <w:w w:val="105"/>
        </w:rPr>
        <w:t>developmental</w:t>
      </w:r>
      <w:r>
        <w:rPr>
          <w:color w:val="231F20"/>
          <w:spacing w:val="-26"/>
          <w:w w:val="105"/>
        </w:rPr>
        <w:t> </w:t>
      </w:r>
      <w:r>
        <w:rPr>
          <w:color w:val="231F20"/>
          <w:w w:val="105"/>
        </w:rPr>
        <w:t>issues/problems,</w:t>
      </w:r>
      <w:r>
        <w:rPr>
          <w:color w:val="231F20"/>
          <w:spacing w:val="-25"/>
          <w:w w:val="105"/>
        </w:rPr>
        <w:t> </w:t>
      </w:r>
      <w:r>
        <w:rPr>
          <w:color w:val="231F20"/>
          <w:w w:val="105"/>
        </w:rPr>
        <w:t>(e.g.</w:t>
      </w:r>
      <w:r>
        <w:rPr>
          <w:color w:val="231F20"/>
          <w:spacing w:val="-25"/>
          <w:w w:val="105"/>
        </w:rPr>
        <w:t> </w:t>
      </w:r>
      <w:r>
        <w:rPr>
          <w:color w:val="231F20"/>
          <w:w w:val="105"/>
        </w:rPr>
        <w:t>victims</w:t>
      </w:r>
      <w:r>
        <w:rPr>
          <w:color w:val="231F20"/>
          <w:spacing w:val="-26"/>
          <w:w w:val="105"/>
        </w:rPr>
        <w:t> </w:t>
      </w:r>
      <w:r>
        <w:rPr>
          <w:color w:val="231F20"/>
          <w:w w:val="105"/>
        </w:rPr>
        <w:t>of</w:t>
      </w:r>
      <w:r>
        <w:rPr>
          <w:color w:val="231F20"/>
          <w:spacing w:val="-25"/>
          <w:w w:val="105"/>
        </w:rPr>
        <w:t> </w:t>
      </w:r>
      <w:r>
        <w:rPr>
          <w:color w:val="231F20"/>
          <w:w w:val="105"/>
        </w:rPr>
        <w:t>abuse,</w:t>
      </w:r>
      <w:r>
        <w:rPr>
          <w:color w:val="231F20"/>
          <w:spacing w:val="-26"/>
          <w:w w:val="105"/>
        </w:rPr>
        <w:t> </w:t>
      </w:r>
      <w:r>
        <w:rPr>
          <w:color w:val="231F20"/>
          <w:spacing w:val="-3"/>
          <w:w w:val="105"/>
        </w:rPr>
        <w:t>ADD, </w:t>
      </w:r>
      <w:r>
        <w:rPr>
          <w:color w:val="231F20"/>
          <w:w w:val="105"/>
        </w:rPr>
        <w:t>substance abuse, eating disorders) affecting functioning of children and</w:t>
      </w:r>
      <w:r>
        <w:rPr>
          <w:color w:val="231F20"/>
          <w:spacing w:val="-29"/>
          <w:w w:val="105"/>
        </w:rPr>
        <w:t> </w:t>
      </w:r>
      <w:r>
        <w:rPr>
          <w:color w:val="231F20"/>
          <w:w w:val="105"/>
        </w:rPr>
        <w:t>adolescents;</w:t>
      </w:r>
      <w:r>
        <w:rPr>
          <w:color w:val="231F20"/>
          <w:spacing w:val="-29"/>
          <w:w w:val="105"/>
        </w:rPr>
        <w:t> </w:t>
      </w:r>
      <w:r>
        <w:rPr>
          <w:color w:val="231F20"/>
          <w:w w:val="105"/>
        </w:rPr>
        <w:t>and</w:t>
      </w:r>
      <w:r>
        <w:rPr>
          <w:color w:val="231F20"/>
          <w:spacing w:val="-29"/>
          <w:w w:val="105"/>
        </w:rPr>
        <w:t> </w:t>
      </w:r>
      <w:r>
        <w:rPr>
          <w:color w:val="231F20"/>
          <w:w w:val="105"/>
        </w:rPr>
        <w:t>coordination,</w:t>
      </w:r>
      <w:r>
        <w:rPr>
          <w:color w:val="231F20"/>
          <w:spacing w:val="-28"/>
          <w:w w:val="105"/>
        </w:rPr>
        <w:t> </w:t>
      </w:r>
      <w:r>
        <w:rPr>
          <w:color w:val="231F20"/>
          <w:w w:val="105"/>
        </w:rPr>
        <w:t>consultation,</w:t>
      </w:r>
      <w:r>
        <w:rPr>
          <w:color w:val="231F20"/>
          <w:spacing w:val="-29"/>
          <w:w w:val="105"/>
        </w:rPr>
        <w:t> </w:t>
      </w:r>
      <w:r>
        <w:rPr>
          <w:color w:val="231F20"/>
          <w:w w:val="105"/>
        </w:rPr>
        <w:t>and</w:t>
      </w:r>
      <w:r>
        <w:rPr>
          <w:color w:val="231F20"/>
          <w:spacing w:val="-29"/>
          <w:w w:val="105"/>
        </w:rPr>
        <w:t> </w:t>
      </w:r>
      <w:r>
        <w:rPr>
          <w:color w:val="231F20"/>
          <w:w w:val="105"/>
        </w:rPr>
        <w:t>referral</w:t>
      </w:r>
      <w:r>
        <w:rPr>
          <w:color w:val="231F20"/>
          <w:spacing w:val="-29"/>
          <w:w w:val="105"/>
        </w:rPr>
        <w:t> </w:t>
      </w:r>
      <w:r>
        <w:rPr>
          <w:color w:val="231F20"/>
          <w:w w:val="105"/>
        </w:rPr>
        <w:t>practices. Prerequisites:</w:t>
      </w:r>
      <w:r>
        <w:rPr>
          <w:color w:val="231F20"/>
          <w:spacing w:val="-13"/>
          <w:w w:val="105"/>
        </w:rPr>
        <w:t> </w:t>
      </w:r>
      <w:r>
        <w:rPr>
          <w:color w:val="231F20"/>
          <w:w w:val="105"/>
        </w:rPr>
        <w:t>CHD</w:t>
      </w:r>
      <w:r>
        <w:rPr>
          <w:color w:val="231F20"/>
          <w:spacing w:val="-12"/>
          <w:w w:val="105"/>
        </w:rPr>
        <w:t> </w:t>
      </w:r>
      <w:r>
        <w:rPr>
          <w:color w:val="231F20"/>
          <w:w w:val="105"/>
        </w:rPr>
        <w:t>602</w:t>
      </w:r>
      <w:r>
        <w:rPr>
          <w:color w:val="231F20"/>
          <w:spacing w:val="-13"/>
          <w:w w:val="105"/>
        </w:rPr>
        <w:t> </w:t>
      </w:r>
      <w:r>
        <w:rPr>
          <w:color w:val="231F20"/>
          <w:w w:val="105"/>
        </w:rPr>
        <w:t>and</w:t>
      </w:r>
      <w:r>
        <w:rPr>
          <w:color w:val="231F20"/>
          <w:spacing w:val="-13"/>
          <w:w w:val="105"/>
        </w:rPr>
        <w:t> </w:t>
      </w:r>
      <w:r>
        <w:rPr>
          <w:color w:val="231F20"/>
          <w:w w:val="105"/>
        </w:rPr>
        <w:t>CHD</w:t>
      </w:r>
      <w:r>
        <w:rPr>
          <w:color w:val="231F20"/>
          <w:spacing w:val="-12"/>
          <w:w w:val="105"/>
        </w:rPr>
        <w:t> </w:t>
      </w:r>
      <w:r>
        <w:rPr>
          <w:color w:val="231F20"/>
          <w:w w:val="105"/>
        </w:rPr>
        <w:t>606.</w:t>
      </w:r>
      <w:r>
        <w:rPr>
          <w:color w:val="231F20"/>
          <w:spacing w:val="-13"/>
          <w:w w:val="105"/>
        </w:rPr>
        <w:t> </w:t>
      </w:r>
      <w:r>
        <w:rPr>
          <w:color w:val="231F20"/>
          <w:w w:val="105"/>
        </w:rPr>
        <w:t>(Spring)</w:t>
      </w:r>
    </w:p>
    <w:p>
      <w:pPr>
        <w:pStyle w:val="Heading7"/>
      </w:pPr>
      <w:r>
        <w:rPr>
          <w:color w:val="231F20"/>
        </w:rPr>
        <w:t>CHD 652. Special Topics in Counseling. (3 Credits)</w:t>
      </w:r>
    </w:p>
    <w:p>
      <w:pPr>
        <w:pStyle w:val="BodyText"/>
        <w:spacing w:line="288" w:lineRule="auto" w:before="36"/>
        <w:ind w:right="267"/>
      </w:pPr>
      <w:r>
        <w:rPr>
          <w:color w:val="231F20"/>
          <w:w w:val="105"/>
        </w:rPr>
        <w:t>Detailed</w:t>
      </w:r>
      <w:r>
        <w:rPr>
          <w:color w:val="231F20"/>
          <w:spacing w:val="-18"/>
          <w:w w:val="105"/>
        </w:rPr>
        <w:t> </w:t>
      </w:r>
      <w:r>
        <w:rPr>
          <w:color w:val="231F20"/>
          <w:w w:val="105"/>
        </w:rPr>
        <w:t>examination</w:t>
      </w:r>
      <w:r>
        <w:rPr>
          <w:color w:val="231F20"/>
          <w:spacing w:val="-19"/>
          <w:w w:val="105"/>
        </w:rPr>
        <w:t> </w:t>
      </w:r>
      <w:r>
        <w:rPr>
          <w:color w:val="231F20"/>
          <w:w w:val="105"/>
        </w:rPr>
        <w:t>of</w:t>
      </w:r>
      <w:r>
        <w:rPr>
          <w:color w:val="231F20"/>
          <w:spacing w:val="-18"/>
          <w:w w:val="105"/>
        </w:rPr>
        <w:t> </w:t>
      </w:r>
      <w:r>
        <w:rPr>
          <w:color w:val="231F20"/>
          <w:w w:val="105"/>
        </w:rPr>
        <w:t>a</w:t>
      </w:r>
      <w:r>
        <w:rPr>
          <w:color w:val="231F20"/>
          <w:spacing w:val="-19"/>
          <w:w w:val="105"/>
        </w:rPr>
        <w:t> </w:t>
      </w:r>
      <w:r>
        <w:rPr>
          <w:color w:val="231F20"/>
          <w:w w:val="105"/>
        </w:rPr>
        <w:t>speciﬁc</w:t>
      </w:r>
      <w:r>
        <w:rPr>
          <w:color w:val="231F20"/>
          <w:spacing w:val="-19"/>
          <w:w w:val="105"/>
        </w:rPr>
        <w:t> </w:t>
      </w:r>
      <w:r>
        <w:rPr>
          <w:color w:val="231F20"/>
          <w:w w:val="105"/>
        </w:rPr>
        <w:t>topic</w:t>
      </w:r>
      <w:r>
        <w:rPr>
          <w:color w:val="231F20"/>
          <w:spacing w:val="-18"/>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ﬁeld</w:t>
      </w:r>
      <w:r>
        <w:rPr>
          <w:color w:val="231F20"/>
          <w:spacing w:val="-18"/>
          <w:w w:val="105"/>
        </w:rPr>
        <w:t> </w:t>
      </w:r>
      <w:r>
        <w:rPr>
          <w:color w:val="231F20"/>
          <w:w w:val="105"/>
        </w:rPr>
        <w:t>of</w:t>
      </w:r>
      <w:r>
        <w:rPr>
          <w:color w:val="231F20"/>
          <w:spacing w:val="-18"/>
          <w:w w:val="105"/>
        </w:rPr>
        <w:t> </w:t>
      </w:r>
      <w:r>
        <w:rPr>
          <w:color w:val="231F20"/>
          <w:w w:val="105"/>
        </w:rPr>
        <w:t>Counseling.</w:t>
      </w:r>
      <w:r>
        <w:rPr>
          <w:color w:val="231F20"/>
          <w:spacing w:val="-18"/>
          <w:w w:val="105"/>
        </w:rPr>
        <w:t> </w:t>
      </w:r>
      <w:r>
        <w:rPr>
          <w:color w:val="231F20"/>
          <w:spacing w:val="-3"/>
          <w:w w:val="105"/>
        </w:rPr>
        <w:t>Topic </w:t>
      </w:r>
      <w:r>
        <w:rPr>
          <w:color w:val="231F20"/>
          <w:w w:val="105"/>
        </w:rPr>
        <w:t>will</w:t>
      </w:r>
      <w:r>
        <w:rPr>
          <w:color w:val="231F20"/>
          <w:spacing w:val="-19"/>
          <w:w w:val="105"/>
        </w:rPr>
        <w:t> </w:t>
      </w:r>
      <w:r>
        <w:rPr>
          <w:color w:val="231F20"/>
          <w:w w:val="105"/>
        </w:rPr>
        <w:t>be</w:t>
      </w:r>
      <w:r>
        <w:rPr>
          <w:color w:val="231F20"/>
          <w:spacing w:val="-18"/>
          <w:w w:val="105"/>
        </w:rPr>
        <w:t> </w:t>
      </w:r>
      <w:r>
        <w:rPr>
          <w:color w:val="231F20"/>
          <w:w w:val="105"/>
        </w:rPr>
        <w:t>determined</w:t>
      </w:r>
      <w:r>
        <w:rPr>
          <w:color w:val="231F20"/>
          <w:spacing w:val="-18"/>
          <w:w w:val="105"/>
        </w:rPr>
        <w:t> </w:t>
      </w:r>
      <w:r>
        <w:rPr>
          <w:color w:val="231F20"/>
          <w:w w:val="105"/>
        </w:rPr>
        <w:t>prior</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scheduling</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course.</w:t>
      </w:r>
      <w:r>
        <w:rPr>
          <w:color w:val="231F20"/>
          <w:spacing w:val="-19"/>
          <w:w w:val="105"/>
        </w:rPr>
        <w:t> </w:t>
      </w:r>
      <w:r>
        <w:rPr>
          <w:color w:val="231F20"/>
          <w:w w:val="105"/>
        </w:rPr>
        <w:t>CHD</w:t>
      </w:r>
      <w:r>
        <w:rPr>
          <w:color w:val="231F20"/>
          <w:spacing w:val="-18"/>
          <w:w w:val="105"/>
        </w:rPr>
        <w:t> </w:t>
      </w:r>
      <w:r>
        <w:rPr>
          <w:color w:val="231F20"/>
          <w:w w:val="105"/>
        </w:rPr>
        <w:t>652</w:t>
      </w:r>
      <w:r>
        <w:rPr>
          <w:color w:val="231F20"/>
          <w:spacing w:val="-19"/>
          <w:w w:val="105"/>
        </w:rPr>
        <w:t> </w:t>
      </w:r>
      <w:r>
        <w:rPr>
          <w:color w:val="231F20"/>
          <w:w w:val="105"/>
        </w:rPr>
        <w:t>may</w:t>
      </w:r>
    </w:p>
    <w:p>
      <w:pPr>
        <w:pStyle w:val="BodyText"/>
        <w:spacing w:line="288" w:lineRule="auto"/>
      </w:pPr>
      <w:r>
        <w:rPr>
          <w:color w:val="231F20"/>
          <w:w w:val="105"/>
        </w:rPr>
        <w:t>be</w:t>
      </w:r>
      <w:r>
        <w:rPr>
          <w:color w:val="231F20"/>
          <w:spacing w:val="-15"/>
          <w:w w:val="105"/>
        </w:rPr>
        <w:t> </w:t>
      </w:r>
      <w:r>
        <w:rPr>
          <w:color w:val="231F20"/>
          <w:w w:val="105"/>
        </w:rPr>
        <w:t>taken</w:t>
      </w:r>
      <w:r>
        <w:rPr>
          <w:color w:val="231F20"/>
          <w:spacing w:val="-16"/>
          <w:w w:val="105"/>
        </w:rPr>
        <w:t> </w:t>
      </w:r>
      <w:r>
        <w:rPr>
          <w:color w:val="231F20"/>
          <w:w w:val="105"/>
        </w:rPr>
        <w:t>an</w:t>
      </w:r>
      <w:r>
        <w:rPr>
          <w:color w:val="231F20"/>
          <w:spacing w:val="-16"/>
          <w:w w:val="105"/>
        </w:rPr>
        <w:t> </w:t>
      </w:r>
      <w:r>
        <w:rPr>
          <w:color w:val="231F20"/>
          <w:w w:val="105"/>
        </w:rPr>
        <w:t>unlimited</w:t>
      </w:r>
      <w:r>
        <w:rPr>
          <w:color w:val="231F20"/>
          <w:spacing w:val="-15"/>
          <w:w w:val="105"/>
        </w:rPr>
        <w:t> </w:t>
      </w:r>
      <w:r>
        <w:rPr>
          <w:color w:val="231F20"/>
          <w:w w:val="105"/>
        </w:rPr>
        <w:t>number</w:t>
      </w:r>
      <w:r>
        <w:rPr>
          <w:color w:val="231F20"/>
          <w:spacing w:val="-15"/>
          <w:w w:val="105"/>
        </w:rPr>
        <w:t> </w:t>
      </w:r>
      <w:r>
        <w:rPr>
          <w:color w:val="231F20"/>
          <w:w w:val="105"/>
        </w:rPr>
        <w:t>of</w:t>
      </w:r>
      <w:r>
        <w:rPr>
          <w:color w:val="231F20"/>
          <w:spacing w:val="-15"/>
          <w:w w:val="105"/>
        </w:rPr>
        <w:t> </w:t>
      </w:r>
      <w:r>
        <w:rPr>
          <w:color w:val="231F20"/>
          <w:w w:val="105"/>
        </w:rPr>
        <w:t>times</w:t>
      </w:r>
      <w:r>
        <w:rPr>
          <w:color w:val="231F20"/>
          <w:spacing w:val="-15"/>
          <w:w w:val="105"/>
        </w:rPr>
        <w:t> </w:t>
      </w:r>
      <w:r>
        <w:rPr>
          <w:color w:val="231F20"/>
          <w:w w:val="105"/>
        </w:rPr>
        <w:t>if</w:t>
      </w:r>
      <w:r>
        <w:rPr>
          <w:color w:val="231F20"/>
          <w:spacing w:val="-16"/>
          <w:w w:val="105"/>
        </w:rPr>
        <w:t> </w:t>
      </w:r>
      <w:r>
        <w:rPr>
          <w:color w:val="231F20"/>
          <w:w w:val="105"/>
        </w:rPr>
        <w:t>the</w:t>
      </w:r>
      <w:r>
        <w:rPr>
          <w:color w:val="231F20"/>
          <w:spacing w:val="-15"/>
          <w:w w:val="105"/>
        </w:rPr>
        <w:t> </w:t>
      </w:r>
      <w:r>
        <w:rPr>
          <w:color w:val="231F20"/>
          <w:w w:val="105"/>
        </w:rPr>
        <w:t>special</w:t>
      </w:r>
      <w:r>
        <w:rPr>
          <w:color w:val="231F20"/>
          <w:spacing w:val="-16"/>
          <w:w w:val="105"/>
        </w:rPr>
        <w:t> </w:t>
      </w:r>
      <w:r>
        <w:rPr>
          <w:color w:val="231F20"/>
          <w:w w:val="105"/>
        </w:rPr>
        <w:t>topic</w:t>
      </w:r>
      <w:r>
        <w:rPr>
          <w:color w:val="231F20"/>
          <w:spacing w:val="-15"/>
          <w:w w:val="105"/>
        </w:rPr>
        <w:t> </w:t>
      </w:r>
      <w:r>
        <w:rPr>
          <w:color w:val="231F20"/>
          <w:w w:val="105"/>
        </w:rPr>
        <w:t>of</w:t>
      </w:r>
      <w:r>
        <w:rPr>
          <w:color w:val="231F20"/>
          <w:spacing w:val="-15"/>
          <w:w w:val="105"/>
        </w:rPr>
        <w:t> </w:t>
      </w:r>
      <w:r>
        <w:rPr>
          <w:color w:val="231F20"/>
          <w:w w:val="105"/>
        </w:rPr>
        <w:t>each</w:t>
      </w:r>
      <w:r>
        <w:rPr>
          <w:color w:val="231F20"/>
          <w:spacing w:val="-16"/>
          <w:w w:val="105"/>
        </w:rPr>
        <w:t> </w:t>
      </w:r>
      <w:r>
        <w:rPr>
          <w:color w:val="231F20"/>
          <w:w w:val="105"/>
        </w:rPr>
        <w:t>course differs</w:t>
      </w:r>
      <w:r>
        <w:rPr>
          <w:color w:val="231F20"/>
          <w:spacing w:val="-11"/>
          <w:w w:val="105"/>
        </w:rPr>
        <w:t> </w:t>
      </w:r>
      <w:r>
        <w:rPr>
          <w:color w:val="231F20"/>
          <w:w w:val="105"/>
        </w:rPr>
        <w:t>from</w:t>
      </w:r>
      <w:r>
        <w:rPr>
          <w:color w:val="231F20"/>
          <w:spacing w:val="-10"/>
          <w:w w:val="105"/>
        </w:rPr>
        <w:t> </w:t>
      </w:r>
      <w:r>
        <w:rPr>
          <w:color w:val="231F20"/>
          <w:w w:val="105"/>
        </w:rPr>
        <w:t>previous</w:t>
      </w:r>
      <w:r>
        <w:rPr>
          <w:color w:val="231F20"/>
          <w:spacing w:val="-11"/>
          <w:w w:val="105"/>
        </w:rPr>
        <w:t> </w:t>
      </w:r>
      <w:r>
        <w:rPr>
          <w:color w:val="231F20"/>
          <w:w w:val="105"/>
        </w:rPr>
        <w:t>CHD</w:t>
      </w:r>
      <w:r>
        <w:rPr>
          <w:color w:val="231F20"/>
          <w:spacing w:val="-10"/>
          <w:w w:val="105"/>
        </w:rPr>
        <w:t> </w:t>
      </w:r>
      <w:r>
        <w:rPr>
          <w:color w:val="231F20"/>
          <w:w w:val="105"/>
        </w:rPr>
        <w:t>652</w:t>
      </w:r>
      <w:r>
        <w:rPr>
          <w:color w:val="231F20"/>
          <w:spacing w:val="-11"/>
          <w:w w:val="105"/>
        </w:rPr>
        <w:t> </w:t>
      </w:r>
      <w:r>
        <w:rPr>
          <w:color w:val="231F20"/>
          <w:w w:val="105"/>
        </w:rPr>
        <w:t>course</w:t>
      </w:r>
      <w:r>
        <w:rPr>
          <w:color w:val="231F20"/>
          <w:spacing w:val="-11"/>
          <w:w w:val="105"/>
        </w:rPr>
        <w:t> </w:t>
      </w:r>
      <w:r>
        <w:rPr>
          <w:color w:val="231F20"/>
          <w:w w:val="105"/>
        </w:rPr>
        <w:t>completed.</w:t>
      </w:r>
    </w:p>
    <w:p>
      <w:pPr>
        <w:pStyle w:val="BodyText"/>
        <w:spacing w:line="288" w:lineRule="auto" w:before="77"/>
        <w:ind w:right="346"/>
      </w:pPr>
      <w:r>
        <w:rPr>
          <w:b/>
          <w:color w:val="231F20"/>
          <w:w w:val="95"/>
        </w:rPr>
        <w:t>CHD 655. Diagnosis and Treatment Planning in Counseling. (3 Credits) </w:t>
      </w:r>
      <w:r>
        <w:rPr>
          <w:color w:val="231F20"/>
        </w:rPr>
        <w:t>A study and application of the principles of diagnostic approaches, emphasizing the multiaxial system of the current Diagnostic and Statistical Manual. Emphasis on diagnostic criteria, biopsychosocial assessment, case conceptualization, comprehensive treatment planning, diagnostic interviewing, developmental crises, and cultural considerations. Prerequisites: CHD 602 and CHD 606. (Spring)</w:t>
      </w:r>
    </w:p>
    <w:p>
      <w:pPr>
        <w:pStyle w:val="Heading7"/>
        <w:spacing w:line="288" w:lineRule="auto" w:before="74"/>
        <w:ind w:right="230"/>
      </w:pPr>
      <w:r>
        <w:rPr>
          <w:color w:val="231F20"/>
          <w:w w:val="95"/>
        </w:rPr>
        <w:t>CHD 656. Contemporary Practices in Clinical Mental Health Counseling. </w:t>
      </w:r>
      <w:r>
        <w:rPr>
          <w:color w:val="231F20"/>
        </w:rPr>
        <w:t>(3 Credits)</w:t>
      </w:r>
    </w:p>
    <w:p>
      <w:pPr>
        <w:pStyle w:val="BodyText"/>
        <w:spacing w:line="288" w:lineRule="auto"/>
        <w:ind w:right="190"/>
      </w:pPr>
      <w:r>
        <w:rPr>
          <w:color w:val="231F20"/>
          <w:w w:val="105"/>
        </w:rPr>
        <w:t>Seminar designed to provide in-depth study of topics and modalities relevant</w:t>
      </w:r>
      <w:r>
        <w:rPr>
          <w:color w:val="231F20"/>
          <w:spacing w:val="-20"/>
          <w:w w:val="105"/>
        </w:rPr>
        <w:t> </w:t>
      </w:r>
      <w:r>
        <w:rPr>
          <w:color w:val="231F20"/>
          <w:w w:val="105"/>
        </w:rPr>
        <w:t>to</w:t>
      </w:r>
      <w:r>
        <w:rPr>
          <w:color w:val="231F20"/>
          <w:spacing w:val="-19"/>
          <w:w w:val="105"/>
        </w:rPr>
        <w:t> </w:t>
      </w:r>
      <w:r>
        <w:rPr>
          <w:color w:val="231F20"/>
          <w:w w:val="105"/>
        </w:rPr>
        <w:t>clientele</w:t>
      </w:r>
      <w:r>
        <w:rPr>
          <w:color w:val="231F20"/>
          <w:spacing w:val="-20"/>
          <w:w w:val="105"/>
        </w:rPr>
        <w:t> </w:t>
      </w:r>
      <w:r>
        <w:rPr>
          <w:color w:val="231F20"/>
          <w:w w:val="105"/>
        </w:rPr>
        <w:t>served</w:t>
      </w:r>
      <w:r>
        <w:rPr>
          <w:color w:val="231F20"/>
          <w:spacing w:val="-20"/>
          <w:w w:val="105"/>
        </w:rPr>
        <w:t> </w:t>
      </w:r>
      <w:r>
        <w:rPr>
          <w:color w:val="231F20"/>
          <w:w w:val="105"/>
        </w:rPr>
        <w:t>by</w:t>
      </w:r>
      <w:r>
        <w:rPr>
          <w:color w:val="231F20"/>
          <w:spacing w:val="-20"/>
          <w:w w:val="105"/>
        </w:rPr>
        <w:t> </w:t>
      </w:r>
      <w:r>
        <w:rPr>
          <w:color w:val="231F20"/>
          <w:w w:val="105"/>
        </w:rPr>
        <w:t>mental</w:t>
      </w:r>
      <w:r>
        <w:rPr>
          <w:color w:val="231F20"/>
          <w:spacing w:val="-19"/>
          <w:w w:val="105"/>
        </w:rPr>
        <w:t> </w:t>
      </w:r>
      <w:r>
        <w:rPr>
          <w:color w:val="231F20"/>
          <w:w w:val="105"/>
        </w:rPr>
        <w:t>health</w:t>
      </w:r>
      <w:r>
        <w:rPr>
          <w:color w:val="231F20"/>
          <w:spacing w:val="-19"/>
          <w:w w:val="105"/>
        </w:rPr>
        <w:t> </w:t>
      </w:r>
      <w:r>
        <w:rPr>
          <w:color w:val="231F20"/>
          <w:w w:val="105"/>
        </w:rPr>
        <w:t>agencies</w:t>
      </w:r>
      <w:r>
        <w:rPr>
          <w:color w:val="231F20"/>
          <w:spacing w:val="-20"/>
          <w:w w:val="105"/>
        </w:rPr>
        <w:t> </w:t>
      </w:r>
      <w:r>
        <w:rPr>
          <w:color w:val="231F20"/>
          <w:w w:val="105"/>
        </w:rPr>
        <w:t>and</w:t>
      </w:r>
      <w:r>
        <w:rPr>
          <w:color w:val="231F20"/>
          <w:spacing w:val="-20"/>
          <w:w w:val="105"/>
        </w:rPr>
        <w:t> </w:t>
      </w:r>
      <w:r>
        <w:rPr>
          <w:color w:val="231F20"/>
          <w:w w:val="105"/>
        </w:rPr>
        <w:t>other</w:t>
      </w:r>
      <w:r>
        <w:rPr>
          <w:color w:val="231F20"/>
          <w:spacing w:val="-19"/>
          <w:w w:val="105"/>
        </w:rPr>
        <w:t> </w:t>
      </w:r>
      <w:r>
        <w:rPr>
          <w:color w:val="231F20"/>
          <w:w w:val="105"/>
        </w:rPr>
        <w:t>human services organizations. Emphasis on serving individuals, couples, families, groups, and other systems with crisis, brief, intermediate, or long-term approaches. Assessment of community needs and agency resources</w:t>
      </w:r>
      <w:r>
        <w:rPr>
          <w:color w:val="231F20"/>
          <w:spacing w:val="-28"/>
          <w:w w:val="105"/>
        </w:rPr>
        <w:t> </w:t>
      </w:r>
      <w:r>
        <w:rPr>
          <w:color w:val="231F20"/>
          <w:w w:val="105"/>
        </w:rPr>
        <w:t>to</w:t>
      </w:r>
      <w:r>
        <w:rPr>
          <w:color w:val="231F20"/>
          <w:spacing w:val="-27"/>
          <w:w w:val="105"/>
        </w:rPr>
        <w:t> </w:t>
      </w:r>
      <w:r>
        <w:rPr>
          <w:color w:val="231F20"/>
          <w:w w:val="105"/>
        </w:rPr>
        <w:t>facilitate</w:t>
      </w:r>
      <w:r>
        <w:rPr>
          <w:color w:val="231F20"/>
          <w:spacing w:val="-27"/>
          <w:w w:val="105"/>
        </w:rPr>
        <w:t> </w:t>
      </w:r>
      <w:r>
        <w:rPr>
          <w:color w:val="231F20"/>
          <w:w w:val="105"/>
        </w:rPr>
        <w:t>the</w:t>
      </w:r>
      <w:r>
        <w:rPr>
          <w:color w:val="231F20"/>
          <w:spacing w:val="-27"/>
          <w:w w:val="105"/>
        </w:rPr>
        <w:t> </w:t>
      </w:r>
      <w:r>
        <w:rPr>
          <w:color w:val="231F20"/>
          <w:w w:val="105"/>
        </w:rPr>
        <w:t>development,</w:t>
      </w:r>
      <w:r>
        <w:rPr>
          <w:color w:val="231F20"/>
          <w:spacing w:val="-28"/>
          <w:w w:val="105"/>
        </w:rPr>
        <w:t> </w:t>
      </w:r>
      <w:r>
        <w:rPr>
          <w:color w:val="231F20"/>
          <w:w w:val="105"/>
        </w:rPr>
        <w:t>implementation,</w:t>
      </w:r>
      <w:r>
        <w:rPr>
          <w:color w:val="231F20"/>
          <w:spacing w:val="-28"/>
          <w:w w:val="105"/>
        </w:rPr>
        <w:t> </w:t>
      </w:r>
      <w:r>
        <w:rPr>
          <w:color w:val="231F20"/>
          <w:w w:val="105"/>
        </w:rPr>
        <w:t>and</w:t>
      </w:r>
      <w:r>
        <w:rPr>
          <w:color w:val="231F20"/>
          <w:spacing w:val="-28"/>
          <w:w w:val="105"/>
        </w:rPr>
        <w:t> </w:t>
      </w:r>
      <w:r>
        <w:rPr>
          <w:color w:val="231F20"/>
          <w:w w:val="105"/>
        </w:rPr>
        <w:t>assessment of</w:t>
      </w:r>
      <w:r>
        <w:rPr>
          <w:color w:val="231F20"/>
          <w:spacing w:val="-12"/>
          <w:w w:val="105"/>
        </w:rPr>
        <w:t> </w:t>
      </w:r>
      <w:r>
        <w:rPr>
          <w:color w:val="231F20"/>
          <w:w w:val="105"/>
        </w:rPr>
        <w:t>program</w:t>
      </w:r>
      <w:r>
        <w:rPr>
          <w:color w:val="231F20"/>
          <w:spacing w:val="-12"/>
          <w:w w:val="105"/>
        </w:rPr>
        <w:t> </w:t>
      </w:r>
      <w:r>
        <w:rPr>
          <w:color w:val="231F20"/>
          <w:w w:val="105"/>
        </w:rPr>
        <w:t>development</w:t>
      </w:r>
      <w:r>
        <w:rPr>
          <w:color w:val="231F20"/>
          <w:spacing w:val="-12"/>
          <w:w w:val="105"/>
        </w:rPr>
        <w:t> </w:t>
      </w:r>
      <w:r>
        <w:rPr>
          <w:color w:val="231F20"/>
          <w:w w:val="105"/>
        </w:rPr>
        <w:t>and</w:t>
      </w:r>
      <w:r>
        <w:rPr>
          <w:color w:val="231F20"/>
          <w:spacing w:val="-12"/>
          <w:w w:val="105"/>
        </w:rPr>
        <w:t> </w:t>
      </w:r>
      <w:r>
        <w:rPr>
          <w:color w:val="231F20"/>
          <w:w w:val="105"/>
        </w:rPr>
        <w:t>service</w:t>
      </w:r>
      <w:r>
        <w:rPr>
          <w:color w:val="231F20"/>
          <w:spacing w:val="-12"/>
          <w:w w:val="105"/>
        </w:rPr>
        <w:t> </w:t>
      </w:r>
      <w:r>
        <w:rPr>
          <w:color w:val="231F20"/>
          <w:spacing w:val="-3"/>
          <w:w w:val="105"/>
        </w:rPr>
        <w:t>delivery.</w:t>
      </w:r>
      <w:r>
        <w:rPr>
          <w:color w:val="231F20"/>
          <w:spacing w:val="-12"/>
          <w:w w:val="105"/>
        </w:rPr>
        <w:t> </w:t>
      </w:r>
      <w:r>
        <w:rPr>
          <w:color w:val="231F20"/>
          <w:w w:val="105"/>
        </w:rPr>
        <w:t>(Summer)</w:t>
      </w:r>
    </w:p>
    <w:p>
      <w:pPr>
        <w:pStyle w:val="Heading7"/>
        <w:spacing w:before="73"/>
      </w:pPr>
      <w:r>
        <w:rPr>
          <w:color w:val="231F20"/>
        </w:rPr>
        <w:t>CHD 661. Family Counseling. (3 Credits)</w:t>
      </w:r>
    </w:p>
    <w:p>
      <w:pPr>
        <w:pStyle w:val="BodyText"/>
        <w:spacing w:line="288" w:lineRule="auto" w:before="36"/>
        <w:ind w:right="232"/>
      </w:pPr>
      <w:r>
        <w:rPr>
          <w:color w:val="231F20"/>
        </w:rPr>
        <w:t>A study of family counseling models, including study of family systems and major family theoretical approaches; interactional patterns of the individual and the family through various stages of the life cycle; and contemporary individual and family issues. Prerequisites: CHD 602. (Fall)</w:t>
      </w:r>
    </w:p>
    <w:p>
      <w:pPr>
        <w:pStyle w:val="Heading7"/>
        <w:spacing w:before="77"/>
      </w:pPr>
      <w:r>
        <w:rPr>
          <w:color w:val="231F20"/>
        </w:rPr>
        <w:t>CHD 678. Practicum in Counseling. (3 Credits)</w:t>
      </w:r>
    </w:p>
    <w:p>
      <w:pPr>
        <w:pStyle w:val="BodyText"/>
        <w:spacing w:line="288" w:lineRule="auto" w:before="36"/>
        <w:ind w:right="158"/>
      </w:pPr>
      <w:r>
        <w:rPr>
          <w:color w:val="231F20"/>
        </w:rPr>
        <w:t>Supervised laboratory and ﬁeld experiences for advanced majors. Emphasis placed upon the application of concepts, skills, and principles learned in previous coursework. Enrollment with permission of </w:t>
      </w:r>
      <w:r>
        <w:rPr>
          <w:color w:val="231F20"/>
          <w:spacing w:val="-3"/>
        </w:rPr>
        <w:t>instructor. </w:t>
      </w:r>
      <w:r>
        <w:rPr>
          <w:color w:val="231F20"/>
        </w:rPr>
        <w:t>Prerequisites:</w:t>
      </w:r>
      <w:r>
        <w:rPr>
          <w:color w:val="231F20"/>
          <w:spacing w:val="-16"/>
        </w:rPr>
        <w:t> </w:t>
      </w:r>
      <w:r>
        <w:rPr>
          <w:color w:val="231F20"/>
        </w:rPr>
        <w:t>CHD</w:t>
      </w:r>
      <w:r>
        <w:rPr>
          <w:color w:val="231F20"/>
          <w:spacing w:val="-16"/>
        </w:rPr>
        <w:t> </w:t>
      </w:r>
      <w:r>
        <w:rPr>
          <w:color w:val="231F20"/>
        </w:rPr>
        <w:t>600</w:t>
      </w:r>
      <w:r>
        <w:rPr>
          <w:color w:val="231F20"/>
          <w:spacing w:val="-16"/>
        </w:rPr>
        <w:t> </w:t>
      </w:r>
      <w:r>
        <w:rPr>
          <w:color w:val="231F20"/>
        </w:rPr>
        <w:t>or</w:t>
      </w:r>
      <w:r>
        <w:rPr>
          <w:color w:val="231F20"/>
          <w:spacing w:val="-16"/>
        </w:rPr>
        <w:t> </w:t>
      </w:r>
      <w:r>
        <w:rPr>
          <w:color w:val="231F20"/>
        </w:rPr>
        <w:t>642;</w:t>
      </w:r>
      <w:r>
        <w:rPr>
          <w:color w:val="231F20"/>
          <w:spacing w:val="-16"/>
        </w:rPr>
        <w:t> </w:t>
      </w:r>
      <w:r>
        <w:rPr>
          <w:color w:val="231F20"/>
        </w:rPr>
        <w:t>and</w:t>
      </w:r>
      <w:r>
        <w:rPr>
          <w:color w:val="231F20"/>
          <w:spacing w:val="-16"/>
        </w:rPr>
        <w:t> </w:t>
      </w:r>
      <w:r>
        <w:rPr>
          <w:color w:val="231F20"/>
        </w:rPr>
        <w:t>CHD</w:t>
      </w:r>
      <w:r>
        <w:rPr>
          <w:color w:val="231F20"/>
          <w:spacing w:val="-16"/>
        </w:rPr>
        <w:t> </w:t>
      </w:r>
      <w:r>
        <w:rPr>
          <w:color w:val="231F20"/>
        </w:rPr>
        <w:t>602,</w:t>
      </w:r>
      <w:r>
        <w:rPr>
          <w:color w:val="231F20"/>
          <w:spacing w:val="-16"/>
        </w:rPr>
        <w:t> </w:t>
      </w:r>
      <w:r>
        <w:rPr>
          <w:color w:val="231F20"/>
        </w:rPr>
        <w:t>CHD</w:t>
      </w:r>
      <w:r>
        <w:rPr>
          <w:color w:val="231F20"/>
          <w:spacing w:val="-16"/>
        </w:rPr>
        <w:t> </w:t>
      </w:r>
      <w:r>
        <w:rPr>
          <w:color w:val="231F20"/>
        </w:rPr>
        <w:t>606</w:t>
      </w:r>
      <w:r>
        <w:rPr>
          <w:color w:val="231F20"/>
          <w:spacing w:val="-16"/>
        </w:rPr>
        <w:t> </w:t>
      </w:r>
      <w:r>
        <w:rPr>
          <w:color w:val="231F20"/>
        </w:rPr>
        <w:t>and</w:t>
      </w:r>
      <w:r>
        <w:rPr>
          <w:color w:val="231F20"/>
          <w:spacing w:val="-16"/>
        </w:rPr>
        <w:t> </w:t>
      </w:r>
      <w:r>
        <w:rPr>
          <w:color w:val="231F20"/>
        </w:rPr>
        <w:t>CHD</w:t>
      </w:r>
      <w:r>
        <w:rPr>
          <w:color w:val="231F20"/>
          <w:spacing w:val="-16"/>
        </w:rPr>
        <w:t> </w:t>
      </w:r>
      <w:r>
        <w:rPr>
          <w:color w:val="231F20"/>
        </w:rPr>
        <w:t>608.</w:t>
      </w:r>
      <w:r>
        <w:rPr>
          <w:color w:val="231F20"/>
          <w:spacing w:val="-16"/>
        </w:rPr>
        <w:t> </w:t>
      </w:r>
      <w:r>
        <w:rPr>
          <w:color w:val="231F20"/>
        </w:rPr>
        <w:t>(Fall, Spring,</w:t>
      </w:r>
      <w:r>
        <w:rPr>
          <w:color w:val="231F20"/>
          <w:spacing w:val="-6"/>
        </w:rPr>
        <w:t> </w:t>
      </w:r>
      <w:r>
        <w:rPr>
          <w:color w:val="231F20"/>
        </w:rPr>
        <w:t>Summer)</w:t>
      </w:r>
    </w:p>
    <w:p>
      <w:pPr>
        <w:pStyle w:val="BodyText"/>
        <w:spacing w:line="180" w:lineRule="exact"/>
      </w:pPr>
      <w:r>
        <w:rPr>
          <w:color w:val="231F20"/>
        </w:rPr>
        <w:t>Course Fees: $30</w:t>
      </w:r>
    </w:p>
    <w:p>
      <w:pPr>
        <w:pStyle w:val="Heading7"/>
        <w:spacing w:line="300" w:lineRule="atLeast" w:before="0"/>
        <w:ind w:right="1972"/>
      </w:pPr>
      <w:r>
        <w:rPr>
          <w:color w:val="231F20"/>
        </w:rPr>
        <w:t>CHD</w:t>
      </w:r>
      <w:r>
        <w:rPr>
          <w:color w:val="231F20"/>
          <w:spacing w:val="-31"/>
        </w:rPr>
        <w:t> </w:t>
      </w:r>
      <w:r>
        <w:rPr>
          <w:color w:val="231F20"/>
        </w:rPr>
        <w:t>679.</w:t>
      </w:r>
      <w:r>
        <w:rPr>
          <w:color w:val="231F20"/>
          <w:spacing w:val="-31"/>
        </w:rPr>
        <w:t> </w:t>
      </w:r>
      <w:r>
        <w:rPr>
          <w:color w:val="231F20"/>
        </w:rPr>
        <w:t>Continued</w:t>
      </w:r>
      <w:r>
        <w:rPr>
          <w:color w:val="231F20"/>
          <w:spacing w:val="-31"/>
        </w:rPr>
        <w:t> </w:t>
      </w:r>
      <w:r>
        <w:rPr>
          <w:color w:val="231F20"/>
        </w:rPr>
        <w:t>Enrollment.</w:t>
      </w:r>
      <w:r>
        <w:rPr>
          <w:color w:val="231F20"/>
          <w:spacing w:val="-31"/>
        </w:rPr>
        <w:t> </w:t>
      </w:r>
      <w:r>
        <w:rPr>
          <w:color w:val="231F20"/>
        </w:rPr>
        <w:t>(1-3</w:t>
      </w:r>
      <w:r>
        <w:rPr>
          <w:color w:val="231F20"/>
          <w:spacing w:val="-31"/>
        </w:rPr>
        <w:t> </w:t>
      </w:r>
      <w:r>
        <w:rPr>
          <w:color w:val="231F20"/>
        </w:rPr>
        <w:t>Credits) </w:t>
      </w:r>
      <w:r>
        <w:rPr>
          <w:color w:val="231F20"/>
          <w:w w:val="95"/>
        </w:rPr>
        <w:t>CHD</w:t>
      </w:r>
      <w:r>
        <w:rPr>
          <w:color w:val="231F20"/>
          <w:spacing w:val="-8"/>
          <w:w w:val="95"/>
        </w:rPr>
        <w:t> </w:t>
      </w:r>
      <w:r>
        <w:rPr>
          <w:color w:val="231F20"/>
          <w:w w:val="95"/>
        </w:rPr>
        <w:t>688.</w:t>
      </w:r>
      <w:r>
        <w:rPr>
          <w:color w:val="231F20"/>
          <w:spacing w:val="-8"/>
          <w:w w:val="95"/>
        </w:rPr>
        <w:t> </w:t>
      </w:r>
      <w:r>
        <w:rPr>
          <w:color w:val="231F20"/>
          <w:w w:val="95"/>
        </w:rPr>
        <w:t>Internship</w:t>
      </w:r>
      <w:r>
        <w:rPr>
          <w:color w:val="231F20"/>
          <w:spacing w:val="-8"/>
          <w:w w:val="95"/>
        </w:rPr>
        <w:t> </w:t>
      </w:r>
      <w:r>
        <w:rPr>
          <w:color w:val="231F20"/>
          <w:w w:val="95"/>
        </w:rPr>
        <w:t>in</w:t>
      </w:r>
      <w:r>
        <w:rPr>
          <w:color w:val="231F20"/>
          <w:spacing w:val="-8"/>
          <w:w w:val="95"/>
        </w:rPr>
        <w:t> </w:t>
      </w:r>
      <w:r>
        <w:rPr>
          <w:color w:val="231F20"/>
          <w:w w:val="95"/>
        </w:rPr>
        <w:t>Counseling.</w:t>
      </w:r>
      <w:r>
        <w:rPr>
          <w:color w:val="231F20"/>
          <w:spacing w:val="-8"/>
          <w:w w:val="95"/>
        </w:rPr>
        <w:t> </w:t>
      </w:r>
      <w:r>
        <w:rPr>
          <w:color w:val="231F20"/>
          <w:w w:val="95"/>
        </w:rPr>
        <w:t>(3</w:t>
      </w:r>
      <w:r>
        <w:rPr>
          <w:color w:val="231F20"/>
          <w:spacing w:val="-8"/>
          <w:w w:val="95"/>
        </w:rPr>
        <w:t> </w:t>
      </w:r>
      <w:r>
        <w:rPr>
          <w:color w:val="231F20"/>
          <w:w w:val="95"/>
        </w:rPr>
        <w:t>Credits)</w:t>
      </w:r>
    </w:p>
    <w:p>
      <w:pPr>
        <w:pStyle w:val="BodyText"/>
        <w:spacing w:line="288" w:lineRule="auto" w:before="36"/>
        <w:ind w:right="230"/>
      </w:pPr>
      <w:r>
        <w:rPr>
          <w:color w:val="231F20"/>
        </w:rPr>
        <w:t>Supervised experience in a school or community setting under the cooperative direction of a qualiﬁed counselor  and  the  university </w:t>
      </w:r>
      <w:r>
        <w:rPr>
          <w:color w:val="231F20"/>
          <w:spacing w:val="-3"/>
        </w:rPr>
        <w:t>instructor. </w:t>
      </w:r>
      <w:r>
        <w:rPr>
          <w:color w:val="231F20"/>
        </w:rPr>
        <w:t>Experiences to include individual and group counseling, consultation, assessment, and other typical counselor duties as practiced in the internship site. Prerequisite: CHD 600 or CHD 642; and CHD 602, CHD 606, CHD 608, and CHD 678. Enrollment with the approval of instructor </w:t>
      </w:r>
      <w:r>
        <w:rPr>
          <w:color w:val="231F20"/>
          <w:spacing w:val="-4"/>
        </w:rPr>
        <w:t>only. </w:t>
      </w:r>
      <w:r>
        <w:rPr>
          <w:color w:val="231F20"/>
        </w:rPr>
        <w:t>(Fall, Spring,</w:t>
      </w:r>
      <w:r>
        <w:rPr>
          <w:color w:val="231F20"/>
          <w:spacing w:val="-18"/>
        </w:rPr>
        <w:t> </w:t>
      </w:r>
      <w:r>
        <w:rPr>
          <w:color w:val="231F20"/>
        </w:rPr>
        <w:t>Summer)</w:t>
      </w:r>
    </w:p>
    <w:p>
      <w:pPr>
        <w:spacing w:after="0" w:line="288" w:lineRule="auto"/>
        <w:sectPr>
          <w:pgSz w:w="12240" w:h="15840"/>
          <w:pgMar w:header="677" w:footer="0" w:top="1240" w:bottom="280" w:left="580" w:right="560"/>
          <w:cols w:num="2" w:equalWidth="0">
            <w:col w:w="5454" w:space="54"/>
            <w:col w:w="5592"/>
          </w:cols>
        </w:sectPr>
      </w:pPr>
    </w:p>
    <w:p>
      <w:pPr>
        <w:pStyle w:val="BodyText"/>
        <w:spacing w:before="7"/>
        <w:ind w:left="0"/>
        <w:rPr>
          <w:sz w:val="17"/>
        </w:rPr>
      </w:pPr>
    </w:p>
    <w:p>
      <w:pPr>
        <w:pStyle w:val="Heading7"/>
        <w:spacing w:before="0"/>
      </w:pPr>
      <w:r>
        <w:rPr>
          <w:color w:val="231F20"/>
        </w:rPr>
        <w:t>CHD 689. Internship in Counseling. (3 Credits)</w:t>
      </w:r>
    </w:p>
    <w:p>
      <w:pPr>
        <w:pStyle w:val="BodyText"/>
        <w:spacing w:line="288" w:lineRule="auto" w:before="36"/>
        <w:ind w:right="546"/>
      </w:pPr>
      <w:r>
        <w:rPr>
          <w:color w:val="231F20"/>
        </w:rPr>
        <w:t>Supervised experience in a school or mental health setting under the cooperative direction of a qualiﬁed counselor and the university </w:t>
      </w:r>
      <w:r>
        <w:rPr>
          <w:color w:val="231F20"/>
          <w:spacing w:val="-3"/>
        </w:rPr>
        <w:t>instructor. </w:t>
      </w:r>
      <w:r>
        <w:rPr>
          <w:color w:val="231F20"/>
        </w:rPr>
        <w:t>Experiences to include individual and group</w:t>
      </w:r>
      <w:r>
        <w:rPr>
          <w:color w:val="231F20"/>
          <w:spacing w:val="18"/>
        </w:rPr>
        <w:t> </w:t>
      </w:r>
      <w:r>
        <w:rPr>
          <w:color w:val="231F20"/>
        </w:rPr>
        <w:t>counseling,</w:t>
      </w:r>
    </w:p>
    <w:p>
      <w:pPr>
        <w:pStyle w:val="BodyText"/>
        <w:spacing w:line="288" w:lineRule="auto"/>
        <w:ind w:right="94"/>
      </w:pPr>
      <w:r>
        <w:rPr>
          <w:color w:val="231F20"/>
        </w:rPr>
        <w:t>consultation, assessment, and other typical counselor duties as practiced in the internship site. Prerequisites: CHD 600 or CHD 642; and CHD 602, CHD 606, CHD 608, and CHD 678. Enrollment with the approval of instructor only. (Fall, Spring, Summer)</w:t>
      </w:r>
    </w:p>
    <w:p>
      <w:pPr>
        <w:pStyle w:val="Heading7"/>
        <w:spacing w:line="288" w:lineRule="auto" w:before="75"/>
      </w:pPr>
      <w:r>
        <w:rPr>
          <w:color w:val="231F20"/>
          <w:w w:val="95"/>
        </w:rPr>
        <w:t>CHD 690. Advanced Applications in Clinical Mental Health Counseling. (3 </w:t>
      </w:r>
      <w:r>
        <w:rPr>
          <w:color w:val="231F20"/>
        </w:rPr>
        <w:t>Credits)</w:t>
      </w:r>
    </w:p>
    <w:p>
      <w:pPr>
        <w:pStyle w:val="BodyText"/>
        <w:spacing w:line="288" w:lineRule="auto"/>
        <w:ind w:right="94"/>
      </w:pPr>
      <w:r>
        <w:rPr>
          <w:color w:val="231F20"/>
          <w:w w:val="105"/>
        </w:rPr>
        <w:t>Application of knowledge, skills, and practices within a clinical mental health counseling setting. Experiences to include the following: conducting intake interviews, mental status evaluations, and biopsychosocial and mental health histories; comprehensive case conceptualization and treatment planning that integrates counseling and developmental theories, differential diagnosis and assessment, evidence-based</w:t>
      </w:r>
      <w:r>
        <w:rPr>
          <w:color w:val="231F20"/>
          <w:spacing w:val="-34"/>
          <w:w w:val="105"/>
        </w:rPr>
        <w:t> </w:t>
      </w:r>
      <w:r>
        <w:rPr>
          <w:color w:val="231F20"/>
          <w:w w:val="105"/>
        </w:rPr>
        <w:t>practices,</w:t>
      </w:r>
      <w:r>
        <w:rPr>
          <w:color w:val="231F20"/>
          <w:spacing w:val="-33"/>
          <w:w w:val="105"/>
        </w:rPr>
        <w:t> </w:t>
      </w:r>
      <w:r>
        <w:rPr>
          <w:color w:val="231F20"/>
          <w:w w:val="105"/>
        </w:rPr>
        <w:t>outcome</w:t>
      </w:r>
      <w:r>
        <w:rPr>
          <w:color w:val="231F20"/>
          <w:spacing w:val="-33"/>
          <w:w w:val="105"/>
        </w:rPr>
        <w:t> </w:t>
      </w:r>
      <w:r>
        <w:rPr>
          <w:color w:val="231F20"/>
          <w:w w:val="105"/>
        </w:rPr>
        <w:t>measures,</w:t>
      </w:r>
      <w:r>
        <w:rPr>
          <w:color w:val="231F20"/>
          <w:spacing w:val="-34"/>
          <w:w w:val="105"/>
        </w:rPr>
        <w:t> </w:t>
      </w:r>
      <w:r>
        <w:rPr>
          <w:color w:val="231F20"/>
          <w:w w:val="105"/>
        </w:rPr>
        <w:t>cultural</w:t>
      </w:r>
      <w:r>
        <w:rPr>
          <w:color w:val="231F20"/>
          <w:spacing w:val="-34"/>
          <w:w w:val="105"/>
        </w:rPr>
        <w:t> </w:t>
      </w:r>
      <w:r>
        <w:rPr>
          <w:color w:val="231F20"/>
          <w:w w:val="105"/>
        </w:rPr>
        <w:t>context,</w:t>
      </w:r>
      <w:r>
        <w:rPr>
          <w:color w:val="231F20"/>
          <w:spacing w:val="-34"/>
          <w:w w:val="105"/>
        </w:rPr>
        <w:t> </w:t>
      </w:r>
      <w:r>
        <w:rPr>
          <w:color w:val="231F20"/>
          <w:w w:val="105"/>
        </w:rPr>
        <w:t>wellness models,</w:t>
      </w:r>
      <w:r>
        <w:rPr>
          <w:color w:val="231F20"/>
          <w:spacing w:val="-22"/>
          <w:w w:val="105"/>
        </w:rPr>
        <w:t> </w:t>
      </w:r>
      <w:r>
        <w:rPr>
          <w:color w:val="231F20"/>
          <w:w w:val="105"/>
        </w:rPr>
        <w:t>and</w:t>
      </w:r>
      <w:r>
        <w:rPr>
          <w:color w:val="231F20"/>
          <w:spacing w:val="-23"/>
          <w:w w:val="105"/>
        </w:rPr>
        <w:t> </w:t>
      </w:r>
      <w:r>
        <w:rPr>
          <w:color w:val="231F20"/>
          <w:w w:val="105"/>
        </w:rPr>
        <w:t>scope</w:t>
      </w:r>
      <w:r>
        <w:rPr>
          <w:color w:val="231F20"/>
          <w:spacing w:val="-23"/>
          <w:w w:val="105"/>
        </w:rPr>
        <w:t> </w:t>
      </w:r>
      <w:r>
        <w:rPr>
          <w:color w:val="231F20"/>
          <w:w w:val="105"/>
        </w:rPr>
        <w:t>of</w:t>
      </w:r>
      <w:r>
        <w:rPr>
          <w:color w:val="231F20"/>
          <w:spacing w:val="-22"/>
          <w:w w:val="105"/>
        </w:rPr>
        <w:t> </w:t>
      </w:r>
      <w:r>
        <w:rPr>
          <w:color w:val="231F20"/>
          <w:w w:val="105"/>
        </w:rPr>
        <w:t>services;</w:t>
      </w:r>
      <w:r>
        <w:rPr>
          <w:color w:val="231F20"/>
          <w:spacing w:val="-23"/>
          <w:w w:val="105"/>
        </w:rPr>
        <w:t> </w:t>
      </w:r>
      <w:r>
        <w:rPr>
          <w:color w:val="231F20"/>
          <w:w w:val="105"/>
        </w:rPr>
        <w:t>client</w:t>
      </w:r>
      <w:r>
        <w:rPr>
          <w:color w:val="231F20"/>
          <w:spacing w:val="-23"/>
          <w:w w:val="105"/>
        </w:rPr>
        <w:t> </w:t>
      </w:r>
      <w:r>
        <w:rPr>
          <w:color w:val="231F20"/>
          <w:w w:val="105"/>
        </w:rPr>
        <w:t>and</w:t>
      </w:r>
      <w:r>
        <w:rPr>
          <w:color w:val="231F20"/>
          <w:spacing w:val="-23"/>
          <w:w w:val="105"/>
        </w:rPr>
        <w:t> </w:t>
      </w:r>
      <w:r>
        <w:rPr>
          <w:color w:val="231F20"/>
          <w:w w:val="105"/>
        </w:rPr>
        <w:t>systems</w:t>
      </w:r>
      <w:r>
        <w:rPr>
          <w:color w:val="231F20"/>
          <w:spacing w:val="-23"/>
          <w:w w:val="105"/>
        </w:rPr>
        <w:t> </w:t>
      </w:r>
      <w:r>
        <w:rPr>
          <w:color w:val="231F20"/>
          <w:w w:val="105"/>
        </w:rPr>
        <w:t>advocacy;</w:t>
      </w:r>
      <w:r>
        <w:rPr>
          <w:color w:val="231F20"/>
          <w:spacing w:val="-22"/>
          <w:w w:val="105"/>
        </w:rPr>
        <w:t> </w:t>
      </w:r>
      <w:r>
        <w:rPr>
          <w:color w:val="231F20"/>
          <w:w w:val="105"/>
        </w:rPr>
        <w:t>and</w:t>
      </w:r>
      <w:r>
        <w:rPr>
          <w:color w:val="231F20"/>
          <w:spacing w:val="-23"/>
          <w:w w:val="105"/>
        </w:rPr>
        <w:t> </w:t>
      </w:r>
      <w:r>
        <w:rPr>
          <w:color w:val="231F20"/>
          <w:w w:val="105"/>
        </w:rPr>
        <w:t>clinical</w:t>
      </w:r>
    </w:p>
    <w:p>
      <w:pPr>
        <w:pStyle w:val="BodyText"/>
        <w:spacing w:line="288" w:lineRule="auto"/>
      </w:pPr>
      <w:r>
        <w:rPr>
          <w:color w:val="231F20"/>
        </w:rPr>
        <w:t>supervision</w:t>
      </w:r>
      <w:r>
        <w:rPr>
          <w:color w:val="231F20"/>
          <w:spacing w:val="-12"/>
        </w:rPr>
        <w:t> </w:t>
      </w:r>
      <w:r>
        <w:rPr>
          <w:color w:val="231F20"/>
        </w:rPr>
        <w:t>with</w:t>
      </w:r>
      <w:r>
        <w:rPr>
          <w:color w:val="231F20"/>
          <w:spacing w:val="-12"/>
        </w:rPr>
        <w:t> </w:t>
      </w:r>
      <w:r>
        <w:rPr>
          <w:color w:val="231F20"/>
        </w:rPr>
        <w:t>peers.</w:t>
      </w:r>
      <w:r>
        <w:rPr>
          <w:color w:val="231F20"/>
          <w:spacing w:val="-11"/>
        </w:rPr>
        <w:t> </w:t>
      </w:r>
      <w:r>
        <w:rPr>
          <w:color w:val="231F20"/>
        </w:rPr>
        <w:t>Prerequisites:</w:t>
      </w:r>
      <w:r>
        <w:rPr>
          <w:color w:val="231F20"/>
          <w:spacing w:val="-12"/>
        </w:rPr>
        <w:t> </w:t>
      </w:r>
      <w:r>
        <w:rPr>
          <w:color w:val="231F20"/>
        </w:rPr>
        <w:t>CHD</w:t>
      </w:r>
      <w:r>
        <w:rPr>
          <w:color w:val="231F20"/>
          <w:spacing w:val="-11"/>
        </w:rPr>
        <w:t> </w:t>
      </w:r>
      <w:r>
        <w:rPr>
          <w:color w:val="231F20"/>
        </w:rPr>
        <w:t>600</w:t>
      </w:r>
      <w:r>
        <w:rPr>
          <w:color w:val="231F20"/>
          <w:spacing w:val="-12"/>
        </w:rPr>
        <w:t> </w:t>
      </w:r>
      <w:r>
        <w:rPr>
          <w:color w:val="231F20"/>
        </w:rPr>
        <w:t>or</w:t>
      </w:r>
      <w:r>
        <w:rPr>
          <w:color w:val="231F20"/>
          <w:spacing w:val="-11"/>
        </w:rPr>
        <w:t> </w:t>
      </w:r>
      <w:r>
        <w:rPr>
          <w:color w:val="231F20"/>
        </w:rPr>
        <w:t>CHD</w:t>
      </w:r>
      <w:r>
        <w:rPr>
          <w:color w:val="231F20"/>
          <w:spacing w:val="-11"/>
        </w:rPr>
        <w:t> </w:t>
      </w:r>
      <w:r>
        <w:rPr>
          <w:color w:val="231F20"/>
        </w:rPr>
        <w:t>642;</w:t>
      </w:r>
      <w:r>
        <w:rPr>
          <w:color w:val="231F20"/>
          <w:spacing w:val="-12"/>
        </w:rPr>
        <w:t> </w:t>
      </w:r>
      <w:r>
        <w:rPr>
          <w:color w:val="231F20"/>
        </w:rPr>
        <w:t>and</w:t>
      </w:r>
      <w:r>
        <w:rPr>
          <w:color w:val="231F20"/>
          <w:spacing w:val="-12"/>
        </w:rPr>
        <w:t> </w:t>
      </w:r>
      <w:r>
        <w:rPr>
          <w:color w:val="231F20"/>
        </w:rPr>
        <w:t>CHD</w:t>
      </w:r>
      <w:r>
        <w:rPr>
          <w:color w:val="231F20"/>
          <w:spacing w:val="-11"/>
        </w:rPr>
        <w:t> </w:t>
      </w:r>
      <w:r>
        <w:rPr>
          <w:color w:val="231F20"/>
        </w:rPr>
        <w:t>602, CHD</w:t>
      </w:r>
      <w:r>
        <w:rPr>
          <w:color w:val="231F20"/>
          <w:spacing w:val="-16"/>
        </w:rPr>
        <w:t> </w:t>
      </w:r>
      <w:r>
        <w:rPr>
          <w:color w:val="231F20"/>
        </w:rPr>
        <w:t>606,</w:t>
      </w:r>
      <w:r>
        <w:rPr>
          <w:color w:val="231F20"/>
          <w:spacing w:val="-17"/>
        </w:rPr>
        <w:t> </w:t>
      </w:r>
      <w:r>
        <w:rPr>
          <w:color w:val="231F20"/>
        </w:rPr>
        <w:t>and</w:t>
      </w:r>
      <w:r>
        <w:rPr>
          <w:color w:val="231F20"/>
          <w:spacing w:val="-17"/>
        </w:rPr>
        <w:t> </w:t>
      </w:r>
      <w:r>
        <w:rPr>
          <w:color w:val="231F20"/>
        </w:rPr>
        <w:t>CHD</w:t>
      </w:r>
      <w:r>
        <w:rPr>
          <w:color w:val="231F20"/>
          <w:spacing w:val="-16"/>
        </w:rPr>
        <w:t> </w:t>
      </w:r>
      <w:r>
        <w:rPr>
          <w:color w:val="231F20"/>
        </w:rPr>
        <w:t>608.</w:t>
      </w:r>
      <w:r>
        <w:rPr>
          <w:color w:val="231F20"/>
          <w:spacing w:val="-17"/>
        </w:rPr>
        <w:t> </w:t>
      </w:r>
      <w:r>
        <w:rPr>
          <w:color w:val="231F20"/>
        </w:rPr>
        <w:t>Prerequisite</w:t>
      </w:r>
      <w:r>
        <w:rPr>
          <w:color w:val="231F20"/>
          <w:spacing w:val="-17"/>
        </w:rPr>
        <w:t> </w:t>
      </w:r>
      <w:r>
        <w:rPr>
          <w:color w:val="231F20"/>
        </w:rPr>
        <w:t>orCorequisite:</w:t>
      </w:r>
      <w:r>
        <w:rPr>
          <w:color w:val="231F20"/>
          <w:spacing w:val="-17"/>
        </w:rPr>
        <w:t> </w:t>
      </w:r>
      <w:r>
        <w:rPr>
          <w:color w:val="231F20"/>
        </w:rPr>
        <w:t>CHD</w:t>
      </w:r>
      <w:r>
        <w:rPr>
          <w:color w:val="231F20"/>
          <w:spacing w:val="-16"/>
        </w:rPr>
        <w:t> </w:t>
      </w:r>
      <w:r>
        <w:rPr>
          <w:color w:val="231F20"/>
        </w:rPr>
        <w:t>678.</w:t>
      </w:r>
      <w:r>
        <w:rPr>
          <w:color w:val="231F20"/>
          <w:spacing w:val="-17"/>
        </w:rPr>
        <w:t> </w:t>
      </w:r>
      <w:r>
        <w:rPr>
          <w:color w:val="231F20"/>
        </w:rPr>
        <w:t>(Fall,</w:t>
      </w:r>
      <w:r>
        <w:rPr>
          <w:color w:val="231F20"/>
          <w:spacing w:val="-17"/>
        </w:rPr>
        <w:t> </w:t>
      </w:r>
      <w:r>
        <w:rPr>
          <w:color w:val="231F20"/>
        </w:rPr>
        <w:t>Spring)</w:t>
      </w:r>
    </w:p>
    <w:p>
      <w:pPr>
        <w:pStyle w:val="BodyText"/>
        <w:spacing w:line="288" w:lineRule="auto" w:before="70"/>
        <w:ind w:right="264"/>
      </w:pPr>
      <w:r>
        <w:rPr>
          <w:b/>
          <w:color w:val="231F20"/>
          <w:w w:val="105"/>
        </w:rPr>
        <w:t>CHD</w:t>
      </w:r>
      <w:r>
        <w:rPr>
          <w:b/>
          <w:color w:val="231F20"/>
          <w:spacing w:val="-34"/>
          <w:w w:val="105"/>
        </w:rPr>
        <w:t> </w:t>
      </w:r>
      <w:r>
        <w:rPr>
          <w:b/>
          <w:color w:val="231F20"/>
          <w:w w:val="105"/>
        </w:rPr>
        <w:t>693.</w:t>
      </w:r>
      <w:r>
        <w:rPr>
          <w:b/>
          <w:color w:val="231F20"/>
          <w:spacing w:val="-34"/>
          <w:w w:val="105"/>
        </w:rPr>
        <w:t> </w:t>
      </w:r>
      <w:r>
        <w:rPr>
          <w:b/>
          <w:color w:val="231F20"/>
          <w:w w:val="105"/>
        </w:rPr>
        <w:t>Supervised</w:t>
      </w:r>
      <w:r>
        <w:rPr>
          <w:b/>
          <w:color w:val="231F20"/>
          <w:spacing w:val="-34"/>
          <w:w w:val="105"/>
        </w:rPr>
        <w:t> </w:t>
      </w:r>
      <w:r>
        <w:rPr>
          <w:b/>
          <w:color w:val="231F20"/>
          <w:w w:val="105"/>
        </w:rPr>
        <w:t>Individual</w:t>
      </w:r>
      <w:r>
        <w:rPr>
          <w:b/>
          <w:color w:val="231F20"/>
          <w:spacing w:val="-34"/>
          <w:w w:val="105"/>
        </w:rPr>
        <w:t> </w:t>
      </w:r>
      <w:r>
        <w:rPr>
          <w:b/>
          <w:color w:val="231F20"/>
          <w:w w:val="105"/>
        </w:rPr>
        <w:t>Study</w:t>
      </w:r>
      <w:r>
        <w:rPr>
          <w:b/>
          <w:color w:val="231F20"/>
          <w:spacing w:val="-34"/>
          <w:w w:val="105"/>
        </w:rPr>
        <w:t> </w:t>
      </w:r>
      <w:r>
        <w:rPr>
          <w:b/>
          <w:color w:val="231F20"/>
          <w:w w:val="105"/>
        </w:rPr>
        <w:t>in</w:t>
      </w:r>
      <w:r>
        <w:rPr>
          <w:b/>
          <w:color w:val="231F20"/>
          <w:spacing w:val="-34"/>
          <w:w w:val="105"/>
        </w:rPr>
        <w:t> </w:t>
      </w:r>
      <w:r>
        <w:rPr>
          <w:b/>
          <w:color w:val="231F20"/>
          <w:w w:val="105"/>
        </w:rPr>
        <w:t>Counseling.</w:t>
      </w:r>
      <w:r>
        <w:rPr>
          <w:b/>
          <w:color w:val="231F20"/>
          <w:spacing w:val="-34"/>
          <w:w w:val="105"/>
        </w:rPr>
        <w:t> </w:t>
      </w:r>
      <w:r>
        <w:rPr>
          <w:b/>
          <w:color w:val="231F20"/>
          <w:w w:val="105"/>
        </w:rPr>
        <w:t>(3</w:t>
      </w:r>
      <w:r>
        <w:rPr>
          <w:b/>
          <w:color w:val="231F20"/>
          <w:spacing w:val="-34"/>
          <w:w w:val="105"/>
        </w:rPr>
        <w:t> </w:t>
      </w:r>
      <w:r>
        <w:rPr>
          <w:b/>
          <w:color w:val="231F20"/>
          <w:w w:val="105"/>
        </w:rPr>
        <w:t>Credits) </w:t>
      </w:r>
      <w:r>
        <w:rPr>
          <w:color w:val="231F20"/>
          <w:w w:val="105"/>
        </w:rPr>
        <w:t>Provision of a thorough theoretical and practical foundation for the student pursuing an approved project or working in a specialized counseling</w:t>
      </w:r>
      <w:r>
        <w:rPr>
          <w:color w:val="231F20"/>
          <w:spacing w:val="-26"/>
          <w:w w:val="105"/>
        </w:rPr>
        <w:t> </w:t>
      </w:r>
      <w:r>
        <w:rPr>
          <w:color w:val="231F20"/>
          <w:w w:val="105"/>
        </w:rPr>
        <w:t>context.</w:t>
      </w:r>
      <w:r>
        <w:rPr>
          <w:color w:val="231F20"/>
          <w:spacing w:val="-26"/>
          <w:w w:val="105"/>
        </w:rPr>
        <w:t> </w:t>
      </w:r>
      <w:r>
        <w:rPr>
          <w:color w:val="231F20"/>
          <w:w w:val="105"/>
        </w:rPr>
        <w:t>Concurrent</w:t>
      </w:r>
      <w:r>
        <w:rPr>
          <w:color w:val="231F20"/>
          <w:spacing w:val="-26"/>
          <w:w w:val="105"/>
        </w:rPr>
        <w:t> </w:t>
      </w:r>
      <w:r>
        <w:rPr>
          <w:color w:val="231F20"/>
          <w:w w:val="105"/>
        </w:rPr>
        <w:t>study</w:t>
      </w:r>
      <w:r>
        <w:rPr>
          <w:color w:val="231F20"/>
          <w:spacing w:val="-26"/>
          <w:w w:val="105"/>
        </w:rPr>
        <w:t> </w:t>
      </w:r>
      <w:r>
        <w:rPr>
          <w:color w:val="231F20"/>
          <w:w w:val="105"/>
        </w:rPr>
        <w:t>and</w:t>
      </w:r>
      <w:r>
        <w:rPr>
          <w:color w:val="231F20"/>
          <w:spacing w:val="-26"/>
          <w:w w:val="105"/>
        </w:rPr>
        <w:t> </w:t>
      </w:r>
      <w:r>
        <w:rPr>
          <w:color w:val="231F20"/>
          <w:w w:val="105"/>
        </w:rPr>
        <w:t>professional</w:t>
      </w:r>
      <w:r>
        <w:rPr>
          <w:color w:val="231F20"/>
          <w:spacing w:val="-26"/>
          <w:w w:val="105"/>
        </w:rPr>
        <w:t> </w:t>
      </w:r>
      <w:r>
        <w:rPr>
          <w:color w:val="231F20"/>
          <w:w w:val="105"/>
        </w:rPr>
        <w:t>involvement</w:t>
      </w:r>
      <w:r>
        <w:rPr>
          <w:color w:val="231F20"/>
          <w:spacing w:val="-26"/>
          <w:w w:val="105"/>
        </w:rPr>
        <w:t> </w:t>
      </w:r>
      <w:r>
        <w:rPr>
          <w:color w:val="231F20"/>
          <w:w w:val="105"/>
        </w:rPr>
        <w:t>in a</w:t>
      </w:r>
      <w:r>
        <w:rPr>
          <w:color w:val="231F20"/>
          <w:spacing w:val="-19"/>
          <w:w w:val="105"/>
        </w:rPr>
        <w:t> </w:t>
      </w:r>
      <w:r>
        <w:rPr>
          <w:color w:val="231F20"/>
          <w:w w:val="105"/>
        </w:rPr>
        <w:t>position</w:t>
      </w:r>
      <w:r>
        <w:rPr>
          <w:color w:val="231F20"/>
          <w:spacing w:val="-18"/>
          <w:w w:val="105"/>
        </w:rPr>
        <w:t> </w:t>
      </w:r>
      <w:r>
        <w:rPr>
          <w:color w:val="231F20"/>
          <w:w w:val="105"/>
        </w:rPr>
        <w:t>requiring</w:t>
      </w:r>
      <w:r>
        <w:rPr>
          <w:color w:val="231F20"/>
          <w:spacing w:val="-19"/>
          <w:w w:val="105"/>
        </w:rPr>
        <w:t> </w:t>
      </w:r>
      <w:r>
        <w:rPr>
          <w:color w:val="231F20"/>
          <w:w w:val="105"/>
        </w:rPr>
        <w:t>substantial</w:t>
      </w:r>
      <w:r>
        <w:rPr>
          <w:color w:val="231F20"/>
          <w:spacing w:val="-19"/>
          <w:w w:val="105"/>
        </w:rPr>
        <w:t> </w:t>
      </w:r>
      <w:r>
        <w:rPr>
          <w:color w:val="231F20"/>
          <w:w w:val="105"/>
        </w:rPr>
        <w:t>responsibility</w:t>
      </w:r>
      <w:r>
        <w:rPr>
          <w:color w:val="231F20"/>
          <w:spacing w:val="-19"/>
          <w:w w:val="105"/>
        </w:rPr>
        <w:t> </w:t>
      </w:r>
      <w:r>
        <w:rPr>
          <w:color w:val="231F20"/>
          <w:w w:val="105"/>
        </w:rPr>
        <w:t>and</w:t>
      </w:r>
      <w:r>
        <w:rPr>
          <w:color w:val="231F20"/>
          <w:spacing w:val="-19"/>
          <w:w w:val="105"/>
        </w:rPr>
        <w:t> </w:t>
      </w:r>
      <w:r>
        <w:rPr>
          <w:color w:val="231F20"/>
          <w:w w:val="105"/>
        </w:rPr>
        <w:t>innovation.</w:t>
      </w:r>
      <w:r>
        <w:rPr>
          <w:color w:val="231F20"/>
          <w:spacing w:val="-19"/>
          <w:w w:val="105"/>
        </w:rPr>
        <w:t> </w:t>
      </w:r>
      <w:r>
        <w:rPr>
          <w:color w:val="231F20"/>
          <w:w w:val="105"/>
        </w:rPr>
        <w:t>Project individually arranged in conjunction with student, </w:t>
      </w:r>
      <w:r>
        <w:rPr>
          <w:color w:val="231F20"/>
          <w:spacing w:val="-3"/>
          <w:w w:val="105"/>
        </w:rPr>
        <w:t>instructor, </w:t>
      </w:r>
      <w:r>
        <w:rPr>
          <w:color w:val="231F20"/>
          <w:w w:val="105"/>
        </w:rPr>
        <w:t>and on- site</w:t>
      </w:r>
      <w:r>
        <w:rPr>
          <w:color w:val="231F20"/>
          <w:spacing w:val="-21"/>
          <w:w w:val="105"/>
        </w:rPr>
        <w:t> </w:t>
      </w:r>
      <w:r>
        <w:rPr>
          <w:color w:val="231F20"/>
          <w:w w:val="105"/>
        </w:rPr>
        <w:t>supervisor.</w:t>
      </w:r>
      <w:r>
        <w:rPr>
          <w:color w:val="231F20"/>
          <w:spacing w:val="-21"/>
          <w:w w:val="105"/>
        </w:rPr>
        <w:t> </w:t>
      </w:r>
      <w:r>
        <w:rPr>
          <w:color w:val="231F20"/>
          <w:w w:val="105"/>
        </w:rPr>
        <w:t>May</w:t>
      </w:r>
      <w:r>
        <w:rPr>
          <w:color w:val="231F20"/>
          <w:spacing w:val="-21"/>
          <w:w w:val="105"/>
        </w:rPr>
        <w:t> </w:t>
      </w:r>
      <w:r>
        <w:rPr>
          <w:color w:val="231F20"/>
          <w:w w:val="105"/>
        </w:rPr>
        <w:t>involve</w:t>
      </w:r>
      <w:r>
        <w:rPr>
          <w:color w:val="231F20"/>
          <w:spacing w:val="-21"/>
          <w:w w:val="105"/>
        </w:rPr>
        <w:t> </w:t>
      </w:r>
      <w:r>
        <w:rPr>
          <w:color w:val="231F20"/>
          <w:w w:val="105"/>
        </w:rPr>
        <w:t>the</w:t>
      </w:r>
      <w:r>
        <w:rPr>
          <w:color w:val="231F20"/>
          <w:spacing w:val="-21"/>
          <w:w w:val="105"/>
        </w:rPr>
        <w:t> </w:t>
      </w:r>
      <w:r>
        <w:rPr>
          <w:color w:val="231F20"/>
          <w:w w:val="105"/>
        </w:rPr>
        <w:t>writing</w:t>
      </w:r>
      <w:r>
        <w:rPr>
          <w:color w:val="231F20"/>
          <w:spacing w:val="-21"/>
          <w:w w:val="105"/>
        </w:rPr>
        <w:t> </w:t>
      </w:r>
      <w:r>
        <w:rPr>
          <w:color w:val="231F20"/>
          <w:w w:val="105"/>
        </w:rPr>
        <w:t>or</w:t>
      </w:r>
      <w:r>
        <w:rPr>
          <w:color w:val="231F20"/>
          <w:spacing w:val="-21"/>
          <w:w w:val="105"/>
        </w:rPr>
        <w:t> </w:t>
      </w:r>
      <w:r>
        <w:rPr>
          <w:color w:val="231F20"/>
          <w:w w:val="105"/>
        </w:rPr>
        <w:t>a</w:t>
      </w:r>
      <w:r>
        <w:rPr>
          <w:color w:val="231F20"/>
          <w:spacing w:val="-21"/>
          <w:w w:val="105"/>
        </w:rPr>
        <w:t> </w:t>
      </w:r>
      <w:r>
        <w:rPr>
          <w:color w:val="231F20"/>
          <w:w w:val="105"/>
        </w:rPr>
        <w:t>proposal</w:t>
      </w:r>
      <w:r>
        <w:rPr>
          <w:color w:val="231F20"/>
          <w:spacing w:val="-21"/>
          <w:w w:val="105"/>
        </w:rPr>
        <w:t> </w:t>
      </w:r>
      <w:r>
        <w:rPr>
          <w:color w:val="231F20"/>
          <w:w w:val="105"/>
        </w:rPr>
        <w:t>plan,</w:t>
      </w:r>
      <w:r>
        <w:rPr>
          <w:color w:val="231F20"/>
          <w:spacing w:val="-21"/>
          <w:w w:val="105"/>
        </w:rPr>
        <w:t> </w:t>
      </w:r>
      <w:r>
        <w:rPr>
          <w:color w:val="231F20"/>
          <w:w w:val="105"/>
        </w:rPr>
        <w:t>evaluation instrument, and/or needs</w:t>
      </w:r>
      <w:r>
        <w:rPr>
          <w:color w:val="231F20"/>
          <w:spacing w:val="-28"/>
          <w:w w:val="105"/>
        </w:rPr>
        <w:t> </w:t>
      </w:r>
      <w:r>
        <w:rPr>
          <w:color w:val="231F20"/>
          <w:w w:val="105"/>
        </w:rPr>
        <w:t>assessment.</w:t>
      </w:r>
    </w:p>
    <w:p>
      <w:pPr>
        <w:pStyle w:val="Heading7"/>
        <w:spacing w:before="74"/>
      </w:pPr>
      <w:r>
        <w:rPr>
          <w:color w:val="231F20"/>
        </w:rPr>
        <w:t>CHD 779. Continued Enrollment. (1-3 Credits)</w:t>
      </w:r>
    </w:p>
    <w:p>
      <w:pPr>
        <w:spacing w:before="145"/>
        <w:ind w:left="140" w:right="0" w:firstLine="0"/>
        <w:jc w:val="left"/>
        <w:rPr>
          <w:rFonts w:ascii="Arial Narrow"/>
          <w:b/>
          <w:sz w:val="36"/>
        </w:rPr>
      </w:pPr>
      <w:r>
        <w:rPr>
          <w:rFonts w:ascii="Arial Narrow"/>
          <w:b/>
          <w:color w:val="231F20"/>
          <w:w w:val="105"/>
          <w:sz w:val="36"/>
        </w:rPr>
        <w:t>CIS - Computer Info Systems (CIS)</w:t>
      </w:r>
    </w:p>
    <w:p>
      <w:pPr>
        <w:spacing w:before="119"/>
        <w:ind w:left="140" w:right="0" w:firstLine="0"/>
        <w:jc w:val="left"/>
        <w:rPr>
          <w:b/>
          <w:sz w:val="16"/>
        </w:rPr>
      </w:pPr>
      <w:bookmarkStart w:name="CIS - Computer Info Systems (CIS)" w:id="212"/>
      <w:bookmarkEnd w:id="212"/>
      <w:r>
        <w:rPr/>
      </w:r>
      <w:r>
        <w:rPr>
          <w:b/>
          <w:color w:val="231F20"/>
          <w:sz w:val="16"/>
        </w:rPr>
        <w:t>CIS 615. Software Engineering for the Enterprise. (3 Credits)</w:t>
      </w:r>
    </w:p>
    <w:p>
      <w:pPr>
        <w:pStyle w:val="BodyText"/>
        <w:spacing w:line="288" w:lineRule="auto" w:before="36"/>
        <w:ind w:right="224"/>
      </w:pPr>
      <w:r>
        <w:rPr>
          <w:color w:val="231F20"/>
          <w:w w:val="105"/>
        </w:rPr>
        <w:t>This</w:t>
      </w:r>
      <w:r>
        <w:rPr>
          <w:color w:val="231F20"/>
          <w:spacing w:val="-20"/>
          <w:w w:val="105"/>
        </w:rPr>
        <w:t> </w:t>
      </w:r>
      <w:r>
        <w:rPr>
          <w:color w:val="231F20"/>
          <w:w w:val="105"/>
        </w:rPr>
        <w:t>course</w:t>
      </w:r>
      <w:r>
        <w:rPr>
          <w:color w:val="231F20"/>
          <w:spacing w:val="-20"/>
          <w:w w:val="105"/>
        </w:rPr>
        <w:t> </w:t>
      </w:r>
      <w:r>
        <w:rPr>
          <w:color w:val="231F20"/>
          <w:w w:val="105"/>
        </w:rPr>
        <w:t>investigates</w:t>
      </w:r>
      <w:r>
        <w:rPr>
          <w:color w:val="231F20"/>
          <w:spacing w:val="-20"/>
          <w:w w:val="105"/>
        </w:rPr>
        <w:t> </w:t>
      </w:r>
      <w:r>
        <w:rPr>
          <w:color w:val="231F20"/>
          <w:w w:val="105"/>
        </w:rPr>
        <w:t>current</w:t>
      </w:r>
      <w:r>
        <w:rPr>
          <w:color w:val="231F20"/>
          <w:spacing w:val="-20"/>
          <w:w w:val="105"/>
        </w:rPr>
        <w:t> </w:t>
      </w:r>
      <w:r>
        <w:rPr>
          <w:color w:val="231F20"/>
          <w:w w:val="105"/>
        </w:rPr>
        <w:t>software</w:t>
      </w:r>
      <w:r>
        <w:rPr>
          <w:color w:val="231F20"/>
          <w:spacing w:val="-20"/>
          <w:w w:val="105"/>
        </w:rPr>
        <w:t> </w:t>
      </w:r>
      <w:r>
        <w:rPr>
          <w:color w:val="231F20"/>
          <w:w w:val="105"/>
        </w:rPr>
        <w:t>engineering</w:t>
      </w:r>
      <w:r>
        <w:rPr>
          <w:color w:val="231F20"/>
          <w:spacing w:val="-20"/>
          <w:w w:val="105"/>
        </w:rPr>
        <w:t> </w:t>
      </w:r>
      <w:r>
        <w:rPr>
          <w:color w:val="231F20"/>
          <w:w w:val="105"/>
        </w:rPr>
        <w:t>practices</w:t>
      </w:r>
      <w:r>
        <w:rPr>
          <w:color w:val="231F20"/>
          <w:spacing w:val="-20"/>
          <w:w w:val="105"/>
        </w:rPr>
        <w:t> </w:t>
      </w:r>
      <w:r>
        <w:rPr>
          <w:color w:val="231F20"/>
          <w:w w:val="105"/>
        </w:rPr>
        <w:t>in</w:t>
      </w:r>
      <w:r>
        <w:rPr>
          <w:color w:val="231F20"/>
          <w:spacing w:val="-20"/>
          <w:w w:val="105"/>
        </w:rPr>
        <w:t> </w:t>
      </w:r>
      <w:r>
        <w:rPr>
          <w:color w:val="231F20"/>
          <w:w w:val="105"/>
        </w:rPr>
        <w:t>the context</w:t>
      </w:r>
      <w:r>
        <w:rPr>
          <w:color w:val="231F20"/>
          <w:spacing w:val="-19"/>
          <w:w w:val="105"/>
        </w:rPr>
        <w:t> </w:t>
      </w:r>
      <w:r>
        <w:rPr>
          <w:color w:val="231F20"/>
          <w:w w:val="105"/>
        </w:rPr>
        <w:t>of</w:t>
      </w:r>
      <w:r>
        <w:rPr>
          <w:color w:val="231F20"/>
          <w:spacing w:val="-18"/>
          <w:w w:val="105"/>
        </w:rPr>
        <w:t> </w:t>
      </w:r>
      <w:r>
        <w:rPr>
          <w:color w:val="231F20"/>
          <w:w w:val="105"/>
        </w:rPr>
        <w:t>enterprise</w:t>
      </w:r>
      <w:r>
        <w:rPr>
          <w:color w:val="231F20"/>
          <w:spacing w:val="-19"/>
          <w:w w:val="105"/>
        </w:rPr>
        <w:t> </w:t>
      </w:r>
      <w:r>
        <w:rPr>
          <w:color w:val="231F20"/>
          <w:w w:val="105"/>
        </w:rPr>
        <w:t>system</w:t>
      </w:r>
      <w:r>
        <w:rPr>
          <w:color w:val="231F20"/>
          <w:spacing w:val="-19"/>
          <w:w w:val="105"/>
        </w:rPr>
        <w:t> </w:t>
      </w:r>
      <w:r>
        <w:rPr>
          <w:color w:val="231F20"/>
          <w:w w:val="105"/>
        </w:rPr>
        <w:t>development.</w:t>
      </w:r>
      <w:r>
        <w:rPr>
          <w:color w:val="231F20"/>
          <w:spacing w:val="-19"/>
          <w:w w:val="105"/>
        </w:rPr>
        <w:t> </w:t>
      </w:r>
      <w:r>
        <w:rPr>
          <w:color w:val="231F20"/>
          <w:w w:val="105"/>
        </w:rPr>
        <w:t>The</w:t>
      </w:r>
      <w:r>
        <w:rPr>
          <w:color w:val="231F20"/>
          <w:spacing w:val="-19"/>
          <w:w w:val="105"/>
        </w:rPr>
        <w:t> </w:t>
      </w:r>
      <w:r>
        <w:rPr>
          <w:color w:val="231F20"/>
          <w:w w:val="105"/>
        </w:rPr>
        <w:t>student</w:t>
      </w:r>
      <w:r>
        <w:rPr>
          <w:color w:val="231F20"/>
          <w:spacing w:val="-19"/>
          <w:w w:val="105"/>
        </w:rPr>
        <w:t> </w:t>
      </w:r>
      <w:r>
        <w:rPr>
          <w:color w:val="231F20"/>
          <w:w w:val="105"/>
        </w:rPr>
        <w:t>will</w:t>
      </w:r>
      <w:r>
        <w:rPr>
          <w:color w:val="231F20"/>
          <w:spacing w:val="-19"/>
          <w:w w:val="105"/>
        </w:rPr>
        <w:t> </w:t>
      </w:r>
      <w:r>
        <w:rPr>
          <w:color w:val="231F20"/>
          <w:w w:val="105"/>
        </w:rPr>
        <w:t>learn</w:t>
      </w:r>
      <w:r>
        <w:rPr>
          <w:color w:val="231F20"/>
          <w:spacing w:val="-19"/>
          <w:w w:val="105"/>
        </w:rPr>
        <w:t> </w:t>
      </w:r>
      <w:r>
        <w:rPr>
          <w:color w:val="231F20"/>
          <w:w w:val="105"/>
        </w:rPr>
        <w:t>how to</w:t>
      </w:r>
      <w:r>
        <w:rPr>
          <w:color w:val="231F20"/>
          <w:spacing w:val="-21"/>
          <w:w w:val="105"/>
        </w:rPr>
        <w:t> </w:t>
      </w:r>
      <w:r>
        <w:rPr>
          <w:color w:val="231F20"/>
          <w:w w:val="105"/>
        </w:rPr>
        <w:t>leverage</w:t>
      </w:r>
      <w:r>
        <w:rPr>
          <w:color w:val="231F20"/>
          <w:spacing w:val="-21"/>
          <w:w w:val="105"/>
        </w:rPr>
        <w:t> </w:t>
      </w:r>
      <w:r>
        <w:rPr>
          <w:color w:val="231F20"/>
          <w:w w:val="105"/>
        </w:rPr>
        <w:t>tools</w:t>
      </w:r>
      <w:r>
        <w:rPr>
          <w:color w:val="231F20"/>
          <w:spacing w:val="-21"/>
          <w:w w:val="105"/>
        </w:rPr>
        <w:t> </w:t>
      </w:r>
      <w:r>
        <w:rPr>
          <w:color w:val="231F20"/>
          <w:w w:val="105"/>
        </w:rPr>
        <w:t>and</w:t>
      </w:r>
      <w:r>
        <w:rPr>
          <w:color w:val="231F20"/>
          <w:spacing w:val="-21"/>
          <w:w w:val="105"/>
        </w:rPr>
        <w:t> </w:t>
      </w:r>
      <w:r>
        <w:rPr>
          <w:color w:val="231F20"/>
          <w:w w:val="105"/>
        </w:rPr>
        <w:t>management</w:t>
      </w:r>
      <w:r>
        <w:rPr>
          <w:color w:val="231F20"/>
          <w:spacing w:val="-21"/>
          <w:w w:val="105"/>
        </w:rPr>
        <w:t> </w:t>
      </w:r>
      <w:r>
        <w:rPr>
          <w:color w:val="231F20"/>
          <w:w w:val="105"/>
        </w:rPr>
        <w:t>techniques</w:t>
      </w:r>
      <w:r>
        <w:rPr>
          <w:color w:val="231F20"/>
          <w:spacing w:val="-21"/>
          <w:w w:val="105"/>
        </w:rPr>
        <w:t> </w:t>
      </w:r>
      <w:r>
        <w:rPr>
          <w:color w:val="231F20"/>
          <w:w w:val="105"/>
        </w:rPr>
        <w:t>in</w:t>
      </w:r>
      <w:r>
        <w:rPr>
          <w:color w:val="231F20"/>
          <w:spacing w:val="-21"/>
          <w:w w:val="105"/>
        </w:rPr>
        <w:t> </w:t>
      </w:r>
      <w:r>
        <w:rPr>
          <w:color w:val="231F20"/>
          <w:w w:val="105"/>
        </w:rPr>
        <w:t>order</w:t>
      </w:r>
      <w:r>
        <w:rPr>
          <w:color w:val="231F20"/>
          <w:spacing w:val="-21"/>
          <w:w w:val="105"/>
        </w:rPr>
        <w:t> </w:t>
      </w:r>
      <w:r>
        <w:rPr>
          <w:color w:val="231F20"/>
          <w:w w:val="105"/>
        </w:rPr>
        <w:t>to</w:t>
      </w:r>
      <w:r>
        <w:rPr>
          <w:color w:val="231F20"/>
          <w:spacing w:val="-21"/>
          <w:w w:val="105"/>
        </w:rPr>
        <w:t> </w:t>
      </w:r>
      <w:r>
        <w:rPr>
          <w:color w:val="231F20"/>
          <w:w w:val="105"/>
        </w:rPr>
        <w:t>minimize</w:t>
      </w:r>
      <w:r>
        <w:rPr>
          <w:color w:val="231F20"/>
          <w:spacing w:val="-21"/>
          <w:w w:val="105"/>
        </w:rPr>
        <w:t> </w:t>
      </w:r>
      <w:r>
        <w:rPr>
          <w:color w:val="231F20"/>
          <w:w w:val="105"/>
        </w:rPr>
        <w:t>risk and</w:t>
      </w:r>
      <w:r>
        <w:rPr>
          <w:color w:val="231F20"/>
          <w:spacing w:val="-17"/>
          <w:w w:val="105"/>
        </w:rPr>
        <w:t> </w:t>
      </w:r>
      <w:r>
        <w:rPr>
          <w:color w:val="231F20"/>
          <w:w w:val="105"/>
        </w:rPr>
        <w:t>increase</w:t>
      </w:r>
      <w:r>
        <w:rPr>
          <w:color w:val="231F20"/>
          <w:spacing w:val="-17"/>
          <w:w w:val="105"/>
        </w:rPr>
        <w:t> </w:t>
      </w:r>
      <w:r>
        <w:rPr>
          <w:color w:val="231F20"/>
          <w:w w:val="105"/>
        </w:rPr>
        <w:t>the</w:t>
      </w:r>
      <w:r>
        <w:rPr>
          <w:color w:val="231F20"/>
          <w:spacing w:val="-16"/>
          <w:w w:val="105"/>
        </w:rPr>
        <w:t> </w:t>
      </w:r>
      <w:r>
        <w:rPr>
          <w:color w:val="231F20"/>
          <w:w w:val="105"/>
        </w:rPr>
        <w:t>probability</w:t>
      </w:r>
      <w:r>
        <w:rPr>
          <w:color w:val="231F20"/>
          <w:spacing w:val="-16"/>
          <w:w w:val="105"/>
        </w:rPr>
        <w:t> </w:t>
      </w:r>
      <w:r>
        <w:rPr>
          <w:color w:val="231F20"/>
          <w:w w:val="105"/>
        </w:rPr>
        <w:t>of</w:t>
      </w:r>
      <w:r>
        <w:rPr>
          <w:color w:val="231F20"/>
          <w:spacing w:val="-16"/>
          <w:w w:val="105"/>
        </w:rPr>
        <w:t> </w:t>
      </w:r>
      <w:r>
        <w:rPr>
          <w:color w:val="231F20"/>
          <w:w w:val="105"/>
        </w:rPr>
        <w:t>success</w:t>
      </w:r>
      <w:r>
        <w:rPr>
          <w:color w:val="231F20"/>
          <w:spacing w:val="-17"/>
          <w:w w:val="105"/>
        </w:rPr>
        <w:t> </w:t>
      </w:r>
      <w:r>
        <w:rPr>
          <w:color w:val="231F20"/>
          <w:w w:val="105"/>
        </w:rPr>
        <w:t>of</w:t>
      </w:r>
      <w:r>
        <w:rPr>
          <w:color w:val="231F20"/>
          <w:spacing w:val="-16"/>
          <w:w w:val="105"/>
        </w:rPr>
        <w:t> </w:t>
      </w:r>
      <w:r>
        <w:rPr>
          <w:color w:val="231F20"/>
          <w:w w:val="105"/>
        </w:rPr>
        <w:t>projects</w:t>
      </w:r>
      <w:r>
        <w:rPr>
          <w:color w:val="231F20"/>
          <w:spacing w:val="-16"/>
          <w:w w:val="105"/>
        </w:rPr>
        <w:t> </w:t>
      </w:r>
      <w:r>
        <w:rPr>
          <w:color w:val="231F20"/>
          <w:w w:val="105"/>
        </w:rPr>
        <w:t>using</w:t>
      </w:r>
      <w:r>
        <w:rPr>
          <w:color w:val="231F20"/>
          <w:spacing w:val="-16"/>
          <w:w w:val="105"/>
        </w:rPr>
        <w:t> </w:t>
      </w:r>
      <w:r>
        <w:rPr>
          <w:color w:val="231F20"/>
          <w:spacing w:val="-9"/>
          <w:w w:val="105"/>
        </w:rPr>
        <w:t>SAP,</w:t>
      </w:r>
      <w:r>
        <w:rPr>
          <w:color w:val="231F20"/>
          <w:spacing w:val="-16"/>
          <w:w w:val="105"/>
        </w:rPr>
        <w:t> </w:t>
      </w:r>
      <w:r>
        <w:rPr>
          <w:color w:val="231F20"/>
          <w:spacing w:val="-3"/>
          <w:w w:val="105"/>
        </w:rPr>
        <w:t>JAVA</w:t>
      </w:r>
    </w:p>
    <w:p>
      <w:pPr>
        <w:pStyle w:val="BodyText"/>
        <w:spacing w:line="288" w:lineRule="auto"/>
        <w:ind w:right="390"/>
      </w:pPr>
      <w:r>
        <w:rPr>
          <w:color w:val="231F20"/>
        </w:rPr>
        <w:t>EE and .NET. Recommended: CIS 625 or equivalent or programming experience or coursework. (Offered on sufﬁcient demand).</w:t>
      </w:r>
    </w:p>
    <w:p>
      <w:pPr>
        <w:pStyle w:val="Heading7"/>
        <w:spacing w:line="288" w:lineRule="auto" w:before="75"/>
      </w:pPr>
      <w:r>
        <w:rPr>
          <w:color w:val="231F20"/>
        </w:rPr>
        <w:t>CIS</w:t>
      </w:r>
      <w:r>
        <w:rPr>
          <w:color w:val="231F20"/>
          <w:spacing w:val="-30"/>
        </w:rPr>
        <w:t> </w:t>
      </w:r>
      <w:r>
        <w:rPr>
          <w:color w:val="231F20"/>
        </w:rPr>
        <w:t>622.</w:t>
      </w:r>
      <w:r>
        <w:rPr>
          <w:color w:val="231F20"/>
          <w:spacing w:val="-30"/>
        </w:rPr>
        <w:t> </w:t>
      </w:r>
      <w:r>
        <w:rPr>
          <w:color w:val="231F20"/>
        </w:rPr>
        <w:t>Information</w:t>
      </w:r>
      <w:r>
        <w:rPr>
          <w:color w:val="231F20"/>
          <w:spacing w:val="-30"/>
        </w:rPr>
        <w:t> </w:t>
      </w:r>
      <w:r>
        <w:rPr>
          <w:color w:val="231F20"/>
        </w:rPr>
        <w:t>Systems</w:t>
      </w:r>
      <w:r>
        <w:rPr>
          <w:color w:val="231F20"/>
          <w:spacing w:val="-30"/>
        </w:rPr>
        <w:t> </w:t>
      </w:r>
      <w:r>
        <w:rPr>
          <w:color w:val="231F20"/>
        </w:rPr>
        <w:t>Design</w:t>
      </w:r>
      <w:r>
        <w:rPr>
          <w:color w:val="231F20"/>
          <w:spacing w:val="-30"/>
        </w:rPr>
        <w:t> </w:t>
      </w:r>
      <w:r>
        <w:rPr>
          <w:color w:val="231F20"/>
        </w:rPr>
        <w:t>and</w:t>
      </w:r>
      <w:r>
        <w:rPr>
          <w:color w:val="231F20"/>
          <w:spacing w:val="-30"/>
        </w:rPr>
        <w:t> </w:t>
      </w:r>
      <w:r>
        <w:rPr>
          <w:color w:val="231F20"/>
        </w:rPr>
        <w:t>Project</w:t>
      </w:r>
      <w:r>
        <w:rPr>
          <w:color w:val="231F20"/>
          <w:spacing w:val="-30"/>
        </w:rPr>
        <w:t> </w:t>
      </w:r>
      <w:r>
        <w:rPr>
          <w:color w:val="231F20"/>
        </w:rPr>
        <w:t>Management.</w:t>
      </w:r>
      <w:r>
        <w:rPr>
          <w:color w:val="231F20"/>
          <w:spacing w:val="-30"/>
        </w:rPr>
        <w:t> </w:t>
      </w:r>
      <w:r>
        <w:rPr>
          <w:color w:val="231F20"/>
        </w:rPr>
        <w:t>(2 Credits)</w:t>
      </w:r>
    </w:p>
    <w:p>
      <w:pPr>
        <w:pStyle w:val="BodyText"/>
        <w:spacing w:line="288" w:lineRule="auto"/>
        <w:ind w:right="72"/>
      </w:pPr>
      <w:r>
        <w:rPr>
          <w:color w:val="231F20"/>
        </w:rPr>
        <w:t>This course focuses on design strategies for information systems in organizations and the associated project management knowledge areas facilitating their development and deployment to support enhanced managerial decision making. These knowledge areas apply directly to the strategic direction of the ﬁrm. Course topics address a global business environment and include systems development, methodologies, software sources, information requirements determination and structuring processes, information systems project management, database design, and systems implementation strategies.Prerequisite: CIS 125 or equivalent</w:t>
      </w:r>
      <w:r>
        <w:rPr>
          <w:color w:val="231F20"/>
          <w:spacing w:val="-7"/>
        </w:rPr>
        <w:t> </w:t>
      </w:r>
      <w:r>
        <w:rPr>
          <w:color w:val="231F20"/>
        </w:rPr>
        <w:t>MG</w:t>
      </w:r>
      <w:r>
        <w:rPr>
          <w:color w:val="231F20"/>
          <w:spacing w:val="-6"/>
        </w:rPr>
        <w:t> </w:t>
      </w:r>
      <w:r>
        <w:rPr>
          <w:color w:val="231F20"/>
        </w:rPr>
        <w:t>or</w:t>
      </w:r>
      <w:r>
        <w:rPr>
          <w:color w:val="231F20"/>
          <w:spacing w:val="-6"/>
        </w:rPr>
        <w:t> </w:t>
      </w:r>
      <w:r>
        <w:rPr>
          <w:color w:val="231F20"/>
        </w:rPr>
        <w:t>MBA</w:t>
      </w:r>
      <w:r>
        <w:rPr>
          <w:color w:val="231F20"/>
          <w:spacing w:val="-6"/>
        </w:rPr>
        <w:t> </w:t>
      </w:r>
      <w:r>
        <w:rPr>
          <w:color w:val="231F20"/>
        </w:rPr>
        <w:t>601.</w:t>
      </w:r>
      <w:r>
        <w:rPr>
          <w:color w:val="231F20"/>
          <w:spacing w:val="-7"/>
        </w:rPr>
        <w:t> </w:t>
      </w:r>
      <w:r>
        <w:rPr>
          <w:color w:val="231F20"/>
        </w:rPr>
        <w:t>(Fall,</w:t>
      </w:r>
      <w:r>
        <w:rPr>
          <w:color w:val="231F20"/>
          <w:spacing w:val="-7"/>
        </w:rPr>
        <w:t> </w:t>
      </w:r>
      <w:r>
        <w:rPr>
          <w:color w:val="231F20"/>
        </w:rPr>
        <w:t>Spring).</w:t>
      </w:r>
    </w:p>
    <w:p>
      <w:pPr>
        <w:pStyle w:val="Heading7"/>
        <w:spacing w:before="71"/>
      </w:pPr>
      <w:r>
        <w:rPr>
          <w:color w:val="231F20"/>
        </w:rPr>
        <w:t>CIS 625. Enterprise Systems Analysis and Design. (3 Credits)</w:t>
      </w:r>
    </w:p>
    <w:p>
      <w:pPr>
        <w:pStyle w:val="BodyText"/>
        <w:spacing w:line="288" w:lineRule="auto" w:before="36"/>
        <w:ind w:right="44"/>
      </w:pPr>
      <w:r>
        <w:rPr>
          <w:color w:val="231F20"/>
        </w:rPr>
        <w:t>This course focuses on the study of analysis and design of mission   critical business information systems. Course topics include the systems development life cycle with an emphasis on the analysis phase, feasibility studies, development of logical system models, and the roles of project management and Enterprise Resources Planning (ERP) systems such as SAP in systems development. Prerequisite: CIS 125 or equivalent or MG 600</w:t>
      </w:r>
      <w:r>
        <w:rPr>
          <w:color w:val="231F20"/>
          <w:spacing w:val="-6"/>
        </w:rPr>
        <w:t> </w:t>
      </w:r>
      <w:r>
        <w:rPr>
          <w:color w:val="231F20"/>
        </w:rPr>
        <w:t>or</w:t>
      </w:r>
      <w:r>
        <w:rPr>
          <w:color w:val="231F20"/>
          <w:spacing w:val="-5"/>
        </w:rPr>
        <w:t> </w:t>
      </w:r>
      <w:r>
        <w:rPr>
          <w:color w:val="231F20"/>
        </w:rPr>
        <w:t>MBA</w:t>
      </w:r>
      <w:r>
        <w:rPr>
          <w:color w:val="231F20"/>
          <w:spacing w:val="-5"/>
        </w:rPr>
        <w:t> </w:t>
      </w:r>
      <w:r>
        <w:rPr>
          <w:color w:val="231F20"/>
        </w:rPr>
        <w:t>601.</w:t>
      </w:r>
      <w:r>
        <w:rPr>
          <w:color w:val="231F20"/>
          <w:spacing w:val="-6"/>
        </w:rPr>
        <w:t> </w:t>
      </w:r>
      <w:r>
        <w:rPr>
          <w:color w:val="231F20"/>
        </w:rPr>
        <w:t>(Offered</w:t>
      </w:r>
      <w:r>
        <w:rPr>
          <w:color w:val="231F20"/>
          <w:spacing w:val="-6"/>
        </w:rPr>
        <w:t> </w:t>
      </w:r>
      <w:r>
        <w:rPr>
          <w:color w:val="231F20"/>
        </w:rPr>
        <w:t>on</w:t>
      </w:r>
      <w:r>
        <w:rPr>
          <w:color w:val="231F20"/>
          <w:spacing w:val="-5"/>
        </w:rPr>
        <w:t> </w:t>
      </w:r>
      <w:r>
        <w:rPr>
          <w:color w:val="231F20"/>
        </w:rPr>
        <w:t>sufﬁcient</w:t>
      </w:r>
      <w:r>
        <w:rPr>
          <w:color w:val="231F20"/>
          <w:spacing w:val="-6"/>
        </w:rPr>
        <w:t> </w:t>
      </w:r>
      <w:r>
        <w:rPr>
          <w:color w:val="231F20"/>
        </w:rPr>
        <w:t>demand).</w:t>
      </w:r>
    </w:p>
    <w:p>
      <w:pPr>
        <w:pStyle w:val="BodyText"/>
        <w:spacing w:before="7"/>
        <w:ind w:left="0"/>
        <w:rPr>
          <w:sz w:val="17"/>
        </w:rPr>
      </w:pPr>
      <w:r>
        <w:rPr/>
        <w:br w:type="column"/>
      </w:r>
      <w:r>
        <w:rPr>
          <w:sz w:val="17"/>
        </w:rPr>
      </w:r>
    </w:p>
    <w:p>
      <w:pPr>
        <w:pStyle w:val="Heading7"/>
        <w:spacing w:before="0"/>
      </w:pPr>
      <w:r>
        <w:rPr>
          <w:color w:val="231F20"/>
        </w:rPr>
        <w:t>CIS 627. Research and Report Writing. (3 Credits)</w:t>
      </w:r>
    </w:p>
    <w:p>
      <w:pPr>
        <w:pStyle w:val="BodyText"/>
        <w:spacing w:line="288" w:lineRule="auto" w:before="36"/>
        <w:ind w:right="230"/>
      </w:pPr>
      <w:r>
        <w:rPr>
          <w:color w:val="231F20"/>
          <w:w w:val="105"/>
        </w:rPr>
        <w:t>A critical review of research methods in the business disciplines. Subjects discussed include nature and sources of secondary data, primary</w:t>
      </w:r>
      <w:r>
        <w:rPr>
          <w:color w:val="231F20"/>
          <w:spacing w:val="-24"/>
          <w:w w:val="105"/>
        </w:rPr>
        <w:t> </w:t>
      </w:r>
      <w:r>
        <w:rPr>
          <w:color w:val="231F20"/>
          <w:w w:val="105"/>
        </w:rPr>
        <w:t>data</w:t>
      </w:r>
      <w:r>
        <w:rPr>
          <w:color w:val="231F20"/>
          <w:spacing w:val="-23"/>
          <w:w w:val="105"/>
        </w:rPr>
        <w:t> </w:t>
      </w:r>
      <w:r>
        <w:rPr>
          <w:color w:val="231F20"/>
          <w:w w:val="105"/>
        </w:rPr>
        <w:t>collection</w:t>
      </w:r>
      <w:r>
        <w:rPr>
          <w:color w:val="231F20"/>
          <w:spacing w:val="-24"/>
          <w:w w:val="105"/>
        </w:rPr>
        <w:t> </w:t>
      </w:r>
      <w:r>
        <w:rPr>
          <w:color w:val="231F20"/>
          <w:w w:val="105"/>
        </w:rPr>
        <w:t>techniques,</w:t>
      </w:r>
      <w:r>
        <w:rPr>
          <w:color w:val="231F20"/>
          <w:spacing w:val="-23"/>
          <w:w w:val="105"/>
        </w:rPr>
        <w:t> </w:t>
      </w:r>
      <w:r>
        <w:rPr>
          <w:color w:val="231F20"/>
          <w:w w:val="105"/>
        </w:rPr>
        <w:t>research</w:t>
      </w:r>
      <w:r>
        <w:rPr>
          <w:color w:val="231F20"/>
          <w:spacing w:val="-24"/>
          <w:w w:val="105"/>
        </w:rPr>
        <w:t> </w:t>
      </w:r>
      <w:r>
        <w:rPr>
          <w:color w:val="231F20"/>
          <w:w w:val="105"/>
        </w:rPr>
        <w:t>design,</w:t>
      </w:r>
      <w:r>
        <w:rPr>
          <w:color w:val="231F20"/>
          <w:spacing w:val="-23"/>
          <w:w w:val="105"/>
        </w:rPr>
        <w:t> </w:t>
      </w:r>
      <w:r>
        <w:rPr>
          <w:color w:val="231F20"/>
          <w:w w:val="105"/>
        </w:rPr>
        <w:t>sample</w:t>
      </w:r>
      <w:r>
        <w:rPr>
          <w:color w:val="231F20"/>
          <w:spacing w:val="-24"/>
          <w:w w:val="105"/>
        </w:rPr>
        <w:t> </w:t>
      </w:r>
      <w:r>
        <w:rPr>
          <w:color w:val="231F20"/>
          <w:w w:val="105"/>
        </w:rPr>
        <w:t>selection, and/or</w:t>
      </w:r>
      <w:r>
        <w:rPr>
          <w:color w:val="231F20"/>
          <w:spacing w:val="-24"/>
          <w:w w:val="105"/>
        </w:rPr>
        <w:t> </w:t>
      </w:r>
      <w:r>
        <w:rPr>
          <w:color w:val="231F20"/>
          <w:w w:val="105"/>
        </w:rPr>
        <w:t>model</w:t>
      </w:r>
      <w:r>
        <w:rPr>
          <w:color w:val="231F20"/>
          <w:spacing w:val="-23"/>
          <w:w w:val="105"/>
        </w:rPr>
        <w:t> </w:t>
      </w:r>
      <w:r>
        <w:rPr>
          <w:color w:val="231F20"/>
          <w:w w:val="105"/>
        </w:rPr>
        <w:t>building.</w:t>
      </w:r>
      <w:r>
        <w:rPr>
          <w:color w:val="231F20"/>
          <w:spacing w:val="-23"/>
          <w:w w:val="105"/>
        </w:rPr>
        <w:t> </w:t>
      </w:r>
      <w:r>
        <w:rPr>
          <w:color w:val="231F20"/>
          <w:spacing w:val="-3"/>
          <w:w w:val="105"/>
        </w:rPr>
        <w:t>Further,</w:t>
      </w:r>
      <w:r>
        <w:rPr>
          <w:color w:val="231F20"/>
          <w:spacing w:val="-23"/>
          <w:w w:val="105"/>
        </w:rPr>
        <w:t> </w:t>
      </w:r>
      <w:r>
        <w:rPr>
          <w:color w:val="231F20"/>
          <w:w w:val="105"/>
        </w:rPr>
        <w:t>students</w:t>
      </w:r>
      <w:r>
        <w:rPr>
          <w:color w:val="231F20"/>
          <w:spacing w:val="-24"/>
          <w:w w:val="105"/>
        </w:rPr>
        <w:t> </w:t>
      </w:r>
      <w:r>
        <w:rPr>
          <w:color w:val="231F20"/>
          <w:w w:val="105"/>
        </w:rPr>
        <w:t>will</w:t>
      </w:r>
      <w:r>
        <w:rPr>
          <w:color w:val="231F20"/>
          <w:spacing w:val="-24"/>
          <w:w w:val="105"/>
        </w:rPr>
        <w:t> </w:t>
      </w:r>
      <w:r>
        <w:rPr>
          <w:color w:val="231F20"/>
          <w:w w:val="105"/>
        </w:rPr>
        <w:t>explore</w:t>
      </w:r>
      <w:r>
        <w:rPr>
          <w:color w:val="231F20"/>
          <w:spacing w:val="-24"/>
          <w:w w:val="105"/>
        </w:rPr>
        <w:t> </w:t>
      </w:r>
      <w:r>
        <w:rPr>
          <w:color w:val="231F20"/>
          <w:w w:val="105"/>
        </w:rPr>
        <w:t>and</w:t>
      </w:r>
      <w:r>
        <w:rPr>
          <w:color w:val="231F20"/>
          <w:spacing w:val="-24"/>
          <w:w w:val="105"/>
        </w:rPr>
        <w:t> </w:t>
      </w:r>
      <w:r>
        <w:rPr>
          <w:color w:val="231F20"/>
          <w:w w:val="105"/>
        </w:rPr>
        <w:t>prepare</w:t>
      </w:r>
      <w:r>
        <w:rPr>
          <w:color w:val="231F20"/>
          <w:spacing w:val="-24"/>
          <w:w w:val="105"/>
        </w:rPr>
        <w:t> </w:t>
      </w:r>
      <w:r>
        <w:rPr>
          <w:color w:val="231F20"/>
          <w:w w:val="105"/>
        </w:rPr>
        <w:t>various accounting, ﬁnancial, and general business forms, statements, and reports</w:t>
      </w:r>
      <w:r>
        <w:rPr>
          <w:color w:val="231F20"/>
          <w:spacing w:val="-21"/>
          <w:w w:val="105"/>
        </w:rPr>
        <w:t> </w:t>
      </w:r>
      <w:r>
        <w:rPr>
          <w:color w:val="231F20"/>
          <w:w w:val="105"/>
        </w:rPr>
        <w:t>applicable</w:t>
      </w:r>
      <w:r>
        <w:rPr>
          <w:color w:val="231F20"/>
          <w:spacing w:val="-21"/>
          <w:w w:val="105"/>
        </w:rPr>
        <w:t> </w:t>
      </w:r>
      <w:r>
        <w:rPr>
          <w:color w:val="231F20"/>
          <w:w w:val="105"/>
        </w:rPr>
        <w:t>to</w:t>
      </w:r>
      <w:r>
        <w:rPr>
          <w:color w:val="231F20"/>
          <w:spacing w:val="-21"/>
          <w:w w:val="105"/>
        </w:rPr>
        <w:t> </w:t>
      </w:r>
      <w:r>
        <w:rPr>
          <w:color w:val="231F20"/>
          <w:w w:val="105"/>
        </w:rPr>
        <w:t>business</w:t>
      </w:r>
      <w:r>
        <w:rPr>
          <w:color w:val="231F20"/>
          <w:spacing w:val="-21"/>
          <w:w w:val="105"/>
        </w:rPr>
        <w:t> </w:t>
      </w:r>
      <w:r>
        <w:rPr>
          <w:color w:val="231F20"/>
          <w:w w:val="105"/>
        </w:rPr>
        <w:t>research.</w:t>
      </w:r>
      <w:r>
        <w:rPr>
          <w:color w:val="231F20"/>
          <w:spacing w:val="-21"/>
          <w:w w:val="105"/>
        </w:rPr>
        <w:t> </w:t>
      </w:r>
      <w:r>
        <w:rPr>
          <w:color w:val="231F20"/>
          <w:w w:val="105"/>
        </w:rPr>
        <w:t>Also</w:t>
      </w:r>
      <w:r>
        <w:rPr>
          <w:color w:val="231F20"/>
          <w:spacing w:val="-21"/>
          <w:w w:val="105"/>
        </w:rPr>
        <w:t> </w:t>
      </w:r>
      <w:r>
        <w:rPr>
          <w:color w:val="231F20"/>
          <w:w w:val="105"/>
        </w:rPr>
        <w:t>listed</w:t>
      </w:r>
      <w:r>
        <w:rPr>
          <w:color w:val="231F20"/>
          <w:spacing w:val="-21"/>
          <w:w w:val="105"/>
        </w:rPr>
        <w:t> </w:t>
      </w:r>
      <w:r>
        <w:rPr>
          <w:color w:val="231F20"/>
          <w:w w:val="105"/>
        </w:rPr>
        <w:t>as</w:t>
      </w:r>
      <w:r>
        <w:rPr>
          <w:color w:val="231F20"/>
          <w:spacing w:val="-21"/>
          <w:w w:val="105"/>
        </w:rPr>
        <w:t> </w:t>
      </w:r>
      <w:r>
        <w:rPr>
          <w:color w:val="231F20"/>
          <w:w w:val="105"/>
        </w:rPr>
        <w:t>EC</w:t>
      </w:r>
      <w:r>
        <w:rPr>
          <w:color w:val="231F20"/>
          <w:spacing w:val="-21"/>
          <w:w w:val="105"/>
        </w:rPr>
        <w:t> </w:t>
      </w:r>
      <w:r>
        <w:rPr>
          <w:color w:val="231F20"/>
          <w:w w:val="105"/>
        </w:rPr>
        <w:t>627,</w:t>
      </w:r>
      <w:r>
        <w:rPr>
          <w:color w:val="231F20"/>
          <w:spacing w:val="-21"/>
          <w:w w:val="105"/>
        </w:rPr>
        <w:t> </w:t>
      </w:r>
      <w:r>
        <w:rPr>
          <w:color w:val="231F20"/>
          <w:w w:val="105"/>
        </w:rPr>
        <w:t>FI</w:t>
      </w:r>
      <w:r>
        <w:rPr>
          <w:color w:val="231F20"/>
          <w:spacing w:val="-21"/>
          <w:w w:val="105"/>
        </w:rPr>
        <w:t> </w:t>
      </w:r>
      <w:r>
        <w:rPr>
          <w:color w:val="231F20"/>
          <w:w w:val="105"/>
        </w:rPr>
        <w:t>627, MG 627, and MK 627 but creditable only in ﬁeld for which registered. (Offered on sufﬁcient</w:t>
      </w:r>
      <w:r>
        <w:rPr>
          <w:color w:val="231F20"/>
          <w:spacing w:val="-27"/>
          <w:w w:val="105"/>
        </w:rPr>
        <w:t> </w:t>
      </w:r>
      <w:r>
        <w:rPr>
          <w:color w:val="231F20"/>
          <w:w w:val="105"/>
        </w:rPr>
        <w:t>demand).</w:t>
      </w:r>
    </w:p>
    <w:p>
      <w:pPr>
        <w:pStyle w:val="Heading7"/>
        <w:spacing w:before="74"/>
      </w:pPr>
      <w:r>
        <w:rPr>
          <w:color w:val="231F20"/>
        </w:rPr>
        <w:t>CIS 636. Information Systems Management. (3 Credits)</w:t>
      </w:r>
    </w:p>
    <w:p>
      <w:pPr>
        <w:pStyle w:val="BodyText"/>
        <w:spacing w:line="288" w:lineRule="auto" w:before="36"/>
        <w:ind w:right="158"/>
      </w:pPr>
      <w:r>
        <w:rPr>
          <w:color w:val="231F20"/>
          <w:w w:val="105"/>
        </w:rPr>
        <w:t>This course addresses issues related to information systems (IS) management for current and future IS managers and corporate executives. It focuses on management's role in planning, designing, implementing,</w:t>
      </w:r>
      <w:r>
        <w:rPr>
          <w:color w:val="231F20"/>
          <w:spacing w:val="-25"/>
          <w:w w:val="105"/>
        </w:rPr>
        <w:t> </w:t>
      </w:r>
      <w:r>
        <w:rPr>
          <w:color w:val="231F20"/>
          <w:w w:val="105"/>
        </w:rPr>
        <w:t>and</w:t>
      </w:r>
      <w:r>
        <w:rPr>
          <w:color w:val="231F20"/>
          <w:spacing w:val="-25"/>
          <w:w w:val="105"/>
        </w:rPr>
        <w:t> </w:t>
      </w:r>
      <w:r>
        <w:rPr>
          <w:color w:val="231F20"/>
          <w:w w:val="105"/>
        </w:rPr>
        <w:t>controlling</w:t>
      </w:r>
      <w:r>
        <w:rPr>
          <w:color w:val="231F20"/>
          <w:spacing w:val="-24"/>
          <w:w w:val="105"/>
        </w:rPr>
        <w:t> </w:t>
      </w:r>
      <w:r>
        <w:rPr>
          <w:color w:val="231F20"/>
          <w:w w:val="105"/>
        </w:rPr>
        <w:t>IS.</w:t>
      </w:r>
      <w:r>
        <w:rPr>
          <w:color w:val="231F20"/>
          <w:spacing w:val="-24"/>
          <w:w w:val="105"/>
        </w:rPr>
        <w:t> </w:t>
      </w:r>
      <w:r>
        <w:rPr>
          <w:color w:val="231F20"/>
          <w:w w:val="105"/>
        </w:rPr>
        <w:t>Topics</w:t>
      </w:r>
      <w:r>
        <w:rPr>
          <w:color w:val="231F20"/>
          <w:spacing w:val="-24"/>
          <w:w w:val="105"/>
        </w:rPr>
        <w:t> </w:t>
      </w:r>
      <w:r>
        <w:rPr>
          <w:color w:val="231F20"/>
          <w:w w:val="105"/>
        </w:rPr>
        <w:t>include</w:t>
      </w:r>
      <w:r>
        <w:rPr>
          <w:color w:val="231F20"/>
          <w:spacing w:val="-25"/>
          <w:w w:val="105"/>
        </w:rPr>
        <w:t> </w:t>
      </w:r>
      <w:r>
        <w:rPr>
          <w:color w:val="231F20"/>
          <w:w w:val="105"/>
        </w:rPr>
        <w:t>the</w:t>
      </w:r>
      <w:r>
        <w:rPr>
          <w:color w:val="231F20"/>
          <w:spacing w:val="-24"/>
          <w:w w:val="105"/>
        </w:rPr>
        <w:t> </w:t>
      </w:r>
      <w:r>
        <w:rPr>
          <w:color w:val="231F20"/>
          <w:w w:val="105"/>
        </w:rPr>
        <w:t>role</w:t>
      </w:r>
      <w:r>
        <w:rPr>
          <w:color w:val="231F20"/>
          <w:spacing w:val="-24"/>
          <w:w w:val="105"/>
        </w:rPr>
        <w:t> </w:t>
      </w:r>
      <w:r>
        <w:rPr>
          <w:color w:val="231F20"/>
          <w:w w:val="105"/>
        </w:rPr>
        <w:t>and</w:t>
      </w:r>
      <w:r>
        <w:rPr>
          <w:color w:val="231F20"/>
          <w:spacing w:val="-25"/>
          <w:w w:val="105"/>
        </w:rPr>
        <w:t> </w:t>
      </w:r>
      <w:r>
        <w:rPr>
          <w:color w:val="231F20"/>
          <w:w w:val="105"/>
        </w:rPr>
        <w:t>organization of</w:t>
      </w:r>
      <w:r>
        <w:rPr>
          <w:color w:val="231F20"/>
          <w:spacing w:val="-11"/>
          <w:w w:val="105"/>
        </w:rPr>
        <w:t> </w:t>
      </w:r>
      <w:r>
        <w:rPr>
          <w:color w:val="231F20"/>
          <w:w w:val="105"/>
        </w:rPr>
        <w:t>the</w:t>
      </w:r>
      <w:r>
        <w:rPr>
          <w:color w:val="231F20"/>
          <w:spacing w:val="-11"/>
          <w:w w:val="105"/>
        </w:rPr>
        <w:t> </w:t>
      </w:r>
      <w:r>
        <w:rPr>
          <w:color w:val="231F20"/>
          <w:w w:val="105"/>
        </w:rPr>
        <w:t>IS</w:t>
      </w:r>
      <w:r>
        <w:rPr>
          <w:color w:val="231F20"/>
          <w:spacing w:val="-11"/>
          <w:w w:val="105"/>
        </w:rPr>
        <w:t> </w:t>
      </w:r>
      <w:r>
        <w:rPr>
          <w:color w:val="231F20"/>
          <w:w w:val="105"/>
        </w:rPr>
        <w:t>function</w:t>
      </w:r>
      <w:r>
        <w:rPr>
          <w:color w:val="231F20"/>
          <w:spacing w:val="-11"/>
          <w:w w:val="105"/>
        </w:rPr>
        <w:t> </w:t>
      </w:r>
      <w:r>
        <w:rPr>
          <w:color w:val="231F20"/>
          <w:w w:val="105"/>
        </w:rPr>
        <w:t>in</w:t>
      </w:r>
      <w:r>
        <w:rPr>
          <w:color w:val="231F20"/>
          <w:spacing w:val="-12"/>
          <w:w w:val="105"/>
        </w:rPr>
        <w:t> </w:t>
      </w:r>
      <w:r>
        <w:rPr>
          <w:color w:val="231F20"/>
          <w:w w:val="105"/>
        </w:rPr>
        <w:t>the</w:t>
      </w:r>
      <w:r>
        <w:rPr>
          <w:color w:val="231F20"/>
          <w:spacing w:val="-11"/>
          <w:w w:val="105"/>
        </w:rPr>
        <w:t> </w:t>
      </w:r>
      <w:r>
        <w:rPr>
          <w:color w:val="231F20"/>
          <w:w w:val="105"/>
        </w:rPr>
        <w:t>ﬁrm,</w:t>
      </w:r>
      <w:r>
        <w:rPr>
          <w:color w:val="231F20"/>
          <w:spacing w:val="-11"/>
          <w:w w:val="105"/>
        </w:rPr>
        <w:t> </w:t>
      </w:r>
      <w:r>
        <w:rPr>
          <w:color w:val="231F20"/>
          <w:w w:val="105"/>
        </w:rPr>
        <w:t>recent</w:t>
      </w:r>
      <w:r>
        <w:rPr>
          <w:color w:val="231F20"/>
          <w:spacing w:val="-12"/>
          <w:w w:val="105"/>
        </w:rPr>
        <w:t> </w:t>
      </w:r>
      <w:r>
        <w:rPr>
          <w:color w:val="231F20"/>
          <w:w w:val="105"/>
        </w:rPr>
        <w:t>technological</w:t>
      </w:r>
      <w:r>
        <w:rPr>
          <w:color w:val="231F20"/>
          <w:spacing w:val="-11"/>
          <w:w w:val="105"/>
        </w:rPr>
        <w:t> </w:t>
      </w:r>
      <w:r>
        <w:rPr>
          <w:color w:val="231F20"/>
          <w:w w:val="105"/>
        </w:rPr>
        <w:t>advances</w:t>
      </w:r>
      <w:r>
        <w:rPr>
          <w:color w:val="231F20"/>
          <w:spacing w:val="-12"/>
          <w:w w:val="105"/>
        </w:rPr>
        <w:t> </w:t>
      </w:r>
      <w:r>
        <w:rPr>
          <w:color w:val="231F20"/>
          <w:w w:val="105"/>
        </w:rPr>
        <w:t>in</w:t>
      </w:r>
    </w:p>
    <w:p>
      <w:pPr>
        <w:pStyle w:val="BodyText"/>
        <w:spacing w:line="288" w:lineRule="auto"/>
        <w:ind w:right="624"/>
      </w:pPr>
      <w:r>
        <w:rPr>
          <w:color w:val="231F20"/>
          <w:w w:val="105"/>
        </w:rPr>
        <w:t>hardware</w:t>
      </w:r>
      <w:r>
        <w:rPr>
          <w:color w:val="231F20"/>
          <w:spacing w:val="-23"/>
          <w:w w:val="105"/>
        </w:rPr>
        <w:t> </w:t>
      </w:r>
      <w:r>
        <w:rPr>
          <w:color w:val="231F20"/>
          <w:w w:val="105"/>
        </w:rPr>
        <w:t>and</w:t>
      </w:r>
      <w:r>
        <w:rPr>
          <w:color w:val="231F20"/>
          <w:spacing w:val="-23"/>
          <w:w w:val="105"/>
        </w:rPr>
        <w:t> </w:t>
      </w:r>
      <w:r>
        <w:rPr>
          <w:color w:val="231F20"/>
          <w:w w:val="105"/>
        </w:rPr>
        <w:t>software,</w:t>
      </w:r>
      <w:r>
        <w:rPr>
          <w:color w:val="231F20"/>
          <w:spacing w:val="-23"/>
          <w:w w:val="105"/>
        </w:rPr>
        <w:t> </w:t>
      </w:r>
      <w:r>
        <w:rPr>
          <w:color w:val="231F20"/>
          <w:w w:val="105"/>
        </w:rPr>
        <w:t>the</w:t>
      </w:r>
      <w:r>
        <w:rPr>
          <w:color w:val="231F20"/>
          <w:spacing w:val="-23"/>
          <w:w w:val="105"/>
        </w:rPr>
        <w:t> </w:t>
      </w:r>
      <w:r>
        <w:rPr>
          <w:color w:val="231F20"/>
          <w:w w:val="105"/>
        </w:rPr>
        <w:t>implementation</w:t>
      </w:r>
      <w:r>
        <w:rPr>
          <w:color w:val="231F20"/>
          <w:spacing w:val="-23"/>
          <w:w w:val="105"/>
        </w:rPr>
        <w:t> </w:t>
      </w:r>
      <w:r>
        <w:rPr>
          <w:color w:val="231F20"/>
          <w:w w:val="105"/>
        </w:rPr>
        <w:t>of</w:t>
      </w:r>
      <w:r>
        <w:rPr>
          <w:color w:val="231F20"/>
          <w:spacing w:val="-23"/>
          <w:w w:val="105"/>
        </w:rPr>
        <w:t> </w:t>
      </w:r>
      <w:r>
        <w:rPr>
          <w:color w:val="231F20"/>
          <w:w w:val="105"/>
        </w:rPr>
        <w:t>ERP</w:t>
      </w:r>
      <w:r>
        <w:rPr>
          <w:color w:val="231F20"/>
          <w:spacing w:val="-23"/>
          <w:w w:val="105"/>
        </w:rPr>
        <w:t> </w:t>
      </w:r>
      <w:r>
        <w:rPr>
          <w:color w:val="231F20"/>
          <w:w w:val="105"/>
        </w:rPr>
        <w:t>systems</w:t>
      </w:r>
      <w:r>
        <w:rPr>
          <w:color w:val="231F20"/>
          <w:spacing w:val="-23"/>
          <w:w w:val="105"/>
        </w:rPr>
        <w:t> </w:t>
      </w:r>
      <w:r>
        <w:rPr>
          <w:color w:val="231F20"/>
          <w:w w:val="105"/>
        </w:rPr>
        <w:t>such </w:t>
      </w:r>
      <w:r>
        <w:rPr>
          <w:color w:val="231F20"/>
        </w:rPr>
        <w:t>as </w:t>
      </w:r>
      <w:r>
        <w:rPr>
          <w:color w:val="231F20"/>
          <w:spacing w:val="-9"/>
        </w:rPr>
        <w:t>SAP, </w:t>
      </w:r>
      <w:r>
        <w:rPr>
          <w:color w:val="231F20"/>
        </w:rPr>
        <w:t>end-user computing, telecommunications, management</w:t>
      </w:r>
      <w:r>
        <w:rPr>
          <w:color w:val="231F20"/>
          <w:spacing w:val="5"/>
        </w:rPr>
        <w:t> </w:t>
      </w:r>
      <w:r>
        <w:rPr>
          <w:color w:val="231F20"/>
        </w:rPr>
        <w:t>of</w:t>
      </w:r>
    </w:p>
    <w:p>
      <w:pPr>
        <w:pStyle w:val="BodyText"/>
        <w:spacing w:line="288" w:lineRule="auto"/>
        <w:ind w:right="523"/>
      </w:pPr>
      <w:r>
        <w:rPr>
          <w:color w:val="231F20"/>
          <w:w w:val="105"/>
        </w:rPr>
        <w:t>systems</w:t>
      </w:r>
      <w:r>
        <w:rPr>
          <w:color w:val="231F20"/>
          <w:spacing w:val="-18"/>
          <w:w w:val="105"/>
        </w:rPr>
        <w:t> </w:t>
      </w:r>
      <w:r>
        <w:rPr>
          <w:color w:val="231F20"/>
          <w:w w:val="105"/>
        </w:rPr>
        <w:t>projects,</w:t>
      </w:r>
      <w:r>
        <w:rPr>
          <w:color w:val="231F20"/>
          <w:spacing w:val="-17"/>
          <w:w w:val="105"/>
        </w:rPr>
        <w:t> </w:t>
      </w:r>
      <w:r>
        <w:rPr>
          <w:color w:val="231F20"/>
          <w:w w:val="105"/>
        </w:rPr>
        <w:t>strategic</w:t>
      </w:r>
      <w:r>
        <w:rPr>
          <w:color w:val="231F20"/>
          <w:spacing w:val="-18"/>
          <w:w w:val="105"/>
        </w:rPr>
        <w:t> </w:t>
      </w:r>
      <w:r>
        <w:rPr>
          <w:color w:val="231F20"/>
          <w:w w:val="105"/>
        </w:rPr>
        <w:t>planning</w:t>
      </w:r>
      <w:r>
        <w:rPr>
          <w:color w:val="231F20"/>
          <w:spacing w:val="-17"/>
          <w:w w:val="105"/>
        </w:rPr>
        <w:t> </w:t>
      </w:r>
      <w:r>
        <w:rPr>
          <w:color w:val="231F20"/>
          <w:w w:val="105"/>
        </w:rPr>
        <w:t>for</w:t>
      </w:r>
      <w:r>
        <w:rPr>
          <w:color w:val="231F20"/>
          <w:spacing w:val="-17"/>
          <w:w w:val="105"/>
        </w:rPr>
        <w:t> </w:t>
      </w:r>
      <w:r>
        <w:rPr>
          <w:color w:val="231F20"/>
          <w:w w:val="105"/>
        </w:rPr>
        <w:t>IS,</w:t>
      </w:r>
      <w:r>
        <w:rPr>
          <w:color w:val="231F20"/>
          <w:spacing w:val="-17"/>
          <w:w w:val="105"/>
        </w:rPr>
        <w:t> </w:t>
      </w:r>
      <w:r>
        <w:rPr>
          <w:color w:val="231F20"/>
          <w:w w:val="105"/>
        </w:rPr>
        <w:t>the</w:t>
      </w:r>
      <w:r>
        <w:rPr>
          <w:color w:val="231F20"/>
          <w:spacing w:val="-17"/>
          <w:w w:val="105"/>
        </w:rPr>
        <w:t> </w:t>
      </w:r>
      <w:r>
        <w:rPr>
          <w:color w:val="231F20"/>
          <w:w w:val="105"/>
        </w:rPr>
        <w:t>use</w:t>
      </w:r>
      <w:r>
        <w:rPr>
          <w:color w:val="231F20"/>
          <w:spacing w:val="-17"/>
          <w:w w:val="105"/>
        </w:rPr>
        <w:t> </w:t>
      </w:r>
      <w:r>
        <w:rPr>
          <w:color w:val="231F20"/>
          <w:w w:val="105"/>
        </w:rPr>
        <w:t>of</w:t>
      </w:r>
      <w:r>
        <w:rPr>
          <w:color w:val="231F20"/>
          <w:spacing w:val="-17"/>
          <w:w w:val="105"/>
        </w:rPr>
        <w:t> </w:t>
      </w:r>
      <w:r>
        <w:rPr>
          <w:color w:val="231F20"/>
          <w:w w:val="105"/>
        </w:rPr>
        <w:t>information</w:t>
      </w:r>
      <w:r>
        <w:rPr>
          <w:color w:val="231F20"/>
          <w:spacing w:val="-18"/>
          <w:w w:val="105"/>
        </w:rPr>
        <w:t> </w:t>
      </w:r>
      <w:r>
        <w:rPr>
          <w:color w:val="231F20"/>
          <w:w w:val="105"/>
        </w:rPr>
        <w:t>for competitive</w:t>
      </w:r>
      <w:r>
        <w:rPr>
          <w:color w:val="231F20"/>
          <w:spacing w:val="-26"/>
          <w:w w:val="105"/>
        </w:rPr>
        <w:t> </w:t>
      </w:r>
      <w:r>
        <w:rPr>
          <w:color w:val="231F20"/>
          <w:w w:val="105"/>
        </w:rPr>
        <w:t>advantage,</w:t>
      </w:r>
      <w:r>
        <w:rPr>
          <w:color w:val="231F20"/>
          <w:spacing w:val="-26"/>
          <w:w w:val="105"/>
        </w:rPr>
        <w:t> </w:t>
      </w:r>
      <w:r>
        <w:rPr>
          <w:color w:val="231F20"/>
          <w:w w:val="105"/>
        </w:rPr>
        <w:t>and</w:t>
      </w:r>
      <w:r>
        <w:rPr>
          <w:color w:val="231F20"/>
          <w:spacing w:val="-26"/>
          <w:w w:val="105"/>
        </w:rPr>
        <w:t> </w:t>
      </w:r>
      <w:r>
        <w:rPr>
          <w:color w:val="231F20"/>
          <w:w w:val="105"/>
        </w:rPr>
        <w:t>the</w:t>
      </w:r>
      <w:r>
        <w:rPr>
          <w:color w:val="231F20"/>
          <w:spacing w:val="-25"/>
          <w:w w:val="105"/>
        </w:rPr>
        <w:t> </w:t>
      </w:r>
      <w:r>
        <w:rPr>
          <w:color w:val="231F20"/>
          <w:w w:val="105"/>
        </w:rPr>
        <w:t>challenges</w:t>
      </w:r>
      <w:r>
        <w:rPr>
          <w:color w:val="231F20"/>
          <w:spacing w:val="-26"/>
          <w:w w:val="105"/>
        </w:rPr>
        <w:t> </w:t>
      </w:r>
      <w:r>
        <w:rPr>
          <w:color w:val="231F20"/>
          <w:w w:val="105"/>
        </w:rPr>
        <w:t>facing</w:t>
      </w:r>
      <w:r>
        <w:rPr>
          <w:color w:val="231F20"/>
          <w:spacing w:val="-25"/>
          <w:w w:val="105"/>
        </w:rPr>
        <w:t> </w:t>
      </w:r>
      <w:r>
        <w:rPr>
          <w:color w:val="231F20"/>
          <w:w w:val="105"/>
        </w:rPr>
        <w:t>today's</w:t>
      </w:r>
      <w:r>
        <w:rPr>
          <w:color w:val="231F20"/>
          <w:spacing w:val="-25"/>
          <w:w w:val="105"/>
        </w:rPr>
        <w:t> </w:t>
      </w:r>
      <w:r>
        <w:rPr>
          <w:color w:val="231F20"/>
          <w:w w:val="105"/>
        </w:rPr>
        <w:t>managers in</w:t>
      </w:r>
      <w:r>
        <w:rPr>
          <w:color w:val="231F20"/>
          <w:spacing w:val="-16"/>
          <w:w w:val="105"/>
        </w:rPr>
        <w:t> </w:t>
      </w:r>
      <w:r>
        <w:rPr>
          <w:color w:val="231F20"/>
          <w:w w:val="105"/>
        </w:rPr>
        <w:t>aligning</w:t>
      </w:r>
      <w:r>
        <w:rPr>
          <w:color w:val="231F20"/>
          <w:spacing w:val="-16"/>
          <w:w w:val="105"/>
        </w:rPr>
        <w:t> </w:t>
      </w:r>
      <w:r>
        <w:rPr>
          <w:color w:val="231F20"/>
          <w:w w:val="105"/>
        </w:rPr>
        <w:t>IS</w:t>
      </w:r>
      <w:r>
        <w:rPr>
          <w:color w:val="231F20"/>
          <w:spacing w:val="-15"/>
          <w:w w:val="105"/>
        </w:rPr>
        <w:t> </w:t>
      </w:r>
      <w:r>
        <w:rPr>
          <w:color w:val="231F20"/>
          <w:w w:val="105"/>
        </w:rPr>
        <w:t>with</w:t>
      </w:r>
      <w:r>
        <w:rPr>
          <w:color w:val="231F20"/>
          <w:spacing w:val="-16"/>
          <w:w w:val="105"/>
        </w:rPr>
        <w:t> </w:t>
      </w:r>
      <w:r>
        <w:rPr>
          <w:color w:val="231F20"/>
          <w:w w:val="105"/>
        </w:rPr>
        <w:t>business</w:t>
      </w:r>
      <w:r>
        <w:rPr>
          <w:color w:val="231F20"/>
          <w:spacing w:val="-15"/>
          <w:w w:val="105"/>
        </w:rPr>
        <w:t> </w:t>
      </w:r>
      <w:r>
        <w:rPr>
          <w:color w:val="231F20"/>
          <w:w w:val="105"/>
        </w:rPr>
        <w:t>strategy</w:t>
      </w:r>
      <w:r>
        <w:rPr>
          <w:color w:val="231F20"/>
          <w:spacing w:val="-16"/>
          <w:w w:val="105"/>
        </w:rPr>
        <w:t> </w:t>
      </w:r>
      <w:r>
        <w:rPr>
          <w:color w:val="231F20"/>
          <w:w w:val="105"/>
        </w:rPr>
        <w:t>and</w:t>
      </w:r>
      <w:r>
        <w:rPr>
          <w:color w:val="231F20"/>
          <w:spacing w:val="-16"/>
          <w:w w:val="105"/>
        </w:rPr>
        <w:t> </w:t>
      </w:r>
      <w:r>
        <w:rPr>
          <w:color w:val="231F20"/>
          <w:w w:val="105"/>
        </w:rPr>
        <w:t>infrastructure.</w:t>
      </w:r>
      <w:r>
        <w:rPr>
          <w:color w:val="231F20"/>
          <w:spacing w:val="-16"/>
          <w:w w:val="105"/>
        </w:rPr>
        <w:t> </w:t>
      </w:r>
      <w:r>
        <w:rPr>
          <w:color w:val="231F20"/>
          <w:w w:val="105"/>
        </w:rPr>
        <w:t>The</w:t>
      </w:r>
      <w:r>
        <w:rPr>
          <w:color w:val="231F20"/>
          <w:spacing w:val="-16"/>
          <w:w w:val="105"/>
        </w:rPr>
        <w:t> </w:t>
      </w:r>
      <w:r>
        <w:rPr>
          <w:color w:val="231F20"/>
          <w:w w:val="105"/>
        </w:rPr>
        <w:t>role</w:t>
      </w:r>
      <w:r>
        <w:rPr>
          <w:color w:val="231F20"/>
          <w:spacing w:val="-15"/>
          <w:w w:val="105"/>
        </w:rPr>
        <w:t> </w:t>
      </w:r>
      <w:r>
        <w:rPr>
          <w:color w:val="231F20"/>
          <w:w w:val="105"/>
        </w:rPr>
        <w:t>of</w:t>
      </w:r>
    </w:p>
    <w:p>
      <w:pPr>
        <w:pStyle w:val="BodyText"/>
        <w:spacing w:line="288" w:lineRule="auto"/>
      </w:pPr>
      <w:r>
        <w:rPr>
          <w:color w:val="231F20"/>
        </w:rPr>
        <w:t>social, environmental, ethical and global issues in IS strategy, planning, management, and success will also be addressed. (Fall).</w:t>
      </w:r>
    </w:p>
    <w:p>
      <w:pPr>
        <w:pStyle w:val="BodyText"/>
        <w:spacing w:line="288" w:lineRule="auto" w:before="70"/>
        <w:ind w:right="158"/>
      </w:pPr>
      <w:r>
        <w:rPr>
          <w:b/>
          <w:color w:val="231F20"/>
        </w:rPr>
        <w:t>CIS 644. Business Process Integration with ERP Systems. (3 Credits) </w:t>
      </w:r>
      <w:r>
        <w:rPr>
          <w:color w:val="231F20"/>
          <w:w w:val="105"/>
        </w:rPr>
        <w:t>This</w:t>
      </w:r>
      <w:r>
        <w:rPr>
          <w:color w:val="231F20"/>
          <w:spacing w:val="-22"/>
          <w:w w:val="105"/>
        </w:rPr>
        <w:t> </w:t>
      </w:r>
      <w:r>
        <w:rPr>
          <w:color w:val="231F20"/>
          <w:w w:val="105"/>
        </w:rPr>
        <w:t>course</w:t>
      </w:r>
      <w:r>
        <w:rPr>
          <w:color w:val="231F20"/>
          <w:spacing w:val="-22"/>
          <w:w w:val="105"/>
        </w:rPr>
        <w:t> </w:t>
      </w:r>
      <w:r>
        <w:rPr>
          <w:color w:val="231F20"/>
          <w:w w:val="105"/>
        </w:rPr>
        <w:t>covers</w:t>
      </w:r>
      <w:r>
        <w:rPr>
          <w:color w:val="231F20"/>
          <w:spacing w:val="-22"/>
          <w:w w:val="105"/>
        </w:rPr>
        <w:t> </w:t>
      </w:r>
      <w:r>
        <w:rPr>
          <w:color w:val="231F20"/>
          <w:w w:val="105"/>
        </w:rPr>
        <w:t>business</w:t>
      </w:r>
      <w:r>
        <w:rPr>
          <w:color w:val="231F20"/>
          <w:spacing w:val="-21"/>
          <w:w w:val="105"/>
        </w:rPr>
        <w:t> </w:t>
      </w:r>
      <w:r>
        <w:rPr>
          <w:color w:val="231F20"/>
          <w:w w:val="105"/>
        </w:rPr>
        <w:t>process</w:t>
      </w:r>
      <w:r>
        <w:rPr>
          <w:color w:val="231F20"/>
          <w:spacing w:val="-21"/>
          <w:w w:val="105"/>
        </w:rPr>
        <w:t> </w:t>
      </w:r>
      <w:r>
        <w:rPr>
          <w:color w:val="231F20"/>
          <w:w w:val="105"/>
        </w:rPr>
        <w:t>integration</w:t>
      </w:r>
      <w:r>
        <w:rPr>
          <w:color w:val="231F20"/>
          <w:spacing w:val="-22"/>
          <w:w w:val="105"/>
        </w:rPr>
        <w:t> </w:t>
      </w:r>
      <w:r>
        <w:rPr>
          <w:color w:val="231F20"/>
          <w:w w:val="105"/>
        </w:rPr>
        <w:t>theory</w:t>
      </w:r>
      <w:r>
        <w:rPr>
          <w:color w:val="231F20"/>
          <w:spacing w:val="-22"/>
          <w:w w:val="105"/>
        </w:rPr>
        <w:t> </w:t>
      </w:r>
      <w:r>
        <w:rPr>
          <w:color w:val="231F20"/>
          <w:w w:val="105"/>
        </w:rPr>
        <w:t>and</w:t>
      </w:r>
      <w:r>
        <w:rPr>
          <w:color w:val="231F20"/>
          <w:spacing w:val="-22"/>
          <w:w w:val="105"/>
        </w:rPr>
        <w:t> </w:t>
      </w:r>
      <w:r>
        <w:rPr>
          <w:color w:val="231F20"/>
          <w:w w:val="105"/>
        </w:rPr>
        <w:t>practice</w:t>
      </w:r>
      <w:r>
        <w:rPr>
          <w:color w:val="231F20"/>
          <w:spacing w:val="-21"/>
          <w:w w:val="105"/>
        </w:rPr>
        <w:t> </w:t>
      </w:r>
      <w:r>
        <w:rPr>
          <w:color w:val="231F20"/>
          <w:w w:val="105"/>
        </w:rPr>
        <w:t>and introduces</w:t>
      </w:r>
      <w:r>
        <w:rPr>
          <w:color w:val="231F20"/>
          <w:spacing w:val="-32"/>
          <w:w w:val="105"/>
        </w:rPr>
        <w:t> </w:t>
      </w:r>
      <w:r>
        <w:rPr>
          <w:color w:val="231F20"/>
          <w:w w:val="105"/>
        </w:rPr>
        <w:t>enterprise</w:t>
      </w:r>
      <w:r>
        <w:rPr>
          <w:color w:val="231F20"/>
          <w:spacing w:val="-32"/>
          <w:w w:val="105"/>
        </w:rPr>
        <w:t> </w:t>
      </w:r>
      <w:r>
        <w:rPr>
          <w:color w:val="231F20"/>
          <w:w w:val="105"/>
        </w:rPr>
        <w:t>resource</w:t>
      </w:r>
      <w:r>
        <w:rPr>
          <w:color w:val="231F20"/>
          <w:spacing w:val="-32"/>
          <w:w w:val="105"/>
        </w:rPr>
        <w:t> </w:t>
      </w:r>
      <w:r>
        <w:rPr>
          <w:color w:val="231F20"/>
          <w:w w:val="105"/>
        </w:rPr>
        <w:t>planning</w:t>
      </w:r>
      <w:r>
        <w:rPr>
          <w:color w:val="231F20"/>
          <w:spacing w:val="-32"/>
          <w:w w:val="105"/>
        </w:rPr>
        <w:t> </w:t>
      </w:r>
      <w:r>
        <w:rPr>
          <w:color w:val="231F20"/>
          <w:w w:val="105"/>
        </w:rPr>
        <w:t>(ERP)</w:t>
      </w:r>
      <w:r>
        <w:rPr>
          <w:color w:val="231F20"/>
          <w:spacing w:val="-32"/>
          <w:w w:val="105"/>
        </w:rPr>
        <w:t> </w:t>
      </w:r>
      <w:r>
        <w:rPr>
          <w:color w:val="231F20"/>
          <w:w w:val="105"/>
        </w:rPr>
        <w:t>systems</w:t>
      </w:r>
      <w:r>
        <w:rPr>
          <w:color w:val="231F20"/>
          <w:spacing w:val="-32"/>
          <w:w w:val="105"/>
        </w:rPr>
        <w:t> </w:t>
      </w:r>
      <w:r>
        <w:rPr>
          <w:color w:val="231F20"/>
          <w:w w:val="105"/>
        </w:rPr>
        <w:t>such</w:t>
      </w:r>
      <w:r>
        <w:rPr>
          <w:color w:val="231F20"/>
          <w:spacing w:val="-32"/>
          <w:w w:val="105"/>
        </w:rPr>
        <w:t> </w:t>
      </w:r>
      <w:r>
        <w:rPr>
          <w:color w:val="231F20"/>
          <w:w w:val="105"/>
        </w:rPr>
        <w:t>as</w:t>
      </w:r>
      <w:r>
        <w:rPr>
          <w:color w:val="231F20"/>
          <w:spacing w:val="-32"/>
          <w:w w:val="105"/>
        </w:rPr>
        <w:t> </w:t>
      </w:r>
      <w:r>
        <w:rPr>
          <w:color w:val="231F20"/>
          <w:w w:val="105"/>
        </w:rPr>
        <w:t>SAP</w:t>
      </w:r>
      <w:r>
        <w:rPr>
          <w:color w:val="231F20"/>
          <w:spacing w:val="-32"/>
          <w:w w:val="105"/>
        </w:rPr>
        <w:t> </w:t>
      </w:r>
      <w:r>
        <w:rPr>
          <w:color w:val="231F20"/>
          <w:spacing w:val="-9"/>
          <w:w w:val="105"/>
        </w:rPr>
        <w:t>ERP. </w:t>
      </w:r>
      <w:r>
        <w:rPr>
          <w:color w:val="231F20"/>
          <w:w w:val="105"/>
        </w:rPr>
        <w:t>Through</w:t>
      </w:r>
      <w:r>
        <w:rPr>
          <w:color w:val="231F20"/>
          <w:spacing w:val="-22"/>
          <w:w w:val="105"/>
        </w:rPr>
        <w:t> </w:t>
      </w:r>
      <w:r>
        <w:rPr>
          <w:color w:val="231F20"/>
          <w:w w:val="105"/>
        </w:rPr>
        <w:t>hands-on</w:t>
      </w:r>
      <w:r>
        <w:rPr>
          <w:color w:val="231F20"/>
          <w:spacing w:val="-22"/>
          <w:w w:val="105"/>
        </w:rPr>
        <w:t> </w:t>
      </w:r>
      <w:r>
        <w:rPr>
          <w:color w:val="231F20"/>
          <w:w w:val="105"/>
        </w:rPr>
        <w:t>exercises</w:t>
      </w:r>
      <w:r>
        <w:rPr>
          <w:color w:val="231F20"/>
          <w:spacing w:val="-23"/>
          <w:w w:val="105"/>
        </w:rPr>
        <w:t> </w:t>
      </w:r>
      <w:r>
        <w:rPr>
          <w:color w:val="231F20"/>
          <w:w w:val="105"/>
        </w:rPr>
        <w:t>and</w:t>
      </w:r>
      <w:r>
        <w:rPr>
          <w:color w:val="231F20"/>
          <w:spacing w:val="-23"/>
          <w:w w:val="105"/>
        </w:rPr>
        <w:t> </w:t>
      </w:r>
      <w:r>
        <w:rPr>
          <w:color w:val="231F20"/>
          <w:w w:val="105"/>
        </w:rPr>
        <w:t>case</w:t>
      </w:r>
      <w:r>
        <w:rPr>
          <w:color w:val="231F20"/>
          <w:spacing w:val="-23"/>
          <w:w w:val="105"/>
        </w:rPr>
        <w:t> </w:t>
      </w:r>
      <w:r>
        <w:rPr>
          <w:color w:val="231F20"/>
          <w:w w:val="105"/>
        </w:rPr>
        <w:t>studies,</w:t>
      </w:r>
      <w:r>
        <w:rPr>
          <w:color w:val="231F20"/>
          <w:spacing w:val="-23"/>
          <w:w w:val="105"/>
        </w:rPr>
        <w:t> </w:t>
      </w:r>
      <w:r>
        <w:rPr>
          <w:color w:val="231F20"/>
          <w:w w:val="105"/>
        </w:rPr>
        <w:t>this</w:t>
      </w:r>
      <w:r>
        <w:rPr>
          <w:color w:val="231F20"/>
          <w:spacing w:val="-22"/>
          <w:w w:val="105"/>
        </w:rPr>
        <w:t> </w:t>
      </w:r>
      <w:r>
        <w:rPr>
          <w:color w:val="231F20"/>
          <w:w w:val="105"/>
        </w:rPr>
        <w:t>course</w:t>
      </w:r>
      <w:r>
        <w:rPr>
          <w:color w:val="231F20"/>
          <w:spacing w:val="-23"/>
          <w:w w:val="105"/>
        </w:rPr>
        <w:t> </w:t>
      </w:r>
      <w:r>
        <w:rPr>
          <w:color w:val="231F20"/>
          <w:w w:val="105"/>
        </w:rPr>
        <w:t>explains</w:t>
      </w:r>
      <w:r>
        <w:rPr>
          <w:color w:val="231F20"/>
          <w:spacing w:val="-23"/>
          <w:w w:val="105"/>
        </w:rPr>
        <w:t> </w:t>
      </w:r>
      <w:r>
        <w:rPr>
          <w:color w:val="231F20"/>
          <w:w w:val="105"/>
        </w:rPr>
        <w:t>and illustrates</w:t>
      </w:r>
      <w:r>
        <w:rPr>
          <w:color w:val="231F20"/>
          <w:spacing w:val="-24"/>
          <w:w w:val="105"/>
        </w:rPr>
        <w:t> </w:t>
      </w:r>
      <w:r>
        <w:rPr>
          <w:color w:val="231F20"/>
          <w:w w:val="105"/>
        </w:rPr>
        <w:t>how</w:t>
      </w:r>
      <w:r>
        <w:rPr>
          <w:color w:val="231F20"/>
          <w:spacing w:val="-23"/>
          <w:w w:val="105"/>
        </w:rPr>
        <w:t> </w:t>
      </w:r>
      <w:r>
        <w:rPr>
          <w:color w:val="231F20"/>
          <w:w w:val="105"/>
        </w:rPr>
        <w:t>fundamental</w:t>
      </w:r>
      <w:r>
        <w:rPr>
          <w:color w:val="231F20"/>
          <w:spacing w:val="-23"/>
          <w:w w:val="105"/>
        </w:rPr>
        <w:t> </w:t>
      </w:r>
      <w:r>
        <w:rPr>
          <w:color w:val="231F20"/>
          <w:w w:val="105"/>
        </w:rPr>
        <w:t>business</w:t>
      </w:r>
      <w:r>
        <w:rPr>
          <w:color w:val="231F20"/>
          <w:spacing w:val="-23"/>
          <w:w w:val="105"/>
        </w:rPr>
        <w:t> </w:t>
      </w:r>
      <w:r>
        <w:rPr>
          <w:color w:val="231F20"/>
          <w:w w:val="105"/>
        </w:rPr>
        <w:t>processes</w:t>
      </w:r>
      <w:r>
        <w:rPr>
          <w:color w:val="231F20"/>
          <w:spacing w:val="-23"/>
          <w:w w:val="105"/>
        </w:rPr>
        <w:t> </w:t>
      </w:r>
      <w:r>
        <w:rPr>
          <w:color w:val="231F20"/>
          <w:w w:val="105"/>
        </w:rPr>
        <w:t>interact</w:t>
      </w:r>
      <w:r>
        <w:rPr>
          <w:color w:val="231F20"/>
          <w:spacing w:val="-24"/>
          <w:w w:val="105"/>
        </w:rPr>
        <w:t> </w:t>
      </w:r>
      <w:r>
        <w:rPr>
          <w:color w:val="231F20"/>
          <w:w w:val="105"/>
        </w:rPr>
        <w:t>with</w:t>
      </w:r>
      <w:r>
        <w:rPr>
          <w:color w:val="231F20"/>
          <w:spacing w:val="-24"/>
          <w:w w:val="105"/>
        </w:rPr>
        <w:t> </w:t>
      </w:r>
      <w:r>
        <w:rPr>
          <w:color w:val="231F20"/>
          <w:w w:val="105"/>
        </w:rPr>
        <w:t>SAP</w:t>
      </w:r>
      <w:r>
        <w:rPr>
          <w:color w:val="231F20"/>
          <w:spacing w:val="-23"/>
          <w:w w:val="105"/>
        </w:rPr>
        <w:t> </w:t>
      </w:r>
      <w:r>
        <w:rPr>
          <w:color w:val="231F20"/>
          <w:w w:val="105"/>
        </w:rPr>
        <w:t>ERP</w:t>
      </w:r>
      <w:r>
        <w:rPr>
          <w:color w:val="231F20"/>
          <w:spacing w:val="-23"/>
          <w:w w:val="105"/>
        </w:rPr>
        <w:t> </w:t>
      </w:r>
      <w:r>
        <w:rPr>
          <w:color w:val="231F20"/>
          <w:w w:val="105"/>
        </w:rPr>
        <w:t>in all</w:t>
      </w:r>
      <w:r>
        <w:rPr>
          <w:color w:val="231F20"/>
          <w:spacing w:val="-12"/>
          <w:w w:val="105"/>
        </w:rPr>
        <w:t> </w:t>
      </w:r>
      <w:r>
        <w:rPr>
          <w:color w:val="231F20"/>
          <w:w w:val="105"/>
        </w:rPr>
        <w:t>the</w:t>
      </w:r>
      <w:r>
        <w:rPr>
          <w:color w:val="231F20"/>
          <w:spacing w:val="-11"/>
          <w:w w:val="105"/>
        </w:rPr>
        <w:t> </w:t>
      </w:r>
      <w:r>
        <w:rPr>
          <w:color w:val="231F20"/>
          <w:w w:val="105"/>
        </w:rPr>
        <w:t>major</w:t>
      </w:r>
      <w:r>
        <w:rPr>
          <w:color w:val="231F20"/>
          <w:spacing w:val="-11"/>
          <w:w w:val="105"/>
        </w:rPr>
        <w:t> </w:t>
      </w:r>
      <w:r>
        <w:rPr>
          <w:color w:val="231F20"/>
          <w:w w:val="105"/>
        </w:rPr>
        <w:t>functional</w:t>
      </w:r>
      <w:r>
        <w:rPr>
          <w:color w:val="231F20"/>
          <w:spacing w:val="-11"/>
          <w:w w:val="105"/>
        </w:rPr>
        <w:t> </w:t>
      </w:r>
      <w:r>
        <w:rPr>
          <w:color w:val="231F20"/>
          <w:w w:val="105"/>
        </w:rPr>
        <w:t>areas</w:t>
      </w:r>
      <w:r>
        <w:rPr>
          <w:color w:val="231F20"/>
          <w:spacing w:val="-12"/>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organization.</w:t>
      </w:r>
      <w:r>
        <w:rPr>
          <w:color w:val="231F20"/>
          <w:spacing w:val="-11"/>
          <w:w w:val="105"/>
        </w:rPr>
        <w:t> </w:t>
      </w:r>
      <w:r>
        <w:rPr>
          <w:color w:val="231F20"/>
          <w:w w:val="105"/>
        </w:rPr>
        <w:t>(Spring).</w:t>
      </w:r>
    </w:p>
    <w:p>
      <w:pPr>
        <w:pStyle w:val="Heading7"/>
      </w:pPr>
      <w:r>
        <w:rPr>
          <w:color w:val="231F20"/>
        </w:rPr>
        <w:t>CIS 645. Database Management Systems. (3 Credits)</w:t>
      </w:r>
    </w:p>
    <w:p>
      <w:pPr>
        <w:pStyle w:val="BodyText"/>
        <w:spacing w:line="288" w:lineRule="auto" w:before="36"/>
        <w:ind w:right="424"/>
      </w:pPr>
      <w:r>
        <w:rPr>
          <w:color w:val="231F20"/>
          <w:w w:val="105"/>
        </w:rPr>
        <w:t>This</w:t>
      </w:r>
      <w:r>
        <w:rPr>
          <w:color w:val="231F20"/>
          <w:spacing w:val="-25"/>
          <w:w w:val="105"/>
        </w:rPr>
        <w:t> </w:t>
      </w:r>
      <w:r>
        <w:rPr>
          <w:color w:val="231F20"/>
          <w:w w:val="105"/>
        </w:rPr>
        <w:t>course</w:t>
      </w:r>
      <w:r>
        <w:rPr>
          <w:color w:val="231F20"/>
          <w:spacing w:val="-25"/>
          <w:w w:val="105"/>
        </w:rPr>
        <w:t> </w:t>
      </w:r>
      <w:r>
        <w:rPr>
          <w:color w:val="231F20"/>
          <w:w w:val="105"/>
        </w:rPr>
        <w:t>addresses</w:t>
      </w:r>
      <w:r>
        <w:rPr>
          <w:color w:val="231F20"/>
          <w:spacing w:val="-25"/>
          <w:w w:val="105"/>
        </w:rPr>
        <w:t> </w:t>
      </w:r>
      <w:r>
        <w:rPr>
          <w:color w:val="231F20"/>
          <w:w w:val="105"/>
        </w:rPr>
        <w:t>the</w:t>
      </w:r>
      <w:r>
        <w:rPr>
          <w:color w:val="231F20"/>
          <w:spacing w:val="-25"/>
          <w:w w:val="105"/>
        </w:rPr>
        <w:t> </w:t>
      </w:r>
      <w:r>
        <w:rPr>
          <w:color w:val="231F20"/>
          <w:w w:val="105"/>
        </w:rPr>
        <w:t>design,</w:t>
      </w:r>
      <w:r>
        <w:rPr>
          <w:color w:val="231F20"/>
          <w:spacing w:val="-25"/>
          <w:w w:val="105"/>
        </w:rPr>
        <w:t> </w:t>
      </w:r>
      <w:r>
        <w:rPr>
          <w:color w:val="231F20"/>
          <w:w w:val="105"/>
        </w:rPr>
        <w:t>implementation</w:t>
      </w:r>
      <w:r>
        <w:rPr>
          <w:color w:val="231F20"/>
          <w:spacing w:val="-25"/>
          <w:w w:val="105"/>
        </w:rPr>
        <w:t> </w:t>
      </w:r>
      <w:r>
        <w:rPr>
          <w:color w:val="231F20"/>
          <w:w w:val="105"/>
        </w:rPr>
        <w:t>and</w:t>
      </w:r>
      <w:r>
        <w:rPr>
          <w:color w:val="231F20"/>
          <w:spacing w:val="-25"/>
          <w:w w:val="105"/>
        </w:rPr>
        <w:t> </w:t>
      </w:r>
      <w:r>
        <w:rPr>
          <w:color w:val="231F20"/>
          <w:w w:val="105"/>
        </w:rPr>
        <w:t>management of</w:t>
      </w:r>
      <w:r>
        <w:rPr>
          <w:color w:val="231F20"/>
          <w:spacing w:val="-21"/>
          <w:w w:val="105"/>
        </w:rPr>
        <w:t> </w:t>
      </w:r>
      <w:r>
        <w:rPr>
          <w:color w:val="231F20"/>
          <w:w w:val="105"/>
        </w:rPr>
        <w:t>business</w:t>
      </w:r>
      <w:r>
        <w:rPr>
          <w:color w:val="231F20"/>
          <w:spacing w:val="-21"/>
          <w:w w:val="105"/>
        </w:rPr>
        <w:t> </w:t>
      </w:r>
      <w:r>
        <w:rPr>
          <w:color w:val="231F20"/>
          <w:w w:val="105"/>
        </w:rPr>
        <w:t>databases.</w:t>
      </w:r>
      <w:r>
        <w:rPr>
          <w:color w:val="231F20"/>
          <w:spacing w:val="-21"/>
          <w:w w:val="105"/>
        </w:rPr>
        <w:t> </w:t>
      </w:r>
      <w:r>
        <w:rPr>
          <w:color w:val="231F20"/>
          <w:w w:val="105"/>
        </w:rPr>
        <w:t>Topics</w:t>
      </w:r>
      <w:r>
        <w:rPr>
          <w:color w:val="231F20"/>
          <w:spacing w:val="-21"/>
          <w:w w:val="105"/>
        </w:rPr>
        <w:t> </w:t>
      </w:r>
      <w:r>
        <w:rPr>
          <w:color w:val="231F20"/>
          <w:w w:val="105"/>
        </w:rPr>
        <w:t>include</w:t>
      </w:r>
      <w:r>
        <w:rPr>
          <w:color w:val="231F20"/>
          <w:spacing w:val="-21"/>
          <w:w w:val="105"/>
        </w:rPr>
        <w:t> </w:t>
      </w:r>
      <w:r>
        <w:rPr>
          <w:color w:val="231F20"/>
          <w:w w:val="105"/>
        </w:rPr>
        <w:t>logical</w:t>
      </w:r>
      <w:r>
        <w:rPr>
          <w:color w:val="231F20"/>
          <w:spacing w:val="-21"/>
          <w:w w:val="105"/>
        </w:rPr>
        <w:t> </w:t>
      </w:r>
      <w:r>
        <w:rPr>
          <w:color w:val="231F20"/>
          <w:w w:val="105"/>
        </w:rPr>
        <w:t>and</w:t>
      </w:r>
      <w:r>
        <w:rPr>
          <w:color w:val="231F20"/>
          <w:spacing w:val="-21"/>
          <w:w w:val="105"/>
        </w:rPr>
        <w:t> </w:t>
      </w:r>
      <w:r>
        <w:rPr>
          <w:color w:val="231F20"/>
          <w:w w:val="105"/>
        </w:rPr>
        <w:t>physical</w:t>
      </w:r>
      <w:r>
        <w:rPr>
          <w:color w:val="231F20"/>
          <w:spacing w:val="-21"/>
          <w:w w:val="105"/>
        </w:rPr>
        <w:t> </w:t>
      </w:r>
      <w:r>
        <w:rPr>
          <w:color w:val="231F20"/>
          <w:w w:val="105"/>
        </w:rPr>
        <w:t>database </w:t>
      </w:r>
      <w:r>
        <w:rPr>
          <w:color w:val="231F20"/>
        </w:rPr>
        <w:t>design, relational database systems, structured query language (SQL), </w:t>
      </w:r>
      <w:r>
        <w:rPr>
          <w:color w:val="231F20"/>
          <w:w w:val="105"/>
        </w:rPr>
        <w:t>transaction management, database administration, web database applications,</w:t>
      </w:r>
      <w:r>
        <w:rPr>
          <w:color w:val="231F20"/>
          <w:spacing w:val="-17"/>
          <w:w w:val="105"/>
        </w:rPr>
        <w:t> </w:t>
      </w:r>
      <w:r>
        <w:rPr>
          <w:color w:val="231F20"/>
          <w:w w:val="105"/>
        </w:rPr>
        <w:t>big</w:t>
      </w:r>
      <w:r>
        <w:rPr>
          <w:color w:val="231F20"/>
          <w:spacing w:val="-16"/>
          <w:w w:val="105"/>
        </w:rPr>
        <w:t> </w:t>
      </w:r>
      <w:r>
        <w:rPr>
          <w:color w:val="231F20"/>
          <w:w w:val="105"/>
        </w:rPr>
        <w:t>data,</w:t>
      </w:r>
      <w:r>
        <w:rPr>
          <w:color w:val="231F20"/>
          <w:spacing w:val="-16"/>
          <w:w w:val="105"/>
        </w:rPr>
        <w:t> </w:t>
      </w:r>
      <w:r>
        <w:rPr>
          <w:color w:val="231F20"/>
          <w:w w:val="105"/>
        </w:rPr>
        <w:t>and</w:t>
      </w:r>
      <w:r>
        <w:rPr>
          <w:color w:val="231F20"/>
          <w:spacing w:val="-17"/>
          <w:w w:val="105"/>
        </w:rPr>
        <w:t> </w:t>
      </w:r>
      <w:r>
        <w:rPr>
          <w:color w:val="231F20"/>
          <w:w w:val="105"/>
        </w:rPr>
        <w:t>the</w:t>
      </w:r>
      <w:r>
        <w:rPr>
          <w:color w:val="231F20"/>
          <w:spacing w:val="-16"/>
          <w:w w:val="105"/>
        </w:rPr>
        <w:t> </w:t>
      </w:r>
      <w:r>
        <w:rPr>
          <w:color w:val="231F20"/>
          <w:w w:val="105"/>
        </w:rPr>
        <w:t>role</w:t>
      </w:r>
      <w:r>
        <w:rPr>
          <w:color w:val="231F20"/>
          <w:spacing w:val="-16"/>
          <w:w w:val="105"/>
        </w:rPr>
        <w:t> </w:t>
      </w:r>
      <w:r>
        <w:rPr>
          <w:color w:val="231F20"/>
          <w:w w:val="105"/>
        </w:rPr>
        <w:t>of</w:t>
      </w:r>
      <w:r>
        <w:rPr>
          <w:color w:val="231F20"/>
          <w:spacing w:val="-16"/>
          <w:w w:val="105"/>
        </w:rPr>
        <w:t> </w:t>
      </w:r>
      <w:r>
        <w:rPr>
          <w:color w:val="231F20"/>
          <w:w w:val="105"/>
        </w:rPr>
        <w:t>databases</w:t>
      </w:r>
      <w:r>
        <w:rPr>
          <w:color w:val="231F20"/>
          <w:spacing w:val="-16"/>
          <w:w w:val="105"/>
        </w:rPr>
        <w:t> </w:t>
      </w:r>
      <w:r>
        <w:rPr>
          <w:color w:val="231F20"/>
          <w:w w:val="105"/>
        </w:rPr>
        <w:t>in</w:t>
      </w:r>
      <w:r>
        <w:rPr>
          <w:color w:val="231F20"/>
          <w:spacing w:val="-17"/>
          <w:w w:val="105"/>
        </w:rPr>
        <w:t> </w:t>
      </w:r>
      <w:r>
        <w:rPr>
          <w:color w:val="231F20"/>
          <w:w w:val="105"/>
        </w:rPr>
        <w:t>ERP</w:t>
      </w:r>
      <w:r>
        <w:rPr>
          <w:color w:val="231F20"/>
          <w:spacing w:val="-16"/>
          <w:w w:val="105"/>
        </w:rPr>
        <w:t> </w:t>
      </w:r>
      <w:r>
        <w:rPr>
          <w:color w:val="231F20"/>
          <w:w w:val="105"/>
        </w:rPr>
        <w:t>systems.</w:t>
      </w:r>
    </w:p>
    <w:p>
      <w:pPr>
        <w:pStyle w:val="BodyText"/>
        <w:spacing w:line="180" w:lineRule="exact"/>
      </w:pPr>
      <w:r>
        <w:rPr>
          <w:color w:val="231F20"/>
        </w:rPr>
        <w:t>Prerequisite: CIS 625 or equivalent. (Spring, odd-numbered years).</w:t>
      </w:r>
    </w:p>
    <w:p>
      <w:pPr>
        <w:pStyle w:val="Heading7"/>
        <w:spacing w:before="116"/>
      </w:pPr>
      <w:r>
        <w:rPr>
          <w:color w:val="231F20"/>
        </w:rPr>
        <w:t>CIS 651. Special Topics. (1-3 Credits)</w:t>
      </w:r>
    </w:p>
    <w:p>
      <w:pPr>
        <w:spacing w:before="116"/>
        <w:ind w:left="140" w:right="0" w:firstLine="0"/>
        <w:jc w:val="left"/>
        <w:rPr>
          <w:b/>
          <w:sz w:val="16"/>
        </w:rPr>
      </w:pPr>
      <w:r>
        <w:rPr>
          <w:b/>
          <w:color w:val="231F20"/>
          <w:sz w:val="16"/>
        </w:rPr>
        <w:t>CIS 652. Special Topics. (1-3 Credits)</w:t>
      </w:r>
    </w:p>
    <w:p>
      <w:pPr>
        <w:spacing w:before="116"/>
        <w:ind w:left="140" w:right="0" w:firstLine="0"/>
        <w:jc w:val="left"/>
        <w:rPr>
          <w:b/>
          <w:sz w:val="16"/>
        </w:rPr>
      </w:pPr>
      <w:r>
        <w:rPr>
          <w:b/>
          <w:color w:val="231F20"/>
          <w:sz w:val="16"/>
        </w:rPr>
        <w:t>CIS 660. Electronic Commerce. (3 Credits)</w:t>
      </w:r>
    </w:p>
    <w:p>
      <w:pPr>
        <w:pStyle w:val="BodyText"/>
        <w:spacing w:line="288" w:lineRule="auto" w:before="36"/>
        <w:ind w:right="158"/>
      </w:pPr>
      <w:r>
        <w:rPr>
          <w:color w:val="231F20"/>
        </w:rPr>
        <w:t>This course aims to equip students with the necessary knowledge to explore electronic commerce opportunities or develop and manage electronic commerce applications in a global environment. Topics include Internet technologies, the World Wide Web, ERP, e-commerce models</w:t>
      </w:r>
    </w:p>
    <w:p>
      <w:pPr>
        <w:pStyle w:val="BodyText"/>
        <w:spacing w:line="288" w:lineRule="auto"/>
        <w:ind w:right="562"/>
      </w:pPr>
      <w:r>
        <w:rPr>
          <w:color w:val="231F20"/>
        </w:rPr>
        <w:t>and related business issues, and the various challenges faced by e- businesses, including information security and privacy. Prerequisite: CIS 625 or equivalent. (Spring).</w:t>
      </w:r>
    </w:p>
    <w:p>
      <w:pPr>
        <w:pStyle w:val="Heading7"/>
        <w:spacing w:before="74"/>
      </w:pPr>
      <w:r>
        <w:rPr>
          <w:color w:val="231F20"/>
        </w:rPr>
        <w:t>CIS 680. International Experience/Internship. (3 Credits)</w:t>
      </w:r>
    </w:p>
    <w:p>
      <w:pPr>
        <w:pStyle w:val="BodyText"/>
        <w:spacing w:line="288" w:lineRule="auto" w:before="36"/>
        <w:ind w:right="158"/>
      </w:pPr>
      <w:r>
        <w:rPr>
          <w:color w:val="231F20"/>
          <w:w w:val="105"/>
        </w:rPr>
        <w:t>Study</w:t>
      </w:r>
      <w:r>
        <w:rPr>
          <w:color w:val="231F20"/>
          <w:spacing w:val="-23"/>
          <w:w w:val="105"/>
        </w:rPr>
        <w:t> </w:t>
      </w:r>
      <w:r>
        <w:rPr>
          <w:color w:val="231F20"/>
          <w:w w:val="105"/>
        </w:rPr>
        <w:t>abroad</w:t>
      </w:r>
      <w:r>
        <w:rPr>
          <w:color w:val="231F20"/>
          <w:spacing w:val="-23"/>
          <w:w w:val="105"/>
        </w:rPr>
        <w:t> </w:t>
      </w:r>
      <w:r>
        <w:rPr>
          <w:color w:val="231F20"/>
          <w:w w:val="105"/>
        </w:rPr>
        <w:t>experience</w:t>
      </w:r>
      <w:r>
        <w:rPr>
          <w:color w:val="231F20"/>
          <w:spacing w:val="-23"/>
          <w:w w:val="105"/>
        </w:rPr>
        <w:t> </w:t>
      </w:r>
      <w:r>
        <w:rPr>
          <w:color w:val="231F20"/>
          <w:w w:val="105"/>
        </w:rPr>
        <w:t>to</w:t>
      </w:r>
      <w:r>
        <w:rPr>
          <w:color w:val="231F20"/>
          <w:spacing w:val="-23"/>
          <w:w w:val="105"/>
        </w:rPr>
        <w:t> </w:t>
      </w:r>
      <w:r>
        <w:rPr>
          <w:color w:val="231F20"/>
          <w:w w:val="105"/>
        </w:rPr>
        <w:t>include</w:t>
      </w:r>
      <w:r>
        <w:rPr>
          <w:color w:val="231F20"/>
          <w:spacing w:val="-23"/>
          <w:w w:val="105"/>
        </w:rPr>
        <w:t> </w:t>
      </w:r>
      <w:r>
        <w:rPr>
          <w:color w:val="231F20"/>
          <w:w w:val="105"/>
        </w:rPr>
        <w:t>structured</w:t>
      </w:r>
      <w:r>
        <w:rPr>
          <w:color w:val="231F20"/>
          <w:spacing w:val="-23"/>
          <w:w w:val="105"/>
        </w:rPr>
        <w:t> </w:t>
      </w:r>
      <w:r>
        <w:rPr>
          <w:color w:val="231F20"/>
          <w:w w:val="105"/>
        </w:rPr>
        <w:t>group</w:t>
      </w:r>
      <w:r>
        <w:rPr>
          <w:color w:val="231F20"/>
          <w:spacing w:val="-23"/>
          <w:w w:val="105"/>
        </w:rPr>
        <w:t> </w:t>
      </w:r>
      <w:r>
        <w:rPr>
          <w:color w:val="231F20"/>
          <w:w w:val="105"/>
        </w:rPr>
        <w:t>visits</w:t>
      </w:r>
      <w:r>
        <w:rPr>
          <w:color w:val="231F20"/>
          <w:spacing w:val="-23"/>
          <w:w w:val="105"/>
        </w:rPr>
        <w:t> </w:t>
      </w:r>
      <w:r>
        <w:rPr>
          <w:color w:val="231F20"/>
          <w:w w:val="105"/>
        </w:rPr>
        <w:t>to</w:t>
      </w:r>
      <w:r>
        <w:rPr>
          <w:color w:val="231F20"/>
          <w:spacing w:val="-23"/>
          <w:w w:val="105"/>
        </w:rPr>
        <w:t> </w:t>
      </w:r>
      <w:r>
        <w:rPr>
          <w:color w:val="231F20"/>
          <w:w w:val="105"/>
        </w:rPr>
        <w:t>businesses and</w:t>
      </w:r>
      <w:r>
        <w:rPr>
          <w:color w:val="231F20"/>
          <w:spacing w:val="-15"/>
          <w:w w:val="105"/>
        </w:rPr>
        <w:t> </w:t>
      </w:r>
      <w:r>
        <w:rPr>
          <w:color w:val="231F20"/>
          <w:w w:val="105"/>
        </w:rPr>
        <w:t>business</w:t>
      </w:r>
      <w:r>
        <w:rPr>
          <w:color w:val="231F20"/>
          <w:spacing w:val="-15"/>
          <w:w w:val="105"/>
        </w:rPr>
        <w:t> </w:t>
      </w:r>
      <w:r>
        <w:rPr>
          <w:color w:val="231F20"/>
          <w:w w:val="105"/>
        </w:rPr>
        <w:t>centers;</w:t>
      </w:r>
      <w:r>
        <w:rPr>
          <w:color w:val="231F20"/>
          <w:spacing w:val="-15"/>
          <w:w w:val="105"/>
        </w:rPr>
        <w:t> </w:t>
      </w:r>
      <w:r>
        <w:rPr>
          <w:color w:val="231F20"/>
          <w:w w:val="105"/>
        </w:rPr>
        <w:t>lectures</w:t>
      </w:r>
      <w:r>
        <w:rPr>
          <w:color w:val="231F20"/>
          <w:spacing w:val="-15"/>
          <w:w w:val="105"/>
        </w:rPr>
        <w:t> </w:t>
      </w:r>
      <w:r>
        <w:rPr>
          <w:color w:val="231F20"/>
          <w:w w:val="105"/>
        </w:rPr>
        <w:t>delivered</w:t>
      </w:r>
      <w:r>
        <w:rPr>
          <w:color w:val="231F20"/>
          <w:spacing w:val="-15"/>
          <w:w w:val="105"/>
        </w:rPr>
        <w:t> </w:t>
      </w:r>
      <w:r>
        <w:rPr>
          <w:color w:val="231F20"/>
          <w:w w:val="105"/>
        </w:rPr>
        <w:t>by</w:t>
      </w:r>
      <w:r>
        <w:rPr>
          <w:color w:val="231F20"/>
          <w:spacing w:val="-15"/>
          <w:w w:val="105"/>
        </w:rPr>
        <w:t> </w:t>
      </w:r>
      <w:r>
        <w:rPr>
          <w:color w:val="231F20"/>
          <w:w w:val="105"/>
        </w:rPr>
        <w:t>managers</w:t>
      </w:r>
      <w:r>
        <w:rPr>
          <w:color w:val="231F20"/>
          <w:spacing w:val="-15"/>
          <w:w w:val="105"/>
        </w:rPr>
        <w:t> </w:t>
      </w:r>
      <w:r>
        <w:rPr>
          <w:color w:val="231F20"/>
          <w:w w:val="105"/>
        </w:rPr>
        <w:t>involved</w:t>
      </w:r>
    </w:p>
    <w:p>
      <w:pPr>
        <w:pStyle w:val="BodyText"/>
        <w:spacing w:line="288" w:lineRule="auto"/>
        <w:ind w:right="230"/>
      </w:pPr>
      <w:r>
        <w:rPr>
          <w:color w:val="231F20"/>
        </w:rPr>
        <w:t>in international trade, internship experiences, and/or structured participation in a university sponsored academic program. Also listed as AC 680, EC 680, FI 680, MG 680, and MK 680 but creditable only in the ﬁeld which registered. Prerequisite: approval of the department chair and internship coordinator. (Offered on sufﬁcient demand).</w:t>
      </w:r>
    </w:p>
    <w:p>
      <w:pPr>
        <w:spacing w:after="0" w:line="288" w:lineRule="auto"/>
        <w:sectPr>
          <w:headerReference w:type="even" r:id="rId122"/>
          <w:headerReference w:type="default" r:id="rId123"/>
          <w:pgSz w:w="12240" w:h="15840"/>
          <w:pgMar w:header="677" w:footer="0" w:top="1240" w:bottom="280" w:left="580" w:right="560"/>
          <w:pgNumType w:start="76"/>
          <w:cols w:num="2" w:equalWidth="0">
            <w:col w:w="5460" w:space="48"/>
            <w:col w:w="5592"/>
          </w:cols>
        </w:sectPr>
      </w:pPr>
    </w:p>
    <w:p>
      <w:pPr>
        <w:pStyle w:val="BodyText"/>
        <w:spacing w:before="7"/>
        <w:ind w:left="0"/>
        <w:rPr>
          <w:sz w:val="17"/>
        </w:rPr>
      </w:pPr>
    </w:p>
    <w:p>
      <w:pPr>
        <w:pStyle w:val="Heading7"/>
        <w:spacing w:line="288" w:lineRule="auto" w:before="0"/>
        <w:ind w:right="538"/>
      </w:pPr>
      <w:r>
        <w:rPr>
          <w:color w:val="231F20"/>
        </w:rPr>
        <w:t>CIS</w:t>
      </w:r>
      <w:r>
        <w:rPr>
          <w:color w:val="231F20"/>
          <w:spacing w:val="-31"/>
        </w:rPr>
        <w:t> </w:t>
      </w:r>
      <w:r>
        <w:rPr>
          <w:color w:val="231F20"/>
        </w:rPr>
        <w:t>685.</w:t>
      </w:r>
      <w:r>
        <w:rPr>
          <w:color w:val="231F20"/>
          <w:spacing w:val="-31"/>
        </w:rPr>
        <w:t> </w:t>
      </w:r>
      <w:r>
        <w:rPr>
          <w:color w:val="231F20"/>
        </w:rPr>
        <w:t>Data</w:t>
      </w:r>
      <w:r>
        <w:rPr>
          <w:color w:val="231F20"/>
          <w:spacing w:val="-31"/>
        </w:rPr>
        <w:t> </w:t>
      </w:r>
      <w:r>
        <w:rPr>
          <w:color w:val="231F20"/>
        </w:rPr>
        <w:t>Communications</w:t>
      </w:r>
      <w:r>
        <w:rPr>
          <w:color w:val="231F20"/>
          <w:spacing w:val="-31"/>
        </w:rPr>
        <w:t> </w:t>
      </w:r>
      <w:r>
        <w:rPr>
          <w:color w:val="231F20"/>
        </w:rPr>
        <w:t>Systems</w:t>
      </w:r>
      <w:r>
        <w:rPr>
          <w:color w:val="231F20"/>
          <w:spacing w:val="-31"/>
        </w:rPr>
        <w:t> </w:t>
      </w:r>
      <w:r>
        <w:rPr>
          <w:color w:val="231F20"/>
        </w:rPr>
        <w:t>in</w:t>
      </w:r>
      <w:r>
        <w:rPr>
          <w:color w:val="231F20"/>
          <w:spacing w:val="-31"/>
        </w:rPr>
        <w:t> </w:t>
      </w:r>
      <w:r>
        <w:rPr>
          <w:color w:val="231F20"/>
        </w:rPr>
        <w:t>the</w:t>
      </w:r>
      <w:r>
        <w:rPr>
          <w:color w:val="231F20"/>
          <w:spacing w:val="-31"/>
        </w:rPr>
        <w:t> </w:t>
      </w:r>
      <w:r>
        <w:rPr>
          <w:color w:val="231F20"/>
        </w:rPr>
        <w:t>Global</w:t>
      </w:r>
      <w:r>
        <w:rPr>
          <w:color w:val="231F20"/>
          <w:spacing w:val="-31"/>
        </w:rPr>
        <w:t> </w:t>
      </w:r>
      <w:r>
        <w:rPr>
          <w:color w:val="231F20"/>
          <w:spacing w:val="-3"/>
        </w:rPr>
        <w:t>Economy.</w:t>
      </w:r>
      <w:r>
        <w:rPr>
          <w:color w:val="231F20"/>
          <w:spacing w:val="-31"/>
        </w:rPr>
        <w:t> </w:t>
      </w:r>
      <w:r>
        <w:rPr>
          <w:color w:val="231F20"/>
        </w:rPr>
        <w:t>(3 Credits)</w:t>
      </w:r>
    </w:p>
    <w:p>
      <w:pPr>
        <w:pStyle w:val="BodyText"/>
        <w:spacing w:line="288" w:lineRule="auto"/>
        <w:ind w:right="183"/>
      </w:pPr>
      <w:r>
        <w:rPr>
          <w:color w:val="231F20"/>
          <w:w w:val="105"/>
        </w:rPr>
        <w:t>A</w:t>
      </w:r>
      <w:r>
        <w:rPr>
          <w:color w:val="231F20"/>
          <w:spacing w:val="-19"/>
          <w:w w:val="105"/>
        </w:rPr>
        <w:t> </w:t>
      </w:r>
      <w:r>
        <w:rPr>
          <w:color w:val="231F20"/>
          <w:w w:val="105"/>
        </w:rPr>
        <w:t>survey</w:t>
      </w:r>
      <w:r>
        <w:rPr>
          <w:color w:val="231F20"/>
          <w:spacing w:val="-19"/>
          <w:w w:val="105"/>
        </w:rPr>
        <w:t> </w:t>
      </w:r>
      <w:r>
        <w:rPr>
          <w:color w:val="231F20"/>
          <w:w w:val="105"/>
        </w:rPr>
        <w:t>of</w:t>
      </w:r>
      <w:r>
        <w:rPr>
          <w:color w:val="231F20"/>
          <w:spacing w:val="-19"/>
          <w:w w:val="105"/>
        </w:rPr>
        <w:t> </w:t>
      </w:r>
      <w:r>
        <w:rPr>
          <w:color w:val="231F20"/>
          <w:w w:val="105"/>
        </w:rPr>
        <w:t>modern</w:t>
      </w:r>
      <w:r>
        <w:rPr>
          <w:color w:val="231F20"/>
          <w:spacing w:val="-19"/>
          <w:w w:val="105"/>
        </w:rPr>
        <w:t> </w:t>
      </w:r>
      <w:r>
        <w:rPr>
          <w:color w:val="231F20"/>
          <w:w w:val="105"/>
        </w:rPr>
        <w:t>telecommunications</w:t>
      </w:r>
      <w:r>
        <w:rPr>
          <w:color w:val="231F20"/>
          <w:spacing w:val="-19"/>
          <w:w w:val="105"/>
        </w:rPr>
        <w:t> </w:t>
      </w:r>
      <w:r>
        <w:rPr>
          <w:color w:val="231F20"/>
          <w:w w:val="105"/>
        </w:rPr>
        <w:t>systems</w:t>
      </w:r>
      <w:r>
        <w:rPr>
          <w:color w:val="231F20"/>
          <w:spacing w:val="-19"/>
          <w:w w:val="105"/>
        </w:rPr>
        <w:t> </w:t>
      </w:r>
      <w:r>
        <w:rPr>
          <w:color w:val="231F20"/>
          <w:w w:val="105"/>
        </w:rPr>
        <w:t>and</w:t>
      </w:r>
      <w:r>
        <w:rPr>
          <w:color w:val="231F20"/>
          <w:spacing w:val="-19"/>
          <w:w w:val="105"/>
        </w:rPr>
        <w:t> </w:t>
      </w:r>
      <w:r>
        <w:rPr>
          <w:color w:val="231F20"/>
          <w:w w:val="105"/>
        </w:rPr>
        <w:t>their</w:t>
      </w:r>
      <w:r>
        <w:rPr>
          <w:color w:val="231F20"/>
          <w:spacing w:val="-19"/>
          <w:w w:val="105"/>
        </w:rPr>
        <w:t> </w:t>
      </w:r>
      <w:r>
        <w:rPr>
          <w:color w:val="231F20"/>
          <w:w w:val="105"/>
        </w:rPr>
        <w:t>application to</w:t>
      </w:r>
      <w:r>
        <w:rPr>
          <w:color w:val="231F20"/>
          <w:spacing w:val="-18"/>
          <w:w w:val="105"/>
        </w:rPr>
        <w:t> </w:t>
      </w:r>
      <w:r>
        <w:rPr>
          <w:color w:val="231F20"/>
          <w:w w:val="105"/>
        </w:rPr>
        <w:t>local</w:t>
      </w:r>
      <w:r>
        <w:rPr>
          <w:color w:val="231F20"/>
          <w:spacing w:val="-18"/>
          <w:w w:val="105"/>
        </w:rPr>
        <w:t> </w:t>
      </w:r>
      <w:r>
        <w:rPr>
          <w:color w:val="231F20"/>
          <w:w w:val="105"/>
        </w:rPr>
        <w:t>and</w:t>
      </w:r>
      <w:r>
        <w:rPr>
          <w:color w:val="231F20"/>
          <w:spacing w:val="-18"/>
          <w:w w:val="105"/>
        </w:rPr>
        <w:t> </w:t>
      </w:r>
      <w:r>
        <w:rPr>
          <w:color w:val="231F20"/>
          <w:w w:val="105"/>
        </w:rPr>
        <w:t>global</w:t>
      </w:r>
      <w:r>
        <w:rPr>
          <w:color w:val="231F20"/>
          <w:spacing w:val="-18"/>
          <w:w w:val="105"/>
        </w:rPr>
        <w:t> </w:t>
      </w:r>
      <w:r>
        <w:rPr>
          <w:color w:val="231F20"/>
          <w:w w:val="105"/>
        </w:rPr>
        <w:t>business</w:t>
      </w:r>
      <w:r>
        <w:rPr>
          <w:color w:val="231F20"/>
          <w:spacing w:val="-18"/>
          <w:w w:val="105"/>
        </w:rPr>
        <w:t> </w:t>
      </w:r>
      <w:r>
        <w:rPr>
          <w:color w:val="231F20"/>
          <w:w w:val="105"/>
        </w:rPr>
        <w:t>data</w:t>
      </w:r>
      <w:r>
        <w:rPr>
          <w:color w:val="231F20"/>
          <w:spacing w:val="-18"/>
          <w:w w:val="105"/>
        </w:rPr>
        <w:t> </w:t>
      </w:r>
      <w:r>
        <w:rPr>
          <w:color w:val="231F20"/>
          <w:w w:val="105"/>
        </w:rPr>
        <w:t>communications</w:t>
      </w:r>
      <w:r>
        <w:rPr>
          <w:color w:val="231F20"/>
          <w:spacing w:val="-18"/>
          <w:w w:val="105"/>
        </w:rPr>
        <w:t> </w:t>
      </w:r>
      <w:r>
        <w:rPr>
          <w:color w:val="231F20"/>
          <w:w w:val="105"/>
        </w:rPr>
        <w:t>problems.</w:t>
      </w:r>
      <w:r>
        <w:rPr>
          <w:color w:val="231F20"/>
          <w:spacing w:val="-18"/>
          <w:w w:val="105"/>
        </w:rPr>
        <w:t> </w:t>
      </w:r>
      <w:r>
        <w:rPr>
          <w:color w:val="231F20"/>
          <w:w w:val="105"/>
        </w:rPr>
        <w:t>Includes study of the theoretical constructs of networks, examination of extant networking</w:t>
      </w:r>
      <w:r>
        <w:rPr>
          <w:color w:val="231F20"/>
          <w:spacing w:val="-24"/>
          <w:w w:val="105"/>
        </w:rPr>
        <w:t> </w:t>
      </w:r>
      <w:r>
        <w:rPr>
          <w:color w:val="231F20"/>
          <w:w w:val="105"/>
        </w:rPr>
        <w:t>models,</w:t>
      </w:r>
      <w:r>
        <w:rPr>
          <w:color w:val="231F20"/>
          <w:spacing w:val="-24"/>
          <w:w w:val="105"/>
        </w:rPr>
        <w:t> </w:t>
      </w:r>
      <w:r>
        <w:rPr>
          <w:color w:val="231F20"/>
          <w:w w:val="105"/>
        </w:rPr>
        <w:t>and</w:t>
      </w:r>
      <w:r>
        <w:rPr>
          <w:color w:val="231F20"/>
          <w:spacing w:val="-24"/>
          <w:w w:val="105"/>
        </w:rPr>
        <w:t> </w:t>
      </w:r>
      <w:r>
        <w:rPr>
          <w:color w:val="231F20"/>
          <w:w w:val="105"/>
        </w:rPr>
        <w:t>issues</w:t>
      </w:r>
      <w:r>
        <w:rPr>
          <w:color w:val="231F20"/>
          <w:spacing w:val="-24"/>
          <w:w w:val="105"/>
        </w:rPr>
        <w:t> </w:t>
      </w:r>
      <w:r>
        <w:rPr>
          <w:color w:val="231F20"/>
          <w:w w:val="105"/>
        </w:rPr>
        <w:t>of</w:t>
      </w:r>
      <w:r>
        <w:rPr>
          <w:color w:val="231F20"/>
          <w:spacing w:val="-24"/>
          <w:w w:val="105"/>
        </w:rPr>
        <w:t> </w:t>
      </w:r>
      <w:r>
        <w:rPr>
          <w:color w:val="231F20"/>
          <w:w w:val="105"/>
        </w:rPr>
        <w:t>transmission</w:t>
      </w:r>
      <w:r>
        <w:rPr>
          <w:color w:val="231F20"/>
          <w:spacing w:val="-24"/>
          <w:w w:val="105"/>
        </w:rPr>
        <w:t> </w:t>
      </w:r>
      <w:r>
        <w:rPr>
          <w:color w:val="231F20"/>
          <w:w w:val="105"/>
        </w:rPr>
        <w:t>speed,</w:t>
      </w:r>
      <w:r>
        <w:rPr>
          <w:color w:val="231F20"/>
          <w:spacing w:val="-24"/>
          <w:w w:val="105"/>
        </w:rPr>
        <w:t> </w:t>
      </w:r>
      <w:r>
        <w:rPr>
          <w:color w:val="231F20"/>
          <w:spacing w:val="-3"/>
          <w:w w:val="105"/>
        </w:rPr>
        <w:t>privacy,</w:t>
      </w:r>
      <w:r>
        <w:rPr>
          <w:color w:val="231F20"/>
          <w:spacing w:val="-24"/>
          <w:w w:val="105"/>
        </w:rPr>
        <w:t> </w:t>
      </w:r>
      <w:r>
        <w:rPr>
          <w:color w:val="231F20"/>
          <w:spacing w:val="-3"/>
          <w:w w:val="105"/>
        </w:rPr>
        <w:t>security, </w:t>
      </w:r>
      <w:r>
        <w:rPr>
          <w:color w:val="231F20"/>
          <w:w w:val="105"/>
        </w:rPr>
        <w:t>functionality,</w:t>
      </w:r>
      <w:r>
        <w:rPr>
          <w:color w:val="231F20"/>
          <w:spacing w:val="-32"/>
          <w:w w:val="105"/>
        </w:rPr>
        <w:t> </w:t>
      </w:r>
      <w:r>
        <w:rPr>
          <w:color w:val="231F20"/>
          <w:w w:val="105"/>
        </w:rPr>
        <w:t>interoperability,</w:t>
      </w:r>
      <w:r>
        <w:rPr>
          <w:color w:val="231F20"/>
          <w:spacing w:val="-32"/>
          <w:w w:val="105"/>
        </w:rPr>
        <w:t> </w:t>
      </w:r>
      <w:r>
        <w:rPr>
          <w:color w:val="231F20"/>
          <w:spacing w:val="-2"/>
          <w:w w:val="105"/>
        </w:rPr>
        <w:t>reliability,</w:t>
      </w:r>
      <w:r>
        <w:rPr>
          <w:color w:val="231F20"/>
          <w:spacing w:val="-32"/>
          <w:w w:val="105"/>
        </w:rPr>
        <w:t> </w:t>
      </w:r>
      <w:r>
        <w:rPr>
          <w:color w:val="231F20"/>
          <w:w w:val="105"/>
        </w:rPr>
        <w:t>and</w:t>
      </w:r>
      <w:r>
        <w:rPr>
          <w:color w:val="231F20"/>
          <w:spacing w:val="-33"/>
          <w:w w:val="105"/>
        </w:rPr>
        <w:t> </w:t>
      </w:r>
      <w:r>
        <w:rPr>
          <w:color w:val="231F20"/>
          <w:w w:val="105"/>
        </w:rPr>
        <w:t>management.</w:t>
      </w:r>
      <w:r>
        <w:rPr>
          <w:color w:val="231F20"/>
          <w:spacing w:val="-32"/>
          <w:w w:val="105"/>
        </w:rPr>
        <w:t> </w:t>
      </w:r>
      <w:r>
        <w:rPr>
          <w:color w:val="231F20"/>
          <w:w w:val="105"/>
        </w:rPr>
        <w:t>Coverage</w:t>
      </w:r>
      <w:r>
        <w:rPr>
          <w:color w:val="231F20"/>
          <w:spacing w:val="-33"/>
          <w:w w:val="105"/>
        </w:rPr>
        <w:t> </w:t>
      </w:r>
      <w:r>
        <w:rPr>
          <w:color w:val="231F20"/>
          <w:w w:val="105"/>
        </w:rPr>
        <w:t>will include</w:t>
      </w:r>
      <w:r>
        <w:rPr>
          <w:color w:val="231F20"/>
          <w:spacing w:val="-27"/>
          <w:w w:val="105"/>
        </w:rPr>
        <w:t> </w:t>
      </w:r>
      <w:r>
        <w:rPr>
          <w:color w:val="231F20"/>
          <w:w w:val="105"/>
        </w:rPr>
        <w:t>intranets,</w:t>
      </w:r>
      <w:r>
        <w:rPr>
          <w:color w:val="231F20"/>
          <w:spacing w:val="-27"/>
          <w:w w:val="105"/>
        </w:rPr>
        <w:t> </w:t>
      </w:r>
      <w:r>
        <w:rPr>
          <w:color w:val="231F20"/>
          <w:w w:val="105"/>
        </w:rPr>
        <w:t>extranets,</w:t>
      </w:r>
      <w:r>
        <w:rPr>
          <w:color w:val="231F20"/>
          <w:spacing w:val="-27"/>
          <w:w w:val="105"/>
        </w:rPr>
        <w:t> </w:t>
      </w:r>
      <w:r>
        <w:rPr>
          <w:color w:val="231F20"/>
          <w:w w:val="105"/>
        </w:rPr>
        <w:t>internets,</w:t>
      </w:r>
      <w:r>
        <w:rPr>
          <w:color w:val="231F20"/>
          <w:spacing w:val="-27"/>
          <w:w w:val="105"/>
        </w:rPr>
        <w:t> </w:t>
      </w:r>
      <w:r>
        <w:rPr>
          <w:color w:val="231F20"/>
          <w:w w:val="105"/>
        </w:rPr>
        <w:t>virtual</w:t>
      </w:r>
      <w:r>
        <w:rPr>
          <w:color w:val="231F20"/>
          <w:spacing w:val="-27"/>
          <w:w w:val="105"/>
        </w:rPr>
        <w:t> </w:t>
      </w:r>
      <w:r>
        <w:rPr>
          <w:color w:val="231F20"/>
          <w:w w:val="105"/>
        </w:rPr>
        <w:t>private</w:t>
      </w:r>
      <w:r>
        <w:rPr>
          <w:color w:val="231F20"/>
          <w:spacing w:val="-27"/>
          <w:w w:val="105"/>
        </w:rPr>
        <w:t> </w:t>
      </w:r>
      <w:r>
        <w:rPr>
          <w:color w:val="231F20"/>
          <w:w w:val="105"/>
        </w:rPr>
        <w:t>networks,</w:t>
      </w:r>
      <w:r>
        <w:rPr>
          <w:color w:val="231F20"/>
          <w:spacing w:val="-27"/>
          <w:w w:val="105"/>
        </w:rPr>
        <w:t> </w:t>
      </w:r>
      <w:r>
        <w:rPr>
          <w:color w:val="231F20"/>
          <w:w w:val="105"/>
        </w:rPr>
        <w:t>and</w:t>
      </w:r>
      <w:r>
        <w:rPr>
          <w:color w:val="231F20"/>
          <w:spacing w:val="-27"/>
          <w:w w:val="105"/>
        </w:rPr>
        <w:t> </w:t>
      </w:r>
      <w:r>
        <w:rPr>
          <w:color w:val="231F20"/>
          <w:w w:val="105"/>
        </w:rPr>
        <w:t>local area</w:t>
      </w:r>
      <w:r>
        <w:rPr>
          <w:color w:val="231F20"/>
          <w:spacing w:val="-26"/>
          <w:w w:val="105"/>
        </w:rPr>
        <w:t> </w:t>
      </w:r>
      <w:r>
        <w:rPr>
          <w:color w:val="231F20"/>
          <w:w w:val="105"/>
        </w:rPr>
        <w:t>networks.</w:t>
      </w:r>
      <w:r>
        <w:rPr>
          <w:color w:val="231F20"/>
          <w:spacing w:val="-26"/>
          <w:w w:val="105"/>
        </w:rPr>
        <w:t> </w:t>
      </w:r>
      <w:r>
        <w:rPr>
          <w:color w:val="231F20"/>
          <w:w w:val="105"/>
        </w:rPr>
        <w:t>Prerequisite:</w:t>
      </w:r>
      <w:r>
        <w:rPr>
          <w:color w:val="231F20"/>
          <w:spacing w:val="-26"/>
          <w:w w:val="105"/>
        </w:rPr>
        <w:t> </w:t>
      </w:r>
      <w:r>
        <w:rPr>
          <w:color w:val="231F20"/>
          <w:w w:val="105"/>
        </w:rPr>
        <w:t>CIS</w:t>
      </w:r>
      <w:r>
        <w:rPr>
          <w:color w:val="231F20"/>
          <w:spacing w:val="-26"/>
          <w:w w:val="105"/>
        </w:rPr>
        <w:t> </w:t>
      </w:r>
      <w:r>
        <w:rPr>
          <w:color w:val="231F20"/>
          <w:w w:val="105"/>
        </w:rPr>
        <w:t>330</w:t>
      </w:r>
      <w:r>
        <w:rPr>
          <w:color w:val="231F20"/>
          <w:spacing w:val="-26"/>
          <w:w w:val="105"/>
        </w:rPr>
        <w:t> </w:t>
      </w:r>
      <w:r>
        <w:rPr>
          <w:color w:val="231F20"/>
          <w:w w:val="105"/>
        </w:rPr>
        <w:t>or</w:t>
      </w:r>
      <w:r>
        <w:rPr>
          <w:color w:val="231F20"/>
          <w:spacing w:val="-26"/>
          <w:w w:val="105"/>
        </w:rPr>
        <w:t> </w:t>
      </w:r>
      <w:r>
        <w:rPr>
          <w:color w:val="231F20"/>
          <w:w w:val="105"/>
        </w:rPr>
        <w:t>625.</w:t>
      </w:r>
      <w:r>
        <w:rPr>
          <w:color w:val="231F20"/>
          <w:spacing w:val="-26"/>
          <w:w w:val="105"/>
        </w:rPr>
        <w:t> </w:t>
      </w:r>
      <w:r>
        <w:rPr>
          <w:color w:val="231F20"/>
          <w:w w:val="105"/>
        </w:rPr>
        <w:t>(Spring,</w:t>
      </w:r>
      <w:r>
        <w:rPr>
          <w:color w:val="231F20"/>
          <w:spacing w:val="-26"/>
          <w:w w:val="105"/>
        </w:rPr>
        <w:t> </w:t>
      </w:r>
      <w:r>
        <w:rPr>
          <w:color w:val="231F20"/>
          <w:w w:val="105"/>
        </w:rPr>
        <w:t>even-numbered years).</w:t>
      </w:r>
    </w:p>
    <w:p>
      <w:pPr>
        <w:pStyle w:val="Heading7"/>
        <w:spacing w:before="72"/>
      </w:pPr>
      <w:r>
        <w:rPr>
          <w:color w:val="231F20"/>
        </w:rPr>
        <w:t>CIS 698. Independent Study/Research. (3 Credits)</w:t>
      </w:r>
    </w:p>
    <w:p>
      <w:pPr>
        <w:pStyle w:val="BodyText"/>
        <w:spacing w:line="288" w:lineRule="auto" w:before="36"/>
      </w:pPr>
      <w:r>
        <w:rPr>
          <w:color w:val="231F20"/>
        </w:rPr>
        <w:t>Guided independent study and/or research in an area related to computer information systems. Prerequisite: approval of the department chair. (Offered on sufﬁcient demand).</w:t>
      </w:r>
    </w:p>
    <w:p>
      <w:pPr>
        <w:pStyle w:val="Heading2"/>
        <w:spacing w:before="106"/>
      </w:pPr>
      <w:r>
        <w:rPr>
          <w:color w:val="231F20"/>
          <w:w w:val="105"/>
        </w:rPr>
        <w:t>CJ - Criminal Justice</w:t>
      </w:r>
      <w:r>
        <w:rPr>
          <w:color w:val="231F20"/>
          <w:spacing w:val="-52"/>
          <w:w w:val="105"/>
        </w:rPr>
        <w:t> </w:t>
      </w:r>
      <w:r>
        <w:rPr>
          <w:color w:val="231F20"/>
          <w:w w:val="105"/>
        </w:rPr>
        <w:t>(CJ)</w:t>
      </w:r>
    </w:p>
    <w:p>
      <w:pPr>
        <w:pStyle w:val="Heading7"/>
        <w:spacing w:before="120"/>
      </w:pPr>
      <w:bookmarkStart w:name="CJ - Criminal Justice (CJ)" w:id="213"/>
      <w:bookmarkEnd w:id="213"/>
      <w:r>
        <w:rPr>
          <w:b w:val="0"/>
        </w:rPr>
      </w:r>
      <w:r>
        <w:rPr>
          <w:color w:val="231F20"/>
        </w:rPr>
        <w:t>CJ 505. Criminal Investigation. (3 Credits)</w:t>
      </w:r>
    </w:p>
    <w:p>
      <w:pPr>
        <w:pStyle w:val="BodyText"/>
        <w:spacing w:line="288" w:lineRule="auto" w:before="36"/>
      </w:pPr>
      <w:r>
        <w:rPr>
          <w:color w:val="231F20"/>
          <w:w w:val="105"/>
        </w:rPr>
        <w:t>Investigation, methodology, relations of the detective with other police divisions,</w:t>
      </w:r>
      <w:r>
        <w:rPr>
          <w:color w:val="231F20"/>
          <w:spacing w:val="-34"/>
          <w:w w:val="105"/>
        </w:rPr>
        <w:t> </w:t>
      </w:r>
      <w:r>
        <w:rPr>
          <w:color w:val="231F20"/>
          <w:w w:val="105"/>
        </w:rPr>
        <w:t>modus</w:t>
      </w:r>
      <w:r>
        <w:rPr>
          <w:color w:val="231F20"/>
          <w:spacing w:val="-34"/>
          <w:w w:val="105"/>
        </w:rPr>
        <w:t> </w:t>
      </w:r>
      <w:r>
        <w:rPr>
          <w:color w:val="231F20"/>
          <w:w w:val="105"/>
        </w:rPr>
        <w:t>operandi,</w:t>
      </w:r>
      <w:r>
        <w:rPr>
          <w:color w:val="231F20"/>
          <w:spacing w:val="-34"/>
          <w:w w:val="105"/>
        </w:rPr>
        <w:t> </w:t>
      </w:r>
      <w:r>
        <w:rPr>
          <w:color w:val="231F20"/>
          <w:w w:val="105"/>
        </w:rPr>
        <w:t>evidence</w:t>
      </w:r>
      <w:r>
        <w:rPr>
          <w:color w:val="231F20"/>
          <w:spacing w:val="-34"/>
          <w:w w:val="105"/>
        </w:rPr>
        <w:t> </w:t>
      </w:r>
      <w:r>
        <w:rPr>
          <w:color w:val="231F20"/>
          <w:w w:val="105"/>
        </w:rPr>
        <w:t>development,</w:t>
      </w:r>
      <w:r>
        <w:rPr>
          <w:color w:val="231F20"/>
          <w:spacing w:val="-34"/>
          <w:w w:val="105"/>
        </w:rPr>
        <w:t> </w:t>
      </w:r>
      <w:r>
        <w:rPr>
          <w:color w:val="231F20"/>
          <w:w w:val="105"/>
        </w:rPr>
        <w:t>source</w:t>
      </w:r>
      <w:r>
        <w:rPr>
          <w:color w:val="231F20"/>
          <w:spacing w:val="-34"/>
          <w:w w:val="105"/>
        </w:rPr>
        <w:t> </w:t>
      </w:r>
      <w:r>
        <w:rPr>
          <w:color w:val="231F20"/>
          <w:w w:val="105"/>
        </w:rPr>
        <w:t>of</w:t>
      </w:r>
      <w:r>
        <w:rPr>
          <w:color w:val="231F20"/>
          <w:spacing w:val="-34"/>
          <w:w w:val="105"/>
        </w:rPr>
        <w:t> </w:t>
      </w:r>
      <w:r>
        <w:rPr>
          <w:color w:val="231F20"/>
          <w:w w:val="105"/>
        </w:rPr>
        <w:t>information, interview,</w:t>
      </w:r>
      <w:r>
        <w:rPr>
          <w:color w:val="231F20"/>
          <w:spacing w:val="-14"/>
          <w:w w:val="105"/>
        </w:rPr>
        <w:t> </w:t>
      </w:r>
      <w:r>
        <w:rPr>
          <w:color w:val="231F20"/>
          <w:w w:val="105"/>
        </w:rPr>
        <w:t>interrogation,</w:t>
      </w:r>
      <w:r>
        <w:rPr>
          <w:color w:val="231F20"/>
          <w:spacing w:val="-14"/>
          <w:w w:val="105"/>
        </w:rPr>
        <w:t> </w:t>
      </w:r>
      <w:r>
        <w:rPr>
          <w:color w:val="231F20"/>
          <w:w w:val="105"/>
        </w:rPr>
        <w:t>surveillance,</w:t>
      </w:r>
      <w:r>
        <w:rPr>
          <w:color w:val="231F20"/>
          <w:spacing w:val="-14"/>
          <w:w w:val="105"/>
        </w:rPr>
        <w:t> </w:t>
      </w:r>
      <w:r>
        <w:rPr>
          <w:color w:val="231F20"/>
          <w:w w:val="105"/>
        </w:rPr>
        <w:t>and</w:t>
      </w:r>
      <w:r>
        <w:rPr>
          <w:color w:val="231F20"/>
          <w:spacing w:val="-14"/>
          <w:w w:val="105"/>
        </w:rPr>
        <w:t> </w:t>
      </w:r>
      <w:r>
        <w:rPr>
          <w:color w:val="231F20"/>
          <w:w w:val="105"/>
        </w:rPr>
        <w:t>courtroom</w:t>
      </w:r>
      <w:r>
        <w:rPr>
          <w:color w:val="231F20"/>
          <w:spacing w:val="-14"/>
          <w:w w:val="105"/>
        </w:rPr>
        <w:t> </w:t>
      </w:r>
      <w:r>
        <w:rPr>
          <w:color w:val="231F20"/>
          <w:spacing w:val="-3"/>
          <w:w w:val="105"/>
        </w:rPr>
        <w:t>testimony.</w:t>
      </w:r>
    </w:p>
    <w:p>
      <w:pPr>
        <w:pStyle w:val="Heading7"/>
        <w:spacing w:before="78"/>
      </w:pPr>
      <w:r>
        <w:rPr>
          <w:color w:val="231F20"/>
        </w:rPr>
        <w:t>CJ 506. Forensic Investigation. (3 Credits)</w:t>
      </w:r>
    </w:p>
    <w:p>
      <w:pPr>
        <w:pStyle w:val="BodyText"/>
        <w:spacing w:line="288" w:lineRule="auto" w:before="36"/>
        <w:ind w:right="183"/>
      </w:pPr>
      <w:r>
        <w:rPr>
          <w:color w:val="231F20"/>
          <w:w w:val="105"/>
        </w:rPr>
        <w:t>An</w:t>
      </w:r>
      <w:r>
        <w:rPr>
          <w:color w:val="231F20"/>
          <w:spacing w:val="-21"/>
          <w:w w:val="105"/>
        </w:rPr>
        <w:t> </w:t>
      </w:r>
      <w:r>
        <w:rPr>
          <w:color w:val="231F20"/>
          <w:w w:val="105"/>
        </w:rPr>
        <w:t>examination</w:t>
      </w:r>
      <w:r>
        <w:rPr>
          <w:color w:val="231F20"/>
          <w:spacing w:val="-22"/>
          <w:w w:val="105"/>
        </w:rPr>
        <w:t> </w:t>
      </w:r>
      <w:r>
        <w:rPr>
          <w:color w:val="231F20"/>
          <w:w w:val="105"/>
        </w:rPr>
        <w:t>of</w:t>
      </w:r>
      <w:r>
        <w:rPr>
          <w:color w:val="231F20"/>
          <w:spacing w:val="-21"/>
          <w:w w:val="105"/>
        </w:rPr>
        <w:t> </w:t>
      </w:r>
      <w:r>
        <w:rPr>
          <w:color w:val="231F20"/>
          <w:w w:val="105"/>
        </w:rPr>
        <w:t>modern</w:t>
      </w:r>
      <w:r>
        <w:rPr>
          <w:color w:val="231F20"/>
          <w:spacing w:val="-21"/>
          <w:w w:val="105"/>
        </w:rPr>
        <w:t> </w:t>
      </w:r>
      <w:r>
        <w:rPr>
          <w:color w:val="231F20"/>
          <w:w w:val="105"/>
        </w:rPr>
        <w:t>forensic</w:t>
      </w:r>
      <w:r>
        <w:rPr>
          <w:color w:val="231F20"/>
          <w:spacing w:val="-22"/>
          <w:w w:val="105"/>
        </w:rPr>
        <w:t> </w:t>
      </w:r>
      <w:r>
        <w:rPr>
          <w:color w:val="231F20"/>
          <w:w w:val="105"/>
        </w:rPr>
        <w:t>science</w:t>
      </w:r>
      <w:r>
        <w:rPr>
          <w:color w:val="231F20"/>
          <w:spacing w:val="-22"/>
          <w:w w:val="105"/>
        </w:rPr>
        <w:t> </w:t>
      </w:r>
      <w:r>
        <w:rPr>
          <w:color w:val="231F20"/>
          <w:w w:val="105"/>
        </w:rPr>
        <w:t>principles</w:t>
      </w:r>
      <w:r>
        <w:rPr>
          <w:color w:val="231F20"/>
          <w:spacing w:val="-21"/>
          <w:w w:val="105"/>
        </w:rPr>
        <w:t> </w:t>
      </w:r>
      <w:r>
        <w:rPr>
          <w:color w:val="231F20"/>
          <w:w w:val="105"/>
        </w:rPr>
        <w:t>and</w:t>
      </w:r>
      <w:r>
        <w:rPr>
          <w:color w:val="231F20"/>
          <w:spacing w:val="-22"/>
          <w:w w:val="105"/>
        </w:rPr>
        <w:t> </w:t>
      </w:r>
      <w:r>
        <w:rPr>
          <w:color w:val="231F20"/>
          <w:w w:val="105"/>
        </w:rPr>
        <w:t>techniques as applied to the detection, coalition, preservation and analysis of crime</w:t>
      </w:r>
      <w:r>
        <w:rPr>
          <w:color w:val="231F20"/>
          <w:spacing w:val="-18"/>
          <w:w w:val="105"/>
        </w:rPr>
        <w:t> </w:t>
      </w:r>
      <w:r>
        <w:rPr>
          <w:color w:val="231F20"/>
          <w:w w:val="105"/>
        </w:rPr>
        <w:t>scene</w:t>
      </w:r>
      <w:r>
        <w:rPr>
          <w:color w:val="231F20"/>
          <w:spacing w:val="-18"/>
          <w:w w:val="105"/>
        </w:rPr>
        <w:t> </w:t>
      </w:r>
      <w:r>
        <w:rPr>
          <w:color w:val="231F20"/>
          <w:w w:val="105"/>
        </w:rPr>
        <w:t>evidence.</w:t>
      </w:r>
      <w:r>
        <w:rPr>
          <w:color w:val="231F20"/>
          <w:spacing w:val="-18"/>
          <w:w w:val="105"/>
        </w:rPr>
        <w:t> </w:t>
      </w:r>
      <w:r>
        <w:rPr>
          <w:color w:val="231F20"/>
          <w:w w:val="105"/>
        </w:rPr>
        <w:t>Course</w:t>
      </w:r>
      <w:r>
        <w:rPr>
          <w:color w:val="231F20"/>
          <w:spacing w:val="-18"/>
          <w:w w:val="105"/>
        </w:rPr>
        <w:t> </w:t>
      </w:r>
      <w:r>
        <w:rPr>
          <w:color w:val="231F20"/>
          <w:w w:val="105"/>
        </w:rPr>
        <w:t>topics</w:t>
      </w:r>
      <w:r>
        <w:rPr>
          <w:color w:val="231F20"/>
          <w:spacing w:val="-18"/>
          <w:w w:val="105"/>
        </w:rPr>
        <w:t> </w:t>
      </w:r>
      <w:r>
        <w:rPr>
          <w:color w:val="231F20"/>
          <w:w w:val="105"/>
        </w:rPr>
        <w:t>will</w:t>
      </w:r>
      <w:r>
        <w:rPr>
          <w:color w:val="231F20"/>
          <w:spacing w:val="-18"/>
          <w:w w:val="105"/>
        </w:rPr>
        <w:t> </w:t>
      </w:r>
      <w:r>
        <w:rPr>
          <w:color w:val="231F20"/>
          <w:w w:val="105"/>
        </w:rPr>
        <w:t>include</w:t>
      </w:r>
      <w:r>
        <w:rPr>
          <w:color w:val="231F20"/>
          <w:spacing w:val="-18"/>
          <w:w w:val="105"/>
        </w:rPr>
        <w:t> </w:t>
      </w:r>
      <w:r>
        <w:rPr>
          <w:color w:val="231F20"/>
          <w:w w:val="105"/>
        </w:rPr>
        <w:t>but</w:t>
      </w:r>
      <w:r>
        <w:rPr>
          <w:color w:val="231F20"/>
          <w:spacing w:val="-18"/>
          <w:w w:val="105"/>
        </w:rPr>
        <w:t> </w:t>
      </w:r>
      <w:r>
        <w:rPr>
          <w:color w:val="231F20"/>
          <w:w w:val="105"/>
        </w:rPr>
        <w:t>are</w:t>
      </w:r>
      <w:r>
        <w:rPr>
          <w:color w:val="231F20"/>
          <w:spacing w:val="-18"/>
          <w:w w:val="105"/>
        </w:rPr>
        <w:t> </w:t>
      </w:r>
      <w:r>
        <w:rPr>
          <w:color w:val="231F20"/>
          <w:w w:val="105"/>
        </w:rPr>
        <w:t>not</w:t>
      </w:r>
      <w:r>
        <w:rPr>
          <w:color w:val="231F20"/>
          <w:spacing w:val="-18"/>
          <w:w w:val="105"/>
        </w:rPr>
        <w:t> </w:t>
      </w:r>
      <w:r>
        <w:rPr>
          <w:color w:val="231F20"/>
          <w:w w:val="105"/>
        </w:rPr>
        <w:t>limited</w:t>
      </w:r>
      <w:r>
        <w:rPr>
          <w:color w:val="231F20"/>
          <w:spacing w:val="-18"/>
          <w:w w:val="105"/>
        </w:rPr>
        <w:t> </w:t>
      </w:r>
      <w:r>
        <w:rPr>
          <w:color w:val="231F20"/>
          <w:w w:val="105"/>
        </w:rPr>
        <w:t>to </w:t>
      </w:r>
      <w:r>
        <w:rPr>
          <w:color w:val="231F20"/>
        </w:rPr>
        <w:t>ﬁngerprints, serological evidence, trace evidence, and other evidentiary </w:t>
      </w:r>
      <w:r>
        <w:rPr>
          <w:color w:val="231F20"/>
          <w:w w:val="105"/>
        </w:rPr>
        <w:t>items.</w:t>
      </w:r>
    </w:p>
    <w:p>
      <w:pPr>
        <w:spacing w:line="288" w:lineRule="auto" w:before="76"/>
        <w:ind w:left="140" w:right="538" w:firstLine="0"/>
        <w:jc w:val="left"/>
        <w:rPr>
          <w:sz w:val="16"/>
        </w:rPr>
      </w:pPr>
      <w:r>
        <w:rPr>
          <w:b/>
          <w:color w:val="231F20"/>
          <w:sz w:val="16"/>
        </w:rPr>
        <w:t>CJ</w:t>
      </w:r>
      <w:r>
        <w:rPr>
          <w:b/>
          <w:color w:val="231F20"/>
          <w:spacing w:val="-27"/>
          <w:sz w:val="16"/>
        </w:rPr>
        <w:t> </w:t>
      </w:r>
      <w:r>
        <w:rPr>
          <w:b/>
          <w:color w:val="231F20"/>
          <w:sz w:val="16"/>
        </w:rPr>
        <w:t>513.</w:t>
      </w:r>
      <w:r>
        <w:rPr>
          <w:b/>
          <w:color w:val="231F20"/>
          <w:spacing w:val="-27"/>
          <w:sz w:val="16"/>
        </w:rPr>
        <w:t> </w:t>
      </w:r>
      <w:r>
        <w:rPr>
          <w:b/>
          <w:color w:val="231F20"/>
          <w:sz w:val="16"/>
        </w:rPr>
        <w:t>Public</w:t>
      </w:r>
      <w:r>
        <w:rPr>
          <w:b/>
          <w:color w:val="231F20"/>
          <w:spacing w:val="-27"/>
          <w:sz w:val="16"/>
        </w:rPr>
        <w:t> </w:t>
      </w:r>
      <w:r>
        <w:rPr>
          <w:b/>
          <w:color w:val="231F20"/>
          <w:sz w:val="16"/>
        </w:rPr>
        <w:t>Organization</w:t>
      </w:r>
      <w:r>
        <w:rPr>
          <w:b/>
          <w:color w:val="231F20"/>
          <w:spacing w:val="-27"/>
          <w:sz w:val="16"/>
        </w:rPr>
        <w:t> </w:t>
      </w:r>
      <w:r>
        <w:rPr>
          <w:b/>
          <w:color w:val="231F20"/>
          <w:sz w:val="16"/>
        </w:rPr>
        <w:t>and</w:t>
      </w:r>
      <w:r>
        <w:rPr>
          <w:b/>
          <w:color w:val="231F20"/>
          <w:spacing w:val="-27"/>
          <w:sz w:val="16"/>
        </w:rPr>
        <w:t> </w:t>
      </w:r>
      <w:r>
        <w:rPr>
          <w:b/>
          <w:color w:val="231F20"/>
          <w:sz w:val="16"/>
        </w:rPr>
        <w:t>Bureaucratic</w:t>
      </w:r>
      <w:r>
        <w:rPr>
          <w:b/>
          <w:color w:val="231F20"/>
          <w:spacing w:val="-27"/>
          <w:sz w:val="16"/>
        </w:rPr>
        <w:t> </w:t>
      </w:r>
      <w:r>
        <w:rPr>
          <w:b/>
          <w:color w:val="231F20"/>
          <w:spacing w:val="-3"/>
          <w:sz w:val="16"/>
        </w:rPr>
        <w:t>Theory.</w:t>
      </w:r>
      <w:r>
        <w:rPr>
          <w:b/>
          <w:color w:val="231F20"/>
          <w:spacing w:val="-27"/>
          <w:sz w:val="16"/>
        </w:rPr>
        <w:t> </w:t>
      </w:r>
      <w:r>
        <w:rPr>
          <w:b/>
          <w:color w:val="231F20"/>
          <w:sz w:val="16"/>
        </w:rPr>
        <w:t>(3</w:t>
      </w:r>
      <w:r>
        <w:rPr>
          <w:b/>
          <w:color w:val="231F20"/>
          <w:spacing w:val="-27"/>
          <w:sz w:val="16"/>
        </w:rPr>
        <w:t> </w:t>
      </w:r>
      <w:r>
        <w:rPr>
          <w:b/>
          <w:color w:val="231F20"/>
          <w:sz w:val="16"/>
        </w:rPr>
        <w:t>Credits) </w:t>
      </w:r>
      <w:r>
        <w:rPr>
          <w:color w:val="231F20"/>
          <w:w w:val="105"/>
          <w:sz w:val="16"/>
        </w:rPr>
        <w:t>This</w:t>
      </w:r>
      <w:r>
        <w:rPr>
          <w:color w:val="231F20"/>
          <w:spacing w:val="-15"/>
          <w:w w:val="105"/>
          <w:sz w:val="16"/>
        </w:rPr>
        <w:t> </w:t>
      </w:r>
      <w:r>
        <w:rPr>
          <w:color w:val="231F20"/>
          <w:w w:val="105"/>
          <w:sz w:val="16"/>
        </w:rPr>
        <w:t>course</w:t>
      </w:r>
      <w:r>
        <w:rPr>
          <w:color w:val="231F20"/>
          <w:spacing w:val="-15"/>
          <w:w w:val="105"/>
          <w:sz w:val="16"/>
        </w:rPr>
        <w:t> </w:t>
      </w:r>
      <w:r>
        <w:rPr>
          <w:color w:val="231F20"/>
          <w:w w:val="105"/>
          <w:sz w:val="16"/>
        </w:rPr>
        <w:t>is</w:t>
      </w:r>
      <w:r>
        <w:rPr>
          <w:color w:val="231F20"/>
          <w:spacing w:val="-15"/>
          <w:w w:val="105"/>
          <w:sz w:val="16"/>
        </w:rPr>
        <w:t> </w:t>
      </w:r>
      <w:r>
        <w:rPr>
          <w:color w:val="231F20"/>
          <w:w w:val="105"/>
          <w:sz w:val="16"/>
        </w:rPr>
        <w:t>a</w:t>
      </w:r>
      <w:r>
        <w:rPr>
          <w:color w:val="231F20"/>
          <w:spacing w:val="-15"/>
          <w:w w:val="105"/>
          <w:sz w:val="16"/>
        </w:rPr>
        <w:t> </w:t>
      </w:r>
      <w:r>
        <w:rPr>
          <w:color w:val="231F20"/>
          <w:w w:val="105"/>
          <w:sz w:val="16"/>
        </w:rPr>
        <w:t>study</w:t>
      </w:r>
      <w:r>
        <w:rPr>
          <w:color w:val="231F20"/>
          <w:spacing w:val="-15"/>
          <w:w w:val="105"/>
          <w:sz w:val="16"/>
        </w:rPr>
        <w:t> </w:t>
      </w:r>
      <w:r>
        <w:rPr>
          <w:color w:val="231F20"/>
          <w:w w:val="105"/>
          <w:sz w:val="16"/>
        </w:rPr>
        <w:t>of</w:t>
      </w:r>
      <w:r>
        <w:rPr>
          <w:color w:val="231F20"/>
          <w:spacing w:val="-14"/>
          <w:w w:val="105"/>
          <w:sz w:val="16"/>
        </w:rPr>
        <w:t> </w:t>
      </w:r>
      <w:r>
        <w:rPr>
          <w:color w:val="231F20"/>
          <w:w w:val="105"/>
          <w:sz w:val="16"/>
        </w:rPr>
        <w:t>the</w:t>
      </w:r>
      <w:r>
        <w:rPr>
          <w:color w:val="231F20"/>
          <w:spacing w:val="-14"/>
          <w:w w:val="105"/>
          <w:sz w:val="16"/>
        </w:rPr>
        <w:t> </w:t>
      </w:r>
      <w:r>
        <w:rPr>
          <w:color w:val="231F20"/>
          <w:w w:val="105"/>
          <w:sz w:val="16"/>
        </w:rPr>
        <w:t>many</w:t>
      </w:r>
      <w:r>
        <w:rPr>
          <w:color w:val="231F20"/>
          <w:spacing w:val="-14"/>
          <w:w w:val="105"/>
          <w:sz w:val="16"/>
        </w:rPr>
        <w:t> </w:t>
      </w:r>
      <w:r>
        <w:rPr>
          <w:color w:val="231F20"/>
          <w:w w:val="105"/>
          <w:sz w:val="16"/>
        </w:rPr>
        <w:t>theories</w:t>
      </w:r>
      <w:r>
        <w:rPr>
          <w:color w:val="231F20"/>
          <w:spacing w:val="-14"/>
          <w:w w:val="105"/>
          <w:sz w:val="16"/>
        </w:rPr>
        <w:t> </w:t>
      </w:r>
      <w:r>
        <w:rPr>
          <w:color w:val="231F20"/>
          <w:w w:val="105"/>
          <w:sz w:val="16"/>
        </w:rPr>
        <w:t>that</w:t>
      </w:r>
      <w:r>
        <w:rPr>
          <w:color w:val="231F20"/>
          <w:spacing w:val="-14"/>
          <w:w w:val="105"/>
          <w:sz w:val="16"/>
        </w:rPr>
        <w:t> </w:t>
      </w:r>
      <w:r>
        <w:rPr>
          <w:color w:val="231F20"/>
          <w:w w:val="105"/>
          <w:sz w:val="16"/>
        </w:rPr>
        <w:t>attempt</w:t>
      </w:r>
      <w:r>
        <w:rPr>
          <w:color w:val="231F20"/>
          <w:spacing w:val="-15"/>
          <w:w w:val="105"/>
          <w:sz w:val="16"/>
        </w:rPr>
        <w:t> </w:t>
      </w:r>
      <w:r>
        <w:rPr>
          <w:color w:val="231F20"/>
          <w:w w:val="105"/>
          <w:sz w:val="16"/>
        </w:rPr>
        <w:t>to</w:t>
      </w:r>
      <w:r>
        <w:rPr>
          <w:color w:val="231F20"/>
          <w:spacing w:val="-14"/>
          <w:w w:val="105"/>
          <w:sz w:val="16"/>
        </w:rPr>
        <w:t> </w:t>
      </w:r>
      <w:r>
        <w:rPr>
          <w:color w:val="231F20"/>
          <w:w w:val="105"/>
          <w:sz w:val="16"/>
        </w:rPr>
        <w:t>explain how</w:t>
      </w:r>
      <w:r>
        <w:rPr>
          <w:color w:val="231F20"/>
          <w:spacing w:val="-17"/>
          <w:w w:val="105"/>
          <w:sz w:val="16"/>
        </w:rPr>
        <w:t> </w:t>
      </w:r>
      <w:r>
        <w:rPr>
          <w:color w:val="231F20"/>
          <w:w w:val="105"/>
          <w:sz w:val="16"/>
        </w:rPr>
        <w:t>organizations</w:t>
      </w:r>
      <w:r>
        <w:rPr>
          <w:color w:val="231F20"/>
          <w:spacing w:val="-17"/>
          <w:w w:val="105"/>
          <w:sz w:val="16"/>
        </w:rPr>
        <w:t> </w:t>
      </w:r>
      <w:r>
        <w:rPr>
          <w:color w:val="231F20"/>
          <w:w w:val="105"/>
          <w:sz w:val="16"/>
        </w:rPr>
        <w:t>and</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people</w:t>
      </w:r>
      <w:r>
        <w:rPr>
          <w:color w:val="231F20"/>
          <w:spacing w:val="-17"/>
          <w:w w:val="105"/>
          <w:sz w:val="16"/>
        </w:rPr>
        <w:t> </w:t>
      </w:r>
      <w:r>
        <w:rPr>
          <w:color w:val="231F20"/>
          <w:w w:val="105"/>
          <w:sz w:val="16"/>
        </w:rPr>
        <w:t>in</w:t>
      </w:r>
      <w:r>
        <w:rPr>
          <w:color w:val="231F20"/>
          <w:spacing w:val="-17"/>
          <w:w w:val="105"/>
          <w:sz w:val="16"/>
        </w:rPr>
        <w:t> </w:t>
      </w:r>
      <w:r>
        <w:rPr>
          <w:color w:val="231F20"/>
          <w:w w:val="105"/>
          <w:sz w:val="16"/>
        </w:rPr>
        <w:t>them</w:t>
      </w:r>
      <w:r>
        <w:rPr>
          <w:color w:val="231F20"/>
          <w:spacing w:val="-17"/>
          <w:w w:val="105"/>
          <w:sz w:val="16"/>
        </w:rPr>
        <w:t> </w:t>
      </w:r>
      <w:r>
        <w:rPr>
          <w:color w:val="231F20"/>
          <w:w w:val="105"/>
          <w:sz w:val="16"/>
        </w:rPr>
        <w:t>will</w:t>
      </w:r>
      <w:r>
        <w:rPr>
          <w:color w:val="231F20"/>
          <w:spacing w:val="-17"/>
          <w:w w:val="105"/>
          <w:sz w:val="16"/>
        </w:rPr>
        <w:t> </w:t>
      </w:r>
      <w:r>
        <w:rPr>
          <w:color w:val="231F20"/>
          <w:w w:val="105"/>
          <w:sz w:val="16"/>
        </w:rPr>
        <w:t>behave</w:t>
      </w:r>
      <w:r>
        <w:rPr>
          <w:color w:val="231F20"/>
          <w:spacing w:val="-17"/>
          <w:w w:val="105"/>
          <w:sz w:val="16"/>
        </w:rPr>
        <w:t> </w:t>
      </w:r>
      <w:r>
        <w:rPr>
          <w:color w:val="231F20"/>
          <w:w w:val="105"/>
          <w:sz w:val="16"/>
        </w:rPr>
        <w:t>in</w:t>
      </w:r>
      <w:r>
        <w:rPr>
          <w:color w:val="231F20"/>
          <w:spacing w:val="-17"/>
          <w:w w:val="105"/>
          <w:sz w:val="16"/>
        </w:rPr>
        <w:t> </w:t>
      </w:r>
      <w:r>
        <w:rPr>
          <w:color w:val="231F20"/>
          <w:w w:val="105"/>
          <w:sz w:val="16"/>
        </w:rPr>
        <w:t>varying</w:t>
      </w:r>
    </w:p>
    <w:p>
      <w:pPr>
        <w:pStyle w:val="BodyText"/>
        <w:spacing w:line="288" w:lineRule="auto"/>
      </w:pPr>
      <w:r>
        <w:rPr>
          <w:color w:val="231F20"/>
          <w:w w:val="105"/>
        </w:rPr>
        <w:t>organizational</w:t>
      </w:r>
      <w:r>
        <w:rPr>
          <w:color w:val="231F20"/>
          <w:spacing w:val="-27"/>
          <w:w w:val="105"/>
        </w:rPr>
        <w:t> </w:t>
      </w:r>
      <w:r>
        <w:rPr>
          <w:color w:val="231F20"/>
          <w:w w:val="105"/>
        </w:rPr>
        <w:t>structures,</w:t>
      </w:r>
      <w:r>
        <w:rPr>
          <w:color w:val="231F20"/>
          <w:spacing w:val="-27"/>
          <w:w w:val="105"/>
        </w:rPr>
        <w:t> </w:t>
      </w:r>
      <w:r>
        <w:rPr>
          <w:color w:val="231F20"/>
          <w:w w:val="105"/>
        </w:rPr>
        <w:t>cultures,</w:t>
      </w:r>
      <w:r>
        <w:rPr>
          <w:color w:val="231F20"/>
          <w:spacing w:val="-27"/>
          <w:w w:val="105"/>
        </w:rPr>
        <w:t> </w:t>
      </w:r>
      <w:r>
        <w:rPr>
          <w:color w:val="231F20"/>
          <w:w w:val="105"/>
        </w:rPr>
        <w:t>and</w:t>
      </w:r>
      <w:r>
        <w:rPr>
          <w:color w:val="231F20"/>
          <w:spacing w:val="-27"/>
          <w:w w:val="105"/>
        </w:rPr>
        <w:t> </w:t>
      </w:r>
      <w:r>
        <w:rPr>
          <w:color w:val="231F20"/>
          <w:w w:val="105"/>
        </w:rPr>
        <w:t>environments.</w:t>
      </w:r>
      <w:r>
        <w:rPr>
          <w:color w:val="231F20"/>
          <w:spacing w:val="-27"/>
          <w:w w:val="105"/>
        </w:rPr>
        <w:t> </w:t>
      </w:r>
      <w:r>
        <w:rPr>
          <w:color w:val="231F20"/>
          <w:w w:val="105"/>
        </w:rPr>
        <w:t>Special</w:t>
      </w:r>
      <w:r>
        <w:rPr>
          <w:color w:val="231F20"/>
          <w:spacing w:val="-27"/>
          <w:w w:val="105"/>
        </w:rPr>
        <w:t> </w:t>
      </w:r>
      <w:r>
        <w:rPr>
          <w:color w:val="231F20"/>
          <w:w w:val="105"/>
        </w:rPr>
        <w:t>attention</w:t>
      </w:r>
      <w:r>
        <w:rPr>
          <w:color w:val="231F20"/>
          <w:spacing w:val="-27"/>
          <w:w w:val="105"/>
        </w:rPr>
        <w:t> </w:t>
      </w:r>
      <w:r>
        <w:rPr>
          <w:color w:val="231F20"/>
          <w:w w:val="105"/>
        </w:rPr>
        <w:t>is given</w:t>
      </w:r>
      <w:r>
        <w:rPr>
          <w:color w:val="231F20"/>
          <w:spacing w:val="-13"/>
          <w:w w:val="105"/>
        </w:rPr>
        <w:t> </w:t>
      </w:r>
      <w:r>
        <w:rPr>
          <w:color w:val="231F20"/>
          <w:w w:val="105"/>
        </w:rPr>
        <w:t>to</w:t>
      </w:r>
      <w:r>
        <w:rPr>
          <w:color w:val="231F20"/>
          <w:spacing w:val="-13"/>
          <w:w w:val="105"/>
        </w:rPr>
        <w:t> </w:t>
      </w:r>
      <w:r>
        <w:rPr>
          <w:color w:val="231F20"/>
          <w:w w:val="105"/>
        </w:rPr>
        <w:t>the</w:t>
      </w:r>
      <w:r>
        <w:rPr>
          <w:color w:val="231F20"/>
          <w:spacing w:val="-13"/>
          <w:w w:val="105"/>
        </w:rPr>
        <w:t> </w:t>
      </w:r>
      <w:r>
        <w:rPr>
          <w:color w:val="231F20"/>
          <w:w w:val="105"/>
        </w:rPr>
        <w:t>role</w:t>
      </w:r>
      <w:r>
        <w:rPr>
          <w:color w:val="231F20"/>
          <w:spacing w:val="-13"/>
          <w:w w:val="105"/>
        </w:rPr>
        <w:t> </w:t>
      </w:r>
      <w:r>
        <w:rPr>
          <w:color w:val="231F20"/>
          <w:w w:val="105"/>
        </w:rPr>
        <w:t>of</w:t>
      </w:r>
      <w:r>
        <w:rPr>
          <w:color w:val="231F20"/>
          <w:spacing w:val="-13"/>
          <w:w w:val="105"/>
        </w:rPr>
        <w:t> </w:t>
      </w:r>
      <w:r>
        <w:rPr>
          <w:color w:val="231F20"/>
          <w:w w:val="105"/>
        </w:rPr>
        <w:t>democratic</w:t>
      </w:r>
      <w:r>
        <w:rPr>
          <w:color w:val="231F20"/>
          <w:spacing w:val="-13"/>
          <w:w w:val="105"/>
        </w:rPr>
        <w:t> </w:t>
      </w:r>
      <w:r>
        <w:rPr>
          <w:color w:val="231F20"/>
          <w:w w:val="105"/>
        </w:rPr>
        <w:t>accountability,</w:t>
      </w:r>
      <w:r>
        <w:rPr>
          <w:color w:val="231F20"/>
          <w:spacing w:val="-13"/>
          <w:w w:val="105"/>
        </w:rPr>
        <w:t> </w:t>
      </w:r>
      <w:r>
        <w:rPr>
          <w:color w:val="231F20"/>
          <w:w w:val="105"/>
        </w:rPr>
        <w:t>justice</w:t>
      </w:r>
      <w:r>
        <w:rPr>
          <w:color w:val="231F20"/>
          <w:spacing w:val="-13"/>
          <w:w w:val="105"/>
        </w:rPr>
        <w:t> </w:t>
      </w:r>
      <w:r>
        <w:rPr>
          <w:color w:val="231F20"/>
          <w:w w:val="105"/>
        </w:rPr>
        <w:t>and</w:t>
      </w:r>
      <w:r>
        <w:rPr>
          <w:color w:val="231F20"/>
          <w:spacing w:val="-13"/>
          <w:w w:val="105"/>
        </w:rPr>
        <w:t> </w:t>
      </w:r>
      <w:r>
        <w:rPr>
          <w:color w:val="231F20"/>
          <w:w w:val="105"/>
        </w:rPr>
        <w:t>fairness.</w:t>
      </w:r>
    </w:p>
    <w:p>
      <w:pPr>
        <w:pStyle w:val="Heading7"/>
      </w:pPr>
      <w:r>
        <w:rPr>
          <w:color w:val="231F20"/>
        </w:rPr>
        <w:t>CJ 515. Ethics in Administrative Leadership. (3 Credits)</w:t>
      </w:r>
    </w:p>
    <w:p>
      <w:pPr>
        <w:pStyle w:val="BodyText"/>
        <w:spacing w:line="288" w:lineRule="auto" w:before="36"/>
        <w:ind w:right="504"/>
      </w:pPr>
      <w:r>
        <w:rPr>
          <w:color w:val="231F20"/>
          <w:w w:val="105"/>
        </w:rPr>
        <w:t>This course examines major ethical issues that arise in public administration. Theoretical justiﬁcation and application for ethical problems that arise in leadership positions will be explored.</w:t>
      </w:r>
    </w:p>
    <w:p>
      <w:pPr>
        <w:pStyle w:val="Heading7"/>
        <w:spacing w:before="77"/>
      </w:pPr>
      <w:r>
        <w:rPr>
          <w:color w:val="231F20"/>
        </w:rPr>
        <w:t>CJ 530. Criminal Evidence. (3 Credits)</w:t>
      </w:r>
    </w:p>
    <w:p>
      <w:pPr>
        <w:pStyle w:val="BodyText"/>
        <w:spacing w:line="288" w:lineRule="auto" w:before="36"/>
        <w:ind w:right="183"/>
      </w:pPr>
      <w:r>
        <w:rPr>
          <w:color w:val="231F20"/>
          <w:w w:val="105"/>
        </w:rPr>
        <w:t>An examination of the basic principles of evidence including but not limited</w:t>
      </w:r>
      <w:r>
        <w:rPr>
          <w:color w:val="231F20"/>
          <w:spacing w:val="-18"/>
          <w:w w:val="105"/>
        </w:rPr>
        <w:t> </w:t>
      </w:r>
      <w:r>
        <w:rPr>
          <w:color w:val="231F20"/>
          <w:w w:val="105"/>
        </w:rPr>
        <w:t>to</w:t>
      </w:r>
      <w:r>
        <w:rPr>
          <w:color w:val="231F20"/>
          <w:spacing w:val="-17"/>
          <w:w w:val="105"/>
        </w:rPr>
        <w:t> </w:t>
      </w:r>
      <w:r>
        <w:rPr>
          <w:color w:val="231F20"/>
          <w:w w:val="105"/>
        </w:rPr>
        <w:t>testimonial</w:t>
      </w:r>
      <w:r>
        <w:rPr>
          <w:color w:val="231F20"/>
          <w:spacing w:val="-17"/>
          <w:w w:val="105"/>
        </w:rPr>
        <w:t> </w:t>
      </w:r>
      <w:r>
        <w:rPr>
          <w:color w:val="231F20"/>
          <w:w w:val="105"/>
        </w:rPr>
        <w:t>and</w:t>
      </w:r>
      <w:r>
        <w:rPr>
          <w:color w:val="231F20"/>
          <w:spacing w:val="-18"/>
          <w:w w:val="105"/>
        </w:rPr>
        <w:t> </w:t>
      </w:r>
      <w:r>
        <w:rPr>
          <w:color w:val="231F20"/>
          <w:w w:val="105"/>
        </w:rPr>
        <w:t>physical</w:t>
      </w:r>
      <w:r>
        <w:rPr>
          <w:color w:val="231F20"/>
          <w:spacing w:val="-17"/>
          <w:w w:val="105"/>
        </w:rPr>
        <w:t> </w:t>
      </w:r>
      <w:r>
        <w:rPr>
          <w:color w:val="231F20"/>
          <w:w w:val="105"/>
        </w:rPr>
        <w:t>evidence</w:t>
      </w:r>
      <w:r>
        <w:rPr>
          <w:color w:val="231F20"/>
          <w:spacing w:val="-18"/>
          <w:w w:val="105"/>
        </w:rPr>
        <w:t> </w:t>
      </w:r>
      <w:r>
        <w:rPr>
          <w:color w:val="231F20"/>
          <w:w w:val="105"/>
        </w:rPr>
        <w:t>used</w:t>
      </w:r>
      <w:r>
        <w:rPr>
          <w:color w:val="231F20"/>
          <w:spacing w:val="-17"/>
          <w:w w:val="105"/>
        </w:rPr>
        <w:t> </w:t>
      </w:r>
      <w:r>
        <w:rPr>
          <w:color w:val="231F20"/>
          <w:w w:val="105"/>
        </w:rPr>
        <w:t>in</w:t>
      </w:r>
      <w:r>
        <w:rPr>
          <w:color w:val="231F20"/>
          <w:spacing w:val="-18"/>
          <w:w w:val="105"/>
        </w:rPr>
        <w:t> </w:t>
      </w:r>
      <w:r>
        <w:rPr>
          <w:color w:val="231F20"/>
          <w:w w:val="105"/>
        </w:rPr>
        <w:t>the</w:t>
      </w:r>
      <w:r>
        <w:rPr>
          <w:color w:val="231F20"/>
          <w:spacing w:val="-17"/>
          <w:w w:val="105"/>
        </w:rPr>
        <w:t> </w:t>
      </w:r>
      <w:r>
        <w:rPr>
          <w:color w:val="231F20"/>
          <w:w w:val="105"/>
        </w:rPr>
        <w:t>prosecution</w:t>
      </w:r>
      <w:r>
        <w:rPr>
          <w:color w:val="231F20"/>
          <w:spacing w:val="-17"/>
          <w:w w:val="105"/>
        </w:rPr>
        <w:t> </w:t>
      </w:r>
      <w:r>
        <w:rPr>
          <w:color w:val="231F20"/>
          <w:w w:val="105"/>
        </w:rPr>
        <w:t>of criminal</w:t>
      </w:r>
      <w:r>
        <w:rPr>
          <w:color w:val="231F20"/>
          <w:spacing w:val="-9"/>
          <w:w w:val="105"/>
        </w:rPr>
        <w:t> </w:t>
      </w:r>
      <w:r>
        <w:rPr>
          <w:color w:val="231F20"/>
          <w:w w:val="105"/>
        </w:rPr>
        <w:t>cases.</w:t>
      </w:r>
    </w:p>
    <w:p>
      <w:pPr>
        <w:pStyle w:val="Heading7"/>
        <w:spacing w:before="78"/>
      </w:pPr>
      <w:r>
        <w:rPr>
          <w:color w:val="231F20"/>
        </w:rPr>
        <w:t>CJ 534. Criminal Procedure. (3 Credits)</w:t>
      </w:r>
    </w:p>
    <w:p>
      <w:pPr>
        <w:pStyle w:val="BodyText"/>
        <w:spacing w:line="288" w:lineRule="auto" w:before="36"/>
      </w:pPr>
      <w:r>
        <w:rPr>
          <w:color w:val="231F20"/>
          <w:w w:val="105"/>
        </w:rPr>
        <w:t>Examines</w:t>
      </w:r>
      <w:r>
        <w:rPr>
          <w:color w:val="231F20"/>
          <w:spacing w:val="-22"/>
          <w:w w:val="105"/>
        </w:rPr>
        <w:t> </w:t>
      </w:r>
      <w:r>
        <w:rPr>
          <w:color w:val="231F20"/>
          <w:w w:val="105"/>
        </w:rPr>
        <w:t>the</w:t>
      </w:r>
      <w:r>
        <w:rPr>
          <w:color w:val="231F20"/>
          <w:spacing w:val="-22"/>
          <w:w w:val="105"/>
        </w:rPr>
        <w:t> </w:t>
      </w:r>
      <w:r>
        <w:rPr>
          <w:color w:val="231F20"/>
          <w:w w:val="105"/>
        </w:rPr>
        <w:t>procedural</w:t>
      </w:r>
      <w:r>
        <w:rPr>
          <w:color w:val="231F20"/>
          <w:spacing w:val="-22"/>
          <w:w w:val="105"/>
        </w:rPr>
        <w:t> </w:t>
      </w:r>
      <w:r>
        <w:rPr>
          <w:color w:val="231F20"/>
          <w:w w:val="105"/>
        </w:rPr>
        <w:t>requirements</w:t>
      </w:r>
      <w:r>
        <w:rPr>
          <w:color w:val="231F20"/>
          <w:spacing w:val="-22"/>
          <w:w w:val="105"/>
        </w:rPr>
        <w:t> </w:t>
      </w:r>
      <w:r>
        <w:rPr>
          <w:color w:val="231F20"/>
          <w:w w:val="105"/>
        </w:rPr>
        <w:t>for</w:t>
      </w:r>
      <w:r>
        <w:rPr>
          <w:color w:val="231F20"/>
          <w:spacing w:val="-22"/>
          <w:w w:val="105"/>
        </w:rPr>
        <w:t> </w:t>
      </w:r>
      <w:r>
        <w:rPr>
          <w:color w:val="231F20"/>
          <w:w w:val="105"/>
        </w:rPr>
        <w:t>judicial</w:t>
      </w:r>
      <w:r>
        <w:rPr>
          <w:color w:val="231F20"/>
          <w:spacing w:val="-22"/>
          <w:w w:val="105"/>
        </w:rPr>
        <w:t> </w:t>
      </w:r>
      <w:r>
        <w:rPr>
          <w:color w:val="231F20"/>
          <w:w w:val="105"/>
        </w:rPr>
        <w:t>processing</w:t>
      </w:r>
      <w:r>
        <w:rPr>
          <w:color w:val="231F20"/>
          <w:spacing w:val="-22"/>
          <w:w w:val="105"/>
        </w:rPr>
        <w:t> </w:t>
      </w:r>
      <w:r>
        <w:rPr>
          <w:color w:val="231F20"/>
          <w:w w:val="105"/>
        </w:rPr>
        <w:t>of</w:t>
      </w:r>
      <w:r>
        <w:rPr>
          <w:color w:val="231F20"/>
          <w:spacing w:val="-22"/>
          <w:w w:val="105"/>
        </w:rPr>
        <w:t> </w:t>
      </w:r>
      <w:r>
        <w:rPr>
          <w:color w:val="231F20"/>
          <w:w w:val="105"/>
        </w:rPr>
        <w:t>criminal offenders.</w:t>
      </w:r>
      <w:r>
        <w:rPr>
          <w:color w:val="231F20"/>
          <w:spacing w:val="-27"/>
          <w:w w:val="105"/>
        </w:rPr>
        <w:t> </w:t>
      </w:r>
      <w:r>
        <w:rPr>
          <w:color w:val="231F20"/>
          <w:w w:val="105"/>
        </w:rPr>
        <w:t>Topics</w:t>
      </w:r>
      <w:r>
        <w:rPr>
          <w:color w:val="231F20"/>
          <w:spacing w:val="-26"/>
          <w:w w:val="105"/>
        </w:rPr>
        <w:t> </w:t>
      </w:r>
      <w:r>
        <w:rPr>
          <w:color w:val="231F20"/>
          <w:w w:val="105"/>
        </w:rPr>
        <w:t>include</w:t>
      </w:r>
      <w:r>
        <w:rPr>
          <w:color w:val="231F20"/>
          <w:spacing w:val="-27"/>
          <w:w w:val="105"/>
        </w:rPr>
        <w:t> </w:t>
      </w:r>
      <w:r>
        <w:rPr>
          <w:color w:val="231F20"/>
          <w:w w:val="105"/>
        </w:rPr>
        <w:t>the</w:t>
      </w:r>
      <w:r>
        <w:rPr>
          <w:color w:val="231F20"/>
          <w:spacing w:val="-26"/>
          <w:w w:val="105"/>
        </w:rPr>
        <w:t> </w:t>
      </w:r>
      <w:r>
        <w:rPr>
          <w:color w:val="231F20"/>
          <w:w w:val="105"/>
        </w:rPr>
        <w:t>concepts</w:t>
      </w:r>
      <w:r>
        <w:rPr>
          <w:color w:val="231F20"/>
          <w:spacing w:val="-27"/>
          <w:w w:val="105"/>
        </w:rPr>
        <w:t> </w:t>
      </w:r>
      <w:r>
        <w:rPr>
          <w:color w:val="231F20"/>
          <w:w w:val="105"/>
        </w:rPr>
        <w:t>of</w:t>
      </w:r>
      <w:r>
        <w:rPr>
          <w:color w:val="231F20"/>
          <w:spacing w:val="-26"/>
          <w:w w:val="105"/>
        </w:rPr>
        <w:t> </w:t>
      </w:r>
      <w:r>
        <w:rPr>
          <w:color w:val="231F20"/>
          <w:w w:val="105"/>
        </w:rPr>
        <w:t>evidence</w:t>
      </w:r>
      <w:r>
        <w:rPr>
          <w:color w:val="231F20"/>
          <w:spacing w:val="-27"/>
          <w:w w:val="105"/>
        </w:rPr>
        <w:t> </w:t>
      </w:r>
      <w:r>
        <w:rPr>
          <w:color w:val="231F20"/>
          <w:w w:val="105"/>
        </w:rPr>
        <w:t>sufﬁciency,</w:t>
      </w:r>
      <w:r>
        <w:rPr>
          <w:color w:val="231F20"/>
          <w:spacing w:val="-26"/>
          <w:w w:val="105"/>
        </w:rPr>
        <w:t> </w:t>
      </w:r>
      <w:r>
        <w:rPr>
          <w:color w:val="231F20"/>
          <w:w w:val="105"/>
        </w:rPr>
        <w:t>standards of</w:t>
      </w:r>
      <w:r>
        <w:rPr>
          <w:color w:val="231F20"/>
          <w:spacing w:val="-10"/>
          <w:w w:val="105"/>
        </w:rPr>
        <w:t> </w:t>
      </w:r>
      <w:r>
        <w:rPr>
          <w:color w:val="231F20"/>
          <w:w w:val="105"/>
        </w:rPr>
        <w:t>proof,</w:t>
      </w:r>
      <w:r>
        <w:rPr>
          <w:color w:val="231F20"/>
          <w:spacing w:val="-10"/>
          <w:w w:val="105"/>
        </w:rPr>
        <w:t> </w:t>
      </w:r>
      <w:r>
        <w:rPr>
          <w:color w:val="231F20"/>
          <w:w w:val="105"/>
        </w:rPr>
        <w:t>due</w:t>
      </w:r>
      <w:r>
        <w:rPr>
          <w:color w:val="231F20"/>
          <w:spacing w:val="-10"/>
          <w:w w:val="105"/>
        </w:rPr>
        <w:t> </w:t>
      </w:r>
      <w:r>
        <w:rPr>
          <w:color w:val="231F20"/>
          <w:w w:val="105"/>
        </w:rPr>
        <w:t>process,</w:t>
      </w:r>
      <w:r>
        <w:rPr>
          <w:color w:val="231F20"/>
          <w:spacing w:val="-10"/>
          <w:w w:val="105"/>
        </w:rPr>
        <w:t> </w:t>
      </w:r>
      <w:r>
        <w:rPr>
          <w:color w:val="231F20"/>
          <w:w w:val="105"/>
        </w:rPr>
        <w:t>and</w:t>
      </w:r>
      <w:r>
        <w:rPr>
          <w:color w:val="231F20"/>
          <w:spacing w:val="-11"/>
          <w:w w:val="105"/>
        </w:rPr>
        <w:t> </w:t>
      </w:r>
      <w:r>
        <w:rPr>
          <w:color w:val="231F20"/>
          <w:w w:val="105"/>
        </w:rPr>
        <w:t>constitutional</w:t>
      </w:r>
      <w:r>
        <w:rPr>
          <w:color w:val="231F20"/>
          <w:spacing w:val="-11"/>
          <w:w w:val="105"/>
        </w:rPr>
        <w:t> </w:t>
      </w:r>
      <w:r>
        <w:rPr>
          <w:color w:val="231F20"/>
          <w:w w:val="105"/>
        </w:rPr>
        <w:t>safeguards.</w:t>
      </w:r>
    </w:p>
    <w:p>
      <w:pPr>
        <w:pStyle w:val="Heading7"/>
        <w:spacing w:before="78"/>
      </w:pPr>
      <w:r>
        <w:rPr>
          <w:color w:val="231F20"/>
        </w:rPr>
        <w:t>CJ 550. Theory and Control of Crime. (3 Credits)</w:t>
      </w:r>
    </w:p>
    <w:p>
      <w:pPr>
        <w:pStyle w:val="BodyText"/>
        <w:spacing w:line="288" w:lineRule="auto" w:before="36"/>
        <w:ind w:right="183"/>
      </w:pPr>
      <w:r>
        <w:rPr>
          <w:color w:val="231F20"/>
          <w:w w:val="105"/>
        </w:rPr>
        <w:t>An</w:t>
      </w:r>
      <w:r>
        <w:rPr>
          <w:color w:val="231F20"/>
          <w:spacing w:val="-18"/>
          <w:w w:val="105"/>
        </w:rPr>
        <w:t> </w:t>
      </w:r>
      <w:r>
        <w:rPr>
          <w:color w:val="231F20"/>
          <w:w w:val="105"/>
        </w:rPr>
        <w:t>examination</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major</w:t>
      </w:r>
      <w:r>
        <w:rPr>
          <w:color w:val="231F20"/>
          <w:spacing w:val="-18"/>
          <w:w w:val="105"/>
        </w:rPr>
        <w:t> </w:t>
      </w:r>
      <w:r>
        <w:rPr>
          <w:color w:val="231F20"/>
          <w:w w:val="105"/>
        </w:rPr>
        <w:t>theories</w:t>
      </w:r>
      <w:r>
        <w:rPr>
          <w:color w:val="231F20"/>
          <w:spacing w:val="-18"/>
          <w:w w:val="105"/>
        </w:rPr>
        <w:t> </w:t>
      </w:r>
      <w:r>
        <w:rPr>
          <w:color w:val="231F20"/>
          <w:w w:val="105"/>
        </w:rPr>
        <w:t>of</w:t>
      </w:r>
      <w:r>
        <w:rPr>
          <w:color w:val="231F20"/>
          <w:spacing w:val="-18"/>
          <w:w w:val="105"/>
        </w:rPr>
        <w:t> </w:t>
      </w:r>
      <w:r>
        <w:rPr>
          <w:color w:val="231F20"/>
          <w:w w:val="105"/>
        </w:rPr>
        <w:t>criminal</w:t>
      </w:r>
      <w:r>
        <w:rPr>
          <w:color w:val="231F20"/>
          <w:spacing w:val="-19"/>
          <w:w w:val="105"/>
        </w:rPr>
        <w:t> </w:t>
      </w:r>
      <w:r>
        <w:rPr>
          <w:color w:val="231F20"/>
          <w:w w:val="105"/>
        </w:rPr>
        <w:t>behavior</w:t>
      </w:r>
      <w:r>
        <w:rPr>
          <w:color w:val="231F20"/>
          <w:spacing w:val="-19"/>
          <w:w w:val="105"/>
        </w:rPr>
        <w:t> </w:t>
      </w:r>
      <w:r>
        <w:rPr>
          <w:color w:val="231F20"/>
          <w:w w:val="105"/>
        </w:rPr>
        <w:t>and</w:t>
      </w:r>
      <w:r>
        <w:rPr>
          <w:color w:val="231F20"/>
          <w:spacing w:val="-19"/>
          <w:w w:val="105"/>
        </w:rPr>
        <w:t> </w:t>
      </w:r>
      <w:r>
        <w:rPr>
          <w:color w:val="231F20"/>
          <w:w w:val="105"/>
        </w:rPr>
        <w:t>their implications for crime control</w:t>
      </w:r>
      <w:r>
        <w:rPr>
          <w:color w:val="231F20"/>
          <w:spacing w:val="-33"/>
          <w:w w:val="105"/>
        </w:rPr>
        <w:t> </w:t>
      </w:r>
      <w:r>
        <w:rPr>
          <w:color w:val="231F20"/>
          <w:w w:val="105"/>
        </w:rPr>
        <w:t>policies.</w:t>
      </w:r>
    </w:p>
    <w:p>
      <w:pPr>
        <w:pStyle w:val="Heading7"/>
        <w:spacing w:line="288" w:lineRule="auto" w:before="78"/>
        <w:ind w:right="183"/>
      </w:pPr>
      <w:r>
        <w:rPr>
          <w:color w:val="231F20"/>
          <w:w w:val="95"/>
        </w:rPr>
        <w:t>CJ 580. Psychological Dimensions of Criminal Justice Practice. (3 </w:t>
      </w:r>
      <w:r>
        <w:rPr>
          <w:color w:val="231F20"/>
        </w:rPr>
        <w:t>Credits)</w:t>
      </w:r>
    </w:p>
    <w:p>
      <w:pPr>
        <w:pStyle w:val="BodyText"/>
        <w:spacing w:line="288" w:lineRule="auto"/>
        <w:ind w:right="183"/>
      </w:pPr>
      <w:r>
        <w:rPr>
          <w:color w:val="231F20"/>
          <w:w w:val="105"/>
        </w:rPr>
        <w:t>Examines the psychological dimensions of criminal justice practice. Topics include the psychology of criminal conduct, the science for forensic proﬁling, the interviewing and interrogation of suspects, witnesses</w:t>
      </w:r>
      <w:r>
        <w:rPr>
          <w:color w:val="231F20"/>
          <w:spacing w:val="-24"/>
          <w:w w:val="105"/>
        </w:rPr>
        <w:t> </w:t>
      </w:r>
      <w:r>
        <w:rPr>
          <w:color w:val="231F20"/>
          <w:w w:val="105"/>
        </w:rPr>
        <w:t>and</w:t>
      </w:r>
      <w:r>
        <w:rPr>
          <w:color w:val="231F20"/>
          <w:spacing w:val="-24"/>
          <w:w w:val="105"/>
        </w:rPr>
        <w:t> </w:t>
      </w:r>
      <w:r>
        <w:rPr>
          <w:color w:val="231F20"/>
          <w:w w:val="105"/>
        </w:rPr>
        <w:t>victims,</w:t>
      </w:r>
      <w:r>
        <w:rPr>
          <w:color w:val="231F20"/>
          <w:spacing w:val="-24"/>
          <w:w w:val="105"/>
        </w:rPr>
        <w:t> </w:t>
      </w:r>
      <w:r>
        <w:rPr>
          <w:color w:val="231F20"/>
          <w:w w:val="105"/>
        </w:rPr>
        <w:t>the</w:t>
      </w:r>
      <w:r>
        <w:rPr>
          <w:color w:val="231F20"/>
          <w:spacing w:val="-23"/>
          <w:w w:val="105"/>
        </w:rPr>
        <w:t> </w:t>
      </w:r>
      <w:r>
        <w:rPr>
          <w:color w:val="231F20"/>
          <w:w w:val="105"/>
        </w:rPr>
        <w:t>interpersonal</w:t>
      </w:r>
      <w:r>
        <w:rPr>
          <w:color w:val="231F20"/>
          <w:spacing w:val="-24"/>
          <w:w w:val="105"/>
        </w:rPr>
        <w:t> </w:t>
      </w:r>
      <w:r>
        <w:rPr>
          <w:color w:val="231F20"/>
          <w:w w:val="105"/>
        </w:rPr>
        <w:t>relationships</w:t>
      </w:r>
      <w:r>
        <w:rPr>
          <w:color w:val="231F20"/>
          <w:spacing w:val="-24"/>
          <w:w w:val="105"/>
        </w:rPr>
        <w:t> </w:t>
      </w:r>
      <w:r>
        <w:rPr>
          <w:color w:val="231F20"/>
          <w:w w:val="105"/>
        </w:rPr>
        <w:t>among</w:t>
      </w:r>
      <w:r>
        <w:rPr>
          <w:color w:val="231F20"/>
          <w:spacing w:val="-24"/>
          <w:w w:val="105"/>
        </w:rPr>
        <w:t> </w:t>
      </w:r>
      <w:r>
        <w:rPr>
          <w:color w:val="231F20"/>
          <w:w w:val="105"/>
        </w:rPr>
        <w:t>criminal justice professionals and members of the public, and other timely selected</w:t>
      </w:r>
      <w:r>
        <w:rPr>
          <w:color w:val="231F20"/>
          <w:spacing w:val="-9"/>
          <w:w w:val="105"/>
        </w:rPr>
        <w:t> </w:t>
      </w:r>
      <w:r>
        <w:rPr>
          <w:color w:val="231F20"/>
          <w:w w:val="105"/>
        </w:rPr>
        <w:t>topics.</w:t>
      </w:r>
    </w:p>
    <w:p>
      <w:pPr>
        <w:pStyle w:val="BodyText"/>
        <w:spacing w:before="7"/>
        <w:ind w:left="0"/>
        <w:rPr>
          <w:sz w:val="17"/>
        </w:rPr>
      </w:pPr>
      <w:r>
        <w:rPr/>
        <w:br w:type="column"/>
      </w:r>
      <w:r>
        <w:rPr>
          <w:sz w:val="17"/>
        </w:rPr>
      </w:r>
    </w:p>
    <w:p>
      <w:pPr>
        <w:pStyle w:val="Heading7"/>
        <w:spacing w:before="0"/>
      </w:pPr>
      <w:r>
        <w:rPr>
          <w:color w:val="231F20"/>
        </w:rPr>
        <w:t>CJ 591. Special Topics. (3 Credits)</w:t>
      </w:r>
    </w:p>
    <w:p>
      <w:pPr>
        <w:pStyle w:val="BodyText"/>
        <w:spacing w:line="288" w:lineRule="auto" w:before="36"/>
        <w:ind w:right="264"/>
      </w:pPr>
      <w:r>
        <w:rPr>
          <w:color w:val="231F20"/>
          <w:w w:val="105"/>
        </w:rPr>
        <w:t>This</w:t>
      </w:r>
      <w:r>
        <w:rPr>
          <w:color w:val="231F20"/>
          <w:spacing w:val="-21"/>
          <w:w w:val="105"/>
        </w:rPr>
        <w:t> </w:t>
      </w:r>
      <w:r>
        <w:rPr>
          <w:color w:val="231F20"/>
          <w:w w:val="105"/>
        </w:rPr>
        <w:t>course</w:t>
      </w:r>
      <w:r>
        <w:rPr>
          <w:color w:val="231F20"/>
          <w:spacing w:val="-21"/>
          <w:w w:val="105"/>
        </w:rPr>
        <w:t> </w:t>
      </w:r>
      <w:r>
        <w:rPr>
          <w:color w:val="231F20"/>
          <w:w w:val="105"/>
        </w:rPr>
        <w:t>surveys</w:t>
      </w:r>
      <w:r>
        <w:rPr>
          <w:color w:val="231F20"/>
          <w:spacing w:val="-21"/>
          <w:w w:val="105"/>
        </w:rPr>
        <w:t> </w:t>
      </w:r>
      <w:r>
        <w:rPr>
          <w:color w:val="231F20"/>
          <w:w w:val="105"/>
        </w:rPr>
        <w:t>a</w:t>
      </w:r>
      <w:r>
        <w:rPr>
          <w:color w:val="231F20"/>
          <w:spacing w:val="-21"/>
          <w:w w:val="105"/>
        </w:rPr>
        <w:t> </w:t>
      </w:r>
      <w:r>
        <w:rPr>
          <w:color w:val="231F20"/>
          <w:w w:val="105"/>
        </w:rPr>
        <w:t>contemporary</w:t>
      </w:r>
      <w:r>
        <w:rPr>
          <w:color w:val="231F20"/>
          <w:spacing w:val="-21"/>
          <w:w w:val="105"/>
        </w:rPr>
        <w:t> </w:t>
      </w:r>
      <w:r>
        <w:rPr>
          <w:color w:val="231F20"/>
          <w:w w:val="105"/>
        </w:rPr>
        <w:t>justice</w:t>
      </w:r>
      <w:r>
        <w:rPr>
          <w:color w:val="231F20"/>
          <w:spacing w:val="-21"/>
          <w:w w:val="105"/>
        </w:rPr>
        <w:t> </w:t>
      </w:r>
      <w:r>
        <w:rPr>
          <w:color w:val="231F20"/>
          <w:w w:val="105"/>
        </w:rPr>
        <w:t>issue.</w:t>
      </w:r>
      <w:r>
        <w:rPr>
          <w:color w:val="231F20"/>
          <w:spacing w:val="-21"/>
          <w:w w:val="105"/>
        </w:rPr>
        <w:t> </w:t>
      </w:r>
      <w:r>
        <w:rPr>
          <w:color w:val="231F20"/>
          <w:w w:val="105"/>
        </w:rPr>
        <w:t>Topics</w:t>
      </w:r>
      <w:r>
        <w:rPr>
          <w:color w:val="231F20"/>
          <w:spacing w:val="-21"/>
          <w:w w:val="105"/>
        </w:rPr>
        <w:t> </w:t>
      </w:r>
      <w:r>
        <w:rPr>
          <w:color w:val="231F20"/>
          <w:w w:val="105"/>
        </w:rPr>
        <w:t>will</w:t>
      </w:r>
      <w:r>
        <w:rPr>
          <w:color w:val="231F20"/>
          <w:spacing w:val="-21"/>
          <w:w w:val="105"/>
        </w:rPr>
        <w:t> </w:t>
      </w:r>
      <w:r>
        <w:rPr>
          <w:color w:val="231F20"/>
          <w:w w:val="105"/>
        </w:rPr>
        <w:t>be</w:t>
      </w:r>
      <w:r>
        <w:rPr>
          <w:color w:val="231F20"/>
          <w:spacing w:val="-21"/>
          <w:w w:val="105"/>
        </w:rPr>
        <w:t> </w:t>
      </w:r>
      <w:r>
        <w:rPr>
          <w:color w:val="231F20"/>
          <w:w w:val="105"/>
        </w:rPr>
        <w:t>treated by developing a theoretical understanding of the issue, and will foster both</w:t>
      </w:r>
      <w:r>
        <w:rPr>
          <w:color w:val="231F20"/>
          <w:spacing w:val="-16"/>
          <w:w w:val="105"/>
        </w:rPr>
        <w:t> </w:t>
      </w:r>
      <w:r>
        <w:rPr>
          <w:color w:val="231F20"/>
          <w:w w:val="105"/>
        </w:rPr>
        <w:t>writing</w:t>
      </w:r>
      <w:r>
        <w:rPr>
          <w:color w:val="231F20"/>
          <w:spacing w:val="-17"/>
          <w:w w:val="105"/>
        </w:rPr>
        <w:t> </w:t>
      </w:r>
      <w:r>
        <w:rPr>
          <w:color w:val="231F20"/>
          <w:w w:val="105"/>
        </w:rPr>
        <w:t>and</w:t>
      </w:r>
      <w:r>
        <w:rPr>
          <w:color w:val="231F20"/>
          <w:spacing w:val="-17"/>
          <w:w w:val="105"/>
        </w:rPr>
        <w:t> </w:t>
      </w:r>
      <w:r>
        <w:rPr>
          <w:color w:val="231F20"/>
          <w:w w:val="105"/>
        </w:rPr>
        <w:t>critical</w:t>
      </w:r>
      <w:r>
        <w:rPr>
          <w:color w:val="231F20"/>
          <w:spacing w:val="-17"/>
          <w:w w:val="105"/>
        </w:rPr>
        <w:t> </w:t>
      </w:r>
      <w:r>
        <w:rPr>
          <w:color w:val="231F20"/>
          <w:w w:val="105"/>
        </w:rPr>
        <w:t>inquiry</w:t>
      </w:r>
      <w:r>
        <w:rPr>
          <w:color w:val="231F20"/>
          <w:spacing w:val="-17"/>
          <w:w w:val="105"/>
        </w:rPr>
        <w:t> </w:t>
      </w:r>
      <w:r>
        <w:rPr>
          <w:color w:val="231F20"/>
          <w:w w:val="105"/>
        </w:rPr>
        <w:t>skills.</w:t>
      </w:r>
      <w:r>
        <w:rPr>
          <w:color w:val="231F20"/>
          <w:spacing w:val="-17"/>
          <w:w w:val="105"/>
        </w:rPr>
        <w:t> </w:t>
      </w:r>
      <w:r>
        <w:rPr>
          <w:color w:val="231F20"/>
          <w:w w:val="105"/>
        </w:rPr>
        <w:t>Course</w:t>
      </w:r>
      <w:r>
        <w:rPr>
          <w:color w:val="231F20"/>
          <w:spacing w:val="-16"/>
          <w:w w:val="105"/>
        </w:rPr>
        <w:t> </w:t>
      </w:r>
      <w:r>
        <w:rPr>
          <w:color w:val="231F20"/>
          <w:w w:val="105"/>
        </w:rPr>
        <w:t>may</w:t>
      </w:r>
      <w:r>
        <w:rPr>
          <w:color w:val="231F20"/>
          <w:spacing w:val="-17"/>
          <w:w w:val="105"/>
        </w:rPr>
        <w:t> </w:t>
      </w:r>
      <w:r>
        <w:rPr>
          <w:color w:val="231F20"/>
          <w:w w:val="105"/>
        </w:rPr>
        <w:t>be</w:t>
      </w:r>
      <w:r>
        <w:rPr>
          <w:color w:val="231F20"/>
          <w:spacing w:val="-16"/>
          <w:w w:val="105"/>
        </w:rPr>
        <w:t> </w:t>
      </w:r>
      <w:r>
        <w:rPr>
          <w:color w:val="231F20"/>
          <w:w w:val="105"/>
        </w:rPr>
        <w:t>substituted</w:t>
      </w:r>
      <w:r>
        <w:rPr>
          <w:color w:val="231F20"/>
          <w:spacing w:val="-17"/>
          <w:w w:val="105"/>
        </w:rPr>
        <w:t> </w:t>
      </w:r>
      <w:r>
        <w:rPr>
          <w:color w:val="231F20"/>
          <w:w w:val="105"/>
        </w:rPr>
        <w:t>for</w:t>
      </w:r>
      <w:r>
        <w:rPr>
          <w:color w:val="231F20"/>
          <w:spacing w:val="-16"/>
          <w:w w:val="105"/>
        </w:rPr>
        <w:t> </w:t>
      </w:r>
      <w:r>
        <w:rPr>
          <w:color w:val="231F20"/>
          <w:w w:val="105"/>
        </w:rPr>
        <w:t>one upper-level</w:t>
      </w:r>
      <w:r>
        <w:rPr>
          <w:color w:val="231F20"/>
          <w:spacing w:val="-10"/>
          <w:w w:val="105"/>
        </w:rPr>
        <w:t> </w:t>
      </w:r>
      <w:r>
        <w:rPr>
          <w:color w:val="231F20"/>
          <w:w w:val="105"/>
        </w:rPr>
        <w:t>elective</w:t>
      </w:r>
      <w:r>
        <w:rPr>
          <w:color w:val="231F20"/>
          <w:spacing w:val="-10"/>
          <w:w w:val="105"/>
        </w:rPr>
        <w:t> </w:t>
      </w:r>
      <w:r>
        <w:rPr>
          <w:color w:val="231F20"/>
          <w:w w:val="105"/>
        </w:rPr>
        <w:t>in</w:t>
      </w:r>
      <w:r>
        <w:rPr>
          <w:color w:val="231F20"/>
          <w:spacing w:val="-10"/>
          <w:w w:val="105"/>
        </w:rPr>
        <w:t> </w:t>
      </w:r>
      <w:r>
        <w:rPr>
          <w:color w:val="231F20"/>
          <w:w w:val="105"/>
        </w:rPr>
        <w:t>criminal</w:t>
      </w:r>
      <w:r>
        <w:rPr>
          <w:color w:val="231F20"/>
          <w:spacing w:val="-10"/>
          <w:w w:val="105"/>
        </w:rPr>
        <w:t> </w:t>
      </w:r>
      <w:r>
        <w:rPr>
          <w:color w:val="231F20"/>
          <w:w w:val="105"/>
        </w:rPr>
        <w:t>justice.</w:t>
      </w:r>
    </w:p>
    <w:p>
      <w:pPr>
        <w:pStyle w:val="Heading7"/>
        <w:spacing w:before="77"/>
      </w:pPr>
      <w:r>
        <w:rPr>
          <w:color w:val="231F20"/>
        </w:rPr>
        <w:t>CJ 606. Contemporary Issues in Juvenile Justice. (3 Credits)</w:t>
      </w:r>
    </w:p>
    <w:p>
      <w:pPr>
        <w:pStyle w:val="BodyText"/>
        <w:spacing w:line="288" w:lineRule="auto" w:before="36"/>
        <w:ind w:right="158"/>
      </w:pPr>
      <w:r>
        <w:rPr>
          <w:color w:val="231F20"/>
          <w:w w:val="105"/>
        </w:rPr>
        <w:t>An</w:t>
      </w:r>
      <w:r>
        <w:rPr>
          <w:color w:val="231F20"/>
          <w:spacing w:val="-24"/>
          <w:w w:val="105"/>
        </w:rPr>
        <w:t> </w:t>
      </w:r>
      <w:r>
        <w:rPr>
          <w:color w:val="231F20"/>
          <w:w w:val="105"/>
        </w:rPr>
        <w:t>analytical</w:t>
      </w:r>
      <w:r>
        <w:rPr>
          <w:color w:val="231F20"/>
          <w:spacing w:val="-24"/>
          <w:w w:val="105"/>
        </w:rPr>
        <w:t> </w:t>
      </w:r>
      <w:r>
        <w:rPr>
          <w:color w:val="231F20"/>
          <w:w w:val="105"/>
        </w:rPr>
        <w:t>approach</w:t>
      </w:r>
      <w:r>
        <w:rPr>
          <w:color w:val="231F20"/>
          <w:spacing w:val="-24"/>
          <w:w w:val="105"/>
        </w:rPr>
        <w:t> </w:t>
      </w:r>
      <w:r>
        <w:rPr>
          <w:color w:val="231F20"/>
          <w:w w:val="105"/>
        </w:rPr>
        <w:t>to</w:t>
      </w:r>
      <w:r>
        <w:rPr>
          <w:color w:val="231F20"/>
          <w:spacing w:val="-24"/>
          <w:w w:val="105"/>
        </w:rPr>
        <w:t> </w:t>
      </w:r>
      <w:r>
        <w:rPr>
          <w:color w:val="231F20"/>
          <w:w w:val="105"/>
        </w:rPr>
        <w:t>the</w:t>
      </w:r>
      <w:r>
        <w:rPr>
          <w:color w:val="231F20"/>
          <w:spacing w:val="-24"/>
          <w:w w:val="105"/>
        </w:rPr>
        <w:t> </w:t>
      </w:r>
      <w:r>
        <w:rPr>
          <w:color w:val="231F20"/>
          <w:w w:val="105"/>
        </w:rPr>
        <w:t>controversies</w:t>
      </w:r>
      <w:r>
        <w:rPr>
          <w:color w:val="231F20"/>
          <w:spacing w:val="-24"/>
          <w:w w:val="105"/>
        </w:rPr>
        <w:t> </w:t>
      </w:r>
      <w:r>
        <w:rPr>
          <w:color w:val="231F20"/>
          <w:w w:val="105"/>
        </w:rPr>
        <w:t>surrounding</w:t>
      </w:r>
      <w:r>
        <w:rPr>
          <w:color w:val="231F20"/>
          <w:spacing w:val="-24"/>
          <w:w w:val="105"/>
        </w:rPr>
        <w:t> </w:t>
      </w:r>
      <w:r>
        <w:rPr>
          <w:color w:val="231F20"/>
          <w:w w:val="105"/>
        </w:rPr>
        <w:t>the</w:t>
      </w:r>
      <w:r>
        <w:rPr>
          <w:color w:val="231F20"/>
          <w:spacing w:val="-24"/>
          <w:w w:val="105"/>
        </w:rPr>
        <w:t> </w:t>
      </w:r>
      <w:r>
        <w:rPr>
          <w:color w:val="231F20"/>
          <w:w w:val="105"/>
        </w:rPr>
        <w:t>juvenile justice</w:t>
      </w:r>
      <w:r>
        <w:rPr>
          <w:color w:val="231F20"/>
          <w:spacing w:val="-19"/>
          <w:w w:val="105"/>
        </w:rPr>
        <w:t> </w:t>
      </w:r>
      <w:r>
        <w:rPr>
          <w:color w:val="231F20"/>
          <w:w w:val="105"/>
        </w:rPr>
        <w:t>process,</w:t>
      </w:r>
      <w:r>
        <w:rPr>
          <w:color w:val="231F20"/>
          <w:spacing w:val="-19"/>
          <w:w w:val="105"/>
        </w:rPr>
        <w:t> </w:t>
      </w:r>
      <w:r>
        <w:rPr>
          <w:color w:val="231F20"/>
          <w:w w:val="105"/>
        </w:rPr>
        <w:t>including</w:t>
      </w:r>
      <w:r>
        <w:rPr>
          <w:color w:val="231F20"/>
          <w:spacing w:val="-19"/>
          <w:w w:val="105"/>
        </w:rPr>
        <w:t> </w:t>
      </w:r>
      <w:r>
        <w:rPr>
          <w:color w:val="231F20"/>
          <w:w w:val="105"/>
        </w:rPr>
        <w:t>the</w:t>
      </w:r>
      <w:r>
        <w:rPr>
          <w:color w:val="231F20"/>
          <w:spacing w:val="-19"/>
          <w:w w:val="105"/>
        </w:rPr>
        <w:t> </w:t>
      </w:r>
      <w:r>
        <w:rPr>
          <w:color w:val="231F20"/>
          <w:w w:val="105"/>
        </w:rPr>
        <w:t>goals</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systems,</w:t>
      </w:r>
      <w:r>
        <w:rPr>
          <w:color w:val="231F20"/>
          <w:spacing w:val="-19"/>
          <w:w w:val="105"/>
        </w:rPr>
        <w:t> </w:t>
      </w:r>
      <w:r>
        <w:rPr>
          <w:color w:val="231F20"/>
          <w:w w:val="105"/>
        </w:rPr>
        <w:t>police-juvenile interaction,</w:t>
      </w:r>
      <w:r>
        <w:rPr>
          <w:color w:val="231F20"/>
          <w:spacing w:val="-12"/>
          <w:w w:val="105"/>
        </w:rPr>
        <w:t> </w:t>
      </w:r>
      <w:r>
        <w:rPr>
          <w:color w:val="231F20"/>
          <w:w w:val="105"/>
        </w:rPr>
        <w:t>juvenile</w:t>
      </w:r>
      <w:r>
        <w:rPr>
          <w:color w:val="231F20"/>
          <w:spacing w:val="-12"/>
          <w:w w:val="105"/>
        </w:rPr>
        <w:t> </w:t>
      </w:r>
      <w:r>
        <w:rPr>
          <w:color w:val="231F20"/>
          <w:w w:val="105"/>
        </w:rPr>
        <w:t>adjudication,</w:t>
      </w:r>
      <w:r>
        <w:rPr>
          <w:color w:val="231F20"/>
          <w:spacing w:val="-12"/>
          <w:w w:val="105"/>
        </w:rPr>
        <w:t> </w:t>
      </w:r>
      <w:r>
        <w:rPr>
          <w:color w:val="231F20"/>
          <w:w w:val="105"/>
        </w:rPr>
        <w:t>and</w:t>
      </w:r>
      <w:r>
        <w:rPr>
          <w:color w:val="231F20"/>
          <w:spacing w:val="-12"/>
          <w:w w:val="105"/>
        </w:rPr>
        <w:t> </w:t>
      </w:r>
      <w:r>
        <w:rPr>
          <w:color w:val="231F20"/>
          <w:w w:val="105"/>
        </w:rPr>
        <w:t>corrections.</w:t>
      </w:r>
    </w:p>
    <w:p>
      <w:pPr>
        <w:spacing w:line="288" w:lineRule="auto" w:before="78"/>
        <w:ind w:left="140" w:right="158" w:firstLine="0"/>
        <w:jc w:val="left"/>
        <w:rPr>
          <w:sz w:val="16"/>
        </w:rPr>
      </w:pPr>
      <w:r>
        <w:rPr>
          <w:b/>
          <w:color w:val="231F20"/>
          <w:sz w:val="16"/>
        </w:rPr>
        <w:t>CJ</w:t>
      </w:r>
      <w:r>
        <w:rPr>
          <w:b/>
          <w:color w:val="231F20"/>
          <w:spacing w:val="-27"/>
          <w:sz w:val="16"/>
        </w:rPr>
        <w:t> </w:t>
      </w:r>
      <w:r>
        <w:rPr>
          <w:b/>
          <w:color w:val="231F20"/>
          <w:sz w:val="16"/>
        </w:rPr>
        <w:t>610.</w:t>
      </w:r>
      <w:r>
        <w:rPr>
          <w:b/>
          <w:color w:val="231F20"/>
          <w:spacing w:val="-27"/>
          <w:sz w:val="16"/>
        </w:rPr>
        <w:t> </w:t>
      </w:r>
      <w:r>
        <w:rPr>
          <w:b/>
          <w:color w:val="231F20"/>
          <w:sz w:val="16"/>
        </w:rPr>
        <w:t>Nature</w:t>
      </w:r>
      <w:r>
        <w:rPr>
          <w:b/>
          <w:color w:val="231F20"/>
          <w:spacing w:val="-27"/>
          <w:sz w:val="16"/>
        </w:rPr>
        <w:t> </w:t>
      </w:r>
      <w:r>
        <w:rPr>
          <w:b/>
          <w:color w:val="231F20"/>
          <w:sz w:val="16"/>
        </w:rPr>
        <w:t>and</w:t>
      </w:r>
      <w:r>
        <w:rPr>
          <w:b/>
          <w:color w:val="231F20"/>
          <w:spacing w:val="-27"/>
          <w:sz w:val="16"/>
        </w:rPr>
        <w:t> </w:t>
      </w:r>
      <w:r>
        <w:rPr>
          <w:b/>
          <w:color w:val="231F20"/>
          <w:sz w:val="16"/>
        </w:rPr>
        <w:t>Function</w:t>
      </w:r>
      <w:r>
        <w:rPr>
          <w:b/>
          <w:color w:val="231F20"/>
          <w:spacing w:val="-27"/>
          <w:sz w:val="16"/>
        </w:rPr>
        <w:t> </w:t>
      </w:r>
      <w:r>
        <w:rPr>
          <w:b/>
          <w:color w:val="231F20"/>
          <w:sz w:val="16"/>
        </w:rPr>
        <w:t>of</w:t>
      </w:r>
      <w:r>
        <w:rPr>
          <w:b/>
          <w:color w:val="231F20"/>
          <w:spacing w:val="-27"/>
          <w:sz w:val="16"/>
        </w:rPr>
        <w:t> </w:t>
      </w:r>
      <w:r>
        <w:rPr>
          <w:b/>
          <w:color w:val="231F20"/>
          <w:sz w:val="16"/>
        </w:rPr>
        <w:t>the</w:t>
      </w:r>
      <w:r>
        <w:rPr>
          <w:b/>
          <w:color w:val="231F20"/>
          <w:spacing w:val="-27"/>
          <w:sz w:val="16"/>
        </w:rPr>
        <w:t> </w:t>
      </w:r>
      <w:r>
        <w:rPr>
          <w:b/>
          <w:color w:val="231F20"/>
          <w:sz w:val="16"/>
        </w:rPr>
        <w:t>American</w:t>
      </w:r>
      <w:r>
        <w:rPr>
          <w:b/>
          <w:color w:val="231F20"/>
          <w:spacing w:val="-27"/>
          <w:sz w:val="16"/>
        </w:rPr>
        <w:t> </w:t>
      </w:r>
      <w:r>
        <w:rPr>
          <w:b/>
          <w:color w:val="231F20"/>
          <w:sz w:val="16"/>
        </w:rPr>
        <w:t>Judicial</w:t>
      </w:r>
      <w:r>
        <w:rPr>
          <w:b/>
          <w:color w:val="231F20"/>
          <w:spacing w:val="-27"/>
          <w:sz w:val="16"/>
        </w:rPr>
        <w:t> </w:t>
      </w:r>
      <w:r>
        <w:rPr>
          <w:b/>
          <w:color w:val="231F20"/>
          <w:sz w:val="16"/>
        </w:rPr>
        <w:t>System.</w:t>
      </w:r>
      <w:r>
        <w:rPr>
          <w:b/>
          <w:color w:val="231F20"/>
          <w:spacing w:val="-27"/>
          <w:sz w:val="16"/>
        </w:rPr>
        <w:t> </w:t>
      </w:r>
      <w:r>
        <w:rPr>
          <w:b/>
          <w:color w:val="231F20"/>
          <w:sz w:val="16"/>
        </w:rPr>
        <w:t>(3</w:t>
      </w:r>
      <w:r>
        <w:rPr>
          <w:b/>
          <w:color w:val="231F20"/>
          <w:spacing w:val="-27"/>
          <w:sz w:val="16"/>
        </w:rPr>
        <w:t> </w:t>
      </w:r>
      <w:r>
        <w:rPr>
          <w:b/>
          <w:color w:val="231F20"/>
          <w:sz w:val="16"/>
        </w:rPr>
        <w:t>Credits) </w:t>
      </w:r>
      <w:r>
        <w:rPr>
          <w:color w:val="231F20"/>
          <w:sz w:val="16"/>
        </w:rPr>
        <w:t>Structure and function of the American judicial system; judicial process, ethics and decision making in the criminal and juvenile</w:t>
      </w:r>
      <w:r>
        <w:rPr>
          <w:color w:val="231F20"/>
          <w:spacing w:val="-23"/>
          <w:sz w:val="16"/>
        </w:rPr>
        <w:t> </w:t>
      </w:r>
      <w:r>
        <w:rPr>
          <w:color w:val="231F20"/>
          <w:sz w:val="16"/>
        </w:rPr>
        <w:t>courts.</w:t>
      </w:r>
    </w:p>
    <w:p>
      <w:pPr>
        <w:pStyle w:val="Heading7"/>
        <w:spacing w:line="288" w:lineRule="auto" w:before="77"/>
      </w:pPr>
      <w:r>
        <w:rPr>
          <w:color w:val="231F20"/>
        </w:rPr>
        <w:t>CJ</w:t>
      </w:r>
      <w:r>
        <w:rPr>
          <w:color w:val="231F20"/>
          <w:spacing w:val="-30"/>
        </w:rPr>
        <w:t> </w:t>
      </w:r>
      <w:r>
        <w:rPr>
          <w:color w:val="231F20"/>
        </w:rPr>
        <w:t>614.</w:t>
      </w:r>
      <w:r>
        <w:rPr>
          <w:color w:val="231F20"/>
          <w:spacing w:val="-30"/>
        </w:rPr>
        <w:t> </w:t>
      </w:r>
      <w:r>
        <w:rPr>
          <w:color w:val="231F20"/>
        </w:rPr>
        <w:t>Management</w:t>
      </w:r>
      <w:r>
        <w:rPr>
          <w:color w:val="231F20"/>
          <w:spacing w:val="-30"/>
        </w:rPr>
        <w:t> </w:t>
      </w:r>
      <w:r>
        <w:rPr>
          <w:color w:val="231F20"/>
        </w:rPr>
        <w:t>and</w:t>
      </w:r>
      <w:r>
        <w:rPr>
          <w:color w:val="231F20"/>
          <w:spacing w:val="-30"/>
        </w:rPr>
        <w:t> </w:t>
      </w:r>
      <w:r>
        <w:rPr>
          <w:color w:val="231F20"/>
        </w:rPr>
        <w:t>Policy</w:t>
      </w:r>
      <w:r>
        <w:rPr>
          <w:color w:val="231F20"/>
          <w:spacing w:val="-30"/>
        </w:rPr>
        <w:t> </w:t>
      </w:r>
      <w:r>
        <w:rPr>
          <w:color w:val="231F20"/>
        </w:rPr>
        <w:t>in</w:t>
      </w:r>
      <w:r>
        <w:rPr>
          <w:color w:val="231F20"/>
          <w:spacing w:val="-30"/>
        </w:rPr>
        <w:t> </w:t>
      </w:r>
      <w:r>
        <w:rPr>
          <w:color w:val="231F20"/>
        </w:rPr>
        <w:t>Criminal</w:t>
      </w:r>
      <w:r>
        <w:rPr>
          <w:color w:val="231F20"/>
          <w:spacing w:val="-30"/>
        </w:rPr>
        <w:t> </w:t>
      </w:r>
      <w:r>
        <w:rPr>
          <w:color w:val="231F20"/>
        </w:rPr>
        <w:t>Justice</w:t>
      </w:r>
      <w:r>
        <w:rPr>
          <w:color w:val="231F20"/>
          <w:spacing w:val="-30"/>
        </w:rPr>
        <w:t> </w:t>
      </w:r>
      <w:r>
        <w:rPr>
          <w:color w:val="231F20"/>
        </w:rPr>
        <w:t>Organizations.</w:t>
      </w:r>
      <w:r>
        <w:rPr>
          <w:color w:val="231F20"/>
          <w:spacing w:val="-30"/>
        </w:rPr>
        <w:t> </w:t>
      </w:r>
      <w:r>
        <w:rPr>
          <w:color w:val="231F20"/>
        </w:rPr>
        <w:t>(3 Credits)</w:t>
      </w:r>
    </w:p>
    <w:p>
      <w:pPr>
        <w:pStyle w:val="BodyText"/>
        <w:spacing w:line="288" w:lineRule="auto"/>
        <w:ind w:right="158"/>
      </w:pPr>
      <w:r>
        <w:rPr>
          <w:color w:val="231F20"/>
          <w:w w:val="105"/>
        </w:rPr>
        <w:t>Approaches to the effective management of criminal justice organizations,</w:t>
      </w:r>
      <w:r>
        <w:rPr>
          <w:color w:val="231F20"/>
          <w:spacing w:val="-23"/>
          <w:w w:val="105"/>
        </w:rPr>
        <w:t> </w:t>
      </w:r>
      <w:r>
        <w:rPr>
          <w:color w:val="231F20"/>
          <w:w w:val="105"/>
        </w:rPr>
        <w:t>with</w:t>
      </w:r>
      <w:r>
        <w:rPr>
          <w:color w:val="231F20"/>
          <w:spacing w:val="-23"/>
          <w:w w:val="105"/>
        </w:rPr>
        <w:t> </w:t>
      </w:r>
      <w:r>
        <w:rPr>
          <w:color w:val="231F20"/>
          <w:w w:val="105"/>
        </w:rPr>
        <w:t>speciﬁc</w:t>
      </w:r>
      <w:r>
        <w:rPr>
          <w:color w:val="231F20"/>
          <w:spacing w:val="-23"/>
          <w:w w:val="105"/>
        </w:rPr>
        <w:t> </w:t>
      </w:r>
      <w:r>
        <w:rPr>
          <w:color w:val="231F20"/>
          <w:w w:val="105"/>
        </w:rPr>
        <w:t>emphasis</w:t>
      </w:r>
      <w:r>
        <w:rPr>
          <w:color w:val="231F20"/>
          <w:spacing w:val="-23"/>
          <w:w w:val="105"/>
        </w:rPr>
        <w:t> </w:t>
      </w:r>
      <w:r>
        <w:rPr>
          <w:color w:val="231F20"/>
          <w:w w:val="105"/>
        </w:rPr>
        <w:t>on</w:t>
      </w:r>
      <w:r>
        <w:rPr>
          <w:color w:val="231F20"/>
          <w:spacing w:val="-23"/>
          <w:w w:val="105"/>
        </w:rPr>
        <w:t> </w:t>
      </w:r>
      <w:r>
        <w:rPr>
          <w:color w:val="231F20"/>
          <w:w w:val="105"/>
        </w:rPr>
        <w:t>personnel</w:t>
      </w:r>
      <w:r>
        <w:rPr>
          <w:color w:val="231F20"/>
          <w:spacing w:val="-23"/>
          <w:w w:val="105"/>
        </w:rPr>
        <w:t> </w:t>
      </w:r>
      <w:r>
        <w:rPr>
          <w:color w:val="231F20"/>
          <w:w w:val="105"/>
        </w:rPr>
        <w:t>management</w:t>
      </w:r>
      <w:r>
        <w:rPr>
          <w:color w:val="231F20"/>
          <w:spacing w:val="-23"/>
          <w:w w:val="105"/>
        </w:rPr>
        <w:t> </w:t>
      </w:r>
      <w:r>
        <w:rPr>
          <w:color w:val="231F20"/>
          <w:w w:val="105"/>
        </w:rPr>
        <w:t>and policy</w:t>
      </w:r>
      <w:r>
        <w:rPr>
          <w:color w:val="231F20"/>
          <w:spacing w:val="-27"/>
          <w:w w:val="105"/>
        </w:rPr>
        <w:t> </w:t>
      </w:r>
      <w:r>
        <w:rPr>
          <w:color w:val="231F20"/>
          <w:w w:val="105"/>
        </w:rPr>
        <w:t>implications.</w:t>
      </w:r>
      <w:r>
        <w:rPr>
          <w:color w:val="231F20"/>
          <w:spacing w:val="-28"/>
          <w:w w:val="105"/>
        </w:rPr>
        <w:t> </w:t>
      </w:r>
      <w:r>
        <w:rPr>
          <w:color w:val="231F20"/>
          <w:w w:val="105"/>
        </w:rPr>
        <w:t>Specialized</w:t>
      </w:r>
      <w:r>
        <w:rPr>
          <w:color w:val="231F20"/>
          <w:spacing w:val="-28"/>
          <w:w w:val="105"/>
        </w:rPr>
        <w:t> </w:t>
      </w:r>
      <w:r>
        <w:rPr>
          <w:color w:val="231F20"/>
          <w:w w:val="105"/>
        </w:rPr>
        <w:t>topics</w:t>
      </w:r>
      <w:r>
        <w:rPr>
          <w:color w:val="231F20"/>
          <w:spacing w:val="-27"/>
          <w:w w:val="105"/>
        </w:rPr>
        <w:t> </w:t>
      </w:r>
      <w:r>
        <w:rPr>
          <w:color w:val="231F20"/>
          <w:w w:val="105"/>
        </w:rPr>
        <w:t>include</w:t>
      </w:r>
      <w:r>
        <w:rPr>
          <w:color w:val="231F20"/>
          <w:spacing w:val="-28"/>
          <w:w w:val="105"/>
        </w:rPr>
        <w:t> </w:t>
      </w:r>
      <w:r>
        <w:rPr>
          <w:color w:val="231F20"/>
          <w:w w:val="105"/>
        </w:rPr>
        <w:t>management</w:t>
      </w:r>
      <w:r>
        <w:rPr>
          <w:color w:val="231F20"/>
          <w:spacing w:val="-27"/>
          <w:w w:val="105"/>
        </w:rPr>
        <w:t> </w:t>
      </w:r>
      <w:r>
        <w:rPr>
          <w:color w:val="231F20"/>
          <w:w w:val="105"/>
        </w:rPr>
        <w:t>principles, organizational structures, legal mandates, and political and social influences.</w:t>
      </w:r>
    </w:p>
    <w:p>
      <w:pPr>
        <w:pStyle w:val="Heading7"/>
        <w:spacing w:before="75"/>
      </w:pPr>
      <w:r>
        <w:rPr>
          <w:color w:val="231F20"/>
        </w:rPr>
        <w:t>CJ 618. Crime in America. (3 Credits)</w:t>
      </w:r>
    </w:p>
    <w:p>
      <w:pPr>
        <w:pStyle w:val="BodyText"/>
        <w:spacing w:line="288" w:lineRule="auto" w:before="36"/>
        <w:ind w:right="230"/>
      </w:pPr>
      <w:r>
        <w:rPr>
          <w:color w:val="231F20"/>
          <w:w w:val="105"/>
        </w:rPr>
        <w:t>This course will focus upon the statistical patterns of speciﬁc crimes, the</w:t>
      </w:r>
      <w:r>
        <w:rPr>
          <w:color w:val="231F20"/>
          <w:spacing w:val="-22"/>
          <w:w w:val="105"/>
        </w:rPr>
        <w:t> </w:t>
      </w:r>
      <w:r>
        <w:rPr>
          <w:color w:val="231F20"/>
          <w:w w:val="105"/>
        </w:rPr>
        <w:t>modus</w:t>
      </w:r>
      <w:r>
        <w:rPr>
          <w:color w:val="231F20"/>
          <w:spacing w:val="-22"/>
          <w:w w:val="105"/>
        </w:rPr>
        <w:t> </w:t>
      </w:r>
      <w:r>
        <w:rPr>
          <w:color w:val="231F20"/>
          <w:w w:val="105"/>
        </w:rPr>
        <w:t>operandi</w:t>
      </w:r>
      <w:r>
        <w:rPr>
          <w:color w:val="231F20"/>
          <w:spacing w:val="-22"/>
          <w:w w:val="105"/>
        </w:rPr>
        <w:t> </w:t>
      </w:r>
      <w:r>
        <w:rPr>
          <w:color w:val="231F20"/>
          <w:w w:val="105"/>
        </w:rPr>
        <w:t>of</w:t>
      </w:r>
      <w:r>
        <w:rPr>
          <w:color w:val="231F20"/>
          <w:spacing w:val="-22"/>
          <w:w w:val="105"/>
        </w:rPr>
        <w:t> </w:t>
      </w:r>
      <w:r>
        <w:rPr>
          <w:color w:val="231F20"/>
          <w:w w:val="105"/>
        </w:rPr>
        <w:t>offenders,</w:t>
      </w:r>
      <w:r>
        <w:rPr>
          <w:color w:val="231F20"/>
          <w:spacing w:val="-22"/>
          <w:w w:val="105"/>
        </w:rPr>
        <w:t> </w:t>
      </w:r>
      <w:r>
        <w:rPr>
          <w:color w:val="231F20"/>
          <w:w w:val="105"/>
        </w:rPr>
        <w:t>the</w:t>
      </w:r>
      <w:r>
        <w:rPr>
          <w:color w:val="231F20"/>
          <w:spacing w:val="-22"/>
          <w:w w:val="105"/>
        </w:rPr>
        <w:t> </w:t>
      </w:r>
      <w:r>
        <w:rPr>
          <w:color w:val="231F20"/>
          <w:w w:val="105"/>
        </w:rPr>
        <w:t>social-psychology</w:t>
      </w:r>
      <w:r>
        <w:rPr>
          <w:color w:val="231F20"/>
          <w:spacing w:val="-22"/>
          <w:w w:val="105"/>
        </w:rPr>
        <w:t> </w:t>
      </w:r>
      <w:r>
        <w:rPr>
          <w:color w:val="231F20"/>
          <w:w w:val="105"/>
        </w:rPr>
        <w:t>of</w:t>
      </w:r>
      <w:r>
        <w:rPr>
          <w:color w:val="231F20"/>
          <w:spacing w:val="-22"/>
          <w:w w:val="105"/>
        </w:rPr>
        <w:t> </w:t>
      </w:r>
      <w:r>
        <w:rPr>
          <w:color w:val="231F20"/>
          <w:w w:val="105"/>
        </w:rPr>
        <w:t>speciﬁc</w:t>
      </w:r>
      <w:r>
        <w:rPr>
          <w:color w:val="231F20"/>
          <w:spacing w:val="-22"/>
          <w:w w:val="105"/>
        </w:rPr>
        <w:t> </w:t>
      </w:r>
      <w:r>
        <w:rPr>
          <w:color w:val="231F20"/>
          <w:w w:val="105"/>
        </w:rPr>
        <w:t>types of offenders (rapists, arsonists, etc.), techniques of crime prevention/ protection,</w:t>
      </w:r>
      <w:r>
        <w:rPr>
          <w:color w:val="231F20"/>
          <w:spacing w:val="-10"/>
          <w:w w:val="105"/>
        </w:rPr>
        <w:t> </w:t>
      </w:r>
      <w:r>
        <w:rPr>
          <w:color w:val="231F20"/>
          <w:w w:val="105"/>
        </w:rPr>
        <w:t>and</w:t>
      </w:r>
      <w:r>
        <w:rPr>
          <w:color w:val="231F20"/>
          <w:spacing w:val="-11"/>
          <w:w w:val="105"/>
        </w:rPr>
        <w:t> </w:t>
      </w:r>
      <w:r>
        <w:rPr>
          <w:color w:val="231F20"/>
          <w:w w:val="105"/>
        </w:rPr>
        <w:t>potential</w:t>
      </w:r>
      <w:r>
        <w:rPr>
          <w:color w:val="231F20"/>
          <w:spacing w:val="-10"/>
          <w:w w:val="105"/>
        </w:rPr>
        <w:t> </w:t>
      </w:r>
      <w:r>
        <w:rPr>
          <w:color w:val="231F20"/>
          <w:w w:val="105"/>
        </w:rPr>
        <w:t>solutions</w:t>
      </w:r>
      <w:r>
        <w:rPr>
          <w:color w:val="231F20"/>
          <w:spacing w:val="-11"/>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crime</w:t>
      </w:r>
      <w:r>
        <w:rPr>
          <w:color w:val="231F20"/>
          <w:spacing w:val="-11"/>
          <w:w w:val="105"/>
        </w:rPr>
        <w:t> </w:t>
      </w:r>
      <w:r>
        <w:rPr>
          <w:color w:val="231F20"/>
          <w:w w:val="105"/>
        </w:rPr>
        <w:t>problem.</w:t>
      </w:r>
    </w:p>
    <w:p>
      <w:pPr>
        <w:pStyle w:val="Heading7"/>
        <w:spacing w:before="77"/>
      </w:pPr>
      <w:r>
        <w:rPr>
          <w:color w:val="231F20"/>
          <w:w w:val="95"/>
        </w:rPr>
        <w:t>CJ 622. Contemporary Issues in Corrections. (3 Credits)</w:t>
      </w:r>
    </w:p>
    <w:p>
      <w:pPr>
        <w:pStyle w:val="BodyText"/>
        <w:spacing w:line="288" w:lineRule="auto" w:before="36"/>
        <w:ind w:right="370"/>
      </w:pPr>
      <w:r>
        <w:rPr>
          <w:color w:val="231F20"/>
          <w:w w:val="105"/>
        </w:rPr>
        <w:t>An</w:t>
      </w:r>
      <w:r>
        <w:rPr>
          <w:color w:val="231F20"/>
          <w:spacing w:val="-18"/>
          <w:w w:val="105"/>
        </w:rPr>
        <w:t> </w:t>
      </w:r>
      <w:r>
        <w:rPr>
          <w:color w:val="231F20"/>
          <w:w w:val="105"/>
        </w:rPr>
        <w:t>analytical</w:t>
      </w:r>
      <w:r>
        <w:rPr>
          <w:color w:val="231F20"/>
          <w:spacing w:val="-19"/>
          <w:w w:val="105"/>
        </w:rPr>
        <w:t> </w:t>
      </w:r>
      <w:r>
        <w:rPr>
          <w:color w:val="231F20"/>
          <w:w w:val="105"/>
        </w:rPr>
        <w:t>examination</w:t>
      </w:r>
      <w:r>
        <w:rPr>
          <w:color w:val="231F20"/>
          <w:spacing w:val="-19"/>
          <w:w w:val="105"/>
        </w:rPr>
        <w:t> </w:t>
      </w:r>
      <w:r>
        <w:rPr>
          <w:color w:val="231F20"/>
          <w:w w:val="105"/>
        </w:rPr>
        <w:t>of</w:t>
      </w:r>
      <w:r>
        <w:rPr>
          <w:color w:val="231F20"/>
          <w:spacing w:val="-18"/>
          <w:w w:val="105"/>
        </w:rPr>
        <w:t> </w:t>
      </w:r>
      <w:r>
        <w:rPr>
          <w:color w:val="231F20"/>
          <w:w w:val="105"/>
        </w:rPr>
        <w:t>current</w:t>
      </w:r>
      <w:r>
        <w:rPr>
          <w:color w:val="231F20"/>
          <w:spacing w:val="-19"/>
          <w:w w:val="105"/>
        </w:rPr>
        <w:t> </w:t>
      </w:r>
      <w:r>
        <w:rPr>
          <w:color w:val="231F20"/>
          <w:w w:val="105"/>
        </w:rPr>
        <w:t>issues</w:t>
      </w:r>
      <w:r>
        <w:rPr>
          <w:color w:val="231F20"/>
          <w:spacing w:val="-19"/>
          <w:w w:val="105"/>
        </w:rPr>
        <w:t> </w:t>
      </w:r>
      <w:r>
        <w:rPr>
          <w:color w:val="231F20"/>
          <w:w w:val="105"/>
        </w:rPr>
        <w:t>in</w:t>
      </w:r>
      <w:r>
        <w:rPr>
          <w:color w:val="231F20"/>
          <w:spacing w:val="-19"/>
          <w:w w:val="105"/>
        </w:rPr>
        <w:t> </w:t>
      </w:r>
      <w:r>
        <w:rPr>
          <w:color w:val="231F20"/>
          <w:w w:val="105"/>
        </w:rPr>
        <w:t>corrections,</w:t>
      </w:r>
      <w:r>
        <w:rPr>
          <w:color w:val="231F20"/>
          <w:spacing w:val="-19"/>
          <w:w w:val="105"/>
        </w:rPr>
        <w:t> </w:t>
      </w:r>
      <w:r>
        <w:rPr>
          <w:color w:val="231F20"/>
          <w:w w:val="105"/>
        </w:rPr>
        <w:t>including those</w:t>
      </w:r>
      <w:r>
        <w:rPr>
          <w:color w:val="231F20"/>
          <w:spacing w:val="-26"/>
          <w:w w:val="105"/>
        </w:rPr>
        <w:t> </w:t>
      </w:r>
      <w:r>
        <w:rPr>
          <w:color w:val="231F20"/>
          <w:w w:val="105"/>
        </w:rPr>
        <w:t>applicable</w:t>
      </w:r>
      <w:r>
        <w:rPr>
          <w:color w:val="231F20"/>
          <w:spacing w:val="-26"/>
          <w:w w:val="105"/>
        </w:rPr>
        <w:t> </w:t>
      </w:r>
      <w:r>
        <w:rPr>
          <w:color w:val="231F20"/>
          <w:w w:val="105"/>
        </w:rPr>
        <w:t>to</w:t>
      </w:r>
      <w:r>
        <w:rPr>
          <w:color w:val="231F20"/>
          <w:spacing w:val="-26"/>
          <w:w w:val="105"/>
        </w:rPr>
        <w:t> </w:t>
      </w:r>
      <w:r>
        <w:rPr>
          <w:color w:val="231F20"/>
          <w:w w:val="105"/>
        </w:rPr>
        <w:t>American</w:t>
      </w:r>
      <w:r>
        <w:rPr>
          <w:color w:val="231F20"/>
          <w:spacing w:val="-26"/>
          <w:w w:val="105"/>
        </w:rPr>
        <w:t> </w:t>
      </w:r>
      <w:r>
        <w:rPr>
          <w:color w:val="231F20"/>
          <w:w w:val="105"/>
        </w:rPr>
        <w:t>prisons</w:t>
      </w:r>
      <w:r>
        <w:rPr>
          <w:color w:val="231F20"/>
          <w:spacing w:val="-26"/>
          <w:w w:val="105"/>
        </w:rPr>
        <w:t> </w:t>
      </w:r>
      <w:r>
        <w:rPr>
          <w:color w:val="231F20"/>
          <w:w w:val="105"/>
        </w:rPr>
        <w:t>and</w:t>
      </w:r>
      <w:r>
        <w:rPr>
          <w:color w:val="231F20"/>
          <w:spacing w:val="-26"/>
          <w:w w:val="105"/>
        </w:rPr>
        <w:t> </w:t>
      </w:r>
      <w:r>
        <w:rPr>
          <w:color w:val="231F20"/>
          <w:w w:val="105"/>
        </w:rPr>
        <w:t>jails,</w:t>
      </w:r>
      <w:r>
        <w:rPr>
          <w:color w:val="231F20"/>
          <w:spacing w:val="-26"/>
          <w:w w:val="105"/>
        </w:rPr>
        <w:t> </w:t>
      </w:r>
      <w:r>
        <w:rPr>
          <w:color w:val="231F20"/>
          <w:w w:val="105"/>
        </w:rPr>
        <w:t>probation,</w:t>
      </w:r>
      <w:r>
        <w:rPr>
          <w:color w:val="231F20"/>
          <w:spacing w:val="-26"/>
          <w:w w:val="105"/>
        </w:rPr>
        <w:t> </w:t>
      </w:r>
      <w:r>
        <w:rPr>
          <w:color w:val="231F20"/>
          <w:w w:val="105"/>
        </w:rPr>
        <w:t>parole,</w:t>
      </w:r>
      <w:r>
        <w:rPr>
          <w:color w:val="231F20"/>
          <w:spacing w:val="-26"/>
          <w:w w:val="105"/>
        </w:rPr>
        <w:t> </w:t>
      </w:r>
      <w:r>
        <w:rPr>
          <w:color w:val="231F20"/>
          <w:w w:val="105"/>
        </w:rPr>
        <w:t>and correctional</w:t>
      </w:r>
      <w:r>
        <w:rPr>
          <w:color w:val="231F20"/>
          <w:spacing w:val="-16"/>
          <w:w w:val="105"/>
        </w:rPr>
        <w:t> </w:t>
      </w:r>
      <w:r>
        <w:rPr>
          <w:color w:val="231F20"/>
          <w:w w:val="105"/>
        </w:rPr>
        <w:t>programs</w:t>
      </w:r>
      <w:r>
        <w:rPr>
          <w:color w:val="231F20"/>
          <w:spacing w:val="-15"/>
          <w:w w:val="105"/>
        </w:rPr>
        <w:t> </w:t>
      </w:r>
      <w:r>
        <w:rPr>
          <w:color w:val="231F20"/>
          <w:w w:val="105"/>
        </w:rPr>
        <w:t>both</w:t>
      </w:r>
      <w:r>
        <w:rPr>
          <w:color w:val="231F20"/>
          <w:spacing w:val="-15"/>
          <w:w w:val="105"/>
        </w:rPr>
        <w:t> </w:t>
      </w:r>
      <w:r>
        <w:rPr>
          <w:color w:val="231F20"/>
          <w:w w:val="105"/>
        </w:rPr>
        <w:t>within</w:t>
      </w:r>
      <w:r>
        <w:rPr>
          <w:color w:val="231F20"/>
          <w:spacing w:val="-16"/>
          <w:w w:val="105"/>
        </w:rPr>
        <w:t> </w:t>
      </w:r>
      <w:r>
        <w:rPr>
          <w:color w:val="231F20"/>
          <w:w w:val="105"/>
        </w:rPr>
        <w:t>correctional</w:t>
      </w:r>
      <w:r>
        <w:rPr>
          <w:color w:val="231F20"/>
          <w:spacing w:val="-16"/>
          <w:w w:val="105"/>
        </w:rPr>
        <w:t> </w:t>
      </w:r>
      <w:r>
        <w:rPr>
          <w:color w:val="231F20"/>
          <w:w w:val="105"/>
        </w:rPr>
        <w:t>institutions</w:t>
      </w:r>
      <w:r>
        <w:rPr>
          <w:color w:val="231F20"/>
          <w:spacing w:val="-16"/>
          <w:w w:val="105"/>
        </w:rPr>
        <w:t> </w:t>
      </w:r>
      <w:r>
        <w:rPr>
          <w:color w:val="231F20"/>
          <w:w w:val="105"/>
        </w:rPr>
        <w:t>and</w:t>
      </w:r>
      <w:r>
        <w:rPr>
          <w:color w:val="231F20"/>
          <w:spacing w:val="-16"/>
          <w:w w:val="105"/>
        </w:rPr>
        <w:t> </w:t>
      </w:r>
      <w:r>
        <w:rPr>
          <w:color w:val="231F20"/>
          <w:w w:val="105"/>
        </w:rPr>
        <w:t>in</w:t>
      </w:r>
      <w:r>
        <w:rPr>
          <w:color w:val="231F20"/>
          <w:spacing w:val="-16"/>
          <w:w w:val="105"/>
        </w:rPr>
        <w:t> </w:t>
      </w:r>
      <w:r>
        <w:rPr>
          <w:color w:val="231F20"/>
          <w:w w:val="105"/>
        </w:rPr>
        <w:t>the </w:t>
      </w:r>
      <w:r>
        <w:rPr>
          <w:color w:val="231F20"/>
          <w:spacing w:val="-3"/>
          <w:w w:val="105"/>
        </w:rPr>
        <w:t>community.</w:t>
      </w:r>
    </w:p>
    <w:p>
      <w:pPr>
        <w:pStyle w:val="Heading7"/>
        <w:spacing w:before="77"/>
      </w:pPr>
      <w:r>
        <w:rPr>
          <w:color w:val="231F20"/>
        </w:rPr>
        <w:t>CJ 630. Victimology. (3 Credits)</w:t>
      </w:r>
    </w:p>
    <w:p>
      <w:pPr>
        <w:pStyle w:val="BodyText"/>
        <w:spacing w:line="288" w:lineRule="auto" w:before="36"/>
      </w:pPr>
      <w:r>
        <w:rPr>
          <w:color w:val="231F20"/>
          <w:w w:val="105"/>
        </w:rPr>
        <w:t>The</w:t>
      </w:r>
      <w:r>
        <w:rPr>
          <w:color w:val="231F20"/>
          <w:spacing w:val="-16"/>
          <w:w w:val="105"/>
        </w:rPr>
        <w:t> </w:t>
      </w:r>
      <w:r>
        <w:rPr>
          <w:color w:val="231F20"/>
          <w:w w:val="105"/>
        </w:rPr>
        <w:t>study</w:t>
      </w:r>
      <w:r>
        <w:rPr>
          <w:color w:val="231F20"/>
          <w:spacing w:val="-16"/>
          <w:w w:val="105"/>
        </w:rPr>
        <w:t> </w:t>
      </w:r>
      <w:r>
        <w:rPr>
          <w:color w:val="231F20"/>
          <w:w w:val="105"/>
        </w:rPr>
        <w:t>of</w:t>
      </w:r>
      <w:r>
        <w:rPr>
          <w:color w:val="231F20"/>
          <w:spacing w:val="-15"/>
          <w:w w:val="105"/>
        </w:rPr>
        <w:t> </w:t>
      </w:r>
      <w:r>
        <w:rPr>
          <w:color w:val="231F20"/>
          <w:w w:val="105"/>
        </w:rPr>
        <w:t>victims</w:t>
      </w:r>
      <w:r>
        <w:rPr>
          <w:color w:val="231F20"/>
          <w:spacing w:val="-16"/>
          <w:w w:val="105"/>
        </w:rPr>
        <w:t> </w:t>
      </w:r>
      <w:r>
        <w:rPr>
          <w:color w:val="231F20"/>
          <w:w w:val="105"/>
        </w:rPr>
        <w:t>and</w:t>
      </w:r>
      <w:r>
        <w:rPr>
          <w:color w:val="231F20"/>
          <w:spacing w:val="-16"/>
          <w:w w:val="105"/>
        </w:rPr>
        <w:t> </w:t>
      </w:r>
      <w:r>
        <w:rPr>
          <w:color w:val="231F20"/>
          <w:w w:val="105"/>
        </w:rPr>
        <w:t>victimization,</w:t>
      </w:r>
      <w:r>
        <w:rPr>
          <w:color w:val="231F20"/>
          <w:spacing w:val="-16"/>
          <w:w w:val="105"/>
        </w:rPr>
        <w:t> </w:t>
      </w:r>
      <w:r>
        <w:rPr>
          <w:color w:val="231F20"/>
          <w:w w:val="105"/>
        </w:rPr>
        <w:t>including</w:t>
      </w:r>
      <w:r>
        <w:rPr>
          <w:color w:val="231F20"/>
          <w:spacing w:val="-16"/>
          <w:w w:val="105"/>
        </w:rPr>
        <w:t> </w:t>
      </w:r>
      <w:r>
        <w:rPr>
          <w:color w:val="231F20"/>
          <w:w w:val="105"/>
        </w:rPr>
        <w:t>sources</w:t>
      </w:r>
      <w:r>
        <w:rPr>
          <w:color w:val="231F20"/>
          <w:spacing w:val="-16"/>
          <w:w w:val="105"/>
        </w:rPr>
        <w:t> </w:t>
      </w:r>
      <w:r>
        <w:rPr>
          <w:color w:val="231F20"/>
          <w:w w:val="105"/>
        </w:rPr>
        <w:t>of</w:t>
      </w:r>
      <w:r>
        <w:rPr>
          <w:color w:val="231F20"/>
          <w:spacing w:val="-15"/>
          <w:w w:val="105"/>
        </w:rPr>
        <w:t> </w:t>
      </w:r>
      <w:r>
        <w:rPr>
          <w:color w:val="231F20"/>
          <w:w w:val="105"/>
        </w:rPr>
        <w:t>victimization data,</w:t>
      </w:r>
      <w:r>
        <w:rPr>
          <w:color w:val="231F20"/>
          <w:spacing w:val="-11"/>
          <w:w w:val="105"/>
        </w:rPr>
        <w:t> </w:t>
      </w:r>
      <w:r>
        <w:rPr>
          <w:color w:val="231F20"/>
          <w:w w:val="105"/>
        </w:rPr>
        <w:t>patterns</w:t>
      </w:r>
      <w:r>
        <w:rPr>
          <w:color w:val="231F20"/>
          <w:spacing w:val="-11"/>
          <w:w w:val="105"/>
        </w:rPr>
        <w:t> </w:t>
      </w:r>
      <w:r>
        <w:rPr>
          <w:color w:val="231F20"/>
          <w:w w:val="105"/>
        </w:rPr>
        <w:t>of</w:t>
      </w:r>
      <w:r>
        <w:rPr>
          <w:color w:val="231F20"/>
          <w:spacing w:val="-11"/>
          <w:w w:val="105"/>
        </w:rPr>
        <w:t> </w:t>
      </w:r>
      <w:r>
        <w:rPr>
          <w:color w:val="231F20"/>
          <w:w w:val="105"/>
        </w:rPr>
        <w:t>victim/offender</w:t>
      </w:r>
      <w:r>
        <w:rPr>
          <w:color w:val="231F20"/>
          <w:spacing w:val="-12"/>
          <w:w w:val="105"/>
        </w:rPr>
        <w:t> </w:t>
      </w:r>
      <w:r>
        <w:rPr>
          <w:color w:val="231F20"/>
          <w:w w:val="105"/>
        </w:rPr>
        <w:t>relationships,</w:t>
      </w:r>
      <w:r>
        <w:rPr>
          <w:color w:val="231F20"/>
          <w:spacing w:val="-12"/>
          <w:w w:val="105"/>
        </w:rPr>
        <w:t> </w:t>
      </w:r>
      <w:r>
        <w:rPr>
          <w:color w:val="231F20"/>
          <w:w w:val="105"/>
        </w:rPr>
        <w:t>the</w:t>
      </w:r>
      <w:r>
        <w:rPr>
          <w:color w:val="231F20"/>
          <w:spacing w:val="-11"/>
          <w:w w:val="105"/>
        </w:rPr>
        <w:t> </w:t>
      </w:r>
      <w:r>
        <w:rPr>
          <w:color w:val="231F20"/>
          <w:w w:val="105"/>
        </w:rPr>
        <w:t>role</w:t>
      </w:r>
      <w:r>
        <w:rPr>
          <w:color w:val="231F20"/>
          <w:spacing w:val="-11"/>
          <w:w w:val="105"/>
        </w:rPr>
        <w:t> </w:t>
      </w:r>
      <w:r>
        <w:rPr>
          <w:color w:val="231F20"/>
          <w:w w:val="105"/>
        </w:rPr>
        <w:t>of</w:t>
      </w:r>
      <w:r>
        <w:rPr>
          <w:color w:val="231F20"/>
          <w:spacing w:val="-11"/>
          <w:w w:val="105"/>
        </w:rPr>
        <w:t> </w:t>
      </w:r>
      <w:r>
        <w:rPr>
          <w:color w:val="231F20"/>
          <w:w w:val="105"/>
        </w:rPr>
        <w:t>victims</w:t>
      </w:r>
      <w:r>
        <w:rPr>
          <w:color w:val="231F20"/>
          <w:spacing w:val="-12"/>
          <w:w w:val="105"/>
        </w:rPr>
        <w:t> </w:t>
      </w:r>
      <w:r>
        <w:rPr>
          <w:color w:val="231F20"/>
          <w:w w:val="105"/>
        </w:rPr>
        <w:t>in</w:t>
      </w:r>
    </w:p>
    <w:p>
      <w:pPr>
        <w:pStyle w:val="BodyText"/>
        <w:spacing w:line="288" w:lineRule="auto"/>
        <w:ind w:right="158"/>
      </w:pPr>
      <w:r>
        <w:rPr>
          <w:color w:val="231F20"/>
          <w:w w:val="105"/>
        </w:rPr>
        <w:t>their</w:t>
      </w:r>
      <w:r>
        <w:rPr>
          <w:color w:val="231F20"/>
          <w:spacing w:val="-19"/>
          <w:w w:val="105"/>
        </w:rPr>
        <w:t> </w:t>
      </w:r>
      <w:r>
        <w:rPr>
          <w:color w:val="231F20"/>
          <w:w w:val="105"/>
        </w:rPr>
        <w:t>own</w:t>
      </w:r>
      <w:r>
        <w:rPr>
          <w:color w:val="231F20"/>
          <w:spacing w:val="-19"/>
          <w:w w:val="105"/>
        </w:rPr>
        <w:t> </w:t>
      </w:r>
      <w:r>
        <w:rPr>
          <w:color w:val="231F20"/>
          <w:w w:val="105"/>
        </w:rPr>
        <w:t>victimization,</w:t>
      </w:r>
      <w:r>
        <w:rPr>
          <w:color w:val="231F20"/>
          <w:spacing w:val="-19"/>
          <w:w w:val="105"/>
        </w:rPr>
        <w:t> </w:t>
      </w:r>
      <w:r>
        <w:rPr>
          <w:color w:val="231F20"/>
          <w:w w:val="105"/>
        </w:rPr>
        <w:t>special</w:t>
      </w:r>
      <w:r>
        <w:rPr>
          <w:color w:val="231F20"/>
          <w:spacing w:val="-19"/>
          <w:w w:val="105"/>
        </w:rPr>
        <w:t> </w:t>
      </w:r>
      <w:r>
        <w:rPr>
          <w:color w:val="231F20"/>
          <w:w w:val="105"/>
        </w:rPr>
        <w:t>needs</w:t>
      </w:r>
      <w:r>
        <w:rPr>
          <w:color w:val="231F20"/>
          <w:spacing w:val="-19"/>
          <w:w w:val="105"/>
        </w:rPr>
        <w:t> </w:t>
      </w:r>
      <w:r>
        <w:rPr>
          <w:color w:val="231F20"/>
          <w:w w:val="105"/>
        </w:rPr>
        <w:t>of</w:t>
      </w:r>
      <w:r>
        <w:rPr>
          <w:color w:val="231F20"/>
          <w:spacing w:val="-19"/>
          <w:w w:val="105"/>
        </w:rPr>
        <w:t> </w:t>
      </w:r>
      <w:r>
        <w:rPr>
          <w:color w:val="231F20"/>
          <w:w w:val="105"/>
        </w:rPr>
        <w:t>victim</w:t>
      </w:r>
      <w:r>
        <w:rPr>
          <w:color w:val="231F20"/>
          <w:spacing w:val="-19"/>
          <w:w w:val="105"/>
        </w:rPr>
        <w:t> </w:t>
      </w:r>
      <w:r>
        <w:rPr>
          <w:color w:val="231F20"/>
          <w:w w:val="105"/>
        </w:rPr>
        <w:t>types,</w:t>
      </w:r>
      <w:r>
        <w:rPr>
          <w:color w:val="231F20"/>
          <w:spacing w:val="-19"/>
          <w:w w:val="105"/>
        </w:rPr>
        <w:t> </w:t>
      </w:r>
      <w:r>
        <w:rPr>
          <w:color w:val="231F20"/>
          <w:w w:val="105"/>
        </w:rPr>
        <w:t>responses</w:t>
      </w:r>
      <w:r>
        <w:rPr>
          <w:color w:val="231F20"/>
          <w:spacing w:val="-19"/>
          <w:w w:val="105"/>
        </w:rPr>
        <w:t> </w:t>
      </w:r>
      <w:r>
        <w:rPr>
          <w:color w:val="231F20"/>
          <w:w w:val="105"/>
        </w:rPr>
        <w:t>of</w:t>
      </w:r>
      <w:r>
        <w:rPr>
          <w:color w:val="231F20"/>
          <w:spacing w:val="-19"/>
          <w:w w:val="105"/>
        </w:rPr>
        <w:t> </w:t>
      </w:r>
      <w:r>
        <w:rPr>
          <w:color w:val="231F20"/>
          <w:w w:val="105"/>
        </w:rPr>
        <w:t>the </w:t>
      </w:r>
      <w:r>
        <w:rPr>
          <w:color w:val="231F20"/>
          <w:spacing w:val="-3"/>
          <w:w w:val="105"/>
        </w:rPr>
        <w:t>community,</w:t>
      </w:r>
      <w:r>
        <w:rPr>
          <w:color w:val="231F20"/>
          <w:spacing w:val="-19"/>
          <w:w w:val="105"/>
        </w:rPr>
        <w:t> </w:t>
      </w:r>
      <w:r>
        <w:rPr>
          <w:color w:val="231F20"/>
          <w:w w:val="105"/>
        </w:rPr>
        <w:t>law</w:t>
      </w:r>
      <w:r>
        <w:rPr>
          <w:color w:val="231F20"/>
          <w:spacing w:val="-20"/>
          <w:w w:val="105"/>
        </w:rPr>
        <w:t> </w:t>
      </w:r>
      <w:r>
        <w:rPr>
          <w:color w:val="231F20"/>
          <w:w w:val="105"/>
        </w:rPr>
        <w:t>enforcement,</w:t>
      </w:r>
      <w:r>
        <w:rPr>
          <w:color w:val="231F20"/>
          <w:spacing w:val="-20"/>
          <w:w w:val="105"/>
        </w:rPr>
        <w:t> </w:t>
      </w:r>
      <w:r>
        <w:rPr>
          <w:color w:val="231F20"/>
          <w:w w:val="105"/>
        </w:rPr>
        <w:t>judicial,</w:t>
      </w:r>
      <w:r>
        <w:rPr>
          <w:color w:val="231F20"/>
          <w:spacing w:val="-20"/>
          <w:w w:val="105"/>
        </w:rPr>
        <w:t> </w:t>
      </w:r>
      <w:r>
        <w:rPr>
          <w:color w:val="231F20"/>
          <w:w w:val="105"/>
        </w:rPr>
        <w:t>and</w:t>
      </w:r>
      <w:r>
        <w:rPr>
          <w:color w:val="231F20"/>
          <w:spacing w:val="-20"/>
          <w:w w:val="105"/>
        </w:rPr>
        <w:t> </w:t>
      </w:r>
      <w:r>
        <w:rPr>
          <w:color w:val="231F20"/>
          <w:w w:val="105"/>
        </w:rPr>
        <w:t>correctional</w:t>
      </w:r>
      <w:r>
        <w:rPr>
          <w:color w:val="231F20"/>
          <w:spacing w:val="-20"/>
          <w:w w:val="105"/>
        </w:rPr>
        <w:t> </w:t>
      </w:r>
      <w:r>
        <w:rPr>
          <w:color w:val="231F20"/>
          <w:w w:val="105"/>
        </w:rPr>
        <w:t>systems</w:t>
      </w:r>
      <w:r>
        <w:rPr>
          <w:color w:val="231F20"/>
          <w:spacing w:val="-20"/>
          <w:w w:val="105"/>
        </w:rPr>
        <w:t> </w:t>
      </w:r>
      <w:r>
        <w:rPr>
          <w:color w:val="231F20"/>
          <w:w w:val="105"/>
        </w:rPr>
        <w:t>to</w:t>
      </w:r>
      <w:r>
        <w:rPr>
          <w:color w:val="231F20"/>
          <w:spacing w:val="-19"/>
          <w:w w:val="105"/>
        </w:rPr>
        <w:t> </w:t>
      </w:r>
      <w:r>
        <w:rPr>
          <w:color w:val="231F20"/>
          <w:w w:val="105"/>
        </w:rPr>
        <w:t>the needs of</w:t>
      </w:r>
      <w:r>
        <w:rPr>
          <w:color w:val="231F20"/>
          <w:spacing w:val="-15"/>
          <w:w w:val="105"/>
        </w:rPr>
        <w:t> </w:t>
      </w:r>
      <w:r>
        <w:rPr>
          <w:color w:val="231F20"/>
          <w:w w:val="105"/>
        </w:rPr>
        <w:t>victims.</w:t>
      </w:r>
    </w:p>
    <w:p>
      <w:pPr>
        <w:pStyle w:val="Heading7"/>
      </w:pPr>
      <w:r>
        <w:rPr>
          <w:color w:val="231F20"/>
        </w:rPr>
        <w:t>CJ 634. Advanced Criminal Procedure. (3 Credits)</w:t>
      </w:r>
    </w:p>
    <w:p>
      <w:pPr>
        <w:pStyle w:val="BodyText"/>
        <w:spacing w:line="288" w:lineRule="auto" w:before="36"/>
      </w:pPr>
      <w:r>
        <w:rPr>
          <w:color w:val="231F20"/>
          <w:w w:val="105"/>
        </w:rPr>
        <w:t>Investigation,</w:t>
      </w:r>
      <w:r>
        <w:rPr>
          <w:color w:val="231F20"/>
          <w:spacing w:val="-32"/>
          <w:w w:val="105"/>
        </w:rPr>
        <w:t> </w:t>
      </w:r>
      <w:r>
        <w:rPr>
          <w:color w:val="231F20"/>
          <w:w w:val="105"/>
        </w:rPr>
        <w:t>pretrial</w:t>
      </w:r>
      <w:r>
        <w:rPr>
          <w:color w:val="231F20"/>
          <w:spacing w:val="-32"/>
          <w:w w:val="105"/>
        </w:rPr>
        <w:t> </w:t>
      </w:r>
      <w:r>
        <w:rPr>
          <w:color w:val="231F20"/>
          <w:w w:val="105"/>
        </w:rPr>
        <w:t>procedure,</w:t>
      </w:r>
      <w:r>
        <w:rPr>
          <w:color w:val="231F20"/>
          <w:spacing w:val="-32"/>
          <w:w w:val="105"/>
        </w:rPr>
        <w:t> </w:t>
      </w:r>
      <w:r>
        <w:rPr>
          <w:color w:val="231F20"/>
          <w:w w:val="105"/>
        </w:rPr>
        <w:t>trial</w:t>
      </w:r>
      <w:r>
        <w:rPr>
          <w:color w:val="231F20"/>
          <w:spacing w:val="-32"/>
          <w:w w:val="105"/>
        </w:rPr>
        <w:t> </w:t>
      </w:r>
      <w:r>
        <w:rPr>
          <w:color w:val="231F20"/>
          <w:w w:val="105"/>
        </w:rPr>
        <w:t>procedure</w:t>
      </w:r>
      <w:r>
        <w:rPr>
          <w:color w:val="231F20"/>
          <w:spacing w:val="-32"/>
          <w:w w:val="105"/>
        </w:rPr>
        <w:t> </w:t>
      </w:r>
      <w:r>
        <w:rPr>
          <w:color w:val="231F20"/>
          <w:w w:val="105"/>
        </w:rPr>
        <w:t>and</w:t>
      </w:r>
      <w:r>
        <w:rPr>
          <w:color w:val="231F20"/>
          <w:spacing w:val="-32"/>
          <w:w w:val="105"/>
        </w:rPr>
        <w:t> </w:t>
      </w:r>
      <w:r>
        <w:rPr>
          <w:color w:val="231F20"/>
          <w:w w:val="105"/>
        </w:rPr>
        <w:t>sentencing,</w:t>
      </w:r>
      <w:r>
        <w:rPr>
          <w:color w:val="231F20"/>
          <w:spacing w:val="-32"/>
          <w:w w:val="105"/>
        </w:rPr>
        <w:t> </w:t>
      </w:r>
      <w:r>
        <w:rPr>
          <w:color w:val="231F20"/>
          <w:w w:val="105"/>
        </w:rPr>
        <w:t>post-trial motions,</w:t>
      </w:r>
      <w:r>
        <w:rPr>
          <w:color w:val="231F20"/>
          <w:spacing w:val="-14"/>
          <w:w w:val="105"/>
        </w:rPr>
        <w:t> </w:t>
      </w:r>
      <w:r>
        <w:rPr>
          <w:color w:val="231F20"/>
          <w:w w:val="105"/>
        </w:rPr>
        <w:t>appeals,</w:t>
      </w:r>
      <w:r>
        <w:rPr>
          <w:color w:val="231F20"/>
          <w:spacing w:val="-15"/>
          <w:w w:val="105"/>
        </w:rPr>
        <w:t> </w:t>
      </w:r>
      <w:r>
        <w:rPr>
          <w:color w:val="231F20"/>
          <w:w w:val="105"/>
        </w:rPr>
        <w:t>reviews,</w:t>
      </w:r>
      <w:r>
        <w:rPr>
          <w:color w:val="231F20"/>
          <w:spacing w:val="-15"/>
          <w:w w:val="105"/>
        </w:rPr>
        <w:t> </w:t>
      </w:r>
      <w:r>
        <w:rPr>
          <w:color w:val="231F20"/>
          <w:w w:val="105"/>
        </w:rPr>
        <w:t>and</w:t>
      </w:r>
      <w:r>
        <w:rPr>
          <w:color w:val="231F20"/>
          <w:spacing w:val="-15"/>
          <w:w w:val="105"/>
        </w:rPr>
        <w:t> </w:t>
      </w:r>
      <w:r>
        <w:rPr>
          <w:color w:val="231F20"/>
          <w:w w:val="105"/>
        </w:rPr>
        <w:t>remedies</w:t>
      </w:r>
      <w:r>
        <w:rPr>
          <w:color w:val="231F20"/>
          <w:spacing w:val="-15"/>
          <w:w w:val="105"/>
        </w:rPr>
        <w:t> </w:t>
      </w:r>
      <w:r>
        <w:rPr>
          <w:color w:val="231F20"/>
          <w:w w:val="105"/>
        </w:rPr>
        <w:t>in</w:t>
      </w:r>
      <w:r>
        <w:rPr>
          <w:color w:val="231F20"/>
          <w:spacing w:val="-15"/>
          <w:w w:val="105"/>
        </w:rPr>
        <w:t> </w:t>
      </w:r>
      <w:r>
        <w:rPr>
          <w:color w:val="231F20"/>
          <w:w w:val="105"/>
        </w:rPr>
        <w:t>the</w:t>
      </w:r>
      <w:r>
        <w:rPr>
          <w:color w:val="231F20"/>
          <w:spacing w:val="-14"/>
          <w:w w:val="105"/>
        </w:rPr>
        <w:t> </w:t>
      </w:r>
      <w:r>
        <w:rPr>
          <w:color w:val="231F20"/>
          <w:w w:val="105"/>
        </w:rPr>
        <w:t>criminal</w:t>
      </w:r>
      <w:r>
        <w:rPr>
          <w:color w:val="231F20"/>
          <w:spacing w:val="-15"/>
          <w:w w:val="105"/>
        </w:rPr>
        <w:t> </w:t>
      </w:r>
      <w:r>
        <w:rPr>
          <w:color w:val="231F20"/>
          <w:w w:val="105"/>
        </w:rPr>
        <w:t>courts.</w:t>
      </w:r>
    </w:p>
    <w:p>
      <w:pPr>
        <w:pStyle w:val="Heading7"/>
        <w:spacing w:before="78"/>
      </w:pPr>
      <w:r>
        <w:rPr>
          <w:color w:val="231F20"/>
        </w:rPr>
        <w:t>CJ 640. Methods of Research in Criminal Justice. (3 Credits)</w:t>
      </w:r>
    </w:p>
    <w:p>
      <w:pPr>
        <w:pStyle w:val="BodyText"/>
        <w:spacing w:line="288" w:lineRule="auto" w:before="36"/>
        <w:ind w:right="158"/>
      </w:pPr>
      <w:r>
        <w:rPr>
          <w:color w:val="231F20"/>
          <w:w w:val="105"/>
        </w:rPr>
        <w:t>The</w:t>
      </w:r>
      <w:r>
        <w:rPr>
          <w:color w:val="231F20"/>
          <w:spacing w:val="-17"/>
          <w:w w:val="105"/>
        </w:rPr>
        <w:t> </w:t>
      </w:r>
      <w:r>
        <w:rPr>
          <w:color w:val="231F20"/>
          <w:w w:val="105"/>
        </w:rPr>
        <w:t>application</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elements</w:t>
      </w:r>
      <w:r>
        <w:rPr>
          <w:color w:val="231F20"/>
          <w:spacing w:val="-17"/>
          <w:w w:val="105"/>
        </w:rPr>
        <w:t> </w:t>
      </w:r>
      <w:r>
        <w:rPr>
          <w:color w:val="231F20"/>
          <w:w w:val="105"/>
        </w:rPr>
        <w:t>of</w:t>
      </w:r>
      <w:r>
        <w:rPr>
          <w:color w:val="231F20"/>
          <w:spacing w:val="-17"/>
          <w:w w:val="105"/>
        </w:rPr>
        <w:t> </w:t>
      </w:r>
      <w:r>
        <w:rPr>
          <w:color w:val="231F20"/>
          <w:w w:val="105"/>
        </w:rPr>
        <w:t>scientiﬁc</w:t>
      </w:r>
      <w:r>
        <w:rPr>
          <w:color w:val="231F20"/>
          <w:spacing w:val="-17"/>
          <w:w w:val="105"/>
        </w:rPr>
        <w:t> </w:t>
      </w:r>
      <w:r>
        <w:rPr>
          <w:color w:val="231F20"/>
          <w:w w:val="105"/>
        </w:rPr>
        <w:t>research</w:t>
      </w:r>
      <w:r>
        <w:rPr>
          <w:color w:val="231F20"/>
          <w:spacing w:val="-17"/>
          <w:w w:val="105"/>
        </w:rPr>
        <w:t> </w:t>
      </w:r>
      <w:r>
        <w:rPr>
          <w:color w:val="231F20"/>
          <w:w w:val="105"/>
        </w:rPr>
        <w:t>to</w:t>
      </w:r>
      <w:r>
        <w:rPr>
          <w:color w:val="231F20"/>
          <w:spacing w:val="-17"/>
          <w:w w:val="105"/>
        </w:rPr>
        <w:t> </w:t>
      </w:r>
      <w:r>
        <w:rPr>
          <w:color w:val="231F20"/>
          <w:w w:val="105"/>
        </w:rPr>
        <w:t>criminal</w:t>
      </w:r>
      <w:r>
        <w:rPr>
          <w:color w:val="231F20"/>
          <w:spacing w:val="-17"/>
          <w:w w:val="105"/>
        </w:rPr>
        <w:t> </w:t>
      </w:r>
      <w:r>
        <w:rPr>
          <w:color w:val="231F20"/>
          <w:w w:val="105"/>
        </w:rPr>
        <w:t>justice; the implementation of research designs, methods, and tools; data processing</w:t>
      </w:r>
      <w:r>
        <w:rPr>
          <w:color w:val="231F20"/>
          <w:spacing w:val="-8"/>
          <w:w w:val="105"/>
        </w:rPr>
        <w:t> </w:t>
      </w:r>
      <w:r>
        <w:rPr>
          <w:color w:val="231F20"/>
          <w:w w:val="105"/>
        </w:rPr>
        <w:t>analysis.</w:t>
      </w:r>
    </w:p>
    <w:p>
      <w:pPr>
        <w:pStyle w:val="Heading7"/>
        <w:spacing w:before="78"/>
      </w:pPr>
      <w:r>
        <w:rPr>
          <w:color w:val="231F20"/>
        </w:rPr>
        <w:t>CJ 645. Advanced Statistical Applications. (3 Credits)</w:t>
      </w:r>
    </w:p>
    <w:p>
      <w:pPr>
        <w:pStyle w:val="BodyText"/>
        <w:spacing w:line="288" w:lineRule="auto" w:before="36"/>
        <w:ind w:right="362"/>
      </w:pPr>
      <w:r>
        <w:rPr>
          <w:color w:val="231F20"/>
          <w:w w:val="105"/>
        </w:rPr>
        <w:t>An examination of the use of inferential statistics in the analysis of criminal</w:t>
      </w:r>
      <w:r>
        <w:rPr>
          <w:color w:val="231F20"/>
          <w:spacing w:val="-17"/>
          <w:w w:val="105"/>
        </w:rPr>
        <w:t> </w:t>
      </w:r>
      <w:r>
        <w:rPr>
          <w:color w:val="231F20"/>
          <w:w w:val="105"/>
        </w:rPr>
        <w:t>justice</w:t>
      </w:r>
      <w:r>
        <w:rPr>
          <w:color w:val="231F20"/>
          <w:spacing w:val="-17"/>
          <w:w w:val="105"/>
        </w:rPr>
        <w:t> </w:t>
      </w:r>
      <w:r>
        <w:rPr>
          <w:color w:val="231F20"/>
          <w:w w:val="105"/>
        </w:rPr>
        <w:t>data.</w:t>
      </w:r>
      <w:r>
        <w:rPr>
          <w:color w:val="231F20"/>
          <w:spacing w:val="-17"/>
          <w:w w:val="105"/>
        </w:rPr>
        <w:t> </w:t>
      </w:r>
      <w:r>
        <w:rPr>
          <w:color w:val="231F20"/>
          <w:w w:val="105"/>
        </w:rPr>
        <w:t>Major</w:t>
      </w:r>
      <w:r>
        <w:rPr>
          <w:color w:val="231F20"/>
          <w:spacing w:val="-17"/>
          <w:w w:val="105"/>
        </w:rPr>
        <w:t> </w:t>
      </w:r>
      <w:r>
        <w:rPr>
          <w:color w:val="231F20"/>
          <w:w w:val="105"/>
        </w:rPr>
        <w:t>course</w:t>
      </w:r>
      <w:r>
        <w:rPr>
          <w:color w:val="231F20"/>
          <w:spacing w:val="-17"/>
          <w:w w:val="105"/>
        </w:rPr>
        <w:t> </w:t>
      </w:r>
      <w:r>
        <w:rPr>
          <w:color w:val="231F20"/>
          <w:w w:val="105"/>
        </w:rPr>
        <w:t>topics</w:t>
      </w:r>
      <w:r>
        <w:rPr>
          <w:color w:val="231F20"/>
          <w:spacing w:val="-17"/>
          <w:w w:val="105"/>
        </w:rPr>
        <w:t> </w:t>
      </w:r>
      <w:r>
        <w:rPr>
          <w:color w:val="231F20"/>
          <w:w w:val="105"/>
        </w:rPr>
        <w:t>will</w:t>
      </w:r>
      <w:r>
        <w:rPr>
          <w:color w:val="231F20"/>
          <w:spacing w:val="-17"/>
          <w:w w:val="105"/>
        </w:rPr>
        <w:t> </w:t>
      </w:r>
      <w:r>
        <w:rPr>
          <w:color w:val="231F20"/>
          <w:w w:val="105"/>
        </w:rPr>
        <w:t>include</w:t>
      </w:r>
      <w:r>
        <w:rPr>
          <w:color w:val="231F20"/>
          <w:spacing w:val="-17"/>
          <w:w w:val="105"/>
        </w:rPr>
        <w:t> </w:t>
      </w:r>
      <w:r>
        <w:rPr>
          <w:color w:val="231F20"/>
          <w:w w:val="105"/>
        </w:rPr>
        <w:t>the</w:t>
      </w:r>
      <w:r>
        <w:rPr>
          <w:color w:val="231F20"/>
          <w:spacing w:val="-17"/>
          <w:w w:val="105"/>
        </w:rPr>
        <w:t> </w:t>
      </w:r>
      <w:r>
        <w:rPr>
          <w:color w:val="231F20"/>
          <w:w w:val="105"/>
        </w:rPr>
        <w:t>analyses</w:t>
      </w:r>
      <w:r>
        <w:rPr>
          <w:color w:val="231F20"/>
          <w:spacing w:val="-17"/>
          <w:w w:val="105"/>
        </w:rPr>
        <w:t> </w:t>
      </w:r>
      <w:r>
        <w:rPr>
          <w:color w:val="231F20"/>
          <w:w w:val="105"/>
        </w:rPr>
        <w:t>and </w:t>
      </w:r>
      <w:r>
        <w:rPr>
          <w:color w:val="231F20"/>
        </w:rPr>
        <w:t>applications of probabilities, chisquare, t-test, ANOVA, correlations, and </w:t>
      </w:r>
      <w:r>
        <w:rPr>
          <w:color w:val="231F20"/>
          <w:w w:val="105"/>
        </w:rPr>
        <w:t>bivariate and multiple</w:t>
      </w:r>
      <w:r>
        <w:rPr>
          <w:color w:val="231F20"/>
          <w:spacing w:val="-27"/>
          <w:w w:val="105"/>
        </w:rPr>
        <w:t> </w:t>
      </w:r>
      <w:r>
        <w:rPr>
          <w:color w:val="231F20"/>
          <w:w w:val="105"/>
        </w:rPr>
        <w:t>regression.</w:t>
      </w:r>
    </w:p>
    <w:p>
      <w:pPr>
        <w:pStyle w:val="Heading7"/>
        <w:spacing w:before="77"/>
      </w:pPr>
      <w:r>
        <w:rPr>
          <w:color w:val="231F20"/>
        </w:rPr>
        <w:t>CJ 650. Criminological Theory. (3 Credits)</w:t>
      </w:r>
    </w:p>
    <w:p>
      <w:pPr>
        <w:pStyle w:val="BodyText"/>
        <w:spacing w:line="288" w:lineRule="auto" w:before="36"/>
      </w:pPr>
      <w:r>
        <w:rPr>
          <w:color w:val="231F20"/>
          <w:w w:val="105"/>
        </w:rPr>
        <w:t>A</w:t>
      </w:r>
      <w:r>
        <w:rPr>
          <w:color w:val="231F20"/>
          <w:spacing w:val="-16"/>
          <w:w w:val="105"/>
        </w:rPr>
        <w:t> </w:t>
      </w:r>
      <w:r>
        <w:rPr>
          <w:color w:val="231F20"/>
          <w:w w:val="105"/>
        </w:rPr>
        <w:t>critical</w:t>
      </w:r>
      <w:r>
        <w:rPr>
          <w:color w:val="231F20"/>
          <w:spacing w:val="-17"/>
          <w:w w:val="105"/>
        </w:rPr>
        <w:t> </w:t>
      </w:r>
      <w:r>
        <w:rPr>
          <w:color w:val="231F20"/>
          <w:w w:val="105"/>
        </w:rPr>
        <w:t>analysis</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major</w:t>
      </w:r>
      <w:r>
        <w:rPr>
          <w:color w:val="231F20"/>
          <w:spacing w:val="-16"/>
          <w:w w:val="105"/>
        </w:rPr>
        <w:t> </w:t>
      </w:r>
      <w:r>
        <w:rPr>
          <w:color w:val="231F20"/>
          <w:w w:val="105"/>
        </w:rPr>
        <w:t>criminological</w:t>
      </w:r>
      <w:r>
        <w:rPr>
          <w:color w:val="231F20"/>
          <w:spacing w:val="-17"/>
          <w:w w:val="105"/>
        </w:rPr>
        <w:t> </w:t>
      </w:r>
      <w:r>
        <w:rPr>
          <w:color w:val="231F20"/>
          <w:w w:val="105"/>
        </w:rPr>
        <w:t>theories</w:t>
      </w:r>
      <w:r>
        <w:rPr>
          <w:color w:val="231F20"/>
          <w:spacing w:val="-16"/>
          <w:w w:val="105"/>
        </w:rPr>
        <w:t> </w:t>
      </w:r>
      <w:r>
        <w:rPr>
          <w:color w:val="231F20"/>
          <w:w w:val="105"/>
        </w:rPr>
        <w:t>and</w:t>
      </w:r>
      <w:r>
        <w:rPr>
          <w:color w:val="231F20"/>
          <w:spacing w:val="-17"/>
          <w:w w:val="105"/>
        </w:rPr>
        <w:t> </w:t>
      </w:r>
      <w:r>
        <w:rPr>
          <w:color w:val="231F20"/>
          <w:w w:val="105"/>
        </w:rPr>
        <w:t>their</w:t>
      </w:r>
      <w:r>
        <w:rPr>
          <w:color w:val="231F20"/>
          <w:spacing w:val="-16"/>
          <w:w w:val="105"/>
        </w:rPr>
        <w:t> </w:t>
      </w:r>
      <w:r>
        <w:rPr>
          <w:color w:val="231F20"/>
          <w:w w:val="105"/>
        </w:rPr>
        <w:t>empirical foundation</w:t>
      </w:r>
      <w:r>
        <w:rPr>
          <w:color w:val="231F20"/>
          <w:spacing w:val="-11"/>
          <w:w w:val="105"/>
        </w:rPr>
        <w:t> </w:t>
      </w:r>
      <w:r>
        <w:rPr>
          <w:color w:val="231F20"/>
          <w:w w:val="105"/>
        </w:rPr>
        <w:t>with</w:t>
      </w:r>
      <w:r>
        <w:rPr>
          <w:color w:val="231F20"/>
          <w:spacing w:val="-12"/>
          <w:w w:val="105"/>
        </w:rPr>
        <w:t> </w:t>
      </w:r>
      <w:r>
        <w:rPr>
          <w:color w:val="231F20"/>
          <w:w w:val="105"/>
        </w:rPr>
        <w:t>emphasis</w:t>
      </w:r>
      <w:r>
        <w:rPr>
          <w:color w:val="231F20"/>
          <w:spacing w:val="-12"/>
          <w:w w:val="105"/>
        </w:rPr>
        <w:t> </w:t>
      </w:r>
      <w:r>
        <w:rPr>
          <w:color w:val="231F20"/>
          <w:w w:val="105"/>
        </w:rPr>
        <w:t>on</w:t>
      </w:r>
      <w:r>
        <w:rPr>
          <w:color w:val="231F20"/>
          <w:spacing w:val="-11"/>
          <w:w w:val="105"/>
        </w:rPr>
        <w:t> </w:t>
      </w:r>
      <w:r>
        <w:rPr>
          <w:color w:val="231F20"/>
          <w:w w:val="105"/>
        </w:rPr>
        <w:t>current</w:t>
      </w:r>
      <w:r>
        <w:rPr>
          <w:color w:val="231F20"/>
          <w:spacing w:val="-12"/>
          <w:w w:val="105"/>
        </w:rPr>
        <w:t> </w:t>
      </w:r>
      <w:r>
        <w:rPr>
          <w:color w:val="231F20"/>
          <w:w w:val="105"/>
        </w:rPr>
        <w:t>theory</w:t>
      </w:r>
      <w:r>
        <w:rPr>
          <w:color w:val="231F20"/>
          <w:spacing w:val="-12"/>
          <w:w w:val="105"/>
        </w:rPr>
        <w:t> </w:t>
      </w:r>
      <w:r>
        <w:rPr>
          <w:color w:val="231F20"/>
          <w:w w:val="105"/>
        </w:rPr>
        <w:t>and</w:t>
      </w:r>
      <w:r>
        <w:rPr>
          <w:color w:val="231F20"/>
          <w:spacing w:val="-12"/>
          <w:w w:val="105"/>
        </w:rPr>
        <w:t> </w:t>
      </w:r>
      <w:r>
        <w:rPr>
          <w:color w:val="231F20"/>
          <w:w w:val="105"/>
        </w:rPr>
        <w:t>research.</w:t>
      </w:r>
    </w:p>
    <w:p>
      <w:pPr>
        <w:spacing w:after="0" w:line="288" w:lineRule="auto"/>
        <w:sectPr>
          <w:pgSz w:w="12240" w:h="15840"/>
          <w:pgMar w:header="677" w:footer="0" w:top="1240" w:bottom="280" w:left="580" w:right="560"/>
          <w:cols w:num="2" w:equalWidth="0">
            <w:col w:w="5464" w:space="44"/>
            <w:col w:w="5592"/>
          </w:cols>
        </w:sectPr>
      </w:pPr>
    </w:p>
    <w:p>
      <w:pPr>
        <w:pStyle w:val="BodyText"/>
        <w:spacing w:before="7"/>
        <w:ind w:left="0"/>
        <w:rPr>
          <w:sz w:val="17"/>
        </w:rPr>
      </w:pPr>
    </w:p>
    <w:p>
      <w:pPr>
        <w:pStyle w:val="Heading7"/>
        <w:spacing w:before="0"/>
      </w:pPr>
      <w:r>
        <w:rPr>
          <w:color w:val="231F20"/>
        </w:rPr>
        <w:t>CJ 660. Comparative Criminal Justice. (3 Credits)</w:t>
      </w:r>
    </w:p>
    <w:p>
      <w:pPr>
        <w:pStyle w:val="BodyText"/>
        <w:spacing w:line="288" w:lineRule="auto" w:before="36"/>
      </w:pPr>
      <w:r>
        <w:rPr>
          <w:color w:val="231F20"/>
          <w:w w:val="105"/>
        </w:rPr>
        <w:t>A</w:t>
      </w:r>
      <w:r>
        <w:rPr>
          <w:color w:val="231F20"/>
          <w:spacing w:val="-21"/>
          <w:w w:val="105"/>
        </w:rPr>
        <w:t> </w:t>
      </w:r>
      <w:r>
        <w:rPr>
          <w:color w:val="231F20"/>
          <w:w w:val="105"/>
        </w:rPr>
        <w:t>study</w:t>
      </w:r>
      <w:r>
        <w:rPr>
          <w:color w:val="231F20"/>
          <w:spacing w:val="-22"/>
          <w:w w:val="105"/>
        </w:rPr>
        <w:t> </w:t>
      </w:r>
      <w:r>
        <w:rPr>
          <w:color w:val="231F20"/>
          <w:w w:val="105"/>
        </w:rPr>
        <w:t>of</w:t>
      </w:r>
      <w:r>
        <w:rPr>
          <w:color w:val="231F20"/>
          <w:spacing w:val="-21"/>
          <w:w w:val="105"/>
        </w:rPr>
        <w:t> </w:t>
      </w:r>
      <w:r>
        <w:rPr>
          <w:color w:val="231F20"/>
          <w:w w:val="105"/>
        </w:rPr>
        <w:t>international</w:t>
      </w:r>
      <w:r>
        <w:rPr>
          <w:color w:val="231F20"/>
          <w:spacing w:val="-22"/>
          <w:w w:val="105"/>
        </w:rPr>
        <w:t> </w:t>
      </w:r>
      <w:r>
        <w:rPr>
          <w:color w:val="231F20"/>
          <w:w w:val="105"/>
        </w:rPr>
        <w:t>expressions</w:t>
      </w:r>
      <w:r>
        <w:rPr>
          <w:color w:val="231F20"/>
          <w:spacing w:val="-22"/>
          <w:w w:val="105"/>
        </w:rPr>
        <w:t> </w:t>
      </w:r>
      <w:r>
        <w:rPr>
          <w:color w:val="231F20"/>
          <w:w w:val="105"/>
        </w:rPr>
        <w:t>of</w:t>
      </w:r>
      <w:r>
        <w:rPr>
          <w:color w:val="231F20"/>
          <w:spacing w:val="-21"/>
          <w:w w:val="105"/>
        </w:rPr>
        <w:t> </w:t>
      </w:r>
      <w:r>
        <w:rPr>
          <w:color w:val="231F20"/>
          <w:spacing w:val="-3"/>
          <w:w w:val="105"/>
        </w:rPr>
        <w:t>law,</w:t>
      </w:r>
      <w:r>
        <w:rPr>
          <w:color w:val="231F20"/>
          <w:spacing w:val="-21"/>
          <w:w w:val="105"/>
        </w:rPr>
        <w:t> </w:t>
      </w:r>
      <w:r>
        <w:rPr>
          <w:color w:val="231F20"/>
          <w:w w:val="105"/>
        </w:rPr>
        <w:t>police,</w:t>
      </w:r>
      <w:r>
        <w:rPr>
          <w:color w:val="231F20"/>
          <w:spacing w:val="-21"/>
          <w:w w:val="105"/>
        </w:rPr>
        <w:t> </w:t>
      </w:r>
      <w:r>
        <w:rPr>
          <w:color w:val="231F20"/>
          <w:w w:val="105"/>
        </w:rPr>
        <w:t>courts,</w:t>
      </w:r>
      <w:r>
        <w:rPr>
          <w:color w:val="231F20"/>
          <w:spacing w:val="-21"/>
          <w:w w:val="105"/>
        </w:rPr>
        <w:t> </w:t>
      </w:r>
      <w:r>
        <w:rPr>
          <w:color w:val="231F20"/>
          <w:w w:val="105"/>
        </w:rPr>
        <w:t>and</w:t>
      </w:r>
      <w:r>
        <w:rPr>
          <w:color w:val="231F20"/>
          <w:spacing w:val="-22"/>
          <w:w w:val="105"/>
        </w:rPr>
        <w:t> </w:t>
      </w:r>
      <w:r>
        <w:rPr>
          <w:color w:val="231F20"/>
          <w:w w:val="105"/>
        </w:rPr>
        <w:t>corrections emphasizing</w:t>
      </w:r>
      <w:r>
        <w:rPr>
          <w:color w:val="231F20"/>
          <w:spacing w:val="-21"/>
          <w:w w:val="105"/>
        </w:rPr>
        <w:t> </w:t>
      </w:r>
      <w:r>
        <w:rPr>
          <w:color w:val="231F20"/>
          <w:w w:val="105"/>
        </w:rPr>
        <w:t>how</w:t>
      </w:r>
      <w:r>
        <w:rPr>
          <w:color w:val="231F20"/>
          <w:spacing w:val="-20"/>
          <w:w w:val="105"/>
        </w:rPr>
        <w:t> </w:t>
      </w:r>
      <w:r>
        <w:rPr>
          <w:color w:val="231F20"/>
          <w:w w:val="105"/>
        </w:rPr>
        <w:t>various</w:t>
      </w:r>
      <w:r>
        <w:rPr>
          <w:color w:val="231F20"/>
          <w:spacing w:val="-21"/>
          <w:w w:val="105"/>
        </w:rPr>
        <w:t> </w:t>
      </w:r>
      <w:r>
        <w:rPr>
          <w:color w:val="231F20"/>
          <w:w w:val="105"/>
        </w:rPr>
        <w:t>countries</w:t>
      </w:r>
      <w:r>
        <w:rPr>
          <w:color w:val="231F20"/>
          <w:spacing w:val="-21"/>
          <w:w w:val="105"/>
        </w:rPr>
        <w:t> </w:t>
      </w:r>
      <w:r>
        <w:rPr>
          <w:color w:val="231F20"/>
          <w:w w:val="105"/>
        </w:rPr>
        <w:t>organize</w:t>
      </w:r>
      <w:r>
        <w:rPr>
          <w:color w:val="231F20"/>
          <w:spacing w:val="-21"/>
          <w:w w:val="105"/>
        </w:rPr>
        <w:t> </w:t>
      </w:r>
      <w:r>
        <w:rPr>
          <w:color w:val="231F20"/>
          <w:w w:val="105"/>
        </w:rPr>
        <w:t>and</w:t>
      </w:r>
      <w:r>
        <w:rPr>
          <w:color w:val="231F20"/>
          <w:spacing w:val="-21"/>
          <w:w w:val="105"/>
        </w:rPr>
        <w:t> </w:t>
      </w:r>
      <w:r>
        <w:rPr>
          <w:color w:val="231F20"/>
          <w:w w:val="105"/>
        </w:rPr>
        <w:t>administer</w:t>
      </w:r>
      <w:r>
        <w:rPr>
          <w:color w:val="231F20"/>
          <w:spacing w:val="-21"/>
          <w:w w:val="105"/>
        </w:rPr>
        <w:t> </w:t>
      </w:r>
      <w:r>
        <w:rPr>
          <w:color w:val="231F20"/>
          <w:w w:val="105"/>
        </w:rPr>
        <w:t>their</w:t>
      </w:r>
      <w:r>
        <w:rPr>
          <w:color w:val="231F20"/>
          <w:spacing w:val="-20"/>
          <w:w w:val="105"/>
        </w:rPr>
        <w:t> </w:t>
      </w:r>
      <w:r>
        <w:rPr>
          <w:color w:val="231F20"/>
          <w:w w:val="105"/>
        </w:rPr>
        <w:t>formal social control efforts. This course aims to provide students with an opportunity</w:t>
      </w:r>
      <w:r>
        <w:rPr>
          <w:color w:val="231F20"/>
          <w:spacing w:val="-12"/>
          <w:w w:val="105"/>
        </w:rPr>
        <w:t> </w:t>
      </w:r>
      <w:r>
        <w:rPr>
          <w:color w:val="231F20"/>
          <w:w w:val="105"/>
        </w:rPr>
        <w:t>to</w:t>
      </w:r>
      <w:r>
        <w:rPr>
          <w:color w:val="231F20"/>
          <w:spacing w:val="-12"/>
          <w:w w:val="105"/>
        </w:rPr>
        <w:t> </w:t>
      </w:r>
      <w:r>
        <w:rPr>
          <w:color w:val="231F20"/>
          <w:w w:val="105"/>
        </w:rPr>
        <w:t>contrast</w:t>
      </w:r>
      <w:r>
        <w:rPr>
          <w:color w:val="231F20"/>
          <w:spacing w:val="-13"/>
          <w:w w:val="105"/>
        </w:rPr>
        <w:t> </w:t>
      </w:r>
      <w:r>
        <w:rPr>
          <w:color w:val="231F20"/>
          <w:w w:val="105"/>
        </w:rPr>
        <w:t>American</w:t>
      </w:r>
      <w:r>
        <w:rPr>
          <w:color w:val="231F20"/>
          <w:spacing w:val="-12"/>
          <w:w w:val="105"/>
        </w:rPr>
        <w:t> </w:t>
      </w:r>
      <w:r>
        <w:rPr>
          <w:color w:val="231F20"/>
          <w:w w:val="105"/>
        </w:rPr>
        <w:t>criminal</w:t>
      </w:r>
      <w:r>
        <w:rPr>
          <w:color w:val="231F20"/>
          <w:spacing w:val="-13"/>
          <w:w w:val="105"/>
        </w:rPr>
        <w:t> </w:t>
      </w:r>
      <w:r>
        <w:rPr>
          <w:color w:val="231F20"/>
          <w:w w:val="105"/>
        </w:rPr>
        <w:t>justice</w:t>
      </w:r>
      <w:r>
        <w:rPr>
          <w:color w:val="231F20"/>
          <w:spacing w:val="-13"/>
          <w:w w:val="105"/>
        </w:rPr>
        <w:t> </w:t>
      </w:r>
      <w:r>
        <w:rPr>
          <w:color w:val="231F20"/>
          <w:w w:val="105"/>
        </w:rPr>
        <w:t>practices</w:t>
      </w:r>
      <w:r>
        <w:rPr>
          <w:color w:val="231F20"/>
          <w:spacing w:val="-12"/>
          <w:w w:val="105"/>
        </w:rPr>
        <w:t> </w:t>
      </w:r>
      <w:r>
        <w:rPr>
          <w:color w:val="231F20"/>
          <w:w w:val="105"/>
        </w:rPr>
        <w:t>with</w:t>
      </w:r>
      <w:r>
        <w:rPr>
          <w:color w:val="231F20"/>
          <w:spacing w:val="-13"/>
          <w:w w:val="105"/>
        </w:rPr>
        <w:t> </w:t>
      </w:r>
      <w:r>
        <w:rPr>
          <w:color w:val="231F20"/>
          <w:w w:val="105"/>
        </w:rPr>
        <w:t>those</w:t>
      </w:r>
      <w:r>
        <w:rPr>
          <w:color w:val="231F20"/>
          <w:spacing w:val="-13"/>
          <w:w w:val="105"/>
        </w:rPr>
        <w:t> </w:t>
      </w:r>
      <w:r>
        <w:rPr>
          <w:color w:val="231F20"/>
          <w:w w:val="105"/>
        </w:rPr>
        <w:t>of several</w:t>
      </w:r>
      <w:r>
        <w:rPr>
          <w:color w:val="231F20"/>
          <w:spacing w:val="-18"/>
          <w:w w:val="105"/>
        </w:rPr>
        <w:t> </w:t>
      </w:r>
      <w:r>
        <w:rPr>
          <w:color w:val="231F20"/>
          <w:w w:val="105"/>
        </w:rPr>
        <w:t>countries</w:t>
      </w:r>
      <w:r>
        <w:rPr>
          <w:color w:val="231F20"/>
          <w:spacing w:val="-18"/>
          <w:w w:val="105"/>
        </w:rPr>
        <w:t> </w:t>
      </w:r>
      <w:r>
        <w:rPr>
          <w:color w:val="231F20"/>
          <w:w w:val="105"/>
        </w:rPr>
        <w:t>so</w:t>
      </w:r>
      <w:r>
        <w:rPr>
          <w:color w:val="231F20"/>
          <w:spacing w:val="-18"/>
          <w:w w:val="105"/>
        </w:rPr>
        <w:t> </w:t>
      </w:r>
      <w:r>
        <w:rPr>
          <w:color w:val="231F20"/>
          <w:w w:val="105"/>
        </w:rPr>
        <w:t>as</w:t>
      </w:r>
      <w:r>
        <w:rPr>
          <w:color w:val="231F20"/>
          <w:spacing w:val="-18"/>
          <w:w w:val="105"/>
        </w:rPr>
        <w:t> </w:t>
      </w:r>
      <w:r>
        <w:rPr>
          <w:color w:val="231F20"/>
          <w:w w:val="105"/>
        </w:rPr>
        <w:t>to</w:t>
      </w:r>
      <w:r>
        <w:rPr>
          <w:color w:val="231F20"/>
          <w:spacing w:val="-17"/>
          <w:w w:val="105"/>
        </w:rPr>
        <w:t> </w:t>
      </w:r>
      <w:r>
        <w:rPr>
          <w:color w:val="231F20"/>
          <w:w w:val="105"/>
        </w:rPr>
        <w:t>understand</w:t>
      </w:r>
      <w:r>
        <w:rPr>
          <w:color w:val="231F20"/>
          <w:spacing w:val="-17"/>
          <w:w w:val="105"/>
        </w:rPr>
        <w:t> </w:t>
      </w:r>
      <w:r>
        <w:rPr>
          <w:color w:val="231F20"/>
          <w:w w:val="105"/>
        </w:rPr>
        <w:t>why</w:t>
      </w:r>
      <w:r>
        <w:rPr>
          <w:color w:val="231F20"/>
          <w:spacing w:val="-18"/>
          <w:w w:val="105"/>
        </w:rPr>
        <w:t> </w:t>
      </w:r>
      <w:r>
        <w:rPr>
          <w:color w:val="231F20"/>
          <w:w w:val="105"/>
        </w:rPr>
        <w:t>criminal</w:t>
      </w:r>
      <w:r>
        <w:rPr>
          <w:color w:val="231F20"/>
          <w:spacing w:val="-18"/>
          <w:w w:val="105"/>
        </w:rPr>
        <w:t> </w:t>
      </w:r>
      <w:r>
        <w:rPr>
          <w:color w:val="231F20"/>
          <w:w w:val="105"/>
        </w:rPr>
        <w:t>justice</w:t>
      </w:r>
      <w:r>
        <w:rPr>
          <w:color w:val="231F20"/>
          <w:spacing w:val="-18"/>
          <w:w w:val="105"/>
        </w:rPr>
        <w:t> </w:t>
      </w:r>
      <w:r>
        <w:rPr>
          <w:color w:val="231F20"/>
          <w:w w:val="105"/>
        </w:rPr>
        <w:t>systems</w:t>
      </w:r>
      <w:r>
        <w:rPr>
          <w:color w:val="231F20"/>
          <w:spacing w:val="-17"/>
          <w:w w:val="105"/>
        </w:rPr>
        <w:t> </w:t>
      </w:r>
      <w:r>
        <w:rPr>
          <w:color w:val="231F20"/>
          <w:w w:val="105"/>
        </w:rPr>
        <w:t>work as</w:t>
      </w:r>
      <w:r>
        <w:rPr>
          <w:color w:val="231F20"/>
          <w:spacing w:val="-19"/>
          <w:w w:val="105"/>
        </w:rPr>
        <w:t> </w:t>
      </w:r>
      <w:r>
        <w:rPr>
          <w:color w:val="231F20"/>
          <w:w w:val="105"/>
        </w:rPr>
        <w:t>they</w:t>
      </w:r>
      <w:r>
        <w:rPr>
          <w:color w:val="231F20"/>
          <w:spacing w:val="-19"/>
          <w:w w:val="105"/>
        </w:rPr>
        <w:t> </w:t>
      </w:r>
      <w:r>
        <w:rPr>
          <w:color w:val="231F20"/>
          <w:w w:val="105"/>
        </w:rPr>
        <w:t>do</w:t>
      </w:r>
      <w:r>
        <w:rPr>
          <w:color w:val="231F20"/>
          <w:spacing w:val="-18"/>
          <w:w w:val="105"/>
        </w:rPr>
        <w:t> </w:t>
      </w:r>
      <w:r>
        <w:rPr>
          <w:color w:val="231F20"/>
          <w:w w:val="105"/>
        </w:rPr>
        <w:t>and</w:t>
      </w:r>
      <w:r>
        <w:rPr>
          <w:color w:val="231F20"/>
          <w:spacing w:val="-19"/>
          <w:w w:val="105"/>
        </w:rPr>
        <w:t> </w:t>
      </w:r>
      <w:r>
        <w:rPr>
          <w:color w:val="231F20"/>
          <w:w w:val="105"/>
        </w:rPr>
        <w:t>what</w:t>
      </w:r>
      <w:r>
        <w:rPr>
          <w:color w:val="231F20"/>
          <w:spacing w:val="-19"/>
          <w:w w:val="105"/>
        </w:rPr>
        <w:t> </w:t>
      </w:r>
      <w:r>
        <w:rPr>
          <w:color w:val="231F20"/>
          <w:w w:val="105"/>
        </w:rPr>
        <w:t>advantages</w:t>
      </w:r>
      <w:r>
        <w:rPr>
          <w:color w:val="231F20"/>
          <w:spacing w:val="-19"/>
          <w:w w:val="105"/>
        </w:rPr>
        <w:t> </w:t>
      </w:r>
      <w:r>
        <w:rPr>
          <w:color w:val="231F20"/>
          <w:w w:val="105"/>
        </w:rPr>
        <w:t>and</w:t>
      </w:r>
      <w:r>
        <w:rPr>
          <w:color w:val="231F20"/>
          <w:spacing w:val="-19"/>
          <w:w w:val="105"/>
        </w:rPr>
        <w:t> </w:t>
      </w:r>
      <w:r>
        <w:rPr>
          <w:color w:val="231F20"/>
          <w:w w:val="105"/>
        </w:rPr>
        <w:t>disadvantages</w:t>
      </w:r>
      <w:r>
        <w:rPr>
          <w:color w:val="231F20"/>
          <w:spacing w:val="-19"/>
          <w:w w:val="105"/>
        </w:rPr>
        <w:t> </w:t>
      </w:r>
      <w:r>
        <w:rPr>
          <w:color w:val="231F20"/>
          <w:w w:val="105"/>
        </w:rPr>
        <w:t>are</w:t>
      </w:r>
      <w:r>
        <w:rPr>
          <w:color w:val="231F20"/>
          <w:spacing w:val="-19"/>
          <w:w w:val="105"/>
        </w:rPr>
        <w:t> </w:t>
      </w:r>
      <w:r>
        <w:rPr>
          <w:color w:val="231F20"/>
          <w:w w:val="105"/>
        </w:rPr>
        <w:t>related</w:t>
      </w:r>
      <w:r>
        <w:rPr>
          <w:color w:val="231F20"/>
          <w:spacing w:val="-19"/>
          <w:w w:val="105"/>
        </w:rPr>
        <w:t> </w:t>
      </w:r>
      <w:r>
        <w:rPr>
          <w:color w:val="231F20"/>
          <w:w w:val="105"/>
        </w:rPr>
        <w:t>to</w:t>
      </w:r>
      <w:r>
        <w:rPr>
          <w:color w:val="231F20"/>
          <w:spacing w:val="-18"/>
          <w:w w:val="105"/>
        </w:rPr>
        <w:t> </w:t>
      </w:r>
      <w:r>
        <w:rPr>
          <w:color w:val="231F20"/>
          <w:w w:val="105"/>
        </w:rPr>
        <w:t>such expressions of criminal</w:t>
      </w:r>
      <w:r>
        <w:rPr>
          <w:color w:val="231F20"/>
          <w:spacing w:val="-26"/>
          <w:w w:val="105"/>
        </w:rPr>
        <w:t> </w:t>
      </w:r>
      <w:r>
        <w:rPr>
          <w:color w:val="231F20"/>
          <w:w w:val="105"/>
        </w:rPr>
        <w:t>justice.</w:t>
      </w:r>
    </w:p>
    <w:p>
      <w:pPr>
        <w:pStyle w:val="Heading7"/>
        <w:spacing w:before="75"/>
      </w:pPr>
      <w:r>
        <w:rPr>
          <w:color w:val="231F20"/>
        </w:rPr>
        <w:t>CJ 690. Contemporary Issues in Law Enforcement. (3 Credits)</w:t>
      </w:r>
    </w:p>
    <w:p>
      <w:pPr>
        <w:pStyle w:val="BodyText"/>
        <w:spacing w:line="288" w:lineRule="auto" w:before="36"/>
      </w:pPr>
      <w:r>
        <w:rPr>
          <w:color w:val="231F20"/>
          <w:w w:val="105"/>
        </w:rPr>
        <w:t>An analytical examination of the controversies surrounding law enforcement</w:t>
      </w:r>
      <w:r>
        <w:rPr>
          <w:color w:val="231F20"/>
          <w:spacing w:val="-23"/>
          <w:w w:val="105"/>
        </w:rPr>
        <w:t> </w:t>
      </w:r>
      <w:r>
        <w:rPr>
          <w:color w:val="231F20"/>
          <w:w w:val="105"/>
        </w:rPr>
        <w:t>practice,</w:t>
      </w:r>
      <w:r>
        <w:rPr>
          <w:color w:val="231F20"/>
          <w:spacing w:val="-23"/>
          <w:w w:val="105"/>
        </w:rPr>
        <w:t> </w:t>
      </w:r>
      <w:r>
        <w:rPr>
          <w:color w:val="231F20"/>
          <w:w w:val="105"/>
        </w:rPr>
        <w:t>with</w:t>
      </w:r>
      <w:r>
        <w:rPr>
          <w:color w:val="231F20"/>
          <w:spacing w:val="-23"/>
          <w:w w:val="105"/>
        </w:rPr>
        <w:t> </w:t>
      </w:r>
      <w:r>
        <w:rPr>
          <w:color w:val="231F20"/>
          <w:w w:val="105"/>
        </w:rPr>
        <w:t>primary</w:t>
      </w:r>
      <w:r>
        <w:rPr>
          <w:color w:val="231F20"/>
          <w:spacing w:val="-23"/>
          <w:w w:val="105"/>
        </w:rPr>
        <w:t> </w:t>
      </w:r>
      <w:r>
        <w:rPr>
          <w:color w:val="231F20"/>
          <w:w w:val="105"/>
        </w:rPr>
        <w:t>emphasis</w:t>
      </w:r>
      <w:r>
        <w:rPr>
          <w:color w:val="231F20"/>
          <w:spacing w:val="-23"/>
          <w:w w:val="105"/>
        </w:rPr>
        <w:t> </w:t>
      </w:r>
      <w:r>
        <w:rPr>
          <w:color w:val="231F20"/>
          <w:w w:val="105"/>
        </w:rPr>
        <w:t>on</w:t>
      </w:r>
      <w:r>
        <w:rPr>
          <w:color w:val="231F20"/>
          <w:spacing w:val="-23"/>
          <w:w w:val="105"/>
        </w:rPr>
        <w:t> </w:t>
      </w:r>
      <w:r>
        <w:rPr>
          <w:color w:val="231F20"/>
          <w:w w:val="105"/>
        </w:rPr>
        <w:t>its</w:t>
      </w:r>
      <w:r>
        <w:rPr>
          <w:color w:val="231F20"/>
          <w:spacing w:val="-23"/>
          <w:w w:val="105"/>
        </w:rPr>
        <w:t> </w:t>
      </w:r>
      <w:r>
        <w:rPr>
          <w:color w:val="231F20"/>
          <w:w w:val="105"/>
        </w:rPr>
        <w:t>functions,</w:t>
      </w:r>
      <w:r>
        <w:rPr>
          <w:color w:val="231F20"/>
          <w:spacing w:val="-23"/>
          <w:w w:val="105"/>
        </w:rPr>
        <w:t> </w:t>
      </w:r>
      <w:r>
        <w:rPr>
          <w:color w:val="231F20"/>
          <w:w w:val="105"/>
        </w:rPr>
        <w:t>problems, administration,</w:t>
      </w:r>
      <w:r>
        <w:rPr>
          <w:color w:val="231F20"/>
          <w:spacing w:val="-14"/>
          <w:w w:val="105"/>
        </w:rPr>
        <w:t> </w:t>
      </w:r>
      <w:r>
        <w:rPr>
          <w:color w:val="231F20"/>
          <w:w w:val="105"/>
        </w:rPr>
        <w:t>and</w:t>
      </w:r>
      <w:r>
        <w:rPr>
          <w:color w:val="231F20"/>
          <w:spacing w:val="-14"/>
          <w:w w:val="105"/>
        </w:rPr>
        <w:t> </w:t>
      </w:r>
      <w:r>
        <w:rPr>
          <w:color w:val="231F20"/>
          <w:w w:val="105"/>
        </w:rPr>
        <w:t>interaction</w:t>
      </w:r>
      <w:r>
        <w:rPr>
          <w:color w:val="231F20"/>
          <w:spacing w:val="-14"/>
          <w:w w:val="105"/>
        </w:rPr>
        <w:t> </w:t>
      </w:r>
      <w:r>
        <w:rPr>
          <w:color w:val="231F20"/>
          <w:w w:val="105"/>
        </w:rPr>
        <w:t>with</w:t>
      </w:r>
      <w:r>
        <w:rPr>
          <w:color w:val="231F20"/>
          <w:spacing w:val="-14"/>
          <w:w w:val="105"/>
        </w:rPr>
        <w:t> </w:t>
      </w:r>
      <w:r>
        <w:rPr>
          <w:color w:val="231F20"/>
          <w:w w:val="105"/>
        </w:rPr>
        <w:t>other</w:t>
      </w:r>
      <w:r>
        <w:rPr>
          <w:color w:val="231F20"/>
          <w:spacing w:val="-13"/>
          <w:w w:val="105"/>
        </w:rPr>
        <w:t> </w:t>
      </w:r>
      <w:r>
        <w:rPr>
          <w:color w:val="231F20"/>
          <w:w w:val="105"/>
        </w:rPr>
        <w:t>criminal</w:t>
      </w:r>
      <w:r>
        <w:rPr>
          <w:color w:val="231F20"/>
          <w:spacing w:val="-14"/>
          <w:w w:val="105"/>
        </w:rPr>
        <w:t> </w:t>
      </w:r>
      <w:r>
        <w:rPr>
          <w:color w:val="231F20"/>
          <w:w w:val="105"/>
        </w:rPr>
        <w:t>justice</w:t>
      </w:r>
      <w:r>
        <w:rPr>
          <w:color w:val="231F20"/>
          <w:spacing w:val="-14"/>
          <w:w w:val="105"/>
        </w:rPr>
        <w:t> </w:t>
      </w:r>
      <w:r>
        <w:rPr>
          <w:color w:val="231F20"/>
          <w:w w:val="105"/>
        </w:rPr>
        <w:t>agencies.</w:t>
      </w:r>
    </w:p>
    <w:p>
      <w:pPr>
        <w:pStyle w:val="Heading7"/>
        <w:spacing w:before="77"/>
      </w:pPr>
      <w:r>
        <w:rPr>
          <w:color w:val="231F20"/>
        </w:rPr>
        <w:t>CJ 691. Special Topics. (3 Credits)</w:t>
      </w:r>
    </w:p>
    <w:p>
      <w:pPr>
        <w:pStyle w:val="BodyText"/>
        <w:spacing w:line="288" w:lineRule="auto" w:before="36"/>
        <w:ind w:right="196"/>
      </w:pPr>
      <w:r>
        <w:rPr>
          <w:color w:val="231F20"/>
          <w:w w:val="105"/>
        </w:rPr>
        <w:t>This course offers an opportunity for faculty and students to explore in</w:t>
      </w:r>
      <w:r>
        <w:rPr>
          <w:color w:val="231F20"/>
          <w:spacing w:val="-17"/>
          <w:w w:val="105"/>
        </w:rPr>
        <w:t> </w:t>
      </w:r>
      <w:r>
        <w:rPr>
          <w:color w:val="231F20"/>
          <w:w w:val="105"/>
        </w:rPr>
        <w:t>depth</w:t>
      </w:r>
      <w:r>
        <w:rPr>
          <w:color w:val="231F20"/>
          <w:spacing w:val="-16"/>
          <w:w w:val="105"/>
        </w:rPr>
        <w:t> </w:t>
      </w:r>
      <w:r>
        <w:rPr>
          <w:color w:val="231F20"/>
          <w:w w:val="105"/>
        </w:rPr>
        <w:t>topics</w:t>
      </w:r>
      <w:r>
        <w:rPr>
          <w:color w:val="231F20"/>
          <w:spacing w:val="-16"/>
          <w:w w:val="105"/>
        </w:rPr>
        <w:t> </w:t>
      </w:r>
      <w:r>
        <w:rPr>
          <w:color w:val="231F20"/>
          <w:w w:val="105"/>
        </w:rPr>
        <w:t>of</w:t>
      </w:r>
      <w:r>
        <w:rPr>
          <w:color w:val="231F20"/>
          <w:spacing w:val="-16"/>
          <w:w w:val="105"/>
        </w:rPr>
        <w:t> </w:t>
      </w:r>
      <w:r>
        <w:rPr>
          <w:color w:val="231F20"/>
          <w:w w:val="105"/>
        </w:rPr>
        <w:t>contemporary</w:t>
      </w:r>
      <w:r>
        <w:rPr>
          <w:color w:val="231F20"/>
          <w:spacing w:val="-17"/>
          <w:w w:val="105"/>
        </w:rPr>
        <w:t> </w:t>
      </w:r>
      <w:r>
        <w:rPr>
          <w:color w:val="231F20"/>
          <w:w w:val="105"/>
        </w:rPr>
        <w:t>interest</w:t>
      </w:r>
      <w:r>
        <w:rPr>
          <w:color w:val="231F20"/>
          <w:spacing w:val="-17"/>
          <w:w w:val="105"/>
        </w:rPr>
        <w:t> </w:t>
      </w:r>
      <w:r>
        <w:rPr>
          <w:color w:val="231F20"/>
          <w:w w:val="105"/>
        </w:rPr>
        <w:t>in</w:t>
      </w:r>
      <w:r>
        <w:rPr>
          <w:color w:val="231F20"/>
          <w:spacing w:val="-17"/>
          <w:w w:val="105"/>
        </w:rPr>
        <w:t> </w:t>
      </w:r>
      <w:r>
        <w:rPr>
          <w:color w:val="231F20"/>
          <w:w w:val="105"/>
        </w:rPr>
        <w:t>the</w:t>
      </w:r>
      <w:r>
        <w:rPr>
          <w:color w:val="231F20"/>
          <w:spacing w:val="-16"/>
          <w:w w:val="105"/>
        </w:rPr>
        <w:t> </w:t>
      </w:r>
      <w:r>
        <w:rPr>
          <w:color w:val="231F20"/>
          <w:w w:val="105"/>
        </w:rPr>
        <w:t>area</w:t>
      </w:r>
      <w:r>
        <w:rPr>
          <w:color w:val="231F20"/>
          <w:spacing w:val="-17"/>
          <w:w w:val="105"/>
        </w:rPr>
        <w:t> </w:t>
      </w:r>
      <w:r>
        <w:rPr>
          <w:color w:val="231F20"/>
          <w:w w:val="105"/>
        </w:rPr>
        <w:t>of</w:t>
      </w:r>
      <w:r>
        <w:rPr>
          <w:color w:val="231F20"/>
          <w:spacing w:val="-16"/>
          <w:w w:val="105"/>
        </w:rPr>
        <w:t> </w:t>
      </w:r>
      <w:r>
        <w:rPr>
          <w:color w:val="231F20"/>
          <w:w w:val="105"/>
        </w:rPr>
        <w:t>criminology</w:t>
      </w:r>
      <w:r>
        <w:rPr>
          <w:color w:val="231F20"/>
          <w:spacing w:val="-17"/>
          <w:w w:val="105"/>
        </w:rPr>
        <w:t> </w:t>
      </w:r>
      <w:r>
        <w:rPr>
          <w:color w:val="231F20"/>
          <w:w w:val="105"/>
        </w:rPr>
        <w:t>and criminal</w:t>
      </w:r>
      <w:r>
        <w:rPr>
          <w:color w:val="231F20"/>
          <w:spacing w:val="-21"/>
          <w:w w:val="105"/>
        </w:rPr>
        <w:t> </w:t>
      </w:r>
      <w:r>
        <w:rPr>
          <w:color w:val="231F20"/>
          <w:w w:val="105"/>
        </w:rPr>
        <w:t>justice</w:t>
      </w:r>
      <w:r>
        <w:rPr>
          <w:color w:val="231F20"/>
          <w:spacing w:val="-21"/>
          <w:w w:val="105"/>
        </w:rPr>
        <w:t> </w:t>
      </w:r>
      <w:r>
        <w:rPr>
          <w:color w:val="231F20"/>
          <w:w w:val="105"/>
        </w:rPr>
        <w:t>that</w:t>
      </w:r>
      <w:r>
        <w:rPr>
          <w:color w:val="231F20"/>
          <w:spacing w:val="-20"/>
          <w:w w:val="105"/>
        </w:rPr>
        <w:t> </w:t>
      </w:r>
      <w:r>
        <w:rPr>
          <w:color w:val="231F20"/>
          <w:w w:val="105"/>
        </w:rPr>
        <w:t>are</w:t>
      </w:r>
      <w:r>
        <w:rPr>
          <w:color w:val="231F20"/>
          <w:spacing w:val="-21"/>
          <w:w w:val="105"/>
        </w:rPr>
        <w:t> </w:t>
      </w:r>
      <w:r>
        <w:rPr>
          <w:color w:val="231F20"/>
          <w:w w:val="105"/>
        </w:rPr>
        <w:t>not</w:t>
      </w:r>
      <w:r>
        <w:rPr>
          <w:color w:val="231F20"/>
          <w:spacing w:val="-20"/>
          <w:w w:val="105"/>
        </w:rPr>
        <w:t> </w:t>
      </w:r>
      <w:r>
        <w:rPr>
          <w:color w:val="231F20"/>
          <w:w w:val="105"/>
        </w:rPr>
        <w:t>generally</w:t>
      </w:r>
      <w:r>
        <w:rPr>
          <w:color w:val="231F20"/>
          <w:spacing w:val="-20"/>
          <w:w w:val="105"/>
        </w:rPr>
        <w:t> </w:t>
      </w:r>
      <w:r>
        <w:rPr>
          <w:color w:val="231F20"/>
          <w:w w:val="105"/>
        </w:rPr>
        <w:t>covered</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0"/>
          <w:w w:val="105"/>
        </w:rPr>
        <w:t> </w:t>
      </w:r>
      <w:r>
        <w:rPr>
          <w:color w:val="231F20"/>
          <w:w w:val="105"/>
        </w:rPr>
        <w:t>standard</w:t>
      </w:r>
      <w:r>
        <w:rPr>
          <w:color w:val="231F20"/>
          <w:spacing w:val="-20"/>
          <w:w w:val="105"/>
        </w:rPr>
        <w:t> </w:t>
      </w:r>
      <w:r>
        <w:rPr>
          <w:color w:val="231F20"/>
          <w:w w:val="105"/>
        </w:rPr>
        <w:t>courses. While course content will vary from section to section, topics will be developing an empirical and practical understanding of the issues featured</w:t>
      </w:r>
      <w:r>
        <w:rPr>
          <w:color w:val="231F20"/>
          <w:spacing w:val="-15"/>
          <w:w w:val="105"/>
        </w:rPr>
        <w:t> </w:t>
      </w:r>
      <w:r>
        <w:rPr>
          <w:color w:val="231F20"/>
          <w:w w:val="105"/>
        </w:rPr>
        <w:t>in</w:t>
      </w:r>
      <w:r>
        <w:rPr>
          <w:color w:val="231F20"/>
          <w:spacing w:val="-15"/>
          <w:w w:val="105"/>
        </w:rPr>
        <w:t> </w:t>
      </w:r>
      <w:r>
        <w:rPr>
          <w:color w:val="231F20"/>
          <w:w w:val="105"/>
        </w:rPr>
        <w:t>the</w:t>
      </w:r>
      <w:r>
        <w:rPr>
          <w:color w:val="231F20"/>
          <w:spacing w:val="-14"/>
          <w:w w:val="105"/>
        </w:rPr>
        <w:t> </w:t>
      </w:r>
      <w:r>
        <w:rPr>
          <w:color w:val="231F20"/>
          <w:w w:val="105"/>
        </w:rPr>
        <w:t>course,</w:t>
      </w:r>
      <w:r>
        <w:rPr>
          <w:color w:val="231F20"/>
          <w:spacing w:val="-15"/>
          <w:w w:val="105"/>
        </w:rPr>
        <w:t> </w:t>
      </w:r>
      <w:r>
        <w:rPr>
          <w:color w:val="231F20"/>
          <w:w w:val="105"/>
        </w:rPr>
        <w:t>and</w:t>
      </w:r>
      <w:r>
        <w:rPr>
          <w:color w:val="231F20"/>
          <w:spacing w:val="-15"/>
          <w:w w:val="105"/>
        </w:rPr>
        <w:t> </w:t>
      </w:r>
      <w:r>
        <w:rPr>
          <w:color w:val="231F20"/>
          <w:w w:val="105"/>
        </w:rPr>
        <w:t>will</w:t>
      </w:r>
      <w:r>
        <w:rPr>
          <w:color w:val="231F20"/>
          <w:spacing w:val="-15"/>
          <w:w w:val="105"/>
        </w:rPr>
        <w:t> </w:t>
      </w:r>
      <w:r>
        <w:rPr>
          <w:color w:val="231F20"/>
          <w:w w:val="105"/>
        </w:rPr>
        <w:t>foster</w:t>
      </w:r>
      <w:r>
        <w:rPr>
          <w:color w:val="231F20"/>
          <w:spacing w:val="-14"/>
          <w:w w:val="105"/>
        </w:rPr>
        <w:t> </w:t>
      </w:r>
      <w:r>
        <w:rPr>
          <w:color w:val="231F20"/>
          <w:w w:val="105"/>
        </w:rPr>
        <w:t>both</w:t>
      </w:r>
      <w:r>
        <w:rPr>
          <w:color w:val="231F20"/>
          <w:spacing w:val="-14"/>
          <w:w w:val="105"/>
        </w:rPr>
        <w:t> </w:t>
      </w:r>
      <w:r>
        <w:rPr>
          <w:color w:val="231F20"/>
          <w:w w:val="105"/>
        </w:rPr>
        <w:t>writing</w:t>
      </w:r>
      <w:r>
        <w:rPr>
          <w:color w:val="231F20"/>
          <w:spacing w:val="-15"/>
          <w:w w:val="105"/>
        </w:rPr>
        <w:t> </w:t>
      </w:r>
      <w:r>
        <w:rPr>
          <w:color w:val="231F20"/>
          <w:w w:val="105"/>
        </w:rPr>
        <w:t>and</w:t>
      </w:r>
      <w:r>
        <w:rPr>
          <w:color w:val="231F20"/>
          <w:spacing w:val="-15"/>
          <w:w w:val="105"/>
        </w:rPr>
        <w:t> </w:t>
      </w:r>
      <w:r>
        <w:rPr>
          <w:color w:val="231F20"/>
          <w:w w:val="105"/>
        </w:rPr>
        <w:t>critical</w:t>
      </w:r>
      <w:r>
        <w:rPr>
          <w:color w:val="231F20"/>
          <w:spacing w:val="-15"/>
          <w:w w:val="105"/>
        </w:rPr>
        <w:t> </w:t>
      </w:r>
      <w:r>
        <w:rPr>
          <w:color w:val="231F20"/>
          <w:w w:val="105"/>
        </w:rPr>
        <w:t>thinking skills.</w:t>
      </w:r>
    </w:p>
    <w:p>
      <w:pPr>
        <w:pStyle w:val="Heading7"/>
        <w:spacing w:before="75"/>
      </w:pPr>
      <w:r>
        <w:rPr>
          <w:color w:val="231F20"/>
        </w:rPr>
        <w:t>CJ 695. Thesis. (3-6 Credits)</w:t>
      </w:r>
    </w:p>
    <w:p>
      <w:pPr>
        <w:pStyle w:val="BodyText"/>
        <w:spacing w:line="288" w:lineRule="auto" w:before="36"/>
        <w:ind w:right="55"/>
      </w:pPr>
      <w:r>
        <w:rPr>
          <w:color w:val="231F20"/>
          <w:w w:val="105"/>
        </w:rPr>
        <w:t>This course involves the selection of a thesis topic, collection and analysis</w:t>
      </w:r>
      <w:r>
        <w:rPr>
          <w:color w:val="231F20"/>
          <w:spacing w:val="-19"/>
          <w:w w:val="105"/>
        </w:rPr>
        <w:t> </w:t>
      </w:r>
      <w:r>
        <w:rPr>
          <w:color w:val="231F20"/>
          <w:w w:val="105"/>
        </w:rPr>
        <w:t>of</w:t>
      </w:r>
      <w:r>
        <w:rPr>
          <w:color w:val="231F20"/>
          <w:spacing w:val="-18"/>
          <w:w w:val="105"/>
        </w:rPr>
        <w:t> </w:t>
      </w:r>
      <w:r>
        <w:rPr>
          <w:color w:val="231F20"/>
          <w:w w:val="105"/>
        </w:rPr>
        <w:t>primary</w:t>
      </w:r>
      <w:r>
        <w:rPr>
          <w:color w:val="231F20"/>
          <w:spacing w:val="-19"/>
          <w:w w:val="105"/>
        </w:rPr>
        <w:t> </w:t>
      </w:r>
      <w:r>
        <w:rPr>
          <w:color w:val="231F20"/>
          <w:w w:val="105"/>
        </w:rPr>
        <w:t>or</w:t>
      </w:r>
      <w:r>
        <w:rPr>
          <w:color w:val="231F20"/>
          <w:spacing w:val="-18"/>
          <w:w w:val="105"/>
        </w:rPr>
        <w:t> </w:t>
      </w:r>
      <w:r>
        <w:rPr>
          <w:color w:val="231F20"/>
          <w:w w:val="105"/>
        </w:rPr>
        <w:t>secondary</w:t>
      </w:r>
      <w:r>
        <w:rPr>
          <w:color w:val="231F20"/>
          <w:spacing w:val="-19"/>
          <w:w w:val="105"/>
        </w:rPr>
        <w:t> </w:t>
      </w:r>
      <w:r>
        <w:rPr>
          <w:color w:val="231F20"/>
          <w:w w:val="105"/>
        </w:rPr>
        <w:t>data,</w:t>
      </w:r>
      <w:r>
        <w:rPr>
          <w:color w:val="231F20"/>
          <w:spacing w:val="-18"/>
          <w:w w:val="105"/>
        </w:rPr>
        <w:t> </w:t>
      </w:r>
      <w:r>
        <w:rPr>
          <w:color w:val="231F20"/>
          <w:w w:val="105"/>
        </w:rPr>
        <w:t>and</w:t>
      </w:r>
      <w:r>
        <w:rPr>
          <w:color w:val="231F20"/>
          <w:spacing w:val="-19"/>
          <w:w w:val="105"/>
        </w:rPr>
        <w:t> </w:t>
      </w:r>
      <w:r>
        <w:rPr>
          <w:color w:val="231F20"/>
          <w:w w:val="105"/>
        </w:rPr>
        <w:t>the</w:t>
      </w:r>
      <w:r>
        <w:rPr>
          <w:color w:val="231F20"/>
          <w:spacing w:val="-18"/>
          <w:w w:val="105"/>
        </w:rPr>
        <w:t> </w:t>
      </w:r>
      <w:r>
        <w:rPr>
          <w:color w:val="231F20"/>
          <w:w w:val="105"/>
        </w:rPr>
        <w:t>composition</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thesis, and</w:t>
      </w:r>
      <w:r>
        <w:rPr>
          <w:color w:val="231F20"/>
          <w:spacing w:val="-17"/>
          <w:w w:val="105"/>
        </w:rPr>
        <w:t> </w:t>
      </w:r>
      <w:r>
        <w:rPr>
          <w:color w:val="231F20"/>
          <w:w w:val="105"/>
        </w:rPr>
        <w:t>thesis</w:t>
      </w:r>
      <w:r>
        <w:rPr>
          <w:color w:val="231F20"/>
          <w:spacing w:val="-16"/>
          <w:w w:val="105"/>
        </w:rPr>
        <w:t> </w:t>
      </w:r>
      <w:r>
        <w:rPr>
          <w:color w:val="231F20"/>
          <w:w w:val="105"/>
        </w:rPr>
        <w:t>defense</w:t>
      </w:r>
      <w:r>
        <w:rPr>
          <w:color w:val="231F20"/>
          <w:spacing w:val="-17"/>
          <w:w w:val="105"/>
        </w:rPr>
        <w:t> </w:t>
      </w:r>
      <w:r>
        <w:rPr>
          <w:color w:val="231F20"/>
          <w:w w:val="105"/>
        </w:rPr>
        <w:t>under</w:t>
      </w:r>
      <w:r>
        <w:rPr>
          <w:color w:val="231F20"/>
          <w:spacing w:val="-16"/>
          <w:w w:val="105"/>
        </w:rPr>
        <w:t> </w:t>
      </w:r>
      <w:r>
        <w:rPr>
          <w:color w:val="231F20"/>
          <w:w w:val="105"/>
        </w:rPr>
        <w:t>faculty</w:t>
      </w:r>
      <w:r>
        <w:rPr>
          <w:color w:val="231F20"/>
          <w:spacing w:val="-16"/>
          <w:w w:val="105"/>
        </w:rPr>
        <w:t> </w:t>
      </w:r>
      <w:r>
        <w:rPr>
          <w:color w:val="231F20"/>
          <w:w w:val="105"/>
        </w:rPr>
        <w:t>supervision.</w:t>
      </w:r>
      <w:r>
        <w:rPr>
          <w:color w:val="231F20"/>
          <w:spacing w:val="-17"/>
          <w:w w:val="105"/>
        </w:rPr>
        <w:t> </w:t>
      </w:r>
      <w:r>
        <w:rPr>
          <w:color w:val="231F20"/>
          <w:w w:val="105"/>
        </w:rPr>
        <w:t>This</w:t>
      </w:r>
      <w:r>
        <w:rPr>
          <w:color w:val="231F20"/>
          <w:spacing w:val="-17"/>
          <w:w w:val="105"/>
        </w:rPr>
        <w:t> </w:t>
      </w:r>
      <w:r>
        <w:rPr>
          <w:color w:val="231F20"/>
          <w:w w:val="105"/>
        </w:rPr>
        <w:t>course</w:t>
      </w:r>
      <w:r>
        <w:rPr>
          <w:color w:val="231F20"/>
          <w:spacing w:val="-17"/>
          <w:w w:val="105"/>
        </w:rPr>
        <w:t> </w:t>
      </w:r>
      <w:r>
        <w:rPr>
          <w:color w:val="231F20"/>
          <w:w w:val="105"/>
        </w:rPr>
        <w:t>may</w:t>
      </w:r>
      <w:r>
        <w:rPr>
          <w:color w:val="231F20"/>
          <w:spacing w:val="-17"/>
          <w:w w:val="105"/>
        </w:rPr>
        <w:t> </w:t>
      </w:r>
      <w:r>
        <w:rPr>
          <w:color w:val="231F20"/>
          <w:w w:val="105"/>
        </w:rPr>
        <w:t>be</w:t>
      </w:r>
      <w:r>
        <w:rPr>
          <w:color w:val="231F20"/>
          <w:spacing w:val="-16"/>
          <w:w w:val="105"/>
        </w:rPr>
        <w:t> </w:t>
      </w:r>
      <w:r>
        <w:rPr>
          <w:color w:val="231F20"/>
          <w:w w:val="105"/>
        </w:rPr>
        <w:t>used to</w:t>
      </w:r>
      <w:r>
        <w:rPr>
          <w:color w:val="231F20"/>
          <w:spacing w:val="-19"/>
          <w:w w:val="105"/>
        </w:rPr>
        <w:t> </w:t>
      </w:r>
      <w:r>
        <w:rPr>
          <w:color w:val="231F20"/>
          <w:w w:val="105"/>
        </w:rPr>
        <w:t>maintain</w:t>
      </w:r>
      <w:r>
        <w:rPr>
          <w:color w:val="231F20"/>
          <w:spacing w:val="-19"/>
          <w:w w:val="105"/>
        </w:rPr>
        <w:t> </w:t>
      </w:r>
      <w:r>
        <w:rPr>
          <w:color w:val="231F20"/>
          <w:w w:val="105"/>
        </w:rPr>
        <w:t>continuous</w:t>
      </w:r>
      <w:r>
        <w:rPr>
          <w:color w:val="231F20"/>
          <w:spacing w:val="-19"/>
          <w:w w:val="105"/>
        </w:rPr>
        <w:t> </w:t>
      </w:r>
      <w:r>
        <w:rPr>
          <w:color w:val="231F20"/>
          <w:w w:val="105"/>
        </w:rPr>
        <w:t>enrollment.</w:t>
      </w:r>
      <w:r>
        <w:rPr>
          <w:color w:val="231F20"/>
          <w:spacing w:val="-19"/>
          <w:w w:val="105"/>
        </w:rPr>
        <w:t> </w:t>
      </w:r>
      <w:r>
        <w:rPr>
          <w:color w:val="231F20"/>
          <w:w w:val="105"/>
        </w:rPr>
        <w:t>Permission</w:t>
      </w:r>
      <w:r>
        <w:rPr>
          <w:color w:val="231F20"/>
          <w:spacing w:val="-19"/>
          <w:w w:val="105"/>
        </w:rPr>
        <w:t> </w:t>
      </w:r>
      <w:r>
        <w:rPr>
          <w:color w:val="231F20"/>
          <w:w w:val="105"/>
        </w:rPr>
        <w:t>of</w:t>
      </w:r>
      <w:r>
        <w:rPr>
          <w:color w:val="231F20"/>
          <w:spacing w:val="-19"/>
          <w:w w:val="105"/>
        </w:rPr>
        <w:t> </w:t>
      </w:r>
      <w:r>
        <w:rPr>
          <w:color w:val="231F20"/>
          <w:w w:val="105"/>
        </w:rPr>
        <w:t>supervising</w:t>
      </w:r>
      <w:r>
        <w:rPr>
          <w:color w:val="231F20"/>
          <w:spacing w:val="-19"/>
          <w:w w:val="105"/>
        </w:rPr>
        <w:t> </w:t>
      </w:r>
      <w:r>
        <w:rPr>
          <w:color w:val="231F20"/>
          <w:w w:val="105"/>
        </w:rPr>
        <w:t>faculty</w:t>
      </w:r>
      <w:r>
        <w:rPr>
          <w:color w:val="231F20"/>
          <w:spacing w:val="-19"/>
          <w:w w:val="105"/>
        </w:rPr>
        <w:t> </w:t>
      </w:r>
      <w:r>
        <w:rPr>
          <w:color w:val="231F20"/>
          <w:w w:val="105"/>
        </w:rPr>
        <w:t>and graduate director are</w:t>
      </w:r>
      <w:r>
        <w:rPr>
          <w:color w:val="231F20"/>
          <w:spacing w:val="-28"/>
          <w:w w:val="105"/>
        </w:rPr>
        <w:t> </w:t>
      </w:r>
      <w:r>
        <w:rPr>
          <w:color w:val="231F20"/>
          <w:w w:val="105"/>
        </w:rPr>
        <w:t>required.</w:t>
      </w:r>
    </w:p>
    <w:p>
      <w:pPr>
        <w:pStyle w:val="Heading7"/>
      </w:pPr>
      <w:r>
        <w:rPr>
          <w:color w:val="231F20"/>
        </w:rPr>
        <w:t>CJ 698. Comprehensive Examination. (0 Credits)</w:t>
      </w:r>
    </w:p>
    <w:p>
      <w:pPr>
        <w:pStyle w:val="BodyText"/>
        <w:spacing w:line="288" w:lineRule="auto" w:before="36"/>
        <w:ind w:right="321"/>
      </w:pPr>
      <w:r>
        <w:rPr>
          <w:color w:val="231F20"/>
        </w:rPr>
        <w:t>Orientation to and administration of a written comprehensive examination for the MSCJ program. A non-credit course required of all candidates to be taken the last term in which the student is expected to complete all other program requirements. A grade of "S" indicating satisfactory performance or a grade of "U" for unsatisfactory will be recorded on the transcript. A grade of "S" is required for graduation; may be repeated once. Prerequisite: student must have completed</w:t>
      </w:r>
      <w:r>
        <w:rPr>
          <w:color w:val="231F20"/>
          <w:spacing w:val="-18"/>
        </w:rPr>
        <w:t> </w:t>
      </w:r>
      <w:r>
        <w:rPr>
          <w:color w:val="231F20"/>
        </w:rPr>
        <w:t>all</w:t>
      </w:r>
    </w:p>
    <w:p>
      <w:pPr>
        <w:pStyle w:val="BodyText"/>
        <w:spacing w:line="288" w:lineRule="auto"/>
      </w:pPr>
      <w:r>
        <w:rPr>
          <w:color w:val="231F20"/>
          <w:w w:val="105"/>
        </w:rPr>
        <w:t>other</w:t>
      </w:r>
      <w:r>
        <w:rPr>
          <w:color w:val="231F20"/>
          <w:spacing w:val="-21"/>
          <w:w w:val="105"/>
        </w:rPr>
        <w:t> </w:t>
      </w:r>
      <w:r>
        <w:rPr>
          <w:color w:val="231F20"/>
          <w:w w:val="105"/>
        </w:rPr>
        <w:t>program</w:t>
      </w:r>
      <w:r>
        <w:rPr>
          <w:color w:val="231F20"/>
          <w:spacing w:val="-21"/>
          <w:w w:val="105"/>
        </w:rPr>
        <w:t> </w:t>
      </w:r>
      <w:r>
        <w:rPr>
          <w:color w:val="231F20"/>
          <w:w w:val="105"/>
        </w:rPr>
        <w:t>requirements</w:t>
      </w:r>
      <w:r>
        <w:rPr>
          <w:color w:val="231F20"/>
          <w:spacing w:val="-21"/>
          <w:w w:val="105"/>
        </w:rPr>
        <w:t> </w:t>
      </w:r>
      <w:r>
        <w:rPr>
          <w:color w:val="231F20"/>
          <w:w w:val="105"/>
        </w:rPr>
        <w:t>or</w:t>
      </w:r>
      <w:r>
        <w:rPr>
          <w:color w:val="231F20"/>
          <w:spacing w:val="-21"/>
          <w:w w:val="105"/>
        </w:rPr>
        <w:t> </w:t>
      </w:r>
      <w:r>
        <w:rPr>
          <w:color w:val="231F20"/>
          <w:w w:val="105"/>
        </w:rPr>
        <w:t>be</w:t>
      </w:r>
      <w:r>
        <w:rPr>
          <w:color w:val="231F20"/>
          <w:spacing w:val="-21"/>
          <w:w w:val="105"/>
        </w:rPr>
        <w:t> </w:t>
      </w:r>
      <w:r>
        <w:rPr>
          <w:color w:val="231F20"/>
          <w:w w:val="105"/>
        </w:rPr>
        <w:t>enrolled</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1"/>
          <w:w w:val="105"/>
        </w:rPr>
        <w:t> </w:t>
      </w:r>
      <w:r>
        <w:rPr>
          <w:color w:val="231F20"/>
          <w:w w:val="105"/>
        </w:rPr>
        <w:t>last</w:t>
      </w:r>
      <w:r>
        <w:rPr>
          <w:color w:val="231F20"/>
          <w:spacing w:val="-21"/>
          <w:w w:val="105"/>
        </w:rPr>
        <w:t> </w:t>
      </w:r>
      <w:r>
        <w:rPr>
          <w:color w:val="231F20"/>
          <w:w w:val="105"/>
        </w:rPr>
        <w:t>course</w:t>
      </w:r>
      <w:r>
        <w:rPr>
          <w:color w:val="231F20"/>
          <w:spacing w:val="-21"/>
          <w:w w:val="105"/>
        </w:rPr>
        <w:t> </w:t>
      </w:r>
      <w:r>
        <w:rPr>
          <w:color w:val="231F20"/>
          <w:w w:val="105"/>
        </w:rPr>
        <w:t>for</w:t>
      </w:r>
      <w:r>
        <w:rPr>
          <w:color w:val="231F20"/>
          <w:spacing w:val="-21"/>
          <w:w w:val="105"/>
        </w:rPr>
        <w:t> </w:t>
      </w:r>
      <w:r>
        <w:rPr>
          <w:color w:val="231F20"/>
          <w:w w:val="105"/>
        </w:rPr>
        <w:t>program completion.</w:t>
      </w:r>
    </w:p>
    <w:p>
      <w:pPr>
        <w:pStyle w:val="Heading7"/>
        <w:spacing w:before="73"/>
      </w:pPr>
      <w:r>
        <w:rPr>
          <w:color w:val="231F20"/>
        </w:rPr>
        <w:t>CJ 699. Independent Study/Research. (3 Credits)</w:t>
      </w:r>
    </w:p>
    <w:p>
      <w:pPr>
        <w:pStyle w:val="BodyText"/>
        <w:spacing w:line="288" w:lineRule="auto" w:before="36"/>
      </w:pPr>
      <w:r>
        <w:rPr>
          <w:color w:val="231F20"/>
          <w:w w:val="105"/>
        </w:rPr>
        <w:t>Guided</w:t>
      </w:r>
      <w:r>
        <w:rPr>
          <w:color w:val="231F20"/>
          <w:spacing w:val="-23"/>
          <w:w w:val="105"/>
        </w:rPr>
        <w:t> </w:t>
      </w:r>
      <w:r>
        <w:rPr>
          <w:color w:val="231F20"/>
          <w:w w:val="105"/>
        </w:rPr>
        <w:t>independent</w:t>
      </w:r>
      <w:r>
        <w:rPr>
          <w:color w:val="231F20"/>
          <w:spacing w:val="-24"/>
          <w:w w:val="105"/>
        </w:rPr>
        <w:t> </w:t>
      </w:r>
      <w:r>
        <w:rPr>
          <w:color w:val="231F20"/>
          <w:w w:val="105"/>
        </w:rPr>
        <w:t>study</w:t>
      </w:r>
      <w:r>
        <w:rPr>
          <w:color w:val="231F20"/>
          <w:spacing w:val="-24"/>
          <w:w w:val="105"/>
        </w:rPr>
        <w:t> </w:t>
      </w:r>
      <w:r>
        <w:rPr>
          <w:color w:val="231F20"/>
          <w:w w:val="105"/>
        </w:rPr>
        <w:t>and/or</w:t>
      </w:r>
      <w:r>
        <w:rPr>
          <w:color w:val="231F20"/>
          <w:spacing w:val="-24"/>
          <w:w w:val="105"/>
        </w:rPr>
        <w:t> </w:t>
      </w:r>
      <w:r>
        <w:rPr>
          <w:color w:val="231F20"/>
          <w:w w:val="105"/>
        </w:rPr>
        <w:t>research</w:t>
      </w:r>
      <w:r>
        <w:rPr>
          <w:color w:val="231F20"/>
          <w:spacing w:val="-24"/>
          <w:w w:val="105"/>
        </w:rPr>
        <w:t> </w:t>
      </w:r>
      <w:r>
        <w:rPr>
          <w:color w:val="231F20"/>
          <w:w w:val="105"/>
        </w:rPr>
        <w:t>in</w:t>
      </w:r>
      <w:r>
        <w:rPr>
          <w:color w:val="231F20"/>
          <w:spacing w:val="-24"/>
          <w:w w:val="105"/>
        </w:rPr>
        <w:t> </w:t>
      </w:r>
      <w:r>
        <w:rPr>
          <w:color w:val="231F20"/>
          <w:w w:val="105"/>
        </w:rPr>
        <w:t>an</w:t>
      </w:r>
      <w:r>
        <w:rPr>
          <w:color w:val="231F20"/>
          <w:spacing w:val="-24"/>
          <w:w w:val="105"/>
        </w:rPr>
        <w:t> </w:t>
      </w:r>
      <w:r>
        <w:rPr>
          <w:color w:val="231F20"/>
          <w:w w:val="105"/>
        </w:rPr>
        <w:t>area</w:t>
      </w:r>
      <w:r>
        <w:rPr>
          <w:color w:val="231F20"/>
          <w:spacing w:val="-24"/>
          <w:w w:val="105"/>
        </w:rPr>
        <w:t> </w:t>
      </w:r>
      <w:r>
        <w:rPr>
          <w:color w:val="231F20"/>
          <w:w w:val="105"/>
        </w:rPr>
        <w:t>related</w:t>
      </w:r>
      <w:r>
        <w:rPr>
          <w:color w:val="231F20"/>
          <w:spacing w:val="-24"/>
          <w:w w:val="105"/>
        </w:rPr>
        <w:t> </w:t>
      </w:r>
      <w:r>
        <w:rPr>
          <w:color w:val="231F20"/>
          <w:w w:val="105"/>
        </w:rPr>
        <w:t>to</w:t>
      </w:r>
      <w:r>
        <w:rPr>
          <w:color w:val="231F20"/>
          <w:spacing w:val="-23"/>
          <w:w w:val="105"/>
        </w:rPr>
        <w:t> </w:t>
      </w:r>
      <w:r>
        <w:rPr>
          <w:color w:val="231F20"/>
          <w:w w:val="105"/>
        </w:rPr>
        <w:t>criminal justice</w:t>
      </w:r>
      <w:r>
        <w:rPr>
          <w:color w:val="231F20"/>
          <w:spacing w:val="-24"/>
          <w:w w:val="105"/>
        </w:rPr>
        <w:t> </w:t>
      </w:r>
      <w:r>
        <w:rPr>
          <w:color w:val="231F20"/>
          <w:w w:val="105"/>
        </w:rPr>
        <w:t>administration.</w:t>
      </w:r>
      <w:r>
        <w:rPr>
          <w:color w:val="231F20"/>
          <w:spacing w:val="-24"/>
          <w:w w:val="105"/>
        </w:rPr>
        <w:t> </w:t>
      </w:r>
      <w:r>
        <w:rPr>
          <w:color w:val="231F20"/>
          <w:w w:val="105"/>
        </w:rPr>
        <w:t>Prerequisite:</w:t>
      </w:r>
      <w:r>
        <w:rPr>
          <w:color w:val="231F20"/>
          <w:spacing w:val="-24"/>
          <w:w w:val="105"/>
        </w:rPr>
        <w:t> </w:t>
      </w:r>
      <w:r>
        <w:rPr>
          <w:color w:val="231F20"/>
          <w:w w:val="105"/>
        </w:rPr>
        <w:t>approval</w:t>
      </w:r>
      <w:r>
        <w:rPr>
          <w:color w:val="231F20"/>
          <w:spacing w:val="-24"/>
          <w:w w:val="105"/>
        </w:rPr>
        <w:t> </w:t>
      </w:r>
      <w:r>
        <w:rPr>
          <w:color w:val="231F20"/>
          <w:w w:val="105"/>
        </w:rPr>
        <w:t>from</w:t>
      </w:r>
      <w:r>
        <w:rPr>
          <w:color w:val="231F20"/>
          <w:spacing w:val="-23"/>
          <w:w w:val="105"/>
        </w:rPr>
        <w:t> </w:t>
      </w:r>
      <w:r>
        <w:rPr>
          <w:color w:val="231F20"/>
          <w:w w:val="105"/>
        </w:rPr>
        <w:t>the</w:t>
      </w:r>
      <w:r>
        <w:rPr>
          <w:color w:val="231F20"/>
          <w:spacing w:val="-23"/>
          <w:w w:val="105"/>
        </w:rPr>
        <w:t> </w:t>
      </w:r>
      <w:r>
        <w:rPr>
          <w:color w:val="231F20"/>
          <w:w w:val="105"/>
        </w:rPr>
        <w:t>department</w:t>
      </w:r>
      <w:r>
        <w:rPr>
          <w:color w:val="231F20"/>
          <w:spacing w:val="-23"/>
          <w:w w:val="105"/>
        </w:rPr>
        <w:t> </w:t>
      </w:r>
      <w:r>
        <w:rPr>
          <w:color w:val="231F20"/>
          <w:spacing w:val="-3"/>
          <w:w w:val="105"/>
        </w:rPr>
        <w:t>chair.</w:t>
      </w:r>
    </w:p>
    <w:p>
      <w:pPr>
        <w:pStyle w:val="Heading2"/>
        <w:spacing w:before="107"/>
      </w:pPr>
      <w:r>
        <w:rPr>
          <w:color w:val="231F20"/>
        </w:rPr>
        <w:t>CNH-Culinary/Nutrition/Hospit (CNH)</w:t>
      </w:r>
    </w:p>
    <w:p>
      <w:pPr>
        <w:pStyle w:val="BodyText"/>
        <w:spacing w:line="288" w:lineRule="auto" w:before="119"/>
        <w:ind w:right="84"/>
      </w:pPr>
      <w:bookmarkStart w:name="CNH-Culinary/Nutrition/Hospit (CNH)" w:id="214"/>
      <w:bookmarkEnd w:id="214"/>
      <w:r>
        <w:rPr/>
      </w:r>
      <w:r>
        <w:rPr>
          <w:b/>
          <w:color w:val="231F20"/>
          <w:w w:val="105"/>
        </w:rPr>
        <w:t>CNH 504. Hospitality Organizational Management. (3 Credits) </w:t>
      </w:r>
      <w:r>
        <w:rPr>
          <w:color w:val="231F20"/>
          <w:w w:val="105"/>
        </w:rPr>
        <w:t>Management principles for hotels and restaurants, supervisory development and training, labor relations, managerial interpretation and evaluation of current systems and procedures. Activities and assignments</w:t>
      </w:r>
      <w:r>
        <w:rPr>
          <w:color w:val="231F20"/>
          <w:spacing w:val="-18"/>
          <w:w w:val="105"/>
        </w:rPr>
        <w:t> </w:t>
      </w:r>
      <w:r>
        <w:rPr>
          <w:color w:val="231F20"/>
          <w:w w:val="105"/>
        </w:rPr>
        <w:t>completed</w:t>
      </w:r>
      <w:r>
        <w:rPr>
          <w:color w:val="231F20"/>
          <w:spacing w:val="-18"/>
          <w:w w:val="105"/>
        </w:rPr>
        <w:t> </w:t>
      </w:r>
      <w:r>
        <w:rPr>
          <w:color w:val="231F20"/>
          <w:w w:val="105"/>
        </w:rPr>
        <w:t>in</w:t>
      </w:r>
      <w:r>
        <w:rPr>
          <w:color w:val="231F20"/>
          <w:spacing w:val="-18"/>
          <w:w w:val="105"/>
        </w:rPr>
        <w:t> </w:t>
      </w:r>
      <w:r>
        <w:rPr>
          <w:color w:val="231F20"/>
          <w:w w:val="105"/>
        </w:rPr>
        <w:t>this</w:t>
      </w:r>
      <w:r>
        <w:rPr>
          <w:color w:val="231F20"/>
          <w:spacing w:val="-18"/>
          <w:w w:val="105"/>
        </w:rPr>
        <w:t> </w:t>
      </w:r>
      <w:r>
        <w:rPr>
          <w:color w:val="231F20"/>
          <w:w w:val="105"/>
        </w:rPr>
        <w:t>course</w:t>
      </w:r>
      <w:r>
        <w:rPr>
          <w:color w:val="231F20"/>
          <w:spacing w:val="-18"/>
          <w:w w:val="105"/>
        </w:rPr>
        <w:t> </w:t>
      </w:r>
      <w:r>
        <w:rPr>
          <w:color w:val="231F20"/>
          <w:w w:val="105"/>
        </w:rPr>
        <w:t>contribute</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achievement</w:t>
      </w:r>
      <w:r>
        <w:rPr>
          <w:color w:val="231F20"/>
          <w:spacing w:val="-18"/>
          <w:w w:val="105"/>
        </w:rPr>
        <w:t> </w:t>
      </w:r>
      <w:r>
        <w:rPr>
          <w:color w:val="231F20"/>
          <w:w w:val="105"/>
        </w:rPr>
        <w:t>of</w:t>
      </w:r>
    </w:p>
    <w:p>
      <w:pPr>
        <w:pStyle w:val="BodyText"/>
        <w:spacing w:line="288" w:lineRule="auto"/>
        <w:ind w:right="-8"/>
      </w:pPr>
      <w:r>
        <w:rPr>
          <w:color w:val="231F20"/>
        </w:rPr>
        <w:t>the CIEP Family and Consumer Sciences competencies (Standard 4: Food Science, Dietetics, and Nutrition Standard, 8: Food Production Services, and Standard 9: Hospitality, Tourism and Recreation).</w:t>
      </w:r>
    </w:p>
    <w:p>
      <w:pPr>
        <w:pStyle w:val="BodyText"/>
        <w:spacing w:before="7"/>
        <w:ind w:left="0"/>
        <w:rPr>
          <w:sz w:val="17"/>
        </w:rPr>
      </w:pPr>
      <w:r>
        <w:rPr/>
        <w:br w:type="column"/>
      </w:r>
      <w:r>
        <w:rPr>
          <w:sz w:val="17"/>
        </w:rPr>
      </w:r>
    </w:p>
    <w:p>
      <w:pPr>
        <w:spacing w:line="288" w:lineRule="auto" w:before="0"/>
        <w:ind w:left="140" w:right="158" w:firstLine="0"/>
        <w:jc w:val="left"/>
        <w:rPr>
          <w:sz w:val="16"/>
        </w:rPr>
      </w:pPr>
      <w:r>
        <w:rPr>
          <w:b/>
          <w:color w:val="231F20"/>
          <w:w w:val="105"/>
          <w:sz w:val="16"/>
        </w:rPr>
        <w:t>CNH 630. Culinary Food and Beverage Operation. (3 Credits) </w:t>
      </w:r>
      <w:r>
        <w:rPr>
          <w:color w:val="231F20"/>
          <w:w w:val="105"/>
          <w:sz w:val="16"/>
        </w:rPr>
        <w:t>Successful</w:t>
      </w:r>
      <w:r>
        <w:rPr>
          <w:color w:val="231F20"/>
          <w:spacing w:val="-18"/>
          <w:w w:val="105"/>
          <w:sz w:val="16"/>
        </w:rPr>
        <w:t> </w:t>
      </w:r>
      <w:r>
        <w:rPr>
          <w:color w:val="231F20"/>
          <w:w w:val="105"/>
          <w:sz w:val="16"/>
        </w:rPr>
        <w:t>employment</w:t>
      </w:r>
      <w:r>
        <w:rPr>
          <w:color w:val="231F20"/>
          <w:spacing w:val="-19"/>
          <w:w w:val="105"/>
          <w:sz w:val="16"/>
        </w:rPr>
        <w:t> </w:t>
      </w:r>
      <w:r>
        <w:rPr>
          <w:color w:val="231F20"/>
          <w:w w:val="105"/>
          <w:sz w:val="16"/>
        </w:rPr>
        <w:t>is</w:t>
      </w:r>
      <w:r>
        <w:rPr>
          <w:color w:val="231F20"/>
          <w:spacing w:val="-19"/>
          <w:w w:val="105"/>
          <w:sz w:val="16"/>
        </w:rPr>
        <w:t> </w:t>
      </w:r>
      <w:r>
        <w:rPr>
          <w:color w:val="231F20"/>
          <w:w w:val="105"/>
          <w:sz w:val="16"/>
        </w:rPr>
        <w:t>based</w:t>
      </w:r>
      <w:r>
        <w:rPr>
          <w:color w:val="231F20"/>
          <w:spacing w:val="-18"/>
          <w:w w:val="105"/>
          <w:sz w:val="16"/>
        </w:rPr>
        <w:t> </w:t>
      </w:r>
      <w:r>
        <w:rPr>
          <w:color w:val="231F20"/>
          <w:w w:val="105"/>
          <w:sz w:val="16"/>
        </w:rPr>
        <w:t>on</w:t>
      </w:r>
      <w:r>
        <w:rPr>
          <w:color w:val="231F20"/>
          <w:spacing w:val="-18"/>
          <w:w w:val="105"/>
          <w:sz w:val="16"/>
        </w:rPr>
        <w:t> </w:t>
      </w:r>
      <w:r>
        <w:rPr>
          <w:color w:val="231F20"/>
          <w:w w:val="105"/>
          <w:sz w:val="16"/>
        </w:rPr>
        <w:t>annual</w:t>
      </w:r>
      <w:r>
        <w:rPr>
          <w:color w:val="231F20"/>
          <w:spacing w:val="-19"/>
          <w:w w:val="105"/>
          <w:sz w:val="16"/>
        </w:rPr>
        <w:t> </w:t>
      </w:r>
      <w:r>
        <w:rPr>
          <w:color w:val="231F20"/>
          <w:w w:val="105"/>
          <w:sz w:val="16"/>
        </w:rPr>
        <w:t>proﬁt</w:t>
      </w:r>
      <w:r>
        <w:rPr>
          <w:color w:val="231F20"/>
          <w:spacing w:val="-18"/>
          <w:w w:val="105"/>
          <w:sz w:val="16"/>
        </w:rPr>
        <w:t> </w:t>
      </w:r>
      <w:r>
        <w:rPr>
          <w:color w:val="231F20"/>
          <w:w w:val="105"/>
          <w:sz w:val="16"/>
        </w:rPr>
        <w:t>and</w:t>
      </w:r>
      <w:r>
        <w:rPr>
          <w:color w:val="231F20"/>
          <w:spacing w:val="-19"/>
          <w:w w:val="105"/>
          <w:sz w:val="16"/>
        </w:rPr>
        <w:t> </w:t>
      </w:r>
      <w:r>
        <w:rPr>
          <w:color w:val="231F20"/>
          <w:w w:val="105"/>
          <w:sz w:val="16"/>
        </w:rPr>
        <w:t>loss</w:t>
      </w:r>
      <w:r>
        <w:rPr>
          <w:color w:val="231F20"/>
          <w:spacing w:val="-19"/>
          <w:w w:val="105"/>
          <w:sz w:val="16"/>
        </w:rPr>
        <w:t> </w:t>
      </w:r>
      <w:r>
        <w:rPr>
          <w:color w:val="231F20"/>
          <w:w w:val="105"/>
          <w:sz w:val="16"/>
        </w:rPr>
        <w:t>of</w:t>
      </w:r>
      <w:r>
        <w:rPr>
          <w:color w:val="231F20"/>
          <w:spacing w:val="-18"/>
          <w:w w:val="105"/>
          <w:sz w:val="16"/>
        </w:rPr>
        <w:t> </w:t>
      </w:r>
      <w:r>
        <w:rPr>
          <w:color w:val="231F20"/>
          <w:w w:val="105"/>
          <w:sz w:val="16"/>
        </w:rPr>
        <w:t>Food</w:t>
      </w:r>
      <w:r>
        <w:rPr>
          <w:color w:val="231F20"/>
          <w:spacing w:val="-18"/>
          <w:w w:val="105"/>
          <w:sz w:val="16"/>
        </w:rPr>
        <w:t> </w:t>
      </w:r>
      <w:r>
        <w:rPr>
          <w:color w:val="231F20"/>
          <w:w w:val="105"/>
          <w:sz w:val="16"/>
        </w:rPr>
        <w:t>and Beverage</w:t>
      </w:r>
      <w:r>
        <w:rPr>
          <w:color w:val="231F20"/>
          <w:spacing w:val="-19"/>
          <w:w w:val="105"/>
          <w:sz w:val="16"/>
        </w:rPr>
        <w:t> </w:t>
      </w:r>
      <w:r>
        <w:rPr>
          <w:color w:val="231F20"/>
          <w:w w:val="105"/>
          <w:sz w:val="16"/>
        </w:rPr>
        <w:t>operation;</w:t>
      </w:r>
      <w:r>
        <w:rPr>
          <w:color w:val="231F20"/>
          <w:spacing w:val="-18"/>
          <w:w w:val="105"/>
          <w:sz w:val="16"/>
        </w:rPr>
        <w:t> </w:t>
      </w:r>
      <w:r>
        <w:rPr>
          <w:color w:val="231F20"/>
          <w:w w:val="105"/>
          <w:sz w:val="16"/>
        </w:rPr>
        <w:t>therefore,</w:t>
      </w:r>
      <w:r>
        <w:rPr>
          <w:color w:val="231F20"/>
          <w:spacing w:val="-19"/>
          <w:w w:val="105"/>
          <w:sz w:val="16"/>
        </w:rPr>
        <w:t> </w:t>
      </w:r>
      <w:r>
        <w:rPr>
          <w:color w:val="231F20"/>
          <w:w w:val="105"/>
          <w:sz w:val="16"/>
        </w:rPr>
        <w:t>this</w:t>
      </w:r>
      <w:r>
        <w:rPr>
          <w:color w:val="231F20"/>
          <w:spacing w:val="-18"/>
          <w:w w:val="105"/>
          <w:sz w:val="16"/>
        </w:rPr>
        <w:t> </w:t>
      </w:r>
      <w:r>
        <w:rPr>
          <w:color w:val="231F20"/>
          <w:w w:val="105"/>
          <w:sz w:val="16"/>
        </w:rPr>
        <w:t>course</w:t>
      </w:r>
      <w:r>
        <w:rPr>
          <w:color w:val="231F20"/>
          <w:spacing w:val="-19"/>
          <w:w w:val="105"/>
          <w:sz w:val="16"/>
        </w:rPr>
        <w:t> </w:t>
      </w:r>
      <w:r>
        <w:rPr>
          <w:color w:val="231F20"/>
          <w:w w:val="105"/>
          <w:sz w:val="16"/>
        </w:rPr>
        <w:t>will</w:t>
      </w:r>
      <w:r>
        <w:rPr>
          <w:color w:val="231F20"/>
          <w:spacing w:val="-19"/>
          <w:w w:val="105"/>
          <w:sz w:val="16"/>
        </w:rPr>
        <w:t> </w:t>
      </w:r>
      <w:r>
        <w:rPr>
          <w:color w:val="231F20"/>
          <w:w w:val="105"/>
          <w:sz w:val="16"/>
        </w:rPr>
        <w:t>focus</w:t>
      </w:r>
      <w:r>
        <w:rPr>
          <w:color w:val="231F20"/>
          <w:spacing w:val="-18"/>
          <w:w w:val="105"/>
          <w:sz w:val="16"/>
        </w:rPr>
        <w:t> </w:t>
      </w:r>
      <w:r>
        <w:rPr>
          <w:color w:val="231F20"/>
          <w:w w:val="105"/>
          <w:sz w:val="16"/>
        </w:rPr>
        <w:t>on</w:t>
      </w:r>
      <w:r>
        <w:rPr>
          <w:color w:val="231F20"/>
          <w:spacing w:val="-18"/>
          <w:w w:val="105"/>
          <w:sz w:val="16"/>
        </w:rPr>
        <w:t> </w:t>
      </w:r>
      <w:r>
        <w:rPr>
          <w:color w:val="231F20"/>
          <w:w w:val="105"/>
          <w:sz w:val="16"/>
        </w:rPr>
        <w:t>both</w:t>
      </w:r>
      <w:r>
        <w:rPr>
          <w:color w:val="231F20"/>
          <w:spacing w:val="-18"/>
          <w:w w:val="105"/>
          <w:sz w:val="16"/>
        </w:rPr>
        <w:t> </w:t>
      </w:r>
      <w:r>
        <w:rPr>
          <w:color w:val="231F20"/>
          <w:w w:val="105"/>
          <w:sz w:val="16"/>
        </w:rPr>
        <w:t>front</w:t>
      </w:r>
      <w:r>
        <w:rPr>
          <w:color w:val="231F20"/>
          <w:spacing w:val="-18"/>
          <w:w w:val="105"/>
          <w:sz w:val="16"/>
        </w:rPr>
        <w:t> </w:t>
      </w:r>
      <w:r>
        <w:rPr>
          <w:color w:val="231F20"/>
          <w:w w:val="105"/>
          <w:sz w:val="16"/>
        </w:rPr>
        <w:t>and back</w:t>
      </w:r>
      <w:r>
        <w:rPr>
          <w:color w:val="231F20"/>
          <w:spacing w:val="-17"/>
          <w:w w:val="105"/>
          <w:sz w:val="16"/>
        </w:rPr>
        <w:t> </w:t>
      </w:r>
      <w:r>
        <w:rPr>
          <w:color w:val="231F20"/>
          <w:w w:val="105"/>
          <w:sz w:val="16"/>
        </w:rPr>
        <w:t>of</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house</w:t>
      </w:r>
      <w:r>
        <w:rPr>
          <w:color w:val="231F20"/>
          <w:spacing w:val="-17"/>
          <w:w w:val="105"/>
          <w:sz w:val="16"/>
        </w:rPr>
        <w:t> </w:t>
      </w:r>
      <w:r>
        <w:rPr>
          <w:color w:val="231F20"/>
          <w:w w:val="105"/>
          <w:sz w:val="16"/>
        </w:rPr>
        <w:t>operation</w:t>
      </w:r>
      <w:r>
        <w:rPr>
          <w:color w:val="231F20"/>
          <w:spacing w:val="-17"/>
          <w:w w:val="105"/>
          <w:sz w:val="16"/>
        </w:rPr>
        <w:t> </w:t>
      </w:r>
      <w:r>
        <w:rPr>
          <w:color w:val="231F20"/>
          <w:w w:val="105"/>
          <w:sz w:val="16"/>
        </w:rPr>
        <w:t>of</w:t>
      </w:r>
      <w:r>
        <w:rPr>
          <w:color w:val="231F20"/>
          <w:spacing w:val="-17"/>
          <w:w w:val="105"/>
          <w:sz w:val="16"/>
        </w:rPr>
        <w:t> </w:t>
      </w:r>
      <w:r>
        <w:rPr>
          <w:color w:val="231F20"/>
          <w:w w:val="105"/>
          <w:sz w:val="16"/>
        </w:rPr>
        <w:t>the</w:t>
      </w:r>
      <w:r>
        <w:rPr>
          <w:color w:val="231F20"/>
          <w:spacing w:val="-17"/>
          <w:w w:val="105"/>
          <w:sz w:val="16"/>
        </w:rPr>
        <w:t> </w:t>
      </w:r>
      <w:r>
        <w:rPr>
          <w:color w:val="231F20"/>
          <w:w w:val="105"/>
          <w:sz w:val="16"/>
        </w:rPr>
        <w:t>service</w:t>
      </w:r>
      <w:r>
        <w:rPr>
          <w:color w:val="231F20"/>
          <w:spacing w:val="-18"/>
          <w:w w:val="105"/>
          <w:sz w:val="16"/>
        </w:rPr>
        <w:t> </w:t>
      </w:r>
      <w:r>
        <w:rPr>
          <w:color w:val="231F20"/>
          <w:spacing w:val="-3"/>
          <w:w w:val="105"/>
          <w:sz w:val="16"/>
        </w:rPr>
        <w:t>industry.</w:t>
      </w:r>
      <w:r>
        <w:rPr>
          <w:color w:val="231F20"/>
          <w:spacing w:val="-17"/>
          <w:w w:val="105"/>
          <w:sz w:val="16"/>
        </w:rPr>
        <w:t> </w:t>
      </w:r>
      <w:r>
        <w:rPr>
          <w:color w:val="231F20"/>
          <w:w w:val="105"/>
          <w:sz w:val="16"/>
        </w:rPr>
        <w:t>Emphasis</w:t>
      </w:r>
      <w:r>
        <w:rPr>
          <w:color w:val="231F20"/>
          <w:spacing w:val="-17"/>
          <w:w w:val="105"/>
          <w:sz w:val="16"/>
        </w:rPr>
        <w:t> </w:t>
      </w:r>
      <w:r>
        <w:rPr>
          <w:color w:val="231F20"/>
          <w:w w:val="105"/>
          <w:sz w:val="16"/>
        </w:rPr>
        <w:t>will</w:t>
      </w:r>
      <w:r>
        <w:rPr>
          <w:color w:val="231F20"/>
          <w:spacing w:val="-18"/>
          <w:w w:val="105"/>
          <w:sz w:val="16"/>
        </w:rPr>
        <w:t> </w:t>
      </w:r>
      <w:r>
        <w:rPr>
          <w:color w:val="231F20"/>
          <w:w w:val="105"/>
          <w:sz w:val="16"/>
        </w:rPr>
        <w:t>be</w:t>
      </w:r>
      <w:r>
        <w:rPr>
          <w:color w:val="231F20"/>
          <w:spacing w:val="-17"/>
          <w:w w:val="105"/>
          <w:sz w:val="16"/>
        </w:rPr>
        <w:t> </w:t>
      </w:r>
      <w:r>
        <w:rPr>
          <w:color w:val="231F20"/>
          <w:w w:val="105"/>
          <w:sz w:val="16"/>
        </w:rPr>
        <w:t>on</w:t>
      </w:r>
    </w:p>
    <w:p>
      <w:pPr>
        <w:pStyle w:val="BodyText"/>
        <w:spacing w:line="288" w:lineRule="auto"/>
      </w:pPr>
      <w:r>
        <w:rPr>
          <w:color w:val="231F20"/>
        </w:rPr>
        <w:t>controllable and non-controllable purchasing strategies, Hazard, Analysis, Critical, Control, Point (HACCP) principles, principle of menu writing,</w:t>
      </w:r>
    </w:p>
    <w:p>
      <w:pPr>
        <w:pStyle w:val="BodyText"/>
        <w:spacing w:line="288" w:lineRule="auto"/>
        <w:ind w:right="99"/>
      </w:pPr>
      <w:r>
        <w:rPr>
          <w:color w:val="231F20"/>
          <w:w w:val="105"/>
        </w:rPr>
        <w:t>the development and analyzing of income statement, and the use of current technology in food service operation. Activities and assignments completed in this course contribute to the achievement of the CIEP </w:t>
      </w:r>
      <w:r>
        <w:rPr>
          <w:color w:val="231F20"/>
        </w:rPr>
        <w:t>Family and Consumer Sciences competencies (Standard 4: Food Science, </w:t>
      </w:r>
      <w:r>
        <w:rPr>
          <w:color w:val="231F20"/>
          <w:w w:val="105"/>
        </w:rPr>
        <w:t>Dietetics, and Nutrition, and Standard 8: Food Production Services).</w:t>
      </w:r>
    </w:p>
    <w:p>
      <w:pPr>
        <w:pStyle w:val="Heading7"/>
        <w:spacing w:before="71"/>
      </w:pPr>
      <w:r>
        <w:rPr>
          <w:color w:val="231F20"/>
        </w:rPr>
        <w:t>CNH 650. Topics in Nutrtion. (3 Credits)</w:t>
      </w:r>
    </w:p>
    <w:p>
      <w:pPr>
        <w:pStyle w:val="BodyText"/>
        <w:spacing w:line="288" w:lineRule="auto" w:before="36"/>
        <w:ind w:right="110"/>
      </w:pPr>
      <w:r>
        <w:rPr>
          <w:color w:val="231F20"/>
          <w:w w:val="105"/>
        </w:rPr>
        <w:t>This course exposes students to a variety of nutritional topics including nutrient sources and functions, factors influencing nutritional intake, national nutrition guidelines, relationships between nutrition and health and how nutritional factors influence performance. Activities and assignments completed in this course contribute to the achievement of </w:t>
      </w:r>
      <w:r>
        <w:rPr>
          <w:color w:val="231F20"/>
        </w:rPr>
        <w:t>the CIEP Family and Consumer Sciences competencies (Standard 4: Food </w:t>
      </w:r>
      <w:r>
        <w:rPr>
          <w:color w:val="231F20"/>
          <w:w w:val="105"/>
        </w:rPr>
        <w:t>Science, Dietetics, and Nutrition).</w:t>
      </w:r>
    </w:p>
    <w:p>
      <w:pPr>
        <w:pStyle w:val="Heading7"/>
        <w:spacing w:before="75"/>
      </w:pPr>
      <w:r>
        <w:rPr>
          <w:color w:val="231F20"/>
          <w:w w:val="95"/>
        </w:rPr>
        <w:t>CNH 679. Continued Enrollment. (1-3 Credits)</w:t>
      </w:r>
    </w:p>
    <w:p>
      <w:pPr>
        <w:spacing w:before="116"/>
        <w:ind w:left="140" w:right="0" w:firstLine="0"/>
        <w:jc w:val="left"/>
        <w:rPr>
          <w:b/>
          <w:sz w:val="16"/>
        </w:rPr>
      </w:pPr>
      <w:r>
        <w:rPr>
          <w:b/>
          <w:color w:val="231F20"/>
          <w:w w:val="95"/>
          <w:sz w:val="16"/>
        </w:rPr>
        <w:t>CNH 779. Continued Enrollment. (1-3 Credits)</w:t>
      </w:r>
    </w:p>
    <w:p>
      <w:pPr>
        <w:spacing w:before="145"/>
        <w:ind w:left="140" w:right="0" w:firstLine="0"/>
        <w:jc w:val="left"/>
        <w:rPr>
          <w:rFonts w:ascii="Arial Narrow"/>
          <w:b/>
          <w:sz w:val="36"/>
        </w:rPr>
      </w:pPr>
      <w:r>
        <w:rPr>
          <w:rFonts w:ascii="Arial Narrow"/>
          <w:b/>
          <w:color w:val="231F20"/>
          <w:w w:val="105"/>
          <w:sz w:val="36"/>
        </w:rPr>
        <w:t>COM - Communication</w:t>
      </w:r>
      <w:r>
        <w:rPr>
          <w:rFonts w:ascii="Arial Narrow"/>
          <w:b/>
          <w:color w:val="231F20"/>
          <w:spacing w:val="-60"/>
          <w:w w:val="105"/>
          <w:sz w:val="36"/>
        </w:rPr>
        <w:t> </w:t>
      </w:r>
      <w:r>
        <w:rPr>
          <w:rFonts w:ascii="Arial Narrow"/>
          <w:b/>
          <w:color w:val="231F20"/>
          <w:w w:val="105"/>
          <w:sz w:val="36"/>
        </w:rPr>
        <w:t>(COM)</w:t>
      </w:r>
    </w:p>
    <w:p>
      <w:pPr>
        <w:spacing w:before="119"/>
        <w:ind w:left="140" w:right="0" w:firstLine="0"/>
        <w:jc w:val="left"/>
        <w:rPr>
          <w:b/>
          <w:sz w:val="16"/>
        </w:rPr>
      </w:pPr>
      <w:bookmarkStart w:name="COM - Communication (COM)" w:id="215"/>
      <w:bookmarkEnd w:id="215"/>
      <w:r>
        <w:rPr/>
      </w:r>
      <w:r>
        <w:rPr>
          <w:b/>
          <w:color w:val="231F20"/>
          <w:sz w:val="16"/>
        </w:rPr>
        <w:t>COM 500. Communication Law and Ethics. (3 Credits)</w:t>
      </w:r>
    </w:p>
    <w:p>
      <w:pPr>
        <w:pStyle w:val="BodyText"/>
        <w:spacing w:line="288" w:lineRule="auto" w:before="36"/>
      </w:pPr>
      <w:r>
        <w:rPr>
          <w:color w:val="231F20"/>
          <w:w w:val="105"/>
        </w:rPr>
        <w:t>Advanced</w:t>
      </w:r>
      <w:r>
        <w:rPr>
          <w:color w:val="231F20"/>
          <w:spacing w:val="-19"/>
          <w:w w:val="105"/>
        </w:rPr>
        <w:t> </w:t>
      </w:r>
      <w:r>
        <w:rPr>
          <w:color w:val="231F20"/>
          <w:w w:val="105"/>
        </w:rPr>
        <w:t>study</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laws</w:t>
      </w:r>
      <w:r>
        <w:rPr>
          <w:color w:val="231F20"/>
          <w:spacing w:val="-19"/>
          <w:w w:val="105"/>
        </w:rPr>
        <w:t> </w:t>
      </w:r>
      <w:r>
        <w:rPr>
          <w:color w:val="231F20"/>
          <w:w w:val="105"/>
        </w:rPr>
        <w:t>and</w:t>
      </w:r>
      <w:r>
        <w:rPr>
          <w:color w:val="231F20"/>
          <w:spacing w:val="-19"/>
          <w:w w:val="105"/>
        </w:rPr>
        <w:t> </w:t>
      </w:r>
      <w:r>
        <w:rPr>
          <w:color w:val="231F20"/>
          <w:w w:val="105"/>
        </w:rPr>
        <w:t>regulations</w:t>
      </w:r>
      <w:r>
        <w:rPr>
          <w:color w:val="231F20"/>
          <w:spacing w:val="-19"/>
          <w:w w:val="105"/>
        </w:rPr>
        <w:t> </w:t>
      </w:r>
      <w:r>
        <w:rPr>
          <w:color w:val="231F20"/>
          <w:w w:val="105"/>
        </w:rPr>
        <w:t>affecting</w:t>
      </w:r>
      <w:r>
        <w:rPr>
          <w:color w:val="231F20"/>
          <w:spacing w:val="-19"/>
          <w:w w:val="105"/>
        </w:rPr>
        <w:t> </w:t>
      </w:r>
      <w:r>
        <w:rPr>
          <w:color w:val="231F20"/>
          <w:w w:val="105"/>
        </w:rPr>
        <w:t>media</w:t>
      </w:r>
      <w:r>
        <w:rPr>
          <w:color w:val="231F20"/>
          <w:spacing w:val="-18"/>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United States.</w:t>
      </w:r>
      <w:r>
        <w:rPr>
          <w:color w:val="231F20"/>
          <w:spacing w:val="-20"/>
          <w:w w:val="105"/>
        </w:rPr>
        <w:t> </w:t>
      </w:r>
      <w:r>
        <w:rPr>
          <w:color w:val="231F20"/>
          <w:w w:val="105"/>
        </w:rPr>
        <w:t>Topics</w:t>
      </w:r>
      <w:r>
        <w:rPr>
          <w:color w:val="231F20"/>
          <w:spacing w:val="-20"/>
          <w:w w:val="105"/>
        </w:rPr>
        <w:t> </w:t>
      </w:r>
      <w:r>
        <w:rPr>
          <w:color w:val="231F20"/>
          <w:w w:val="105"/>
        </w:rPr>
        <w:t>include</w:t>
      </w:r>
      <w:r>
        <w:rPr>
          <w:color w:val="231F20"/>
          <w:spacing w:val="-21"/>
          <w:w w:val="105"/>
        </w:rPr>
        <w:t> </w:t>
      </w:r>
      <w:r>
        <w:rPr>
          <w:color w:val="231F20"/>
          <w:w w:val="105"/>
        </w:rPr>
        <w:t>constitutional</w:t>
      </w:r>
      <w:r>
        <w:rPr>
          <w:color w:val="231F20"/>
          <w:spacing w:val="-21"/>
          <w:w w:val="105"/>
        </w:rPr>
        <w:t> </w:t>
      </w:r>
      <w:r>
        <w:rPr>
          <w:color w:val="231F20"/>
          <w:w w:val="105"/>
        </w:rPr>
        <w:t>rights</w:t>
      </w:r>
      <w:r>
        <w:rPr>
          <w:color w:val="231F20"/>
          <w:spacing w:val="-21"/>
          <w:w w:val="105"/>
        </w:rPr>
        <w:t> </w:t>
      </w:r>
      <w:r>
        <w:rPr>
          <w:color w:val="231F20"/>
          <w:w w:val="105"/>
        </w:rPr>
        <w:t>including</w:t>
      </w:r>
      <w:r>
        <w:rPr>
          <w:color w:val="231F20"/>
          <w:spacing w:val="-21"/>
          <w:w w:val="105"/>
        </w:rPr>
        <w:t> </w:t>
      </w:r>
      <w:r>
        <w:rPr>
          <w:color w:val="231F20"/>
          <w:w w:val="105"/>
        </w:rPr>
        <w:t>speech,</w:t>
      </w:r>
      <w:r>
        <w:rPr>
          <w:color w:val="231F20"/>
          <w:spacing w:val="-21"/>
          <w:w w:val="105"/>
        </w:rPr>
        <w:t> </w:t>
      </w:r>
      <w:r>
        <w:rPr>
          <w:color w:val="231F20"/>
          <w:w w:val="105"/>
        </w:rPr>
        <w:t>press,</w:t>
      </w:r>
      <w:r>
        <w:rPr>
          <w:color w:val="231F20"/>
          <w:spacing w:val="-21"/>
          <w:w w:val="105"/>
        </w:rPr>
        <w:t> </w:t>
      </w:r>
      <w:r>
        <w:rPr>
          <w:color w:val="231F20"/>
          <w:w w:val="105"/>
        </w:rPr>
        <w:t>and </w:t>
      </w:r>
      <w:r>
        <w:rPr>
          <w:color w:val="231F20"/>
          <w:spacing w:val="-3"/>
          <w:w w:val="105"/>
        </w:rPr>
        <w:t>privacy, </w:t>
      </w:r>
      <w:r>
        <w:rPr>
          <w:color w:val="231F20"/>
          <w:w w:val="105"/>
        </w:rPr>
        <w:t>relevant court decisions, and current regulation of electronic media.</w:t>
      </w:r>
      <w:r>
        <w:rPr>
          <w:color w:val="231F20"/>
          <w:spacing w:val="-10"/>
          <w:w w:val="105"/>
        </w:rPr>
        <w:t> </w:t>
      </w:r>
      <w:r>
        <w:rPr>
          <w:color w:val="231F20"/>
          <w:w w:val="105"/>
        </w:rPr>
        <w:t>A</w:t>
      </w:r>
      <w:r>
        <w:rPr>
          <w:color w:val="231F20"/>
          <w:spacing w:val="-10"/>
          <w:w w:val="105"/>
        </w:rPr>
        <w:t> </w:t>
      </w:r>
      <w:r>
        <w:rPr>
          <w:color w:val="231F20"/>
          <w:w w:val="105"/>
        </w:rPr>
        <w:t>major</w:t>
      </w:r>
      <w:r>
        <w:rPr>
          <w:color w:val="231F20"/>
          <w:spacing w:val="-10"/>
          <w:w w:val="105"/>
        </w:rPr>
        <w:t> </w:t>
      </w:r>
      <w:r>
        <w:rPr>
          <w:color w:val="231F20"/>
          <w:w w:val="105"/>
        </w:rPr>
        <w:t>project</w:t>
      </w:r>
      <w:r>
        <w:rPr>
          <w:color w:val="231F20"/>
          <w:spacing w:val="-10"/>
          <w:w w:val="105"/>
        </w:rPr>
        <w:t> </w:t>
      </w:r>
      <w:r>
        <w:rPr>
          <w:color w:val="231F20"/>
          <w:w w:val="105"/>
        </w:rPr>
        <w:t>will</w:t>
      </w:r>
      <w:r>
        <w:rPr>
          <w:color w:val="231F20"/>
          <w:spacing w:val="-11"/>
          <w:w w:val="105"/>
        </w:rPr>
        <w:t> </w:t>
      </w:r>
      <w:r>
        <w:rPr>
          <w:color w:val="231F20"/>
          <w:w w:val="105"/>
        </w:rPr>
        <w:t>be</w:t>
      </w:r>
      <w:r>
        <w:rPr>
          <w:color w:val="231F20"/>
          <w:spacing w:val="-10"/>
          <w:w w:val="105"/>
        </w:rPr>
        <w:t> </w:t>
      </w:r>
      <w:r>
        <w:rPr>
          <w:color w:val="231F20"/>
          <w:w w:val="105"/>
        </w:rPr>
        <w:t>required.</w:t>
      </w:r>
      <w:r>
        <w:rPr>
          <w:color w:val="231F20"/>
          <w:spacing w:val="-11"/>
          <w:w w:val="105"/>
        </w:rPr>
        <w:t> </w:t>
      </w:r>
      <w:r>
        <w:rPr>
          <w:color w:val="231F20"/>
          <w:w w:val="105"/>
        </w:rPr>
        <w:t>(Spring)</w:t>
      </w:r>
    </w:p>
    <w:p>
      <w:pPr>
        <w:pStyle w:val="Heading7"/>
        <w:spacing w:before="77"/>
      </w:pPr>
      <w:r>
        <w:rPr>
          <w:color w:val="231F20"/>
        </w:rPr>
        <w:t>COM 502. Persuasion. (3 Credits)</w:t>
      </w:r>
    </w:p>
    <w:p>
      <w:pPr>
        <w:pStyle w:val="BodyText"/>
        <w:spacing w:line="288" w:lineRule="auto" w:before="36"/>
        <w:ind w:right="492"/>
      </w:pPr>
      <w:r>
        <w:rPr>
          <w:color w:val="231F20"/>
          <w:w w:val="105"/>
        </w:rPr>
        <w:t>Advanced</w:t>
      </w:r>
      <w:r>
        <w:rPr>
          <w:color w:val="231F20"/>
          <w:spacing w:val="-21"/>
          <w:w w:val="105"/>
        </w:rPr>
        <w:t> </w:t>
      </w:r>
      <w:r>
        <w:rPr>
          <w:color w:val="231F20"/>
          <w:w w:val="105"/>
        </w:rPr>
        <w:t>study</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0"/>
          <w:w w:val="105"/>
        </w:rPr>
        <w:t> </w:t>
      </w:r>
      <w:r>
        <w:rPr>
          <w:color w:val="231F20"/>
          <w:w w:val="105"/>
        </w:rPr>
        <w:t>analysis</w:t>
      </w:r>
      <w:r>
        <w:rPr>
          <w:color w:val="231F20"/>
          <w:spacing w:val="-21"/>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principles</w:t>
      </w:r>
      <w:r>
        <w:rPr>
          <w:color w:val="231F20"/>
          <w:spacing w:val="-20"/>
          <w:w w:val="105"/>
        </w:rPr>
        <w:t> </w:t>
      </w:r>
      <w:r>
        <w:rPr>
          <w:color w:val="231F20"/>
          <w:w w:val="105"/>
        </w:rPr>
        <w:t>and</w:t>
      </w:r>
      <w:r>
        <w:rPr>
          <w:color w:val="231F20"/>
          <w:spacing w:val="-21"/>
          <w:w w:val="105"/>
        </w:rPr>
        <w:t> </w:t>
      </w:r>
      <w:r>
        <w:rPr>
          <w:color w:val="231F20"/>
          <w:w w:val="105"/>
        </w:rPr>
        <w:t>techniques</w:t>
      </w:r>
      <w:r>
        <w:rPr>
          <w:color w:val="231F20"/>
          <w:spacing w:val="-20"/>
          <w:w w:val="105"/>
        </w:rPr>
        <w:t> </w:t>
      </w:r>
      <w:r>
        <w:rPr>
          <w:color w:val="231F20"/>
          <w:w w:val="105"/>
        </w:rPr>
        <w:t>used in</w:t>
      </w:r>
      <w:r>
        <w:rPr>
          <w:color w:val="231F20"/>
          <w:spacing w:val="-18"/>
          <w:w w:val="105"/>
        </w:rPr>
        <w:t> </w:t>
      </w:r>
      <w:r>
        <w:rPr>
          <w:color w:val="231F20"/>
          <w:w w:val="105"/>
        </w:rPr>
        <w:t>all</w:t>
      </w:r>
      <w:r>
        <w:rPr>
          <w:color w:val="231F20"/>
          <w:spacing w:val="-18"/>
          <w:w w:val="105"/>
        </w:rPr>
        <w:t> </w:t>
      </w:r>
      <w:r>
        <w:rPr>
          <w:color w:val="231F20"/>
          <w:w w:val="105"/>
        </w:rPr>
        <w:t>forms</w:t>
      </w:r>
      <w:r>
        <w:rPr>
          <w:color w:val="231F20"/>
          <w:spacing w:val="-17"/>
          <w:w w:val="105"/>
        </w:rPr>
        <w:t> </w:t>
      </w:r>
      <w:r>
        <w:rPr>
          <w:color w:val="231F20"/>
          <w:w w:val="105"/>
        </w:rPr>
        <w:t>of</w:t>
      </w:r>
      <w:r>
        <w:rPr>
          <w:color w:val="231F20"/>
          <w:spacing w:val="-17"/>
          <w:w w:val="105"/>
        </w:rPr>
        <w:t> </w:t>
      </w:r>
      <w:r>
        <w:rPr>
          <w:color w:val="231F20"/>
          <w:w w:val="105"/>
        </w:rPr>
        <w:t>persuasive</w:t>
      </w:r>
      <w:r>
        <w:rPr>
          <w:color w:val="231F20"/>
          <w:spacing w:val="-18"/>
          <w:w w:val="105"/>
        </w:rPr>
        <w:t> </w:t>
      </w:r>
      <w:r>
        <w:rPr>
          <w:color w:val="231F20"/>
          <w:w w:val="105"/>
        </w:rPr>
        <w:t>communication.</w:t>
      </w:r>
      <w:r>
        <w:rPr>
          <w:color w:val="231F20"/>
          <w:spacing w:val="-18"/>
          <w:w w:val="105"/>
        </w:rPr>
        <w:t> </w:t>
      </w:r>
      <w:r>
        <w:rPr>
          <w:color w:val="231F20"/>
          <w:w w:val="105"/>
        </w:rPr>
        <w:t>The</w:t>
      </w:r>
      <w:r>
        <w:rPr>
          <w:color w:val="231F20"/>
          <w:spacing w:val="-18"/>
          <w:w w:val="105"/>
        </w:rPr>
        <w:t> </w:t>
      </w:r>
      <w:r>
        <w:rPr>
          <w:color w:val="231F20"/>
          <w:w w:val="105"/>
        </w:rPr>
        <w:t>course</w:t>
      </w:r>
      <w:r>
        <w:rPr>
          <w:color w:val="231F20"/>
          <w:spacing w:val="-18"/>
          <w:w w:val="105"/>
        </w:rPr>
        <w:t> </w:t>
      </w:r>
      <w:r>
        <w:rPr>
          <w:color w:val="231F20"/>
          <w:w w:val="105"/>
        </w:rPr>
        <w:t>includes</w:t>
      </w:r>
      <w:r>
        <w:rPr>
          <w:color w:val="231F20"/>
          <w:spacing w:val="-18"/>
          <w:w w:val="105"/>
        </w:rPr>
        <w:t> </w:t>
      </w:r>
      <w:r>
        <w:rPr>
          <w:color w:val="231F20"/>
          <w:w w:val="105"/>
        </w:rPr>
        <w:t>both theoretical and applied work concerning the use of communication to</w:t>
      </w:r>
      <w:r>
        <w:rPr>
          <w:color w:val="231F20"/>
          <w:spacing w:val="-16"/>
          <w:w w:val="105"/>
        </w:rPr>
        <w:t> </w:t>
      </w:r>
      <w:r>
        <w:rPr>
          <w:color w:val="231F20"/>
          <w:w w:val="105"/>
        </w:rPr>
        <w:t>produce</w:t>
      </w:r>
      <w:r>
        <w:rPr>
          <w:color w:val="231F20"/>
          <w:spacing w:val="-16"/>
          <w:w w:val="105"/>
        </w:rPr>
        <w:t> </w:t>
      </w:r>
      <w:r>
        <w:rPr>
          <w:color w:val="231F20"/>
          <w:w w:val="105"/>
        </w:rPr>
        <w:t>speciﬁc</w:t>
      </w:r>
      <w:r>
        <w:rPr>
          <w:color w:val="231F20"/>
          <w:spacing w:val="-16"/>
          <w:w w:val="105"/>
        </w:rPr>
        <w:t> </w:t>
      </w:r>
      <w:r>
        <w:rPr>
          <w:color w:val="231F20"/>
          <w:w w:val="105"/>
        </w:rPr>
        <w:t>attitudes</w:t>
      </w:r>
      <w:r>
        <w:rPr>
          <w:color w:val="231F20"/>
          <w:spacing w:val="-16"/>
          <w:w w:val="105"/>
        </w:rPr>
        <w:t> </w:t>
      </w:r>
      <w:r>
        <w:rPr>
          <w:color w:val="231F20"/>
          <w:w w:val="105"/>
        </w:rPr>
        <w:t>within</w:t>
      </w:r>
      <w:r>
        <w:rPr>
          <w:color w:val="231F20"/>
          <w:spacing w:val="-16"/>
          <w:w w:val="105"/>
        </w:rPr>
        <w:t> </w:t>
      </w:r>
      <w:r>
        <w:rPr>
          <w:color w:val="231F20"/>
          <w:w w:val="105"/>
        </w:rPr>
        <w:t>receivers.</w:t>
      </w:r>
      <w:r>
        <w:rPr>
          <w:color w:val="231F20"/>
          <w:spacing w:val="-16"/>
          <w:w w:val="105"/>
        </w:rPr>
        <w:t> </w:t>
      </w:r>
      <w:r>
        <w:rPr>
          <w:color w:val="231F20"/>
          <w:w w:val="105"/>
        </w:rPr>
        <w:t>A</w:t>
      </w:r>
      <w:r>
        <w:rPr>
          <w:color w:val="231F20"/>
          <w:spacing w:val="-16"/>
          <w:w w:val="105"/>
        </w:rPr>
        <w:t> </w:t>
      </w:r>
      <w:r>
        <w:rPr>
          <w:color w:val="231F20"/>
          <w:w w:val="105"/>
        </w:rPr>
        <w:t>major</w:t>
      </w:r>
      <w:r>
        <w:rPr>
          <w:color w:val="231F20"/>
          <w:spacing w:val="-16"/>
          <w:w w:val="105"/>
        </w:rPr>
        <w:t> </w:t>
      </w:r>
      <w:r>
        <w:rPr>
          <w:color w:val="231F20"/>
          <w:w w:val="105"/>
        </w:rPr>
        <w:t>project</w:t>
      </w:r>
      <w:r>
        <w:rPr>
          <w:color w:val="231F20"/>
          <w:spacing w:val="-16"/>
          <w:w w:val="105"/>
        </w:rPr>
        <w:t> </w:t>
      </w:r>
      <w:r>
        <w:rPr>
          <w:color w:val="231F20"/>
          <w:w w:val="105"/>
        </w:rPr>
        <w:t>will</w:t>
      </w:r>
      <w:r>
        <w:rPr>
          <w:color w:val="231F20"/>
          <w:spacing w:val="-16"/>
          <w:w w:val="105"/>
        </w:rPr>
        <w:t> </w:t>
      </w:r>
      <w:r>
        <w:rPr>
          <w:color w:val="231F20"/>
          <w:w w:val="105"/>
        </w:rPr>
        <w:t>be required. (Spring, even-numbered</w:t>
      </w:r>
      <w:r>
        <w:rPr>
          <w:color w:val="231F20"/>
          <w:spacing w:val="-34"/>
          <w:w w:val="105"/>
        </w:rPr>
        <w:t> </w:t>
      </w:r>
      <w:r>
        <w:rPr>
          <w:color w:val="231F20"/>
          <w:w w:val="105"/>
        </w:rPr>
        <w:t>years)</w:t>
      </w:r>
    </w:p>
    <w:p>
      <w:pPr>
        <w:pStyle w:val="Heading7"/>
      </w:pPr>
      <w:r>
        <w:rPr>
          <w:color w:val="231F20"/>
        </w:rPr>
        <w:t>COM 540. Organizational Communication. (3 Credits)</w:t>
      </w:r>
    </w:p>
    <w:p>
      <w:pPr>
        <w:pStyle w:val="BodyText"/>
        <w:spacing w:line="288" w:lineRule="auto" w:before="36"/>
        <w:ind w:right="349"/>
      </w:pPr>
      <w:r>
        <w:rPr>
          <w:color w:val="231F20"/>
          <w:w w:val="105"/>
        </w:rPr>
        <w:t>An analysis of communication within complex organizations. Areas covered</w:t>
      </w:r>
      <w:r>
        <w:rPr>
          <w:color w:val="231F20"/>
          <w:spacing w:val="-25"/>
          <w:w w:val="105"/>
        </w:rPr>
        <w:t> </w:t>
      </w:r>
      <w:r>
        <w:rPr>
          <w:color w:val="231F20"/>
          <w:w w:val="105"/>
        </w:rPr>
        <w:t>include</w:t>
      </w:r>
      <w:r>
        <w:rPr>
          <w:color w:val="231F20"/>
          <w:spacing w:val="-25"/>
          <w:w w:val="105"/>
        </w:rPr>
        <w:t> </w:t>
      </w:r>
      <w:r>
        <w:rPr>
          <w:color w:val="231F20"/>
          <w:w w:val="105"/>
        </w:rPr>
        <w:t>communication</w:t>
      </w:r>
      <w:r>
        <w:rPr>
          <w:color w:val="231F20"/>
          <w:spacing w:val="-25"/>
          <w:w w:val="105"/>
        </w:rPr>
        <w:t> </w:t>
      </w:r>
      <w:r>
        <w:rPr>
          <w:color w:val="231F20"/>
          <w:w w:val="105"/>
        </w:rPr>
        <w:t>auditing,</w:t>
      </w:r>
      <w:r>
        <w:rPr>
          <w:color w:val="231F20"/>
          <w:spacing w:val="-25"/>
          <w:w w:val="105"/>
        </w:rPr>
        <w:t> </w:t>
      </w:r>
      <w:r>
        <w:rPr>
          <w:color w:val="231F20"/>
          <w:w w:val="105"/>
        </w:rPr>
        <w:t>organizational</w:t>
      </w:r>
      <w:r>
        <w:rPr>
          <w:color w:val="231F20"/>
          <w:spacing w:val="-24"/>
          <w:w w:val="105"/>
        </w:rPr>
        <w:t> </w:t>
      </w:r>
      <w:r>
        <w:rPr>
          <w:color w:val="231F20"/>
          <w:w w:val="105"/>
        </w:rPr>
        <w:t>socialization, decision-making, leadership, functionalist, interpretive, and cultural perspectives, systems and information processing approaches, communication</w:t>
      </w:r>
      <w:r>
        <w:rPr>
          <w:color w:val="231F20"/>
          <w:spacing w:val="-26"/>
          <w:w w:val="105"/>
        </w:rPr>
        <w:t> </w:t>
      </w:r>
      <w:r>
        <w:rPr>
          <w:color w:val="231F20"/>
          <w:w w:val="105"/>
        </w:rPr>
        <w:t>networks,</w:t>
      </w:r>
      <w:r>
        <w:rPr>
          <w:color w:val="231F20"/>
          <w:spacing w:val="-25"/>
          <w:w w:val="105"/>
        </w:rPr>
        <w:t> </w:t>
      </w:r>
      <w:r>
        <w:rPr>
          <w:color w:val="231F20"/>
          <w:w w:val="105"/>
        </w:rPr>
        <w:t>structure</w:t>
      </w:r>
      <w:r>
        <w:rPr>
          <w:color w:val="231F20"/>
          <w:spacing w:val="-26"/>
          <w:w w:val="105"/>
        </w:rPr>
        <w:t> </w:t>
      </w:r>
      <w:r>
        <w:rPr>
          <w:color w:val="231F20"/>
          <w:w w:val="105"/>
        </w:rPr>
        <w:t>and</w:t>
      </w:r>
      <w:r>
        <w:rPr>
          <w:color w:val="231F20"/>
          <w:spacing w:val="-26"/>
          <w:w w:val="105"/>
        </w:rPr>
        <w:t> </w:t>
      </w:r>
      <w:r>
        <w:rPr>
          <w:color w:val="231F20"/>
          <w:w w:val="105"/>
        </w:rPr>
        <w:t>environment,</w:t>
      </w:r>
      <w:r>
        <w:rPr>
          <w:color w:val="231F20"/>
          <w:spacing w:val="-25"/>
          <w:w w:val="105"/>
        </w:rPr>
        <w:t> </w:t>
      </w:r>
      <w:r>
        <w:rPr>
          <w:color w:val="231F20"/>
          <w:w w:val="105"/>
        </w:rPr>
        <w:t>and</w:t>
      </w:r>
      <w:r>
        <w:rPr>
          <w:color w:val="231F20"/>
          <w:spacing w:val="-26"/>
          <w:w w:val="105"/>
        </w:rPr>
        <w:t> </w:t>
      </w:r>
      <w:r>
        <w:rPr>
          <w:color w:val="231F20"/>
          <w:w w:val="105"/>
        </w:rPr>
        <w:t>other</w:t>
      </w:r>
      <w:r>
        <w:rPr>
          <w:color w:val="231F20"/>
          <w:spacing w:val="-25"/>
          <w:w w:val="105"/>
        </w:rPr>
        <w:t> </w:t>
      </w:r>
      <w:r>
        <w:rPr>
          <w:color w:val="231F20"/>
          <w:w w:val="105"/>
        </w:rPr>
        <w:t>classic and contemporary issues. Students will be required to complete an International</w:t>
      </w:r>
      <w:r>
        <w:rPr>
          <w:color w:val="231F20"/>
          <w:spacing w:val="-21"/>
          <w:w w:val="105"/>
        </w:rPr>
        <w:t> </w:t>
      </w:r>
      <w:r>
        <w:rPr>
          <w:color w:val="231F20"/>
          <w:w w:val="105"/>
        </w:rPr>
        <w:t>Communication</w:t>
      </w:r>
      <w:r>
        <w:rPr>
          <w:color w:val="231F20"/>
          <w:spacing w:val="-21"/>
          <w:w w:val="105"/>
        </w:rPr>
        <w:t> </w:t>
      </w:r>
      <w:r>
        <w:rPr>
          <w:color w:val="231F20"/>
          <w:w w:val="105"/>
        </w:rPr>
        <w:t>Association</w:t>
      </w:r>
      <w:r>
        <w:rPr>
          <w:color w:val="231F20"/>
          <w:spacing w:val="-21"/>
          <w:w w:val="105"/>
        </w:rPr>
        <w:t> </w:t>
      </w:r>
      <w:r>
        <w:rPr>
          <w:color w:val="231F20"/>
          <w:w w:val="105"/>
        </w:rPr>
        <w:t>(ICA)</w:t>
      </w:r>
      <w:r>
        <w:rPr>
          <w:color w:val="231F20"/>
          <w:spacing w:val="-21"/>
          <w:w w:val="105"/>
        </w:rPr>
        <w:t> </w:t>
      </w:r>
      <w:r>
        <w:rPr>
          <w:color w:val="231F20"/>
          <w:w w:val="105"/>
        </w:rPr>
        <w:t>style</w:t>
      </w:r>
      <w:r>
        <w:rPr>
          <w:color w:val="231F20"/>
          <w:spacing w:val="-22"/>
          <w:w w:val="105"/>
        </w:rPr>
        <w:t> </w:t>
      </w:r>
      <w:r>
        <w:rPr>
          <w:color w:val="231F20"/>
          <w:w w:val="105"/>
        </w:rPr>
        <w:t>audit</w:t>
      </w:r>
      <w:r>
        <w:rPr>
          <w:color w:val="231F20"/>
          <w:spacing w:val="-22"/>
          <w:w w:val="105"/>
        </w:rPr>
        <w:t> </w:t>
      </w:r>
      <w:r>
        <w:rPr>
          <w:color w:val="231F20"/>
          <w:w w:val="105"/>
        </w:rPr>
        <w:t>and</w:t>
      </w:r>
      <w:r>
        <w:rPr>
          <w:color w:val="231F20"/>
          <w:spacing w:val="-22"/>
          <w:w w:val="105"/>
        </w:rPr>
        <w:t> </w:t>
      </w:r>
      <w:r>
        <w:rPr>
          <w:color w:val="231F20"/>
          <w:w w:val="105"/>
        </w:rPr>
        <w:t>act</w:t>
      </w:r>
      <w:r>
        <w:rPr>
          <w:color w:val="231F20"/>
          <w:spacing w:val="-22"/>
          <w:w w:val="105"/>
        </w:rPr>
        <w:t> </w:t>
      </w:r>
      <w:r>
        <w:rPr>
          <w:color w:val="231F20"/>
          <w:w w:val="105"/>
        </w:rPr>
        <w:t>as</w:t>
      </w:r>
      <w:r>
        <w:rPr>
          <w:color w:val="231F20"/>
          <w:spacing w:val="-22"/>
          <w:w w:val="105"/>
        </w:rPr>
        <w:t> </w:t>
      </w:r>
      <w:r>
        <w:rPr>
          <w:color w:val="231F20"/>
          <w:w w:val="105"/>
        </w:rPr>
        <w:t>a Communication</w:t>
      </w:r>
      <w:r>
        <w:rPr>
          <w:color w:val="231F20"/>
          <w:spacing w:val="-10"/>
          <w:w w:val="105"/>
        </w:rPr>
        <w:t> </w:t>
      </w:r>
      <w:r>
        <w:rPr>
          <w:color w:val="231F20"/>
          <w:w w:val="105"/>
        </w:rPr>
        <w:t>Consultant</w:t>
      </w:r>
      <w:r>
        <w:rPr>
          <w:color w:val="231F20"/>
          <w:spacing w:val="-10"/>
          <w:w w:val="105"/>
        </w:rPr>
        <w:t> </w:t>
      </w:r>
      <w:r>
        <w:rPr>
          <w:color w:val="231F20"/>
          <w:w w:val="105"/>
        </w:rPr>
        <w:t>to</w:t>
      </w:r>
      <w:r>
        <w:rPr>
          <w:color w:val="231F20"/>
          <w:spacing w:val="-10"/>
          <w:w w:val="105"/>
        </w:rPr>
        <w:t> </w:t>
      </w:r>
      <w:r>
        <w:rPr>
          <w:color w:val="231F20"/>
          <w:w w:val="105"/>
        </w:rPr>
        <w:t>an</w:t>
      </w:r>
      <w:r>
        <w:rPr>
          <w:color w:val="231F20"/>
          <w:spacing w:val="-11"/>
          <w:w w:val="105"/>
        </w:rPr>
        <w:t> </w:t>
      </w:r>
      <w:r>
        <w:rPr>
          <w:color w:val="231F20"/>
          <w:w w:val="105"/>
        </w:rPr>
        <w:t>organization.</w:t>
      </w:r>
    </w:p>
    <w:p>
      <w:pPr>
        <w:pStyle w:val="Heading7"/>
        <w:spacing w:before="74"/>
      </w:pPr>
      <w:r>
        <w:rPr>
          <w:color w:val="231F20"/>
        </w:rPr>
        <w:t>COM 542. Public Relations Campaigns. (3 Credits)</w:t>
      </w:r>
    </w:p>
    <w:p>
      <w:pPr>
        <w:pStyle w:val="BodyText"/>
        <w:spacing w:line="288" w:lineRule="auto" w:before="36"/>
        <w:ind w:right="158"/>
      </w:pPr>
      <w:r>
        <w:rPr>
          <w:color w:val="231F20"/>
          <w:w w:val="105"/>
        </w:rPr>
        <w:t>Research,</w:t>
      </w:r>
      <w:r>
        <w:rPr>
          <w:color w:val="231F20"/>
          <w:spacing w:val="-31"/>
          <w:w w:val="105"/>
        </w:rPr>
        <w:t> </w:t>
      </w:r>
      <w:r>
        <w:rPr>
          <w:color w:val="231F20"/>
          <w:w w:val="105"/>
        </w:rPr>
        <w:t>planning,</w:t>
      </w:r>
      <w:r>
        <w:rPr>
          <w:color w:val="231F20"/>
          <w:spacing w:val="-30"/>
          <w:w w:val="105"/>
        </w:rPr>
        <w:t> </w:t>
      </w:r>
      <w:r>
        <w:rPr>
          <w:color w:val="231F20"/>
          <w:w w:val="105"/>
        </w:rPr>
        <w:t>and</w:t>
      </w:r>
      <w:r>
        <w:rPr>
          <w:color w:val="231F20"/>
          <w:spacing w:val="-31"/>
          <w:w w:val="105"/>
        </w:rPr>
        <w:t> </w:t>
      </w:r>
      <w:r>
        <w:rPr>
          <w:color w:val="231F20"/>
          <w:w w:val="105"/>
        </w:rPr>
        <w:t>evaluation</w:t>
      </w:r>
      <w:r>
        <w:rPr>
          <w:color w:val="231F20"/>
          <w:spacing w:val="-31"/>
          <w:w w:val="105"/>
        </w:rPr>
        <w:t> </w:t>
      </w:r>
      <w:r>
        <w:rPr>
          <w:color w:val="231F20"/>
          <w:w w:val="105"/>
        </w:rPr>
        <w:t>of</w:t>
      </w:r>
      <w:r>
        <w:rPr>
          <w:color w:val="231F20"/>
          <w:spacing w:val="-30"/>
          <w:w w:val="105"/>
        </w:rPr>
        <w:t> </w:t>
      </w:r>
      <w:r>
        <w:rPr>
          <w:color w:val="231F20"/>
          <w:w w:val="105"/>
        </w:rPr>
        <w:t>public</w:t>
      </w:r>
      <w:r>
        <w:rPr>
          <w:color w:val="231F20"/>
          <w:spacing w:val="-30"/>
          <w:w w:val="105"/>
        </w:rPr>
        <w:t> </w:t>
      </w:r>
      <w:r>
        <w:rPr>
          <w:color w:val="231F20"/>
          <w:w w:val="105"/>
        </w:rPr>
        <w:t>relations</w:t>
      </w:r>
      <w:r>
        <w:rPr>
          <w:color w:val="231F20"/>
          <w:spacing w:val="-31"/>
          <w:w w:val="105"/>
        </w:rPr>
        <w:t> </w:t>
      </w:r>
      <w:r>
        <w:rPr>
          <w:color w:val="231F20"/>
          <w:w w:val="105"/>
        </w:rPr>
        <w:t>campaigns. Additional</w:t>
      </w:r>
      <w:r>
        <w:rPr>
          <w:color w:val="231F20"/>
          <w:spacing w:val="-10"/>
          <w:w w:val="105"/>
        </w:rPr>
        <w:t> </w:t>
      </w:r>
      <w:r>
        <w:rPr>
          <w:color w:val="231F20"/>
          <w:w w:val="105"/>
        </w:rPr>
        <w:t>major</w:t>
      </w:r>
      <w:r>
        <w:rPr>
          <w:color w:val="231F20"/>
          <w:spacing w:val="-10"/>
          <w:w w:val="105"/>
        </w:rPr>
        <w:t> </w:t>
      </w:r>
      <w:r>
        <w:rPr>
          <w:color w:val="231F20"/>
          <w:w w:val="105"/>
        </w:rPr>
        <w:t>projects</w:t>
      </w:r>
      <w:r>
        <w:rPr>
          <w:color w:val="231F20"/>
          <w:spacing w:val="-10"/>
          <w:w w:val="105"/>
        </w:rPr>
        <w:t> </w:t>
      </w:r>
      <w:r>
        <w:rPr>
          <w:color w:val="231F20"/>
          <w:w w:val="105"/>
        </w:rPr>
        <w:t>will</w:t>
      </w:r>
      <w:r>
        <w:rPr>
          <w:color w:val="231F20"/>
          <w:spacing w:val="-11"/>
          <w:w w:val="105"/>
        </w:rPr>
        <w:t> </w:t>
      </w:r>
      <w:r>
        <w:rPr>
          <w:color w:val="231F20"/>
          <w:w w:val="105"/>
        </w:rPr>
        <w:t>be</w:t>
      </w:r>
      <w:r>
        <w:rPr>
          <w:color w:val="231F20"/>
          <w:spacing w:val="-10"/>
          <w:w w:val="105"/>
        </w:rPr>
        <w:t> </w:t>
      </w:r>
      <w:r>
        <w:rPr>
          <w:color w:val="231F20"/>
          <w:w w:val="105"/>
        </w:rPr>
        <w:t>required.</w:t>
      </w:r>
      <w:r>
        <w:rPr>
          <w:color w:val="231F20"/>
          <w:spacing w:val="-11"/>
          <w:w w:val="105"/>
        </w:rPr>
        <w:t> </w:t>
      </w:r>
      <w:r>
        <w:rPr>
          <w:color w:val="231F20"/>
          <w:w w:val="105"/>
        </w:rPr>
        <w:t>(Fall)</w:t>
      </w:r>
    </w:p>
    <w:p>
      <w:pPr>
        <w:pStyle w:val="Heading7"/>
        <w:spacing w:before="78"/>
      </w:pPr>
      <w:r>
        <w:rPr>
          <w:color w:val="231F20"/>
        </w:rPr>
        <w:t>COM 553W. Screenwriting Artistry. (3 Credits)</w:t>
      </w:r>
    </w:p>
    <w:p>
      <w:pPr>
        <w:pStyle w:val="BodyText"/>
        <w:spacing w:line="288" w:lineRule="auto" w:before="36"/>
        <w:ind w:right="370"/>
      </w:pPr>
      <w:r>
        <w:rPr>
          <w:color w:val="231F20"/>
        </w:rPr>
        <w:t>In a symposium atmosphere, students will practice core processes in developing and reﬁning screenplays. This methodical process requires diligence, but leads to successful stories. Additional major projects will be required. Prerequisite: Permission needed from instructor.</w:t>
      </w:r>
    </w:p>
    <w:p>
      <w:pPr>
        <w:pStyle w:val="BodyText"/>
        <w:spacing w:line="181" w:lineRule="exact"/>
      </w:pPr>
      <w:r>
        <w:rPr>
          <w:color w:val="231F20"/>
        </w:rPr>
        <w:t>Course Fees: $50</w:t>
      </w:r>
    </w:p>
    <w:p>
      <w:pPr>
        <w:spacing w:after="0" w:line="181" w:lineRule="exact"/>
        <w:sectPr>
          <w:headerReference w:type="even" r:id="rId124"/>
          <w:headerReference w:type="default" r:id="rId125"/>
          <w:pgSz w:w="12240" w:h="15840"/>
          <w:pgMar w:header="677" w:footer="0" w:top="1240" w:bottom="280" w:left="580" w:right="560"/>
          <w:pgNumType w:start="78"/>
          <w:cols w:num="2" w:equalWidth="0">
            <w:col w:w="5462" w:space="46"/>
            <w:col w:w="5592"/>
          </w:cols>
        </w:sectPr>
      </w:pPr>
    </w:p>
    <w:p>
      <w:pPr>
        <w:pStyle w:val="BodyText"/>
        <w:spacing w:before="7"/>
        <w:ind w:left="0"/>
        <w:rPr>
          <w:sz w:val="17"/>
        </w:rPr>
      </w:pPr>
    </w:p>
    <w:p>
      <w:pPr>
        <w:pStyle w:val="Heading7"/>
        <w:spacing w:before="0"/>
      </w:pPr>
      <w:r>
        <w:rPr>
          <w:color w:val="231F20"/>
        </w:rPr>
        <w:t>COM 555. Mass Media History. (3 Credits)</w:t>
      </w:r>
    </w:p>
    <w:p>
      <w:pPr>
        <w:pStyle w:val="BodyText"/>
        <w:spacing w:line="288" w:lineRule="auto" w:before="36"/>
        <w:ind w:right="230"/>
      </w:pPr>
      <w:r>
        <w:rPr>
          <w:color w:val="231F20"/>
          <w:w w:val="105"/>
        </w:rPr>
        <w:t>A survey of the media and their influence from colonial times to the present,</w:t>
      </w:r>
      <w:r>
        <w:rPr>
          <w:color w:val="231F20"/>
          <w:spacing w:val="-20"/>
          <w:w w:val="105"/>
        </w:rPr>
        <w:t> </w:t>
      </w:r>
      <w:r>
        <w:rPr>
          <w:color w:val="231F20"/>
          <w:w w:val="105"/>
        </w:rPr>
        <w:t>with</w:t>
      </w:r>
      <w:r>
        <w:rPr>
          <w:color w:val="231F20"/>
          <w:spacing w:val="-20"/>
          <w:w w:val="105"/>
        </w:rPr>
        <w:t> </w:t>
      </w:r>
      <w:r>
        <w:rPr>
          <w:color w:val="231F20"/>
          <w:w w:val="105"/>
        </w:rPr>
        <w:t>attention</w:t>
      </w:r>
      <w:r>
        <w:rPr>
          <w:color w:val="231F20"/>
          <w:spacing w:val="-20"/>
          <w:w w:val="105"/>
        </w:rPr>
        <w:t> </w:t>
      </w:r>
      <w:r>
        <w:rPr>
          <w:color w:val="231F20"/>
          <w:w w:val="105"/>
        </w:rPr>
        <w:t>to</w:t>
      </w:r>
      <w:r>
        <w:rPr>
          <w:color w:val="231F20"/>
          <w:spacing w:val="-19"/>
          <w:w w:val="105"/>
        </w:rPr>
        <w:t> </w:t>
      </w:r>
      <w:r>
        <w:rPr>
          <w:color w:val="231F20"/>
          <w:w w:val="105"/>
        </w:rPr>
        <w:t>the</w:t>
      </w:r>
      <w:r>
        <w:rPr>
          <w:color w:val="231F20"/>
          <w:spacing w:val="-19"/>
          <w:w w:val="105"/>
        </w:rPr>
        <w:t> </w:t>
      </w:r>
      <w:r>
        <w:rPr>
          <w:color w:val="231F20"/>
          <w:w w:val="105"/>
        </w:rPr>
        <w:t>personalities</w:t>
      </w:r>
      <w:r>
        <w:rPr>
          <w:color w:val="231F20"/>
          <w:spacing w:val="-19"/>
          <w:w w:val="105"/>
        </w:rPr>
        <w:t> </w:t>
      </w:r>
      <w:r>
        <w:rPr>
          <w:color w:val="231F20"/>
          <w:w w:val="105"/>
        </w:rPr>
        <w:t>who</w:t>
      </w:r>
      <w:r>
        <w:rPr>
          <w:color w:val="231F20"/>
          <w:spacing w:val="-20"/>
          <w:w w:val="105"/>
        </w:rPr>
        <w:t> </w:t>
      </w:r>
      <w:r>
        <w:rPr>
          <w:color w:val="231F20"/>
          <w:w w:val="105"/>
        </w:rPr>
        <w:t>shaped</w:t>
      </w:r>
      <w:r>
        <w:rPr>
          <w:color w:val="231F20"/>
          <w:spacing w:val="-20"/>
          <w:w w:val="105"/>
        </w:rPr>
        <w:t> </w:t>
      </w:r>
      <w:r>
        <w:rPr>
          <w:color w:val="231F20"/>
          <w:w w:val="105"/>
        </w:rPr>
        <w:t>journalism</w:t>
      </w:r>
      <w:r>
        <w:rPr>
          <w:color w:val="231F20"/>
          <w:spacing w:val="-19"/>
          <w:w w:val="105"/>
        </w:rPr>
        <w:t> </w:t>
      </w:r>
      <w:r>
        <w:rPr>
          <w:color w:val="231F20"/>
          <w:w w:val="105"/>
        </w:rPr>
        <w:t>and mass communication. Includes an introduction to historiography and historical</w:t>
      </w:r>
      <w:r>
        <w:rPr>
          <w:color w:val="231F20"/>
          <w:spacing w:val="-22"/>
          <w:w w:val="105"/>
        </w:rPr>
        <w:t> </w:t>
      </w:r>
      <w:r>
        <w:rPr>
          <w:color w:val="231F20"/>
          <w:w w:val="105"/>
        </w:rPr>
        <w:t>research</w:t>
      </w:r>
      <w:r>
        <w:rPr>
          <w:color w:val="231F20"/>
          <w:spacing w:val="-23"/>
          <w:w w:val="105"/>
        </w:rPr>
        <w:t> </w:t>
      </w:r>
      <w:r>
        <w:rPr>
          <w:color w:val="231F20"/>
          <w:w w:val="105"/>
        </w:rPr>
        <w:t>methods.</w:t>
      </w:r>
      <w:r>
        <w:rPr>
          <w:color w:val="231F20"/>
          <w:spacing w:val="-22"/>
          <w:w w:val="105"/>
        </w:rPr>
        <w:t> </w:t>
      </w:r>
      <w:r>
        <w:rPr>
          <w:color w:val="231F20"/>
          <w:w w:val="105"/>
        </w:rPr>
        <w:t>Additional</w:t>
      </w:r>
      <w:r>
        <w:rPr>
          <w:color w:val="231F20"/>
          <w:spacing w:val="-22"/>
          <w:w w:val="105"/>
        </w:rPr>
        <w:t> </w:t>
      </w:r>
      <w:r>
        <w:rPr>
          <w:color w:val="231F20"/>
          <w:w w:val="105"/>
        </w:rPr>
        <w:t>major</w:t>
      </w:r>
      <w:r>
        <w:rPr>
          <w:color w:val="231F20"/>
          <w:spacing w:val="-22"/>
          <w:w w:val="105"/>
        </w:rPr>
        <w:t> </w:t>
      </w:r>
      <w:r>
        <w:rPr>
          <w:color w:val="231F20"/>
          <w:w w:val="105"/>
        </w:rPr>
        <w:t>projects</w:t>
      </w:r>
      <w:r>
        <w:rPr>
          <w:color w:val="231F20"/>
          <w:spacing w:val="-22"/>
          <w:w w:val="105"/>
        </w:rPr>
        <w:t> </w:t>
      </w:r>
      <w:r>
        <w:rPr>
          <w:color w:val="231F20"/>
          <w:w w:val="105"/>
        </w:rPr>
        <w:t>will</w:t>
      </w:r>
      <w:r>
        <w:rPr>
          <w:color w:val="231F20"/>
          <w:spacing w:val="-23"/>
          <w:w w:val="105"/>
        </w:rPr>
        <w:t> </w:t>
      </w:r>
      <w:r>
        <w:rPr>
          <w:color w:val="231F20"/>
          <w:w w:val="105"/>
        </w:rPr>
        <w:t>be</w:t>
      </w:r>
      <w:r>
        <w:rPr>
          <w:color w:val="231F20"/>
          <w:spacing w:val="-22"/>
          <w:w w:val="105"/>
        </w:rPr>
        <w:t> </w:t>
      </w:r>
      <w:r>
        <w:rPr>
          <w:color w:val="231F20"/>
          <w:w w:val="105"/>
        </w:rPr>
        <w:t>required. (Fall, odd-numbered</w:t>
      </w:r>
      <w:r>
        <w:rPr>
          <w:color w:val="231F20"/>
          <w:spacing w:val="-20"/>
          <w:w w:val="105"/>
        </w:rPr>
        <w:t> </w:t>
      </w:r>
      <w:r>
        <w:rPr>
          <w:color w:val="231F20"/>
          <w:w w:val="105"/>
        </w:rPr>
        <w:t>years.)</w:t>
      </w:r>
    </w:p>
    <w:p>
      <w:pPr>
        <w:spacing w:line="288" w:lineRule="auto" w:before="76"/>
        <w:ind w:left="140" w:right="27" w:firstLine="0"/>
        <w:jc w:val="left"/>
        <w:rPr>
          <w:sz w:val="16"/>
        </w:rPr>
      </w:pPr>
      <w:r>
        <w:rPr>
          <w:b/>
          <w:color w:val="231F20"/>
          <w:w w:val="105"/>
          <w:sz w:val="16"/>
        </w:rPr>
        <w:t>COM 560. Advanced Radio-Television-Film Production. (3 Credits) </w:t>
      </w:r>
      <w:r>
        <w:rPr>
          <w:color w:val="231F20"/>
          <w:w w:val="105"/>
          <w:sz w:val="16"/>
        </w:rPr>
        <w:t>Advanced studies in the theories and practice of the production of programs</w:t>
      </w:r>
      <w:r>
        <w:rPr>
          <w:color w:val="231F20"/>
          <w:spacing w:val="-18"/>
          <w:w w:val="105"/>
          <w:sz w:val="16"/>
        </w:rPr>
        <w:t> </w:t>
      </w:r>
      <w:r>
        <w:rPr>
          <w:color w:val="231F20"/>
          <w:w w:val="105"/>
          <w:sz w:val="16"/>
        </w:rPr>
        <w:t>and</w:t>
      </w:r>
      <w:r>
        <w:rPr>
          <w:color w:val="231F20"/>
          <w:spacing w:val="-19"/>
          <w:w w:val="105"/>
          <w:sz w:val="16"/>
        </w:rPr>
        <w:t> </w:t>
      </w:r>
      <w:r>
        <w:rPr>
          <w:color w:val="231F20"/>
          <w:w w:val="105"/>
          <w:sz w:val="16"/>
        </w:rPr>
        <w:t>ﬁlms</w:t>
      </w:r>
      <w:r>
        <w:rPr>
          <w:color w:val="231F20"/>
          <w:spacing w:val="-18"/>
          <w:w w:val="105"/>
          <w:sz w:val="16"/>
        </w:rPr>
        <w:t> </w:t>
      </w:r>
      <w:r>
        <w:rPr>
          <w:color w:val="231F20"/>
          <w:w w:val="105"/>
          <w:sz w:val="16"/>
        </w:rPr>
        <w:t>in</w:t>
      </w:r>
      <w:r>
        <w:rPr>
          <w:color w:val="231F20"/>
          <w:spacing w:val="-19"/>
          <w:w w:val="105"/>
          <w:sz w:val="16"/>
        </w:rPr>
        <w:t> </w:t>
      </w:r>
      <w:r>
        <w:rPr>
          <w:color w:val="231F20"/>
          <w:w w:val="105"/>
          <w:sz w:val="16"/>
        </w:rPr>
        <w:t>the</w:t>
      </w:r>
      <w:r>
        <w:rPr>
          <w:color w:val="231F20"/>
          <w:spacing w:val="-18"/>
          <w:w w:val="105"/>
          <w:sz w:val="16"/>
        </w:rPr>
        <w:t> </w:t>
      </w:r>
      <w:r>
        <w:rPr>
          <w:color w:val="231F20"/>
          <w:w w:val="105"/>
          <w:sz w:val="16"/>
        </w:rPr>
        <w:t>tele-communications</w:t>
      </w:r>
      <w:r>
        <w:rPr>
          <w:color w:val="231F20"/>
          <w:spacing w:val="-18"/>
          <w:w w:val="105"/>
          <w:sz w:val="16"/>
        </w:rPr>
        <w:t> </w:t>
      </w:r>
      <w:r>
        <w:rPr>
          <w:color w:val="231F20"/>
          <w:spacing w:val="-3"/>
          <w:w w:val="105"/>
          <w:sz w:val="16"/>
        </w:rPr>
        <w:t>industry.</w:t>
      </w:r>
      <w:r>
        <w:rPr>
          <w:color w:val="231F20"/>
          <w:spacing w:val="-18"/>
          <w:w w:val="105"/>
          <w:sz w:val="16"/>
        </w:rPr>
        <w:t> </w:t>
      </w:r>
      <w:r>
        <w:rPr>
          <w:color w:val="231F20"/>
          <w:w w:val="105"/>
          <w:sz w:val="16"/>
        </w:rPr>
        <w:t>Additional</w:t>
      </w:r>
      <w:r>
        <w:rPr>
          <w:color w:val="231F20"/>
          <w:spacing w:val="-18"/>
          <w:w w:val="105"/>
          <w:sz w:val="16"/>
        </w:rPr>
        <w:t> </w:t>
      </w:r>
      <w:r>
        <w:rPr>
          <w:color w:val="231F20"/>
          <w:w w:val="105"/>
          <w:sz w:val="16"/>
        </w:rPr>
        <w:t>major projects will be required.</w:t>
      </w:r>
      <w:r>
        <w:rPr>
          <w:color w:val="231F20"/>
          <w:spacing w:val="-36"/>
          <w:w w:val="105"/>
          <w:sz w:val="16"/>
        </w:rPr>
        <w:t> </w:t>
      </w:r>
      <w:r>
        <w:rPr>
          <w:color w:val="231F20"/>
          <w:w w:val="105"/>
          <w:sz w:val="16"/>
        </w:rPr>
        <w:t>(Spring)</w:t>
      </w:r>
    </w:p>
    <w:p>
      <w:pPr>
        <w:pStyle w:val="Heading7"/>
        <w:spacing w:before="77"/>
      </w:pPr>
      <w:r>
        <w:rPr>
          <w:color w:val="231F20"/>
        </w:rPr>
        <w:t>COM 565. Global Media Systems. (3 Credits)</w:t>
      </w:r>
    </w:p>
    <w:p>
      <w:pPr>
        <w:pStyle w:val="BodyText"/>
        <w:spacing w:line="288" w:lineRule="auto" w:before="36"/>
        <w:ind w:right="80"/>
      </w:pPr>
      <w:r>
        <w:rPr>
          <w:color w:val="231F20"/>
          <w:w w:val="105"/>
        </w:rPr>
        <w:t>Advanced study of world mass media: </w:t>
      </w:r>
      <w:r>
        <w:rPr>
          <w:color w:val="231F20"/>
          <w:spacing w:val="-3"/>
          <w:w w:val="105"/>
        </w:rPr>
        <w:t>history, </w:t>
      </w:r>
      <w:r>
        <w:rPr>
          <w:color w:val="231F20"/>
          <w:w w:val="105"/>
        </w:rPr>
        <w:t>development, economic and</w:t>
      </w:r>
      <w:r>
        <w:rPr>
          <w:color w:val="231F20"/>
          <w:spacing w:val="-24"/>
          <w:w w:val="105"/>
        </w:rPr>
        <w:t> </w:t>
      </w:r>
      <w:r>
        <w:rPr>
          <w:color w:val="231F20"/>
          <w:w w:val="105"/>
        </w:rPr>
        <w:t>social</w:t>
      </w:r>
      <w:r>
        <w:rPr>
          <w:color w:val="231F20"/>
          <w:spacing w:val="-24"/>
          <w:w w:val="105"/>
        </w:rPr>
        <w:t> </w:t>
      </w:r>
      <w:r>
        <w:rPr>
          <w:color w:val="231F20"/>
          <w:w w:val="105"/>
        </w:rPr>
        <w:t>influence,</w:t>
      </w:r>
      <w:r>
        <w:rPr>
          <w:color w:val="231F20"/>
          <w:spacing w:val="-24"/>
          <w:w w:val="105"/>
        </w:rPr>
        <w:t> </w:t>
      </w:r>
      <w:r>
        <w:rPr>
          <w:color w:val="231F20"/>
          <w:w w:val="105"/>
        </w:rPr>
        <w:t>theories</w:t>
      </w:r>
      <w:r>
        <w:rPr>
          <w:color w:val="231F20"/>
          <w:spacing w:val="-24"/>
          <w:w w:val="105"/>
        </w:rPr>
        <w:t> </w:t>
      </w:r>
      <w:r>
        <w:rPr>
          <w:color w:val="231F20"/>
          <w:w w:val="105"/>
        </w:rPr>
        <w:t>of</w:t>
      </w:r>
      <w:r>
        <w:rPr>
          <w:color w:val="231F20"/>
          <w:spacing w:val="-24"/>
          <w:w w:val="105"/>
        </w:rPr>
        <w:t> </w:t>
      </w:r>
      <w:r>
        <w:rPr>
          <w:color w:val="231F20"/>
          <w:w w:val="105"/>
        </w:rPr>
        <w:t>control,</w:t>
      </w:r>
      <w:r>
        <w:rPr>
          <w:color w:val="231F20"/>
          <w:spacing w:val="-24"/>
          <w:w w:val="105"/>
        </w:rPr>
        <w:t> </w:t>
      </w:r>
      <w:r>
        <w:rPr>
          <w:color w:val="231F20"/>
          <w:w w:val="105"/>
        </w:rPr>
        <w:t>international</w:t>
      </w:r>
      <w:r>
        <w:rPr>
          <w:color w:val="231F20"/>
          <w:spacing w:val="-24"/>
          <w:w w:val="105"/>
        </w:rPr>
        <w:t> </w:t>
      </w:r>
      <w:r>
        <w:rPr>
          <w:color w:val="231F20"/>
          <w:w w:val="105"/>
        </w:rPr>
        <w:t>news</w:t>
      </w:r>
      <w:r>
        <w:rPr>
          <w:color w:val="231F20"/>
          <w:spacing w:val="-24"/>
          <w:w w:val="105"/>
        </w:rPr>
        <w:t> </w:t>
      </w:r>
      <w:r>
        <w:rPr>
          <w:color w:val="231F20"/>
          <w:w w:val="105"/>
        </w:rPr>
        <w:t>agencies</w:t>
      </w:r>
      <w:r>
        <w:rPr>
          <w:color w:val="231F20"/>
          <w:spacing w:val="-24"/>
          <w:w w:val="105"/>
        </w:rPr>
        <w:t> </w:t>
      </w:r>
      <w:r>
        <w:rPr>
          <w:color w:val="231F20"/>
          <w:w w:val="105"/>
        </w:rPr>
        <w:t>and new technologies.</w:t>
      </w:r>
      <w:r>
        <w:rPr>
          <w:color w:val="231F20"/>
          <w:spacing w:val="-17"/>
          <w:w w:val="105"/>
        </w:rPr>
        <w:t> </w:t>
      </w:r>
      <w:r>
        <w:rPr>
          <w:color w:val="231F20"/>
          <w:w w:val="105"/>
        </w:rPr>
        <w:t>(Spring)</w:t>
      </w:r>
    </w:p>
    <w:p>
      <w:pPr>
        <w:pStyle w:val="Heading7"/>
        <w:spacing w:before="78"/>
      </w:pPr>
      <w:r>
        <w:rPr>
          <w:color w:val="231F20"/>
        </w:rPr>
        <w:t>COM 572W. Rhetoric: Argument and Style. (3 Credits)</w:t>
      </w:r>
    </w:p>
    <w:p>
      <w:pPr>
        <w:pStyle w:val="BodyText"/>
        <w:spacing w:line="288" w:lineRule="auto" w:before="36"/>
        <w:ind w:right="80"/>
      </w:pPr>
      <w:r>
        <w:rPr>
          <w:color w:val="231F20"/>
        </w:rPr>
        <w:t>Examination of the ideas in writing and speech from classical Greek origins to modern times, with a focus on composition and on analysis of essays and speeches.</w:t>
      </w:r>
    </w:p>
    <w:p>
      <w:pPr>
        <w:pStyle w:val="Heading7"/>
        <w:spacing w:before="77"/>
      </w:pPr>
      <w:r>
        <w:rPr>
          <w:color w:val="231F20"/>
        </w:rPr>
        <w:t>COM 575. Media &amp; Community Relations. (3 Credits)</w:t>
      </w:r>
    </w:p>
    <w:p>
      <w:pPr>
        <w:pStyle w:val="BodyText"/>
        <w:spacing w:line="288" w:lineRule="auto" w:before="36"/>
        <w:ind w:right="27"/>
      </w:pPr>
      <w:r>
        <w:rPr>
          <w:color w:val="231F20"/>
          <w:w w:val="105"/>
        </w:rPr>
        <w:t>Communication principles and the forces involved in community and media</w:t>
      </w:r>
      <w:r>
        <w:rPr>
          <w:color w:val="231F20"/>
          <w:spacing w:val="-28"/>
          <w:w w:val="105"/>
        </w:rPr>
        <w:t> </w:t>
      </w:r>
      <w:r>
        <w:rPr>
          <w:color w:val="231F20"/>
          <w:w w:val="105"/>
        </w:rPr>
        <w:t>relations,</w:t>
      </w:r>
      <w:r>
        <w:rPr>
          <w:color w:val="231F20"/>
          <w:spacing w:val="-28"/>
          <w:w w:val="105"/>
        </w:rPr>
        <w:t> </w:t>
      </w:r>
      <w:r>
        <w:rPr>
          <w:color w:val="231F20"/>
          <w:w w:val="105"/>
        </w:rPr>
        <w:t>including</w:t>
      </w:r>
      <w:r>
        <w:rPr>
          <w:color w:val="231F20"/>
          <w:spacing w:val="-28"/>
          <w:w w:val="105"/>
        </w:rPr>
        <w:t> </w:t>
      </w:r>
      <w:r>
        <w:rPr>
          <w:color w:val="231F20"/>
          <w:w w:val="105"/>
        </w:rPr>
        <w:t>internal</w:t>
      </w:r>
      <w:r>
        <w:rPr>
          <w:color w:val="231F20"/>
          <w:spacing w:val="-28"/>
          <w:w w:val="105"/>
        </w:rPr>
        <w:t> </w:t>
      </w:r>
      <w:r>
        <w:rPr>
          <w:color w:val="231F20"/>
          <w:w w:val="105"/>
        </w:rPr>
        <w:t>and</w:t>
      </w:r>
      <w:r>
        <w:rPr>
          <w:color w:val="231F20"/>
          <w:spacing w:val="-28"/>
          <w:w w:val="105"/>
        </w:rPr>
        <w:t> </w:t>
      </w:r>
      <w:r>
        <w:rPr>
          <w:color w:val="231F20"/>
          <w:w w:val="105"/>
        </w:rPr>
        <w:t>external</w:t>
      </w:r>
      <w:r>
        <w:rPr>
          <w:color w:val="231F20"/>
          <w:spacing w:val="-28"/>
          <w:w w:val="105"/>
        </w:rPr>
        <w:t> </w:t>
      </w:r>
      <w:r>
        <w:rPr>
          <w:color w:val="231F20"/>
          <w:w w:val="105"/>
        </w:rPr>
        <w:t>stakeholders.</w:t>
      </w:r>
      <w:r>
        <w:rPr>
          <w:color w:val="231F20"/>
          <w:spacing w:val="-28"/>
          <w:w w:val="105"/>
        </w:rPr>
        <w:t> </w:t>
      </w:r>
      <w:r>
        <w:rPr>
          <w:color w:val="231F20"/>
          <w:w w:val="105"/>
        </w:rPr>
        <w:t>Application of</w:t>
      </w:r>
      <w:r>
        <w:rPr>
          <w:color w:val="231F20"/>
          <w:spacing w:val="-17"/>
          <w:w w:val="105"/>
        </w:rPr>
        <w:t> </w:t>
      </w:r>
      <w:r>
        <w:rPr>
          <w:color w:val="231F20"/>
          <w:w w:val="105"/>
        </w:rPr>
        <w:t>essential</w:t>
      </w:r>
      <w:r>
        <w:rPr>
          <w:color w:val="231F20"/>
          <w:spacing w:val="-17"/>
          <w:w w:val="105"/>
        </w:rPr>
        <w:t> </w:t>
      </w:r>
      <w:r>
        <w:rPr>
          <w:color w:val="231F20"/>
          <w:w w:val="105"/>
        </w:rPr>
        <w:t>PR</w:t>
      </w:r>
      <w:r>
        <w:rPr>
          <w:color w:val="231F20"/>
          <w:spacing w:val="-17"/>
          <w:w w:val="105"/>
        </w:rPr>
        <w:t> </w:t>
      </w:r>
      <w:r>
        <w:rPr>
          <w:color w:val="231F20"/>
          <w:w w:val="105"/>
        </w:rPr>
        <w:t>tools</w:t>
      </w:r>
      <w:r>
        <w:rPr>
          <w:color w:val="231F20"/>
          <w:spacing w:val="-17"/>
          <w:w w:val="105"/>
        </w:rPr>
        <w:t> </w:t>
      </w:r>
      <w:r>
        <w:rPr>
          <w:color w:val="231F20"/>
          <w:w w:val="105"/>
        </w:rPr>
        <w:t>to</w:t>
      </w:r>
      <w:r>
        <w:rPr>
          <w:color w:val="231F20"/>
          <w:spacing w:val="-17"/>
          <w:w w:val="105"/>
        </w:rPr>
        <w:t> </w:t>
      </w:r>
      <w:r>
        <w:rPr>
          <w:color w:val="231F20"/>
          <w:w w:val="105"/>
        </w:rPr>
        <w:t>enhance</w:t>
      </w:r>
      <w:r>
        <w:rPr>
          <w:color w:val="231F20"/>
          <w:spacing w:val="-17"/>
          <w:w w:val="105"/>
        </w:rPr>
        <w:t> </w:t>
      </w:r>
      <w:r>
        <w:rPr>
          <w:color w:val="231F20"/>
          <w:w w:val="105"/>
        </w:rPr>
        <w:t>an</w:t>
      </w:r>
      <w:r>
        <w:rPr>
          <w:color w:val="231F20"/>
          <w:spacing w:val="-17"/>
          <w:w w:val="105"/>
        </w:rPr>
        <w:t> </w:t>
      </w:r>
      <w:r>
        <w:rPr>
          <w:color w:val="231F20"/>
          <w:w w:val="105"/>
        </w:rPr>
        <w:t>organization's</w:t>
      </w:r>
      <w:r>
        <w:rPr>
          <w:color w:val="231F20"/>
          <w:spacing w:val="-17"/>
          <w:w w:val="105"/>
        </w:rPr>
        <w:t> </w:t>
      </w:r>
      <w:r>
        <w:rPr>
          <w:color w:val="231F20"/>
          <w:w w:val="105"/>
        </w:rPr>
        <w:t>mission</w:t>
      </w:r>
      <w:r>
        <w:rPr>
          <w:color w:val="231F20"/>
          <w:spacing w:val="-17"/>
          <w:w w:val="105"/>
        </w:rPr>
        <w:t> </w:t>
      </w:r>
      <w:r>
        <w:rPr>
          <w:color w:val="231F20"/>
          <w:w w:val="105"/>
        </w:rPr>
        <w:t>and</w:t>
      </w:r>
      <w:r>
        <w:rPr>
          <w:color w:val="231F20"/>
          <w:spacing w:val="-17"/>
          <w:w w:val="105"/>
        </w:rPr>
        <w:t> </w:t>
      </w:r>
      <w:r>
        <w:rPr>
          <w:color w:val="231F20"/>
          <w:w w:val="105"/>
        </w:rPr>
        <w:t>vision.</w:t>
      </w:r>
    </w:p>
    <w:p>
      <w:pPr>
        <w:pStyle w:val="Heading7"/>
        <w:spacing w:before="78"/>
      </w:pPr>
      <w:r>
        <w:rPr>
          <w:color w:val="231F20"/>
        </w:rPr>
        <w:t>COM 580. Topics in Communication. (3 Credits)</w:t>
      </w:r>
    </w:p>
    <w:p>
      <w:pPr>
        <w:pStyle w:val="BodyText"/>
        <w:spacing w:line="288" w:lineRule="auto" w:before="36"/>
      </w:pPr>
      <w:r>
        <w:rPr>
          <w:color w:val="231F20"/>
          <w:w w:val="105"/>
        </w:rPr>
        <w:t>Advanced studies in the examination of a speciﬁc topic in the ﬁeld of communication. Topic will be announced prior to the scheduling of the class.</w:t>
      </w:r>
      <w:r>
        <w:rPr>
          <w:color w:val="231F20"/>
          <w:spacing w:val="-20"/>
          <w:w w:val="105"/>
        </w:rPr>
        <w:t> </w:t>
      </w:r>
      <w:r>
        <w:rPr>
          <w:color w:val="231F20"/>
          <w:w w:val="105"/>
        </w:rPr>
        <w:t>May</w:t>
      </w:r>
      <w:r>
        <w:rPr>
          <w:color w:val="231F20"/>
          <w:spacing w:val="-20"/>
          <w:w w:val="105"/>
        </w:rPr>
        <w:t> </w:t>
      </w:r>
      <w:r>
        <w:rPr>
          <w:color w:val="231F20"/>
          <w:w w:val="105"/>
        </w:rPr>
        <w:t>include</w:t>
      </w:r>
      <w:r>
        <w:rPr>
          <w:color w:val="231F20"/>
          <w:spacing w:val="-20"/>
          <w:w w:val="105"/>
        </w:rPr>
        <w:t> </w:t>
      </w:r>
      <w:r>
        <w:rPr>
          <w:color w:val="231F20"/>
          <w:w w:val="105"/>
        </w:rPr>
        <w:t>a</w:t>
      </w:r>
      <w:r>
        <w:rPr>
          <w:color w:val="231F20"/>
          <w:spacing w:val="-20"/>
          <w:w w:val="105"/>
        </w:rPr>
        <w:t> </w:t>
      </w:r>
      <w:r>
        <w:rPr>
          <w:color w:val="231F20"/>
          <w:w w:val="105"/>
        </w:rPr>
        <w:t>ﬁeld</w:t>
      </w:r>
      <w:r>
        <w:rPr>
          <w:color w:val="231F20"/>
          <w:spacing w:val="-19"/>
          <w:w w:val="105"/>
        </w:rPr>
        <w:t> </w:t>
      </w:r>
      <w:r>
        <w:rPr>
          <w:color w:val="231F20"/>
          <w:w w:val="105"/>
        </w:rPr>
        <w:t>trip.</w:t>
      </w:r>
      <w:r>
        <w:rPr>
          <w:color w:val="231F20"/>
          <w:spacing w:val="-19"/>
          <w:w w:val="105"/>
        </w:rPr>
        <w:t> </w:t>
      </w:r>
      <w:r>
        <w:rPr>
          <w:color w:val="231F20"/>
          <w:w w:val="105"/>
        </w:rPr>
        <w:t>A</w:t>
      </w:r>
      <w:r>
        <w:rPr>
          <w:color w:val="231F20"/>
          <w:spacing w:val="-19"/>
          <w:w w:val="105"/>
        </w:rPr>
        <w:t> </w:t>
      </w:r>
      <w:r>
        <w:rPr>
          <w:color w:val="231F20"/>
          <w:w w:val="105"/>
        </w:rPr>
        <w:t>major</w:t>
      </w:r>
      <w:r>
        <w:rPr>
          <w:color w:val="231F20"/>
          <w:spacing w:val="-19"/>
          <w:w w:val="105"/>
        </w:rPr>
        <w:t> </w:t>
      </w:r>
      <w:r>
        <w:rPr>
          <w:color w:val="231F20"/>
          <w:w w:val="105"/>
        </w:rPr>
        <w:t>project</w:t>
      </w:r>
      <w:r>
        <w:rPr>
          <w:color w:val="231F20"/>
          <w:spacing w:val="-19"/>
          <w:w w:val="105"/>
        </w:rPr>
        <w:t> </w:t>
      </w:r>
      <w:r>
        <w:rPr>
          <w:color w:val="231F20"/>
          <w:w w:val="105"/>
        </w:rPr>
        <w:t>will</w:t>
      </w:r>
      <w:r>
        <w:rPr>
          <w:color w:val="231F20"/>
          <w:spacing w:val="-20"/>
          <w:w w:val="105"/>
        </w:rPr>
        <w:t> </w:t>
      </w:r>
      <w:r>
        <w:rPr>
          <w:color w:val="231F20"/>
          <w:w w:val="105"/>
        </w:rPr>
        <w:t>be</w:t>
      </w:r>
      <w:r>
        <w:rPr>
          <w:color w:val="231F20"/>
          <w:spacing w:val="-19"/>
          <w:w w:val="105"/>
        </w:rPr>
        <w:t> </w:t>
      </w:r>
      <w:r>
        <w:rPr>
          <w:color w:val="231F20"/>
          <w:w w:val="105"/>
        </w:rPr>
        <w:t>required.</w:t>
      </w:r>
      <w:r>
        <w:rPr>
          <w:color w:val="231F20"/>
          <w:spacing w:val="-20"/>
          <w:w w:val="105"/>
        </w:rPr>
        <w:t> </w:t>
      </w:r>
      <w:r>
        <w:rPr>
          <w:color w:val="231F20"/>
          <w:w w:val="105"/>
        </w:rPr>
        <w:t>(Offered</w:t>
      </w:r>
      <w:r>
        <w:rPr>
          <w:color w:val="231F20"/>
          <w:spacing w:val="-20"/>
          <w:w w:val="105"/>
        </w:rPr>
        <w:t> </w:t>
      </w:r>
      <w:r>
        <w:rPr>
          <w:color w:val="231F20"/>
          <w:w w:val="105"/>
        </w:rPr>
        <w:t>on sufﬁcient</w:t>
      </w:r>
      <w:r>
        <w:rPr>
          <w:color w:val="231F20"/>
          <w:spacing w:val="-9"/>
          <w:w w:val="105"/>
        </w:rPr>
        <w:t> </w:t>
      </w:r>
      <w:r>
        <w:rPr>
          <w:color w:val="231F20"/>
          <w:w w:val="105"/>
        </w:rPr>
        <w:t>demand)</w:t>
      </w:r>
    </w:p>
    <w:p>
      <w:pPr>
        <w:pStyle w:val="Heading2"/>
        <w:spacing w:line="220" w:lineRule="auto" w:before="133"/>
        <w:ind w:right="1050"/>
      </w:pPr>
      <w:r>
        <w:rPr>
          <w:color w:val="231F20"/>
        </w:rPr>
        <w:t>COOP</w:t>
      </w:r>
      <w:r>
        <w:rPr>
          <w:color w:val="231F20"/>
          <w:spacing w:val="-35"/>
        </w:rPr>
        <w:t> </w:t>
      </w:r>
      <w:r>
        <w:rPr>
          <w:color w:val="231F20"/>
        </w:rPr>
        <w:t>-</w:t>
      </w:r>
      <w:r>
        <w:rPr>
          <w:color w:val="231F20"/>
          <w:spacing w:val="-35"/>
        </w:rPr>
        <w:t> </w:t>
      </w:r>
      <w:r>
        <w:rPr>
          <w:color w:val="231F20"/>
        </w:rPr>
        <w:t>Cooperative</w:t>
      </w:r>
      <w:r>
        <w:rPr>
          <w:color w:val="231F20"/>
          <w:spacing w:val="-35"/>
        </w:rPr>
        <w:t> </w:t>
      </w:r>
      <w:r>
        <w:rPr>
          <w:color w:val="231F20"/>
        </w:rPr>
        <w:t>Education </w:t>
      </w:r>
      <w:r>
        <w:rPr>
          <w:color w:val="231F20"/>
          <w:w w:val="105"/>
        </w:rPr>
        <w:t>(COOP)</w:t>
      </w:r>
    </w:p>
    <w:p>
      <w:pPr>
        <w:spacing w:before="233"/>
        <w:ind w:left="140" w:right="0" w:firstLine="0"/>
        <w:jc w:val="left"/>
        <w:rPr>
          <w:rFonts w:ascii="Arial Narrow"/>
          <w:b/>
          <w:sz w:val="36"/>
        </w:rPr>
      </w:pPr>
      <w:bookmarkStart w:name="COOP - Cooperative Education (COOP)" w:id="216"/>
      <w:bookmarkEnd w:id="216"/>
      <w:r>
        <w:rPr/>
      </w:r>
      <w:r>
        <w:rPr>
          <w:rFonts w:ascii="Arial Narrow"/>
          <w:b/>
          <w:color w:val="231F20"/>
          <w:w w:val="105"/>
          <w:sz w:val="36"/>
        </w:rPr>
        <w:t>CS - Computer Science (CS)</w:t>
      </w:r>
    </w:p>
    <w:p>
      <w:pPr>
        <w:pStyle w:val="Heading7"/>
        <w:spacing w:before="120"/>
      </w:pPr>
      <w:bookmarkStart w:name="CS - Computer Science (CS)" w:id="217"/>
      <w:bookmarkEnd w:id="217"/>
      <w:r>
        <w:rPr>
          <w:b w:val="0"/>
        </w:rPr>
      </w:r>
      <w:r>
        <w:rPr>
          <w:color w:val="231F20"/>
        </w:rPr>
        <w:t>CS 510. Programming Languages. (3 Credits)</w:t>
      </w:r>
    </w:p>
    <w:p>
      <w:pPr>
        <w:pStyle w:val="BodyText"/>
        <w:spacing w:line="288" w:lineRule="auto" w:before="36"/>
        <w:ind w:right="175"/>
      </w:pPr>
      <w:r>
        <w:rPr>
          <w:color w:val="231F20"/>
          <w:w w:val="105"/>
        </w:rPr>
        <w:t>Programming language concepts: syntax; characteristic of grammars such</w:t>
      </w:r>
      <w:r>
        <w:rPr>
          <w:color w:val="231F20"/>
          <w:spacing w:val="-26"/>
          <w:w w:val="105"/>
        </w:rPr>
        <w:t> </w:t>
      </w:r>
      <w:r>
        <w:rPr>
          <w:color w:val="231F20"/>
          <w:w w:val="105"/>
        </w:rPr>
        <w:t>as</w:t>
      </w:r>
      <w:r>
        <w:rPr>
          <w:color w:val="231F20"/>
          <w:spacing w:val="-26"/>
          <w:w w:val="105"/>
        </w:rPr>
        <w:t> </w:t>
      </w:r>
      <w:r>
        <w:rPr>
          <w:color w:val="231F20"/>
          <w:w w:val="105"/>
        </w:rPr>
        <w:t>context-free</w:t>
      </w:r>
      <w:r>
        <w:rPr>
          <w:color w:val="231F20"/>
          <w:spacing w:val="-26"/>
          <w:w w:val="105"/>
        </w:rPr>
        <w:t> </w:t>
      </w:r>
      <w:r>
        <w:rPr>
          <w:color w:val="231F20"/>
          <w:w w:val="105"/>
        </w:rPr>
        <w:t>and</w:t>
      </w:r>
      <w:r>
        <w:rPr>
          <w:color w:val="231F20"/>
          <w:spacing w:val="-26"/>
          <w:w w:val="105"/>
        </w:rPr>
        <w:t> </w:t>
      </w:r>
      <w:r>
        <w:rPr>
          <w:color w:val="231F20"/>
          <w:w w:val="105"/>
        </w:rPr>
        <w:t>ambiguous;</w:t>
      </w:r>
      <w:r>
        <w:rPr>
          <w:color w:val="231F20"/>
          <w:spacing w:val="-26"/>
          <w:w w:val="105"/>
        </w:rPr>
        <w:t> </w:t>
      </w:r>
      <w:r>
        <w:rPr>
          <w:color w:val="231F20"/>
          <w:w w:val="105"/>
        </w:rPr>
        <w:t>Backus-Naur</w:t>
      </w:r>
      <w:r>
        <w:rPr>
          <w:color w:val="231F20"/>
          <w:spacing w:val="-26"/>
          <w:w w:val="105"/>
        </w:rPr>
        <w:t> </w:t>
      </w:r>
      <w:r>
        <w:rPr>
          <w:color w:val="231F20"/>
          <w:w w:val="105"/>
        </w:rPr>
        <w:t>Form;</w:t>
      </w:r>
      <w:r>
        <w:rPr>
          <w:color w:val="231F20"/>
          <w:spacing w:val="-26"/>
          <w:w w:val="105"/>
        </w:rPr>
        <w:t> </w:t>
      </w:r>
      <w:r>
        <w:rPr>
          <w:color w:val="231F20"/>
          <w:w w:val="105"/>
        </w:rPr>
        <w:t>organization of</w:t>
      </w:r>
      <w:r>
        <w:rPr>
          <w:color w:val="231F20"/>
          <w:spacing w:val="-22"/>
          <w:w w:val="105"/>
        </w:rPr>
        <w:t> </w:t>
      </w:r>
      <w:r>
        <w:rPr>
          <w:color w:val="231F20"/>
          <w:w w:val="105"/>
        </w:rPr>
        <w:t>programming</w:t>
      </w:r>
      <w:r>
        <w:rPr>
          <w:color w:val="231F20"/>
          <w:spacing w:val="-22"/>
          <w:w w:val="105"/>
        </w:rPr>
        <w:t> </w:t>
      </w:r>
      <w:r>
        <w:rPr>
          <w:color w:val="231F20"/>
          <w:w w:val="105"/>
        </w:rPr>
        <w:t>languages</w:t>
      </w:r>
      <w:r>
        <w:rPr>
          <w:color w:val="231F20"/>
          <w:spacing w:val="-22"/>
          <w:w w:val="105"/>
        </w:rPr>
        <w:t> </w:t>
      </w:r>
      <w:r>
        <w:rPr>
          <w:color w:val="231F20"/>
          <w:w w:val="105"/>
        </w:rPr>
        <w:t>such</w:t>
      </w:r>
      <w:r>
        <w:rPr>
          <w:color w:val="231F20"/>
          <w:spacing w:val="-22"/>
          <w:w w:val="105"/>
        </w:rPr>
        <w:t> </w:t>
      </w:r>
      <w:r>
        <w:rPr>
          <w:color w:val="231F20"/>
          <w:w w:val="105"/>
        </w:rPr>
        <w:t>as</w:t>
      </w:r>
      <w:r>
        <w:rPr>
          <w:color w:val="231F20"/>
          <w:spacing w:val="-22"/>
          <w:w w:val="105"/>
        </w:rPr>
        <w:t> </w:t>
      </w:r>
      <w:r>
        <w:rPr>
          <w:color w:val="231F20"/>
          <w:w w:val="105"/>
        </w:rPr>
        <w:t>block</w:t>
      </w:r>
      <w:r>
        <w:rPr>
          <w:color w:val="231F20"/>
          <w:spacing w:val="-22"/>
          <w:w w:val="105"/>
        </w:rPr>
        <w:t> </w:t>
      </w:r>
      <w:r>
        <w:rPr>
          <w:color w:val="231F20"/>
          <w:w w:val="105"/>
        </w:rPr>
        <w:t>structure,</w:t>
      </w:r>
      <w:r>
        <w:rPr>
          <w:color w:val="231F20"/>
          <w:spacing w:val="-22"/>
          <w:w w:val="105"/>
        </w:rPr>
        <w:t> </w:t>
      </w:r>
      <w:r>
        <w:rPr>
          <w:color w:val="231F20"/>
          <w:w w:val="105"/>
        </w:rPr>
        <w:t>list</w:t>
      </w:r>
      <w:r>
        <w:rPr>
          <w:color w:val="231F20"/>
          <w:spacing w:val="-22"/>
          <w:w w:val="105"/>
        </w:rPr>
        <w:t> </w:t>
      </w:r>
      <w:r>
        <w:rPr>
          <w:color w:val="231F20"/>
          <w:w w:val="105"/>
        </w:rPr>
        <w:t>processing,</w:t>
      </w:r>
      <w:r>
        <w:rPr>
          <w:color w:val="231F20"/>
          <w:spacing w:val="-22"/>
          <w:w w:val="105"/>
        </w:rPr>
        <w:t> </w:t>
      </w:r>
      <w:r>
        <w:rPr>
          <w:color w:val="231F20"/>
          <w:w w:val="105"/>
        </w:rPr>
        <w:t>etc. Prerequisite: CS</w:t>
      </w:r>
      <w:r>
        <w:rPr>
          <w:color w:val="231F20"/>
          <w:spacing w:val="-18"/>
          <w:w w:val="105"/>
        </w:rPr>
        <w:t> </w:t>
      </w:r>
      <w:r>
        <w:rPr>
          <w:color w:val="231F20"/>
          <w:w w:val="105"/>
        </w:rPr>
        <w:t>255.</w:t>
      </w:r>
    </w:p>
    <w:p>
      <w:pPr>
        <w:spacing w:line="288" w:lineRule="auto" w:before="77"/>
        <w:ind w:left="140" w:right="27" w:firstLine="0"/>
        <w:jc w:val="left"/>
        <w:rPr>
          <w:sz w:val="16"/>
        </w:rPr>
      </w:pPr>
      <w:r>
        <w:rPr>
          <w:b/>
          <w:color w:val="231F20"/>
          <w:sz w:val="16"/>
        </w:rPr>
        <w:t>CS 521. Automata Theory and Compiler Construction. (3 Credits) </w:t>
      </w:r>
      <w:r>
        <w:rPr>
          <w:color w:val="231F20"/>
          <w:sz w:val="16"/>
        </w:rPr>
        <w:t>Formal grammars, mathematical machines and their relationships. Compiler writing techniques and their application on a simple language. Prerequisite: CS 355.</w:t>
      </w:r>
    </w:p>
    <w:p>
      <w:pPr>
        <w:pStyle w:val="Heading7"/>
        <w:spacing w:before="77"/>
      </w:pPr>
      <w:r>
        <w:rPr>
          <w:color w:val="231F20"/>
        </w:rPr>
        <w:t>CS 561. Numerical Analysis. (3 Credits)</w:t>
      </w:r>
    </w:p>
    <w:p>
      <w:pPr>
        <w:pStyle w:val="BodyText"/>
        <w:spacing w:line="288" w:lineRule="auto" w:before="36"/>
        <w:ind w:right="230"/>
      </w:pPr>
      <w:r>
        <w:rPr>
          <w:color w:val="231F20"/>
          <w:w w:val="105"/>
        </w:rPr>
        <w:t>Error</w:t>
      </w:r>
      <w:r>
        <w:rPr>
          <w:color w:val="231F20"/>
          <w:spacing w:val="-26"/>
          <w:w w:val="105"/>
        </w:rPr>
        <w:t> </w:t>
      </w:r>
      <w:r>
        <w:rPr>
          <w:color w:val="231F20"/>
          <w:w w:val="105"/>
        </w:rPr>
        <w:t>analysis</w:t>
      </w:r>
      <w:r>
        <w:rPr>
          <w:color w:val="231F20"/>
          <w:spacing w:val="-26"/>
          <w:w w:val="105"/>
        </w:rPr>
        <w:t> </w:t>
      </w:r>
      <w:r>
        <w:rPr>
          <w:color w:val="231F20"/>
          <w:w w:val="105"/>
        </w:rPr>
        <w:t>for</w:t>
      </w:r>
      <w:r>
        <w:rPr>
          <w:color w:val="231F20"/>
          <w:spacing w:val="-26"/>
          <w:w w:val="105"/>
        </w:rPr>
        <w:t> </w:t>
      </w:r>
      <w:r>
        <w:rPr>
          <w:color w:val="231F20"/>
          <w:w w:val="105"/>
        </w:rPr>
        <w:t>iterative</w:t>
      </w:r>
      <w:r>
        <w:rPr>
          <w:color w:val="231F20"/>
          <w:spacing w:val="-26"/>
          <w:w w:val="105"/>
        </w:rPr>
        <w:t> </w:t>
      </w:r>
      <w:r>
        <w:rPr>
          <w:color w:val="231F20"/>
          <w:w w:val="105"/>
        </w:rPr>
        <w:t>methods;</w:t>
      </w:r>
      <w:r>
        <w:rPr>
          <w:color w:val="231F20"/>
          <w:spacing w:val="-26"/>
          <w:w w:val="105"/>
        </w:rPr>
        <w:t> </w:t>
      </w:r>
      <w:r>
        <w:rPr>
          <w:color w:val="231F20"/>
          <w:w w:val="105"/>
        </w:rPr>
        <w:t>approximation</w:t>
      </w:r>
      <w:r>
        <w:rPr>
          <w:color w:val="231F20"/>
          <w:spacing w:val="-26"/>
          <w:w w:val="105"/>
        </w:rPr>
        <w:t> </w:t>
      </w:r>
      <w:r>
        <w:rPr>
          <w:color w:val="231F20"/>
          <w:w w:val="105"/>
        </w:rPr>
        <w:t>theory;</w:t>
      </w:r>
      <w:r>
        <w:rPr>
          <w:color w:val="231F20"/>
          <w:spacing w:val="-26"/>
          <w:w w:val="105"/>
        </w:rPr>
        <w:t> </w:t>
      </w:r>
      <w:r>
        <w:rPr>
          <w:color w:val="231F20"/>
          <w:w w:val="105"/>
        </w:rPr>
        <w:t>numerical differentiation and quadrature; initial-value problems for ordinary differential equations; iterative techniques in matrix algebra. Also listed</w:t>
      </w:r>
      <w:r>
        <w:rPr>
          <w:color w:val="231F20"/>
          <w:spacing w:val="-16"/>
          <w:w w:val="105"/>
        </w:rPr>
        <w:t> </w:t>
      </w:r>
      <w:r>
        <w:rPr>
          <w:color w:val="231F20"/>
          <w:w w:val="105"/>
        </w:rPr>
        <w:t>as</w:t>
      </w:r>
      <w:r>
        <w:rPr>
          <w:color w:val="231F20"/>
          <w:spacing w:val="-16"/>
          <w:w w:val="105"/>
        </w:rPr>
        <w:t> </w:t>
      </w:r>
      <w:r>
        <w:rPr>
          <w:color w:val="231F20"/>
          <w:w w:val="105"/>
        </w:rPr>
        <w:t>MA</w:t>
      </w:r>
      <w:r>
        <w:rPr>
          <w:color w:val="231F20"/>
          <w:spacing w:val="-15"/>
          <w:w w:val="105"/>
        </w:rPr>
        <w:t> </w:t>
      </w:r>
      <w:r>
        <w:rPr>
          <w:color w:val="231F20"/>
          <w:w w:val="105"/>
        </w:rPr>
        <w:t>561</w:t>
      </w:r>
      <w:r>
        <w:rPr>
          <w:color w:val="231F20"/>
          <w:spacing w:val="-16"/>
          <w:w w:val="105"/>
        </w:rPr>
        <w:t> </w:t>
      </w:r>
      <w:r>
        <w:rPr>
          <w:color w:val="231F20"/>
          <w:w w:val="105"/>
        </w:rPr>
        <w:t>but</w:t>
      </w:r>
      <w:r>
        <w:rPr>
          <w:color w:val="231F20"/>
          <w:spacing w:val="-15"/>
          <w:w w:val="105"/>
        </w:rPr>
        <w:t> </w:t>
      </w:r>
      <w:r>
        <w:rPr>
          <w:color w:val="231F20"/>
          <w:w w:val="105"/>
        </w:rPr>
        <w:t>creditable</w:t>
      </w:r>
      <w:r>
        <w:rPr>
          <w:color w:val="231F20"/>
          <w:spacing w:val="-16"/>
          <w:w w:val="105"/>
        </w:rPr>
        <w:t> </w:t>
      </w:r>
      <w:r>
        <w:rPr>
          <w:color w:val="231F20"/>
          <w:w w:val="105"/>
        </w:rPr>
        <w:t>only</w:t>
      </w:r>
      <w:r>
        <w:rPr>
          <w:color w:val="231F20"/>
          <w:spacing w:val="-15"/>
          <w:w w:val="105"/>
        </w:rPr>
        <w:t> </w:t>
      </w:r>
      <w:r>
        <w:rPr>
          <w:color w:val="231F20"/>
          <w:w w:val="105"/>
        </w:rPr>
        <w:t>in</w:t>
      </w:r>
      <w:r>
        <w:rPr>
          <w:color w:val="231F20"/>
          <w:spacing w:val="-16"/>
          <w:w w:val="105"/>
        </w:rPr>
        <w:t> </w:t>
      </w:r>
      <w:r>
        <w:rPr>
          <w:color w:val="231F20"/>
          <w:w w:val="105"/>
        </w:rPr>
        <w:t>the</w:t>
      </w:r>
      <w:r>
        <w:rPr>
          <w:color w:val="231F20"/>
          <w:spacing w:val="-15"/>
          <w:w w:val="105"/>
        </w:rPr>
        <w:t> </w:t>
      </w:r>
      <w:r>
        <w:rPr>
          <w:color w:val="231F20"/>
          <w:w w:val="105"/>
        </w:rPr>
        <w:t>ﬁeld</w:t>
      </w:r>
      <w:r>
        <w:rPr>
          <w:color w:val="231F20"/>
          <w:spacing w:val="-15"/>
          <w:w w:val="105"/>
        </w:rPr>
        <w:t> </w:t>
      </w:r>
      <w:r>
        <w:rPr>
          <w:color w:val="231F20"/>
          <w:w w:val="105"/>
        </w:rPr>
        <w:t>for</w:t>
      </w:r>
      <w:r>
        <w:rPr>
          <w:color w:val="231F20"/>
          <w:spacing w:val="-15"/>
          <w:w w:val="105"/>
        </w:rPr>
        <w:t> </w:t>
      </w:r>
      <w:r>
        <w:rPr>
          <w:color w:val="231F20"/>
          <w:w w:val="105"/>
        </w:rPr>
        <w:t>which</w:t>
      </w:r>
      <w:r>
        <w:rPr>
          <w:color w:val="231F20"/>
          <w:spacing w:val="-16"/>
          <w:w w:val="105"/>
        </w:rPr>
        <w:t> </w:t>
      </w:r>
      <w:r>
        <w:rPr>
          <w:color w:val="231F20"/>
          <w:w w:val="105"/>
        </w:rPr>
        <w:t>registered. Prerequisites:</w:t>
      </w:r>
      <w:r>
        <w:rPr>
          <w:color w:val="231F20"/>
          <w:spacing w:val="-11"/>
          <w:w w:val="105"/>
        </w:rPr>
        <w:t> </w:t>
      </w:r>
      <w:r>
        <w:rPr>
          <w:color w:val="231F20"/>
          <w:w w:val="105"/>
        </w:rPr>
        <w:t>CS</w:t>
      </w:r>
      <w:r>
        <w:rPr>
          <w:color w:val="231F20"/>
          <w:spacing w:val="-10"/>
          <w:w w:val="105"/>
        </w:rPr>
        <w:t> </w:t>
      </w:r>
      <w:r>
        <w:rPr>
          <w:color w:val="231F20"/>
          <w:w w:val="105"/>
        </w:rPr>
        <w:t>155</w:t>
      </w:r>
      <w:r>
        <w:rPr>
          <w:color w:val="231F20"/>
          <w:spacing w:val="-11"/>
          <w:w w:val="105"/>
        </w:rPr>
        <w:t> </w:t>
      </w:r>
      <w:r>
        <w:rPr>
          <w:color w:val="231F20"/>
          <w:w w:val="105"/>
        </w:rPr>
        <w:t>or</w:t>
      </w:r>
      <w:r>
        <w:rPr>
          <w:color w:val="231F20"/>
          <w:spacing w:val="-10"/>
          <w:w w:val="105"/>
        </w:rPr>
        <w:t> </w:t>
      </w:r>
      <w:r>
        <w:rPr>
          <w:color w:val="231F20"/>
          <w:w w:val="105"/>
        </w:rPr>
        <w:t>210;</w:t>
      </w:r>
      <w:r>
        <w:rPr>
          <w:color w:val="231F20"/>
          <w:spacing w:val="-11"/>
          <w:w w:val="105"/>
        </w:rPr>
        <w:t> </w:t>
      </w:r>
      <w:r>
        <w:rPr>
          <w:color w:val="231F20"/>
          <w:w w:val="105"/>
        </w:rPr>
        <w:t>MA</w:t>
      </w:r>
      <w:r>
        <w:rPr>
          <w:color w:val="231F20"/>
          <w:spacing w:val="-10"/>
          <w:w w:val="105"/>
        </w:rPr>
        <w:t> </w:t>
      </w:r>
      <w:r>
        <w:rPr>
          <w:color w:val="231F20"/>
          <w:w w:val="105"/>
        </w:rPr>
        <w:t>227.</w:t>
      </w:r>
    </w:p>
    <w:p>
      <w:pPr>
        <w:pStyle w:val="Heading7"/>
      </w:pPr>
      <w:r>
        <w:rPr>
          <w:color w:val="231F20"/>
        </w:rPr>
        <w:t>CS 587. Computer Architecture. (3 Credits)</w:t>
      </w:r>
    </w:p>
    <w:p>
      <w:pPr>
        <w:pStyle w:val="BodyText"/>
        <w:spacing w:line="288" w:lineRule="auto" w:before="36"/>
        <w:ind w:right="80"/>
      </w:pPr>
      <w:r>
        <w:rPr>
          <w:color w:val="231F20"/>
          <w:w w:val="105"/>
        </w:rPr>
        <w:t>Boolean</w:t>
      </w:r>
      <w:r>
        <w:rPr>
          <w:color w:val="231F20"/>
          <w:spacing w:val="-17"/>
          <w:w w:val="105"/>
        </w:rPr>
        <w:t> </w:t>
      </w:r>
      <w:r>
        <w:rPr>
          <w:color w:val="231F20"/>
          <w:w w:val="105"/>
        </w:rPr>
        <w:t>algebra</w:t>
      </w:r>
      <w:r>
        <w:rPr>
          <w:color w:val="231F20"/>
          <w:spacing w:val="-18"/>
          <w:w w:val="105"/>
        </w:rPr>
        <w:t> </w:t>
      </w:r>
      <w:r>
        <w:rPr>
          <w:color w:val="231F20"/>
          <w:w w:val="105"/>
        </w:rPr>
        <w:t>and</w:t>
      </w:r>
      <w:r>
        <w:rPr>
          <w:color w:val="231F20"/>
          <w:spacing w:val="-18"/>
          <w:w w:val="105"/>
        </w:rPr>
        <w:t> </w:t>
      </w:r>
      <w:r>
        <w:rPr>
          <w:color w:val="231F20"/>
          <w:w w:val="105"/>
        </w:rPr>
        <w:t>the</w:t>
      </w:r>
      <w:r>
        <w:rPr>
          <w:color w:val="231F20"/>
          <w:spacing w:val="-17"/>
          <w:w w:val="105"/>
        </w:rPr>
        <w:t> </w:t>
      </w:r>
      <w:r>
        <w:rPr>
          <w:color w:val="231F20"/>
          <w:w w:val="105"/>
        </w:rPr>
        <w:t>elements</w:t>
      </w:r>
      <w:r>
        <w:rPr>
          <w:color w:val="231F20"/>
          <w:spacing w:val="-18"/>
          <w:w w:val="105"/>
        </w:rPr>
        <w:t> </w:t>
      </w:r>
      <w:r>
        <w:rPr>
          <w:color w:val="231F20"/>
          <w:w w:val="105"/>
        </w:rPr>
        <w:t>of</w:t>
      </w:r>
      <w:r>
        <w:rPr>
          <w:color w:val="231F20"/>
          <w:spacing w:val="-17"/>
          <w:w w:val="105"/>
        </w:rPr>
        <w:t> </w:t>
      </w:r>
      <w:r>
        <w:rPr>
          <w:color w:val="231F20"/>
          <w:w w:val="105"/>
        </w:rPr>
        <w:t>logic</w:t>
      </w:r>
      <w:r>
        <w:rPr>
          <w:color w:val="231F20"/>
          <w:spacing w:val="-18"/>
          <w:w w:val="105"/>
        </w:rPr>
        <w:t> </w:t>
      </w:r>
      <w:r>
        <w:rPr>
          <w:color w:val="231F20"/>
          <w:w w:val="105"/>
        </w:rPr>
        <w:t>design.</w:t>
      </w:r>
      <w:r>
        <w:rPr>
          <w:color w:val="231F20"/>
          <w:spacing w:val="-17"/>
          <w:w w:val="105"/>
        </w:rPr>
        <w:t> </w:t>
      </w:r>
      <w:r>
        <w:rPr>
          <w:color w:val="231F20"/>
          <w:w w:val="105"/>
        </w:rPr>
        <w:t>Study</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theory and</w:t>
      </w:r>
      <w:r>
        <w:rPr>
          <w:color w:val="231F20"/>
          <w:spacing w:val="-19"/>
          <w:w w:val="105"/>
        </w:rPr>
        <w:t> </w:t>
      </w:r>
      <w:r>
        <w:rPr>
          <w:color w:val="231F20"/>
          <w:w w:val="105"/>
        </w:rPr>
        <w:t>design</w:t>
      </w:r>
      <w:r>
        <w:rPr>
          <w:color w:val="231F20"/>
          <w:spacing w:val="-18"/>
          <w:w w:val="105"/>
        </w:rPr>
        <w:t> </w:t>
      </w:r>
      <w:r>
        <w:rPr>
          <w:color w:val="231F20"/>
          <w:w w:val="105"/>
        </w:rPr>
        <w:t>of</w:t>
      </w:r>
      <w:r>
        <w:rPr>
          <w:color w:val="231F20"/>
          <w:spacing w:val="-18"/>
          <w:w w:val="105"/>
        </w:rPr>
        <w:t> </w:t>
      </w:r>
      <w:r>
        <w:rPr>
          <w:color w:val="231F20"/>
          <w:w w:val="105"/>
        </w:rPr>
        <w:t>register</w:t>
      </w:r>
      <w:r>
        <w:rPr>
          <w:color w:val="231F20"/>
          <w:spacing w:val="-19"/>
          <w:w w:val="105"/>
        </w:rPr>
        <w:t> </w:t>
      </w:r>
      <w:r>
        <w:rPr>
          <w:color w:val="231F20"/>
          <w:spacing w:val="-3"/>
          <w:w w:val="105"/>
        </w:rPr>
        <w:t>transfer,</w:t>
      </w:r>
      <w:r>
        <w:rPr>
          <w:color w:val="231F20"/>
          <w:spacing w:val="-18"/>
          <w:w w:val="105"/>
        </w:rPr>
        <w:t> </w:t>
      </w:r>
      <w:r>
        <w:rPr>
          <w:color w:val="231F20"/>
          <w:w w:val="105"/>
        </w:rPr>
        <w:t>arithmetic</w:t>
      </w:r>
      <w:r>
        <w:rPr>
          <w:color w:val="231F20"/>
          <w:spacing w:val="-19"/>
          <w:w w:val="105"/>
        </w:rPr>
        <w:t> </w:t>
      </w:r>
      <w:r>
        <w:rPr>
          <w:color w:val="231F20"/>
          <w:w w:val="105"/>
        </w:rPr>
        <w:t>unit,</w:t>
      </w:r>
      <w:r>
        <w:rPr>
          <w:color w:val="231F20"/>
          <w:spacing w:val="-18"/>
          <w:w w:val="105"/>
        </w:rPr>
        <w:t> </w:t>
      </w:r>
      <w:r>
        <w:rPr>
          <w:color w:val="231F20"/>
          <w:w w:val="105"/>
        </w:rPr>
        <w:t>control</w:t>
      </w:r>
      <w:r>
        <w:rPr>
          <w:color w:val="231F20"/>
          <w:spacing w:val="-18"/>
          <w:w w:val="105"/>
        </w:rPr>
        <w:t> </w:t>
      </w:r>
      <w:r>
        <w:rPr>
          <w:color w:val="231F20"/>
          <w:w w:val="105"/>
        </w:rPr>
        <w:t>unit,</w:t>
      </w:r>
      <w:r>
        <w:rPr>
          <w:color w:val="231F20"/>
          <w:spacing w:val="-18"/>
          <w:w w:val="105"/>
        </w:rPr>
        <w:t> </w:t>
      </w:r>
      <w:r>
        <w:rPr>
          <w:color w:val="231F20"/>
          <w:w w:val="105"/>
        </w:rPr>
        <w:t>and</w:t>
      </w:r>
      <w:r>
        <w:rPr>
          <w:color w:val="231F20"/>
          <w:spacing w:val="-19"/>
          <w:w w:val="105"/>
        </w:rPr>
        <w:t> </w:t>
      </w:r>
      <w:r>
        <w:rPr>
          <w:color w:val="231F20"/>
          <w:spacing w:val="-3"/>
          <w:w w:val="105"/>
        </w:rPr>
        <w:t>memory. </w:t>
      </w:r>
      <w:r>
        <w:rPr>
          <w:color w:val="231F20"/>
          <w:w w:val="105"/>
        </w:rPr>
        <w:t>Micro,</w:t>
      </w:r>
      <w:r>
        <w:rPr>
          <w:color w:val="231F20"/>
          <w:spacing w:val="-22"/>
          <w:w w:val="105"/>
        </w:rPr>
        <w:t> </w:t>
      </w:r>
      <w:r>
        <w:rPr>
          <w:color w:val="231F20"/>
          <w:w w:val="105"/>
        </w:rPr>
        <w:t>mini,</w:t>
      </w:r>
      <w:r>
        <w:rPr>
          <w:color w:val="231F20"/>
          <w:spacing w:val="-22"/>
          <w:w w:val="105"/>
        </w:rPr>
        <w:t> </w:t>
      </w:r>
      <w:r>
        <w:rPr>
          <w:color w:val="231F20"/>
          <w:w w:val="105"/>
        </w:rPr>
        <w:t>and</w:t>
      </w:r>
      <w:r>
        <w:rPr>
          <w:color w:val="231F20"/>
          <w:spacing w:val="-23"/>
          <w:w w:val="105"/>
        </w:rPr>
        <w:t> </w:t>
      </w:r>
      <w:r>
        <w:rPr>
          <w:color w:val="231F20"/>
          <w:w w:val="105"/>
        </w:rPr>
        <w:t>mainframe</w:t>
      </w:r>
      <w:r>
        <w:rPr>
          <w:color w:val="231F20"/>
          <w:spacing w:val="-22"/>
          <w:w w:val="105"/>
        </w:rPr>
        <w:t> </w:t>
      </w:r>
      <w:r>
        <w:rPr>
          <w:color w:val="231F20"/>
          <w:w w:val="105"/>
        </w:rPr>
        <w:t>processors.</w:t>
      </w:r>
      <w:r>
        <w:rPr>
          <w:color w:val="231F20"/>
          <w:spacing w:val="-22"/>
          <w:w w:val="105"/>
        </w:rPr>
        <w:t> </w:t>
      </w:r>
      <w:r>
        <w:rPr>
          <w:color w:val="231F20"/>
          <w:w w:val="105"/>
        </w:rPr>
        <w:t>Design</w:t>
      </w:r>
      <w:r>
        <w:rPr>
          <w:color w:val="231F20"/>
          <w:spacing w:val="-22"/>
          <w:w w:val="105"/>
        </w:rPr>
        <w:t> </w:t>
      </w:r>
      <w:r>
        <w:rPr>
          <w:color w:val="231F20"/>
          <w:w w:val="105"/>
        </w:rPr>
        <w:t>options</w:t>
      </w:r>
      <w:r>
        <w:rPr>
          <w:color w:val="231F20"/>
          <w:spacing w:val="-22"/>
          <w:w w:val="105"/>
        </w:rPr>
        <w:t> </w:t>
      </w:r>
      <w:r>
        <w:rPr>
          <w:color w:val="231F20"/>
          <w:w w:val="105"/>
        </w:rPr>
        <w:t>including</w:t>
      </w:r>
      <w:r>
        <w:rPr>
          <w:color w:val="231F20"/>
          <w:spacing w:val="-23"/>
          <w:w w:val="105"/>
        </w:rPr>
        <w:t> </w:t>
      </w:r>
      <w:r>
        <w:rPr>
          <w:color w:val="231F20"/>
          <w:w w:val="105"/>
        </w:rPr>
        <w:t>array processors,</w:t>
      </w:r>
      <w:r>
        <w:rPr>
          <w:color w:val="231F20"/>
          <w:spacing w:val="-19"/>
          <w:w w:val="105"/>
        </w:rPr>
        <w:t> </w:t>
      </w:r>
      <w:r>
        <w:rPr>
          <w:color w:val="231F20"/>
          <w:w w:val="105"/>
        </w:rPr>
        <w:t>stackbased</w:t>
      </w:r>
      <w:r>
        <w:rPr>
          <w:color w:val="231F20"/>
          <w:spacing w:val="-19"/>
          <w:w w:val="105"/>
        </w:rPr>
        <w:t> </w:t>
      </w:r>
      <w:r>
        <w:rPr>
          <w:color w:val="231F20"/>
          <w:spacing w:val="-3"/>
          <w:w w:val="105"/>
        </w:rPr>
        <w:t>processor,</w:t>
      </w:r>
      <w:r>
        <w:rPr>
          <w:color w:val="231F20"/>
          <w:spacing w:val="-19"/>
          <w:w w:val="105"/>
        </w:rPr>
        <w:t> </w:t>
      </w:r>
      <w:r>
        <w:rPr>
          <w:color w:val="231F20"/>
          <w:w w:val="105"/>
        </w:rPr>
        <w:t>pipelining,</w:t>
      </w:r>
      <w:r>
        <w:rPr>
          <w:color w:val="231F20"/>
          <w:spacing w:val="-19"/>
          <w:w w:val="105"/>
        </w:rPr>
        <w:t> </w:t>
      </w:r>
      <w:r>
        <w:rPr>
          <w:color w:val="231F20"/>
          <w:w w:val="105"/>
        </w:rPr>
        <w:t>and</w:t>
      </w:r>
      <w:r>
        <w:rPr>
          <w:color w:val="231F20"/>
          <w:spacing w:val="-19"/>
          <w:w w:val="105"/>
        </w:rPr>
        <w:t> </w:t>
      </w:r>
      <w:r>
        <w:rPr>
          <w:color w:val="231F20"/>
          <w:w w:val="105"/>
        </w:rPr>
        <w:t>multiprocessing.</w:t>
      </w:r>
    </w:p>
    <w:p>
      <w:pPr>
        <w:pStyle w:val="BodyText"/>
        <w:spacing w:line="181" w:lineRule="exact"/>
      </w:pPr>
      <w:r>
        <w:rPr>
          <w:color w:val="231F20"/>
        </w:rPr>
        <w:t>Prerequisites: CS 310, 386.</w:t>
      </w:r>
    </w:p>
    <w:p>
      <w:pPr>
        <w:pStyle w:val="BodyText"/>
        <w:spacing w:before="7"/>
        <w:ind w:left="0"/>
        <w:rPr>
          <w:sz w:val="17"/>
        </w:rPr>
      </w:pPr>
      <w:r>
        <w:rPr/>
        <w:br w:type="column"/>
      </w:r>
      <w:r>
        <w:rPr>
          <w:sz w:val="17"/>
        </w:rPr>
      </w:r>
    </w:p>
    <w:p>
      <w:pPr>
        <w:pStyle w:val="Heading7"/>
        <w:spacing w:before="0"/>
      </w:pPr>
      <w:r>
        <w:rPr>
          <w:color w:val="231F20"/>
        </w:rPr>
        <w:t>CS 590. Graduate Seminar. (3 Credits)</w:t>
      </w:r>
    </w:p>
    <w:p>
      <w:pPr>
        <w:pStyle w:val="BodyText"/>
        <w:spacing w:line="288" w:lineRule="auto" w:before="36"/>
      </w:pPr>
      <w:r>
        <w:rPr>
          <w:color w:val="231F20"/>
          <w:w w:val="105"/>
        </w:rPr>
        <w:t>Computer</w:t>
      </w:r>
      <w:r>
        <w:rPr>
          <w:color w:val="231F20"/>
          <w:spacing w:val="-20"/>
          <w:w w:val="105"/>
        </w:rPr>
        <w:t> </w:t>
      </w:r>
      <w:r>
        <w:rPr>
          <w:color w:val="231F20"/>
          <w:w w:val="105"/>
        </w:rPr>
        <w:t>science</w:t>
      </w:r>
      <w:r>
        <w:rPr>
          <w:color w:val="231F20"/>
          <w:spacing w:val="-21"/>
          <w:w w:val="105"/>
        </w:rPr>
        <w:t> </w:t>
      </w:r>
      <w:r>
        <w:rPr>
          <w:color w:val="231F20"/>
          <w:w w:val="105"/>
        </w:rPr>
        <w:t>topics</w:t>
      </w:r>
      <w:r>
        <w:rPr>
          <w:color w:val="231F20"/>
          <w:spacing w:val="-20"/>
          <w:w w:val="105"/>
        </w:rPr>
        <w:t> </w:t>
      </w:r>
      <w:r>
        <w:rPr>
          <w:color w:val="231F20"/>
          <w:w w:val="105"/>
        </w:rPr>
        <w:t>selected</w:t>
      </w:r>
      <w:r>
        <w:rPr>
          <w:color w:val="231F20"/>
          <w:spacing w:val="-21"/>
          <w:w w:val="105"/>
        </w:rPr>
        <w:t> </w:t>
      </w:r>
      <w:r>
        <w:rPr>
          <w:color w:val="231F20"/>
          <w:w w:val="105"/>
        </w:rPr>
        <w:t>according</w:t>
      </w:r>
      <w:r>
        <w:rPr>
          <w:color w:val="231F20"/>
          <w:spacing w:val="-20"/>
          <w:w w:val="105"/>
        </w:rPr>
        <w:t> </w:t>
      </w:r>
      <w:r>
        <w:rPr>
          <w:color w:val="231F20"/>
          <w:w w:val="105"/>
        </w:rPr>
        <w:t>to</w:t>
      </w:r>
      <w:r>
        <w:rPr>
          <w:color w:val="231F20"/>
          <w:spacing w:val="-20"/>
          <w:w w:val="105"/>
        </w:rPr>
        <w:t> </w:t>
      </w:r>
      <w:r>
        <w:rPr>
          <w:color w:val="231F20"/>
          <w:w w:val="105"/>
        </w:rPr>
        <w:t>the</w:t>
      </w:r>
      <w:r>
        <w:rPr>
          <w:color w:val="231F20"/>
          <w:spacing w:val="-20"/>
          <w:w w:val="105"/>
        </w:rPr>
        <w:t> </w:t>
      </w:r>
      <w:r>
        <w:rPr>
          <w:color w:val="231F20"/>
          <w:w w:val="105"/>
        </w:rPr>
        <w:t>needs</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students. Prerequisites:</w:t>
      </w:r>
      <w:r>
        <w:rPr>
          <w:color w:val="231F20"/>
          <w:spacing w:val="-16"/>
          <w:w w:val="105"/>
        </w:rPr>
        <w:t> </w:t>
      </w:r>
      <w:r>
        <w:rPr>
          <w:color w:val="231F20"/>
          <w:w w:val="105"/>
        </w:rPr>
        <w:t>graduate</w:t>
      </w:r>
      <w:r>
        <w:rPr>
          <w:color w:val="231F20"/>
          <w:spacing w:val="-15"/>
          <w:w w:val="105"/>
        </w:rPr>
        <w:t> </w:t>
      </w:r>
      <w:r>
        <w:rPr>
          <w:color w:val="231F20"/>
          <w:w w:val="105"/>
        </w:rPr>
        <w:t>classiﬁcation</w:t>
      </w:r>
      <w:r>
        <w:rPr>
          <w:color w:val="231F20"/>
          <w:spacing w:val="-16"/>
          <w:w w:val="105"/>
        </w:rPr>
        <w:t> </w:t>
      </w:r>
      <w:r>
        <w:rPr>
          <w:color w:val="231F20"/>
          <w:w w:val="105"/>
        </w:rPr>
        <w:t>and</w:t>
      </w:r>
      <w:r>
        <w:rPr>
          <w:color w:val="231F20"/>
          <w:spacing w:val="-16"/>
          <w:w w:val="105"/>
        </w:rPr>
        <w:t> </w:t>
      </w:r>
      <w:r>
        <w:rPr>
          <w:color w:val="231F20"/>
          <w:w w:val="105"/>
        </w:rPr>
        <w:t>departmental</w:t>
      </w:r>
      <w:r>
        <w:rPr>
          <w:color w:val="231F20"/>
          <w:spacing w:val="-15"/>
          <w:w w:val="105"/>
        </w:rPr>
        <w:t> </w:t>
      </w:r>
      <w:r>
        <w:rPr>
          <w:color w:val="231F20"/>
          <w:w w:val="105"/>
        </w:rPr>
        <w:t>approval.</w:t>
      </w:r>
    </w:p>
    <w:p>
      <w:pPr>
        <w:pStyle w:val="Heading2"/>
        <w:spacing w:before="107"/>
      </w:pPr>
      <w:r>
        <w:rPr>
          <w:color w:val="231F20"/>
          <w:w w:val="105"/>
        </w:rPr>
        <w:t>EC - Economics (EC)</w:t>
      </w:r>
    </w:p>
    <w:p>
      <w:pPr>
        <w:pStyle w:val="Heading7"/>
        <w:spacing w:before="119"/>
      </w:pPr>
      <w:bookmarkStart w:name="EC - Economics (EC)" w:id="218"/>
      <w:bookmarkEnd w:id="218"/>
      <w:r>
        <w:rPr>
          <w:b w:val="0"/>
        </w:rPr>
      </w:r>
      <w:r>
        <w:rPr>
          <w:color w:val="231F20"/>
        </w:rPr>
        <w:t>EC 528. History of Economic Thought. (3 Credits)</w:t>
      </w:r>
    </w:p>
    <w:p>
      <w:pPr>
        <w:pStyle w:val="BodyText"/>
        <w:spacing w:line="288" w:lineRule="auto" w:before="36"/>
        <w:ind w:right="461"/>
      </w:pPr>
      <w:r>
        <w:rPr>
          <w:color w:val="231F20"/>
          <w:w w:val="105"/>
        </w:rPr>
        <w:t>A</w:t>
      </w:r>
      <w:r>
        <w:rPr>
          <w:color w:val="231F20"/>
          <w:spacing w:val="-18"/>
          <w:w w:val="105"/>
        </w:rPr>
        <w:t> </w:t>
      </w:r>
      <w:r>
        <w:rPr>
          <w:color w:val="231F20"/>
          <w:w w:val="105"/>
        </w:rPr>
        <w:t>survey</w:t>
      </w:r>
      <w:r>
        <w:rPr>
          <w:color w:val="231F20"/>
          <w:spacing w:val="-19"/>
          <w:w w:val="105"/>
        </w:rPr>
        <w:t> </w:t>
      </w:r>
      <w:r>
        <w:rPr>
          <w:color w:val="231F20"/>
          <w:w w:val="105"/>
        </w:rPr>
        <w:t>of</w:t>
      </w:r>
      <w:r>
        <w:rPr>
          <w:color w:val="231F20"/>
          <w:spacing w:val="-18"/>
          <w:w w:val="105"/>
        </w:rPr>
        <w:t> </w:t>
      </w:r>
      <w:r>
        <w:rPr>
          <w:color w:val="231F20"/>
          <w:w w:val="105"/>
        </w:rPr>
        <w:t>theories</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principle</w:t>
      </w:r>
      <w:r>
        <w:rPr>
          <w:color w:val="231F20"/>
          <w:spacing w:val="-18"/>
          <w:w w:val="105"/>
        </w:rPr>
        <w:t> </w:t>
      </w:r>
      <w:r>
        <w:rPr>
          <w:color w:val="231F20"/>
          <w:w w:val="105"/>
        </w:rPr>
        <w:t>thinkers</w:t>
      </w:r>
      <w:r>
        <w:rPr>
          <w:color w:val="231F20"/>
          <w:spacing w:val="-19"/>
          <w:w w:val="105"/>
        </w:rPr>
        <w:t> </w:t>
      </w:r>
      <w:r>
        <w:rPr>
          <w:color w:val="231F20"/>
          <w:w w:val="105"/>
        </w:rPr>
        <w:t>in</w:t>
      </w:r>
      <w:r>
        <w:rPr>
          <w:color w:val="231F20"/>
          <w:spacing w:val="-19"/>
          <w:w w:val="105"/>
        </w:rPr>
        <w:t> </w:t>
      </w:r>
      <w:r>
        <w:rPr>
          <w:color w:val="231F20"/>
          <w:w w:val="105"/>
        </w:rPr>
        <w:t>economics.</w:t>
      </w:r>
      <w:r>
        <w:rPr>
          <w:color w:val="231F20"/>
          <w:spacing w:val="-19"/>
          <w:w w:val="105"/>
        </w:rPr>
        <w:t> </w:t>
      </w:r>
      <w:r>
        <w:rPr>
          <w:color w:val="231F20"/>
          <w:w w:val="105"/>
        </w:rPr>
        <w:t>Classical liberalism</w:t>
      </w:r>
      <w:r>
        <w:rPr>
          <w:color w:val="231F20"/>
          <w:spacing w:val="-16"/>
          <w:w w:val="105"/>
        </w:rPr>
        <w:t> </w:t>
      </w:r>
      <w:r>
        <w:rPr>
          <w:color w:val="231F20"/>
          <w:w w:val="105"/>
        </w:rPr>
        <w:t>and</w:t>
      </w:r>
      <w:r>
        <w:rPr>
          <w:color w:val="231F20"/>
          <w:spacing w:val="-16"/>
          <w:w w:val="105"/>
        </w:rPr>
        <w:t> </w:t>
      </w:r>
      <w:r>
        <w:rPr>
          <w:color w:val="231F20"/>
          <w:w w:val="105"/>
        </w:rPr>
        <w:t>conservatism</w:t>
      </w:r>
      <w:r>
        <w:rPr>
          <w:color w:val="231F20"/>
          <w:spacing w:val="-16"/>
          <w:w w:val="105"/>
        </w:rPr>
        <w:t> </w:t>
      </w:r>
      <w:r>
        <w:rPr>
          <w:color w:val="231F20"/>
          <w:w w:val="105"/>
        </w:rPr>
        <w:t>of</w:t>
      </w:r>
      <w:r>
        <w:rPr>
          <w:color w:val="231F20"/>
          <w:spacing w:val="-15"/>
          <w:w w:val="105"/>
        </w:rPr>
        <w:t> </w:t>
      </w:r>
      <w:r>
        <w:rPr>
          <w:color w:val="231F20"/>
          <w:w w:val="105"/>
        </w:rPr>
        <w:t>Smith</w:t>
      </w:r>
      <w:r>
        <w:rPr>
          <w:color w:val="231F20"/>
          <w:spacing w:val="-15"/>
          <w:w w:val="105"/>
        </w:rPr>
        <w:t> </w:t>
      </w:r>
      <w:r>
        <w:rPr>
          <w:color w:val="231F20"/>
          <w:w w:val="105"/>
        </w:rPr>
        <w:t>and</w:t>
      </w:r>
      <w:r>
        <w:rPr>
          <w:color w:val="231F20"/>
          <w:spacing w:val="-16"/>
          <w:w w:val="105"/>
        </w:rPr>
        <w:t> </w:t>
      </w:r>
      <w:r>
        <w:rPr>
          <w:color w:val="231F20"/>
          <w:w w:val="105"/>
        </w:rPr>
        <w:t>Mill;</w:t>
      </w:r>
      <w:r>
        <w:rPr>
          <w:color w:val="231F20"/>
          <w:spacing w:val="-15"/>
          <w:w w:val="105"/>
        </w:rPr>
        <w:t> </w:t>
      </w:r>
      <w:r>
        <w:rPr>
          <w:color w:val="231F20"/>
          <w:w w:val="105"/>
        </w:rPr>
        <w:t>critiques</w:t>
      </w:r>
      <w:r>
        <w:rPr>
          <w:color w:val="231F20"/>
          <w:spacing w:val="-16"/>
          <w:w w:val="105"/>
        </w:rPr>
        <w:t> </w:t>
      </w:r>
      <w:r>
        <w:rPr>
          <w:color w:val="231F20"/>
          <w:w w:val="105"/>
        </w:rPr>
        <w:t>of</w:t>
      </w:r>
      <w:r>
        <w:rPr>
          <w:color w:val="231F20"/>
          <w:spacing w:val="-15"/>
          <w:w w:val="105"/>
        </w:rPr>
        <w:t> </w:t>
      </w:r>
      <w:r>
        <w:rPr>
          <w:color w:val="231F20"/>
          <w:w w:val="105"/>
        </w:rPr>
        <w:t>capitalism by Marx and the socialists; Keynesianism; neo-classical thought; Schumpeter; Galbraith;</w:t>
      </w:r>
      <w:r>
        <w:rPr>
          <w:color w:val="231F20"/>
          <w:spacing w:val="-19"/>
          <w:w w:val="105"/>
        </w:rPr>
        <w:t> </w:t>
      </w:r>
      <w:r>
        <w:rPr>
          <w:color w:val="231F20"/>
          <w:w w:val="105"/>
        </w:rPr>
        <w:t>Freidman.</w:t>
      </w:r>
    </w:p>
    <w:p>
      <w:pPr>
        <w:pStyle w:val="Heading7"/>
        <w:spacing w:before="77"/>
      </w:pPr>
      <w:r>
        <w:rPr>
          <w:color w:val="231F20"/>
        </w:rPr>
        <w:t>EC 563. International Trade and Finance. (3 Credits)</w:t>
      </w:r>
    </w:p>
    <w:p>
      <w:pPr>
        <w:pStyle w:val="BodyText"/>
        <w:spacing w:line="288" w:lineRule="auto" w:before="36"/>
        <w:ind w:right="158"/>
      </w:pPr>
      <w:r>
        <w:rPr>
          <w:color w:val="231F20"/>
          <w:w w:val="105"/>
        </w:rPr>
        <w:t>The international exchange of goods and services with particular attention</w:t>
      </w:r>
      <w:r>
        <w:rPr>
          <w:color w:val="231F20"/>
          <w:spacing w:val="-18"/>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bases</w:t>
      </w:r>
      <w:r>
        <w:rPr>
          <w:color w:val="231F20"/>
          <w:spacing w:val="-17"/>
          <w:w w:val="105"/>
        </w:rPr>
        <w:t> </w:t>
      </w:r>
      <w:r>
        <w:rPr>
          <w:color w:val="231F20"/>
          <w:w w:val="105"/>
        </w:rPr>
        <w:t>of</w:t>
      </w:r>
      <w:r>
        <w:rPr>
          <w:color w:val="231F20"/>
          <w:spacing w:val="-17"/>
          <w:w w:val="105"/>
        </w:rPr>
        <w:t> </w:t>
      </w:r>
      <w:r>
        <w:rPr>
          <w:color w:val="231F20"/>
          <w:w w:val="105"/>
        </w:rPr>
        <w:t>international</w:t>
      </w:r>
      <w:r>
        <w:rPr>
          <w:color w:val="231F20"/>
          <w:spacing w:val="-18"/>
          <w:w w:val="105"/>
        </w:rPr>
        <w:t> </w:t>
      </w:r>
      <w:r>
        <w:rPr>
          <w:color w:val="231F20"/>
          <w:w w:val="105"/>
        </w:rPr>
        <w:t>trade;</w:t>
      </w:r>
      <w:r>
        <w:rPr>
          <w:color w:val="231F20"/>
          <w:spacing w:val="-17"/>
          <w:w w:val="105"/>
        </w:rPr>
        <w:t> </w:t>
      </w:r>
      <w:r>
        <w:rPr>
          <w:color w:val="231F20"/>
          <w:w w:val="105"/>
        </w:rPr>
        <w:t>procedures</w:t>
      </w:r>
      <w:r>
        <w:rPr>
          <w:color w:val="231F20"/>
          <w:spacing w:val="-18"/>
          <w:w w:val="105"/>
        </w:rPr>
        <w:t> </w:t>
      </w:r>
      <w:r>
        <w:rPr>
          <w:color w:val="231F20"/>
          <w:w w:val="105"/>
        </w:rPr>
        <w:t>in</w:t>
      </w:r>
      <w:r>
        <w:rPr>
          <w:color w:val="231F20"/>
          <w:spacing w:val="-18"/>
          <w:w w:val="105"/>
        </w:rPr>
        <w:t> </w:t>
      </w:r>
      <w:r>
        <w:rPr>
          <w:color w:val="231F20"/>
          <w:w w:val="105"/>
        </w:rPr>
        <w:t>importing</w:t>
      </w:r>
      <w:r>
        <w:rPr>
          <w:color w:val="231F20"/>
          <w:spacing w:val="-17"/>
          <w:w w:val="105"/>
        </w:rPr>
        <w:t> </w:t>
      </w:r>
      <w:r>
        <w:rPr>
          <w:color w:val="231F20"/>
          <w:w w:val="105"/>
        </w:rPr>
        <w:t>and exporting;</w:t>
      </w:r>
      <w:r>
        <w:rPr>
          <w:color w:val="231F20"/>
          <w:spacing w:val="-26"/>
          <w:w w:val="105"/>
        </w:rPr>
        <w:t> </w:t>
      </w:r>
      <w:r>
        <w:rPr>
          <w:color w:val="231F20"/>
          <w:w w:val="105"/>
        </w:rPr>
        <w:t>commercial</w:t>
      </w:r>
      <w:r>
        <w:rPr>
          <w:color w:val="231F20"/>
          <w:spacing w:val="-27"/>
          <w:w w:val="105"/>
        </w:rPr>
        <w:t> </w:t>
      </w:r>
      <w:r>
        <w:rPr>
          <w:color w:val="231F20"/>
          <w:w w:val="105"/>
        </w:rPr>
        <w:t>policies</w:t>
      </w:r>
      <w:r>
        <w:rPr>
          <w:color w:val="231F20"/>
          <w:spacing w:val="-26"/>
          <w:w w:val="105"/>
        </w:rPr>
        <w:t> </w:t>
      </w:r>
      <w:r>
        <w:rPr>
          <w:color w:val="231F20"/>
          <w:w w:val="105"/>
        </w:rPr>
        <w:t>and</w:t>
      </w:r>
      <w:r>
        <w:rPr>
          <w:color w:val="231F20"/>
          <w:spacing w:val="-27"/>
          <w:w w:val="105"/>
        </w:rPr>
        <w:t> </w:t>
      </w:r>
      <w:r>
        <w:rPr>
          <w:color w:val="231F20"/>
          <w:w w:val="105"/>
        </w:rPr>
        <w:t>treaties;</w:t>
      </w:r>
      <w:r>
        <w:rPr>
          <w:color w:val="231F20"/>
          <w:spacing w:val="-27"/>
          <w:w w:val="105"/>
        </w:rPr>
        <w:t> </w:t>
      </w:r>
      <w:r>
        <w:rPr>
          <w:color w:val="231F20"/>
          <w:w w:val="105"/>
        </w:rPr>
        <w:t>foreign</w:t>
      </w:r>
      <w:r>
        <w:rPr>
          <w:color w:val="231F20"/>
          <w:spacing w:val="-27"/>
          <w:w w:val="105"/>
        </w:rPr>
        <w:t> </w:t>
      </w:r>
      <w:r>
        <w:rPr>
          <w:color w:val="231F20"/>
          <w:w w:val="105"/>
        </w:rPr>
        <w:t>investments;</w:t>
      </w:r>
      <w:r>
        <w:rPr>
          <w:color w:val="231F20"/>
          <w:spacing w:val="-27"/>
          <w:w w:val="105"/>
        </w:rPr>
        <w:t> </w:t>
      </w:r>
      <w:r>
        <w:rPr>
          <w:color w:val="231F20"/>
          <w:w w:val="105"/>
        </w:rPr>
        <w:t>balance of</w:t>
      </w:r>
      <w:r>
        <w:rPr>
          <w:color w:val="231F20"/>
          <w:spacing w:val="-15"/>
          <w:w w:val="105"/>
        </w:rPr>
        <w:t> </w:t>
      </w:r>
      <w:r>
        <w:rPr>
          <w:color w:val="231F20"/>
          <w:w w:val="105"/>
        </w:rPr>
        <w:t>payments;</w:t>
      </w:r>
      <w:r>
        <w:rPr>
          <w:color w:val="231F20"/>
          <w:spacing w:val="-16"/>
          <w:w w:val="105"/>
        </w:rPr>
        <w:t> </w:t>
      </w:r>
      <w:r>
        <w:rPr>
          <w:color w:val="231F20"/>
          <w:w w:val="105"/>
        </w:rPr>
        <w:t>tariffs,</w:t>
      </w:r>
      <w:r>
        <w:rPr>
          <w:color w:val="231F20"/>
          <w:spacing w:val="-15"/>
          <w:w w:val="105"/>
        </w:rPr>
        <w:t> </w:t>
      </w:r>
      <w:r>
        <w:rPr>
          <w:color w:val="231F20"/>
          <w:w w:val="105"/>
        </w:rPr>
        <w:t>quotas,</w:t>
      </w:r>
      <w:r>
        <w:rPr>
          <w:color w:val="231F20"/>
          <w:spacing w:val="-15"/>
          <w:w w:val="105"/>
        </w:rPr>
        <w:t> </w:t>
      </w:r>
      <w:r>
        <w:rPr>
          <w:color w:val="231F20"/>
          <w:w w:val="105"/>
        </w:rPr>
        <w:t>and</w:t>
      </w:r>
      <w:r>
        <w:rPr>
          <w:color w:val="231F20"/>
          <w:spacing w:val="-16"/>
          <w:w w:val="105"/>
        </w:rPr>
        <w:t> </w:t>
      </w:r>
      <w:r>
        <w:rPr>
          <w:color w:val="231F20"/>
          <w:w w:val="105"/>
        </w:rPr>
        <w:t>other</w:t>
      </w:r>
      <w:r>
        <w:rPr>
          <w:color w:val="231F20"/>
          <w:spacing w:val="-15"/>
          <w:w w:val="105"/>
        </w:rPr>
        <w:t> </w:t>
      </w:r>
      <w:r>
        <w:rPr>
          <w:color w:val="231F20"/>
          <w:w w:val="105"/>
        </w:rPr>
        <w:t>exchange</w:t>
      </w:r>
      <w:r>
        <w:rPr>
          <w:color w:val="231F20"/>
          <w:spacing w:val="-16"/>
          <w:w w:val="105"/>
        </w:rPr>
        <w:t> </w:t>
      </w:r>
      <w:r>
        <w:rPr>
          <w:color w:val="231F20"/>
          <w:w w:val="105"/>
        </w:rPr>
        <w:t>controls.</w:t>
      </w:r>
      <w:r>
        <w:rPr>
          <w:color w:val="231F20"/>
          <w:spacing w:val="-15"/>
          <w:w w:val="105"/>
        </w:rPr>
        <w:t> </w:t>
      </w:r>
      <w:r>
        <w:rPr>
          <w:color w:val="231F20"/>
          <w:w w:val="105"/>
        </w:rPr>
        <w:t>Also</w:t>
      </w:r>
      <w:r>
        <w:rPr>
          <w:color w:val="231F20"/>
          <w:spacing w:val="-15"/>
          <w:w w:val="105"/>
        </w:rPr>
        <w:t> </w:t>
      </w:r>
      <w:r>
        <w:rPr>
          <w:color w:val="231F20"/>
          <w:w w:val="105"/>
        </w:rPr>
        <w:t>listed</w:t>
      </w:r>
    </w:p>
    <w:p>
      <w:pPr>
        <w:pStyle w:val="BodyText"/>
        <w:spacing w:line="288" w:lineRule="auto"/>
        <w:ind w:right="370"/>
      </w:pPr>
      <w:r>
        <w:rPr>
          <w:color w:val="231F20"/>
        </w:rPr>
        <w:t>as FI 563 but creditable only in ﬁeld for which registered. Prerequisites: EC 251, 252.</w:t>
      </w:r>
    </w:p>
    <w:p>
      <w:pPr>
        <w:pStyle w:val="Heading7"/>
      </w:pPr>
      <w:r>
        <w:rPr>
          <w:color w:val="231F20"/>
        </w:rPr>
        <w:t>EC 627. Research and Report Writing. (3 Credits)</w:t>
      </w:r>
    </w:p>
    <w:p>
      <w:pPr>
        <w:pStyle w:val="BodyText"/>
        <w:spacing w:line="288" w:lineRule="auto" w:before="36"/>
        <w:ind w:right="370"/>
      </w:pPr>
      <w:r>
        <w:rPr>
          <w:color w:val="231F20"/>
          <w:w w:val="105"/>
        </w:rPr>
        <w:t>A critical review of research methods in the business disciplines. Subjects discussed include nature and sources of secondary data, primary</w:t>
      </w:r>
      <w:r>
        <w:rPr>
          <w:color w:val="231F20"/>
          <w:spacing w:val="-30"/>
          <w:w w:val="105"/>
        </w:rPr>
        <w:t> </w:t>
      </w:r>
      <w:r>
        <w:rPr>
          <w:color w:val="231F20"/>
          <w:w w:val="105"/>
        </w:rPr>
        <w:t>data</w:t>
      </w:r>
      <w:r>
        <w:rPr>
          <w:color w:val="231F20"/>
          <w:spacing w:val="-30"/>
          <w:w w:val="105"/>
        </w:rPr>
        <w:t> </w:t>
      </w:r>
      <w:r>
        <w:rPr>
          <w:color w:val="231F20"/>
          <w:w w:val="105"/>
        </w:rPr>
        <w:t>collection</w:t>
      </w:r>
      <w:r>
        <w:rPr>
          <w:color w:val="231F20"/>
          <w:spacing w:val="-30"/>
          <w:w w:val="105"/>
        </w:rPr>
        <w:t> </w:t>
      </w:r>
      <w:r>
        <w:rPr>
          <w:color w:val="231F20"/>
          <w:w w:val="105"/>
        </w:rPr>
        <w:t>techniques,</w:t>
      </w:r>
      <w:r>
        <w:rPr>
          <w:color w:val="231F20"/>
          <w:spacing w:val="-30"/>
          <w:w w:val="105"/>
        </w:rPr>
        <w:t> </w:t>
      </w:r>
      <w:r>
        <w:rPr>
          <w:color w:val="231F20"/>
          <w:w w:val="105"/>
        </w:rPr>
        <w:t>research</w:t>
      </w:r>
      <w:r>
        <w:rPr>
          <w:color w:val="231F20"/>
          <w:spacing w:val="-30"/>
          <w:w w:val="105"/>
        </w:rPr>
        <w:t> </w:t>
      </w:r>
      <w:r>
        <w:rPr>
          <w:color w:val="231F20"/>
          <w:w w:val="105"/>
        </w:rPr>
        <w:t>design,</w:t>
      </w:r>
      <w:r>
        <w:rPr>
          <w:color w:val="231F20"/>
          <w:spacing w:val="-30"/>
          <w:w w:val="105"/>
        </w:rPr>
        <w:t> </w:t>
      </w:r>
      <w:r>
        <w:rPr>
          <w:color w:val="231F20"/>
          <w:w w:val="105"/>
        </w:rPr>
        <w:t>sample</w:t>
      </w:r>
      <w:r>
        <w:rPr>
          <w:color w:val="231F20"/>
          <w:spacing w:val="-30"/>
          <w:w w:val="105"/>
        </w:rPr>
        <w:t> </w:t>
      </w:r>
      <w:r>
        <w:rPr>
          <w:color w:val="231F20"/>
          <w:w w:val="105"/>
        </w:rPr>
        <w:t>selection, and/or model building. </w:t>
      </w:r>
      <w:r>
        <w:rPr>
          <w:color w:val="231F20"/>
          <w:spacing w:val="-3"/>
          <w:w w:val="105"/>
        </w:rPr>
        <w:t>Further, </w:t>
      </w:r>
      <w:r>
        <w:rPr>
          <w:color w:val="231F20"/>
          <w:w w:val="105"/>
        </w:rPr>
        <w:t>students will explore and prepare various</w:t>
      </w:r>
      <w:r>
        <w:rPr>
          <w:color w:val="231F20"/>
          <w:spacing w:val="-31"/>
          <w:w w:val="105"/>
        </w:rPr>
        <w:t> </w:t>
      </w:r>
      <w:r>
        <w:rPr>
          <w:color w:val="231F20"/>
          <w:w w:val="105"/>
        </w:rPr>
        <w:t>accounting,</w:t>
      </w:r>
      <w:r>
        <w:rPr>
          <w:color w:val="231F20"/>
          <w:spacing w:val="-31"/>
          <w:w w:val="105"/>
        </w:rPr>
        <w:t> </w:t>
      </w:r>
      <w:r>
        <w:rPr>
          <w:color w:val="231F20"/>
          <w:w w:val="105"/>
        </w:rPr>
        <w:t>ﬁnancial,</w:t>
      </w:r>
      <w:r>
        <w:rPr>
          <w:color w:val="231F20"/>
          <w:spacing w:val="-30"/>
          <w:w w:val="105"/>
        </w:rPr>
        <w:t> </w:t>
      </w:r>
      <w:r>
        <w:rPr>
          <w:color w:val="231F20"/>
          <w:w w:val="105"/>
        </w:rPr>
        <w:t>and</w:t>
      </w:r>
      <w:r>
        <w:rPr>
          <w:color w:val="231F20"/>
          <w:spacing w:val="-31"/>
          <w:w w:val="105"/>
        </w:rPr>
        <w:t> </w:t>
      </w:r>
      <w:r>
        <w:rPr>
          <w:color w:val="231F20"/>
          <w:w w:val="105"/>
        </w:rPr>
        <w:t>general</w:t>
      </w:r>
      <w:r>
        <w:rPr>
          <w:color w:val="231F20"/>
          <w:spacing w:val="-30"/>
          <w:w w:val="105"/>
        </w:rPr>
        <w:t> </w:t>
      </w:r>
      <w:r>
        <w:rPr>
          <w:color w:val="231F20"/>
          <w:w w:val="105"/>
        </w:rPr>
        <w:t>business</w:t>
      </w:r>
      <w:r>
        <w:rPr>
          <w:color w:val="231F20"/>
          <w:spacing w:val="-30"/>
          <w:w w:val="105"/>
        </w:rPr>
        <w:t> </w:t>
      </w:r>
      <w:r>
        <w:rPr>
          <w:color w:val="231F20"/>
          <w:w w:val="105"/>
        </w:rPr>
        <w:t>forms,</w:t>
      </w:r>
      <w:r>
        <w:rPr>
          <w:color w:val="231F20"/>
          <w:spacing w:val="-30"/>
          <w:w w:val="105"/>
        </w:rPr>
        <w:t> </w:t>
      </w:r>
      <w:r>
        <w:rPr>
          <w:color w:val="231F20"/>
          <w:w w:val="105"/>
        </w:rPr>
        <w:t>statements, and</w:t>
      </w:r>
      <w:r>
        <w:rPr>
          <w:color w:val="231F20"/>
          <w:spacing w:val="-19"/>
          <w:w w:val="105"/>
        </w:rPr>
        <w:t> </w:t>
      </w:r>
      <w:r>
        <w:rPr>
          <w:color w:val="231F20"/>
          <w:w w:val="105"/>
        </w:rPr>
        <w:t>reports</w:t>
      </w:r>
      <w:r>
        <w:rPr>
          <w:color w:val="231F20"/>
          <w:spacing w:val="-18"/>
          <w:w w:val="105"/>
        </w:rPr>
        <w:t> </w:t>
      </w:r>
      <w:r>
        <w:rPr>
          <w:color w:val="231F20"/>
          <w:w w:val="105"/>
        </w:rPr>
        <w:t>applicable</w:t>
      </w:r>
      <w:r>
        <w:rPr>
          <w:color w:val="231F20"/>
          <w:spacing w:val="-19"/>
          <w:w w:val="105"/>
        </w:rPr>
        <w:t> </w:t>
      </w:r>
      <w:r>
        <w:rPr>
          <w:color w:val="231F20"/>
          <w:w w:val="105"/>
        </w:rPr>
        <w:t>to</w:t>
      </w:r>
      <w:r>
        <w:rPr>
          <w:color w:val="231F20"/>
          <w:spacing w:val="-18"/>
          <w:w w:val="105"/>
        </w:rPr>
        <w:t> </w:t>
      </w:r>
      <w:r>
        <w:rPr>
          <w:color w:val="231F20"/>
          <w:w w:val="105"/>
        </w:rPr>
        <w:t>business</w:t>
      </w:r>
      <w:r>
        <w:rPr>
          <w:color w:val="231F20"/>
          <w:spacing w:val="-18"/>
          <w:w w:val="105"/>
        </w:rPr>
        <w:t> </w:t>
      </w:r>
      <w:r>
        <w:rPr>
          <w:color w:val="231F20"/>
          <w:w w:val="105"/>
        </w:rPr>
        <w:t>research.</w:t>
      </w:r>
      <w:r>
        <w:rPr>
          <w:color w:val="231F20"/>
          <w:spacing w:val="-19"/>
          <w:w w:val="105"/>
        </w:rPr>
        <w:t> </w:t>
      </w:r>
      <w:r>
        <w:rPr>
          <w:color w:val="231F20"/>
          <w:w w:val="105"/>
        </w:rPr>
        <w:t>Also</w:t>
      </w:r>
      <w:r>
        <w:rPr>
          <w:color w:val="231F20"/>
          <w:spacing w:val="-18"/>
          <w:w w:val="105"/>
        </w:rPr>
        <w:t> </w:t>
      </w:r>
      <w:r>
        <w:rPr>
          <w:color w:val="231F20"/>
          <w:w w:val="105"/>
        </w:rPr>
        <w:t>listed</w:t>
      </w:r>
      <w:r>
        <w:rPr>
          <w:color w:val="231F20"/>
          <w:spacing w:val="-19"/>
          <w:w w:val="105"/>
        </w:rPr>
        <w:t> </w:t>
      </w:r>
      <w:r>
        <w:rPr>
          <w:color w:val="231F20"/>
          <w:w w:val="105"/>
        </w:rPr>
        <w:t>as</w:t>
      </w:r>
      <w:r>
        <w:rPr>
          <w:color w:val="231F20"/>
          <w:spacing w:val="-19"/>
          <w:w w:val="105"/>
        </w:rPr>
        <w:t> </w:t>
      </w:r>
      <w:r>
        <w:rPr>
          <w:color w:val="231F20"/>
          <w:w w:val="105"/>
        </w:rPr>
        <w:t>AC</w:t>
      </w:r>
      <w:r>
        <w:rPr>
          <w:color w:val="231F20"/>
          <w:spacing w:val="-18"/>
          <w:w w:val="105"/>
        </w:rPr>
        <w:t> </w:t>
      </w:r>
      <w:r>
        <w:rPr>
          <w:color w:val="231F20"/>
          <w:w w:val="105"/>
        </w:rPr>
        <w:t>627,</w:t>
      </w:r>
    </w:p>
    <w:p>
      <w:pPr>
        <w:pStyle w:val="BodyText"/>
        <w:spacing w:line="288" w:lineRule="auto"/>
      </w:pPr>
      <w:r>
        <w:rPr>
          <w:color w:val="231F20"/>
        </w:rPr>
        <w:t>CIS 627, FI 627, MG 627, and MK 627 but creditable only in ﬁeld for which registered.</w:t>
      </w:r>
    </w:p>
    <w:p>
      <w:pPr>
        <w:pStyle w:val="Heading7"/>
        <w:spacing w:before="73"/>
      </w:pPr>
      <w:r>
        <w:rPr>
          <w:color w:val="231F20"/>
        </w:rPr>
        <w:t>EC 650. Managerial Economics. (3 Credits)</w:t>
      </w:r>
    </w:p>
    <w:p>
      <w:pPr>
        <w:pStyle w:val="BodyText"/>
        <w:spacing w:line="288" w:lineRule="auto" w:before="36"/>
        <w:ind w:right="631"/>
      </w:pPr>
      <w:r>
        <w:rPr>
          <w:color w:val="231F20"/>
          <w:w w:val="105"/>
        </w:rPr>
        <w:t>Study and use of economic tools of analysis in the operation of a business;</w:t>
      </w:r>
      <w:r>
        <w:rPr>
          <w:color w:val="231F20"/>
          <w:spacing w:val="-19"/>
          <w:w w:val="105"/>
        </w:rPr>
        <w:t> </w:t>
      </w:r>
      <w:r>
        <w:rPr>
          <w:color w:val="231F20"/>
          <w:w w:val="105"/>
        </w:rPr>
        <w:t>use</w:t>
      </w:r>
      <w:r>
        <w:rPr>
          <w:color w:val="231F20"/>
          <w:spacing w:val="-19"/>
          <w:w w:val="105"/>
        </w:rPr>
        <w:t> </w:t>
      </w:r>
      <w:r>
        <w:rPr>
          <w:color w:val="231F20"/>
          <w:w w:val="105"/>
        </w:rPr>
        <w:t>of</w:t>
      </w:r>
      <w:r>
        <w:rPr>
          <w:color w:val="231F20"/>
          <w:spacing w:val="-19"/>
          <w:w w:val="105"/>
        </w:rPr>
        <w:t> </w:t>
      </w:r>
      <w:r>
        <w:rPr>
          <w:color w:val="231F20"/>
          <w:w w:val="105"/>
        </w:rPr>
        <w:t>applied</w:t>
      </w:r>
      <w:r>
        <w:rPr>
          <w:color w:val="231F20"/>
          <w:spacing w:val="-20"/>
          <w:w w:val="105"/>
        </w:rPr>
        <w:t> </w:t>
      </w:r>
      <w:r>
        <w:rPr>
          <w:color w:val="231F20"/>
          <w:w w:val="105"/>
        </w:rPr>
        <w:t>microeconomics</w:t>
      </w:r>
      <w:r>
        <w:rPr>
          <w:color w:val="231F20"/>
          <w:spacing w:val="-19"/>
          <w:w w:val="105"/>
        </w:rPr>
        <w:t> </w:t>
      </w:r>
      <w:r>
        <w:rPr>
          <w:color w:val="231F20"/>
          <w:w w:val="105"/>
        </w:rPr>
        <w:t>to</w:t>
      </w:r>
      <w:r>
        <w:rPr>
          <w:color w:val="231F20"/>
          <w:spacing w:val="-19"/>
          <w:w w:val="105"/>
        </w:rPr>
        <w:t> </w:t>
      </w:r>
      <w:r>
        <w:rPr>
          <w:color w:val="231F20"/>
          <w:w w:val="105"/>
        </w:rPr>
        <w:t>aid</w:t>
      </w:r>
      <w:r>
        <w:rPr>
          <w:color w:val="231F20"/>
          <w:spacing w:val="-20"/>
          <w:w w:val="105"/>
        </w:rPr>
        <w:t> </w:t>
      </w:r>
      <w:r>
        <w:rPr>
          <w:color w:val="231F20"/>
          <w:w w:val="105"/>
        </w:rPr>
        <w:t>decision</w:t>
      </w:r>
      <w:r>
        <w:rPr>
          <w:color w:val="231F20"/>
          <w:spacing w:val="-19"/>
          <w:w w:val="105"/>
        </w:rPr>
        <w:t> </w:t>
      </w:r>
      <w:r>
        <w:rPr>
          <w:color w:val="231F20"/>
          <w:w w:val="105"/>
        </w:rPr>
        <w:t>making</w:t>
      </w:r>
      <w:r>
        <w:rPr>
          <w:color w:val="231F20"/>
          <w:spacing w:val="-19"/>
          <w:w w:val="105"/>
        </w:rPr>
        <w:t> </w:t>
      </w:r>
      <w:r>
        <w:rPr>
          <w:color w:val="231F20"/>
          <w:w w:val="105"/>
        </w:rPr>
        <w:t>in business</w:t>
      </w:r>
      <w:r>
        <w:rPr>
          <w:color w:val="231F20"/>
          <w:spacing w:val="-30"/>
          <w:w w:val="105"/>
        </w:rPr>
        <w:t> </w:t>
      </w:r>
      <w:r>
        <w:rPr>
          <w:color w:val="231F20"/>
          <w:w w:val="105"/>
        </w:rPr>
        <w:t>ﬁrms</w:t>
      </w:r>
      <w:r>
        <w:rPr>
          <w:color w:val="231F20"/>
          <w:spacing w:val="-30"/>
          <w:w w:val="105"/>
        </w:rPr>
        <w:t> </w:t>
      </w:r>
      <w:r>
        <w:rPr>
          <w:color w:val="231F20"/>
          <w:w w:val="105"/>
        </w:rPr>
        <w:t>and</w:t>
      </w:r>
      <w:r>
        <w:rPr>
          <w:color w:val="231F20"/>
          <w:spacing w:val="-31"/>
          <w:w w:val="105"/>
        </w:rPr>
        <w:t> </w:t>
      </w:r>
      <w:r>
        <w:rPr>
          <w:color w:val="231F20"/>
          <w:w w:val="105"/>
        </w:rPr>
        <w:t>other</w:t>
      </w:r>
      <w:r>
        <w:rPr>
          <w:color w:val="231F20"/>
          <w:spacing w:val="-30"/>
          <w:w w:val="105"/>
        </w:rPr>
        <w:t> </w:t>
      </w:r>
      <w:r>
        <w:rPr>
          <w:color w:val="231F20"/>
          <w:w w:val="105"/>
        </w:rPr>
        <w:t>organizations.</w:t>
      </w:r>
      <w:r>
        <w:rPr>
          <w:color w:val="231F20"/>
          <w:spacing w:val="-30"/>
          <w:w w:val="105"/>
        </w:rPr>
        <w:t> </w:t>
      </w:r>
      <w:r>
        <w:rPr>
          <w:color w:val="231F20"/>
          <w:w w:val="105"/>
        </w:rPr>
        <w:t>Prerequisites:</w:t>
      </w:r>
      <w:r>
        <w:rPr>
          <w:color w:val="231F20"/>
          <w:spacing w:val="-31"/>
          <w:w w:val="105"/>
        </w:rPr>
        <w:t> </w:t>
      </w:r>
      <w:r>
        <w:rPr>
          <w:color w:val="231F20"/>
          <w:w w:val="105"/>
        </w:rPr>
        <w:t>EC</w:t>
      </w:r>
      <w:r>
        <w:rPr>
          <w:color w:val="231F20"/>
          <w:spacing w:val="-30"/>
          <w:w w:val="105"/>
        </w:rPr>
        <w:t> </w:t>
      </w:r>
      <w:r>
        <w:rPr>
          <w:color w:val="231F20"/>
          <w:w w:val="105"/>
        </w:rPr>
        <w:t>251,</w:t>
      </w:r>
      <w:r>
        <w:rPr>
          <w:color w:val="231F20"/>
          <w:spacing w:val="-31"/>
          <w:w w:val="105"/>
        </w:rPr>
        <w:t> </w:t>
      </w:r>
      <w:r>
        <w:rPr>
          <w:color w:val="231F20"/>
          <w:w w:val="105"/>
        </w:rPr>
        <w:t>252; QM</w:t>
      </w:r>
      <w:r>
        <w:rPr>
          <w:color w:val="231F20"/>
          <w:spacing w:val="-8"/>
          <w:w w:val="105"/>
        </w:rPr>
        <w:t> </w:t>
      </w:r>
      <w:r>
        <w:rPr>
          <w:color w:val="231F20"/>
          <w:w w:val="105"/>
        </w:rPr>
        <w:t>295.</w:t>
      </w:r>
    </w:p>
    <w:p>
      <w:pPr>
        <w:pStyle w:val="Heading7"/>
        <w:spacing w:before="77"/>
      </w:pPr>
      <w:r>
        <w:rPr>
          <w:color w:val="231F20"/>
        </w:rPr>
        <w:t>EC 653. Advanced Managerial Economics. (3 Credits)</w:t>
      </w:r>
    </w:p>
    <w:p>
      <w:pPr>
        <w:pStyle w:val="BodyText"/>
        <w:spacing w:line="288" w:lineRule="auto" w:before="36"/>
      </w:pPr>
      <w:r>
        <w:rPr>
          <w:color w:val="231F20"/>
          <w:w w:val="105"/>
        </w:rPr>
        <w:t>Topics</w:t>
      </w:r>
      <w:r>
        <w:rPr>
          <w:color w:val="231F20"/>
          <w:spacing w:val="-25"/>
          <w:w w:val="105"/>
        </w:rPr>
        <w:t> </w:t>
      </w:r>
      <w:r>
        <w:rPr>
          <w:color w:val="231F20"/>
          <w:w w:val="105"/>
        </w:rPr>
        <w:t>in</w:t>
      </w:r>
      <w:r>
        <w:rPr>
          <w:color w:val="231F20"/>
          <w:spacing w:val="-26"/>
          <w:w w:val="105"/>
        </w:rPr>
        <w:t> </w:t>
      </w:r>
      <w:r>
        <w:rPr>
          <w:color w:val="231F20"/>
          <w:w w:val="105"/>
        </w:rPr>
        <w:t>applied</w:t>
      </w:r>
      <w:r>
        <w:rPr>
          <w:color w:val="231F20"/>
          <w:spacing w:val="-26"/>
          <w:w w:val="105"/>
        </w:rPr>
        <w:t> </w:t>
      </w:r>
      <w:r>
        <w:rPr>
          <w:color w:val="231F20"/>
          <w:w w:val="105"/>
        </w:rPr>
        <w:t>microeconomics</w:t>
      </w:r>
      <w:r>
        <w:rPr>
          <w:color w:val="231F20"/>
          <w:spacing w:val="-25"/>
          <w:w w:val="105"/>
        </w:rPr>
        <w:t> </w:t>
      </w:r>
      <w:r>
        <w:rPr>
          <w:color w:val="231F20"/>
          <w:w w:val="105"/>
        </w:rPr>
        <w:t>and</w:t>
      </w:r>
      <w:r>
        <w:rPr>
          <w:color w:val="231F20"/>
          <w:spacing w:val="-26"/>
          <w:w w:val="105"/>
        </w:rPr>
        <w:t> </w:t>
      </w:r>
      <w:r>
        <w:rPr>
          <w:color w:val="231F20"/>
          <w:w w:val="105"/>
        </w:rPr>
        <w:t>managerial</w:t>
      </w:r>
      <w:r>
        <w:rPr>
          <w:color w:val="231F20"/>
          <w:spacing w:val="-25"/>
          <w:w w:val="105"/>
        </w:rPr>
        <w:t> </w:t>
      </w:r>
      <w:r>
        <w:rPr>
          <w:color w:val="231F20"/>
          <w:w w:val="105"/>
        </w:rPr>
        <w:t>economic</w:t>
      </w:r>
      <w:r>
        <w:rPr>
          <w:color w:val="231F20"/>
          <w:spacing w:val="-26"/>
          <w:w w:val="105"/>
        </w:rPr>
        <w:t> </w:t>
      </w:r>
      <w:r>
        <w:rPr>
          <w:color w:val="231F20"/>
          <w:spacing w:val="-3"/>
          <w:w w:val="105"/>
        </w:rPr>
        <w:t>theory. </w:t>
      </w:r>
      <w:r>
        <w:rPr>
          <w:color w:val="231F20"/>
          <w:w w:val="105"/>
        </w:rPr>
        <w:t>Prerequisite: EC</w:t>
      </w:r>
      <w:r>
        <w:rPr>
          <w:color w:val="231F20"/>
          <w:spacing w:val="-18"/>
          <w:w w:val="105"/>
        </w:rPr>
        <w:t> </w:t>
      </w:r>
      <w:r>
        <w:rPr>
          <w:color w:val="231F20"/>
          <w:w w:val="105"/>
        </w:rPr>
        <w:t>650.</w:t>
      </w:r>
    </w:p>
    <w:p>
      <w:pPr>
        <w:pStyle w:val="Heading7"/>
        <w:spacing w:before="79"/>
      </w:pPr>
      <w:r>
        <w:rPr>
          <w:color w:val="231F20"/>
        </w:rPr>
        <w:t>EC 655. Economic Analysis. (3 Credits)</w:t>
      </w:r>
    </w:p>
    <w:p>
      <w:pPr>
        <w:pStyle w:val="BodyText"/>
        <w:spacing w:line="288" w:lineRule="auto" w:before="36"/>
      </w:pPr>
      <w:r>
        <w:rPr>
          <w:color w:val="231F20"/>
          <w:w w:val="105"/>
        </w:rPr>
        <w:t>Applied</w:t>
      </w:r>
      <w:r>
        <w:rPr>
          <w:color w:val="231F20"/>
          <w:spacing w:val="-27"/>
          <w:w w:val="105"/>
        </w:rPr>
        <w:t> </w:t>
      </w:r>
      <w:r>
        <w:rPr>
          <w:color w:val="231F20"/>
          <w:w w:val="105"/>
        </w:rPr>
        <w:t>aggregate</w:t>
      </w:r>
      <w:r>
        <w:rPr>
          <w:color w:val="231F20"/>
          <w:spacing w:val="-28"/>
          <w:w w:val="105"/>
        </w:rPr>
        <w:t> </w:t>
      </w:r>
      <w:r>
        <w:rPr>
          <w:color w:val="231F20"/>
          <w:w w:val="105"/>
        </w:rPr>
        <w:t>economics.</w:t>
      </w:r>
      <w:r>
        <w:rPr>
          <w:color w:val="231F20"/>
          <w:spacing w:val="-28"/>
          <w:w w:val="105"/>
        </w:rPr>
        <w:t> </w:t>
      </w:r>
      <w:r>
        <w:rPr>
          <w:color w:val="231F20"/>
          <w:w w:val="105"/>
        </w:rPr>
        <w:t>Topics</w:t>
      </w:r>
      <w:r>
        <w:rPr>
          <w:color w:val="231F20"/>
          <w:spacing w:val="-27"/>
          <w:w w:val="105"/>
        </w:rPr>
        <w:t> </w:t>
      </w:r>
      <w:r>
        <w:rPr>
          <w:color w:val="231F20"/>
          <w:w w:val="105"/>
        </w:rPr>
        <w:t>in</w:t>
      </w:r>
      <w:r>
        <w:rPr>
          <w:color w:val="231F20"/>
          <w:spacing w:val="-28"/>
          <w:w w:val="105"/>
        </w:rPr>
        <w:t> </w:t>
      </w:r>
      <w:r>
        <w:rPr>
          <w:color w:val="231F20"/>
          <w:w w:val="105"/>
        </w:rPr>
        <w:t>national</w:t>
      </w:r>
      <w:r>
        <w:rPr>
          <w:color w:val="231F20"/>
          <w:spacing w:val="-27"/>
          <w:w w:val="105"/>
        </w:rPr>
        <w:t> </w:t>
      </w:r>
      <w:r>
        <w:rPr>
          <w:color w:val="231F20"/>
          <w:w w:val="105"/>
        </w:rPr>
        <w:t>income</w:t>
      </w:r>
      <w:r>
        <w:rPr>
          <w:color w:val="231F20"/>
          <w:spacing w:val="-28"/>
          <w:w w:val="105"/>
        </w:rPr>
        <w:t> </w:t>
      </w:r>
      <w:r>
        <w:rPr>
          <w:color w:val="231F20"/>
          <w:spacing w:val="-3"/>
          <w:w w:val="105"/>
        </w:rPr>
        <w:t>theory,</w:t>
      </w:r>
      <w:r>
        <w:rPr>
          <w:color w:val="231F20"/>
          <w:spacing w:val="-27"/>
          <w:w w:val="105"/>
        </w:rPr>
        <w:t> </w:t>
      </w:r>
      <w:r>
        <w:rPr>
          <w:color w:val="231F20"/>
          <w:w w:val="105"/>
        </w:rPr>
        <w:t>business cycles and forecasting, monetary theory and economic aspects of government</w:t>
      </w:r>
      <w:r>
        <w:rPr>
          <w:color w:val="231F20"/>
          <w:spacing w:val="-11"/>
          <w:w w:val="105"/>
        </w:rPr>
        <w:t> </w:t>
      </w:r>
      <w:r>
        <w:rPr>
          <w:color w:val="231F20"/>
          <w:spacing w:val="-3"/>
          <w:w w:val="105"/>
        </w:rPr>
        <w:t>policy,</w:t>
      </w:r>
      <w:r>
        <w:rPr>
          <w:color w:val="231F20"/>
          <w:spacing w:val="-10"/>
          <w:w w:val="105"/>
        </w:rPr>
        <w:t> </w:t>
      </w:r>
      <w:r>
        <w:rPr>
          <w:color w:val="231F20"/>
          <w:w w:val="105"/>
        </w:rPr>
        <w:t>with</w:t>
      </w:r>
      <w:r>
        <w:rPr>
          <w:color w:val="231F20"/>
          <w:spacing w:val="-11"/>
          <w:w w:val="105"/>
        </w:rPr>
        <w:t> </w:t>
      </w:r>
      <w:r>
        <w:rPr>
          <w:color w:val="231F20"/>
          <w:w w:val="105"/>
        </w:rPr>
        <w:t>implications</w:t>
      </w:r>
      <w:r>
        <w:rPr>
          <w:color w:val="231F20"/>
          <w:spacing w:val="-11"/>
          <w:w w:val="105"/>
        </w:rPr>
        <w:t> </w:t>
      </w:r>
      <w:r>
        <w:rPr>
          <w:color w:val="231F20"/>
          <w:w w:val="105"/>
        </w:rPr>
        <w:t>for</w:t>
      </w:r>
      <w:r>
        <w:rPr>
          <w:color w:val="231F20"/>
          <w:spacing w:val="-10"/>
          <w:w w:val="105"/>
        </w:rPr>
        <w:t> </w:t>
      </w:r>
      <w:r>
        <w:rPr>
          <w:color w:val="231F20"/>
          <w:w w:val="105"/>
        </w:rPr>
        <w:t>the</w:t>
      </w:r>
      <w:r>
        <w:rPr>
          <w:color w:val="231F20"/>
          <w:spacing w:val="-10"/>
          <w:w w:val="105"/>
        </w:rPr>
        <w:t> </w:t>
      </w:r>
      <w:r>
        <w:rPr>
          <w:color w:val="231F20"/>
          <w:w w:val="105"/>
        </w:rPr>
        <w:t>business</w:t>
      </w:r>
      <w:r>
        <w:rPr>
          <w:color w:val="231F20"/>
          <w:spacing w:val="-10"/>
          <w:w w:val="105"/>
        </w:rPr>
        <w:t> </w:t>
      </w:r>
      <w:r>
        <w:rPr>
          <w:color w:val="231F20"/>
          <w:spacing w:val="-3"/>
          <w:w w:val="105"/>
        </w:rPr>
        <w:t>community.</w:t>
      </w:r>
    </w:p>
    <w:p>
      <w:pPr>
        <w:pStyle w:val="BodyText"/>
        <w:spacing w:line="182" w:lineRule="exact"/>
      </w:pPr>
      <w:r>
        <w:rPr>
          <w:color w:val="231F20"/>
        </w:rPr>
        <w:t>Prerequisites: EC 251, 252; QM 295 or equivalent.</w:t>
      </w:r>
    </w:p>
    <w:p>
      <w:pPr>
        <w:spacing w:line="288" w:lineRule="auto" w:before="116"/>
        <w:ind w:left="140" w:right="774" w:firstLine="0"/>
        <w:jc w:val="left"/>
        <w:rPr>
          <w:sz w:val="16"/>
        </w:rPr>
      </w:pPr>
      <w:r>
        <w:rPr>
          <w:b/>
          <w:color w:val="231F20"/>
          <w:sz w:val="16"/>
        </w:rPr>
        <w:t>EC 656. Seminar in Applied Macroeconomics. (3 Credits) </w:t>
      </w:r>
      <w:r>
        <w:rPr>
          <w:color w:val="231F20"/>
          <w:sz w:val="16"/>
        </w:rPr>
        <w:t>Topics in monetary policy, ﬁscal policy, and stabilization policy. Prerequisite: EC 655.</w:t>
      </w:r>
    </w:p>
    <w:p>
      <w:pPr>
        <w:pStyle w:val="Heading7"/>
        <w:spacing w:before="77"/>
      </w:pPr>
      <w:r>
        <w:rPr>
          <w:color w:val="231F20"/>
        </w:rPr>
        <w:t>EC 660. 21st Century Economic Development. (1 Credit)</w:t>
      </w:r>
    </w:p>
    <w:p>
      <w:pPr>
        <w:pStyle w:val="BodyText"/>
        <w:spacing w:line="288" w:lineRule="auto" w:before="36"/>
        <w:ind w:right="258"/>
      </w:pPr>
      <w:r>
        <w:rPr>
          <w:color w:val="231F20"/>
          <w:w w:val="105"/>
        </w:rPr>
        <w:t>This</w:t>
      </w:r>
      <w:r>
        <w:rPr>
          <w:color w:val="231F20"/>
          <w:spacing w:val="-19"/>
          <w:w w:val="105"/>
        </w:rPr>
        <w:t> </w:t>
      </w:r>
      <w:r>
        <w:rPr>
          <w:color w:val="231F20"/>
          <w:w w:val="105"/>
        </w:rPr>
        <w:t>5-module</w:t>
      </w:r>
      <w:r>
        <w:rPr>
          <w:color w:val="231F20"/>
          <w:spacing w:val="-19"/>
          <w:w w:val="105"/>
        </w:rPr>
        <w:t> </w:t>
      </w:r>
      <w:r>
        <w:rPr>
          <w:color w:val="231F20"/>
          <w:w w:val="105"/>
        </w:rPr>
        <w:t>course</w:t>
      </w:r>
      <w:r>
        <w:rPr>
          <w:color w:val="231F20"/>
          <w:spacing w:val="-19"/>
          <w:w w:val="105"/>
        </w:rPr>
        <w:t> </w:t>
      </w:r>
      <w:r>
        <w:rPr>
          <w:color w:val="231F20"/>
          <w:w w:val="105"/>
        </w:rPr>
        <w:t>serves</w:t>
      </w:r>
      <w:r>
        <w:rPr>
          <w:color w:val="231F20"/>
          <w:spacing w:val="-19"/>
          <w:w w:val="105"/>
        </w:rPr>
        <w:t> </w:t>
      </w:r>
      <w:r>
        <w:rPr>
          <w:color w:val="231F20"/>
          <w:w w:val="105"/>
        </w:rPr>
        <w:t>as</w:t>
      </w:r>
      <w:r>
        <w:rPr>
          <w:color w:val="231F20"/>
          <w:spacing w:val="-19"/>
          <w:w w:val="105"/>
        </w:rPr>
        <w:t> </w:t>
      </w:r>
      <w:r>
        <w:rPr>
          <w:color w:val="231F20"/>
          <w:w w:val="105"/>
        </w:rPr>
        <w:t>an</w:t>
      </w:r>
      <w:r>
        <w:rPr>
          <w:color w:val="231F20"/>
          <w:spacing w:val="-19"/>
          <w:w w:val="105"/>
        </w:rPr>
        <w:t> </w:t>
      </w:r>
      <w:r>
        <w:rPr>
          <w:color w:val="231F20"/>
          <w:w w:val="105"/>
        </w:rPr>
        <w:t>introduction</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changing</w:t>
      </w:r>
      <w:r>
        <w:rPr>
          <w:color w:val="231F20"/>
          <w:spacing w:val="-19"/>
          <w:w w:val="105"/>
        </w:rPr>
        <w:t> </w:t>
      </w:r>
      <w:r>
        <w:rPr>
          <w:color w:val="231F20"/>
          <w:w w:val="105"/>
        </w:rPr>
        <w:t>nature of</w:t>
      </w:r>
      <w:r>
        <w:rPr>
          <w:color w:val="231F20"/>
          <w:spacing w:val="-20"/>
          <w:w w:val="105"/>
        </w:rPr>
        <w:t> </w:t>
      </w:r>
      <w:r>
        <w:rPr>
          <w:color w:val="231F20"/>
          <w:w w:val="105"/>
        </w:rPr>
        <w:t>effective</w:t>
      </w:r>
      <w:r>
        <w:rPr>
          <w:color w:val="231F20"/>
          <w:spacing w:val="-21"/>
          <w:w w:val="105"/>
        </w:rPr>
        <w:t> </w:t>
      </w:r>
      <w:r>
        <w:rPr>
          <w:color w:val="231F20"/>
          <w:w w:val="105"/>
        </w:rPr>
        <w:t>economic</w:t>
      </w:r>
      <w:r>
        <w:rPr>
          <w:color w:val="231F20"/>
          <w:spacing w:val="-21"/>
          <w:w w:val="105"/>
        </w:rPr>
        <w:t> </w:t>
      </w:r>
      <w:r>
        <w:rPr>
          <w:color w:val="231F20"/>
          <w:w w:val="105"/>
        </w:rPr>
        <w:t>development</w:t>
      </w:r>
      <w:r>
        <w:rPr>
          <w:color w:val="231F20"/>
          <w:spacing w:val="-21"/>
          <w:w w:val="105"/>
        </w:rPr>
        <w:t> </w:t>
      </w:r>
      <w:r>
        <w:rPr>
          <w:color w:val="231F20"/>
          <w:w w:val="105"/>
        </w:rPr>
        <w:t>approaches</w:t>
      </w:r>
      <w:r>
        <w:rPr>
          <w:color w:val="231F20"/>
          <w:spacing w:val="-20"/>
          <w:w w:val="105"/>
        </w:rPr>
        <w:t> </w:t>
      </w:r>
      <w:r>
        <w:rPr>
          <w:color w:val="231F20"/>
          <w:w w:val="105"/>
        </w:rPr>
        <w:t>from</w:t>
      </w:r>
      <w:r>
        <w:rPr>
          <w:color w:val="231F20"/>
          <w:spacing w:val="-20"/>
          <w:w w:val="105"/>
        </w:rPr>
        <w:t> </w:t>
      </w:r>
      <w:r>
        <w:rPr>
          <w:color w:val="231F20"/>
          <w:w w:val="105"/>
        </w:rPr>
        <w:t>a</w:t>
      </w:r>
      <w:r>
        <w:rPr>
          <w:color w:val="231F20"/>
          <w:spacing w:val="-21"/>
          <w:w w:val="105"/>
        </w:rPr>
        <w:t> </w:t>
      </w:r>
      <w:r>
        <w:rPr>
          <w:color w:val="231F20"/>
          <w:w w:val="105"/>
        </w:rPr>
        <w:t>primary</w:t>
      </w:r>
      <w:r>
        <w:rPr>
          <w:color w:val="231F20"/>
          <w:spacing w:val="-21"/>
          <w:w w:val="105"/>
        </w:rPr>
        <w:t> </w:t>
      </w:r>
      <w:r>
        <w:rPr>
          <w:color w:val="231F20"/>
          <w:w w:val="105"/>
        </w:rPr>
        <w:t>focus</w:t>
      </w:r>
      <w:r>
        <w:rPr>
          <w:color w:val="231F20"/>
          <w:spacing w:val="-20"/>
          <w:w w:val="105"/>
        </w:rPr>
        <w:t> </w:t>
      </w:r>
      <w:r>
        <w:rPr>
          <w:color w:val="231F20"/>
          <w:w w:val="105"/>
        </w:rPr>
        <w:t>on industrial</w:t>
      </w:r>
      <w:r>
        <w:rPr>
          <w:color w:val="231F20"/>
          <w:spacing w:val="-23"/>
          <w:w w:val="105"/>
        </w:rPr>
        <w:t> </w:t>
      </w:r>
      <w:r>
        <w:rPr>
          <w:color w:val="231F20"/>
          <w:w w:val="105"/>
        </w:rPr>
        <w:t>recruitment</w:t>
      </w:r>
      <w:r>
        <w:rPr>
          <w:color w:val="231F20"/>
          <w:spacing w:val="-23"/>
          <w:w w:val="105"/>
        </w:rPr>
        <w:t> </w:t>
      </w:r>
      <w:r>
        <w:rPr>
          <w:color w:val="231F20"/>
          <w:w w:val="105"/>
        </w:rPr>
        <w:t>to</w:t>
      </w:r>
      <w:r>
        <w:rPr>
          <w:color w:val="231F20"/>
          <w:spacing w:val="-23"/>
          <w:w w:val="105"/>
        </w:rPr>
        <w:t> </w:t>
      </w:r>
      <w:r>
        <w:rPr>
          <w:color w:val="231F20"/>
          <w:w w:val="105"/>
        </w:rPr>
        <w:t>one</w:t>
      </w:r>
      <w:r>
        <w:rPr>
          <w:color w:val="231F20"/>
          <w:spacing w:val="-23"/>
          <w:w w:val="105"/>
        </w:rPr>
        <w:t> </w:t>
      </w:r>
      <w:r>
        <w:rPr>
          <w:color w:val="231F20"/>
          <w:w w:val="105"/>
        </w:rPr>
        <w:t>that</w:t>
      </w:r>
      <w:r>
        <w:rPr>
          <w:color w:val="231F20"/>
          <w:spacing w:val="-23"/>
          <w:w w:val="105"/>
        </w:rPr>
        <w:t> </w:t>
      </w:r>
      <w:r>
        <w:rPr>
          <w:color w:val="231F20"/>
          <w:w w:val="105"/>
        </w:rPr>
        <w:t>emphasizes</w:t>
      </w:r>
      <w:r>
        <w:rPr>
          <w:color w:val="231F20"/>
          <w:spacing w:val="-23"/>
          <w:w w:val="105"/>
        </w:rPr>
        <w:t> </w:t>
      </w:r>
      <w:r>
        <w:rPr>
          <w:color w:val="231F20"/>
          <w:w w:val="105"/>
        </w:rPr>
        <w:t>human</w:t>
      </w:r>
      <w:r>
        <w:rPr>
          <w:color w:val="231F20"/>
          <w:spacing w:val="-23"/>
          <w:w w:val="105"/>
        </w:rPr>
        <w:t> </w:t>
      </w:r>
      <w:r>
        <w:rPr>
          <w:color w:val="231F20"/>
          <w:w w:val="105"/>
        </w:rPr>
        <w:t>capital,</w:t>
      </w:r>
      <w:r>
        <w:rPr>
          <w:color w:val="231F20"/>
          <w:spacing w:val="-23"/>
          <w:w w:val="105"/>
        </w:rPr>
        <w:t> </w:t>
      </w:r>
      <w:r>
        <w:rPr>
          <w:color w:val="231F20"/>
          <w:w w:val="105"/>
        </w:rPr>
        <w:t>innovation, and quality of</w:t>
      </w:r>
      <w:r>
        <w:rPr>
          <w:color w:val="231F20"/>
          <w:spacing w:val="-24"/>
          <w:w w:val="105"/>
        </w:rPr>
        <w:t> </w:t>
      </w:r>
      <w:r>
        <w:rPr>
          <w:color w:val="231F20"/>
          <w:w w:val="105"/>
        </w:rPr>
        <w:t>place.</w:t>
      </w:r>
    </w:p>
    <w:p>
      <w:pPr>
        <w:pStyle w:val="Heading7"/>
        <w:spacing w:before="77"/>
      </w:pPr>
      <w:r>
        <w:rPr>
          <w:color w:val="231F20"/>
        </w:rPr>
        <w:t>EC 661. Regional Innovation Ecosystems. (3 Credits)</w:t>
      </w:r>
    </w:p>
    <w:p>
      <w:pPr>
        <w:pStyle w:val="BodyText"/>
        <w:spacing w:line="288" w:lineRule="auto" w:before="36"/>
        <w:ind w:right="158"/>
      </w:pPr>
      <w:r>
        <w:rPr>
          <w:color w:val="231F20"/>
          <w:w w:val="105"/>
        </w:rPr>
        <w:t>This 15-module course helps learners understand the nature of innovation in the context of regional economies and how innovation systems</w:t>
      </w:r>
      <w:r>
        <w:rPr>
          <w:color w:val="231F20"/>
          <w:spacing w:val="-19"/>
          <w:w w:val="105"/>
        </w:rPr>
        <w:t> </w:t>
      </w:r>
      <w:r>
        <w:rPr>
          <w:color w:val="231F20"/>
          <w:w w:val="105"/>
        </w:rPr>
        <w:t>can</w:t>
      </w:r>
      <w:r>
        <w:rPr>
          <w:color w:val="231F20"/>
          <w:spacing w:val="-19"/>
          <w:w w:val="105"/>
        </w:rPr>
        <w:t> </w:t>
      </w:r>
      <w:r>
        <w:rPr>
          <w:color w:val="231F20"/>
          <w:w w:val="105"/>
        </w:rPr>
        <w:t>be</w:t>
      </w:r>
      <w:r>
        <w:rPr>
          <w:color w:val="231F20"/>
          <w:spacing w:val="-19"/>
          <w:w w:val="105"/>
        </w:rPr>
        <w:t> </w:t>
      </w:r>
      <w:r>
        <w:rPr>
          <w:color w:val="231F20"/>
          <w:w w:val="105"/>
        </w:rPr>
        <w:t>designed</w:t>
      </w:r>
      <w:r>
        <w:rPr>
          <w:color w:val="231F20"/>
          <w:spacing w:val="-19"/>
          <w:w w:val="105"/>
        </w:rPr>
        <w:t> </w:t>
      </w:r>
      <w:r>
        <w:rPr>
          <w:color w:val="231F20"/>
          <w:w w:val="105"/>
        </w:rPr>
        <w:t>and</w:t>
      </w:r>
      <w:r>
        <w:rPr>
          <w:color w:val="231F20"/>
          <w:spacing w:val="-19"/>
          <w:w w:val="105"/>
        </w:rPr>
        <w:t> </w:t>
      </w:r>
      <w:r>
        <w:rPr>
          <w:color w:val="231F20"/>
          <w:w w:val="105"/>
        </w:rPr>
        <w:t>guided.</w:t>
      </w:r>
      <w:r>
        <w:rPr>
          <w:color w:val="231F20"/>
          <w:spacing w:val="-19"/>
          <w:w w:val="105"/>
        </w:rPr>
        <w:t> </w:t>
      </w:r>
      <w:r>
        <w:rPr>
          <w:color w:val="231F20"/>
          <w:w w:val="105"/>
        </w:rPr>
        <w:t>Participants</w:t>
      </w:r>
      <w:r>
        <w:rPr>
          <w:color w:val="231F20"/>
          <w:spacing w:val="-19"/>
          <w:w w:val="105"/>
        </w:rPr>
        <w:t> </w:t>
      </w:r>
      <w:r>
        <w:rPr>
          <w:color w:val="231F20"/>
          <w:w w:val="105"/>
        </w:rPr>
        <w:t>will</w:t>
      </w:r>
      <w:r>
        <w:rPr>
          <w:color w:val="231F20"/>
          <w:spacing w:val="-19"/>
          <w:w w:val="105"/>
        </w:rPr>
        <w:t> </w:t>
      </w:r>
      <w:r>
        <w:rPr>
          <w:color w:val="231F20"/>
          <w:w w:val="105"/>
        </w:rPr>
        <w:t>also</w:t>
      </w:r>
      <w:r>
        <w:rPr>
          <w:color w:val="231F20"/>
          <w:spacing w:val="-19"/>
          <w:w w:val="105"/>
        </w:rPr>
        <w:t> </w:t>
      </w:r>
      <w:r>
        <w:rPr>
          <w:color w:val="231F20"/>
          <w:w w:val="105"/>
        </w:rPr>
        <w:t>learn</w:t>
      </w:r>
      <w:r>
        <w:rPr>
          <w:color w:val="231F20"/>
          <w:spacing w:val="-19"/>
          <w:w w:val="105"/>
        </w:rPr>
        <w:t> </w:t>
      </w:r>
      <w:r>
        <w:rPr>
          <w:color w:val="231F20"/>
          <w:w w:val="105"/>
        </w:rPr>
        <w:t>how</w:t>
      </w:r>
      <w:r>
        <w:rPr>
          <w:color w:val="231F20"/>
          <w:spacing w:val="-19"/>
          <w:w w:val="105"/>
        </w:rPr>
        <w:t> </w:t>
      </w:r>
      <w:r>
        <w:rPr>
          <w:color w:val="231F20"/>
          <w:w w:val="105"/>
        </w:rPr>
        <w:t>to use</w:t>
      </w:r>
      <w:r>
        <w:rPr>
          <w:color w:val="231F20"/>
          <w:spacing w:val="-16"/>
          <w:w w:val="105"/>
        </w:rPr>
        <w:t> </w:t>
      </w:r>
      <w:r>
        <w:rPr>
          <w:color w:val="231F20"/>
          <w:w w:val="105"/>
        </w:rPr>
        <w:t>data</w:t>
      </w:r>
      <w:r>
        <w:rPr>
          <w:color w:val="231F20"/>
          <w:spacing w:val="-16"/>
          <w:w w:val="105"/>
        </w:rPr>
        <w:t> </w:t>
      </w:r>
      <w:r>
        <w:rPr>
          <w:color w:val="231F20"/>
          <w:w w:val="105"/>
        </w:rPr>
        <w:t>tools</w:t>
      </w:r>
      <w:r>
        <w:rPr>
          <w:color w:val="231F20"/>
          <w:spacing w:val="-16"/>
          <w:w w:val="105"/>
        </w:rPr>
        <w:t> </w:t>
      </w:r>
      <w:r>
        <w:rPr>
          <w:color w:val="231F20"/>
          <w:w w:val="105"/>
        </w:rPr>
        <w:t>to</w:t>
      </w:r>
      <w:r>
        <w:rPr>
          <w:color w:val="231F20"/>
          <w:spacing w:val="-16"/>
          <w:w w:val="105"/>
        </w:rPr>
        <w:t> </w:t>
      </w:r>
      <w:r>
        <w:rPr>
          <w:color w:val="231F20"/>
          <w:w w:val="105"/>
        </w:rPr>
        <w:t>help</w:t>
      </w:r>
      <w:r>
        <w:rPr>
          <w:color w:val="231F20"/>
          <w:spacing w:val="-16"/>
          <w:w w:val="105"/>
        </w:rPr>
        <w:t> </w:t>
      </w:r>
      <w:r>
        <w:rPr>
          <w:color w:val="231F20"/>
          <w:w w:val="105"/>
        </w:rPr>
        <w:t>identify</w:t>
      </w:r>
      <w:r>
        <w:rPr>
          <w:color w:val="231F20"/>
          <w:spacing w:val="-17"/>
          <w:w w:val="105"/>
        </w:rPr>
        <w:t> </w:t>
      </w:r>
      <w:r>
        <w:rPr>
          <w:color w:val="231F20"/>
          <w:w w:val="105"/>
        </w:rPr>
        <w:t>a</w:t>
      </w:r>
      <w:r>
        <w:rPr>
          <w:color w:val="231F20"/>
          <w:spacing w:val="-17"/>
          <w:w w:val="105"/>
        </w:rPr>
        <w:t> </w:t>
      </w:r>
      <w:r>
        <w:rPr>
          <w:color w:val="231F20"/>
          <w:w w:val="105"/>
        </w:rPr>
        <w:t>region's</w:t>
      </w:r>
      <w:r>
        <w:rPr>
          <w:color w:val="231F20"/>
          <w:spacing w:val="-16"/>
          <w:w w:val="105"/>
        </w:rPr>
        <w:t> </w:t>
      </w:r>
      <w:r>
        <w:rPr>
          <w:color w:val="231F20"/>
          <w:w w:val="105"/>
        </w:rPr>
        <w:t>capacity</w:t>
      </w:r>
      <w:r>
        <w:rPr>
          <w:color w:val="231F20"/>
          <w:spacing w:val="-17"/>
          <w:w w:val="105"/>
        </w:rPr>
        <w:t> </w:t>
      </w:r>
      <w:r>
        <w:rPr>
          <w:color w:val="231F20"/>
          <w:w w:val="105"/>
        </w:rPr>
        <w:t>for</w:t>
      </w:r>
      <w:r>
        <w:rPr>
          <w:color w:val="231F20"/>
          <w:spacing w:val="-16"/>
          <w:w w:val="105"/>
        </w:rPr>
        <w:t> </w:t>
      </w:r>
      <w:r>
        <w:rPr>
          <w:color w:val="231F20"/>
          <w:w w:val="105"/>
        </w:rPr>
        <w:t>innovation</w:t>
      </w:r>
      <w:r>
        <w:rPr>
          <w:color w:val="231F20"/>
          <w:spacing w:val="-17"/>
          <w:w w:val="105"/>
        </w:rPr>
        <w:t> </w:t>
      </w:r>
      <w:r>
        <w:rPr>
          <w:color w:val="231F20"/>
          <w:w w:val="105"/>
        </w:rPr>
        <w:t>and</w:t>
      </w:r>
      <w:r>
        <w:rPr>
          <w:color w:val="231F20"/>
          <w:spacing w:val="-17"/>
          <w:w w:val="105"/>
        </w:rPr>
        <w:t> </w:t>
      </w:r>
      <w:r>
        <w:rPr>
          <w:color w:val="231F20"/>
          <w:w w:val="105"/>
        </w:rPr>
        <w:t>how accelerating</w:t>
      </w:r>
      <w:r>
        <w:rPr>
          <w:color w:val="231F20"/>
          <w:spacing w:val="-12"/>
          <w:w w:val="105"/>
        </w:rPr>
        <w:t> </w:t>
      </w:r>
      <w:r>
        <w:rPr>
          <w:color w:val="231F20"/>
          <w:w w:val="105"/>
        </w:rPr>
        <w:t>innovation</w:t>
      </w:r>
      <w:r>
        <w:rPr>
          <w:color w:val="231F20"/>
          <w:spacing w:val="-12"/>
          <w:w w:val="105"/>
        </w:rPr>
        <w:t> </w:t>
      </w:r>
      <w:r>
        <w:rPr>
          <w:color w:val="231F20"/>
          <w:w w:val="105"/>
        </w:rPr>
        <w:t>can</w:t>
      </w:r>
      <w:r>
        <w:rPr>
          <w:color w:val="231F20"/>
          <w:spacing w:val="-12"/>
          <w:w w:val="105"/>
        </w:rPr>
        <w:t> </w:t>
      </w:r>
      <w:r>
        <w:rPr>
          <w:color w:val="231F20"/>
          <w:w w:val="105"/>
        </w:rPr>
        <w:t>help</w:t>
      </w:r>
      <w:r>
        <w:rPr>
          <w:color w:val="231F20"/>
          <w:spacing w:val="-11"/>
          <w:w w:val="105"/>
        </w:rPr>
        <w:t> </w:t>
      </w:r>
      <w:r>
        <w:rPr>
          <w:color w:val="231F20"/>
          <w:w w:val="105"/>
        </w:rPr>
        <w:t>lead</w:t>
      </w:r>
      <w:r>
        <w:rPr>
          <w:color w:val="231F20"/>
          <w:spacing w:val="-12"/>
          <w:w w:val="105"/>
        </w:rPr>
        <w:t> </w:t>
      </w:r>
      <w:r>
        <w:rPr>
          <w:color w:val="231F20"/>
          <w:w w:val="105"/>
        </w:rPr>
        <w:t>to</w:t>
      </w:r>
      <w:r>
        <w:rPr>
          <w:color w:val="231F20"/>
          <w:spacing w:val="-11"/>
          <w:w w:val="105"/>
        </w:rPr>
        <w:t> </w:t>
      </w:r>
      <w:r>
        <w:rPr>
          <w:color w:val="231F20"/>
          <w:w w:val="105"/>
        </w:rPr>
        <w:t>economic</w:t>
      </w:r>
      <w:r>
        <w:rPr>
          <w:color w:val="231F20"/>
          <w:spacing w:val="-12"/>
          <w:w w:val="105"/>
        </w:rPr>
        <w:t> </w:t>
      </w:r>
      <w:r>
        <w:rPr>
          <w:color w:val="231F20"/>
          <w:w w:val="105"/>
        </w:rPr>
        <w:t>growth.</w:t>
      </w:r>
    </w:p>
    <w:p>
      <w:pPr>
        <w:spacing w:after="0" w:line="288" w:lineRule="auto"/>
        <w:sectPr>
          <w:pgSz w:w="12240" w:h="15840"/>
          <w:pgMar w:header="677" w:footer="0" w:top="1240" w:bottom="280" w:left="580" w:right="560"/>
          <w:cols w:num="2" w:equalWidth="0">
            <w:col w:w="5452" w:space="56"/>
            <w:col w:w="5592"/>
          </w:cols>
        </w:sectPr>
      </w:pPr>
    </w:p>
    <w:p>
      <w:pPr>
        <w:pStyle w:val="BodyText"/>
        <w:spacing w:before="7"/>
        <w:ind w:left="0"/>
        <w:rPr>
          <w:sz w:val="17"/>
        </w:rPr>
      </w:pPr>
    </w:p>
    <w:p>
      <w:pPr>
        <w:pStyle w:val="Heading7"/>
        <w:spacing w:before="0"/>
      </w:pPr>
      <w:r>
        <w:rPr>
          <w:color w:val="231F20"/>
        </w:rPr>
        <w:t>EC 662. Collaborative Leadership. (3 Credits)</w:t>
      </w:r>
    </w:p>
    <w:p>
      <w:pPr>
        <w:pStyle w:val="BodyText"/>
        <w:spacing w:line="288" w:lineRule="auto" w:before="36"/>
      </w:pPr>
      <w:r>
        <w:rPr>
          <w:color w:val="231F20"/>
          <w:w w:val="105"/>
        </w:rPr>
        <w:t>Designing</w:t>
      </w:r>
      <w:r>
        <w:rPr>
          <w:color w:val="231F20"/>
          <w:spacing w:val="-23"/>
          <w:w w:val="105"/>
        </w:rPr>
        <w:t> </w:t>
      </w:r>
      <w:r>
        <w:rPr>
          <w:color w:val="231F20"/>
          <w:w w:val="105"/>
        </w:rPr>
        <w:t>and</w:t>
      </w:r>
      <w:r>
        <w:rPr>
          <w:color w:val="231F20"/>
          <w:spacing w:val="-24"/>
          <w:w w:val="105"/>
        </w:rPr>
        <w:t> </w:t>
      </w:r>
      <w:r>
        <w:rPr>
          <w:color w:val="231F20"/>
          <w:w w:val="105"/>
        </w:rPr>
        <w:t>guiding</w:t>
      </w:r>
      <w:r>
        <w:rPr>
          <w:color w:val="231F20"/>
          <w:spacing w:val="-23"/>
          <w:w w:val="105"/>
        </w:rPr>
        <w:t> </w:t>
      </w:r>
      <w:r>
        <w:rPr>
          <w:color w:val="231F20"/>
          <w:w w:val="105"/>
        </w:rPr>
        <w:t>complex</w:t>
      </w:r>
      <w:r>
        <w:rPr>
          <w:color w:val="231F20"/>
          <w:spacing w:val="-24"/>
          <w:w w:val="105"/>
        </w:rPr>
        <w:t> </w:t>
      </w:r>
      <w:r>
        <w:rPr>
          <w:color w:val="231F20"/>
          <w:w w:val="105"/>
        </w:rPr>
        <w:t>collaborations</w:t>
      </w:r>
      <w:r>
        <w:rPr>
          <w:color w:val="231F20"/>
          <w:spacing w:val="-24"/>
          <w:w w:val="105"/>
        </w:rPr>
        <w:t> </w:t>
      </w:r>
      <w:r>
        <w:rPr>
          <w:color w:val="231F20"/>
          <w:w w:val="105"/>
        </w:rPr>
        <w:t>requires</w:t>
      </w:r>
      <w:r>
        <w:rPr>
          <w:color w:val="231F20"/>
          <w:spacing w:val="-24"/>
          <w:w w:val="105"/>
        </w:rPr>
        <w:t> </w:t>
      </w:r>
      <w:r>
        <w:rPr>
          <w:color w:val="231F20"/>
          <w:w w:val="105"/>
        </w:rPr>
        <w:t>a</w:t>
      </w:r>
      <w:r>
        <w:rPr>
          <w:color w:val="231F20"/>
          <w:spacing w:val="-24"/>
          <w:w w:val="105"/>
        </w:rPr>
        <w:t> </w:t>
      </w:r>
      <w:r>
        <w:rPr>
          <w:color w:val="231F20"/>
          <w:w w:val="105"/>
        </w:rPr>
        <w:t>different</w:t>
      </w:r>
      <w:r>
        <w:rPr>
          <w:color w:val="231F20"/>
          <w:spacing w:val="-24"/>
          <w:w w:val="105"/>
        </w:rPr>
        <w:t> </w:t>
      </w:r>
      <w:r>
        <w:rPr>
          <w:color w:val="231F20"/>
          <w:w w:val="105"/>
        </w:rPr>
        <w:t>skillset than</w:t>
      </w:r>
      <w:r>
        <w:rPr>
          <w:color w:val="231F20"/>
          <w:spacing w:val="-16"/>
          <w:w w:val="105"/>
        </w:rPr>
        <w:t> </w:t>
      </w:r>
      <w:r>
        <w:rPr>
          <w:color w:val="231F20"/>
          <w:w w:val="105"/>
        </w:rPr>
        <w:t>other</w:t>
      </w:r>
      <w:r>
        <w:rPr>
          <w:color w:val="231F20"/>
          <w:spacing w:val="-16"/>
          <w:w w:val="105"/>
        </w:rPr>
        <w:t> </w:t>
      </w:r>
      <w:r>
        <w:rPr>
          <w:color w:val="231F20"/>
          <w:w w:val="105"/>
        </w:rPr>
        <w:t>types</w:t>
      </w:r>
      <w:r>
        <w:rPr>
          <w:color w:val="231F20"/>
          <w:spacing w:val="-16"/>
          <w:w w:val="105"/>
        </w:rPr>
        <w:t> </w:t>
      </w:r>
      <w:r>
        <w:rPr>
          <w:color w:val="231F20"/>
          <w:w w:val="105"/>
        </w:rPr>
        <w:t>of</w:t>
      </w:r>
      <w:r>
        <w:rPr>
          <w:color w:val="231F20"/>
          <w:spacing w:val="-16"/>
          <w:w w:val="105"/>
        </w:rPr>
        <w:t> </w:t>
      </w:r>
      <w:r>
        <w:rPr>
          <w:color w:val="231F20"/>
          <w:w w:val="105"/>
        </w:rPr>
        <w:t>leadership.</w:t>
      </w:r>
      <w:r>
        <w:rPr>
          <w:color w:val="231F20"/>
          <w:spacing w:val="-17"/>
          <w:w w:val="105"/>
        </w:rPr>
        <w:t> </w:t>
      </w:r>
      <w:r>
        <w:rPr>
          <w:color w:val="231F20"/>
          <w:w w:val="105"/>
        </w:rPr>
        <w:t>Participants</w:t>
      </w:r>
      <w:r>
        <w:rPr>
          <w:color w:val="231F20"/>
          <w:spacing w:val="-16"/>
          <w:w w:val="105"/>
        </w:rPr>
        <w:t> </w:t>
      </w:r>
      <w:r>
        <w:rPr>
          <w:color w:val="231F20"/>
          <w:w w:val="105"/>
        </w:rPr>
        <w:t>will</w:t>
      </w:r>
      <w:r>
        <w:rPr>
          <w:color w:val="231F20"/>
          <w:spacing w:val="-17"/>
          <w:w w:val="105"/>
        </w:rPr>
        <w:t> </w:t>
      </w:r>
      <w:r>
        <w:rPr>
          <w:color w:val="231F20"/>
          <w:w w:val="105"/>
        </w:rPr>
        <w:t>learn</w:t>
      </w:r>
      <w:r>
        <w:rPr>
          <w:color w:val="231F20"/>
          <w:spacing w:val="-17"/>
          <w:w w:val="105"/>
        </w:rPr>
        <w:t> </w:t>
      </w:r>
      <w:r>
        <w:rPr>
          <w:color w:val="231F20"/>
          <w:w w:val="105"/>
        </w:rPr>
        <w:t>about</w:t>
      </w:r>
      <w:r>
        <w:rPr>
          <w:color w:val="231F20"/>
          <w:spacing w:val="-17"/>
          <w:w w:val="105"/>
        </w:rPr>
        <w:t> </w:t>
      </w:r>
      <w:r>
        <w:rPr>
          <w:color w:val="231F20"/>
          <w:w w:val="105"/>
        </w:rPr>
        <w:t>those</w:t>
      </w:r>
      <w:r>
        <w:rPr>
          <w:color w:val="231F20"/>
          <w:spacing w:val="-16"/>
          <w:w w:val="105"/>
        </w:rPr>
        <w:t> </w:t>
      </w:r>
      <w:r>
        <w:rPr>
          <w:color w:val="231F20"/>
          <w:w w:val="105"/>
        </w:rPr>
        <w:t>skills, how</w:t>
      </w:r>
      <w:r>
        <w:rPr>
          <w:color w:val="231F20"/>
          <w:spacing w:val="-20"/>
          <w:w w:val="105"/>
        </w:rPr>
        <w:t> </w:t>
      </w:r>
      <w:r>
        <w:rPr>
          <w:color w:val="231F20"/>
          <w:w w:val="105"/>
        </w:rPr>
        <w:t>they</w:t>
      </w:r>
      <w:r>
        <w:rPr>
          <w:color w:val="231F20"/>
          <w:spacing w:val="-21"/>
          <w:w w:val="105"/>
        </w:rPr>
        <w:t> </w:t>
      </w:r>
      <w:r>
        <w:rPr>
          <w:color w:val="231F20"/>
          <w:w w:val="105"/>
        </w:rPr>
        <w:t>can</w:t>
      </w:r>
      <w:r>
        <w:rPr>
          <w:color w:val="231F20"/>
          <w:spacing w:val="-21"/>
          <w:w w:val="105"/>
        </w:rPr>
        <w:t> </w:t>
      </w:r>
      <w:r>
        <w:rPr>
          <w:color w:val="231F20"/>
          <w:w w:val="105"/>
        </w:rPr>
        <w:t>be</w:t>
      </w:r>
      <w:r>
        <w:rPr>
          <w:color w:val="231F20"/>
          <w:spacing w:val="-20"/>
          <w:w w:val="105"/>
        </w:rPr>
        <w:t> </w:t>
      </w:r>
      <w:r>
        <w:rPr>
          <w:color w:val="231F20"/>
          <w:w w:val="105"/>
        </w:rPr>
        <w:t>applied</w:t>
      </w:r>
      <w:r>
        <w:rPr>
          <w:color w:val="231F20"/>
          <w:spacing w:val="-21"/>
          <w:w w:val="105"/>
        </w:rPr>
        <w:t> </w:t>
      </w:r>
      <w:r>
        <w:rPr>
          <w:color w:val="231F20"/>
          <w:w w:val="105"/>
        </w:rPr>
        <w:t>in</w:t>
      </w:r>
      <w:r>
        <w:rPr>
          <w:color w:val="231F20"/>
          <w:spacing w:val="-21"/>
          <w:w w:val="105"/>
        </w:rPr>
        <w:t> </w:t>
      </w:r>
      <w:r>
        <w:rPr>
          <w:color w:val="231F20"/>
          <w:w w:val="105"/>
        </w:rPr>
        <w:t>economic</w:t>
      </w:r>
      <w:r>
        <w:rPr>
          <w:color w:val="231F20"/>
          <w:spacing w:val="-21"/>
          <w:w w:val="105"/>
        </w:rPr>
        <w:t> </w:t>
      </w:r>
      <w:r>
        <w:rPr>
          <w:color w:val="231F20"/>
          <w:w w:val="105"/>
        </w:rPr>
        <w:t>development</w:t>
      </w:r>
      <w:r>
        <w:rPr>
          <w:color w:val="231F20"/>
          <w:spacing w:val="-21"/>
          <w:w w:val="105"/>
        </w:rPr>
        <w:t> </w:t>
      </w:r>
      <w:r>
        <w:rPr>
          <w:color w:val="231F20"/>
          <w:w w:val="105"/>
        </w:rPr>
        <w:t>in</w:t>
      </w:r>
      <w:r>
        <w:rPr>
          <w:color w:val="231F20"/>
          <w:spacing w:val="-21"/>
          <w:w w:val="105"/>
        </w:rPr>
        <w:t> </w:t>
      </w:r>
      <w:r>
        <w:rPr>
          <w:color w:val="231F20"/>
          <w:w w:val="105"/>
        </w:rPr>
        <w:t>ways</w:t>
      </w:r>
      <w:r>
        <w:rPr>
          <w:color w:val="231F20"/>
          <w:spacing w:val="-21"/>
          <w:w w:val="105"/>
        </w:rPr>
        <w:t> </w:t>
      </w:r>
      <w:r>
        <w:rPr>
          <w:color w:val="231F20"/>
          <w:w w:val="105"/>
        </w:rPr>
        <w:t>that</w:t>
      </w:r>
      <w:r>
        <w:rPr>
          <w:color w:val="231F20"/>
          <w:spacing w:val="-20"/>
          <w:w w:val="105"/>
        </w:rPr>
        <w:t> </w:t>
      </w:r>
      <w:r>
        <w:rPr>
          <w:color w:val="231F20"/>
          <w:w w:val="105"/>
        </w:rPr>
        <w:t>leverage the</w:t>
      </w:r>
      <w:r>
        <w:rPr>
          <w:color w:val="231F20"/>
          <w:spacing w:val="-11"/>
          <w:w w:val="105"/>
        </w:rPr>
        <w:t> </w:t>
      </w:r>
      <w:r>
        <w:rPr>
          <w:color w:val="231F20"/>
          <w:w w:val="105"/>
        </w:rPr>
        <w:t>power</w:t>
      </w:r>
      <w:r>
        <w:rPr>
          <w:color w:val="231F20"/>
          <w:spacing w:val="-11"/>
          <w:w w:val="105"/>
        </w:rPr>
        <w:t> </w:t>
      </w:r>
      <w:r>
        <w:rPr>
          <w:color w:val="231F20"/>
          <w:w w:val="105"/>
        </w:rPr>
        <w:t>of</w:t>
      </w:r>
      <w:r>
        <w:rPr>
          <w:color w:val="231F20"/>
          <w:spacing w:val="-11"/>
          <w:w w:val="105"/>
        </w:rPr>
        <w:t> </w:t>
      </w:r>
      <w:r>
        <w:rPr>
          <w:color w:val="231F20"/>
          <w:w w:val="105"/>
        </w:rPr>
        <w:t>networks,</w:t>
      </w:r>
      <w:r>
        <w:rPr>
          <w:color w:val="231F20"/>
          <w:spacing w:val="-11"/>
          <w:w w:val="105"/>
        </w:rPr>
        <w:t> </w:t>
      </w:r>
      <w:r>
        <w:rPr>
          <w:color w:val="231F20"/>
          <w:w w:val="105"/>
        </w:rPr>
        <w:t>and</w:t>
      </w:r>
      <w:r>
        <w:rPr>
          <w:color w:val="231F20"/>
          <w:spacing w:val="-12"/>
          <w:w w:val="105"/>
        </w:rPr>
        <w:t> </w:t>
      </w:r>
      <w:r>
        <w:rPr>
          <w:color w:val="231F20"/>
          <w:w w:val="105"/>
        </w:rPr>
        <w:t>build</w:t>
      </w:r>
      <w:r>
        <w:rPr>
          <w:color w:val="231F20"/>
          <w:spacing w:val="-11"/>
          <w:w w:val="105"/>
        </w:rPr>
        <w:t> </w:t>
      </w:r>
      <w:r>
        <w:rPr>
          <w:color w:val="231F20"/>
          <w:w w:val="105"/>
        </w:rPr>
        <w:t>sustainable</w:t>
      </w:r>
      <w:r>
        <w:rPr>
          <w:color w:val="231F20"/>
          <w:spacing w:val="-12"/>
          <w:w w:val="105"/>
        </w:rPr>
        <w:t> </w:t>
      </w:r>
      <w:r>
        <w:rPr>
          <w:color w:val="231F20"/>
          <w:w w:val="105"/>
        </w:rPr>
        <w:t>collaborations.</w:t>
      </w:r>
    </w:p>
    <w:p>
      <w:pPr>
        <w:pStyle w:val="BodyText"/>
        <w:spacing w:line="288" w:lineRule="auto" w:before="77"/>
        <w:ind w:right="235"/>
      </w:pPr>
      <w:r>
        <w:rPr>
          <w:b/>
          <w:color w:val="231F20"/>
        </w:rPr>
        <w:t>EC 663. Economic Development &amp; Innovation Strategy. (3 Credits) </w:t>
      </w:r>
      <w:r>
        <w:rPr>
          <w:color w:val="231F20"/>
        </w:rPr>
        <w:t>Strategies to drive economic development and innovation are designed and guided in very different ways than what occurs in command-and control settings like the military and vertically integrated industry business models. Participants will learn about the dynamics of more agile models of strategy development.</w:t>
      </w:r>
    </w:p>
    <w:p>
      <w:pPr>
        <w:pStyle w:val="Heading7"/>
        <w:spacing w:before="75"/>
      </w:pPr>
      <w:r>
        <w:rPr>
          <w:color w:val="231F20"/>
        </w:rPr>
        <w:t>EC 664. Economic Development &amp; Innovation Policy. (3 Credits)</w:t>
      </w:r>
    </w:p>
    <w:p>
      <w:pPr>
        <w:pStyle w:val="BodyText"/>
        <w:spacing w:line="288" w:lineRule="auto" w:before="36"/>
      </w:pPr>
      <w:r>
        <w:rPr>
          <w:color w:val="231F20"/>
        </w:rPr>
        <w:t>Over the last 50 years economic development policy has concentrated on industrial recruitment and the local and state policy tools have remained largely unchanged. Participants will learn about new policy tools that encourage innovation-based economic development.</w:t>
      </w:r>
    </w:p>
    <w:p>
      <w:pPr>
        <w:pStyle w:val="Heading7"/>
        <w:spacing w:before="77"/>
      </w:pPr>
      <w:r>
        <w:rPr>
          <w:color w:val="231F20"/>
        </w:rPr>
        <w:t>EC 665. Capstone Project. (2 Credits)</w:t>
      </w:r>
    </w:p>
    <w:p>
      <w:pPr>
        <w:pStyle w:val="BodyText"/>
        <w:spacing w:line="288" w:lineRule="auto" w:before="36"/>
        <w:ind w:right="81"/>
      </w:pPr>
      <w:r>
        <w:rPr>
          <w:color w:val="231F20"/>
        </w:rPr>
        <w:t>This capstone course provides participants an opportunity to apply what they have learned in their other courses. Students will work with their instructor to select a project that can be completed over the course of   ten weeks. A paper or another work product will be required. Prerequisite: EC</w:t>
      </w:r>
      <w:r>
        <w:rPr>
          <w:color w:val="231F20"/>
          <w:spacing w:val="-6"/>
        </w:rPr>
        <w:t> </w:t>
      </w:r>
      <w:r>
        <w:rPr>
          <w:color w:val="231F20"/>
        </w:rPr>
        <w:t>662.</w:t>
      </w:r>
    </w:p>
    <w:p>
      <w:pPr>
        <w:pStyle w:val="Heading7"/>
      </w:pPr>
      <w:r>
        <w:rPr>
          <w:color w:val="231F20"/>
        </w:rPr>
        <w:t>EC 680. International Experience/Internship. (3 Credits)</w:t>
      </w:r>
    </w:p>
    <w:p>
      <w:pPr>
        <w:pStyle w:val="BodyText"/>
        <w:spacing w:line="288" w:lineRule="auto" w:before="36"/>
      </w:pPr>
      <w:r>
        <w:rPr>
          <w:color w:val="231F20"/>
          <w:w w:val="105"/>
        </w:rPr>
        <w:t>Study</w:t>
      </w:r>
      <w:r>
        <w:rPr>
          <w:color w:val="231F20"/>
          <w:spacing w:val="-23"/>
          <w:w w:val="105"/>
        </w:rPr>
        <w:t> </w:t>
      </w:r>
      <w:r>
        <w:rPr>
          <w:color w:val="231F20"/>
          <w:w w:val="105"/>
        </w:rPr>
        <w:t>abroad</w:t>
      </w:r>
      <w:r>
        <w:rPr>
          <w:color w:val="231F20"/>
          <w:spacing w:val="-23"/>
          <w:w w:val="105"/>
        </w:rPr>
        <w:t> </w:t>
      </w:r>
      <w:r>
        <w:rPr>
          <w:color w:val="231F20"/>
          <w:w w:val="105"/>
        </w:rPr>
        <w:t>experience</w:t>
      </w:r>
      <w:r>
        <w:rPr>
          <w:color w:val="231F20"/>
          <w:spacing w:val="-23"/>
          <w:w w:val="105"/>
        </w:rPr>
        <w:t> </w:t>
      </w:r>
      <w:r>
        <w:rPr>
          <w:color w:val="231F20"/>
          <w:w w:val="105"/>
        </w:rPr>
        <w:t>to</w:t>
      </w:r>
      <w:r>
        <w:rPr>
          <w:color w:val="231F20"/>
          <w:spacing w:val="-23"/>
          <w:w w:val="105"/>
        </w:rPr>
        <w:t> </w:t>
      </w:r>
      <w:r>
        <w:rPr>
          <w:color w:val="231F20"/>
          <w:w w:val="105"/>
        </w:rPr>
        <w:t>include</w:t>
      </w:r>
      <w:r>
        <w:rPr>
          <w:color w:val="231F20"/>
          <w:spacing w:val="-23"/>
          <w:w w:val="105"/>
        </w:rPr>
        <w:t> </w:t>
      </w:r>
      <w:r>
        <w:rPr>
          <w:color w:val="231F20"/>
          <w:w w:val="105"/>
        </w:rPr>
        <w:t>structured</w:t>
      </w:r>
      <w:r>
        <w:rPr>
          <w:color w:val="231F20"/>
          <w:spacing w:val="-23"/>
          <w:w w:val="105"/>
        </w:rPr>
        <w:t> </w:t>
      </w:r>
      <w:r>
        <w:rPr>
          <w:color w:val="231F20"/>
          <w:w w:val="105"/>
        </w:rPr>
        <w:t>group</w:t>
      </w:r>
      <w:r>
        <w:rPr>
          <w:color w:val="231F20"/>
          <w:spacing w:val="-23"/>
          <w:w w:val="105"/>
        </w:rPr>
        <w:t> </w:t>
      </w:r>
      <w:r>
        <w:rPr>
          <w:color w:val="231F20"/>
          <w:w w:val="105"/>
        </w:rPr>
        <w:t>visits</w:t>
      </w:r>
      <w:r>
        <w:rPr>
          <w:color w:val="231F20"/>
          <w:spacing w:val="-23"/>
          <w:w w:val="105"/>
        </w:rPr>
        <w:t> </w:t>
      </w:r>
      <w:r>
        <w:rPr>
          <w:color w:val="231F20"/>
          <w:w w:val="105"/>
        </w:rPr>
        <w:t>to</w:t>
      </w:r>
      <w:r>
        <w:rPr>
          <w:color w:val="231F20"/>
          <w:spacing w:val="-23"/>
          <w:w w:val="105"/>
        </w:rPr>
        <w:t> </w:t>
      </w:r>
      <w:r>
        <w:rPr>
          <w:color w:val="231F20"/>
          <w:w w:val="105"/>
        </w:rPr>
        <w:t>businesses and</w:t>
      </w:r>
      <w:r>
        <w:rPr>
          <w:color w:val="231F20"/>
          <w:spacing w:val="-15"/>
          <w:w w:val="105"/>
        </w:rPr>
        <w:t> </w:t>
      </w:r>
      <w:r>
        <w:rPr>
          <w:color w:val="231F20"/>
          <w:w w:val="105"/>
        </w:rPr>
        <w:t>business</w:t>
      </w:r>
      <w:r>
        <w:rPr>
          <w:color w:val="231F20"/>
          <w:spacing w:val="-15"/>
          <w:w w:val="105"/>
        </w:rPr>
        <w:t> </w:t>
      </w:r>
      <w:r>
        <w:rPr>
          <w:color w:val="231F20"/>
          <w:w w:val="105"/>
        </w:rPr>
        <w:t>centers;</w:t>
      </w:r>
      <w:r>
        <w:rPr>
          <w:color w:val="231F20"/>
          <w:spacing w:val="-15"/>
          <w:w w:val="105"/>
        </w:rPr>
        <w:t> </w:t>
      </w:r>
      <w:r>
        <w:rPr>
          <w:color w:val="231F20"/>
          <w:w w:val="105"/>
        </w:rPr>
        <w:t>lectures</w:t>
      </w:r>
      <w:r>
        <w:rPr>
          <w:color w:val="231F20"/>
          <w:spacing w:val="-15"/>
          <w:w w:val="105"/>
        </w:rPr>
        <w:t> </w:t>
      </w:r>
      <w:r>
        <w:rPr>
          <w:color w:val="231F20"/>
          <w:w w:val="105"/>
        </w:rPr>
        <w:t>delivered</w:t>
      </w:r>
      <w:r>
        <w:rPr>
          <w:color w:val="231F20"/>
          <w:spacing w:val="-15"/>
          <w:w w:val="105"/>
        </w:rPr>
        <w:t> </w:t>
      </w:r>
      <w:r>
        <w:rPr>
          <w:color w:val="231F20"/>
          <w:w w:val="105"/>
        </w:rPr>
        <w:t>by</w:t>
      </w:r>
      <w:r>
        <w:rPr>
          <w:color w:val="231F20"/>
          <w:spacing w:val="-15"/>
          <w:w w:val="105"/>
        </w:rPr>
        <w:t> </w:t>
      </w:r>
      <w:r>
        <w:rPr>
          <w:color w:val="231F20"/>
          <w:w w:val="105"/>
        </w:rPr>
        <w:t>managers</w:t>
      </w:r>
      <w:r>
        <w:rPr>
          <w:color w:val="231F20"/>
          <w:spacing w:val="-15"/>
          <w:w w:val="105"/>
        </w:rPr>
        <w:t> </w:t>
      </w:r>
      <w:r>
        <w:rPr>
          <w:color w:val="231F20"/>
          <w:w w:val="105"/>
        </w:rPr>
        <w:t>involved</w:t>
      </w:r>
    </w:p>
    <w:p>
      <w:pPr>
        <w:pStyle w:val="BodyText"/>
        <w:spacing w:line="288" w:lineRule="auto"/>
      </w:pPr>
      <w:r>
        <w:rPr>
          <w:color w:val="231F20"/>
          <w:w w:val="105"/>
        </w:rPr>
        <w:t>in international trade, internship experiences, and/or structured participation</w:t>
      </w:r>
      <w:r>
        <w:rPr>
          <w:color w:val="231F20"/>
          <w:spacing w:val="-22"/>
          <w:w w:val="105"/>
        </w:rPr>
        <w:t> </w:t>
      </w:r>
      <w:r>
        <w:rPr>
          <w:color w:val="231F20"/>
          <w:w w:val="105"/>
        </w:rPr>
        <w:t>in</w:t>
      </w:r>
      <w:r>
        <w:rPr>
          <w:color w:val="231F20"/>
          <w:spacing w:val="-23"/>
          <w:w w:val="105"/>
        </w:rPr>
        <w:t> </w:t>
      </w:r>
      <w:r>
        <w:rPr>
          <w:color w:val="231F20"/>
          <w:w w:val="105"/>
        </w:rPr>
        <w:t>a</w:t>
      </w:r>
      <w:r>
        <w:rPr>
          <w:color w:val="231F20"/>
          <w:spacing w:val="-23"/>
          <w:w w:val="105"/>
        </w:rPr>
        <w:t> </w:t>
      </w:r>
      <w:r>
        <w:rPr>
          <w:color w:val="231F20"/>
          <w:w w:val="105"/>
        </w:rPr>
        <w:t>university</w:t>
      </w:r>
      <w:r>
        <w:rPr>
          <w:color w:val="231F20"/>
          <w:spacing w:val="-23"/>
          <w:w w:val="105"/>
        </w:rPr>
        <w:t> </w:t>
      </w:r>
      <w:r>
        <w:rPr>
          <w:color w:val="231F20"/>
          <w:w w:val="105"/>
        </w:rPr>
        <w:t>sponsored</w:t>
      </w:r>
      <w:r>
        <w:rPr>
          <w:color w:val="231F20"/>
          <w:spacing w:val="-23"/>
          <w:w w:val="105"/>
        </w:rPr>
        <w:t> </w:t>
      </w:r>
      <w:r>
        <w:rPr>
          <w:color w:val="231F20"/>
          <w:w w:val="105"/>
        </w:rPr>
        <w:t>academic</w:t>
      </w:r>
      <w:r>
        <w:rPr>
          <w:color w:val="231F20"/>
          <w:spacing w:val="-23"/>
          <w:w w:val="105"/>
        </w:rPr>
        <w:t> </w:t>
      </w:r>
      <w:r>
        <w:rPr>
          <w:color w:val="231F20"/>
          <w:w w:val="105"/>
        </w:rPr>
        <w:t>program.</w:t>
      </w:r>
      <w:r>
        <w:rPr>
          <w:color w:val="231F20"/>
          <w:spacing w:val="-22"/>
          <w:w w:val="105"/>
        </w:rPr>
        <w:t> </w:t>
      </w:r>
      <w:r>
        <w:rPr>
          <w:color w:val="231F20"/>
          <w:w w:val="105"/>
        </w:rPr>
        <w:t>Program</w:t>
      </w:r>
      <w:r>
        <w:rPr>
          <w:color w:val="231F20"/>
          <w:spacing w:val="-22"/>
          <w:w w:val="105"/>
        </w:rPr>
        <w:t> </w:t>
      </w:r>
      <w:r>
        <w:rPr>
          <w:color w:val="231F20"/>
          <w:w w:val="105"/>
        </w:rPr>
        <w:t>must be</w:t>
      </w:r>
      <w:r>
        <w:rPr>
          <w:color w:val="231F20"/>
          <w:spacing w:val="-33"/>
          <w:w w:val="105"/>
        </w:rPr>
        <w:t> </w:t>
      </w:r>
      <w:r>
        <w:rPr>
          <w:color w:val="231F20"/>
          <w:w w:val="105"/>
        </w:rPr>
        <w:t>approved</w:t>
      </w:r>
      <w:r>
        <w:rPr>
          <w:color w:val="231F20"/>
          <w:spacing w:val="-33"/>
          <w:w w:val="105"/>
        </w:rPr>
        <w:t> </w:t>
      </w:r>
      <w:r>
        <w:rPr>
          <w:color w:val="231F20"/>
          <w:w w:val="105"/>
        </w:rPr>
        <w:t>in</w:t>
      </w:r>
      <w:r>
        <w:rPr>
          <w:color w:val="231F20"/>
          <w:spacing w:val="-33"/>
          <w:w w:val="105"/>
        </w:rPr>
        <w:t> </w:t>
      </w:r>
      <w:r>
        <w:rPr>
          <w:color w:val="231F20"/>
          <w:w w:val="105"/>
        </w:rPr>
        <w:t>advance</w:t>
      </w:r>
      <w:r>
        <w:rPr>
          <w:color w:val="231F20"/>
          <w:spacing w:val="-33"/>
          <w:w w:val="105"/>
        </w:rPr>
        <w:t> </w:t>
      </w:r>
      <w:r>
        <w:rPr>
          <w:color w:val="231F20"/>
          <w:w w:val="105"/>
        </w:rPr>
        <w:t>by</w:t>
      </w:r>
      <w:r>
        <w:rPr>
          <w:color w:val="231F20"/>
          <w:spacing w:val="-33"/>
          <w:w w:val="105"/>
        </w:rPr>
        <w:t> </w:t>
      </w:r>
      <w:r>
        <w:rPr>
          <w:color w:val="231F20"/>
          <w:w w:val="105"/>
        </w:rPr>
        <w:t>MBA</w:t>
      </w:r>
      <w:r>
        <w:rPr>
          <w:color w:val="231F20"/>
          <w:spacing w:val="-33"/>
          <w:w w:val="105"/>
        </w:rPr>
        <w:t> </w:t>
      </w:r>
      <w:r>
        <w:rPr>
          <w:color w:val="231F20"/>
          <w:w w:val="105"/>
        </w:rPr>
        <w:t>Graduate</w:t>
      </w:r>
      <w:r>
        <w:rPr>
          <w:color w:val="231F20"/>
          <w:spacing w:val="-33"/>
          <w:w w:val="105"/>
        </w:rPr>
        <w:t> </w:t>
      </w:r>
      <w:r>
        <w:rPr>
          <w:color w:val="231F20"/>
          <w:w w:val="105"/>
        </w:rPr>
        <w:t>Program</w:t>
      </w:r>
      <w:r>
        <w:rPr>
          <w:color w:val="231F20"/>
          <w:spacing w:val="-33"/>
          <w:w w:val="105"/>
        </w:rPr>
        <w:t> </w:t>
      </w:r>
      <w:r>
        <w:rPr>
          <w:color w:val="231F20"/>
          <w:w w:val="105"/>
        </w:rPr>
        <w:t>Coordinator</w:t>
      </w:r>
      <w:r>
        <w:rPr>
          <w:color w:val="231F20"/>
          <w:spacing w:val="-33"/>
          <w:w w:val="105"/>
        </w:rPr>
        <w:t> </w:t>
      </w:r>
      <w:r>
        <w:rPr>
          <w:color w:val="231F20"/>
          <w:w w:val="105"/>
        </w:rPr>
        <w:t>and</w:t>
      </w:r>
      <w:r>
        <w:rPr>
          <w:color w:val="231F20"/>
          <w:spacing w:val="-33"/>
          <w:w w:val="105"/>
        </w:rPr>
        <w:t> </w:t>
      </w:r>
      <w:r>
        <w:rPr>
          <w:color w:val="231F20"/>
          <w:w w:val="105"/>
        </w:rPr>
        <w:t>Dean of the College of</w:t>
      </w:r>
      <w:r>
        <w:rPr>
          <w:color w:val="231F20"/>
          <w:spacing w:val="-33"/>
          <w:w w:val="105"/>
        </w:rPr>
        <w:t> </w:t>
      </w:r>
      <w:r>
        <w:rPr>
          <w:color w:val="231F20"/>
          <w:w w:val="105"/>
        </w:rPr>
        <w:t>Business.</w:t>
      </w:r>
    </w:p>
    <w:p>
      <w:pPr>
        <w:pStyle w:val="BodyText"/>
        <w:spacing w:line="288" w:lineRule="auto" w:before="76"/>
        <w:ind w:right="394"/>
      </w:pPr>
      <w:r>
        <w:rPr>
          <w:b/>
          <w:color w:val="231F20"/>
          <w:w w:val="95"/>
        </w:rPr>
        <w:t>EC 692. Strategic Microeconomic Analysis for Managers. (2 Credits) </w:t>
      </w:r>
      <w:r>
        <w:rPr>
          <w:color w:val="231F20"/>
        </w:rPr>
        <w:t>This course is designed to enhance managerial decision-making through the application of microeconomic concepts and tools to the strategic management of the ﬁrm and other organizations. Topics to be examined include: supply and demand estimation and analysis, price determination, elasticity, consumer behavior, constrained and unconstrained optimization, etc. Prerequisite: EC 251 or MG 600 or MBA 601. (Fall, Spring)</w:t>
      </w:r>
    </w:p>
    <w:p>
      <w:pPr>
        <w:pStyle w:val="Heading7"/>
        <w:spacing w:before="73"/>
      </w:pPr>
      <w:r>
        <w:rPr>
          <w:color w:val="231F20"/>
        </w:rPr>
        <w:t>EC 698. Independent Study/Research. (3 Credits)</w:t>
      </w:r>
    </w:p>
    <w:p>
      <w:pPr>
        <w:pStyle w:val="BodyText"/>
        <w:spacing w:line="288" w:lineRule="auto" w:before="36"/>
        <w:ind w:right="86"/>
      </w:pPr>
      <w:r>
        <w:rPr>
          <w:color w:val="231F20"/>
        </w:rPr>
        <w:t>Guided independent study and/or research in an area related to economics. Prerequisite: approval of the department chair. (Offered on sufﬁcient demand)</w:t>
      </w:r>
    </w:p>
    <w:p>
      <w:pPr>
        <w:pStyle w:val="Heading2"/>
        <w:spacing w:before="107"/>
      </w:pPr>
      <w:r>
        <w:rPr>
          <w:color w:val="231F20"/>
        </w:rPr>
        <w:t>ECE</w:t>
      </w:r>
      <w:r>
        <w:rPr>
          <w:color w:val="231F20"/>
          <w:spacing w:val="-42"/>
        </w:rPr>
        <w:t> </w:t>
      </w:r>
      <w:r>
        <w:rPr>
          <w:color w:val="231F20"/>
        </w:rPr>
        <w:t>-</w:t>
      </w:r>
      <w:r>
        <w:rPr>
          <w:color w:val="231F20"/>
          <w:spacing w:val="-42"/>
        </w:rPr>
        <w:t> </w:t>
      </w:r>
      <w:r>
        <w:rPr>
          <w:color w:val="231F20"/>
        </w:rPr>
        <w:t>Early</w:t>
      </w:r>
      <w:r>
        <w:rPr>
          <w:color w:val="231F20"/>
          <w:spacing w:val="-42"/>
        </w:rPr>
        <w:t> </w:t>
      </w:r>
      <w:r>
        <w:rPr>
          <w:color w:val="231F20"/>
        </w:rPr>
        <w:t>ChildhoodEducation</w:t>
      </w:r>
      <w:r>
        <w:rPr>
          <w:color w:val="231F20"/>
          <w:spacing w:val="-42"/>
        </w:rPr>
        <w:t> </w:t>
      </w:r>
      <w:r>
        <w:rPr>
          <w:color w:val="231F20"/>
        </w:rPr>
        <w:t>(ECE)</w:t>
      </w:r>
    </w:p>
    <w:p>
      <w:pPr>
        <w:pStyle w:val="Heading7"/>
        <w:spacing w:before="119"/>
      </w:pPr>
      <w:bookmarkStart w:name="ECE - Early ChildhoodEducation (ECE)" w:id="219"/>
      <w:bookmarkEnd w:id="219"/>
      <w:r>
        <w:rPr>
          <w:b w:val="0"/>
        </w:rPr>
      </w:r>
      <w:r>
        <w:rPr>
          <w:color w:val="231F20"/>
        </w:rPr>
        <w:t>ECE 500. Seminar in Early Childhood Education. (1 Credit)</w:t>
      </w:r>
    </w:p>
    <w:p>
      <w:pPr>
        <w:pStyle w:val="BodyText"/>
        <w:spacing w:line="288" w:lineRule="auto" w:before="36"/>
        <w:ind w:right="235"/>
      </w:pPr>
      <w:r>
        <w:rPr>
          <w:color w:val="231F20"/>
          <w:w w:val="105"/>
        </w:rPr>
        <w:t>An introduction to the study of teaching as a profession with an emphasis</w:t>
      </w:r>
      <w:r>
        <w:rPr>
          <w:color w:val="231F20"/>
          <w:spacing w:val="-24"/>
          <w:w w:val="105"/>
        </w:rPr>
        <w:t> </w:t>
      </w:r>
      <w:r>
        <w:rPr>
          <w:color w:val="231F20"/>
          <w:w w:val="105"/>
        </w:rPr>
        <w:t>on</w:t>
      </w:r>
      <w:r>
        <w:rPr>
          <w:color w:val="231F20"/>
          <w:spacing w:val="-23"/>
          <w:w w:val="105"/>
        </w:rPr>
        <w:t> </w:t>
      </w:r>
      <w:r>
        <w:rPr>
          <w:color w:val="231F20"/>
          <w:w w:val="105"/>
        </w:rPr>
        <w:t>the</w:t>
      </w:r>
      <w:r>
        <w:rPr>
          <w:color w:val="231F20"/>
          <w:spacing w:val="-23"/>
          <w:w w:val="105"/>
        </w:rPr>
        <w:t> </w:t>
      </w:r>
      <w:r>
        <w:rPr>
          <w:color w:val="231F20"/>
          <w:w w:val="105"/>
        </w:rPr>
        <w:t>role</w:t>
      </w:r>
      <w:r>
        <w:rPr>
          <w:color w:val="231F20"/>
          <w:spacing w:val="-23"/>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early</w:t>
      </w:r>
      <w:r>
        <w:rPr>
          <w:color w:val="231F20"/>
          <w:spacing w:val="-24"/>
          <w:w w:val="105"/>
        </w:rPr>
        <w:t> </w:t>
      </w:r>
      <w:r>
        <w:rPr>
          <w:color w:val="231F20"/>
          <w:w w:val="105"/>
        </w:rPr>
        <w:t>childhood</w:t>
      </w:r>
      <w:r>
        <w:rPr>
          <w:color w:val="231F20"/>
          <w:spacing w:val="-24"/>
          <w:w w:val="105"/>
        </w:rPr>
        <w:t> </w:t>
      </w:r>
      <w:r>
        <w:rPr>
          <w:color w:val="231F20"/>
          <w:spacing w:val="-3"/>
          <w:w w:val="105"/>
        </w:rPr>
        <w:t>teacher,</w:t>
      </w:r>
      <w:r>
        <w:rPr>
          <w:color w:val="231F20"/>
          <w:spacing w:val="-23"/>
          <w:w w:val="105"/>
        </w:rPr>
        <w:t> </w:t>
      </w:r>
      <w:r>
        <w:rPr>
          <w:color w:val="231F20"/>
          <w:w w:val="105"/>
        </w:rPr>
        <w:t>professionalism, and</w:t>
      </w:r>
      <w:r>
        <w:rPr>
          <w:color w:val="231F20"/>
          <w:spacing w:val="-24"/>
          <w:w w:val="105"/>
        </w:rPr>
        <w:t> </w:t>
      </w:r>
      <w:r>
        <w:rPr>
          <w:color w:val="231F20"/>
          <w:w w:val="105"/>
        </w:rPr>
        <w:t>developmentally</w:t>
      </w:r>
      <w:r>
        <w:rPr>
          <w:color w:val="231F20"/>
          <w:spacing w:val="-24"/>
          <w:w w:val="105"/>
        </w:rPr>
        <w:t> </w:t>
      </w:r>
      <w:r>
        <w:rPr>
          <w:color w:val="231F20"/>
          <w:w w:val="105"/>
        </w:rPr>
        <w:t>appropriate</w:t>
      </w:r>
      <w:r>
        <w:rPr>
          <w:color w:val="231F20"/>
          <w:spacing w:val="-23"/>
          <w:w w:val="105"/>
        </w:rPr>
        <w:t> </w:t>
      </w:r>
      <w:r>
        <w:rPr>
          <w:color w:val="231F20"/>
          <w:w w:val="105"/>
        </w:rPr>
        <w:t>practice</w:t>
      </w:r>
      <w:r>
        <w:rPr>
          <w:color w:val="231F20"/>
          <w:spacing w:val="-23"/>
          <w:w w:val="105"/>
        </w:rPr>
        <w:t> </w:t>
      </w:r>
      <w:r>
        <w:rPr>
          <w:color w:val="231F20"/>
          <w:w w:val="105"/>
        </w:rPr>
        <w:t>related</w:t>
      </w:r>
      <w:r>
        <w:rPr>
          <w:color w:val="231F20"/>
          <w:spacing w:val="-24"/>
          <w:w w:val="105"/>
        </w:rPr>
        <w:t> </w:t>
      </w:r>
      <w:r>
        <w:rPr>
          <w:color w:val="231F20"/>
          <w:w w:val="105"/>
        </w:rPr>
        <w:t>to</w:t>
      </w:r>
      <w:r>
        <w:rPr>
          <w:color w:val="231F20"/>
          <w:spacing w:val="-23"/>
          <w:w w:val="105"/>
        </w:rPr>
        <w:t> </w:t>
      </w:r>
      <w:r>
        <w:rPr>
          <w:color w:val="231F20"/>
          <w:w w:val="105"/>
        </w:rPr>
        <w:t>early</w:t>
      </w:r>
      <w:r>
        <w:rPr>
          <w:color w:val="231F20"/>
          <w:spacing w:val="-24"/>
          <w:w w:val="105"/>
        </w:rPr>
        <w:t> </w:t>
      </w:r>
      <w:r>
        <w:rPr>
          <w:color w:val="231F20"/>
          <w:w w:val="105"/>
        </w:rPr>
        <w:t>childhood education.</w:t>
      </w:r>
      <w:r>
        <w:rPr>
          <w:color w:val="231F20"/>
          <w:spacing w:val="-10"/>
          <w:w w:val="105"/>
        </w:rPr>
        <w:t> </w:t>
      </w:r>
      <w:r>
        <w:rPr>
          <w:color w:val="231F20"/>
          <w:w w:val="105"/>
        </w:rPr>
        <w:t>(Offered</w:t>
      </w:r>
      <w:r>
        <w:rPr>
          <w:color w:val="231F20"/>
          <w:spacing w:val="-10"/>
          <w:w w:val="105"/>
        </w:rPr>
        <w:t> </w:t>
      </w:r>
      <w:r>
        <w:rPr>
          <w:color w:val="231F20"/>
          <w:w w:val="105"/>
        </w:rPr>
        <w:t>on</w:t>
      </w:r>
      <w:r>
        <w:rPr>
          <w:color w:val="231F20"/>
          <w:spacing w:val="-10"/>
          <w:w w:val="105"/>
        </w:rPr>
        <w:t> </w:t>
      </w:r>
      <w:r>
        <w:rPr>
          <w:color w:val="231F20"/>
          <w:w w:val="105"/>
        </w:rPr>
        <w:t>sufﬁcient</w:t>
      </w:r>
      <w:r>
        <w:rPr>
          <w:color w:val="231F20"/>
          <w:spacing w:val="-10"/>
          <w:w w:val="105"/>
        </w:rPr>
        <w:t> </w:t>
      </w:r>
      <w:r>
        <w:rPr>
          <w:color w:val="231F20"/>
          <w:w w:val="105"/>
        </w:rPr>
        <w:t>demand)</w:t>
      </w:r>
    </w:p>
    <w:p>
      <w:pPr>
        <w:pStyle w:val="BodyText"/>
        <w:spacing w:line="288" w:lineRule="auto" w:before="77"/>
        <w:ind w:right="27"/>
      </w:pPr>
      <w:r>
        <w:rPr>
          <w:b/>
          <w:color w:val="231F20"/>
          <w:w w:val="105"/>
        </w:rPr>
        <w:t>ECE 506. Mathematics for Early Childhood Education. (3 Credits) </w:t>
      </w:r>
      <w:r>
        <w:rPr>
          <w:color w:val="231F20"/>
          <w:w w:val="105"/>
        </w:rPr>
        <w:t>Practical</w:t>
      </w:r>
      <w:r>
        <w:rPr>
          <w:color w:val="231F20"/>
          <w:spacing w:val="-20"/>
          <w:w w:val="105"/>
        </w:rPr>
        <w:t> </w:t>
      </w:r>
      <w:r>
        <w:rPr>
          <w:color w:val="231F20"/>
          <w:w w:val="105"/>
        </w:rPr>
        <w:t>techniques</w:t>
      </w:r>
      <w:r>
        <w:rPr>
          <w:color w:val="231F20"/>
          <w:spacing w:val="-20"/>
          <w:w w:val="105"/>
        </w:rPr>
        <w:t> </w:t>
      </w:r>
      <w:r>
        <w:rPr>
          <w:color w:val="231F20"/>
          <w:w w:val="105"/>
        </w:rPr>
        <w:t>and</w:t>
      </w:r>
      <w:r>
        <w:rPr>
          <w:color w:val="231F20"/>
          <w:spacing w:val="-20"/>
          <w:w w:val="105"/>
        </w:rPr>
        <w:t> </w:t>
      </w:r>
      <w:r>
        <w:rPr>
          <w:color w:val="231F20"/>
          <w:w w:val="105"/>
        </w:rPr>
        <w:t>methods</w:t>
      </w:r>
      <w:r>
        <w:rPr>
          <w:color w:val="231F20"/>
          <w:spacing w:val="-20"/>
          <w:w w:val="105"/>
        </w:rPr>
        <w:t> </w:t>
      </w:r>
      <w:r>
        <w:rPr>
          <w:color w:val="231F20"/>
          <w:w w:val="105"/>
        </w:rPr>
        <w:t>of</w:t>
      </w:r>
      <w:r>
        <w:rPr>
          <w:color w:val="231F20"/>
          <w:spacing w:val="-20"/>
          <w:w w:val="105"/>
        </w:rPr>
        <w:t> </w:t>
      </w:r>
      <w:r>
        <w:rPr>
          <w:color w:val="231F20"/>
          <w:w w:val="105"/>
        </w:rPr>
        <w:t>guiding</w:t>
      </w:r>
      <w:r>
        <w:rPr>
          <w:color w:val="231F20"/>
          <w:spacing w:val="-20"/>
          <w:w w:val="105"/>
        </w:rPr>
        <w:t> </w:t>
      </w:r>
      <w:r>
        <w:rPr>
          <w:color w:val="231F20"/>
          <w:w w:val="105"/>
        </w:rPr>
        <w:t>the</w:t>
      </w:r>
      <w:r>
        <w:rPr>
          <w:color w:val="231F20"/>
          <w:spacing w:val="-20"/>
          <w:w w:val="105"/>
        </w:rPr>
        <w:t> </w:t>
      </w:r>
      <w:r>
        <w:rPr>
          <w:color w:val="231F20"/>
          <w:w w:val="105"/>
        </w:rPr>
        <w:t>learning</w:t>
      </w:r>
      <w:r>
        <w:rPr>
          <w:color w:val="231F20"/>
          <w:spacing w:val="-20"/>
          <w:w w:val="105"/>
        </w:rPr>
        <w:t> </w:t>
      </w:r>
      <w:r>
        <w:rPr>
          <w:color w:val="231F20"/>
          <w:w w:val="105"/>
        </w:rPr>
        <w:t>experiences</w:t>
      </w:r>
      <w:r>
        <w:rPr>
          <w:color w:val="231F20"/>
          <w:spacing w:val="-20"/>
          <w:w w:val="105"/>
        </w:rPr>
        <w:t> </w:t>
      </w:r>
      <w:r>
        <w:rPr>
          <w:color w:val="231F20"/>
          <w:w w:val="105"/>
        </w:rPr>
        <w:t>of the</w:t>
      </w:r>
      <w:r>
        <w:rPr>
          <w:color w:val="231F20"/>
          <w:spacing w:val="-20"/>
          <w:w w:val="105"/>
        </w:rPr>
        <w:t> </w:t>
      </w:r>
      <w:r>
        <w:rPr>
          <w:color w:val="231F20"/>
          <w:w w:val="105"/>
        </w:rPr>
        <w:t>young</w:t>
      </w:r>
      <w:r>
        <w:rPr>
          <w:color w:val="231F20"/>
          <w:spacing w:val="-20"/>
          <w:w w:val="105"/>
        </w:rPr>
        <w:t> </w:t>
      </w:r>
      <w:r>
        <w:rPr>
          <w:color w:val="231F20"/>
          <w:w w:val="105"/>
        </w:rPr>
        <w:t>child</w:t>
      </w:r>
      <w:r>
        <w:rPr>
          <w:color w:val="231F20"/>
          <w:spacing w:val="-20"/>
          <w:w w:val="105"/>
        </w:rPr>
        <w:t> </w:t>
      </w:r>
      <w:r>
        <w:rPr>
          <w:color w:val="231F20"/>
          <w:w w:val="105"/>
        </w:rPr>
        <w:t>in</w:t>
      </w:r>
      <w:r>
        <w:rPr>
          <w:color w:val="231F20"/>
          <w:spacing w:val="-20"/>
          <w:w w:val="105"/>
        </w:rPr>
        <w:t> </w:t>
      </w:r>
      <w:r>
        <w:rPr>
          <w:color w:val="231F20"/>
          <w:w w:val="105"/>
        </w:rPr>
        <w:t>mathematics.</w:t>
      </w:r>
      <w:r>
        <w:rPr>
          <w:color w:val="231F20"/>
          <w:spacing w:val="-20"/>
          <w:w w:val="105"/>
        </w:rPr>
        <w:t> </w:t>
      </w:r>
      <w:r>
        <w:rPr>
          <w:color w:val="231F20"/>
          <w:w w:val="105"/>
        </w:rPr>
        <w:t>Candidates</w:t>
      </w:r>
      <w:r>
        <w:rPr>
          <w:color w:val="231F20"/>
          <w:spacing w:val="-20"/>
          <w:w w:val="105"/>
        </w:rPr>
        <w:t> </w:t>
      </w:r>
      <w:r>
        <w:rPr>
          <w:color w:val="231F20"/>
          <w:w w:val="105"/>
        </w:rPr>
        <w:t>will</w:t>
      </w:r>
      <w:r>
        <w:rPr>
          <w:color w:val="231F20"/>
          <w:spacing w:val="-20"/>
          <w:w w:val="105"/>
        </w:rPr>
        <w:t> </w:t>
      </w:r>
      <w:r>
        <w:rPr>
          <w:color w:val="231F20"/>
          <w:w w:val="105"/>
        </w:rPr>
        <w:t>learn</w:t>
      </w:r>
      <w:r>
        <w:rPr>
          <w:color w:val="231F20"/>
          <w:spacing w:val="-20"/>
          <w:w w:val="105"/>
        </w:rPr>
        <w:t> </w:t>
      </w:r>
      <w:r>
        <w:rPr>
          <w:color w:val="231F20"/>
          <w:w w:val="105"/>
        </w:rPr>
        <w:t>about</w:t>
      </w:r>
      <w:r>
        <w:rPr>
          <w:color w:val="231F20"/>
          <w:spacing w:val="-20"/>
          <w:w w:val="105"/>
        </w:rPr>
        <w:t> </w:t>
      </w:r>
      <w:r>
        <w:rPr>
          <w:color w:val="231F20"/>
          <w:w w:val="105"/>
        </w:rPr>
        <w:t>the</w:t>
      </w:r>
      <w:r>
        <w:rPr>
          <w:color w:val="231F20"/>
          <w:spacing w:val="-20"/>
          <w:w w:val="105"/>
        </w:rPr>
        <w:t> </w:t>
      </w:r>
      <w:r>
        <w:rPr>
          <w:color w:val="231F20"/>
          <w:w w:val="105"/>
        </w:rPr>
        <w:t>research and strategies that support how young children learn mathematical concepts. Teaching experiences will emphasize the instruction, assessment, and analysis of mathematical learning for children in early childhood.</w:t>
      </w:r>
      <w:r>
        <w:rPr>
          <w:color w:val="231F20"/>
          <w:spacing w:val="-26"/>
          <w:w w:val="105"/>
        </w:rPr>
        <w:t> </w:t>
      </w:r>
      <w:r>
        <w:rPr>
          <w:color w:val="231F20"/>
          <w:w w:val="105"/>
        </w:rPr>
        <w:t>Emphasis</w:t>
      </w:r>
      <w:r>
        <w:rPr>
          <w:color w:val="231F20"/>
          <w:spacing w:val="-25"/>
          <w:w w:val="105"/>
        </w:rPr>
        <w:t> </w:t>
      </w:r>
      <w:r>
        <w:rPr>
          <w:color w:val="231F20"/>
          <w:w w:val="105"/>
        </w:rPr>
        <w:t>will</w:t>
      </w:r>
      <w:r>
        <w:rPr>
          <w:color w:val="231F20"/>
          <w:spacing w:val="-26"/>
          <w:w w:val="105"/>
        </w:rPr>
        <w:t> </w:t>
      </w:r>
      <w:r>
        <w:rPr>
          <w:color w:val="231F20"/>
          <w:w w:val="105"/>
        </w:rPr>
        <w:t>be</w:t>
      </w:r>
      <w:r>
        <w:rPr>
          <w:color w:val="231F20"/>
          <w:spacing w:val="-25"/>
          <w:w w:val="105"/>
        </w:rPr>
        <w:t> </w:t>
      </w:r>
      <w:r>
        <w:rPr>
          <w:color w:val="231F20"/>
          <w:w w:val="105"/>
        </w:rPr>
        <w:t>placed</w:t>
      </w:r>
      <w:r>
        <w:rPr>
          <w:color w:val="231F20"/>
          <w:spacing w:val="-25"/>
          <w:w w:val="105"/>
        </w:rPr>
        <w:t> </w:t>
      </w:r>
      <w:r>
        <w:rPr>
          <w:color w:val="231F20"/>
          <w:w w:val="105"/>
        </w:rPr>
        <w:t>on</w:t>
      </w:r>
      <w:r>
        <w:rPr>
          <w:color w:val="231F20"/>
          <w:spacing w:val="-25"/>
          <w:w w:val="105"/>
        </w:rPr>
        <w:t> </w:t>
      </w:r>
      <w:r>
        <w:rPr>
          <w:color w:val="231F20"/>
          <w:w w:val="105"/>
        </w:rPr>
        <w:t>producing</w:t>
      </w:r>
      <w:r>
        <w:rPr>
          <w:color w:val="231F20"/>
          <w:spacing w:val="-25"/>
          <w:w w:val="105"/>
        </w:rPr>
        <w:t> </w:t>
      </w:r>
      <w:r>
        <w:rPr>
          <w:color w:val="231F20"/>
          <w:w w:val="105"/>
        </w:rPr>
        <w:t>original</w:t>
      </w:r>
      <w:r>
        <w:rPr>
          <w:color w:val="231F20"/>
          <w:spacing w:val="-25"/>
          <w:w w:val="105"/>
        </w:rPr>
        <w:t> </w:t>
      </w:r>
      <w:r>
        <w:rPr>
          <w:color w:val="231F20"/>
          <w:w w:val="105"/>
        </w:rPr>
        <w:t>research</w:t>
      </w:r>
      <w:r>
        <w:rPr>
          <w:color w:val="231F20"/>
          <w:spacing w:val="-26"/>
          <w:w w:val="105"/>
        </w:rPr>
        <w:t> </w:t>
      </w:r>
      <w:r>
        <w:rPr>
          <w:color w:val="231F20"/>
          <w:w w:val="105"/>
        </w:rPr>
        <w:t>related to</w:t>
      </w:r>
      <w:r>
        <w:rPr>
          <w:color w:val="231F20"/>
          <w:spacing w:val="-10"/>
          <w:w w:val="105"/>
        </w:rPr>
        <w:t> </w:t>
      </w:r>
      <w:r>
        <w:rPr>
          <w:color w:val="231F20"/>
          <w:w w:val="105"/>
        </w:rPr>
        <w:t>early</w:t>
      </w:r>
      <w:r>
        <w:rPr>
          <w:color w:val="231F20"/>
          <w:spacing w:val="-11"/>
          <w:w w:val="105"/>
        </w:rPr>
        <w:t> </w:t>
      </w:r>
      <w:r>
        <w:rPr>
          <w:color w:val="231F20"/>
          <w:w w:val="105"/>
        </w:rPr>
        <w:t>childhood</w:t>
      </w:r>
      <w:r>
        <w:rPr>
          <w:color w:val="231F20"/>
          <w:spacing w:val="-11"/>
          <w:w w:val="105"/>
        </w:rPr>
        <w:t> </w:t>
      </w:r>
      <w:r>
        <w:rPr>
          <w:color w:val="231F20"/>
          <w:w w:val="105"/>
        </w:rPr>
        <w:t>mathematics.</w:t>
      </w:r>
      <w:r>
        <w:rPr>
          <w:color w:val="231F20"/>
          <w:spacing w:val="-10"/>
          <w:w w:val="105"/>
        </w:rPr>
        <w:t> </w:t>
      </w:r>
      <w:r>
        <w:rPr>
          <w:color w:val="231F20"/>
          <w:w w:val="105"/>
        </w:rPr>
        <w:t>(Fall,</w:t>
      </w:r>
      <w:r>
        <w:rPr>
          <w:color w:val="231F20"/>
          <w:spacing w:val="-11"/>
          <w:w w:val="105"/>
        </w:rPr>
        <w:t> </w:t>
      </w:r>
      <w:r>
        <w:rPr>
          <w:color w:val="231F20"/>
          <w:w w:val="105"/>
        </w:rPr>
        <w:t>Spring)</w:t>
      </w:r>
    </w:p>
    <w:p>
      <w:pPr>
        <w:pStyle w:val="BodyText"/>
        <w:spacing w:before="7"/>
        <w:ind w:left="0"/>
        <w:rPr>
          <w:sz w:val="17"/>
        </w:rPr>
      </w:pPr>
      <w:r>
        <w:rPr/>
        <w:br w:type="column"/>
      </w:r>
      <w:r>
        <w:rPr>
          <w:sz w:val="17"/>
        </w:rPr>
      </w:r>
    </w:p>
    <w:p>
      <w:pPr>
        <w:pStyle w:val="Heading7"/>
        <w:spacing w:line="288" w:lineRule="auto" w:before="0"/>
        <w:ind w:right="558"/>
      </w:pPr>
      <w:r>
        <w:rPr>
          <w:color w:val="231F20"/>
          <w:w w:val="95"/>
        </w:rPr>
        <w:t>ECE 550. Inquiry and Investigation in Early Childhood Education. (3 </w:t>
      </w:r>
      <w:r>
        <w:rPr>
          <w:color w:val="231F20"/>
        </w:rPr>
        <w:t>Credits)</w:t>
      </w:r>
    </w:p>
    <w:p>
      <w:pPr>
        <w:pStyle w:val="BodyText"/>
        <w:spacing w:line="288" w:lineRule="auto"/>
        <w:ind w:right="158"/>
      </w:pPr>
      <w:r>
        <w:rPr>
          <w:color w:val="231F20"/>
          <w:w w:val="105"/>
        </w:rPr>
        <w:t>A</w:t>
      </w:r>
      <w:r>
        <w:rPr>
          <w:color w:val="231F20"/>
          <w:spacing w:val="-22"/>
          <w:w w:val="105"/>
        </w:rPr>
        <w:t> </w:t>
      </w:r>
      <w:r>
        <w:rPr>
          <w:color w:val="231F20"/>
          <w:w w:val="105"/>
        </w:rPr>
        <w:t>study</w:t>
      </w:r>
      <w:r>
        <w:rPr>
          <w:color w:val="231F20"/>
          <w:spacing w:val="-22"/>
          <w:w w:val="105"/>
        </w:rPr>
        <w:t> </w:t>
      </w:r>
      <w:r>
        <w:rPr>
          <w:color w:val="231F20"/>
          <w:w w:val="105"/>
        </w:rPr>
        <w:t>of</w:t>
      </w:r>
      <w:r>
        <w:rPr>
          <w:color w:val="231F20"/>
          <w:spacing w:val="-22"/>
          <w:w w:val="105"/>
        </w:rPr>
        <w:t> </w:t>
      </w:r>
      <w:r>
        <w:rPr>
          <w:color w:val="231F20"/>
          <w:w w:val="105"/>
        </w:rPr>
        <w:t>research-based</w:t>
      </w:r>
      <w:r>
        <w:rPr>
          <w:color w:val="231F20"/>
          <w:spacing w:val="-22"/>
          <w:w w:val="105"/>
        </w:rPr>
        <w:t> </w:t>
      </w:r>
      <w:r>
        <w:rPr>
          <w:color w:val="231F20"/>
          <w:w w:val="105"/>
        </w:rPr>
        <w:t>strategies</w:t>
      </w:r>
      <w:r>
        <w:rPr>
          <w:color w:val="231F20"/>
          <w:spacing w:val="-22"/>
          <w:w w:val="105"/>
        </w:rPr>
        <w:t> </w:t>
      </w:r>
      <w:r>
        <w:rPr>
          <w:color w:val="231F20"/>
          <w:w w:val="105"/>
        </w:rPr>
        <w:t>that</w:t>
      </w:r>
      <w:r>
        <w:rPr>
          <w:color w:val="231F20"/>
          <w:spacing w:val="-22"/>
          <w:w w:val="105"/>
        </w:rPr>
        <w:t> </w:t>
      </w:r>
      <w:r>
        <w:rPr>
          <w:color w:val="231F20"/>
          <w:w w:val="105"/>
        </w:rPr>
        <w:t>promote</w:t>
      </w:r>
      <w:r>
        <w:rPr>
          <w:color w:val="231F20"/>
          <w:spacing w:val="-22"/>
          <w:w w:val="105"/>
        </w:rPr>
        <w:t> </w:t>
      </w:r>
      <w:r>
        <w:rPr>
          <w:color w:val="231F20"/>
          <w:spacing w:val="-3"/>
          <w:w w:val="105"/>
        </w:rPr>
        <w:t>inquiry,</w:t>
      </w:r>
      <w:r>
        <w:rPr>
          <w:color w:val="231F20"/>
          <w:spacing w:val="-22"/>
          <w:w w:val="105"/>
        </w:rPr>
        <w:t> </w:t>
      </w:r>
      <w:r>
        <w:rPr>
          <w:color w:val="231F20"/>
          <w:w w:val="105"/>
        </w:rPr>
        <w:t>engagement, and</w:t>
      </w:r>
      <w:r>
        <w:rPr>
          <w:color w:val="231F20"/>
          <w:spacing w:val="-26"/>
          <w:w w:val="105"/>
        </w:rPr>
        <w:t> </w:t>
      </w:r>
      <w:r>
        <w:rPr>
          <w:color w:val="231F20"/>
          <w:w w:val="105"/>
        </w:rPr>
        <w:t>investigation</w:t>
      </w:r>
      <w:r>
        <w:rPr>
          <w:color w:val="231F20"/>
          <w:spacing w:val="-26"/>
          <w:w w:val="105"/>
        </w:rPr>
        <w:t> </w:t>
      </w:r>
      <w:r>
        <w:rPr>
          <w:color w:val="231F20"/>
          <w:w w:val="105"/>
        </w:rPr>
        <w:t>in</w:t>
      </w:r>
      <w:r>
        <w:rPr>
          <w:color w:val="231F20"/>
          <w:spacing w:val="-26"/>
          <w:w w:val="105"/>
        </w:rPr>
        <w:t> </w:t>
      </w:r>
      <w:r>
        <w:rPr>
          <w:color w:val="231F20"/>
          <w:w w:val="105"/>
        </w:rPr>
        <w:t>science</w:t>
      </w:r>
      <w:r>
        <w:rPr>
          <w:color w:val="231F20"/>
          <w:spacing w:val="-26"/>
          <w:w w:val="105"/>
        </w:rPr>
        <w:t> </w:t>
      </w:r>
      <w:r>
        <w:rPr>
          <w:color w:val="231F20"/>
          <w:w w:val="105"/>
        </w:rPr>
        <w:t>and</w:t>
      </w:r>
      <w:r>
        <w:rPr>
          <w:color w:val="231F20"/>
          <w:spacing w:val="-26"/>
          <w:w w:val="105"/>
        </w:rPr>
        <w:t> </w:t>
      </w:r>
      <w:r>
        <w:rPr>
          <w:color w:val="231F20"/>
          <w:w w:val="105"/>
        </w:rPr>
        <w:t>social</w:t>
      </w:r>
      <w:r>
        <w:rPr>
          <w:color w:val="231F20"/>
          <w:spacing w:val="-26"/>
          <w:w w:val="105"/>
        </w:rPr>
        <w:t> </w:t>
      </w:r>
      <w:r>
        <w:rPr>
          <w:color w:val="231F20"/>
          <w:w w:val="105"/>
        </w:rPr>
        <w:t>studies.</w:t>
      </w:r>
      <w:r>
        <w:rPr>
          <w:color w:val="231F20"/>
          <w:spacing w:val="-26"/>
          <w:w w:val="105"/>
        </w:rPr>
        <w:t> </w:t>
      </w:r>
      <w:r>
        <w:rPr>
          <w:color w:val="231F20"/>
          <w:w w:val="105"/>
        </w:rPr>
        <w:t>Assessment,</w:t>
      </w:r>
      <w:r>
        <w:rPr>
          <w:color w:val="231F20"/>
          <w:spacing w:val="-26"/>
          <w:w w:val="105"/>
        </w:rPr>
        <w:t> </w:t>
      </w:r>
      <w:r>
        <w:rPr>
          <w:color w:val="231F20"/>
          <w:w w:val="105"/>
        </w:rPr>
        <w:t>intervention, and</w:t>
      </w:r>
      <w:r>
        <w:rPr>
          <w:color w:val="231F20"/>
          <w:spacing w:val="-20"/>
          <w:w w:val="105"/>
        </w:rPr>
        <w:t> </w:t>
      </w:r>
      <w:r>
        <w:rPr>
          <w:color w:val="231F20"/>
          <w:w w:val="105"/>
        </w:rPr>
        <w:t>acceleration</w:t>
      </w:r>
      <w:r>
        <w:rPr>
          <w:color w:val="231F20"/>
          <w:spacing w:val="-20"/>
          <w:w w:val="105"/>
        </w:rPr>
        <w:t> </w:t>
      </w:r>
      <w:r>
        <w:rPr>
          <w:color w:val="231F20"/>
          <w:w w:val="105"/>
        </w:rPr>
        <w:t>strategies</w:t>
      </w:r>
      <w:r>
        <w:rPr>
          <w:color w:val="231F20"/>
          <w:spacing w:val="-20"/>
          <w:w w:val="105"/>
        </w:rPr>
        <w:t> </w:t>
      </w:r>
      <w:r>
        <w:rPr>
          <w:color w:val="231F20"/>
          <w:w w:val="105"/>
        </w:rPr>
        <w:t>will</w:t>
      </w:r>
      <w:r>
        <w:rPr>
          <w:color w:val="231F20"/>
          <w:spacing w:val="-20"/>
          <w:w w:val="105"/>
        </w:rPr>
        <w:t> </w:t>
      </w:r>
      <w:r>
        <w:rPr>
          <w:color w:val="231F20"/>
          <w:w w:val="105"/>
        </w:rPr>
        <w:t>be</w:t>
      </w:r>
      <w:r>
        <w:rPr>
          <w:color w:val="231F20"/>
          <w:spacing w:val="-19"/>
          <w:w w:val="105"/>
        </w:rPr>
        <w:t> </w:t>
      </w:r>
      <w:r>
        <w:rPr>
          <w:color w:val="231F20"/>
          <w:w w:val="105"/>
        </w:rPr>
        <w:t>explored.</w:t>
      </w:r>
      <w:r>
        <w:rPr>
          <w:color w:val="231F20"/>
          <w:spacing w:val="-20"/>
          <w:w w:val="105"/>
        </w:rPr>
        <w:t> </w:t>
      </w:r>
      <w:r>
        <w:rPr>
          <w:color w:val="231F20"/>
          <w:w w:val="105"/>
        </w:rPr>
        <w:t>Emphasis</w:t>
      </w:r>
      <w:r>
        <w:rPr>
          <w:color w:val="231F20"/>
          <w:spacing w:val="-19"/>
          <w:w w:val="105"/>
        </w:rPr>
        <w:t> </w:t>
      </w:r>
      <w:r>
        <w:rPr>
          <w:color w:val="231F20"/>
          <w:w w:val="105"/>
        </w:rPr>
        <w:t>will</w:t>
      </w:r>
      <w:r>
        <w:rPr>
          <w:color w:val="231F20"/>
          <w:spacing w:val="-20"/>
          <w:w w:val="105"/>
        </w:rPr>
        <w:t> </w:t>
      </w:r>
      <w:r>
        <w:rPr>
          <w:color w:val="231F20"/>
          <w:w w:val="105"/>
        </w:rPr>
        <w:t>be</w:t>
      </w:r>
      <w:r>
        <w:rPr>
          <w:color w:val="231F20"/>
          <w:spacing w:val="-19"/>
          <w:w w:val="105"/>
        </w:rPr>
        <w:t> </w:t>
      </w:r>
      <w:r>
        <w:rPr>
          <w:color w:val="231F20"/>
          <w:w w:val="105"/>
        </w:rPr>
        <w:t>placed</w:t>
      </w:r>
      <w:r>
        <w:rPr>
          <w:color w:val="231F20"/>
          <w:spacing w:val="-19"/>
          <w:w w:val="105"/>
        </w:rPr>
        <w:t> </w:t>
      </w:r>
      <w:r>
        <w:rPr>
          <w:color w:val="231F20"/>
          <w:w w:val="105"/>
        </w:rPr>
        <w:t>on producing original research related to inquiry and investigation in the early</w:t>
      </w:r>
      <w:r>
        <w:rPr>
          <w:color w:val="231F20"/>
          <w:spacing w:val="-12"/>
          <w:w w:val="105"/>
        </w:rPr>
        <w:t> </w:t>
      </w:r>
      <w:r>
        <w:rPr>
          <w:color w:val="231F20"/>
          <w:w w:val="105"/>
        </w:rPr>
        <w:t>childhood</w:t>
      </w:r>
      <w:r>
        <w:rPr>
          <w:color w:val="231F20"/>
          <w:spacing w:val="-12"/>
          <w:w w:val="105"/>
        </w:rPr>
        <w:t> </w:t>
      </w:r>
      <w:r>
        <w:rPr>
          <w:color w:val="231F20"/>
          <w:w w:val="105"/>
        </w:rPr>
        <w:t>classroom.</w:t>
      </w:r>
      <w:r>
        <w:rPr>
          <w:color w:val="231F20"/>
          <w:spacing w:val="-11"/>
          <w:w w:val="105"/>
        </w:rPr>
        <w:t> </w:t>
      </w:r>
      <w:r>
        <w:rPr>
          <w:color w:val="231F20"/>
          <w:w w:val="105"/>
        </w:rPr>
        <w:t>(Offered</w:t>
      </w:r>
      <w:r>
        <w:rPr>
          <w:color w:val="231F20"/>
          <w:spacing w:val="-12"/>
          <w:w w:val="105"/>
        </w:rPr>
        <w:t> </w:t>
      </w:r>
      <w:r>
        <w:rPr>
          <w:color w:val="231F20"/>
          <w:w w:val="105"/>
        </w:rPr>
        <w:t>on</w:t>
      </w:r>
      <w:r>
        <w:rPr>
          <w:color w:val="231F20"/>
          <w:spacing w:val="-11"/>
          <w:w w:val="105"/>
        </w:rPr>
        <w:t> </w:t>
      </w:r>
      <w:r>
        <w:rPr>
          <w:color w:val="231F20"/>
          <w:w w:val="105"/>
        </w:rPr>
        <w:t>sufﬁcient</w:t>
      </w:r>
      <w:r>
        <w:rPr>
          <w:color w:val="231F20"/>
          <w:spacing w:val="-12"/>
          <w:w w:val="105"/>
        </w:rPr>
        <w:t> </w:t>
      </w:r>
      <w:r>
        <w:rPr>
          <w:color w:val="231F20"/>
          <w:w w:val="105"/>
        </w:rPr>
        <w:t>demand)</w:t>
      </w:r>
    </w:p>
    <w:p>
      <w:pPr>
        <w:spacing w:line="288" w:lineRule="auto" w:before="75"/>
        <w:ind w:left="140" w:right="541" w:firstLine="0"/>
        <w:jc w:val="left"/>
        <w:rPr>
          <w:sz w:val="16"/>
        </w:rPr>
      </w:pPr>
      <w:r>
        <w:rPr>
          <w:b/>
          <w:color w:val="231F20"/>
          <w:w w:val="95"/>
          <w:sz w:val="16"/>
        </w:rPr>
        <w:t>ECE</w:t>
      </w:r>
      <w:r>
        <w:rPr>
          <w:b/>
          <w:color w:val="231F20"/>
          <w:spacing w:val="-13"/>
          <w:w w:val="95"/>
          <w:sz w:val="16"/>
        </w:rPr>
        <w:t> </w:t>
      </w:r>
      <w:r>
        <w:rPr>
          <w:b/>
          <w:color w:val="231F20"/>
          <w:w w:val="95"/>
          <w:sz w:val="16"/>
        </w:rPr>
        <w:t>570.</w:t>
      </w:r>
      <w:r>
        <w:rPr>
          <w:b/>
          <w:color w:val="231F20"/>
          <w:spacing w:val="-13"/>
          <w:w w:val="95"/>
          <w:sz w:val="16"/>
        </w:rPr>
        <w:t> </w:t>
      </w:r>
      <w:r>
        <w:rPr>
          <w:b/>
          <w:color w:val="231F20"/>
          <w:w w:val="95"/>
          <w:sz w:val="16"/>
        </w:rPr>
        <w:t>Clinical</w:t>
      </w:r>
      <w:r>
        <w:rPr>
          <w:b/>
          <w:color w:val="231F20"/>
          <w:spacing w:val="-13"/>
          <w:w w:val="95"/>
          <w:sz w:val="16"/>
        </w:rPr>
        <w:t> </w:t>
      </w:r>
      <w:r>
        <w:rPr>
          <w:b/>
          <w:color w:val="231F20"/>
          <w:w w:val="95"/>
          <w:sz w:val="16"/>
        </w:rPr>
        <w:t>Residency</w:t>
      </w:r>
      <w:r>
        <w:rPr>
          <w:b/>
          <w:color w:val="231F20"/>
          <w:spacing w:val="-13"/>
          <w:w w:val="95"/>
          <w:sz w:val="16"/>
        </w:rPr>
        <w:t> </w:t>
      </w:r>
      <w:r>
        <w:rPr>
          <w:b/>
          <w:color w:val="231F20"/>
          <w:w w:val="95"/>
          <w:sz w:val="16"/>
        </w:rPr>
        <w:t>in</w:t>
      </w:r>
      <w:r>
        <w:rPr>
          <w:b/>
          <w:color w:val="231F20"/>
          <w:spacing w:val="-13"/>
          <w:w w:val="95"/>
          <w:sz w:val="16"/>
        </w:rPr>
        <w:t> </w:t>
      </w:r>
      <w:r>
        <w:rPr>
          <w:b/>
          <w:color w:val="231F20"/>
          <w:w w:val="95"/>
          <w:sz w:val="16"/>
        </w:rPr>
        <w:t>Early</w:t>
      </w:r>
      <w:r>
        <w:rPr>
          <w:b/>
          <w:color w:val="231F20"/>
          <w:spacing w:val="-13"/>
          <w:w w:val="95"/>
          <w:sz w:val="16"/>
        </w:rPr>
        <w:t> </w:t>
      </w:r>
      <w:r>
        <w:rPr>
          <w:b/>
          <w:color w:val="231F20"/>
          <w:w w:val="95"/>
          <w:sz w:val="16"/>
        </w:rPr>
        <w:t>Childhood</w:t>
      </w:r>
      <w:r>
        <w:rPr>
          <w:b/>
          <w:color w:val="231F20"/>
          <w:spacing w:val="-13"/>
          <w:w w:val="95"/>
          <w:sz w:val="16"/>
        </w:rPr>
        <w:t> </w:t>
      </w:r>
      <w:r>
        <w:rPr>
          <w:b/>
          <w:color w:val="231F20"/>
          <w:w w:val="95"/>
          <w:sz w:val="16"/>
        </w:rPr>
        <w:t>Education.</w:t>
      </w:r>
      <w:r>
        <w:rPr>
          <w:b/>
          <w:color w:val="231F20"/>
          <w:spacing w:val="-13"/>
          <w:w w:val="95"/>
          <w:sz w:val="16"/>
        </w:rPr>
        <w:t> </w:t>
      </w:r>
      <w:r>
        <w:rPr>
          <w:b/>
          <w:color w:val="231F20"/>
          <w:w w:val="95"/>
          <w:sz w:val="16"/>
        </w:rPr>
        <w:t>(1</w:t>
      </w:r>
      <w:r>
        <w:rPr>
          <w:b/>
          <w:color w:val="231F20"/>
          <w:spacing w:val="-13"/>
          <w:w w:val="95"/>
          <w:sz w:val="16"/>
        </w:rPr>
        <w:t> </w:t>
      </w:r>
      <w:r>
        <w:rPr>
          <w:b/>
          <w:color w:val="231F20"/>
          <w:w w:val="95"/>
          <w:sz w:val="16"/>
        </w:rPr>
        <w:t>Credit) </w:t>
      </w:r>
      <w:r>
        <w:rPr>
          <w:color w:val="231F20"/>
          <w:w w:val="105"/>
          <w:sz w:val="16"/>
        </w:rPr>
        <w:t>A residency designed to support teacher candidates in their demonstration of teaching quality and effectiveness. Candidates wilt</w:t>
      </w:r>
      <w:r>
        <w:rPr>
          <w:color w:val="231F20"/>
          <w:spacing w:val="-16"/>
          <w:w w:val="105"/>
          <w:sz w:val="16"/>
        </w:rPr>
        <w:t> </w:t>
      </w:r>
      <w:r>
        <w:rPr>
          <w:color w:val="231F20"/>
          <w:w w:val="105"/>
          <w:sz w:val="16"/>
        </w:rPr>
        <w:t>bridge</w:t>
      </w:r>
      <w:r>
        <w:rPr>
          <w:color w:val="231F20"/>
          <w:spacing w:val="-15"/>
          <w:w w:val="105"/>
          <w:sz w:val="16"/>
        </w:rPr>
        <w:t> </w:t>
      </w:r>
      <w:r>
        <w:rPr>
          <w:color w:val="231F20"/>
          <w:w w:val="105"/>
          <w:sz w:val="16"/>
        </w:rPr>
        <w:t>theory</w:t>
      </w:r>
      <w:r>
        <w:rPr>
          <w:color w:val="231F20"/>
          <w:spacing w:val="-16"/>
          <w:w w:val="105"/>
          <w:sz w:val="16"/>
        </w:rPr>
        <w:t> </w:t>
      </w:r>
      <w:r>
        <w:rPr>
          <w:color w:val="231F20"/>
          <w:w w:val="105"/>
          <w:sz w:val="16"/>
        </w:rPr>
        <w:t>to</w:t>
      </w:r>
      <w:r>
        <w:rPr>
          <w:color w:val="231F20"/>
          <w:spacing w:val="-15"/>
          <w:w w:val="105"/>
          <w:sz w:val="16"/>
        </w:rPr>
        <w:t> </w:t>
      </w:r>
      <w:r>
        <w:rPr>
          <w:color w:val="231F20"/>
          <w:w w:val="105"/>
          <w:sz w:val="16"/>
        </w:rPr>
        <w:t>practice</w:t>
      </w:r>
      <w:r>
        <w:rPr>
          <w:color w:val="231F20"/>
          <w:spacing w:val="-15"/>
          <w:w w:val="105"/>
          <w:sz w:val="16"/>
        </w:rPr>
        <w:t> </w:t>
      </w:r>
      <w:r>
        <w:rPr>
          <w:color w:val="231F20"/>
          <w:w w:val="105"/>
          <w:sz w:val="16"/>
        </w:rPr>
        <w:t>as</w:t>
      </w:r>
      <w:r>
        <w:rPr>
          <w:color w:val="231F20"/>
          <w:spacing w:val="-16"/>
          <w:w w:val="105"/>
          <w:sz w:val="16"/>
        </w:rPr>
        <w:t> </w:t>
      </w:r>
      <w:r>
        <w:rPr>
          <w:color w:val="231F20"/>
          <w:w w:val="105"/>
          <w:sz w:val="16"/>
        </w:rPr>
        <w:t>they</w:t>
      </w:r>
      <w:r>
        <w:rPr>
          <w:color w:val="231F20"/>
          <w:spacing w:val="-16"/>
          <w:w w:val="105"/>
          <w:sz w:val="16"/>
        </w:rPr>
        <w:t> </w:t>
      </w:r>
      <w:r>
        <w:rPr>
          <w:color w:val="231F20"/>
          <w:w w:val="105"/>
          <w:sz w:val="16"/>
        </w:rPr>
        <w:t>collaborate</w:t>
      </w:r>
      <w:r>
        <w:rPr>
          <w:color w:val="231F20"/>
          <w:spacing w:val="-16"/>
          <w:w w:val="105"/>
          <w:sz w:val="16"/>
        </w:rPr>
        <w:t> </w:t>
      </w:r>
      <w:r>
        <w:rPr>
          <w:color w:val="231F20"/>
          <w:w w:val="105"/>
          <w:sz w:val="16"/>
        </w:rPr>
        <w:t>with</w:t>
      </w:r>
      <w:r>
        <w:rPr>
          <w:color w:val="231F20"/>
          <w:spacing w:val="-16"/>
          <w:w w:val="105"/>
          <w:sz w:val="16"/>
        </w:rPr>
        <w:t> </w:t>
      </w:r>
      <w:r>
        <w:rPr>
          <w:color w:val="231F20"/>
          <w:w w:val="105"/>
          <w:sz w:val="16"/>
        </w:rPr>
        <w:t>a</w:t>
      </w:r>
      <w:r>
        <w:rPr>
          <w:color w:val="231F20"/>
          <w:spacing w:val="-16"/>
          <w:w w:val="105"/>
          <w:sz w:val="16"/>
        </w:rPr>
        <w:t> </w:t>
      </w:r>
      <w:r>
        <w:rPr>
          <w:color w:val="231F20"/>
          <w:w w:val="105"/>
          <w:sz w:val="16"/>
        </w:rPr>
        <w:t>teacher</w:t>
      </w:r>
      <w:r>
        <w:rPr>
          <w:color w:val="231F20"/>
          <w:spacing w:val="-15"/>
          <w:w w:val="105"/>
          <w:sz w:val="16"/>
        </w:rPr>
        <w:t> </w:t>
      </w:r>
      <w:r>
        <w:rPr>
          <w:color w:val="231F20"/>
          <w:w w:val="105"/>
          <w:sz w:val="16"/>
        </w:rPr>
        <w:t>in</w:t>
      </w:r>
      <w:r>
        <w:rPr>
          <w:color w:val="231F20"/>
          <w:spacing w:val="-16"/>
          <w:w w:val="105"/>
          <w:sz w:val="16"/>
        </w:rPr>
        <w:t> </w:t>
      </w:r>
      <w:r>
        <w:rPr>
          <w:color w:val="231F20"/>
          <w:w w:val="105"/>
          <w:sz w:val="16"/>
        </w:rPr>
        <w:t>an early</w:t>
      </w:r>
      <w:r>
        <w:rPr>
          <w:color w:val="231F20"/>
          <w:spacing w:val="-21"/>
          <w:w w:val="105"/>
          <w:sz w:val="16"/>
        </w:rPr>
        <w:t> </w:t>
      </w:r>
      <w:r>
        <w:rPr>
          <w:color w:val="231F20"/>
          <w:w w:val="105"/>
          <w:sz w:val="16"/>
        </w:rPr>
        <w:t>childhood</w:t>
      </w:r>
      <w:r>
        <w:rPr>
          <w:color w:val="231F20"/>
          <w:spacing w:val="-21"/>
          <w:w w:val="105"/>
          <w:sz w:val="16"/>
        </w:rPr>
        <w:t> </w:t>
      </w:r>
      <w:r>
        <w:rPr>
          <w:color w:val="231F20"/>
          <w:w w:val="105"/>
          <w:sz w:val="16"/>
        </w:rPr>
        <w:t>classroom</w:t>
      </w:r>
      <w:r>
        <w:rPr>
          <w:color w:val="231F20"/>
          <w:spacing w:val="-21"/>
          <w:w w:val="105"/>
          <w:sz w:val="16"/>
        </w:rPr>
        <w:t> </w:t>
      </w:r>
      <w:r>
        <w:rPr>
          <w:color w:val="231F20"/>
          <w:w w:val="105"/>
          <w:sz w:val="16"/>
        </w:rPr>
        <w:t>to</w:t>
      </w:r>
      <w:r>
        <w:rPr>
          <w:color w:val="231F20"/>
          <w:spacing w:val="-21"/>
          <w:w w:val="105"/>
          <w:sz w:val="16"/>
        </w:rPr>
        <w:t> </w:t>
      </w:r>
      <w:r>
        <w:rPr>
          <w:color w:val="231F20"/>
          <w:w w:val="105"/>
          <w:sz w:val="16"/>
        </w:rPr>
        <w:t>engage</w:t>
      </w:r>
      <w:r>
        <w:rPr>
          <w:color w:val="231F20"/>
          <w:spacing w:val="-21"/>
          <w:w w:val="105"/>
          <w:sz w:val="16"/>
        </w:rPr>
        <w:t> </w:t>
      </w:r>
      <w:r>
        <w:rPr>
          <w:color w:val="231F20"/>
          <w:w w:val="105"/>
          <w:sz w:val="16"/>
        </w:rPr>
        <w:t>in</w:t>
      </w:r>
      <w:r>
        <w:rPr>
          <w:color w:val="231F20"/>
          <w:spacing w:val="-21"/>
          <w:w w:val="105"/>
          <w:sz w:val="16"/>
        </w:rPr>
        <w:t> </w:t>
      </w:r>
      <w:r>
        <w:rPr>
          <w:color w:val="231F20"/>
          <w:w w:val="105"/>
          <w:sz w:val="16"/>
        </w:rPr>
        <w:t>the</w:t>
      </w:r>
      <w:r>
        <w:rPr>
          <w:color w:val="231F20"/>
          <w:spacing w:val="-21"/>
          <w:w w:val="105"/>
          <w:sz w:val="16"/>
        </w:rPr>
        <w:t> </w:t>
      </w:r>
      <w:r>
        <w:rPr>
          <w:color w:val="231F20"/>
          <w:w w:val="105"/>
          <w:sz w:val="16"/>
        </w:rPr>
        <w:t>planning,</w:t>
      </w:r>
      <w:r>
        <w:rPr>
          <w:color w:val="231F20"/>
          <w:spacing w:val="-21"/>
          <w:w w:val="105"/>
          <w:sz w:val="16"/>
        </w:rPr>
        <w:t> </w:t>
      </w:r>
      <w:r>
        <w:rPr>
          <w:color w:val="231F20"/>
          <w:w w:val="105"/>
          <w:sz w:val="16"/>
        </w:rPr>
        <w:t>teaching,</w:t>
      </w:r>
      <w:r>
        <w:rPr>
          <w:color w:val="231F20"/>
          <w:spacing w:val="-21"/>
          <w:w w:val="105"/>
          <w:sz w:val="16"/>
        </w:rPr>
        <w:t> </w:t>
      </w:r>
      <w:r>
        <w:rPr>
          <w:color w:val="231F20"/>
          <w:w w:val="105"/>
          <w:sz w:val="16"/>
        </w:rPr>
        <w:t>and</w:t>
      </w:r>
    </w:p>
    <w:p>
      <w:pPr>
        <w:pStyle w:val="BodyText"/>
        <w:spacing w:line="288" w:lineRule="auto"/>
      </w:pPr>
      <w:r>
        <w:rPr>
          <w:color w:val="231F20"/>
          <w:w w:val="105"/>
        </w:rPr>
        <w:t>assessment</w:t>
      </w:r>
      <w:r>
        <w:rPr>
          <w:color w:val="231F20"/>
          <w:spacing w:val="-22"/>
          <w:w w:val="105"/>
        </w:rPr>
        <w:t> </w:t>
      </w:r>
      <w:r>
        <w:rPr>
          <w:color w:val="231F20"/>
          <w:w w:val="105"/>
        </w:rPr>
        <w:t>of</w:t>
      </w:r>
      <w:r>
        <w:rPr>
          <w:color w:val="231F20"/>
          <w:spacing w:val="-21"/>
          <w:w w:val="105"/>
        </w:rPr>
        <w:t> </w:t>
      </w:r>
      <w:r>
        <w:rPr>
          <w:color w:val="231F20"/>
          <w:w w:val="105"/>
        </w:rPr>
        <w:t>curriculum.</w:t>
      </w:r>
      <w:r>
        <w:rPr>
          <w:color w:val="231F20"/>
          <w:spacing w:val="-22"/>
          <w:w w:val="105"/>
        </w:rPr>
        <w:t> </w:t>
      </w:r>
      <w:r>
        <w:rPr>
          <w:color w:val="231F20"/>
          <w:w w:val="105"/>
        </w:rPr>
        <w:t>Emphasis</w:t>
      </w:r>
      <w:r>
        <w:rPr>
          <w:color w:val="231F20"/>
          <w:spacing w:val="-21"/>
          <w:w w:val="105"/>
        </w:rPr>
        <w:t> </w:t>
      </w:r>
      <w:r>
        <w:rPr>
          <w:color w:val="231F20"/>
          <w:w w:val="105"/>
        </w:rPr>
        <w:t>will</w:t>
      </w:r>
      <w:r>
        <w:rPr>
          <w:color w:val="231F20"/>
          <w:spacing w:val="-22"/>
          <w:w w:val="105"/>
        </w:rPr>
        <w:t> </w:t>
      </w:r>
      <w:r>
        <w:rPr>
          <w:color w:val="231F20"/>
          <w:w w:val="105"/>
        </w:rPr>
        <w:t>be</w:t>
      </w:r>
      <w:r>
        <w:rPr>
          <w:color w:val="231F20"/>
          <w:spacing w:val="-21"/>
          <w:w w:val="105"/>
        </w:rPr>
        <w:t> </w:t>
      </w:r>
      <w:r>
        <w:rPr>
          <w:color w:val="231F20"/>
          <w:w w:val="105"/>
        </w:rPr>
        <w:t>placed</w:t>
      </w:r>
      <w:r>
        <w:rPr>
          <w:color w:val="231F20"/>
          <w:spacing w:val="-21"/>
          <w:w w:val="105"/>
        </w:rPr>
        <w:t> </w:t>
      </w:r>
      <w:r>
        <w:rPr>
          <w:color w:val="231F20"/>
          <w:w w:val="105"/>
        </w:rPr>
        <w:t>on</w:t>
      </w:r>
      <w:r>
        <w:rPr>
          <w:color w:val="231F20"/>
          <w:spacing w:val="-21"/>
          <w:w w:val="105"/>
        </w:rPr>
        <w:t> </w:t>
      </w:r>
      <w:r>
        <w:rPr>
          <w:color w:val="231F20"/>
          <w:w w:val="105"/>
        </w:rPr>
        <w:t>producing</w:t>
      </w:r>
      <w:r>
        <w:rPr>
          <w:color w:val="231F20"/>
          <w:spacing w:val="-21"/>
          <w:w w:val="105"/>
        </w:rPr>
        <w:t> </w:t>
      </w:r>
      <w:r>
        <w:rPr>
          <w:color w:val="231F20"/>
          <w:w w:val="105"/>
        </w:rPr>
        <w:t>original research related to planning, instruction, and assessment in the early childhood</w:t>
      </w:r>
      <w:r>
        <w:rPr>
          <w:color w:val="231F20"/>
          <w:spacing w:val="-19"/>
          <w:w w:val="105"/>
        </w:rPr>
        <w:t> </w:t>
      </w:r>
      <w:r>
        <w:rPr>
          <w:color w:val="231F20"/>
          <w:w w:val="105"/>
        </w:rPr>
        <w:t>classroom.</w:t>
      </w:r>
      <w:r>
        <w:rPr>
          <w:color w:val="231F20"/>
          <w:spacing w:val="-18"/>
          <w:w w:val="105"/>
        </w:rPr>
        <w:t> </w:t>
      </w:r>
      <w:r>
        <w:rPr>
          <w:color w:val="231F20"/>
          <w:spacing w:val="-4"/>
          <w:w w:val="105"/>
        </w:rPr>
        <w:t>To</w:t>
      </w:r>
      <w:r>
        <w:rPr>
          <w:color w:val="231F20"/>
          <w:spacing w:val="-18"/>
          <w:w w:val="105"/>
        </w:rPr>
        <w:t> </w:t>
      </w:r>
      <w:r>
        <w:rPr>
          <w:color w:val="231F20"/>
          <w:w w:val="105"/>
        </w:rPr>
        <w:t>be</w:t>
      </w:r>
      <w:r>
        <w:rPr>
          <w:color w:val="231F20"/>
          <w:spacing w:val="-18"/>
          <w:w w:val="105"/>
        </w:rPr>
        <w:t> </w:t>
      </w:r>
      <w:r>
        <w:rPr>
          <w:color w:val="231F20"/>
          <w:w w:val="105"/>
        </w:rPr>
        <w:t>completed</w:t>
      </w:r>
      <w:r>
        <w:rPr>
          <w:color w:val="231F20"/>
          <w:spacing w:val="-19"/>
          <w:w w:val="105"/>
        </w:rPr>
        <w:t> </w:t>
      </w:r>
      <w:r>
        <w:rPr>
          <w:color w:val="231F20"/>
          <w:w w:val="105"/>
        </w:rPr>
        <w:t>the</w:t>
      </w:r>
      <w:r>
        <w:rPr>
          <w:color w:val="231F20"/>
          <w:spacing w:val="-18"/>
          <w:w w:val="105"/>
        </w:rPr>
        <w:t> </w:t>
      </w:r>
      <w:r>
        <w:rPr>
          <w:color w:val="231F20"/>
          <w:w w:val="105"/>
        </w:rPr>
        <w:t>semester</w:t>
      </w:r>
      <w:r>
        <w:rPr>
          <w:color w:val="231F20"/>
          <w:spacing w:val="-19"/>
          <w:w w:val="105"/>
        </w:rPr>
        <w:t> </w:t>
      </w:r>
      <w:r>
        <w:rPr>
          <w:color w:val="231F20"/>
          <w:w w:val="105"/>
        </w:rPr>
        <w:t>prior</w:t>
      </w:r>
      <w:r>
        <w:rPr>
          <w:color w:val="231F20"/>
          <w:spacing w:val="-18"/>
          <w:w w:val="105"/>
        </w:rPr>
        <w:t> </w:t>
      </w:r>
      <w:r>
        <w:rPr>
          <w:color w:val="231F20"/>
          <w:w w:val="105"/>
        </w:rPr>
        <w:t>to</w:t>
      </w:r>
      <w:r>
        <w:rPr>
          <w:color w:val="231F20"/>
          <w:spacing w:val="-18"/>
          <w:w w:val="105"/>
        </w:rPr>
        <w:t> </w:t>
      </w:r>
      <w:r>
        <w:rPr>
          <w:color w:val="231F20"/>
          <w:w w:val="105"/>
        </w:rPr>
        <w:t>internship. (Fall,</w:t>
      </w:r>
      <w:r>
        <w:rPr>
          <w:color w:val="231F20"/>
          <w:spacing w:val="-9"/>
          <w:w w:val="105"/>
        </w:rPr>
        <w:t> </w:t>
      </w:r>
      <w:r>
        <w:rPr>
          <w:color w:val="231F20"/>
          <w:w w:val="105"/>
        </w:rPr>
        <w:t>Spring)</w:t>
      </w:r>
    </w:p>
    <w:p>
      <w:pPr>
        <w:pStyle w:val="Heading7"/>
        <w:spacing w:before="73"/>
      </w:pPr>
      <w:r>
        <w:rPr>
          <w:color w:val="231F20"/>
        </w:rPr>
        <w:t>ECE 572. Early Childhood Education Internship. (3-9 Credits)</w:t>
      </w:r>
    </w:p>
    <w:p>
      <w:pPr>
        <w:pStyle w:val="BodyText"/>
        <w:spacing w:line="288" w:lineRule="auto" w:before="36"/>
        <w:ind w:right="189"/>
      </w:pPr>
      <w:r>
        <w:rPr>
          <w:color w:val="231F20"/>
        </w:rPr>
        <w:t>Supervised observation, the study of learners, the study and use of desirable teaching methods in learning situations. This internship is a full day, full semester experience. The internship shall include a placement with at least two of the following age groups: birth-age3, age 3-5, age 5-8. Course fee: $60.00. (Fall, Spring)</w:t>
      </w:r>
    </w:p>
    <w:p>
      <w:pPr>
        <w:pStyle w:val="BodyText"/>
        <w:spacing w:line="180" w:lineRule="exact"/>
      </w:pPr>
      <w:r>
        <w:rPr>
          <w:color w:val="231F20"/>
        </w:rPr>
        <w:t>Course Fees: $60</w:t>
      </w:r>
    </w:p>
    <w:p>
      <w:pPr>
        <w:pStyle w:val="Heading7"/>
        <w:spacing w:before="116"/>
      </w:pPr>
      <w:r>
        <w:rPr>
          <w:color w:val="231F20"/>
        </w:rPr>
        <w:t>ECE 603. Behavior of the Young Child. (3 Credits)</w:t>
      </w:r>
    </w:p>
    <w:p>
      <w:pPr>
        <w:pStyle w:val="BodyText"/>
        <w:spacing w:line="288" w:lineRule="auto" w:before="36"/>
        <w:ind w:right="211"/>
      </w:pPr>
      <w:r>
        <w:rPr>
          <w:color w:val="231F20"/>
          <w:w w:val="105"/>
        </w:rPr>
        <w:t>Advanced</w:t>
      </w:r>
      <w:r>
        <w:rPr>
          <w:color w:val="231F20"/>
          <w:spacing w:val="-23"/>
          <w:w w:val="105"/>
        </w:rPr>
        <w:t> </w:t>
      </w:r>
      <w:r>
        <w:rPr>
          <w:color w:val="231F20"/>
          <w:w w:val="105"/>
        </w:rPr>
        <w:t>studies</w:t>
      </w:r>
      <w:r>
        <w:rPr>
          <w:color w:val="231F20"/>
          <w:spacing w:val="-23"/>
          <w:w w:val="105"/>
        </w:rPr>
        <w:t> </w:t>
      </w:r>
      <w:r>
        <w:rPr>
          <w:color w:val="231F20"/>
          <w:w w:val="105"/>
        </w:rPr>
        <w:t>of</w:t>
      </w:r>
      <w:r>
        <w:rPr>
          <w:color w:val="231F20"/>
          <w:spacing w:val="-22"/>
          <w:w w:val="105"/>
        </w:rPr>
        <w:t> </w:t>
      </w:r>
      <w:r>
        <w:rPr>
          <w:color w:val="231F20"/>
          <w:w w:val="105"/>
        </w:rPr>
        <w:t>the</w:t>
      </w:r>
      <w:r>
        <w:rPr>
          <w:color w:val="231F20"/>
          <w:spacing w:val="-22"/>
          <w:w w:val="105"/>
        </w:rPr>
        <w:t> </w:t>
      </w:r>
      <w:r>
        <w:rPr>
          <w:color w:val="231F20"/>
          <w:w w:val="105"/>
        </w:rPr>
        <w:t>behavior</w:t>
      </w:r>
      <w:r>
        <w:rPr>
          <w:color w:val="231F20"/>
          <w:spacing w:val="-23"/>
          <w:w w:val="105"/>
        </w:rPr>
        <w:t> </w:t>
      </w:r>
      <w:r>
        <w:rPr>
          <w:color w:val="231F20"/>
          <w:w w:val="105"/>
        </w:rPr>
        <w:t>of</w:t>
      </w:r>
      <w:r>
        <w:rPr>
          <w:color w:val="231F20"/>
          <w:spacing w:val="-22"/>
          <w:w w:val="105"/>
        </w:rPr>
        <w:t> </w:t>
      </w:r>
      <w:r>
        <w:rPr>
          <w:color w:val="231F20"/>
          <w:w w:val="105"/>
        </w:rPr>
        <w:t>young</w:t>
      </w:r>
      <w:r>
        <w:rPr>
          <w:color w:val="231F20"/>
          <w:spacing w:val="-22"/>
          <w:w w:val="105"/>
        </w:rPr>
        <w:t> </w:t>
      </w:r>
      <w:r>
        <w:rPr>
          <w:color w:val="231F20"/>
          <w:w w:val="105"/>
        </w:rPr>
        <w:t>children</w:t>
      </w:r>
      <w:r>
        <w:rPr>
          <w:color w:val="231F20"/>
          <w:spacing w:val="-23"/>
          <w:w w:val="105"/>
        </w:rPr>
        <w:t> </w:t>
      </w:r>
      <w:r>
        <w:rPr>
          <w:color w:val="231F20"/>
          <w:w w:val="105"/>
        </w:rPr>
        <w:t>focusing</w:t>
      </w:r>
      <w:r>
        <w:rPr>
          <w:color w:val="231F20"/>
          <w:spacing w:val="-22"/>
          <w:w w:val="105"/>
        </w:rPr>
        <w:t> </w:t>
      </w:r>
      <w:r>
        <w:rPr>
          <w:color w:val="231F20"/>
          <w:w w:val="105"/>
        </w:rPr>
        <w:t>on</w:t>
      </w:r>
      <w:r>
        <w:rPr>
          <w:color w:val="231F20"/>
          <w:spacing w:val="-22"/>
          <w:w w:val="105"/>
        </w:rPr>
        <w:t> </w:t>
      </w:r>
      <w:r>
        <w:rPr>
          <w:color w:val="231F20"/>
          <w:w w:val="105"/>
        </w:rPr>
        <w:t>research to analyze the strengths, needs, and motivations of children aged birth though eight. Instruction will emphasize the role of play in the early childhood</w:t>
      </w:r>
      <w:r>
        <w:rPr>
          <w:color w:val="231F20"/>
          <w:spacing w:val="-26"/>
          <w:w w:val="105"/>
        </w:rPr>
        <w:t> </w:t>
      </w:r>
      <w:r>
        <w:rPr>
          <w:color w:val="231F20"/>
          <w:w w:val="105"/>
        </w:rPr>
        <w:t>and</w:t>
      </w:r>
      <w:r>
        <w:rPr>
          <w:color w:val="231F20"/>
          <w:spacing w:val="-26"/>
          <w:w w:val="105"/>
        </w:rPr>
        <w:t> </w:t>
      </w:r>
      <w:r>
        <w:rPr>
          <w:color w:val="231F20"/>
          <w:w w:val="105"/>
        </w:rPr>
        <w:t>elementary</w:t>
      </w:r>
      <w:r>
        <w:rPr>
          <w:color w:val="231F20"/>
          <w:spacing w:val="-26"/>
          <w:w w:val="105"/>
        </w:rPr>
        <w:t> </w:t>
      </w:r>
      <w:r>
        <w:rPr>
          <w:color w:val="231F20"/>
          <w:w w:val="105"/>
        </w:rPr>
        <w:t>environments.</w:t>
      </w:r>
      <w:r>
        <w:rPr>
          <w:color w:val="231F20"/>
          <w:spacing w:val="-25"/>
          <w:w w:val="105"/>
        </w:rPr>
        <w:t> </w:t>
      </w:r>
      <w:r>
        <w:rPr>
          <w:color w:val="231F20"/>
          <w:w w:val="105"/>
        </w:rPr>
        <w:t>(Offered</w:t>
      </w:r>
      <w:r>
        <w:rPr>
          <w:color w:val="231F20"/>
          <w:spacing w:val="-26"/>
          <w:w w:val="105"/>
        </w:rPr>
        <w:t> </w:t>
      </w:r>
      <w:r>
        <w:rPr>
          <w:color w:val="231F20"/>
          <w:w w:val="105"/>
        </w:rPr>
        <w:t>on</w:t>
      </w:r>
      <w:r>
        <w:rPr>
          <w:color w:val="231F20"/>
          <w:spacing w:val="-25"/>
          <w:w w:val="105"/>
        </w:rPr>
        <w:t> </w:t>
      </w:r>
      <w:r>
        <w:rPr>
          <w:color w:val="231F20"/>
          <w:w w:val="105"/>
        </w:rPr>
        <w:t>sufﬁcient</w:t>
      </w:r>
      <w:r>
        <w:rPr>
          <w:color w:val="231F20"/>
          <w:spacing w:val="-26"/>
          <w:w w:val="105"/>
        </w:rPr>
        <w:t> </w:t>
      </w:r>
      <w:r>
        <w:rPr>
          <w:color w:val="231F20"/>
          <w:w w:val="105"/>
        </w:rPr>
        <w:t>demand)</w:t>
      </w:r>
    </w:p>
    <w:p>
      <w:pPr>
        <w:spacing w:line="288" w:lineRule="auto" w:before="76"/>
        <w:ind w:left="140" w:right="119" w:firstLine="0"/>
        <w:jc w:val="left"/>
        <w:rPr>
          <w:sz w:val="16"/>
        </w:rPr>
      </w:pPr>
      <w:r>
        <w:rPr>
          <w:b/>
          <w:color w:val="231F20"/>
          <w:w w:val="95"/>
          <w:sz w:val="16"/>
        </w:rPr>
        <w:t>ECE 604. Partnerships in the Education of the Young Children. (3 Credits) </w:t>
      </w:r>
      <w:r>
        <w:rPr>
          <w:color w:val="231F20"/>
          <w:w w:val="105"/>
          <w:sz w:val="16"/>
        </w:rPr>
        <w:t>Advanced studies of the interrelationships that exist in early childhood education related to analyzing, planning, and facilitating effective communication and strategic partnerships. (Summer)</w:t>
      </w:r>
    </w:p>
    <w:p>
      <w:pPr>
        <w:pStyle w:val="Heading7"/>
        <w:spacing w:before="77"/>
      </w:pPr>
      <w:r>
        <w:rPr>
          <w:color w:val="231F20"/>
        </w:rPr>
        <w:t>ECE 609. Early Childhood Programs. (3 Credits)</w:t>
      </w:r>
    </w:p>
    <w:p>
      <w:pPr>
        <w:pStyle w:val="BodyText"/>
        <w:spacing w:line="288" w:lineRule="auto" w:before="36"/>
        <w:ind w:right="158"/>
      </w:pPr>
      <w:r>
        <w:rPr>
          <w:color w:val="231F20"/>
          <w:w w:val="105"/>
        </w:rPr>
        <w:t>Advanced</w:t>
      </w:r>
      <w:r>
        <w:rPr>
          <w:color w:val="231F20"/>
          <w:spacing w:val="-20"/>
          <w:w w:val="105"/>
        </w:rPr>
        <w:t> </w:t>
      </w:r>
      <w:r>
        <w:rPr>
          <w:color w:val="231F20"/>
          <w:w w:val="105"/>
        </w:rPr>
        <w:t>studies</w:t>
      </w:r>
      <w:r>
        <w:rPr>
          <w:color w:val="231F20"/>
          <w:spacing w:val="-20"/>
          <w:w w:val="105"/>
        </w:rPr>
        <w:t> </w:t>
      </w:r>
      <w:r>
        <w:rPr>
          <w:color w:val="231F20"/>
          <w:w w:val="105"/>
        </w:rPr>
        <w:t>of</w:t>
      </w:r>
      <w:r>
        <w:rPr>
          <w:color w:val="231F20"/>
          <w:spacing w:val="-19"/>
          <w:w w:val="105"/>
        </w:rPr>
        <w:t> </w:t>
      </w:r>
      <w:r>
        <w:rPr>
          <w:color w:val="231F20"/>
          <w:w w:val="105"/>
        </w:rPr>
        <w:t>programs</w:t>
      </w:r>
      <w:r>
        <w:rPr>
          <w:color w:val="231F20"/>
          <w:spacing w:val="-19"/>
          <w:w w:val="105"/>
        </w:rPr>
        <w:t> </w:t>
      </w:r>
      <w:r>
        <w:rPr>
          <w:color w:val="231F20"/>
          <w:w w:val="105"/>
        </w:rPr>
        <w:t>in</w:t>
      </w:r>
      <w:r>
        <w:rPr>
          <w:color w:val="231F20"/>
          <w:spacing w:val="-20"/>
          <w:w w:val="105"/>
        </w:rPr>
        <w:t> </w:t>
      </w:r>
      <w:r>
        <w:rPr>
          <w:color w:val="231F20"/>
          <w:w w:val="105"/>
        </w:rPr>
        <w:t>early</w:t>
      </w:r>
      <w:r>
        <w:rPr>
          <w:color w:val="231F20"/>
          <w:spacing w:val="-20"/>
          <w:w w:val="105"/>
        </w:rPr>
        <w:t> </w:t>
      </w:r>
      <w:r>
        <w:rPr>
          <w:color w:val="231F20"/>
          <w:w w:val="105"/>
        </w:rPr>
        <w:t>childhood</w:t>
      </w:r>
      <w:r>
        <w:rPr>
          <w:color w:val="231F20"/>
          <w:spacing w:val="-20"/>
          <w:w w:val="105"/>
        </w:rPr>
        <w:t> </w:t>
      </w:r>
      <w:r>
        <w:rPr>
          <w:color w:val="231F20"/>
          <w:w w:val="105"/>
        </w:rPr>
        <w:t>education.</w:t>
      </w:r>
      <w:r>
        <w:rPr>
          <w:color w:val="231F20"/>
          <w:spacing w:val="-20"/>
          <w:w w:val="105"/>
        </w:rPr>
        <w:t> </w:t>
      </w:r>
      <w:r>
        <w:rPr>
          <w:color w:val="231F20"/>
          <w:w w:val="105"/>
        </w:rPr>
        <w:t>Instruction will</w:t>
      </w:r>
      <w:r>
        <w:rPr>
          <w:color w:val="231F20"/>
          <w:spacing w:val="-19"/>
          <w:w w:val="105"/>
        </w:rPr>
        <w:t> </w:t>
      </w:r>
      <w:r>
        <w:rPr>
          <w:color w:val="231F20"/>
          <w:w w:val="105"/>
        </w:rPr>
        <w:t>focus</w:t>
      </w:r>
      <w:r>
        <w:rPr>
          <w:color w:val="231F20"/>
          <w:spacing w:val="-18"/>
          <w:w w:val="105"/>
        </w:rPr>
        <w:t> </w:t>
      </w:r>
      <w:r>
        <w:rPr>
          <w:color w:val="231F20"/>
          <w:w w:val="105"/>
        </w:rPr>
        <w:t>on</w:t>
      </w:r>
      <w:r>
        <w:rPr>
          <w:color w:val="231F20"/>
          <w:spacing w:val="-18"/>
          <w:w w:val="105"/>
        </w:rPr>
        <w:t> </w:t>
      </w:r>
      <w:r>
        <w:rPr>
          <w:color w:val="231F20"/>
          <w:w w:val="105"/>
        </w:rPr>
        <w:t>both</w:t>
      </w:r>
      <w:r>
        <w:rPr>
          <w:color w:val="231F20"/>
          <w:spacing w:val="-18"/>
          <w:w w:val="105"/>
        </w:rPr>
        <w:t> </w:t>
      </w:r>
      <w:r>
        <w:rPr>
          <w:color w:val="231F20"/>
          <w:w w:val="105"/>
        </w:rPr>
        <w:t>historical</w:t>
      </w:r>
      <w:r>
        <w:rPr>
          <w:color w:val="231F20"/>
          <w:spacing w:val="-18"/>
          <w:w w:val="105"/>
        </w:rPr>
        <w:t> </w:t>
      </w:r>
      <w:r>
        <w:rPr>
          <w:color w:val="231F20"/>
          <w:w w:val="105"/>
        </w:rPr>
        <w:t>and</w:t>
      </w:r>
      <w:r>
        <w:rPr>
          <w:color w:val="231F20"/>
          <w:spacing w:val="-19"/>
          <w:w w:val="105"/>
        </w:rPr>
        <w:t> </w:t>
      </w:r>
      <w:r>
        <w:rPr>
          <w:color w:val="231F20"/>
          <w:w w:val="105"/>
        </w:rPr>
        <w:t>current</w:t>
      </w:r>
      <w:r>
        <w:rPr>
          <w:color w:val="231F20"/>
          <w:spacing w:val="-19"/>
          <w:w w:val="105"/>
        </w:rPr>
        <w:t> </w:t>
      </w:r>
      <w:r>
        <w:rPr>
          <w:color w:val="231F20"/>
          <w:w w:val="105"/>
        </w:rPr>
        <w:t>programs</w:t>
      </w:r>
      <w:r>
        <w:rPr>
          <w:color w:val="231F20"/>
          <w:spacing w:val="-18"/>
          <w:w w:val="105"/>
        </w:rPr>
        <w:t> </w:t>
      </w:r>
      <w:r>
        <w:rPr>
          <w:color w:val="231F20"/>
          <w:w w:val="105"/>
        </w:rPr>
        <w:t>and</w:t>
      </w:r>
      <w:r>
        <w:rPr>
          <w:color w:val="231F20"/>
          <w:spacing w:val="-19"/>
          <w:w w:val="105"/>
        </w:rPr>
        <w:t> </w:t>
      </w:r>
      <w:r>
        <w:rPr>
          <w:color w:val="231F20"/>
          <w:w w:val="105"/>
        </w:rPr>
        <w:t>their</w:t>
      </w:r>
      <w:r>
        <w:rPr>
          <w:color w:val="231F20"/>
          <w:spacing w:val="-18"/>
          <w:w w:val="105"/>
        </w:rPr>
        <w:t> </w:t>
      </w:r>
      <w:r>
        <w:rPr>
          <w:color w:val="231F20"/>
          <w:w w:val="105"/>
        </w:rPr>
        <w:t>organization, purpose,</w:t>
      </w:r>
      <w:r>
        <w:rPr>
          <w:color w:val="231F20"/>
          <w:spacing w:val="-19"/>
          <w:w w:val="105"/>
        </w:rPr>
        <w:t> </w:t>
      </w:r>
      <w:r>
        <w:rPr>
          <w:color w:val="231F20"/>
          <w:w w:val="105"/>
        </w:rPr>
        <w:t>and</w:t>
      </w:r>
      <w:r>
        <w:rPr>
          <w:color w:val="231F20"/>
          <w:spacing w:val="-19"/>
          <w:w w:val="105"/>
        </w:rPr>
        <w:t> </w:t>
      </w:r>
      <w:r>
        <w:rPr>
          <w:color w:val="231F20"/>
          <w:w w:val="105"/>
        </w:rPr>
        <w:t>impact</w:t>
      </w:r>
      <w:r>
        <w:rPr>
          <w:color w:val="231F20"/>
          <w:spacing w:val="-19"/>
          <w:w w:val="105"/>
        </w:rPr>
        <w:t> </w:t>
      </w:r>
      <w:r>
        <w:rPr>
          <w:color w:val="231F20"/>
          <w:w w:val="105"/>
        </w:rPr>
        <w:t>on</w:t>
      </w:r>
      <w:r>
        <w:rPr>
          <w:color w:val="231F20"/>
          <w:spacing w:val="-19"/>
          <w:w w:val="105"/>
        </w:rPr>
        <w:t> </w:t>
      </w:r>
      <w:r>
        <w:rPr>
          <w:color w:val="231F20"/>
          <w:w w:val="105"/>
        </w:rPr>
        <w:t>the</w:t>
      </w:r>
      <w:r>
        <w:rPr>
          <w:color w:val="231F20"/>
          <w:spacing w:val="-19"/>
          <w:w w:val="105"/>
        </w:rPr>
        <w:t> </w:t>
      </w:r>
      <w:r>
        <w:rPr>
          <w:color w:val="231F20"/>
          <w:w w:val="105"/>
        </w:rPr>
        <w:t>profession.</w:t>
      </w:r>
      <w:r>
        <w:rPr>
          <w:color w:val="231F20"/>
          <w:spacing w:val="-19"/>
          <w:w w:val="105"/>
        </w:rPr>
        <w:t> </w:t>
      </w:r>
      <w:r>
        <w:rPr>
          <w:color w:val="231F20"/>
          <w:w w:val="105"/>
        </w:rPr>
        <w:t>(Offered</w:t>
      </w:r>
      <w:r>
        <w:rPr>
          <w:color w:val="231F20"/>
          <w:spacing w:val="-19"/>
          <w:w w:val="105"/>
        </w:rPr>
        <w:t> </w:t>
      </w:r>
      <w:r>
        <w:rPr>
          <w:color w:val="231F20"/>
          <w:w w:val="105"/>
        </w:rPr>
        <w:t>on</w:t>
      </w:r>
      <w:r>
        <w:rPr>
          <w:color w:val="231F20"/>
          <w:spacing w:val="-19"/>
          <w:w w:val="105"/>
        </w:rPr>
        <w:t> </w:t>
      </w:r>
      <w:r>
        <w:rPr>
          <w:color w:val="231F20"/>
          <w:w w:val="105"/>
        </w:rPr>
        <w:t>sufﬁcient</w:t>
      </w:r>
      <w:r>
        <w:rPr>
          <w:color w:val="231F20"/>
          <w:spacing w:val="-19"/>
          <w:w w:val="105"/>
        </w:rPr>
        <w:t> </w:t>
      </w:r>
      <w:r>
        <w:rPr>
          <w:color w:val="231F20"/>
          <w:w w:val="105"/>
        </w:rPr>
        <w:t>demand)</w:t>
      </w:r>
    </w:p>
    <w:p>
      <w:pPr>
        <w:pStyle w:val="Heading7"/>
        <w:spacing w:line="288" w:lineRule="auto" w:before="78"/>
      </w:pPr>
      <w:r>
        <w:rPr>
          <w:color w:val="231F20"/>
          <w:w w:val="95"/>
        </w:rPr>
        <w:t>ECE</w:t>
      </w:r>
      <w:r>
        <w:rPr>
          <w:color w:val="231F20"/>
          <w:spacing w:val="-12"/>
          <w:w w:val="95"/>
        </w:rPr>
        <w:t> </w:t>
      </w:r>
      <w:r>
        <w:rPr>
          <w:color w:val="231F20"/>
          <w:w w:val="95"/>
        </w:rPr>
        <w:t>610.</w:t>
      </w:r>
      <w:r>
        <w:rPr>
          <w:color w:val="231F20"/>
          <w:spacing w:val="-12"/>
          <w:w w:val="95"/>
        </w:rPr>
        <w:t> </w:t>
      </w:r>
      <w:r>
        <w:rPr>
          <w:color w:val="231F20"/>
          <w:w w:val="95"/>
        </w:rPr>
        <w:t>Reading</w:t>
      </w:r>
      <w:r>
        <w:rPr>
          <w:color w:val="231F20"/>
          <w:spacing w:val="-12"/>
          <w:w w:val="95"/>
        </w:rPr>
        <w:t> </w:t>
      </w:r>
      <w:r>
        <w:rPr>
          <w:color w:val="231F20"/>
          <w:w w:val="95"/>
        </w:rPr>
        <w:t>and</w:t>
      </w:r>
      <w:r>
        <w:rPr>
          <w:color w:val="231F20"/>
          <w:spacing w:val="-12"/>
          <w:w w:val="95"/>
        </w:rPr>
        <w:t> </w:t>
      </w:r>
      <w:r>
        <w:rPr>
          <w:color w:val="231F20"/>
          <w:w w:val="95"/>
        </w:rPr>
        <w:t>the</w:t>
      </w:r>
      <w:r>
        <w:rPr>
          <w:color w:val="231F20"/>
          <w:spacing w:val="-12"/>
          <w:w w:val="95"/>
        </w:rPr>
        <w:t> </w:t>
      </w:r>
      <w:r>
        <w:rPr>
          <w:color w:val="231F20"/>
          <w:w w:val="95"/>
        </w:rPr>
        <w:t>Language</w:t>
      </w:r>
      <w:r>
        <w:rPr>
          <w:color w:val="231F20"/>
          <w:spacing w:val="-12"/>
          <w:w w:val="95"/>
        </w:rPr>
        <w:t> </w:t>
      </w:r>
      <w:r>
        <w:rPr>
          <w:color w:val="231F20"/>
          <w:w w:val="95"/>
        </w:rPr>
        <w:t>Arts</w:t>
      </w:r>
      <w:r>
        <w:rPr>
          <w:color w:val="231F20"/>
          <w:spacing w:val="-12"/>
          <w:w w:val="95"/>
        </w:rPr>
        <w:t> </w:t>
      </w:r>
      <w:r>
        <w:rPr>
          <w:color w:val="231F20"/>
          <w:w w:val="95"/>
        </w:rPr>
        <w:t>in</w:t>
      </w:r>
      <w:r>
        <w:rPr>
          <w:color w:val="231F20"/>
          <w:spacing w:val="-12"/>
          <w:w w:val="95"/>
        </w:rPr>
        <w:t> </w:t>
      </w:r>
      <w:r>
        <w:rPr>
          <w:color w:val="231F20"/>
          <w:w w:val="95"/>
        </w:rPr>
        <w:t>Early</w:t>
      </w:r>
      <w:r>
        <w:rPr>
          <w:color w:val="231F20"/>
          <w:spacing w:val="-12"/>
          <w:w w:val="95"/>
        </w:rPr>
        <w:t> </w:t>
      </w:r>
      <w:r>
        <w:rPr>
          <w:color w:val="231F20"/>
          <w:w w:val="95"/>
        </w:rPr>
        <w:t>Childhood</w:t>
      </w:r>
      <w:r>
        <w:rPr>
          <w:color w:val="231F20"/>
          <w:spacing w:val="-12"/>
          <w:w w:val="95"/>
        </w:rPr>
        <w:t> </w:t>
      </w:r>
      <w:r>
        <w:rPr>
          <w:color w:val="231F20"/>
          <w:w w:val="95"/>
        </w:rPr>
        <w:t>Education.</w:t>
      </w:r>
      <w:r>
        <w:rPr>
          <w:color w:val="231F20"/>
          <w:spacing w:val="-12"/>
          <w:w w:val="95"/>
        </w:rPr>
        <w:t> </w:t>
      </w:r>
      <w:r>
        <w:rPr>
          <w:color w:val="231F20"/>
          <w:w w:val="95"/>
        </w:rPr>
        <w:t>(6 </w:t>
      </w:r>
      <w:r>
        <w:rPr>
          <w:color w:val="231F20"/>
        </w:rPr>
        <w:t>Credits)</w:t>
      </w:r>
    </w:p>
    <w:p>
      <w:pPr>
        <w:pStyle w:val="BodyText"/>
        <w:spacing w:line="288" w:lineRule="auto"/>
        <w:ind w:right="158"/>
      </w:pPr>
      <w:r>
        <w:rPr>
          <w:color w:val="231F20"/>
          <w:w w:val="105"/>
        </w:rPr>
        <w:t>A study of research and instructional strategies used-to teach early childhood</w:t>
      </w:r>
      <w:r>
        <w:rPr>
          <w:color w:val="231F20"/>
          <w:spacing w:val="-29"/>
          <w:w w:val="105"/>
        </w:rPr>
        <w:t> </w:t>
      </w:r>
      <w:r>
        <w:rPr>
          <w:color w:val="231F20"/>
          <w:w w:val="105"/>
        </w:rPr>
        <w:t>reading</w:t>
      </w:r>
      <w:r>
        <w:rPr>
          <w:color w:val="231F20"/>
          <w:spacing w:val="-29"/>
          <w:w w:val="105"/>
        </w:rPr>
        <w:t> </w:t>
      </w:r>
      <w:r>
        <w:rPr>
          <w:color w:val="231F20"/>
          <w:w w:val="105"/>
        </w:rPr>
        <w:t>and</w:t>
      </w:r>
      <w:r>
        <w:rPr>
          <w:color w:val="231F20"/>
          <w:spacing w:val="-29"/>
          <w:w w:val="105"/>
        </w:rPr>
        <w:t> </w:t>
      </w:r>
      <w:r>
        <w:rPr>
          <w:color w:val="231F20"/>
          <w:w w:val="105"/>
        </w:rPr>
        <w:t>language</w:t>
      </w:r>
      <w:r>
        <w:rPr>
          <w:color w:val="231F20"/>
          <w:spacing w:val="-29"/>
          <w:w w:val="105"/>
        </w:rPr>
        <w:t> </w:t>
      </w:r>
      <w:r>
        <w:rPr>
          <w:color w:val="231F20"/>
          <w:w w:val="105"/>
        </w:rPr>
        <w:t>arts.</w:t>
      </w:r>
      <w:r>
        <w:rPr>
          <w:color w:val="231F20"/>
          <w:spacing w:val="-29"/>
          <w:w w:val="105"/>
        </w:rPr>
        <w:t> </w:t>
      </w:r>
      <w:r>
        <w:rPr>
          <w:color w:val="231F20"/>
          <w:w w:val="105"/>
        </w:rPr>
        <w:t>Candidates</w:t>
      </w:r>
      <w:r>
        <w:rPr>
          <w:color w:val="231F20"/>
          <w:spacing w:val="-29"/>
          <w:w w:val="105"/>
        </w:rPr>
        <w:t> </w:t>
      </w:r>
      <w:r>
        <w:rPr>
          <w:color w:val="231F20"/>
          <w:w w:val="105"/>
        </w:rPr>
        <w:t>will</w:t>
      </w:r>
      <w:r>
        <w:rPr>
          <w:color w:val="231F20"/>
          <w:spacing w:val="-29"/>
          <w:w w:val="105"/>
        </w:rPr>
        <w:t> </w:t>
      </w:r>
      <w:r>
        <w:rPr>
          <w:color w:val="231F20"/>
          <w:w w:val="105"/>
        </w:rPr>
        <w:t>explore</w:t>
      </w:r>
      <w:r>
        <w:rPr>
          <w:color w:val="231F20"/>
          <w:spacing w:val="-29"/>
          <w:w w:val="105"/>
        </w:rPr>
        <w:t> </w:t>
      </w:r>
      <w:r>
        <w:rPr>
          <w:color w:val="231F20"/>
          <w:w w:val="105"/>
        </w:rPr>
        <w:t>and</w:t>
      </w:r>
      <w:r>
        <w:rPr>
          <w:color w:val="231F20"/>
          <w:spacing w:val="-29"/>
          <w:w w:val="105"/>
        </w:rPr>
        <w:t> </w:t>
      </w:r>
      <w:r>
        <w:rPr>
          <w:color w:val="231F20"/>
          <w:w w:val="105"/>
        </w:rPr>
        <w:t>engage in opportunities to apply </w:t>
      </w:r>
      <w:r>
        <w:rPr>
          <w:color w:val="231F20"/>
          <w:spacing w:val="-3"/>
          <w:w w:val="105"/>
        </w:rPr>
        <w:t>theory, </w:t>
      </w:r>
      <w:r>
        <w:rPr>
          <w:color w:val="231F20"/>
          <w:w w:val="105"/>
        </w:rPr>
        <w:t>instructional strategies, and materials for</w:t>
      </w:r>
      <w:r>
        <w:rPr>
          <w:color w:val="231F20"/>
          <w:spacing w:val="-19"/>
          <w:w w:val="105"/>
        </w:rPr>
        <w:t> </w:t>
      </w:r>
      <w:r>
        <w:rPr>
          <w:color w:val="231F20"/>
          <w:w w:val="105"/>
        </w:rPr>
        <w:t>guiding</w:t>
      </w:r>
      <w:r>
        <w:rPr>
          <w:color w:val="231F20"/>
          <w:spacing w:val="-19"/>
          <w:w w:val="105"/>
        </w:rPr>
        <w:t> </w:t>
      </w:r>
      <w:r>
        <w:rPr>
          <w:color w:val="231F20"/>
          <w:w w:val="105"/>
        </w:rPr>
        <w:t>the</w:t>
      </w:r>
      <w:r>
        <w:rPr>
          <w:color w:val="231F20"/>
          <w:spacing w:val="-19"/>
          <w:w w:val="105"/>
        </w:rPr>
        <w:t> </w:t>
      </w:r>
      <w:r>
        <w:rPr>
          <w:color w:val="231F20"/>
          <w:w w:val="105"/>
        </w:rPr>
        <w:t>young</w:t>
      </w:r>
      <w:r>
        <w:rPr>
          <w:color w:val="231F20"/>
          <w:spacing w:val="-19"/>
          <w:w w:val="105"/>
        </w:rPr>
        <w:t> </w:t>
      </w:r>
      <w:r>
        <w:rPr>
          <w:color w:val="231F20"/>
          <w:w w:val="105"/>
        </w:rPr>
        <w:t>child</w:t>
      </w:r>
      <w:r>
        <w:rPr>
          <w:color w:val="231F20"/>
          <w:spacing w:val="-20"/>
          <w:w w:val="105"/>
        </w:rPr>
        <w:t> </w:t>
      </w:r>
      <w:r>
        <w:rPr>
          <w:color w:val="231F20"/>
          <w:w w:val="105"/>
        </w:rPr>
        <w:t>in</w:t>
      </w:r>
      <w:r>
        <w:rPr>
          <w:color w:val="231F20"/>
          <w:spacing w:val="-20"/>
          <w:w w:val="105"/>
        </w:rPr>
        <w:t> </w:t>
      </w:r>
      <w:r>
        <w:rPr>
          <w:color w:val="231F20"/>
          <w:w w:val="105"/>
        </w:rPr>
        <w:t>initial</w:t>
      </w:r>
      <w:r>
        <w:rPr>
          <w:color w:val="231F20"/>
          <w:spacing w:val="-20"/>
          <w:w w:val="105"/>
        </w:rPr>
        <w:t> </w:t>
      </w:r>
      <w:r>
        <w:rPr>
          <w:color w:val="231F20"/>
          <w:w w:val="105"/>
        </w:rPr>
        <w:t>reading</w:t>
      </w:r>
      <w:r>
        <w:rPr>
          <w:color w:val="231F20"/>
          <w:spacing w:val="-20"/>
          <w:w w:val="105"/>
        </w:rPr>
        <w:t> </w:t>
      </w:r>
      <w:r>
        <w:rPr>
          <w:color w:val="231F20"/>
          <w:w w:val="105"/>
        </w:rPr>
        <w:t>and</w:t>
      </w:r>
      <w:r>
        <w:rPr>
          <w:color w:val="231F20"/>
          <w:spacing w:val="-20"/>
          <w:w w:val="105"/>
        </w:rPr>
        <w:t> </w:t>
      </w:r>
      <w:r>
        <w:rPr>
          <w:color w:val="231F20"/>
          <w:w w:val="105"/>
        </w:rPr>
        <w:t>language</w:t>
      </w:r>
      <w:r>
        <w:rPr>
          <w:color w:val="231F20"/>
          <w:spacing w:val="-20"/>
          <w:w w:val="105"/>
        </w:rPr>
        <w:t> </w:t>
      </w:r>
      <w:r>
        <w:rPr>
          <w:color w:val="231F20"/>
          <w:w w:val="105"/>
        </w:rPr>
        <w:t>arts.</w:t>
      </w:r>
      <w:r>
        <w:rPr>
          <w:color w:val="231F20"/>
          <w:spacing w:val="-19"/>
          <w:w w:val="105"/>
        </w:rPr>
        <w:t> </w:t>
      </w:r>
      <w:r>
        <w:rPr>
          <w:color w:val="231F20"/>
          <w:w w:val="105"/>
        </w:rPr>
        <w:t>Emphasis will</w:t>
      </w:r>
      <w:r>
        <w:rPr>
          <w:color w:val="231F20"/>
          <w:spacing w:val="-19"/>
          <w:w w:val="105"/>
        </w:rPr>
        <w:t> </w:t>
      </w:r>
      <w:r>
        <w:rPr>
          <w:color w:val="231F20"/>
          <w:w w:val="105"/>
        </w:rPr>
        <w:t>be</w:t>
      </w:r>
      <w:r>
        <w:rPr>
          <w:color w:val="231F20"/>
          <w:spacing w:val="-18"/>
          <w:w w:val="105"/>
        </w:rPr>
        <w:t> </w:t>
      </w:r>
      <w:r>
        <w:rPr>
          <w:color w:val="231F20"/>
          <w:w w:val="105"/>
        </w:rPr>
        <w:t>placed</w:t>
      </w:r>
      <w:r>
        <w:rPr>
          <w:color w:val="231F20"/>
          <w:spacing w:val="-18"/>
          <w:w w:val="105"/>
        </w:rPr>
        <w:t> </w:t>
      </w:r>
      <w:r>
        <w:rPr>
          <w:color w:val="231F20"/>
          <w:w w:val="105"/>
        </w:rPr>
        <w:t>on</w:t>
      </w:r>
      <w:r>
        <w:rPr>
          <w:color w:val="231F20"/>
          <w:spacing w:val="-18"/>
          <w:w w:val="105"/>
        </w:rPr>
        <w:t> </w:t>
      </w:r>
      <w:r>
        <w:rPr>
          <w:color w:val="231F20"/>
          <w:w w:val="105"/>
        </w:rPr>
        <w:t>producing</w:t>
      </w:r>
      <w:r>
        <w:rPr>
          <w:color w:val="231F20"/>
          <w:spacing w:val="-18"/>
          <w:w w:val="105"/>
        </w:rPr>
        <w:t> </w:t>
      </w:r>
      <w:r>
        <w:rPr>
          <w:color w:val="231F20"/>
          <w:w w:val="105"/>
        </w:rPr>
        <w:t>original</w:t>
      </w:r>
      <w:r>
        <w:rPr>
          <w:color w:val="231F20"/>
          <w:spacing w:val="-18"/>
          <w:w w:val="105"/>
        </w:rPr>
        <w:t> </w:t>
      </w:r>
      <w:r>
        <w:rPr>
          <w:color w:val="231F20"/>
          <w:w w:val="105"/>
        </w:rPr>
        <w:t>research</w:t>
      </w:r>
      <w:r>
        <w:rPr>
          <w:color w:val="231F20"/>
          <w:spacing w:val="-19"/>
          <w:w w:val="105"/>
        </w:rPr>
        <w:t> </w:t>
      </w:r>
      <w:r>
        <w:rPr>
          <w:color w:val="231F20"/>
          <w:w w:val="105"/>
        </w:rPr>
        <w:t>related</w:t>
      </w:r>
      <w:r>
        <w:rPr>
          <w:color w:val="231F20"/>
          <w:spacing w:val="-19"/>
          <w:w w:val="105"/>
        </w:rPr>
        <w:t> </w:t>
      </w:r>
      <w:r>
        <w:rPr>
          <w:color w:val="231F20"/>
          <w:w w:val="105"/>
        </w:rPr>
        <w:t>to</w:t>
      </w:r>
      <w:r>
        <w:rPr>
          <w:color w:val="231F20"/>
          <w:spacing w:val="-18"/>
          <w:w w:val="105"/>
        </w:rPr>
        <w:t> </w:t>
      </w:r>
      <w:r>
        <w:rPr>
          <w:color w:val="231F20"/>
          <w:w w:val="105"/>
        </w:rPr>
        <w:t>reading</w:t>
      </w:r>
      <w:r>
        <w:rPr>
          <w:color w:val="231F20"/>
          <w:spacing w:val="-19"/>
          <w:w w:val="105"/>
        </w:rPr>
        <w:t> </w:t>
      </w:r>
      <w:r>
        <w:rPr>
          <w:color w:val="231F20"/>
          <w:w w:val="105"/>
        </w:rPr>
        <w:t>and</w:t>
      </w:r>
      <w:r>
        <w:rPr>
          <w:color w:val="231F20"/>
          <w:spacing w:val="-19"/>
          <w:w w:val="105"/>
        </w:rPr>
        <w:t> </w:t>
      </w:r>
      <w:r>
        <w:rPr>
          <w:color w:val="231F20"/>
          <w:w w:val="105"/>
        </w:rPr>
        <w:t>the language</w:t>
      </w:r>
      <w:r>
        <w:rPr>
          <w:color w:val="231F20"/>
          <w:spacing w:val="-13"/>
          <w:w w:val="105"/>
        </w:rPr>
        <w:t> </w:t>
      </w:r>
      <w:r>
        <w:rPr>
          <w:color w:val="231F20"/>
          <w:w w:val="105"/>
        </w:rPr>
        <w:t>arts</w:t>
      </w:r>
      <w:r>
        <w:rPr>
          <w:color w:val="231F20"/>
          <w:spacing w:val="-12"/>
          <w:w w:val="105"/>
        </w:rPr>
        <w:t> </w:t>
      </w:r>
      <w:r>
        <w:rPr>
          <w:color w:val="231F20"/>
          <w:w w:val="105"/>
        </w:rPr>
        <w:t>in</w:t>
      </w:r>
      <w:r>
        <w:rPr>
          <w:color w:val="231F20"/>
          <w:spacing w:val="-13"/>
          <w:w w:val="105"/>
        </w:rPr>
        <w:t> </w:t>
      </w:r>
      <w:r>
        <w:rPr>
          <w:color w:val="231F20"/>
          <w:w w:val="105"/>
        </w:rPr>
        <w:t>early</w:t>
      </w:r>
      <w:r>
        <w:rPr>
          <w:color w:val="231F20"/>
          <w:spacing w:val="-13"/>
          <w:w w:val="105"/>
        </w:rPr>
        <w:t> </w:t>
      </w:r>
      <w:r>
        <w:rPr>
          <w:color w:val="231F20"/>
          <w:w w:val="105"/>
        </w:rPr>
        <w:t>childhood</w:t>
      </w:r>
      <w:r>
        <w:rPr>
          <w:color w:val="231F20"/>
          <w:spacing w:val="-13"/>
          <w:w w:val="105"/>
        </w:rPr>
        <w:t> </w:t>
      </w:r>
      <w:r>
        <w:rPr>
          <w:color w:val="231F20"/>
          <w:w w:val="105"/>
        </w:rPr>
        <w:t>classrooms.</w:t>
      </w:r>
      <w:r>
        <w:rPr>
          <w:color w:val="231F20"/>
          <w:spacing w:val="-12"/>
          <w:w w:val="105"/>
        </w:rPr>
        <w:t> </w:t>
      </w:r>
      <w:r>
        <w:rPr>
          <w:color w:val="231F20"/>
          <w:w w:val="105"/>
        </w:rPr>
        <w:t>(Fall,</w:t>
      </w:r>
      <w:r>
        <w:rPr>
          <w:color w:val="231F20"/>
          <w:spacing w:val="-13"/>
          <w:w w:val="105"/>
        </w:rPr>
        <w:t> </w:t>
      </w:r>
      <w:r>
        <w:rPr>
          <w:color w:val="231F20"/>
          <w:w w:val="105"/>
        </w:rPr>
        <w:t>Spring)</w:t>
      </w:r>
    </w:p>
    <w:p>
      <w:pPr>
        <w:pStyle w:val="Heading7"/>
        <w:spacing w:before="74"/>
      </w:pPr>
      <w:r>
        <w:rPr>
          <w:color w:val="231F20"/>
        </w:rPr>
        <w:t>ECE 637. Issues in Early Childhood Education. (3 Credits)</w:t>
      </w:r>
    </w:p>
    <w:p>
      <w:pPr>
        <w:pStyle w:val="BodyText"/>
        <w:spacing w:line="288" w:lineRule="auto" w:before="36"/>
        <w:ind w:right="230"/>
      </w:pPr>
      <w:r>
        <w:rPr>
          <w:color w:val="231F20"/>
          <w:w w:val="105"/>
        </w:rPr>
        <w:t>Study of selected problems facing early childhood school teachers as identiﬁed</w:t>
      </w:r>
      <w:r>
        <w:rPr>
          <w:color w:val="231F20"/>
          <w:spacing w:val="-23"/>
          <w:w w:val="105"/>
        </w:rPr>
        <w:t> </w:t>
      </w:r>
      <w:r>
        <w:rPr>
          <w:color w:val="231F20"/>
          <w:w w:val="105"/>
        </w:rPr>
        <w:t>through</w:t>
      </w:r>
      <w:r>
        <w:rPr>
          <w:color w:val="231F20"/>
          <w:spacing w:val="-23"/>
          <w:w w:val="105"/>
        </w:rPr>
        <w:t> </w:t>
      </w:r>
      <w:r>
        <w:rPr>
          <w:color w:val="231F20"/>
          <w:w w:val="105"/>
        </w:rPr>
        <w:t>professional</w:t>
      </w:r>
      <w:r>
        <w:rPr>
          <w:color w:val="231F20"/>
          <w:spacing w:val="-23"/>
          <w:w w:val="105"/>
        </w:rPr>
        <w:t> </w:t>
      </w:r>
      <w:r>
        <w:rPr>
          <w:color w:val="231F20"/>
          <w:w w:val="105"/>
        </w:rPr>
        <w:t>literature,</w:t>
      </w:r>
      <w:r>
        <w:rPr>
          <w:color w:val="231F20"/>
          <w:spacing w:val="-23"/>
          <w:w w:val="105"/>
        </w:rPr>
        <w:t> </w:t>
      </w:r>
      <w:r>
        <w:rPr>
          <w:color w:val="231F20"/>
          <w:w w:val="105"/>
        </w:rPr>
        <w:t>interviews</w:t>
      </w:r>
      <w:r>
        <w:rPr>
          <w:color w:val="231F20"/>
          <w:spacing w:val="-23"/>
          <w:w w:val="105"/>
        </w:rPr>
        <w:t> </w:t>
      </w:r>
      <w:r>
        <w:rPr>
          <w:color w:val="231F20"/>
          <w:w w:val="105"/>
        </w:rPr>
        <w:t>with</w:t>
      </w:r>
      <w:r>
        <w:rPr>
          <w:color w:val="231F20"/>
          <w:spacing w:val="-23"/>
          <w:w w:val="105"/>
        </w:rPr>
        <w:t> </w:t>
      </w:r>
      <w:r>
        <w:rPr>
          <w:color w:val="231F20"/>
          <w:w w:val="105"/>
        </w:rPr>
        <w:t>educators,</w:t>
      </w:r>
      <w:r>
        <w:rPr>
          <w:color w:val="231F20"/>
          <w:spacing w:val="-23"/>
          <w:w w:val="105"/>
        </w:rPr>
        <w:t> </w:t>
      </w:r>
      <w:r>
        <w:rPr>
          <w:color w:val="231F20"/>
          <w:w w:val="105"/>
        </w:rPr>
        <w:t>and discussion.</w:t>
      </w:r>
      <w:r>
        <w:rPr>
          <w:color w:val="231F20"/>
          <w:spacing w:val="-20"/>
          <w:w w:val="105"/>
        </w:rPr>
        <w:t> </w:t>
      </w:r>
      <w:r>
        <w:rPr>
          <w:color w:val="231F20"/>
          <w:w w:val="105"/>
        </w:rPr>
        <w:t>Students</w:t>
      </w:r>
      <w:r>
        <w:rPr>
          <w:color w:val="231F20"/>
          <w:spacing w:val="-20"/>
          <w:w w:val="105"/>
        </w:rPr>
        <w:t> </w:t>
      </w:r>
      <w:r>
        <w:rPr>
          <w:color w:val="231F20"/>
          <w:w w:val="105"/>
        </w:rPr>
        <w:t>will</w:t>
      </w:r>
      <w:r>
        <w:rPr>
          <w:color w:val="231F20"/>
          <w:spacing w:val="-20"/>
          <w:w w:val="105"/>
        </w:rPr>
        <w:t> </w:t>
      </w:r>
      <w:r>
        <w:rPr>
          <w:color w:val="231F20"/>
          <w:w w:val="105"/>
        </w:rPr>
        <w:t>select</w:t>
      </w:r>
      <w:r>
        <w:rPr>
          <w:color w:val="231F20"/>
          <w:spacing w:val="-20"/>
          <w:w w:val="105"/>
        </w:rPr>
        <w:t> </w:t>
      </w:r>
      <w:r>
        <w:rPr>
          <w:color w:val="231F20"/>
          <w:w w:val="105"/>
        </w:rPr>
        <w:t>one</w:t>
      </w:r>
      <w:r>
        <w:rPr>
          <w:color w:val="231F20"/>
          <w:spacing w:val="-20"/>
          <w:w w:val="105"/>
        </w:rPr>
        <w:t> </w:t>
      </w:r>
      <w:r>
        <w:rPr>
          <w:color w:val="231F20"/>
          <w:w w:val="105"/>
        </w:rPr>
        <w:t>or</w:t>
      </w:r>
      <w:r>
        <w:rPr>
          <w:color w:val="231F20"/>
          <w:spacing w:val="-20"/>
          <w:w w:val="105"/>
        </w:rPr>
        <w:t> </w:t>
      </w:r>
      <w:r>
        <w:rPr>
          <w:color w:val="231F20"/>
          <w:w w:val="105"/>
        </w:rPr>
        <w:t>more</w:t>
      </w:r>
      <w:r>
        <w:rPr>
          <w:color w:val="231F20"/>
          <w:spacing w:val="-20"/>
          <w:w w:val="105"/>
        </w:rPr>
        <w:t> </w:t>
      </w:r>
      <w:r>
        <w:rPr>
          <w:color w:val="231F20"/>
          <w:w w:val="105"/>
        </w:rPr>
        <w:t>actual</w:t>
      </w:r>
      <w:r>
        <w:rPr>
          <w:color w:val="231F20"/>
          <w:spacing w:val="-20"/>
          <w:w w:val="105"/>
        </w:rPr>
        <w:t> </w:t>
      </w:r>
      <w:r>
        <w:rPr>
          <w:color w:val="231F20"/>
          <w:w w:val="105"/>
        </w:rPr>
        <w:t>problems</w:t>
      </w:r>
      <w:r>
        <w:rPr>
          <w:color w:val="231F20"/>
          <w:spacing w:val="-20"/>
          <w:w w:val="105"/>
        </w:rPr>
        <w:t> </w:t>
      </w:r>
      <w:r>
        <w:rPr>
          <w:color w:val="231F20"/>
          <w:w w:val="105"/>
        </w:rPr>
        <w:t>confronted in</w:t>
      </w:r>
      <w:r>
        <w:rPr>
          <w:color w:val="231F20"/>
          <w:spacing w:val="-16"/>
          <w:w w:val="105"/>
        </w:rPr>
        <w:t> </w:t>
      </w:r>
      <w:r>
        <w:rPr>
          <w:color w:val="231F20"/>
          <w:w w:val="105"/>
        </w:rPr>
        <w:t>their</w:t>
      </w:r>
      <w:r>
        <w:rPr>
          <w:color w:val="231F20"/>
          <w:spacing w:val="-15"/>
          <w:w w:val="105"/>
        </w:rPr>
        <w:t> </w:t>
      </w:r>
      <w:r>
        <w:rPr>
          <w:color w:val="231F20"/>
          <w:w w:val="105"/>
        </w:rPr>
        <w:t>situation</w:t>
      </w:r>
      <w:r>
        <w:rPr>
          <w:color w:val="231F20"/>
          <w:spacing w:val="-16"/>
          <w:w w:val="105"/>
        </w:rPr>
        <w:t> </w:t>
      </w:r>
      <w:r>
        <w:rPr>
          <w:color w:val="231F20"/>
          <w:w w:val="105"/>
        </w:rPr>
        <w:t>and</w:t>
      </w:r>
      <w:r>
        <w:rPr>
          <w:color w:val="231F20"/>
          <w:spacing w:val="-16"/>
          <w:w w:val="105"/>
        </w:rPr>
        <w:t> </w:t>
      </w:r>
      <w:r>
        <w:rPr>
          <w:color w:val="231F20"/>
          <w:w w:val="105"/>
        </w:rPr>
        <w:t>develop</w:t>
      </w:r>
      <w:r>
        <w:rPr>
          <w:color w:val="231F20"/>
          <w:spacing w:val="-16"/>
          <w:w w:val="105"/>
        </w:rPr>
        <w:t> </w:t>
      </w:r>
      <w:r>
        <w:rPr>
          <w:color w:val="231F20"/>
          <w:w w:val="105"/>
        </w:rPr>
        <w:t>a</w:t>
      </w:r>
      <w:r>
        <w:rPr>
          <w:color w:val="231F20"/>
          <w:spacing w:val="-16"/>
          <w:w w:val="105"/>
        </w:rPr>
        <w:t> </w:t>
      </w:r>
      <w:r>
        <w:rPr>
          <w:color w:val="231F20"/>
          <w:w w:val="105"/>
        </w:rPr>
        <w:t>plan</w:t>
      </w:r>
      <w:r>
        <w:rPr>
          <w:color w:val="231F20"/>
          <w:spacing w:val="-15"/>
          <w:w w:val="105"/>
        </w:rPr>
        <w:t> </w:t>
      </w:r>
      <w:r>
        <w:rPr>
          <w:color w:val="231F20"/>
          <w:w w:val="105"/>
        </w:rPr>
        <w:t>for</w:t>
      </w:r>
      <w:r>
        <w:rPr>
          <w:color w:val="231F20"/>
          <w:spacing w:val="-15"/>
          <w:w w:val="105"/>
        </w:rPr>
        <w:t> </w:t>
      </w:r>
      <w:r>
        <w:rPr>
          <w:color w:val="231F20"/>
          <w:w w:val="105"/>
        </w:rPr>
        <w:t>it</w:t>
      </w:r>
      <w:r>
        <w:rPr>
          <w:color w:val="231F20"/>
          <w:spacing w:val="-16"/>
          <w:w w:val="105"/>
        </w:rPr>
        <w:t> </w:t>
      </w:r>
      <w:r>
        <w:rPr>
          <w:color w:val="231F20"/>
          <w:w w:val="105"/>
        </w:rPr>
        <w:t>solution.</w:t>
      </w:r>
      <w:r>
        <w:rPr>
          <w:color w:val="231F20"/>
          <w:spacing w:val="-16"/>
          <w:w w:val="105"/>
        </w:rPr>
        <w:t> </w:t>
      </w:r>
      <w:r>
        <w:rPr>
          <w:color w:val="231F20"/>
          <w:w w:val="105"/>
        </w:rPr>
        <w:t>(Offered</w:t>
      </w:r>
      <w:r>
        <w:rPr>
          <w:color w:val="231F20"/>
          <w:spacing w:val="-16"/>
          <w:w w:val="105"/>
        </w:rPr>
        <w:t> </w:t>
      </w:r>
      <w:r>
        <w:rPr>
          <w:color w:val="231F20"/>
          <w:w w:val="105"/>
        </w:rPr>
        <w:t>on</w:t>
      </w:r>
      <w:r>
        <w:rPr>
          <w:color w:val="231F20"/>
          <w:spacing w:val="-15"/>
          <w:w w:val="105"/>
        </w:rPr>
        <w:t> </w:t>
      </w:r>
      <w:r>
        <w:rPr>
          <w:color w:val="231F20"/>
          <w:w w:val="105"/>
        </w:rPr>
        <w:t>sufﬁcient demand)</w:t>
      </w:r>
    </w:p>
    <w:p>
      <w:pPr>
        <w:spacing w:line="288" w:lineRule="auto" w:before="76"/>
        <w:ind w:left="140" w:right="102" w:firstLine="0"/>
        <w:jc w:val="left"/>
        <w:rPr>
          <w:sz w:val="16"/>
        </w:rPr>
      </w:pPr>
      <w:r>
        <w:rPr>
          <w:b/>
          <w:color w:val="231F20"/>
          <w:w w:val="95"/>
          <w:sz w:val="16"/>
        </w:rPr>
        <w:t>ECE 673. Methods and Materials in Early Childhood Education. (3 Credits) </w:t>
      </w:r>
      <w:r>
        <w:rPr>
          <w:color w:val="231F20"/>
          <w:sz w:val="16"/>
        </w:rPr>
        <w:t>Advanced studies of appropriate methods and materials for the development and education of young children. Instruction will emphasize the creation of developmentally appropriate instruction. (Offered on sufﬁcient demand)</w:t>
      </w:r>
    </w:p>
    <w:p>
      <w:pPr>
        <w:pStyle w:val="Heading7"/>
      </w:pPr>
      <w:r>
        <w:rPr>
          <w:color w:val="231F20"/>
          <w:w w:val="95"/>
        </w:rPr>
        <w:t>ECE 679. Continued Enrollment. (1-3 Credits)</w:t>
      </w:r>
    </w:p>
    <w:p>
      <w:pPr>
        <w:spacing w:before="116"/>
        <w:ind w:left="140" w:right="0" w:firstLine="0"/>
        <w:jc w:val="left"/>
        <w:rPr>
          <w:b/>
          <w:sz w:val="16"/>
        </w:rPr>
      </w:pPr>
      <w:r>
        <w:rPr>
          <w:b/>
          <w:color w:val="231F20"/>
          <w:w w:val="95"/>
          <w:sz w:val="16"/>
        </w:rPr>
        <w:t>ECE 779. Continued Enrollment. (1-3 Credits)</w:t>
      </w:r>
    </w:p>
    <w:p>
      <w:pPr>
        <w:spacing w:after="0"/>
        <w:jc w:val="left"/>
        <w:rPr>
          <w:sz w:val="16"/>
        </w:rPr>
        <w:sectPr>
          <w:headerReference w:type="even" r:id="rId126"/>
          <w:headerReference w:type="default" r:id="rId127"/>
          <w:pgSz w:w="12240" w:h="15840"/>
          <w:pgMar w:header="677" w:footer="0" w:top="1240" w:bottom="280" w:left="580" w:right="560"/>
          <w:pgNumType w:start="80"/>
          <w:cols w:num="2" w:equalWidth="0">
            <w:col w:w="5454" w:space="54"/>
            <w:col w:w="5592"/>
          </w:cols>
        </w:sectPr>
      </w:pPr>
    </w:p>
    <w:p>
      <w:pPr>
        <w:spacing w:before="151"/>
        <w:ind w:left="140" w:right="0" w:firstLine="0"/>
        <w:jc w:val="left"/>
        <w:rPr>
          <w:rFonts w:ascii="Arial Narrow"/>
          <w:b/>
          <w:sz w:val="36"/>
        </w:rPr>
      </w:pPr>
      <w:r>
        <w:rPr>
          <w:rFonts w:ascii="Arial Narrow"/>
          <w:b/>
          <w:color w:val="231F20"/>
          <w:w w:val="105"/>
          <w:sz w:val="36"/>
        </w:rPr>
        <w:t>ED - Education (ED)</w:t>
      </w:r>
    </w:p>
    <w:p>
      <w:pPr>
        <w:spacing w:before="119"/>
        <w:ind w:left="140" w:right="0" w:firstLine="0"/>
        <w:jc w:val="left"/>
        <w:rPr>
          <w:b/>
          <w:sz w:val="16"/>
        </w:rPr>
      </w:pPr>
      <w:bookmarkStart w:name="ED - Education (ED)" w:id="220"/>
      <w:bookmarkEnd w:id="220"/>
      <w:r>
        <w:rPr/>
      </w:r>
      <w:r>
        <w:rPr>
          <w:b/>
          <w:color w:val="231F20"/>
          <w:sz w:val="16"/>
        </w:rPr>
        <w:t>ED 000. Graduate Orientation. (0 Credits)</w:t>
      </w:r>
    </w:p>
    <w:p>
      <w:pPr>
        <w:pStyle w:val="BodyText"/>
        <w:spacing w:before="1"/>
        <w:ind w:left="0"/>
        <w:rPr>
          <w:b/>
          <w:sz w:val="17"/>
        </w:rPr>
      </w:pPr>
    </w:p>
    <w:p>
      <w:pPr>
        <w:spacing w:line="288" w:lineRule="auto" w:before="0"/>
        <w:ind w:left="140" w:right="86" w:firstLine="0"/>
        <w:jc w:val="left"/>
        <w:rPr>
          <w:b/>
          <w:sz w:val="16"/>
        </w:rPr>
      </w:pPr>
      <w:r>
        <w:rPr>
          <w:b/>
          <w:color w:val="231F20"/>
          <w:w w:val="95"/>
          <w:sz w:val="16"/>
        </w:rPr>
        <w:t>ED 515. Methodology and Assessment of Teaching English as a Second </w:t>
      </w:r>
      <w:r>
        <w:rPr>
          <w:b/>
          <w:color w:val="231F20"/>
          <w:sz w:val="16"/>
        </w:rPr>
        <w:t>Language. (3 Credits)</w:t>
      </w:r>
    </w:p>
    <w:p>
      <w:pPr>
        <w:pStyle w:val="BodyText"/>
        <w:spacing w:line="288" w:lineRule="auto"/>
        <w:ind w:right="22"/>
      </w:pPr>
      <w:r>
        <w:rPr>
          <w:color w:val="231F20"/>
          <w:w w:val="105"/>
        </w:rPr>
        <w:t>This course examines the best practices of teaching and assessing the ESL/LEP candidates and allows opportunities to apply this knowledge. This course will also review and evaluate current ESL instructional materials, and examine and apply ways to modify and adapt content materials</w:t>
      </w:r>
      <w:r>
        <w:rPr>
          <w:color w:val="231F20"/>
          <w:spacing w:val="-21"/>
          <w:w w:val="105"/>
        </w:rPr>
        <w:t> </w:t>
      </w:r>
      <w:r>
        <w:rPr>
          <w:color w:val="231F20"/>
          <w:w w:val="105"/>
        </w:rPr>
        <w:t>to</w:t>
      </w:r>
      <w:r>
        <w:rPr>
          <w:color w:val="231F20"/>
          <w:spacing w:val="-21"/>
          <w:w w:val="105"/>
        </w:rPr>
        <w:t> </w:t>
      </w:r>
      <w:r>
        <w:rPr>
          <w:color w:val="231F20"/>
          <w:w w:val="105"/>
        </w:rPr>
        <w:t>better</w:t>
      </w:r>
      <w:r>
        <w:rPr>
          <w:color w:val="231F20"/>
          <w:spacing w:val="-21"/>
          <w:w w:val="105"/>
        </w:rPr>
        <w:t> </w:t>
      </w:r>
      <w:r>
        <w:rPr>
          <w:color w:val="231F20"/>
          <w:w w:val="105"/>
        </w:rPr>
        <w:t>serve</w:t>
      </w:r>
      <w:r>
        <w:rPr>
          <w:color w:val="231F20"/>
          <w:spacing w:val="-21"/>
          <w:w w:val="105"/>
        </w:rPr>
        <w:t> </w:t>
      </w:r>
      <w:r>
        <w:rPr>
          <w:color w:val="231F20"/>
          <w:w w:val="105"/>
        </w:rPr>
        <w:t>candidates</w:t>
      </w:r>
      <w:r>
        <w:rPr>
          <w:color w:val="231F20"/>
          <w:spacing w:val="-21"/>
          <w:w w:val="105"/>
        </w:rPr>
        <w:t> </w:t>
      </w:r>
      <w:r>
        <w:rPr>
          <w:color w:val="231F20"/>
          <w:w w:val="105"/>
        </w:rPr>
        <w:t>who</w:t>
      </w:r>
      <w:r>
        <w:rPr>
          <w:color w:val="231F20"/>
          <w:spacing w:val="-21"/>
          <w:w w:val="105"/>
        </w:rPr>
        <w:t> </w:t>
      </w:r>
      <w:r>
        <w:rPr>
          <w:color w:val="231F20"/>
          <w:w w:val="105"/>
        </w:rPr>
        <w:t>have</w:t>
      </w:r>
      <w:r>
        <w:rPr>
          <w:color w:val="231F20"/>
          <w:spacing w:val="-21"/>
          <w:w w:val="105"/>
        </w:rPr>
        <w:t> </w:t>
      </w:r>
      <w:r>
        <w:rPr>
          <w:color w:val="231F20"/>
          <w:w w:val="105"/>
        </w:rPr>
        <w:t>limited</w:t>
      </w:r>
      <w:r>
        <w:rPr>
          <w:color w:val="231F20"/>
          <w:spacing w:val="-21"/>
          <w:w w:val="105"/>
        </w:rPr>
        <w:t> </w:t>
      </w:r>
      <w:r>
        <w:rPr>
          <w:color w:val="231F20"/>
          <w:w w:val="105"/>
        </w:rPr>
        <w:t>English</w:t>
      </w:r>
      <w:r>
        <w:rPr>
          <w:color w:val="231F20"/>
          <w:spacing w:val="-21"/>
          <w:w w:val="105"/>
        </w:rPr>
        <w:t> </w:t>
      </w:r>
      <w:r>
        <w:rPr>
          <w:color w:val="231F20"/>
          <w:spacing w:val="-3"/>
          <w:w w:val="105"/>
        </w:rPr>
        <w:t>proﬁciency. </w:t>
      </w:r>
      <w:r>
        <w:rPr>
          <w:color w:val="231F20"/>
          <w:w w:val="105"/>
        </w:rPr>
        <w:t>(Fall)</w:t>
      </w:r>
    </w:p>
    <w:p>
      <w:pPr>
        <w:pStyle w:val="Heading7"/>
        <w:spacing w:line="288" w:lineRule="auto" w:before="74"/>
      </w:pPr>
      <w:r>
        <w:rPr>
          <w:color w:val="231F20"/>
          <w:w w:val="95"/>
        </w:rPr>
        <w:t>ED 540. Methods and Materials for Teaching English/Language Arts. (3 </w:t>
      </w:r>
      <w:r>
        <w:rPr>
          <w:color w:val="231F20"/>
        </w:rPr>
        <w:t>Credits)</w:t>
      </w:r>
    </w:p>
    <w:p>
      <w:pPr>
        <w:pStyle w:val="BodyText"/>
        <w:spacing w:line="288" w:lineRule="auto"/>
      </w:pPr>
      <w:r>
        <w:rPr>
          <w:color w:val="231F20"/>
          <w:w w:val="105"/>
        </w:rPr>
        <w:t>Practical</w:t>
      </w:r>
      <w:r>
        <w:rPr>
          <w:color w:val="231F20"/>
          <w:spacing w:val="-18"/>
          <w:w w:val="105"/>
        </w:rPr>
        <w:t> </w:t>
      </w:r>
      <w:r>
        <w:rPr>
          <w:color w:val="231F20"/>
          <w:w w:val="105"/>
        </w:rPr>
        <w:t>aspects</w:t>
      </w:r>
      <w:r>
        <w:rPr>
          <w:color w:val="231F20"/>
          <w:spacing w:val="-19"/>
          <w:w w:val="105"/>
        </w:rPr>
        <w:t> </w:t>
      </w:r>
      <w:r>
        <w:rPr>
          <w:color w:val="231F20"/>
          <w:w w:val="105"/>
        </w:rPr>
        <w:t>of</w:t>
      </w:r>
      <w:r>
        <w:rPr>
          <w:color w:val="231F20"/>
          <w:spacing w:val="-18"/>
          <w:w w:val="105"/>
        </w:rPr>
        <w:t> </w:t>
      </w:r>
      <w:r>
        <w:rPr>
          <w:color w:val="231F20"/>
          <w:w w:val="105"/>
        </w:rPr>
        <w:t>teaching</w:t>
      </w:r>
      <w:r>
        <w:rPr>
          <w:color w:val="231F20"/>
          <w:spacing w:val="-18"/>
          <w:w w:val="105"/>
        </w:rPr>
        <w:t> </w:t>
      </w:r>
      <w:r>
        <w:rPr>
          <w:color w:val="231F20"/>
          <w:w w:val="105"/>
        </w:rPr>
        <w:t>English/Language</w:t>
      </w:r>
      <w:r>
        <w:rPr>
          <w:color w:val="231F20"/>
          <w:spacing w:val="-18"/>
          <w:w w:val="105"/>
        </w:rPr>
        <w:t> </w:t>
      </w:r>
      <w:r>
        <w:rPr>
          <w:color w:val="231F20"/>
          <w:w w:val="105"/>
        </w:rPr>
        <w:t>Arts</w:t>
      </w:r>
      <w:r>
        <w:rPr>
          <w:color w:val="231F20"/>
          <w:spacing w:val="-18"/>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secondary classroom.</w:t>
      </w:r>
      <w:r>
        <w:rPr>
          <w:color w:val="231F20"/>
          <w:spacing w:val="-29"/>
          <w:w w:val="105"/>
        </w:rPr>
        <w:t> </w:t>
      </w:r>
      <w:r>
        <w:rPr>
          <w:color w:val="231F20"/>
          <w:w w:val="105"/>
        </w:rPr>
        <w:t>Topics</w:t>
      </w:r>
      <w:r>
        <w:rPr>
          <w:color w:val="231F20"/>
          <w:spacing w:val="-29"/>
          <w:w w:val="105"/>
        </w:rPr>
        <w:t> </w:t>
      </w:r>
      <w:r>
        <w:rPr>
          <w:color w:val="231F20"/>
          <w:w w:val="105"/>
        </w:rPr>
        <w:t>will</w:t>
      </w:r>
      <w:r>
        <w:rPr>
          <w:color w:val="231F20"/>
          <w:spacing w:val="-30"/>
          <w:w w:val="105"/>
        </w:rPr>
        <w:t> </w:t>
      </w:r>
      <w:r>
        <w:rPr>
          <w:color w:val="231F20"/>
          <w:w w:val="105"/>
        </w:rPr>
        <w:t>include</w:t>
      </w:r>
      <w:r>
        <w:rPr>
          <w:color w:val="231F20"/>
          <w:spacing w:val="-30"/>
          <w:w w:val="105"/>
        </w:rPr>
        <w:t> </w:t>
      </w:r>
      <w:r>
        <w:rPr>
          <w:color w:val="231F20"/>
          <w:spacing w:val="-3"/>
          <w:w w:val="105"/>
        </w:rPr>
        <w:t>grammar,</w:t>
      </w:r>
      <w:r>
        <w:rPr>
          <w:color w:val="231F20"/>
          <w:spacing w:val="-29"/>
          <w:w w:val="105"/>
        </w:rPr>
        <w:t> </w:t>
      </w:r>
      <w:r>
        <w:rPr>
          <w:color w:val="231F20"/>
          <w:w w:val="105"/>
        </w:rPr>
        <w:t>composition,</w:t>
      </w:r>
      <w:r>
        <w:rPr>
          <w:color w:val="231F20"/>
          <w:spacing w:val="-30"/>
          <w:w w:val="105"/>
        </w:rPr>
        <w:t> </w:t>
      </w:r>
      <w:r>
        <w:rPr>
          <w:color w:val="231F20"/>
          <w:w w:val="105"/>
        </w:rPr>
        <w:t>literature,</w:t>
      </w:r>
      <w:r>
        <w:rPr>
          <w:color w:val="231F20"/>
          <w:spacing w:val="-30"/>
          <w:w w:val="105"/>
        </w:rPr>
        <w:t> </w:t>
      </w:r>
      <w:r>
        <w:rPr>
          <w:color w:val="231F20"/>
          <w:w w:val="105"/>
        </w:rPr>
        <w:t>speech, and</w:t>
      </w:r>
      <w:r>
        <w:rPr>
          <w:color w:val="231F20"/>
          <w:spacing w:val="-9"/>
          <w:w w:val="105"/>
        </w:rPr>
        <w:t> </w:t>
      </w:r>
      <w:r>
        <w:rPr>
          <w:color w:val="231F20"/>
          <w:w w:val="105"/>
        </w:rPr>
        <w:t>drama.</w:t>
      </w:r>
    </w:p>
    <w:p>
      <w:pPr>
        <w:pStyle w:val="Heading7"/>
      </w:pPr>
      <w:r>
        <w:rPr>
          <w:color w:val="231F20"/>
        </w:rPr>
        <w:t>ED 578. Teaching Reading in the Content Areas. (1 Credit)</w:t>
      </w:r>
    </w:p>
    <w:p>
      <w:pPr>
        <w:pStyle w:val="BodyText"/>
        <w:spacing w:line="288" w:lineRule="auto" w:before="36"/>
      </w:pPr>
      <w:r>
        <w:rPr>
          <w:color w:val="231F20"/>
          <w:w w:val="105"/>
        </w:rPr>
        <w:t>The</w:t>
      </w:r>
      <w:r>
        <w:rPr>
          <w:color w:val="231F20"/>
          <w:spacing w:val="-17"/>
          <w:w w:val="105"/>
        </w:rPr>
        <w:t> </w:t>
      </w:r>
      <w:r>
        <w:rPr>
          <w:color w:val="231F20"/>
          <w:w w:val="105"/>
        </w:rPr>
        <w:t>identiﬁcation</w:t>
      </w:r>
      <w:r>
        <w:rPr>
          <w:color w:val="231F20"/>
          <w:spacing w:val="-17"/>
          <w:w w:val="105"/>
        </w:rPr>
        <w:t> </w:t>
      </w:r>
      <w:r>
        <w:rPr>
          <w:color w:val="231F20"/>
          <w:w w:val="105"/>
        </w:rPr>
        <w:t>and</w:t>
      </w:r>
      <w:r>
        <w:rPr>
          <w:color w:val="231F20"/>
          <w:spacing w:val="-17"/>
          <w:w w:val="105"/>
        </w:rPr>
        <w:t> </w:t>
      </w:r>
      <w:r>
        <w:rPr>
          <w:color w:val="231F20"/>
          <w:w w:val="105"/>
        </w:rPr>
        <w:t>evaluation</w:t>
      </w:r>
      <w:r>
        <w:rPr>
          <w:color w:val="231F20"/>
          <w:spacing w:val="-17"/>
          <w:w w:val="105"/>
        </w:rPr>
        <w:t> </w:t>
      </w:r>
      <w:r>
        <w:rPr>
          <w:color w:val="231F20"/>
          <w:w w:val="105"/>
        </w:rPr>
        <w:t>of</w:t>
      </w:r>
      <w:r>
        <w:rPr>
          <w:color w:val="231F20"/>
          <w:spacing w:val="-16"/>
          <w:w w:val="105"/>
        </w:rPr>
        <w:t> </w:t>
      </w:r>
      <w:r>
        <w:rPr>
          <w:color w:val="231F20"/>
          <w:w w:val="105"/>
        </w:rPr>
        <w:t>reading</w:t>
      </w:r>
      <w:r>
        <w:rPr>
          <w:color w:val="231F20"/>
          <w:spacing w:val="-17"/>
          <w:w w:val="105"/>
        </w:rPr>
        <w:t> </w:t>
      </w:r>
      <w:r>
        <w:rPr>
          <w:color w:val="231F20"/>
          <w:w w:val="105"/>
        </w:rPr>
        <w:t>skills</w:t>
      </w:r>
      <w:r>
        <w:rPr>
          <w:color w:val="231F20"/>
          <w:spacing w:val="-17"/>
          <w:w w:val="105"/>
        </w:rPr>
        <w:t> </w:t>
      </w:r>
      <w:r>
        <w:rPr>
          <w:color w:val="231F20"/>
          <w:w w:val="105"/>
        </w:rPr>
        <w:t>with</w:t>
      </w:r>
      <w:r>
        <w:rPr>
          <w:color w:val="231F20"/>
          <w:spacing w:val="-17"/>
          <w:w w:val="105"/>
        </w:rPr>
        <w:t> </w:t>
      </w:r>
      <w:r>
        <w:rPr>
          <w:color w:val="231F20"/>
          <w:w w:val="105"/>
        </w:rPr>
        <w:t>an</w:t>
      </w:r>
      <w:r>
        <w:rPr>
          <w:color w:val="231F20"/>
          <w:spacing w:val="-17"/>
          <w:w w:val="105"/>
        </w:rPr>
        <w:t> </w:t>
      </w:r>
      <w:r>
        <w:rPr>
          <w:color w:val="231F20"/>
          <w:w w:val="105"/>
        </w:rPr>
        <w:t>emphasis</w:t>
      </w:r>
      <w:r>
        <w:rPr>
          <w:color w:val="231F20"/>
          <w:spacing w:val="-17"/>
          <w:w w:val="105"/>
        </w:rPr>
        <w:t> </w:t>
      </w:r>
      <w:r>
        <w:rPr>
          <w:color w:val="231F20"/>
          <w:w w:val="105"/>
        </w:rPr>
        <w:t>on developing</w:t>
      </w:r>
      <w:r>
        <w:rPr>
          <w:color w:val="231F20"/>
          <w:spacing w:val="-29"/>
          <w:w w:val="105"/>
        </w:rPr>
        <w:t> </w:t>
      </w:r>
      <w:r>
        <w:rPr>
          <w:color w:val="231F20"/>
          <w:w w:val="105"/>
        </w:rPr>
        <w:t>competencies</w:t>
      </w:r>
      <w:r>
        <w:rPr>
          <w:color w:val="231F20"/>
          <w:spacing w:val="-29"/>
          <w:w w:val="105"/>
        </w:rPr>
        <w:t> </w:t>
      </w:r>
      <w:r>
        <w:rPr>
          <w:color w:val="231F20"/>
          <w:w w:val="105"/>
        </w:rPr>
        <w:t>and</w:t>
      </w:r>
      <w:r>
        <w:rPr>
          <w:color w:val="231F20"/>
          <w:spacing w:val="-29"/>
          <w:w w:val="105"/>
        </w:rPr>
        <w:t> </w:t>
      </w:r>
      <w:r>
        <w:rPr>
          <w:color w:val="231F20"/>
          <w:w w:val="105"/>
        </w:rPr>
        <w:t>constructing</w:t>
      </w:r>
      <w:r>
        <w:rPr>
          <w:color w:val="231F20"/>
          <w:spacing w:val="-29"/>
          <w:w w:val="105"/>
        </w:rPr>
        <w:t> </w:t>
      </w:r>
      <w:r>
        <w:rPr>
          <w:color w:val="231F20"/>
          <w:w w:val="105"/>
        </w:rPr>
        <w:t>reading</w:t>
      </w:r>
      <w:r>
        <w:rPr>
          <w:color w:val="231F20"/>
          <w:spacing w:val="-29"/>
          <w:w w:val="105"/>
        </w:rPr>
        <w:t> </w:t>
      </w:r>
      <w:r>
        <w:rPr>
          <w:color w:val="231F20"/>
          <w:w w:val="105"/>
        </w:rPr>
        <w:t>exercises</w:t>
      </w:r>
      <w:r>
        <w:rPr>
          <w:color w:val="231F20"/>
          <w:spacing w:val="-29"/>
          <w:w w:val="105"/>
        </w:rPr>
        <w:t> </w:t>
      </w:r>
      <w:r>
        <w:rPr>
          <w:color w:val="231F20"/>
          <w:w w:val="105"/>
        </w:rPr>
        <w:t>to</w:t>
      </w:r>
      <w:r>
        <w:rPr>
          <w:color w:val="231F20"/>
          <w:spacing w:val="-29"/>
          <w:w w:val="105"/>
        </w:rPr>
        <w:t> </w:t>
      </w:r>
      <w:r>
        <w:rPr>
          <w:color w:val="231F20"/>
          <w:w w:val="105"/>
        </w:rPr>
        <w:t>improve skills using the content materials of secondary school subjects. (Fall, Spring,</w:t>
      </w:r>
      <w:r>
        <w:rPr>
          <w:color w:val="231F20"/>
          <w:spacing w:val="-8"/>
          <w:w w:val="105"/>
        </w:rPr>
        <w:t> </w:t>
      </w:r>
      <w:r>
        <w:rPr>
          <w:color w:val="231F20"/>
          <w:w w:val="105"/>
        </w:rPr>
        <w:t>Summer)</w:t>
      </w:r>
    </w:p>
    <w:p>
      <w:pPr>
        <w:pStyle w:val="Heading7"/>
        <w:spacing w:before="77"/>
      </w:pPr>
      <w:r>
        <w:rPr>
          <w:color w:val="231F20"/>
        </w:rPr>
        <w:t>ED 581. Educational Technology. (3 Credits)</w:t>
      </w:r>
    </w:p>
    <w:p>
      <w:pPr>
        <w:pStyle w:val="BodyText"/>
        <w:spacing w:line="288" w:lineRule="auto" w:before="36"/>
        <w:ind w:right="68"/>
      </w:pPr>
      <w:r>
        <w:rPr>
          <w:color w:val="231F20"/>
          <w:w w:val="105"/>
        </w:rPr>
        <w:t>An introduction to the role of technology as a teaching, learning and management tool in today's classroom. The course will develop skills needed</w:t>
      </w:r>
      <w:r>
        <w:rPr>
          <w:color w:val="231F20"/>
          <w:spacing w:val="-21"/>
          <w:w w:val="105"/>
        </w:rPr>
        <w:t> </w:t>
      </w:r>
      <w:r>
        <w:rPr>
          <w:color w:val="231F20"/>
          <w:w w:val="105"/>
        </w:rPr>
        <w:t>to</w:t>
      </w:r>
      <w:r>
        <w:rPr>
          <w:color w:val="231F20"/>
          <w:spacing w:val="-21"/>
          <w:w w:val="105"/>
        </w:rPr>
        <w:t> </w:t>
      </w:r>
      <w:r>
        <w:rPr>
          <w:color w:val="231F20"/>
          <w:w w:val="105"/>
        </w:rPr>
        <w:t>integrate</w:t>
      </w:r>
      <w:r>
        <w:rPr>
          <w:color w:val="231F20"/>
          <w:spacing w:val="-21"/>
          <w:w w:val="105"/>
        </w:rPr>
        <w:t> </w:t>
      </w:r>
      <w:r>
        <w:rPr>
          <w:color w:val="231F20"/>
          <w:w w:val="105"/>
        </w:rPr>
        <w:t>the</w:t>
      </w:r>
      <w:r>
        <w:rPr>
          <w:color w:val="231F20"/>
          <w:spacing w:val="-21"/>
          <w:w w:val="105"/>
        </w:rPr>
        <w:t> </w:t>
      </w:r>
      <w:r>
        <w:rPr>
          <w:color w:val="231F20"/>
          <w:w w:val="105"/>
        </w:rPr>
        <w:t>current</w:t>
      </w:r>
      <w:r>
        <w:rPr>
          <w:color w:val="231F20"/>
          <w:spacing w:val="-21"/>
          <w:w w:val="105"/>
        </w:rPr>
        <w:t> </w:t>
      </w:r>
      <w:r>
        <w:rPr>
          <w:color w:val="231F20"/>
          <w:w w:val="105"/>
        </w:rPr>
        <w:t>technology</w:t>
      </w:r>
      <w:r>
        <w:rPr>
          <w:color w:val="231F20"/>
          <w:spacing w:val="-21"/>
          <w:w w:val="105"/>
        </w:rPr>
        <w:t> </w:t>
      </w:r>
      <w:r>
        <w:rPr>
          <w:color w:val="231F20"/>
          <w:w w:val="105"/>
        </w:rPr>
        <w:t>into</w:t>
      </w:r>
      <w:r>
        <w:rPr>
          <w:color w:val="231F20"/>
          <w:spacing w:val="-21"/>
          <w:w w:val="105"/>
        </w:rPr>
        <w:t> </w:t>
      </w:r>
      <w:r>
        <w:rPr>
          <w:color w:val="231F20"/>
          <w:w w:val="105"/>
        </w:rPr>
        <w:t>the</w:t>
      </w:r>
      <w:r>
        <w:rPr>
          <w:color w:val="231F20"/>
          <w:spacing w:val="-21"/>
          <w:w w:val="105"/>
        </w:rPr>
        <w:t> </w:t>
      </w:r>
      <w:r>
        <w:rPr>
          <w:color w:val="231F20"/>
          <w:w w:val="105"/>
        </w:rPr>
        <w:t>instructional</w:t>
      </w:r>
      <w:r>
        <w:rPr>
          <w:color w:val="231F20"/>
          <w:spacing w:val="-21"/>
          <w:w w:val="105"/>
        </w:rPr>
        <w:t> </w:t>
      </w:r>
      <w:r>
        <w:rPr>
          <w:color w:val="231F20"/>
          <w:w w:val="105"/>
        </w:rPr>
        <w:t>process, with special emphasis on using instructional software in the secondary classrooms.</w:t>
      </w:r>
      <w:r>
        <w:rPr>
          <w:color w:val="231F20"/>
          <w:spacing w:val="-9"/>
          <w:w w:val="105"/>
        </w:rPr>
        <w:t> </w:t>
      </w:r>
      <w:r>
        <w:rPr>
          <w:color w:val="231F20"/>
          <w:w w:val="105"/>
        </w:rPr>
        <w:t>Offered</w:t>
      </w:r>
      <w:r>
        <w:rPr>
          <w:color w:val="231F20"/>
          <w:spacing w:val="-10"/>
          <w:w w:val="105"/>
        </w:rPr>
        <w:t> </w:t>
      </w:r>
      <w:r>
        <w:rPr>
          <w:color w:val="231F20"/>
          <w:w w:val="105"/>
        </w:rPr>
        <w:t>on</w:t>
      </w:r>
      <w:r>
        <w:rPr>
          <w:color w:val="231F20"/>
          <w:spacing w:val="-9"/>
          <w:w w:val="105"/>
        </w:rPr>
        <w:t> </w:t>
      </w:r>
      <w:r>
        <w:rPr>
          <w:color w:val="231F20"/>
          <w:w w:val="105"/>
        </w:rPr>
        <w:t>sufﬁcient</w:t>
      </w:r>
      <w:r>
        <w:rPr>
          <w:color w:val="231F20"/>
          <w:spacing w:val="-10"/>
          <w:w w:val="105"/>
        </w:rPr>
        <w:t> </w:t>
      </w:r>
      <w:r>
        <w:rPr>
          <w:color w:val="231F20"/>
          <w:w w:val="105"/>
        </w:rPr>
        <w:t>demand.</w:t>
      </w:r>
    </w:p>
    <w:p>
      <w:pPr>
        <w:pStyle w:val="Heading7"/>
      </w:pPr>
      <w:r>
        <w:rPr>
          <w:color w:val="231F20"/>
        </w:rPr>
        <w:t>ED 582. Internship Grades 6-12. (4.5 Credits)</w:t>
      </w:r>
    </w:p>
    <w:p>
      <w:pPr>
        <w:pStyle w:val="BodyText"/>
        <w:spacing w:line="288" w:lineRule="auto" w:before="36"/>
        <w:ind w:right="86"/>
      </w:pPr>
      <w:r>
        <w:rPr>
          <w:color w:val="231F20"/>
          <w:w w:val="105"/>
        </w:rPr>
        <w:t>Supervised</w:t>
      </w:r>
      <w:r>
        <w:rPr>
          <w:color w:val="231F20"/>
          <w:spacing w:val="-29"/>
          <w:w w:val="105"/>
        </w:rPr>
        <w:t> </w:t>
      </w:r>
      <w:r>
        <w:rPr>
          <w:color w:val="231F20"/>
          <w:w w:val="105"/>
        </w:rPr>
        <w:t>observation</w:t>
      </w:r>
      <w:r>
        <w:rPr>
          <w:color w:val="231F20"/>
          <w:spacing w:val="-29"/>
          <w:w w:val="105"/>
        </w:rPr>
        <w:t> </w:t>
      </w:r>
      <w:r>
        <w:rPr>
          <w:color w:val="231F20"/>
          <w:w w:val="105"/>
        </w:rPr>
        <w:t>and</w:t>
      </w:r>
      <w:r>
        <w:rPr>
          <w:color w:val="231F20"/>
          <w:spacing w:val="-29"/>
          <w:w w:val="105"/>
        </w:rPr>
        <w:t> </w:t>
      </w:r>
      <w:r>
        <w:rPr>
          <w:color w:val="231F20"/>
          <w:w w:val="105"/>
        </w:rPr>
        <w:t>teaching</w:t>
      </w:r>
      <w:r>
        <w:rPr>
          <w:color w:val="231F20"/>
          <w:spacing w:val="-28"/>
          <w:w w:val="105"/>
        </w:rPr>
        <w:t> </w:t>
      </w:r>
      <w:r>
        <w:rPr>
          <w:color w:val="231F20"/>
          <w:w w:val="105"/>
        </w:rPr>
        <w:t>in</w:t>
      </w:r>
      <w:r>
        <w:rPr>
          <w:color w:val="231F20"/>
          <w:spacing w:val="-29"/>
          <w:w w:val="105"/>
        </w:rPr>
        <w:t> </w:t>
      </w:r>
      <w:r>
        <w:rPr>
          <w:color w:val="231F20"/>
          <w:w w:val="105"/>
        </w:rPr>
        <w:t>Grades</w:t>
      </w:r>
      <w:r>
        <w:rPr>
          <w:color w:val="231F20"/>
          <w:spacing w:val="-28"/>
          <w:w w:val="105"/>
        </w:rPr>
        <w:t> </w:t>
      </w:r>
      <w:r>
        <w:rPr>
          <w:color w:val="231F20"/>
          <w:w w:val="105"/>
        </w:rPr>
        <w:t>7-12</w:t>
      </w:r>
      <w:r>
        <w:rPr>
          <w:color w:val="231F20"/>
          <w:spacing w:val="-29"/>
          <w:w w:val="105"/>
        </w:rPr>
        <w:t> </w:t>
      </w:r>
      <w:r>
        <w:rPr>
          <w:color w:val="231F20"/>
          <w:w w:val="105"/>
        </w:rPr>
        <w:t>classes;</w:t>
      </w:r>
      <w:r>
        <w:rPr>
          <w:color w:val="231F20"/>
          <w:spacing w:val="-29"/>
          <w:w w:val="105"/>
        </w:rPr>
        <w:t> </w:t>
      </w:r>
      <w:r>
        <w:rPr>
          <w:color w:val="231F20"/>
          <w:w w:val="105"/>
        </w:rPr>
        <w:t>the</w:t>
      </w:r>
      <w:r>
        <w:rPr>
          <w:color w:val="231F20"/>
          <w:spacing w:val="-28"/>
          <w:w w:val="105"/>
        </w:rPr>
        <w:t> </w:t>
      </w:r>
      <w:r>
        <w:rPr>
          <w:color w:val="231F20"/>
          <w:w w:val="105"/>
        </w:rPr>
        <w:t>study and</w:t>
      </w:r>
      <w:r>
        <w:rPr>
          <w:color w:val="231F20"/>
          <w:spacing w:val="-15"/>
          <w:w w:val="105"/>
        </w:rPr>
        <w:t> </w:t>
      </w:r>
      <w:r>
        <w:rPr>
          <w:color w:val="231F20"/>
          <w:w w:val="105"/>
        </w:rPr>
        <w:t>use</w:t>
      </w:r>
      <w:r>
        <w:rPr>
          <w:color w:val="231F20"/>
          <w:spacing w:val="-15"/>
          <w:w w:val="105"/>
        </w:rPr>
        <w:t> </w:t>
      </w:r>
      <w:r>
        <w:rPr>
          <w:color w:val="231F20"/>
          <w:w w:val="105"/>
        </w:rPr>
        <w:t>of</w:t>
      </w:r>
      <w:r>
        <w:rPr>
          <w:color w:val="231F20"/>
          <w:spacing w:val="-15"/>
          <w:w w:val="105"/>
        </w:rPr>
        <w:t> </w:t>
      </w:r>
      <w:r>
        <w:rPr>
          <w:color w:val="231F20"/>
          <w:w w:val="105"/>
        </w:rPr>
        <w:t>materials</w:t>
      </w:r>
      <w:r>
        <w:rPr>
          <w:color w:val="231F20"/>
          <w:spacing w:val="-15"/>
          <w:w w:val="105"/>
        </w:rPr>
        <w:t> </w:t>
      </w:r>
      <w:r>
        <w:rPr>
          <w:color w:val="231F20"/>
          <w:w w:val="105"/>
        </w:rPr>
        <w:t>of</w:t>
      </w:r>
      <w:r>
        <w:rPr>
          <w:color w:val="231F20"/>
          <w:spacing w:val="-15"/>
          <w:w w:val="105"/>
        </w:rPr>
        <w:t> </w:t>
      </w:r>
      <w:r>
        <w:rPr>
          <w:color w:val="231F20"/>
          <w:w w:val="105"/>
        </w:rPr>
        <w:t>instruction,</w:t>
      </w:r>
      <w:r>
        <w:rPr>
          <w:color w:val="231F20"/>
          <w:spacing w:val="-15"/>
          <w:w w:val="105"/>
        </w:rPr>
        <w:t> </w:t>
      </w:r>
      <w:r>
        <w:rPr>
          <w:color w:val="231F20"/>
          <w:w w:val="105"/>
        </w:rPr>
        <w:t>and</w:t>
      </w:r>
      <w:r>
        <w:rPr>
          <w:color w:val="231F20"/>
          <w:spacing w:val="-15"/>
          <w:w w:val="105"/>
        </w:rPr>
        <w:t> </w:t>
      </w:r>
      <w:r>
        <w:rPr>
          <w:color w:val="231F20"/>
          <w:w w:val="105"/>
        </w:rPr>
        <w:t>the</w:t>
      </w:r>
      <w:r>
        <w:rPr>
          <w:color w:val="231F20"/>
          <w:spacing w:val="-15"/>
          <w:w w:val="105"/>
        </w:rPr>
        <w:t> </w:t>
      </w:r>
      <w:r>
        <w:rPr>
          <w:color w:val="231F20"/>
          <w:w w:val="105"/>
        </w:rPr>
        <w:t>use</w:t>
      </w:r>
      <w:r>
        <w:rPr>
          <w:color w:val="231F20"/>
          <w:spacing w:val="-15"/>
          <w:w w:val="105"/>
        </w:rPr>
        <w:t> </w:t>
      </w:r>
      <w:r>
        <w:rPr>
          <w:color w:val="231F20"/>
          <w:w w:val="105"/>
        </w:rPr>
        <w:t>of</w:t>
      </w:r>
      <w:r>
        <w:rPr>
          <w:color w:val="231F20"/>
          <w:spacing w:val="-15"/>
          <w:w w:val="105"/>
        </w:rPr>
        <w:t> </w:t>
      </w:r>
      <w:r>
        <w:rPr>
          <w:color w:val="231F20"/>
          <w:w w:val="105"/>
        </w:rPr>
        <w:t>teaching</w:t>
      </w:r>
      <w:r>
        <w:rPr>
          <w:color w:val="231F20"/>
          <w:spacing w:val="-15"/>
          <w:w w:val="105"/>
        </w:rPr>
        <w:t> </w:t>
      </w:r>
      <w:r>
        <w:rPr>
          <w:color w:val="231F20"/>
          <w:w w:val="105"/>
        </w:rPr>
        <w:t>methods. Special</w:t>
      </w:r>
      <w:r>
        <w:rPr>
          <w:color w:val="231F20"/>
          <w:spacing w:val="-10"/>
          <w:w w:val="105"/>
        </w:rPr>
        <w:t> </w:t>
      </w:r>
      <w:r>
        <w:rPr>
          <w:color w:val="231F20"/>
          <w:w w:val="105"/>
        </w:rPr>
        <w:t>fee:</w:t>
      </w:r>
      <w:r>
        <w:rPr>
          <w:color w:val="231F20"/>
          <w:spacing w:val="-11"/>
          <w:w w:val="105"/>
        </w:rPr>
        <w:t> </w:t>
      </w:r>
      <w:r>
        <w:rPr>
          <w:color w:val="231F20"/>
          <w:w w:val="105"/>
        </w:rPr>
        <w:t>$60.00.</w:t>
      </w:r>
      <w:r>
        <w:rPr>
          <w:color w:val="231F20"/>
          <w:spacing w:val="-11"/>
          <w:w w:val="105"/>
        </w:rPr>
        <w:t> </w:t>
      </w:r>
      <w:r>
        <w:rPr>
          <w:color w:val="231F20"/>
          <w:w w:val="105"/>
        </w:rPr>
        <w:t>(Fall,</w:t>
      </w:r>
      <w:r>
        <w:rPr>
          <w:color w:val="231F20"/>
          <w:spacing w:val="-11"/>
          <w:w w:val="105"/>
        </w:rPr>
        <w:t> </w:t>
      </w:r>
      <w:r>
        <w:rPr>
          <w:color w:val="231F20"/>
          <w:w w:val="105"/>
        </w:rPr>
        <w:t>Spring)</w:t>
      </w:r>
    </w:p>
    <w:p>
      <w:pPr>
        <w:pStyle w:val="BodyText"/>
        <w:spacing w:line="182" w:lineRule="exact"/>
      </w:pPr>
      <w:r>
        <w:rPr>
          <w:color w:val="231F20"/>
        </w:rPr>
        <w:t>Course Fees: $60</w:t>
      </w:r>
    </w:p>
    <w:p>
      <w:pPr>
        <w:pStyle w:val="Heading7"/>
        <w:spacing w:before="116"/>
      </w:pPr>
      <w:r>
        <w:rPr>
          <w:color w:val="231F20"/>
        </w:rPr>
        <w:t>ED 584. Internship Grades P-12. (3,4.5 Credits)</w:t>
      </w:r>
    </w:p>
    <w:p>
      <w:pPr>
        <w:pStyle w:val="BodyText"/>
        <w:spacing w:line="288" w:lineRule="auto" w:before="36"/>
      </w:pPr>
      <w:r>
        <w:rPr>
          <w:color w:val="231F20"/>
          <w:w w:val="105"/>
        </w:rPr>
        <w:t>Supervised observation and teaching in learning situations from the nursery</w:t>
      </w:r>
      <w:r>
        <w:rPr>
          <w:color w:val="231F20"/>
          <w:spacing w:val="-19"/>
          <w:w w:val="105"/>
        </w:rPr>
        <w:t> </w:t>
      </w:r>
      <w:r>
        <w:rPr>
          <w:color w:val="231F20"/>
          <w:w w:val="105"/>
        </w:rPr>
        <w:t>school</w:t>
      </w:r>
      <w:r>
        <w:rPr>
          <w:color w:val="231F20"/>
          <w:spacing w:val="-19"/>
          <w:w w:val="105"/>
        </w:rPr>
        <w:t> </w:t>
      </w:r>
      <w:r>
        <w:rPr>
          <w:color w:val="231F20"/>
          <w:w w:val="105"/>
        </w:rPr>
        <w:t>through</w:t>
      </w:r>
      <w:r>
        <w:rPr>
          <w:color w:val="231F20"/>
          <w:spacing w:val="-18"/>
          <w:w w:val="105"/>
        </w:rPr>
        <w:t> </w:t>
      </w:r>
      <w:r>
        <w:rPr>
          <w:color w:val="231F20"/>
          <w:w w:val="105"/>
        </w:rPr>
        <w:t>the</w:t>
      </w:r>
      <w:r>
        <w:rPr>
          <w:color w:val="231F20"/>
          <w:spacing w:val="-18"/>
          <w:w w:val="105"/>
        </w:rPr>
        <w:t> </w:t>
      </w:r>
      <w:r>
        <w:rPr>
          <w:color w:val="231F20"/>
          <w:w w:val="105"/>
        </w:rPr>
        <w:t>twelfth</w:t>
      </w:r>
      <w:r>
        <w:rPr>
          <w:color w:val="231F20"/>
          <w:spacing w:val="-18"/>
          <w:w w:val="105"/>
        </w:rPr>
        <w:t> </w:t>
      </w:r>
      <w:r>
        <w:rPr>
          <w:color w:val="231F20"/>
          <w:w w:val="105"/>
        </w:rPr>
        <w:t>grade;</w:t>
      </w:r>
      <w:r>
        <w:rPr>
          <w:color w:val="231F20"/>
          <w:spacing w:val="-18"/>
          <w:w w:val="105"/>
        </w:rPr>
        <w:t> </w:t>
      </w:r>
      <w:r>
        <w:rPr>
          <w:color w:val="231F20"/>
          <w:w w:val="105"/>
        </w:rPr>
        <w:t>the</w:t>
      </w:r>
      <w:r>
        <w:rPr>
          <w:color w:val="231F20"/>
          <w:spacing w:val="-18"/>
          <w:w w:val="105"/>
        </w:rPr>
        <w:t> </w:t>
      </w:r>
      <w:r>
        <w:rPr>
          <w:color w:val="231F20"/>
          <w:w w:val="105"/>
        </w:rPr>
        <w:t>study</w:t>
      </w:r>
      <w:r>
        <w:rPr>
          <w:color w:val="231F20"/>
          <w:spacing w:val="-19"/>
          <w:w w:val="105"/>
        </w:rPr>
        <w:t> </w:t>
      </w:r>
      <w:r>
        <w:rPr>
          <w:color w:val="231F20"/>
          <w:w w:val="105"/>
        </w:rPr>
        <w:t>and</w:t>
      </w:r>
      <w:r>
        <w:rPr>
          <w:color w:val="231F20"/>
          <w:spacing w:val="-19"/>
          <w:w w:val="105"/>
        </w:rPr>
        <w:t> </w:t>
      </w:r>
      <w:r>
        <w:rPr>
          <w:color w:val="231F20"/>
          <w:w w:val="105"/>
        </w:rPr>
        <w:t>use</w:t>
      </w:r>
      <w:r>
        <w:rPr>
          <w:color w:val="231F20"/>
          <w:spacing w:val="-18"/>
          <w:w w:val="105"/>
        </w:rPr>
        <w:t> </w:t>
      </w:r>
      <w:r>
        <w:rPr>
          <w:color w:val="231F20"/>
          <w:w w:val="105"/>
        </w:rPr>
        <w:t>of</w:t>
      </w:r>
      <w:r>
        <w:rPr>
          <w:color w:val="231F20"/>
          <w:spacing w:val="-18"/>
          <w:w w:val="105"/>
        </w:rPr>
        <w:t> </w:t>
      </w:r>
      <w:r>
        <w:rPr>
          <w:color w:val="231F20"/>
          <w:w w:val="105"/>
        </w:rPr>
        <w:t>materials, and</w:t>
      </w:r>
      <w:r>
        <w:rPr>
          <w:color w:val="231F20"/>
          <w:spacing w:val="-23"/>
          <w:w w:val="105"/>
        </w:rPr>
        <w:t> </w:t>
      </w:r>
      <w:r>
        <w:rPr>
          <w:color w:val="231F20"/>
          <w:w w:val="105"/>
        </w:rPr>
        <w:t>the</w:t>
      </w:r>
      <w:r>
        <w:rPr>
          <w:color w:val="231F20"/>
          <w:spacing w:val="-22"/>
          <w:w w:val="105"/>
        </w:rPr>
        <w:t> </w:t>
      </w:r>
      <w:r>
        <w:rPr>
          <w:color w:val="231F20"/>
          <w:w w:val="105"/>
        </w:rPr>
        <w:t>use</w:t>
      </w:r>
      <w:r>
        <w:rPr>
          <w:color w:val="231F20"/>
          <w:spacing w:val="-22"/>
          <w:w w:val="105"/>
        </w:rPr>
        <w:t> </w:t>
      </w:r>
      <w:r>
        <w:rPr>
          <w:color w:val="231F20"/>
          <w:w w:val="105"/>
        </w:rPr>
        <w:t>of</w:t>
      </w:r>
      <w:r>
        <w:rPr>
          <w:color w:val="231F20"/>
          <w:spacing w:val="-22"/>
          <w:w w:val="105"/>
        </w:rPr>
        <w:t> </w:t>
      </w:r>
      <w:r>
        <w:rPr>
          <w:color w:val="231F20"/>
          <w:w w:val="105"/>
        </w:rPr>
        <w:t>appropriate</w:t>
      </w:r>
      <w:r>
        <w:rPr>
          <w:color w:val="231F20"/>
          <w:spacing w:val="-22"/>
          <w:w w:val="105"/>
        </w:rPr>
        <w:t> </w:t>
      </w:r>
      <w:r>
        <w:rPr>
          <w:color w:val="231F20"/>
          <w:w w:val="105"/>
        </w:rPr>
        <w:t>teaching</w:t>
      </w:r>
      <w:r>
        <w:rPr>
          <w:color w:val="231F20"/>
          <w:spacing w:val="-22"/>
          <w:w w:val="105"/>
        </w:rPr>
        <w:t> </w:t>
      </w:r>
      <w:r>
        <w:rPr>
          <w:color w:val="231F20"/>
          <w:w w:val="105"/>
        </w:rPr>
        <w:t>methods.</w:t>
      </w:r>
      <w:r>
        <w:rPr>
          <w:color w:val="231F20"/>
          <w:spacing w:val="-22"/>
          <w:w w:val="105"/>
        </w:rPr>
        <w:t> </w:t>
      </w:r>
      <w:r>
        <w:rPr>
          <w:color w:val="231F20"/>
          <w:w w:val="105"/>
        </w:rPr>
        <w:t>Special</w:t>
      </w:r>
      <w:r>
        <w:rPr>
          <w:color w:val="231F20"/>
          <w:spacing w:val="-22"/>
          <w:w w:val="105"/>
        </w:rPr>
        <w:t> </w:t>
      </w:r>
      <w:r>
        <w:rPr>
          <w:color w:val="231F20"/>
          <w:w w:val="105"/>
        </w:rPr>
        <w:t>fee:</w:t>
      </w:r>
      <w:r>
        <w:rPr>
          <w:color w:val="231F20"/>
          <w:spacing w:val="-23"/>
          <w:w w:val="105"/>
        </w:rPr>
        <w:t> </w:t>
      </w:r>
      <w:r>
        <w:rPr>
          <w:color w:val="231F20"/>
          <w:w w:val="105"/>
        </w:rPr>
        <w:t>$60.00.</w:t>
      </w:r>
      <w:r>
        <w:rPr>
          <w:color w:val="231F20"/>
          <w:spacing w:val="-23"/>
          <w:w w:val="105"/>
        </w:rPr>
        <w:t> </w:t>
      </w:r>
      <w:r>
        <w:rPr>
          <w:color w:val="231F20"/>
          <w:w w:val="105"/>
        </w:rPr>
        <w:t>(Fall, Spring)</w:t>
      </w:r>
    </w:p>
    <w:p>
      <w:pPr>
        <w:pStyle w:val="BodyText"/>
        <w:spacing w:line="181" w:lineRule="exact"/>
      </w:pPr>
      <w:r>
        <w:rPr>
          <w:color w:val="231F20"/>
        </w:rPr>
        <w:t>Course Fees: $60</w:t>
      </w:r>
    </w:p>
    <w:p>
      <w:pPr>
        <w:spacing w:line="288" w:lineRule="auto" w:before="116"/>
        <w:ind w:left="140" w:right="0" w:firstLine="0"/>
        <w:jc w:val="left"/>
        <w:rPr>
          <w:sz w:val="16"/>
        </w:rPr>
      </w:pPr>
      <w:r>
        <w:rPr>
          <w:b/>
          <w:color w:val="231F20"/>
          <w:sz w:val="16"/>
        </w:rPr>
        <w:t>ED 585. Materials and Methods of High School Teaching. (3 Credits) </w:t>
      </w:r>
      <w:r>
        <w:rPr>
          <w:color w:val="231F20"/>
          <w:sz w:val="16"/>
        </w:rPr>
        <w:t>Unit organization of materials and lesson planning; general methods of teaching and classroom management; teaching methods in major ﬁelds.</w:t>
      </w:r>
    </w:p>
    <w:p>
      <w:pPr>
        <w:pStyle w:val="Heading7"/>
        <w:spacing w:before="78"/>
      </w:pPr>
      <w:r>
        <w:rPr>
          <w:color w:val="231F20"/>
        </w:rPr>
        <w:t>ED 601. Methods of Educational Research. (3 Credits)</w:t>
      </w:r>
    </w:p>
    <w:p>
      <w:pPr>
        <w:pStyle w:val="BodyText"/>
        <w:spacing w:line="288" w:lineRule="auto" w:before="36"/>
      </w:pPr>
      <w:r>
        <w:rPr>
          <w:color w:val="231F20"/>
          <w:w w:val="105"/>
        </w:rPr>
        <w:t>Study of traditional and emerging methods of research used in the education and social sciences. Students investigate the distinguishing features</w:t>
      </w:r>
      <w:r>
        <w:rPr>
          <w:color w:val="231F20"/>
          <w:spacing w:val="-29"/>
          <w:w w:val="105"/>
        </w:rPr>
        <w:t> </w:t>
      </w:r>
      <w:r>
        <w:rPr>
          <w:color w:val="231F20"/>
          <w:w w:val="105"/>
        </w:rPr>
        <w:t>and</w:t>
      </w:r>
      <w:r>
        <w:rPr>
          <w:color w:val="231F20"/>
          <w:spacing w:val="-29"/>
          <w:w w:val="105"/>
        </w:rPr>
        <w:t> </w:t>
      </w:r>
      <w:r>
        <w:rPr>
          <w:color w:val="231F20"/>
          <w:w w:val="105"/>
        </w:rPr>
        <w:t>uses</w:t>
      </w:r>
      <w:r>
        <w:rPr>
          <w:color w:val="231F20"/>
          <w:spacing w:val="-28"/>
          <w:w w:val="105"/>
        </w:rPr>
        <w:t> </w:t>
      </w:r>
      <w:r>
        <w:rPr>
          <w:color w:val="231F20"/>
          <w:w w:val="105"/>
        </w:rPr>
        <w:t>of</w:t>
      </w:r>
      <w:r>
        <w:rPr>
          <w:color w:val="231F20"/>
          <w:spacing w:val="-28"/>
          <w:w w:val="105"/>
        </w:rPr>
        <w:t> </w:t>
      </w:r>
      <w:r>
        <w:rPr>
          <w:color w:val="231F20"/>
          <w:w w:val="105"/>
        </w:rPr>
        <w:t>qualitative,</w:t>
      </w:r>
      <w:r>
        <w:rPr>
          <w:color w:val="231F20"/>
          <w:spacing w:val="-29"/>
          <w:w w:val="105"/>
        </w:rPr>
        <w:t> </w:t>
      </w:r>
      <w:r>
        <w:rPr>
          <w:color w:val="231F20"/>
          <w:w w:val="105"/>
        </w:rPr>
        <w:t>quantitative,</w:t>
      </w:r>
      <w:r>
        <w:rPr>
          <w:color w:val="231F20"/>
          <w:spacing w:val="-29"/>
          <w:w w:val="105"/>
        </w:rPr>
        <w:t> </w:t>
      </w:r>
      <w:r>
        <w:rPr>
          <w:color w:val="231F20"/>
          <w:w w:val="105"/>
        </w:rPr>
        <w:t>and</w:t>
      </w:r>
      <w:r>
        <w:rPr>
          <w:color w:val="231F20"/>
          <w:spacing w:val="-29"/>
          <w:w w:val="105"/>
        </w:rPr>
        <w:t> </w:t>
      </w:r>
      <w:r>
        <w:rPr>
          <w:color w:val="231F20"/>
          <w:w w:val="105"/>
        </w:rPr>
        <w:t>mixed-method</w:t>
      </w:r>
      <w:r>
        <w:rPr>
          <w:color w:val="231F20"/>
          <w:spacing w:val="-29"/>
          <w:w w:val="105"/>
        </w:rPr>
        <w:t> </w:t>
      </w:r>
      <w:r>
        <w:rPr>
          <w:color w:val="231F20"/>
          <w:w w:val="105"/>
        </w:rPr>
        <w:t>research designs.</w:t>
      </w:r>
      <w:r>
        <w:rPr>
          <w:color w:val="231F20"/>
          <w:spacing w:val="-14"/>
          <w:w w:val="105"/>
        </w:rPr>
        <w:t> </w:t>
      </w:r>
      <w:r>
        <w:rPr>
          <w:color w:val="231F20"/>
          <w:w w:val="105"/>
        </w:rPr>
        <w:t>The</w:t>
      </w:r>
      <w:r>
        <w:rPr>
          <w:color w:val="231F20"/>
          <w:spacing w:val="-14"/>
          <w:w w:val="105"/>
        </w:rPr>
        <w:t> </w:t>
      </w:r>
      <w:r>
        <w:rPr>
          <w:color w:val="231F20"/>
          <w:w w:val="105"/>
        </w:rPr>
        <w:t>course</w:t>
      </w:r>
      <w:r>
        <w:rPr>
          <w:color w:val="231F20"/>
          <w:spacing w:val="-14"/>
          <w:w w:val="105"/>
        </w:rPr>
        <w:t> </w:t>
      </w:r>
      <w:r>
        <w:rPr>
          <w:color w:val="231F20"/>
          <w:w w:val="105"/>
        </w:rPr>
        <w:t>focuses</w:t>
      </w:r>
      <w:r>
        <w:rPr>
          <w:color w:val="231F20"/>
          <w:spacing w:val="-14"/>
          <w:w w:val="105"/>
        </w:rPr>
        <w:t> </w:t>
      </w:r>
      <w:r>
        <w:rPr>
          <w:color w:val="231F20"/>
          <w:w w:val="105"/>
        </w:rPr>
        <w:t>on</w:t>
      </w:r>
      <w:r>
        <w:rPr>
          <w:color w:val="231F20"/>
          <w:spacing w:val="-14"/>
          <w:w w:val="105"/>
        </w:rPr>
        <w:t> </w:t>
      </w:r>
      <w:r>
        <w:rPr>
          <w:color w:val="231F20"/>
          <w:w w:val="105"/>
        </w:rPr>
        <w:t>the</w:t>
      </w:r>
      <w:r>
        <w:rPr>
          <w:color w:val="231F20"/>
          <w:spacing w:val="-14"/>
          <w:w w:val="105"/>
        </w:rPr>
        <w:t> </w:t>
      </w:r>
      <w:r>
        <w:rPr>
          <w:color w:val="231F20"/>
          <w:w w:val="105"/>
        </w:rPr>
        <w:t>theoretical</w:t>
      </w:r>
      <w:r>
        <w:rPr>
          <w:color w:val="231F20"/>
          <w:spacing w:val="-14"/>
          <w:w w:val="105"/>
        </w:rPr>
        <w:t> </w:t>
      </w:r>
      <w:r>
        <w:rPr>
          <w:color w:val="231F20"/>
          <w:w w:val="105"/>
        </w:rPr>
        <w:t>and</w:t>
      </w:r>
      <w:r>
        <w:rPr>
          <w:color w:val="231F20"/>
          <w:spacing w:val="-14"/>
          <w:w w:val="105"/>
        </w:rPr>
        <w:t> </w:t>
      </w:r>
      <w:r>
        <w:rPr>
          <w:color w:val="231F20"/>
          <w:w w:val="105"/>
        </w:rPr>
        <w:t>practical</w:t>
      </w:r>
      <w:r>
        <w:rPr>
          <w:color w:val="231F20"/>
          <w:spacing w:val="-14"/>
          <w:w w:val="105"/>
        </w:rPr>
        <w:t> </w:t>
      </w:r>
      <w:r>
        <w:rPr>
          <w:color w:val="231F20"/>
          <w:w w:val="105"/>
        </w:rPr>
        <w:t>basis</w:t>
      </w:r>
    </w:p>
    <w:p>
      <w:pPr>
        <w:pStyle w:val="BodyText"/>
        <w:spacing w:line="288" w:lineRule="auto"/>
      </w:pPr>
      <w:r>
        <w:rPr>
          <w:color w:val="231F20"/>
          <w:w w:val="105"/>
        </w:rPr>
        <w:t>of research along with the fundamentals of problem identiﬁcation, hypothesis, sampling, instrumentation, and data collection. Data analysis</w:t>
      </w:r>
      <w:r>
        <w:rPr>
          <w:color w:val="231F20"/>
          <w:spacing w:val="-20"/>
          <w:w w:val="105"/>
        </w:rPr>
        <w:t> </w:t>
      </w:r>
      <w:r>
        <w:rPr>
          <w:color w:val="231F20"/>
          <w:w w:val="105"/>
        </w:rPr>
        <w:t>includes</w:t>
      </w:r>
      <w:r>
        <w:rPr>
          <w:color w:val="231F20"/>
          <w:spacing w:val="-20"/>
          <w:w w:val="105"/>
        </w:rPr>
        <w:t> </w:t>
      </w:r>
      <w:r>
        <w:rPr>
          <w:color w:val="231F20"/>
          <w:w w:val="105"/>
        </w:rPr>
        <w:t>descriptive</w:t>
      </w:r>
      <w:r>
        <w:rPr>
          <w:color w:val="231F20"/>
          <w:spacing w:val="-20"/>
          <w:w w:val="105"/>
        </w:rPr>
        <w:t> </w:t>
      </w:r>
      <w:r>
        <w:rPr>
          <w:color w:val="231F20"/>
          <w:w w:val="105"/>
        </w:rPr>
        <w:t>statistics,</w:t>
      </w:r>
      <w:r>
        <w:rPr>
          <w:color w:val="231F20"/>
          <w:spacing w:val="-20"/>
          <w:w w:val="105"/>
        </w:rPr>
        <w:t> </w:t>
      </w:r>
      <w:r>
        <w:rPr>
          <w:color w:val="231F20"/>
          <w:w w:val="105"/>
        </w:rPr>
        <w:t>use</w:t>
      </w:r>
      <w:r>
        <w:rPr>
          <w:color w:val="231F20"/>
          <w:spacing w:val="-20"/>
          <w:w w:val="105"/>
        </w:rPr>
        <w:t> </w:t>
      </w:r>
      <w:r>
        <w:rPr>
          <w:color w:val="231F20"/>
          <w:w w:val="105"/>
        </w:rPr>
        <w:t>of</w:t>
      </w:r>
      <w:r>
        <w:rPr>
          <w:color w:val="231F20"/>
          <w:spacing w:val="-20"/>
          <w:w w:val="105"/>
        </w:rPr>
        <w:t> </w:t>
      </w:r>
      <w:r>
        <w:rPr>
          <w:color w:val="231F20"/>
          <w:w w:val="105"/>
        </w:rPr>
        <w:t>test</w:t>
      </w:r>
      <w:r>
        <w:rPr>
          <w:color w:val="231F20"/>
          <w:spacing w:val="-20"/>
          <w:w w:val="105"/>
        </w:rPr>
        <w:t> </w:t>
      </w:r>
      <w:r>
        <w:rPr>
          <w:color w:val="231F20"/>
          <w:w w:val="105"/>
        </w:rPr>
        <w:t>scores,</w:t>
      </w:r>
      <w:r>
        <w:rPr>
          <w:color w:val="231F20"/>
          <w:spacing w:val="-20"/>
          <w:w w:val="105"/>
        </w:rPr>
        <w:t> </w:t>
      </w:r>
      <w:r>
        <w:rPr>
          <w:color w:val="231F20"/>
          <w:w w:val="105"/>
        </w:rPr>
        <w:t>t-test,</w:t>
      </w:r>
      <w:r>
        <w:rPr>
          <w:color w:val="231F20"/>
          <w:spacing w:val="-20"/>
          <w:w w:val="105"/>
        </w:rPr>
        <w:t> </w:t>
      </w:r>
      <w:r>
        <w:rPr>
          <w:color w:val="231F20"/>
          <w:w w:val="105"/>
        </w:rPr>
        <w:t>and</w:t>
      </w:r>
      <w:r>
        <w:rPr>
          <w:color w:val="231F20"/>
          <w:spacing w:val="-20"/>
          <w:w w:val="105"/>
        </w:rPr>
        <w:t> </w:t>
      </w:r>
      <w:r>
        <w:rPr>
          <w:color w:val="231F20"/>
          <w:w w:val="105"/>
        </w:rPr>
        <w:t>an introduction</w:t>
      </w:r>
      <w:r>
        <w:rPr>
          <w:color w:val="231F20"/>
          <w:spacing w:val="-10"/>
          <w:w w:val="105"/>
        </w:rPr>
        <w:t> </w:t>
      </w:r>
      <w:r>
        <w:rPr>
          <w:color w:val="231F20"/>
          <w:w w:val="105"/>
        </w:rPr>
        <w:t>to</w:t>
      </w:r>
      <w:r>
        <w:rPr>
          <w:color w:val="231F20"/>
          <w:spacing w:val="-10"/>
          <w:w w:val="105"/>
        </w:rPr>
        <w:t> </w:t>
      </w:r>
      <w:r>
        <w:rPr>
          <w:color w:val="231F20"/>
          <w:w w:val="105"/>
        </w:rPr>
        <w:t>ANOVA.</w:t>
      </w:r>
      <w:r>
        <w:rPr>
          <w:color w:val="231F20"/>
          <w:spacing w:val="-10"/>
          <w:w w:val="105"/>
        </w:rPr>
        <w:t> </w:t>
      </w:r>
      <w:r>
        <w:rPr>
          <w:color w:val="231F20"/>
          <w:w w:val="105"/>
        </w:rPr>
        <w:t>(Spring,</w:t>
      </w:r>
      <w:r>
        <w:rPr>
          <w:color w:val="231F20"/>
          <w:spacing w:val="-10"/>
          <w:w w:val="105"/>
        </w:rPr>
        <w:t> </w:t>
      </w:r>
      <w:r>
        <w:rPr>
          <w:color w:val="231F20"/>
          <w:w w:val="105"/>
        </w:rPr>
        <w:t>Summer)</w:t>
      </w:r>
    </w:p>
    <w:p>
      <w:pPr>
        <w:pStyle w:val="Heading7"/>
        <w:spacing w:before="73"/>
      </w:pPr>
      <w:r>
        <w:rPr>
          <w:color w:val="231F20"/>
        </w:rPr>
        <w:t>ED 603. Trends, Issues, and Diversity in Learning. (3 Credits)</w:t>
      </w:r>
    </w:p>
    <w:p>
      <w:pPr>
        <w:pStyle w:val="BodyText"/>
        <w:spacing w:line="288" w:lineRule="auto" w:before="36"/>
        <w:ind w:right="86"/>
      </w:pPr>
      <w:r>
        <w:rPr>
          <w:color w:val="231F20"/>
          <w:w w:val="105"/>
        </w:rPr>
        <w:t>This</w:t>
      </w:r>
      <w:r>
        <w:rPr>
          <w:color w:val="231F20"/>
          <w:spacing w:val="-24"/>
          <w:w w:val="105"/>
        </w:rPr>
        <w:t> </w:t>
      </w:r>
      <w:r>
        <w:rPr>
          <w:color w:val="231F20"/>
          <w:w w:val="105"/>
        </w:rPr>
        <w:t>course</w:t>
      </w:r>
      <w:r>
        <w:rPr>
          <w:color w:val="231F20"/>
          <w:spacing w:val="-24"/>
          <w:w w:val="105"/>
        </w:rPr>
        <w:t> </w:t>
      </w:r>
      <w:r>
        <w:rPr>
          <w:color w:val="231F20"/>
          <w:w w:val="105"/>
        </w:rPr>
        <w:t>examines</w:t>
      </w:r>
      <w:r>
        <w:rPr>
          <w:color w:val="231F20"/>
          <w:spacing w:val="-24"/>
          <w:w w:val="105"/>
        </w:rPr>
        <w:t> </w:t>
      </w:r>
      <w:r>
        <w:rPr>
          <w:color w:val="231F20"/>
          <w:w w:val="105"/>
        </w:rPr>
        <w:t>philosophical,</w:t>
      </w:r>
      <w:r>
        <w:rPr>
          <w:color w:val="231F20"/>
          <w:spacing w:val="-23"/>
          <w:w w:val="105"/>
        </w:rPr>
        <w:t> </w:t>
      </w:r>
      <w:r>
        <w:rPr>
          <w:color w:val="231F20"/>
          <w:w w:val="105"/>
        </w:rPr>
        <w:t>social,</w:t>
      </w:r>
      <w:r>
        <w:rPr>
          <w:color w:val="231F20"/>
          <w:spacing w:val="-24"/>
          <w:w w:val="105"/>
        </w:rPr>
        <w:t> </w:t>
      </w:r>
      <w:r>
        <w:rPr>
          <w:color w:val="231F20"/>
          <w:w w:val="105"/>
        </w:rPr>
        <w:t>cultural,</w:t>
      </w:r>
      <w:r>
        <w:rPr>
          <w:color w:val="231F20"/>
          <w:spacing w:val="-24"/>
          <w:w w:val="105"/>
        </w:rPr>
        <w:t> </w:t>
      </w:r>
      <w:r>
        <w:rPr>
          <w:color w:val="231F20"/>
          <w:w w:val="105"/>
        </w:rPr>
        <w:t>historical,</w:t>
      </w:r>
      <w:r>
        <w:rPr>
          <w:color w:val="231F20"/>
          <w:spacing w:val="-23"/>
          <w:w w:val="105"/>
        </w:rPr>
        <w:t> </w:t>
      </w:r>
      <w:r>
        <w:rPr>
          <w:color w:val="231F20"/>
          <w:w w:val="105"/>
        </w:rPr>
        <w:t>political, and legal issues in schools. It is designed to acquaint students with different</w:t>
      </w:r>
      <w:r>
        <w:rPr>
          <w:color w:val="231F20"/>
          <w:spacing w:val="-17"/>
          <w:w w:val="105"/>
        </w:rPr>
        <w:t> </w:t>
      </w:r>
      <w:r>
        <w:rPr>
          <w:color w:val="231F20"/>
          <w:w w:val="105"/>
        </w:rPr>
        <w:t>theories</w:t>
      </w:r>
      <w:r>
        <w:rPr>
          <w:color w:val="231F20"/>
          <w:spacing w:val="-16"/>
          <w:w w:val="105"/>
        </w:rPr>
        <w:t> </w:t>
      </w:r>
      <w:r>
        <w:rPr>
          <w:color w:val="231F20"/>
          <w:w w:val="105"/>
        </w:rPr>
        <w:t>of</w:t>
      </w:r>
      <w:r>
        <w:rPr>
          <w:color w:val="231F20"/>
          <w:spacing w:val="-16"/>
          <w:w w:val="105"/>
        </w:rPr>
        <w:t> </w:t>
      </w:r>
      <w:r>
        <w:rPr>
          <w:color w:val="231F20"/>
          <w:w w:val="105"/>
        </w:rPr>
        <w:t>learning</w:t>
      </w:r>
      <w:r>
        <w:rPr>
          <w:color w:val="231F20"/>
          <w:spacing w:val="-17"/>
          <w:w w:val="105"/>
        </w:rPr>
        <w:t> </w:t>
      </w:r>
      <w:r>
        <w:rPr>
          <w:color w:val="231F20"/>
          <w:w w:val="105"/>
        </w:rPr>
        <w:t>and</w:t>
      </w:r>
      <w:r>
        <w:rPr>
          <w:color w:val="231F20"/>
          <w:spacing w:val="-17"/>
          <w:w w:val="105"/>
        </w:rPr>
        <w:t> </w:t>
      </w:r>
      <w:r>
        <w:rPr>
          <w:color w:val="231F20"/>
          <w:w w:val="105"/>
        </w:rPr>
        <w:t>to</w:t>
      </w:r>
      <w:r>
        <w:rPr>
          <w:color w:val="231F20"/>
          <w:spacing w:val="-16"/>
          <w:w w:val="105"/>
        </w:rPr>
        <w:t> </w:t>
      </w:r>
      <w:r>
        <w:rPr>
          <w:color w:val="231F20"/>
          <w:w w:val="105"/>
        </w:rPr>
        <w:t>provide</w:t>
      </w:r>
      <w:r>
        <w:rPr>
          <w:color w:val="231F20"/>
          <w:spacing w:val="-17"/>
          <w:w w:val="105"/>
        </w:rPr>
        <w:t> </w:t>
      </w:r>
      <w:r>
        <w:rPr>
          <w:color w:val="231F20"/>
          <w:w w:val="105"/>
        </w:rPr>
        <w:t>students</w:t>
      </w:r>
      <w:r>
        <w:rPr>
          <w:color w:val="231F20"/>
          <w:spacing w:val="-17"/>
          <w:w w:val="105"/>
        </w:rPr>
        <w:t> </w:t>
      </w:r>
      <w:r>
        <w:rPr>
          <w:color w:val="231F20"/>
          <w:w w:val="105"/>
        </w:rPr>
        <w:t>with</w:t>
      </w:r>
      <w:r>
        <w:rPr>
          <w:color w:val="231F20"/>
          <w:spacing w:val="-17"/>
          <w:w w:val="105"/>
        </w:rPr>
        <w:t> </w:t>
      </w:r>
      <w:r>
        <w:rPr>
          <w:color w:val="231F20"/>
          <w:w w:val="105"/>
        </w:rPr>
        <w:t>an</w:t>
      </w:r>
      <w:r>
        <w:rPr>
          <w:color w:val="231F20"/>
          <w:spacing w:val="-17"/>
          <w:w w:val="105"/>
        </w:rPr>
        <w:t> </w:t>
      </w:r>
      <w:r>
        <w:rPr>
          <w:color w:val="231F20"/>
          <w:w w:val="105"/>
        </w:rPr>
        <w:t>opportunity to</w:t>
      </w:r>
      <w:r>
        <w:rPr>
          <w:color w:val="231F20"/>
          <w:spacing w:val="-18"/>
          <w:w w:val="105"/>
        </w:rPr>
        <w:t> </w:t>
      </w:r>
      <w:r>
        <w:rPr>
          <w:color w:val="231F20"/>
          <w:w w:val="105"/>
        </w:rPr>
        <w:t>explore</w:t>
      </w:r>
      <w:r>
        <w:rPr>
          <w:color w:val="231F20"/>
          <w:spacing w:val="-19"/>
          <w:w w:val="105"/>
        </w:rPr>
        <w:t> </w:t>
      </w:r>
      <w:r>
        <w:rPr>
          <w:color w:val="231F20"/>
          <w:w w:val="105"/>
        </w:rPr>
        <w:t>some</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current</w:t>
      </w:r>
      <w:r>
        <w:rPr>
          <w:color w:val="231F20"/>
          <w:spacing w:val="-19"/>
          <w:w w:val="105"/>
        </w:rPr>
        <w:t> </w:t>
      </w:r>
      <w:r>
        <w:rPr>
          <w:color w:val="231F20"/>
          <w:w w:val="105"/>
        </w:rPr>
        <w:t>trends</w:t>
      </w:r>
      <w:r>
        <w:rPr>
          <w:color w:val="231F20"/>
          <w:spacing w:val="-19"/>
          <w:w w:val="105"/>
        </w:rPr>
        <w:t> </w:t>
      </w:r>
      <w:r>
        <w:rPr>
          <w:color w:val="231F20"/>
          <w:w w:val="105"/>
        </w:rPr>
        <w:t>in</w:t>
      </w:r>
      <w:r>
        <w:rPr>
          <w:color w:val="231F20"/>
          <w:spacing w:val="-19"/>
          <w:w w:val="105"/>
        </w:rPr>
        <w:t> </w:t>
      </w:r>
      <w:r>
        <w:rPr>
          <w:color w:val="231F20"/>
          <w:w w:val="105"/>
        </w:rPr>
        <w:t>learning</w:t>
      </w:r>
      <w:r>
        <w:rPr>
          <w:color w:val="231F20"/>
          <w:spacing w:val="-19"/>
          <w:w w:val="105"/>
        </w:rPr>
        <w:t> </w:t>
      </w:r>
      <w:r>
        <w:rPr>
          <w:color w:val="231F20"/>
          <w:w w:val="105"/>
        </w:rPr>
        <w:t>theory</w:t>
      </w:r>
      <w:r>
        <w:rPr>
          <w:color w:val="231F20"/>
          <w:spacing w:val="-19"/>
          <w:w w:val="105"/>
        </w:rPr>
        <w:t> </w:t>
      </w:r>
      <w:r>
        <w:rPr>
          <w:color w:val="231F20"/>
          <w:w w:val="105"/>
        </w:rPr>
        <w:t>and</w:t>
      </w:r>
      <w:r>
        <w:rPr>
          <w:color w:val="231F20"/>
          <w:spacing w:val="-19"/>
          <w:w w:val="105"/>
        </w:rPr>
        <w:t> </w:t>
      </w:r>
      <w:r>
        <w:rPr>
          <w:color w:val="231F20"/>
          <w:w w:val="105"/>
        </w:rPr>
        <w:t>research</w:t>
      </w:r>
      <w:r>
        <w:rPr>
          <w:color w:val="231F20"/>
          <w:spacing w:val="-19"/>
          <w:w w:val="105"/>
        </w:rPr>
        <w:t> </w:t>
      </w:r>
      <w:r>
        <w:rPr>
          <w:color w:val="231F20"/>
          <w:w w:val="105"/>
        </w:rPr>
        <w:t>as they</w:t>
      </w:r>
      <w:r>
        <w:rPr>
          <w:color w:val="231F20"/>
          <w:spacing w:val="-18"/>
          <w:w w:val="105"/>
        </w:rPr>
        <w:t> </w:t>
      </w:r>
      <w:r>
        <w:rPr>
          <w:color w:val="231F20"/>
          <w:w w:val="105"/>
        </w:rPr>
        <w:t>apply</w:t>
      </w:r>
      <w:r>
        <w:rPr>
          <w:color w:val="231F20"/>
          <w:spacing w:val="-18"/>
          <w:w w:val="105"/>
        </w:rPr>
        <w:t> </w:t>
      </w:r>
      <w:r>
        <w:rPr>
          <w:color w:val="231F20"/>
          <w:w w:val="105"/>
        </w:rPr>
        <w:t>to</w:t>
      </w:r>
      <w:r>
        <w:rPr>
          <w:color w:val="231F20"/>
          <w:spacing w:val="-17"/>
          <w:w w:val="105"/>
        </w:rPr>
        <w:t> </w:t>
      </w:r>
      <w:r>
        <w:rPr>
          <w:color w:val="231F20"/>
          <w:w w:val="105"/>
        </w:rPr>
        <w:t>education.</w:t>
      </w:r>
      <w:r>
        <w:rPr>
          <w:color w:val="231F20"/>
          <w:spacing w:val="-18"/>
          <w:w w:val="105"/>
        </w:rPr>
        <w:t> </w:t>
      </w:r>
      <w:r>
        <w:rPr>
          <w:color w:val="231F20"/>
          <w:w w:val="105"/>
        </w:rPr>
        <w:t>Also</w:t>
      </w:r>
      <w:r>
        <w:rPr>
          <w:color w:val="231F20"/>
          <w:spacing w:val="-17"/>
          <w:w w:val="105"/>
        </w:rPr>
        <w:t> </w:t>
      </w:r>
      <w:r>
        <w:rPr>
          <w:color w:val="231F20"/>
          <w:w w:val="105"/>
        </w:rPr>
        <w:t>listed</w:t>
      </w:r>
      <w:r>
        <w:rPr>
          <w:color w:val="231F20"/>
          <w:spacing w:val="-18"/>
          <w:w w:val="105"/>
        </w:rPr>
        <w:t> </w:t>
      </w:r>
      <w:r>
        <w:rPr>
          <w:color w:val="231F20"/>
          <w:w w:val="105"/>
        </w:rPr>
        <w:t>as</w:t>
      </w:r>
      <w:r>
        <w:rPr>
          <w:color w:val="231F20"/>
          <w:spacing w:val="-18"/>
          <w:w w:val="105"/>
        </w:rPr>
        <w:t> </w:t>
      </w:r>
      <w:r>
        <w:rPr>
          <w:color w:val="231F20"/>
          <w:w w:val="105"/>
        </w:rPr>
        <w:t>NU</w:t>
      </w:r>
      <w:r>
        <w:rPr>
          <w:color w:val="231F20"/>
          <w:spacing w:val="-17"/>
          <w:w w:val="105"/>
        </w:rPr>
        <w:t> </w:t>
      </w:r>
      <w:r>
        <w:rPr>
          <w:color w:val="231F20"/>
          <w:w w:val="105"/>
        </w:rPr>
        <w:t>600</w:t>
      </w:r>
      <w:r>
        <w:rPr>
          <w:color w:val="231F20"/>
          <w:spacing w:val="-18"/>
          <w:w w:val="105"/>
        </w:rPr>
        <w:t> </w:t>
      </w:r>
      <w:r>
        <w:rPr>
          <w:color w:val="231F20"/>
          <w:w w:val="105"/>
        </w:rPr>
        <w:t>but</w:t>
      </w:r>
      <w:r>
        <w:rPr>
          <w:color w:val="231F20"/>
          <w:spacing w:val="-17"/>
          <w:w w:val="105"/>
        </w:rPr>
        <w:t> </w:t>
      </w:r>
      <w:r>
        <w:rPr>
          <w:color w:val="231F20"/>
          <w:w w:val="105"/>
        </w:rPr>
        <w:t>creditable</w:t>
      </w:r>
      <w:r>
        <w:rPr>
          <w:color w:val="231F20"/>
          <w:spacing w:val="-18"/>
          <w:w w:val="105"/>
        </w:rPr>
        <w:t> </w:t>
      </w:r>
      <w:r>
        <w:rPr>
          <w:color w:val="231F20"/>
          <w:w w:val="105"/>
        </w:rPr>
        <w:t>only</w:t>
      </w:r>
      <w:r>
        <w:rPr>
          <w:color w:val="231F20"/>
          <w:spacing w:val="-17"/>
          <w:w w:val="105"/>
        </w:rPr>
        <w:t> </w:t>
      </w:r>
      <w:r>
        <w:rPr>
          <w:color w:val="231F20"/>
          <w:w w:val="105"/>
        </w:rPr>
        <w:t>in</w:t>
      </w:r>
      <w:r>
        <w:rPr>
          <w:color w:val="231F20"/>
          <w:spacing w:val="-18"/>
          <w:w w:val="105"/>
        </w:rPr>
        <w:t> </w:t>
      </w:r>
      <w:r>
        <w:rPr>
          <w:color w:val="231F20"/>
          <w:w w:val="105"/>
        </w:rPr>
        <w:t>ﬁeld for which</w:t>
      </w:r>
      <w:r>
        <w:rPr>
          <w:color w:val="231F20"/>
          <w:spacing w:val="-17"/>
          <w:w w:val="105"/>
        </w:rPr>
        <w:t> </w:t>
      </w:r>
      <w:r>
        <w:rPr>
          <w:color w:val="231F20"/>
          <w:w w:val="105"/>
        </w:rPr>
        <w:t>registered.</w:t>
      </w:r>
    </w:p>
    <w:p>
      <w:pPr>
        <w:pStyle w:val="BodyText"/>
        <w:spacing w:before="7"/>
        <w:ind w:left="0"/>
        <w:rPr>
          <w:sz w:val="17"/>
        </w:rPr>
      </w:pPr>
      <w:r>
        <w:rPr/>
        <w:br w:type="column"/>
      </w:r>
      <w:r>
        <w:rPr>
          <w:sz w:val="17"/>
        </w:rPr>
      </w:r>
    </w:p>
    <w:p>
      <w:pPr>
        <w:pStyle w:val="Heading7"/>
        <w:spacing w:before="0"/>
      </w:pPr>
      <w:r>
        <w:rPr>
          <w:color w:val="231F20"/>
        </w:rPr>
        <w:t>ED 605. Curriculum Development. (3 Credits)</w:t>
      </w:r>
    </w:p>
    <w:p>
      <w:pPr>
        <w:pStyle w:val="BodyText"/>
        <w:spacing w:line="288" w:lineRule="auto" w:before="36"/>
        <w:ind w:right="267"/>
      </w:pPr>
      <w:r>
        <w:rPr>
          <w:color w:val="231F20"/>
          <w:w w:val="105"/>
        </w:rPr>
        <w:t>Curricular practices designed to produce intended outcomes with students</w:t>
      </w:r>
      <w:r>
        <w:rPr>
          <w:color w:val="231F20"/>
          <w:spacing w:val="-18"/>
          <w:w w:val="105"/>
        </w:rPr>
        <w:t> </w:t>
      </w:r>
      <w:r>
        <w:rPr>
          <w:color w:val="231F20"/>
          <w:w w:val="105"/>
        </w:rPr>
        <w:t>enrolled</w:t>
      </w:r>
      <w:r>
        <w:rPr>
          <w:color w:val="231F20"/>
          <w:spacing w:val="-17"/>
          <w:w w:val="105"/>
        </w:rPr>
        <w:t> </w:t>
      </w:r>
      <w:r>
        <w:rPr>
          <w:color w:val="231F20"/>
          <w:w w:val="105"/>
        </w:rPr>
        <w:t>in</w:t>
      </w:r>
      <w:r>
        <w:rPr>
          <w:color w:val="231F20"/>
          <w:spacing w:val="-18"/>
          <w:w w:val="105"/>
        </w:rPr>
        <w:t> </w:t>
      </w:r>
      <w:r>
        <w:rPr>
          <w:color w:val="231F20"/>
          <w:w w:val="105"/>
        </w:rPr>
        <w:t>the</w:t>
      </w:r>
      <w:r>
        <w:rPr>
          <w:color w:val="231F20"/>
          <w:spacing w:val="-17"/>
          <w:w w:val="105"/>
        </w:rPr>
        <w:t> </w:t>
      </w:r>
      <w:r>
        <w:rPr>
          <w:color w:val="231F20"/>
          <w:w w:val="105"/>
        </w:rPr>
        <w:t>various</w:t>
      </w:r>
      <w:r>
        <w:rPr>
          <w:color w:val="231F20"/>
          <w:spacing w:val="-18"/>
          <w:w w:val="105"/>
        </w:rPr>
        <w:t> </w:t>
      </w:r>
      <w:r>
        <w:rPr>
          <w:color w:val="231F20"/>
          <w:w w:val="105"/>
        </w:rPr>
        <w:t>levels</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school</w:t>
      </w:r>
      <w:r>
        <w:rPr>
          <w:color w:val="231F20"/>
          <w:spacing w:val="-18"/>
          <w:w w:val="105"/>
        </w:rPr>
        <w:t> </w:t>
      </w:r>
      <w:r>
        <w:rPr>
          <w:color w:val="231F20"/>
          <w:w w:val="105"/>
        </w:rPr>
        <w:t>organization</w:t>
      </w:r>
      <w:r>
        <w:rPr>
          <w:color w:val="231F20"/>
          <w:spacing w:val="-17"/>
          <w:w w:val="105"/>
        </w:rPr>
        <w:t> </w:t>
      </w:r>
      <w:r>
        <w:rPr>
          <w:color w:val="231F20"/>
          <w:w w:val="105"/>
        </w:rPr>
        <w:t>will</w:t>
      </w:r>
      <w:r>
        <w:rPr>
          <w:color w:val="231F20"/>
          <w:spacing w:val="-18"/>
          <w:w w:val="105"/>
        </w:rPr>
        <w:t> </w:t>
      </w:r>
      <w:r>
        <w:rPr>
          <w:color w:val="231F20"/>
          <w:w w:val="105"/>
        </w:rPr>
        <w:t>be examined.</w:t>
      </w:r>
      <w:r>
        <w:rPr>
          <w:color w:val="231F20"/>
          <w:spacing w:val="-23"/>
          <w:w w:val="105"/>
        </w:rPr>
        <w:t> </w:t>
      </w:r>
      <w:r>
        <w:rPr>
          <w:color w:val="231F20"/>
          <w:w w:val="105"/>
        </w:rPr>
        <w:t>Current</w:t>
      </w:r>
      <w:r>
        <w:rPr>
          <w:color w:val="231F20"/>
          <w:spacing w:val="-23"/>
          <w:w w:val="105"/>
        </w:rPr>
        <w:t> </w:t>
      </w:r>
      <w:r>
        <w:rPr>
          <w:color w:val="231F20"/>
          <w:w w:val="105"/>
        </w:rPr>
        <w:t>research,</w:t>
      </w:r>
      <w:r>
        <w:rPr>
          <w:color w:val="231F20"/>
          <w:spacing w:val="-23"/>
          <w:w w:val="105"/>
        </w:rPr>
        <w:t> </w:t>
      </w:r>
      <w:r>
        <w:rPr>
          <w:color w:val="231F20"/>
          <w:w w:val="105"/>
        </w:rPr>
        <w:t>theory</w:t>
      </w:r>
      <w:r>
        <w:rPr>
          <w:color w:val="231F20"/>
          <w:spacing w:val="-23"/>
          <w:w w:val="105"/>
        </w:rPr>
        <w:t> </w:t>
      </w:r>
      <w:r>
        <w:rPr>
          <w:color w:val="231F20"/>
          <w:w w:val="105"/>
        </w:rPr>
        <w:t>and</w:t>
      </w:r>
      <w:r>
        <w:rPr>
          <w:color w:val="231F20"/>
          <w:spacing w:val="-23"/>
          <w:w w:val="105"/>
        </w:rPr>
        <w:t> </w:t>
      </w:r>
      <w:r>
        <w:rPr>
          <w:color w:val="231F20"/>
          <w:w w:val="105"/>
        </w:rPr>
        <w:t>practice</w:t>
      </w:r>
      <w:r>
        <w:rPr>
          <w:color w:val="231F20"/>
          <w:spacing w:val="-22"/>
          <w:w w:val="105"/>
        </w:rPr>
        <w:t> </w:t>
      </w:r>
      <w:r>
        <w:rPr>
          <w:color w:val="231F20"/>
          <w:w w:val="105"/>
        </w:rPr>
        <w:t>for</w:t>
      </w:r>
      <w:r>
        <w:rPr>
          <w:color w:val="231F20"/>
          <w:spacing w:val="-22"/>
          <w:w w:val="105"/>
        </w:rPr>
        <w:t> </w:t>
      </w:r>
      <w:r>
        <w:rPr>
          <w:color w:val="231F20"/>
          <w:w w:val="105"/>
        </w:rPr>
        <w:t>curriculum</w:t>
      </w:r>
      <w:r>
        <w:rPr>
          <w:color w:val="231F20"/>
          <w:spacing w:val="-23"/>
          <w:w w:val="105"/>
        </w:rPr>
        <w:t> </w:t>
      </w:r>
      <w:r>
        <w:rPr>
          <w:color w:val="231F20"/>
          <w:w w:val="105"/>
        </w:rPr>
        <w:t>design and</w:t>
      </w:r>
      <w:r>
        <w:rPr>
          <w:color w:val="231F20"/>
          <w:spacing w:val="-22"/>
          <w:w w:val="105"/>
        </w:rPr>
        <w:t> </w:t>
      </w:r>
      <w:r>
        <w:rPr>
          <w:color w:val="231F20"/>
          <w:w w:val="105"/>
        </w:rPr>
        <w:t>development</w:t>
      </w:r>
      <w:r>
        <w:rPr>
          <w:color w:val="231F20"/>
          <w:spacing w:val="-22"/>
          <w:w w:val="105"/>
        </w:rPr>
        <w:t> </w:t>
      </w:r>
      <w:r>
        <w:rPr>
          <w:color w:val="231F20"/>
          <w:w w:val="105"/>
        </w:rPr>
        <w:t>will</w:t>
      </w:r>
      <w:r>
        <w:rPr>
          <w:color w:val="231F20"/>
          <w:spacing w:val="-22"/>
          <w:w w:val="105"/>
        </w:rPr>
        <w:t> </w:t>
      </w:r>
      <w:r>
        <w:rPr>
          <w:color w:val="231F20"/>
          <w:w w:val="105"/>
        </w:rPr>
        <w:t>be</w:t>
      </w:r>
      <w:r>
        <w:rPr>
          <w:color w:val="231F20"/>
          <w:spacing w:val="-22"/>
          <w:w w:val="105"/>
        </w:rPr>
        <w:t> </w:t>
      </w:r>
      <w:r>
        <w:rPr>
          <w:color w:val="231F20"/>
          <w:w w:val="105"/>
        </w:rPr>
        <w:t>analyzed</w:t>
      </w:r>
      <w:r>
        <w:rPr>
          <w:color w:val="231F20"/>
          <w:spacing w:val="-22"/>
          <w:w w:val="105"/>
        </w:rPr>
        <w:t> </w:t>
      </w:r>
      <w:r>
        <w:rPr>
          <w:color w:val="231F20"/>
          <w:w w:val="105"/>
        </w:rPr>
        <w:t>and</w:t>
      </w:r>
      <w:r>
        <w:rPr>
          <w:color w:val="231F20"/>
          <w:spacing w:val="-22"/>
          <w:w w:val="105"/>
        </w:rPr>
        <w:t> </w:t>
      </w:r>
      <w:r>
        <w:rPr>
          <w:color w:val="231F20"/>
          <w:w w:val="105"/>
        </w:rPr>
        <w:t>evaluated</w:t>
      </w:r>
      <w:r>
        <w:rPr>
          <w:color w:val="231F20"/>
          <w:spacing w:val="-22"/>
          <w:w w:val="105"/>
        </w:rPr>
        <w:t> </w:t>
      </w:r>
      <w:r>
        <w:rPr>
          <w:color w:val="231F20"/>
          <w:w w:val="105"/>
        </w:rPr>
        <w:t>for</w:t>
      </w:r>
      <w:r>
        <w:rPr>
          <w:color w:val="231F20"/>
          <w:spacing w:val="-22"/>
          <w:w w:val="105"/>
        </w:rPr>
        <w:t> </w:t>
      </w:r>
      <w:r>
        <w:rPr>
          <w:color w:val="231F20"/>
          <w:w w:val="105"/>
        </w:rPr>
        <w:t>application</w:t>
      </w:r>
      <w:r>
        <w:rPr>
          <w:color w:val="231F20"/>
          <w:spacing w:val="-22"/>
          <w:w w:val="105"/>
        </w:rPr>
        <w:t> </w:t>
      </w:r>
      <w:r>
        <w:rPr>
          <w:color w:val="231F20"/>
          <w:w w:val="105"/>
        </w:rPr>
        <w:t>with</w:t>
      </w:r>
      <w:r>
        <w:rPr>
          <w:color w:val="231F20"/>
          <w:spacing w:val="-22"/>
          <w:w w:val="105"/>
        </w:rPr>
        <w:t> </w:t>
      </w:r>
      <w:r>
        <w:rPr>
          <w:color w:val="231F20"/>
          <w:w w:val="105"/>
        </w:rPr>
        <w:t>the exponent</w:t>
      </w:r>
      <w:r>
        <w:rPr>
          <w:color w:val="231F20"/>
          <w:spacing w:val="-14"/>
          <w:w w:val="105"/>
        </w:rPr>
        <w:t> </w:t>
      </w:r>
      <w:r>
        <w:rPr>
          <w:color w:val="231F20"/>
          <w:w w:val="105"/>
        </w:rPr>
        <w:t>of</w:t>
      </w:r>
      <w:r>
        <w:rPr>
          <w:color w:val="231F20"/>
          <w:spacing w:val="-13"/>
          <w:w w:val="105"/>
        </w:rPr>
        <w:t> </w:t>
      </w:r>
      <w:r>
        <w:rPr>
          <w:color w:val="231F20"/>
          <w:w w:val="105"/>
        </w:rPr>
        <w:t>curricula</w:t>
      </w:r>
      <w:r>
        <w:rPr>
          <w:color w:val="231F20"/>
          <w:spacing w:val="-14"/>
          <w:w w:val="105"/>
        </w:rPr>
        <w:t> </w:t>
      </w:r>
      <w:r>
        <w:rPr>
          <w:color w:val="231F20"/>
          <w:w w:val="105"/>
        </w:rPr>
        <w:t>preparation</w:t>
      </w:r>
      <w:r>
        <w:rPr>
          <w:color w:val="231F20"/>
          <w:spacing w:val="-14"/>
          <w:w w:val="105"/>
        </w:rPr>
        <w:t> </w:t>
      </w:r>
      <w:r>
        <w:rPr>
          <w:color w:val="231F20"/>
          <w:w w:val="105"/>
        </w:rPr>
        <w:t>for</w:t>
      </w:r>
      <w:r>
        <w:rPr>
          <w:color w:val="231F20"/>
          <w:spacing w:val="-13"/>
          <w:w w:val="105"/>
        </w:rPr>
        <w:t> </w:t>
      </w:r>
      <w:r>
        <w:rPr>
          <w:color w:val="231F20"/>
          <w:w w:val="105"/>
        </w:rPr>
        <w:t>a</w:t>
      </w:r>
      <w:r>
        <w:rPr>
          <w:color w:val="231F20"/>
          <w:spacing w:val="-14"/>
          <w:w w:val="105"/>
        </w:rPr>
        <w:t> </w:t>
      </w:r>
      <w:r>
        <w:rPr>
          <w:color w:val="231F20"/>
          <w:w w:val="105"/>
        </w:rPr>
        <w:t>speciﬁc</w:t>
      </w:r>
      <w:r>
        <w:rPr>
          <w:color w:val="231F20"/>
          <w:spacing w:val="-14"/>
          <w:w w:val="105"/>
        </w:rPr>
        <w:t> </w:t>
      </w:r>
      <w:r>
        <w:rPr>
          <w:color w:val="231F20"/>
          <w:w w:val="105"/>
        </w:rPr>
        <w:t>student</w:t>
      </w:r>
      <w:r>
        <w:rPr>
          <w:color w:val="231F20"/>
          <w:spacing w:val="-14"/>
          <w:w w:val="105"/>
        </w:rPr>
        <w:t> </w:t>
      </w:r>
      <w:r>
        <w:rPr>
          <w:color w:val="231F20"/>
          <w:w w:val="105"/>
        </w:rPr>
        <w:t>population.</w:t>
      </w:r>
    </w:p>
    <w:p>
      <w:pPr>
        <w:pStyle w:val="Heading7"/>
      </w:pPr>
      <w:r>
        <w:rPr>
          <w:color w:val="231F20"/>
        </w:rPr>
        <w:t>ED 608. Advanced Topics in ESOL. (3 Credits)</w:t>
      </w:r>
    </w:p>
    <w:p>
      <w:pPr>
        <w:pStyle w:val="BodyText"/>
        <w:spacing w:line="288" w:lineRule="auto" w:before="36"/>
      </w:pPr>
      <w:r>
        <w:rPr>
          <w:color w:val="231F20"/>
          <w:w w:val="105"/>
        </w:rPr>
        <w:t>This</w:t>
      </w:r>
      <w:r>
        <w:rPr>
          <w:color w:val="231F20"/>
          <w:spacing w:val="-21"/>
          <w:w w:val="105"/>
        </w:rPr>
        <w:t> </w:t>
      </w:r>
      <w:r>
        <w:rPr>
          <w:color w:val="231F20"/>
          <w:w w:val="105"/>
        </w:rPr>
        <w:t>course</w:t>
      </w:r>
      <w:r>
        <w:rPr>
          <w:color w:val="231F20"/>
          <w:spacing w:val="-21"/>
          <w:w w:val="105"/>
        </w:rPr>
        <w:t> </w:t>
      </w:r>
      <w:r>
        <w:rPr>
          <w:color w:val="231F20"/>
          <w:w w:val="105"/>
        </w:rPr>
        <w:t>will</w:t>
      </w:r>
      <w:r>
        <w:rPr>
          <w:color w:val="231F20"/>
          <w:spacing w:val="-21"/>
          <w:w w:val="105"/>
        </w:rPr>
        <w:t> </w:t>
      </w:r>
      <w:r>
        <w:rPr>
          <w:color w:val="231F20"/>
          <w:w w:val="105"/>
        </w:rPr>
        <w:t>introduce</w:t>
      </w:r>
      <w:r>
        <w:rPr>
          <w:color w:val="231F20"/>
          <w:spacing w:val="-20"/>
          <w:w w:val="105"/>
        </w:rPr>
        <w:t> </w:t>
      </w:r>
      <w:r>
        <w:rPr>
          <w:color w:val="231F20"/>
          <w:w w:val="105"/>
        </w:rPr>
        <w:t>and</w:t>
      </w:r>
      <w:r>
        <w:rPr>
          <w:color w:val="231F20"/>
          <w:spacing w:val="-21"/>
          <w:w w:val="105"/>
        </w:rPr>
        <w:t> </w:t>
      </w:r>
      <w:r>
        <w:rPr>
          <w:color w:val="231F20"/>
          <w:w w:val="105"/>
        </w:rPr>
        <w:t>provide</w:t>
      </w:r>
      <w:r>
        <w:rPr>
          <w:color w:val="231F20"/>
          <w:spacing w:val="-21"/>
          <w:w w:val="105"/>
        </w:rPr>
        <w:t> </w:t>
      </w:r>
      <w:r>
        <w:rPr>
          <w:color w:val="231F20"/>
          <w:w w:val="105"/>
        </w:rPr>
        <w:t>analyses</w:t>
      </w:r>
      <w:r>
        <w:rPr>
          <w:color w:val="231F20"/>
          <w:spacing w:val="-21"/>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main</w:t>
      </w:r>
      <w:r>
        <w:rPr>
          <w:color w:val="231F20"/>
          <w:spacing w:val="-20"/>
          <w:w w:val="105"/>
        </w:rPr>
        <w:t> </w:t>
      </w:r>
      <w:r>
        <w:rPr>
          <w:color w:val="231F20"/>
          <w:w w:val="105"/>
        </w:rPr>
        <w:t>issues</w:t>
      </w:r>
      <w:r>
        <w:rPr>
          <w:color w:val="231F20"/>
          <w:spacing w:val="-21"/>
          <w:w w:val="105"/>
        </w:rPr>
        <w:t> </w:t>
      </w:r>
      <w:r>
        <w:rPr>
          <w:color w:val="231F20"/>
          <w:w w:val="105"/>
        </w:rPr>
        <w:t>and theories</w:t>
      </w:r>
      <w:r>
        <w:rPr>
          <w:color w:val="231F20"/>
          <w:spacing w:val="-19"/>
          <w:w w:val="105"/>
        </w:rPr>
        <w:t> </w:t>
      </w:r>
      <w:r>
        <w:rPr>
          <w:color w:val="231F20"/>
          <w:w w:val="105"/>
        </w:rPr>
        <w:t>in</w:t>
      </w:r>
      <w:r>
        <w:rPr>
          <w:color w:val="231F20"/>
          <w:spacing w:val="-20"/>
          <w:w w:val="105"/>
        </w:rPr>
        <w:t> </w:t>
      </w:r>
      <w:r>
        <w:rPr>
          <w:color w:val="231F20"/>
          <w:w w:val="105"/>
        </w:rPr>
        <w:t>second</w:t>
      </w:r>
      <w:r>
        <w:rPr>
          <w:color w:val="231F20"/>
          <w:spacing w:val="-20"/>
          <w:w w:val="105"/>
        </w:rPr>
        <w:t> </w:t>
      </w:r>
      <w:r>
        <w:rPr>
          <w:color w:val="231F20"/>
          <w:w w:val="105"/>
        </w:rPr>
        <w:t>language</w:t>
      </w:r>
      <w:r>
        <w:rPr>
          <w:color w:val="231F20"/>
          <w:spacing w:val="-20"/>
          <w:w w:val="105"/>
        </w:rPr>
        <w:t> </w:t>
      </w:r>
      <w:r>
        <w:rPr>
          <w:color w:val="231F20"/>
          <w:w w:val="105"/>
        </w:rPr>
        <w:t>acquisition</w:t>
      </w:r>
      <w:r>
        <w:rPr>
          <w:color w:val="231F20"/>
          <w:spacing w:val="-20"/>
          <w:w w:val="105"/>
        </w:rPr>
        <w:t> </w:t>
      </w:r>
      <w:r>
        <w:rPr>
          <w:color w:val="231F20"/>
          <w:w w:val="105"/>
        </w:rPr>
        <w:t>and</w:t>
      </w:r>
      <w:r>
        <w:rPr>
          <w:color w:val="231F20"/>
          <w:spacing w:val="-20"/>
          <w:w w:val="105"/>
        </w:rPr>
        <w:t> </w:t>
      </w:r>
      <w:r>
        <w:rPr>
          <w:color w:val="231F20"/>
          <w:w w:val="105"/>
        </w:rPr>
        <w:t>analyze</w:t>
      </w:r>
      <w:r>
        <w:rPr>
          <w:color w:val="231F20"/>
          <w:spacing w:val="-20"/>
          <w:w w:val="105"/>
        </w:rPr>
        <w:t> </w:t>
      </w:r>
      <w:r>
        <w:rPr>
          <w:color w:val="231F20"/>
          <w:w w:val="105"/>
        </w:rPr>
        <w:t>the</w:t>
      </w:r>
      <w:r>
        <w:rPr>
          <w:color w:val="231F20"/>
          <w:spacing w:val="-19"/>
          <w:w w:val="105"/>
        </w:rPr>
        <w:t> </w:t>
      </w:r>
      <w:r>
        <w:rPr>
          <w:color w:val="231F20"/>
          <w:w w:val="105"/>
        </w:rPr>
        <w:t>instructional implication</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issues</w:t>
      </w:r>
      <w:r>
        <w:rPr>
          <w:color w:val="231F20"/>
          <w:spacing w:val="-18"/>
          <w:w w:val="105"/>
        </w:rPr>
        <w:t> </w:t>
      </w:r>
      <w:r>
        <w:rPr>
          <w:color w:val="231F20"/>
          <w:w w:val="105"/>
        </w:rPr>
        <w:t>and</w:t>
      </w:r>
      <w:r>
        <w:rPr>
          <w:color w:val="231F20"/>
          <w:spacing w:val="-18"/>
          <w:w w:val="105"/>
        </w:rPr>
        <w:t> </w:t>
      </w:r>
      <w:r>
        <w:rPr>
          <w:color w:val="231F20"/>
          <w:w w:val="105"/>
        </w:rPr>
        <w:t>theories</w:t>
      </w:r>
      <w:r>
        <w:rPr>
          <w:color w:val="231F20"/>
          <w:spacing w:val="-18"/>
          <w:w w:val="105"/>
        </w:rPr>
        <w:t> </w:t>
      </w:r>
      <w:r>
        <w:rPr>
          <w:color w:val="231F20"/>
          <w:w w:val="105"/>
        </w:rPr>
        <w:t>of</w:t>
      </w:r>
      <w:r>
        <w:rPr>
          <w:color w:val="231F20"/>
          <w:spacing w:val="-18"/>
          <w:w w:val="105"/>
        </w:rPr>
        <w:t> </w:t>
      </w:r>
      <w:r>
        <w:rPr>
          <w:color w:val="231F20"/>
          <w:w w:val="105"/>
        </w:rPr>
        <w:t>second</w:t>
      </w:r>
      <w:r>
        <w:rPr>
          <w:color w:val="231F20"/>
          <w:spacing w:val="-18"/>
          <w:w w:val="105"/>
        </w:rPr>
        <w:t> </w:t>
      </w:r>
      <w:r>
        <w:rPr>
          <w:color w:val="231F20"/>
          <w:w w:val="105"/>
        </w:rPr>
        <w:t>language</w:t>
      </w:r>
      <w:r>
        <w:rPr>
          <w:color w:val="231F20"/>
          <w:spacing w:val="-18"/>
          <w:w w:val="105"/>
        </w:rPr>
        <w:t> </w:t>
      </w:r>
      <w:r>
        <w:rPr>
          <w:color w:val="231F20"/>
          <w:w w:val="105"/>
        </w:rPr>
        <w:t>acquisition.</w:t>
      </w:r>
    </w:p>
    <w:p>
      <w:pPr>
        <w:pStyle w:val="Heading7"/>
        <w:spacing w:before="78"/>
      </w:pPr>
      <w:r>
        <w:rPr>
          <w:color w:val="231F20"/>
        </w:rPr>
        <w:t>ED 610. Multicultural Issues of Teaching ESOL. (3 Credits)</w:t>
      </w:r>
    </w:p>
    <w:p>
      <w:pPr>
        <w:pStyle w:val="BodyText"/>
        <w:spacing w:line="288" w:lineRule="auto" w:before="36"/>
        <w:ind w:right="267"/>
      </w:pPr>
      <w:r>
        <w:rPr>
          <w:color w:val="231F20"/>
          <w:w w:val="105"/>
        </w:rPr>
        <w:t>This</w:t>
      </w:r>
      <w:r>
        <w:rPr>
          <w:color w:val="231F20"/>
          <w:spacing w:val="-26"/>
          <w:w w:val="105"/>
        </w:rPr>
        <w:t> </w:t>
      </w:r>
      <w:r>
        <w:rPr>
          <w:color w:val="231F20"/>
          <w:w w:val="105"/>
        </w:rPr>
        <w:t>course</w:t>
      </w:r>
      <w:r>
        <w:rPr>
          <w:color w:val="231F20"/>
          <w:spacing w:val="-26"/>
          <w:w w:val="105"/>
        </w:rPr>
        <w:t> </w:t>
      </w:r>
      <w:r>
        <w:rPr>
          <w:color w:val="231F20"/>
          <w:w w:val="105"/>
        </w:rPr>
        <w:t>provides</w:t>
      </w:r>
      <w:r>
        <w:rPr>
          <w:color w:val="231F20"/>
          <w:spacing w:val="-26"/>
          <w:w w:val="105"/>
        </w:rPr>
        <w:t> </w:t>
      </w:r>
      <w:r>
        <w:rPr>
          <w:color w:val="231F20"/>
          <w:w w:val="105"/>
        </w:rPr>
        <w:t>candidates</w:t>
      </w:r>
      <w:r>
        <w:rPr>
          <w:color w:val="231F20"/>
          <w:spacing w:val="-26"/>
          <w:w w:val="105"/>
        </w:rPr>
        <w:t> </w:t>
      </w:r>
      <w:r>
        <w:rPr>
          <w:color w:val="231F20"/>
          <w:w w:val="105"/>
        </w:rPr>
        <w:t>with</w:t>
      </w:r>
      <w:r>
        <w:rPr>
          <w:color w:val="231F20"/>
          <w:spacing w:val="-26"/>
          <w:w w:val="105"/>
        </w:rPr>
        <w:t> </w:t>
      </w:r>
      <w:r>
        <w:rPr>
          <w:color w:val="231F20"/>
          <w:w w:val="105"/>
        </w:rPr>
        <w:t>the</w:t>
      </w:r>
      <w:r>
        <w:rPr>
          <w:color w:val="231F20"/>
          <w:spacing w:val="-26"/>
          <w:w w:val="105"/>
        </w:rPr>
        <w:t> </w:t>
      </w:r>
      <w:r>
        <w:rPr>
          <w:color w:val="231F20"/>
          <w:w w:val="105"/>
        </w:rPr>
        <w:t>knowledge</w:t>
      </w:r>
      <w:r>
        <w:rPr>
          <w:color w:val="231F20"/>
          <w:spacing w:val="-26"/>
          <w:w w:val="105"/>
        </w:rPr>
        <w:t> </w:t>
      </w:r>
      <w:r>
        <w:rPr>
          <w:color w:val="231F20"/>
          <w:w w:val="105"/>
        </w:rPr>
        <w:t>and</w:t>
      </w:r>
      <w:r>
        <w:rPr>
          <w:color w:val="231F20"/>
          <w:spacing w:val="-26"/>
          <w:w w:val="105"/>
        </w:rPr>
        <w:t> </w:t>
      </w:r>
      <w:r>
        <w:rPr>
          <w:color w:val="231F20"/>
          <w:w w:val="105"/>
        </w:rPr>
        <w:t>understanding of</w:t>
      </w:r>
      <w:r>
        <w:rPr>
          <w:color w:val="231F20"/>
          <w:spacing w:val="-21"/>
          <w:w w:val="105"/>
        </w:rPr>
        <w:t> </w:t>
      </w:r>
      <w:r>
        <w:rPr>
          <w:color w:val="231F20"/>
          <w:w w:val="105"/>
        </w:rPr>
        <w:t>language</w:t>
      </w:r>
      <w:r>
        <w:rPr>
          <w:color w:val="231F20"/>
          <w:spacing w:val="-21"/>
          <w:w w:val="105"/>
        </w:rPr>
        <w:t> </w:t>
      </w:r>
      <w:r>
        <w:rPr>
          <w:color w:val="231F20"/>
          <w:w w:val="105"/>
        </w:rPr>
        <w:t>acquisition</w:t>
      </w:r>
      <w:r>
        <w:rPr>
          <w:color w:val="231F20"/>
          <w:spacing w:val="-21"/>
          <w:w w:val="105"/>
        </w:rPr>
        <w:t> </w:t>
      </w:r>
      <w:r>
        <w:rPr>
          <w:color w:val="231F20"/>
          <w:w w:val="105"/>
        </w:rPr>
        <w:t>and</w:t>
      </w:r>
      <w:r>
        <w:rPr>
          <w:color w:val="231F20"/>
          <w:spacing w:val="-21"/>
          <w:w w:val="105"/>
        </w:rPr>
        <w:t> </w:t>
      </w:r>
      <w:r>
        <w:rPr>
          <w:color w:val="231F20"/>
          <w:w w:val="105"/>
        </w:rPr>
        <w:t>development,</w:t>
      </w:r>
      <w:r>
        <w:rPr>
          <w:color w:val="231F20"/>
          <w:spacing w:val="-21"/>
          <w:w w:val="105"/>
        </w:rPr>
        <w:t> </w:t>
      </w:r>
      <w:r>
        <w:rPr>
          <w:color w:val="231F20"/>
          <w:w w:val="105"/>
        </w:rPr>
        <w:t>the</w:t>
      </w:r>
      <w:r>
        <w:rPr>
          <w:color w:val="231F20"/>
          <w:spacing w:val="-21"/>
          <w:w w:val="105"/>
        </w:rPr>
        <w:t> </w:t>
      </w:r>
      <w:r>
        <w:rPr>
          <w:color w:val="231F20"/>
          <w:w w:val="105"/>
        </w:rPr>
        <w:t>nature</w:t>
      </w:r>
      <w:r>
        <w:rPr>
          <w:color w:val="231F20"/>
          <w:spacing w:val="-21"/>
          <w:w w:val="105"/>
        </w:rPr>
        <w:t> </w:t>
      </w:r>
      <w:r>
        <w:rPr>
          <w:color w:val="231F20"/>
          <w:w w:val="105"/>
        </w:rPr>
        <w:t>and</w:t>
      </w:r>
      <w:r>
        <w:rPr>
          <w:color w:val="231F20"/>
          <w:spacing w:val="-21"/>
          <w:w w:val="105"/>
        </w:rPr>
        <w:t> </w:t>
      </w:r>
      <w:r>
        <w:rPr>
          <w:color w:val="231F20"/>
          <w:w w:val="105"/>
        </w:rPr>
        <w:t>role</w:t>
      </w:r>
      <w:r>
        <w:rPr>
          <w:color w:val="231F20"/>
          <w:spacing w:val="-21"/>
          <w:w w:val="105"/>
        </w:rPr>
        <w:t> </w:t>
      </w:r>
      <w:r>
        <w:rPr>
          <w:color w:val="231F20"/>
          <w:w w:val="105"/>
        </w:rPr>
        <w:t>of</w:t>
      </w:r>
      <w:r>
        <w:rPr>
          <w:color w:val="231F20"/>
          <w:spacing w:val="-21"/>
          <w:w w:val="105"/>
        </w:rPr>
        <w:t> </w:t>
      </w:r>
      <w:r>
        <w:rPr>
          <w:color w:val="231F20"/>
          <w:w w:val="105"/>
        </w:rPr>
        <w:t>culture and cultural groups to construct learning environments that support the</w:t>
      </w:r>
      <w:r>
        <w:rPr>
          <w:color w:val="231F20"/>
          <w:spacing w:val="-23"/>
          <w:w w:val="105"/>
        </w:rPr>
        <w:t> </w:t>
      </w:r>
      <w:r>
        <w:rPr>
          <w:color w:val="231F20"/>
          <w:w w:val="105"/>
        </w:rPr>
        <w:t>cultural</w:t>
      </w:r>
      <w:r>
        <w:rPr>
          <w:color w:val="231F20"/>
          <w:spacing w:val="-24"/>
          <w:w w:val="105"/>
        </w:rPr>
        <w:t> </w:t>
      </w:r>
      <w:r>
        <w:rPr>
          <w:color w:val="231F20"/>
          <w:w w:val="105"/>
        </w:rPr>
        <w:t>identities,</w:t>
      </w:r>
      <w:r>
        <w:rPr>
          <w:color w:val="231F20"/>
          <w:spacing w:val="-24"/>
          <w:w w:val="105"/>
        </w:rPr>
        <w:t> </w:t>
      </w:r>
      <w:r>
        <w:rPr>
          <w:color w:val="231F20"/>
          <w:w w:val="105"/>
        </w:rPr>
        <w:t>language</w:t>
      </w:r>
      <w:r>
        <w:rPr>
          <w:color w:val="231F20"/>
          <w:spacing w:val="-24"/>
          <w:w w:val="105"/>
        </w:rPr>
        <w:t> </w:t>
      </w:r>
      <w:r>
        <w:rPr>
          <w:color w:val="231F20"/>
          <w:w w:val="105"/>
        </w:rPr>
        <w:t>and</w:t>
      </w:r>
      <w:r>
        <w:rPr>
          <w:color w:val="231F20"/>
          <w:spacing w:val="-24"/>
          <w:w w:val="105"/>
        </w:rPr>
        <w:t> </w:t>
      </w:r>
      <w:r>
        <w:rPr>
          <w:color w:val="231F20"/>
          <w:w w:val="105"/>
        </w:rPr>
        <w:t>literacy</w:t>
      </w:r>
      <w:r>
        <w:rPr>
          <w:color w:val="231F20"/>
          <w:spacing w:val="-24"/>
          <w:w w:val="105"/>
        </w:rPr>
        <w:t> </w:t>
      </w:r>
      <w:r>
        <w:rPr>
          <w:color w:val="231F20"/>
          <w:w w:val="105"/>
        </w:rPr>
        <w:t>development,</w:t>
      </w:r>
      <w:r>
        <w:rPr>
          <w:color w:val="231F20"/>
          <w:spacing w:val="-24"/>
          <w:w w:val="105"/>
        </w:rPr>
        <w:t> </w:t>
      </w:r>
      <w:r>
        <w:rPr>
          <w:color w:val="231F20"/>
          <w:w w:val="105"/>
        </w:rPr>
        <w:t>and</w:t>
      </w:r>
      <w:r>
        <w:rPr>
          <w:color w:val="231F20"/>
          <w:spacing w:val="-24"/>
          <w:w w:val="105"/>
        </w:rPr>
        <w:t> </w:t>
      </w:r>
      <w:r>
        <w:rPr>
          <w:color w:val="231F20"/>
          <w:w w:val="105"/>
        </w:rPr>
        <w:t>content-</w:t>
      </w:r>
    </w:p>
    <w:p>
      <w:pPr>
        <w:pStyle w:val="BodyText"/>
        <w:spacing w:line="288" w:lineRule="auto"/>
      </w:pPr>
      <w:r>
        <w:rPr>
          <w:color w:val="231F20"/>
        </w:rPr>
        <w:t>area achievement of English Language Learners. Students will also gain knowledge of how cultural identities, both group and individual, affect language learning and school achievement. (Spring)</w:t>
      </w:r>
    </w:p>
    <w:p>
      <w:pPr>
        <w:pStyle w:val="Heading7"/>
        <w:spacing w:line="288" w:lineRule="auto" w:before="74"/>
      </w:pPr>
      <w:r>
        <w:rPr>
          <w:color w:val="231F20"/>
        </w:rPr>
        <w:t>ED</w:t>
      </w:r>
      <w:r>
        <w:rPr>
          <w:color w:val="231F20"/>
          <w:spacing w:val="-30"/>
        </w:rPr>
        <w:t> </w:t>
      </w:r>
      <w:r>
        <w:rPr>
          <w:color w:val="231F20"/>
        </w:rPr>
        <w:t>620.</w:t>
      </w:r>
      <w:r>
        <w:rPr>
          <w:color w:val="231F20"/>
          <w:spacing w:val="-30"/>
        </w:rPr>
        <w:t> </w:t>
      </w:r>
      <w:r>
        <w:rPr>
          <w:color w:val="231F20"/>
        </w:rPr>
        <w:t>Practicum</w:t>
      </w:r>
      <w:r>
        <w:rPr>
          <w:color w:val="231F20"/>
          <w:spacing w:val="-30"/>
        </w:rPr>
        <w:t> </w:t>
      </w:r>
      <w:r>
        <w:rPr>
          <w:color w:val="231F20"/>
        </w:rPr>
        <w:t>in</w:t>
      </w:r>
      <w:r>
        <w:rPr>
          <w:color w:val="231F20"/>
          <w:spacing w:val="-30"/>
        </w:rPr>
        <w:t> </w:t>
      </w:r>
      <w:r>
        <w:rPr>
          <w:color w:val="231F20"/>
        </w:rPr>
        <w:t>ESOL</w:t>
      </w:r>
      <w:r>
        <w:rPr>
          <w:color w:val="231F20"/>
          <w:spacing w:val="-30"/>
        </w:rPr>
        <w:t> </w:t>
      </w:r>
      <w:r>
        <w:rPr>
          <w:color w:val="231F20"/>
        </w:rPr>
        <w:t>(Adult</w:t>
      </w:r>
      <w:r>
        <w:rPr>
          <w:color w:val="231F20"/>
          <w:spacing w:val="-30"/>
        </w:rPr>
        <w:t> </w:t>
      </w:r>
      <w:r>
        <w:rPr>
          <w:color w:val="231F20"/>
        </w:rPr>
        <w:t>or</w:t>
      </w:r>
      <w:r>
        <w:rPr>
          <w:color w:val="231F20"/>
          <w:spacing w:val="-30"/>
        </w:rPr>
        <w:t> </w:t>
      </w:r>
      <w:r>
        <w:rPr>
          <w:color w:val="231F20"/>
        </w:rPr>
        <w:t>Advisor</w:t>
      </w:r>
      <w:r>
        <w:rPr>
          <w:color w:val="231F20"/>
          <w:spacing w:val="-30"/>
        </w:rPr>
        <w:t> </w:t>
      </w:r>
      <w:r>
        <w:rPr>
          <w:color w:val="231F20"/>
        </w:rPr>
        <w:t>Approved</w:t>
      </w:r>
      <w:r>
        <w:rPr>
          <w:color w:val="231F20"/>
          <w:spacing w:val="-30"/>
        </w:rPr>
        <w:t> </w:t>
      </w:r>
      <w:r>
        <w:rPr>
          <w:color w:val="231F20"/>
        </w:rPr>
        <w:t>P-12</w:t>
      </w:r>
      <w:r>
        <w:rPr>
          <w:color w:val="231F20"/>
          <w:spacing w:val="-30"/>
        </w:rPr>
        <w:t> </w:t>
      </w:r>
      <w:r>
        <w:rPr>
          <w:color w:val="231F20"/>
        </w:rPr>
        <w:t>Setting).</w:t>
      </w:r>
      <w:r>
        <w:rPr>
          <w:color w:val="231F20"/>
          <w:spacing w:val="-30"/>
        </w:rPr>
        <w:t> </w:t>
      </w:r>
      <w:r>
        <w:rPr>
          <w:color w:val="231F20"/>
        </w:rPr>
        <w:t>(3 Credits)</w:t>
      </w:r>
    </w:p>
    <w:p>
      <w:pPr>
        <w:pStyle w:val="BodyText"/>
        <w:spacing w:line="288" w:lineRule="auto"/>
        <w:ind w:right="158"/>
      </w:pPr>
      <w:r>
        <w:rPr>
          <w:color w:val="231F20"/>
          <w:w w:val="105"/>
        </w:rPr>
        <w:t>Supervised</w:t>
      </w:r>
      <w:r>
        <w:rPr>
          <w:color w:val="231F20"/>
          <w:spacing w:val="-31"/>
          <w:w w:val="105"/>
        </w:rPr>
        <w:t> </w:t>
      </w:r>
      <w:r>
        <w:rPr>
          <w:color w:val="231F20"/>
          <w:w w:val="105"/>
        </w:rPr>
        <w:t>observation</w:t>
      </w:r>
      <w:r>
        <w:rPr>
          <w:color w:val="231F20"/>
          <w:spacing w:val="-31"/>
          <w:w w:val="105"/>
        </w:rPr>
        <w:t> </w:t>
      </w:r>
      <w:r>
        <w:rPr>
          <w:color w:val="231F20"/>
          <w:w w:val="105"/>
        </w:rPr>
        <w:t>and</w:t>
      </w:r>
      <w:r>
        <w:rPr>
          <w:color w:val="231F20"/>
          <w:spacing w:val="-31"/>
          <w:w w:val="105"/>
        </w:rPr>
        <w:t> </w:t>
      </w:r>
      <w:r>
        <w:rPr>
          <w:color w:val="231F20"/>
          <w:w w:val="105"/>
        </w:rPr>
        <w:t>teaching</w:t>
      </w:r>
      <w:r>
        <w:rPr>
          <w:color w:val="231F20"/>
          <w:spacing w:val="-30"/>
          <w:w w:val="105"/>
        </w:rPr>
        <w:t> </w:t>
      </w:r>
      <w:r>
        <w:rPr>
          <w:color w:val="231F20"/>
          <w:w w:val="105"/>
        </w:rPr>
        <w:t>of</w:t>
      </w:r>
      <w:r>
        <w:rPr>
          <w:color w:val="231F20"/>
          <w:spacing w:val="-30"/>
          <w:w w:val="105"/>
        </w:rPr>
        <w:t> </w:t>
      </w:r>
      <w:r>
        <w:rPr>
          <w:color w:val="231F20"/>
          <w:w w:val="105"/>
        </w:rPr>
        <w:t>English</w:t>
      </w:r>
      <w:r>
        <w:rPr>
          <w:color w:val="231F20"/>
          <w:spacing w:val="-30"/>
          <w:w w:val="105"/>
        </w:rPr>
        <w:t> </w:t>
      </w:r>
      <w:r>
        <w:rPr>
          <w:color w:val="231F20"/>
          <w:w w:val="105"/>
        </w:rPr>
        <w:t>language</w:t>
      </w:r>
      <w:r>
        <w:rPr>
          <w:color w:val="231F20"/>
          <w:spacing w:val="-31"/>
          <w:w w:val="105"/>
        </w:rPr>
        <w:t> </w:t>
      </w:r>
      <w:r>
        <w:rPr>
          <w:color w:val="231F20"/>
          <w:w w:val="105"/>
        </w:rPr>
        <w:t>learners.</w:t>
      </w:r>
      <w:r>
        <w:rPr>
          <w:color w:val="231F20"/>
          <w:spacing w:val="-31"/>
          <w:w w:val="105"/>
        </w:rPr>
        <w:t> </w:t>
      </w:r>
      <w:r>
        <w:rPr>
          <w:color w:val="231F20"/>
          <w:w w:val="105"/>
        </w:rPr>
        <w:t>Within the internship, candidates will demonstrate the ability to apply methods of</w:t>
      </w:r>
      <w:r>
        <w:rPr>
          <w:color w:val="231F20"/>
          <w:spacing w:val="-13"/>
          <w:w w:val="105"/>
        </w:rPr>
        <w:t> </w:t>
      </w:r>
      <w:r>
        <w:rPr>
          <w:color w:val="231F20"/>
          <w:w w:val="105"/>
        </w:rPr>
        <w:t>working</w:t>
      </w:r>
      <w:r>
        <w:rPr>
          <w:color w:val="231F20"/>
          <w:spacing w:val="-14"/>
          <w:w w:val="105"/>
        </w:rPr>
        <w:t> </w:t>
      </w:r>
      <w:r>
        <w:rPr>
          <w:color w:val="231F20"/>
          <w:w w:val="105"/>
        </w:rPr>
        <w:t>with</w:t>
      </w:r>
      <w:r>
        <w:rPr>
          <w:color w:val="231F20"/>
          <w:spacing w:val="-14"/>
          <w:w w:val="105"/>
        </w:rPr>
        <w:t> </w:t>
      </w:r>
      <w:r>
        <w:rPr>
          <w:color w:val="231F20"/>
          <w:w w:val="105"/>
        </w:rPr>
        <w:t>adult</w:t>
      </w:r>
      <w:r>
        <w:rPr>
          <w:color w:val="231F20"/>
          <w:spacing w:val="-14"/>
          <w:w w:val="105"/>
        </w:rPr>
        <w:t> </w:t>
      </w:r>
      <w:r>
        <w:rPr>
          <w:color w:val="231F20"/>
          <w:w w:val="105"/>
        </w:rPr>
        <w:t>English</w:t>
      </w:r>
      <w:r>
        <w:rPr>
          <w:color w:val="231F20"/>
          <w:spacing w:val="-13"/>
          <w:w w:val="105"/>
        </w:rPr>
        <w:t> </w:t>
      </w:r>
      <w:r>
        <w:rPr>
          <w:color w:val="231F20"/>
          <w:w w:val="105"/>
        </w:rPr>
        <w:t>language</w:t>
      </w:r>
      <w:r>
        <w:rPr>
          <w:color w:val="231F20"/>
          <w:spacing w:val="-14"/>
          <w:w w:val="105"/>
        </w:rPr>
        <w:t> </w:t>
      </w:r>
      <w:r>
        <w:rPr>
          <w:color w:val="231F20"/>
          <w:w w:val="105"/>
        </w:rPr>
        <w:t>learners</w:t>
      </w:r>
      <w:r>
        <w:rPr>
          <w:color w:val="231F20"/>
          <w:spacing w:val="-14"/>
          <w:w w:val="105"/>
        </w:rPr>
        <w:t> </w:t>
      </w:r>
      <w:r>
        <w:rPr>
          <w:color w:val="231F20"/>
          <w:w w:val="105"/>
        </w:rPr>
        <w:t>in</w:t>
      </w:r>
      <w:r>
        <w:rPr>
          <w:color w:val="231F20"/>
          <w:spacing w:val="-14"/>
          <w:w w:val="105"/>
        </w:rPr>
        <w:t> </w:t>
      </w:r>
      <w:r>
        <w:rPr>
          <w:color w:val="231F20"/>
          <w:w w:val="105"/>
        </w:rPr>
        <w:t>the</w:t>
      </w:r>
      <w:r>
        <w:rPr>
          <w:color w:val="231F20"/>
          <w:spacing w:val="-13"/>
          <w:w w:val="105"/>
        </w:rPr>
        <w:t> </w:t>
      </w:r>
      <w:r>
        <w:rPr>
          <w:color w:val="231F20"/>
          <w:w w:val="105"/>
        </w:rPr>
        <w:t>classroom.</w:t>
      </w:r>
    </w:p>
    <w:p>
      <w:pPr>
        <w:pStyle w:val="Heading7"/>
      </w:pPr>
      <w:r>
        <w:rPr>
          <w:color w:val="231F20"/>
        </w:rPr>
        <w:t>ED 621. Internship in ESOL (P-12). (3 Credits)</w:t>
      </w:r>
    </w:p>
    <w:p>
      <w:pPr>
        <w:pStyle w:val="BodyText"/>
        <w:spacing w:line="288" w:lineRule="auto" w:before="37"/>
        <w:ind w:right="158"/>
      </w:pPr>
      <w:r>
        <w:rPr>
          <w:color w:val="231F20"/>
          <w:w w:val="105"/>
        </w:rPr>
        <w:t>Supervised</w:t>
      </w:r>
      <w:r>
        <w:rPr>
          <w:color w:val="231F20"/>
          <w:spacing w:val="-31"/>
          <w:w w:val="105"/>
        </w:rPr>
        <w:t> </w:t>
      </w:r>
      <w:r>
        <w:rPr>
          <w:color w:val="231F20"/>
          <w:w w:val="105"/>
        </w:rPr>
        <w:t>observation</w:t>
      </w:r>
      <w:r>
        <w:rPr>
          <w:color w:val="231F20"/>
          <w:spacing w:val="-31"/>
          <w:w w:val="105"/>
        </w:rPr>
        <w:t> </w:t>
      </w:r>
      <w:r>
        <w:rPr>
          <w:color w:val="231F20"/>
          <w:w w:val="105"/>
        </w:rPr>
        <w:t>and</w:t>
      </w:r>
      <w:r>
        <w:rPr>
          <w:color w:val="231F20"/>
          <w:spacing w:val="-31"/>
          <w:w w:val="105"/>
        </w:rPr>
        <w:t> </w:t>
      </w:r>
      <w:r>
        <w:rPr>
          <w:color w:val="231F20"/>
          <w:w w:val="105"/>
        </w:rPr>
        <w:t>teaching</w:t>
      </w:r>
      <w:r>
        <w:rPr>
          <w:color w:val="231F20"/>
          <w:spacing w:val="-30"/>
          <w:w w:val="105"/>
        </w:rPr>
        <w:t> </w:t>
      </w:r>
      <w:r>
        <w:rPr>
          <w:color w:val="231F20"/>
          <w:w w:val="105"/>
        </w:rPr>
        <w:t>of</w:t>
      </w:r>
      <w:r>
        <w:rPr>
          <w:color w:val="231F20"/>
          <w:spacing w:val="-30"/>
          <w:w w:val="105"/>
        </w:rPr>
        <w:t> </w:t>
      </w:r>
      <w:r>
        <w:rPr>
          <w:color w:val="231F20"/>
          <w:w w:val="105"/>
        </w:rPr>
        <w:t>English</w:t>
      </w:r>
      <w:r>
        <w:rPr>
          <w:color w:val="231F20"/>
          <w:spacing w:val="-30"/>
          <w:w w:val="105"/>
        </w:rPr>
        <w:t> </w:t>
      </w:r>
      <w:r>
        <w:rPr>
          <w:color w:val="231F20"/>
          <w:w w:val="105"/>
        </w:rPr>
        <w:t>language</w:t>
      </w:r>
      <w:r>
        <w:rPr>
          <w:color w:val="231F20"/>
          <w:spacing w:val="-31"/>
          <w:w w:val="105"/>
        </w:rPr>
        <w:t> </w:t>
      </w:r>
      <w:r>
        <w:rPr>
          <w:color w:val="231F20"/>
          <w:w w:val="105"/>
        </w:rPr>
        <w:t>learners.</w:t>
      </w:r>
      <w:r>
        <w:rPr>
          <w:color w:val="231F20"/>
          <w:spacing w:val="-31"/>
          <w:w w:val="105"/>
        </w:rPr>
        <w:t> </w:t>
      </w:r>
      <w:r>
        <w:rPr>
          <w:color w:val="231F20"/>
          <w:w w:val="105"/>
        </w:rPr>
        <w:t>Within the internship, candidates will demonstrate the ability to apply methods of</w:t>
      </w:r>
      <w:r>
        <w:rPr>
          <w:color w:val="231F20"/>
          <w:spacing w:val="-20"/>
          <w:w w:val="105"/>
        </w:rPr>
        <w:t> </w:t>
      </w:r>
      <w:r>
        <w:rPr>
          <w:color w:val="231F20"/>
          <w:w w:val="105"/>
        </w:rPr>
        <w:t>working</w:t>
      </w:r>
      <w:r>
        <w:rPr>
          <w:color w:val="231F20"/>
          <w:spacing w:val="-20"/>
          <w:w w:val="105"/>
        </w:rPr>
        <w:t> </w:t>
      </w:r>
      <w:r>
        <w:rPr>
          <w:color w:val="231F20"/>
          <w:w w:val="105"/>
        </w:rPr>
        <w:t>with</w:t>
      </w:r>
      <w:r>
        <w:rPr>
          <w:color w:val="231F20"/>
          <w:spacing w:val="-20"/>
          <w:w w:val="105"/>
        </w:rPr>
        <w:t> </w:t>
      </w:r>
      <w:r>
        <w:rPr>
          <w:color w:val="231F20"/>
          <w:w w:val="105"/>
        </w:rPr>
        <w:t>English</w:t>
      </w:r>
      <w:r>
        <w:rPr>
          <w:color w:val="231F20"/>
          <w:spacing w:val="-20"/>
          <w:w w:val="105"/>
        </w:rPr>
        <w:t> </w:t>
      </w:r>
      <w:r>
        <w:rPr>
          <w:color w:val="231F20"/>
          <w:w w:val="105"/>
        </w:rPr>
        <w:t>language</w:t>
      </w:r>
      <w:r>
        <w:rPr>
          <w:color w:val="231F20"/>
          <w:spacing w:val="-20"/>
          <w:w w:val="105"/>
        </w:rPr>
        <w:t> </w:t>
      </w:r>
      <w:r>
        <w:rPr>
          <w:color w:val="231F20"/>
          <w:w w:val="105"/>
        </w:rPr>
        <w:t>learners</w:t>
      </w:r>
      <w:r>
        <w:rPr>
          <w:color w:val="231F20"/>
          <w:spacing w:val="-20"/>
          <w:w w:val="105"/>
        </w:rPr>
        <w:t> </w:t>
      </w:r>
      <w:r>
        <w:rPr>
          <w:color w:val="231F20"/>
          <w:w w:val="105"/>
        </w:rPr>
        <w:t>in</w:t>
      </w:r>
      <w:r>
        <w:rPr>
          <w:color w:val="231F20"/>
          <w:spacing w:val="-20"/>
          <w:w w:val="105"/>
        </w:rPr>
        <w:t> </w:t>
      </w:r>
      <w:r>
        <w:rPr>
          <w:color w:val="231F20"/>
          <w:w w:val="105"/>
        </w:rPr>
        <w:t>the</w:t>
      </w:r>
      <w:r>
        <w:rPr>
          <w:color w:val="231F20"/>
          <w:spacing w:val="-20"/>
          <w:w w:val="105"/>
        </w:rPr>
        <w:t> </w:t>
      </w:r>
      <w:r>
        <w:rPr>
          <w:color w:val="231F20"/>
          <w:w w:val="105"/>
        </w:rPr>
        <w:t>classroom.</w:t>
      </w:r>
      <w:r>
        <w:rPr>
          <w:color w:val="231F20"/>
          <w:spacing w:val="-20"/>
          <w:w w:val="105"/>
        </w:rPr>
        <w:t> </w:t>
      </w:r>
      <w:r>
        <w:rPr>
          <w:color w:val="231F20"/>
          <w:w w:val="105"/>
        </w:rPr>
        <w:t>Candidates will</w:t>
      </w:r>
      <w:r>
        <w:rPr>
          <w:color w:val="231F20"/>
          <w:spacing w:val="-10"/>
          <w:w w:val="105"/>
        </w:rPr>
        <w:t> </w:t>
      </w:r>
      <w:r>
        <w:rPr>
          <w:color w:val="231F20"/>
          <w:w w:val="105"/>
        </w:rPr>
        <w:t>be</w:t>
      </w:r>
      <w:r>
        <w:rPr>
          <w:color w:val="231F20"/>
          <w:spacing w:val="-9"/>
          <w:w w:val="105"/>
        </w:rPr>
        <w:t> </w:t>
      </w:r>
      <w:r>
        <w:rPr>
          <w:color w:val="231F20"/>
          <w:w w:val="105"/>
        </w:rPr>
        <w:t>placed</w:t>
      </w:r>
      <w:r>
        <w:rPr>
          <w:color w:val="231F20"/>
          <w:spacing w:val="-9"/>
          <w:w w:val="105"/>
        </w:rPr>
        <w:t> </w:t>
      </w:r>
      <w:r>
        <w:rPr>
          <w:color w:val="231F20"/>
          <w:w w:val="105"/>
        </w:rPr>
        <w:t>in</w:t>
      </w:r>
      <w:r>
        <w:rPr>
          <w:color w:val="231F20"/>
          <w:spacing w:val="-10"/>
          <w:w w:val="105"/>
        </w:rPr>
        <w:t> </w:t>
      </w:r>
      <w:r>
        <w:rPr>
          <w:color w:val="231F20"/>
          <w:w w:val="105"/>
        </w:rPr>
        <w:t>a</w:t>
      </w:r>
      <w:r>
        <w:rPr>
          <w:color w:val="231F20"/>
          <w:spacing w:val="-10"/>
          <w:w w:val="105"/>
        </w:rPr>
        <w:t> </w:t>
      </w:r>
      <w:r>
        <w:rPr>
          <w:color w:val="231F20"/>
          <w:w w:val="105"/>
        </w:rPr>
        <w:t>P-12</w:t>
      </w:r>
      <w:r>
        <w:rPr>
          <w:color w:val="231F20"/>
          <w:spacing w:val="-9"/>
          <w:w w:val="105"/>
        </w:rPr>
        <w:t> </w:t>
      </w:r>
      <w:r>
        <w:rPr>
          <w:color w:val="231F20"/>
          <w:w w:val="105"/>
        </w:rPr>
        <w:t>setting.</w:t>
      </w:r>
    </w:p>
    <w:p>
      <w:pPr>
        <w:spacing w:line="288" w:lineRule="auto" w:before="76"/>
        <w:ind w:left="140" w:right="0" w:firstLine="0"/>
        <w:jc w:val="left"/>
        <w:rPr>
          <w:sz w:val="16"/>
        </w:rPr>
      </w:pPr>
      <w:r>
        <w:rPr>
          <w:b/>
          <w:color w:val="231F20"/>
          <w:sz w:val="16"/>
        </w:rPr>
        <w:t>ED 634. Advanced Methods of Teaching in Grades 6-12. (3 Credits) </w:t>
      </w:r>
      <w:r>
        <w:rPr>
          <w:color w:val="231F20"/>
          <w:sz w:val="16"/>
        </w:rPr>
        <w:t>Intensive study of current literature and analysis of research applied to classroom teaching.</w:t>
      </w:r>
    </w:p>
    <w:p>
      <w:pPr>
        <w:pStyle w:val="Heading7"/>
        <w:spacing w:before="78"/>
      </w:pPr>
      <w:r>
        <w:rPr>
          <w:color w:val="231F20"/>
        </w:rPr>
        <w:t>ED 640. Statistical Methods in Education. (3 Credits)</w:t>
      </w:r>
    </w:p>
    <w:p>
      <w:pPr>
        <w:pStyle w:val="BodyText"/>
        <w:spacing w:line="288" w:lineRule="auto" w:before="36"/>
        <w:ind w:right="220"/>
        <w:jc w:val="both"/>
      </w:pPr>
      <w:r>
        <w:rPr>
          <w:color w:val="231F20"/>
          <w:w w:val="105"/>
        </w:rPr>
        <w:t>Educational</w:t>
      </w:r>
      <w:r>
        <w:rPr>
          <w:color w:val="231F20"/>
          <w:spacing w:val="-17"/>
          <w:w w:val="105"/>
        </w:rPr>
        <w:t> </w:t>
      </w:r>
      <w:r>
        <w:rPr>
          <w:color w:val="231F20"/>
          <w:w w:val="105"/>
        </w:rPr>
        <w:t>Statistics</w:t>
      </w:r>
      <w:r>
        <w:rPr>
          <w:color w:val="231F20"/>
          <w:spacing w:val="-17"/>
          <w:w w:val="105"/>
        </w:rPr>
        <w:t> </w:t>
      </w:r>
      <w:r>
        <w:rPr>
          <w:color w:val="231F20"/>
          <w:w w:val="105"/>
        </w:rPr>
        <w:t>is</w:t>
      </w:r>
      <w:r>
        <w:rPr>
          <w:color w:val="231F20"/>
          <w:spacing w:val="-17"/>
          <w:w w:val="105"/>
        </w:rPr>
        <w:t> </w:t>
      </w:r>
      <w:r>
        <w:rPr>
          <w:color w:val="231F20"/>
          <w:w w:val="105"/>
        </w:rPr>
        <w:t>an</w:t>
      </w:r>
      <w:r>
        <w:rPr>
          <w:color w:val="231F20"/>
          <w:spacing w:val="-17"/>
          <w:w w:val="105"/>
        </w:rPr>
        <w:t> </w:t>
      </w:r>
      <w:r>
        <w:rPr>
          <w:color w:val="231F20"/>
          <w:w w:val="105"/>
        </w:rPr>
        <w:t>introductory</w:t>
      </w:r>
      <w:r>
        <w:rPr>
          <w:color w:val="231F20"/>
          <w:spacing w:val="-17"/>
          <w:w w:val="105"/>
        </w:rPr>
        <w:t> </w:t>
      </w:r>
      <w:r>
        <w:rPr>
          <w:color w:val="231F20"/>
          <w:w w:val="105"/>
        </w:rPr>
        <w:t>graduate</w:t>
      </w:r>
      <w:r>
        <w:rPr>
          <w:color w:val="231F20"/>
          <w:spacing w:val="-17"/>
          <w:w w:val="105"/>
        </w:rPr>
        <w:t> </w:t>
      </w:r>
      <w:r>
        <w:rPr>
          <w:color w:val="231F20"/>
          <w:w w:val="105"/>
        </w:rPr>
        <w:t>statistics</w:t>
      </w:r>
      <w:r>
        <w:rPr>
          <w:color w:val="231F20"/>
          <w:spacing w:val="-17"/>
          <w:w w:val="105"/>
        </w:rPr>
        <w:t> </w:t>
      </w:r>
      <w:r>
        <w:rPr>
          <w:color w:val="231F20"/>
          <w:w w:val="105"/>
        </w:rPr>
        <w:t>course</w:t>
      </w:r>
      <w:r>
        <w:rPr>
          <w:color w:val="231F20"/>
          <w:spacing w:val="-17"/>
          <w:w w:val="105"/>
        </w:rPr>
        <w:t> </w:t>
      </w:r>
      <w:r>
        <w:rPr>
          <w:color w:val="231F20"/>
          <w:w w:val="105"/>
        </w:rPr>
        <w:t>using quantitative</w:t>
      </w:r>
      <w:r>
        <w:rPr>
          <w:color w:val="231F20"/>
          <w:spacing w:val="-21"/>
          <w:w w:val="105"/>
        </w:rPr>
        <w:t> </w:t>
      </w:r>
      <w:r>
        <w:rPr>
          <w:color w:val="231F20"/>
          <w:w w:val="105"/>
        </w:rPr>
        <w:t>methods</w:t>
      </w:r>
      <w:r>
        <w:rPr>
          <w:color w:val="231F20"/>
          <w:spacing w:val="-20"/>
          <w:w w:val="105"/>
        </w:rPr>
        <w:t> </w:t>
      </w:r>
      <w:r>
        <w:rPr>
          <w:color w:val="231F20"/>
          <w:w w:val="105"/>
        </w:rPr>
        <w:t>for</w:t>
      </w:r>
      <w:r>
        <w:rPr>
          <w:color w:val="231F20"/>
          <w:spacing w:val="-20"/>
          <w:w w:val="105"/>
        </w:rPr>
        <w:t> </w:t>
      </w:r>
      <w:r>
        <w:rPr>
          <w:color w:val="231F20"/>
          <w:w w:val="105"/>
        </w:rPr>
        <w:t>inquiry</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0"/>
          <w:w w:val="105"/>
        </w:rPr>
        <w:t> </w:t>
      </w:r>
      <w:r>
        <w:rPr>
          <w:color w:val="231F20"/>
          <w:w w:val="105"/>
        </w:rPr>
        <w:t>educational,</w:t>
      </w:r>
      <w:r>
        <w:rPr>
          <w:color w:val="231F20"/>
          <w:spacing w:val="-21"/>
          <w:w w:val="105"/>
        </w:rPr>
        <w:t> </w:t>
      </w:r>
      <w:r>
        <w:rPr>
          <w:color w:val="231F20"/>
          <w:w w:val="105"/>
        </w:rPr>
        <w:t>social</w:t>
      </w:r>
      <w:r>
        <w:rPr>
          <w:color w:val="231F20"/>
          <w:spacing w:val="-21"/>
          <w:w w:val="105"/>
        </w:rPr>
        <w:t> </w:t>
      </w:r>
      <w:r>
        <w:rPr>
          <w:color w:val="231F20"/>
          <w:w w:val="105"/>
        </w:rPr>
        <w:t>and</w:t>
      </w:r>
      <w:r>
        <w:rPr>
          <w:color w:val="231F20"/>
          <w:spacing w:val="-21"/>
          <w:w w:val="105"/>
        </w:rPr>
        <w:t> </w:t>
      </w:r>
      <w:r>
        <w:rPr>
          <w:color w:val="231F20"/>
          <w:w w:val="105"/>
        </w:rPr>
        <w:t>behavioral sciences.</w:t>
      </w:r>
      <w:r>
        <w:rPr>
          <w:color w:val="231F20"/>
          <w:spacing w:val="-16"/>
          <w:w w:val="105"/>
        </w:rPr>
        <w:t> </w:t>
      </w:r>
      <w:r>
        <w:rPr>
          <w:color w:val="231F20"/>
          <w:w w:val="105"/>
        </w:rPr>
        <w:t>Candidates</w:t>
      </w:r>
      <w:r>
        <w:rPr>
          <w:color w:val="231F20"/>
          <w:spacing w:val="-15"/>
          <w:w w:val="105"/>
        </w:rPr>
        <w:t> </w:t>
      </w:r>
      <w:r>
        <w:rPr>
          <w:color w:val="231F20"/>
          <w:w w:val="105"/>
        </w:rPr>
        <w:t>will</w:t>
      </w:r>
      <w:r>
        <w:rPr>
          <w:color w:val="231F20"/>
          <w:spacing w:val="-16"/>
          <w:w w:val="105"/>
        </w:rPr>
        <w:t> </w:t>
      </w:r>
      <w:r>
        <w:rPr>
          <w:color w:val="231F20"/>
          <w:w w:val="105"/>
        </w:rPr>
        <w:t>be</w:t>
      </w:r>
      <w:r>
        <w:rPr>
          <w:color w:val="231F20"/>
          <w:spacing w:val="-15"/>
          <w:w w:val="105"/>
        </w:rPr>
        <w:t> </w:t>
      </w:r>
      <w:r>
        <w:rPr>
          <w:color w:val="231F20"/>
          <w:w w:val="105"/>
        </w:rPr>
        <w:t>exposed</w:t>
      </w:r>
      <w:r>
        <w:rPr>
          <w:color w:val="231F20"/>
          <w:spacing w:val="-16"/>
          <w:w w:val="105"/>
        </w:rPr>
        <w:t> </w:t>
      </w:r>
      <w:r>
        <w:rPr>
          <w:color w:val="231F20"/>
          <w:w w:val="105"/>
        </w:rPr>
        <w:t>to</w:t>
      </w:r>
      <w:r>
        <w:rPr>
          <w:color w:val="231F20"/>
          <w:spacing w:val="-15"/>
          <w:w w:val="105"/>
        </w:rPr>
        <w:t> </w:t>
      </w:r>
      <w:r>
        <w:rPr>
          <w:color w:val="231F20"/>
          <w:w w:val="105"/>
        </w:rPr>
        <w:t>the</w:t>
      </w:r>
      <w:r>
        <w:rPr>
          <w:color w:val="231F20"/>
          <w:spacing w:val="-15"/>
          <w:w w:val="105"/>
        </w:rPr>
        <w:t> </w:t>
      </w:r>
      <w:r>
        <w:rPr>
          <w:color w:val="231F20"/>
          <w:w w:val="105"/>
        </w:rPr>
        <w:t>fundamental</w:t>
      </w:r>
      <w:r>
        <w:rPr>
          <w:color w:val="231F20"/>
          <w:spacing w:val="-15"/>
          <w:w w:val="105"/>
        </w:rPr>
        <w:t> </w:t>
      </w:r>
      <w:r>
        <w:rPr>
          <w:color w:val="231F20"/>
          <w:w w:val="105"/>
        </w:rPr>
        <w:t>concepts</w:t>
      </w:r>
    </w:p>
    <w:p>
      <w:pPr>
        <w:pStyle w:val="BodyText"/>
        <w:spacing w:line="288" w:lineRule="auto"/>
        <w:ind w:right="158"/>
      </w:pPr>
      <w:r>
        <w:rPr>
          <w:color w:val="231F20"/>
          <w:w w:val="105"/>
        </w:rPr>
        <w:t>and</w:t>
      </w:r>
      <w:r>
        <w:rPr>
          <w:color w:val="231F20"/>
          <w:spacing w:val="-19"/>
          <w:w w:val="105"/>
        </w:rPr>
        <w:t> </w:t>
      </w:r>
      <w:r>
        <w:rPr>
          <w:color w:val="231F20"/>
          <w:w w:val="105"/>
        </w:rPr>
        <w:t>procedures</w:t>
      </w:r>
      <w:r>
        <w:rPr>
          <w:color w:val="231F20"/>
          <w:spacing w:val="-19"/>
          <w:w w:val="105"/>
        </w:rPr>
        <w:t> </w:t>
      </w:r>
      <w:r>
        <w:rPr>
          <w:color w:val="231F20"/>
          <w:w w:val="105"/>
        </w:rPr>
        <w:t>of</w:t>
      </w:r>
      <w:r>
        <w:rPr>
          <w:color w:val="231F20"/>
          <w:spacing w:val="-18"/>
          <w:w w:val="105"/>
        </w:rPr>
        <w:t> </w:t>
      </w:r>
      <w:r>
        <w:rPr>
          <w:color w:val="231F20"/>
          <w:w w:val="105"/>
        </w:rPr>
        <w:t>descriptive</w:t>
      </w:r>
      <w:r>
        <w:rPr>
          <w:color w:val="231F20"/>
          <w:spacing w:val="-19"/>
          <w:w w:val="105"/>
        </w:rPr>
        <w:t> </w:t>
      </w:r>
      <w:r>
        <w:rPr>
          <w:color w:val="231F20"/>
          <w:w w:val="105"/>
        </w:rPr>
        <w:t>and</w:t>
      </w:r>
      <w:r>
        <w:rPr>
          <w:color w:val="231F20"/>
          <w:spacing w:val="-19"/>
          <w:w w:val="105"/>
        </w:rPr>
        <w:t> </w:t>
      </w:r>
      <w:r>
        <w:rPr>
          <w:color w:val="231F20"/>
          <w:w w:val="105"/>
        </w:rPr>
        <w:t>inferential</w:t>
      </w:r>
      <w:r>
        <w:rPr>
          <w:color w:val="231F20"/>
          <w:spacing w:val="-19"/>
          <w:w w:val="105"/>
        </w:rPr>
        <w:t> </w:t>
      </w:r>
      <w:r>
        <w:rPr>
          <w:color w:val="231F20"/>
          <w:w w:val="105"/>
        </w:rPr>
        <w:t>statistics.</w:t>
      </w:r>
      <w:r>
        <w:rPr>
          <w:color w:val="231F20"/>
          <w:spacing w:val="-19"/>
          <w:w w:val="105"/>
        </w:rPr>
        <w:t> </w:t>
      </w:r>
      <w:r>
        <w:rPr>
          <w:color w:val="231F20"/>
          <w:w w:val="105"/>
        </w:rPr>
        <w:t>Candidates</w:t>
      </w:r>
      <w:r>
        <w:rPr>
          <w:color w:val="231F20"/>
          <w:spacing w:val="-18"/>
          <w:w w:val="105"/>
        </w:rPr>
        <w:t> </w:t>
      </w:r>
      <w:r>
        <w:rPr>
          <w:color w:val="231F20"/>
          <w:w w:val="105"/>
        </w:rPr>
        <w:t>will develop</w:t>
      </w:r>
      <w:r>
        <w:rPr>
          <w:color w:val="231F20"/>
          <w:spacing w:val="-22"/>
          <w:w w:val="105"/>
        </w:rPr>
        <w:t> </w:t>
      </w:r>
      <w:r>
        <w:rPr>
          <w:color w:val="231F20"/>
          <w:w w:val="105"/>
        </w:rPr>
        <w:t>competence</w:t>
      </w:r>
      <w:r>
        <w:rPr>
          <w:color w:val="231F20"/>
          <w:spacing w:val="-22"/>
          <w:w w:val="105"/>
        </w:rPr>
        <w:t> </w:t>
      </w:r>
      <w:r>
        <w:rPr>
          <w:color w:val="231F20"/>
          <w:w w:val="105"/>
        </w:rPr>
        <w:t>in</w:t>
      </w:r>
      <w:r>
        <w:rPr>
          <w:color w:val="231F20"/>
          <w:spacing w:val="-22"/>
          <w:w w:val="105"/>
        </w:rPr>
        <w:t> </w:t>
      </w:r>
      <w:r>
        <w:rPr>
          <w:color w:val="231F20"/>
          <w:w w:val="105"/>
        </w:rPr>
        <w:t>reading</w:t>
      </w:r>
      <w:r>
        <w:rPr>
          <w:color w:val="231F20"/>
          <w:spacing w:val="-22"/>
          <w:w w:val="105"/>
        </w:rPr>
        <w:t> </w:t>
      </w:r>
      <w:r>
        <w:rPr>
          <w:color w:val="231F20"/>
          <w:w w:val="105"/>
        </w:rPr>
        <w:t>and</w:t>
      </w:r>
      <w:r>
        <w:rPr>
          <w:color w:val="231F20"/>
          <w:spacing w:val="-22"/>
          <w:w w:val="105"/>
        </w:rPr>
        <w:t> </w:t>
      </w:r>
      <w:r>
        <w:rPr>
          <w:color w:val="231F20"/>
          <w:w w:val="105"/>
        </w:rPr>
        <w:t>understanding</w:t>
      </w:r>
      <w:r>
        <w:rPr>
          <w:color w:val="231F20"/>
          <w:spacing w:val="-21"/>
          <w:w w:val="105"/>
        </w:rPr>
        <w:t> </w:t>
      </w:r>
      <w:r>
        <w:rPr>
          <w:color w:val="231F20"/>
          <w:w w:val="105"/>
        </w:rPr>
        <w:t>statistics</w:t>
      </w:r>
      <w:r>
        <w:rPr>
          <w:color w:val="231F20"/>
          <w:spacing w:val="-22"/>
          <w:w w:val="105"/>
        </w:rPr>
        <w:t> </w:t>
      </w:r>
      <w:r>
        <w:rPr>
          <w:color w:val="231F20"/>
          <w:w w:val="105"/>
        </w:rPr>
        <w:t>topics</w:t>
      </w:r>
      <w:r>
        <w:rPr>
          <w:color w:val="231F20"/>
          <w:spacing w:val="-21"/>
          <w:w w:val="105"/>
        </w:rPr>
        <w:t> </w:t>
      </w:r>
      <w:r>
        <w:rPr>
          <w:color w:val="231F20"/>
          <w:w w:val="105"/>
        </w:rPr>
        <w:t>from sources</w:t>
      </w:r>
      <w:r>
        <w:rPr>
          <w:color w:val="231F20"/>
          <w:spacing w:val="-20"/>
          <w:w w:val="105"/>
        </w:rPr>
        <w:t> </w:t>
      </w:r>
      <w:r>
        <w:rPr>
          <w:color w:val="231F20"/>
          <w:w w:val="105"/>
        </w:rPr>
        <w:t>such</w:t>
      </w:r>
      <w:r>
        <w:rPr>
          <w:color w:val="231F20"/>
          <w:spacing w:val="-20"/>
          <w:w w:val="105"/>
        </w:rPr>
        <w:t> </w:t>
      </w:r>
      <w:r>
        <w:rPr>
          <w:color w:val="231F20"/>
          <w:w w:val="105"/>
        </w:rPr>
        <w:t>as</w:t>
      </w:r>
      <w:r>
        <w:rPr>
          <w:color w:val="231F20"/>
          <w:spacing w:val="-20"/>
          <w:w w:val="105"/>
        </w:rPr>
        <w:t> </w:t>
      </w:r>
      <w:r>
        <w:rPr>
          <w:color w:val="231F20"/>
          <w:w w:val="105"/>
        </w:rPr>
        <w:t>texts,</w:t>
      </w:r>
      <w:r>
        <w:rPr>
          <w:color w:val="231F20"/>
          <w:spacing w:val="-20"/>
          <w:w w:val="105"/>
        </w:rPr>
        <w:t> </w:t>
      </w:r>
      <w:r>
        <w:rPr>
          <w:color w:val="231F20"/>
          <w:w w:val="105"/>
        </w:rPr>
        <w:t>dissertations,</w:t>
      </w:r>
      <w:r>
        <w:rPr>
          <w:color w:val="231F20"/>
          <w:spacing w:val="-20"/>
          <w:w w:val="105"/>
        </w:rPr>
        <w:t> </w:t>
      </w:r>
      <w:r>
        <w:rPr>
          <w:color w:val="231F20"/>
          <w:w w:val="105"/>
        </w:rPr>
        <w:t>journals,</w:t>
      </w:r>
      <w:r>
        <w:rPr>
          <w:color w:val="231F20"/>
          <w:spacing w:val="-20"/>
          <w:w w:val="105"/>
        </w:rPr>
        <w:t> </w:t>
      </w:r>
      <w:r>
        <w:rPr>
          <w:color w:val="231F20"/>
          <w:w w:val="105"/>
        </w:rPr>
        <w:t>or</w:t>
      </w:r>
      <w:r>
        <w:rPr>
          <w:color w:val="231F20"/>
          <w:spacing w:val="-20"/>
          <w:w w:val="105"/>
        </w:rPr>
        <w:t> </w:t>
      </w:r>
      <w:r>
        <w:rPr>
          <w:color w:val="231F20"/>
          <w:w w:val="105"/>
        </w:rPr>
        <w:t>technical</w:t>
      </w:r>
      <w:r>
        <w:rPr>
          <w:color w:val="231F20"/>
          <w:spacing w:val="-20"/>
          <w:w w:val="105"/>
        </w:rPr>
        <w:t> </w:t>
      </w:r>
      <w:r>
        <w:rPr>
          <w:color w:val="231F20"/>
          <w:w w:val="105"/>
        </w:rPr>
        <w:t>reports.</w:t>
      </w:r>
      <w:r>
        <w:rPr>
          <w:color w:val="231F20"/>
          <w:spacing w:val="-20"/>
          <w:w w:val="105"/>
        </w:rPr>
        <w:t> </w:t>
      </w:r>
      <w:r>
        <w:rPr>
          <w:color w:val="231F20"/>
          <w:w w:val="105"/>
        </w:rPr>
        <w:t>The course</w:t>
      </w:r>
      <w:r>
        <w:rPr>
          <w:color w:val="231F20"/>
          <w:spacing w:val="-20"/>
          <w:w w:val="105"/>
        </w:rPr>
        <w:t> </w:t>
      </w:r>
      <w:r>
        <w:rPr>
          <w:color w:val="231F20"/>
          <w:w w:val="105"/>
        </w:rPr>
        <w:t>includes</w:t>
      </w:r>
      <w:r>
        <w:rPr>
          <w:color w:val="231F20"/>
          <w:spacing w:val="-20"/>
          <w:w w:val="105"/>
        </w:rPr>
        <w:t> </w:t>
      </w:r>
      <w:r>
        <w:rPr>
          <w:color w:val="231F20"/>
          <w:w w:val="105"/>
        </w:rPr>
        <w:t>an</w:t>
      </w:r>
      <w:r>
        <w:rPr>
          <w:color w:val="231F20"/>
          <w:spacing w:val="-20"/>
          <w:w w:val="105"/>
        </w:rPr>
        <w:t> </w:t>
      </w:r>
      <w:r>
        <w:rPr>
          <w:color w:val="231F20"/>
          <w:w w:val="105"/>
        </w:rPr>
        <w:t>introduction</w:t>
      </w:r>
      <w:r>
        <w:rPr>
          <w:color w:val="231F20"/>
          <w:spacing w:val="-20"/>
          <w:w w:val="105"/>
        </w:rPr>
        <w:t> </w:t>
      </w:r>
      <w:r>
        <w:rPr>
          <w:color w:val="231F20"/>
          <w:w w:val="105"/>
        </w:rPr>
        <w:t>to</w:t>
      </w:r>
      <w:r>
        <w:rPr>
          <w:color w:val="231F20"/>
          <w:spacing w:val="-20"/>
          <w:w w:val="105"/>
        </w:rPr>
        <w:t> </w:t>
      </w:r>
      <w:r>
        <w:rPr>
          <w:color w:val="231F20"/>
          <w:w w:val="105"/>
        </w:rPr>
        <w:t>the</w:t>
      </w:r>
      <w:r>
        <w:rPr>
          <w:color w:val="231F20"/>
          <w:spacing w:val="-20"/>
          <w:w w:val="105"/>
        </w:rPr>
        <w:t> </w:t>
      </w:r>
      <w:r>
        <w:rPr>
          <w:color w:val="231F20"/>
          <w:w w:val="105"/>
        </w:rPr>
        <w:t>use</w:t>
      </w:r>
      <w:r>
        <w:rPr>
          <w:color w:val="231F20"/>
          <w:spacing w:val="-20"/>
          <w:w w:val="105"/>
        </w:rPr>
        <w:t> </w:t>
      </w:r>
      <w:r>
        <w:rPr>
          <w:color w:val="231F20"/>
          <w:w w:val="105"/>
        </w:rPr>
        <w:t>and</w:t>
      </w:r>
      <w:r>
        <w:rPr>
          <w:color w:val="231F20"/>
          <w:spacing w:val="-20"/>
          <w:w w:val="105"/>
        </w:rPr>
        <w:t> </w:t>
      </w:r>
      <w:r>
        <w:rPr>
          <w:color w:val="231F20"/>
          <w:w w:val="105"/>
        </w:rPr>
        <w:t>interpretation</w:t>
      </w:r>
      <w:r>
        <w:rPr>
          <w:color w:val="231F20"/>
          <w:spacing w:val="-20"/>
          <w:w w:val="105"/>
        </w:rPr>
        <w:t> </w:t>
      </w:r>
      <w:r>
        <w:rPr>
          <w:color w:val="231F20"/>
          <w:w w:val="105"/>
        </w:rPr>
        <w:t>of</w:t>
      </w:r>
      <w:r>
        <w:rPr>
          <w:color w:val="231F20"/>
          <w:spacing w:val="-20"/>
          <w:w w:val="105"/>
        </w:rPr>
        <w:t> </w:t>
      </w:r>
      <w:r>
        <w:rPr>
          <w:color w:val="231F20"/>
          <w:w w:val="105"/>
        </w:rPr>
        <w:t>SPSS®, and a statistics lab component will be required. Descriptive and basic inferential statistics, including graphs, frequency distribution, central </w:t>
      </w:r>
      <w:r>
        <w:rPr>
          <w:color w:val="231F20"/>
          <w:spacing w:val="-3"/>
          <w:w w:val="105"/>
        </w:rPr>
        <w:t>tendency,</w:t>
      </w:r>
      <w:r>
        <w:rPr>
          <w:color w:val="231F20"/>
          <w:spacing w:val="-12"/>
          <w:w w:val="105"/>
        </w:rPr>
        <w:t> </w:t>
      </w:r>
      <w:r>
        <w:rPr>
          <w:color w:val="231F20"/>
          <w:w w:val="105"/>
        </w:rPr>
        <w:t>dispersion,</w:t>
      </w:r>
      <w:r>
        <w:rPr>
          <w:color w:val="231F20"/>
          <w:spacing w:val="-12"/>
          <w:w w:val="105"/>
        </w:rPr>
        <w:t> </w:t>
      </w:r>
      <w:r>
        <w:rPr>
          <w:color w:val="231F20"/>
          <w:w w:val="105"/>
        </w:rPr>
        <w:t>correlation,</w:t>
      </w:r>
      <w:r>
        <w:rPr>
          <w:color w:val="231F20"/>
          <w:spacing w:val="-13"/>
          <w:w w:val="105"/>
        </w:rPr>
        <w:t> </w:t>
      </w:r>
      <w:r>
        <w:rPr>
          <w:color w:val="231F20"/>
          <w:w w:val="105"/>
        </w:rPr>
        <w:t>and</w:t>
      </w:r>
      <w:r>
        <w:rPr>
          <w:color w:val="231F20"/>
          <w:spacing w:val="-13"/>
          <w:w w:val="105"/>
        </w:rPr>
        <w:t> </w:t>
      </w:r>
      <w:r>
        <w:rPr>
          <w:color w:val="231F20"/>
          <w:w w:val="105"/>
        </w:rPr>
        <w:t>hypothesis</w:t>
      </w:r>
      <w:r>
        <w:rPr>
          <w:color w:val="231F20"/>
          <w:spacing w:val="-12"/>
          <w:w w:val="105"/>
        </w:rPr>
        <w:t> </w:t>
      </w:r>
      <w:r>
        <w:rPr>
          <w:color w:val="231F20"/>
          <w:w w:val="105"/>
        </w:rPr>
        <w:t>testing.</w:t>
      </w:r>
    </w:p>
    <w:p>
      <w:pPr>
        <w:pStyle w:val="Heading7"/>
        <w:spacing w:before="72"/>
      </w:pPr>
      <w:r>
        <w:rPr>
          <w:color w:val="231F20"/>
          <w:w w:val="95"/>
        </w:rPr>
        <w:t>ED 643. History and Philosophy of Education. (3 Credits)</w:t>
      </w:r>
    </w:p>
    <w:p>
      <w:pPr>
        <w:pStyle w:val="BodyText"/>
        <w:spacing w:line="288" w:lineRule="auto" w:before="36"/>
        <w:ind w:right="444"/>
      </w:pPr>
      <w:r>
        <w:rPr>
          <w:color w:val="231F20"/>
          <w:w w:val="105"/>
        </w:rPr>
        <w:t>History</w:t>
      </w:r>
      <w:r>
        <w:rPr>
          <w:color w:val="231F20"/>
          <w:spacing w:val="-27"/>
          <w:w w:val="105"/>
        </w:rPr>
        <w:t> </w:t>
      </w:r>
      <w:r>
        <w:rPr>
          <w:color w:val="231F20"/>
          <w:w w:val="105"/>
        </w:rPr>
        <w:t>and</w:t>
      </w:r>
      <w:r>
        <w:rPr>
          <w:color w:val="231F20"/>
          <w:spacing w:val="-27"/>
          <w:w w:val="105"/>
        </w:rPr>
        <w:t> </w:t>
      </w:r>
      <w:r>
        <w:rPr>
          <w:color w:val="231F20"/>
          <w:w w:val="105"/>
        </w:rPr>
        <w:t>Philosophy</w:t>
      </w:r>
      <w:r>
        <w:rPr>
          <w:color w:val="231F20"/>
          <w:spacing w:val="-27"/>
          <w:w w:val="105"/>
        </w:rPr>
        <w:t> </w:t>
      </w:r>
      <w:r>
        <w:rPr>
          <w:color w:val="231F20"/>
          <w:w w:val="105"/>
        </w:rPr>
        <w:t>of</w:t>
      </w:r>
      <w:r>
        <w:rPr>
          <w:color w:val="231F20"/>
          <w:spacing w:val="-27"/>
          <w:w w:val="105"/>
        </w:rPr>
        <w:t> </w:t>
      </w:r>
      <w:r>
        <w:rPr>
          <w:color w:val="231F20"/>
          <w:w w:val="105"/>
        </w:rPr>
        <w:t>Education.</w:t>
      </w:r>
      <w:r>
        <w:rPr>
          <w:color w:val="231F20"/>
          <w:spacing w:val="-27"/>
          <w:w w:val="105"/>
        </w:rPr>
        <w:t> </w:t>
      </w:r>
      <w:r>
        <w:rPr>
          <w:color w:val="231F20"/>
          <w:w w:val="105"/>
        </w:rPr>
        <w:t>3</w:t>
      </w:r>
      <w:r>
        <w:rPr>
          <w:color w:val="231F20"/>
          <w:spacing w:val="-27"/>
          <w:w w:val="105"/>
        </w:rPr>
        <w:t> </w:t>
      </w:r>
      <w:r>
        <w:rPr>
          <w:color w:val="231F20"/>
          <w:w w:val="105"/>
        </w:rPr>
        <w:t>semester</w:t>
      </w:r>
      <w:r>
        <w:rPr>
          <w:color w:val="231F20"/>
          <w:spacing w:val="-27"/>
          <w:w w:val="105"/>
        </w:rPr>
        <w:t> </w:t>
      </w:r>
      <w:r>
        <w:rPr>
          <w:color w:val="231F20"/>
          <w:w w:val="105"/>
        </w:rPr>
        <w:t>hours.</w:t>
      </w:r>
      <w:r>
        <w:rPr>
          <w:color w:val="231F20"/>
          <w:spacing w:val="-27"/>
          <w:w w:val="105"/>
        </w:rPr>
        <w:t> </w:t>
      </w:r>
      <w:r>
        <w:rPr>
          <w:color w:val="231F20"/>
          <w:w w:val="105"/>
        </w:rPr>
        <w:t>Development of</w:t>
      </w:r>
      <w:r>
        <w:rPr>
          <w:color w:val="231F20"/>
          <w:spacing w:val="-22"/>
          <w:w w:val="105"/>
        </w:rPr>
        <w:t> </w:t>
      </w:r>
      <w:r>
        <w:rPr>
          <w:color w:val="231F20"/>
          <w:w w:val="105"/>
        </w:rPr>
        <w:t>education</w:t>
      </w:r>
      <w:r>
        <w:rPr>
          <w:color w:val="231F20"/>
          <w:spacing w:val="-22"/>
          <w:w w:val="105"/>
        </w:rPr>
        <w:t> </w:t>
      </w:r>
      <w:r>
        <w:rPr>
          <w:color w:val="231F20"/>
          <w:w w:val="105"/>
        </w:rPr>
        <w:t>with</w:t>
      </w:r>
      <w:r>
        <w:rPr>
          <w:color w:val="231F20"/>
          <w:spacing w:val="-22"/>
          <w:w w:val="105"/>
        </w:rPr>
        <w:t> </w:t>
      </w:r>
      <w:r>
        <w:rPr>
          <w:color w:val="231F20"/>
          <w:w w:val="105"/>
        </w:rPr>
        <w:t>emphasis</w:t>
      </w:r>
      <w:r>
        <w:rPr>
          <w:color w:val="231F20"/>
          <w:spacing w:val="-22"/>
          <w:w w:val="105"/>
        </w:rPr>
        <w:t> </w:t>
      </w:r>
      <w:r>
        <w:rPr>
          <w:color w:val="231F20"/>
          <w:w w:val="105"/>
        </w:rPr>
        <w:t>on</w:t>
      </w:r>
      <w:r>
        <w:rPr>
          <w:color w:val="231F20"/>
          <w:spacing w:val="-22"/>
          <w:w w:val="105"/>
        </w:rPr>
        <w:t> </w:t>
      </w:r>
      <w:r>
        <w:rPr>
          <w:color w:val="231F20"/>
          <w:w w:val="105"/>
        </w:rPr>
        <w:t>the</w:t>
      </w:r>
      <w:r>
        <w:rPr>
          <w:color w:val="231F20"/>
          <w:spacing w:val="-22"/>
          <w:w w:val="105"/>
        </w:rPr>
        <w:t> </w:t>
      </w:r>
      <w:r>
        <w:rPr>
          <w:color w:val="231F20"/>
          <w:w w:val="105"/>
        </w:rPr>
        <w:t>accompanying</w:t>
      </w:r>
      <w:r>
        <w:rPr>
          <w:color w:val="231F20"/>
          <w:spacing w:val="-22"/>
          <w:w w:val="105"/>
        </w:rPr>
        <w:t> </w:t>
      </w:r>
      <w:r>
        <w:rPr>
          <w:color w:val="231F20"/>
          <w:w w:val="105"/>
        </w:rPr>
        <w:t>political,</w:t>
      </w:r>
      <w:r>
        <w:rPr>
          <w:color w:val="231F20"/>
          <w:spacing w:val="-22"/>
          <w:w w:val="105"/>
        </w:rPr>
        <w:t> </w:t>
      </w:r>
      <w:r>
        <w:rPr>
          <w:color w:val="231F20"/>
          <w:w w:val="105"/>
        </w:rPr>
        <w:t>economic, scientiﬁc, psychological, and philosophical movements. The chief principles</w:t>
      </w:r>
      <w:r>
        <w:rPr>
          <w:color w:val="231F20"/>
          <w:spacing w:val="-18"/>
          <w:w w:val="105"/>
        </w:rPr>
        <w:t> </w:t>
      </w:r>
      <w:r>
        <w:rPr>
          <w:color w:val="231F20"/>
          <w:w w:val="105"/>
        </w:rPr>
        <w:t>of</w:t>
      </w:r>
      <w:r>
        <w:rPr>
          <w:color w:val="231F20"/>
          <w:spacing w:val="-18"/>
          <w:w w:val="105"/>
        </w:rPr>
        <w:t> </w:t>
      </w:r>
      <w:r>
        <w:rPr>
          <w:color w:val="231F20"/>
          <w:w w:val="105"/>
        </w:rPr>
        <w:t>modern</w:t>
      </w:r>
      <w:r>
        <w:rPr>
          <w:color w:val="231F20"/>
          <w:spacing w:val="-18"/>
          <w:w w:val="105"/>
        </w:rPr>
        <w:t> </w:t>
      </w:r>
      <w:r>
        <w:rPr>
          <w:color w:val="231F20"/>
          <w:w w:val="105"/>
        </w:rPr>
        <w:t>philosophies</w:t>
      </w:r>
      <w:r>
        <w:rPr>
          <w:color w:val="231F20"/>
          <w:spacing w:val="-18"/>
          <w:w w:val="105"/>
        </w:rPr>
        <w:t> </w:t>
      </w:r>
      <w:r>
        <w:rPr>
          <w:color w:val="231F20"/>
          <w:w w:val="105"/>
        </w:rPr>
        <w:t>of</w:t>
      </w:r>
      <w:r>
        <w:rPr>
          <w:color w:val="231F20"/>
          <w:spacing w:val="-18"/>
          <w:w w:val="105"/>
        </w:rPr>
        <w:t> </w:t>
      </w:r>
      <w:r>
        <w:rPr>
          <w:color w:val="231F20"/>
          <w:w w:val="105"/>
        </w:rPr>
        <w:t>education</w:t>
      </w:r>
      <w:r>
        <w:rPr>
          <w:color w:val="231F20"/>
          <w:spacing w:val="-18"/>
          <w:w w:val="105"/>
        </w:rPr>
        <w:t> </w:t>
      </w:r>
      <w:r>
        <w:rPr>
          <w:color w:val="231F20"/>
          <w:w w:val="105"/>
        </w:rPr>
        <w:t>will</w:t>
      </w:r>
      <w:r>
        <w:rPr>
          <w:color w:val="231F20"/>
          <w:spacing w:val="-18"/>
          <w:w w:val="105"/>
        </w:rPr>
        <w:t> </w:t>
      </w:r>
      <w:r>
        <w:rPr>
          <w:color w:val="231F20"/>
          <w:w w:val="105"/>
        </w:rPr>
        <w:t>be</w:t>
      </w:r>
      <w:r>
        <w:rPr>
          <w:color w:val="231F20"/>
          <w:spacing w:val="-18"/>
          <w:w w:val="105"/>
        </w:rPr>
        <w:t> </w:t>
      </w:r>
      <w:r>
        <w:rPr>
          <w:color w:val="231F20"/>
          <w:w w:val="105"/>
        </w:rPr>
        <w:t>analyzed</w:t>
      </w:r>
      <w:r>
        <w:rPr>
          <w:color w:val="231F20"/>
          <w:spacing w:val="-18"/>
          <w:w w:val="105"/>
        </w:rPr>
        <w:t> </w:t>
      </w:r>
      <w:r>
        <w:rPr>
          <w:color w:val="231F20"/>
          <w:w w:val="105"/>
        </w:rPr>
        <w:t>and evaluated,</w:t>
      </w:r>
      <w:r>
        <w:rPr>
          <w:color w:val="231F20"/>
          <w:spacing w:val="-19"/>
          <w:w w:val="105"/>
        </w:rPr>
        <w:t> </w:t>
      </w:r>
      <w:r>
        <w:rPr>
          <w:color w:val="231F20"/>
          <w:w w:val="105"/>
        </w:rPr>
        <w:t>with</w:t>
      </w:r>
      <w:r>
        <w:rPr>
          <w:color w:val="231F20"/>
          <w:spacing w:val="-19"/>
          <w:w w:val="105"/>
        </w:rPr>
        <w:t> </w:t>
      </w:r>
      <w:r>
        <w:rPr>
          <w:color w:val="231F20"/>
          <w:w w:val="105"/>
        </w:rPr>
        <w:t>particular</w:t>
      </w:r>
      <w:r>
        <w:rPr>
          <w:color w:val="231F20"/>
          <w:spacing w:val="-18"/>
          <w:w w:val="105"/>
        </w:rPr>
        <w:t> </w:t>
      </w:r>
      <w:r>
        <w:rPr>
          <w:color w:val="231F20"/>
          <w:w w:val="105"/>
        </w:rPr>
        <w:t>emphasis</w:t>
      </w:r>
      <w:r>
        <w:rPr>
          <w:color w:val="231F20"/>
          <w:spacing w:val="-19"/>
          <w:w w:val="105"/>
        </w:rPr>
        <w:t> </w:t>
      </w:r>
      <w:r>
        <w:rPr>
          <w:color w:val="231F20"/>
          <w:w w:val="105"/>
        </w:rPr>
        <w:t>on</w:t>
      </w:r>
      <w:r>
        <w:rPr>
          <w:color w:val="231F20"/>
          <w:spacing w:val="-18"/>
          <w:w w:val="105"/>
        </w:rPr>
        <w:t> </w:t>
      </w:r>
      <w:r>
        <w:rPr>
          <w:color w:val="231F20"/>
          <w:w w:val="105"/>
        </w:rPr>
        <w:t>the</w:t>
      </w:r>
      <w:r>
        <w:rPr>
          <w:color w:val="231F20"/>
          <w:spacing w:val="-18"/>
          <w:w w:val="105"/>
        </w:rPr>
        <w:t> </w:t>
      </w:r>
      <w:r>
        <w:rPr>
          <w:color w:val="231F20"/>
          <w:w w:val="105"/>
        </w:rPr>
        <w:t>democratic</w:t>
      </w:r>
      <w:r>
        <w:rPr>
          <w:color w:val="231F20"/>
          <w:spacing w:val="-18"/>
          <w:w w:val="105"/>
        </w:rPr>
        <w:t> </w:t>
      </w:r>
      <w:r>
        <w:rPr>
          <w:color w:val="231F20"/>
          <w:w w:val="105"/>
        </w:rPr>
        <w:t>philosophy.</w:t>
      </w:r>
    </w:p>
    <w:p>
      <w:pPr>
        <w:pStyle w:val="Heading7"/>
      </w:pPr>
      <w:r>
        <w:rPr>
          <w:color w:val="231F20"/>
        </w:rPr>
        <w:t>ED 644. Ethics and Education. (3 Credits)</w:t>
      </w:r>
    </w:p>
    <w:p>
      <w:pPr>
        <w:pStyle w:val="BodyText"/>
        <w:spacing w:line="288" w:lineRule="auto" w:before="36"/>
        <w:ind w:right="158"/>
      </w:pPr>
      <w:r>
        <w:rPr>
          <w:color w:val="231F20"/>
          <w:w w:val="105"/>
        </w:rPr>
        <w:t>Examination</w:t>
      </w:r>
      <w:r>
        <w:rPr>
          <w:color w:val="231F20"/>
          <w:spacing w:val="-19"/>
          <w:w w:val="105"/>
        </w:rPr>
        <w:t> </w:t>
      </w:r>
      <w:r>
        <w:rPr>
          <w:color w:val="231F20"/>
          <w:w w:val="105"/>
        </w:rPr>
        <w:t>of</w:t>
      </w:r>
      <w:r>
        <w:rPr>
          <w:color w:val="231F20"/>
          <w:spacing w:val="-19"/>
          <w:w w:val="105"/>
        </w:rPr>
        <w:t> </w:t>
      </w:r>
      <w:r>
        <w:rPr>
          <w:color w:val="231F20"/>
          <w:w w:val="105"/>
        </w:rPr>
        <w:t>historical</w:t>
      </w:r>
      <w:r>
        <w:rPr>
          <w:color w:val="231F20"/>
          <w:spacing w:val="-19"/>
          <w:w w:val="105"/>
        </w:rPr>
        <w:t> </w:t>
      </w:r>
      <w:r>
        <w:rPr>
          <w:color w:val="231F20"/>
          <w:w w:val="105"/>
        </w:rPr>
        <w:t>and</w:t>
      </w:r>
      <w:r>
        <w:rPr>
          <w:color w:val="231F20"/>
          <w:spacing w:val="-20"/>
          <w:w w:val="105"/>
        </w:rPr>
        <w:t> </w:t>
      </w:r>
      <w:r>
        <w:rPr>
          <w:color w:val="231F20"/>
          <w:w w:val="105"/>
        </w:rPr>
        <w:t>modern</w:t>
      </w:r>
      <w:r>
        <w:rPr>
          <w:color w:val="231F20"/>
          <w:spacing w:val="-19"/>
          <w:w w:val="105"/>
        </w:rPr>
        <w:t> </w:t>
      </w:r>
      <w:r>
        <w:rPr>
          <w:color w:val="231F20"/>
          <w:w w:val="105"/>
        </w:rPr>
        <w:t>ethical</w:t>
      </w:r>
      <w:r>
        <w:rPr>
          <w:color w:val="231F20"/>
          <w:spacing w:val="-20"/>
          <w:w w:val="105"/>
        </w:rPr>
        <w:t> </w:t>
      </w:r>
      <w:r>
        <w:rPr>
          <w:color w:val="231F20"/>
          <w:w w:val="105"/>
        </w:rPr>
        <w:t>systems</w:t>
      </w:r>
      <w:r>
        <w:rPr>
          <w:color w:val="231F20"/>
          <w:spacing w:val="-20"/>
          <w:w w:val="105"/>
        </w:rPr>
        <w:t> </w:t>
      </w:r>
      <w:r>
        <w:rPr>
          <w:color w:val="231F20"/>
          <w:w w:val="105"/>
        </w:rPr>
        <w:t>and</w:t>
      </w:r>
      <w:r>
        <w:rPr>
          <w:color w:val="231F20"/>
          <w:spacing w:val="-20"/>
          <w:w w:val="105"/>
        </w:rPr>
        <w:t> </w:t>
      </w:r>
      <w:r>
        <w:rPr>
          <w:color w:val="231F20"/>
          <w:w w:val="105"/>
        </w:rPr>
        <w:t>the</w:t>
      </w:r>
      <w:r>
        <w:rPr>
          <w:color w:val="231F20"/>
          <w:spacing w:val="-19"/>
          <w:w w:val="105"/>
        </w:rPr>
        <w:t> </w:t>
      </w:r>
      <w:r>
        <w:rPr>
          <w:color w:val="231F20"/>
          <w:w w:val="105"/>
        </w:rPr>
        <w:t>application to</w:t>
      </w:r>
      <w:r>
        <w:rPr>
          <w:color w:val="231F20"/>
          <w:spacing w:val="-9"/>
          <w:w w:val="105"/>
        </w:rPr>
        <w:t> </w:t>
      </w:r>
      <w:r>
        <w:rPr>
          <w:color w:val="231F20"/>
          <w:w w:val="105"/>
        </w:rPr>
        <w:t>current</w:t>
      </w:r>
      <w:r>
        <w:rPr>
          <w:color w:val="231F20"/>
          <w:spacing w:val="-10"/>
          <w:w w:val="105"/>
        </w:rPr>
        <w:t> </w:t>
      </w:r>
      <w:r>
        <w:rPr>
          <w:color w:val="231F20"/>
          <w:w w:val="105"/>
        </w:rPr>
        <w:t>problems</w:t>
      </w:r>
      <w:r>
        <w:rPr>
          <w:color w:val="231F20"/>
          <w:spacing w:val="-9"/>
          <w:w w:val="105"/>
        </w:rPr>
        <w:t> </w:t>
      </w:r>
      <w:r>
        <w:rPr>
          <w:color w:val="231F20"/>
          <w:w w:val="105"/>
        </w:rPr>
        <w:t>and</w:t>
      </w:r>
      <w:r>
        <w:rPr>
          <w:color w:val="231F20"/>
          <w:spacing w:val="-10"/>
          <w:w w:val="105"/>
        </w:rPr>
        <w:t> </w:t>
      </w:r>
      <w:r>
        <w:rPr>
          <w:color w:val="231F20"/>
          <w:w w:val="105"/>
        </w:rPr>
        <w:t>issues</w:t>
      </w:r>
      <w:r>
        <w:rPr>
          <w:color w:val="231F20"/>
          <w:spacing w:val="-10"/>
          <w:w w:val="105"/>
        </w:rPr>
        <w:t> </w:t>
      </w:r>
      <w:r>
        <w:rPr>
          <w:color w:val="231F20"/>
          <w:w w:val="105"/>
        </w:rPr>
        <w:t>in</w:t>
      </w:r>
      <w:r>
        <w:rPr>
          <w:color w:val="231F20"/>
          <w:spacing w:val="-10"/>
          <w:w w:val="105"/>
        </w:rPr>
        <w:t> </w:t>
      </w:r>
      <w:r>
        <w:rPr>
          <w:color w:val="231F20"/>
          <w:w w:val="105"/>
        </w:rPr>
        <w:t>education.</w:t>
      </w:r>
    </w:p>
    <w:p>
      <w:pPr>
        <w:pStyle w:val="Heading7"/>
        <w:spacing w:before="79"/>
      </w:pPr>
      <w:r>
        <w:rPr>
          <w:color w:val="231F20"/>
        </w:rPr>
        <w:t>ED 651. Special Topics. (1-6 Credits)</w:t>
      </w:r>
    </w:p>
    <w:p>
      <w:pPr>
        <w:spacing w:before="116"/>
        <w:ind w:left="140" w:right="0" w:firstLine="0"/>
        <w:jc w:val="left"/>
        <w:rPr>
          <w:b/>
          <w:sz w:val="16"/>
        </w:rPr>
      </w:pPr>
      <w:r>
        <w:rPr>
          <w:b/>
          <w:color w:val="231F20"/>
          <w:sz w:val="16"/>
        </w:rPr>
        <w:t>ED 652. Special Topics. (1-6 Credits)</w:t>
      </w:r>
    </w:p>
    <w:p>
      <w:pPr>
        <w:spacing w:before="116"/>
        <w:ind w:left="140" w:right="0" w:firstLine="0"/>
        <w:jc w:val="left"/>
        <w:rPr>
          <w:b/>
          <w:sz w:val="16"/>
        </w:rPr>
      </w:pPr>
      <w:r>
        <w:rPr>
          <w:b/>
          <w:color w:val="231F20"/>
          <w:sz w:val="16"/>
        </w:rPr>
        <w:t>ED 655. Evaluation in Modern Education. (3 Credits)</w:t>
      </w:r>
    </w:p>
    <w:p>
      <w:pPr>
        <w:pStyle w:val="BodyText"/>
        <w:spacing w:line="288" w:lineRule="auto" w:before="36"/>
      </w:pPr>
      <w:r>
        <w:rPr>
          <w:color w:val="231F20"/>
          <w:w w:val="105"/>
        </w:rPr>
        <w:t>Principles</w:t>
      </w:r>
      <w:r>
        <w:rPr>
          <w:color w:val="231F20"/>
          <w:spacing w:val="-31"/>
          <w:w w:val="105"/>
        </w:rPr>
        <w:t> </w:t>
      </w:r>
      <w:r>
        <w:rPr>
          <w:color w:val="231F20"/>
          <w:w w:val="105"/>
        </w:rPr>
        <w:t>and</w:t>
      </w:r>
      <w:r>
        <w:rPr>
          <w:color w:val="231F20"/>
          <w:spacing w:val="-31"/>
          <w:w w:val="105"/>
        </w:rPr>
        <w:t> </w:t>
      </w:r>
      <w:r>
        <w:rPr>
          <w:color w:val="231F20"/>
          <w:w w:val="105"/>
        </w:rPr>
        <w:t>procedures</w:t>
      </w:r>
      <w:r>
        <w:rPr>
          <w:color w:val="231F20"/>
          <w:spacing w:val="-31"/>
          <w:w w:val="105"/>
        </w:rPr>
        <w:t> </w:t>
      </w:r>
      <w:r>
        <w:rPr>
          <w:color w:val="231F20"/>
          <w:w w:val="105"/>
        </w:rPr>
        <w:t>for</w:t>
      </w:r>
      <w:r>
        <w:rPr>
          <w:color w:val="231F20"/>
          <w:spacing w:val="-31"/>
          <w:w w:val="105"/>
        </w:rPr>
        <w:t> </w:t>
      </w:r>
      <w:r>
        <w:rPr>
          <w:color w:val="231F20"/>
          <w:w w:val="105"/>
        </w:rPr>
        <w:t>developing</w:t>
      </w:r>
      <w:r>
        <w:rPr>
          <w:color w:val="231F20"/>
          <w:spacing w:val="-31"/>
          <w:w w:val="105"/>
        </w:rPr>
        <w:t> </w:t>
      </w:r>
      <w:r>
        <w:rPr>
          <w:color w:val="231F20"/>
          <w:w w:val="105"/>
        </w:rPr>
        <w:t>evaluation</w:t>
      </w:r>
      <w:r>
        <w:rPr>
          <w:color w:val="231F20"/>
          <w:spacing w:val="-31"/>
          <w:w w:val="105"/>
        </w:rPr>
        <w:t> </w:t>
      </w:r>
      <w:r>
        <w:rPr>
          <w:color w:val="231F20"/>
          <w:w w:val="105"/>
        </w:rPr>
        <w:t>programs,</w:t>
      </w:r>
      <w:r>
        <w:rPr>
          <w:color w:val="231F20"/>
          <w:spacing w:val="-31"/>
          <w:w w:val="105"/>
        </w:rPr>
        <w:t> </w:t>
      </w:r>
      <w:r>
        <w:rPr>
          <w:color w:val="231F20"/>
          <w:w w:val="105"/>
        </w:rPr>
        <w:t>including evaluation</w:t>
      </w:r>
      <w:r>
        <w:rPr>
          <w:color w:val="231F20"/>
          <w:spacing w:val="-12"/>
          <w:w w:val="105"/>
        </w:rPr>
        <w:t> </w:t>
      </w:r>
      <w:r>
        <w:rPr>
          <w:color w:val="231F20"/>
          <w:w w:val="105"/>
        </w:rPr>
        <w:t>of</w:t>
      </w:r>
      <w:r>
        <w:rPr>
          <w:color w:val="231F20"/>
          <w:spacing w:val="-12"/>
          <w:w w:val="105"/>
        </w:rPr>
        <w:t> </w:t>
      </w:r>
      <w:r>
        <w:rPr>
          <w:color w:val="231F20"/>
          <w:w w:val="105"/>
        </w:rPr>
        <w:t>pupils,</w:t>
      </w:r>
      <w:r>
        <w:rPr>
          <w:color w:val="231F20"/>
          <w:spacing w:val="-12"/>
          <w:w w:val="105"/>
        </w:rPr>
        <w:t> </w:t>
      </w:r>
      <w:r>
        <w:rPr>
          <w:color w:val="231F20"/>
          <w:w w:val="105"/>
        </w:rPr>
        <w:t>programs,</w:t>
      </w:r>
      <w:r>
        <w:rPr>
          <w:color w:val="231F20"/>
          <w:spacing w:val="-12"/>
          <w:w w:val="105"/>
        </w:rPr>
        <w:t> </w:t>
      </w:r>
      <w:r>
        <w:rPr>
          <w:color w:val="231F20"/>
          <w:w w:val="105"/>
        </w:rPr>
        <w:t>curricula,</w:t>
      </w:r>
      <w:r>
        <w:rPr>
          <w:color w:val="231F20"/>
          <w:spacing w:val="-12"/>
          <w:w w:val="105"/>
        </w:rPr>
        <w:t> </w:t>
      </w:r>
      <w:r>
        <w:rPr>
          <w:color w:val="231F20"/>
          <w:w w:val="105"/>
        </w:rPr>
        <w:t>and</w:t>
      </w:r>
      <w:r>
        <w:rPr>
          <w:color w:val="231F20"/>
          <w:spacing w:val="-12"/>
          <w:w w:val="105"/>
        </w:rPr>
        <w:t> </w:t>
      </w:r>
      <w:r>
        <w:rPr>
          <w:color w:val="231F20"/>
          <w:w w:val="105"/>
        </w:rPr>
        <w:t>teaching.</w:t>
      </w:r>
    </w:p>
    <w:p>
      <w:pPr>
        <w:spacing w:after="0" w:line="288" w:lineRule="auto"/>
        <w:sectPr>
          <w:pgSz w:w="12240" w:h="15840"/>
          <w:pgMar w:header="677" w:footer="0" w:top="1240" w:bottom="280" w:left="580" w:right="560"/>
          <w:cols w:num="2" w:equalWidth="0">
            <w:col w:w="5449" w:space="59"/>
            <w:col w:w="5592"/>
          </w:cols>
        </w:sectPr>
      </w:pPr>
    </w:p>
    <w:p>
      <w:pPr>
        <w:pStyle w:val="BodyText"/>
        <w:spacing w:before="7"/>
        <w:ind w:left="0"/>
        <w:rPr>
          <w:sz w:val="17"/>
        </w:rPr>
      </w:pPr>
    </w:p>
    <w:p>
      <w:pPr>
        <w:pStyle w:val="Heading7"/>
        <w:spacing w:before="0"/>
      </w:pPr>
      <w:r>
        <w:rPr>
          <w:color w:val="231F20"/>
        </w:rPr>
        <w:t>ED 661. ESOL Applied Studies Block #1. (3 Credits)</w:t>
      </w:r>
    </w:p>
    <w:p>
      <w:pPr>
        <w:pStyle w:val="BodyText"/>
        <w:spacing w:line="288" w:lineRule="auto" w:before="36"/>
      </w:pPr>
      <w:r>
        <w:rPr>
          <w:color w:val="231F20"/>
          <w:w w:val="105"/>
        </w:rPr>
        <w:t>This course provides an applied studies approach to educational </w:t>
      </w:r>
      <w:r>
        <w:rPr>
          <w:color w:val="231F20"/>
        </w:rPr>
        <w:t>research, curriculum, educational </w:t>
      </w:r>
      <w:r>
        <w:rPr>
          <w:color w:val="231F20"/>
          <w:spacing w:val="-3"/>
        </w:rPr>
        <w:t>psychology, </w:t>
      </w:r>
      <w:r>
        <w:rPr>
          <w:color w:val="231F20"/>
        </w:rPr>
        <w:t>disabilities, and technology. </w:t>
      </w:r>
      <w:r>
        <w:rPr>
          <w:color w:val="231F20"/>
          <w:w w:val="105"/>
        </w:rPr>
        <w:t>Concepts</w:t>
      </w:r>
      <w:r>
        <w:rPr>
          <w:color w:val="231F20"/>
          <w:spacing w:val="-22"/>
          <w:w w:val="105"/>
        </w:rPr>
        <w:t> </w:t>
      </w:r>
      <w:r>
        <w:rPr>
          <w:color w:val="231F20"/>
          <w:w w:val="105"/>
        </w:rPr>
        <w:t>learned</w:t>
      </w:r>
      <w:r>
        <w:rPr>
          <w:color w:val="231F20"/>
          <w:spacing w:val="-23"/>
          <w:w w:val="105"/>
        </w:rPr>
        <w:t> </w:t>
      </w:r>
      <w:r>
        <w:rPr>
          <w:color w:val="231F20"/>
          <w:w w:val="105"/>
        </w:rPr>
        <w:t>through</w:t>
      </w:r>
      <w:r>
        <w:rPr>
          <w:color w:val="231F20"/>
          <w:spacing w:val="-22"/>
          <w:w w:val="105"/>
        </w:rPr>
        <w:t> </w:t>
      </w:r>
      <w:r>
        <w:rPr>
          <w:color w:val="231F20"/>
          <w:w w:val="105"/>
        </w:rPr>
        <w:t>this</w:t>
      </w:r>
      <w:r>
        <w:rPr>
          <w:color w:val="231F20"/>
          <w:spacing w:val="-22"/>
          <w:w w:val="105"/>
        </w:rPr>
        <w:t> </w:t>
      </w:r>
      <w:r>
        <w:rPr>
          <w:color w:val="231F20"/>
          <w:w w:val="105"/>
        </w:rPr>
        <w:t>course</w:t>
      </w:r>
      <w:r>
        <w:rPr>
          <w:color w:val="231F20"/>
          <w:spacing w:val="-23"/>
          <w:w w:val="105"/>
        </w:rPr>
        <w:t> </w:t>
      </w:r>
      <w:r>
        <w:rPr>
          <w:color w:val="231F20"/>
          <w:w w:val="105"/>
        </w:rPr>
        <w:t>will</w:t>
      </w:r>
      <w:r>
        <w:rPr>
          <w:color w:val="231F20"/>
          <w:spacing w:val="-23"/>
          <w:w w:val="105"/>
        </w:rPr>
        <w:t> </w:t>
      </w:r>
      <w:r>
        <w:rPr>
          <w:color w:val="231F20"/>
          <w:w w:val="105"/>
        </w:rPr>
        <w:t>be</w:t>
      </w:r>
      <w:r>
        <w:rPr>
          <w:color w:val="231F20"/>
          <w:spacing w:val="-22"/>
          <w:w w:val="105"/>
        </w:rPr>
        <w:t> </w:t>
      </w:r>
      <w:r>
        <w:rPr>
          <w:color w:val="231F20"/>
          <w:w w:val="105"/>
        </w:rPr>
        <w:t>applied</w:t>
      </w:r>
      <w:r>
        <w:rPr>
          <w:color w:val="231F20"/>
          <w:spacing w:val="-23"/>
          <w:w w:val="105"/>
        </w:rPr>
        <w:t> </w:t>
      </w:r>
      <w:r>
        <w:rPr>
          <w:color w:val="231F20"/>
          <w:w w:val="105"/>
        </w:rPr>
        <w:t>and</w:t>
      </w:r>
      <w:r>
        <w:rPr>
          <w:color w:val="231F20"/>
          <w:spacing w:val="-23"/>
          <w:w w:val="105"/>
        </w:rPr>
        <w:t> </w:t>
      </w:r>
      <w:r>
        <w:rPr>
          <w:color w:val="231F20"/>
          <w:w w:val="105"/>
        </w:rPr>
        <w:t>demonstrated</w:t>
      </w:r>
      <w:r>
        <w:rPr>
          <w:color w:val="231F20"/>
          <w:spacing w:val="-22"/>
          <w:w w:val="105"/>
        </w:rPr>
        <w:t> </w:t>
      </w:r>
      <w:r>
        <w:rPr>
          <w:color w:val="231F20"/>
          <w:w w:val="105"/>
        </w:rPr>
        <w:t>in an</w:t>
      </w:r>
      <w:r>
        <w:rPr>
          <w:color w:val="231F20"/>
          <w:spacing w:val="-13"/>
          <w:w w:val="105"/>
        </w:rPr>
        <w:t> </w:t>
      </w:r>
      <w:r>
        <w:rPr>
          <w:color w:val="231F20"/>
          <w:w w:val="105"/>
        </w:rPr>
        <w:t>ESOL</w:t>
      </w:r>
      <w:r>
        <w:rPr>
          <w:color w:val="231F20"/>
          <w:spacing w:val="-12"/>
          <w:w w:val="105"/>
        </w:rPr>
        <w:t> </w:t>
      </w:r>
      <w:r>
        <w:rPr>
          <w:color w:val="231F20"/>
          <w:w w:val="105"/>
        </w:rPr>
        <w:t>internship</w:t>
      </w:r>
      <w:r>
        <w:rPr>
          <w:color w:val="231F20"/>
          <w:spacing w:val="-13"/>
          <w:w w:val="105"/>
        </w:rPr>
        <w:t> </w:t>
      </w:r>
      <w:r>
        <w:rPr>
          <w:color w:val="231F20"/>
          <w:w w:val="105"/>
        </w:rPr>
        <w:t>setting.</w:t>
      </w:r>
      <w:r>
        <w:rPr>
          <w:color w:val="231F20"/>
          <w:spacing w:val="-13"/>
          <w:w w:val="105"/>
        </w:rPr>
        <w:t> </w:t>
      </w:r>
      <w:r>
        <w:rPr>
          <w:color w:val="231F20"/>
          <w:w w:val="105"/>
        </w:rPr>
        <w:t>(Offered</w:t>
      </w:r>
      <w:r>
        <w:rPr>
          <w:color w:val="231F20"/>
          <w:spacing w:val="-13"/>
          <w:w w:val="105"/>
        </w:rPr>
        <w:t> </w:t>
      </w:r>
      <w:r>
        <w:rPr>
          <w:color w:val="231F20"/>
          <w:w w:val="105"/>
        </w:rPr>
        <w:t>on</w:t>
      </w:r>
      <w:r>
        <w:rPr>
          <w:color w:val="231F20"/>
          <w:spacing w:val="-12"/>
          <w:w w:val="105"/>
        </w:rPr>
        <w:t> </w:t>
      </w:r>
      <w:r>
        <w:rPr>
          <w:color w:val="231F20"/>
          <w:w w:val="105"/>
        </w:rPr>
        <w:t>sufﬁcient</w:t>
      </w:r>
      <w:r>
        <w:rPr>
          <w:color w:val="231F20"/>
          <w:spacing w:val="-13"/>
          <w:w w:val="105"/>
        </w:rPr>
        <w:t> </w:t>
      </w:r>
      <w:r>
        <w:rPr>
          <w:color w:val="231F20"/>
          <w:w w:val="105"/>
        </w:rPr>
        <w:t>demand)</w:t>
      </w:r>
    </w:p>
    <w:p>
      <w:pPr>
        <w:pStyle w:val="Heading7"/>
        <w:spacing w:before="77"/>
      </w:pPr>
      <w:r>
        <w:rPr>
          <w:color w:val="231F20"/>
        </w:rPr>
        <w:t>ED 662. ESOL Internship Block #1. (3 Credits)</w:t>
      </w:r>
    </w:p>
    <w:p>
      <w:pPr>
        <w:pStyle w:val="BodyText"/>
        <w:spacing w:line="288" w:lineRule="auto" w:before="36"/>
      </w:pPr>
      <w:r>
        <w:rPr>
          <w:color w:val="231F20"/>
          <w:w w:val="105"/>
        </w:rPr>
        <w:t>Supervised</w:t>
      </w:r>
      <w:r>
        <w:rPr>
          <w:color w:val="231F20"/>
          <w:spacing w:val="-22"/>
          <w:w w:val="105"/>
        </w:rPr>
        <w:t> </w:t>
      </w:r>
      <w:r>
        <w:rPr>
          <w:color w:val="231F20"/>
          <w:w w:val="105"/>
        </w:rPr>
        <w:t>observation</w:t>
      </w:r>
      <w:r>
        <w:rPr>
          <w:color w:val="231F20"/>
          <w:spacing w:val="-22"/>
          <w:w w:val="105"/>
        </w:rPr>
        <w:t> </w:t>
      </w:r>
      <w:r>
        <w:rPr>
          <w:color w:val="231F20"/>
          <w:w w:val="105"/>
        </w:rPr>
        <w:t>and</w:t>
      </w:r>
      <w:r>
        <w:rPr>
          <w:color w:val="231F20"/>
          <w:spacing w:val="-22"/>
          <w:w w:val="105"/>
        </w:rPr>
        <w:t> </w:t>
      </w:r>
      <w:r>
        <w:rPr>
          <w:color w:val="231F20"/>
          <w:w w:val="105"/>
        </w:rPr>
        <w:t>teaching</w:t>
      </w:r>
      <w:r>
        <w:rPr>
          <w:color w:val="231F20"/>
          <w:spacing w:val="-21"/>
          <w:w w:val="105"/>
        </w:rPr>
        <w:t> </w:t>
      </w:r>
      <w:r>
        <w:rPr>
          <w:color w:val="231F20"/>
          <w:w w:val="105"/>
        </w:rPr>
        <w:t>in</w:t>
      </w:r>
      <w:r>
        <w:rPr>
          <w:color w:val="231F20"/>
          <w:spacing w:val="-22"/>
          <w:w w:val="105"/>
        </w:rPr>
        <w:t> </w:t>
      </w:r>
      <w:r>
        <w:rPr>
          <w:color w:val="231F20"/>
          <w:w w:val="105"/>
        </w:rPr>
        <w:t>an</w:t>
      </w:r>
      <w:r>
        <w:rPr>
          <w:color w:val="231F20"/>
          <w:spacing w:val="-22"/>
          <w:w w:val="105"/>
        </w:rPr>
        <w:t> </w:t>
      </w:r>
      <w:r>
        <w:rPr>
          <w:color w:val="231F20"/>
          <w:w w:val="105"/>
        </w:rPr>
        <w:t>ESOL</w:t>
      </w:r>
      <w:r>
        <w:rPr>
          <w:color w:val="231F20"/>
          <w:spacing w:val="-21"/>
          <w:w w:val="105"/>
        </w:rPr>
        <w:t> </w:t>
      </w:r>
      <w:r>
        <w:rPr>
          <w:color w:val="231F20"/>
          <w:w w:val="105"/>
        </w:rPr>
        <w:t>classroom;</w:t>
      </w:r>
      <w:r>
        <w:rPr>
          <w:color w:val="231F20"/>
          <w:spacing w:val="-21"/>
          <w:w w:val="105"/>
        </w:rPr>
        <w:t> </w:t>
      </w:r>
      <w:r>
        <w:rPr>
          <w:color w:val="231F20"/>
          <w:w w:val="105"/>
        </w:rPr>
        <w:t>the</w:t>
      </w:r>
      <w:r>
        <w:rPr>
          <w:color w:val="231F20"/>
          <w:spacing w:val="-21"/>
          <w:w w:val="105"/>
        </w:rPr>
        <w:t> </w:t>
      </w:r>
      <w:r>
        <w:rPr>
          <w:color w:val="231F20"/>
          <w:w w:val="105"/>
        </w:rPr>
        <w:t>study and use of materials of instruction; and the use of teaching methods. Application</w:t>
      </w:r>
      <w:r>
        <w:rPr>
          <w:color w:val="231F20"/>
          <w:spacing w:val="-20"/>
          <w:w w:val="105"/>
        </w:rPr>
        <w:t> </w:t>
      </w:r>
      <w:r>
        <w:rPr>
          <w:color w:val="231F20"/>
          <w:w w:val="105"/>
        </w:rPr>
        <w:t>of</w:t>
      </w:r>
      <w:r>
        <w:rPr>
          <w:color w:val="231F20"/>
          <w:spacing w:val="-20"/>
          <w:w w:val="105"/>
        </w:rPr>
        <w:t> </w:t>
      </w:r>
      <w:r>
        <w:rPr>
          <w:color w:val="231F20"/>
          <w:w w:val="105"/>
        </w:rPr>
        <w:t>concepts</w:t>
      </w:r>
      <w:r>
        <w:rPr>
          <w:color w:val="231F20"/>
          <w:spacing w:val="-20"/>
          <w:w w:val="105"/>
        </w:rPr>
        <w:t> </w:t>
      </w:r>
      <w:r>
        <w:rPr>
          <w:color w:val="231F20"/>
          <w:w w:val="105"/>
        </w:rPr>
        <w:t>from</w:t>
      </w:r>
      <w:r>
        <w:rPr>
          <w:color w:val="231F20"/>
          <w:spacing w:val="-20"/>
          <w:w w:val="105"/>
        </w:rPr>
        <w:t> </w:t>
      </w:r>
      <w:r>
        <w:rPr>
          <w:color w:val="231F20"/>
          <w:w w:val="105"/>
        </w:rPr>
        <w:t>ED</w:t>
      </w:r>
      <w:r>
        <w:rPr>
          <w:color w:val="231F20"/>
          <w:spacing w:val="-20"/>
          <w:w w:val="105"/>
        </w:rPr>
        <w:t> </w:t>
      </w:r>
      <w:r>
        <w:rPr>
          <w:color w:val="231F20"/>
          <w:w w:val="105"/>
        </w:rPr>
        <w:t>663.</w:t>
      </w:r>
      <w:r>
        <w:rPr>
          <w:color w:val="231F20"/>
          <w:spacing w:val="-20"/>
          <w:w w:val="105"/>
        </w:rPr>
        <w:t> </w:t>
      </w:r>
      <w:r>
        <w:rPr>
          <w:color w:val="231F20"/>
          <w:w w:val="105"/>
        </w:rPr>
        <w:t>Internship</w:t>
      </w:r>
      <w:r>
        <w:rPr>
          <w:color w:val="231F20"/>
          <w:spacing w:val="-20"/>
          <w:w w:val="105"/>
        </w:rPr>
        <w:t> </w:t>
      </w:r>
      <w:r>
        <w:rPr>
          <w:color w:val="231F20"/>
          <w:w w:val="105"/>
        </w:rPr>
        <w:t>may</w:t>
      </w:r>
      <w:r>
        <w:rPr>
          <w:color w:val="231F20"/>
          <w:spacing w:val="-20"/>
          <w:w w:val="105"/>
        </w:rPr>
        <w:t> </w:t>
      </w:r>
      <w:r>
        <w:rPr>
          <w:color w:val="231F20"/>
          <w:w w:val="105"/>
        </w:rPr>
        <w:t>be</w:t>
      </w:r>
      <w:r>
        <w:rPr>
          <w:color w:val="231F20"/>
          <w:spacing w:val="-20"/>
          <w:w w:val="105"/>
        </w:rPr>
        <w:t> </w:t>
      </w:r>
      <w:r>
        <w:rPr>
          <w:color w:val="231F20"/>
          <w:w w:val="105"/>
        </w:rPr>
        <w:t>conducted</w:t>
      </w:r>
      <w:r>
        <w:rPr>
          <w:color w:val="231F20"/>
          <w:spacing w:val="-20"/>
          <w:w w:val="105"/>
        </w:rPr>
        <w:t> </w:t>
      </w:r>
      <w:r>
        <w:rPr>
          <w:color w:val="231F20"/>
          <w:w w:val="105"/>
        </w:rPr>
        <w:t>in</w:t>
      </w:r>
      <w:r>
        <w:rPr>
          <w:color w:val="231F20"/>
          <w:spacing w:val="-20"/>
          <w:w w:val="105"/>
        </w:rPr>
        <w:t> </w:t>
      </w:r>
      <w:r>
        <w:rPr>
          <w:color w:val="231F20"/>
          <w:w w:val="105"/>
        </w:rPr>
        <w:t>the United States or</w:t>
      </w:r>
      <w:r>
        <w:rPr>
          <w:color w:val="231F20"/>
          <w:spacing w:val="-25"/>
          <w:w w:val="105"/>
        </w:rPr>
        <w:t> </w:t>
      </w:r>
      <w:r>
        <w:rPr>
          <w:color w:val="231F20"/>
          <w:w w:val="105"/>
        </w:rPr>
        <w:t>abroad.</w:t>
      </w:r>
    </w:p>
    <w:p>
      <w:pPr>
        <w:pStyle w:val="BodyText"/>
        <w:spacing w:line="181" w:lineRule="exact"/>
      </w:pPr>
      <w:r>
        <w:rPr>
          <w:color w:val="231F20"/>
        </w:rPr>
        <w:t>Course Fees: $60</w:t>
      </w:r>
    </w:p>
    <w:p>
      <w:pPr>
        <w:pStyle w:val="Heading7"/>
        <w:spacing w:before="116"/>
      </w:pPr>
      <w:r>
        <w:rPr>
          <w:color w:val="231F20"/>
        </w:rPr>
        <w:t>ED 663. ESOL Applied Studies Block #2. (3 Credits)</w:t>
      </w:r>
    </w:p>
    <w:p>
      <w:pPr>
        <w:pStyle w:val="BodyText"/>
        <w:spacing w:line="288" w:lineRule="auto" w:before="36"/>
      </w:pPr>
      <w:r>
        <w:rPr>
          <w:color w:val="231F20"/>
          <w:w w:val="105"/>
        </w:rPr>
        <w:t>This course provides an applied studies approach to educational </w:t>
      </w:r>
      <w:r>
        <w:rPr>
          <w:color w:val="231F20"/>
        </w:rPr>
        <w:t>research, curriculum, educational </w:t>
      </w:r>
      <w:r>
        <w:rPr>
          <w:color w:val="231F20"/>
          <w:spacing w:val="-3"/>
        </w:rPr>
        <w:t>psychology, </w:t>
      </w:r>
      <w:r>
        <w:rPr>
          <w:color w:val="231F20"/>
        </w:rPr>
        <w:t>disabilities, and technology. </w:t>
      </w:r>
      <w:r>
        <w:rPr>
          <w:color w:val="231F20"/>
          <w:w w:val="105"/>
        </w:rPr>
        <w:t>Concepts</w:t>
      </w:r>
      <w:r>
        <w:rPr>
          <w:color w:val="231F20"/>
          <w:spacing w:val="-22"/>
          <w:w w:val="105"/>
        </w:rPr>
        <w:t> </w:t>
      </w:r>
      <w:r>
        <w:rPr>
          <w:color w:val="231F20"/>
          <w:w w:val="105"/>
        </w:rPr>
        <w:t>learned</w:t>
      </w:r>
      <w:r>
        <w:rPr>
          <w:color w:val="231F20"/>
          <w:spacing w:val="-23"/>
          <w:w w:val="105"/>
        </w:rPr>
        <w:t> </w:t>
      </w:r>
      <w:r>
        <w:rPr>
          <w:color w:val="231F20"/>
          <w:w w:val="105"/>
        </w:rPr>
        <w:t>through</w:t>
      </w:r>
      <w:r>
        <w:rPr>
          <w:color w:val="231F20"/>
          <w:spacing w:val="-22"/>
          <w:w w:val="105"/>
        </w:rPr>
        <w:t> </w:t>
      </w:r>
      <w:r>
        <w:rPr>
          <w:color w:val="231F20"/>
          <w:w w:val="105"/>
        </w:rPr>
        <w:t>this</w:t>
      </w:r>
      <w:r>
        <w:rPr>
          <w:color w:val="231F20"/>
          <w:spacing w:val="-22"/>
          <w:w w:val="105"/>
        </w:rPr>
        <w:t> </w:t>
      </w:r>
      <w:r>
        <w:rPr>
          <w:color w:val="231F20"/>
          <w:w w:val="105"/>
        </w:rPr>
        <w:t>course</w:t>
      </w:r>
      <w:r>
        <w:rPr>
          <w:color w:val="231F20"/>
          <w:spacing w:val="-23"/>
          <w:w w:val="105"/>
        </w:rPr>
        <w:t> </w:t>
      </w:r>
      <w:r>
        <w:rPr>
          <w:color w:val="231F20"/>
          <w:w w:val="105"/>
        </w:rPr>
        <w:t>will</w:t>
      </w:r>
      <w:r>
        <w:rPr>
          <w:color w:val="231F20"/>
          <w:spacing w:val="-23"/>
          <w:w w:val="105"/>
        </w:rPr>
        <w:t> </w:t>
      </w:r>
      <w:r>
        <w:rPr>
          <w:color w:val="231F20"/>
          <w:w w:val="105"/>
        </w:rPr>
        <w:t>be</w:t>
      </w:r>
      <w:r>
        <w:rPr>
          <w:color w:val="231F20"/>
          <w:spacing w:val="-22"/>
          <w:w w:val="105"/>
        </w:rPr>
        <w:t> </w:t>
      </w:r>
      <w:r>
        <w:rPr>
          <w:color w:val="231F20"/>
          <w:w w:val="105"/>
        </w:rPr>
        <w:t>applied</w:t>
      </w:r>
      <w:r>
        <w:rPr>
          <w:color w:val="231F20"/>
          <w:spacing w:val="-23"/>
          <w:w w:val="105"/>
        </w:rPr>
        <w:t> </w:t>
      </w:r>
      <w:r>
        <w:rPr>
          <w:color w:val="231F20"/>
          <w:w w:val="105"/>
        </w:rPr>
        <w:t>and</w:t>
      </w:r>
      <w:r>
        <w:rPr>
          <w:color w:val="231F20"/>
          <w:spacing w:val="-23"/>
          <w:w w:val="105"/>
        </w:rPr>
        <w:t> </w:t>
      </w:r>
      <w:r>
        <w:rPr>
          <w:color w:val="231F20"/>
          <w:w w:val="105"/>
        </w:rPr>
        <w:t>demonstrated</w:t>
      </w:r>
      <w:r>
        <w:rPr>
          <w:color w:val="231F20"/>
          <w:spacing w:val="-22"/>
          <w:w w:val="105"/>
        </w:rPr>
        <w:t> </w:t>
      </w:r>
      <w:r>
        <w:rPr>
          <w:color w:val="231F20"/>
          <w:w w:val="105"/>
        </w:rPr>
        <w:t>in an</w:t>
      </w:r>
      <w:r>
        <w:rPr>
          <w:color w:val="231F20"/>
          <w:spacing w:val="-13"/>
          <w:w w:val="105"/>
        </w:rPr>
        <w:t> </w:t>
      </w:r>
      <w:r>
        <w:rPr>
          <w:color w:val="231F20"/>
          <w:w w:val="105"/>
        </w:rPr>
        <w:t>ESOL</w:t>
      </w:r>
      <w:r>
        <w:rPr>
          <w:color w:val="231F20"/>
          <w:spacing w:val="-12"/>
          <w:w w:val="105"/>
        </w:rPr>
        <w:t> </w:t>
      </w:r>
      <w:r>
        <w:rPr>
          <w:color w:val="231F20"/>
          <w:w w:val="105"/>
        </w:rPr>
        <w:t>internship</w:t>
      </w:r>
      <w:r>
        <w:rPr>
          <w:color w:val="231F20"/>
          <w:spacing w:val="-13"/>
          <w:w w:val="105"/>
        </w:rPr>
        <w:t> </w:t>
      </w:r>
      <w:r>
        <w:rPr>
          <w:color w:val="231F20"/>
          <w:w w:val="105"/>
        </w:rPr>
        <w:t>setting.</w:t>
      </w:r>
      <w:r>
        <w:rPr>
          <w:color w:val="231F20"/>
          <w:spacing w:val="-13"/>
          <w:w w:val="105"/>
        </w:rPr>
        <w:t> </w:t>
      </w:r>
      <w:r>
        <w:rPr>
          <w:color w:val="231F20"/>
          <w:w w:val="105"/>
        </w:rPr>
        <w:t>(Offered</w:t>
      </w:r>
      <w:r>
        <w:rPr>
          <w:color w:val="231F20"/>
          <w:spacing w:val="-13"/>
          <w:w w:val="105"/>
        </w:rPr>
        <w:t> </w:t>
      </w:r>
      <w:r>
        <w:rPr>
          <w:color w:val="231F20"/>
          <w:w w:val="105"/>
        </w:rPr>
        <w:t>on</w:t>
      </w:r>
      <w:r>
        <w:rPr>
          <w:color w:val="231F20"/>
          <w:spacing w:val="-12"/>
          <w:w w:val="105"/>
        </w:rPr>
        <w:t> </w:t>
      </w:r>
      <w:r>
        <w:rPr>
          <w:color w:val="231F20"/>
          <w:w w:val="105"/>
        </w:rPr>
        <w:t>sufﬁcient</w:t>
      </w:r>
      <w:r>
        <w:rPr>
          <w:color w:val="231F20"/>
          <w:spacing w:val="-13"/>
          <w:w w:val="105"/>
        </w:rPr>
        <w:t> </w:t>
      </w:r>
      <w:r>
        <w:rPr>
          <w:color w:val="231F20"/>
          <w:w w:val="105"/>
        </w:rPr>
        <w:t>demand)</w:t>
      </w:r>
    </w:p>
    <w:p>
      <w:pPr>
        <w:pStyle w:val="Heading7"/>
        <w:spacing w:before="77"/>
      </w:pPr>
      <w:r>
        <w:rPr>
          <w:color w:val="231F20"/>
        </w:rPr>
        <w:t>ED 664. ESOL Internship Block #2. (3 Credits)</w:t>
      </w:r>
    </w:p>
    <w:p>
      <w:pPr>
        <w:pStyle w:val="BodyText"/>
        <w:spacing w:line="288" w:lineRule="auto" w:before="36"/>
        <w:ind w:right="183"/>
      </w:pPr>
      <w:r>
        <w:rPr>
          <w:color w:val="231F20"/>
          <w:w w:val="105"/>
        </w:rPr>
        <w:t>Supervised</w:t>
      </w:r>
      <w:r>
        <w:rPr>
          <w:color w:val="231F20"/>
          <w:spacing w:val="-29"/>
          <w:w w:val="105"/>
        </w:rPr>
        <w:t> </w:t>
      </w:r>
      <w:r>
        <w:rPr>
          <w:color w:val="231F20"/>
          <w:w w:val="105"/>
        </w:rPr>
        <w:t>observation</w:t>
      </w:r>
      <w:r>
        <w:rPr>
          <w:color w:val="231F20"/>
          <w:spacing w:val="-29"/>
          <w:w w:val="105"/>
        </w:rPr>
        <w:t> </w:t>
      </w:r>
      <w:r>
        <w:rPr>
          <w:color w:val="231F20"/>
          <w:w w:val="105"/>
        </w:rPr>
        <w:t>and</w:t>
      </w:r>
      <w:r>
        <w:rPr>
          <w:color w:val="231F20"/>
          <w:spacing w:val="-29"/>
          <w:w w:val="105"/>
        </w:rPr>
        <w:t> </w:t>
      </w:r>
      <w:r>
        <w:rPr>
          <w:color w:val="231F20"/>
          <w:w w:val="105"/>
        </w:rPr>
        <w:t>teaching</w:t>
      </w:r>
      <w:r>
        <w:rPr>
          <w:color w:val="231F20"/>
          <w:spacing w:val="-28"/>
          <w:w w:val="105"/>
        </w:rPr>
        <w:t> </w:t>
      </w:r>
      <w:r>
        <w:rPr>
          <w:color w:val="231F20"/>
          <w:w w:val="105"/>
        </w:rPr>
        <w:t>in</w:t>
      </w:r>
      <w:r>
        <w:rPr>
          <w:color w:val="231F20"/>
          <w:spacing w:val="-29"/>
          <w:w w:val="105"/>
        </w:rPr>
        <w:t> </w:t>
      </w:r>
      <w:r>
        <w:rPr>
          <w:color w:val="231F20"/>
          <w:w w:val="105"/>
        </w:rPr>
        <w:t>an</w:t>
      </w:r>
      <w:r>
        <w:rPr>
          <w:color w:val="231F20"/>
          <w:spacing w:val="-29"/>
          <w:w w:val="105"/>
        </w:rPr>
        <w:t> </w:t>
      </w:r>
      <w:r>
        <w:rPr>
          <w:color w:val="231F20"/>
          <w:w w:val="105"/>
        </w:rPr>
        <w:t>ESOL</w:t>
      </w:r>
      <w:r>
        <w:rPr>
          <w:color w:val="231F20"/>
          <w:spacing w:val="-28"/>
          <w:w w:val="105"/>
        </w:rPr>
        <w:t> </w:t>
      </w:r>
      <w:r>
        <w:rPr>
          <w:color w:val="231F20"/>
          <w:w w:val="105"/>
        </w:rPr>
        <w:t>classroom;</w:t>
      </w:r>
      <w:r>
        <w:rPr>
          <w:color w:val="231F20"/>
          <w:spacing w:val="-28"/>
          <w:w w:val="105"/>
        </w:rPr>
        <w:t> </w:t>
      </w:r>
      <w:r>
        <w:rPr>
          <w:color w:val="231F20"/>
          <w:w w:val="105"/>
        </w:rPr>
        <w:t>the</w:t>
      </w:r>
      <w:r>
        <w:rPr>
          <w:color w:val="231F20"/>
          <w:spacing w:val="-28"/>
          <w:w w:val="105"/>
        </w:rPr>
        <w:t> </w:t>
      </w:r>
      <w:r>
        <w:rPr>
          <w:color w:val="231F20"/>
          <w:w w:val="105"/>
        </w:rPr>
        <w:t>study and</w:t>
      </w:r>
      <w:r>
        <w:rPr>
          <w:color w:val="231F20"/>
          <w:spacing w:val="-16"/>
          <w:w w:val="105"/>
        </w:rPr>
        <w:t> </w:t>
      </w:r>
      <w:r>
        <w:rPr>
          <w:color w:val="231F20"/>
          <w:w w:val="105"/>
        </w:rPr>
        <w:t>use</w:t>
      </w:r>
      <w:r>
        <w:rPr>
          <w:color w:val="231F20"/>
          <w:spacing w:val="-15"/>
          <w:w w:val="105"/>
        </w:rPr>
        <w:t> </w:t>
      </w:r>
      <w:r>
        <w:rPr>
          <w:color w:val="231F20"/>
          <w:w w:val="105"/>
        </w:rPr>
        <w:t>of</w:t>
      </w:r>
      <w:r>
        <w:rPr>
          <w:color w:val="231F20"/>
          <w:spacing w:val="-15"/>
          <w:w w:val="105"/>
        </w:rPr>
        <w:t> </w:t>
      </w:r>
      <w:r>
        <w:rPr>
          <w:color w:val="231F20"/>
          <w:w w:val="105"/>
        </w:rPr>
        <w:t>materials</w:t>
      </w:r>
      <w:r>
        <w:rPr>
          <w:color w:val="231F20"/>
          <w:spacing w:val="-15"/>
          <w:w w:val="105"/>
        </w:rPr>
        <w:t> </w:t>
      </w:r>
      <w:r>
        <w:rPr>
          <w:color w:val="231F20"/>
          <w:w w:val="105"/>
        </w:rPr>
        <w:t>of</w:t>
      </w:r>
      <w:r>
        <w:rPr>
          <w:color w:val="231F20"/>
          <w:spacing w:val="-15"/>
          <w:w w:val="105"/>
        </w:rPr>
        <w:t> </w:t>
      </w:r>
      <w:r>
        <w:rPr>
          <w:color w:val="231F20"/>
          <w:w w:val="105"/>
        </w:rPr>
        <w:t>instruction;</w:t>
      </w:r>
      <w:r>
        <w:rPr>
          <w:color w:val="231F20"/>
          <w:spacing w:val="-16"/>
          <w:w w:val="105"/>
        </w:rPr>
        <w:t> </w:t>
      </w:r>
      <w:r>
        <w:rPr>
          <w:color w:val="231F20"/>
          <w:w w:val="105"/>
        </w:rPr>
        <w:t>and</w:t>
      </w:r>
      <w:r>
        <w:rPr>
          <w:color w:val="231F20"/>
          <w:spacing w:val="-16"/>
          <w:w w:val="105"/>
        </w:rPr>
        <w:t> </w:t>
      </w:r>
      <w:r>
        <w:rPr>
          <w:color w:val="231F20"/>
          <w:w w:val="105"/>
        </w:rPr>
        <w:t>the</w:t>
      </w:r>
      <w:r>
        <w:rPr>
          <w:color w:val="231F20"/>
          <w:spacing w:val="-15"/>
          <w:w w:val="105"/>
        </w:rPr>
        <w:t> </w:t>
      </w:r>
      <w:r>
        <w:rPr>
          <w:color w:val="231F20"/>
          <w:w w:val="105"/>
        </w:rPr>
        <w:t>use</w:t>
      </w:r>
      <w:r>
        <w:rPr>
          <w:color w:val="231F20"/>
          <w:spacing w:val="-15"/>
          <w:w w:val="105"/>
        </w:rPr>
        <w:t> </w:t>
      </w:r>
      <w:r>
        <w:rPr>
          <w:color w:val="231F20"/>
          <w:w w:val="105"/>
        </w:rPr>
        <w:t>of</w:t>
      </w:r>
      <w:r>
        <w:rPr>
          <w:color w:val="231F20"/>
          <w:spacing w:val="-15"/>
          <w:w w:val="105"/>
        </w:rPr>
        <w:t> </w:t>
      </w:r>
      <w:r>
        <w:rPr>
          <w:color w:val="231F20"/>
          <w:w w:val="105"/>
        </w:rPr>
        <w:t>teaching</w:t>
      </w:r>
      <w:r>
        <w:rPr>
          <w:color w:val="231F20"/>
          <w:spacing w:val="-15"/>
          <w:w w:val="105"/>
        </w:rPr>
        <w:t> </w:t>
      </w:r>
      <w:r>
        <w:rPr>
          <w:color w:val="231F20"/>
          <w:w w:val="105"/>
        </w:rPr>
        <w:t>methods. Application</w:t>
      </w:r>
      <w:r>
        <w:rPr>
          <w:color w:val="231F20"/>
          <w:spacing w:val="-19"/>
          <w:w w:val="105"/>
        </w:rPr>
        <w:t> </w:t>
      </w:r>
      <w:r>
        <w:rPr>
          <w:color w:val="231F20"/>
          <w:w w:val="105"/>
        </w:rPr>
        <w:t>of</w:t>
      </w:r>
      <w:r>
        <w:rPr>
          <w:color w:val="231F20"/>
          <w:spacing w:val="-19"/>
          <w:w w:val="105"/>
        </w:rPr>
        <w:t> </w:t>
      </w:r>
      <w:r>
        <w:rPr>
          <w:color w:val="231F20"/>
          <w:w w:val="105"/>
        </w:rPr>
        <w:t>concepts</w:t>
      </w:r>
      <w:r>
        <w:rPr>
          <w:color w:val="231F20"/>
          <w:spacing w:val="-20"/>
          <w:w w:val="105"/>
        </w:rPr>
        <w:t> </w:t>
      </w:r>
      <w:r>
        <w:rPr>
          <w:color w:val="231F20"/>
          <w:w w:val="105"/>
        </w:rPr>
        <w:t>from</w:t>
      </w:r>
      <w:r>
        <w:rPr>
          <w:color w:val="231F20"/>
          <w:spacing w:val="-19"/>
          <w:w w:val="105"/>
        </w:rPr>
        <w:t> </w:t>
      </w:r>
      <w:r>
        <w:rPr>
          <w:color w:val="231F20"/>
          <w:w w:val="105"/>
        </w:rPr>
        <w:t>ED</w:t>
      </w:r>
      <w:r>
        <w:rPr>
          <w:color w:val="231F20"/>
          <w:spacing w:val="-19"/>
          <w:w w:val="105"/>
        </w:rPr>
        <w:t> </w:t>
      </w:r>
      <w:r>
        <w:rPr>
          <w:color w:val="231F20"/>
          <w:w w:val="105"/>
        </w:rPr>
        <w:t>663.</w:t>
      </w:r>
      <w:r>
        <w:rPr>
          <w:color w:val="231F20"/>
          <w:spacing w:val="-20"/>
          <w:w w:val="105"/>
        </w:rPr>
        <w:t> </w:t>
      </w:r>
      <w:r>
        <w:rPr>
          <w:color w:val="231F20"/>
          <w:w w:val="105"/>
        </w:rPr>
        <w:t>Internship</w:t>
      </w:r>
      <w:r>
        <w:rPr>
          <w:color w:val="231F20"/>
          <w:spacing w:val="-19"/>
          <w:w w:val="105"/>
        </w:rPr>
        <w:t> </w:t>
      </w:r>
      <w:r>
        <w:rPr>
          <w:color w:val="231F20"/>
          <w:w w:val="105"/>
        </w:rPr>
        <w:t>may</w:t>
      </w:r>
      <w:r>
        <w:rPr>
          <w:color w:val="231F20"/>
          <w:spacing w:val="-20"/>
          <w:w w:val="105"/>
        </w:rPr>
        <w:t> </w:t>
      </w:r>
      <w:r>
        <w:rPr>
          <w:color w:val="231F20"/>
          <w:w w:val="105"/>
        </w:rPr>
        <w:t>be</w:t>
      </w:r>
      <w:r>
        <w:rPr>
          <w:color w:val="231F20"/>
          <w:spacing w:val="-19"/>
          <w:w w:val="105"/>
        </w:rPr>
        <w:t> </w:t>
      </w:r>
      <w:r>
        <w:rPr>
          <w:color w:val="231F20"/>
          <w:w w:val="105"/>
        </w:rPr>
        <w:t>conducted</w:t>
      </w:r>
      <w:r>
        <w:rPr>
          <w:color w:val="231F20"/>
          <w:spacing w:val="-20"/>
          <w:w w:val="105"/>
        </w:rPr>
        <w:t> </w:t>
      </w:r>
      <w:r>
        <w:rPr>
          <w:color w:val="231F20"/>
          <w:w w:val="105"/>
        </w:rPr>
        <w:t>in the</w:t>
      </w:r>
      <w:r>
        <w:rPr>
          <w:color w:val="231F20"/>
          <w:spacing w:val="-25"/>
          <w:w w:val="105"/>
        </w:rPr>
        <w:t> </w:t>
      </w:r>
      <w:r>
        <w:rPr>
          <w:color w:val="231F20"/>
          <w:w w:val="105"/>
        </w:rPr>
        <w:t>United</w:t>
      </w:r>
      <w:r>
        <w:rPr>
          <w:color w:val="231F20"/>
          <w:spacing w:val="-26"/>
          <w:w w:val="105"/>
        </w:rPr>
        <w:t> </w:t>
      </w:r>
      <w:r>
        <w:rPr>
          <w:color w:val="231F20"/>
          <w:w w:val="105"/>
        </w:rPr>
        <w:t>States</w:t>
      </w:r>
      <w:r>
        <w:rPr>
          <w:color w:val="231F20"/>
          <w:spacing w:val="-25"/>
          <w:w w:val="105"/>
        </w:rPr>
        <w:t> </w:t>
      </w:r>
      <w:r>
        <w:rPr>
          <w:color w:val="231F20"/>
          <w:w w:val="105"/>
        </w:rPr>
        <w:t>or</w:t>
      </w:r>
      <w:r>
        <w:rPr>
          <w:color w:val="231F20"/>
          <w:spacing w:val="-25"/>
          <w:w w:val="105"/>
        </w:rPr>
        <w:t> </w:t>
      </w:r>
      <w:r>
        <w:rPr>
          <w:color w:val="231F20"/>
          <w:w w:val="105"/>
        </w:rPr>
        <w:t>abroad.</w:t>
      </w:r>
      <w:r>
        <w:rPr>
          <w:color w:val="231F20"/>
          <w:spacing w:val="-25"/>
          <w:w w:val="105"/>
        </w:rPr>
        <w:t> </w:t>
      </w:r>
      <w:r>
        <w:rPr>
          <w:color w:val="231F20"/>
          <w:w w:val="105"/>
        </w:rPr>
        <w:t>Course</w:t>
      </w:r>
      <w:r>
        <w:rPr>
          <w:color w:val="231F20"/>
          <w:spacing w:val="-25"/>
          <w:w w:val="105"/>
        </w:rPr>
        <w:t> </w:t>
      </w:r>
      <w:r>
        <w:rPr>
          <w:color w:val="231F20"/>
          <w:w w:val="105"/>
        </w:rPr>
        <w:t>fee:</w:t>
      </w:r>
      <w:r>
        <w:rPr>
          <w:color w:val="231F20"/>
          <w:spacing w:val="-26"/>
          <w:w w:val="105"/>
        </w:rPr>
        <w:t> </w:t>
      </w:r>
      <w:r>
        <w:rPr>
          <w:color w:val="231F20"/>
          <w:w w:val="105"/>
        </w:rPr>
        <w:t>$60.00.</w:t>
      </w:r>
      <w:r>
        <w:rPr>
          <w:color w:val="231F20"/>
          <w:spacing w:val="-26"/>
          <w:w w:val="105"/>
        </w:rPr>
        <w:t> </w:t>
      </w:r>
      <w:r>
        <w:rPr>
          <w:color w:val="231F20"/>
          <w:w w:val="105"/>
        </w:rPr>
        <w:t>(Offered</w:t>
      </w:r>
      <w:r>
        <w:rPr>
          <w:color w:val="231F20"/>
          <w:spacing w:val="-26"/>
          <w:w w:val="105"/>
        </w:rPr>
        <w:t> </w:t>
      </w:r>
      <w:r>
        <w:rPr>
          <w:color w:val="231F20"/>
          <w:w w:val="105"/>
        </w:rPr>
        <w:t>on</w:t>
      </w:r>
      <w:r>
        <w:rPr>
          <w:color w:val="231F20"/>
          <w:spacing w:val="-25"/>
          <w:w w:val="105"/>
        </w:rPr>
        <w:t> </w:t>
      </w:r>
      <w:r>
        <w:rPr>
          <w:color w:val="231F20"/>
          <w:w w:val="105"/>
        </w:rPr>
        <w:t>sufﬁcient demand)</w:t>
      </w:r>
    </w:p>
    <w:p>
      <w:pPr>
        <w:pStyle w:val="BodyText"/>
        <w:spacing w:line="180" w:lineRule="exact"/>
      </w:pPr>
      <w:r>
        <w:rPr>
          <w:color w:val="231F20"/>
        </w:rPr>
        <w:t>Course Fees: $60</w:t>
      </w:r>
    </w:p>
    <w:p>
      <w:pPr>
        <w:pStyle w:val="Heading7"/>
        <w:spacing w:before="116"/>
      </w:pPr>
      <w:r>
        <w:rPr>
          <w:color w:val="231F20"/>
        </w:rPr>
        <w:t>ED 675. Content Literacy. (3 Credits)</w:t>
      </w:r>
    </w:p>
    <w:p>
      <w:pPr>
        <w:pStyle w:val="BodyText"/>
        <w:spacing w:line="288" w:lineRule="auto" w:before="36"/>
      </w:pPr>
      <w:r>
        <w:rPr>
          <w:color w:val="231F20"/>
          <w:w w:val="105"/>
        </w:rPr>
        <w:t>This</w:t>
      </w:r>
      <w:r>
        <w:rPr>
          <w:color w:val="231F20"/>
          <w:spacing w:val="-19"/>
          <w:w w:val="105"/>
        </w:rPr>
        <w:t> </w:t>
      </w:r>
      <w:r>
        <w:rPr>
          <w:color w:val="231F20"/>
          <w:w w:val="105"/>
        </w:rPr>
        <w:t>course</w:t>
      </w:r>
      <w:r>
        <w:rPr>
          <w:color w:val="231F20"/>
          <w:spacing w:val="-19"/>
          <w:w w:val="105"/>
        </w:rPr>
        <w:t> </w:t>
      </w:r>
      <w:r>
        <w:rPr>
          <w:color w:val="231F20"/>
          <w:w w:val="105"/>
        </w:rPr>
        <w:t>will</w:t>
      </w:r>
      <w:r>
        <w:rPr>
          <w:color w:val="231F20"/>
          <w:spacing w:val="-19"/>
          <w:w w:val="105"/>
        </w:rPr>
        <w:t> </w:t>
      </w:r>
      <w:r>
        <w:rPr>
          <w:color w:val="231F20"/>
          <w:w w:val="105"/>
        </w:rPr>
        <w:t>focus</w:t>
      </w:r>
      <w:r>
        <w:rPr>
          <w:color w:val="231F20"/>
          <w:spacing w:val="-18"/>
          <w:w w:val="105"/>
        </w:rPr>
        <w:t> </w:t>
      </w:r>
      <w:r>
        <w:rPr>
          <w:color w:val="231F20"/>
          <w:w w:val="105"/>
        </w:rPr>
        <w:t>on</w:t>
      </w:r>
      <w:r>
        <w:rPr>
          <w:color w:val="231F20"/>
          <w:spacing w:val="-18"/>
          <w:w w:val="105"/>
        </w:rPr>
        <w:t> </w:t>
      </w:r>
      <w:r>
        <w:rPr>
          <w:color w:val="231F20"/>
          <w:w w:val="105"/>
        </w:rPr>
        <w:t>the</w:t>
      </w:r>
      <w:r>
        <w:rPr>
          <w:color w:val="231F20"/>
          <w:spacing w:val="-18"/>
          <w:w w:val="105"/>
        </w:rPr>
        <w:t> </w:t>
      </w:r>
      <w:r>
        <w:rPr>
          <w:color w:val="231F20"/>
          <w:w w:val="105"/>
        </w:rPr>
        <w:t>identiﬁcation,</w:t>
      </w:r>
      <w:r>
        <w:rPr>
          <w:color w:val="231F20"/>
          <w:spacing w:val="-19"/>
          <w:w w:val="105"/>
        </w:rPr>
        <w:t> </w:t>
      </w:r>
      <w:r>
        <w:rPr>
          <w:color w:val="231F20"/>
          <w:w w:val="105"/>
        </w:rPr>
        <w:t>evaluation,</w:t>
      </w:r>
      <w:r>
        <w:rPr>
          <w:color w:val="231F20"/>
          <w:spacing w:val="-19"/>
          <w:w w:val="105"/>
        </w:rPr>
        <w:t> </w:t>
      </w:r>
      <w:r>
        <w:rPr>
          <w:color w:val="231F20"/>
          <w:w w:val="105"/>
        </w:rPr>
        <w:t>and</w:t>
      </w:r>
      <w:r>
        <w:rPr>
          <w:color w:val="231F20"/>
          <w:spacing w:val="-19"/>
          <w:w w:val="105"/>
        </w:rPr>
        <w:t> </w:t>
      </w:r>
      <w:r>
        <w:rPr>
          <w:color w:val="231F20"/>
          <w:w w:val="105"/>
        </w:rPr>
        <w:t>application</w:t>
      </w:r>
      <w:r>
        <w:rPr>
          <w:color w:val="231F20"/>
          <w:spacing w:val="-19"/>
          <w:w w:val="105"/>
        </w:rPr>
        <w:t> </w:t>
      </w:r>
      <w:r>
        <w:rPr>
          <w:color w:val="231F20"/>
          <w:w w:val="105"/>
        </w:rPr>
        <w:t>of content</w:t>
      </w:r>
      <w:r>
        <w:rPr>
          <w:color w:val="231F20"/>
          <w:spacing w:val="-24"/>
          <w:w w:val="105"/>
        </w:rPr>
        <w:t> </w:t>
      </w:r>
      <w:r>
        <w:rPr>
          <w:color w:val="231F20"/>
          <w:w w:val="105"/>
        </w:rPr>
        <w:t>area</w:t>
      </w:r>
      <w:r>
        <w:rPr>
          <w:color w:val="231F20"/>
          <w:spacing w:val="-24"/>
          <w:w w:val="105"/>
        </w:rPr>
        <w:t> </w:t>
      </w:r>
      <w:r>
        <w:rPr>
          <w:color w:val="231F20"/>
          <w:w w:val="105"/>
        </w:rPr>
        <w:t>literacy</w:t>
      </w:r>
      <w:r>
        <w:rPr>
          <w:color w:val="231F20"/>
          <w:spacing w:val="-24"/>
          <w:w w:val="105"/>
        </w:rPr>
        <w:t> </w:t>
      </w:r>
      <w:r>
        <w:rPr>
          <w:color w:val="231F20"/>
          <w:w w:val="105"/>
        </w:rPr>
        <w:t>skills</w:t>
      </w:r>
      <w:r>
        <w:rPr>
          <w:color w:val="231F20"/>
          <w:spacing w:val="-24"/>
          <w:w w:val="105"/>
        </w:rPr>
        <w:t> </w:t>
      </w:r>
      <w:r>
        <w:rPr>
          <w:color w:val="231F20"/>
          <w:w w:val="105"/>
        </w:rPr>
        <w:t>including</w:t>
      </w:r>
      <w:r>
        <w:rPr>
          <w:color w:val="231F20"/>
          <w:spacing w:val="-24"/>
          <w:w w:val="105"/>
        </w:rPr>
        <w:t> </w:t>
      </w:r>
      <w:r>
        <w:rPr>
          <w:color w:val="231F20"/>
          <w:w w:val="105"/>
        </w:rPr>
        <w:t>reading,</w:t>
      </w:r>
      <w:r>
        <w:rPr>
          <w:color w:val="231F20"/>
          <w:spacing w:val="-24"/>
          <w:w w:val="105"/>
        </w:rPr>
        <w:t> </w:t>
      </w:r>
      <w:r>
        <w:rPr>
          <w:color w:val="231F20"/>
          <w:w w:val="105"/>
        </w:rPr>
        <w:t>writing,</w:t>
      </w:r>
      <w:r>
        <w:rPr>
          <w:color w:val="231F20"/>
          <w:spacing w:val="-24"/>
          <w:w w:val="105"/>
        </w:rPr>
        <w:t> </w:t>
      </w:r>
      <w:r>
        <w:rPr>
          <w:color w:val="231F20"/>
          <w:w w:val="105"/>
        </w:rPr>
        <w:t>listening,</w:t>
      </w:r>
      <w:r>
        <w:rPr>
          <w:color w:val="231F20"/>
          <w:spacing w:val="-24"/>
          <w:w w:val="105"/>
        </w:rPr>
        <w:t> </w:t>
      </w:r>
      <w:r>
        <w:rPr>
          <w:color w:val="231F20"/>
          <w:w w:val="105"/>
        </w:rPr>
        <w:t>speaking, mathematics, technology, logic, and reasoning with an emphasis on constructing</w:t>
      </w:r>
      <w:r>
        <w:rPr>
          <w:color w:val="231F20"/>
          <w:spacing w:val="-19"/>
          <w:w w:val="105"/>
        </w:rPr>
        <w:t> </w:t>
      </w:r>
      <w:r>
        <w:rPr>
          <w:color w:val="231F20"/>
          <w:w w:val="105"/>
        </w:rPr>
        <w:t>activities</w:t>
      </w:r>
      <w:r>
        <w:rPr>
          <w:color w:val="231F20"/>
          <w:spacing w:val="-19"/>
          <w:w w:val="105"/>
        </w:rPr>
        <w:t> </w:t>
      </w:r>
      <w:r>
        <w:rPr>
          <w:color w:val="231F20"/>
          <w:w w:val="105"/>
        </w:rPr>
        <w:t>and</w:t>
      </w:r>
      <w:r>
        <w:rPr>
          <w:color w:val="231F20"/>
          <w:spacing w:val="-19"/>
          <w:w w:val="105"/>
        </w:rPr>
        <w:t> </w:t>
      </w:r>
      <w:r>
        <w:rPr>
          <w:color w:val="231F20"/>
          <w:w w:val="105"/>
        </w:rPr>
        <w:t>exercises</w:t>
      </w:r>
      <w:r>
        <w:rPr>
          <w:color w:val="231F20"/>
          <w:spacing w:val="-19"/>
          <w:w w:val="105"/>
        </w:rPr>
        <w:t> </w:t>
      </w:r>
      <w:r>
        <w:rPr>
          <w:color w:val="231F20"/>
          <w:w w:val="105"/>
        </w:rPr>
        <w:t>to</w:t>
      </w:r>
      <w:r>
        <w:rPr>
          <w:color w:val="231F20"/>
          <w:spacing w:val="-18"/>
          <w:w w:val="105"/>
        </w:rPr>
        <w:t> </w:t>
      </w:r>
      <w:r>
        <w:rPr>
          <w:color w:val="231F20"/>
          <w:w w:val="105"/>
        </w:rPr>
        <w:t>build</w:t>
      </w:r>
      <w:r>
        <w:rPr>
          <w:color w:val="231F20"/>
          <w:spacing w:val="-18"/>
          <w:w w:val="105"/>
        </w:rPr>
        <w:t> </w:t>
      </w:r>
      <w:r>
        <w:rPr>
          <w:color w:val="231F20"/>
          <w:w w:val="105"/>
        </w:rPr>
        <w:t>content</w:t>
      </w:r>
      <w:r>
        <w:rPr>
          <w:color w:val="231F20"/>
          <w:spacing w:val="-19"/>
          <w:w w:val="105"/>
        </w:rPr>
        <w:t> </w:t>
      </w:r>
      <w:r>
        <w:rPr>
          <w:color w:val="231F20"/>
          <w:w w:val="105"/>
        </w:rPr>
        <w:t>areas</w:t>
      </w:r>
      <w:r>
        <w:rPr>
          <w:color w:val="231F20"/>
          <w:spacing w:val="-19"/>
          <w:w w:val="105"/>
        </w:rPr>
        <w:t> </w:t>
      </w:r>
      <w:r>
        <w:rPr>
          <w:color w:val="231F20"/>
          <w:w w:val="105"/>
        </w:rPr>
        <w:t>literacy</w:t>
      </w:r>
      <w:r>
        <w:rPr>
          <w:color w:val="231F20"/>
          <w:spacing w:val="-19"/>
          <w:w w:val="105"/>
        </w:rPr>
        <w:t> </w:t>
      </w:r>
      <w:r>
        <w:rPr>
          <w:color w:val="231F20"/>
          <w:w w:val="105"/>
        </w:rPr>
        <w:t>using the</w:t>
      </w:r>
      <w:r>
        <w:rPr>
          <w:color w:val="231F20"/>
          <w:spacing w:val="-13"/>
          <w:w w:val="105"/>
        </w:rPr>
        <w:t> </w:t>
      </w:r>
      <w:r>
        <w:rPr>
          <w:color w:val="231F20"/>
          <w:w w:val="105"/>
        </w:rPr>
        <w:t>content</w:t>
      </w:r>
      <w:r>
        <w:rPr>
          <w:color w:val="231F20"/>
          <w:spacing w:val="-14"/>
          <w:w w:val="105"/>
        </w:rPr>
        <w:t> </w:t>
      </w:r>
      <w:r>
        <w:rPr>
          <w:color w:val="231F20"/>
          <w:w w:val="105"/>
        </w:rPr>
        <w:t>materials</w:t>
      </w:r>
      <w:r>
        <w:rPr>
          <w:color w:val="231F20"/>
          <w:spacing w:val="-13"/>
          <w:w w:val="105"/>
        </w:rPr>
        <w:t> </w:t>
      </w:r>
      <w:r>
        <w:rPr>
          <w:color w:val="231F20"/>
          <w:w w:val="105"/>
        </w:rPr>
        <w:t>and</w:t>
      </w:r>
      <w:r>
        <w:rPr>
          <w:color w:val="231F20"/>
          <w:spacing w:val="-14"/>
          <w:w w:val="105"/>
        </w:rPr>
        <w:t> </w:t>
      </w:r>
      <w:r>
        <w:rPr>
          <w:color w:val="231F20"/>
          <w:w w:val="105"/>
        </w:rPr>
        <w:t>standards</w:t>
      </w:r>
      <w:r>
        <w:rPr>
          <w:color w:val="231F20"/>
          <w:spacing w:val="-13"/>
          <w:w w:val="105"/>
        </w:rPr>
        <w:t> </w:t>
      </w:r>
      <w:r>
        <w:rPr>
          <w:color w:val="231F20"/>
          <w:w w:val="105"/>
        </w:rPr>
        <w:t>of</w:t>
      </w:r>
      <w:r>
        <w:rPr>
          <w:color w:val="231F20"/>
          <w:spacing w:val="-13"/>
          <w:w w:val="105"/>
        </w:rPr>
        <w:t> </w:t>
      </w:r>
      <w:r>
        <w:rPr>
          <w:color w:val="231F20"/>
          <w:w w:val="105"/>
        </w:rPr>
        <w:t>secondary</w:t>
      </w:r>
      <w:r>
        <w:rPr>
          <w:color w:val="231F20"/>
          <w:spacing w:val="-14"/>
          <w:w w:val="105"/>
        </w:rPr>
        <w:t> </w:t>
      </w:r>
      <w:r>
        <w:rPr>
          <w:color w:val="231F20"/>
          <w:w w:val="105"/>
        </w:rPr>
        <w:t>school</w:t>
      </w:r>
      <w:r>
        <w:rPr>
          <w:color w:val="231F20"/>
          <w:spacing w:val="-14"/>
          <w:w w:val="105"/>
        </w:rPr>
        <w:t> </w:t>
      </w:r>
      <w:r>
        <w:rPr>
          <w:color w:val="231F20"/>
          <w:w w:val="105"/>
        </w:rPr>
        <w:t>subjects.</w:t>
      </w:r>
    </w:p>
    <w:p>
      <w:pPr>
        <w:pStyle w:val="Heading7"/>
      </w:pPr>
      <w:r>
        <w:rPr>
          <w:color w:val="231F20"/>
        </w:rPr>
        <w:t>ED 679. Continued Enrollment. (1-3 Credits)</w:t>
      </w:r>
    </w:p>
    <w:p>
      <w:pPr>
        <w:spacing w:before="116"/>
        <w:ind w:left="140" w:right="0" w:firstLine="0"/>
        <w:jc w:val="left"/>
        <w:rPr>
          <w:b/>
          <w:sz w:val="16"/>
        </w:rPr>
      </w:pPr>
      <w:r>
        <w:rPr>
          <w:b/>
          <w:color w:val="231F20"/>
          <w:sz w:val="16"/>
        </w:rPr>
        <w:t>ED 697. Special Topics in Education. (1-3 Credits)</w:t>
      </w:r>
    </w:p>
    <w:p>
      <w:pPr>
        <w:pStyle w:val="BodyText"/>
        <w:spacing w:line="288" w:lineRule="auto" w:before="36"/>
        <w:ind w:right="172"/>
      </w:pPr>
      <w:r>
        <w:rPr>
          <w:color w:val="231F20"/>
          <w:w w:val="105"/>
        </w:rPr>
        <w:t>Detailed</w:t>
      </w:r>
      <w:r>
        <w:rPr>
          <w:color w:val="231F20"/>
          <w:spacing w:val="-14"/>
          <w:w w:val="105"/>
        </w:rPr>
        <w:t> </w:t>
      </w:r>
      <w:r>
        <w:rPr>
          <w:color w:val="231F20"/>
          <w:w w:val="105"/>
        </w:rPr>
        <w:t>examination</w:t>
      </w:r>
      <w:r>
        <w:rPr>
          <w:color w:val="231F20"/>
          <w:spacing w:val="-15"/>
          <w:w w:val="105"/>
        </w:rPr>
        <w:t> </w:t>
      </w:r>
      <w:r>
        <w:rPr>
          <w:color w:val="231F20"/>
          <w:w w:val="105"/>
        </w:rPr>
        <w:t>of</w:t>
      </w:r>
      <w:r>
        <w:rPr>
          <w:color w:val="231F20"/>
          <w:spacing w:val="-14"/>
          <w:w w:val="105"/>
        </w:rPr>
        <w:t> </w:t>
      </w:r>
      <w:r>
        <w:rPr>
          <w:color w:val="231F20"/>
          <w:w w:val="105"/>
        </w:rPr>
        <w:t>a</w:t>
      </w:r>
      <w:r>
        <w:rPr>
          <w:color w:val="231F20"/>
          <w:spacing w:val="-15"/>
          <w:w w:val="105"/>
        </w:rPr>
        <w:t> </w:t>
      </w:r>
      <w:r>
        <w:rPr>
          <w:color w:val="231F20"/>
          <w:w w:val="105"/>
        </w:rPr>
        <w:t>speciﬁc</w:t>
      </w:r>
      <w:r>
        <w:rPr>
          <w:color w:val="231F20"/>
          <w:spacing w:val="-15"/>
          <w:w w:val="105"/>
        </w:rPr>
        <w:t> </w:t>
      </w:r>
      <w:r>
        <w:rPr>
          <w:color w:val="231F20"/>
          <w:w w:val="105"/>
        </w:rPr>
        <w:t>topic</w:t>
      </w:r>
      <w:r>
        <w:rPr>
          <w:color w:val="231F20"/>
          <w:spacing w:val="-14"/>
          <w:w w:val="105"/>
        </w:rPr>
        <w:t> </w:t>
      </w:r>
      <w:r>
        <w:rPr>
          <w:color w:val="231F20"/>
          <w:w w:val="105"/>
        </w:rPr>
        <w:t>in</w:t>
      </w:r>
      <w:r>
        <w:rPr>
          <w:color w:val="231F20"/>
          <w:spacing w:val="-15"/>
          <w:w w:val="105"/>
        </w:rPr>
        <w:t> </w:t>
      </w:r>
      <w:r>
        <w:rPr>
          <w:color w:val="231F20"/>
          <w:w w:val="105"/>
        </w:rPr>
        <w:t>the</w:t>
      </w:r>
      <w:r>
        <w:rPr>
          <w:color w:val="231F20"/>
          <w:spacing w:val="-14"/>
          <w:w w:val="105"/>
        </w:rPr>
        <w:t> </w:t>
      </w:r>
      <w:r>
        <w:rPr>
          <w:color w:val="231F20"/>
          <w:w w:val="105"/>
        </w:rPr>
        <w:t>ﬁeld</w:t>
      </w:r>
      <w:r>
        <w:rPr>
          <w:color w:val="231F20"/>
          <w:spacing w:val="-14"/>
          <w:w w:val="105"/>
        </w:rPr>
        <w:t> </w:t>
      </w:r>
      <w:r>
        <w:rPr>
          <w:color w:val="231F20"/>
          <w:w w:val="105"/>
        </w:rPr>
        <w:t>of</w:t>
      </w:r>
      <w:r>
        <w:rPr>
          <w:color w:val="231F20"/>
          <w:spacing w:val="-14"/>
          <w:w w:val="105"/>
        </w:rPr>
        <w:t> </w:t>
      </w:r>
      <w:r>
        <w:rPr>
          <w:color w:val="231F20"/>
          <w:w w:val="105"/>
        </w:rPr>
        <w:t>education.</w:t>
      </w:r>
      <w:r>
        <w:rPr>
          <w:color w:val="231F20"/>
          <w:spacing w:val="-14"/>
          <w:w w:val="105"/>
        </w:rPr>
        <w:t> </w:t>
      </w:r>
      <w:r>
        <w:rPr>
          <w:color w:val="231F20"/>
          <w:spacing w:val="-3"/>
          <w:w w:val="105"/>
        </w:rPr>
        <w:t>Topic </w:t>
      </w:r>
      <w:r>
        <w:rPr>
          <w:color w:val="231F20"/>
          <w:w w:val="105"/>
        </w:rPr>
        <w:t>will</w:t>
      </w:r>
      <w:r>
        <w:rPr>
          <w:color w:val="231F20"/>
          <w:spacing w:val="-18"/>
          <w:w w:val="105"/>
        </w:rPr>
        <w:t> </w:t>
      </w:r>
      <w:r>
        <w:rPr>
          <w:color w:val="231F20"/>
          <w:w w:val="105"/>
        </w:rPr>
        <w:t>be</w:t>
      </w:r>
      <w:r>
        <w:rPr>
          <w:color w:val="231F20"/>
          <w:spacing w:val="-18"/>
          <w:w w:val="105"/>
        </w:rPr>
        <w:t> </w:t>
      </w:r>
      <w:r>
        <w:rPr>
          <w:color w:val="231F20"/>
          <w:w w:val="105"/>
        </w:rPr>
        <w:t>announced</w:t>
      </w:r>
      <w:r>
        <w:rPr>
          <w:color w:val="231F20"/>
          <w:spacing w:val="-18"/>
          <w:w w:val="105"/>
        </w:rPr>
        <w:t> </w:t>
      </w:r>
      <w:r>
        <w:rPr>
          <w:color w:val="231F20"/>
          <w:w w:val="105"/>
        </w:rPr>
        <w:t>prior</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scheduling</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class.</w:t>
      </w:r>
      <w:r>
        <w:rPr>
          <w:color w:val="231F20"/>
          <w:spacing w:val="-18"/>
          <w:w w:val="105"/>
        </w:rPr>
        <w:t> </w:t>
      </w:r>
      <w:r>
        <w:rPr>
          <w:color w:val="231F20"/>
          <w:w w:val="105"/>
        </w:rPr>
        <w:t>A</w:t>
      </w:r>
      <w:r>
        <w:rPr>
          <w:color w:val="231F20"/>
          <w:spacing w:val="-18"/>
          <w:w w:val="105"/>
        </w:rPr>
        <w:t> </w:t>
      </w:r>
      <w:r>
        <w:rPr>
          <w:color w:val="231F20"/>
          <w:w w:val="105"/>
        </w:rPr>
        <w:t>course</w:t>
      </w:r>
      <w:r>
        <w:rPr>
          <w:color w:val="231F20"/>
          <w:spacing w:val="-18"/>
          <w:w w:val="105"/>
        </w:rPr>
        <w:t> </w:t>
      </w:r>
      <w:r>
        <w:rPr>
          <w:color w:val="231F20"/>
          <w:w w:val="105"/>
        </w:rPr>
        <w:t>fee</w:t>
      </w:r>
      <w:r>
        <w:rPr>
          <w:color w:val="231F20"/>
          <w:spacing w:val="-18"/>
          <w:w w:val="105"/>
        </w:rPr>
        <w:t> </w:t>
      </w:r>
      <w:r>
        <w:rPr>
          <w:color w:val="231F20"/>
          <w:w w:val="105"/>
        </w:rPr>
        <w:t>may be</w:t>
      </w:r>
      <w:r>
        <w:rPr>
          <w:color w:val="231F20"/>
          <w:spacing w:val="-19"/>
          <w:w w:val="105"/>
        </w:rPr>
        <w:t> </w:t>
      </w:r>
      <w:r>
        <w:rPr>
          <w:color w:val="231F20"/>
          <w:w w:val="105"/>
        </w:rPr>
        <w:t>required</w:t>
      </w:r>
      <w:r>
        <w:rPr>
          <w:color w:val="231F20"/>
          <w:spacing w:val="-20"/>
          <w:w w:val="105"/>
        </w:rPr>
        <w:t> </w:t>
      </w:r>
      <w:r>
        <w:rPr>
          <w:color w:val="231F20"/>
          <w:w w:val="105"/>
        </w:rPr>
        <w:t>according</w:t>
      </w:r>
      <w:r>
        <w:rPr>
          <w:color w:val="231F20"/>
          <w:spacing w:val="-19"/>
          <w:w w:val="105"/>
        </w:rPr>
        <w:t> </w:t>
      </w:r>
      <w:r>
        <w:rPr>
          <w:color w:val="231F20"/>
          <w:w w:val="105"/>
        </w:rPr>
        <w:t>to</w:t>
      </w:r>
      <w:r>
        <w:rPr>
          <w:color w:val="231F20"/>
          <w:spacing w:val="-19"/>
          <w:w w:val="105"/>
        </w:rPr>
        <w:t> </w:t>
      </w:r>
      <w:r>
        <w:rPr>
          <w:color w:val="231F20"/>
          <w:w w:val="105"/>
        </w:rPr>
        <w:t>the</w:t>
      </w:r>
      <w:r>
        <w:rPr>
          <w:color w:val="231F20"/>
          <w:spacing w:val="-19"/>
          <w:w w:val="105"/>
        </w:rPr>
        <w:t> </w:t>
      </w:r>
      <w:r>
        <w:rPr>
          <w:color w:val="231F20"/>
          <w:w w:val="105"/>
        </w:rPr>
        <w:t>topic</w:t>
      </w:r>
      <w:r>
        <w:rPr>
          <w:color w:val="231F20"/>
          <w:spacing w:val="-19"/>
          <w:w w:val="105"/>
        </w:rPr>
        <w:t> </w:t>
      </w:r>
      <w:r>
        <w:rPr>
          <w:color w:val="231F20"/>
          <w:w w:val="105"/>
        </w:rPr>
        <w:t>and</w:t>
      </w:r>
      <w:r>
        <w:rPr>
          <w:color w:val="231F20"/>
          <w:spacing w:val="-20"/>
          <w:w w:val="105"/>
        </w:rPr>
        <w:t> </w:t>
      </w:r>
      <w:r>
        <w:rPr>
          <w:color w:val="231F20"/>
          <w:w w:val="105"/>
        </w:rPr>
        <w:t>course</w:t>
      </w:r>
      <w:r>
        <w:rPr>
          <w:color w:val="231F20"/>
          <w:spacing w:val="-20"/>
          <w:w w:val="105"/>
        </w:rPr>
        <w:t> </w:t>
      </w:r>
      <w:r>
        <w:rPr>
          <w:color w:val="231F20"/>
          <w:w w:val="105"/>
        </w:rPr>
        <w:t>content.</w:t>
      </w:r>
      <w:r>
        <w:rPr>
          <w:color w:val="231F20"/>
          <w:spacing w:val="-20"/>
          <w:w w:val="105"/>
        </w:rPr>
        <w:t> </w:t>
      </w:r>
      <w:r>
        <w:rPr>
          <w:color w:val="231F20"/>
          <w:w w:val="105"/>
        </w:rPr>
        <w:t>This</w:t>
      </w:r>
      <w:r>
        <w:rPr>
          <w:color w:val="231F20"/>
          <w:spacing w:val="-20"/>
          <w:w w:val="105"/>
        </w:rPr>
        <w:t> </w:t>
      </w:r>
      <w:r>
        <w:rPr>
          <w:color w:val="231F20"/>
          <w:w w:val="105"/>
        </w:rPr>
        <w:t>course</w:t>
      </w:r>
      <w:r>
        <w:rPr>
          <w:color w:val="231F20"/>
          <w:spacing w:val="-20"/>
          <w:w w:val="105"/>
        </w:rPr>
        <w:t> </w:t>
      </w:r>
      <w:r>
        <w:rPr>
          <w:color w:val="231F20"/>
          <w:w w:val="105"/>
        </w:rPr>
        <w:t>may be</w:t>
      </w:r>
      <w:r>
        <w:rPr>
          <w:color w:val="231F20"/>
          <w:spacing w:val="-18"/>
          <w:w w:val="105"/>
        </w:rPr>
        <w:t> </w:t>
      </w:r>
      <w:r>
        <w:rPr>
          <w:color w:val="231F20"/>
          <w:w w:val="105"/>
        </w:rPr>
        <w:t>taken</w:t>
      </w:r>
      <w:r>
        <w:rPr>
          <w:color w:val="231F20"/>
          <w:spacing w:val="-19"/>
          <w:w w:val="105"/>
        </w:rPr>
        <w:t> </w:t>
      </w:r>
      <w:r>
        <w:rPr>
          <w:color w:val="231F20"/>
          <w:w w:val="105"/>
        </w:rPr>
        <w:t>a</w:t>
      </w:r>
      <w:r>
        <w:rPr>
          <w:color w:val="231F20"/>
          <w:spacing w:val="-19"/>
          <w:w w:val="105"/>
        </w:rPr>
        <w:t> </w:t>
      </w:r>
      <w:r>
        <w:rPr>
          <w:color w:val="231F20"/>
          <w:w w:val="105"/>
        </w:rPr>
        <w:t>maximum</w:t>
      </w:r>
      <w:r>
        <w:rPr>
          <w:color w:val="231F20"/>
          <w:spacing w:val="-18"/>
          <w:w w:val="105"/>
        </w:rPr>
        <w:t> </w:t>
      </w:r>
      <w:r>
        <w:rPr>
          <w:color w:val="231F20"/>
          <w:w w:val="105"/>
        </w:rPr>
        <w:t>of</w:t>
      </w:r>
      <w:r>
        <w:rPr>
          <w:color w:val="231F20"/>
          <w:spacing w:val="-18"/>
          <w:w w:val="105"/>
        </w:rPr>
        <w:t> </w:t>
      </w:r>
      <w:r>
        <w:rPr>
          <w:color w:val="231F20"/>
          <w:w w:val="105"/>
        </w:rPr>
        <w:t>two</w:t>
      </w:r>
      <w:r>
        <w:rPr>
          <w:color w:val="231F20"/>
          <w:spacing w:val="-18"/>
          <w:w w:val="105"/>
        </w:rPr>
        <w:t> </w:t>
      </w:r>
      <w:r>
        <w:rPr>
          <w:color w:val="231F20"/>
          <w:w w:val="105"/>
        </w:rPr>
        <w:t>times</w:t>
      </w:r>
      <w:r>
        <w:rPr>
          <w:color w:val="231F20"/>
          <w:spacing w:val="-18"/>
          <w:w w:val="105"/>
        </w:rPr>
        <w:t> </w:t>
      </w:r>
      <w:r>
        <w:rPr>
          <w:color w:val="231F20"/>
          <w:w w:val="105"/>
        </w:rPr>
        <w:t>for</w:t>
      </w:r>
      <w:r>
        <w:rPr>
          <w:color w:val="231F20"/>
          <w:spacing w:val="-18"/>
          <w:w w:val="105"/>
        </w:rPr>
        <w:t> </w:t>
      </w:r>
      <w:r>
        <w:rPr>
          <w:color w:val="231F20"/>
          <w:w w:val="105"/>
        </w:rPr>
        <w:t>credit.</w:t>
      </w:r>
      <w:r>
        <w:rPr>
          <w:color w:val="231F20"/>
          <w:spacing w:val="-19"/>
          <w:w w:val="105"/>
        </w:rPr>
        <w:t> </w:t>
      </w:r>
      <w:r>
        <w:rPr>
          <w:color w:val="231F20"/>
          <w:w w:val="105"/>
        </w:rPr>
        <w:t>Prerequisite:</w:t>
      </w:r>
      <w:r>
        <w:rPr>
          <w:color w:val="231F20"/>
          <w:spacing w:val="-19"/>
          <w:w w:val="105"/>
        </w:rPr>
        <w:t> </w:t>
      </w:r>
      <w:r>
        <w:rPr>
          <w:color w:val="231F20"/>
          <w:w w:val="105"/>
        </w:rPr>
        <w:t>departmental approval.</w:t>
      </w:r>
      <w:r>
        <w:rPr>
          <w:color w:val="231F20"/>
          <w:spacing w:val="-10"/>
          <w:w w:val="105"/>
        </w:rPr>
        <w:t> </w:t>
      </w:r>
      <w:r>
        <w:rPr>
          <w:color w:val="231F20"/>
          <w:w w:val="105"/>
        </w:rPr>
        <w:t>(Offered</w:t>
      </w:r>
      <w:r>
        <w:rPr>
          <w:color w:val="231F20"/>
          <w:spacing w:val="-10"/>
          <w:w w:val="105"/>
        </w:rPr>
        <w:t> </w:t>
      </w:r>
      <w:r>
        <w:rPr>
          <w:color w:val="231F20"/>
          <w:w w:val="105"/>
        </w:rPr>
        <w:t>on</w:t>
      </w:r>
      <w:r>
        <w:rPr>
          <w:color w:val="231F20"/>
          <w:spacing w:val="-10"/>
          <w:w w:val="105"/>
        </w:rPr>
        <w:t> </w:t>
      </w:r>
      <w:r>
        <w:rPr>
          <w:color w:val="231F20"/>
          <w:w w:val="105"/>
        </w:rPr>
        <w:t>sufﬁcient</w:t>
      </w:r>
      <w:r>
        <w:rPr>
          <w:color w:val="231F20"/>
          <w:spacing w:val="-10"/>
          <w:w w:val="105"/>
        </w:rPr>
        <w:t> </w:t>
      </w:r>
      <w:r>
        <w:rPr>
          <w:color w:val="231F20"/>
          <w:w w:val="105"/>
        </w:rPr>
        <w:t>demand).</w:t>
      </w:r>
    </w:p>
    <w:p>
      <w:pPr>
        <w:pStyle w:val="Heading7"/>
      </w:pPr>
      <w:r>
        <w:rPr>
          <w:color w:val="231F20"/>
        </w:rPr>
        <w:t>ED 779. Continued Enrollment. (1-3 Credits)</w:t>
      </w:r>
    </w:p>
    <w:p>
      <w:pPr>
        <w:spacing w:before="145"/>
        <w:ind w:left="140" w:right="0" w:firstLine="0"/>
        <w:jc w:val="left"/>
        <w:rPr>
          <w:rFonts w:ascii="Arial Narrow"/>
          <w:b/>
          <w:sz w:val="36"/>
        </w:rPr>
      </w:pPr>
      <w:r>
        <w:rPr>
          <w:rFonts w:ascii="Arial Narrow"/>
          <w:b/>
          <w:color w:val="231F20"/>
          <w:w w:val="105"/>
          <w:sz w:val="36"/>
        </w:rPr>
        <w:t>EDL - Educational Leadership (EDL)</w:t>
      </w:r>
    </w:p>
    <w:p>
      <w:pPr>
        <w:spacing w:before="119"/>
        <w:ind w:left="140" w:right="0" w:firstLine="0"/>
        <w:jc w:val="left"/>
        <w:rPr>
          <w:b/>
          <w:sz w:val="16"/>
        </w:rPr>
      </w:pPr>
      <w:bookmarkStart w:name="EDL - Educational Leadership (EDL)" w:id="221"/>
      <w:bookmarkEnd w:id="221"/>
      <w:r>
        <w:rPr/>
      </w:r>
      <w:r>
        <w:rPr>
          <w:b/>
          <w:color w:val="231F20"/>
          <w:w w:val="95"/>
          <w:sz w:val="16"/>
        </w:rPr>
        <w:t>EDL 679. Continued Enrollment. (1-3 Credits)</w:t>
      </w:r>
    </w:p>
    <w:p>
      <w:pPr>
        <w:spacing w:before="116"/>
        <w:ind w:left="140" w:right="0" w:firstLine="0"/>
        <w:jc w:val="left"/>
        <w:rPr>
          <w:b/>
          <w:sz w:val="16"/>
        </w:rPr>
      </w:pPr>
      <w:r>
        <w:rPr>
          <w:b/>
          <w:color w:val="231F20"/>
          <w:w w:val="95"/>
          <w:sz w:val="16"/>
        </w:rPr>
        <w:t>EDL 779. Continued Enrollment. (1-3 Credits)</w:t>
      </w:r>
    </w:p>
    <w:p>
      <w:pPr>
        <w:spacing w:before="145"/>
        <w:ind w:left="140" w:right="0" w:firstLine="0"/>
        <w:jc w:val="left"/>
        <w:rPr>
          <w:rFonts w:ascii="Arial Narrow"/>
          <w:b/>
          <w:sz w:val="36"/>
        </w:rPr>
      </w:pPr>
      <w:r>
        <w:rPr>
          <w:rFonts w:ascii="Arial Narrow"/>
          <w:b/>
          <w:color w:val="231F20"/>
          <w:w w:val="105"/>
          <w:sz w:val="36"/>
        </w:rPr>
        <w:t>EDS - Educational Specialist (EDS)</w:t>
      </w:r>
    </w:p>
    <w:p>
      <w:pPr>
        <w:spacing w:before="119"/>
        <w:ind w:left="140" w:right="0" w:firstLine="0"/>
        <w:jc w:val="left"/>
        <w:rPr>
          <w:b/>
          <w:sz w:val="16"/>
        </w:rPr>
      </w:pPr>
      <w:bookmarkStart w:name="EDS - Educational Specialist (EDS)" w:id="222"/>
      <w:bookmarkEnd w:id="222"/>
      <w:r>
        <w:rPr/>
      </w:r>
      <w:r>
        <w:rPr>
          <w:b/>
          <w:color w:val="231F20"/>
          <w:sz w:val="16"/>
        </w:rPr>
        <w:t>EDS 679. Continued Enrollment. (1-3 Credits)</w:t>
      </w:r>
    </w:p>
    <w:p>
      <w:pPr>
        <w:pStyle w:val="BodyText"/>
        <w:spacing w:line="288" w:lineRule="auto" w:before="116"/>
        <w:ind w:right="183"/>
      </w:pPr>
      <w:r>
        <w:rPr>
          <w:b/>
          <w:color w:val="231F20"/>
          <w:w w:val="95"/>
        </w:rPr>
        <w:t>EDS</w:t>
      </w:r>
      <w:r>
        <w:rPr>
          <w:b/>
          <w:color w:val="231F20"/>
          <w:spacing w:val="-8"/>
          <w:w w:val="95"/>
        </w:rPr>
        <w:t> </w:t>
      </w:r>
      <w:r>
        <w:rPr>
          <w:b/>
          <w:color w:val="231F20"/>
          <w:w w:val="95"/>
        </w:rPr>
        <w:t>701.</w:t>
      </w:r>
      <w:r>
        <w:rPr>
          <w:b/>
          <w:color w:val="231F20"/>
          <w:spacing w:val="-8"/>
          <w:w w:val="95"/>
        </w:rPr>
        <w:t> </w:t>
      </w:r>
      <w:r>
        <w:rPr>
          <w:b/>
          <w:color w:val="231F20"/>
          <w:w w:val="95"/>
        </w:rPr>
        <w:t>Professionalism</w:t>
      </w:r>
      <w:r>
        <w:rPr>
          <w:b/>
          <w:color w:val="231F20"/>
          <w:spacing w:val="-8"/>
          <w:w w:val="95"/>
        </w:rPr>
        <w:t> </w:t>
      </w:r>
      <w:r>
        <w:rPr>
          <w:b/>
          <w:color w:val="231F20"/>
          <w:w w:val="95"/>
        </w:rPr>
        <w:t>and</w:t>
      </w:r>
      <w:r>
        <w:rPr>
          <w:b/>
          <w:color w:val="231F20"/>
          <w:spacing w:val="-8"/>
          <w:w w:val="95"/>
        </w:rPr>
        <w:t> </w:t>
      </w:r>
      <w:r>
        <w:rPr>
          <w:b/>
          <w:color w:val="231F20"/>
          <w:w w:val="95"/>
        </w:rPr>
        <w:t>Ethics</w:t>
      </w:r>
      <w:r>
        <w:rPr>
          <w:b/>
          <w:color w:val="231F20"/>
          <w:spacing w:val="-8"/>
          <w:w w:val="95"/>
        </w:rPr>
        <w:t> </w:t>
      </w:r>
      <w:r>
        <w:rPr>
          <w:b/>
          <w:color w:val="231F20"/>
          <w:w w:val="95"/>
        </w:rPr>
        <w:t>in</w:t>
      </w:r>
      <w:r>
        <w:rPr>
          <w:b/>
          <w:color w:val="231F20"/>
          <w:spacing w:val="-8"/>
          <w:w w:val="95"/>
        </w:rPr>
        <w:t> </w:t>
      </w:r>
      <w:r>
        <w:rPr>
          <w:b/>
          <w:color w:val="231F20"/>
          <w:w w:val="95"/>
        </w:rPr>
        <w:t>the</w:t>
      </w:r>
      <w:r>
        <w:rPr>
          <w:b/>
          <w:color w:val="231F20"/>
          <w:spacing w:val="-8"/>
          <w:w w:val="95"/>
        </w:rPr>
        <w:t> </w:t>
      </w:r>
      <w:r>
        <w:rPr>
          <w:b/>
          <w:color w:val="231F20"/>
          <w:w w:val="95"/>
        </w:rPr>
        <w:t>School</w:t>
      </w:r>
      <w:r>
        <w:rPr>
          <w:b/>
          <w:color w:val="231F20"/>
          <w:spacing w:val="-8"/>
          <w:w w:val="95"/>
        </w:rPr>
        <w:t> </w:t>
      </w:r>
      <w:r>
        <w:rPr>
          <w:b/>
          <w:color w:val="231F20"/>
          <w:w w:val="95"/>
        </w:rPr>
        <w:t>Culture.</w:t>
      </w:r>
      <w:r>
        <w:rPr>
          <w:b/>
          <w:color w:val="231F20"/>
          <w:spacing w:val="-8"/>
          <w:w w:val="95"/>
        </w:rPr>
        <w:t> </w:t>
      </w:r>
      <w:r>
        <w:rPr>
          <w:b/>
          <w:color w:val="231F20"/>
          <w:w w:val="95"/>
        </w:rPr>
        <w:t>(3</w:t>
      </w:r>
      <w:r>
        <w:rPr>
          <w:b/>
          <w:color w:val="231F20"/>
          <w:spacing w:val="-8"/>
          <w:w w:val="95"/>
        </w:rPr>
        <w:t> </w:t>
      </w:r>
      <w:r>
        <w:rPr>
          <w:b/>
          <w:color w:val="231F20"/>
          <w:w w:val="95"/>
        </w:rPr>
        <w:t>Credits) </w:t>
      </w:r>
      <w:r>
        <w:rPr>
          <w:color w:val="231F20"/>
          <w:w w:val="105"/>
        </w:rPr>
        <w:t>Candidates will demonstrate the ability to examine personal and professional values and resposibilites for ethical behavior and professional</w:t>
      </w:r>
      <w:r>
        <w:rPr>
          <w:color w:val="231F20"/>
          <w:spacing w:val="-23"/>
          <w:w w:val="105"/>
        </w:rPr>
        <w:t> </w:t>
      </w:r>
      <w:r>
        <w:rPr>
          <w:color w:val="231F20"/>
          <w:w w:val="105"/>
        </w:rPr>
        <w:t>conduct,</w:t>
      </w:r>
      <w:r>
        <w:rPr>
          <w:color w:val="231F20"/>
          <w:spacing w:val="-23"/>
          <w:w w:val="105"/>
        </w:rPr>
        <w:t> </w:t>
      </w:r>
      <w:r>
        <w:rPr>
          <w:color w:val="231F20"/>
          <w:w w:val="105"/>
        </w:rPr>
        <w:t>as</w:t>
      </w:r>
      <w:r>
        <w:rPr>
          <w:color w:val="231F20"/>
          <w:spacing w:val="-23"/>
          <w:w w:val="105"/>
        </w:rPr>
        <w:t> </w:t>
      </w:r>
      <w:r>
        <w:rPr>
          <w:color w:val="231F20"/>
          <w:w w:val="105"/>
        </w:rPr>
        <w:t>described</w:t>
      </w:r>
      <w:r>
        <w:rPr>
          <w:color w:val="231F20"/>
          <w:spacing w:val="-22"/>
          <w:w w:val="105"/>
        </w:rPr>
        <w:t> </w:t>
      </w:r>
      <w:r>
        <w:rPr>
          <w:color w:val="231F20"/>
          <w:w w:val="105"/>
        </w:rPr>
        <w:t>in</w:t>
      </w:r>
      <w:r>
        <w:rPr>
          <w:color w:val="231F20"/>
          <w:spacing w:val="-23"/>
          <w:w w:val="105"/>
        </w:rPr>
        <w:t> </w:t>
      </w:r>
      <w:r>
        <w:rPr>
          <w:color w:val="231F20"/>
          <w:w w:val="105"/>
        </w:rPr>
        <w:t>the</w:t>
      </w:r>
      <w:r>
        <w:rPr>
          <w:color w:val="231F20"/>
          <w:spacing w:val="-22"/>
          <w:w w:val="105"/>
        </w:rPr>
        <w:t> </w:t>
      </w:r>
      <w:r>
        <w:rPr>
          <w:color w:val="231F20"/>
          <w:w w:val="105"/>
        </w:rPr>
        <w:t>American</w:t>
      </w:r>
      <w:r>
        <w:rPr>
          <w:color w:val="231F20"/>
          <w:spacing w:val="-22"/>
          <w:w w:val="105"/>
        </w:rPr>
        <w:t> </w:t>
      </w:r>
      <w:r>
        <w:rPr>
          <w:color w:val="231F20"/>
          <w:w w:val="105"/>
        </w:rPr>
        <w:t>Educator</w:t>
      </w:r>
      <w:r>
        <w:rPr>
          <w:color w:val="231F20"/>
          <w:spacing w:val="-22"/>
          <w:w w:val="105"/>
        </w:rPr>
        <w:t> </w:t>
      </w:r>
      <w:r>
        <w:rPr>
          <w:color w:val="231F20"/>
          <w:w w:val="105"/>
        </w:rPr>
        <w:t>Code</w:t>
      </w:r>
      <w:r>
        <w:rPr>
          <w:color w:val="231F20"/>
          <w:spacing w:val="-22"/>
          <w:w w:val="105"/>
        </w:rPr>
        <w:t> </w:t>
      </w:r>
      <w:r>
        <w:rPr>
          <w:color w:val="231F20"/>
          <w:w w:val="105"/>
        </w:rPr>
        <w:t>of Ethics</w:t>
      </w:r>
      <w:r>
        <w:rPr>
          <w:color w:val="231F20"/>
          <w:spacing w:val="-20"/>
          <w:w w:val="105"/>
        </w:rPr>
        <w:t> </w:t>
      </w:r>
      <w:r>
        <w:rPr>
          <w:color w:val="231F20"/>
          <w:w w:val="105"/>
        </w:rPr>
        <w:t>and</w:t>
      </w:r>
      <w:r>
        <w:rPr>
          <w:color w:val="231F20"/>
          <w:spacing w:val="-21"/>
          <w:w w:val="105"/>
        </w:rPr>
        <w:t> </w:t>
      </w:r>
      <w:r>
        <w:rPr>
          <w:color w:val="231F20"/>
          <w:w w:val="105"/>
        </w:rPr>
        <w:t>other</w:t>
      </w:r>
      <w:r>
        <w:rPr>
          <w:color w:val="231F20"/>
          <w:spacing w:val="-20"/>
          <w:w w:val="105"/>
        </w:rPr>
        <w:t> </w:t>
      </w:r>
      <w:r>
        <w:rPr>
          <w:color w:val="231F20"/>
          <w:w w:val="105"/>
        </w:rPr>
        <w:t>states'</w:t>
      </w:r>
      <w:r>
        <w:rPr>
          <w:color w:val="231F20"/>
          <w:spacing w:val="-21"/>
          <w:w w:val="105"/>
        </w:rPr>
        <w:t> </w:t>
      </w:r>
      <w:r>
        <w:rPr>
          <w:color w:val="231F20"/>
          <w:w w:val="105"/>
        </w:rPr>
        <w:t>codes</w:t>
      </w:r>
      <w:r>
        <w:rPr>
          <w:color w:val="231F20"/>
          <w:spacing w:val="-21"/>
          <w:w w:val="105"/>
        </w:rPr>
        <w:t> </w:t>
      </w:r>
      <w:r>
        <w:rPr>
          <w:color w:val="231F20"/>
          <w:w w:val="105"/>
        </w:rPr>
        <w:t>of</w:t>
      </w:r>
      <w:r>
        <w:rPr>
          <w:color w:val="231F20"/>
          <w:spacing w:val="-20"/>
          <w:w w:val="105"/>
        </w:rPr>
        <w:t> </w:t>
      </w:r>
      <w:r>
        <w:rPr>
          <w:color w:val="231F20"/>
          <w:w w:val="105"/>
        </w:rPr>
        <w:t>educator</w:t>
      </w:r>
      <w:r>
        <w:rPr>
          <w:color w:val="231F20"/>
          <w:spacing w:val="-21"/>
          <w:w w:val="105"/>
        </w:rPr>
        <w:t> </w:t>
      </w:r>
      <w:r>
        <w:rPr>
          <w:color w:val="231F20"/>
          <w:w w:val="105"/>
        </w:rPr>
        <w:t>ethics</w:t>
      </w:r>
      <w:r>
        <w:rPr>
          <w:color w:val="231F20"/>
          <w:spacing w:val="-21"/>
          <w:w w:val="105"/>
        </w:rPr>
        <w:t> </w:t>
      </w:r>
      <w:r>
        <w:rPr>
          <w:color w:val="231F20"/>
          <w:w w:val="105"/>
        </w:rPr>
        <w:t>and</w:t>
      </w:r>
      <w:r>
        <w:rPr>
          <w:color w:val="231F20"/>
          <w:spacing w:val="-21"/>
          <w:w w:val="105"/>
        </w:rPr>
        <w:t> </w:t>
      </w:r>
      <w:r>
        <w:rPr>
          <w:color w:val="231F20"/>
          <w:w w:val="105"/>
        </w:rPr>
        <w:t>professionalism. Review</w:t>
      </w:r>
      <w:r>
        <w:rPr>
          <w:color w:val="231F20"/>
          <w:spacing w:val="-26"/>
          <w:w w:val="105"/>
        </w:rPr>
        <w:t> </w:t>
      </w:r>
      <w:r>
        <w:rPr>
          <w:color w:val="231F20"/>
          <w:w w:val="105"/>
        </w:rPr>
        <w:t>of</w:t>
      </w:r>
      <w:r>
        <w:rPr>
          <w:color w:val="231F20"/>
          <w:spacing w:val="-25"/>
          <w:w w:val="105"/>
        </w:rPr>
        <w:t> </w:t>
      </w:r>
      <w:r>
        <w:rPr>
          <w:color w:val="231F20"/>
          <w:w w:val="105"/>
        </w:rPr>
        <w:t>relevant</w:t>
      </w:r>
      <w:r>
        <w:rPr>
          <w:color w:val="231F20"/>
          <w:spacing w:val="-26"/>
          <w:w w:val="105"/>
        </w:rPr>
        <w:t> </w:t>
      </w:r>
      <w:r>
        <w:rPr>
          <w:color w:val="231F20"/>
          <w:w w:val="105"/>
        </w:rPr>
        <w:t>ethical</w:t>
      </w:r>
      <w:r>
        <w:rPr>
          <w:color w:val="231F20"/>
          <w:spacing w:val="-26"/>
          <w:w w:val="105"/>
        </w:rPr>
        <w:t> </w:t>
      </w:r>
      <w:r>
        <w:rPr>
          <w:color w:val="231F20"/>
          <w:w w:val="105"/>
        </w:rPr>
        <w:t>issues</w:t>
      </w:r>
      <w:r>
        <w:rPr>
          <w:color w:val="231F20"/>
          <w:spacing w:val="-26"/>
          <w:w w:val="105"/>
        </w:rPr>
        <w:t> </w:t>
      </w:r>
      <w:r>
        <w:rPr>
          <w:color w:val="231F20"/>
          <w:w w:val="105"/>
        </w:rPr>
        <w:t>challenging</w:t>
      </w:r>
      <w:r>
        <w:rPr>
          <w:color w:val="231F20"/>
          <w:spacing w:val="-26"/>
          <w:w w:val="105"/>
        </w:rPr>
        <w:t> </w:t>
      </w:r>
      <w:r>
        <w:rPr>
          <w:color w:val="231F20"/>
          <w:w w:val="105"/>
        </w:rPr>
        <w:t>educators</w:t>
      </w:r>
      <w:r>
        <w:rPr>
          <w:color w:val="231F20"/>
          <w:spacing w:val="-26"/>
          <w:w w:val="105"/>
        </w:rPr>
        <w:t> </w:t>
      </w:r>
      <w:r>
        <w:rPr>
          <w:color w:val="231F20"/>
          <w:w w:val="105"/>
        </w:rPr>
        <w:t>are</w:t>
      </w:r>
      <w:r>
        <w:rPr>
          <w:color w:val="231F20"/>
          <w:spacing w:val="-26"/>
          <w:w w:val="105"/>
        </w:rPr>
        <w:t> </w:t>
      </w:r>
      <w:r>
        <w:rPr>
          <w:color w:val="231F20"/>
          <w:w w:val="105"/>
        </w:rPr>
        <w:t>examined regarding</w:t>
      </w:r>
      <w:r>
        <w:rPr>
          <w:color w:val="231F20"/>
          <w:spacing w:val="-19"/>
          <w:w w:val="105"/>
        </w:rPr>
        <w:t> </w:t>
      </w:r>
      <w:r>
        <w:rPr>
          <w:color w:val="231F20"/>
          <w:w w:val="105"/>
        </w:rPr>
        <w:t>school</w:t>
      </w:r>
      <w:r>
        <w:rPr>
          <w:color w:val="231F20"/>
          <w:spacing w:val="-19"/>
          <w:w w:val="105"/>
        </w:rPr>
        <w:t> </w:t>
      </w:r>
      <w:r>
        <w:rPr>
          <w:color w:val="231F20"/>
          <w:w w:val="105"/>
        </w:rPr>
        <w:t>policies</w:t>
      </w:r>
      <w:r>
        <w:rPr>
          <w:color w:val="231F20"/>
          <w:spacing w:val="-19"/>
          <w:w w:val="105"/>
        </w:rPr>
        <w:t> </w:t>
      </w:r>
      <w:r>
        <w:rPr>
          <w:color w:val="231F20"/>
          <w:w w:val="105"/>
        </w:rPr>
        <w:t>and</w:t>
      </w:r>
      <w:r>
        <w:rPr>
          <w:color w:val="231F20"/>
          <w:spacing w:val="-19"/>
          <w:w w:val="105"/>
        </w:rPr>
        <w:t> </w:t>
      </w:r>
      <w:r>
        <w:rPr>
          <w:color w:val="231F20"/>
          <w:w w:val="105"/>
        </w:rPr>
        <w:t>practices</w:t>
      </w:r>
      <w:r>
        <w:rPr>
          <w:color w:val="231F20"/>
          <w:spacing w:val="-19"/>
          <w:w w:val="105"/>
        </w:rPr>
        <w:t> </w:t>
      </w:r>
      <w:r>
        <w:rPr>
          <w:color w:val="231F20"/>
          <w:w w:val="105"/>
        </w:rPr>
        <w:t>impacted</w:t>
      </w:r>
      <w:r>
        <w:rPr>
          <w:color w:val="231F20"/>
          <w:spacing w:val="-19"/>
          <w:w w:val="105"/>
        </w:rPr>
        <w:t> </w:t>
      </w:r>
      <w:r>
        <w:rPr>
          <w:color w:val="231F20"/>
          <w:w w:val="105"/>
        </w:rPr>
        <w:t>by</w:t>
      </w:r>
      <w:r>
        <w:rPr>
          <w:color w:val="231F20"/>
          <w:spacing w:val="-19"/>
          <w:w w:val="105"/>
        </w:rPr>
        <w:t> </w:t>
      </w:r>
      <w:r>
        <w:rPr>
          <w:color w:val="231F20"/>
          <w:w w:val="105"/>
        </w:rPr>
        <w:t>local,</w:t>
      </w:r>
      <w:r>
        <w:rPr>
          <w:color w:val="231F20"/>
          <w:spacing w:val="-19"/>
          <w:w w:val="105"/>
        </w:rPr>
        <w:t> </w:t>
      </w:r>
      <w:r>
        <w:rPr>
          <w:color w:val="231F20"/>
          <w:w w:val="105"/>
        </w:rPr>
        <w:t>state,</w:t>
      </w:r>
      <w:r>
        <w:rPr>
          <w:color w:val="231F20"/>
          <w:spacing w:val="-19"/>
          <w:w w:val="105"/>
        </w:rPr>
        <w:t> </w:t>
      </w:r>
      <w:r>
        <w:rPr>
          <w:color w:val="231F20"/>
          <w:w w:val="105"/>
        </w:rPr>
        <w:t>and federal</w:t>
      </w:r>
      <w:r>
        <w:rPr>
          <w:color w:val="231F20"/>
          <w:spacing w:val="-12"/>
          <w:w w:val="105"/>
        </w:rPr>
        <w:t> </w:t>
      </w:r>
      <w:r>
        <w:rPr>
          <w:color w:val="231F20"/>
          <w:w w:val="105"/>
        </w:rPr>
        <w:t>laws</w:t>
      </w:r>
      <w:r>
        <w:rPr>
          <w:color w:val="231F20"/>
          <w:spacing w:val="-12"/>
          <w:w w:val="105"/>
        </w:rPr>
        <w:t> </w:t>
      </w:r>
      <w:r>
        <w:rPr>
          <w:color w:val="231F20"/>
          <w:w w:val="105"/>
        </w:rPr>
        <w:t>and</w:t>
      </w:r>
      <w:r>
        <w:rPr>
          <w:color w:val="231F20"/>
          <w:spacing w:val="-12"/>
          <w:w w:val="105"/>
        </w:rPr>
        <w:t> </w:t>
      </w:r>
      <w:r>
        <w:rPr>
          <w:color w:val="231F20"/>
          <w:w w:val="105"/>
        </w:rPr>
        <w:t>regualtions.</w:t>
      </w:r>
      <w:r>
        <w:rPr>
          <w:color w:val="231F20"/>
          <w:spacing w:val="-12"/>
          <w:w w:val="105"/>
        </w:rPr>
        <w:t> </w:t>
      </w:r>
      <w:r>
        <w:rPr>
          <w:color w:val="231F20"/>
          <w:w w:val="105"/>
        </w:rPr>
        <w:t>(Every</w:t>
      </w:r>
      <w:r>
        <w:rPr>
          <w:color w:val="231F20"/>
          <w:spacing w:val="-12"/>
          <w:w w:val="105"/>
        </w:rPr>
        <w:t> </w:t>
      </w:r>
      <w:r>
        <w:rPr>
          <w:color w:val="231F20"/>
          <w:w w:val="105"/>
        </w:rPr>
        <w:t>other</w:t>
      </w:r>
      <w:r>
        <w:rPr>
          <w:color w:val="231F20"/>
          <w:spacing w:val="-12"/>
          <w:w w:val="105"/>
        </w:rPr>
        <w:t> </w:t>
      </w:r>
      <w:r>
        <w:rPr>
          <w:color w:val="231F20"/>
          <w:w w:val="105"/>
        </w:rPr>
        <w:t>semester)</w:t>
      </w:r>
    </w:p>
    <w:p>
      <w:pPr>
        <w:pStyle w:val="BodyText"/>
        <w:spacing w:before="7"/>
        <w:ind w:left="0"/>
        <w:rPr>
          <w:sz w:val="17"/>
        </w:rPr>
      </w:pPr>
      <w:r>
        <w:rPr/>
        <w:br w:type="column"/>
      </w:r>
      <w:r>
        <w:rPr>
          <w:sz w:val="17"/>
        </w:rPr>
      </w:r>
    </w:p>
    <w:p>
      <w:pPr>
        <w:pStyle w:val="Heading7"/>
        <w:spacing w:before="0"/>
      </w:pPr>
      <w:r>
        <w:rPr>
          <w:color w:val="231F20"/>
        </w:rPr>
        <w:t>EDS 702. Applied Research I. (3 Credits)</w:t>
      </w:r>
    </w:p>
    <w:p>
      <w:pPr>
        <w:pStyle w:val="BodyText"/>
        <w:spacing w:line="288" w:lineRule="auto" w:before="36"/>
        <w:ind w:right="298"/>
      </w:pPr>
      <w:r>
        <w:rPr>
          <w:color w:val="231F20"/>
        </w:rPr>
        <w:t>The purpose of this course is to develop project-based research to improve instructional and school-based decision making action. An action research proposal will be developed for problem analysis in a school setting and Instructional Review Board approval for the research project will be required. A grade of B or better is requisite. Prerequisite: completion of a Master’s degree course with a grade of B or </w:t>
      </w:r>
      <w:r>
        <w:rPr>
          <w:color w:val="231F20"/>
          <w:spacing w:val="-3"/>
        </w:rPr>
        <w:t>better.</w:t>
      </w:r>
      <w:r>
        <w:rPr>
          <w:color w:val="231F20"/>
          <w:spacing w:val="-6"/>
        </w:rPr>
        <w:t> </w:t>
      </w:r>
      <w:r>
        <w:rPr>
          <w:color w:val="231F20"/>
        </w:rPr>
        <w:t>(Fall)</w:t>
      </w:r>
    </w:p>
    <w:p>
      <w:pPr>
        <w:pStyle w:val="Heading7"/>
        <w:spacing w:line="288" w:lineRule="auto" w:before="75"/>
        <w:ind w:right="158"/>
      </w:pPr>
      <w:r>
        <w:rPr>
          <w:color w:val="231F20"/>
          <w:w w:val="95"/>
        </w:rPr>
        <w:t>EDS 703. Digital-Age Leadership to Enhance Student Learning. (3 </w:t>
      </w:r>
      <w:r>
        <w:rPr>
          <w:color w:val="231F20"/>
        </w:rPr>
        <w:t>Credits)</w:t>
      </w:r>
    </w:p>
    <w:p>
      <w:pPr>
        <w:pStyle w:val="BodyText"/>
        <w:spacing w:line="288" w:lineRule="auto"/>
        <w:ind w:right="391"/>
      </w:pPr>
      <w:r>
        <w:rPr>
          <w:color w:val="231F20"/>
          <w:w w:val="105"/>
        </w:rPr>
        <w:t>The course examines the transformational power of emerging technologies</w:t>
      </w:r>
      <w:r>
        <w:rPr>
          <w:color w:val="231F20"/>
          <w:spacing w:val="-23"/>
          <w:w w:val="105"/>
        </w:rPr>
        <w:t> </w:t>
      </w:r>
      <w:r>
        <w:rPr>
          <w:color w:val="231F20"/>
          <w:w w:val="105"/>
        </w:rPr>
        <w:t>on</w:t>
      </w:r>
      <w:r>
        <w:rPr>
          <w:color w:val="231F20"/>
          <w:spacing w:val="-23"/>
          <w:w w:val="105"/>
        </w:rPr>
        <w:t> </w:t>
      </w:r>
      <w:r>
        <w:rPr>
          <w:color w:val="231F20"/>
          <w:w w:val="105"/>
        </w:rPr>
        <w:t>improving</w:t>
      </w:r>
      <w:r>
        <w:rPr>
          <w:color w:val="231F20"/>
          <w:spacing w:val="-23"/>
          <w:w w:val="105"/>
        </w:rPr>
        <w:t> </w:t>
      </w:r>
      <w:r>
        <w:rPr>
          <w:color w:val="231F20"/>
          <w:w w:val="105"/>
        </w:rPr>
        <w:t>student</w:t>
      </w:r>
      <w:r>
        <w:rPr>
          <w:color w:val="231F20"/>
          <w:spacing w:val="-23"/>
          <w:w w:val="105"/>
        </w:rPr>
        <w:t> </w:t>
      </w:r>
      <w:r>
        <w:rPr>
          <w:color w:val="231F20"/>
          <w:w w:val="105"/>
        </w:rPr>
        <w:t>learning</w:t>
      </w:r>
      <w:r>
        <w:rPr>
          <w:color w:val="231F20"/>
          <w:spacing w:val="-23"/>
          <w:w w:val="105"/>
        </w:rPr>
        <w:t> </w:t>
      </w:r>
      <w:r>
        <w:rPr>
          <w:color w:val="231F20"/>
          <w:w w:val="105"/>
        </w:rPr>
        <w:t>in</w:t>
      </w:r>
      <w:r>
        <w:rPr>
          <w:color w:val="231F20"/>
          <w:spacing w:val="-23"/>
          <w:w w:val="105"/>
        </w:rPr>
        <w:t> </w:t>
      </w:r>
      <w:r>
        <w:rPr>
          <w:color w:val="231F20"/>
          <w:w w:val="105"/>
        </w:rPr>
        <w:t>schools.</w:t>
      </w:r>
      <w:r>
        <w:rPr>
          <w:color w:val="231F20"/>
          <w:spacing w:val="-23"/>
          <w:w w:val="105"/>
        </w:rPr>
        <w:t> </w:t>
      </w:r>
      <w:r>
        <w:rPr>
          <w:color w:val="231F20"/>
          <w:w w:val="105"/>
        </w:rPr>
        <w:t>Candidates</w:t>
      </w:r>
      <w:r>
        <w:rPr>
          <w:color w:val="231F20"/>
          <w:spacing w:val="-23"/>
          <w:w w:val="105"/>
        </w:rPr>
        <w:t> </w:t>
      </w:r>
      <w:r>
        <w:rPr>
          <w:color w:val="231F20"/>
          <w:w w:val="105"/>
        </w:rPr>
        <w:t>will gain</w:t>
      </w:r>
      <w:r>
        <w:rPr>
          <w:color w:val="231F20"/>
          <w:spacing w:val="-20"/>
          <w:w w:val="105"/>
        </w:rPr>
        <w:t> </w:t>
      </w:r>
      <w:r>
        <w:rPr>
          <w:color w:val="231F20"/>
          <w:w w:val="105"/>
        </w:rPr>
        <w:t>knowledge</w:t>
      </w:r>
      <w:r>
        <w:rPr>
          <w:color w:val="231F20"/>
          <w:spacing w:val="-20"/>
          <w:w w:val="105"/>
        </w:rPr>
        <w:t> </w:t>
      </w:r>
      <w:r>
        <w:rPr>
          <w:color w:val="231F20"/>
          <w:w w:val="105"/>
        </w:rPr>
        <w:t>and</w:t>
      </w:r>
      <w:r>
        <w:rPr>
          <w:color w:val="231F20"/>
          <w:spacing w:val="-21"/>
          <w:w w:val="105"/>
        </w:rPr>
        <w:t> </w:t>
      </w:r>
      <w:r>
        <w:rPr>
          <w:color w:val="231F20"/>
          <w:w w:val="105"/>
        </w:rPr>
        <w:t>ability</w:t>
      </w:r>
      <w:r>
        <w:rPr>
          <w:color w:val="231F20"/>
          <w:spacing w:val="-21"/>
          <w:w w:val="105"/>
        </w:rPr>
        <w:t> </w:t>
      </w:r>
      <w:r>
        <w:rPr>
          <w:color w:val="231F20"/>
          <w:w w:val="105"/>
        </w:rPr>
        <w:t>to</w:t>
      </w:r>
      <w:r>
        <w:rPr>
          <w:color w:val="231F20"/>
          <w:spacing w:val="-20"/>
          <w:w w:val="105"/>
        </w:rPr>
        <w:t> </w:t>
      </w:r>
      <w:r>
        <w:rPr>
          <w:color w:val="231F20"/>
          <w:w w:val="105"/>
        </w:rPr>
        <w:t>lead</w:t>
      </w:r>
      <w:r>
        <w:rPr>
          <w:color w:val="231F20"/>
          <w:spacing w:val="-21"/>
          <w:w w:val="105"/>
        </w:rPr>
        <w:t> </w:t>
      </w:r>
      <w:r>
        <w:rPr>
          <w:color w:val="231F20"/>
          <w:w w:val="105"/>
        </w:rPr>
        <w:t>schools</w:t>
      </w:r>
      <w:r>
        <w:rPr>
          <w:color w:val="231F20"/>
          <w:spacing w:val="-21"/>
          <w:w w:val="105"/>
        </w:rPr>
        <w:t> </w:t>
      </w:r>
      <w:r>
        <w:rPr>
          <w:color w:val="231F20"/>
          <w:w w:val="105"/>
        </w:rPr>
        <w:t>to</w:t>
      </w:r>
      <w:r>
        <w:rPr>
          <w:color w:val="231F20"/>
          <w:spacing w:val="-20"/>
          <w:w w:val="105"/>
        </w:rPr>
        <w:t> </w:t>
      </w:r>
      <w:r>
        <w:rPr>
          <w:color w:val="231F20"/>
          <w:w w:val="105"/>
        </w:rPr>
        <w:t>use,</w:t>
      </w:r>
      <w:r>
        <w:rPr>
          <w:color w:val="231F20"/>
          <w:spacing w:val="-20"/>
          <w:w w:val="105"/>
        </w:rPr>
        <w:t> </w:t>
      </w:r>
      <w:r>
        <w:rPr>
          <w:color w:val="231F20"/>
          <w:w w:val="105"/>
        </w:rPr>
        <w:t>evaluate,</w:t>
      </w:r>
      <w:r>
        <w:rPr>
          <w:color w:val="231F20"/>
          <w:spacing w:val="-21"/>
          <w:w w:val="105"/>
        </w:rPr>
        <w:t> </w:t>
      </w:r>
      <w:r>
        <w:rPr>
          <w:color w:val="231F20"/>
          <w:w w:val="105"/>
        </w:rPr>
        <w:t>plan,</w:t>
      </w:r>
      <w:r>
        <w:rPr>
          <w:color w:val="231F20"/>
          <w:spacing w:val="-20"/>
          <w:w w:val="105"/>
        </w:rPr>
        <w:t> </w:t>
      </w:r>
      <w:r>
        <w:rPr>
          <w:color w:val="231F20"/>
          <w:w w:val="105"/>
        </w:rPr>
        <w:t>and implement technologies to effectively enhance school learning and digital-age</w:t>
      </w:r>
      <w:r>
        <w:rPr>
          <w:color w:val="231F20"/>
          <w:spacing w:val="-11"/>
          <w:w w:val="105"/>
        </w:rPr>
        <w:t> </w:t>
      </w:r>
      <w:r>
        <w:rPr>
          <w:color w:val="231F20"/>
          <w:w w:val="105"/>
        </w:rPr>
        <w:t>classes.</w:t>
      </w:r>
      <w:r>
        <w:rPr>
          <w:color w:val="231F20"/>
          <w:spacing w:val="-12"/>
          <w:w w:val="105"/>
        </w:rPr>
        <w:t> </w:t>
      </w:r>
      <w:r>
        <w:rPr>
          <w:color w:val="231F20"/>
          <w:w w:val="105"/>
        </w:rPr>
        <w:t>(Offered</w:t>
      </w:r>
      <w:r>
        <w:rPr>
          <w:color w:val="231F20"/>
          <w:spacing w:val="-12"/>
          <w:w w:val="105"/>
        </w:rPr>
        <w:t> </w:t>
      </w:r>
      <w:r>
        <w:rPr>
          <w:color w:val="231F20"/>
          <w:w w:val="105"/>
        </w:rPr>
        <w:t>on</w:t>
      </w:r>
      <w:r>
        <w:rPr>
          <w:color w:val="231F20"/>
          <w:spacing w:val="-11"/>
          <w:w w:val="105"/>
        </w:rPr>
        <w:t> </w:t>
      </w:r>
      <w:r>
        <w:rPr>
          <w:color w:val="231F20"/>
          <w:w w:val="105"/>
        </w:rPr>
        <w:t>sufﬁcient</w:t>
      </w:r>
      <w:r>
        <w:rPr>
          <w:color w:val="231F20"/>
          <w:spacing w:val="-12"/>
          <w:w w:val="105"/>
        </w:rPr>
        <w:t> </w:t>
      </w:r>
      <w:r>
        <w:rPr>
          <w:color w:val="231F20"/>
          <w:w w:val="105"/>
        </w:rPr>
        <w:t>demand)</w:t>
      </w:r>
    </w:p>
    <w:p>
      <w:pPr>
        <w:pStyle w:val="Heading7"/>
        <w:spacing w:before="75"/>
      </w:pPr>
      <w:r>
        <w:rPr>
          <w:color w:val="231F20"/>
        </w:rPr>
        <w:t>EDS 704. Culturally Proﬁcient Leadership. (3 Credits)</w:t>
      </w:r>
    </w:p>
    <w:p>
      <w:pPr>
        <w:pStyle w:val="BodyText"/>
        <w:spacing w:line="288" w:lineRule="auto" w:before="36"/>
        <w:ind w:right="461"/>
      </w:pPr>
      <w:r>
        <w:rPr>
          <w:color w:val="231F20"/>
          <w:w w:val="105"/>
        </w:rPr>
        <w:t>The</w:t>
      </w:r>
      <w:r>
        <w:rPr>
          <w:color w:val="231F20"/>
          <w:spacing w:val="-22"/>
          <w:w w:val="105"/>
        </w:rPr>
        <w:t> </w:t>
      </w:r>
      <w:r>
        <w:rPr>
          <w:color w:val="231F20"/>
          <w:w w:val="105"/>
        </w:rPr>
        <w:t>course</w:t>
      </w:r>
      <w:r>
        <w:rPr>
          <w:color w:val="231F20"/>
          <w:spacing w:val="-22"/>
          <w:w w:val="105"/>
        </w:rPr>
        <w:t> </w:t>
      </w:r>
      <w:r>
        <w:rPr>
          <w:color w:val="231F20"/>
          <w:w w:val="105"/>
        </w:rPr>
        <w:t>addresses</w:t>
      </w:r>
      <w:r>
        <w:rPr>
          <w:color w:val="231F20"/>
          <w:spacing w:val="-22"/>
          <w:w w:val="105"/>
        </w:rPr>
        <w:t> </w:t>
      </w:r>
      <w:r>
        <w:rPr>
          <w:color w:val="231F20"/>
          <w:w w:val="105"/>
        </w:rPr>
        <w:t>the</w:t>
      </w:r>
      <w:r>
        <w:rPr>
          <w:color w:val="231F20"/>
          <w:spacing w:val="-21"/>
          <w:w w:val="105"/>
        </w:rPr>
        <w:t> </w:t>
      </w:r>
      <w:r>
        <w:rPr>
          <w:color w:val="231F20"/>
          <w:w w:val="105"/>
        </w:rPr>
        <w:t>knowledge,</w:t>
      </w:r>
      <w:r>
        <w:rPr>
          <w:color w:val="231F20"/>
          <w:spacing w:val="-21"/>
          <w:w w:val="105"/>
        </w:rPr>
        <w:t> </w:t>
      </w:r>
      <w:r>
        <w:rPr>
          <w:color w:val="231F20"/>
          <w:w w:val="105"/>
        </w:rPr>
        <w:t>skills</w:t>
      </w:r>
      <w:r>
        <w:rPr>
          <w:color w:val="231F20"/>
          <w:spacing w:val="-22"/>
          <w:w w:val="105"/>
        </w:rPr>
        <w:t> </w:t>
      </w:r>
      <w:r>
        <w:rPr>
          <w:color w:val="231F20"/>
          <w:w w:val="105"/>
        </w:rPr>
        <w:t>and</w:t>
      </w:r>
      <w:r>
        <w:rPr>
          <w:color w:val="231F20"/>
          <w:spacing w:val="-22"/>
          <w:w w:val="105"/>
        </w:rPr>
        <w:t> </w:t>
      </w:r>
      <w:r>
        <w:rPr>
          <w:color w:val="231F20"/>
          <w:w w:val="105"/>
        </w:rPr>
        <w:t>abilities</w:t>
      </w:r>
      <w:r>
        <w:rPr>
          <w:color w:val="231F20"/>
          <w:spacing w:val="-22"/>
          <w:w w:val="105"/>
        </w:rPr>
        <w:t> </w:t>
      </w:r>
      <w:r>
        <w:rPr>
          <w:color w:val="231F20"/>
          <w:w w:val="105"/>
        </w:rPr>
        <w:t>necessary for</w:t>
      </w:r>
      <w:r>
        <w:rPr>
          <w:color w:val="231F20"/>
          <w:spacing w:val="-21"/>
          <w:w w:val="105"/>
        </w:rPr>
        <w:t> </w:t>
      </w:r>
      <w:r>
        <w:rPr>
          <w:color w:val="231F20"/>
          <w:w w:val="105"/>
        </w:rPr>
        <w:t>being</w:t>
      </w:r>
      <w:r>
        <w:rPr>
          <w:color w:val="231F20"/>
          <w:spacing w:val="-21"/>
          <w:w w:val="105"/>
        </w:rPr>
        <w:t> </w:t>
      </w:r>
      <w:r>
        <w:rPr>
          <w:color w:val="231F20"/>
          <w:w w:val="105"/>
        </w:rPr>
        <w:t>a</w:t>
      </w:r>
      <w:r>
        <w:rPr>
          <w:color w:val="231F20"/>
          <w:spacing w:val="-21"/>
          <w:w w:val="105"/>
        </w:rPr>
        <w:t> </w:t>
      </w:r>
      <w:r>
        <w:rPr>
          <w:color w:val="231F20"/>
          <w:w w:val="105"/>
        </w:rPr>
        <w:t>culturally</w:t>
      </w:r>
      <w:r>
        <w:rPr>
          <w:color w:val="231F20"/>
          <w:spacing w:val="-21"/>
          <w:w w:val="105"/>
        </w:rPr>
        <w:t> </w:t>
      </w:r>
      <w:r>
        <w:rPr>
          <w:color w:val="231F20"/>
          <w:w w:val="105"/>
        </w:rPr>
        <w:t>proﬁcient</w:t>
      </w:r>
      <w:r>
        <w:rPr>
          <w:color w:val="231F20"/>
          <w:spacing w:val="-21"/>
          <w:w w:val="105"/>
        </w:rPr>
        <w:t> </w:t>
      </w:r>
      <w:r>
        <w:rPr>
          <w:color w:val="231F20"/>
          <w:spacing w:val="-3"/>
          <w:w w:val="105"/>
        </w:rPr>
        <w:t>leader.</w:t>
      </w:r>
      <w:r>
        <w:rPr>
          <w:color w:val="231F20"/>
          <w:spacing w:val="-21"/>
          <w:w w:val="105"/>
        </w:rPr>
        <w:t> </w:t>
      </w:r>
      <w:r>
        <w:rPr>
          <w:color w:val="231F20"/>
          <w:w w:val="105"/>
        </w:rPr>
        <w:t>Candidates</w:t>
      </w:r>
      <w:r>
        <w:rPr>
          <w:color w:val="231F20"/>
          <w:spacing w:val="-21"/>
          <w:w w:val="105"/>
        </w:rPr>
        <w:t> </w:t>
      </w:r>
      <w:r>
        <w:rPr>
          <w:color w:val="231F20"/>
          <w:w w:val="105"/>
        </w:rPr>
        <w:t>will</w:t>
      </w:r>
      <w:r>
        <w:rPr>
          <w:color w:val="231F20"/>
          <w:spacing w:val="-21"/>
          <w:w w:val="105"/>
        </w:rPr>
        <w:t> </w:t>
      </w:r>
      <w:r>
        <w:rPr>
          <w:color w:val="231F20"/>
          <w:w w:val="105"/>
        </w:rPr>
        <w:t>explore</w:t>
      </w:r>
      <w:r>
        <w:rPr>
          <w:color w:val="231F20"/>
          <w:spacing w:val="-21"/>
          <w:w w:val="105"/>
        </w:rPr>
        <w:t> </w:t>
      </w:r>
      <w:r>
        <w:rPr>
          <w:color w:val="231F20"/>
          <w:w w:val="105"/>
        </w:rPr>
        <w:t>cultural competency</w:t>
      </w:r>
      <w:r>
        <w:rPr>
          <w:color w:val="231F20"/>
          <w:spacing w:val="-14"/>
          <w:w w:val="105"/>
        </w:rPr>
        <w:t> </w:t>
      </w:r>
      <w:r>
        <w:rPr>
          <w:color w:val="231F20"/>
          <w:w w:val="105"/>
        </w:rPr>
        <w:t>as</w:t>
      </w:r>
      <w:r>
        <w:rPr>
          <w:color w:val="231F20"/>
          <w:spacing w:val="-14"/>
          <w:w w:val="105"/>
        </w:rPr>
        <w:t> </w:t>
      </w:r>
      <w:r>
        <w:rPr>
          <w:color w:val="231F20"/>
          <w:w w:val="105"/>
        </w:rPr>
        <w:t>a</w:t>
      </w:r>
      <w:r>
        <w:rPr>
          <w:color w:val="231F20"/>
          <w:spacing w:val="-14"/>
          <w:w w:val="105"/>
        </w:rPr>
        <w:t> </w:t>
      </w:r>
      <w:r>
        <w:rPr>
          <w:color w:val="231F20"/>
          <w:w w:val="105"/>
        </w:rPr>
        <w:t>mind-set</w:t>
      </w:r>
      <w:r>
        <w:rPr>
          <w:color w:val="231F20"/>
          <w:spacing w:val="-13"/>
          <w:w w:val="105"/>
        </w:rPr>
        <w:t> </w:t>
      </w:r>
      <w:r>
        <w:rPr>
          <w:color w:val="231F20"/>
          <w:w w:val="105"/>
        </w:rPr>
        <w:t>to</w:t>
      </w:r>
      <w:r>
        <w:rPr>
          <w:color w:val="231F20"/>
          <w:spacing w:val="-13"/>
          <w:w w:val="105"/>
        </w:rPr>
        <w:t> </w:t>
      </w:r>
      <w:r>
        <w:rPr>
          <w:color w:val="231F20"/>
          <w:w w:val="105"/>
        </w:rPr>
        <w:t>align</w:t>
      </w:r>
      <w:r>
        <w:rPr>
          <w:color w:val="231F20"/>
          <w:spacing w:val="-14"/>
          <w:w w:val="105"/>
        </w:rPr>
        <w:t> </w:t>
      </w:r>
      <w:r>
        <w:rPr>
          <w:color w:val="231F20"/>
          <w:w w:val="105"/>
        </w:rPr>
        <w:t>values</w:t>
      </w:r>
      <w:r>
        <w:rPr>
          <w:color w:val="231F20"/>
          <w:spacing w:val="-14"/>
          <w:w w:val="105"/>
        </w:rPr>
        <w:t> </w:t>
      </w:r>
      <w:r>
        <w:rPr>
          <w:color w:val="231F20"/>
          <w:w w:val="105"/>
        </w:rPr>
        <w:t>and</w:t>
      </w:r>
      <w:r>
        <w:rPr>
          <w:color w:val="231F20"/>
          <w:spacing w:val="-14"/>
          <w:w w:val="105"/>
        </w:rPr>
        <w:t> </w:t>
      </w:r>
      <w:r>
        <w:rPr>
          <w:color w:val="231F20"/>
          <w:w w:val="105"/>
        </w:rPr>
        <w:t>philosophies</w:t>
      </w:r>
      <w:r>
        <w:rPr>
          <w:color w:val="231F20"/>
          <w:spacing w:val="-13"/>
          <w:w w:val="105"/>
        </w:rPr>
        <w:t> </w:t>
      </w:r>
      <w:r>
        <w:rPr>
          <w:color w:val="231F20"/>
          <w:w w:val="105"/>
        </w:rPr>
        <w:t>for</w:t>
      </w:r>
    </w:p>
    <w:p>
      <w:pPr>
        <w:pStyle w:val="BodyText"/>
        <w:spacing w:line="288" w:lineRule="auto"/>
      </w:pPr>
      <w:r>
        <w:rPr>
          <w:color w:val="231F20"/>
        </w:rPr>
        <w:t>effectively addressing the ever-changing diverse-school environment and populations. (Every other semester)</w:t>
      </w:r>
    </w:p>
    <w:p>
      <w:pPr>
        <w:pStyle w:val="Heading7"/>
      </w:pPr>
      <w:r>
        <w:rPr>
          <w:color w:val="231F20"/>
        </w:rPr>
        <w:t>EDS 705. NBPTS: Issues and Trends. (3 Credits)</w:t>
      </w:r>
    </w:p>
    <w:p>
      <w:pPr>
        <w:pStyle w:val="BodyText"/>
        <w:spacing w:line="288" w:lineRule="auto" w:before="36"/>
        <w:ind w:right="370"/>
      </w:pPr>
      <w:r>
        <w:rPr>
          <w:color w:val="231F20"/>
          <w:w w:val="105"/>
        </w:rPr>
        <w:t>Teacher leaders are critical to successful schools by fostering a collaborative culture to support educator development and student learning.</w:t>
      </w:r>
      <w:r>
        <w:rPr>
          <w:color w:val="231F20"/>
          <w:spacing w:val="-28"/>
          <w:w w:val="105"/>
        </w:rPr>
        <w:t> </w:t>
      </w:r>
      <w:r>
        <w:rPr>
          <w:color w:val="231F20"/>
          <w:w w:val="105"/>
        </w:rPr>
        <w:t>This</w:t>
      </w:r>
      <w:r>
        <w:rPr>
          <w:color w:val="231F20"/>
          <w:spacing w:val="-28"/>
          <w:w w:val="105"/>
        </w:rPr>
        <w:t> </w:t>
      </w:r>
      <w:r>
        <w:rPr>
          <w:color w:val="231F20"/>
          <w:w w:val="105"/>
        </w:rPr>
        <w:t>course</w:t>
      </w:r>
      <w:r>
        <w:rPr>
          <w:color w:val="231F20"/>
          <w:spacing w:val="-28"/>
          <w:w w:val="105"/>
        </w:rPr>
        <w:t> </w:t>
      </w:r>
      <w:r>
        <w:rPr>
          <w:color w:val="231F20"/>
          <w:w w:val="105"/>
        </w:rPr>
        <w:t>examines</w:t>
      </w:r>
      <w:r>
        <w:rPr>
          <w:color w:val="231F20"/>
          <w:spacing w:val="-28"/>
          <w:w w:val="105"/>
        </w:rPr>
        <w:t> </w:t>
      </w:r>
      <w:r>
        <w:rPr>
          <w:color w:val="231F20"/>
          <w:w w:val="105"/>
        </w:rPr>
        <w:t>how</w:t>
      </w:r>
      <w:r>
        <w:rPr>
          <w:color w:val="231F20"/>
          <w:spacing w:val="-27"/>
          <w:w w:val="105"/>
        </w:rPr>
        <w:t> </w:t>
      </w:r>
      <w:r>
        <w:rPr>
          <w:color w:val="231F20"/>
          <w:w w:val="105"/>
        </w:rPr>
        <w:t>school-based</w:t>
      </w:r>
      <w:r>
        <w:rPr>
          <w:color w:val="231F20"/>
          <w:spacing w:val="-28"/>
          <w:w w:val="105"/>
        </w:rPr>
        <w:t> </w:t>
      </w:r>
      <w:r>
        <w:rPr>
          <w:color w:val="231F20"/>
          <w:w w:val="105"/>
        </w:rPr>
        <w:t>leadership</w:t>
      </w:r>
      <w:r>
        <w:rPr>
          <w:color w:val="231F20"/>
          <w:spacing w:val="-28"/>
          <w:w w:val="105"/>
        </w:rPr>
        <w:t> </w:t>
      </w:r>
      <w:r>
        <w:rPr>
          <w:color w:val="231F20"/>
          <w:w w:val="105"/>
        </w:rPr>
        <w:t>impacts student learning by exposing candidates to the National Board of Professional</w:t>
      </w:r>
      <w:r>
        <w:rPr>
          <w:color w:val="231F20"/>
          <w:spacing w:val="-33"/>
          <w:w w:val="105"/>
        </w:rPr>
        <w:t> </w:t>
      </w:r>
      <w:r>
        <w:rPr>
          <w:color w:val="231F20"/>
          <w:w w:val="105"/>
        </w:rPr>
        <w:t>Teaching</w:t>
      </w:r>
      <w:r>
        <w:rPr>
          <w:color w:val="231F20"/>
          <w:spacing w:val="-33"/>
          <w:w w:val="105"/>
        </w:rPr>
        <w:t> </w:t>
      </w:r>
      <w:r>
        <w:rPr>
          <w:color w:val="231F20"/>
          <w:w w:val="105"/>
        </w:rPr>
        <w:t>Standards</w:t>
      </w:r>
      <w:r>
        <w:rPr>
          <w:color w:val="231F20"/>
          <w:spacing w:val="-32"/>
          <w:w w:val="105"/>
        </w:rPr>
        <w:t> </w:t>
      </w:r>
      <w:r>
        <w:rPr>
          <w:color w:val="231F20"/>
          <w:w w:val="105"/>
        </w:rPr>
        <w:t>(NBPTS).</w:t>
      </w:r>
      <w:r>
        <w:rPr>
          <w:color w:val="231F20"/>
          <w:spacing w:val="-32"/>
          <w:w w:val="105"/>
        </w:rPr>
        <w:t> </w:t>
      </w:r>
      <w:r>
        <w:rPr>
          <w:color w:val="231F20"/>
          <w:w w:val="105"/>
        </w:rPr>
        <w:t>The</w:t>
      </w:r>
      <w:r>
        <w:rPr>
          <w:color w:val="231F20"/>
          <w:spacing w:val="-33"/>
          <w:w w:val="105"/>
        </w:rPr>
        <w:t> </w:t>
      </w:r>
      <w:r>
        <w:rPr>
          <w:color w:val="231F20"/>
          <w:w w:val="105"/>
        </w:rPr>
        <w:t>candidate</w:t>
      </w:r>
      <w:r>
        <w:rPr>
          <w:color w:val="231F20"/>
          <w:spacing w:val="-33"/>
          <w:w w:val="105"/>
        </w:rPr>
        <w:t> </w:t>
      </w:r>
      <w:r>
        <w:rPr>
          <w:color w:val="231F20"/>
          <w:w w:val="105"/>
        </w:rPr>
        <w:t>will</w:t>
      </w:r>
      <w:r>
        <w:rPr>
          <w:color w:val="231F20"/>
          <w:spacing w:val="-33"/>
          <w:w w:val="105"/>
        </w:rPr>
        <w:t> </w:t>
      </w:r>
      <w:r>
        <w:rPr>
          <w:color w:val="231F20"/>
          <w:w w:val="105"/>
        </w:rPr>
        <w:t>gain</w:t>
      </w:r>
      <w:r>
        <w:rPr>
          <w:color w:val="231F20"/>
          <w:spacing w:val="-32"/>
          <w:w w:val="105"/>
        </w:rPr>
        <w:t> </w:t>
      </w:r>
      <w:r>
        <w:rPr>
          <w:color w:val="231F20"/>
          <w:w w:val="105"/>
        </w:rPr>
        <w:t>the knowledge</w:t>
      </w:r>
      <w:r>
        <w:rPr>
          <w:color w:val="231F20"/>
          <w:spacing w:val="-21"/>
          <w:w w:val="105"/>
        </w:rPr>
        <w:t> </w:t>
      </w:r>
      <w:r>
        <w:rPr>
          <w:color w:val="231F20"/>
          <w:w w:val="105"/>
        </w:rPr>
        <w:t>and</w:t>
      </w:r>
      <w:r>
        <w:rPr>
          <w:color w:val="231F20"/>
          <w:spacing w:val="-22"/>
          <w:w w:val="105"/>
        </w:rPr>
        <w:t> </w:t>
      </w:r>
      <w:r>
        <w:rPr>
          <w:color w:val="231F20"/>
          <w:w w:val="105"/>
        </w:rPr>
        <w:t>the</w:t>
      </w:r>
      <w:r>
        <w:rPr>
          <w:color w:val="231F20"/>
          <w:spacing w:val="-21"/>
          <w:w w:val="105"/>
        </w:rPr>
        <w:t> </w:t>
      </w:r>
      <w:r>
        <w:rPr>
          <w:color w:val="231F20"/>
          <w:w w:val="105"/>
        </w:rPr>
        <w:t>ability</w:t>
      </w:r>
      <w:r>
        <w:rPr>
          <w:color w:val="231F20"/>
          <w:spacing w:val="-22"/>
          <w:w w:val="105"/>
        </w:rPr>
        <w:t> </w:t>
      </w:r>
      <w:r>
        <w:rPr>
          <w:color w:val="231F20"/>
          <w:w w:val="105"/>
        </w:rPr>
        <w:t>to</w:t>
      </w:r>
      <w:r>
        <w:rPr>
          <w:color w:val="231F20"/>
          <w:spacing w:val="-21"/>
          <w:w w:val="105"/>
        </w:rPr>
        <w:t> </w:t>
      </w:r>
      <w:r>
        <w:rPr>
          <w:color w:val="231F20"/>
          <w:w w:val="105"/>
        </w:rPr>
        <w:t>plan,</w:t>
      </w:r>
      <w:r>
        <w:rPr>
          <w:color w:val="231F20"/>
          <w:spacing w:val="-21"/>
          <w:w w:val="105"/>
        </w:rPr>
        <w:t> </w:t>
      </w:r>
      <w:r>
        <w:rPr>
          <w:color w:val="231F20"/>
          <w:w w:val="105"/>
        </w:rPr>
        <w:t>implement</w:t>
      </w:r>
      <w:r>
        <w:rPr>
          <w:color w:val="231F20"/>
          <w:spacing w:val="-22"/>
          <w:w w:val="105"/>
        </w:rPr>
        <w:t> </w:t>
      </w:r>
      <w:r>
        <w:rPr>
          <w:color w:val="231F20"/>
          <w:w w:val="105"/>
        </w:rPr>
        <w:t>and</w:t>
      </w:r>
      <w:r>
        <w:rPr>
          <w:color w:val="231F20"/>
          <w:spacing w:val="-22"/>
          <w:w w:val="105"/>
        </w:rPr>
        <w:t> </w:t>
      </w:r>
      <w:r>
        <w:rPr>
          <w:color w:val="231F20"/>
          <w:w w:val="105"/>
        </w:rPr>
        <w:t>evaluate</w:t>
      </w:r>
      <w:r>
        <w:rPr>
          <w:color w:val="231F20"/>
          <w:spacing w:val="-22"/>
          <w:w w:val="105"/>
        </w:rPr>
        <w:t> </w:t>
      </w:r>
      <w:r>
        <w:rPr>
          <w:color w:val="231F20"/>
          <w:w w:val="105"/>
        </w:rPr>
        <w:t>leadership practices</w:t>
      </w:r>
      <w:r>
        <w:rPr>
          <w:color w:val="231F20"/>
          <w:spacing w:val="-20"/>
          <w:w w:val="105"/>
        </w:rPr>
        <w:t> </w:t>
      </w:r>
      <w:r>
        <w:rPr>
          <w:color w:val="231F20"/>
          <w:w w:val="105"/>
        </w:rPr>
        <w:t>based</w:t>
      </w:r>
      <w:r>
        <w:rPr>
          <w:color w:val="231F20"/>
          <w:spacing w:val="-20"/>
          <w:w w:val="105"/>
        </w:rPr>
        <w:t> </w:t>
      </w:r>
      <w:r>
        <w:rPr>
          <w:color w:val="231F20"/>
          <w:w w:val="105"/>
        </w:rPr>
        <w:t>on</w:t>
      </w:r>
      <w:r>
        <w:rPr>
          <w:color w:val="231F20"/>
          <w:spacing w:val="-20"/>
          <w:w w:val="105"/>
        </w:rPr>
        <w:t> </w:t>
      </w:r>
      <w:r>
        <w:rPr>
          <w:color w:val="231F20"/>
          <w:w w:val="105"/>
        </w:rPr>
        <w:t>national</w:t>
      </w:r>
      <w:r>
        <w:rPr>
          <w:color w:val="231F20"/>
          <w:spacing w:val="-20"/>
          <w:w w:val="105"/>
        </w:rPr>
        <w:t> </w:t>
      </w:r>
      <w:r>
        <w:rPr>
          <w:color w:val="231F20"/>
          <w:w w:val="105"/>
        </w:rPr>
        <w:t>standards</w:t>
      </w:r>
      <w:r>
        <w:rPr>
          <w:color w:val="231F20"/>
          <w:spacing w:val="-20"/>
          <w:w w:val="105"/>
        </w:rPr>
        <w:t> </w:t>
      </w:r>
      <w:r>
        <w:rPr>
          <w:color w:val="231F20"/>
          <w:w w:val="105"/>
        </w:rPr>
        <w:t>and</w:t>
      </w:r>
      <w:r>
        <w:rPr>
          <w:color w:val="231F20"/>
          <w:spacing w:val="-21"/>
          <w:w w:val="105"/>
        </w:rPr>
        <w:t> </w:t>
      </w:r>
      <w:r>
        <w:rPr>
          <w:color w:val="231F20"/>
          <w:w w:val="105"/>
        </w:rPr>
        <w:t>core</w:t>
      </w:r>
      <w:r>
        <w:rPr>
          <w:color w:val="231F20"/>
          <w:spacing w:val="-21"/>
          <w:w w:val="105"/>
        </w:rPr>
        <w:t> </w:t>
      </w:r>
      <w:r>
        <w:rPr>
          <w:color w:val="231F20"/>
          <w:w w:val="105"/>
        </w:rPr>
        <w:t>propositions.</w:t>
      </w:r>
      <w:r>
        <w:rPr>
          <w:color w:val="231F20"/>
          <w:spacing w:val="-20"/>
          <w:w w:val="105"/>
        </w:rPr>
        <w:t> </w:t>
      </w:r>
      <w:r>
        <w:rPr>
          <w:color w:val="231F20"/>
          <w:w w:val="105"/>
        </w:rPr>
        <w:t>(Every other</w:t>
      </w:r>
      <w:r>
        <w:rPr>
          <w:color w:val="231F20"/>
          <w:spacing w:val="-8"/>
          <w:w w:val="105"/>
        </w:rPr>
        <w:t> </w:t>
      </w:r>
      <w:r>
        <w:rPr>
          <w:color w:val="231F20"/>
          <w:w w:val="105"/>
        </w:rPr>
        <w:t>semester)</w:t>
      </w:r>
    </w:p>
    <w:p>
      <w:pPr>
        <w:pStyle w:val="Heading7"/>
        <w:spacing w:before="74"/>
      </w:pPr>
      <w:r>
        <w:rPr>
          <w:color w:val="231F20"/>
        </w:rPr>
        <w:t>EDS 707. Law, Policy and Governance. (3 Credits)</w:t>
      </w:r>
    </w:p>
    <w:p>
      <w:pPr>
        <w:pStyle w:val="BodyText"/>
        <w:spacing w:line="288" w:lineRule="auto" w:before="36"/>
        <w:ind w:right="460"/>
        <w:jc w:val="both"/>
      </w:pPr>
      <w:r>
        <w:rPr>
          <w:color w:val="231F20"/>
          <w:w w:val="105"/>
        </w:rPr>
        <w:t>This</w:t>
      </w:r>
      <w:r>
        <w:rPr>
          <w:color w:val="231F20"/>
          <w:spacing w:val="-23"/>
          <w:w w:val="105"/>
        </w:rPr>
        <w:t> </w:t>
      </w:r>
      <w:r>
        <w:rPr>
          <w:color w:val="231F20"/>
          <w:w w:val="105"/>
        </w:rPr>
        <w:t>course</w:t>
      </w:r>
      <w:r>
        <w:rPr>
          <w:color w:val="231F20"/>
          <w:spacing w:val="-23"/>
          <w:w w:val="105"/>
        </w:rPr>
        <w:t> </w:t>
      </w:r>
      <w:r>
        <w:rPr>
          <w:color w:val="231F20"/>
          <w:w w:val="105"/>
        </w:rPr>
        <w:t>is</w:t>
      </w:r>
      <w:r>
        <w:rPr>
          <w:color w:val="231F20"/>
          <w:spacing w:val="-23"/>
          <w:w w:val="105"/>
        </w:rPr>
        <w:t> </w:t>
      </w:r>
      <w:r>
        <w:rPr>
          <w:color w:val="231F20"/>
          <w:w w:val="105"/>
        </w:rPr>
        <w:t>designed</w:t>
      </w:r>
      <w:r>
        <w:rPr>
          <w:color w:val="231F20"/>
          <w:spacing w:val="-22"/>
          <w:w w:val="105"/>
        </w:rPr>
        <w:t> </w:t>
      </w:r>
      <w:r>
        <w:rPr>
          <w:color w:val="231F20"/>
          <w:w w:val="105"/>
        </w:rPr>
        <w:t>to</w:t>
      </w:r>
      <w:r>
        <w:rPr>
          <w:color w:val="231F20"/>
          <w:spacing w:val="-22"/>
          <w:w w:val="105"/>
        </w:rPr>
        <w:t> </w:t>
      </w:r>
      <w:r>
        <w:rPr>
          <w:color w:val="231F20"/>
          <w:w w:val="105"/>
        </w:rPr>
        <w:t>review</w:t>
      </w:r>
      <w:r>
        <w:rPr>
          <w:color w:val="231F20"/>
          <w:spacing w:val="-23"/>
          <w:w w:val="105"/>
        </w:rPr>
        <w:t> </w:t>
      </w:r>
      <w:r>
        <w:rPr>
          <w:color w:val="231F20"/>
          <w:w w:val="105"/>
        </w:rPr>
        <w:t>processes</w:t>
      </w:r>
      <w:r>
        <w:rPr>
          <w:color w:val="231F20"/>
          <w:spacing w:val="-22"/>
          <w:w w:val="105"/>
        </w:rPr>
        <w:t> </w:t>
      </w:r>
      <w:r>
        <w:rPr>
          <w:color w:val="231F20"/>
          <w:w w:val="105"/>
        </w:rPr>
        <w:t>in</w:t>
      </w:r>
      <w:r>
        <w:rPr>
          <w:color w:val="231F20"/>
          <w:spacing w:val="-23"/>
          <w:w w:val="105"/>
        </w:rPr>
        <w:t> </w:t>
      </w:r>
      <w:r>
        <w:rPr>
          <w:color w:val="231F20"/>
          <w:w w:val="105"/>
        </w:rPr>
        <w:t>educational</w:t>
      </w:r>
      <w:r>
        <w:rPr>
          <w:color w:val="231F20"/>
          <w:spacing w:val="-23"/>
          <w:w w:val="105"/>
        </w:rPr>
        <w:t> </w:t>
      </w:r>
      <w:r>
        <w:rPr>
          <w:color w:val="231F20"/>
          <w:w w:val="105"/>
        </w:rPr>
        <w:t>policy</w:t>
      </w:r>
      <w:r>
        <w:rPr>
          <w:color w:val="231F20"/>
          <w:spacing w:val="-22"/>
          <w:w w:val="105"/>
        </w:rPr>
        <w:t> </w:t>
      </w:r>
      <w:r>
        <w:rPr>
          <w:color w:val="231F20"/>
          <w:w w:val="105"/>
        </w:rPr>
        <w:t>and governance</w:t>
      </w:r>
      <w:r>
        <w:rPr>
          <w:color w:val="231F20"/>
          <w:spacing w:val="-27"/>
          <w:w w:val="105"/>
        </w:rPr>
        <w:t> </w:t>
      </w:r>
      <w:r>
        <w:rPr>
          <w:color w:val="231F20"/>
          <w:w w:val="105"/>
        </w:rPr>
        <w:t>for</w:t>
      </w:r>
      <w:r>
        <w:rPr>
          <w:color w:val="231F20"/>
          <w:spacing w:val="-26"/>
          <w:w w:val="105"/>
        </w:rPr>
        <w:t> </w:t>
      </w:r>
      <w:r>
        <w:rPr>
          <w:color w:val="231F20"/>
          <w:w w:val="105"/>
        </w:rPr>
        <w:t>P-12</w:t>
      </w:r>
      <w:r>
        <w:rPr>
          <w:color w:val="231F20"/>
          <w:spacing w:val="-26"/>
          <w:w w:val="105"/>
        </w:rPr>
        <w:t> </w:t>
      </w:r>
      <w:r>
        <w:rPr>
          <w:color w:val="231F20"/>
          <w:w w:val="105"/>
        </w:rPr>
        <w:t>schools.</w:t>
      </w:r>
      <w:r>
        <w:rPr>
          <w:color w:val="231F20"/>
          <w:spacing w:val="-27"/>
          <w:w w:val="105"/>
        </w:rPr>
        <w:t> </w:t>
      </w:r>
      <w:r>
        <w:rPr>
          <w:color w:val="231F20"/>
          <w:w w:val="105"/>
        </w:rPr>
        <w:t>The</w:t>
      </w:r>
      <w:r>
        <w:rPr>
          <w:color w:val="231F20"/>
          <w:spacing w:val="-27"/>
          <w:w w:val="105"/>
        </w:rPr>
        <w:t> </w:t>
      </w:r>
      <w:r>
        <w:rPr>
          <w:color w:val="231F20"/>
          <w:w w:val="105"/>
        </w:rPr>
        <w:t>Alabama</w:t>
      </w:r>
      <w:r>
        <w:rPr>
          <w:color w:val="231F20"/>
          <w:spacing w:val="-26"/>
          <w:w w:val="105"/>
        </w:rPr>
        <w:t> </w:t>
      </w:r>
      <w:r>
        <w:rPr>
          <w:color w:val="231F20"/>
          <w:w w:val="105"/>
        </w:rPr>
        <w:t>Code</w:t>
      </w:r>
      <w:r>
        <w:rPr>
          <w:color w:val="231F20"/>
          <w:spacing w:val="-26"/>
          <w:w w:val="105"/>
        </w:rPr>
        <w:t> </w:t>
      </w:r>
      <w:r>
        <w:rPr>
          <w:color w:val="231F20"/>
          <w:w w:val="105"/>
        </w:rPr>
        <w:t>will</w:t>
      </w:r>
      <w:r>
        <w:rPr>
          <w:color w:val="231F20"/>
          <w:spacing w:val="-27"/>
          <w:w w:val="105"/>
        </w:rPr>
        <w:t> </w:t>
      </w:r>
      <w:r>
        <w:rPr>
          <w:color w:val="231F20"/>
          <w:w w:val="105"/>
        </w:rPr>
        <w:t>be</w:t>
      </w:r>
      <w:r>
        <w:rPr>
          <w:color w:val="231F20"/>
          <w:spacing w:val="-26"/>
          <w:w w:val="105"/>
        </w:rPr>
        <w:t> </w:t>
      </w:r>
      <w:r>
        <w:rPr>
          <w:color w:val="231F20"/>
          <w:w w:val="105"/>
        </w:rPr>
        <w:t>utilized</w:t>
      </w:r>
      <w:r>
        <w:rPr>
          <w:color w:val="231F20"/>
          <w:spacing w:val="-27"/>
          <w:w w:val="105"/>
        </w:rPr>
        <w:t> </w:t>
      </w:r>
      <w:r>
        <w:rPr>
          <w:color w:val="231F20"/>
          <w:w w:val="105"/>
        </w:rPr>
        <w:t>along with</w:t>
      </w:r>
      <w:r>
        <w:rPr>
          <w:color w:val="231F20"/>
          <w:spacing w:val="-17"/>
          <w:w w:val="105"/>
        </w:rPr>
        <w:t> </w:t>
      </w:r>
      <w:r>
        <w:rPr>
          <w:color w:val="231F20"/>
          <w:w w:val="105"/>
        </w:rPr>
        <w:t>current</w:t>
      </w:r>
      <w:r>
        <w:rPr>
          <w:color w:val="231F20"/>
          <w:spacing w:val="-17"/>
          <w:w w:val="105"/>
        </w:rPr>
        <w:t> </w:t>
      </w:r>
      <w:r>
        <w:rPr>
          <w:color w:val="231F20"/>
          <w:w w:val="105"/>
        </w:rPr>
        <w:t>legal</w:t>
      </w:r>
      <w:r>
        <w:rPr>
          <w:color w:val="231F20"/>
          <w:spacing w:val="-17"/>
          <w:w w:val="105"/>
        </w:rPr>
        <w:t> </w:t>
      </w:r>
      <w:r>
        <w:rPr>
          <w:color w:val="231F20"/>
          <w:w w:val="105"/>
        </w:rPr>
        <w:t>issues</w:t>
      </w:r>
      <w:r>
        <w:rPr>
          <w:color w:val="231F20"/>
          <w:spacing w:val="-17"/>
          <w:w w:val="105"/>
        </w:rPr>
        <w:t> </w:t>
      </w:r>
      <w:r>
        <w:rPr>
          <w:color w:val="231F20"/>
          <w:w w:val="105"/>
        </w:rPr>
        <w:t>and</w:t>
      </w:r>
      <w:r>
        <w:rPr>
          <w:color w:val="231F20"/>
          <w:spacing w:val="-17"/>
          <w:w w:val="105"/>
        </w:rPr>
        <w:t> </w:t>
      </w:r>
      <w:r>
        <w:rPr>
          <w:color w:val="231F20"/>
          <w:w w:val="105"/>
        </w:rPr>
        <w:t>court</w:t>
      </w:r>
      <w:r>
        <w:rPr>
          <w:color w:val="231F20"/>
          <w:spacing w:val="-16"/>
          <w:w w:val="105"/>
        </w:rPr>
        <w:t> </w:t>
      </w:r>
      <w:r>
        <w:rPr>
          <w:color w:val="231F20"/>
          <w:w w:val="105"/>
        </w:rPr>
        <w:t>cases.</w:t>
      </w:r>
      <w:r>
        <w:rPr>
          <w:color w:val="231F20"/>
          <w:spacing w:val="-17"/>
          <w:w w:val="105"/>
        </w:rPr>
        <w:t> </w:t>
      </w:r>
      <w:r>
        <w:rPr>
          <w:color w:val="231F20"/>
          <w:w w:val="105"/>
        </w:rPr>
        <w:t>(Every</w:t>
      </w:r>
      <w:r>
        <w:rPr>
          <w:color w:val="231F20"/>
          <w:spacing w:val="-17"/>
          <w:w w:val="105"/>
        </w:rPr>
        <w:t> </w:t>
      </w:r>
      <w:r>
        <w:rPr>
          <w:color w:val="231F20"/>
          <w:w w:val="105"/>
        </w:rPr>
        <w:t>other</w:t>
      </w:r>
      <w:r>
        <w:rPr>
          <w:color w:val="231F20"/>
          <w:spacing w:val="-16"/>
          <w:w w:val="105"/>
        </w:rPr>
        <w:t> </w:t>
      </w:r>
      <w:r>
        <w:rPr>
          <w:color w:val="231F20"/>
          <w:w w:val="105"/>
        </w:rPr>
        <w:t>semester)</w:t>
      </w:r>
    </w:p>
    <w:p>
      <w:pPr>
        <w:pStyle w:val="Heading7"/>
        <w:spacing w:before="77"/>
      </w:pPr>
      <w:r>
        <w:rPr>
          <w:color w:val="231F20"/>
        </w:rPr>
        <w:t>EDS 708. Advanced Curriculum Development. (3 Credits)</w:t>
      </w:r>
    </w:p>
    <w:p>
      <w:pPr>
        <w:pStyle w:val="BodyText"/>
        <w:spacing w:line="288" w:lineRule="auto" w:before="36"/>
      </w:pPr>
      <w:r>
        <w:rPr>
          <w:color w:val="231F20"/>
          <w:w w:val="105"/>
        </w:rPr>
        <w:t>This course expands candidates' knowledge and skills in curricular instructional</w:t>
      </w:r>
      <w:r>
        <w:rPr>
          <w:color w:val="231F20"/>
          <w:spacing w:val="-27"/>
          <w:w w:val="105"/>
        </w:rPr>
        <w:t> </w:t>
      </w:r>
      <w:r>
        <w:rPr>
          <w:color w:val="231F20"/>
          <w:w w:val="105"/>
        </w:rPr>
        <w:t>leadership.</w:t>
      </w:r>
      <w:r>
        <w:rPr>
          <w:color w:val="231F20"/>
          <w:spacing w:val="-27"/>
          <w:w w:val="105"/>
        </w:rPr>
        <w:t> </w:t>
      </w:r>
      <w:r>
        <w:rPr>
          <w:color w:val="231F20"/>
          <w:w w:val="105"/>
        </w:rPr>
        <w:t>The</w:t>
      </w:r>
      <w:r>
        <w:rPr>
          <w:color w:val="231F20"/>
          <w:spacing w:val="-27"/>
          <w:w w:val="105"/>
        </w:rPr>
        <w:t> </w:t>
      </w:r>
      <w:r>
        <w:rPr>
          <w:color w:val="231F20"/>
          <w:w w:val="105"/>
        </w:rPr>
        <w:t>collaborative</w:t>
      </w:r>
      <w:r>
        <w:rPr>
          <w:color w:val="231F20"/>
          <w:spacing w:val="-27"/>
          <w:w w:val="105"/>
        </w:rPr>
        <w:t> </w:t>
      </w:r>
      <w:r>
        <w:rPr>
          <w:color w:val="231F20"/>
          <w:w w:val="105"/>
        </w:rPr>
        <w:t>leadership</w:t>
      </w:r>
      <w:r>
        <w:rPr>
          <w:color w:val="231F20"/>
          <w:spacing w:val="-27"/>
          <w:w w:val="105"/>
        </w:rPr>
        <w:t> </w:t>
      </w:r>
      <w:r>
        <w:rPr>
          <w:color w:val="231F20"/>
          <w:w w:val="105"/>
        </w:rPr>
        <w:t>process</w:t>
      </w:r>
      <w:r>
        <w:rPr>
          <w:color w:val="231F20"/>
          <w:spacing w:val="-27"/>
          <w:w w:val="105"/>
        </w:rPr>
        <w:t> </w:t>
      </w:r>
      <w:r>
        <w:rPr>
          <w:color w:val="231F20"/>
          <w:w w:val="105"/>
        </w:rPr>
        <w:t>of</w:t>
      </w:r>
      <w:r>
        <w:rPr>
          <w:color w:val="231F20"/>
          <w:spacing w:val="-27"/>
          <w:w w:val="105"/>
        </w:rPr>
        <w:t> </w:t>
      </w:r>
      <w:r>
        <w:rPr>
          <w:color w:val="231F20"/>
          <w:w w:val="105"/>
        </w:rPr>
        <w:t>aligning curriculum, design, assessment, and professional development is examined.</w:t>
      </w:r>
      <w:r>
        <w:rPr>
          <w:color w:val="231F20"/>
          <w:spacing w:val="-25"/>
          <w:w w:val="105"/>
        </w:rPr>
        <w:t> </w:t>
      </w:r>
      <w:r>
        <w:rPr>
          <w:color w:val="231F20"/>
          <w:w w:val="105"/>
        </w:rPr>
        <w:t>Curriculum</w:t>
      </w:r>
      <w:r>
        <w:rPr>
          <w:color w:val="231F20"/>
          <w:spacing w:val="-24"/>
          <w:w w:val="105"/>
        </w:rPr>
        <w:t> </w:t>
      </w:r>
      <w:r>
        <w:rPr>
          <w:color w:val="231F20"/>
          <w:w w:val="105"/>
        </w:rPr>
        <w:t>construction,</w:t>
      </w:r>
      <w:r>
        <w:rPr>
          <w:color w:val="231F20"/>
          <w:spacing w:val="-25"/>
          <w:w w:val="105"/>
        </w:rPr>
        <w:t> </w:t>
      </w:r>
      <w:r>
        <w:rPr>
          <w:color w:val="231F20"/>
          <w:w w:val="105"/>
        </w:rPr>
        <w:t>implementation</w:t>
      </w:r>
      <w:r>
        <w:rPr>
          <w:color w:val="231F20"/>
          <w:spacing w:val="-25"/>
          <w:w w:val="105"/>
        </w:rPr>
        <w:t> </w:t>
      </w:r>
      <w:r>
        <w:rPr>
          <w:color w:val="231F20"/>
          <w:w w:val="105"/>
        </w:rPr>
        <w:t>and</w:t>
      </w:r>
      <w:r>
        <w:rPr>
          <w:color w:val="231F20"/>
          <w:spacing w:val="-25"/>
          <w:w w:val="105"/>
        </w:rPr>
        <w:t> </w:t>
      </w:r>
      <w:r>
        <w:rPr>
          <w:color w:val="231F20"/>
          <w:w w:val="105"/>
        </w:rPr>
        <w:t>evaluation</w:t>
      </w:r>
      <w:r>
        <w:rPr>
          <w:color w:val="231F20"/>
          <w:spacing w:val="-25"/>
          <w:w w:val="105"/>
        </w:rPr>
        <w:t> </w:t>
      </w:r>
      <w:r>
        <w:rPr>
          <w:color w:val="231F20"/>
          <w:w w:val="105"/>
        </w:rPr>
        <w:t>are analyzed with critical reviews and in-depth research and discussion. (Every other</w:t>
      </w:r>
      <w:r>
        <w:rPr>
          <w:color w:val="231F20"/>
          <w:spacing w:val="-18"/>
          <w:w w:val="105"/>
        </w:rPr>
        <w:t> </w:t>
      </w:r>
      <w:r>
        <w:rPr>
          <w:color w:val="231F20"/>
          <w:w w:val="105"/>
        </w:rPr>
        <w:t>semester)</w:t>
      </w:r>
    </w:p>
    <w:p>
      <w:pPr>
        <w:pStyle w:val="Heading7"/>
      </w:pPr>
      <w:r>
        <w:rPr>
          <w:color w:val="231F20"/>
        </w:rPr>
        <w:t>EDS 709. Applied Research II. (3 Credits)</w:t>
      </w:r>
    </w:p>
    <w:p>
      <w:pPr>
        <w:pStyle w:val="BodyText"/>
        <w:spacing w:line="288" w:lineRule="auto" w:before="36"/>
        <w:ind w:right="189"/>
      </w:pPr>
      <w:r>
        <w:rPr>
          <w:color w:val="231F20"/>
        </w:rPr>
        <w:t>The purpose of this course is to complete project-based research focused on improving instructional and school-based decision making action research that was initiated in Applied Research I. Institutional Review Board approval is required prior to enrolling in this course. A grade of "B" or better is a requisite. Prerequisite completion of Applied Research I with a grade of "B" or better is required. (Spring)</w:t>
      </w:r>
    </w:p>
    <w:p>
      <w:pPr>
        <w:pStyle w:val="Heading7"/>
        <w:spacing w:before="75"/>
      </w:pPr>
      <w:r>
        <w:rPr>
          <w:color w:val="231F20"/>
        </w:rPr>
        <w:t>EDS 710. Comm and Stkhldr Relationship. (3 Credits)</w:t>
      </w:r>
    </w:p>
    <w:p>
      <w:pPr>
        <w:pStyle w:val="BodyText"/>
        <w:spacing w:line="288" w:lineRule="auto" w:before="36"/>
      </w:pPr>
      <w:r>
        <w:rPr>
          <w:color w:val="231F20"/>
          <w:w w:val="105"/>
        </w:rPr>
        <w:t>This</w:t>
      </w:r>
      <w:r>
        <w:rPr>
          <w:color w:val="231F20"/>
          <w:spacing w:val="-23"/>
          <w:w w:val="105"/>
        </w:rPr>
        <w:t> </w:t>
      </w:r>
      <w:r>
        <w:rPr>
          <w:color w:val="231F20"/>
          <w:w w:val="105"/>
        </w:rPr>
        <w:t>course</w:t>
      </w:r>
      <w:r>
        <w:rPr>
          <w:color w:val="231F20"/>
          <w:spacing w:val="-23"/>
          <w:w w:val="105"/>
        </w:rPr>
        <w:t> </w:t>
      </w:r>
      <w:r>
        <w:rPr>
          <w:color w:val="231F20"/>
          <w:w w:val="105"/>
        </w:rPr>
        <w:t>is</w:t>
      </w:r>
      <w:r>
        <w:rPr>
          <w:color w:val="231F20"/>
          <w:spacing w:val="-23"/>
          <w:w w:val="105"/>
        </w:rPr>
        <w:t> </w:t>
      </w:r>
      <w:r>
        <w:rPr>
          <w:color w:val="231F20"/>
          <w:w w:val="105"/>
        </w:rPr>
        <w:t>designed</w:t>
      </w:r>
      <w:r>
        <w:rPr>
          <w:color w:val="231F20"/>
          <w:spacing w:val="-22"/>
          <w:w w:val="105"/>
        </w:rPr>
        <w:t> </w:t>
      </w:r>
      <w:r>
        <w:rPr>
          <w:color w:val="231F20"/>
          <w:w w:val="105"/>
        </w:rPr>
        <w:t>to</w:t>
      </w:r>
      <w:r>
        <w:rPr>
          <w:color w:val="231F20"/>
          <w:spacing w:val="-22"/>
          <w:w w:val="105"/>
        </w:rPr>
        <w:t> </w:t>
      </w:r>
      <w:r>
        <w:rPr>
          <w:color w:val="231F20"/>
          <w:w w:val="105"/>
        </w:rPr>
        <w:t>prepare</w:t>
      </w:r>
      <w:r>
        <w:rPr>
          <w:color w:val="231F20"/>
          <w:spacing w:val="-23"/>
          <w:w w:val="105"/>
        </w:rPr>
        <w:t> </w:t>
      </w:r>
      <w:r>
        <w:rPr>
          <w:color w:val="231F20"/>
          <w:w w:val="105"/>
        </w:rPr>
        <w:t>aspiring</w:t>
      </w:r>
      <w:r>
        <w:rPr>
          <w:color w:val="231F20"/>
          <w:spacing w:val="-23"/>
          <w:w w:val="105"/>
        </w:rPr>
        <w:t> </w:t>
      </w:r>
      <w:r>
        <w:rPr>
          <w:color w:val="231F20"/>
          <w:w w:val="105"/>
        </w:rPr>
        <w:t>administrators</w:t>
      </w:r>
      <w:r>
        <w:rPr>
          <w:color w:val="231F20"/>
          <w:spacing w:val="-23"/>
          <w:w w:val="105"/>
        </w:rPr>
        <w:t> </w:t>
      </w:r>
      <w:r>
        <w:rPr>
          <w:color w:val="231F20"/>
          <w:w w:val="105"/>
        </w:rPr>
        <w:t>to</w:t>
      </w:r>
      <w:r>
        <w:rPr>
          <w:color w:val="231F20"/>
          <w:spacing w:val="-22"/>
          <w:w w:val="105"/>
        </w:rPr>
        <w:t> </w:t>
      </w:r>
      <w:r>
        <w:rPr>
          <w:color w:val="231F20"/>
          <w:w w:val="105"/>
        </w:rPr>
        <w:t>respond proactively to their stakeholders and media as partners in public education. (Fall, Spring,</w:t>
      </w:r>
      <w:r>
        <w:rPr>
          <w:color w:val="231F20"/>
          <w:spacing w:val="-30"/>
          <w:w w:val="105"/>
        </w:rPr>
        <w:t> </w:t>
      </w:r>
      <w:r>
        <w:rPr>
          <w:color w:val="231F20"/>
          <w:w w:val="105"/>
        </w:rPr>
        <w:t>Summer)</w:t>
      </w:r>
    </w:p>
    <w:p>
      <w:pPr>
        <w:pStyle w:val="Heading7"/>
        <w:spacing w:before="78"/>
      </w:pPr>
      <w:r>
        <w:rPr>
          <w:color w:val="231F20"/>
        </w:rPr>
        <w:t>EDS 720. Special Topics in Education. (3 Credits)</w:t>
      </w:r>
    </w:p>
    <w:p>
      <w:pPr>
        <w:pStyle w:val="BodyText"/>
        <w:spacing w:line="288" w:lineRule="auto" w:before="36"/>
      </w:pPr>
      <w:r>
        <w:rPr>
          <w:color w:val="231F20"/>
          <w:w w:val="105"/>
        </w:rPr>
        <w:t>A variety of topics of study are available to eligible graduate students under</w:t>
      </w:r>
      <w:r>
        <w:rPr>
          <w:color w:val="231F20"/>
          <w:spacing w:val="-20"/>
          <w:w w:val="105"/>
        </w:rPr>
        <w:t> </w:t>
      </w:r>
      <w:r>
        <w:rPr>
          <w:color w:val="231F20"/>
          <w:w w:val="105"/>
        </w:rPr>
        <w:t>this</w:t>
      </w:r>
      <w:r>
        <w:rPr>
          <w:color w:val="231F20"/>
          <w:spacing w:val="-20"/>
          <w:w w:val="105"/>
        </w:rPr>
        <w:t> </w:t>
      </w:r>
      <w:r>
        <w:rPr>
          <w:color w:val="231F20"/>
          <w:w w:val="105"/>
        </w:rPr>
        <w:t>course</w:t>
      </w:r>
      <w:r>
        <w:rPr>
          <w:color w:val="231F20"/>
          <w:spacing w:val="-20"/>
          <w:w w:val="105"/>
        </w:rPr>
        <w:t> </w:t>
      </w:r>
      <w:r>
        <w:rPr>
          <w:color w:val="231F20"/>
          <w:w w:val="105"/>
        </w:rPr>
        <w:t>number</w:t>
      </w:r>
      <w:r>
        <w:rPr>
          <w:color w:val="231F20"/>
          <w:spacing w:val="-20"/>
          <w:w w:val="105"/>
        </w:rPr>
        <w:t> </w:t>
      </w:r>
      <w:r>
        <w:rPr>
          <w:color w:val="231F20"/>
          <w:w w:val="105"/>
        </w:rPr>
        <w:t>and</w:t>
      </w:r>
      <w:r>
        <w:rPr>
          <w:color w:val="231F20"/>
          <w:spacing w:val="-20"/>
          <w:w w:val="105"/>
        </w:rPr>
        <w:t> </w:t>
      </w:r>
      <w:r>
        <w:rPr>
          <w:color w:val="231F20"/>
          <w:w w:val="105"/>
        </w:rPr>
        <w:t>title.</w:t>
      </w:r>
      <w:r>
        <w:rPr>
          <w:color w:val="231F20"/>
          <w:spacing w:val="-20"/>
          <w:w w:val="105"/>
        </w:rPr>
        <w:t> </w:t>
      </w:r>
      <w:r>
        <w:rPr>
          <w:color w:val="231F20"/>
          <w:w w:val="105"/>
        </w:rPr>
        <w:t>Course</w:t>
      </w:r>
      <w:r>
        <w:rPr>
          <w:color w:val="231F20"/>
          <w:spacing w:val="-20"/>
          <w:w w:val="105"/>
        </w:rPr>
        <w:t> </w:t>
      </w:r>
      <w:r>
        <w:rPr>
          <w:color w:val="231F20"/>
          <w:w w:val="105"/>
        </w:rPr>
        <w:t>number</w:t>
      </w:r>
      <w:r>
        <w:rPr>
          <w:color w:val="231F20"/>
          <w:spacing w:val="-20"/>
          <w:w w:val="105"/>
        </w:rPr>
        <w:t> </w:t>
      </w:r>
      <w:r>
        <w:rPr>
          <w:color w:val="231F20"/>
          <w:w w:val="105"/>
        </w:rPr>
        <w:t>may</w:t>
      </w:r>
      <w:r>
        <w:rPr>
          <w:color w:val="231F20"/>
          <w:spacing w:val="-20"/>
          <w:w w:val="105"/>
        </w:rPr>
        <w:t> </w:t>
      </w:r>
      <w:r>
        <w:rPr>
          <w:color w:val="231F20"/>
          <w:w w:val="105"/>
        </w:rPr>
        <w:t>be</w:t>
      </w:r>
      <w:r>
        <w:rPr>
          <w:color w:val="231F20"/>
          <w:spacing w:val="-20"/>
          <w:w w:val="105"/>
        </w:rPr>
        <w:t> </w:t>
      </w:r>
      <w:r>
        <w:rPr>
          <w:color w:val="231F20"/>
          <w:w w:val="105"/>
        </w:rPr>
        <w:t>repeated</w:t>
      </w:r>
      <w:r>
        <w:rPr>
          <w:color w:val="231F20"/>
          <w:spacing w:val="-20"/>
          <w:w w:val="105"/>
        </w:rPr>
        <w:t> </w:t>
      </w:r>
      <w:r>
        <w:rPr>
          <w:color w:val="231F20"/>
          <w:w w:val="105"/>
        </w:rPr>
        <w:t>to address</w:t>
      </w:r>
      <w:r>
        <w:rPr>
          <w:color w:val="231F20"/>
          <w:spacing w:val="-27"/>
          <w:w w:val="105"/>
        </w:rPr>
        <w:t> </w:t>
      </w:r>
      <w:r>
        <w:rPr>
          <w:color w:val="231F20"/>
          <w:w w:val="105"/>
        </w:rPr>
        <w:t>different</w:t>
      </w:r>
      <w:r>
        <w:rPr>
          <w:color w:val="231F20"/>
          <w:spacing w:val="-27"/>
          <w:w w:val="105"/>
        </w:rPr>
        <w:t> </w:t>
      </w:r>
      <w:r>
        <w:rPr>
          <w:color w:val="231F20"/>
          <w:w w:val="105"/>
        </w:rPr>
        <w:t>topics</w:t>
      </w:r>
      <w:r>
        <w:rPr>
          <w:color w:val="231F20"/>
          <w:spacing w:val="-27"/>
          <w:w w:val="105"/>
        </w:rPr>
        <w:t> </w:t>
      </w:r>
      <w:r>
        <w:rPr>
          <w:color w:val="231F20"/>
          <w:w w:val="105"/>
        </w:rPr>
        <w:t>in</w:t>
      </w:r>
      <w:r>
        <w:rPr>
          <w:color w:val="231F20"/>
          <w:spacing w:val="-27"/>
          <w:w w:val="105"/>
        </w:rPr>
        <w:t> </w:t>
      </w:r>
      <w:r>
        <w:rPr>
          <w:color w:val="231F20"/>
          <w:w w:val="105"/>
        </w:rPr>
        <w:t>Education.</w:t>
      </w:r>
      <w:r>
        <w:rPr>
          <w:color w:val="231F20"/>
          <w:spacing w:val="-27"/>
          <w:w w:val="105"/>
        </w:rPr>
        <w:t> </w:t>
      </w:r>
      <w:r>
        <w:rPr>
          <w:color w:val="231F20"/>
          <w:w w:val="105"/>
        </w:rPr>
        <w:t>Departmental</w:t>
      </w:r>
      <w:r>
        <w:rPr>
          <w:color w:val="231F20"/>
          <w:spacing w:val="-27"/>
          <w:w w:val="105"/>
        </w:rPr>
        <w:t> </w:t>
      </w:r>
      <w:r>
        <w:rPr>
          <w:color w:val="231F20"/>
          <w:w w:val="105"/>
        </w:rPr>
        <w:t>approval</w:t>
      </w:r>
      <w:r>
        <w:rPr>
          <w:color w:val="231F20"/>
          <w:spacing w:val="-27"/>
          <w:w w:val="105"/>
        </w:rPr>
        <w:t> </w:t>
      </w:r>
      <w:r>
        <w:rPr>
          <w:color w:val="231F20"/>
          <w:w w:val="105"/>
        </w:rPr>
        <w:t>is</w:t>
      </w:r>
      <w:r>
        <w:rPr>
          <w:color w:val="231F20"/>
          <w:spacing w:val="-27"/>
          <w:w w:val="105"/>
        </w:rPr>
        <w:t> </w:t>
      </w:r>
      <w:r>
        <w:rPr>
          <w:color w:val="231F20"/>
          <w:w w:val="105"/>
        </w:rPr>
        <w:t>required.</w:t>
      </w:r>
    </w:p>
    <w:p>
      <w:pPr>
        <w:pStyle w:val="Heading7"/>
        <w:spacing w:before="77"/>
      </w:pPr>
      <w:r>
        <w:rPr>
          <w:color w:val="231F20"/>
        </w:rPr>
        <w:t>EDS 779. Continued Enrollment. (1-3 Credits)</w:t>
      </w:r>
    </w:p>
    <w:p>
      <w:pPr>
        <w:spacing w:after="0"/>
        <w:sectPr>
          <w:headerReference w:type="even" r:id="rId128"/>
          <w:headerReference w:type="default" r:id="rId129"/>
          <w:pgSz w:w="12240" w:h="15840"/>
          <w:pgMar w:header="677" w:footer="0" w:top="1240" w:bottom="280" w:left="580" w:right="560"/>
          <w:pgNumType w:start="82"/>
          <w:cols w:num="2" w:equalWidth="0">
            <w:col w:w="5464" w:space="44"/>
            <w:col w:w="5592"/>
          </w:cols>
        </w:sectPr>
      </w:pPr>
    </w:p>
    <w:p>
      <w:pPr>
        <w:spacing w:before="151"/>
        <w:ind w:left="140" w:right="0" w:firstLine="0"/>
        <w:jc w:val="left"/>
        <w:rPr>
          <w:rFonts w:ascii="Arial Narrow"/>
          <w:b/>
          <w:sz w:val="36"/>
        </w:rPr>
      </w:pPr>
      <w:r>
        <w:rPr>
          <w:rFonts w:ascii="Arial Narrow"/>
          <w:b/>
          <w:color w:val="231F20"/>
          <w:w w:val="105"/>
          <w:sz w:val="36"/>
        </w:rPr>
        <w:t>EDT</w:t>
      </w:r>
      <w:r>
        <w:rPr>
          <w:rFonts w:ascii="Arial Narrow"/>
          <w:b/>
          <w:color w:val="231F20"/>
          <w:spacing w:val="-49"/>
          <w:w w:val="105"/>
          <w:sz w:val="36"/>
        </w:rPr>
        <w:t> </w:t>
      </w:r>
      <w:r>
        <w:rPr>
          <w:rFonts w:ascii="Arial Narrow"/>
          <w:b/>
          <w:color w:val="231F20"/>
          <w:w w:val="105"/>
          <w:sz w:val="36"/>
        </w:rPr>
        <w:t>-</w:t>
      </w:r>
      <w:r>
        <w:rPr>
          <w:rFonts w:ascii="Arial Narrow"/>
          <w:b/>
          <w:color w:val="231F20"/>
          <w:spacing w:val="-49"/>
          <w:w w:val="105"/>
          <w:sz w:val="36"/>
        </w:rPr>
        <w:t> </w:t>
      </w:r>
      <w:r>
        <w:rPr>
          <w:rFonts w:ascii="Arial Narrow"/>
          <w:b/>
          <w:color w:val="231F20"/>
          <w:w w:val="105"/>
          <w:sz w:val="36"/>
        </w:rPr>
        <w:t>Educational</w:t>
      </w:r>
      <w:r>
        <w:rPr>
          <w:rFonts w:ascii="Arial Narrow"/>
          <w:b/>
          <w:color w:val="231F20"/>
          <w:spacing w:val="-49"/>
          <w:w w:val="105"/>
          <w:sz w:val="36"/>
        </w:rPr>
        <w:t> </w:t>
      </w:r>
      <w:r>
        <w:rPr>
          <w:rFonts w:ascii="Arial Narrow"/>
          <w:b/>
          <w:color w:val="231F20"/>
          <w:spacing w:val="-3"/>
          <w:w w:val="105"/>
          <w:sz w:val="36"/>
        </w:rPr>
        <w:t>Technology</w:t>
      </w:r>
      <w:r>
        <w:rPr>
          <w:rFonts w:ascii="Arial Narrow"/>
          <w:b/>
          <w:color w:val="231F20"/>
          <w:spacing w:val="-49"/>
          <w:w w:val="105"/>
          <w:sz w:val="36"/>
        </w:rPr>
        <w:t> </w:t>
      </w:r>
      <w:r>
        <w:rPr>
          <w:rFonts w:ascii="Arial Narrow"/>
          <w:b/>
          <w:color w:val="231F20"/>
          <w:w w:val="105"/>
          <w:sz w:val="36"/>
        </w:rPr>
        <w:t>(EDT)</w:t>
      </w:r>
    </w:p>
    <w:p>
      <w:pPr>
        <w:spacing w:line="288" w:lineRule="auto" w:before="119"/>
        <w:ind w:left="140" w:right="548" w:firstLine="0"/>
        <w:jc w:val="left"/>
        <w:rPr>
          <w:sz w:val="16"/>
        </w:rPr>
      </w:pPr>
      <w:bookmarkStart w:name="EDT - Educational Technology (EDT)" w:id="223"/>
      <w:bookmarkEnd w:id="223"/>
      <w:r>
        <w:rPr/>
      </w:r>
      <w:r>
        <w:rPr>
          <w:b/>
          <w:color w:val="231F20"/>
          <w:w w:val="95"/>
          <w:sz w:val="16"/>
        </w:rPr>
        <w:t>EDT 601. Computer-Based Instructional Technologies. (3 Credits) </w:t>
      </w:r>
      <w:r>
        <w:rPr>
          <w:color w:val="231F20"/>
          <w:sz w:val="16"/>
        </w:rPr>
        <w:t>This is the ﬁrst course, in a series of three, to familiarize classroom teachers with computer-based instructional technologies as they are applied in the educational environment. This course</w:t>
      </w:r>
      <w:r>
        <w:rPr>
          <w:color w:val="231F20"/>
          <w:spacing w:val="-19"/>
          <w:sz w:val="16"/>
        </w:rPr>
        <w:t> </w:t>
      </w:r>
      <w:r>
        <w:rPr>
          <w:color w:val="231F20"/>
          <w:sz w:val="16"/>
        </w:rPr>
        <w:t>provides</w:t>
      </w:r>
    </w:p>
    <w:p>
      <w:pPr>
        <w:pStyle w:val="BodyText"/>
        <w:spacing w:line="288" w:lineRule="auto"/>
        <w:ind w:right="179"/>
        <w:jc w:val="both"/>
      </w:pPr>
      <w:r>
        <w:rPr>
          <w:color w:val="231F20"/>
          <w:w w:val="105"/>
        </w:rPr>
        <w:t>opportunities</w:t>
      </w:r>
      <w:r>
        <w:rPr>
          <w:color w:val="231F20"/>
          <w:spacing w:val="-21"/>
          <w:w w:val="105"/>
        </w:rPr>
        <w:t> </w:t>
      </w:r>
      <w:r>
        <w:rPr>
          <w:color w:val="231F20"/>
          <w:w w:val="105"/>
        </w:rPr>
        <w:t>for</w:t>
      </w:r>
      <w:r>
        <w:rPr>
          <w:color w:val="231F20"/>
          <w:spacing w:val="-21"/>
          <w:w w:val="105"/>
        </w:rPr>
        <w:t> </w:t>
      </w:r>
      <w:r>
        <w:rPr>
          <w:color w:val="231F20"/>
          <w:w w:val="105"/>
        </w:rPr>
        <w:t>teachers</w:t>
      </w:r>
      <w:r>
        <w:rPr>
          <w:color w:val="231F20"/>
          <w:spacing w:val="-21"/>
          <w:w w:val="105"/>
        </w:rPr>
        <w:t> </w:t>
      </w:r>
      <w:r>
        <w:rPr>
          <w:color w:val="231F20"/>
          <w:w w:val="105"/>
        </w:rPr>
        <w:t>to</w:t>
      </w:r>
      <w:r>
        <w:rPr>
          <w:color w:val="231F20"/>
          <w:spacing w:val="-21"/>
          <w:w w:val="105"/>
        </w:rPr>
        <w:t> </w:t>
      </w:r>
      <w:r>
        <w:rPr>
          <w:color w:val="231F20"/>
          <w:w w:val="105"/>
        </w:rPr>
        <w:t>become</w:t>
      </w:r>
      <w:r>
        <w:rPr>
          <w:color w:val="231F20"/>
          <w:spacing w:val="-21"/>
          <w:w w:val="105"/>
        </w:rPr>
        <w:t> </w:t>
      </w:r>
      <w:r>
        <w:rPr>
          <w:color w:val="231F20"/>
          <w:w w:val="105"/>
        </w:rPr>
        <w:t>reflective</w:t>
      </w:r>
      <w:r>
        <w:rPr>
          <w:color w:val="231F20"/>
          <w:spacing w:val="-21"/>
          <w:w w:val="105"/>
        </w:rPr>
        <w:t> </w:t>
      </w:r>
      <w:r>
        <w:rPr>
          <w:color w:val="231F20"/>
          <w:w w:val="105"/>
        </w:rPr>
        <w:t>decision</w:t>
      </w:r>
      <w:r>
        <w:rPr>
          <w:color w:val="231F20"/>
          <w:spacing w:val="-21"/>
          <w:w w:val="105"/>
        </w:rPr>
        <w:t> </w:t>
      </w:r>
      <w:r>
        <w:rPr>
          <w:color w:val="231F20"/>
          <w:w w:val="105"/>
        </w:rPr>
        <w:t>makers</w:t>
      </w:r>
      <w:r>
        <w:rPr>
          <w:color w:val="231F20"/>
          <w:spacing w:val="-21"/>
          <w:w w:val="105"/>
        </w:rPr>
        <w:t> </w:t>
      </w:r>
      <w:r>
        <w:rPr>
          <w:color w:val="231F20"/>
          <w:w w:val="105"/>
        </w:rPr>
        <w:t>as</w:t>
      </w:r>
      <w:r>
        <w:rPr>
          <w:color w:val="231F20"/>
          <w:spacing w:val="-21"/>
          <w:w w:val="105"/>
        </w:rPr>
        <w:t> </w:t>
      </w:r>
      <w:r>
        <w:rPr>
          <w:color w:val="231F20"/>
          <w:w w:val="105"/>
        </w:rPr>
        <w:t>they explore</w:t>
      </w:r>
      <w:r>
        <w:rPr>
          <w:color w:val="231F20"/>
          <w:spacing w:val="-25"/>
          <w:w w:val="105"/>
        </w:rPr>
        <w:t> </w:t>
      </w:r>
      <w:r>
        <w:rPr>
          <w:color w:val="231F20"/>
          <w:w w:val="105"/>
        </w:rPr>
        <w:t>ways</w:t>
      </w:r>
      <w:r>
        <w:rPr>
          <w:color w:val="231F20"/>
          <w:spacing w:val="-25"/>
          <w:w w:val="105"/>
        </w:rPr>
        <w:t> </w:t>
      </w:r>
      <w:r>
        <w:rPr>
          <w:color w:val="231F20"/>
          <w:w w:val="105"/>
        </w:rPr>
        <w:t>to</w:t>
      </w:r>
      <w:r>
        <w:rPr>
          <w:color w:val="231F20"/>
          <w:spacing w:val="-24"/>
          <w:w w:val="105"/>
        </w:rPr>
        <w:t> </w:t>
      </w:r>
      <w:r>
        <w:rPr>
          <w:color w:val="231F20"/>
          <w:w w:val="105"/>
        </w:rPr>
        <w:t>enhance</w:t>
      </w:r>
      <w:r>
        <w:rPr>
          <w:color w:val="231F20"/>
          <w:spacing w:val="-25"/>
          <w:w w:val="105"/>
        </w:rPr>
        <w:t> </w:t>
      </w:r>
      <w:r>
        <w:rPr>
          <w:color w:val="231F20"/>
          <w:w w:val="105"/>
        </w:rPr>
        <w:t>their</w:t>
      </w:r>
      <w:r>
        <w:rPr>
          <w:color w:val="231F20"/>
          <w:spacing w:val="-24"/>
          <w:w w:val="105"/>
        </w:rPr>
        <w:t> </w:t>
      </w:r>
      <w:r>
        <w:rPr>
          <w:color w:val="231F20"/>
          <w:w w:val="105"/>
        </w:rPr>
        <w:t>teaching</w:t>
      </w:r>
      <w:r>
        <w:rPr>
          <w:color w:val="231F20"/>
          <w:spacing w:val="-24"/>
          <w:w w:val="105"/>
        </w:rPr>
        <w:t> </w:t>
      </w:r>
      <w:r>
        <w:rPr>
          <w:color w:val="231F20"/>
          <w:w w:val="105"/>
        </w:rPr>
        <w:t>strategies</w:t>
      </w:r>
      <w:r>
        <w:rPr>
          <w:color w:val="231F20"/>
          <w:spacing w:val="-25"/>
          <w:w w:val="105"/>
        </w:rPr>
        <w:t> </w:t>
      </w:r>
      <w:r>
        <w:rPr>
          <w:color w:val="231F20"/>
          <w:w w:val="105"/>
        </w:rPr>
        <w:t>with</w:t>
      </w:r>
      <w:r>
        <w:rPr>
          <w:color w:val="231F20"/>
          <w:spacing w:val="-25"/>
          <w:w w:val="105"/>
        </w:rPr>
        <w:t> </w:t>
      </w:r>
      <w:r>
        <w:rPr>
          <w:color w:val="231F20"/>
          <w:w w:val="105"/>
        </w:rPr>
        <w:t>computer-based technologies. Special fee:</w:t>
      </w:r>
      <w:r>
        <w:rPr>
          <w:color w:val="231F20"/>
          <w:spacing w:val="-28"/>
          <w:w w:val="105"/>
        </w:rPr>
        <w:t> </w:t>
      </w:r>
      <w:r>
        <w:rPr>
          <w:color w:val="231F20"/>
          <w:w w:val="105"/>
        </w:rPr>
        <w:t>$30.00.</w:t>
      </w:r>
    </w:p>
    <w:p>
      <w:pPr>
        <w:spacing w:line="288" w:lineRule="auto" w:before="75"/>
        <w:ind w:left="140" w:right="283" w:firstLine="0"/>
        <w:jc w:val="both"/>
        <w:rPr>
          <w:sz w:val="16"/>
        </w:rPr>
      </w:pPr>
      <w:r>
        <w:rPr>
          <w:b/>
          <w:color w:val="231F20"/>
          <w:w w:val="95"/>
          <w:sz w:val="16"/>
        </w:rPr>
        <w:t>EDT</w:t>
      </w:r>
      <w:r>
        <w:rPr>
          <w:b/>
          <w:color w:val="231F20"/>
          <w:spacing w:val="-13"/>
          <w:w w:val="95"/>
          <w:sz w:val="16"/>
        </w:rPr>
        <w:t> </w:t>
      </w:r>
      <w:r>
        <w:rPr>
          <w:b/>
          <w:color w:val="231F20"/>
          <w:w w:val="95"/>
          <w:sz w:val="16"/>
        </w:rPr>
        <w:t>602.</w:t>
      </w:r>
      <w:r>
        <w:rPr>
          <w:b/>
          <w:color w:val="231F20"/>
          <w:spacing w:val="-13"/>
          <w:w w:val="95"/>
          <w:sz w:val="16"/>
        </w:rPr>
        <w:t> </w:t>
      </w:r>
      <w:r>
        <w:rPr>
          <w:b/>
          <w:color w:val="231F20"/>
          <w:w w:val="95"/>
          <w:sz w:val="16"/>
        </w:rPr>
        <w:t>Current</w:t>
      </w:r>
      <w:r>
        <w:rPr>
          <w:b/>
          <w:color w:val="231F20"/>
          <w:spacing w:val="-13"/>
          <w:w w:val="95"/>
          <w:sz w:val="16"/>
        </w:rPr>
        <w:t> </w:t>
      </w:r>
      <w:r>
        <w:rPr>
          <w:b/>
          <w:color w:val="231F20"/>
          <w:w w:val="95"/>
          <w:sz w:val="16"/>
        </w:rPr>
        <w:t>and</w:t>
      </w:r>
      <w:r>
        <w:rPr>
          <w:b/>
          <w:color w:val="231F20"/>
          <w:spacing w:val="-13"/>
          <w:w w:val="95"/>
          <w:sz w:val="16"/>
        </w:rPr>
        <w:t> </w:t>
      </w:r>
      <w:r>
        <w:rPr>
          <w:b/>
          <w:color w:val="231F20"/>
          <w:w w:val="95"/>
          <w:sz w:val="16"/>
        </w:rPr>
        <w:t>Emerging</w:t>
      </w:r>
      <w:r>
        <w:rPr>
          <w:b/>
          <w:color w:val="231F20"/>
          <w:spacing w:val="-13"/>
          <w:w w:val="95"/>
          <w:sz w:val="16"/>
        </w:rPr>
        <w:t> </w:t>
      </w:r>
      <w:r>
        <w:rPr>
          <w:b/>
          <w:color w:val="231F20"/>
          <w:w w:val="95"/>
          <w:sz w:val="16"/>
        </w:rPr>
        <w:t>Instructional</w:t>
      </w:r>
      <w:r>
        <w:rPr>
          <w:b/>
          <w:color w:val="231F20"/>
          <w:spacing w:val="-13"/>
          <w:w w:val="95"/>
          <w:sz w:val="16"/>
        </w:rPr>
        <w:t> </w:t>
      </w:r>
      <w:r>
        <w:rPr>
          <w:b/>
          <w:color w:val="231F20"/>
          <w:w w:val="95"/>
          <w:sz w:val="16"/>
        </w:rPr>
        <w:t>Technologies.</w:t>
      </w:r>
      <w:r>
        <w:rPr>
          <w:b/>
          <w:color w:val="231F20"/>
          <w:spacing w:val="-13"/>
          <w:w w:val="95"/>
          <w:sz w:val="16"/>
        </w:rPr>
        <w:t> </w:t>
      </w:r>
      <w:r>
        <w:rPr>
          <w:b/>
          <w:color w:val="231F20"/>
          <w:w w:val="95"/>
          <w:sz w:val="16"/>
        </w:rPr>
        <w:t>(3</w:t>
      </w:r>
      <w:r>
        <w:rPr>
          <w:b/>
          <w:color w:val="231F20"/>
          <w:spacing w:val="-13"/>
          <w:w w:val="95"/>
          <w:sz w:val="16"/>
        </w:rPr>
        <w:t> </w:t>
      </w:r>
      <w:r>
        <w:rPr>
          <w:b/>
          <w:color w:val="231F20"/>
          <w:w w:val="95"/>
          <w:sz w:val="16"/>
        </w:rPr>
        <w:t>Credits) </w:t>
      </w:r>
      <w:r>
        <w:rPr>
          <w:color w:val="231F20"/>
          <w:sz w:val="16"/>
        </w:rPr>
        <w:t>This is the second course, in a series of three, to familiarize classroom teachers with computer-based instructional technologies as they</w:t>
      </w:r>
    </w:p>
    <w:p>
      <w:pPr>
        <w:pStyle w:val="BodyText"/>
        <w:spacing w:line="288" w:lineRule="auto"/>
      </w:pPr>
      <w:r>
        <w:rPr>
          <w:color w:val="231F20"/>
          <w:w w:val="105"/>
        </w:rPr>
        <w:t>are applied in the educational environment. This course provides opportunities</w:t>
      </w:r>
      <w:r>
        <w:rPr>
          <w:color w:val="231F20"/>
          <w:spacing w:val="-17"/>
          <w:w w:val="105"/>
        </w:rPr>
        <w:t> </w:t>
      </w:r>
      <w:r>
        <w:rPr>
          <w:color w:val="231F20"/>
          <w:w w:val="105"/>
        </w:rPr>
        <w:t>for</w:t>
      </w:r>
      <w:r>
        <w:rPr>
          <w:color w:val="231F20"/>
          <w:spacing w:val="-17"/>
          <w:w w:val="105"/>
        </w:rPr>
        <w:t> </w:t>
      </w:r>
      <w:r>
        <w:rPr>
          <w:color w:val="231F20"/>
          <w:w w:val="105"/>
        </w:rPr>
        <w:t>teachers</w:t>
      </w:r>
      <w:r>
        <w:rPr>
          <w:color w:val="231F20"/>
          <w:spacing w:val="-17"/>
          <w:w w:val="105"/>
        </w:rPr>
        <w:t> </w:t>
      </w:r>
      <w:r>
        <w:rPr>
          <w:color w:val="231F20"/>
          <w:w w:val="105"/>
        </w:rPr>
        <w:t>to</w:t>
      </w:r>
      <w:r>
        <w:rPr>
          <w:color w:val="231F20"/>
          <w:spacing w:val="-17"/>
          <w:w w:val="105"/>
        </w:rPr>
        <w:t> </w:t>
      </w:r>
      <w:r>
        <w:rPr>
          <w:color w:val="231F20"/>
          <w:w w:val="105"/>
        </w:rPr>
        <w:t>become</w:t>
      </w:r>
      <w:r>
        <w:rPr>
          <w:color w:val="231F20"/>
          <w:spacing w:val="-17"/>
          <w:w w:val="105"/>
        </w:rPr>
        <w:t> </w:t>
      </w:r>
      <w:r>
        <w:rPr>
          <w:color w:val="231F20"/>
          <w:w w:val="105"/>
        </w:rPr>
        <w:t>reflective</w:t>
      </w:r>
      <w:r>
        <w:rPr>
          <w:color w:val="231F20"/>
          <w:spacing w:val="-18"/>
          <w:w w:val="105"/>
        </w:rPr>
        <w:t> </w:t>
      </w:r>
      <w:r>
        <w:rPr>
          <w:color w:val="231F20"/>
          <w:w w:val="105"/>
        </w:rPr>
        <w:t>decision</w:t>
      </w:r>
      <w:r>
        <w:rPr>
          <w:color w:val="231F20"/>
          <w:spacing w:val="-17"/>
          <w:w w:val="105"/>
        </w:rPr>
        <w:t> </w:t>
      </w:r>
      <w:r>
        <w:rPr>
          <w:color w:val="231F20"/>
          <w:w w:val="105"/>
        </w:rPr>
        <w:t>makers</w:t>
      </w:r>
      <w:r>
        <w:rPr>
          <w:color w:val="231F20"/>
          <w:spacing w:val="-18"/>
          <w:w w:val="105"/>
        </w:rPr>
        <w:t> </w:t>
      </w:r>
      <w:r>
        <w:rPr>
          <w:color w:val="231F20"/>
          <w:w w:val="105"/>
        </w:rPr>
        <w:t>as</w:t>
      </w:r>
      <w:r>
        <w:rPr>
          <w:color w:val="231F20"/>
          <w:spacing w:val="-18"/>
          <w:w w:val="105"/>
        </w:rPr>
        <w:t> </w:t>
      </w:r>
      <w:r>
        <w:rPr>
          <w:color w:val="231F20"/>
          <w:w w:val="105"/>
        </w:rPr>
        <w:t>they explore</w:t>
      </w:r>
      <w:r>
        <w:rPr>
          <w:color w:val="231F20"/>
          <w:spacing w:val="-24"/>
          <w:w w:val="105"/>
        </w:rPr>
        <w:t> </w:t>
      </w:r>
      <w:r>
        <w:rPr>
          <w:color w:val="231F20"/>
          <w:w w:val="105"/>
        </w:rPr>
        <w:t>opportunities</w:t>
      </w:r>
      <w:r>
        <w:rPr>
          <w:color w:val="231F20"/>
          <w:spacing w:val="-24"/>
          <w:w w:val="105"/>
        </w:rPr>
        <w:t> </w:t>
      </w:r>
      <w:r>
        <w:rPr>
          <w:color w:val="231F20"/>
          <w:w w:val="105"/>
        </w:rPr>
        <w:t>to</w:t>
      </w:r>
      <w:r>
        <w:rPr>
          <w:color w:val="231F20"/>
          <w:spacing w:val="-24"/>
          <w:w w:val="105"/>
        </w:rPr>
        <w:t> </w:t>
      </w:r>
      <w:r>
        <w:rPr>
          <w:color w:val="231F20"/>
          <w:w w:val="105"/>
        </w:rPr>
        <w:t>incorporate</w:t>
      </w:r>
      <w:r>
        <w:rPr>
          <w:color w:val="231F20"/>
          <w:spacing w:val="-24"/>
          <w:w w:val="105"/>
        </w:rPr>
        <w:t> </w:t>
      </w:r>
      <w:r>
        <w:rPr>
          <w:color w:val="231F20"/>
          <w:w w:val="105"/>
        </w:rPr>
        <w:t>current</w:t>
      </w:r>
      <w:r>
        <w:rPr>
          <w:color w:val="231F20"/>
          <w:spacing w:val="-24"/>
          <w:w w:val="105"/>
        </w:rPr>
        <w:t> </w:t>
      </w:r>
      <w:r>
        <w:rPr>
          <w:color w:val="231F20"/>
          <w:w w:val="105"/>
        </w:rPr>
        <w:t>and</w:t>
      </w:r>
      <w:r>
        <w:rPr>
          <w:color w:val="231F20"/>
          <w:spacing w:val="-24"/>
          <w:w w:val="105"/>
        </w:rPr>
        <w:t> </w:t>
      </w:r>
      <w:r>
        <w:rPr>
          <w:color w:val="231F20"/>
          <w:w w:val="105"/>
        </w:rPr>
        <w:t>emerging</w:t>
      </w:r>
      <w:r>
        <w:rPr>
          <w:color w:val="231F20"/>
          <w:spacing w:val="-24"/>
          <w:w w:val="105"/>
        </w:rPr>
        <w:t> </w:t>
      </w:r>
      <w:r>
        <w:rPr>
          <w:color w:val="231F20"/>
          <w:w w:val="105"/>
        </w:rPr>
        <w:t>technologies</w:t>
      </w:r>
      <w:r>
        <w:rPr>
          <w:color w:val="231F20"/>
          <w:spacing w:val="-24"/>
          <w:w w:val="105"/>
        </w:rPr>
        <w:t> </w:t>
      </w:r>
      <w:r>
        <w:rPr>
          <w:color w:val="231F20"/>
          <w:w w:val="105"/>
        </w:rPr>
        <w:t>in the classroom. Special fee:</w:t>
      </w:r>
      <w:r>
        <w:rPr>
          <w:color w:val="231F20"/>
          <w:spacing w:val="-36"/>
          <w:w w:val="105"/>
        </w:rPr>
        <w:t> </w:t>
      </w:r>
      <w:r>
        <w:rPr>
          <w:color w:val="231F20"/>
          <w:w w:val="105"/>
        </w:rPr>
        <w:t>$30.00.</w:t>
      </w:r>
    </w:p>
    <w:p>
      <w:pPr>
        <w:pStyle w:val="Heading7"/>
        <w:spacing w:before="75"/>
      </w:pPr>
      <w:r>
        <w:rPr>
          <w:color w:val="231F20"/>
        </w:rPr>
        <w:t>EDT 603. Curriculum Integration of Technology. (3 Credits)</w:t>
      </w:r>
    </w:p>
    <w:p>
      <w:pPr>
        <w:pStyle w:val="BodyText"/>
        <w:spacing w:line="288" w:lineRule="auto" w:before="36"/>
        <w:ind w:right="329"/>
      </w:pPr>
      <w:r>
        <w:rPr>
          <w:color w:val="231F20"/>
          <w:w w:val="105"/>
        </w:rPr>
        <w:t>This</w:t>
      </w:r>
      <w:r>
        <w:rPr>
          <w:color w:val="231F20"/>
          <w:spacing w:val="-19"/>
          <w:w w:val="105"/>
        </w:rPr>
        <w:t> </w:t>
      </w:r>
      <w:r>
        <w:rPr>
          <w:color w:val="231F20"/>
          <w:w w:val="105"/>
        </w:rPr>
        <w:t>is</w:t>
      </w:r>
      <w:r>
        <w:rPr>
          <w:color w:val="231F20"/>
          <w:spacing w:val="-19"/>
          <w:w w:val="105"/>
        </w:rPr>
        <w:t> </w:t>
      </w:r>
      <w:r>
        <w:rPr>
          <w:color w:val="231F20"/>
          <w:w w:val="105"/>
        </w:rPr>
        <w:t>the</w:t>
      </w:r>
      <w:r>
        <w:rPr>
          <w:color w:val="231F20"/>
          <w:spacing w:val="-18"/>
          <w:w w:val="105"/>
        </w:rPr>
        <w:t> </w:t>
      </w:r>
      <w:r>
        <w:rPr>
          <w:color w:val="231F20"/>
          <w:w w:val="105"/>
        </w:rPr>
        <w:t>third</w:t>
      </w:r>
      <w:r>
        <w:rPr>
          <w:color w:val="231F20"/>
          <w:spacing w:val="-18"/>
          <w:w w:val="105"/>
        </w:rPr>
        <w:t> </w:t>
      </w:r>
      <w:r>
        <w:rPr>
          <w:color w:val="231F20"/>
          <w:w w:val="105"/>
        </w:rPr>
        <w:t>course,</w:t>
      </w:r>
      <w:r>
        <w:rPr>
          <w:color w:val="231F20"/>
          <w:spacing w:val="-19"/>
          <w:w w:val="105"/>
        </w:rPr>
        <w:t> </w:t>
      </w:r>
      <w:r>
        <w:rPr>
          <w:color w:val="231F20"/>
          <w:w w:val="105"/>
        </w:rPr>
        <w:t>in</w:t>
      </w:r>
      <w:r>
        <w:rPr>
          <w:color w:val="231F20"/>
          <w:spacing w:val="-19"/>
          <w:w w:val="105"/>
        </w:rPr>
        <w:t> </w:t>
      </w:r>
      <w:r>
        <w:rPr>
          <w:color w:val="231F20"/>
          <w:w w:val="105"/>
        </w:rPr>
        <w:t>a</w:t>
      </w:r>
      <w:r>
        <w:rPr>
          <w:color w:val="231F20"/>
          <w:spacing w:val="-19"/>
          <w:w w:val="105"/>
        </w:rPr>
        <w:t> </w:t>
      </w:r>
      <w:r>
        <w:rPr>
          <w:color w:val="231F20"/>
          <w:w w:val="105"/>
        </w:rPr>
        <w:t>series</w:t>
      </w:r>
      <w:r>
        <w:rPr>
          <w:color w:val="231F20"/>
          <w:spacing w:val="-19"/>
          <w:w w:val="105"/>
        </w:rPr>
        <w:t> </w:t>
      </w:r>
      <w:r>
        <w:rPr>
          <w:color w:val="231F20"/>
          <w:w w:val="105"/>
        </w:rPr>
        <w:t>of</w:t>
      </w:r>
      <w:r>
        <w:rPr>
          <w:color w:val="231F20"/>
          <w:spacing w:val="-18"/>
          <w:w w:val="105"/>
        </w:rPr>
        <w:t> </w:t>
      </w:r>
      <w:r>
        <w:rPr>
          <w:color w:val="231F20"/>
          <w:w w:val="105"/>
        </w:rPr>
        <w:t>three,</w:t>
      </w:r>
      <w:r>
        <w:rPr>
          <w:color w:val="231F20"/>
          <w:spacing w:val="-19"/>
          <w:w w:val="105"/>
        </w:rPr>
        <w:t> </w:t>
      </w:r>
      <w:r>
        <w:rPr>
          <w:color w:val="231F20"/>
          <w:w w:val="105"/>
        </w:rPr>
        <w:t>to</w:t>
      </w:r>
      <w:r>
        <w:rPr>
          <w:color w:val="231F20"/>
          <w:spacing w:val="-18"/>
          <w:w w:val="105"/>
        </w:rPr>
        <w:t> </w:t>
      </w:r>
      <w:r>
        <w:rPr>
          <w:color w:val="231F20"/>
          <w:w w:val="105"/>
        </w:rPr>
        <w:t>familiarize</w:t>
      </w:r>
      <w:r>
        <w:rPr>
          <w:color w:val="231F20"/>
          <w:spacing w:val="-19"/>
          <w:w w:val="105"/>
        </w:rPr>
        <w:t> </w:t>
      </w:r>
      <w:r>
        <w:rPr>
          <w:color w:val="231F20"/>
          <w:w w:val="105"/>
        </w:rPr>
        <w:t>classroom teachers with computer-based instructional technologies as they are</w:t>
      </w:r>
      <w:r>
        <w:rPr>
          <w:color w:val="231F20"/>
          <w:spacing w:val="-20"/>
          <w:w w:val="105"/>
        </w:rPr>
        <w:t> </w:t>
      </w:r>
      <w:r>
        <w:rPr>
          <w:color w:val="231F20"/>
          <w:w w:val="105"/>
        </w:rPr>
        <w:t>applied</w:t>
      </w:r>
      <w:r>
        <w:rPr>
          <w:color w:val="231F20"/>
          <w:spacing w:val="-20"/>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educational</w:t>
      </w:r>
      <w:r>
        <w:rPr>
          <w:color w:val="231F20"/>
          <w:spacing w:val="-20"/>
          <w:w w:val="105"/>
        </w:rPr>
        <w:t> </w:t>
      </w:r>
      <w:r>
        <w:rPr>
          <w:color w:val="231F20"/>
          <w:w w:val="105"/>
        </w:rPr>
        <w:t>environment.</w:t>
      </w:r>
      <w:r>
        <w:rPr>
          <w:color w:val="231F20"/>
          <w:spacing w:val="-19"/>
          <w:w w:val="105"/>
        </w:rPr>
        <w:t> </w:t>
      </w:r>
      <w:r>
        <w:rPr>
          <w:color w:val="231F20"/>
          <w:w w:val="105"/>
        </w:rPr>
        <w:t>This</w:t>
      </w:r>
      <w:r>
        <w:rPr>
          <w:color w:val="231F20"/>
          <w:spacing w:val="-20"/>
          <w:w w:val="105"/>
        </w:rPr>
        <w:t> </w:t>
      </w:r>
      <w:r>
        <w:rPr>
          <w:color w:val="231F20"/>
          <w:w w:val="105"/>
        </w:rPr>
        <w:t>course</w:t>
      </w:r>
      <w:r>
        <w:rPr>
          <w:color w:val="231F20"/>
          <w:spacing w:val="-20"/>
          <w:w w:val="105"/>
        </w:rPr>
        <w:t> </w:t>
      </w:r>
      <w:r>
        <w:rPr>
          <w:color w:val="231F20"/>
          <w:w w:val="105"/>
        </w:rPr>
        <w:t>provides</w:t>
      </w:r>
    </w:p>
    <w:p>
      <w:pPr>
        <w:pStyle w:val="BodyText"/>
        <w:spacing w:line="288" w:lineRule="auto"/>
      </w:pPr>
      <w:r>
        <w:rPr>
          <w:color w:val="231F20"/>
          <w:w w:val="105"/>
        </w:rPr>
        <w:t>opportunities</w:t>
      </w:r>
      <w:r>
        <w:rPr>
          <w:color w:val="231F20"/>
          <w:spacing w:val="-21"/>
          <w:w w:val="105"/>
        </w:rPr>
        <w:t> </w:t>
      </w:r>
      <w:r>
        <w:rPr>
          <w:color w:val="231F20"/>
          <w:w w:val="105"/>
        </w:rPr>
        <w:t>for</w:t>
      </w:r>
      <w:r>
        <w:rPr>
          <w:color w:val="231F20"/>
          <w:spacing w:val="-21"/>
          <w:w w:val="105"/>
        </w:rPr>
        <w:t> </w:t>
      </w:r>
      <w:r>
        <w:rPr>
          <w:color w:val="231F20"/>
          <w:w w:val="105"/>
        </w:rPr>
        <w:t>teachers</w:t>
      </w:r>
      <w:r>
        <w:rPr>
          <w:color w:val="231F20"/>
          <w:spacing w:val="-21"/>
          <w:w w:val="105"/>
        </w:rPr>
        <w:t> </w:t>
      </w:r>
      <w:r>
        <w:rPr>
          <w:color w:val="231F20"/>
          <w:w w:val="105"/>
        </w:rPr>
        <w:t>to</w:t>
      </w:r>
      <w:r>
        <w:rPr>
          <w:color w:val="231F20"/>
          <w:spacing w:val="-21"/>
          <w:w w:val="105"/>
        </w:rPr>
        <w:t> </w:t>
      </w:r>
      <w:r>
        <w:rPr>
          <w:color w:val="231F20"/>
          <w:w w:val="105"/>
        </w:rPr>
        <w:t>become</w:t>
      </w:r>
      <w:r>
        <w:rPr>
          <w:color w:val="231F20"/>
          <w:spacing w:val="-21"/>
          <w:w w:val="105"/>
        </w:rPr>
        <w:t> </w:t>
      </w:r>
      <w:r>
        <w:rPr>
          <w:color w:val="231F20"/>
          <w:w w:val="105"/>
        </w:rPr>
        <w:t>reflective</w:t>
      </w:r>
      <w:r>
        <w:rPr>
          <w:color w:val="231F20"/>
          <w:spacing w:val="-21"/>
          <w:w w:val="105"/>
        </w:rPr>
        <w:t> </w:t>
      </w:r>
      <w:r>
        <w:rPr>
          <w:color w:val="231F20"/>
          <w:w w:val="105"/>
        </w:rPr>
        <w:t>decision</w:t>
      </w:r>
      <w:r>
        <w:rPr>
          <w:color w:val="231F20"/>
          <w:spacing w:val="-21"/>
          <w:w w:val="105"/>
        </w:rPr>
        <w:t> </w:t>
      </w:r>
      <w:r>
        <w:rPr>
          <w:color w:val="231F20"/>
          <w:w w:val="105"/>
        </w:rPr>
        <w:t>makers</w:t>
      </w:r>
      <w:r>
        <w:rPr>
          <w:color w:val="231F20"/>
          <w:spacing w:val="-21"/>
          <w:w w:val="105"/>
        </w:rPr>
        <w:t> </w:t>
      </w:r>
      <w:r>
        <w:rPr>
          <w:color w:val="231F20"/>
          <w:w w:val="105"/>
        </w:rPr>
        <w:t>as</w:t>
      </w:r>
      <w:r>
        <w:rPr>
          <w:color w:val="231F20"/>
          <w:spacing w:val="-21"/>
          <w:w w:val="105"/>
        </w:rPr>
        <w:t> </w:t>
      </w:r>
      <w:r>
        <w:rPr>
          <w:color w:val="231F20"/>
          <w:w w:val="105"/>
        </w:rPr>
        <w:t>they develop the necessary skills to infuse technology into the curriculum. Special fee:</w:t>
      </w:r>
      <w:r>
        <w:rPr>
          <w:color w:val="231F20"/>
          <w:spacing w:val="-18"/>
          <w:w w:val="105"/>
        </w:rPr>
        <w:t> </w:t>
      </w:r>
      <w:r>
        <w:rPr>
          <w:color w:val="231F20"/>
          <w:w w:val="105"/>
        </w:rPr>
        <w:t>$30.00.</w:t>
      </w:r>
    </w:p>
    <w:p>
      <w:pPr>
        <w:pStyle w:val="Heading7"/>
        <w:spacing w:before="75"/>
      </w:pPr>
      <w:r>
        <w:rPr>
          <w:color w:val="231F20"/>
        </w:rPr>
        <w:t>EDT 651. Special Topics. (1-3 Credits)</w:t>
      </w:r>
    </w:p>
    <w:p>
      <w:pPr>
        <w:spacing w:before="116"/>
        <w:ind w:left="140" w:right="0" w:firstLine="0"/>
        <w:jc w:val="left"/>
        <w:rPr>
          <w:b/>
          <w:sz w:val="16"/>
        </w:rPr>
      </w:pPr>
      <w:r>
        <w:rPr>
          <w:b/>
          <w:color w:val="231F20"/>
          <w:sz w:val="16"/>
        </w:rPr>
        <w:t>EDT 679. Continued Enrollment. (1-3 Credits)</w:t>
      </w:r>
    </w:p>
    <w:p>
      <w:pPr>
        <w:spacing w:line="288" w:lineRule="auto" w:before="116"/>
        <w:ind w:left="140" w:right="56" w:firstLine="0"/>
        <w:jc w:val="left"/>
        <w:rPr>
          <w:sz w:val="16"/>
        </w:rPr>
      </w:pPr>
      <w:r>
        <w:rPr>
          <w:b/>
          <w:color w:val="231F20"/>
          <w:w w:val="95"/>
          <w:sz w:val="16"/>
        </w:rPr>
        <w:t>EDT</w:t>
      </w:r>
      <w:r>
        <w:rPr>
          <w:b/>
          <w:color w:val="231F20"/>
          <w:spacing w:val="-10"/>
          <w:w w:val="95"/>
          <w:sz w:val="16"/>
        </w:rPr>
        <w:t> </w:t>
      </w:r>
      <w:r>
        <w:rPr>
          <w:b/>
          <w:color w:val="231F20"/>
          <w:w w:val="95"/>
          <w:sz w:val="16"/>
        </w:rPr>
        <w:t>703.</w:t>
      </w:r>
      <w:r>
        <w:rPr>
          <w:b/>
          <w:color w:val="231F20"/>
          <w:spacing w:val="-10"/>
          <w:w w:val="95"/>
          <w:sz w:val="16"/>
        </w:rPr>
        <w:t> </w:t>
      </w:r>
      <w:r>
        <w:rPr>
          <w:b/>
          <w:color w:val="231F20"/>
          <w:w w:val="95"/>
          <w:sz w:val="16"/>
        </w:rPr>
        <w:t>Digital-Age</w:t>
      </w:r>
      <w:r>
        <w:rPr>
          <w:b/>
          <w:color w:val="231F20"/>
          <w:spacing w:val="-10"/>
          <w:w w:val="95"/>
          <w:sz w:val="16"/>
        </w:rPr>
        <w:t> </w:t>
      </w:r>
      <w:r>
        <w:rPr>
          <w:b/>
          <w:color w:val="231F20"/>
          <w:w w:val="95"/>
          <w:sz w:val="16"/>
        </w:rPr>
        <w:t>Leadership</w:t>
      </w:r>
      <w:r>
        <w:rPr>
          <w:b/>
          <w:color w:val="231F20"/>
          <w:spacing w:val="-10"/>
          <w:w w:val="95"/>
          <w:sz w:val="16"/>
        </w:rPr>
        <w:t> </w:t>
      </w:r>
      <w:r>
        <w:rPr>
          <w:b/>
          <w:color w:val="231F20"/>
          <w:w w:val="95"/>
          <w:sz w:val="16"/>
        </w:rPr>
        <w:t>to</w:t>
      </w:r>
      <w:r>
        <w:rPr>
          <w:b/>
          <w:color w:val="231F20"/>
          <w:spacing w:val="-10"/>
          <w:w w:val="95"/>
          <w:sz w:val="16"/>
        </w:rPr>
        <w:t> </w:t>
      </w:r>
      <w:r>
        <w:rPr>
          <w:b/>
          <w:color w:val="231F20"/>
          <w:w w:val="95"/>
          <w:sz w:val="16"/>
        </w:rPr>
        <w:t>Enhance</w:t>
      </w:r>
      <w:r>
        <w:rPr>
          <w:b/>
          <w:color w:val="231F20"/>
          <w:spacing w:val="-10"/>
          <w:w w:val="95"/>
          <w:sz w:val="16"/>
        </w:rPr>
        <w:t> </w:t>
      </w:r>
      <w:r>
        <w:rPr>
          <w:b/>
          <w:color w:val="231F20"/>
          <w:w w:val="95"/>
          <w:sz w:val="16"/>
        </w:rPr>
        <w:t>Student</w:t>
      </w:r>
      <w:r>
        <w:rPr>
          <w:b/>
          <w:color w:val="231F20"/>
          <w:spacing w:val="-10"/>
          <w:w w:val="95"/>
          <w:sz w:val="16"/>
        </w:rPr>
        <w:t> </w:t>
      </w:r>
      <w:r>
        <w:rPr>
          <w:b/>
          <w:color w:val="231F20"/>
          <w:w w:val="95"/>
          <w:sz w:val="16"/>
        </w:rPr>
        <w:t>Learning.</w:t>
      </w:r>
      <w:r>
        <w:rPr>
          <w:b/>
          <w:color w:val="231F20"/>
          <w:spacing w:val="-10"/>
          <w:w w:val="95"/>
          <w:sz w:val="16"/>
        </w:rPr>
        <w:t> </w:t>
      </w:r>
      <w:r>
        <w:rPr>
          <w:b/>
          <w:color w:val="231F20"/>
          <w:w w:val="95"/>
          <w:sz w:val="16"/>
        </w:rPr>
        <w:t>(3</w:t>
      </w:r>
      <w:r>
        <w:rPr>
          <w:b/>
          <w:color w:val="231F20"/>
          <w:spacing w:val="-10"/>
          <w:w w:val="95"/>
          <w:sz w:val="16"/>
        </w:rPr>
        <w:t> </w:t>
      </w:r>
      <w:r>
        <w:rPr>
          <w:b/>
          <w:color w:val="231F20"/>
          <w:w w:val="95"/>
          <w:sz w:val="16"/>
        </w:rPr>
        <w:t>Credits) </w:t>
      </w:r>
      <w:r>
        <w:rPr>
          <w:color w:val="231F20"/>
          <w:sz w:val="16"/>
        </w:rPr>
        <w:t>The course examines the role of leadership as it relates to the importance of educational technology in schools. Candidates will  gain  knowledge and ability to use, evaluate, plan and implement technology to effectively enhance the school</w:t>
      </w:r>
      <w:r>
        <w:rPr>
          <w:color w:val="231F20"/>
          <w:spacing w:val="-17"/>
          <w:sz w:val="16"/>
        </w:rPr>
        <w:t> </w:t>
      </w:r>
      <w:r>
        <w:rPr>
          <w:color w:val="231F20"/>
          <w:sz w:val="16"/>
        </w:rPr>
        <w:t>environment.</w:t>
      </w:r>
    </w:p>
    <w:p>
      <w:pPr>
        <w:pStyle w:val="Heading7"/>
      </w:pPr>
      <w:r>
        <w:rPr>
          <w:color w:val="231F20"/>
        </w:rPr>
        <w:t>EDT 779. Continued Enrollment. (1-3 Credits)</w:t>
      </w:r>
    </w:p>
    <w:p>
      <w:pPr>
        <w:spacing w:before="145"/>
        <w:ind w:left="140" w:right="0" w:firstLine="0"/>
        <w:jc w:val="left"/>
        <w:rPr>
          <w:rFonts w:ascii="Arial Narrow"/>
          <w:b/>
          <w:sz w:val="36"/>
        </w:rPr>
      </w:pPr>
      <w:r>
        <w:rPr>
          <w:rFonts w:ascii="Arial Narrow"/>
          <w:b/>
          <w:color w:val="231F20"/>
          <w:w w:val="105"/>
          <w:sz w:val="36"/>
        </w:rPr>
        <w:t>EED - Elementary Education (EED)</w:t>
      </w:r>
    </w:p>
    <w:p>
      <w:pPr>
        <w:spacing w:line="288" w:lineRule="auto" w:before="119"/>
        <w:ind w:left="140" w:right="538" w:firstLine="0"/>
        <w:jc w:val="left"/>
        <w:rPr>
          <w:b/>
          <w:sz w:val="16"/>
        </w:rPr>
      </w:pPr>
      <w:bookmarkStart w:name="EED - Elementary Education (EED)" w:id="224"/>
      <w:bookmarkEnd w:id="224"/>
      <w:r>
        <w:rPr/>
      </w:r>
      <w:r>
        <w:rPr>
          <w:b/>
          <w:color w:val="231F20"/>
          <w:w w:val="95"/>
          <w:sz w:val="16"/>
        </w:rPr>
        <w:t>EED 000. Elementary Education Graduate Program Orientation. (0 </w:t>
      </w:r>
      <w:r>
        <w:rPr>
          <w:b/>
          <w:color w:val="231F20"/>
          <w:sz w:val="16"/>
        </w:rPr>
        <w:t>Credits)</w:t>
      </w:r>
    </w:p>
    <w:p>
      <w:pPr>
        <w:pStyle w:val="BodyText"/>
        <w:spacing w:line="288" w:lineRule="auto"/>
      </w:pPr>
      <w:r>
        <w:rPr>
          <w:color w:val="231F20"/>
          <w:w w:val="105"/>
        </w:rPr>
        <w:t>Required course for all graduate programs in the Department of Elementary</w:t>
      </w:r>
      <w:r>
        <w:rPr>
          <w:color w:val="231F20"/>
          <w:spacing w:val="-27"/>
          <w:w w:val="105"/>
        </w:rPr>
        <w:t> </w:t>
      </w:r>
      <w:r>
        <w:rPr>
          <w:color w:val="231F20"/>
          <w:w w:val="105"/>
        </w:rPr>
        <w:t>Education.</w:t>
      </w:r>
      <w:r>
        <w:rPr>
          <w:color w:val="231F20"/>
          <w:spacing w:val="-5"/>
          <w:w w:val="105"/>
        </w:rPr>
        <w:t> </w:t>
      </w:r>
      <w:r>
        <w:rPr>
          <w:color w:val="231F20"/>
          <w:w w:val="105"/>
        </w:rPr>
        <w:t>The</w:t>
      </w:r>
      <w:r>
        <w:rPr>
          <w:color w:val="231F20"/>
          <w:spacing w:val="-27"/>
          <w:w w:val="105"/>
        </w:rPr>
        <w:t> </w:t>
      </w:r>
      <w:r>
        <w:rPr>
          <w:color w:val="231F20"/>
          <w:w w:val="105"/>
        </w:rPr>
        <w:t>purpose</w:t>
      </w:r>
      <w:r>
        <w:rPr>
          <w:color w:val="231F20"/>
          <w:spacing w:val="-26"/>
          <w:w w:val="105"/>
        </w:rPr>
        <w:t> </w:t>
      </w:r>
      <w:r>
        <w:rPr>
          <w:color w:val="231F20"/>
          <w:w w:val="105"/>
        </w:rPr>
        <w:t>of</w:t>
      </w:r>
      <w:r>
        <w:rPr>
          <w:color w:val="231F20"/>
          <w:spacing w:val="-26"/>
          <w:w w:val="105"/>
        </w:rPr>
        <w:t> </w:t>
      </w:r>
      <w:r>
        <w:rPr>
          <w:color w:val="231F20"/>
          <w:w w:val="105"/>
        </w:rPr>
        <w:t>EED</w:t>
      </w:r>
      <w:r>
        <w:rPr>
          <w:color w:val="231F20"/>
          <w:spacing w:val="-26"/>
          <w:w w:val="105"/>
        </w:rPr>
        <w:t> </w:t>
      </w:r>
      <w:r>
        <w:rPr>
          <w:color w:val="231F20"/>
          <w:w w:val="105"/>
        </w:rPr>
        <w:t>000</w:t>
      </w:r>
      <w:r>
        <w:rPr>
          <w:color w:val="231F20"/>
          <w:spacing w:val="-26"/>
          <w:w w:val="105"/>
        </w:rPr>
        <w:t> </w:t>
      </w:r>
      <w:r>
        <w:rPr>
          <w:color w:val="231F20"/>
          <w:w w:val="105"/>
        </w:rPr>
        <w:t>is</w:t>
      </w:r>
      <w:r>
        <w:rPr>
          <w:color w:val="231F20"/>
          <w:spacing w:val="-27"/>
          <w:w w:val="105"/>
        </w:rPr>
        <w:t> </w:t>
      </w:r>
      <w:r>
        <w:rPr>
          <w:color w:val="231F20"/>
          <w:w w:val="105"/>
        </w:rPr>
        <w:t>to</w:t>
      </w:r>
      <w:r>
        <w:rPr>
          <w:color w:val="231F20"/>
          <w:spacing w:val="-26"/>
          <w:w w:val="105"/>
        </w:rPr>
        <w:t> </w:t>
      </w:r>
      <w:r>
        <w:rPr>
          <w:color w:val="231F20"/>
          <w:w w:val="105"/>
        </w:rPr>
        <w:t>provide</w:t>
      </w:r>
      <w:r>
        <w:rPr>
          <w:color w:val="231F20"/>
          <w:spacing w:val="-27"/>
          <w:w w:val="105"/>
        </w:rPr>
        <w:t> </w:t>
      </w:r>
      <w:r>
        <w:rPr>
          <w:color w:val="231F20"/>
          <w:w w:val="105"/>
        </w:rPr>
        <w:t>candidates with information concerning the College of Education Conceptual Framework</w:t>
      </w:r>
      <w:r>
        <w:rPr>
          <w:color w:val="231F20"/>
          <w:spacing w:val="-26"/>
          <w:w w:val="105"/>
        </w:rPr>
        <w:t> </w:t>
      </w:r>
      <w:r>
        <w:rPr>
          <w:color w:val="231F20"/>
          <w:w w:val="105"/>
        </w:rPr>
        <w:t>and</w:t>
      </w:r>
      <w:r>
        <w:rPr>
          <w:color w:val="231F20"/>
          <w:spacing w:val="-26"/>
          <w:w w:val="105"/>
        </w:rPr>
        <w:t> </w:t>
      </w:r>
      <w:r>
        <w:rPr>
          <w:color w:val="231F20"/>
          <w:w w:val="105"/>
        </w:rPr>
        <w:t>use</w:t>
      </w:r>
      <w:r>
        <w:rPr>
          <w:color w:val="231F20"/>
          <w:spacing w:val="-25"/>
          <w:w w:val="105"/>
        </w:rPr>
        <w:t> </w:t>
      </w:r>
      <w:r>
        <w:rPr>
          <w:color w:val="231F20"/>
          <w:w w:val="105"/>
        </w:rPr>
        <w:t>of</w:t>
      </w:r>
      <w:r>
        <w:rPr>
          <w:color w:val="231F20"/>
          <w:spacing w:val="-25"/>
          <w:w w:val="105"/>
        </w:rPr>
        <w:t> </w:t>
      </w:r>
      <w:r>
        <w:rPr>
          <w:color w:val="231F20"/>
          <w:w w:val="105"/>
        </w:rPr>
        <w:t>technology.</w:t>
      </w:r>
      <w:r>
        <w:rPr>
          <w:color w:val="231F20"/>
          <w:spacing w:val="-3"/>
          <w:w w:val="105"/>
        </w:rPr>
        <w:t> </w:t>
      </w:r>
      <w:r>
        <w:rPr>
          <w:color w:val="231F20"/>
          <w:w w:val="105"/>
        </w:rPr>
        <w:t>Policies</w:t>
      </w:r>
      <w:r>
        <w:rPr>
          <w:color w:val="231F20"/>
          <w:spacing w:val="-25"/>
          <w:w w:val="105"/>
        </w:rPr>
        <w:t> </w:t>
      </w:r>
      <w:r>
        <w:rPr>
          <w:color w:val="231F20"/>
          <w:w w:val="105"/>
        </w:rPr>
        <w:t>and</w:t>
      </w:r>
      <w:r>
        <w:rPr>
          <w:color w:val="231F20"/>
          <w:spacing w:val="-26"/>
          <w:w w:val="105"/>
        </w:rPr>
        <w:t> </w:t>
      </w:r>
      <w:r>
        <w:rPr>
          <w:color w:val="231F20"/>
          <w:w w:val="105"/>
        </w:rPr>
        <w:t>procedures</w:t>
      </w:r>
      <w:r>
        <w:rPr>
          <w:color w:val="231F20"/>
          <w:spacing w:val="-26"/>
          <w:w w:val="105"/>
        </w:rPr>
        <w:t> </w:t>
      </w:r>
      <w:r>
        <w:rPr>
          <w:color w:val="231F20"/>
          <w:w w:val="105"/>
        </w:rPr>
        <w:t>for</w:t>
      </w:r>
      <w:r>
        <w:rPr>
          <w:color w:val="231F20"/>
          <w:spacing w:val="-25"/>
          <w:w w:val="105"/>
        </w:rPr>
        <w:t> </w:t>
      </w:r>
      <w:r>
        <w:rPr>
          <w:color w:val="231F20"/>
          <w:w w:val="105"/>
        </w:rPr>
        <w:t>graduate programs will also be reviewed. A grade of S(Satisfactory) is given to candidates who complete the orientation. No credit is given for the course.</w:t>
      </w:r>
    </w:p>
    <w:p>
      <w:pPr>
        <w:pStyle w:val="Heading7"/>
        <w:spacing w:before="153"/>
      </w:pPr>
      <w:r>
        <w:rPr>
          <w:color w:val="231F20"/>
        </w:rPr>
        <w:t>EED</w:t>
      </w:r>
      <w:r>
        <w:rPr>
          <w:color w:val="231F20"/>
          <w:spacing w:val="-25"/>
        </w:rPr>
        <w:t> </w:t>
      </w:r>
      <w:r>
        <w:rPr>
          <w:color w:val="231F20"/>
        </w:rPr>
        <w:t>505.</w:t>
      </w:r>
      <w:r>
        <w:rPr>
          <w:color w:val="231F20"/>
          <w:spacing w:val="-25"/>
        </w:rPr>
        <w:t> </w:t>
      </w:r>
      <w:r>
        <w:rPr>
          <w:color w:val="231F20"/>
        </w:rPr>
        <w:t>Evaluation</w:t>
      </w:r>
      <w:r>
        <w:rPr>
          <w:color w:val="231F20"/>
          <w:spacing w:val="-25"/>
        </w:rPr>
        <w:t> </w:t>
      </w:r>
      <w:r>
        <w:rPr>
          <w:color w:val="231F20"/>
        </w:rPr>
        <w:t>and</w:t>
      </w:r>
      <w:r>
        <w:rPr>
          <w:color w:val="231F20"/>
          <w:spacing w:val="-25"/>
        </w:rPr>
        <w:t> </w:t>
      </w:r>
      <w:r>
        <w:rPr>
          <w:color w:val="231F20"/>
        </w:rPr>
        <w:t>Remediation</w:t>
      </w:r>
      <w:r>
        <w:rPr>
          <w:color w:val="231F20"/>
          <w:spacing w:val="-25"/>
        </w:rPr>
        <w:t> </w:t>
      </w:r>
      <w:r>
        <w:rPr>
          <w:color w:val="231F20"/>
        </w:rPr>
        <w:t>of</w:t>
      </w:r>
      <w:r>
        <w:rPr>
          <w:color w:val="231F20"/>
          <w:spacing w:val="-25"/>
        </w:rPr>
        <w:t> </w:t>
      </w:r>
      <w:r>
        <w:rPr>
          <w:color w:val="231F20"/>
        </w:rPr>
        <w:t>Reading</w:t>
      </w:r>
      <w:r>
        <w:rPr>
          <w:color w:val="231F20"/>
          <w:spacing w:val="-25"/>
        </w:rPr>
        <w:t> </w:t>
      </w:r>
      <w:r>
        <w:rPr>
          <w:color w:val="231F20"/>
        </w:rPr>
        <w:t>Problems.</w:t>
      </w:r>
      <w:r>
        <w:rPr>
          <w:color w:val="231F20"/>
          <w:spacing w:val="-25"/>
        </w:rPr>
        <w:t> </w:t>
      </w:r>
      <w:r>
        <w:rPr>
          <w:color w:val="231F20"/>
        </w:rPr>
        <w:t>(3</w:t>
      </w:r>
      <w:r>
        <w:rPr>
          <w:color w:val="231F20"/>
          <w:spacing w:val="-25"/>
        </w:rPr>
        <w:t> </w:t>
      </w:r>
      <w:r>
        <w:rPr>
          <w:color w:val="231F20"/>
        </w:rPr>
        <w:t>Credits)</w:t>
      </w:r>
    </w:p>
    <w:p>
      <w:pPr>
        <w:pStyle w:val="BodyText"/>
        <w:spacing w:line="288" w:lineRule="auto" w:before="36"/>
        <w:ind w:right="183"/>
      </w:pPr>
      <w:r>
        <w:rPr>
          <w:color w:val="231F20"/>
          <w:w w:val="105"/>
        </w:rPr>
        <w:t>A study of administering and analyzing formative assessments. Candidates</w:t>
      </w:r>
      <w:r>
        <w:rPr>
          <w:color w:val="231F20"/>
          <w:spacing w:val="-23"/>
          <w:w w:val="105"/>
        </w:rPr>
        <w:t> </w:t>
      </w:r>
      <w:r>
        <w:rPr>
          <w:color w:val="231F20"/>
          <w:w w:val="105"/>
        </w:rPr>
        <w:t>will</w:t>
      </w:r>
      <w:r>
        <w:rPr>
          <w:color w:val="231F20"/>
          <w:spacing w:val="-24"/>
          <w:w w:val="105"/>
        </w:rPr>
        <w:t> </w:t>
      </w:r>
      <w:r>
        <w:rPr>
          <w:color w:val="231F20"/>
          <w:w w:val="105"/>
        </w:rPr>
        <w:t>research</w:t>
      </w:r>
      <w:r>
        <w:rPr>
          <w:color w:val="231F20"/>
          <w:spacing w:val="-24"/>
          <w:w w:val="105"/>
        </w:rPr>
        <w:t> </w:t>
      </w:r>
      <w:r>
        <w:rPr>
          <w:color w:val="231F20"/>
          <w:w w:val="105"/>
        </w:rPr>
        <w:t>and</w:t>
      </w:r>
      <w:r>
        <w:rPr>
          <w:color w:val="231F20"/>
          <w:spacing w:val="-24"/>
          <w:w w:val="105"/>
        </w:rPr>
        <w:t> </w:t>
      </w:r>
      <w:r>
        <w:rPr>
          <w:color w:val="231F20"/>
          <w:w w:val="105"/>
        </w:rPr>
        <w:t>engage</w:t>
      </w:r>
      <w:r>
        <w:rPr>
          <w:color w:val="231F20"/>
          <w:spacing w:val="-24"/>
          <w:w w:val="105"/>
        </w:rPr>
        <w:t> </w:t>
      </w:r>
      <w:r>
        <w:rPr>
          <w:color w:val="231F20"/>
          <w:w w:val="105"/>
        </w:rPr>
        <w:t>in</w:t>
      </w:r>
      <w:r>
        <w:rPr>
          <w:color w:val="231F20"/>
          <w:spacing w:val="-24"/>
          <w:w w:val="105"/>
        </w:rPr>
        <w:t> </w:t>
      </w:r>
      <w:r>
        <w:rPr>
          <w:color w:val="231F20"/>
          <w:w w:val="105"/>
        </w:rPr>
        <w:t>developmentally</w:t>
      </w:r>
      <w:r>
        <w:rPr>
          <w:color w:val="231F20"/>
          <w:spacing w:val="-24"/>
          <w:w w:val="105"/>
        </w:rPr>
        <w:t> </w:t>
      </w:r>
      <w:r>
        <w:rPr>
          <w:color w:val="231F20"/>
          <w:w w:val="105"/>
        </w:rPr>
        <w:t>appropriate reading interventions based on analysis of formative reading assessments.</w:t>
      </w:r>
      <w:r>
        <w:rPr>
          <w:color w:val="231F20"/>
          <w:spacing w:val="-25"/>
          <w:w w:val="105"/>
        </w:rPr>
        <w:t> </w:t>
      </w:r>
      <w:r>
        <w:rPr>
          <w:color w:val="231F20"/>
          <w:w w:val="105"/>
        </w:rPr>
        <w:t>Emphasis</w:t>
      </w:r>
      <w:r>
        <w:rPr>
          <w:color w:val="231F20"/>
          <w:spacing w:val="-25"/>
          <w:w w:val="105"/>
        </w:rPr>
        <w:t> </w:t>
      </w:r>
      <w:r>
        <w:rPr>
          <w:color w:val="231F20"/>
          <w:w w:val="105"/>
        </w:rPr>
        <w:t>will</w:t>
      </w:r>
      <w:r>
        <w:rPr>
          <w:color w:val="231F20"/>
          <w:spacing w:val="-25"/>
          <w:w w:val="105"/>
        </w:rPr>
        <w:t> </w:t>
      </w:r>
      <w:r>
        <w:rPr>
          <w:color w:val="231F20"/>
          <w:w w:val="105"/>
        </w:rPr>
        <w:t>be</w:t>
      </w:r>
      <w:r>
        <w:rPr>
          <w:color w:val="231F20"/>
          <w:spacing w:val="-25"/>
          <w:w w:val="105"/>
        </w:rPr>
        <w:t> </w:t>
      </w:r>
      <w:r>
        <w:rPr>
          <w:color w:val="231F20"/>
          <w:w w:val="105"/>
        </w:rPr>
        <w:t>placed</w:t>
      </w:r>
      <w:r>
        <w:rPr>
          <w:color w:val="231F20"/>
          <w:spacing w:val="-25"/>
          <w:w w:val="105"/>
        </w:rPr>
        <w:t> </w:t>
      </w:r>
      <w:r>
        <w:rPr>
          <w:color w:val="231F20"/>
          <w:w w:val="105"/>
        </w:rPr>
        <w:t>on</w:t>
      </w:r>
      <w:r>
        <w:rPr>
          <w:color w:val="231F20"/>
          <w:spacing w:val="-25"/>
          <w:w w:val="105"/>
        </w:rPr>
        <w:t> </w:t>
      </w:r>
      <w:r>
        <w:rPr>
          <w:color w:val="231F20"/>
          <w:w w:val="105"/>
        </w:rPr>
        <w:t>candidate</w:t>
      </w:r>
      <w:r>
        <w:rPr>
          <w:color w:val="231F20"/>
          <w:spacing w:val="-25"/>
          <w:w w:val="105"/>
        </w:rPr>
        <w:t> </w:t>
      </w:r>
      <w:r>
        <w:rPr>
          <w:color w:val="231F20"/>
          <w:w w:val="105"/>
        </w:rPr>
        <w:t>producing</w:t>
      </w:r>
      <w:r>
        <w:rPr>
          <w:color w:val="231F20"/>
          <w:spacing w:val="-25"/>
          <w:w w:val="105"/>
        </w:rPr>
        <w:t> </w:t>
      </w:r>
      <w:r>
        <w:rPr>
          <w:color w:val="231F20"/>
          <w:w w:val="105"/>
        </w:rPr>
        <w:t>original research</w:t>
      </w:r>
      <w:r>
        <w:rPr>
          <w:color w:val="231F20"/>
          <w:spacing w:val="-20"/>
          <w:w w:val="105"/>
        </w:rPr>
        <w:t> </w:t>
      </w:r>
      <w:r>
        <w:rPr>
          <w:color w:val="231F20"/>
          <w:w w:val="105"/>
        </w:rPr>
        <w:t>related</w:t>
      </w:r>
      <w:r>
        <w:rPr>
          <w:color w:val="231F20"/>
          <w:spacing w:val="-20"/>
          <w:w w:val="105"/>
        </w:rPr>
        <w:t> </w:t>
      </w:r>
      <w:r>
        <w:rPr>
          <w:color w:val="231F20"/>
          <w:w w:val="105"/>
        </w:rPr>
        <w:t>to</w:t>
      </w:r>
      <w:r>
        <w:rPr>
          <w:color w:val="231F20"/>
          <w:spacing w:val="-19"/>
          <w:w w:val="105"/>
        </w:rPr>
        <w:t> </w:t>
      </w:r>
      <w:r>
        <w:rPr>
          <w:color w:val="231F20"/>
          <w:w w:val="105"/>
        </w:rPr>
        <w:t>formative</w:t>
      </w:r>
      <w:r>
        <w:rPr>
          <w:color w:val="231F20"/>
          <w:spacing w:val="-20"/>
          <w:w w:val="105"/>
        </w:rPr>
        <w:t> </w:t>
      </w:r>
      <w:r>
        <w:rPr>
          <w:color w:val="231F20"/>
          <w:w w:val="105"/>
        </w:rPr>
        <w:t>assessments.</w:t>
      </w:r>
      <w:r>
        <w:rPr>
          <w:color w:val="231F20"/>
          <w:spacing w:val="-20"/>
          <w:w w:val="105"/>
        </w:rPr>
        <w:t> </w:t>
      </w:r>
      <w:r>
        <w:rPr>
          <w:color w:val="231F20"/>
          <w:w w:val="105"/>
        </w:rPr>
        <w:t>(Fall.</w:t>
      </w:r>
      <w:r>
        <w:rPr>
          <w:color w:val="231F20"/>
          <w:spacing w:val="-20"/>
          <w:w w:val="105"/>
        </w:rPr>
        <w:t> </w:t>
      </w:r>
      <w:r>
        <w:rPr>
          <w:color w:val="231F20"/>
          <w:w w:val="105"/>
        </w:rPr>
        <w:t>Spring.</w:t>
      </w:r>
      <w:r>
        <w:rPr>
          <w:color w:val="231F20"/>
          <w:spacing w:val="-19"/>
          <w:w w:val="105"/>
        </w:rPr>
        <w:t> </w:t>
      </w:r>
      <w:r>
        <w:rPr>
          <w:color w:val="231F20"/>
          <w:w w:val="105"/>
        </w:rPr>
        <w:t>Summer)</w:t>
      </w:r>
    </w:p>
    <w:p>
      <w:pPr>
        <w:pStyle w:val="BodyText"/>
        <w:spacing w:line="288" w:lineRule="auto" w:before="76"/>
      </w:pPr>
      <w:r>
        <w:rPr>
          <w:b/>
          <w:color w:val="231F20"/>
          <w:w w:val="105"/>
        </w:rPr>
        <w:t>EED 601. Methods of Action Research for Educators. (3 Credits) </w:t>
      </w:r>
      <w:r>
        <w:rPr>
          <w:color w:val="231F20"/>
          <w:w w:val="105"/>
        </w:rPr>
        <w:t>Advanced studies of the research process focusing on the relationship between problems of practice and educational research. Students will create</w:t>
      </w:r>
      <w:r>
        <w:rPr>
          <w:color w:val="231F20"/>
          <w:spacing w:val="-28"/>
          <w:w w:val="105"/>
        </w:rPr>
        <w:t> </w:t>
      </w:r>
      <w:r>
        <w:rPr>
          <w:color w:val="231F20"/>
          <w:w w:val="105"/>
        </w:rPr>
        <w:t>an</w:t>
      </w:r>
      <w:r>
        <w:rPr>
          <w:color w:val="231F20"/>
          <w:spacing w:val="-28"/>
          <w:w w:val="105"/>
        </w:rPr>
        <w:t> </w:t>
      </w:r>
      <w:r>
        <w:rPr>
          <w:color w:val="231F20"/>
          <w:w w:val="105"/>
        </w:rPr>
        <w:t>action</w:t>
      </w:r>
      <w:r>
        <w:rPr>
          <w:color w:val="231F20"/>
          <w:spacing w:val="-28"/>
          <w:w w:val="105"/>
        </w:rPr>
        <w:t> </w:t>
      </w:r>
      <w:r>
        <w:rPr>
          <w:color w:val="231F20"/>
          <w:w w:val="105"/>
        </w:rPr>
        <w:t>research</w:t>
      </w:r>
      <w:r>
        <w:rPr>
          <w:color w:val="231F20"/>
          <w:spacing w:val="-28"/>
          <w:w w:val="105"/>
        </w:rPr>
        <w:t> </w:t>
      </w:r>
      <w:r>
        <w:rPr>
          <w:color w:val="231F20"/>
          <w:w w:val="105"/>
        </w:rPr>
        <w:t>proposal</w:t>
      </w:r>
      <w:r>
        <w:rPr>
          <w:color w:val="231F20"/>
          <w:spacing w:val="-28"/>
          <w:w w:val="105"/>
        </w:rPr>
        <w:t> </w:t>
      </w:r>
      <w:r>
        <w:rPr>
          <w:color w:val="231F20"/>
          <w:w w:val="105"/>
        </w:rPr>
        <w:t>addressing</w:t>
      </w:r>
      <w:r>
        <w:rPr>
          <w:color w:val="231F20"/>
          <w:spacing w:val="-28"/>
          <w:w w:val="105"/>
        </w:rPr>
        <w:t> </w:t>
      </w:r>
      <w:r>
        <w:rPr>
          <w:color w:val="231F20"/>
          <w:w w:val="105"/>
        </w:rPr>
        <w:t>a</w:t>
      </w:r>
      <w:r>
        <w:rPr>
          <w:color w:val="231F20"/>
          <w:spacing w:val="-28"/>
          <w:w w:val="105"/>
        </w:rPr>
        <w:t> </w:t>
      </w:r>
      <w:r>
        <w:rPr>
          <w:color w:val="231F20"/>
          <w:w w:val="105"/>
        </w:rPr>
        <w:t>classroom-speciﬁc</w:t>
      </w:r>
      <w:r>
        <w:rPr>
          <w:color w:val="231F20"/>
          <w:spacing w:val="-28"/>
          <w:w w:val="105"/>
        </w:rPr>
        <w:t> </w:t>
      </w:r>
      <w:r>
        <w:rPr>
          <w:color w:val="231F20"/>
          <w:w w:val="105"/>
        </w:rPr>
        <w:t>issue related</w:t>
      </w:r>
      <w:r>
        <w:rPr>
          <w:color w:val="231F20"/>
          <w:spacing w:val="-11"/>
          <w:w w:val="105"/>
        </w:rPr>
        <w:t> </w:t>
      </w:r>
      <w:r>
        <w:rPr>
          <w:color w:val="231F20"/>
          <w:w w:val="105"/>
        </w:rPr>
        <w:t>to</w:t>
      </w:r>
      <w:r>
        <w:rPr>
          <w:color w:val="231F20"/>
          <w:spacing w:val="-10"/>
          <w:w w:val="105"/>
        </w:rPr>
        <w:t> </w:t>
      </w:r>
      <w:r>
        <w:rPr>
          <w:color w:val="231F20"/>
          <w:w w:val="105"/>
        </w:rPr>
        <w:t>candidate's</w:t>
      </w:r>
      <w:r>
        <w:rPr>
          <w:color w:val="231F20"/>
          <w:spacing w:val="-10"/>
          <w:w w:val="105"/>
        </w:rPr>
        <w:t> </w:t>
      </w:r>
      <w:r>
        <w:rPr>
          <w:color w:val="231F20"/>
          <w:w w:val="105"/>
        </w:rPr>
        <w:t>practice.</w:t>
      </w:r>
      <w:r>
        <w:rPr>
          <w:color w:val="231F20"/>
          <w:spacing w:val="-10"/>
          <w:w w:val="105"/>
        </w:rPr>
        <w:t> </w:t>
      </w:r>
      <w:r>
        <w:rPr>
          <w:color w:val="231F20"/>
          <w:w w:val="105"/>
        </w:rPr>
        <w:t>(Fall.</w:t>
      </w:r>
      <w:r>
        <w:rPr>
          <w:color w:val="231F20"/>
          <w:spacing w:val="-11"/>
          <w:w w:val="105"/>
        </w:rPr>
        <w:t> </w:t>
      </w:r>
      <w:r>
        <w:rPr>
          <w:color w:val="231F20"/>
          <w:w w:val="105"/>
        </w:rPr>
        <w:t>Summer)</w:t>
      </w:r>
    </w:p>
    <w:p>
      <w:pPr>
        <w:pStyle w:val="BodyText"/>
        <w:spacing w:before="7"/>
        <w:ind w:left="0"/>
        <w:rPr>
          <w:sz w:val="17"/>
        </w:rPr>
      </w:pPr>
      <w:r>
        <w:rPr/>
        <w:br w:type="column"/>
      </w:r>
      <w:r>
        <w:rPr>
          <w:sz w:val="17"/>
        </w:rPr>
      </w:r>
    </w:p>
    <w:p>
      <w:pPr>
        <w:spacing w:line="288" w:lineRule="auto" w:before="0"/>
        <w:ind w:left="140" w:right="492" w:firstLine="0"/>
        <w:jc w:val="left"/>
        <w:rPr>
          <w:sz w:val="16"/>
        </w:rPr>
      </w:pPr>
      <w:r>
        <w:rPr>
          <w:b/>
          <w:color w:val="231F20"/>
          <w:sz w:val="16"/>
        </w:rPr>
        <w:t>EED 602. Applied Action Research for Educators. (3 Credits) </w:t>
      </w:r>
      <w:r>
        <w:rPr>
          <w:color w:val="231F20"/>
          <w:sz w:val="16"/>
        </w:rPr>
        <w:t>Advanced studies of applied research methods in an educational setting. Instruction will emphasize research that addresses a speciﬁc,</w:t>
      </w:r>
    </w:p>
    <w:p>
      <w:pPr>
        <w:pStyle w:val="BodyText"/>
        <w:spacing w:line="288" w:lineRule="auto"/>
        <w:ind w:right="370"/>
      </w:pPr>
      <w:r>
        <w:rPr>
          <w:color w:val="231F20"/>
        </w:rPr>
        <w:t>systematic inquiry related to candidate's practice. Students will conduct an action research study. Upon completion of this course the candidate will: I) Identify a problem of practice and pose researchable questions that address this problem; 2) Outline a plan for collecting data with a suitable sample to answer the research question; 3) Outline a realistic and relevant plan for analyzing the data; 4) Conduct basic analyses</w:t>
      </w:r>
    </w:p>
    <w:p>
      <w:pPr>
        <w:pStyle w:val="BodyText"/>
        <w:spacing w:line="288" w:lineRule="auto"/>
      </w:pPr>
      <w:r>
        <w:rPr>
          <w:color w:val="231F20"/>
          <w:w w:val="105"/>
        </w:rPr>
        <w:t>of</w:t>
      </w:r>
      <w:r>
        <w:rPr>
          <w:color w:val="231F20"/>
          <w:spacing w:val="-22"/>
          <w:w w:val="105"/>
        </w:rPr>
        <w:t> </w:t>
      </w:r>
      <w:r>
        <w:rPr>
          <w:color w:val="231F20"/>
          <w:w w:val="105"/>
        </w:rPr>
        <w:t>quantitative</w:t>
      </w:r>
      <w:r>
        <w:rPr>
          <w:color w:val="231F20"/>
          <w:spacing w:val="-23"/>
          <w:w w:val="105"/>
        </w:rPr>
        <w:t> </w:t>
      </w:r>
      <w:r>
        <w:rPr>
          <w:color w:val="231F20"/>
          <w:w w:val="105"/>
        </w:rPr>
        <w:t>and</w:t>
      </w:r>
      <w:r>
        <w:rPr>
          <w:color w:val="231F20"/>
          <w:spacing w:val="-23"/>
          <w:w w:val="105"/>
        </w:rPr>
        <w:t> </w:t>
      </w:r>
      <w:r>
        <w:rPr>
          <w:color w:val="231F20"/>
          <w:w w:val="105"/>
        </w:rPr>
        <w:t>qualitative</w:t>
      </w:r>
      <w:r>
        <w:rPr>
          <w:color w:val="231F20"/>
          <w:spacing w:val="-23"/>
          <w:w w:val="105"/>
        </w:rPr>
        <w:t> </w:t>
      </w:r>
      <w:r>
        <w:rPr>
          <w:color w:val="231F20"/>
          <w:w w:val="105"/>
        </w:rPr>
        <w:t>data</w:t>
      </w:r>
      <w:r>
        <w:rPr>
          <w:color w:val="231F20"/>
          <w:spacing w:val="-22"/>
          <w:w w:val="105"/>
        </w:rPr>
        <w:t> </w:t>
      </w:r>
      <w:r>
        <w:rPr>
          <w:color w:val="231F20"/>
          <w:w w:val="105"/>
        </w:rPr>
        <w:t>sets;</w:t>
      </w:r>
      <w:r>
        <w:rPr>
          <w:color w:val="231F20"/>
          <w:spacing w:val="-23"/>
          <w:w w:val="105"/>
        </w:rPr>
        <w:t> </w:t>
      </w:r>
      <w:r>
        <w:rPr>
          <w:color w:val="231F20"/>
          <w:w w:val="105"/>
        </w:rPr>
        <w:t>5)</w:t>
      </w:r>
      <w:r>
        <w:rPr>
          <w:color w:val="231F20"/>
          <w:spacing w:val="-23"/>
          <w:w w:val="105"/>
        </w:rPr>
        <w:t> </w:t>
      </w:r>
      <w:r>
        <w:rPr>
          <w:color w:val="231F20"/>
          <w:w w:val="105"/>
        </w:rPr>
        <w:t>Develop</w:t>
      </w:r>
      <w:r>
        <w:rPr>
          <w:color w:val="231F20"/>
          <w:spacing w:val="-23"/>
          <w:w w:val="105"/>
        </w:rPr>
        <w:t> </w:t>
      </w:r>
      <w:r>
        <w:rPr>
          <w:color w:val="231F20"/>
          <w:w w:val="105"/>
        </w:rPr>
        <w:t>an</w:t>
      </w:r>
      <w:r>
        <w:rPr>
          <w:color w:val="231F20"/>
          <w:spacing w:val="-23"/>
          <w:w w:val="105"/>
        </w:rPr>
        <w:t> </w:t>
      </w:r>
      <w:r>
        <w:rPr>
          <w:color w:val="231F20"/>
          <w:w w:val="105"/>
        </w:rPr>
        <w:t>understanding regarding</w:t>
      </w:r>
      <w:r>
        <w:rPr>
          <w:color w:val="231F20"/>
          <w:spacing w:val="-17"/>
          <w:w w:val="105"/>
        </w:rPr>
        <w:t> </w:t>
      </w:r>
      <w:r>
        <w:rPr>
          <w:color w:val="231F20"/>
          <w:w w:val="105"/>
        </w:rPr>
        <w:t>writing</w:t>
      </w:r>
      <w:r>
        <w:rPr>
          <w:color w:val="231F20"/>
          <w:spacing w:val="-17"/>
          <w:w w:val="105"/>
        </w:rPr>
        <w:t> </w:t>
      </w:r>
      <w:r>
        <w:rPr>
          <w:color w:val="231F20"/>
          <w:w w:val="105"/>
        </w:rPr>
        <w:t>and</w:t>
      </w:r>
      <w:r>
        <w:rPr>
          <w:color w:val="231F20"/>
          <w:spacing w:val="-17"/>
          <w:w w:val="105"/>
        </w:rPr>
        <w:t> </w:t>
      </w:r>
      <w:r>
        <w:rPr>
          <w:color w:val="231F20"/>
          <w:w w:val="105"/>
        </w:rPr>
        <w:t>disseminating</w:t>
      </w:r>
      <w:r>
        <w:rPr>
          <w:color w:val="231F20"/>
          <w:spacing w:val="-17"/>
          <w:w w:val="105"/>
        </w:rPr>
        <w:t> </w:t>
      </w:r>
      <w:r>
        <w:rPr>
          <w:color w:val="231F20"/>
          <w:w w:val="105"/>
        </w:rPr>
        <w:t>the</w:t>
      </w:r>
      <w:r>
        <w:rPr>
          <w:color w:val="231F20"/>
          <w:spacing w:val="-17"/>
          <w:w w:val="105"/>
        </w:rPr>
        <w:t> </w:t>
      </w:r>
      <w:r>
        <w:rPr>
          <w:color w:val="231F20"/>
          <w:w w:val="105"/>
        </w:rPr>
        <w:t>Action</w:t>
      </w:r>
      <w:r>
        <w:rPr>
          <w:color w:val="231F20"/>
          <w:spacing w:val="-17"/>
          <w:w w:val="105"/>
        </w:rPr>
        <w:t> </w:t>
      </w:r>
      <w:r>
        <w:rPr>
          <w:color w:val="231F20"/>
          <w:w w:val="105"/>
        </w:rPr>
        <w:t>Research</w:t>
      </w:r>
      <w:r>
        <w:rPr>
          <w:color w:val="231F20"/>
          <w:spacing w:val="-17"/>
          <w:w w:val="105"/>
        </w:rPr>
        <w:t> </w:t>
      </w:r>
      <w:r>
        <w:rPr>
          <w:color w:val="231F20"/>
          <w:w w:val="105"/>
        </w:rPr>
        <w:t>Report.</w:t>
      </w:r>
    </w:p>
    <w:p>
      <w:pPr>
        <w:pStyle w:val="BodyText"/>
        <w:spacing w:line="182" w:lineRule="exact"/>
      </w:pPr>
      <w:r>
        <w:rPr>
          <w:color w:val="231F20"/>
        </w:rPr>
        <w:t>Prerequisite: EED 60I.</w:t>
      </w:r>
    </w:p>
    <w:p>
      <w:pPr>
        <w:pStyle w:val="BodyText"/>
        <w:spacing w:line="288" w:lineRule="auto" w:before="109"/>
        <w:ind w:right="158"/>
      </w:pPr>
      <w:r>
        <w:rPr>
          <w:b/>
          <w:color w:val="231F20"/>
          <w:w w:val="105"/>
        </w:rPr>
        <w:t>EED 603. Creating Inclusive Classroom Communities. (3 Credits) </w:t>
      </w:r>
      <w:r>
        <w:rPr>
          <w:color w:val="231F20"/>
          <w:w w:val="105"/>
        </w:rPr>
        <w:t>Advanced studies in the creation of an inclusive environment that supports learning for all students. Course topics include: diversity; collaboration:</w:t>
      </w:r>
      <w:r>
        <w:rPr>
          <w:color w:val="231F20"/>
          <w:spacing w:val="-20"/>
          <w:w w:val="105"/>
        </w:rPr>
        <w:t> </w:t>
      </w:r>
      <w:r>
        <w:rPr>
          <w:color w:val="231F20"/>
          <w:w w:val="105"/>
        </w:rPr>
        <w:t>technology;</w:t>
      </w:r>
      <w:r>
        <w:rPr>
          <w:color w:val="231F20"/>
          <w:spacing w:val="-20"/>
          <w:w w:val="105"/>
        </w:rPr>
        <w:t> </w:t>
      </w:r>
      <w:r>
        <w:rPr>
          <w:color w:val="231F20"/>
          <w:w w:val="105"/>
        </w:rPr>
        <w:t>differentiated</w:t>
      </w:r>
      <w:r>
        <w:rPr>
          <w:color w:val="231F20"/>
          <w:spacing w:val="-20"/>
          <w:w w:val="105"/>
        </w:rPr>
        <w:t> </w:t>
      </w:r>
      <w:r>
        <w:rPr>
          <w:color w:val="231F20"/>
          <w:w w:val="105"/>
        </w:rPr>
        <w:t>instruction;</w:t>
      </w:r>
      <w:r>
        <w:rPr>
          <w:color w:val="231F20"/>
          <w:spacing w:val="-20"/>
          <w:w w:val="105"/>
        </w:rPr>
        <w:t> </w:t>
      </w:r>
      <w:r>
        <w:rPr>
          <w:color w:val="231F20"/>
          <w:w w:val="105"/>
        </w:rPr>
        <w:t>universal</w:t>
      </w:r>
      <w:r>
        <w:rPr>
          <w:color w:val="231F20"/>
          <w:spacing w:val="-20"/>
          <w:w w:val="105"/>
        </w:rPr>
        <w:t> </w:t>
      </w:r>
      <w:r>
        <w:rPr>
          <w:color w:val="231F20"/>
          <w:w w:val="105"/>
        </w:rPr>
        <w:t>design</w:t>
      </w:r>
      <w:r>
        <w:rPr>
          <w:color w:val="231F20"/>
          <w:spacing w:val="-20"/>
          <w:w w:val="105"/>
        </w:rPr>
        <w:t> </w:t>
      </w:r>
      <w:r>
        <w:rPr>
          <w:color w:val="231F20"/>
          <w:w w:val="105"/>
        </w:rPr>
        <w:t>for learning; and culturally responsive and reflective classroom practices. Professional</w:t>
      </w:r>
      <w:r>
        <w:rPr>
          <w:color w:val="231F20"/>
          <w:spacing w:val="-20"/>
          <w:w w:val="105"/>
        </w:rPr>
        <w:t> </w:t>
      </w:r>
      <w:r>
        <w:rPr>
          <w:color w:val="231F20"/>
          <w:w w:val="105"/>
        </w:rPr>
        <w:t>standards</w:t>
      </w:r>
      <w:r>
        <w:rPr>
          <w:color w:val="231F20"/>
          <w:spacing w:val="-20"/>
          <w:w w:val="105"/>
        </w:rPr>
        <w:t> </w:t>
      </w:r>
      <w:r>
        <w:rPr>
          <w:color w:val="231F20"/>
          <w:w w:val="105"/>
        </w:rPr>
        <w:t>for</w:t>
      </w:r>
      <w:r>
        <w:rPr>
          <w:color w:val="231F20"/>
          <w:spacing w:val="-20"/>
          <w:w w:val="105"/>
        </w:rPr>
        <w:t> </w:t>
      </w:r>
      <w:r>
        <w:rPr>
          <w:color w:val="231F20"/>
          <w:w w:val="105"/>
        </w:rPr>
        <w:t>preparing</w:t>
      </w:r>
      <w:r>
        <w:rPr>
          <w:color w:val="231F20"/>
          <w:spacing w:val="-20"/>
          <w:w w:val="105"/>
        </w:rPr>
        <w:t> </w:t>
      </w:r>
      <w:r>
        <w:rPr>
          <w:color w:val="231F20"/>
          <w:w w:val="105"/>
        </w:rPr>
        <w:t>teachers</w:t>
      </w:r>
      <w:r>
        <w:rPr>
          <w:color w:val="231F20"/>
          <w:spacing w:val="-20"/>
          <w:w w:val="105"/>
        </w:rPr>
        <w:t> </w:t>
      </w:r>
      <w:r>
        <w:rPr>
          <w:color w:val="231F20"/>
          <w:w w:val="105"/>
        </w:rPr>
        <w:t>to</w:t>
      </w:r>
      <w:r>
        <w:rPr>
          <w:color w:val="231F20"/>
          <w:spacing w:val="-20"/>
          <w:w w:val="105"/>
        </w:rPr>
        <w:t> </w:t>
      </w:r>
      <w:r>
        <w:rPr>
          <w:color w:val="231F20"/>
          <w:w w:val="105"/>
        </w:rPr>
        <w:t>work</w:t>
      </w:r>
      <w:r>
        <w:rPr>
          <w:color w:val="231F20"/>
          <w:spacing w:val="-20"/>
          <w:w w:val="105"/>
        </w:rPr>
        <w:t> </w:t>
      </w:r>
      <w:r>
        <w:rPr>
          <w:color w:val="231F20"/>
          <w:w w:val="105"/>
        </w:rPr>
        <w:t>in</w:t>
      </w:r>
      <w:r>
        <w:rPr>
          <w:color w:val="231F20"/>
          <w:spacing w:val="-20"/>
          <w:w w:val="105"/>
        </w:rPr>
        <w:t> </w:t>
      </w:r>
      <w:r>
        <w:rPr>
          <w:color w:val="231F20"/>
          <w:w w:val="105"/>
        </w:rPr>
        <w:t>today's</w:t>
      </w:r>
      <w:r>
        <w:rPr>
          <w:color w:val="231F20"/>
          <w:spacing w:val="-20"/>
          <w:w w:val="105"/>
        </w:rPr>
        <w:t> </w:t>
      </w:r>
      <w:r>
        <w:rPr>
          <w:color w:val="231F20"/>
          <w:w w:val="105"/>
        </w:rPr>
        <w:t>diverse classrooms</w:t>
      </w:r>
      <w:r>
        <w:rPr>
          <w:color w:val="231F20"/>
          <w:spacing w:val="-18"/>
          <w:w w:val="105"/>
        </w:rPr>
        <w:t> </w:t>
      </w:r>
      <w:r>
        <w:rPr>
          <w:color w:val="231F20"/>
          <w:w w:val="105"/>
        </w:rPr>
        <w:t>support</w:t>
      </w:r>
      <w:r>
        <w:rPr>
          <w:color w:val="231F20"/>
          <w:spacing w:val="-18"/>
          <w:w w:val="105"/>
        </w:rPr>
        <w:t> </w:t>
      </w:r>
      <w:r>
        <w:rPr>
          <w:color w:val="231F20"/>
          <w:w w:val="105"/>
        </w:rPr>
        <w:t>the</w:t>
      </w:r>
      <w:r>
        <w:rPr>
          <w:color w:val="231F20"/>
          <w:spacing w:val="-18"/>
          <w:w w:val="105"/>
        </w:rPr>
        <w:t> </w:t>
      </w:r>
      <w:r>
        <w:rPr>
          <w:color w:val="231F20"/>
          <w:w w:val="105"/>
        </w:rPr>
        <w:t>course</w:t>
      </w:r>
      <w:r>
        <w:rPr>
          <w:color w:val="231F20"/>
          <w:spacing w:val="-18"/>
          <w:w w:val="105"/>
        </w:rPr>
        <w:t> </w:t>
      </w:r>
      <w:r>
        <w:rPr>
          <w:color w:val="231F20"/>
          <w:w w:val="105"/>
        </w:rPr>
        <w:t>content.</w:t>
      </w:r>
      <w:r>
        <w:rPr>
          <w:color w:val="231F20"/>
          <w:spacing w:val="-18"/>
          <w:w w:val="105"/>
        </w:rPr>
        <w:t> </w:t>
      </w:r>
      <w:r>
        <w:rPr>
          <w:color w:val="231F20"/>
          <w:w w:val="105"/>
        </w:rPr>
        <w:t>Upon</w:t>
      </w:r>
      <w:r>
        <w:rPr>
          <w:color w:val="231F20"/>
          <w:spacing w:val="-18"/>
          <w:w w:val="105"/>
        </w:rPr>
        <w:t> </w:t>
      </w:r>
      <w:r>
        <w:rPr>
          <w:color w:val="231F20"/>
          <w:w w:val="105"/>
        </w:rPr>
        <w:t>completion</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course, the</w:t>
      </w:r>
      <w:r>
        <w:rPr>
          <w:color w:val="231F20"/>
          <w:spacing w:val="-24"/>
          <w:w w:val="105"/>
        </w:rPr>
        <w:t> </w:t>
      </w:r>
      <w:r>
        <w:rPr>
          <w:color w:val="231F20"/>
          <w:w w:val="105"/>
        </w:rPr>
        <w:t>advanced</w:t>
      </w:r>
      <w:r>
        <w:rPr>
          <w:color w:val="231F20"/>
          <w:spacing w:val="-24"/>
          <w:w w:val="105"/>
        </w:rPr>
        <w:t> </w:t>
      </w:r>
      <w:r>
        <w:rPr>
          <w:color w:val="231F20"/>
          <w:w w:val="105"/>
        </w:rPr>
        <w:t>candidate</w:t>
      </w:r>
      <w:r>
        <w:rPr>
          <w:color w:val="231F20"/>
          <w:spacing w:val="-24"/>
          <w:w w:val="105"/>
        </w:rPr>
        <w:t> </w:t>
      </w:r>
      <w:r>
        <w:rPr>
          <w:color w:val="231F20"/>
          <w:w w:val="105"/>
        </w:rPr>
        <w:t>will</w:t>
      </w:r>
      <w:r>
        <w:rPr>
          <w:color w:val="231F20"/>
          <w:spacing w:val="-24"/>
          <w:w w:val="105"/>
        </w:rPr>
        <w:t> </w:t>
      </w:r>
      <w:r>
        <w:rPr>
          <w:color w:val="231F20"/>
          <w:w w:val="105"/>
        </w:rPr>
        <w:t>be</w:t>
      </w:r>
      <w:r>
        <w:rPr>
          <w:color w:val="231F20"/>
          <w:spacing w:val="-24"/>
          <w:w w:val="105"/>
        </w:rPr>
        <w:t> </w:t>
      </w:r>
      <w:r>
        <w:rPr>
          <w:color w:val="231F20"/>
          <w:w w:val="105"/>
        </w:rPr>
        <w:t>able</w:t>
      </w:r>
      <w:r>
        <w:rPr>
          <w:color w:val="231F20"/>
          <w:spacing w:val="-24"/>
          <w:w w:val="105"/>
        </w:rPr>
        <w:t> </w:t>
      </w:r>
      <w:r>
        <w:rPr>
          <w:color w:val="231F20"/>
          <w:w w:val="105"/>
        </w:rPr>
        <w:t>to:</w:t>
      </w:r>
      <w:r>
        <w:rPr>
          <w:color w:val="231F20"/>
          <w:spacing w:val="-24"/>
          <w:w w:val="105"/>
        </w:rPr>
        <w:t> </w:t>
      </w:r>
      <w:r>
        <w:rPr>
          <w:color w:val="231F20"/>
          <w:w w:val="105"/>
        </w:rPr>
        <w:t>I.</w:t>
      </w:r>
      <w:r>
        <w:rPr>
          <w:color w:val="231F20"/>
          <w:spacing w:val="-24"/>
          <w:w w:val="105"/>
        </w:rPr>
        <w:t> </w:t>
      </w:r>
      <w:r>
        <w:rPr>
          <w:color w:val="231F20"/>
          <w:w w:val="105"/>
        </w:rPr>
        <w:t>Examine</w:t>
      </w:r>
      <w:r>
        <w:rPr>
          <w:color w:val="231F20"/>
          <w:spacing w:val="-24"/>
          <w:w w:val="105"/>
        </w:rPr>
        <w:t> </w:t>
      </w:r>
      <w:r>
        <w:rPr>
          <w:color w:val="231F20"/>
          <w:w w:val="105"/>
        </w:rPr>
        <w:t>general</w:t>
      </w:r>
      <w:r>
        <w:rPr>
          <w:color w:val="231F20"/>
          <w:spacing w:val="-24"/>
          <w:w w:val="105"/>
        </w:rPr>
        <w:t> </w:t>
      </w:r>
      <w:r>
        <w:rPr>
          <w:color w:val="231F20"/>
          <w:w w:val="105"/>
        </w:rPr>
        <w:t>characteristics of</w:t>
      </w:r>
      <w:r>
        <w:rPr>
          <w:color w:val="231F20"/>
          <w:spacing w:val="-19"/>
          <w:w w:val="105"/>
        </w:rPr>
        <w:t> </w:t>
      </w:r>
      <w:r>
        <w:rPr>
          <w:color w:val="231F20"/>
          <w:w w:val="105"/>
        </w:rPr>
        <w:t>students</w:t>
      </w:r>
      <w:r>
        <w:rPr>
          <w:color w:val="231F20"/>
          <w:spacing w:val="-20"/>
          <w:w w:val="105"/>
        </w:rPr>
        <w:t> </w:t>
      </w:r>
      <w:r>
        <w:rPr>
          <w:color w:val="231F20"/>
          <w:w w:val="105"/>
        </w:rPr>
        <w:t>with</w:t>
      </w:r>
      <w:r>
        <w:rPr>
          <w:color w:val="231F20"/>
          <w:spacing w:val="-20"/>
          <w:w w:val="105"/>
        </w:rPr>
        <w:t> </w:t>
      </w:r>
      <w:r>
        <w:rPr>
          <w:color w:val="231F20"/>
          <w:w w:val="105"/>
        </w:rPr>
        <w:t>exceptional</w:t>
      </w:r>
      <w:r>
        <w:rPr>
          <w:color w:val="231F20"/>
          <w:spacing w:val="-20"/>
          <w:w w:val="105"/>
        </w:rPr>
        <w:t> </w:t>
      </w:r>
      <w:r>
        <w:rPr>
          <w:color w:val="231F20"/>
          <w:w w:val="105"/>
        </w:rPr>
        <w:t>needs</w:t>
      </w:r>
      <w:r>
        <w:rPr>
          <w:color w:val="231F20"/>
          <w:spacing w:val="-19"/>
          <w:w w:val="105"/>
        </w:rPr>
        <w:t> </w:t>
      </w:r>
      <w:r>
        <w:rPr>
          <w:color w:val="231F20"/>
          <w:w w:val="105"/>
        </w:rPr>
        <w:t>and</w:t>
      </w:r>
      <w:r>
        <w:rPr>
          <w:color w:val="231F20"/>
          <w:spacing w:val="-20"/>
          <w:w w:val="105"/>
        </w:rPr>
        <w:t> </w:t>
      </w:r>
      <w:r>
        <w:rPr>
          <w:color w:val="231F20"/>
          <w:w w:val="105"/>
        </w:rPr>
        <w:t>identify</w:t>
      </w:r>
      <w:r>
        <w:rPr>
          <w:color w:val="231F20"/>
          <w:spacing w:val="-20"/>
          <w:w w:val="105"/>
        </w:rPr>
        <w:t> </w:t>
      </w:r>
      <w:r>
        <w:rPr>
          <w:color w:val="231F20"/>
          <w:w w:val="105"/>
        </w:rPr>
        <w:t>strategies</w:t>
      </w:r>
      <w:r>
        <w:rPr>
          <w:color w:val="231F20"/>
          <w:spacing w:val="-20"/>
          <w:w w:val="105"/>
        </w:rPr>
        <w:t> </w:t>
      </w:r>
      <w:r>
        <w:rPr>
          <w:color w:val="231F20"/>
          <w:w w:val="105"/>
        </w:rPr>
        <w:t>and</w:t>
      </w:r>
      <w:r>
        <w:rPr>
          <w:color w:val="231F20"/>
          <w:spacing w:val="-20"/>
          <w:w w:val="105"/>
        </w:rPr>
        <w:t> </w:t>
      </w:r>
      <w:r>
        <w:rPr>
          <w:color w:val="231F20"/>
          <w:w w:val="105"/>
        </w:rPr>
        <w:t>resources to address these needs; 2. Identify and apply effective teaching strategies for each content area in an inclusive environment; 3. Plan lessons and units using effective instructional activities and formative assessment including appropriate modiﬁcations and accommodations for diverse learners in a variety of instructional settings; 4. Implement Universal</w:t>
      </w:r>
      <w:r>
        <w:rPr>
          <w:color w:val="231F20"/>
          <w:spacing w:val="-23"/>
          <w:w w:val="105"/>
        </w:rPr>
        <w:t> </w:t>
      </w:r>
      <w:r>
        <w:rPr>
          <w:color w:val="231F20"/>
          <w:w w:val="105"/>
        </w:rPr>
        <w:t>Design</w:t>
      </w:r>
      <w:r>
        <w:rPr>
          <w:color w:val="231F20"/>
          <w:spacing w:val="-22"/>
          <w:w w:val="105"/>
        </w:rPr>
        <w:t> </w:t>
      </w:r>
      <w:r>
        <w:rPr>
          <w:color w:val="231F20"/>
          <w:w w:val="105"/>
        </w:rPr>
        <w:t>for</w:t>
      </w:r>
      <w:r>
        <w:rPr>
          <w:color w:val="231F20"/>
          <w:spacing w:val="-22"/>
          <w:w w:val="105"/>
        </w:rPr>
        <w:t> </w:t>
      </w:r>
      <w:r>
        <w:rPr>
          <w:color w:val="231F20"/>
          <w:w w:val="105"/>
        </w:rPr>
        <w:t>Learning</w:t>
      </w:r>
      <w:r>
        <w:rPr>
          <w:color w:val="231F20"/>
          <w:spacing w:val="-22"/>
          <w:w w:val="105"/>
        </w:rPr>
        <w:t> </w:t>
      </w:r>
      <w:r>
        <w:rPr>
          <w:color w:val="231F20"/>
          <w:w w:val="105"/>
        </w:rPr>
        <w:t>within</w:t>
      </w:r>
      <w:r>
        <w:rPr>
          <w:color w:val="231F20"/>
          <w:spacing w:val="-23"/>
          <w:w w:val="105"/>
        </w:rPr>
        <w:t> </w:t>
      </w:r>
      <w:r>
        <w:rPr>
          <w:color w:val="231F20"/>
          <w:w w:val="105"/>
        </w:rPr>
        <w:t>the</w:t>
      </w:r>
      <w:r>
        <w:rPr>
          <w:color w:val="231F20"/>
          <w:spacing w:val="-22"/>
          <w:w w:val="105"/>
        </w:rPr>
        <w:t> </w:t>
      </w:r>
      <w:r>
        <w:rPr>
          <w:color w:val="231F20"/>
          <w:w w:val="105"/>
        </w:rPr>
        <w:t>framework</w:t>
      </w:r>
      <w:r>
        <w:rPr>
          <w:color w:val="231F20"/>
          <w:spacing w:val="-22"/>
          <w:w w:val="105"/>
        </w:rPr>
        <w:t> </w:t>
      </w:r>
      <w:r>
        <w:rPr>
          <w:color w:val="231F20"/>
          <w:w w:val="105"/>
        </w:rPr>
        <w:t>of</w:t>
      </w:r>
      <w:r>
        <w:rPr>
          <w:color w:val="231F20"/>
          <w:spacing w:val="-22"/>
          <w:w w:val="105"/>
        </w:rPr>
        <w:t> </w:t>
      </w:r>
      <w:r>
        <w:rPr>
          <w:color w:val="231F20"/>
          <w:w w:val="105"/>
        </w:rPr>
        <w:t>the</w:t>
      </w:r>
      <w:r>
        <w:rPr>
          <w:color w:val="231F20"/>
          <w:spacing w:val="-22"/>
          <w:w w:val="105"/>
        </w:rPr>
        <w:t> </w:t>
      </w:r>
      <w:r>
        <w:rPr>
          <w:color w:val="231F20"/>
          <w:w w:val="105"/>
        </w:rPr>
        <w:t>classroom;</w:t>
      </w:r>
      <w:r>
        <w:rPr>
          <w:color w:val="231F20"/>
          <w:spacing w:val="-22"/>
          <w:w w:val="105"/>
        </w:rPr>
        <w:t> </w:t>
      </w:r>
      <w:r>
        <w:rPr>
          <w:color w:val="231F20"/>
          <w:w w:val="105"/>
        </w:rPr>
        <w:t>and</w:t>
      </w:r>
    </w:p>
    <w:p>
      <w:pPr>
        <w:pStyle w:val="BodyText"/>
        <w:spacing w:line="172" w:lineRule="exact"/>
      </w:pPr>
      <w:r>
        <w:rPr>
          <w:color w:val="231F20"/>
          <w:w w:val="105"/>
        </w:rPr>
        <w:t>5. Incorporate and implement instructional and assistive technology into</w:t>
      </w:r>
    </w:p>
    <w:p>
      <w:pPr>
        <w:pStyle w:val="BodyText"/>
        <w:spacing w:before="36"/>
      </w:pPr>
      <w:r>
        <w:rPr>
          <w:color w:val="231F20"/>
          <w:w w:val="105"/>
        </w:rPr>
        <w:t>students' educational programs.</w:t>
      </w:r>
    </w:p>
    <w:p>
      <w:pPr>
        <w:pStyle w:val="Heading7"/>
        <w:spacing w:before="116"/>
      </w:pPr>
      <w:r>
        <w:rPr>
          <w:color w:val="231F20"/>
        </w:rPr>
        <w:t>EED 605. Instructional Technology. (3 Credits)</w:t>
      </w:r>
    </w:p>
    <w:p>
      <w:pPr>
        <w:pStyle w:val="BodyText"/>
        <w:spacing w:line="288" w:lineRule="auto" w:before="36"/>
        <w:ind w:right="624"/>
      </w:pPr>
      <w:r>
        <w:rPr>
          <w:color w:val="231F20"/>
          <w:w w:val="105"/>
        </w:rPr>
        <w:t>Advanced</w:t>
      </w:r>
      <w:r>
        <w:rPr>
          <w:color w:val="231F20"/>
          <w:spacing w:val="-24"/>
          <w:w w:val="105"/>
        </w:rPr>
        <w:t> </w:t>
      </w:r>
      <w:r>
        <w:rPr>
          <w:color w:val="231F20"/>
          <w:w w:val="105"/>
        </w:rPr>
        <w:t>studies</w:t>
      </w:r>
      <w:r>
        <w:rPr>
          <w:color w:val="231F20"/>
          <w:spacing w:val="-24"/>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concepts,</w:t>
      </w:r>
      <w:r>
        <w:rPr>
          <w:color w:val="231F20"/>
          <w:spacing w:val="-24"/>
          <w:w w:val="105"/>
        </w:rPr>
        <w:t> </w:t>
      </w:r>
      <w:r>
        <w:rPr>
          <w:color w:val="231F20"/>
          <w:w w:val="105"/>
        </w:rPr>
        <w:t>practices,</w:t>
      </w:r>
      <w:r>
        <w:rPr>
          <w:color w:val="231F20"/>
          <w:spacing w:val="-23"/>
          <w:w w:val="105"/>
        </w:rPr>
        <w:t> </w:t>
      </w:r>
      <w:r>
        <w:rPr>
          <w:color w:val="231F20"/>
          <w:w w:val="105"/>
        </w:rPr>
        <w:t>and</w:t>
      </w:r>
      <w:r>
        <w:rPr>
          <w:color w:val="231F20"/>
          <w:spacing w:val="-24"/>
          <w:w w:val="105"/>
        </w:rPr>
        <w:t> </w:t>
      </w:r>
      <w:r>
        <w:rPr>
          <w:color w:val="231F20"/>
          <w:w w:val="105"/>
        </w:rPr>
        <w:t>research</w:t>
      </w:r>
      <w:r>
        <w:rPr>
          <w:color w:val="231F20"/>
          <w:spacing w:val="-24"/>
          <w:w w:val="105"/>
        </w:rPr>
        <w:t> </w:t>
      </w:r>
      <w:r>
        <w:rPr>
          <w:color w:val="231F20"/>
          <w:w w:val="105"/>
        </w:rPr>
        <w:t>related lo</w:t>
      </w:r>
      <w:r>
        <w:rPr>
          <w:color w:val="231F20"/>
          <w:spacing w:val="-19"/>
          <w:w w:val="105"/>
        </w:rPr>
        <w:t> </w:t>
      </w:r>
      <w:r>
        <w:rPr>
          <w:color w:val="231F20"/>
          <w:w w:val="105"/>
        </w:rPr>
        <w:t>instructional</w:t>
      </w:r>
      <w:r>
        <w:rPr>
          <w:color w:val="231F20"/>
          <w:spacing w:val="-19"/>
          <w:w w:val="105"/>
        </w:rPr>
        <w:t> </w:t>
      </w:r>
      <w:r>
        <w:rPr>
          <w:color w:val="231F20"/>
          <w:w w:val="105"/>
        </w:rPr>
        <w:t>technology</w:t>
      </w:r>
      <w:r>
        <w:rPr>
          <w:color w:val="231F20"/>
          <w:spacing w:val="-18"/>
          <w:w w:val="105"/>
        </w:rPr>
        <w:t> </w:t>
      </w:r>
      <w:r>
        <w:rPr>
          <w:color w:val="231F20"/>
          <w:w w:val="105"/>
        </w:rPr>
        <w:t>for</w:t>
      </w:r>
      <w:r>
        <w:rPr>
          <w:color w:val="231F20"/>
          <w:spacing w:val="-18"/>
          <w:w w:val="105"/>
        </w:rPr>
        <w:t> </w:t>
      </w:r>
      <w:r>
        <w:rPr>
          <w:color w:val="231F20"/>
          <w:w w:val="105"/>
        </w:rPr>
        <w:t>young</w:t>
      </w:r>
      <w:r>
        <w:rPr>
          <w:color w:val="231F20"/>
          <w:spacing w:val="-18"/>
          <w:w w:val="105"/>
        </w:rPr>
        <w:t> </w:t>
      </w:r>
      <w:r>
        <w:rPr>
          <w:color w:val="231F20"/>
          <w:w w:val="105"/>
        </w:rPr>
        <w:t>learners,</w:t>
      </w:r>
      <w:r>
        <w:rPr>
          <w:color w:val="231F20"/>
          <w:spacing w:val="-19"/>
          <w:w w:val="105"/>
        </w:rPr>
        <w:t> </w:t>
      </w:r>
      <w:r>
        <w:rPr>
          <w:color w:val="231F20"/>
          <w:w w:val="105"/>
        </w:rPr>
        <w:t>as</w:t>
      </w:r>
      <w:r>
        <w:rPr>
          <w:color w:val="231F20"/>
          <w:spacing w:val="-19"/>
          <w:w w:val="105"/>
        </w:rPr>
        <w:t> </w:t>
      </w:r>
      <w:r>
        <w:rPr>
          <w:color w:val="231F20"/>
          <w:w w:val="105"/>
        </w:rPr>
        <w:t>well</w:t>
      </w:r>
      <w:r>
        <w:rPr>
          <w:color w:val="231F20"/>
          <w:spacing w:val="-19"/>
          <w:w w:val="105"/>
        </w:rPr>
        <w:t> </w:t>
      </w:r>
      <w:r>
        <w:rPr>
          <w:color w:val="231F20"/>
          <w:w w:val="105"/>
        </w:rPr>
        <w:t>as</w:t>
      </w:r>
      <w:r>
        <w:rPr>
          <w:color w:val="231F20"/>
          <w:spacing w:val="-19"/>
          <w:w w:val="105"/>
        </w:rPr>
        <w:t> </w:t>
      </w:r>
      <w:r>
        <w:rPr>
          <w:color w:val="231F20"/>
          <w:w w:val="105"/>
        </w:rPr>
        <w:t>those</w:t>
      </w:r>
      <w:r>
        <w:rPr>
          <w:color w:val="231F20"/>
          <w:spacing w:val="-18"/>
          <w:w w:val="105"/>
        </w:rPr>
        <w:t> </w:t>
      </w:r>
      <w:r>
        <w:rPr>
          <w:color w:val="231F20"/>
          <w:w w:val="105"/>
        </w:rPr>
        <w:t>with exceptionalities. (Fall,</w:t>
      </w:r>
      <w:r>
        <w:rPr>
          <w:color w:val="231F20"/>
          <w:spacing w:val="-20"/>
          <w:w w:val="105"/>
        </w:rPr>
        <w:t> </w:t>
      </w:r>
      <w:r>
        <w:rPr>
          <w:color w:val="231F20"/>
          <w:w w:val="105"/>
        </w:rPr>
        <w:t>Summer)</w:t>
      </w:r>
    </w:p>
    <w:p>
      <w:pPr>
        <w:spacing w:line="288" w:lineRule="auto" w:before="78"/>
        <w:ind w:left="140" w:right="501" w:firstLine="0"/>
        <w:jc w:val="both"/>
        <w:rPr>
          <w:sz w:val="16"/>
        </w:rPr>
      </w:pPr>
      <w:r>
        <w:rPr>
          <w:b/>
          <w:color w:val="231F20"/>
          <w:w w:val="95"/>
          <w:sz w:val="16"/>
        </w:rPr>
        <w:t>EED</w:t>
      </w:r>
      <w:r>
        <w:rPr>
          <w:b/>
          <w:color w:val="231F20"/>
          <w:spacing w:val="-12"/>
          <w:w w:val="95"/>
          <w:sz w:val="16"/>
        </w:rPr>
        <w:t> </w:t>
      </w:r>
      <w:r>
        <w:rPr>
          <w:b/>
          <w:color w:val="231F20"/>
          <w:w w:val="95"/>
          <w:sz w:val="16"/>
        </w:rPr>
        <w:t>608.</w:t>
      </w:r>
      <w:r>
        <w:rPr>
          <w:b/>
          <w:color w:val="231F20"/>
          <w:spacing w:val="-12"/>
          <w:w w:val="95"/>
          <w:sz w:val="16"/>
        </w:rPr>
        <w:t> </w:t>
      </w:r>
      <w:r>
        <w:rPr>
          <w:b/>
          <w:color w:val="231F20"/>
          <w:w w:val="95"/>
          <w:sz w:val="16"/>
        </w:rPr>
        <w:t>Creative</w:t>
      </w:r>
      <w:r>
        <w:rPr>
          <w:b/>
          <w:color w:val="231F20"/>
          <w:spacing w:val="-12"/>
          <w:w w:val="95"/>
          <w:sz w:val="16"/>
        </w:rPr>
        <w:t> </w:t>
      </w:r>
      <w:r>
        <w:rPr>
          <w:b/>
          <w:color w:val="231F20"/>
          <w:w w:val="95"/>
          <w:sz w:val="16"/>
        </w:rPr>
        <w:t>Growth</w:t>
      </w:r>
      <w:r>
        <w:rPr>
          <w:b/>
          <w:color w:val="231F20"/>
          <w:spacing w:val="-12"/>
          <w:w w:val="95"/>
          <w:sz w:val="16"/>
        </w:rPr>
        <w:t> </w:t>
      </w:r>
      <w:r>
        <w:rPr>
          <w:b/>
          <w:color w:val="231F20"/>
          <w:w w:val="95"/>
          <w:sz w:val="16"/>
        </w:rPr>
        <w:t>Through</w:t>
      </w:r>
      <w:r>
        <w:rPr>
          <w:b/>
          <w:color w:val="231F20"/>
          <w:spacing w:val="-12"/>
          <w:w w:val="95"/>
          <w:sz w:val="16"/>
        </w:rPr>
        <w:t> </w:t>
      </w:r>
      <w:r>
        <w:rPr>
          <w:b/>
          <w:color w:val="231F20"/>
          <w:w w:val="95"/>
          <w:sz w:val="16"/>
        </w:rPr>
        <w:t>Literature</w:t>
      </w:r>
      <w:r>
        <w:rPr>
          <w:b/>
          <w:color w:val="231F20"/>
          <w:spacing w:val="-12"/>
          <w:w w:val="95"/>
          <w:sz w:val="16"/>
        </w:rPr>
        <w:t> </w:t>
      </w:r>
      <w:r>
        <w:rPr>
          <w:b/>
          <w:color w:val="231F20"/>
          <w:w w:val="95"/>
          <w:sz w:val="16"/>
        </w:rPr>
        <w:t>for</w:t>
      </w:r>
      <w:r>
        <w:rPr>
          <w:b/>
          <w:color w:val="231F20"/>
          <w:spacing w:val="-12"/>
          <w:w w:val="95"/>
          <w:sz w:val="16"/>
        </w:rPr>
        <w:t> </w:t>
      </w:r>
      <w:r>
        <w:rPr>
          <w:b/>
          <w:color w:val="231F20"/>
          <w:w w:val="95"/>
          <w:sz w:val="16"/>
        </w:rPr>
        <w:t>Children.</w:t>
      </w:r>
      <w:r>
        <w:rPr>
          <w:b/>
          <w:color w:val="231F20"/>
          <w:spacing w:val="-12"/>
          <w:w w:val="95"/>
          <w:sz w:val="16"/>
        </w:rPr>
        <w:t> </w:t>
      </w:r>
      <w:r>
        <w:rPr>
          <w:b/>
          <w:color w:val="231F20"/>
          <w:w w:val="95"/>
          <w:sz w:val="16"/>
        </w:rPr>
        <w:t>(3</w:t>
      </w:r>
      <w:r>
        <w:rPr>
          <w:b/>
          <w:color w:val="231F20"/>
          <w:spacing w:val="-12"/>
          <w:w w:val="95"/>
          <w:sz w:val="16"/>
        </w:rPr>
        <w:t> </w:t>
      </w:r>
      <w:r>
        <w:rPr>
          <w:b/>
          <w:color w:val="231F20"/>
          <w:w w:val="95"/>
          <w:sz w:val="16"/>
        </w:rPr>
        <w:t>Credits) </w:t>
      </w:r>
      <w:r>
        <w:rPr>
          <w:color w:val="231F20"/>
          <w:sz w:val="16"/>
        </w:rPr>
        <w:t>Advanced studies of the concepts, practices, and research related to teaching of children's literature in the early childhood and elementary environments.</w:t>
      </w:r>
      <w:r>
        <w:rPr>
          <w:color w:val="231F20"/>
          <w:spacing w:val="-5"/>
          <w:sz w:val="16"/>
        </w:rPr>
        <w:t> </w:t>
      </w:r>
      <w:r>
        <w:rPr>
          <w:color w:val="231F20"/>
          <w:sz w:val="16"/>
        </w:rPr>
        <w:t>(Fall)</w:t>
      </w:r>
    </w:p>
    <w:p>
      <w:pPr>
        <w:pStyle w:val="Heading7"/>
        <w:spacing w:before="77"/>
      </w:pPr>
      <w:r>
        <w:rPr>
          <w:color w:val="231F20"/>
        </w:rPr>
        <w:t>EED 610. The Master Teacher. (3 Credits)</w:t>
      </w:r>
    </w:p>
    <w:p>
      <w:pPr>
        <w:pStyle w:val="BodyText"/>
        <w:spacing w:line="288" w:lineRule="auto" w:before="36"/>
        <w:ind w:right="370"/>
      </w:pPr>
      <w:r>
        <w:rPr>
          <w:color w:val="231F20"/>
          <w:w w:val="105"/>
        </w:rPr>
        <w:t>Advanced</w:t>
      </w:r>
      <w:r>
        <w:rPr>
          <w:color w:val="231F20"/>
          <w:spacing w:val="-20"/>
          <w:w w:val="105"/>
        </w:rPr>
        <w:t> </w:t>
      </w:r>
      <w:r>
        <w:rPr>
          <w:color w:val="231F20"/>
          <w:w w:val="105"/>
        </w:rPr>
        <w:t>studies</w:t>
      </w:r>
      <w:r>
        <w:rPr>
          <w:color w:val="231F20"/>
          <w:spacing w:val="-20"/>
          <w:w w:val="105"/>
        </w:rPr>
        <w:t> </w:t>
      </w:r>
      <w:r>
        <w:rPr>
          <w:color w:val="231F20"/>
          <w:w w:val="105"/>
        </w:rPr>
        <w:t>of</w:t>
      </w:r>
      <w:r>
        <w:rPr>
          <w:color w:val="231F20"/>
          <w:spacing w:val="-19"/>
          <w:w w:val="105"/>
        </w:rPr>
        <w:t> </w:t>
      </w:r>
      <w:r>
        <w:rPr>
          <w:color w:val="231F20"/>
          <w:w w:val="105"/>
        </w:rPr>
        <w:t>accomplished</w:t>
      </w:r>
      <w:r>
        <w:rPr>
          <w:color w:val="231F20"/>
          <w:spacing w:val="-20"/>
          <w:w w:val="105"/>
        </w:rPr>
        <w:t> </w:t>
      </w:r>
      <w:r>
        <w:rPr>
          <w:color w:val="231F20"/>
          <w:w w:val="105"/>
        </w:rPr>
        <w:t>teaching</w:t>
      </w:r>
      <w:r>
        <w:rPr>
          <w:color w:val="231F20"/>
          <w:spacing w:val="-19"/>
          <w:w w:val="105"/>
        </w:rPr>
        <w:t> </w:t>
      </w:r>
      <w:r>
        <w:rPr>
          <w:color w:val="231F20"/>
          <w:w w:val="105"/>
        </w:rPr>
        <w:t>models</w:t>
      </w:r>
      <w:r>
        <w:rPr>
          <w:color w:val="231F20"/>
          <w:spacing w:val="-19"/>
          <w:w w:val="105"/>
        </w:rPr>
        <w:t> </w:t>
      </w:r>
      <w:r>
        <w:rPr>
          <w:color w:val="231F20"/>
          <w:w w:val="105"/>
        </w:rPr>
        <w:t>and</w:t>
      </w:r>
      <w:r>
        <w:rPr>
          <w:color w:val="231F20"/>
          <w:spacing w:val="-20"/>
          <w:w w:val="105"/>
        </w:rPr>
        <w:t> </w:t>
      </w:r>
      <w:r>
        <w:rPr>
          <w:color w:val="231F20"/>
          <w:w w:val="105"/>
        </w:rPr>
        <w:t>their</w:t>
      </w:r>
      <w:r>
        <w:rPr>
          <w:color w:val="231F20"/>
          <w:spacing w:val="-19"/>
          <w:w w:val="105"/>
        </w:rPr>
        <w:t> </w:t>
      </w:r>
      <w:r>
        <w:rPr>
          <w:color w:val="231F20"/>
          <w:w w:val="105"/>
        </w:rPr>
        <w:t>impact on student learning. The design and implementation of sustaining professional</w:t>
      </w:r>
      <w:r>
        <w:rPr>
          <w:color w:val="231F20"/>
          <w:spacing w:val="-26"/>
          <w:w w:val="105"/>
        </w:rPr>
        <w:t> </w:t>
      </w:r>
      <w:r>
        <w:rPr>
          <w:color w:val="231F20"/>
          <w:w w:val="105"/>
        </w:rPr>
        <w:t>development</w:t>
      </w:r>
      <w:r>
        <w:rPr>
          <w:color w:val="231F20"/>
          <w:spacing w:val="-26"/>
          <w:w w:val="105"/>
        </w:rPr>
        <w:t> </w:t>
      </w:r>
      <w:r>
        <w:rPr>
          <w:color w:val="231F20"/>
          <w:w w:val="105"/>
        </w:rPr>
        <w:t>will</w:t>
      </w:r>
      <w:r>
        <w:rPr>
          <w:color w:val="231F20"/>
          <w:spacing w:val="-26"/>
          <w:w w:val="105"/>
        </w:rPr>
        <w:t> </w:t>
      </w:r>
      <w:r>
        <w:rPr>
          <w:color w:val="231F20"/>
          <w:w w:val="105"/>
        </w:rPr>
        <w:t>be</w:t>
      </w:r>
      <w:r>
        <w:rPr>
          <w:color w:val="231F20"/>
          <w:spacing w:val="-26"/>
          <w:w w:val="105"/>
        </w:rPr>
        <w:t> </w:t>
      </w:r>
      <w:r>
        <w:rPr>
          <w:color w:val="231F20"/>
          <w:w w:val="105"/>
        </w:rPr>
        <w:t>explored.</w:t>
      </w:r>
      <w:r>
        <w:rPr>
          <w:color w:val="231F20"/>
          <w:spacing w:val="-26"/>
          <w:w w:val="105"/>
        </w:rPr>
        <w:t> </w:t>
      </w:r>
      <w:r>
        <w:rPr>
          <w:color w:val="231F20"/>
          <w:w w:val="105"/>
        </w:rPr>
        <w:t>Instruction</w:t>
      </w:r>
      <w:r>
        <w:rPr>
          <w:color w:val="231F20"/>
          <w:spacing w:val="-26"/>
          <w:w w:val="105"/>
        </w:rPr>
        <w:t> </w:t>
      </w:r>
      <w:r>
        <w:rPr>
          <w:color w:val="231F20"/>
          <w:w w:val="105"/>
        </w:rPr>
        <w:t>with</w:t>
      </w:r>
      <w:r>
        <w:rPr>
          <w:color w:val="231F20"/>
          <w:spacing w:val="-26"/>
          <w:w w:val="105"/>
        </w:rPr>
        <w:t> </w:t>
      </w:r>
      <w:r>
        <w:rPr>
          <w:color w:val="231F20"/>
          <w:w w:val="105"/>
        </w:rPr>
        <w:t>emphasize</w:t>
      </w:r>
    </w:p>
    <w:p>
      <w:pPr>
        <w:pStyle w:val="BodyText"/>
        <w:spacing w:line="288" w:lineRule="auto"/>
        <w:ind w:right="158"/>
      </w:pPr>
      <w:r>
        <w:rPr>
          <w:color w:val="231F20"/>
          <w:w w:val="105"/>
        </w:rPr>
        <w:t>growth</w:t>
      </w:r>
      <w:r>
        <w:rPr>
          <w:color w:val="231F20"/>
          <w:spacing w:val="-21"/>
          <w:w w:val="105"/>
        </w:rPr>
        <w:t> </w:t>
      </w:r>
      <w:r>
        <w:rPr>
          <w:color w:val="231F20"/>
          <w:w w:val="105"/>
        </w:rPr>
        <w:t>mindsets</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master</w:t>
      </w:r>
      <w:r>
        <w:rPr>
          <w:color w:val="231F20"/>
          <w:spacing w:val="-21"/>
          <w:w w:val="105"/>
        </w:rPr>
        <w:t> </w:t>
      </w:r>
      <w:r>
        <w:rPr>
          <w:color w:val="231F20"/>
          <w:spacing w:val="-3"/>
          <w:w w:val="105"/>
        </w:rPr>
        <w:t>teacher.</w:t>
      </w:r>
      <w:r>
        <w:rPr>
          <w:color w:val="231F20"/>
          <w:spacing w:val="-21"/>
          <w:w w:val="105"/>
        </w:rPr>
        <w:t> </w:t>
      </w:r>
      <w:r>
        <w:rPr>
          <w:color w:val="231F20"/>
          <w:w w:val="105"/>
        </w:rPr>
        <w:t>Objectives:</w:t>
      </w:r>
      <w:r>
        <w:rPr>
          <w:color w:val="231F20"/>
          <w:spacing w:val="-22"/>
          <w:w w:val="105"/>
        </w:rPr>
        <w:t> </w:t>
      </w:r>
      <w:r>
        <w:rPr>
          <w:color w:val="231F20"/>
          <w:w w:val="105"/>
        </w:rPr>
        <w:t>1)</w:t>
      </w:r>
      <w:r>
        <w:rPr>
          <w:color w:val="231F20"/>
          <w:spacing w:val="-22"/>
          <w:w w:val="105"/>
        </w:rPr>
        <w:t> </w:t>
      </w:r>
      <w:r>
        <w:rPr>
          <w:color w:val="231F20"/>
          <w:w w:val="105"/>
        </w:rPr>
        <w:t>Investigate</w:t>
      </w:r>
      <w:r>
        <w:rPr>
          <w:color w:val="231F20"/>
          <w:spacing w:val="-22"/>
          <w:w w:val="105"/>
        </w:rPr>
        <w:t> </w:t>
      </w:r>
      <w:r>
        <w:rPr>
          <w:color w:val="231F20"/>
          <w:w w:val="105"/>
        </w:rPr>
        <w:t>models of</w:t>
      </w:r>
      <w:r>
        <w:rPr>
          <w:color w:val="231F20"/>
          <w:spacing w:val="-20"/>
          <w:w w:val="105"/>
        </w:rPr>
        <w:t> </w:t>
      </w:r>
      <w:r>
        <w:rPr>
          <w:color w:val="231F20"/>
          <w:w w:val="105"/>
        </w:rPr>
        <w:t>accomplished</w:t>
      </w:r>
      <w:r>
        <w:rPr>
          <w:color w:val="231F20"/>
          <w:spacing w:val="-20"/>
          <w:w w:val="105"/>
        </w:rPr>
        <w:t> </w:t>
      </w:r>
      <w:r>
        <w:rPr>
          <w:color w:val="231F20"/>
          <w:w w:val="105"/>
        </w:rPr>
        <w:t>teaching</w:t>
      </w:r>
      <w:r>
        <w:rPr>
          <w:color w:val="231F20"/>
          <w:spacing w:val="-20"/>
          <w:w w:val="105"/>
        </w:rPr>
        <w:t> </w:t>
      </w:r>
      <w:r>
        <w:rPr>
          <w:color w:val="231F20"/>
          <w:w w:val="105"/>
        </w:rPr>
        <w:t>2)</w:t>
      </w:r>
      <w:r>
        <w:rPr>
          <w:color w:val="231F20"/>
          <w:spacing w:val="-20"/>
          <w:w w:val="105"/>
        </w:rPr>
        <w:t> </w:t>
      </w:r>
      <w:r>
        <w:rPr>
          <w:color w:val="231F20"/>
          <w:w w:val="105"/>
        </w:rPr>
        <w:t>Explore</w:t>
      </w:r>
      <w:r>
        <w:rPr>
          <w:color w:val="231F20"/>
          <w:spacing w:val="-20"/>
          <w:w w:val="105"/>
        </w:rPr>
        <w:t> </w:t>
      </w:r>
      <w:r>
        <w:rPr>
          <w:color w:val="231F20"/>
          <w:w w:val="105"/>
        </w:rPr>
        <w:t>the</w:t>
      </w:r>
      <w:r>
        <w:rPr>
          <w:color w:val="231F20"/>
          <w:spacing w:val="-20"/>
          <w:w w:val="105"/>
        </w:rPr>
        <w:t> </w:t>
      </w:r>
      <w:r>
        <w:rPr>
          <w:color w:val="231F20"/>
          <w:w w:val="105"/>
        </w:rPr>
        <w:t>National</w:t>
      </w:r>
      <w:r>
        <w:rPr>
          <w:color w:val="231F20"/>
          <w:spacing w:val="-20"/>
          <w:w w:val="105"/>
        </w:rPr>
        <w:t> </w:t>
      </w:r>
      <w:r>
        <w:rPr>
          <w:color w:val="231F20"/>
          <w:w w:val="105"/>
        </w:rPr>
        <w:t>Board</w:t>
      </w:r>
      <w:r>
        <w:rPr>
          <w:color w:val="231F20"/>
          <w:spacing w:val="-20"/>
          <w:w w:val="105"/>
        </w:rPr>
        <w:t> </w:t>
      </w:r>
      <w:r>
        <w:rPr>
          <w:color w:val="231F20"/>
          <w:w w:val="105"/>
        </w:rPr>
        <w:t>of</w:t>
      </w:r>
      <w:r>
        <w:rPr>
          <w:color w:val="231F20"/>
          <w:spacing w:val="-20"/>
          <w:w w:val="105"/>
        </w:rPr>
        <w:t> </w:t>
      </w:r>
      <w:r>
        <w:rPr>
          <w:color w:val="231F20"/>
          <w:w w:val="105"/>
        </w:rPr>
        <w:t>Professional Teaching Core Propositions 3) Engage in professional growth and leadership.</w:t>
      </w:r>
    </w:p>
    <w:p>
      <w:pPr>
        <w:spacing w:line="288" w:lineRule="auto" w:before="74"/>
        <w:ind w:left="140" w:right="158" w:firstLine="0"/>
        <w:jc w:val="left"/>
        <w:rPr>
          <w:sz w:val="16"/>
        </w:rPr>
      </w:pPr>
      <w:r>
        <w:rPr>
          <w:b/>
          <w:color w:val="231F20"/>
          <w:w w:val="95"/>
          <w:sz w:val="16"/>
        </w:rPr>
        <w:t>EED</w:t>
      </w:r>
      <w:r>
        <w:rPr>
          <w:b/>
          <w:color w:val="231F20"/>
          <w:spacing w:val="-12"/>
          <w:w w:val="95"/>
          <w:sz w:val="16"/>
        </w:rPr>
        <w:t> </w:t>
      </w:r>
      <w:r>
        <w:rPr>
          <w:b/>
          <w:color w:val="231F20"/>
          <w:w w:val="95"/>
          <w:sz w:val="16"/>
        </w:rPr>
        <w:t>611.</w:t>
      </w:r>
      <w:r>
        <w:rPr>
          <w:b/>
          <w:color w:val="231F20"/>
          <w:spacing w:val="-12"/>
          <w:w w:val="95"/>
          <w:sz w:val="16"/>
        </w:rPr>
        <w:t> </w:t>
      </w:r>
      <w:r>
        <w:rPr>
          <w:b/>
          <w:color w:val="231F20"/>
          <w:w w:val="95"/>
          <w:sz w:val="16"/>
        </w:rPr>
        <w:t>Issues</w:t>
      </w:r>
      <w:r>
        <w:rPr>
          <w:b/>
          <w:color w:val="231F20"/>
          <w:spacing w:val="-12"/>
          <w:w w:val="95"/>
          <w:sz w:val="16"/>
        </w:rPr>
        <w:t> </w:t>
      </w:r>
      <w:r>
        <w:rPr>
          <w:b/>
          <w:color w:val="231F20"/>
          <w:w w:val="95"/>
          <w:sz w:val="16"/>
        </w:rPr>
        <w:t>in</w:t>
      </w:r>
      <w:r>
        <w:rPr>
          <w:b/>
          <w:color w:val="231F20"/>
          <w:spacing w:val="-12"/>
          <w:w w:val="95"/>
          <w:sz w:val="16"/>
        </w:rPr>
        <w:t> </w:t>
      </w:r>
      <w:r>
        <w:rPr>
          <w:b/>
          <w:color w:val="231F20"/>
          <w:w w:val="95"/>
          <w:sz w:val="16"/>
        </w:rPr>
        <w:t>Early</w:t>
      </w:r>
      <w:r>
        <w:rPr>
          <w:b/>
          <w:color w:val="231F20"/>
          <w:spacing w:val="-12"/>
          <w:w w:val="95"/>
          <w:sz w:val="16"/>
        </w:rPr>
        <w:t> </w:t>
      </w:r>
      <w:r>
        <w:rPr>
          <w:b/>
          <w:color w:val="231F20"/>
          <w:w w:val="95"/>
          <w:sz w:val="16"/>
        </w:rPr>
        <w:t>Childhood</w:t>
      </w:r>
      <w:r>
        <w:rPr>
          <w:b/>
          <w:color w:val="231F20"/>
          <w:spacing w:val="-12"/>
          <w:w w:val="95"/>
          <w:sz w:val="16"/>
        </w:rPr>
        <w:t> </w:t>
      </w:r>
      <w:r>
        <w:rPr>
          <w:b/>
          <w:color w:val="231F20"/>
          <w:w w:val="95"/>
          <w:sz w:val="16"/>
        </w:rPr>
        <w:t>and</w:t>
      </w:r>
      <w:r>
        <w:rPr>
          <w:b/>
          <w:color w:val="231F20"/>
          <w:spacing w:val="-12"/>
          <w:w w:val="95"/>
          <w:sz w:val="16"/>
        </w:rPr>
        <w:t> </w:t>
      </w:r>
      <w:r>
        <w:rPr>
          <w:b/>
          <w:color w:val="231F20"/>
          <w:w w:val="95"/>
          <w:sz w:val="16"/>
        </w:rPr>
        <w:t>Elementary</w:t>
      </w:r>
      <w:r>
        <w:rPr>
          <w:b/>
          <w:color w:val="231F20"/>
          <w:spacing w:val="-12"/>
          <w:w w:val="95"/>
          <w:sz w:val="16"/>
        </w:rPr>
        <w:t> </w:t>
      </w:r>
      <w:r>
        <w:rPr>
          <w:b/>
          <w:color w:val="231F20"/>
          <w:w w:val="95"/>
          <w:sz w:val="16"/>
        </w:rPr>
        <w:t>Education.</w:t>
      </w:r>
      <w:r>
        <w:rPr>
          <w:b/>
          <w:color w:val="231F20"/>
          <w:spacing w:val="-12"/>
          <w:w w:val="95"/>
          <w:sz w:val="16"/>
        </w:rPr>
        <w:t> </w:t>
      </w:r>
      <w:r>
        <w:rPr>
          <w:b/>
          <w:color w:val="231F20"/>
          <w:w w:val="95"/>
          <w:sz w:val="16"/>
        </w:rPr>
        <w:t>(3</w:t>
      </w:r>
      <w:r>
        <w:rPr>
          <w:b/>
          <w:color w:val="231F20"/>
          <w:spacing w:val="-12"/>
          <w:w w:val="95"/>
          <w:sz w:val="16"/>
        </w:rPr>
        <w:t> </w:t>
      </w:r>
      <w:r>
        <w:rPr>
          <w:b/>
          <w:color w:val="231F20"/>
          <w:w w:val="95"/>
          <w:sz w:val="16"/>
        </w:rPr>
        <w:t>Credits) </w:t>
      </w:r>
      <w:r>
        <w:rPr>
          <w:color w:val="231F20"/>
          <w:w w:val="105"/>
          <w:sz w:val="16"/>
        </w:rPr>
        <w:t>Advanced studies of current issues affecting early childhood and elementary</w:t>
      </w:r>
      <w:r>
        <w:rPr>
          <w:color w:val="231F20"/>
          <w:spacing w:val="-22"/>
          <w:w w:val="105"/>
          <w:sz w:val="16"/>
        </w:rPr>
        <w:t> </w:t>
      </w:r>
      <w:r>
        <w:rPr>
          <w:color w:val="231F20"/>
          <w:w w:val="105"/>
          <w:sz w:val="16"/>
        </w:rPr>
        <w:t>education.</w:t>
      </w:r>
      <w:r>
        <w:rPr>
          <w:color w:val="231F20"/>
          <w:spacing w:val="-22"/>
          <w:w w:val="105"/>
          <w:sz w:val="16"/>
        </w:rPr>
        <w:t> </w:t>
      </w:r>
      <w:r>
        <w:rPr>
          <w:color w:val="231F20"/>
          <w:w w:val="105"/>
          <w:sz w:val="16"/>
        </w:rPr>
        <w:t>Instruction</w:t>
      </w:r>
      <w:r>
        <w:rPr>
          <w:color w:val="231F20"/>
          <w:spacing w:val="-21"/>
          <w:w w:val="105"/>
          <w:sz w:val="16"/>
        </w:rPr>
        <w:t> </w:t>
      </w:r>
      <w:r>
        <w:rPr>
          <w:color w:val="231F20"/>
          <w:w w:val="105"/>
          <w:sz w:val="16"/>
        </w:rPr>
        <w:t>will</w:t>
      </w:r>
      <w:r>
        <w:rPr>
          <w:color w:val="231F20"/>
          <w:spacing w:val="-22"/>
          <w:w w:val="105"/>
          <w:sz w:val="16"/>
        </w:rPr>
        <w:t> </w:t>
      </w:r>
      <w:r>
        <w:rPr>
          <w:color w:val="231F20"/>
          <w:w w:val="105"/>
          <w:sz w:val="16"/>
        </w:rPr>
        <w:t>emphasize</w:t>
      </w:r>
      <w:r>
        <w:rPr>
          <w:color w:val="231F20"/>
          <w:spacing w:val="-22"/>
          <w:w w:val="105"/>
          <w:sz w:val="16"/>
        </w:rPr>
        <w:t> </w:t>
      </w:r>
      <w:r>
        <w:rPr>
          <w:color w:val="231F20"/>
          <w:w w:val="105"/>
          <w:sz w:val="16"/>
        </w:rPr>
        <w:t>the</w:t>
      </w:r>
      <w:r>
        <w:rPr>
          <w:color w:val="231F20"/>
          <w:spacing w:val="-21"/>
          <w:w w:val="105"/>
          <w:sz w:val="16"/>
        </w:rPr>
        <w:t> </w:t>
      </w:r>
      <w:r>
        <w:rPr>
          <w:color w:val="231F20"/>
          <w:w w:val="105"/>
          <w:sz w:val="16"/>
        </w:rPr>
        <w:t>review</w:t>
      </w:r>
      <w:r>
        <w:rPr>
          <w:color w:val="231F20"/>
          <w:spacing w:val="-22"/>
          <w:w w:val="105"/>
          <w:sz w:val="16"/>
        </w:rPr>
        <w:t> </w:t>
      </w:r>
      <w:r>
        <w:rPr>
          <w:color w:val="231F20"/>
          <w:w w:val="105"/>
          <w:sz w:val="16"/>
        </w:rPr>
        <w:t>of</w:t>
      </w:r>
      <w:r>
        <w:rPr>
          <w:color w:val="231F20"/>
          <w:spacing w:val="-21"/>
          <w:w w:val="105"/>
          <w:sz w:val="16"/>
        </w:rPr>
        <w:t> </w:t>
      </w:r>
      <w:r>
        <w:rPr>
          <w:color w:val="231F20"/>
          <w:w w:val="105"/>
          <w:sz w:val="16"/>
        </w:rPr>
        <w:t>literature; the exploration of current local, national, and international educational issues; and the examination on how those issues impact practice. (Summer)</w:t>
      </w:r>
    </w:p>
    <w:p>
      <w:pPr>
        <w:pStyle w:val="Heading7"/>
        <w:spacing w:before="75"/>
      </w:pPr>
      <w:r>
        <w:rPr>
          <w:color w:val="231F20"/>
        </w:rPr>
        <w:t>EED 612. Advanced Studies in Social Studies. (3 Credits)</w:t>
      </w:r>
    </w:p>
    <w:p>
      <w:pPr>
        <w:pStyle w:val="BodyText"/>
        <w:spacing w:line="288" w:lineRule="auto" w:before="37"/>
      </w:pPr>
      <w:r>
        <w:rPr>
          <w:color w:val="231F20"/>
          <w:w w:val="105"/>
        </w:rPr>
        <w:t>Advanced</w:t>
      </w:r>
      <w:r>
        <w:rPr>
          <w:color w:val="231F20"/>
          <w:spacing w:val="-24"/>
          <w:w w:val="105"/>
        </w:rPr>
        <w:t> </w:t>
      </w:r>
      <w:r>
        <w:rPr>
          <w:color w:val="231F20"/>
          <w:w w:val="105"/>
        </w:rPr>
        <w:t>studies</w:t>
      </w:r>
      <w:r>
        <w:rPr>
          <w:color w:val="231F20"/>
          <w:spacing w:val="-24"/>
          <w:w w:val="105"/>
        </w:rPr>
        <w:t> </w:t>
      </w:r>
      <w:r>
        <w:rPr>
          <w:color w:val="231F20"/>
          <w:w w:val="105"/>
        </w:rPr>
        <w:t>of</w:t>
      </w:r>
      <w:r>
        <w:rPr>
          <w:color w:val="231F20"/>
          <w:spacing w:val="-24"/>
          <w:w w:val="105"/>
        </w:rPr>
        <w:t> </w:t>
      </w:r>
      <w:r>
        <w:rPr>
          <w:color w:val="231F20"/>
          <w:w w:val="105"/>
        </w:rPr>
        <w:t>the</w:t>
      </w:r>
      <w:r>
        <w:rPr>
          <w:color w:val="231F20"/>
          <w:spacing w:val="-24"/>
          <w:w w:val="105"/>
        </w:rPr>
        <w:t> </w:t>
      </w:r>
      <w:r>
        <w:rPr>
          <w:color w:val="231F20"/>
          <w:w w:val="105"/>
        </w:rPr>
        <w:t>concepts,</w:t>
      </w:r>
      <w:r>
        <w:rPr>
          <w:color w:val="231F20"/>
          <w:spacing w:val="-24"/>
          <w:w w:val="105"/>
        </w:rPr>
        <w:t> </w:t>
      </w:r>
      <w:r>
        <w:rPr>
          <w:color w:val="231F20"/>
          <w:w w:val="105"/>
        </w:rPr>
        <w:t>practice,</w:t>
      </w:r>
      <w:r>
        <w:rPr>
          <w:color w:val="231F20"/>
          <w:spacing w:val="-24"/>
          <w:w w:val="105"/>
        </w:rPr>
        <w:t> </w:t>
      </w:r>
      <w:r>
        <w:rPr>
          <w:color w:val="231F20"/>
          <w:w w:val="105"/>
        </w:rPr>
        <w:t>and</w:t>
      </w:r>
      <w:r>
        <w:rPr>
          <w:color w:val="231F20"/>
          <w:spacing w:val="-24"/>
          <w:w w:val="105"/>
        </w:rPr>
        <w:t> </w:t>
      </w:r>
      <w:r>
        <w:rPr>
          <w:color w:val="231F20"/>
          <w:w w:val="105"/>
        </w:rPr>
        <w:t>research</w:t>
      </w:r>
      <w:r>
        <w:rPr>
          <w:color w:val="231F20"/>
          <w:spacing w:val="-24"/>
          <w:w w:val="105"/>
        </w:rPr>
        <w:t> </w:t>
      </w:r>
      <w:r>
        <w:rPr>
          <w:color w:val="231F20"/>
          <w:w w:val="105"/>
        </w:rPr>
        <w:t>related</w:t>
      </w:r>
      <w:r>
        <w:rPr>
          <w:color w:val="231F20"/>
          <w:spacing w:val="-24"/>
          <w:w w:val="105"/>
        </w:rPr>
        <w:t> </w:t>
      </w:r>
      <w:r>
        <w:rPr>
          <w:color w:val="231F20"/>
          <w:w w:val="105"/>
        </w:rPr>
        <w:t>to</w:t>
      </w:r>
      <w:r>
        <w:rPr>
          <w:color w:val="231F20"/>
          <w:spacing w:val="-24"/>
          <w:w w:val="105"/>
        </w:rPr>
        <w:t> </w:t>
      </w:r>
      <w:r>
        <w:rPr>
          <w:color w:val="231F20"/>
          <w:w w:val="105"/>
        </w:rPr>
        <w:t>social studies</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0"/>
          <w:w w:val="105"/>
        </w:rPr>
        <w:t> </w:t>
      </w:r>
      <w:r>
        <w:rPr>
          <w:color w:val="231F20"/>
          <w:w w:val="105"/>
        </w:rPr>
        <w:t>early</w:t>
      </w:r>
      <w:r>
        <w:rPr>
          <w:color w:val="231F20"/>
          <w:spacing w:val="-21"/>
          <w:w w:val="105"/>
        </w:rPr>
        <w:t> </w:t>
      </w:r>
      <w:r>
        <w:rPr>
          <w:color w:val="231F20"/>
          <w:w w:val="105"/>
        </w:rPr>
        <w:t>childhood</w:t>
      </w:r>
      <w:r>
        <w:rPr>
          <w:color w:val="231F20"/>
          <w:spacing w:val="-21"/>
          <w:w w:val="105"/>
        </w:rPr>
        <w:t> </w:t>
      </w:r>
      <w:r>
        <w:rPr>
          <w:color w:val="231F20"/>
          <w:w w:val="105"/>
        </w:rPr>
        <w:t>and</w:t>
      </w:r>
      <w:r>
        <w:rPr>
          <w:color w:val="231F20"/>
          <w:spacing w:val="-21"/>
          <w:w w:val="105"/>
        </w:rPr>
        <w:t> </w:t>
      </w:r>
      <w:r>
        <w:rPr>
          <w:color w:val="231F20"/>
          <w:w w:val="105"/>
        </w:rPr>
        <w:t>elementary</w:t>
      </w:r>
      <w:r>
        <w:rPr>
          <w:color w:val="231F20"/>
          <w:spacing w:val="-21"/>
          <w:w w:val="105"/>
        </w:rPr>
        <w:t> </w:t>
      </w:r>
      <w:r>
        <w:rPr>
          <w:color w:val="231F20"/>
          <w:w w:val="105"/>
        </w:rPr>
        <w:t>environments.</w:t>
      </w:r>
      <w:r>
        <w:rPr>
          <w:color w:val="231F20"/>
          <w:spacing w:val="-20"/>
          <w:w w:val="105"/>
        </w:rPr>
        <w:t> </w:t>
      </w:r>
      <w:r>
        <w:rPr>
          <w:color w:val="231F20"/>
          <w:w w:val="105"/>
        </w:rPr>
        <w:t>(Summer)</w:t>
      </w:r>
    </w:p>
    <w:p>
      <w:pPr>
        <w:pStyle w:val="Heading7"/>
        <w:spacing w:before="78"/>
      </w:pPr>
      <w:r>
        <w:rPr>
          <w:color w:val="231F20"/>
        </w:rPr>
        <w:t>EED 613. Advanced Studies in Literacy. (3 Credits)</w:t>
      </w:r>
    </w:p>
    <w:p>
      <w:pPr>
        <w:pStyle w:val="BodyText"/>
        <w:spacing w:line="288" w:lineRule="auto" w:before="36"/>
        <w:ind w:right="158"/>
      </w:pPr>
      <w:r>
        <w:rPr>
          <w:color w:val="231F20"/>
          <w:w w:val="105"/>
        </w:rPr>
        <w:t>Advanced</w:t>
      </w:r>
      <w:r>
        <w:rPr>
          <w:color w:val="231F20"/>
          <w:spacing w:val="-26"/>
          <w:w w:val="105"/>
        </w:rPr>
        <w:t> </w:t>
      </w:r>
      <w:r>
        <w:rPr>
          <w:color w:val="231F20"/>
          <w:w w:val="105"/>
        </w:rPr>
        <w:t>studies</w:t>
      </w:r>
      <w:r>
        <w:rPr>
          <w:color w:val="231F20"/>
          <w:spacing w:val="-26"/>
          <w:w w:val="105"/>
        </w:rPr>
        <w:t> </w:t>
      </w:r>
      <w:r>
        <w:rPr>
          <w:color w:val="231F20"/>
          <w:w w:val="105"/>
        </w:rPr>
        <w:t>of</w:t>
      </w:r>
      <w:r>
        <w:rPr>
          <w:color w:val="231F20"/>
          <w:spacing w:val="-25"/>
          <w:w w:val="105"/>
        </w:rPr>
        <w:t> </w:t>
      </w:r>
      <w:r>
        <w:rPr>
          <w:color w:val="231F20"/>
          <w:w w:val="105"/>
        </w:rPr>
        <w:t>the</w:t>
      </w:r>
      <w:r>
        <w:rPr>
          <w:color w:val="231F20"/>
          <w:spacing w:val="-25"/>
          <w:w w:val="105"/>
        </w:rPr>
        <w:t> </w:t>
      </w:r>
      <w:r>
        <w:rPr>
          <w:color w:val="231F20"/>
          <w:w w:val="105"/>
        </w:rPr>
        <w:t>implementation</w:t>
      </w:r>
      <w:r>
        <w:rPr>
          <w:color w:val="231F20"/>
          <w:spacing w:val="-26"/>
          <w:w w:val="105"/>
        </w:rPr>
        <w:t> </w:t>
      </w:r>
      <w:r>
        <w:rPr>
          <w:color w:val="231F20"/>
          <w:w w:val="105"/>
        </w:rPr>
        <w:t>of</w:t>
      </w:r>
      <w:r>
        <w:rPr>
          <w:color w:val="231F20"/>
          <w:spacing w:val="-25"/>
          <w:w w:val="105"/>
        </w:rPr>
        <w:t> </w:t>
      </w:r>
      <w:r>
        <w:rPr>
          <w:color w:val="231F20"/>
          <w:w w:val="105"/>
        </w:rPr>
        <w:t>developmentally</w:t>
      </w:r>
      <w:r>
        <w:rPr>
          <w:color w:val="231F20"/>
          <w:spacing w:val="-26"/>
          <w:w w:val="105"/>
        </w:rPr>
        <w:t> </w:t>
      </w:r>
      <w:r>
        <w:rPr>
          <w:color w:val="231F20"/>
          <w:w w:val="105"/>
        </w:rPr>
        <w:t>appropriate and</w:t>
      </w:r>
      <w:r>
        <w:rPr>
          <w:color w:val="231F20"/>
          <w:spacing w:val="-16"/>
          <w:w w:val="105"/>
        </w:rPr>
        <w:t> </w:t>
      </w:r>
      <w:r>
        <w:rPr>
          <w:color w:val="231F20"/>
          <w:w w:val="105"/>
        </w:rPr>
        <w:t>standards-based</w:t>
      </w:r>
      <w:r>
        <w:rPr>
          <w:color w:val="231F20"/>
          <w:spacing w:val="-15"/>
          <w:w w:val="105"/>
        </w:rPr>
        <w:t> </w:t>
      </w:r>
      <w:r>
        <w:rPr>
          <w:color w:val="231F20"/>
          <w:w w:val="105"/>
        </w:rPr>
        <w:t>literacy</w:t>
      </w:r>
      <w:r>
        <w:rPr>
          <w:color w:val="231F20"/>
          <w:spacing w:val="-16"/>
          <w:w w:val="105"/>
        </w:rPr>
        <w:t> </w:t>
      </w:r>
      <w:r>
        <w:rPr>
          <w:color w:val="231F20"/>
          <w:w w:val="105"/>
        </w:rPr>
        <w:t>instruction.</w:t>
      </w:r>
      <w:r>
        <w:rPr>
          <w:color w:val="231F20"/>
          <w:spacing w:val="-16"/>
          <w:w w:val="105"/>
        </w:rPr>
        <w:t> </w:t>
      </w:r>
      <w:r>
        <w:rPr>
          <w:color w:val="231F20"/>
          <w:w w:val="105"/>
        </w:rPr>
        <w:t>Instruction</w:t>
      </w:r>
      <w:r>
        <w:rPr>
          <w:color w:val="231F20"/>
          <w:spacing w:val="-15"/>
          <w:w w:val="105"/>
        </w:rPr>
        <w:t> </w:t>
      </w:r>
      <w:r>
        <w:rPr>
          <w:color w:val="231F20"/>
          <w:w w:val="105"/>
        </w:rPr>
        <w:t>will</w:t>
      </w:r>
      <w:r>
        <w:rPr>
          <w:color w:val="231F20"/>
          <w:spacing w:val="-16"/>
          <w:w w:val="105"/>
        </w:rPr>
        <w:t> </w:t>
      </w:r>
      <w:r>
        <w:rPr>
          <w:color w:val="231F20"/>
          <w:w w:val="105"/>
        </w:rPr>
        <w:t>emphasize</w:t>
      </w:r>
    </w:p>
    <w:p>
      <w:pPr>
        <w:pStyle w:val="BodyText"/>
        <w:spacing w:line="288" w:lineRule="auto"/>
      </w:pPr>
      <w:r>
        <w:rPr>
          <w:color w:val="231F20"/>
          <w:w w:val="105"/>
        </w:rPr>
        <w:t>the</w:t>
      </w:r>
      <w:r>
        <w:rPr>
          <w:color w:val="231F20"/>
          <w:spacing w:val="-20"/>
          <w:w w:val="105"/>
        </w:rPr>
        <w:t> </w:t>
      </w:r>
      <w:r>
        <w:rPr>
          <w:color w:val="231F20"/>
          <w:w w:val="105"/>
        </w:rPr>
        <w:t>progression</w:t>
      </w:r>
      <w:r>
        <w:rPr>
          <w:color w:val="231F20"/>
          <w:spacing w:val="-21"/>
          <w:w w:val="105"/>
        </w:rPr>
        <w:t> </w:t>
      </w:r>
      <w:r>
        <w:rPr>
          <w:color w:val="231F20"/>
          <w:w w:val="105"/>
        </w:rPr>
        <w:t>of</w:t>
      </w:r>
      <w:r>
        <w:rPr>
          <w:color w:val="231F20"/>
          <w:spacing w:val="-20"/>
          <w:w w:val="105"/>
        </w:rPr>
        <w:t> </w:t>
      </w:r>
      <w:r>
        <w:rPr>
          <w:color w:val="231F20"/>
          <w:w w:val="105"/>
        </w:rPr>
        <w:t>reading</w:t>
      </w:r>
      <w:r>
        <w:rPr>
          <w:color w:val="231F20"/>
          <w:spacing w:val="-21"/>
          <w:w w:val="105"/>
        </w:rPr>
        <w:t> </w:t>
      </w:r>
      <w:r>
        <w:rPr>
          <w:color w:val="231F20"/>
          <w:w w:val="105"/>
        </w:rPr>
        <w:t>and</w:t>
      </w:r>
      <w:r>
        <w:rPr>
          <w:color w:val="231F20"/>
          <w:spacing w:val="-21"/>
          <w:w w:val="105"/>
        </w:rPr>
        <w:t> </w:t>
      </w:r>
      <w:r>
        <w:rPr>
          <w:color w:val="231F20"/>
          <w:w w:val="105"/>
        </w:rPr>
        <w:t>language</w:t>
      </w:r>
      <w:r>
        <w:rPr>
          <w:color w:val="231F20"/>
          <w:spacing w:val="-21"/>
          <w:w w:val="105"/>
        </w:rPr>
        <w:t> </w:t>
      </w:r>
      <w:r>
        <w:rPr>
          <w:color w:val="231F20"/>
          <w:w w:val="105"/>
        </w:rPr>
        <w:t>arts</w:t>
      </w:r>
      <w:r>
        <w:rPr>
          <w:color w:val="231F20"/>
          <w:spacing w:val="-20"/>
          <w:w w:val="105"/>
        </w:rPr>
        <w:t> </w:t>
      </w:r>
      <w:r>
        <w:rPr>
          <w:color w:val="231F20"/>
          <w:w w:val="105"/>
        </w:rPr>
        <w:t>content</w:t>
      </w:r>
      <w:r>
        <w:rPr>
          <w:color w:val="231F20"/>
          <w:spacing w:val="-21"/>
          <w:w w:val="105"/>
        </w:rPr>
        <w:t> </w:t>
      </w:r>
      <w:r>
        <w:rPr>
          <w:color w:val="231F20"/>
          <w:w w:val="105"/>
        </w:rPr>
        <w:t>and</w:t>
      </w:r>
      <w:r>
        <w:rPr>
          <w:color w:val="231F20"/>
          <w:spacing w:val="-21"/>
          <w:w w:val="105"/>
        </w:rPr>
        <w:t> </w:t>
      </w:r>
      <w:r>
        <w:rPr>
          <w:color w:val="231F20"/>
          <w:w w:val="105"/>
        </w:rPr>
        <w:t>strategies</w:t>
      </w:r>
      <w:r>
        <w:rPr>
          <w:color w:val="231F20"/>
          <w:spacing w:val="-21"/>
          <w:w w:val="105"/>
        </w:rPr>
        <w:t> </w:t>
      </w:r>
      <w:r>
        <w:rPr>
          <w:color w:val="231F20"/>
          <w:w w:val="105"/>
        </w:rPr>
        <w:t>to support reading </w:t>
      </w:r>
      <w:r>
        <w:rPr>
          <w:color w:val="231F20"/>
          <w:spacing w:val="-3"/>
          <w:w w:val="105"/>
        </w:rPr>
        <w:t>proﬁciency.</w:t>
      </w:r>
      <w:r>
        <w:rPr>
          <w:color w:val="231F20"/>
          <w:spacing w:val="-27"/>
          <w:w w:val="105"/>
        </w:rPr>
        <w:t> </w:t>
      </w:r>
      <w:r>
        <w:rPr>
          <w:color w:val="231F20"/>
          <w:w w:val="105"/>
        </w:rPr>
        <w:t>(Summer)</w:t>
      </w:r>
    </w:p>
    <w:p>
      <w:pPr>
        <w:spacing w:after="0" w:line="288" w:lineRule="auto"/>
        <w:sectPr>
          <w:pgSz w:w="12240" w:h="15840"/>
          <w:pgMar w:header="677" w:footer="0" w:top="1240" w:bottom="280" w:left="580" w:right="560"/>
          <w:cols w:num="2" w:equalWidth="0">
            <w:col w:w="5464" w:space="44"/>
            <w:col w:w="5592"/>
          </w:cols>
        </w:sectPr>
      </w:pPr>
    </w:p>
    <w:p>
      <w:pPr>
        <w:pStyle w:val="BodyText"/>
        <w:spacing w:before="7"/>
        <w:ind w:left="0"/>
        <w:rPr>
          <w:sz w:val="17"/>
        </w:rPr>
      </w:pPr>
    </w:p>
    <w:p>
      <w:pPr>
        <w:pStyle w:val="Heading7"/>
        <w:spacing w:line="288" w:lineRule="auto" w:before="0"/>
        <w:ind w:right="82"/>
      </w:pPr>
      <w:r>
        <w:rPr>
          <w:color w:val="231F20"/>
          <w:w w:val="95"/>
        </w:rPr>
        <w:t>EED 615. Advanced Studies and Research in Developmental Reading. (3 </w:t>
      </w:r>
      <w:r>
        <w:rPr>
          <w:color w:val="231F20"/>
        </w:rPr>
        <w:t>Credits)</w:t>
      </w:r>
    </w:p>
    <w:p>
      <w:pPr>
        <w:pStyle w:val="BodyText"/>
        <w:spacing w:line="288" w:lineRule="auto"/>
        <w:ind w:right="235"/>
      </w:pPr>
      <w:r>
        <w:rPr>
          <w:color w:val="231F20"/>
          <w:w w:val="105"/>
        </w:rPr>
        <w:t>Advanced studies of fundamental principles informing research- based literacy instructional methods and assessments, to support the</w:t>
      </w:r>
      <w:r>
        <w:rPr>
          <w:color w:val="231F20"/>
          <w:spacing w:val="-25"/>
          <w:w w:val="105"/>
        </w:rPr>
        <w:t> </w:t>
      </w:r>
      <w:r>
        <w:rPr>
          <w:color w:val="231F20"/>
          <w:w w:val="105"/>
        </w:rPr>
        <w:t>literacy</w:t>
      </w:r>
      <w:r>
        <w:rPr>
          <w:color w:val="231F20"/>
          <w:spacing w:val="-25"/>
          <w:w w:val="105"/>
        </w:rPr>
        <w:t> </w:t>
      </w:r>
      <w:r>
        <w:rPr>
          <w:color w:val="231F20"/>
          <w:w w:val="105"/>
        </w:rPr>
        <w:t>development</w:t>
      </w:r>
      <w:r>
        <w:rPr>
          <w:color w:val="231F20"/>
          <w:spacing w:val="-25"/>
          <w:w w:val="105"/>
        </w:rPr>
        <w:t> </w:t>
      </w:r>
      <w:r>
        <w:rPr>
          <w:color w:val="231F20"/>
          <w:w w:val="105"/>
        </w:rPr>
        <w:t>of</w:t>
      </w:r>
      <w:r>
        <w:rPr>
          <w:color w:val="231F20"/>
          <w:spacing w:val="-25"/>
          <w:w w:val="105"/>
        </w:rPr>
        <w:t> </w:t>
      </w:r>
      <w:r>
        <w:rPr>
          <w:color w:val="231F20"/>
          <w:w w:val="105"/>
        </w:rPr>
        <w:t>early</w:t>
      </w:r>
      <w:r>
        <w:rPr>
          <w:color w:val="231F20"/>
          <w:spacing w:val="-25"/>
          <w:w w:val="105"/>
        </w:rPr>
        <w:t> </w:t>
      </w:r>
      <w:r>
        <w:rPr>
          <w:color w:val="231F20"/>
          <w:w w:val="105"/>
        </w:rPr>
        <w:t>childhood</w:t>
      </w:r>
      <w:r>
        <w:rPr>
          <w:color w:val="231F20"/>
          <w:spacing w:val="-25"/>
          <w:w w:val="105"/>
        </w:rPr>
        <w:t> </w:t>
      </w:r>
      <w:r>
        <w:rPr>
          <w:color w:val="231F20"/>
          <w:w w:val="105"/>
        </w:rPr>
        <w:t>and</w:t>
      </w:r>
      <w:r>
        <w:rPr>
          <w:color w:val="231F20"/>
          <w:spacing w:val="-25"/>
          <w:w w:val="105"/>
        </w:rPr>
        <w:t> </w:t>
      </w:r>
      <w:r>
        <w:rPr>
          <w:color w:val="231F20"/>
          <w:w w:val="105"/>
        </w:rPr>
        <w:t>elementary</w:t>
      </w:r>
      <w:r>
        <w:rPr>
          <w:color w:val="231F20"/>
          <w:spacing w:val="-25"/>
          <w:w w:val="105"/>
        </w:rPr>
        <w:t> </w:t>
      </w:r>
      <w:r>
        <w:rPr>
          <w:color w:val="231F20"/>
          <w:w w:val="105"/>
        </w:rPr>
        <w:t>education</w:t>
      </w:r>
    </w:p>
    <w:p>
      <w:pPr>
        <w:pStyle w:val="BodyText"/>
        <w:spacing w:line="288" w:lineRule="auto"/>
      </w:pPr>
      <w:r>
        <w:rPr>
          <w:color w:val="231F20"/>
          <w:w w:val="105"/>
        </w:rPr>
        <w:t>learners experiencing difﬁculty with reading. Instruction will emphasize exploration of the literacy needs of students whose native language is not</w:t>
      </w:r>
      <w:r>
        <w:rPr>
          <w:color w:val="231F20"/>
          <w:spacing w:val="-25"/>
          <w:w w:val="105"/>
        </w:rPr>
        <w:t> </w:t>
      </w:r>
      <w:r>
        <w:rPr>
          <w:color w:val="231F20"/>
          <w:w w:val="105"/>
        </w:rPr>
        <w:t>English,</w:t>
      </w:r>
      <w:r>
        <w:rPr>
          <w:color w:val="231F20"/>
          <w:spacing w:val="-25"/>
          <w:w w:val="105"/>
        </w:rPr>
        <w:t> </w:t>
      </w:r>
      <w:r>
        <w:rPr>
          <w:color w:val="231F20"/>
          <w:w w:val="105"/>
        </w:rPr>
        <w:t>students</w:t>
      </w:r>
      <w:r>
        <w:rPr>
          <w:color w:val="231F20"/>
          <w:spacing w:val="-26"/>
          <w:w w:val="105"/>
        </w:rPr>
        <w:t> </w:t>
      </w:r>
      <w:r>
        <w:rPr>
          <w:color w:val="231F20"/>
          <w:w w:val="105"/>
        </w:rPr>
        <w:t>with</w:t>
      </w:r>
      <w:r>
        <w:rPr>
          <w:color w:val="231F20"/>
          <w:spacing w:val="-26"/>
          <w:w w:val="105"/>
        </w:rPr>
        <w:t> </w:t>
      </w:r>
      <w:r>
        <w:rPr>
          <w:color w:val="231F20"/>
          <w:w w:val="105"/>
        </w:rPr>
        <w:t>learning</w:t>
      </w:r>
      <w:r>
        <w:rPr>
          <w:color w:val="231F20"/>
          <w:spacing w:val="-26"/>
          <w:w w:val="105"/>
        </w:rPr>
        <w:t> </w:t>
      </w:r>
      <w:r>
        <w:rPr>
          <w:color w:val="231F20"/>
          <w:w w:val="105"/>
        </w:rPr>
        <w:t>disabilities,</w:t>
      </w:r>
      <w:r>
        <w:rPr>
          <w:color w:val="231F20"/>
          <w:spacing w:val="-25"/>
          <w:w w:val="105"/>
        </w:rPr>
        <w:t> </w:t>
      </w:r>
      <w:r>
        <w:rPr>
          <w:color w:val="231F20"/>
          <w:w w:val="105"/>
        </w:rPr>
        <w:t>and</w:t>
      </w:r>
      <w:r>
        <w:rPr>
          <w:color w:val="231F20"/>
          <w:spacing w:val="-26"/>
          <w:w w:val="105"/>
        </w:rPr>
        <w:t> </w:t>
      </w:r>
      <w:r>
        <w:rPr>
          <w:color w:val="231F20"/>
          <w:w w:val="105"/>
        </w:rPr>
        <w:t>other</w:t>
      </w:r>
      <w:r>
        <w:rPr>
          <w:color w:val="231F20"/>
          <w:spacing w:val="-25"/>
          <w:w w:val="105"/>
        </w:rPr>
        <w:t> </w:t>
      </w:r>
      <w:r>
        <w:rPr>
          <w:color w:val="231F20"/>
          <w:w w:val="105"/>
        </w:rPr>
        <w:t>diverse</w:t>
      </w:r>
      <w:r>
        <w:rPr>
          <w:color w:val="231F20"/>
          <w:spacing w:val="-26"/>
          <w:w w:val="105"/>
        </w:rPr>
        <w:t> </w:t>
      </w:r>
      <w:r>
        <w:rPr>
          <w:color w:val="231F20"/>
          <w:w w:val="105"/>
        </w:rPr>
        <w:t>learners. (Spring)</w:t>
      </w:r>
    </w:p>
    <w:p>
      <w:pPr>
        <w:pStyle w:val="Heading7"/>
        <w:spacing w:line="288" w:lineRule="auto" w:before="73"/>
      </w:pPr>
      <w:r>
        <w:rPr>
          <w:color w:val="231F20"/>
          <w:w w:val="95"/>
        </w:rPr>
        <w:t>EED</w:t>
      </w:r>
      <w:r>
        <w:rPr>
          <w:color w:val="231F20"/>
          <w:spacing w:val="-14"/>
          <w:w w:val="95"/>
        </w:rPr>
        <w:t> </w:t>
      </w:r>
      <w:r>
        <w:rPr>
          <w:color w:val="231F20"/>
          <w:w w:val="95"/>
        </w:rPr>
        <w:t>625.</w:t>
      </w:r>
      <w:r>
        <w:rPr>
          <w:color w:val="231F20"/>
          <w:spacing w:val="-14"/>
          <w:w w:val="95"/>
        </w:rPr>
        <w:t> </w:t>
      </w:r>
      <w:r>
        <w:rPr>
          <w:color w:val="231F20"/>
          <w:w w:val="95"/>
        </w:rPr>
        <w:t>Advanced</w:t>
      </w:r>
      <w:r>
        <w:rPr>
          <w:color w:val="231F20"/>
          <w:spacing w:val="-14"/>
          <w:w w:val="95"/>
        </w:rPr>
        <w:t> </w:t>
      </w:r>
      <w:r>
        <w:rPr>
          <w:color w:val="231F20"/>
          <w:w w:val="95"/>
        </w:rPr>
        <w:t>Studies</w:t>
      </w:r>
      <w:r>
        <w:rPr>
          <w:color w:val="231F20"/>
          <w:spacing w:val="-14"/>
          <w:w w:val="95"/>
        </w:rPr>
        <w:t> </w:t>
      </w:r>
      <w:r>
        <w:rPr>
          <w:color w:val="231F20"/>
          <w:w w:val="95"/>
        </w:rPr>
        <w:t>in</w:t>
      </w:r>
      <w:r>
        <w:rPr>
          <w:color w:val="231F20"/>
          <w:spacing w:val="-14"/>
          <w:w w:val="95"/>
        </w:rPr>
        <w:t> </w:t>
      </w:r>
      <w:r>
        <w:rPr>
          <w:color w:val="231F20"/>
          <w:w w:val="95"/>
        </w:rPr>
        <w:t>Assessment</w:t>
      </w:r>
      <w:r>
        <w:rPr>
          <w:color w:val="231F20"/>
          <w:spacing w:val="-14"/>
          <w:w w:val="95"/>
        </w:rPr>
        <w:t> </w:t>
      </w:r>
      <w:r>
        <w:rPr>
          <w:color w:val="231F20"/>
          <w:w w:val="95"/>
        </w:rPr>
        <w:t>of</w:t>
      </w:r>
      <w:r>
        <w:rPr>
          <w:color w:val="231F20"/>
          <w:spacing w:val="-14"/>
          <w:w w:val="95"/>
        </w:rPr>
        <w:t> </w:t>
      </w:r>
      <w:r>
        <w:rPr>
          <w:color w:val="231F20"/>
          <w:w w:val="95"/>
        </w:rPr>
        <w:t>Early</w:t>
      </w:r>
      <w:r>
        <w:rPr>
          <w:color w:val="231F20"/>
          <w:spacing w:val="-14"/>
          <w:w w:val="95"/>
        </w:rPr>
        <w:t> </w:t>
      </w:r>
      <w:r>
        <w:rPr>
          <w:color w:val="231F20"/>
          <w:w w:val="95"/>
        </w:rPr>
        <w:t>Childhood</w:t>
      </w:r>
      <w:r>
        <w:rPr>
          <w:color w:val="231F20"/>
          <w:spacing w:val="-14"/>
          <w:w w:val="95"/>
        </w:rPr>
        <w:t> </w:t>
      </w:r>
      <w:r>
        <w:rPr>
          <w:color w:val="231F20"/>
          <w:w w:val="95"/>
        </w:rPr>
        <w:t>and </w:t>
      </w:r>
      <w:r>
        <w:rPr>
          <w:color w:val="231F20"/>
        </w:rPr>
        <w:t>Elementary Learners. (3</w:t>
      </w:r>
      <w:r>
        <w:rPr>
          <w:color w:val="231F20"/>
          <w:spacing w:val="-22"/>
        </w:rPr>
        <w:t> </w:t>
      </w:r>
      <w:r>
        <w:rPr>
          <w:color w:val="231F20"/>
        </w:rPr>
        <w:t>Credits)</w:t>
      </w:r>
    </w:p>
    <w:p>
      <w:pPr>
        <w:pStyle w:val="BodyText"/>
        <w:spacing w:line="288" w:lineRule="auto"/>
        <w:ind w:right="86"/>
      </w:pPr>
      <w:r>
        <w:rPr>
          <w:color w:val="231F20"/>
          <w:w w:val="105"/>
        </w:rPr>
        <w:t>Advanced studies of research-based formative and summative assessments in the early childhood and elementary environments. In this course, the advanced candidate will demonstrate the following objectives</w:t>
      </w:r>
      <w:r>
        <w:rPr>
          <w:color w:val="231F20"/>
          <w:spacing w:val="-19"/>
          <w:w w:val="105"/>
        </w:rPr>
        <w:t> </w:t>
      </w:r>
      <w:r>
        <w:rPr>
          <w:color w:val="231F20"/>
          <w:w w:val="105"/>
        </w:rPr>
        <w:t>through</w:t>
      </w:r>
      <w:r>
        <w:rPr>
          <w:color w:val="231F20"/>
          <w:spacing w:val="-18"/>
          <w:w w:val="105"/>
        </w:rPr>
        <w:t> </w:t>
      </w:r>
      <w:r>
        <w:rPr>
          <w:color w:val="231F20"/>
          <w:w w:val="105"/>
        </w:rPr>
        <w:t>online</w:t>
      </w:r>
      <w:r>
        <w:rPr>
          <w:color w:val="231F20"/>
          <w:spacing w:val="-18"/>
          <w:w w:val="105"/>
        </w:rPr>
        <w:t> </w:t>
      </w:r>
      <w:r>
        <w:rPr>
          <w:color w:val="231F20"/>
          <w:w w:val="105"/>
        </w:rPr>
        <w:t>submissions:</w:t>
      </w:r>
      <w:r>
        <w:rPr>
          <w:color w:val="231F20"/>
          <w:spacing w:val="-19"/>
          <w:w w:val="105"/>
        </w:rPr>
        <w:t> </w:t>
      </w:r>
      <w:r>
        <w:rPr>
          <w:color w:val="231F20"/>
          <w:w w:val="105"/>
        </w:rPr>
        <w:t>1)</w:t>
      </w:r>
      <w:r>
        <w:rPr>
          <w:color w:val="231F20"/>
          <w:spacing w:val="-19"/>
          <w:w w:val="105"/>
        </w:rPr>
        <w:t> </w:t>
      </w:r>
      <w:r>
        <w:rPr>
          <w:color w:val="231F20"/>
          <w:w w:val="105"/>
        </w:rPr>
        <w:t>Identify</w:t>
      </w:r>
      <w:r>
        <w:rPr>
          <w:color w:val="231F20"/>
          <w:spacing w:val="-18"/>
          <w:w w:val="105"/>
        </w:rPr>
        <w:t> </w:t>
      </w:r>
      <w:r>
        <w:rPr>
          <w:color w:val="231F20"/>
          <w:w w:val="105"/>
        </w:rPr>
        <w:t>and</w:t>
      </w:r>
      <w:r>
        <w:rPr>
          <w:color w:val="231F20"/>
          <w:spacing w:val="-19"/>
          <w:w w:val="105"/>
        </w:rPr>
        <w:t> </w:t>
      </w:r>
      <w:r>
        <w:rPr>
          <w:color w:val="231F20"/>
          <w:w w:val="105"/>
        </w:rPr>
        <w:t>explain</w:t>
      </w:r>
      <w:r>
        <w:rPr>
          <w:color w:val="231F20"/>
          <w:spacing w:val="-19"/>
          <w:w w:val="105"/>
        </w:rPr>
        <w:t> </w:t>
      </w:r>
      <w:r>
        <w:rPr>
          <w:color w:val="231F20"/>
          <w:w w:val="105"/>
        </w:rPr>
        <w:t>various types of measurement instruments and strategies according to their recommended</w:t>
      </w:r>
      <w:r>
        <w:rPr>
          <w:color w:val="231F20"/>
          <w:spacing w:val="-23"/>
          <w:w w:val="105"/>
        </w:rPr>
        <w:t> </w:t>
      </w:r>
      <w:r>
        <w:rPr>
          <w:color w:val="231F20"/>
          <w:w w:val="105"/>
        </w:rPr>
        <w:t>use</w:t>
      </w:r>
      <w:r>
        <w:rPr>
          <w:color w:val="231F20"/>
          <w:spacing w:val="-22"/>
          <w:w w:val="105"/>
        </w:rPr>
        <w:t> </w:t>
      </w:r>
      <w:r>
        <w:rPr>
          <w:color w:val="231F20"/>
          <w:w w:val="105"/>
        </w:rPr>
        <w:t>and</w:t>
      </w:r>
      <w:r>
        <w:rPr>
          <w:color w:val="231F20"/>
          <w:spacing w:val="-23"/>
          <w:w w:val="105"/>
        </w:rPr>
        <w:t> </w:t>
      </w:r>
      <w:r>
        <w:rPr>
          <w:color w:val="231F20"/>
          <w:w w:val="105"/>
        </w:rPr>
        <w:t>skills</w:t>
      </w:r>
      <w:r>
        <w:rPr>
          <w:color w:val="231F20"/>
          <w:spacing w:val="-23"/>
          <w:w w:val="105"/>
        </w:rPr>
        <w:t> </w:t>
      </w:r>
      <w:r>
        <w:rPr>
          <w:color w:val="231F20"/>
          <w:w w:val="105"/>
        </w:rPr>
        <w:t>measured.</w:t>
      </w:r>
      <w:r>
        <w:rPr>
          <w:color w:val="231F20"/>
          <w:spacing w:val="-23"/>
          <w:w w:val="105"/>
        </w:rPr>
        <w:t> </w:t>
      </w:r>
      <w:r>
        <w:rPr>
          <w:color w:val="231F20"/>
          <w:w w:val="105"/>
        </w:rPr>
        <w:t>2)</w:t>
      </w:r>
      <w:r>
        <w:rPr>
          <w:color w:val="231F20"/>
          <w:spacing w:val="-23"/>
          <w:w w:val="105"/>
        </w:rPr>
        <w:t> </w:t>
      </w:r>
      <w:r>
        <w:rPr>
          <w:color w:val="231F20"/>
          <w:w w:val="105"/>
        </w:rPr>
        <w:t>Discuss</w:t>
      </w:r>
      <w:r>
        <w:rPr>
          <w:color w:val="231F20"/>
          <w:spacing w:val="-22"/>
          <w:w w:val="105"/>
        </w:rPr>
        <w:t> </w:t>
      </w:r>
      <w:r>
        <w:rPr>
          <w:color w:val="231F20"/>
          <w:w w:val="105"/>
        </w:rPr>
        <w:t>the</w:t>
      </w:r>
      <w:r>
        <w:rPr>
          <w:color w:val="231F20"/>
          <w:spacing w:val="-22"/>
          <w:w w:val="105"/>
        </w:rPr>
        <w:t> </w:t>
      </w:r>
      <w:r>
        <w:rPr>
          <w:color w:val="231F20"/>
          <w:w w:val="105"/>
        </w:rPr>
        <w:t>role</w:t>
      </w:r>
      <w:r>
        <w:rPr>
          <w:color w:val="231F20"/>
          <w:spacing w:val="-22"/>
          <w:w w:val="105"/>
        </w:rPr>
        <w:t> </w:t>
      </w:r>
      <w:r>
        <w:rPr>
          <w:color w:val="231F20"/>
          <w:w w:val="105"/>
        </w:rPr>
        <w:t>of</w:t>
      </w:r>
      <w:r>
        <w:rPr>
          <w:color w:val="231F20"/>
          <w:spacing w:val="-22"/>
          <w:w w:val="105"/>
        </w:rPr>
        <w:t> </w:t>
      </w:r>
      <w:r>
        <w:rPr>
          <w:color w:val="231F20"/>
          <w:w w:val="105"/>
        </w:rPr>
        <w:t>formative and</w:t>
      </w:r>
      <w:r>
        <w:rPr>
          <w:color w:val="231F20"/>
          <w:spacing w:val="-22"/>
          <w:w w:val="105"/>
        </w:rPr>
        <w:t> </w:t>
      </w:r>
      <w:r>
        <w:rPr>
          <w:color w:val="231F20"/>
          <w:w w:val="105"/>
        </w:rPr>
        <w:t>summative</w:t>
      </w:r>
      <w:r>
        <w:rPr>
          <w:color w:val="231F20"/>
          <w:spacing w:val="-22"/>
          <w:w w:val="105"/>
        </w:rPr>
        <w:t> </w:t>
      </w:r>
      <w:r>
        <w:rPr>
          <w:color w:val="231F20"/>
          <w:w w:val="105"/>
        </w:rPr>
        <w:t>assessment</w:t>
      </w:r>
      <w:r>
        <w:rPr>
          <w:color w:val="231F20"/>
          <w:spacing w:val="-22"/>
          <w:w w:val="105"/>
        </w:rPr>
        <w:t> </w:t>
      </w:r>
      <w:r>
        <w:rPr>
          <w:color w:val="231F20"/>
          <w:w w:val="105"/>
        </w:rPr>
        <w:t>across</w:t>
      </w:r>
      <w:r>
        <w:rPr>
          <w:color w:val="231F20"/>
          <w:spacing w:val="-21"/>
          <w:w w:val="105"/>
        </w:rPr>
        <w:t> </w:t>
      </w:r>
      <w:r>
        <w:rPr>
          <w:color w:val="231F20"/>
          <w:w w:val="105"/>
        </w:rPr>
        <w:t>the</w:t>
      </w:r>
      <w:r>
        <w:rPr>
          <w:color w:val="231F20"/>
          <w:spacing w:val="-21"/>
          <w:w w:val="105"/>
        </w:rPr>
        <w:t> </w:t>
      </w:r>
      <w:r>
        <w:rPr>
          <w:color w:val="231F20"/>
          <w:spacing w:val="-5"/>
          <w:w w:val="105"/>
        </w:rPr>
        <w:t>K-6</w:t>
      </w:r>
      <w:r>
        <w:rPr>
          <w:color w:val="231F20"/>
          <w:spacing w:val="-22"/>
          <w:w w:val="105"/>
        </w:rPr>
        <w:t> </w:t>
      </w:r>
      <w:r>
        <w:rPr>
          <w:color w:val="231F20"/>
          <w:w w:val="105"/>
        </w:rPr>
        <w:t>curriculum.</w:t>
      </w:r>
      <w:r>
        <w:rPr>
          <w:color w:val="231F20"/>
          <w:spacing w:val="-22"/>
          <w:w w:val="105"/>
        </w:rPr>
        <w:t> </w:t>
      </w:r>
      <w:r>
        <w:rPr>
          <w:color w:val="231F20"/>
          <w:w w:val="105"/>
        </w:rPr>
        <w:t>3)</w:t>
      </w:r>
      <w:r>
        <w:rPr>
          <w:color w:val="231F20"/>
          <w:spacing w:val="-22"/>
          <w:w w:val="105"/>
        </w:rPr>
        <w:t> </w:t>
      </w:r>
      <w:r>
        <w:rPr>
          <w:color w:val="231F20"/>
          <w:w w:val="105"/>
        </w:rPr>
        <w:t>Describe</w:t>
      </w:r>
      <w:r>
        <w:rPr>
          <w:color w:val="231F20"/>
          <w:spacing w:val="-21"/>
          <w:w w:val="105"/>
        </w:rPr>
        <w:t> </w:t>
      </w:r>
      <w:r>
        <w:rPr>
          <w:color w:val="231F20"/>
          <w:w w:val="105"/>
        </w:rPr>
        <w:t>the steps</w:t>
      </w:r>
      <w:r>
        <w:rPr>
          <w:color w:val="231F20"/>
          <w:spacing w:val="-21"/>
          <w:w w:val="105"/>
        </w:rPr>
        <w:t> </w:t>
      </w:r>
      <w:r>
        <w:rPr>
          <w:color w:val="231F20"/>
          <w:w w:val="105"/>
        </w:rPr>
        <w:t>in</w:t>
      </w:r>
      <w:r>
        <w:rPr>
          <w:color w:val="231F20"/>
          <w:spacing w:val="-21"/>
          <w:w w:val="105"/>
        </w:rPr>
        <w:t> </w:t>
      </w:r>
      <w:r>
        <w:rPr>
          <w:color w:val="231F20"/>
          <w:w w:val="105"/>
        </w:rPr>
        <w:t>Alabama's</w:t>
      </w:r>
      <w:r>
        <w:rPr>
          <w:color w:val="231F20"/>
          <w:spacing w:val="-21"/>
          <w:w w:val="105"/>
        </w:rPr>
        <w:t> </w:t>
      </w:r>
      <w:r>
        <w:rPr>
          <w:color w:val="231F20"/>
          <w:w w:val="105"/>
        </w:rPr>
        <w:t>Response</w:t>
      </w:r>
      <w:r>
        <w:rPr>
          <w:color w:val="231F20"/>
          <w:spacing w:val="-21"/>
          <w:w w:val="105"/>
        </w:rPr>
        <w:t> </w:t>
      </w:r>
      <w:r>
        <w:rPr>
          <w:color w:val="231F20"/>
          <w:w w:val="105"/>
        </w:rPr>
        <w:t>to</w:t>
      </w:r>
      <w:r>
        <w:rPr>
          <w:color w:val="231F20"/>
          <w:spacing w:val="-21"/>
          <w:w w:val="105"/>
        </w:rPr>
        <w:t> </w:t>
      </w:r>
      <w:r>
        <w:rPr>
          <w:color w:val="231F20"/>
          <w:w w:val="105"/>
        </w:rPr>
        <w:t>Intervention/</w:t>
      </w:r>
      <w:r>
        <w:rPr>
          <w:color w:val="231F20"/>
          <w:spacing w:val="-21"/>
          <w:w w:val="105"/>
        </w:rPr>
        <w:t> </w:t>
      </w:r>
      <w:r>
        <w:rPr>
          <w:color w:val="231F20"/>
          <w:w w:val="105"/>
        </w:rPr>
        <w:t>Instruction</w:t>
      </w:r>
      <w:r>
        <w:rPr>
          <w:color w:val="231F20"/>
          <w:spacing w:val="-21"/>
          <w:w w:val="105"/>
        </w:rPr>
        <w:t> </w:t>
      </w:r>
      <w:r>
        <w:rPr>
          <w:color w:val="231F20"/>
          <w:w w:val="105"/>
        </w:rPr>
        <w:t>(Rtl)</w:t>
      </w:r>
      <w:r>
        <w:rPr>
          <w:color w:val="231F20"/>
          <w:spacing w:val="-21"/>
          <w:w w:val="105"/>
        </w:rPr>
        <w:t> </w:t>
      </w:r>
      <w:r>
        <w:rPr>
          <w:color w:val="231F20"/>
          <w:w w:val="105"/>
        </w:rPr>
        <w:t>process, including</w:t>
      </w:r>
      <w:r>
        <w:rPr>
          <w:color w:val="231F20"/>
          <w:spacing w:val="-16"/>
          <w:w w:val="105"/>
        </w:rPr>
        <w:t> </w:t>
      </w:r>
      <w:r>
        <w:rPr>
          <w:color w:val="231F20"/>
          <w:w w:val="105"/>
        </w:rPr>
        <w:t>using</w:t>
      </w:r>
      <w:r>
        <w:rPr>
          <w:color w:val="231F20"/>
          <w:spacing w:val="-16"/>
          <w:w w:val="105"/>
        </w:rPr>
        <w:t> </w:t>
      </w:r>
      <w:r>
        <w:rPr>
          <w:color w:val="231F20"/>
          <w:w w:val="105"/>
        </w:rPr>
        <w:t>Rtl</w:t>
      </w:r>
      <w:r>
        <w:rPr>
          <w:color w:val="231F20"/>
          <w:spacing w:val="-16"/>
          <w:w w:val="105"/>
        </w:rPr>
        <w:t> </w:t>
      </w:r>
      <w:r>
        <w:rPr>
          <w:color w:val="231F20"/>
          <w:w w:val="105"/>
        </w:rPr>
        <w:t>to</w:t>
      </w:r>
      <w:r>
        <w:rPr>
          <w:color w:val="231F20"/>
          <w:spacing w:val="-16"/>
          <w:w w:val="105"/>
        </w:rPr>
        <w:t> </w:t>
      </w:r>
      <w:r>
        <w:rPr>
          <w:color w:val="231F20"/>
          <w:w w:val="105"/>
        </w:rPr>
        <w:t>identify</w:t>
      </w:r>
      <w:r>
        <w:rPr>
          <w:color w:val="231F20"/>
          <w:spacing w:val="-16"/>
          <w:w w:val="105"/>
        </w:rPr>
        <w:t> </w:t>
      </w:r>
      <w:r>
        <w:rPr>
          <w:color w:val="231F20"/>
          <w:w w:val="105"/>
        </w:rPr>
        <w:t>students</w:t>
      </w:r>
      <w:r>
        <w:rPr>
          <w:color w:val="231F20"/>
          <w:spacing w:val="-16"/>
          <w:w w:val="105"/>
        </w:rPr>
        <w:t> </w:t>
      </w:r>
      <w:r>
        <w:rPr>
          <w:color w:val="231F20"/>
          <w:w w:val="105"/>
        </w:rPr>
        <w:t>who</w:t>
      </w:r>
      <w:r>
        <w:rPr>
          <w:color w:val="231F20"/>
          <w:spacing w:val="-16"/>
          <w:w w:val="105"/>
        </w:rPr>
        <w:t> </w:t>
      </w:r>
      <w:r>
        <w:rPr>
          <w:color w:val="231F20"/>
          <w:w w:val="105"/>
        </w:rPr>
        <w:t>have</w:t>
      </w:r>
      <w:r>
        <w:rPr>
          <w:color w:val="231F20"/>
          <w:spacing w:val="-16"/>
          <w:w w:val="105"/>
        </w:rPr>
        <w:t> </w:t>
      </w:r>
      <w:r>
        <w:rPr>
          <w:color w:val="231F20"/>
          <w:w w:val="105"/>
        </w:rPr>
        <w:t>disabilities</w:t>
      </w:r>
      <w:r>
        <w:rPr>
          <w:color w:val="231F20"/>
          <w:spacing w:val="-16"/>
          <w:w w:val="105"/>
        </w:rPr>
        <w:t> </w:t>
      </w:r>
      <w:r>
        <w:rPr>
          <w:color w:val="231F20"/>
          <w:w w:val="105"/>
        </w:rPr>
        <w:t>or</w:t>
      </w:r>
      <w:r>
        <w:rPr>
          <w:color w:val="231F20"/>
          <w:spacing w:val="-16"/>
          <w:w w:val="105"/>
        </w:rPr>
        <w:t> </w:t>
      </w:r>
      <w:r>
        <w:rPr>
          <w:color w:val="231F20"/>
          <w:w w:val="105"/>
        </w:rPr>
        <w:t>learning challenges,</w:t>
      </w:r>
      <w:r>
        <w:rPr>
          <w:color w:val="231F20"/>
          <w:spacing w:val="-23"/>
          <w:w w:val="105"/>
        </w:rPr>
        <w:t> </w:t>
      </w:r>
      <w:r>
        <w:rPr>
          <w:color w:val="231F20"/>
          <w:w w:val="105"/>
        </w:rPr>
        <w:t>including</w:t>
      </w:r>
      <w:r>
        <w:rPr>
          <w:color w:val="231F20"/>
          <w:spacing w:val="-23"/>
          <w:w w:val="105"/>
        </w:rPr>
        <w:t> </w:t>
      </w:r>
      <w:r>
        <w:rPr>
          <w:color w:val="231F20"/>
          <w:w w:val="105"/>
        </w:rPr>
        <w:t>dyslexia.</w:t>
      </w:r>
      <w:r>
        <w:rPr>
          <w:color w:val="231F20"/>
          <w:spacing w:val="-23"/>
          <w:w w:val="105"/>
        </w:rPr>
        <w:t> </w:t>
      </w:r>
      <w:r>
        <w:rPr>
          <w:color w:val="231F20"/>
          <w:w w:val="105"/>
        </w:rPr>
        <w:t>4)</w:t>
      </w:r>
      <w:r>
        <w:rPr>
          <w:color w:val="231F20"/>
          <w:spacing w:val="-23"/>
          <w:w w:val="105"/>
        </w:rPr>
        <w:t> </w:t>
      </w:r>
      <w:r>
        <w:rPr>
          <w:color w:val="231F20"/>
          <w:w w:val="105"/>
        </w:rPr>
        <w:t>Score</w:t>
      </w:r>
      <w:r>
        <w:rPr>
          <w:color w:val="231F20"/>
          <w:spacing w:val="-23"/>
          <w:w w:val="105"/>
        </w:rPr>
        <w:t> </w:t>
      </w:r>
      <w:r>
        <w:rPr>
          <w:color w:val="231F20"/>
          <w:w w:val="105"/>
        </w:rPr>
        <w:t>and</w:t>
      </w:r>
      <w:r>
        <w:rPr>
          <w:color w:val="231F20"/>
          <w:spacing w:val="-23"/>
          <w:w w:val="105"/>
        </w:rPr>
        <w:t> </w:t>
      </w:r>
      <w:r>
        <w:rPr>
          <w:color w:val="231F20"/>
          <w:w w:val="105"/>
        </w:rPr>
        <w:t>interpret</w:t>
      </w:r>
      <w:r>
        <w:rPr>
          <w:color w:val="231F20"/>
          <w:spacing w:val="-23"/>
          <w:w w:val="105"/>
        </w:rPr>
        <w:t> </w:t>
      </w:r>
      <w:r>
        <w:rPr>
          <w:color w:val="231F20"/>
          <w:w w:val="105"/>
        </w:rPr>
        <w:t>student</w:t>
      </w:r>
      <w:r>
        <w:rPr>
          <w:color w:val="231F20"/>
          <w:spacing w:val="-23"/>
          <w:w w:val="105"/>
        </w:rPr>
        <w:t> </w:t>
      </w:r>
      <w:r>
        <w:rPr>
          <w:color w:val="231F20"/>
          <w:w w:val="105"/>
        </w:rPr>
        <w:t>progress monitoring</w:t>
      </w:r>
      <w:r>
        <w:rPr>
          <w:color w:val="231F20"/>
          <w:spacing w:val="-24"/>
          <w:w w:val="105"/>
        </w:rPr>
        <w:t> </w:t>
      </w:r>
      <w:r>
        <w:rPr>
          <w:color w:val="231F20"/>
          <w:w w:val="105"/>
        </w:rPr>
        <w:t>assessments</w:t>
      </w:r>
      <w:r>
        <w:rPr>
          <w:color w:val="231F20"/>
          <w:spacing w:val="-25"/>
          <w:w w:val="105"/>
        </w:rPr>
        <w:t> </w:t>
      </w:r>
      <w:r>
        <w:rPr>
          <w:color w:val="231F20"/>
          <w:w w:val="105"/>
        </w:rPr>
        <w:t>across</w:t>
      </w:r>
      <w:r>
        <w:rPr>
          <w:color w:val="231F20"/>
          <w:spacing w:val="-24"/>
          <w:w w:val="105"/>
        </w:rPr>
        <w:t> </w:t>
      </w:r>
      <w:r>
        <w:rPr>
          <w:color w:val="231F20"/>
          <w:w w:val="105"/>
        </w:rPr>
        <w:t>the</w:t>
      </w:r>
      <w:r>
        <w:rPr>
          <w:color w:val="231F20"/>
          <w:spacing w:val="-24"/>
          <w:w w:val="105"/>
        </w:rPr>
        <w:t> </w:t>
      </w:r>
      <w:r>
        <w:rPr>
          <w:color w:val="231F20"/>
          <w:w w:val="105"/>
        </w:rPr>
        <w:t>curriculum.5)</w:t>
      </w:r>
      <w:r>
        <w:rPr>
          <w:color w:val="231F20"/>
          <w:spacing w:val="-25"/>
          <w:w w:val="105"/>
        </w:rPr>
        <w:t> </w:t>
      </w:r>
      <w:r>
        <w:rPr>
          <w:color w:val="231F20"/>
          <w:w w:val="105"/>
        </w:rPr>
        <w:t>Set</w:t>
      </w:r>
      <w:r>
        <w:rPr>
          <w:color w:val="231F20"/>
          <w:spacing w:val="-24"/>
          <w:w w:val="105"/>
        </w:rPr>
        <w:t> </w:t>
      </w:r>
      <w:r>
        <w:rPr>
          <w:color w:val="231F20"/>
          <w:w w:val="105"/>
        </w:rPr>
        <w:t>appropriate</w:t>
      </w:r>
      <w:r>
        <w:rPr>
          <w:color w:val="231F20"/>
          <w:spacing w:val="-24"/>
          <w:w w:val="105"/>
        </w:rPr>
        <w:t> </w:t>
      </w:r>
      <w:r>
        <w:rPr>
          <w:color w:val="231F20"/>
          <w:w w:val="105"/>
        </w:rPr>
        <w:t>goals for</w:t>
      </w:r>
      <w:r>
        <w:rPr>
          <w:color w:val="231F20"/>
          <w:spacing w:val="-13"/>
          <w:w w:val="105"/>
        </w:rPr>
        <w:t> </w:t>
      </w:r>
      <w:r>
        <w:rPr>
          <w:color w:val="231F20"/>
          <w:w w:val="105"/>
        </w:rPr>
        <w:t>student</w:t>
      </w:r>
      <w:r>
        <w:rPr>
          <w:color w:val="231F20"/>
          <w:spacing w:val="-14"/>
          <w:w w:val="105"/>
        </w:rPr>
        <w:t> </w:t>
      </w:r>
      <w:r>
        <w:rPr>
          <w:color w:val="231F20"/>
          <w:w w:val="105"/>
        </w:rPr>
        <w:t>progress</w:t>
      </w:r>
      <w:r>
        <w:rPr>
          <w:color w:val="231F20"/>
          <w:spacing w:val="-14"/>
          <w:w w:val="105"/>
        </w:rPr>
        <w:t> </w:t>
      </w:r>
      <w:r>
        <w:rPr>
          <w:color w:val="231F20"/>
          <w:w w:val="105"/>
        </w:rPr>
        <w:t>and</w:t>
      </w:r>
      <w:r>
        <w:rPr>
          <w:color w:val="231F20"/>
          <w:spacing w:val="-14"/>
          <w:w w:val="105"/>
        </w:rPr>
        <w:t> </w:t>
      </w:r>
      <w:r>
        <w:rPr>
          <w:color w:val="231F20"/>
          <w:w w:val="105"/>
        </w:rPr>
        <w:t>offer</w:t>
      </w:r>
      <w:r>
        <w:rPr>
          <w:color w:val="231F20"/>
          <w:spacing w:val="-14"/>
          <w:w w:val="105"/>
        </w:rPr>
        <w:t> </w:t>
      </w:r>
      <w:r>
        <w:rPr>
          <w:color w:val="231F20"/>
          <w:w w:val="105"/>
        </w:rPr>
        <w:t>students</w:t>
      </w:r>
      <w:r>
        <w:rPr>
          <w:color w:val="231F20"/>
          <w:spacing w:val="-14"/>
          <w:w w:val="105"/>
        </w:rPr>
        <w:t> </w:t>
      </w:r>
      <w:r>
        <w:rPr>
          <w:color w:val="231F20"/>
          <w:w w:val="105"/>
        </w:rPr>
        <w:t>opportunities</w:t>
      </w:r>
      <w:r>
        <w:rPr>
          <w:color w:val="231F20"/>
          <w:spacing w:val="-13"/>
          <w:w w:val="105"/>
        </w:rPr>
        <w:t> </w:t>
      </w:r>
      <w:r>
        <w:rPr>
          <w:color w:val="231F20"/>
          <w:w w:val="105"/>
        </w:rPr>
        <w:t>to</w:t>
      </w:r>
      <w:r>
        <w:rPr>
          <w:color w:val="231F20"/>
          <w:spacing w:val="-13"/>
          <w:w w:val="105"/>
        </w:rPr>
        <w:t> </w:t>
      </w:r>
      <w:r>
        <w:rPr>
          <w:color w:val="231F20"/>
          <w:w w:val="105"/>
        </w:rPr>
        <w:t>set</w:t>
      </w:r>
      <w:r>
        <w:rPr>
          <w:color w:val="231F20"/>
          <w:spacing w:val="-14"/>
          <w:w w:val="105"/>
        </w:rPr>
        <w:t> </w:t>
      </w:r>
      <w:r>
        <w:rPr>
          <w:color w:val="231F20"/>
          <w:w w:val="105"/>
        </w:rPr>
        <w:t>learning</w:t>
      </w:r>
    </w:p>
    <w:p>
      <w:pPr>
        <w:pStyle w:val="BodyText"/>
        <w:spacing w:line="288" w:lineRule="auto"/>
      </w:pPr>
      <w:r>
        <w:rPr>
          <w:color w:val="231F20"/>
          <w:w w:val="105"/>
        </w:rPr>
        <w:t>goals.</w:t>
      </w:r>
      <w:r>
        <w:rPr>
          <w:color w:val="231F20"/>
          <w:spacing w:val="-23"/>
          <w:w w:val="105"/>
        </w:rPr>
        <w:t> </w:t>
      </w:r>
      <w:r>
        <w:rPr>
          <w:color w:val="231F20"/>
          <w:w w:val="105"/>
        </w:rPr>
        <w:t>6)</w:t>
      </w:r>
      <w:r>
        <w:rPr>
          <w:color w:val="231F20"/>
          <w:spacing w:val="-23"/>
          <w:w w:val="105"/>
        </w:rPr>
        <w:t> </w:t>
      </w:r>
      <w:r>
        <w:rPr>
          <w:color w:val="231F20"/>
          <w:w w:val="105"/>
        </w:rPr>
        <w:t>Evaluate</w:t>
      </w:r>
      <w:r>
        <w:rPr>
          <w:color w:val="231F20"/>
          <w:spacing w:val="-23"/>
          <w:w w:val="105"/>
        </w:rPr>
        <w:t> </w:t>
      </w:r>
      <w:r>
        <w:rPr>
          <w:color w:val="231F20"/>
          <w:w w:val="105"/>
        </w:rPr>
        <w:t>instructional</w:t>
      </w:r>
      <w:r>
        <w:rPr>
          <w:color w:val="231F20"/>
          <w:spacing w:val="-23"/>
          <w:w w:val="105"/>
        </w:rPr>
        <w:t> </w:t>
      </w:r>
      <w:r>
        <w:rPr>
          <w:color w:val="231F20"/>
          <w:w w:val="105"/>
        </w:rPr>
        <w:t>practices</w:t>
      </w:r>
      <w:r>
        <w:rPr>
          <w:color w:val="231F20"/>
          <w:spacing w:val="-23"/>
          <w:w w:val="105"/>
        </w:rPr>
        <w:t> </w:t>
      </w:r>
      <w:r>
        <w:rPr>
          <w:color w:val="231F20"/>
          <w:w w:val="105"/>
        </w:rPr>
        <w:t>and</w:t>
      </w:r>
      <w:r>
        <w:rPr>
          <w:color w:val="231F20"/>
          <w:spacing w:val="-23"/>
          <w:w w:val="105"/>
        </w:rPr>
        <w:t> </w:t>
      </w:r>
      <w:r>
        <w:rPr>
          <w:color w:val="231F20"/>
          <w:w w:val="105"/>
        </w:rPr>
        <w:t>student</w:t>
      </w:r>
      <w:r>
        <w:rPr>
          <w:color w:val="231F20"/>
          <w:spacing w:val="-23"/>
          <w:w w:val="105"/>
        </w:rPr>
        <w:t> </w:t>
      </w:r>
      <w:r>
        <w:rPr>
          <w:color w:val="231F20"/>
          <w:w w:val="105"/>
        </w:rPr>
        <w:t>learning</w:t>
      </w:r>
      <w:r>
        <w:rPr>
          <w:color w:val="231F20"/>
          <w:spacing w:val="-23"/>
          <w:w w:val="105"/>
        </w:rPr>
        <w:t> </w:t>
      </w:r>
      <w:r>
        <w:rPr>
          <w:color w:val="231F20"/>
          <w:w w:val="105"/>
        </w:rPr>
        <w:t>and</w:t>
      </w:r>
      <w:r>
        <w:rPr>
          <w:color w:val="231F20"/>
          <w:spacing w:val="-23"/>
          <w:w w:val="105"/>
        </w:rPr>
        <w:t> </w:t>
      </w:r>
      <w:r>
        <w:rPr>
          <w:color w:val="231F20"/>
          <w:w w:val="105"/>
        </w:rPr>
        <w:t>design instructional plans based on</w:t>
      </w:r>
      <w:r>
        <w:rPr>
          <w:color w:val="231F20"/>
          <w:spacing w:val="-33"/>
          <w:w w:val="105"/>
        </w:rPr>
        <w:t> </w:t>
      </w:r>
      <w:r>
        <w:rPr>
          <w:color w:val="231F20"/>
          <w:w w:val="105"/>
        </w:rPr>
        <w:t>data.</w:t>
      </w:r>
    </w:p>
    <w:p>
      <w:pPr>
        <w:pStyle w:val="Heading7"/>
        <w:spacing w:before="68"/>
      </w:pPr>
      <w:r>
        <w:rPr>
          <w:color w:val="231F20"/>
          <w:w w:val="95"/>
        </w:rPr>
        <w:t>EED 651. Special Topics. (1-3 Credits)</w:t>
      </w:r>
    </w:p>
    <w:p>
      <w:pPr>
        <w:spacing w:before="116"/>
        <w:ind w:left="140" w:right="0" w:firstLine="0"/>
        <w:jc w:val="left"/>
        <w:rPr>
          <w:b/>
          <w:sz w:val="16"/>
        </w:rPr>
      </w:pPr>
      <w:r>
        <w:rPr>
          <w:b/>
          <w:color w:val="231F20"/>
          <w:w w:val="95"/>
          <w:sz w:val="16"/>
        </w:rPr>
        <w:t>EED 652. Special Topics. (1-3 Credits)</w:t>
      </w:r>
    </w:p>
    <w:p>
      <w:pPr>
        <w:spacing w:line="288" w:lineRule="auto" w:before="116"/>
        <w:ind w:left="140" w:right="144" w:firstLine="0"/>
        <w:jc w:val="left"/>
        <w:rPr>
          <w:sz w:val="16"/>
        </w:rPr>
      </w:pPr>
      <w:r>
        <w:rPr>
          <w:b/>
          <w:color w:val="231F20"/>
          <w:sz w:val="16"/>
        </w:rPr>
        <w:t>EED 678. Practicum in Elementary Education K-6. (3 Credits) </w:t>
      </w:r>
      <w:r>
        <w:rPr>
          <w:color w:val="231F20"/>
          <w:sz w:val="16"/>
        </w:rPr>
        <w:t>Supervised laboratory and ﬁeld experiences in diverse K- 6 public school settings. Emphasis is placed on meeting the technology knowledge</w:t>
      </w:r>
    </w:p>
    <w:p>
      <w:pPr>
        <w:pStyle w:val="BodyText"/>
        <w:spacing w:line="288" w:lineRule="auto"/>
      </w:pPr>
      <w:r>
        <w:rPr>
          <w:color w:val="231F20"/>
          <w:w w:val="105"/>
        </w:rPr>
        <w:t>and</w:t>
      </w:r>
      <w:r>
        <w:rPr>
          <w:color w:val="231F20"/>
          <w:spacing w:val="-20"/>
          <w:w w:val="105"/>
        </w:rPr>
        <w:t> </w:t>
      </w:r>
      <w:r>
        <w:rPr>
          <w:color w:val="231F20"/>
          <w:w w:val="105"/>
        </w:rPr>
        <w:t>skills</w:t>
      </w:r>
      <w:r>
        <w:rPr>
          <w:color w:val="231F20"/>
          <w:spacing w:val="-20"/>
          <w:w w:val="105"/>
        </w:rPr>
        <w:t> </w:t>
      </w:r>
      <w:r>
        <w:rPr>
          <w:color w:val="231F20"/>
          <w:w w:val="105"/>
        </w:rPr>
        <w:t>and</w:t>
      </w:r>
      <w:r>
        <w:rPr>
          <w:color w:val="231F20"/>
          <w:spacing w:val="-20"/>
          <w:w w:val="105"/>
        </w:rPr>
        <w:t> </w:t>
      </w:r>
      <w:r>
        <w:rPr>
          <w:color w:val="231F20"/>
          <w:w w:val="105"/>
        </w:rPr>
        <w:t>the</w:t>
      </w:r>
      <w:r>
        <w:rPr>
          <w:color w:val="231F20"/>
          <w:spacing w:val="-19"/>
          <w:w w:val="105"/>
        </w:rPr>
        <w:t> </w:t>
      </w:r>
      <w:r>
        <w:rPr>
          <w:color w:val="231F20"/>
          <w:w w:val="105"/>
        </w:rPr>
        <w:t>diversity</w:t>
      </w:r>
      <w:r>
        <w:rPr>
          <w:color w:val="231F20"/>
          <w:spacing w:val="-20"/>
          <w:w w:val="105"/>
        </w:rPr>
        <w:t> </w:t>
      </w:r>
      <w:r>
        <w:rPr>
          <w:color w:val="231F20"/>
          <w:w w:val="105"/>
        </w:rPr>
        <w:t>elements</w:t>
      </w:r>
      <w:r>
        <w:rPr>
          <w:color w:val="231F20"/>
          <w:spacing w:val="-20"/>
          <w:w w:val="105"/>
        </w:rPr>
        <w:t> </w:t>
      </w:r>
      <w:r>
        <w:rPr>
          <w:color w:val="231F20"/>
          <w:w w:val="105"/>
        </w:rPr>
        <w:t>as</w:t>
      </w:r>
      <w:r>
        <w:rPr>
          <w:color w:val="231F20"/>
          <w:spacing w:val="-20"/>
          <w:w w:val="105"/>
        </w:rPr>
        <w:t> </w:t>
      </w:r>
      <w:r>
        <w:rPr>
          <w:color w:val="231F20"/>
          <w:w w:val="105"/>
        </w:rPr>
        <w:t>deﬁned</w:t>
      </w:r>
      <w:r>
        <w:rPr>
          <w:color w:val="231F20"/>
          <w:spacing w:val="-19"/>
          <w:w w:val="105"/>
        </w:rPr>
        <w:t> </w:t>
      </w:r>
      <w:r>
        <w:rPr>
          <w:color w:val="231F20"/>
          <w:w w:val="105"/>
        </w:rPr>
        <w:t>by</w:t>
      </w:r>
      <w:r>
        <w:rPr>
          <w:color w:val="231F20"/>
          <w:spacing w:val="-20"/>
          <w:w w:val="105"/>
        </w:rPr>
        <w:t> </w:t>
      </w:r>
      <w:r>
        <w:rPr>
          <w:color w:val="231F20"/>
          <w:w w:val="105"/>
        </w:rPr>
        <w:t>the</w:t>
      </w:r>
      <w:r>
        <w:rPr>
          <w:color w:val="231F20"/>
          <w:spacing w:val="-19"/>
          <w:w w:val="105"/>
        </w:rPr>
        <w:t> </w:t>
      </w:r>
      <w:r>
        <w:rPr>
          <w:color w:val="231F20"/>
          <w:w w:val="105"/>
        </w:rPr>
        <w:t>State</w:t>
      </w:r>
      <w:r>
        <w:rPr>
          <w:color w:val="231F20"/>
          <w:spacing w:val="-19"/>
          <w:w w:val="105"/>
        </w:rPr>
        <w:t> </w:t>
      </w:r>
      <w:r>
        <w:rPr>
          <w:color w:val="231F20"/>
          <w:w w:val="105"/>
        </w:rPr>
        <w:t>Board</w:t>
      </w:r>
      <w:r>
        <w:rPr>
          <w:color w:val="231F20"/>
          <w:spacing w:val="-19"/>
          <w:w w:val="105"/>
        </w:rPr>
        <w:t> </w:t>
      </w:r>
      <w:r>
        <w:rPr>
          <w:color w:val="231F20"/>
          <w:w w:val="105"/>
        </w:rPr>
        <w:t>of Education and NCATE</w:t>
      </w:r>
      <w:r>
        <w:rPr>
          <w:color w:val="231F20"/>
          <w:spacing w:val="-29"/>
          <w:w w:val="105"/>
        </w:rPr>
        <w:t> </w:t>
      </w:r>
      <w:r>
        <w:rPr>
          <w:color w:val="231F20"/>
          <w:w w:val="105"/>
        </w:rPr>
        <w:t>standards.</w:t>
      </w:r>
    </w:p>
    <w:p>
      <w:pPr>
        <w:pStyle w:val="Heading7"/>
      </w:pPr>
      <w:r>
        <w:rPr>
          <w:color w:val="231F20"/>
        </w:rPr>
        <w:t>EED 679. Continued Enrollment. (1-3 Credits)</w:t>
      </w:r>
    </w:p>
    <w:p>
      <w:pPr>
        <w:spacing w:before="116"/>
        <w:ind w:left="140" w:right="0" w:firstLine="0"/>
        <w:jc w:val="left"/>
        <w:rPr>
          <w:b/>
          <w:sz w:val="16"/>
        </w:rPr>
      </w:pPr>
      <w:r>
        <w:rPr>
          <w:b/>
          <w:color w:val="231F20"/>
          <w:sz w:val="16"/>
        </w:rPr>
        <w:t>EED 705. NBPTS: Issues and Trends. (3 Credits)</w:t>
      </w:r>
    </w:p>
    <w:p>
      <w:pPr>
        <w:pStyle w:val="BodyText"/>
        <w:spacing w:line="288" w:lineRule="auto" w:before="36"/>
      </w:pPr>
      <w:r>
        <w:rPr>
          <w:color w:val="231F20"/>
          <w:w w:val="105"/>
        </w:rPr>
        <w:t>Teacher</w:t>
      </w:r>
      <w:r>
        <w:rPr>
          <w:color w:val="231F20"/>
          <w:spacing w:val="-24"/>
          <w:w w:val="105"/>
        </w:rPr>
        <w:t> </w:t>
      </w:r>
      <w:r>
        <w:rPr>
          <w:color w:val="231F20"/>
          <w:w w:val="105"/>
        </w:rPr>
        <w:t>leaders</w:t>
      </w:r>
      <w:r>
        <w:rPr>
          <w:color w:val="231F20"/>
          <w:spacing w:val="-24"/>
          <w:w w:val="105"/>
        </w:rPr>
        <w:t> </w:t>
      </w:r>
      <w:r>
        <w:rPr>
          <w:color w:val="231F20"/>
          <w:w w:val="105"/>
        </w:rPr>
        <w:t>are</w:t>
      </w:r>
      <w:r>
        <w:rPr>
          <w:color w:val="231F20"/>
          <w:spacing w:val="-24"/>
          <w:w w:val="105"/>
        </w:rPr>
        <w:t> </w:t>
      </w:r>
      <w:r>
        <w:rPr>
          <w:color w:val="231F20"/>
          <w:w w:val="105"/>
        </w:rPr>
        <w:t>critical</w:t>
      </w:r>
      <w:r>
        <w:rPr>
          <w:color w:val="231F20"/>
          <w:spacing w:val="-24"/>
          <w:w w:val="105"/>
        </w:rPr>
        <w:t> </w:t>
      </w:r>
      <w:r>
        <w:rPr>
          <w:color w:val="231F20"/>
          <w:w w:val="105"/>
        </w:rPr>
        <w:t>to</w:t>
      </w:r>
      <w:r>
        <w:rPr>
          <w:color w:val="231F20"/>
          <w:spacing w:val="-23"/>
          <w:w w:val="105"/>
        </w:rPr>
        <w:t> </w:t>
      </w:r>
      <w:r>
        <w:rPr>
          <w:color w:val="231F20"/>
          <w:w w:val="105"/>
        </w:rPr>
        <w:t>advancing</w:t>
      </w:r>
      <w:r>
        <w:rPr>
          <w:color w:val="231F20"/>
          <w:spacing w:val="-24"/>
          <w:w w:val="105"/>
        </w:rPr>
        <w:t> </w:t>
      </w:r>
      <w:r>
        <w:rPr>
          <w:color w:val="231F20"/>
          <w:w w:val="105"/>
        </w:rPr>
        <w:t>the</w:t>
      </w:r>
      <w:r>
        <w:rPr>
          <w:color w:val="231F20"/>
          <w:spacing w:val="-23"/>
          <w:w w:val="105"/>
        </w:rPr>
        <w:t> </w:t>
      </w:r>
      <w:r>
        <w:rPr>
          <w:color w:val="231F20"/>
          <w:w w:val="105"/>
        </w:rPr>
        <w:t>nation's</w:t>
      </w:r>
      <w:r>
        <w:rPr>
          <w:color w:val="231F20"/>
          <w:spacing w:val="-23"/>
          <w:w w:val="105"/>
        </w:rPr>
        <w:t> </w:t>
      </w:r>
      <w:r>
        <w:rPr>
          <w:color w:val="231F20"/>
          <w:w w:val="105"/>
        </w:rPr>
        <w:t>agenda</w:t>
      </w:r>
      <w:r>
        <w:rPr>
          <w:color w:val="231F20"/>
          <w:spacing w:val="-24"/>
          <w:w w:val="105"/>
        </w:rPr>
        <w:t> </w:t>
      </w:r>
      <w:r>
        <w:rPr>
          <w:color w:val="231F20"/>
          <w:w w:val="105"/>
        </w:rPr>
        <w:t>for</w:t>
      </w:r>
      <w:r>
        <w:rPr>
          <w:color w:val="231F20"/>
          <w:spacing w:val="-23"/>
          <w:w w:val="105"/>
        </w:rPr>
        <w:t> </w:t>
      </w:r>
      <w:r>
        <w:rPr>
          <w:color w:val="231F20"/>
          <w:w w:val="105"/>
        </w:rPr>
        <w:t>school reform. This course examines how school-based leadership impacts student learning by exposing candidates to the National Board of Professional</w:t>
      </w:r>
      <w:r>
        <w:rPr>
          <w:color w:val="231F20"/>
          <w:spacing w:val="-29"/>
          <w:w w:val="105"/>
        </w:rPr>
        <w:t> </w:t>
      </w:r>
      <w:r>
        <w:rPr>
          <w:color w:val="231F20"/>
          <w:w w:val="105"/>
        </w:rPr>
        <w:t>Teaching</w:t>
      </w:r>
      <w:r>
        <w:rPr>
          <w:color w:val="231F20"/>
          <w:spacing w:val="-29"/>
          <w:w w:val="105"/>
        </w:rPr>
        <w:t> </w:t>
      </w:r>
      <w:r>
        <w:rPr>
          <w:color w:val="231F20"/>
          <w:w w:val="105"/>
        </w:rPr>
        <w:t>Standards</w:t>
      </w:r>
      <w:r>
        <w:rPr>
          <w:color w:val="231F20"/>
          <w:spacing w:val="-28"/>
          <w:w w:val="105"/>
        </w:rPr>
        <w:t> </w:t>
      </w:r>
      <w:r>
        <w:rPr>
          <w:color w:val="231F20"/>
          <w:w w:val="105"/>
        </w:rPr>
        <w:t>(NBPTS).</w:t>
      </w:r>
      <w:r>
        <w:rPr>
          <w:color w:val="231F20"/>
          <w:spacing w:val="-28"/>
          <w:w w:val="105"/>
        </w:rPr>
        <w:t> </w:t>
      </w:r>
      <w:r>
        <w:rPr>
          <w:color w:val="231F20"/>
          <w:w w:val="105"/>
        </w:rPr>
        <w:t>The</w:t>
      </w:r>
      <w:r>
        <w:rPr>
          <w:color w:val="231F20"/>
          <w:spacing w:val="-29"/>
          <w:w w:val="105"/>
        </w:rPr>
        <w:t> </w:t>
      </w:r>
      <w:r>
        <w:rPr>
          <w:color w:val="231F20"/>
          <w:w w:val="105"/>
        </w:rPr>
        <w:t>candidate</w:t>
      </w:r>
      <w:r>
        <w:rPr>
          <w:color w:val="231F20"/>
          <w:spacing w:val="-29"/>
          <w:w w:val="105"/>
        </w:rPr>
        <w:t> </w:t>
      </w:r>
      <w:r>
        <w:rPr>
          <w:color w:val="231F20"/>
          <w:w w:val="105"/>
        </w:rPr>
        <w:t>will</w:t>
      </w:r>
      <w:r>
        <w:rPr>
          <w:color w:val="231F20"/>
          <w:spacing w:val="-29"/>
          <w:w w:val="105"/>
        </w:rPr>
        <w:t> </w:t>
      </w:r>
      <w:r>
        <w:rPr>
          <w:color w:val="231F20"/>
          <w:w w:val="105"/>
        </w:rPr>
        <w:t>gain</w:t>
      </w:r>
      <w:r>
        <w:rPr>
          <w:color w:val="231F20"/>
          <w:spacing w:val="-28"/>
          <w:w w:val="105"/>
        </w:rPr>
        <w:t> </w:t>
      </w:r>
      <w:r>
        <w:rPr>
          <w:color w:val="231F20"/>
          <w:w w:val="105"/>
        </w:rPr>
        <w:t>the knowledge</w:t>
      </w:r>
      <w:r>
        <w:rPr>
          <w:color w:val="231F20"/>
          <w:spacing w:val="-20"/>
          <w:w w:val="105"/>
        </w:rPr>
        <w:t> </w:t>
      </w:r>
      <w:r>
        <w:rPr>
          <w:color w:val="231F20"/>
          <w:w w:val="105"/>
        </w:rPr>
        <w:t>and</w:t>
      </w:r>
      <w:r>
        <w:rPr>
          <w:color w:val="231F20"/>
          <w:spacing w:val="-20"/>
          <w:w w:val="105"/>
        </w:rPr>
        <w:t> </w:t>
      </w:r>
      <w:r>
        <w:rPr>
          <w:color w:val="231F20"/>
          <w:w w:val="105"/>
        </w:rPr>
        <w:t>the</w:t>
      </w:r>
      <w:r>
        <w:rPr>
          <w:color w:val="231F20"/>
          <w:spacing w:val="-20"/>
          <w:w w:val="105"/>
        </w:rPr>
        <w:t> </w:t>
      </w:r>
      <w:r>
        <w:rPr>
          <w:color w:val="231F20"/>
          <w:w w:val="105"/>
        </w:rPr>
        <w:t>ability</w:t>
      </w:r>
      <w:r>
        <w:rPr>
          <w:color w:val="231F20"/>
          <w:spacing w:val="-20"/>
          <w:w w:val="105"/>
        </w:rPr>
        <w:t> </w:t>
      </w:r>
      <w:r>
        <w:rPr>
          <w:color w:val="231F20"/>
          <w:w w:val="105"/>
        </w:rPr>
        <w:t>to</w:t>
      </w:r>
      <w:r>
        <w:rPr>
          <w:color w:val="231F20"/>
          <w:spacing w:val="-20"/>
          <w:w w:val="105"/>
        </w:rPr>
        <w:t> </w:t>
      </w:r>
      <w:r>
        <w:rPr>
          <w:color w:val="231F20"/>
          <w:w w:val="105"/>
        </w:rPr>
        <w:t>plan,</w:t>
      </w:r>
      <w:r>
        <w:rPr>
          <w:color w:val="231F20"/>
          <w:spacing w:val="-20"/>
          <w:w w:val="105"/>
        </w:rPr>
        <w:t> </w:t>
      </w:r>
      <w:r>
        <w:rPr>
          <w:color w:val="231F20"/>
          <w:w w:val="105"/>
        </w:rPr>
        <w:t>implement</w:t>
      </w:r>
      <w:r>
        <w:rPr>
          <w:color w:val="231F20"/>
          <w:spacing w:val="-20"/>
          <w:w w:val="105"/>
        </w:rPr>
        <w:t> </w:t>
      </w:r>
      <w:r>
        <w:rPr>
          <w:color w:val="231F20"/>
          <w:w w:val="105"/>
        </w:rPr>
        <w:t>and</w:t>
      </w:r>
      <w:r>
        <w:rPr>
          <w:color w:val="231F20"/>
          <w:spacing w:val="-20"/>
          <w:w w:val="105"/>
        </w:rPr>
        <w:t> </w:t>
      </w:r>
      <w:r>
        <w:rPr>
          <w:color w:val="231F20"/>
          <w:w w:val="105"/>
        </w:rPr>
        <w:t>evaluate</w:t>
      </w:r>
      <w:r>
        <w:rPr>
          <w:color w:val="231F20"/>
          <w:spacing w:val="-20"/>
          <w:w w:val="105"/>
        </w:rPr>
        <w:t> </w:t>
      </w:r>
      <w:r>
        <w:rPr>
          <w:color w:val="231F20"/>
          <w:w w:val="105"/>
        </w:rPr>
        <w:t>leadership practices</w:t>
      </w:r>
      <w:r>
        <w:rPr>
          <w:color w:val="231F20"/>
          <w:spacing w:val="-12"/>
          <w:w w:val="105"/>
        </w:rPr>
        <w:t> </w:t>
      </w:r>
      <w:r>
        <w:rPr>
          <w:color w:val="231F20"/>
          <w:w w:val="105"/>
        </w:rPr>
        <w:t>based</w:t>
      </w:r>
      <w:r>
        <w:rPr>
          <w:color w:val="231F20"/>
          <w:spacing w:val="-12"/>
          <w:w w:val="105"/>
        </w:rPr>
        <w:t> </w:t>
      </w:r>
      <w:r>
        <w:rPr>
          <w:color w:val="231F20"/>
          <w:w w:val="105"/>
        </w:rPr>
        <w:t>on</w:t>
      </w:r>
      <w:r>
        <w:rPr>
          <w:color w:val="231F20"/>
          <w:spacing w:val="-12"/>
          <w:w w:val="105"/>
        </w:rPr>
        <w:t> </w:t>
      </w:r>
      <w:r>
        <w:rPr>
          <w:color w:val="231F20"/>
          <w:w w:val="105"/>
        </w:rPr>
        <w:t>national</w:t>
      </w:r>
      <w:r>
        <w:rPr>
          <w:color w:val="231F20"/>
          <w:spacing w:val="-12"/>
          <w:w w:val="105"/>
        </w:rPr>
        <w:t> </w:t>
      </w:r>
      <w:r>
        <w:rPr>
          <w:color w:val="231F20"/>
          <w:w w:val="105"/>
        </w:rPr>
        <w:t>standards</w:t>
      </w:r>
      <w:r>
        <w:rPr>
          <w:color w:val="231F20"/>
          <w:spacing w:val="-12"/>
          <w:w w:val="105"/>
        </w:rPr>
        <w:t> </w:t>
      </w:r>
      <w:r>
        <w:rPr>
          <w:color w:val="231F20"/>
          <w:w w:val="105"/>
        </w:rPr>
        <w:t>and</w:t>
      </w:r>
      <w:r>
        <w:rPr>
          <w:color w:val="231F20"/>
          <w:spacing w:val="-13"/>
          <w:w w:val="105"/>
        </w:rPr>
        <w:t> </w:t>
      </w:r>
      <w:r>
        <w:rPr>
          <w:color w:val="231F20"/>
          <w:w w:val="105"/>
        </w:rPr>
        <w:t>core</w:t>
      </w:r>
      <w:r>
        <w:rPr>
          <w:color w:val="231F20"/>
          <w:spacing w:val="-13"/>
          <w:w w:val="105"/>
        </w:rPr>
        <w:t> </w:t>
      </w:r>
      <w:r>
        <w:rPr>
          <w:color w:val="231F20"/>
          <w:w w:val="105"/>
        </w:rPr>
        <w:t>propositions.</w:t>
      </w:r>
    </w:p>
    <w:p>
      <w:pPr>
        <w:pStyle w:val="Heading7"/>
        <w:spacing w:before="75"/>
      </w:pPr>
      <w:r>
        <w:rPr>
          <w:color w:val="231F20"/>
        </w:rPr>
        <w:t>EED 709. Applied Research II. (3 Credits)</w:t>
      </w:r>
    </w:p>
    <w:p>
      <w:pPr>
        <w:pStyle w:val="BodyText"/>
        <w:spacing w:line="288" w:lineRule="auto" w:before="36"/>
      </w:pPr>
      <w:r>
        <w:rPr>
          <w:color w:val="231F20"/>
          <w:w w:val="105"/>
        </w:rPr>
        <w:t>The course will serve as the culmination of the research proposal approved</w:t>
      </w:r>
      <w:r>
        <w:rPr>
          <w:color w:val="231F20"/>
          <w:spacing w:val="-23"/>
          <w:w w:val="105"/>
        </w:rPr>
        <w:t> </w:t>
      </w:r>
      <w:r>
        <w:rPr>
          <w:color w:val="231F20"/>
          <w:w w:val="105"/>
        </w:rPr>
        <w:t>in</w:t>
      </w:r>
      <w:r>
        <w:rPr>
          <w:color w:val="231F20"/>
          <w:spacing w:val="-23"/>
          <w:w w:val="105"/>
        </w:rPr>
        <w:t> </w:t>
      </w:r>
      <w:r>
        <w:rPr>
          <w:color w:val="231F20"/>
          <w:w w:val="105"/>
        </w:rPr>
        <w:t>EDS</w:t>
      </w:r>
      <w:r>
        <w:rPr>
          <w:color w:val="231F20"/>
          <w:spacing w:val="-23"/>
          <w:w w:val="105"/>
        </w:rPr>
        <w:t> </w:t>
      </w:r>
      <w:r>
        <w:rPr>
          <w:color w:val="231F20"/>
          <w:w w:val="105"/>
        </w:rPr>
        <w:t>702.</w:t>
      </w:r>
      <w:r>
        <w:rPr>
          <w:color w:val="231F20"/>
          <w:spacing w:val="-23"/>
          <w:w w:val="105"/>
        </w:rPr>
        <w:t> </w:t>
      </w:r>
      <w:r>
        <w:rPr>
          <w:color w:val="231F20"/>
          <w:w w:val="105"/>
        </w:rPr>
        <w:t>Candidates</w:t>
      </w:r>
      <w:r>
        <w:rPr>
          <w:color w:val="231F20"/>
          <w:spacing w:val="-23"/>
          <w:w w:val="105"/>
        </w:rPr>
        <w:t> </w:t>
      </w:r>
      <w:r>
        <w:rPr>
          <w:color w:val="231F20"/>
          <w:w w:val="105"/>
        </w:rPr>
        <w:t>will</w:t>
      </w:r>
      <w:r>
        <w:rPr>
          <w:color w:val="231F20"/>
          <w:spacing w:val="-23"/>
          <w:w w:val="105"/>
        </w:rPr>
        <w:t> </w:t>
      </w:r>
      <w:r>
        <w:rPr>
          <w:color w:val="231F20"/>
          <w:w w:val="105"/>
        </w:rPr>
        <w:t>design</w:t>
      </w:r>
      <w:r>
        <w:rPr>
          <w:color w:val="231F20"/>
          <w:spacing w:val="-23"/>
          <w:w w:val="105"/>
        </w:rPr>
        <w:t> </w:t>
      </w:r>
      <w:r>
        <w:rPr>
          <w:color w:val="231F20"/>
          <w:w w:val="105"/>
        </w:rPr>
        <w:t>a</w:t>
      </w:r>
      <w:r>
        <w:rPr>
          <w:color w:val="231F20"/>
          <w:spacing w:val="-23"/>
          <w:w w:val="105"/>
        </w:rPr>
        <w:t> </w:t>
      </w:r>
      <w:r>
        <w:rPr>
          <w:color w:val="231F20"/>
          <w:w w:val="105"/>
        </w:rPr>
        <w:t>comprehensive</w:t>
      </w:r>
      <w:r>
        <w:rPr>
          <w:color w:val="231F20"/>
          <w:spacing w:val="-23"/>
          <w:w w:val="105"/>
        </w:rPr>
        <w:t> </w:t>
      </w:r>
      <w:r>
        <w:rPr>
          <w:color w:val="231F20"/>
          <w:w w:val="105"/>
        </w:rPr>
        <w:t>plan</w:t>
      </w:r>
      <w:r>
        <w:rPr>
          <w:color w:val="231F20"/>
          <w:spacing w:val="-23"/>
          <w:w w:val="105"/>
        </w:rPr>
        <w:t> </w:t>
      </w:r>
      <w:r>
        <w:rPr>
          <w:color w:val="231F20"/>
          <w:w w:val="105"/>
        </w:rPr>
        <w:t>for implementation</w:t>
      </w:r>
      <w:r>
        <w:rPr>
          <w:color w:val="231F20"/>
          <w:spacing w:val="-21"/>
          <w:w w:val="105"/>
        </w:rPr>
        <w:t> </w:t>
      </w:r>
      <w:r>
        <w:rPr>
          <w:color w:val="231F20"/>
          <w:w w:val="105"/>
        </w:rPr>
        <w:t>in</w:t>
      </w:r>
      <w:r>
        <w:rPr>
          <w:color w:val="231F20"/>
          <w:spacing w:val="-21"/>
          <w:w w:val="105"/>
        </w:rPr>
        <w:t> </w:t>
      </w:r>
      <w:r>
        <w:rPr>
          <w:color w:val="231F20"/>
          <w:w w:val="105"/>
        </w:rPr>
        <w:t>a</w:t>
      </w:r>
      <w:r>
        <w:rPr>
          <w:color w:val="231F20"/>
          <w:spacing w:val="-21"/>
          <w:w w:val="105"/>
        </w:rPr>
        <w:t> </w:t>
      </w:r>
      <w:r>
        <w:rPr>
          <w:color w:val="231F20"/>
          <w:w w:val="105"/>
        </w:rPr>
        <w:t>school/district.</w:t>
      </w:r>
      <w:r>
        <w:rPr>
          <w:color w:val="231F20"/>
          <w:spacing w:val="-21"/>
          <w:w w:val="105"/>
        </w:rPr>
        <w:t> </w:t>
      </w:r>
      <w:r>
        <w:rPr>
          <w:color w:val="231F20"/>
          <w:w w:val="105"/>
        </w:rPr>
        <w:t>Data</w:t>
      </w:r>
      <w:r>
        <w:rPr>
          <w:color w:val="231F20"/>
          <w:spacing w:val="-20"/>
          <w:w w:val="105"/>
        </w:rPr>
        <w:t> </w:t>
      </w:r>
      <w:r>
        <w:rPr>
          <w:color w:val="231F20"/>
          <w:w w:val="105"/>
        </w:rPr>
        <w:t>will</w:t>
      </w:r>
      <w:r>
        <w:rPr>
          <w:color w:val="231F20"/>
          <w:spacing w:val="-21"/>
          <w:w w:val="105"/>
        </w:rPr>
        <w:t> </w:t>
      </w:r>
      <w:r>
        <w:rPr>
          <w:color w:val="231F20"/>
          <w:w w:val="105"/>
        </w:rPr>
        <w:t>be</w:t>
      </w:r>
      <w:r>
        <w:rPr>
          <w:color w:val="231F20"/>
          <w:spacing w:val="-20"/>
          <w:w w:val="105"/>
        </w:rPr>
        <w:t> </w:t>
      </w:r>
      <w:r>
        <w:rPr>
          <w:color w:val="231F20"/>
          <w:w w:val="105"/>
        </w:rPr>
        <w:t>analyzed</w:t>
      </w:r>
      <w:r>
        <w:rPr>
          <w:color w:val="231F20"/>
          <w:spacing w:val="-21"/>
          <w:w w:val="105"/>
        </w:rPr>
        <w:t> </w:t>
      </w:r>
      <w:r>
        <w:rPr>
          <w:color w:val="231F20"/>
          <w:w w:val="105"/>
        </w:rPr>
        <w:t>and</w:t>
      </w:r>
      <w:r>
        <w:rPr>
          <w:color w:val="231F20"/>
          <w:spacing w:val="-21"/>
          <w:w w:val="105"/>
        </w:rPr>
        <w:t> </w:t>
      </w:r>
      <w:r>
        <w:rPr>
          <w:color w:val="231F20"/>
          <w:w w:val="105"/>
        </w:rPr>
        <w:t>evaluated.</w:t>
      </w:r>
    </w:p>
    <w:p>
      <w:pPr>
        <w:pStyle w:val="Heading7"/>
        <w:spacing w:before="78"/>
      </w:pPr>
      <w:r>
        <w:rPr>
          <w:color w:val="231F20"/>
        </w:rPr>
        <w:t>EED 715. Curriculum Development by Teacher Leaders. (3 Credits)</w:t>
      </w:r>
    </w:p>
    <w:p>
      <w:pPr>
        <w:pStyle w:val="BodyText"/>
        <w:spacing w:line="288" w:lineRule="auto" w:before="36"/>
      </w:pPr>
      <w:r>
        <w:rPr>
          <w:color w:val="231F20"/>
          <w:w w:val="105"/>
        </w:rPr>
        <w:t>This</w:t>
      </w:r>
      <w:r>
        <w:rPr>
          <w:color w:val="231F20"/>
          <w:spacing w:val="-18"/>
          <w:w w:val="105"/>
        </w:rPr>
        <w:t> </w:t>
      </w:r>
      <w:r>
        <w:rPr>
          <w:color w:val="231F20"/>
          <w:w w:val="105"/>
        </w:rPr>
        <w:t>course</w:t>
      </w:r>
      <w:r>
        <w:rPr>
          <w:color w:val="231F20"/>
          <w:spacing w:val="-18"/>
          <w:w w:val="105"/>
        </w:rPr>
        <w:t> </w:t>
      </w:r>
      <w:r>
        <w:rPr>
          <w:color w:val="231F20"/>
          <w:w w:val="105"/>
        </w:rPr>
        <w:t>is</w:t>
      </w:r>
      <w:r>
        <w:rPr>
          <w:color w:val="231F20"/>
          <w:spacing w:val="-18"/>
          <w:w w:val="105"/>
        </w:rPr>
        <w:t> </w:t>
      </w:r>
      <w:r>
        <w:rPr>
          <w:color w:val="231F20"/>
          <w:w w:val="105"/>
        </w:rPr>
        <w:t>designed</w:t>
      </w:r>
      <w:r>
        <w:rPr>
          <w:color w:val="231F20"/>
          <w:spacing w:val="-17"/>
          <w:w w:val="105"/>
        </w:rPr>
        <w:t> </w:t>
      </w:r>
      <w:r>
        <w:rPr>
          <w:color w:val="231F20"/>
          <w:w w:val="105"/>
        </w:rPr>
        <w:t>to</w:t>
      </w:r>
      <w:r>
        <w:rPr>
          <w:color w:val="231F20"/>
          <w:spacing w:val="-17"/>
          <w:w w:val="105"/>
        </w:rPr>
        <w:t> </w:t>
      </w:r>
      <w:r>
        <w:rPr>
          <w:color w:val="231F20"/>
          <w:w w:val="105"/>
        </w:rPr>
        <w:t>develop</w:t>
      </w:r>
      <w:r>
        <w:rPr>
          <w:color w:val="231F20"/>
          <w:spacing w:val="-18"/>
          <w:w w:val="105"/>
        </w:rPr>
        <w:t> </w:t>
      </w:r>
      <w:r>
        <w:rPr>
          <w:color w:val="231F20"/>
          <w:w w:val="105"/>
        </w:rPr>
        <w:t>skills</w:t>
      </w:r>
      <w:r>
        <w:rPr>
          <w:color w:val="231F20"/>
          <w:spacing w:val="-18"/>
          <w:w w:val="105"/>
        </w:rPr>
        <w:t> </w:t>
      </w:r>
      <w:r>
        <w:rPr>
          <w:color w:val="231F20"/>
          <w:w w:val="105"/>
        </w:rPr>
        <w:t>for</w:t>
      </w:r>
      <w:r>
        <w:rPr>
          <w:color w:val="231F20"/>
          <w:spacing w:val="-17"/>
          <w:w w:val="105"/>
        </w:rPr>
        <w:t> </w:t>
      </w:r>
      <w:r>
        <w:rPr>
          <w:color w:val="231F20"/>
          <w:w w:val="105"/>
        </w:rPr>
        <w:t>collaborating</w:t>
      </w:r>
      <w:r>
        <w:rPr>
          <w:color w:val="231F20"/>
          <w:spacing w:val="-18"/>
          <w:w w:val="105"/>
        </w:rPr>
        <w:t> </w:t>
      </w:r>
      <w:r>
        <w:rPr>
          <w:color w:val="231F20"/>
          <w:w w:val="105"/>
        </w:rPr>
        <w:t>and</w:t>
      </w:r>
      <w:r>
        <w:rPr>
          <w:color w:val="231F20"/>
          <w:spacing w:val="-18"/>
          <w:w w:val="105"/>
        </w:rPr>
        <w:t> </w:t>
      </w:r>
      <w:r>
        <w:rPr>
          <w:color w:val="231F20"/>
          <w:w w:val="105"/>
        </w:rPr>
        <w:t>leading colleagues</w:t>
      </w:r>
      <w:r>
        <w:rPr>
          <w:color w:val="231F20"/>
          <w:spacing w:val="-27"/>
          <w:w w:val="105"/>
        </w:rPr>
        <w:t> </w:t>
      </w:r>
      <w:r>
        <w:rPr>
          <w:color w:val="231F20"/>
          <w:w w:val="105"/>
        </w:rPr>
        <w:t>in</w:t>
      </w:r>
      <w:r>
        <w:rPr>
          <w:color w:val="231F20"/>
          <w:spacing w:val="-27"/>
          <w:w w:val="105"/>
        </w:rPr>
        <w:t> </w:t>
      </w:r>
      <w:r>
        <w:rPr>
          <w:color w:val="231F20"/>
          <w:w w:val="105"/>
        </w:rPr>
        <w:t>the</w:t>
      </w:r>
      <w:r>
        <w:rPr>
          <w:color w:val="231F20"/>
          <w:spacing w:val="-26"/>
          <w:w w:val="105"/>
        </w:rPr>
        <w:t> </w:t>
      </w:r>
      <w:r>
        <w:rPr>
          <w:color w:val="231F20"/>
          <w:w w:val="105"/>
        </w:rPr>
        <w:t>planning,</w:t>
      </w:r>
      <w:r>
        <w:rPr>
          <w:color w:val="231F20"/>
          <w:spacing w:val="-26"/>
          <w:w w:val="105"/>
        </w:rPr>
        <w:t> </w:t>
      </w:r>
      <w:r>
        <w:rPr>
          <w:color w:val="231F20"/>
          <w:w w:val="105"/>
        </w:rPr>
        <w:t>implementation,</w:t>
      </w:r>
      <w:r>
        <w:rPr>
          <w:color w:val="231F20"/>
          <w:spacing w:val="-27"/>
          <w:w w:val="105"/>
        </w:rPr>
        <w:t> </w:t>
      </w:r>
      <w:r>
        <w:rPr>
          <w:color w:val="231F20"/>
          <w:w w:val="105"/>
        </w:rPr>
        <w:t>and</w:t>
      </w:r>
      <w:r>
        <w:rPr>
          <w:color w:val="231F20"/>
          <w:spacing w:val="-27"/>
          <w:w w:val="105"/>
        </w:rPr>
        <w:t> </w:t>
      </w:r>
      <w:r>
        <w:rPr>
          <w:color w:val="231F20"/>
          <w:w w:val="105"/>
        </w:rPr>
        <w:t>evaluation</w:t>
      </w:r>
      <w:r>
        <w:rPr>
          <w:color w:val="231F20"/>
          <w:spacing w:val="-27"/>
          <w:w w:val="105"/>
        </w:rPr>
        <w:t> </w:t>
      </w:r>
      <w:r>
        <w:rPr>
          <w:color w:val="231F20"/>
          <w:w w:val="105"/>
        </w:rPr>
        <w:t>of</w:t>
      </w:r>
      <w:r>
        <w:rPr>
          <w:color w:val="231F20"/>
          <w:spacing w:val="-26"/>
          <w:w w:val="105"/>
        </w:rPr>
        <w:t> </w:t>
      </w:r>
      <w:r>
        <w:rPr>
          <w:color w:val="231F20"/>
          <w:w w:val="105"/>
        </w:rPr>
        <w:t>programs and curriculum. Emphasis will be placed on methods of determining curriculum priorities, recent developments in curriculum, learning research,</w:t>
      </w:r>
      <w:r>
        <w:rPr>
          <w:color w:val="231F20"/>
          <w:spacing w:val="-11"/>
          <w:w w:val="105"/>
        </w:rPr>
        <w:t> </w:t>
      </w:r>
      <w:r>
        <w:rPr>
          <w:color w:val="231F20"/>
          <w:w w:val="105"/>
        </w:rPr>
        <w:t>and</w:t>
      </w:r>
      <w:r>
        <w:rPr>
          <w:color w:val="231F20"/>
          <w:spacing w:val="-11"/>
          <w:w w:val="105"/>
        </w:rPr>
        <w:t> </w:t>
      </w:r>
      <w:r>
        <w:rPr>
          <w:color w:val="231F20"/>
          <w:w w:val="105"/>
        </w:rPr>
        <w:t>alternative</w:t>
      </w:r>
      <w:r>
        <w:rPr>
          <w:color w:val="231F20"/>
          <w:spacing w:val="-11"/>
          <w:w w:val="105"/>
        </w:rPr>
        <w:t> </w:t>
      </w:r>
      <w:r>
        <w:rPr>
          <w:color w:val="231F20"/>
          <w:w w:val="105"/>
        </w:rPr>
        <w:t>modes</w:t>
      </w:r>
      <w:r>
        <w:rPr>
          <w:color w:val="231F20"/>
          <w:spacing w:val="-11"/>
          <w:w w:val="105"/>
        </w:rPr>
        <w:t> </w:t>
      </w:r>
      <w:r>
        <w:rPr>
          <w:color w:val="231F20"/>
          <w:w w:val="105"/>
        </w:rPr>
        <w:t>of</w:t>
      </w:r>
      <w:r>
        <w:rPr>
          <w:color w:val="231F20"/>
          <w:spacing w:val="-11"/>
          <w:w w:val="105"/>
        </w:rPr>
        <w:t> </w:t>
      </w:r>
      <w:r>
        <w:rPr>
          <w:color w:val="231F20"/>
          <w:w w:val="105"/>
        </w:rPr>
        <w:t>presentation.</w:t>
      </w:r>
    </w:p>
    <w:p>
      <w:pPr>
        <w:pStyle w:val="Heading7"/>
        <w:spacing w:line="288" w:lineRule="auto"/>
        <w:ind w:right="200"/>
      </w:pPr>
      <w:r>
        <w:rPr>
          <w:color w:val="231F20"/>
          <w:w w:val="95"/>
        </w:rPr>
        <w:t>EED 720. Exploring Issues in Elementary Education Impacting Student </w:t>
      </w:r>
      <w:r>
        <w:rPr>
          <w:color w:val="231F20"/>
        </w:rPr>
        <w:t>Learning. (3 Credits)</w:t>
      </w:r>
    </w:p>
    <w:p>
      <w:pPr>
        <w:pStyle w:val="BodyText"/>
        <w:spacing w:line="288" w:lineRule="auto"/>
        <w:ind w:right="235"/>
      </w:pPr>
      <w:r>
        <w:rPr>
          <w:color w:val="231F20"/>
          <w:w w:val="105"/>
        </w:rPr>
        <w:t>Educational</w:t>
      </w:r>
      <w:r>
        <w:rPr>
          <w:color w:val="231F20"/>
          <w:spacing w:val="-19"/>
          <w:w w:val="105"/>
        </w:rPr>
        <w:t> </w:t>
      </w:r>
      <w:r>
        <w:rPr>
          <w:color w:val="231F20"/>
          <w:w w:val="105"/>
        </w:rPr>
        <w:t>leaders</w:t>
      </w:r>
      <w:r>
        <w:rPr>
          <w:color w:val="231F20"/>
          <w:spacing w:val="-20"/>
          <w:w w:val="105"/>
        </w:rPr>
        <w:t> </w:t>
      </w:r>
      <w:r>
        <w:rPr>
          <w:color w:val="231F20"/>
          <w:w w:val="105"/>
        </w:rPr>
        <w:t>have</w:t>
      </w:r>
      <w:r>
        <w:rPr>
          <w:color w:val="231F20"/>
          <w:spacing w:val="-20"/>
          <w:w w:val="105"/>
        </w:rPr>
        <w:t> </w:t>
      </w:r>
      <w:r>
        <w:rPr>
          <w:color w:val="231F20"/>
          <w:w w:val="105"/>
        </w:rPr>
        <w:t>signiﬁcant</w:t>
      </w:r>
      <w:r>
        <w:rPr>
          <w:color w:val="231F20"/>
          <w:spacing w:val="-20"/>
          <w:w w:val="105"/>
        </w:rPr>
        <w:t> </w:t>
      </w:r>
      <w:r>
        <w:rPr>
          <w:color w:val="231F20"/>
          <w:w w:val="105"/>
        </w:rPr>
        <w:t>and</w:t>
      </w:r>
      <w:r>
        <w:rPr>
          <w:color w:val="231F20"/>
          <w:spacing w:val="-20"/>
          <w:w w:val="105"/>
        </w:rPr>
        <w:t> </w:t>
      </w:r>
      <w:r>
        <w:rPr>
          <w:color w:val="231F20"/>
          <w:w w:val="105"/>
        </w:rPr>
        <w:t>timely</w:t>
      </w:r>
      <w:r>
        <w:rPr>
          <w:color w:val="231F20"/>
          <w:spacing w:val="-19"/>
          <w:w w:val="105"/>
        </w:rPr>
        <w:t> </w:t>
      </w:r>
      <w:r>
        <w:rPr>
          <w:color w:val="231F20"/>
          <w:w w:val="105"/>
        </w:rPr>
        <w:t>issues</w:t>
      </w:r>
      <w:r>
        <w:rPr>
          <w:color w:val="231F20"/>
          <w:spacing w:val="-20"/>
          <w:w w:val="105"/>
        </w:rPr>
        <w:t> </w:t>
      </w:r>
      <w:r>
        <w:rPr>
          <w:color w:val="231F20"/>
          <w:w w:val="105"/>
        </w:rPr>
        <w:t>to</w:t>
      </w:r>
      <w:r>
        <w:rPr>
          <w:color w:val="231F20"/>
          <w:spacing w:val="-19"/>
          <w:w w:val="105"/>
        </w:rPr>
        <w:t> </w:t>
      </w:r>
      <w:r>
        <w:rPr>
          <w:color w:val="231F20"/>
          <w:w w:val="105"/>
        </w:rPr>
        <w:t>deal</w:t>
      </w:r>
      <w:r>
        <w:rPr>
          <w:color w:val="231F20"/>
          <w:spacing w:val="-19"/>
          <w:w w:val="105"/>
        </w:rPr>
        <w:t> </w:t>
      </w:r>
      <w:r>
        <w:rPr>
          <w:color w:val="231F20"/>
          <w:w w:val="105"/>
        </w:rPr>
        <w:t>with</w:t>
      </w:r>
      <w:r>
        <w:rPr>
          <w:color w:val="231F20"/>
          <w:spacing w:val="-20"/>
          <w:w w:val="105"/>
        </w:rPr>
        <w:t> </w:t>
      </w:r>
      <w:r>
        <w:rPr>
          <w:color w:val="231F20"/>
          <w:w w:val="105"/>
        </w:rPr>
        <w:t>in the</w:t>
      </w:r>
      <w:r>
        <w:rPr>
          <w:color w:val="231F20"/>
          <w:spacing w:val="-17"/>
          <w:w w:val="105"/>
        </w:rPr>
        <w:t> </w:t>
      </w:r>
      <w:r>
        <w:rPr>
          <w:color w:val="231F20"/>
          <w:w w:val="105"/>
        </w:rPr>
        <w:t>elementary</w:t>
      </w:r>
      <w:r>
        <w:rPr>
          <w:color w:val="231F20"/>
          <w:spacing w:val="-18"/>
          <w:w w:val="105"/>
        </w:rPr>
        <w:t> </w:t>
      </w:r>
      <w:r>
        <w:rPr>
          <w:color w:val="231F20"/>
          <w:w w:val="105"/>
        </w:rPr>
        <w:t>school</w:t>
      </w:r>
      <w:r>
        <w:rPr>
          <w:color w:val="231F20"/>
          <w:spacing w:val="-18"/>
          <w:w w:val="105"/>
        </w:rPr>
        <w:t> </w:t>
      </w:r>
      <w:r>
        <w:rPr>
          <w:color w:val="231F20"/>
          <w:w w:val="105"/>
        </w:rPr>
        <w:t>environment</w:t>
      </w:r>
      <w:r>
        <w:rPr>
          <w:color w:val="231F20"/>
          <w:spacing w:val="-17"/>
          <w:w w:val="105"/>
        </w:rPr>
        <w:t> </w:t>
      </w:r>
      <w:r>
        <w:rPr>
          <w:color w:val="231F20"/>
          <w:w w:val="105"/>
        </w:rPr>
        <w:t>that</w:t>
      </w:r>
      <w:r>
        <w:rPr>
          <w:color w:val="231F20"/>
          <w:spacing w:val="-17"/>
          <w:w w:val="105"/>
        </w:rPr>
        <w:t> </w:t>
      </w:r>
      <w:r>
        <w:rPr>
          <w:color w:val="231F20"/>
          <w:w w:val="105"/>
        </w:rPr>
        <w:t>have</w:t>
      </w:r>
      <w:r>
        <w:rPr>
          <w:color w:val="231F20"/>
          <w:spacing w:val="-18"/>
          <w:w w:val="105"/>
        </w:rPr>
        <w:t> </w:t>
      </w:r>
      <w:r>
        <w:rPr>
          <w:color w:val="231F20"/>
          <w:w w:val="105"/>
        </w:rPr>
        <w:t>an</w:t>
      </w:r>
      <w:r>
        <w:rPr>
          <w:color w:val="231F20"/>
          <w:spacing w:val="-18"/>
          <w:w w:val="105"/>
        </w:rPr>
        <w:t> </w:t>
      </w:r>
      <w:r>
        <w:rPr>
          <w:color w:val="231F20"/>
          <w:w w:val="105"/>
        </w:rPr>
        <w:t>impact</w:t>
      </w:r>
      <w:r>
        <w:rPr>
          <w:color w:val="231F20"/>
          <w:spacing w:val="-18"/>
          <w:w w:val="105"/>
        </w:rPr>
        <w:t> </w:t>
      </w:r>
      <w:r>
        <w:rPr>
          <w:color w:val="231F20"/>
          <w:w w:val="105"/>
        </w:rPr>
        <w:t>on</w:t>
      </w:r>
      <w:r>
        <w:rPr>
          <w:color w:val="231F20"/>
          <w:spacing w:val="-17"/>
          <w:w w:val="105"/>
        </w:rPr>
        <w:t> </w:t>
      </w:r>
      <w:r>
        <w:rPr>
          <w:color w:val="231F20"/>
          <w:w w:val="105"/>
        </w:rPr>
        <w:t>student</w:t>
      </w:r>
    </w:p>
    <w:p>
      <w:pPr>
        <w:pStyle w:val="BodyText"/>
        <w:spacing w:line="288" w:lineRule="auto"/>
      </w:pPr>
      <w:r>
        <w:rPr>
          <w:color w:val="231F20"/>
          <w:w w:val="105"/>
        </w:rPr>
        <w:t>learning.</w:t>
      </w:r>
      <w:r>
        <w:rPr>
          <w:color w:val="231F20"/>
          <w:spacing w:val="-21"/>
          <w:w w:val="105"/>
        </w:rPr>
        <w:t> </w:t>
      </w:r>
      <w:r>
        <w:rPr>
          <w:color w:val="231F20"/>
          <w:w w:val="105"/>
        </w:rPr>
        <w:t>This</w:t>
      </w:r>
      <w:r>
        <w:rPr>
          <w:color w:val="231F20"/>
          <w:spacing w:val="-21"/>
          <w:w w:val="105"/>
        </w:rPr>
        <w:t> </w:t>
      </w:r>
      <w:r>
        <w:rPr>
          <w:color w:val="231F20"/>
          <w:w w:val="105"/>
        </w:rPr>
        <w:t>course</w:t>
      </w:r>
      <w:r>
        <w:rPr>
          <w:color w:val="231F20"/>
          <w:spacing w:val="-21"/>
          <w:w w:val="105"/>
        </w:rPr>
        <w:t> </w:t>
      </w:r>
      <w:r>
        <w:rPr>
          <w:color w:val="231F20"/>
          <w:w w:val="105"/>
        </w:rPr>
        <w:t>examines</w:t>
      </w:r>
      <w:r>
        <w:rPr>
          <w:color w:val="231F20"/>
          <w:spacing w:val="-21"/>
          <w:w w:val="105"/>
        </w:rPr>
        <w:t> </w:t>
      </w:r>
      <w:r>
        <w:rPr>
          <w:color w:val="231F20"/>
          <w:w w:val="105"/>
        </w:rPr>
        <w:t>the</w:t>
      </w:r>
      <w:r>
        <w:rPr>
          <w:color w:val="231F20"/>
          <w:spacing w:val="-21"/>
          <w:w w:val="105"/>
        </w:rPr>
        <w:t> </w:t>
      </w:r>
      <w:r>
        <w:rPr>
          <w:color w:val="231F20"/>
          <w:w w:val="105"/>
        </w:rPr>
        <w:t>role</w:t>
      </w:r>
      <w:r>
        <w:rPr>
          <w:color w:val="231F20"/>
          <w:spacing w:val="-21"/>
          <w:w w:val="105"/>
        </w:rPr>
        <w:t> </w:t>
      </w:r>
      <w:r>
        <w:rPr>
          <w:color w:val="231F20"/>
          <w:w w:val="105"/>
        </w:rPr>
        <w:t>of</w:t>
      </w:r>
      <w:r>
        <w:rPr>
          <w:color w:val="231F20"/>
          <w:spacing w:val="-21"/>
          <w:w w:val="105"/>
        </w:rPr>
        <w:t> </w:t>
      </w:r>
      <w:r>
        <w:rPr>
          <w:color w:val="231F20"/>
          <w:w w:val="105"/>
        </w:rPr>
        <w:t>leadership</w:t>
      </w:r>
      <w:r>
        <w:rPr>
          <w:color w:val="231F20"/>
          <w:spacing w:val="-21"/>
          <w:w w:val="105"/>
        </w:rPr>
        <w:t> </w:t>
      </w:r>
      <w:r>
        <w:rPr>
          <w:color w:val="231F20"/>
          <w:w w:val="105"/>
        </w:rPr>
        <w:t>as</w:t>
      </w:r>
      <w:r>
        <w:rPr>
          <w:color w:val="231F20"/>
          <w:spacing w:val="-21"/>
          <w:w w:val="105"/>
        </w:rPr>
        <w:t> </w:t>
      </w:r>
      <w:r>
        <w:rPr>
          <w:color w:val="231F20"/>
          <w:w w:val="105"/>
        </w:rPr>
        <w:t>it</w:t>
      </w:r>
      <w:r>
        <w:rPr>
          <w:color w:val="231F20"/>
          <w:spacing w:val="-21"/>
          <w:w w:val="105"/>
        </w:rPr>
        <w:t> </w:t>
      </w:r>
      <w:r>
        <w:rPr>
          <w:color w:val="231F20"/>
          <w:w w:val="105"/>
        </w:rPr>
        <w:t>relates</w:t>
      </w:r>
      <w:r>
        <w:rPr>
          <w:color w:val="231F20"/>
          <w:spacing w:val="-21"/>
          <w:w w:val="105"/>
        </w:rPr>
        <w:t> </w:t>
      </w:r>
      <w:r>
        <w:rPr>
          <w:color w:val="231F20"/>
          <w:w w:val="105"/>
        </w:rPr>
        <w:t>to</w:t>
      </w:r>
      <w:r>
        <w:rPr>
          <w:color w:val="231F20"/>
          <w:spacing w:val="-21"/>
          <w:w w:val="105"/>
        </w:rPr>
        <w:t> </w:t>
      </w:r>
      <w:r>
        <w:rPr>
          <w:color w:val="231F20"/>
          <w:w w:val="105"/>
        </w:rPr>
        <w:t>these issues.</w:t>
      </w:r>
      <w:r>
        <w:rPr>
          <w:color w:val="231F20"/>
          <w:spacing w:val="-24"/>
          <w:w w:val="105"/>
        </w:rPr>
        <w:t> </w:t>
      </w:r>
      <w:r>
        <w:rPr>
          <w:color w:val="231F20"/>
          <w:w w:val="105"/>
        </w:rPr>
        <w:t>Candidates</w:t>
      </w:r>
      <w:r>
        <w:rPr>
          <w:color w:val="231F20"/>
          <w:spacing w:val="-23"/>
          <w:w w:val="105"/>
        </w:rPr>
        <w:t> </w:t>
      </w:r>
      <w:r>
        <w:rPr>
          <w:color w:val="231F20"/>
          <w:w w:val="105"/>
        </w:rPr>
        <w:t>will</w:t>
      </w:r>
      <w:r>
        <w:rPr>
          <w:color w:val="231F20"/>
          <w:spacing w:val="-24"/>
          <w:w w:val="105"/>
        </w:rPr>
        <w:t> </w:t>
      </w:r>
      <w:r>
        <w:rPr>
          <w:color w:val="231F20"/>
          <w:w w:val="105"/>
        </w:rPr>
        <w:t>gain</w:t>
      </w:r>
      <w:r>
        <w:rPr>
          <w:color w:val="231F20"/>
          <w:spacing w:val="-23"/>
          <w:w w:val="105"/>
        </w:rPr>
        <w:t> </w:t>
      </w:r>
      <w:r>
        <w:rPr>
          <w:color w:val="231F20"/>
          <w:w w:val="105"/>
        </w:rPr>
        <w:t>knowledge</w:t>
      </w:r>
      <w:r>
        <w:rPr>
          <w:color w:val="231F20"/>
          <w:spacing w:val="-23"/>
          <w:w w:val="105"/>
        </w:rPr>
        <w:t> </w:t>
      </w:r>
      <w:r>
        <w:rPr>
          <w:color w:val="231F20"/>
          <w:w w:val="105"/>
        </w:rPr>
        <w:t>and</w:t>
      </w:r>
      <w:r>
        <w:rPr>
          <w:color w:val="231F20"/>
          <w:spacing w:val="-24"/>
          <w:w w:val="105"/>
        </w:rPr>
        <w:t> </w:t>
      </w:r>
      <w:r>
        <w:rPr>
          <w:color w:val="231F20"/>
          <w:w w:val="105"/>
        </w:rPr>
        <w:t>ability</w:t>
      </w:r>
      <w:r>
        <w:rPr>
          <w:color w:val="231F20"/>
          <w:spacing w:val="-24"/>
          <w:w w:val="105"/>
        </w:rPr>
        <w:t> </w:t>
      </w:r>
      <w:r>
        <w:rPr>
          <w:color w:val="231F20"/>
          <w:w w:val="105"/>
        </w:rPr>
        <w:t>to</w:t>
      </w:r>
      <w:r>
        <w:rPr>
          <w:color w:val="231F20"/>
          <w:spacing w:val="-23"/>
          <w:w w:val="105"/>
        </w:rPr>
        <w:t> </w:t>
      </w:r>
      <w:r>
        <w:rPr>
          <w:color w:val="231F20"/>
          <w:w w:val="105"/>
        </w:rPr>
        <w:t>use,</w:t>
      </w:r>
      <w:r>
        <w:rPr>
          <w:color w:val="231F20"/>
          <w:spacing w:val="-23"/>
          <w:w w:val="105"/>
        </w:rPr>
        <w:t> </w:t>
      </w:r>
      <w:r>
        <w:rPr>
          <w:color w:val="231F20"/>
          <w:w w:val="105"/>
        </w:rPr>
        <w:t>evaluate,</w:t>
      </w:r>
      <w:r>
        <w:rPr>
          <w:color w:val="231F20"/>
          <w:spacing w:val="-24"/>
          <w:w w:val="105"/>
        </w:rPr>
        <w:t> </w:t>
      </w:r>
      <w:r>
        <w:rPr>
          <w:color w:val="231F20"/>
          <w:w w:val="105"/>
        </w:rPr>
        <w:t>plan, and implement action related to relevant issues in order to effectively enhance</w:t>
      </w:r>
      <w:r>
        <w:rPr>
          <w:color w:val="231F20"/>
          <w:spacing w:val="-10"/>
          <w:w w:val="105"/>
        </w:rPr>
        <w:t> </w:t>
      </w:r>
      <w:r>
        <w:rPr>
          <w:color w:val="231F20"/>
          <w:w w:val="105"/>
        </w:rPr>
        <w:t>the</w:t>
      </w:r>
      <w:r>
        <w:rPr>
          <w:color w:val="231F20"/>
          <w:spacing w:val="-9"/>
          <w:w w:val="105"/>
        </w:rPr>
        <w:t> </w:t>
      </w:r>
      <w:r>
        <w:rPr>
          <w:color w:val="231F20"/>
          <w:w w:val="105"/>
        </w:rPr>
        <w:t>school</w:t>
      </w:r>
      <w:r>
        <w:rPr>
          <w:color w:val="231F20"/>
          <w:spacing w:val="-10"/>
          <w:w w:val="105"/>
        </w:rPr>
        <w:t> </w:t>
      </w:r>
      <w:r>
        <w:rPr>
          <w:color w:val="231F20"/>
          <w:w w:val="105"/>
        </w:rPr>
        <w:t>learning</w:t>
      </w:r>
      <w:r>
        <w:rPr>
          <w:color w:val="231F20"/>
          <w:spacing w:val="-10"/>
          <w:w w:val="105"/>
        </w:rPr>
        <w:t> </w:t>
      </w:r>
      <w:r>
        <w:rPr>
          <w:color w:val="231F20"/>
          <w:w w:val="105"/>
        </w:rPr>
        <w:t>environment.</w:t>
      </w:r>
    </w:p>
    <w:p>
      <w:pPr>
        <w:pStyle w:val="BodyText"/>
        <w:spacing w:before="7"/>
        <w:ind w:left="0"/>
        <w:rPr>
          <w:sz w:val="17"/>
        </w:rPr>
      </w:pPr>
      <w:r>
        <w:rPr/>
        <w:br w:type="column"/>
      </w:r>
      <w:r>
        <w:rPr>
          <w:sz w:val="17"/>
        </w:rPr>
      </w:r>
    </w:p>
    <w:p>
      <w:pPr>
        <w:pStyle w:val="Heading7"/>
        <w:spacing w:before="0"/>
      </w:pPr>
      <w:r>
        <w:rPr>
          <w:color w:val="231F20"/>
        </w:rPr>
        <w:t>EED</w:t>
      </w:r>
      <w:r>
        <w:rPr>
          <w:color w:val="231F20"/>
          <w:spacing w:val="-23"/>
        </w:rPr>
        <w:t> </w:t>
      </w:r>
      <w:r>
        <w:rPr>
          <w:color w:val="231F20"/>
        </w:rPr>
        <w:t>725.</w:t>
      </w:r>
      <w:r>
        <w:rPr>
          <w:color w:val="231F20"/>
          <w:spacing w:val="-23"/>
        </w:rPr>
        <w:t> </w:t>
      </w:r>
      <w:r>
        <w:rPr>
          <w:color w:val="231F20"/>
        </w:rPr>
        <w:t>Using</w:t>
      </w:r>
      <w:r>
        <w:rPr>
          <w:color w:val="231F20"/>
          <w:spacing w:val="-23"/>
        </w:rPr>
        <w:t> </w:t>
      </w:r>
      <w:r>
        <w:rPr>
          <w:color w:val="231F20"/>
        </w:rPr>
        <w:t>Assessment</w:t>
      </w:r>
      <w:r>
        <w:rPr>
          <w:color w:val="231F20"/>
          <w:spacing w:val="-23"/>
        </w:rPr>
        <w:t> </w:t>
      </w:r>
      <w:r>
        <w:rPr>
          <w:color w:val="231F20"/>
        </w:rPr>
        <w:t>to</w:t>
      </w:r>
      <w:r>
        <w:rPr>
          <w:color w:val="231F20"/>
          <w:spacing w:val="-23"/>
        </w:rPr>
        <w:t> </w:t>
      </w:r>
      <w:r>
        <w:rPr>
          <w:color w:val="231F20"/>
        </w:rPr>
        <w:t>Make</w:t>
      </w:r>
      <w:r>
        <w:rPr>
          <w:color w:val="231F20"/>
          <w:spacing w:val="-23"/>
        </w:rPr>
        <w:t> </w:t>
      </w:r>
      <w:r>
        <w:rPr>
          <w:color w:val="231F20"/>
        </w:rPr>
        <w:t>Instructional</w:t>
      </w:r>
      <w:r>
        <w:rPr>
          <w:color w:val="231F20"/>
          <w:spacing w:val="-23"/>
        </w:rPr>
        <w:t> </w:t>
      </w:r>
      <w:r>
        <w:rPr>
          <w:color w:val="231F20"/>
        </w:rPr>
        <w:t>Decisions.</w:t>
      </w:r>
      <w:r>
        <w:rPr>
          <w:color w:val="231F20"/>
          <w:spacing w:val="-23"/>
        </w:rPr>
        <w:t> </w:t>
      </w:r>
      <w:r>
        <w:rPr>
          <w:color w:val="231F20"/>
        </w:rPr>
        <w:t>(3</w:t>
      </w:r>
      <w:r>
        <w:rPr>
          <w:color w:val="231F20"/>
          <w:spacing w:val="-23"/>
        </w:rPr>
        <w:t> </w:t>
      </w:r>
      <w:r>
        <w:rPr>
          <w:color w:val="231F20"/>
        </w:rPr>
        <w:t>Credits)</w:t>
      </w:r>
    </w:p>
    <w:p>
      <w:pPr>
        <w:pStyle w:val="BodyText"/>
        <w:spacing w:before="36"/>
      </w:pPr>
      <w:r>
        <w:rPr>
          <w:color w:val="231F20"/>
          <w:w w:val="105"/>
        </w:rPr>
        <w:t>This coures emphasizes formative assessment strategies to use with</w:t>
      </w:r>
    </w:p>
    <w:p>
      <w:pPr>
        <w:pStyle w:val="BodyText"/>
        <w:spacing w:line="288" w:lineRule="auto" w:before="36"/>
      </w:pPr>
      <w:r>
        <w:rPr>
          <w:color w:val="231F20"/>
          <w:spacing w:val="-5"/>
          <w:w w:val="105"/>
        </w:rPr>
        <w:t>K-6</w:t>
      </w:r>
      <w:r>
        <w:rPr>
          <w:color w:val="231F20"/>
          <w:spacing w:val="-22"/>
          <w:w w:val="105"/>
        </w:rPr>
        <w:t> </w:t>
      </w:r>
      <w:r>
        <w:rPr>
          <w:color w:val="231F20"/>
          <w:w w:val="105"/>
        </w:rPr>
        <w:t>students</w:t>
      </w:r>
      <w:r>
        <w:rPr>
          <w:color w:val="231F20"/>
          <w:spacing w:val="-22"/>
          <w:w w:val="105"/>
        </w:rPr>
        <w:t> </w:t>
      </w:r>
      <w:r>
        <w:rPr>
          <w:color w:val="231F20"/>
          <w:w w:val="105"/>
        </w:rPr>
        <w:t>in</w:t>
      </w:r>
      <w:r>
        <w:rPr>
          <w:color w:val="231F20"/>
          <w:spacing w:val="-22"/>
          <w:w w:val="105"/>
        </w:rPr>
        <w:t> </w:t>
      </w:r>
      <w:r>
        <w:rPr>
          <w:color w:val="231F20"/>
          <w:w w:val="105"/>
        </w:rPr>
        <w:t>the</w:t>
      </w:r>
      <w:r>
        <w:rPr>
          <w:color w:val="231F20"/>
          <w:spacing w:val="-21"/>
          <w:w w:val="105"/>
        </w:rPr>
        <w:t> </w:t>
      </w:r>
      <w:r>
        <w:rPr>
          <w:color w:val="231F20"/>
          <w:w w:val="105"/>
        </w:rPr>
        <w:t>areas</w:t>
      </w:r>
      <w:r>
        <w:rPr>
          <w:color w:val="231F20"/>
          <w:spacing w:val="-22"/>
          <w:w w:val="105"/>
        </w:rPr>
        <w:t> </w:t>
      </w:r>
      <w:r>
        <w:rPr>
          <w:color w:val="231F20"/>
          <w:w w:val="105"/>
        </w:rPr>
        <w:t>of</w:t>
      </w:r>
      <w:r>
        <w:rPr>
          <w:color w:val="231F20"/>
          <w:spacing w:val="-21"/>
          <w:w w:val="105"/>
        </w:rPr>
        <w:t> </w:t>
      </w:r>
      <w:r>
        <w:rPr>
          <w:color w:val="231F20"/>
          <w:w w:val="105"/>
        </w:rPr>
        <w:t>reading,</w:t>
      </w:r>
      <w:r>
        <w:rPr>
          <w:color w:val="231F20"/>
          <w:spacing w:val="-22"/>
          <w:w w:val="105"/>
        </w:rPr>
        <w:t> </w:t>
      </w:r>
      <w:r>
        <w:rPr>
          <w:color w:val="231F20"/>
          <w:w w:val="105"/>
        </w:rPr>
        <w:t>mathematics,</w:t>
      </w:r>
      <w:r>
        <w:rPr>
          <w:color w:val="231F20"/>
          <w:spacing w:val="-21"/>
          <w:w w:val="105"/>
        </w:rPr>
        <w:t> </w:t>
      </w:r>
      <w:r>
        <w:rPr>
          <w:color w:val="231F20"/>
          <w:w w:val="105"/>
        </w:rPr>
        <w:t>writing,</w:t>
      </w:r>
      <w:r>
        <w:rPr>
          <w:color w:val="231F20"/>
          <w:spacing w:val="-22"/>
          <w:w w:val="105"/>
        </w:rPr>
        <w:t> </w:t>
      </w:r>
      <w:r>
        <w:rPr>
          <w:color w:val="231F20"/>
          <w:w w:val="105"/>
        </w:rPr>
        <w:t>and</w:t>
      </w:r>
      <w:r>
        <w:rPr>
          <w:color w:val="231F20"/>
          <w:spacing w:val="-22"/>
          <w:w w:val="105"/>
        </w:rPr>
        <w:t> </w:t>
      </w:r>
      <w:r>
        <w:rPr>
          <w:color w:val="231F20"/>
          <w:spacing w:val="-3"/>
          <w:w w:val="105"/>
        </w:rPr>
        <w:t>behavior. </w:t>
      </w:r>
      <w:r>
        <w:rPr>
          <w:color w:val="231F20"/>
          <w:w w:val="105"/>
        </w:rPr>
        <w:t>Emphasis will be placed on choosing, administering, scoring, and interpreting</w:t>
      </w:r>
      <w:r>
        <w:rPr>
          <w:color w:val="231F20"/>
          <w:spacing w:val="-22"/>
          <w:w w:val="105"/>
        </w:rPr>
        <w:t> </w:t>
      </w:r>
      <w:r>
        <w:rPr>
          <w:color w:val="231F20"/>
          <w:w w:val="105"/>
        </w:rPr>
        <w:t>these</w:t>
      </w:r>
      <w:r>
        <w:rPr>
          <w:color w:val="231F20"/>
          <w:spacing w:val="-22"/>
          <w:w w:val="105"/>
        </w:rPr>
        <w:t> </w:t>
      </w:r>
      <w:r>
        <w:rPr>
          <w:color w:val="231F20"/>
          <w:w w:val="105"/>
        </w:rPr>
        <w:t>assessments</w:t>
      </w:r>
      <w:r>
        <w:rPr>
          <w:color w:val="231F20"/>
          <w:spacing w:val="-22"/>
          <w:w w:val="105"/>
        </w:rPr>
        <w:t> </w:t>
      </w:r>
      <w:r>
        <w:rPr>
          <w:color w:val="231F20"/>
          <w:w w:val="105"/>
        </w:rPr>
        <w:t>to</w:t>
      </w:r>
      <w:r>
        <w:rPr>
          <w:color w:val="231F20"/>
          <w:spacing w:val="-22"/>
          <w:w w:val="105"/>
        </w:rPr>
        <w:t> </w:t>
      </w:r>
      <w:r>
        <w:rPr>
          <w:color w:val="231F20"/>
          <w:w w:val="105"/>
        </w:rPr>
        <w:t>make</w:t>
      </w:r>
      <w:r>
        <w:rPr>
          <w:color w:val="231F20"/>
          <w:spacing w:val="-22"/>
          <w:w w:val="105"/>
        </w:rPr>
        <w:t> </w:t>
      </w:r>
      <w:r>
        <w:rPr>
          <w:color w:val="231F20"/>
          <w:w w:val="105"/>
        </w:rPr>
        <w:t>instructional</w:t>
      </w:r>
      <w:r>
        <w:rPr>
          <w:color w:val="231F20"/>
          <w:spacing w:val="-22"/>
          <w:w w:val="105"/>
        </w:rPr>
        <w:t> </w:t>
      </w:r>
      <w:r>
        <w:rPr>
          <w:color w:val="231F20"/>
          <w:w w:val="105"/>
        </w:rPr>
        <w:t>decisions</w:t>
      </w:r>
      <w:r>
        <w:rPr>
          <w:color w:val="231F20"/>
          <w:spacing w:val="-22"/>
          <w:w w:val="105"/>
        </w:rPr>
        <w:t> </w:t>
      </w:r>
      <w:r>
        <w:rPr>
          <w:color w:val="231F20"/>
          <w:w w:val="105"/>
        </w:rPr>
        <w:t>involving differentiated</w:t>
      </w:r>
      <w:r>
        <w:rPr>
          <w:color w:val="231F20"/>
          <w:spacing w:val="-11"/>
          <w:w w:val="105"/>
        </w:rPr>
        <w:t> </w:t>
      </w:r>
      <w:r>
        <w:rPr>
          <w:color w:val="231F20"/>
          <w:w w:val="105"/>
        </w:rPr>
        <w:t>instruction,</w:t>
      </w:r>
      <w:r>
        <w:rPr>
          <w:color w:val="231F20"/>
          <w:spacing w:val="-11"/>
          <w:w w:val="105"/>
        </w:rPr>
        <w:t> </w:t>
      </w:r>
      <w:r>
        <w:rPr>
          <w:color w:val="231F20"/>
          <w:w w:val="105"/>
        </w:rPr>
        <w:t>goal</w:t>
      </w:r>
      <w:r>
        <w:rPr>
          <w:color w:val="231F20"/>
          <w:spacing w:val="-10"/>
          <w:w w:val="105"/>
        </w:rPr>
        <w:t> </w:t>
      </w:r>
      <w:r>
        <w:rPr>
          <w:color w:val="231F20"/>
          <w:w w:val="105"/>
        </w:rPr>
        <w:t>setting,</w:t>
      </w:r>
      <w:r>
        <w:rPr>
          <w:color w:val="231F20"/>
          <w:spacing w:val="-11"/>
          <w:w w:val="105"/>
        </w:rPr>
        <w:t> </w:t>
      </w:r>
      <w:r>
        <w:rPr>
          <w:color w:val="231F20"/>
          <w:w w:val="105"/>
        </w:rPr>
        <w:t>and</w:t>
      </w:r>
      <w:r>
        <w:rPr>
          <w:color w:val="231F20"/>
          <w:spacing w:val="-11"/>
          <w:w w:val="105"/>
        </w:rPr>
        <w:t> </w:t>
      </w:r>
      <w:r>
        <w:rPr>
          <w:color w:val="231F20"/>
          <w:w w:val="105"/>
        </w:rPr>
        <w:t>services.</w:t>
      </w:r>
    </w:p>
    <w:p>
      <w:pPr>
        <w:pStyle w:val="Heading7"/>
        <w:spacing w:before="77"/>
      </w:pPr>
      <w:r>
        <w:rPr>
          <w:color w:val="231F20"/>
        </w:rPr>
        <w:t>EED 779. Continued Enrollment. (1-3 Credits)</w:t>
      </w:r>
    </w:p>
    <w:p>
      <w:pPr>
        <w:spacing w:before="145"/>
        <w:ind w:left="140" w:right="0" w:firstLine="0"/>
        <w:jc w:val="left"/>
        <w:rPr>
          <w:rFonts w:ascii="Arial Narrow"/>
          <w:b/>
          <w:sz w:val="36"/>
        </w:rPr>
      </w:pPr>
      <w:r>
        <w:rPr>
          <w:rFonts w:ascii="Arial Narrow"/>
          <w:b/>
          <w:color w:val="231F20"/>
          <w:w w:val="105"/>
          <w:sz w:val="36"/>
        </w:rPr>
        <w:t>EEX</w:t>
      </w:r>
      <w:r>
        <w:rPr>
          <w:rFonts w:ascii="Arial Narrow"/>
          <w:b/>
          <w:color w:val="231F20"/>
          <w:spacing w:val="-45"/>
          <w:w w:val="105"/>
          <w:sz w:val="36"/>
        </w:rPr>
        <w:t> </w:t>
      </w:r>
      <w:r>
        <w:rPr>
          <w:rFonts w:ascii="Arial Narrow"/>
          <w:b/>
          <w:color w:val="231F20"/>
          <w:w w:val="105"/>
          <w:sz w:val="36"/>
        </w:rPr>
        <w:t>-</w:t>
      </w:r>
      <w:r>
        <w:rPr>
          <w:rFonts w:ascii="Arial Narrow"/>
          <w:b/>
          <w:color w:val="231F20"/>
          <w:spacing w:val="-45"/>
          <w:w w:val="105"/>
          <w:sz w:val="36"/>
        </w:rPr>
        <w:t> </w:t>
      </w:r>
      <w:r>
        <w:rPr>
          <w:rFonts w:ascii="Arial Narrow"/>
          <w:b/>
          <w:color w:val="231F20"/>
          <w:w w:val="105"/>
          <w:sz w:val="36"/>
        </w:rPr>
        <w:t>Education</w:t>
      </w:r>
      <w:r>
        <w:rPr>
          <w:rFonts w:ascii="Arial Narrow"/>
          <w:b/>
          <w:color w:val="231F20"/>
          <w:spacing w:val="-45"/>
          <w:w w:val="105"/>
          <w:sz w:val="36"/>
        </w:rPr>
        <w:t> </w:t>
      </w:r>
      <w:r>
        <w:rPr>
          <w:rFonts w:ascii="Arial Narrow"/>
          <w:b/>
          <w:color w:val="231F20"/>
          <w:w w:val="105"/>
          <w:sz w:val="36"/>
        </w:rPr>
        <w:t>of</w:t>
      </w:r>
      <w:r>
        <w:rPr>
          <w:rFonts w:ascii="Arial Narrow"/>
          <w:b/>
          <w:color w:val="231F20"/>
          <w:spacing w:val="-45"/>
          <w:w w:val="105"/>
          <w:sz w:val="36"/>
        </w:rPr>
        <w:t> </w:t>
      </w:r>
      <w:r>
        <w:rPr>
          <w:rFonts w:ascii="Arial Narrow"/>
          <w:b/>
          <w:color w:val="231F20"/>
          <w:w w:val="105"/>
          <w:sz w:val="36"/>
        </w:rPr>
        <w:t>Exceptional</w:t>
      </w:r>
      <w:r>
        <w:rPr>
          <w:rFonts w:ascii="Arial Narrow"/>
          <w:b/>
          <w:color w:val="231F20"/>
          <w:spacing w:val="-45"/>
          <w:w w:val="105"/>
          <w:sz w:val="36"/>
        </w:rPr>
        <w:t> </w:t>
      </w:r>
      <w:r>
        <w:rPr>
          <w:rFonts w:ascii="Arial Narrow"/>
          <w:b/>
          <w:color w:val="231F20"/>
          <w:w w:val="105"/>
          <w:sz w:val="36"/>
        </w:rPr>
        <w:t>(EEX)</w:t>
      </w:r>
    </w:p>
    <w:p>
      <w:pPr>
        <w:spacing w:before="119"/>
        <w:ind w:left="140" w:right="0" w:firstLine="0"/>
        <w:jc w:val="left"/>
        <w:rPr>
          <w:b/>
          <w:sz w:val="16"/>
        </w:rPr>
      </w:pPr>
      <w:bookmarkStart w:name="EEX - Education of Exceptional (EEX)" w:id="225"/>
      <w:bookmarkEnd w:id="225"/>
      <w:r>
        <w:rPr/>
      </w:r>
      <w:r>
        <w:rPr>
          <w:b/>
          <w:color w:val="231F20"/>
          <w:sz w:val="16"/>
        </w:rPr>
        <w:t>EEX 605. Survey of Students with Disabilities. (3 Credits)</w:t>
      </w:r>
    </w:p>
    <w:p>
      <w:pPr>
        <w:pStyle w:val="BodyText"/>
        <w:spacing w:line="288" w:lineRule="auto" w:before="36"/>
        <w:ind w:right="444"/>
      </w:pPr>
      <w:r>
        <w:rPr>
          <w:color w:val="231F20"/>
          <w:w w:val="105"/>
        </w:rPr>
        <w:t>Advanced</w:t>
      </w:r>
      <w:r>
        <w:rPr>
          <w:color w:val="231F20"/>
          <w:spacing w:val="-27"/>
          <w:w w:val="105"/>
        </w:rPr>
        <w:t> </w:t>
      </w:r>
      <w:r>
        <w:rPr>
          <w:color w:val="231F20"/>
          <w:w w:val="105"/>
        </w:rPr>
        <w:t>studies</w:t>
      </w:r>
      <w:r>
        <w:rPr>
          <w:color w:val="231F20"/>
          <w:spacing w:val="-27"/>
          <w:w w:val="105"/>
        </w:rPr>
        <w:t> </w:t>
      </w:r>
      <w:r>
        <w:rPr>
          <w:color w:val="231F20"/>
          <w:w w:val="105"/>
        </w:rPr>
        <w:t>of</w:t>
      </w:r>
      <w:r>
        <w:rPr>
          <w:color w:val="231F20"/>
          <w:spacing w:val="-26"/>
          <w:w w:val="105"/>
        </w:rPr>
        <w:t> </w:t>
      </w:r>
      <w:r>
        <w:rPr>
          <w:color w:val="231F20"/>
          <w:w w:val="105"/>
        </w:rPr>
        <w:t>major</w:t>
      </w:r>
      <w:r>
        <w:rPr>
          <w:color w:val="231F20"/>
          <w:spacing w:val="-26"/>
          <w:w w:val="105"/>
        </w:rPr>
        <w:t> </w:t>
      </w:r>
      <w:r>
        <w:rPr>
          <w:color w:val="231F20"/>
          <w:w w:val="105"/>
        </w:rPr>
        <w:t>laws,</w:t>
      </w:r>
      <w:r>
        <w:rPr>
          <w:color w:val="231F20"/>
          <w:spacing w:val="-27"/>
          <w:w w:val="105"/>
        </w:rPr>
        <w:t> </w:t>
      </w:r>
      <w:r>
        <w:rPr>
          <w:color w:val="231F20"/>
          <w:w w:val="105"/>
        </w:rPr>
        <w:t>services,</w:t>
      </w:r>
      <w:r>
        <w:rPr>
          <w:color w:val="231F20"/>
          <w:spacing w:val="-27"/>
          <w:w w:val="105"/>
        </w:rPr>
        <w:t> </w:t>
      </w:r>
      <w:r>
        <w:rPr>
          <w:color w:val="231F20"/>
          <w:w w:val="105"/>
        </w:rPr>
        <w:t>procedures,</w:t>
      </w:r>
      <w:r>
        <w:rPr>
          <w:color w:val="231F20"/>
          <w:spacing w:val="-27"/>
          <w:w w:val="105"/>
        </w:rPr>
        <w:t> </w:t>
      </w:r>
      <w:r>
        <w:rPr>
          <w:color w:val="231F20"/>
          <w:w w:val="105"/>
        </w:rPr>
        <w:t>and</w:t>
      </w:r>
      <w:r>
        <w:rPr>
          <w:color w:val="231F20"/>
          <w:spacing w:val="-27"/>
          <w:w w:val="105"/>
        </w:rPr>
        <w:t> </w:t>
      </w:r>
      <w:r>
        <w:rPr>
          <w:color w:val="231F20"/>
          <w:w w:val="105"/>
        </w:rPr>
        <w:t>programs of</w:t>
      </w:r>
      <w:r>
        <w:rPr>
          <w:color w:val="231F20"/>
          <w:spacing w:val="-16"/>
          <w:w w:val="105"/>
        </w:rPr>
        <w:t> </w:t>
      </w:r>
      <w:r>
        <w:rPr>
          <w:color w:val="231F20"/>
          <w:w w:val="105"/>
        </w:rPr>
        <w:t>special</w:t>
      </w:r>
      <w:r>
        <w:rPr>
          <w:color w:val="231F20"/>
          <w:spacing w:val="-17"/>
          <w:w w:val="105"/>
        </w:rPr>
        <w:t> </w:t>
      </w:r>
      <w:r>
        <w:rPr>
          <w:color w:val="231F20"/>
          <w:w w:val="105"/>
        </w:rPr>
        <w:t>education.</w:t>
      </w:r>
      <w:r>
        <w:rPr>
          <w:color w:val="231F20"/>
          <w:spacing w:val="-17"/>
          <w:w w:val="105"/>
        </w:rPr>
        <w:t> </w:t>
      </w:r>
      <w:r>
        <w:rPr>
          <w:color w:val="231F20"/>
          <w:w w:val="105"/>
        </w:rPr>
        <w:t>Instruction</w:t>
      </w:r>
      <w:r>
        <w:rPr>
          <w:color w:val="231F20"/>
          <w:spacing w:val="-16"/>
          <w:w w:val="105"/>
        </w:rPr>
        <w:t> </w:t>
      </w:r>
      <w:r>
        <w:rPr>
          <w:color w:val="231F20"/>
          <w:w w:val="105"/>
        </w:rPr>
        <w:t>will</w:t>
      </w:r>
      <w:r>
        <w:rPr>
          <w:color w:val="231F20"/>
          <w:spacing w:val="-17"/>
          <w:w w:val="105"/>
        </w:rPr>
        <w:t> </w:t>
      </w:r>
      <w:r>
        <w:rPr>
          <w:color w:val="231F20"/>
          <w:w w:val="105"/>
        </w:rPr>
        <w:t>emphasize</w:t>
      </w:r>
      <w:r>
        <w:rPr>
          <w:color w:val="231F20"/>
          <w:spacing w:val="-17"/>
          <w:w w:val="105"/>
        </w:rPr>
        <w:t> </w:t>
      </w:r>
      <w:r>
        <w:rPr>
          <w:color w:val="231F20"/>
          <w:w w:val="105"/>
        </w:rPr>
        <w:t>an</w:t>
      </w:r>
      <w:r>
        <w:rPr>
          <w:color w:val="231F20"/>
          <w:spacing w:val="-17"/>
          <w:w w:val="105"/>
        </w:rPr>
        <w:t> </w:t>
      </w:r>
      <w:r>
        <w:rPr>
          <w:color w:val="231F20"/>
          <w:w w:val="105"/>
        </w:rPr>
        <w:t>introduction</w:t>
      </w:r>
      <w:r>
        <w:rPr>
          <w:color w:val="231F20"/>
          <w:spacing w:val="-16"/>
          <w:w w:val="105"/>
        </w:rPr>
        <w:t> </w:t>
      </w:r>
      <w:r>
        <w:rPr>
          <w:color w:val="231F20"/>
          <w:w w:val="105"/>
        </w:rPr>
        <w:t>to</w:t>
      </w:r>
      <w:r>
        <w:rPr>
          <w:color w:val="231F20"/>
          <w:spacing w:val="-16"/>
          <w:w w:val="105"/>
        </w:rPr>
        <w:t> </w:t>
      </w:r>
      <w:r>
        <w:rPr>
          <w:color w:val="231F20"/>
          <w:w w:val="105"/>
        </w:rPr>
        <w:t>the</w:t>
      </w:r>
    </w:p>
    <w:p>
      <w:pPr>
        <w:pStyle w:val="BodyText"/>
        <w:spacing w:line="288" w:lineRule="auto"/>
      </w:pPr>
      <w:r>
        <w:rPr>
          <w:color w:val="231F20"/>
          <w:w w:val="105"/>
        </w:rPr>
        <w:t>deﬁnitions,</w:t>
      </w:r>
      <w:r>
        <w:rPr>
          <w:color w:val="231F20"/>
          <w:spacing w:val="-28"/>
          <w:w w:val="105"/>
        </w:rPr>
        <w:t> </w:t>
      </w:r>
      <w:r>
        <w:rPr>
          <w:color w:val="231F20"/>
          <w:w w:val="105"/>
        </w:rPr>
        <w:t>causes,</w:t>
      </w:r>
      <w:r>
        <w:rPr>
          <w:color w:val="231F20"/>
          <w:spacing w:val="-29"/>
          <w:w w:val="105"/>
        </w:rPr>
        <w:t> </w:t>
      </w:r>
      <w:r>
        <w:rPr>
          <w:color w:val="231F20"/>
          <w:w w:val="105"/>
        </w:rPr>
        <w:t>and</w:t>
      </w:r>
      <w:r>
        <w:rPr>
          <w:color w:val="231F20"/>
          <w:spacing w:val="-29"/>
          <w:w w:val="105"/>
        </w:rPr>
        <w:t> </w:t>
      </w:r>
      <w:r>
        <w:rPr>
          <w:color w:val="231F20"/>
          <w:w w:val="105"/>
        </w:rPr>
        <w:t>characteristics</w:t>
      </w:r>
      <w:r>
        <w:rPr>
          <w:color w:val="231F20"/>
          <w:spacing w:val="-29"/>
          <w:w w:val="105"/>
        </w:rPr>
        <w:t> </w:t>
      </w:r>
      <w:r>
        <w:rPr>
          <w:color w:val="231F20"/>
          <w:w w:val="105"/>
        </w:rPr>
        <w:t>of</w:t>
      </w:r>
      <w:r>
        <w:rPr>
          <w:color w:val="231F20"/>
          <w:spacing w:val="-28"/>
          <w:w w:val="105"/>
        </w:rPr>
        <w:t> </w:t>
      </w:r>
      <w:r>
        <w:rPr>
          <w:color w:val="231F20"/>
          <w:w w:val="105"/>
        </w:rPr>
        <w:t>various</w:t>
      </w:r>
      <w:r>
        <w:rPr>
          <w:color w:val="231F20"/>
          <w:spacing w:val="-29"/>
          <w:w w:val="105"/>
        </w:rPr>
        <w:t> </w:t>
      </w:r>
      <w:r>
        <w:rPr>
          <w:color w:val="231F20"/>
          <w:w w:val="105"/>
        </w:rPr>
        <w:t>exceptionalities.</w:t>
      </w:r>
      <w:r>
        <w:rPr>
          <w:color w:val="231F20"/>
          <w:spacing w:val="-29"/>
          <w:w w:val="105"/>
        </w:rPr>
        <w:t> </w:t>
      </w:r>
      <w:r>
        <w:rPr>
          <w:color w:val="231F20"/>
          <w:w w:val="105"/>
        </w:rPr>
        <w:t>(Fall, Spring,</w:t>
      </w:r>
      <w:r>
        <w:rPr>
          <w:color w:val="231F20"/>
          <w:spacing w:val="-8"/>
          <w:w w:val="105"/>
        </w:rPr>
        <w:t> </w:t>
      </w:r>
      <w:r>
        <w:rPr>
          <w:color w:val="231F20"/>
          <w:w w:val="105"/>
        </w:rPr>
        <w:t>Summer)</w:t>
      </w:r>
    </w:p>
    <w:p>
      <w:pPr>
        <w:pStyle w:val="Heading7"/>
        <w:spacing w:before="77"/>
      </w:pPr>
      <w:r>
        <w:rPr>
          <w:color w:val="231F20"/>
        </w:rPr>
        <w:t>EEX 606. Trends in Special Education. (3 Credits)</w:t>
      </w:r>
    </w:p>
    <w:p>
      <w:pPr>
        <w:pStyle w:val="BodyText"/>
        <w:spacing w:line="288" w:lineRule="auto" w:before="36"/>
        <w:ind w:right="214"/>
      </w:pPr>
      <w:r>
        <w:rPr>
          <w:color w:val="231F20"/>
          <w:w w:val="105"/>
        </w:rPr>
        <w:t>Advanced</w:t>
      </w:r>
      <w:r>
        <w:rPr>
          <w:color w:val="231F20"/>
          <w:spacing w:val="-18"/>
          <w:w w:val="105"/>
        </w:rPr>
        <w:t> </w:t>
      </w:r>
      <w:r>
        <w:rPr>
          <w:color w:val="231F20"/>
          <w:w w:val="105"/>
        </w:rPr>
        <w:t>studies</w:t>
      </w:r>
      <w:r>
        <w:rPr>
          <w:color w:val="231F20"/>
          <w:spacing w:val="-18"/>
          <w:w w:val="105"/>
        </w:rPr>
        <w:t> </w:t>
      </w:r>
      <w:r>
        <w:rPr>
          <w:color w:val="231F20"/>
          <w:w w:val="105"/>
        </w:rPr>
        <w:t>of</w:t>
      </w:r>
      <w:r>
        <w:rPr>
          <w:color w:val="231F20"/>
          <w:spacing w:val="-17"/>
          <w:w w:val="105"/>
        </w:rPr>
        <w:t> </w:t>
      </w:r>
      <w:r>
        <w:rPr>
          <w:color w:val="231F20"/>
          <w:w w:val="105"/>
        </w:rPr>
        <w:t>current</w:t>
      </w:r>
      <w:r>
        <w:rPr>
          <w:color w:val="231F20"/>
          <w:spacing w:val="-18"/>
          <w:w w:val="105"/>
        </w:rPr>
        <w:t> </w:t>
      </w:r>
      <w:r>
        <w:rPr>
          <w:color w:val="231F20"/>
          <w:w w:val="105"/>
        </w:rPr>
        <w:t>trends</w:t>
      </w:r>
      <w:r>
        <w:rPr>
          <w:color w:val="231F20"/>
          <w:spacing w:val="-18"/>
          <w:w w:val="105"/>
        </w:rPr>
        <w:t> </w:t>
      </w:r>
      <w:r>
        <w:rPr>
          <w:color w:val="231F20"/>
          <w:w w:val="105"/>
        </w:rPr>
        <w:t>and</w:t>
      </w:r>
      <w:r>
        <w:rPr>
          <w:color w:val="231F20"/>
          <w:spacing w:val="-18"/>
          <w:w w:val="105"/>
        </w:rPr>
        <w:t> </w:t>
      </w:r>
      <w:r>
        <w:rPr>
          <w:color w:val="231F20"/>
          <w:w w:val="105"/>
        </w:rPr>
        <w:t>critical</w:t>
      </w:r>
      <w:r>
        <w:rPr>
          <w:color w:val="231F20"/>
          <w:spacing w:val="-18"/>
          <w:w w:val="105"/>
        </w:rPr>
        <w:t> </w:t>
      </w:r>
      <w:r>
        <w:rPr>
          <w:color w:val="231F20"/>
          <w:w w:val="105"/>
        </w:rPr>
        <w:t>issues</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7"/>
          <w:w w:val="105"/>
        </w:rPr>
        <w:t> </w:t>
      </w:r>
      <w:r>
        <w:rPr>
          <w:color w:val="231F20"/>
          <w:w w:val="105"/>
        </w:rPr>
        <w:t>education</w:t>
      </w:r>
      <w:r>
        <w:rPr>
          <w:color w:val="231F20"/>
          <w:spacing w:val="-18"/>
          <w:w w:val="105"/>
        </w:rPr>
        <w:t> </w:t>
      </w:r>
      <w:r>
        <w:rPr>
          <w:color w:val="231F20"/>
          <w:w w:val="105"/>
        </w:rPr>
        <w:t>of at-risk</w:t>
      </w:r>
      <w:r>
        <w:rPr>
          <w:color w:val="231F20"/>
          <w:spacing w:val="-19"/>
          <w:w w:val="105"/>
        </w:rPr>
        <w:t> </w:t>
      </w:r>
      <w:r>
        <w:rPr>
          <w:color w:val="231F20"/>
          <w:w w:val="105"/>
        </w:rPr>
        <w:t>populations.</w:t>
      </w:r>
      <w:r>
        <w:rPr>
          <w:color w:val="231F20"/>
          <w:spacing w:val="-18"/>
          <w:w w:val="105"/>
        </w:rPr>
        <w:t> </w:t>
      </w:r>
      <w:r>
        <w:rPr>
          <w:color w:val="231F20"/>
          <w:w w:val="105"/>
        </w:rPr>
        <w:t>Instruction</w:t>
      </w:r>
      <w:r>
        <w:rPr>
          <w:color w:val="231F20"/>
          <w:spacing w:val="-18"/>
          <w:w w:val="105"/>
        </w:rPr>
        <w:t> </w:t>
      </w:r>
      <w:r>
        <w:rPr>
          <w:color w:val="231F20"/>
          <w:w w:val="105"/>
        </w:rPr>
        <w:t>will</w:t>
      </w:r>
      <w:r>
        <w:rPr>
          <w:color w:val="231F20"/>
          <w:spacing w:val="-19"/>
          <w:w w:val="105"/>
        </w:rPr>
        <w:t> </w:t>
      </w:r>
      <w:r>
        <w:rPr>
          <w:color w:val="231F20"/>
          <w:w w:val="105"/>
        </w:rPr>
        <w:t>emphasize</w:t>
      </w:r>
      <w:r>
        <w:rPr>
          <w:color w:val="231F20"/>
          <w:spacing w:val="-19"/>
          <w:w w:val="105"/>
        </w:rPr>
        <w:t> </w:t>
      </w:r>
      <w:r>
        <w:rPr>
          <w:color w:val="231F20"/>
          <w:w w:val="105"/>
        </w:rPr>
        <w:t>the</w:t>
      </w:r>
      <w:r>
        <w:rPr>
          <w:color w:val="231F20"/>
          <w:spacing w:val="-18"/>
          <w:w w:val="105"/>
        </w:rPr>
        <w:t> </w:t>
      </w:r>
      <w:r>
        <w:rPr>
          <w:color w:val="231F20"/>
          <w:w w:val="105"/>
        </w:rPr>
        <w:t>examination</w:t>
      </w:r>
      <w:r>
        <w:rPr>
          <w:color w:val="231F20"/>
          <w:spacing w:val="-19"/>
          <w:w w:val="105"/>
        </w:rPr>
        <w:t> </w:t>
      </w:r>
      <w:r>
        <w:rPr>
          <w:color w:val="231F20"/>
          <w:w w:val="105"/>
        </w:rPr>
        <w:t>of</w:t>
      </w:r>
      <w:r>
        <w:rPr>
          <w:color w:val="231F20"/>
          <w:spacing w:val="-18"/>
          <w:w w:val="105"/>
        </w:rPr>
        <w:t> </w:t>
      </w:r>
      <w:r>
        <w:rPr>
          <w:color w:val="231F20"/>
          <w:w w:val="105"/>
        </w:rPr>
        <w:t>recent legislation</w:t>
      </w:r>
      <w:r>
        <w:rPr>
          <w:color w:val="231F20"/>
          <w:spacing w:val="-17"/>
          <w:w w:val="105"/>
        </w:rPr>
        <w:t> </w:t>
      </w:r>
      <w:r>
        <w:rPr>
          <w:color w:val="231F20"/>
          <w:w w:val="105"/>
        </w:rPr>
        <w:t>and</w:t>
      </w:r>
      <w:r>
        <w:rPr>
          <w:color w:val="231F20"/>
          <w:spacing w:val="-17"/>
          <w:w w:val="105"/>
        </w:rPr>
        <w:t> </w:t>
      </w:r>
      <w:r>
        <w:rPr>
          <w:color w:val="231F20"/>
          <w:w w:val="105"/>
        </w:rPr>
        <w:t>court</w:t>
      </w:r>
      <w:r>
        <w:rPr>
          <w:color w:val="231F20"/>
          <w:spacing w:val="-16"/>
          <w:w w:val="105"/>
        </w:rPr>
        <w:t> </w:t>
      </w:r>
      <w:r>
        <w:rPr>
          <w:color w:val="231F20"/>
          <w:w w:val="105"/>
        </w:rPr>
        <w:t>actions</w:t>
      </w:r>
      <w:r>
        <w:rPr>
          <w:color w:val="231F20"/>
          <w:spacing w:val="-17"/>
          <w:w w:val="105"/>
        </w:rPr>
        <w:t> </w:t>
      </w:r>
      <w:r>
        <w:rPr>
          <w:color w:val="231F20"/>
          <w:w w:val="105"/>
        </w:rPr>
        <w:t>that</w:t>
      </w:r>
      <w:r>
        <w:rPr>
          <w:color w:val="231F20"/>
          <w:spacing w:val="-16"/>
          <w:w w:val="105"/>
        </w:rPr>
        <w:t> </w:t>
      </w:r>
      <w:r>
        <w:rPr>
          <w:color w:val="231F20"/>
          <w:w w:val="105"/>
        </w:rPr>
        <w:t>drive</w:t>
      </w:r>
      <w:r>
        <w:rPr>
          <w:color w:val="231F20"/>
          <w:spacing w:val="-17"/>
          <w:w w:val="105"/>
        </w:rPr>
        <w:t> </w:t>
      </w:r>
      <w:r>
        <w:rPr>
          <w:color w:val="231F20"/>
          <w:w w:val="105"/>
        </w:rPr>
        <w:t>national,</w:t>
      </w:r>
      <w:r>
        <w:rPr>
          <w:color w:val="231F20"/>
          <w:spacing w:val="-16"/>
          <w:w w:val="105"/>
        </w:rPr>
        <w:t> </w:t>
      </w:r>
      <w:r>
        <w:rPr>
          <w:color w:val="231F20"/>
          <w:w w:val="105"/>
        </w:rPr>
        <w:t>state,</w:t>
      </w:r>
      <w:r>
        <w:rPr>
          <w:color w:val="231F20"/>
          <w:spacing w:val="-17"/>
          <w:w w:val="105"/>
        </w:rPr>
        <w:t> </w:t>
      </w:r>
      <w:r>
        <w:rPr>
          <w:color w:val="231F20"/>
          <w:w w:val="105"/>
        </w:rPr>
        <w:t>and</w:t>
      </w:r>
      <w:r>
        <w:rPr>
          <w:color w:val="231F20"/>
          <w:spacing w:val="-17"/>
          <w:w w:val="105"/>
        </w:rPr>
        <w:t> </w:t>
      </w:r>
      <w:r>
        <w:rPr>
          <w:color w:val="231F20"/>
          <w:w w:val="105"/>
        </w:rPr>
        <w:t>local</w:t>
      </w:r>
      <w:r>
        <w:rPr>
          <w:color w:val="231F20"/>
          <w:spacing w:val="-17"/>
          <w:w w:val="105"/>
        </w:rPr>
        <w:t> </w:t>
      </w:r>
      <w:r>
        <w:rPr>
          <w:color w:val="231F20"/>
          <w:w w:val="105"/>
        </w:rPr>
        <w:t>policies and affect programming and services for students with exceptional learning</w:t>
      </w:r>
      <w:r>
        <w:rPr>
          <w:color w:val="231F20"/>
          <w:spacing w:val="-9"/>
          <w:w w:val="105"/>
        </w:rPr>
        <w:t> </w:t>
      </w:r>
      <w:r>
        <w:rPr>
          <w:color w:val="231F20"/>
          <w:w w:val="105"/>
        </w:rPr>
        <w:t>needs.</w:t>
      </w:r>
    </w:p>
    <w:p>
      <w:pPr>
        <w:pStyle w:val="Heading7"/>
        <w:spacing w:line="288" w:lineRule="auto"/>
      </w:pPr>
      <w:r>
        <w:rPr>
          <w:color w:val="231F20"/>
        </w:rPr>
        <w:t>EEX</w:t>
      </w:r>
      <w:r>
        <w:rPr>
          <w:color w:val="231F20"/>
          <w:spacing w:val="-30"/>
        </w:rPr>
        <w:t> </w:t>
      </w:r>
      <w:r>
        <w:rPr>
          <w:color w:val="231F20"/>
        </w:rPr>
        <w:t>610.</w:t>
      </w:r>
      <w:r>
        <w:rPr>
          <w:color w:val="231F20"/>
          <w:spacing w:val="-30"/>
        </w:rPr>
        <w:t> </w:t>
      </w:r>
      <w:r>
        <w:rPr>
          <w:color w:val="231F20"/>
        </w:rPr>
        <w:t>Introduction</w:t>
      </w:r>
      <w:r>
        <w:rPr>
          <w:color w:val="231F20"/>
          <w:spacing w:val="-30"/>
        </w:rPr>
        <w:t> </w:t>
      </w:r>
      <w:r>
        <w:rPr>
          <w:color w:val="231F20"/>
        </w:rPr>
        <w:t>to</w:t>
      </w:r>
      <w:r>
        <w:rPr>
          <w:color w:val="231F20"/>
          <w:spacing w:val="-30"/>
        </w:rPr>
        <w:t> </w:t>
      </w:r>
      <w:r>
        <w:rPr>
          <w:color w:val="231F20"/>
        </w:rPr>
        <w:t>Students</w:t>
      </w:r>
      <w:r>
        <w:rPr>
          <w:color w:val="231F20"/>
          <w:spacing w:val="-30"/>
        </w:rPr>
        <w:t> </w:t>
      </w:r>
      <w:r>
        <w:rPr>
          <w:color w:val="231F20"/>
        </w:rPr>
        <w:t>with</w:t>
      </w:r>
      <w:r>
        <w:rPr>
          <w:color w:val="231F20"/>
          <w:spacing w:val="-30"/>
        </w:rPr>
        <w:t> </w:t>
      </w:r>
      <w:r>
        <w:rPr>
          <w:color w:val="231F20"/>
        </w:rPr>
        <w:t>Mild/Moderate</w:t>
      </w:r>
      <w:r>
        <w:rPr>
          <w:color w:val="231F20"/>
          <w:spacing w:val="-30"/>
        </w:rPr>
        <w:t> </w:t>
      </w:r>
      <w:r>
        <w:rPr>
          <w:color w:val="231F20"/>
        </w:rPr>
        <w:t>Disabilities.</w:t>
      </w:r>
      <w:r>
        <w:rPr>
          <w:color w:val="231F20"/>
          <w:spacing w:val="-30"/>
        </w:rPr>
        <w:t> </w:t>
      </w:r>
      <w:r>
        <w:rPr>
          <w:color w:val="231F20"/>
        </w:rPr>
        <w:t>(3 Credits)</w:t>
      </w:r>
    </w:p>
    <w:p>
      <w:pPr>
        <w:pStyle w:val="BodyText"/>
        <w:spacing w:line="288" w:lineRule="auto"/>
        <w:ind w:right="695"/>
      </w:pPr>
      <w:r>
        <w:rPr>
          <w:color w:val="231F20"/>
          <w:w w:val="105"/>
        </w:rPr>
        <w:t>Introduction</w:t>
      </w:r>
      <w:r>
        <w:rPr>
          <w:color w:val="231F20"/>
          <w:spacing w:val="-18"/>
          <w:w w:val="105"/>
        </w:rPr>
        <w:t> </w:t>
      </w:r>
      <w:r>
        <w:rPr>
          <w:color w:val="231F20"/>
          <w:w w:val="105"/>
        </w:rPr>
        <w:t>to</w:t>
      </w:r>
      <w:r>
        <w:rPr>
          <w:color w:val="231F20"/>
          <w:spacing w:val="-18"/>
          <w:w w:val="105"/>
        </w:rPr>
        <w:t> </w:t>
      </w:r>
      <w:r>
        <w:rPr>
          <w:color w:val="231F20"/>
          <w:w w:val="105"/>
        </w:rPr>
        <w:t>literature,</w:t>
      </w:r>
      <w:r>
        <w:rPr>
          <w:color w:val="231F20"/>
          <w:spacing w:val="-19"/>
          <w:w w:val="105"/>
        </w:rPr>
        <w:t> </w:t>
      </w:r>
      <w:r>
        <w:rPr>
          <w:color w:val="231F20"/>
          <w:spacing w:val="-3"/>
          <w:w w:val="105"/>
        </w:rPr>
        <w:t>etiology,</w:t>
      </w:r>
      <w:r>
        <w:rPr>
          <w:color w:val="231F20"/>
          <w:spacing w:val="-18"/>
          <w:w w:val="105"/>
        </w:rPr>
        <w:t> </w:t>
      </w:r>
      <w:r>
        <w:rPr>
          <w:color w:val="231F20"/>
          <w:w w:val="105"/>
        </w:rPr>
        <w:t>deﬁnitions,</w:t>
      </w:r>
      <w:r>
        <w:rPr>
          <w:color w:val="231F20"/>
          <w:spacing w:val="-18"/>
          <w:w w:val="105"/>
        </w:rPr>
        <w:t> </w:t>
      </w:r>
      <w:r>
        <w:rPr>
          <w:color w:val="231F20"/>
          <w:w w:val="105"/>
        </w:rPr>
        <w:t>and</w:t>
      </w:r>
      <w:r>
        <w:rPr>
          <w:color w:val="231F20"/>
          <w:spacing w:val="-19"/>
          <w:w w:val="105"/>
        </w:rPr>
        <w:t> </w:t>
      </w:r>
      <w:r>
        <w:rPr>
          <w:color w:val="231F20"/>
          <w:w w:val="105"/>
        </w:rPr>
        <w:t>characteristics of</w:t>
      </w:r>
      <w:r>
        <w:rPr>
          <w:color w:val="231F20"/>
          <w:spacing w:val="-23"/>
          <w:w w:val="105"/>
        </w:rPr>
        <w:t> </w:t>
      </w:r>
      <w:r>
        <w:rPr>
          <w:color w:val="231F20"/>
          <w:w w:val="105"/>
        </w:rPr>
        <w:t>students</w:t>
      </w:r>
      <w:r>
        <w:rPr>
          <w:color w:val="231F20"/>
          <w:spacing w:val="-24"/>
          <w:w w:val="105"/>
        </w:rPr>
        <w:t> </w:t>
      </w:r>
      <w:r>
        <w:rPr>
          <w:color w:val="231F20"/>
          <w:w w:val="105"/>
        </w:rPr>
        <w:t>with</w:t>
      </w:r>
      <w:r>
        <w:rPr>
          <w:color w:val="231F20"/>
          <w:spacing w:val="-24"/>
          <w:w w:val="105"/>
        </w:rPr>
        <w:t> </w:t>
      </w:r>
      <w:r>
        <w:rPr>
          <w:color w:val="231F20"/>
          <w:w w:val="105"/>
        </w:rPr>
        <w:t>mild/moderate</w:t>
      </w:r>
      <w:r>
        <w:rPr>
          <w:color w:val="231F20"/>
          <w:spacing w:val="-23"/>
          <w:w w:val="105"/>
        </w:rPr>
        <w:t> </w:t>
      </w:r>
      <w:r>
        <w:rPr>
          <w:color w:val="231F20"/>
          <w:w w:val="105"/>
        </w:rPr>
        <w:t>cognitive,</w:t>
      </w:r>
      <w:r>
        <w:rPr>
          <w:color w:val="231F20"/>
          <w:spacing w:val="-24"/>
          <w:w w:val="105"/>
        </w:rPr>
        <w:t> </w:t>
      </w:r>
      <w:r>
        <w:rPr>
          <w:color w:val="231F20"/>
          <w:w w:val="105"/>
        </w:rPr>
        <w:t>learning,</w:t>
      </w:r>
      <w:r>
        <w:rPr>
          <w:color w:val="231F20"/>
          <w:spacing w:val="-24"/>
          <w:w w:val="105"/>
        </w:rPr>
        <w:t> </w:t>
      </w:r>
      <w:r>
        <w:rPr>
          <w:color w:val="231F20"/>
          <w:w w:val="105"/>
        </w:rPr>
        <w:t>and</w:t>
      </w:r>
      <w:r>
        <w:rPr>
          <w:color w:val="231F20"/>
          <w:spacing w:val="-24"/>
          <w:w w:val="105"/>
        </w:rPr>
        <w:t> </w:t>
      </w:r>
      <w:r>
        <w:rPr>
          <w:color w:val="231F20"/>
          <w:w w:val="105"/>
        </w:rPr>
        <w:t>behavioral disabilities.</w:t>
      </w:r>
      <w:r>
        <w:rPr>
          <w:color w:val="231F20"/>
          <w:spacing w:val="-9"/>
          <w:w w:val="105"/>
        </w:rPr>
        <w:t> </w:t>
      </w:r>
      <w:r>
        <w:rPr>
          <w:color w:val="231F20"/>
          <w:w w:val="105"/>
        </w:rPr>
        <w:t>(Offered</w:t>
      </w:r>
      <w:r>
        <w:rPr>
          <w:color w:val="231F20"/>
          <w:spacing w:val="-10"/>
          <w:w w:val="105"/>
        </w:rPr>
        <w:t> </w:t>
      </w:r>
      <w:r>
        <w:rPr>
          <w:color w:val="231F20"/>
          <w:w w:val="105"/>
        </w:rPr>
        <w:t>on</w:t>
      </w:r>
      <w:r>
        <w:rPr>
          <w:color w:val="231F20"/>
          <w:spacing w:val="-9"/>
          <w:w w:val="105"/>
        </w:rPr>
        <w:t> </w:t>
      </w:r>
      <w:r>
        <w:rPr>
          <w:color w:val="231F20"/>
          <w:w w:val="105"/>
        </w:rPr>
        <w:t>sufﬁcient</w:t>
      </w:r>
      <w:r>
        <w:rPr>
          <w:color w:val="231F20"/>
          <w:spacing w:val="-10"/>
          <w:w w:val="105"/>
        </w:rPr>
        <w:t> </w:t>
      </w:r>
      <w:r>
        <w:rPr>
          <w:color w:val="231F20"/>
          <w:w w:val="105"/>
        </w:rPr>
        <w:t>demand)</w:t>
      </w:r>
    </w:p>
    <w:p>
      <w:pPr>
        <w:spacing w:line="288" w:lineRule="auto" w:before="76"/>
        <w:ind w:left="140" w:right="400" w:firstLine="0"/>
        <w:jc w:val="left"/>
        <w:rPr>
          <w:sz w:val="16"/>
        </w:rPr>
      </w:pPr>
      <w:r>
        <w:rPr>
          <w:b/>
          <w:color w:val="231F20"/>
          <w:sz w:val="16"/>
        </w:rPr>
        <w:t>EEX</w:t>
      </w:r>
      <w:r>
        <w:rPr>
          <w:b/>
          <w:color w:val="231F20"/>
          <w:spacing w:val="-31"/>
          <w:sz w:val="16"/>
        </w:rPr>
        <w:t> </w:t>
      </w:r>
      <w:r>
        <w:rPr>
          <w:b/>
          <w:color w:val="231F20"/>
          <w:sz w:val="16"/>
        </w:rPr>
        <w:t>615.</w:t>
      </w:r>
      <w:r>
        <w:rPr>
          <w:b/>
          <w:color w:val="231F20"/>
          <w:spacing w:val="-31"/>
          <w:sz w:val="16"/>
        </w:rPr>
        <w:t> </w:t>
      </w:r>
      <w:r>
        <w:rPr>
          <w:b/>
          <w:color w:val="231F20"/>
          <w:sz w:val="16"/>
        </w:rPr>
        <w:t>Introduction</w:t>
      </w:r>
      <w:r>
        <w:rPr>
          <w:b/>
          <w:color w:val="231F20"/>
          <w:spacing w:val="-31"/>
          <w:sz w:val="16"/>
        </w:rPr>
        <w:t> </w:t>
      </w:r>
      <w:r>
        <w:rPr>
          <w:b/>
          <w:color w:val="231F20"/>
          <w:sz w:val="16"/>
        </w:rPr>
        <w:t>to</w:t>
      </w:r>
      <w:r>
        <w:rPr>
          <w:b/>
          <w:color w:val="231F20"/>
          <w:spacing w:val="-31"/>
          <w:sz w:val="16"/>
        </w:rPr>
        <w:t> </w:t>
      </w:r>
      <w:r>
        <w:rPr>
          <w:b/>
          <w:color w:val="231F20"/>
          <w:sz w:val="16"/>
        </w:rPr>
        <w:t>Students</w:t>
      </w:r>
      <w:r>
        <w:rPr>
          <w:b/>
          <w:color w:val="231F20"/>
          <w:spacing w:val="-31"/>
          <w:sz w:val="16"/>
        </w:rPr>
        <w:t> </w:t>
      </w:r>
      <w:r>
        <w:rPr>
          <w:b/>
          <w:color w:val="231F20"/>
          <w:sz w:val="16"/>
        </w:rPr>
        <w:t>with</w:t>
      </w:r>
      <w:r>
        <w:rPr>
          <w:b/>
          <w:color w:val="231F20"/>
          <w:spacing w:val="-31"/>
          <w:sz w:val="16"/>
        </w:rPr>
        <w:t> </w:t>
      </w:r>
      <w:r>
        <w:rPr>
          <w:b/>
          <w:color w:val="231F20"/>
          <w:sz w:val="16"/>
        </w:rPr>
        <w:t>Severe</w:t>
      </w:r>
      <w:r>
        <w:rPr>
          <w:b/>
          <w:color w:val="231F20"/>
          <w:spacing w:val="-31"/>
          <w:sz w:val="16"/>
        </w:rPr>
        <w:t> </w:t>
      </w:r>
      <w:r>
        <w:rPr>
          <w:b/>
          <w:color w:val="231F20"/>
          <w:sz w:val="16"/>
        </w:rPr>
        <w:t>Disabilities.</w:t>
      </w:r>
      <w:r>
        <w:rPr>
          <w:b/>
          <w:color w:val="231F20"/>
          <w:spacing w:val="-31"/>
          <w:sz w:val="16"/>
        </w:rPr>
        <w:t> </w:t>
      </w:r>
      <w:r>
        <w:rPr>
          <w:b/>
          <w:color w:val="231F20"/>
          <w:sz w:val="16"/>
        </w:rPr>
        <w:t>(3</w:t>
      </w:r>
      <w:r>
        <w:rPr>
          <w:b/>
          <w:color w:val="231F20"/>
          <w:spacing w:val="-31"/>
          <w:sz w:val="16"/>
        </w:rPr>
        <w:t> </w:t>
      </w:r>
      <w:r>
        <w:rPr>
          <w:b/>
          <w:color w:val="231F20"/>
          <w:sz w:val="16"/>
        </w:rPr>
        <w:t>Credits) </w:t>
      </w:r>
      <w:r>
        <w:rPr>
          <w:color w:val="231F20"/>
          <w:w w:val="105"/>
          <w:sz w:val="16"/>
        </w:rPr>
        <w:t>Introduction to the literature, </w:t>
      </w:r>
      <w:r>
        <w:rPr>
          <w:color w:val="231F20"/>
          <w:spacing w:val="-3"/>
          <w:w w:val="105"/>
          <w:sz w:val="16"/>
        </w:rPr>
        <w:t>etiology, </w:t>
      </w:r>
      <w:r>
        <w:rPr>
          <w:color w:val="231F20"/>
          <w:w w:val="105"/>
          <w:sz w:val="16"/>
        </w:rPr>
        <w:t>deﬁnitions, and characteristics of</w:t>
      </w:r>
      <w:r>
        <w:rPr>
          <w:color w:val="231F20"/>
          <w:spacing w:val="-20"/>
          <w:w w:val="105"/>
          <w:sz w:val="16"/>
        </w:rPr>
        <w:t> </w:t>
      </w:r>
      <w:r>
        <w:rPr>
          <w:color w:val="231F20"/>
          <w:w w:val="105"/>
          <w:sz w:val="16"/>
        </w:rPr>
        <w:t>students</w:t>
      </w:r>
      <w:r>
        <w:rPr>
          <w:color w:val="231F20"/>
          <w:spacing w:val="-21"/>
          <w:w w:val="105"/>
          <w:sz w:val="16"/>
        </w:rPr>
        <w:t> </w:t>
      </w:r>
      <w:r>
        <w:rPr>
          <w:color w:val="231F20"/>
          <w:w w:val="105"/>
          <w:sz w:val="16"/>
        </w:rPr>
        <w:t>with</w:t>
      </w:r>
      <w:r>
        <w:rPr>
          <w:color w:val="231F20"/>
          <w:spacing w:val="-21"/>
          <w:w w:val="105"/>
          <w:sz w:val="16"/>
        </w:rPr>
        <w:t> </w:t>
      </w:r>
      <w:r>
        <w:rPr>
          <w:color w:val="231F20"/>
          <w:w w:val="105"/>
          <w:sz w:val="16"/>
        </w:rPr>
        <w:t>physical</w:t>
      </w:r>
      <w:r>
        <w:rPr>
          <w:color w:val="231F20"/>
          <w:spacing w:val="-20"/>
          <w:w w:val="105"/>
          <w:sz w:val="16"/>
        </w:rPr>
        <w:t> </w:t>
      </w:r>
      <w:r>
        <w:rPr>
          <w:color w:val="231F20"/>
          <w:w w:val="105"/>
          <w:sz w:val="16"/>
        </w:rPr>
        <w:t>and</w:t>
      </w:r>
      <w:r>
        <w:rPr>
          <w:color w:val="231F20"/>
          <w:spacing w:val="-21"/>
          <w:w w:val="105"/>
          <w:sz w:val="16"/>
        </w:rPr>
        <w:t> </w:t>
      </w:r>
      <w:r>
        <w:rPr>
          <w:color w:val="231F20"/>
          <w:w w:val="105"/>
          <w:sz w:val="16"/>
        </w:rPr>
        <w:t>multiple</w:t>
      </w:r>
      <w:r>
        <w:rPr>
          <w:color w:val="231F20"/>
          <w:spacing w:val="-20"/>
          <w:w w:val="105"/>
          <w:sz w:val="16"/>
        </w:rPr>
        <w:t> </w:t>
      </w:r>
      <w:r>
        <w:rPr>
          <w:color w:val="231F20"/>
          <w:w w:val="105"/>
          <w:sz w:val="16"/>
        </w:rPr>
        <w:t>severe</w:t>
      </w:r>
      <w:r>
        <w:rPr>
          <w:color w:val="231F20"/>
          <w:spacing w:val="-21"/>
          <w:w w:val="105"/>
          <w:sz w:val="16"/>
        </w:rPr>
        <w:t> </w:t>
      </w:r>
      <w:r>
        <w:rPr>
          <w:color w:val="231F20"/>
          <w:w w:val="105"/>
          <w:sz w:val="16"/>
        </w:rPr>
        <w:t>cognitive</w:t>
      </w:r>
      <w:r>
        <w:rPr>
          <w:color w:val="231F20"/>
          <w:spacing w:val="-21"/>
          <w:w w:val="105"/>
          <w:sz w:val="16"/>
        </w:rPr>
        <w:t> </w:t>
      </w:r>
      <w:r>
        <w:rPr>
          <w:color w:val="231F20"/>
          <w:w w:val="105"/>
          <w:sz w:val="16"/>
        </w:rPr>
        <w:t>and</w:t>
      </w:r>
      <w:r>
        <w:rPr>
          <w:color w:val="231F20"/>
          <w:spacing w:val="-21"/>
          <w:w w:val="105"/>
          <w:sz w:val="16"/>
        </w:rPr>
        <w:t> </w:t>
      </w:r>
      <w:r>
        <w:rPr>
          <w:color w:val="231F20"/>
          <w:w w:val="105"/>
          <w:sz w:val="16"/>
        </w:rPr>
        <w:t>behavioral disabilities.</w:t>
      </w:r>
      <w:r>
        <w:rPr>
          <w:color w:val="231F20"/>
          <w:spacing w:val="-9"/>
          <w:w w:val="105"/>
          <w:sz w:val="16"/>
        </w:rPr>
        <w:t> </w:t>
      </w:r>
      <w:r>
        <w:rPr>
          <w:color w:val="231F20"/>
          <w:w w:val="105"/>
          <w:sz w:val="16"/>
        </w:rPr>
        <w:t>(Offered</w:t>
      </w:r>
      <w:r>
        <w:rPr>
          <w:color w:val="231F20"/>
          <w:spacing w:val="-10"/>
          <w:w w:val="105"/>
          <w:sz w:val="16"/>
        </w:rPr>
        <w:t> </w:t>
      </w:r>
      <w:r>
        <w:rPr>
          <w:color w:val="231F20"/>
          <w:w w:val="105"/>
          <w:sz w:val="16"/>
        </w:rPr>
        <w:t>on</w:t>
      </w:r>
      <w:r>
        <w:rPr>
          <w:color w:val="231F20"/>
          <w:spacing w:val="-9"/>
          <w:w w:val="105"/>
          <w:sz w:val="16"/>
        </w:rPr>
        <w:t> </w:t>
      </w:r>
      <w:r>
        <w:rPr>
          <w:color w:val="231F20"/>
          <w:w w:val="105"/>
          <w:sz w:val="16"/>
        </w:rPr>
        <w:t>sufﬁcient</w:t>
      </w:r>
      <w:r>
        <w:rPr>
          <w:color w:val="231F20"/>
          <w:spacing w:val="-10"/>
          <w:w w:val="105"/>
          <w:sz w:val="16"/>
        </w:rPr>
        <w:t> </w:t>
      </w:r>
      <w:r>
        <w:rPr>
          <w:color w:val="231F20"/>
          <w:w w:val="105"/>
          <w:sz w:val="16"/>
        </w:rPr>
        <w:t>demand)</w:t>
      </w:r>
    </w:p>
    <w:p>
      <w:pPr>
        <w:spacing w:line="288" w:lineRule="auto" w:before="77"/>
        <w:ind w:left="140" w:right="0" w:firstLine="0"/>
        <w:jc w:val="left"/>
        <w:rPr>
          <w:sz w:val="16"/>
        </w:rPr>
      </w:pPr>
      <w:r>
        <w:rPr>
          <w:b/>
          <w:color w:val="231F20"/>
          <w:w w:val="95"/>
          <w:sz w:val="16"/>
        </w:rPr>
        <w:t>EEX 617. Reading Instruction for Students with Disabilities. (3 Credits) </w:t>
      </w:r>
      <w:r>
        <w:rPr>
          <w:color w:val="231F20"/>
          <w:w w:val="105"/>
          <w:sz w:val="16"/>
        </w:rPr>
        <w:t>Study of methods and techniques useful in the development and implementation of individualized reading programs for students with disabilities. (Offered on sufﬁcient demand)</w:t>
      </w:r>
    </w:p>
    <w:p>
      <w:pPr>
        <w:pStyle w:val="Heading7"/>
        <w:spacing w:before="77"/>
      </w:pPr>
      <w:r>
        <w:rPr>
          <w:color w:val="231F20"/>
        </w:rPr>
        <w:t>EEX 620. Special Education Assessment. (3 Credits)</w:t>
      </w:r>
    </w:p>
    <w:p>
      <w:pPr>
        <w:pStyle w:val="BodyText"/>
        <w:spacing w:line="288" w:lineRule="auto" w:before="36"/>
        <w:ind w:right="370"/>
      </w:pPr>
      <w:r>
        <w:rPr>
          <w:color w:val="231F20"/>
          <w:w w:val="105"/>
        </w:rPr>
        <w:t>Advanced studies of assessments used in special education programs.</w:t>
      </w:r>
      <w:r>
        <w:rPr>
          <w:color w:val="231F20"/>
          <w:spacing w:val="-31"/>
          <w:w w:val="105"/>
        </w:rPr>
        <w:t> </w:t>
      </w:r>
      <w:r>
        <w:rPr>
          <w:color w:val="231F20"/>
          <w:w w:val="105"/>
        </w:rPr>
        <w:t>Instruction</w:t>
      </w:r>
      <w:r>
        <w:rPr>
          <w:color w:val="231F20"/>
          <w:spacing w:val="-31"/>
          <w:w w:val="105"/>
        </w:rPr>
        <w:t> </w:t>
      </w:r>
      <w:r>
        <w:rPr>
          <w:color w:val="231F20"/>
          <w:w w:val="105"/>
        </w:rPr>
        <w:t>will</w:t>
      </w:r>
      <w:r>
        <w:rPr>
          <w:color w:val="231F20"/>
          <w:spacing w:val="-31"/>
          <w:w w:val="105"/>
        </w:rPr>
        <w:t> </w:t>
      </w:r>
      <w:r>
        <w:rPr>
          <w:color w:val="231F20"/>
          <w:w w:val="105"/>
        </w:rPr>
        <w:t>emphasize</w:t>
      </w:r>
      <w:r>
        <w:rPr>
          <w:color w:val="231F20"/>
          <w:spacing w:val="-31"/>
          <w:w w:val="105"/>
        </w:rPr>
        <w:t> </w:t>
      </w:r>
      <w:r>
        <w:rPr>
          <w:color w:val="231F20"/>
          <w:w w:val="105"/>
        </w:rPr>
        <w:t>norm-referenced</w:t>
      </w:r>
      <w:r>
        <w:rPr>
          <w:color w:val="231F20"/>
          <w:spacing w:val="-31"/>
          <w:w w:val="105"/>
        </w:rPr>
        <w:t> </w:t>
      </w:r>
      <w:r>
        <w:rPr>
          <w:color w:val="231F20"/>
          <w:w w:val="105"/>
        </w:rPr>
        <w:t>and</w:t>
      </w:r>
      <w:r>
        <w:rPr>
          <w:color w:val="231F20"/>
          <w:spacing w:val="-31"/>
          <w:w w:val="105"/>
        </w:rPr>
        <w:t> </w:t>
      </w:r>
      <w:r>
        <w:rPr>
          <w:color w:val="231F20"/>
          <w:w w:val="105"/>
        </w:rPr>
        <w:t>curriculum- based assessments, individual standardized assessments, testing accommodations,</w:t>
      </w:r>
      <w:r>
        <w:rPr>
          <w:color w:val="231F20"/>
          <w:spacing w:val="-23"/>
          <w:w w:val="105"/>
        </w:rPr>
        <w:t> </w:t>
      </w:r>
      <w:r>
        <w:rPr>
          <w:color w:val="231F20"/>
          <w:w w:val="105"/>
        </w:rPr>
        <w:t>modiﬁcations,</w:t>
      </w:r>
      <w:r>
        <w:rPr>
          <w:color w:val="231F20"/>
          <w:spacing w:val="-22"/>
          <w:w w:val="105"/>
        </w:rPr>
        <w:t> </w:t>
      </w:r>
      <w:r>
        <w:rPr>
          <w:color w:val="231F20"/>
          <w:w w:val="105"/>
        </w:rPr>
        <w:t>and</w:t>
      </w:r>
      <w:r>
        <w:rPr>
          <w:color w:val="231F20"/>
          <w:spacing w:val="-23"/>
          <w:w w:val="105"/>
        </w:rPr>
        <w:t> </w:t>
      </w:r>
      <w:r>
        <w:rPr>
          <w:color w:val="231F20"/>
          <w:w w:val="105"/>
        </w:rPr>
        <w:t>alternative</w:t>
      </w:r>
      <w:r>
        <w:rPr>
          <w:color w:val="231F20"/>
          <w:spacing w:val="-23"/>
          <w:w w:val="105"/>
        </w:rPr>
        <w:t> </w:t>
      </w:r>
      <w:r>
        <w:rPr>
          <w:color w:val="231F20"/>
          <w:w w:val="105"/>
        </w:rPr>
        <w:t>assessment</w:t>
      </w:r>
      <w:r>
        <w:rPr>
          <w:color w:val="231F20"/>
          <w:spacing w:val="-23"/>
          <w:w w:val="105"/>
        </w:rPr>
        <w:t> </w:t>
      </w:r>
      <w:r>
        <w:rPr>
          <w:color w:val="231F20"/>
          <w:w w:val="105"/>
        </w:rPr>
        <w:t>to</w:t>
      </w:r>
      <w:r>
        <w:rPr>
          <w:color w:val="231F20"/>
          <w:spacing w:val="-22"/>
          <w:w w:val="105"/>
        </w:rPr>
        <w:t> </w:t>
      </w:r>
      <w:r>
        <w:rPr>
          <w:color w:val="231F20"/>
          <w:w w:val="105"/>
        </w:rPr>
        <w:t>meet</w:t>
      </w:r>
    </w:p>
    <w:p>
      <w:pPr>
        <w:pStyle w:val="BodyText"/>
        <w:spacing w:line="288" w:lineRule="auto"/>
      </w:pPr>
      <w:r>
        <w:rPr>
          <w:color w:val="231F20"/>
          <w:w w:val="105"/>
        </w:rPr>
        <w:t>exceptional</w:t>
      </w:r>
      <w:r>
        <w:rPr>
          <w:color w:val="231F20"/>
          <w:spacing w:val="-29"/>
          <w:w w:val="105"/>
        </w:rPr>
        <w:t> </w:t>
      </w:r>
      <w:r>
        <w:rPr>
          <w:color w:val="231F20"/>
          <w:w w:val="105"/>
        </w:rPr>
        <w:t>learning</w:t>
      </w:r>
      <w:r>
        <w:rPr>
          <w:color w:val="231F20"/>
          <w:spacing w:val="-29"/>
          <w:w w:val="105"/>
        </w:rPr>
        <w:t> </w:t>
      </w:r>
      <w:r>
        <w:rPr>
          <w:color w:val="231F20"/>
          <w:w w:val="105"/>
        </w:rPr>
        <w:t>needs.</w:t>
      </w:r>
      <w:r>
        <w:rPr>
          <w:color w:val="231F20"/>
          <w:spacing w:val="-28"/>
          <w:w w:val="105"/>
        </w:rPr>
        <w:t> </w:t>
      </w:r>
      <w:r>
        <w:rPr>
          <w:color w:val="231F20"/>
          <w:w w:val="105"/>
        </w:rPr>
        <w:t>(Every</w:t>
      </w:r>
      <w:r>
        <w:rPr>
          <w:color w:val="231F20"/>
          <w:spacing w:val="-29"/>
          <w:w w:val="105"/>
        </w:rPr>
        <w:t> </w:t>
      </w:r>
      <w:r>
        <w:rPr>
          <w:color w:val="231F20"/>
          <w:w w:val="105"/>
        </w:rPr>
        <w:t>third</w:t>
      </w:r>
      <w:r>
        <w:rPr>
          <w:color w:val="231F20"/>
          <w:spacing w:val="-28"/>
          <w:w w:val="105"/>
        </w:rPr>
        <w:t> </w:t>
      </w:r>
      <w:r>
        <w:rPr>
          <w:color w:val="231F20"/>
          <w:spacing w:val="-3"/>
          <w:w w:val="105"/>
        </w:rPr>
        <w:t>semester,</w:t>
      </w:r>
      <w:r>
        <w:rPr>
          <w:color w:val="231F20"/>
          <w:spacing w:val="-28"/>
          <w:w w:val="105"/>
        </w:rPr>
        <w:t> </w:t>
      </w:r>
      <w:r>
        <w:rPr>
          <w:color w:val="231F20"/>
          <w:w w:val="105"/>
        </w:rPr>
        <w:t>not</w:t>
      </w:r>
      <w:r>
        <w:rPr>
          <w:color w:val="231F20"/>
          <w:spacing w:val="-28"/>
          <w:w w:val="105"/>
        </w:rPr>
        <w:t> </w:t>
      </w:r>
      <w:r>
        <w:rPr>
          <w:color w:val="231F20"/>
          <w:w w:val="105"/>
        </w:rPr>
        <w:t>including</w:t>
      </w:r>
      <w:r>
        <w:rPr>
          <w:color w:val="231F20"/>
          <w:spacing w:val="-29"/>
          <w:w w:val="105"/>
        </w:rPr>
        <w:t> </w:t>
      </w:r>
      <w:r>
        <w:rPr>
          <w:color w:val="231F20"/>
          <w:w w:val="105"/>
        </w:rPr>
        <w:t>summer terms)</w:t>
      </w:r>
    </w:p>
    <w:p>
      <w:pPr>
        <w:pStyle w:val="BodyText"/>
        <w:spacing w:line="182" w:lineRule="exact"/>
      </w:pPr>
      <w:r>
        <w:rPr>
          <w:color w:val="231F20"/>
        </w:rPr>
        <w:t>Course Fees: $30</w:t>
      </w:r>
    </w:p>
    <w:p>
      <w:pPr>
        <w:pStyle w:val="Heading7"/>
        <w:spacing w:before="113"/>
      </w:pPr>
      <w:r>
        <w:rPr>
          <w:color w:val="231F20"/>
        </w:rPr>
        <w:t>EEX 621. Dyslexia/Rel Lrng Disabilities. (3 Credits)</w:t>
      </w:r>
    </w:p>
    <w:p>
      <w:pPr>
        <w:pStyle w:val="BodyText"/>
        <w:spacing w:line="288" w:lineRule="auto" w:before="36"/>
        <w:ind w:right="331"/>
      </w:pPr>
      <w:r>
        <w:rPr>
          <w:color w:val="231F20"/>
          <w:w w:val="105"/>
        </w:rPr>
        <w:t>Advanced</w:t>
      </w:r>
      <w:r>
        <w:rPr>
          <w:color w:val="231F20"/>
          <w:spacing w:val="-24"/>
          <w:w w:val="105"/>
        </w:rPr>
        <w:t> </w:t>
      </w:r>
      <w:r>
        <w:rPr>
          <w:color w:val="231F20"/>
          <w:w w:val="105"/>
        </w:rPr>
        <w:t>studies</w:t>
      </w:r>
      <w:r>
        <w:rPr>
          <w:color w:val="231F20"/>
          <w:spacing w:val="-24"/>
          <w:w w:val="105"/>
        </w:rPr>
        <w:t> </w:t>
      </w:r>
      <w:r>
        <w:rPr>
          <w:color w:val="231F20"/>
          <w:w w:val="105"/>
        </w:rPr>
        <w:t>of</w:t>
      </w:r>
      <w:r>
        <w:rPr>
          <w:color w:val="231F20"/>
          <w:spacing w:val="-24"/>
          <w:w w:val="105"/>
        </w:rPr>
        <w:t> </w:t>
      </w:r>
      <w:r>
        <w:rPr>
          <w:color w:val="231F20"/>
          <w:w w:val="105"/>
        </w:rPr>
        <w:t>current</w:t>
      </w:r>
      <w:r>
        <w:rPr>
          <w:color w:val="231F20"/>
          <w:spacing w:val="-24"/>
          <w:w w:val="105"/>
        </w:rPr>
        <w:t> </w:t>
      </w:r>
      <w:r>
        <w:rPr>
          <w:color w:val="231F20"/>
          <w:w w:val="105"/>
        </w:rPr>
        <w:t>research</w:t>
      </w:r>
      <w:r>
        <w:rPr>
          <w:color w:val="231F20"/>
          <w:spacing w:val="-24"/>
          <w:w w:val="105"/>
        </w:rPr>
        <w:t> </w:t>
      </w:r>
      <w:r>
        <w:rPr>
          <w:color w:val="231F20"/>
          <w:w w:val="105"/>
        </w:rPr>
        <w:t>in</w:t>
      </w:r>
      <w:r>
        <w:rPr>
          <w:color w:val="231F20"/>
          <w:spacing w:val="-24"/>
          <w:w w:val="105"/>
        </w:rPr>
        <w:t> </w:t>
      </w:r>
      <w:r>
        <w:rPr>
          <w:color w:val="231F20"/>
          <w:w w:val="105"/>
        </w:rPr>
        <w:t>dyslexia</w:t>
      </w:r>
      <w:r>
        <w:rPr>
          <w:color w:val="231F20"/>
          <w:spacing w:val="-24"/>
          <w:w w:val="105"/>
        </w:rPr>
        <w:t> </w:t>
      </w:r>
      <w:r>
        <w:rPr>
          <w:color w:val="231F20"/>
          <w:w w:val="105"/>
        </w:rPr>
        <w:t>and</w:t>
      </w:r>
      <w:r>
        <w:rPr>
          <w:color w:val="231F20"/>
          <w:spacing w:val="-24"/>
          <w:w w:val="105"/>
        </w:rPr>
        <w:t> </w:t>
      </w:r>
      <w:r>
        <w:rPr>
          <w:color w:val="231F20"/>
          <w:w w:val="105"/>
        </w:rPr>
        <w:t>the</w:t>
      </w:r>
      <w:r>
        <w:rPr>
          <w:color w:val="231F20"/>
          <w:spacing w:val="-24"/>
          <w:w w:val="105"/>
        </w:rPr>
        <w:t> </w:t>
      </w:r>
      <w:r>
        <w:rPr>
          <w:color w:val="231F20"/>
          <w:w w:val="105"/>
        </w:rPr>
        <w:t>neuroscience of learning. Instruction will emphasize the examination of dyslexia identiﬁcation,</w:t>
      </w:r>
      <w:r>
        <w:rPr>
          <w:color w:val="231F20"/>
          <w:spacing w:val="-23"/>
          <w:w w:val="105"/>
        </w:rPr>
        <w:t> </w:t>
      </w:r>
      <w:r>
        <w:rPr>
          <w:color w:val="231F20"/>
          <w:w w:val="105"/>
        </w:rPr>
        <w:t>assessment,</w:t>
      </w:r>
      <w:r>
        <w:rPr>
          <w:color w:val="231F20"/>
          <w:spacing w:val="-23"/>
          <w:w w:val="105"/>
        </w:rPr>
        <w:t> </w:t>
      </w:r>
      <w:r>
        <w:rPr>
          <w:color w:val="231F20"/>
          <w:w w:val="105"/>
        </w:rPr>
        <w:t>and</w:t>
      </w:r>
      <w:r>
        <w:rPr>
          <w:color w:val="231F20"/>
          <w:spacing w:val="-23"/>
          <w:w w:val="105"/>
        </w:rPr>
        <w:t> </w:t>
      </w:r>
      <w:r>
        <w:rPr>
          <w:color w:val="231F20"/>
          <w:w w:val="105"/>
        </w:rPr>
        <w:t>support</w:t>
      </w:r>
      <w:r>
        <w:rPr>
          <w:color w:val="231F20"/>
          <w:spacing w:val="-23"/>
          <w:w w:val="105"/>
        </w:rPr>
        <w:t> </w:t>
      </w:r>
      <w:r>
        <w:rPr>
          <w:color w:val="231F20"/>
          <w:w w:val="105"/>
        </w:rPr>
        <w:t>services</w:t>
      </w:r>
      <w:r>
        <w:rPr>
          <w:color w:val="231F20"/>
          <w:spacing w:val="-23"/>
          <w:w w:val="105"/>
        </w:rPr>
        <w:t> </w:t>
      </w:r>
      <w:r>
        <w:rPr>
          <w:color w:val="231F20"/>
          <w:w w:val="105"/>
        </w:rPr>
        <w:t>as</w:t>
      </w:r>
      <w:r>
        <w:rPr>
          <w:color w:val="231F20"/>
          <w:spacing w:val="-23"/>
          <w:w w:val="105"/>
        </w:rPr>
        <w:t> </w:t>
      </w:r>
      <w:r>
        <w:rPr>
          <w:color w:val="231F20"/>
          <w:w w:val="105"/>
        </w:rPr>
        <w:t>well</w:t>
      </w:r>
      <w:r>
        <w:rPr>
          <w:color w:val="231F20"/>
          <w:spacing w:val="-23"/>
          <w:w w:val="105"/>
        </w:rPr>
        <w:t> </w:t>
      </w:r>
      <w:r>
        <w:rPr>
          <w:color w:val="231F20"/>
          <w:w w:val="105"/>
        </w:rPr>
        <w:t>as</w:t>
      </w:r>
      <w:r>
        <w:rPr>
          <w:color w:val="231F20"/>
          <w:spacing w:val="-23"/>
          <w:w w:val="105"/>
        </w:rPr>
        <w:t> </w:t>
      </w:r>
      <w:r>
        <w:rPr>
          <w:color w:val="231F20"/>
          <w:w w:val="105"/>
        </w:rPr>
        <w:t>the</w:t>
      </w:r>
      <w:r>
        <w:rPr>
          <w:color w:val="231F20"/>
          <w:spacing w:val="-23"/>
          <w:w w:val="105"/>
        </w:rPr>
        <w:t> </w:t>
      </w:r>
      <w:r>
        <w:rPr>
          <w:color w:val="231F20"/>
          <w:w w:val="105"/>
        </w:rPr>
        <w:t>analysis of</w:t>
      </w:r>
      <w:r>
        <w:rPr>
          <w:color w:val="231F20"/>
          <w:spacing w:val="-9"/>
          <w:w w:val="105"/>
        </w:rPr>
        <w:t> </w:t>
      </w:r>
      <w:r>
        <w:rPr>
          <w:color w:val="231F20"/>
          <w:w w:val="105"/>
        </w:rPr>
        <w:t>various</w:t>
      </w:r>
      <w:r>
        <w:rPr>
          <w:color w:val="231F20"/>
          <w:spacing w:val="-10"/>
          <w:w w:val="105"/>
        </w:rPr>
        <w:t> </w:t>
      </w:r>
      <w:r>
        <w:rPr>
          <w:color w:val="231F20"/>
          <w:w w:val="105"/>
        </w:rPr>
        <w:t>curricula</w:t>
      </w:r>
      <w:r>
        <w:rPr>
          <w:color w:val="231F20"/>
          <w:spacing w:val="-10"/>
          <w:w w:val="105"/>
        </w:rPr>
        <w:t> </w:t>
      </w:r>
      <w:r>
        <w:rPr>
          <w:color w:val="231F20"/>
          <w:w w:val="105"/>
        </w:rPr>
        <w:t>and</w:t>
      </w:r>
      <w:r>
        <w:rPr>
          <w:color w:val="231F20"/>
          <w:spacing w:val="-10"/>
          <w:w w:val="105"/>
        </w:rPr>
        <w:t> </w:t>
      </w:r>
      <w:r>
        <w:rPr>
          <w:color w:val="231F20"/>
          <w:w w:val="105"/>
        </w:rPr>
        <w:t>programs.</w:t>
      </w:r>
    </w:p>
    <w:p>
      <w:pPr>
        <w:pStyle w:val="Heading7"/>
        <w:spacing w:before="77"/>
      </w:pPr>
      <w:r>
        <w:rPr>
          <w:color w:val="231F20"/>
        </w:rPr>
        <w:t>EEX 622. Autism and Developmental Disabilities. (3 Credits)</w:t>
      </w:r>
    </w:p>
    <w:p>
      <w:pPr>
        <w:pStyle w:val="BodyText"/>
        <w:spacing w:line="288" w:lineRule="auto" w:before="36"/>
        <w:ind w:right="230"/>
      </w:pPr>
      <w:r>
        <w:rPr>
          <w:color w:val="231F20"/>
          <w:w w:val="105"/>
        </w:rPr>
        <w:t>Advanced</w:t>
      </w:r>
      <w:r>
        <w:rPr>
          <w:color w:val="231F20"/>
          <w:spacing w:val="-23"/>
          <w:w w:val="105"/>
        </w:rPr>
        <w:t> </w:t>
      </w:r>
      <w:r>
        <w:rPr>
          <w:color w:val="231F20"/>
          <w:w w:val="105"/>
        </w:rPr>
        <w:t>studies</w:t>
      </w:r>
      <w:r>
        <w:rPr>
          <w:color w:val="231F20"/>
          <w:spacing w:val="-23"/>
          <w:w w:val="105"/>
        </w:rPr>
        <w:t> </w:t>
      </w:r>
      <w:r>
        <w:rPr>
          <w:color w:val="231F20"/>
          <w:w w:val="105"/>
        </w:rPr>
        <w:t>of</w:t>
      </w:r>
      <w:r>
        <w:rPr>
          <w:color w:val="231F20"/>
          <w:spacing w:val="-22"/>
          <w:w w:val="105"/>
        </w:rPr>
        <w:t> </w:t>
      </w:r>
      <w:r>
        <w:rPr>
          <w:color w:val="231F20"/>
          <w:w w:val="105"/>
        </w:rPr>
        <w:t>Autism</w:t>
      </w:r>
      <w:r>
        <w:rPr>
          <w:color w:val="231F20"/>
          <w:spacing w:val="-22"/>
          <w:w w:val="105"/>
        </w:rPr>
        <w:t> </w:t>
      </w:r>
      <w:r>
        <w:rPr>
          <w:color w:val="231F20"/>
          <w:w w:val="105"/>
        </w:rPr>
        <w:t>spectrum</w:t>
      </w:r>
      <w:r>
        <w:rPr>
          <w:color w:val="231F20"/>
          <w:spacing w:val="-23"/>
          <w:w w:val="105"/>
        </w:rPr>
        <w:t> </w:t>
      </w:r>
      <w:r>
        <w:rPr>
          <w:color w:val="231F20"/>
          <w:w w:val="105"/>
        </w:rPr>
        <w:t>disorders</w:t>
      </w:r>
      <w:r>
        <w:rPr>
          <w:color w:val="231F20"/>
          <w:spacing w:val="-22"/>
          <w:w w:val="105"/>
        </w:rPr>
        <w:t> </w:t>
      </w:r>
      <w:r>
        <w:rPr>
          <w:color w:val="231F20"/>
          <w:w w:val="105"/>
        </w:rPr>
        <w:t>including</w:t>
      </w:r>
      <w:r>
        <w:rPr>
          <w:color w:val="231F20"/>
          <w:spacing w:val="-23"/>
          <w:w w:val="105"/>
        </w:rPr>
        <w:t> </w:t>
      </w:r>
      <w:r>
        <w:rPr>
          <w:color w:val="231F20"/>
          <w:w w:val="105"/>
        </w:rPr>
        <w:t>psychological and educational aspects of ASD throughout the life span. Instruction will</w:t>
      </w:r>
      <w:r>
        <w:rPr>
          <w:color w:val="231F20"/>
          <w:spacing w:val="-29"/>
          <w:w w:val="105"/>
        </w:rPr>
        <w:t> </w:t>
      </w:r>
      <w:r>
        <w:rPr>
          <w:color w:val="231F20"/>
          <w:w w:val="105"/>
        </w:rPr>
        <w:t>emphasize</w:t>
      </w:r>
      <w:r>
        <w:rPr>
          <w:color w:val="231F20"/>
          <w:spacing w:val="-29"/>
          <w:w w:val="105"/>
        </w:rPr>
        <w:t> </w:t>
      </w:r>
      <w:r>
        <w:rPr>
          <w:color w:val="231F20"/>
          <w:w w:val="105"/>
        </w:rPr>
        <w:t>learning</w:t>
      </w:r>
      <w:r>
        <w:rPr>
          <w:color w:val="231F20"/>
          <w:spacing w:val="-29"/>
          <w:w w:val="105"/>
        </w:rPr>
        <w:t> </w:t>
      </w:r>
      <w:r>
        <w:rPr>
          <w:color w:val="231F20"/>
          <w:w w:val="105"/>
        </w:rPr>
        <w:t>proﬁles,</w:t>
      </w:r>
      <w:r>
        <w:rPr>
          <w:color w:val="231F20"/>
          <w:spacing w:val="-28"/>
          <w:w w:val="105"/>
        </w:rPr>
        <w:t> </w:t>
      </w:r>
      <w:r>
        <w:rPr>
          <w:color w:val="231F20"/>
          <w:w w:val="105"/>
        </w:rPr>
        <w:t>assessment,</w:t>
      </w:r>
      <w:r>
        <w:rPr>
          <w:color w:val="231F20"/>
          <w:spacing w:val="-29"/>
          <w:w w:val="105"/>
        </w:rPr>
        <w:t> </w:t>
      </w:r>
      <w:r>
        <w:rPr>
          <w:color w:val="231F20"/>
          <w:w w:val="105"/>
        </w:rPr>
        <w:t>and</w:t>
      </w:r>
      <w:r>
        <w:rPr>
          <w:color w:val="231F20"/>
          <w:spacing w:val="-29"/>
          <w:w w:val="105"/>
        </w:rPr>
        <w:t> </w:t>
      </w:r>
      <w:r>
        <w:rPr>
          <w:color w:val="231F20"/>
          <w:w w:val="105"/>
        </w:rPr>
        <w:t>social</w:t>
      </w:r>
      <w:r>
        <w:rPr>
          <w:color w:val="231F20"/>
          <w:spacing w:val="-29"/>
          <w:w w:val="105"/>
        </w:rPr>
        <w:t> </w:t>
      </w:r>
      <w:r>
        <w:rPr>
          <w:color w:val="231F20"/>
          <w:w w:val="105"/>
        </w:rPr>
        <w:t>and</w:t>
      </w:r>
      <w:r>
        <w:rPr>
          <w:color w:val="231F20"/>
          <w:spacing w:val="-29"/>
          <w:w w:val="105"/>
        </w:rPr>
        <w:t> </w:t>
      </w:r>
      <w:r>
        <w:rPr>
          <w:color w:val="231F20"/>
          <w:w w:val="105"/>
        </w:rPr>
        <w:t>educational strategies.</w:t>
      </w:r>
      <w:r>
        <w:rPr>
          <w:color w:val="231F20"/>
          <w:spacing w:val="-13"/>
          <w:w w:val="105"/>
        </w:rPr>
        <w:t> </w:t>
      </w:r>
      <w:r>
        <w:rPr>
          <w:color w:val="231F20"/>
          <w:w w:val="105"/>
        </w:rPr>
        <w:t>(Every</w:t>
      </w:r>
      <w:r>
        <w:rPr>
          <w:color w:val="231F20"/>
          <w:spacing w:val="-13"/>
          <w:w w:val="105"/>
        </w:rPr>
        <w:t> </w:t>
      </w:r>
      <w:r>
        <w:rPr>
          <w:color w:val="231F20"/>
          <w:w w:val="105"/>
        </w:rPr>
        <w:t>third</w:t>
      </w:r>
      <w:r>
        <w:rPr>
          <w:color w:val="231F20"/>
          <w:spacing w:val="-13"/>
          <w:w w:val="105"/>
        </w:rPr>
        <w:t> </w:t>
      </w:r>
      <w:r>
        <w:rPr>
          <w:color w:val="231F20"/>
          <w:spacing w:val="-3"/>
          <w:w w:val="105"/>
        </w:rPr>
        <w:t>semester,</w:t>
      </w:r>
      <w:r>
        <w:rPr>
          <w:color w:val="231F20"/>
          <w:spacing w:val="-13"/>
          <w:w w:val="105"/>
        </w:rPr>
        <w:t> </w:t>
      </w:r>
      <w:r>
        <w:rPr>
          <w:color w:val="231F20"/>
          <w:w w:val="105"/>
        </w:rPr>
        <w:t>not</w:t>
      </w:r>
      <w:r>
        <w:rPr>
          <w:color w:val="231F20"/>
          <w:spacing w:val="-13"/>
          <w:w w:val="105"/>
        </w:rPr>
        <w:t> </w:t>
      </w:r>
      <w:r>
        <w:rPr>
          <w:color w:val="231F20"/>
          <w:w w:val="105"/>
        </w:rPr>
        <w:t>including</w:t>
      </w:r>
      <w:r>
        <w:rPr>
          <w:color w:val="231F20"/>
          <w:spacing w:val="-13"/>
          <w:w w:val="105"/>
        </w:rPr>
        <w:t> </w:t>
      </w:r>
      <w:r>
        <w:rPr>
          <w:color w:val="231F20"/>
          <w:w w:val="105"/>
        </w:rPr>
        <w:t>summer</w:t>
      </w:r>
      <w:r>
        <w:rPr>
          <w:color w:val="231F20"/>
          <w:spacing w:val="-13"/>
          <w:w w:val="105"/>
        </w:rPr>
        <w:t> </w:t>
      </w:r>
      <w:r>
        <w:rPr>
          <w:color w:val="231F20"/>
          <w:w w:val="105"/>
        </w:rPr>
        <w:t>terms)</w:t>
      </w:r>
    </w:p>
    <w:p>
      <w:pPr>
        <w:spacing w:line="288" w:lineRule="auto" w:before="76"/>
        <w:ind w:left="140" w:right="562" w:firstLine="0"/>
        <w:jc w:val="left"/>
        <w:rPr>
          <w:sz w:val="16"/>
        </w:rPr>
      </w:pPr>
      <w:r>
        <w:rPr>
          <w:b/>
          <w:color w:val="231F20"/>
          <w:sz w:val="16"/>
        </w:rPr>
        <w:t>EEX 623. Emotional and Behavioral Disorders. (3 Credits) </w:t>
      </w:r>
      <w:r>
        <w:rPr>
          <w:color w:val="231F20"/>
          <w:sz w:val="16"/>
        </w:rPr>
        <w:t>Advanced studies of the characteristics of various emotional and behavioral disorders and identiﬁcation procedures. Instruction will</w:t>
      </w:r>
    </w:p>
    <w:p>
      <w:pPr>
        <w:pStyle w:val="BodyText"/>
        <w:spacing w:line="288" w:lineRule="auto"/>
      </w:pPr>
      <w:r>
        <w:rPr>
          <w:color w:val="231F20"/>
          <w:w w:val="105"/>
        </w:rPr>
        <w:t>emphasize</w:t>
      </w:r>
      <w:r>
        <w:rPr>
          <w:color w:val="231F20"/>
          <w:spacing w:val="-18"/>
          <w:w w:val="105"/>
        </w:rPr>
        <w:t> </w:t>
      </w:r>
      <w:r>
        <w:rPr>
          <w:color w:val="231F20"/>
          <w:w w:val="105"/>
        </w:rPr>
        <w:t>the</w:t>
      </w:r>
      <w:r>
        <w:rPr>
          <w:color w:val="231F20"/>
          <w:spacing w:val="-17"/>
          <w:w w:val="105"/>
        </w:rPr>
        <w:t> </w:t>
      </w:r>
      <w:r>
        <w:rPr>
          <w:color w:val="231F20"/>
          <w:w w:val="105"/>
        </w:rPr>
        <w:t>identiﬁcation</w:t>
      </w:r>
      <w:r>
        <w:rPr>
          <w:color w:val="231F20"/>
          <w:spacing w:val="-18"/>
          <w:w w:val="105"/>
        </w:rPr>
        <w:t> </w:t>
      </w:r>
      <w:r>
        <w:rPr>
          <w:color w:val="231F20"/>
          <w:w w:val="105"/>
        </w:rPr>
        <w:t>of</w:t>
      </w:r>
      <w:r>
        <w:rPr>
          <w:color w:val="231F20"/>
          <w:spacing w:val="-17"/>
          <w:w w:val="105"/>
        </w:rPr>
        <w:t> </w:t>
      </w:r>
      <w:r>
        <w:rPr>
          <w:color w:val="231F20"/>
          <w:w w:val="105"/>
        </w:rPr>
        <w:t>services,</w:t>
      </w:r>
      <w:r>
        <w:rPr>
          <w:color w:val="231F20"/>
          <w:spacing w:val="-18"/>
          <w:w w:val="105"/>
        </w:rPr>
        <w:t> </w:t>
      </w:r>
      <w:r>
        <w:rPr>
          <w:color w:val="231F20"/>
          <w:w w:val="105"/>
        </w:rPr>
        <w:t>family</w:t>
      </w:r>
      <w:r>
        <w:rPr>
          <w:color w:val="231F20"/>
          <w:spacing w:val="-17"/>
          <w:w w:val="105"/>
        </w:rPr>
        <w:t> </w:t>
      </w:r>
      <w:r>
        <w:rPr>
          <w:color w:val="231F20"/>
          <w:w w:val="105"/>
        </w:rPr>
        <w:t>support,</w:t>
      </w:r>
      <w:r>
        <w:rPr>
          <w:color w:val="231F20"/>
          <w:spacing w:val="-17"/>
          <w:w w:val="105"/>
        </w:rPr>
        <w:t> </w:t>
      </w:r>
      <w:r>
        <w:rPr>
          <w:color w:val="231F20"/>
          <w:w w:val="105"/>
        </w:rPr>
        <w:t>and</w:t>
      </w:r>
      <w:r>
        <w:rPr>
          <w:color w:val="231F20"/>
          <w:spacing w:val="-18"/>
          <w:w w:val="105"/>
        </w:rPr>
        <w:t> </w:t>
      </w:r>
      <w:r>
        <w:rPr>
          <w:color w:val="231F20"/>
          <w:w w:val="105"/>
        </w:rPr>
        <w:t>medical/ therapeutic referrals for students with aberrant behavioral and/or emotional</w:t>
      </w:r>
      <w:r>
        <w:rPr>
          <w:color w:val="231F20"/>
          <w:spacing w:val="-24"/>
          <w:w w:val="105"/>
        </w:rPr>
        <w:t> </w:t>
      </w:r>
      <w:r>
        <w:rPr>
          <w:color w:val="231F20"/>
          <w:w w:val="105"/>
        </w:rPr>
        <w:t>patterns.</w:t>
      </w:r>
      <w:r>
        <w:rPr>
          <w:color w:val="231F20"/>
          <w:spacing w:val="-23"/>
          <w:w w:val="105"/>
        </w:rPr>
        <w:t> </w:t>
      </w:r>
      <w:r>
        <w:rPr>
          <w:color w:val="231F20"/>
          <w:w w:val="105"/>
        </w:rPr>
        <w:t>(Every</w:t>
      </w:r>
      <w:r>
        <w:rPr>
          <w:color w:val="231F20"/>
          <w:spacing w:val="-24"/>
          <w:w w:val="105"/>
        </w:rPr>
        <w:t> </w:t>
      </w:r>
      <w:r>
        <w:rPr>
          <w:color w:val="231F20"/>
          <w:w w:val="105"/>
        </w:rPr>
        <w:t>third</w:t>
      </w:r>
      <w:r>
        <w:rPr>
          <w:color w:val="231F20"/>
          <w:spacing w:val="-23"/>
          <w:w w:val="105"/>
        </w:rPr>
        <w:t> </w:t>
      </w:r>
      <w:r>
        <w:rPr>
          <w:color w:val="231F20"/>
          <w:spacing w:val="-3"/>
          <w:w w:val="105"/>
        </w:rPr>
        <w:t>semester,</w:t>
      </w:r>
      <w:r>
        <w:rPr>
          <w:color w:val="231F20"/>
          <w:spacing w:val="-23"/>
          <w:w w:val="105"/>
        </w:rPr>
        <w:t> </w:t>
      </w:r>
      <w:r>
        <w:rPr>
          <w:color w:val="231F20"/>
          <w:w w:val="105"/>
        </w:rPr>
        <w:t>not</w:t>
      </w:r>
      <w:r>
        <w:rPr>
          <w:color w:val="231F20"/>
          <w:spacing w:val="-23"/>
          <w:w w:val="105"/>
        </w:rPr>
        <w:t> </w:t>
      </w:r>
      <w:r>
        <w:rPr>
          <w:color w:val="231F20"/>
          <w:w w:val="105"/>
        </w:rPr>
        <w:t>including</w:t>
      </w:r>
      <w:r>
        <w:rPr>
          <w:color w:val="231F20"/>
          <w:spacing w:val="-24"/>
          <w:w w:val="105"/>
        </w:rPr>
        <w:t> </w:t>
      </w:r>
      <w:r>
        <w:rPr>
          <w:color w:val="231F20"/>
          <w:w w:val="105"/>
        </w:rPr>
        <w:t>summer</w:t>
      </w:r>
      <w:r>
        <w:rPr>
          <w:color w:val="231F20"/>
          <w:spacing w:val="-24"/>
          <w:w w:val="105"/>
        </w:rPr>
        <w:t> </w:t>
      </w:r>
      <w:r>
        <w:rPr>
          <w:color w:val="231F20"/>
          <w:w w:val="105"/>
        </w:rPr>
        <w:t>terms)</w:t>
      </w:r>
    </w:p>
    <w:p>
      <w:pPr>
        <w:spacing w:after="0" w:line="288" w:lineRule="auto"/>
        <w:sectPr>
          <w:headerReference w:type="even" r:id="rId130"/>
          <w:headerReference w:type="default" r:id="rId131"/>
          <w:pgSz w:w="12240" w:h="15840"/>
          <w:pgMar w:header="677" w:footer="0" w:top="1240" w:bottom="280" w:left="580" w:right="560"/>
          <w:pgNumType w:start="84"/>
          <w:cols w:num="2" w:equalWidth="0">
            <w:col w:w="5454" w:space="54"/>
            <w:col w:w="5592"/>
          </w:cols>
        </w:sectPr>
      </w:pPr>
    </w:p>
    <w:p>
      <w:pPr>
        <w:pStyle w:val="BodyText"/>
        <w:spacing w:before="7"/>
        <w:ind w:left="0"/>
        <w:rPr>
          <w:sz w:val="17"/>
        </w:rPr>
      </w:pPr>
    </w:p>
    <w:p>
      <w:pPr>
        <w:pStyle w:val="Heading7"/>
        <w:spacing w:before="0"/>
      </w:pPr>
      <w:r>
        <w:rPr>
          <w:color w:val="231F20"/>
        </w:rPr>
        <w:t>EEX 630. Collaborative Partnerships. (3 Credits)</w:t>
      </w:r>
    </w:p>
    <w:p>
      <w:pPr>
        <w:pStyle w:val="BodyText"/>
        <w:spacing w:line="288" w:lineRule="auto" w:before="36"/>
        <w:ind w:right="236"/>
      </w:pPr>
      <w:r>
        <w:rPr>
          <w:color w:val="231F20"/>
          <w:w w:val="105"/>
        </w:rPr>
        <w:t>Advanced</w:t>
      </w:r>
      <w:r>
        <w:rPr>
          <w:color w:val="231F20"/>
          <w:spacing w:val="-21"/>
          <w:w w:val="105"/>
        </w:rPr>
        <w:t> </w:t>
      </w:r>
      <w:r>
        <w:rPr>
          <w:color w:val="231F20"/>
          <w:w w:val="105"/>
        </w:rPr>
        <w:t>studies</w:t>
      </w:r>
      <w:r>
        <w:rPr>
          <w:color w:val="231F20"/>
          <w:spacing w:val="-21"/>
          <w:w w:val="105"/>
        </w:rPr>
        <w:t> </w:t>
      </w:r>
      <w:r>
        <w:rPr>
          <w:color w:val="231F20"/>
          <w:w w:val="105"/>
        </w:rPr>
        <w:t>of</w:t>
      </w:r>
      <w:r>
        <w:rPr>
          <w:color w:val="231F20"/>
          <w:spacing w:val="-20"/>
          <w:w w:val="105"/>
        </w:rPr>
        <w:t> </w:t>
      </w:r>
      <w:r>
        <w:rPr>
          <w:color w:val="231F20"/>
          <w:w w:val="105"/>
        </w:rPr>
        <w:t>philosophy</w:t>
      </w:r>
      <w:r>
        <w:rPr>
          <w:color w:val="231F20"/>
          <w:spacing w:val="-20"/>
          <w:w w:val="105"/>
        </w:rPr>
        <w:t> </w:t>
      </w:r>
      <w:r>
        <w:rPr>
          <w:color w:val="231F20"/>
          <w:w w:val="105"/>
        </w:rPr>
        <w:t>and</w:t>
      </w:r>
      <w:r>
        <w:rPr>
          <w:color w:val="231F20"/>
          <w:spacing w:val="-21"/>
          <w:w w:val="105"/>
        </w:rPr>
        <w:t> </w:t>
      </w:r>
      <w:r>
        <w:rPr>
          <w:color w:val="231F20"/>
          <w:w w:val="105"/>
        </w:rPr>
        <w:t>strategies</w:t>
      </w:r>
      <w:r>
        <w:rPr>
          <w:color w:val="231F20"/>
          <w:spacing w:val="-21"/>
          <w:w w:val="105"/>
        </w:rPr>
        <w:t> </w:t>
      </w:r>
      <w:r>
        <w:rPr>
          <w:color w:val="231F20"/>
          <w:w w:val="105"/>
        </w:rPr>
        <w:t>for</w:t>
      </w:r>
      <w:r>
        <w:rPr>
          <w:color w:val="231F20"/>
          <w:spacing w:val="-20"/>
          <w:w w:val="105"/>
        </w:rPr>
        <w:t> </w:t>
      </w:r>
      <w:r>
        <w:rPr>
          <w:color w:val="231F20"/>
          <w:w w:val="105"/>
        </w:rPr>
        <w:t>developing</w:t>
      </w:r>
      <w:r>
        <w:rPr>
          <w:color w:val="231F20"/>
          <w:spacing w:val="-21"/>
          <w:w w:val="105"/>
        </w:rPr>
        <w:t> </w:t>
      </w:r>
      <w:r>
        <w:rPr>
          <w:color w:val="231F20"/>
          <w:w w:val="105"/>
        </w:rPr>
        <w:t>and fostering</w:t>
      </w:r>
      <w:r>
        <w:rPr>
          <w:color w:val="231F20"/>
          <w:spacing w:val="-28"/>
          <w:w w:val="105"/>
        </w:rPr>
        <w:t> </w:t>
      </w:r>
      <w:r>
        <w:rPr>
          <w:color w:val="231F20"/>
          <w:w w:val="105"/>
        </w:rPr>
        <w:t>collaborative</w:t>
      </w:r>
      <w:r>
        <w:rPr>
          <w:color w:val="231F20"/>
          <w:spacing w:val="-28"/>
          <w:w w:val="105"/>
        </w:rPr>
        <w:t> </w:t>
      </w:r>
      <w:r>
        <w:rPr>
          <w:color w:val="231F20"/>
          <w:w w:val="105"/>
        </w:rPr>
        <w:t>partnerships</w:t>
      </w:r>
      <w:r>
        <w:rPr>
          <w:color w:val="231F20"/>
          <w:spacing w:val="-28"/>
          <w:w w:val="105"/>
        </w:rPr>
        <w:t> </w:t>
      </w:r>
      <w:r>
        <w:rPr>
          <w:color w:val="231F20"/>
          <w:w w:val="105"/>
        </w:rPr>
        <w:t>with</w:t>
      </w:r>
      <w:r>
        <w:rPr>
          <w:color w:val="231F20"/>
          <w:spacing w:val="-28"/>
          <w:w w:val="105"/>
        </w:rPr>
        <w:t> </w:t>
      </w:r>
      <w:r>
        <w:rPr>
          <w:color w:val="231F20"/>
          <w:w w:val="105"/>
        </w:rPr>
        <w:t>school</w:t>
      </w:r>
      <w:r>
        <w:rPr>
          <w:color w:val="231F20"/>
          <w:spacing w:val="-28"/>
          <w:w w:val="105"/>
        </w:rPr>
        <w:t> </w:t>
      </w:r>
      <w:r>
        <w:rPr>
          <w:color w:val="231F20"/>
          <w:w w:val="105"/>
        </w:rPr>
        <w:t>personnel,</w:t>
      </w:r>
      <w:r>
        <w:rPr>
          <w:color w:val="231F20"/>
          <w:spacing w:val="-28"/>
          <w:w w:val="105"/>
        </w:rPr>
        <w:t> </w:t>
      </w:r>
      <w:r>
        <w:rPr>
          <w:color w:val="231F20"/>
          <w:w w:val="105"/>
        </w:rPr>
        <w:t>parents, and the </w:t>
      </w:r>
      <w:r>
        <w:rPr>
          <w:color w:val="231F20"/>
          <w:spacing w:val="-3"/>
          <w:w w:val="105"/>
        </w:rPr>
        <w:t>community. </w:t>
      </w:r>
      <w:r>
        <w:rPr>
          <w:color w:val="231F20"/>
          <w:w w:val="105"/>
        </w:rPr>
        <w:t>Instruction will emphasize leadership roles in collaborative</w:t>
      </w:r>
      <w:r>
        <w:rPr>
          <w:color w:val="231F20"/>
          <w:spacing w:val="-19"/>
          <w:w w:val="105"/>
        </w:rPr>
        <w:t> </w:t>
      </w:r>
      <w:r>
        <w:rPr>
          <w:color w:val="231F20"/>
          <w:w w:val="105"/>
        </w:rPr>
        <w:t>partnerships.</w:t>
      </w:r>
      <w:r>
        <w:rPr>
          <w:color w:val="231F20"/>
          <w:spacing w:val="-18"/>
          <w:w w:val="105"/>
        </w:rPr>
        <w:t> </w:t>
      </w:r>
      <w:r>
        <w:rPr>
          <w:color w:val="231F20"/>
          <w:spacing w:val="-3"/>
          <w:w w:val="105"/>
        </w:rPr>
        <w:t>(Summer,</w:t>
      </w:r>
      <w:r>
        <w:rPr>
          <w:color w:val="231F20"/>
          <w:spacing w:val="-18"/>
          <w:w w:val="105"/>
        </w:rPr>
        <w:t> </w:t>
      </w:r>
      <w:r>
        <w:rPr>
          <w:color w:val="231F20"/>
          <w:w w:val="105"/>
        </w:rPr>
        <w:t>even-numbered</w:t>
      </w:r>
      <w:r>
        <w:rPr>
          <w:color w:val="231F20"/>
          <w:spacing w:val="-19"/>
          <w:w w:val="105"/>
        </w:rPr>
        <w:t> </w:t>
      </w:r>
      <w:r>
        <w:rPr>
          <w:color w:val="231F20"/>
          <w:w w:val="105"/>
        </w:rPr>
        <w:t>years)</w:t>
      </w:r>
    </w:p>
    <w:p>
      <w:pPr>
        <w:pStyle w:val="Heading7"/>
        <w:spacing w:before="77"/>
      </w:pPr>
      <w:r>
        <w:rPr>
          <w:color w:val="231F20"/>
        </w:rPr>
        <w:t>EEX 635. Behavior Analysis. (3 Credits)</w:t>
      </w:r>
    </w:p>
    <w:p>
      <w:pPr>
        <w:pStyle w:val="BodyText"/>
        <w:spacing w:line="288" w:lineRule="auto" w:before="36"/>
      </w:pPr>
      <w:r>
        <w:rPr>
          <w:color w:val="231F20"/>
          <w:w w:val="105"/>
        </w:rPr>
        <w:t>Advanced</w:t>
      </w:r>
      <w:r>
        <w:rPr>
          <w:color w:val="231F20"/>
          <w:spacing w:val="-18"/>
          <w:w w:val="105"/>
        </w:rPr>
        <w:t> </w:t>
      </w:r>
      <w:r>
        <w:rPr>
          <w:color w:val="231F20"/>
          <w:w w:val="105"/>
        </w:rPr>
        <w:t>studies</w:t>
      </w:r>
      <w:r>
        <w:rPr>
          <w:color w:val="231F20"/>
          <w:spacing w:val="-18"/>
          <w:w w:val="105"/>
        </w:rPr>
        <w:t> </w:t>
      </w:r>
      <w:r>
        <w:rPr>
          <w:color w:val="231F20"/>
          <w:w w:val="105"/>
        </w:rPr>
        <w:t>of</w:t>
      </w:r>
      <w:r>
        <w:rPr>
          <w:color w:val="231F20"/>
          <w:spacing w:val="-17"/>
          <w:w w:val="105"/>
        </w:rPr>
        <w:t> </w:t>
      </w:r>
      <w:r>
        <w:rPr>
          <w:color w:val="231F20"/>
          <w:w w:val="105"/>
        </w:rPr>
        <w:t>systems</w:t>
      </w:r>
      <w:r>
        <w:rPr>
          <w:color w:val="231F20"/>
          <w:spacing w:val="-18"/>
          <w:w w:val="105"/>
        </w:rPr>
        <w:t> </w:t>
      </w:r>
      <w:r>
        <w:rPr>
          <w:color w:val="231F20"/>
          <w:w w:val="105"/>
        </w:rPr>
        <w:t>for</w:t>
      </w:r>
      <w:r>
        <w:rPr>
          <w:color w:val="231F20"/>
          <w:spacing w:val="-17"/>
          <w:w w:val="105"/>
        </w:rPr>
        <w:t> </w:t>
      </w:r>
      <w:r>
        <w:rPr>
          <w:color w:val="231F20"/>
          <w:w w:val="105"/>
        </w:rPr>
        <w:t>identifying</w:t>
      </w:r>
      <w:r>
        <w:rPr>
          <w:color w:val="231F20"/>
          <w:spacing w:val="-18"/>
          <w:w w:val="105"/>
        </w:rPr>
        <w:t> </w:t>
      </w:r>
      <w:r>
        <w:rPr>
          <w:color w:val="231F20"/>
          <w:w w:val="105"/>
        </w:rPr>
        <w:t>behaviors</w:t>
      </w:r>
      <w:r>
        <w:rPr>
          <w:color w:val="231F20"/>
          <w:spacing w:val="-18"/>
          <w:w w:val="105"/>
        </w:rPr>
        <w:t> </w:t>
      </w:r>
      <w:r>
        <w:rPr>
          <w:color w:val="231F20"/>
          <w:w w:val="105"/>
        </w:rPr>
        <w:t>that</w:t>
      </w:r>
      <w:r>
        <w:rPr>
          <w:color w:val="231F20"/>
          <w:spacing w:val="-17"/>
          <w:w w:val="105"/>
        </w:rPr>
        <w:t> </w:t>
      </w:r>
      <w:r>
        <w:rPr>
          <w:color w:val="231F20"/>
          <w:w w:val="105"/>
        </w:rPr>
        <w:t>interfere</w:t>
      </w:r>
      <w:r>
        <w:rPr>
          <w:color w:val="231F20"/>
          <w:spacing w:val="-18"/>
          <w:w w:val="105"/>
        </w:rPr>
        <w:t> </w:t>
      </w:r>
      <w:r>
        <w:rPr>
          <w:color w:val="231F20"/>
          <w:w w:val="105"/>
        </w:rPr>
        <w:t>with successful</w:t>
      </w:r>
      <w:r>
        <w:rPr>
          <w:color w:val="231F20"/>
          <w:spacing w:val="-25"/>
          <w:w w:val="105"/>
        </w:rPr>
        <w:t> </w:t>
      </w:r>
      <w:r>
        <w:rPr>
          <w:color w:val="231F20"/>
          <w:w w:val="105"/>
        </w:rPr>
        <w:t>education</w:t>
      </w:r>
      <w:r>
        <w:rPr>
          <w:color w:val="231F20"/>
          <w:spacing w:val="-25"/>
          <w:w w:val="105"/>
        </w:rPr>
        <w:t> </w:t>
      </w:r>
      <w:r>
        <w:rPr>
          <w:color w:val="231F20"/>
          <w:w w:val="105"/>
        </w:rPr>
        <w:t>including</w:t>
      </w:r>
      <w:r>
        <w:rPr>
          <w:color w:val="231F20"/>
          <w:spacing w:val="-25"/>
          <w:w w:val="105"/>
        </w:rPr>
        <w:t> </w:t>
      </w:r>
      <w:r>
        <w:rPr>
          <w:color w:val="231F20"/>
          <w:w w:val="105"/>
        </w:rPr>
        <w:t>referral,</w:t>
      </w:r>
      <w:r>
        <w:rPr>
          <w:color w:val="231F20"/>
          <w:spacing w:val="-25"/>
          <w:w w:val="105"/>
        </w:rPr>
        <w:t> </w:t>
      </w:r>
      <w:r>
        <w:rPr>
          <w:color w:val="231F20"/>
          <w:w w:val="105"/>
        </w:rPr>
        <w:t>assessment,</w:t>
      </w:r>
      <w:r>
        <w:rPr>
          <w:color w:val="231F20"/>
          <w:spacing w:val="-25"/>
          <w:w w:val="105"/>
        </w:rPr>
        <w:t> </w:t>
      </w:r>
      <w:r>
        <w:rPr>
          <w:color w:val="231F20"/>
          <w:w w:val="105"/>
        </w:rPr>
        <w:t>development,</w:t>
      </w:r>
      <w:r>
        <w:rPr>
          <w:color w:val="231F20"/>
          <w:spacing w:val="-25"/>
          <w:w w:val="105"/>
        </w:rPr>
        <w:t> </w:t>
      </w:r>
      <w:r>
        <w:rPr>
          <w:color w:val="231F20"/>
          <w:w w:val="105"/>
        </w:rPr>
        <w:t>and implementation of intervention plans. Instruction will emphasize social skills</w:t>
      </w:r>
      <w:r>
        <w:rPr>
          <w:color w:val="231F20"/>
          <w:spacing w:val="-26"/>
          <w:w w:val="105"/>
        </w:rPr>
        <w:t> </w:t>
      </w:r>
      <w:r>
        <w:rPr>
          <w:color w:val="231F20"/>
          <w:w w:val="105"/>
        </w:rPr>
        <w:t>instruction,</w:t>
      </w:r>
      <w:r>
        <w:rPr>
          <w:color w:val="231F20"/>
          <w:spacing w:val="-26"/>
          <w:w w:val="105"/>
        </w:rPr>
        <w:t> </w:t>
      </w:r>
      <w:r>
        <w:rPr>
          <w:color w:val="231F20"/>
          <w:w w:val="105"/>
        </w:rPr>
        <w:t>behavior</w:t>
      </w:r>
      <w:r>
        <w:rPr>
          <w:color w:val="231F20"/>
          <w:spacing w:val="-26"/>
          <w:w w:val="105"/>
        </w:rPr>
        <w:t> </w:t>
      </w:r>
      <w:r>
        <w:rPr>
          <w:color w:val="231F20"/>
          <w:w w:val="105"/>
        </w:rPr>
        <w:t>analysis,</w:t>
      </w:r>
      <w:r>
        <w:rPr>
          <w:color w:val="231F20"/>
          <w:spacing w:val="-26"/>
          <w:w w:val="105"/>
        </w:rPr>
        <w:t> </w:t>
      </w:r>
      <w:r>
        <w:rPr>
          <w:color w:val="231F20"/>
          <w:w w:val="105"/>
        </w:rPr>
        <w:t>family</w:t>
      </w:r>
      <w:r>
        <w:rPr>
          <w:color w:val="231F20"/>
          <w:spacing w:val="-25"/>
          <w:w w:val="105"/>
        </w:rPr>
        <w:t> </w:t>
      </w:r>
      <w:r>
        <w:rPr>
          <w:color w:val="231F20"/>
          <w:w w:val="105"/>
        </w:rPr>
        <w:t>support,</w:t>
      </w:r>
      <w:r>
        <w:rPr>
          <w:color w:val="231F20"/>
          <w:spacing w:val="-25"/>
          <w:w w:val="105"/>
        </w:rPr>
        <w:t> </w:t>
      </w:r>
      <w:r>
        <w:rPr>
          <w:color w:val="231F20"/>
          <w:w w:val="105"/>
        </w:rPr>
        <w:t>and</w:t>
      </w:r>
      <w:r>
        <w:rPr>
          <w:color w:val="231F20"/>
          <w:spacing w:val="-26"/>
          <w:w w:val="105"/>
        </w:rPr>
        <w:t> </w:t>
      </w:r>
      <w:r>
        <w:rPr>
          <w:color w:val="231F20"/>
          <w:w w:val="105"/>
        </w:rPr>
        <w:t>medical</w:t>
      </w:r>
      <w:r>
        <w:rPr>
          <w:color w:val="231F20"/>
          <w:spacing w:val="-25"/>
          <w:w w:val="105"/>
        </w:rPr>
        <w:t> </w:t>
      </w:r>
      <w:r>
        <w:rPr>
          <w:color w:val="231F20"/>
          <w:w w:val="105"/>
        </w:rPr>
        <w:t>referrals. (Every</w:t>
      </w:r>
      <w:r>
        <w:rPr>
          <w:color w:val="231F20"/>
          <w:spacing w:val="-11"/>
          <w:w w:val="105"/>
        </w:rPr>
        <w:t> </w:t>
      </w:r>
      <w:r>
        <w:rPr>
          <w:color w:val="231F20"/>
          <w:w w:val="105"/>
        </w:rPr>
        <w:t>third</w:t>
      </w:r>
      <w:r>
        <w:rPr>
          <w:color w:val="231F20"/>
          <w:spacing w:val="-10"/>
          <w:w w:val="105"/>
        </w:rPr>
        <w:t> </w:t>
      </w:r>
      <w:r>
        <w:rPr>
          <w:color w:val="231F20"/>
          <w:spacing w:val="-3"/>
          <w:w w:val="105"/>
        </w:rPr>
        <w:t>semester,</w:t>
      </w:r>
      <w:r>
        <w:rPr>
          <w:color w:val="231F20"/>
          <w:spacing w:val="-10"/>
          <w:w w:val="105"/>
        </w:rPr>
        <w:t> </w:t>
      </w:r>
      <w:r>
        <w:rPr>
          <w:color w:val="231F20"/>
          <w:w w:val="105"/>
        </w:rPr>
        <w:t>not</w:t>
      </w:r>
      <w:r>
        <w:rPr>
          <w:color w:val="231F20"/>
          <w:spacing w:val="-10"/>
          <w:w w:val="105"/>
        </w:rPr>
        <w:t> </w:t>
      </w:r>
      <w:r>
        <w:rPr>
          <w:color w:val="231F20"/>
          <w:w w:val="105"/>
        </w:rPr>
        <w:t>including</w:t>
      </w:r>
      <w:r>
        <w:rPr>
          <w:color w:val="231F20"/>
          <w:spacing w:val="-11"/>
          <w:w w:val="105"/>
        </w:rPr>
        <w:t> </w:t>
      </w:r>
      <w:r>
        <w:rPr>
          <w:color w:val="231F20"/>
          <w:w w:val="105"/>
        </w:rPr>
        <w:t>summer</w:t>
      </w:r>
      <w:r>
        <w:rPr>
          <w:color w:val="231F20"/>
          <w:spacing w:val="-11"/>
          <w:w w:val="105"/>
        </w:rPr>
        <w:t> </w:t>
      </w:r>
      <w:r>
        <w:rPr>
          <w:color w:val="231F20"/>
          <w:w w:val="105"/>
        </w:rPr>
        <w:t>terms)</w:t>
      </w:r>
    </w:p>
    <w:p>
      <w:pPr>
        <w:pStyle w:val="Heading7"/>
        <w:spacing w:line="288" w:lineRule="auto"/>
      </w:pPr>
      <w:r>
        <w:rPr>
          <w:color w:val="231F20"/>
          <w:w w:val="95"/>
        </w:rPr>
        <w:t>EEX 637. Collaborative Curriculum and Methods for Students with </w:t>
      </w:r>
      <w:r>
        <w:rPr>
          <w:color w:val="231F20"/>
        </w:rPr>
        <w:t>Disabilities. (3 Credits)</w:t>
      </w:r>
    </w:p>
    <w:p>
      <w:pPr>
        <w:pStyle w:val="BodyText"/>
        <w:spacing w:line="288" w:lineRule="auto"/>
      </w:pPr>
      <w:r>
        <w:rPr>
          <w:color w:val="231F20"/>
          <w:w w:val="105"/>
        </w:rPr>
        <w:t>Curriculum and methods from a strong collaborative point of view are investigated and examined for use in an effective universal design for learning in secondary settings that are functioning within standards based reform and research based parameters. (Required for students seeking</w:t>
      </w:r>
      <w:r>
        <w:rPr>
          <w:color w:val="231F20"/>
          <w:spacing w:val="-28"/>
          <w:w w:val="105"/>
        </w:rPr>
        <w:t> </w:t>
      </w:r>
      <w:r>
        <w:rPr>
          <w:color w:val="231F20"/>
          <w:w w:val="105"/>
        </w:rPr>
        <w:t>6-12</w:t>
      </w:r>
      <w:r>
        <w:rPr>
          <w:color w:val="231F20"/>
          <w:spacing w:val="-28"/>
          <w:w w:val="105"/>
        </w:rPr>
        <w:t> </w:t>
      </w:r>
      <w:r>
        <w:rPr>
          <w:color w:val="231F20"/>
          <w:w w:val="105"/>
        </w:rPr>
        <w:t>Collaborative</w:t>
      </w:r>
      <w:r>
        <w:rPr>
          <w:color w:val="231F20"/>
          <w:spacing w:val="-28"/>
          <w:w w:val="105"/>
        </w:rPr>
        <w:t> </w:t>
      </w:r>
      <w:r>
        <w:rPr>
          <w:color w:val="231F20"/>
          <w:w w:val="105"/>
        </w:rPr>
        <w:t>Special</w:t>
      </w:r>
      <w:r>
        <w:rPr>
          <w:color w:val="231F20"/>
          <w:spacing w:val="-28"/>
          <w:w w:val="105"/>
        </w:rPr>
        <w:t> </w:t>
      </w:r>
      <w:r>
        <w:rPr>
          <w:color w:val="231F20"/>
          <w:w w:val="105"/>
        </w:rPr>
        <w:t>Education</w:t>
      </w:r>
      <w:r>
        <w:rPr>
          <w:color w:val="231F20"/>
          <w:spacing w:val="-28"/>
          <w:w w:val="105"/>
        </w:rPr>
        <w:t> </w:t>
      </w:r>
      <w:r>
        <w:rPr>
          <w:color w:val="231F20"/>
          <w:w w:val="105"/>
        </w:rPr>
        <w:t>certiﬁcation</w:t>
      </w:r>
      <w:r>
        <w:rPr>
          <w:color w:val="231F20"/>
          <w:spacing w:val="-28"/>
          <w:w w:val="105"/>
        </w:rPr>
        <w:t> </w:t>
      </w:r>
      <w:r>
        <w:rPr>
          <w:color w:val="231F20"/>
          <w:w w:val="105"/>
        </w:rPr>
        <w:t>or</w:t>
      </w:r>
      <w:r>
        <w:rPr>
          <w:color w:val="231F20"/>
          <w:spacing w:val="-28"/>
          <w:w w:val="105"/>
        </w:rPr>
        <w:t> </w:t>
      </w:r>
      <w:r>
        <w:rPr>
          <w:color w:val="231F20"/>
          <w:w w:val="105"/>
        </w:rPr>
        <w:t>may</w:t>
      </w:r>
      <w:r>
        <w:rPr>
          <w:color w:val="231F20"/>
          <w:spacing w:val="-28"/>
          <w:w w:val="105"/>
        </w:rPr>
        <w:t> </w:t>
      </w:r>
      <w:r>
        <w:rPr>
          <w:color w:val="231F20"/>
          <w:w w:val="105"/>
        </w:rPr>
        <w:t>be</w:t>
      </w:r>
      <w:r>
        <w:rPr>
          <w:color w:val="231F20"/>
          <w:spacing w:val="-28"/>
          <w:w w:val="105"/>
        </w:rPr>
        <w:t> </w:t>
      </w:r>
      <w:r>
        <w:rPr>
          <w:color w:val="231F20"/>
          <w:w w:val="105"/>
        </w:rPr>
        <w:t>used as</w:t>
      </w:r>
      <w:r>
        <w:rPr>
          <w:color w:val="231F20"/>
          <w:spacing w:val="-17"/>
          <w:w w:val="105"/>
        </w:rPr>
        <w:t> </w:t>
      </w:r>
      <w:r>
        <w:rPr>
          <w:color w:val="231F20"/>
          <w:w w:val="105"/>
        </w:rPr>
        <w:t>a</w:t>
      </w:r>
      <w:r>
        <w:rPr>
          <w:color w:val="231F20"/>
          <w:spacing w:val="-17"/>
          <w:w w:val="105"/>
        </w:rPr>
        <w:t> </w:t>
      </w:r>
      <w:r>
        <w:rPr>
          <w:color w:val="231F20"/>
          <w:w w:val="105"/>
        </w:rPr>
        <w:t>substitution</w:t>
      </w:r>
      <w:r>
        <w:rPr>
          <w:color w:val="231F20"/>
          <w:spacing w:val="-17"/>
          <w:w w:val="105"/>
        </w:rPr>
        <w:t> </w:t>
      </w:r>
      <w:r>
        <w:rPr>
          <w:color w:val="231F20"/>
          <w:w w:val="105"/>
        </w:rPr>
        <w:t>or</w:t>
      </w:r>
      <w:r>
        <w:rPr>
          <w:color w:val="231F20"/>
          <w:spacing w:val="-17"/>
          <w:w w:val="105"/>
        </w:rPr>
        <w:t> </w:t>
      </w:r>
      <w:r>
        <w:rPr>
          <w:color w:val="231F20"/>
          <w:w w:val="105"/>
        </w:rPr>
        <w:t>elective</w:t>
      </w:r>
      <w:r>
        <w:rPr>
          <w:color w:val="231F20"/>
          <w:spacing w:val="-17"/>
          <w:w w:val="105"/>
        </w:rPr>
        <w:t> </w:t>
      </w:r>
      <w:r>
        <w:rPr>
          <w:color w:val="231F20"/>
          <w:w w:val="105"/>
        </w:rPr>
        <w:t>for</w:t>
      </w:r>
      <w:r>
        <w:rPr>
          <w:color w:val="231F20"/>
          <w:spacing w:val="-17"/>
          <w:w w:val="105"/>
        </w:rPr>
        <w:t> </w:t>
      </w:r>
      <w:r>
        <w:rPr>
          <w:color w:val="231F20"/>
          <w:w w:val="105"/>
        </w:rPr>
        <w:t>graduate</w:t>
      </w:r>
      <w:r>
        <w:rPr>
          <w:color w:val="231F20"/>
          <w:spacing w:val="-17"/>
          <w:w w:val="105"/>
        </w:rPr>
        <w:t> </w:t>
      </w:r>
      <w:r>
        <w:rPr>
          <w:color w:val="231F20"/>
          <w:w w:val="105"/>
        </w:rPr>
        <w:t>students</w:t>
      </w:r>
      <w:r>
        <w:rPr>
          <w:color w:val="231F20"/>
          <w:spacing w:val="-17"/>
          <w:w w:val="105"/>
        </w:rPr>
        <w:t> </w:t>
      </w:r>
      <w:r>
        <w:rPr>
          <w:color w:val="231F20"/>
          <w:w w:val="105"/>
        </w:rPr>
        <w:t>majoring</w:t>
      </w:r>
      <w:r>
        <w:rPr>
          <w:color w:val="231F20"/>
          <w:spacing w:val="-17"/>
          <w:w w:val="105"/>
        </w:rPr>
        <w:t> </w:t>
      </w:r>
      <w:r>
        <w:rPr>
          <w:color w:val="231F20"/>
          <w:w w:val="105"/>
        </w:rPr>
        <w:t>in</w:t>
      </w:r>
      <w:r>
        <w:rPr>
          <w:color w:val="231F20"/>
          <w:spacing w:val="-17"/>
          <w:w w:val="105"/>
        </w:rPr>
        <w:t> </w:t>
      </w:r>
      <w:r>
        <w:rPr>
          <w:color w:val="231F20"/>
          <w:w w:val="105"/>
        </w:rPr>
        <w:t>secondary education)</w:t>
      </w:r>
    </w:p>
    <w:p>
      <w:pPr>
        <w:pStyle w:val="BodyText"/>
        <w:spacing w:line="288" w:lineRule="auto" w:before="73"/>
      </w:pPr>
      <w:r>
        <w:rPr>
          <w:b/>
          <w:color w:val="231F20"/>
        </w:rPr>
        <w:t>EEX 640. High-Incidence Exceptional Learning Needs. (3 Credits) </w:t>
      </w:r>
      <w:r>
        <w:rPr>
          <w:color w:val="231F20"/>
        </w:rPr>
        <w:t>Advanced studies of instructional strategies, materials, and curriculum. Instruction will emphasize tools for decision-making, planning, and implementing effective collaborative instruction for students with high- incidence exceptional learning needs. (Offered on sufﬁcient demand).</w:t>
      </w:r>
    </w:p>
    <w:p>
      <w:pPr>
        <w:pStyle w:val="BodyText"/>
        <w:spacing w:line="288" w:lineRule="auto" w:before="76"/>
      </w:pPr>
      <w:r>
        <w:rPr>
          <w:b/>
          <w:color w:val="231F20"/>
          <w:w w:val="105"/>
        </w:rPr>
        <w:t>EEX 642. Low-Incidence Exceptional Learning Needs. (3 Credits) </w:t>
      </w:r>
      <w:r>
        <w:rPr>
          <w:color w:val="231F20"/>
          <w:w w:val="105"/>
        </w:rPr>
        <w:t>Advanced</w:t>
      </w:r>
      <w:r>
        <w:rPr>
          <w:color w:val="231F20"/>
          <w:spacing w:val="-19"/>
          <w:w w:val="105"/>
        </w:rPr>
        <w:t> </w:t>
      </w:r>
      <w:r>
        <w:rPr>
          <w:color w:val="231F20"/>
          <w:w w:val="105"/>
        </w:rPr>
        <w:t>studies</w:t>
      </w:r>
      <w:r>
        <w:rPr>
          <w:color w:val="231F20"/>
          <w:spacing w:val="-19"/>
          <w:w w:val="105"/>
        </w:rPr>
        <w:t> </w:t>
      </w:r>
      <w:r>
        <w:rPr>
          <w:color w:val="231F20"/>
          <w:w w:val="105"/>
        </w:rPr>
        <w:t>of</w:t>
      </w:r>
      <w:r>
        <w:rPr>
          <w:color w:val="231F20"/>
          <w:spacing w:val="-18"/>
          <w:w w:val="105"/>
        </w:rPr>
        <w:t> </w:t>
      </w:r>
      <w:r>
        <w:rPr>
          <w:color w:val="231F20"/>
          <w:spacing w:val="-3"/>
          <w:w w:val="105"/>
        </w:rPr>
        <w:t>etiology,</w:t>
      </w:r>
      <w:r>
        <w:rPr>
          <w:color w:val="231F20"/>
          <w:spacing w:val="-18"/>
          <w:w w:val="105"/>
        </w:rPr>
        <w:t> </w:t>
      </w:r>
      <w:r>
        <w:rPr>
          <w:color w:val="231F20"/>
          <w:w w:val="105"/>
        </w:rPr>
        <w:t>deﬁnitions,</w:t>
      </w:r>
      <w:r>
        <w:rPr>
          <w:color w:val="231F20"/>
          <w:spacing w:val="-18"/>
          <w:w w:val="105"/>
        </w:rPr>
        <w:t> </w:t>
      </w:r>
      <w:r>
        <w:rPr>
          <w:color w:val="231F20"/>
          <w:w w:val="105"/>
        </w:rPr>
        <w:t>and</w:t>
      </w:r>
      <w:r>
        <w:rPr>
          <w:color w:val="231F20"/>
          <w:spacing w:val="-19"/>
          <w:w w:val="105"/>
        </w:rPr>
        <w:t> </w:t>
      </w:r>
      <w:r>
        <w:rPr>
          <w:color w:val="231F20"/>
          <w:w w:val="105"/>
        </w:rPr>
        <w:t>characteristics</w:t>
      </w:r>
      <w:r>
        <w:rPr>
          <w:color w:val="231F20"/>
          <w:spacing w:val="-19"/>
          <w:w w:val="105"/>
        </w:rPr>
        <w:t> </w:t>
      </w:r>
      <w:r>
        <w:rPr>
          <w:color w:val="231F20"/>
          <w:w w:val="105"/>
        </w:rPr>
        <w:t>of</w:t>
      </w:r>
      <w:r>
        <w:rPr>
          <w:color w:val="231F20"/>
          <w:spacing w:val="-18"/>
          <w:w w:val="105"/>
        </w:rPr>
        <w:t> </w:t>
      </w:r>
      <w:r>
        <w:rPr>
          <w:color w:val="231F20"/>
          <w:w w:val="105"/>
        </w:rPr>
        <w:t>students with</w:t>
      </w:r>
      <w:r>
        <w:rPr>
          <w:color w:val="231F20"/>
          <w:spacing w:val="-21"/>
          <w:w w:val="105"/>
        </w:rPr>
        <w:t> </w:t>
      </w:r>
      <w:r>
        <w:rPr>
          <w:color w:val="231F20"/>
          <w:w w:val="105"/>
        </w:rPr>
        <w:t>low-incident</w:t>
      </w:r>
      <w:r>
        <w:rPr>
          <w:color w:val="231F20"/>
          <w:spacing w:val="-21"/>
          <w:w w:val="105"/>
        </w:rPr>
        <w:t> </w:t>
      </w:r>
      <w:r>
        <w:rPr>
          <w:color w:val="231F20"/>
          <w:w w:val="105"/>
        </w:rPr>
        <w:t>exceptional</w:t>
      </w:r>
      <w:r>
        <w:rPr>
          <w:color w:val="231F20"/>
          <w:spacing w:val="-21"/>
          <w:w w:val="105"/>
        </w:rPr>
        <w:t> </w:t>
      </w:r>
      <w:r>
        <w:rPr>
          <w:color w:val="231F20"/>
          <w:w w:val="105"/>
        </w:rPr>
        <w:t>learning</w:t>
      </w:r>
      <w:r>
        <w:rPr>
          <w:color w:val="231F20"/>
          <w:spacing w:val="-21"/>
          <w:w w:val="105"/>
        </w:rPr>
        <w:t> </w:t>
      </w:r>
      <w:r>
        <w:rPr>
          <w:color w:val="231F20"/>
          <w:w w:val="105"/>
        </w:rPr>
        <w:t>needs.</w:t>
      </w:r>
      <w:r>
        <w:rPr>
          <w:color w:val="231F20"/>
          <w:spacing w:val="-20"/>
          <w:w w:val="105"/>
        </w:rPr>
        <w:t> </w:t>
      </w:r>
      <w:r>
        <w:rPr>
          <w:color w:val="231F20"/>
          <w:w w:val="105"/>
        </w:rPr>
        <w:t>Instruction</w:t>
      </w:r>
      <w:r>
        <w:rPr>
          <w:color w:val="231F20"/>
          <w:spacing w:val="-20"/>
          <w:w w:val="105"/>
        </w:rPr>
        <w:t> </w:t>
      </w:r>
      <w:r>
        <w:rPr>
          <w:color w:val="231F20"/>
          <w:w w:val="105"/>
        </w:rPr>
        <w:t>will</w:t>
      </w:r>
      <w:r>
        <w:rPr>
          <w:color w:val="231F20"/>
          <w:spacing w:val="-21"/>
          <w:w w:val="105"/>
        </w:rPr>
        <w:t> </w:t>
      </w:r>
      <w:r>
        <w:rPr>
          <w:color w:val="231F20"/>
          <w:w w:val="105"/>
        </w:rPr>
        <w:t>emphasize methods,</w:t>
      </w:r>
      <w:r>
        <w:rPr>
          <w:color w:val="231F20"/>
          <w:spacing w:val="-21"/>
          <w:w w:val="105"/>
        </w:rPr>
        <w:t> </w:t>
      </w:r>
      <w:r>
        <w:rPr>
          <w:color w:val="231F20"/>
          <w:w w:val="105"/>
        </w:rPr>
        <w:t>materials,</w:t>
      </w:r>
      <w:r>
        <w:rPr>
          <w:color w:val="231F20"/>
          <w:spacing w:val="-21"/>
          <w:w w:val="105"/>
        </w:rPr>
        <w:t> </w:t>
      </w:r>
      <w:r>
        <w:rPr>
          <w:color w:val="231F20"/>
          <w:w w:val="105"/>
        </w:rPr>
        <w:t>and</w:t>
      </w:r>
      <w:r>
        <w:rPr>
          <w:color w:val="231F20"/>
          <w:spacing w:val="-21"/>
          <w:w w:val="105"/>
        </w:rPr>
        <w:t> </w:t>
      </w:r>
      <w:r>
        <w:rPr>
          <w:color w:val="231F20"/>
          <w:w w:val="105"/>
        </w:rPr>
        <w:t>curriculum</w:t>
      </w:r>
      <w:r>
        <w:rPr>
          <w:color w:val="231F20"/>
          <w:spacing w:val="-21"/>
          <w:w w:val="105"/>
        </w:rPr>
        <w:t> </w:t>
      </w:r>
      <w:r>
        <w:rPr>
          <w:color w:val="231F20"/>
          <w:w w:val="105"/>
        </w:rPr>
        <w:t>that</w:t>
      </w:r>
      <w:r>
        <w:rPr>
          <w:color w:val="231F20"/>
          <w:spacing w:val="-21"/>
          <w:w w:val="105"/>
        </w:rPr>
        <w:t> </w:t>
      </w:r>
      <w:r>
        <w:rPr>
          <w:color w:val="231F20"/>
          <w:w w:val="105"/>
        </w:rPr>
        <w:t>best</w:t>
      </w:r>
      <w:r>
        <w:rPr>
          <w:color w:val="231F20"/>
          <w:spacing w:val="-21"/>
          <w:w w:val="105"/>
        </w:rPr>
        <w:t> </w:t>
      </w:r>
      <w:r>
        <w:rPr>
          <w:color w:val="231F20"/>
          <w:w w:val="105"/>
        </w:rPr>
        <w:t>serve</w:t>
      </w:r>
      <w:r>
        <w:rPr>
          <w:color w:val="231F20"/>
          <w:spacing w:val="-21"/>
          <w:w w:val="105"/>
        </w:rPr>
        <w:t> </w:t>
      </w:r>
      <w:r>
        <w:rPr>
          <w:color w:val="231F20"/>
          <w:w w:val="105"/>
        </w:rPr>
        <w:t>the</w:t>
      </w:r>
      <w:r>
        <w:rPr>
          <w:color w:val="231F20"/>
          <w:spacing w:val="-21"/>
          <w:w w:val="105"/>
        </w:rPr>
        <w:t> </w:t>
      </w:r>
      <w:r>
        <w:rPr>
          <w:color w:val="231F20"/>
          <w:w w:val="105"/>
        </w:rPr>
        <w:t>needs</w:t>
      </w:r>
      <w:r>
        <w:rPr>
          <w:color w:val="231F20"/>
          <w:spacing w:val="-21"/>
          <w:w w:val="105"/>
        </w:rPr>
        <w:t> </w:t>
      </w:r>
      <w:r>
        <w:rPr>
          <w:color w:val="231F20"/>
          <w:w w:val="105"/>
        </w:rPr>
        <w:t>of</w:t>
      </w:r>
      <w:r>
        <w:rPr>
          <w:color w:val="231F20"/>
          <w:spacing w:val="-21"/>
          <w:w w:val="105"/>
        </w:rPr>
        <w:t> </w:t>
      </w:r>
      <w:r>
        <w:rPr>
          <w:color w:val="231F20"/>
          <w:w w:val="105"/>
        </w:rPr>
        <w:t>students with physical, cognitive, and multiple disabilities. (Offered on sufﬁcient demand)</w:t>
      </w:r>
    </w:p>
    <w:p>
      <w:pPr>
        <w:pStyle w:val="Heading7"/>
        <w:spacing w:before="75"/>
      </w:pPr>
      <w:r>
        <w:rPr>
          <w:color w:val="231F20"/>
        </w:rPr>
        <w:t>EEX 650. Special Education Law. (3 Credits)</w:t>
      </w:r>
    </w:p>
    <w:p>
      <w:pPr>
        <w:pStyle w:val="BodyText"/>
        <w:spacing w:line="288" w:lineRule="auto" w:before="36"/>
        <w:ind w:right="143"/>
      </w:pPr>
      <w:r>
        <w:rPr>
          <w:color w:val="231F20"/>
          <w:w w:val="105"/>
        </w:rPr>
        <w:t>Advanced studies of special education law covering the historical development of legislation and litigation. Instruction will emphasize the</w:t>
      </w:r>
      <w:r>
        <w:rPr>
          <w:color w:val="231F20"/>
          <w:spacing w:val="-18"/>
          <w:w w:val="105"/>
        </w:rPr>
        <w:t> </w:t>
      </w:r>
      <w:r>
        <w:rPr>
          <w:color w:val="231F20"/>
          <w:w w:val="105"/>
        </w:rPr>
        <w:t>implementation</w:t>
      </w:r>
      <w:r>
        <w:rPr>
          <w:color w:val="231F20"/>
          <w:spacing w:val="-19"/>
          <w:w w:val="105"/>
        </w:rPr>
        <w:t> </w:t>
      </w:r>
      <w:r>
        <w:rPr>
          <w:color w:val="231F20"/>
          <w:w w:val="105"/>
        </w:rPr>
        <w:t>of</w:t>
      </w:r>
      <w:r>
        <w:rPr>
          <w:color w:val="231F20"/>
          <w:spacing w:val="-18"/>
          <w:w w:val="105"/>
        </w:rPr>
        <w:t> </w:t>
      </w:r>
      <w:r>
        <w:rPr>
          <w:color w:val="231F20"/>
          <w:w w:val="105"/>
        </w:rPr>
        <w:t>key</w:t>
      </w:r>
      <w:r>
        <w:rPr>
          <w:color w:val="231F20"/>
          <w:spacing w:val="-19"/>
          <w:w w:val="105"/>
        </w:rPr>
        <w:t> </w:t>
      </w:r>
      <w:r>
        <w:rPr>
          <w:color w:val="231F20"/>
          <w:w w:val="105"/>
        </w:rPr>
        <w:t>legislative</w:t>
      </w:r>
      <w:r>
        <w:rPr>
          <w:color w:val="231F20"/>
          <w:spacing w:val="-19"/>
          <w:w w:val="105"/>
        </w:rPr>
        <w:t> </w:t>
      </w:r>
      <w:r>
        <w:rPr>
          <w:color w:val="231F20"/>
          <w:w w:val="105"/>
        </w:rPr>
        <w:t>aspects</w:t>
      </w:r>
      <w:r>
        <w:rPr>
          <w:color w:val="231F20"/>
          <w:spacing w:val="-19"/>
          <w:w w:val="105"/>
        </w:rPr>
        <w:t> </w:t>
      </w:r>
      <w:r>
        <w:rPr>
          <w:color w:val="231F20"/>
          <w:w w:val="105"/>
        </w:rPr>
        <w:t>in</w:t>
      </w:r>
      <w:r>
        <w:rPr>
          <w:color w:val="231F20"/>
          <w:spacing w:val="-19"/>
          <w:w w:val="105"/>
        </w:rPr>
        <w:t> </w:t>
      </w:r>
      <w:r>
        <w:rPr>
          <w:color w:val="231F20"/>
          <w:w w:val="105"/>
        </w:rPr>
        <w:t>public</w:t>
      </w:r>
      <w:r>
        <w:rPr>
          <w:color w:val="231F20"/>
          <w:spacing w:val="-18"/>
          <w:w w:val="105"/>
        </w:rPr>
        <w:t> </w:t>
      </w:r>
      <w:r>
        <w:rPr>
          <w:color w:val="231F20"/>
          <w:w w:val="105"/>
        </w:rPr>
        <w:t>school</w:t>
      </w:r>
      <w:r>
        <w:rPr>
          <w:color w:val="231F20"/>
          <w:spacing w:val="-19"/>
          <w:w w:val="105"/>
        </w:rPr>
        <w:t> </w:t>
      </w:r>
      <w:r>
        <w:rPr>
          <w:color w:val="231F20"/>
          <w:w w:val="105"/>
        </w:rPr>
        <w:t>settings, teacher responsibilities to students/parents, and various procedural processes required of special educators. (Every third </w:t>
      </w:r>
      <w:r>
        <w:rPr>
          <w:color w:val="231F20"/>
          <w:spacing w:val="-3"/>
          <w:w w:val="105"/>
        </w:rPr>
        <w:t>semester, </w:t>
      </w:r>
      <w:r>
        <w:rPr>
          <w:color w:val="231F20"/>
          <w:w w:val="105"/>
        </w:rPr>
        <w:t>not including summer</w:t>
      </w:r>
      <w:r>
        <w:rPr>
          <w:color w:val="231F20"/>
          <w:spacing w:val="-18"/>
          <w:w w:val="105"/>
        </w:rPr>
        <w:t> </w:t>
      </w:r>
      <w:r>
        <w:rPr>
          <w:color w:val="231F20"/>
          <w:w w:val="105"/>
        </w:rPr>
        <w:t>terms)</w:t>
      </w:r>
    </w:p>
    <w:p>
      <w:pPr>
        <w:pStyle w:val="Heading7"/>
      </w:pPr>
      <w:r>
        <w:rPr>
          <w:color w:val="231F20"/>
        </w:rPr>
        <w:t>EEX 653. Transitions in Special Education. (3 Credits)</w:t>
      </w:r>
    </w:p>
    <w:p>
      <w:pPr>
        <w:pStyle w:val="BodyText"/>
        <w:spacing w:line="288" w:lineRule="auto" w:before="36"/>
      </w:pPr>
      <w:r>
        <w:rPr>
          <w:color w:val="231F20"/>
          <w:w w:val="105"/>
        </w:rPr>
        <w:t>Advanced</w:t>
      </w:r>
      <w:r>
        <w:rPr>
          <w:color w:val="231F20"/>
          <w:spacing w:val="-21"/>
          <w:w w:val="105"/>
        </w:rPr>
        <w:t> </w:t>
      </w:r>
      <w:r>
        <w:rPr>
          <w:color w:val="231F20"/>
          <w:w w:val="105"/>
        </w:rPr>
        <w:t>studies</w:t>
      </w:r>
      <w:r>
        <w:rPr>
          <w:color w:val="231F20"/>
          <w:spacing w:val="-21"/>
          <w:w w:val="105"/>
        </w:rPr>
        <w:t> </w:t>
      </w:r>
      <w:r>
        <w:rPr>
          <w:color w:val="231F20"/>
          <w:w w:val="105"/>
        </w:rPr>
        <w:t>of</w:t>
      </w:r>
      <w:r>
        <w:rPr>
          <w:color w:val="231F20"/>
          <w:spacing w:val="-20"/>
          <w:w w:val="105"/>
        </w:rPr>
        <w:t> </w:t>
      </w:r>
      <w:r>
        <w:rPr>
          <w:color w:val="231F20"/>
          <w:w w:val="105"/>
        </w:rPr>
        <w:t>principles</w:t>
      </w:r>
      <w:r>
        <w:rPr>
          <w:color w:val="231F20"/>
          <w:spacing w:val="-20"/>
          <w:w w:val="105"/>
        </w:rPr>
        <w:t> </w:t>
      </w:r>
      <w:r>
        <w:rPr>
          <w:color w:val="231F20"/>
          <w:w w:val="105"/>
        </w:rPr>
        <w:t>and</w:t>
      </w:r>
      <w:r>
        <w:rPr>
          <w:color w:val="231F20"/>
          <w:spacing w:val="-21"/>
          <w:w w:val="105"/>
        </w:rPr>
        <w:t> </w:t>
      </w:r>
      <w:r>
        <w:rPr>
          <w:color w:val="231F20"/>
          <w:w w:val="105"/>
        </w:rPr>
        <w:t>procedures</w:t>
      </w:r>
      <w:r>
        <w:rPr>
          <w:color w:val="231F20"/>
          <w:spacing w:val="-21"/>
          <w:w w:val="105"/>
        </w:rPr>
        <w:t> </w:t>
      </w:r>
      <w:r>
        <w:rPr>
          <w:color w:val="231F20"/>
          <w:w w:val="105"/>
        </w:rPr>
        <w:t>that</w:t>
      </w:r>
      <w:r>
        <w:rPr>
          <w:color w:val="231F20"/>
          <w:spacing w:val="-20"/>
          <w:w w:val="105"/>
        </w:rPr>
        <w:t> </w:t>
      </w:r>
      <w:r>
        <w:rPr>
          <w:color w:val="231F20"/>
          <w:w w:val="105"/>
        </w:rPr>
        <w:t>facilitate</w:t>
      </w:r>
      <w:r>
        <w:rPr>
          <w:color w:val="231F20"/>
          <w:spacing w:val="-20"/>
          <w:w w:val="105"/>
        </w:rPr>
        <w:t> </w:t>
      </w:r>
      <w:r>
        <w:rPr>
          <w:color w:val="231F20"/>
          <w:w w:val="105"/>
        </w:rPr>
        <w:t>successful transitions for people with exceptional learning needs. Instruction will emphasize self-determination, collaboration and transition planning, resources</w:t>
      </w:r>
      <w:r>
        <w:rPr>
          <w:color w:val="231F20"/>
          <w:spacing w:val="-27"/>
          <w:w w:val="105"/>
        </w:rPr>
        <w:t> </w:t>
      </w:r>
      <w:r>
        <w:rPr>
          <w:color w:val="231F20"/>
          <w:w w:val="105"/>
        </w:rPr>
        <w:t>available</w:t>
      </w:r>
      <w:r>
        <w:rPr>
          <w:color w:val="231F20"/>
          <w:spacing w:val="-27"/>
          <w:w w:val="105"/>
        </w:rPr>
        <w:t> </w:t>
      </w:r>
      <w:r>
        <w:rPr>
          <w:color w:val="231F20"/>
          <w:w w:val="105"/>
        </w:rPr>
        <w:t>during</w:t>
      </w:r>
      <w:r>
        <w:rPr>
          <w:color w:val="231F20"/>
          <w:spacing w:val="-27"/>
          <w:w w:val="105"/>
        </w:rPr>
        <w:t> </w:t>
      </w:r>
      <w:r>
        <w:rPr>
          <w:color w:val="231F20"/>
          <w:w w:val="105"/>
        </w:rPr>
        <w:t>school</w:t>
      </w:r>
      <w:r>
        <w:rPr>
          <w:color w:val="231F20"/>
          <w:spacing w:val="-27"/>
          <w:w w:val="105"/>
        </w:rPr>
        <w:t> </w:t>
      </w:r>
      <w:r>
        <w:rPr>
          <w:color w:val="231F20"/>
          <w:w w:val="105"/>
        </w:rPr>
        <w:t>years,</w:t>
      </w:r>
      <w:r>
        <w:rPr>
          <w:color w:val="231F20"/>
          <w:spacing w:val="-27"/>
          <w:w w:val="105"/>
        </w:rPr>
        <w:t> </w:t>
      </w:r>
      <w:r>
        <w:rPr>
          <w:color w:val="231F20"/>
          <w:w w:val="105"/>
        </w:rPr>
        <w:t>and</w:t>
      </w:r>
      <w:r>
        <w:rPr>
          <w:color w:val="231F20"/>
          <w:spacing w:val="-27"/>
          <w:w w:val="105"/>
        </w:rPr>
        <w:t> </w:t>
      </w:r>
      <w:r>
        <w:rPr>
          <w:color w:val="231F20"/>
          <w:w w:val="105"/>
        </w:rPr>
        <w:t>options</w:t>
      </w:r>
      <w:r>
        <w:rPr>
          <w:color w:val="231F20"/>
          <w:spacing w:val="-27"/>
          <w:w w:val="105"/>
        </w:rPr>
        <w:t> </w:t>
      </w:r>
      <w:r>
        <w:rPr>
          <w:color w:val="231F20"/>
          <w:w w:val="105"/>
        </w:rPr>
        <w:t>for</w:t>
      </w:r>
      <w:r>
        <w:rPr>
          <w:color w:val="231F20"/>
          <w:spacing w:val="-27"/>
          <w:w w:val="105"/>
        </w:rPr>
        <w:t> </w:t>
      </w:r>
      <w:r>
        <w:rPr>
          <w:color w:val="231F20"/>
          <w:w w:val="105"/>
        </w:rPr>
        <w:t>post-secondary education</w:t>
      </w:r>
      <w:r>
        <w:rPr>
          <w:color w:val="231F20"/>
          <w:spacing w:val="-16"/>
          <w:w w:val="105"/>
        </w:rPr>
        <w:t> </w:t>
      </w:r>
      <w:r>
        <w:rPr>
          <w:color w:val="231F20"/>
          <w:w w:val="105"/>
        </w:rPr>
        <w:t>and</w:t>
      </w:r>
      <w:r>
        <w:rPr>
          <w:color w:val="231F20"/>
          <w:spacing w:val="-16"/>
          <w:w w:val="105"/>
        </w:rPr>
        <w:t> </w:t>
      </w:r>
      <w:r>
        <w:rPr>
          <w:color w:val="231F20"/>
          <w:w w:val="105"/>
        </w:rPr>
        <w:t>employment.</w:t>
      </w:r>
      <w:r>
        <w:rPr>
          <w:color w:val="231F20"/>
          <w:spacing w:val="-16"/>
          <w:w w:val="105"/>
        </w:rPr>
        <w:t> </w:t>
      </w:r>
      <w:r>
        <w:rPr>
          <w:color w:val="231F20"/>
          <w:spacing w:val="-3"/>
          <w:w w:val="105"/>
        </w:rPr>
        <w:t>(Summer,</w:t>
      </w:r>
      <w:r>
        <w:rPr>
          <w:color w:val="231F20"/>
          <w:spacing w:val="-16"/>
          <w:w w:val="105"/>
        </w:rPr>
        <w:t> </w:t>
      </w:r>
      <w:r>
        <w:rPr>
          <w:color w:val="231F20"/>
          <w:w w:val="105"/>
        </w:rPr>
        <w:t>even-numbered</w:t>
      </w:r>
      <w:r>
        <w:rPr>
          <w:color w:val="231F20"/>
          <w:spacing w:val="-16"/>
          <w:w w:val="105"/>
        </w:rPr>
        <w:t> </w:t>
      </w:r>
      <w:r>
        <w:rPr>
          <w:color w:val="231F20"/>
          <w:w w:val="105"/>
        </w:rPr>
        <w:t>years)</w:t>
      </w:r>
    </w:p>
    <w:p>
      <w:pPr>
        <w:pStyle w:val="BodyText"/>
        <w:spacing w:line="288" w:lineRule="auto" w:before="76"/>
        <w:ind w:right="236"/>
      </w:pPr>
      <w:r>
        <w:rPr>
          <w:b/>
          <w:color w:val="231F20"/>
        </w:rPr>
        <w:t>EEX</w:t>
      </w:r>
      <w:r>
        <w:rPr>
          <w:b/>
          <w:color w:val="231F20"/>
          <w:spacing w:val="-23"/>
        </w:rPr>
        <w:t> </w:t>
      </w:r>
      <w:r>
        <w:rPr>
          <w:b/>
          <w:color w:val="231F20"/>
        </w:rPr>
        <w:t>654.</w:t>
      </w:r>
      <w:r>
        <w:rPr>
          <w:b/>
          <w:color w:val="231F20"/>
          <w:spacing w:val="-23"/>
        </w:rPr>
        <w:t> </w:t>
      </w:r>
      <w:r>
        <w:rPr>
          <w:b/>
          <w:color w:val="231F20"/>
        </w:rPr>
        <w:t>Readings</w:t>
      </w:r>
      <w:r>
        <w:rPr>
          <w:b/>
          <w:color w:val="231F20"/>
          <w:spacing w:val="-23"/>
        </w:rPr>
        <w:t> </w:t>
      </w:r>
      <w:r>
        <w:rPr>
          <w:b/>
          <w:color w:val="231F20"/>
        </w:rPr>
        <w:t>and</w:t>
      </w:r>
      <w:r>
        <w:rPr>
          <w:b/>
          <w:color w:val="231F20"/>
          <w:spacing w:val="-23"/>
        </w:rPr>
        <w:t> </w:t>
      </w:r>
      <w:r>
        <w:rPr>
          <w:b/>
          <w:color w:val="231F20"/>
        </w:rPr>
        <w:t>Research</w:t>
      </w:r>
      <w:r>
        <w:rPr>
          <w:b/>
          <w:color w:val="231F20"/>
          <w:spacing w:val="-23"/>
        </w:rPr>
        <w:t> </w:t>
      </w:r>
      <w:r>
        <w:rPr>
          <w:b/>
          <w:color w:val="231F20"/>
        </w:rPr>
        <w:t>in</w:t>
      </w:r>
      <w:r>
        <w:rPr>
          <w:b/>
          <w:color w:val="231F20"/>
          <w:spacing w:val="-23"/>
        </w:rPr>
        <w:t> </w:t>
      </w:r>
      <w:r>
        <w:rPr>
          <w:b/>
          <w:color w:val="231F20"/>
        </w:rPr>
        <w:t>Special</w:t>
      </w:r>
      <w:r>
        <w:rPr>
          <w:b/>
          <w:color w:val="231F20"/>
          <w:spacing w:val="-23"/>
        </w:rPr>
        <w:t> </w:t>
      </w:r>
      <w:r>
        <w:rPr>
          <w:b/>
          <w:color w:val="231F20"/>
        </w:rPr>
        <w:t>Education.</w:t>
      </w:r>
      <w:r>
        <w:rPr>
          <w:b/>
          <w:color w:val="231F20"/>
          <w:spacing w:val="-23"/>
        </w:rPr>
        <w:t> </w:t>
      </w:r>
      <w:r>
        <w:rPr>
          <w:b/>
          <w:color w:val="231F20"/>
        </w:rPr>
        <w:t>(3</w:t>
      </w:r>
      <w:r>
        <w:rPr>
          <w:b/>
          <w:color w:val="231F20"/>
          <w:spacing w:val="-23"/>
        </w:rPr>
        <w:t> </w:t>
      </w:r>
      <w:r>
        <w:rPr>
          <w:b/>
          <w:color w:val="231F20"/>
        </w:rPr>
        <w:t>Credits) </w:t>
      </w:r>
      <w:r>
        <w:rPr>
          <w:color w:val="231F20"/>
          <w:w w:val="105"/>
        </w:rPr>
        <w:t>Survey of large and small-group research designs, basic statistical treatment</w:t>
      </w:r>
      <w:r>
        <w:rPr>
          <w:color w:val="231F20"/>
          <w:spacing w:val="-22"/>
          <w:w w:val="105"/>
        </w:rPr>
        <w:t> </w:t>
      </w:r>
      <w:r>
        <w:rPr>
          <w:color w:val="231F20"/>
          <w:w w:val="105"/>
        </w:rPr>
        <w:t>of</w:t>
      </w:r>
      <w:r>
        <w:rPr>
          <w:color w:val="231F20"/>
          <w:spacing w:val="-21"/>
          <w:w w:val="105"/>
        </w:rPr>
        <w:t> </w:t>
      </w:r>
      <w:r>
        <w:rPr>
          <w:color w:val="231F20"/>
          <w:w w:val="105"/>
        </w:rPr>
        <w:t>data,</w:t>
      </w:r>
      <w:r>
        <w:rPr>
          <w:color w:val="231F20"/>
          <w:spacing w:val="-21"/>
          <w:w w:val="105"/>
        </w:rPr>
        <w:t> </w:t>
      </w:r>
      <w:r>
        <w:rPr>
          <w:color w:val="231F20"/>
          <w:w w:val="105"/>
        </w:rPr>
        <w:t>and</w:t>
      </w:r>
      <w:r>
        <w:rPr>
          <w:color w:val="231F20"/>
          <w:spacing w:val="-22"/>
          <w:w w:val="105"/>
        </w:rPr>
        <w:t> </w:t>
      </w:r>
      <w:r>
        <w:rPr>
          <w:color w:val="231F20"/>
          <w:w w:val="105"/>
        </w:rPr>
        <w:t>in-depth</w:t>
      </w:r>
      <w:r>
        <w:rPr>
          <w:color w:val="231F20"/>
          <w:spacing w:val="-22"/>
          <w:w w:val="105"/>
        </w:rPr>
        <w:t> </w:t>
      </w:r>
      <w:r>
        <w:rPr>
          <w:color w:val="231F20"/>
          <w:w w:val="105"/>
        </w:rPr>
        <w:t>reading</w:t>
      </w:r>
      <w:r>
        <w:rPr>
          <w:color w:val="231F20"/>
          <w:spacing w:val="-22"/>
          <w:w w:val="105"/>
        </w:rPr>
        <w:t> </w:t>
      </w:r>
      <w:r>
        <w:rPr>
          <w:color w:val="231F20"/>
          <w:w w:val="105"/>
        </w:rPr>
        <w:t>of</w:t>
      </w:r>
      <w:r>
        <w:rPr>
          <w:color w:val="231F20"/>
          <w:spacing w:val="-21"/>
          <w:w w:val="105"/>
        </w:rPr>
        <w:t> </w:t>
      </w:r>
      <w:r>
        <w:rPr>
          <w:color w:val="231F20"/>
          <w:w w:val="105"/>
        </w:rPr>
        <w:t>reports</w:t>
      </w:r>
      <w:r>
        <w:rPr>
          <w:color w:val="231F20"/>
          <w:spacing w:val="-21"/>
          <w:w w:val="105"/>
        </w:rPr>
        <w:t> </w:t>
      </w:r>
      <w:r>
        <w:rPr>
          <w:color w:val="231F20"/>
          <w:w w:val="105"/>
        </w:rPr>
        <w:t>of</w:t>
      </w:r>
      <w:r>
        <w:rPr>
          <w:color w:val="231F20"/>
          <w:spacing w:val="-21"/>
          <w:w w:val="105"/>
        </w:rPr>
        <w:t> </w:t>
      </w:r>
      <w:r>
        <w:rPr>
          <w:color w:val="231F20"/>
          <w:w w:val="105"/>
        </w:rPr>
        <w:t>research</w:t>
      </w:r>
      <w:r>
        <w:rPr>
          <w:color w:val="231F20"/>
          <w:spacing w:val="-22"/>
          <w:w w:val="105"/>
        </w:rPr>
        <w:t> </w:t>
      </w:r>
      <w:r>
        <w:rPr>
          <w:color w:val="231F20"/>
          <w:w w:val="105"/>
        </w:rPr>
        <w:t>studies. Emphasis</w:t>
      </w:r>
      <w:r>
        <w:rPr>
          <w:color w:val="231F20"/>
          <w:spacing w:val="-19"/>
          <w:w w:val="105"/>
        </w:rPr>
        <w:t> </w:t>
      </w:r>
      <w:r>
        <w:rPr>
          <w:color w:val="231F20"/>
          <w:w w:val="105"/>
        </w:rPr>
        <w:t>on</w:t>
      </w:r>
      <w:r>
        <w:rPr>
          <w:color w:val="231F20"/>
          <w:spacing w:val="-19"/>
          <w:w w:val="105"/>
        </w:rPr>
        <w:t> </w:t>
      </w:r>
      <w:r>
        <w:rPr>
          <w:color w:val="231F20"/>
          <w:w w:val="105"/>
        </w:rPr>
        <w:t>study</w:t>
      </w:r>
      <w:r>
        <w:rPr>
          <w:color w:val="231F20"/>
          <w:spacing w:val="-20"/>
          <w:w w:val="105"/>
        </w:rPr>
        <w:t> </w:t>
      </w:r>
      <w:r>
        <w:rPr>
          <w:color w:val="231F20"/>
          <w:w w:val="105"/>
        </w:rPr>
        <w:t>of</w:t>
      </w:r>
      <w:r>
        <w:rPr>
          <w:color w:val="231F20"/>
          <w:spacing w:val="-19"/>
          <w:w w:val="105"/>
        </w:rPr>
        <w:t> </w:t>
      </w:r>
      <w:r>
        <w:rPr>
          <w:color w:val="231F20"/>
          <w:w w:val="105"/>
        </w:rPr>
        <w:t>published</w:t>
      </w:r>
      <w:r>
        <w:rPr>
          <w:color w:val="231F20"/>
          <w:spacing w:val="-19"/>
          <w:w w:val="105"/>
        </w:rPr>
        <w:t> </w:t>
      </w:r>
      <w:r>
        <w:rPr>
          <w:color w:val="231F20"/>
          <w:w w:val="105"/>
        </w:rPr>
        <w:t>research</w:t>
      </w:r>
      <w:r>
        <w:rPr>
          <w:color w:val="231F20"/>
          <w:spacing w:val="-20"/>
          <w:w w:val="105"/>
        </w:rPr>
        <w:t> </w:t>
      </w:r>
      <w:r>
        <w:rPr>
          <w:color w:val="231F20"/>
          <w:w w:val="105"/>
        </w:rPr>
        <w:t>reports</w:t>
      </w:r>
      <w:r>
        <w:rPr>
          <w:color w:val="231F20"/>
          <w:spacing w:val="-19"/>
          <w:w w:val="105"/>
        </w:rPr>
        <w:t> </w:t>
      </w:r>
      <w:r>
        <w:rPr>
          <w:color w:val="231F20"/>
          <w:w w:val="105"/>
        </w:rPr>
        <w:t>relating</w:t>
      </w:r>
      <w:r>
        <w:rPr>
          <w:color w:val="231F20"/>
          <w:spacing w:val="-20"/>
          <w:w w:val="105"/>
        </w:rPr>
        <w:t> </w:t>
      </w:r>
      <w:r>
        <w:rPr>
          <w:color w:val="231F20"/>
          <w:w w:val="105"/>
        </w:rPr>
        <w:t>to</w:t>
      </w:r>
      <w:r>
        <w:rPr>
          <w:color w:val="231F20"/>
          <w:spacing w:val="-19"/>
          <w:w w:val="105"/>
        </w:rPr>
        <w:t> </w:t>
      </w:r>
      <w:r>
        <w:rPr>
          <w:color w:val="231F20"/>
          <w:w w:val="105"/>
        </w:rPr>
        <w:t>students with</w:t>
      </w:r>
      <w:r>
        <w:rPr>
          <w:color w:val="231F20"/>
          <w:spacing w:val="-20"/>
          <w:w w:val="105"/>
        </w:rPr>
        <w:t> </w:t>
      </w:r>
      <w:r>
        <w:rPr>
          <w:color w:val="231F20"/>
          <w:w w:val="105"/>
        </w:rPr>
        <w:t>disabilities,</w:t>
      </w:r>
      <w:r>
        <w:rPr>
          <w:color w:val="231F20"/>
          <w:spacing w:val="-19"/>
          <w:w w:val="105"/>
        </w:rPr>
        <w:t> </w:t>
      </w:r>
      <w:r>
        <w:rPr>
          <w:color w:val="231F20"/>
          <w:w w:val="105"/>
        </w:rPr>
        <w:t>comparing</w:t>
      </w:r>
      <w:r>
        <w:rPr>
          <w:color w:val="231F20"/>
          <w:spacing w:val="-20"/>
          <w:w w:val="105"/>
        </w:rPr>
        <w:t> </w:t>
      </w:r>
      <w:r>
        <w:rPr>
          <w:color w:val="231F20"/>
          <w:w w:val="105"/>
        </w:rPr>
        <w:t>and</w:t>
      </w:r>
      <w:r>
        <w:rPr>
          <w:color w:val="231F20"/>
          <w:spacing w:val="-20"/>
          <w:w w:val="105"/>
        </w:rPr>
        <w:t> </w:t>
      </w:r>
      <w:r>
        <w:rPr>
          <w:color w:val="231F20"/>
          <w:w w:val="105"/>
        </w:rPr>
        <w:t>contrasting</w:t>
      </w:r>
      <w:r>
        <w:rPr>
          <w:color w:val="231F20"/>
          <w:spacing w:val="-20"/>
          <w:w w:val="105"/>
        </w:rPr>
        <w:t> </w:t>
      </w:r>
      <w:r>
        <w:rPr>
          <w:color w:val="231F20"/>
          <w:w w:val="105"/>
        </w:rPr>
        <w:t>those</w:t>
      </w:r>
      <w:r>
        <w:rPr>
          <w:color w:val="231F20"/>
          <w:spacing w:val="-19"/>
          <w:w w:val="105"/>
        </w:rPr>
        <w:t> </w:t>
      </w:r>
      <w:r>
        <w:rPr>
          <w:color w:val="231F20"/>
          <w:w w:val="105"/>
        </w:rPr>
        <w:t>using</w:t>
      </w:r>
      <w:r>
        <w:rPr>
          <w:color w:val="231F20"/>
          <w:spacing w:val="-19"/>
          <w:w w:val="105"/>
        </w:rPr>
        <w:t> </w:t>
      </w:r>
      <w:r>
        <w:rPr>
          <w:color w:val="231F20"/>
          <w:w w:val="105"/>
        </w:rPr>
        <w:t>large-group designs</w:t>
      </w:r>
      <w:r>
        <w:rPr>
          <w:color w:val="231F20"/>
          <w:spacing w:val="-19"/>
          <w:w w:val="105"/>
        </w:rPr>
        <w:t> </w:t>
      </w:r>
      <w:r>
        <w:rPr>
          <w:color w:val="231F20"/>
          <w:w w:val="105"/>
        </w:rPr>
        <w:t>with</w:t>
      </w:r>
      <w:r>
        <w:rPr>
          <w:color w:val="231F20"/>
          <w:spacing w:val="-20"/>
          <w:w w:val="105"/>
        </w:rPr>
        <w:t> </w:t>
      </w:r>
      <w:r>
        <w:rPr>
          <w:color w:val="231F20"/>
          <w:w w:val="105"/>
        </w:rPr>
        <w:t>those</w:t>
      </w:r>
      <w:r>
        <w:rPr>
          <w:color w:val="231F20"/>
          <w:spacing w:val="-19"/>
          <w:w w:val="105"/>
        </w:rPr>
        <w:t> </w:t>
      </w:r>
      <w:r>
        <w:rPr>
          <w:color w:val="231F20"/>
          <w:w w:val="105"/>
        </w:rPr>
        <w:t>using</w:t>
      </w:r>
      <w:r>
        <w:rPr>
          <w:color w:val="231F20"/>
          <w:spacing w:val="-19"/>
          <w:w w:val="105"/>
        </w:rPr>
        <w:t> </w:t>
      </w:r>
      <w:r>
        <w:rPr>
          <w:color w:val="231F20"/>
          <w:w w:val="105"/>
        </w:rPr>
        <w:t>small-group</w:t>
      </w:r>
      <w:r>
        <w:rPr>
          <w:color w:val="231F20"/>
          <w:spacing w:val="-19"/>
          <w:w w:val="105"/>
        </w:rPr>
        <w:t> </w:t>
      </w:r>
      <w:r>
        <w:rPr>
          <w:color w:val="231F20"/>
          <w:w w:val="105"/>
        </w:rPr>
        <w:t>designs.</w:t>
      </w:r>
      <w:r>
        <w:rPr>
          <w:color w:val="231F20"/>
          <w:spacing w:val="-19"/>
          <w:w w:val="105"/>
        </w:rPr>
        <w:t> </w:t>
      </w:r>
      <w:r>
        <w:rPr>
          <w:color w:val="231F20"/>
          <w:w w:val="105"/>
        </w:rPr>
        <w:t>(Offered</w:t>
      </w:r>
      <w:r>
        <w:rPr>
          <w:color w:val="231F20"/>
          <w:spacing w:val="-20"/>
          <w:w w:val="105"/>
        </w:rPr>
        <w:t> </w:t>
      </w:r>
      <w:r>
        <w:rPr>
          <w:color w:val="231F20"/>
          <w:w w:val="105"/>
        </w:rPr>
        <w:t>on</w:t>
      </w:r>
      <w:r>
        <w:rPr>
          <w:color w:val="231F20"/>
          <w:spacing w:val="-19"/>
          <w:w w:val="105"/>
        </w:rPr>
        <w:t> </w:t>
      </w:r>
      <w:r>
        <w:rPr>
          <w:color w:val="231F20"/>
          <w:w w:val="105"/>
        </w:rPr>
        <w:t>sufﬁcient demand)</w:t>
      </w:r>
    </w:p>
    <w:p>
      <w:pPr>
        <w:pStyle w:val="BodyText"/>
        <w:spacing w:before="7"/>
        <w:ind w:left="0"/>
        <w:rPr>
          <w:sz w:val="17"/>
        </w:rPr>
      </w:pPr>
      <w:r>
        <w:rPr/>
        <w:br w:type="column"/>
      </w:r>
      <w:r>
        <w:rPr>
          <w:sz w:val="17"/>
        </w:rPr>
      </w:r>
    </w:p>
    <w:p>
      <w:pPr>
        <w:pStyle w:val="Heading7"/>
        <w:spacing w:before="0"/>
      </w:pPr>
      <w:r>
        <w:rPr>
          <w:color w:val="231F20"/>
        </w:rPr>
        <w:t>EEX 678. Practicum in Area of Specialty. (3 Credits)</w:t>
      </w:r>
    </w:p>
    <w:p>
      <w:pPr>
        <w:pStyle w:val="BodyText"/>
        <w:spacing w:line="288" w:lineRule="auto" w:before="36"/>
      </w:pPr>
      <w:r>
        <w:rPr>
          <w:color w:val="231F20"/>
          <w:w w:val="105"/>
        </w:rPr>
        <w:t>Supervised observation and teaching of students with cognitive, behavioral,</w:t>
      </w:r>
      <w:r>
        <w:rPr>
          <w:color w:val="231F20"/>
          <w:spacing w:val="-28"/>
          <w:w w:val="105"/>
        </w:rPr>
        <w:t> </w:t>
      </w:r>
      <w:r>
        <w:rPr>
          <w:color w:val="231F20"/>
          <w:w w:val="105"/>
        </w:rPr>
        <w:t>physical,</w:t>
      </w:r>
      <w:r>
        <w:rPr>
          <w:color w:val="231F20"/>
          <w:spacing w:val="-27"/>
          <w:w w:val="105"/>
        </w:rPr>
        <w:t> </w:t>
      </w:r>
      <w:r>
        <w:rPr>
          <w:color w:val="231F20"/>
          <w:w w:val="105"/>
        </w:rPr>
        <w:t>and/or</w:t>
      </w:r>
      <w:r>
        <w:rPr>
          <w:color w:val="231F20"/>
          <w:spacing w:val="-28"/>
          <w:w w:val="105"/>
        </w:rPr>
        <w:t> </w:t>
      </w:r>
      <w:r>
        <w:rPr>
          <w:color w:val="231F20"/>
          <w:w w:val="105"/>
        </w:rPr>
        <w:t>multiple</w:t>
      </w:r>
      <w:r>
        <w:rPr>
          <w:color w:val="231F20"/>
          <w:spacing w:val="-27"/>
          <w:w w:val="105"/>
        </w:rPr>
        <w:t> </w:t>
      </w:r>
      <w:r>
        <w:rPr>
          <w:color w:val="231F20"/>
          <w:w w:val="105"/>
        </w:rPr>
        <w:t>disabilities.</w:t>
      </w:r>
      <w:r>
        <w:rPr>
          <w:color w:val="231F20"/>
          <w:spacing w:val="-27"/>
          <w:w w:val="105"/>
        </w:rPr>
        <w:t> </w:t>
      </w:r>
      <w:r>
        <w:rPr>
          <w:color w:val="231F20"/>
          <w:w w:val="105"/>
        </w:rPr>
        <w:t>Emphasis</w:t>
      </w:r>
      <w:r>
        <w:rPr>
          <w:color w:val="231F20"/>
          <w:spacing w:val="-27"/>
          <w:w w:val="105"/>
        </w:rPr>
        <w:t> </w:t>
      </w:r>
      <w:r>
        <w:rPr>
          <w:color w:val="231F20"/>
          <w:w w:val="105"/>
        </w:rPr>
        <w:t>on</w:t>
      </w:r>
      <w:r>
        <w:rPr>
          <w:color w:val="231F20"/>
          <w:spacing w:val="-27"/>
          <w:w w:val="105"/>
        </w:rPr>
        <w:t> </w:t>
      </w:r>
      <w:r>
        <w:rPr>
          <w:color w:val="231F20"/>
          <w:w w:val="105"/>
        </w:rPr>
        <w:t>assessing levels of student function; planning for instruction; teaching in multiple settings;</w:t>
      </w:r>
      <w:r>
        <w:rPr>
          <w:color w:val="231F20"/>
          <w:spacing w:val="-20"/>
          <w:w w:val="105"/>
        </w:rPr>
        <w:t> </w:t>
      </w:r>
      <w:r>
        <w:rPr>
          <w:color w:val="231F20"/>
          <w:w w:val="105"/>
        </w:rPr>
        <w:t>managing</w:t>
      </w:r>
      <w:r>
        <w:rPr>
          <w:color w:val="231F20"/>
          <w:spacing w:val="-19"/>
          <w:w w:val="105"/>
        </w:rPr>
        <w:t> </w:t>
      </w:r>
      <w:r>
        <w:rPr>
          <w:color w:val="231F20"/>
          <w:w w:val="105"/>
        </w:rPr>
        <w:t>behavior;</w:t>
      </w:r>
      <w:r>
        <w:rPr>
          <w:color w:val="231F20"/>
          <w:spacing w:val="-20"/>
          <w:w w:val="105"/>
        </w:rPr>
        <w:t> </w:t>
      </w:r>
      <w:r>
        <w:rPr>
          <w:color w:val="231F20"/>
          <w:w w:val="105"/>
        </w:rPr>
        <w:t>maintaining</w:t>
      </w:r>
      <w:r>
        <w:rPr>
          <w:color w:val="231F20"/>
          <w:spacing w:val="-19"/>
          <w:w w:val="105"/>
        </w:rPr>
        <w:t> </w:t>
      </w:r>
      <w:r>
        <w:rPr>
          <w:color w:val="231F20"/>
          <w:w w:val="105"/>
        </w:rPr>
        <w:t>records;</w:t>
      </w:r>
      <w:r>
        <w:rPr>
          <w:color w:val="231F20"/>
          <w:spacing w:val="-19"/>
          <w:w w:val="105"/>
        </w:rPr>
        <w:t> </w:t>
      </w:r>
      <w:r>
        <w:rPr>
          <w:color w:val="231F20"/>
          <w:w w:val="105"/>
        </w:rPr>
        <w:t>and</w:t>
      </w:r>
      <w:r>
        <w:rPr>
          <w:color w:val="231F20"/>
          <w:spacing w:val="-20"/>
          <w:w w:val="105"/>
        </w:rPr>
        <w:t> </w:t>
      </w:r>
      <w:r>
        <w:rPr>
          <w:color w:val="231F20"/>
          <w:w w:val="105"/>
        </w:rPr>
        <w:t>interacting</w:t>
      </w:r>
      <w:r>
        <w:rPr>
          <w:color w:val="231F20"/>
          <w:spacing w:val="-20"/>
          <w:w w:val="105"/>
        </w:rPr>
        <w:t> </w:t>
      </w:r>
      <w:r>
        <w:rPr>
          <w:color w:val="231F20"/>
          <w:w w:val="105"/>
        </w:rPr>
        <w:t>with parents,</w:t>
      </w:r>
      <w:r>
        <w:rPr>
          <w:color w:val="231F20"/>
          <w:spacing w:val="-21"/>
          <w:w w:val="105"/>
        </w:rPr>
        <w:t> </w:t>
      </w:r>
      <w:r>
        <w:rPr>
          <w:color w:val="231F20"/>
          <w:spacing w:val="-3"/>
          <w:w w:val="105"/>
        </w:rPr>
        <w:t>faculty,</w:t>
      </w:r>
      <w:r>
        <w:rPr>
          <w:color w:val="231F20"/>
          <w:spacing w:val="-20"/>
          <w:w w:val="105"/>
        </w:rPr>
        <w:t> </w:t>
      </w:r>
      <w:r>
        <w:rPr>
          <w:color w:val="231F20"/>
          <w:w w:val="105"/>
        </w:rPr>
        <w:t>and</w:t>
      </w:r>
      <w:r>
        <w:rPr>
          <w:color w:val="231F20"/>
          <w:spacing w:val="-21"/>
          <w:w w:val="105"/>
        </w:rPr>
        <w:t> </w:t>
      </w:r>
      <w:r>
        <w:rPr>
          <w:color w:val="231F20"/>
          <w:w w:val="105"/>
        </w:rPr>
        <w:t>administrators.</w:t>
      </w:r>
      <w:r>
        <w:rPr>
          <w:color w:val="231F20"/>
          <w:spacing w:val="-21"/>
          <w:w w:val="105"/>
        </w:rPr>
        <w:t> </w:t>
      </w:r>
      <w:r>
        <w:rPr>
          <w:color w:val="231F20"/>
          <w:w w:val="105"/>
        </w:rPr>
        <w:t>Must</w:t>
      </w:r>
      <w:r>
        <w:rPr>
          <w:color w:val="231F20"/>
          <w:spacing w:val="-20"/>
          <w:w w:val="105"/>
        </w:rPr>
        <w:t> </w:t>
      </w:r>
      <w:r>
        <w:rPr>
          <w:color w:val="231F20"/>
          <w:w w:val="105"/>
        </w:rPr>
        <w:t>preregister</w:t>
      </w:r>
      <w:r>
        <w:rPr>
          <w:color w:val="231F20"/>
          <w:spacing w:val="-21"/>
          <w:w w:val="105"/>
        </w:rPr>
        <w:t> </w:t>
      </w:r>
      <w:r>
        <w:rPr>
          <w:color w:val="231F20"/>
          <w:w w:val="105"/>
        </w:rPr>
        <w:t>and</w:t>
      </w:r>
      <w:r>
        <w:rPr>
          <w:color w:val="231F20"/>
          <w:spacing w:val="-21"/>
          <w:w w:val="105"/>
        </w:rPr>
        <w:t> </w:t>
      </w:r>
      <w:r>
        <w:rPr>
          <w:color w:val="231F20"/>
          <w:w w:val="105"/>
        </w:rPr>
        <w:t>have</w:t>
      </w:r>
      <w:r>
        <w:rPr>
          <w:color w:val="231F20"/>
          <w:spacing w:val="-21"/>
          <w:w w:val="105"/>
        </w:rPr>
        <w:t> </w:t>
      </w:r>
      <w:r>
        <w:rPr>
          <w:color w:val="231F20"/>
          <w:w w:val="105"/>
        </w:rPr>
        <w:t>advisor approval.</w:t>
      </w:r>
    </w:p>
    <w:p>
      <w:pPr>
        <w:pStyle w:val="BodyText"/>
        <w:spacing w:line="179" w:lineRule="exact"/>
      </w:pPr>
      <w:r>
        <w:rPr>
          <w:color w:val="231F20"/>
        </w:rPr>
        <w:t>Course Fees: $60</w:t>
      </w:r>
    </w:p>
    <w:p>
      <w:pPr>
        <w:pStyle w:val="Heading7"/>
        <w:spacing w:before="116"/>
      </w:pPr>
      <w:r>
        <w:rPr>
          <w:color w:val="231F20"/>
          <w:w w:val="95"/>
        </w:rPr>
        <w:t>EEX 679. Continued Enrollment. (1-3 Credits)</w:t>
      </w:r>
    </w:p>
    <w:p>
      <w:pPr>
        <w:spacing w:before="116"/>
        <w:ind w:left="140" w:right="0" w:firstLine="0"/>
        <w:jc w:val="left"/>
        <w:rPr>
          <w:b/>
          <w:sz w:val="16"/>
        </w:rPr>
      </w:pPr>
      <w:r>
        <w:rPr>
          <w:b/>
          <w:color w:val="231F20"/>
          <w:w w:val="95"/>
          <w:sz w:val="16"/>
        </w:rPr>
        <w:t>EEX 779. Continued Enrollment. (1-3 Credits)</w:t>
      </w:r>
    </w:p>
    <w:p>
      <w:pPr>
        <w:spacing w:before="145"/>
        <w:ind w:left="140" w:right="0" w:firstLine="0"/>
        <w:jc w:val="left"/>
        <w:rPr>
          <w:rFonts w:ascii="Arial Narrow"/>
          <w:b/>
          <w:sz w:val="36"/>
        </w:rPr>
      </w:pPr>
      <w:r>
        <w:rPr>
          <w:rFonts w:ascii="Arial Narrow"/>
          <w:b/>
          <w:color w:val="231F20"/>
          <w:w w:val="105"/>
          <w:sz w:val="36"/>
        </w:rPr>
        <w:t>EMB - Executive MBA (EMB)</w:t>
      </w:r>
    </w:p>
    <w:p>
      <w:pPr>
        <w:spacing w:before="119"/>
        <w:ind w:left="140" w:right="0" w:firstLine="0"/>
        <w:jc w:val="left"/>
        <w:rPr>
          <w:b/>
          <w:sz w:val="16"/>
        </w:rPr>
      </w:pPr>
      <w:bookmarkStart w:name="EMB - Executive MBA (EMB)" w:id="226"/>
      <w:bookmarkEnd w:id="226"/>
      <w:r>
        <w:rPr/>
      </w:r>
      <w:r>
        <w:rPr>
          <w:b/>
          <w:color w:val="231F20"/>
          <w:sz w:val="16"/>
        </w:rPr>
        <w:t>EMB 601. MBA Skills and Outcomes. (1 Credit)</w:t>
      </w:r>
    </w:p>
    <w:p>
      <w:pPr>
        <w:pStyle w:val="BodyText"/>
        <w:spacing w:line="288" w:lineRule="auto" w:before="36"/>
        <w:ind w:right="267"/>
      </w:pPr>
      <w:r>
        <w:rPr>
          <w:color w:val="231F20"/>
          <w:w w:val="105"/>
        </w:rPr>
        <w:t>This</w:t>
      </w:r>
      <w:r>
        <w:rPr>
          <w:color w:val="231F20"/>
          <w:spacing w:val="-15"/>
          <w:w w:val="105"/>
        </w:rPr>
        <w:t> </w:t>
      </w:r>
      <w:r>
        <w:rPr>
          <w:color w:val="231F20"/>
          <w:w w:val="105"/>
        </w:rPr>
        <w:t>course</w:t>
      </w:r>
      <w:r>
        <w:rPr>
          <w:color w:val="231F20"/>
          <w:spacing w:val="-15"/>
          <w:w w:val="105"/>
        </w:rPr>
        <w:t> </w:t>
      </w:r>
      <w:r>
        <w:rPr>
          <w:color w:val="231F20"/>
          <w:w w:val="105"/>
        </w:rPr>
        <w:t>will</w:t>
      </w:r>
      <w:r>
        <w:rPr>
          <w:color w:val="231F20"/>
          <w:spacing w:val="-15"/>
          <w:w w:val="105"/>
        </w:rPr>
        <w:t> </w:t>
      </w:r>
      <w:r>
        <w:rPr>
          <w:color w:val="231F20"/>
          <w:w w:val="105"/>
        </w:rPr>
        <w:t>be</w:t>
      </w:r>
      <w:r>
        <w:rPr>
          <w:color w:val="231F20"/>
          <w:spacing w:val="-14"/>
          <w:w w:val="105"/>
        </w:rPr>
        <w:t> </w:t>
      </w:r>
      <w:r>
        <w:rPr>
          <w:color w:val="231F20"/>
          <w:w w:val="105"/>
        </w:rPr>
        <w:t>completed</w:t>
      </w:r>
      <w:r>
        <w:rPr>
          <w:color w:val="231F20"/>
          <w:spacing w:val="-15"/>
          <w:w w:val="105"/>
        </w:rPr>
        <w:t> </w:t>
      </w:r>
      <w:r>
        <w:rPr>
          <w:color w:val="231F20"/>
          <w:w w:val="105"/>
        </w:rPr>
        <w:t>during</w:t>
      </w:r>
      <w:r>
        <w:rPr>
          <w:color w:val="231F20"/>
          <w:spacing w:val="-14"/>
          <w:w w:val="105"/>
        </w:rPr>
        <w:t> </w:t>
      </w:r>
      <w:r>
        <w:rPr>
          <w:color w:val="231F20"/>
          <w:w w:val="105"/>
        </w:rPr>
        <w:t>the</w:t>
      </w:r>
      <w:r>
        <w:rPr>
          <w:color w:val="231F20"/>
          <w:spacing w:val="-14"/>
          <w:w w:val="105"/>
        </w:rPr>
        <w:t> </w:t>
      </w:r>
      <w:r>
        <w:rPr>
          <w:color w:val="231F20"/>
          <w:w w:val="105"/>
        </w:rPr>
        <w:t>ﬁrst</w:t>
      </w:r>
      <w:r>
        <w:rPr>
          <w:color w:val="231F20"/>
          <w:spacing w:val="-14"/>
          <w:w w:val="105"/>
        </w:rPr>
        <w:t> </w:t>
      </w:r>
      <w:r>
        <w:rPr>
          <w:color w:val="231F20"/>
          <w:w w:val="105"/>
        </w:rPr>
        <w:t>two</w:t>
      </w:r>
      <w:r>
        <w:rPr>
          <w:color w:val="231F20"/>
          <w:spacing w:val="-14"/>
          <w:w w:val="105"/>
        </w:rPr>
        <w:t> </w:t>
      </w:r>
      <w:r>
        <w:rPr>
          <w:color w:val="231F20"/>
          <w:w w:val="105"/>
        </w:rPr>
        <w:t>months</w:t>
      </w:r>
      <w:r>
        <w:rPr>
          <w:color w:val="231F20"/>
          <w:spacing w:val="-14"/>
          <w:w w:val="105"/>
        </w:rPr>
        <w:t> </w:t>
      </w:r>
      <w:r>
        <w:rPr>
          <w:color w:val="231F20"/>
          <w:w w:val="105"/>
        </w:rPr>
        <w:t>of</w:t>
      </w:r>
      <w:r>
        <w:rPr>
          <w:color w:val="231F20"/>
          <w:spacing w:val="-14"/>
          <w:w w:val="105"/>
        </w:rPr>
        <w:t> </w:t>
      </w:r>
      <w:r>
        <w:rPr>
          <w:color w:val="231F20"/>
          <w:w w:val="105"/>
        </w:rPr>
        <w:t>enrollment in the MBA program. The course addresses three objectives: (1) an orientation for the MBA - Executive Option; (2) Skills refresher for students who have been out of school for a period of time; and (3) </w:t>
      </w:r>
      <w:r>
        <w:rPr>
          <w:color w:val="231F20"/>
          <w:spacing w:val="-4"/>
          <w:w w:val="105"/>
        </w:rPr>
        <w:t>To </w:t>
      </w:r>
      <w:r>
        <w:rPr>
          <w:color w:val="231F20"/>
          <w:w w:val="105"/>
        </w:rPr>
        <w:t>introduce</w:t>
      </w:r>
      <w:r>
        <w:rPr>
          <w:color w:val="231F20"/>
          <w:spacing w:val="-17"/>
          <w:w w:val="105"/>
        </w:rPr>
        <w:t> </w:t>
      </w:r>
      <w:r>
        <w:rPr>
          <w:color w:val="231F20"/>
          <w:w w:val="105"/>
        </w:rPr>
        <w:t>and</w:t>
      </w:r>
      <w:r>
        <w:rPr>
          <w:color w:val="231F20"/>
          <w:spacing w:val="-18"/>
          <w:w w:val="105"/>
        </w:rPr>
        <w:t> </w:t>
      </w:r>
      <w:r>
        <w:rPr>
          <w:color w:val="231F20"/>
          <w:w w:val="105"/>
        </w:rPr>
        <w:t>have</w:t>
      </w:r>
      <w:r>
        <w:rPr>
          <w:color w:val="231F20"/>
          <w:spacing w:val="-18"/>
          <w:w w:val="105"/>
        </w:rPr>
        <w:t> </w:t>
      </w:r>
      <w:r>
        <w:rPr>
          <w:color w:val="231F20"/>
          <w:w w:val="105"/>
        </w:rPr>
        <w:t>students</w:t>
      </w:r>
      <w:r>
        <w:rPr>
          <w:color w:val="231F20"/>
          <w:spacing w:val="-18"/>
          <w:w w:val="105"/>
        </w:rPr>
        <w:t> </w:t>
      </w:r>
      <w:r>
        <w:rPr>
          <w:color w:val="231F20"/>
          <w:w w:val="105"/>
        </w:rPr>
        <w:t>focus</w:t>
      </w:r>
      <w:r>
        <w:rPr>
          <w:color w:val="231F20"/>
          <w:spacing w:val="-17"/>
          <w:w w:val="105"/>
        </w:rPr>
        <w:t> </w:t>
      </w:r>
      <w:r>
        <w:rPr>
          <w:color w:val="231F20"/>
          <w:w w:val="105"/>
        </w:rPr>
        <w:t>on</w:t>
      </w:r>
      <w:r>
        <w:rPr>
          <w:color w:val="231F20"/>
          <w:spacing w:val="-17"/>
          <w:w w:val="105"/>
        </w:rPr>
        <w:t> </w:t>
      </w:r>
      <w:r>
        <w:rPr>
          <w:color w:val="231F20"/>
          <w:w w:val="105"/>
        </w:rPr>
        <w:t>the</w:t>
      </w:r>
      <w:r>
        <w:rPr>
          <w:color w:val="231F20"/>
          <w:spacing w:val="-17"/>
          <w:w w:val="105"/>
        </w:rPr>
        <w:t> </w:t>
      </w:r>
      <w:r>
        <w:rPr>
          <w:color w:val="231F20"/>
          <w:w w:val="105"/>
        </w:rPr>
        <w:t>learning</w:t>
      </w:r>
      <w:r>
        <w:rPr>
          <w:color w:val="231F20"/>
          <w:spacing w:val="-18"/>
          <w:w w:val="105"/>
        </w:rPr>
        <w:t> </w:t>
      </w:r>
      <w:r>
        <w:rPr>
          <w:color w:val="231F20"/>
          <w:w w:val="105"/>
        </w:rPr>
        <w:t>outcomes</w:t>
      </w:r>
      <w:r>
        <w:rPr>
          <w:color w:val="231F20"/>
          <w:spacing w:val="-17"/>
          <w:w w:val="105"/>
        </w:rPr>
        <w:t> </w:t>
      </w:r>
      <w:r>
        <w:rPr>
          <w:color w:val="231F20"/>
          <w:w w:val="105"/>
        </w:rPr>
        <w:t>that</w:t>
      </w:r>
      <w:r>
        <w:rPr>
          <w:color w:val="231F20"/>
          <w:spacing w:val="-17"/>
          <w:w w:val="105"/>
        </w:rPr>
        <w:t> </w:t>
      </w:r>
      <w:r>
        <w:rPr>
          <w:color w:val="231F20"/>
          <w:w w:val="105"/>
        </w:rPr>
        <w:t>will</w:t>
      </w:r>
      <w:r>
        <w:rPr>
          <w:color w:val="231F20"/>
          <w:spacing w:val="-18"/>
          <w:w w:val="105"/>
        </w:rPr>
        <w:t> </w:t>
      </w:r>
      <w:r>
        <w:rPr>
          <w:color w:val="231F20"/>
          <w:w w:val="105"/>
        </w:rPr>
        <w:t>be covered</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0"/>
          <w:w w:val="105"/>
        </w:rPr>
        <w:t> </w:t>
      </w:r>
      <w:r>
        <w:rPr>
          <w:color w:val="231F20"/>
          <w:w w:val="105"/>
        </w:rPr>
        <w:t>MBA</w:t>
      </w:r>
      <w:r>
        <w:rPr>
          <w:color w:val="231F20"/>
          <w:spacing w:val="-10"/>
          <w:w w:val="105"/>
        </w:rPr>
        <w:t> </w:t>
      </w:r>
      <w:r>
        <w:rPr>
          <w:color w:val="231F20"/>
          <w:w w:val="105"/>
        </w:rPr>
        <w:t>Executive</w:t>
      </w:r>
      <w:r>
        <w:rPr>
          <w:color w:val="231F20"/>
          <w:spacing w:val="-11"/>
          <w:w w:val="105"/>
        </w:rPr>
        <w:t> </w:t>
      </w:r>
      <w:r>
        <w:rPr>
          <w:color w:val="231F20"/>
          <w:w w:val="105"/>
        </w:rPr>
        <w:t>concentration.</w:t>
      </w:r>
    </w:p>
    <w:p>
      <w:pPr>
        <w:pStyle w:val="Heading7"/>
        <w:spacing w:before="75"/>
      </w:pPr>
      <w:r>
        <w:rPr>
          <w:color w:val="231F20"/>
        </w:rPr>
        <w:t>EMB 602. Management Mentoring. (1 Credit)</w:t>
      </w:r>
    </w:p>
    <w:p>
      <w:pPr>
        <w:spacing w:before="116"/>
        <w:ind w:left="140" w:right="0" w:firstLine="0"/>
        <w:jc w:val="left"/>
        <w:rPr>
          <w:b/>
          <w:sz w:val="16"/>
        </w:rPr>
      </w:pPr>
      <w:r>
        <w:rPr>
          <w:b/>
          <w:color w:val="231F20"/>
          <w:sz w:val="16"/>
        </w:rPr>
        <w:t>EMB 603. Corporate Governance. (1 Credit)</w:t>
      </w:r>
    </w:p>
    <w:p>
      <w:pPr>
        <w:pStyle w:val="BodyText"/>
        <w:spacing w:line="288" w:lineRule="auto" w:before="36"/>
        <w:ind w:right="196"/>
      </w:pPr>
      <w:r>
        <w:rPr>
          <w:color w:val="231F20"/>
          <w:w w:val="105"/>
        </w:rPr>
        <w:t>Corporate governance is the set of processes, customs, policies, laws, and</w:t>
      </w:r>
      <w:r>
        <w:rPr>
          <w:color w:val="231F20"/>
          <w:spacing w:val="-18"/>
          <w:w w:val="105"/>
        </w:rPr>
        <w:t> </w:t>
      </w:r>
      <w:r>
        <w:rPr>
          <w:color w:val="231F20"/>
          <w:w w:val="105"/>
        </w:rPr>
        <w:t>institutions</w:t>
      </w:r>
      <w:r>
        <w:rPr>
          <w:color w:val="231F20"/>
          <w:spacing w:val="-18"/>
          <w:w w:val="105"/>
        </w:rPr>
        <w:t> </w:t>
      </w:r>
      <w:r>
        <w:rPr>
          <w:color w:val="231F20"/>
          <w:w w:val="105"/>
        </w:rPr>
        <w:t>affecting</w:t>
      </w:r>
      <w:r>
        <w:rPr>
          <w:color w:val="231F20"/>
          <w:spacing w:val="-18"/>
          <w:w w:val="105"/>
        </w:rPr>
        <w:t> </w:t>
      </w:r>
      <w:r>
        <w:rPr>
          <w:color w:val="231F20"/>
          <w:w w:val="105"/>
        </w:rPr>
        <w:t>the</w:t>
      </w:r>
      <w:r>
        <w:rPr>
          <w:color w:val="231F20"/>
          <w:spacing w:val="-17"/>
          <w:w w:val="105"/>
        </w:rPr>
        <w:t> </w:t>
      </w:r>
      <w:r>
        <w:rPr>
          <w:color w:val="231F20"/>
          <w:w w:val="105"/>
        </w:rPr>
        <w:t>way</w:t>
      </w:r>
      <w:r>
        <w:rPr>
          <w:color w:val="231F20"/>
          <w:spacing w:val="-18"/>
          <w:w w:val="105"/>
        </w:rPr>
        <w:t> </w:t>
      </w:r>
      <w:r>
        <w:rPr>
          <w:color w:val="231F20"/>
          <w:w w:val="105"/>
        </w:rPr>
        <w:t>a</w:t>
      </w:r>
      <w:r>
        <w:rPr>
          <w:color w:val="231F20"/>
          <w:spacing w:val="-18"/>
          <w:w w:val="105"/>
        </w:rPr>
        <w:t> </w:t>
      </w:r>
      <w:r>
        <w:rPr>
          <w:color w:val="231F20"/>
          <w:w w:val="105"/>
        </w:rPr>
        <w:t>company</w:t>
      </w:r>
      <w:r>
        <w:rPr>
          <w:color w:val="231F20"/>
          <w:spacing w:val="-18"/>
          <w:w w:val="105"/>
        </w:rPr>
        <w:t> </w:t>
      </w:r>
      <w:r>
        <w:rPr>
          <w:color w:val="231F20"/>
          <w:w w:val="105"/>
        </w:rPr>
        <w:t>is</w:t>
      </w:r>
      <w:r>
        <w:rPr>
          <w:color w:val="231F20"/>
          <w:spacing w:val="-18"/>
          <w:w w:val="105"/>
        </w:rPr>
        <w:t> </w:t>
      </w:r>
      <w:r>
        <w:rPr>
          <w:color w:val="231F20"/>
          <w:w w:val="105"/>
        </w:rPr>
        <w:t>directed,</w:t>
      </w:r>
      <w:r>
        <w:rPr>
          <w:color w:val="231F20"/>
          <w:spacing w:val="-18"/>
          <w:w w:val="105"/>
        </w:rPr>
        <w:t> </w:t>
      </w:r>
      <w:r>
        <w:rPr>
          <w:color w:val="231F20"/>
          <w:w w:val="105"/>
        </w:rPr>
        <w:t>administered</w:t>
      </w:r>
      <w:r>
        <w:rPr>
          <w:color w:val="231F20"/>
          <w:spacing w:val="-18"/>
          <w:w w:val="105"/>
        </w:rPr>
        <w:t> </w:t>
      </w:r>
      <w:r>
        <w:rPr>
          <w:color w:val="231F20"/>
          <w:w w:val="105"/>
        </w:rPr>
        <w:t>or controlled.</w:t>
      </w:r>
      <w:r>
        <w:rPr>
          <w:color w:val="231F20"/>
          <w:spacing w:val="-25"/>
          <w:w w:val="105"/>
        </w:rPr>
        <w:t> </w:t>
      </w:r>
      <w:r>
        <w:rPr>
          <w:color w:val="231F20"/>
          <w:w w:val="105"/>
        </w:rPr>
        <w:t>Corporate</w:t>
      </w:r>
      <w:r>
        <w:rPr>
          <w:color w:val="231F20"/>
          <w:spacing w:val="-25"/>
          <w:w w:val="105"/>
        </w:rPr>
        <w:t> </w:t>
      </w:r>
      <w:r>
        <w:rPr>
          <w:color w:val="231F20"/>
          <w:w w:val="105"/>
        </w:rPr>
        <w:t>governance</w:t>
      </w:r>
      <w:r>
        <w:rPr>
          <w:color w:val="231F20"/>
          <w:spacing w:val="-25"/>
          <w:w w:val="105"/>
        </w:rPr>
        <w:t> </w:t>
      </w:r>
      <w:r>
        <w:rPr>
          <w:color w:val="231F20"/>
          <w:w w:val="105"/>
        </w:rPr>
        <w:t>also</w:t>
      </w:r>
      <w:r>
        <w:rPr>
          <w:color w:val="231F20"/>
          <w:spacing w:val="-25"/>
          <w:w w:val="105"/>
        </w:rPr>
        <w:t> </w:t>
      </w:r>
      <w:r>
        <w:rPr>
          <w:color w:val="231F20"/>
          <w:w w:val="105"/>
        </w:rPr>
        <w:t>includes</w:t>
      </w:r>
      <w:r>
        <w:rPr>
          <w:color w:val="231F20"/>
          <w:spacing w:val="-25"/>
          <w:w w:val="105"/>
        </w:rPr>
        <w:t> </w:t>
      </w:r>
      <w:r>
        <w:rPr>
          <w:color w:val="231F20"/>
          <w:w w:val="105"/>
        </w:rPr>
        <w:t>the</w:t>
      </w:r>
      <w:r>
        <w:rPr>
          <w:color w:val="231F20"/>
          <w:spacing w:val="-25"/>
          <w:w w:val="105"/>
        </w:rPr>
        <w:t> </w:t>
      </w:r>
      <w:r>
        <w:rPr>
          <w:color w:val="231F20"/>
          <w:w w:val="105"/>
        </w:rPr>
        <w:t>relationships</w:t>
      </w:r>
      <w:r>
        <w:rPr>
          <w:color w:val="231F20"/>
          <w:spacing w:val="-25"/>
          <w:w w:val="105"/>
        </w:rPr>
        <w:t> </w:t>
      </w:r>
      <w:r>
        <w:rPr>
          <w:color w:val="231F20"/>
          <w:w w:val="105"/>
        </w:rPr>
        <w:t>among the</w:t>
      </w:r>
      <w:r>
        <w:rPr>
          <w:color w:val="231F20"/>
          <w:spacing w:val="-16"/>
          <w:w w:val="105"/>
        </w:rPr>
        <w:t> </w:t>
      </w:r>
      <w:r>
        <w:rPr>
          <w:color w:val="231F20"/>
          <w:w w:val="105"/>
        </w:rPr>
        <w:t>many</w:t>
      </w:r>
      <w:r>
        <w:rPr>
          <w:color w:val="231F20"/>
          <w:spacing w:val="-16"/>
          <w:w w:val="105"/>
        </w:rPr>
        <w:t> </w:t>
      </w:r>
      <w:r>
        <w:rPr>
          <w:color w:val="231F20"/>
          <w:w w:val="105"/>
        </w:rPr>
        <w:t>stakeholders</w:t>
      </w:r>
      <w:r>
        <w:rPr>
          <w:color w:val="231F20"/>
          <w:spacing w:val="-17"/>
          <w:w w:val="105"/>
        </w:rPr>
        <w:t> </w:t>
      </w:r>
      <w:r>
        <w:rPr>
          <w:color w:val="231F20"/>
          <w:w w:val="105"/>
        </w:rPr>
        <w:t>involved</w:t>
      </w:r>
      <w:r>
        <w:rPr>
          <w:color w:val="231F20"/>
          <w:spacing w:val="-17"/>
          <w:w w:val="105"/>
        </w:rPr>
        <w:t> </w:t>
      </w:r>
      <w:r>
        <w:rPr>
          <w:color w:val="231F20"/>
          <w:w w:val="105"/>
        </w:rPr>
        <w:t>and</w:t>
      </w:r>
      <w:r>
        <w:rPr>
          <w:color w:val="231F20"/>
          <w:spacing w:val="-17"/>
          <w:w w:val="105"/>
        </w:rPr>
        <w:t> </w:t>
      </w:r>
      <w:r>
        <w:rPr>
          <w:color w:val="231F20"/>
          <w:w w:val="105"/>
        </w:rPr>
        <w:t>the</w:t>
      </w:r>
      <w:r>
        <w:rPr>
          <w:color w:val="231F20"/>
          <w:spacing w:val="-16"/>
          <w:w w:val="105"/>
        </w:rPr>
        <w:t> </w:t>
      </w:r>
      <w:r>
        <w:rPr>
          <w:color w:val="231F20"/>
          <w:w w:val="105"/>
        </w:rPr>
        <w:t>goals</w:t>
      </w:r>
      <w:r>
        <w:rPr>
          <w:color w:val="231F20"/>
          <w:spacing w:val="-16"/>
          <w:w w:val="105"/>
        </w:rPr>
        <w:t> </w:t>
      </w:r>
      <w:r>
        <w:rPr>
          <w:color w:val="231F20"/>
          <w:w w:val="105"/>
        </w:rPr>
        <w:t>for</w:t>
      </w:r>
      <w:r>
        <w:rPr>
          <w:color w:val="231F20"/>
          <w:spacing w:val="-16"/>
          <w:w w:val="105"/>
        </w:rPr>
        <w:t> </w:t>
      </w:r>
      <w:r>
        <w:rPr>
          <w:color w:val="231F20"/>
          <w:w w:val="105"/>
        </w:rPr>
        <w:t>which</w:t>
      </w:r>
      <w:r>
        <w:rPr>
          <w:color w:val="231F20"/>
          <w:spacing w:val="-17"/>
          <w:w w:val="105"/>
        </w:rPr>
        <w:t> </w:t>
      </w:r>
      <w:r>
        <w:rPr>
          <w:color w:val="231F20"/>
          <w:w w:val="105"/>
        </w:rPr>
        <w:t>the</w:t>
      </w:r>
      <w:r>
        <w:rPr>
          <w:color w:val="231F20"/>
          <w:spacing w:val="-16"/>
          <w:w w:val="105"/>
        </w:rPr>
        <w:t> </w:t>
      </w:r>
      <w:r>
        <w:rPr>
          <w:color w:val="231F20"/>
          <w:w w:val="105"/>
        </w:rPr>
        <w:t>corporation is</w:t>
      </w:r>
      <w:r>
        <w:rPr>
          <w:color w:val="231F20"/>
          <w:spacing w:val="-28"/>
          <w:w w:val="105"/>
        </w:rPr>
        <w:t> </w:t>
      </w:r>
      <w:r>
        <w:rPr>
          <w:color w:val="231F20"/>
          <w:w w:val="105"/>
        </w:rPr>
        <w:t>governed.</w:t>
      </w:r>
      <w:r>
        <w:rPr>
          <w:color w:val="231F20"/>
          <w:spacing w:val="-28"/>
          <w:w w:val="105"/>
        </w:rPr>
        <w:t> </w:t>
      </w:r>
      <w:r>
        <w:rPr>
          <w:color w:val="231F20"/>
          <w:w w:val="105"/>
        </w:rPr>
        <w:t>The</w:t>
      </w:r>
      <w:r>
        <w:rPr>
          <w:color w:val="231F20"/>
          <w:spacing w:val="-28"/>
          <w:w w:val="105"/>
        </w:rPr>
        <w:t> </w:t>
      </w:r>
      <w:r>
        <w:rPr>
          <w:color w:val="231F20"/>
          <w:w w:val="105"/>
        </w:rPr>
        <w:t>principal</w:t>
      </w:r>
      <w:r>
        <w:rPr>
          <w:color w:val="231F20"/>
          <w:spacing w:val="-27"/>
          <w:w w:val="105"/>
        </w:rPr>
        <w:t> </w:t>
      </w:r>
      <w:r>
        <w:rPr>
          <w:color w:val="231F20"/>
          <w:w w:val="105"/>
        </w:rPr>
        <w:t>stakeholders</w:t>
      </w:r>
      <w:r>
        <w:rPr>
          <w:color w:val="231F20"/>
          <w:spacing w:val="-28"/>
          <w:w w:val="105"/>
        </w:rPr>
        <w:t> </w:t>
      </w:r>
      <w:r>
        <w:rPr>
          <w:color w:val="231F20"/>
          <w:w w:val="105"/>
        </w:rPr>
        <w:t>are</w:t>
      </w:r>
      <w:r>
        <w:rPr>
          <w:color w:val="231F20"/>
          <w:spacing w:val="-28"/>
          <w:w w:val="105"/>
        </w:rPr>
        <w:t> </w:t>
      </w:r>
      <w:r>
        <w:rPr>
          <w:color w:val="231F20"/>
          <w:w w:val="105"/>
        </w:rPr>
        <w:t>the</w:t>
      </w:r>
      <w:r>
        <w:rPr>
          <w:color w:val="231F20"/>
          <w:spacing w:val="-27"/>
          <w:w w:val="105"/>
        </w:rPr>
        <w:t> </w:t>
      </w:r>
      <w:r>
        <w:rPr>
          <w:color w:val="231F20"/>
          <w:w w:val="105"/>
        </w:rPr>
        <w:t>shareholders,</w:t>
      </w:r>
      <w:r>
        <w:rPr>
          <w:color w:val="231F20"/>
          <w:spacing w:val="-28"/>
          <w:w w:val="105"/>
        </w:rPr>
        <w:t> </w:t>
      </w:r>
      <w:r>
        <w:rPr>
          <w:color w:val="231F20"/>
          <w:w w:val="105"/>
        </w:rPr>
        <w:t>the</w:t>
      </w:r>
      <w:r>
        <w:rPr>
          <w:color w:val="231F20"/>
          <w:spacing w:val="-27"/>
          <w:w w:val="105"/>
        </w:rPr>
        <w:t> </w:t>
      </w:r>
      <w:r>
        <w:rPr>
          <w:color w:val="231F20"/>
          <w:w w:val="105"/>
        </w:rPr>
        <w:t>board</w:t>
      </w:r>
      <w:r>
        <w:rPr>
          <w:color w:val="231F20"/>
          <w:spacing w:val="-27"/>
          <w:w w:val="105"/>
        </w:rPr>
        <w:t> </w:t>
      </w:r>
      <w:r>
        <w:rPr>
          <w:color w:val="231F20"/>
          <w:w w:val="105"/>
        </w:rPr>
        <w:t>of directors,</w:t>
      </w:r>
      <w:r>
        <w:rPr>
          <w:color w:val="231F20"/>
          <w:spacing w:val="-31"/>
          <w:w w:val="105"/>
        </w:rPr>
        <w:t> </w:t>
      </w:r>
      <w:r>
        <w:rPr>
          <w:color w:val="231F20"/>
          <w:w w:val="105"/>
        </w:rPr>
        <w:t>employees,</w:t>
      </w:r>
      <w:r>
        <w:rPr>
          <w:color w:val="231F20"/>
          <w:spacing w:val="-31"/>
          <w:w w:val="105"/>
        </w:rPr>
        <w:t> </w:t>
      </w:r>
      <w:r>
        <w:rPr>
          <w:color w:val="231F20"/>
          <w:w w:val="105"/>
        </w:rPr>
        <w:t>customers,</w:t>
      </w:r>
      <w:r>
        <w:rPr>
          <w:color w:val="231F20"/>
          <w:spacing w:val="-31"/>
          <w:w w:val="105"/>
        </w:rPr>
        <w:t> </w:t>
      </w:r>
      <w:r>
        <w:rPr>
          <w:color w:val="231F20"/>
          <w:w w:val="105"/>
        </w:rPr>
        <w:t>creditors,</w:t>
      </w:r>
      <w:r>
        <w:rPr>
          <w:color w:val="231F20"/>
          <w:spacing w:val="-31"/>
          <w:w w:val="105"/>
        </w:rPr>
        <w:t> </w:t>
      </w:r>
      <w:r>
        <w:rPr>
          <w:color w:val="231F20"/>
          <w:w w:val="105"/>
        </w:rPr>
        <w:t>suppliers,</w:t>
      </w:r>
      <w:r>
        <w:rPr>
          <w:color w:val="231F20"/>
          <w:spacing w:val="-31"/>
          <w:w w:val="105"/>
        </w:rPr>
        <w:t> </w:t>
      </w:r>
      <w:r>
        <w:rPr>
          <w:color w:val="231F20"/>
          <w:w w:val="105"/>
        </w:rPr>
        <w:t>and</w:t>
      </w:r>
      <w:r>
        <w:rPr>
          <w:color w:val="231F20"/>
          <w:spacing w:val="-31"/>
          <w:w w:val="105"/>
        </w:rPr>
        <w:t> </w:t>
      </w:r>
      <w:r>
        <w:rPr>
          <w:color w:val="231F20"/>
          <w:w w:val="105"/>
        </w:rPr>
        <w:t>the</w:t>
      </w:r>
      <w:r>
        <w:rPr>
          <w:color w:val="231F20"/>
          <w:spacing w:val="-31"/>
          <w:w w:val="105"/>
        </w:rPr>
        <w:t> </w:t>
      </w:r>
      <w:r>
        <w:rPr>
          <w:color w:val="231F20"/>
          <w:w w:val="105"/>
        </w:rPr>
        <w:t>community at large. Students will learn the role and responsibility of boards of directors and top</w:t>
      </w:r>
      <w:r>
        <w:rPr>
          <w:color w:val="231F20"/>
          <w:spacing w:val="-27"/>
          <w:w w:val="105"/>
        </w:rPr>
        <w:t> </w:t>
      </w:r>
      <w:r>
        <w:rPr>
          <w:color w:val="231F20"/>
          <w:w w:val="105"/>
        </w:rPr>
        <w:t>management.</w:t>
      </w:r>
    </w:p>
    <w:p>
      <w:pPr>
        <w:pStyle w:val="Heading7"/>
        <w:spacing w:line="288" w:lineRule="auto" w:before="74"/>
        <w:ind w:right="592"/>
      </w:pPr>
      <w:r>
        <w:rPr>
          <w:color w:val="231F20"/>
          <w:w w:val="95"/>
        </w:rPr>
        <w:t>EMB 604. Legal, Social, Ethical Environment of Global Business. (3 </w:t>
      </w:r>
      <w:r>
        <w:rPr>
          <w:color w:val="231F20"/>
        </w:rPr>
        <w:t>Credits)</w:t>
      </w:r>
    </w:p>
    <w:p>
      <w:pPr>
        <w:pStyle w:val="BodyText"/>
        <w:spacing w:line="288" w:lineRule="auto"/>
        <w:ind w:right="158"/>
      </w:pPr>
      <w:r>
        <w:rPr>
          <w:color w:val="231F20"/>
          <w:w w:val="105"/>
        </w:rPr>
        <w:t>A graduate student/practitioner overview of the legal, ethical, and regulatory environment in which global businesses must function. The course</w:t>
      </w:r>
      <w:r>
        <w:rPr>
          <w:color w:val="231F20"/>
          <w:spacing w:val="-18"/>
          <w:w w:val="105"/>
        </w:rPr>
        <w:t> </w:t>
      </w:r>
      <w:r>
        <w:rPr>
          <w:color w:val="231F20"/>
          <w:w w:val="105"/>
        </w:rPr>
        <w:t>focuses</w:t>
      </w:r>
      <w:r>
        <w:rPr>
          <w:color w:val="231F20"/>
          <w:spacing w:val="-17"/>
          <w:w w:val="105"/>
        </w:rPr>
        <w:t> </w:t>
      </w:r>
      <w:r>
        <w:rPr>
          <w:color w:val="231F20"/>
          <w:w w:val="105"/>
        </w:rPr>
        <w:t>on</w:t>
      </w:r>
      <w:r>
        <w:rPr>
          <w:color w:val="231F20"/>
          <w:spacing w:val="-17"/>
          <w:w w:val="105"/>
        </w:rPr>
        <w:t> </w:t>
      </w:r>
      <w:r>
        <w:rPr>
          <w:color w:val="231F20"/>
          <w:w w:val="105"/>
        </w:rPr>
        <w:t>the</w:t>
      </w:r>
      <w:r>
        <w:rPr>
          <w:color w:val="231F20"/>
          <w:spacing w:val="-17"/>
          <w:w w:val="105"/>
        </w:rPr>
        <w:t> </w:t>
      </w:r>
      <w:r>
        <w:rPr>
          <w:color w:val="231F20"/>
          <w:w w:val="105"/>
        </w:rPr>
        <w:t>role</w:t>
      </w:r>
      <w:r>
        <w:rPr>
          <w:color w:val="231F20"/>
          <w:spacing w:val="-17"/>
          <w:w w:val="105"/>
        </w:rPr>
        <w:t> </w:t>
      </w:r>
      <w:r>
        <w:rPr>
          <w:color w:val="231F20"/>
          <w:w w:val="105"/>
        </w:rPr>
        <w:t>of</w:t>
      </w:r>
      <w:r>
        <w:rPr>
          <w:color w:val="231F20"/>
          <w:spacing w:val="-17"/>
          <w:w w:val="105"/>
        </w:rPr>
        <w:t> </w:t>
      </w:r>
      <w:r>
        <w:rPr>
          <w:color w:val="231F20"/>
          <w:w w:val="105"/>
        </w:rPr>
        <w:t>business</w:t>
      </w:r>
      <w:r>
        <w:rPr>
          <w:color w:val="231F20"/>
          <w:spacing w:val="-17"/>
          <w:w w:val="105"/>
        </w:rPr>
        <w:t> </w:t>
      </w:r>
      <w:r>
        <w:rPr>
          <w:color w:val="231F20"/>
          <w:w w:val="105"/>
        </w:rPr>
        <w:t>in</w:t>
      </w:r>
      <w:r>
        <w:rPr>
          <w:color w:val="231F20"/>
          <w:spacing w:val="-18"/>
          <w:w w:val="105"/>
        </w:rPr>
        <w:t> </w:t>
      </w:r>
      <w:r>
        <w:rPr>
          <w:color w:val="231F20"/>
          <w:w w:val="105"/>
        </w:rPr>
        <w:t>society</w:t>
      </w:r>
      <w:r>
        <w:rPr>
          <w:color w:val="231F20"/>
          <w:spacing w:val="-18"/>
          <w:w w:val="105"/>
        </w:rPr>
        <w:t> </w:t>
      </w:r>
      <w:r>
        <w:rPr>
          <w:color w:val="231F20"/>
          <w:w w:val="105"/>
        </w:rPr>
        <w:t>and</w:t>
      </w:r>
      <w:r>
        <w:rPr>
          <w:color w:val="231F20"/>
          <w:spacing w:val="-18"/>
          <w:w w:val="105"/>
        </w:rPr>
        <w:t> </w:t>
      </w:r>
      <w:r>
        <w:rPr>
          <w:color w:val="231F20"/>
          <w:w w:val="105"/>
        </w:rPr>
        <w:t>will</w:t>
      </w:r>
      <w:r>
        <w:rPr>
          <w:color w:val="231F20"/>
          <w:spacing w:val="-18"/>
          <w:w w:val="105"/>
        </w:rPr>
        <w:t> </w:t>
      </w:r>
      <w:r>
        <w:rPr>
          <w:color w:val="231F20"/>
          <w:w w:val="105"/>
        </w:rPr>
        <w:t>include</w:t>
      </w:r>
      <w:r>
        <w:rPr>
          <w:color w:val="231F20"/>
          <w:spacing w:val="-18"/>
          <w:w w:val="105"/>
        </w:rPr>
        <w:t> </w:t>
      </w:r>
      <w:r>
        <w:rPr>
          <w:color w:val="231F20"/>
          <w:w w:val="105"/>
        </w:rPr>
        <w:t>a</w:t>
      </w:r>
      <w:r>
        <w:rPr>
          <w:color w:val="231F20"/>
          <w:spacing w:val="-18"/>
          <w:w w:val="105"/>
        </w:rPr>
        <w:t> </w:t>
      </w:r>
      <w:r>
        <w:rPr>
          <w:color w:val="231F20"/>
          <w:w w:val="105"/>
        </w:rPr>
        <w:t>review of</w:t>
      </w:r>
      <w:r>
        <w:rPr>
          <w:color w:val="231F20"/>
          <w:spacing w:val="-17"/>
          <w:w w:val="105"/>
        </w:rPr>
        <w:t> </w:t>
      </w:r>
      <w:r>
        <w:rPr>
          <w:color w:val="231F20"/>
          <w:w w:val="105"/>
        </w:rPr>
        <w:t>the</w:t>
      </w:r>
      <w:r>
        <w:rPr>
          <w:color w:val="231F20"/>
          <w:spacing w:val="-17"/>
          <w:w w:val="105"/>
        </w:rPr>
        <w:t> </w:t>
      </w:r>
      <w:r>
        <w:rPr>
          <w:color w:val="231F20"/>
          <w:w w:val="105"/>
        </w:rPr>
        <w:t>legal</w:t>
      </w:r>
      <w:r>
        <w:rPr>
          <w:color w:val="231F20"/>
          <w:spacing w:val="-17"/>
          <w:w w:val="105"/>
        </w:rPr>
        <w:t> </w:t>
      </w:r>
      <w:r>
        <w:rPr>
          <w:color w:val="231F20"/>
          <w:w w:val="105"/>
        </w:rPr>
        <w:t>system</w:t>
      </w:r>
      <w:r>
        <w:rPr>
          <w:color w:val="231F20"/>
          <w:spacing w:val="-17"/>
          <w:w w:val="105"/>
        </w:rPr>
        <w:t> </w:t>
      </w:r>
      <w:r>
        <w:rPr>
          <w:color w:val="231F20"/>
          <w:w w:val="105"/>
        </w:rPr>
        <w:t>to</w:t>
      </w:r>
      <w:r>
        <w:rPr>
          <w:color w:val="231F20"/>
          <w:spacing w:val="-17"/>
          <w:w w:val="105"/>
        </w:rPr>
        <w:t> </w:t>
      </w:r>
      <w:r>
        <w:rPr>
          <w:color w:val="231F20"/>
          <w:w w:val="105"/>
        </w:rPr>
        <w:t>include</w:t>
      </w:r>
      <w:r>
        <w:rPr>
          <w:color w:val="231F20"/>
          <w:spacing w:val="-17"/>
          <w:w w:val="105"/>
        </w:rPr>
        <w:t> </w:t>
      </w:r>
      <w:r>
        <w:rPr>
          <w:color w:val="231F20"/>
          <w:w w:val="105"/>
        </w:rPr>
        <w:t>employment</w:t>
      </w:r>
      <w:r>
        <w:rPr>
          <w:color w:val="231F20"/>
          <w:spacing w:val="-17"/>
          <w:w w:val="105"/>
        </w:rPr>
        <w:t> </w:t>
      </w:r>
      <w:r>
        <w:rPr>
          <w:color w:val="231F20"/>
          <w:spacing w:val="-3"/>
          <w:w w:val="105"/>
        </w:rPr>
        <w:t>law,</w:t>
      </w:r>
      <w:r>
        <w:rPr>
          <w:color w:val="231F20"/>
          <w:spacing w:val="-17"/>
          <w:w w:val="105"/>
        </w:rPr>
        <w:t> </w:t>
      </w:r>
      <w:r>
        <w:rPr>
          <w:color w:val="231F20"/>
          <w:w w:val="105"/>
        </w:rPr>
        <w:t>the</w:t>
      </w:r>
      <w:r>
        <w:rPr>
          <w:color w:val="231F20"/>
          <w:spacing w:val="-17"/>
          <w:w w:val="105"/>
        </w:rPr>
        <w:t> </w:t>
      </w:r>
      <w:r>
        <w:rPr>
          <w:color w:val="231F20"/>
          <w:w w:val="105"/>
        </w:rPr>
        <w:t>court</w:t>
      </w:r>
      <w:r>
        <w:rPr>
          <w:color w:val="231F20"/>
          <w:spacing w:val="-17"/>
          <w:w w:val="105"/>
        </w:rPr>
        <w:t> </w:t>
      </w:r>
      <w:r>
        <w:rPr>
          <w:color w:val="231F20"/>
          <w:w w:val="105"/>
        </w:rPr>
        <w:t>system,</w:t>
      </w:r>
      <w:r>
        <w:rPr>
          <w:color w:val="231F20"/>
          <w:spacing w:val="-17"/>
          <w:w w:val="105"/>
        </w:rPr>
        <w:t> </w:t>
      </w:r>
      <w:r>
        <w:rPr>
          <w:color w:val="231F20"/>
          <w:w w:val="105"/>
        </w:rPr>
        <w:t>contract </w:t>
      </w:r>
      <w:r>
        <w:rPr>
          <w:color w:val="231F20"/>
          <w:spacing w:val="-3"/>
          <w:w w:val="105"/>
        </w:rPr>
        <w:t>law,</w:t>
      </w:r>
      <w:r>
        <w:rPr>
          <w:color w:val="231F20"/>
          <w:spacing w:val="-15"/>
          <w:w w:val="105"/>
        </w:rPr>
        <w:t> </w:t>
      </w:r>
      <w:r>
        <w:rPr>
          <w:color w:val="231F20"/>
          <w:w w:val="105"/>
        </w:rPr>
        <w:t>intellectual</w:t>
      </w:r>
      <w:r>
        <w:rPr>
          <w:color w:val="231F20"/>
          <w:spacing w:val="-16"/>
          <w:w w:val="105"/>
        </w:rPr>
        <w:t> </w:t>
      </w:r>
      <w:r>
        <w:rPr>
          <w:color w:val="231F20"/>
          <w:spacing w:val="-3"/>
          <w:w w:val="105"/>
        </w:rPr>
        <w:t>property,</w:t>
      </w:r>
      <w:r>
        <w:rPr>
          <w:color w:val="231F20"/>
          <w:spacing w:val="-15"/>
          <w:w w:val="105"/>
        </w:rPr>
        <w:t> </w:t>
      </w:r>
      <w:r>
        <w:rPr>
          <w:color w:val="231F20"/>
          <w:w w:val="105"/>
        </w:rPr>
        <w:t>and</w:t>
      </w:r>
      <w:r>
        <w:rPr>
          <w:color w:val="231F20"/>
          <w:spacing w:val="-16"/>
          <w:w w:val="105"/>
        </w:rPr>
        <w:t> </w:t>
      </w:r>
      <w:r>
        <w:rPr>
          <w:color w:val="231F20"/>
          <w:w w:val="105"/>
        </w:rPr>
        <w:t>international</w:t>
      </w:r>
      <w:r>
        <w:rPr>
          <w:color w:val="231F20"/>
          <w:spacing w:val="-16"/>
          <w:w w:val="105"/>
        </w:rPr>
        <w:t> </w:t>
      </w:r>
      <w:r>
        <w:rPr>
          <w:color w:val="231F20"/>
          <w:spacing w:val="-3"/>
          <w:w w:val="105"/>
        </w:rPr>
        <w:t>law.</w:t>
      </w:r>
      <w:r>
        <w:rPr>
          <w:color w:val="231F20"/>
          <w:spacing w:val="-15"/>
          <w:w w:val="105"/>
        </w:rPr>
        <w:t> </w:t>
      </w:r>
      <w:r>
        <w:rPr>
          <w:color w:val="231F20"/>
          <w:w w:val="105"/>
        </w:rPr>
        <w:t>Integrated</w:t>
      </w:r>
      <w:r>
        <w:rPr>
          <w:color w:val="231F20"/>
          <w:spacing w:val="-15"/>
          <w:w w:val="105"/>
        </w:rPr>
        <w:t> </w:t>
      </w:r>
      <w:r>
        <w:rPr>
          <w:color w:val="231F20"/>
          <w:w w:val="105"/>
        </w:rPr>
        <w:t>throughout</w:t>
      </w:r>
    </w:p>
    <w:p>
      <w:pPr>
        <w:pStyle w:val="BodyText"/>
        <w:spacing w:line="288" w:lineRule="auto"/>
      </w:pPr>
      <w:r>
        <w:rPr>
          <w:color w:val="231F20"/>
          <w:w w:val="105"/>
        </w:rPr>
        <w:t>the</w:t>
      </w:r>
      <w:r>
        <w:rPr>
          <w:color w:val="231F20"/>
          <w:spacing w:val="-15"/>
          <w:w w:val="105"/>
        </w:rPr>
        <w:t> </w:t>
      </w:r>
      <w:r>
        <w:rPr>
          <w:color w:val="231F20"/>
          <w:w w:val="105"/>
        </w:rPr>
        <w:t>course</w:t>
      </w:r>
      <w:r>
        <w:rPr>
          <w:color w:val="231F20"/>
          <w:spacing w:val="-16"/>
          <w:w w:val="105"/>
        </w:rPr>
        <w:t> </w:t>
      </w:r>
      <w:r>
        <w:rPr>
          <w:color w:val="231F20"/>
          <w:w w:val="105"/>
        </w:rPr>
        <w:t>are</w:t>
      </w:r>
      <w:r>
        <w:rPr>
          <w:color w:val="231F20"/>
          <w:spacing w:val="-16"/>
          <w:w w:val="105"/>
        </w:rPr>
        <w:t> </w:t>
      </w:r>
      <w:r>
        <w:rPr>
          <w:color w:val="231F20"/>
          <w:w w:val="105"/>
        </w:rPr>
        <w:t>issues</w:t>
      </w:r>
      <w:r>
        <w:rPr>
          <w:color w:val="231F20"/>
          <w:spacing w:val="-16"/>
          <w:w w:val="105"/>
        </w:rPr>
        <w:t> </w:t>
      </w:r>
      <w:r>
        <w:rPr>
          <w:color w:val="231F20"/>
          <w:w w:val="105"/>
        </w:rPr>
        <w:t>related</w:t>
      </w:r>
      <w:r>
        <w:rPr>
          <w:color w:val="231F20"/>
          <w:spacing w:val="-16"/>
          <w:w w:val="105"/>
        </w:rPr>
        <w:t> </w:t>
      </w:r>
      <w:r>
        <w:rPr>
          <w:color w:val="231F20"/>
          <w:w w:val="105"/>
        </w:rPr>
        <w:t>not</w:t>
      </w:r>
      <w:r>
        <w:rPr>
          <w:color w:val="231F20"/>
          <w:spacing w:val="-15"/>
          <w:w w:val="105"/>
        </w:rPr>
        <w:t> </w:t>
      </w:r>
      <w:r>
        <w:rPr>
          <w:color w:val="231F20"/>
          <w:w w:val="105"/>
        </w:rPr>
        <w:t>only</w:t>
      </w:r>
      <w:r>
        <w:rPr>
          <w:color w:val="231F20"/>
          <w:spacing w:val="-15"/>
          <w:w w:val="105"/>
        </w:rPr>
        <w:t> </w:t>
      </w:r>
      <w:r>
        <w:rPr>
          <w:color w:val="231F20"/>
          <w:w w:val="105"/>
        </w:rPr>
        <w:t>to</w:t>
      </w:r>
      <w:r>
        <w:rPr>
          <w:color w:val="231F20"/>
          <w:spacing w:val="-15"/>
          <w:w w:val="105"/>
        </w:rPr>
        <w:t> </w:t>
      </w:r>
      <w:r>
        <w:rPr>
          <w:color w:val="231F20"/>
          <w:w w:val="105"/>
        </w:rPr>
        <w:t>law</w:t>
      </w:r>
      <w:r>
        <w:rPr>
          <w:color w:val="231F20"/>
          <w:spacing w:val="-16"/>
          <w:w w:val="105"/>
        </w:rPr>
        <w:t> </w:t>
      </w:r>
      <w:r>
        <w:rPr>
          <w:color w:val="231F20"/>
          <w:w w:val="105"/>
        </w:rPr>
        <w:t>but</w:t>
      </w:r>
      <w:r>
        <w:rPr>
          <w:color w:val="231F20"/>
          <w:spacing w:val="-15"/>
          <w:w w:val="105"/>
        </w:rPr>
        <w:t> </w:t>
      </w:r>
      <w:r>
        <w:rPr>
          <w:color w:val="231F20"/>
          <w:w w:val="105"/>
        </w:rPr>
        <w:t>to</w:t>
      </w:r>
      <w:r>
        <w:rPr>
          <w:color w:val="231F20"/>
          <w:spacing w:val="-15"/>
          <w:w w:val="105"/>
        </w:rPr>
        <w:t> </w:t>
      </w:r>
      <w:r>
        <w:rPr>
          <w:color w:val="231F20"/>
          <w:w w:val="105"/>
        </w:rPr>
        <w:t>ethics</w:t>
      </w:r>
      <w:r>
        <w:rPr>
          <w:color w:val="231F20"/>
          <w:spacing w:val="-16"/>
          <w:w w:val="105"/>
        </w:rPr>
        <w:t> </w:t>
      </w:r>
      <w:r>
        <w:rPr>
          <w:color w:val="231F20"/>
          <w:w w:val="105"/>
        </w:rPr>
        <w:t>and</w:t>
      </w:r>
      <w:r>
        <w:rPr>
          <w:color w:val="231F20"/>
          <w:spacing w:val="-16"/>
          <w:w w:val="105"/>
        </w:rPr>
        <w:t> </w:t>
      </w:r>
      <w:r>
        <w:rPr>
          <w:color w:val="231F20"/>
          <w:w w:val="105"/>
        </w:rPr>
        <w:t>social responsibility of organizations to</w:t>
      </w:r>
      <w:r>
        <w:rPr>
          <w:color w:val="231F20"/>
          <w:spacing w:val="-33"/>
          <w:w w:val="105"/>
        </w:rPr>
        <w:t> </w:t>
      </w:r>
      <w:r>
        <w:rPr>
          <w:color w:val="231F20"/>
          <w:spacing w:val="-3"/>
          <w:w w:val="105"/>
        </w:rPr>
        <w:t>society.</w:t>
      </w:r>
    </w:p>
    <w:p>
      <w:pPr>
        <w:pStyle w:val="Heading7"/>
        <w:spacing w:before="73"/>
      </w:pPr>
      <w:r>
        <w:rPr>
          <w:color w:val="231F20"/>
        </w:rPr>
        <w:t>EMB 605. International Business Dynamics. (3 Credits)</w:t>
      </w:r>
    </w:p>
    <w:p>
      <w:pPr>
        <w:pStyle w:val="BodyText"/>
        <w:spacing w:line="288" w:lineRule="auto" w:before="36"/>
        <w:ind w:right="158"/>
      </w:pPr>
      <w:r>
        <w:rPr>
          <w:color w:val="231F20"/>
          <w:w w:val="105"/>
        </w:rPr>
        <w:t>This</w:t>
      </w:r>
      <w:r>
        <w:rPr>
          <w:color w:val="231F20"/>
          <w:spacing w:val="-19"/>
          <w:w w:val="105"/>
        </w:rPr>
        <w:t> </w:t>
      </w:r>
      <w:r>
        <w:rPr>
          <w:color w:val="231F20"/>
          <w:w w:val="105"/>
        </w:rPr>
        <w:t>course</w:t>
      </w:r>
      <w:r>
        <w:rPr>
          <w:color w:val="231F20"/>
          <w:spacing w:val="-19"/>
          <w:w w:val="105"/>
        </w:rPr>
        <w:t> </w:t>
      </w:r>
      <w:r>
        <w:rPr>
          <w:color w:val="231F20"/>
          <w:w w:val="105"/>
        </w:rPr>
        <w:t>involves</w:t>
      </w:r>
      <w:r>
        <w:rPr>
          <w:color w:val="231F20"/>
          <w:spacing w:val="-19"/>
          <w:w w:val="105"/>
        </w:rPr>
        <w:t> </w:t>
      </w:r>
      <w:r>
        <w:rPr>
          <w:color w:val="231F20"/>
          <w:w w:val="105"/>
        </w:rPr>
        <w:t>a</w:t>
      </w:r>
      <w:r>
        <w:rPr>
          <w:color w:val="231F20"/>
          <w:spacing w:val="-19"/>
          <w:w w:val="105"/>
        </w:rPr>
        <w:t> </w:t>
      </w:r>
      <w:r>
        <w:rPr>
          <w:color w:val="231F20"/>
          <w:w w:val="105"/>
        </w:rPr>
        <w:t>study</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differences</w:t>
      </w:r>
      <w:r>
        <w:rPr>
          <w:color w:val="231F20"/>
          <w:spacing w:val="-19"/>
          <w:w w:val="105"/>
        </w:rPr>
        <w:t> </w:t>
      </w:r>
      <w:r>
        <w:rPr>
          <w:color w:val="231F20"/>
          <w:w w:val="105"/>
        </w:rPr>
        <w:t>in</w:t>
      </w:r>
      <w:r>
        <w:rPr>
          <w:color w:val="231F20"/>
          <w:spacing w:val="-19"/>
          <w:w w:val="105"/>
        </w:rPr>
        <w:t> </w:t>
      </w:r>
      <w:r>
        <w:rPr>
          <w:color w:val="231F20"/>
          <w:w w:val="105"/>
        </w:rPr>
        <w:t>legal</w:t>
      </w:r>
      <w:r>
        <w:rPr>
          <w:color w:val="231F20"/>
          <w:spacing w:val="-19"/>
          <w:w w:val="105"/>
        </w:rPr>
        <w:t> </w:t>
      </w:r>
      <w:r>
        <w:rPr>
          <w:color w:val="231F20"/>
          <w:w w:val="105"/>
        </w:rPr>
        <w:t>systems,</w:t>
      </w:r>
      <w:r>
        <w:rPr>
          <w:color w:val="231F20"/>
          <w:spacing w:val="-19"/>
          <w:w w:val="105"/>
        </w:rPr>
        <w:t> </w:t>
      </w:r>
      <w:r>
        <w:rPr>
          <w:color w:val="231F20"/>
          <w:w w:val="105"/>
        </w:rPr>
        <w:t>political systems, economic </w:t>
      </w:r>
      <w:r>
        <w:rPr>
          <w:color w:val="231F20"/>
          <w:spacing w:val="-3"/>
          <w:w w:val="105"/>
        </w:rPr>
        <w:t>policy, </w:t>
      </w:r>
      <w:r>
        <w:rPr>
          <w:color w:val="231F20"/>
          <w:w w:val="105"/>
        </w:rPr>
        <w:t>language, accounting standards, labor standards, living standards, environmental standards, local culture, corporate culture, foreign exchange market, tariffs, import and export regulations,</w:t>
      </w:r>
      <w:r>
        <w:rPr>
          <w:color w:val="231F20"/>
          <w:spacing w:val="-24"/>
          <w:w w:val="105"/>
        </w:rPr>
        <w:t> </w:t>
      </w:r>
      <w:r>
        <w:rPr>
          <w:color w:val="231F20"/>
          <w:w w:val="105"/>
        </w:rPr>
        <w:t>trade</w:t>
      </w:r>
      <w:r>
        <w:rPr>
          <w:color w:val="231F20"/>
          <w:spacing w:val="-23"/>
          <w:w w:val="105"/>
        </w:rPr>
        <w:t> </w:t>
      </w:r>
      <w:r>
        <w:rPr>
          <w:color w:val="231F20"/>
          <w:w w:val="105"/>
        </w:rPr>
        <w:t>agreements,</w:t>
      </w:r>
      <w:r>
        <w:rPr>
          <w:color w:val="231F20"/>
          <w:spacing w:val="-24"/>
          <w:w w:val="105"/>
        </w:rPr>
        <w:t> </w:t>
      </w:r>
      <w:r>
        <w:rPr>
          <w:color w:val="231F20"/>
          <w:w w:val="105"/>
        </w:rPr>
        <w:t>climate,</w:t>
      </w:r>
      <w:r>
        <w:rPr>
          <w:color w:val="231F20"/>
          <w:spacing w:val="-24"/>
          <w:w w:val="105"/>
        </w:rPr>
        <w:t> </w:t>
      </w:r>
      <w:r>
        <w:rPr>
          <w:color w:val="231F20"/>
          <w:w w:val="105"/>
        </w:rPr>
        <w:t>education</w:t>
      </w:r>
      <w:r>
        <w:rPr>
          <w:color w:val="231F20"/>
          <w:spacing w:val="-24"/>
          <w:w w:val="105"/>
        </w:rPr>
        <w:t> </w:t>
      </w:r>
      <w:r>
        <w:rPr>
          <w:color w:val="231F20"/>
          <w:w w:val="105"/>
        </w:rPr>
        <w:t>and</w:t>
      </w:r>
      <w:r>
        <w:rPr>
          <w:color w:val="231F20"/>
          <w:spacing w:val="-24"/>
          <w:w w:val="105"/>
        </w:rPr>
        <w:t> </w:t>
      </w:r>
      <w:r>
        <w:rPr>
          <w:color w:val="231F20"/>
          <w:w w:val="105"/>
        </w:rPr>
        <w:t>other</w:t>
      </w:r>
      <w:r>
        <w:rPr>
          <w:color w:val="231F20"/>
          <w:spacing w:val="-23"/>
          <w:w w:val="105"/>
        </w:rPr>
        <w:t> </w:t>
      </w:r>
      <w:r>
        <w:rPr>
          <w:color w:val="231F20"/>
          <w:w w:val="105"/>
        </w:rPr>
        <w:t>emerging topics</w:t>
      </w:r>
      <w:r>
        <w:rPr>
          <w:color w:val="231F20"/>
          <w:spacing w:val="-8"/>
          <w:w w:val="105"/>
        </w:rPr>
        <w:t> </w:t>
      </w:r>
      <w:r>
        <w:rPr>
          <w:color w:val="231F20"/>
          <w:w w:val="105"/>
        </w:rPr>
        <w:t>that</w:t>
      </w:r>
      <w:r>
        <w:rPr>
          <w:color w:val="231F20"/>
          <w:spacing w:val="-8"/>
          <w:w w:val="105"/>
        </w:rPr>
        <w:t> </w:t>
      </w:r>
      <w:r>
        <w:rPr>
          <w:color w:val="231F20"/>
          <w:w w:val="105"/>
        </w:rPr>
        <w:t>may</w:t>
      </w:r>
      <w:r>
        <w:rPr>
          <w:color w:val="231F20"/>
          <w:spacing w:val="-9"/>
          <w:w w:val="105"/>
        </w:rPr>
        <w:t> </w:t>
      </w:r>
      <w:r>
        <w:rPr>
          <w:color w:val="231F20"/>
          <w:w w:val="105"/>
        </w:rPr>
        <w:t>impact</w:t>
      </w:r>
      <w:r>
        <w:rPr>
          <w:color w:val="231F20"/>
          <w:spacing w:val="-9"/>
          <w:w w:val="105"/>
        </w:rPr>
        <w:t> </w:t>
      </w:r>
      <w:r>
        <w:rPr>
          <w:color w:val="231F20"/>
          <w:w w:val="105"/>
        </w:rPr>
        <w:t>global</w:t>
      </w:r>
      <w:r>
        <w:rPr>
          <w:color w:val="231F20"/>
          <w:spacing w:val="-8"/>
          <w:w w:val="105"/>
        </w:rPr>
        <w:t> </w:t>
      </w:r>
      <w:r>
        <w:rPr>
          <w:color w:val="231F20"/>
          <w:w w:val="105"/>
        </w:rPr>
        <w:t>trade.</w:t>
      </w:r>
    </w:p>
    <w:p>
      <w:pPr>
        <w:pStyle w:val="Heading7"/>
        <w:spacing w:before="75"/>
      </w:pPr>
      <w:r>
        <w:rPr>
          <w:color w:val="231F20"/>
        </w:rPr>
        <w:t>EMB 606. Special Topics in Business. (3 Credits)</w:t>
      </w:r>
    </w:p>
    <w:p>
      <w:pPr>
        <w:pStyle w:val="BodyText"/>
        <w:spacing w:line="288" w:lineRule="auto" w:before="36"/>
        <w:ind w:right="158"/>
      </w:pPr>
      <w:r>
        <w:rPr>
          <w:color w:val="231F20"/>
          <w:w w:val="105"/>
        </w:rPr>
        <w:t>detailed study of a particular topic of special interest appropriate for business</w:t>
      </w:r>
      <w:r>
        <w:rPr>
          <w:color w:val="231F20"/>
          <w:spacing w:val="-26"/>
          <w:w w:val="105"/>
        </w:rPr>
        <w:t> </w:t>
      </w:r>
      <w:r>
        <w:rPr>
          <w:color w:val="231F20"/>
          <w:w w:val="105"/>
        </w:rPr>
        <w:t>professionals</w:t>
      </w:r>
      <w:r>
        <w:rPr>
          <w:color w:val="231F20"/>
          <w:spacing w:val="-26"/>
          <w:w w:val="105"/>
        </w:rPr>
        <w:t> </w:t>
      </w:r>
      <w:r>
        <w:rPr>
          <w:color w:val="231F20"/>
          <w:w w:val="105"/>
        </w:rPr>
        <w:t>who</w:t>
      </w:r>
      <w:r>
        <w:rPr>
          <w:color w:val="231F20"/>
          <w:spacing w:val="-26"/>
          <w:w w:val="105"/>
        </w:rPr>
        <w:t> </w:t>
      </w:r>
      <w:r>
        <w:rPr>
          <w:color w:val="231F20"/>
          <w:w w:val="105"/>
        </w:rPr>
        <w:t>are</w:t>
      </w:r>
      <w:r>
        <w:rPr>
          <w:color w:val="231F20"/>
          <w:spacing w:val="-26"/>
          <w:w w:val="105"/>
        </w:rPr>
        <w:t> </w:t>
      </w:r>
      <w:r>
        <w:rPr>
          <w:color w:val="231F20"/>
          <w:w w:val="105"/>
        </w:rPr>
        <w:t>preparing</w:t>
      </w:r>
      <w:r>
        <w:rPr>
          <w:color w:val="231F20"/>
          <w:spacing w:val="-26"/>
          <w:w w:val="105"/>
        </w:rPr>
        <w:t> </w:t>
      </w:r>
      <w:r>
        <w:rPr>
          <w:color w:val="231F20"/>
          <w:w w:val="105"/>
        </w:rPr>
        <w:t>for</w:t>
      </w:r>
      <w:r>
        <w:rPr>
          <w:color w:val="231F20"/>
          <w:spacing w:val="-26"/>
          <w:w w:val="105"/>
        </w:rPr>
        <w:t> </w:t>
      </w:r>
      <w:r>
        <w:rPr>
          <w:color w:val="231F20"/>
          <w:w w:val="105"/>
        </w:rPr>
        <w:t>executive</w:t>
      </w:r>
      <w:r>
        <w:rPr>
          <w:color w:val="231F20"/>
          <w:spacing w:val="-26"/>
          <w:w w:val="105"/>
        </w:rPr>
        <w:t> </w:t>
      </w:r>
      <w:r>
        <w:rPr>
          <w:color w:val="231F20"/>
          <w:w w:val="105"/>
        </w:rPr>
        <w:t>positions.</w:t>
      </w:r>
      <w:r>
        <w:rPr>
          <w:color w:val="231F20"/>
          <w:spacing w:val="-26"/>
          <w:w w:val="105"/>
        </w:rPr>
        <w:t> </w:t>
      </w:r>
      <w:r>
        <w:rPr>
          <w:color w:val="231F20"/>
          <w:w w:val="105"/>
        </w:rPr>
        <w:t>Topics will</w:t>
      </w:r>
      <w:r>
        <w:rPr>
          <w:color w:val="231F20"/>
          <w:spacing w:val="-18"/>
          <w:w w:val="105"/>
        </w:rPr>
        <w:t> </w:t>
      </w:r>
      <w:r>
        <w:rPr>
          <w:color w:val="231F20"/>
          <w:w w:val="105"/>
        </w:rPr>
        <w:t>be</w:t>
      </w:r>
      <w:r>
        <w:rPr>
          <w:color w:val="231F20"/>
          <w:spacing w:val="-17"/>
          <w:w w:val="105"/>
        </w:rPr>
        <w:t> </w:t>
      </w:r>
      <w:r>
        <w:rPr>
          <w:color w:val="231F20"/>
          <w:w w:val="105"/>
        </w:rPr>
        <w:t>announced</w:t>
      </w:r>
      <w:r>
        <w:rPr>
          <w:color w:val="231F20"/>
          <w:spacing w:val="-18"/>
          <w:w w:val="105"/>
        </w:rPr>
        <w:t> </w:t>
      </w:r>
      <w:r>
        <w:rPr>
          <w:color w:val="231F20"/>
          <w:w w:val="105"/>
        </w:rPr>
        <w:t>prior</w:t>
      </w:r>
      <w:r>
        <w:rPr>
          <w:color w:val="231F20"/>
          <w:spacing w:val="-17"/>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scheduling</w:t>
      </w:r>
      <w:r>
        <w:rPr>
          <w:color w:val="231F20"/>
          <w:spacing w:val="-18"/>
          <w:w w:val="105"/>
        </w:rPr>
        <w:t> </w:t>
      </w:r>
      <w:r>
        <w:rPr>
          <w:color w:val="231F20"/>
          <w:w w:val="105"/>
        </w:rPr>
        <w:t>and</w:t>
      </w:r>
      <w:r>
        <w:rPr>
          <w:color w:val="231F20"/>
          <w:spacing w:val="-18"/>
          <w:w w:val="105"/>
        </w:rPr>
        <w:t> </w:t>
      </w:r>
      <w:r>
        <w:rPr>
          <w:color w:val="231F20"/>
          <w:w w:val="105"/>
        </w:rPr>
        <w:t>registration</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course.</w:t>
      </w:r>
    </w:p>
    <w:p>
      <w:pPr>
        <w:pStyle w:val="Heading7"/>
        <w:spacing w:before="78"/>
      </w:pPr>
      <w:r>
        <w:rPr>
          <w:color w:val="231F20"/>
        </w:rPr>
        <w:t>EMB 607. Human Capital Development. (3 Credits)</w:t>
      </w:r>
    </w:p>
    <w:p>
      <w:pPr>
        <w:pStyle w:val="BodyText"/>
        <w:spacing w:line="288" w:lineRule="auto" w:before="36"/>
        <w:ind w:right="158"/>
      </w:pPr>
      <w:r>
        <w:rPr>
          <w:color w:val="231F20"/>
          <w:w w:val="105"/>
        </w:rPr>
        <w:t>This</w:t>
      </w:r>
      <w:r>
        <w:rPr>
          <w:color w:val="231F20"/>
          <w:spacing w:val="-20"/>
          <w:w w:val="105"/>
        </w:rPr>
        <w:t> </w:t>
      </w:r>
      <w:r>
        <w:rPr>
          <w:color w:val="231F20"/>
          <w:w w:val="105"/>
        </w:rPr>
        <w:t>course</w:t>
      </w:r>
      <w:r>
        <w:rPr>
          <w:color w:val="231F20"/>
          <w:spacing w:val="-20"/>
          <w:w w:val="105"/>
        </w:rPr>
        <w:t> </w:t>
      </w:r>
      <w:r>
        <w:rPr>
          <w:color w:val="231F20"/>
          <w:w w:val="105"/>
        </w:rPr>
        <w:t>will</w:t>
      </w:r>
      <w:r>
        <w:rPr>
          <w:color w:val="231F20"/>
          <w:spacing w:val="-20"/>
          <w:w w:val="105"/>
        </w:rPr>
        <w:t> </w:t>
      </w:r>
      <w:r>
        <w:rPr>
          <w:color w:val="231F20"/>
          <w:w w:val="105"/>
        </w:rPr>
        <w:t>focus</w:t>
      </w:r>
      <w:r>
        <w:rPr>
          <w:color w:val="231F20"/>
          <w:spacing w:val="-19"/>
          <w:w w:val="105"/>
        </w:rPr>
        <w:t> </w:t>
      </w:r>
      <w:r>
        <w:rPr>
          <w:color w:val="231F20"/>
          <w:w w:val="105"/>
        </w:rPr>
        <w:t>on</w:t>
      </w:r>
      <w:r>
        <w:rPr>
          <w:color w:val="231F20"/>
          <w:spacing w:val="-19"/>
          <w:w w:val="105"/>
        </w:rPr>
        <w:t> </w:t>
      </w:r>
      <w:r>
        <w:rPr>
          <w:color w:val="231F20"/>
          <w:w w:val="105"/>
        </w:rPr>
        <w:t>moving</w:t>
      </w:r>
      <w:r>
        <w:rPr>
          <w:color w:val="231F20"/>
          <w:spacing w:val="-20"/>
          <w:w w:val="105"/>
        </w:rPr>
        <w:t> </w:t>
      </w:r>
      <w:r>
        <w:rPr>
          <w:color w:val="231F20"/>
          <w:w w:val="105"/>
        </w:rPr>
        <w:t>the</w:t>
      </w:r>
      <w:r>
        <w:rPr>
          <w:color w:val="231F20"/>
          <w:spacing w:val="-19"/>
          <w:w w:val="105"/>
        </w:rPr>
        <w:t> </w:t>
      </w:r>
      <w:r>
        <w:rPr>
          <w:color w:val="231F20"/>
          <w:w w:val="105"/>
        </w:rPr>
        <w:t>leaders</w:t>
      </w:r>
      <w:r>
        <w:rPr>
          <w:color w:val="231F20"/>
          <w:spacing w:val="-20"/>
          <w:w w:val="105"/>
        </w:rPr>
        <w:t> </w:t>
      </w:r>
      <w:r>
        <w:rPr>
          <w:color w:val="231F20"/>
          <w:w w:val="105"/>
        </w:rPr>
        <w:t>of</w:t>
      </w:r>
      <w:r>
        <w:rPr>
          <w:color w:val="231F20"/>
          <w:spacing w:val="-19"/>
          <w:w w:val="105"/>
        </w:rPr>
        <w:t> </w:t>
      </w:r>
      <w:r>
        <w:rPr>
          <w:color w:val="231F20"/>
          <w:w w:val="105"/>
        </w:rPr>
        <w:t>an</w:t>
      </w:r>
      <w:r>
        <w:rPr>
          <w:color w:val="231F20"/>
          <w:spacing w:val="-20"/>
          <w:w w:val="105"/>
        </w:rPr>
        <w:t> </w:t>
      </w:r>
      <w:r>
        <w:rPr>
          <w:color w:val="231F20"/>
          <w:w w:val="105"/>
        </w:rPr>
        <w:t>organization</w:t>
      </w:r>
      <w:r>
        <w:rPr>
          <w:color w:val="231F20"/>
          <w:spacing w:val="-19"/>
          <w:w w:val="105"/>
        </w:rPr>
        <w:t> </w:t>
      </w:r>
      <w:r>
        <w:rPr>
          <w:color w:val="231F20"/>
          <w:w w:val="105"/>
        </w:rPr>
        <w:t>beyond consideration of human resource management as merely asset utilization, and promoting an approach that considers human capital development</w:t>
      </w:r>
      <w:r>
        <w:rPr>
          <w:color w:val="231F20"/>
          <w:spacing w:val="-15"/>
          <w:w w:val="105"/>
        </w:rPr>
        <w:t> </w:t>
      </w:r>
      <w:r>
        <w:rPr>
          <w:color w:val="231F20"/>
          <w:w w:val="105"/>
        </w:rPr>
        <w:t>as</w:t>
      </w:r>
      <w:r>
        <w:rPr>
          <w:color w:val="231F20"/>
          <w:spacing w:val="-15"/>
          <w:w w:val="105"/>
        </w:rPr>
        <w:t> </w:t>
      </w:r>
      <w:r>
        <w:rPr>
          <w:color w:val="231F20"/>
          <w:w w:val="105"/>
        </w:rPr>
        <w:t>a</w:t>
      </w:r>
      <w:r>
        <w:rPr>
          <w:color w:val="231F20"/>
          <w:spacing w:val="-15"/>
          <w:w w:val="105"/>
        </w:rPr>
        <w:t> </w:t>
      </w:r>
      <w:r>
        <w:rPr>
          <w:color w:val="231F20"/>
          <w:w w:val="105"/>
        </w:rPr>
        <w:t>long-term</w:t>
      </w:r>
      <w:r>
        <w:rPr>
          <w:color w:val="231F20"/>
          <w:spacing w:val="-15"/>
          <w:w w:val="105"/>
        </w:rPr>
        <w:t> </w:t>
      </w:r>
      <w:r>
        <w:rPr>
          <w:color w:val="231F20"/>
          <w:w w:val="105"/>
        </w:rPr>
        <w:t>investment.</w:t>
      </w:r>
      <w:r>
        <w:rPr>
          <w:color w:val="231F20"/>
          <w:spacing w:val="-15"/>
          <w:w w:val="105"/>
        </w:rPr>
        <w:t> </w:t>
      </w:r>
      <w:r>
        <w:rPr>
          <w:color w:val="231F20"/>
          <w:w w:val="105"/>
        </w:rPr>
        <w:t>Key</w:t>
      </w:r>
      <w:r>
        <w:rPr>
          <w:color w:val="231F20"/>
          <w:spacing w:val="-15"/>
          <w:w w:val="105"/>
        </w:rPr>
        <w:t> </w:t>
      </w:r>
      <w:r>
        <w:rPr>
          <w:color w:val="231F20"/>
          <w:w w:val="105"/>
        </w:rPr>
        <w:t>topics</w:t>
      </w:r>
      <w:r>
        <w:rPr>
          <w:color w:val="231F20"/>
          <w:spacing w:val="-14"/>
          <w:w w:val="105"/>
        </w:rPr>
        <w:t> </w:t>
      </w:r>
      <w:r>
        <w:rPr>
          <w:color w:val="231F20"/>
          <w:w w:val="105"/>
        </w:rPr>
        <w:t>of</w:t>
      </w:r>
      <w:r>
        <w:rPr>
          <w:color w:val="231F20"/>
          <w:spacing w:val="-14"/>
          <w:w w:val="105"/>
        </w:rPr>
        <w:t> </w:t>
      </w:r>
      <w:r>
        <w:rPr>
          <w:color w:val="231F20"/>
          <w:w w:val="105"/>
        </w:rPr>
        <w:t>this</w:t>
      </w:r>
      <w:r>
        <w:rPr>
          <w:color w:val="231F20"/>
          <w:spacing w:val="-14"/>
          <w:w w:val="105"/>
        </w:rPr>
        <w:t> </w:t>
      </w:r>
      <w:r>
        <w:rPr>
          <w:color w:val="231F20"/>
          <w:w w:val="105"/>
        </w:rPr>
        <w:t>course</w:t>
      </w:r>
    </w:p>
    <w:p>
      <w:pPr>
        <w:pStyle w:val="BodyText"/>
        <w:spacing w:line="288" w:lineRule="auto"/>
        <w:ind w:right="158"/>
      </w:pPr>
      <w:r>
        <w:rPr>
          <w:color w:val="231F20"/>
          <w:w w:val="105"/>
        </w:rPr>
        <w:t>will include the theoretical, historical, and empirical foundations of human</w:t>
      </w:r>
      <w:r>
        <w:rPr>
          <w:color w:val="231F20"/>
          <w:spacing w:val="-22"/>
          <w:w w:val="105"/>
        </w:rPr>
        <w:t> </w:t>
      </w:r>
      <w:r>
        <w:rPr>
          <w:color w:val="231F20"/>
          <w:w w:val="105"/>
        </w:rPr>
        <w:t>capital</w:t>
      </w:r>
      <w:r>
        <w:rPr>
          <w:color w:val="231F20"/>
          <w:spacing w:val="-23"/>
          <w:w w:val="105"/>
        </w:rPr>
        <w:t> </w:t>
      </w:r>
      <w:r>
        <w:rPr>
          <w:color w:val="231F20"/>
          <w:w w:val="105"/>
        </w:rPr>
        <w:t>development,</w:t>
      </w:r>
      <w:r>
        <w:rPr>
          <w:color w:val="231F20"/>
          <w:spacing w:val="-23"/>
          <w:w w:val="105"/>
        </w:rPr>
        <w:t> </w:t>
      </w:r>
      <w:r>
        <w:rPr>
          <w:color w:val="231F20"/>
          <w:w w:val="105"/>
        </w:rPr>
        <w:t>as</w:t>
      </w:r>
      <w:r>
        <w:rPr>
          <w:color w:val="231F20"/>
          <w:spacing w:val="-23"/>
          <w:w w:val="105"/>
        </w:rPr>
        <w:t> </w:t>
      </w:r>
      <w:r>
        <w:rPr>
          <w:color w:val="231F20"/>
          <w:w w:val="105"/>
        </w:rPr>
        <w:t>well</w:t>
      </w:r>
      <w:r>
        <w:rPr>
          <w:color w:val="231F20"/>
          <w:spacing w:val="-23"/>
          <w:w w:val="105"/>
        </w:rPr>
        <w:t> </w:t>
      </w:r>
      <w:r>
        <w:rPr>
          <w:color w:val="231F20"/>
          <w:w w:val="105"/>
        </w:rPr>
        <w:t>as</w:t>
      </w:r>
      <w:r>
        <w:rPr>
          <w:color w:val="231F20"/>
          <w:spacing w:val="-23"/>
          <w:w w:val="105"/>
        </w:rPr>
        <w:t> </w:t>
      </w:r>
      <w:r>
        <w:rPr>
          <w:color w:val="231F20"/>
          <w:w w:val="105"/>
        </w:rPr>
        <w:t>the</w:t>
      </w:r>
      <w:r>
        <w:rPr>
          <w:color w:val="231F20"/>
          <w:spacing w:val="-22"/>
          <w:w w:val="105"/>
        </w:rPr>
        <w:t> </w:t>
      </w:r>
      <w:r>
        <w:rPr>
          <w:color w:val="231F20"/>
          <w:w w:val="105"/>
        </w:rPr>
        <w:t>methodologies</w:t>
      </w:r>
      <w:r>
        <w:rPr>
          <w:color w:val="231F20"/>
          <w:spacing w:val="-22"/>
          <w:w w:val="105"/>
        </w:rPr>
        <w:t> </w:t>
      </w:r>
      <w:r>
        <w:rPr>
          <w:color w:val="231F20"/>
          <w:w w:val="105"/>
        </w:rPr>
        <w:t>of</w:t>
      </w:r>
      <w:r>
        <w:rPr>
          <w:color w:val="231F20"/>
          <w:spacing w:val="-22"/>
          <w:w w:val="105"/>
        </w:rPr>
        <w:t> </w:t>
      </w:r>
      <w:r>
        <w:rPr>
          <w:color w:val="231F20"/>
          <w:w w:val="105"/>
        </w:rPr>
        <w:t>identifying, measuring,</w:t>
      </w:r>
      <w:r>
        <w:rPr>
          <w:color w:val="231F20"/>
          <w:spacing w:val="-26"/>
          <w:w w:val="105"/>
        </w:rPr>
        <w:t> </w:t>
      </w:r>
      <w:r>
        <w:rPr>
          <w:color w:val="231F20"/>
          <w:w w:val="105"/>
        </w:rPr>
        <w:t>and</w:t>
      </w:r>
      <w:r>
        <w:rPr>
          <w:color w:val="231F20"/>
          <w:spacing w:val="-27"/>
          <w:w w:val="105"/>
        </w:rPr>
        <w:t> </w:t>
      </w:r>
      <w:r>
        <w:rPr>
          <w:color w:val="231F20"/>
          <w:w w:val="105"/>
        </w:rPr>
        <w:t>leveraging</w:t>
      </w:r>
      <w:r>
        <w:rPr>
          <w:color w:val="231F20"/>
          <w:spacing w:val="-27"/>
          <w:w w:val="105"/>
        </w:rPr>
        <w:t> </w:t>
      </w:r>
      <w:r>
        <w:rPr>
          <w:color w:val="231F20"/>
          <w:w w:val="105"/>
        </w:rPr>
        <w:t>value</w:t>
      </w:r>
      <w:r>
        <w:rPr>
          <w:color w:val="231F20"/>
          <w:spacing w:val="-27"/>
          <w:w w:val="105"/>
        </w:rPr>
        <w:t> </w:t>
      </w:r>
      <w:r>
        <w:rPr>
          <w:color w:val="231F20"/>
          <w:w w:val="105"/>
        </w:rPr>
        <w:t>adding</w:t>
      </w:r>
      <w:r>
        <w:rPr>
          <w:color w:val="231F20"/>
          <w:spacing w:val="-27"/>
          <w:w w:val="105"/>
        </w:rPr>
        <w:t> </w:t>
      </w:r>
      <w:r>
        <w:rPr>
          <w:color w:val="231F20"/>
          <w:w w:val="105"/>
        </w:rPr>
        <w:t>intangible</w:t>
      </w:r>
      <w:r>
        <w:rPr>
          <w:color w:val="231F20"/>
          <w:spacing w:val="-27"/>
          <w:w w:val="105"/>
        </w:rPr>
        <w:t> </w:t>
      </w:r>
      <w:r>
        <w:rPr>
          <w:color w:val="231F20"/>
          <w:w w:val="105"/>
        </w:rPr>
        <w:t>worker</w:t>
      </w:r>
      <w:r>
        <w:rPr>
          <w:color w:val="231F20"/>
          <w:spacing w:val="-27"/>
          <w:w w:val="105"/>
        </w:rPr>
        <w:t> </w:t>
      </w:r>
      <w:r>
        <w:rPr>
          <w:color w:val="231F20"/>
          <w:w w:val="105"/>
        </w:rPr>
        <w:t>assets.</w:t>
      </w:r>
      <w:r>
        <w:rPr>
          <w:color w:val="231F20"/>
          <w:spacing w:val="-27"/>
          <w:w w:val="105"/>
        </w:rPr>
        <w:t> </w:t>
      </w:r>
      <w:r>
        <w:rPr>
          <w:color w:val="231F20"/>
          <w:w w:val="105"/>
        </w:rPr>
        <w:t>(Fall)</w:t>
      </w:r>
    </w:p>
    <w:p>
      <w:pPr>
        <w:spacing w:after="0" w:line="288" w:lineRule="auto"/>
        <w:sectPr>
          <w:pgSz w:w="12240" w:h="15840"/>
          <w:pgMar w:header="677" w:footer="0" w:top="1240" w:bottom="280" w:left="580" w:right="560"/>
          <w:cols w:num="2" w:equalWidth="0">
            <w:col w:w="5437" w:space="71"/>
            <w:col w:w="5592"/>
          </w:cols>
        </w:sectPr>
      </w:pPr>
    </w:p>
    <w:p>
      <w:pPr>
        <w:pStyle w:val="BodyText"/>
        <w:spacing w:before="7"/>
        <w:ind w:left="0"/>
        <w:rPr>
          <w:sz w:val="17"/>
        </w:rPr>
      </w:pPr>
    </w:p>
    <w:p>
      <w:pPr>
        <w:pStyle w:val="Heading7"/>
        <w:spacing w:line="288" w:lineRule="auto" w:before="0"/>
        <w:ind w:right="252"/>
      </w:pPr>
      <w:r>
        <w:rPr>
          <w:color w:val="231F20"/>
          <w:w w:val="95"/>
        </w:rPr>
        <w:t>EMB 612. Business Ethics and Responsibility in a Global Economy. (2 </w:t>
      </w:r>
      <w:r>
        <w:rPr>
          <w:color w:val="231F20"/>
        </w:rPr>
        <w:t>Credits)</w:t>
      </w:r>
    </w:p>
    <w:p>
      <w:pPr>
        <w:pStyle w:val="BodyText"/>
        <w:spacing w:line="288" w:lineRule="auto"/>
        <w:ind w:right="56"/>
      </w:pPr>
      <w:r>
        <w:rPr>
          <w:color w:val="231F20"/>
          <w:w w:val="105"/>
        </w:rPr>
        <w:t>This course examines the ethical obligations and responsibilities of leaders</w:t>
      </w:r>
      <w:r>
        <w:rPr>
          <w:color w:val="231F20"/>
          <w:spacing w:val="-21"/>
          <w:w w:val="105"/>
        </w:rPr>
        <w:t> </w:t>
      </w:r>
      <w:r>
        <w:rPr>
          <w:color w:val="231F20"/>
          <w:w w:val="105"/>
        </w:rPr>
        <w:t>in</w:t>
      </w:r>
      <w:r>
        <w:rPr>
          <w:color w:val="231F20"/>
          <w:spacing w:val="-21"/>
          <w:w w:val="105"/>
        </w:rPr>
        <w:t> </w:t>
      </w:r>
      <w:r>
        <w:rPr>
          <w:color w:val="231F20"/>
          <w:w w:val="105"/>
        </w:rPr>
        <w:t>both</w:t>
      </w:r>
      <w:r>
        <w:rPr>
          <w:color w:val="231F20"/>
          <w:spacing w:val="-20"/>
          <w:w w:val="105"/>
        </w:rPr>
        <w:t> </w:t>
      </w:r>
      <w:r>
        <w:rPr>
          <w:color w:val="231F20"/>
          <w:w w:val="105"/>
        </w:rPr>
        <w:t>private</w:t>
      </w:r>
      <w:r>
        <w:rPr>
          <w:color w:val="231F20"/>
          <w:spacing w:val="-21"/>
          <w:w w:val="105"/>
        </w:rPr>
        <w:t> </w:t>
      </w:r>
      <w:r>
        <w:rPr>
          <w:color w:val="231F20"/>
          <w:w w:val="105"/>
        </w:rPr>
        <w:t>and</w:t>
      </w:r>
      <w:r>
        <w:rPr>
          <w:color w:val="231F20"/>
          <w:spacing w:val="-21"/>
          <w:w w:val="105"/>
        </w:rPr>
        <w:t> </w:t>
      </w:r>
      <w:r>
        <w:rPr>
          <w:color w:val="231F20"/>
          <w:w w:val="105"/>
        </w:rPr>
        <w:t>public</w:t>
      </w:r>
      <w:r>
        <w:rPr>
          <w:color w:val="231F20"/>
          <w:spacing w:val="-20"/>
          <w:w w:val="105"/>
        </w:rPr>
        <w:t> </w:t>
      </w:r>
      <w:r>
        <w:rPr>
          <w:color w:val="231F20"/>
          <w:w w:val="105"/>
        </w:rPr>
        <w:t>sector</w:t>
      </w:r>
      <w:r>
        <w:rPr>
          <w:color w:val="231F20"/>
          <w:spacing w:val="-21"/>
          <w:w w:val="105"/>
        </w:rPr>
        <w:t> </w:t>
      </w:r>
      <w:r>
        <w:rPr>
          <w:color w:val="231F20"/>
          <w:w w:val="105"/>
        </w:rPr>
        <w:t>organizations,</w:t>
      </w:r>
      <w:r>
        <w:rPr>
          <w:color w:val="231F20"/>
          <w:spacing w:val="-20"/>
          <w:w w:val="105"/>
        </w:rPr>
        <w:t> </w:t>
      </w:r>
      <w:r>
        <w:rPr>
          <w:color w:val="231F20"/>
          <w:w w:val="105"/>
        </w:rPr>
        <w:t>with</w:t>
      </w:r>
      <w:r>
        <w:rPr>
          <w:color w:val="231F20"/>
          <w:spacing w:val="-21"/>
          <w:w w:val="105"/>
        </w:rPr>
        <w:t> </w:t>
      </w:r>
      <w:r>
        <w:rPr>
          <w:color w:val="231F20"/>
          <w:w w:val="105"/>
        </w:rPr>
        <w:t>emphasis</w:t>
      </w:r>
      <w:r>
        <w:rPr>
          <w:color w:val="231F20"/>
          <w:spacing w:val="-21"/>
          <w:w w:val="105"/>
        </w:rPr>
        <w:t> </w:t>
      </w:r>
      <w:r>
        <w:rPr>
          <w:color w:val="231F20"/>
          <w:w w:val="105"/>
        </w:rPr>
        <w:t>on those operating in today's dynamic global economic environment. The goal</w:t>
      </w:r>
      <w:r>
        <w:rPr>
          <w:color w:val="231F20"/>
          <w:spacing w:val="-24"/>
          <w:w w:val="105"/>
        </w:rPr>
        <w:t> </w:t>
      </w:r>
      <w:r>
        <w:rPr>
          <w:color w:val="231F20"/>
          <w:w w:val="105"/>
        </w:rPr>
        <w:t>is</w:t>
      </w:r>
      <w:r>
        <w:rPr>
          <w:color w:val="231F20"/>
          <w:spacing w:val="-24"/>
          <w:w w:val="105"/>
        </w:rPr>
        <w:t> </w:t>
      </w:r>
      <w:r>
        <w:rPr>
          <w:color w:val="231F20"/>
          <w:w w:val="105"/>
        </w:rPr>
        <w:t>to</w:t>
      </w:r>
      <w:r>
        <w:rPr>
          <w:color w:val="231F20"/>
          <w:spacing w:val="-24"/>
          <w:w w:val="105"/>
        </w:rPr>
        <w:t> </w:t>
      </w:r>
      <w:r>
        <w:rPr>
          <w:color w:val="231F20"/>
          <w:w w:val="105"/>
        </w:rPr>
        <w:t>help</w:t>
      </w:r>
      <w:r>
        <w:rPr>
          <w:color w:val="231F20"/>
          <w:spacing w:val="-24"/>
          <w:w w:val="105"/>
        </w:rPr>
        <w:t> </w:t>
      </w:r>
      <w:r>
        <w:rPr>
          <w:color w:val="231F20"/>
          <w:w w:val="105"/>
        </w:rPr>
        <w:t>students</w:t>
      </w:r>
      <w:r>
        <w:rPr>
          <w:color w:val="231F20"/>
          <w:spacing w:val="-24"/>
          <w:w w:val="105"/>
        </w:rPr>
        <w:t> </w:t>
      </w:r>
      <w:r>
        <w:rPr>
          <w:color w:val="231F20"/>
          <w:w w:val="105"/>
        </w:rPr>
        <w:t>develop</w:t>
      </w:r>
      <w:r>
        <w:rPr>
          <w:color w:val="231F20"/>
          <w:spacing w:val="-24"/>
          <w:w w:val="105"/>
        </w:rPr>
        <w:t> </w:t>
      </w:r>
      <w:r>
        <w:rPr>
          <w:color w:val="231F20"/>
          <w:w w:val="105"/>
        </w:rPr>
        <w:t>effective</w:t>
      </w:r>
      <w:r>
        <w:rPr>
          <w:color w:val="231F20"/>
          <w:spacing w:val="-24"/>
          <w:w w:val="105"/>
        </w:rPr>
        <w:t> </w:t>
      </w:r>
      <w:r>
        <w:rPr>
          <w:color w:val="231F20"/>
          <w:w w:val="105"/>
        </w:rPr>
        <w:t>decision-making</w:t>
      </w:r>
      <w:r>
        <w:rPr>
          <w:color w:val="231F20"/>
          <w:spacing w:val="-24"/>
          <w:w w:val="105"/>
        </w:rPr>
        <w:t> </w:t>
      </w:r>
      <w:r>
        <w:rPr>
          <w:color w:val="231F20"/>
          <w:w w:val="105"/>
        </w:rPr>
        <w:t>and</w:t>
      </w:r>
      <w:r>
        <w:rPr>
          <w:color w:val="231F20"/>
          <w:spacing w:val="-24"/>
          <w:w w:val="105"/>
        </w:rPr>
        <w:t> </w:t>
      </w:r>
      <w:r>
        <w:rPr>
          <w:color w:val="231F20"/>
          <w:w w:val="105"/>
        </w:rPr>
        <w:t>leadership skills necessary to resolve ethical dilemmas that arise in the workplace and</w:t>
      </w:r>
      <w:r>
        <w:rPr>
          <w:color w:val="231F20"/>
          <w:spacing w:val="-21"/>
          <w:w w:val="105"/>
        </w:rPr>
        <w:t> </w:t>
      </w:r>
      <w:r>
        <w:rPr>
          <w:color w:val="231F20"/>
          <w:w w:val="105"/>
        </w:rPr>
        <w:t>the</w:t>
      </w:r>
      <w:r>
        <w:rPr>
          <w:color w:val="231F20"/>
          <w:spacing w:val="-20"/>
          <w:w w:val="105"/>
        </w:rPr>
        <w:t> </w:t>
      </w:r>
      <w:r>
        <w:rPr>
          <w:color w:val="231F20"/>
          <w:w w:val="105"/>
        </w:rPr>
        <w:t>marketplace.</w:t>
      </w:r>
      <w:r>
        <w:rPr>
          <w:color w:val="231F20"/>
          <w:spacing w:val="-21"/>
          <w:w w:val="105"/>
        </w:rPr>
        <w:t> </w:t>
      </w:r>
      <w:r>
        <w:rPr>
          <w:color w:val="231F20"/>
          <w:w w:val="105"/>
        </w:rPr>
        <w:t>Class</w:t>
      </w:r>
      <w:r>
        <w:rPr>
          <w:color w:val="231F20"/>
          <w:spacing w:val="-20"/>
          <w:w w:val="105"/>
        </w:rPr>
        <w:t> </w:t>
      </w:r>
      <w:r>
        <w:rPr>
          <w:color w:val="231F20"/>
          <w:w w:val="105"/>
        </w:rPr>
        <w:t>will</w:t>
      </w:r>
      <w:r>
        <w:rPr>
          <w:color w:val="231F20"/>
          <w:spacing w:val="-21"/>
          <w:w w:val="105"/>
        </w:rPr>
        <w:t> </w:t>
      </w:r>
      <w:r>
        <w:rPr>
          <w:color w:val="231F20"/>
          <w:w w:val="105"/>
        </w:rPr>
        <w:t>focus</w:t>
      </w:r>
      <w:r>
        <w:rPr>
          <w:color w:val="231F20"/>
          <w:spacing w:val="-20"/>
          <w:w w:val="105"/>
        </w:rPr>
        <w:t> </w:t>
      </w:r>
      <w:r>
        <w:rPr>
          <w:color w:val="231F20"/>
          <w:w w:val="105"/>
        </w:rPr>
        <w:t>on</w:t>
      </w:r>
      <w:r>
        <w:rPr>
          <w:color w:val="231F20"/>
          <w:spacing w:val="-20"/>
          <w:w w:val="105"/>
        </w:rPr>
        <w:t> </w:t>
      </w:r>
      <w:r>
        <w:rPr>
          <w:color w:val="231F20"/>
          <w:w w:val="105"/>
        </w:rPr>
        <w:t>current,</w:t>
      </w:r>
      <w:r>
        <w:rPr>
          <w:color w:val="231F20"/>
          <w:spacing w:val="-21"/>
          <w:w w:val="105"/>
        </w:rPr>
        <w:t> </w:t>
      </w:r>
      <w:r>
        <w:rPr>
          <w:color w:val="231F20"/>
          <w:w w:val="105"/>
        </w:rPr>
        <w:t>contemporary</w:t>
      </w:r>
      <w:r>
        <w:rPr>
          <w:color w:val="231F20"/>
          <w:spacing w:val="-21"/>
          <w:w w:val="105"/>
        </w:rPr>
        <w:t> </w:t>
      </w:r>
      <w:r>
        <w:rPr>
          <w:color w:val="231F20"/>
          <w:w w:val="105"/>
        </w:rPr>
        <w:t>issues</w:t>
      </w:r>
      <w:r>
        <w:rPr>
          <w:color w:val="231F20"/>
          <w:spacing w:val="-21"/>
          <w:w w:val="105"/>
        </w:rPr>
        <w:t> </w:t>
      </w:r>
      <w:r>
        <w:rPr>
          <w:color w:val="231F20"/>
          <w:w w:val="105"/>
        </w:rPr>
        <w:t>in business</w:t>
      </w:r>
      <w:r>
        <w:rPr>
          <w:color w:val="231F20"/>
          <w:spacing w:val="-8"/>
          <w:w w:val="105"/>
        </w:rPr>
        <w:t> </w:t>
      </w:r>
      <w:r>
        <w:rPr>
          <w:color w:val="231F20"/>
          <w:w w:val="105"/>
        </w:rPr>
        <w:t>ethics.</w:t>
      </w:r>
    </w:p>
    <w:p>
      <w:pPr>
        <w:pStyle w:val="Heading7"/>
        <w:spacing w:before="73"/>
      </w:pPr>
      <w:r>
        <w:rPr>
          <w:color w:val="231F20"/>
        </w:rPr>
        <w:t>EMB 651. Special Topics. (1-6 Credits)</w:t>
      </w:r>
    </w:p>
    <w:p>
      <w:pPr>
        <w:spacing w:line="288" w:lineRule="auto" w:before="116"/>
        <w:ind w:left="140" w:right="416" w:firstLine="0"/>
        <w:jc w:val="both"/>
        <w:rPr>
          <w:sz w:val="16"/>
        </w:rPr>
      </w:pPr>
      <w:r>
        <w:rPr>
          <w:b/>
          <w:color w:val="231F20"/>
          <w:sz w:val="16"/>
        </w:rPr>
        <w:t>EMB</w:t>
      </w:r>
      <w:r>
        <w:rPr>
          <w:b/>
          <w:color w:val="231F20"/>
          <w:spacing w:val="-30"/>
          <w:sz w:val="16"/>
        </w:rPr>
        <w:t> </w:t>
      </w:r>
      <w:r>
        <w:rPr>
          <w:b/>
          <w:color w:val="231F20"/>
          <w:sz w:val="16"/>
        </w:rPr>
        <w:t>661.</w:t>
      </w:r>
      <w:r>
        <w:rPr>
          <w:b/>
          <w:color w:val="231F20"/>
          <w:spacing w:val="-30"/>
          <w:sz w:val="16"/>
        </w:rPr>
        <w:t> </w:t>
      </w:r>
      <w:r>
        <w:rPr>
          <w:b/>
          <w:color w:val="231F20"/>
          <w:sz w:val="16"/>
        </w:rPr>
        <w:t>Financial</w:t>
      </w:r>
      <w:r>
        <w:rPr>
          <w:b/>
          <w:color w:val="231F20"/>
          <w:spacing w:val="-30"/>
          <w:sz w:val="16"/>
        </w:rPr>
        <w:t> </w:t>
      </w:r>
      <w:r>
        <w:rPr>
          <w:b/>
          <w:color w:val="231F20"/>
          <w:sz w:val="16"/>
        </w:rPr>
        <w:t>Analysis</w:t>
      </w:r>
      <w:r>
        <w:rPr>
          <w:b/>
          <w:color w:val="231F20"/>
          <w:spacing w:val="-30"/>
          <w:sz w:val="16"/>
        </w:rPr>
        <w:t> </w:t>
      </w:r>
      <w:r>
        <w:rPr>
          <w:b/>
          <w:color w:val="231F20"/>
          <w:sz w:val="16"/>
        </w:rPr>
        <w:t>for</w:t>
      </w:r>
      <w:r>
        <w:rPr>
          <w:b/>
          <w:color w:val="231F20"/>
          <w:spacing w:val="-30"/>
          <w:sz w:val="16"/>
        </w:rPr>
        <w:t> </w:t>
      </w:r>
      <w:r>
        <w:rPr>
          <w:b/>
          <w:color w:val="231F20"/>
          <w:sz w:val="16"/>
        </w:rPr>
        <w:t>the</w:t>
      </w:r>
      <w:r>
        <w:rPr>
          <w:b/>
          <w:color w:val="231F20"/>
          <w:spacing w:val="-30"/>
          <w:sz w:val="16"/>
        </w:rPr>
        <w:t> </w:t>
      </w:r>
      <w:r>
        <w:rPr>
          <w:b/>
          <w:color w:val="231F20"/>
          <w:sz w:val="16"/>
        </w:rPr>
        <w:t>Health</w:t>
      </w:r>
      <w:r>
        <w:rPr>
          <w:b/>
          <w:color w:val="231F20"/>
          <w:spacing w:val="-30"/>
          <w:sz w:val="16"/>
        </w:rPr>
        <w:t> </w:t>
      </w:r>
      <w:r>
        <w:rPr>
          <w:b/>
          <w:color w:val="231F20"/>
          <w:sz w:val="16"/>
        </w:rPr>
        <w:t>Care</w:t>
      </w:r>
      <w:r>
        <w:rPr>
          <w:b/>
          <w:color w:val="231F20"/>
          <w:spacing w:val="-30"/>
          <w:sz w:val="16"/>
        </w:rPr>
        <w:t> </w:t>
      </w:r>
      <w:r>
        <w:rPr>
          <w:b/>
          <w:color w:val="231F20"/>
          <w:sz w:val="16"/>
        </w:rPr>
        <w:t>Industry.</w:t>
      </w:r>
      <w:r>
        <w:rPr>
          <w:b/>
          <w:color w:val="231F20"/>
          <w:spacing w:val="-30"/>
          <w:sz w:val="16"/>
        </w:rPr>
        <w:t> </w:t>
      </w:r>
      <w:r>
        <w:rPr>
          <w:b/>
          <w:color w:val="231F20"/>
          <w:sz w:val="16"/>
        </w:rPr>
        <w:t>(3</w:t>
      </w:r>
      <w:r>
        <w:rPr>
          <w:b/>
          <w:color w:val="231F20"/>
          <w:spacing w:val="-30"/>
          <w:sz w:val="16"/>
        </w:rPr>
        <w:t> </w:t>
      </w:r>
      <w:r>
        <w:rPr>
          <w:b/>
          <w:color w:val="231F20"/>
          <w:sz w:val="16"/>
        </w:rPr>
        <w:t>Credits) </w:t>
      </w:r>
      <w:r>
        <w:rPr>
          <w:color w:val="231F20"/>
          <w:w w:val="105"/>
          <w:sz w:val="16"/>
        </w:rPr>
        <w:t>A</w:t>
      </w:r>
      <w:r>
        <w:rPr>
          <w:color w:val="231F20"/>
          <w:spacing w:val="-15"/>
          <w:w w:val="105"/>
          <w:sz w:val="16"/>
        </w:rPr>
        <w:t> </w:t>
      </w:r>
      <w:r>
        <w:rPr>
          <w:color w:val="231F20"/>
          <w:w w:val="105"/>
          <w:sz w:val="16"/>
        </w:rPr>
        <w:t>study</w:t>
      </w:r>
      <w:r>
        <w:rPr>
          <w:color w:val="231F20"/>
          <w:spacing w:val="-16"/>
          <w:w w:val="105"/>
          <w:sz w:val="16"/>
        </w:rPr>
        <w:t> </w:t>
      </w:r>
      <w:r>
        <w:rPr>
          <w:color w:val="231F20"/>
          <w:w w:val="105"/>
          <w:sz w:val="16"/>
        </w:rPr>
        <w:t>of</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application</w:t>
      </w:r>
      <w:r>
        <w:rPr>
          <w:color w:val="231F20"/>
          <w:spacing w:val="-16"/>
          <w:w w:val="105"/>
          <w:sz w:val="16"/>
        </w:rPr>
        <w:t> </w:t>
      </w:r>
      <w:r>
        <w:rPr>
          <w:color w:val="231F20"/>
          <w:w w:val="105"/>
          <w:sz w:val="16"/>
        </w:rPr>
        <w:t>of</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techniques</w:t>
      </w:r>
      <w:r>
        <w:rPr>
          <w:color w:val="231F20"/>
          <w:spacing w:val="-15"/>
          <w:w w:val="105"/>
          <w:sz w:val="16"/>
        </w:rPr>
        <w:t> </w:t>
      </w:r>
      <w:r>
        <w:rPr>
          <w:color w:val="231F20"/>
          <w:w w:val="105"/>
          <w:sz w:val="16"/>
        </w:rPr>
        <w:t>of</w:t>
      </w:r>
      <w:r>
        <w:rPr>
          <w:color w:val="231F20"/>
          <w:spacing w:val="-15"/>
          <w:w w:val="105"/>
          <w:sz w:val="16"/>
        </w:rPr>
        <w:t> </w:t>
      </w:r>
      <w:r>
        <w:rPr>
          <w:color w:val="231F20"/>
          <w:w w:val="105"/>
          <w:sz w:val="16"/>
        </w:rPr>
        <w:t>ﬁnancial</w:t>
      </w:r>
      <w:r>
        <w:rPr>
          <w:color w:val="231F20"/>
          <w:spacing w:val="-15"/>
          <w:w w:val="105"/>
          <w:sz w:val="16"/>
        </w:rPr>
        <w:t> </w:t>
      </w:r>
      <w:r>
        <w:rPr>
          <w:color w:val="231F20"/>
          <w:w w:val="105"/>
          <w:sz w:val="16"/>
        </w:rPr>
        <w:t>analysis</w:t>
      </w:r>
      <w:r>
        <w:rPr>
          <w:color w:val="231F20"/>
          <w:spacing w:val="-16"/>
          <w:w w:val="105"/>
          <w:sz w:val="16"/>
        </w:rPr>
        <w:t> </w:t>
      </w:r>
      <w:r>
        <w:rPr>
          <w:color w:val="231F20"/>
          <w:w w:val="105"/>
          <w:sz w:val="16"/>
        </w:rPr>
        <w:t>and planning</w:t>
      </w:r>
      <w:r>
        <w:rPr>
          <w:color w:val="231F20"/>
          <w:spacing w:val="-14"/>
          <w:w w:val="105"/>
          <w:sz w:val="16"/>
        </w:rPr>
        <w:t> </w:t>
      </w:r>
      <w:r>
        <w:rPr>
          <w:color w:val="231F20"/>
          <w:w w:val="105"/>
          <w:sz w:val="16"/>
        </w:rPr>
        <w:t>to</w:t>
      </w:r>
      <w:r>
        <w:rPr>
          <w:color w:val="231F20"/>
          <w:spacing w:val="-14"/>
          <w:w w:val="105"/>
          <w:sz w:val="16"/>
        </w:rPr>
        <w:t> </w:t>
      </w:r>
      <w:r>
        <w:rPr>
          <w:color w:val="231F20"/>
          <w:w w:val="105"/>
          <w:sz w:val="16"/>
        </w:rPr>
        <w:t>the</w:t>
      </w:r>
      <w:r>
        <w:rPr>
          <w:color w:val="231F20"/>
          <w:spacing w:val="-14"/>
          <w:w w:val="105"/>
          <w:sz w:val="16"/>
        </w:rPr>
        <w:t> </w:t>
      </w:r>
      <w:r>
        <w:rPr>
          <w:color w:val="231F20"/>
          <w:w w:val="105"/>
          <w:sz w:val="16"/>
        </w:rPr>
        <w:t>health</w:t>
      </w:r>
      <w:r>
        <w:rPr>
          <w:color w:val="231F20"/>
          <w:spacing w:val="-14"/>
          <w:w w:val="105"/>
          <w:sz w:val="16"/>
        </w:rPr>
        <w:t> </w:t>
      </w:r>
      <w:r>
        <w:rPr>
          <w:color w:val="231F20"/>
          <w:w w:val="105"/>
          <w:sz w:val="16"/>
        </w:rPr>
        <w:t>care</w:t>
      </w:r>
      <w:r>
        <w:rPr>
          <w:color w:val="231F20"/>
          <w:spacing w:val="-15"/>
          <w:w w:val="105"/>
          <w:sz w:val="16"/>
        </w:rPr>
        <w:t> </w:t>
      </w:r>
      <w:r>
        <w:rPr>
          <w:color w:val="231F20"/>
          <w:spacing w:val="-3"/>
          <w:w w:val="105"/>
          <w:sz w:val="16"/>
        </w:rPr>
        <w:t>sector.</w:t>
      </w:r>
      <w:r>
        <w:rPr>
          <w:color w:val="231F20"/>
          <w:spacing w:val="-14"/>
          <w:w w:val="105"/>
          <w:sz w:val="16"/>
        </w:rPr>
        <w:t> </w:t>
      </w:r>
      <w:r>
        <w:rPr>
          <w:color w:val="231F20"/>
          <w:w w:val="105"/>
          <w:sz w:val="16"/>
        </w:rPr>
        <w:t>All</w:t>
      </w:r>
      <w:r>
        <w:rPr>
          <w:color w:val="231F20"/>
          <w:spacing w:val="-14"/>
          <w:w w:val="105"/>
          <w:sz w:val="16"/>
        </w:rPr>
        <w:t> </w:t>
      </w:r>
      <w:r>
        <w:rPr>
          <w:color w:val="231F20"/>
          <w:w w:val="105"/>
          <w:sz w:val="16"/>
        </w:rPr>
        <w:t>areas</w:t>
      </w:r>
      <w:r>
        <w:rPr>
          <w:color w:val="231F20"/>
          <w:spacing w:val="-15"/>
          <w:w w:val="105"/>
          <w:sz w:val="16"/>
        </w:rPr>
        <w:t> </w:t>
      </w:r>
      <w:r>
        <w:rPr>
          <w:color w:val="231F20"/>
          <w:w w:val="105"/>
          <w:sz w:val="16"/>
        </w:rPr>
        <w:t>of</w:t>
      </w:r>
      <w:r>
        <w:rPr>
          <w:color w:val="231F20"/>
          <w:spacing w:val="-14"/>
          <w:w w:val="105"/>
          <w:sz w:val="16"/>
        </w:rPr>
        <w:t> </w:t>
      </w:r>
      <w:r>
        <w:rPr>
          <w:color w:val="231F20"/>
          <w:w w:val="105"/>
          <w:sz w:val="16"/>
        </w:rPr>
        <w:t>ﬁnancial</w:t>
      </w:r>
      <w:r>
        <w:rPr>
          <w:color w:val="231F20"/>
          <w:spacing w:val="-14"/>
          <w:w w:val="105"/>
          <w:sz w:val="16"/>
        </w:rPr>
        <w:t> </w:t>
      </w:r>
      <w:r>
        <w:rPr>
          <w:color w:val="231F20"/>
          <w:w w:val="105"/>
          <w:sz w:val="16"/>
        </w:rPr>
        <w:t>analysis</w:t>
      </w:r>
      <w:r>
        <w:rPr>
          <w:color w:val="231F20"/>
          <w:spacing w:val="-15"/>
          <w:w w:val="105"/>
          <w:sz w:val="16"/>
        </w:rPr>
        <w:t> </w:t>
      </w:r>
      <w:r>
        <w:rPr>
          <w:color w:val="231F20"/>
          <w:w w:val="105"/>
          <w:sz w:val="16"/>
        </w:rPr>
        <w:t>of</w:t>
      </w:r>
    </w:p>
    <w:p>
      <w:pPr>
        <w:pStyle w:val="BodyText"/>
        <w:spacing w:line="288" w:lineRule="auto"/>
        <w:ind w:right="172"/>
      </w:pPr>
      <w:r>
        <w:rPr>
          <w:color w:val="231F20"/>
        </w:rPr>
        <w:t>hospitals, HMOs, clinics, and physician groups are examined in a variety of formations using case studies, team assignments, and role playing.</w:t>
      </w:r>
    </w:p>
    <w:p>
      <w:pPr>
        <w:pStyle w:val="Heading7"/>
      </w:pPr>
      <w:r>
        <w:rPr>
          <w:color w:val="231F20"/>
        </w:rPr>
        <w:t>EMB 671. Mk for Health Care Mg. (3 Credits)</w:t>
      </w:r>
    </w:p>
    <w:p>
      <w:pPr>
        <w:pStyle w:val="BodyText"/>
        <w:spacing w:line="288" w:lineRule="auto" w:before="36"/>
      </w:pPr>
      <w:r>
        <w:rPr>
          <w:color w:val="231F20"/>
          <w:w w:val="105"/>
        </w:rPr>
        <w:t>An</w:t>
      </w:r>
      <w:r>
        <w:rPr>
          <w:color w:val="231F20"/>
          <w:spacing w:val="-21"/>
          <w:w w:val="105"/>
        </w:rPr>
        <w:t> </w:t>
      </w:r>
      <w:r>
        <w:rPr>
          <w:color w:val="231F20"/>
          <w:w w:val="105"/>
        </w:rPr>
        <w:t>integrated</w:t>
      </w:r>
      <w:r>
        <w:rPr>
          <w:color w:val="231F20"/>
          <w:spacing w:val="-21"/>
          <w:w w:val="105"/>
        </w:rPr>
        <w:t> </w:t>
      </w:r>
      <w:r>
        <w:rPr>
          <w:color w:val="231F20"/>
          <w:w w:val="105"/>
        </w:rPr>
        <w:t>course</w:t>
      </w:r>
      <w:r>
        <w:rPr>
          <w:color w:val="231F20"/>
          <w:spacing w:val="-21"/>
          <w:w w:val="105"/>
        </w:rPr>
        <w:t> </w:t>
      </w:r>
      <w:r>
        <w:rPr>
          <w:color w:val="231F20"/>
          <w:w w:val="105"/>
        </w:rPr>
        <w:t>that</w:t>
      </w:r>
      <w:r>
        <w:rPr>
          <w:color w:val="231F20"/>
          <w:spacing w:val="-21"/>
          <w:w w:val="105"/>
        </w:rPr>
        <w:t> </w:t>
      </w:r>
      <w:r>
        <w:rPr>
          <w:color w:val="231F20"/>
          <w:w w:val="105"/>
        </w:rPr>
        <w:t>provides</w:t>
      </w:r>
      <w:r>
        <w:rPr>
          <w:color w:val="231F20"/>
          <w:spacing w:val="-21"/>
          <w:w w:val="105"/>
        </w:rPr>
        <w:t> </w:t>
      </w:r>
      <w:r>
        <w:rPr>
          <w:color w:val="231F20"/>
          <w:w w:val="105"/>
        </w:rPr>
        <w:t>health</w:t>
      </w:r>
      <w:r>
        <w:rPr>
          <w:color w:val="231F20"/>
          <w:spacing w:val="-21"/>
          <w:w w:val="105"/>
        </w:rPr>
        <w:t> </w:t>
      </w:r>
      <w:r>
        <w:rPr>
          <w:color w:val="231F20"/>
          <w:w w:val="105"/>
        </w:rPr>
        <w:t>care</w:t>
      </w:r>
      <w:r>
        <w:rPr>
          <w:color w:val="231F20"/>
          <w:spacing w:val="-21"/>
          <w:w w:val="105"/>
        </w:rPr>
        <w:t> </w:t>
      </w:r>
      <w:r>
        <w:rPr>
          <w:color w:val="231F20"/>
          <w:w w:val="105"/>
        </w:rPr>
        <w:t>management</w:t>
      </w:r>
      <w:r>
        <w:rPr>
          <w:color w:val="231F20"/>
          <w:spacing w:val="-21"/>
          <w:w w:val="105"/>
        </w:rPr>
        <w:t> </w:t>
      </w:r>
      <w:r>
        <w:rPr>
          <w:color w:val="231F20"/>
          <w:w w:val="105"/>
        </w:rPr>
        <w:t>students</w:t>
      </w:r>
      <w:r>
        <w:rPr>
          <w:color w:val="231F20"/>
          <w:spacing w:val="-21"/>
          <w:w w:val="105"/>
        </w:rPr>
        <w:t> </w:t>
      </w:r>
      <w:r>
        <w:rPr>
          <w:color w:val="231F20"/>
          <w:w w:val="105"/>
        </w:rPr>
        <w:t>an opportunity</w:t>
      </w:r>
      <w:r>
        <w:rPr>
          <w:color w:val="231F20"/>
          <w:spacing w:val="-19"/>
          <w:w w:val="105"/>
        </w:rPr>
        <w:t> </w:t>
      </w:r>
      <w:r>
        <w:rPr>
          <w:color w:val="231F20"/>
          <w:w w:val="105"/>
        </w:rPr>
        <w:t>to</w:t>
      </w:r>
      <w:r>
        <w:rPr>
          <w:color w:val="231F20"/>
          <w:spacing w:val="-19"/>
          <w:w w:val="105"/>
        </w:rPr>
        <w:t> </w:t>
      </w:r>
      <w:r>
        <w:rPr>
          <w:color w:val="231F20"/>
          <w:w w:val="105"/>
        </w:rPr>
        <w:t>analyze</w:t>
      </w:r>
      <w:r>
        <w:rPr>
          <w:color w:val="231F20"/>
          <w:spacing w:val="-20"/>
          <w:w w:val="105"/>
        </w:rPr>
        <w:t> </w:t>
      </w:r>
      <w:r>
        <w:rPr>
          <w:color w:val="231F20"/>
          <w:w w:val="105"/>
        </w:rPr>
        <w:t>the</w:t>
      </w:r>
      <w:r>
        <w:rPr>
          <w:color w:val="231F20"/>
          <w:spacing w:val="-19"/>
          <w:w w:val="105"/>
        </w:rPr>
        <w:t> </w:t>
      </w:r>
      <w:r>
        <w:rPr>
          <w:color w:val="231F20"/>
          <w:w w:val="105"/>
        </w:rPr>
        <w:t>unique</w:t>
      </w:r>
      <w:r>
        <w:rPr>
          <w:color w:val="231F20"/>
          <w:spacing w:val="-19"/>
          <w:w w:val="105"/>
        </w:rPr>
        <w:t> </w:t>
      </w:r>
      <w:r>
        <w:rPr>
          <w:color w:val="231F20"/>
          <w:w w:val="105"/>
        </w:rPr>
        <w:t>marketing</w:t>
      </w:r>
      <w:r>
        <w:rPr>
          <w:color w:val="231F20"/>
          <w:spacing w:val="-20"/>
          <w:w w:val="105"/>
        </w:rPr>
        <w:t> </w:t>
      </w:r>
      <w:r>
        <w:rPr>
          <w:color w:val="231F20"/>
          <w:w w:val="105"/>
        </w:rPr>
        <w:t>problems</w:t>
      </w:r>
      <w:r>
        <w:rPr>
          <w:color w:val="231F20"/>
          <w:spacing w:val="-19"/>
          <w:w w:val="105"/>
        </w:rPr>
        <w:t> </w:t>
      </w:r>
      <w:r>
        <w:rPr>
          <w:color w:val="231F20"/>
          <w:w w:val="105"/>
        </w:rPr>
        <w:t>and</w:t>
      </w:r>
      <w:r>
        <w:rPr>
          <w:color w:val="231F20"/>
          <w:spacing w:val="-20"/>
          <w:w w:val="105"/>
        </w:rPr>
        <w:t> </w:t>
      </w:r>
      <w:r>
        <w:rPr>
          <w:color w:val="231F20"/>
          <w:w w:val="105"/>
        </w:rPr>
        <w:t>opportunities facing the health care </w:t>
      </w:r>
      <w:r>
        <w:rPr>
          <w:color w:val="231F20"/>
          <w:spacing w:val="-3"/>
          <w:w w:val="105"/>
        </w:rPr>
        <w:t>industry. </w:t>
      </w:r>
      <w:r>
        <w:rPr>
          <w:color w:val="231F20"/>
          <w:w w:val="105"/>
        </w:rPr>
        <w:t>Strategic marketing planning will be emphasized via development of a generic marketing plan. Course objectives</w:t>
      </w:r>
      <w:r>
        <w:rPr>
          <w:color w:val="231F20"/>
          <w:spacing w:val="-28"/>
          <w:w w:val="105"/>
        </w:rPr>
        <w:t> </w:t>
      </w:r>
      <w:r>
        <w:rPr>
          <w:color w:val="231F20"/>
          <w:w w:val="105"/>
        </w:rPr>
        <w:t>will</w:t>
      </w:r>
      <w:r>
        <w:rPr>
          <w:color w:val="231F20"/>
          <w:spacing w:val="-28"/>
          <w:w w:val="105"/>
        </w:rPr>
        <w:t> </w:t>
      </w:r>
      <w:r>
        <w:rPr>
          <w:color w:val="231F20"/>
          <w:w w:val="105"/>
        </w:rPr>
        <w:t>be</w:t>
      </w:r>
      <w:r>
        <w:rPr>
          <w:color w:val="231F20"/>
          <w:spacing w:val="-28"/>
          <w:w w:val="105"/>
        </w:rPr>
        <w:t> </w:t>
      </w:r>
      <w:r>
        <w:rPr>
          <w:color w:val="231F20"/>
          <w:w w:val="105"/>
        </w:rPr>
        <w:t>accomplished</w:t>
      </w:r>
      <w:r>
        <w:rPr>
          <w:color w:val="231F20"/>
          <w:spacing w:val="-28"/>
          <w:w w:val="105"/>
        </w:rPr>
        <w:t> </w:t>
      </w:r>
      <w:r>
        <w:rPr>
          <w:color w:val="231F20"/>
          <w:w w:val="105"/>
        </w:rPr>
        <w:t>through</w:t>
      </w:r>
      <w:r>
        <w:rPr>
          <w:color w:val="231F20"/>
          <w:spacing w:val="-28"/>
          <w:w w:val="105"/>
        </w:rPr>
        <w:t> </w:t>
      </w:r>
      <w:r>
        <w:rPr>
          <w:color w:val="231F20"/>
          <w:w w:val="105"/>
        </w:rPr>
        <w:t>lecture,</w:t>
      </w:r>
      <w:r>
        <w:rPr>
          <w:color w:val="231F20"/>
          <w:spacing w:val="-28"/>
          <w:w w:val="105"/>
        </w:rPr>
        <w:t> </w:t>
      </w:r>
      <w:r>
        <w:rPr>
          <w:color w:val="231F20"/>
          <w:w w:val="105"/>
        </w:rPr>
        <w:t>reading,</w:t>
      </w:r>
      <w:r>
        <w:rPr>
          <w:color w:val="231F20"/>
          <w:spacing w:val="-28"/>
          <w:w w:val="105"/>
        </w:rPr>
        <w:t> </w:t>
      </w:r>
      <w:r>
        <w:rPr>
          <w:color w:val="231F20"/>
          <w:w w:val="105"/>
        </w:rPr>
        <w:t>discussion,</w:t>
      </w:r>
      <w:r>
        <w:rPr>
          <w:color w:val="231F20"/>
          <w:spacing w:val="-28"/>
          <w:w w:val="105"/>
        </w:rPr>
        <w:t> </w:t>
      </w:r>
      <w:r>
        <w:rPr>
          <w:color w:val="231F20"/>
          <w:w w:val="105"/>
        </w:rPr>
        <w:t>case analysis</w:t>
      </w:r>
      <w:r>
        <w:rPr>
          <w:color w:val="231F20"/>
          <w:spacing w:val="-10"/>
          <w:w w:val="105"/>
        </w:rPr>
        <w:t> </w:t>
      </w:r>
      <w:r>
        <w:rPr>
          <w:color w:val="231F20"/>
          <w:w w:val="105"/>
        </w:rPr>
        <w:t>and</w:t>
      </w:r>
      <w:r>
        <w:rPr>
          <w:color w:val="231F20"/>
          <w:spacing w:val="-10"/>
          <w:w w:val="105"/>
        </w:rPr>
        <w:t> </w:t>
      </w:r>
      <w:r>
        <w:rPr>
          <w:color w:val="231F20"/>
          <w:w w:val="105"/>
        </w:rPr>
        <w:t>marketing</w:t>
      </w:r>
      <w:r>
        <w:rPr>
          <w:color w:val="231F20"/>
          <w:spacing w:val="-10"/>
          <w:w w:val="105"/>
        </w:rPr>
        <w:t> </w:t>
      </w:r>
      <w:r>
        <w:rPr>
          <w:color w:val="231F20"/>
          <w:w w:val="105"/>
        </w:rPr>
        <w:t>plan</w:t>
      </w:r>
      <w:r>
        <w:rPr>
          <w:color w:val="231F20"/>
          <w:spacing w:val="-9"/>
          <w:w w:val="105"/>
        </w:rPr>
        <w:t> </w:t>
      </w:r>
      <w:r>
        <w:rPr>
          <w:color w:val="231F20"/>
          <w:w w:val="105"/>
        </w:rPr>
        <w:t>development.</w:t>
      </w:r>
    </w:p>
    <w:p>
      <w:pPr>
        <w:pStyle w:val="Heading7"/>
        <w:spacing w:line="288" w:lineRule="auto" w:before="75"/>
        <w:ind w:right="183"/>
      </w:pPr>
      <w:r>
        <w:rPr>
          <w:color w:val="231F20"/>
          <w:w w:val="95"/>
        </w:rPr>
        <w:t>EMB 680. Career Management and Professional Development. (1-3 </w:t>
      </w:r>
      <w:r>
        <w:rPr>
          <w:color w:val="231F20"/>
        </w:rPr>
        <w:t>Credits)</w:t>
      </w:r>
    </w:p>
    <w:p>
      <w:pPr>
        <w:pStyle w:val="BodyText"/>
        <w:spacing w:line="288" w:lineRule="auto"/>
        <w:ind w:right="177"/>
      </w:pPr>
      <w:r>
        <w:rPr>
          <w:color w:val="231F20"/>
          <w:w w:val="105"/>
        </w:rPr>
        <w:t>This course provides early and mid-career students an opportunity to explore</w:t>
      </w:r>
      <w:r>
        <w:rPr>
          <w:color w:val="231F20"/>
          <w:spacing w:val="-26"/>
          <w:w w:val="105"/>
        </w:rPr>
        <w:t> </w:t>
      </w:r>
      <w:r>
        <w:rPr>
          <w:color w:val="231F20"/>
          <w:w w:val="105"/>
        </w:rPr>
        <w:t>their</w:t>
      </w:r>
      <w:r>
        <w:rPr>
          <w:color w:val="231F20"/>
          <w:spacing w:val="-26"/>
          <w:w w:val="105"/>
        </w:rPr>
        <w:t> </w:t>
      </w:r>
      <w:r>
        <w:rPr>
          <w:color w:val="231F20"/>
          <w:w w:val="105"/>
        </w:rPr>
        <w:t>personal</w:t>
      </w:r>
      <w:r>
        <w:rPr>
          <w:color w:val="231F20"/>
          <w:spacing w:val="-26"/>
          <w:w w:val="105"/>
        </w:rPr>
        <w:t> </w:t>
      </w:r>
      <w:r>
        <w:rPr>
          <w:color w:val="231F20"/>
          <w:w w:val="105"/>
        </w:rPr>
        <w:t>strengths</w:t>
      </w:r>
      <w:r>
        <w:rPr>
          <w:color w:val="231F20"/>
          <w:spacing w:val="-26"/>
          <w:w w:val="105"/>
        </w:rPr>
        <w:t> </w:t>
      </w:r>
      <w:r>
        <w:rPr>
          <w:color w:val="231F20"/>
          <w:w w:val="105"/>
        </w:rPr>
        <w:t>and</w:t>
      </w:r>
      <w:r>
        <w:rPr>
          <w:color w:val="231F20"/>
          <w:spacing w:val="-26"/>
          <w:w w:val="105"/>
        </w:rPr>
        <w:t> </w:t>
      </w:r>
      <w:r>
        <w:rPr>
          <w:color w:val="231F20"/>
          <w:w w:val="105"/>
        </w:rPr>
        <w:t>weaknesses,</w:t>
      </w:r>
      <w:r>
        <w:rPr>
          <w:color w:val="231F20"/>
          <w:spacing w:val="-26"/>
          <w:w w:val="105"/>
        </w:rPr>
        <w:t> </w:t>
      </w:r>
      <w:r>
        <w:rPr>
          <w:color w:val="231F20"/>
          <w:w w:val="105"/>
        </w:rPr>
        <w:t>to</w:t>
      </w:r>
      <w:r>
        <w:rPr>
          <w:color w:val="231F20"/>
          <w:spacing w:val="-26"/>
          <w:w w:val="105"/>
        </w:rPr>
        <w:t> </w:t>
      </w:r>
      <w:r>
        <w:rPr>
          <w:color w:val="231F20"/>
          <w:w w:val="105"/>
        </w:rPr>
        <w:t>develop</w:t>
      </w:r>
      <w:r>
        <w:rPr>
          <w:color w:val="231F20"/>
          <w:spacing w:val="-26"/>
          <w:w w:val="105"/>
        </w:rPr>
        <w:t> </w:t>
      </w:r>
      <w:r>
        <w:rPr>
          <w:color w:val="231F20"/>
          <w:w w:val="105"/>
        </w:rPr>
        <w:t>strategies for</w:t>
      </w:r>
      <w:r>
        <w:rPr>
          <w:color w:val="231F20"/>
          <w:spacing w:val="-21"/>
          <w:w w:val="105"/>
        </w:rPr>
        <w:t> </w:t>
      </w:r>
      <w:r>
        <w:rPr>
          <w:color w:val="231F20"/>
          <w:w w:val="105"/>
        </w:rPr>
        <w:t>managing</w:t>
      </w:r>
      <w:r>
        <w:rPr>
          <w:color w:val="231F20"/>
          <w:spacing w:val="-21"/>
          <w:w w:val="105"/>
        </w:rPr>
        <w:t> </w:t>
      </w:r>
      <w:r>
        <w:rPr>
          <w:color w:val="231F20"/>
          <w:w w:val="105"/>
        </w:rPr>
        <w:t>their</w:t>
      </w:r>
      <w:r>
        <w:rPr>
          <w:color w:val="231F20"/>
          <w:spacing w:val="-21"/>
          <w:w w:val="105"/>
        </w:rPr>
        <w:t> </w:t>
      </w:r>
      <w:r>
        <w:rPr>
          <w:color w:val="231F20"/>
          <w:w w:val="105"/>
        </w:rPr>
        <w:t>careers</w:t>
      </w:r>
      <w:r>
        <w:rPr>
          <w:color w:val="231F20"/>
          <w:spacing w:val="-22"/>
          <w:w w:val="105"/>
        </w:rPr>
        <w:t> </w:t>
      </w:r>
      <w:r>
        <w:rPr>
          <w:color w:val="231F20"/>
          <w:w w:val="105"/>
        </w:rPr>
        <w:t>and</w:t>
      </w:r>
      <w:r>
        <w:rPr>
          <w:color w:val="231F20"/>
          <w:spacing w:val="-22"/>
          <w:w w:val="105"/>
        </w:rPr>
        <w:t> </w:t>
      </w:r>
      <w:r>
        <w:rPr>
          <w:color w:val="231F20"/>
          <w:w w:val="105"/>
        </w:rPr>
        <w:t>for</w:t>
      </w:r>
      <w:r>
        <w:rPr>
          <w:color w:val="231F20"/>
          <w:spacing w:val="-21"/>
          <w:w w:val="105"/>
        </w:rPr>
        <w:t> </w:t>
      </w:r>
      <w:r>
        <w:rPr>
          <w:color w:val="231F20"/>
          <w:w w:val="105"/>
        </w:rPr>
        <w:t>creating</w:t>
      </w:r>
      <w:r>
        <w:rPr>
          <w:color w:val="231F20"/>
          <w:spacing w:val="-22"/>
          <w:w w:val="105"/>
        </w:rPr>
        <w:t> </w:t>
      </w:r>
      <w:r>
        <w:rPr>
          <w:color w:val="231F20"/>
          <w:w w:val="105"/>
        </w:rPr>
        <w:t>a</w:t>
      </w:r>
      <w:r>
        <w:rPr>
          <w:color w:val="231F20"/>
          <w:spacing w:val="-22"/>
          <w:w w:val="105"/>
        </w:rPr>
        <w:t> </w:t>
      </w:r>
      <w:r>
        <w:rPr>
          <w:color w:val="231F20"/>
          <w:w w:val="105"/>
        </w:rPr>
        <w:t>professional</w:t>
      </w:r>
      <w:r>
        <w:rPr>
          <w:color w:val="231F20"/>
          <w:spacing w:val="-22"/>
          <w:w w:val="105"/>
        </w:rPr>
        <w:t> </w:t>
      </w:r>
      <w:r>
        <w:rPr>
          <w:color w:val="231F20"/>
          <w:w w:val="105"/>
        </w:rPr>
        <w:t>development plan that encourages continuous professional development. Course strategies may involve research of speciﬁc career ﬁelds, analysis of personality proﬁles, pursuing internships and/or career shadowing opportunities, interviewing successful professionals, participating in 360-degree performance appraisals, and participating in other career enhancement</w:t>
      </w:r>
      <w:r>
        <w:rPr>
          <w:color w:val="231F20"/>
          <w:spacing w:val="-20"/>
          <w:w w:val="105"/>
        </w:rPr>
        <w:t> </w:t>
      </w:r>
      <w:r>
        <w:rPr>
          <w:color w:val="231F20"/>
          <w:w w:val="105"/>
        </w:rPr>
        <w:t>opportunities.</w:t>
      </w:r>
      <w:r>
        <w:rPr>
          <w:color w:val="231F20"/>
          <w:spacing w:val="-19"/>
          <w:w w:val="105"/>
        </w:rPr>
        <w:t> </w:t>
      </w:r>
      <w:r>
        <w:rPr>
          <w:color w:val="231F20"/>
          <w:w w:val="105"/>
        </w:rPr>
        <w:t>A</w:t>
      </w:r>
      <w:r>
        <w:rPr>
          <w:color w:val="231F20"/>
          <w:spacing w:val="-19"/>
          <w:w w:val="105"/>
        </w:rPr>
        <w:t> </w:t>
      </w:r>
      <w:r>
        <w:rPr>
          <w:color w:val="231F20"/>
          <w:w w:val="105"/>
        </w:rPr>
        <w:t>faculty</w:t>
      </w:r>
      <w:r>
        <w:rPr>
          <w:color w:val="231F20"/>
          <w:spacing w:val="-19"/>
          <w:w w:val="105"/>
        </w:rPr>
        <w:t> </w:t>
      </w:r>
      <w:r>
        <w:rPr>
          <w:color w:val="231F20"/>
          <w:w w:val="105"/>
        </w:rPr>
        <w:t>member</w:t>
      </w:r>
      <w:r>
        <w:rPr>
          <w:color w:val="231F20"/>
          <w:spacing w:val="-19"/>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discipline</w:t>
      </w:r>
      <w:r>
        <w:rPr>
          <w:color w:val="231F20"/>
          <w:spacing w:val="-19"/>
          <w:w w:val="105"/>
        </w:rPr>
        <w:t> </w:t>
      </w:r>
      <w:r>
        <w:rPr>
          <w:color w:val="231F20"/>
          <w:w w:val="105"/>
        </w:rPr>
        <w:t>in</w:t>
      </w:r>
      <w:r>
        <w:rPr>
          <w:color w:val="231F20"/>
          <w:spacing w:val="-20"/>
          <w:w w:val="105"/>
        </w:rPr>
        <w:t> </w:t>
      </w:r>
      <w:r>
        <w:rPr>
          <w:color w:val="231F20"/>
          <w:w w:val="105"/>
        </w:rPr>
        <w:t>which the</w:t>
      </w:r>
      <w:r>
        <w:rPr>
          <w:color w:val="231F20"/>
          <w:spacing w:val="-18"/>
          <w:w w:val="105"/>
        </w:rPr>
        <w:t> </w:t>
      </w:r>
      <w:r>
        <w:rPr>
          <w:color w:val="231F20"/>
          <w:w w:val="105"/>
        </w:rPr>
        <w:t>student</w:t>
      </w:r>
      <w:r>
        <w:rPr>
          <w:color w:val="231F20"/>
          <w:spacing w:val="-19"/>
          <w:w w:val="105"/>
        </w:rPr>
        <w:t> </w:t>
      </w:r>
      <w:r>
        <w:rPr>
          <w:color w:val="231F20"/>
          <w:w w:val="105"/>
        </w:rPr>
        <w:t>wishes</w:t>
      </w:r>
      <w:r>
        <w:rPr>
          <w:color w:val="231F20"/>
          <w:spacing w:val="-19"/>
          <w:w w:val="105"/>
        </w:rPr>
        <w:t> </w:t>
      </w:r>
      <w:r>
        <w:rPr>
          <w:color w:val="231F20"/>
          <w:w w:val="105"/>
        </w:rPr>
        <w:t>to</w:t>
      </w:r>
      <w:r>
        <w:rPr>
          <w:color w:val="231F20"/>
          <w:spacing w:val="-18"/>
          <w:w w:val="105"/>
        </w:rPr>
        <w:t> </w:t>
      </w:r>
      <w:r>
        <w:rPr>
          <w:color w:val="231F20"/>
          <w:w w:val="105"/>
        </w:rPr>
        <w:t>concentrate</w:t>
      </w:r>
      <w:r>
        <w:rPr>
          <w:color w:val="231F20"/>
          <w:spacing w:val="-19"/>
          <w:w w:val="105"/>
        </w:rPr>
        <w:t> </w:t>
      </w:r>
      <w:r>
        <w:rPr>
          <w:color w:val="231F20"/>
          <w:w w:val="105"/>
        </w:rPr>
        <w:t>will</w:t>
      </w:r>
      <w:r>
        <w:rPr>
          <w:color w:val="231F20"/>
          <w:spacing w:val="-19"/>
          <w:w w:val="105"/>
        </w:rPr>
        <w:t> </w:t>
      </w:r>
      <w:r>
        <w:rPr>
          <w:color w:val="231F20"/>
          <w:w w:val="105"/>
        </w:rPr>
        <w:t>supervise</w:t>
      </w:r>
      <w:r>
        <w:rPr>
          <w:color w:val="231F20"/>
          <w:spacing w:val="-19"/>
          <w:w w:val="105"/>
        </w:rPr>
        <w:t> </w:t>
      </w:r>
      <w:r>
        <w:rPr>
          <w:color w:val="231F20"/>
          <w:w w:val="105"/>
        </w:rPr>
        <w:t>this</w:t>
      </w:r>
      <w:r>
        <w:rPr>
          <w:color w:val="231F20"/>
          <w:spacing w:val="-18"/>
          <w:w w:val="105"/>
        </w:rPr>
        <w:t> </w:t>
      </w:r>
      <w:r>
        <w:rPr>
          <w:color w:val="231F20"/>
          <w:w w:val="105"/>
        </w:rPr>
        <w:t>independent</w:t>
      </w:r>
      <w:r>
        <w:rPr>
          <w:color w:val="231F20"/>
          <w:spacing w:val="-19"/>
          <w:w w:val="105"/>
        </w:rPr>
        <w:t> </w:t>
      </w:r>
      <w:r>
        <w:rPr>
          <w:color w:val="231F20"/>
          <w:w w:val="105"/>
        </w:rPr>
        <w:t>study course.</w:t>
      </w:r>
      <w:r>
        <w:rPr>
          <w:color w:val="231F20"/>
          <w:spacing w:val="-19"/>
          <w:w w:val="105"/>
        </w:rPr>
        <w:t> </w:t>
      </w:r>
      <w:r>
        <w:rPr>
          <w:color w:val="231F20"/>
          <w:w w:val="105"/>
        </w:rPr>
        <w:t>Students</w:t>
      </w:r>
      <w:r>
        <w:rPr>
          <w:color w:val="231F20"/>
          <w:spacing w:val="-19"/>
          <w:w w:val="105"/>
        </w:rPr>
        <w:t> </w:t>
      </w:r>
      <w:r>
        <w:rPr>
          <w:color w:val="231F20"/>
          <w:w w:val="105"/>
        </w:rPr>
        <w:t>are</w:t>
      </w:r>
      <w:r>
        <w:rPr>
          <w:color w:val="231F20"/>
          <w:spacing w:val="-19"/>
          <w:w w:val="105"/>
        </w:rPr>
        <w:t> </w:t>
      </w:r>
      <w:r>
        <w:rPr>
          <w:color w:val="231F20"/>
          <w:w w:val="105"/>
        </w:rPr>
        <w:t>encouraged</w:t>
      </w:r>
      <w:r>
        <w:rPr>
          <w:color w:val="231F20"/>
          <w:spacing w:val="-19"/>
          <w:w w:val="105"/>
        </w:rPr>
        <w:t> </w:t>
      </w:r>
      <w:r>
        <w:rPr>
          <w:color w:val="231F20"/>
          <w:w w:val="105"/>
        </w:rPr>
        <w:t>to</w:t>
      </w:r>
      <w:r>
        <w:rPr>
          <w:color w:val="231F20"/>
          <w:spacing w:val="-19"/>
          <w:w w:val="105"/>
        </w:rPr>
        <w:t> </w:t>
      </w:r>
      <w:r>
        <w:rPr>
          <w:color w:val="231F20"/>
          <w:w w:val="105"/>
        </w:rPr>
        <w:t>register</w:t>
      </w:r>
      <w:r>
        <w:rPr>
          <w:color w:val="231F20"/>
          <w:spacing w:val="-19"/>
          <w:w w:val="105"/>
        </w:rPr>
        <w:t> </w:t>
      </w:r>
      <w:r>
        <w:rPr>
          <w:color w:val="231F20"/>
          <w:w w:val="105"/>
        </w:rPr>
        <w:t>for</w:t>
      </w:r>
      <w:r>
        <w:rPr>
          <w:color w:val="231F20"/>
          <w:spacing w:val="-19"/>
          <w:w w:val="105"/>
        </w:rPr>
        <w:t> </w:t>
      </w:r>
      <w:r>
        <w:rPr>
          <w:color w:val="231F20"/>
          <w:w w:val="105"/>
        </w:rPr>
        <w:t>this</w:t>
      </w:r>
      <w:r>
        <w:rPr>
          <w:color w:val="231F20"/>
          <w:spacing w:val="-19"/>
          <w:w w:val="105"/>
        </w:rPr>
        <w:t> </w:t>
      </w:r>
      <w:r>
        <w:rPr>
          <w:color w:val="231F20"/>
          <w:w w:val="105"/>
        </w:rPr>
        <w:t>course</w:t>
      </w:r>
      <w:r>
        <w:rPr>
          <w:color w:val="231F20"/>
          <w:spacing w:val="-19"/>
          <w:w w:val="105"/>
        </w:rPr>
        <w:t> </w:t>
      </w:r>
      <w:r>
        <w:rPr>
          <w:color w:val="231F20"/>
          <w:w w:val="105"/>
        </w:rPr>
        <w:t>in</w:t>
      </w:r>
      <w:r>
        <w:rPr>
          <w:color w:val="231F20"/>
          <w:spacing w:val="-19"/>
          <w:w w:val="105"/>
        </w:rPr>
        <w:t> </w:t>
      </w:r>
      <w:r>
        <w:rPr>
          <w:color w:val="231F20"/>
          <w:w w:val="105"/>
        </w:rPr>
        <w:t>the</w:t>
      </w:r>
      <w:r>
        <w:rPr>
          <w:color w:val="231F20"/>
          <w:spacing w:val="-19"/>
          <w:w w:val="105"/>
        </w:rPr>
        <w:t> </w:t>
      </w:r>
      <w:r>
        <w:rPr>
          <w:color w:val="231F20"/>
          <w:w w:val="105"/>
        </w:rPr>
        <w:t>early stages of the MBA</w:t>
      </w:r>
      <w:r>
        <w:rPr>
          <w:color w:val="231F20"/>
          <w:spacing w:val="-33"/>
          <w:w w:val="105"/>
        </w:rPr>
        <w:t> </w:t>
      </w:r>
      <w:r>
        <w:rPr>
          <w:color w:val="231F20"/>
          <w:w w:val="105"/>
        </w:rPr>
        <w:t>program.</w:t>
      </w:r>
    </w:p>
    <w:p>
      <w:pPr>
        <w:pStyle w:val="Heading7"/>
        <w:spacing w:before="70"/>
      </w:pPr>
      <w:r>
        <w:rPr>
          <w:color w:val="231F20"/>
        </w:rPr>
        <w:t>EMB 682. Global Business. (2 Credits)</w:t>
      </w:r>
    </w:p>
    <w:p>
      <w:pPr>
        <w:pStyle w:val="BodyText"/>
        <w:spacing w:line="288" w:lineRule="auto" w:before="36"/>
        <w:ind w:right="183"/>
      </w:pPr>
      <w:r>
        <w:rPr>
          <w:color w:val="231F20"/>
          <w:w w:val="105"/>
        </w:rPr>
        <w:t>This course will focus on business activity in foreign markets and the threats</w:t>
      </w:r>
      <w:r>
        <w:rPr>
          <w:color w:val="231F20"/>
          <w:spacing w:val="-18"/>
          <w:w w:val="105"/>
        </w:rPr>
        <w:t> </w:t>
      </w:r>
      <w:r>
        <w:rPr>
          <w:color w:val="231F20"/>
          <w:w w:val="105"/>
        </w:rPr>
        <w:t>and</w:t>
      </w:r>
      <w:r>
        <w:rPr>
          <w:color w:val="231F20"/>
          <w:spacing w:val="-18"/>
          <w:w w:val="105"/>
        </w:rPr>
        <w:t> </w:t>
      </w:r>
      <w:r>
        <w:rPr>
          <w:color w:val="231F20"/>
          <w:w w:val="105"/>
        </w:rPr>
        <w:t>opportunities</w:t>
      </w:r>
      <w:r>
        <w:rPr>
          <w:color w:val="231F20"/>
          <w:spacing w:val="-18"/>
          <w:w w:val="105"/>
        </w:rPr>
        <w:t> </w:t>
      </w:r>
      <w:r>
        <w:rPr>
          <w:color w:val="231F20"/>
          <w:w w:val="105"/>
        </w:rPr>
        <w:t>facing</w:t>
      </w:r>
      <w:r>
        <w:rPr>
          <w:color w:val="231F20"/>
          <w:spacing w:val="-18"/>
          <w:w w:val="105"/>
        </w:rPr>
        <w:t> </w:t>
      </w:r>
      <w:r>
        <w:rPr>
          <w:color w:val="231F20"/>
          <w:w w:val="105"/>
        </w:rPr>
        <w:t>ﬁrms</w:t>
      </w:r>
      <w:r>
        <w:rPr>
          <w:color w:val="231F20"/>
          <w:spacing w:val="-18"/>
          <w:w w:val="105"/>
        </w:rPr>
        <w:t> </w:t>
      </w:r>
      <w:r>
        <w:rPr>
          <w:color w:val="231F20"/>
          <w:w w:val="105"/>
        </w:rPr>
        <w:t>and</w:t>
      </w:r>
      <w:r>
        <w:rPr>
          <w:color w:val="231F20"/>
          <w:spacing w:val="-18"/>
          <w:w w:val="105"/>
        </w:rPr>
        <w:t> </w:t>
      </w:r>
      <w:r>
        <w:rPr>
          <w:color w:val="231F20"/>
          <w:w w:val="105"/>
        </w:rPr>
        <w:t>industries</w:t>
      </w:r>
      <w:r>
        <w:rPr>
          <w:color w:val="231F20"/>
          <w:spacing w:val="-18"/>
          <w:w w:val="105"/>
        </w:rPr>
        <w:t> </w:t>
      </w:r>
      <w:r>
        <w:rPr>
          <w:color w:val="231F20"/>
          <w:w w:val="105"/>
        </w:rPr>
        <w:t>as</w:t>
      </w:r>
      <w:r>
        <w:rPr>
          <w:color w:val="231F20"/>
          <w:spacing w:val="-18"/>
          <w:w w:val="105"/>
        </w:rPr>
        <w:t> </w:t>
      </w:r>
      <w:r>
        <w:rPr>
          <w:color w:val="231F20"/>
          <w:w w:val="105"/>
        </w:rPr>
        <w:t>they</w:t>
      </w:r>
      <w:r>
        <w:rPr>
          <w:color w:val="231F20"/>
          <w:spacing w:val="-18"/>
          <w:w w:val="105"/>
        </w:rPr>
        <w:t> </w:t>
      </w:r>
      <w:r>
        <w:rPr>
          <w:color w:val="231F20"/>
          <w:w w:val="105"/>
        </w:rPr>
        <w:t>embark</w:t>
      </w:r>
      <w:r>
        <w:rPr>
          <w:color w:val="231F20"/>
          <w:spacing w:val="-18"/>
          <w:w w:val="105"/>
        </w:rPr>
        <w:t> </w:t>
      </w:r>
      <w:r>
        <w:rPr>
          <w:color w:val="231F20"/>
          <w:w w:val="105"/>
        </w:rPr>
        <w:t>on the</w:t>
      </w:r>
      <w:r>
        <w:rPr>
          <w:color w:val="231F20"/>
          <w:spacing w:val="-20"/>
          <w:w w:val="105"/>
        </w:rPr>
        <w:t> </w:t>
      </w:r>
      <w:r>
        <w:rPr>
          <w:color w:val="231F20"/>
          <w:w w:val="105"/>
        </w:rPr>
        <w:t>globalization</w:t>
      </w:r>
      <w:r>
        <w:rPr>
          <w:color w:val="231F20"/>
          <w:spacing w:val="-20"/>
          <w:w w:val="105"/>
        </w:rPr>
        <w:t> </w:t>
      </w:r>
      <w:r>
        <w:rPr>
          <w:color w:val="231F20"/>
          <w:w w:val="105"/>
        </w:rPr>
        <w:t>process.</w:t>
      </w:r>
      <w:r>
        <w:rPr>
          <w:color w:val="231F20"/>
          <w:spacing w:val="-20"/>
          <w:w w:val="105"/>
        </w:rPr>
        <w:t> </w:t>
      </w:r>
      <w:r>
        <w:rPr>
          <w:color w:val="231F20"/>
          <w:w w:val="105"/>
        </w:rPr>
        <w:t>Students</w:t>
      </w:r>
      <w:r>
        <w:rPr>
          <w:color w:val="231F20"/>
          <w:spacing w:val="-20"/>
          <w:w w:val="105"/>
        </w:rPr>
        <w:t> </w:t>
      </w:r>
      <w:r>
        <w:rPr>
          <w:color w:val="231F20"/>
          <w:w w:val="105"/>
        </w:rPr>
        <w:t>will</w:t>
      </w:r>
      <w:r>
        <w:rPr>
          <w:color w:val="231F20"/>
          <w:spacing w:val="-20"/>
          <w:w w:val="105"/>
        </w:rPr>
        <w:t> </w:t>
      </w:r>
      <w:r>
        <w:rPr>
          <w:color w:val="231F20"/>
          <w:w w:val="105"/>
        </w:rPr>
        <w:t>develop</w:t>
      </w:r>
      <w:r>
        <w:rPr>
          <w:color w:val="231F20"/>
          <w:spacing w:val="-20"/>
          <w:w w:val="105"/>
        </w:rPr>
        <w:t> </w:t>
      </w:r>
      <w:r>
        <w:rPr>
          <w:color w:val="231F20"/>
          <w:w w:val="105"/>
        </w:rPr>
        <w:t>and/or</w:t>
      </w:r>
      <w:r>
        <w:rPr>
          <w:color w:val="231F20"/>
          <w:spacing w:val="-20"/>
          <w:w w:val="105"/>
        </w:rPr>
        <w:t> </w:t>
      </w:r>
      <w:r>
        <w:rPr>
          <w:color w:val="231F20"/>
          <w:w w:val="105"/>
        </w:rPr>
        <w:t>clarify</w:t>
      </w:r>
      <w:r>
        <w:rPr>
          <w:color w:val="231F20"/>
          <w:spacing w:val="-20"/>
          <w:w w:val="105"/>
        </w:rPr>
        <w:t> </w:t>
      </w:r>
      <w:r>
        <w:rPr>
          <w:color w:val="231F20"/>
          <w:w w:val="105"/>
        </w:rPr>
        <w:t>personal perceptions of foreign countries, cultures, business customs, legal systems, and commercial practices within selected markets and gain an understanding of the critical factors necessary for success for international</w:t>
      </w:r>
      <w:r>
        <w:rPr>
          <w:color w:val="231F20"/>
          <w:spacing w:val="-9"/>
          <w:w w:val="105"/>
        </w:rPr>
        <w:t> </w:t>
      </w:r>
      <w:r>
        <w:rPr>
          <w:color w:val="231F20"/>
          <w:w w:val="105"/>
        </w:rPr>
        <w:t>ﬁrms.</w:t>
      </w:r>
    </w:p>
    <w:p>
      <w:pPr>
        <w:pStyle w:val="Heading7"/>
        <w:spacing w:before="74"/>
      </w:pPr>
      <w:r>
        <w:rPr>
          <w:color w:val="231F20"/>
        </w:rPr>
        <w:t>EMB 691. Strategy for Health Care. (3 Credits)</w:t>
      </w:r>
    </w:p>
    <w:p>
      <w:pPr>
        <w:pStyle w:val="BodyText"/>
        <w:spacing w:line="288" w:lineRule="auto" w:before="36"/>
      </w:pPr>
      <w:r>
        <w:rPr>
          <w:color w:val="231F20"/>
          <w:w w:val="105"/>
        </w:rPr>
        <w:t>A capstone course integrating the functional areas of health care management.</w:t>
      </w:r>
      <w:r>
        <w:rPr>
          <w:color w:val="231F20"/>
          <w:spacing w:val="-20"/>
          <w:w w:val="105"/>
        </w:rPr>
        <w:t> </w:t>
      </w:r>
      <w:r>
        <w:rPr>
          <w:color w:val="231F20"/>
          <w:w w:val="105"/>
        </w:rPr>
        <w:t>The</w:t>
      </w:r>
      <w:r>
        <w:rPr>
          <w:color w:val="231F20"/>
          <w:spacing w:val="-21"/>
          <w:w w:val="105"/>
        </w:rPr>
        <w:t> </w:t>
      </w:r>
      <w:r>
        <w:rPr>
          <w:color w:val="231F20"/>
          <w:w w:val="105"/>
        </w:rPr>
        <w:t>role</w:t>
      </w:r>
      <w:r>
        <w:rPr>
          <w:color w:val="231F20"/>
          <w:spacing w:val="-20"/>
          <w:w w:val="105"/>
        </w:rPr>
        <w:t> </w:t>
      </w:r>
      <w:r>
        <w:rPr>
          <w:color w:val="231F20"/>
          <w:w w:val="105"/>
        </w:rPr>
        <w:t>and</w:t>
      </w:r>
      <w:r>
        <w:rPr>
          <w:color w:val="231F20"/>
          <w:spacing w:val="-21"/>
          <w:w w:val="105"/>
        </w:rPr>
        <w:t> </w:t>
      </w:r>
      <w:r>
        <w:rPr>
          <w:color w:val="231F20"/>
          <w:w w:val="105"/>
        </w:rPr>
        <w:t>techniques</w:t>
      </w:r>
      <w:r>
        <w:rPr>
          <w:color w:val="231F20"/>
          <w:spacing w:val="-20"/>
          <w:w w:val="105"/>
        </w:rPr>
        <w:t> </w:t>
      </w:r>
      <w:r>
        <w:rPr>
          <w:color w:val="231F20"/>
          <w:w w:val="105"/>
        </w:rPr>
        <w:t>of</w:t>
      </w:r>
      <w:r>
        <w:rPr>
          <w:color w:val="231F20"/>
          <w:spacing w:val="-20"/>
          <w:w w:val="105"/>
        </w:rPr>
        <w:t> </w:t>
      </w:r>
      <w:r>
        <w:rPr>
          <w:color w:val="231F20"/>
          <w:w w:val="105"/>
        </w:rPr>
        <w:t>strategic</w:t>
      </w:r>
      <w:r>
        <w:rPr>
          <w:color w:val="231F20"/>
          <w:spacing w:val="-21"/>
          <w:w w:val="105"/>
        </w:rPr>
        <w:t> </w:t>
      </w:r>
      <w:r>
        <w:rPr>
          <w:color w:val="231F20"/>
          <w:w w:val="105"/>
        </w:rPr>
        <w:t>planning</w:t>
      </w:r>
      <w:r>
        <w:rPr>
          <w:color w:val="231F20"/>
          <w:spacing w:val="-20"/>
          <w:w w:val="105"/>
        </w:rPr>
        <w:t> </w:t>
      </w:r>
      <w:r>
        <w:rPr>
          <w:color w:val="231F20"/>
          <w:w w:val="105"/>
        </w:rPr>
        <w:t>in</w:t>
      </w:r>
      <w:r>
        <w:rPr>
          <w:color w:val="231F20"/>
          <w:spacing w:val="-21"/>
          <w:w w:val="105"/>
        </w:rPr>
        <w:t> </w:t>
      </w:r>
      <w:r>
        <w:rPr>
          <w:color w:val="231F20"/>
          <w:w w:val="105"/>
        </w:rPr>
        <w:t>the</w:t>
      </w:r>
      <w:r>
        <w:rPr>
          <w:color w:val="231F20"/>
          <w:spacing w:val="-20"/>
          <w:w w:val="105"/>
        </w:rPr>
        <w:t> </w:t>
      </w:r>
      <w:r>
        <w:rPr>
          <w:color w:val="231F20"/>
          <w:w w:val="105"/>
        </w:rPr>
        <w:t>health care</w:t>
      </w:r>
      <w:r>
        <w:rPr>
          <w:color w:val="231F20"/>
          <w:spacing w:val="-25"/>
          <w:w w:val="105"/>
        </w:rPr>
        <w:t> </w:t>
      </w:r>
      <w:r>
        <w:rPr>
          <w:color w:val="231F20"/>
          <w:w w:val="105"/>
        </w:rPr>
        <w:t>industry</w:t>
      </w:r>
      <w:r>
        <w:rPr>
          <w:color w:val="231F20"/>
          <w:spacing w:val="-25"/>
          <w:w w:val="105"/>
        </w:rPr>
        <w:t> </w:t>
      </w:r>
      <w:r>
        <w:rPr>
          <w:color w:val="231F20"/>
          <w:w w:val="105"/>
        </w:rPr>
        <w:t>will</w:t>
      </w:r>
      <w:r>
        <w:rPr>
          <w:color w:val="231F20"/>
          <w:spacing w:val="-25"/>
          <w:w w:val="105"/>
        </w:rPr>
        <w:t> </w:t>
      </w:r>
      <w:r>
        <w:rPr>
          <w:color w:val="231F20"/>
          <w:w w:val="105"/>
        </w:rPr>
        <w:t>be</w:t>
      </w:r>
      <w:r>
        <w:rPr>
          <w:color w:val="231F20"/>
          <w:spacing w:val="-24"/>
          <w:w w:val="105"/>
        </w:rPr>
        <w:t> </w:t>
      </w:r>
      <w:r>
        <w:rPr>
          <w:color w:val="231F20"/>
          <w:w w:val="105"/>
        </w:rPr>
        <w:t>emphasized.</w:t>
      </w:r>
      <w:r>
        <w:rPr>
          <w:color w:val="231F20"/>
          <w:spacing w:val="-25"/>
          <w:w w:val="105"/>
        </w:rPr>
        <w:t> </w:t>
      </w:r>
      <w:r>
        <w:rPr>
          <w:color w:val="231F20"/>
          <w:w w:val="105"/>
        </w:rPr>
        <w:t>Course</w:t>
      </w:r>
      <w:r>
        <w:rPr>
          <w:color w:val="231F20"/>
          <w:spacing w:val="-24"/>
          <w:w w:val="105"/>
        </w:rPr>
        <w:t> </w:t>
      </w:r>
      <w:r>
        <w:rPr>
          <w:color w:val="231F20"/>
          <w:w w:val="105"/>
        </w:rPr>
        <w:t>objectives</w:t>
      </w:r>
      <w:r>
        <w:rPr>
          <w:color w:val="231F20"/>
          <w:spacing w:val="-25"/>
          <w:w w:val="105"/>
        </w:rPr>
        <w:t> </w:t>
      </w:r>
      <w:r>
        <w:rPr>
          <w:color w:val="231F20"/>
          <w:w w:val="105"/>
        </w:rPr>
        <w:t>will</w:t>
      </w:r>
      <w:r>
        <w:rPr>
          <w:color w:val="231F20"/>
          <w:spacing w:val="-25"/>
          <w:w w:val="105"/>
        </w:rPr>
        <w:t> </w:t>
      </w:r>
      <w:r>
        <w:rPr>
          <w:color w:val="231F20"/>
          <w:w w:val="105"/>
        </w:rPr>
        <w:t>be</w:t>
      </w:r>
      <w:r>
        <w:rPr>
          <w:color w:val="231F20"/>
          <w:spacing w:val="-24"/>
          <w:w w:val="105"/>
        </w:rPr>
        <w:t> </w:t>
      </w:r>
      <w:r>
        <w:rPr>
          <w:color w:val="231F20"/>
          <w:w w:val="105"/>
        </w:rPr>
        <w:t>accomplished through</w:t>
      </w:r>
      <w:r>
        <w:rPr>
          <w:color w:val="231F20"/>
          <w:spacing w:val="-30"/>
          <w:w w:val="105"/>
        </w:rPr>
        <w:t> </w:t>
      </w:r>
      <w:r>
        <w:rPr>
          <w:color w:val="231F20"/>
          <w:w w:val="105"/>
        </w:rPr>
        <w:t>lecture,</w:t>
      </w:r>
      <w:r>
        <w:rPr>
          <w:color w:val="231F20"/>
          <w:spacing w:val="-30"/>
          <w:w w:val="105"/>
        </w:rPr>
        <w:t> </w:t>
      </w:r>
      <w:r>
        <w:rPr>
          <w:color w:val="231F20"/>
          <w:w w:val="105"/>
        </w:rPr>
        <w:t>reading,</w:t>
      </w:r>
      <w:r>
        <w:rPr>
          <w:color w:val="231F20"/>
          <w:spacing w:val="-30"/>
          <w:w w:val="105"/>
        </w:rPr>
        <w:t> </w:t>
      </w:r>
      <w:r>
        <w:rPr>
          <w:color w:val="231F20"/>
          <w:w w:val="105"/>
        </w:rPr>
        <w:t>simulation,</w:t>
      </w:r>
      <w:r>
        <w:rPr>
          <w:color w:val="231F20"/>
          <w:spacing w:val="-30"/>
          <w:w w:val="105"/>
        </w:rPr>
        <w:t> </w:t>
      </w:r>
      <w:r>
        <w:rPr>
          <w:color w:val="231F20"/>
          <w:w w:val="105"/>
        </w:rPr>
        <w:t>case</w:t>
      </w:r>
      <w:r>
        <w:rPr>
          <w:color w:val="231F20"/>
          <w:spacing w:val="-30"/>
          <w:w w:val="105"/>
        </w:rPr>
        <w:t> </w:t>
      </w:r>
      <w:r>
        <w:rPr>
          <w:color w:val="231F20"/>
          <w:w w:val="105"/>
        </w:rPr>
        <w:t>analysis</w:t>
      </w:r>
      <w:r>
        <w:rPr>
          <w:color w:val="231F20"/>
          <w:spacing w:val="-30"/>
          <w:w w:val="105"/>
        </w:rPr>
        <w:t> </w:t>
      </w:r>
      <w:r>
        <w:rPr>
          <w:color w:val="231F20"/>
          <w:w w:val="105"/>
        </w:rPr>
        <w:t>and</w:t>
      </w:r>
      <w:r>
        <w:rPr>
          <w:color w:val="231F20"/>
          <w:spacing w:val="-30"/>
          <w:w w:val="105"/>
        </w:rPr>
        <w:t> </w:t>
      </w:r>
      <w:r>
        <w:rPr>
          <w:color w:val="231F20"/>
          <w:w w:val="105"/>
        </w:rPr>
        <w:t>case</w:t>
      </w:r>
      <w:r>
        <w:rPr>
          <w:color w:val="231F20"/>
          <w:spacing w:val="-30"/>
          <w:w w:val="105"/>
        </w:rPr>
        <w:t> </w:t>
      </w:r>
      <w:r>
        <w:rPr>
          <w:color w:val="231F20"/>
          <w:w w:val="105"/>
        </w:rPr>
        <w:t>presentation.</w:t>
      </w:r>
    </w:p>
    <w:p>
      <w:pPr>
        <w:pStyle w:val="Heading7"/>
        <w:spacing w:before="77"/>
      </w:pPr>
      <w:r>
        <w:rPr>
          <w:color w:val="231F20"/>
        </w:rPr>
        <w:t>EMB 698. MBA Capstone Project. (3 Credits)</w:t>
      </w:r>
    </w:p>
    <w:p>
      <w:pPr>
        <w:pStyle w:val="BodyText"/>
        <w:spacing w:line="288" w:lineRule="auto" w:before="36"/>
        <w:ind w:right="270"/>
      </w:pPr>
      <w:r>
        <w:rPr>
          <w:color w:val="231F20"/>
          <w:w w:val="105"/>
        </w:rPr>
        <w:t>A comprehensive project selected by the students in their chosen ﬁeld. Students are responsible for developing a formal proposal and after</w:t>
      </w:r>
      <w:r>
        <w:rPr>
          <w:color w:val="231F20"/>
          <w:spacing w:val="-29"/>
          <w:w w:val="105"/>
        </w:rPr>
        <w:t> </w:t>
      </w:r>
      <w:r>
        <w:rPr>
          <w:color w:val="231F20"/>
          <w:w w:val="105"/>
        </w:rPr>
        <w:t>approval,</w:t>
      </w:r>
      <w:r>
        <w:rPr>
          <w:color w:val="231F20"/>
          <w:spacing w:val="-29"/>
          <w:w w:val="105"/>
        </w:rPr>
        <w:t> </w:t>
      </w:r>
      <w:r>
        <w:rPr>
          <w:color w:val="231F20"/>
          <w:w w:val="105"/>
        </w:rPr>
        <w:t>collecting</w:t>
      </w:r>
      <w:r>
        <w:rPr>
          <w:color w:val="231F20"/>
          <w:spacing w:val="-29"/>
          <w:w w:val="105"/>
        </w:rPr>
        <w:t> </w:t>
      </w:r>
      <w:r>
        <w:rPr>
          <w:color w:val="231F20"/>
          <w:w w:val="105"/>
        </w:rPr>
        <w:t>and</w:t>
      </w:r>
      <w:r>
        <w:rPr>
          <w:color w:val="231F20"/>
          <w:spacing w:val="-29"/>
          <w:w w:val="105"/>
        </w:rPr>
        <w:t> </w:t>
      </w:r>
      <w:r>
        <w:rPr>
          <w:color w:val="231F20"/>
          <w:w w:val="105"/>
        </w:rPr>
        <w:t>analyzing</w:t>
      </w:r>
      <w:r>
        <w:rPr>
          <w:color w:val="231F20"/>
          <w:spacing w:val="-29"/>
          <w:w w:val="105"/>
        </w:rPr>
        <w:t> </w:t>
      </w:r>
      <w:r>
        <w:rPr>
          <w:color w:val="231F20"/>
          <w:w w:val="105"/>
        </w:rPr>
        <w:t>the</w:t>
      </w:r>
      <w:r>
        <w:rPr>
          <w:color w:val="231F20"/>
          <w:spacing w:val="-28"/>
          <w:w w:val="105"/>
        </w:rPr>
        <w:t> </w:t>
      </w:r>
      <w:r>
        <w:rPr>
          <w:color w:val="231F20"/>
          <w:w w:val="105"/>
        </w:rPr>
        <w:t>necessary</w:t>
      </w:r>
      <w:r>
        <w:rPr>
          <w:color w:val="231F20"/>
          <w:spacing w:val="-29"/>
          <w:w w:val="105"/>
        </w:rPr>
        <w:t> </w:t>
      </w:r>
      <w:r>
        <w:rPr>
          <w:color w:val="231F20"/>
          <w:w w:val="105"/>
        </w:rPr>
        <w:t>data,</w:t>
      </w:r>
      <w:r>
        <w:rPr>
          <w:color w:val="231F20"/>
          <w:spacing w:val="-28"/>
          <w:w w:val="105"/>
        </w:rPr>
        <w:t> </w:t>
      </w:r>
      <w:r>
        <w:rPr>
          <w:color w:val="231F20"/>
          <w:w w:val="105"/>
        </w:rPr>
        <w:t>presenting and</w:t>
      </w:r>
      <w:r>
        <w:rPr>
          <w:color w:val="231F20"/>
          <w:spacing w:val="-15"/>
          <w:w w:val="105"/>
        </w:rPr>
        <w:t> </w:t>
      </w:r>
      <w:r>
        <w:rPr>
          <w:color w:val="231F20"/>
          <w:w w:val="105"/>
        </w:rPr>
        <w:t>defending</w:t>
      </w:r>
      <w:r>
        <w:rPr>
          <w:color w:val="231F20"/>
          <w:spacing w:val="-15"/>
          <w:w w:val="105"/>
        </w:rPr>
        <w:t> </w:t>
      </w:r>
      <w:r>
        <w:rPr>
          <w:color w:val="231F20"/>
          <w:w w:val="105"/>
        </w:rPr>
        <w:t>recommendations</w:t>
      </w:r>
      <w:r>
        <w:rPr>
          <w:color w:val="231F20"/>
          <w:spacing w:val="-15"/>
          <w:w w:val="105"/>
        </w:rPr>
        <w:t> </w:t>
      </w:r>
      <w:r>
        <w:rPr>
          <w:color w:val="231F20"/>
          <w:w w:val="105"/>
        </w:rPr>
        <w:t>to</w:t>
      </w:r>
      <w:r>
        <w:rPr>
          <w:color w:val="231F20"/>
          <w:spacing w:val="-14"/>
          <w:w w:val="105"/>
        </w:rPr>
        <w:t> </w:t>
      </w:r>
      <w:r>
        <w:rPr>
          <w:color w:val="231F20"/>
          <w:w w:val="105"/>
        </w:rPr>
        <w:t>a</w:t>
      </w:r>
      <w:r>
        <w:rPr>
          <w:color w:val="231F20"/>
          <w:spacing w:val="-15"/>
          <w:w w:val="105"/>
        </w:rPr>
        <w:t> </w:t>
      </w:r>
      <w:r>
        <w:rPr>
          <w:color w:val="231F20"/>
          <w:w w:val="105"/>
        </w:rPr>
        <w:t>panel</w:t>
      </w:r>
      <w:r>
        <w:rPr>
          <w:color w:val="231F20"/>
          <w:spacing w:val="-14"/>
          <w:w w:val="105"/>
        </w:rPr>
        <w:t> </w:t>
      </w:r>
      <w:r>
        <w:rPr>
          <w:color w:val="231F20"/>
          <w:w w:val="105"/>
        </w:rPr>
        <w:t>of</w:t>
      </w:r>
      <w:r>
        <w:rPr>
          <w:color w:val="231F20"/>
          <w:spacing w:val="-14"/>
          <w:w w:val="105"/>
        </w:rPr>
        <w:t> </w:t>
      </w:r>
      <w:r>
        <w:rPr>
          <w:color w:val="231F20"/>
          <w:w w:val="105"/>
        </w:rPr>
        <w:t>faculty</w:t>
      </w:r>
      <w:r>
        <w:rPr>
          <w:color w:val="231F20"/>
          <w:spacing w:val="-14"/>
          <w:w w:val="105"/>
        </w:rPr>
        <w:t> </w:t>
      </w:r>
      <w:r>
        <w:rPr>
          <w:color w:val="231F20"/>
          <w:w w:val="105"/>
        </w:rPr>
        <w:t>and</w:t>
      </w:r>
      <w:r>
        <w:rPr>
          <w:color w:val="231F20"/>
          <w:spacing w:val="-15"/>
          <w:w w:val="105"/>
        </w:rPr>
        <w:t> </w:t>
      </w:r>
      <w:r>
        <w:rPr>
          <w:color w:val="231F20"/>
          <w:w w:val="105"/>
        </w:rPr>
        <w:t>industry</w:t>
      </w:r>
    </w:p>
    <w:p>
      <w:pPr>
        <w:pStyle w:val="BodyText"/>
        <w:spacing w:line="288" w:lineRule="auto"/>
      </w:pPr>
      <w:r>
        <w:rPr>
          <w:color w:val="231F20"/>
          <w:w w:val="105"/>
        </w:rPr>
        <w:t>professionals.</w:t>
      </w:r>
      <w:r>
        <w:rPr>
          <w:color w:val="231F20"/>
          <w:spacing w:val="-21"/>
          <w:w w:val="105"/>
        </w:rPr>
        <w:t> </w:t>
      </w:r>
      <w:r>
        <w:rPr>
          <w:color w:val="231F20"/>
          <w:w w:val="105"/>
        </w:rPr>
        <w:t>This</w:t>
      </w:r>
      <w:r>
        <w:rPr>
          <w:color w:val="231F20"/>
          <w:spacing w:val="-21"/>
          <w:w w:val="105"/>
        </w:rPr>
        <w:t> </w:t>
      </w:r>
      <w:r>
        <w:rPr>
          <w:color w:val="231F20"/>
          <w:w w:val="105"/>
        </w:rPr>
        <w:t>project</w:t>
      </w:r>
      <w:r>
        <w:rPr>
          <w:color w:val="231F20"/>
          <w:spacing w:val="-20"/>
          <w:w w:val="105"/>
        </w:rPr>
        <w:t> </w:t>
      </w:r>
      <w:r>
        <w:rPr>
          <w:color w:val="231F20"/>
          <w:w w:val="105"/>
        </w:rPr>
        <w:t>should</w:t>
      </w:r>
      <w:r>
        <w:rPr>
          <w:color w:val="231F20"/>
          <w:spacing w:val="-21"/>
          <w:w w:val="105"/>
        </w:rPr>
        <w:t> </w:t>
      </w:r>
      <w:r>
        <w:rPr>
          <w:color w:val="231F20"/>
          <w:w w:val="105"/>
        </w:rPr>
        <w:t>address</w:t>
      </w:r>
      <w:r>
        <w:rPr>
          <w:color w:val="231F20"/>
          <w:spacing w:val="-21"/>
          <w:w w:val="105"/>
        </w:rPr>
        <w:t> </w:t>
      </w:r>
      <w:r>
        <w:rPr>
          <w:color w:val="231F20"/>
          <w:w w:val="105"/>
        </w:rPr>
        <w:t>a</w:t>
      </w:r>
      <w:r>
        <w:rPr>
          <w:color w:val="231F20"/>
          <w:spacing w:val="-21"/>
          <w:w w:val="105"/>
        </w:rPr>
        <w:t> </w:t>
      </w:r>
      <w:r>
        <w:rPr>
          <w:color w:val="231F20"/>
          <w:w w:val="105"/>
        </w:rPr>
        <w:t>work</w:t>
      </w:r>
      <w:r>
        <w:rPr>
          <w:color w:val="231F20"/>
          <w:spacing w:val="-21"/>
          <w:w w:val="105"/>
        </w:rPr>
        <w:t> </w:t>
      </w:r>
      <w:r>
        <w:rPr>
          <w:color w:val="231F20"/>
          <w:w w:val="105"/>
        </w:rPr>
        <w:t>problem</w:t>
      </w:r>
      <w:r>
        <w:rPr>
          <w:color w:val="231F20"/>
          <w:spacing w:val="-20"/>
          <w:w w:val="105"/>
        </w:rPr>
        <w:t> </w:t>
      </w:r>
      <w:r>
        <w:rPr>
          <w:color w:val="231F20"/>
          <w:w w:val="105"/>
        </w:rPr>
        <w:t>of</w:t>
      </w:r>
      <w:r>
        <w:rPr>
          <w:color w:val="231F20"/>
          <w:spacing w:val="-20"/>
          <w:w w:val="105"/>
        </w:rPr>
        <w:t> </w:t>
      </w:r>
      <w:r>
        <w:rPr>
          <w:color w:val="231F20"/>
          <w:w w:val="105"/>
        </w:rPr>
        <w:t>signiﬁcant magnitude</w:t>
      </w:r>
      <w:r>
        <w:rPr>
          <w:color w:val="231F20"/>
          <w:spacing w:val="-21"/>
          <w:w w:val="105"/>
        </w:rPr>
        <w:t> </w:t>
      </w:r>
      <w:r>
        <w:rPr>
          <w:color w:val="231F20"/>
          <w:w w:val="105"/>
        </w:rPr>
        <w:t>and</w:t>
      </w:r>
      <w:r>
        <w:rPr>
          <w:color w:val="231F20"/>
          <w:spacing w:val="-21"/>
          <w:w w:val="105"/>
        </w:rPr>
        <w:t> </w:t>
      </w:r>
      <w:r>
        <w:rPr>
          <w:color w:val="231F20"/>
          <w:w w:val="105"/>
        </w:rPr>
        <w:t>the</w:t>
      </w:r>
      <w:r>
        <w:rPr>
          <w:color w:val="231F20"/>
          <w:spacing w:val="-21"/>
          <w:w w:val="105"/>
        </w:rPr>
        <w:t> </w:t>
      </w:r>
      <w:r>
        <w:rPr>
          <w:color w:val="231F20"/>
          <w:w w:val="105"/>
        </w:rPr>
        <w:t>analysis</w:t>
      </w:r>
      <w:r>
        <w:rPr>
          <w:color w:val="231F20"/>
          <w:spacing w:val="-21"/>
          <w:w w:val="105"/>
        </w:rPr>
        <w:t> </w:t>
      </w:r>
      <w:r>
        <w:rPr>
          <w:color w:val="231F20"/>
          <w:w w:val="105"/>
        </w:rPr>
        <w:t>and</w:t>
      </w:r>
      <w:r>
        <w:rPr>
          <w:color w:val="231F20"/>
          <w:spacing w:val="-21"/>
          <w:w w:val="105"/>
        </w:rPr>
        <w:t> </w:t>
      </w:r>
      <w:r>
        <w:rPr>
          <w:color w:val="231F20"/>
          <w:w w:val="105"/>
        </w:rPr>
        <w:t>recommendation</w:t>
      </w:r>
      <w:r>
        <w:rPr>
          <w:color w:val="231F20"/>
          <w:spacing w:val="-21"/>
          <w:w w:val="105"/>
        </w:rPr>
        <w:t> </w:t>
      </w:r>
      <w:r>
        <w:rPr>
          <w:color w:val="231F20"/>
          <w:w w:val="105"/>
        </w:rPr>
        <w:t>should</w:t>
      </w:r>
      <w:r>
        <w:rPr>
          <w:color w:val="231F20"/>
          <w:spacing w:val="-21"/>
          <w:w w:val="105"/>
        </w:rPr>
        <w:t> </w:t>
      </w:r>
      <w:r>
        <w:rPr>
          <w:color w:val="231F20"/>
          <w:w w:val="105"/>
        </w:rPr>
        <w:t>represent</w:t>
      </w:r>
      <w:r>
        <w:rPr>
          <w:color w:val="231F20"/>
          <w:spacing w:val="-21"/>
          <w:w w:val="105"/>
        </w:rPr>
        <w:t> </w:t>
      </w:r>
      <w:r>
        <w:rPr>
          <w:color w:val="231F20"/>
          <w:w w:val="105"/>
        </w:rPr>
        <w:t>an appropriately</w:t>
      </w:r>
      <w:r>
        <w:rPr>
          <w:color w:val="231F20"/>
          <w:spacing w:val="-9"/>
          <w:w w:val="105"/>
        </w:rPr>
        <w:t> </w:t>
      </w:r>
      <w:r>
        <w:rPr>
          <w:color w:val="231F20"/>
          <w:w w:val="105"/>
        </w:rPr>
        <w:t>high</w:t>
      </w:r>
      <w:r>
        <w:rPr>
          <w:color w:val="231F20"/>
          <w:spacing w:val="-9"/>
          <w:w w:val="105"/>
        </w:rPr>
        <w:t> </w:t>
      </w:r>
      <w:r>
        <w:rPr>
          <w:color w:val="231F20"/>
          <w:w w:val="105"/>
        </w:rPr>
        <w:t>level</w:t>
      </w:r>
      <w:r>
        <w:rPr>
          <w:color w:val="231F20"/>
          <w:spacing w:val="-10"/>
          <w:w w:val="105"/>
        </w:rPr>
        <w:t> </w:t>
      </w:r>
      <w:r>
        <w:rPr>
          <w:color w:val="231F20"/>
          <w:w w:val="105"/>
        </w:rPr>
        <w:t>of</w:t>
      </w:r>
      <w:r>
        <w:rPr>
          <w:color w:val="231F20"/>
          <w:spacing w:val="-9"/>
          <w:w w:val="105"/>
        </w:rPr>
        <w:t> </w:t>
      </w:r>
      <w:r>
        <w:rPr>
          <w:color w:val="231F20"/>
          <w:w w:val="105"/>
        </w:rPr>
        <w:t>professionalism.</w:t>
      </w:r>
    </w:p>
    <w:p>
      <w:pPr>
        <w:pStyle w:val="Heading2"/>
        <w:spacing w:before="151"/>
      </w:pPr>
      <w:r>
        <w:rPr>
          <w:b w:val="0"/>
        </w:rPr>
        <w:br w:type="column"/>
      </w:r>
      <w:r>
        <w:rPr>
          <w:color w:val="231F20"/>
          <w:w w:val="110"/>
        </w:rPr>
        <w:t>EN - English</w:t>
      </w:r>
      <w:r>
        <w:rPr>
          <w:color w:val="231F20"/>
          <w:spacing w:val="-54"/>
          <w:w w:val="110"/>
        </w:rPr>
        <w:t> </w:t>
      </w:r>
      <w:r>
        <w:rPr>
          <w:color w:val="231F20"/>
          <w:w w:val="110"/>
        </w:rPr>
        <w:t>(EN)</w:t>
      </w:r>
    </w:p>
    <w:p>
      <w:pPr>
        <w:pStyle w:val="Heading7"/>
        <w:spacing w:before="119"/>
      </w:pPr>
      <w:bookmarkStart w:name="EN - English (EN)" w:id="227"/>
      <w:bookmarkEnd w:id="227"/>
      <w:r>
        <w:rPr>
          <w:b w:val="0"/>
        </w:rPr>
      </w:r>
      <w:r>
        <w:rPr>
          <w:color w:val="231F20"/>
        </w:rPr>
        <w:t>EN 501. Chaucer. (3 Credits)</w:t>
      </w:r>
    </w:p>
    <w:p>
      <w:pPr>
        <w:pStyle w:val="BodyText"/>
        <w:spacing w:line="288" w:lineRule="auto" w:before="36"/>
        <w:ind w:right="158"/>
      </w:pPr>
      <w:r>
        <w:rPr>
          <w:color w:val="231F20"/>
        </w:rPr>
        <w:t>The major and minor works of Chaucer, including The Canterbury Tales and Troilus and Creseyde.</w:t>
      </w:r>
    </w:p>
    <w:p>
      <w:pPr>
        <w:pStyle w:val="Heading7"/>
        <w:spacing w:before="79"/>
      </w:pPr>
      <w:r>
        <w:rPr>
          <w:color w:val="231F20"/>
        </w:rPr>
        <w:t>EN 502. Milton. (3 Credits)</w:t>
      </w:r>
    </w:p>
    <w:p>
      <w:pPr>
        <w:pStyle w:val="BodyText"/>
        <w:spacing w:line="288" w:lineRule="auto" w:before="36"/>
        <w:ind w:right="267"/>
      </w:pPr>
      <w:r>
        <w:rPr>
          <w:color w:val="231F20"/>
          <w:w w:val="105"/>
        </w:rPr>
        <w:t>Although</w:t>
      </w:r>
      <w:r>
        <w:rPr>
          <w:color w:val="231F20"/>
          <w:spacing w:val="-20"/>
          <w:w w:val="105"/>
        </w:rPr>
        <w:t> </w:t>
      </w:r>
      <w:r>
        <w:rPr>
          <w:color w:val="231F20"/>
          <w:w w:val="105"/>
        </w:rPr>
        <w:t>some</w:t>
      </w:r>
      <w:r>
        <w:rPr>
          <w:color w:val="231F20"/>
          <w:spacing w:val="-20"/>
          <w:w w:val="105"/>
        </w:rPr>
        <w:t> </w:t>
      </w:r>
      <w:r>
        <w:rPr>
          <w:color w:val="231F20"/>
          <w:w w:val="105"/>
        </w:rPr>
        <w:t>prose</w:t>
      </w:r>
      <w:r>
        <w:rPr>
          <w:color w:val="231F20"/>
          <w:spacing w:val="-20"/>
          <w:w w:val="105"/>
        </w:rPr>
        <w:t> </w:t>
      </w:r>
      <w:r>
        <w:rPr>
          <w:color w:val="231F20"/>
          <w:w w:val="105"/>
        </w:rPr>
        <w:t>works</w:t>
      </w:r>
      <w:r>
        <w:rPr>
          <w:color w:val="231F20"/>
          <w:spacing w:val="-20"/>
          <w:w w:val="105"/>
        </w:rPr>
        <w:t> </w:t>
      </w:r>
      <w:r>
        <w:rPr>
          <w:color w:val="231F20"/>
          <w:w w:val="105"/>
        </w:rPr>
        <w:t>are</w:t>
      </w:r>
      <w:r>
        <w:rPr>
          <w:color w:val="231F20"/>
          <w:spacing w:val="-20"/>
          <w:w w:val="105"/>
        </w:rPr>
        <w:t> </w:t>
      </w:r>
      <w:r>
        <w:rPr>
          <w:color w:val="231F20"/>
          <w:w w:val="105"/>
        </w:rPr>
        <w:t>studied,</w:t>
      </w:r>
      <w:r>
        <w:rPr>
          <w:color w:val="231F20"/>
          <w:spacing w:val="-20"/>
          <w:w w:val="105"/>
        </w:rPr>
        <w:t> </w:t>
      </w:r>
      <w:r>
        <w:rPr>
          <w:color w:val="231F20"/>
          <w:w w:val="105"/>
        </w:rPr>
        <w:t>the</w:t>
      </w:r>
      <w:r>
        <w:rPr>
          <w:color w:val="231F20"/>
          <w:spacing w:val="-20"/>
          <w:w w:val="105"/>
        </w:rPr>
        <w:t> </w:t>
      </w:r>
      <w:r>
        <w:rPr>
          <w:color w:val="231F20"/>
          <w:w w:val="105"/>
        </w:rPr>
        <w:t>emphasis</w:t>
      </w:r>
      <w:r>
        <w:rPr>
          <w:color w:val="231F20"/>
          <w:spacing w:val="-20"/>
          <w:w w:val="105"/>
        </w:rPr>
        <w:t> </w:t>
      </w:r>
      <w:r>
        <w:rPr>
          <w:color w:val="231F20"/>
          <w:w w:val="105"/>
        </w:rPr>
        <w:t>is</w:t>
      </w:r>
      <w:r>
        <w:rPr>
          <w:color w:val="231F20"/>
          <w:spacing w:val="-20"/>
          <w:w w:val="105"/>
        </w:rPr>
        <w:t> </w:t>
      </w:r>
      <w:r>
        <w:rPr>
          <w:color w:val="231F20"/>
          <w:w w:val="105"/>
        </w:rPr>
        <w:t>on</w:t>
      </w:r>
      <w:r>
        <w:rPr>
          <w:color w:val="231F20"/>
          <w:spacing w:val="-20"/>
          <w:w w:val="105"/>
        </w:rPr>
        <w:t> </w:t>
      </w:r>
      <w:r>
        <w:rPr>
          <w:color w:val="231F20"/>
          <w:w w:val="105"/>
        </w:rPr>
        <w:t>John</w:t>
      </w:r>
      <w:r>
        <w:rPr>
          <w:color w:val="231F20"/>
          <w:spacing w:val="-20"/>
          <w:w w:val="105"/>
        </w:rPr>
        <w:t> </w:t>
      </w:r>
      <w:r>
        <w:rPr>
          <w:color w:val="231F20"/>
          <w:w w:val="105"/>
        </w:rPr>
        <w:t>Milton as</w:t>
      </w:r>
      <w:r>
        <w:rPr>
          <w:color w:val="231F20"/>
          <w:spacing w:val="-10"/>
          <w:w w:val="105"/>
        </w:rPr>
        <w:t> </w:t>
      </w:r>
      <w:r>
        <w:rPr>
          <w:color w:val="231F20"/>
          <w:w w:val="105"/>
        </w:rPr>
        <w:t>a</w:t>
      </w:r>
      <w:r>
        <w:rPr>
          <w:color w:val="231F20"/>
          <w:spacing w:val="-10"/>
          <w:w w:val="105"/>
        </w:rPr>
        <w:t> </w:t>
      </w:r>
      <w:r>
        <w:rPr>
          <w:color w:val="231F20"/>
          <w:w w:val="105"/>
        </w:rPr>
        <w:t>poet,</w:t>
      </w:r>
      <w:r>
        <w:rPr>
          <w:color w:val="231F20"/>
          <w:spacing w:val="-10"/>
          <w:w w:val="105"/>
        </w:rPr>
        <w:t> </w:t>
      </w:r>
      <w:r>
        <w:rPr>
          <w:color w:val="231F20"/>
          <w:w w:val="105"/>
        </w:rPr>
        <w:t>with</w:t>
      </w:r>
      <w:r>
        <w:rPr>
          <w:color w:val="231F20"/>
          <w:spacing w:val="-10"/>
          <w:w w:val="105"/>
        </w:rPr>
        <w:t> </w:t>
      </w:r>
      <w:r>
        <w:rPr>
          <w:color w:val="231F20"/>
          <w:w w:val="105"/>
        </w:rPr>
        <w:t>special</w:t>
      </w:r>
      <w:r>
        <w:rPr>
          <w:color w:val="231F20"/>
          <w:spacing w:val="-10"/>
          <w:w w:val="105"/>
        </w:rPr>
        <w:t> </w:t>
      </w:r>
      <w:r>
        <w:rPr>
          <w:color w:val="231F20"/>
          <w:w w:val="105"/>
        </w:rPr>
        <w:t>attention</w:t>
      </w:r>
      <w:r>
        <w:rPr>
          <w:color w:val="231F20"/>
          <w:spacing w:val="-10"/>
          <w:w w:val="105"/>
        </w:rPr>
        <w:t> </w:t>
      </w:r>
      <w:r>
        <w:rPr>
          <w:color w:val="231F20"/>
          <w:w w:val="105"/>
        </w:rPr>
        <w:t>to</w:t>
      </w:r>
      <w:r>
        <w:rPr>
          <w:color w:val="231F20"/>
          <w:spacing w:val="-10"/>
          <w:w w:val="105"/>
        </w:rPr>
        <w:t> </w:t>
      </w:r>
      <w:r>
        <w:rPr>
          <w:color w:val="231F20"/>
          <w:w w:val="105"/>
        </w:rPr>
        <w:t>Paradise</w:t>
      </w:r>
      <w:r>
        <w:rPr>
          <w:color w:val="231F20"/>
          <w:spacing w:val="-10"/>
          <w:w w:val="105"/>
        </w:rPr>
        <w:t> </w:t>
      </w:r>
      <w:r>
        <w:rPr>
          <w:color w:val="231F20"/>
          <w:w w:val="105"/>
        </w:rPr>
        <w:t>Lost.</w:t>
      </w:r>
    </w:p>
    <w:p>
      <w:pPr>
        <w:pStyle w:val="Heading7"/>
        <w:spacing w:before="78"/>
      </w:pPr>
      <w:r>
        <w:rPr>
          <w:color w:val="231F20"/>
        </w:rPr>
        <w:t>EN 504. Anglo-Saxon Language and Literature. (3 Credits)</w:t>
      </w:r>
    </w:p>
    <w:p>
      <w:pPr>
        <w:pStyle w:val="BodyText"/>
        <w:spacing w:line="288" w:lineRule="auto" w:before="36"/>
        <w:ind w:right="227"/>
      </w:pPr>
      <w:r>
        <w:rPr>
          <w:color w:val="231F20"/>
        </w:rPr>
        <w:t>This course will enable students to achieve basic reading fluency in Old English. It is the study of the language and literature of the Anglo-Saxon period. (449 AD to 1066 AD). Students will learn the grammar of Old English and will be able to read, translate, and interpret texts such as The Anglo-Saxon Chronicle, Aelfric’s homilies. The Dream of the Road, and Beowulf. Students will also consider these texts in connection with the cultural and historical backgrounds. (Offered on sufﬁcient demand)</w:t>
      </w:r>
    </w:p>
    <w:p>
      <w:pPr>
        <w:pStyle w:val="Heading7"/>
        <w:spacing w:before="75"/>
      </w:pPr>
      <w:r>
        <w:rPr>
          <w:color w:val="231F20"/>
        </w:rPr>
        <w:t>EN 505. African-American Literature. (3 Credits)</w:t>
      </w:r>
    </w:p>
    <w:p>
      <w:pPr>
        <w:pStyle w:val="BodyText"/>
        <w:spacing w:line="288" w:lineRule="auto" w:before="36"/>
        <w:ind w:right="230"/>
      </w:pPr>
      <w:r>
        <w:rPr>
          <w:color w:val="231F20"/>
          <w:w w:val="105"/>
        </w:rPr>
        <w:t>An</w:t>
      </w:r>
      <w:r>
        <w:rPr>
          <w:color w:val="231F20"/>
          <w:spacing w:val="-20"/>
          <w:w w:val="105"/>
        </w:rPr>
        <w:t> </w:t>
      </w:r>
      <w:r>
        <w:rPr>
          <w:color w:val="231F20"/>
          <w:w w:val="105"/>
        </w:rPr>
        <w:t>investigation</w:t>
      </w:r>
      <w:r>
        <w:rPr>
          <w:color w:val="231F20"/>
          <w:spacing w:val="-21"/>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development</w:t>
      </w:r>
      <w:r>
        <w:rPr>
          <w:color w:val="231F20"/>
          <w:spacing w:val="-21"/>
          <w:w w:val="105"/>
        </w:rPr>
        <w:t> </w:t>
      </w:r>
      <w:r>
        <w:rPr>
          <w:color w:val="231F20"/>
          <w:w w:val="105"/>
        </w:rPr>
        <w:t>of</w:t>
      </w:r>
      <w:r>
        <w:rPr>
          <w:color w:val="231F20"/>
          <w:spacing w:val="-20"/>
          <w:w w:val="105"/>
        </w:rPr>
        <w:t> </w:t>
      </w:r>
      <w:r>
        <w:rPr>
          <w:color w:val="231F20"/>
          <w:w w:val="105"/>
        </w:rPr>
        <w:t>African-American</w:t>
      </w:r>
      <w:r>
        <w:rPr>
          <w:color w:val="231F20"/>
          <w:spacing w:val="-20"/>
          <w:w w:val="105"/>
        </w:rPr>
        <w:t> </w:t>
      </w:r>
      <w:r>
        <w:rPr>
          <w:color w:val="231F20"/>
          <w:w w:val="105"/>
        </w:rPr>
        <w:t>literature</w:t>
      </w:r>
      <w:r>
        <w:rPr>
          <w:color w:val="231F20"/>
          <w:spacing w:val="-21"/>
          <w:w w:val="105"/>
        </w:rPr>
        <w:t> </w:t>
      </w:r>
      <w:r>
        <w:rPr>
          <w:color w:val="231F20"/>
          <w:w w:val="105"/>
        </w:rPr>
        <w:t>from the</w:t>
      </w:r>
      <w:r>
        <w:rPr>
          <w:color w:val="231F20"/>
          <w:spacing w:val="-19"/>
          <w:w w:val="105"/>
        </w:rPr>
        <w:t> </w:t>
      </w:r>
      <w:r>
        <w:rPr>
          <w:color w:val="231F20"/>
          <w:w w:val="105"/>
        </w:rPr>
        <w:t>earliest</w:t>
      </w:r>
      <w:r>
        <w:rPr>
          <w:color w:val="231F20"/>
          <w:spacing w:val="-20"/>
          <w:w w:val="105"/>
        </w:rPr>
        <w:t> </w:t>
      </w:r>
      <w:r>
        <w:rPr>
          <w:color w:val="231F20"/>
          <w:w w:val="105"/>
        </w:rPr>
        <w:t>works</w:t>
      </w:r>
      <w:r>
        <w:rPr>
          <w:color w:val="231F20"/>
          <w:spacing w:val="-20"/>
          <w:w w:val="105"/>
        </w:rPr>
        <w:t> </w:t>
      </w:r>
      <w:r>
        <w:rPr>
          <w:color w:val="231F20"/>
          <w:w w:val="105"/>
        </w:rPr>
        <w:t>to</w:t>
      </w:r>
      <w:r>
        <w:rPr>
          <w:color w:val="231F20"/>
          <w:spacing w:val="-19"/>
          <w:w w:val="105"/>
        </w:rPr>
        <w:t> </w:t>
      </w:r>
      <w:r>
        <w:rPr>
          <w:color w:val="231F20"/>
          <w:w w:val="105"/>
        </w:rPr>
        <w:t>the</w:t>
      </w:r>
      <w:r>
        <w:rPr>
          <w:color w:val="231F20"/>
          <w:spacing w:val="-19"/>
          <w:w w:val="105"/>
        </w:rPr>
        <w:t> </w:t>
      </w:r>
      <w:r>
        <w:rPr>
          <w:color w:val="231F20"/>
          <w:w w:val="105"/>
        </w:rPr>
        <w:t>present.</w:t>
      </w:r>
      <w:r>
        <w:rPr>
          <w:color w:val="231F20"/>
          <w:spacing w:val="-20"/>
          <w:w w:val="105"/>
        </w:rPr>
        <w:t> </w:t>
      </w:r>
      <w:r>
        <w:rPr>
          <w:color w:val="231F20"/>
          <w:w w:val="105"/>
        </w:rPr>
        <w:t>Critical</w:t>
      </w:r>
      <w:r>
        <w:rPr>
          <w:color w:val="231F20"/>
          <w:spacing w:val="-19"/>
          <w:w w:val="105"/>
        </w:rPr>
        <w:t> </w:t>
      </w:r>
      <w:r>
        <w:rPr>
          <w:color w:val="231F20"/>
          <w:w w:val="105"/>
        </w:rPr>
        <w:t>examination</w:t>
      </w:r>
      <w:r>
        <w:rPr>
          <w:color w:val="231F20"/>
          <w:spacing w:val="-20"/>
          <w:w w:val="105"/>
        </w:rPr>
        <w:t> </w:t>
      </w:r>
      <w:r>
        <w:rPr>
          <w:color w:val="231F20"/>
          <w:w w:val="105"/>
        </w:rPr>
        <w:t>of</w:t>
      </w:r>
      <w:r>
        <w:rPr>
          <w:color w:val="231F20"/>
          <w:spacing w:val="-19"/>
          <w:w w:val="105"/>
        </w:rPr>
        <w:t> </w:t>
      </w:r>
      <w:r>
        <w:rPr>
          <w:color w:val="231F20"/>
          <w:w w:val="105"/>
        </w:rPr>
        <w:t>selected</w:t>
      </w:r>
      <w:r>
        <w:rPr>
          <w:color w:val="231F20"/>
          <w:spacing w:val="-20"/>
          <w:w w:val="105"/>
        </w:rPr>
        <w:t> </w:t>
      </w:r>
      <w:r>
        <w:rPr>
          <w:color w:val="231F20"/>
          <w:w w:val="105"/>
        </w:rPr>
        <w:t>writers of</w:t>
      </w:r>
      <w:r>
        <w:rPr>
          <w:color w:val="231F20"/>
          <w:spacing w:val="-9"/>
          <w:w w:val="105"/>
        </w:rPr>
        <w:t> </w:t>
      </w:r>
      <w:r>
        <w:rPr>
          <w:color w:val="231F20"/>
          <w:spacing w:val="-3"/>
          <w:w w:val="105"/>
        </w:rPr>
        <w:t>poetry,</w:t>
      </w:r>
      <w:r>
        <w:rPr>
          <w:color w:val="231F20"/>
          <w:spacing w:val="-9"/>
          <w:w w:val="105"/>
        </w:rPr>
        <w:t> </w:t>
      </w:r>
      <w:r>
        <w:rPr>
          <w:color w:val="231F20"/>
          <w:w w:val="105"/>
        </w:rPr>
        <w:t>drama,</w:t>
      </w:r>
      <w:r>
        <w:rPr>
          <w:color w:val="231F20"/>
          <w:spacing w:val="-9"/>
          <w:w w:val="105"/>
        </w:rPr>
        <w:t> </w:t>
      </w:r>
      <w:r>
        <w:rPr>
          <w:color w:val="231F20"/>
          <w:w w:val="105"/>
        </w:rPr>
        <w:t>ﬁction,</w:t>
      </w:r>
      <w:r>
        <w:rPr>
          <w:color w:val="231F20"/>
          <w:spacing w:val="-9"/>
          <w:w w:val="105"/>
        </w:rPr>
        <w:t> </w:t>
      </w:r>
      <w:r>
        <w:rPr>
          <w:color w:val="231F20"/>
          <w:w w:val="105"/>
        </w:rPr>
        <w:t>and</w:t>
      </w:r>
      <w:r>
        <w:rPr>
          <w:color w:val="231F20"/>
          <w:spacing w:val="-10"/>
          <w:w w:val="105"/>
        </w:rPr>
        <w:t> </w:t>
      </w:r>
      <w:r>
        <w:rPr>
          <w:color w:val="231F20"/>
          <w:w w:val="105"/>
        </w:rPr>
        <w:t>nonﬁction.</w:t>
      </w:r>
    </w:p>
    <w:p>
      <w:pPr>
        <w:pStyle w:val="Heading7"/>
        <w:spacing w:before="78"/>
      </w:pPr>
      <w:r>
        <w:rPr>
          <w:color w:val="231F20"/>
        </w:rPr>
        <w:t>EN 506. Studies in Literature I. (3 Credits)</w:t>
      </w:r>
    </w:p>
    <w:p>
      <w:pPr>
        <w:pStyle w:val="BodyText"/>
        <w:spacing w:line="288" w:lineRule="auto" w:before="36"/>
        <w:ind w:right="295"/>
      </w:pPr>
      <w:r>
        <w:rPr>
          <w:color w:val="231F20"/>
        </w:rPr>
        <w:t>Studies in a speciﬁc </w:t>
      </w:r>
      <w:r>
        <w:rPr>
          <w:color w:val="231F20"/>
          <w:spacing w:val="-3"/>
        </w:rPr>
        <w:t>author. </w:t>
      </w:r>
      <w:r>
        <w:rPr>
          <w:color w:val="231F20"/>
        </w:rPr>
        <w:t>genre. or time period. Focus may be English literature. American literature, literature oithe western world, or other areas of world literature. These courses carry a Satisfactory (S) or Unsatisflictorv (U) grade and do not count toward the required content hours for the Masters Degree in English. Prerequisite: permission of the I)irector of Graduate Studies.(Aailable only to international students in the</w:t>
      </w:r>
      <w:r>
        <w:rPr>
          <w:color w:val="231F20"/>
          <w:spacing w:val="-5"/>
        </w:rPr>
        <w:t> </w:t>
      </w:r>
      <w:r>
        <w:rPr>
          <w:color w:val="231F20"/>
        </w:rPr>
        <w:t>Master</w:t>
      </w:r>
      <w:r>
        <w:rPr>
          <w:color w:val="231F20"/>
          <w:spacing w:val="-5"/>
        </w:rPr>
        <w:t> </w:t>
      </w:r>
      <w:r>
        <w:rPr>
          <w:color w:val="231F20"/>
        </w:rPr>
        <w:t>ot</w:t>
      </w:r>
      <w:r>
        <w:rPr>
          <w:color w:val="231F20"/>
          <w:spacing w:val="-5"/>
        </w:rPr>
        <w:t> </w:t>
      </w:r>
      <w:r>
        <w:rPr>
          <w:color w:val="231F20"/>
        </w:rPr>
        <w:t>Arts</w:t>
      </w:r>
      <w:r>
        <w:rPr>
          <w:color w:val="231F20"/>
          <w:spacing w:val="-5"/>
        </w:rPr>
        <w:t> </w:t>
      </w:r>
      <w:r>
        <w:rPr>
          <w:color w:val="231F20"/>
        </w:rPr>
        <w:t>in</w:t>
      </w:r>
      <w:r>
        <w:rPr>
          <w:color w:val="231F20"/>
          <w:spacing w:val="-6"/>
        </w:rPr>
        <w:t> </w:t>
      </w:r>
      <w:r>
        <w:rPr>
          <w:color w:val="231F20"/>
        </w:rPr>
        <w:t>English</w:t>
      </w:r>
      <w:r>
        <w:rPr>
          <w:color w:val="231F20"/>
          <w:spacing w:val="-5"/>
        </w:rPr>
        <w:t> </w:t>
      </w:r>
      <w:r>
        <w:rPr>
          <w:color w:val="231F20"/>
        </w:rPr>
        <w:t>Bridge</w:t>
      </w:r>
      <w:r>
        <w:rPr>
          <w:color w:val="231F20"/>
          <w:spacing w:val="-5"/>
        </w:rPr>
        <w:t> </w:t>
      </w:r>
      <w:r>
        <w:rPr>
          <w:color w:val="231F20"/>
        </w:rPr>
        <w:t>Program).</w:t>
      </w:r>
      <w:r>
        <w:rPr>
          <w:color w:val="231F20"/>
          <w:spacing w:val="-5"/>
        </w:rPr>
        <w:t> </w:t>
      </w:r>
      <w:r>
        <w:rPr>
          <w:color w:val="231F20"/>
        </w:rPr>
        <w:t>(Fall,</w:t>
      </w:r>
      <w:r>
        <w:rPr>
          <w:color w:val="231F20"/>
          <w:spacing w:val="-6"/>
        </w:rPr>
        <w:t> </w:t>
      </w:r>
      <w:r>
        <w:rPr>
          <w:color w:val="231F20"/>
        </w:rPr>
        <w:t>Spring,</w:t>
      </w:r>
      <w:r>
        <w:rPr>
          <w:color w:val="231F20"/>
          <w:spacing w:val="-5"/>
        </w:rPr>
        <w:t> </w:t>
      </w:r>
      <w:r>
        <w:rPr>
          <w:color w:val="231F20"/>
        </w:rPr>
        <w:t>Summer)</w:t>
      </w:r>
    </w:p>
    <w:p>
      <w:pPr>
        <w:pStyle w:val="Heading7"/>
        <w:spacing w:before="74"/>
      </w:pPr>
      <w:r>
        <w:rPr>
          <w:color w:val="231F20"/>
        </w:rPr>
        <w:t>EN 507. Studies in Literature II. (3 Credits)</w:t>
      </w:r>
    </w:p>
    <w:p>
      <w:pPr>
        <w:pStyle w:val="BodyText"/>
        <w:spacing w:line="288" w:lineRule="auto" w:before="36"/>
        <w:ind w:right="295"/>
      </w:pPr>
      <w:r>
        <w:rPr>
          <w:color w:val="231F20"/>
        </w:rPr>
        <w:t>Studies in a speciﬁc </w:t>
      </w:r>
      <w:r>
        <w:rPr>
          <w:color w:val="231F20"/>
          <w:spacing w:val="-3"/>
        </w:rPr>
        <w:t>author. </w:t>
      </w:r>
      <w:r>
        <w:rPr>
          <w:color w:val="231F20"/>
        </w:rPr>
        <w:t>genre. or time period. Focus may be English literature. American literature, literature oithe western world, or other areas of world literature. These courses carry a Satisfactory (S) or Unsatisflictorv (U) grade and do not count toward the required content hours for the Masters Degree in English. Prerequisite: permission of the I)irector of Graduate Studies.(Aailable only to international students in the</w:t>
      </w:r>
      <w:r>
        <w:rPr>
          <w:color w:val="231F20"/>
          <w:spacing w:val="-5"/>
        </w:rPr>
        <w:t> </w:t>
      </w:r>
      <w:r>
        <w:rPr>
          <w:color w:val="231F20"/>
        </w:rPr>
        <w:t>Master</w:t>
      </w:r>
      <w:r>
        <w:rPr>
          <w:color w:val="231F20"/>
          <w:spacing w:val="-5"/>
        </w:rPr>
        <w:t> </w:t>
      </w:r>
      <w:r>
        <w:rPr>
          <w:color w:val="231F20"/>
        </w:rPr>
        <w:t>ot</w:t>
      </w:r>
      <w:r>
        <w:rPr>
          <w:color w:val="231F20"/>
          <w:spacing w:val="-5"/>
        </w:rPr>
        <w:t> </w:t>
      </w:r>
      <w:r>
        <w:rPr>
          <w:color w:val="231F20"/>
        </w:rPr>
        <w:t>Arts</w:t>
      </w:r>
      <w:r>
        <w:rPr>
          <w:color w:val="231F20"/>
          <w:spacing w:val="-5"/>
        </w:rPr>
        <w:t> </w:t>
      </w:r>
      <w:r>
        <w:rPr>
          <w:color w:val="231F20"/>
        </w:rPr>
        <w:t>in</w:t>
      </w:r>
      <w:r>
        <w:rPr>
          <w:color w:val="231F20"/>
          <w:spacing w:val="-6"/>
        </w:rPr>
        <w:t> </w:t>
      </w:r>
      <w:r>
        <w:rPr>
          <w:color w:val="231F20"/>
        </w:rPr>
        <w:t>English</w:t>
      </w:r>
      <w:r>
        <w:rPr>
          <w:color w:val="231F20"/>
          <w:spacing w:val="-5"/>
        </w:rPr>
        <w:t> </w:t>
      </w:r>
      <w:r>
        <w:rPr>
          <w:color w:val="231F20"/>
        </w:rPr>
        <w:t>Bridge</w:t>
      </w:r>
      <w:r>
        <w:rPr>
          <w:color w:val="231F20"/>
          <w:spacing w:val="-5"/>
        </w:rPr>
        <w:t> </w:t>
      </w:r>
      <w:r>
        <w:rPr>
          <w:color w:val="231F20"/>
        </w:rPr>
        <w:t>Program).</w:t>
      </w:r>
      <w:r>
        <w:rPr>
          <w:color w:val="231F20"/>
          <w:spacing w:val="-5"/>
        </w:rPr>
        <w:t> </w:t>
      </w:r>
      <w:r>
        <w:rPr>
          <w:color w:val="231F20"/>
        </w:rPr>
        <w:t>(Fall,</w:t>
      </w:r>
      <w:r>
        <w:rPr>
          <w:color w:val="231F20"/>
          <w:spacing w:val="-6"/>
        </w:rPr>
        <w:t> </w:t>
      </w:r>
      <w:r>
        <w:rPr>
          <w:color w:val="231F20"/>
        </w:rPr>
        <w:t>Spring,</w:t>
      </w:r>
      <w:r>
        <w:rPr>
          <w:color w:val="231F20"/>
          <w:spacing w:val="-5"/>
        </w:rPr>
        <w:t> </w:t>
      </w:r>
      <w:r>
        <w:rPr>
          <w:color w:val="231F20"/>
        </w:rPr>
        <w:t>Summer)</w:t>
      </w:r>
    </w:p>
    <w:p>
      <w:pPr>
        <w:pStyle w:val="Heading7"/>
        <w:spacing w:before="75"/>
      </w:pPr>
      <w:r>
        <w:rPr>
          <w:color w:val="231F20"/>
        </w:rPr>
        <w:t>EN 508. Studies in Literature III. (3 Credits)</w:t>
      </w:r>
    </w:p>
    <w:p>
      <w:pPr>
        <w:pStyle w:val="BodyText"/>
        <w:spacing w:line="288" w:lineRule="auto" w:before="36"/>
        <w:ind w:right="295"/>
      </w:pPr>
      <w:r>
        <w:rPr>
          <w:color w:val="231F20"/>
        </w:rPr>
        <w:t>Studies in a speciﬁc </w:t>
      </w:r>
      <w:r>
        <w:rPr>
          <w:color w:val="231F20"/>
          <w:spacing w:val="-3"/>
        </w:rPr>
        <w:t>author. </w:t>
      </w:r>
      <w:r>
        <w:rPr>
          <w:color w:val="231F20"/>
        </w:rPr>
        <w:t>genre. or time period. Focus may be English literature. American literature, literature oithe western world, or other areas of world literature. These courses carry a Satisfactory (S) or Unsatisflictorv (U) grade and do not count toward the required content hours for the Masters Degree in English. Prerequisite: permission of the I)irector of Graduate Studies.(Aailable only to international students in the</w:t>
      </w:r>
      <w:r>
        <w:rPr>
          <w:color w:val="231F20"/>
          <w:spacing w:val="-5"/>
        </w:rPr>
        <w:t> </w:t>
      </w:r>
      <w:r>
        <w:rPr>
          <w:color w:val="231F20"/>
        </w:rPr>
        <w:t>Master</w:t>
      </w:r>
      <w:r>
        <w:rPr>
          <w:color w:val="231F20"/>
          <w:spacing w:val="-5"/>
        </w:rPr>
        <w:t> </w:t>
      </w:r>
      <w:r>
        <w:rPr>
          <w:color w:val="231F20"/>
        </w:rPr>
        <w:t>ot</w:t>
      </w:r>
      <w:r>
        <w:rPr>
          <w:color w:val="231F20"/>
          <w:spacing w:val="-5"/>
        </w:rPr>
        <w:t> </w:t>
      </w:r>
      <w:r>
        <w:rPr>
          <w:color w:val="231F20"/>
        </w:rPr>
        <w:t>Arts</w:t>
      </w:r>
      <w:r>
        <w:rPr>
          <w:color w:val="231F20"/>
          <w:spacing w:val="-5"/>
        </w:rPr>
        <w:t> </w:t>
      </w:r>
      <w:r>
        <w:rPr>
          <w:color w:val="231F20"/>
        </w:rPr>
        <w:t>in</w:t>
      </w:r>
      <w:r>
        <w:rPr>
          <w:color w:val="231F20"/>
          <w:spacing w:val="-6"/>
        </w:rPr>
        <w:t> </w:t>
      </w:r>
      <w:r>
        <w:rPr>
          <w:color w:val="231F20"/>
        </w:rPr>
        <w:t>English</w:t>
      </w:r>
      <w:r>
        <w:rPr>
          <w:color w:val="231F20"/>
          <w:spacing w:val="-5"/>
        </w:rPr>
        <w:t> </w:t>
      </w:r>
      <w:r>
        <w:rPr>
          <w:color w:val="231F20"/>
        </w:rPr>
        <w:t>Bridge</w:t>
      </w:r>
      <w:r>
        <w:rPr>
          <w:color w:val="231F20"/>
          <w:spacing w:val="-5"/>
        </w:rPr>
        <w:t> </w:t>
      </w:r>
      <w:r>
        <w:rPr>
          <w:color w:val="231F20"/>
        </w:rPr>
        <w:t>Program).</w:t>
      </w:r>
      <w:r>
        <w:rPr>
          <w:color w:val="231F20"/>
          <w:spacing w:val="-5"/>
        </w:rPr>
        <w:t> </w:t>
      </w:r>
      <w:r>
        <w:rPr>
          <w:color w:val="231F20"/>
        </w:rPr>
        <w:t>(Fall,</w:t>
      </w:r>
      <w:r>
        <w:rPr>
          <w:color w:val="231F20"/>
          <w:spacing w:val="-6"/>
        </w:rPr>
        <w:t> </w:t>
      </w:r>
      <w:r>
        <w:rPr>
          <w:color w:val="231F20"/>
        </w:rPr>
        <w:t>Spring,</w:t>
      </w:r>
      <w:r>
        <w:rPr>
          <w:color w:val="231F20"/>
          <w:spacing w:val="-5"/>
        </w:rPr>
        <w:t> </w:t>
      </w:r>
      <w:r>
        <w:rPr>
          <w:color w:val="231F20"/>
        </w:rPr>
        <w:t>Summer)</w:t>
      </w:r>
    </w:p>
    <w:p>
      <w:pPr>
        <w:pStyle w:val="Heading7"/>
        <w:spacing w:before="74"/>
      </w:pPr>
      <w:r>
        <w:rPr>
          <w:color w:val="231F20"/>
        </w:rPr>
        <w:t>EN 509. Studies in Literature IV. (3 Credits)</w:t>
      </w:r>
    </w:p>
    <w:p>
      <w:pPr>
        <w:pStyle w:val="BodyText"/>
        <w:spacing w:line="288" w:lineRule="auto" w:before="36"/>
        <w:ind w:right="295"/>
      </w:pPr>
      <w:r>
        <w:rPr>
          <w:color w:val="231F20"/>
        </w:rPr>
        <w:t>Studies in a speciﬁc </w:t>
      </w:r>
      <w:r>
        <w:rPr>
          <w:color w:val="231F20"/>
          <w:spacing w:val="-3"/>
        </w:rPr>
        <w:t>author. </w:t>
      </w:r>
      <w:r>
        <w:rPr>
          <w:color w:val="231F20"/>
        </w:rPr>
        <w:t>genre. or time period. Focus may be English literature. American literature, literature oithe western world, or other areas of world literature. These courses carry a Satisfactory (S) or Unsatisflictorv (U) grade and do not count toward the required content hours for the Masters Degree in English. Prerequisite: permission of the I)irector of Graduate Studies.(Aailable only to international students in the</w:t>
      </w:r>
      <w:r>
        <w:rPr>
          <w:color w:val="231F20"/>
          <w:spacing w:val="-5"/>
        </w:rPr>
        <w:t> </w:t>
      </w:r>
      <w:r>
        <w:rPr>
          <w:color w:val="231F20"/>
        </w:rPr>
        <w:t>Master</w:t>
      </w:r>
      <w:r>
        <w:rPr>
          <w:color w:val="231F20"/>
          <w:spacing w:val="-5"/>
        </w:rPr>
        <w:t> </w:t>
      </w:r>
      <w:r>
        <w:rPr>
          <w:color w:val="231F20"/>
        </w:rPr>
        <w:t>ot</w:t>
      </w:r>
      <w:r>
        <w:rPr>
          <w:color w:val="231F20"/>
          <w:spacing w:val="-5"/>
        </w:rPr>
        <w:t> </w:t>
      </w:r>
      <w:r>
        <w:rPr>
          <w:color w:val="231F20"/>
        </w:rPr>
        <w:t>Arts</w:t>
      </w:r>
      <w:r>
        <w:rPr>
          <w:color w:val="231F20"/>
          <w:spacing w:val="-5"/>
        </w:rPr>
        <w:t> </w:t>
      </w:r>
      <w:r>
        <w:rPr>
          <w:color w:val="231F20"/>
        </w:rPr>
        <w:t>in</w:t>
      </w:r>
      <w:r>
        <w:rPr>
          <w:color w:val="231F20"/>
          <w:spacing w:val="-6"/>
        </w:rPr>
        <w:t> </w:t>
      </w:r>
      <w:r>
        <w:rPr>
          <w:color w:val="231F20"/>
        </w:rPr>
        <w:t>English</w:t>
      </w:r>
      <w:r>
        <w:rPr>
          <w:color w:val="231F20"/>
          <w:spacing w:val="-5"/>
        </w:rPr>
        <w:t> </w:t>
      </w:r>
      <w:r>
        <w:rPr>
          <w:color w:val="231F20"/>
        </w:rPr>
        <w:t>Bridge</w:t>
      </w:r>
      <w:r>
        <w:rPr>
          <w:color w:val="231F20"/>
          <w:spacing w:val="-5"/>
        </w:rPr>
        <w:t> </w:t>
      </w:r>
      <w:r>
        <w:rPr>
          <w:color w:val="231F20"/>
        </w:rPr>
        <w:t>Program).</w:t>
      </w:r>
      <w:r>
        <w:rPr>
          <w:color w:val="231F20"/>
          <w:spacing w:val="-5"/>
        </w:rPr>
        <w:t> </w:t>
      </w:r>
      <w:r>
        <w:rPr>
          <w:color w:val="231F20"/>
        </w:rPr>
        <w:t>(Fall,</w:t>
      </w:r>
      <w:r>
        <w:rPr>
          <w:color w:val="231F20"/>
          <w:spacing w:val="-6"/>
        </w:rPr>
        <w:t> </w:t>
      </w:r>
      <w:r>
        <w:rPr>
          <w:color w:val="231F20"/>
        </w:rPr>
        <w:t>Spring,</w:t>
      </w:r>
      <w:r>
        <w:rPr>
          <w:color w:val="231F20"/>
          <w:spacing w:val="-5"/>
        </w:rPr>
        <w:t> </w:t>
      </w:r>
      <w:r>
        <w:rPr>
          <w:color w:val="231F20"/>
        </w:rPr>
        <w:t>Summer)</w:t>
      </w:r>
    </w:p>
    <w:p>
      <w:pPr>
        <w:spacing w:after="0" w:line="288" w:lineRule="auto"/>
        <w:sectPr>
          <w:headerReference w:type="even" r:id="rId132"/>
          <w:headerReference w:type="default" r:id="rId133"/>
          <w:pgSz w:w="12240" w:h="15840"/>
          <w:pgMar w:header="677" w:footer="0" w:top="1240" w:bottom="280" w:left="580" w:right="560"/>
          <w:pgNumType w:start="86"/>
          <w:cols w:num="2" w:equalWidth="0">
            <w:col w:w="5464" w:space="44"/>
            <w:col w:w="5592"/>
          </w:cols>
        </w:sectPr>
      </w:pPr>
    </w:p>
    <w:p>
      <w:pPr>
        <w:pStyle w:val="BodyText"/>
        <w:spacing w:before="7"/>
        <w:ind w:left="0"/>
        <w:rPr>
          <w:sz w:val="17"/>
        </w:rPr>
      </w:pPr>
    </w:p>
    <w:p>
      <w:pPr>
        <w:pStyle w:val="Heading7"/>
        <w:spacing w:before="0"/>
      </w:pPr>
      <w:r>
        <w:rPr>
          <w:color w:val="231F20"/>
        </w:rPr>
        <w:t>EN 534W. Language and Gender. (3 Credits)</w:t>
      </w:r>
    </w:p>
    <w:p>
      <w:pPr>
        <w:pStyle w:val="BodyText"/>
        <w:spacing w:line="288" w:lineRule="auto" w:before="36"/>
        <w:ind w:right="144"/>
      </w:pPr>
      <w:r>
        <w:rPr>
          <w:color w:val="231F20"/>
          <w:w w:val="105"/>
        </w:rPr>
        <w:t>This</w:t>
      </w:r>
      <w:r>
        <w:rPr>
          <w:color w:val="231F20"/>
          <w:spacing w:val="-21"/>
          <w:w w:val="105"/>
        </w:rPr>
        <w:t> </w:t>
      </w:r>
      <w:r>
        <w:rPr>
          <w:color w:val="231F20"/>
          <w:w w:val="105"/>
        </w:rPr>
        <w:t>course</w:t>
      </w:r>
      <w:r>
        <w:rPr>
          <w:color w:val="231F20"/>
          <w:spacing w:val="-21"/>
          <w:w w:val="105"/>
        </w:rPr>
        <w:t> </w:t>
      </w:r>
      <w:r>
        <w:rPr>
          <w:color w:val="231F20"/>
          <w:w w:val="105"/>
        </w:rPr>
        <w:t>closely</w:t>
      </w:r>
      <w:r>
        <w:rPr>
          <w:color w:val="231F20"/>
          <w:spacing w:val="-21"/>
          <w:w w:val="105"/>
        </w:rPr>
        <w:t> </w:t>
      </w:r>
      <w:r>
        <w:rPr>
          <w:color w:val="231F20"/>
          <w:w w:val="105"/>
        </w:rPr>
        <w:t>examines</w:t>
      </w:r>
      <w:r>
        <w:rPr>
          <w:color w:val="231F20"/>
          <w:spacing w:val="-21"/>
          <w:w w:val="105"/>
        </w:rPr>
        <w:t> </w:t>
      </w:r>
      <w:r>
        <w:rPr>
          <w:color w:val="231F20"/>
          <w:w w:val="105"/>
        </w:rPr>
        <w:t>the</w:t>
      </w:r>
      <w:r>
        <w:rPr>
          <w:color w:val="231F20"/>
          <w:spacing w:val="-21"/>
          <w:w w:val="105"/>
        </w:rPr>
        <w:t> </w:t>
      </w:r>
      <w:r>
        <w:rPr>
          <w:color w:val="231F20"/>
          <w:w w:val="105"/>
        </w:rPr>
        <w:t>nature</w:t>
      </w:r>
      <w:r>
        <w:rPr>
          <w:color w:val="231F20"/>
          <w:spacing w:val="-21"/>
          <w:w w:val="105"/>
        </w:rPr>
        <w:t> </w:t>
      </w:r>
      <w:r>
        <w:rPr>
          <w:color w:val="231F20"/>
          <w:w w:val="105"/>
        </w:rPr>
        <w:t>and</w:t>
      </w:r>
      <w:r>
        <w:rPr>
          <w:color w:val="231F20"/>
          <w:spacing w:val="-21"/>
          <w:w w:val="105"/>
        </w:rPr>
        <w:t> </w:t>
      </w:r>
      <w:r>
        <w:rPr>
          <w:color w:val="231F20"/>
          <w:w w:val="105"/>
        </w:rPr>
        <w:t>function</w:t>
      </w:r>
      <w:r>
        <w:rPr>
          <w:color w:val="231F20"/>
          <w:spacing w:val="-21"/>
          <w:w w:val="105"/>
        </w:rPr>
        <w:t> </w:t>
      </w:r>
      <w:r>
        <w:rPr>
          <w:color w:val="231F20"/>
          <w:w w:val="105"/>
        </w:rPr>
        <w:t>of</w:t>
      </w:r>
      <w:r>
        <w:rPr>
          <w:color w:val="231F20"/>
          <w:spacing w:val="-21"/>
          <w:w w:val="105"/>
        </w:rPr>
        <w:t> </w:t>
      </w:r>
      <w:r>
        <w:rPr>
          <w:color w:val="231F20"/>
          <w:w w:val="105"/>
        </w:rPr>
        <w:t>sex</w:t>
      </w:r>
      <w:r>
        <w:rPr>
          <w:color w:val="231F20"/>
          <w:spacing w:val="-21"/>
          <w:w w:val="105"/>
        </w:rPr>
        <w:t> </w:t>
      </w:r>
      <w:r>
        <w:rPr>
          <w:color w:val="231F20"/>
          <w:w w:val="105"/>
        </w:rPr>
        <w:t>differences in written and spoken language on a cross-cultural basis. While the emphasis is on spoken and written language, some attention is also paid</w:t>
      </w:r>
      <w:r>
        <w:rPr>
          <w:color w:val="231F20"/>
          <w:spacing w:val="-23"/>
          <w:w w:val="105"/>
        </w:rPr>
        <w:t> </w:t>
      </w:r>
      <w:r>
        <w:rPr>
          <w:color w:val="231F20"/>
          <w:w w:val="105"/>
        </w:rPr>
        <w:t>to</w:t>
      </w:r>
      <w:r>
        <w:rPr>
          <w:color w:val="231F20"/>
          <w:spacing w:val="-23"/>
          <w:w w:val="105"/>
        </w:rPr>
        <w:t> </w:t>
      </w:r>
      <w:r>
        <w:rPr>
          <w:color w:val="231F20"/>
          <w:w w:val="105"/>
        </w:rPr>
        <w:t>differences</w:t>
      </w:r>
      <w:r>
        <w:rPr>
          <w:color w:val="231F20"/>
          <w:spacing w:val="-23"/>
          <w:w w:val="105"/>
        </w:rPr>
        <w:t> </w:t>
      </w:r>
      <w:r>
        <w:rPr>
          <w:color w:val="231F20"/>
          <w:w w:val="105"/>
        </w:rPr>
        <w:t>in</w:t>
      </w:r>
      <w:r>
        <w:rPr>
          <w:color w:val="231F20"/>
          <w:spacing w:val="-23"/>
          <w:w w:val="105"/>
        </w:rPr>
        <w:t> </w:t>
      </w:r>
      <w:r>
        <w:rPr>
          <w:color w:val="231F20"/>
          <w:w w:val="105"/>
        </w:rPr>
        <w:t>nonverbal</w:t>
      </w:r>
      <w:r>
        <w:rPr>
          <w:color w:val="231F20"/>
          <w:spacing w:val="-23"/>
          <w:w w:val="105"/>
        </w:rPr>
        <w:t> </w:t>
      </w:r>
      <w:r>
        <w:rPr>
          <w:color w:val="231F20"/>
          <w:w w:val="105"/>
        </w:rPr>
        <w:t>communication.</w:t>
      </w:r>
      <w:r>
        <w:rPr>
          <w:color w:val="231F20"/>
          <w:spacing w:val="-23"/>
          <w:w w:val="105"/>
        </w:rPr>
        <w:t> </w:t>
      </w:r>
      <w:r>
        <w:rPr>
          <w:color w:val="231F20"/>
          <w:w w:val="105"/>
        </w:rPr>
        <w:t>The</w:t>
      </w:r>
      <w:r>
        <w:rPr>
          <w:color w:val="231F20"/>
          <w:spacing w:val="-23"/>
          <w:w w:val="105"/>
        </w:rPr>
        <w:t> </w:t>
      </w:r>
      <w:r>
        <w:rPr>
          <w:color w:val="231F20"/>
          <w:w w:val="105"/>
        </w:rPr>
        <w:t>contrasts</w:t>
      </w:r>
      <w:r>
        <w:rPr>
          <w:color w:val="231F20"/>
          <w:spacing w:val="-23"/>
          <w:w w:val="105"/>
        </w:rPr>
        <w:t> </w:t>
      </w:r>
      <w:r>
        <w:rPr>
          <w:color w:val="231F20"/>
          <w:w w:val="105"/>
        </w:rPr>
        <w:t>between stereotypes,</w:t>
      </w:r>
      <w:r>
        <w:rPr>
          <w:color w:val="231F20"/>
          <w:spacing w:val="-21"/>
          <w:w w:val="105"/>
        </w:rPr>
        <w:t> </w:t>
      </w:r>
      <w:r>
        <w:rPr>
          <w:color w:val="231F20"/>
          <w:w w:val="105"/>
        </w:rPr>
        <w:t>about</w:t>
      </w:r>
      <w:r>
        <w:rPr>
          <w:color w:val="231F20"/>
          <w:spacing w:val="-21"/>
          <w:w w:val="105"/>
        </w:rPr>
        <w:t> </w:t>
      </w:r>
      <w:r>
        <w:rPr>
          <w:color w:val="231F20"/>
          <w:w w:val="105"/>
        </w:rPr>
        <w:t>how</w:t>
      </w:r>
      <w:r>
        <w:rPr>
          <w:color w:val="231F20"/>
          <w:spacing w:val="-20"/>
          <w:w w:val="105"/>
        </w:rPr>
        <w:t> </w:t>
      </w:r>
      <w:r>
        <w:rPr>
          <w:color w:val="231F20"/>
          <w:w w:val="105"/>
        </w:rPr>
        <w:t>women</w:t>
      </w:r>
      <w:r>
        <w:rPr>
          <w:color w:val="231F20"/>
          <w:spacing w:val="-21"/>
          <w:w w:val="105"/>
        </w:rPr>
        <w:t> </w:t>
      </w:r>
      <w:r>
        <w:rPr>
          <w:color w:val="231F20"/>
          <w:w w:val="105"/>
        </w:rPr>
        <w:t>and</w:t>
      </w:r>
      <w:r>
        <w:rPr>
          <w:color w:val="231F20"/>
          <w:spacing w:val="-21"/>
          <w:w w:val="105"/>
        </w:rPr>
        <w:t> </w:t>
      </w:r>
      <w:r>
        <w:rPr>
          <w:color w:val="231F20"/>
          <w:w w:val="105"/>
        </w:rPr>
        <w:t>men</w:t>
      </w:r>
      <w:r>
        <w:rPr>
          <w:color w:val="231F20"/>
          <w:spacing w:val="-20"/>
          <w:w w:val="105"/>
        </w:rPr>
        <w:t> </w:t>
      </w:r>
      <w:r>
        <w:rPr>
          <w:color w:val="231F20"/>
          <w:w w:val="105"/>
        </w:rPr>
        <w:t>communicate,</w:t>
      </w:r>
      <w:r>
        <w:rPr>
          <w:color w:val="231F20"/>
          <w:spacing w:val="-21"/>
          <w:w w:val="105"/>
        </w:rPr>
        <w:t> </w:t>
      </w:r>
      <w:r>
        <w:rPr>
          <w:color w:val="231F20"/>
          <w:w w:val="105"/>
        </w:rPr>
        <w:t>and</w:t>
      </w:r>
      <w:r>
        <w:rPr>
          <w:color w:val="231F20"/>
          <w:spacing w:val="-21"/>
          <w:w w:val="105"/>
        </w:rPr>
        <w:t> </w:t>
      </w:r>
      <w:r>
        <w:rPr>
          <w:color w:val="231F20"/>
          <w:w w:val="105"/>
        </w:rPr>
        <w:t>the</w:t>
      </w:r>
      <w:r>
        <w:rPr>
          <w:color w:val="231F20"/>
          <w:spacing w:val="-20"/>
          <w:w w:val="105"/>
        </w:rPr>
        <w:t> </w:t>
      </w:r>
      <w:r>
        <w:rPr>
          <w:color w:val="231F20"/>
          <w:w w:val="105"/>
        </w:rPr>
        <w:t>actual occurring</w:t>
      </w:r>
      <w:r>
        <w:rPr>
          <w:color w:val="231F20"/>
          <w:spacing w:val="-20"/>
          <w:w w:val="105"/>
        </w:rPr>
        <w:t> </w:t>
      </w:r>
      <w:r>
        <w:rPr>
          <w:color w:val="231F20"/>
          <w:w w:val="105"/>
        </w:rPr>
        <w:t>patterns</w:t>
      </w:r>
      <w:r>
        <w:rPr>
          <w:color w:val="231F20"/>
          <w:spacing w:val="-20"/>
          <w:w w:val="105"/>
        </w:rPr>
        <w:t> </w:t>
      </w:r>
      <w:r>
        <w:rPr>
          <w:color w:val="231F20"/>
          <w:w w:val="105"/>
        </w:rPr>
        <w:t>are</w:t>
      </w:r>
      <w:r>
        <w:rPr>
          <w:color w:val="231F20"/>
          <w:spacing w:val="-21"/>
          <w:w w:val="105"/>
        </w:rPr>
        <w:t> </w:t>
      </w:r>
      <w:r>
        <w:rPr>
          <w:color w:val="231F20"/>
          <w:w w:val="105"/>
        </w:rPr>
        <w:t>carefully</w:t>
      </w:r>
      <w:r>
        <w:rPr>
          <w:color w:val="231F20"/>
          <w:spacing w:val="-21"/>
          <w:w w:val="105"/>
        </w:rPr>
        <w:t> </w:t>
      </w:r>
      <w:r>
        <w:rPr>
          <w:color w:val="231F20"/>
          <w:w w:val="105"/>
        </w:rPr>
        <w:t>examined.</w:t>
      </w:r>
      <w:r>
        <w:rPr>
          <w:color w:val="231F20"/>
          <w:spacing w:val="-21"/>
          <w:w w:val="105"/>
        </w:rPr>
        <w:t> </w:t>
      </w:r>
      <w:r>
        <w:rPr>
          <w:color w:val="231F20"/>
          <w:w w:val="105"/>
        </w:rPr>
        <w:t>The</w:t>
      </w:r>
      <w:r>
        <w:rPr>
          <w:color w:val="231F20"/>
          <w:spacing w:val="-21"/>
          <w:w w:val="105"/>
        </w:rPr>
        <w:t> </w:t>
      </w:r>
      <w:r>
        <w:rPr>
          <w:color w:val="231F20"/>
          <w:w w:val="105"/>
        </w:rPr>
        <w:t>signiﬁcance</w:t>
      </w:r>
      <w:r>
        <w:rPr>
          <w:color w:val="231F20"/>
          <w:spacing w:val="-21"/>
          <w:w w:val="105"/>
        </w:rPr>
        <w:t> </w:t>
      </w:r>
      <w:r>
        <w:rPr>
          <w:color w:val="231F20"/>
          <w:w w:val="105"/>
        </w:rPr>
        <w:t>of</w:t>
      </w:r>
      <w:r>
        <w:rPr>
          <w:color w:val="231F20"/>
          <w:spacing w:val="-20"/>
          <w:w w:val="105"/>
        </w:rPr>
        <w:t> </w:t>
      </w:r>
      <w:r>
        <w:rPr>
          <w:color w:val="231F20"/>
          <w:w w:val="105"/>
        </w:rPr>
        <w:t>different communication patterns is considered in connection with theoretical models</w:t>
      </w:r>
      <w:r>
        <w:rPr>
          <w:color w:val="231F20"/>
          <w:spacing w:val="-16"/>
          <w:w w:val="105"/>
        </w:rPr>
        <w:t> </w:t>
      </w:r>
      <w:r>
        <w:rPr>
          <w:color w:val="231F20"/>
          <w:w w:val="105"/>
        </w:rPr>
        <w:t>drawn</w:t>
      </w:r>
      <w:r>
        <w:rPr>
          <w:color w:val="231F20"/>
          <w:spacing w:val="-16"/>
          <w:w w:val="105"/>
        </w:rPr>
        <w:t> </w:t>
      </w:r>
      <w:r>
        <w:rPr>
          <w:color w:val="231F20"/>
          <w:w w:val="105"/>
        </w:rPr>
        <w:t>from</w:t>
      </w:r>
      <w:r>
        <w:rPr>
          <w:color w:val="231F20"/>
          <w:spacing w:val="-16"/>
          <w:w w:val="105"/>
        </w:rPr>
        <w:t> </w:t>
      </w:r>
      <w:r>
        <w:rPr>
          <w:color w:val="231F20"/>
          <w:w w:val="105"/>
        </w:rPr>
        <w:t>sociolinguistics,</w:t>
      </w:r>
      <w:r>
        <w:rPr>
          <w:color w:val="231F20"/>
          <w:spacing w:val="-17"/>
          <w:w w:val="105"/>
        </w:rPr>
        <w:t> </w:t>
      </w:r>
      <w:r>
        <w:rPr>
          <w:color w:val="231F20"/>
          <w:w w:val="105"/>
        </w:rPr>
        <w:t>anthropology,</w:t>
      </w:r>
      <w:r>
        <w:rPr>
          <w:color w:val="231F20"/>
          <w:spacing w:val="-16"/>
          <w:w w:val="105"/>
        </w:rPr>
        <w:t> </w:t>
      </w:r>
      <w:r>
        <w:rPr>
          <w:color w:val="231F20"/>
          <w:w w:val="105"/>
        </w:rPr>
        <w:t>and</w:t>
      </w:r>
      <w:r>
        <w:rPr>
          <w:color w:val="231F20"/>
          <w:spacing w:val="-17"/>
          <w:w w:val="105"/>
        </w:rPr>
        <w:t> </w:t>
      </w:r>
      <w:r>
        <w:rPr>
          <w:color w:val="231F20"/>
          <w:spacing w:val="-3"/>
          <w:w w:val="105"/>
        </w:rPr>
        <w:t>psychology.</w:t>
      </w:r>
    </w:p>
    <w:p>
      <w:pPr>
        <w:pStyle w:val="Heading7"/>
        <w:spacing w:before="74"/>
      </w:pPr>
      <w:r>
        <w:rPr>
          <w:color w:val="231F20"/>
        </w:rPr>
        <w:t>EN 535W. Writing Protest and Dissent. (3 Credits)</w:t>
      </w:r>
    </w:p>
    <w:p>
      <w:pPr>
        <w:pStyle w:val="BodyText"/>
        <w:spacing w:line="288" w:lineRule="auto" w:before="36"/>
        <w:ind w:right="195"/>
      </w:pPr>
      <w:r>
        <w:rPr>
          <w:color w:val="231F20"/>
          <w:w w:val="105"/>
        </w:rPr>
        <w:t>Explores some of the 400 years of rich writings and accounts of America’s</w:t>
      </w:r>
      <w:r>
        <w:rPr>
          <w:color w:val="231F20"/>
          <w:spacing w:val="-23"/>
          <w:w w:val="105"/>
        </w:rPr>
        <w:t> </w:t>
      </w:r>
      <w:r>
        <w:rPr>
          <w:color w:val="231F20"/>
          <w:w w:val="105"/>
        </w:rPr>
        <w:t>tradition</w:t>
      </w:r>
      <w:r>
        <w:rPr>
          <w:color w:val="231F20"/>
          <w:spacing w:val="-22"/>
          <w:w w:val="105"/>
        </w:rPr>
        <w:t> </w:t>
      </w:r>
      <w:r>
        <w:rPr>
          <w:color w:val="231F20"/>
          <w:w w:val="105"/>
        </w:rPr>
        <w:t>of</w:t>
      </w:r>
      <w:r>
        <w:rPr>
          <w:color w:val="231F20"/>
          <w:spacing w:val="-22"/>
          <w:w w:val="105"/>
        </w:rPr>
        <w:t> </w:t>
      </w:r>
      <w:r>
        <w:rPr>
          <w:color w:val="231F20"/>
          <w:w w:val="105"/>
        </w:rPr>
        <w:t>protest</w:t>
      </w:r>
      <w:r>
        <w:rPr>
          <w:color w:val="231F20"/>
          <w:spacing w:val="-22"/>
          <w:w w:val="105"/>
        </w:rPr>
        <w:t> </w:t>
      </w:r>
      <w:r>
        <w:rPr>
          <w:color w:val="231F20"/>
          <w:w w:val="105"/>
        </w:rPr>
        <w:t>and</w:t>
      </w:r>
      <w:r>
        <w:rPr>
          <w:color w:val="231F20"/>
          <w:spacing w:val="-23"/>
          <w:w w:val="105"/>
        </w:rPr>
        <w:t> </w:t>
      </w:r>
      <w:r>
        <w:rPr>
          <w:color w:val="231F20"/>
          <w:w w:val="105"/>
        </w:rPr>
        <w:t>dissent,</w:t>
      </w:r>
      <w:r>
        <w:rPr>
          <w:color w:val="231F20"/>
          <w:spacing w:val="-22"/>
          <w:w w:val="105"/>
        </w:rPr>
        <w:t> </w:t>
      </w:r>
      <w:r>
        <w:rPr>
          <w:color w:val="231F20"/>
          <w:w w:val="105"/>
        </w:rPr>
        <w:t>and</w:t>
      </w:r>
      <w:r>
        <w:rPr>
          <w:color w:val="231F20"/>
          <w:spacing w:val="-23"/>
          <w:w w:val="105"/>
        </w:rPr>
        <w:t> </w:t>
      </w:r>
      <w:r>
        <w:rPr>
          <w:color w:val="231F20"/>
          <w:w w:val="105"/>
        </w:rPr>
        <w:t>uses</w:t>
      </w:r>
      <w:r>
        <w:rPr>
          <w:color w:val="231F20"/>
          <w:spacing w:val="-22"/>
          <w:w w:val="105"/>
        </w:rPr>
        <w:t> </w:t>
      </w:r>
      <w:r>
        <w:rPr>
          <w:color w:val="231F20"/>
          <w:w w:val="105"/>
        </w:rPr>
        <w:t>these</w:t>
      </w:r>
      <w:r>
        <w:rPr>
          <w:color w:val="231F20"/>
          <w:spacing w:val="-22"/>
          <w:w w:val="105"/>
        </w:rPr>
        <w:t> </w:t>
      </w:r>
      <w:r>
        <w:rPr>
          <w:color w:val="231F20"/>
          <w:w w:val="105"/>
        </w:rPr>
        <w:t>as</w:t>
      </w:r>
      <w:r>
        <w:rPr>
          <w:color w:val="231F20"/>
          <w:spacing w:val="-23"/>
          <w:w w:val="105"/>
        </w:rPr>
        <w:t> </w:t>
      </w:r>
      <w:r>
        <w:rPr>
          <w:color w:val="231F20"/>
          <w:w w:val="105"/>
        </w:rPr>
        <w:t>examples to</w:t>
      </w:r>
      <w:r>
        <w:rPr>
          <w:color w:val="231F20"/>
          <w:spacing w:val="-17"/>
          <w:w w:val="105"/>
        </w:rPr>
        <w:t> </w:t>
      </w:r>
      <w:r>
        <w:rPr>
          <w:color w:val="231F20"/>
          <w:w w:val="105"/>
        </w:rPr>
        <w:t>guide</w:t>
      </w:r>
      <w:r>
        <w:rPr>
          <w:color w:val="231F20"/>
          <w:spacing w:val="-17"/>
          <w:w w:val="105"/>
        </w:rPr>
        <w:t> </w:t>
      </w:r>
      <w:r>
        <w:rPr>
          <w:color w:val="231F20"/>
          <w:w w:val="105"/>
        </w:rPr>
        <w:t>and</w:t>
      </w:r>
      <w:r>
        <w:rPr>
          <w:color w:val="231F20"/>
          <w:spacing w:val="-18"/>
          <w:w w:val="105"/>
        </w:rPr>
        <w:t> </w:t>
      </w:r>
      <w:r>
        <w:rPr>
          <w:color w:val="231F20"/>
          <w:w w:val="105"/>
        </w:rPr>
        <w:t>inspire</w:t>
      </w:r>
      <w:r>
        <w:rPr>
          <w:color w:val="231F20"/>
          <w:spacing w:val="-18"/>
          <w:w w:val="105"/>
        </w:rPr>
        <w:t> </w:t>
      </w:r>
      <w:r>
        <w:rPr>
          <w:color w:val="231F20"/>
          <w:w w:val="105"/>
        </w:rPr>
        <w:t>the</w:t>
      </w:r>
      <w:r>
        <w:rPr>
          <w:color w:val="231F20"/>
          <w:spacing w:val="-17"/>
          <w:w w:val="105"/>
        </w:rPr>
        <w:t> </w:t>
      </w:r>
      <w:r>
        <w:rPr>
          <w:color w:val="231F20"/>
          <w:w w:val="105"/>
        </w:rPr>
        <w:t>student</w:t>
      </w:r>
      <w:r>
        <w:rPr>
          <w:color w:val="231F20"/>
          <w:spacing w:val="-18"/>
          <w:w w:val="105"/>
        </w:rPr>
        <w:t> </w:t>
      </w:r>
      <w:r>
        <w:rPr>
          <w:color w:val="231F20"/>
          <w:w w:val="105"/>
        </w:rPr>
        <w:t>writing</w:t>
      </w:r>
      <w:r>
        <w:rPr>
          <w:color w:val="231F20"/>
          <w:spacing w:val="-18"/>
          <w:w w:val="105"/>
        </w:rPr>
        <w:t> </w:t>
      </w:r>
      <w:r>
        <w:rPr>
          <w:color w:val="231F20"/>
          <w:w w:val="105"/>
        </w:rPr>
        <w:t>of</w:t>
      </w:r>
      <w:r>
        <w:rPr>
          <w:color w:val="231F20"/>
          <w:spacing w:val="-17"/>
          <w:w w:val="105"/>
        </w:rPr>
        <w:t> </w:t>
      </w:r>
      <w:r>
        <w:rPr>
          <w:color w:val="231F20"/>
          <w:w w:val="105"/>
        </w:rPr>
        <w:t>protest</w:t>
      </w:r>
      <w:r>
        <w:rPr>
          <w:color w:val="231F20"/>
          <w:spacing w:val="-17"/>
          <w:w w:val="105"/>
        </w:rPr>
        <w:t> </w:t>
      </w:r>
      <w:r>
        <w:rPr>
          <w:color w:val="231F20"/>
          <w:w w:val="105"/>
        </w:rPr>
        <w:t>literature.</w:t>
      </w:r>
      <w:r>
        <w:rPr>
          <w:color w:val="231F20"/>
          <w:spacing w:val="-18"/>
          <w:w w:val="105"/>
        </w:rPr>
        <w:t> </w:t>
      </w:r>
      <w:r>
        <w:rPr>
          <w:color w:val="231F20"/>
          <w:w w:val="105"/>
        </w:rPr>
        <w:t>(Fall,</w:t>
      </w:r>
      <w:r>
        <w:rPr>
          <w:color w:val="231F20"/>
          <w:spacing w:val="-18"/>
          <w:w w:val="105"/>
        </w:rPr>
        <w:t> </w:t>
      </w:r>
      <w:r>
        <w:rPr>
          <w:color w:val="231F20"/>
          <w:w w:val="105"/>
        </w:rPr>
        <w:t>odd- numbered</w:t>
      </w:r>
      <w:r>
        <w:rPr>
          <w:color w:val="231F20"/>
          <w:spacing w:val="-9"/>
          <w:w w:val="105"/>
        </w:rPr>
        <w:t> </w:t>
      </w:r>
      <w:r>
        <w:rPr>
          <w:color w:val="231F20"/>
          <w:w w:val="105"/>
        </w:rPr>
        <w:t>years)</w:t>
      </w:r>
    </w:p>
    <w:p>
      <w:pPr>
        <w:pStyle w:val="Heading7"/>
        <w:spacing w:before="77"/>
      </w:pPr>
      <w:r>
        <w:rPr>
          <w:color w:val="231F20"/>
        </w:rPr>
        <w:t>EN 539. Technical Editing. (3 Credits)</w:t>
      </w:r>
    </w:p>
    <w:p>
      <w:pPr>
        <w:pStyle w:val="BodyText"/>
        <w:spacing w:line="288" w:lineRule="auto" w:before="36"/>
        <w:ind w:right="311"/>
      </w:pPr>
      <w:r>
        <w:rPr>
          <w:color w:val="231F20"/>
          <w:w w:val="105"/>
        </w:rPr>
        <w:t>This course is an interactive practice of the skills asked of technical editors.</w:t>
      </w:r>
      <w:r>
        <w:rPr>
          <w:color w:val="231F20"/>
          <w:spacing w:val="-16"/>
          <w:w w:val="105"/>
        </w:rPr>
        <w:t> </w:t>
      </w:r>
      <w:r>
        <w:rPr>
          <w:color w:val="231F20"/>
          <w:w w:val="105"/>
        </w:rPr>
        <w:t>Using</w:t>
      </w:r>
      <w:r>
        <w:rPr>
          <w:color w:val="231F20"/>
          <w:spacing w:val="-16"/>
          <w:w w:val="105"/>
        </w:rPr>
        <w:t> </w:t>
      </w:r>
      <w:r>
        <w:rPr>
          <w:color w:val="231F20"/>
          <w:w w:val="105"/>
        </w:rPr>
        <w:t>a</w:t>
      </w:r>
      <w:r>
        <w:rPr>
          <w:color w:val="231F20"/>
          <w:spacing w:val="-16"/>
          <w:w w:val="105"/>
        </w:rPr>
        <w:t> </w:t>
      </w:r>
      <w:r>
        <w:rPr>
          <w:color w:val="231F20"/>
          <w:w w:val="105"/>
        </w:rPr>
        <w:t>workshop</w:t>
      </w:r>
      <w:r>
        <w:rPr>
          <w:color w:val="231F20"/>
          <w:spacing w:val="-16"/>
          <w:w w:val="105"/>
        </w:rPr>
        <w:t> </w:t>
      </w:r>
      <w:r>
        <w:rPr>
          <w:color w:val="231F20"/>
          <w:w w:val="105"/>
        </w:rPr>
        <w:t>setting,</w:t>
      </w:r>
      <w:r>
        <w:rPr>
          <w:color w:val="231F20"/>
          <w:spacing w:val="-16"/>
          <w:w w:val="105"/>
        </w:rPr>
        <w:t> </w:t>
      </w:r>
      <w:r>
        <w:rPr>
          <w:color w:val="231F20"/>
          <w:w w:val="105"/>
        </w:rPr>
        <w:t>students</w:t>
      </w:r>
      <w:r>
        <w:rPr>
          <w:color w:val="231F20"/>
          <w:spacing w:val="-16"/>
          <w:w w:val="105"/>
        </w:rPr>
        <w:t> </w:t>
      </w:r>
      <w:r>
        <w:rPr>
          <w:color w:val="231F20"/>
          <w:w w:val="105"/>
        </w:rPr>
        <w:t>will</w:t>
      </w:r>
      <w:r>
        <w:rPr>
          <w:color w:val="231F20"/>
          <w:spacing w:val="-16"/>
          <w:w w:val="105"/>
        </w:rPr>
        <w:t> </w:t>
      </w:r>
      <w:r>
        <w:rPr>
          <w:color w:val="231F20"/>
          <w:w w:val="105"/>
        </w:rPr>
        <w:t>be</w:t>
      </w:r>
      <w:r>
        <w:rPr>
          <w:color w:val="231F20"/>
          <w:spacing w:val="-15"/>
          <w:w w:val="105"/>
        </w:rPr>
        <w:t> </w:t>
      </w:r>
      <w:r>
        <w:rPr>
          <w:color w:val="231F20"/>
          <w:w w:val="105"/>
        </w:rPr>
        <w:t>introduced</w:t>
      </w:r>
      <w:r>
        <w:rPr>
          <w:color w:val="231F20"/>
          <w:spacing w:val="-15"/>
          <w:w w:val="105"/>
        </w:rPr>
        <w:t> </w:t>
      </w:r>
      <w:r>
        <w:rPr>
          <w:color w:val="231F20"/>
          <w:w w:val="105"/>
        </w:rPr>
        <w:t>to</w:t>
      </w:r>
      <w:r>
        <w:rPr>
          <w:color w:val="231F20"/>
          <w:spacing w:val="-15"/>
          <w:w w:val="105"/>
        </w:rPr>
        <w:t> </w:t>
      </w:r>
      <w:r>
        <w:rPr>
          <w:color w:val="231F20"/>
          <w:w w:val="105"/>
        </w:rPr>
        <w:t>the roles technical editors play within various organizations. Students will</w:t>
      </w:r>
      <w:r>
        <w:rPr>
          <w:color w:val="231F20"/>
          <w:spacing w:val="-17"/>
          <w:w w:val="105"/>
        </w:rPr>
        <w:t> </w:t>
      </w:r>
      <w:r>
        <w:rPr>
          <w:color w:val="231F20"/>
          <w:w w:val="105"/>
        </w:rPr>
        <w:t>complete</w:t>
      </w:r>
      <w:r>
        <w:rPr>
          <w:color w:val="231F20"/>
          <w:spacing w:val="-17"/>
          <w:w w:val="105"/>
        </w:rPr>
        <w:t> </w:t>
      </w:r>
      <w:r>
        <w:rPr>
          <w:color w:val="231F20"/>
          <w:w w:val="105"/>
        </w:rPr>
        <w:t>several</w:t>
      </w:r>
      <w:r>
        <w:rPr>
          <w:color w:val="231F20"/>
          <w:spacing w:val="-17"/>
          <w:w w:val="105"/>
        </w:rPr>
        <w:t> </w:t>
      </w:r>
      <w:r>
        <w:rPr>
          <w:color w:val="231F20"/>
          <w:w w:val="105"/>
        </w:rPr>
        <w:t>technical</w:t>
      </w:r>
      <w:r>
        <w:rPr>
          <w:color w:val="231F20"/>
          <w:spacing w:val="-16"/>
          <w:w w:val="105"/>
        </w:rPr>
        <w:t> </w:t>
      </w:r>
      <w:r>
        <w:rPr>
          <w:color w:val="231F20"/>
          <w:w w:val="105"/>
        </w:rPr>
        <w:t>editing</w:t>
      </w:r>
      <w:r>
        <w:rPr>
          <w:color w:val="231F20"/>
          <w:spacing w:val="-17"/>
          <w:w w:val="105"/>
        </w:rPr>
        <w:t> </w:t>
      </w:r>
      <w:r>
        <w:rPr>
          <w:color w:val="231F20"/>
          <w:w w:val="105"/>
        </w:rPr>
        <w:t>projects</w:t>
      </w:r>
      <w:r>
        <w:rPr>
          <w:color w:val="231F20"/>
          <w:spacing w:val="-16"/>
          <w:w w:val="105"/>
        </w:rPr>
        <w:t> </w:t>
      </w:r>
      <w:r>
        <w:rPr>
          <w:color w:val="231F20"/>
          <w:w w:val="105"/>
        </w:rPr>
        <w:t>using</w:t>
      </w:r>
      <w:r>
        <w:rPr>
          <w:color w:val="231F20"/>
          <w:spacing w:val="-16"/>
          <w:w w:val="105"/>
        </w:rPr>
        <w:t> </w:t>
      </w:r>
      <w:r>
        <w:rPr>
          <w:color w:val="231F20"/>
          <w:w w:val="105"/>
        </w:rPr>
        <w:t>both</w:t>
      </w:r>
      <w:r>
        <w:rPr>
          <w:color w:val="231F20"/>
          <w:spacing w:val="-16"/>
          <w:w w:val="105"/>
        </w:rPr>
        <w:t> </w:t>
      </w:r>
      <w:r>
        <w:rPr>
          <w:color w:val="231F20"/>
          <w:w w:val="105"/>
        </w:rPr>
        <w:t>digital</w:t>
      </w:r>
      <w:r>
        <w:rPr>
          <w:color w:val="231F20"/>
          <w:spacing w:val="-16"/>
          <w:w w:val="105"/>
        </w:rPr>
        <w:t> </w:t>
      </w:r>
      <w:r>
        <w:rPr>
          <w:color w:val="231F20"/>
          <w:w w:val="105"/>
        </w:rPr>
        <w:t>and hard</w:t>
      </w:r>
      <w:r>
        <w:rPr>
          <w:color w:val="231F20"/>
          <w:spacing w:val="-17"/>
          <w:w w:val="105"/>
        </w:rPr>
        <w:t> </w:t>
      </w:r>
      <w:r>
        <w:rPr>
          <w:color w:val="231F20"/>
          <w:w w:val="105"/>
        </w:rPr>
        <w:t>copy</w:t>
      </w:r>
      <w:r>
        <w:rPr>
          <w:color w:val="231F20"/>
          <w:spacing w:val="-18"/>
          <w:w w:val="105"/>
        </w:rPr>
        <w:t> </w:t>
      </w:r>
      <w:r>
        <w:rPr>
          <w:color w:val="231F20"/>
          <w:w w:val="105"/>
        </w:rPr>
        <w:t>editing</w:t>
      </w:r>
      <w:r>
        <w:rPr>
          <w:color w:val="231F20"/>
          <w:spacing w:val="-18"/>
          <w:w w:val="105"/>
        </w:rPr>
        <w:t> </w:t>
      </w:r>
      <w:r>
        <w:rPr>
          <w:color w:val="231F20"/>
          <w:w w:val="105"/>
        </w:rPr>
        <w:t>methods.</w:t>
      </w:r>
      <w:r>
        <w:rPr>
          <w:color w:val="231F20"/>
          <w:spacing w:val="-17"/>
          <w:w w:val="105"/>
        </w:rPr>
        <w:t> </w:t>
      </w:r>
      <w:r>
        <w:rPr>
          <w:color w:val="231F20"/>
          <w:w w:val="105"/>
        </w:rPr>
        <w:t>The</w:t>
      </w:r>
      <w:r>
        <w:rPr>
          <w:color w:val="231F20"/>
          <w:spacing w:val="-18"/>
          <w:w w:val="105"/>
        </w:rPr>
        <w:t> </w:t>
      </w:r>
      <w:r>
        <w:rPr>
          <w:color w:val="231F20"/>
          <w:w w:val="105"/>
        </w:rPr>
        <w:t>ethics</w:t>
      </w:r>
      <w:r>
        <w:rPr>
          <w:color w:val="231F20"/>
          <w:spacing w:val="-18"/>
          <w:w w:val="105"/>
        </w:rPr>
        <w:t> </w:t>
      </w:r>
      <w:r>
        <w:rPr>
          <w:color w:val="231F20"/>
          <w:w w:val="105"/>
        </w:rPr>
        <w:t>of</w:t>
      </w:r>
      <w:r>
        <w:rPr>
          <w:color w:val="231F20"/>
          <w:spacing w:val="-17"/>
          <w:w w:val="105"/>
        </w:rPr>
        <w:t> </w:t>
      </w:r>
      <w:r>
        <w:rPr>
          <w:color w:val="231F20"/>
          <w:w w:val="105"/>
        </w:rPr>
        <w:t>technical</w:t>
      </w:r>
      <w:r>
        <w:rPr>
          <w:color w:val="231F20"/>
          <w:spacing w:val="-17"/>
          <w:w w:val="105"/>
        </w:rPr>
        <w:t> </w:t>
      </w:r>
      <w:r>
        <w:rPr>
          <w:color w:val="231F20"/>
          <w:w w:val="105"/>
        </w:rPr>
        <w:t>editors</w:t>
      </w:r>
      <w:r>
        <w:rPr>
          <w:color w:val="231F20"/>
          <w:spacing w:val="-18"/>
          <w:w w:val="105"/>
        </w:rPr>
        <w:t> </w:t>
      </w:r>
      <w:r>
        <w:rPr>
          <w:color w:val="231F20"/>
          <w:w w:val="105"/>
        </w:rPr>
        <w:t>will</w:t>
      </w:r>
      <w:r>
        <w:rPr>
          <w:color w:val="231F20"/>
          <w:spacing w:val="-18"/>
          <w:w w:val="105"/>
        </w:rPr>
        <w:t> </w:t>
      </w:r>
      <w:r>
        <w:rPr>
          <w:color w:val="231F20"/>
          <w:w w:val="105"/>
        </w:rPr>
        <w:t>also</w:t>
      </w:r>
      <w:r>
        <w:rPr>
          <w:color w:val="231F20"/>
          <w:spacing w:val="-18"/>
          <w:w w:val="105"/>
        </w:rPr>
        <w:t> </w:t>
      </w:r>
      <w:r>
        <w:rPr>
          <w:color w:val="231F20"/>
          <w:w w:val="105"/>
        </w:rPr>
        <w:t>be examined.</w:t>
      </w:r>
    </w:p>
    <w:p>
      <w:pPr>
        <w:pStyle w:val="Heading7"/>
        <w:spacing w:before="75"/>
      </w:pPr>
      <w:r>
        <w:rPr>
          <w:color w:val="231F20"/>
        </w:rPr>
        <w:t>EN 540W. Grant Writing. (3 Credits)</w:t>
      </w:r>
    </w:p>
    <w:p>
      <w:pPr>
        <w:pStyle w:val="BodyText"/>
        <w:spacing w:line="288" w:lineRule="auto" w:before="36"/>
        <w:ind w:right="68"/>
      </w:pPr>
      <w:r>
        <w:rPr>
          <w:color w:val="231F20"/>
          <w:w w:val="105"/>
        </w:rPr>
        <w:t>This course provides writing students with the advanced knowledge necessary to research grant opportunities, design conceptual grant programs,</w:t>
      </w:r>
      <w:r>
        <w:rPr>
          <w:color w:val="231F20"/>
          <w:spacing w:val="-27"/>
          <w:w w:val="105"/>
        </w:rPr>
        <w:t> </w:t>
      </w:r>
      <w:r>
        <w:rPr>
          <w:color w:val="231F20"/>
          <w:w w:val="105"/>
        </w:rPr>
        <w:t>develop</w:t>
      </w:r>
      <w:r>
        <w:rPr>
          <w:color w:val="231F20"/>
          <w:spacing w:val="-28"/>
          <w:w w:val="105"/>
        </w:rPr>
        <w:t> </w:t>
      </w:r>
      <w:r>
        <w:rPr>
          <w:color w:val="231F20"/>
          <w:w w:val="105"/>
        </w:rPr>
        <w:t>and</w:t>
      </w:r>
      <w:r>
        <w:rPr>
          <w:color w:val="231F20"/>
          <w:spacing w:val="-28"/>
          <w:w w:val="105"/>
        </w:rPr>
        <w:t> </w:t>
      </w:r>
      <w:r>
        <w:rPr>
          <w:color w:val="231F20"/>
          <w:w w:val="105"/>
        </w:rPr>
        <w:t>assess</w:t>
      </w:r>
      <w:r>
        <w:rPr>
          <w:color w:val="231F20"/>
          <w:spacing w:val="-28"/>
          <w:w w:val="105"/>
        </w:rPr>
        <w:t> </w:t>
      </w:r>
      <w:r>
        <w:rPr>
          <w:color w:val="231F20"/>
          <w:w w:val="105"/>
        </w:rPr>
        <w:t>budgetary</w:t>
      </w:r>
      <w:r>
        <w:rPr>
          <w:color w:val="231F20"/>
          <w:spacing w:val="-28"/>
          <w:w w:val="105"/>
        </w:rPr>
        <w:t> </w:t>
      </w:r>
      <w:r>
        <w:rPr>
          <w:color w:val="231F20"/>
          <w:w w:val="105"/>
        </w:rPr>
        <w:t>issues</w:t>
      </w:r>
      <w:r>
        <w:rPr>
          <w:color w:val="231F20"/>
          <w:spacing w:val="-28"/>
          <w:w w:val="105"/>
        </w:rPr>
        <w:t> </w:t>
      </w:r>
      <w:r>
        <w:rPr>
          <w:color w:val="231F20"/>
          <w:w w:val="105"/>
        </w:rPr>
        <w:t>and</w:t>
      </w:r>
      <w:r>
        <w:rPr>
          <w:color w:val="231F20"/>
          <w:spacing w:val="-28"/>
          <w:w w:val="105"/>
        </w:rPr>
        <w:t> </w:t>
      </w:r>
      <w:r>
        <w:rPr>
          <w:color w:val="231F20"/>
          <w:w w:val="105"/>
        </w:rPr>
        <w:t>prepare</w:t>
      </w:r>
      <w:r>
        <w:rPr>
          <w:color w:val="231F20"/>
          <w:spacing w:val="-28"/>
          <w:w w:val="105"/>
        </w:rPr>
        <w:t> </w:t>
      </w:r>
      <w:r>
        <w:rPr>
          <w:color w:val="231F20"/>
          <w:w w:val="105"/>
        </w:rPr>
        <w:t>a</w:t>
      </w:r>
      <w:r>
        <w:rPr>
          <w:color w:val="231F20"/>
          <w:spacing w:val="-28"/>
          <w:w w:val="105"/>
        </w:rPr>
        <w:t> </w:t>
      </w:r>
      <w:r>
        <w:rPr>
          <w:color w:val="231F20"/>
          <w:w w:val="105"/>
        </w:rPr>
        <w:t>ﬁnal</w:t>
      </w:r>
      <w:r>
        <w:rPr>
          <w:color w:val="231F20"/>
          <w:spacing w:val="-27"/>
          <w:w w:val="105"/>
        </w:rPr>
        <w:t> </w:t>
      </w:r>
      <w:r>
        <w:rPr>
          <w:color w:val="231F20"/>
          <w:w w:val="105"/>
        </w:rPr>
        <w:t>grant project</w:t>
      </w:r>
      <w:r>
        <w:rPr>
          <w:color w:val="231F20"/>
          <w:spacing w:val="-17"/>
          <w:w w:val="105"/>
        </w:rPr>
        <w:t> </w:t>
      </w:r>
      <w:r>
        <w:rPr>
          <w:color w:val="231F20"/>
          <w:w w:val="105"/>
        </w:rPr>
        <w:t>for</w:t>
      </w:r>
      <w:r>
        <w:rPr>
          <w:color w:val="231F20"/>
          <w:spacing w:val="-17"/>
          <w:w w:val="105"/>
        </w:rPr>
        <w:t> </w:t>
      </w:r>
      <w:r>
        <w:rPr>
          <w:color w:val="231F20"/>
          <w:w w:val="105"/>
        </w:rPr>
        <w:t>full</w:t>
      </w:r>
      <w:r>
        <w:rPr>
          <w:color w:val="231F20"/>
          <w:spacing w:val="-17"/>
          <w:w w:val="105"/>
        </w:rPr>
        <w:t> </w:t>
      </w:r>
      <w:r>
        <w:rPr>
          <w:color w:val="231F20"/>
          <w:spacing w:val="-3"/>
          <w:w w:val="105"/>
        </w:rPr>
        <w:t>review.</w:t>
      </w:r>
      <w:r>
        <w:rPr>
          <w:color w:val="231F20"/>
          <w:spacing w:val="-17"/>
          <w:w w:val="105"/>
        </w:rPr>
        <w:t> </w:t>
      </w:r>
      <w:r>
        <w:rPr>
          <w:color w:val="231F20"/>
          <w:w w:val="105"/>
        </w:rPr>
        <w:t>Special</w:t>
      </w:r>
      <w:r>
        <w:rPr>
          <w:color w:val="231F20"/>
          <w:spacing w:val="-17"/>
          <w:w w:val="105"/>
        </w:rPr>
        <w:t> </w:t>
      </w:r>
      <w:r>
        <w:rPr>
          <w:color w:val="231F20"/>
          <w:w w:val="105"/>
        </w:rPr>
        <w:t>focus</w:t>
      </w:r>
      <w:r>
        <w:rPr>
          <w:color w:val="231F20"/>
          <w:spacing w:val="-17"/>
          <w:w w:val="105"/>
        </w:rPr>
        <w:t> </w:t>
      </w:r>
      <w:r>
        <w:rPr>
          <w:color w:val="231F20"/>
          <w:w w:val="105"/>
        </w:rPr>
        <w:t>is</w:t>
      </w:r>
      <w:r>
        <w:rPr>
          <w:color w:val="231F20"/>
          <w:spacing w:val="-18"/>
          <w:w w:val="105"/>
        </w:rPr>
        <w:t> </w:t>
      </w:r>
      <w:r>
        <w:rPr>
          <w:color w:val="231F20"/>
          <w:w w:val="105"/>
        </w:rPr>
        <w:t>placed</w:t>
      </w:r>
      <w:r>
        <w:rPr>
          <w:color w:val="231F20"/>
          <w:spacing w:val="-17"/>
          <w:w w:val="105"/>
        </w:rPr>
        <w:t> </w:t>
      </w:r>
      <w:r>
        <w:rPr>
          <w:color w:val="231F20"/>
          <w:w w:val="105"/>
        </w:rPr>
        <w:t>on</w:t>
      </w:r>
      <w:r>
        <w:rPr>
          <w:color w:val="231F20"/>
          <w:spacing w:val="-17"/>
          <w:w w:val="105"/>
        </w:rPr>
        <w:t> </w:t>
      </w:r>
      <w:r>
        <w:rPr>
          <w:color w:val="231F20"/>
          <w:w w:val="105"/>
        </w:rPr>
        <w:t>nonproﬁt</w:t>
      </w:r>
      <w:r>
        <w:rPr>
          <w:color w:val="231F20"/>
          <w:spacing w:val="-17"/>
          <w:w w:val="105"/>
        </w:rPr>
        <w:t> </w:t>
      </w:r>
      <w:r>
        <w:rPr>
          <w:color w:val="231F20"/>
          <w:w w:val="105"/>
        </w:rPr>
        <w:t>organizations. The curriculum is based on grant writing opportunities for existing non- proﬁt</w:t>
      </w:r>
      <w:r>
        <w:rPr>
          <w:color w:val="231F20"/>
          <w:spacing w:val="-20"/>
          <w:w w:val="105"/>
        </w:rPr>
        <w:t> </w:t>
      </w:r>
      <w:r>
        <w:rPr>
          <w:color w:val="231F20"/>
          <w:w w:val="105"/>
        </w:rPr>
        <w:t>organizations.</w:t>
      </w:r>
      <w:r>
        <w:rPr>
          <w:color w:val="231F20"/>
          <w:spacing w:val="-20"/>
          <w:w w:val="105"/>
        </w:rPr>
        <w:t> </w:t>
      </w:r>
      <w:r>
        <w:rPr>
          <w:color w:val="231F20"/>
          <w:w w:val="105"/>
        </w:rPr>
        <w:t>Students</w:t>
      </w:r>
      <w:r>
        <w:rPr>
          <w:color w:val="231F20"/>
          <w:spacing w:val="-20"/>
          <w:w w:val="105"/>
        </w:rPr>
        <w:t> </w:t>
      </w:r>
      <w:r>
        <w:rPr>
          <w:color w:val="231F20"/>
          <w:w w:val="105"/>
        </w:rPr>
        <w:t>will</w:t>
      </w:r>
      <w:r>
        <w:rPr>
          <w:color w:val="231F20"/>
          <w:spacing w:val="-20"/>
          <w:w w:val="105"/>
        </w:rPr>
        <w:t> </w:t>
      </w:r>
      <w:r>
        <w:rPr>
          <w:color w:val="231F20"/>
          <w:w w:val="105"/>
        </w:rPr>
        <w:t>learn</w:t>
      </w:r>
      <w:r>
        <w:rPr>
          <w:color w:val="231F20"/>
          <w:spacing w:val="-20"/>
          <w:w w:val="105"/>
        </w:rPr>
        <w:t> </w:t>
      </w:r>
      <w:r>
        <w:rPr>
          <w:color w:val="231F20"/>
          <w:w w:val="105"/>
        </w:rPr>
        <w:t>about</w:t>
      </w:r>
      <w:r>
        <w:rPr>
          <w:color w:val="231F20"/>
          <w:spacing w:val="-20"/>
          <w:w w:val="105"/>
        </w:rPr>
        <w:t> </w:t>
      </w:r>
      <w:r>
        <w:rPr>
          <w:color w:val="231F20"/>
          <w:w w:val="105"/>
        </w:rPr>
        <w:t>the</w:t>
      </w:r>
      <w:r>
        <w:rPr>
          <w:color w:val="231F20"/>
          <w:spacing w:val="-20"/>
          <w:w w:val="105"/>
        </w:rPr>
        <w:t> </w:t>
      </w:r>
      <w:r>
        <w:rPr>
          <w:color w:val="231F20"/>
          <w:w w:val="105"/>
        </w:rPr>
        <w:t>opportunities</w:t>
      </w:r>
      <w:r>
        <w:rPr>
          <w:color w:val="231F20"/>
          <w:spacing w:val="-20"/>
          <w:w w:val="105"/>
        </w:rPr>
        <w:t> </w:t>
      </w:r>
      <w:r>
        <w:rPr>
          <w:color w:val="231F20"/>
          <w:w w:val="105"/>
        </w:rPr>
        <w:t>available to them as grant</w:t>
      </w:r>
      <w:r>
        <w:rPr>
          <w:color w:val="231F20"/>
          <w:spacing w:val="-32"/>
          <w:w w:val="105"/>
        </w:rPr>
        <w:t> </w:t>
      </w:r>
      <w:r>
        <w:rPr>
          <w:color w:val="231F20"/>
          <w:w w:val="105"/>
        </w:rPr>
        <w:t>writers.</w:t>
      </w:r>
    </w:p>
    <w:p>
      <w:pPr>
        <w:pStyle w:val="Heading7"/>
        <w:spacing w:before="75"/>
      </w:pPr>
      <w:r>
        <w:rPr>
          <w:color w:val="231F20"/>
        </w:rPr>
        <w:t>EN 541. History of the English Language. (3 Credits)</w:t>
      </w:r>
    </w:p>
    <w:p>
      <w:pPr>
        <w:pStyle w:val="BodyText"/>
        <w:spacing w:line="288" w:lineRule="auto" w:before="36"/>
        <w:ind w:right="468"/>
      </w:pPr>
      <w:r>
        <w:rPr>
          <w:color w:val="231F20"/>
        </w:rPr>
        <w:t>Development of the English language and of modern English usage. (Offered on sufﬁcient demand)</w:t>
      </w:r>
    </w:p>
    <w:p>
      <w:pPr>
        <w:pStyle w:val="Heading7"/>
        <w:spacing w:before="78"/>
      </w:pPr>
      <w:r>
        <w:rPr>
          <w:color w:val="231F20"/>
        </w:rPr>
        <w:t>EN 542. Survey of Grammar. (3 Credits)</w:t>
      </w:r>
    </w:p>
    <w:p>
      <w:pPr>
        <w:pStyle w:val="BodyText"/>
        <w:spacing w:line="288" w:lineRule="auto" w:before="36"/>
        <w:ind w:right="195"/>
      </w:pPr>
      <w:r>
        <w:rPr>
          <w:color w:val="231F20"/>
          <w:w w:val="105"/>
        </w:rPr>
        <w:t>A study of contemporary English grammar comprising primarily morphology</w:t>
      </w:r>
      <w:r>
        <w:rPr>
          <w:color w:val="231F20"/>
          <w:spacing w:val="-23"/>
          <w:w w:val="105"/>
        </w:rPr>
        <w:t> </w:t>
      </w:r>
      <w:r>
        <w:rPr>
          <w:color w:val="231F20"/>
          <w:w w:val="105"/>
        </w:rPr>
        <w:t>and</w:t>
      </w:r>
      <w:r>
        <w:rPr>
          <w:color w:val="231F20"/>
          <w:spacing w:val="-24"/>
          <w:w w:val="105"/>
        </w:rPr>
        <w:t> </w:t>
      </w:r>
      <w:r>
        <w:rPr>
          <w:color w:val="231F20"/>
          <w:w w:val="105"/>
        </w:rPr>
        <w:t>syntax,</w:t>
      </w:r>
      <w:r>
        <w:rPr>
          <w:color w:val="231F20"/>
          <w:spacing w:val="-24"/>
          <w:w w:val="105"/>
        </w:rPr>
        <w:t> </w:t>
      </w:r>
      <w:r>
        <w:rPr>
          <w:color w:val="231F20"/>
          <w:w w:val="105"/>
        </w:rPr>
        <w:t>with</w:t>
      </w:r>
      <w:r>
        <w:rPr>
          <w:color w:val="231F20"/>
          <w:spacing w:val="-24"/>
          <w:w w:val="105"/>
        </w:rPr>
        <w:t> </w:t>
      </w:r>
      <w:r>
        <w:rPr>
          <w:color w:val="231F20"/>
          <w:w w:val="105"/>
        </w:rPr>
        <w:t>discussion</w:t>
      </w:r>
      <w:r>
        <w:rPr>
          <w:color w:val="231F20"/>
          <w:spacing w:val="-23"/>
          <w:w w:val="105"/>
        </w:rPr>
        <w:t> </w:t>
      </w:r>
      <w:r>
        <w:rPr>
          <w:color w:val="231F20"/>
          <w:w w:val="105"/>
        </w:rPr>
        <w:t>of</w:t>
      </w:r>
      <w:r>
        <w:rPr>
          <w:color w:val="231F20"/>
          <w:spacing w:val="-23"/>
          <w:w w:val="105"/>
        </w:rPr>
        <w:t> </w:t>
      </w:r>
      <w:r>
        <w:rPr>
          <w:color w:val="231F20"/>
          <w:w w:val="105"/>
        </w:rPr>
        <w:t>register</w:t>
      </w:r>
      <w:r>
        <w:rPr>
          <w:color w:val="231F20"/>
          <w:spacing w:val="-24"/>
          <w:w w:val="105"/>
        </w:rPr>
        <w:t> </w:t>
      </w:r>
      <w:r>
        <w:rPr>
          <w:color w:val="231F20"/>
          <w:w w:val="105"/>
        </w:rPr>
        <w:t>and</w:t>
      </w:r>
      <w:r>
        <w:rPr>
          <w:color w:val="231F20"/>
          <w:spacing w:val="-24"/>
          <w:w w:val="105"/>
        </w:rPr>
        <w:t> </w:t>
      </w:r>
      <w:r>
        <w:rPr>
          <w:color w:val="231F20"/>
          <w:w w:val="105"/>
        </w:rPr>
        <w:t>dialect.</w:t>
      </w:r>
      <w:r>
        <w:rPr>
          <w:color w:val="231F20"/>
          <w:spacing w:val="-23"/>
          <w:w w:val="105"/>
        </w:rPr>
        <w:t> </w:t>
      </w:r>
      <w:r>
        <w:rPr>
          <w:color w:val="231F20"/>
          <w:w w:val="105"/>
        </w:rPr>
        <w:t>(Spring, odd-numbered</w:t>
      </w:r>
      <w:r>
        <w:rPr>
          <w:color w:val="231F20"/>
          <w:spacing w:val="-10"/>
          <w:w w:val="105"/>
        </w:rPr>
        <w:t> </w:t>
      </w:r>
      <w:r>
        <w:rPr>
          <w:color w:val="231F20"/>
          <w:w w:val="105"/>
        </w:rPr>
        <w:t>years)</w:t>
      </w:r>
    </w:p>
    <w:p>
      <w:pPr>
        <w:pStyle w:val="Heading7"/>
        <w:spacing w:before="78"/>
      </w:pPr>
      <w:r>
        <w:rPr>
          <w:color w:val="231F20"/>
        </w:rPr>
        <w:t>EN 543. Instruction of Composition. (3 Credits)</w:t>
      </w:r>
    </w:p>
    <w:p>
      <w:pPr>
        <w:pStyle w:val="BodyText"/>
        <w:spacing w:before="36"/>
      </w:pPr>
      <w:r>
        <w:rPr>
          <w:color w:val="231F20"/>
          <w:w w:val="105"/>
        </w:rPr>
        <w:t>Approaches to and practice in the instruction of English composition.</w:t>
      </w:r>
    </w:p>
    <w:p>
      <w:pPr>
        <w:pStyle w:val="Heading7"/>
        <w:spacing w:before="116"/>
      </w:pPr>
      <w:r>
        <w:rPr>
          <w:color w:val="231F20"/>
        </w:rPr>
        <w:t>EN 544W. Grant Writing for the Creative Writer. (3 Credits)</w:t>
      </w:r>
    </w:p>
    <w:p>
      <w:pPr>
        <w:pStyle w:val="BodyText"/>
        <w:spacing w:line="288" w:lineRule="auto" w:before="36"/>
        <w:ind w:right="96"/>
      </w:pPr>
      <w:r>
        <w:rPr>
          <w:color w:val="231F20"/>
          <w:w w:val="105"/>
        </w:rPr>
        <w:t>This course is designed for students of Creative Writing, professionals who are teaching Creative Writing, and students working in the non- academic</w:t>
      </w:r>
      <w:r>
        <w:rPr>
          <w:color w:val="231F20"/>
          <w:spacing w:val="-18"/>
          <w:w w:val="105"/>
        </w:rPr>
        <w:t> </w:t>
      </w:r>
      <w:r>
        <w:rPr>
          <w:color w:val="231F20"/>
          <w:w w:val="105"/>
        </w:rPr>
        <w:t>and</w:t>
      </w:r>
      <w:r>
        <w:rPr>
          <w:color w:val="231F20"/>
          <w:spacing w:val="-18"/>
          <w:w w:val="105"/>
        </w:rPr>
        <w:t> </w:t>
      </w:r>
      <w:r>
        <w:rPr>
          <w:color w:val="231F20"/>
          <w:w w:val="105"/>
        </w:rPr>
        <w:t>non-proﬁt</w:t>
      </w:r>
      <w:r>
        <w:rPr>
          <w:color w:val="231F20"/>
          <w:spacing w:val="-17"/>
          <w:w w:val="105"/>
        </w:rPr>
        <w:t> </w:t>
      </w:r>
      <w:r>
        <w:rPr>
          <w:color w:val="231F20"/>
          <w:w w:val="105"/>
        </w:rPr>
        <w:t>world</w:t>
      </w:r>
      <w:r>
        <w:rPr>
          <w:color w:val="231F20"/>
          <w:spacing w:val="-18"/>
          <w:w w:val="105"/>
        </w:rPr>
        <w:t> </w:t>
      </w:r>
      <w:r>
        <w:rPr>
          <w:color w:val="231F20"/>
          <w:w w:val="105"/>
        </w:rPr>
        <w:t>who</w:t>
      </w:r>
      <w:r>
        <w:rPr>
          <w:color w:val="231F20"/>
          <w:spacing w:val="-18"/>
          <w:w w:val="105"/>
        </w:rPr>
        <w:t> </w:t>
      </w:r>
      <w:r>
        <w:rPr>
          <w:color w:val="231F20"/>
          <w:w w:val="105"/>
        </w:rPr>
        <w:t>plan</w:t>
      </w:r>
      <w:r>
        <w:rPr>
          <w:color w:val="231F20"/>
          <w:spacing w:val="-17"/>
          <w:w w:val="105"/>
        </w:rPr>
        <w:t> </w:t>
      </w:r>
      <w:r>
        <w:rPr>
          <w:color w:val="231F20"/>
          <w:w w:val="105"/>
        </w:rPr>
        <w:t>to</w:t>
      </w:r>
      <w:r>
        <w:rPr>
          <w:color w:val="231F20"/>
          <w:spacing w:val="-17"/>
          <w:w w:val="105"/>
        </w:rPr>
        <w:t> </w:t>
      </w:r>
      <w:r>
        <w:rPr>
          <w:color w:val="231F20"/>
          <w:w w:val="105"/>
        </w:rPr>
        <w:t>submit</w:t>
      </w:r>
      <w:r>
        <w:rPr>
          <w:color w:val="231F20"/>
          <w:spacing w:val="-18"/>
          <w:w w:val="105"/>
        </w:rPr>
        <w:t> </w:t>
      </w:r>
      <w:r>
        <w:rPr>
          <w:color w:val="231F20"/>
          <w:w w:val="105"/>
        </w:rPr>
        <w:t>their</w:t>
      </w:r>
      <w:r>
        <w:rPr>
          <w:color w:val="231F20"/>
          <w:spacing w:val="-17"/>
          <w:w w:val="105"/>
        </w:rPr>
        <w:t> </w:t>
      </w:r>
      <w:r>
        <w:rPr>
          <w:color w:val="231F20"/>
          <w:w w:val="105"/>
        </w:rPr>
        <w:t>works</w:t>
      </w:r>
      <w:r>
        <w:rPr>
          <w:color w:val="231F20"/>
          <w:spacing w:val="-18"/>
          <w:w w:val="105"/>
        </w:rPr>
        <w:t> </w:t>
      </w:r>
      <w:r>
        <w:rPr>
          <w:color w:val="231F20"/>
          <w:w w:val="105"/>
        </w:rPr>
        <w:t>for</w:t>
      </w:r>
      <w:r>
        <w:rPr>
          <w:color w:val="231F20"/>
          <w:spacing w:val="-17"/>
          <w:w w:val="105"/>
        </w:rPr>
        <w:t> </w:t>
      </w:r>
      <w:r>
        <w:rPr>
          <w:color w:val="231F20"/>
          <w:w w:val="105"/>
        </w:rPr>
        <w:t>grants, fellowships, and/or retreats in the Arts and Humanities. (Spring, even- numbered</w:t>
      </w:r>
      <w:r>
        <w:rPr>
          <w:color w:val="231F20"/>
          <w:spacing w:val="-9"/>
          <w:w w:val="105"/>
        </w:rPr>
        <w:t> </w:t>
      </w:r>
      <w:r>
        <w:rPr>
          <w:color w:val="231F20"/>
          <w:w w:val="105"/>
        </w:rPr>
        <w:t>years)</w:t>
      </w:r>
    </w:p>
    <w:p>
      <w:pPr>
        <w:pStyle w:val="Heading7"/>
      </w:pPr>
      <w:r>
        <w:rPr>
          <w:color w:val="231F20"/>
        </w:rPr>
        <w:t>EN 545W. Multimodal Writing. (3 Credits)</w:t>
      </w:r>
    </w:p>
    <w:p>
      <w:pPr>
        <w:pStyle w:val="BodyText"/>
        <w:spacing w:line="288" w:lineRule="auto" w:before="36"/>
        <w:ind w:right="468"/>
      </w:pPr>
      <w:r>
        <w:rPr>
          <w:color w:val="231F20"/>
          <w:w w:val="105"/>
        </w:rPr>
        <w:t>This</w:t>
      </w:r>
      <w:r>
        <w:rPr>
          <w:color w:val="231F20"/>
          <w:spacing w:val="-20"/>
          <w:w w:val="105"/>
        </w:rPr>
        <w:t> </w:t>
      </w:r>
      <w:r>
        <w:rPr>
          <w:color w:val="231F20"/>
          <w:w w:val="105"/>
        </w:rPr>
        <w:t>course</w:t>
      </w:r>
      <w:r>
        <w:rPr>
          <w:color w:val="231F20"/>
          <w:spacing w:val="-20"/>
          <w:w w:val="105"/>
        </w:rPr>
        <w:t> </w:t>
      </w:r>
      <w:r>
        <w:rPr>
          <w:color w:val="231F20"/>
          <w:w w:val="105"/>
        </w:rPr>
        <w:t>closely</w:t>
      </w:r>
      <w:r>
        <w:rPr>
          <w:color w:val="231F20"/>
          <w:spacing w:val="-20"/>
          <w:w w:val="105"/>
        </w:rPr>
        <w:t> </w:t>
      </w:r>
      <w:r>
        <w:rPr>
          <w:color w:val="231F20"/>
          <w:w w:val="105"/>
        </w:rPr>
        <w:t>examines</w:t>
      </w:r>
      <w:r>
        <w:rPr>
          <w:color w:val="231F20"/>
          <w:spacing w:val="-20"/>
          <w:w w:val="105"/>
        </w:rPr>
        <w:t> </w:t>
      </w:r>
      <w:r>
        <w:rPr>
          <w:color w:val="231F20"/>
          <w:w w:val="105"/>
        </w:rPr>
        <w:t>theories</w:t>
      </w:r>
      <w:r>
        <w:rPr>
          <w:color w:val="231F20"/>
          <w:spacing w:val="-19"/>
          <w:w w:val="105"/>
        </w:rPr>
        <w:t> </w:t>
      </w:r>
      <w:r>
        <w:rPr>
          <w:color w:val="231F20"/>
          <w:w w:val="105"/>
        </w:rPr>
        <w:t>of</w:t>
      </w:r>
      <w:r>
        <w:rPr>
          <w:color w:val="231F20"/>
          <w:spacing w:val="-19"/>
          <w:w w:val="105"/>
        </w:rPr>
        <w:t> </w:t>
      </w:r>
      <w:r>
        <w:rPr>
          <w:color w:val="231F20"/>
          <w:w w:val="105"/>
        </w:rPr>
        <w:t>Multimodality.</w:t>
      </w:r>
      <w:r>
        <w:rPr>
          <w:color w:val="231F20"/>
          <w:spacing w:val="-19"/>
          <w:w w:val="105"/>
        </w:rPr>
        <w:t> </w:t>
      </w:r>
      <w:r>
        <w:rPr>
          <w:color w:val="231F20"/>
          <w:w w:val="105"/>
        </w:rPr>
        <w:t>Students will</w:t>
      </w:r>
      <w:r>
        <w:rPr>
          <w:color w:val="231F20"/>
          <w:spacing w:val="-17"/>
          <w:w w:val="105"/>
        </w:rPr>
        <w:t> </w:t>
      </w:r>
      <w:r>
        <w:rPr>
          <w:color w:val="231F20"/>
          <w:w w:val="105"/>
        </w:rPr>
        <w:t>begin</w:t>
      </w:r>
      <w:r>
        <w:rPr>
          <w:color w:val="231F20"/>
          <w:spacing w:val="-17"/>
          <w:w w:val="105"/>
        </w:rPr>
        <w:t> </w:t>
      </w:r>
      <w:r>
        <w:rPr>
          <w:color w:val="231F20"/>
          <w:w w:val="105"/>
        </w:rPr>
        <w:t>with</w:t>
      </w:r>
      <w:r>
        <w:rPr>
          <w:color w:val="231F20"/>
          <w:spacing w:val="-17"/>
          <w:w w:val="105"/>
        </w:rPr>
        <w:t> </w:t>
      </w:r>
      <w:r>
        <w:rPr>
          <w:color w:val="231F20"/>
          <w:w w:val="105"/>
        </w:rPr>
        <w:t>a</w:t>
      </w:r>
      <w:r>
        <w:rPr>
          <w:color w:val="231F20"/>
          <w:spacing w:val="-17"/>
          <w:w w:val="105"/>
        </w:rPr>
        <w:t> </w:t>
      </w:r>
      <w:r>
        <w:rPr>
          <w:color w:val="231F20"/>
          <w:w w:val="105"/>
        </w:rPr>
        <w:t>close</w:t>
      </w:r>
      <w:r>
        <w:rPr>
          <w:color w:val="231F20"/>
          <w:spacing w:val="-17"/>
          <w:w w:val="105"/>
        </w:rPr>
        <w:t> </w:t>
      </w:r>
      <w:r>
        <w:rPr>
          <w:color w:val="231F20"/>
          <w:w w:val="105"/>
        </w:rPr>
        <w:t>examination</w:t>
      </w:r>
      <w:r>
        <w:rPr>
          <w:color w:val="231F20"/>
          <w:spacing w:val="-17"/>
          <w:w w:val="105"/>
        </w:rPr>
        <w:t> </w:t>
      </w:r>
      <w:r>
        <w:rPr>
          <w:color w:val="231F20"/>
          <w:w w:val="105"/>
        </w:rPr>
        <w:t>of</w:t>
      </w:r>
      <w:r>
        <w:rPr>
          <w:color w:val="231F20"/>
          <w:spacing w:val="-17"/>
          <w:w w:val="105"/>
        </w:rPr>
        <w:t> </w:t>
      </w:r>
      <w:r>
        <w:rPr>
          <w:color w:val="231F20"/>
          <w:w w:val="105"/>
        </w:rPr>
        <w:t>Gunther</w:t>
      </w:r>
      <w:r>
        <w:rPr>
          <w:color w:val="231F20"/>
          <w:spacing w:val="-17"/>
          <w:w w:val="105"/>
        </w:rPr>
        <w:t> </w:t>
      </w:r>
      <w:r>
        <w:rPr>
          <w:color w:val="231F20"/>
          <w:w w:val="105"/>
        </w:rPr>
        <w:t>Kress,</w:t>
      </w:r>
      <w:r>
        <w:rPr>
          <w:color w:val="231F20"/>
          <w:spacing w:val="-17"/>
          <w:w w:val="105"/>
        </w:rPr>
        <w:t> </w:t>
      </w:r>
      <w:r>
        <w:rPr>
          <w:color w:val="231F20"/>
          <w:w w:val="105"/>
        </w:rPr>
        <w:t>the</w:t>
      </w:r>
      <w:r>
        <w:rPr>
          <w:color w:val="231F20"/>
          <w:spacing w:val="-17"/>
          <w:w w:val="105"/>
        </w:rPr>
        <w:t> </w:t>
      </w:r>
      <w:r>
        <w:rPr>
          <w:color w:val="231F20"/>
          <w:w w:val="105"/>
        </w:rPr>
        <w:t>father</w:t>
      </w:r>
      <w:r>
        <w:rPr>
          <w:color w:val="231F20"/>
          <w:spacing w:val="-17"/>
          <w:w w:val="105"/>
        </w:rPr>
        <w:t> </w:t>
      </w:r>
      <w:r>
        <w:rPr>
          <w:color w:val="231F20"/>
          <w:w w:val="105"/>
        </w:rPr>
        <w:t>of multimodality</w:t>
      </w:r>
      <w:r>
        <w:rPr>
          <w:color w:val="231F20"/>
          <w:spacing w:val="-17"/>
          <w:w w:val="105"/>
        </w:rPr>
        <w:t> </w:t>
      </w:r>
      <w:r>
        <w:rPr>
          <w:color w:val="231F20"/>
          <w:w w:val="105"/>
        </w:rPr>
        <w:t>and</w:t>
      </w:r>
      <w:r>
        <w:rPr>
          <w:color w:val="231F20"/>
          <w:spacing w:val="-18"/>
          <w:w w:val="105"/>
        </w:rPr>
        <w:t> </w:t>
      </w:r>
      <w:r>
        <w:rPr>
          <w:color w:val="231F20"/>
          <w:w w:val="105"/>
        </w:rPr>
        <w:t>end</w:t>
      </w:r>
      <w:r>
        <w:rPr>
          <w:color w:val="231F20"/>
          <w:spacing w:val="-18"/>
          <w:w w:val="105"/>
        </w:rPr>
        <w:t> </w:t>
      </w:r>
      <w:r>
        <w:rPr>
          <w:color w:val="231F20"/>
          <w:w w:val="105"/>
        </w:rPr>
        <w:t>with</w:t>
      </w:r>
      <w:r>
        <w:rPr>
          <w:color w:val="231F20"/>
          <w:spacing w:val="-18"/>
          <w:w w:val="105"/>
        </w:rPr>
        <w:t> </w:t>
      </w:r>
      <w:r>
        <w:rPr>
          <w:color w:val="231F20"/>
          <w:w w:val="105"/>
        </w:rPr>
        <w:t>a</w:t>
      </w:r>
      <w:r>
        <w:rPr>
          <w:color w:val="231F20"/>
          <w:spacing w:val="-18"/>
          <w:w w:val="105"/>
        </w:rPr>
        <w:t> </w:t>
      </w:r>
      <w:r>
        <w:rPr>
          <w:color w:val="231F20"/>
          <w:w w:val="105"/>
        </w:rPr>
        <w:t>360</w:t>
      </w:r>
      <w:r>
        <w:rPr>
          <w:color w:val="231F20"/>
          <w:spacing w:val="-18"/>
          <w:w w:val="105"/>
        </w:rPr>
        <w:t> </w:t>
      </w:r>
      <w:r>
        <w:rPr>
          <w:color w:val="231F20"/>
          <w:w w:val="105"/>
        </w:rPr>
        <w:t>degree</w:t>
      </w:r>
      <w:r>
        <w:rPr>
          <w:color w:val="231F20"/>
          <w:spacing w:val="-18"/>
          <w:w w:val="105"/>
        </w:rPr>
        <w:t> </w:t>
      </w:r>
      <w:r>
        <w:rPr>
          <w:color w:val="231F20"/>
          <w:w w:val="105"/>
        </w:rPr>
        <w:t>examination</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future impact multimodal writing will have within the ﬁeld. A case study approach</w:t>
      </w:r>
      <w:r>
        <w:rPr>
          <w:color w:val="231F20"/>
          <w:spacing w:val="-18"/>
          <w:w w:val="105"/>
        </w:rPr>
        <w:t> </w:t>
      </w:r>
      <w:r>
        <w:rPr>
          <w:color w:val="231F20"/>
          <w:w w:val="105"/>
        </w:rPr>
        <w:t>will</w:t>
      </w:r>
      <w:r>
        <w:rPr>
          <w:color w:val="231F20"/>
          <w:spacing w:val="-19"/>
          <w:w w:val="105"/>
        </w:rPr>
        <w:t> </w:t>
      </w:r>
      <w:r>
        <w:rPr>
          <w:color w:val="231F20"/>
          <w:w w:val="105"/>
        </w:rPr>
        <w:t>be</w:t>
      </w:r>
      <w:r>
        <w:rPr>
          <w:color w:val="231F20"/>
          <w:spacing w:val="-18"/>
          <w:w w:val="105"/>
        </w:rPr>
        <w:t> </w:t>
      </w:r>
      <w:r>
        <w:rPr>
          <w:color w:val="231F20"/>
          <w:w w:val="105"/>
        </w:rPr>
        <w:t>used</w:t>
      </w:r>
      <w:r>
        <w:rPr>
          <w:color w:val="231F20"/>
          <w:spacing w:val="-18"/>
          <w:w w:val="105"/>
        </w:rPr>
        <w:t> </w:t>
      </w:r>
      <w:r>
        <w:rPr>
          <w:color w:val="231F20"/>
          <w:w w:val="105"/>
        </w:rPr>
        <w:t>to</w:t>
      </w:r>
      <w:r>
        <w:rPr>
          <w:color w:val="231F20"/>
          <w:spacing w:val="-18"/>
          <w:w w:val="105"/>
        </w:rPr>
        <w:t> </w:t>
      </w:r>
      <w:r>
        <w:rPr>
          <w:color w:val="231F20"/>
          <w:w w:val="105"/>
        </w:rPr>
        <w:t>introduce</w:t>
      </w:r>
      <w:r>
        <w:rPr>
          <w:color w:val="231F20"/>
          <w:spacing w:val="-18"/>
          <w:w w:val="105"/>
        </w:rPr>
        <w:t> </w:t>
      </w:r>
      <w:r>
        <w:rPr>
          <w:color w:val="231F20"/>
          <w:w w:val="105"/>
        </w:rPr>
        <w:t>students</w:t>
      </w:r>
      <w:r>
        <w:rPr>
          <w:color w:val="231F20"/>
          <w:spacing w:val="-19"/>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various</w:t>
      </w:r>
      <w:r>
        <w:rPr>
          <w:color w:val="231F20"/>
          <w:spacing w:val="-19"/>
          <w:w w:val="105"/>
        </w:rPr>
        <w:t> </w:t>
      </w:r>
      <w:r>
        <w:rPr>
          <w:color w:val="231F20"/>
          <w:w w:val="105"/>
        </w:rPr>
        <w:t>problem</w:t>
      </w:r>
    </w:p>
    <w:p>
      <w:pPr>
        <w:pStyle w:val="BodyText"/>
        <w:spacing w:line="288" w:lineRule="auto"/>
        <w:ind w:right="3"/>
      </w:pPr>
      <w:r>
        <w:rPr>
          <w:color w:val="231F20"/>
          <w:w w:val="105"/>
        </w:rPr>
        <w:t>solving</w:t>
      </w:r>
      <w:r>
        <w:rPr>
          <w:color w:val="231F20"/>
          <w:spacing w:val="-17"/>
          <w:w w:val="105"/>
        </w:rPr>
        <w:t> </w:t>
      </w:r>
      <w:r>
        <w:rPr>
          <w:color w:val="231F20"/>
          <w:w w:val="105"/>
        </w:rPr>
        <w:t>techniques</w:t>
      </w:r>
      <w:r>
        <w:rPr>
          <w:color w:val="231F20"/>
          <w:spacing w:val="-16"/>
          <w:w w:val="105"/>
        </w:rPr>
        <w:t> </w:t>
      </w:r>
      <w:r>
        <w:rPr>
          <w:color w:val="231F20"/>
          <w:w w:val="105"/>
        </w:rPr>
        <w:t>that</w:t>
      </w:r>
      <w:r>
        <w:rPr>
          <w:color w:val="231F20"/>
          <w:spacing w:val="-16"/>
          <w:w w:val="105"/>
        </w:rPr>
        <w:t> </w:t>
      </w:r>
      <w:r>
        <w:rPr>
          <w:color w:val="231F20"/>
          <w:w w:val="105"/>
        </w:rPr>
        <w:t>writers</w:t>
      </w:r>
      <w:r>
        <w:rPr>
          <w:color w:val="231F20"/>
          <w:spacing w:val="-17"/>
          <w:w w:val="105"/>
        </w:rPr>
        <w:t> </w:t>
      </w:r>
      <w:r>
        <w:rPr>
          <w:color w:val="231F20"/>
          <w:w w:val="105"/>
        </w:rPr>
        <w:t>must</w:t>
      </w:r>
      <w:r>
        <w:rPr>
          <w:color w:val="231F20"/>
          <w:spacing w:val="-16"/>
          <w:w w:val="105"/>
        </w:rPr>
        <w:t> </w:t>
      </w:r>
      <w:r>
        <w:rPr>
          <w:color w:val="231F20"/>
          <w:w w:val="105"/>
        </w:rPr>
        <w:t>use</w:t>
      </w:r>
      <w:r>
        <w:rPr>
          <w:color w:val="231F20"/>
          <w:spacing w:val="-16"/>
          <w:w w:val="105"/>
        </w:rPr>
        <w:t> </w:t>
      </w:r>
      <w:r>
        <w:rPr>
          <w:color w:val="231F20"/>
          <w:w w:val="105"/>
        </w:rPr>
        <w:t>when</w:t>
      </w:r>
      <w:r>
        <w:rPr>
          <w:color w:val="231F20"/>
          <w:spacing w:val="-17"/>
          <w:w w:val="105"/>
        </w:rPr>
        <w:t> </w:t>
      </w:r>
      <w:r>
        <w:rPr>
          <w:color w:val="231F20"/>
          <w:w w:val="105"/>
        </w:rPr>
        <w:t>considering</w:t>
      </w:r>
      <w:r>
        <w:rPr>
          <w:color w:val="231F20"/>
          <w:spacing w:val="-17"/>
          <w:w w:val="105"/>
        </w:rPr>
        <w:t> </w:t>
      </w:r>
      <w:r>
        <w:rPr>
          <w:color w:val="231F20"/>
          <w:w w:val="105"/>
        </w:rPr>
        <w:t>the</w:t>
      </w:r>
      <w:r>
        <w:rPr>
          <w:color w:val="231F20"/>
          <w:spacing w:val="-16"/>
          <w:w w:val="105"/>
        </w:rPr>
        <w:t> </w:t>
      </w:r>
      <w:r>
        <w:rPr>
          <w:color w:val="231F20"/>
          <w:w w:val="105"/>
        </w:rPr>
        <w:t>impact</w:t>
      </w:r>
      <w:r>
        <w:rPr>
          <w:color w:val="231F20"/>
          <w:spacing w:val="-17"/>
          <w:w w:val="105"/>
        </w:rPr>
        <w:t> </w:t>
      </w:r>
      <w:r>
        <w:rPr>
          <w:color w:val="231F20"/>
          <w:w w:val="105"/>
        </w:rPr>
        <w:t>of multimodality.</w:t>
      </w:r>
    </w:p>
    <w:p>
      <w:pPr>
        <w:pStyle w:val="Heading7"/>
        <w:spacing w:before="74"/>
      </w:pPr>
      <w:r>
        <w:rPr>
          <w:color w:val="231F20"/>
        </w:rPr>
        <w:t>EN 550. Studies in American Folklore. (3 Credits)</w:t>
      </w:r>
    </w:p>
    <w:p>
      <w:pPr>
        <w:pStyle w:val="BodyText"/>
        <w:spacing w:line="288" w:lineRule="auto" w:before="36"/>
        <w:ind w:right="3"/>
      </w:pPr>
      <w:r>
        <w:rPr>
          <w:color w:val="231F20"/>
        </w:rPr>
        <w:t>Sources, backgrounds, and morphology of American folklore. Emphasis is given to research methods and to ﬁeldwork.</w:t>
      </w:r>
    </w:p>
    <w:p>
      <w:pPr>
        <w:pStyle w:val="Heading7"/>
        <w:spacing w:before="79"/>
      </w:pPr>
      <w:r>
        <w:rPr>
          <w:color w:val="231F20"/>
        </w:rPr>
        <w:t>EN 552. The American Novel. (3 Credits)</w:t>
      </w:r>
    </w:p>
    <w:p>
      <w:pPr>
        <w:pStyle w:val="BodyText"/>
        <w:spacing w:line="288" w:lineRule="auto" w:before="36"/>
        <w:ind w:right="42"/>
      </w:pPr>
      <w:r>
        <w:rPr>
          <w:color w:val="231F20"/>
        </w:rPr>
        <w:t>Intensive study of the American novel with regard to genre, history, them, or major authors. (Spring, even numbered years)</w:t>
      </w:r>
    </w:p>
    <w:p>
      <w:pPr>
        <w:pStyle w:val="BodyText"/>
        <w:spacing w:before="7"/>
        <w:ind w:left="0"/>
        <w:rPr>
          <w:sz w:val="17"/>
        </w:rPr>
      </w:pPr>
      <w:r>
        <w:rPr/>
        <w:br w:type="column"/>
      </w:r>
      <w:r>
        <w:rPr>
          <w:sz w:val="17"/>
        </w:rPr>
      </w:r>
    </w:p>
    <w:p>
      <w:pPr>
        <w:pStyle w:val="Heading7"/>
        <w:spacing w:before="0"/>
      </w:pPr>
      <w:r>
        <w:rPr>
          <w:color w:val="231F20"/>
        </w:rPr>
        <w:t>EN 553. The English Novel. (3 Credits)</w:t>
      </w:r>
    </w:p>
    <w:p>
      <w:pPr>
        <w:pStyle w:val="BodyText"/>
        <w:spacing w:before="36"/>
      </w:pPr>
      <w:r>
        <w:rPr>
          <w:color w:val="231F20"/>
        </w:rPr>
        <w:t>Representative works in the development of the English novel.</w:t>
      </w:r>
    </w:p>
    <w:p>
      <w:pPr>
        <w:pStyle w:val="Heading7"/>
        <w:spacing w:before="116"/>
      </w:pPr>
      <w:r>
        <w:rPr>
          <w:color w:val="231F20"/>
        </w:rPr>
        <w:t>EN 555W. Advanced Creative Writing: Fiction and Drama. (3 Credits)</w:t>
      </w:r>
    </w:p>
    <w:p>
      <w:pPr>
        <w:pStyle w:val="BodyText"/>
        <w:spacing w:line="288" w:lineRule="auto" w:before="36"/>
        <w:ind w:right="950"/>
      </w:pPr>
      <w:r>
        <w:rPr>
          <w:color w:val="231F20"/>
          <w:w w:val="105"/>
        </w:rPr>
        <w:t>A</w:t>
      </w:r>
      <w:r>
        <w:rPr>
          <w:color w:val="231F20"/>
          <w:spacing w:val="-16"/>
          <w:w w:val="105"/>
        </w:rPr>
        <w:t> </w:t>
      </w:r>
      <w:r>
        <w:rPr>
          <w:color w:val="231F20"/>
          <w:w w:val="105"/>
        </w:rPr>
        <w:t>workshop</w:t>
      </w:r>
      <w:r>
        <w:rPr>
          <w:color w:val="231F20"/>
          <w:spacing w:val="-17"/>
          <w:w w:val="105"/>
        </w:rPr>
        <w:t> </w:t>
      </w:r>
      <w:r>
        <w:rPr>
          <w:color w:val="231F20"/>
          <w:w w:val="105"/>
        </w:rPr>
        <w:t>approach</w:t>
      </w:r>
      <w:r>
        <w:rPr>
          <w:color w:val="231F20"/>
          <w:spacing w:val="-16"/>
          <w:w w:val="105"/>
        </w:rPr>
        <w:t> </w:t>
      </w:r>
      <w:r>
        <w:rPr>
          <w:color w:val="231F20"/>
          <w:w w:val="105"/>
        </w:rPr>
        <w:t>to</w:t>
      </w:r>
      <w:r>
        <w:rPr>
          <w:color w:val="231F20"/>
          <w:spacing w:val="-16"/>
          <w:w w:val="105"/>
        </w:rPr>
        <w:t> </w:t>
      </w:r>
      <w:r>
        <w:rPr>
          <w:color w:val="231F20"/>
          <w:w w:val="105"/>
        </w:rPr>
        <w:t>writing</w:t>
      </w:r>
      <w:r>
        <w:rPr>
          <w:color w:val="231F20"/>
          <w:spacing w:val="-17"/>
          <w:w w:val="105"/>
        </w:rPr>
        <w:t> </w:t>
      </w:r>
      <w:r>
        <w:rPr>
          <w:color w:val="231F20"/>
          <w:w w:val="105"/>
        </w:rPr>
        <w:t>and</w:t>
      </w:r>
      <w:r>
        <w:rPr>
          <w:color w:val="231F20"/>
          <w:spacing w:val="-17"/>
          <w:w w:val="105"/>
        </w:rPr>
        <w:t> </w:t>
      </w:r>
      <w:r>
        <w:rPr>
          <w:color w:val="231F20"/>
          <w:w w:val="105"/>
        </w:rPr>
        <w:t>editing</w:t>
      </w:r>
      <w:r>
        <w:rPr>
          <w:color w:val="231F20"/>
          <w:spacing w:val="-17"/>
          <w:w w:val="105"/>
        </w:rPr>
        <w:t> </w:t>
      </w:r>
      <w:r>
        <w:rPr>
          <w:color w:val="231F20"/>
          <w:w w:val="105"/>
        </w:rPr>
        <w:t>ﬁction</w:t>
      </w:r>
      <w:r>
        <w:rPr>
          <w:color w:val="231F20"/>
          <w:spacing w:val="-16"/>
          <w:w w:val="105"/>
        </w:rPr>
        <w:t> </w:t>
      </w:r>
      <w:r>
        <w:rPr>
          <w:color w:val="231F20"/>
          <w:w w:val="105"/>
        </w:rPr>
        <w:t>and</w:t>
      </w:r>
      <w:r>
        <w:rPr>
          <w:color w:val="231F20"/>
          <w:spacing w:val="-17"/>
          <w:w w:val="105"/>
        </w:rPr>
        <w:t> </w:t>
      </w:r>
      <w:r>
        <w:rPr>
          <w:color w:val="231F20"/>
          <w:w w:val="105"/>
        </w:rPr>
        <w:t>drama for</w:t>
      </w:r>
      <w:r>
        <w:rPr>
          <w:color w:val="231F20"/>
          <w:spacing w:val="-22"/>
          <w:w w:val="105"/>
        </w:rPr>
        <w:t> </w:t>
      </w:r>
      <w:r>
        <w:rPr>
          <w:color w:val="231F20"/>
          <w:w w:val="105"/>
        </w:rPr>
        <w:t>publication,</w:t>
      </w:r>
      <w:r>
        <w:rPr>
          <w:color w:val="231F20"/>
          <w:spacing w:val="-22"/>
          <w:w w:val="105"/>
        </w:rPr>
        <w:t> </w:t>
      </w:r>
      <w:r>
        <w:rPr>
          <w:color w:val="231F20"/>
          <w:w w:val="105"/>
        </w:rPr>
        <w:t>with</w:t>
      </w:r>
      <w:r>
        <w:rPr>
          <w:color w:val="231F20"/>
          <w:spacing w:val="-23"/>
          <w:w w:val="105"/>
        </w:rPr>
        <w:t> </w:t>
      </w:r>
      <w:r>
        <w:rPr>
          <w:color w:val="231F20"/>
          <w:w w:val="105"/>
        </w:rPr>
        <w:t>special</w:t>
      </w:r>
      <w:r>
        <w:rPr>
          <w:color w:val="231F20"/>
          <w:spacing w:val="-23"/>
          <w:w w:val="105"/>
        </w:rPr>
        <w:t> </w:t>
      </w:r>
      <w:r>
        <w:rPr>
          <w:color w:val="231F20"/>
          <w:w w:val="105"/>
        </w:rPr>
        <w:t>emphasis</w:t>
      </w:r>
      <w:r>
        <w:rPr>
          <w:color w:val="231F20"/>
          <w:spacing w:val="-23"/>
          <w:w w:val="105"/>
        </w:rPr>
        <w:t> </w:t>
      </w:r>
      <w:r>
        <w:rPr>
          <w:color w:val="231F20"/>
          <w:w w:val="105"/>
        </w:rPr>
        <w:t>on</w:t>
      </w:r>
      <w:r>
        <w:rPr>
          <w:color w:val="231F20"/>
          <w:spacing w:val="-22"/>
          <w:w w:val="105"/>
        </w:rPr>
        <w:t> </w:t>
      </w:r>
      <w:r>
        <w:rPr>
          <w:color w:val="231F20"/>
          <w:w w:val="105"/>
        </w:rPr>
        <w:t>structure,</w:t>
      </w:r>
      <w:r>
        <w:rPr>
          <w:color w:val="231F20"/>
          <w:spacing w:val="-23"/>
          <w:w w:val="105"/>
        </w:rPr>
        <w:t> </w:t>
      </w:r>
      <w:r>
        <w:rPr>
          <w:color w:val="231F20"/>
          <w:w w:val="105"/>
        </w:rPr>
        <w:t>theme,</w:t>
      </w:r>
      <w:r>
        <w:rPr>
          <w:color w:val="231F20"/>
          <w:spacing w:val="-22"/>
          <w:w w:val="105"/>
        </w:rPr>
        <w:t> </w:t>
      </w:r>
      <w:r>
        <w:rPr>
          <w:color w:val="231F20"/>
          <w:w w:val="105"/>
        </w:rPr>
        <w:t>and characterization.</w:t>
      </w:r>
    </w:p>
    <w:p>
      <w:pPr>
        <w:pStyle w:val="Heading7"/>
        <w:spacing w:line="288" w:lineRule="auto" w:before="78"/>
      </w:pPr>
      <w:r>
        <w:rPr>
          <w:color w:val="231F20"/>
          <w:w w:val="95"/>
        </w:rPr>
        <w:t>EN 556W. Advanced Creative Writing: Poetry and Creative Non-ﬁction. (3 </w:t>
      </w:r>
      <w:r>
        <w:rPr>
          <w:color w:val="231F20"/>
        </w:rPr>
        <w:t>Credits)</w:t>
      </w:r>
    </w:p>
    <w:p>
      <w:pPr>
        <w:pStyle w:val="BodyText"/>
        <w:spacing w:line="288" w:lineRule="auto"/>
        <w:ind w:right="158"/>
      </w:pPr>
      <w:r>
        <w:rPr>
          <w:color w:val="231F20"/>
          <w:w w:val="105"/>
        </w:rPr>
        <w:t>A workshop approach to writing and editing poetry and creative nonﬁction</w:t>
      </w:r>
      <w:r>
        <w:rPr>
          <w:color w:val="231F20"/>
          <w:spacing w:val="-17"/>
          <w:w w:val="105"/>
        </w:rPr>
        <w:t> </w:t>
      </w:r>
      <w:r>
        <w:rPr>
          <w:color w:val="231F20"/>
          <w:w w:val="105"/>
        </w:rPr>
        <w:t>for</w:t>
      </w:r>
      <w:r>
        <w:rPr>
          <w:color w:val="231F20"/>
          <w:spacing w:val="-17"/>
          <w:w w:val="105"/>
        </w:rPr>
        <w:t> </w:t>
      </w:r>
      <w:r>
        <w:rPr>
          <w:color w:val="231F20"/>
          <w:w w:val="105"/>
        </w:rPr>
        <w:t>publication</w:t>
      </w:r>
      <w:r>
        <w:rPr>
          <w:color w:val="231F20"/>
          <w:spacing w:val="-17"/>
          <w:w w:val="105"/>
        </w:rPr>
        <w:t> </w:t>
      </w:r>
      <w:r>
        <w:rPr>
          <w:color w:val="231F20"/>
          <w:w w:val="105"/>
        </w:rPr>
        <w:t>with</w:t>
      </w:r>
      <w:r>
        <w:rPr>
          <w:color w:val="231F20"/>
          <w:spacing w:val="-18"/>
          <w:w w:val="105"/>
        </w:rPr>
        <w:t> </w:t>
      </w:r>
      <w:r>
        <w:rPr>
          <w:color w:val="231F20"/>
          <w:w w:val="105"/>
        </w:rPr>
        <w:t>emphasis</w:t>
      </w:r>
      <w:r>
        <w:rPr>
          <w:color w:val="231F20"/>
          <w:spacing w:val="-18"/>
          <w:w w:val="105"/>
        </w:rPr>
        <w:t> </w:t>
      </w:r>
      <w:r>
        <w:rPr>
          <w:color w:val="231F20"/>
          <w:w w:val="105"/>
        </w:rPr>
        <w:t>on</w:t>
      </w:r>
      <w:r>
        <w:rPr>
          <w:color w:val="231F20"/>
          <w:spacing w:val="-17"/>
          <w:w w:val="105"/>
        </w:rPr>
        <w:t> </w:t>
      </w:r>
      <w:r>
        <w:rPr>
          <w:color w:val="231F20"/>
          <w:w w:val="105"/>
        </w:rPr>
        <w:t>structure,</w:t>
      </w:r>
      <w:r>
        <w:rPr>
          <w:color w:val="231F20"/>
          <w:spacing w:val="-18"/>
          <w:w w:val="105"/>
        </w:rPr>
        <w:t> </w:t>
      </w:r>
      <w:r>
        <w:rPr>
          <w:color w:val="231F20"/>
          <w:w w:val="105"/>
        </w:rPr>
        <w:t>theme,</w:t>
      </w:r>
      <w:r>
        <w:rPr>
          <w:color w:val="231F20"/>
          <w:spacing w:val="-17"/>
          <w:w w:val="105"/>
        </w:rPr>
        <w:t> </w:t>
      </w:r>
      <w:r>
        <w:rPr>
          <w:color w:val="231F20"/>
          <w:w w:val="105"/>
        </w:rPr>
        <w:t>and</w:t>
      </w:r>
      <w:r>
        <w:rPr>
          <w:color w:val="231F20"/>
          <w:spacing w:val="-18"/>
          <w:w w:val="105"/>
        </w:rPr>
        <w:t> </w:t>
      </w:r>
      <w:r>
        <w:rPr>
          <w:color w:val="231F20"/>
          <w:w w:val="105"/>
        </w:rPr>
        <w:t>craft.</w:t>
      </w:r>
    </w:p>
    <w:p>
      <w:pPr>
        <w:pStyle w:val="Heading7"/>
        <w:spacing w:before="77"/>
      </w:pPr>
      <w:r>
        <w:rPr>
          <w:color w:val="231F20"/>
        </w:rPr>
        <w:t>EN 560. Literature of the American Frontier. (3 Credits)</w:t>
      </w:r>
    </w:p>
    <w:p>
      <w:pPr>
        <w:pStyle w:val="BodyText"/>
        <w:spacing w:line="288" w:lineRule="auto" w:before="36"/>
        <w:ind w:right="370"/>
      </w:pPr>
      <w:r>
        <w:rPr>
          <w:color w:val="231F20"/>
          <w:w w:val="105"/>
        </w:rPr>
        <w:t>An examination of the literature of the American </w:t>
      </w:r>
      <w:r>
        <w:rPr>
          <w:color w:val="231F20"/>
          <w:spacing w:val="-3"/>
          <w:w w:val="105"/>
        </w:rPr>
        <w:t>frontier, </w:t>
      </w:r>
      <w:r>
        <w:rPr>
          <w:color w:val="231F20"/>
          <w:w w:val="105"/>
        </w:rPr>
        <w:t>beginning with</w:t>
      </w:r>
      <w:r>
        <w:rPr>
          <w:color w:val="231F20"/>
          <w:spacing w:val="-22"/>
          <w:w w:val="105"/>
        </w:rPr>
        <w:t> </w:t>
      </w:r>
      <w:r>
        <w:rPr>
          <w:color w:val="231F20"/>
          <w:w w:val="105"/>
        </w:rPr>
        <w:t>authors</w:t>
      </w:r>
      <w:r>
        <w:rPr>
          <w:color w:val="231F20"/>
          <w:spacing w:val="-22"/>
          <w:w w:val="105"/>
        </w:rPr>
        <w:t> </w:t>
      </w:r>
      <w:r>
        <w:rPr>
          <w:color w:val="231F20"/>
          <w:w w:val="105"/>
        </w:rPr>
        <w:t>such</w:t>
      </w:r>
      <w:r>
        <w:rPr>
          <w:color w:val="231F20"/>
          <w:spacing w:val="-22"/>
          <w:w w:val="105"/>
        </w:rPr>
        <w:t> </w:t>
      </w:r>
      <w:r>
        <w:rPr>
          <w:color w:val="231F20"/>
          <w:w w:val="105"/>
        </w:rPr>
        <w:t>as</w:t>
      </w:r>
      <w:r>
        <w:rPr>
          <w:color w:val="231F20"/>
          <w:spacing w:val="-22"/>
          <w:w w:val="105"/>
        </w:rPr>
        <w:t> </w:t>
      </w:r>
      <w:r>
        <w:rPr>
          <w:color w:val="231F20"/>
          <w:w w:val="105"/>
        </w:rPr>
        <w:t>James</w:t>
      </w:r>
      <w:r>
        <w:rPr>
          <w:color w:val="231F20"/>
          <w:spacing w:val="-22"/>
          <w:w w:val="105"/>
        </w:rPr>
        <w:t> </w:t>
      </w:r>
      <w:r>
        <w:rPr>
          <w:color w:val="231F20"/>
          <w:w w:val="105"/>
        </w:rPr>
        <w:t>Fenimore</w:t>
      </w:r>
      <w:r>
        <w:rPr>
          <w:color w:val="231F20"/>
          <w:spacing w:val="-22"/>
          <w:w w:val="105"/>
        </w:rPr>
        <w:t> </w:t>
      </w:r>
      <w:r>
        <w:rPr>
          <w:color w:val="231F20"/>
          <w:w w:val="105"/>
        </w:rPr>
        <w:t>Cooper</w:t>
      </w:r>
      <w:r>
        <w:rPr>
          <w:color w:val="231F20"/>
          <w:spacing w:val="-21"/>
          <w:w w:val="105"/>
        </w:rPr>
        <w:t> </w:t>
      </w:r>
      <w:r>
        <w:rPr>
          <w:color w:val="231F20"/>
          <w:w w:val="105"/>
        </w:rPr>
        <w:t>and</w:t>
      </w:r>
      <w:r>
        <w:rPr>
          <w:color w:val="231F20"/>
          <w:spacing w:val="-22"/>
          <w:w w:val="105"/>
        </w:rPr>
        <w:t> </w:t>
      </w:r>
      <w:r>
        <w:rPr>
          <w:color w:val="231F20"/>
          <w:w w:val="105"/>
        </w:rPr>
        <w:t>moving</w:t>
      </w:r>
      <w:r>
        <w:rPr>
          <w:color w:val="231F20"/>
          <w:spacing w:val="-22"/>
          <w:w w:val="105"/>
        </w:rPr>
        <w:t> </w:t>
      </w:r>
      <w:r>
        <w:rPr>
          <w:color w:val="231F20"/>
          <w:w w:val="105"/>
        </w:rPr>
        <w:t>forward</w:t>
      </w:r>
      <w:r>
        <w:rPr>
          <w:color w:val="231F20"/>
          <w:spacing w:val="-21"/>
          <w:w w:val="105"/>
        </w:rPr>
        <w:t> </w:t>
      </w:r>
      <w:r>
        <w:rPr>
          <w:color w:val="231F20"/>
          <w:w w:val="105"/>
        </w:rPr>
        <w:t>to</w:t>
      </w:r>
    </w:p>
    <w:p>
      <w:pPr>
        <w:pStyle w:val="BodyText"/>
        <w:spacing w:line="288" w:lineRule="auto"/>
        <w:ind w:right="267"/>
      </w:pPr>
      <w:r>
        <w:rPr>
          <w:color w:val="231F20"/>
        </w:rPr>
        <w:t>modern writers such as Cormac McCarthy. Emphasis is on the changing perspective of the frontier as it progressed from the East coast to the West.</w:t>
      </w:r>
    </w:p>
    <w:p>
      <w:pPr>
        <w:pStyle w:val="Heading7"/>
      </w:pPr>
      <w:r>
        <w:rPr>
          <w:color w:val="231F20"/>
        </w:rPr>
        <w:t>EN 564. The Contemporary American Novel. (3 Credits)</w:t>
      </w:r>
    </w:p>
    <w:p>
      <w:pPr>
        <w:pStyle w:val="BodyText"/>
        <w:spacing w:line="288" w:lineRule="auto" w:before="36"/>
        <w:ind w:right="370"/>
      </w:pPr>
      <w:r>
        <w:rPr>
          <w:color w:val="231F20"/>
        </w:rPr>
        <w:t>A study of the changing forms and emerging themes of the American novel since in the last ten years. (Fall, even-numbered years)</w:t>
      </w:r>
    </w:p>
    <w:p>
      <w:pPr>
        <w:pStyle w:val="Heading7"/>
        <w:spacing w:before="78"/>
      </w:pPr>
      <w:r>
        <w:rPr>
          <w:color w:val="231F20"/>
        </w:rPr>
        <w:t>EN 565. Contemporary Poetry. (3 Credits)</w:t>
      </w:r>
    </w:p>
    <w:p>
      <w:pPr>
        <w:pStyle w:val="BodyText"/>
        <w:spacing w:line="288" w:lineRule="auto" w:before="36"/>
        <w:ind w:right="225"/>
        <w:jc w:val="both"/>
      </w:pPr>
      <w:r>
        <w:rPr>
          <w:color w:val="231F20"/>
          <w:w w:val="105"/>
        </w:rPr>
        <w:t>Extensive</w:t>
      </w:r>
      <w:r>
        <w:rPr>
          <w:color w:val="231F20"/>
          <w:spacing w:val="-23"/>
          <w:w w:val="105"/>
        </w:rPr>
        <w:t> </w:t>
      </w:r>
      <w:r>
        <w:rPr>
          <w:color w:val="231F20"/>
          <w:w w:val="105"/>
        </w:rPr>
        <w:t>reading</w:t>
      </w:r>
      <w:r>
        <w:rPr>
          <w:color w:val="231F20"/>
          <w:spacing w:val="-23"/>
          <w:w w:val="105"/>
        </w:rPr>
        <w:t> </w:t>
      </w:r>
      <w:r>
        <w:rPr>
          <w:color w:val="231F20"/>
          <w:w w:val="105"/>
        </w:rPr>
        <w:t>in</w:t>
      </w:r>
      <w:r>
        <w:rPr>
          <w:color w:val="231F20"/>
          <w:spacing w:val="-23"/>
          <w:w w:val="105"/>
        </w:rPr>
        <w:t> </w:t>
      </w:r>
      <w:r>
        <w:rPr>
          <w:color w:val="231F20"/>
          <w:w w:val="105"/>
        </w:rPr>
        <w:t>the</w:t>
      </w:r>
      <w:r>
        <w:rPr>
          <w:color w:val="231F20"/>
          <w:spacing w:val="-22"/>
          <w:w w:val="105"/>
        </w:rPr>
        <w:t> </w:t>
      </w:r>
      <w:r>
        <w:rPr>
          <w:color w:val="231F20"/>
          <w:w w:val="105"/>
        </w:rPr>
        <w:t>works</w:t>
      </w:r>
      <w:r>
        <w:rPr>
          <w:color w:val="231F20"/>
          <w:spacing w:val="-23"/>
          <w:w w:val="105"/>
        </w:rPr>
        <w:t> </w:t>
      </w:r>
      <w:r>
        <w:rPr>
          <w:color w:val="231F20"/>
          <w:w w:val="105"/>
        </w:rPr>
        <w:t>of</w:t>
      </w:r>
      <w:r>
        <w:rPr>
          <w:color w:val="231F20"/>
          <w:spacing w:val="-22"/>
          <w:w w:val="105"/>
        </w:rPr>
        <w:t> </w:t>
      </w:r>
      <w:r>
        <w:rPr>
          <w:color w:val="231F20"/>
          <w:w w:val="105"/>
        </w:rPr>
        <w:t>the</w:t>
      </w:r>
      <w:r>
        <w:rPr>
          <w:color w:val="231F20"/>
          <w:spacing w:val="-22"/>
          <w:w w:val="105"/>
        </w:rPr>
        <w:t> </w:t>
      </w:r>
      <w:r>
        <w:rPr>
          <w:color w:val="231F20"/>
          <w:w w:val="105"/>
        </w:rPr>
        <w:t>contemporary</w:t>
      </w:r>
      <w:r>
        <w:rPr>
          <w:color w:val="231F20"/>
          <w:spacing w:val="-23"/>
          <w:w w:val="105"/>
        </w:rPr>
        <w:t> </w:t>
      </w:r>
      <w:r>
        <w:rPr>
          <w:color w:val="231F20"/>
          <w:w w:val="105"/>
        </w:rPr>
        <w:t>British</w:t>
      </w:r>
      <w:r>
        <w:rPr>
          <w:color w:val="231F20"/>
          <w:spacing w:val="-22"/>
          <w:w w:val="105"/>
        </w:rPr>
        <w:t> </w:t>
      </w:r>
      <w:r>
        <w:rPr>
          <w:color w:val="231F20"/>
          <w:w w:val="105"/>
        </w:rPr>
        <w:t>and</w:t>
      </w:r>
      <w:r>
        <w:rPr>
          <w:color w:val="231F20"/>
          <w:spacing w:val="-23"/>
          <w:w w:val="105"/>
        </w:rPr>
        <w:t> </w:t>
      </w:r>
      <w:r>
        <w:rPr>
          <w:color w:val="231F20"/>
          <w:w w:val="105"/>
        </w:rPr>
        <w:t>American poets,</w:t>
      </w:r>
      <w:r>
        <w:rPr>
          <w:color w:val="231F20"/>
          <w:spacing w:val="-14"/>
          <w:w w:val="105"/>
        </w:rPr>
        <w:t> </w:t>
      </w:r>
      <w:r>
        <w:rPr>
          <w:color w:val="231F20"/>
          <w:w w:val="105"/>
        </w:rPr>
        <w:t>with</w:t>
      </w:r>
      <w:r>
        <w:rPr>
          <w:color w:val="231F20"/>
          <w:spacing w:val="-15"/>
          <w:w w:val="105"/>
        </w:rPr>
        <w:t> </w:t>
      </w:r>
      <w:r>
        <w:rPr>
          <w:color w:val="231F20"/>
          <w:w w:val="105"/>
        </w:rPr>
        <w:t>emphasis</w:t>
      </w:r>
      <w:r>
        <w:rPr>
          <w:color w:val="231F20"/>
          <w:spacing w:val="-15"/>
          <w:w w:val="105"/>
        </w:rPr>
        <w:t> </w:t>
      </w:r>
      <w:r>
        <w:rPr>
          <w:color w:val="231F20"/>
          <w:w w:val="105"/>
        </w:rPr>
        <w:t>on</w:t>
      </w:r>
      <w:r>
        <w:rPr>
          <w:color w:val="231F20"/>
          <w:spacing w:val="-14"/>
          <w:w w:val="105"/>
        </w:rPr>
        <w:t> </w:t>
      </w:r>
      <w:r>
        <w:rPr>
          <w:color w:val="231F20"/>
          <w:w w:val="105"/>
        </w:rPr>
        <w:t>their</w:t>
      </w:r>
      <w:r>
        <w:rPr>
          <w:color w:val="231F20"/>
          <w:spacing w:val="-14"/>
          <w:w w:val="105"/>
        </w:rPr>
        <w:t> </w:t>
      </w:r>
      <w:r>
        <w:rPr>
          <w:color w:val="231F20"/>
          <w:w w:val="105"/>
        </w:rPr>
        <w:t>relation</w:t>
      </w:r>
      <w:r>
        <w:rPr>
          <w:color w:val="231F20"/>
          <w:spacing w:val="-15"/>
          <w:w w:val="105"/>
        </w:rPr>
        <w:t> </w:t>
      </w:r>
      <w:r>
        <w:rPr>
          <w:color w:val="231F20"/>
          <w:w w:val="105"/>
        </w:rPr>
        <w:t>to</w:t>
      </w:r>
      <w:r>
        <w:rPr>
          <w:color w:val="231F20"/>
          <w:spacing w:val="-14"/>
          <w:w w:val="105"/>
        </w:rPr>
        <w:t> </w:t>
      </w:r>
      <w:r>
        <w:rPr>
          <w:color w:val="231F20"/>
          <w:w w:val="105"/>
        </w:rPr>
        <w:t>the</w:t>
      </w:r>
      <w:r>
        <w:rPr>
          <w:color w:val="231F20"/>
          <w:spacing w:val="-14"/>
          <w:w w:val="105"/>
        </w:rPr>
        <w:t> </w:t>
      </w:r>
      <w:r>
        <w:rPr>
          <w:color w:val="231F20"/>
          <w:w w:val="105"/>
        </w:rPr>
        <w:t>literary</w:t>
      </w:r>
      <w:r>
        <w:rPr>
          <w:color w:val="231F20"/>
          <w:spacing w:val="-15"/>
          <w:w w:val="105"/>
        </w:rPr>
        <w:t> </w:t>
      </w:r>
      <w:r>
        <w:rPr>
          <w:color w:val="231F20"/>
          <w:w w:val="105"/>
        </w:rPr>
        <w:t>traditions</w:t>
      </w:r>
      <w:r>
        <w:rPr>
          <w:color w:val="231F20"/>
          <w:spacing w:val="-14"/>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past and</w:t>
      </w:r>
      <w:r>
        <w:rPr>
          <w:color w:val="231F20"/>
          <w:spacing w:val="-12"/>
          <w:w w:val="105"/>
        </w:rPr>
        <w:t> </w:t>
      </w:r>
      <w:r>
        <w:rPr>
          <w:color w:val="231F20"/>
          <w:w w:val="105"/>
        </w:rPr>
        <w:t>their</w:t>
      </w:r>
      <w:r>
        <w:rPr>
          <w:color w:val="231F20"/>
          <w:spacing w:val="-11"/>
          <w:w w:val="105"/>
        </w:rPr>
        <w:t> </w:t>
      </w:r>
      <w:r>
        <w:rPr>
          <w:color w:val="231F20"/>
          <w:w w:val="105"/>
        </w:rPr>
        <w:t>innovations</w:t>
      </w:r>
      <w:r>
        <w:rPr>
          <w:color w:val="231F20"/>
          <w:spacing w:val="-12"/>
          <w:w w:val="105"/>
        </w:rPr>
        <w:t> </w:t>
      </w:r>
      <w:r>
        <w:rPr>
          <w:color w:val="231F20"/>
          <w:w w:val="105"/>
        </w:rPr>
        <w:t>and</w:t>
      </w:r>
      <w:r>
        <w:rPr>
          <w:color w:val="231F20"/>
          <w:spacing w:val="-12"/>
          <w:w w:val="105"/>
        </w:rPr>
        <w:t> </w:t>
      </w:r>
      <w:r>
        <w:rPr>
          <w:color w:val="231F20"/>
          <w:w w:val="105"/>
        </w:rPr>
        <w:t>experiments</w:t>
      </w:r>
      <w:r>
        <w:rPr>
          <w:color w:val="231F20"/>
          <w:spacing w:val="-12"/>
          <w:w w:val="105"/>
        </w:rPr>
        <w:t> </w:t>
      </w:r>
      <w:r>
        <w:rPr>
          <w:color w:val="231F20"/>
          <w:w w:val="105"/>
        </w:rPr>
        <w:t>in</w:t>
      </w:r>
      <w:r>
        <w:rPr>
          <w:color w:val="231F20"/>
          <w:spacing w:val="-12"/>
          <w:w w:val="105"/>
        </w:rPr>
        <w:t> </w:t>
      </w:r>
      <w:r>
        <w:rPr>
          <w:color w:val="231F20"/>
          <w:w w:val="105"/>
        </w:rPr>
        <w:t>matter</w:t>
      </w:r>
      <w:r>
        <w:rPr>
          <w:color w:val="231F20"/>
          <w:spacing w:val="-11"/>
          <w:w w:val="105"/>
        </w:rPr>
        <w:t> </w:t>
      </w:r>
      <w:r>
        <w:rPr>
          <w:color w:val="231F20"/>
          <w:w w:val="105"/>
        </w:rPr>
        <w:t>and</w:t>
      </w:r>
      <w:r>
        <w:rPr>
          <w:color w:val="231F20"/>
          <w:spacing w:val="-12"/>
          <w:w w:val="105"/>
        </w:rPr>
        <w:t> </w:t>
      </w:r>
      <w:r>
        <w:rPr>
          <w:color w:val="231F20"/>
          <w:w w:val="105"/>
        </w:rPr>
        <w:t>form.</w:t>
      </w:r>
    </w:p>
    <w:p>
      <w:pPr>
        <w:pStyle w:val="Heading7"/>
        <w:spacing w:before="78"/>
      </w:pPr>
      <w:r>
        <w:rPr>
          <w:color w:val="231F20"/>
        </w:rPr>
        <w:t>EN 566. Sociolinguistics. (3 Credits)</w:t>
      </w:r>
    </w:p>
    <w:p>
      <w:pPr>
        <w:pStyle w:val="BodyText"/>
        <w:spacing w:line="288" w:lineRule="auto" w:before="36"/>
        <w:ind w:right="158"/>
      </w:pPr>
      <w:r>
        <w:rPr>
          <w:color w:val="231F20"/>
          <w:w w:val="105"/>
        </w:rPr>
        <w:t>This course serves the student as an exploration of the theories and applications</w:t>
      </w:r>
      <w:r>
        <w:rPr>
          <w:color w:val="231F20"/>
          <w:spacing w:val="-21"/>
          <w:w w:val="105"/>
        </w:rPr>
        <w:t> </w:t>
      </w:r>
      <w:r>
        <w:rPr>
          <w:color w:val="231F20"/>
          <w:w w:val="105"/>
        </w:rPr>
        <w:t>of</w:t>
      </w:r>
      <w:r>
        <w:rPr>
          <w:color w:val="231F20"/>
          <w:spacing w:val="-20"/>
          <w:w w:val="105"/>
        </w:rPr>
        <w:t> </w:t>
      </w:r>
      <w:r>
        <w:rPr>
          <w:color w:val="231F20"/>
          <w:w w:val="105"/>
        </w:rPr>
        <w:t>socially</w:t>
      </w:r>
      <w:r>
        <w:rPr>
          <w:color w:val="231F20"/>
          <w:spacing w:val="-21"/>
          <w:w w:val="105"/>
        </w:rPr>
        <w:t> </w:t>
      </w:r>
      <w:r>
        <w:rPr>
          <w:color w:val="231F20"/>
          <w:w w:val="105"/>
        </w:rPr>
        <w:t>constitued</w:t>
      </w:r>
      <w:r>
        <w:rPr>
          <w:color w:val="231F20"/>
          <w:spacing w:val="-21"/>
          <w:w w:val="105"/>
        </w:rPr>
        <w:t> </w:t>
      </w:r>
      <w:r>
        <w:rPr>
          <w:color w:val="231F20"/>
          <w:w w:val="105"/>
        </w:rPr>
        <w:t>approaches</w:t>
      </w:r>
      <w:r>
        <w:rPr>
          <w:color w:val="231F20"/>
          <w:spacing w:val="-20"/>
          <w:w w:val="105"/>
        </w:rPr>
        <w:t> </w:t>
      </w:r>
      <w:r>
        <w:rPr>
          <w:color w:val="231F20"/>
          <w:w w:val="105"/>
        </w:rPr>
        <w:t>to</w:t>
      </w:r>
      <w:r>
        <w:rPr>
          <w:color w:val="231F20"/>
          <w:spacing w:val="-20"/>
          <w:w w:val="105"/>
        </w:rPr>
        <w:t> </w:t>
      </w:r>
      <w:r>
        <w:rPr>
          <w:color w:val="231F20"/>
          <w:w w:val="105"/>
        </w:rPr>
        <w:t>language</w:t>
      </w:r>
      <w:r>
        <w:rPr>
          <w:color w:val="231F20"/>
          <w:spacing w:val="-21"/>
          <w:w w:val="105"/>
        </w:rPr>
        <w:t> </w:t>
      </w:r>
      <w:r>
        <w:rPr>
          <w:color w:val="231F20"/>
          <w:w w:val="105"/>
        </w:rPr>
        <w:t>and</w:t>
      </w:r>
      <w:r>
        <w:rPr>
          <w:color w:val="231F20"/>
          <w:spacing w:val="-21"/>
          <w:w w:val="105"/>
        </w:rPr>
        <w:t> </w:t>
      </w:r>
      <w:r>
        <w:rPr>
          <w:color w:val="231F20"/>
          <w:w w:val="105"/>
        </w:rPr>
        <w:t>its</w:t>
      </w:r>
      <w:r>
        <w:rPr>
          <w:color w:val="231F20"/>
          <w:spacing w:val="-21"/>
          <w:w w:val="105"/>
        </w:rPr>
        <w:t> </w:t>
      </w:r>
      <w:r>
        <w:rPr>
          <w:color w:val="231F20"/>
          <w:w w:val="105"/>
        </w:rPr>
        <w:t>uses, with</w:t>
      </w:r>
      <w:r>
        <w:rPr>
          <w:color w:val="231F20"/>
          <w:spacing w:val="-10"/>
          <w:w w:val="105"/>
        </w:rPr>
        <w:t> </w:t>
      </w:r>
      <w:r>
        <w:rPr>
          <w:color w:val="231F20"/>
          <w:w w:val="105"/>
        </w:rPr>
        <w:t>a</w:t>
      </w:r>
      <w:r>
        <w:rPr>
          <w:color w:val="231F20"/>
          <w:spacing w:val="-10"/>
          <w:w w:val="105"/>
        </w:rPr>
        <w:t> </w:t>
      </w:r>
      <w:r>
        <w:rPr>
          <w:color w:val="231F20"/>
          <w:w w:val="105"/>
        </w:rPr>
        <w:t>focus</w:t>
      </w:r>
      <w:r>
        <w:rPr>
          <w:color w:val="231F20"/>
          <w:spacing w:val="-9"/>
          <w:w w:val="105"/>
        </w:rPr>
        <w:t> </w:t>
      </w:r>
      <w:r>
        <w:rPr>
          <w:color w:val="231F20"/>
          <w:w w:val="105"/>
        </w:rPr>
        <w:t>on</w:t>
      </w:r>
      <w:r>
        <w:rPr>
          <w:color w:val="231F20"/>
          <w:spacing w:val="-9"/>
          <w:w w:val="105"/>
        </w:rPr>
        <w:t> </w:t>
      </w:r>
      <w:r>
        <w:rPr>
          <w:color w:val="231F20"/>
          <w:w w:val="105"/>
        </w:rPr>
        <w:t>American</w:t>
      </w:r>
      <w:r>
        <w:rPr>
          <w:color w:val="231F20"/>
          <w:spacing w:val="-9"/>
          <w:w w:val="105"/>
        </w:rPr>
        <w:t> </w:t>
      </w:r>
      <w:r>
        <w:rPr>
          <w:color w:val="231F20"/>
          <w:w w:val="105"/>
        </w:rPr>
        <w:t>language</w:t>
      </w:r>
      <w:r>
        <w:rPr>
          <w:color w:val="231F20"/>
          <w:spacing w:val="-10"/>
          <w:w w:val="105"/>
        </w:rPr>
        <w:t> </w:t>
      </w:r>
      <w:r>
        <w:rPr>
          <w:color w:val="231F20"/>
          <w:w w:val="105"/>
        </w:rPr>
        <w:t>varieties.</w:t>
      </w:r>
    </w:p>
    <w:p>
      <w:pPr>
        <w:pStyle w:val="Heading7"/>
        <w:spacing w:before="78"/>
      </w:pPr>
      <w:r>
        <w:rPr>
          <w:color w:val="231F20"/>
        </w:rPr>
        <w:t>EN 572W. Rhetoric: Argument and Style. (3 Credits)</w:t>
      </w:r>
    </w:p>
    <w:p>
      <w:pPr>
        <w:pStyle w:val="BodyText"/>
        <w:spacing w:line="288" w:lineRule="auto" w:before="36"/>
      </w:pPr>
      <w:r>
        <w:rPr>
          <w:color w:val="231F20"/>
          <w:w w:val="105"/>
        </w:rPr>
        <w:t>Examination of the ideas in writing and speech from classical Greek origins</w:t>
      </w:r>
      <w:r>
        <w:rPr>
          <w:color w:val="231F20"/>
          <w:spacing w:val="-14"/>
          <w:w w:val="105"/>
        </w:rPr>
        <w:t> </w:t>
      </w:r>
      <w:r>
        <w:rPr>
          <w:color w:val="231F20"/>
          <w:w w:val="105"/>
        </w:rPr>
        <w:t>to</w:t>
      </w:r>
      <w:r>
        <w:rPr>
          <w:color w:val="231F20"/>
          <w:spacing w:val="-14"/>
          <w:w w:val="105"/>
        </w:rPr>
        <w:t> </w:t>
      </w:r>
      <w:r>
        <w:rPr>
          <w:color w:val="231F20"/>
          <w:w w:val="105"/>
        </w:rPr>
        <w:t>modern</w:t>
      </w:r>
      <w:r>
        <w:rPr>
          <w:color w:val="231F20"/>
          <w:spacing w:val="-14"/>
          <w:w w:val="105"/>
        </w:rPr>
        <w:t> </w:t>
      </w:r>
      <w:r>
        <w:rPr>
          <w:color w:val="231F20"/>
          <w:w w:val="105"/>
        </w:rPr>
        <w:t>times,</w:t>
      </w:r>
      <w:r>
        <w:rPr>
          <w:color w:val="231F20"/>
          <w:spacing w:val="-14"/>
          <w:w w:val="105"/>
        </w:rPr>
        <w:t> </w:t>
      </w:r>
      <w:r>
        <w:rPr>
          <w:color w:val="231F20"/>
          <w:w w:val="105"/>
        </w:rPr>
        <w:t>with</w:t>
      </w:r>
      <w:r>
        <w:rPr>
          <w:color w:val="231F20"/>
          <w:spacing w:val="-15"/>
          <w:w w:val="105"/>
        </w:rPr>
        <w:t> </w:t>
      </w:r>
      <w:r>
        <w:rPr>
          <w:color w:val="231F20"/>
          <w:w w:val="105"/>
        </w:rPr>
        <w:t>a</w:t>
      </w:r>
      <w:r>
        <w:rPr>
          <w:color w:val="231F20"/>
          <w:spacing w:val="-15"/>
          <w:w w:val="105"/>
        </w:rPr>
        <w:t> </w:t>
      </w:r>
      <w:r>
        <w:rPr>
          <w:color w:val="231F20"/>
          <w:w w:val="105"/>
        </w:rPr>
        <w:t>focus</w:t>
      </w:r>
      <w:r>
        <w:rPr>
          <w:color w:val="231F20"/>
          <w:spacing w:val="-14"/>
          <w:w w:val="105"/>
        </w:rPr>
        <w:t> </w:t>
      </w:r>
      <w:r>
        <w:rPr>
          <w:color w:val="231F20"/>
          <w:w w:val="105"/>
        </w:rPr>
        <w:t>on</w:t>
      </w:r>
      <w:r>
        <w:rPr>
          <w:color w:val="231F20"/>
          <w:spacing w:val="-14"/>
          <w:w w:val="105"/>
        </w:rPr>
        <w:t> </w:t>
      </w:r>
      <w:r>
        <w:rPr>
          <w:color w:val="231F20"/>
          <w:w w:val="105"/>
        </w:rPr>
        <w:t>composition</w:t>
      </w:r>
      <w:r>
        <w:rPr>
          <w:color w:val="231F20"/>
          <w:spacing w:val="-15"/>
          <w:w w:val="105"/>
        </w:rPr>
        <w:t> </w:t>
      </w:r>
      <w:r>
        <w:rPr>
          <w:color w:val="231F20"/>
          <w:w w:val="105"/>
        </w:rPr>
        <w:t>and</w:t>
      </w:r>
      <w:r>
        <w:rPr>
          <w:color w:val="231F20"/>
          <w:spacing w:val="-15"/>
          <w:w w:val="105"/>
        </w:rPr>
        <w:t> </w:t>
      </w:r>
      <w:r>
        <w:rPr>
          <w:color w:val="231F20"/>
          <w:w w:val="105"/>
        </w:rPr>
        <w:t>on</w:t>
      </w:r>
      <w:r>
        <w:rPr>
          <w:color w:val="231F20"/>
          <w:spacing w:val="-14"/>
          <w:w w:val="105"/>
        </w:rPr>
        <w:t> </w:t>
      </w:r>
      <w:r>
        <w:rPr>
          <w:color w:val="231F20"/>
          <w:w w:val="105"/>
        </w:rPr>
        <w:t>analysis</w:t>
      </w:r>
      <w:r>
        <w:rPr>
          <w:color w:val="231F20"/>
          <w:spacing w:val="-15"/>
          <w:w w:val="105"/>
        </w:rPr>
        <w:t> </w:t>
      </w:r>
      <w:r>
        <w:rPr>
          <w:color w:val="231F20"/>
          <w:w w:val="105"/>
        </w:rPr>
        <w:t>of essays</w:t>
      </w:r>
      <w:r>
        <w:rPr>
          <w:color w:val="231F20"/>
          <w:spacing w:val="-25"/>
          <w:w w:val="105"/>
        </w:rPr>
        <w:t> </w:t>
      </w:r>
      <w:r>
        <w:rPr>
          <w:color w:val="231F20"/>
          <w:w w:val="105"/>
        </w:rPr>
        <w:t>and</w:t>
      </w:r>
      <w:r>
        <w:rPr>
          <w:color w:val="231F20"/>
          <w:spacing w:val="-25"/>
          <w:w w:val="105"/>
        </w:rPr>
        <w:t> </w:t>
      </w:r>
      <w:r>
        <w:rPr>
          <w:color w:val="231F20"/>
          <w:w w:val="105"/>
        </w:rPr>
        <w:t>speeches.</w:t>
      </w:r>
      <w:r>
        <w:rPr>
          <w:color w:val="231F20"/>
          <w:spacing w:val="-25"/>
          <w:w w:val="105"/>
        </w:rPr>
        <w:t> </w:t>
      </w:r>
      <w:r>
        <w:rPr>
          <w:color w:val="231F20"/>
          <w:w w:val="105"/>
        </w:rPr>
        <w:t>Also</w:t>
      </w:r>
      <w:r>
        <w:rPr>
          <w:color w:val="231F20"/>
          <w:spacing w:val="-24"/>
          <w:w w:val="105"/>
        </w:rPr>
        <w:t> </w:t>
      </w:r>
      <w:r>
        <w:rPr>
          <w:color w:val="231F20"/>
          <w:w w:val="105"/>
        </w:rPr>
        <w:t>listed</w:t>
      </w:r>
      <w:r>
        <w:rPr>
          <w:color w:val="231F20"/>
          <w:spacing w:val="-25"/>
          <w:w w:val="105"/>
        </w:rPr>
        <w:t> </w:t>
      </w:r>
      <w:r>
        <w:rPr>
          <w:color w:val="231F20"/>
          <w:w w:val="105"/>
        </w:rPr>
        <w:t>as</w:t>
      </w:r>
      <w:r>
        <w:rPr>
          <w:color w:val="231F20"/>
          <w:spacing w:val="-25"/>
          <w:w w:val="105"/>
        </w:rPr>
        <w:t> </w:t>
      </w:r>
      <w:r>
        <w:rPr>
          <w:color w:val="231F20"/>
          <w:w w:val="105"/>
        </w:rPr>
        <w:t>COM</w:t>
      </w:r>
      <w:r>
        <w:rPr>
          <w:color w:val="231F20"/>
          <w:spacing w:val="-24"/>
          <w:w w:val="105"/>
        </w:rPr>
        <w:t> </w:t>
      </w:r>
      <w:r>
        <w:rPr>
          <w:color w:val="231F20"/>
          <w:w w:val="105"/>
        </w:rPr>
        <w:t>572W</w:t>
      </w:r>
      <w:r>
        <w:rPr>
          <w:color w:val="231F20"/>
          <w:spacing w:val="-25"/>
          <w:w w:val="105"/>
        </w:rPr>
        <w:t> </w:t>
      </w:r>
      <w:r>
        <w:rPr>
          <w:color w:val="231F20"/>
          <w:w w:val="105"/>
        </w:rPr>
        <w:t>but</w:t>
      </w:r>
      <w:r>
        <w:rPr>
          <w:color w:val="231F20"/>
          <w:spacing w:val="-24"/>
          <w:w w:val="105"/>
        </w:rPr>
        <w:t> </w:t>
      </w:r>
      <w:r>
        <w:rPr>
          <w:color w:val="231F20"/>
          <w:w w:val="105"/>
        </w:rPr>
        <w:t>creditable</w:t>
      </w:r>
      <w:r>
        <w:rPr>
          <w:color w:val="231F20"/>
          <w:spacing w:val="-25"/>
          <w:w w:val="105"/>
        </w:rPr>
        <w:t> </w:t>
      </w:r>
      <w:r>
        <w:rPr>
          <w:color w:val="231F20"/>
          <w:w w:val="105"/>
        </w:rPr>
        <w:t>only</w:t>
      </w:r>
      <w:r>
        <w:rPr>
          <w:color w:val="231F20"/>
          <w:spacing w:val="-24"/>
          <w:w w:val="105"/>
        </w:rPr>
        <w:t> </w:t>
      </w:r>
      <w:r>
        <w:rPr>
          <w:color w:val="231F20"/>
          <w:w w:val="105"/>
        </w:rPr>
        <w:t>in</w:t>
      </w:r>
      <w:r>
        <w:rPr>
          <w:color w:val="231F20"/>
          <w:spacing w:val="-25"/>
          <w:w w:val="105"/>
        </w:rPr>
        <w:t> </w:t>
      </w:r>
      <w:r>
        <w:rPr>
          <w:color w:val="231F20"/>
          <w:w w:val="105"/>
        </w:rPr>
        <w:t>the ﬁeld for which</w:t>
      </w:r>
      <w:r>
        <w:rPr>
          <w:color w:val="231F20"/>
          <w:spacing w:val="-25"/>
          <w:w w:val="105"/>
        </w:rPr>
        <w:t> </w:t>
      </w:r>
      <w:r>
        <w:rPr>
          <w:color w:val="231F20"/>
          <w:w w:val="105"/>
        </w:rPr>
        <w:t>registered.</w:t>
      </w:r>
    </w:p>
    <w:p>
      <w:pPr>
        <w:pStyle w:val="Heading7"/>
      </w:pPr>
      <w:r>
        <w:rPr>
          <w:color w:val="231F20"/>
        </w:rPr>
        <w:t>EN 575W. Literacy, Culture, and Theory. (3 Credits)</w:t>
      </w:r>
    </w:p>
    <w:p>
      <w:pPr>
        <w:pStyle w:val="BodyText"/>
        <w:spacing w:line="288" w:lineRule="auto" w:before="36"/>
        <w:ind w:right="461"/>
      </w:pPr>
      <w:r>
        <w:rPr>
          <w:color w:val="231F20"/>
          <w:w w:val="105"/>
        </w:rPr>
        <w:t>This course is an extensive study of the major themes that inform the</w:t>
      </w:r>
      <w:r>
        <w:rPr>
          <w:color w:val="231F20"/>
          <w:spacing w:val="-19"/>
          <w:w w:val="105"/>
        </w:rPr>
        <w:t> </w:t>
      </w:r>
      <w:r>
        <w:rPr>
          <w:color w:val="231F20"/>
          <w:w w:val="105"/>
        </w:rPr>
        <w:t>understanding</w:t>
      </w:r>
      <w:r>
        <w:rPr>
          <w:color w:val="231F20"/>
          <w:spacing w:val="-19"/>
          <w:w w:val="105"/>
        </w:rPr>
        <w:t> </w:t>
      </w:r>
      <w:r>
        <w:rPr>
          <w:color w:val="231F20"/>
          <w:w w:val="105"/>
        </w:rPr>
        <w:t>of</w:t>
      </w:r>
      <w:r>
        <w:rPr>
          <w:color w:val="231F20"/>
          <w:spacing w:val="-19"/>
          <w:w w:val="105"/>
        </w:rPr>
        <w:t> </w:t>
      </w:r>
      <w:r>
        <w:rPr>
          <w:color w:val="231F20"/>
          <w:w w:val="105"/>
        </w:rPr>
        <w:t>written</w:t>
      </w:r>
      <w:r>
        <w:rPr>
          <w:color w:val="231F20"/>
          <w:spacing w:val="-20"/>
          <w:w w:val="105"/>
        </w:rPr>
        <w:t> </w:t>
      </w:r>
      <w:r>
        <w:rPr>
          <w:color w:val="231F20"/>
          <w:w w:val="105"/>
        </w:rPr>
        <w:t>and</w:t>
      </w:r>
      <w:r>
        <w:rPr>
          <w:color w:val="231F20"/>
          <w:spacing w:val="-20"/>
          <w:w w:val="105"/>
        </w:rPr>
        <w:t> </w:t>
      </w:r>
      <w:r>
        <w:rPr>
          <w:color w:val="231F20"/>
          <w:w w:val="105"/>
        </w:rPr>
        <w:t>oral</w:t>
      </w:r>
      <w:r>
        <w:rPr>
          <w:color w:val="231F20"/>
          <w:spacing w:val="-19"/>
          <w:w w:val="105"/>
        </w:rPr>
        <w:t> </w:t>
      </w:r>
      <w:r>
        <w:rPr>
          <w:color w:val="231F20"/>
          <w:w w:val="105"/>
        </w:rPr>
        <w:t>discourse.</w:t>
      </w:r>
      <w:r>
        <w:rPr>
          <w:color w:val="231F20"/>
          <w:spacing w:val="-19"/>
          <w:w w:val="105"/>
        </w:rPr>
        <w:t> </w:t>
      </w:r>
      <w:r>
        <w:rPr>
          <w:color w:val="231F20"/>
          <w:w w:val="105"/>
        </w:rPr>
        <w:t>Emphasis</w:t>
      </w:r>
      <w:r>
        <w:rPr>
          <w:color w:val="231F20"/>
          <w:spacing w:val="-19"/>
          <w:w w:val="105"/>
        </w:rPr>
        <w:t> </w:t>
      </w:r>
      <w:r>
        <w:rPr>
          <w:color w:val="231F20"/>
          <w:w w:val="105"/>
        </w:rPr>
        <w:t>is</w:t>
      </w:r>
      <w:r>
        <w:rPr>
          <w:color w:val="231F20"/>
          <w:spacing w:val="-20"/>
          <w:w w:val="105"/>
        </w:rPr>
        <w:t> </w:t>
      </w:r>
      <w:r>
        <w:rPr>
          <w:color w:val="231F20"/>
          <w:w w:val="105"/>
        </w:rPr>
        <w:t>given</w:t>
      </w:r>
      <w:r>
        <w:rPr>
          <w:color w:val="231F20"/>
          <w:spacing w:val="-20"/>
          <w:w w:val="105"/>
        </w:rPr>
        <w:t> </w:t>
      </w:r>
      <w:r>
        <w:rPr>
          <w:color w:val="231F20"/>
          <w:w w:val="105"/>
        </w:rPr>
        <w:t>to</w:t>
      </w:r>
    </w:p>
    <w:p>
      <w:pPr>
        <w:pStyle w:val="BodyText"/>
        <w:spacing w:line="288" w:lineRule="auto"/>
      </w:pPr>
      <w:r>
        <w:rPr>
          <w:color w:val="231F20"/>
          <w:w w:val="105"/>
        </w:rPr>
        <w:t>the</w:t>
      </w:r>
      <w:r>
        <w:rPr>
          <w:color w:val="231F20"/>
          <w:spacing w:val="-15"/>
          <w:w w:val="105"/>
        </w:rPr>
        <w:t> </w:t>
      </w:r>
      <w:r>
        <w:rPr>
          <w:color w:val="231F20"/>
          <w:w w:val="105"/>
        </w:rPr>
        <w:t>historical</w:t>
      </w:r>
      <w:r>
        <w:rPr>
          <w:color w:val="231F20"/>
          <w:spacing w:val="-15"/>
          <w:w w:val="105"/>
        </w:rPr>
        <w:t> </w:t>
      </w:r>
      <w:r>
        <w:rPr>
          <w:color w:val="231F20"/>
          <w:w w:val="105"/>
        </w:rPr>
        <w:t>impact</w:t>
      </w:r>
      <w:r>
        <w:rPr>
          <w:color w:val="231F20"/>
          <w:spacing w:val="-16"/>
          <w:w w:val="105"/>
        </w:rPr>
        <w:t> </w:t>
      </w:r>
      <w:r>
        <w:rPr>
          <w:color w:val="231F20"/>
          <w:w w:val="105"/>
        </w:rPr>
        <w:t>the</w:t>
      </w:r>
      <w:r>
        <w:rPr>
          <w:color w:val="231F20"/>
          <w:spacing w:val="-15"/>
          <w:w w:val="105"/>
        </w:rPr>
        <w:t> </w:t>
      </w:r>
      <w:r>
        <w:rPr>
          <w:color w:val="231F20"/>
          <w:w w:val="105"/>
        </w:rPr>
        <w:t>written</w:t>
      </w:r>
      <w:r>
        <w:rPr>
          <w:color w:val="231F20"/>
          <w:spacing w:val="-16"/>
          <w:w w:val="105"/>
        </w:rPr>
        <w:t> </w:t>
      </w:r>
      <w:r>
        <w:rPr>
          <w:color w:val="231F20"/>
          <w:w w:val="105"/>
        </w:rPr>
        <w:t>word</w:t>
      </w:r>
      <w:r>
        <w:rPr>
          <w:color w:val="231F20"/>
          <w:spacing w:val="-15"/>
          <w:w w:val="105"/>
        </w:rPr>
        <w:t> </w:t>
      </w:r>
      <w:r>
        <w:rPr>
          <w:color w:val="231F20"/>
          <w:w w:val="105"/>
        </w:rPr>
        <w:t>has</w:t>
      </w:r>
      <w:r>
        <w:rPr>
          <w:color w:val="231F20"/>
          <w:spacing w:val="-15"/>
          <w:w w:val="105"/>
        </w:rPr>
        <w:t> </w:t>
      </w:r>
      <w:r>
        <w:rPr>
          <w:color w:val="231F20"/>
          <w:w w:val="105"/>
        </w:rPr>
        <w:t>had</w:t>
      </w:r>
      <w:r>
        <w:rPr>
          <w:color w:val="231F20"/>
          <w:spacing w:val="-15"/>
          <w:w w:val="105"/>
        </w:rPr>
        <w:t> </w:t>
      </w:r>
      <w:r>
        <w:rPr>
          <w:color w:val="231F20"/>
          <w:w w:val="105"/>
        </w:rPr>
        <w:t>upon</w:t>
      </w:r>
      <w:r>
        <w:rPr>
          <w:color w:val="231F20"/>
          <w:spacing w:val="-15"/>
          <w:w w:val="105"/>
        </w:rPr>
        <w:t> </w:t>
      </w:r>
      <w:r>
        <w:rPr>
          <w:color w:val="231F20"/>
          <w:w w:val="105"/>
        </w:rPr>
        <w:t>the</w:t>
      </w:r>
      <w:r>
        <w:rPr>
          <w:color w:val="231F20"/>
          <w:spacing w:val="-15"/>
          <w:w w:val="105"/>
        </w:rPr>
        <w:t> </w:t>
      </w:r>
      <w:r>
        <w:rPr>
          <w:color w:val="231F20"/>
          <w:w w:val="105"/>
        </w:rPr>
        <w:t>technological development of modern</w:t>
      </w:r>
      <w:r>
        <w:rPr>
          <w:color w:val="231F20"/>
          <w:spacing w:val="-26"/>
          <w:w w:val="105"/>
        </w:rPr>
        <w:t> </w:t>
      </w:r>
      <w:r>
        <w:rPr>
          <w:color w:val="231F20"/>
          <w:spacing w:val="-3"/>
          <w:w w:val="105"/>
        </w:rPr>
        <w:t>society.</w:t>
      </w:r>
    </w:p>
    <w:p>
      <w:pPr>
        <w:pStyle w:val="Heading7"/>
        <w:spacing w:before="77"/>
      </w:pPr>
      <w:r>
        <w:rPr>
          <w:color w:val="231F20"/>
        </w:rPr>
        <w:t>EN 581. Selected Topics in Literature. (3 Credits)</w:t>
      </w:r>
    </w:p>
    <w:p>
      <w:pPr>
        <w:pStyle w:val="BodyText"/>
        <w:spacing w:before="36"/>
      </w:pPr>
      <w:r>
        <w:rPr>
          <w:color w:val="231F20"/>
          <w:w w:val="105"/>
        </w:rPr>
        <w:t>Concentrated study in speciﬁc narrow areas of world literature.</w:t>
      </w:r>
    </w:p>
    <w:p>
      <w:pPr>
        <w:pStyle w:val="Heading7"/>
        <w:spacing w:before="116"/>
      </w:pPr>
      <w:r>
        <w:rPr>
          <w:color w:val="231F20"/>
        </w:rPr>
        <w:t>EN 594. Special Topics in Film Studies. (3 Credits)</w:t>
      </w:r>
    </w:p>
    <w:p>
      <w:pPr>
        <w:pStyle w:val="BodyText"/>
        <w:spacing w:line="288" w:lineRule="auto" w:before="36"/>
        <w:ind w:right="370"/>
      </w:pPr>
      <w:r>
        <w:rPr>
          <w:color w:val="231F20"/>
        </w:rPr>
        <w:t>A study of a selected period or subject in ﬁlm. Topics might include censorship in cineama; women in ﬁlm; avant-garde cinema; national cinemas; ﬁlm movements; spirituality in ﬁlm; race and cinema; ﬁlm rhetoric; or adaptaion. (Spring odd-numbered years or on sufﬁcient demand).</w:t>
      </w:r>
    </w:p>
    <w:p>
      <w:pPr>
        <w:pStyle w:val="Heading7"/>
      </w:pPr>
      <w:r>
        <w:rPr>
          <w:color w:val="231F20"/>
        </w:rPr>
        <w:t>EN 595W. Selected Topics in Writing. (3 Credits)</w:t>
      </w:r>
    </w:p>
    <w:p>
      <w:pPr>
        <w:pStyle w:val="BodyText"/>
        <w:spacing w:before="36"/>
      </w:pPr>
      <w:r>
        <w:rPr>
          <w:color w:val="231F20"/>
          <w:w w:val="105"/>
        </w:rPr>
        <w:t>Concentrated study in speciﬁc areas of written composition. (Spring)</w:t>
      </w:r>
    </w:p>
    <w:p>
      <w:pPr>
        <w:pStyle w:val="Heading7"/>
        <w:spacing w:before="117"/>
      </w:pPr>
      <w:r>
        <w:rPr>
          <w:color w:val="231F20"/>
        </w:rPr>
        <w:t>EN 596. Selected Topics in English Litrature. (3 Credits)</w:t>
      </w:r>
    </w:p>
    <w:p>
      <w:pPr>
        <w:pStyle w:val="BodyText"/>
        <w:spacing w:before="36"/>
      </w:pPr>
      <w:r>
        <w:rPr>
          <w:color w:val="231F20"/>
          <w:w w:val="105"/>
        </w:rPr>
        <w:t>Concentrated study in speciﬁc narrow areas of English literature.</w:t>
      </w:r>
    </w:p>
    <w:p>
      <w:pPr>
        <w:pStyle w:val="Heading7"/>
        <w:spacing w:before="116"/>
      </w:pPr>
      <w:r>
        <w:rPr>
          <w:color w:val="231F20"/>
          <w:w w:val="95"/>
        </w:rPr>
        <w:t>EN 597. Selected Topics in American Literature. (3 Credits)</w:t>
      </w:r>
    </w:p>
    <w:p>
      <w:pPr>
        <w:pStyle w:val="BodyText"/>
        <w:spacing w:before="36"/>
      </w:pPr>
      <w:r>
        <w:rPr>
          <w:color w:val="231F20"/>
          <w:w w:val="105"/>
        </w:rPr>
        <w:t>Concentrated study in narrow areas of American literature.</w:t>
      </w:r>
    </w:p>
    <w:p>
      <w:pPr>
        <w:spacing w:after="0"/>
        <w:sectPr>
          <w:pgSz w:w="12240" w:h="15840"/>
          <w:pgMar w:header="677" w:footer="0" w:top="1240" w:bottom="280" w:left="580" w:right="560"/>
          <w:cols w:num="2" w:equalWidth="0">
            <w:col w:w="5458" w:space="50"/>
            <w:col w:w="5592"/>
          </w:cols>
        </w:sectPr>
      </w:pPr>
    </w:p>
    <w:p>
      <w:pPr>
        <w:pStyle w:val="BodyText"/>
        <w:spacing w:before="7"/>
        <w:ind w:left="0"/>
        <w:rPr>
          <w:sz w:val="17"/>
        </w:rPr>
      </w:pPr>
    </w:p>
    <w:p>
      <w:pPr>
        <w:pStyle w:val="Heading7"/>
        <w:spacing w:line="288" w:lineRule="auto" w:before="0"/>
        <w:ind w:right="41"/>
      </w:pPr>
      <w:r>
        <w:rPr>
          <w:color w:val="231F20"/>
          <w:w w:val="95"/>
        </w:rPr>
        <w:t>EN 601. Introduction to Graduate Studies: Bibliography and Research. (3 </w:t>
      </w:r>
      <w:r>
        <w:rPr>
          <w:color w:val="231F20"/>
        </w:rPr>
        <w:t>Credits)</w:t>
      </w:r>
    </w:p>
    <w:p>
      <w:pPr>
        <w:pStyle w:val="BodyText"/>
        <w:spacing w:line="288" w:lineRule="auto"/>
      </w:pPr>
      <w:r>
        <w:rPr>
          <w:color w:val="231F20"/>
          <w:w w:val="105"/>
        </w:rPr>
        <w:t>Emphasis on contemporary methods and aims of literary research; special readings designed to familiarize students with a wide range of available</w:t>
      </w:r>
      <w:r>
        <w:rPr>
          <w:color w:val="231F20"/>
          <w:spacing w:val="-29"/>
          <w:w w:val="105"/>
        </w:rPr>
        <w:t> </w:t>
      </w:r>
      <w:r>
        <w:rPr>
          <w:color w:val="231F20"/>
          <w:w w:val="105"/>
        </w:rPr>
        <w:t>source</w:t>
      </w:r>
      <w:r>
        <w:rPr>
          <w:color w:val="231F20"/>
          <w:spacing w:val="-29"/>
          <w:w w:val="105"/>
        </w:rPr>
        <w:t> </w:t>
      </w:r>
      <w:r>
        <w:rPr>
          <w:color w:val="231F20"/>
          <w:w w:val="105"/>
        </w:rPr>
        <w:t>materials</w:t>
      </w:r>
      <w:r>
        <w:rPr>
          <w:color w:val="231F20"/>
          <w:spacing w:val="-29"/>
          <w:w w:val="105"/>
        </w:rPr>
        <w:t> </w:t>
      </w:r>
      <w:r>
        <w:rPr>
          <w:color w:val="231F20"/>
          <w:w w:val="105"/>
        </w:rPr>
        <w:t>and</w:t>
      </w:r>
      <w:r>
        <w:rPr>
          <w:color w:val="231F20"/>
          <w:spacing w:val="-29"/>
          <w:w w:val="105"/>
        </w:rPr>
        <w:t> </w:t>
      </w:r>
      <w:r>
        <w:rPr>
          <w:color w:val="231F20"/>
          <w:w w:val="105"/>
        </w:rPr>
        <w:t>research</w:t>
      </w:r>
      <w:r>
        <w:rPr>
          <w:color w:val="231F20"/>
          <w:spacing w:val="-29"/>
          <w:w w:val="105"/>
        </w:rPr>
        <w:t> </w:t>
      </w:r>
      <w:r>
        <w:rPr>
          <w:color w:val="231F20"/>
          <w:w w:val="105"/>
        </w:rPr>
        <w:t>techniques.</w:t>
      </w:r>
      <w:r>
        <w:rPr>
          <w:color w:val="231F20"/>
          <w:spacing w:val="-29"/>
          <w:w w:val="105"/>
        </w:rPr>
        <w:t> </w:t>
      </w:r>
      <w:r>
        <w:rPr>
          <w:color w:val="231F20"/>
          <w:w w:val="105"/>
        </w:rPr>
        <w:t>Required</w:t>
      </w:r>
      <w:r>
        <w:rPr>
          <w:color w:val="231F20"/>
          <w:spacing w:val="-29"/>
          <w:w w:val="105"/>
        </w:rPr>
        <w:t> </w:t>
      </w:r>
      <w:r>
        <w:rPr>
          <w:color w:val="231F20"/>
          <w:w w:val="105"/>
        </w:rPr>
        <w:t>of</w:t>
      </w:r>
      <w:r>
        <w:rPr>
          <w:color w:val="231F20"/>
          <w:spacing w:val="-29"/>
          <w:w w:val="105"/>
        </w:rPr>
        <w:t> </w:t>
      </w:r>
      <w:r>
        <w:rPr>
          <w:color w:val="231F20"/>
          <w:w w:val="105"/>
        </w:rPr>
        <w:t>students seeking</w:t>
      </w:r>
      <w:r>
        <w:rPr>
          <w:color w:val="231F20"/>
          <w:spacing w:val="-10"/>
          <w:w w:val="105"/>
        </w:rPr>
        <w:t> </w:t>
      </w:r>
      <w:r>
        <w:rPr>
          <w:color w:val="231F20"/>
          <w:w w:val="105"/>
        </w:rPr>
        <w:t>a</w:t>
      </w:r>
      <w:r>
        <w:rPr>
          <w:color w:val="231F20"/>
          <w:spacing w:val="-10"/>
          <w:w w:val="105"/>
        </w:rPr>
        <w:t> </w:t>
      </w:r>
      <w:r>
        <w:rPr>
          <w:color w:val="231F20"/>
          <w:w w:val="105"/>
        </w:rPr>
        <w:t>master's</w:t>
      </w:r>
      <w:r>
        <w:rPr>
          <w:color w:val="231F20"/>
          <w:spacing w:val="-9"/>
          <w:w w:val="105"/>
        </w:rPr>
        <w:t> </w:t>
      </w:r>
      <w:r>
        <w:rPr>
          <w:color w:val="231F20"/>
          <w:w w:val="105"/>
        </w:rPr>
        <w:t>degree</w:t>
      </w:r>
      <w:r>
        <w:rPr>
          <w:color w:val="231F20"/>
          <w:spacing w:val="-10"/>
          <w:w w:val="105"/>
        </w:rPr>
        <w:t> </w:t>
      </w:r>
      <w:r>
        <w:rPr>
          <w:color w:val="231F20"/>
          <w:w w:val="105"/>
        </w:rPr>
        <w:t>in</w:t>
      </w:r>
      <w:r>
        <w:rPr>
          <w:color w:val="231F20"/>
          <w:spacing w:val="-10"/>
          <w:w w:val="105"/>
        </w:rPr>
        <w:t> </w:t>
      </w:r>
      <w:r>
        <w:rPr>
          <w:color w:val="231F20"/>
          <w:w w:val="105"/>
        </w:rPr>
        <w:t>English.</w:t>
      </w:r>
    </w:p>
    <w:p>
      <w:pPr>
        <w:spacing w:line="288" w:lineRule="auto" w:before="75"/>
        <w:ind w:left="140" w:right="83" w:firstLine="0"/>
        <w:jc w:val="left"/>
        <w:rPr>
          <w:sz w:val="16"/>
        </w:rPr>
      </w:pPr>
      <w:r>
        <w:rPr>
          <w:b/>
          <w:color w:val="231F20"/>
          <w:w w:val="95"/>
          <w:sz w:val="16"/>
        </w:rPr>
        <w:t>EN 602W. Introduction to Graduate Studies: Writing Seminar. (3 Credits) </w:t>
      </w:r>
      <w:r>
        <w:rPr>
          <w:color w:val="231F20"/>
          <w:sz w:val="16"/>
        </w:rPr>
        <w:t>This course is an intensive study of written discourse typical of professional communities in business, education, and government.</w:t>
      </w:r>
    </w:p>
    <w:p>
      <w:pPr>
        <w:pStyle w:val="BodyText"/>
        <w:spacing w:line="288" w:lineRule="auto"/>
        <w:ind w:right="41"/>
      </w:pPr>
      <w:r>
        <w:rPr>
          <w:color w:val="231F20"/>
          <w:w w:val="105"/>
        </w:rPr>
        <w:t>Attention</w:t>
      </w:r>
      <w:r>
        <w:rPr>
          <w:color w:val="231F20"/>
          <w:spacing w:val="-17"/>
          <w:w w:val="105"/>
        </w:rPr>
        <w:t> </w:t>
      </w:r>
      <w:r>
        <w:rPr>
          <w:color w:val="231F20"/>
          <w:w w:val="105"/>
        </w:rPr>
        <w:t>will</w:t>
      </w:r>
      <w:r>
        <w:rPr>
          <w:color w:val="231F20"/>
          <w:spacing w:val="-18"/>
          <w:w w:val="105"/>
        </w:rPr>
        <w:t> </w:t>
      </w:r>
      <w:r>
        <w:rPr>
          <w:color w:val="231F20"/>
          <w:w w:val="105"/>
        </w:rPr>
        <w:t>be</w:t>
      </w:r>
      <w:r>
        <w:rPr>
          <w:color w:val="231F20"/>
          <w:spacing w:val="-17"/>
          <w:w w:val="105"/>
        </w:rPr>
        <w:t> </w:t>
      </w:r>
      <w:r>
        <w:rPr>
          <w:color w:val="231F20"/>
          <w:w w:val="105"/>
        </w:rPr>
        <w:t>given</w:t>
      </w:r>
      <w:r>
        <w:rPr>
          <w:color w:val="231F20"/>
          <w:spacing w:val="-18"/>
          <w:w w:val="105"/>
        </w:rPr>
        <w:t> </w:t>
      </w:r>
      <w:r>
        <w:rPr>
          <w:color w:val="231F20"/>
          <w:w w:val="105"/>
        </w:rPr>
        <w:t>to</w:t>
      </w:r>
      <w:r>
        <w:rPr>
          <w:color w:val="231F20"/>
          <w:spacing w:val="-17"/>
          <w:w w:val="105"/>
        </w:rPr>
        <w:t> </w:t>
      </w:r>
      <w:r>
        <w:rPr>
          <w:color w:val="231F20"/>
          <w:w w:val="105"/>
        </w:rPr>
        <w:t>global</w:t>
      </w:r>
      <w:r>
        <w:rPr>
          <w:color w:val="231F20"/>
          <w:spacing w:val="-17"/>
          <w:w w:val="105"/>
        </w:rPr>
        <w:t> </w:t>
      </w:r>
      <w:r>
        <w:rPr>
          <w:color w:val="231F20"/>
          <w:w w:val="105"/>
        </w:rPr>
        <w:t>understandings</w:t>
      </w:r>
      <w:r>
        <w:rPr>
          <w:color w:val="231F20"/>
          <w:spacing w:val="-17"/>
          <w:w w:val="105"/>
        </w:rPr>
        <w:t> </w:t>
      </w:r>
      <w:r>
        <w:rPr>
          <w:color w:val="231F20"/>
          <w:w w:val="105"/>
        </w:rPr>
        <w:t>of</w:t>
      </w:r>
      <w:r>
        <w:rPr>
          <w:color w:val="231F20"/>
          <w:spacing w:val="-17"/>
          <w:w w:val="105"/>
        </w:rPr>
        <w:t> </w:t>
      </w:r>
      <w:r>
        <w:rPr>
          <w:color w:val="231F20"/>
          <w:w w:val="105"/>
        </w:rPr>
        <w:t>context</w:t>
      </w:r>
      <w:r>
        <w:rPr>
          <w:color w:val="231F20"/>
          <w:spacing w:val="-18"/>
          <w:w w:val="105"/>
        </w:rPr>
        <w:t> </w:t>
      </w:r>
      <w:r>
        <w:rPr>
          <w:color w:val="231F20"/>
          <w:w w:val="105"/>
        </w:rPr>
        <w:t>to</w:t>
      </w:r>
      <w:r>
        <w:rPr>
          <w:color w:val="231F20"/>
          <w:spacing w:val="-17"/>
          <w:w w:val="105"/>
        </w:rPr>
        <w:t> </w:t>
      </w:r>
      <w:r>
        <w:rPr>
          <w:color w:val="231F20"/>
          <w:w w:val="105"/>
        </w:rPr>
        <w:t>underscore the</w:t>
      </w:r>
      <w:r>
        <w:rPr>
          <w:color w:val="231F20"/>
          <w:spacing w:val="-15"/>
          <w:w w:val="105"/>
        </w:rPr>
        <w:t> </w:t>
      </w:r>
      <w:r>
        <w:rPr>
          <w:color w:val="231F20"/>
          <w:w w:val="105"/>
        </w:rPr>
        <w:t>interdependence</w:t>
      </w:r>
      <w:r>
        <w:rPr>
          <w:color w:val="231F20"/>
          <w:spacing w:val="-15"/>
          <w:w w:val="105"/>
        </w:rPr>
        <w:t> </w:t>
      </w:r>
      <w:r>
        <w:rPr>
          <w:color w:val="231F20"/>
          <w:w w:val="105"/>
        </w:rPr>
        <w:t>of</w:t>
      </w:r>
      <w:r>
        <w:rPr>
          <w:color w:val="231F20"/>
          <w:spacing w:val="-15"/>
          <w:w w:val="105"/>
        </w:rPr>
        <w:t> </w:t>
      </w:r>
      <w:r>
        <w:rPr>
          <w:color w:val="231F20"/>
          <w:w w:val="105"/>
        </w:rPr>
        <w:t>technical</w:t>
      </w:r>
      <w:r>
        <w:rPr>
          <w:color w:val="231F20"/>
          <w:spacing w:val="-15"/>
          <w:w w:val="105"/>
        </w:rPr>
        <w:t> </w:t>
      </w:r>
      <w:r>
        <w:rPr>
          <w:color w:val="231F20"/>
          <w:w w:val="105"/>
        </w:rPr>
        <w:t>and</w:t>
      </w:r>
      <w:r>
        <w:rPr>
          <w:color w:val="231F20"/>
          <w:spacing w:val="-16"/>
          <w:w w:val="105"/>
        </w:rPr>
        <w:t> </w:t>
      </w:r>
      <w:r>
        <w:rPr>
          <w:color w:val="231F20"/>
          <w:w w:val="105"/>
        </w:rPr>
        <w:t>creative</w:t>
      </w:r>
      <w:r>
        <w:rPr>
          <w:color w:val="231F20"/>
          <w:spacing w:val="-16"/>
          <w:w w:val="105"/>
        </w:rPr>
        <w:t> </w:t>
      </w:r>
      <w:r>
        <w:rPr>
          <w:color w:val="231F20"/>
          <w:w w:val="105"/>
        </w:rPr>
        <w:t>agency</w:t>
      </w:r>
      <w:r>
        <w:rPr>
          <w:color w:val="231F20"/>
          <w:spacing w:val="-16"/>
          <w:w w:val="105"/>
        </w:rPr>
        <w:t> </w:t>
      </w:r>
      <w:r>
        <w:rPr>
          <w:color w:val="231F20"/>
          <w:w w:val="105"/>
        </w:rPr>
        <w:t>within</w:t>
      </w:r>
      <w:r>
        <w:rPr>
          <w:color w:val="231F20"/>
          <w:spacing w:val="-16"/>
          <w:w w:val="105"/>
        </w:rPr>
        <w:t> </w:t>
      </w:r>
      <w:r>
        <w:rPr>
          <w:color w:val="231F20"/>
          <w:w w:val="105"/>
        </w:rPr>
        <w:t>writing.</w:t>
      </w:r>
    </w:p>
    <w:p>
      <w:pPr>
        <w:pStyle w:val="Heading7"/>
      </w:pPr>
      <w:r>
        <w:rPr>
          <w:color w:val="231F20"/>
          <w:w w:val="95"/>
        </w:rPr>
        <w:t>EN 609W. Rhetorical Theory and Culture. (3 Credits)</w:t>
      </w:r>
    </w:p>
    <w:p>
      <w:pPr>
        <w:pStyle w:val="BodyText"/>
        <w:spacing w:line="288" w:lineRule="auto" w:before="36"/>
        <w:ind w:right="41"/>
      </w:pPr>
      <w:r>
        <w:rPr>
          <w:color w:val="231F20"/>
          <w:w w:val="105"/>
        </w:rPr>
        <w:t>The</w:t>
      </w:r>
      <w:r>
        <w:rPr>
          <w:color w:val="231F20"/>
          <w:spacing w:val="-18"/>
          <w:w w:val="105"/>
        </w:rPr>
        <w:t> </w:t>
      </w:r>
      <w:r>
        <w:rPr>
          <w:color w:val="231F20"/>
          <w:w w:val="105"/>
        </w:rPr>
        <w:t>tradition</w:t>
      </w:r>
      <w:r>
        <w:rPr>
          <w:color w:val="231F20"/>
          <w:spacing w:val="-17"/>
          <w:w w:val="105"/>
        </w:rPr>
        <w:t> </w:t>
      </w:r>
      <w:r>
        <w:rPr>
          <w:color w:val="231F20"/>
          <w:w w:val="105"/>
        </w:rPr>
        <w:t>of</w:t>
      </w:r>
      <w:r>
        <w:rPr>
          <w:color w:val="231F20"/>
          <w:spacing w:val="-17"/>
          <w:w w:val="105"/>
        </w:rPr>
        <w:t> </w:t>
      </w:r>
      <w:r>
        <w:rPr>
          <w:color w:val="231F20"/>
          <w:w w:val="105"/>
        </w:rPr>
        <w:t>rhetoric</w:t>
      </w:r>
      <w:r>
        <w:rPr>
          <w:color w:val="231F20"/>
          <w:spacing w:val="-18"/>
          <w:w w:val="105"/>
        </w:rPr>
        <w:t> </w:t>
      </w:r>
      <w:r>
        <w:rPr>
          <w:color w:val="231F20"/>
          <w:w w:val="105"/>
        </w:rPr>
        <w:t>in</w:t>
      </w:r>
      <w:r>
        <w:rPr>
          <w:color w:val="231F20"/>
          <w:spacing w:val="-18"/>
          <w:w w:val="105"/>
        </w:rPr>
        <w:t> </w:t>
      </w:r>
      <w:r>
        <w:rPr>
          <w:color w:val="231F20"/>
          <w:w w:val="105"/>
        </w:rPr>
        <w:t>Western</w:t>
      </w:r>
      <w:r>
        <w:rPr>
          <w:color w:val="231F20"/>
          <w:spacing w:val="-18"/>
          <w:w w:val="105"/>
        </w:rPr>
        <w:t> </w:t>
      </w:r>
      <w:r>
        <w:rPr>
          <w:color w:val="231F20"/>
          <w:w w:val="105"/>
        </w:rPr>
        <w:t>culture</w:t>
      </w:r>
      <w:r>
        <w:rPr>
          <w:color w:val="231F20"/>
          <w:spacing w:val="-18"/>
          <w:w w:val="105"/>
        </w:rPr>
        <w:t> </w:t>
      </w:r>
      <w:r>
        <w:rPr>
          <w:color w:val="231F20"/>
          <w:w w:val="105"/>
        </w:rPr>
        <w:t>extends</w:t>
      </w:r>
      <w:r>
        <w:rPr>
          <w:color w:val="231F20"/>
          <w:spacing w:val="-18"/>
          <w:w w:val="105"/>
        </w:rPr>
        <w:t> </w:t>
      </w:r>
      <w:r>
        <w:rPr>
          <w:color w:val="231F20"/>
          <w:w w:val="105"/>
        </w:rPr>
        <w:t>almost</w:t>
      </w:r>
      <w:r>
        <w:rPr>
          <w:color w:val="231F20"/>
          <w:spacing w:val="-18"/>
          <w:w w:val="105"/>
        </w:rPr>
        <w:t> </w:t>
      </w:r>
      <w:r>
        <w:rPr>
          <w:color w:val="231F20"/>
          <w:w w:val="105"/>
        </w:rPr>
        <w:t>3000</w:t>
      </w:r>
      <w:r>
        <w:rPr>
          <w:color w:val="231F20"/>
          <w:spacing w:val="-18"/>
          <w:w w:val="105"/>
        </w:rPr>
        <w:t> </w:t>
      </w:r>
      <w:r>
        <w:rPr>
          <w:color w:val="231F20"/>
          <w:w w:val="105"/>
        </w:rPr>
        <w:t>years through</w:t>
      </w:r>
      <w:r>
        <w:rPr>
          <w:color w:val="231F20"/>
          <w:spacing w:val="-19"/>
          <w:w w:val="105"/>
        </w:rPr>
        <w:t> </w:t>
      </w:r>
      <w:r>
        <w:rPr>
          <w:color w:val="231F20"/>
          <w:w w:val="105"/>
        </w:rPr>
        <w:t>history</w:t>
      </w:r>
      <w:r>
        <w:rPr>
          <w:color w:val="231F20"/>
          <w:spacing w:val="-19"/>
          <w:w w:val="105"/>
        </w:rPr>
        <w:t> </w:t>
      </w:r>
      <w:r>
        <w:rPr>
          <w:color w:val="231F20"/>
          <w:w w:val="105"/>
        </w:rPr>
        <w:t>an</w:t>
      </w:r>
      <w:r>
        <w:rPr>
          <w:color w:val="231F20"/>
          <w:spacing w:val="-19"/>
          <w:w w:val="105"/>
        </w:rPr>
        <w:t> </w:t>
      </w:r>
      <w:r>
        <w:rPr>
          <w:color w:val="231F20"/>
          <w:w w:val="105"/>
        </w:rPr>
        <w:t>impacts</w:t>
      </w:r>
      <w:r>
        <w:rPr>
          <w:color w:val="231F20"/>
          <w:spacing w:val="-19"/>
          <w:w w:val="105"/>
        </w:rPr>
        <w:t> </w:t>
      </w:r>
      <w:r>
        <w:rPr>
          <w:color w:val="231F20"/>
          <w:w w:val="105"/>
        </w:rPr>
        <w:t>nearly</w:t>
      </w:r>
      <w:r>
        <w:rPr>
          <w:color w:val="231F20"/>
          <w:spacing w:val="-19"/>
          <w:w w:val="105"/>
        </w:rPr>
        <w:t> </w:t>
      </w:r>
      <w:r>
        <w:rPr>
          <w:color w:val="231F20"/>
          <w:w w:val="105"/>
        </w:rPr>
        <w:t>every</w:t>
      </w:r>
      <w:r>
        <w:rPr>
          <w:color w:val="231F20"/>
          <w:spacing w:val="-19"/>
          <w:w w:val="105"/>
        </w:rPr>
        <w:t> </w:t>
      </w:r>
      <w:r>
        <w:rPr>
          <w:color w:val="231F20"/>
          <w:w w:val="105"/>
        </w:rPr>
        <w:t>facet</w:t>
      </w:r>
      <w:r>
        <w:rPr>
          <w:color w:val="231F20"/>
          <w:spacing w:val="-19"/>
          <w:w w:val="105"/>
        </w:rPr>
        <w:t> </w:t>
      </w:r>
      <w:r>
        <w:rPr>
          <w:color w:val="231F20"/>
          <w:w w:val="105"/>
        </w:rPr>
        <w:t>of</w:t>
      </w:r>
      <w:r>
        <w:rPr>
          <w:color w:val="231F20"/>
          <w:spacing w:val="-19"/>
          <w:w w:val="105"/>
        </w:rPr>
        <w:t> </w:t>
      </w:r>
      <w:r>
        <w:rPr>
          <w:color w:val="231F20"/>
          <w:w w:val="105"/>
        </w:rPr>
        <w:t>human</w:t>
      </w:r>
      <w:r>
        <w:rPr>
          <w:color w:val="231F20"/>
          <w:spacing w:val="-19"/>
          <w:w w:val="105"/>
        </w:rPr>
        <w:t> </w:t>
      </w:r>
      <w:r>
        <w:rPr>
          <w:color w:val="231F20"/>
          <w:w w:val="105"/>
        </w:rPr>
        <w:t>communication. From Aristotle to the war on terrorism, this course covers a broad spectrum of deﬁnitions about rhetoric and the uses of rhetoric in business</w:t>
      </w:r>
      <w:r>
        <w:rPr>
          <w:color w:val="231F20"/>
          <w:spacing w:val="-10"/>
          <w:w w:val="105"/>
        </w:rPr>
        <w:t> </w:t>
      </w:r>
      <w:r>
        <w:rPr>
          <w:color w:val="231F20"/>
          <w:w w:val="105"/>
        </w:rPr>
        <w:t>and</w:t>
      </w:r>
      <w:r>
        <w:rPr>
          <w:color w:val="231F20"/>
          <w:spacing w:val="-11"/>
          <w:w w:val="105"/>
        </w:rPr>
        <w:t> </w:t>
      </w:r>
      <w:r>
        <w:rPr>
          <w:color w:val="231F20"/>
          <w:w w:val="105"/>
        </w:rPr>
        <w:t>creative</w:t>
      </w:r>
      <w:r>
        <w:rPr>
          <w:color w:val="231F20"/>
          <w:spacing w:val="-11"/>
          <w:w w:val="105"/>
        </w:rPr>
        <w:t> </w:t>
      </w:r>
      <w:r>
        <w:rPr>
          <w:color w:val="231F20"/>
          <w:w w:val="105"/>
        </w:rPr>
        <w:t>endeavors</w:t>
      </w:r>
      <w:r>
        <w:rPr>
          <w:color w:val="231F20"/>
          <w:spacing w:val="-10"/>
          <w:w w:val="105"/>
        </w:rPr>
        <w:t> </w:t>
      </w:r>
      <w:r>
        <w:rPr>
          <w:color w:val="231F20"/>
          <w:w w:val="105"/>
        </w:rPr>
        <w:t>in</w:t>
      </w:r>
      <w:r>
        <w:rPr>
          <w:color w:val="231F20"/>
          <w:spacing w:val="-11"/>
          <w:w w:val="105"/>
        </w:rPr>
        <w:t> </w:t>
      </w:r>
      <w:r>
        <w:rPr>
          <w:color w:val="231F20"/>
          <w:w w:val="105"/>
        </w:rPr>
        <w:t>a</w:t>
      </w:r>
      <w:r>
        <w:rPr>
          <w:color w:val="231F20"/>
          <w:spacing w:val="-11"/>
          <w:w w:val="105"/>
        </w:rPr>
        <w:t> </w:t>
      </w:r>
      <w:r>
        <w:rPr>
          <w:color w:val="231F20"/>
          <w:w w:val="105"/>
        </w:rPr>
        <w:t>global</w:t>
      </w:r>
      <w:r>
        <w:rPr>
          <w:color w:val="231F20"/>
          <w:spacing w:val="-10"/>
          <w:w w:val="105"/>
        </w:rPr>
        <w:t> </w:t>
      </w:r>
      <w:r>
        <w:rPr>
          <w:color w:val="231F20"/>
          <w:spacing w:val="-3"/>
          <w:w w:val="105"/>
        </w:rPr>
        <w:t>society.</w:t>
      </w:r>
    </w:p>
    <w:p>
      <w:pPr>
        <w:pStyle w:val="Heading7"/>
        <w:spacing w:before="77"/>
      </w:pPr>
      <w:r>
        <w:rPr>
          <w:color w:val="231F20"/>
        </w:rPr>
        <w:t>EN 610W. Composition Theory. (3 Credits)</w:t>
      </w:r>
    </w:p>
    <w:p>
      <w:pPr>
        <w:pStyle w:val="BodyText"/>
        <w:spacing w:line="288" w:lineRule="auto" w:before="36"/>
        <w:ind w:right="41"/>
      </w:pPr>
      <w:r>
        <w:rPr>
          <w:color w:val="231F20"/>
          <w:w w:val="105"/>
        </w:rPr>
        <w:t>This course examines theories of written composition and the ways in which those theories inform education and business. Central to this study</w:t>
      </w:r>
      <w:r>
        <w:rPr>
          <w:color w:val="231F20"/>
          <w:spacing w:val="-18"/>
          <w:w w:val="105"/>
        </w:rPr>
        <w:t> </w:t>
      </w:r>
      <w:r>
        <w:rPr>
          <w:color w:val="231F20"/>
          <w:w w:val="105"/>
        </w:rPr>
        <w:t>is</w:t>
      </w:r>
      <w:r>
        <w:rPr>
          <w:color w:val="231F20"/>
          <w:spacing w:val="-18"/>
          <w:w w:val="105"/>
        </w:rPr>
        <w:t> </w:t>
      </w:r>
      <w:r>
        <w:rPr>
          <w:color w:val="231F20"/>
          <w:w w:val="105"/>
        </w:rPr>
        <w:t>an</w:t>
      </w:r>
      <w:r>
        <w:rPr>
          <w:color w:val="231F20"/>
          <w:spacing w:val="-18"/>
          <w:w w:val="105"/>
        </w:rPr>
        <w:t> </w:t>
      </w:r>
      <w:r>
        <w:rPr>
          <w:color w:val="231F20"/>
          <w:w w:val="105"/>
        </w:rPr>
        <w:t>historical</w:t>
      </w:r>
      <w:r>
        <w:rPr>
          <w:color w:val="231F20"/>
          <w:spacing w:val="-18"/>
          <w:w w:val="105"/>
        </w:rPr>
        <w:t> </w:t>
      </w:r>
      <w:r>
        <w:rPr>
          <w:color w:val="231F20"/>
          <w:w w:val="105"/>
        </w:rPr>
        <w:t>overview</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discipline,</w:t>
      </w:r>
      <w:r>
        <w:rPr>
          <w:color w:val="231F20"/>
          <w:spacing w:val="-18"/>
          <w:w w:val="105"/>
        </w:rPr>
        <w:t> </w:t>
      </w:r>
      <w:r>
        <w:rPr>
          <w:color w:val="231F20"/>
          <w:w w:val="105"/>
        </w:rPr>
        <w:t>focusing</w:t>
      </w:r>
      <w:r>
        <w:rPr>
          <w:color w:val="231F20"/>
          <w:spacing w:val="-18"/>
          <w:w w:val="105"/>
        </w:rPr>
        <w:t> </w:t>
      </w:r>
      <w:r>
        <w:rPr>
          <w:color w:val="231F20"/>
          <w:w w:val="105"/>
        </w:rPr>
        <w:t>on</w:t>
      </w:r>
      <w:r>
        <w:rPr>
          <w:color w:val="231F20"/>
          <w:spacing w:val="-18"/>
          <w:w w:val="105"/>
        </w:rPr>
        <w:t> </w:t>
      </w:r>
      <w:r>
        <w:rPr>
          <w:color w:val="231F20"/>
          <w:w w:val="105"/>
        </w:rPr>
        <w:t>process</w:t>
      </w:r>
      <w:r>
        <w:rPr>
          <w:color w:val="231F20"/>
          <w:spacing w:val="-18"/>
          <w:w w:val="105"/>
        </w:rPr>
        <w:t> </w:t>
      </w:r>
      <w:r>
        <w:rPr>
          <w:color w:val="231F20"/>
          <w:w w:val="105"/>
        </w:rPr>
        <w:t>and post</w:t>
      </w:r>
      <w:r>
        <w:rPr>
          <w:color w:val="231F20"/>
          <w:spacing w:val="-16"/>
          <w:w w:val="105"/>
        </w:rPr>
        <w:t> </w:t>
      </w:r>
      <w:r>
        <w:rPr>
          <w:color w:val="231F20"/>
          <w:w w:val="105"/>
        </w:rPr>
        <w:t>process</w:t>
      </w:r>
      <w:r>
        <w:rPr>
          <w:color w:val="231F20"/>
          <w:spacing w:val="-16"/>
          <w:w w:val="105"/>
        </w:rPr>
        <w:t> </w:t>
      </w:r>
      <w:r>
        <w:rPr>
          <w:color w:val="231F20"/>
          <w:w w:val="105"/>
        </w:rPr>
        <w:t>theories</w:t>
      </w:r>
      <w:r>
        <w:rPr>
          <w:color w:val="231F20"/>
          <w:spacing w:val="-16"/>
          <w:w w:val="105"/>
        </w:rPr>
        <w:t> </w:t>
      </w:r>
      <w:r>
        <w:rPr>
          <w:color w:val="231F20"/>
          <w:w w:val="105"/>
        </w:rPr>
        <w:t>of</w:t>
      </w:r>
      <w:r>
        <w:rPr>
          <w:color w:val="231F20"/>
          <w:spacing w:val="-16"/>
          <w:w w:val="105"/>
        </w:rPr>
        <w:t> </w:t>
      </w:r>
      <w:r>
        <w:rPr>
          <w:color w:val="231F20"/>
          <w:w w:val="105"/>
        </w:rPr>
        <w:t>composition</w:t>
      </w:r>
      <w:r>
        <w:rPr>
          <w:color w:val="231F20"/>
          <w:spacing w:val="-17"/>
          <w:w w:val="105"/>
        </w:rPr>
        <w:t> </w:t>
      </w:r>
      <w:r>
        <w:rPr>
          <w:color w:val="231F20"/>
          <w:w w:val="105"/>
        </w:rPr>
        <w:t>that</w:t>
      </w:r>
      <w:r>
        <w:rPr>
          <w:color w:val="231F20"/>
          <w:spacing w:val="-16"/>
          <w:w w:val="105"/>
        </w:rPr>
        <w:t> </w:t>
      </w:r>
      <w:r>
        <w:rPr>
          <w:color w:val="231F20"/>
          <w:w w:val="105"/>
        </w:rPr>
        <w:t>have</w:t>
      </w:r>
      <w:r>
        <w:rPr>
          <w:color w:val="231F20"/>
          <w:spacing w:val="-17"/>
          <w:w w:val="105"/>
        </w:rPr>
        <w:t> </w:t>
      </w:r>
      <w:r>
        <w:rPr>
          <w:color w:val="231F20"/>
          <w:w w:val="105"/>
        </w:rPr>
        <w:t>emerged</w:t>
      </w:r>
      <w:r>
        <w:rPr>
          <w:color w:val="231F20"/>
          <w:spacing w:val="-16"/>
          <w:w w:val="105"/>
        </w:rPr>
        <w:t> </w:t>
      </w:r>
      <w:r>
        <w:rPr>
          <w:color w:val="231F20"/>
          <w:w w:val="105"/>
        </w:rPr>
        <w:t>since</w:t>
      </w:r>
      <w:r>
        <w:rPr>
          <w:color w:val="231F20"/>
          <w:spacing w:val="-17"/>
          <w:w w:val="105"/>
        </w:rPr>
        <w:t> </w:t>
      </w:r>
      <w:r>
        <w:rPr>
          <w:color w:val="231F20"/>
          <w:w w:val="105"/>
        </w:rPr>
        <w:t>the</w:t>
      </w:r>
      <w:r>
        <w:rPr>
          <w:color w:val="231F20"/>
          <w:spacing w:val="-16"/>
          <w:w w:val="105"/>
        </w:rPr>
        <w:t> </w:t>
      </w:r>
      <w:r>
        <w:rPr>
          <w:color w:val="231F20"/>
          <w:w w:val="105"/>
        </w:rPr>
        <w:t>late 1960's.</w:t>
      </w:r>
    </w:p>
    <w:p>
      <w:pPr>
        <w:pStyle w:val="Heading7"/>
      </w:pPr>
      <w:r>
        <w:rPr>
          <w:color w:val="231F20"/>
        </w:rPr>
        <w:t>EN 611. Studies in American Literature to 1830. (3 Credits)</w:t>
      </w:r>
    </w:p>
    <w:p>
      <w:pPr>
        <w:pStyle w:val="BodyText"/>
        <w:spacing w:line="288" w:lineRule="auto" w:before="36"/>
        <w:ind w:right="41"/>
      </w:pPr>
      <w:r>
        <w:rPr>
          <w:color w:val="231F20"/>
        </w:rPr>
        <w:t>Selected major authors, works, themes, and/or genres from the colonial period to the early Republic. (Fall, even-numbered years)</w:t>
      </w:r>
    </w:p>
    <w:p>
      <w:pPr>
        <w:pStyle w:val="Heading7"/>
        <w:spacing w:before="78"/>
      </w:pPr>
      <w:r>
        <w:rPr>
          <w:color w:val="231F20"/>
        </w:rPr>
        <w:t>EN 612. American Literature 1830 to 1900. (3 Credits)</w:t>
      </w:r>
    </w:p>
    <w:p>
      <w:pPr>
        <w:pStyle w:val="BodyText"/>
        <w:spacing w:line="288" w:lineRule="auto" w:before="36"/>
        <w:ind w:right="41"/>
      </w:pPr>
      <w:r>
        <w:rPr>
          <w:color w:val="231F20"/>
        </w:rPr>
        <w:t>Selected major authors, works, themes, and/or genres from the early Republic to the turn of the century. (Spring odd-numbered years).</w:t>
      </w:r>
    </w:p>
    <w:p>
      <w:pPr>
        <w:pStyle w:val="Heading7"/>
        <w:spacing w:before="79"/>
      </w:pPr>
      <w:r>
        <w:rPr>
          <w:color w:val="231F20"/>
        </w:rPr>
        <w:t>EN 613. American Literature 1900 to 1945. (3 Credits)</w:t>
      </w:r>
    </w:p>
    <w:p>
      <w:pPr>
        <w:pStyle w:val="BodyText"/>
        <w:spacing w:line="288" w:lineRule="auto" w:before="36"/>
        <w:ind w:right="132"/>
      </w:pPr>
      <w:r>
        <w:rPr>
          <w:color w:val="231F20"/>
        </w:rPr>
        <w:t>Selected major authors, works, themes, and/or genres from the turn of the century to WWI. (Fall odd-numbered years).</w:t>
      </w:r>
    </w:p>
    <w:p>
      <w:pPr>
        <w:pStyle w:val="Heading7"/>
        <w:spacing w:before="78"/>
      </w:pPr>
      <w:r>
        <w:rPr>
          <w:color w:val="231F20"/>
        </w:rPr>
        <w:t>EN 614. American Literature 1945 to Present. (3 Credits)</w:t>
      </w:r>
    </w:p>
    <w:p>
      <w:pPr>
        <w:pStyle w:val="BodyText"/>
        <w:spacing w:line="288" w:lineRule="auto" w:before="36"/>
        <w:ind w:right="41"/>
      </w:pPr>
      <w:r>
        <w:rPr>
          <w:color w:val="231F20"/>
        </w:rPr>
        <w:t>Selected major authors, works, themes, and/or genres from WWI to the present. (Spring even-numbered years).</w:t>
      </w:r>
    </w:p>
    <w:p>
      <w:pPr>
        <w:pStyle w:val="Heading7"/>
        <w:spacing w:before="79"/>
      </w:pPr>
      <w:r>
        <w:rPr>
          <w:color w:val="231F20"/>
          <w:w w:val="95"/>
        </w:rPr>
        <w:t>EN 615W. Technical Writing. (3 Credits)</w:t>
      </w:r>
    </w:p>
    <w:p>
      <w:pPr>
        <w:pStyle w:val="BodyText"/>
        <w:spacing w:line="288" w:lineRule="auto" w:before="36"/>
        <w:ind w:right="42"/>
      </w:pPr>
      <w:r>
        <w:rPr>
          <w:color w:val="231F20"/>
          <w:w w:val="105"/>
        </w:rPr>
        <w:t>This course is an interactive study of the </w:t>
      </w:r>
      <w:r>
        <w:rPr>
          <w:color w:val="231F20"/>
          <w:spacing w:val="-3"/>
          <w:w w:val="105"/>
        </w:rPr>
        <w:t>history, theory, </w:t>
      </w:r>
      <w:r>
        <w:rPr>
          <w:color w:val="231F20"/>
          <w:w w:val="105"/>
        </w:rPr>
        <w:t>and function of technical writing. Using a workshop setting, students will be introduced to</w:t>
      </w:r>
      <w:r>
        <w:rPr>
          <w:color w:val="231F20"/>
          <w:spacing w:val="-17"/>
          <w:w w:val="105"/>
        </w:rPr>
        <w:t> </w:t>
      </w:r>
      <w:r>
        <w:rPr>
          <w:color w:val="231F20"/>
          <w:w w:val="105"/>
        </w:rPr>
        <w:t>the</w:t>
      </w:r>
      <w:r>
        <w:rPr>
          <w:color w:val="231F20"/>
          <w:spacing w:val="-17"/>
          <w:w w:val="105"/>
        </w:rPr>
        <w:t> </w:t>
      </w:r>
      <w:r>
        <w:rPr>
          <w:color w:val="231F20"/>
          <w:w w:val="105"/>
        </w:rPr>
        <w:t>roles</w:t>
      </w:r>
      <w:r>
        <w:rPr>
          <w:color w:val="231F20"/>
          <w:spacing w:val="-17"/>
          <w:w w:val="105"/>
        </w:rPr>
        <w:t> </w:t>
      </w:r>
      <w:r>
        <w:rPr>
          <w:color w:val="231F20"/>
          <w:w w:val="105"/>
        </w:rPr>
        <w:t>technical</w:t>
      </w:r>
      <w:r>
        <w:rPr>
          <w:color w:val="231F20"/>
          <w:spacing w:val="-17"/>
          <w:w w:val="105"/>
        </w:rPr>
        <w:t> </w:t>
      </w:r>
      <w:r>
        <w:rPr>
          <w:color w:val="231F20"/>
          <w:w w:val="105"/>
        </w:rPr>
        <w:t>writers</w:t>
      </w:r>
      <w:r>
        <w:rPr>
          <w:color w:val="231F20"/>
          <w:spacing w:val="-18"/>
          <w:w w:val="105"/>
        </w:rPr>
        <w:t> </w:t>
      </w:r>
      <w:r>
        <w:rPr>
          <w:color w:val="231F20"/>
          <w:w w:val="105"/>
        </w:rPr>
        <w:t>play</w:t>
      </w:r>
      <w:r>
        <w:rPr>
          <w:color w:val="231F20"/>
          <w:spacing w:val="-18"/>
          <w:w w:val="105"/>
        </w:rPr>
        <w:t> </w:t>
      </w:r>
      <w:r>
        <w:rPr>
          <w:color w:val="231F20"/>
          <w:w w:val="105"/>
        </w:rPr>
        <w:t>within</w:t>
      </w:r>
      <w:r>
        <w:rPr>
          <w:color w:val="231F20"/>
          <w:spacing w:val="-18"/>
          <w:w w:val="105"/>
        </w:rPr>
        <w:t> </w:t>
      </w:r>
      <w:r>
        <w:rPr>
          <w:color w:val="231F20"/>
          <w:w w:val="105"/>
        </w:rPr>
        <w:t>various</w:t>
      </w:r>
      <w:r>
        <w:rPr>
          <w:color w:val="231F20"/>
          <w:spacing w:val="-18"/>
          <w:w w:val="105"/>
        </w:rPr>
        <w:t> </w:t>
      </w:r>
      <w:r>
        <w:rPr>
          <w:color w:val="231F20"/>
          <w:w w:val="105"/>
        </w:rPr>
        <w:t>organization.</w:t>
      </w:r>
      <w:r>
        <w:rPr>
          <w:color w:val="231F20"/>
          <w:spacing w:val="-17"/>
          <w:w w:val="105"/>
        </w:rPr>
        <w:t> </w:t>
      </w:r>
      <w:r>
        <w:rPr>
          <w:color w:val="231F20"/>
          <w:w w:val="105"/>
        </w:rPr>
        <w:t>A</w:t>
      </w:r>
      <w:r>
        <w:rPr>
          <w:color w:val="231F20"/>
          <w:spacing w:val="-17"/>
          <w:w w:val="105"/>
        </w:rPr>
        <w:t> </w:t>
      </w:r>
      <w:r>
        <w:rPr>
          <w:color w:val="231F20"/>
          <w:w w:val="105"/>
        </w:rPr>
        <w:t>variety</w:t>
      </w:r>
      <w:r>
        <w:rPr>
          <w:color w:val="231F20"/>
          <w:spacing w:val="-18"/>
          <w:w w:val="105"/>
        </w:rPr>
        <w:t> </w:t>
      </w:r>
      <w:r>
        <w:rPr>
          <w:color w:val="231F20"/>
          <w:w w:val="105"/>
        </w:rPr>
        <w:t>of working technical writers will join the class throughout the semester as guest</w:t>
      </w:r>
      <w:r>
        <w:rPr>
          <w:color w:val="231F20"/>
          <w:spacing w:val="-21"/>
          <w:w w:val="105"/>
        </w:rPr>
        <w:t> </w:t>
      </w:r>
      <w:r>
        <w:rPr>
          <w:color w:val="231F20"/>
          <w:w w:val="105"/>
        </w:rPr>
        <w:t>speakers.</w:t>
      </w:r>
      <w:r>
        <w:rPr>
          <w:color w:val="231F20"/>
          <w:spacing w:val="-22"/>
          <w:w w:val="105"/>
        </w:rPr>
        <w:t> </w:t>
      </w:r>
      <w:r>
        <w:rPr>
          <w:color w:val="231F20"/>
          <w:w w:val="105"/>
        </w:rPr>
        <w:t>Students</w:t>
      </w:r>
      <w:r>
        <w:rPr>
          <w:color w:val="231F20"/>
          <w:spacing w:val="-21"/>
          <w:w w:val="105"/>
        </w:rPr>
        <w:t> </w:t>
      </w:r>
      <w:r>
        <w:rPr>
          <w:color w:val="231F20"/>
          <w:w w:val="105"/>
        </w:rPr>
        <w:t>will</w:t>
      </w:r>
      <w:r>
        <w:rPr>
          <w:color w:val="231F20"/>
          <w:spacing w:val="-22"/>
          <w:w w:val="105"/>
        </w:rPr>
        <w:t> </w:t>
      </w:r>
      <w:r>
        <w:rPr>
          <w:color w:val="231F20"/>
          <w:w w:val="105"/>
        </w:rPr>
        <w:t>complete</w:t>
      </w:r>
      <w:r>
        <w:rPr>
          <w:color w:val="231F20"/>
          <w:spacing w:val="-22"/>
          <w:w w:val="105"/>
        </w:rPr>
        <w:t> </w:t>
      </w:r>
      <w:r>
        <w:rPr>
          <w:color w:val="231F20"/>
          <w:w w:val="105"/>
        </w:rPr>
        <w:t>several</w:t>
      </w:r>
      <w:r>
        <w:rPr>
          <w:color w:val="231F20"/>
          <w:spacing w:val="-22"/>
          <w:w w:val="105"/>
        </w:rPr>
        <w:t> </w:t>
      </w:r>
      <w:r>
        <w:rPr>
          <w:color w:val="231F20"/>
          <w:w w:val="105"/>
        </w:rPr>
        <w:t>technical</w:t>
      </w:r>
      <w:r>
        <w:rPr>
          <w:color w:val="231F20"/>
          <w:spacing w:val="-21"/>
          <w:w w:val="105"/>
        </w:rPr>
        <w:t> </w:t>
      </w:r>
      <w:r>
        <w:rPr>
          <w:color w:val="231F20"/>
          <w:w w:val="105"/>
        </w:rPr>
        <w:t>writing</w:t>
      </w:r>
      <w:r>
        <w:rPr>
          <w:color w:val="231F20"/>
          <w:spacing w:val="-22"/>
          <w:w w:val="105"/>
        </w:rPr>
        <w:t> </w:t>
      </w:r>
      <w:r>
        <w:rPr>
          <w:color w:val="231F20"/>
          <w:w w:val="105"/>
        </w:rPr>
        <w:t>projects while working in groups and individually. Global and local technical writing</w:t>
      </w:r>
      <w:r>
        <w:rPr>
          <w:color w:val="231F20"/>
          <w:spacing w:val="-17"/>
          <w:w w:val="105"/>
        </w:rPr>
        <w:t> </w:t>
      </w:r>
      <w:r>
        <w:rPr>
          <w:color w:val="231F20"/>
          <w:w w:val="105"/>
        </w:rPr>
        <w:t>issues</w:t>
      </w:r>
      <w:r>
        <w:rPr>
          <w:color w:val="231F20"/>
          <w:spacing w:val="-17"/>
          <w:w w:val="105"/>
        </w:rPr>
        <w:t> </w:t>
      </w:r>
      <w:r>
        <w:rPr>
          <w:color w:val="231F20"/>
          <w:w w:val="105"/>
        </w:rPr>
        <w:t>will</w:t>
      </w:r>
      <w:r>
        <w:rPr>
          <w:color w:val="231F20"/>
          <w:spacing w:val="-17"/>
          <w:w w:val="105"/>
        </w:rPr>
        <w:t> </w:t>
      </w:r>
      <w:r>
        <w:rPr>
          <w:color w:val="231F20"/>
          <w:w w:val="105"/>
        </w:rPr>
        <w:t>be</w:t>
      </w:r>
      <w:r>
        <w:rPr>
          <w:color w:val="231F20"/>
          <w:spacing w:val="-16"/>
          <w:w w:val="105"/>
        </w:rPr>
        <w:t> </w:t>
      </w:r>
      <w:r>
        <w:rPr>
          <w:color w:val="231F20"/>
          <w:w w:val="105"/>
        </w:rPr>
        <w:t>the</w:t>
      </w:r>
      <w:r>
        <w:rPr>
          <w:color w:val="231F20"/>
          <w:spacing w:val="-16"/>
          <w:w w:val="105"/>
        </w:rPr>
        <w:t> </w:t>
      </w:r>
      <w:r>
        <w:rPr>
          <w:color w:val="231F20"/>
          <w:w w:val="105"/>
        </w:rPr>
        <w:t>examined</w:t>
      </w:r>
      <w:r>
        <w:rPr>
          <w:color w:val="231F20"/>
          <w:spacing w:val="-17"/>
          <w:w w:val="105"/>
        </w:rPr>
        <w:t> </w:t>
      </w:r>
      <w:r>
        <w:rPr>
          <w:color w:val="231F20"/>
          <w:w w:val="105"/>
        </w:rPr>
        <w:t>using</w:t>
      </w:r>
      <w:r>
        <w:rPr>
          <w:color w:val="231F20"/>
          <w:spacing w:val="-16"/>
          <w:w w:val="105"/>
        </w:rPr>
        <w:t> </w:t>
      </w:r>
      <w:r>
        <w:rPr>
          <w:color w:val="231F20"/>
          <w:w w:val="105"/>
        </w:rPr>
        <w:t>case</w:t>
      </w:r>
      <w:r>
        <w:rPr>
          <w:color w:val="231F20"/>
          <w:spacing w:val="-17"/>
          <w:w w:val="105"/>
        </w:rPr>
        <w:t> </w:t>
      </w:r>
      <w:r>
        <w:rPr>
          <w:color w:val="231F20"/>
          <w:w w:val="105"/>
        </w:rPr>
        <w:t>studies,</w:t>
      </w:r>
      <w:r>
        <w:rPr>
          <w:color w:val="231F20"/>
          <w:spacing w:val="-17"/>
          <w:w w:val="105"/>
        </w:rPr>
        <w:t> </w:t>
      </w:r>
      <w:r>
        <w:rPr>
          <w:color w:val="231F20"/>
          <w:w w:val="105"/>
        </w:rPr>
        <w:t>and</w:t>
      </w:r>
      <w:r>
        <w:rPr>
          <w:color w:val="231F20"/>
          <w:spacing w:val="-17"/>
          <w:w w:val="105"/>
        </w:rPr>
        <w:t> </w:t>
      </w:r>
      <w:r>
        <w:rPr>
          <w:color w:val="231F20"/>
          <w:w w:val="105"/>
        </w:rPr>
        <w:t>the</w:t>
      </w:r>
      <w:r>
        <w:rPr>
          <w:color w:val="231F20"/>
          <w:spacing w:val="-16"/>
          <w:w w:val="105"/>
        </w:rPr>
        <w:t> </w:t>
      </w:r>
      <w:r>
        <w:rPr>
          <w:color w:val="231F20"/>
          <w:w w:val="105"/>
        </w:rPr>
        <w:t>ethics</w:t>
      </w:r>
      <w:r>
        <w:rPr>
          <w:color w:val="231F20"/>
          <w:spacing w:val="-17"/>
          <w:w w:val="105"/>
        </w:rPr>
        <w:t> </w:t>
      </w:r>
      <w:r>
        <w:rPr>
          <w:color w:val="231F20"/>
          <w:w w:val="105"/>
        </w:rPr>
        <w:t>of technical</w:t>
      </w:r>
      <w:r>
        <w:rPr>
          <w:color w:val="231F20"/>
          <w:spacing w:val="-9"/>
          <w:w w:val="105"/>
        </w:rPr>
        <w:t> </w:t>
      </w:r>
      <w:r>
        <w:rPr>
          <w:color w:val="231F20"/>
          <w:w w:val="105"/>
        </w:rPr>
        <w:t>writers</w:t>
      </w:r>
      <w:r>
        <w:rPr>
          <w:color w:val="231F20"/>
          <w:spacing w:val="-10"/>
          <w:w w:val="105"/>
        </w:rPr>
        <w:t> </w:t>
      </w:r>
      <w:r>
        <w:rPr>
          <w:color w:val="231F20"/>
          <w:w w:val="105"/>
        </w:rPr>
        <w:t>will</w:t>
      </w:r>
      <w:r>
        <w:rPr>
          <w:color w:val="231F20"/>
          <w:spacing w:val="-10"/>
          <w:w w:val="105"/>
        </w:rPr>
        <w:t> </w:t>
      </w:r>
      <w:r>
        <w:rPr>
          <w:color w:val="231F20"/>
          <w:w w:val="105"/>
        </w:rPr>
        <w:t>also</w:t>
      </w:r>
      <w:r>
        <w:rPr>
          <w:color w:val="231F20"/>
          <w:spacing w:val="-10"/>
          <w:w w:val="105"/>
        </w:rPr>
        <w:t> </w:t>
      </w:r>
      <w:r>
        <w:rPr>
          <w:color w:val="231F20"/>
          <w:w w:val="105"/>
        </w:rPr>
        <w:t>be</w:t>
      </w:r>
      <w:r>
        <w:rPr>
          <w:color w:val="231F20"/>
          <w:spacing w:val="-9"/>
          <w:w w:val="105"/>
        </w:rPr>
        <w:t> </w:t>
      </w:r>
      <w:r>
        <w:rPr>
          <w:color w:val="231F20"/>
          <w:w w:val="105"/>
        </w:rPr>
        <w:t>examined.</w:t>
      </w:r>
    </w:p>
    <w:p>
      <w:pPr>
        <w:pStyle w:val="Heading7"/>
        <w:spacing w:before="73"/>
      </w:pPr>
      <w:r>
        <w:rPr>
          <w:color w:val="231F20"/>
        </w:rPr>
        <w:t>EN 620. English Literature Before 1500. (3 Credits)</w:t>
      </w:r>
    </w:p>
    <w:p>
      <w:pPr>
        <w:pStyle w:val="BodyText"/>
        <w:spacing w:line="288" w:lineRule="auto" w:before="36"/>
        <w:ind w:right="41"/>
      </w:pPr>
      <w:r>
        <w:rPr>
          <w:color w:val="231F20"/>
          <w:w w:val="105"/>
        </w:rPr>
        <w:t>The</w:t>
      </w:r>
      <w:r>
        <w:rPr>
          <w:color w:val="231F20"/>
          <w:spacing w:val="-22"/>
          <w:w w:val="105"/>
        </w:rPr>
        <w:t> </w:t>
      </w:r>
      <w:r>
        <w:rPr>
          <w:color w:val="231F20"/>
          <w:w w:val="105"/>
        </w:rPr>
        <w:t>political,</w:t>
      </w:r>
      <w:r>
        <w:rPr>
          <w:color w:val="231F20"/>
          <w:spacing w:val="-21"/>
          <w:w w:val="105"/>
        </w:rPr>
        <w:t> </w:t>
      </w:r>
      <w:r>
        <w:rPr>
          <w:color w:val="231F20"/>
          <w:w w:val="105"/>
        </w:rPr>
        <w:t>social,</w:t>
      </w:r>
      <w:r>
        <w:rPr>
          <w:color w:val="231F20"/>
          <w:spacing w:val="-22"/>
          <w:w w:val="105"/>
        </w:rPr>
        <w:t> </w:t>
      </w:r>
      <w:r>
        <w:rPr>
          <w:color w:val="231F20"/>
          <w:w w:val="105"/>
        </w:rPr>
        <w:t>and</w:t>
      </w:r>
      <w:r>
        <w:rPr>
          <w:color w:val="231F20"/>
          <w:spacing w:val="-22"/>
          <w:w w:val="105"/>
        </w:rPr>
        <w:t> </w:t>
      </w:r>
      <w:r>
        <w:rPr>
          <w:color w:val="231F20"/>
          <w:w w:val="105"/>
        </w:rPr>
        <w:t>intellectual</w:t>
      </w:r>
      <w:r>
        <w:rPr>
          <w:color w:val="231F20"/>
          <w:spacing w:val="-22"/>
          <w:w w:val="105"/>
        </w:rPr>
        <w:t> </w:t>
      </w:r>
      <w:r>
        <w:rPr>
          <w:color w:val="231F20"/>
          <w:w w:val="105"/>
        </w:rPr>
        <w:t>aspects</w:t>
      </w:r>
      <w:r>
        <w:rPr>
          <w:color w:val="231F20"/>
          <w:spacing w:val="-22"/>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Medieval</w:t>
      </w:r>
      <w:r>
        <w:rPr>
          <w:color w:val="231F20"/>
          <w:spacing w:val="-22"/>
          <w:w w:val="105"/>
        </w:rPr>
        <w:t> </w:t>
      </w:r>
      <w:r>
        <w:rPr>
          <w:color w:val="231F20"/>
          <w:w w:val="105"/>
        </w:rPr>
        <w:t>period</w:t>
      </w:r>
      <w:r>
        <w:rPr>
          <w:color w:val="231F20"/>
          <w:spacing w:val="-21"/>
          <w:w w:val="105"/>
        </w:rPr>
        <w:t> </w:t>
      </w:r>
      <w:r>
        <w:rPr>
          <w:color w:val="231F20"/>
          <w:w w:val="105"/>
        </w:rPr>
        <w:t>as reflected</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9"/>
          <w:w w:val="105"/>
        </w:rPr>
        <w:t> </w:t>
      </w:r>
      <w:r>
        <w:rPr>
          <w:color w:val="231F20"/>
          <w:w w:val="105"/>
        </w:rPr>
        <w:t>major</w:t>
      </w:r>
      <w:r>
        <w:rPr>
          <w:color w:val="231F20"/>
          <w:spacing w:val="-9"/>
          <w:w w:val="105"/>
        </w:rPr>
        <w:t> </w:t>
      </w:r>
      <w:r>
        <w:rPr>
          <w:color w:val="231F20"/>
          <w:w w:val="105"/>
        </w:rPr>
        <w:t>literary</w:t>
      </w:r>
      <w:r>
        <w:rPr>
          <w:color w:val="231F20"/>
          <w:spacing w:val="-10"/>
          <w:w w:val="105"/>
        </w:rPr>
        <w:t> </w:t>
      </w:r>
      <w:r>
        <w:rPr>
          <w:color w:val="231F20"/>
          <w:w w:val="105"/>
        </w:rPr>
        <w:t>works.</w:t>
      </w:r>
    </w:p>
    <w:p>
      <w:pPr>
        <w:pStyle w:val="Heading7"/>
        <w:spacing w:before="79"/>
      </w:pPr>
      <w:r>
        <w:rPr>
          <w:color w:val="231F20"/>
        </w:rPr>
        <w:t>EN 621. English Literature: Renaissance to Restoration. (3 Credits)</w:t>
      </w:r>
    </w:p>
    <w:p>
      <w:pPr>
        <w:pStyle w:val="BodyText"/>
        <w:spacing w:line="288" w:lineRule="auto" w:before="36"/>
        <w:ind w:right="41"/>
      </w:pPr>
      <w:r>
        <w:rPr>
          <w:color w:val="231F20"/>
          <w:w w:val="105"/>
        </w:rPr>
        <w:t>The</w:t>
      </w:r>
      <w:r>
        <w:rPr>
          <w:color w:val="231F20"/>
          <w:spacing w:val="-25"/>
          <w:w w:val="105"/>
        </w:rPr>
        <w:t> </w:t>
      </w:r>
      <w:r>
        <w:rPr>
          <w:color w:val="231F20"/>
          <w:w w:val="105"/>
        </w:rPr>
        <w:t>political,</w:t>
      </w:r>
      <w:r>
        <w:rPr>
          <w:color w:val="231F20"/>
          <w:spacing w:val="-25"/>
          <w:w w:val="105"/>
        </w:rPr>
        <w:t> </w:t>
      </w:r>
      <w:r>
        <w:rPr>
          <w:color w:val="231F20"/>
          <w:w w:val="105"/>
        </w:rPr>
        <w:t>social</w:t>
      </w:r>
      <w:r>
        <w:rPr>
          <w:color w:val="231F20"/>
          <w:spacing w:val="-25"/>
          <w:w w:val="105"/>
        </w:rPr>
        <w:t> </w:t>
      </w:r>
      <w:r>
        <w:rPr>
          <w:color w:val="231F20"/>
          <w:w w:val="105"/>
        </w:rPr>
        <w:t>and</w:t>
      </w:r>
      <w:r>
        <w:rPr>
          <w:color w:val="231F20"/>
          <w:spacing w:val="-25"/>
          <w:w w:val="105"/>
        </w:rPr>
        <w:t> </w:t>
      </w:r>
      <w:r>
        <w:rPr>
          <w:color w:val="231F20"/>
          <w:w w:val="105"/>
        </w:rPr>
        <w:t>intellectual</w:t>
      </w:r>
      <w:r>
        <w:rPr>
          <w:color w:val="231F20"/>
          <w:spacing w:val="-25"/>
          <w:w w:val="105"/>
        </w:rPr>
        <w:t> </w:t>
      </w:r>
      <w:r>
        <w:rPr>
          <w:color w:val="231F20"/>
          <w:w w:val="105"/>
        </w:rPr>
        <w:t>aspects</w:t>
      </w:r>
      <w:r>
        <w:rPr>
          <w:color w:val="231F20"/>
          <w:spacing w:val="-25"/>
          <w:w w:val="105"/>
        </w:rPr>
        <w:t> </w:t>
      </w:r>
      <w:r>
        <w:rPr>
          <w:color w:val="231F20"/>
          <w:w w:val="105"/>
        </w:rPr>
        <w:t>of</w:t>
      </w:r>
      <w:r>
        <w:rPr>
          <w:color w:val="231F20"/>
          <w:spacing w:val="-25"/>
          <w:w w:val="105"/>
        </w:rPr>
        <w:t> </w:t>
      </w:r>
      <w:r>
        <w:rPr>
          <w:color w:val="231F20"/>
          <w:w w:val="105"/>
        </w:rPr>
        <w:t>sixteenthand</w:t>
      </w:r>
      <w:r>
        <w:rPr>
          <w:color w:val="231F20"/>
          <w:spacing w:val="-25"/>
          <w:w w:val="105"/>
        </w:rPr>
        <w:t> </w:t>
      </w:r>
      <w:r>
        <w:rPr>
          <w:color w:val="231F20"/>
          <w:w w:val="105"/>
        </w:rPr>
        <w:t>seventeenth- century</w:t>
      </w:r>
      <w:r>
        <w:rPr>
          <w:color w:val="231F20"/>
          <w:spacing w:val="-11"/>
          <w:w w:val="105"/>
        </w:rPr>
        <w:t> </w:t>
      </w:r>
      <w:r>
        <w:rPr>
          <w:color w:val="231F20"/>
          <w:w w:val="105"/>
        </w:rPr>
        <w:t>England</w:t>
      </w:r>
      <w:r>
        <w:rPr>
          <w:color w:val="231F20"/>
          <w:spacing w:val="-11"/>
          <w:w w:val="105"/>
        </w:rPr>
        <w:t> </w:t>
      </w:r>
      <w:r>
        <w:rPr>
          <w:color w:val="231F20"/>
          <w:w w:val="105"/>
        </w:rPr>
        <w:t>as</w:t>
      </w:r>
      <w:r>
        <w:rPr>
          <w:color w:val="231F20"/>
          <w:spacing w:val="-11"/>
          <w:w w:val="105"/>
        </w:rPr>
        <w:t> </w:t>
      </w:r>
      <w:r>
        <w:rPr>
          <w:color w:val="231F20"/>
          <w:w w:val="105"/>
        </w:rPr>
        <w:t>reflected</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major</w:t>
      </w:r>
      <w:r>
        <w:rPr>
          <w:color w:val="231F20"/>
          <w:spacing w:val="-11"/>
          <w:w w:val="105"/>
        </w:rPr>
        <w:t> </w:t>
      </w:r>
      <w:r>
        <w:rPr>
          <w:color w:val="231F20"/>
          <w:w w:val="105"/>
        </w:rPr>
        <w:t>literary</w:t>
      </w:r>
      <w:r>
        <w:rPr>
          <w:color w:val="231F20"/>
          <w:spacing w:val="-11"/>
          <w:w w:val="105"/>
        </w:rPr>
        <w:t> </w:t>
      </w:r>
      <w:r>
        <w:rPr>
          <w:color w:val="231F20"/>
          <w:w w:val="105"/>
        </w:rPr>
        <w:t>works.</w:t>
      </w:r>
    </w:p>
    <w:p>
      <w:pPr>
        <w:spacing w:line="288" w:lineRule="auto" w:before="78"/>
        <w:ind w:left="140" w:right="41" w:firstLine="0"/>
        <w:jc w:val="left"/>
        <w:rPr>
          <w:sz w:val="16"/>
        </w:rPr>
      </w:pPr>
      <w:r>
        <w:rPr>
          <w:b/>
          <w:color w:val="231F20"/>
          <w:sz w:val="16"/>
        </w:rPr>
        <w:t>EN 622. Early Modern Drama Excluding Shakespeare. (3 Credits) </w:t>
      </w:r>
      <w:r>
        <w:rPr>
          <w:color w:val="231F20"/>
          <w:sz w:val="16"/>
        </w:rPr>
        <w:t>Selected major authors in Early Modern drama, excluding Shakespeare, from 1540 to 1800.</w:t>
      </w:r>
    </w:p>
    <w:p>
      <w:pPr>
        <w:pStyle w:val="Heading7"/>
        <w:spacing w:before="78"/>
      </w:pPr>
      <w:r>
        <w:rPr>
          <w:color w:val="231F20"/>
        </w:rPr>
        <w:t>EN 623. Shakespeare. (3 Credits)</w:t>
      </w:r>
    </w:p>
    <w:p>
      <w:pPr>
        <w:pStyle w:val="BodyText"/>
        <w:spacing w:line="288" w:lineRule="auto" w:before="36"/>
        <w:ind w:right="41"/>
      </w:pPr>
      <w:r>
        <w:rPr>
          <w:color w:val="231F20"/>
          <w:w w:val="105"/>
        </w:rPr>
        <w:t>Intensive</w:t>
      </w:r>
      <w:r>
        <w:rPr>
          <w:color w:val="231F20"/>
          <w:spacing w:val="-21"/>
          <w:w w:val="105"/>
        </w:rPr>
        <w:t> </w:t>
      </w:r>
      <w:r>
        <w:rPr>
          <w:color w:val="231F20"/>
          <w:w w:val="105"/>
        </w:rPr>
        <w:t>study</w:t>
      </w:r>
      <w:r>
        <w:rPr>
          <w:color w:val="231F20"/>
          <w:spacing w:val="-21"/>
          <w:w w:val="105"/>
        </w:rPr>
        <w:t> </w:t>
      </w:r>
      <w:r>
        <w:rPr>
          <w:color w:val="231F20"/>
          <w:w w:val="105"/>
        </w:rPr>
        <w:t>of</w:t>
      </w:r>
      <w:r>
        <w:rPr>
          <w:color w:val="231F20"/>
          <w:spacing w:val="-20"/>
          <w:w w:val="105"/>
        </w:rPr>
        <w:t> </w:t>
      </w:r>
      <w:r>
        <w:rPr>
          <w:color w:val="231F20"/>
          <w:w w:val="105"/>
        </w:rPr>
        <w:t>selected</w:t>
      </w:r>
      <w:r>
        <w:rPr>
          <w:color w:val="231F20"/>
          <w:spacing w:val="-21"/>
          <w:w w:val="105"/>
        </w:rPr>
        <w:t> </w:t>
      </w:r>
      <w:r>
        <w:rPr>
          <w:color w:val="231F20"/>
          <w:w w:val="105"/>
        </w:rPr>
        <w:t>poetry</w:t>
      </w:r>
      <w:r>
        <w:rPr>
          <w:color w:val="231F20"/>
          <w:spacing w:val="-21"/>
          <w:w w:val="105"/>
        </w:rPr>
        <w:t> </w:t>
      </w:r>
      <w:r>
        <w:rPr>
          <w:color w:val="231F20"/>
          <w:w w:val="105"/>
        </w:rPr>
        <w:t>and</w:t>
      </w:r>
      <w:r>
        <w:rPr>
          <w:color w:val="231F20"/>
          <w:spacing w:val="-21"/>
          <w:w w:val="105"/>
        </w:rPr>
        <w:t> </w:t>
      </w:r>
      <w:r>
        <w:rPr>
          <w:color w:val="231F20"/>
          <w:w w:val="105"/>
        </w:rPr>
        <w:t>plays</w:t>
      </w:r>
      <w:r>
        <w:rPr>
          <w:color w:val="231F20"/>
          <w:spacing w:val="-21"/>
          <w:w w:val="105"/>
        </w:rPr>
        <w:t> </w:t>
      </w:r>
      <w:r>
        <w:rPr>
          <w:color w:val="231F20"/>
          <w:w w:val="105"/>
        </w:rPr>
        <w:t>of</w:t>
      </w:r>
      <w:r>
        <w:rPr>
          <w:color w:val="231F20"/>
          <w:spacing w:val="-20"/>
          <w:w w:val="105"/>
        </w:rPr>
        <w:t> </w:t>
      </w:r>
      <w:r>
        <w:rPr>
          <w:color w:val="231F20"/>
          <w:w w:val="105"/>
        </w:rPr>
        <w:t>William</w:t>
      </w:r>
      <w:r>
        <w:rPr>
          <w:color w:val="231F20"/>
          <w:spacing w:val="-20"/>
          <w:w w:val="105"/>
        </w:rPr>
        <w:t> </w:t>
      </w:r>
      <w:r>
        <w:rPr>
          <w:color w:val="231F20"/>
          <w:w w:val="105"/>
        </w:rPr>
        <w:t>Shakespeare approached</w:t>
      </w:r>
      <w:r>
        <w:rPr>
          <w:color w:val="231F20"/>
          <w:spacing w:val="-18"/>
          <w:w w:val="105"/>
        </w:rPr>
        <w:t> </w:t>
      </w:r>
      <w:r>
        <w:rPr>
          <w:color w:val="231F20"/>
          <w:w w:val="105"/>
        </w:rPr>
        <w:t>from</w:t>
      </w:r>
      <w:r>
        <w:rPr>
          <w:color w:val="231F20"/>
          <w:spacing w:val="-18"/>
          <w:w w:val="105"/>
        </w:rPr>
        <w:t> </w:t>
      </w:r>
      <w:r>
        <w:rPr>
          <w:color w:val="231F20"/>
          <w:w w:val="105"/>
        </w:rPr>
        <w:t>a</w:t>
      </w:r>
      <w:r>
        <w:rPr>
          <w:color w:val="231F20"/>
          <w:spacing w:val="-19"/>
          <w:w w:val="105"/>
        </w:rPr>
        <w:t> </w:t>
      </w:r>
      <w:r>
        <w:rPr>
          <w:color w:val="231F20"/>
          <w:w w:val="105"/>
        </w:rPr>
        <w:t>variety</w:t>
      </w:r>
      <w:r>
        <w:rPr>
          <w:color w:val="231F20"/>
          <w:spacing w:val="-19"/>
          <w:w w:val="105"/>
        </w:rPr>
        <w:t> </w:t>
      </w:r>
      <w:r>
        <w:rPr>
          <w:color w:val="231F20"/>
          <w:w w:val="105"/>
        </w:rPr>
        <w:t>of</w:t>
      </w:r>
      <w:r>
        <w:rPr>
          <w:color w:val="231F20"/>
          <w:spacing w:val="-18"/>
          <w:w w:val="105"/>
        </w:rPr>
        <w:t> </w:t>
      </w:r>
      <w:r>
        <w:rPr>
          <w:color w:val="231F20"/>
          <w:w w:val="105"/>
        </w:rPr>
        <w:t>perspectives,</w:t>
      </w:r>
      <w:r>
        <w:rPr>
          <w:color w:val="231F20"/>
          <w:spacing w:val="-19"/>
          <w:w w:val="105"/>
        </w:rPr>
        <w:t> </w:t>
      </w:r>
      <w:r>
        <w:rPr>
          <w:color w:val="231F20"/>
          <w:w w:val="105"/>
        </w:rPr>
        <w:t>including</w:t>
      </w:r>
      <w:r>
        <w:rPr>
          <w:color w:val="231F20"/>
          <w:spacing w:val="-19"/>
          <w:w w:val="105"/>
        </w:rPr>
        <w:t> </w:t>
      </w:r>
      <w:r>
        <w:rPr>
          <w:color w:val="231F20"/>
          <w:w w:val="105"/>
        </w:rPr>
        <w:t>but</w:t>
      </w:r>
      <w:r>
        <w:rPr>
          <w:color w:val="231F20"/>
          <w:spacing w:val="-18"/>
          <w:w w:val="105"/>
        </w:rPr>
        <w:t> </w:t>
      </w:r>
      <w:r>
        <w:rPr>
          <w:color w:val="231F20"/>
          <w:w w:val="105"/>
        </w:rPr>
        <w:t>not</w:t>
      </w:r>
      <w:r>
        <w:rPr>
          <w:color w:val="231F20"/>
          <w:spacing w:val="-18"/>
          <w:w w:val="105"/>
        </w:rPr>
        <w:t> </w:t>
      </w:r>
      <w:r>
        <w:rPr>
          <w:color w:val="231F20"/>
          <w:w w:val="105"/>
        </w:rPr>
        <w:t>limited</w:t>
      </w:r>
      <w:r>
        <w:rPr>
          <w:color w:val="231F20"/>
          <w:spacing w:val="-19"/>
          <w:w w:val="105"/>
        </w:rPr>
        <w:t> </w:t>
      </w:r>
      <w:r>
        <w:rPr>
          <w:color w:val="231F20"/>
          <w:w w:val="105"/>
        </w:rPr>
        <w:t>to historical,</w:t>
      </w:r>
      <w:r>
        <w:rPr>
          <w:color w:val="231F20"/>
          <w:spacing w:val="-9"/>
          <w:w w:val="105"/>
        </w:rPr>
        <w:t> </w:t>
      </w:r>
      <w:r>
        <w:rPr>
          <w:color w:val="231F20"/>
          <w:w w:val="105"/>
        </w:rPr>
        <w:t>theoretical,</w:t>
      </w:r>
      <w:r>
        <w:rPr>
          <w:color w:val="231F20"/>
          <w:spacing w:val="-10"/>
          <w:w w:val="105"/>
        </w:rPr>
        <w:t> </w:t>
      </w:r>
      <w:r>
        <w:rPr>
          <w:color w:val="231F20"/>
          <w:w w:val="105"/>
        </w:rPr>
        <w:t>critical,</w:t>
      </w:r>
      <w:r>
        <w:rPr>
          <w:color w:val="231F20"/>
          <w:spacing w:val="-10"/>
          <w:w w:val="105"/>
        </w:rPr>
        <w:t> </w:t>
      </w:r>
      <w:r>
        <w:rPr>
          <w:color w:val="231F20"/>
          <w:w w:val="105"/>
        </w:rPr>
        <w:t>or</w:t>
      </w:r>
      <w:r>
        <w:rPr>
          <w:color w:val="231F20"/>
          <w:spacing w:val="-9"/>
          <w:w w:val="105"/>
        </w:rPr>
        <w:t> </w:t>
      </w:r>
      <w:r>
        <w:rPr>
          <w:color w:val="231F20"/>
          <w:w w:val="105"/>
        </w:rPr>
        <w:t>generic.</w:t>
      </w:r>
    </w:p>
    <w:p>
      <w:pPr>
        <w:pStyle w:val="BodyText"/>
        <w:spacing w:before="7"/>
        <w:ind w:left="0"/>
        <w:rPr>
          <w:sz w:val="17"/>
        </w:rPr>
      </w:pPr>
      <w:r>
        <w:rPr/>
        <w:br w:type="column"/>
      </w:r>
      <w:r>
        <w:rPr>
          <w:sz w:val="17"/>
        </w:rPr>
      </w:r>
    </w:p>
    <w:p>
      <w:pPr>
        <w:pStyle w:val="Heading7"/>
        <w:spacing w:before="0"/>
      </w:pPr>
      <w:r>
        <w:rPr>
          <w:color w:val="231F20"/>
        </w:rPr>
        <w:t>EN 625W. Document Design. (3 Credits)</w:t>
      </w:r>
    </w:p>
    <w:p>
      <w:pPr>
        <w:pStyle w:val="BodyText"/>
        <w:spacing w:line="288" w:lineRule="auto" w:before="36"/>
        <w:ind w:right="367"/>
      </w:pPr>
      <w:r>
        <w:rPr>
          <w:color w:val="231F20"/>
          <w:w w:val="105"/>
        </w:rPr>
        <w:t>This</w:t>
      </w:r>
      <w:r>
        <w:rPr>
          <w:color w:val="231F20"/>
          <w:spacing w:val="-18"/>
          <w:w w:val="105"/>
        </w:rPr>
        <w:t> </w:t>
      </w:r>
      <w:r>
        <w:rPr>
          <w:color w:val="231F20"/>
          <w:w w:val="105"/>
        </w:rPr>
        <w:t>course</w:t>
      </w:r>
      <w:r>
        <w:rPr>
          <w:color w:val="231F20"/>
          <w:spacing w:val="-18"/>
          <w:w w:val="105"/>
        </w:rPr>
        <w:t> </w:t>
      </w:r>
      <w:r>
        <w:rPr>
          <w:color w:val="231F20"/>
          <w:w w:val="105"/>
        </w:rPr>
        <w:t>is</w:t>
      </w:r>
      <w:r>
        <w:rPr>
          <w:color w:val="231F20"/>
          <w:spacing w:val="-18"/>
          <w:w w:val="105"/>
        </w:rPr>
        <w:t> </w:t>
      </w:r>
      <w:r>
        <w:rPr>
          <w:color w:val="231F20"/>
          <w:w w:val="105"/>
        </w:rPr>
        <w:t>an</w:t>
      </w:r>
      <w:r>
        <w:rPr>
          <w:color w:val="231F20"/>
          <w:spacing w:val="-18"/>
          <w:w w:val="105"/>
        </w:rPr>
        <w:t> </w:t>
      </w:r>
      <w:r>
        <w:rPr>
          <w:color w:val="231F20"/>
          <w:w w:val="105"/>
        </w:rPr>
        <w:t>intensive</w:t>
      </w:r>
      <w:r>
        <w:rPr>
          <w:color w:val="231F20"/>
          <w:spacing w:val="-18"/>
          <w:w w:val="105"/>
        </w:rPr>
        <w:t> </w:t>
      </w:r>
      <w:r>
        <w:rPr>
          <w:color w:val="231F20"/>
          <w:w w:val="105"/>
        </w:rPr>
        <w:t>study</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rhetorical</w:t>
      </w:r>
      <w:r>
        <w:rPr>
          <w:color w:val="231F20"/>
          <w:spacing w:val="-18"/>
          <w:w w:val="105"/>
        </w:rPr>
        <w:t> </w:t>
      </w:r>
      <w:r>
        <w:rPr>
          <w:color w:val="231F20"/>
          <w:w w:val="105"/>
        </w:rPr>
        <w:t>theory</w:t>
      </w:r>
      <w:r>
        <w:rPr>
          <w:color w:val="231F20"/>
          <w:spacing w:val="-18"/>
          <w:w w:val="105"/>
        </w:rPr>
        <w:t> </w:t>
      </w:r>
      <w:r>
        <w:rPr>
          <w:color w:val="231F20"/>
          <w:w w:val="105"/>
        </w:rPr>
        <w:t>and</w:t>
      </w:r>
      <w:r>
        <w:rPr>
          <w:color w:val="231F20"/>
          <w:spacing w:val="-18"/>
          <w:w w:val="105"/>
        </w:rPr>
        <w:t> </w:t>
      </w:r>
      <w:r>
        <w:rPr>
          <w:color w:val="231F20"/>
          <w:w w:val="105"/>
        </w:rPr>
        <w:t>research in</w:t>
      </w:r>
      <w:r>
        <w:rPr>
          <w:color w:val="231F20"/>
          <w:spacing w:val="-15"/>
          <w:w w:val="105"/>
        </w:rPr>
        <w:t> </w:t>
      </w:r>
      <w:r>
        <w:rPr>
          <w:color w:val="231F20"/>
          <w:w w:val="105"/>
        </w:rPr>
        <w:t>document</w:t>
      </w:r>
      <w:r>
        <w:rPr>
          <w:color w:val="231F20"/>
          <w:spacing w:val="-14"/>
          <w:w w:val="105"/>
        </w:rPr>
        <w:t> </w:t>
      </w:r>
      <w:r>
        <w:rPr>
          <w:color w:val="231F20"/>
          <w:w w:val="105"/>
        </w:rPr>
        <w:t>design.</w:t>
      </w:r>
      <w:r>
        <w:rPr>
          <w:color w:val="231F20"/>
          <w:spacing w:val="-14"/>
          <w:w w:val="105"/>
        </w:rPr>
        <w:t> </w:t>
      </w:r>
      <w:r>
        <w:rPr>
          <w:color w:val="231F20"/>
          <w:w w:val="105"/>
        </w:rPr>
        <w:t>Attention</w:t>
      </w:r>
      <w:r>
        <w:rPr>
          <w:color w:val="231F20"/>
          <w:spacing w:val="-14"/>
          <w:w w:val="105"/>
        </w:rPr>
        <w:t> </w:t>
      </w:r>
      <w:r>
        <w:rPr>
          <w:color w:val="231F20"/>
          <w:w w:val="105"/>
        </w:rPr>
        <w:t>will</w:t>
      </w:r>
      <w:r>
        <w:rPr>
          <w:color w:val="231F20"/>
          <w:spacing w:val="-15"/>
          <w:w w:val="105"/>
        </w:rPr>
        <w:t> </w:t>
      </w:r>
      <w:r>
        <w:rPr>
          <w:color w:val="231F20"/>
          <w:w w:val="105"/>
        </w:rPr>
        <w:t>be</w:t>
      </w:r>
      <w:r>
        <w:rPr>
          <w:color w:val="231F20"/>
          <w:spacing w:val="-14"/>
          <w:w w:val="105"/>
        </w:rPr>
        <w:t> </w:t>
      </w:r>
      <w:r>
        <w:rPr>
          <w:color w:val="231F20"/>
          <w:w w:val="105"/>
        </w:rPr>
        <w:t>given</w:t>
      </w:r>
      <w:r>
        <w:rPr>
          <w:color w:val="231F20"/>
          <w:spacing w:val="-15"/>
          <w:w w:val="105"/>
        </w:rPr>
        <w:t> </w:t>
      </w:r>
      <w:r>
        <w:rPr>
          <w:color w:val="231F20"/>
          <w:w w:val="105"/>
        </w:rPr>
        <w:t>to</w:t>
      </w:r>
      <w:r>
        <w:rPr>
          <w:color w:val="231F20"/>
          <w:spacing w:val="-14"/>
          <w:w w:val="105"/>
        </w:rPr>
        <w:t> </w:t>
      </w:r>
      <w:r>
        <w:rPr>
          <w:color w:val="231F20"/>
          <w:w w:val="105"/>
        </w:rPr>
        <w:t>both</w:t>
      </w:r>
      <w:r>
        <w:rPr>
          <w:color w:val="231F20"/>
          <w:spacing w:val="-14"/>
          <w:w w:val="105"/>
        </w:rPr>
        <w:t> </w:t>
      </w:r>
      <w:r>
        <w:rPr>
          <w:color w:val="231F20"/>
          <w:w w:val="105"/>
        </w:rPr>
        <w:t>flat</w:t>
      </w:r>
      <w:r>
        <w:rPr>
          <w:color w:val="231F20"/>
          <w:spacing w:val="-14"/>
          <w:w w:val="105"/>
        </w:rPr>
        <w:t> </w:t>
      </w:r>
      <w:r>
        <w:rPr>
          <w:color w:val="231F20"/>
          <w:w w:val="105"/>
        </w:rPr>
        <w:t>text</w:t>
      </w:r>
      <w:r>
        <w:rPr>
          <w:color w:val="231F20"/>
          <w:spacing w:val="-14"/>
          <w:w w:val="105"/>
        </w:rPr>
        <w:t> </w:t>
      </w:r>
      <w:r>
        <w:rPr>
          <w:color w:val="231F20"/>
          <w:w w:val="105"/>
        </w:rPr>
        <w:t>documents and</w:t>
      </w:r>
      <w:r>
        <w:rPr>
          <w:color w:val="231F20"/>
          <w:spacing w:val="-15"/>
          <w:w w:val="105"/>
        </w:rPr>
        <w:t> </w:t>
      </w:r>
      <w:r>
        <w:rPr>
          <w:color w:val="231F20"/>
          <w:w w:val="105"/>
        </w:rPr>
        <w:t>those</w:t>
      </w:r>
      <w:r>
        <w:rPr>
          <w:color w:val="231F20"/>
          <w:spacing w:val="-14"/>
          <w:w w:val="105"/>
        </w:rPr>
        <w:t> </w:t>
      </w:r>
      <w:r>
        <w:rPr>
          <w:color w:val="231F20"/>
          <w:w w:val="105"/>
        </w:rPr>
        <w:t>in</w:t>
      </w:r>
      <w:r>
        <w:rPr>
          <w:color w:val="231F20"/>
          <w:spacing w:val="-15"/>
          <w:w w:val="105"/>
        </w:rPr>
        <w:t> </w:t>
      </w:r>
      <w:r>
        <w:rPr>
          <w:color w:val="231F20"/>
          <w:w w:val="105"/>
        </w:rPr>
        <w:t>digital</w:t>
      </w:r>
      <w:r>
        <w:rPr>
          <w:color w:val="231F20"/>
          <w:spacing w:val="-14"/>
          <w:w w:val="105"/>
        </w:rPr>
        <w:t> </w:t>
      </w:r>
      <w:r>
        <w:rPr>
          <w:color w:val="231F20"/>
          <w:w w:val="105"/>
        </w:rPr>
        <w:t>environments.</w:t>
      </w:r>
      <w:r>
        <w:rPr>
          <w:color w:val="231F20"/>
          <w:spacing w:val="-14"/>
          <w:w w:val="105"/>
        </w:rPr>
        <w:t> </w:t>
      </w:r>
      <w:r>
        <w:rPr>
          <w:color w:val="231F20"/>
          <w:w w:val="105"/>
        </w:rPr>
        <w:t>The</w:t>
      </w:r>
      <w:r>
        <w:rPr>
          <w:color w:val="231F20"/>
          <w:spacing w:val="-15"/>
          <w:w w:val="105"/>
        </w:rPr>
        <w:t> </w:t>
      </w:r>
      <w:r>
        <w:rPr>
          <w:color w:val="231F20"/>
          <w:w w:val="105"/>
        </w:rPr>
        <w:t>transfer</w:t>
      </w:r>
      <w:r>
        <w:rPr>
          <w:color w:val="231F20"/>
          <w:spacing w:val="-15"/>
          <w:w w:val="105"/>
        </w:rPr>
        <w:t> </w:t>
      </w:r>
      <w:r>
        <w:rPr>
          <w:color w:val="231F20"/>
          <w:w w:val="105"/>
        </w:rPr>
        <w:t>of</w:t>
      </w:r>
      <w:r>
        <w:rPr>
          <w:color w:val="231F20"/>
          <w:spacing w:val="-14"/>
          <w:w w:val="105"/>
        </w:rPr>
        <w:t> </w:t>
      </w:r>
      <w:r>
        <w:rPr>
          <w:color w:val="231F20"/>
          <w:w w:val="105"/>
        </w:rPr>
        <w:t>theory</w:t>
      </w:r>
      <w:r>
        <w:rPr>
          <w:color w:val="231F20"/>
          <w:spacing w:val="-15"/>
          <w:w w:val="105"/>
        </w:rPr>
        <w:t> </w:t>
      </w:r>
      <w:r>
        <w:rPr>
          <w:color w:val="231F20"/>
          <w:w w:val="105"/>
        </w:rPr>
        <w:t>into</w:t>
      </w:r>
      <w:r>
        <w:rPr>
          <w:color w:val="231F20"/>
          <w:spacing w:val="-15"/>
          <w:w w:val="105"/>
        </w:rPr>
        <w:t> </w:t>
      </w:r>
      <w:r>
        <w:rPr>
          <w:color w:val="231F20"/>
          <w:w w:val="105"/>
        </w:rPr>
        <w:t>practice is demonstrated through the practical application of design software. Successful</w:t>
      </w:r>
      <w:r>
        <w:rPr>
          <w:color w:val="231F20"/>
          <w:spacing w:val="-11"/>
          <w:w w:val="105"/>
        </w:rPr>
        <w:t> </w:t>
      </w:r>
      <w:r>
        <w:rPr>
          <w:color w:val="231F20"/>
          <w:w w:val="105"/>
        </w:rPr>
        <w:t>team</w:t>
      </w:r>
      <w:r>
        <w:rPr>
          <w:color w:val="231F20"/>
          <w:spacing w:val="-11"/>
          <w:w w:val="105"/>
        </w:rPr>
        <w:t> </w:t>
      </w:r>
      <w:r>
        <w:rPr>
          <w:color w:val="231F20"/>
          <w:w w:val="105"/>
        </w:rPr>
        <w:t>work</w:t>
      </w:r>
      <w:r>
        <w:rPr>
          <w:color w:val="231F20"/>
          <w:spacing w:val="-12"/>
          <w:w w:val="105"/>
        </w:rPr>
        <w:t> </w:t>
      </w:r>
      <w:r>
        <w:rPr>
          <w:color w:val="231F20"/>
          <w:w w:val="105"/>
        </w:rPr>
        <w:t>and</w:t>
      </w:r>
      <w:r>
        <w:rPr>
          <w:color w:val="231F20"/>
          <w:spacing w:val="-12"/>
          <w:w w:val="105"/>
        </w:rPr>
        <w:t> </w:t>
      </w:r>
      <w:r>
        <w:rPr>
          <w:color w:val="231F20"/>
          <w:w w:val="105"/>
        </w:rPr>
        <w:t>group</w:t>
      </w:r>
      <w:r>
        <w:rPr>
          <w:color w:val="231F20"/>
          <w:spacing w:val="-11"/>
          <w:w w:val="105"/>
        </w:rPr>
        <w:t> </w:t>
      </w:r>
      <w:r>
        <w:rPr>
          <w:color w:val="231F20"/>
          <w:w w:val="105"/>
        </w:rPr>
        <w:t>work</w:t>
      </w:r>
      <w:r>
        <w:rPr>
          <w:color w:val="231F20"/>
          <w:spacing w:val="-12"/>
          <w:w w:val="105"/>
        </w:rPr>
        <w:t> </w:t>
      </w:r>
      <w:r>
        <w:rPr>
          <w:color w:val="231F20"/>
          <w:w w:val="105"/>
        </w:rPr>
        <w:t>will</w:t>
      </w:r>
      <w:r>
        <w:rPr>
          <w:color w:val="231F20"/>
          <w:spacing w:val="-12"/>
          <w:w w:val="105"/>
        </w:rPr>
        <w:t> </w:t>
      </w:r>
      <w:r>
        <w:rPr>
          <w:color w:val="231F20"/>
          <w:w w:val="105"/>
        </w:rPr>
        <w:t>be</w:t>
      </w:r>
      <w:r>
        <w:rPr>
          <w:color w:val="231F20"/>
          <w:spacing w:val="-11"/>
          <w:w w:val="105"/>
        </w:rPr>
        <w:t> </w:t>
      </w:r>
      <w:r>
        <w:rPr>
          <w:color w:val="231F20"/>
          <w:w w:val="105"/>
        </w:rPr>
        <w:t>required.</w:t>
      </w:r>
    </w:p>
    <w:p>
      <w:pPr>
        <w:pStyle w:val="Heading7"/>
      </w:pPr>
      <w:r>
        <w:rPr>
          <w:color w:val="231F20"/>
        </w:rPr>
        <w:t>EN 630. Jane Austen and the Romantic Novel. (3 Credits)</w:t>
      </w:r>
    </w:p>
    <w:p>
      <w:pPr>
        <w:pStyle w:val="BodyText"/>
        <w:spacing w:before="36"/>
      </w:pPr>
      <w:r>
        <w:rPr>
          <w:color w:val="231F20"/>
          <w:w w:val="105"/>
        </w:rPr>
        <w:t>A study of the novels of Jane Austen and her contemporaries.</w:t>
      </w:r>
    </w:p>
    <w:p>
      <w:pPr>
        <w:pStyle w:val="Heading7"/>
        <w:spacing w:line="288" w:lineRule="auto" w:before="116"/>
        <w:ind w:right="634"/>
      </w:pPr>
      <w:r>
        <w:rPr>
          <w:color w:val="231F20"/>
          <w:w w:val="95"/>
        </w:rPr>
        <w:t>EN 631. English Literature: Restoration and Eighteenth Century. (3 </w:t>
      </w:r>
      <w:r>
        <w:rPr>
          <w:color w:val="231F20"/>
        </w:rPr>
        <w:t>Credits)</w:t>
      </w:r>
    </w:p>
    <w:p>
      <w:pPr>
        <w:pStyle w:val="BodyText"/>
        <w:spacing w:line="288" w:lineRule="auto"/>
        <w:ind w:right="158"/>
      </w:pPr>
      <w:r>
        <w:rPr>
          <w:color w:val="231F20"/>
          <w:w w:val="105"/>
        </w:rPr>
        <w:t>The political, social, and intellectual aspects of England from the Restoration</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publication</w:t>
      </w:r>
      <w:r>
        <w:rPr>
          <w:color w:val="231F20"/>
          <w:spacing w:val="-18"/>
          <w:w w:val="105"/>
        </w:rPr>
        <w:t> </w:t>
      </w:r>
      <w:r>
        <w:rPr>
          <w:color w:val="231F20"/>
          <w:w w:val="105"/>
        </w:rPr>
        <w:t>of</w:t>
      </w:r>
      <w:r>
        <w:rPr>
          <w:color w:val="231F20"/>
          <w:spacing w:val="-18"/>
          <w:w w:val="105"/>
        </w:rPr>
        <w:t> </w:t>
      </w:r>
      <w:r>
        <w:rPr>
          <w:color w:val="231F20"/>
          <w:spacing w:val="-3"/>
          <w:w w:val="105"/>
        </w:rPr>
        <w:t>Lyrical</w:t>
      </w:r>
      <w:r>
        <w:rPr>
          <w:color w:val="231F20"/>
          <w:spacing w:val="-18"/>
          <w:w w:val="105"/>
        </w:rPr>
        <w:t> </w:t>
      </w:r>
      <w:r>
        <w:rPr>
          <w:color w:val="231F20"/>
          <w:w w:val="105"/>
        </w:rPr>
        <w:t>Ballads,</w:t>
      </w:r>
      <w:r>
        <w:rPr>
          <w:color w:val="231F20"/>
          <w:spacing w:val="-18"/>
          <w:w w:val="105"/>
        </w:rPr>
        <w:t> </w:t>
      </w:r>
      <w:r>
        <w:rPr>
          <w:color w:val="231F20"/>
          <w:w w:val="105"/>
        </w:rPr>
        <w:t>as</w:t>
      </w:r>
      <w:r>
        <w:rPr>
          <w:color w:val="231F20"/>
          <w:spacing w:val="-18"/>
          <w:w w:val="105"/>
        </w:rPr>
        <w:t> </w:t>
      </w:r>
      <w:r>
        <w:rPr>
          <w:color w:val="231F20"/>
          <w:w w:val="105"/>
        </w:rPr>
        <w:t>reflected</w:t>
      </w:r>
      <w:r>
        <w:rPr>
          <w:color w:val="231F20"/>
          <w:spacing w:val="-18"/>
          <w:w w:val="105"/>
        </w:rPr>
        <w:t> </w:t>
      </w:r>
      <w:r>
        <w:rPr>
          <w:color w:val="231F20"/>
          <w:w w:val="105"/>
        </w:rPr>
        <w:t>in</w:t>
      </w:r>
      <w:r>
        <w:rPr>
          <w:color w:val="231F20"/>
          <w:spacing w:val="-18"/>
          <w:w w:val="105"/>
        </w:rPr>
        <w:t> </w:t>
      </w:r>
      <w:r>
        <w:rPr>
          <w:color w:val="231F20"/>
          <w:w w:val="105"/>
        </w:rPr>
        <w:t>major literary</w:t>
      </w:r>
      <w:r>
        <w:rPr>
          <w:color w:val="231F20"/>
          <w:spacing w:val="-9"/>
          <w:w w:val="105"/>
        </w:rPr>
        <w:t> </w:t>
      </w:r>
      <w:r>
        <w:rPr>
          <w:color w:val="231F20"/>
          <w:w w:val="105"/>
        </w:rPr>
        <w:t>works.</w:t>
      </w:r>
    </w:p>
    <w:p>
      <w:pPr>
        <w:pStyle w:val="Heading7"/>
      </w:pPr>
      <w:r>
        <w:rPr>
          <w:color w:val="231F20"/>
        </w:rPr>
        <w:t>EN 632. Romantic Poetry and Prose. (3 Credits)</w:t>
      </w:r>
    </w:p>
    <w:p>
      <w:pPr>
        <w:pStyle w:val="BodyText"/>
        <w:spacing w:line="288" w:lineRule="auto" w:before="36"/>
      </w:pPr>
      <w:r>
        <w:rPr>
          <w:color w:val="231F20"/>
          <w:w w:val="105"/>
        </w:rPr>
        <w:t>An</w:t>
      </w:r>
      <w:r>
        <w:rPr>
          <w:color w:val="231F20"/>
          <w:spacing w:val="-21"/>
          <w:w w:val="105"/>
        </w:rPr>
        <w:t> </w:t>
      </w:r>
      <w:r>
        <w:rPr>
          <w:color w:val="231F20"/>
          <w:w w:val="105"/>
        </w:rPr>
        <w:t>overview</w:t>
      </w:r>
      <w:r>
        <w:rPr>
          <w:color w:val="231F20"/>
          <w:spacing w:val="-22"/>
          <w:w w:val="105"/>
        </w:rPr>
        <w:t> </w:t>
      </w:r>
      <w:r>
        <w:rPr>
          <w:color w:val="231F20"/>
          <w:w w:val="105"/>
        </w:rPr>
        <w:t>of</w:t>
      </w:r>
      <w:r>
        <w:rPr>
          <w:color w:val="231F20"/>
          <w:spacing w:val="-21"/>
          <w:w w:val="105"/>
        </w:rPr>
        <w:t> </w:t>
      </w:r>
      <w:r>
        <w:rPr>
          <w:color w:val="231F20"/>
          <w:w w:val="105"/>
        </w:rPr>
        <w:t>Romanticism</w:t>
      </w:r>
      <w:r>
        <w:rPr>
          <w:color w:val="231F20"/>
          <w:spacing w:val="-21"/>
          <w:w w:val="105"/>
        </w:rPr>
        <w:t> </w:t>
      </w:r>
      <w:r>
        <w:rPr>
          <w:color w:val="231F20"/>
          <w:w w:val="105"/>
        </w:rPr>
        <w:t>in</w:t>
      </w:r>
      <w:r>
        <w:rPr>
          <w:color w:val="231F20"/>
          <w:spacing w:val="-22"/>
          <w:w w:val="105"/>
        </w:rPr>
        <w:t> </w:t>
      </w:r>
      <w:r>
        <w:rPr>
          <w:color w:val="231F20"/>
          <w:w w:val="105"/>
        </w:rPr>
        <w:t>English</w:t>
      </w:r>
      <w:r>
        <w:rPr>
          <w:color w:val="231F20"/>
          <w:spacing w:val="-21"/>
          <w:w w:val="105"/>
        </w:rPr>
        <w:t> </w:t>
      </w:r>
      <w:r>
        <w:rPr>
          <w:color w:val="231F20"/>
          <w:w w:val="105"/>
        </w:rPr>
        <w:t>with</w:t>
      </w:r>
      <w:r>
        <w:rPr>
          <w:color w:val="231F20"/>
          <w:spacing w:val="-22"/>
          <w:w w:val="105"/>
        </w:rPr>
        <w:t> </w:t>
      </w:r>
      <w:r>
        <w:rPr>
          <w:color w:val="231F20"/>
          <w:w w:val="105"/>
        </w:rPr>
        <w:t>readings</w:t>
      </w:r>
      <w:r>
        <w:rPr>
          <w:color w:val="231F20"/>
          <w:spacing w:val="-22"/>
          <w:w w:val="105"/>
        </w:rPr>
        <w:t> </w:t>
      </w:r>
      <w:r>
        <w:rPr>
          <w:color w:val="231F20"/>
          <w:w w:val="105"/>
        </w:rPr>
        <w:t>from</w:t>
      </w:r>
      <w:r>
        <w:rPr>
          <w:color w:val="231F20"/>
          <w:spacing w:val="-21"/>
          <w:w w:val="105"/>
        </w:rPr>
        <w:t> </w:t>
      </w:r>
      <w:r>
        <w:rPr>
          <w:color w:val="231F20"/>
          <w:w w:val="105"/>
        </w:rPr>
        <w:t>the</w:t>
      </w:r>
      <w:r>
        <w:rPr>
          <w:color w:val="231F20"/>
          <w:spacing w:val="-21"/>
          <w:w w:val="105"/>
        </w:rPr>
        <w:t> </w:t>
      </w:r>
      <w:r>
        <w:rPr>
          <w:color w:val="231F20"/>
          <w:w w:val="105"/>
        </w:rPr>
        <w:t>expanding Romantic</w:t>
      </w:r>
      <w:r>
        <w:rPr>
          <w:color w:val="231F20"/>
          <w:spacing w:val="-19"/>
          <w:w w:val="105"/>
        </w:rPr>
        <w:t> </w:t>
      </w:r>
      <w:r>
        <w:rPr>
          <w:color w:val="231F20"/>
          <w:w w:val="105"/>
        </w:rPr>
        <w:t>canon</w:t>
      </w:r>
      <w:r>
        <w:rPr>
          <w:color w:val="231F20"/>
          <w:spacing w:val="-19"/>
          <w:w w:val="105"/>
        </w:rPr>
        <w:t> </w:t>
      </w:r>
      <w:r>
        <w:rPr>
          <w:color w:val="231F20"/>
          <w:w w:val="105"/>
        </w:rPr>
        <w:t>and</w:t>
      </w:r>
      <w:r>
        <w:rPr>
          <w:color w:val="231F20"/>
          <w:spacing w:val="-19"/>
          <w:w w:val="105"/>
        </w:rPr>
        <w:t> </w:t>
      </w:r>
      <w:r>
        <w:rPr>
          <w:color w:val="231F20"/>
          <w:w w:val="105"/>
        </w:rPr>
        <w:t>an</w:t>
      </w:r>
      <w:r>
        <w:rPr>
          <w:color w:val="231F20"/>
          <w:spacing w:val="-19"/>
          <w:w w:val="105"/>
        </w:rPr>
        <w:t> </w:t>
      </w:r>
      <w:r>
        <w:rPr>
          <w:color w:val="231F20"/>
          <w:w w:val="105"/>
        </w:rPr>
        <w:t>introduction</w:t>
      </w:r>
      <w:r>
        <w:rPr>
          <w:color w:val="231F20"/>
          <w:spacing w:val="-19"/>
          <w:w w:val="105"/>
        </w:rPr>
        <w:t> </w:t>
      </w:r>
      <w:r>
        <w:rPr>
          <w:color w:val="231F20"/>
          <w:w w:val="105"/>
        </w:rPr>
        <w:t>to</w:t>
      </w:r>
      <w:r>
        <w:rPr>
          <w:color w:val="231F20"/>
          <w:spacing w:val="-19"/>
          <w:w w:val="105"/>
        </w:rPr>
        <w:t> </w:t>
      </w:r>
      <w:r>
        <w:rPr>
          <w:color w:val="231F20"/>
          <w:w w:val="105"/>
        </w:rPr>
        <w:t>recent</w:t>
      </w:r>
      <w:r>
        <w:rPr>
          <w:color w:val="231F20"/>
          <w:spacing w:val="-19"/>
          <w:w w:val="105"/>
        </w:rPr>
        <w:t> </w:t>
      </w:r>
      <w:r>
        <w:rPr>
          <w:color w:val="231F20"/>
          <w:w w:val="105"/>
        </w:rPr>
        <w:t>scholarship</w:t>
      </w:r>
      <w:r>
        <w:rPr>
          <w:color w:val="231F20"/>
          <w:spacing w:val="-19"/>
          <w:w w:val="105"/>
        </w:rPr>
        <w:t> </w:t>
      </w:r>
      <w:r>
        <w:rPr>
          <w:color w:val="231F20"/>
          <w:w w:val="105"/>
        </w:rPr>
        <w:t>and</w:t>
      </w:r>
      <w:r>
        <w:rPr>
          <w:color w:val="231F20"/>
          <w:spacing w:val="-19"/>
          <w:w w:val="105"/>
        </w:rPr>
        <w:t> </w:t>
      </w:r>
      <w:r>
        <w:rPr>
          <w:color w:val="231F20"/>
          <w:w w:val="105"/>
        </w:rPr>
        <w:t>disputes.</w:t>
      </w:r>
    </w:p>
    <w:p>
      <w:pPr>
        <w:pStyle w:val="Heading7"/>
        <w:spacing w:before="79"/>
      </w:pPr>
      <w:r>
        <w:rPr>
          <w:color w:val="231F20"/>
        </w:rPr>
        <w:t>EN 633. Modern and Contemporary English Literature. (3 Credits)</w:t>
      </w:r>
    </w:p>
    <w:p>
      <w:pPr>
        <w:pStyle w:val="BodyText"/>
        <w:spacing w:before="36"/>
      </w:pPr>
      <w:r>
        <w:rPr>
          <w:color w:val="231F20"/>
          <w:w w:val="105"/>
        </w:rPr>
        <w:t>Intensive study of major English writers since World War I.</w:t>
      </w:r>
    </w:p>
    <w:p>
      <w:pPr>
        <w:pStyle w:val="Heading7"/>
        <w:spacing w:before="116"/>
      </w:pPr>
      <w:r>
        <w:rPr>
          <w:color w:val="231F20"/>
        </w:rPr>
        <w:t>EN 634. Victorian Poetry and Prose. (3 Credits)</w:t>
      </w:r>
    </w:p>
    <w:p>
      <w:pPr>
        <w:pStyle w:val="BodyText"/>
        <w:spacing w:before="36"/>
      </w:pPr>
      <w:r>
        <w:rPr>
          <w:color w:val="231F20"/>
        </w:rPr>
        <w:t>Examination of Victorian novels, essays, and poems.</w:t>
      </w:r>
    </w:p>
    <w:p>
      <w:pPr>
        <w:pStyle w:val="Heading7"/>
        <w:spacing w:before="116"/>
      </w:pPr>
      <w:r>
        <w:rPr>
          <w:color w:val="231F20"/>
        </w:rPr>
        <w:t>EN 635W. Publishing Practicum. (3 Credits)</w:t>
      </w:r>
    </w:p>
    <w:p>
      <w:pPr>
        <w:pStyle w:val="BodyText"/>
        <w:spacing w:line="288" w:lineRule="auto" w:before="36"/>
        <w:ind w:right="523"/>
      </w:pPr>
      <w:r>
        <w:rPr>
          <w:color w:val="231F20"/>
          <w:w w:val="105"/>
        </w:rPr>
        <w:t>This course allows writing students to experience the publishing process</w:t>
      </w:r>
      <w:r>
        <w:rPr>
          <w:color w:val="231F20"/>
          <w:spacing w:val="-14"/>
          <w:w w:val="105"/>
        </w:rPr>
        <w:t> </w:t>
      </w:r>
      <w:r>
        <w:rPr>
          <w:color w:val="231F20"/>
          <w:w w:val="105"/>
        </w:rPr>
        <w:t>from</w:t>
      </w:r>
      <w:r>
        <w:rPr>
          <w:color w:val="231F20"/>
          <w:spacing w:val="-14"/>
          <w:w w:val="105"/>
        </w:rPr>
        <w:t> </w:t>
      </w:r>
      <w:r>
        <w:rPr>
          <w:color w:val="231F20"/>
          <w:w w:val="105"/>
        </w:rPr>
        <w:t>beginning</w:t>
      </w:r>
      <w:r>
        <w:rPr>
          <w:color w:val="231F20"/>
          <w:spacing w:val="-14"/>
          <w:w w:val="105"/>
        </w:rPr>
        <w:t> </w:t>
      </w:r>
      <w:r>
        <w:rPr>
          <w:color w:val="231F20"/>
          <w:w w:val="105"/>
        </w:rPr>
        <w:t>to</w:t>
      </w:r>
      <w:r>
        <w:rPr>
          <w:color w:val="231F20"/>
          <w:spacing w:val="-14"/>
          <w:w w:val="105"/>
        </w:rPr>
        <w:t> </w:t>
      </w:r>
      <w:r>
        <w:rPr>
          <w:color w:val="231F20"/>
          <w:w w:val="105"/>
        </w:rPr>
        <w:t>end</w:t>
      </w:r>
      <w:r>
        <w:rPr>
          <w:color w:val="231F20"/>
          <w:spacing w:val="-15"/>
          <w:w w:val="105"/>
        </w:rPr>
        <w:t> </w:t>
      </w:r>
      <w:r>
        <w:rPr>
          <w:color w:val="231F20"/>
          <w:w w:val="105"/>
        </w:rPr>
        <w:t>using</w:t>
      </w:r>
      <w:r>
        <w:rPr>
          <w:color w:val="231F20"/>
          <w:spacing w:val="-14"/>
          <w:w w:val="105"/>
        </w:rPr>
        <w:t> </w:t>
      </w:r>
      <w:r>
        <w:rPr>
          <w:color w:val="231F20"/>
          <w:w w:val="105"/>
        </w:rPr>
        <w:t>a</w:t>
      </w:r>
      <w:r>
        <w:rPr>
          <w:color w:val="231F20"/>
          <w:spacing w:val="-15"/>
          <w:w w:val="105"/>
        </w:rPr>
        <w:t> </w:t>
      </w:r>
      <w:r>
        <w:rPr>
          <w:color w:val="231F20"/>
          <w:w w:val="105"/>
        </w:rPr>
        <w:t>project/client</w:t>
      </w:r>
      <w:r>
        <w:rPr>
          <w:color w:val="231F20"/>
          <w:spacing w:val="-14"/>
          <w:w w:val="105"/>
        </w:rPr>
        <w:t> </w:t>
      </w:r>
      <w:r>
        <w:rPr>
          <w:color w:val="231F20"/>
          <w:w w:val="105"/>
        </w:rPr>
        <w:t>as</w:t>
      </w:r>
      <w:r>
        <w:rPr>
          <w:color w:val="231F20"/>
          <w:spacing w:val="-15"/>
          <w:w w:val="105"/>
        </w:rPr>
        <w:t> </w:t>
      </w:r>
      <w:r>
        <w:rPr>
          <w:color w:val="231F20"/>
          <w:w w:val="105"/>
        </w:rPr>
        <w:t>the</w:t>
      </w:r>
      <w:r>
        <w:rPr>
          <w:color w:val="231F20"/>
          <w:spacing w:val="-14"/>
          <w:w w:val="105"/>
        </w:rPr>
        <w:t> </w:t>
      </w:r>
      <w:r>
        <w:rPr>
          <w:color w:val="231F20"/>
          <w:w w:val="105"/>
        </w:rPr>
        <w:t>basis</w:t>
      </w:r>
      <w:r>
        <w:rPr>
          <w:color w:val="231F20"/>
          <w:spacing w:val="-14"/>
          <w:w w:val="105"/>
        </w:rPr>
        <w:t> </w:t>
      </w:r>
      <w:r>
        <w:rPr>
          <w:color w:val="231F20"/>
          <w:w w:val="105"/>
        </w:rPr>
        <w:t>for the course theme and focus. Projects will </w:t>
      </w:r>
      <w:r>
        <w:rPr>
          <w:color w:val="231F20"/>
          <w:spacing w:val="-4"/>
          <w:w w:val="105"/>
        </w:rPr>
        <w:t>vary, </w:t>
      </w:r>
      <w:r>
        <w:rPr>
          <w:color w:val="231F20"/>
          <w:w w:val="105"/>
        </w:rPr>
        <w:t>but will range from both</w:t>
      </w:r>
      <w:r>
        <w:rPr>
          <w:color w:val="231F20"/>
          <w:spacing w:val="-13"/>
          <w:w w:val="105"/>
        </w:rPr>
        <w:t> </w:t>
      </w:r>
      <w:r>
        <w:rPr>
          <w:color w:val="231F20"/>
          <w:w w:val="105"/>
        </w:rPr>
        <w:t>print</w:t>
      </w:r>
      <w:r>
        <w:rPr>
          <w:color w:val="231F20"/>
          <w:spacing w:val="-13"/>
          <w:w w:val="105"/>
        </w:rPr>
        <w:t> </w:t>
      </w:r>
      <w:r>
        <w:rPr>
          <w:color w:val="231F20"/>
          <w:w w:val="105"/>
        </w:rPr>
        <w:t>to</w:t>
      </w:r>
      <w:r>
        <w:rPr>
          <w:color w:val="231F20"/>
          <w:spacing w:val="-13"/>
          <w:w w:val="105"/>
        </w:rPr>
        <w:t> </w:t>
      </w:r>
      <w:r>
        <w:rPr>
          <w:color w:val="231F20"/>
          <w:w w:val="105"/>
        </w:rPr>
        <w:t>digital</w:t>
      </w:r>
      <w:r>
        <w:rPr>
          <w:color w:val="231F20"/>
          <w:spacing w:val="-13"/>
          <w:w w:val="105"/>
        </w:rPr>
        <w:t> </w:t>
      </w:r>
      <w:r>
        <w:rPr>
          <w:color w:val="231F20"/>
          <w:w w:val="105"/>
        </w:rPr>
        <w:t>publishing.</w:t>
      </w:r>
      <w:r>
        <w:rPr>
          <w:color w:val="231F20"/>
          <w:spacing w:val="-13"/>
          <w:w w:val="105"/>
        </w:rPr>
        <w:t> </w:t>
      </w:r>
      <w:r>
        <w:rPr>
          <w:color w:val="231F20"/>
          <w:w w:val="105"/>
        </w:rPr>
        <w:t>Students</w:t>
      </w:r>
      <w:r>
        <w:rPr>
          <w:color w:val="231F20"/>
          <w:spacing w:val="-13"/>
          <w:w w:val="105"/>
        </w:rPr>
        <w:t> </w:t>
      </w:r>
      <w:r>
        <w:rPr>
          <w:color w:val="231F20"/>
          <w:w w:val="105"/>
        </w:rPr>
        <w:t>will</w:t>
      </w:r>
      <w:r>
        <w:rPr>
          <w:color w:val="231F20"/>
          <w:spacing w:val="-14"/>
          <w:w w:val="105"/>
        </w:rPr>
        <w:t> </w:t>
      </w:r>
      <w:r>
        <w:rPr>
          <w:color w:val="231F20"/>
          <w:w w:val="105"/>
        </w:rPr>
        <w:t>build</w:t>
      </w:r>
      <w:r>
        <w:rPr>
          <w:color w:val="231F20"/>
          <w:spacing w:val="-13"/>
          <w:w w:val="105"/>
        </w:rPr>
        <w:t> </w:t>
      </w:r>
      <w:r>
        <w:rPr>
          <w:color w:val="231F20"/>
          <w:w w:val="105"/>
        </w:rPr>
        <w:t>on</w:t>
      </w:r>
      <w:r>
        <w:rPr>
          <w:color w:val="231F20"/>
          <w:spacing w:val="-13"/>
          <w:w w:val="105"/>
        </w:rPr>
        <w:t> </w:t>
      </w:r>
      <w:r>
        <w:rPr>
          <w:color w:val="231F20"/>
          <w:w w:val="105"/>
        </w:rPr>
        <w:t>skills</w:t>
      </w:r>
      <w:r>
        <w:rPr>
          <w:color w:val="231F20"/>
          <w:spacing w:val="-13"/>
          <w:w w:val="105"/>
        </w:rPr>
        <w:t> </w:t>
      </w:r>
      <w:r>
        <w:rPr>
          <w:color w:val="231F20"/>
          <w:w w:val="105"/>
        </w:rPr>
        <w:t>acquired in</w:t>
      </w:r>
      <w:r>
        <w:rPr>
          <w:color w:val="231F20"/>
          <w:spacing w:val="-17"/>
          <w:w w:val="105"/>
        </w:rPr>
        <w:t> </w:t>
      </w:r>
      <w:r>
        <w:rPr>
          <w:color w:val="231F20"/>
          <w:w w:val="105"/>
        </w:rPr>
        <w:t>other</w:t>
      </w:r>
      <w:r>
        <w:rPr>
          <w:color w:val="231F20"/>
          <w:spacing w:val="-16"/>
          <w:w w:val="105"/>
        </w:rPr>
        <w:t> </w:t>
      </w:r>
      <w:r>
        <w:rPr>
          <w:color w:val="231F20"/>
          <w:w w:val="105"/>
        </w:rPr>
        <w:t>professional</w:t>
      </w:r>
      <w:r>
        <w:rPr>
          <w:color w:val="231F20"/>
          <w:spacing w:val="-17"/>
          <w:w w:val="105"/>
        </w:rPr>
        <w:t> </w:t>
      </w:r>
      <w:r>
        <w:rPr>
          <w:color w:val="231F20"/>
          <w:w w:val="105"/>
        </w:rPr>
        <w:t>writing</w:t>
      </w:r>
      <w:r>
        <w:rPr>
          <w:color w:val="231F20"/>
          <w:spacing w:val="-17"/>
          <w:w w:val="105"/>
        </w:rPr>
        <w:t> </w:t>
      </w:r>
      <w:r>
        <w:rPr>
          <w:color w:val="231F20"/>
          <w:w w:val="105"/>
        </w:rPr>
        <w:t>courses</w:t>
      </w:r>
      <w:r>
        <w:rPr>
          <w:color w:val="231F20"/>
          <w:spacing w:val="-17"/>
          <w:w w:val="105"/>
        </w:rPr>
        <w:t> </w:t>
      </w:r>
      <w:r>
        <w:rPr>
          <w:color w:val="231F20"/>
          <w:w w:val="105"/>
        </w:rPr>
        <w:t>and</w:t>
      </w:r>
      <w:r>
        <w:rPr>
          <w:color w:val="231F20"/>
          <w:spacing w:val="-17"/>
          <w:w w:val="105"/>
        </w:rPr>
        <w:t> </w:t>
      </w:r>
      <w:r>
        <w:rPr>
          <w:color w:val="231F20"/>
          <w:w w:val="105"/>
        </w:rPr>
        <w:t>couple</w:t>
      </w:r>
      <w:r>
        <w:rPr>
          <w:color w:val="231F20"/>
          <w:spacing w:val="-17"/>
          <w:w w:val="105"/>
        </w:rPr>
        <w:t> </w:t>
      </w:r>
      <w:r>
        <w:rPr>
          <w:color w:val="231F20"/>
          <w:w w:val="105"/>
        </w:rPr>
        <w:t>those</w:t>
      </w:r>
      <w:r>
        <w:rPr>
          <w:color w:val="231F20"/>
          <w:spacing w:val="-16"/>
          <w:w w:val="105"/>
        </w:rPr>
        <w:t> </w:t>
      </w:r>
      <w:r>
        <w:rPr>
          <w:color w:val="231F20"/>
          <w:w w:val="105"/>
        </w:rPr>
        <w:t>skills</w:t>
      </w:r>
      <w:r>
        <w:rPr>
          <w:color w:val="231F20"/>
          <w:spacing w:val="-17"/>
          <w:w w:val="105"/>
        </w:rPr>
        <w:t> </w:t>
      </w:r>
      <w:r>
        <w:rPr>
          <w:color w:val="231F20"/>
          <w:w w:val="105"/>
        </w:rPr>
        <w:t>with</w:t>
      </w:r>
      <w:r>
        <w:rPr>
          <w:color w:val="231F20"/>
          <w:spacing w:val="-17"/>
          <w:w w:val="105"/>
        </w:rPr>
        <w:t> </w:t>
      </w:r>
      <w:r>
        <w:rPr>
          <w:color w:val="231F20"/>
          <w:w w:val="105"/>
        </w:rPr>
        <w:t>the</w:t>
      </w:r>
    </w:p>
    <w:p>
      <w:pPr>
        <w:pStyle w:val="BodyText"/>
        <w:spacing w:line="288" w:lineRule="auto"/>
      </w:pPr>
      <w:r>
        <w:rPr>
          <w:color w:val="231F20"/>
          <w:w w:val="105"/>
        </w:rPr>
        <w:t>communication</w:t>
      </w:r>
      <w:r>
        <w:rPr>
          <w:color w:val="231F20"/>
          <w:spacing w:val="-20"/>
          <w:w w:val="105"/>
        </w:rPr>
        <w:t> </w:t>
      </w:r>
      <w:r>
        <w:rPr>
          <w:color w:val="231F20"/>
          <w:w w:val="105"/>
        </w:rPr>
        <w:t>and</w:t>
      </w:r>
      <w:r>
        <w:rPr>
          <w:color w:val="231F20"/>
          <w:spacing w:val="-20"/>
          <w:w w:val="105"/>
        </w:rPr>
        <w:t> </w:t>
      </w:r>
      <w:r>
        <w:rPr>
          <w:color w:val="231F20"/>
          <w:w w:val="105"/>
        </w:rPr>
        <w:t>management</w:t>
      </w:r>
      <w:r>
        <w:rPr>
          <w:color w:val="231F20"/>
          <w:spacing w:val="-19"/>
          <w:w w:val="105"/>
        </w:rPr>
        <w:t> </w:t>
      </w:r>
      <w:r>
        <w:rPr>
          <w:color w:val="231F20"/>
          <w:w w:val="105"/>
        </w:rPr>
        <w:t>skills</w:t>
      </w:r>
      <w:r>
        <w:rPr>
          <w:color w:val="231F20"/>
          <w:spacing w:val="-20"/>
          <w:w w:val="105"/>
        </w:rPr>
        <w:t> </w:t>
      </w:r>
      <w:r>
        <w:rPr>
          <w:color w:val="231F20"/>
          <w:w w:val="105"/>
        </w:rPr>
        <w:t>necessary</w:t>
      </w:r>
      <w:r>
        <w:rPr>
          <w:color w:val="231F20"/>
          <w:spacing w:val="-20"/>
          <w:w w:val="105"/>
        </w:rPr>
        <w:t> </w:t>
      </w:r>
      <w:r>
        <w:rPr>
          <w:color w:val="231F20"/>
          <w:w w:val="105"/>
        </w:rPr>
        <w:t>to</w:t>
      </w:r>
      <w:r>
        <w:rPr>
          <w:color w:val="231F20"/>
          <w:spacing w:val="-19"/>
          <w:w w:val="105"/>
        </w:rPr>
        <w:t> </w:t>
      </w:r>
      <w:r>
        <w:rPr>
          <w:color w:val="231F20"/>
          <w:w w:val="105"/>
        </w:rPr>
        <w:t>take</w:t>
      </w:r>
      <w:r>
        <w:rPr>
          <w:color w:val="231F20"/>
          <w:spacing w:val="-20"/>
          <w:w w:val="105"/>
        </w:rPr>
        <w:t> </w:t>
      </w:r>
      <w:r>
        <w:rPr>
          <w:color w:val="231F20"/>
          <w:w w:val="105"/>
        </w:rPr>
        <w:t>a</w:t>
      </w:r>
      <w:r>
        <w:rPr>
          <w:color w:val="231F20"/>
          <w:spacing w:val="-20"/>
          <w:w w:val="105"/>
        </w:rPr>
        <w:t> </w:t>
      </w:r>
      <w:r>
        <w:rPr>
          <w:color w:val="231F20"/>
          <w:w w:val="105"/>
        </w:rPr>
        <w:t>project</w:t>
      </w:r>
      <w:r>
        <w:rPr>
          <w:color w:val="231F20"/>
          <w:spacing w:val="-19"/>
          <w:w w:val="105"/>
        </w:rPr>
        <w:t> </w:t>
      </w:r>
      <w:r>
        <w:rPr>
          <w:color w:val="231F20"/>
          <w:w w:val="105"/>
        </w:rPr>
        <w:t>from manuscript</w:t>
      </w:r>
      <w:r>
        <w:rPr>
          <w:color w:val="231F20"/>
          <w:spacing w:val="-11"/>
          <w:w w:val="105"/>
        </w:rPr>
        <w:t> </w:t>
      </w:r>
      <w:r>
        <w:rPr>
          <w:color w:val="231F20"/>
          <w:w w:val="105"/>
        </w:rPr>
        <w:t>to</w:t>
      </w:r>
      <w:r>
        <w:rPr>
          <w:color w:val="231F20"/>
          <w:spacing w:val="-11"/>
          <w:w w:val="105"/>
        </w:rPr>
        <w:t> </w:t>
      </w:r>
      <w:r>
        <w:rPr>
          <w:color w:val="231F20"/>
          <w:w w:val="105"/>
        </w:rPr>
        <w:t>print.</w:t>
      </w:r>
      <w:r>
        <w:rPr>
          <w:color w:val="231F20"/>
          <w:spacing w:val="-11"/>
          <w:w w:val="105"/>
        </w:rPr>
        <w:t> </w:t>
      </w:r>
      <w:r>
        <w:rPr>
          <w:color w:val="231F20"/>
          <w:w w:val="105"/>
        </w:rPr>
        <w:t>(Spring,</w:t>
      </w:r>
      <w:r>
        <w:rPr>
          <w:color w:val="231F20"/>
          <w:spacing w:val="-11"/>
          <w:w w:val="105"/>
        </w:rPr>
        <w:t> </w:t>
      </w:r>
      <w:r>
        <w:rPr>
          <w:color w:val="231F20"/>
          <w:w w:val="105"/>
        </w:rPr>
        <w:t>even-numbered</w:t>
      </w:r>
      <w:r>
        <w:rPr>
          <w:color w:val="231F20"/>
          <w:spacing w:val="-12"/>
          <w:w w:val="105"/>
        </w:rPr>
        <w:t> </w:t>
      </w:r>
      <w:r>
        <w:rPr>
          <w:color w:val="231F20"/>
          <w:w w:val="105"/>
        </w:rPr>
        <w:t>years)</w:t>
      </w:r>
    </w:p>
    <w:p>
      <w:pPr>
        <w:pStyle w:val="Heading7"/>
        <w:spacing w:before="74"/>
      </w:pPr>
      <w:r>
        <w:rPr>
          <w:color w:val="231F20"/>
        </w:rPr>
        <w:t>EN 641. English Linguistics. (3 Credits)</w:t>
      </w:r>
    </w:p>
    <w:p>
      <w:pPr>
        <w:pStyle w:val="BodyText"/>
        <w:spacing w:line="288" w:lineRule="auto" w:before="36"/>
      </w:pPr>
      <w:r>
        <w:rPr>
          <w:color w:val="231F20"/>
          <w:w w:val="105"/>
        </w:rPr>
        <w:t>Analysis of contemporary American English: syntax, phonology, </w:t>
      </w:r>
      <w:r>
        <w:rPr>
          <w:color w:val="231F20"/>
        </w:rPr>
        <w:t>morphology. Traditional, structural, and transformational approaches.</w:t>
      </w:r>
    </w:p>
    <w:p>
      <w:pPr>
        <w:pStyle w:val="Heading7"/>
        <w:spacing w:before="79"/>
      </w:pPr>
      <w:r>
        <w:rPr>
          <w:color w:val="231F20"/>
        </w:rPr>
        <w:t>EN 642. Cross-Linguistic Pragmatics. (3 Credits)</w:t>
      </w:r>
    </w:p>
    <w:p>
      <w:pPr>
        <w:pStyle w:val="BodyText"/>
        <w:spacing w:line="288" w:lineRule="auto" w:before="36"/>
        <w:ind w:right="370"/>
      </w:pPr>
      <w:r>
        <w:rPr>
          <w:color w:val="231F20"/>
          <w:w w:val="105"/>
        </w:rPr>
        <w:t>A</w:t>
      </w:r>
      <w:r>
        <w:rPr>
          <w:color w:val="231F20"/>
          <w:spacing w:val="-14"/>
          <w:w w:val="105"/>
        </w:rPr>
        <w:t> </w:t>
      </w:r>
      <w:r>
        <w:rPr>
          <w:color w:val="231F20"/>
          <w:w w:val="105"/>
        </w:rPr>
        <w:t>study</w:t>
      </w:r>
      <w:r>
        <w:rPr>
          <w:color w:val="231F20"/>
          <w:spacing w:val="-15"/>
          <w:w w:val="105"/>
        </w:rPr>
        <w:t> </w:t>
      </w:r>
      <w:r>
        <w:rPr>
          <w:color w:val="231F20"/>
          <w:w w:val="105"/>
        </w:rPr>
        <w:t>in</w:t>
      </w:r>
      <w:r>
        <w:rPr>
          <w:color w:val="231F20"/>
          <w:spacing w:val="-15"/>
          <w:w w:val="105"/>
        </w:rPr>
        <w:t> </w:t>
      </w:r>
      <w:r>
        <w:rPr>
          <w:color w:val="231F20"/>
          <w:w w:val="105"/>
        </w:rPr>
        <w:t>the</w:t>
      </w:r>
      <w:r>
        <w:rPr>
          <w:color w:val="231F20"/>
          <w:spacing w:val="-14"/>
          <w:w w:val="105"/>
        </w:rPr>
        <w:t> </w:t>
      </w:r>
      <w:r>
        <w:rPr>
          <w:color w:val="231F20"/>
          <w:w w:val="105"/>
        </w:rPr>
        <w:t>analysis</w:t>
      </w:r>
      <w:r>
        <w:rPr>
          <w:color w:val="231F20"/>
          <w:spacing w:val="-15"/>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similarities</w:t>
      </w:r>
      <w:r>
        <w:rPr>
          <w:color w:val="231F20"/>
          <w:spacing w:val="-15"/>
          <w:w w:val="105"/>
        </w:rPr>
        <w:t> </w:t>
      </w:r>
      <w:r>
        <w:rPr>
          <w:color w:val="231F20"/>
          <w:w w:val="105"/>
        </w:rPr>
        <w:t>and</w:t>
      </w:r>
      <w:r>
        <w:rPr>
          <w:color w:val="231F20"/>
          <w:spacing w:val="-15"/>
          <w:w w:val="105"/>
        </w:rPr>
        <w:t> </w:t>
      </w:r>
      <w:r>
        <w:rPr>
          <w:color w:val="231F20"/>
          <w:w w:val="105"/>
        </w:rPr>
        <w:t>differences</w:t>
      </w:r>
      <w:r>
        <w:rPr>
          <w:color w:val="231F20"/>
          <w:spacing w:val="-15"/>
          <w:w w:val="105"/>
        </w:rPr>
        <w:t> </w:t>
      </w:r>
      <w:r>
        <w:rPr>
          <w:color w:val="231F20"/>
          <w:w w:val="105"/>
        </w:rPr>
        <w:t>in</w:t>
      </w:r>
      <w:r>
        <w:rPr>
          <w:color w:val="231F20"/>
          <w:spacing w:val="-15"/>
          <w:w w:val="105"/>
        </w:rPr>
        <w:t> </w:t>
      </w:r>
      <w:r>
        <w:rPr>
          <w:color w:val="231F20"/>
          <w:w w:val="105"/>
        </w:rPr>
        <w:t>linguistic forms</w:t>
      </w:r>
      <w:r>
        <w:rPr>
          <w:color w:val="231F20"/>
          <w:spacing w:val="-10"/>
          <w:w w:val="105"/>
        </w:rPr>
        <w:t> </w:t>
      </w:r>
      <w:r>
        <w:rPr>
          <w:color w:val="231F20"/>
          <w:w w:val="105"/>
        </w:rPr>
        <w:t>and</w:t>
      </w:r>
      <w:r>
        <w:rPr>
          <w:color w:val="231F20"/>
          <w:spacing w:val="-11"/>
          <w:w w:val="105"/>
        </w:rPr>
        <w:t> </w:t>
      </w:r>
      <w:r>
        <w:rPr>
          <w:color w:val="231F20"/>
          <w:w w:val="105"/>
        </w:rPr>
        <w:t>patterns</w:t>
      </w:r>
      <w:r>
        <w:rPr>
          <w:color w:val="231F20"/>
          <w:spacing w:val="-10"/>
          <w:w w:val="105"/>
        </w:rPr>
        <w:t> </w:t>
      </w:r>
      <w:r>
        <w:rPr>
          <w:color w:val="231F20"/>
          <w:w w:val="105"/>
        </w:rPr>
        <w:t>across</w:t>
      </w:r>
      <w:r>
        <w:rPr>
          <w:color w:val="231F20"/>
          <w:spacing w:val="-10"/>
          <w:w w:val="105"/>
        </w:rPr>
        <w:t> </w:t>
      </w:r>
      <w:r>
        <w:rPr>
          <w:color w:val="231F20"/>
          <w:w w:val="105"/>
        </w:rPr>
        <w:t>diverse</w:t>
      </w:r>
      <w:r>
        <w:rPr>
          <w:color w:val="231F20"/>
          <w:spacing w:val="-11"/>
          <w:w w:val="105"/>
        </w:rPr>
        <w:t> </w:t>
      </w:r>
      <w:r>
        <w:rPr>
          <w:color w:val="231F20"/>
          <w:w w:val="105"/>
        </w:rPr>
        <w:t>global</w:t>
      </w:r>
      <w:r>
        <w:rPr>
          <w:color w:val="231F20"/>
          <w:spacing w:val="-10"/>
          <w:w w:val="105"/>
        </w:rPr>
        <w:t> </w:t>
      </w:r>
      <w:r>
        <w:rPr>
          <w:color w:val="231F20"/>
          <w:w w:val="105"/>
        </w:rPr>
        <w:t>cultures.</w:t>
      </w:r>
    </w:p>
    <w:p>
      <w:pPr>
        <w:pStyle w:val="Heading7"/>
        <w:spacing w:before="78"/>
      </w:pPr>
      <w:r>
        <w:rPr>
          <w:color w:val="231F20"/>
        </w:rPr>
        <w:t>EN 645W. Seminar in Creative Writing. (3 Credits)</w:t>
      </w:r>
    </w:p>
    <w:p>
      <w:pPr>
        <w:pStyle w:val="BodyText"/>
        <w:spacing w:line="288" w:lineRule="auto" w:before="36"/>
        <w:ind w:right="523"/>
      </w:pPr>
      <w:r>
        <w:rPr>
          <w:color w:val="231F20"/>
          <w:w w:val="105"/>
        </w:rPr>
        <w:t>Workshop</w:t>
      </w:r>
      <w:r>
        <w:rPr>
          <w:color w:val="231F20"/>
          <w:spacing w:val="-22"/>
          <w:w w:val="105"/>
        </w:rPr>
        <w:t> </w:t>
      </w:r>
      <w:r>
        <w:rPr>
          <w:color w:val="231F20"/>
          <w:w w:val="105"/>
        </w:rPr>
        <w:t>focusing</w:t>
      </w:r>
      <w:r>
        <w:rPr>
          <w:color w:val="231F20"/>
          <w:spacing w:val="-22"/>
          <w:w w:val="105"/>
        </w:rPr>
        <w:t> </w:t>
      </w:r>
      <w:r>
        <w:rPr>
          <w:color w:val="231F20"/>
          <w:w w:val="105"/>
        </w:rPr>
        <w:t>on</w:t>
      </w:r>
      <w:r>
        <w:rPr>
          <w:color w:val="231F20"/>
          <w:spacing w:val="-22"/>
          <w:w w:val="105"/>
        </w:rPr>
        <w:t> </w:t>
      </w:r>
      <w:r>
        <w:rPr>
          <w:color w:val="231F20"/>
          <w:w w:val="105"/>
        </w:rPr>
        <w:t>the</w:t>
      </w:r>
      <w:r>
        <w:rPr>
          <w:color w:val="231F20"/>
          <w:spacing w:val="-22"/>
          <w:w w:val="105"/>
        </w:rPr>
        <w:t> </w:t>
      </w:r>
      <w:r>
        <w:rPr>
          <w:color w:val="231F20"/>
          <w:w w:val="105"/>
        </w:rPr>
        <w:t>student's</w:t>
      </w:r>
      <w:r>
        <w:rPr>
          <w:color w:val="231F20"/>
          <w:spacing w:val="-23"/>
          <w:w w:val="105"/>
        </w:rPr>
        <w:t> </w:t>
      </w:r>
      <w:r>
        <w:rPr>
          <w:color w:val="231F20"/>
          <w:w w:val="105"/>
        </w:rPr>
        <w:t>major</w:t>
      </w:r>
      <w:r>
        <w:rPr>
          <w:color w:val="231F20"/>
          <w:spacing w:val="-22"/>
          <w:w w:val="105"/>
        </w:rPr>
        <w:t> </w:t>
      </w:r>
      <w:r>
        <w:rPr>
          <w:color w:val="231F20"/>
          <w:w w:val="105"/>
        </w:rPr>
        <w:t>genre</w:t>
      </w:r>
      <w:r>
        <w:rPr>
          <w:color w:val="231F20"/>
          <w:spacing w:val="-23"/>
          <w:w w:val="105"/>
        </w:rPr>
        <w:t> </w:t>
      </w:r>
      <w:r>
        <w:rPr>
          <w:color w:val="231F20"/>
          <w:w w:val="105"/>
        </w:rPr>
        <w:t>and</w:t>
      </w:r>
      <w:r>
        <w:rPr>
          <w:color w:val="231F20"/>
          <w:spacing w:val="-23"/>
          <w:w w:val="105"/>
        </w:rPr>
        <w:t> </w:t>
      </w:r>
      <w:r>
        <w:rPr>
          <w:color w:val="231F20"/>
          <w:w w:val="105"/>
        </w:rPr>
        <w:t>signature</w:t>
      </w:r>
      <w:r>
        <w:rPr>
          <w:color w:val="231F20"/>
          <w:spacing w:val="-23"/>
          <w:w w:val="105"/>
        </w:rPr>
        <w:t> </w:t>
      </w:r>
      <w:r>
        <w:rPr>
          <w:color w:val="231F20"/>
          <w:w w:val="105"/>
        </w:rPr>
        <w:t>style as</w:t>
      </w:r>
      <w:r>
        <w:rPr>
          <w:color w:val="231F20"/>
          <w:spacing w:val="-13"/>
          <w:w w:val="105"/>
        </w:rPr>
        <w:t> </w:t>
      </w:r>
      <w:r>
        <w:rPr>
          <w:color w:val="231F20"/>
          <w:w w:val="105"/>
        </w:rPr>
        <w:t>well</w:t>
      </w:r>
      <w:r>
        <w:rPr>
          <w:color w:val="231F20"/>
          <w:spacing w:val="-13"/>
          <w:w w:val="105"/>
        </w:rPr>
        <w:t> </w:t>
      </w:r>
      <w:r>
        <w:rPr>
          <w:color w:val="231F20"/>
          <w:w w:val="105"/>
        </w:rPr>
        <w:t>as</w:t>
      </w:r>
      <w:r>
        <w:rPr>
          <w:color w:val="231F20"/>
          <w:spacing w:val="-13"/>
          <w:w w:val="105"/>
        </w:rPr>
        <w:t> </w:t>
      </w:r>
      <w:r>
        <w:rPr>
          <w:color w:val="231F20"/>
          <w:w w:val="105"/>
        </w:rPr>
        <w:t>training</w:t>
      </w:r>
      <w:r>
        <w:rPr>
          <w:color w:val="231F20"/>
          <w:spacing w:val="-12"/>
          <w:w w:val="105"/>
        </w:rPr>
        <w:t> </w:t>
      </w:r>
      <w:r>
        <w:rPr>
          <w:color w:val="231F20"/>
          <w:w w:val="105"/>
        </w:rPr>
        <w:t>in</w:t>
      </w:r>
      <w:r>
        <w:rPr>
          <w:color w:val="231F20"/>
          <w:spacing w:val="-13"/>
          <w:w w:val="105"/>
        </w:rPr>
        <w:t> </w:t>
      </w:r>
      <w:r>
        <w:rPr>
          <w:color w:val="231F20"/>
          <w:w w:val="105"/>
        </w:rPr>
        <w:t>the</w:t>
      </w:r>
      <w:r>
        <w:rPr>
          <w:color w:val="231F20"/>
          <w:spacing w:val="-12"/>
          <w:w w:val="105"/>
        </w:rPr>
        <w:t> </w:t>
      </w:r>
      <w:r>
        <w:rPr>
          <w:color w:val="231F20"/>
          <w:w w:val="105"/>
        </w:rPr>
        <w:t>history</w:t>
      </w:r>
      <w:r>
        <w:rPr>
          <w:color w:val="231F20"/>
          <w:spacing w:val="-13"/>
          <w:w w:val="105"/>
        </w:rPr>
        <w:t> </w:t>
      </w:r>
      <w:r>
        <w:rPr>
          <w:color w:val="231F20"/>
          <w:w w:val="105"/>
        </w:rPr>
        <w:t>and</w:t>
      </w:r>
      <w:r>
        <w:rPr>
          <w:color w:val="231F20"/>
          <w:spacing w:val="-13"/>
          <w:w w:val="105"/>
        </w:rPr>
        <w:t> </w:t>
      </w:r>
      <w:r>
        <w:rPr>
          <w:color w:val="231F20"/>
          <w:w w:val="105"/>
        </w:rPr>
        <w:t>traditions</w:t>
      </w:r>
      <w:r>
        <w:rPr>
          <w:color w:val="231F20"/>
          <w:spacing w:val="-12"/>
          <w:w w:val="105"/>
        </w:rPr>
        <w:t> </w:t>
      </w:r>
      <w:r>
        <w:rPr>
          <w:color w:val="231F20"/>
          <w:w w:val="105"/>
        </w:rPr>
        <w:t>associated</w:t>
      </w:r>
      <w:r>
        <w:rPr>
          <w:color w:val="231F20"/>
          <w:spacing w:val="-13"/>
          <w:w w:val="105"/>
        </w:rPr>
        <w:t> </w:t>
      </w:r>
      <w:r>
        <w:rPr>
          <w:color w:val="231F20"/>
          <w:w w:val="105"/>
        </w:rPr>
        <w:t>with</w:t>
      </w:r>
      <w:r>
        <w:rPr>
          <w:color w:val="231F20"/>
          <w:spacing w:val="-13"/>
          <w:w w:val="105"/>
        </w:rPr>
        <w:t> </w:t>
      </w:r>
      <w:r>
        <w:rPr>
          <w:color w:val="231F20"/>
          <w:w w:val="105"/>
        </w:rPr>
        <w:t>the</w:t>
      </w:r>
    </w:p>
    <w:p>
      <w:pPr>
        <w:pStyle w:val="BodyText"/>
        <w:spacing w:line="288" w:lineRule="auto"/>
      </w:pPr>
      <w:r>
        <w:rPr>
          <w:color w:val="231F20"/>
          <w:w w:val="105"/>
        </w:rPr>
        <w:t>genre</w:t>
      </w:r>
      <w:r>
        <w:rPr>
          <w:color w:val="231F20"/>
          <w:spacing w:val="-24"/>
          <w:w w:val="105"/>
        </w:rPr>
        <w:t> </w:t>
      </w:r>
      <w:r>
        <w:rPr>
          <w:color w:val="231F20"/>
          <w:w w:val="105"/>
        </w:rPr>
        <w:t>and</w:t>
      </w:r>
      <w:r>
        <w:rPr>
          <w:color w:val="231F20"/>
          <w:spacing w:val="-24"/>
          <w:w w:val="105"/>
        </w:rPr>
        <w:t> </w:t>
      </w:r>
      <w:r>
        <w:rPr>
          <w:color w:val="231F20"/>
          <w:w w:val="105"/>
        </w:rPr>
        <w:t>style,</w:t>
      </w:r>
      <w:r>
        <w:rPr>
          <w:color w:val="231F20"/>
          <w:spacing w:val="-24"/>
          <w:w w:val="105"/>
        </w:rPr>
        <w:t> </w:t>
      </w:r>
      <w:r>
        <w:rPr>
          <w:color w:val="231F20"/>
          <w:w w:val="105"/>
        </w:rPr>
        <w:t>theoretical</w:t>
      </w:r>
      <w:r>
        <w:rPr>
          <w:color w:val="231F20"/>
          <w:spacing w:val="-24"/>
          <w:w w:val="105"/>
        </w:rPr>
        <w:t> </w:t>
      </w:r>
      <w:r>
        <w:rPr>
          <w:color w:val="231F20"/>
          <w:w w:val="105"/>
        </w:rPr>
        <w:t>and</w:t>
      </w:r>
      <w:r>
        <w:rPr>
          <w:color w:val="231F20"/>
          <w:spacing w:val="-24"/>
          <w:w w:val="105"/>
        </w:rPr>
        <w:t> </w:t>
      </w:r>
      <w:r>
        <w:rPr>
          <w:color w:val="231F20"/>
          <w:w w:val="105"/>
        </w:rPr>
        <w:t>formal</w:t>
      </w:r>
      <w:r>
        <w:rPr>
          <w:color w:val="231F20"/>
          <w:spacing w:val="-23"/>
          <w:w w:val="105"/>
        </w:rPr>
        <w:t> </w:t>
      </w:r>
      <w:r>
        <w:rPr>
          <w:color w:val="231F20"/>
          <w:w w:val="105"/>
        </w:rPr>
        <w:t>approaches</w:t>
      </w:r>
      <w:r>
        <w:rPr>
          <w:color w:val="231F20"/>
          <w:spacing w:val="-23"/>
          <w:w w:val="105"/>
        </w:rPr>
        <w:t> </w:t>
      </w:r>
      <w:r>
        <w:rPr>
          <w:color w:val="231F20"/>
          <w:w w:val="105"/>
        </w:rPr>
        <w:t>to</w:t>
      </w:r>
      <w:r>
        <w:rPr>
          <w:color w:val="231F20"/>
          <w:spacing w:val="-23"/>
          <w:w w:val="105"/>
        </w:rPr>
        <w:t> </w:t>
      </w:r>
      <w:r>
        <w:rPr>
          <w:color w:val="231F20"/>
          <w:w w:val="105"/>
        </w:rPr>
        <w:t>creative</w:t>
      </w:r>
      <w:r>
        <w:rPr>
          <w:color w:val="231F20"/>
          <w:spacing w:val="-24"/>
          <w:w w:val="105"/>
        </w:rPr>
        <w:t> </w:t>
      </w:r>
      <w:r>
        <w:rPr>
          <w:color w:val="231F20"/>
          <w:w w:val="105"/>
        </w:rPr>
        <w:t>craft,</w:t>
      </w:r>
      <w:r>
        <w:rPr>
          <w:color w:val="231F20"/>
          <w:spacing w:val="-24"/>
          <w:w w:val="105"/>
        </w:rPr>
        <w:t> </w:t>
      </w:r>
      <w:r>
        <w:rPr>
          <w:color w:val="231F20"/>
          <w:w w:val="105"/>
        </w:rPr>
        <w:t>and intensive</w:t>
      </w:r>
      <w:r>
        <w:rPr>
          <w:color w:val="231F20"/>
          <w:spacing w:val="-16"/>
          <w:w w:val="105"/>
        </w:rPr>
        <w:t> </w:t>
      </w:r>
      <w:r>
        <w:rPr>
          <w:color w:val="231F20"/>
          <w:w w:val="105"/>
        </w:rPr>
        <w:t>peer</w:t>
      </w:r>
      <w:r>
        <w:rPr>
          <w:color w:val="231F20"/>
          <w:spacing w:val="-15"/>
          <w:w w:val="105"/>
        </w:rPr>
        <w:t> </w:t>
      </w:r>
      <w:r>
        <w:rPr>
          <w:color w:val="231F20"/>
          <w:w w:val="105"/>
        </w:rPr>
        <w:t>and</w:t>
      </w:r>
      <w:r>
        <w:rPr>
          <w:color w:val="231F20"/>
          <w:spacing w:val="-16"/>
          <w:w w:val="105"/>
        </w:rPr>
        <w:t> </w:t>
      </w:r>
      <w:r>
        <w:rPr>
          <w:color w:val="231F20"/>
          <w:w w:val="105"/>
        </w:rPr>
        <w:t>faculty</w:t>
      </w:r>
      <w:r>
        <w:rPr>
          <w:color w:val="231F20"/>
          <w:spacing w:val="-15"/>
          <w:w w:val="105"/>
        </w:rPr>
        <w:t> </w:t>
      </w:r>
      <w:r>
        <w:rPr>
          <w:color w:val="231F20"/>
          <w:w w:val="105"/>
        </w:rPr>
        <w:t>feedback,</w:t>
      </w:r>
      <w:r>
        <w:rPr>
          <w:color w:val="231F20"/>
          <w:spacing w:val="-16"/>
          <w:w w:val="105"/>
        </w:rPr>
        <w:t> </w:t>
      </w:r>
      <w:r>
        <w:rPr>
          <w:color w:val="231F20"/>
          <w:w w:val="105"/>
        </w:rPr>
        <w:t>with</w:t>
      </w:r>
      <w:r>
        <w:rPr>
          <w:color w:val="231F20"/>
          <w:spacing w:val="-16"/>
          <w:w w:val="105"/>
        </w:rPr>
        <w:t> </w:t>
      </w:r>
      <w:r>
        <w:rPr>
          <w:color w:val="231F20"/>
          <w:w w:val="105"/>
        </w:rPr>
        <w:t>opportunities</w:t>
      </w:r>
      <w:r>
        <w:rPr>
          <w:color w:val="231F20"/>
          <w:spacing w:val="-15"/>
          <w:w w:val="105"/>
        </w:rPr>
        <w:t> </w:t>
      </w:r>
      <w:r>
        <w:rPr>
          <w:color w:val="231F20"/>
          <w:w w:val="105"/>
        </w:rPr>
        <w:t>to</w:t>
      </w:r>
      <w:r>
        <w:rPr>
          <w:color w:val="231F20"/>
          <w:spacing w:val="-15"/>
          <w:w w:val="105"/>
        </w:rPr>
        <w:t> </w:t>
      </w:r>
      <w:r>
        <w:rPr>
          <w:color w:val="231F20"/>
          <w:w w:val="105"/>
        </w:rPr>
        <w:t>assist</w:t>
      </w:r>
      <w:r>
        <w:rPr>
          <w:color w:val="231F20"/>
          <w:spacing w:val="-16"/>
          <w:w w:val="105"/>
        </w:rPr>
        <w:t> </w:t>
      </w:r>
      <w:r>
        <w:rPr>
          <w:color w:val="231F20"/>
          <w:w w:val="105"/>
        </w:rPr>
        <w:t>in</w:t>
      </w:r>
      <w:r>
        <w:rPr>
          <w:color w:val="231F20"/>
          <w:spacing w:val="-16"/>
          <w:w w:val="105"/>
        </w:rPr>
        <w:t> </w:t>
      </w:r>
      <w:r>
        <w:rPr>
          <w:color w:val="231F20"/>
          <w:w w:val="105"/>
        </w:rPr>
        <w:t>the production</w:t>
      </w:r>
      <w:r>
        <w:rPr>
          <w:color w:val="231F20"/>
          <w:spacing w:val="-10"/>
          <w:w w:val="105"/>
        </w:rPr>
        <w:t> </w:t>
      </w:r>
      <w:r>
        <w:rPr>
          <w:color w:val="231F20"/>
          <w:w w:val="105"/>
        </w:rPr>
        <w:t>of</w:t>
      </w:r>
      <w:r>
        <w:rPr>
          <w:color w:val="231F20"/>
          <w:spacing w:val="-10"/>
          <w:w w:val="105"/>
        </w:rPr>
        <w:t> </w:t>
      </w:r>
      <w:r>
        <w:rPr>
          <w:color w:val="231F20"/>
          <w:w w:val="105"/>
        </w:rPr>
        <w:t>a</w:t>
      </w:r>
      <w:r>
        <w:rPr>
          <w:color w:val="231F20"/>
          <w:spacing w:val="-11"/>
          <w:w w:val="105"/>
        </w:rPr>
        <w:t> </w:t>
      </w:r>
      <w:r>
        <w:rPr>
          <w:color w:val="231F20"/>
          <w:w w:val="105"/>
        </w:rPr>
        <w:t>literary</w:t>
      </w:r>
      <w:r>
        <w:rPr>
          <w:color w:val="231F20"/>
          <w:spacing w:val="-11"/>
          <w:w w:val="105"/>
        </w:rPr>
        <w:t> </w:t>
      </w:r>
      <w:r>
        <w:rPr>
          <w:color w:val="231F20"/>
          <w:w w:val="105"/>
        </w:rPr>
        <w:t>magazine</w:t>
      </w:r>
      <w:r>
        <w:rPr>
          <w:color w:val="231F20"/>
          <w:spacing w:val="-10"/>
          <w:w w:val="105"/>
        </w:rPr>
        <w:t> </w:t>
      </w:r>
      <w:r>
        <w:rPr>
          <w:color w:val="231F20"/>
          <w:w w:val="105"/>
        </w:rPr>
        <w:t>or</w:t>
      </w:r>
      <w:r>
        <w:rPr>
          <w:color w:val="231F20"/>
          <w:spacing w:val="-10"/>
          <w:w w:val="105"/>
        </w:rPr>
        <w:t> </w:t>
      </w:r>
      <w:r>
        <w:rPr>
          <w:color w:val="231F20"/>
          <w:w w:val="105"/>
        </w:rPr>
        <w:t>writing</w:t>
      </w:r>
      <w:r>
        <w:rPr>
          <w:color w:val="231F20"/>
          <w:spacing w:val="-11"/>
          <w:w w:val="105"/>
        </w:rPr>
        <w:t> </w:t>
      </w:r>
      <w:r>
        <w:rPr>
          <w:color w:val="231F20"/>
          <w:w w:val="105"/>
        </w:rPr>
        <w:t>series.</w:t>
      </w:r>
    </w:p>
    <w:p>
      <w:pPr>
        <w:pStyle w:val="Heading7"/>
      </w:pPr>
      <w:r>
        <w:rPr>
          <w:color w:val="231F20"/>
        </w:rPr>
        <w:t>EN 653. Studies in the Novel. (3 Credits)</w:t>
      </w:r>
    </w:p>
    <w:p>
      <w:pPr>
        <w:pStyle w:val="BodyText"/>
        <w:spacing w:line="288" w:lineRule="auto" w:before="36"/>
        <w:ind w:right="336"/>
      </w:pPr>
      <w:r>
        <w:rPr>
          <w:color w:val="231F20"/>
        </w:rPr>
        <w:t>The novel as a literary genre approached from a variety of perspectives, including but not limited to generic, historical, theoretical, and single- author approaches. Course content varies.</w:t>
      </w:r>
    </w:p>
    <w:p>
      <w:pPr>
        <w:pStyle w:val="Heading7"/>
        <w:spacing w:before="78"/>
      </w:pPr>
      <w:r>
        <w:rPr>
          <w:color w:val="231F20"/>
        </w:rPr>
        <w:t>EN 655. Literary Criticism. (3 Credits)</w:t>
      </w:r>
    </w:p>
    <w:p>
      <w:pPr>
        <w:pStyle w:val="BodyText"/>
        <w:spacing w:line="288" w:lineRule="auto" w:before="36"/>
        <w:ind w:right="158"/>
      </w:pPr>
      <w:r>
        <w:rPr>
          <w:color w:val="231F20"/>
          <w:w w:val="105"/>
        </w:rPr>
        <w:t>Major</w:t>
      </w:r>
      <w:r>
        <w:rPr>
          <w:color w:val="231F20"/>
          <w:spacing w:val="-14"/>
          <w:w w:val="105"/>
        </w:rPr>
        <w:t> </w:t>
      </w:r>
      <w:r>
        <w:rPr>
          <w:color w:val="231F20"/>
          <w:w w:val="105"/>
        </w:rPr>
        <w:t>critical</w:t>
      </w:r>
      <w:r>
        <w:rPr>
          <w:color w:val="231F20"/>
          <w:spacing w:val="-15"/>
          <w:w w:val="105"/>
        </w:rPr>
        <w:t> </w:t>
      </w:r>
      <w:r>
        <w:rPr>
          <w:color w:val="231F20"/>
          <w:w w:val="105"/>
        </w:rPr>
        <w:t>trends</w:t>
      </w:r>
      <w:r>
        <w:rPr>
          <w:color w:val="231F20"/>
          <w:spacing w:val="-15"/>
          <w:w w:val="105"/>
        </w:rPr>
        <w:t> </w:t>
      </w:r>
      <w:r>
        <w:rPr>
          <w:color w:val="231F20"/>
          <w:w w:val="105"/>
        </w:rPr>
        <w:t>in</w:t>
      </w:r>
      <w:r>
        <w:rPr>
          <w:color w:val="231F20"/>
          <w:spacing w:val="-15"/>
          <w:w w:val="105"/>
        </w:rPr>
        <w:t> </w:t>
      </w:r>
      <w:r>
        <w:rPr>
          <w:color w:val="231F20"/>
          <w:w w:val="105"/>
        </w:rPr>
        <w:t>literary</w:t>
      </w:r>
      <w:r>
        <w:rPr>
          <w:color w:val="231F20"/>
          <w:spacing w:val="-15"/>
          <w:w w:val="105"/>
        </w:rPr>
        <w:t> </w:t>
      </w:r>
      <w:r>
        <w:rPr>
          <w:color w:val="231F20"/>
          <w:spacing w:val="-3"/>
          <w:w w:val="105"/>
        </w:rPr>
        <w:t>theory,</w:t>
      </w:r>
      <w:r>
        <w:rPr>
          <w:color w:val="231F20"/>
          <w:spacing w:val="-14"/>
          <w:w w:val="105"/>
        </w:rPr>
        <w:t> </w:t>
      </w:r>
      <w:r>
        <w:rPr>
          <w:color w:val="231F20"/>
          <w:w w:val="105"/>
        </w:rPr>
        <w:t>with</w:t>
      </w:r>
      <w:r>
        <w:rPr>
          <w:color w:val="231F20"/>
          <w:spacing w:val="-15"/>
          <w:w w:val="105"/>
        </w:rPr>
        <w:t> </w:t>
      </w:r>
      <w:r>
        <w:rPr>
          <w:color w:val="231F20"/>
          <w:w w:val="105"/>
        </w:rPr>
        <w:t>emphasis</w:t>
      </w:r>
      <w:r>
        <w:rPr>
          <w:color w:val="231F20"/>
          <w:spacing w:val="-15"/>
          <w:w w:val="105"/>
        </w:rPr>
        <w:t> </w:t>
      </w:r>
      <w:r>
        <w:rPr>
          <w:color w:val="231F20"/>
          <w:w w:val="105"/>
        </w:rPr>
        <w:t>on</w:t>
      </w:r>
      <w:r>
        <w:rPr>
          <w:color w:val="231F20"/>
          <w:spacing w:val="-14"/>
          <w:w w:val="105"/>
        </w:rPr>
        <w:t> </w:t>
      </w:r>
      <w:r>
        <w:rPr>
          <w:color w:val="231F20"/>
          <w:w w:val="105"/>
        </w:rPr>
        <w:t>criticism</w:t>
      </w:r>
      <w:r>
        <w:rPr>
          <w:color w:val="231F20"/>
          <w:spacing w:val="-15"/>
          <w:w w:val="105"/>
        </w:rPr>
        <w:t> </w:t>
      </w:r>
      <w:r>
        <w:rPr>
          <w:color w:val="231F20"/>
          <w:w w:val="105"/>
        </w:rPr>
        <w:t>since 1945, including structuralist, cultural materialist, deconstructive, and feminist approaches to literature. Exploration of these theories and analysis</w:t>
      </w:r>
      <w:r>
        <w:rPr>
          <w:color w:val="231F20"/>
          <w:spacing w:val="-21"/>
          <w:w w:val="105"/>
        </w:rPr>
        <w:t> </w:t>
      </w:r>
      <w:r>
        <w:rPr>
          <w:color w:val="231F20"/>
          <w:w w:val="105"/>
        </w:rPr>
        <w:t>of</w:t>
      </w:r>
      <w:r>
        <w:rPr>
          <w:color w:val="231F20"/>
          <w:spacing w:val="-21"/>
          <w:w w:val="105"/>
        </w:rPr>
        <w:t> </w:t>
      </w:r>
      <w:r>
        <w:rPr>
          <w:color w:val="231F20"/>
          <w:w w:val="105"/>
        </w:rPr>
        <w:t>selected</w:t>
      </w:r>
      <w:r>
        <w:rPr>
          <w:color w:val="231F20"/>
          <w:spacing w:val="-21"/>
          <w:w w:val="105"/>
        </w:rPr>
        <w:t> </w:t>
      </w:r>
      <w:r>
        <w:rPr>
          <w:color w:val="231F20"/>
          <w:w w:val="105"/>
        </w:rPr>
        <w:t>works</w:t>
      </w:r>
      <w:r>
        <w:rPr>
          <w:color w:val="231F20"/>
          <w:spacing w:val="-21"/>
          <w:w w:val="105"/>
        </w:rPr>
        <w:t> </w:t>
      </w:r>
      <w:r>
        <w:rPr>
          <w:color w:val="231F20"/>
          <w:w w:val="105"/>
        </w:rPr>
        <w:t>of</w:t>
      </w:r>
      <w:r>
        <w:rPr>
          <w:color w:val="231F20"/>
          <w:spacing w:val="-21"/>
          <w:w w:val="105"/>
        </w:rPr>
        <w:t> </w:t>
      </w:r>
      <w:r>
        <w:rPr>
          <w:color w:val="231F20"/>
          <w:w w:val="105"/>
        </w:rPr>
        <w:t>literature.</w:t>
      </w:r>
      <w:r>
        <w:rPr>
          <w:color w:val="231F20"/>
          <w:spacing w:val="-21"/>
          <w:w w:val="105"/>
        </w:rPr>
        <w:t> </w:t>
      </w:r>
      <w:r>
        <w:rPr>
          <w:color w:val="231F20"/>
          <w:w w:val="105"/>
        </w:rPr>
        <w:t>Required</w:t>
      </w:r>
      <w:r>
        <w:rPr>
          <w:color w:val="231F20"/>
          <w:spacing w:val="-21"/>
          <w:w w:val="105"/>
        </w:rPr>
        <w:t> </w:t>
      </w:r>
      <w:r>
        <w:rPr>
          <w:color w:val="231F20"/>
          <w:w w:val="105"/>
        </w:rPr>
        <w:t>of</w:t>
      </w:r>
      <w:r>
        <w:rPr>
          <w:color w:val="231F20"/>
          <w:spacing w:val="-21"/>
          <w:w w:val="105"/>
        </w:rPr>
        <w:t> </w:t>
      </w:r>
      <w:r>
        <w:rPr>
          <w:color w:val="231F20"/>
          <w:w w:val="105"/>
        </w:rPr>
        <w:t>students</w:t>
      </w:r>
      <w:r>
        <w:rPr>
          <w:color w:val="231F20"/>
          <w:spacing w:val="-21"/>
          <w:w w:val="105"/>
        </w:rPr>
        <w:t> </w:t>
      </w:r>
      <w:r>
        <w:rPr>
          <w:color w:val="231F20"/>
          <w:w w:val="105"/>
        </w:rPr>
        <w:t>seeking</w:t>
      </w:r>
      <w:r>
        <w:rPr>
          <w:color w:val="231F20"/>
          <w:spacing w:val="-21"/>
          <w:w w:val="105"/>
        </w:rPr>
        <w:t> </w:t>
      </w:r>
      <w:r>
        <w:rPr>
          <w:color w:val="231F20"/>
          <w:w w:val="105"/>
        </w:rPr>
        <w:t>a master's degree in</w:t>
      </w:r>
      <w:r>
        <w:rPr>
          <w:color w:val="231F20"/>
          <w:spacing w:val="-27"/>
          <w:w w:val="105"/>
        </w:rPr>
        <w:t> </w:t>
      </w:r>
      <w:r>
        <w:rPr>
          <w:color w:val="231F20"/>
          <w:w w:val="105"/>
        </w:rPr>
        <w:t>English.</w:t>
      </w:r>
    </w:p>
    <w:p>
      <w:pPr>
        <w:spacing w:after="0" w:line="288" w:lineRule="auto"/>
        <w:sectPr>
          <w:pgSz w:w="12240" w:h="15840"/>
          <w:pgMar w:header="677" w:footer="0" w:top="1240" w:bottom="280" w:left="580" w:right="560"/>
          <w:cols w:num="2" w:equalWidth="0">
            <w:col w:w="5446" w:space="62"/>
            <w:col w:w="5592"/>
          </w:cols>
        </w:sectPr>
      </w:pPr>
    </w:p>
    <w:p>
      <w:pPr>
        <w:pStyle w:val="BodyText"/>
        <w:spacing w:before="7"/>
        <w:ind w:left="0"/>
        <w:rPr>
          <w:sz w:val="17"/>
        </w:rPr>
      </w:pPr>
    </w:p>
    <w:p>
      <w:pPr>
        <w:pStyle w:val="Heading7"/>
        <w:spacing w:before="0"/>
      </w:pPr>
      <w:r>
        <w:rPr>
          <w:color w:val="231F20"/>
        </w:rPr>
        <w:t>EN 656W. Seminar in Literary Editing and Publishing. (3 Credits)</w:t>
      </w:r>
    </w:p>
    <w:p>
      <w:pPr>
        <w:pStyle w:val="BodyText"/>
        <w:spacing w:line="288" w:lineRule="auto" w:before="36"/>
        <w:ind w:right="38"/>
      </w:pPr>
      <w:r>
        <w:rPr>
          <w:color w:val="231F20"/>
          <w:w w:val="105"/>
        </w:rPr>
        <w:t>Focused</w:t>
      </w:r>
      <w:r>
        <w:rPr>
          <w:color w:val="231F20"/>
          <w:spacing w:val="-15"/>
          <w:w w:val="105"/>
        </w:rPr>
        <w:t> </w:t>
      </w:r>
      <w:r>
        <w:rPr>
          <w:color w:val="231F20"/>
          <w:w w:val="105"/>
        </w:rPr>
        <w:t>study</w:t>
      </w:r>
      <w:r>
        <w:rPr>
          <w:color w:val="231F20"/>
          <w:spacing w:val="-16"/>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role</w:t>
      </w:r>
      <w:r>
        <w:rPr>
          <w:color w:val="231F20"/>
          <w:spacing w:val="-15"/>
          <w:w w:val="105"/>
        </w:rPr>
        <w:t> </w:t>
      </w:r>
      <w:r>
        <w:rPr>
          <w:color w:val="231F20"/>
          <w:w w:val="105"/>
        </w:rPr>
        <w:t>of</w:t>
      </w:r>
      <w:r>
        <w:rPr>
          <w:color w:val="231F20"/>
          <w:spacing w:val="-15"/>
          <w:w w:val="105"/>
        </w:rPr>
        <w:t> </w:t>
      </w:r>
      <w:r>
        <w:rPr>
          <w:color w:val="231F20"/>
          <w:w w:val="105"/>
        </w:rPr>
        <w:t>literary</w:t>
      </w:r>
      <w:r>
        <w:rPr>
          <w:color w:val="231F20"/>
          <w:spacing w:val="-16"/>
          <w:w w:val="105"/>
        </w:rPr>
        <w:t> </w:t>
      </w:r>
      <w:r>
        <w:rPr>
          <w:color w:val="231F20"/>
          <w:w w:val="105"/>
        </w:rPr>
        <w:t>editing</w:t>
      </w:r>
      <w:r>
        <w:rPr>
          <w:color w:val="231F20"/>
          <w:spacing w:val="-16"/>
          <w:w w:val="105"/>
        </w:rPr>
        <w:t> </w:t>
      </w:r>
      <w:r>
        <w:rPr>
          <w:color w:val="231F20"/>
          <w:w w:val="105"/>
        </w:rPr>
        <w:t>in</w:t>
      </w:r>
      <w:r>
        <w:rPr>
          <w:color w:val="231F20"/>
          <w:spacing w:val="-16"/>
          <w:w w:val="105"/>
        </w:rPr>
        <w:t> </w:t>
      </w:r>
      <w:r>
        <w:rPr>
          <w:color w:val="231F20"/>
          <w:w w:val="105"/>
        </w:rPr>
        <w:t>the</w:t>
      </w:r>
      <w:r>
        <w:rPr>
          <w:color w:val="231F20"/>
          <w:spacing w:val="-15"/>
          <w:w w:val="105"/>
        </w:rPr>
        <w:t> </w:t>
      </w:r>
      <w:r>
        <w:rPr>
          <w:color w:val="231F20"/>
          <w:w w:val="105"/>
        </w:rPr>
        <w:t>industry;</w:t>
      </w:r>
      <w:r>
        <w:rPr>
          <w:color w:val="231F20"/>
          <w:spacing w:val="-16"/>
          <w:w w:val="105"/>
        </w:rPr>
        <w:t> </w:t>
      </w:r>
      <w:r>
        <w:rPr>
          <w:color w:val="231F20"/>
          <w:w w:val="105"/>
        </w:rPr>
        <w:t>literary</w:t>
      </w:r>
      <w:r>
        <w:rPr>
          <w:color w:val="231F20"/>
          <w:spacing w:val="-16"/>
          <w:w w:val="105"/>
        </w:rPr>
        <w:t> </w:t>
      </w:r>
      <w:r>
        <w:rPr>
          <w:color w:val="231F20"/>
          <w:w w:val="105"/>
        </w:rPr>
        <w:t>editing for the commercial and nonproﬁt press; revision of manuscripts; gallery proofs;</w:t>
      </w:r>
      <w:r>
        <w:rPr>
          <w:color w:val="231F20"/>
          <w:spacing w:val="-20"/>
          <w:w w:val="105"/>
        </w:rPr>
        <w:t> </w:t>
      </w:r>
      <w:r>
        <w:rPr>
          <w:color w:val="231F20"/>
          <w:w w:val="105"/>
        </w:rPr>
        <w:t>queries;</w:t>
      </w:r>
      <w:r>
        <w:rPr>
          <w:color w:val="231F20"/>
          <w:spacing w:val="-20"/>
          <w:w w:val="105"/>
        </w:rPr>
        <w:t> </w:t>
      </w:r>
      <w:r>
        <w:rPr>
          <w:color w:val="231F20"/>
          <w:w w:val="105"/>
        </w:rPr>
        <w:t>uses</w:t>
      </w:r>
      <w:r>
        <w:rPr>
          <w:color w:val="231F20"/>
          <w:spacing w:val="-20"/>
          <w:w w:val="105"/>
        </w:rPr>
        <w:t> </w:t>
      </w:r>
      <w:r>
        <w:rPr>
          <w:color w:val="231F20"/>
          <w:w w:val="105"/>
        </w:rPr>
        <w:t>of</w:t>
      </w:r>
      <w:r>
        <w:rPr>
          <w:color w:val="231F20"/>
          <w:spacing w:val="-20"/>
          <w:w w:val="105"/>
        </w:rPr>
        <w:t> </w:t>
      </w:r>
      <w:r>
        <w:rPr>
          <w:color w:val="231F20"/>
          <w:w w:val="105"/>
        </w:rPr>
        <w:t>blurbs</w:t>
      </w:r>
      <w:r>
        <w:rPr>
          <w:color w:val="231F20"/>
          <w:spacing w:val="-20"/>
          <w:w w:val="105"/>
        </w:rPr>
        <w:t> </w:t>
      </w:r>
      <w:r>
        <w:rPr>
          <w:color w:val="231F20"/>
          <w:w w:val="105"/>
        </w:rPr>
        <w:t>and</w:t>
      </w:r>
      <w:r>
        <w:rPr>
          <w:color w:val="231F20"/>
          <w:spacing w:val="-21"/>
          <w:w w:val="105"/>
        </w:rPr>
        <w:t> </w:t>
      </w:r>
      <w:r>
        <w:rPr>
          <w:color w:val="231F20"/>
          <w:w w:val="105"/>
        </w:rPr>
        <w:t>cover</w:t>
      </w:r>
      <w:r>
        <w:rPr>
          <w:color w:val="231F20"/>
          <w:spacing w:val="-21"/>
          <w:w w:val="105"/>
        </w:rPr>
        <w:t> </w:t>
      </w:r>
      <w:r>
        <w:rPr>
          <w:color w:val="231F20"/>
          <w:w w:val="105"/>
        </w:rPr>
        <w:t>endorsements;</w:t>
      </w:r>
      <w:r>
        <w:rPr>
          <w:color w:val="231F20"/>
          <w:spacing w:val="-21"/>
          <w:w w:val="105"/>
        </w:rPr>
        <w:t> </w:t>
      </w:r>
      <w:r>
        <w:rPr>
          <w:color w:val="231F20"/>
          <w:w w:val="105"/>
        </w:rPr>
        <w:t>forewords</w:t>
      </w:r>
      <w:r>
        <w:rPr>
          <w:color w:val="231F20"/>
          <w:spacing w:val="-20"/>
          <w:w w:val="105"/>
        </w:rPr>
        <w:t> </w:t>
      </w:r>
      <w:r>
        <w:rPr>
          <w:color w:val="231F20"/>
          <w:w w:val="105"/>
        </w:rPr>
        <w:t>and acknowledgments; agents and contracts; the protocols of e-publishing, self-publishing,</w:t>
      </w:r>
      <w:r>
        <w:rPr>
          <w:color w:val="231F20"/>
          <w:spacing w:val="-26"/>
          <w:w w:val="105"/>
        </w:rPr>
        <w:t> </w:t>
      </w:r>
      <w:r>
        <w:rPr>
          <w:color w:val="231F20"/>
          <w:w w:val="105"/>
        </w:rPr>
        <w:t>and</w:t>
      </w:r>
      <w:r>
        <w:rPr>
          <w:color w:val="231F20"/>
          <w:spacing w:val="-26"/>
          <w:w w:val="105"/>
        </w:rPr>
        <w:t> </w:t>
      </w:r>
      <w:r>
        <w:rPr>
          <w:color w:val="231F20"/>
          <w:w w:val="105"/>
        </w:rPr>
        <w:t>print-on-demand</w:t>
      </w:r>
      <w:r>
        <w:rPr>
          <w:color w:val="231F20"/>
          <w:spacing w:val="-26"/>
          <w:w w:val="105"/>
        </w:rPr>
        <w:t> </w:t>
      </w:r>
      <w:r>
        <w:rPr>
          <w:color w:val="231F20"/>
          <w:w w:val="105"/>
        </w:rPr>
        <w:t>books;</w:t>
      </w:r>
      <w:r>
        <w:rPr>
          <w:color w:val="231F20"/>
          <w:spacing w:val="-26"/>
          <w:w w:val="105"/>
        </w:rPr>
        <w:t> </w:t>
      </w:r>
      <w:r>
        <w:rPr>
          <w:color w:val="231F20"/>
          <w:w w:val="105"/>
        </w:rPr>
        <w:t>protocols</w:t>
      </w:r>
      <w:r>
        <w:rPr>
          <w:color w:val="231F20"/>
          <w:spacing w:val="-26"/>
          <w:w w:val="105"/>
        </w:rPr>
        <w:t> </w:t>
      </w:r>
      <w:r>
        <w:rPr>
          <w:color w:val="231F20"/>
          <w:w w:val="105"/>
        </w:rPr>
        <w:t>expected</w:t>
      </w:r>
      <w:r>
        <w:rPr>
          <w:color w:val="231F20"/>
          <w:spacing w:val="-26"/>
          <w:w w:val="105"/>
        </w:rPr>
        <w:t> </w:t>
      </w:r>
      <w:r>
        <w:rPr>
          <w:color w:val="231F20"/>
          <w:w w:val="105"/>
        </w:rPr>
        <w:t>from</w:t>
      </w:r>
      <w:r>
        <w:rPr>
          <w:color w:val="231F20"/>
          <w:spacing w:val="-26"/>
          <w:w w:val="105"/>
        </w:rPr>
        <w:t> </w:t>
      </w:r>
      <w:r>
        <w:rPr>
          <w:color w:val="231F20"/>
          <w:w w:val="105"/>
        </w:rPr>
        <w:t>the small</w:t>
      </w:r>
      <w:r>
        <w:rPr>
          <w:color w:val="231F20"/>
          <w:spacing w:val="-23"/>
          <w:w w:val="105"/>
        </w:rPr>
        <w:t> </w:t>
      </w:r>
      <w:r>
        <w:rPr>
          <w:color w:val="231F20"/>
          <w:w w:val="105"/>
        </w:rPr>
        <w:t>press,</w:t>
      </w:r>
      <w:r>
        <w:rPr>
          <w:color w:val="231F20"/>
          <w:spacing w:val="-23"/>
          <w:w w:val="105"/>
        </w:rPr>
        <w:t> </w:t>
      </w:r>
      <w:r>
        <w:rPr>
          <w:color w:val="231F20"/>
          <w:w w:val="105"/>
        </w:rPr>
        <w:t>print</w:t>
      </w:r>
      <w:r>
        <w:rPr>
          <w:color w:val="231F20"/>
          <w:spacing w:val="-22"/>
          <w:w w:val="105"/>
        </w:rPr>
        <w:t> </w:t>
      </w:r>
      <w:r>
        <w:rPr>
          <w:color w:val="231F20"/>
          <w:w w:val="105"/>
        </w:rPr>
        <w:t>and</w:t>
      </w:r>
      <w:r>
        <w:rPr>
          <w:color w:val="231F20"/>
          <w:spacing w:val="-23"/>
          <w:w w:val="105"/>
        </w:rPr>
        <w:t> </w:t>
      </w:r>
      <w:r>
        <w:rPr>
          <w:color w:val="231F20"/>
          <w:w w:val="105"/>
        </w:rPr>
        <w:t>online</w:t>
      </w:r>
      <w:r>
        <w:rPr>
          <w:color w:val="231F20"/>
          <w:spacing w:val="-22"/>
          <w:w w:val="105"/>
        </w:rPr>
        <w:t> </w:t>
      </w:r>
      <w:r>
        <w:rPr>
          <w:color w:val="231F20"/>
          <w:w w:val="105"/>
        </w:rPr>
        <w:t>little</w:t>
      </w:r>
      <w:r>
        <w:rPr>
          <w:color w:val="231F20"/>
          <w:spacing w:val="-23"/>
          <w:w w:val="105"/>
        </w:rPr>
        <w:t> </w:t>
      </w:r>
      <w:r>
        <w:rPr>
          <w:color w:val="231F20"/>
          <w:w w:val="105"/>
        </w:rPr>
        <w:t>magazines,</w:t>
      </w:r>
      <w:r>
        <w:rPr>
          <w:color w:val="231F20"/>
          <w:spacing w:val="-22"/>
          <w:w w:val="105"/>
        </w:rPr>
        <w:t> </w:t>
      </w:r>
      <w:r>
        <w:rPr>
          <w:color w:val="231F20"/>
          <w:w w:val="105"/>
        </w:rPr>
        <w:t>the</w:t>
      </w:r>
      <w:r>
        <w:rPr>
          <w:color w:val="231F20"/>
          <w:spacing w:val="-22"/>
          <w:w w:val="105"/>
        </w:rPr>
        <w:t> </w:t>
      </w:r>
      <w:r>
        <w:rPr>
          <w:color w:val="231F20"/>
          <w:w w:val="105"/>
        </w:rPr>
        <w:t>university</w:t>
      </w:r>
      <w:r>
        <w:rPr>
          <w:color w:val="231F20"/>
          <w:spacing w:val="-23"/>
          <w:w w:val="105"/>
        </w:rPr>
        <w:t> </w:t>
      </w:r>
      <w:r>
        <w:rPr>
          <w:color w:val="231F20"/>
          <w:w w:val="105"/>
        </w:rPr>
        <w:t>press,</w:t>
      </w:r>
      <w:r>
        <w:rPr>
          <w:color w:val="231F20"/>
          <w:spacing w:val="-23"/>
          <w:w w:val="105"/>
        </w:rPr>
        <w:t> </w:t>
      </w:r>
      <w:r>
        <w:rPr>
          <w:color w:val="231F20"/>
          <w:w w:val="105"/>
        </w:rPr>
        <w:t>and</w:t>
      </w:r>
      <w:r>
        <w:rPr>
          <w:color w:val="231F20"/>
          <w:spacing w:val="-23"/>
          <w:w w:val="105"/>
        </w:rPr>
        <w:t> </w:t>
      </w:r>
      <w:r>
        <w:rPr>
          <w:color w:val="231F20"/>
          <w:w w:val="105"/>
        </w:rPr>
        <w:t>the post-avant press; introduction to InDesign. Each student will produce a press-ready</w:t>
      </w:r>
      <w:r>
        <w:rPr>
          <w:color w:val="231F20"/>
          <w:spacing w:val="-13"/>
          <w:w w:val="105"/>
        </w:rPr>
        <w:t> </w:t>
      </w:r>
      <w:r>
        <w:rPr>
          <w:color w:val="231F20"/>
          <w:w w:val="105"/>
        </w:rPr>
        <w:t>complete</w:t>
      </w:r>
      <w:r>
        <w:rPr>
          <w:color w:val="231F20"/>
          <w:spacing w:val="-13"/>
          <w:w w:val="105"/>
        </w:rPr>
        <w:t> </w:t>
      </w:r>
      <w:r>
        <w:rPr>
          <w:color w:val="231F20"/>
          <w:w w:val="105"/>
        </w:rPr>
        <w:t>chapbook</w:t>
      </w:r>
      <w:r>
        <w:rPr>
          <w:color w:val="231F20"/>
          <w:spacing w:val="-13"/>
          <w:w w:val="105"/>
        </w:rPr>
        <w:t> </w:t>
      </w:r>
      <w:r>
        <w:rPr>
          <w:color w:val="231F20"/>
          <w:w w:val="105"/>
        </w:rPr>
        <w:t>of</w:t>
      </w:r>
      <w:r>
        <w:rPr>
          <w:color w:val="231F20"/>
          <w:spacing w:val="-12"/>
          <w:w w:val="105"/>
        </w:rPr>
        <w:t> </w:t>
      </w:r>
      <w:r>
        <w:rPr>
          <w:color w:val="231F20"/>
          <w:w w:val="105"/>
        </w:rPr>
        <w:t>his/her</w:t>
      </w:r>
      <w:r>
        <w:rPr>
          <w:color w:val="231F20"/>
          <w:spacing w:val="-12"/>
          <w:w w:val="105"/>
        </w:rPr>
        <w:t> </w:t>
      </w:r>
      <w:r>
        <w:rPr>
          <w:color w:val="231F20"/>
          <w:w w:val="105"/>
        </w:rPr>
        <w:t>own</w:t>
      </w:r>
      <w:r>
        <w:rPr>
          <w:color w:val="231F20"/>
          <w:spacing w:val="-12"/>
          <w:w w:val="105"/>
        </w:rPr>
        <w:t> </w:t>
      </w:r>
      <w:r>
        <w:rPr>
          <w:color w:val="231F20"/>
          <w:w w:val="105"/>
        </w:rPr>
        <w:t>original</w:t>
      </w:r>
      <w:r>
        <w:rPr>
          <w:color w:val="231F20"/>
          <w:spacing w:val="-12"/>
          <w:w w:val="105"/>
        </w:rPr>
        <w:t> </w:t>
      </w:r>
      <w:r>
        <w:rPr>
          <w:color w:val="231F20"/>
          <w:w w:val="105"/>
        </w:rPr>
        <w:t>work.</w:t>
      </w:r>
    </w:p>
    <w:p>
      <w:pPr>
        <w:pStyle w:val="Heading7"/>
        <w:spacing w:before="74"/>
      </w:pPr>
      <w:r>
        <w:rPr>
          <w:color w:val="231F20"/>
        </w:rPr>
        <w:t>EN 660W. Writing Internship. (3 Credits)</w:t>
      </w:r>
    </w:p>
    <w:p>
      <w:pPr>
        <w:pStyle w:val="BodyText"/>
        <w:spacing w:line="288" w:lineRule="auto" w:before="36"/>
        <w:ind w:right="74"/>
      </w:pPr>
      <w:r>
        <w:rPr>
          <w:color w:val="231F20"/>
          <w:w w:val="105"/>
        </w:rPr>
        <w:t>This</w:t>
      </w:r>
      <w:r>
        <w:rPr>
          <w:color w:val="231F20"/>
          <w:spacing w:val="-15"/>
          <w:w w:val="105"/>
        </w:rPr>
        <w:t> </w:t>
      </w:r>
      <w:r>
        <w:rPr>
          <w:color w:val="231F20"/>
          <w:w w:val="105"/>
        </w:rPr>
        <w:t>course</w:t>
      </w:r>
      <w:r>
        <w:rPr>
          <w:color w:val="231F20"/>
          <w:spacing w:val="-15"/>
          <w:w w:val="105"/>
        </w:rPr>
        <w:t> </w:t>
      </w:r>
      <w:r>
        <w:rPr>
          <w:color w:val="231F20"/>
          <w:w w:val="105"/>
        </w:rPr>
        <w:t>provides</w:t>
      </w:r>
      <w:r>
        <w:rPr>
          <w:color w:val="231F20"/>
          <w:spacing w:val="-15"/>
          <w:w w:val="105"/>
        </w:rPr>
        <w:t> </w:t>
      </w:r>
      <w:r>
        <w:rPr>
          <w:color w:val="231F20"/>
          <w:w w:val="105"/>
        </w:rPr>
        <w:t>the</w:t>
      </w:r>
      <w:r>
        <w:rPr>
          <w:color w:val="231F20"/>
          <w:spacing w:val="-14"/>
          <w:w w:val="105"/>
        </w:rPr>
        <w:t> </w:t>
      </w:r>
      <w:r>
        <w:rPr>
          <w:color w:val="231F20"/>
          <w:w w:val="105"/>
        </w:rPr>
        <w:t>student</w:t>
      </w:r>
      <w:r>
        <w:rPr>
          <w:color w:val="231F20"/>
          <w:spacing w:val="-15"/>
          <w:w w:val="105"/>
        </w:rPr>
        <w:t> </w:t>
      </w:r>
      <w:r>
        <w:rPr>
          <w:color w:val="231F20"/>
          <w:w w:val="105"/>
        </w:rPr>
        <w:t>with</w:t>
      </w:r>
      <w:r>
        <w:rPr>
          <w:color w:val="231F20"/>
          <w:spacing w:val="-15"/>
          <w:w w:val="105"/>
        </w:rPr>
        <w:t> </w:t>
      </w:r>
      <w:r>
        <w:rPr>
          <w:color w:val="231F20"/>
          <w:w w:val="105"/>
        </w:rPr>
        <w:t>an</w:t>
      </w:r>
      <w:r>
        <w:rPr>
          <w:color w:val="231F20"/>
          <w:spacing w:val="-15"/>
          <w:w w:val="105"/>
        </w:rPr>
        <w:t> </w:t>
      </w:r>
      <w:r>
        <w:rPr>
          <w:color w:val="231F20"/>
          <w:w w:val="105"/>
        </w:rPr>
        <w:t>opportunity</w:t>
      </w:r>
      <w:r>
        <w:rPr>
          <w:color w:val="231F20"/>
          <w:spacing w:val="-14"/>
          <w:w w:val="105"/>
        </w:rPr>
        <w:t> </w:t>
      </w:r>
      <w:r>
        <w:rPr>
          <w:color w:val="231F20"/>
          <w:w w:val="105"/>
        </w:rPr>
        <w:t>to</w:t>
      </w:r>
      <w:r>
        <w:rPr>
          <w:color w:val="231F20"/>
          <w:spacing w:val="-14"/>
          <w:w w:val="105"/>
        </w:rPr>
        <w:t> </w:t>
      </w:r>
      <w:r>
        <w:rPr>
          <w:color w:val="231F20"/>
          <w:w w:val="105"/>
        </w:rPr>
        <w:t>work</w:t>
      </w:r>
      <w:r>
        <w:rPr>
          <w:color w:val="231F20"/>
          <w:spacing w:val="-15"/>
          <w:w w:val="105"/>
        </w:rPr>
        <w:t> </w:t>
      </w:r>
      <w:r>
        <w:rPr>
          <w:color w:val="231F20"/>
          <w:w w:val="105"/>
        </w:rPr>
        <w:t>as</w:t>
      </w:r>
      <w:r>
        <w:rPr>
          <w:color w:val="231F20"/>
          <w:spacing w:val="-15"/>
          <w:w w:val="105"/>
        </w:rPr>
        <w:t> </w:t>
      </w:r>
      <w:r>
        <w:rPr>
          <w:color w:val="231F20"/>
          <w:w w:val="105"/>
        </w:rPr>
        <w:t>a professional</w:t>
      </w:r>
      <w:r>
        <w:rPr>
          <w:color w:val="231F20"/>
          <w:spacing w:val="-20"/>
          <w:w w:val="105"/>
        </w:rPr>
        <w:t> </w:t>
      </w:r>
      <w:r>
        <w:rPr>
          <w:color w:val="231F20"/>
          <w:w w:val="105"/>
        </w:rPr>
        <w:t>writer</w:t>
      </w:r>
      <w:r>
        <w:rPr>
          <w:color w:val="231F20"/>
          <w:spacing w:val="-20"/>
          <w:w w:val="105"/>
        </w:rPr>
        <w:t> </w:t>
      </w:r>
      <w:r>
        <w:rPr>
          <w:color w:val="231F20"/>
          <w:w w:val="105"/>
        </w:rPr>
        <w:t>and</w:t>
      </w:r>
      <w:r>
        <w:rPr>
          <w:color w:val="231F20"/>
          <w:spacing w:val="-20"/>
          <w:w w:val="105"/>
        </w:rPr>
        <w:t> </w:t>
      </w:r>
      <w:r>
        <w:rPr>
          <w:color w:val="231F20"/>
          <w:w w:val="105"/>
        </w:rPr>
        <w:t>earn</w:t>
      </w:r>
      <w:r>
        <w:rPr>
          <w:color w:val="231F20"/>
          <w:spacing w:val="-20"/>
          <w:w w:val="105"/>
        </w:rPr>
        <w:t> </w:t>
      </w:r>
      <w:r>
        <w:rPr>
          <w:color w:val="231F20"/>
          <w:w w:val="105"/>
        </w:rPr>
        <w:t>college</w:t>
      </w:r>
      <w:r>
        <w:rPr>
          <w:color w:val="231F20"/>
          <w:spacing w:val="-20"/>
          <w:w w:val="105"/>
        </w:rPr>
        <w:t> </w:t>
      </w:r>
      <w:r>
        <w:rPr>
          <w:color w:val="231F20"/>
          <w:w w:val="105"/>
        </w:rPr>
        <w:t>credit</w:t>
      </w:r>
      <w:r>
        <w:rPr>
          <w:color w:val="231F20"/>
          <w:spacing w:val="-20"/>
          <w:w w:val="105"/>
        </w:rPr>
        <w:t> </w:t>
      </w:r>
      <w:r>
        <w:rPr>
          <w:color w:val="231F20"/>
          <w:w w:val="105"/>
        </w:rPr>
        <w:t>under</w:t>
      </w:r>
      <w:r>
        <w:rPr>
          <w:color w:val="231F20"/>
          <w:spacing w:val="-20"/>
          <w:w w:val="105"/>
        </w:rPr>
        <w:t> </w:t>
      </w:r>
      <w:r>
        <w:rPr>
          <w:color w:val="231F20"/>
          <w:w w:val="105"/>
        </w:rPr>
        <w:t>the</w:t>
      </w:r>
      <w:r>
        <w:rPr>
          <w:color w:val="231F20"/>
          <w:spacing w:val="-20"/>
          <w:w w:val="105"/>
        </w:rPr>
        <w:t> </w:t>
      </w:r>
      <w:r>
        <w:rPr>
          <w:color w:val="231F20"/>
          <w:w w:val="105"/>
        </w:rPr>
        <w:t>direction</w:t>
      </w:r>
      <w:r>
        <w:rPr>
          <w:color w:val="231F20"/>
          <w:spacing w:val="-20"/>
          <w:w w:val="105"/>
        </w:rPr>
        <w:t> </w:t>
      </w:r>
      <w:r>
        <w:rPr>
          <w:color w:val="231F20"/>
          <w:w w:val="105"/>
        </w:rPr>
        <w:t>of</w:t>
      </w:r>
      <w:r>
        <w:rPr>
          <w:color w:val="231F20"/>
          <w:spacing w:val="-20"/>
          <w:w w:val="105"/>
        </w:rPr>
        <w:t> </w:t>
      </w:r>
      <w:r>
        <w:rPr>
          <w:color w:val="231F20"/>
          <w:w w:val="105"/>
        </w:rPr>
        <w:t>an English graduate faculty</w:t>
      </w:r>
      <w:r>
        <w:rPr>
          <w:color w:val="231F20"/>
          <w:spacing w:val="-26"/>
          <w:w w:val="105"/>
        </w:rPr>
        <w:t> </w:t>
      </w:r>
      <w:r>
        <w:rPr>
          <w:color w:val="231F20"/>
          <w:spacing w:val="-3"/>
          <w:w w:val="105"/>
        </w:rPr>
        <w:t>member.</w:t>
      </w:r>
    </w:p>
    <w:p>
      <w:pPr>
        <w:pStyle w:val="Heading7"/>
        <w:spacing w:before="78"/>
      </w:pPr>
      <w:r>
        <w:rPr>
          <w:color w:val="231F20"/>
        </w:rPr>
        <w:t>EN 690. Thesis. (3,6 Credits)</w:t>
      </w:r>
    </w:p>
    <w:p>
      <w:pPr>
        <w:pStyle w:val="BodyText"/>
        <w:spacing w:line="288" w:lineRule="auto" w:before="36"/>
        <w:ind w:right="196"/>
      </w:pPr>
      <w:r>
        <w:rPr>
          <w:color w:val="231F20"/>
        </w:rPr>
        <w:t>Selection of a research problem, review of pertinent literature, collection and analysis of data, and composition of a defensible thesis. May be taken twice for three semester hours or once for six semester hours credit. Prerequisite: permission of the Director of Graduate Studies.</w:t>
      </w:r>
    </w:p>
    <w:p>
      <w:pPr>
        <w:pStyle w:val="Heading7"/>
      </w:pPr>
      <w:r>
        <w:rPr>
          <w:color w:val="231F20"/>
        </w:rPr>
        <w:t>EN 691W. Selected Seminar in Writing. (3 Credits)</w:t>
      </w:r>
    </w:p>
    <w:p>
      <w:pPr>
        <w:pStyle w:val="BodyText"/>
        <w:spacing w:before="36"/>
      </w:pPr>
      <w:r>
        <w:rPr>
          <w:color w:val="231F20"/>
          <w:w w:val="105"/>
        </w:rPr>
        <w:t>This course is a concentrated study in speciﬁc areas of writing.</w:t>
      </w:r>
    </w:p>
    <w:p>
      <w:pPr>
        <w:pStyle w:val="Heading7"/>
        <w:spacing w:before="116"/>
      </w:pPr>
      <w:r>
        <w:rPr>
          <w:color w:val="231F20"/>
        </w:rPr>
        <w:t>EN 694W. Directed Final Project. (3 Credits)</w:t>
      </w:r>
    </w:p>
    <w:p>
      <w:pPr>
        <w:pStyle w:val="BodyText"/>
        <w:spacing w:line="288" w:lineRule="auto" w:before="36"/>
        <w:ind w:right="196"/>
      </w:pPr>
      <w:r>
        <w:rPr>
          <w:color w:val="231F20"/>
        </w:rPr>
        <w:t>In addition to course requirements, MA in Writing candidates must complete an independent research project under the direction of a member of the English graduate faculty. This project should serve in some signiﬁcant way as a culminating experience of the MA in Writing program.</w:t>
      </w:r>
    </w:p>
    <w:p>
      <w:pPr>
        <w:pStyle w:val="Heading7"/>
        <w:spacing w:before="77"/>
      </w:pPr>
      <w:r>
        <w:rPr>
          <w:color w:val="231F20"/>
        </w:rPr>
        <w:t>EN 695. Thesis Defense. (0 Credits)</w:t>
      </w:r>
    </w:p>
    <w:p>
      <w:pPr>
        <w:pStyle w:val="BodyText"/>
        <w:spacing w:line="288" w:lineRule="auto" w:before="36"/>
        <w:ind w:right="297"/>
      </w:pPr>
      <w:r>
        <w:rPr>
          <w:color w:val="231F20"/>
          <w:w w:val="105"/>
        </w:rPr>
        <w:t>Orientation to and administration of a thesis defense for the MA in English program. A non-credit course required of all candidates for the thesis option. The course is to be taken in the last term in which the</w:t>
      </w:r>
      <w:r>
        <w:rPr>
          <w:color w:val="231F20"/>
          <w:spacing w:val="-13"/>
          <w:w w:val="105"/>
        </w:rPr>
        <w:t> </w:t>
      </w:r>
      <w:r>
        <w:rPr>
          <w:color w:val="231F20"/>
          <w:w w:val="105"/>
        </w:rPr>
        <w:t>student</w:t>
      </w:r>
      <w:r>
        <w:rPr>
          <w:color w:val="231F20"/>
          <w:spacing w:val="-14"/>
          <w:w w:val="105"/>
        </w:rPr>
        <w:t> </w:t>
      </w:r>
      <w:r>
        <w:rPr>
          <w:color w:val="231F20"/>
          <w:w w:val="105"/>
        </w:rPr>
        <w:t>is</w:t>
      </w:r>
      <w:r>
        <w:rPr>
          <w:color w:val="231F20"/>
          <w:spacing w:val="-14"/>
          <w:w w:val="105"/>
        </w:rPr>
        <w:t> </w:t>
      </w:r>
      <w:r>
        <w:rPr>
          <w:color w:val="231F20"/>
          <w:w w:val="105"/>
        </w:rPr>
        <w:t>expected</w:t>
      </w:r>
      <w:r>
        <w:rPr>
          <w:color w:val="231F20"/>
          <w:spacing w:val="-14"/>
          <w:w w:val="105"/>
        </w:rPr>
        <w:t> </w:t>
      </w:r>
      <w:r>
        <w:rPr>
          <w:color w:val="231F20"/>
          <w:w w:val="105"/>
        </w:rPr>
        <w:t>to</w:t>
      </w:r>
      <w:r>
        <w:rPr>
          <w:color w:val="231F20"/>
          <w:spacing w:val="-13"/>
          <w:w w:val="105"/>
        </w:rPr>
        <w:t> </w:t>
      </w:r>
      <w:r>
        <w:rPr>
          <w:color w:val="231F20"/>
          <w:w w:val="105"/>
        </w:rPr>
        <w:t>complete</w:t>
      </w:r>
      <w:r>
        <w:rPr>
          <w:color w:val="231F20"/>
          <w:spacing w:val="-14"/>
          <w:w w:val="105"/>
        </w:rPr>
        <w:t> </w:t>
      </w:r>
      <w:r>
        <w:rPr>
          <w:color w:val="231F20"/>
          <w:w w:val="105"/>
        </w:rPr>
        <w:t>all</w:t>
      </w:r>
      <w:r>
        <w:rPr>
          <w:color w:val="231F20"/>
          <w:spacing w:val="-14"/>
          <w:w w:val="105"/>
        </w:rPr>
        <w:t> </w:t>
      </w:r>
      <w:r>
        <w:rPr>
          <w:color w:val="231F20"/>
          <w:w w:val="105"/>
        </w:rPr>
        <w:t>other</w:t>
      </w:r>
      <w:r>
        <w:rPr>
          <w:color w:val="231F20"/>
          <w:spacing w:val="-13"/>
          <w:w w:val="105"/>
        </w:rPr>
        <w:t> </w:t>
      </w:r>
      <w:r>
        <w:rPr>
          <w:color w:val="231F20"/>
          <w:w w:val="105"/>
        </w:rPr>
        <w:t>program</w:t>
      </w:r>
      <w:r>
        <w:rPr>
          <w:color w:val="231F20"/>
          <w:spacing w:val="-13"/>
          <w:w w:val="105"/>
        </w:rPr>
        <w:t> </w:t>
      </w:r>
      <w:r>
        <w:rPr>
          <w:color w:val="231F20"/>
          <w:w w:val="105"/>
        </w:rPr>
        <w:t>requirements. A grade of "S" indicating satisfactory performance or a grade of "U" for unsatisfactory performance will be recorded on the transcript. A grade of "S" is required for graduation; the course may be repeated once. Prerequisite: student must have completed all other program requirements</w:t>
      </w:r>
      <w:r>
        <w:rPr>
          <w:color w:val="231F20"/>
          <w:spacing w:val="-21"/>
          <w:w w:val="105"/>
        </w:rPr>
        <w:t> </w:t>
      </w:r>
      <w:r>
        <w:rPr>
          <w:color w:val="231F20"/>
          <w:w w:val="105"/>
        </w:rPr>
        <w:t>or</w:t>
      </w:r>
      <w:r>
        <w:rPr>
          <w:color w:val="231F20"/>
          <w:spacing w:val="-21"/>
          <w:w w:val="105"/>
        </w:rPr>
        <w:t> </w:t>
      </w:r>
      <w:r>
        <w:rPr>
          <w:color w:val="231F20"/>
          <w:w w:val="105"/>
        </w:rPr>
        <w:t>be</w:t>
      </w:r>
      <w:r>
        <w:rPr>
          <w:color w:val="231F20"/>
          <w:spacing w:val="-21"/>
          <w:w w:val="105"/>
        </w:rPr>
        <w:t> </w:t>
      </w:r>
      <w:r>
        <w:rPr>
          <w:color w:val="231F20"/>
          <w:w w:val="105"/>
        </w:rPr>
        <w:t>enrolled</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1"/>
          <w:w w:val="105"/>
        </w:rPr>
        <w:t> </w:t>
      </w:r>
      <w:r>
        <w:rPr>
          <w:color w:val="231F20"/>
          <w:w w:val="105"/>
        </w:rPr>
        <w:t>last</w:t>
      </w:r>
      <w:r>
        <w:rPr>
          <w:color w:val="231F20"/>
          <w:spacing w:val="-21"/>
          <w:w w:val="105"/>
        </w:rPr>
        <w:t> </w:t>
      </w:r>
      <w:r>
        <w:rPr>
          <w:color w:val="231F20"/>
          <w:w w:val="105"/>
        </w:rPr>
        <w:t>course</w:t>
      </w:r>
      <w:r>
        <w:rPr>
          <w:color w:val="231F20"/>
          <w:spacing w:val="-21"/>
          <w:w w:val="105"/>
        </w:rPr>
        <w:t> </w:t>
      </w:r>
      <w:r>
        <w:rPr>
          <w:color w:val="231F20"/>
          <w:w w:val="105"/>
        </w:rPr>
        <w:t>for</w:t>
      </w:r>
      <w:r>
        <w:rPr>
          <w:color w:val="231F20"/>
          <w:spacing w:val="-21"/>
          <w:w w:val="105"/>
        </w:rPr>
        <w:t> </w:t>
      </w:r>
      <w:r>
        <w:rPr>
          <w:color w:val="231F20"/>
          <w:w w:val="105"/>
        </w:rPr>
        <w:t>program</w:t>
      </w:r>
      <w:r>
        <w:rPr>
          <w:color w:val="231F20"/>
          <w:spacing w:val="-21"/>
          <w:w w:val="105"/>
        </w:rPr>
        <w:t> </w:t>
      </w:r>
      <w:r>
        <w:rPr>
          <w:color w:val="231F20"/>
          <w:w w:val="105"/>
        </w:rPr>
        <w:t>completion.</w:t>
      </w:r>
    </w:p>
    <w:p>
      <w:pPr>
        <w:pStyle w:val="Heading7"/>
        <w:spacing w:before="73"/>
      </w:pPr>
      <w:r>
        <w:rPr>
          <w:color w:val="231F20"/>
        </w:rPr>
        <w:t>EN 696. Comprehensive Examination. (0 Credits)</w:t>
      </w:r>
    </w:p>
    <w:p>
      <w:pPr>
        <w:pStyle w:val="BodyText"/>
        <w:spacing w:line="288" w:lineRule="auto" w:before="36"/>
        <w:ind w:right="71"/>
      </w:pPr>
      <w:r>
        <w:rPr>
          <w:color w:val="231F20"/>
          <w:w w:val="105"/>
        </w:rPr>
        <w:t>Orientation to and admininstration of a written comprehensive examination</w:t>
      </w:r>
      <w:r>
        <w:rPr>
          <w:color w:val="231F20"/>
          <w:spacing w:val="-23"/>
          <w:w w:val="105"/>
        </w:rPr>
        <w:t> </w:t>
      </w:r>
      <w:r>
        <w:rPr>
          <w:color w:val="231F20"/>
          <w:w w:val="105"/>
        </w:rPr>
        <w:t>for</w:t>
      </w:r>
      <w:r>
        <w:rPr>
          <w:color w:val="231F20"/>
          <w:spacing w:val="-23"/>
          <w:w w:val="105"/>
        </w:rPr>
        <w:t> </w:t>
      </w:r>
      <w:r>
        <w:rPr>
          <w:color w:val="231F20"/>
          <w:w w:val="105"/>
        </w:rPr>
        <w:t>the</w:t>
      </w:r>
      <w:r>
        <w:rPr>
          <w:color w:val="231F20"/>
          <w:spacing w:val="-23"/>
          <w:w w:val="105"/>
        </w:rPr>
        <w:t> </w:t>
      </w:r>
      <w:r>
        <w:rPr>
          <w:color w:val="231F20"/>
          <w:w w:val="105"/>
        </w:rPr>
        <w:t>M.A.</w:t>
      </w:r>
      <w:r>
        <w:rPr>
          <w:color w:val="231F20"/>
          <w:spacing w:val="-23"/>
          <w:w w:val="105"/>
        </w:rPr>
        <w:t> </w:t>
      </w:r>
      <w:r>
        <w:rPr>
          <w:color w:val="231F20"/>
          <w:w w:val="105"/>
        </w:rPr>
        <w:t>in</w:t>
      </w:r>
      <w:r>
        <w:rPr>
          <w:color w:val="231F20"/>
          <w:spacing w:val="-23"/>
          <w:w w:val="105"/>
        </w:rPr>
        <w:t> </w:t>
      </w:r>
      <w:r>
        <w:rPr>
          <w:color w:val="231F20"/>
          <w:w w:val="105"/>
        </w:rPr>
        <w:t>English</w:t>
      </w:r>
      <w:r>
        <w:rPr>
          <w:color w:val="231F20"/>
          <w:spacing w:val="-23"/>
          <w:w w:val="105"/>
        </w:rPr>
        <w:t> </w:t>
      </w:r>
      <w:r>
        <w:rPr>
          <w:color w:val="231F20"/>
          <w:w w:val="105"/>
        </w:rPr>
        <w:t>program.</w:t>
      </w:r>
      <w:r>
        <w:rPr>
          <w:color w:val="231F20"/>
          <w:spacing w:val="-23"/>
          <w:w w:val="105"/>
        </w:rPr>
        <w:t> </w:t>
      </w:r>
      <w:r>
        <w:rPr>
          <w:color w:val="231F20"/>
          <w:w w:val="105"/>
        </w:rPr>
        <w:t>A</w:t>
      </w:r>
      <w:r>
        <w:rPr>
          <w:color w:val="231F20"/>
          <w:spacing w:val="-23"/>
          <w:w w:val="105"/>
        </w:rPr>
        <w:t> </w:t>
      </w:r>
      <w:r>
        <w:rPr>
          <w:color w:val="231F20"/>
          <w:w w:val="105"/>
        </w:rPr>
        <w:t>noncredit</w:t>
      </w:r>
      <w:r>
        <w:rPr>
          <w:color w:val="231F20"/>
          <w:spacing w:val="-23"/>
          <w:w w:val="105"/>
        </w:rPr>
        <w:t> </w:t>
      </w:r>
      <w:r>
        <w:rPr>
          <w:color w:val="231F20"/>
          <w:w w:val="105"/>
        </w:rPr>
        <w:t>course</w:t>
      </w:r>
      <w:r>
        <w:rPr>
          <w:color w:val="231F20"/>
          <w:spacing w:val="-23"/>
          <w:w w:val="105"/>
        </w:rPr>
        <w:t> </w:t>
      </w:r>
      <w:r>
        <w:rPr>
          <w:color w:val="231F20"/>
          <w:w w:val="105"/>
        </w:rPr>
        <w:t>required of</w:t>
      </w:r>
      <w:r>
        <w:rPr>
          <w:color w:val="231F20"/>
          <w:spacing w:val="-14"/>
          <w:w w:val="105"/>
        </w:rPr>
        <w:t> </w:t>
      </w:r>
      <w:r>
        <w:rPr>
          <w:color w:val="231F20"/>
          <w:w w:val="105"/>
        </w:rPr>
        <w:t>all</w:t>
      </w:r>
      <w:r>
        <w:rPr>
          <w:color w:val="231F20"/>
          <w:spacing w:val="-15"/>
          <w:w w:val="105"/>
        </w:rPr>
        <w:t> </w:t>
      </w:r>
      <w:r>
        <w:rPr>
          <w:color w:val="231F20"/>
          <w:w w:val="105"/>
        </w:rPr>
        <w:t>candidates</w:t>
      </w:r>
      <w:r>
        <w:rPr>
          <w:color w:val="231F20"/>
          <w:spacing w:val="-15"/>
          <w:w w:val="105"/>
        </w:rPr>
        <w:t> </w:t>
      </w:r>
      <w:r>
        <w:rPr>
          <w:color w:val="231F20"/>
          <w:w w:val="105"/>
        </w:rPr>
        <w:t>for</w:t>
      </w:r>
      <w:r>
        <w:rPr>
          <w:color w:val="231F20"/>
          <w:spacing w:val="-14"/>
          <w:w w:val="105"/>
        </w:rPr>
        <w:t> </w:t>
      </w:r>
      <w:r>
        <w:rPr>
          <w:color w:val="231F20"/>
          <w:w w:val="105"/>
        </w:rPr>
        <w:t>the</w:t>
      </w:r>
      <w:r>
        <w:rPr>
          <w:color w:val="231F20"/>
          <w:spacing w:val="-14"/>
          <w:w w:val="105"/>
        </w:rPr>
        <w:t> </w:t>
      </w:r>
      <w:r>
        <w:rPr>
          <w:color w:val="231F20"/>
          <w:w w:val="105"/>
        </w:rPr>
        <w:t>non-thesis</w:t>
      </w:r>
      <w:r>
        <w:rPr>
          <w:color w:val="231F20"/>
          <w:spacing w:val="-14"/>
          <w:w w:val="105"/>
        </w:rPr>
        <w:t> </w:t>
      </w:r>
      <w:r>
        <w:rPr>
          <w:color w:val="231F20"/>
          <w:w w:val="105"/>
        </w:rPr>
        <w:t>option.</w:t>
      </w:r>
      <w:r>
        <w:rPr>
          <w:color w:val="231F20"/>
          <w:spacing w:val="-14"/>
          <w:w w:val="105"/>
        </w:rPr>
        <w:t> </w:t>
      </w:r>
      <w:r>
        <w:rPr>
          <w:color w:val="231F20"/>
          <w:w w:val="105"/>
        </w:rPr>
        <w:t>The</w:t>
      </w:r>
      <w:r>
        <w:rPr>
          <w:color w:val="231F20"/>
          <w:spacing w:val="-15"/>
          <w:w w:val="105"/>
        </w:rPr>
        <w:t> </w:t>
      </w:r>
      <w:r>
        <w:rPr>
          <w:color w:val="231F20"/>
          <w:w w:val="105"/>
        </w:rPr>
        <w:t>course</w:t>
      </w:r>
      <w:r>
        <w:rPr>
          <w:color w:val="231F20"/>
          <w:spacing w:val="-15"/>
          <w:w w:val="105"/>
        </w:rPr>
        <w:t> </w:t>
      </w:r>
      <w:r>
        <w:rPr>
          <w:color w:val="231F20"/>
          <w:w w:val="105"/>
        </w:rPr>
        <w:t>is</w:t>
      </w:r>
      <w:r>
        <w:rPr>
          <w:color w:val="231F20"/>
          <w:spacing w:val="-15"/>
          <w:w w:val="105"/>
        </w:rPr>
        <w:t> </w:t>
      </w:r>
      <w:r>
        <w:rPr>
          <w:color w:val="231F20"/>
          <w:w w:val="105"/>
        </w:rPr>
        <w:t>taken</w:t>
      </w:r>
      <w:r>
        <w:rPr>
          <w:color w:val="231F20"/>
          <w:spacing w:val="-15"/>
          <w:w w:val="105"/>
        </w:rPr>
        <w:t> </w:t>
      </w:r>
      <w:r>
        <w:rPr>
          <w:color w:val="231F20"/>
          <w:w w:val="105"/>
        </w:rPr>
        <w:t>the</w:t>
      </w:r>
      <w:r>
        <w:rPr>
          <w:color w:val="231F20"/>
          <w:spacing w:val="-14"/>
          <w:w w:val="105"/>
        </w:rPr>
        <w:t> </w:t>
      </w:r>
      <w:r>
        <w:rPr>
          <w:color w:val="231F20"/>
          <w:w w:val="105"/>
        </w:rPr>
        <w:t>term in</w:t>
      </w:r>
      <w:r>
        <w:rPr>
          <w:color w:val="231F20"/>
          <w:spacing w:val="-21"/>
          <w:w w:val="105"/>
        </w:rPr>
        <w:t> </w:t>
      </w:r>
      <w:r>
        <w:rPr>
          <w:color w:val="231F20"/>
          <w:w w:val="105"/>
        </w:rPr>
        <w:t>which</w:t>
      </w:r>
      <w:r>
        <w:rPr>
          <w:color w:val="231F20"/>
          <w:spacing w:val="-21"/>
          <w:w w:val="105"/>
        </w:rPr>
        <w:t> </w:t>
      </w:r>
      <w:r>
        <w:rPr>
          <w:color w:val="231F20"/>
          <w:w w:val="105"/>
        </w:rPr>
        <w:t>the</w:t>
      </w:r>
      <w:r>
        <w:rPr>
          <w:color w:val="231F20"/>
          <w:spacing w:val="-20"/>
          <w:w w:val="105"/>
        </w:rPr>
        <w:t> </w:t>
      </w:r>
      <w:r>
        <w:rPr>
          <w:color w:val="231F20"/>
          <w:w w:val="105"/>
        </w:rPr>
        <w:t>student</w:t>
      </w:r>
      <w:r>
        <w:rPr>
          <w:color w:val="231F20"/>
          <w:spacing w:val="-21"/>
          <w:w w:val="105"/>
        </w:rPr>
        <w:t> </w:t>
      </w:r>
      <w:r>
        <w:rPr>
          <w:color w:val="231F20"/>
          <w:w w:val="105"/>
        </w:rPr>
        <w:t>expects</w:t>
      </w:r>
      <w:r>
        <w:rPr>
          <w:color w:val="231F20"/>
          <w:spacing w:val="-21"/>
          <w:w w:val="105"/>
        </w:rPr>
        <w:t> </w:t>
      </w:r>
      <w:r>
        <w:rPr>
          <w:color w:val="231F20"/>
          <w:w w:val="105"/>
        </w:rPr>
        <w:t>to</w:t>
      </w:r>
      <w:r>
        <w:rPr>
          <w:color w:val="231F20"/>
          <w:spacing w:val="-20"/>
          <w:w w:val="105"/>
        </w:rPr>
        <w:t> </w:t>
      </w:r>
      <w:r>
        <w:rPr>
          <w:color w:val="231F20"/>
          <w:w w:val="105"/>
        </w:rPr>
        <w:t>complete</w:t>
      </w:r>
      <w:r>
        <w:rPr>
          <w:color w:val="231F20"/>
          <w:spacing w:val="-21"/>
          <w:w w:val="105"/>
        </w:rPr>
        <w:t> </w:t>
      </w:r>
      <w:r>
        <w:rPr>
          <w:color w:val="231F20"/>
          <w:w w:val="105"/>
        </w:rPr>
        <w:t>all</w:t>
      </w:r>
      <w:r>
        <w:rPr>
          <w:color w:val="231F20"/>
          <w:spacing w:val="-21"/>
          <w:w w:val="105"/>
        </w:rPr>
        <w:t> </w:t>
      </w:r>
      <w:r>
        <w:rPr>
          <w:color w:val="231F20"/>
          <w:w w:val="105"/>
        </w:rPr>
        <w:t>other</w:t>
      </w:r>
      <w:r>
        <w:rPr>
          <w:color w:val="231F20"/>
          <w:spacing w:val="-20"/>
          <w:w w:val="105"/>
        </w:rPr>
        <w:t> </w:t>
      </w:r>
      <w:r>
        <w:rPr>
          <w:color w:val="231F20"/>
          <w:w w:val="105"/>
        </w:rPr>
        <w:t>program</w:t>
      </w:r>
      <w:r>
        <w:rPr>
          <w:color w:val="231F20"/>
          <w:spacing w:val="-20"/>
          <w:w w:val="105"/>
        </w:rPr>
        <w:t> </w:t>
      </w:r>
      <w:r>
        <w:rPr>
          <w:color w:val="231F20"/>
          <w:w w:val="105"/>
        </w:rPr>
        <w:t>requirements, or</w:t>
      </w:r>
      <w:r>
        <w:rPr>
          <w:color w:val="231F20"/>
          <w:spacing w:val="-19"/>
          <w:w w:val="105"/>
        </w:rPr>
        <w:t> </w:t>
      </w:r>
      <w:r>
        <w:rPr>
          <w:color w:val="231F20"/>
          <w:w w:val="105"/>
        </w:rPr>
        <w:t>the</w:t>
      </w:r>
      <w:r>
        <w:rPr>
          <w:color w:val="231F20"/>
          <w:spacing w:val="-19"/>
          <w:w w:val="105"/>
        </w:rPr>
        <w:t> </w:t>
      </w:r>
      <w:r>
        <w:rPr>
          <w:color w:val="231F20"/>
          <w:w w:val="105"/>
        </w:rPr>
        <w:t>term</w:t>
      </w:r>
      <w:r>
        <w:rPr>
          <w:color w:val="231F20"/>
          <w:spacing w:val="-19"/>
          <w:w w:val="105"/>
        </w:rPr>
        <w:t> </w:t>
      </w:r>
      <w:r>
        <w:rPr>
          <w:color w:val="231F20"/>
          <w:w w:val="105"/>
        </w:rPr>
        <w:t>immediately</w:t>
      </w:r>
      <w:r>
        <w:rPr>
          <w:color w:val="231F20"/>
          <w:spacing w:val="-19"/>
          <w:w w:val="105"/>
        </w:rPr>
        <w:t> </w:t>
      </w:r>
      <w:r>
        <w:rPr>
          <w:color w:val="231F20"/>
          <w:spacing w:val="-3"/>
          <w:w w:val="105"/>
        </w:rPr>
        <w:t>thereafter.</w:t>
      </w:r>
      <w:r>
        <w:rPr>
          <w:color w:val="231F20"/>
          <w:spacing w:val="-19"/>
          <w:w w:val="105"/>
        </w:rPr>
        <w:t> </w:t>
      </w:r>
      <w:r>
        <w:rPr>
          <w:color w:val="231F20"/>
          <w:w w:val="105"/>
        </w:rPr>
        <w:t>A</w:t>
      </w:r>
      <w:r>
        <w:rPr>
          <w:color w:val="231F20"/>
          <w:spacing w:val="-19"/>
          <w:w w:val="105"/>
        </w:rPr>
        <w:t> </w:t>
      </w:r>
      <w:r>
        <w:rPr>
          <w:color w:val="231F20"/>
          <w:w w:val="105"/>
        </w:rPr>
        <w:t>grade</w:t>
      </w:r>
      <w:r>
        <w:rPr>
          <w:color w:val="231F20"/>
          <w:spacing w:val="-19"/>
          <w:w w:val="105"/>
        </w:rPr>
        <w:t> </w:t>
      </w:r>
      <w:r>
        <w:rPr>
          <w:color w:val="231F20"/>
          <w:w w:val="105"/>
        </w:rPr>
        <w:t>of</w:t>
      </w:r>
      <w:r>
        <w:rPr>
          <w:color w:val="231F20"/>
          <w:spacing w:val="-19"/>
          <w:w w:val="105"/>
        </w:rPr>
        <w:t> </w:t>
      </w:r>
      <w:r>
        <w:rPr>
          <w:color w:val="231F20"/>
          <w:w w:val="105"/>
        </w:rPr>
        <w:t>¿S¿</w:t>
      </w:r>
      <w:r>
        <w:rPr>
          <w:color w:val="231F20"/>
          <w:spacing w:val="-19"/>
          <w:w w:val="105"/>
        </w:rPr>
        <w:t> </w:t>
      </w:r>
      <w:r>
        <w:rPr>
          <w:color w:val="231F20"/>
          <w:w w:val="105"/>
        </w:rPr>
        <w:t>indicating</w:t>
      </w:r>
      <w:r>
        <w:rPr>
          <w:color w:val="231F20"/>
          <w:spacing w:val="-19"/>
          <w:w w:val="105"/>
        </w:rPr>
        <w:t> </w:t>
      </w:r>
      <w:r>
        <w:rPr>
          <w:color w:val="231F20"/>
          <w:w w:val="105"/>
        </w:rPr>
        <w:t>satisfactory performance</w:t>
      </w:r>
      <w:r>
        <w:rPr>
          <w:color w:val="231F20"/>
          <w:spacing w:val="-16"/>
          <w:w w:val="105"/>
        </w:rPr>
        <w:t> </w:t>
      </w:r>
      <w:r>
        <w:rPr>
          <w:color w:val="231F20"/>
          <w:w w:val="105"/>
        </w:rPr>
        <w:t>or</w:t>
      </w:r>
      <w:r>
        <w:rPr>
          <w:color w:val="231F20"/>
          <w:spacing w:val="-16"/>
          <w:w w:val="105"/>
        </w:rPr>
        <w:t> </w:t>
      </w:r>
      <w:r>
        <w:rPr>
          <w:color w:val="231F20"/>
          <w:w w:val="105"/>
        </w:rPr>
        <w:t>a</w:t>
      </w:r>
      <w:r>
        <w:rPr>
          <w:color w:val="231F20"/>
          <w:spacing w:val="-17"/>
          <w:w w:val="105"/>
        </w:rPr>
        <w:t> </w:t>
      </w:r>
      <w:r>
        <w:rPr>
          <w:color w:val="231F20"/>
          <w:w w:val="105"/>
        </w:rPr>
        <w:t>grade</w:t>
      </w:r>
      <w:r>
        <w:rPr>
          <w:color w:val="231F20"/>
          <w:spacing w:val="-16"/>
          <w:w w:val="105"/>
        </w:rPr>
        <w:t> </w:t>
      </w:r>
      <w:r>
        <w:rPr>
          <w:color w:val="231F20"/>
          <w:w w:val="105"/>
        </w:rPr>
        <w:t>of</w:t>
      </w:r>
      <w:r>
        <w:rPr>
          <w:color w:val="231F20"/>
          <w:spacing w:val="-16"/>
          <w:w w:val="105"/>
        </w:rPr>
        <w:t> </w:t>
      </w:r>
      <w:r>
        <w:rPr>
          <w:color w:val="231F20"/>
          <w:w w:val="105"/>
        </w:rPr>
        <w:t>¿U¿</w:t>
      </w:r>
      <w:r>
        <w:rPr>
          <w:color w:val="231F20"/>
          <w:spacing w:val="-16"/>
          <w:w w:val="105"/>
        </w:rPr>
        <w:t> </w:t>
      </w:r>
      <w:r>
        <w:rPr>
          <w:color w:val="231F20"/>
          <w:w w:val="105"/>
        </w:rPr>
        <w:t>for</w:t>
      </w:r>
      <w:r>
        <w:rPr>
          <w:color w:val="231F20"/>
          <w:spacing w:val="-16"/>
          <w:w w:val="105"/>
        </w:rPr>
        <w:t> </w:t>
      </w:r>
      <w:r>
        <w:rPr>
          <w:color w:val="231F20"/>
          <w:w w:val="105"/>
        </w:rPr>
        <w:t>unsatisfactory</w:t>
      </w:r>
      <w:r>
        <w:rPr>
          <w:color w:val="231F20"/>
          <w:spacing w:val="-17"/>
          <w:w w:val="105"/>
        </w:rPr>
        <w:t> </w:t>
      </w:r>
      <w:r>
        <w:rPr>
          <w:color w:val="231F20"/>
          <w:w w:val="105"/>
        </w:rPr>
        <w:t>will</w:t>
      </w:r>
      <w:r>
        <w:rPr>
          <w:color w:val="231F20"/>
          <w:spacing w:val="-17"/>
          <w:w w:val="105"/>
        </w:rPr>
        <w:t> </w:t>
      </w:r>
      <w:r>
        <w:rPr>
          <w:color w:val="231F20"/>
          <w:w w:val="105"/>
        </w:rPr>
        <w:t>be</w:t>
      </w:r>
      <w:r>
        <w:rPr>
          <w:color w:val="231F20"/>
          <w:spacing w:val="-16"/>
          <w:w w:val="105"/>
        </w:rPr>
        <w:t> </w:t>
      </w:r>
      <w:r>
        <w:rPr>
          <w:color w:val="231F20"/>
          <w:w w:val="105"/>
        </w:rPr>
        <w:t>recorded</w:t>
      </w:r>
      <w:r>
        <w:rPr>
          <w:color w:val="231F20"/>
          <w:spacing w:val="-16"/>
          <w:w w:val="105"/>
        </w:rPr>
        <w:t> </w:t>
      </w:r>
      <w:r>
        <w:rPr>
          <w:color w:val="231F20"/>
          <w:w w:val="105"/>
        </w:rPr>
        <w:t>on</w:t>
      </w:r>
    </w:p>
    <w:p>
      <w:pPr>
        <w:pStyle w:val="BodyText"/>
        <w:spacing w:line="288" w:lineRule="auto"/>
        <w:ind w:right="196"/>
      </w:pPr>
      <w:r>
        <w:rPr>
          <w:color w:val="231F20"/>
        </w:rPr>
        <w:t>the transcript. A grade of ¿S¿ is required for graduation; the course may be repeated once. Prerequisite: student must have completed all other program requirements or be enrolled in the last course(s) for program completion. (Fall, Spring, Summer)</w:t>
      </w:r>
    </w:p>
    <w:p>
      <w:pPr>
        <w:pStyle w:val="Heading7"/>
        <w:spacing w:before="72"/>
      </w:pPr>
      <w:r>
        <w:rPr>
          <w:color w:val="231F20"/>
        </w:rPr>
        <w:t>EN 697. Independent Study. (3 Credits)</w:t>
      </w:r>
    </w:p>
    <w:p>
      <w:pPr>
        <w:pStyle w:val="BodyText"/>
        <w:spacing w:line="288" w:lineRule="auto" w:before="36"/>
      </w:pPr>
      <w:r>
        <w:rPr>
          <w:color w:val="231F20"/>
          <w:w w:val="105"/>
        </w:rPr>
        <w:t>Independent study or research under departmental determination, supervision, and evaluation. A student may take no more than two independent</w:t>
      </w:r>
      <w:r>
        <w:rPr>
          <w:color w:val="231F20"/>
          <w:spacing w:val="-23"/>
          <w:w w:val="105"/>
        </w:rPr>
        <w:t> </w:t>
      </w:r>
      <w:r>
        <w:rPr>
          <w:color w:val="231F20"/>
          <w:w w:val="105"/>
        </w:rPr>
        <w:t>study</w:t>
      </w:r>
      <w:r>
        <w:rPr>
          <w:color w:val="231F20"/>
          <w:spacing w:val="-23"/>
          <w:w w:val="105"/>
        </w:rPr>
        <w:t> </w:t>
      </w:r>
      <w:r>
        <w:rPr>
          <w:color w:val="231F20"/>
          <w:w w:val="105"/>
        </w:rPr>
        <w:t>courses.</w:t>
      </w:r>
      <w:r>
        <w:rPr>
          <w:color w:val="231F20"/>
          <w:spacing w:val="-23"/>
          <w:w w:val="105"/>
        </w:rPr>
        <w:t> </w:t>
      </w:r>
      <w:r>
        <w:rPr>
          <w:color w:val="231F20"/>
          <w:w w:val="105"/>
        </w:rPr>
        <w:t>Prerequisite:</w:t>
      </w:r>
      <w:r>
        <w:rPr>
          <w:color w:val="231F20"/>
          <w:spacing w:val="-23"/>
          <w:w w:val="105"/>
        </w:rPr>
        <w:t> </w:t>
      </w:r>
      <w:r>
        <w:rPr>
          <w:color w:val="231F20"/>
          <w:w w:val="105"/>
        </w:rPr>
        <w:t>permission</w:t>
      </w:r>
      <w:r>
        <w:rPr>
          <w:color w:val="231F20"/>
          <w:spacing w:val="-22"/>
          <w:w w:val="105"/>
        </w:rPr>
        <w:t> </w:t>
      </w:r>
      <w:r>
        <w:rPr>
          <w:color w:val="231F20"/>
          <w:w w:val="105"/>
        </w:rPr>
        <w:t>of</w:t>
      </w:r>
      <w:r>
        <w:rPr>
          <w:color w:val="231F20"/>
          <w:spacing w:val="-22"/>
          <w:w w:val="105"/>
        </w:rPr>
        <w:t> </w:t>
      </w:r>
      <w:r>
        <w:rPr>
          <w:color w:val="231F20"/>
          <w:w w:val="105"/>
        </w:rPr>
        <w:t>the</w:t>
      </w:r>
      <w:r>
        <w:rPr>
          <w:color w:val="231F20"/>
          <w:spacing w:val="-22"/>
          <w:w w:val="105"/>
        </w:rPr>
        <w:t> </w:t>
      </w:r>
      <w:r>
        <w:rPr>
          <w:color w:val="231F20"/>
          <w:w w:val="105"/>
        </w:rPr>
        <w:t>chair</w:t>
      </w:r>
      <w:r>
        <w:rPr>
          <w:color w:val="231F20"/>
          <w:spacing w:val="-23"/>
          <w:w w:val="105"/>
        </w:rPr>
        <w:t> </w:t>
      </w:r>
      <w:r>
        <w:rPr>
          <w:color w:val="231F20"/>
          <w:w w:val="105"/>
        </w:rPr>
        <w:t>of</w:t>
      </w:r>
      <w:r>
        <w:rPr>
          <w:color w:val="231F20"/>
          <w:spacing w:val="-22"/>
          <w:w w:val="105"/>
        </w:rPr>
        <w:t> </w:t>
      </w:r>
      <w:r>
        <w:rPr>
          <w:color w:val="231F20"/>
          <w:w w:val="105"/>
        </w:rPr>
        <w:t>the department.</w:t>
      </w:r>
    </w:p>
    <w:p>
      <w:pPr>
        <w:pStyle w:val="Heading7"/>
        <w:spacing w:before="77"/>
      </w:pPr>
      <w:r>
        <w:rPr>
          <w:color w:val="231F20"/>
        </w:rPr>
        <w:t>EN 698. Selected Topics in Literature. (3 Credits)</w:t>
      </w:r>
    </w:p>
    <w:p>
      <w:pPr>
        <w:pStyle w:val="BodyText"/>
        <w:spacing w:line="288" w:lineRule="auto" w:before="36"/>
      </w:pPr>
      <w:r>
        <w:rPr>
          <w:color w:val="231F20"/>
          <w:w w:val="105"/>
        </w:rPr>
        <w:t>Study</w:t>
      </w:r>
      <w:r>
        <w:rPr>
          <w:color w:val="231F20"/>
          <w:spacing w:val="-22"/>
          <w:w w:val="105"/>
        </w:rPr>
        <w:t> </w:t>
      </w:r>
      <w:r>
        <w:rPr>
          <w:color w:val="231F20"/>
          <w:w w:val="105"/>
        </w:rPr>
        <w:t>in</w:t>
      </w:r>
      <w:r>
        <w:rPr>
          <w:color w:val="231F20"/>
          <w:spacing w:val="-23"/>
          <w:w w:val="105"/>
        </w:rPr>
        <w:t> </w:t>
      </w:r>
      <w:r>
        <w:rPr>
          <w:color w:val="231F20"/>
          <w:w w:val="105"/>
        </w:rPr>
        <w:t>a</w:t>
      </w:r>
      <w:r>
        <w:rPr>
          <w:color w:val="231F20"/>
          <w:spacing w:val="-23"/>
          <w:w w:val="105"/>
        </w:rPr>
        <w:t> </w:t>
      </w:r>
      <w:r>
        <w:rPr>
          <w:color w:val="231F20"/>
          <w:w w:val="105"/>
        </w:rPr>
        <w:t>speciﬁc</w:t>
      </w:r>
      <w:r>
        <w:rPr>
          <w:color w:val="231F20"/>
          <w:spacing w:val="-23"/>
          <w:w w:val="105"/>
        </w:rPr>
        <w:t> </w:t>
      </w:r>
      <w:r>
        <w:rPr>
          <w:color w:val="231F20"/>
          <w:spacing w:val="-3"/>
          <w:w w:val="105"/>
        </w:rPr>
        <w:t>author,</w:t>
      </w:r>
      <w:r>
        <w:rPr>
          <w:color w:val="231F20"/>
          <w:spacing w:val="-22"/>
          <w:w w:val="105"/>
        </w:rPr>
        <w:t> </w:t>
      </w:r>
      <w:r>
        <w:rPr>
          <w:color w:val="231F20"/>
          <w:w w:val="105"/>
        </w:rPr>
        <w:t>genre,</w:t>
      </w:r>
      <w:r>
        <w:rPr>
          <w:color w:val="231F20"/>
          <w:spacing w:val="-23"/>
          <w:w w:val="105"/>
        </w:rPr>
        <w:t> </w:t>
      </w:r>
      <w:r>
        <w:rPr>
          <w:color w:val="231F20"/>
          <w:w w:val="105"/>
        </w:rPr>
        <w:t>or</w:t>
      </w:r>
      <w:r>
        <w:rPr>
          <w:color w:val="231F20"/>
          <w:spacing w:val="-22"/>
          <w:w w:val="105"/>
        </w:rPr>
        <w:t> </w:t>
      </w:r>
      <w:r>
        <w:rPr>
          <w:color w:val="231F20"/>
          <w:w w:val="105"/>
        </w:rPr>
        <w:t>time</w:t>
      </w:r>
      <w:r>
        <w:rPr>
          <w:color w:val="231F20"/>
          <w:spacing w:val="-22"/>
          <w:w w:val="105"/>
        </w:rPr>
        <w:t> </w:t>
      </w:r>
      <w:r>
        <w:rPr>
          <w:color w:val="231F20"/>
          <w:w w:val="105"/>
        </w:rPr>
        <w:t>period.</w:t>
      </w:r>
      <w:r>
        <w:rPr>
          <w:color w:val="231F20"/>
          <w:spacing w:val="-22"/>
          <w:w w:val="105"/>
        </w:rPr>
        <w:t> </w:t>
      </w:r>
      <w:r>
        <w:rPr>
          <w:color w:val="231F20"/>
          <w:w w:val="105"/>
        </w:rPr>
        <w:t>Focus</w:t>
      </w:r>
      <w:r>
        <w:rPr>
          <w:color w:val="231F20"/>
          <w:spacing w:val="-22"/>
          <w:w w:val="105"/>
        </w:rPr>
        <w:t> </w:t>
      </w:r>
      <w:r>
        <w:rPr>
          <w:color w:val="231F20"/>
          <w:w w:val="105"/>
        </w:rPr>
        <w:t>may</w:t>
      </w:r>
      <w:r>
        <w:rPr>
          <w:color w:val="231F20"/>
          <w:spacing w:val="-23"/>
          <w:w w:val="105"/>
        </w:rPr>
        <w:t> </w:t>
      </w:r>
      <w:r>
        <w:rPr>
          <w:color w:val="231F20"/>
          <w:w w:val="105"/>
        </w:rPr>
        <w:t>be</w:t>
      </w:r>
      <w:r>
        <w:rPr>
          <w:color w:val="231F20"/>
          <w:spacing w:val="-22"/>
          <w:w w:val="105"/>
        </w:rPr>
        <w:t> </w:t>
      </w:r>
      <w:r>
        <w:rPr>
          <w:color w:val="231F20"/>
          <w:w w:val="105"/>
        </w:rPr>
        <w:t>English literature,</w:t>
      </w:r>
      <w:r>
        <w:rPr>
          <w:color w:val="231F20"/>
          <w:spacing w:val="-22"/>
          <w:w w:val="105"/>
        </w:rPr>
        <w:t> </w:t>
      </w:r>
      <w:r>
        <w:rPr>
          <w:color w:val="231F20"/>
          <w:w w:val="105"/>
        </w:rPr>
        <w:t>American</w:t>
      </w:r>
      <w:r>
        <w:rPr>
          <w:color w:val="231F20"/>
          <w:spacing w:val="-22"/>
          <w:w w:val="105"/>
        </w:rPr>
        <w:t> </w:t>
      </w:r>
      <w:r>
        <w:rPr>
          <w:color w:val="231F20"/>
          <w:w w:val="105"/>
        </w:rPr>
        <w:t>literature,</w:t>
      </w:r>
      <w:r>
        <w:rPr>
          <w:color w:val="231F20"/>
          <w:spacing w:val="-22"/>
          <w:w w:val="105"/>
        </w:rPr>
        <w:t> </w:t>
      </w:r>
      <w:r>
        <w:rPr>
          <w:color w:val="231F20"/>
          <w:w w:val="105"/>
        </w:rPr>
        <w:t>literature</w:t>
      </w:r>
      <w:r>
        <w:rPr>
          <w:color w:val="231F20"/>
          <w:spacing w:val="-22"/>
          <w:w w:val="105"/>
        </w:rPr>
        <w:t> </w:t>
      </w:r>
      <w:r>
        <w:rPr>
          <w:color w:val="231F20"/>
          <w:w w:val="105"/>
        </w:rPr>
        <w:t>of</w:t>
      </w:r>
      <w:r>
        <w:rPr>
          <w:color w:val="231F20"/>
          <w:spacing w:val="-22"/>
          <w:w w:val="105"/>
        </w:rPr>
        <w:t> </w:t>
      </w:r>
      <w:r>
        <w:rPr>
          <w:color w:val="231F20"/>
          <w:w w:val="105"/>
        </w:rPr>
        <w:t>the</w:t>
      </w:r>
      <w:r>
        <w:rPr>
          <w:color w:val="231F20"/>
          <w:spacing w:val="-22"/>
          <w:w w:val="105"/>
        </w:rPr>
        <w:t> </w:t>
      </w:r>
      <w:r>
        <w:rPr>
          <w:color w:val="231F20"/>
          <w:w w:val="105"/>
        </w:rPr>
        <w:t>western</w:t>
      </w:r>
      <w:r>
        <w:rPr>
          <w:color w:val="231F20"/>
          <w:spacing w:val="-22"/>
          <w:w w:val="105"/>
        </w:rPr>
        <w:t> </w:t>
      </w:r>
      <w:r>
        <w:rPr>
          <w:color w:val="231F20"/>
          <w:w w:val="105"/>
        </w:rPr>
        <w:t>world,</w:t>
      </w:r>
      <w:r>
        <w:rPr>
          <w:color w:val="231F20"/>
          <w:spacing w:val="-22"/>
          <w:w w:val="105"/>
        </w:rPr>
        <w:t> </w:t>
      </w:r>
      <w:r>
        <w:rPr>
          <w:color w:val="231F20"/>
          <w:w w:val="105"/>
        </w:rPr>
        <w:t>or</w:t>
      </w:r>
      <w:r>
        <w:rPr>
          <w:color w:val="231F20"/>
          <w:spacing w:val="-22"/>
          <w:w w:val="105"/>
        </w:rPr>
        <w:t> </w:t>
      </w:r>
      <w:r>
        <w:rPr>
          <w:color w:val="231F20"/>
          <w:w w:val="105"/>
        </w:rPr>
        <w:t>other areas of world</w:t>
      </w:r>
      <w:r>
        <w:rPr>
          <w:color w:val="231F20"/>
          <w:spacing w:val="-26"/>
          <w:w w:val="105"/>
        </w:rPr>
        <w:t> </w:t>
      </w:r>
      <w:r>
        <w:rPr>
          <w:color w:val="231F20"/>
          <w:w w:val="105"/>
        </w:rPr>
        <w:t>literature.</w:t>
      </w:r>
    </w:p>
    <w:p>
      <w:pPr>
        <w:pStyle w:val="BodyText"/>
        <w:spacing w:before="7"/>
        <w:ind w:left="0"/>
        <w:rPr>
          <w:sz w:val="17"/>
        </w:rPr>
      </w:pPr>
      <w:r>
        <w:rPr/>
        <w:br w:type="column"/>
      </w:r>
      <w:r>
        <w:rPr>
          <w:sz w:val="17"/>
        </w:rPr>
      </w:r>
    </w:p>
    <w:p>
      <w:pPr>
        <w:spacing w:line="288" w:lineRule="auto" w:before="0"/>
        <w:ind w:left="140" w:right="774" w:firstLine="0"/>
        <w:jc w:val="left"/>
        <w:rPr>
          <w:sz w:val="16"/>
        </w:rPr>
      </w:pPr>
      <w:r>
        <w:rPr>
          <w:b/>
          <w:color w:val="231F20"/>
          <w:sz w:val="16"/>
        </w:rPr>
        <w:t>EN 699. Directed Readings and Research. (3 Credits) </w:t>
      </w:r>
      <w:r>
        <w:rPr>
          <w:color w:val="231F20"/>
          <w:sz w:val="16"/>
        </w:rPr>
        <w:t>Individually supervised reading and research in a literary period. Prerequisite: permission of the Director of Graduate Studies.</w:t>
      </w:r>
    </w:p>
    <w:p>
      <w:pPr>
        <w:pStyle w:val="Heading2"/>
        <w:spacing w:before="106"/>
      </w:pPr>
      <w:r>
        <w:rPr>
          <w:color w:val="231F20"/>
          <w:w w:val="105"/>
        </w:rPr>
        <w:t>ENT - Entertainment Industry (ENT)</w:t>
      </w:r>
    </w:p>
    <w:p>
      <w:pPr>
        <w:spacing w:before="228"/>
        <w:ind w:left="140" w:right="0" w:firstLine="0"/>
        <w:jc w:val="left"/>
        <w:rPr>
          <w:rFonts w:ascii="Arial Narrow"/>
          <w:b/>
          <w:sz w:val="36"/>
        </w:rPr>
      </w:pPr>
      <w:bookmarkStart w:name="ENT - Entertainment Industry (ENT)" w:id="228"/>
      <w:bookmarkEnd w:id="228"/>
      <w:r>
        <w:rPr/>
      </w:r>
      <w:r>
        <w:rPr>
          <w:rFonts w:ascii="Arial Narrow"/>
          <w:b/>
          <w:color w:val="231F20"/>
          <w:w w:val="105"/>
          <w:sz w:val="36"/>
        </w:rPr>
        <w:t>ES - Earth Science</w:t>
      </w:r>
      <w:r>
        <w:rPr>
          <w:rFonts w:ascii="Arial Narrow"/>
          <w:b/>
          <w:color w:val="231F20"/>
          <w:spacing w:val="-52"/>
          <w:w w:val="105"/>
          <w:sz w:val="36"/>
        </w:rPr>
        <w:t> </w:t>
      </w:r>
      <w:r>
        <w:rPr>
          <w:rFonts w:ascii="Arial Narrow"/>
          <w:b/>
          <w:color w:val="231F20"/>
          <w:w w:val="105"/>
          <w:sz w:val="36"/>
        </w:rPr>
        <w:t>(ES)</w:t>
      </w:r>
    </w:p>
    <w:p>
      <w:pPr>
        <w:pStyle w:val="Heading7"/>
        <w:spacing w:before="120"/>
      </w:pPr>
      <w:bookmarkStart w:name="ES - Earth Science (ES)" w:id="229"/>
      <w:bookmarkEnd w:id="229"/>
      <w:r>
        <w:rPr>
          <w:b w:val="0"/>
        </w:rPr>
      </w:r>
      <w:r>
        <w:rPr>
          <w:color w:val="231F20"/>
        </w:rPr>
        <w:t>ES 521. Applied Paleontology. (4 Credits)</w:t>
      </w:r>
    </w:p>
    <w:p>
      <w:pPr>
        <w:pStyle w:val="BodyText"/>
        <w:spacing w:line="288" w:lineRule="auto" w:before="36"/>
        <w:ind w:right="386"/>
        <w:jc w:val="both"/>
      </w:pPr>
      <w:r>
        <w:rPr>
          <w:color w:val="231F20"/>
        </w:rPr>
        <w:t>Taxonomic principles, biostratigraphy, paleoecology. Field trips may be required. Independent project and/or term paper required. Prerequisite: ES 132 or departmental approval. Special fee: $30.00.</w:t>
      </w:r>
    </w:p>
    <w:p>
      <w:pPr>
        <w:pStyle w:val="BodyText"/>
        <w:spacing w:line="182" w:lineRule="exact"/>
      </w:pPr>
      <w:r>
        <w:rPr>
          <w:color w:val="231F20"/>
        </w:rPr>
        <w:t>Course Fees: $50</w:t>
      </w:r>
    </w:p>
    <w:p>
      <w:pPr>
        <w:pStyle w:val="Heading7"/>
        <w:spacing w:before="116"/>
      </w:pPr>
      <w:r>
        <w:rPr>
          <w:color w:val="231F20"/>
        </w:rPr>
        <w:t>ES 525. Introduction to Oceanography. (4 Credits)</w:t>
      </w:r>
    </w:p>
    <w:p>
      <w:pPr>
        <w:pStyle w:val="BodyText"/>
        <w:spacing w:line="288" w:lineRule="auto" w:before="36"/>
        <w:ind w:right="110"/>
      </w:pPr>
      <w:r>
        <w:rPr>
          <w:color w:val="231F20"/>
        </w:rPr>
        <w:t>The physics, chemistry, geology, and biology of the oceans. Prerequisites: BI 112; CH 112; PH 242 or 252.</w:t>
      </w:r>
    </w:p>
    <w:p>
      <w:pPr>
        <w:pStyle w:val="Heading7"/>
        <w:spacing w:before="78"/>
      </w:pPr>
      <w:r>
        <w:rPr>
          <w:color w:val="231F20"/>
        </w:rPr>
        <w:t>ES 528. Oceanology of the Gulf of Mexico. (2 Credits)</w:t>
      </w:r>
    </w:p>
    <w:p>
      <w:pPr>
        <w:pStyle w:val="BodyText"/>
        <w:spacing w:line="288" w:lineRule="auto" w:before="36"/>
        <w:ind w:right="158"/>
      </w:pPr>
      <w:r>
        <w:rPr>
          <w:color w:val="231F20"/>
          <w:w w:val="105"/>
        </w:rPr>
        <w:t>A</w:t>
      </w:r>
      <w:r>
        <w:rPr>
          <w:color w:val="231F20"/>
          <w:spacing w:val="-19"/>
          <w:w w:val="105"/>
        </w:rPr>
        <w:t> </w:t>
      </w:r>
      <w:r>
        <w:rPr>
          <w:color w:val="231F20"/>
          <w:w w:val="105"/>
        </w:rPr>
        <w:t>detailed</w:t>
      </w:r>
      <w:r>
        <w:rPr>
          <w:color w:val="231F20"/>
          <w:spacing w:val="-19"/>
          <w:w w:val="105"/>
        </w:rPr>
        <w:t> </w:t>
      </w:r>
      <w:r>
        <w:rPr>
          <w:color w:val="231F20"/>
          <w:w w:val="105"/>
        </w:rPr>
        <w:t>descriptive</w:t>
      </w:r>
      <w:r>
        <w:rPr>
          <w:color w:val="231F20"/>
          <w:spacing w:val="-20"/>
          <w:w w:val="105"/>
        </w:rPr>
        <w:t> </w:t>
      </w:r>
      <w:r>
        <w:rPr>
          <w:color w:val="231F20"/>
          <w:w w:val="105"/>
        </w:rPr>
        <w:t>study</w:t>
      </w:r>
      <w:r>
        <w:rPr>
          <w:color w:val="231F20"/>
          <w:spacing w:val="-20"/>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coastal</w:t>
      </w:r>
      <w:r>
        <w:rPr>
          <w:color w:val="231F20"/>
          <w:spacing w:val="-20"/>
          <w:w w:val="105"/>
        </w:rPr>
        <w:t> </w:t>
      </w:r>
      <w:r>
        <w:rPr>
          <w:color w:val="231F20"/>
          <w:w w:val="105"/>
        </w:rPr>
        <w:t>zone,</w:t>
      </w:r>
      <w:r>
        <w:rPr>
          <w:color w:val="231F20"/>
          <w:spacing w:val="-19"/>
          <w:w w:val="105"/>
        </w:rPr>
        <w:t> </w:t>
      </w:r>
      <w:r>
        <w:rPr>
          <w:color w:val="231F20"/>
          <w:w w:val="105"/>
        </w:rPr>
        <w:t>continentalshelf,</w:t>
      </w:r>
      <w:r>
        <w:rPr>
          <w:color w:val="231F20"/>
          <w:spacing w:val="-20"/>
          <w:w w:val="105"/>
        </w:rPr>
        <w:t> </w:t>
      </w:r>
      <w:r>
        <w:rPr>
          <w:color w:val="231F20"/>
          <w:w w:val="105"/>
        </w:rPr>
        <w:t>and deep</w:t>
      </w:r>
      <w:r>
        <w:rPr>
          <w:color w:val="231F20"/>
          <w:spacing w:val="-25"/>
          <w:w w:val="105"/>
        </w:rPr>
        <w:t> </w:t>
      </w:r>
      <w:r>
        <w:rPr>
          <w:color w:val="231F20"/>
          <w:w w:val="105"/>
        </w:rPr>
        <w:t>ocean</w:t>
      </w:r>
      <w:r>
        <w:rPr>
          <w:color w:val="231F20"/>
          <w:spacing w:val="-25"/>
          <w:w w:val="105"/>
        </w:rPr>
        <w:t> </w:t>
      </w:r>
      <w:r>
        <w:rPr>
          <w:color w:val="231F20"/>
          <w:w w:val="105"/>
        </w:rPr>
        <w:t>of</w:t>
      </w:r>
      <w:r>
        <w:rPr>
          <w:color w:val="231F20"/>
          <w:spacing w:val="-25"/>
          <w:w w:val="105"/>
        </w:rPr>
        <w:t> </w:t>
      </w:r>
      <w:r>
        <w:rPr>
          <w:color w:val="231F20"/>
          <w:w w:val="105"/>
        </w:rPr>
        <w:t>the</w:t>
      </w:r>
      <w:r>
        <w:rPr>
          <w:color w:val="231F20"/>
          <w:spacing w:val="-25"/>
          <w:w w:val="105"/>
        </w:rPr>
        <w:t> </w:t>
      </w:r>
      <w:r>
        <w:rPr>
          <w:color w:val="231F20"/>
          <w:w w:val="105"/>
        </w:rPr>
        <w:t>Gulf</w:t>
      </w:r>
      <w:r>
        <w:rPr>
          <w:color w:val="231F20"/>
          <w:spacing w:val="-25"/>
          <w:w w:val="105"/>
        </w:rPr>
        <w:t> </w:t>
      </w:r>
      <w:r>
        <w:rPr>
          <w:color w:val="231F20"/>
          <w:w w:val="105"/>
        </w:rPr>
        <w:t>of</w:t>
      </w:r>
      <w:r>
        <w:rPr>
          <w:color w:val="231F20"/>
          <w:spacing w:val="-25"/>
          <w:w w:val="105"/>
        </w:rPr>
        <w:t> </w:t>
      </w:r>
      <w:r>
        <w:rPr>
          <w:color w:val="231F20"/>
          <w:w w:val="105"/>
        </w:rPr>
        <w:t>Mexico</w:t>
      </w:r>
      <w:r>
        <w:rPr>
          <w:color w:val="231F20"/>
          <w:spacing w:val="-25"/>
          <w:w w:val="105"/>
        </w:rPr>
        <w:t> </w:t>
      </w:r>
      <w:r>
        <w:rPr>
          <w:color w:val="231F20"/>
          <w:w w:val="105"/>
        </w:rPr>
        <w:t>and</w:t>
      </w:r>
      <w:r>
        <w:rPr>
          <w:color w:val="231F20"/>
          <w:spacing w:val="-25"/>
          <w:w w:val="105"/>
        </w:rPr>
        <w:t> </w:t>
      </w:r>
      <w:r>
        <w:rPr>
          <w:color w:val="231F20"/>
          <w:w w:val="105"/>
        </w:rPr>
        <w:t>adjacent</w:t>
      </w:r>
      <w:r>
        <w:rPr>
          <w:color w:val="231F20"/>
          <w:spacing w:val="-25"/>
          <w:w w:val="105"/>
        </w:rPr>
        <w:t> </w:t>
      </w:r>
      <w:r>
        <w:rPr>
          <w:color w:val="231F20"/>
          <w:w w:val="105"/>
        </w:rPr>
        <w:t>waters.</w:t>
      </w:r>
      <w:r>
        <w:rPr>
          <w:color w:val="231F20"/>
          <w:spacing w:val="-25"/>
          <w:w w:val="105"/>
        </w:rPr>
        <w:t> </w:t>
      </w:r>
      <w:r>
        <w:rPr>
          <w:color w:val="231F20"/>
          <w:w w:val="105"/>
        </w:rPr>
        <w:t>Prerequisite:</w:t>
      </w:r>
      <w:r>
        <w:rPr>
          <w:color w:val="231F20"/>
          <w:spacing w:val="-25"/>
          <w:w w:val="105"/>
        </w:rPr>
        <w:t> </w:t>
      </w:r>
      <w:r>
        <w:rPr>
          <w:color w:val="231F20"/>
          <w:w w:val="105"/>
        </w:rPr>
        <w:t>ES 425</w:t>
      </w:r>
      <w:r>
        <w:rPr>
          <w:color w:val="231F20"/>
          <w:spacing w:val="-11"/>
          <w:w w:val="105"/>
        </w:rPr>
        <w:t> </w:t>
      </w:r>
      <w:r>
        <w:rPr>
          <w:color w:val="231F20"/>
          <w:w w:val="105"/>
        </w:rPr>
        <w:t>or</w:t>
      </w:r>
      <w:r>
        <w:rPr>
          <w:color w:val="231F20"/>
          <w:spacing w:val="-10"/>
          <w:w w:val="105"/>
        </w:rPr>
        <w:t> </w:t>
      </w:r>
      <w:r>
        <w:rPr>
          <w:color w:val="231F20"/>
          <w:w w:val="105"/>
        </w:rPr>
        <w:t>ES</w:t>
      </w:r>
      <w:r>
        <w:rPr>
          <w:color w:val="231F20"/>
          <w:spacing w:val="-10"/>
          <w:w w:val="105"/>
        </w:rPr>
        <w:t> </w:t>
      </w:r>
      <w:r>
        <w:rPr>
          <w:color w:val="231F20"/>
          <w:w w:val="105"/>
        </w:rPr>
        <w:t>525.</w:t>
      </w:r>
      <w:r>
        <w:rPr>
          <w:color w:val="231F20"/>
          <w:spacing w:val="-11"/>
          <w:w w:val="105"/>
        </w:rPr>
        <w:t> </w:t>
      </w:r>
      <w:r>
        <w:rPr>
          <w:color w:val="231F20"/>
          <w:w w:val="105"/>
        </w:rPr>
        <w:t>(Offered</w:t>
      </w:r>
      <w:r>
        <w:rPr>
          <w:color w:val="231F20"/>
          <w:spacing w:val="-11"/>
          <w:w w:val="105"/>
        </w:rPr>
        <w:t> </w:t>
      </w:r>
      <w:r>
        <w:rPr>
          <w:color w:val="231F20"/>
          <w:w w:val="105"/>
        </w:rPr>
        <w:t>at</w:t>
      </w:r>
      <w:r>
        <w:rPr>
          <w:color w:val="231F20"/>
          <w:spacing w:val="-11"/>
          <w:w w:val="105"/>
        </w:rPr>
        <w:t> </w:t>
      </w:r>
      <w:r>
        <w:rPr>
          <w:color w:val="231F20"/>
          <w:w w:val="105"/>
        </w:rPr>
        <w:t>Dauphin</w:t>
      </w:r>
      <w:r>
        <w:rPr>
          <w:color w:val="231F20"/>
          <w:spacing w:val="-10"/>
          <w:w w:val="105"/>
        </w:rPr>
        <w:t> </w:t>
      </w:r>
      <w:r>
        <w:rPr>
          <w:color w:val="231F20"/>
          <w:w w:val="105"/>
        </w:rPr>
        <w:t>Island)</w:t>
      </w:r>
    </w:p>
    <w:p>
      <w:pPr>
        <w:pStyle w:val="Heading7"/>
        <w:spacing w:before="78"/>
      </w:pPr>
      <w:r>
        <w:rPr>
          <w:color w:val="231F20"/>
        </w:rPr>
        <w:t>ES 531. Structural Geology. (3 Credits)</w:t>
      </w:r>
    </w:p>
    <w:p>
      <w:pPr>
        <w:pStyle w:val="BodyText"/>
        <w:spacing w:line="288" w:lineRule="auto" w:before="36"/>
        <w:ind w:right="303"/>
      </w:pPr>
      <w:r>
        <w:rPr>
          <w:color w:val="231F20"/>
        </w:rPr>
        <w:t>The nature, classiﬁcation, origin, and quantiﬁcation of geologic structures, with emphasis on sedimentary rocks. Field trips may be required. Independent project and/or term paper required. Prerequisites: ES 132.</w:t>
      </w:r>
    </w:p>
    <w:p>
      <w:pPr>
        <w:pStyle w:val="Heading7"/>
        <w:spacing w:before="77"/>
      </w:pPr>
      <w:r>
        <w:rPr>
          <w:color w:val="231F20"/>
        </w:rPr>
        <w:t>ES 531L. Structural Geology Laboratory. (1 Credit)</w:t>
      </w:r>
    </w:p>
    <w:p>
      <w:pPr>
        <w:pStyle w:val="BodyText"/>
        <w:spacing w:line="288" w:lineRule="auto" w:before="36"/>
        <w:ind w:right="218"/>
      </w:pPr>
      <w:r>
        <w:rPr>
          <w:color w:val="231F20"/>
        </w:rPr>
        <w:t>Laboratory analysis, including computer mapping of folds, faults, and other structural features. Prerequisite: ES 431 or concurrent enrollment in ES</w:t>
      </w:r>
      <w:r>
        <w:rPr>
          <w:color w:val="231F20"/>
          <w:spacing w:val="-6"/>
        </w:rPr>
        <w:t> </w:t>
      </w:r>
      <w:r>
        <w:rPr>
          <w:color w:val="231F20"/>
        </w:rPr>
        <w:t>531.</w:t>
      </w:r>
    </w:p>
    <w:p>
      <w:pPr>
        <w:pStyle w:val="Heading7"/>
        <w:spacing w:before="77"/>
      </w:pPr>
      <w:r>
        <w:rPr>
          <w:color w:val="231F20"/>
        </w:rPr>
        <w:t>ES 541. Stratigraphy and Sedimentology. (3 Credits)</w:t>
      </w:r>
    </w:p>
    <w:p>
      <w:pPr>
        <w:pStyle w:val="BodyText"/>
        <w:spacing w:line="288" w:lineRule="auto" w:before="36"/>
        <w:ind w:right="267"/>
      </w:pPr>
      <w:r>
        <w:rPr>
          <w:color w:val="231F20"/>
        </w:rPr>
        <w:t>Stratiﬁed rocks and the processes involved in the formation of sedimentary rocks. Field trips may be required. Independent project and/ or term paper required. Prerequisite: ES 132.</w:t>
      </w:r>
    </w:p>
    <w:p>
      <w:pPr>
        <w:pStyle w:val="Heading7"/>
        <w:spacing w:before="78"/>
      </w:pPr>
      <w:r>
        <w:rPr>
          <w:color w:val="231F20"/>
        </w:rPr>
        <w:t>ES 580. Topics in Earth Science. (1-4 Credits)</w:t>
      </w:r>
    </w:p>
    <w:p>
      <w:pPr>
        <w:pStyle w:val="BodyText"/>
        <w:spacing w:line="288" w:lineRule="auto" w:before="36"/>
        <w:ind w:right="158"/>
      </w:pPr>
      <w:r>
        <w:rPr>
          <w:color w:val="231F20"/>
        </w:rPr>
        <w:t>Field trip and/or term paper required. Departmental approval required. Special fee may be required depending on the topic.</w:t>
      </w:r>
    </w:p>
    <w:p>
      <w:pPr>
        <w:pStyle w:val="Heading7"/>
        <w:spacing w:before="78"/>
      </w:pPr>
      <w:r>
        <w:rPr>
          <w:color w:val="231F20"/>
        </w:rPr>
        <w:t>ES 581. Topics in Earth Science. (1-4 Credits)</w:t>
      </w:r>
    </w:p>
    <w:p>
      <w:pPr>
        <w:pStyle w:val="BodyText"/>
        <w:spacing w:line="288" w:lineRule="auto" w:before="36"/>
        <w:ind w:right="158"/>
      </w:pPr>
      <w:r>
        <w:rPr>
          <w:color w:val="231F20"/>
        </w:rPr>
        <w:t>Field trip and/or term paper required. Departmental approval required. Special fee may be required depending on the topic.</w:t>
      </w:r>
    </w:p>
    <w:p>
      <w:pPr>
        <w:pStyle w:val="Heading7"/>
        <w:spacing w:before="79"/>
      </w:pPr>
      <w:r>
        <w:rPr>
          <w:color w:val="231F20"/>
        </w:rPr>
        <w:t>ES 588. Hydrogeology. (3 Credits)</w:t>
      </w:r>
    </w:p>
    <w:p>
      <w:pPr>
        <w:pStyle w:val="BodyText"/>
        <w:spacing w:line="288" w:lineRule="auto" w:before="36"/>
        <w:ind w:right="158"/>
      </w:pPr>
      <w:r>
        <w:rPr>
          <w:color w:val="231F20"/>
          <w:w w:val="105"/>
        </w:rPr>
        <w:t>The interrelationships between water and geologic materials and processes.</w:t>
      </w:r>
      <w:r>
        <w:rPr>
          <w:color w:val="231F20"/>
          <w:spacing w:val="-33"/>
          <w:w w:val="105"/>
        </w:rPr>
        <w:t> </w:t>
      </w:r>
      <w:r>
        <w:rPr>
          <w:color w:val="231F20"/>
          <w:w w:val="105"/>
        </w:rPr>
        <w:t>Independent</w:t>
      </w:r>
      <w:r>
        <w:rPr>
          <w:color w:val="231F20"/>
          <w:spacing w:val="-33"/>
          <w:w w:val="105"/>
        </w:rPr>
        <w:t> </w:t>
      </w:r>
      <w:r>
        <w:rPr>
          <w:color w:val="231F20"/>
          <w:w w:val="105"/>
        </w:rPr>
        <w:t>project</w:t>
      </w:r>
      <w:r>
        <w:rPr>
          <w:color w:val="231F20"/>
          <w:spacing w:val="-33"/>
          <w:w w:val="105"/>
        </w:rPr>
        <w:t> </w:t>
      </w:r>
      <w:r>
        <w:rPr>
          <w:color w:val="231F20"/>
          <w:w w:val="105"/>
        </w:rPr>
        <w:t>and/or</w:t>
      </w:r>
      <w:r>
        <w:rPr>
          <w:color w:val="231F20"/>
          <w:spacing w:val="-33"/>
          <w:w w:val="105"/>
        </w:rPr>
        <w:t> </w:t>
      </w:r>
      <w:r>
        <w:rPr>
          <w:color w:val="231F20"/>
          <w:w w:val="105"/>
        </w:rPr>
        <w:t>term</w:t>
      </w:r>
      <w:r>
        <w:rPr>
          <w:color w:val="231F20"/>
          <w:spacing w:val="-33"/>
          <w:w w:val="105"/>
        </w:rPr>
        <w:t> </w:t>
      </w:r>
      <w:r>
        <w:rPr>
          <w:color w:val="231F20"/>
          <w:w w:val="105"/>
        </w:rPr>
        <w:t>paper</w:t>
      </w:r>
      <w:r>
        <w:rPr>
          <w:color w:val="231F20"/>
          <w:spacing w:val="-33"/>
          <w:w w:val="105"/>
        </w:rPr>
        <w:t> </w:t>
      </w:r>
      <w:r>
        <w:rPr>
          <w:color w:val="231F20"/>
          <w:w w:val="105"/>
        </w:rPr>
        <w:t>required.</w:t>
      </w:r>
      <w:r>
        <w:rPr>
          <w:color w:val="231F20"/>
          <w:spacing w:val="-33"/>
          <w:w w:val="105"/>
        </w:rPr>
        <w:t> </w:t>
      </w:r>
      <w:r>
        <w:rPr>
          <w:color w:val="231F20"/>
          <w:w w:val="105"/>
        </w:rPr>
        <w:t>Prerequisite: ES</w:t>
      </w:r>
      <w:r>
        <w:rPr>
          <w:color w:val="231F20"/>
          <w:spacing w:val="-8"/>
          <w:w w:val="105"/>
        </w:rPr>
        <w:t> </w:t>
      </w:r>
      <w:r>
        <w:rPr>
          <w:color w:val="231F20"/>
          <w:w w:val="105"/>
        </w:rPr>
        <w:t>131.</w:t>
      </w:r>
    </w:p>
    <w:p>
      <w:pPr>
        <w:pStyle w:val="Heading7"/>
        <w:spacing w:before="78"/>
      </w:pPr>
      <w:r>
        <w:rPr>
          <w:color w:val="231F20"/>
        </w:rPr>
        <w:t>ES 607. Astronomy for Teachers. (3 Credits)</w:t>
      </w:r>
    </w:p>
    <w:p>
      <w:pPr>
        <w:pStyle w:val="BodyText"/>
        <w:spacing w:line="288" w:lineRule="auto" w:before="36"/>
        <w:ind w:right="370"/>
      </w:pPr>
      <w:r>
        <w:rPr>
          <w:color w:val="231F20"/>
          <w:w w:val="105"/>
        </w:rPr>
        <w:t>This</w:t>
      </w:r>
      <w:r>
        <w:rPr>
          <w:color w:val="231F20"/>
          <w:spacing w:val="-20"/>
          <w:w w:val="105"/>
        </w:rPr>
        <w:t> </w:t>
      </w:r>
      <w:r>
        <w:rPr>
          <w:color w:val="231F20"/>
          <w:w w:val="105"/>
        </w:rPr>
        <w:t>course</w:t>
      </w:r>
      <w:r>
        <w:rPr>
          <w:color w:val="231F20"/>
          <w:spacing w:val="-20"/>
          <w:w w:val="105"/>
        </w:rPr>
        <w:t> </w:t>
      </w:r>
      <w:r>
        <w:rPr>
          <w:color w:val="231F20"/>
          <w:w w:val="105"/>
        </w:rPr>
        <w:t>considers</w:t>
      </w:r>
      <w:r>
        <w:rPr>
          <w:color w:val="231F20"/>
          <w:spacing w:val="-20"/>
          <w:w w:val="105"/>
        </w:rPr>
        <w:t> </w:t>
      </w:r>
      <w:r>
        <w:rPr>
          <w:color w:val="231F20"/>
          <w:w w:val="105"/>
        </w:rPr>
        <w:t>popular</w:t>
      </w:r>
      <w:r>
        <w:rPr>
          <w:color w:val="231F20"/>
          <w:spacing w:val="-19"/>
          <w:w w:val="105"/>
        </w:rPr>
        <w:t> </w:t>
      </w:r>
      <w:r>
        <w:rPr>
          <w:color w:val="231F20"/>
          <w:w w:val="105"/>
        </w:rPr>
        <w:t>topics</w:t>
      </w:r>
      <w:r>
        <w:rPr>
          <w:color w:val="231F20"/>
          <w:spacing w:val="-19"/>
          <w:w w:val="105"/>
        </w:rPr>
        <w:t> </w:t>
      </w:r>
      <w:r>
        <w:rPr>
          <w:color w:val="231F20"/>
          <w:w w:val="105"/>
        </w:rPr>
        <w:t>in</w:t>
      </w:r>
      <w:r>
        <w:rPr>
          <w:color w:val="231F20"/>
          <w:spacing w:val="-20"/>
          <w:w w:val="105"/>
        </w:rPr>
        <w:t> </w:t>
      </w:r>
      <w:r>
        <w:rPr>
          <w:color w:val="231F20"/>
          <w:spacing w:val="-3"/>
          <w:w w:val="105"/>
        </w:rPr>
        <w:t>astronomy.</w:t>
      </w:r>
      <w:r>
        <w:rPr>
          <w:color w:val="231F20"/>
          <w:spacing w:val="-19"/>
          <w:w w:val="105"/>
        </w:rPr>
        <w:t> </w:t>
      </w:r>
      <w:r>
        <w:rPr>
          <w:color w:val="231F20"/>
          <w:w w:val="105"/>
        </w:rPr>
        <w:t>Content</w:t>
      </w:r>
      <w:r>
        <w:rPr>
          <w:color w:val="231F20"/>
          <w:spacing w:val="-19"/>
          <w:w w:val="105"/>
        </w:rPr>
        <w:t> </w:t>
      </w:r>
      <w:r>
        <w:rPr>
          <w:color w:val="231F20"/>
          <w:w w:val="105"/>
        </w:rPr>
        <w:t>includes observational</w:t>
      </w:r>
      <w:r>
        <w:rPr>
          <w:color w:val="231F20"/>
          <w:spacing w:val="-26"/>
          <w:w w:val="105"/>
        </w:rPr>
        <w:t> </w:t>
      </w:r>
      <w:r>
        <w:rPr>
          <w:color w:val="231F20"/>
          <w:w w:val="105"/>
        </w:rPr>
        <w:t>aspects</w:t>
      </w:r>
      <w:r>
        <w:rPr>
          <w:color w:val="231F20"/>
          <w:spacing w:val="-26"/>
          <w:w w:val="105"/>
        </w:rPr>
        <w:t> </w:t>
      </w:r>
      <w:r>
        <w:rPr>
          <w:color w:val="231F20"/>
          <w:w w:val="105"/>
        </w:rPr>
        <w:t>of</w:t>
      </w:r>
      <w:r>
        <w:rPr>
          <w:color w:val="231F20"/>
          <w:spacing w:val="-25"/>
          <w:w w:val="105"/>
        </w:rPr>
        <w:t> </w:t>
      </w:r>
      <w:r>
        <w:rPr>
          <w:color w:val="231F20"/>
          <w:w w:val="105"/>
        </w:rPr>
        <w:t>astronomy</w:t>
      </w:r>
      <w:r>
        <w:rPr>
          <w:color w:val="231F20"/>
          <w:spacing w:val="-25"/>
          <w:w w:val="105"/>
        </w:rPr>
        <w:t> </w:t>
      </w:r>
      <w:r>
        <w:rPr>
          <w:color w:val="231F20"/>
          <w:w w:val="105"/>
        </w:rPr>
        <w:t>including</w:t>
      </w:r>
      <w:r>
        <w:rPr>
          <w:color w:val="231F20"/>
          <w:spacing w:val="-26"/>
          <w:w w:val="105"/>
        </w:rPr>
        <w:t> </w:t>
      </w:r>
      <w:r>
        <w:rPr>
          <w:color w:val="231F20"/>
          <w:w w:val="105"/>
        </w:rPr>
        <w:t>constellations,</w:t>
      </w:r>
      <w:r>
        <w:rPr>
          <w:color w:val="231F20"/>
          <w:spacing w:val="-26"/>
          <w:w w:val="105"/>
        </w:rPr>
        <w:t> </w:t>
      </w:r>
      <w:r>
        <w:rPr>
          <w:color w:val="231F20"/>
          <w:w w:val="105"/>
        </w:rPr>
        <w:t>planets, the</w:t>
      </w:r>
      <w:r>
        <w:rPr>
          <w:color w:val="231F20"/>
          <w:spacing w:val="-17"/>
          <w:w w:val="105"/>
        </w:rPr>
        <w:t> </w:t>
      </w:r>
      <w:r>
        <w:rPr>
          <w:color w:val="231F20"/>
          <w:w w:val="105"/>
        </w:rPr>
        <w:t>Sun,</w:t>
      </w:r>
      <w:r>
        <w:rPr>
          <w:color w:val="231F20"/>
          <w:spacing w:val="-17"/>
          <w:w w:val="105"/>
        </w:rPr>
        <w:t> </w:t>
      </w:r>
      <w:r>
        <w:rPr>
          <w:color w:val="231F20"/>
          <w:w w:val="105"/>
        </w:rPr>
        <w:t>celestial</w:t>
      </w:r>
      <w:r>
        <w:rPr>
          <w:color w:val="231F20"/>
          <w:spacing w:val="-18"/>
          <w:w w:val="105"/>
        </w:rPr>
        <w:t> </w:t>
      </w:r>
      <w:r>
        <w:rPr>
          <w:color w:val="231F20"/>
          <w:w w:val="105"/>
        </w:rPr>
        <w:t>moons,</w:t>
      </w:r>
      <w:r>
        <w:rPr>
          <w:color w:val="231F20"/>
          <w:spacing w:val="-17"/>
          <w:w w:val="105"/>
        </w:rPr>
        <w:t> </w:t>
      </w:r>
      <w:r>
        <w:rPr>
          <w:color w:val="231F20"/>
          <w:w w:val="105"/>
        </w:rPr>
        <w:t>and</w:t>
      </w:r>
      <w:r>
        <w:rPr>
          <w:color w:val="231F20"/>
          <w:spacing w:val="-18"/>
          <w:w w:val="105"/>
        </w:rPr>
        <w:t> </w:t>
      </w:r>
      <w:r>
        <w:rPr>
          <w:color w:val="231F20"/>
          <w:w w:val="105"/>
        </w:rPr>
        <w:t>Earth’s</w:t>
      </w:r>
      <w:r>
        <w:rPr>
          <w:color w:val="231F20"/>
          <w:spacing w:val="-18"/>
          <w:w w:val="105"/>
        </w:rPr>
        <w:t> </w:t>
      </w:r>
      <w:r>
        <w:rPr>
          <w:color w:val="231F20"/>
          <w:w w:val="105"/>
        </w:rPr>
        <w:t>seasons</w:t>
      </w:r>
      <w:r>
        <w:rPr>
          <w:color w:val="231F20"/>
          <w:spacing w:val="-18"/>
          <w:w w:val="105"/>
        </w:rPr>
        <w:t> </w:t>
      </w:r>
      <w:r>
        <w:rPr>
          <w:color w:val="231F20"/>
          <w:w w:val="105"/>
        </w:rPr>
        <w:t>with</w:t>
      </w:r>
      <w:r>
        <w:rPr>
          <w:color w:val="231F20"/>
          <w:spacing w:val="-18"/>
          <w:w w:val="105"/>
        </w:rPr>
        <w:t> </w:t>
      </w:r>
      <w:r>
        <w:rPr>
          <w:color w:val="231F20"/>
          <w:w w:val="105"/>
        </w:rPr>
        <w:t>an</w:t>
      </w:r>
      <w:r>
        <w:rPr>
          <w:color w:val="231F20"/>
          <w:spacing w:val="-18"/>
          <w:w w:val="105"/>
        </w:rPr>
        <w:t> </w:t>
      </w:r>
      <w:r>
        <w:rPr>
          <w:color w:val="231F20"/>
          <w:w w:val="105"/>
        </w:rPr>
        <w:t>emphasis</w:t>
      </w:r>
    </w:p>
    <w:p>
      <w:pPr>
        <w:pStyle w:val="BodyText"/>
        <w:spacing w:line="288" w:lineRule="auto"/>
      </w:pPr>
      <w:r>
        <w:rPr>
          <w:color w:val="231F20"/>
          <w:w w:val="105"/>
        </w:rPr>
        <w:t>on understanding those topics which are known to have common misconceptions. A paper or major project will be completed in partial fulﬁllment</w:t>
      </w:r>
      <w:r>
        <w:rPr>
          <w:color w:val="231F20"/>
          <w:spacing w:val="-22"/>
          <w:w w:val="105"/>
        </w:rPr>
        <w:t> </w:t>
      </w:r>
      <w:r>
        <w:rPr>
          <w:color w:val="231F20"/>
          <w:w w:val="105"/>
        </w:rPr>
        <w:t>of</w:t>
      </w:r>
      <w:r>
        <w:rPr>
          <w:color w:val="231F20"/>
          <w:spacing w:val="-22"/>
          <w:w w:val="105"/>
        </w:rPr>
        <w:t> </w:t>
      </w:r>
      <w:r>
        <w:rPr>
          <w:color w:val="231F20"/>
          <w:w w:val="105"/>
        </w:rPr>
        <w:t>course</w:t>
      </w:r>
      <w:r>
        <w:rPr>
          <w:color w:val="231F20"/>
          <w:spacing w:val="-22"/>
          <w:w w:val="105"/>
        </w:rPr>
        <w:t> </w:t>
      </w:r>
      <w:r>
        <w:rPr>
          <w:color w:val="231F20"/>
          <w:w w:val="105"/>
        </w:rPr>
        <w:t>requirements.</w:t>
      </w:r>
      <w:r>
        <w:rPr>
          <w:color w:val="231F20"/>
          <w:spacing w:val="-22"/>
          <w:w w:val="105"/>
        </w:rPr>
        <w:t> </w:t>
      </w:r>
      <w:r>
        <w:rPr>
          <w:color w:val="231F20"/>
          <w:w w:val="105"/>
        </w:rPr>
        <w:t>Prerequisite</w:t>
      </w:r>
      <w:r>
        <w:rPr>
          <w:color w:val="231F20"/>
          <w:spacing w:val="-22"/>
          <w:w w:val="105"/>
        </w:rPr>
        <w:t> </w:t>
      </w:r>
      <w:r>
        <w:rPr>
          <w:color w:val="231F20"/>
          <w:w w:val="105"/>
        </w:rPr>
        <w:t>PH</w:t>
      </w:r>
      <w:r>
        <w:rPr>
          <w:color w:val="231F20"/>
          <w:spacing w:val="-22"/>
          <w:w w:val="105"/>
        </w:rPr>
        <w:t> </w:t>
      </w:r>
      <w:r>
        <w:rPr>
          <w:color w:val="231F20"/>
          <w:w w:val="105"/>
        </w:rPr>
        <w:t>125</w:t>
      </w:r>
      <w:r>
        <w:rPr>
          <w:color w:val="231F20"/>
          <w:spacing w:val="-22"/>
          <w:w w:val="105"/>
        </w:rPr>
        <w:t> </w:t>
      </w:r>
      <w:r>
        <w:rPr>
          <w:color w:val="231F20"/>
          <w:w w:val="105"/>
        </w:rPr>
        <w:t>or</w:t>
      </w:r>
      <w:r>
        <w:rPr>
          <w:color w:val="231F20"/>
          <w:spacing w:val="-22"/>
          <w:w w:val="105"/>
        </w:rPr>
        <w:t> </w:t>
      </w:r>
      <w:r>
        <w:rPr>
          <w:color w:val="231F20"/>
          <w:w w:val="105"/>
        </w:rPr>
        <w:t>permission</w:t>
      </w:r>
      <w:r>
        <w:rPr>
          <w:color w:val="231F20"/>
          <w:spacing w:val="-22"/>
          <w:w w:val="105"/>
        </w:rPr>
        <w:t> </w:t>
      </w:r>
      <w:r>
        <w:rPr>
          <w:color w:val="231F20"/>
          <w:w w:val="105"/>
        </w:rPr>
        <w:t>of department</w:t>
      </w:r>
      <w:r>
        <w:rPr>
          <w:color w:val="231F20"/>
          <w:spacing w:val="-8"/>
          <w:w w:val="105"/>
        </w:rPr>
        <w:t> </w:t>
      </w:r>
      <w:r>
        <w:rPr>
          <w:color w:val="231F20"/>
          <w:spacing w:val="-3"/>
          <w:w w:val="105"/>
        </w:rPr>
        <w:t>chair.</w:t>
      </w:r>
    </w:p>
    <w:p>
      <w:pPr>
        <w:pStyle w:val="BodyText"/>
        <w:spacing w:line="181" w:lineRule="exact"/>
      </w:pPr>
      <w:r>
        <w:rPr>
          <w:color w:val="231F20"/>
        </w:rPr>
        <w:t>Course Fees: $50</w:t>
      </w:r>
    </w:p>
    <w:p>
      <w:pPr>
        <w:spacing w:after="0" w:line="181" w:lineRule="exact"/>
        <w:sectPr>
          <w:pgSz w:w="12240" w:h="15840"/>
          <w:pgMar w:header="677" w:footer="0" w:top="1240" w:bottom="280" w:left="580" w:right="560"/>
          <w:cols w:num="2" w:equalWidth="0">
            <w:col w:w="5461" w:space="47"/>
            <w:col w:w="5592"/>
          </w:cols>
        </w:sectPr>
      </w:pPr>
    </w:p>
    <w:p>
      <w:pPr>
        <w:pStyle w:val="BodyText"/>
        <w:spacing w:before="7"/>
        <w:ind w:left="0"/>
        <w:rPr>
          <w:sz w:val="17"/>
        </w:rPr>
      </w:pPr>
    </w:p>
    <w:p>
      <w:pPr>
        <w:pStyle w:val="Heading7"/>
        <w:spacing w:before="0"/>
      </w:pPr>
      <w:r>
        <w:rPr>
          <w:color w:val="231F20"/>
        </w:rPr>
        <w:t>ES 615. Problems in Elementary School Science. (3 Credits)</w:t>
      </w:r>
    </w:p>
    <w:p>
      <w:pPr>
        <w:pStyle w:val="BodyText"/>
        <w:spacing w:line="288" w:lineRule="auto" w:before="36"/>
      </w:pPr>
      <w:r>
        <w:rPr>
          <w:color w:val="231F20"/>
          <w:w w:val="105"/>
        </w:rPr>
        <w:t>Considers the problems of elementary school teachers in the area of science.</w:t>
      </w:r>
      <w:r>
        <w:rPr>
          <w:color w:val="231F20"/>
          <w:spacing w:val="-22"/>
          <w:w w:val="105"/>
        </w:rPr>
        <w:t> </w:t>
      </w:r>
      <w:r>
        <w:rPr>
          <w:color w:val="231F20"/>
          <w:w w:val="105"/>
        </w:rPr>
        <w:t>Problems</w:t>
      </w:r>
      <w:r>
        <w:rPr>
          <w:color w:val="231F20"/>
          <w:spacing w:val="-21"/>
          <w:w w:val="105"/>
        </w:rPr>
        <w:t> </w:t>
      </w:r>
      <w:r>
        <w:rPr>
          <w:color w:val="231F20"/>
          <w:w w:val="105"/>
        </w:rPr>
        <w:t>involving</w:t>
      </w:r>
      <w:r>
        <w:rPr>
          <w:color w:val="231F20"/>
          <w:spacing w:val="-21"/>
          <w:w w:val="105"/>
        </w:rPr>
        <w:t> </w:t>
      </w:r>
      <w:r>
        <w:rPr>
          <w:color w:val="231F20"/>
          <w:w w:val="105"/>
        </w:rPr>
        <w:t>applications</w:t>
      </w:r>
      <w:r>
        <w:rPr>
          <w:color w:val="231F20"/>
          <w:spacing w:val="-22"/>
          <w:w w:val="105"/>
        </w:rPr>
        <w:t> </w:t>
      </w:r>
      <w:r>
        <w:rPr>
          <w:color w:val="231F20"/>
          <w:w w:val="105"/>
        </w:rPr>
        <w:t>of</w:t>
      </w:r>
      <w:r>
        <w:rPr>
          <w:color w:val="231F20"/>
          <w:spacing w:val="-21"/>
          <w:w w:val="105"/>
        </w:rPr>
        <w:t> </w:t>
      </w:r>
      <w:r>
        <w:rPr>
          <w:color w:val="231F20"/>
          <w:w w:val="105"/>
        </w:rPr>
        <w:t>both</w:t>
      </w:r>
      <w:r>
        <w:rPr>
          <w:color w:val="231F20"/>
          <w:spacing w:val="-21"/>
          <w:w w:val="105"/>
        </w:rPr>
        <w:t> </w:t>
      </w:r>
      <w:r>
        <w:rPr>
          <w:color w:val="231F20"/>
          <w:w w:val="105"/>
        </w:rPr>
        <w:t>physical</w:t>
      </w:r>
      <w:r>
        <w:rPr>
          <w:color w:val="231F20"/>
          <w:spacing w:val="-21"/>
          <w:w w:val="105"/>
        </w:rPr>
        <w:t> </w:t>
      </w:r>
      <w:r>
        <w:rPr>
          <w:color w:val="231F20"/>
          <w:w w:val="105"/>
        </w:rPr>
        <w:t>and</w:t>
      </w:r>
      <w:r>
        <w:rPr>
          <w:color w:val="231F20"/>
          <w:spacing w:val="-22"/>
          <w:w w:val="105"/>
        </w:rPr>
        <w:t> </w:t>
      </w:r>
      <w:r>
        <w:rPr>
          <w:color w:val="231F20"/>
          <w:w w:val="105"/>
        </w:rPr>
        <w:t>biological science to the elementary school curriculum are considered. Recent programs</w:t>
      </w:r>
      <w:r>
        <w:rPr>
          <w:color w:val="231F20"/>
          <w:spacing w:val="-19"/>
          <w:w w:val="105"/>
        </w:rPr>
        <w:t> </w:t>
      </w:r>
      <w:r>
        <w:rPr>
          <w:color w:val="231F20"/>
          <w:w w:val="105"/>
        </w:rPr>
        <w:t>and</w:t>
      </w:r>
      <w:r>
        <w:rPr>
          <w:color w:val="231F20"/>
          <w:spacing w:val="-19"/>
          <w:w w:val="105"/>
        </w:rPr>
        <w:t> </w:t>
      </w:r>
      <w:r>
        <w:rPr>
          <w:color w:val="231F20"/>
          <w:w w:val="105"/>
        </w:rPr>
        <w:t>curriculum</w:t>
      </w:r>
      <w:r>
        <w:rPr>
          <w:color w:val="231F20"/>
          <w:spacing w:val="-19"/>
          <w:w w:val="105"/>
        </w:rPr>
        <w:t> </w:t>
      </w:r>
      <w:r>
        <w:rPr>
          <w:color w:val="231F20"/>
          <w:w w:val="105"/>
        </w:rPr>
        <w:t>developments</w:t>
      </w:r>
      <w:r>
        <w:rPr>
          <w:color w:val="231F20"/>
          <w:spacing w:val="-19"/>
          <w:w w:val="105"/>
        </w:rPr>
        <w:t> </w:t>
      </w:r>
      <w:r>
        <w:rPr>
          <w:color w:val="231F20"/>
          <w:w w:val="105"/>
        </w:rPr>
        <w:t>are</w:t>
      </w:r>
      <w:r>
        <w:rPr>
          <w:color w:val="231F20"/>
          <w:spacing w:val="-19"/>
          <w:w w:val="105"/>
        </w:rPr>
        <w:t> </w:t>
      </w:r>
      <w:r>
        <w:rPr>
          <w:color w:val="231F20"/>
          <w:w w:val="105"/>
        </w:rPr>
        <w:t>emphasized.</w:t>
      </w:r>
      <w:r>
        <w:rPr>
          <w:color w:val="231F20"/>
          <w:spacing w:val="-19"/>
          <w:w w:val="105"/>
        </w:rPr>
        <w:t> </w:t>
      </w:r>
      <w:r>
        <w:rPr>
          <w:color w:val="231F20"/>
          <w:w w:val="105"/>
        </w:rPr>
        <w:t>Provision</w:t>
      </w:r>
    </w:p>
    <w:p>
      <w:pPr>
        <w:pStyle w:val="BodyText"/>
        <w:spacing w:line="288" w:lineRule="auto"/>
        <w:ind w:right="259"/>
      </w:pPr>
      <w:r>
        <w:rPr>
          <w:color w:val="231F20"/>
        </w:rPr>
        <w:t>is made for individual investigation in new curriculum programs. Prerequisite: 12 semester hours of science. Special fee: $30.00. Course Fees: $50</w:t>
      </w:r>
    </w:p>
    <w:p>
      <w:pPr>
        <w:pStyle w:val="Heading7"/>
        <w:spacing w:before="75"/>
      </w:pPr>
      <w:r>
        <w:rPr>
          <w:color w:val="231F20"/>
        </w:rPr>
        <w:t>ES 616. Problems in Middle School Science. (3 Credits)</w:t>
      </w:r>
    </w:p>
    <w:p>
      <w:pPr>
        <w:pStyle w:val="BodyText"/>
        <w:spacing w:line="288" w:lineRule="auto" w:before="36"/>
        <w:ind w:right="115"/>
      </w:pPr>
      <w:r>
        <w:rPr>
          <w:color w:val="231F20"/>
          <w:w w:val="105"/>
        </w:rPr>
        <w:t>Considers the problems of teachers of science in the middle school grades. Emphasis is placed on middle school programs and new curriculum</w:t>
      </w:r>
      <w:r>
        <w:rPr>
          <w:color w:val="231F20"/>
          <w:spacing w:val="-23"/>
          <w:w w:val="105"/>
        </w:rPr>
        <w:t> </w:t>
      </w:r>
      <w:r>
        <w:rPr>
          <w:color w:val="231F20"/>
          <w:w w:val="105"/>
        </w:rPr>
        <w:t>developments</w:t>
      </w:r>
      <w:r>
        <w:rPr>
          <w:color w:val="231F20"/>
          <w:spacing w:val="-23"/>
          <w:w w:val="105"/>
        </w:rPr>
        <w:t> </w:t>
      </w:r>
      <w:r>
        <w:rPr>
          <w:color w:val="231F20"/>
          <w:w w:val="105"/>
        </w:rPr>
        <w:t>in</w:t>
      </w:r>
      <w:r>
        <w:rPr>
          <w:color w:val="231F20"/>
          <w:spacing w:val="-23"/>
          <w:w w:val="105"/>
        </w:rPr>
        <w:t> </w:t>
      </w:r>
      <w:r>
        <w:rPr>
          <w:color w:val="231F20"/>
          <w:w w:val="105"/>
        </w:rPr>
        <w:t>science.</w:t>
      </w:r>
      <w:r>
        <w:rPr>
          <w:color w:val="231F20"/>
          <w:spacing w:val="-23"/>
          <w:w w:val="105"/>
        </w:rPr>
        <w:t> </w:t>
      </w:r>
      <w:r>
        <w:rPr>
          <w:color w:val="231F20"/>
          <w:w w:val="105"/>
        </w:rPr>
        <w:t>Provision</w:t>
      </w:r>
      <w:r>
        <w:rPr>
          <w:color w:val="231F20"/>
          <w:spacing w:val="-23"/>
          <w:w w:val="105"/>
        </w:rPr>
        <w:t> </w:t>
      </w:r>
      <w:r>
        <w:rPr>
          <w:color w:val="231F20"/>
          <w:w w:val="105"/>
        </w:rPr>
        <w:t>is</w:t>
      </w:r>
      <w:r>
        <w:rPr>
          <w:color w:val="231F20"/>
          <w:spacing w:val="-23"/>
          <w:w w:val="105"/>
        </w:rPr>
        <w:t> </w:t>
      </w:r>
      <w:r>
        <w:rPr>
          <w:color w:val="231F20"/>
          <w:w w:val="105"/>
        </w:rPr>
        <w:t>made</w:t>
      </w:r>
      <w:r>
        <w:rPr>
          <w:color w:val="231F20"/>
          <w:spacing w:val="-23"/>
          <w:w w:val="105"/>
        </w:rPr>
        <w:t> </w:t>
      </w:r>
      <w:r>
        <w:rPr>
          <w:color w:val="231F20"/>
          <w:w w:val="105"/>
        </w:rPr>
        <w:t>for</w:t>
      </w:r>
      <w:r>
        <w:rPr>
          <w:color w:val="231F20"/>
          <w:spacing w:val="-23"/>
          <w:w w:val="105"/>
        </w:rPr>
        <w:t> </w:t>
      </w:r>
      <w:r>
        <w:rPr>
          <w:color w:val="231F20"/>
          <w:w w:val="105"/>
        </w:rPr>
        <w:t>investigation of ideas of relevance to middle school programs. Prerequisite: undergraduate</w:t>
      </w:r>
      <w:r>
        <w:rPr>
          <w:color w:val="231F20"/>
          <w:spacing w:val="-14"/>
          <w:w w:val="105"/>
        </w:rPr>
        <w:t> </w:t>
      </w:r>
      <w:r>
        <w:rPr>
          <w:color w:val="231F20"/>
          <w:w w:val="105"/>
        </w:rPr>
        <w:t>major</w:t>
      </w:r>
      <w:r>
        <w:rPr>
          <w:color w:val="231F20"/>
          <w:spacing w:val="-14"/>
          <w:w w:val="105"/>
        </w:rPr>
        <w:t> </w:t>
      </w:r>
      <w:r>
        <w:rPr>
          <w:color w:val="231F20"/>
          <w:w w:val="105"/>
        </w:rPr>
        <w:t>or</w:t>
      </w:r>
      <w:r>
        <w:rPr>
          <w:color w:val="231F20"/>
          <w:spacing w:val="-14"/>
          <w:w w:val="105"/>
        </w:rPr>
        <w:t> </w:t>
      </w:r>
      <w:r>
        <w:rPr>
          <w:color w:val="231F20"/>
          <w:w w:val="105"/>
        </w:rPr>
        <w:t>minor</w:t>
      </w:r>
      <w:r>
        <w:rPr>
          <w:color w:val="231F20"/>
          <w:spacing w:val="-14"/>
          <w:w w:val="105"/>
        </w:rPr>
        <w:t> </w:t>
      </w:r>
      <w:r>
        <w:rPr>
          <w:color w:val="231F20"/>
          <w:w w:val="105"/>
        </w:rPr>
        <w:t>in</w:t>
      </w:r>
      <w:r>
        <w:rPr>
          <w:color w:val="231F20"/>
          <w:spacing w:val="-15"/>
          <w:w w:val="105"/>
        </w:rPr>
        <w:t> </w:t>
      </w:r>
      <w:r>
        <w:rPr>
          <w:color w:val="231F20"/>
          <w:w w:val="105"/>
        </w:rPr>
        <w:t>science.</w:t>
      </w:r>
      <w:r>
        <w:rPr>
          <w:color w:val="231F20"/>
          <w:spacing w:val="-15"/>
          <w:w w:val="105"/>
        </w:rPr>
        <w:t> </w:t>
      </w:r>
      <w:r>
        <w:rPr>
          <w:color w:val="231F20"/>
          <w:w w:val="105"/>
        </w:rPr>
        <w:t>Special</w:t>
      </w:r>
      <w:r>
        <w:rPr>
          <w:color w:val="231F20"/>
          <w:spacing w:val="-14"/>
          <w:w w:val="105"/>
        </w:rPr>
        <w:t> </w:t>
      </w:r>
      <w:r>
        <w:rPr>
          <w:color w:val="231F20"/>
          <w:w w:val="105"/>
        </w:rPr>
        <w:t>fee:</w:t>
      </w:r>
      <w:r>
        <w:rPr>
          <w:color w:val="231F20"/>
          <w:spacing w:val="-15"/>
          <w:w w:val="105"/>
        </w:rPr>
        <w:t> </w:t>
      </w:r>
      <w:r>
        <w:rPr>
          <w:color w:val="231F20"/>
          <w:w w:val="105"/>
        </w:rPr>
        <w:t>$30.00.</w:t>
      </w:r>
    </w:p>
    <w:p>
      <w:pPr>
        <w:pStyle w:val="BodyText"/>
        <w:spacing w:line="180" w:lineRule="exact"/>
      </w:pPr>
      <w:r>
        <w:rPr>
          <w:color w:val="231F20"/>
        </w:rPr>
        <w:t>Course Fees: $50</w:t>
      </w:r>
    </w:p>
    <w:p>
      <w:pPr>
        <w:pStyle w:val="Heading7"/>
        <w:spacing w:before="116"/>
      </w:pPr>
      <w:r>
        <w:rPr>
          <w:color w:val="231F20"/>
        </w:rPr>
        <w:t>ES 617. Problems in Secondary School Science. (3 Credits)</w:t>
      </w:r>
    </w:p>
    <w:p>
      <w:pPr>
        <w:pStyle w:val="BodyText"/>
        <w:spacing w:line="288" w:lineRule="auto" w:before="36"/>
        <w:ind w:right="115"/>
      </w:pPr>
      <w:r>
        <w:rPr>
          <w:color w:val="231F20"/>
        </w:rPr>
        <w:t>Considers the problems of teachers of science in the secondary grades. Emphasis is placed on recent secondary school programs and new curriculum developments in science. Provision is made for investigation in new curriculum programs. Prerequisite: undergraduate major or minor in science. Special fee:</w:t>
      </w:r>
      <w:r>
        <w:rPr>
          <w:color w:val="231F20"/>
          <w:spacing w:val="-24"/>
        </w:rPr>
        <w:t> </w:t>
      </w:r>
      <w:r>
        <w:rPr>
          <w:color w:val="231F20"/>
        </w:rPr>
        <w:t>$30.00.</w:t>
      </w:r>
    </w:p>
    <w:p>
      <w:pPr>
        <w:pStyle w:val="BodyText"/>
        <w:spacing w:line="180" w:lineRule="exact"/>
      </w:pPr>
      <w:r>
        <w:rPr>
          <w:color w:val="231F20"/>
        </w:rPr>
        <w:t>Course Fees: $50</w:t>
      </w:r>
    </w:p>
    <w:p>
      <w:pPr>
        <w:pStyle w:val="Heading7"/>
        <w:spacing w:before="116"/>
      </w:pPr>
      <w:r>
        <w:rPr>
          <w:color w:val="231F20"/>
        </w:rPr>
        <w:t>ES 680. Topics in Earth Science. (1-6 Credits)</w:t>
      </w:r>
    </w:p>
    <w:p>
      <w:pPr>
        <w:pStyle w:val="BodyText"/>
        <w:spacing w:line="288" w:lineRule="auto" w:before="36"/>
        <w:ind w:right="146"/>
      </w:pPr>
      <w:r>
        <w:rPr>
          <w:color w:val="231F20"/>
        </w:rPr>
        <w:t>Topics will be selected for earth science and geology disciplines at the graduate level. Departmental approval required when course is taken at UNA. Departmental and university approval required if course is taken  at another institution. Field trip and/or term paper required. Special fees may be required. Prerequisites ES 131 and 132 plus six additional hours in earth science or </w:t>
      </w:r>
      <w:r>
        <w:rPr>
          <w:color w:val="231F20"/>
          <w:spacing w:val="-3"/>
        </w:rPr>
        <w:t>geology. </w:t>
      </w:r>
      <w:r>
        <w:rPr>
          <w:color w:val="231F20"/>
        </w:rPr>
        <w:t>Must be a science </w:t>
      </w:r>
      <w:r>
        <w:rPr>
          <w:color w:val="231F20"/>
          <w:spacing w:val="-3"/>
        </w:rPr>
        <w:t>major. </w:t>
      </w:r>
      <w:r>
        <w:rPr>
          <w:color w:val="231F20"/>
        </w:rPr>
        <w:t>Each course may be repeated up to a total of three hours for each course. (Fall, Spring, Summer)</w:t>
      </w:r>
    </w:p>
    <w:p>
      <w:pPr>
        <w:pStyle w:val="BodyText"/>
        <w:spacing w:line="178" w:lineRule="exact"/>
      </w:pPr>
      <w:r>
        <w:rPr>
          <w:color w:val="231F20"/>
        </w:rPr>
        <w:t>Course Fees: $30</w:t>
      </w:r>
    </w:p>
    <w:p>
      <w:pPr>
        <w:pStyle w:val="Heading7"/>
        <w:spacing w:before="116"/>
      </w:pPr>
      <w:r>
        <w:rPr>
          <w:color w:val="231F20"/>
        </w:rPr>
        <w:t>ES 681. Topics in Earth Science. (1-6 Credits)</w:t>
      </w:r>
    </w:p>
    <w:p>
      <w:pPr>
        <w:pStyle w:val="BodyText"/>
        <w:spacing w:line="288" w:lineRule="auto" w:before="36"/>
        <w:ind w:right="146"/>
      </w:pPr>
      <w:r>
        <w:rPr>
          <w:color w:val="231F20"/>
        </w:rPr>
        <w:t>Topics will be selected for earth science and geology disciplines at the graduate level. Departmental approval required when course is taken at UNA. Departmental and university approval required if course is taken  at another institution. Field trip and/or term paper required. Special fees may be required. Prerequisites ES 131 and 132 plus six additional hours in earth science or </w:t>
      </w:r>
      <w:r>
        <w:rPr>
          <w:color w:val="231F20"/>
          <w:spacing w:val="-3"/>
        </w:rPr>
        <w:t>geology. </w:t>
      </w:r>
      <w:r>
        <w:rPr>
          <w:color w:val="231F20"/>
        </w:rPr>
        <w:t>Must be a science </w:t>
      </w:r>
      <w:r>
        <w:rPr>
          <w:color w:val="231F20"/>
          <w:spacing w:val="-3"/>
        </w:rPr>
        <w:t>major. </w:t>
      </w:r>
      <w:r>
        <w:rPr>
          <w:color w:val="231F20"/>
        </w:rPr>
        <w:t>Each course may be repeated up to a total of three hours for each course. (Fall, Spring, Summer)</w:t>
      </w:r>
    </w:p>
    <w:p>
      <w:pPr>
        <w:pStyle w:val="BodyText"/>
        <w:spacing w:line="178" w:lineRule="exact"/>
      </w:pPr>
      <w:r>
        <w:rPr>
          <w:color w:val="231F20"/>
        </w:rPr>
        <w:t>Course Fees: $30</w:t>
      </w:r>
    </w:p>
    <w:p>
      <w:pPr>
        <w:pStyle w:val="Heading2"/>
        <w:spacing w:before="144"/>
      </w:pPr>
      <w:r>
        <w:rPr>
          <w:color w:val="231F20"/>
          <w:w w:val="105"/>
        </w:rPr>
        <w:t>ET - Engineering Technology (ET)</w:t>
      </w:r>
    </w:p>
    <w:p>
      <w:pPr>
        <w:spacing w:before="228"/>
        <w:ind w:left="140" w:right="0" w:firstLine="0"/>
        <w:jc w:val="left"/>
        <w:rPr>
          <w:rFonts w:ascii="Arial Narrow"/>
          <w:b/>
          <w:sz w:val="36"/>
        </w:rPr>
      </w:pPr>
      <w:bookmarkStart w:name="ET - Engineering Technology (ET)" w:id="230"/>
      <w:bookmarkEnd w:id="230"/>
      <w:r>
        <w:rPr/>
      </w:r>
      <w:r>
        <w:rPr>
          <w:rFonts w:ascii="Arial Narrow"/>
          <w:b/>
          <w:color w:val="231F20"/>
          <w:w w:val="110"/>
          <w:sz w:val="36"/>
        </w:rPr>
        <w:t>FI - Finance (FI)</w:t>
      </w:r>
    </w:p>
    <w:p>
      <w:pPr>
        <w:pStyle w:val="Heading7"/>
        <w:spacing w:before="120"/>
      </w:pPr>
      <w:bookmarkStart w:name="FI - Finance (FI)" w:id="231"/>
      <w:bookmarkEnd w:id="231"/>
      <w:r>
        <w:rPr>
          <w:b w:val="0"/>
        </w:rPr>
      </w:r>
      <w:r>
        <w:rPr>
          <w:color w:val="231F20"/>
        </w:rPr>
        <w:t>FI 563. International Trade and Finance. (3 Credits)</w:t>
      </w:r>
    </w:p>
    <w:p>
      <w:pPr>
        <w:pStyle w:val="BodyText"/>
        <w:spacing w:line="288" w:lineRule="auto" w:before="36"/>
      </w:pPr>
      <w:r>
        <w:rPr>
          <w:color w:val="231F20"/>
          <w:w w:val="105"/>
        </w:rPr>
        <w:t>The international exchange of goods and services with particular attention</w:t>
      </w:r>
      <w:r>
        <w:rPr>
          <w:color w:val="231F20"/>
          <w:spacing w:val="-18"/>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bases</w:t>
      </w:r>
      <w:r>
        <w:rPr>
          <w:color w:val="231F20"/>
          <w:spacing w:val="-17"/>
          <w:w w:val="105"/>
        </w:rPr>
        <w:t> </w:t>
      </w:r>
      <w:r>
        <w:rPr>
          <w:color w:val="231F20"/>
          <w:w w:val="105"/>
        </w:rPr>
        <w:t>of</w:t>
      </w:r>
      <w:r>
        <w:rPr>
          <w:color w:val="231F20"/>
          <w:spacing w:val="-17"/>
          <w:w w:val="105"/>
        </w:rPr>
        <w:t> </w:t>
      </w:r>
      <w:r>
        <w:rPr>
          <w:color w:val="231F20"/>
          <w:w w:val="105"/>
        </w:rPr>
        <w:t>international</w:t>
      </w:r>
      <w:r>
        <w:rPr>
          <w:color w:val="231F20"/>
          <w:spacing w:val="-18"/>
          <w:w w:val="105"/>
        </w:rPr>
        <w:t> </w:t>
      </w:r>
      <w:r>
        <w:rPr>
          <w:color w:val="231F20"/>
          <w:w w:val="105"/>
        </w:rPr>
        <w:t>trade;</w:t>
      </w:r>
      <w:r>
        <w:rPr>
          <w:color w:val="231F20"/>
          <w:spacing w:val="-17"/>
          <w:w w:val="105"/>
        </w:rPr>
        <w:t> </w:t>
      </w:r>
      <w:r>
        <w:rPr>
          <w:color w:val="231F20"/>
          <w:w w:val="105"/>
        </w:rPr>
        <w:t>procedures</w:t>
      </w:r>
      <w:r>
        <w:rPr>
          <w:color w:val="231F20"/>
          <w:spacing w:val="-18"/>
          <w:w w:val="105"/>
        </w:rPr>
        <w:t> </w:t>
      </w:r>
      <w:r>
        <w:rPr>
          <w:color w:val="231F20"/>
          <w:w w:val="105"/>
        </w:rPr>
        <w:t>in</w:t>
      </w:r>
      <w:r>
        <w:rPr>
          <w:color w:val="231F20"/>
          <w:spacing w:val="-18"/>
          <w:w w:val="105"/>
        </w:rPr>
        <w:t> </w:t>
      </w:r>
      <w:r>
        <w:rPr>
          <w:color w:val="231F20"/>
          <w:w w:val="105"/>
        </w:rPr>
        <w:t>importing</w:t>
      </w:r>
      <w:r>
        <w:rPr>
          <w:color w:val="231F20"/>
          <w:spacing w:val="-17"/>
          <w:w w:val="105"/>
        </w:rPr>
        <w:t> </w:t>
      </w:r>
      <w:r>
        <w:rPr>
          <w:color w:val="231F20"/>
          <w:w w:val="105"/>
        </w:rPr>
        <w:t>and exporting;</w:t>
      </w:r>
      <w:r>
        <w:rPr>
          <w:color w:val="231F20"/>
          <w:spacing w:val="-26"/>
          <w:w w:val="105"/>
        </w:rPr>
        <w:t> </w:t>
      </w:r>
      <w:r>
        <w:rPr>
          <w:color w:val="231F20"/>
          <w:w w:val="105"/>
        </w:rPr>
        <w:t>commercial</w:t>
      </w:r>
      <w:r>
        <w:rPr>
          <w:color w:val="231F20"/>
          <w:spacing w:val="-27"/>
          <w:w w:val="105"/>
        </w:rPr>
        <w:t> </w:t>
      </w:r>
      <w:r>
        <w:rPr>
          <w:color w:val="231F20"/>
          <w:w w:val="105"/>
        </w:rPr>
        <w:t>policies</w:t>
      </w:r>
      <w:r>
        <w:rPr>
          <w:color w:val="231F20"/>
          <w:spacing w:val="-26"/>
          <w:w w:val="105"/>
        </w:rPr>
        <w:t> </w:t>
      </w:r>
      <w:r>
        <w:rPr>
          <w:color w:val="231F20"/>
          <w:w w:val="105"/>
        </w:rPr>
        <w:t>and</w:t>
      </w:r>
      <w:r>
        <w:rPr>
          <w:color w:val="231F20"/>
          <w:spacing w:val="-27"/>
          <w:w w:val="105"/>
        </w:rPr>
        <w:t> </w:t>
      </w:r>
      <w:r>
        <w:rPr>
          <w:color w:val="231F20"/>
          <w:w w:val="105"/>
        </w:rPr>
        <w:t>treaties;</w:t>
      </w:r>
      <w:r>
        <w:rPr>
          <w:color w:val="231F20"/>
          <w:spacing w:val="-27"/>
          <w:w w:val="105"/>
        </w:rPr>
        <w:t> </w:t>
      </w:r>
      <w:r>
        <w:rPr>
          <w:color w:val="231F20"/>
          <w:w w:val="105"/>
        </w:rPr>
        <w:t>foreign</w:t>
      </w:r>
      <w:r>
        <w:rPr>
          <w:color w:val="231F20"/>
          <w:spacing w:val="-27"/>
          <w:w w:val="105"/>
        </w:rPr>
        <w:t> </w:t>
      </w:r>
      <w:r>
        <w:rPr>
          <w:color w:val="231F20"/>
          <w:w w:val="105"/>
        </w:rPr>
        <w:t>investments;</w:t>
      </w:r>
      <w:r>
        <w:rPr>
          <w:color w:val="231F20"/>
          <w:spacing w:val="-27"/>
          <w:w w:val="105"/>
        </w:rPr>
        <w:t> </w:t>
      </w:r>
      <w:r>
        <w:rPr>
          <w:color w:val="231F20"/>
          <w:w w:val="105"/>
        </w:rPr>
        <w:t>balance of</w:t>
      </w:r>
      <w:r>
        <w:rPr>
          <w:color w:val="231F20"/>
          <w:spacing w:val="-15"/>
          <w:w w:val="105"/>
        </w:rPr>
        <w:t> </w:t>
      </w:r>
      <w:r>
        <w:rPr>
          <w:color w:val="231F20"/>
          <w:w w:val="105"/>
        </w:rPr>
        <w:t>payments;</w:t>
      </w:r>
      <w:r>
        <w:rPr>
          <w:color w:val="231F20"/>
          <w:spacing w:val="-16"/>
          <w:w w:val="105"/>
        </w:rPr>
        <w:t> </w:t>
      </w:r>
      <w:r>
        <w:rPr>
          <w:color w:val="231F20"/>
          <w:w w:val="105"/>
        </w:rPr>
        <w:t>tariffs,</w:t>
      </w:r>
      <w:r>
        <w:rPr>
          <w:color w:val="231F20"/>
          <w:spacing w:val="-15"/>
          <w:w w:val="105"/>
        </w:rPr>
        <w:t> </w:t>
      </w:r>
      <w:r>
        <w:rPr>
          <w:color w:val="231F20"/>
          <w:w w:val="105"/>
        </w:rPr>
        <w:t>quotas,</w:t>
      </w:r>
      <w:r>
        <w:rPr>
          <w:color w:val="231F20"/>
          <w:spacing w:val="-15"/>
          <w:w w:val="105"/>
        </w:rPr>
        <w:t> </w:t>
      </w:r>
      <w:r>
        <w:rPr>
          <w:color w:val="231F20"/>
          <w:w w:val="105"/>
        </w:rPr>
        <w:t>and</w:t>
      </w:r>
      <w:r>
        <w:rPr>
          <w:color w:val="231F20"/>
          <w:spacing w:val="-16"/>
          <w:w w:val="105"/>
        </w:rPr>
        <w:t> </w:t>
      </w:r>
      <w:r>
        <w:rPr>
          <w:color w:val="231F20"/>
          <w:w w:val="105"/>
        </w:rPr>
        <w:t>other</w:t>
      </w:r>
      <w:r>
        <w:rPr>
          <w:color w:val="231F20"/>
          <w:spacing w:val="-15"/>
          <w:w w:val="105"/>
        </w:rPr>
        <w:t> </w:t>
      </w:r>
      <w:r>
        <w:rPr>
          <w:color w:val="231F20"/>
          <w:w w:val="105"/>
        </w:rPr>
        <w:t>exchange</w:t>
      </w:r>
      <w:r>
        <w:rPr>
          <w:color w:val="231F20"/>
          <w:spacing w:val="-16"/>
          <w:w w:val="105"/>
        </w:rPr>
        <w:t> </w:t>
      </w:r>
      <w:r>
        <w:rPr>
          <w:color w:val="231F20"/>
          <w:w w:val="105"/>
        </w:rPr>
        <w:t>controls.</w:t>
      </w:r>
      <w:r>
        <w:rPr>
          <w:color w:val="231F20"/>
          <w:spacing w:val="-15"/>
          <w:w w:val="105"/>
        </w:rPr>
        <w:t> </w:t>
      </w:r>
      <w:r>
        <w:rPr>
          <w:color w:val="231F20"/>
          <w:w w:val="105"/>
        </w:rPr>
        <w:t>Also</w:t>
      </w:r>
      <w:r>
        <w:rPr>
          <w:color w:val="231F20"/>
          <w:spacing w:val="-15"/>
          <w:w w:val="105"/>
        </w:rPr>
        <w:t> </w:t>
      </w:r>
      <w:r>
        <w:rPr>
          <w:color w:val="231F20"/>
          <w:w w:val="105"/>
        </w:rPr>
        <w:t>listed</w:t>
      </w:r>
    </w:p>
    <w:p>
      <w:pPr>
        <w:pStyle w:val="BodyText"/>
        <w:spacing w:line="288" w:lineRule="auto"/>
      </w:pPr>
      <w:r>
        <w:rPr>
          <w:color w:val="231F20"/>
        </w:rPr>
        <w:t>as EC 563 but creditable only in ﬁeld for which registered. Prerequisites: EC 251, 252.</w:t>
      </w:r>
    </w:p>
    <w:p>
      <w:pPr>
        <w:pStyle w:val="Heading7"/>
        <w:spacing w:before="75"/>
      </w:pPr>
      <w:r>
        <w:rPr>
          <w:color w:val="231F20"/>
        </w:rPr>
        <w:t>FI 581. Financial Statement Analysis. (3 Credits)</w:t>
      </w:r>
    </w:p>
    <w:p>
      <w:pPr>
        <w:pStyle w:val="BodyText"/>
        <w:spacing w:line="288" w:lineRule="auto" w:before="36"/>
        <w:ind w:right="67"/>
        <w:jc w:val="both"/>
      </w:pPr>
      <w:r>
        <w:rPr>
          <w:color w:val="231F20"/>
          <w:w w:val="105"/>
        </w:rPr>
        <w:t>The</w:t>
      </w:r>
      <w:r>
        <w:rPr>
          <w:color w:val="231F20"/>
          <w:spacing w:val="-16"/>
          <w:w w:val="105"/>
        </w:rPr>
        <w:t> </w:t>
      </w:r>
      <w:r>
        <w:rPr>
          <w:color w:val="231F20"/>
          <w:w w:val="105"/>
        </w:rPr>
        <w:t>study</w:t>
      </w:r>
      <w:r>
        <w:rPr>
          <w:color w:val="231F20"/>
          <w:spacing w:val="-16"/>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analysis</w:t>
      </w:r>
      <w:r>
        <w:rPr>
          <w:color w:val="231F20"/>
          <w:spacing w:val="-16"/>
          <w:w w:val="105"/>
        </w:rPr>
        <w:t> </w:t>
      </w:r>
      <w:r>
        <w:rPr>
          <w:color w:val="231F20"/>
          <w:w w:val="105"/>
        </w:rPr>
        <w:t>of</w:t>
      </w:r>
      <w:r>
        <w:rPr>
          <w:color w:val="231F20"/>
          <w:spacing w:val="-15"/>
          <w:w w:val="105"/>
        </w:rPr>
        <w:t> </w:t>
      </w:r>
      <w:r>
        <w:rPr>
          <w:color w:val="231F20"/>
          <w:w w:val="105"/>
        </w:rPr>
        <w:t>ﬁnancial</w:t>
      </w:r>
      <w:r>
        <w:rPr>
          <w:color w:val="231F20"/>
          <w:spacing w:val="-15"/>
          <w:w w:val="105"/>
        </w:rPr>
        <w:t> </w:t>
      </w:r>
      <w:r>
        <w:rPr>
          <w:color w:val="231F20"/>
          <w:w w:val="105"/>
        </w:rPr>
        <w:t>statement</w:t>
      </w:r>
      <w:r>
        <w:rPr>
          <w:color w:val="231F20"/>
          <w:spacing w:val="-16"/>
          <w:w w:val="105"/>
        </w:rPr>
        <w:t> </w:t>
      </w:r>
      <w:r>
        <w:rPr>
          <w:color w:val="231F20"/>
          <w:w w:val="105"/>
        </w:rPr>
        <w:t>information,</w:t>
      </w:r>
      <w:r>
        <w:rPr>
          <w:color w:val="231F20"/>
          <w:spacing w:val="-16"/>
          <w:w w:val="105"/>
        </w:rPr>
        <w:t> </w:t>
      </w:r>
      <w:r>
        <w:rPr>
          <w:color w:val="231F20"/>
          <w:w w:val="105"/>
        </w:rPr>
        <w:t>focusing</w:t>
      </w:r>
      <w:r>
        <w:rPr>
          <w:color w:val="231F20"/>
          <w:spacing w:val="-15"/>
          <w:w w:val="105"/>
        </w:rPr>
        <w:t> </w:t>
      </w:r>
      <w:r>
        <w:rPr>
          <w:color w:val="231F20"/>
          <w:w w:val="105"/>
        </w:rPr>
        <w:t>on ﬁnancial</w:t>
      </w:r>
      <w:r>
        <w:rPr>
          <w:color w:val="231F20"/>
          <w:spacing w:val="-27"/>
          <w:w w:val="105"/>
        </w:rPr>
        <w:t> </w:t>
      </w:r>
      <w:r>
        <w:rPr>
          <w:color w:val="231F20"/>
          <w:w w:val="105"/>
        </w:rPr>
        <w:t>decisions</w:t>
      </w:r>
      <w:r>
        <w:rPr>
          <w:color w:val="231F20"/>
          <w:spacing w:val="-27"/>
          <w:w w:val="105"/>
        </w:rPr>
        <w:t> </w:t>
      </w:r>
      <w:r>
        <w:rPr>
          <w:color w:val="231F20"/>
          <w:w w:val="105"/>
        </w:rPr>
        <w:t>including</w:t>
      </w:r>
      <w:r>
        <w:rPr>
          <w:color w:val="231F20"/>
          <w:spacing w:val="-27"/>
          <w:w w:val="105"/>
        </w:rPr>
        <w:t> </w:t>
      </w:r>
      <w:r>
        <w:rPr>
          <w:color w:val="231F20"/>
          <w:w w:val="105"/>
        </w:rPr>
        <w:t>loan</w:t>
      </w:r>
      <w:r>
        <w:rPr>
          <w:color w:val="231F20"/>
          <w:spacing w:val="-27"/>
          <w:w w:val="105"/>
        </w:rPr>
        <w:t> </w:t>
      </w:r>
      <w:r>
        <w:rPr>
          <w:color w:val="231F20"/>
          <w:w w:val="105"/>
        </w:rPr>
        <w:t>decisions,</w:t>
      </w:r>
      <w:r>
        <w:rPr>
          <w:color w:val="231F20"/>
          <w:spacing w:val="-27"/>
          <w:w w:val="105"/>
        </w:rPr>
        <w:t> </w:t>
      </w:r>
      <w:r>
        <w:rPr>
          <w:color w:val="231F20"/>
          <w:w w:val="105"/>
        </w:rPr>
        <w:t>equity</w:t>
      </w:r>
      <w:r>
        <w:rPr>
          <w:color w:val="231F20"/>
          <w:spacing w:val="-27"/>
          <w:w w:val="105"/>
        </w:rPr>
        <w:t> </w:t>
      </w:r>
      <w:r>
        <w:rPr>
          <w:color w:val="231F20"/>
          <w:w w:val="105"/>
        </w:rPr>
        <w:t>investments,</w:t>
      </w:r>
      <w:r>
        <w:rPr>
          <w:color w:val="231F20"/>
          <w:spacing w:val="-27"/>
          <w:w w:val="105"/>
        </w:rPr>
        <w:t> </w:t>
      </w:r>
      <w:r>
        <w:rPr>
          <w:color w:val="231F20"/>
          <w:w w:val="105"/>
        </w:rPr>
        <w:t>mergers and</w:t>
      </w:r>
      <w:r>
        <w:rPr>
          <w:color w:val="231F20"/>
          <w:spacing w:val="-29"/>
          <w:w w:val="105"/>
        </w:rPr>
        <w:t> </w:t>
      </w:r>
      <w:r>
        <w:rPr>
          <w:color w:val="231F20"/>
          <w:w w:val="105"/>
        </w:rPr>
        <w:t>acquisitions,</w:t>
      </w:r>
      <w:r>
        <w:rPr>
          <w:color w:val="231F20"/>
          <w:spacing w:val="-29"/>
          <w:w w:val="105"/>
        </w:rPr>
        <w:t> </w:t>
      </w:r>
      <w:r>
        <w:rPr>
          <w:color w:val="231F20"/>
          <w:w w:val="105"/>
        </w:rPr>
        <w:t>and</w:t>
      </w:r>
      <w:r>
        <w:rPr>
          <w:color w:val="231F20"/>
          <w:spacing w:val="-29"/>
          <w:w w:val="105"/>
        </w:rPr>
        <w:t> </w:t>
      </w:r>
      <w:r>
        <w:rPr>
          <w:color w:val="231F20"/>
          <w:w w:val="105"/>
        </w:rPr>
        <w:t>other</w:t>
      </w:r>
      <w:r>
        <w:rPr>
          <w:color w:val="231F20"/>
          <w:spacing w:val="-28"/>
          <w:w w:val="105"/>
        </w:rPr>
        <w:t> </w:t>
      </w:r>
      <w:r>
        <w:rPr>
          <w:color w:val="231F20"/>
          <w:w w:val="105"/>
        </w:rPr>
        <w:t>valuation</w:t>
      </w:r>
      <w:r>
        <w:rPr>
          <w:color w:val="231F20"/>
          <w:spacing w:val="-29"/>
          <w:w w:val="105"/>
        </w:rPr>
        <w:t> </w:t>
      </w:r>
      <w:r>
        <w:rPr>
          <w:color w:val="231F20"/>
          <w:w w:val="105"/>
        </w:rPr>
        <w:t>related</w:t>
      </w:r>
      <w:r>
        <w:rPr>
          <w:color w:val="231F20"/>
          <w:spacing w:val="-29"/>
          <w:w w:val="105"/>
        </w:rPr>
        <w:t> </w:t>
      </w:r>
      <w:r>
        <w:rPr>
          <w:color w:val="231F20"/>
          <w:w w:val="105"/>
        </w:rPr>
        <w:t>issues.</w:t>
      </w:r>
      <w:r>
        <w:rPr>
          <w:color w:val="231F20"/>
          <w:spacing w:val="-29"/>
          <w:w w:val="105"/>
        </w:rPr>
        <w:t> </w:t>
      </w:r>
      <w:r>
        <w:rPr>
          <w:color w:val="231F20"/>
          <w:w w:val="105"/>
        </w:rPr>
        <w:t>Prerequisite:</w:t>
      </w:r>
      <w:r>
        <w:rPr>
          <w:color w:val="231F20"/>
          <w:spacing w:val="-29"/>
          <w:w w:val="105"/>
        </w:rPr>
        <w:t> </w:t>
      </w:r>
      <w:r>
        <w:rPr>
          <w:color w:val="231F20"/>
          <w:w w:val="105"/>
        </w:rPr>
        <w:t>AC</w:t>
      </w:r>
      <w:r>
        <w:rPr>
          <w:color w:val="231F20"/>
          <w:spacing w:val="-28"/>
          <w:w w:val="105"/>
        </w:rPr>
        <w:t> </w:t>
      </w:r>
      <w:r>
        <w:rPr>
          <w:color w:val="231F20"/>
          <w:w w:val="105"/>
        </w:rPr>
        <w:t>392 or</w:t>
      </w:r>
      <w:r>
        <w:rPr>
          <w:color w:val="231F20"/>
          <w:spacing w:val="-9"/>
          <w:w w:val="105"/>
        </w:rPr>
        <w:t> </w:t>
      </w:r>
      <w:r>
        <w:rPr>
          <w:color w:val="231F20"/>
          <w:w w:val="105"/>
        </w:rPr>
        <w:t>FI</w:t>
      </w:r>
      <w:r>
        <w:rPr>
          <w:color w:val="231F20"/>
          <w:spacing w:val="-9"/>
          <w:w w:val="105"/>
        </w:rPr>
        <w:t> </w:t>
      </w:r>
      <w:r>
        <w:rPr>
          <w:color w:val="231F20"/>
          <w:w w:val="105"/>
        </w:rPr>
        <w:t>394</w:t>
      </w:r>
      <w:r>
        <w:rPr>
          <w:color w:val="231F20"/>
          <w:spacing w:val="-10"/>
          <w:w w:val="105"/>
        </w:rPr>
        <w:t> </w:t>
      </w:r>
      <w:r>
        <w:rPr>
          <w:color w:val="231F20"/>
          <w:w w:val="105"/>
        </w:rPr>
        <w:t>and</w:t>
      </w:r>
      <w:r>
        <w:rPr>
          <w:color w:val="231F20"/>
          <w:spacing w:val="-10"/>
          <w:w w:val="105"/>
        </w:rPr>
        <w:t> </w:t>
      </w:r>
      <w:r>
        <w:rPr>
          <w:color w:val="231F20"/>
          <w:w w:val="105"/>
        </w:rPr>
        <w:t>approval</w:t>
      </w:r>
      <w:r>
        <w:rPr>
          <w:color w:val="231F20"/>
          <w:spacing w:val="-10"/>
          <w:w w:val="105"/>
        </w:rPr>
        <w:t> </w:t>
      </w:r>
      <w:r>
        <w:rPr>
          <w:color w:val="231F20"/>
          <w:w w:val="105"/>
        </w:rPr>
        <w:t>of</w:t>
      </w:r>
      <w:r>
        <w:rPr>
          <w:color w:val="231F20"/>
          <w:spacing w:val="-9"/>
          <w:w w:val="105"/>
        </w:rPr>
        <w:t> </w:t>
      </w:r>
      <w:r>
        <w:rPr>
          <w:color w:val="231F20"/>
          <w:w w:val="105"/>
        </w:rPr>
        <w:t>department</w:t>
      </w:r>
      <w:r>
        <w:rPr>
          <w:color w:val="231F20"/>
          <w:spacing w:val="-9"/>
          <w:w w:val="105"/>
        </w:rPr>
        <w:t> </w:t>
      </w:r>
      <w:r>
        <w:rPr>
          <w:color w:val="231F20"/>
          <w:spacing w:val="-3"/>
          <w:w w:val="105"/>
        </w:rPr>
        <w:t>chair.</w:t>
      </w:r>
    </w:p>
    <w:p>
      <w:pPr>
        <w:pStyle w:val="BodyText"/>
        <w:spacing w:before="7"/>
        <w:ind w:left="0"/>
        <w:rPr>
          <w:sz w:val="17"/>
        </w:rPr>
      </w:pPr>
      <w:r>
        <w:rPr/>
        <w:br w:type="column"/>
      </w:r>
      <w:r>
        <w:rPr>
          <w:sz w:val="17"/>
        </w:rPr>
      </w:r>
    </w:p>
    <w:p>
      <w:pPr>
        <w:pStyle w:val="Heading7"/>
        <w:spacing w:before="0"/>
      </w:pPr>
      <w:r>
        <w:rPr>
          <w:color w:val="231F20"/>
        </w:rPr>
        <w:t>FI 593. Advanced Financial Management. (3 Credits)</w:t>
      </w:r>
    </w:p>
    <w:p>
      <w:pPr>
        <w:pStyle w:val="BodyText"/>
        <w:spacing w:line="288" w:lineRule="auto" w:before="36"/>
        <w:ind w:right="514"/>
      </w:pPr>
      <w:r>
        <w:rPr>
          <w:color w:val="231F20"/>
        </w:rPr>
        <w:t>An in-depth study of day to day problems of corporate ﬁnancial management with emphasis on ﬁnancial planning and management of current assets, and short and intermediated term ﬁnancing. Also  an examination of dividend </w:t>
      </w:r>
      <w:r>
        <w:rPr>
          <w:color w:val="231F20"/>
          <w:spacing w:val="-3"/>
        </w:rPr>
        <w:t>policy, </w:t>
      </w:r>
      <w:r>
        <w:rPr>
          <w:color w:val="231F20"/>
        </w:rPr>
        <w:t>capital expenditures, acquisitions, mergers,</w:t>
      </w:r>
      <w:r>
        <w:rPr>
          <w:color w:val="231F20"/>
          <w:spacing w:val="-14"/>
        </w:rPr>
        <w:t> </w:t>
      </w:r>
      <w:r>
        <w:rPr>
          <w:color w:val="231F20"/>
        </w:rPr>
        <w:t>and</w:t>
      </w:r>
      <w:r>
        <w:rPr>
          <w:color w:val="231F20"/>
          <w:spacing w:val="-15"/>
        </w:rPr>
        <w:t> </w:t>
      </w:r>
      <w:r>
        <w:rPr>
          <w:color w:val="231F20"/>
        </w:rPr>
        <w:t>reorganization.</w:t>
      </w:r>
      <w:r>
        <w:rPr>
          <w:color w:val="231F20"/>
          <w:spacing w:val="-14"/>
        </w:rPr>
        <w:t> </w:t>
      </w:r>
      <w:r>
        <w:rPr>
          <w:color w:val="231F20"/>
        </w:rPr>
        <w:t>Prerequisites:</w:t>
      </w:r>
      <w:r>
        <w:rPr>
          <w:color w:val="231F20"/>
          <w:spacing w:val="-15"/>
        </w:rPr>
        <w:t> </w:t>
      </w:r>
      <w:r>
        <w:rPr>
          <w:color w:val="231F20"/>
        </w:rPr>
        <w:t>AC</w:t>
      </w:r>
      <w:r>
        <w:rPr>
          <w:color w:val="231F20"/>
          <w:spacing w:val="-14"/>
        </w:rPr>
        <w:t> </w:t>
      </w:r>
      <w:r>
        <w:rPr>
          <w:color w:val="231F20"/>
        </w:rPr>
        <w:t>291,</w:t>
      </w:r>
      <w:r>
        <w:rPr>
          <w:color w:val="231F20"/>
          <w:spacing w:val="-15"/>
        </w:rPr>
        <w:t> </w:t>
      </w:r>
      <w:r>
        <w:rPr>
          <w:color w:val="231F20"/>
        </w:rPr>
        <w:t>292;</w:t>
      </w:r>
      <w:r>
        <w:rPr>
          <w:color w:val="231F20"/>
          <w:spacing w:val="-15"/>
        </w:rPr>
        <w:t> </w:t>
      </w:r>
      <w:r>
        <w:rPr>
          <w:color w:val="231F20"/>
        </w:rPr>
        <w:t>EC</w:t>
      </w:r>
      <w:r>
        <w:rPr>
          <w:color w:val="231F20"/>
          <w:spacing w:val="-14"/>
        </w:rPr>
        <w:t> </w:t>
      </w:r>
      <w:r>
        <w:rPr>
          <w:color w:val="231F20"/>
        </w:rPr>
        <w:t>251,</w:t>
      </w:r>
      <w:r>
        <w:rPr>
          <w:color w:val="231F20"/>
          <w:spacing w:val="-15"/>
        </w:rPr>
        <w:t> </w:t>
      </w:r>
      <w:r>
        <w:rPr>
          <w:color w:val="231F20"/>
        </w:rPr>
        <w:t>252;</w:t>
      </w:r>
    </w:p>
    <w:p>
      <w:pPr>
        <w:pStyle w:val="BodyText"/>
        <w:spacing w:line="180" w:lineRule="exact"/>
      </w:pPr>
      <w:r>
        <w:rPr>
          <w:color w:val="231F20"/>
        </w:rPr>
        <w:t>FI 393: QM 292.</w:t>
      </w:r>
    </w:p>
    <w:p>
      <w:pPr>
        <w:pStyle w:val="Heading7"/>
        <w:spacing w:before="116"/>
      </w:pPr>
      <w:r>
        <w:rPr>
          <w:color w:val="231F20"/>
        </w:rPr>
        <w:t>FI 627. Research and Report Writing. (3 Credits)</w:t>
      </w:r>
    </w:p>
    <w:p>
      <w:pPr>
        <w:pStyle w:val="BodyText"/>
        <w:spacing w:line="288" w:lineRule="auto" w:before="36"/>
        <w:ind w:right="158"/>
      </w:pPr>
      <w:r>
        <w:rPr>
          <w:color w:val="231F20"/>
          <w:w w:val="105"/>
        </w:rPr>
        <w:t>A critical review of research methods in the business disciplines. Subjects discussed include nature and sources of secondary data, primary</w:t>
      </w:r>
      <w:r>
        <w:rPr>
          <w:color w:val="231F20"/>
          <w:spacing w:val="-24"/>
          <w:w w:val="105"/>
        </w:rPr>
        <w:t> </w:t>
      </w:r>
      <w:r>
        <w:rPr>
          <w:color w:val="231F20"/>
          <w:w w:val="105"/>
        </w:rPr>
        <w:t>data</w:t>
      </w:r>
      <w:r>
        <w:rPr>
          <w:color w:val="231F20"/>
          <w:spacing w:val="-23"/>
          <w:w w:val="105"/>
        </w:rPr>
        <w:t> </w:t>
      </w:r>
      <w:r>
        <w:rPr>
          <w:color w:val="231F20"/>
          <w:w w:val="105"/>
        </w:rPr>
        <w:t>collection</w:t>
      </w:r>
      <w:r>
        <w:rPr>
          <w:color w:val="231F20"/>
          <w:spacing w:val="-24"/>
          <w:w w:val="105"/>
        </w:rPr>
        <w:t> </w:t>
      </w:r>
      <w:r>
        <w:rPr>
          <w:color w:val="231F20"/>
          <w:w w:val="105"/>
        </w:rPr>
        <w:t>techniques,</w:t>
      </w:r>
      <w:r>
        <w:rPr>
          <w:color w:val="231F20"/>
          <w:spacing w:val="-23"/>
          <w:w w:val="105"/>
        </w:rPr>
        <w:t> </w:t>
      </w:r>
      <w:r>
        <w:rPr>
          <w:color w:val="231F20"/>
          <w:w w:val="105"/>
        </w:rPr>
        <w:t>research</w:t>
      </w:r>
      <w:r>
        <w:rPr>
          <w:color w:val="231F20"/>
          <w:spacing w:val="-24"/>
          <w:w w:val="105"/>
        </w:rPr>
        <w:t> </w:t>
      </w:r>
      <w:r>
        <w:rPr>
          <w:color w:val="231F20"/>
          <w:w w:val="105"/>
        </w:rPr>
        <w:t>design,</w:t>
      </w:r>
      <w:r>
        <w:rPr>
          <w:color w:val="231F20"/>
          <w:spacing w:val="-23"/>
          <w:w w:val="105"/>
        </w:rPr>
        <w:t> </w:t>
      </w:r>
      <w:r>
        <w:rPr>
          <w:color w:val="231F20"/>
          <w:w w:val="105"/>
        </w:rPr>
        <w:t>sample</w:t>
      </w:r>
      <w:r>
        <w:rPr>
          <w:color w:val="231F20"/>
          <w:spacing w:val="-24"/>
          <w:w w:val="105"/>
        </w:rPr>
        <w:t> </w:t>
      </w:r>
      <w:r>
        <w:rPr>
          <w:color w:val="231F20"/>
          <w:w w:val="105"/>
        </w:rPr>
        <w:t>selection, and/or</w:t>
      </w:r>
      <w:r>
        <w:rPr>
          <w:color w:val="231F20"/>
          <w:spacing w:val="-24"/>
          <w:w w:val="105"/>
        </w:rPr>
        <w:t> </w:t>
      </w:r>
      <w:r>
        <w:rPr>
          <w:color w:val="231F20"/>
          <w:w w:val="105"/>
        </w:rPr>
        <w:t>model</w:t>
      </w:r>
      <w:r>
        <w:rPr>
          <w:color w:val="231F20"/>
          <w:spacing w:val="-23"/>
          <w:w w:val="105"/>
        </w:rPr>
        <w:t> </w:t>
      </w:r>
      <w:r>
        <w:rPr>
          <w:color w:val="231F20"/>
          <w:w w:val="105"/>
        </w:rPr>
        <w:t>building.</w:t>
      </w:r>
      <w:r>
        <w:rPr>
          <w:color w:val="231F20"/>
          <w:spacing w:val="-23"/>
          <w:w w:val="105"/>
        </w:rPr>
        <w:t> </w:t>
      </w:r>
      <w:r>
        <w:rPr>
          <w:color w:val="231F20"/>
          <w:spacing w:val="-3"/>
          <w:w w:val="105"/>
        </w:rPr>
        <w:t>Further,</w:t>
      </w:r>
      <w:r>
        <w:rPr>
          <w:color w:val="231F20"/>
          <w:spacing w:val="-23"/>
          <w:w w:val="105"/>
        </w:rPr>
        <w:t> </w:t>
      </w:r>
      <w:r>
        <w:rPr>
          <w:color w:val="231F20"/>
          <w:w w:val="105"/>
        </w:rPr>
        <w:t>students</w:t>
      </w:r>
      <w:r>
        <w:rPr>
          <w:color w:val="231F20"/>
          <w:spacing w:val="-24"/>
          <w:w w:val="105"/>
        </w:rPr>
        <w:t> </w:t>
      </w:r>
      <w:r>
        <w:rPr>
          <w:color w:val="231F20"/>
          <w:w w:val="105"/>
        </w:rPr>
        <w:t>will</w:t>
      </w:r>
      <w:r>
        <w:rPr>
          <w:color w:val="231F20"/>
          <w:spacing w:val="-24"/>
          <w:w w:val="105"/>
        </w:rPr>
        <w:t> </w:t>
      </w:r>
      <w:r>
        <w:rPr>
          <w:color w:val="231F20"/>
          <w:w w:val="105"/>
        </w:rPr>
        <w:t>explore</w:t>
      </w:r>
      <w:r>
        <w:rPr>
          <w:color w:val="231F20"/>
          <w:spacing w:val="-24"/>
          <w:w w:val="105"/>
        </w:rPr>
        <w:t> </w:t>
      </w:r>
      <w:r>
        <w:rPr>
          <w:color w:val="231F20"/>
          <w:w w:val="105"/>
        </w:rPr>
        <w:t>and</w:t>
      </w:r>
      <w:r>
        <w:rPr>
          <w:color w:val="231F20"/>
          <w:spacing w:val="-24"/>
          <w:w w:val="105"/>
        </w:rPr>
        <w:t> </w:t>
      </w:r>
      <w:r>
        <w:rPr>
          <w:color w:val="231F20"/>
          <w:w w:val="105"/>
        </w:rPr>
        <w:t>prepare</w:t>
      </w:r>
      <w:r>
        <w:rPr>
          <w:color w:val="231F20"/>
          <w:spacing w:val="-24"/>
          <w:w w:val="105"/>
        </w:rPr>
        <w:t> </w:t>
      </w:r>
      <w:r>
        <w:rPr>
          <w:color w:val="231F20"/>
          <w:w w:val="105"/>
        </w:rPr>
        <w:t>various accounting, ﬁnancial, and general business forms, statements, and reports</w:t>
      </w:r>
      <w:r>
        <w:rPr>
          <w:color w:val="231F20"/>
          <w:spacing w:val="-24"/>
          <w:w w:val="105"/>
        </w:rPr>
        <w:t> </w:t>
      </w:r>
      <w:r>
        <w:rPr>
          <w:color w:val="231F20"/>
          <w:w w:val="105"/>
        </w:rPr>
        <w:t>applicable</w:t>
      </w:r>
      <w:r>
        <w:rPr>
          <w:color w:val="231F20"/>
          <w:spacing w:val="-25"/>
          <w:w w:val="105"/>
        </w:rPr>
        <w:t> </w:t>
      </w:r>
      <w:r>
        <w:rPr>
          <w:color w:val="231F20"/>
          <w:w w:val="105"/>
        </w:rPr>
        <w:t>to</w:t>
      </w:r>
      <w:r>
        <w:rPr>
          <w:color w:val="231F20"/>
          <w:spacing w:val="-24"/>
          <w:w w:val="105"/>
        </w:rPr>
        <w:t> </w:t>
      </w:r>
      <w:r>
        <w:rPr>
          <w:color w:val="231F20"/>
          <w:w w:val="105"/>
        </w:rPr>
        <w:t>business</w:t>
      </w:r>
      <w:r>
        <w:rPr>
          <w:color w:val="231F20"/>
          <w:spacing w:val="-24"/>
          <w:w w:val="105"/>
        </w:rPr>
        <w:t> </w:t>
      </w:r>
      <w:r>
        <w:rPr>
          <w:color w:val="231F20"/>
          <w:w w:val="105"/>
        </w:rPr>
        <w:t>research.</w:t>
      </w:r>
      <w:r>
        <w:rPr>
          <w:color w:val="231F20"/>
          <w:spacing w:val="-25"/>
          <w:w w:val="105"/>
        </w:rPr>
        <w:t> </w:t>
      </w:r>
      <w:r>
        <w:rPr>
          <w:color w:val="231F20"/>
          <w:w w:val="105"/>
        </w:rPr>
        <w:t>Also</w:t>
      </w:r>
      <w:r>
        <w:rPr>
          <w:color w:val="231F20"/>
          <w:spacing w:val="-24"/>
          <w:w w:val="105"/>
        </w:rPr>
        <w:t> </w:t>
      </w:r>
      <w:r>
        <w:rPr>
          <w:color w:val="231F20"/>
          <w:w w:val="105"/>
        </w:rPr>
        <w:t>listed</w:t>
      </w:r>
      <w:r>
        <w:rPr>
          <w:color w:val="231F20"/>
          <w:spacing w:val="-25"/>
          <w:w w:val="105"/>
        </w:rPr>
        <w:t> </w:t>
      </w:r>
      <w:r>
        <w:rPr>
          <w:color w:val="231F20"/>
          <w:w w:val="105"/>
        </w:rPr>
        <w:t>as</w:t>
      </w:r>
      <w:r>
        <w:rPr>
          <w:color w:val="231F20"/>
          <w:spacing w:val="-25"/>
          <w:w w:val="105"/>
        </w:rPr>
        <w:t> </w:t>
      </w:r>
      <w:r>
        <w:rPr>
          <w:color w:val="231F20"/>
          <w:w w:val="105"/>
        </w:rPr>
        <w:t>AC</w:t>
      </w:r>
      <w:r>
        <w:rPr>
          <w:color w:val="231F20"/>
          <w:spacing w:val="-24"/>
          <w:w w:val="105"/>
        </w:rPr>
        <w:t> </w:t>
      </w:r>
      <w:r>
        <w:rPr>
          <w:color w:val="231F20"/>
          <w:w w:val="105"/>
        </w:rPr>
        <w:t>627,</w:t>
      </w:r>
      <w:r>
        <w:rPr>
          <w:color w:val="231F20"/>
          <w:spacing w:val="-25"/>
          <w:w w:val="105"/>
        </w:rPr>
        <w:t> </w:t>
      </w:r>
      <w:r>
        <w:rPr>
          <w:color w:val="231F20"/>
          <w:w w:val="105"/>
        </w:rPr>
        <w:t>CIS</w:t>
      </w:r>
      <w:r>
        <w:rPr>
          <w:color w:val="231F20"/>
          <w:spacing w:val="-24"/>
          <w:w w:val="105"/>
        </w:rPr>
        <w:t> </w:t>
      </w:r>
      <w:r>
        <w:rPr>
          <w:color w:val="231F20"/>
          <w:w w:val="105"/>
        </w:rPr>
        <w:t>627, EC 627, MG 627, and MK 627 but creditable only in ﬁeld for which registered.</w:t>
      </w:r>
    </w:p>
    <w:p>
      <w:pPr>
        <w:pStyle w:val="Heading7"/>
        <w:spacing w:before="74"/>
      </w:pPr>
      <w:r>
        <w:rPr>
          <w:color w:val="231F20"/>
        </w:rPr>
        <w:t>FI 630. Managerial Finance. (3 Credits)</w:t>
      </w:r>
    </w:p>
    <w:p>
      <w:pPr>
        <w:pStyle w:val="BodyText"/>
        <w:spacing w:line="288" w:lineRule="auto" w:before="36"/>
        <w:ind w:right="267"/>
      </w:pPr>
      <w:r>
        <w:rPr>
          <w:color w:val="231F20"/>
          <w:w w:val="105"/>
        </w:rPr>
        <w:t>Concentration</w:t>
      </w:r>
      <w:r>
        <w:rPr>
          <w:color w:val="231F20"/>
          <w:spacing w:val="-18"/>
          <w:w w:val="105"/>
        </w:rPr>
        <w:t> </w:t>
      </w:r>
      <w:r>
        <w:rPr>
          <w:color w:val="231F20"/>
          <w:w w:val="105"/>
        </w:rPr>
        <w:t>of</w:t>
      </w:r>
      <w:r>
        <w:rPr>
          <w:color w:val="231F20"/>
          <w:spacing w:val="-18"/>
          <w:w w:val="105"/>
        </w:rPr>
        <w:t> </w:t>
      </w:r>
      <w:r>
        <w:rPr>
          <w:color w:val="231F20"/>
          <w:w w:val="105"/>
        </w:rPr>
        <w:t>issues</w:t>
      </w:r>
      <w:r>
        <w:rPr>
          <w:color w:val="231F20"/>
          <w:spacing w:val="-18"/>
          <w:w w:val="105"/>
        </w:rPr>
        <w:t> </w:t>
      </w:r>
      <w:r>
        <w:rPr>
          <w:color w:val="231F20"/>
          <w:w w:val="105"/>
        </w:rPr>
        <w:t>of</w:t>
      </w:r>
      <w:r>
        <w:rPr>
          <w:color w:val="231F20"/>
          <w:spacing w:val="-18"/>
          <w:w w:val="105"/>
        </w:rPr>
        <w:t> </w:t>
      </w:r>
      <w:r>
        <w:rPr>
          <w:color w:val="231F20"/>
          <w:w w:val="105"/>
        </w:rPr>
        <w:t>ﬁnance</w:t>
      </w:r>
      <w:r>
        <w:rPr>
          <w:color w:val="231F20"/>
          <w:spacing w:val="-18"/>
          <w:w w:val="105"/>
        </w:rPr>
        <w:t> </w:t>
      </w:r>
      <w:r>
        <w:rPr>
          <w:color w:val="231F20"/>
          <w:w w:val="105"/>
        </w:rPr>
        <w:t>of</w:t>
      </w:r>
      <w:r>
        <w:rPr>
          <w:color w:val="231F20"/>
          <w:spacing w:val="-18"/>
          <w:w w:val="105"/>
        </w:rPr>
        <w:t> </w:t>
      </w:r>
      <w:r>
        <w:rPr>
          <w:color w:val="231F20"/>
          <w:w w:val="105"/>
        </w:rPr>
        <w:t>which</w:t>
      </w:r>
      <w:r>
        <w:rPr>
          <w:color w:val="231F20"/>
          <w:spacing w:val="-18"/>
          <w:w w:val="105"/>
        </w:rPr>
        <w:t> </w:t>
      </w:r>
      <w:r>
        <w:rPr>
          <w:color w:val="231F20"/>
          <w:w w:val="105"/>
        </w:rPr>
        <w:t>business</w:t>
      </w:r>
      <w:r>
        <w:rPr>
          <w:color w:val="231F20"/>
          <w:spacing w:val="-18"/>
          <w:w w:val="105"/>
        </w:rPr>
        <w:t> </w:t>
      </w:r>
      <w:r>
        <w:rPr>
          <w:color w:val="231F20"/>
          <w:w w:val="105"/>
        </w:rPr>
        <w:t>managers</w:t>
      </w:r>
      <w:r>
        <w:rPr>
          <w:color w:val="231F20"/>
          <w:spacing w:val="-18"/>
          <w:w w:val="105"/>
        </w:rPr>
        <w:t> </w:t>
      </w:r>
      <w:r>
        <w:rPr>
          <w:color w:val="231F20"/>
          <w:w w:val="105"/>
        </w:rPr>
        <w:t>today are being confronted. Management of working capital and short and intermediate term ﬁnancing, including leasing, enterprise valuation, internal</w:t>
      </w:r>
      <w:r>
        <w:rPr>
          <w:color w:val="231F20"/>
          <w:spacing w:val="-21"/>
          <w:w w:val="105"/>
        </w:rPr>
        <w:t> </w:t>
      </w:r>
      <w:r>
        <w:rPr>
          <w:color w:val="231F20"/>
          <w:w w:val="105"/>
        </w:rPr>
        <w:t>ﬁnancing,</w:t>
      </w:r>
      <w:r>
        <w:rPr>
          <w:color w:val="231F20"/>
          <w:spacing w:val="-20"/>
          <w:w w:val="105"/>
        </w:rPr>
        <w:t> </w:t>
      </w:r>
      <w:r>
        <w:rPr>
          <w:color w:val="231F20"/>
          <w:w w:val="105"/>
        </w:rPr>
        <w:t>cost</w:t>
      </w:r>
      <w:r>
        <w:rPr>
          <w:color w:val="231F20"/>
          <w:spacing w:val="-21"/>
          <w:w w:val="105"/>
        </w:rPr>
        <w:t> </w:t>
      </w:r>
      <w:r>
        <w:rPr>
          <w:color w:val="231F20"/>
          <w:w w:val="105"/>
        </w:rPr>
        <w:t>of</w:t>
      </w:r>
      <w:r>
        <w:rPr>
          <w:color w:val="231F20"/>
          <w:spacing w:val="-20"/>
          <w:w w:val="105"/>
        </w:rPr>
        <w:t> </w:t>
      </w:r>
      <w:r>
        <w:rPr>
          <w:color w:val="231F20"/>
          <w:w w:val="105"/>
        </w:rPr>
        <w:t>capital</w:t>
      </w:r>
      <w:r>
        <w:rPr>
          <w:color w:val="231F20"/>
          <w:spacing w:val="-21"/>
          <w:w w:val="105"/>
        </w:rPr>
        <w:t> </w:t>
      </w:r>
      <w:r>
        <w:rPr>
          <w:color w:val="231F20"/>
          <w:w w:val="105"/>
        </w:rPr>
        <w:t>and</w:t>
      </w:r>
      <w:r>
        <w:rPr>
          <w:color w:val="231F20"/>
          <w:spacing w:val="-21"/>
          <w:w w:val="105"/>
        </w:rPr>
        <w:t> </w:t>
      </w:r>
      <w:r>
        <w:rPr>
          <w:color w:val="231F20"/>
          <w:w w:val="105"/>
        </w:rPr>
        <w:t>long-term</w:t>
      </w:r>
      <w:r>
        <w:rPr>
          <w:color w:val="231F20"/>
          <w:spacing w:val="-21"/>
          <w:w w:val="105"/>
        </w:rPr>
        <w:t> </w:t>
      </w:r>
      <w:r>
        <w:rPr>
          <w:color w:val="231F20"/>
          <w:w w:val="105"/>
        </w:rPr>
        <w:t>ﬁnancing,</w:t>
      </w:r>
      <w:r>
        <w:rPr>
          <w:color w:val="231F20"/>
          <w:spacing w:val="-20"/>
          <w:w w:val="105"/>
        </w:rPr>
        <w:t> </w:t>
      </w:r>
      <w:r>
        <w:rPr>
          <w:color w:val="231F20"/>
          <w:w w:val="105"/>
        </w:rPr>
        <w:t>are</w:t>
      </w:r>
      <w:r>
        <w:rPr>
          <w:color w:val="231F20"/>
          <w:spacing w:val="-21"/>
          <w:w w:val="105"/>
        </w:rPr>
        <w:t> </w:t>
      </w:r>
      <w:r>
        <w:rPr>
          <w:color w:val="231F20"/>
          <w:w w:val="105"/>
        </w:rPr>
        <w:t>the</w:t>
      </w:r>
      <w:r>
        <w:rPr>
          <w:color w:val="231F20"/>
          <w:spacing w:val="-20"/>
          <w:w w:val="105"/>
        </w:rPr>
        <w:t> </w:t>
      </w:r>
      <w:r>
        <w:rPr>
          <w:color w:val="231F20"/>
          <w:w w:val="105"/>
        </w:rPr>
        <w:t>major areas covered. </w:t>
      </w:r>
      <w:r>
        <w:rPr>
          <w:color w:val="231F20"/>
          <w:spacing w:val="-3"/>
          <w:w w:val="105"/>
        </w:rPr>
        <w:t>Tax </w:t>
      </w:r>
      <w:r>
        <w:rPr>
          <w:color w:val="231F20"/>
          <w:w w:val="105"/>
        </w:rPr>
        <w:t>management is covered relating to capital gains, delaying</w:t>
      </w:r>
      <w:r>
        <w:rPr>
          <w:color w:val="231F20"/>
          <w:spacing w:val="-24"/>
          <w:w w:val="105"/>
        </w:rPr>
        <w:t> </w:t>
      </w:r>
      <w:r>
        <w:rPr>
          <w:color w:val="231F20"/>
          <w:w w:val="105"/>
        </w:rPr>
        <w:t>the</w:t>
      </w:r>
      <w:r>
        <w:rPr>
          <w:color w:val="231F20"/>
          <w:spacing w:val="-23"/>
          <w:w w:val="105"/>
        </w:rPr>
        <w:t> </w:t>
      </w:r>
      <w:r>
        <w:rPr>
          <w:color w:val="231F20"/>
          <w:w w:val="105"/>
        </w:rPr>
        <w:t>tax,</w:t>
      </w:r>
      <w:r>
        <w:rPr>
          <w:color w:val="231F20"/>
          <w:spacing w:val="-23"/>
          <w:w w:val="105"/>
        </w:rPr>
        <w:t> </w:t>
      </w:r>
      <w:r>
        <w:rPr>
          <w:color w:val="231F20"/>
          <w:w w:val="105"/>
        </w:rPr>
        <w:t>merger</w:t>
      </w:r>
      <w:r>
        <w:rPr>
          <w:color w:val="231F20"/>
          <w:spacing w:val="-23"/>
          <w:w w:val="105"/>
        </w:rPr>
        <w:t> </w:t>
      </w:r>
      <w:r>
        <w:rPr>
          <w:color w:val="231F20"/>
          <w:w w:val="105"/>
        </w:rPr>
        <w:t>taxation,</w:t>
      </w:r>
      <w:r>
        <w:rPr>
          <w:color w:val="231F20"/>
          <w:spacing w:val="-23"/>
          <w:w w:val="105"/>
        </w:rPr>
        <w:t> </w:t>
      </w:r>
      <w:r>
        <w:rPr>
          <w:color w:val="231F20"/>
          <w:w w:val="105"/>
        </w:rPr>
        <w:t>and</w:t>
      </w:r>
      <w:r>
        <w:rPr>
          <w:color w:val="231F20"/>
          <w:spacing w:val="-24"/>
          <w:w w:val="105"/>
        </w:rPr>
        <w:t> </w:t>
      </w:r>
      <w:r>
        <w:rPr>
          <w:color w:val="231F20"/>
          <w:spacing w:val="-3"/>
          <w:w w:val="105"/>
        </w:rPr>
        <w:t>inventory.</w:t>
      </w:r>
      <w:r>
        <w:rPr>
          <w:color w:val="231F20"/>
          <w:spacing w:val="-23"/>
          <w:w w:val="105"/>
        </w:rPr>
        <w:t> </w:t>
      </w:r>
      <w:r>
        <w:rPr>
          <w:color w:val="231F20"/>
          <w:w w:val="105"/>
        </w:rPr>
        <w:t>Prerequisite:</w:t>
      </w:r>
      <w:r>
        <w:rPr>
          <w:color w:val="231F20"/>
          <w:spacing w:val="-24"/>
          <w:w w:val="105"/>
        </w:rPr>
        <w:t> </w:t>
      </w:r>
      <w:r>
        <w:rPr>
          <w:color w:val="231F20"/>
          <w:w w:val="105"/>
        </w:rPr>
        <w:t>FI</w:t>
      </w:r>
      <w:r>
        <w:rPr>
          <w:color w:val="231F20"/>
          <w:spacing w:val="-23"/>
          <w:w w:val="105"/>
        </w:rPr>
        <w:t> </w:t>
      </w:r>
      <w:r>
        <w:rPr>
          <w:color w:val="231F20"/>
          <w:w w:val="105"/>
        </w:rPr>
        <w:t>393</w:t>
      </w:r>
      <w:r>
        <w:rPr>
          <w:color w:val="231F20"/>
          <w:spacing w:val="-24"/>
          <w:w w:val="105"/>
        </w:rPr>
        <w:t> </w:t>
      </w:r>
      <w:r>
        <w:rPr>
          <w:color w:val="231F20"/>
          <w:w w:val="105"/>
        </w:rPr>
        <w:t>or MG</w:t>
      </w:r>
      <w:r>
        <w:rPr>
          <w:color w:val="231F20"/>
          <w:spacing w:val="-11"/>
          <w:w w:val="105"/>
        </w:rPr>
        <w:t> </w:t>
      </w:r>
      <w:r>
        <w:rPr>
          <w:color w:val="231F20"/>
          <w:w w:val="105"/>
        </w:rPr>
        <w:t>600</w:t>
      </w:r>
      <w:r>
        <w:rPr>
          <w:color w:val="231F20"/>
          <w:spacing w:val="-12"/>
          <w:w w:val="105"/>
        </w:rPr>
        <w:t> </w:t>
      </w:r>
      <w:r>
        <w:rPr>
          <w:color w:val="231F20"/>
          <w:w w:val="105"/>
        </w:rPr>
        <w:t>or</w:t>
      </w:r>
      <w:r>
        <w:rPr>
          <w:color w:val="231F20"/>
          <w:spacing w:val="-11"/>
          <w:w w:val="105"/>
        </w:rPr>
        <w:t> </w:t>
      </w:r>
      <w:r>
        <w:rPr>
          <w:color w:val="231F20"/>
          <w:w w:val="105"/>
        </w:rPr>
        <w:t>MBA</w:t>
      </w:r>
      <w:r>
        <w:rPr>
          <w:color w:val="231F20"/>
          <w:spacing w:val="-11"/>
          <w:w w:val="105"/>
        </w:rPr>
        <w:t> </w:t>
      </w:r>
      <w:r>
        <w:rPr>
          <w:color w:val="231F20"/>
          <w:w w:val="105"/>
        </w:rPr>
        <w:t>600.</w:t>
      </w:r>
      <w:r>
        <w:rPr>
          <w:color w:val="231F20"/>
          <w:spacing w:val="-12"/>
          <w:w w:val="105"/>
        </w:rPr>
        <w:t> </w:t>
      </w:r>
      <w:r>
        <w:rPr>
          <w:color w:val="231F20"/>
          <w:w w:val="105"/>
        </w:rPr>
        <w:t>(Offered</w:t>
      </w:r>
      <w:r>
        <w:rPr>
          <w:color w:val="231F20"/>
          <w:spacing w:val="-12"/>
          <w:w w:val="105"/>
        </w:rPr>
        <w:t> </w:t>
      </w:r>
      <w:r>
        <w:rPr>
          <w:color w:val="231F20"/>
          <w:w w:val="105"/>
        </w:rPr>
        <w:t>on</w:t>
      </w:r>
      <w:r>
        <w:rPr>
          <w:color w:val="231F20"/>
          <w:spacing w:val="-11"/>
          <w:w w:val="105"/>
        </w:rPr>
        <w:t> </w:t>
      </w:r>
      <w:r>
        <w:rPr>
          <w:color w:val="231F20"/>
          <w:w w:val="105"/>
        </w:rPr>
        <w:t>sufﬁcient</w:t>
      </w:r>
      <w:r>
        <w:rPr>
          <w:color w:val="231F20"/>
          <w:spacing w:val="-12"/>
          <w:w w:val="105"/>
        </w:rPr>
        <w:t> </w:t>
      </w:r>
      <w:r>
        <w:rPr>
          <w:color w:val="231F20"/>
          <w:w w:val="105"/>
        </w:rPr>
        <w:t>demand)</w:t>
      </w:r>
    </w:p>
    <w:p>
      <w:pPr>
        <w:pStyle w:val="Heading7"/>
        <w:spacing w:before="74"/>
      </w:pPr>
      <w:r>
        <w:rPr>
          <w:color w:val="231F20"/>
        </w:rPr>
        <w:t>FI 631. Seminar in Finance. (3 Credits)</w:t>
      </w:r>
    </w:p>
    <w:p>
      <w:pPr>
        <w:pStyle w:val="BodyText"/>
        <w:spacing w:line="288" w:lineRule="auto" w:before="36"/>
        <w:ind w:right="370"/>
      </w:pPr>
      <w:r>
        <w:rPr>
          <w:color w:val="231F20"/>
        </w:rPr>
        <w:t>Select topics in applied ﬁnance; current problems and problem-solving. The use of case analysis will be the primary focus. The objectives include ﬁnancial analysis, scenario analysis and written communication commensurate with a graduate-level business ﬁnance course.</w:t>
      </w:r>
    </w:p>
    <w:p>
      <w:pPr>
        <w:pStyle w:val="BodyText"/>
        <w:spacing w:line="181" w:lineRule="exact"/>
      </w:pPr>
      <w:r>
        <w:rPr>
          <w:color w:val="231F20"/>
        </w:rPr>
        <w:t>Prerequisite: FI 593. (Spring)</w:t>
      </w:r>
    </w:p>
    <w:p>
      <w:pPr>
        <w:pStyle w:val="Heading7"/>
        <w:spacing w:before="116"/>
      </w:pPr>
      <w:r>
        <w:rPr>
          <w:color w:val="231F20"/>
        </w:rPr>
        <w:t>FI 632. Corporate Financial Strategy. (2 Credits)</w:t>
      </w:r>
    </w:p>
    <w:p>
      <w:pPr>
        <w:pStyle w:val="BodyText"/>
        <w:spacing w:line="288" w:lineRule="auto" w:before="36"/>
        <w:ind w:right="230"/>
      </w:pPr>
      <w:r>
        <w:rPr>
          <w:color w:val="231F20"/>
        </w:rPr>
        <w:t>This course is designed to help business leaders enhance shareholder value through the use of ﬁnance as a strategic competitive weapon. Topics covered include the valuation of ﬁnancial assets such as bonds and stocks, the relationship between risk and return, and the applications of ﬁnancial theory in corporate investment decision making. Prerequisite: FI 393 or MG 600 or MBA 600. (Fall, Spring)</w:t>
      </w:r>
    </w:p>
    <w:p>
      <w:pPr>
        <w:pStyle w:val="Heading7"/>
      </w:pPr>
      <w:r>
        <w:rPr>
          <w:color w:val="231F20"/>
        </w:rPr>
        <w:t>FI 635. Security and Portfolio Analysis. (3 Credits)</w:t>
      </w:r>
    </w:p>
    <w:p>
      <w:pPr>
        <w:pStyle w:val="BodyText"/>
        <w:spacing w:line="288" w:lineRule="auto" w:before="36"/>
        <w:ind w:right="158"/>
      </w:pPr>
      <w:r>
        <w:rPr>
          <w:color w:val="231F20"/>
          <w:w w:val="105"/>
        </w:rPr>
        <w:t>A</w:t>
      </w:r>
      <w:r>
        <w:rPr>
          <w:color w:val="231F20"/>
          <w:spacing w:val="-18"/>
          <w:w w:val="105"/>
        </w:rPr>
        <w:t> </w:t>
      </w:r>
      <w:r>
        <w:rPr>
          <w:color w:val="231F20"/>
          <w:w w:val="105"/>
        </w:rPr>
        <w:t>study</w:t>
      </w:r>
      <w:r>
        <w:rPr>
          <w:color w:val="231F20"/>
          <w:spacing w:val="-19"/>
          <w:w w:val="105"/>
        </w:rPr>
        <w:t> </w:t>
      </w:r>
      <w:r>
        <w:rPr>
          <w:color w:val="231F20"/>
          <w:w w:val="105"/>
        </w:rPr>
        <w:t>of</w:t>
      </w:r>
      <w:r>
        <w:rPr>
          <w:color w:val="231F20"/>
          <w:spacing w:val="-18"/>
          <w:w w:val="105"/>
        </w:rPr>
        <w:t> </w:t>
      </w:r>
      <w:r>
        <w:rPr>
          <w:color w:val="231F20"/>
          <w:w w:val="105"/>
        </w:rPr>
        <w:t>basic</w:t>
      </w:r>
      <w:r>
        <w:rPr>
          <w:color w:val="231F20"/>
          <w:spacing w:val="-18"/>
          <w:w w:val="105"/>
        </w:rPr>
        <w:t> </w:t>
      </w:r>
      <w:r>
        <w:rPr>
          <w:color w:val="231F20"/>
          <w:w w:val="105"/>
        </w:rPr>
        <w:t>investment</w:t>
      </w:r>
      <w:r>
        <w:rPr>
          <w:color w:val="231F20"/>
          <w:spacing w:val="-19"/>
          <w:w w:val="105"/>
        </w:rPr>
        <w:t> </w:t>
      </w:r>
      <w:r>
        <w:rPr>
          <w:color w:val="231F20"/>
          <w:w w:val="105"/>
        </w:rPr>
        <w:t>instruments,</w:t>
      </w:r>
      <w:r>
        <w:rPr>
          <w:color w:val="231F20"/>
          <w:spacing w:val="-19"/>
          <w:w w:val="105"/>
        </w:rPr>
        <w:t> </w:t>
      </w:r>
      <w:r>
        <w:rPr>
          <w:color w:val="231F20"/>
          <w:w w:val="105"/>
        </w:rPr>
        <w:t>markets</w:t>
      </w:r>
      <w:r>
        <w:rPr>
          <w:color w:val="231F20"/>
          <w:spacing w:val="-19"/>
          <w:w w:val="105"/>
        </w:rPr>
        <w:t> </w:t>
      </w:r>
      <w:r>
        <w:rPr>
          <w:color w:val="231F20"/>
          <w:w w:val="105"/>
        </w:rPr>
        <w:t>for</w:t>
      </w:r>
      <w:r>
        <w:rPr>
          <w:color w:val="231F20"/>
          <w:spacing w:val="-18"/>
          <w:w w:val="105"/>
        </w:rPr>
        <w:t> </w:t>
      </w:r>
      <w:r>
        <w:rPr>
          <w:color w:val="231F20"/>
          <w:w w:val="105"/>
        </w:rPr>
        <w:t>those</w:t>
      </w:r>
      <w:r>
        <w:rPr>
          <w:color w:val="231F20"/>
          <w:spacing w:val="-18"/>
          <w:w w:val="105"/>
        </w:rPr>
        <w:t> </w:t>
      </w:r>
      <w:r>
        <w:rPr>
          <w:color w:val="231F20"/>
          <w:w w:val="105"/>
        </w:rPr>
        <w:t>instruments, and management of those instruments in a portfolio. Topics include portfolio </w:t>
      </w:r>
      <w:r>
        <w:rPr>
          <w:color w:val="231F20"/>
          <w:spacing w:val="-3"/>
          <w:w w:val="105"/>
        </w:rPr>
        <w:t>theory, </w:t>
      </w:r>
      <w:r>
        <w:rPr>
          <w:color w:val="231F20"/>
          <w:w w:val="105"/>
        </w:rPr>
        <w:t>capital markets, equities, ﬁxed-income securities, derivative</w:t>
      </w:r>
      <w:r>
        <w:rPr>
          <w:color w:val="231F20"/>
          <w:spacing w:val="-12"/>
          <w:w w:val="105"/>
        </w:rPr>
        <w:t> </w:t>
      </w:r>
      <w:r>
        <w:rPr>
          <w:color w:val="231F20"/>
          <w:w w:val="105"/>
        </w:rPr>
        <w:t>assets,</w:t>
      </w:r>
      <w:r>
        <w:rPr>
          <w:color w:val="231F20"/>
          <w:spacing w:val="-12"/>
          <w:w w:val="105"/>
        </w:rPr>
        <w:t> </w:t>
      </w:r>
      <w:r>
        <w:rPr>
          <w:color w:val="231F20"/>
          <w:w w:val="105"/>
        </w:rPr>
        <w:t>and</w:t>
      </w:r>
      <w:r>
        <w:rPr>
          <w:color w:val="231F20"/>
          <w:spacing w:val="-12"/>
          <w:w w:val="105"/>
        </w:rPr>
        <w:t> </w:t>
      </w:r>
      <w:r>
        <w:rPr>
          <w:color w:val="231F20"/>
          <w:w w:val="105"/>
        </w:rPr>
        <w:t>portfolio</w:t>
      </w:r>
      <w:r>
        <w:rPr>
          <w:color w:val="231F20"/>
          <w:spacing w:val="-11"/>
          <w:w w:val="105"/>
        </w:rPr>
        <w:t> </w:t>
      </w:r>
      <w:r>
        <w:rPr>
          <w:color w:val="231F20"/>
          <w:w w:val="105"/>
        </w:rPr>
        <w:t>management.</w:t>
      </w:r>
      <w:r>
        <w:rPr>
          <w:color w:val="231F20"/>
          <w:spacing w:val="-11"/>
          <w:w w:val="105"/>
        </w:rPr>
        <w:t> </w:t>
      </w:r>
      <w:r>
        <w:rPr>
          <w:color w:val="231F20"/>
          <w:w w:val="105"/>
        </w:rPr>
        <w:t>(Spring)</w:t>
      </w:r>
    </w:p>
    <w:p>
      <w:pPr>
        <w:pStyle w:val="Heading7"/>
        <w:spacing w:before="77"/>
      </w:pPr>
      <w:r>
        <w:rPr>
          <w:color w:val="231F20"/>
        </w:rPr>
        <w:t>FI 651. Special Topics. (3 Credits)</w:t>
      </w:r>
    </w:p>
    <w:p>
      <w:pPr>
        <w:spacing w:before="116"/>
        <w:ind w:left="140" w:right="0" w:firstLine="0"/>
        <w:jc w:val="left"/>
        <w:rPr>
          <w:b/>
          <w:sz w:val="16"/>
        </w:rPr>
      </w:pPr>
      <w:r>
        <w:rPr>
          <w:b/>
          <w:color w:val="231F20"/>
          <w:sz w:val="16"/>
        </w:rPr>
        <w:t>FI 652. Special Topics. (3 Credits)</w:t>
      </w:r>
    </w:p>
    <w:p>
      <w:pPr>
        <w:spacing w:before="116"/>
        <w:ind w:left="140" w:right="0" w:firstLine="0"/>
        <w:jc w:val="left"/>
        <w:rPr>
          <w:b/>
          <w:sz w:val="16"/>
        </w:rPr>
      </w:pPr>
      <w:r>
        <w:rPr>
          <w:b/>
          <w:color w:val="231F20"/>
          <w:sz w:val="16"/>
        </w:rPr>
        <w:t>FI 680. International Experience and Internship. (3 Credits)</w:t>
      </w:r>
    </w:p>
    <w:p>
      <w:pPr>
        <w:pStyle w:val="BodyText"/>
        <w:spacing w:line="288" w:lineRule="auto" w:before="36"/>
        <w:ind w:right="158"/>
      </w:pPr>
      <w:r>
        <w:rPr>
          <w:color w:val="231F20"/>
          <w:w w:val="105"/>
        </w:rPr>
        <w:t>Study</w:t>
      </w:r>
      <w:r>
        <w:rPr>
          <w:color w:val="231F20"/>
          <w:spacing w:val="-23"/>
          <w:w w:val="105"/>
        </w:rPr>
        <w:t> </w:t>
      </w:r>
      <w:r>
        <w:rPr>
          <w:color w:val="231F20"/>
          <w:w w:val="105"/>
        </w:rPr>
        <w:t>abroad</w:t>
      </w:r>
      <w:r>
        <w:rPr>
          <w:color w:val="231F20"/>
          <w:spacing w:val="-23"/>
          <w:w w:val="105"/>
        </w:rPr>
        <w:t> </w:t>
      </w:r>
      <w:r>
        <w:rPr>
          <w:color w:val="231F20"/>
          <w:w w:val="105"/>
        </w:rPr>
        <w:t>experience</w:t>
      </w:r>
      <w:r>
        <w:rPr>
          <w:color w:val="231F20"/>
          <w:spacing w:val="-23"/>
          <w:w w:val="105"/>
        </w:rPr>
        <w:t> </w:t>
      </w:r>
      <w:r>
        <w:rPr>
          <w:color w:val="231F20"/>
          <w:w w:val="105"/>
        </w:rPr>
        <w:t>to</w:t>
      </w:r>
      <w:r>
        <w:rPr>
          <w:color w:val="231F20"/>
          <w:spacing w:val="-23"/>
          <w:w w:val="105"/>
        </w:rPr>
        <w:t> </w:t>
      </w:r>
      <w:r>
        <w:rPr>
          <w:color w:val="231F20"/>
          <w:w w:val="105"/>
        </w:rPr>
        <w:t>include</w:t>
      </w:r>
      <w:r>
        <w:rPr>
          <w:color w:val="231F20"/>
          <w:spacing w:val="-23"/>
          <w:w w:val="105"/>
        </w:rPr>
        <w:t> </w:t>
      </w:r>
      <w:r>
        <w:rPr>
          <w:color w:val="231F20"/>
          <w:w w:val="105"/>
        </w:rPr>
        <w:t>structured</w:t>
      </w:r>
      <w:r>
        <w:rPr>
          <w:color w:val="231F20"/>
          <w:spacing w:val="-23"/>
          <w:w w:val="105"/>
        </w:rPr>
        <w:t> </w:t>
      </w:r>
      <w:r>
        <w:rPr>
          <w:color w:val="231F20"/>
          <w:w w:val="105"/>
        </w:rPr>
        <w:t>group</w:t>
      </w:r>
      <w:r>
        <w:rPr>
          <w:color w:val="231F20"/>
          <w:spacing w:val="-23"/>
          <w:w w:val="105"/>
        </w:rPr>
        <w:t> </w:t>
      </w:r>
      <w:r>
        <w:rPr>
          <w:color w:val="231F20"/>
          <w:w w:val="105"/>
        </w:rPr>
        <w:t>visits</w:t>
      </w:r>
      <w:r>
        <w:rPr>
          <w:color w:val="231F20"/>
          <w:spacing w:val="-23"/>
          <w:w w:val="105"/>
        </w:rPr>
        <w:t> </w:t>
      </w:r>
      <w:r>
        <w:rPr>
          <w:color w:val="231F20"/>
          <w:w w:val="105"/>
        </w:rPr>
        <w:t>to</w:t>
      </w:r>
      <w:r>
        <w:rPr>
          <w:color w:val="231F20"/>
          <w:spacing w:val="-23"/>
          <w:w w:val="105"/>
        </w:rPr>
        <w:t> </w:t>
      </w:r>
      <w:r>
        <w:rPr>
          <w:color w:val="231F20"/>
          <w:w w:val="105"/>
        </w:rPr>
        <w:t>businesses and</w:t>
      </w:r>
      <w:r>
        <w:rPr>
          <w:color w:val="231F20"/>
          <w:spacing w:val="-15"/>
          <w:w w:val="105"/>
        </w:rPr>
        <w:t> </w:t>
      </w:r>
      <w:r>
        <w:rPr>
          <w:color w:val="231F20"/>
          <w:w w:val="105"/>
        </w:rPr>
        <w:t>business</w:t>
      </w:r>
      <w:r>
        <w:rPr>
          <w:color w:val="231F20"/>
          <w:spacing w:val="-15"/>
          <w:w w:val="105"/>
        </w:rPr>
        <w:t> </w:t>
      </w:r>
      <w:r>
        <w:rPr>
          <w:color w:val="231F20"/>
          <w:w w:val="105"/>
        </w:rPr>
        <w:t>centers;</w:t>
      </w:r>
      <w:r>
        <w:rPr>
          <w:color w:val="231F20"/>
          <w:spacing w:val="-15"/>
          <w:w w:val="105"/>
        </w:rPr>
        <w:t> </w:t>
      </w:r>
      <w:r>
        <w:rPr>
          <w:color w:val="231F20"/>
          <w:w w:val="105"/>
        </w:rPr>
        <w:t>lectures</w:t>
      </w:r>
      <w:r>
        <w:rPr>
          <w:color w:val="231F20"/>
          <w:spacing w:val="-15"/>
          <w:w w:val="105"/>
        </w:rPr>
        <w:t> </w:t>
      </w:r>
      <w:r>
        <w:rPr>
          <w:color w:val="231F20"/>
          <w:w w:val="105"/>
        </w:rPr>
        <w:t>delivered</w:t>
      </w:r>
      <w:r>
        <w:rPr>
          <w:color w:val="231F20"/>
          <w:spacing w:val="-15"/>
          <w:w w:val="105"/>
        </w:rPr>
        <w:t> </w:t>
      </w:r>
      <w:r>
        <w:rPr>
          <w:color w:val="231F20"/>
          <w:w w:val="105"/>
        </w:rPr>
        <w:t>by</w:t>
      </w:r>
      <w:r>
        <w:rPr>
          <w:color w:val="231F20"/>
          <w:spacing w:val="-15"/>
          <w:w w:val="105"/>
        </w:rPr>
        <w:t> </w:t>
      </w:r>
      <w:r>
        <w:rPr>
          <w:color w:val="231F20"/>
          <w:w w:val="105"/>
        </w:rPr>
        <w:t>managers</w:t>
      </w:r>
      <w:r>
        <w:rPr>
          <w:color w:val="231F20"/>
          <w:spacing w:val="-15"/>
          <w:w w:val="105"/>
        </w:rPr>
        <w:t> </w:t>
      </w:r>
      <w:r>
        <w:rPr>
          <w:color w:val="231F20"/>
          <w:w w:val="105"/>
        </w:rPr>
        <w:t>involved</w:t>
      </w:r>
    </w:p>
    <w:p>
      <w:pPr>
        <w:pStyle w:val="BodyText"/>
        <w:spacing w:line="288" w:lineRule="auto"/>
        <w:ind w:right="158"/>
      </w:pPr>
      <w:r>
        <w:rPr>
          <w:color w:val="231F20"/>
          <w:w w:val="105"/>
        </w:rPr>
        <w:t>in international trade, internship experiences, and/or structured participation</w:t>
      </w:r>
      <w:r>
        <w:rPr>
          <w:color w:val="231F20"/>
          <w:spacing w:val="-22"/>
          <w:w w:val="105"/>
        </w:rPr>
        <w:t> </w:t>
      </w:r>
      <w:r>
        <w:rPr>
          <w:color w:val="231F20"/>
          <w:w w:val="105"/>
        </w:rPr>
        <w:t>in</w:t>
      </w:r>
      <w:r>
        <w:rPr>
          <w:color w:val="231F20"/>
          <w:spacing w:val="-23"/>
          <w:w w:val="105"/>
        </w:rPr>
        <w:t> </w:t>
      </w:r>
      <w:r>
        <w:rPr>
          <w:color w:val="231F20"/>
          <w:w w:val="105"/>
        </w:rPr>
        <w:t>a</w:t>
      </w:r>
      <w:r>
        <w:rPr>
          <w:color w:val="231F20"/>
          <w:spacing w:val="-23"/>
          <w:w w:val="105"/>
        </w:rPr>
        <w:t> </w:t>
      </w:r>
      <w:r>
        <w:rPr>
          <w:color w:val="231F20"/>
          <w:w w:val="105"/>
        </w:rPr>
        <w:t>university</w:t>
      </w:r>
      <w:r>
        <w:rPr>
          <w:color w:val="231F20"/>
          <w:spacing w:val="-23"/>
          <w:w w:val="105"/>
        </w:rPr>
        <w:t> </w:t>
      </w:r>
      <w:r>
        <w:rPr>
          <w:color w:val="231F20"/>
          <w:w w:val="105"/>
        </w:rPr>
        <w:t>sponsored</w:t>
      </w:r>
      <w:r>
        <w:rPr>
          <w:color w:val="231F20"/>
          <w:spacing w:val="-23"/>
          <w:w w:val="105"/>
        </w:rPr>
        <w:t> </w:t>
      </w:r>
      <w:r>
        <w:rPr>
          <w:color w:val="231F20"/>
          <w:w w:val="105"/>
        </w:rPr>
        <w:t>academic</w:t>
      </w:r>
      <w:r>
        <w:rPr>
          <w:color w:val="231F20"/>
          <w:spacing w:val="-23"/>
          <w:w w:val="105"/>
        </w:rPr>
        <w:t> </w:t>
      </w:r>
      <w:r>
        <w:rPr>
          <w:color w:val="231F20"/>
          <w:w w:val="105"/>
        </w:rPr>
        <w:t>program.</w:t>
      </w:r>
      <w:r>
        <w:rPr>
          <w:color w:val="231F20"/>
          <w:spacing w:val="-22"/>
          <w:w w:val="105"/>
        </w:rPr>
        <w:t> </w:t>
      </w:r>
      <w:r>
        <w:rPr>
          <w:color w:val="231F20"/>
          <w:w w:val="105"/>
        </w:rPr>
        <w:t>Program</w:t>
      </w:r>
      <w:r>
        <w:rPr>
          <w:color w:val="231F20"/>
          <w:spacing w:val="-22"/>
          <w:w w:val="105"/>
        </w:rPr>
        <w:t> </w:t>
      </w:r>
      <w:r>
        <w:rPr>
          <w:color w:val="231F20"/>
          <w:w w:val="105"/>
        </w:rPr>
        <w:t>must be</w:t>
      </w:r>
      <w:r>
        <w:rPr>
          <w:color w:val="231F20"/>
          <w:spacing w:val="-33"/>
          <w:w w:val="105"/>
        </w:rPr>
        <w:t> </w:t>
      </w:r>
      <w:r>
        <w:rPr>
          <w:color w:val="231F20"/>
          <w:w w:val="105"/>
        </w:rPr>
        <w:t>approved</w:t>
      </w:r>
      <w:r>
        <w:rPr>
          <w:color w:val="231F20"/>
          <w:spacing w:val="-33"/>
          <w:w w:val="105"/>
        </w:rPr>
        <w:t> </w:t>
      </w:r>
      <w:r>
        <w:rPr>
          <w:color w:val="231F20"/>
          <w:w w:val="105"/>
        </w:rPr>
        <w:t>in</w:t>
      </w:r>
      <w:r>
        <w:rPr>
          <w:color w:val="231F20"/>
          <w:spacing w:val="-33"/>
          <w:w w:val="105"/>
        </w:rPr>
        <w:t> </w:t>
      </w:r>
      <w:r>
        <w:rPr>
          <w:color w:val="231F20"/>
          <w:w w:val="105"/>
        </w:rPr>
        <w:t>advance</w:t>
      </w:r>
      <w:r>
        <w:rPr>
          <w:color w:val="231F20"/>
          <w:spacing w:val="-33"/>
          <w:w w:val="105"/>
        </w:rPr>
        <w:t> </w:t>
      </w:r>
      <w:r>
        <w:rPr>
          <w:color w:val="231F20"/>
          <w:w w:val="105"/>
        </w:rPr>
        <w:t>by</w:t>
      </w:r>
      <w:r>
        <w:rPr>
          <w:color w:val="231F20"/>
          <w:spacing w:val="-33"/>
          <w:w w:val="105"/>
        </w:rPr>
        <w:t> </w:t>
      </w:r>
      <w:r>
        <w:rPr>
          <w:color w:val="231F20"/>
          <w:w w:val="105"/>
        </w:rPr>
        <w:t>MBA</w:t>
      </w:r>
      <w:r>
        <w:rPr>
          <w:color w:val="231F20"/>
          <w:spacing w:val="-33"/>
          <w:w w:val="105"/>
        </w:rPr>
        <w:t> </w:t>
      </w:r>
      <w:r>
        <w:rPr>
          <w:color w:val="231F20"/>
          <w:w w:val="105"/>
        </w:rPr>
        <w:t>Graduate</w:t>
      </w:r>
      <w:r>
        <w:rPr>
          <w:color w:val="231F20"/>
          <w:spacing w:val="-33"/>
          <w:w w:val="105"/>
        </w:rPr>
        <w:t> </w:t>
      </w:r>
      <w:r>
        <w:rPr>
          <w:color w:val="231F20"/>
          <w:w w:val="105"/>
        </w:rPr>
        <w:t>Program</w:t>
      </w:r>
      <w:r>
        <w:rPr>
          <w:color w:val="231F20"/>
          <w:spacing w:val="-33"/>
          <w:w w:val="105"/>
        </w:rPr>
        <w:t> </w:t>
      </w:r>
      <w:r>
        <w:rPr>
          <w:color w:val="231F20"/>
          <w:w w:val="105"/>
        </w:rPr>
        <w:t>Coordinator</w:t>
      </w:r>
      <w:r>
        <w:rPr>
          <w:color w:val="231F20"/>
          <w:spacing w:val="-33"/>
          <w:w w:val="105"/>
        </w:rPr>
        <w:t> </w:t>
      </w:r>
      <w:r>
        <w:rPr>
          <w:color w:val="231F20"/>
          <w:w w:val="105"/>
        </w:rPr>
        <w:t>and</w:t>
      </w:r>
      <w:r>
        <w:rPr>
          <w:color w:val="231F20"/>
          <w:spacing w:val="-33"/>
          <w:w w:val="105"/>
        </w:rPr>
        <w:t> </w:t>
      </w:r>
      <w:r>
        <w:rPr>
          <w:color w:val="231F20"/>
          <w:w w:val="105"/>
        </w:rPr>
        <w:t>Dean of the College of</w:t>
      </w:r>
      <w:r>
        <w:rPr>
          <w:color w:val="231F20"/>
          <w:spacing w:val="-33"/>
          <w:w w:val="105"/>
        </w:rPr>
        <w:t> </w:t>
      </w:r>
      <w:r>
        <w:rPr>
          <w:color w:val="231F20"/>
          <w:w w:val="105"/>
        </w:rPr>
        <w:t>Business.</w:t>
      </w:r>
    </w:p>
    <w:p>
      <w:pPr>
        <w:pStyle w:val="Heading7"/>
        <w:spacing w:before="75"/>
      </w:pPr>
      <w:r>
        <w:rPr>
          <w:color w:val="231F20"/>
        </w:rPr>
        <w:t>FI 681. Business Valuation. (3 Credits)</w:t>
      </w:r>
    </w:p>
    <w:p>
      <w:pPr>
        <w:pStyle w:val="BodyText"/>
        <w:spacing w:line="288" w:lineRule="auto" w:before="36"/>
        <w:ind w:right="158"/>
      </w:pPr>
      <w:r>
        <w:rPr>
          <w:color w:val="231F20"/>
          <w:w w:val="105"/>
        </w:rPr>
        <w:t>Study</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theory</w:t>
      </w:r>
      <w:r>
        <w:rPr>
          <w:color w:val="231F20"/>
          <w:spacing w:val="-21"/>
          <w:w w:val="105"/>
        </w:rPr>
        <w:t> </w:t>
      </w:r>
      <w:r>
        <w:rPr>
          <w:color w:val="231F20"/>
          <w:w w:val="105"/>
        </w:rPr>
        <w:t>and</w:t>
      </w:r>
      <w:r>
        <w:rPr>
          <w:color w:val="231F20"/>
          <w:spacing w:val="-21"/>
          <w:w w:val="105"/>
        </w:rPr>
        <w:t> </w:t>
      </w:r>
      <w:r>
        <w:rPr>
          <w:color w:val="231F20"/>
          <w:w w:val="105"/>
        </w:rPr>
        <w:t>practice</w:t>
      </w:r>
      <w:r>
        <w:rPr>
          <w:color w:val="231F20"/>
          <w:spacing w:val="-21"/>
          <w:w w:val="105"/>
        </w:rPr>
        <w:t> </w:t>
      </w:r>
      <w:r>
        <w:rPr>
          <w:color w:val="231F20"/>
          <w:w w:val="105"/>
        </w:rPr>
        <w:t>of</w:t>
      </w:r>
      <w:r>
        <w:rPr>
          <w:color w:val="231F20"/>
          <w:spacing w:val="-21"/>
          <w:w w:val="105"/>
        </w:rPr>
        <w:t> </w:t>
      </w:r>
      <w:r>
        <w:rPr>
          <w:color w:val="231F20"/>
          <w:w w:val="105"/>
        </w:rPr>
        <w:t>business</w:t>
      </w:r>
      <w:r>
        <w:rPr>
          <w:color w:val="231F20"/>
          <w:spacing w:val="-21"/>
          <w:w w:val="105"/>
        </w:rPr>
        <w:t> </w:t>
      </w:r>
      <w:r>
        <w:rPr>
          <w:color w:val="231F20"/>
          <w:w w:val="105"/>
        </w:rPr>
        <w:t>valuation.</w:t>
      </w:r>
      <w:r>
        <w:rPr>
          <w:color w:val="231F20"/>
          <w:spacing w:val="-21"/>
          <w:w w:val="105"/>
        </w:rPr>
        <w:t> </w:t>
      </w:r>
      <w:r>
        <w:rPr>
          <w:color w:val="231F20"/>
          <w:w w:val="105"/>
        </w:rPr>
        <w:t>Course</w:t>
      </w:r>
      <w:r>
        <w:rPr>
          <w:color w:val="231F20"/>
          <w:spacing w:val="-21"/>
          <w:w w:val="105"/>
        </w:rPr>
        <w:t> </w:t>
      </w:r>
      <w:r>
        <w:rPr>
          <w:color w:val="231F20"/>
          <w:w w:val="105"/>
        </w:rPr>
        <w:t>coverage includes</w:t>
      </w:r>
      <w:r>
        <w:rPr>
          <w:color w:val="231F20"/>
          <w:spacing w:val="-18"/>
          <w:w w:val="105"/>
        </w:rPr>
        <w:t> </w:t>
      </w:r>
      <w:r>
        <w:rPr>
          <w:color w:val="231F20"/>
          <w:w w:val="105"/>
        </w:rPr>
        <w:t>valuation</w:t>
      </w:r>
      <w:r>
        <w:rPr>
          <w:color w:val="231F20"/>
          <w:spacing w:val="-18"/>
          <w:w w:val="105"/>
        </w:rPr>
        <w:t> </w:t>
      </w:r>
      <w:r>
        <w:rPr>
          <w:color w:val="231F20"/>
          <w:w w:val="105"/>
        </w:rPr>
        <w:t>of</w:t>
      </w:r>
      <w:r>
        <w:rPr>
          <w:color w:val="231F20"/>
          <w:spacing w:val="-17"/>
          <w:w w:val="105"/>
        </w:rPr>
        <w:t> </w:t>
      </w:r>
      <w:r>
        <w:rPr>
          <w:color w:val="231F20"/>
          <w:w w:val="105"/>
        </w:rPr>
        <w:t>closely</w:t>
      </w:r>
      <w:r>
        <w:rPr>
          <w:color w:val="231F20"/>
          <w:spacing w:val="-18"/>
          <w:w w:val="105"/>
        </w:rPr>
        <w:t> </w:t>
      </w:r>
      <w:r>
        <w:rPr>
          <w:color w:val="231F20"/>
          <w:w w:val="105"/>
        </w:rPr>
        <w:t>held</w:t>
      </w:r>
      <w:r>
        <w:rPr>
          <w:color w:val="231F20"/>
          <w:spacing w:val="-17"/>
          <w:w w:val="105"/>
        </w:rPr>
        <w:t> </w:t>
      </w:r>
      <w:r>
        <w:rPr>
          <w:color w:val="231F20"/>
          <w:w w:val="105"/>
        </w:rPr>
        <w:t>businesses</w:t>
      </w:r>
      <w:r>
        <w:rPr>
          <w:color w:val="231F20"/>
          <w:spacing w:val="-17"/>
          <w:w w:val="105"/>
        </w:rPr>
        <w:t> </w:t>
      </w:r>
      <w:r>
        <w:rPr>
          <w:color w:val="231F20"/>
          <w:w w:val="105"/>
        </w:rPr>
        <w:t>in</w:t>
      </w:r>
      <w:r>
        <w:rPr>
          <w:color w:val="231F20"/>
          <w:spacing w:val="-18"/>
          <w:w w:val="105"/>
        </w:rPr>
        <w:t> </w:t>
      </w:r>
      <w:r>
        <w:rPr>
          <w:color w:val="231F20"/>
          <w:w w:val="105"/>
        </w:rPr>
        <w:t>the</w:t>
      </w:r>
      <w:r>
        <w:rPr>
          <w:color w:val="231F20"/>
          <w:spacing w:val="-17"/>
          <w:w w:val="105"/>
        </w:rPr>
        <w:t> </w:t>
      </w:r>
      <w:r>
        <w:rPr>
          <w:color w:val="231F20"/>
          <w:w w:val="105"/>
        </w:rPr>
        <w:t>context</w:t>
      </w:r>
      <w:r>
        <w:rPr>
          <w:color w:val="231F20"/>
          <w:spacing w:val="-18"/>
          <w:w w:val="105"/>
        </w:rPr>
        <w:t> </w:t>
      </w:r>
      <w:r>
        <w:rPr>
          <w:color w:val="231F20"/>
          <w:w w:val="105"/>
        </w:rPr>
        <w:t>of</w:t>
      </w:r>
      <w:r>
        <w:rPr>
          <w:color w:val="231F20"/>
          <w:spacing w:val="-17"/>
          <w:w w:val="105"/>
        </w:rPr>
        <w:t> </w:t>
      </w:r>
      <w:r>
        <w:rPr>
          <w:color w:val="231F20"/>
          <w:w w:val="105"/>
        </w:rPr>
        <w:t>estate</w:t>
      </w:r>
      <w:r>
        <w:rPr>
          <w:color w:val="231F20"/>
          <w:spacing w:val="-18"/>
          <w:w w:val="105"/>
        </w:rPr>
        <w:t> </w:t>
      </w:r>
      <w:r>
        <w:rPr>
          <w:color w:val="231F20"/>
          <w:w w:val="105"/>
        </w:rPr>
        <w:t>and gift taxes, mergers and acquisitions, fairness opinions, and other legal disputes.</w:t>
      </w:r>
      <w:r>
        <w:rPr>
          <w:color w:val="231F20"/>
          <w:spacing w:val="-22"/>
          <w:w w:val="105"/>
        </w:rPr>
        <w:t> </w:t>
      </w:r>
      <w:r>
        <w:rPr>
          <w:color w:val="231F20"/>
          <w:w w:val="105"/>
        </w:rPr>
        <w:t>Prerequisite:</w:t>
      </w:r>
      <w:r>
        <w:rPr>
          <w:color w:val="231F20"/>
          <w:spacing w:val="-22"/>
          <w:w w:val="105"/>
        </w:rPr>
        <w:t> </w:t>
      </w:r>
      <w:r>
        <w:rPr>
          <w:color w:val="231F20"/>
          <w:w w:val="105"/>
        </w:rPr>
        <w:t>AC</w:t>
      </w:r>
      <w:r>
        <w:rPr>
          <w:color w:val="231F20"/>
          <w:spacing w:val="-22"/>
          <w:w w:val="105"/>
        </w:rPr>
        <w:t> </w:t>
      </w:r>
      <w:r>
        <w:rPr>
          <w:color w:val="231F20"/>
          <w:w w:val="105"/>
        </w:rPr>
        <w:t>392</w:t>
      </w:r>
      <w:r>
        <w:rPr>
          <w:color w:val="231F20"/>
          <w:spacing w:val="-22"/>
          <w:w w:val="105"/>
        </w:rPr>
        <w:t> </w:t>
      </w:r>
      <w:r>
        <w:rPr>
          <w:color w:val="231F20"/>
          <w:w w:val="105"/>
        </w:rPr>
        <w:t>or</w:t>
      </w:r>
      <w:r>
        <w:rPr>
          <w:color w:val="231F20"/>
          <w:spacing w:val="-22"/>
          <w:w w:val="105"/>
        </w:rPr>
        <w:t> </w:t>
      </w:r>
      <w:r>
        <w:rPr>
          <w:color w:val="231F20"/>
          <w:w w:val="105"/>
        </w:rPr>
        <w:t>FI</w:t>
      </w:r>
      <w:r>
        <w:rPr>
          <w:color w:val="231F20"/>
          <w:spacing w:val="-22"/>
          <w:w w:val="105"/>
        </w:rPr>
        <w:t> </w:t>
      </w:r>
      <w:r>
        <w:rPr>
          <w:color w:val="231F20"/>
          <w:w w:val="105"/>
        </w:rPr>
        <w:t>394</w:t>
      </w:r>
      <w:r>
        <w:rPr>
          <w:color w:val="231F20"/>
          <w:spacing w:val="-22"/>
          <w:w w:val="105"/>
        </w:rPr>
        <w:t> </w:t>
      </w:r>
      <w:r>
        <w:rPr>
          <w:color w:val="231F20"/>
          <w:w w:val="105"/>
        </w:rPr>
        <w:t>or</w:t>
      </w:r>
      <w:r>
        <w:rPr>
          <w:color w:val="231F20"/>
          <w:spacing w:val="-22"/>
          <w:w w:val="105"/>
        </w:rPr>
        <w:t> </w:t>
      </w:r>
      <w:r>
        <w:rPr>
          <w:color w:val="231F20"/>
          <w:w w:val="105"/>
        </w:rPr>
        <w:t>approval</w:t>
      </w:r>
      <w:r>
        <w:rPr>
          <w:color w:val="231F20"/>
          <w:spacing w:val="-22"/>
          <w:w w:val="105"/>
        </w:rPr>
        <w:t> </w:t>
      </w:r>
      <w:r>
        <w:rPr>
          <w:color w:val="231F20"/>
          <w:w w:val="105"/>
        </w:rPr>
        <w:t>of</w:t>
      </w:r>
      <w:r>
        <w:rPr>
          <w:color w:val="231F20"/>
          <w:spacing w:val="-22"/>
          <w:w w:val="105"/>
        </w:rPr>
        <w:t> </w:t>
      </w:r>
      <w:r>
        <w:rPr>
          <w:color w:val="231F20"/>
          <w:w w:val="105"/>
        </w:rPr>
        <w:t>department</w:t>
      </w:r>
      <w:r>
        <w:rPr>
          <w:color w:val="231F20"/>
          <w:spacing w:val="-22"/>
          <w:w w:val="105"/>
        </w:rPr>
        <w:t> </w:t>
      </w:r>
      <w:r>
        <w:rPr>
          <w:color w:val="231F20"/>
          <w:spacing w:val="-3"/>
          <w:w w:val="105"/>
        </w:rPr>
        <w:t>chair.</w:t>
      </w:r>
    </w:p>
    <w:p>
      <w:pPr>
        <w:spacing w:after="0" w:line="288" w:lineRule="auto"/>
        <w:sectPr>
          <w:headerReference w:type="even" r:id="rId134"/>
          <w:headerReference w:type="default" r:id="rId135"/>
          <w:pgSz w:w="12240" w:h="15840"/>
          <w:pgMar w:header="677" w:footer="0" w:top="1240" w:bottom="280" w:left="580" w:right="560"/>
          <w:pgNumType w:start="90"/>
          <w:cols w:num="2" w:equalWidth="0">
            <w:col w:w="5431" w:space="77"/>
            <w:col w:w="5592"/>
          </w:cols>
        </w:sectPr>
      </w:pPr>
    </w:p>
    <w:p>
      <w:pPr>
        <w:pStyle w:val="BodyText"/>
        <w:spacing w:before="7"/>
        <w:ind w:left="0"/>
        <w:rPr>
          <w:sz w:val="17"/>
        </w:rPr>
      </w:pPr>
    </w:p>
    <w:p>
      <w:pPr>
        <w:pStyle w:val="Heading7"/>
        <w:spacing w:before="0"/>
      </w:pPr>
      <w:r>
        <w:rPr>
          <w:color w:val="231F20"/>
        </w:rPr>
        <w:t>FI 685. Venture Capital and Entrepreneurship. (3 Credits)</w:t>
      </w:r>
    </w:p>
    <w:p>
      <w:pPr>
        <w:pStyle w:val="BodyText"/>
        <w:spacing w:line="288" w:lineRule="auto" w:before="36"/>
      </w:pPr>
      <w:r>
        <w:rPr>
          <w:color w:val="231F20"/>
          <w:w w:val="105"/>
        </w:rPr>
        <w:t>A review of principles of ﬁnancial management that have special application</w:t>
      </w:r>
      <w:r>
        <w:rPr>
          <w:color w:val="231F20"/>
          <w:spacing w:val="-24"/>
          <w:w w:val="105"/>
        </w:rPr>
        <w:t> </w:t>
      </w:r>
      <w:r>
        <w:rPr>
          <w:color w:val="231F20"/>
          <w:w w:val="105"/>
        </w:rPr>
        <w:t>to</w:t>
      </w:r>
      <w:r>
        <w:rPr>
          <w:color w:val="231F20"/>
          <w:spacing w:val="-24"/>
          <w:w w:val="105"/>
        </w:rPr>
        <w:t> </w:t>
      </w:r>
      <w:r>
        <w:rPr>
          <w:color w:val="231F20"/>
          <w:w w:val="105"/>
        </w:rPr>
        <w:t>new</w:t>
      </w:r>
      <w:r>
        <w:rPr>
          <w:color w:val="231F20"/>
          <w:spacing w:val="-24"/>
          <w:w w:val="105"/>
        </w:rPr>
        <w:t> </w:t>
      </w:r>
      <w:r>
        <w:rPr>
          <w:color w:val="231F20"/>
          <w:w w:val="105"/>
        </w:rPr>
        <w:t>ventures.</w:t>
      </w:r>
      <w:r>
        <w:rPr>
          <w:color w:val="231F20"/>
          <w:spacing w:val="-24"/>
          <w:w w:val="105"/>
        </w:rPr>
        <w:t> </w:t>
      </w:r>
      <w:r>
        <w:rPr>
          <w:color w:val="231F20"/>
          <w:w w:val="105"/>
        </w:rPr>
        <w:t>Topics</w:t>
      </w:r>
      <w:r>
        <w:rPr>
          <w:color w:val="231F20"/>
          <w:spacing w:val="-24"/>
          <w:w w:val="105"/>
        </w:rPr>
        <w:t> </w:t>
      </w:r>
      <w:r>
        <w:rPr>
          <w:color w:val="231F20"/>
          <w:w w:val="105"/>
        </w:rPr>
        <w:t>include</w:t>
      </w:r>
      <w:r>
        <w:rPr>
          <w:color w:val="231F20"/>
          <w:spacing w:val="-24"/>
          <w:w w:val="105"/>
        </w:rPr>
        <w:t> </w:t>
      </w:r>
      <w:r>
        <w:rPr>
          <w:color w:val="231F20"/>
          <w:w w:val="105"/>
        </w:rPr>
        <w:t>working</w:t>
      </w:r>
      <w:r>
        <w:rPr>
          <w:color w:val="231F20"/>
          <w:spacing w:val="-24"/>
          <w:w w:val="105"/>
        </w:rPr>
        <w:t> </w:t>
      </w:r>
      <w:r>
        <w:rPr>
          <w:color w:val="231F20"/>
          <w:w w:val="105"/>
        </w:rPr>
        <w:t>capital</w:t>
      </w:r>
      <w:r>
        <w:rPr>
          <w:color w:val="231F20"/>
          <w:spacing w:val="-24"/>
          <w:w w:val="105"/>
        </w:rPr>
        <w:t> </w:t>
      </w:r>
      <w:r>
        <w:rPr>
          <w:color w:val="231F20"/>
          <w:w w:val="105"/>
        </w:rPr>
        <w:t>management and</w:t>
      </w:r>
      <w:r>
        <w:rPr>
          <w:color w:val="231F20"/>
          <w:spacing w:val="-16"/>
          <w:w w:val="105"/>
        </w:rPr>
        <w:t> </w:t>
      </w:r>
      <w:r>
        <w:rPr>
          <w:color w:val="231F20"/>
          <w:w w:val="105"/>
        </w:rPr>
        <w:t>ﬁnancial</w:t>
      </w:r>
      <w:r>
        <w:rPr>
          <w:color w:val="231F20"/>
          <w:spacing w:val="-15"/>
          <w:w w:val="105"/>
        </w:rPr>
        <w:t> </w:t>
      </w:r>
      <w:r>
        <w:rPr>
          <w:color w:val="231F20"/>
          <w:w w:val="105"/>
        </w:rPr>
        <w:t>statement</w:t>
      </w:r>
      <w:r>
        <w:rPr>
          <w:color w:val="231F20"/>
          <w:spacing w:val="-16"/>
          <w:w w:val="105"/>
        </w:rPr>
        <w:t> </w:t>
      </w:r>
      <w:r>
        <w:rPr>
          <w:color w:val="231F20"/>
          <w:w w:val="105"/>
        </w:rPr>
        <w:t>analysis.</w:t>
      </w:r>
      <w:r>
        <w:rPr>
          <w:color w:val="231F20"/>
          <w:spacing w:val="-16"/>
          <w:w w:val="105"/>
        </w:rPr>
        <w:t> </w:t>
      </w:r>
      <w:r>
        <w:rPr>
          <w:color w:val="231F20"/>
          <w:w w:val="105"/>
        </w:rPr>
        <w:t>Special</w:t>
      </w:r>
      <w:r>
        <w:rPr>
          <w:color w:val="231F20"/>
          <w:spacing w:val="-15"/>
          <w:w w:val="105"/>
        </w:rPr>
        <w:t> </w:t>
      </w:r>
      <w:r>
        <w:rPr>
          <w:color w:val="231F20"/>
          <w:w w:val="105"/>
        </w:rPr>
        <w:t>attention</w:t>
      </w:r>
      <w:r>
        <w:rPr>
          <w:color w:val="231F20"/>
          <w:spacing w:val="-16"/>
          <w:w w:val="105"/>
        </w:rPr>
        <w:t> </w:t>
      </w:r>
      <w:r>
        <w:rPr>
          <w:color w:val="231F20"/>
          <w:w w:val="105"/>
        </w:rPr>
        <w:t>is</w:t>
      </w:r>
      <w:r>
        <w:rPr>
          <w:color w:val="231F20"/>
          <w:spacing w:val="-16"/>
          <w:w w:val="105"/>
        </w:rPr>
        <w:t> </w:t>
      </w:r>
      <w:r>
        <w:rPr>
          <w:color w:val="231F20"/>
          <w:w w:val="105"/>
        </w:rPr>
        <w:t>given</w:t>
      </w:r>
      <w:r>
        <w:rPr>
          <w:color w:val="231F20"/>
          <w:spacing w:val="-16"/>
          <w:w w:val="105"/>
        </w:rPr>
        <w:t> </w:t>
      </w:r>
      <w:r>
        <w:rPr>
          <w:color w:val="231F20"/>
          <w:w w:val="105"/>
        </w:rPr>
        <w:t>to</w:t>
      </w:r>
      <w:r>
        <w:rPr>
          <w:color w:val="231F20"/>
          <w:spacing w:val="-15"/>
          <w:w w:val="105"/>
        </w:rPr>
        <w:t> </w:t>
      </w:r>
      <w:r>
        <w:rPr>
          <w:color w:val="231F20"/>
          <w:w w:val="105"/>
        </w:rPr>
        <w:t>sources</w:t>
      </w:r>
    </w:p>
    <w:p>
      <w:pPr>
        <w:pStyle w:val="BodyText"/>
        <w:spacing w:line="288" w:lineRule="auto"/>
        <w:ind w:right="286"/>
      </w:pPr>
      <w:r>
        <w:rPr>
          <w:color w:val="231F20"/>
          <w:w w:val="105"/>
        </w:rPr>
        <w:t>of</w:t>
      </w:r>
      <w:r>
        <w:rPr>
          <w:color w:val="231F20"/>
          <w:spacing w:val="-17"/>
          <w:w w:val="105"/>
        </w:rPr>
        <w:t> </w:t>
      </w:r>
      <w:r>
        <w:rPr>
          <w:color w:val="231F20"/>
          <w:w w:val="105"/>
        </w:rPr>
        <w:t>ﬁnancing,</w:t>
      </w:r>
      <w:r>
        <w:rPr>
          <w:color w:val="231F20"/>
          <w:spacing w:val="-17"/>
          <w:w w:val="105"/>
        </w:rPr>
        <w:t> </w:t>
      </w:r>
      <w:r>
        <w:rPr>
          <w:color w:val="231F20"/>
          <w:w w:val="105"/>
        </w:rPr>
        <w:t>including</w:t>
      </w:r>
      <w:r>
        <w:rPr>
          <w:color w:val="231F20"/>
          <w:spacing w:val="-17"/>
          <w:w w:val="105"/>
        </w:rPr>
        <w:t> </w:t>
      </w:r>
      <w:r>
        <w:rPr>
          <w:color w:val="231F20"/>
          <w:w w:val="105"/>
        </w:rPr>
        <w:t>venture</w:t>
      </w:r>
      <w:r>
        <w:rPr>
          <w:color w:val="231F20"/>
          <w:spacing w:val="-17"/>
          <w:w w:val="105"/>
        </w:rPr>
        <w:t> </w:t>
      </w:r>
      <w:r>
        <w:rPr>
          <w:color w:val="231F20"/>
          <w:w w:val="105"/>
        </w:rPr>
        <w:t>capital,</w:t>
      </w:r>
      <w:r>
        <w:rPr>
          <w:color w:val="231F20"/>
          <w:spacing w:val="-17"/>
          <w:w w:val="105"/>
        </w:rPr>
        <w:t> </w:t>
      </w:r>
      <w:r>
        <w:rPr>
          <w:color w:val="231F20"/>
          <w:w w:val="105"/>
        </w:rPr>
        <w:t>the</w:t>
      </w:r>
      <w:r>
        <w:rPr>
          <w:color w:val="231F20"/>
          <w:spacing w:val="-17"/>
          <w:w w:val="105"/>
        </w:rPr>
        <w:t> </w:t>
      </w:r>
      <w:r>
        <w:rPr>
          <w:color w:val="231F20"/>
          <w:w w:val="105"/>
        </w:rPr>
        <w:t>initial</w:t>
      </w:r>
      <w:r>
        <w:rPr>
          <w:color w:val="231F20"/>
          <w:spacing w:val="-17"/>
          <w:w w:val="105"/>
        </w:rPr>
        <w:t> </w:t>
      </w:r>
      <w:r>
        <w:rPr>
          <w:color w:val="231F20"/>
          <w:w w:val="105"/>
        </w:rPr>
        <w:t>public</w:t>
      </w:r>
      <w:r>
        <w:rPr>
          <w:color w:val="231F20"/>
          <w:spacing w:val="-17"/>
          <w:w w:val="105"/>
        </w:rPr>
        <w:t> </w:t>
      </w:r>
      <w:r>
        <w:rPr>
          <w:color w:val="231F20"/>
          <w:w w:val="105"/>
        </w:rPr>
        <w:t>offering,</w:t>
      </w:r>
      <w:r>
        <w:rPr>
          <w:color w:val="231F20"/>
          <w:spacing w:val="-17"/>
          <w:w w:val="105"/>
        </w:rPr>
        <w:t> </w:t>
      </w:r>
      <w:r>
        <w:rPr>
          <w:color w:val="231F20"/>
          <w:w w:val="105"/>
        </w:rPr>
        <w:t>and the</w:t>
      </w:r>
      <w:r>
        <w:rPr>
          <w:color w:val="231F20"/>
          <w:spacing w:val="-20"/>
          <w:w w:val="105"/>
        </w:rPr>
        <w:t> </w:t>
      </w:r>
      <w:r>
        <w:rPr>
          <w:color w:val="231F20"/>
          <w:w w:val="105"/>
        </w:rPr>
        <w:t>continuing</w:t>
      </w:r>
      <w:r>
        <w:rPr>
          <w:color w:val="231F20"/>
          <w:spacing w:val="-21"/>
          <w:w w:val="105"/>
        </w:rPr>
        <w:t> </w:t>
      </w:r>
      <w:r>
        <w:rPr>
          <w:color w:val="231F20"/>
          <w:w w:val="105"/>
        </w:rPr>
        <w:t>need</w:t>
      </w:r>
      <w:r>
        <w:rPr>
          <w:color w:val="231F20"/>
          <w:spacing w:val="-20"/>
          <w:w w:val="105"/>
        </w:rPr>
        <w:t> </w:t>
      </w:r>
      <w:r>
        <w:rPr>
          <w:color w:val="231F20"/>
          <w:w w:val="105"/>
        </w:rPr>
        <w:t>to</w:t>
      </w:r>
      <w:r>
        <w:rPr>
          <w:color w:val="231F20"/>
          <w:spacing w:val="-20"/>
          <w:w w:val="105"/>
        </w:rPr>
        <w:t> </w:t>
      </w:r>
      <w:r>
        <w:rPr>
          <w:color w:val="231F20"/>
          <w:w w:val="105"/>
        </w:rPr>
        <w:t>raise</w:t>
      </w:r>
      <w:r>
        <w:rPr>
          <w:color w:val="231F20"/>
          <w:spacing w:val="-21"/>
          <w:w w:val="105"/>
        </w:rPr>
        <w:t> </w:t>
      </w:r>
      <w:r>
        <w:rPr>
          <w:color w:val="231F20"/>
          <w:w w:val="105"/>
        </w:rPr>
        <w:t>debt</w:t>
      </w:r>
      <w:r>
        <w:rPr>
          <w:color w:val="231F20"/>
          <w:spacing w:val="-20"/>
          <w:w w:val="105"/>
        </w:rPr>
        <w:t> </w:t>
      </w:r>
      <w:r>
        <w:rPr>
          <w:color w:val="231F20"/>
          <w:w w:val="105"/>
        </w:rPr>
        <w:t>or</w:t>
      </w:r>
      <w:r>
        <w:rPr>
          <w:color w:val="231F20"/>
          <w:spacing w:val="-20"/>
          <w:w w:val="105"/>
        </w:rPr>
        <w:t> </w:t>
      </w:r>
      <w:r>
        <w:rPr>
          <w:color w:val="231F20"/>
          <w:spacing w:val="-3"/>
          <w:w w:val="105"/>
        </w:rPr>
        <w:t>equity.</w:t>
      </w:r>
      <w:r>
        <w:rPr>
          <w:color w:val="231F20"/>
          <w:spacing w:val="-20"/>
          <w:w w:val="105"/>
        </w:rPr>
        <w:t> </w:t>
      </w:r>
      <w:r>
        <w:rPr>
          <w:color w:val="231F20"/>
          <w:w w:val="105"/>
        </w:rPr>
        <w:t>Course</w:t>
      </w:r>
      <w:r>
        <w:rPr>
          <w:color w:val="231F20"/>
          <w:spacing w:val="-20"/>
          <w:w w:val="105"/>
        </w:rPr>
        <w:t> </w:t>
      </w:r>
      <w:r>
        <w:rPr>
          <w:color w:val="231F20"/>
          <w:w w:val="105"/>
        </w:rPr>
        <w:t>objectives</w:t>
      </w:r>
      <w:r>
        <w:rPr>
          <w:color w:val="231F20"/>
          <w:spacing w:val="-21"/>
          <w:w w:val="105"/>
        </w:rPr>
        <w:t> </w:t>
      </w:r>
      <w:r>
        <w:rPr>
          <w:color w:val="231F20"/>
          <w:w w:val="105"/>
        </w:rPr>
        <w:t>are</w:t>
      </w:r>
      <w:r>
        <w:rPr>
          <w:color w:val="231F20"/>
          <w:spacing w:val="-21"/>
          <w:w w:val="105"/>
        </w:rPr>
        <w:t> </w:t>
      </w:r>
      <w:r>
        <w:rPr>
          <w:color w:val="231F20"/>
          <w:w w:val="105"/>
        </w:rPr>
        <w:t>met through</w:t>
      </w:r>
      <w:r>
        <w:rPr>
          <w:color w:val="231F20"/>
          <w:spacing w:val="-10"/>
          <w:w w:val="105"/>
        </w:rPr>
        <w:t> </w:t>
      </w:r>
      <w:r>
        <w:rPr>
          <w:color w:val="231F20"/>
          <w:w w:val="105"/>
        </w:rPr>
        <w:t>case</w:t>
      </w:r>
      <w:r>
        <w:rPr>
          <w:color w:val="231F20"/>
          <w:spacing w:val="-11"/>
          <w:w w:val="105"/>
        </w:rPr>
        <w:t> </w:t>
      </w:r>
      <w:r>
        <w:rPr>
          <w:color w:val="231F20"/>
          <w:w w:val="105"/>
        </w:rPr>
        <w:t>analysis</w:t>
      </w:r>
      <w:r>
        <w:rPr>
          <w:color w:val="231F20"/>
          <w:spacing w:val="-11"/>
          <w:w w:val="105"/>
        </w:rPr>
        <w:t> </w:t>
      </w:r>
      <w:r>
        <w:rPr>
          <w:color w:val="231F20"/>
          <w:w w:val="105"/>
        </w:rPr>
        <w:t>and</w:t>
      </w:r>
      <w:r>
        <w:rPr>
          <w:color w:val="231F20"/>
          <w:spacing w:val="-11"/>
          <w:w w:val="105"/>
        </w:rPr>
        <w:t> </w:t>
      </w:r>
      <w:r>
        <w:rPr>
          <w:color w:val="231F20"/>
          <w:w w:val="105"/>
        </w:rPr>
        <w:t>outside</w:t>
      </w:r>
      <w:r>
        <w:rPr>
          <w:color w:val="231F20"/>
          <w:spacing w:val="-10"/>
          <w:w w:val="105"/>
        </w:rPr>
        <w:t> </w:t>
      </w:r>
      <w:r>
        <w:rPr>
          <w:color w:val="231F20"/>
          <w:w w:val="105"/>
        </w:rPr>
        <w:t>readings.</w:t>
      </w:r>
    </w:p>
    <w:p>
      <w:pPr>
        <w:pStyle w:val="Heading7"/>
        <w:spacing w:before="75"/>
      </w:pPr>
      <w:r>
        <w:rPr>
          <w:color w:val="231F20"/>
        </w:rPr>
        <w:t>FI 686. Mergers and Acquisitions. (3 Credits)</w:t>
      </w:r>
    </w:p>
    <w:p>
      <w:pPr>
        <w:pStyle w:val="BodyText"/>
        <w:spacing w:line="288" w:lineRule="auto" w:before="36"/>
      </w:pPr>
      <w:r>
        <w:rPr>
          <w:color w:val="231F20"/>
          <w:w w:val="105"/>
        </w:rPr>
        <w:t>An</w:t>
      </w:r>
      <w:r>
        <w:rPr>
          <w:color w:val="231F20"/>
          <w:spacing w:val="-22"/>
          <w:w w:val="105"/>
        </w:rPr>
        <w:t> </w:t>
      </w:r>
      <w:r>
        <w:rPr>
          <w:color w:val="231F20"/>
          <w:w w:val="105"/>
        </w:rPr>
        <w:t>examination</w:t>
      </w:r>
      <w:r>
        <w:rPr>
          <w:color w:val="231F20"/>
          <w:spacing w:val="-23"/>
          <w:w w:val="105"/>
        </w:rPr>
        <w:t> </w:t>
      </w:r>
      <w:r>
        <w:rPr>
          <w:color w:val="231F20"/>
          <w:w w:val="105"/>
        </w:rPr>
        <w:t>of</w:t>
      </w:r>
      <w:r>
        <w:rPr>
          <w:color w:val="231F20"/>
          <w:spacing w:val="-22"/>
          <w:w w:val="105"/>
        </w:rPr>
        <w:t> </w:t>
      </w:r>
      <w:r>
        <w:rPr>
          <w:color w:val="231F20"/>
          <w:w w:val="105"/>
        </w:rPr>
        <w:t>corporate</w:t>
      </w:r>
      <w:r>
        <w:rPr>
          <w:color w:val="231F20"/>
          <w:spacing w:val="-23"/>
          <w:w w:val="105"/>
        </w:rPr>
        <w:t> </w:t>
      </w:r>
      <w:r>
        <w:rPr>
          <w:color w:val="231F20"/>
          <w:w w:val="105"/>
        </w:rPr>
        <w:t>mergers</w:t>
      </w:r>
      <w:r>
        <w:rPr>
          <w:color w:val="231F20"/>
          <w:spacing w:val="-22"/>
          <w:w w:val="105"/>
        </w:rPr>
        <w:t> </w:t>
      </w:r>
      <w:r>
        <w:rPr>
          <w:color w:val="231F20"/>
          <w:w w:val="105"/>
        </w:rPr>
        <w:t>and</w:t>
      </w:r>
      <w:r>
        <w:rPr>
          <w:color w:val="231F20"/>
          <w:spacing w:val="-23"/>
          <w:w w:val="105"/>
        </w:rPr>
        <w:t> </w:t>
      </w:r>
      <w:r>
        <w:rPr>
          <w:color w:val="231F20"/>
          <w:w w:val="105"/>
        </w:rPr>
        <w:t>acquisitions,</w:t>
      </w:r>
      <w:r>
        <w:rPr>
          <w:color w:val="231F20"/>
          <w:spacing w:val="-23"/>
          <w:w w:val="105"/>
        </w:rPr>
        <w:t> </w:t>
      </w:r>
      <w:r>
        <w:rPr>
          <w:color w:val="231F20"/>
          <w:w w:val="105"/>
        </w:rPr>
        <w:t>including</w:t>
      </w:r>
      <w:r>
        <w:rPr>
          <w:color w:val="231F20"/>
          <w:spacing w:val="-23"/>
          <w:w w:val="105"/>
        </w:rPr>
        <w:t> </w:t>
      </w:r>
      <w:r>
        <w:rPr>
          <w:color w:val="231F20"/>
          <w:w w:val="105"/>
        </w:rPr>
        <w:t>ﬁrm valuation,</w:t>
      </w:r>
      <w:r>
        <w:rPr>
          <w:color w:val="231F20"/>
          <w:spacing w:val="-26"/>
          <w:w w:val="105"/>
        </w:rPr>
        <w:t> </w:t>
      </w:r>
      <w:r>
        <w:rPr>
          <w:color w:val="231F20"/>
          <w:w w:val="105"/>
        </w:rPr>
        <w:t>legal</w:t>
      </w:r>
      <w:r>
        <w:rPr>
          <w:color w:val="231F20"/>
          <w:spacing w:val="-26"/>
          <w:w w:val="105"/>
        </w:rPr>
        <w:t> </w:t>
      </w:r>
      <w:r>
        <w:rPr>
          <w:color w:val="231F20"/>
          <w:w w:val="105"/>
        </w:rPr>
        <w:t>tax</w:t>
      </w:r>
      <w:r>
        <w:rPr>
          <w:color w:val="231F20"/>
          <w:spacing w:val="-25"/>
          <w:w w:val="105"/>
        </w:rPr>
        <w:t> </w:t>
      </w:r>
      <w:r>
        <w:rPr>
          <w:color w:val="231F20"/>
          <w:w w:val="105"/>
        </w:rPr>
        <w:t>environment,</w:t>
      </w:r>
      <w:r>
        <w:rPr>
          <w:color w:val="231F20"/>
          <w:spacing w:val="-25"/>
          <w:w w:val="105"/>
        </w:rPr>
        <w:t> </w:t>
      </w:r>
      <w:r>
        <w:rPr>
          <w:color w:val="231F20"/>
          <w:spacing w:val="-3"/>
          <w:w w:val="105"/>
        </w:rPr>
        <w:t>strategy,</w:t>
      </w:r>
      <w:r>
        <w:rPr>
          <w:color w:val="231F20"/>
          <w:spacing w:val="-25"/>
          <w:w w:val="105"/>
        </w:rPr>
        <w:t> </w:t>
      </w:r>
      <w:r>
        <w:rPr>
          <w:color w:val="231F20"/>
          <w:w w:val="105"/>
        </w:rPr>
        <w:t>ﬁnancial</w:t>
      </w:r>
      <w:r>
        <w:rPr>
          <w:color w:val="231F20"/>
          <w:spacing w:val="-25"/>
          <w:w w:val="105"/>
        </w:rPr>
        <w:t> </w:t>
      </w:r>
      <w:r>
        <w:rPr>
          <w:color w:val="231F20"/>
          <w:w w:val="105"/>
        </w:rPr>
        <w:t>engineering,</w:t>
      </w:r>
      <w:r>
        <w:rPr>
          <w:color w:val="231F20"/>
          <w:spacing w:val="-26"/>
          <w:w w:val="105"/>
        </w:rPr>
        <w:t> </w:t>
      </w:r>
      <w:r>
        <w:rPr>
          <w:color w:val="231F20"/>
          <w:w w:val="105"/>
        </w:rPr>
        <w:t>and takeover</w:t>
      </w:r>
      <w:r>
        <w:rPr>
          <w:color w:val="231F20"/>
          <w:spacing w:val="-9"/>
          <w:w w:val="105"/>
        </w:rPr>
        <w:t> </w:t>
      </w:r>
      <w:r>
        <w:rPr>
          <w:color w:val="231F20"/>
          <w:w w:val="105"/>
        </w:rPr>
        <w:t>defenses.</w:t>
      </w:r>
    </w:p>
    <w:p>
      <w:pPr>
        <w:pStyle w:val="Heading7"/>
        <w:spacing w:before="78"/>
      </w:pPr>
      <w:r>
        <w:rPr>
          <w:color w:val="231F20"/>
        </w:rPr>
        <w:t>FI 688. Quantitative Finance. (3 Credits)</w:t>
      </w:r>
    </w:p>
    <w:p>
      <w:pPr>
        <w:pStyle w:val="BodyText"/>
        <w:spacing w:line="288" w:lineRule="auto" w:before="36"/>
        <w:ind w:right="106"/>
      </w:pPr>
      <w:r>
        <w:rPr>
          <w:color w:val="231F20"/>
        </w:rPr>
        <w:t>This course introduces the fundamental  mathematical  tools  and ﬁnancial concepts needed to understand quantitative ﬁnance, portfolio management and derivatives. Key topics include: the random behavior   of asset prices, the Black Scholes model, the Black-Scholes formulae and</w:t>
      </w:r>
      <w:r>
        <w:rPr>
          <w:color w:val="231F20"/>
          <w:spacing w:val="-8"/>
        </w:rPr>
        <w:t> </w:t>
      </w:r>
      <w:r>
        <w:rPr>
          <w:color w:val="231F20"/>
        </w:rPr>
        <w:t>the</w:t>
      </w:r>
      <w:r>
        <w:rPr>
          <w:color w:val="231F20"/>
          <w:spacing w:val="-7"/>
        </w:rPr>
        <w:t> </w:t>
      </w:r>
      <w:r>
        <w:rPr>
          <w:color w:val="231F20"/>
        </w:rPr>
        <w:t>Greeks,</w:t>
      </w:r>
      <w:r>
        <w:rPr>
          <w:color w:val="231F20"/>
          <w:spacing w:val="-8"/>
        </w:rPr>
        <w:t> </w:t>
      </w:r>
      <w:r>
        <w:rPr>
          <w:color w:val="231F20"/>
        </w:rPr>
        <w:t>early</w:t>
      </w:r>
      <w:r>
        <w:rPr>
          <w:color w:val="231F20"/>
          <w:spacing w:val="-8"/>
        </w:rPr>
        <w:t> </w:t>
      </w:r>
      <w:r>
        <w:rPr>
          <w:color w:val="231F20"/>
        </w:rPr>
        <w:t>exercise</w:t>
      </w:r>
      <w:r>
        <w:rPr>
          <w:color w:val="231F20"/>
          <w:spacing w:val="-8"/>
        </w:rPr>
        <w:t> </w:t>
      </w:r>
      <w:r>
        <w:rPr>
          <w:color w:val="231F20"/>
        </w:rPr>
        <w:t>and</w:t>
      </w:r>
      <w:r>
        <w:rPr>
          <w:color w:val="231F20"/>
          <w:spacing w:val="-8"/>
        </w:rPr>
        <w:t> </w:t>
      </w:r>
      <w:r>
        <w:rPr>
          <w:color w:val="231F20"/>
        </w:rPr>
        <w:t>American</w:t>
      </w:r>
      <w:r>
        <w:rPr>
          <w:color w:val="231F20"/>
          <w:spacing w:val="-7"/>
        </w:rPr>
        <w:t> </w:t>
      </w:r>
      <w:r>
        <w:rPr>
          <w:color w:val="231F20"/>
        </w:rPr>
        <w:t>options,</w:t>
      </w:r>
      <w:r>
        <w:rPr>
          <w:color w:val="231F20"/>
          <w:spacing w:val="-7"/>
        </w:rPr>
        <w:t> </w:t>
      </w:r>
      <w:r>
        <w:rPr>
          <w:color w:val="231F20"/>
        </w:rPr>
        <w:t>how</w:t>
      </w:r>
      <w:r>
        <w:rPr>
          <w:color w:val="231F20"/>
          <w:spacing w:val="-7"/>
        </w:rPr>
        <w:t> </w:t>
      </w:r>
      <w:r>
        <w:rPr>
          <w:color w:val="231F20"/>
        </w:rPr>
        <w:t>to</w:t>
      </w:r>
      <w:r>
        <w:rPr>
          <w:color w:val="231F20"/>
          <w:spacing w:val="-7"/>
        </w:rPr>
        <w:t> </w:t>
      </w:r>
      <w:r>
        <w:rPr>
          <w:color w:val="231F20"/>
        </w:rPr>
        <w:t>delta</w:t>
      </w:r>
      <w:r>
        <w:rPr>
          <w:color w:val="231F20"/>
          <w:spacing w:val="-7"/>
        </w:rPr>
        <w:t> </w:t>
      </w:r>
      <w:r>
        <w:rPr>
          <w:color w:val="231F20"/>
        </w:rPr>
        <w:t>hedge, ﬁxed-income products and analysis: yield, duration and </w:t>
      </w:r>
      <w:r>
        <w:rPr>
          <w:color w:val="231F20"/>
          <w:spacing w:val="-3"/>
        </w:rPr>
        <w:t>convexity, </w:t>
      </w:r>
      <w:r>
        <w:rPr>
          <w:color w:val="231F20"/>
        </w:rPr>
        <w:t>swaps, the binomial model and ﬁnancial modeling in Excel VBA. It is expected that students will have signiﬁcant experience using Excel spreadsheets. Also listed as FI 688 but creditable only in ﬁeld for which</w:t>
      </w:r>
      <w:r>
        <w:rPr>
          <w:color w:val="231F20"/>
          <w:spacing w:val="-19"/>
        </w:rPr>
        <w:t> </w:t>
      </w:r>
      <w:r>
        <w:rPr>
          <w:color w:val="231F20"/>
        </w:rPr>
        <w:t>registered.</w:t>
      </w:r>
    </w:p>
    <w:p>
      <w:pPr>
        <w:pStyle w:val="BodyText"/>
        <w:spacing w:line="177" w:lineRule="exact"/>
      </w:pPr>
      <w:r>
        <w:rPr>
          <w:color w:val="231F20"/>
        </w:rPr>
        <w:t>Prerequisite: FI 630 or approval by department chair.</w:t>
      </w:r>
    </w:p>
    <w:p>
      <w:pPr>
        <w:pStyle w:val="Heading7"/>
        <w:spacing w:before="116"/>
      </w:pPr>
      <w:r>
        <w:rPr>
          <w:color w:val="231F20"/>
        </w:rPr>
        <w:t>FI 698. Independent Study/Research. (3 Credits)</w:t>
      </w:r>
    </w:p>
    <w:p>
      <w:pPr>
        <w:pStyle w:val="BodyText"/>
        <w:spacing w:line="288" w:lineRule="auto" w:before="36"/>
      </w:pPr>
      <w:r>
        <w:rPr>
          <w:color w:val="231F20"/>
        </w:rPr>
        <w:t>Guided independent study and/or research in an area related to ﬁnance. Prerequisite: approval of the department chair. (Offered on sufﬁcient demand)</w:t>
      </w:r>
    </w:p>
    <w:p>
      <w:pPr>
        <w:pStyle w:val="Heading2"/>
        <w:spacing w:before="106"/>
      </w:pPr>
      <w:r>
        <w:rPr>
          <w:color w:val="231F20"/>
          <w:w w:val="105"/>
        </w:rPr>
        <w:t>FIL- Film (FIL)</w:t>
      </w:r>
    </w:p>
    <w:p>
      <w:pPr>
        <w:spacing w:before="228"/>
        <w:ind w:left="140" w:right="0" w:firstLine="0"/>
        <w:jc w:val="left"/>
        <w:rPr>
          <w:rFonts w:ascii="Arial Narrow"/>
          <w:b/>
          <w:sz w:val="36"/>
        </w:rPr>
      </w:pPr>
      <w:bookmarkStart w:name="FIL- Film (FIL)" w:id="232"/>
      <w:bookmarkEnd w:id="232"/>
      <w:r>
        <w:rPr/>
      </w:r>
      <w:r>
        <w:rPr>
          <w:rFonts w:ascii="Arial Narrow"/>
          <w:b/>
          <w:color w:val="231F20"/>
          <w:w w:val="105"/>
          <w:sz w:val="36"/>
        </w:rPr>
        <w:t>FL - Foreign Languages (FL)</w:t>
      </w:r>
    </w:p>
    <w:p>
      <w:pPr>
        <w:spacing w:line="288" w:lineRule="auto" w:before="120"/>
        <w:ind w:left="140" w:right="411" w:firstLine="0"/>
        <w:jc w:val="left"/>
        <w:rPr>
          <w:sz w:val="16"/>
        </w:rPr>
      </w:pPr>
      <w:bookmarkStart w:name="FL - Foreign Languages (FL)" w:id="233"/>
      <w:bookmarkEnd w:id="233"/>
      <w:r>
        <w:rPr/>
      </w:r>
      <w:r>
        <w:rPr>
          <w:b/>
          <w:color w:val="231F20"/>
          <w:sz w:val="16"/>
        </w:rPr>
        <w:t>FL</w:t>
      </w:r>
      <w:r>
        <w:rPr>
          <w:b/>
          <w:color w:val="231F20"/>
          <w:spacing w:val="-26"/>
          <w:sz w:val="16"/>
        </w:rPr>
        <w:t> </w:t>
      </w:r>
      <w:r>
        <w:rPr>
          <w:b/>
          <w:color w:val="231F20"/>
          <w:sz w:val="16"/>
        </w:rPr>
        <w:t>590.</w:t>
      </w:r>
      <w:r>
        <w:rPr>
          <w:b/>
          <w:color w:val="231F20"/>
          <w:spacing w:val="-26"/>
          <w:sz w:val="16"/>
        </w:rPr>
        <w:t> </w:t>
      </w:r>
      <w:r>
        <w:rPr>
          <w:b/>
          <w:color w:val="231F20"/>
          <w:sz w:val="16"/>
        </w:rPr>
        <w:t>Special</w:t>
      </w:r>
      <w:r>
        <w:rPr>
          <w:b/>
          <w:color w:val="231F20"/>
          <w:spacing w:val="-26"/>
          <w:sz w:val="16"/>
        </w:rPr>
        <w:t> </w:t>
      </w:r>
      <w:r>
        <w:rPr>
          <w:b/>
          <w:color w:val="231F20"/>
          <w:spacing w:val="-2"/>
          <w:sz w:val="16"/>
        </w:rPr>
        <w:t>Topics</w:t>
      </w:r>
      <w:r>
        <w:rPr>
          <w:b/>
          <w:color w:val="231F20"/>
          <w:spacing w:val="-26"/>
          <w:sz w:val="16"/>
        </w:rPr>
        <w:t> </w:t>
      </w:r>
      <w:r>
        <w:rPr>
          <w:b/>
          <w:color w:val="231F20"/>
          <w:sz w:val="16"/>
        </w:rPr>
        <w:t>in</w:t>
      </w:r>
      <w:r>
        <w:rPr>
          <w:b/>
          <w:color w:val="231F20"/>
          <w:spacing w:val="-26"/>
          <w:sz w:val="16"/>
        </w:rPr>
        <w:t> </w:t>
      </w:r>
      <w:r>
        <w:rPr>
          <w:b/>
          <w:color w:val="231F20"/>
          <w:sz w:val="16"/>
        </w:rPr>
        <w:t>International</w:t>
      </w:r>
      <w:r>
        <w:rPr>
          <w:b/>
          <w:color w:val="231F20"/>
          <w:spacing w:val="-26"/>
          <w:sz w:val="16"/>
        </w:rPr>
        <w:t> </w:t>
      </w:r>
      <w:r>
        <w:rPr>
          <w:b/>
          <w:color w:val="231F20"/>
          <w:sz w:val="16"/>
        </w:rPr>
        <w:t>Studies:</w:t>
      </w:r>
      <w:r>
        <w:rPr>
          <w:b/>
          <w:color w:val="231F20"/>
          <w:spacing w:val="-26"/>
          <w:sz w:val="16"/>
        </w:rPr>
        <w:t> </w:t>
      </w:r>
      <w:r>
        <w:rPr>
          <w:b/>
          <w:color w:val="231F20"/>
          <w:sz w:val="16"/>
        </w:rPr>
        <w:t>Abroad.</w:t>
      </w:r>
      <w:r>
        <w:rPr>
          <w:b/>
          <w:color w:val="231F20"/>
          <w:spacing w:val="-26"/>
          <w:sz w:val="16"/>
        </w:rPr>
        <w:t> </w:t>
      </w:r>
      <w:r>
        <w:rPr>
          <w:b/>
          <w:color w:val="231F20"/>
          <w:sz w:val="16"/>
        </w:rPr>
        <w:t>(3</w:t>
      </w:r>
      <w:r>
        <w:rPr>
          <w:b/>
          <w:color w:val="231F20"/>
          <w:spacing w:val="-26"/>
          <w:sz w:val="16"/>
        </w:rPr>
        <w:t> </w:t>
      </w:r>
      <w:r>
        <w:rPr>
          <w:b/>
          <w:color w:val="231F20"/>
          <w:sz w:val="16"/>
        </w:rPr>
        <w:t>Credits) </w:t>
      </w:r>
      <w:r>
        <w:rPr>
          <w:color w:val="231F20"/>
          <w:w w:val="105"/>
          <w:sz w:val="16"/>
        </w:rPr>
        <w:t>A</w:t>
      </w:r>
      <w:r>
        <w:rPr>
          <w:color w:val="231F20"/>
          <w:spacing w:val="-14"/>
          <w:w w:val="105"/>
          <w:sz w:val="16"/>
        </w:rPr>
        <w:t> </w:t>
      </w:r>
      <w:r>
        <w:rPr>
          <w:color w:val="231F20"/>
          <w:w w:val="105"/>
          <w:sz w:val="16"/>
        </w:rPr>
        <w:t>detailed</w:t>
      </w:r>
      <w:r>
        <w:rPr>
          <w:color w:val="231F20"/>
          <w:spacing w:val="-14"/>
          <w:w w:val="105"/>
          <w:sz w:val="16"/>
        </w:rPr>
        <w:t> </w:t>
      </w:r>
      <w:r>
        <w:rPr>
          <w:color w:val="231F20"/>
          <w:w w:val="105"/>
          <w:sz w:val="16"/>
        </w:rPr>
        <w:t>study</w:t>
      </w:r>
      <w:r>
        <w:rPr>
          <w:color w:val="231F20"/>
          <w:spacing w:val="-15"/>
          <w:w w:val="105"/>
          <w:sz w:val="16"/>
        </w:rPr>
        <w:t> </w:t>
      </w:r>
      <w:r>
        <w:rPr>
          <w:color w:val="231F20"/>
          <w:w w:val="105"/>
          <w:sz w:val="16"/>
        </w:rPr>
        <w:t>of</w:t>
      </w:r>
      <w:r>
        <w:rPr>
          <w:color w:val="231F20"/>
          <w:spacing w:val="-14"/>
          <w:w w:val="105"/>
          <w:sz w:val="16"/>
        </w:rPr>
        <w:t> </w:t>
      </w:r>
      <w:r>
        <w:rPr>
          <w:color w:val="231F20"/>
          <w:w w:val="105"/>
          <w:sz w:val="16"/>
        </w:rPr>
        <w:t>a</w:t>
      </w:r>
      <w:r>
        <w:rPr>
          <w:color w:val="231F20"/>
          <w:spacing w:val="-15"/>
          <w:w w:val="105"/>
          <w:sz w:val="16"/>
        </w:rPr>
        <w:t> </w:t>
      </w:r>
      <w:r>
        <w:rPr>
          <w:color w:val="231F20"/>
          <w:w w:val="105"/>
          <w:sz w:val="16"/>
        </w:rPr>
        <w:t>particular</w:t>
      </w:r>
      <w:r>
        <w:rPr>
          <w:color w:val="231F20"/>
          <w:spacing w:val="-14"/>
          <w:w w:val="105"/>
          <w:sz w:val="16"/>
        </w:rPr>
        <w:t> </w:t>
      </w:r>
      <w:r>
        <w:rPr>
          <w:color w:val="231F20"/>
          <w:w w:val="105"/>
          <w:sz w:val="16"/>
        </w:rPr>
        <w:t>international</w:t>
      </w:r>
      <w:r>
        <w:rPr>
          <w:color w:val="231F20"/>
          <w:spacing w:val="-15"/>
          <w:w w:val="105"/>
          <w:sz w:val="16"/>
        </w:rPr>
        <w:t> </w:t>
      </w:r>
      <w:r>
        <w:rPr>
          <w:color w:val="231F20"/>
          <w:w w:val="105"/>
          <w:sz w:val="16"/>
        </w:rPr>
        <w:t>studies</w:t>
      </w:r>
      <w:r>
        <w:rPr>
          <w:color w:val="231F20"/>
          <w:spacing w:val="-15"/>
          <w:w w:val="105"/>
          <w:sz w:val="16"/>
        </w:rPr>
        <w:t> </w:t>
      </w:r>
      <w:r>
        <w:rPr>
          <w:color w:val="231F20"/>
          <w:w w:val="105"/>
          <w:sz w:val="16"/>
        </w:rPr>
        <w:t>topic</w:t>
      </w:r>
      <w:r>
        <w:rPr>
          <w:color w:val="231F20"/>
          <w:spacing w:val="-14"/>
          <w:w w:val="105"/>
          <w:sz w:val="16"/>
        </w:rPr>
        <w:t> </w:t>
      </w:r>
      <w:r>
        <w:rPr>
          <w:color w:val="231F20"/>
          <w:w w:val="105"/>
          <w:sz w:val="16"/>
        </w:rPr>
        <w:t>of</w:t>
      </w:r>
      <w:r>
        <w:rPr>
          <w:color w:val="231F20"/>
          <w:spacing w:val="-14"/>
          <w:w w:val="105"/>
          <w:sz w:val="16"/>
        </w:rPr>
        <w:t> </w:t>
      </w:r>
      <w:r>
        <w:rPr>
          <w:color w:val="231F20"/>
          <w:w w:val="105"/>
          <w:sz w:val="16"/>
        </w:rPr>
        <w:t>special interest.</w:t>
      </w:r>
      <w:r>
        <w:rPr>
          <w:color w:val="231F20"/>
          <w:spacing w:val="-20"/>
          <w:w w:val="105"/>
          <w:sz w:val="16"/>
        </w:rPr>
        <w:t> </w:t>
      </w:r>
      <w:r>
        <w:rPr>
          <w:color w:val="231F20"/>
          <w:w w:val="105"/>
          <w:sz w:val="16"/>
        </w:rPr>
        <w:t>Topics</w:t>
      </w:r>
      <w:r>
        <w:rPr>
          <w:color w:val="231F20"/>
          <w:spacing w:val="-19"/>
          <w:w w:val="105"/>
          <w:sz w:val="16"/>
        </w:rPr>
        <w:t> </w:t>
      </w:r>
      <w:r>
        <w:rPr>
          <w:color w:val="231F20"/>
          <w:w w:val="105"/>
          <w:sz w:val="16"/>
        </w:rPr>
        <w:t>will</w:t>
      </w:r>
      <w:r>
        <w:rPr>
          <w:color w:val="231F20"/>
          <w:spacing w:val="-20"/>
          <w:w w:val="105"/>
          <w:sz w:val="16"/>
        </w:rPr>
        <w:t> </w:t>
      </w:r>
      <w:r>
        <w:rPr>
          <w:color w:val="231F20"/>
          <w:w w:val="105"/>
          <w:sz w:val="16"/>
        </w:rPr>
        <w:t>vary</w:t>
      </w:r>
      <w:r>
        <w:rPr>
          <w:color w:val="231F20"/>
          <w:spacing w:val="-20"/>
          <w:w w:val="105"/>
          <w:sz w:val="16"/>
        </w:rPr>
        <w:t> </w:t>
      </w:r>
      <w:r>
        <w:rPr>
          <w:color w:val="231F20"/>
          <w:w w:val="105"/>
          <w:sz w:val="16"/>
        </w:rPr>
        <w:t>and</w:t>
      </w:r>
      <w:r>
        <w:rPr>
          <w:color w:val="231F20"/>
          <w:spacing w:val="-20"/>
          <w:w w:val="105"/>
          <w:sz w:val="16"/>
        </w:rPr>
        <w:t> </w:t>
      </w:r>
      <w:r>
        <w:rPr>
          <w:color w:val="231F20"/>
          <w:w w:val="105"/>
          <w:sz w:val="16"/>
        </w:rPr>
        <w:t>will</w:t>
      </w:r>
      <w:r>
        <w:rPr>
          <w:color w:val="231F20"/>
          <w:spacing w:val="-20"/>
          <w:w w:val="105"/>
          <w:sz w:val="16"/>
        </w:rPr>
        <w:t> </w:t>
      </w:r>
      <w:r>
        <w:rPr>
          <w:color w:val="231F20"/>
          <w:w w:val="105"/>
          <w:sz w:val="16"/>
        </w:rPr>
        <w:t>be</w:t>
      </w:r>
      <w:r>
        <w:rPr>
          <w:color w:val="231F20"/>
          <w:spacing w:val="-19"/>
          <w:w w:val="105"/>
          <w:sz w:val="16"/>
        </w:rPr>
        <w:t> </w:t>
      </w:r>
      <w:r>
        <w:rPr>
          <w:color w:val="231F20"/>
          <w:w w:val="105"/>
          <w:sz w:val="16"/>
        </w:rPr>
        <w:t>listed</w:t>
      </w:r>
      <w:r>
        <w:rPr>
          <w:color w:val="231F20"/>
          <w:spacing w:val="-20"/>
          <w:w w:val="105"/>
          <w:sz w:val="16"/>
        </w:rPr>
        <w:t> </w:t>
      </w:r>
      <w:r>
        <w:rPr>
          <w:color w:val="231F20"/>
          <w:w w:val="105"/>
          <w:sz w:val="16"/>
        </w:rPr>
        <w:t>in</w:t>
      </w:r>
      <w:r>
        <w:rPr>
          <w:color w:val="231F20"/>
          <w:spacing w:val="-20"/>
          <w:w w:val="105"/>
          <w:sz w:val="16"/>
        </w:rPr>
        <w:t> </w:t>
      </w:r>
      <w:r>
        <w:rPr>
          <w:color w:val="231F20"/>
          <w:w w:val="105"/>
          <w:sz w:val="16"/>
        </w:rPr>
        <w:t>the</w:t>
      </w:r>
      <w:r>
        <w:rPr>
          <w:color w:val="231F20"/>
          <w:spacing w:val="-19"/>
          <w:w w:val="105"/>
          <w:sz w:val="16"/>
        </w:rPr>
        <w:t> </w:t>
      </w:r>
      <w:r>
        <w:rPr>
          <w:color w:val="231F20"/>
          <w:w w:val="105"/>
          <w:sz w:val="16"/>
        </w:rPr>
        <w:t>Schedule</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Classes and</w:t>
      </w:r>
      <w:r>
        <w:rPr>
          <w:color w:val="231F20"/>
          <w:spacing w:val="-16"/>
          <w:w w:val="105"/>
          <w:sz w:val="16"/>
        </w:rPr>
        <w:t> </w:t>
      </w:r>
      <w:r>
        <w:rPr>
          <w:color w:val="231F20"/>
          <w:w w:val="105"/>
          <w:sz w:val="16"/>
        </w:rPr>
        <w:t>on</w:t>
      </w:r>
      <w:r>
        <w:rPr>
          <w:color w:val="231F20"/>
          <w:spacing w:val="-15"/>
          <w:w w:val="105"/>
          <w:sz w:val="16"/>
        </w:rPr>
        <w:t> </w:t>
      </w:r>
      <w:r>
        <w:rPr>
          <w:color w:val="231F20"/>
          <w:w w:val="105"/>
          <w:sz w:val="16"/>
        </w:rPr>
        <w:t>the</w:t>
      </w:r>
      <w:r>
        <w:rPr>
          <w:color w:val="231F20"/>
          <w:spacing w:val="-15"/>
          <w:w w:val="105"/>
          <w:sz w:val="16"/>
        </w:rPr>
        <w:t> </w:t>
      </w:r>
      <w:r>
        <w:rPr>
          <w:color w:val="231F20"/>
          <w:w w:val="105"/>
          <w:sz w:val="16"/>
        </w:rPr>
        <w:t>student’s</w:t>
      </w:r>
      <w:r>
        <w:rPr>
          <w:color w:val="231F20"/>
          <w:spacing w:val="-16"/>
          <w:w w:val="105"/>
          <w:sz w:val="16"/>
        </w:rPr>
        <w:t> </w:t>
      </w:r>
      <w:r>
        <w:rPr>
          <w:color w:val="231F20"/>
          <w:w w:val="105"/>
          <w:sz w:val="16"/>
        </w:rPr>
        <w:t>transcript.</w:t>
      </w:r>
      <w:r>
        <w:rPr>
          <w:color w:val="231F20"/>
          <w:spacing w:val="-15"/>
          <w:w w:val="105"/>
          <w:sz w:val="16"/>
        </w:rPr>
        <w:t> </w:t>
      </w:r>
      <w:r>
        <w:rPr>
          <w:color w:val="231F20"/>
          <w:w w:val="105"/>
          <w:sz w:val="16"/>
        </w:rPr>
        <w:t>This</w:t>
      </w:r>
      <w:r>
        <w:rPr>
          <w:color w:val="231F20"/>
          <w:spacing w:val="-16"/>
          <w:w w:val="105"/>
          <w:sz w:val="16"/>
        </w:rPr>
        <w:t> </w:t>
      </w:r>
      <w:r>
        <w:rPr>
          <w:color w:val="231F20"/>
          <w:w w:val="105"/>
          <w:sz w:val="16"/>
        </w:rPr>
        <w:t>course</w:t>
      </w:r>
      <w:r>
        <w:rPr>
          <w:color w:val="231F20"/>
          <w:spacing w:val="-16"/>
          <w:w w:val="105"/>
          <w:sz w:val="16"/>
        </w:rPr>
        <w:t> </w:t>
      </w:r>
      <w:r>
        <w:rPr>
          <w:color w:val="231F20"/>
          <w:w w:val="105"/>
          <w:sz w:val="16"/>
        </w:rPr>
        <w:t>must</w:t>
      </w:r>
      <w:r>
        <w:rPr>
          <w:color w:val="231F20"/>
          <w:spacing w:val="-15"/>
          <w:w w:val="105"/>
          <w:sz w:val="16"/>
        </w:rPr>
        <w:t> </w:t>
      </w:r>
      <w:r>
        <w:rPr>
          <w:color w:val="231F20"/>
          <w:w w:val="105"/>
          <w:sz w:val="16"/>
        </w:rPr>
        <w:t>be</w:t>
      </w:r>
      <w:r>
        <w:rPr>
          <w:color w:val="231F20"/>
          <w:spacing w:val="-15"/>
          <w:w w:val="105"/>
          <w:sz w:val="16"/>
        </w:rPr>
        <w:t> </w:t>
      </w:r>
      <w:r>
        <w:rPr>
          <w:color w:val="231F20"/>
          <w:w w:val="105"/>
          <w:sz w:val="16"/>
        </w:rPr>
        <w:t>completed</w:t>
      </w:r>
      <w:r>
        <w:rPr>
          <w:color w:val="231F20"/>
          <w:spacing w:val="-16"/>
          <w:w w:val="105"/>
          <w:sz w:val="16"/>
        </w:rPr>
        <w:t> </w:t>
      </w:r>
      <w:r>
        <w:rPr>
          <w:color w:val="231F20"/>
          <w:w w:val="105"/>
          <w:sz w:val="16"/>
        </w:rPr>
        <w:t>in</w:t>
      </w:r>
    </w:p>
    <w:p>
      <w:pPr>
        <w:pStyle w:val="BodyText"/>
        <w:spacing w:line="288" w:lineRule="auto"/>
      </w:pPr>
      <w:r>
        <w:rPr>
          <w:color w:val="231F20"/>
          <w:w w:val="105"/>
        </w:rPr>
        <w:t>conjunction</w:t>
      </w:r>
      <w:r>
        <w:rPr>
          <w:color w:val="231F20"/>
          <w:spacing w:val="-17"/>
          <w:w w:val="105"/>
        </w:rPr>
        <w:t> </w:t>
      </w:r>
      <w:r>
        <w:rPr>
          <w:color w:val="231F20"/>
          <w:w w:val="105"/>
        </w:rPr>
        <w:t>with</w:t>
      </w:r>
      <w:r>
        <w:rPr>
          <w:color w:val="231F20"/>
          <w:spacing w:val="-17"/>
          <w:w w:val="105"/>
        </w:rPr>
        <w:t> </w:t>
      </w:r>
      <w:r>
        <w:rPr>
          <w:color w:val="231F20"/>
          <w:w w:val="105"/>
        </w:rPr>
        <w:t>a</w:t>
      </w:r>
      <w:r>
        <w:rPr>
          <w:color w:val="231F20"/>
          <w:spacing w:val="-17"/>
          <w:w w:val="105"/>
        </w:rPr>
        <w:t> </w:t>
      </w:r>
      <w:r>
        <w:rPr>
          <w:color w:val="231F20"/>
          <w:w w:val="105"/>
        </w:rPr>
        <w:t>faculty-led</w:t>
      </w:r>
      <w:r>
        <w:rPr>
          <w:color w:val="231F20"/>
          <w:spacing w:val="-16"/>
          <w:w w:val="105"/>
        </w:rPr>
        <w:t> </w:t>
      </w:r>
      <w:r>
        <w:rPr>
          <w:color w:val="231F20"/>
          <w:w w:val="105"/>
        </w:rPr>
        <w:t>study</w:t>
      </w:r>
      <w:r>
        <w:rPr>
          <w:color w:val="231F20"/>
          <w:spacing w:val="-17"/>
          <w:w w:val="105"/>
        </w:rPr>
        <w:t> </w:t>
      </w:r>
      <w:r>
        <w:rPr>
          <w:color w:val="231F20"/>
          <w:w w:val="105"/>
        </w:rPr>
        <w:t>abroad</w:t>
      </w:r>
      <w:r>
        <w:rPr>
          <w:color w:val="231F20"/>
          <w:spacing w:val="-16"/>
          <w:w w:val="105"/>
        </w:rPr>
        <w:t> </w:t>
      </w:r>
      <w:r>
        <w:rPr>
          <w:color w:val="231F20"/>
          <w:w w:val="105"/>
        </w:rPr>
        <w:t>program</w:t>
      </w:r>
      <w:r>
        <w:rPr>
          <w:color w:val="231F20"/>
          <w:spacing w:val="-16"/>
          <w:w w:val="105"/>
        </w:rPr>
        <w:t> </w:t>
      </w:r>
      <w:r>
        <w:rPr>
          <w:color w:val="231F20"/>
          <w:w w:val="105"/>
        </w:rPr>
        <w:t>of</w:t>
      </w:r>
      <w:r>
        <w:rPr>
          <w:color w:val="231F20"/>
          <w:spacing w:val="-16"/>
          <w:w w:val="105"/>
        </w:rPr>
        <w:t> </w:t>
      </w:r>
      <w:r>
        <w:rPr>
          <w:color w:val="231F20"/>
          <w:w w:val="105"/>
        </w:rPr>
        <w:t>sufﬁcient</w:t>
      </w:r>
      <w:r>
        <w:rPr>
          <w:color w:val="231F20"/>
          <w:spacing w:val="-17"/>
          <w:w w:val="105"/>
        </w:rPr>
        <w:t> </w:t>
      </w:r>
      <w:r>
        <w:rPr>
          <w:color w:val="231F20"/>
          <w:w w:val="105"/>
        </w:rPr>
        <w:t>duration to</w:t>
      </w:r>
      <w:r>
        <w:rPr>
          <w:color w:val="231F20"/>
          <w:spacing w:val="-15"/>
          <w:w w:val="105"/>
        </w:rPr>
        <w:t> </w:t>
      </w:r>
      <w:r>
        <w:rPr>
          <w:color w:val="231F20"/>
          <w:w w:val="105"/>
        </w:rPr>
        <w:t>allow</w:t>
      </w:r>
      <w:r>
        <w:rPr>
          <w:color w:val="231F20"/>
          <w:spacing w:val="-16"/>
          <w:w w:val="105"/>
        </w:rPr>
        <w:t> </w:t>
      </w:r>
      <w:r>
        <w:rPr>
          <w:color w:val="231F20"/>
          <w:w w:val="105"/>
        </w:rPr>
        <w:t>student</w:t>
      </w:r>
      <w:r>
        <w:rPr>
          <w:color w:val="231F20"/>
          <w:spacing w:val="-16"/>
          <w:w w:val="105"/>
        </w:rPr>
        <w:t> </w:t>
      </w:r>
      <w:r>
        <w:rPr>
          <w:color w:val="231F20"/>
          <w:w w:val="105"/>
        </w:rPr>
        <w:t>to</w:t>
      </w:r>
      <w:r>
        <w:rPr>
          <w:color w:val="231F20"/>
          <w:spacing w:val="-15"/>
          <w:w w:val="105"/>
        </w:rPr>
        <w:t> </w:t>
      </w:r>
      <w:r>
        <w:rPr>
          <w:color w:val="231F20"/>
          <w:w w:val="105"/>
        </w:rPr>
        <w:t>complete</w:t>
      </w:r>
      <w:r>
        <w:rPr>
          <w:color w:val="231F20"/>
          <w:spacing w:val="-16"/>
          <w:w w:val="105"/>
        </w:rPr>
        <w:t> </w:t>
      </w:r>
      <w:r>
        <w:rPr>
          <w:color w:val="231F20"/>
          <w:w w:val="105"/>
        </w:rPr>
        <w:t>a</w:t>
      </w:r>
      <w:r>
        <w:rPr>
          <w:color w:val="231F20"/>
          <w:spacing w:val="-16"/>
          <w:w w:val="105"/>
        </w:rPr>
        <w:t> </w:t>
      </w:r>
      <w:r>
        <w:rPr>
          <w:color w:val="231F20"/>
          <w:w w:val="105"/>
        </w:rPr>
        <w:t>signiﬁcant</w:t>
      </w:r>
      <w:r>
        <w:rPr>
          <w:color w:val="231F20"/>
          <w:spacing w:val="-16"/>
          <w:w w:val="105"/>
        </w:rPr>
        <w:t> </w:t>
      </w:r>
      <w:r>
        <w:rPr>
          <w:color w:val="231F20"/>
          <w:w w:val="105"/>
        </w:rPr>
        <w:t>research</w:t>
      </w:r>
      <w:r>
        <w:rPr>
          <w:color w:val="231F20"/>
          <w:spacing w:val="-16"/>
          <w:w w:val="105"/>
        </w:rPr>
        <w:t> </w:t>
      </w:r>
      <w:r>
        <w:rPr>
          <w:color w:val="231F20"/>
          <w:w w:val="105"/>
        </w:rPr>
        <w:t>project</w:t>
      </w:r>
      <w:r>
        <w:rPr>
          <w:color w:val="231F20"/>
          <w:spacing w:val="-15"/>
          <w:w w:val="105"/>
        </w:rPr>
        <w:t> </w:t>
      </w:r>
      <w:r>
        <w:rPr>
          <w:color w:val="231F20"/>
          <w:w w:val="105"/>
        </w:rPr>
        <w:t>of</w:t>
      </w:r>
      <w:r>
        <w:rPr>
          <w:color w:val="231F20"/>
          <w:spacing w:val="-15"/>
          <w:w w:val="105"/>
        </w:rPr>
        <w:t> </w:t>
      </w:r>
      <w:r>
        <w:rPr>
          <w:color w:val="231F20"/>
          <w:w w:val="105"/>
        </w:rPr>
        <w:t>publishable </w:t>
      </w:r>
      <w:r>
        <w:rPr>
          <w:color w:val="231F20"/>
          <w:spacing w:val="-3"/>
          <w:w w:val="105"/>
        </w:rPr>
        <w:t>quality.</w:t>
      </w:r>
    </w:p>
    <w:p>
      <w:pPr>
        <w:pStyle w:val="Heading7"/>
        <w:spacing w:before="74"/>
      </w:pPr>
      <w:r>
        <w:rPr>
          <w:color w:val="231F20"/>
        </w:rPr>
        <w:t>FL 597. Methods in Foreign Language Instruction. (3 Credits)</w:t>
      </w:r>
    </w:p>
    <w:p>
      <w:pPr>
        <w:pStyle w:val="BodyText"/>
        <w:spacing w:line="288" w:lineRule="auto" w:before="36"/>
        <w:ind w:right="106"/>
      </w:pPr>
      <w:r>
        <w:rPr>
          <w:color w:val="231F20"/>
          <w:w w:val="105"/>
        </w:rPr>
        <w:t>This</w:t>
      </w:r>
      <w:r>
        <w:rPr>
          <w:color w:val="231F20"/>
          <w:spacing w:val="-17"/>
          <w:w w:val="105"/>
        </w:rPr>
        <w:t> </w:t>
      </w:r>
      <w:r>
        <w:rPr>
          <w:color w:val="231F20"/>
          <w:w w:val="105"/>
        </w:rPr>
        <w:t>is</w:t>
      </w:r>
      <w:r>
        <w:rPr>
          <w:color w:val="231F20"/>
          <w:spacing w:val="-17"/>
          <w:w w:val="105"/>
        </w:rPr>
        <w:t> </w:t>
      </w:r>
      <w:r>
        <w:rPr>
          <w:color w:val="231F20"/>
          <w:w w:val="105"/>
        </w:rPr>
        <w:t>a</w:t>
      </w:r>
      <w:r>
        <w:rPr>
          <w:color w:val="231F20"/>
          <w:spacing w:val="-17"/>
          <w:w w:val="105"/>
        </w:rPr>
        <w:t> </w:t>
      </w:r>
      <w:r>
        <w:rPr>
          <w:color w:val="231F20"/>
          <w:w w:val="105"/>
        </w:rPr>
        <w:t>comprehensive</w:t>
      </w:r>
      <w:r>
        <w:rPr>
          <w:color w:val="231F20"/>
          <w:spacing w:val="-17"/>
          <w:w w:val="105"/>
        </w:rPr>
        <w:t> </w:t>
      </w:r>
      <w:r>
        <w:rPr>
          <w:color w:val="231F20"/>
          <w:w w:val="105"/>
        </w:rPr>
        <w:t>class</w:t>
      </w:r>
      <w:r>
        <w:rPr>
          <w:color w:val="231F20"/>
          <w:spacing w:val="-17"/>
          <w:w w:val="105"/>
        </w:rPr>
        <w:t> </w:t>
      </w:r>
      <w:r>
        <w:rPr>
          <w:color w:val="231F20"/>
          <w:w w:val="105"/>
        </w:rPr>
        <w:t>that</w:t>
      </w:r>
      <w:r>
        <w:rPr>
          <w:color w:val="231F20"/>
          <w:spacing w:val="-16"/>
          <w:w w:val="105"/>
        </w:rPr>
        <w:t> </w:t>
      </w:r>
      <w:r>
        <w:rPr>
          <w:color w:val="231F20"/>
          <w:w w:val="105"/>
        </w:rPr>
        <w:t>focuses</w:t>
      </w:r>
      <w:r>
        <w:rPr>
          <w:color w:val="231F20"/>
          <w:spacing w:val="-16"/>
          <w:w w:val="105"/>
        </w:rPr>
        <w:t> </w:t>
      </w:r>
      <w:r>
        <w:rPr>
          <w:color w:val="231F20"/>
          <w:w w:val="105"/>
        </w:rPr>
        <w:t>on</w:t>
      </w:r>
      <w:r>
        <w:rPr>
          <w:color w:val="231F20"/>
          <w:spacing w:val="-16"/>
          <w:w w:val="105"/>
        </w:rPr>
        <w:t> </w:t>
      </w:r>
      <w:r>
        <w:rPr>
          <w:color w:val="231F20"/>
          <w:w w:val="105"/>
        </w:rPr>
        <w:t>the</w:t>
      </w:r>
      <w:r>
        <w:rPr>
          <w:color w:val="231F20"/>
          <w:spacing w:val="-16"/>
          <w:w w:val="105"/>
        </w:rPr>
        <w:t> </w:t>
      </w:r>
      <w:r>
        <w:rPr>
          <w:color w:val="231F20"/>
          <w:w w:val="105"/>
        </w:rPr>
        <w:t>practical</w:t>
      </w:r>
      <w:r>
        <w:rPr>
          <w:color w:val="231F20"/>
          <w:spacing w:val="-16"/>
          <w:w w:val="105"/>
        </w:rPr>
        <w:t> </w:t>
      </w:r>
      <w:r>
        <w:rPr>
          <w:color w:val="231F20"/>
          <w:w w:val="105"/>
        </w:rPr>
        <w:t>aspects</w:t>
      </w:r>
      <w:r>
        <w:rPr>
          <w:color w:val="231F20"/>
          <w:spacing w:val="-17"/>
          <w:w w:val="105"/>
        </w:rPr>
        <w:t> </w:t>
      </w:r>
      <w:r>
        <w:rPr>
          <w:color w:val="231F20"/>
          <w:w w:val="105"/>
        </w:rPr>
        <w:t>of teaching</w:t>
      </w:r>
      <w:r>
        <w:rPr>
          <w:color w:val="231F20"/>
          <w:spacing w:val="-21"/>
          <w:w w:val="105"/>
        </w:rPr>
        <w:t> </w:t>
      </w:r>
      <w:r>
        <w:rPr>
          <w:color w:val="231F20"/>
          <w:w w:val="105"/>
        </w:rPr>
        <w:t>and</w:t>
      </w:r>
      <w:r>
        <w:rPr>
          <w:color w:val="231F20"/>
          <w:spacing w:val="-21"/>
          <w:w w:val="105"/>
        </w:rPr>
        <w:t> </w:t>
      </w:r>
      <w:r>
        <w:rPr>
          <w:color w:val="231F20"/>
          <w:w w:val="105"/>
        </w:rPr>
        <w:t>learning</w:t>
      </w:r>
      <w:r>
        <w:rPr>
          <w:color w:val="231F20"/>
          <w:spacing w:val="-21"/>
          <w:w w:val="105"/>
        </w:rPr>
        <w:t> </w:t>
      </w:r>
      <w:r>
        <w:rPr>
          <w:color w:val="231F20"/>
          <w:w w:val="105"/>
        </w:rPr>
        <w:t>foreign</w:t>
      </w:r>
      <w:r>
        <w:rPr>
          <w:color w:val="231F20"/>
          <w:spacing w:val="-21"/>
          <w:w w:val="105"/>
        </w:rPr>
        <w:t> </w:t>
      </w:r>
      <w:r>
        <w:rPr>
          <w:color w:val="231F20"/>
          <w:w w:val="105"/>
        </w:rPr>
        <w:t>languages</w:t>
      </w:r>
      <w:r>
        <w:rPr>
          <w:color w:val="231F20"/>
          <w:spacing w:val="-21"/>
          <w:w w:val="105"/>
        </w:rPr>
        <w:t> </w:t>
      </w:r>
      <w:r>
        <w:rPr>
          <w:color w:val="231F20"/>
          <w:w w:val="105"/>
        </w:rPr>
        <w:t>at</w:t>
      </w:r>
      <w:r>
        <w:rPr>
          <w:color w:val="231F20"/>
          <w:spacing w:val="-21"/>
          <w:w w:val="105"/>
        </w:rPr>
        <w:t> </w:t>
      </w:r>
      <w:r>
        <w:rPr>
          <w:color w:val="231F20"/>
          <w:w w:val="105"/>
        </w:rPr>
        <w:t>the</w:t>
      </w:r>
      <w:r>
        <w:rPr>
          <w:color w:val="231F20"/>
          <w:spacing w:val="-21"/>
          <w:w w:val="105"/>
        </w:rPr>
        <w:t> </w:t>
      </w:r>
      <w:r>
        <w:rPr>
          <w:color w:val="231F20"/>
          <w:w w:val="105"/>
        </w:rPr>
        <w:t>middle</w:t>
      </w:r>
      <w:r>
        <w:rPr>
          <w:color w:val="231F20"/>
          <w:spacing w:val="-21"/>
          <w:w w:val="105"/>
        </w:rPr>
        <w:t> </w:t>
      </w:r>
      <w:r>
        <w:rPr>
          <w:color w:val="231F20"/>
          <w:w w:val="105"/>
        </w:rPr>
        <w:t>and</w:t>
      </w:r>
      <w:r>
        <w:rPr>
          <w:color w:val="231F20"/>
          <w:spacing w:val="-21"/>
          <w:w w:val="105"/>
        </w:rPr>
        <w:t> </w:t>
      </w:r>
      <w:r>
        <w:rPr>
          <w:color w:val="231F20"/>
          <w:w w:val="105"/>
        </w:rPr>
        <w:t>secondary levels.</w:t>
      </w:r>
      <w:r>
        <w:rPr>
          <w:color w:val="231F20"/>
          <w:spacing w:val="-33"/>
          <w:w w:val="105"/>
        </w:rPr>
        <w:t> </w:t>
      </w:r>
      <w:r>
        <w:rPr>
          <w:color w:val="231F20"/>
          <w:w w:val="105"/>
        </w:rPr>
        <w:t>Topics</w:t>
      </w:r>
      <w:r>
        <w:rPr>
          <w:color w:val="231F20"/>
          <w:spacing w:val="-33"/>
          <w:w w:val="105"/>
        </w:rPr>
        <w:t> </w:t>
      </w:r>
      <w:r>
        <w:rPr>
          <w:color w:val="231F20"/>
          <w:w w:val="105"/>
        </w:rPr>
        <w:t>covered</w:t>
      </w:r>
      <w:r>
        <w:rPr>
          <w:color w:val="231F20"/>
          <w:spacing w:val="-33"/>
          <w:w w:val="105"/>
        </w:rPr>
        <w:t> </w:t>
      </w:r>
      <w:r>
        <w:rPr>
          <w:color w:val="231F20"/>
          <w:w w:val="105"/>
        </w:rPr>
        <w:t>included</w:t>
      </w:r>
      <w:r>
        <w:rPr>
          <w:color w:val="231F20"/>
          <w:spacing w:val="-33"/>
          <w:w w:val="105"/>
        </w:rPr>
        <w:t> </w:t>
      </w:r>
      <w:r>
        <w:rPr>
          <w:color w:val="231F20"/>
          <w:w w:val="105"/>
        </w:rPr>
        <w:t>foreign</w:t>
      </w:r>
      <w:r>
        <w:rPr>
          <w:color w:val="231F20"/>
          <w:spacing w:val="-33"/>
          <w:w w:val="105"/>
        </w:rPr>
        <w:t> </w:t>
      </w:r>
      <w:r>
        <w:rPr>
          <w:color w:val="231F20"/>
          <w:w w:val="105"/>
        </w:rPr>
        <w:t>language</w:t>
      </w:r>
      <w:r>
        <w:rPr>
          <w:color w:val="231F20"/>
          <w:spacing w:val="-33"/>
          <w:w w:val="105"/>
        </w:rPr>
        <w:t> </w:t>
      </w:r>
      <w:r>
        <w:rPr>
          <w:color w:val="231F20"/>
          <w:w w:val="105"/>
        </w:rPr>
        <w:t>curricula,</w:t>
      </w:r>
      <w:r>
        <w:rPr>
          <w:color w:val="231F20"/>
          <w:spacing w:val="-33"/>
          <w:w w:val="105"/>
        </w:rPr>
        <w:t> </w:t>
      </w:r>
      <w:r>
        <w:rPr>
          <w:color w:val="231F20"/>
          <w:w w:val="105"/>
        </w:rPr>
        <w:t>preparation and presentation of lesson materials, classroom management, professional organizations, discovery and use of resources and technology,</w:t>
      </w:r>
      <w:r>
        <w:rPr>
          <w:color w:val="231F20"/>
          <w:spacing w:val="-19"/>
          <w:w w:val="105"/>
        </w:rPr>
        <w:t> </w:t>
      </w:r>
      <w:r>
        <w:rPr>
          <w:color w:val="231F20"/>
          <w:w w:val="105"/>
        </w:rPr>
        <w:t>and</w:t>
      </w:r>
      <w:r>
        <w:rPr>
          <w:color w:val="231F20"/>
          <w:spacing w:val="-19"/>
          <w:w w:val="105"/>
        </w:rPr>
        <w:t> </w:t>
      </w:r>
      <w:r>
        <w:rPr>
          <w:color w:val="231F20"/>
          <w:w w:val="105"/>
        </w:rPr>
        <w:t>professional</w:t>
      </w:r>
      <w:r>
        <w:rPr>
          <w:color w:val="231F20"/>
          <w:spacing w:val="-19"/>
          <w:w w:val="105"/>
        </w:rPr>
        <w:t> </w:t>
      </w:r>
      <w:r>
        <w:rPr>
          <w:color w:val="231F20"/>
          <w:spacing w:val="-3"/>
          <w:w w:val="105"/>
        </w:rPr>
        <w:t>behavior.</w:t>
      </w:r>
      <w:r>
        <w:rPr>
          <w:color w:val="231F20"/>
          <w:spacing w:val="-19"/>
          <w:w w:val="105"/>
        </w:rPr>
        <w:t> </w:t>
      </w:r>
      <w:r>
        <w:rPr>
          <w:color w:val="231F20"/>
          <w:w w:val="105"/>
        </w:rPr>
        <w:t>Special</w:t>
      </w:r>
      <w:r>
        <w:rPr>
          <w:color w:val="231F20"/>
          <w:spacing w:val="-19"/>
          <w:w w:val="105"/>
        </w:rPr>
        <w:t> </w:t>
      </w:r>
      <w:r>
        <w:rPr>
          <w:color w:val="231F20"/>
          <w:w w:val="105"/>
        </w:rPr>
        <w:t>attention</w:t>
      </w:r>
      <w:r>
        <w:rPr>
          <w:color w:val="231F20"/>
          <w:spacing w:val="-19"/>
          <w:w w:val="105"/>
        </w:rPr>
        <w:t> </w:t>
      </w:r>
      <w:r>
        <w:rPr>
          <w:color w:val="231F20"/>
          <w:w w:val="105"/>
        </w:rPr>
        <w:t>will</w:t>
      </w:r>
      <w:r>
        <w:rPr>
          <w:color w:val="231F20"/>
          <w:spacing w:val="-19"/>
          <w:w w:val="105"/>
        </w:rPr>
        <w:t> </w:t>
      </w:r>
      <w:r>
        <w:rPr>
          <w:color w:val="231F20"/>
          <w:w w:val="105"/>
        </w:rPr>
        <w:t>be</w:t>
      </w:r>
      <w:r>
        <w:rPr>
          <w:color w:val="231F20"/>
          <w:spacing w:val="-19"/>
          <w:w w:val="105"/>
        </w:rPr>
        <w:t> </w:t>
      </w:r>
      <w:r>
        <w:rPr>
          <w:color w:val="231F20"/>
          <w:w w:val="105"/>
        </w:rPr>
        <w:t>paid</w:t>
      </w:r>
    </w:p>
    <w:p>
      <w:pPr>
        <w:pStyle w:val="BodyText"/>
        <w:spacing w:line="288" w:lineRule="auto"/>
      </w:pPr>
      <w:r>
        <w:rPr>
          <w:color w:val="231F20"/>
          <w:w w:val="105"/>
        </w:rPr>
        <w:t>to theories of second language acquisition, state standards, and applications of best practices in the teaching and learning of foreign languages at different levels. Coursework includes on-site class </w:t>
      </w:r>
      <w:r>
        <w:rPr>
          <w:color w:val="231F20"/>
        </w:rPr>
        <w:t>observations and application exercises. Prerequisite: ABI/FBI background </w:t>
      </w:r>
      <w:r>
        <w:rPr>
          <w:color w:val="231F20"/>
          <w:w w:val="105"/>
        </w:rPr>
        <w:t>clearance.</w:t>
      </w:r>
    </w:p>
    <w:p>
      <w:pPr>
        <w:pStyle w:val="Heading2"/>
        <w:spacing w:before="100"/>
      </w:pPr>
      <w:r>
        <w:rPr>
          <w:color w:val="231F20"/>
          <w:w w:val="105"/>
        </w:rPr>
        <w:t>FR - French (FR)</w:t>
      </w:r>
    </w:p>
    <w:p>
      <w:pPr>
        <w:pStyle w:val="Heading7"/>
        <w:spacing w:before="119"/>
      </w:pPr>
      <w:bookmarkStart w:name="FR - French (FR)" w:id="234"/>
      <w:bookmarkEnd w:id="234"/>
      <w:r>
        <w:rPr>
          <w:b w:val="0"/>
        </w:rPr>
      </w:r>
      <w:r>
        <w:rPr>
          <w:color w:val="231F20"/>
        </w:rPr>
        <w:t>FR 501. French for Reading and Research. (3 Credits)</w:t>
      </w:r>
    </w:p>
    <w:p>
      <w:pPr>
        <w:pStyle w:val="BodyText"/>
        <w:spacing w:line="288" w:lineRule="auto" w:before="36"/>
        <w:ind w:right="106"/>
      </w:pPr>
      <w:r>
        <w:rPr>
          <w:color w:val="231F20"/>
          <w:w w:val="105"/>
        </w:rPr>
        <w:t>Intensive</w:t>
      </w:r>
      <w:r>
        <w:rPr>
          <w:color w:val="231F20"/>
          <w:spacing w:val="-25"/>
          <w:w w:val="105"/>
        </w:rPr>
        <w:t> </w:t>
      </w:r>
      <w:r>
        <w:rPr>
          <w:color w:val="231F20"/>
          <w:w w:val="105"/>
        </w:rPr>
        <w:t>examination</w:t>
      </w:r>
      <w:r>
        <w:rPr>
          <w:color w:val="231F20"/>
          <w:spacing w:val="-25"/>
          <w:w w:val="105"/>
        </w:rPr>
        <w:t> </w:t>
      </w:r>
      <w:r>
        <w:rPr>
          <w:color w:val="231F20"/>
          <w:w w:val="105"/>
        </w:rPr>
        <w:t>of</w:t>
      </w:r>
      <w:r>
        <w:rPr>
          <w:color w:val="231F20"/>
          <w:spacing w:val="-25"/>
          <w:w w:val="105"/>
        </w:rPr>
        <w:t> </w:t>
      </w:r>
      <w:r>
        <w:rPr>
          <w:color w:val="231F20"/>
          <w:w w:val="105"/>
        </w:rPr>
        <w:t>the</w:t>
      </w:r>
      <w:r>
        <w:rPr>
          <w:color w:val="231F20"/>
          <w:spacing w:val="-25"/>
          <w:w w:val="105"/>
        </w:rPr>
        <w:t> </w:t>
      </w:r>
      <w:r>
        <w:rPr>
          <w:color w:val="231F20"/>
          <w:w w:val="105"/>
        </w:rPr>
        <w:t>grammatical</w:t>
      </w:r>
      <w:r>
        <w:rPr>
          <w:color w:val="231F20"/>
          <w:spacing w:val="-25"/>
          <w:w w:val="105"/>
        </w:rPr>
        <w:t> </w:t>
      </w:r>
      <w:r>
        <w:rPr>
          <w:color w:val="231F20"/>
          <w:w w:val="105"/>
        </w:rPr>
        <w:t>structures</w:t>
      </w:r>
      <w:r>
        <w:rPr>
          <w:color w:val="231F20"/>
          <w:spacing w:val="-25"/>
          <w:w w:val="105"/>
        </w:rPr>
        <w:t> </w:t>
      </w:r>
      <w:r>
        <w:rPr>
          <w:color w:val="231F20"/>
          <w:w w:val="105"/>
        </w:rPr>
        <w:t>and</w:t>
      </w:r>
      <w:r>
        <w:rPr>
          <w:color w:val="231F20"/>
          <w:spacing w:val="-25"/>
          <w:w w:val="105"/>
        </w:rPr>
        <w:t> </w:t>
      </w:r>
      <w:r>
        <w:rPr>
          <w:color w:val="231F20"/>
          <w:w w:val="105"/>
        </w:rPr>
        <w:t>high-frequency vocabulary</w:t>
      </w:r>
      <w:r>
        <w:rPr>
          <w:color w:val="231F20"/>
          <w:spacing w:val="-18"/>
          <w:w w:val="105"/>
        </w:rPr>
        <w:t> </w:t>
      </w:r>
      <w:r>
        <w:rPr>
          <w:color w:val="231F20"/>
          <w:w w:val="105"/>
        </w:rPr>
        <w:t>of</w:t>
      </w:r>
      <w:r>
        <w:rPr>
          <w:color w:val="231F20"/>
          <w:spacing w:val="-17"/>
          <w:w w:val="105"/>
        </w:rPr>
        <w:t> </w:t>
      </w:r>
      <w:r>
        <w:rPr>
          <w:color w:val="231F20"/>
          <w:w w:val="105"/>
        </w:rPr>
        <w:t>French</w:t>
      </w:r>
      <w:r>
        <w:rPr>
          <w:color w:val="231F20"/>
          <w:spacing w:val="-18"/>
          <w:w w:val="105"/>
        </w:rPr>
        <w:t> </w:t>
      </w:r>
      <w:r>
        <w:rPr>
          <w:color w:val="231F20"/>
          <w:w w:val="105"/>
        </w:rPr>
        <w:t>to</w:t>
      </w:r>
      <w:r>
        <w:rPr>
          <w:color w:val="231F20"/>
          <w:spacing w:val="-17"/>
          <w:w w:val="105"/>
        </w:rPr>
        <w:t> </w:t>
      </w:r>
      <w:r>
        <w:rPr>
          <w:color w:val="231F20"/>
          <w:w w:val="105"/>
        </w:rPr>
        <w:t>equip</w:t>
      </w:r>
      <w:r>
        <w:rPr>
          <w:color w:val="231F20"/>
          <w:spacing w:val="-18"/>
          <w:w w:val="105"/>
        </w:rPr>
        <w:t> </w:t>
      </w:r>
      <w:r>
        <w:rPr>
          <w:color w:val="231F20"/>
          <w:w w:val="105"/>
        </w:rPr>
        <w:t>students</w:t>
      </w:r>
      <w:r>
        <w:rPr>
          <w:color w:val="231F20"/>
          <w:spacing w:val="-18"/>
          <w:w w:val="105"/>
        </w:rPr>
        <w:t> </w:t>
      </w:r>
      <w:r>
        <w:rPr>
          <w:color w:val="231F20"/>
          <w:w w:val="105"/>
        </w:rPr>
        <w:t>to</w:t>
      </w:r>
      <w:r>
        <w:rPr>
          <w:color w:val="231F20"/>
          <w:spacing w:val="-17"/>
          <w:w w:val="105"/>
        </w:rPr>
        <w:t> </w:t>
      </w:r>
      <w:r>
        <w:rPr>
          <w:color w:val="231F20"/>
          <w:w w:val="105"/>
        </w:rPr>
        <w:t>read</w:t>
      </w:r>
      <w:r>
        <w:rPr>
          <w:color w:val="231F20"/>
          <w:spacing w:val="-18"/>
          <w:w w:val="105"/>
        </w:rPr>
        <w:t> </w:t>
      </w:r>
      <w:r>
        <w:rPr>
          <w:color w:val="231F20"/>
          <w:w w:val="105"/>
        </w:rPr>
        <w:t>relevant</w:t>
      </w:r>
      <w:r>
        <w:rPr>
          <w:color w:val="231F20"/>
          <w:spacing w:val="-18"/>
          <w:w w:val="105"/>
        </w:rPr>
        <w:t> </w:t>
      </w:r>
      <w:r>
        <w:rPr>
          <w:color w:val="231F20"/>
          <w:w w:val="105"/>
        </w:rPr>
        <w:t>scholarship</w:t>
      </w:r>
      <w:r>
        <w:rPr>
          <w:color w:val="231F20"/>
          <w:spacing w:val="-18"/>
          <w:w w:val="105"/>
        </w:rPr>
        <w:t> </w:t>
      </w:r>
      <w:r>
        <w:rPr>
          <w:color w:val="231F20"/>
          <w:w w:val="105"/>
        </w:rPr>
        <w:t>in their</w:t>
      </w:r>
      <w:r>
        <w:rPr>
          <w:color w:val="231F20"/>
          <w:spacing w:val="-21"/>
          <w:w w:val="105"/>
        </w:rPr>
        <w:t> </w:t>
      </w:r>
      <w:r>
        <w:rPr>
          <w:color w:val="231F20"/>
          <w:w w:val="105"/>
        </w:rPr>
        <w:t>area</w:t>
      </w:r>
      <w:r>
        <w:rPr>
          <w:color w:val="231F20"/>
          <w:spacing w:val="-21"/>
          <w:w w:val="105"/>
        </w:rPr>
        <w:t> </w:t>
      </w:r>
      <w:r>
        <w:rPr>
          <w:color w:val="231F20"/>
          <w:w w:val="105"/>
        </w:rPr>
        <w:t>of</w:t>
      </w:r>
      <w:r>
        <w:rPr>
          <w:color w:val="231F20"/>
          <w:spacing w:val="-21"/>
          <w:w w:val="105"/>
        </w:rPr>
        <w:t> </w:t>
      </w:r>
      <w:r>
        <w:rPr>
          <w:color w:val="231F20"/>
          <w:w w:val="105"/>
        </w:rPr>
        <w:t>specialization,</w:t>
      </w:r>
      <w:r>
        <w:rPr>
          <w:color w:val="231F20"/>
          <w:spacing w:val="-21"/>
          <w:w w:val="105"/>
        </w:rPr>
        <w:t> </w:t>
      </w:r>
      <w:r>
        <w:rPr>
          <w:color w:val="231F20"/>
          <w:w w:val="105"/>
        </w:rPr>
        <w:t>and,</w:t>
      </w:r>
      <w:r>
        <w:rPr>
          <w:color w:val="231F20"/>
          <w:spacing w:val="-21"/>
          <w:w w:val="105"/>
        </w:rPr>
        <w:t> </w:t>
      </w:r>
      <w:r>
        <w:rPr>
          <w:color w:val="231F20"/>
          <w:w w:val="105"/>
        </w:rPr>
        <w:t>as</w:t>
      </w:r>
      <w:r>
        <w:rPr>
          <w:color w:val="231F20"/>
          <w:spacing w:val="-21"/>
          <w:w w:val="105"/>
        </w:rPr>
        <w:t> </w:t>
      </w:r>
      <w:r>
        <w:rPr>
          <w:color w:val="231F20"/>
          <w:w w:val="105"/>
        </w:rPr>
        <w:t>applicable,</w:t>
      </w:r>
      <w:r>
        <w:rPr>
          <w:color w:val="231F20"/>
          <w:spacing w:val="-21"/>
          <w:w w:val="105"/>
        </w:rPr>
        <w:t> </w:t>
      </w:r>
      <w:r>
        <w:rPr>
          <w:color w:val="231F20"/>
          <w:w w:val="105"/>
        </w:rPr>
        <w:t>to</w:t>
      </w:r>
      <w:r>
        <w:rPr>
          <w:color w:val="231F20"/>
          <w:spacing w:val="-21"/>
          <w:w w:val="105"/>
        </w:rPr>
        <w:t> </w:t>
      </w:r>
      <w:r>
        <w:rPr>
          <w:color w:val="231F20"/>
          <w:w w:val="105"/>
        </w:rPr>
        <w:t>prepare</w:t>
      </w:r>
      <w:r>
        <w:rPr>
          <w:color w:val="231F20"/>
          <w:spacing w:val="-21"/>
          <w:w w:val="105"/>
        </w:rPr>
        <w:t> </w:t>
      </w:r>
      <w:r>
        <w:rPr>
          <w:color w:val="231F20"/>
          <w:w w:val="105"/>
        </w:rPr>
        <w:t>students</w:t>
      </w:r>
      <w:r>
        <w:rPr>
          <w:color w:val="231F20"/>
          <w:spacing w:val="-21"/>
          <w:w w:val="105"/>
        </w:rPr>
        <w:t> </w:t>
      </w:r>
      <w:r>
        <w:rPr>
          <w:color w:val="231F20"/>
          <w:w w:val="105"/>
        </w:rPr>
        <w:t>for</w:t>
      </w:r>
      <w:r>
        <w:rPr>
          <w:color w:val="231F20"/>
          <w:spacing w:val="-21"/>
          <w:w w:val="105"/>
        </w:rPr>
        <w:t> </w:t>
      </w:r>
      <w:r>
        <w:rPr>
          <w:color w:val="231F20"/>
          <w:w w:val="105"/>
        </w:rPr>
        <w:t>a graduate</w:t>
      </w:r>
      <w:r>
        <w:rPr>
          <w:color w:val="231F20"/>
          <w:spacing w:val="-22"/>
          <w:w w:val="105"/>
        </w:rPr>
        <w:t> </w:t>
      </w:r>
      <w:r>
        <w:rPr>
          <w:color w:val="231F20"/>
          <w:w w:val="105"/>
        </w:rPr>
        <w:t>school</w:t>
      </w:r>
      <w:r>
        <w:rPr>
          <w:color w:val="231F20"/>
          <w:spacing w:val="-22"/>
          <w:w w:val="105"/>
        </w:rPr>
        <w:t> </w:t>
      </w:r>
      <w:r>
        <w:rPr>
          <w:color w:val="231F20"/>
          <w:w w:val="105"/>
        </w:rPr>
        <w:t>language</w:t>
      </w:r>
      <w:r>
        <w:rPr>
          <w:color w:val="231F20"/>
          <w:spacing w:val="-22"/>
          <w:w w:val="105"/>
        </w:rPr>
        <w:t> </w:t>
      </w:r>
      <w:r>
        <w:rPr>
          <w:color w:val="231F20"/>
          <w:w w:val="105"/>
        </w:rPr>
        <w:t>examination</w:t>
      </w:r>
      <w:r>
        <w:rPr>
          <w:color w:val="231F20"/>
          <w:spacing w:val="-22"/>
          <w:w w:val="105"/>
        </w:rPr>
        <w:t> </w:t>
      </w:r>
      <w:r>
        <w:rPr>
          <w:color w:val="231F20"/>
          <w:w w:val="105"/>
        </w:rPr>
        <w:t>in</w:t>
      </w:r>
      <w:r>
        <w:rPr>
          <w:color w:val="231F20"/>
          <w:spacing w:val="-22"/>
          <w:w w:val="105"/>
        </w:rPr>
        <w:t> </w:t>
      </w:r>
      <w:r>
        <w:rPr>
          <w:color w:val="231F20"/>
          <w:w w:val="105"/>
        </w:rPr>
        <w:t>French.</w:t>
      </w:r>
      <w:r>
        <w:rPr>
          <w:color w:val="231F20"/>
          <w:spacing w:val="-22"/>
          <w:w w:val="105"/>
        </w:rPr>
        <w:t> </w:t>
      </w:r>
      <w:r>
        <w:rPr>
          <w:color w:val="231F20"/>
          <w:w w:val="105"/>
        </w:rPr>
        <w:t>Open</w:t>
      </w:r>
      <w:r>
        <w:rPr>
          <w:color w:val="231F20"/>
          <w:spacing w:val="-22"/>
          <w:w w:val="105"/>
        </w:rPr>
        <w:t> </w:t>
      </w:r>
      <w:r>
        <w:rPr>
          <w:color w:val="231F20"/>
          <w:w w:val="105"/>
        </w:rPr>
        <w:t>to</w:t>
      </w:r>
      <w:r>
        <w:rPr>
          <w:color w:val="231F20"/>
          <w:spacing w:val="-22"/>
          <w:w w:val="105"/>
        </w:rPr>
        <w:t> </w:t>
      </w:r>
      <w:r>
        <w:rPr>
          <w:color w:val="231F20"/>
          <w:w w:val="105"/>
        </w:rPr>
        <w:t>all</w:t>
      </w:r>
      <w:r>
        <w:rPr>
          <w:color w:val="231F20"/>
          <w:spacing w:val="-22"/>
          <w:w w:val="105"/>
        </w:rPr>
        <w:t> </w:t>
      </w:r>
      <w:r>
        <w:rPr>
          <w:color w:val="231F20"/>
          <w:w w:val="105"/>
        </w:rPr>
        <w:t>graduate students.</w:t>
      </w:r>
      <w:r>
        <w:rPr>
          <w:color w:val="231F20"/>
          <w:spacing w:val="-10"/>
          <w:w w:val="105"/>
        </w:rPr>
        <w:t> </w:t>
      </w:r>
      <w:r>
        <w:rPr>
          <w:color w:val="231F20"/>
          <w:w w:val="105"/>
        </w:rPr>
        <w:t>Offered</w:t>
      </w:r>
      <w:r>
        <w:rPr>
          <w:color w:val="231F20"/>
          <w:spacing w:val="-10"/>
          <w:w w:val="105"/>
        </w:rPr>
        <w:t> </w:t>
      </w:r>
      <w:r>
        <w:rPr>
          <w:color w:val="231F20"/>
          <w:w w:val="105"/>
        </w:rPr>
        <w:t>on</w:t>
      </w:r>
      <w:r>
        <w:rPr>
          <w:color w:val="231F20"/>
          <w:spacing w:val="-9"/>
          <w:w w:val="105"/>
        </w:rPr>
        <w:t> </w:t>
      </w:r>
      <w:r>
        <w:rPr>
          <w:color w:val="231F20"/>
          <w:w w:val="105"/>
        </w:rPr>
        <w:t>sufﬁcient</w:t>
      </w:r>
      <w:r>
        <w:rPr>
          <w:color w:val="231F20"/>
          <w:spacing w:val="-10"/>
          <w:w w:val="105"/>
        </w:rPr>
        <w:t> </w:t>
      </w:r>
      <w:r>
        <w:rPr>
          <w:color w:val="231F20"/>
          <w:w w:val="105"/>
        </w:rPr>
        <w:t>demand.</w:t>
      </w:r>
    </w:p>
    <w:p>
      <w:pPr>
        <w:pStyle w:val="Heading2"/>
        <w:spacing w:before="151"/>
      </w:pPr>
      <w:r>
        <w:rPr>
          <w:b w:val="0"/>
        </w:rPr>
        <w:br w:type="column"/>
      </w:r>
      <w:r>
        <w:rPr>
          <w:color w:val="231F20"/>
          <w:w w:val="105"/>
        </w:rPr>
        <w:t>FS - Family Studies (FS)</w:t>
      </w:r>
    </w:p>
    <w:p>
      <w:pPr>
        <w:pStyle w:val="Heading7"/>
        <w:spacing w:before="119"/>
      </w:pPr>
      <w:bookmarkStart w:name="FS - Family Studies (FS)" w:id="235"/>
      <w:bookmarkEnd w:id="235"/>
      <w:r>
        <w:rPr>
          <w:b w:val="0"/>
        </w:rPr>
      </w:r>
      <w:r>
        <w:rPr>
          <w:color w:val="231F20"/>
        </w:rPr>
        <w:t>FS 500. Families Studies Graduate Orientation. (1 Credit)</w:t>
      </w:r>
    </w:p>
    <w:p>
      <w:pPr>
        <w:pStyle w:val="BodyText"/>
        <w:spacing w:line="288" w:lineRule="auto" w:before="36"/>
        <w:ind w:right="158"/>
      </w:pPr>
      <w:r>
        <w:rPr>
          <w:color w:val="231F20"/>
          <w:w w:val="105"/>
        </w:rPr>
        <w:t>The purpose of the course is to orient students to the policies and procedures</w:t>
      </w:r>
      <w:r>
        <w:rPr>
          <w:color w:val="231F20"/>
          <w:spacing w:val="-21"/>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Family</w:t>
      </w:r>
      <w:r>
        <w:rPr>
          <w:color w:val="231F20"/>
          <w:spacing w:val="-21"/>
          <w:w w:val="105"/>
        </w:rPr>
        <w:t> </w:t>
      </w:r>
      <w:r>
        <w:rPr>
          <w:color w:val="231F20"/>
          <w:w w:val="105"/>
        </w:rPr>
        <w:t>Studies</w:t>
      </w:r>
      <w:r>
        <w:rPr>
          <w:color w:val="231F20"/>
          <w:spacing w:val="-20"/>
          <w:w w:val="105"/>
        </w:rPr>
        <w:t> </w:t>
      </w:r>
      <w:r>
        <w:rPr>
          <w:color w:val="231F20"/>
          <w:w w:val="105"/>
        </w:rPr>
        <w:t>graduate</w:t>
      </w:r>
      <w:r>
        <w:rPr>
          <w:color w:val="231F20"/>
          <w:spacing w:val="-20"/>
          <w:w w:val="105"/>
        </w:rPr>
        <w:t> </w:t>
      </w:r>
      <w:r>
        <w:rPr>
          <w:color w:val="231F20"/>
          <w:w w:val="105"/>
        </w:rPr>
        <w:t>program.</w:t>
      </w:r>
      <w:r>
        <w:rPr>
          <w:color w:val="231F20"/>
          <w:spacing w:val="-20"/>
          <w:w w:val="105"/>
        </w:rPr>
        <w:t> </w:t>
      </w:r>
      <w:r>
        <w:rPr>
          <w:color w:val="231F20"/>
          <w:w w:val="105"/>
        </w:rPr>
        <w:t>A</w:t>
      </w:r>
      <w:r>
        <w:rPr>
          <w:color w:val="231F20"/>
          <w:spacing w:val="-20"/>
          <w:w w:val="105"/>
        </w:rPr>
        <w:t> </w:t>
      </w:r>
      <w:r>
        <w:rPr>
          <w:color w:val="231F20"/>
          <w:w w:val="105"/>
        </w:rPr>
        <w:t>grade</w:t>
      </w:r>
      <w:r>
        <w:rPr>
          <w:color w:val="231F20"/>
          <w:spacing w:val="-20"/>
          <w:w w:val="105"/>
        </w:rPr>
        <w:t> </w:t>
      </w:r>
      <w:r>
        <w:rPr>
          <w:color w:val="231F20"/>
          <w:w w:val="105"/>
        </w:rPr>
        <w:t>of</w:t>
      </w:r>
      <w:r>
        <w:rPr>
          <w:color w:val="231F20"/>
          <w:spacing w:val="-20"/>
          <w:w w:val="105"/>
        </w:rPr>
        <w:t> </w:t>
      </w:r>
      <w:r>
        <w:rPr>
          <w:color w:val="231F20"/>
          <w:w w:val="105"/>
        </w:rPr>
        <w:t>SP</w:t>
      </w:r>
      <w:r>
        <w:rPr>
          <w:color w:val="231F20"/>
          <w:spacing w:val="-20"/>
          <w:w w:val="105"/>
        </w:rPr>
        <w:t> </w:t>
      </w:r>
      <w:r>
        <w:rPr>
          <w:color w:val="231F20"/>
          <w:w w:val="105"/>
        </w:rPr>
        <w:t>is given</w:t>
      </w:r>
      <w:r>
        <w:rPr>
          <w:color w:val="231F20"/>
          <w:spacing w:val="-18"/>
          <w:w w:val="105"/>
        </w:rPr>
        <w:t> </w:t>
      </w:r>
      <w:r>
        <w:rPr>
          <w:color w:val="231F20"/>
          <w:w w:val="105"/>
        </w:rPr>
        <w:t>to</w:t>
      </w:r>
      <w:r>
        <w:rPr>
          <w:color w:val="231F20"/>
          <w:spacing w:val="-18"/>
          <w:w w:val="105"/>
        </w:rPr>
        <w:t> </w:t>
      </w:r>
      <w:r>
        <w:rPr>
          <w:color w:val="231F20"/>
          <w:w w:val="105"/>
        </w:rPr>
        <w:t>students</w:t>
      </w:r>
      <w:r>
        <w:rPr>
          <w:color w:val="231F20"/>
          <w:spacing w:val="-18"/>
          <w:w w:val="105"/>
        </w:rPr>
        <w:t> </w:t>
      </w:r>
      <w:r>
        <w:rPr>
          <w:color w:val="231F20"/>
          <w:w w:val="105"/>
        </w:rPr>
        <w:t>who</w:t>
      </w:r>
      <w:r>
        <w:rPr>
          <w:color w:val="231F20"/>
          <w:spacing w:val="-18"/>
          <w:w w:val="105"/>
        </w:rPr>
        <w:t> </w:t>
      </w:r>
      <w:r>
        <w:rPr>
          <w:color w:val="231F20"/>
          <w:w w:val="105"/>
        </w:rPr>
        <w:t>satisfactorily</w:t>
      </w:r>
      <w:r>
        <w:rPr>
          <w:color w:val="231F20"/>
          <w:spacing w:val="-18"/>
          <w:w w:val="105"/>
        </w:rPr>
        <w:t> </w:t>
      </w:r>
      <w:r>
        <w:rPr>
          <w:color w:val="231F20"/>
          <w:w w:val="105"/>
        </w:rPr>
        <w:t>complete</w:t>
      </w:r>
      <w:r>
        <w:rPr>
          <w:color w:val="231F20"/>
          <w:spacing w:val="-18"/>
          <w:w w:val="105"/>
        </w:rPr>
        <w:t> </w:t>
      </w:r>
      <w:r>
        <w:rPr>
          <w:color w:val="231F20"/>
          <w:w w:val="105"/>
        </w:rPr>
        <w:t>all</w:t>
      </w:r>
      <w:r>
        <w:rPr>
          <w:color w:val="231F20"/>
          <w:spacing w:val="-18"/>
          <w:w w:val="105"/>
        </w:rPr>
        <w:t> </w:t>
      </w:r>
      <w:r>
        <w:rPr>
          <w:color w:val="231F20"/>
          <w:w w:val="105"/>
        </w:rPr>
        <w:t>course</w:t>
      </w:r>
      <w:r>
        <w:rPr>
          <w:color w:val="231F20"/>
          <w:spacing w:val="-18"/>
          <w:w w:val="105"/>
        </w:rPr>
        <w:t> </w:t>
      </w:r>
      <w:r>
        <w:rPr>
          <w:color w:val="231F20"/>
          <w:w w:val="105"/>
        </w:rPr>
        <w:t>assignments.</w:t>
      </w:r>
    </w:p>
    <w:p>
      <w:pPr>
        <w:pStyle w:val="Heading7"/>
        <w:spacing w:before="78"/>
      </w:pPr>
      <w:r>
        <w:rPr>
          <w:color w:val="231F20"/>
        </w:rPr>
        <w:t>FS 501. Family Life Education. (3 Credits)</w:t>
      </w:r>
    </w:p>
    <w:p>
      <w:pPr>
        <w:pStyle w:val="BodyText"/>
        <w:spacing w:line="288" w:lineRule="auto" w:before="36"/>
        <w:ind w:right="393"/>
      </w:pPr>
      <w:r>
        <w:rPr>
          <w:color w:val="231F20"/>
        </w:rPr>
        <w:t>The purpose of the course is to increase students' understanding of the unique issues that children, youth, and families face and to help them  to identify and apply appropriate research-based curricula that will</w:t>
      </w:r>
      <w:r>
        <w:rPr>
          <w:color w:val="231F20"/>
          <w:spacing w:val="20"/>
        </w:rPr>
        <w:t> </w:t>
      </w:r>
      <w:r>
        <w:rPr>
          <w:color w:val="231F20"/>
        </w:rPr>
        <w:t>help</w:t>
      </w:r>
    </w:p>
    <w:p>
      <w:pPr>
        <w:pStyle w:val="BodyText"/>
        <w:spacing w:line="288" w:lineRule="auto"/>
      </w:pPr>
      <w:r>
        <w:rPr>
          <w:color w:val="231F20"/>
          <w:w w:val="105"/>
        </w:rPr>
        <w:t>improve</w:t>
      </w:r>
      <w:r>
        <w:rPr>
          <w:color w:val="231F20"/>
          <w:spacing w:val="-17"/>
          <w:w w:val="105"/>
        </w:rPr>
        <w:t> </w:t>
      </w:r>
      <w:r>
        <w:rPr>
          <w:color w:val="231F20"/>
          <w:w w:val="105"/>
        </w:rPr>
        <w:t>the</w:t>
      </w:r>
      <w:r>
        <w:rPr>
          <w:color w:val="231F20"/>
          <w:spacing w:val="-16"/>
          <w:w w:val="105"/>
        </w:rPr>
        <w:t> </w:t>
      </w:r>
      <w:r>
        <w:rPr>
          <w:color w:val="231F20"/>
          <w:w w:val="105"/>
        </w:rPr>
        <w:t>quality</w:t>
      </w:r>
      <w:r>
        <w:rPr>
          <w:color w:val="231F20"/>
          <w:spacing w:val="-16"/>
          <w:w w:val="105"/>
        </w:rPr>
        <w:t> </w:t>
      </w:r>
      <w:r>
        <w:rPr>
          <w:color w:val="231F20"/>
          <w:w w:val="105"/>
        </w:rPr>
        <w:t>of</w:t>
      </w:r>
      <w:r>
        <w:rPr>
          <w:color w:val="231F20"/>
          <w:spacing w:val="-16"/>
          <w:w w:val="105"/>
        </w:rPr>
        <w:t> </w:t>
      </w:r>
      <w:r>
        <w:rPr>
          <w:color w:val="231F20"/>
          <w:w w:val="105"/>
        </w:rPr>
        <w:t>life</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families</w:t>
      </w:r>
      <w:r>
        <w:rPr>
          <w:color w:val="231F20"/>
          <w:spacing w:val="-16"/>
          <w:w w:val="105"/>
        </w:rPr>
        <w:t> </w:t>
      </w:r>
      <w:r>
        <w:rPr>
          <w:color w:val="231F20"/>
          <w:w w:val="105"/>
        </w:rPr>
        <w:t>they</w:t>
      </w:r>
      <w:r>
        <w:rPr>
          <w:color w:val="231F20"/>
          <w:spacing w:val="-17"/>
          <w:w w:val="105"/>
        </w:rPr>
        <w:t> </w:t>
      </w:r>
      <w:r>
        <w:rPr>
          <w:color w:val="231F20"/>
          <w:w w:val="105"/>
        </w:rPr>
        <w:t>serve.</w:t>
      </w:r>
      <w:r>
        <w:rPr>
          <w:color w:val="231F20"/>
          <w:spacing w:val="-17"/>
          <w:w w:val="105"/>
        </w:rPr>
        <w:t> </w:t>
      </w:r>
      <w:r>
        <w:rPr>
          <w:color w:val="231F20"/>
          <w:w w:val="105"/>
        </w:rPr>
        <w:t>Students</w:t>
      </w:r>
      <w:r>
        <w:rPr>
          <w:color w:val="231F20"/>
          <w:spacing w:val="-16"/>
          <w:w w:val="105"/>
        </w:rPr>
        <w:t> </w:t>
      </w:r>
      <w:r>
        <w:rPr>
          <w:color w:val="231F20"/>
          <w:w w:val="105"/>
        </w:rPr>
        <w:t>will</w:t>
      </w:r>
      <w:r>
        <w:rPr>
          <w:color w:val="231F20"/>
          <w:spacing w:val="-17"/>
          <w:w w:val="105"/>
        </w:rPr>
        <w:t> </w:t>
      </w:r>
      <w:r>
        <w:rPr>
          <w:color w:val="231F20"/>
          <w:w w:val="105"/>
        </w:rPr>
        <w:t>become familiar with how to identify quality research-based programs, establish program goals, implement quality family life education programs, and evaluate programs for</w:t>
      </w:r>
      <w:r>
        <w:rPr>
          <w:color w:val="231F20"/>
          <w:spacing w:val="-27"/>
          <w:w w:val="105"/>
        </w:rPr>
        <w:t> </w:t>
      </w:r>
      <w:r>
        <w:rPr>
          <w:color w:val="231F20"/>
          <w:w w:val="105"/>
        </w:rPr>
        <w:t>effectiveness.</w:t>
      </w:r>
    </w:p>
    <w:p>
      <w:pPr>
        <w:pStyle w:val="Heading7"/>
        <w:spacing w:before="75"/>
      </w:pPr>
      <w:r>
        <w:rPr>
          <w:color w:val="231F20"/>
        </w:rPr>
        <w:t>FS 510. Family Diversity and Social Change. (3 Credits)</w:t>
      </w:r>
    </w:p>
    <w:p>
      <w:pPr>
        <w:pStyle w:val="BodyText"/>
        <w:spacing w:line="288" w:lineRule="auto" w:before="36"/>
        <w:ind w:right="158"/>
      </w:pPr>
      <w:r>
        <w:rPr>
          <w:color w:val="231F20"/>
          <w:w w:val="105"/>
        </w:rPr>
        <w:t>The purpose of this course is to familiarize students with the varying types of families they may encounter in research, </w:t>
      </w:r>
      <w:r>
        <w:rPr>
          <w:color w:val="231F20"/>
          <w:spacing w:val="-3"/>
          <w:w w:val="105"/>
        </w:rPr>
        <w:t>policy, </w:t>
      </w:r>
      <w:r>
        <w:rPr>
          <w:color w:val="231F20"/>
          <w:w w:val="105"/>
        </w:rPr>
        <w:t>and human service</w:t>
      </w:r>
      <w:r>
        <w:rPr>
          <w:color w:val="231F20"/>
          <w:spacing w:val="-21"/>
          <w:w w:val="105"/>
        </w:rPr>
        <w:t> </w:t>
      </w:r>
      <w:r>
        <w:rPr>
          <w:color w:val="231F20"/>
          <w:w w:val="105"/>
        </w:rPr>
        <w:t>careers</w:t>
      </w:r>
      <w:r>
        <w:rPr>
          <w:color w:val="231F20"/>
          <w:spacing w:val="-21"/>
          <w:w w:val="105"/>
        </w:rPr>
        <w:t> </w:t>
      </w:r>
      <w:r>
        <w:rPr>
          <w:color w:val="231F20"/>
          <w:w w:val="105"/>
        </w:rPr>
        <w:t>and</w:t>
      </w:r>
      <w:r>
        <w:rPr>
          <w:color w:val="231F20"/>
          <w:spacing w:val="-21"/>
          <w:w w:val="105"/>
        </w:rPr>
        <w:t> </w:t>
      </w:r>
      <w:r>
        <w:rPr>
          <w:color w:val="231F20"/>
          <w:w w:val="105"/>
        </w:rPr>
        <w:t>to</w:t>
      </w:r>
      <w:r>
        <w:rPr>
          <w:color w:val="231F20"/>
          <w:spacing w:val="-20"/>
          <w:w w:val="105"/>
        </w:rPr>
        <w:t> </w:t>
      </w:r>
      <w:r>
        <w:rPr>
          <w:color w:val="231F20"/>
          <w:w w:val="105"/>
        </w:rPr>
        <w:t>help</w:t>
      </w:r>
      <w:r>
        <w:rPr>
          <w:color w:val="231F20"/>
          <w:spacing w:val="-20"/>
          <w:w w:val="105"/>
        </w:rPr>
        <w:t> </w:t>
      </w:r>
      <w:r>
        <w:rPr>
          <w:color w:val="231F20"/>
          <w:w w:val="105"/>
        </w:rPr>
        <w:t>students</w:t>
      </w:r>
      <w:r>
        <w:rPr>
          <w:color w:val="231F20"/>
          <w:spacing w:val="-21"/>
          <w:w w:val="105"/>
        </w:rPr>
        <w:t> </w:t>
      </w:r>
      <w:r>
        <w:rPr>
          <w:color w:val="231F20"/>
          <w:w w:val="105"/>
        </w:rPr>
        <w:t>become</w:t>
      </w:r>
      <w:r>
        <w:rPr>
          <w:color w:val="231F20"/>
          <w:spacing w:val="-20"/>
          <w:w w:val="105"/>
        </w:rPr>
        <w:t> </w:t>
      </w:r>
      <w:r>
        <w:rPr>
          <w:color w:val="231F20"/>
          <w:w w:val="105"/>
        </w:rPr>
        <w:t>attuned</w:t>
      </w:r>
      <w:r>
        <w:rPr>
          <w:color w:val="231F20"/>
          <w:spacing w:val="-21"/>
          <w:w w:val="105"/>
        </w:rPr>
        <w:t> </w:t>
      </w:r>
      <w:r>
        <w:rPr>
          <w:color w:val="231F20"/>
          <w:w w:val="105"/>
        </w:rPr>
        <w:t>to</w:t>
      </w:r>
      <w:r>
        <w:rPr>
          <w:color w:val="231F20"/>
          <w:spacing w:val="-20"/>
          <w:w w:val="105"/>
        </w:rPr>
        <w:t> </w:t>
      </w:r>
      <w:r>
        <w:rPr>
          <w:color w:val="231F20"/>
          <w:w w:val="105"/>
        </w:rPr>
        <w:t>issues</w:t>
      </w:r>
      <w:r>
        <w:rPr>
          <w:color w:val="231F20"/>
          <w:spacing w:val="-21"/>
          <w:w w:val="105"/>
        </w:rPr>
        <w:t> </w:t>
      </w:r>
      <w:r>
        <w:rPr>
          <w:color w:val="231F20"/>
          <w:w w:val="105"/>
        </w:rPr>
        <w:t>faced</w:t>
      </w:r>
      <w:r>
        <w:rPr>
          <w:color w:val="231F20"/>
          <w:spacing w:val="-20"/>
          <w:w w:val="105"/>
        </w:rPr>
        <w:t> </w:t>
      </w:r>
      <w:r>
        <w:rPr>
          <w:color w:val="231F20"/>
          <w:w w:val="105"/>
        </w:rPr>
        <w:t>by families</w:t>
      </w:r>
      <w:r>
        <w:rPr>
          <w:color w:val="231F20"/>
          <w:spacing w:val="-8"/>
          <w:w w:val="105"/>
        </w:rPr>
        <w:t> </w:t>
      </w:r>
      <w:r>
        <w:rPr>
          <w:color w:val="231F20"/>
          <w:w w:val="105"/>
        </w:rPr>
        <w:t>in</w:t>
      </w:r>
      <w:r>
        <w:rPr>
          <w:color w:val="231F20"/>
          <w:spacing w:val="-9"/>
          <w:w w:val="105"/>
        </w:rPr>
        <w:t> </w:t>
      </w:r>
      <w:r>
        <w:rPr>
          <w:color w:val="231F20"/>
          <w:w w:val="105"/>
        </w:rPr>
        <w:t>a</w:t>
      </w:r>
      <w:r>
        <w:rPr>
          <w:color w:val="231F20"/>
          <w:spacing w:val="-9"/>
          <w:w w:val="105"/>
        </w:rPr>
        <w:t> </w:t>
      </w:r>
      <w:r>
        <w:rPr>
          <w:color w:val="231F20"/>
          <w:w w:val="105"/>
        </w:rPr>
        <w:t>continually</w:t>
      </w:r>
      <w:r>
        <w:rPr>
          <w:color w:val="231F20"/>
          <w:spacing w:val="-9"/>
          <w:w w:val="105"/>
        </w:rPr>
        <w:t> </w:t>
      </w:r>
      <w:r>
        <w:rPr>
          <w:color w:val="231F20"/>
          <w:w w:val="105"/>
        </w:rPr>
        <w:t>changing</w:t>
      </w:r>
      <w:r>
        <w:rPr>
          <w:color w:val="231F20"/>
          <w:spacing w:val="-9"/>
          <w:w w:val="105"/>
        </w:rPr>
        <w:t> </w:t>
      </w:r>
      <w:r>
        <w:rPr>
          <w:color w:val="231F20"/>
          <w:spacing w:val="-3"/>
          <w:w w:val="105"/>
        </w:rPr>
        <w:t>society.</w:t>
      </w:r>
    </w:p>
    <w:p>
      <w:pPr>
        <w:spacing w:line="288" w:lineRule="auto" w:before="77"/>
        <w:ind w:left="140" w:right="370" w:firstLine="0"/>
        <w:jc w:val="left"/>
        <w:rPr>
          <w:sz w:val="16"/>
        </w:rPr>
      </w:pPr>
      <w:r>
        <w:rPr>
          <w:b/>
          <w:color w:val="231F20"/>
          <w:w w:val="105"/>
          <w:sz w:val="16"/>
        </w:rPr>
        <w:t>FS</w:t>
      </w:r>
      <w:r>
        <w:rPr>
          <w:b/>
          <w:color w:val="231F20"/>
          <w:spacing w:val="-31"/>
          <w:w w:val="105"/>
          <w:sz w:val="16"/>
        </w:rPr>
        <w:t> </w:t>
      </w:r>
      <w:r>
        <w:rPr>
          <w:b/>
          <w:color w:val="231F20"/>
          <w:w w:val="105"/>
          <w:sz w:val="16"/>
        </w:rPr>
        <w:t>543.</w:t>
      </w:r>
      <w:r>
        <w:rPr>
          <w:b/>
          <w:color w:val="231F20"/>
          <w:spacing w:val="-31"/>
          <w:w w:val="105"/>
          <w:sz w:val="16"/>
        </w:rPr>
        <w:t> </w:t>
      </w:r>
      <w:r>
        <w:rPr>
          <w:b/>
          <w:color w:val="231F20"/>
          <w:w w:val="105"/>
          <w:sz w:val="16"/>
        </w:rPr>
        <w:t>Social</w:t>
      </w:r>
      <w:r>
        <w:rPr>
          <w:b/>
          <w:color w:val="231F20"/>
          <w:spacing w:val="-31"/>
          <w:w w:val="105"/>
          <w:sz w:val="16"/>
        </w:rPr>
        <w:t> </w:t>
      </w:r>
      <w:r>
        <w:rPr>
          <w:b/>
          <w:color w:val="231F20"/>
          <w:w w:val="105"/>
          <w:sz w:val="16"/>
        </w:rPr>
        <w:t>Psychology</w:t>
      </w:r>
      <w:r>
        <w:rPr>
          <w:b/>
          <w:color w:val="231F20"/>
          <w:spacing w:val="-31"/>
          <w:w w:val="105"/>
          <w:sz w:val="16"/>
        </w:rPr>
        <w:t> </w:t>
      </w:r>
      <w:r>
        <w:rPr>
          <w:b/>
          <w:color w:val="231F20"/>
          <w:w w:val="105"/>
          <w:sz w:val="16"/>
        </w:rPr>
        <w:t>of</w:t>
      </w:r>
      <w:r>
        <w:rPr>
          <w:b/>
          <w:color w:val="231F20"/>
          <w:spacing w:val="-31"/>
          <w:w w:val="105"/>
          <w:sz w:val="16"/>
        </w:rPr>
        <w:t> </w:t>
      </w:r>
      <w:r>
        <w:rPr>
          <w:b/>
          <w:color w:val="231F20"/>
          <w:w w:val="105"/>
          <w:sz w:val="16"/>
        </w:rPr>
        <w:t>Intimate</w:t>
      </w:r>
      <w:r>
        <w:rPr>
          <w:b/>
          <w:color w:val="231F20"/>
          <w:spacing w:val="-31"/>
          <w:w w:val="105"/>
          <w:sz w:val="16"/>
        </w:rPr>
        <w:t> </w:t>
      </w:r>
      <w:r>
        <w:rPr>
          <w:b/>
          <w:color w:val="231F20"/>
          <w:w w:val="105"/>
          <w:sz w:val="16"/>
        </w:rPr>
        <w:t>Relationships.</w:t>
      </w:r>
      <w:r>
        <w:rPr>
          <w:b/>
          <w:color w:val="231F20"/>
          <w:spacing w:val="-31"/>
          <w:w w:val="105"/>
          <w:sz w:val="16"/>
        </w:rPr>
        <w:t> </w:t>
      </w:r>
      <w:r>
        <w:rPr>
          <w:b/>
          <w:color w:val="231F20"/>
          <w:w w:val="105"/>
          <w:sz w:val="16"/>
        </w:rPr>
        <w:t>(3</w:t>
      </w:r>
      <w:r>
        <w:rPr>
          <w:b/>
          <w:color w:val="231F20"/>
          <w:spacing w:val="-31"/>
          <w:w w:val="105"/>
          <w:sz w:val="16"/>
        </w:rPr>
        <w:t> </w:t>
      </w:r>
      <w:r>
        <w:rPr>
          <w:b/>
          <w:color w:val="231F20"/>
          <w:w w:val="105"/>
          <w:sz w:val="16"/>
        </w:rPr>
        <w:t>Credits) </w:t>
      </w:r>
      <w:r>
        <w:rPr>
          <w:color w:val="231F20"/>
          <w:w w:val="105"/>
          <w:sz w:val="16"/>
        </w:rPr>
        <w:t>Social</w:t>
      </w:r>
      <w:r>
        <w:rPr>
          <w:color w:val="231F20"/>
          <w:spacing w:val="-23"/>
          <w:w w:val="105"/>
          <w:sz w:val="16"/>
        </w:rPr>
        <w:t> </w:t>
      </w:r>
      <w:r>
        <w:rPr>
          <w:color w:val="231F20"/>
          <w:w w:val="105"/>
          <w:sz w:val="16"/>
        </w:rPr>
        <w:t>psychological</w:t>
      </w:r>
      <w:r>
        <w:rPr>
          <w:color w:val="231F20"/>
          <w:spacing w:val="-23"/>
          <w:w w:val="105"/>
          <w:sz w:val="16"/>
        </w:rPr>
        <w:t> </w:t>
      </w:r>
      <w:r>
        <w:rPr>
          <w:color w:val="231F20"/>
          <w:w w:val="105"/>
          <w:sz w:val="16"/>
        </w:rPr>
        <w:t>analysis</w:t>
      </w:r>
      <w:r>
        <w:rPr>
          <w:color w:val="231F20"/>
          <w:spacing w:val="-23"/>
          <w:w w:val="105"/>
          <w:sz w:val="16"/>
        </w:rPr>
        <w:t> </w:t>
      </w:r>
      <w:r>
        <w:rPr>
          <w:color w:val="231F20"/>
          <w:w w:val="105"/>
          <w:sz w:val="16"/>
        </w:rPr>
        <w:t>of</w:t>
      </w:r>
      <w:r>
        <w:rPr>
          <w:color w:val="231F20"/>
          <w:spacing w:val="-23"/>
          <w:w w:val="105"/>
          <w:sz w:val="16"/>
        </w:rPr>
        <w:t> </w:t>
      </w:r>
      <w:r>
        <w:rPr>
          <w:color w:val="231F20"/>
          <w:w w:val="105"/>
          <w:sz w:val="16"/>
        </w:rPr>
        <w:t>the</w:t>
      </w:r>
      <w:r>
        <w:rPr>
          <w:color w:val="231F20"/>
          <w:spacing w:val="-23"/>
          <w:w w:val="105"/>
          <w:sz w:val="16"/>
        </w:rPr>
        <w:t> </w:t>
      </w:r>
      <w:r>
        <w:rPr>
          <w:color w:val="231F20"/>
          <w:w w:val="105"/>
          <w:sz w:val="16"/>
        </w:rPr>
        <w:t>development,</w:t>
      </w:r>
      <w:r>
        <w:rPr>
          <w:color w:val="231F20"/>
          <w:spacing w:val="-23"/>
          <w:w w:val="105"/>
          <w:sz w:val="16"/>
        </w:rPr>
        <w:t> </w:t>
      </w:r>
      <w:r>
        <w:rPr>
          <w:color w:val="231F20"/>
          <w:w w:val="105"/>
          <w:sz w:val="16"/>
        </w:rPr>
        <w:t>maintenance,</w:t>
      </w:r>
      <w:r>
        <w:rPr>
          <w:color w:val="231F20"/>
          <w:spacing w:val="-23"/>
          <w:w w:val="105"/>
          <w:sz w:val="16"/>
        </w:rPr>
        <w:t> </w:t>
      </w:r>
      <w:r>
        <w:rPr>
          <w:color w:val="231F20"/>
          <w:w w:val="105"/>
          <w:sz w:val="16"/>
        </w:rPr>
        <w:t>and dissolution</w:t>
      </w:r>
      <w:r>
        <w:rPr>
          <w:color w:val="231F20"/>
          <w:spacing w:val="-16"/>
          <w:w w:val="105"/>
          <w:sz w:val="16"/>
        </w:rPr>
        <w:t> </w:t>
      </w:r>
      <w:r>
        <w:rPr>
          <w:color w:val="231F20"/>
          <w:w w:val="105"/>
          <w:sz w:val="16"/>
        </w:rPr>
        <w:t>of</w:t>
      </w:r>
      <w:r>
        <w:rPr>
          <w:color w:val="231F20"/>
          <w:spacing w:val="-16"/>
          <w:w w:val="105"/>
          <w:sz w:val="16"/>
        </w:rPr>
        <w:t> </w:t>
      </w:r>
      <w:r>
        <w:rPr>
          <w:color w:val="231F20"/>
          <w:w w:val="105"/>
          <w:sz w:val="16"/>
        </w:rPr>
        <w:t>intimate</w:t>
      </w:r>
      <w:r>
        <w:rPr>
          <w:color w:val="231F20"/>
          <w:spacing w:val="-17"/>
          <w:w w:val="105"/>
          <w:sz w:val="16"/>
        </w:rPr>
        <w:t> </w:t>
      </w:r>
      <w:r>
        <w:rPr>
          <w:color w:val="231F20"/>
          <w:w w:val="105"/>
          <w:sz w:val="16"/>
        </w:rPr>
        <w:t>relationships</w:t>
      </w:r>
      <w:r>
        <w:rPr>
          <w:color w:val="231F20"/>
          <w:spacing w:val="-17"/>
          <w:w w:val="105"/>
          <w:sz w:val="16"/>
        </w:rPr>
        <w:t> </w:t>
      </w:r>
      <w:r>
        <w:rPr>
          <w:color w:val="231F20"/>
          <w:w w:val="105"/>
          <w:sz w:val="16"/>
        </w:rPr>
        <w:t>such</w:t>
      </w:r>
      <w:r>
        <w:rPr>
          <w:color w:val="231F20"/>
          <w:spacing w:val="-17"/>
          <w:w w:val="105"/>
          <w:sz w:val="16"/>
        </w:rPr>
        <w:t> </w:t>
      </w:r>
      <w:r>
        <w:rPr>
          <w:color w:val="231F20"/>
          <w:w w:val="105"/>
          <w:sz w:val="16"/>
        </w:rPr>
        <w:t>as</w:t>
      </w:r>
      <w:r>
        <w:rPr>
          <w:color w:val="231F20"/>
          <w:spacing w:val="-17"/>
          <w:w w:val="105"/>
          <w:sz w:val="16"/>
        </w:rPr>
        <w:t> </w:t>
      </w:r>
      <w:r>
        <w:rPr>
          <w:color w:val="231F20"/>
          <w:w w:val="105"/>
          <w:sz w:val="16"/>
        </w:rPr>
        <w:t>friendship,</w:t>
      </w:r>
      <w:r>
        <w:rPr>
          <w:color w:val="231F20"/>
          <w:spacing w:val="-16"/>
          <w:w w:val="105"/>
          <w:sz w:val="16"/>
        </w:rPr>
        <w:t> </w:t>
      </w:r>
      <w:r>
        <w:rPr>
          <w:color w:val="231F20"/>
          <w:w w:val="105"/>
          <w:sz w:val="16"/>
        </w:rPr>
        <w:t>courtship</w:t>
      </w:r>
      <w:r>
        <w:rPr>
          <w:color w:val="231F20"/>
          <w:spacing w:val="-16"/>
          <w:w w:val="105"/>
          <w:sz w:val="16"/>
        </w:rPr>
        <w:t> </w:t>
      </w:r>
      <w:r>
        <w:rPr>
          <w:color w:val="231F20"/>
          <w:w w:val="105"/>
          <w:sz w:val="16"/>
        </w:rPr>
        <w:t>and marriage.</w:t>
      </w:r>
      <w:r>
        <w:rPr>
          <w:color w:val="231F20"/>
          <w:spacing w:val="-21"/>
          <w:w w:val="105"/>
          <w:sz w:val="16"/>
        </w:rPr>
        <w:t> </w:t>
      </w:r>
      <w:r>
        <w:rPr>
          <w:color w:val="231F20"/>
          <w:w w:val="105"/>
          <w:sz w:val="16"/>
        </w:rPr>
        <w:t>Emphasis</w:t>
      </w:r>
      <w:r>
        <w:rPr>
          <w:color w:val="231F20"/>
          <w:spacing w:val="-21"/>
          <w:w w:val="105"/>
          <w:sz w:val="16"/>
        </w:rPr>
        <w:t> </w:t>
      </w:r>
      <w:r>
        <w:rPr>
          <w:color w:val="231F20"/>
          <w:w w:val="105"/>
          <w:sz w:val="16"/>
        </w:rPr>
        <w:t>is</w:t>
      </w:r>
      <w:r>
        <w:rPr>
          <w:color w:val="231F20"/>
          <w:spacing w:val="-22"/>
          <w:w w:val="105"/>
          <w:sz w:val="16"/>
        </w:rPr>
        <w:t> </w:t>
      </w:r>
      <w:r>
        <w:rPr>
          <w:color w:val="231F20"/>
          <w:w w:val="105"/>
          <w:sz w:val="16"/>
        </w:rPr>
        <w:t>placed</w:t>
      </w:r>
      <w:r>
        <w:rPr>
          <w:color w:val="231F20"/>
          <w:spacing w:val="-21"/>
          <w:w w:val="105"/>
          <w:sz w:val="16"/>
        </w:rPr>
        <w:t> </w:t>
      </w:r>
      <w:r>
        <w:rPr>
          <w:color w:val="231F20"/>
          <w:w w:val="105"/>
          <w:sz w:val="16"/>
        </w:rPr>
        <w:t>on</w:t>
      </w:r>
      <w:r>
        <w:rPr>
          <w:color w:val="231F20"/>
          <w:spacing w:val="-21"/>
          <w:w w:val="105"/>
          <w:sz w:val="16"/>
        </w:rPr>
        <w:t> </w:t>
      </w:r>
      <w:r>
        <w:rPr>
          <w:color w:val="231F20"/>
          <w:w w:val="105"/>
          <w:sz w:val="16"/>
        </w:rPr>
        <w:t>the</w:t>
      </w:r>
      <w:r>
        <w:rPr>
          <w:color w:val="231F20"/>
          <w:spacing w:val="-21"/>
          <w:w w:val="105"/>
          <w:sz w:val="16"/>
        </w:rPr>
        <w:t> </w:t>
      </w:r>
      <w:r>
        <w:rPr>
          <w:color w:val="231F20"/>
          <w:w w:val="105"/>
          <w:sz w:val="16"/>
        </w:rPr>
        <w:t>theoretical</w:t>
      </w:r>
      <w:r>
        <w:rPr>
          <w:color w:val="231F20"/>
          <w:spacing w:val="-22"/>
          <w:w w:val="105"/>
          <w:sz w:val="16"/>
        </w:rPr>
        <w:t> </w:t>
      </w:r>
      <w:r>
        <w:rPr>
          <w:color w:val="231F20"/>
          <w:w w:val="105"/>
          <w:sz w:val="16"/>
        </w:rPr>
        <w:t>and</w:t>
      </w:r>
      <w:r>
        <w:rPr>
          <w:color w:val="231F20"/>
          <w:spacing w:val="-22"/>
          <w:w w:val="105"/>
          <w:sz w:val="16"/>
        </w:rPr>
        <w:t> </w:t>
      </w:r>
      <w:r>
        <w:rPr>
          <w:color w:val="231F20"/>
          <w:w w:val="105"/>
          <w:sz w:val="16"/>
        </w:rPr>
        <w:t>empirical</w:t>
      </w:r>
      <w:r>
        <w:rPr>
          <w:color w:val="231F20"/>
          <w:spacing w:val="-22"/>
          <w:w w:val="105"/>
          <w:sz w:val="16"/>
        </w:rPr>
        <w:t> </w:t>
      </w:r>
      <w:r>
        <w:rPr>
          <w:color w:val="231F20"/>
          <w:w w:val="105"/>
          <w:sz w:val="16"/>
        </w:rPr>
        <w:t>basis</w:t>
      </w:r>
      <w:r>
        <w:rPr>
          <w:color w:val="231F20"/>
          <w:spacing w:val="-21"/>
          <w:w w:val="105"/>
          <w:sz w:val="16"/>
        </w:rPr>
        <w:t> </w:t>
      </w:r>
      <w:r>
        <w:rPr>
          <w:color w:val="231F20"/>
          <w:w w:val="105"/>
          <w:sz w:val="16"/>
        </w:rPr>
        <w:t>of understanding intimate</w:t>
      </w:r>
      <w:r>
        <w:rPr>
          <w:color w:val="231F20"/>
          <w:spacing w:val="-18"/>
          <w:w w:val="105"/>
          <w:sz w:val="16"/>
        </w:rPr>
        <w:t> </w:t>
      </w:r>
      <w:r>
        <w:rPr>
          <w:color w:val="231F20"/>
          <w:w w:val="105"/>
          <w:sz w:val="16"/>
        </w:rPr>
        <w:t>relationships.</w:t>
      </w:r>
    </w:p>
    <w:p>
      <w:pPr>
        <w:pStyle w:val="Heading7"/>
      </w:pPr>
      <w:r>
        <w:rPr>
          <w:color w:val="231F20"/>
        </w:rPr>
        <w:t>FS 599. Independent Study-Practicum. (3 Credits)</w:t>
      </w:r>
    </w:p>
    <w:p>
      <w:pPr>
        <w:pStyle w:val="BodyText"/>
        <w:spacing w:line="288" w:lineRule="auto" w:before="36"/>
      </w:pPr>
      <w:r>
        <w:rPr>
          <w:color w:val="231F20"/>
          <w:w w:val="105"/>
        </w:rPr>
        <w:t>Field</w:t>
      </w:r>
      <w:r>
        <w:rPr>
          <w:color w:val="231F20"/>
          <w:spacing w:val="-26"/>
          <w:w w:val="105"/>
        </w:rPr>
        <w:t> </w:t>
      </w:r>
      <w:r>
        <w:rPr>
          <w:color w:val="231F20"/>
          <w:w w:val="105"/>
        </w:rPr>
        <w:t>experiences</w:t>
      </w:r>
      <w:r>
        <w:rPr>
          <w:color w:val="231F20"/>
          <w:spacing w:val="-26"/>
          <w:w w:val="105"/>
        </w:rPr>
        <w:t> </w:t>
      </w:r>
      <w:r>
        <w:rPr>
          <w:color w:val="231F20"/>
          <w:w w:val="105"/>
        </w:rPr>
        <w:t>designed</w:t>
      </w:r>
      <w:r>
        <w:rPr>
          <w:color w:val="231F20"/>
          <w:spacing w:val="-26"/>
          <w:w w:val="105"/>
        </w:rPr>
        <w:t> </w:t>
      </w:r>
      <w:r>
        <w:rPr>
          <w:color w:val="231F20"/>
          <w:w w:val="105"/>
        </w:rPr>
        <w:t>to</w:t>
      </w:r>
      <w:r>
        <w:rPr>
          <w:color w:val="231F20"/>
          <w:spacing w:val="-26"/>
          <w:w w:val="105"/>
        </w:rPr>
        <w:t> </w:t>
      </w:r>
      <w:r>
        <w:rPr>
          <w:color w:val="231F20"/>
          <w:w w:val="105"/>
        </w:rPr>
        <w:t>provide</w:t>
      </w:r>
      <w:r>
        <w:rPr>
          <w:color w:val="231F20"/>
          <w:spacing w:val="-26"/>
          <w:w w:val="105"/>
        </w:rPr>
        <w:t> </w:t>
      </w:r>
      <w:r>
        <w:rPr>
          <w:color w:val="231F20"/>
          <w:w w:val="105"/>
        </w:rPr>
        <w:t>students</w:t>
      </w:r>
      <w:r>
        <w:rPr>
          <w:color w:val="231F20"/>
          <w:spacing w:val="-26"/>
          <w:w w:val="105"/>
        </w:rPr>
        <w:t> </w:t>
      </w:r>
      <w:r>
        <w:rPr>
          <w:color w:val="231F20"/>
          <w:w w:val="105"/>
        </w:rPr>
        <w:t>with</w:t>
      </w:r>
      <w:r>
        <w:rPr>
          <w:color w:val="231F20"/>
          <w:spacing w:val="-26"/>
          <w:w w:val="105"/>
        </w:rPr>
        <w:t> </w:t>
      </w:r>
      <w:r>
        <w:rPr>
          <w:color w:val="231F20"/>
          <w:w w:val="105"/>
        </w:rPr>
        <w:t>supervised</w:t>
      </w:r>
      <w:r>
        <w:rPr>
          <w:color w:val="231F20"/>
          <w:spacing w:val="-26"/>
          <w:w w:val="105"/>
        </w:rPr>
        <w:t> </w:t>
      </w:r>
      <w:r>
        <w:rPr>
          <w:color w:val="231F20"/>
          <w:w w:val="105"/>
        </w:rPr>
        <w:t>practical application</w:t>
      </w:r>
      <w:r>
        <w:rPr>
          <w:color w:val="231F20"/>
          <w:spacing w:val="-21"/>
          <w:w w:val="105"/>
        </w:rPr>
        <w:t> </w:t>
      </w:r>
      <w:r>
        <w:rPr>
          <w:color w:val="231F20"/>
          <w:w w:val="105"/>
        </w:rPr>
        <w:t>of</w:t>
      </w:r>
      <w:r>
        <w:rPr>
          <w:color w:val="231F20"/>
          <w:spacing w:val="-21"/>
          <w:w w:val="105"/>
        </w:rPr>
        <w:t> </w:t>
      </w:r>
      <w:r>
        <w:rPr>
          <w:color w:val="231F20"/>
          <w:w w:val="105"/>
        </w:rPr>
        <w:t>family</w:t>
      </w:r>
      <w:r>
        <w:rPr>
          <w:color w:val="231F20"/>
          <w:spacing w:val="-21"/>
          <w:w w:val="105"/>
        </w:rPr>
        <w:t> </w:t>
      </w:r>
      <w:r>
        <w:rPr>
          <w:color w:val="231F20"/>
          <w:w w:val="105"/>
        </w:rPr>
        <w:t>studies</w:t>
      </w:r>
      <w:r>
        <w:rPr>
          <w:color w:val="231F20"/>
          <w:spacing w:val="-21"/>
          <w:w w:val="105"/>
        </w:rPr>
        <w:t> </w:t>
      </w:r>
      <w:r>
        <w:rPr>
          <w:color w:val="231F20"/>
          <w:w w:val="105"/>
        </w:rPr>
        <w:t>theory</w:t>
      </w:r>
      <w:r>
        <w:rPr>
          <w:color w:val="231F20"/>
          <w:spacing w:val="-21"/>
          <w:w w:val="105"/>
        </w:rPr>
        <w:t> </w:t>
      </w:r>
      <w:r>
        <w:rPr>
          <w:color w:val="231F20"/>
          <w:w w:val="105"/>
        </w:rPr>
        <w:t>and</w:t>
      </w:r>
      <w:r>
        <w:rPr>
          <w:color w:val="231F20"/>
          <w:spacing w:val="-21"/>
          <w:w w:val="105"/>
        </w:rPr>
        <w:t> </w:t>
      </w:r>
      <w:r>
        <w:rPr>
          <w:color w:val="231F20"/>
          <w:w w:val="105"/>
        </w:rPr>
        <w:t>research.</w:t>
      </w:r>
      <w:r>
        <w:rPr>
          <w:color w:val="231F20"/>
          <w:spacing w:val="-21"/>
          <w:w w:val="105"/>
        </w:rPr>
        <w:t> </w:t>
      </w:r>
      <w:r>
        <w:rPr>
          <w:color w:val="231F20"/>
          <w:w w:val="105"/>
        </w:rPr>
        <w:t>Practicum</w:t>
      </w:r>
      <w:r>
        <w:rPr>
          <w:color w:val="231F20"/>
          <w:spacing w:val="-21"/>
          <w:w w:val="105"/>
        </w:rPr>
        <w:t> </w:t>
      </w:r>
      <w:r>
        <w:rPr>
          <w:color w:val="231F20"/>
          <w:w w:val="105"/>
        </w:rPr>
        <w:t>placements must be approved, supervised, and evaluated in collaboration with a designated faculty</w:t>
      </w:r>
      <w:r>
        <w:rPr>
          <w:color w:val="231F20"/>
          <w:spacing w:val="-16"/>
          <w:w w:val="105"/>
        </w:rPr>
        <w:t> </w:t>
      </w:r>
      <w:r>
        <w:rPr>
          <w:color w:val="231F20"/>
          <w:spacing w:val="-3"/>
          <w:w w:val="105"/>
        </w:rPr>
        <w:t>advisor.</w:t>
      </w:r>
    </w:p>
    <w:p>
      <w:pPr>
        <w:pStyle w:val="Heading7"/>
        <w:spacing w:before="77"/>
      </w:pPr>
      <w:r>
        <w:rPr>
          <w:color w:val="231F20"/>
        </w:rPr>
        <w:t>FS 600. Research Methods in Family Studies. (3 Credits)</w:t>
      </w:r>
    </w:p>
    <w:p>
      <w:pPr>
        <w:pStyle w:val="BodyText"/>
        <w:spacing w:line="288" w:lineRule="auto" w:before="36"/>
        <w:ind w:right="183"/>
      </w:pPr>
      <w:r>
        <w:rPr>
          <w:color w:val="231F20"/>
          <w:w w:val="105"/>
        </w:rPr>
        <w:t>Study</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methods</w:t>
      </w:r>
      <w:r>
        <w:rPr>
          <w:color w:val="231F20"/>
          <w:spacing w:val="-17"/>
          <w:w w:val="105"/>
        </w:rPr>
        <w:t> </w:t>
      </w:r>
      <w:r>
        <w:rPr>
          <w:color w:val="231F20"/>
          <w:w w:val="105"/>
        </w:rPr>
        <w:t>and</w:t>
      </w:r>
      <w:r>
        <w:rPr>
          <w:color w:val="231F20"/>
          <w:spacing w:val="-17"/>
          <w:w w:val="105"/>
        </w:rPr>
        <w:t> </w:t>
      </w:r>
      <w:r>
        <w:rPr>
          <w:color w:val="231F20"/>
          <w:w w:val="105"/>
        </w:rPr>
        <w:t>techniques</w:t>
      </w:r>
      <w:r>
        <w:rPr>
          <w:color w:val="231F20"/>
          <w:spacing w:val="-17"/>
          <w:w w:val="105"/>
        </w:rPr>
        <w:t> </w:t>
      </w:r>
      <w:r>
        <w:rPr>
          <w:color w:val="231F20"/>
          <w:w w:val="105"/>
        </w:rPr>
        <w:t>of</w:t>
      </w:r>
      <w:r>
        <w:rPr>
          <w:color w:val="231F20"/>
          <w:spacing w:val="-17"/>
          <w:w w:val="105"/>
        </w:rPr>
        <w:t> </w:t>
      </w:r>
      <w:r>
        <w:rPr>
          <w:color w:val="231F20"/>
          <w:w w:val="105"/>
        </w:rPr>
        <w:t>research</w:t>
      </w:r>
      <w:r>
        <w:rPr>
          <w:color w:val="231F20"/>
          <w:spacing w:val="-17"/>
          <w:w w:val="105"/>
        </w:rPr>
        <w:t> </w:t>
      </w:r>
      <w:r>
        <w:rPr>
          <w:color w:val="231F20"/>
          <w:w w:val="105"/>
        </w:rPr>
        <w:t>used</w:t>
      </w:r>
      <w:r>
        <w:rPr>
          <w:color w:val="231F20"/>
          <w:spacing w:val="-17"/>
          <w:w w:val="105"/>
        </w:rPr>
        <w:t> </w:t>
      </w:r>
      <w:r>
        <w:rPr>
          <w:color w:val="231F20"/>
          <w:w w:val="105"/>
        </w:rPr>
        <w:t>in</w:t>
      </w:r>
      <w:r>
        <w:rPr>
          <w:color w:val="231F20"/>
          <w:spacing w:val="-17"/>
          <w:w w:val="105"/>
        </w:rPr>
        <w:t> </w:t>
      </w:r>
      <w:r>
        <w:rPr>
          <w:color w:val="231F20"/>
          <w:w w:val="105"/>
        </w:rPr>
        <w:t>the</w:t>
      </w:r>
      <w:r>
        <w:rPr>
          <w:color w:val="231F20"/>
          <w:spacing w:val="-17"/>
          <w:w w:val="105"/>
        </w:rPr>
        <w:t> </w:t>
      </w:r>
      <w:r>
        <w:rPr>
          <w:color w:val="231F20"/>
          <w:w w:val="105"/>
        </w:rPr>
        <w:t>social</w:t>
      </w:r>
      <w:r>
        <w:rPr>
          <w:color w:val="231F20"/>
          <w:spacing w:val="-17"/>
          <w:w w:val="105"/>
        </w:rPr>
        <w:t> </w:t>
      </w:r>
      <w:r>
        <w:rPr>
          <w:color w:val="231F20"/>
          <w:w w:val="105"/>
        </w:rPr>
        <w:t>and behavioral</w:t>
      </w:r>
      <w:r>
        <w:rPr>
          <w:color w:val="231F20"/>
          <w:spacing w:val="-23"/>
          <w:w w:val="105"/>
        </w:rPr>
        <w:t> </w:t>
      </w:r>
      <w:r>
        <w:rPr>
          <w:color w:val="231F20"/>
          <w:w w:val="105"/>
        </w:rPr>
        <w:t>sciences</w:t>
      </w:r>
      <w:r>
        <w:rPr>
          <w:color w:val="231F20"/>
          <w:spacing w:val="-23"/>
          <w:w w:val="105"/>
        </w:rPr>
        <w:t> </w:t>
      </w:r>
      <w:r>
        <w:rPr>
          <w:color w:val="231F20"/>
          <w:w w:val="105"/>
        </w:rPr>
        <w:t>and</w:t>
      </w:r>
      <w:r>
        <w:rPr>
          <w:color w:val="231F20"/>
          <w:spacing w:val="-23"/>
          <w:w w:val="105"/>
        </w:rPr>
        <w:t> </w:t>
      </w:r>
      <w:r>
        <w:rPr>
          <w:color w:val="231F20"/>
          <w:w w:val="105"/>
        </w:rPr>
        <w:t>their</w:t>
      </w:r>
      <w:r>
        <w:rPr>
          <w:color w:val="231F20"/>
          <w:spacing w:val="-22"/>
          <w:w w:val="105"/>
        </w:rPr>
        <w:t> </w:t>
      </w:r>
      <w:r>
        <w:rPr>
          <w:color w:val="231F20"/>
          <w:w w:val="105"/>
        </w:rPr>
        <w:t>related</w:t>
      </w:r>
      <w:r>
        <w:rPr>
          <w:color w:val="231F20"/>
          <w:spacing w:val="-23"/>
          <w:w w:val="105"/>
        </w:rPr>
        <w:t> </w:t>
      </w:r>
      <w:r>
        <w:rPr>
          <w:color w:val="231F20"/>
          <w:w w:val="105"/>
        </w:rPr>
        <w:t>disciplines</w:t>
      </w:r>
      <w:r>
        <w:rPr>
          <w:color w:val="231F20"/>
          <w:spacing w:val="-22"/>
          <w:w w:val="105"/>
        </w:rPr>
        <w:t> </w:t>
      </w:r>
      <w:r>
        <w:rPr>
          <w:color w:val="231F20"/>
          <w:w w:val="105"/>
        </w:rPr>
        <w:t>with</w:t>
      </w:r>
      <w:r>
        <w:rPr>
          <w:color w:val="231F20"/>
          <w:spacing w:val="-23"/>
          <w:w w:val="105"/>
        </w:rPr>
        <w:t> </w:t>
      </w:r>
      <w:r>
        <w:rPr>
          <w:color w:val="231F20"/>
          <w:w w:val="105"/>
        </w:rPr>
        <w:t>a</w:t>
      </w:r>
      <w:r>
        <w:rPr>
          <w:color w:val="231F20"/>
          <w:spacing w:val="-23"/>
          <w:w w:val="105"/>
        </w:rPr>
        <w:t> </w:t>
      </w:r>
      <w:r>
        <w:rPr>
          <w:color w:val="231F20"/>
          <w:w w:val="105"/>
        </w:rPr>
        <w:t>speciﬁc</w:t>
      </w:r>
      <w:r>
        <w:rPr>
          <w:color w:val="231F20"/>
          <w:spacing w:val="-23"/>
          <w:w w:val="105"/>
        </w:rPr>
        <w:t> </w:t>
      </w:r>
      <w:r>
        <w:rPr>
          <w:color w:val="231F20"/>
          <w:w w:val="105"/>
        </w:rPr>
        <w:t>emphasis on research in family studies. Attention is given to the fundamentals of research:</w:t>
      </w:r>
      <w:r>
        <w:rPr>
          <w:color w:val="231F20"/>
          <w:spacing w:val="-23"/>
          <w:w w:val="105"/>
        </w:rPr>
        <w:t> </w:t>
      </w:r>
      <w:r>
        <w:rPr>
          <w:color w:val="231F20"/>
          <w:w w:val="105"/>
        </w:rPr>
        <w:t>comprehension</w:t>
      </w:r>
      <w:r>
        <w:rPr>
          <w:color w:val="231F20"/>
          <w:spacing w:val="-23"/>
          <w:w w:val="105"/>
        </w:rPr>
        <w:t> </w:t>
      </w:r>
      <w:r>
        <w:rPr>
          <w:color w:val="231F20"/>
          <w:w w:val="105"/>
        </w:rPr>
        <w:t>and</w:t>
      </w:r>
      <w:r>
        <w:rPr>
          <w:color w:val="231F20"/>
          <w:spacing w:val="-23"/>
          <w:w w:val="105"/>
        </w:rPr>
        <w:t> </w:t>
      </w:r>
      <w:r>
        <w:rPr>
          <w:color w:val="231F20"/>
          <w:w w:val="105"/>
        </w:rPr>
        <w:t>critique</w:t>
      </w:r>
      <w:r>
        <w:rPr>
          <w:color w:val="231F20"/>
          <w:spacing w:val="-23"/>
          <w:w w:val="105"/>
        </w:rPr>
        <w:t> </w:t>
      </w:r>
      <w:r>
        <w:rPr>
          <w:color w:val="231F20"/>
          <w:w w:val="105"/>
        </w:rPr>
        <w:t>of</w:t>
      </w:r>
      <w:r>
        <w:rPr>
          <w:color w:val="231F20"/>
          <w:spacing w:val="-22"/>
          <w:w w:val="105"/>
        </w:rPr>
        <w:t> </w:t>
      </w:r>
      <w:r>
        <w:rPr>
          <w:color w:val="231F20"/>
          <w:w w:val="105"/>
        </w:rPr>
        <w:t>research</w:t>
      </w:r>
      <w:r>
        <w:rPr>
          <w:color w:val="231F20"/>
          <w:spacing w:val="-23"/>
          <w:w w:val="105"/>
        </w:rPr>
        <w:t> </w:t>
      </w:r>
      <w:r>
        <w:rPr>
          <w:color w:val="231F20"/>
          <w:w w:val="105"/>
        </w:rPr>
        <w:t>literature,</w:t>
      </w:r>
      <w:r>
        <w:rPr>
          <w:color w:val="231F20"/>
          <w:spacing w:val="-23"/>
          <w:w w:val="105"/>
        </w:rPr>
        <w:t> </w:t>
      </w:r>
      <w:r>
        <w:rPr>
          <w:color w:val="231F20"/>
          <w:w w:val="105"/>
        </w:rPr>
        <w:t>theoretical and practical basis of research,problem identiﬁcation, research design, causal inference, sampling, measurement, data collection, hypothesis testing,</w:t>
      </w:r>
      <w:r>
        <w:rPr>
          <w:color w:val="231F20"/>
          <w:spacing w:val="-9"/>
          <w:w w:val="105"/>
        </w:rPr>
        <w:t> </w:t>
      </w:r>
      <w:r>
        <w:rPr>
          <w:color w:val="231F20"/>
          <w:w w:val="105"/>
        </w:rPr>
        <w:t>and</w:t>
      </w:r>
      <w:r>
        <w:rPr>
          <w:color w:val="231F20"/>
          <w:spacing w:val="-10"/>
          <w:w w:val="105"/>
        </w:rPr>
        <w:t> </w:t>
      </w:r>
      <w:r>
        <w:rPr>
          <w:color w:val="231F20"/>
          <w:w w:val="105"/>
        </w:rPr>
        <w:t>ethics</w:t>
      </w:r>
      <w:r>
        <w:rPr>
          <w:color w:val="231F20"/>
          <w:spacing w:val="-10"/>
          <w:w w:val="105"/>
        </w:rPr>
        <w:t> </w:t>
      </w:r>
      <w:r>
        <w:rPr>
          <w:color w:val="231F20"/>
          <w:w w:val="105"/>
        </w:rPr>
        <w:t>in</w:t>
      </w:r>
      <w:r>
        <w:rPr>
          <w:color w:val="231F20"/>
          <w:spacing w:val="-10"/>
          <w:w w:val="105"/>
        </w:rPr>
        <w:t> </w:t>
      </w:r>
      <w:r>
        <w:rPr>
          <w:color w:val="231F20"/>
          <w:w w:val="105"/>
        </w:rPr>
        <w:t>research.</w:t>
      </w:r>
    </w:p>
    <w:p>
      <w:pPr>
        <w:pStyle w:val="Heading7"/>
        <w:spacing w:before="74"/>
      </w:pPr>
      <w:r>
        <w:rPr>
          <w:color w:val="231F20"/>
        </w:rPr>
        <w:t>FS 601. Applied Statistics in Family Studies. (3 Credits)</w:t>
      </w:r>
    </w:p>
    <w:p>
      <w:pPr>
        <w:pStyle w:val="BodyText"/>
        <w:spacing w:line="288" w:lineRule="auto" w:before="36"/>
        <w:ind w:right="158"/>
      </w:pPr>
      <w:r>
        <w:rPr>
          <w:color w:val="231F20"/>
          <w:w w:val="105"/>
        </w:rPr>
        <w:t>An examination of the use of quantitative statistical methods in family studies</w:t>
      </w:r>
      <w:r>
        <w:rPr>
          <w:color w:val="231F20"/>
          <w:spacing w:val="-29"/>
          <w:w w:val="105"/>
        </w:rPr>
        <w:t> </w:t>
      </w:r>
      <w:r>
        <w:rPr>
          <w:color w:val="231F20"/>
          <w:w w:val="105"/>
        </w:rPr>
        <w:t>research,</w:t>
      </w:r>
      <w:r>
        <w:rPr>
          <w:color w:val="231F20"/>
          <w:spacing w:val="-29"/>
          <w:w w:val="105"/>
        </w:rPr>
        <w:t> </w:t>
      </w:r>
      <w:r>
        <w:rPr>
          <w:color w:val="231F20"/>
          <w:w w:val="105"/>
        </w:rPr>
        <w:t>including</w:t>
      </w:r>
      <w:r>
        <w:rPr>
          <w:color w:val="231F20"/>
          <w:spacing w:val="-29"/>
          <w:w w:val="105"/>
        </w:rPr>
        <w:t> </w:t>
      </w:r>
      <w:r>
        <w:rPr>
          <w:color w:val="231F20"/>
          <w:w w:val="105"/>
        </w:rPr>
        <w:t>important</w:t>
      </w:r>
      <w:r>
        <w:rPr>
          <w:color w:val="231F20"/>
          <w:spacing w:val="-28"/>
          <w:w w:val="105"/>
        </w:rPr>
        <w:t> </w:t>
      </w:r>
      <w:r>
        <w:rPr>
          <w:color w:val="231F20"/>
          <w:w w:val="105"/>
        </w:rPr>
        <w:t>principles,</w:t>
      </w:r>
      <w:r>
        <w:rPr>
          <w:color w:val="231F20"/>
          <w:spacing w:val="-28"/>
          <w:w w:val="105"/>
        </w:rPr>
        <w:t> </w:t>
      </w:r>
      <w:r>
        <w:rPr>
          <w:color w:val="231F20"/>
          <w:w w:val="105"/>
        </w:rPr>
        <w:t>theories,</w:t>
      </w:r>
      <w:r>
        <w:rPr>
          <w:color w:val="231F20"/>
          <w:spacing w:val="-28"/>
          <w:w w:val="105"/>
        </w:rPr>
        <w:t> </w:t>
      </w:r>
      <w:r>
        <w:rPr>
          <w:color w:val="231F20"/>
          <w:w w:val="105"/>
        </w:rPr>
        <w:t>and</w:t>
      </w:r>
      <w:r>
        <w:rPr>
          <w:color w:val="231F20"/>
          <w:spacing w:val="-29"/>
          <w:w w:val="105"/>
        </w:rPr>
        <w:t> </w:t>
      </w:r>
      <w:r>
        <w:rPr>
          <w:color w:val="231F20"/>
          <w:w w:val="105"/>
        </w:rPr>
        <w:t>Strategies for</w:t>
      </w:r>
      <w:r>
        <w:rPr>
          <w:color w:val="231F20"/>
          <w:spacing w:val="-24"/>
          <w:w w:val="105"/>
        </w:rPr>
        <w:t> </w:t>
      </w:r>
      <w:r>
        <w:rPr>
          <w:color w:val="231F20"/>
          <w:w w:val="105"/>
        </w:rPr>
        <w:t>conducting</w:t>
      </w:r>
      <w:r>
        <w:rPr>
          <w:color w:val="231F20"/>
          <w:spacing w:val="-24"/>
          <w:w w:val="105"/>
        </w:rPr>
        <w:t> </w:t>
      </w:r>
      <w:r>
        <w:rPr>
          <w:color w:val="231F20"/>
          <w:w w:val="105"/>
        </w:rPr>
        <w:t>univariate,</w:t>
      </w:r>
      <w:r>
        <w:rPr>
          <w:color w:val="231F20"/>
          <w:spacing w:val="-24"/>
          <w:w w:val="105"/>
        </w:rPr>
        <w:t> </w:t>
      </w:r>
      <w:r>
        <w:rPr>
          <w:color w:val="231F20"/>
          <w:w w:val="105"/>
        </w:rPr>
        <w:t>bivariate,</w:t>
      </w:r>
      <w:r>
        <w:rPr>
          <w:color w:val="231F20"/>
          <w:spacing w:val="-24"/>
          <w:w w:val="105"/>
        </w:rPr>
        <w:t> </w:t>
      </w:r>
      <w:r>
        <w:rPr>
          <w:color w:val="231F20"/>
          <w:w w:val="105"/>
        </w:rPr>
        <w:t>and</w:t>
      </w:r>
      <w:r>
        <w:rPr>
          <w:color w:val="231F20"/>
          <w:spacing w:val="-24"/>
          <w:w w:val="105"/>
        </w:rPr>
        <w:t> </w:t>
      </w:r>
      <w:r>
        <w:rPr>
          <w:color w:val="231F20"/>
          <w:w w:val="105"/>
        </w:rPr>
        <w:t>multivariate</w:t>
      </w:r>
      <w:r>
        <w:rPr>
          <w:color w:val="231F20"/>
          <w:spacing w:val="-24"/>
          <w:w w:val="105"/>
        </w:rPr>
        <w:t> </w:t>
      </w:r>
      <w:r>
        <w:rPr>
          <w:color w:val="231F20"/>
          <w:w w:val="105"/>
        </w:rPr>
        <w:t>statistical</w:t>
      </w:r>
      <w:r>
        <w:rPr>
          <w:color w:val="231F20"/>
          <w:spacing w:val="-24"/>
          <w:w w:val="105"/>
        </w:rPr>
        <w:t> </w:t>
      </w:r>
      <w:r>
        <w:rPr>
          <w:color w:val="231F20"/>
          <w:w w:val="105"/>
        </w:rPr>
        <w:t>analyses.</w:t>
      </w:r>
    </w:p>
    <w:p>
      <w:pPr>
        <w:pStyle w:val="BodyText"/>
        <w:spacing w:line="288" w:lineRule="auto"/>
        <w:ind w:right="774"/>
      </w:pPr>
      <w:r>
        <w:rPr>
          <w:color w:val="231F20"/>
          <w:w w:val="105"/>
        </w:rPr>
        <w:t>The</w:t>
      </w:r>
      <w:r>
        <w:rPr>
          <w:color w:val="231F20"/>
          <w:spacing w:val="-19"/>
          <w:w w:val="105"/>
        </w:rPr>
        <w:t> </w:t>
      </w:r>
      <w:r>
        <w:rPr>
          <w:color w:val="231F20"/>
          <w:w w:val="105"/>
        </w:rPr>
        <w:t>course</w:t>
      </w:r>
      <w:r>
        <w:rPr>
          <w:color w:val="231F20"/>
          <w:spacing w:val="-19"/>
          <w:w w:val="105"/>
        </w:rPr>
        <w:t> </w:t>
      </w:r>
      <w:r>
        <w:rPr>
          <w:color w:val="231F20"/>
          <w:w w:val="105"/>
        </w:rPr>
        <w:t>includes</w:t>
      </w:r>
      <w:r>
        <w:rPr>
          <w:color w:val="231F20"/>
          <w:spacing w:val="-19"/>
          <w:w w:val="105"/>
        </w:rPr>
        <w:t> </w:t>
      </w:r>
      <w:r>
        <w:rPr>
          <w:color w:val="231F20"/>
          <w:w w:val="105"/>
        </w:rPr>
        <w:t>an</w:t>
      </w:r>
      <w:r>
        <w:rPr>
          <w:color w:val="231F20"/>
          <w:spacing w:val="-19"/>
          <w:w w:val="105"/>
        </w:rPr>
        <w:t> </w:t>
      </w:r>
      <w:r>
        <w:rPr>
          <w:color w:val="231F20"/>
          <w:w w:val="105"/>
        </w:rPr>
        <w:t>introduction</w:t>
      </w:r>
      <w:r>
        <w:rPr>
          <w:color w:val="231F20"/>
          <w:spacing w:val="-19"/>
          <w:w w:val="105"/>
        </w:rPr>
        <w:t> </w:t>
      </w:r>
      <w:r>
        <w:rPr>
          <w:color w:val="231F20"/>
          <w:w w:val="105"/>
        </w:rPr>
        <w:t>to</w:t>
      </w:r>
      <w:r>
        <w:rPr>
          <w:color w:val="231F20"/>
          <w:spacing w:val="-19"/>
          <w:w w:val="105"/>
        </w:rPr>
        <w:t> </w:t>
      </w:r>
      <w:r>
        <w:rPr>
          <w:color w:val="231F20"/>
          <w:w w:val="105"/>
        </w:rPr>
        <w:t>the</w:t>
      </w:r>
      <w:r>
        <w:rPr>
          <w:color w:val="231F20"/>
          <w:spacing w:val="-19"/>
          <w:w w:val="105"/>
        </w:rPr>
        <w:t> </w:t>
      </w:r>
      <w:r>
        <w:rPr>
          <w:color w:val="231F20"/>
          <w:w w:val="105"/>
        </w:rPr>
        <w:t>use</w:t>
      </w:r>
      <w:r>
        <w:rPr>
          <w:color w:val="231F20"/>
          <w:spacing w:val="-19"/>
          <w:w w:val="105"/>
        </w:rPr>
        <w:t> </w:t>
      </w:r>
      <w:r>
        <w:rPr>
          <w:color w:val="231F20"/>
          <w:w w:val="105"/>
        </w:rPr>
        <w:t>and</w:t>
      </w:r>
      <w:r>
        <w:rPr>
          <w:color w:val="231F20"/>
          <w:spacing w:val="-19"/>
          <w:w w:val="105"/>
        </w:rPr>
        <w:t> </w:t>
      </w:r>
      <w:r>
        <w:rPr>
          <w:color w:val="231F20"/>
          <w:w w:val="105"/>
        </w:rPr>
        <w:t>interpretation of</w:t>
      </w:r>
      <w:r>
        <w:rPr>
          <w:color w:val="231F20"/>
          <w:spacing w:val="-26"/>
          <w:w w:val="105"/>
        </w:rPr>
        <w:t> </w:t>
      </w:r>
      <w:r>
        <w:rPr>
          <w:color w:val="231F20"/>
          <w:w w:val="105"/>
        </w:rPr>
        <w:t>SPSS®.</w:t>
      </w:r>
      <w:r>
        <w:rPr>
          <w:color w:val="231F20"/>
          <w:spacing w:val="-26"/>
          <w:w w:val="105"/>
        </w:rPr>
        <w:t> </w:t>
      </w:r>
      <w:r>
        <w:rPr>
          <w:color w:val="231F20"/>
          <w:w w:val="105"/>
        </w:rPr>
        <w:t>Data</w:t>
      </w:r>
      <w:r>
        <w:rPr>
          <w:color w:val="231F20"/>
          <w:spacing w:val="-26"/>
          <w:w w:val="105"/>
        </w:rPr>
        <w:t> </w:t>
      </w:r>
      <w:r>
        <w:rPr>
          <w:color w:val="231F20"/>
          <w:w w:val="105"/>
        </w:rPr>
        <w:t>analyses</w:t>
      </w:r>
      <w:r>
        <w:rPr>
          <w:color w:val="231F20"/>
          <w:spacing w:val="-26"/>
          <w:w w:val="105"/>
        </w:rPr>
        <w:t> </w:t>
      </w:r>
      <w:r>
        <w:rPr>
          <w:color w:val="231F20"/>
          <w:w w:val="105"/>
        </w:rPr>
        <w:t>include</w:t>
      </w:r>
      <w:r>
        <w:rPr>
          <w:color w:val="231F20"/>
          <w:spacing w:val="-26"/>
          <w:w w:val="105"/>
        </w:rPr>
        <w:t> </w:t>
      </w:r>
      <w:r>
        <w:rPr>
          <w:color w:val="231F20"/>
          <w:w w:val="105"/>
        </w:rPr>
        <w:t>descriptive</w:t>
      </w:r>
      <w:r>
        <w:rPr>
          <w:color w:val="231F20"/>
          <w:spacing w:val="-26"/>
          <w:w w:val="105"/>
        </w:rPr>
        <w:t> </w:t>
      </w:r>
      <w:r>
        <w:rPr>
          <w:color w:val="231F20"/>
          <w:w w:val="105"/>
        </w:rPr>
        <w:t>statistics.</w:t>
      </w:r>
      <w:r>
        <w:rPr>
          <w:color w:val="231F20"/>
          <w:spacing w:val="-26"/>
          <w:w w:val="105"/>
        </w:rPr>
        <w:t> </w:t>
      </w:r>
      <w:r>
        <w:rPr>
          <w:color w:val="231F20"/>
          <w:w w:val="105"/>
        </w:rPr>
        <w:t>Pearson</w:t>
      </w:r>
      <w:r>
        <w:rPr>
          <w:color w:val="231F20"/>
          <w:spacing w:val="-26"/>
          <w:w w:val="105"/>
        </w:rPr>
        <w:t> </w:t>
      </w:r>
      <w:r>
        <w:rPr>
          <w:color w:val="231F20"/>
          <w:w w:val="105"/>
        </w:rPr>
        <w:t>r</w:t>
      </w:r>
    </w:p>
    <w:p>
      <w:pPr>
        <w:pStyle w:val="BodyText"/>
        <w:spacing w:line="288" w:lineRule="auto"/>
        <w:ind w:right="189"/>
      </w:pPr>
      <w:r>
        <w:rPr>
          <w:color w:val="231F20"/>
        </w:rPr>
        <w:t>correlations, t-tests, and ANOVA. An undergraduate course in statistics is a prerequisite.</w:t>
      </w:r>
    </w:p>
    <w:p>
      <w:pPr>
        <w:pStyle w:val="Heading7"/>
        <w:spacing w:before="75"/>
      </w:pPr>
      <w:r>
        <w:rPr>
          <w:color w:val="231F20"/>
        </w:rPr>
        <w:t>FS 602. Family Theories. (3 Credits)</w:t>
      </w:r>
    </w:p>
    <w:p>
      <w:pPr>
        <w:pStyle w:val="BodyText"/>
        <w:spacing w:line="288" w:lineRule="auto" w:before="36"/>
        <w:ind w:right="523"/>
      </w:pPr>
      <w:r>
        <w:rPr>
          <w:color w:val="231F20"/>
          <w:w w:val="105"/>
        </w:rPr>
        <w:t>An examination of the current theories and models used in family research</w:t>
      </w:r>
      <w:r>
        <w:rPr>
          <w:color w:val="231F20"/>
          <w:spacing w:val="-31"/>
          <w:w w:val="105"/>
        </w:rPr>
        <w:t> </w:t>
      </w:r>
      <w:r>
        <w:rPr>
          <w:color w:val="231F20"/>
          <w:w w:val="105"/>
        </w:rPr>
        <w:t>and</w:t>
      </w:r>
      <w:r>
        <w:rPr>
          <w:color w:val="231F20"/>
          <w:spacing w:val="-31"/>
          <w:w w:val="105"/>
        </w:rPr>
        <w:t> </w:t>
      </w:r>
      <w:r>
        <w:rPr>
          <w:color w:val="231F20"/>
          <w:w w:val="105"/>
        </w:rPr>
        <w:t>theory</w:t>
      </w:r>
      <w:r>
        <w:rPr>
          <w:color w:val="231F20"/>
          <w:spacing w:val="-31"/>
          <w:w w:val="105"/>
        </w:rPr>
        <w:t> </w:t>
      </w:r>
      <w:r>
        <w:rPr>
          <w:color w:val="231F20"/>
          <w:w w:val="105"/>
        </w:rPr>
        <w:t>development.</w:t>
      </w:r>
      <w:r>
        <w:rPr>
          <w:color w:val="231F20"/>
          <w:spacing w:val="-31"/>
          <w:w w:val="105"/>
        </w:rPr>
        <w:t> </w:t>
      </w:r>
      <w:r>
        <w:rPr>
          <w:color w:val="231F20"/>
          <w:w w:val="105"/>
        </w:rPr>
        <w:t>The</w:t>
      </w:r>
      <w:r>
        <w:rPr>
          <w:color w:val="231F20"/>
          <w:spacing w:val="-31"/>
          <w:w w:val="105"/>
        </w:rPr>
        <w:t> </w:t>
      </w:r>
      <w:r>
        <w:rPr>
          <w:color w:val="231F20"/>
          <w:w w:val="105"/>
        </w:rPr>
        <w:t>course</w:t>
      </w:r>
      <w:r>
        <w:rPr>
          <w:color w:val="231F20"/>
          <w:spacing w:val="-31"/>
          <w:w w:val="105"/>
        </w:rPr>
        <w:t> </w:t>
      </w:r>
      <w:r>
        <w:rPr>
          <w:color w:val="231F20"/>
          <w:w w:val="105"/>
        </w:rPr>
        <w:t>includes</w:t>
      </w:r>
      <w:r>
        <w:rPr>
          <w:color w:val="231F20"/>
          <w:spacing w:val="-31"/>
          <w:w w:val="105"/>
        </w:rPr>
        <w:t> </w:t>
      </w:r>
      <w:r>
        <w:rPr>
          <w:color w:val="231F20"/>
          <w:w w:val="105"/>
        </w:rPr>
        <w:t>an</w:t>
      </w:r>
      <w:r>
        <w:rPr>
          <w:color w:val="231F20"/>
          <w:spacing w:val="-31"/>
          <w:w w:val="105"/>
        </w:rPr>
        <w:t> </w:t>
      </w:r>
      <w:r>
        <w:rPr>
          <w:color w:val="231F20"/>
          <w:w w:val="105"/>
        </w:rPr>
        <w:t>evaluation of the strengths and limitations of each theory and focuses on the application</w:t>
      </w:r>
      <w:r>
        <w:rPr>
          <w:color w:val="231F20"/>
          <w:spacing w:val="-11"/>
          <w:w w:val="105"/>
        </w:rPr>
        <w:t> </w:t>
      </w:r>
      <w:r>
        <w:rPr>
          <w:color w:val="231F20"/>
          <w:w w:val="105"/>
        </w:rPr>
        <w:t>of</w:t>
      </w:r>
      <w:r>
        <w:rPr>
          <w:color w:val="231F20"/>
          <w:spacing w:val="-10"/>
          <w:w w:val="105"/>
        </w:rPr>
        <w:t> </w:t>
      </w:r>
      <w:r>
        <w:rPr>
          <w:color w:val="231F20"/>
          <w:w w:val="105"/>
        </w:rPr>
        <w:t>theoretical</w:t>
      </w:r>
      <w:r>
        <w:rPr>
          <w:color w:val="231F20"/>
          <w:spacing w:val="-11"/>
          <w:w w:val="105"/>
        </w:rPr>
        <w:t> </w:t>
      </w:r>
      <w:r>
        <w:rPr>
          <w:color w:val="231F20"/>
          <w:w w:val="105"/>
        </w:rPr>
        <w:t>concepts</w:t>
      </w:r>
      <w:r>
        <w:rPr>
          <w:color w:val="231F20"/>
          <w:spacing w:val="-11"/>
          <w:w w:val="105"/>
        </w:rPr>
        <w:t> </w:t>
      </w:r>
      <w:r>
        <w:rPr>
          <w:color w:val="231F20"/>
          <w:w w:val="105"/>
        </w:rPr>
        <w:t>in</w:t>
      </w:r>
      <w:r>
        <w:rPr>
          <w:color w:val="231F20"/>
          <w:spacing w:val="-11"/>
          <w:w w:val="105"/>
        </w:rPr>
        <w:t> </w:t>
      </w:r>
      <w:r>
        <w:rPr>
          <w:color w:val="231F20"/>
          <w:w w:val="105"/>
        </w:rPr>
        <w:t>explaining</w:t>
      </w:r>
      <w:r>
        <w:rPr>
          <w:color w:val="231F20"/>
          <w:spacing w:val="-11"/>
          <w:w w:val="105"/>
        </w:rPr>
        <w:t> </w:t>
      </w:r>
      <w:r>
        <w:rPr>
          <w:color w:val="231F20"/>
          <w:w w:val="105"/>
        </w:rPr>
        <w:t>family</w:t>
      </w:r>
      <w:r>
        <w:rPr>
          <w:color w:val="231F20"/>
          <w:spacing w:val="-10"/>
          <w:w w:val="105"/>
        </w:rPr>
        <w:t> </w:t>
      </w:r>
      <w:r>
        <w:rPr>
          <w:color w:val="231F20"/>
          <w:w w:val="105"/>
        </w:rPr>
        <w:t>life.</w:t>
      </w:r>
    </w:p>
    <w:p>
      <w:pPr>
        <w:pStyle w:val="Heading7"/>
        <w:spacing w:before="77"/>
      </w:pPr>
      <w:r>
        <w:rPr>
          <w:color w:val="231F20"/>
        </w:rPr>
        <w:t>FS 604. Family and Social Policy. (3 Credits)</w:t>
      </w:r>
    </w:p>
    <w:p>
      <w:pPr>
        <w:pStyle w:val="BodyText"/>
        <w:spacing w:line="288" w:lineRule="auto" w:before="36"/>
        <w:ind w:right="158"/>
      </w:pPr>
      <w:r>
        <w:rPr>
          <w:color w:val="231F20"/>
          <w:w w:val="105"/>
        </w:rPr>
        <w:t>An overview of theoretical and substantive issues related to the development</w:t>
      </w:r>
      <w:r>
        <w:rPr>
          <w:color w:val="231F20"/>
          <w:spacing w:val="-21"/>
          <w:w w:val="105"/>
        </w:rPr>
        <w:t> </w:t>
      </w:r>
      <w:r>
        <w:rPr>
          <w:color w:val="231F20"/>
          <w:w w:val="105"/>
        </w:rPr>
        <w:t>and</w:t>
      </w:r>
      <w:r>
        <w:rPr>
          <w:color w:val="231F20"/>
          <w:spacing w:val="-21"/>
          <w:w w:val="105"/>
        </w:rPr>
        <w:t> </w:t>
      </w:r>
      <w:r>
        <w:rPr>
          <w:color w:val="231F20"/>
          <w:w w:val="105"/>
        </w:rPr>
        <w:t>implementation</w:t>
      </w:r>
      <w:r>
        <w:rPr>
          <w:color w:val="231F20"/>
          <w:spacing w:val="-21"/>
          <w:w w:val="105"/>
        </w:rPr>
        <w:t> </w:t>
      </w:r>
      <w:r>
        <w:rPr>
          <w:color w:val="231F20"/>
          <w:w w:val="105"/>
        </w:rPr>
        <w:t>of</w:t>
      </w:r>
      <w:r>
        <w:rPr>
          <w:color w:val="231F20"/>
          <w:spacing w:val="-21"/>
          <w:w w:val="105"/>
        </w:rPr>
        <w:t> </w:t>
      </w:r>
      <w:r>
        <w:rPr>
          <w:color w:val="231F20"/>
          <w:w w:val="105"/>
        </w:rPr>
        <w:t>family</w:t>
      </w:r>
      <w:r>
        <w:rPr>
          <w:color w:val="231F20"/>
          <w:spacing w:val="-21"/>
          <w:w w:val="105"/>
        </w:rPr>
        <w:t> </w:t>
      </w:r>
      <w:r>
        <w:rPr>
          <w:color w:val="231F20"/>
          <w:w w:val="105"/>
        </w:rPr>
        <w:t>policies.</w:t>
      </w:r>
      <w:r>
        <w:rPr>
          <w:color w:val="231F20"/>
          <w:spacing w:val="-21"/>
          <w:w w:val="105"/>
        </w:rPr>
        <w:t> </w:t>
      </w:r>
      <w:r>
        <w:rPr>
          <w:color w:val="231F20"/>
          <w:w w:val="105"/>
        </w:rPr>
        <w:t>Emphasis</w:t>
      </w:r>
      <w:r>
        <w:rPr>
          <w:color w:val="231F20"/>
          <w:spacing w:val="-21"/>
          <w:w w:val="105"/>
        </w:rPr>
        <w:t> </w:t>
      </w:r>
      <w:r>
        <w:rPr>
          <w:color w:val="231F20"/>
          <w:w w:val="105"/>
        </w:rPr>
        <w:t>is</w:t>
      </w:r>
      <w:r>
        <w:rPr>
          <w:color w:val="231F20"/>
          <w:spacing w:val="-21"/>
          <w:w w:val="105"/>
        </w:rPr>
        <w:t> </w:t>
      </w:r>
      <w:r>
        <w:rPr>
          <w:color w:val="231F20"/>
          <w:w w:val="105"/>
        </w:rPr>
        <w:t>given</w:t>
      </w:r>
      <w:r>
        <w:rPr>
          <w:color w:val="231F20"/>
          <w:spacing w:val="-21"/>
          <w:w w:val="105"/>
        </w:rPr>
        <w:t> </w:t>
      </w:r>
      <w:r>
        <w:rPr>
          <w:color w:val="231F20"/>
          <w:w w:val="105"/>
        </w:rPr>
        <w:t>to the</w:t>
      </w:r>
      <w:r>
        <w:rPr>
          <w:color w:val="231F20"/>
          <w:spacing w:val="-22"/>
          <w:w w:val="105"/>
        </w:rPr>
        <w:t> </w:t>
      </w:r>
      <w:r>
        <w:rPr>
          <w:color w:val="231F20"/>
          <w:w w:val="105"/>
        </w:rPr>
        <w:t>connections</w:t>
      </w:r>
      <w:r>
        <w:rPr>
          <w:color w:val="231F20"/>
          <w:spacing w:val="-23"/>
          <w:w w:val="105"/>
        </w:rPr>
        <w:t> </w:t>
      </w:r>
      <w:r>
        <w:rPr>
          <w:color w:val="231F20"/>
          <w:w w:val="105"/>
        </w:rPr>
        <w:t>among</w:t>
      </w:r>
      <w:r>
        <w:rPr>
          <w:color w:val="231F20"/>
          <w:spacing w:val="-23"/>
          <w:w w:val="105"/>
        </w:rPr>
        <w:t> </w:t>
      </w:r>
      <w:r>
        <w:rPr>
          <w:color w:val="231F20"/>
          <w:w w:val="105"/>
        </w:rPr>
        <w:t>family</w:t>
      </w:r>
      <w:r>
        <w:rPr>
          <w:color w:val="231F20"/>
          <w:spacing w:val="-22"/>
          <w:w w:val="105"/>
        </w:rPr>
        <w:t> </w:t>
      </w:r>
      <w:r>
        <w:rPr>
          <w:color w:val="231F20"/>
          <w:w w:val="105"/>
        </w:rPr>
        <w:t>policies,</w:t>
      </w:r>
      <w:r>
        <w:rPr>
          <w:color w:val="231F20"/>
          <w:spacing w:val="-22"/>
          <w:w w:val="105"/>
        </w:rPr>
        <w:t> </w:t>
      </w:r>
      <w:r>
        <w:rPr>
          <w:color w:val="231F20"/>
          <w:w w:val="105"/>
        </w:rPr>
        <w:t>social</w:t>
      </w:r>
      <w:r>
        <w:rPr>
          <w:color w:val="231F20"/>
          <w:spacing w:val="-23"/>
          <w:w w:val="105"/>
        </w:rPr>
        <w:t> </w:t>
      </w:r>
      <w:r>
        <w:rPr>
          <w:color w:val="231F20"/>
          <w:w w:val="105"/>
        </w:rPr>
        <w:t>welfare,</w:t>
      </w:r>
      <w:r>
        <w:rPr>
          <w:color w:val="231F20"/>
          <w:spacing w:val="-23"/>
          <w:w w:val="105"/>
        </w:rPr>
        <w:t> </w:t>
      </w:r>
      <w:r>
        <w:rPr>
          <w:color w:val="231F20"/>
          <w:w w:val="105"/>
        </w:rPr>
        <w:t>family</w:t>
      </w:r>
      <w:r>
        <w:rPr>
          <w:color w:val="231F20"/>
          <w:spacing w:val="-22"/>
          <w:w w:val="105"/>
        </w:rPr>
        <w:t> </w:t>
      </w:r>
      <w:r>
        <w:rPr>
          <w:color w:val="231F20"/>
          <w:w w:val="105"/>
        </w:rPr>
        <w:t>well-being, and political</w:t>
      </w:r>
      <w:r>
        <w:rPr>
          <w:color w:val="231F20"/>
          <w:spacing w:val="-16"/>
          <w:w w:val="105"/>
        </w:rPr>
        <w:t> </w:t>
      </w:r>
      <w:r>
        <w:rPr>
          <w:color w:val="231F20"/>
          <w:w w:val="105"/>
        </w:rPr>
        <w:t>culture.</w:t>
      </w:r>
    </w:p>
    <w:p>
      <w:pPr>
        <w:spacing w:after="0" w:line="288" w:lineRule="auto"/>
        <w:sectPr>
          <w:pgSz w:w="12240" w:h="15840"/>
          <w:pgMar w:header="677" w:footer="0" w:top="1240" w:bottom="280" w:left="580" w:right="560"/>
          <w:cols w:num="2" w:equalWidth="0">
            <w:col w:w="5465" w:space="43"/>
            <w:col w:w="5592"/>
          </w:cols>
        </w:sectPr>
      </w:pPr>
    </w:p>
    <w:p>
      <w:pPr>
        <w:pStyle w:val="BodyText"/>
        <w:spacing w:before="7"/>
        <w:ind w:left="0"/>
        <w:rPr>
          <w:sz w:val="17"/>
        </w:rPr>
      </w:pPr>
    </w:p>
    <w:p>
      <w:pPr>
        <w:pStyle w:val="Heading7"/>
        <w:spacing w:before="0"/>
      </w:pPr>
      <w:r>
        <w:rPr>
          <w:color w:val="231F20"/>
        </w:rPr>
        <w:t>FS 605. Contemporary Topics in Family Studies. (3 Credits)</w:t>
      </w:r>
    </w:p>
    <w:p>
      <w:pPr>
        <w:pStyle w:val="BodyText"/>
        <w:spacing w:line="288" w:lineRule="auto" w:before="36"/>
      </w:pPr>
      <w:r>
        <w:rPr>
          <w:color w:val="231F20"/>
          <w:w w:val="105"/>
        </w:rPr>
        <w:t>This</w:t>
      </w:r>
      <w:r>
        <w:rPr>
          <w:color w:val="231F20"/>
          <w:spacing w:val="-21"/>
          <w:w w:val="105"/>
        </w:rPr>
        <w:t> </w:t>
      </w:r>
      <w:r>
        <w:rPr>
          <w:color w:val="231F20"/>
          <w:w w:val="105"/>
        </w:rPr>
        <w:t>course</w:t>
      </w:r>
      <w:r>
        <w:rPr>
          <w:color w:val="231F20"/>
          <w:spacing w:val="-21"/>
          <w:w w:val="105"/>
        </w:rPr>
        <w:t> </w:t>
      </w:r>
      <w:r>
        <w:rPr>
          <w:color w:val="231F20"/>
          <w:w w:val="105"/>
        </w:rPr>
        <w:t>surveys</w:t>
      </w:r>
      <w:r>
        <w:rPr>
          <w:color w:val="231F20"/>
          <w:spacing w:val="-21"/>
          <w:w w:val="105"/>
        </w:rPr>
        <w:t> </w:t>
      </w:r>
      <w:r>
        <w:rPr>
          <w:color w:val="231F20"/>
          <w:w w:val="105"/>
        </w:rPr>
        <w:t>contemporary</w:t>
      </w:r>
      <w:r>
        <w:rPr>
          <w:color w:val="231F20"/>
          <w:spacing w:val="-21"/>
          <w:w w:val="105"/>
        </w:rPr>
        <w:t> </w:t>
      </w:r>
      <w:r>
        <w:rPr>
          <w:color w:val="231F20"/>
          <w:w w:val="105"/>
        </w:rPr>
        <w:t>issues</w:t>
      </w:r>
      <w:r>
        <w:rPr>
          <w:color w:val="231F20"/>
          <w:spacing w:val="-21"/>
          <w:w w:val="105"/>
        </w:rPr>
        <w:t> </w:t>
      </w:r>
      <w:r>
        <w:rPr>
          <w:color w:val="231F20"/>
          <w:w w:val="105"/>
        </w:rPr>
        <w:t>in</w:t>
      </w:r>
      <w:r>
        <w:rPr>
          <w:color w:val="231F20"/>
          <w:spacing w:val="-21"/>
          <w:w w:val="105"/>
        </w:rPr>
        <w:t> </w:t>
      </w:r>
      <w:r>
        <w:rPr>
          <w:color w:val="231F20"/>
          <w:w w:val="105"/>
        </w:rPr>
        <w:t>family</w:t>
      </w:r>
      <w:r>
        <w:rPr>
          <w:color w:val="231F20"/>
          <w:spacing w:val="-21"/>
          <w:w w:val="105"/>
        </w:rPr>
        <w:t> </w:t>
      </w:r>
      <w:r>
        <w:rPr>
          <w:color w:val="231F20"/>
          <w:w w:val="105"/>
        </w:rPr>
        <w:t>studies.</w:t>
      </w:r>
      <w:r>
        <w:rPr>
          <w:color w:val="231F20"/>
          <w:spacing w:val="-21"/>
          <w:w w:val="105"/>
        </w:rPr>
        <w:t> </w:t>
      </w:r>
      <w:r>
        <w:rPr>
          <w:color w:val="231F20"/>
          <w:w w:val="105"/>
        </w:rPr>
        <w:t>Topics</w:t>
      </w:r>
      <w:r>
        <w:rPr>
          <w:color w:val="231F20"/>
          <w:spacing w:val="-21"/>
          <w:w w:val="105"/>
        </w:rPr>
        <w:t> </w:t>
      </w:r>
      <w:r>
        <w:rPr>
          <w:color w:val="231F20"/>
          <w:w w:val="105"/>
        </w:rPr>
        <w:t>will</w:t>
      </w:r>
      <w:r>
        <w:rPr>
          <w:color w:val="231F20"/>
          <w:spacing w:val="-21"/>
          <w:w w:val="105"/>
        </w:rPr>
        <w:t> </w:t>
      </w:r>
      <w:r>
        <w:rPr>
          <w:color w:val="231F20"/>
          <w:w w:val="105"/>
        </w:rPr>
        <w:t>be examined</w:t>
      </w:r>
      <w:r>
        <w:rPr>
          <w:color w:val="231F20"/>
          <w:spacing w:val="-21"/>
          <w:w w:val="105"/>
        </w:rPr>
        <w:t> </w:t>
      </w:r>
      <w:r>
        <w:rPr>
          <w:color w:val="231F20"/>
          <w:w w:val="105"/>
        </w:rPr>
        <w:t>by</w:t>
      </w:r>
      <w:r>
        <w:rPr>
          <w:color w:val="231F20"/>
          <w:spacing w:val="-21"/>
          <w:w w:val="105"/>
        </w:rPr>
        <w:t> </w:t>
      </w:r>
      <w:r>
        <w:rPr>
          <w:color w:val="231F20"/>
          <w:w w:val="105"/>
        </w:rPr>
        <w:t>developing</w:t>
      </w:r>
      <w:r>
        <w:rPr>
          <w:color w:val="231F20"/>
          <w:spacing w:val="-21"/>
          <w:w w:val="105"/>
        </w:rPr>
        <w:t> </w:t>
      </w:r>
      <w:r>
        <w:rPr>
          <w:color w:val="231F20"/>
          <w:w w:val="105"/>
        </w:rPr>
        <w:t>a</w:t>
      </w:r>
      <w:r>
        <w:rPr>
          <w:color w:val="231F20"/>
          <w:spacing w:val="-21"/>
          <w:w w:val="105"/>
        </w:rPr>
        <w:t> </w:t>
      </w:r>
      <w:r>
        <w:rPr>
          <w:color w:val="231F20"/>
          <w:w w:val="105"/>
        </w:rPr>
        <w:t>theoretical</w:t>
      </w:r>
      <w:r>
        <w:rPr>
          <w:color w:val="231F20"/>
          <w:spacing w:val="-21"/>
          <w:w w:val="105"/>
        </w:rPr>
        <w:t> </w:t>
      </w:r>
      <w:r>
        <w:rPr>
          <w:color w:val="231F20"/>
          <w:w w:val="105"/>
        </w:rPr>
        <w:t>understanding</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issue</w:t>
      </w:r>
      <w:r>
        <w:rPr>
          <w:color w:val="231F20"/>
          <w:spacing w:val="-21"/>
          <w:w w:val="105"/>
        </w:rPr>
        <w:t> </w:t>
      </w:r>
      <w:r>
        <w:rPr>
          <w:color w:val="231F20"/>
          <w:w w:val="105"/>
        </w:rPr>
        <w:t>and</w:t>
      </w:r>
      <w:r>
        <w:rPr>
          <w:color w:val="231F20"/>
          <w:spacing w:val="-21"/>
          <w:w w:val="105"/>
        </w:rPr>
        <w:t> </w:t>
      </w:r>
      <w:r>
        <w:rPr>
          <w:color w:val="231F20"/>
          <w:w w:val="105"/>
        </w:rPr>
        <w:t>will foster both writing and critical inquiry skills related to the issue. May be repeated</w:t>
      </w:r>
      <w:r>
        <w:rPr>
          <w:color w:val="231F20"/>
          <w:spacing w:val="-10"/>
          <w:w w:val="105"/>
        </w:rPr>
        <w:t> </w:t>
      </w:r>
      <w:r>
        <w:rPr>
          <w:color w:val="231F20"/>
          <w:w w:val="105"/>
        </w:rPr>
        <w:t>for</w:t>
      </w:r>
      <w:r>
        <w:rPr>
          <w:color w:val="231F20"/>
          <w:spacing w:val="-9"/>
          <w:w w:val="105"/>
        </w:rPr>
        <w:t> </w:t>
      </w:r>
      <w:r>
        <w:rPr>
          <w:color w:val="231F20"/>
          <w:w w:val="105"/>
        </w:rPr>
        <w:t>up</w:t>
      </w:r>
      <w:r>
        <w:rPr>
          <w:color w:val="231F20"/>
          <w:spacing w:val="-9"/>
          <w:w w:val="105"/>
        </w:rPr>
        <w:t> </w:t>
      </w:r>
      <w:r>
        <w:rPr>
          <w:color w:val="231F20"/>
          <w:w w:val="105"/>
        </w:rPr>
        <w:t>to</w:t>
      </w:r>
      <w:r>
        <w:rPr>
          <w:color w:val="231F20"/>
          <w:spacing w:val="-9"/>
          <w:w w:val="105"/>
        </w:rPr>
        <w:t> </w:t>
      </w:r>
      <w:r>
        <w:rPr>
          <w:color w:val="231F20"/>
          <w:w w:val="105"/>
        </w:rPr>
        <w:t>six</w:t>
      </w:r>
      <w:r>
        <w:rPr>
          <w:color w:val="231F20"/>
          <w:spacing w:val="-10"/>
          <w:w w:val="105"/>
        </w:rPr>
        <w:t> </w:t>
      </w:r>
      <w:r>
        <w:rPr>
          <w:color w:val="231F20"/>
          <w:w w:val="105"/>
        </w:rPr>
        <w:t>credit</w:t>
      </w:r>
      <w:r>
        <w:rPr>
          <w:color w:val="231F20"/>
          <w:spacing w:val="-10"/>
          <w:w w:val="105"/>
        </w:rPr>
        <w:t> </w:t>
      </w:r>
      <w:r>
        <w:rPr>
          <w:color w:val="231F20"/>
          <w:w w:val="105"/>
        </w:rPr>
        <w:t>hours.</w:t>
      </w:r>
    </w:p>
    <w:p>
      <w:pPr>
        <w:spacing w:line="288" w:lineRule="auto" w:before="77"/>
        <w:ind w:left="140" w:right="386" w:firstLine="0"/>
        <w:jc w:val="left"/>
        <w:rPr>
          <w:sz w:val="16"/>
        </w:rPr>
      </w:pPr>
      <w:r>
        <w:rPr>
          <w:b/>
          <w:color w:val="231F20"/>
          <w:sz w:val="16"/>
        </w:rPr>
        <w:t>FS</w:t>
      </w:r>
      <w:r>
        <w:rPr>
          <w:b/>
          <w:color w:val="231F20"/>
          <w:spacing w:val="-28"/>
          <w:sz w:val="16"/>
        </w:rPr>
        <w:t> </w:t>
      </w:r>
      <w:r>
        <w:rPr>
          <w:b/>
          <w:color w:val="231F20"/>
          <w:sz w:val="16"/>
        </w:rPr>
        <w:t>606.</w:t>
      </w:r>
      <w:r>
        <w:rPr>
          <w:b/>
          <w:color w:val="231F20"/>
          <w:spacing w:val="-28"/>
          <w:sz w:val="16"/>
        </w:rPr>
        <w:t> </w:t>
      </w:r>
      <w:r>
        <w:rPr>
          <w:b/>
          <w:color w:val="231F20"/>
          <w:sz w:val="16"/>
        </w:rPr>
        <w:t>Family</w:t>
      </w:r>
      <w:r>
        <w:rPr>
          <w:b/>
          <w:color w:val="231F20"/>
          <w:spacing w:val="-28"/>
          <w:sz w:val="16"/>
        </w:rPr>
        <w:t> </w:t>
      </w:r>
      <w:r>
        <w:rPr>
          <w:b/>
          <w:color w:val="231F20"/>
          <w:sz w:val="16"/>
        </w:rPr>
        <w:t>Problems</w:t>
      </w:r>
      <w:r>
        <w:rPr>
          <w:b/>
          <w:color w:val="231F20"/>
          <w:spacing w:val="-28"/>
          <w:sz w:val="16"/>
        </w:rPr>
        <w:t> </w:t>
      </w:r>
      <w:r>
        <w:rPr>
          <w:b/>
          <w:color w:val="231F20"/>
          <w:sz w:val="16"/>
        </w:rPr>
        <w:t>and</w:t>
      </w:r>
      <w:r>
        <w:rPr>
          <w:b/>
          <w:color w:val="231F20"/>
          <w:spacing w:val="-28"/>
          <w:sz w:val="16"/>
        </w:rPr>
        <w:t> </w:t>
      </w:r>
      <w:r>
        <w:rPr>
          <w:b/>
          <w:color w:val="231F20"/>
          <w:sz w:val="16"/>
        </w:rPr>
        <w:t>Methods</w:t>
      </w:r>
      <w:r>
        <w:rPr>
          <w:b/>
          <w:color w:val="231F20"/>
          <w:spacing w:val="-28"/>
          <w:sz w:val="16"/>
        </w:rPr>
        <w:t> </w:t>
      </w:r>
      <w:r>
        <w:rPr>
          <w:b/>
          <w:color w:val="231F20"/>
          <w:sz w:val="16"/>
        </w:rPr>
        <w:t>of</w:t>
      </w:r>
      <w:r>
        <w:rPr>
          <w:b/>
          <w:color w:val="231F20"/>
          <w:spacing w:val="-28"/>
          <w:sz w:val="16"/>
        </w:rPr>
        <w:t> </w:t>
      </w:r>
      <w:r>
        <w:rPr>
          <w:b/>
          <w:color w:val="231F20"/>
          <w:sz w:val="16"/>
        </w:rPr>
        <w:t>Intervention.</w:t>
      </w:r>
      <w:r>
        <w:rPr>
          <w:b/>
          <w:color w:val="231F20"/>
          <w:spacing w:val="-28"/>
          <w:sz w:val="16"/>
        </w:rPr>
        <w:t> </w:t>
      </w:r>
      <w:r>
        <w:rPr>
          <w:b/>
          <w:color w:val="231F20"/>
          <w:sz w:val="16"/>
        </w:rPr>
        <w:t>(3</w:t>
      </w:r>
      <w:r>
        <w:rPr>
          <w:b/>
          <w:color w:val="231F20"/>
          <w:spacing w:val="-28"/>
          <w:sz w:val="16"/>
        </w:rPr>
        <w:t> </w:t>
      </w:r>
      <w:r>
        <w:rPr>
          <w:b/>
          <w:color w:val="231F20"/>
          <w:sz w:val="16"/>
        </w:rPr>
        <w:t>Credits) </w:t>
      </w:r>
      <w:r>
        <w:rPr>
          <w:color w:val="231F20"/>
          <w:sz w:val="16"/>
        </w:rPr>
        <w:t>The course focuses on the major social and family problems contemporary families face, such as </w:t>
      </w:r>
      <w:r>
        <w:rPr>
          <w:color w:val="231F20"/>
          <w:spacing w:val="-3"/>
          <w:sz w:val="16"/>
        </w:rPr>
        <w:t>poverty, </w:t>
      </w:r>
      <w:r>
        <w:rPr>
          <w:color w:val="231F20"/>
          <w:sz w:val="16"/>
        </w:rPr>
        <w:t>violence,</w:t>
      </w:r>
      <w:r>
        <w:rPr>
          <w:color w:val="231F20"/>
          <w:spacing w:val="2"/>
          <w:sz w:val="16"/>
        </w:rPr>
        <w:t> </w:t>
      </w:r>
      <w:r>
        <w:rPr>
          <w:color w:val="231F20"/>
          <w:sz w:val="16"/>
        </w:rPr>
        <w:t>substance</w:t>
      </w:r>
    </w:p>
    <w:p>
      <w:pPr>
        <w:pStyle w:val="BodyText"/>
        <w:spacing w:line="288" w:lineRule="auto"/>
        <w:ind w:right="65"/>
      </w:pPr>
      <w:r>
        <w:rPr>
          <w:color w:val="231F20"/>
          <w:w w:val="105"/>
        </w:rPr>
        <w:t>abuse,</w:t>
      </w:r>
      <w:r>
        <w:rPr>
          <w:color w:val="231F20"/>
          <w:spacing w:val="-31"/>
          <w:w w:val="105"/>
        </w:rPr>
        <w:t> </w:t>
      </w:r>
      <w:r>
        <w:rPr>
          <w:color w:val="231F20"/>
          <w:w w:val="105"/>
        </w:rPr>
        <w:t>divorce,</w:t>
      </w:r>
      <w:r>
        <w:rPr>
          <w:color w:val="231F20"/>
          <w:spacing w:val="-31"/>
          <w:w w:val="105"/>
        </w:rPr>
        <w:t> </w:t>
      </w:r>
      <w:r>
        <w:rPr>
          <w:color w:val="231F20"/>
          <w:w w:val="105"/>
        </w:rPr>
        <w:t>stepfamilies,</w:t>
      </w:r>
      <w:r>
        <w:rPr>
          <w:color w:val="231F20"/>
          <w:spacing w:val="-31"/>
          <w:w w:val="105"/>
        </w:rPr>
        <w:t> </w:t>
      </w:r>
      <w:r>
        <w:rPr>
          <w:color w:val="231F20"/>
          <w:w w:val="105"/>
        </w:rPr>
        <w:t>and</w:t>
      </w:r>
      <w:r>
        <w:rPr>
          <w:color w:val="231F20"/>
          <w:spacing w:val="-31"/>
          <w:w w:val="105"/>
        </w:rPr>
        <w:t> </w:t>
      </w:r>
      <w:r>
        <w:rPr>
          <w:color w:val="231F20"/>
          <w:w w:val="105"/>
        </w:rPr>
        <w:t>care</w:t>
      </w:r>
      <w:r>
        <w:rPr>
          <w:color w:val="231F20"/>
          <w:spacing w:val="-31"/>
          <w:w w:val="105"/>
        </w:rPr>
        <w:t> </w:t>
      </w:r>
      <w:r>
        <w:rPr>
          <w:color w:val="231F20"/>
          <w:w w:val="105"/>
        </w:rPr>
        <w:t>of</w:t>
      </w:r>
      <w:r>
        <w:rPr>
          <w:color w:val="231F20"/>
          <w:spacing w:val="-31"/>
          <w:w w:val="105"/>
        </w:rPr>
        <w:t> </w:t>
      </w:r>
      <w:r>
        <w:rPr>
          <w:color w:val="231F20"/>
          <w:w w:val="105"/>
        </w:rPr>
        <w:t>dependent</w:t>
      </w:r>
      <w:r>
        <w:rPr>
          <w:color w:val="231F20"/>
          <w:spacing w:val="-31"/>
          <w:w w:val="105"/>
        </w:rPr>
        <w:t> </w:t>
      </w:r>
      <w:r>
        <w:rPr>
          <w:color w:val="231F20"/>
          <w:w w:val="105"/>
        </w:rPr>
        <w:t>elders.</w:t>
      </w:r>
      <w:r>
        <w:rPr>
          <w:color w:val="231F20"/>
          <w:spacing w:val="-31"/>
          <w:w w:val="105"/>
        </w:rPr>
        <w:t> </w:t>
      </w:r>
      <w:r>
        <w:rPr>
          <w:color w:val="231F20"/>
          <w:w w:val="105"/>
        </w:rPr>
        <w:t>An</w:t>
      </w:r>
      <w:r>
        <w:rPr>
          <w:color w:val="231F20"/>
          <w:spacing w:val="-31"/>
          <w:w w:val="105"/>
        </w:rPr>
        <w:t> </w:t>
      </w:r>
      <w:r>
        <w:rPr>
          <w:color w:val="231F20"/>
          <w:w w:val="105"/>
        </w:rPr>
        <w:t>emphasis is placed on family strengths and resiliency as well as methods of intervention</w:t>
      </w:r>
      <w:r>
        <w:rPr>
          <w:color w:val="231F20"/>
          <w:spacing w:val="-17"/>
          <w:w w:val="105"/>
        </w:rPr>
        <w:t> </w:t>
      </w:r>
      <w:r>
        <w:rPr>
          <w:color w:val="231F20"/>
          <w:w w:val="105"/>
        </w:rPr>
        <w:t>that</w:t>
      </w:r>
      <w:r>
        <w:rPr>
          <w:color w:val="231F20"/>
          <w:spacing w:val="-16"/>
          <w:w w:val="105"/>
        </w:rPr>
        <w:t> </w:t>
      </w:r>
      <w:r>
        <w:rPr>
          <w:color w:val="231F20"/>
          <w:w w:val="105"/>
        </w:rPr>
        <w:t>can</w:t>
      </w:r>
      <w:r>
        <w:rPr>
          <w:color w:val="231F20"/>
          <w:spacing w:val="-17"/>
          <w:w w:val="105"/>
        </w:rPr>
        <w:t> </w:t>
      </w:r>
      <w:r>
        <w:rPr>
          <w:color w:val="231F20"/>
          <w:w w:val="105"/>
        </w:rPr>
        <w:t>help</w:t>
      </w:r>
      <w:r>
        <w:rPr>
          <w:color w:val="231F20"/>
          <w:spacing w:val="-16"/>
          <w:w w:val="105"/>
        </w:rPr>
        <w:t> </w:t>
      </w:r>
      <w:r>
        <w:rPr>
          <w:color w:val="231F20"/>
          <w:w w:val="105"/>
        </w:rPr>
        <w:t>families</w:t>
      </w:r>
      <w:r>
        <w:rPr>
          <w:color w:val="231F20"/>
          <w:spacing w:val="-16"/>
          <w:w w:val="105"/>
        </w:rPr>
        <w:t> </w:t>
      </w:r>
      <w:r>
        <w:rPr>
          <w:color w:val="231F20"/>
          <w:w w:val="105"/>
        </w:rPr>
        <w:t>withstand</w:t>
      </w:r>
      <w:r>
        <w:rPr>
          <w:color w:val="231F20"/>
          <w:spacing w:val="-17"/>
          <w:w w:val="105"/>
        </w:rPr>
        <w:t> </w:t>
      </w:r>
      <w:r>
        <w:rPr>
          <w:color w:val="231F20"/>
          <w:w w:val="105"/>
        </w:rPr>
        <w:t>and</w:t>
      </w:r>
      <w:r>
        <w:rPr>
          <w:color w:val="231F20"/>
          <w:spacing w:val="-17"/>
          <w:w w:val="105"/>
        </w:rPr>
        <w:t> </w:t>
      </w:r>
      <w:r>
        <w:rPr>
          <w:color w:val="231F20"/>
          <w:w w:val="105"/>
        </w:rPr>
        <w:t>overcome</w:t>
      </w:r>
      <w:r>
        <w:rPr>
          <w:color w:val="231F20"/>
          <w:spacing w:val="-17"/>
          <w:w w:val="105"/>
        </w:rPr>
        <w:t> </w:t>
      </w:r>
      <w:r>
        <w:rPr>
          <w:color w:val="231F20"/>
          <w:w w:val="105"/>
        </w:rPr>
        <w:t>difﬁculties.</w:t>
      </w:r>
    </w:p>
    <w:p>
      <w:pPr>
        <w:pStyle w:val="Heading7"/>
        <w:spacing w:before="75"/>
      </w:pPr>
      <w:r>
        <w:rPr>
          <w:color w:val="231F20"/>
        </w:rPr>
        <w:t>FS 695. Thesis. (3-6 Credits)</w:t>
      </w:r>
    </w:p>
    <w:p>
      <w:pPr>
        <w:pStyle w:val="BodyText"/>
        <w:spacing w:line="288" w:lineRule="auto" w:before="36"/>
        <w:ind w:right="255"/>
      </w:pPr>
      <w:r>
        <w:rPr>
          <w:color w:val="231F20"/>
          <w:w w:val="105"/>
        </w:rPr>
        <w:t>Students</w:t>
      </w:r>
      <w:r>
        <w:rPr>
          <w:color w:val="231F20"/>
          <w:spacing w:val="-21"/>
          <w:w w:val="105"/>
        </w:rPr>
        <w:t> </w:t>
      </w:r>
      <w:r>
        <w:rPr>
          <w:color w:val="231F20"/>
          <w:w w:val="105"/>
        </w:rPr>
        <w:t>completing</w:t>
      </w:r>
      <w:r>
        <w:rPr>
          <w:color w:val="231F20"/>
          <w:spacing w:val="-22"/>
          <w:w w:val="105"/>
        </w:rPr>
        <w:t> </w:t>
      </w:r>
      <w:r>
        <w:rPr>
          <w:color w:val="231F20"/>
          <w:w w:val="105"/>
        </w:rPr>
        <w:t>the</w:t>
      </w:r>
      <w:r>
        <w:rPr>
          <w:color w:val="231F20"/>
          <w:spacing w:val="-21"/>
          <w:w w:val="105"/>
        </w:rPr>
        <w:t> </w:t>
      </w:r>
      <w:r>
        <w:rPr>
          <w:color w:val="231F20"/>
          <w:w w:val="105"/>
        </w:rPr>
        <w:t>thesis</w:t>
      </w:r>
      <w:r>
        <w:rPr>
          <w:color w:val="231F20"/>
          <w:spacing w:val="-21"/>
          <w:w w:val="105"/>
        </w:rPr>
        <w:t> </w:t>
      </w:r>
      <w:r>
        <w:rPr>
          <w:color w:val="231F20"/>
          <w:w w:val="105"/>
        </w:rPr>
        <w:t>option</w:t>
      </w:r>
      <w:r>
        <w:rPr>
          <w:color w:val="231F20"/>
          <w:spacing w:val="-21"/>
          <w:w w:val="105"/>
        </w:rPr>
        <w:t> </w:t>
      </w:r>
      <w:r>
        <w:rPr>
          <w:color w:val="231F20"/>
          <w:w w:val="105"/>
        </w:rPr>
        <w:t>will</w:t>
      </w:r>
      <w:r>
        <w:rPr>
          <w:color w:val="231F20"/>
          <w:spacing w:val="-22"/>
          <w:w w:val="105"/>
        </w:rPr>
        <w:t> </w:t>
      </w:r>
      <w:r>
        <w:rPr>
          <w:color w:val="231F20"/>
          <w:w w:val="105"/>
        </w:rPr>
        <w:t>develop</w:t>
      </w:r>
      <w:r>
        <w:rPr>
          <w:color w:val="231F20"/>
          <w:spacing w:val="-22"/>
          <w:w w:val="105"/>
        </w:rPr>
        <w:t> </w:t>
      </w:r>
      <w:r>
        <w:rPr>
          <w:color w:val="231F20"/>
          <w:w w:val="105"/>
        </w:rPr>
        <w:t>a</w:t>
      </w:r>
      <w:r>
        <w:rPr>
          <w:color w:val="231F20"/>
          <w:spacing w:val="-22"/>
          <w:w w:val="105"/>
        </w:rPr>
        <w:t> </w:t>
      </w:r>
      <w:r>
        <w:rPr>
          <w:color w:val="231F20"/>
          <w:w w:val="105"/>
        </w:rPr>
        <w:t>research</w:t>
      </w:r>
      <w:r>
        <w:rPr>
          <w:color w:val="231F20"/>
          <w:spacing w:val="-22"/>
          <w:w w:val="105"/>
        </w:rPr>
        <w:t> </w:t>
      </w:r>
      <w:r>
        <w:rPr>
          <w:color w:val="231F20"/>
          <w:w w:val="105"/>
        </w:rPr>
        <w:t>problem or question, review relevant literature, collect and analyze data, and compose a defensible thesis. Theses must be approved by and completed</w:t>
      </w:r>
      <w:r>
        <w:rPr>
          <w:color w:val="231F20"/>
          <w:spacing w:val="-16"/>
          <w:w w:val="105"/>
        </w:rPr>
        <w:t> </w:t>
      </w:r>
      <w:r>
        <w:rPr>
          <w:color w:val="231F20"/>
          <w:w w:val="105"/>
        </w:rPr>
        <w:t>under</w:t>
      </w:r>
      <w:r>
        <w:rPr>
          <w:color w:val="231F20"/>
          <w:spacing w:val="-15"/>
          <w:w w:val="105"/>
        </w:rPr>
        <w:t> </w:t>
      </w:r>
      <w:r>
        <w:rPr>
          <w:color w:val="231F20"/>
          <w:w w:val="105"/>
        </w:rPr>
        <w:t>the</w:t>
      </w:r>
      <w:r>
        <w:rPr>
          <w:color w:val="231F20"/>
          <w:spacing w:val="-15"/>
          <w:w w:val="105"/>
        </w:rPr>
        <w:t> </w:t>
      </w:r>
      <w:r>
        <w:rPr>
          <w:color w:val="231F20"/>
          <w:w w:val="105"/>
        </w:rPr>
        <w:t>supervision</w:t>
      </w:r>
      <w:r>
        <w:rPr>
          <w:color w:val="231F20"/>
          <w:spacing w:val="-16"/>
          <w:w w:val="105"/>
        </w:rPr>
        <w:t> </w:t>
      </w:r>
      <w:r>
        <w:rPr>
          <w:color w:val="231F20"/>
          <w:w w:val="105"/>
        </w:rPr>
        <w:t>of</w:t>
      </w:r>
      <w:r>
        <w:rPr>
          <w:color w:val="231F20"/>
          <w:spacing w:val="-15"/>
          <w:w w:val="105"/>
        </w:rPr>
        <w:t> </w:t>
      </w:r>
      <w:r>
        <w:rPr>
          <w:color w:val="231F20"/>
          <w:w w:val="105"/>
        </w:rPr>
        <w:t>a</w:t>
      </w:r>
      <w:r>
        <w:rPr>
          <w:color w:val="231F20"/>
          <w:spacing w:val="-16"/>
          <w:w w:val="105"/>
        </w:rPr>
        <w:t> </w:t>
      </w:r>
      <w:r>
        <w:rPr>
          <w:color w:val="231F20"/>
          <w:w w:val="105"/>
        </w:rPr>
        <w:t>designated</w:t>
      </w:r>
      <w:r>
        <w:rPr>
          <w:color w:val="231F20"/>
          <w:spacing w:val="-15"/>
          <w:w w:val="105"/>
        </w:rPr>
        <w:t> </w:t>
      </w:r>
      <w:r>
        <w:rPr>
          <w:color w:val="231F20"/>
          <w:w w:val="105"/>
        </w:rPr>
        <w:t>faculty</w:t>
      </w:r>
      <w:r>
        <w:rPr>
          <w:color w:val="231F20"/>
          <w:spacing w:val="-15"/>
          <w:w w:val="105"/>
        </w:rPr>
        <w:t> </w:t>
      </w:r>
      <w:r>
        <w:rPr>
          <w:color w:val="231F20"/>
          <w:spacing w:val="-3"/>
          <w:w w:val="105"/>
        </w:rPr>
        <w:t>member.</w:t>
      </w:r>
    </w:p>
    <w:p>
      <w:pPr>
        <w:pStyle w:val="BodyText"/>
        <w:spacing w:line="288" w:lineRule="auto"/>
      </w:pPr>
      <w:r>
        <w:rPr>
          <w:color w:val="231F20"/>
          <w:w w:val="105"/>
        </w:rPr>
        <w:t>Students</w:t>
      </w:r>
      <w:r>
        <w:rPr>
          <w:color w:val="231F20"/>
          <w:spacing w:val="-16"/>
          <w:w w:val="105"/>
        </w:rPr>
        <w:t> </w:t>
      </w:r>
      <w:r>
        <w:rPr>
          <w:color w:val="231F20"/>
          <w:w w:val="105"/>
        </w:rPr>
        <w:t>completing</w:t>
      </w:r>
      <w:r>
        <w:rPr>
          <w:color w:val="231F20"/>
          <w:spacing w:val="-17"/>
          <w:w w:val="105"/>
        </w:rPr>
        <w:t> </w:t>
      </w:r>
      <w:r>
        <w:rPr>
          <w:color w:val="231F20"/>
          <w:w w:val="105"/>
        </w:rPr>
        <w:t>the</w:t>
      </w:r>
      <w:r>
        <w:rPr>
          <w:color w:val="231F20"/>
          <w:spacing w:val="-16"/>
          <w:w w:val="105"/>
        </w:rPr>
        <w:t> </w:t>
      </w:r>
      <w:r>
        <w:rPr>
          <w:color w:val="231F20"/>
          <w:w w:val="105"/>
        </w:rPr>
        <w:t>thesis</w:t>
      </w:r>
      <w:r>
        <w:rPr>
          <w:color w:val="231F20"/>
          <w:spacing w:val="-16"/>
          <w:w w:val="105"/>
        </w:rPr>
        <w:t> </w:t>
      </w:r>
      <w:r>
        <w:rPr>
          <w:color w:val="231F20"/>
          <w:w w:val="105"/>
        </w:rPr>
        <w:t>option</w:t>
      </w:r>
      <w:r>
        <w:rPr>
          <w:color w:val="231F20"/>
          <w:spacing w:val="-16"/>
          <w:w w:val="105"/>
        </w:rPr>
        <w:t> </w:t>
      </w:r>
      <w:r>
        <w:rPr>
          <w:color w:val="231F20"/>
          <w:w w:val="105"/>
        </w:rPr>
        <w:t>will</w:t>
      </w:r>
      <w:r>
        <w:rPr>
          <w:color w:val="231F20"/>
          <w:spacing w:val="-17"/>
          <w:w w:val="105"/>
        </w:rPr>
        <w:t> </w:t>
      </w:r>
      <w:r>
        <w:rPr>
          <w:color w:val="231F20"/>
          <w:w w:val="105"/>
        </w:rPr>
        <w:t>take</w:t>
      </w:r>
      <w:r>
        <w:rPr>
          <w:color w:val="231F20"/>
          <w:spacing w:val="-17"/>
          <w:w w:val="105"/>
        </w:rPr>
        <w:t> </w:t>
      </w:r>
      <w:r>
        <w:rPr>
          <w:color w:val="231F20"/>
          <w:w w:val="105"/>
        </w:rPr>
        <w:t>FS</w:t>
      </w:r>
      <w:r>
        <w:rPr>
          <w:color w:val="231F20"/>
          <w:spacing w:val="-16"/>
          <w:w w:val="105"/>
        </w:rPr>
        <w:t> </w:t>
      </w:r>
      <w:r>
        <w:rPr>
          <w:color w:val="231F20"/>
          <w:w w:val="105"/>
        </w:rPr>
        <w:t>695</w:t>
      </w:r>
      <w:r>
        <w:rPr>
          <w:color w:val="231F20"/>
          <w:spacing w:val="-17"/>
          <w:w w:val="105"/>
        </w:rPr>
        <w:t> </w:t>
      </w:r>
      <w:r>
        <w:rPr>
          <w:color w:val="231F20"/>
          <w:w w:val="105"/>
        </w:rPr>
        <w:t>twice</w:t>
      </w:r>
      <w:r>
        <w:rPr>
          <w:color w:val="231F20"/>
          <w:spacing w:val="-16"/>
          <w:w w:val="105"/>
        </w:rPr>
        <w:t> </w:t>
      </w:r>
      <w:r>
        <w:rPr>
          <w:color w:val="231F20"/>
          <w:w w:val="105"/>
        </w:rPr>
        <w:t>for</w:t>
      </w:r>
      <w:r>
        <w:rPr>
          <w:color w:val="231F20"/>
          <w:spacing w:val="-16"/>
          <w:w w:val="105"/>
        </w:rPr>
        <w:t> </w:t>
      </w:r>
      <w:r>
        <w:rPr>
          <w:color w:val="231F20"/>
          <w:w w:val="105"/>
        </w:rPr>
        <w:t>three credit hours each</w:t>
      </w:r>
      <w:r>
        <w:rPr>
          <w:color w:val="231F20"/>
          <w:spacing w:val="-26"/>
          <w:w w:val="105"/>
        </w:rPr>
        <w:t> </w:t>
      </w:r>
      <w:r>
        <w:rPr>
          <w:color w:val="231F20"/>
          <w:w w:val="105"/>
        </w:rPr>
        <w:t>time.</w:t>
      </w:r>
    </w:p>
    <w:p>
      <w:pPr>
        <w:pStyle w:val="Heading7"/>
      </w:pPr>
      <w:r>
        <w:rPr>
          <w:color w:val="231F20"/>
        </w:rPr>
        <w:t>FS 698. Comprehensive Examination. (0 Credits)</w:t>
      </w:r>
    </w:p>
    <w:p>
      <w:pPr>
        <w:pStyle w:val="BodyText"/>
        <w:spacing w:line="288" w:lineRule="auto" w:before="36"/>
      </w:pPr>
      <w:r>
        <w:rPr>
          <w:color w:val="231F20"/>
          <w:w w:val="105"/>
        </w:rPr>
        <w:t>Orientation</w:t>
      </w:r>
      <w:r>
        <w:rPr>
          <w:color w:val="231F20"/>
          <w:spacing w:val="-20"/>
          <w:w w:val="105"/>
        </w:rPr>
        <w:t> </w:t>
      </w:r>
      <w:r>
        <w:rPr>
          <w:color w:val="231F20"/>
          <w:w w:val="105"/>
        </w:rPr>
        <w:t>to</w:t>
      </w:r>
      <w:r>
        <w:rPr>
          <w:color w:val="231F20"/>
          <w:spacing w:val="-20"/>
          <w:w w:val="105"/>
        </w:rPr>
        <w:t> </w:t>
      </w:r>
      <w:r>
        <w:rPr>
          <w:color w:val="231F20"/>
          <w:w w:val="105"/>
        </w:rPr>
        <w:t>the</w:t>
      </w:r>
      <w:r>
        <w:rPr>
          <w:color w:val="231F20"/>
          <w:spacing w:val="-20"/>
          <w:w w:val="105"/>
        </w:rPr>
        <w:t> </w:t>
      </w:r>
      <w:r>
        <w:rPr>
          <w:color w:val="231F20"/>
          <w:w w:val="105"/>
        </w:rPr>
        <w:t>administration</w:t>
      </w:r>
      <w:r>
        <w:rPr>
          <w:color w:val="231F20"/>
          <w:spacing w:val="-21"/>
          <w:w w:val="105"/>
        </w:rPr>
        <w:t> </w:t>
      </w:r>
      <w:r>
        <w:rPr>
          <w:color w:val="231F20"/>
          <w:w w:val="105"/>
        </w:rPr>
        <w:t>of</w:t>
      </w:r>
      <w:r>
        <w:rPr>
          <w:color w:val="231F20"/>
          <w:spacing w:val="-20"/>
          <w:w w:val="105"/>
        </w:rPr>
        <w:t> </w:t>
      </w:r>
      <w:r>
        <w:rPr>
          <w:color w:val="231F20"/>
          <w:w w:val="105"/>
        </w:rPr>
        <w:t>a</w:t>
      </w:r>
      <w:r>
        <w:rPr>
          <w:color w:val="231F20"/>
          <w:spacing w:val="-21"/>
          <w:w w:val="105"/>
        </w:rPr>
        <w:t> </w:t>
      </w:r>
      <w:r>
        <w:rPr>
          <w:color w:val="231F20"/>
          <w:w w:val="105"/>
        </w:rPr>
        <w:t>written</w:t>
      </w:r>
      <w:r>
        <w:rPr>
          <w:color w:val="231F20"/>
          <w:spacing w:val="-21"/>
          <w:w w:val="105"/>
        </w:rPr>
        <w:t> </w:t>
      </w:r>
      <w:r>
        <w:rPr>
          <w:color w:val="231F20"/>
          <w:w w:val="105"/>
        </w:rPr>
        <w:t>comprehensive</w:t>
      </w:r>
      <w:r>
        <w:rPr>
          <w:color w:val="231F20"/>
          <w:spacing w:val="-21"/>
          <w:w w:val="105"/>
        </w:rPr>
        <w:t> </w:t>
      </w:r>
      <w:r>
        <w:rPr>
          <w:color w:val="231F20"/>
          <w:w w:val="105"/>
        </w:rPr>
        <w:t>examination for</w:t>
      </w:r>
      <w:r>
        <w:rPr>
          <w:color w:val="231F20"/>
          <w:spacing w:val="-13"/>
          <w:w w:val="105"/>
        </w:rPr>
        <w:t> </w:t>
      </w:r>
      <w:r>
        <w:rPr>
          <w:color w:val="231F20"/>
          <w:w w:val="105"/>
        </w:rPr>
        <w:t>the</w:t>
      </w:r>
      <w:r>
        <w:rPr>
          <w:color w:val="231F20"/>
          <w:spacing w:val="-13"/>
          <w:w w:val="105"/>
        </w:rPr>
        <w:t> </w:t>
      </w:r>
      <w:r>
        <w:rPr>
          <w:color w:val="231F20"/>
          <w:w w:val="105"/>
        </w:rPr>
        <w:t>M.S.</w:t>
      </w:r>
      <w:r>
        <w:rPr>
          <w:color w:val="231F20"/>
          <w:spacing w:val="-13"/>
          <w:w w:val="105"/>
        </w:rPr>
        <w:t> </w:t>
      </w:r>
      <w:r>
        <w:rPr>
          <w:color w:val="231F20"/>
          <w:w w:val="105"/>
        </w:rPr>
        <w:t>in</w:t>
      </w:r>
      <w:r>
        <w:rPr>
          <w:color w:val="231F20"/>
          <w:spacing w:val="-13"/>
          <w:w w:val="105"/>
        </w:rPr>
        <w:t> </w:t>
      </w:r>
      <w:r>
        <w:rPr>
          <w:color w:val="231F20"/>
          <w:w w:val="105"/>
        </w:rPr>
        <w:t>Family</w:t>
      </w:r>
      <w:r>
        <w:rPr>
          <w:color w:val="231F20"/>
          <w:spacing w:val="-13"/>
          <w:w w:val="105"/>
        </w:rPr>
        <w:t> </w:t>
      </w:r>
      <w:r>
        <w:rPr>
          <w:color w:val="231F20"/>
          <w:w w:val="105"/>
        </w:rPr>
        <w:t>Studies.</w:t>
      </w:r>
      <w:r>
        <w:rPr>
          <w:color w:val="231F20"/>
          <w:spacing w:val="-13"/>
          <w:w w:val="105"/>
        </w:rPr>
        <w:t> </w:t>
      </w:r>
      <w:r>
        <w:rPr>
          <w:color w:val="231F20"/>
          <w:w w:val="105"/>
        </w:rPr>
        <w:t>The</w:t>
      </w:r>
      <w:r>
        <w:rPr>
          <w:color w:val="231F20"/>
          <w:spacing w:val="-13"/>
          <w:w w:val="105"/>
        </w:rPr>
        <w:t> </w:t>
      </w:r>
      <w:r>
        <w:rPr>
          <w:color w:val="231F20"/>
          <w:w w:val="105"/>
        </w:rPr>
        <w:t>course</w:t>
      </w:r>
      <w:r>
        <w:rPr>
          <w:color w:val="231F20"/>
          <w:spacing w:val="-13"/>
          <w:w w:val="105"/>
        </w:rPr>
        <w:t> </w:t>
      </w:r>
      <w:r>
        <w:rPr>
          <w:color w:val="231F20"/>
          <w:w w:val="105"/>
        </w:rPr>
        <w:t>is</w:t>
      </w:r>
      <w:r>
        <w:rPr>
          <w:color w:val="231F20"/>
          <w:spacing w:val="-13"/>
          <w:w w:val="105"/>
        </w:rPr>
        <w:t> </w:t>
      </w:r>
      <w:r>
        <w:rPr>
          <w:color w:val="231F20"/>
          <w:w w:val="105"/>
        </w:rPr>
        <w:t>to</w:t>
      </w:r>
      <w:r>
        <w:rPr>
          <w:color w:val="231F20"/>
          <w:spacing w:val="-13"/>
          <w:w w:val="105"/>
        </w:rPr>
        <w:t> </w:t>
      </w:r>
      <w:r>
        <w:rPr>
          <w:color w:val="231F20"/>
          <w:w w:val="105"/>
        </w:rPr>
        <w:t>be</w:t>
      </w:r>
      <w:r>
        <w:rPr>
          <w:color w:val="231F20"/>
          <w:spacing w:val="-13"/>
          <w:w w:val="105"/>
        </w:rPr>
        <w:t> </w:t>
      </w:r>
      <w:r>
        <w:rPr>
          <w:color w:val="231F20"/>
          <w:w w:val="105"/>
        </w:rPr>
        <w:t>taken</w:t>
      </w:r>
      <w:r>
        <w:rPr>
          <w:color w:val="231F20"/>
          <w:spacing w:val="-13"/>
          <w:w w:val="105"/>
        </w:rPr>
        <w:t> </w:t>
      </w:r>
      <w:r>
        <w:rPr>
          <w:color w:val="231F20"/>
          <w:w w:val="105"/>
        </w:rPr>
        <w:t>in</w:t>
      </w:r>
      <w:r>
        <w:rPr>
          <w:color w:val="231F20"/>
          <w:spacing w:val="-13"/>
          <w:w w:val="105"/>
        </w:rPr>
        <w:t> </w:t>
      </w:r>
      <w:r>
        <w:rPr>
          <w:color w:val="231F20"/>
          <w:w w:val="105"/>
        </w:rPr>
        <w:t>the</w:t>
      </w:r>
      <w:r>
        <w:rPr>
          <w:color w:val="231F20"/>
          <w:spacing w:val="-13"/>
          <w:w w:val="105"/>
        </w:rPr>
        <w:t> </w:t>
      </w:r>
      <w:r>
        <w:rPr>
          <w:color w:val="231F20"/>
          <w:w w:val="105"/>
        </w:rPr>
        <w:t>last</w:t>
      </w:r>
    </w:p>
    <w:p>
      <w:pPr>
        <w:pStyle w:val="BodyText"/>
        <w:spacing w:line="288" w:lineRule="auto"/>
        <w:ind w:right="386"/>
      </w:pPr>
      <w:r>
        <w:rPr>
          <w:color w:val="231F20"/>
        </w:rPr>
        <w:t>term in which a non-thesis option student is expected to complete   all other program requirements. A grade of "S' indicating</w:t>
      </w:r>
      <w:r>
        <w:rPr>
          <w:color w:val="231F20"/>
          <w:spacing w:val="27"/>
        </w:rPr>
        <w:t> </w:t>
      </w:r>
      <w:r>
        <w:rPr>
          <w:color w:val="231F20"/>
        </w:rPr>
        <w:t>satisfactory</w:t>
      </w:r>
    </w:p>
    <w:p>
      <w:pPr>
        <w:pStyle w:val="BodyText"/>
        <w:spacing w:line="288" w:lineRule="auto"/>
        <w:ind w:right="65"/>
      </w:pPr>
      <w:r>
        <w:rPr>
          <w:color w:val="231F20"/>
        </w:rPr>
        <w:t>performance or a grade of "U" for unsatisfactory will be recorded on the transcript. A grade of "S" is required for graduation; may be repeated once. Prerequisite: student must have completed all other program requirements or be enrolled in the last course for program completion.</w:t>
      </w:r>
    </w:p>
    <w:p>
      <w:pPr>
        <w:pStyle w:val="Heading7"/>
        <w:spacing w:before="73"/>
      </w:pPr>
      <w:r>
        <w:rPr>
          <w:color w:val="231F20"/>
        </w:rPr>
        <w:t>FS 699. Thesis Defense. (0 Credits)</w:t>
      </w:r>
    </w:p>
    <w:p>
      <w:pPr>
        <w:pStyle w:val="BodyText"/>
        <w:spacing w:line="288" w:lineRule="auto" w:before="36"/>
        <w:ind w:right="471"/>
      </w:pPr>
      <w:r>
        <w:rPr>
          <w:color w:val="231F20"/>
          <w:w w:val="105"/>
        </w:rPr>
        <w:t>Orientation</w:t>
      </w:r>
      <w:r>
        <w:rPr>
          <w:color w:val="231F20"/>
          <w:spacing w:val="-17"/>
          <w:w w:val="105"/>
        </w:rPr>
        <w:t> </w:t>
      </w:r>
      <w:r>
        <w:rPr>
          <w:color w:val="231F20"/>
          <w:w w:val="105"/>
        </w:rPr>
        <w:t>to</w:t>
      </w:r>
      <w:r>
        <w:rPr>
          <w:color w:val="231F20"/>
          <w:spacing w:val="-17"/>
          <w:w w:val="105"/>
        </w:rPr>
        <w:t> </w:t>
      </w:r>
      <w:r>
        <w:rPr>
          <w:color w:val="231F20"/>
          <w:w w:val="105"/>
        </w:rPr>
        <w:t>and</w:t>
      </w:r>
      <w:r>
        <w:rPr>
          <w:color w:val="231F20"/>
          <w:spacing w:val="-18"/>
          <w:w w:val="105"/>
        </w:rPr>
        <w:t> </w:t>
      </w:r>
      <w:r>
        <w:rPr>
          <w:color w:val="231F20"/>
          <w:w w:val="105"/>
        </w:rPr>
        <w:t>administration</w:t>
      </w:r>
      <w:r>
        <w:rPr>
          <w:color w:val="231F20"/>
          <w:spacing w:val="-18"/>
          <w:w w:val="105"/>
        </w:rPr>
        <w:t> </w:t>
      </w:r>
      <w:r>
        <w:rPr>
          <w:color w:val="231F20"/>
          <w:w w:val="105"/>
        </w:rPr>
        <w:t>of</w:t>
      </w:r>
      <w:r>
        <w:rPr>
          <w:color w:val="231F20"/>
          <w:spacing w:val="-17"/>
          <w:w w:val="105"/>
        </w:rPr>
        <w:t> </w:t>
      </w:r>
      <w:r>
        <w:rPr>
          <w:color w:val="231F20"/>
          <w:w w:val="105"/>
        </w:rPr>
        <w:t>a</w:t>
      </w:r>
      <w:r>
        <w:rPr>
          <w:color w:val="231F20"/>
          <w:spacing w:val="-18"/>
          <w:w w:val="105"/>
        </w:rPr>
        <w:t> </w:t>
      </w:r>
      <w:r>
        <w:rPr>
          <w:color w:val="231F20"/>
          <w:w w:val="105"/>
        </w:rPr>
        <w:t>thesis</w:t>
      </w:r>
      <w:r>
        <w:rPr>
          <w:color w:val="231F20"/>
          <w:spacing w:val="-17"/>
          <w:w w:val="105"/>
        </w:rPr>
        <w:t> </w:t>
      </w:r>
      <w:r>
        <w:rPr>
          <w:color w:val="231F20"/>
          <w:w w:val="105"/>
        </w:rPr>
        <w:t>defense</w:t>
      </w:r>
      <w:r>
        <w:rPr>
          <w:color w:val="231F20"/>
          <w:spacing w:val="-18"/>
          <w:w w:val="105"/>
        </w:rPr>
        <w:t> </w:t>
      </w:r>
      <w:r>
        <w:rPr>
          <w:color w:val="231F20"/>
          <w:w w:val="105"/>
        </w:rPr>
        <w:t>for</w:t>
      </w:r>
      <w:r>
        <w:rPr>
          <w:color w:val="231F20"/>
          <w:spacing w:val="-17"/>
          <w:w w:val="105"/>
        </w:rPr>
        <w:t> </w:t>
      </w:r>
      <w:r>
        <w:rPr>
          <w:color w:val="231F20"/>
          <w:w w:val="105"/>
        </w:rPr>
        <w:t>the</w:t>
      </w:r>
      <w:r>
        <w:rPr>
          <w:color w:val="231F20"/>
          <w:spacing w:val="-17"/>
          <w:w w:val="105"/>
        </w:rPr>
        <w:t> </w:t>
      </w:r>
      <w:r>
        <w:rPr>
          <w:color w:val="231F20"/>
          <w:w w:val="105"/>
        </w:rPr>
        <w:t>M.S.</w:t>
      </w:r>
      <w:r>
        <w:rPr>
          <w:color w:val="231F20"/>
          <w:spacing w:val="-17"/>
          <w:w w:val="105"/>
        </w:rPr>
        <w:t> </w:t>
      </w:r>
      <w:r>
        <w:rPr>
          <w:color w:val="231F20"/>
          <w:w w:val="105"/>
        </w:rPr>
        <w:t>in Family</w:t>
      </w:r>
      <w:r>
        <w:rPr>
          <w:color w:val="231F20"/>
          <w:spacing w:val="-12"/>
          <w:w w:val="105"/>
        </w:rPr>
        <w:t> </w:t>
      </w:r>
      <w:r>
        <w:rPr>
          <w:color w:val="231F20"/>
          <w:w w:val="105"/>
        </w:rPr>
        <w:t>Studies.</w:t>
      </w:r>
      <w:r>
        <w:rPr>
          <w:color w:val="231F20"/>
          <w:spacing w:val="-11"/>
          <w:w w:val="105"/>
        </w:rPr>
        <w:t> </w:t>
      </w:r>
      <w:r>
        <w:rPr>
          <w:color w:val="231F20"/>
          <w:w w:val="105"/>
        </w:rPr>
        <w:t>The</w:t>
      </w:r>
      <w:r>
        <w:rPr>
          <w:color w:val="231F20"/>
          <w:spacing w:val="-12"/>
          <w:w w:val="105"/>
        </w:rPr>
        <w:t> </w:t>
      </w:r>
      <w:r>
        <w:rPr>
          <w:color w:val="231F20"/>
          <w:w w:val="105"/>
        </w:rPr>
        <w:t>course</w:t>
      </w:r>
      <w:r>
        <w:rPr>
          <w:color w:val="231F20"/>
          <w:spacing w:val="-12"/>
          <w:w w:val="105"/>
        </w:rPr>
        <w:t> </w:t>
      </w:r>
      <w:r>
        <w:rPr>
          <w:color w:val="231F20"/>
          <w:w w:val="105"/>
        </w:rPr>
        <w:t>is</w:t>
      </w:r>
      <w:r>
        <w:rPr>
          <w:color w:val="231F20"/>
          <w:spacing w:val="-12"/>
          <w:w w:val="105"/>
        </w:rPr>
        <w:t> </w:t>
      </w:r>
      <w:r>
        <w:rPr>
          <w:color w:val="231F20"/>
          <w:w w:val="105"/>
        </w:rPr>
        <w:t>to</w:t>
      </w:r>
      <w:r>
        <w:rPr>
          <w:color w:val="231F20"/>
          <w:spacing w:val="-11"/>
          <w:w w:val="105"/>
        </w:rPr>
        <w:t> </w:t>
      </w:r>
      <w:r>
        <w:rPr>
          <w:color w:val="231F20"/>
          <w:w w:val="105"/>
        </w:rPr>
        <w:t>be</w:t>
      </w:r>
      <w:r>
        <w:rPr>
          <w:color w:val="231F20"/>
          <w:spacing w:val="-11"/>
          <w:w w:val="105"/>
        </w:rPr>
        <w:t> </w:t>
      </w:r>
      <w:r>
        <w:rPr>
          <w:color w:val="231F20"/>
          <w:w w:val="105"/>
        </w:rPr>
        <w:t>taken</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1"/>
          <w:w w:val="105"/>
        </w:rPr>
        <w:t> </w:t>
      </w:r>
      <w:r>
        <w:rPr>
          <w:color w:val="231F20"/>
          <w:w w:val="105"/>
        </w:rPr>
        <w:t>last</w:t>
      </w:r>
      <w:r>
        <w:rPr>
          <w:color w:val="231F20"/>
          <w:spacing w:val="-12"/>
          <w:w w:val="105"/>
        </w:rPr>
        <w:t> </w:t>
      </w:r>
      <w:r>
        <w:rPr>
          <w:color w:val="231F20"/>
          <w:w w:val="105"/>
        </w:rPr>
        <w:t>term</w:t>
      </w:r>
      <w:r>
        <w:rPr>
          <w:color w:val="231F20"/>
          <w:spacing w:val="-11"/>
          <w:w w:val="105"/>
        </w:rPr>
        <w:t> </w:t>
      </w:r>
      <w:r>
        <w:rPr>
          <w:color w:val="231F20"/>
          <w:w w:val="105"/>
        </w:rPr>
        <w:t>in</w:t>
      </w:r>
      <w:r>
        <w:rPr>
          <w:color w:val="231F20"/>
          <w:spacing w:val="-12"/>
          <w:w w:val="105"/>
        </w:rPr>
        <w:t> </w:t>
      </w:r>
      <w:r>
        <w:rPr>
          <w:color w:val="231F20"/>
          <w:w w:val="105"/>
        </w:rPr>
        <w:t>which a thesis option student is expected to complete all other program requirements.</w:t>
      </w:r>
      <w:r>
        <w:rPr>
          <w:color w:val="231F20"/>
          <w:spacing w:val="-21"/>
          <w:w w:val="105"/>
        </w:rPr>
        <w:t> </w:t>
      </w:r>
      <w:r>
        <w:rPr>
          <w:color w:val="231F20"/>
          <w:w w:val="105"/>
        </w:rPr>
        <w:t>A</w:t>
      </w:r>
      <w:r>
        <w:rPr>
          <w:color w:val="231F20"/>
          <w:spacing w:val="-21"/>
          <w:w w:val="105"/>
        </w:rPr>
        <w:t> </w:t>
      </w:r>
      <w:r>
        <w:rPr>
          <w:color w:val="231F20"/>
          <w:w w:val="105"/>
        </w:rPr>
        <w:t>grade</w:t>
      </w:r>
      <w:r>
        <w:rPr>
          <w:color w:val="231F20"/>
          <w:spacing w:val="-21"/>
          <w:w w:val="105"/>
        </w:rPr>
        <w:t> </w:t>
      </w:r>
      <w:r>
        <w:rPr>
          <w:color w:val="231F20"/>
          <w:w w:val="105"/>
        </w:rPr>
        <w:t>of</w:t>
      </w:r>
      <w:r>
        <w:rPr>
          <w:color w:val="231F20"/>
          <w:spacing w:val="-21"/>
          <w:w w:val="105"/>
        </w:rPr>
        <w:t> </w:t>
      </w:r>
      <w:r>
        <w:rPr>
          <w:color w:val="231F20"/>
          <w:w w:val="105"/>
        </w:rPr>
        <w:t>”S”</w:t>
      </w:r>
      <w:r>
        <w:rPr>
          <w:color w:val="231F20"/>
          <w:spacing w:val="-21"/>
          <w:w w:val="105"/>
        </w:rPr>
        <w:t> </w:t>
      </w:r>
      <w:r>
        <w:rPr>
          <w:color w:val="231F20"/>
          <w:w w:val="105"/>
        </w:rPr>
        <w:t>indicating</w:t>
      </w:r>
      <w:r>
        <w:rPr>
          <w:color w:val="231F20"/>
          <w:spacing w:val="-21"/>
          <w:w w:val="105"/>
        </w:rPr>
        <w:t> </w:t>
      </w:r>
      <w:r>
        <w:rPr>
          <w:color w:val="231F20"/>
          <w:w w:val="105"/>
        </w:rPr>
        <w:t>satisfactory</w:t>
      </w:r>
      <w:r>
        <w:rPr>
          <w:color w:val="231F20"/>
          <w:spacing w:val="-21"/>
          <w:w w:val="105"/>
        </w:rPr>
        <w:t> </w:t>
      </w:r>
      <w:r>
        <w:rPr>
          <w:color w:val="231F20"/>
          <w:w w:val="105"/>
        </w:rPr>
        <w:t>performance</w:t>
      </w:r>
      <w:r>
        <w:rPr>
          <w:color w:val="231F20"/>
          <w:spacing w:val="-21"/>
          <w:w w:val="105"/>
        </w:rPr>
        <w:t> </w:t>
      </w:r>
      <w:r>
        <w:rPr>
          <w:color w:val="231F20"/>
          <w:w w:val="105"/>
        </w:rPr>
        <w:t>or</w:t>
      </w:r>
    </w:p>
    <w:p>
      <w:pPr>
        <w:pStyle w:val="BodyText"/>
        <w:spacing w:line="288" w:lineRule="auto"/>
      </w:pPr>
      <w:r>
        <w:rPr>
          <w:color w:val="231F20"/>
          <w:w w:val="105"/>
        </w:rPr>
        <w:t>a</w:t>
      </w:r>
      <w:r>
        <w:rPr>
          <w:color w:val="231F20"/>
          <w:spacing w:val="-17"/>
          <w:w w:val="105"/>
        </w:rPr>
        <w:t> </w:t>
      </w:r>
      <w:r>
        <w:rPr>
          <w:color w:val="231F20"/>
          <w:w w:val="105"/>
        </w:rPr>
        <w:t>grade</w:t>
      </w:r>
      <w:r>
        <w:rPr>
          <w:color w:val="231F20"/>
          <w:spacing w:val="-16"/>
          <w:w w:val="105"/>
        </w:rPr>
        <w:t> </w:t>
      </w:r>
      <w:r>
        <w:rPr>
          <w:color w:val="231F20"/>
          <w:w w:val="105"/>
        </w:rPr>
        <w:t>of</w:t>
      </w:r>
      <w:r>
        <w:rPr>
          <w:color w:val="231F20"/>
          <w:spacing w:val="-16"/>
          <w:w w:val="105"/>
        </w:rPr>
        <w:t> </w:t>
      </w:r>
      <w:r>
        <w:rPr>
          <w:color w:val="231F20"/>
          <w:w w:val="105"/>
        </w:rPr>
        <w:t>”U”</w:t>
      </w:r>
      <w:r>
        <w:rPr>
          <w:color w:val="231F20"/>
          <w:spacing w:val="-16"/>
          <w:w w:val="105"/>
        </w:rPr>
        <w:t> </w:t>
      </w:r>
      <w:r>
        <w:rPr>
          <w:color w:val="231F20"/>
          <w:w w:val="105"/>
        </w:rPr>
        <w:t>for</w:t>
      </w:r>
      <w:r>
        <w:rPr>
          <w:color w:val="231F20"/>
          <w:spacing w:val="-16"/>
          <w:w w:val="105"/>
        </w:rPr>
        <w:t> </w:t>
      </w:r>
      <w:r>
        <w:rPr>
          <w:color w:val="231F20"/>
          <w:w w:val="105"/>
        </w:rPr>
        <w:t>unsatisfactory</w:t>
      </w:r>
      <w:r>
        <w:rPr>
          <w:color w:val="231F20"/>
          <w:spacing w:val="-17"/>
          <w:w w:val="105"/>
        </w:rPr>
        <w:t> </w:t>
      </w:r>
      <w:r>
        <w:rPr>
          <w:color w:val="231F20"/>
          <w:w w:val="105"/>
        </w:rPr>
        <w:t>performance</w:t>
      </w:r>
      <w:r>
        <w:rPr>
          <w:color w:val="231F20"/>
          <w:spacing w:val="-16"/>
          <w:w w:val="105"/>
        </w:rPr>
        <w:t> </w:t>
      </w:r>
      <w:r>
        <w:rPr>
          <w:color w:val="231F20"/>
          <w:w w:val="105"/>
        </w:rPr>
        <w:t>will</w:t>
      </w:r>
      <w:r>
        <w:rPr>
          <w:color w:val="231F20"/>
          <w:spacing w:val="-17"/>
          <w:w w:val="105"/>
        </w:rPr>
        <w:t> </w:t>
      </w:r>
      <w:r>
        <w:rPr>
          <w:color w:val="231F20"/>
          <w:w w:val="105"/>
        </w:rPr>
        <w:t>be</w:t>
      </w:r>
      <w:r>
        <w:rPr>
          <w:color w:val="231F20"/>
          <w:spacing w:val="-16"/>
          <w:w w:val="105"/>
        </w:rPr>
        <w:t> </w:t>
      </w:r>
      <w:r>
        <w:rPr>
          <w:color w:val="231F20"/>
          <w:w w:val="105"/>
        </w:rPr>
        <w:t>recorded</w:t>
      </w:r>
      <w:r>
        <w:rPr>
          <w:color w:val="231F20"/>
          <w:spacing w:val="-16"/>
          <w:w w:val="105"/>
        </w:rPr>
        <w:t> </w:t>
      </w:r>
      <w:r>
        <w:rPr>
          <w:color w:val="231F20"/>
          <w:w w:val="105"/>
        </w:rPr>
        <w:t>on</w:t>
      </w:r>
      <w:r>
        <w:rPr>
          <w:color w:val="231F20"/>
          <w:spacing w:val="-16"/>
          <w:w w:val="105"/>
        </w:rPr>
        <w:t> </w:t>
      </w:r>
      <w:r>
        <w:rPr>
          <w:color w:val="231F20"/>
          <w:w w:val="105"/>
        </w:rPr>
        <w:t>the transcript.</w:t>
      </w:r>
      <w:r>
        <w:rPr>
          <w:color w:val="231F20"/>
          <w:spacing w:val="-19"/>
          <w:w w:val="105"/>
        </w:rPr>
        <w:t> </w:t>
      </w:r>
      <w:r>
        <w:rPr>
          <w:color w:val="231F20"/>
          <w:w w:val="105"/>
        </w:rPr>
        <w:t>A</w:t>
      </w:r>
      <w:r>
        <w:rPr>
          <w:color w:val="231F20"/>
          <w:spacing w:val="-19"/>
          <w:w w:val="105"/>
        </w:rPr>
        <w:t> </w:t>
      </w:r>
      <w:r>
        <w:rPr>
          <w:color w:val="231F20"/>
          <w:w w:val="105"/>
        </w:rPr>
        <w:t>grade</w:t>
      </w:r>
      <w:r>
        <w:rPr>
          <w:color w:val="231F20"/>
          <w:spacing w:val="-19"/>
          <w:w w:val="105"/>
        </w:rPr>
        <w:t> </w:t>
      </w:r>
      <w:r>
        <w:rPr>
          <w:color w:val="231F20"/>
          <w:w w:val="105"/>
        </w:rPr>
        <w:t>of</w:t>
      </w:r>
      <w:r>
        <w:rPr>
          <w:color w:val="231F20"/>
          <w:spacing w:val="-19"/>
          <w:w w:val="105"/>
        </w:rPr>
        <w:t> </w:t>
      </w:r>
      <w:r>
        <w:rPr>
          <w:color w:val="231F20"/>
          <w:w w:val="105"/>
        </w:rPr>
        <w:t>”S”</w:t>
      </w:r>
      <w:r>
        <w:rPr>
          <w:color w:val="231F20"/>
          <w:spacing w:val="-19"/>
          <w:w w:val="105"/>
        </w:rPr>
        <w:t> </w:t>
      </w:r>
      <w:r>
        <w:rPr>
          <w:color w:val="231F20"/>
          <w:w w:val="105"/>
        </w:rPr>
        <w:t>is</w:t>
      </w:r>
      <w:r>
        <w:rPr>
          <w:color w:val="231F20"/>
          <w:spacing w:val="-20"/>
          <w:w w:val="105"/>
        </w:rPr>
        <w:t> </w:t>
      </w:r>
      <w:r>
        <w:rPr>
          <w:color w:val="231F20"/>
          <w:w w:val="105"/>
        </w:rPr>
        <w:t>required</w:t>
      </w:r>
      <w:r>
        <w:rPr>
          <w:color w:val="231F20"/>
          <w:spacing w:val="-20"/>
          <w:w w:val="105"/>
        </w:rPr>
        <w:t> </w:t>
      </w:r>
      <w:r>
        <w:rPr>
          <w:color w:val="231F20"/>
          <w:w w:val="105"/>
        </w:rPr>
        <w:t>for</w:t>
      </w:r>
      <w:r>
        <w:rPr>
          <w:color w:val="231F20"/>
          <w:spacing w:val="-19"/>
          <w:w w:val="105"/>
        </w:rPr>
        <w:t> </w:t>
      </w:r>
      <w:r>
        <w:rPr>
          <w:color w:val="231F20"/>
          <w:w w:val="105"/>
        </w:rPr>
        <w:t>graduation;</w:t>
      </w:r>
      <w:r>
        <w:rPr>
          <w:color w:val="231F20"/>
          <w:spacing w:val="-19"/>
          <w:w w:val="105"/>
        </w:rPr>
        <w:t> </w:t>
      </w:r>
      <w:r>
        <w:rPr>
          <w:color w:val="231F20"/>
          <w:w w:val="105"/>
        </w:rPr>
        <w:t>the</w:t>
      </w:r>
      <w:r>
        <w:rPr>
          <w:color w:val="231F20"/>
          <w:spacing w:val="-19"/>
          <w:w w:val="105"/>
        </w:rPr>
        <w:t> </w:t>
      </w:r>
      <w:r>
        <w:rPr>
          <w:color w:val="231F20"/>
          <w:w w:val="105"/>
        </w:rPr>
        <w:t>course</w:t>
      </w:r>
      <w:r>
        <w:rPr>
          <w:color w:val="231F20"/>
          <w:spacing w:val="-20"/>
          <w:w w:val="105"/>
        </w:rPr>
        <w:t> </w:t>
      </w:r>
      <w:r>
        <w:rPr>
          <w:color w:val="231F20"/>
          <w:w w:val="105"/>
        </w:rPr>
        <w:t>may</w:t>
      </w:r>
      <w:r>
        <w:rPr>
          <w:color w:val="231F20"/>
          <w:spacing w:val="-20"/>
          <w:w w:val="105"/>
        </w:rPr>
        <w:t> </w:t>
      </w:r>
      <w:r>
        <w:rPr>
          <w:color w:val="231F20"/>
          <w:w w:val="105"/>
        </w:rPr>
        <w:t>be repeated once. Prerequisite: student must have completed all other program requirements or be enrolled in the last course for program completion.</w:t>
      </w:r>
    </w:p>
    <w:p>
      <w:pPr>
        <w:pStyle w:val="Heading2"/>
        <w:spacing w:line="220" w:lineRule="auto" w:before="129"/>
        <w:ind w:right="696"/>
      </w:pPr>
      <w:r>
        <w:rPr>
          <w:color w:val="231F20"/>
        </w:rPr>
        <w:t>GABA</w:t>
      </w:r>
      <w:r>
        <w:rPr>
          <w:color w:val="231F20"/>
          <w:spacing w:val="-28"/>
        </w:rPr>
        <w:t> </w:t>
      </w:r>
      <w:r>
        <w:rPr>
          <w:color w:val="231F20"/>
        </w:rPr>
        <w:t>-</w:t>
      </w:r>
      <w:r>
        <w:rPr>
          <w:color w:val="231F20"/>
          <w:spacing w:val="-28"/>
        </w:rPr>
        <w:t> </w:t>
      </w:r>
      <w:r>
        <w:rPr>
          <w:color w:val="231F20"/>
        </w:rPr>
        <w:t>Grad</w:t>
      </w:r>
      <w:r>
        <w:rPr>
          <w:color w:val="231F20"/>
          <w:spacing w:val="-28"/>
        </w:rPr>
        <w:t> </w:t>
      </w:r>
      <w:r>
        <w:rPr>
          <w:color w:val="231F20"/>
        </w:rPr>
        <w:t>Academy</w:t>
      </w:r>
      <w:r>
        <w:rPr>
          <w:color w:val="231F20"/>
          <w:spacing w:val="-28"/>
        </w:rPr>
        <w:t> </w:t>
      </w:r>
      <w:r>
        <w:rPr>
          <w:color w:val="231F20"/>
        </w:rPr>
        <w:t>BN</w:t>
      </w:r>
      <w:r>
        <w:rPr>
          <w:color w:val="231F20"/>
          <w:spacing w:val="-28"/>
        </w:rPr>
        <w:t> </w:t>
      </w:r>
      <w:r>
        <w:rPr>
          <w:color w:val="231F20"/>
        </w:rPr>
        <w:t>Admin </w:t>
      </w:r>
      <w:r>
        <w:rPr>
          <w:color w:val="231F20"/>
          <w:w w:val="105"/>
        </w:rPr>
        <w:t>(GABA)</w:t>
      </w:r>
    </w:p>
    <w:p>
      <w:pPr>
        <w:pStyle w:val="Heading7"/>
        <w:spacing w:before="125"/>
      </w:pPr>
      <w:bookmarkStart w:name="GABA - Grad Academy BN Admin (GABA)" w:id="236"/>
      <w:bookmarkEnd w:id="236"/>
      <w:r>
        <w:rPr>
          <w:b w:val="0"/>
        </w:rPr>
      </w:r>
      <w:r>
        <w:rPr>
          <w:color w:val="231F20"/>
        </w:rPr>
        <w:t>GABA 501. Management. (0 Credits)</w:t>
      </w:r>
    </w:p>
    <w:p>
      <w:pPr>
        <w:spacing w:before="116"/>
        <w:ind w:left="140" w:right="0" w:firstLine="0"/>
        <w:jc w:val="left"/>
        <w:rPr>
          <w:b/>
          <w:sz w:val="16"/>
        </w:rPr>
      </w:pPr>
      <w:r>
        <w:rPr>
          <w:b/>
          <w:color w:val="231F20"/>
          <w:sz w:val="16"/>
        </w:rPr>
        <w:t>GABA 502. International Business. (0 Credits)</w:t>
      </w:r>
    </w:p>
    <w:p>
      <w:pPr>
        <w:spacing w:before="116"/>
        <w:ind w:left="140" w:right="0" w:firstLine="0"/>
        <w:jc w:val="left"/>
        <w:rPr>
          <w:b/>
          <w:sz w:val="16"/>
        </w:rPr>
      </w:pPr>
      <w:r>
        <w:rPr>
          <w:b/>
          <w:color w:val="231F20"/>
          <w:sz w:val="16"/>
        </w:rPr>
        <w:t>GABA 503. Information Systems. (0 Credits)</w:t>
      </w:r>
    </w:p>
    <w:p>
      <w:pPr>
        <w:spacing w:line="391" w:lineRule="auto" w:before="116"/>
        <w:ind w:left="140" w:right="1327" w:firstLine="0"/>
        <w:jc w:val="left"/>
        <w:rPr>
          <w:b/>
          <w:sz w:val="16"/>
        </w:rPr>
      </w:pPr>
      <w:r>
        <w:rPr>
          <w:b/>
          <w:color w:val="231F20"/>
          <w:w w:val="95"/>
          <w:sz w:val="16"/>
        </w:rPr>
        <w:t>GABA 504. Management Communications I. (0 Credits) </w:t>
      </w:r>
      <w:r>
        <w:rPr>
          <w:b/>
          <w:color w:val="231F20"/>
          <w:sz w:val="16"/>
        </w:rPr>
        <w:t>GABA 505. Marketing. (0 Credits)</w:t>
      </w:r>
    </w:p>
    <w:p>
      <w:pPr>
        <w:spacing w:line="391" w:lineRule="auto" w:before="1"/>
        <w:ind w:left="140" w:right="1285" w:firstLine="0"/>
        <w:jc w:val="left"/>
        <w:rPr>
          <w:b/>
          <w:sz w:val="16"/>
        </w:rPr>
      </w:pPr>
      <w:r>
        <w:rPr>
          <w:b/>
          <w:color w:val="231F20"/>
          <w:w w:val="95"/>
          <w:sz w:val="16"/>
        </w:rPr>
        <w:t>GABA 506. Management Communications II. (0 Credits) </w:t>
      </w:r>
      <w:r>
        <w:rPr>
          <w:b/>
          <w:color w:val="231F20"/>
          <w:sz w:val="16"/>
        </w:rPr>
        <w:t>GABA 507. Accounting Concepts. (0 Credits)</w:t>
      </w:r>
    </w:p>
    <w:p>
      <w:pPr>
        <w:spacing w:before="0"/>
        <w:ind w:left="140" w:right="0" w:firstLine="0"/>
        <w:jc w:val="left"/>
        <w:rPr>
          <w:b/>
          <w:sz w:val="16"/>
        </w:rPr>
      </w:pPr>
      <w:r>
        <w:rPr>
          <w:b/>
          <w:color w:val="231F20"/>
          <w:sz w:val="16"/>
        </w:rPr>
        <w:t>GABA 508. Economic Concepts. (0 Credits)</w:t>
      </w:r>
    </w:p>
    <w:p>
      <w:pPr>
        <w:spacing w:before="116"/>
        <w:ind w:left="140" w:right="0" w:firstLine="0"/>
        <w:jc w:val="left"/>
        <w:rPr>
          <w:b/>
          <w:sz w:val="16"/>
        </w:rPr>
      </w:pPr>
      <w:r>
        <w:rPr>
          <w:b/>
          <w:color w:val="231F20"/>
          <w:sz w:val="16"/>
        </w:rPr>
        <w:t>GABA 509. Finance. (0 Credits)</w:t>
      </w:r>
    </w:p>
    <w:p>
      <w:pPr>
        <w:spacing w:before="116"/>
        <w:ind w:left="140" w:right="0" w:firstLine="0"/>
        <w:jc w:val="left"/>
        <w:rPr>
          <w:b/>
          <w:sz w:val="16"/>
        </w:rPr>
      </w:pPr>
      <w:r>
        <w:rPr>
          <w:b/>
          <w:color w:val="231F20"/>
          <w:sz w:val="16"/>
        </w:rPr>
        <w:t>GABA 510. Quantitative Concepts. (0 Credits)</w:t>
      </w:r>
    </w:p>
    <w:p>
      <w:pPr>
        <w:spacing w:before="116"/>
        <w:ind w:left="140" w:right="0" w:firstLine="0"/>
        <w:jc w:val="left"/>
        <w:rPr>
          <w:b/>
          <w:sz w:val="16"/>
        </w:rPr>
      </w:pPr>
      <w:r>
        <w:rPr>
          <w:b/>
          <w:color w:val="231F20"/>
          <w:sz w:val="16"/>
        </w:rPr>
        <w:t>GABA 511. Academy Business Internship. (0 Credits)</w:t>
      </w:r>
    </w:p>
    <w:p>
      <w:pPr>
        <w:spacing w:before="151"/>
        <w:ind w:left="140" w:right="0" w:firstLine="0"/>
        <w:jc w:val="left"/>
        <w:rPr>
          <w:rFonts w:ascii="Arial Narrow"/>
          <w:b/>
          <w:sz w:val="36"/>
        </w:rPr>
      </w:pPr>
      <w:r>
        <w:rPr/>
        <w:br w:type="column"/>
      </w:r>
      <w:r>
        <w:rPr>
          <w:rFonts w:ascii="Arial Narrow"/>
          <w:b/>
          <w:color w:val="231F20"/>
          <w:w w:val="105"/>
          <w:sz w:val="36"/>
        </w:rPr>
        <w:t>GE - Geography (GE)</w:t>
      </w:r>
    </w:p>
    <w:p>
      <w:pPr>
        <w:spacing w:before="119"/>
        <w:ind w:left="140" w:right="0" w:firstLine="0"/>
        <w:jc w:val="left"/>
        <w:rPr>
          <w:b/>
          <w:sz w:val="16"/>
        </w:rPr>
      </w:pPr>
      <w:bookmarkStart w:name="GE - Geography (GE)" w:id="237"/>
      <w:bookmarkEnd w:id="237"/>
      <w:r>
        <w:rPr/>
      </w:r>
      <w:r>
        <w:rPr>
          <w:b/>
          <w:color w:val="231F20"/>
          <w:sz w:val="16"/>
        </w:rPr>
        <w:t>GE 502. Geopolitics. (3 Credits)</w:t>
      </w:r>
    </w:p>
    <w:p>
      <w:pPr>
        <w:pStyle w:val="BodyText"/>
        <w:spacing w:line="288" w:lineRule="auto" w:before="36"/>
        <w:ind w:right="278"/>
      </w:pPr>
      <w:r>
        <w:rPr>
          <w:color w:val="231F20"/>
          <w:w w:val="105"/>
        </w:rPr>
        <w:t>Geopolitics examines the intersection of </w:t>
      </w:r>
      <w:r>
        <w:rPr>
          <w:color w:val="231F20"/>
          <w:spacing w:val="-3"/>
          <w:w w:val="105"/>
        </w:rPr>
        <w:t>geography, </w:t>
      </w:r>
      <w:r>
        <w:rPr>
          <w:color w:val="231F20"/>
          <w:w w:val="105"/>
        </w:rPr>
        <w:t>international relations,</w:t>
      </w:r>
      <w:r>
        <w:rPr>
          <w:color w:val="231F20"/>
          <w:spacing w:val="-19"/>
          <w:w w:val="105"/>
        </w:rPr>
        <w:t> </w:t>
      </w:r>
      <w:r>
        <w:rPr>
          <w:color w:val="231F20"/>
          <w:w w:val="105"/>
        </w:rPr>
        <w:t>and</w:t>
      </w:r>
      <w:r>
        <w:rPr>
          <w:color w:val="231F20"/>
          <w:spacing w:val="-19"/>
          <w:w w:val="105"/>
        </w:rPr>
        <w:t> </w:t>
      </w:r>
      <w:r>
        <w:rPr>
          <w:color w:val="231F20"/>
          <w:w w:val="105"/>
        </w:rPr>
        <w:t>politics</w:t>
      </w:r>
      <w:r>
        <w:rPr>
          <w:color w:val="231F20"/>
          <w:spacing w:val="-18"/>
          <w:w w:val="105"/>
        </w:rPr>
        <w:t> </w:t>
      </w:r>
      <w:r>
        <w:rPr>
          <w:color w:val="231F20"/>
          <w:w w:val="105"/>
        </w:rPr>
        <w:t>and</w:t>
      </w:r>
      <w:r>
        <w:rPr>
          <w:color w:val="231F20"/>
          <w:spacing w:val="-19"/>
          <w:w w:val="105"/>
        </w:rPr>
        <w:t> </w:t>
      </w:r>
      <w:r>
        <w:rPr>
          <w:color w:val="231F20"/>
          <w:w w:val="105"/>
        </w:rPr>
        <w:t>explores</w:t>
      </w:r>
      <w:r>
        <w:rPr>
          <w:color w:val="231F20"/>
          <w:spacing w:val="-19"/>
          <w:w w:val="105"/>
        </w:rPr>
        <w:t> </w:t>
      </w:r>
      <w:r>
        <w:rPr>
          <w:color w:val="231F20"/>
          <w:w w:val="105"/>
        </w:rPr>
        <w:t>the</w:t>
      </w:r>
      <w:r>
        <w:rPr>
          <w:color w:val="231F20"/>
          <w:spacing w:val="-18"/>
          <w:w w:val="105"/>
        </w:rPr>
        <w:t> </w:t>
      </w:r>
      <w:r>
        <w:rPr>
          <w:color w:val="231F20"/>
          <w:w w:val="105"/>
        </w:rPr>
        <w:t>geographic</w:t>
      </w:r>
      <w:r>
        <w:rPr>
          <w:color w:val="231F20"/>
          <w:spacing w:val="-18"/>
          <w:w w:val="105"/>
        </w:rPr>
        <w:t> </w:t>
      </w:r>
      <w:r>
        <w:rPr>
          <w:color w:val="231F20"/>
          <w:w w:val="105"/>
        </w:rPr>
        <w:t>factors</w:t>
      </w:r>
      <w:r>
        <w:rPr>
          <w:color w:val="231F20"/>
          <w:spacing w:val="-18"/>
          <w:w w:val="105"/>
        </w:rPr>
        <w:t> </w:t>
      </w:r>
      <w:r>
        <w:rPr>
          <w:color w:val="231F20"/>
          <w:w w:val="105"/>
        </w:rPr>
        <w:t>that</w:t>
      </w:r>
      <w:r>
        <w:rPr>
          <w:color w:val="231F20"/>
          <w:spacing w:val="-18"/>
          <w:w w:val="105"/>
        </w:rPr>
        <w:t> </w:t>
      </w:r>
      <w:r>
        <w:rPr>
          <w:color w:val="231F20"/>
          <w:w w:val="105"/>
        </w:rPr>
        <w:t>explain foreign relations, state </w:t>
      </w:r>
      <w:r>
        <w:rPr>
          <w:color w:val="231F20"/>
          <w:spacing w:val="-3"/>
          <w:w w:val="105"/>
        </w:rPr>
        <w:t>behavior, </w:t>
      </w:r>
      <w:r>
        <w:rPr>
          <w:color w:val="231F20"/>
          <w:w w:val="105"/>
        </w:rPr>
        <w:t>and transnational and global issues such as military conflict, terrorism, international crime, food and water </w:t>
      </w:r>
      <w:r>
        <w:rPr>
          <w:color w:val="231F20"/>
          <w:spacing w:val="-3"/>
          <w:w w:val="105"/>
        </w:rPr>
        <w:t>security,</w:t>
      </w:r>
      <w:r>
        <w:rPr>
          <w:color w:val="231F20"/>
          <w:spacing w:val="-23"/>
          <w:w w:val="105"/>
        </w:rPr>
        <w:t> </w:t>
      </w:r>
      <w:r>
        <w:rPr>
          <w:color w:val="231F20"/>
          <w:w w:val="105"/>
        </w:rPr>
        <w:t>energy</w:t>
      </w:r>
      <w:r>
        <w:rPr>
          <w:color w:val="231F20"/>
          <w:spacing w:val="-23"/>
          <w:w w:val="105"/>
        </w:rPr>
        <w:t> </w:t>
      </w:r>
      <w:r>
        <w:rPr>
          <w:color w:val="231F20"/>
          <w:spacing w:val="-3"/>
          <w:w w:val="105"/>
        </w:rPr>
        <w:t>security,</w:t>
      </w:r>
      <w:r>
        <w:rPr>
          <w:color w:val="231F20"/>
          <w:spacing w:val="-23"/>
          <w:w w:val="105"/>
        </w:rPr>
        <w:t> </w:t>
      </w:r>
      <w:r>
        <w:rPr>
          <w:color w:val="231F20"/>
          <w:w w:val="105"/>
        </w:rPr>
        <w:t>and</w:t>
      </w:r>
      <w:r>
        <w:rPr>
          <w:color w:val="231F20"/>
          <w:spacing w:val="-24"/>
          <w:w w:val="105"/>
        </w:rPr>
        <w:t> </w:t>
      </w:r>
      <w:r>
        <w:rPr>
          <w:color w:val="231F20"/>
          <w:w w:val="105"/>
        </w:rPr>
        <w:t>environmental</w:t>
      </w:r>
      <w:r>
        <w:rPr>
          <w:color w:val="231F20"/>
          <w:spacing w:val="-23"/>
          <w:w w:val="105"/>
        </w:rPr>
        <w:t> </w:t>
      </w:r>
      <w:r>
        <w:rPr>
          <w:color w:val="231F20"/>
          <w:w w:val="105"/>
        </w:rPr>
        <w:t>degradation.</w:t>
      </w:r>
      <w:r>
        <w:rPr>
          <w:color w:val="231F20"/>
          <w:spacing w:val="-23"/>
          <w:w w:val="105"/>
        </w:rPr>
        <w:t> </w:t>
      </w:r>
      <w:r>
        <w:rPr>
          <w:color w:val="231F20"/>
          <w:w w:val="105"/>
        </w:rPr>
        <w:t>Students</w:t>
      </w:r>
      <w:r>
        <w:rPr>
          <w:color w:val="231F20"/>
          <w:spacing w:val="-23"/>
          <w:w w:val="105"/>
        </w:rPr>
        <w:t> </w:t>
      </w:r>
      <w:r>
        <w:rPr>
          <w:color w:val="231F20"/>
          <w:w w:val="105"/>
        </w:rPr>
        <w:t>are trained</w:t>
      </w:r>
      <w:r>
        <w:rPr>
          <w:color w:val="231F20"/>
          <w:spacing w:val="-17"/>
          <w:w w:val="105"/>
        </w:rPr>
        <w:t> </w:t>
      </w:r>
      <w:r>
        <w:rPr>
          <w:color w:val="231F20"/>
          <w:w w:val="105"/>
        </w:rPr>
        <w:t>in</w:t>
      </w:r>
      <w:r>
        <w:rPr>
          <w:color w:val="231F20"/>
          <w:spacing w:val="-18"/>
          <w:w w:val="105"/>
        </w:rPr>
        <w:t> </w:t>
      </w:r>
      <w:r>
        <w:rPr>
          <w:color w:val="231F20"/>
          <w:w w:val="105"/>
        </w:rPr>
        <w:t>negotiation</w:t>
      </w:r>
      <w:r>
        <w:rPr>
          <w:color w:val="231F20"/>
          <w:spacing w:val="-17"/>
          <w:w w:val="105"/>
        </w:rPr>
        <w:t> </w:t>
      </w:r>
      <w:r>
        <w:rPr>
          <w:color w:val="231F20"/>
          <w:w w:val="105"/>
        </w:rPr>
        <w:t>and</w:t>
      </w:r>
      <w:r>
        <w:rPr>
          <w:color w:val="231F20"/>
          <w:spacing w:val="-18"/>
          <w:w w:val="105"/>
        </w:rPr>
        <w:t> </w:t>
      </w:r>
      <w:r>
        <w:rPr>
          <w:color w:val="231F20"/>
          <w:w w:val="105"/>
        </w:rPr>
        <w:t>policy-making</w:t>
      </w:r>
      <w:r>
        <w:rPr>
          <w:color w:val="231F20"/>
          <w:spacing w:val="-17"/>
          <w:w w:val="105"/>
        </w:rPr>
        <w:t> </w:t>
      </w:r>
      <w:r>
        <w:rPr>
          <w:color w:val="231F20"/>
          <w:w w:val="105"/>
        </w:rPr>
        <w:t>skills</w:t>
      </w:r>
      <w:r>
        <w:rPr>
          <w:color w:val="231F20"/>
          <w:spacing w:val="-18"/>
          <w:w w:val="105"/>
        </w:rPr>
        <w:t> </w:t>
      </w:r>
      <w:r>
        <w:rPr>
          <w:color w:val="231F20"/>
          <w:w w:val="105"/>
        </w:rPr>
        <w:t>and</w:t>
      </w:r>
      <w:r>
        <w:rPr>
          <w:color w:val="231F20"/>
          <w:spacing w:val="-18"/>
          <w:w w:val="105"/>
        </w:rPr>
        <w:t> </w:t>
      </w:r>
      <w:r>
        <w:rPr>
          <w:color w:val="231F20"/>
          <w:w w:val="105"/>
        </w:rPr>
        <w:t>participate</w:t>
      </w:r>
      <w:r>
        <w:rPr>
          <w:color w:val="231F20"/>
          <w:spacing w:val="-17"/>
          <w:w w:val="105"/>
        </w:rPr>
        <w:t> </w:t>
      </w:r>
      <w:r>
        <w:rPr>
          <w:color w:val="231F20"/>
          <w:w w:val="105"/>
        </w:rPr>
        <w:t>in</w:t>
      </w:r>
      <w:r>
        <w:rPr>
          <w:color w:val="231F20"/>
          <w:spacing w:val="-18"/>
          <w:w w:val="105"/>
        </w:rPr>
        <w:t> </w:t>
      </w:r>
      <w:r>
        <w:rPr>
          <w:color w:val="231F20"/>
          <w:w w:val="105"/>
        </w:rPr>
        <w:t>a</w:t>
      </w:r>
      <w:r>
        <w:rPr>
          <w:color w:val="231F20"/>
          <w:spacing w:val="-18"/>
          <w:w w:val="105"/>
        </w:rPr>
        <w:t> </w:t>
      </w:r>
      <w:r>
        <w:rPr>
          <w:color w:val="231F20"/>
          <w:w w:val="105"/>
        </w:rPr>
        <w:t>multi- day</w:t>
      </w:r>
      <w:r>
        <w:rPr>
          <w:color w:val="231F20"/>
          <w:spacing w:val="-13"/>
          <w:w w:val="105"/>
        </w:rPr>
        <w:t> </w:t>
      </w:r>
      <w:r>
        <w:rPr>
          <w:color w:val="231F20"/>
          <w:w w:val="105"/>
        </w:rPr>
        <w:t>simulation</w:t>
      </w:r>
      <w:r>
        <w:rPr>
          <w:color w:val="231F20"/>
          <w:spacing w:val="-13"/>
          <w:w w:val="105"/>
        </w:rPr>
        <w:t> </w:t>
      </w:r>
      <w:r>
        <w:rPr>
          <w:color w:val="231F20"/>
          <w:w w:val="105"/>
        </w:rPr>
        <w:t>exercise.</w:t>
      </w:r>
      <w:r>
        <w:rPr>
          <w:color w:val="231F20"/>
          <w:spacing w:val="-13"/>
          <w:w w:val="105"/>
        </w:rPr>
        <w:t> </w:t>
      </w:r>
      <w:r>
        <w:rPr>
          <w:color w:val="231F20"/>
          <w:w w:val="105"/>
        </w:rPr>
        <w:t>(Fall,</w:t>
      </w:r>
      <w:r>
        <w:rPr>
          <w:color w:val="231F20"/>
          <w:spacing w:val="-13"/>
          <w:w w:val="105"/>
        </w:rPr>
        <w:t> </w:t>
      </w:r>
      <w:r>
        <w:rPr>
          <w:color w:val="231F20"/>
          <w:w w:val="105"/>
        </w:rPr>
        <w:t>even-number</w:t>
      </w:r>
      <w:r>
        <w:rPr>
          <w:color w:val="231F20"/>
          <w:spacing w:val="-13"/>
          <w:w w:val="105"/>
        </w:rPr>
        <w:t> </w:t>
      </w:r>
      <w:r>
        <w:rPr>
          <w:color w:val="231F20"/>
          <w:w w:val="105"/>
        </w:rPr>
        <w:t>years).</w:t>
      </w:r>
    </w:p>
    <w:p>
      <w:pPr>
        <w:pStyle w:val="Heading7"/>
        <w:spacing w:before="75"/>
      </w:pPr>
      <w:r>
        <w:rPr>
          <w:color w:val="231F20"/>
        </w:rPr>
        <w:t>GE 503. Nature and Society Interactions. (3 Credits)</w:t>
      </w:r>
    </w:p>
    <w:p>
      <w:pPr>
        <w:pStyle w:val="BodyText"/>
        <w:spacing w:line="288" w:lineRule="auto" w:before="36"/>
        <w:ind w:right="158"/>
      </w:pPr>
      <w:r>
        <w:rPr>
          <w:color w:val="231F20"/>
          <w:w w:val="105"/>
        </w:rPr>
        <w:t>The</w:t>
      </w:r>
      <w:r>
        <w:rPr>
          <w:color w:val="231F20"/>
          <w:spacing w:val="-20"/>
          <w:w w:val="105"/>
        </w:rPr>
        <w:t> </w:t>
      </w:r>
      <w:r>
        <w:rPr>
          <w:color w:val="231F20"/>
          <w:w w:val="105"/>
        </w:rPr>
        <w:t>spatial</w:t>
      </w:r>
      <w:r>
        <w:rPr>
          <w:color w:val="231F20"/>
          <w:spacing w:val="-20"/>
          <w:w w:val="105"/>
        </w:rPr>
        <w:t> </w:t>
      </w:r>
      <w:r>
        <w:rPr>
          <w:color w:val="231F20"/>
          <w:w w:val="105"/>
        </w:rPr>
        <w:t>distribution</w:t>
      </w:r>
      <w:r>
        <w:rPr>
          <w:color w:val="231F20"/>
          <w:spacing w:val="-19"/>
          <w:w w:val="105"/>
        </w:rPr>
        <w:t> </w:t>
      </w:r>
      <w:r>
        <w:rPr>
          <w:color w:val="231F20"/>
          <w:w w:val="105"/>
        </w:rPr>
        <w:t>of</w:t>
      </w:r>
      <w:r>
        <w:rPr>
          <w:color w:val="231F20"/>
          <w:spacing w:val="-19"/>
          <w:w w:val="105"/>
        </w:rPr>
        <w:t> </w:t>
      </w:r>
      <w:r>
        <w:rPr>
          <w:color w:val="231F20"/>
          <w:w w:val="105"/>
        </w:rPr>
        <w:t>natural</w:t>
      </w:r>
      <w:r>
        <w:rPr>
          <w:color w:val="231F20"/>
          <w:spacing w:val="-19"/>
          <w:w w:val="105"/>
        </w:rPr>
        <w:t> </w:t>
      </w:r>
      <w:r>
        <w:rPr>
          <w:color w:val="231F20"/>
          <w:w w:val="105"/>
        </w:rPr>
        <w:t>resources,</w:t>
      </w:r>
      <w:r>
        <w:rPr>
          <w:color w:val="231F20"/>
          <w:spacing w:val="-20"/>
          <w:w w:val="105"/>
        </w:rPr>
        <w:t> </w:t>
      </w:r>
      <w:r>
        <w:rPr>
          <w:color w:val="231F20"/>
          <w:w w:val="105"/>
        </w:rPr>
        <w:t>their</w:t>
      </w:r>
      <w:r>
        <w:rPr>
          <w:color w:val="231F20"/>
          <w:spacing w:val="-19"/>
          <w:w w:val="105"/>
        </w:rPr>
        <w:t> </w:t>
      </w:r>
      <w:r>
        <w:rPr>
          <w:color w:val="231F20"/>
          <w:w w:val="105"/>
        </w:rPr>
        <w:t>use</w:t>
      </w:r>
      <w:r>
        <w:rPr>
          <w:color w:val="231F20"/>
          <w:spacing w:val="-19"/>
          <w:w w:val="105"/>
        </w:rPr>
        <w:t> </w:t>
      </w:r>
      <w:r>
        <w:rPr>
          <w:color w:val="231F20"/>
          <w:w w:val="105"/>
        </w:rPr>
        <w:t>and</w:t>
      </w:r>
      <w:r>
        <w:rPr>
          <w:color w:val="231F20"/>
          <w:spacing w:val="-20"/>
          <w:w w:val="105"/>
        </w:rPr>
        <w:t> </w:t>
      </w:r>
      <w:r>
        <w:rPr>
          <w:color w:val="231F20"/>
          <w:w w:val="105"/>
        </w:rPr>
        <w:t>future prospects. Field work</w:t>
      </w:r>
      <w:r>
        <w:rPr>
          <w:color w:val="231F20"/>
          <w:spacing w:val="-27"/>
          <w:w w:val="105"/>
        </w:rPr>
        <w:t> </w:t>
      </w:r>
      <w:r>
        <w:rPr>
          <w:color w:val="231F20"/>
          <w:w w:val="105"/>
        </w:rPr>
        <w:t>required.</w:t>
      </w:r>
    </w:p>
    <w:p>
      <w:pPr>
        <w:pStyle w:val="Heading7"/>
        <w:spacing w:before="78"/>
      </w:pPr>
      <w:r>
        <w:rPr>
          <w:color w:val="231F20"/>
        </w:rPr>
        <w:t>GE 504. Environmental Hazards. (3 Credits)</w:t>
      </w:r>
    </w:p>
    <w:p>
      <w:pPr>
        <w:pStyle w:val="BodyText"/>
        <w:spacing w:line="288" w:lineRule="auto" w:before="36"/>
        <w:ind w:right="370"/>
      </w:pPr>
      <w:r>
        <w:rPr>
          <w:color w:val="231F20"/>
          <w:w w:val="105"/>
        </w:rPr>
        <w:t>Natural and technological events continue to impact people and places</w:t>
      </w:r>
      <w:r>
        <w:rPr>
          <w:color w:val="231F20"/>
          <w:spacing w:val="-23"/>
          <w:w w:val="105"/>
        </w:rPr>
        <w:t> </w:t>
      </w:r>
      <w:r>
        <w:rPr>
          <w:color w:val="231F20"/>
          <w:w w:val="105"/>
        </w:rPr>
        <w:t>across</w:t>
      </w:r>
      <w:r>
        <w:rPr>
          <w:color w:val="231F20"/>
          <w:spacing w:val="-23"/>
          <w:w w:val="105"/>
        </w:rPr>
        <w:t> </w:t>
      </w:r>
      <w:r>
        <w:rPr>
          <w:color w:val="231F20"/>
          <w:w w:val="105"/>
        </w:rPr>
        <w:t>the</w:t>
      </w:r>
      <w:r>
        <w:rPr>
          <w:color w:val="231F20"/>
          <w:spacing w:val="-23"/>
          <w:w w:val="105"/>
        </w:rPr>
        <w:t> </w:t>
      </w:r>
      <w:r>
        <w:rPr>
          <w:color w:val="231F20"/>
          <w:w w:val="105"/>
        </w:rPr>
        <w:t>globe.</w:t>
      </w:r>
      <w:r>
        <w:rPr>
          <w:color w:val="231F20"/>
          <w:spacing w:val="-23"/>
          <w:w w:val="105"/>
        </w:rPr>
        <w:t> </w:t>
      </w:r>
      <w:r>
        <w:rPr>
          <w:color w:val="231F20"/>
          <w:w w:val="105"/>
        </w:rPr>
        <w:t>This</w:t>
      </w:r>
      <w:r>
        <w:rPr>
          <w:color w:val="231F20"/>
          <w:spacing w:val="-24"/>
          <w:w w:val="105"/>
        </w:rPr>
        <w:t> </w:t>
      </w:r>
      <w:r>
        <w:rPr>
          <w:color w:val="231F20"/>
          <w:w w:val="105"/>
        </w:rPr>
        <w:t>course</w:t>
      </w:r>
      <w:r>
        <w:rPr>
          <w:color w:val="231F20"/>
          <w:spacing w:val="-24"/>
          <w:w w:val="105"/>
        </w:rPr>
        <w:t> </w:t>
      </w:r>
      <w:r>
        <w:rPr>
          <w:color w:val="231F20"/>
          <w:w w:val="105"/>
        </w:rPr>
        <w:t>draws</w:t>
      </w:r>
      <w:r>
        <w:rPr>
          <w:color w:val="231F20"/>
          <w:spacing w:val="-23"/>
          <w:w w:val="105"/>
        </w:rPr>
        <w:t> </w:t>
      </w:r>
      <w:r>
        <w:rPr>
          <w:color w:val="231F20"/>
          <w:w w:val="105"/>
        </w:rPr>
        <w:t>upon</w:t>
      </w:r>
      <w:r>
        <w:rPr>
          <w:color w:val="231F20"/>
          <w:spacing w:val="-23"/>
          <w:w w:val="105"/>
        </w:rPr>
        <w:t> </w:t>
      </w:r>
      <w:r>
        <w:rPr>
          <w:color w:val="231F20"/>
          <w:w w:val="105"/>
        </w:rPr>
        <w:t>hazard</w:t>
      </w:r>
      <w:r>
        <w:rPr>
          <w:color w:val="231F20"/>
          <w:spacing w:val="-23"/>
          <w:w w:val="105"/>
        </w:rPr>
        <w:t> </w:t>
      </w:r>
      <w:r>
        <w:rPr>
          <w:color w:val="231F20"/>
          <w:w w:val="105"/>
        </w:rPr>
        <w:t>and</w:t>
      </w:r>
      <w:r>
        <w:rPr>
          <w:color w:val="231F20"/>
          <w:spacing w:val="-24"/>
          <w:w w:val="105"/>
        </w:rPr>
        <w:t> </w:t>
      </w:r>
      <w:r>
        <w:rPr>
          <w:color w:val="231F20"/>
          <w:w w:val="105"/>
        </w:rPr>
        <w:t>disaster experiences</w:t>
      </w:r>
      <w:r>
        <w:rPr>
          <w:color w:val="231F20"/>
          <w:spacing w:val="-21"/>
          <w:w w:val="105"/>
        </w:rPr>
        <w:t> </w:t>
      </w:r>
      <w:r>
        <w:rPr>
          <w:color w:val="231F20"/>
          <w:w w:val="105"/>
        </w:rPr>
        <w:t>to</w:t>
      </w:r>
      <w:r>
        <w:rPr>
          <w:color w:val="231F20"/>
          <w:spacing w:val="-20"/>
          <w:w w:val="105"/>
        </w:rPr>
        <w:t> </w:t>
      </w:r>
      <w:r>
        <w:rPr>
          <w:color w:val="231F20"/>
          <w:w w:val="105"/>
        </w:rPr>
        <w:t>address</w:t>
      </w:r>
      <w:r>
        <w:rPr>
          <w:color w:val="231F20"/>
          <w:spacing w:val="-21"/>
          <w:w w:val="105"/>
        </w:rPr>
        <w:t> </w:t>
      </w:r>
      <w:r>
        <w:rPr>
          <w:color w:val="231F20"/>
          <w:w w:val="105"/>
        </w:rPr>
        <w:t>the</w:t>
      </w:r>
      <w:r>
        <w:rPr>
          <w:color w:val="231F20"/>
          <w:spacing w:val="-20"/>
          <w:w w:val="105"/>
        </w:rPr>
        <w:t> </w:t>
      </w:r>
      <w:r>
        <w:rPr>
          <w:color w:val="231F20"/>
          <w:w w:val="105"/>
        </w:rPr>
        <w:t>nature,</w:t>
      </w:r>
      <w:r>
        <w:rPr>
          <w:color w:val="231F20"/>
          <w:spacing w:val="-21"/>
          <w:w w:val="105"/>
        </w:rPr>
        <w:t> </w:t>
      </w:r>
      <w:r>
        <w:rPr>
          <w:color w:val="231F20"/>
          <w:w w:val="105"/>
        </w:rPr>
        <w:t>impact,</w:t>
      </w:r>
      <w:r>
        <w:rPr>
          <w:color w:val="231F20"/>
          <w:spacing w:val="-21"/>
          <w:w w:val="105"/>
        </w:rPr>
        <w:t> </w:t>
      </w:r>
      <w:r>
        <w:rPr>
          <w:color w:val="231F20"/>
          <w:w w:val="105"/>
        </w:rPr>
        <w:t>and</w:t>
      </w:r>
      <w:r>
        <w:rPr>
          <w:color w:val="231F20"/>
          <w:spacing w:val="-21"/>
          <w:w w:val="105"/>
        </w:rPr>
        <w:t> </w:t>
      </w:r>
      <w:r>
        <w:rPr>
          <w:color w:val="231F20"/>
          <w:w w:val="105"/>
        </w:rPr>
        <w:t>social</w:t>
      </w:r>
      <w:r>
        <w:rPr>
          <w:color w:val="231F20"/>
          <w:spacing w:val="-21"/>
          <w:w w:val="105"/>
        </w:rPr>
        <w:t> </w:t>
      </w:r>
      <w:r>
        <w:rPr>
          <w:color w:val="231F20"/>
          <w:w w:val="105"/>
        </w:rPr>
        <w:t>responses</w:t>
      </w:r>
      <w:r>
        <w:rPr>
          <w:color w:val="231F20"/>
          <w:spacing w:val="-21"/>
          <w:w w:val="105"/>
        </w:rPr>
        <w:t> </w:t>
      </w:r>
      <w:r>
        <w:rPr>
          <w:color w:val="231F20"/>
          <w:w w:val="105"/>
        </w:rPr>
        <w:t>to environmental</w:t>
      </w:r>
      <w:r>
        <w:rPr>
          <w:color w:val="231F20"/>
          <w:spacing w:val="-22"/>
          <w:w w:val="105"/>
        </w:rPr>
        <w:t> </w:t>
      </w:r>
      <w:r>
        <w:rPr>
          <w:color w:val="231F20"/>
          <w:w w:val="105"/>
        </w:rPr>
        <w:t>hazards.</w:t>
      </w:r>
      <w:r>
        <w:rPr>
          <w:color w:val="231F20"/>
          <w:spacing w:val="-22"/>
          <w:w w:val="105"/>
        </w:rPr>
        <w:t> </w:t>
      </w:r>
      <w:r>
        <w:rPr>
          <w:color w:val="231F20"/>
          <w:w w:val="105"/>
        </w:rPr>
        <w:t>Course</w:t>
      </w:r>
      <w:r>
        <w:rPr>
          <w:color w:val="231F20"/>
          <w:spacing w:val="-22"/>
          <w:w w:val="105"/>
        </w:rPr>
        <w:t> </w:t>
      </w:r>
      <w:r>
        <w:rPr>
          <w:color w:val="231F20"/>
          <w:w w:val="105"/>
        </w:rPr>
        <w:t>focus</w:t>
      </w:r>
      <w:r>
        <w:rPr>
          <w:color w:val="231F20"/>
          <w:spacing w:val="-22"/>
          <w:w w:val="105"/>
        </w:rPr>
        <w:t> </w:t>
      </w:r>
      <w:r>
        <w:rPr>
          <w:color w:val="231F20"/>
          <w:w w:val="105"/>
        </w:rPr>
        <w:t>is</w:t>
      </w:r>
      <w:r>
        <w:rPr>
          <w:color w:val="231F20"/>
          <w:spacing w:val="-23"/>
          <w:w w:val="105"/>
        </w:rPr>
        <w:t> </w:t>
      </w:r>
      <w:r>
        <w:rPr>
          <w:color w:val="231F20"/>
          <w:w w:val="105"/>
        </w:rPr>
        <w:t>on</w:t>
      </w:r>
      <w:r>
        <w:rPr>
          <w:color w:val="231F20"/>
          <w:spacing w:val="-22"/>
          <w:w w:val="105"/>
        </w:rPr>
        <w:t> </w:t>
      </w:r>
      <w:r>
        <w:rPr>
          <w:color w:val="231F20"/>
          <w:w w:val="105"/>
        </w:rPr>
        <w:t>the</w:t>
      </w:r>
      <w:r>
        <w:rPr>
          <w:color w:val="231F20"/>
          <w:spacing w:val="-22"/>
          <w:w w:val="105"/>
        </w:rPr>
        <w:t> </w:t>
      </w:r>
      <w:r>
        <w:rPr>
          <w:color w:val="231F20"/>
          <w:w w:val="105"/>
        </w:rPr>
        <w:t>relationship</w:t>
      </w:r>
      <w:r>
        <w:rPr>
          <w:color w:val="231F20"/>
          <w:spacing w:val="-23"/>
          <w:w w:val="105"/>
        </w:rPr>
        <w:t> </w:t>
      </w:r>
      <w:r>
        <w:rPr>
          <w:color w:val="231F20"/>
          <w:w w:val="105"/>
        </w:rPr>
        <w:t>between nature,</w:t>
      </w:r>
      <w:r>
        <w:rPr>
          <w:color w:val="231F20"/>
          <w:spacing w:val="-24"/>
          <w:w w:val="105"/>
        </w:rPr>
        <w:t> </w:t>
      </w:r>
      <w:r>
        <w:rPr>
          <w:color w:val="231F20"/>
          <w:spacing w:val="-3"/>
          <w:w w:val="105"/>
        </w:rPr>
        <w:t>society,</w:t>
      </w:r>
      <w:r>
        <w:rPr>
          <w:color w:val="231F20"/>
          <w:spacing w:val="-24"/>
          <w:w w:val="105"/>
        </w:rPr>
        <w:t> </w:t>
      </w:r>
      <w:r>
        <w:rPr>
          <w:color w:val="231F20"/>
          <w:w w:val="105"/>
        </w:rPr>
        <w:t>and</w:t>
      </w:r>
      <w:r>
        <w:rPr>
          <w:color w:val="231F20"/>
          <w:spacing w:val="-24"/>
          <w:w w:val="105"/>
        </w:rPr>
        <w:t> </w:t>
      </w:r>
      <w:r>
        <w:rPr>
          <w:color w:val="231F20"/>
          <w:w w:val="105"/>
        </w:rPr>
        <w:t>technology</w:t>
      </w:r>
      <w:r>
        <w:rPr>
          <w:color w:val="231F20"/>
          <w:spacing w:val="-24"/>
          <w:w w:val="105"/>
        </w:rPr>
        <w:t> </w:t>
      </w:r>
      <w:r>
        <w:rPr>
          <w:color w:val="231F20"/>
          <w:w w:val="105"/>
        </w:rPr>
        <w:t>and</w:t>
      </w:r>
      <w:r>
        <w:rPr>
          <w:color w:val="231F20"/>
          <w:spacing w:val="-24"/>
          <w:w w:val="105"/>
        </w:rPr>
        <w:t> </w:t>
      </w:r>
      <w:r>
        <w:rPr>
          <w:color w:val="231F20"/>
          <w:w w:val="105"/>
        </w:rPr>
        <w:t>analyzes</w:t>
      </w:r>
      <w:r>
        <w:rPr>
          <w:color w:val="231F20"/>
          <w:spacing w:val="-24"/>
          <w:w w:val="105"/>
        </w:rPr>
        <w:t> </w:t>
      </w:r>
      <w:r>
        <w:rPr>
          <w:color w:val="231F20"/>
          <w:w w:val="105"/>
        </w:rPr>
        <w:t>how</w:t>
      </w:r>
      <w:r>
        <w:rPr>
          <w:color w:val="231F20"/>
          <w:spacing w:val="-24"/>
          <w:w w:val="105"/>
        </w:rPr>
        <w:t> </w:t>
      </w:r>
      <w:r>
        <w:rPr>
          <w:color w:val="231F20"/>
          <w:w w:val="105"/>
        </w:rPr>
        <w:t>people</w:t>
      </w:r>
      <w:r>
        <w:rPr>
          <w:color w:val="231F20"/>
          <w:spacing w:val="-24"/>
          <w:w w:val="105"/>
        </w:rPr>
        <w:t> </w:t>
      </w:r>
      <w:r>
        <w:rPr>
          <w:color w:val="231F20"/>
          <w:w w:val="105"/>
        </w:rPr>
        <w:t>and</w:t>
      </w:r>
      <w:r>
        <w:rPr>
          <w:color w:val="231F20"/>
          <w:spacing w:val="-24"/>
          <w:w w:val="105"/>
        </w:rPr>
        <w:t> </w:t>
      </w:r>
      <w:r>
        <w:rPr>
          <w:color w:val="231F20"/>
          <w:w w:val="105"/>
        </w:rPr>
        <w:t>places experience,</w:t>
      </w:r>
      <w:r>
        <w:rPr>
          <w:color w:val="231F20"/>
          <w:spacing w:val="-20"/>
          <w:w w:val="105"/>
        </w:rPr>
        <w:t> </w:t>
      </w:r>
      <w:r>
        <w:rPr>
          <w:color w:val="231F20"/>
          <w:w w:val="105"/>
        </w:rPr>
        <w:t>cope</w:t>
      </w:r>
      <w:r>
        <w:rPr>
          <w:color w:val="231F20"/>
          <w:spacing w:val="-20"/>
          <w:w w:val="105"/>
        </w:rPr>
        <w:t> </w:t>
      </w:r>
      <w:r>
        <w:rPr>
          <w:color w:val="231F20"/>
          <w:w w:val="105"/>
        </w:rPr>
        <w:t>with,</w:t>
      </w:r>
      <w:r>
        <w:rPr>
          <w:color w:val="231F20"/>
          <w:spacing w:val="-20"/>
          <w:w w:val="105"/>
        </w:rPr>
        <w:t> </w:t>
      </w:r>
      <w:r>
        <w:rPr>
          <w:color w:val="231F20"/>
          <w:w w:val="105"/>
        </w:rPr>
        <w:t>and</w:t>
      </w:r>
      <w:r>
        <w:rPr>
          <w:color w:val="231F20"/>
          <w:spacing w:val="-20"/>
          <w:w w:val="105"/>
        </w:rPr>
        <w:t> </w:t>
      </w:r>
      <w:r>
        <w:rPr>
          <w:color w:val="231F20"/>
          <w:w w:val="105"/>
        </w:rPr>
        <w:t>recover</w:t>
      </w:r>
      <w:r>
        <w:rPr>
          <w:color w:val="231F20"/>
          <w:spacing w:val="-20"/>
          <w:w w:val="105"/>
        </w:rPr>
        <w:t> </w:t>
      </w:r>
      <w:r>
        <w:rPr>
          <w:color w:val="231F20"/>
          <w:w w:val="105"/>
        </w:rPr>
        <w:t>from</w:t>
      </w:r>
      <w:r>
        <w:rPr>
          <w:color w:val="231F20"/>
          <w:spacing w:val="-19"/>
          <w:w w:val="105"/>
        </w:rPr>
        <w:t> </w:t>
      </w:r>
      <w:r>
        <w:rPr>
          <w:color w:val="231F20"/>
          <w:w w:val="105"/>
        </w:rPr>
        <w:t>environmental</w:t>
      </w:r>
      <w:r>
        <w:rPr>
          <w:color w:val="231F20"/>
          <w:spacing w:val="-19"/>
          <w:w w:val="105"/>
        </w:rPr>
        <w:t> </w:t>
      </w:r>
      <w:r>
        <w:rPr>
          <w:color w:val="231F20"/>
          <w:w w:val="105"/>
        </w:rPr>
        <w:t>hazards.</w:t>
      </w:r>
    </w:p>
    <w:p>
      <w:pPr>
        <w:pStyle w:val="Heading7"/>
      </w:pPr>
      <w:r>
        <w:rPr>
          <w:color w:val="231F20"/>
        </w:rPr>
        <w:t>GE 510. Integration of Geography and History. (3 Credits)</w:t>
      </w:r>
    </w:p>
    <w:p>
      <w:pPr>
        <w:pStyle w:val="BodyText"/>
        <w:spacing w:line="288" w:lineRule="auto" w:before="36"/>
        <w:ind w:right="370"/>
      </w:pPr>
      <w:r>
        <w:rPr>
          <w:color w:val="231F20"/>
          <w:w w:val="105"/>
        </w:rPr>
        <w:t>The integration of the spatial concepts of geography with the chronological</w:t>
      </w:r>
      <w:r>
        <w:rPr>
          <w:color w:val="231F20"/>
          <w:spacing w:val="-16"/>
          <w:w w:val="105"/>
        </w:rPr>
        <w:t> </w:t>
      </w:r>
      <w:r>
        <w:rPr>
          <w:color w:val="231F20"/>
          <w:w w:val="105"/>
        </w:rPr>
        <w:t>concepts</w:t>
      </w:r>
      <w:r>
        <w:rPr>
          <w:color w:val="231F20"/>
          <w:spacing w:val="-17"/>
          <w:w w:val="105"/>
        </w:rPr>
        <w:t> </w:t>
      </w:r>
      <w:r>
        <w:rPr>
          <w:color w:val="231F20"/>
          <w:w w:val="105"/>
        </w:rPr>
        <w:t>of</w:t>
      </w:r>
      <w:r>
        <w:rPr>
          <w:color w:val="231F20"/>
          <w:spacing w:val="-16"/>
          <w:w w:val="105"/>
        </w:rPr>
        <w:t> </w:t>
      </w:r>
      <w:r>
        <w:rPr>
          <w:color w:val="231F20"/>
          <w:spacing w:val="-3"/>
          <w:w w:val="105"/>
        </w:rPr>
        <w:t>history.</w:t>
      </w:r>
      <w:r>
        <w:rPr>
          <w:color w:val="231F20"/>
          <w:spacing w:val="-16"/>
          <w:w w:val="105"/>
        </w:rPr>
        <w:t> </w:t>
      </w:r>
      <w:r>
        <w:rPr>
          <w:color w:val="231F20"/>
          <w:w w:val="105"/>
        </w:rPr>
        <w:t>Also</w:t>
      </w:r>
      <w:r>
        <w:rPr>
          <w:color w:val="231F20"/>
          <w:spacing w:val="-16"/>
          <w:w w:val="105"/>
        </w:rPr>
        <w:t> </w:t>
      </w:r>
      <w:r>
        <w:rPr>
          <w:color w:val="231F20"/>
          <w:w w:val="105"/>
        </w:rPr>
        <w:t>listed</w:t>
      </w:r>
      <w:r>
        <w:rPr>
          <w:color w:val="231F20"/>
          <w:spacing w:val="-17"/>
          <w:w w:val="105"/>
        </w:rPr>
        <w:t> </w:t>
      </w:r>
      <w:r>
        <w:rPr>
          <w:color w:val="231F20"/>
          <w:w w:val="105"/>
        </w:rPr>
        <w:t>as</w:t>
      </w:r>
      <w:r>
        <w:rPr>
          <w:color w:val="231F20"/>
          <w:spacing w:val="-17"/>
          <w:w w:val="105"/>
        </w:rPr>
        <w:t> </w:t>
      </w:r>
      <w:r>
        <w:rPr>
          <w:color w:val="231F20"/>
          <w:w w:val="105"/>
        </w:rPr>
        <w:t>HI</w:t>
      </w:r>
      <w:r>
        <w:rPr>
          <w:color w:val="231F20"/>
          <w:spacing w:val="-16"/>
          <w:w w:val="105"/>
        </w:rPr>
        <w:t> </w:t>
      </w:r>
      <w:r>
        <w:rPr>
          <w:color w:val="231F20"/>
          <w:w w:val="105"/>
        </w:rPr>
        <w:t>510</w:t>
      </w:r>
      <w:r>
        <w:rPr>
          <w:color w:val="231F20"/>
          <w:spacing w:val="-17"/>
          <w:w w:val="105"/>
        </w:rPr>
        <w:t> </w:t>
      </w:r>
      <w:r>
        <w:rPr>
          <w:color w:val="231F20"/>
          <w:w w:val="105"/>
        </w:rPr>
        <w:t>but</w:t>
      </w:r>
      <w:r>
        <w:rPr>
          <w:color w:val="231F20"/>
          <w:spacing w:val="-16"/>
          <w:w w:val="105"/>
        </w:rPr>
        <w:t> </w:t>
      </w:r>
      <w:r>
        <w:rPr>
          <w:color w:val="231F20"/>
          <w:w w:val="105"/>
        </w:rPr>
        <w:t>creditable only</w:t>
      </w:r>
      <w:r>
        <w:rPr>
          <w:color w:val="231F20"/>
          <w:spacing w:val="-9"/>
          <w:w w:val="105"/>
        </w:rPr>
        <w:t> </w:t>
      </w:r>
      <w:r>
        <w:rPr>
          <w:color w:val="231F20"/>
          <w:w w:val="105"/>
        </w:rPr>
        <w:t>in</w:t>
      </w:r>
      <w:r>
        <w:rPr>
          <w:color w:val="231F20"/>
          <w:spacing w:val="-10"/>
          <w:w w:val="105"/>
        </w:rPr>
        <w:t> </w:t>
      </w:r>
      <w:r>
        <w:rPr>
          <w:color w:val="231F20"/>
          <w:w w:val="105"/>
        </w:rPr>
        <w:t>the</w:t>
      </w:r>
      <w:r>
        <w:rPr>
          <w:color w:val="231F20"/>
          <w:spacing w:val="-9"/>
          <w:w w:val="105"/>
        </w:rPr>
        <w:t> </w:t>
      </w:r>
      <w:r>
        <w:rPr>
          <w:color w:val="231F20"/>
          <w:w w:val="105"/>
        </w:rPr>
        <w:t>ﬁeld</w:t>
      </w:r>
      <w:r>
        <w:rPr>
          <w:color w:val="231F20"/>
          <w:spacing w:val="-9"/>
          <w:w w:val="105"/>
        </w:rPr>
        <w:t> </w:t>
      </w:r>
      <w:r>
        <w:rPr>
          <w:color w:val="231F20"/>
          <w:w w:val="105"/>
        </w:rPr>
        <w:t>for</w:t>
      </w:r>
      <w:r>
        <w:rPr>
          <w:color w:val="231F20"/>
          <w:spacing w:val="-9"/>
          <w:w w:val="105"/>
        </w:rPr>
        <w:t> </w:t>
      </w:r>
      <w:r>
        <w:rPr>
          <w:color w:val="231F20"/>
          <w:w w:val="105"/>
        </w:rPr>
        <w:t>which</w:t>
      </w:r>
      <w:r>
        <w:rPr>
          <w:color w:val="231F20"/>
          <w:spacing w:val="-10"/>
          <w:w w:val="105"/>
        </w:rPr>
        <w:t> </w:t>
      </w:r>
      <w:r>
        <w:rPr>
          <w:color w:val="231F20"/>
          <w:w w:val="105"/>
        </w:rPr>
        <w:t>registered.</w:t>
      </w:r>
    </w:p>
    <w:p>
      <w:pPr>
        <w:pStyle w:val="Heading7"/>
        <w:spacing w:before="77"/>
      </w:pPr>
      <w:r>
        <w:rPr>
          <w:color w:val="231F20"/>
        </w:rPr>
        <w:t>GE 515. Quantitative Methods in Geography. (3 Credits)</w:t>
      </w:r>
    </w:p>
    <w:p>
      <w:pPr>
        <w:pStyle w:val="BodyText"/>
        <w:spacing w:line="288" w:lineRule="auto" w:before="36"/>
        <w:ind w:right="158"/>
      </w:pPr>
      <w:r>
        <w:rPr>
          <w:color w:val="231F20"/>
          <w:w w:val="105"/>
        </w:rPr>
        <w:t>Course provides an introduction to quantitative methods used by geographers to analyze and interpret geographic data and solve geographic</w:t>
      </w:r>
      <w:r>
        <w:rPr>
          <w:color w:val="231F20"/>
          <w:spacing w:val="-23"/>
          <w:w w:val="105"/>
        </w:rPr>
        <w:t> </w:t>
      </w:r>
      <w:r>
        <w:rPr>
          <w:color w:val="231F20"/>
          <w:w w:val="105"/>
        </w:rPr>
        <w:t>problems.</w:t>
      </w:r>
      <w:r>
        <w:rPr>
          <w:color w:val="231F20"/>
          <w:spacing w:val="-23"/>
          <w:w w:val="105"/>
        </w:rPr>
        <w:t> </w:t>
      </w:r>
      <w:r>
        <w:rPr>
          <w:color w:val="231F20"/>
          <w:w w:val="105"/>
        </w:rPr>
        <w:t>Topics</w:t>
      </w:r>
      <w:r>
        <w:rPr>
          <w:color w:val="231F20"/>
          <w:spacing w:val="-23"/>
          <w:w w:val="105"/>
        </w:rPr>
        <w:t> </w:t>
      </w:r>
      <w:r>
        <w:rPr>
          <w:color w:val="231F20"/>
          <w:w w:val="105"/>
        </w:rPr>
        <w:t>include</w:t>
      </w:r>
      <w:r>
        <w:rPr>
          <w:color w:val="231F20"/>
          <w:spacing w:val="-23"/>
          <w:w w:val="105"/>
        </w:rPr>
        <w:t> </w:t>
      </w:r>
      <w:r>
        <w:rPr>
          <w:color w:val="231F20"/>
          <w:w w:val="105"/>
        </w:rPr>
        <w:t>descriptive</w:t>
      </w:r>
      <w:r>
        <w:rPr>
          <w:color w:val="231F20"/>
          <w:spacing w:val="-23"/>
          <w:w w:val="105"/>
        </w:rPr>
        <w:t> </w:t>
      </w:r>
      <w:r>
        <w:rPr>
          <w:color w:val="231F20"/>
          <w:w w:val="105"/>
        </w:rPr>
        <w:t>statistics,</w:t>
      </w:r>
      <w:r>
        <w:rPr>
          <w:color w:val="231F20"/>
          <w:spacing w:val="-23"/>
          <w:w w:val="105"/>
        </w:rPr>
        <w:t> </w:t>
      </w:r>
      <w:r>
        <w:rPr>
          <w:color w:val="231F20"/>
          <w:w w:val="105"/>
        </w:rPr>
        <w:t>hypothesis formulation and testing, sampling strategies, correlation, regression, and</w:t>
      </w:r>
      <w:r>
        <w:rPr>
          <w:color w:val="231F20"/>
          <w:spacing w:val="-21"/>
          <w:w w:val="105"/>
        </w:rPr>
        <w:t> </w:t>
      </w:r>
      <w:r>
        <w:rPr>
          <w:color w:val="231F20"/>
          <w:w w:val="105"/>
        </w:rPr>
        <w:t>spatial</w:t>
      </w:r>
      <w:r>
        <w:rPr>
          <w:color w:val="231F20"/>
          <w:spacing w:val="-21"/>
          <w:w w:val="105"/>
        </w:rPr>
        <w:t> </w:t>
      </w:r>
      <w:r>
        <w:rPr>
          <w:color w:val="231F20"/>
          <w:w w:val="105"/>
        </w:rPr>
        <w:t>pattern</w:t>
      </w:r>
      <w:r>
        <w:rPr>
          <w:color w:val="231F20"/>
          <w:spacing w:val="-21"/>
          <w:w w:val="105"/>
        </w:rPr>
        <w:t> </w:t>
      </w:r>
      <w:r>
        <w:rPr>
          <w:color w:val="231F20"/>
          <w:w w:val="105"/>
        </w:rPr>
        <w:t>analysis.</w:t>
      </w:r>
      <w:r>
        <w:rPr>
          <w:color w:val="231F20"/>
          <w:spacing w:val="-21"/>
          <w:w w:val="105"/>
        </w:rPr>
        <w:t> </w:t>
      </w:r>
      <w:r>
        <w:rPr>
          <w:color w:val="231F20"/>
          <w:w w:val="105"/>
        </w:rPr>
        <w:t>Examples</w:t>
      </w:r>
      <w:r>
        <w:rPr>
          <w:color w:val="231F20"/>
          <w:spacing w:val="-21"/>
          <w:w w:val="105"/>
        </w:rPr>
        <w:t> </w:t>
      </w:r>
      <w:r>
        <w:rPr>
          <w:color w:val="231F20"/>
          <w:w w:val="105"/>
        </w:rPr>
        <w:t>will</w:t>
      </w:r>
      <w:r>
        <w:rPr>
          <w:color w:val="231F20"/>
          <w:spacing w:val="-21"/>
          <w:w w:val="105"/>
        </w:rPr>
        <w:t> </w:t>
      </w:r>
      <w:r>
        <w:rPr>
          <w:color w:val="231F20"/>
          <w:w w:val="105"/>
        </w:rPr>
        <w:t>be</w:t>
      </w:r>
      <w:r>
        <w:rPr>
          <w:color w:val="231F20"/>
          <w:spacing w:val="-21"/>
          <w:w w:val="105"/>
        </w:rPr>
        <w:t> </w:t>
      </w:r>
      <w:r>
        <w:rPr>
          <w:color w:val="231F20"/>
          <w:w w:val="105"/>
        </w:rPr>
        <w:t>drawn</w:t>
      </w:r>
      <w:r>
        <w:rPr>
          <w:color w:val="231F20"/>
          <w:spacing w:val="-21"/>
          <w:w w:val="105"/>
        </w:rPr>
        <w:t> </w:t>
      </w:r>
      <w:r>
        <w:rPr>
          <w:color w:val="231F20"/>
          <w:w w:val="105"/>
        </w:rPr>
        <w:t>from</w:t>
      </w:r>
      <w:r>
        <w:rPr>
          <w:color w:val="231F20"/>
          <w:spacing w:val="-21"/>
          <w:w w:val="105"/>
        </w:rPr>
        <w:t> </w:t>
      </w:r>
      <w:r>
        <w:rPr>
          <w:color w:val="231F20"/>
          <w:w w:val="105"/>
        </w:rPr>
        <w:t>temporal</w:t>
      </w:r>
      <w:r>
        <w:rPr>
          <w:color w:val="231F20"/>
          <w:spacing w:val="-21"/>
          <w:w w:val="105"/>
        </w:rPr>
        <w:t> </w:t>
      </w:r>
      <w:r>
        <w:rPr>
          <w:color w:val="231F20"/>
          <w:w w:val="105"/>
        </w:rPr>
        <w:t>and spatial</w:t>
      </w:r>
      <w:r>
        <w:rPr>
          <w:color w:val="231F20"/>
          <w:spacing w:val="-13"/>
          <w:w w:val="105"/>
        </w:rPr>
        <w:t> </w:t>
      </w:r>
      <w:r>
        <w:rPr>
          <w:color w:val="231F20"/>
          <w:w w:val="105"/>
        </w:rPr>
        <w:t>relationships</w:t>
      </w:r>
      <w:r>
        <w:rPr>
          <w:color w:val="231F20"/>
          <w:spacing w:val="-13"/>
          <w:w w:val="105"/>
        </w:rPr>
        <w:t> </w:t>
      </w:r>
      <w:r>
        <w:rPr>
          <w:color w:val="231F20"/>
          <w:w w:val="105"/>
        </w:rPr>
        <w:t>in</w:t>
      </w:r>
      <w:r>
        <w:rPr>
          <w:color w:val="231F20"/>
          <w:spacing w:val="-13"/>
          <w:w w:val="105"/>
        </w:rPr>
        <w:t> </w:t>
      </w:r>
      <w:r>
        <w:rPr>
          <w:color w:val="231F20"/>
          <w:w w:val="105"/>
        </w:rPr>
        <w:t>physical</w:t>
      </w:r>
      <w:r>
        <w:rPr>
          <w:color w:val="231F20"/>
          <w:spacing w:val="-12"/>
          <w:w w:val="105"/>
        </w:rPr>
        <w:t> </w:t>
      </w:r>
      <w:r>
        <w:rPr>
          <w:color w:val="231F20"/>
          <w:w w:val="105"/>
        </w:rPr>
        <w:t>and</w:t>
      </w:r>
      <w:r>
        <w:rPr>
          <w:color w:val="231F20"/>
          <w:spacing w:val="-13"/>
          <w:w w:val="105"/>
        </w:rPr>
        <w:t> </w:t>
      </w:r>
      <w:r>
        <w:rPr>
          <w:color w:val="231F20"/>
          <w:w w:val="105"/>
        </w:rPr>
        <w:t>human</w:t>
      </w:r>
      <w:r>
        <w:rPr>
          <w:color w:val="231F20"/>
          <w:spacing w:val="-12"/>
          <w:w w:val="105"/>
        </w:rPr>
        <w:t> </w:t>
      </w:r>
      <w:r>
        <w:rPr>
          <w:color w:val="231F20"/>
          <w:spacing w:val="-3"/>
          <w:w w:val="105"/>
        </w:rPr>
        <w:t>geography.</w:t>
      </w:r>
      <w:r>
        <w:rPr>
          <w:color w:val="231F20"/>
          <w:spacing w:val="-12"/>
          <w:w w:val="105"/>
        </w:rPr>
        <w:t> </w:t>
      </w:r>
      <w:r>
        <w:rPr>
          <w:color w:val="231F20"/>
          <w:w w:val="105"/>
        </w:rPr>
        <w:t>Fall.</w:t>
      </w:r>
    </w:p>
    <w:p>
      <w:pPr>
        <w:pStyle w:val="Heading7"/>
      </w:pPr>
      <w:r>
        <w:rPr>
          <w:color w:val="231F20"/>
        </w:rPr>
        <w:t>GE 520. Principles of Urban and Regional Planning. (3 Credits)</w:t>
      </w:r>
    </w:p>
    <w:p>
      <w:pPr>
        <w:pStyle w:val="BodyText"/>
        <w:spacing w:line="288" w:lineRule="auto" w:before="36"/>
        <w:ind w:right="167"/>
      </w:pPr>
      <w:r>
        <w:rPr>
          <w:color w:val="231F20"/>
        </w:rPr>
        <w:t>This course introduces planning both as a profession and also as an important element of </w:t>
      </w:r>
      <w:r>
        <w:rPr>
          <w:color w:val="231F20"/>
          <w:spacing w:val="-4"/>
        </w:rPr>
        <w:t>city, </w:t>
      </w:r>
      <w:r>
        <w:rPr>
          <w:color w:val="231F20"/>
          <w:spacing w:val="-3"/>
        </w:rPr>
        <w:t>county, </w:t>
      </w:r>
      <w:r>
        <w:rPr>
          <w:color w:val="231F20"/>
        </w:rPr>
        <w:t>and regional government. Focusing on American planning experience, GE 520 covers the fundamentals of spatial decision-making at various levels of government. Substantive areas covered in the course include: the legal basis of planning, organizational structure of planning agencies in the US, comprehensive planning, social issues in planning, tools of land use regulation, growth management techniques, smart growth, transportation planning,  environmental planning and urban design.</w:t>
      </w:r>
      <w:r>
        <w:rPr>
          <w:color w:val="231F20"/>
          <w:spacing w:val="-21"/>
        </w:rPr>
        <w:t> </w:t>
      </w:r>
      <w:r>
        <w:rPr>
          <w:color w:val="231F20"/>
        </w:rPr>
        <w:t>(Fall)</w:t>
      </w:r>
    </w:p>
    <w:p>
      <w:pPr>
        <w:pStyle w:val="BodyText"/>
        <w:spacing w:line="177" w:lineRule="exact"/>
      </w:pPr>
      <w:r>
        <w:rPr>
          <w:color w:val="231F20"/>
        </w:rPr>
        <w:t>Course Fees: $30</w:t>
      </w:r>
    </w:p>
    <w:p>
      <w:pPr>
        <w:pStyle w:val="Heading7"/>
        <w:spacing w:before="116"/>
      </w:pPr>
      <w:r>
        <w:rPr>
          <w:color w:val="231F20"/>
        </w:rPr>
        <w:t>GE 530. Biogeography. (3 Credits)</w:t>
      </w:r>
    </w:p>
    <w:p>
      <w:pPr>
        <w:pStyle w:val="BodyText"/>
        <w:spacing w:line="288" w:lineRule="auto" w:before="36"/>
      </w:pPr>
      <w:r>
        <w:rPr>
          <w:color w:val="231F20"/>
          <w:w w:val="105"/>
        </w:rPr>
        <w:t>Science</w:t>
      </w:r>
      <w:r>
        <w:rPr>
          <w:color w:val="231F20"/>
          <w:spacing w:val="-21"/>
          <w:w w:val="105"/>
        </w:rPr>
        <w:t> </w:t>
      </w:r>
      <w:r>
        <w:rPr>
          <w:color w:val="231F20"/>
          <w:w w:val="105"/>
        </w:rPr>
        <w:t>of</w:t>
      </w:r>
      <w:r>
        <w:rPr>
          <w:color w:val="231F20"/>
          <w:spacing w:val="-21"/>
          <w:w w:val="105"/>
        </w:rPr>
        <w:t> </w:t>
      </w:r>
      <w:r>
        <w:rPr>
          <w:color w:val="231F20"/>
          <w:w w:val="105"/>
        </w:rPr>
        <w:t>documenting</w:t>
      </w:r>
      <w:r>
        <w:rPr>
          <w:color w:val="231F20"/>
          <w:spacing w:val="-21"/>
          <w:w w:val="105"/>
        </w:rPr>
        <w:t> </w:t>
      </w:r>
      <w:r>
        <w:rPr>
          <w:color w:val="231F20"/>
          <w:w w:val="105"/>
        </w:rPr>
        <w:t>and</w:t>
      </w:r>
      <w:r>
        <w:rPr>
          <w:color w:val="231F20"/>
          <w:spacing w:val="-21"/>
          <w:w w:val="105"/>
        </w:rPr>
        <w:t> </w:t>
      </w:r>
      <w:r>
        <w:rPr>
          <w:color w:val="231F20"/>
          <w:w w:val="105"/>
        </w:rPr>
        <w:t>understanding</w:t>
      </w:r>
      <w:r>
        <w:rPr>
          <w:color w:val="231F20"/>
          <w:spacing w:val="-21"/>
          <w:w w:val="105"/>
        </w:rPr>
        <w:t> </w:t>
      </w:r>
      <w:r>
        <w:rPr>
          <w:color w:val="231F20"/>
          <w:w w:val="105"/>
        </w:rPr>
        <w:t>spatial</w:t>
      </w:r>
      <w:r>
        <w:rPr>
          <w:color w:val="231F20"/>
          <w:spacing w:val="-21"/>
          <w:w w:val="105"/>
        </w:rPr>
        <w:t> </w:t>
      </w:r>
      <w:r>
        <w:rPr>
          <w:color w:val="231F20"/>
          <w:w w:val="105"/>
        </w:rPr>
        <w:t>patterns</w:t>
      </w:r>
      <w:r>
        <w:rPr>
          <w:color w:val="231F20"/>
          <w:spacing w:val="-21"/>
          <w:w w:val="105"/>
        </w:rPr>
        <w:t> </w:t>
      </w:r>
      <w:r>
        <w:rPr>
          <w:color w:val="231F20"/>
          <w:w w:val="105"/>
        </w:rPr>
        <w:t>of</w:t>
      </w:r>
      <w:r>
        <w:rPr>
          <w:color w:val="231F20"/>
          <w:spacing w:val="-21"/>
          <w:w w:val="105"/>
        </w:rPr>
        <w:t> </w:t>
      </w:r>
      <w:r>
        <w:rPr>
          <w:color w:val="231F20"/>
          <w:w w:val="105"/>
        </w:rPr>
        <w:t>biological </w:t>
      </w:r>
      <w:r>
        <w:rPr>
          <w:color w:val="231F20"/>
          <w:spacing w:val="-3"/>
          <w:w w:val="105"/>
        </w:rPr>
        <w:t>diversity. </w:t>
      </w:r>
      <w:r>
        <w:rPr>
          <w:color w:val="231F20"/>
          <w:w w:val="105"/>
        </w:rPr>
        <w:t>This course will introduce students to concepts used in understanding historical, ecological, and geological processes that contribute to past and present biological distributions including the historical development of biogeographic concepts, plate tectonics, evolution,</w:t>
      </w:r>
      <w:r>
        <w:rPr>
          <w:color w:val="231F20"/>
          <w:spacing w:val="-20"/>
          <w:w w:val="105"/>
        </w:rPr>
        <w:t> </w:t>
      </w:r>
      <w:r>
        <w:rPr>
          <w:color w:val="231F20"/>
          <w:w w:val="105"/>
        </w:rPr>
        <w:t>phylogeography,</w:t>
      </w:r>
      <w:r>
        <w:rPr>
          <w:color w:val="231F20"/>
          <w:spacing w:val="-20"/>
          <w:w w:val="105"/>
        </w:rPr>
        <w:t> </w:t>
      </w:r>
      <w:r>
        <w:rPr>
          <w:color w:val="231F20"/>
          <w:w w:val="105"/>
        </w:rPr>
        <w:t>the</w:t>
      </w:r>
      <w:r>
        <w:rPr>
          <w:color w:val="231F20"/>
          <w:spacing w:val="-20"/>
          <w:w w:val="105"/>
        </w:rPr>
        <w:t> </w:t>
      </w:r>
      <w:r>
        <w:rPr>
          <w:color w:val="231F20"/>
          <w:w w:val="105"/>
        </w:rPr>
        <w:t>fossil</w:t>
      </w:r>
      <w:r>
        <w:rPr>
          <w:color w:val="231F20"/>
          <w:spacing w:val="-20"/>
          <w:w w:val="105"/>
        </w:rPr>
        <w:t> </w:t>
      </w:r>
      <w:r>
        <w:rPr>
          <w:color w:val="231F20"/>
          <w:w w:val="105"/>
        </w:rPr>
        <w:t>record,</w:t>
      </w:r>
      <w:r>
        <w:rPr>
          <w:color w:val="231F20"/>
          <w:spacing w:val="-20"/>
          <w:w w:val="105"/>
        </w:rPr>
        <w:t> </w:t>
      </w:r>
      <w:r>
        <w:rPr>
          <w:color w:val="231F20"/>
          <w:w w:val="105"/>
        </w:rPr>
        <w:t>niche</w:t>
      </w:r>
      <w:r>
        <w:rPr>
          <w:color w:val="231F20"/>
          <w:spacing w:val="-20"/>
          <w:w w:val="105"/>
        </w:rPr>
        <w:t> </w:t>
      </w:r>
      <w:r>
        <w:rPr>
          <w:color w:val="231F20"/>
          <w:spacing w:val="-3"/>
          <w:w w:val="105"/>
        </w:rPr>
        <w:t>theory,</w:t>
      </w:r>
      <w:r>
        <w:rPr>
          <w:color w:val="231F20"/>
          <w:spacing w:val="-20"/>
          <w:w w:val="105"/>
        </w:rPr>
        <w:t> </w:t>
      </w:r>
      <w:r>
        <w:rPr>
          <w:color w:val="231F20"/>
          <w:w w:val="105"/>
        </w:rPr>
        <w:t>and</w:t>
      </w:r>
      <w:r>
        <w:rPr>
          <w:color w:val="231F20"/>
          <w:spacing w:val="-21"/>
          <w:w w:val="105"/>
        </w:rPr>
        <w:t> </w:t>
      </w:r>
      <w:r>
        <w:rPr>
          <w:color w:val="231F20"/>
          <w:w w:val="105"/>
        </w:rPr>
        <w:t>patters</w:t>
      </w:r>
    </w:p>
    <w:p>
      <w:pPr>
        <w:pStyle w:val="BodyText"/>
        <w:spacing w:line="288" w:lineRule="auto"/>
        <w:ind w:right="401"/>
      </w:pPr>
      <w:r>
        <w:rPr>
          <w:color w:val="231F20"/>
        </w:rPr>
        <w:t>of disjunction. Applications of biogeography to contemporary issues  will also be discussed including global climate change, conservation, invasive species, and human population growth. A ﬁeld trip is required. Prerequisites:</w:t>
      </w:r>
      <w:r>
        <w:rPr>
          <w:color w:val="231F20"/>
          <w:spacing w:val="-7"/>
        </w:rPr>
        <w:t> </w:t>
      </w:r>
      <w:r>
        <w:rPr>
          <w:color w:val="231F20"/>
        </w:rPr>
        <w:t>GE</w:t>
      </w:r>
      <w:r>
        <w:rPr>
          <w:color w:val="231F20"/>
          <w:spacing w:val="-6"/>
        </w:rPr>
        <w:t> </w:t>
      </w:r>
      <w:r>
        <w:rPr>
          <w:color w:val="231F20"/>
        </w:rPr>
        <w:t>112</w:t>
      </w:r>
      <w:r>
        <w:rPr>
          <w:color w:val="231F20"/>
          <w:spacing w:val="-7"/>
        </w:rPr>
        <w:t> </w:t>
      </w:r>
      <w:r>
        <w:rPr>
          <w:color w:val="231F20"/>
        </w:rPr>
        <w:t>or</w:t>
      </w:r>
      <w:r>
        <w:rPr>
          <w:color w:val="231F20"/>
          <w:spacing w:val="-6"/>
        </w:rPr>
        <w:t> </w:t>
      </w:r>
      <w:r>
        <w:rPr>
          <w:color w:val="231F20"/>
        </w:rPr>
        <w:t>BI</w:t>
      </w:r>
      <w:r>
        <w:rPr>
          <w:color w:val="231F20"/>
          <w:spacing w:val="-6"/>
        </w:rPr>
        <w:t> </w:t>
      </w:r>
      <w:r>
        <w:rPr>
          <w:color w:val="231F20"/>
        </w:rPr>
        <w:t>112.</w:t>
      </w:r>
      <w:r>
        <w:rPr>
          <w:color w:val="231F20"/>
          <w:spacing w:val="-7"/>
        </w:rPr>
        <w:t> </w:t>
      </w:r>
      <w:r>
        <w:rPr>
          <w:color w:val="231F20"/>
        </w:rPr>
        <w:t>Offered</w:t>
      </w:r>
      <w:r>
        <w:rPr>
          <w:color w:val="231F20"/>
          <w:spacing w:val="-7"/>
        </w:rPr>
        <w:t> </w:t>
      </w:r>
      <w:r>
        <w:rPr>
          <w:color w:val="231F20"/>
        </w:rPr>
        <w:t>on</w:t>
      </w:r>
      <w:r>
        <w:rPr>
          <w:color w:val="231F20"/>
          <w:spacing w:val="-6"/>
        </w:rPr>
        <w:t> </w:t>
      </w:r>
      <w:r>
        <w:rPr>
          <w:color w:val="231F20"/>
        </w:rPr>
        <w:t>sufﬁcient</w:t>
      </w:r>
      <w:r>
        <w:rPr>
          <w:color w:val="231F20"/>
          <w:spacing w:val="-7"/>
        </w:rPr>
        <w:t> </w:t>
      </w:r>
      <w:r>
        <w:rPr>
          <w:color w:val="231F20"/>
        </w:rPr>
        <w:t>demand.</w:t>
      </w:r>
    </w:p>
    <w:p>
      <w:pPr>
        <w:pStyle w:val="BodyText"/>
        <w:spacing w:line="181" w:lineRule="exact"/>
      </w:pPr>
      <w:r>
        <w:rPr>
          <w:color w:val="231F20"/>
        </w:rPr>
        <w:t>Course Fees: $30</w:t>
      </w:r>
    </w:p>
    <w:p>
      <w:pPr>
        <w:spacing w:after="0" w:line="181" w:lineRule="exact"/>
        <w:sectPr>
          <w:headerReference w:type="even" r:id="rId136"/>
          <w:headerReference w:type="default" r:id="rId137"/>
          <w:pgSz w:w="12240" w:h="15840"/>
          <w:pgMar w:header="677" w:footer="0" w:top="1240" w:bottom="280" w:left="580" w:right="560"/>
          <w:pgNumType w:start="92"/>
          <w:cols w:num="2" w:equalWidth="0">
            <w:col w:w="5440" w:space="68"/>
            <w:col w:w="5592"/>
          </w:cols>
        </w:sectPr>
      </w:pPr>
    </w:p>
    <w:p>
      <w:pPr>
        <w:pStyle w:val="BodyText"/>
        <w:spacing w:before="7"/>
        <w:ind w:left="0"/>
        <w:rPr>
          <w:sz w:val="17"/>
        </w:rPr>
      </w:pPr>
    </w:p>
    <w:p>
      <w:pPr>
        <w:pStyle w:val="Heading7"/>
        <w:spacing w:before="0"/>
      </w:pPr>
      <w:r>
        <w:rPr>
          <w:color w:val="231F20"/>
        </w:rPr>
        <w:t>GE 535. Regional Geomorphology. (3 Credits)</w:t>
      </w:r>
    </w:p>
    <w:p>
      <w:pPr>
        <w:pStyle w:val="BodyText"/>
        <w:spacing w:line="288" w:lineRule="auto" w:before="36"/>
      </w:pPr>
      <w:r>
        <w:rPr>
          <w:color w:val="231F20"/>
          <w:w w:val="105"/>
        </w:rPr>
        <w:t>Field-based exploration of landforms and features. Focus is on the examination</w:t>
      </w:r>
      <w:r>
        <w:rPr>
          <w:color w:val="231F20"/>
          <w:spacing w:val="-25"/>
          <w:w w:val="105"/>
        </w:rPr>
        <w:t> </w:t>
      </w:r>
      <w:r>
        <w:rPr>
          <w:color w:val="231F20"/>
          <w:w w:val="105"/>
        </w:rPr>
        <w:t>and</w:t>
      </w:r>
      <w:r>
        <w:rPr>
          <w:color w:val="231F20"/>
          <w:spacing w:val="-25"/>
          <w:w w:val="105"/>
        </w:rPr>
        <w:t> </w:t>
      </w:r>
      <w:r>
        <w:rPr>
          <w:color w:val="231F20"/>
          <w:w w:val="105"/>
        </w:rPr>
        <w:t>understanding</w:t>
      </w:r>
      <w:r>
        <w:rPr>
          <w:color w:val="231F20"/>
          <w:spacing w:val="-24"/>
          <w:w w:val="105"/>
        </w:rPr>
        <w:t> </w:t>
      </w:r>
      <w:r>
        <w:rPr>
          <w:color w:val="231F20"/>
          <w:w w:val="105"/>
        </w:rPr>
        <w:t>of</w:t>
      </w:r>
      <w:r>
        <w:rPr>
          <w:color w:val="231F20"/>
          <w:spacing w:val="-24"/>
          <w:w w:val="105"/>
        </w:rPr>
        <w:t> </w:t>
      </w:r>
      <w:r>
        <w:rPr>
          <w:color w:val="231F20"/>
          <w:w w:val="105"/>
        </w:rPr>
        <w:t>various</w:t>
      </w:r>
      <w:r>
        <w:rPr>
          <w:color w:val="231F20"/>
          <w:spacing w:val="-25"/>
          <w:w w:val="105"/>
        </w:rPr>
        <w:t> </w:t>
      </w:r>
      <w:r>
        <w:rPr>
          <w:color w:val="231F20"/>
          <w:w w:val="105"/>
        </w:rPr>
        <w:t>landforms</w:t>
      </w:r>
      <w:r>
        <w:rPr>
          <w:color w:val="231F20"/>
          <w:spacing w:val="-25"/>
          <w:w w:val="105"/>
        </w:rPr>
        <w:t> </w:t>
      </w:r>
      <w:r>
        <w:rPr>
          <w:color w:val="231F20"/>
          <w:w w:val="105"/>
        </w:rPr>
        <w:t>and</w:t>
      </w:r>
      <w:r>
        <w:rPr>
          <w:color w:val="231F20"/>
          <w:spacing w:val="-25"/>
          <w:w w:val="105"/>
        </w:rPr>
        <w:t> </w:t>
      </w:r>
      <w:r>
        <w:rPr>
          <w:color w:val="231F20"/>
          <w:w w:val="105"/>
        </w:rPr>
        <w:t>the</w:t>
      </w:r>
      <w:r>
        <w:rPr>
          <w:color w:val="231F20"/>
          <w:spacing w:val="-24"/>
          <w:w w:val="105"/>
        </w:rPr>
        <w:t> </w:t>
      </w:r>
      <w:r>
        <w:rPr>
          <w:color w:val="231F20"/>
          <w:w w:val="105"/>
        </w:rPr>
        <w:t>processes that shape these features. Course requires travel. By permission of </w:t>
      </w:r>
      <w:r>
        <w:rPr>
          <w:color w:val="231F20"/>
          <w:spacing w:val="-3"/>
          <w:w w:val="105"/>
        </w:rPr>
        <w:t>Instructor.</w:t>
      </w:r>
      <w:r>
        <w:rPr>
          <w:color w:val="231F20"/>
          <w:spacing w:val="-20"/>
          <w:w w:val="105"/>
        </w:rPr>
        <w:t> </w:t>
      </w:r>
      <w:r>
        <w:rPr>
          <w:color w:val="231F20"/>
          <w:w w:val="105"/>
        </w:rPr>
        <w:t>Travel</w:t>
      </w:r>
      <w:r>
        <w:rPr>
          <w:color w:val="231F20"/>
          <w:spacing w:val="-20"/>
          <w:w w:val="105"/>
        </w:rPr>
        <w:t> </w:t>
      </w:r>
      <w:r>
        <w:rPr>
          <w:color w:val="231F20"/>
          <w:w w:val="105"/>
        </w:rPr>
        <w:t>expenses</w:t>
      </w:r>
      <w:r>
        <w:rPr>
          <w:color w:val="231F20"/>
          <w:spacing w:val="-20"/>
          <w:w w:val="105"/>
        </w:rPr>
        <w:t> </w:t>
      </w:r>
      <w:r>
        <w:rPr>
          <w:color w:val="231F20"/>
          <w:w w:val="105"/>
        </w:rPr>
        <w:t>required.</w:t>
      </w:r>
      <w:r>
        <w:rPr>
          <w:color w:val="231F20"/>
          <w:spacing w:val="-20"/>
          <w:w w:val="105"/>
        </w:rPr>
        <w:t> </w:t>
      </w:r>
      <w:r>
        <w:rPr>
          <w:color w:val="231F20"/>
          <w:w w:val="105"/>
        </w:rPr>
        <w:t>(Offered</w:t>
      </w:r>
      <w:r>
        <w:rPr>
          <w:color w:val="231F20"/>
          <w:spacing w:val="-20"/>
          <w:w w:val="105"/>
        </w:rPr>
        <w:t> </w:t>
      </w:r>
      <w:r>
        <w:rPr>
          <w:color w:val="231F20"/>
          <w:w w:val="105"/>
        </w:rPr>
        <w:t>on</w:t>
      </w:r>
      <w:r>
        <w:rPr>
          <w:color w:val="231F20"/>
          <w:spacing w:val="-20"/>
          <w:w w:val="105"/>
        </w:rPr>
        <w:t> </w:t>
      </w:r>
      <w:r>
        <w:rPr>
          <w:color w:val="231F20"/>
          <w:w w:val="105"/>
        </w:rPr>
        <w:t>sufﬁcient</w:t>
      </w:r>
      <w:r>
        <w:rPr>
          <w:color w:val="231F20"/>
          <w:spacing w:val="-20"/>
          <w:w w:val="105"/>
        </w:rPr>
        <w:t> </w:t>
      </w:r>
      <w:r>
        <w:rPr>
          <w:color w:val="231F20"/>
          <w:w w:val="105"/>
        </w:rPr>
        <w:t>demand).</w:t>
      </w:r>
    </w:p>
    <w:p>
      <w:pPr>
        <w:pStyle w:val="BodyText"/>
        <w:spacing w:line="181" w:lineRule="exact"/>
      </w:pPr>
      <w:r>
        <w:rPr>
          <w:color w:val="231F20"/>
        </w:rPr>
        <w:t>Course Fees: $30</w:t>
      </w:r>
    </w:p>
    <w:p>
      <w:pPr>
        <w:pStyle w:val="Heading7"/>
        <w:spacing w:before="116"/>
      </w:pPr>
      <w:r>
        <w:rPr>
          <w:color w:val="231F20"/>
        </w:rPr>
        <w:t>GE 550. Fundamentals of Sustainability. (3 Credits)</w:t>
      </w:r>
    </w:p>
    <w:p>
      <w:pPr>
        <w:pStyle w:val="BodyText"/>
        <w:spacing w:line="288" w:lineRule="auto" w:before="36"/>
      </w:pPr>
      <w:r>
        <w:rPr>
          <w:color w:val="231F20"/>
          <w:w w:val="105"/>
        </w:rPr>
        <w:t>This</w:t>
      </w:r>
      <w:r>
        <w:rPr>
          <w:color w:val="231F20"/>
          <w:spacing w:val="-24"/>
          <w:w w:val="105"/>
        </w:rPr>
        <w:t> </w:t>
      </w:r>
      <w:r>
        <w:rPr>
          <w:color w:val="231F20"/>
          <w:w w:val="105"/>
        </w:rPr>
        <w:t>course</w:t>
      </w:r>
      <w:r>
        <w:rPr>
          <w:color w:val="231F20"/>
          <w:spacing w:val="-24"/>
          <w:w w:val="105"/>
        </w:rPr>
        <w:t> </w:t>
      </w:r>
      <w:r>
        <w:rPr>
          <w:color w:val="231F20"/>
          <w:w w:val="105"/>
        </w:rPr>
        <w:t>provides</w:t>
      </w:r>
      <w:r>
        <w:rPr>
          <w:color w:val="231F20"/>
          <w:spacing w:val="-24"/>
          <w:w w:val="105"/>
        </w:rPr>
        <w:t> </w:t>
      </w:r>
      <w:r>
        <w:rPr>
          <w:color w:val="231F20"/>
          <w:w w:val="105"/>
        </w:rPr>
        <w:t>the</w:t>
      </w:r>
      <w:r>
        <w:rPr>
          <w:color w:val="231F20"/>
          <w:spacing w:val="-24"/>
          <w:w w:val="105"/>
        </w:rPr>
        <w:t> </w:t>
      </w:r>
      <w:r>
        <w:rPr>
          <w:color w:val="231F20"/>
          <w:w w:val="105"/>
        </w:rPr>
        <w:t>foundational</w:t>
      </w:r>
      <w:r>
        <w:rPr>
          <w:color w:val="231F20"/>
          <w:spacing w:val="-24"/>
          <w:w w:val="105"/>
        </w:rPr>
        <w:t> </w:t>
      </w:r>
      <w:r>
        <w:rPr>
          <w:color w:val="231F20"/>
          <w:w w:val="105"/>
        </w:rPr>
        <w:t>principles</w:t>
      </w:r>
      <w:r>
        <w:rPr>
          <w:color w:val="231F20"/>
          <w:spacing w:val="-24"/>
          <w:w w:val="105"/>
        </w:rPr>
        <w:t> </w:t>
      </w:r>
      <w:r>
        <w:rPr>
          <w:color w:val="231F20"/>
          <w:w w:val="105"/>
        </w:rPr>
        <w:t>undergirding</w:t>
      </w:r>
      <w:r>
        <w:rPr>
          <w:color w:val="231F20"/>
          <w:spacing w:val="-24"/>
          <w:w w:val="105"/>
        </w:rPr>
        <w:t> </w:t>
      </w:r>
      <w:r>
        <w:rPr>
          <w:color w:val="231F20"/>
          <w:w w:val="105"/>
        </w:rPr>
        <w:t>the</w:t>
      </w:r>
      <w:r>
        <w:rPr>
          <w:color w:val="231F20"/>
          <w:spacing w:val="-24"/>
          <w:w w:val="105"/>
        </w:rPr>
        <w:t> </w:t>
      </w:r>
      <w:r>
        <w:rPr>
          <w:color w:val="231F20"/>
          <w:w w:val="105"/>
        </w:rPr>
        <w:t>concept of sustainability from a geographical perspective. Course activities involve</w:t>
      </w:r>
      <w:r>
        <w:rPr>
          <w:color w:val="231F20"/>
          <w:spacing w:val="-14"/>
          <w:w w:val="105"/>
        </w:rPr>
        <w:t> </w:t>
      </w:r>
      <w:r>
        <w:rPr>
          <w:color w:val="231F20"/>
          <w:w w:val="105"/>
        </w:rPr>
        <w:t>tracing</w:t>
      </w:r>
      <w:r>
        <w:rPr>
          <w:color w:val="231F20"/>
          <w:spacing w:val="-13"/>
          <w:w w:val="105"/>
        </w:rPr>
        <w:t> </w:t>
      </w:r>
      <w:r>
        <w:rPr>
          <w:color w:val="231F20"/>
          <w:w w:val="105"/>
        </w:rPr>
        <w:t>the</w:t>
      </w:r>
      <w:r>
        <w:rPr>
          <w:color w:val="231F20"/>
          <w:spacing w:val="-13"/>
          <w:w w:val="105"/>
        </w:rPr>
        <w:t> </w:t>
      </w:r>
      <w:r>
        <w:rPr>
          <w:color w:val="231F20"/>
          <w:w w:val="105"/>
        </w:rPr>
        <w:t>history</w:t>
      </w:r>
      <w:r>
        <w:rPr>
          <w:color w:val="231F20"/>
          <w:spacing w:val="-14"/>
          <w:w w:val="105"/>
        </w:rPr>
        <w:t> </w:t>
      </w:r>
      <w:r>
        <w:rPr>
          <w:color w:val="231F20"/>
          <w:w w:val="105"/>
        </w:rPr>
        <w:t>and</w:t>
      </w:r>
      <w:r>
        <w:rPr>
          <w:color w:val="231F20"/>
          <w:spacing w:val="-14"/>
          <w:w w:val="105"/>
        </w:rPr>
        <w:t> </w:t>
      </w:r>
      <w:r>
        <w:rPr>
          <w:color w:val="231F20"/>
          <w:w w:val="105"/>
        </w:rPr>
        <w:t>development</w:t>
      </w:r>
      <w:r>
        <w:rPr>
          <w:color w:val="231F20"/>
          <w:spacing w:val="-14"/>
          <w:w w:val="105"/>
        </w:rPr>
        <w:t> </w:t>
      </w:r>
      <w:r>
        <w:rPr>
          <w:color w:val="231F20"/>
          <w:w w:val="105"/>
        </w:rPr>
        <w:t>of</w:t>
      </w:r>
      <w:r>
        <w:rPr>
          <w:color w:val="231F20"/>
          <w:spacing w:val="-13"/>
          <w:w w:val="105"/>
        </w:rPr>
        <w:t> </w:t>
      </w:r>
      <w:r>
        <w:rPr>
          <w:color w:val="231F20"/>
          <w:w w:val="105"/>
        </w:rPr>
        <w:t>sustainability</w:t>
      </w:r>
      <w:r>
        <w:rPr>
          <w:color w:val="231F20"/>
          <w:spacing w:val="-14"/>
          <w:w w:val="105"/>
        </w:rPr>
        <w:t> </w:t>
      </w:r>
      <w:r>
        <w:rPr>
          <w:color w:val="231F20"/>
          <w:w w:val="105"/>
        </w:rPr>
        <w:t>and</w:t>
      </w:r>
      <w:r>
        <w:rPr>
          <w:color w:val="231F20"/>
          <w:spacing w:val="-14"/>
          <w:w w:val="105"/>
        </w:rPr>
        <w:t> </w:t>
      </w:r>
      <w:r>
        <w:rPr>
          <w:color w:val="231F20"/>
          <w:w w:val="105"/>
        </w:rPr>
        <w:t>the</w:t>
      </w:r>
    </w:p>
    <w:p>
      <w:pPr>
        <w:pStyle w:val="BodyText"/>
        <w:spacing w:line="288" w:lineRule="auto"/>
        <w:ind w:right="365"/>
      </w:pPr>
      <w:r>
        <w:rPr>
          <w:color w:val="231F20"/>
          <w:w w:val="105"/>
        </w:rPr>
        <w:t>role</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environment,</w:t>
      </w:r>
      <w:r>
        <w:rPr>
          <w:color w:val="231F20"/>
          <w:spacing w:val="-21"/>
          <w:w w:val="105"/>
        </w:rPr>
        <w:t> </w:t>
      </w:r>
      <w:r>
        <w:rPr>
          <w:color w:val="231F20"/>
          <w:w w:val="105"/>
        </w:rPr>
        <w:t>economy</w:t>
      </w:r>
      <w:r>
        <w:rPr>
          <w:color w:val="231F20"/>
          <w:spacing w:val="-22"/>
          <w:w w:val="105"/>
        </w:rPr>
        <w:t> </w:t>
      </w:r>
      <w:r>
        <w:rPr>
          <w:color w:val="231F20"/>
          <w:w w:val="105"/>
        </w:rPr>
        <w:t>and</w:t>
      </w:r>
      <w:r>
        <w:rPr>
          <w:color w:val="231F20"/>
          <w:spacing w:val="-22"/>
          <w:w w:val="105"/>
        </w:rPr>
        <w:t> </w:t>
      </w:r>
      <w:r>
        <w:rPr>
          <w:color w:val="231F20"/>
          <w:w w:val="105"/>
        </w:rPr>
        <w:t>social</w:t>
      </w:r>
      <w:r>
        <w:rPr>
          <w:color w:val="231F20"/>
          <w:spacing w:val="-22"/>
          <w:w w:val="105"/>
        </w:rPr>
        <w:t> </w:t>
      </w:r>
      <w:r>
        <w:rPr>
          <w:color w:val="231F20"/>
          <w:w w:val="105"/>
        </w:rPr>
        <w:t>issues</w:t>
      </w:r>
      <w:r>
        <w:rPr>
          <w:color w:val="231F20"/>
          <w:spacing w:val="-22"/>
          <w:w w:val="105"/>
        </w:rPr>
        <w:t> </w:t>
      </w:r>
      <w:r>
        <w:rPr>
          <w:color w:val="231F20"/>
          <w:w w:val="105"/>
        </w:rPr>
        <w:t>in</w:t>
      </w:r>
      <w:r>
        <w:rPr>
          <w:color w:val="231F20"/>
          <w:spacing w:val="-22"/>
          <w:w w:val="105"/>
        </w:rPr>
        <w:t> </w:t>
      </w:r>
      <w:r>
        <w:rPr>
          <w:color w:val="231F20"/>
          <w:w w:val="105"/>
        </w:rPr>
        <w:t>sustainability. Participants</w:t>
      </w:r>
      <w:r>
        <w:rPr>
          <w:color w:val="231F20"/>
          <w:spacing w:val="-17"/>
          <w:w w:val="105"/>
        </w:rPr>
        <w:t> </w:t>
      </w:r>
      <w:r>
        <w:rPr>
          <w:color w:val="231F20"/>
          <w:w w:val="105"/>
        </w:rPr>
        <w:t>are</w:t>
      </w:r>
      <w:r>
        <w:rPr>
          <w:color w:val="231F20"/>
          <w:spacing w:val="-18"/>
          <w:w w:val="105"/>
        </w:rPr>
        <w:t> </w:t>
      </w:r>
      <w:r>
        <w:rPr>
          <w:color w:val="231F20"/>
          <w:w w:val="105"/>
        </w:rPr>
        <w:t>exposed</w:t>
      </w:r>
      <w:r>
        <w:rPr>
          <w:color w:val="231F20"/>
          <w:spacing w:val="-18"/>
          <w:w w:val="105"/>
        </w:rPr>
        <w:t> </w:t>
      </w:r>
      <w:r>
        <w:rPr>
          <w:color w:val="231F20"/>
          <w:w w:val="105"/>
        </w:rPr>
        <w:t>to</w:t>
      </w:r>
      <w:r>
        <w:rPr>
          <w:color w:val="231F20"/>
          <w:spacing w:val="-17"/>
          <w:w w:val="105"/>
        </w:rPr>
        <w:t> </w:t>
      </w:r>
      <w:r>
        <w:rPr>
          <w:color w:val="231F20"/>
          <w:w w:val="105"/>
        </w:rPr>
        <w:t>a</w:t>
      </w:r>
      <w:r>
        <w:rPr>
          <w:color w:val="231F20"/>
          <w:spacing w:val="-18"/>
          <w:w w:val="105"/>
        </w:rPr>
        <w:t> </w:t>
      </w:r>
      <w:r>
        <w:rPr>
          <w:color w:val="231F20"/>
          <w:w w:val="105"/>
        </w:rPr>
        <w:t>variety</w:t>
      </w:r>
      <w:r>
        <w:rPr>
          <w:color w:val="231F20"/>
          <w:spacing w:val="-18"/>
          <w:w w:val="105"/>
        </w:rPr>
        <w:t> </w:t>
      </w:r>
      <w:r>
        <w:rPr>
          <w:color w:val="231F20"/>
          <w:w w:val="105"/>
        </w:rPr>
        <w:t>of</w:t>
      </w:r>
      <w:r>
        <w:rPr>
          <w:color w:val="231F20"/>
          <w:spacing w:val="-17"/>
          <w:w w:val="105"/>
        </w:rPr>
        <w:t> </w:t>
      </w:r>
      <w:r>
        <w:rPr>
          <w:color w:val="231F20"/>
          <w:w w:val="105"/>
        </w:rPr>
        <w:t>applications</w:t>
      </w:r>
      <w:r>
        <w:rPr>
          <w:color w:val="231F20"/>
          <w:spacing w:val="-18"/>
          <w:w w:val="105"/>
        </w:rPr>
        <w:t> </w:t>
      </w:r>
      <w:r>
        <w:rPr>
          <w:color w:val="231F20"/>
          <w:w w:val="105"/>
        </w:rPr>
        <w:t>of</w:t>
      </w:r>
      <w:r>
        <w:rPr>
          <w:color w:val="231F20"/>
          <w:spacing w:val="-17"/>
          <w:w w:val="105"/>
        </w:rPr>
        <w:t> </w:t>
      </w:r>
      <w:r>
        <w:rPr>
          <w:color w:val="231F20"/>
          <w:w w:val="105"/>
        </w:rPr>
        <w:t>sustainability at the local, national and international levels, preparing them to be advocates</w:t>
      </w:r>
      <w:r>
        <w:rPr>
          <w:color w:val="231F20"/>
          <w:spacing w:val="-10"/>
          <w:w w:val="105"/>
        </w:rPr>
        <w:t> </w:t>
      </w:r>
      <w:r>
        <w:rPr>
          <w:color w:val="231F20"/>
          <w:w w:val="105"/>
        </w:rPr>
        <w:t>for</w:t>
      </w:r>
      <w:r>
        <w:rPr>
          <w:color w:val="231F20"/>
          <w:spacing w:val="-10"/>
          <w:w w:val="105"/>
        </w:rPr>
        <w:t> </w:t>
      </w:r>
      <w:r>
        <w:rPr>
          <w:color w:val="231F20"/>
          <w:w w:val="105"/>
        </w:rPr>
        <w:t>wise</w:t>
      </w:r>
      <w:r>
        <w:rPr>
          <w:color w:val="231F20"/>
          <w:spacing w:val="-11"/>
          <w:w w:val="105"/>
        </w:rPr>
        <w:t> </w:t>
      </w:r>
      <w:r>
        <w:rPr>
          <w:color w:val="231F20"/>
          <w:w w:val="105"/>
        </w:rPr>
        <w:t>use</w:t>
      </w:r>
      <w:r>
        <w:rPr>
          <w:color w:val="231F20"/>
          <w:spacing w:val="-10"/>
          <w:w w:val="105"/>
        </w:rPr>
        <w:t> </w:t>
      </w:r>
      <w:r>
        <w:rPr>
          <w:color w:val="231F20"/>
          <w:w w:val="105"/>
        </w:rPr>
        <w:t>of</w:t>
      </w:r>
      <w:r>
        <w:rPr>
          <w:color w:val="231F20"/>
          <w:spacing w:val="-10"/>
          <w:w w:val="105"/>
        </w:rPr>
        <w:t> </w:t>
      </w:r>
      <w:r>
        <w:rPr>
          <w:color w:val="231F20"/>
          <w:w w:val="105"/>
        </w:rPr>
        <w:t>resources.</w:t>
      </w:r>
      <w:r>
        <w:rPr>
          <w:color w:val="231F20"/>
          <w:spacing w:val="-11"/>
          <w:w w:val="105"/>
        </w:rPr>
        <w:t> </w:t>
      </w:r>
      <w:r>
        <w:rPr>
          <w:color w:val="231F20"/>
          <w:w w:val="105"/>
        </w:rPr>
        <w:t>(Fall)</w:t>
      </w:r>
    </w:p>
    <w:p>
      <w:pPr>
        <w:pStyle w:val="Heading7"/>
        <w:spacing w:before="75"/>
      </w:pPr>
      <w:r>
        <w:rPr>
          <w:color w:val="231F20"/>
        </w:rPr>
        <w:t>GE 554. Remote Sensing. (4 Credits)</w:t>
      </w:r>
    </w:p>
    <w:p>
      <w:pPr>
        <w:pStyle w:val="BodyText"/>
        <w:spacing w:line="288" w:lineRule="auto" w:before="36"/>
      </w:pPr>
      <w:r>
        <w:rPr>
          <w:color w:val="231F20"/>
          <w:w w:val="105"/>
        </w:rPr>
        <w:t>This course expands upon concepts and methods of remote sensing through the digital interpretation of satellite </w:t>
      </w:r>
      <w:r>
        <w:rPr>
          <w:color w:val="231F20"/>
          <w:spacing w:val="-3"/>
          <w:w w:val="105"/>
        </w:rPr>
        <w:t>imagery. </w:t>
      </w:r>
      <w:r>
        <w:rPr>
          <w:color w:val="231F20"/>
          <w:w w:val="105"/>
        </w:rPr>
        <w:t>The interpreted information (data and ﬁndings) will support the understanding of the processes</w:t>
      </w:r>
      <w:r>
        <w:rPr>
          <w:color w:val="231F20"/>
          <w:spacing w:val="-27"/>
          <w:w w:val="105"/>
        </w:rPr>
        <w:t> </w:t>
      </w:r>
      <w:r>
        <w:rPr>
          <w:color w:val="231F20"/>
          <w:w w:val="105"/>
        </w:rPr>
        <w:t>involved</w:t>
      </w:r>
      <w:r>
        <w:rPr>
          <w:color w:val="231F20"/>
          <w:spacing w:val="-28"/>
          <w:w w:val="105"/>
        </w:rPr>
        <w:t> </w:t>
      </w:r>
      <w:r>
        <w:rPr>
          <w:color w:val="231F20"/>
          <w:w w:val="105"/>
        </w:rPr>
        <w:t>in</w:t>
      </w:r>
      <w:r>
        <w:rPr>
          <w:color w:val="231F20"/>
          <w:spacing w:val="-28"/>
          <w:w w:val="105"/>
        </w:rPr>
        <w:t> </w:t>
      </w:r>
      <w:r>
        <w:rPr>
          <w:color w:val="231F20"/>
          <w:w w:val="105"/>
        </w:rPr>
        <w:t>land</w:t>
      </w:r>
      <w:r>
        <w:rPr>
          <w:color w:val="231F20"/>
          <w:spacing w:val="-28"/>
          <w:w w:val="105"/>
        </w:rPr>
        <w:t> </w:t>
      </w:r>
      <w:r>
        <w:rPr>
          <w:color w:val="231F20"/>
          <w:w w:val="105"/>
        </w:rPr>
        <w:t>use</w:t>
      </w:r>
      <w:r>
        <w:rPr>
          <w:color w:val="231F20"/>
          <w:spacing w:val="-27"/>
          <w:w w:val="105"/>
        </w:rPr>
        <w:t> </w:t>
      </w:r>
      <w:r>
        <w:rPr>
          <w:color w:val="231F20"/>
          <w:w w:val="105"/>
        </w:rPr>
        <w:t>and</w:t>
      </w:r>
      <w:r>
        <w:rPr>
          <w:color w:val="231F20"/>
          <w:spacing w:val="-28"/>
          <w:w w:val="105"/>
        </w:rPr>
        <w:t> </w:t>
      </w:r>
      <w:r>
        <w:rPr>
          <w:color w:val="231F20"/>
          <w:w w:val="105"/>
        </w:rPr>
        <w:t>land</w:t>
      </w:r>
      <w:r>
        <w:rPr>
          <w:color w:val="231F20"/>
          <w:spacing w:val="-28"/>
          <w:w w:val="105"/>
        </w:rPr>
        <w:t> </w:t>
      </w:r>
      <w:r>
        <w:rPr>
          <w:color w:val="231F20"/>
          <w:w w:val="105"/>
        </w:rPr>
        <w:t>cover</w:t>
      </w:r>
      <w:r>
        <w:rPr>
          <w:color w:val="231F20"/>
          <w:spacing w:val="-28"/>
          <w:w w:val="105"/>
        </w:rPr>
        <w:t> </w:t>
      </w:r>
      <w:r>
        <w:rPr>
          <w:color w:val="231F20"/>
          <w:w w:val="105"/>
        </w:rPr>
        <w:t>analysis,</w:t>
      </w:r>
      <w:r>
        <w:rPr>
          <w:color w:val="231F20"/>
          <w:spacing w:val="-28"/>
          <w:w w:val="105"/>
        </w:rPr>
        <w:t> </w:t>
      </w:r>
      <w:r>
        <w:rPr>
          <w:color w:val="231F20"/>
          <w:w w:val="105"/>
        </w:rPr>
        <w:t>change</w:t>
      </w:r>
      <w:r>
        <w:rPr>
          <w:color w:val="231F20"/>
          <w:spacing w:val="-28"/>
          <w:w w:val="105"/>
        </w:rPr>
        <w:t> </w:t>
      </w:r>
      <w:r>
        <w:rPr>
          <w:color w:val="231F20"/>
          <w:w w:val="105"/>
        </w:rPr>
        <w:t>detection, and</w:t>
      </w:r>
      <w:r>
        <w:rPr>
          <w:color w:val="231F20"/>
          <w:spacing w:val="-23"/>
          <w:w w:val="105"/>
        </w:rPr>
        <w:t> </w:t>
      </w:r>
      <w:r>
        <w:rPr>
          <w:color w:val="231F20"/>
          <w:w w:val="105"/>
        </w:rPr>
        <w:t>the</w:t>
      </w:r>
      <w:r>
        <w:rPr>
          <w:color w:val="231F20"/>
          <w:spacing w:val="-22"/>
          <w:w w:val="105"/>
        </w:rPr>
        <w:t> </w:t>
      </w:r>
      <w:r>
        <w:rPr>
          <w:color w:val="231F20"/>
          <w:w w:val="105"/>
        </w:rPr>
        <w:t>map</w:t>
      </w:r>
      <w:r>
        <w:rPr>
          <w:color w:val="231F20"/>
          <w:spacing w:val="-22"/>
          <w:w w:val="105"/>
        </w:rPr>
        <w:t> </w:t>
      </w:r>
      <w:r>
        <w:rPr>
          <w:color w:val="231F20"/>
          <w:w w:val="105"/>
        </w:rPr>
        <w:t>update</w:t>
      </w:r>
      <w:r>
        <w:rPr>
          <w:color w:val="231F20"/>
          <w:spacing w:val="-22"/>
          <w:w w:val="105"/>
        </w:rPr>
        <w:t> </w:t>
      </w:r>
      <w:r>
        <w:rPr>
          <w:color w:val="231F20"/>
          <w:w w:val="105"/>
        </w:rPr>
        <w:t>process.</w:t>
      </w:r>
      <w:r>
        <w:rPr>
          <w:color w:val="231F20"/>
          <w:spacing w:val="-22"/>
          <w:w w:val="105"/>
        </w:rPr>
        <w:t> </w:t>
      </w:r>
      <w:r>
        <w:rPr>
          <w:color w:val="231F20"/>
          <w:w w:val="105"/>
        </w:rPr>
        <w:t>The</w:t>
      </w:r>
      <w:r>
        <w:rPr>
          <w:color w:val="231F20"/>
          <w:spacing w:val="-23"/>
          <w:w w:val="105"/>
        </w:rPr>
        <w:t> </w:t>
      </w:r>
      <w:r>
        <w:rPr>
          <w:color w:val="231F20"/>
          <w:w w:val="105"/>
        </w:rPr>
        <w:t>course</w:t>
      </w:r>
      <w:r>
        <w:rPr>
          <w:color w:val="231F20"/>
          <w:spacing w:val="-23"/>
          <w:w w:val="105"/>
        </w:rPr>
        <w:t> </w:t>
      </w:r>
      <w:r>
        <w:rPr>
          <w:color w:val="231F20"/>
          <w:w w:val="105"/>
        </w:rPr>
        <w:t>includes</w:t>
      </w:r>
      <w:r>
        <w:rPr>
          <w:color w:val="231F20"/>
          <w:spacing w:val="-23"/>
          <w:w w:val="105"/>
        </w:rPr>
        <w:t> </w:t>
      </w:r>
      <w:r>
        <w:rPr>
          <w:color w:val="231F20"/>
          <w:w w:val="105"/>
        </w:rPr>
        <w:t>lecture</w:t>
      </w:r>
      <w:r>
        <w:rPr>
          <w:color w:val="231F20"/>
          <w:spacing w:val="-23"/>
          <w:w w:val="105"/>
        </w:rPr>
        <w:t> </w:t>
      </w:r>
      <w:r>
        <w:rPr>
          <w:color w:val="231F20"/>
          <w:w w:val="105"/>
        </w:rPr>
        <w:t>and</w:t>
      </w:r>
      <w:r>
        <w:rPr>
          <w:color w:val="231F20"/>
          <w:spacing w:val="-23"/>
          <w:w w:val="105"/>
        </w:rPr>
        <w:t> </w:t>
      </w:r>
      <w:r>
        <w:rPr>
          <w:color w:val="231F20"/>
          <w:w w:val="105"/>
        </w:rPr>
        <w:t>discussion related</w:t>
      </w:r>
      <w:r>
        <w:rPr>
          <w:color w:val="231F20"/>
          <w:spacing w:val="-21"/>
          <w:w w:val="105"/>
        </w:rPr>
        <w:t> </w:t>
      </w:r>
      <w:r>
        <w:rPr>
          <w:color w:val="231F20"/>
          <w:w w:val="105"/>
        </w:rPr>
        <w:t>to</w:t>
      </w:r>
      <w:r>
        <w:rPr>
          <w:color w:val="231F20"/>
          <w:spacing w:val="-20"/>
          <w:w w:val="105"/>
        </w:rPr>
        <w:t> </w:t>
      </w:r>
      <w:r>
        <w:rPr>
          <w:color w:val="231F20"/>
          <w:w w:val="105"/>
        </w:rPr>
        <w:t>remote</w:t>
      </w:r>
      <w:r>
        <w:rPr>
          <w:color w:val="231F20"/>
          <w:spacing w:val="-21"/>
          <w:w w:val="105"/>
        </w:rPr>
        <w:t> </w:t>
      </w:r>
      <w:r>
        <w:rPr>
          <w:color w:val="231F20"/>
          <w:w w:val="105"/>
        </w:rPr>
        <w:t>sensing</w:t>
      </w:r>
      <w:r>
        <w:rPr>
          <w:color w:val="231F20"/>
          <w:spacing w:val="-21"/>
          <w:w w:val="105"/>
        </w:rPr>
        <w:t> </w:t>
      </w:r>
      <w:r>
        <w:rPr>
          <w:color w:val="231F20"/>
          <w:w w:val="105"/>
        </w:rPr>
        <w:t>and</w:t>
      </w:r>
      <w:r>
        <w:rPr>
          <w:color w:val="231F20"/>
          <w:spacing w:val="-21"/>
          <w:w w:val="105"/>
        </w:rPr>
        <w:t> </w:t>
      </w:r>
      <w:r>
        <w:rPr>
          <w:color w:val="231F20"/>
          <w:w w:val="105"/>
        </w:rPr>
        <w:t>image</w:t>
      </w:r>
      <w:r>
        <w:rPr>
          <w:color w:val="231F20"/>
          <w:spacing w:val="-21"/>
          <w:w w:val="105"/>
        </w:rPr>
        <w:t> </w:t>
      </w:r>
      <w:r>
        <w:rPr>
          <w:color w:val="231F20"/>
          <w:w w:val="105"/>
        </w:rPr>
        <w:t>processing</w:t>
      </w:r>
      <w:r>
        <w:rPr>
          <w:color w:val="231F20"/>
          <w:spacing w:val="-20"/>
          <w:w w:val="105"/>
        </w:rPr>
        <w:t> </w:t>
      </w:r>
      <w:r>
        <w:rPr>
          <w:color w:val="231F20"/>
          <w:w w:val="105"/>
        </w:rPr>
        <w:t>theory</w:t>
      </w:r>
      <w:r>
        <w:rPr>
          <w:color w:val="231F20"/>
          <w:spacing w:val="-21"/>
          <w:w w:val="105"/>
        </w:rPr>
        <w:t> </w:t>
      </w:r>
      <w:r>
        <w:rPr>
          <w:color w:val="231F20"/>
          <w:w w:val="105"/>
        </w:rPr>
        <w:t>with</w:t>
      </w:r>
      <w:r>
        <w:rPr>
          <w:color w:val="231F20"/>
          <w:spacing w:val="-21"/>
          <w:w w:val="105"/>
        </w:rPr>
        <w:t> </w:t>
      </w:r>
      <w:r>
        <w:rPr>
          <w:color w:val="231F20"/>
          <w:w w:val="105"/>
        </w:rPr>
        <w:t>associated, practical</w:t>
      </w:r>
      <w:r>
        <w:rPr>
          <w:color w:val="231F20"/>
          <w:spacing w:val="-21"/>
          <w:w w:val="105"/>
        </w:rPr>
        <w:t> </w:t>
      </w:r>
      <w:r>
        <w:rPr>
          <w:color w:val="231F20"/>
          <w:w w:val="105"/>
        </w:rPr>
        <w:t>laboratory</w:t>
      </w:r>
      <w:r>
        <w:rPr>
          <w:color w:val="231F20"/>
          <w:spacing w:val="-22"/>
          <w:w w:val="105"/>
        </w:rPr>
        <w:t> </w:t>
      </w:r>
      <w:r>
        <w:rPr>
          <w:color w:val="231F20"/>
          <w:w w:val="105"/>
        </w:rPr>
        <w:t>exercises</w:t>
      </w:r>
      <w:r>
        <w:rPr>
          <w:color w:val="231F20"/>
          <w:spacing w:val="-22"/>
          <w:w w:val="105"/>
        </w:rPr>
        <w:t> </w:t>
      </w:r>
      <w:r>
        <w:rPr>
          <w:color w:val="231F20"/>
          <w:w w:val="105"/>
        </w:rPr>
        <w:t>and</w:t>
      </w:r>
      <w:r>
        <w:rPr>
          <w:color w:val="231F20"/>
          <w:spacing w:val="-22"/>
          <w:w w:val="105"/>
        </w:rPr>
        <w:t> </w:t>
      </w:r>
      <w:r>
        <w:rPr>
          <w:color w:val="231F20"/>
          <w:w w:val="105"/>
        </w:rPr>
        <w:t>applications</w:t>
      </w:r>
      <w:r>
        <w:rPr>
          <w:color w:val="231F20"/>
          <w:spacing w:val="-22"/>
          <w:w w:val="105"/>
        </w:rPr>
        <w:t> </w:t>
      </w:r>
      <w:r>
        <w:rPr>
          <w:color w:val="231F20"/>
          <w:w w:val="105"/>
        </w:rPr>
        <w:t>of</w:t>
      </w:r>
      <w:r>
        <w:rPr>
          <w:color w:val="231F20"/>
          <w:spacing w:val="-21"/>
          <w:w w:val="105"/>
        </w:rPr>
        <w:t> </w:t>
      </w:r>
      <w:r>
        <w:rPr>
          <w:color w:val="231F20"/>
          <w:w w:val="105"/>
        </w:rPr>
        <w:t>satellite</w:t>
      </w:r>
      <w:r>
        <w:rPr>
          <w:color w:val="231F20"/>
          <w:spacing w:val="-22"/>
          <w:w w:val="105"/>
        </w:rPr>
        <w:t> </w:t>
      </w:r>
      <w:r>
        <w:rPr>
          <w:color w:val="231F20"/>
          <w:w w:val="105"/>
        </w:rPr>
        <w:t>image</w:t>
      </w:r>
      <w:r>
        <w:rPr>
          <w:color w:val="231F20"/>
          <w:spacing w:val="-22"/>
          <w:w w:val="105"/>
        </w:rPr>
        <w:t> </w:t>
      </w:r>
      <w:r>
        <w:rPr>
          <w:color w:val="231F20"/>
          <w:w w:val="105"/>
        </w:rPr>
        <w:t>analysis and digital image</w:t>
      </w:r>
      <w:r>
        <w:rPr>
          <w:color w:val="231F20"/>
          <w:spacing w:val="-26"/>
          <w:w w:val="105"/>
        </w:rPr>
        <w:t> </w:t>
      </w:r>
      <w:r>
        <w:rPr>
          <w:color w:val="231F20"/>
          <w:w w:val="105"/>
        </w:rPr>
        <w:t>processing.</w:t>
      </w:r>
    </w:p>
    <w:p>
      <w:pPr>
        <w:pStyle w:val="BodyText"/>
        <w:spacing w:line="178" w:lineRule="exact"/>
      </w:pPr>
      <w:r>
        <w:rPr>
          <w:color w:val="231F20"/>
        </w:rPr>
        <w:t>Course Fees: $30</w:t>
      </w:r>
    </w:p>
    <w:p>
      <w:pPr>
        <w:pStyle w:val="Heading7"/>
        <w:spacing w:before="116"/>
      </w:pPr>
      <w:r>
        <w:rPr>
          <w:color w:val="231F20"/>
        </w:rPr>
        <w:t>GE 560. Advanced Cultural Geography. (3 Credits)</w:t>
      </w:r>
    </w:p>
    <w:p>
      <w:pPr>
        <w:pStyle w:val="BodyText"/>
        <w:spacing w:line="288" w:lineRule="auto" w:before="36"/>
        <w:ind w:right="207"/>
      </w:pPr>
      <w:r>
        <w:rPr>
          <w:color w:val="231F20"/>
          <w:w w:val="105"/>
        </w:rPr>
        <w:t>A conceptual approach to the study of human environment systems, </w:t>
      </w:r>
      <w:r>
        <w:rPr>
          <w:color w:val="231F20"/>
        </w:rPr>
        <w:t>cultural landscape, ecological perspectives, environmental perception </w:t>
      </w:r>
      <w:r>
        <w:rPr>
          <w:color w:val="231F20"/>
          <w:w w:val="105"/>
        </w:rPr>
        <w:t>and behavior, and environmental stress. Prerequisite: GE 102 or departmental approval.</w:t>
      </w:r>
    </w:p>
    <w:p>
      <w:pPr>
        <w:pStyle w:val="Heading7"/>
        <w:spacing w:before="77"/>
      </w:pPr>
      <w:r>
        <w:rPr>
          <w:color w:val="231F20"/>
        </w:rPr>
        <w:t>GE 564. GIS Programming. (3 Credits)</w:t>
      </w:r>
    </w:p>
    <w:p>
      <w:pPr>
        <w:pStyle w:val="BodyText"/>
        <w:spacing w:line="288" w:lineRule="auto" w:before="36"/>
        <w:ind w:right="166"/>
      </w:pPr>
      <w:r>
        <w:rPr>
          <w:color w:val="231F20"/>
        </w:rPr>
        <w:t>Geographic Information systems (GIS) are  powerful  computational tools for solving spatial problems. GIS programming serves the purpose of customizing GIS applications and streamlining spatial analysis by assembling functions provided by the underlying GIS platforms. This course introduces students to Model Builder and Geoprocessing script programming with Python in ArcGIS. Topics included GIS programming environment, programming syntax and styles, interface customization and a variety of GIS routines and functions that can be assembled through programming. Prerequisite: GE</w:t>
      </w:r>
      <w:r>
        <w:rPr>
          <w:color w:val="231F20"/>
          <w:spacing w:val="-22"/>
        </w:rPr>
        <w:t> </w:t>
      </w:r>
      <w:r>
        <w:rPr>
          <w:color w:val="231F20"/>
        </w:rPr>
        <w:t>384.</w:t>
      </w:r>
    </w:p>
    <w:p>
      <w:pPr>
        <w:pStyle w:val="Heading7"/>
        <w:spacing w:before="73"/>
      </w:pPr>
      <w:r>
        <w:rPr>
          <w:color w:val="231F20"/>
        </w:rPr>
        <w:t>GE 568. Geography of Beer, Wine, and Spirits. (3 Credits)</w:t>
      </w:r>
    </w:p>
    <w:p>
      <w:pPr>
        <w:pStyle w:val="BodyText"/>
        <w:spacing w:line="288" w:lineRule="auto" w:before="36"/>
        <w:ind w:right="166"/>
      </w:pPr>
      <w:r>
        <w:rPr>
          <w:color w:val="231F20"/>
          <w:w w:val="105"/>
        </w:rPr>
        <w:t>Course examines geographic factors that account for the historical development</w:t>
      </w:r>
      <w:r>
        <w:rPr>
          <w:color w:val="231F20"/>
          <w:spacing w:val="-26"/>
          <w:w w:val="105"/>
        </w:rPr>
        <w:t> </w:t>
      </w:r>
      <w:r>
        <w:rPr>
          <w:color w:val="231F20"/>
          <w:w w:val="105"/>
        </w:rPr>
        <w:t>and</w:t>
      </w:r>
      <w:r>
        <w:rPr>
          <w:color w:val="231F20"/>
          <w:spacing w:val="-26"/>
          <w:w w:val="105"/>
        </w:rPr>
        <w:t> </w:t>
      </w:r>
      <w:r>
        <w:rPr>
          <w:color w:val="231F20"/>
          <w:w w:val="105"/>
        </w:rPr>
        <w:t>regional</w:t>
      </w:r>
      <w:r>
        <w:rPr>
          <w:color w:val="231F20"/>
          <w:spacing w:val="-26"/>
          <w:w w:val="105"/>
        </w:rPr>
        <w:t> </w:t>
      </w:r>
      <w:r>
        <w:rPr>
          <w:color w:val="231F20"/>
          <w:w w:val="105"/>
        </w:rPr>
        <w:t>variation</w:t>
      </w:r>
      <w:r>
        <w:rPr>
          <w:color w:val="231F20"/>
          <w:spacing w:val="-26"/>
          <w:w w:val="105"/>
        </w:rPr>
        <w:t> </w:t>
      </w:r>
      <w:r>
        <w:rPr>
          <w:color w:val="231F20"/>
          <w:w w:val="105"/>
        </w:rPr>
        <w:t>of</w:t>
      </w:r>
      <w:r>
        <w:rPr>
          <w:color w:val="231F20"/>
          <w:spacing w:val="-25"/>
          <w:w w:val="105"/>
        </w:rPr>
        <w:t> </w:t>
      </w:r>
      <w:r>
        <w:rPr>
          <w:color w:val="231F20"/>
          <w:spacing w:val="-4"/>
          <w:w w:val="105"/>
        </w:rPr>
        <w:t>beer,</w:t>
      </w:r>
      <w:r>
        <w:rPr>
          <w:color w:val="231F20"/>
          <w:spacing w:val="-25"/>
          <w:w w:val="105"/>
        </w:rPr>
        <w:t> </w:t>
      </w:r>
      <w:r>
        <w:rPr>
          <w:color w:val="231F20"/>
          <w:w w:val="105"/>
        </w:rPr>
        <w:t>wine,</w:t>
      </w:r>
      <w:r>
        <w:rPr>
          <w:color w:val="231F20"/>
          <w:spacing w:val="-26"/>
          <w:w w:val="105"/>
        </w:rPr>
        <w:t> </w:t>
      </w:r>
      <w:r>
        <w:rPr>
          <w:color w:val="231F20"/>
          <w:w w:val="105"/>
        </w:rPr>
        <w:t>and</w:t>
      </w:r>
      <w:r>
        <w:rPr>
          <w:color w:val="231F20"/>
          <w:spacing w:val="-26"/>
          <w:w w:val="105"/>
        </w:rPr>
        <w:t> </w:t>
      </w:r>
      <w:r>
        <w:rPr>
          <w:color w:val="231F20"/>
          <w:w w:val="105"/>
        </w:rPr>
        <w:t>spirits.</w:t>
      </w:r>
      <w:r>
        <w:rPr>
          <w:color w:val="231F20"/>
          <w:spacing w:val="-26"/>
          <w:w w:val="105"/>
        </w:rPr>
        <w:t> </w:t>
      </w:r>
      <w:r>
        <w:rPr>
          <w:color w:val="231F20"/>
          <w:w w:val="105"/>
        </w:rPr>
        <w:t>Students are</w:t>
      </w:r>
      <w:r>
        <w:rPr>
          <w:color w:val="231F20"/>
          <w:spacing w:val="-19"/>
          <w:w w:val="105"/>
        </w:rPr>
        <w:t> </w:t>
      </w:r>
      <w:r>
        <w:rPr>
          <w:color w:val="231F20"/>
          <w:w w:val="105"/>
        </w:rPr>
        <w:t>introduced</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practices</w:t>
      </w:r>
      <w:r>
        <w:rPr>
          <w:color w:val="231F20"/>
          <w:spacing w:val="-18"/>
          <w:w w:val="105"/>
        </w:rPr>
        <w:t> </w:t>
      </w:r>
      <w:r>
        <w:rPr>
          <w:color w:val="231F20"/>
          <w:w w:val="105"/>
        </w:rPr>
        <w:t>of</w:t>
      </w:r>
      <w:r>
        <w:rPr>
          <w:color w:val="231F20"/>
          <w:spacing w:val="-18"/>
          <w:w w:val="105"/>
        </w:rPr>
        <w:t> </w:t>
      </w:r>
      <w:r>
        <w:rPr>
          <w:color w:val="231F20"/>
          <w:w w:val="105"/>
        </w:rPr>
        <w:t>viticulture,</w:t>
      </w:r>
      <w:r>
        <w:rPr>
          <w:color w:val="231F20"/>
          <w:spacing w:val="-19"/>
          <w:w w:val="105"/>
        </w:rPr>
        <w:t> </w:t>
      </w:r>
      <w:r>
        <w:rPr>
          <w:color w:val="231F20"/>
          <w:w w:val="105"/>
        </w:rPr>
        <w:t>hop</w:t>
      </w:r>
      <w:r>
        <w:rPr>
          <w:color w:val="231F20"/>
          <w:spacing w:val="-18"/>
          <w:w w:val="105"/>
        </w:rPr>
        <w:t> </w:t>
      </w:r>
      <w:r>
        <w:rPr>
          <w:color w:val="231F20"/>
          <w:w w:val="105"/>
        </w:rPr>
        <w:t>and</w:t>
      </w:r>
      <w:r>
        <w:rPr>
          <w:color w:val="231F20"/>
          <w:spacing w:val="-19"/>
          <w:w w:val="105"/>
        </w:rPr>
        <w:t> </w:t>
      </w:r>
      <w:r>
        <w:rPr>
          <w:color w:val="231F20"/>
          <w:w w:val="105"/>
        </w:rPr>
        <w:t>grain</w:t>
      </w:r>
      <w:r>
        <w:rPr>
          <w:color w:val="231F20"/>
          <w:spacing w:val="-18"/>
          <w:w w:val="105"/>
        </w:rPr>
        <w:t> </w:t>
      </w:r>
      <w:r>
        <w:rPr>
          <w:color w:val="231F20"/>
          <w:w w:val="105"/>
        </w:rPr>
        <w:t>cultivation, </w:t>
      </w:r>
      <w:r>
        <w:rPr>
          <w:color w:val="231F20"/>
          <w:spacing w:val="-3"/>
          <w:w w:val="105"/>
        </w:rPr>
        <w:t>enology, </w:t>
      </w:r>
      <w:r>
        <w:rPr>
          <w:color w:val="231F20"/>
          <w:w w:val="105"/>
        </w:rPr>
        <w:t>brewing, and distilling. The major cultural, economic, political,</w:t>
      </w:r>
      <w:r>
        <w:rPr>
          <w:color w:val="231F20"/>
          <w:spacing w:val="-20"/>
          <w:w w:val="105"/>
        </w:rPr>
        <w:t> </w:t>
      </w:r>
      <w:r>
        <w:rPr>
          <w:color w:val="231F20"/>
          <w:w w:val="105"/>
        </w:rPr>
        <w:t>and</w:t>
      </w:r>
      <w:r>
        <w:rPr>
          <w:color w:val="231F20"/>
          <w:spacing w:val="-21"/>
          <w:w w:val="105"/>
        </w:rPr>
        <w:t> </w:t>
      </w:r>
      <w:r>
        <w:rPr>
          <w:color w:val="231F20"/>
          <w:w w:val="105"/>
        </w:rPr>
        <w:t>environmental</w:t>
      </w:r>
      <w:r>
        <w:rPr>
          <w:color w:val="231F20"/>
          <w:spacing w:val="-20"/>
          <w:w w:val="105"/>
        </w:rPr>
        <w:t> </w:t>
      </w:r>
      <w:r>
        <w:rPr>
          <w:color w:val="231F20"/>
          <w:w w:val="105"/>
        </w:rPr>
        <w:t>aspects</w:t>
      </w:r>
      <w:r>
        <w:rPr>
          <w:color w:val="231F20"/>
          <w:spacing w:val="-21"/>
          <w:w w:val="105"/>
        </w:rPr>
        <w:t> </w:t>
      </w:r>
      <w:r>
        <w:rPr>
          <w:color w:val="231F20"/>
          <w:w w:val="105"/>
        </w:rPr>
        <w:t>of</w:t>
      </w:r>
      <w:r>
        <w:rPr>
          <w:color w:val="231F20"/>
          <w:spacing w:val="-20"/>
          <w:w w:val="105"/>
        </w:rPr>
        <w:t> </w:t>
      </w:r>
      <w:r>
        <w:rPr>
          <w:color w:val="231F20"/>
          <w:spacing w:val="-4"/>
          <w:w w:val="105"/>
        </w:rPr>
        <w:t>beer,</w:t>
      </w:r>
      <w:r>
        <w:rPr>
          <w:color w:val="231F20"/>
          <w:spacing w:val="-20"/>
          <w:w w:val="105"/>
        </w:rPr>
        <w:t> </w:t>
      </w:r>
      <w:r>
        <w:rPr>
          <w:color w:val="231F20"/>
          <w:w w:val="105"/>
        </w:rPr>
        <w:t>wine,</w:t>
      </w:r>
      <w:r>
        <w:rPr>
          <w:color w:val="231F20"/>
          <w:spacing w:val="-21"/>
          <w:w w:val="105"/>
        </w:rPr>
        <w:t> </w:t>
      </w:r>
      <w:r>
        <w:rPr>
          <w:color w:val="231F20"/>
          <w:w w:val="105"/>
        </w:rPr>
        <w:t>and</w:t>
      </w:r>
      <w:r>
        <w:rPr>
          <w:color w:val="231F20"/>
          <w:spacing w:val="-21"/>
          <w:w w:val="105"/>
        </w:rPr>
        <w:t> </w:t>
      </w:r>
      <w:r>
        <w:rPr>
          <w:color w:val="231F20"/>
          <w:w w:val="105"/>
        </w:rPr>
        <w:t>spirits</w:t>
      </w:r>
      <w:r>
        <w:rPr>
          <w:color w:val="231F20"/>
          <w:spacing w:val="-21"/>
          <w:w w:val="105"/>
        </w:rPr>
        <w:t> </w:t>
      </w:r>
      <w:r>
        <w:rPr>
          <w:color w:val="231F20"/>
          <w:w w:val="105"/>
        </w:rPr>
        <w:t>in</w:t>
      </w:r>
      <w:r>
        <w:rPr>
          <w:color w:val="231F20"/>
          <w:spacing w:val="-21"/>
          <w:w w:val="105"/>
        </w:rPr>
        <w:t> </w:t>
      </w:r>
      <w:r>
        <w:rPr>
          <w:color w:val="231F20"/>
          <w:w w:val="105"/>
        </w:rPr>
        <w:t>major world regions are analyzed. No class activities will involve alcohol consumptions</w:t>
      </w:r>
      <w:r>
        <w:rPr>
          <w:color w:val="231F20"/>
          <w:spacing w:val="-15"/>
          <w:w w:val="105"/>
        </w:rPr>
        <w:t> </w:t>
      </w:r>
      <w:r>
        <w:rPr>
          <w:color w:val="231F20"/>
          <w:w w:val="105"/>
        </w:rPr>
        <w:t>and/or</w:t>
      </w:r>
      <w:r>
        <w:rPr>
          <w:color w:val="231F20"/>
          <w:spacing w:val="-15"/>
          <w:w w:val="105"/>
        </w:rPr>
        <w:t> </w:t>
      </w:r>
      <w:r>
        <w:rPr>
          <w:color w:val="231F20"/>
          <w:w w:val="105"/>
        </w:rPr>
        <w:t>tasting.</w:t>
      </w:r>
      <w:r>
        <w:rPr>
          <w:color w:val="231F20"/>
          <w:spacing w:val="-14"/>
          <w:w w:val="105"/>
        </w:rPr>
        <w:t> </w:t>
      </w:r>
      <w:r>
        <w:rPr>
          <w:color w:val="231F20"/>
          <w:w w:val="105"/>
        </w:rPr>
        <w:t>(Spring,</w:t>
      </w:r>
      <w:r>
        <w:rPr>
          <w:color w:val="231F20"/>
          <w:spacing w:val="-14"/>
          <w:w w:val="105"/>
        </w:rPr>
        <w:t> </w:t>
      </w:r>
      <w:r>
        <w:rPr>
          <w:color w:val="231F20"/>
          <w:w w:val="105"/>
        </w:rPr>
        <w:t>odd-numbered</w:t>
      </w:r>
      <w:r>
        <w:rPr>
          <w:color w:val="231F20"/>
          <w:spacing w:val="-15"/>
          <w:w w:val="105"/>
        </w:rPr>
        <w:t> </w:t>
      </w:r>
      <w:r>
        <w:rPr>
          <w:color w:val="231F20"/>
          <w:w w:val="105"/>
        </w:rPr>
        <w:t>years).</w:t>
      </w:r>
    </w:p>
    <w:p>
      <w:pPr>
        <w:pStyle w:val="Heading7"/>
        <w:spacing w:before="74"/>
      </w:pPr>
      <w:r>
        <w:rPr>
          <w:color w:val="231F20"/>
        </w:rPr>
        <w:t>GE 572. Historical Geography of the United States. (3 Credits)</w:t>
      </w:r>
    </w:p>
    <w:p>
      <w:pPr>
        <w:pStyle w:val="BodyText"/>
        <w:spacing w:line="288" w:lineRule="auto" w:before="36"/>
        <w:ind w:right="166"/>
      </w:pPr>
      <w:r>
        <w:rPr>
          <w:color w:val="231F20"/>
          <w:w w:val="105"/>
        </w:rPr>
        <w:t>The</w:t>
      </w:r>
      <w:r>
        <w:rPr>
          <w:color w:val="231F20"/>
          <w:spacing w:val="-20"/>
          <w:w w:val="105"/>
        </w:rPr>
        <w:t> </w:t>
      </w:r>
      <w:r>
        <w:rPr>
          <w:color w:val="231F20"/>
          <w:w w:val="105"/>
        </w:rPr>
        <w:t>role</w:t>
      </w:r>
      <w:r>
        <w:rPr>
          <w:color w:val="231F20"/>
          <w:spacing w:val="-20"/>
          <w:w w:val="105"/>
        </w:rPr>
        <w:t> </w:t>
      </w:r>
      <w:r>
        <w:rPr>
          <w:color w:val="231F20"/>
          <w:w w:val="105"/>
        </w:rPr>
        <w:t>of</w:t>
      </w:r>
      <w:r>
        <w:rPr>
          <w:color w:val="231F20"/>
          <w:spacing w:val="-20"/>
          <w:w w:val="105"/>
        </w:rPr>
        <w:t> </w:t>
      </w:r>
      <w:r>
        <w:rPr>
          <w:color w:val="231F20"/>
          <w:w w:val="105"/>
        </w:rPr>
        <w:t>geographic</w:t>
      </w:r>
      <w:r>
        <w:rPr>
          <w:color w:val="231F20"/>
          <w:spacing w:val="-20"/>
          <w:w w:val="105"/>
        </w:rPr>
        <w:t> </w:t>
      </w:r>
      <w:r>
        <w:rPr>
          <w:color w:val="231F20"/>
          <w:w w:val="105"/>
        </w:rPr>
        <w:t>conditions</w:t>
      </w:r>
      <w:r>
        <w:rPr>
          <w:color w:val="231F20"/>
          <w:spacing w:val="-20"/>
          <w:w w:val="105"/>
        </w:rPr>
        <w:t> </w:t>
      </w:r>
      <w:r>
        <w:rPr>
          <w:color w:val="231F20"/>
          <w:w w:val="105"/>
        </w:rPr>
        <w:t>in</w:t>
      </w:r>
      <w:r>
        <w:rPr>
          <w:color w:val="231F20"/>
          <w:spacing w:val="-20"/>
          <w:w w:val="105"/>
        </w:rPr>
        <w:t> </w:t>
      </w:r>
      <w:r>
        <w:rPr>
          <w:color w:val="231F20"/>
          <w:w w:val="105"/>
        </w:rPr>
        <w:t>the</w:t>
      </w:r>
      <w:r>
        <w:rPr>
          <w:color w:val="231F20"/>
          <w:spacing w:val="-20"/>
          <w:w w:val="105"/>
        </w:rPr>
        <w:t> </w:t>
      </w:r>
      <w:r>
        <w:rPr>
          <w:color w:val="231F20"/>
          <w:w w:val="105"/>
        </w:rPr>
        <w:t>exploration,</w:t>
      </w:r>
      <w:r>
        <w:rPr>
          <w:color w:val="231F20"/>
          <w:spacing w:val="-20"/>
          <w:w w:val="105"/>
        </w:rPr>
        <w:t> </w:t>
      </w:r>
      <w:r>
        <w:rPr>
          <w:color w:val="231F20"/>
          <w:w w:val="105"/>
        </w:rPr>
        <w:t>settlement,</w:t>
      </w:r>
      <w:r>
        <w:rPr>
          <w:color w:val="231F20"/>
          <w:spacing w:val="-20"/>
          <w:w w:val="105"/>
        </w:rPr>
        <w:t> </w:t>
      </w:r>
      <w:r>
        <w:rPr>
          <w:color w:val="231F20"/>
          <w:w w:val="105"/>
        </w:rPr>
        <w:t>and development</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United</w:t>
      </w:r>
      <w:r>
        <w:rPr>
          <w:color w:val="231F20"/>
          <w:spacing w:val="-20"/>
          <w:w w:val="105"/>
        </w:rPr>
        <w:t> </w:t>
      </w:r>
      <w:r>
        <w:rPr>
          <w:color w:val="231F20"/>
          <w:w w:val="105"/>
        </w:rPr>
        <w:t>States.</w:t>
      </w:r>
      <w:r>
        <w:rPr>
          <w:color w:val="231F20"/>
          <w:spacing w:val="-20"/>
          <w:w w:val="105"/>
        </w:rPr>
        <w:t> </w:t>
      </w:r>
      <w:r>
        <w:rPr>
          <w:color w:val="231F20"/>
          <w:w w:val="105"/>
        </w:rPr>
        <w:t>Also</w:t>
      </w:r>
      <w:r>
        <w:rPr>
          <w:color w:val="231F20"/>
          <w:spacing w:val="-20"/>
          <w:w w:val="105"/>
        </w:rPr>
        <w:t> </w:t>
      </w:r>
      <w:r>
        <w:rPr>
          <w:color w:val="231F20"/>
          <w:w w:val="105"/>
        </w:rPr>
        <w:t>listed</w:t>
      </w:r>
      <w:r>
        <w:rPr>
          <w:color w:val="231F20"/>
          <w:spacing w:val="-20"/>
          <w:w w:val="105"/>
        </w:rPr>
        <w:t> </w:t>
      </w:r>
      <w:r>
        <w:rPr>
          <w:color w:val="231F20"/>
          <w:w w:val="105"/>
        </w:rPr>
        <w:t>as</w:t>
      </w:r>
      <w:r>
        <w:rPr>
          <w:color w:val="231F20"/>
          <w:spacing w:val="-20"/>
          <w:w w:val="105"/>
        </w:rPr>
        <w:t> </w:t>
      </w:r>
      <w:r>
        <w:rPr>
          <w:color w:val="231F20"/>
          <w:w w:val="105"/>
        </w:rPr>
        <w:t>HI</w:t>
      </w:r>
      <w:r>
        <w:rPr>
          <w:color w:val="231F20"/>
          <w:spacing w:val="-20"/>
          <w:w w:val="105"/>
        </w:rPr>
        <w:t> </w:t>
      </w:r>
      <w:r>
        <w:rPr>
          <w:color w:val="231F20"/>
          <w:w w:val="105"/>
        </w:rPr>
        <w:t>572</w:t>
      </w:r>
      <w:r>
        <w:rPr>
          <w:color w:val="231F20"/>
          <w:spacing w:val="-20"/>
          <w:w w:val="105"/>
        </w:rPr>
        <w:t> </w:t>
      </w:r>
      <w:r>
        <w:rPr>
          <w:color w:val="231F20"/>
          <w:w w:val="105"/>
        </w:rPr>
        <w:t>but</w:t>
      </w:r>
      <w:r>
        <w:rPr>
          <w:color w:val="231F20"/>
          <w:spacing w:val="-20"/>
          <w:w w:val="105"/>
        </w:rPr>
        <w:t> </w:t>
      </w:r>
      <w:r>
        <w:rPr>
          <w:color w:val="231F20"/>
          <w:w w:val="105"/>
        </w:rPr>
        <w:t>creditable only</w:t>
      </w:r>
      <w:r>
        <w:rPr>
          <w:color w:val="231F20"/>
          <w:spacing w:val="-9"/>
          <w:w w:val="105"/>
        </w:rPr>
        <w:t> </w:t>
      </w:r>
      <w:r>
        <w:rPr>
          <w:color w:val="231F20"/>
          <w:w w:val="105"/>
        </w:rPr>
        <w:t>in</w:t>
      </w:r>
      <w:r>
        <w:rPr>
          <w:color w:val="231F20"/>
          <w:spacing w:val="-10"/>
          <w:w w:val="105"/>
        </w:rPr>
        <w:t> </w:t>
      </w:r>
      <w:r>
        <w:rPr>
          <w:color w:val="231F20"/>
          <w:w w:val="105"/>
        </w:rPr>
        <w:t>the</w:t>
      </w:r>
      <w:r>
        <w:rPr>
          <w:color w:val="231F20"/>
          <w:spacing w:val="-9"/>
          <w:w w:val="105"/>
        </w:rPr>
        <w:t> </w:t>
      </w:r>
      <w:r>
        <w:rPr>
          <w:color w:val="231F20"/>
          <w:w w:val="105"/>
        </w:rPr>
        <w:t>ﬁeld</w:t>
      </w:r>
      <w:r>
        <w:rPr>
          <w:color w:val="231F20"/>
          <w:spacing w:val="-9"/>
          <w:w w:val="105"/>
        </w:rPr>
        <w:t> </w:t>
      </w:r>
      <w:r>
        <w:rPr>
          <w:color w:val="231F20"/>
          <w:w w:val="105"/>
        </w:rPr>
        <w:t>for</w:t>
      </w:r>
      <w:r>
        <w:rPr>
          <w:color w:val="231F20"/>
          <w:spacing w:val="-9"/>
          <w:w w:val="105"/>
        </w:rPr>
        <w:t> </w:t>
      </w:r>
      <w:r>
        <w:rPr>
          <w:color w:val="231F20"/>
          <w:w w:val="105"/>
        </w:rPr>
        <w:t>which</w:t>
      </w:r>
      <w:r>
        <w:rPr>
          <w:color w:val="231F20"/>
          <w:spacing w:val="-10"/>
          <w:w w:val="105"/>
        </w:rPr>
        <w:t> </w:t>
      </w:r>
      <w:r>
        <w:rPr>
          <w:color w:val="231F20"/>
          <w:w w:val="105"/>
        </w:rPr>
        <w:t>registered.</w:t>
      </w:r>
    </w:p>
    <w:p>
      <w:pPr>
        <w:pStyle w:val="BodyText"/>
        <w:spacing w:before="7"/>
        <w:ind w:left="0"/>
        <w:rPr>
          <w:sz w:val="17"/>
        </w:rPr>
      </w:pPr>
      <w:r>
        <w:rPr/>
        <w:br w:type="column"/>
      </w:r>
      <w:r>
        <w:rPr>
          <w:sz w:val="17"/>
        </w:rPr>
      </w:r>
    </w:p>
    <w:p>
      <w:pPr>
        <w:pStyle w:val="Heading7"/>
        <w:spacing w:before="0"/>
      </w:pPr>
      <w:r>
        <w:rPr>
          <w:color w:val="231F20"/>
        </w:rPr>
        <w:t>GE 584. Applied Geospatial Analysis. (3 Credits)</w:t>
      </w:r>
    </w:p>
    <w:p>
      <w:pPr>
        <w:pStyle w:val="BodyText"/>
        <w:spacing w:line="288" w:lineRule="auto" w:before="36"/>
        <w:ind w:right="348"/>
      </w:pPr>
      <w:r>
        <w:rPr>
          <w:color w:val="231F20"/>
        </w:rPr>
        <w:t>This course encompasses advanced reading and discussion of state- of-the-art projects and techniques in Geographic Information Systems, remote sensing, computer cartography, and image processing. Projects</w:t>
      </w:r>
    </w:p>
    <w:p>
      <w:pPr>
        <w:pStyle w:val="BodyText"/>
        <w:spacing w:line="288" w:lineRule="auto"/>
        <w:ind w:right="230"/>
      </w:pPr>
      <w:r>
        <w:rPr>
          <w:color w:val="231F20"/>
        </w:rPr>
        <w:t>required for this class include but are not limited to urban, environmental, and human geography problems. Students will conduct a detailed database development project including database design, database population, data management, and the application of spatial modeling techniques.</w:t>
      </w:r>
    </w:p>
    <w:p>
      <w:pPr>
        <w:pStyle w:val="BodyText"/>
        <w:spacing w:line="180" w:lineRule="exact"/>
      </w:pPr>
      <w:r>
        <w:rPr>
          <w:color w:val="231F20"/>
        </w:rPr>
        <w:t>Course Fees: $30</w:t>
      </w:r>
    </w:p>
    <w:p>
      <w:pPr>
        <w:pStyle w:val="Heading7"/>
        <w:spacing w:before="114"/>
      </w:pPr>
      <w:r>
        <w:rPr>
          <w:color w:val="231F20"/>
        </w:rPr>
        <w:t>GE 595. Geography Internship. (1-3 Credits)</w:t>
      </w:r>
    </w:p>
    <w:p>
      <w:pPr>
        <w:pStyle w:val="BodyText"/>
        <w:spacing w:line="288" w:lineRule="auto" w:before="36"/>
        <w:ind w:right="158"/>
      </w:pPr>
      <w:r>
        <w:rPr>
          <w:color w:val="231F20"/>
          <w:w w:val="105"/>
        </w:rPr>
        <w:t>Open</w:t>
      </w:r>
      <w:r>
        <w:rPr>
          <w:color w:val="231F20"/>
          <w:spacing w:val="-19"/>
          <w:w w:val="105"/>
        </w:rPr>
        <w:t> </w:t>
      </w:r>
      <w:r>
        <w:rPr>
          <w:color w:val="231F20"/>
          <w:w w:val="105"/>
        </w:rPr>
        <w:t>to</w:t>
      </w:r>
      <w:r>
        <w:rPr>
          <w:color w:val="231F20"/>
          <w:spacing w:val="-19"/>
          <w:w w:val="105"/>
        </w:rPr>
        <w:t> </w:t>
      </w:r>
      <w:r>
        <w:rPr>
          <w:color w:val="231F20"/>
          <w:w w:val="105"/>
        </w:rPr>
        <w:t>graduate</w:t>
      </w:r>
      <w:r>
        <w:rPr>
          <w:color w:val="231F20"/>
          <w:spacing w:val="-19"/>
          <w:w w:val="105"/>
        </w:rPr>
        <w:t> </w:t>
      </w:r>
      <w:r>
        <w:rPr>
          <w:color w:val="231F20"/>
          <w:w w:val="105"/>
        </w:rPr>
        <w:t>students</w:t>
      </w:r>
      <w:r>
        <w:rPr>
          <w:color w:val="231F20"/>
          <w:spacing w:val="-20"/>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Department</w:t>
      </w:r>
      <w:r>
        <w:rPr>
          <w:color w:val="231F20"/>
          <w:spacing w:val="-19"/>
          <w:w w:val="105"/>
        </w:rPr>
        <w:t> </w:t>
      </w:r>
      <w:r>
        <w:rPr>
          <w:color w:val="231F20"/>
          <w:w w:val="105"/>
        </w:rPr>
        <w:t>of</w:t>
      </w:r>
      <w:r>
        <w:rPr>
          <w:color w:val="231F20"/>
          <w:spacing w:val="-19"/>
          <w:w w:val="105"/>
        </w:rPr>
        <w:t> </w:t>
      </w:r>
      <w:r>
        <w:rPr>
          <w:color w:val="231F20"/>
          <w:spacing w:val="-3"/>
          <w:w w:val="105"/>
        </w:rPr>
        <w:t>Geography.</w:t>
      </w:r>
      <w:r>
        <w:rPr>
          <w:color w:val="231F20"/>
          <w:spacing w:val="-19"/>
          <w:w w:val="105"/>
        </w:rPr>
        <w:t> </w:t>
      </w:r>
      <w:r>
        <w:rPr>
          <w:color w:val="231F20"/>
          <w:w w:val="105"/>
        </w:rPr>
        <w:t>A</w:t>
      </w:r>
      <w:r>
        <w:rPr>
          <w:color w:val="231F20"/>
          <w:spacing w:val="-19"/>
          <w:w w:val="105"/>
        </w:rPr>
        <w:t> </w:t>
      </w:r>
      <w:r>
        <w:rPr>
          <w:color w:val="231F20"/>
          <w:w w:val="105"/>
        </w:rPr>
        <w:t>work- related experience with a public or private organization in which the graduate</w:t>
      </w:r>
      <w:r>
        <w:rPr>
          <w:color w:val="231F20"/>
          <w:spacing w:val="-27"/>
          <w:w w:val="105"/>
        </w:rPr>
        <w:t> </w:t>
      </w:r>
      <w:r>
        <w:rPr>
          <w:color w:val="231F20"/>
          <w:w w:val="105"/>
        </w:rPr>
        <w:t>student</w:t>
      </w:r>
      <w:r>
        <w:rPr>
          <w:color w:val="231F20"/>
          <w:spacing w:val="-27"/>
          <w:w w:val="105"/>
        </w:rPr>
        <w:t> </w:t>
      </w:r>
      <w:r>
        <w:rPr>
          <w:color w:val="231F20"/>
          <w:w w:val="105"/>
        </w:rPr>
        <w:t>gains</w:t>
      </w:r>
      <w:r>
        <w:rPr>
          <w:color w:val="231F20"/>
          <w:spacing w:val="-27"/>
          <w:w w:val="105"/>
        </w:rPr>
        <w:t> </w:t>
      </w:r>
      <w:r>
        <w:rPr>
          <w:color w:val="231F20"/>
          <w:w w:val="105"/>
        </w:rPr>
        <w:t>experience</w:t>
      </w:r>
      <w:r>
        <w:rPr>
          <w:color w:val="231F20"/>
          <w:spacing w:val="-27"/>
          <w:w w:val="105"/>
        </w:rPr>
        <w:t> </w:t>
      </w:r>
      <w:r>
        <w:rPr>
          <w:color w:val="231F20"/>
          <w:w w:val="105"/>
        </w:rPr>
        <w:t>in</w:t>
      </w:r>
      <w:r>
        <w:rPr>
          <w:color w:val="231F20"/>
          <w:spacing w:val="-27"/>
          <w:w w:val="105"/>
        </w:rPr>
        <w:t> </w:t>
      </w:r>
      <w:r>
        <w:rPr>
          <w:color w:val="231F20"/>
          <w:w w:val="105"/>
        </w:rPr>
        <w:t>the</w:t>
      </w:r>
      <w:r>
        <w:rPr>
          <w:color w:val="231F20"/>
          <w:spacing w:val="-27"/>
          <w:w w:val="105"/>
        </w:rPr>
        <w:t> </w:t>
      </w:r>
      <w:r>
        <w:rPr>
          <w:color w:val="231F20"/>
          <w:w w:val="105"/>
        </w:rPr>
        <w:t>professional</w:t>
      </w:r>
      <w:r>
        <w:rPr>
          <w:color w:val="231F20"/>
          <w:spacing w:val="-27"/>
          <w:w w:val="105"/>
        </w:rPr>
        <w:t> </w:t>
      </w:r>
      <w:r>
        <w:rPr>
          <w:color w:val="231F20"/>
          <w:w w:val="105"/>
        </w:rPr>
        <w:t>geography</w:t>
      </w:r>
      <w:r>
        <w:rPr>
          <w:color w:val="231F20"/>
          <w:spacing w:val="-27"/>
          <w:w w:val="105"/>
        </w:rPr>
        <w:t> </w:t>
      </w:r>
      <w:r>
        <w:rPr>
          <w:color w:val="231F20"/>
          <w:w w:val="105"/>
        </w:rPr>
        <w:t>ﬁeld.</w:t>
      </w:r>
    </w:p>
    <w:p>
      <w:pPr>
        <w:pStyle w:val="Heading7"/>
        <w:spacing w:before="77"/>
      </w:pPr>
      <w:r>
        <w:rPr>
          <w:color w:val="231F20"/>
        </w:rPr>
        <w:t>GE 597. Special Topics. (1-4 Credits)</w:t>
      </w:r>
    </w:p>
    <w:p>
      <w:pPr>
        <w:pStyle w:val="BodyText"/>
        <w:spacing w:line="288" w:lineRule="auto" w:before="36"/>
        <w:ind w:right="158"/>
      </w:pPr>
      <w:r>
        <w:rPr>
          <w:color w:val="231F20"/>
          <w:w w:val="105"/>
        </w:rPr>
        <w:t>A study of one or more selected topics in applied or theoretical </w:t>
      </w:r>
      <w:r>
        <w:rPr>
          <w:color w:val="231F20"/>
          <w:spacing w:val="-3"/>
          <w:w w:val="105"/>
        </w:rPr>
        <w:t>geography. </w:t>
      </w:r>
      <w:r>
        <w:rPr>
          <w:color w:val="231F20"/>
          <w:w w:val="105"/>
        </w:rPr>
        <w:t>Topics vary according to the needs of the students and the current</w:t>
      </w:r>
      <w:r>
        <w:rPr>
          <w:color w:val="231F20"/>
          <w:spacing w:val="-20"/>
          <w:w w:val="105"/>
        </w:rPr>
        <w:t> </w:t>
      </w:r>
      <w:r>
        <w:rPr>
          <w:color w:val="231F20"/>
          <w:w w:val="105"/>
        </w:rPr>
        <w:t>professional</w:t>
      </w:r>
      <w:r>
        <w:rPr>
          <w:color w:val="231F20"/>
          <w:spacing w:val="-20"/>
          <w:w w:val="105"/>
        </w:rPr>
        <w:t> </w:t>
      </w:r>
      <w:r>
        <w:rPr>
          <w:color w:val="231F20"/>
          <w:w w:val="105"/>
        </w:rPr>
        <w:t>environment.</w:t>
      </w:r>
      <w:r>
        <w:rPr>
          <w:color w:val="231F20"/>
          <w:spacing w:val="-19"/>
          <w:w w:val="105"/>
        </w:rPr>
        <w:t> </w:t>
      </w:r>
      <w:r>
        <w:rPr>
          <w:color w:val="231F20"/>
          <w:w w:val="105"/>
        </w:rPr>
        <w:t>Maybe</w:t>
      </w:r>
      <w:r>
        <w:rPr>
          <w:color w:val="231F20"/>
          <w:spacing w:val="-20"/>
          <w:w w:val="105"/>
        </w:rPr>
        <w:t> </w:t>
      </w:r>
      <w:r>
        <w:rPr>
          <w:color w:val="231F20"/>
          <w:w w:val="105"/>
        </w:rPr>
        <w:t>repeated</w:t>
      </w:r>
      <w:r>
        <w:rPr>
          <w:color w:val="231F20"/>
          <w:spacing w:val="-20"/>
          <w:w w:val="105"/>
        </w:rPr>
        <w:t> </w:t>
      </w:r>
      <w:r>
        <w:rPr>
          <w:color w:val="231F20"/>
          <w:w w:val="105"/>
        </w:rPr>
        <w:t>for</w:t>
      </w:r>
      <w:r>
        <w:rPr>
          <w:color w:val="231F20"/>
          <w:spacing w:val="-19"/>
          <w:w w:val="105"/>
        </w:rPr>
        <w:t> </w:t>
      </w:r>
      <w:r>
        <w:rPr>
          <w:color w:val="231F20"/>
          <w:w w:val="105"/>
        </w:rPr>
        <w:t>credit</w:t>
      </w:r>
      <w:r>
        <w:rPr>
          <w:color w:val="231F20"/>
          <w:spacing w:val="-20"/>
          <w:w w:val="105"/>
        </w:rPr>
        <w:t> </w:t>
      </w:r>
      <w:r>
        <w:rPr>
          <w:color w:val="231F20"/>
          <w:w w:val="105"/>
        </w:rPr>
        <w:t>if</w:t>
      </w:r>
      <w:r>
        <w:rPr>
          <w:color w:val="231F20"/>
          <w:spacing w:val="-20"/>
          <w:w w:val="105"/>
        </w:rPr>
        <w:t> </w:t>
      </w:r>
      <w:r>
        <w:rPr>
          <w:color w:val="231F20"/>
          <w:w w:val="105"/>
        </w:rPr>
        <w:t>the</w:t>
      </w:r>
      <w:r>
        <w:rPr>
          <w:color w:val="231F20"/>
          <w:spacing w:val="-19"/>
          <w:w w:val="105"/>
        </w:rPr>
        <w:t> </w:t>
      </w:r>
      <w:r>
        <w:rPr>
          <w:color w:val="231F20"/>
          <w:w w:val="105"/>
        </w:rPr>
        <w:t>topic</w:t>
      </w:r>
      <w:r>
        <w:rPr>
          <w:color w:val="231F20"/>
          <w:spacing w:val="-19"/>
          <w:w w:val="105"/>
        </w:rPr>
        <w:t> </w:t>
      </w:r>
      <w:r>
        <w:rPr>
          <w:color w:val="231F20"/>
          <w:w w:val="105"/>
        </w:rPr>
        <w:t>is different.</w:t>
      </w:r>
    </w:p>
    <w:p>
      <w:pPr>
        <w:pStyle w:val="Heading7"/>
        <w:spacing w:before="77"/>
      </w:pPr>
      <w:r>
        <w:rPr>
          <w:color w:val="231F20"/>
        </w:rPr>
        <w:t>GE 599. Independent Study-Practicum. (3 Credits)</w:t>
      </w:r>
    </w:p>
    <w:p>
      <w:pPr>
        <w:pStyle w:val="BodyText"/>
        <w:spacing w:line="288" w:lineRule="auto" w:before="36"/>
        <w:ind w:right="158"/>
      </w:pPr>
      <w:r>
        <w:rPr>
          <w:color w:val="231F20"/>
          <w:w w:val="105"/>
        </w:rPr>
        <w:t>Open</w:t>
      </w:r>
      <w:r>
        <w:rPr>
          <w:color w:val="231F20"/>
          <w:spacing w:val="-23"/>
          <w:w w:val="105"/>
        </w:rPr>
        <w:t> </w:t>
      </w:r>
      <w:r>
        <w:rPr>
          <w:color w:val="231F20"/>
          <w:w w:val="105"/>
        </w:rPr>
        <w:t>to</w:t>
      </w:r>
      <w:r>
        <w:rPr>
          <w:color w:val="231F20"/>
          <w:spacing w:val="-23"/>
          <w:w w:val="105"/>
        </w:rPr>
        <w:t> </w:t>
      </w:r>
      <w:r>
        <w:rPr>
          <w:color w:val="231F20"/>
          <w:w w:val="105"/>
        </w:rPr>
        <w:t>graduate</w:t>
      </w:r>
      <w:r>
        <w:rPr>
          <w:color w:val="231F20"/>
          <w:spacing w:val="-23"/>
          <w:w w:val="105"/>
        </w:rPr>
        <w:t> </w:t>
      </w:r>
      <w:r>
        <w:rPr>
          <w:color w:val="231F20"/>
          <w:w w:val="105"/>
        </w:rPr>
        <w:t>students</w:t>
      </w:r>
      <w:r>
        <w:rPr>
          <w:color w:val="231F20"/>
          <w:spacing w:val="-23"/>
          <w:w w:val="105"/>
        </w:rPr>
        <w:t> </w:t>
      </w:r>
      <w:r>
        <w:rPr>
          <w:color w:val="231F20"/>
          <w:w w:val="105"/>
        </w:rPr>
        <w:t>on</w:t>
      </w:r>
      <w:r>
        <w:rPr>
          <w:color w:val="231F20"/>
          <w:spacing w:val="-23"/>
          <w:w w:val="105"/>
        </w:rPr>
        <w:t> </w:t>
      </w:r>
      <w:r>
        <w:rPr>
          <w:color w:val="231F20"/>
          <w:w w:val="105"/>
        </w:rPr>
        <w:t>approval</w:t>
      </w:r>
      <w:r>
        <w:rPr>
          <w:color w:val="231F20"/>
          <w:spacing w:val="-23"/>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department</w:t>
      </w:r>
      <w:r>
        <w:rPr>
          <w:color w:val="231F20"/>
          <w:spacing w:val="-23"/>
          <w:w w:val="105"/>
        </w:rPr>
        <w:t> </w:t>
      </w:r>
      <w:r>
        <w:rPr>
          <w:color w:val="231F20"/>
          <w:spacing w:val="-3"/>
          <w:w w:val="105"/>
        </w:rPr>
        <w:t>chair.</w:t>
      </w:r>
      <w:r>
        <w:rPr>
          <w:color w:val="231F20"/>
          <w:spacing w:val="-23"/>
          <w:w w:val="105"/>
        </w:rPr>
        <w:t> </w:t>
      </w:r>
      <w:r>
        <w:rPr>
          <w:color w:val="231F20"/>
          <w:w w:val="105"/>
        </w:rPr>
        <w:t>Provides for</w:t>
      </w:r>
      <w:r>
        <w:rPr>
          <w:color w:val="231F20"/>
          <w:spacing w:val="-23"/>
          <w:w w:val="105"/>
        </w:rPr>
        <w:t> </w:t>
      </w:r>
      <w:r>
        <w:rPr>
          <w:color w:val="231F20"/>
          <w:w w:val="105"/>
        </w:rPr>
        <w:t>independent</w:t>
      </w:r>
      <w:r>
        <w:rPr>
          <w:color w:val="231F20"/>
          <w:spacing w:val="-23"/>
          <w:w w:val="105"/>
        </w:rPr>
        <w:t> </w:t>
      </w:r>
      <w:r>
        <w:rPr>
          <w:color w:val="231F20"/>
          <w:w w:val="105"/>
        </w:rPr>
        <w:t>study</w:t>
      </w:r>
      <w:r>
        <w:rPr>
          <w:color w:val="231F20"/>
          <w:spacing w:val="-23"/>
          <w:w w:val="105"/>
        </w:rPr>
        <w:t> </w:t>
      </w:r>
      <w:r>
        <w:rPr>
          <w:color w:val="231F20"/>
          <w:w w:val="105"/>
        </w:rPr>
        <w:t>and</w:t>
      </w:r>
      <w:r>
        <w:rPr>
          <w:color w:val="231F20"/>
          <w:spacing w:val="-23"/>
          <w:w w:val="105"/>
        </w:rPr>
        <w:t> </w:t>
      </w:r>
      <w:r>
        <w:rPr>
          <w:color w:val="231F20"/>
          <w:w w:val="105"/>
        </w:rPr>
        <w:t>research</w:t>
      </w:r>
      <w:r>
        <w:rPr>
          <w:color w:val="231F20"/>
          <w:spacing w:val="-23"/>
          <w:w w:val="105"/>
        </w:rPr>
        <w:t> </w:t>
      </w:r>
      <w:r>
        <w:rPr>
          <w:color w:val="231F20"/>
          <w:w w:val="105"/>
        </w:rPr>
        <w:t>under</w:t>
      </w:r>
      <w:r>
        <w:rPr>
          <w:color w:val="231F20"/>
          <w:spacing w:val="-23"/>
          <w:w w:val="105"/>
        </w:rPr>
        <w:t> </w:t>
      </w:r>
      <w:r>
        <w:rPr>
          <w:color w:val="231F20"/>
          <w:w w:val="105"/>
        </w:rPr>
        <w:t>departmental</w:t>
      </w:r>
      <w:r>
        <w:rPr>
          <w:color w:val="231F20"/>
          <w:spacing w:val="-23"/>
          <w:w w:val="105"/>
        </w:rPr>
        <w:t> </w:t>
      </w:r>
      <w:r>
        <w:rPr>
          <w:color w:val="231F20"/>
          <w:w w:val="105"/>
        </w:rPr>
        <w:t>determination, supervision, and</w:t>
      </w:r>
      <w:r>
        <w:rPr>
          <w:color w:val="231F20"/>
          <w:spacing w:val="-19"/>
          <w:w w:val="105"/>
        </w:rPr>
        <w:t> </w:t>
      </w:r>
      <w:r>
        <w:rPr>
          <w:color w:val="231F20"/>
          <w:w w:val="105"/>
        </w:rPr>
        <w:t>evaluation.</w:t>
      </w:r>
    </w:p>
    <w:p>
      <w:pPr>
        <w:pStyle w:val="Heading7"/>
        <w:spacing w:before="78"/>
      </w:pPr>
      <w:r>
        <w:rPr>
          <w:color w:val="231F20"/>
        </w:rPr>
        <w:t>GE 600. Geographic Thought. (3 Credits)</w:t>
      </w:r>
    </w:p>
    <w:p>
      <w:pPr>
        <w:pStyle w:val="BodyText"/>
        <w:spacing w:line="288" w:lineRule="auto" w:before="36"/>
      </w:pPr>
      <w:r>
        <w:rPr>
          <w:color w:val="231F20"/>
          <w:w w:val="105"/>
        </w:rPr>
        <w:t>A study of the history and development of geographic thought, the evolution</w:t>
      </w:r>
      <w:r>
        <w:rPr>
          <w:color w:val="231F20"/>
          <w:spacing w:val="-23"/>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discipline</w:t>
      </w:r>
      <w:r>
        <w:rPr>
          <w:color w:val="231F20"/>
          <w:spacing w:val="-23"/>
          <w:w w:val="105"/>
        </w:rPr>
        <w:t> </w:t>
      </w:r>
      <w:r>
        <w:rPr>
          <w:color w:val="231F20"/>
          <w:w w:val="105"/>
        </w:rPr>
        <w:t>of</w:t>
      </w:r>
      <w:r>
        <w:rPr>
          <w:color w:val="231F20"/>
          <w:spacing w:val="-23"/>
          <w:w w:val="105"/>
        </w:rPr>
        <w:t> </w:t>
      </w:r>
      <w:r>
        <w:rPr>
          <w:color w:val="231F20"/>
          <w:spacing w:val="-3"/>
          <w:w w:val="105"/>
        </w:rPr>
        <w:t>geography,</w:t>
      </w:r>
      <w:r>
        <w:rPr>
          <w:color w:val="231F20"/>
          <w:spacing w:val="-23"/>
          <w:w w:val="105"/>
        </w:rPr>
        <w:t> </w:t>
      </w:r>
      <w:r>
        <w:rPr>
          <w:color w:val="231F20"/>
          <w:w w:val="105"/>
        </w:rPr>
        <w:t>and</w:t>
      </w:r>
      <w:r>
        <w:rPr>
          <w:color w:val="231F20"/>
          <w:spacing w:val="-23"/>
          <w:w w:val="105"/>
        </w:rPr>
        <w:t> </w:t>
      </w:r>
      <w:r>
        <w:rPr>
          <w:color w:val="231F20"/>
          <w:w w:val="105"/>
        </w:rPr>
        <w:t>contemporary</w:t>
      </w:r>
      <w:r>
        <w:rPr>
          <w:color w:val="231F20"/>
          <w:spacing w:val="-23"/>
          <w:w w:val="105"/>
        </w:rPr>
        <w:t> </w:t>
      </w:r>
      <w:r>
        <w:rPr>
          <w:color w:val="231F20"/>
          <w:w w:val="105"/>
        </w:rPr>
        <w:t>geographic philosophies,</w:t>
      </w:r>
      <w:r>
        <w:rPr>
          <w:color w:val="231F20"/>
          <w:spacing w:val="-15"/>
          <w:w w:val="105"/>
        </w:rPr>
        <w:t> </w:t>
      </w:r>
      <w:r>
        <w:rPr>
          <w:color w:val="231F20"/>
          <w:w w:val="105"/>
        </w:rPr>
        <w:t>paradigms,</w:t>
      </w:r>
      <w:r>
        <w:rPr>
          <w:color w:val="231F20"/>
          <w:spacing w:val="-15"/>
          <w:w w:val="105"/>
        </w:rPr>
        <w:t> </w:t>
      </w:r>
      <w:r>
        <w:rPr>
          <w:color w:val="231F20"/>
          <w:w w:val="105"/>
        </w:rPr>
        <w:t>and</w:t>
      </w:r>
      <w:r>
        <w:rPr>
          <w:color w:val="231F20"/>
          <w:spacing w:val="-16"/>
          <w:w w:val="105"/>
        </w:rPr>
        <w:t> </w:t>
      </w:r>
      <w:r>
        <w:rPr>
          <w:color w:val="231F20"/>
          <w:w w:val="105"/>
        </w:rPr>
        <w:t>debates.</w:t>
      </w:r>
      <w:r>
        <w:rPr>
          <w:color w:val="231F20"/>
          <w:spacing w:val="-15"/>
          <w:w w:val="105"/>
        </w:rPr>
        <w:t> </w:t>
      </w:r>
      <w:r>
        <w:rPr>
          <w:color w:val="231F20"/>
          <w:w w:val="105"/>
        </w:rPr>
        <w:t>Prerequisite:</w:t>
      </w:r>
      <w:r>
        <w:rPr>
          <w:color w:val="231F20"/>
          <w:spacing w:val="-16"/>
          <w:w w:val="105"/>
        </w:rPr>
        <w:t> </w:t>
      </w:r>
      <w:r>
        <w:rPr>
          <w:color w:val="231F20"/>
          <w:w w:val="105"/>
        </w:rPr>
        <w:t>None.</w:t>
      </w:r>
    </w:p>
    <w:p>
      <w:pPr>
        <w:pStyle w:val="Heading7"/>
        <w:spacing w:before="78"/>
      </w:pPr>
      <w:r>
        <w:rPr>
          <w:color w:val="231F20"/>
        </w:rPr>
        <w:t>GE 601. Physical Geography for Teachers. (3 Credits)</w:t>
      </w:r>
    </w:p>
    <w:p>
      <w:pPr>
        <w:pStyle w:val="BodyText"/>
        <w:spacing w:line="288" w:lineRule="auto" w:before="36"/>
      </w:pPr>
      <w:r>
        <w:rPr>
          <w:color w:val="231F20"/>
          <w:w w:val="105"/>
        </w:rPr>
        <w:t>Considers</w:t>
      </w:r>
      <w:r>
        <w:rPr>
          <w:color w:val="231F20"/>
          <w:spacing w:val="-24"/>
          <w:w w:val="105"/>
        </w:rPr>
        <w:t> </w:t>
      </w:r>
      <w:r>
        <w:rPr>
          <w:color w:val="231F20"/>
          <w:w w:val="105"/>
        </w:rPr>
        <w:t>the</w:t>
      </w:r>
      <w:r>
        <w:rPr>
          <w:color w:val="231F20"/>
          <w:spacing w:val="-24"/>
          <w:w w:val="105"/>
        </w:rPr>
        <w:t> </w:t>
      </w:r>
      <w:r>
        <w:rPr>
          <w:color w:val="231F20"/>
          <w:w w:val="105"/>
        </w:rPr>
        <w:t>spatial</w:t>
      </w:r>
      <w:r>
        <w:rPr>
          <w:color w:val="231F20"/>
          <w:spacing w:val="-24"/>
          <w:w w:val="105"/>
        </w:rPr>
        <w:t> </w:t>
      </w:r>
      <w:r>
        <w:rPr>
          <w:color w:val="231F20"/>
          <w:w w:val="105"/>
        </w:rPr>
        <w:t>aspects</w:t>
      </w:r>
      <w:r>
        <w:rPr>
          <w:color w:val="231F20"/>
          <w:spacing w:val="-24"/>
          <w:w w:val="105"/>
        </w:rPr>
        <w:t> </w:t>
      </w:r>
      <w:r>
        <w:rPr>
          <w:color w:val="231F20"/>
          <w:w w:val="105"/>
        </w:rPr>
        <w:t>of</w:t>
      </w:r>
      <w:r>
        <w:rPr>
          <w:color w:val="231F20"/>
          <w:spacing w:val="-24"/>
          <w:w w:val="105"/>
        </w:rPr>
        <w:t> </w:t>
      </w:r>
      <w:r>
        <w:rPr>
          <w:color w:val="231F20"/>
          <w:w w:val="105"/>
        </w:rPr>
        <w:t>climate,</w:t>
      </w:r>
      <w:r>
        <w:rPr>
          <w:color w:val="231F20"/>
          <w:spacing w:val="-24"/>
          <w:w w:val="105"/>
        </w:rPr>
        <w:t> </w:t>
      </w:r>
      <w:r>
        <w:rPr>
          <w:color w:val="231F20"/>
          <w:w w:val="105"/>
        </w:rPr>
        <w:t>vegetation,</w:t>
      </w:r>
      <w:r>
        <w:rPr>
          <w:color w:val="231F20"/>
          <w:spacing w:val="-24"/>
          <w:w w:val="105"/>
        </w:rPr>
        <w:t> </w:t>
      </w:r>
      <w:r>
        <w:rPr>
          <w:color w:val="231F20"/>
          <w:w w:val="105"/>
        </w:rPr>
        <w:t>soils,</w:t>
      </w:r>
      <w:r>
        <w:rPr>
          <w:color w:val="231F20"/>
          <w:spacing w:val="-24"/>
          <w:w w:val="105"/>
        </w:rPr>
        <w:t> </w:t>
      </w:r>
      <w:r>
        <w:rPr>
          <w:color w:val="231F20"/>
          <w:w w:val="105"/>
        </w:rPr>
        <w:t>and</w:t>
      </w:r>
      <w:r>
        <w:rPr>
          <w:color w:val="231F20"/>
          <w:spacing w:val="-24"/>
          <w:w w:val="105"/>
        </w:rPr>
        <w:t> </w:t>
      </w:r>
      <w:r>
        <w:rPr>
          <w:color w:val="231F20"/>
          <w:w w:val="105"/>
        </w:rPr>
        <w:t>landforms with</w:t>
      </w:r>
      <w:r>
        <w:rPr>
          <w:color w:val="231F20"/>
          <w:spacing w:val="-15"/>
          <w:w w:val="105"/>
        </w:rPr>
        <w:t> </w:t>
      </w:r>
      <w:r>
        <w:rPr>
          <w:color w:val="231F20"/>
          <w:w w:val="105"/>
        </w:rPr>
        <w:t>special</w:t>
      </w:r>
      <w:r>
        <w:rPr>
          <w:color w:val="231F20"/>
          <w:spacing w:val="-15"/>
          <w:w w:val="105"/>
        </w:rPr>
        <w:t> </w:t>
      </w:r>
      <w:r>
        <w:rPr>
          <w:color w:val="231F20"/>
          <w:w w:val="105"/>
        </w:rPr>
        <w:t>emphasis</w:t>
      </w:r>
      <w:r>
        <w:rPr>
          <w:color w:val="231F20"/>
          <w:spacing w:val="-15"/>
          <w:w w:val="105"/>
        </w:rPr>
        <w:t> </w:t>
      </w:r>
      <w:r>
        <w:rPr>
          <w:color w:val="231F20"/>
          <w:w w:val="105"/>
        </w:rPr>
        <w:t>given</w:t>
      </w:r>
      <w:r>
        <w:rPr>
          <w:color w:val="231F20"/>
          <w:spacing w:val="-15"/>
          <w:w w:val="105"/>
        </w:rPr>
        <w:t> </w:t>
      </w:r>
      <w:r>
        <w:rPr>
          <w:color w:val="231F20"/>
          <w:w w:val="105"/>
        </w:rPr>
        <w:t>to</w:t>
      </w:r>
      <w:r>
        <w:rPr>
          <w:color w:val="231F20"/>
          <w:spacing w:val="-15"/>
          <w:w w:val="105"/>
        </w:rPr>
        <w:t> </w:t>
      </w:r>
      <w:r>
        <w:rPr>
          <w:color w:val="231F20"/>
          <w:w w:val="105"/>
        </w:rPr>
        <w:t>map</w:t>
      </w:r>
      <w:r>
        <w:rPr>
          <w:color w:val="231F20"/>
          <w:spacing w:val="-15"/>
          <w:w w:val="105"/>
        </w:rPr>
        <w:t> </w:t>
      </w:r>
      <w:r>
        <w:rPr>
          <w:color w:val="231F20"/>
          <w:w w:val="105"/>
        </w:rPr>
        <w:t>use</w:t>
      </w:r>
      <w:r>
        <w:rPr>
          <w:color w:val="231F20"/>
          <w:spacing w:val="-15"/>
          <w:w w:val="105"/>
        </w:rPr>
        <w:t> </w:t>
      </w:r>
      <w:r>
        <w:rPr>
          <w:color w:val="231F20"/>
          <w:w w:val="105"/>
        </w:rPr>
        <w:t>and</w:t>
      </w:r>
      <w:r>
        <w:rPr>
          <w:color w:val="231F20"/>
          <w:spacing w:val="-15"/>
          <w:w w:val="105"/>
        </w:rPr>
        <w:t> </w:t>
      </w:r>
      <w:r>
        <w:rPr>
          <w:color w:val="231F20"/>
          <w:w w:val="105"/>
        </w:rPr>
        <w:t>map</w:t>
      </w:r>
      <w:r>
        <w:rPr>
          <w:color w:val="231F20"/>
          <w:spacing w:val="-15"/>
          <w:w w:val="105"/>
        </w:rPr>
        <w:t> </w:t>
      </w:r>
      <w:r>
        <w:rPr>
          <w:color w:val="231F20"/>
          <w:w w:val="105"/>
        </w:rPr>
        <w:t>interpretation</w:t>
      </w:r>
      <w:r>
        <w:rPr>
          <w:color w:val="231F20"/>
          <w:spacing w:val="-15"/>
          <w:w w:val="105"/>
        </w:rPr>
        <w:t> </w:t>
      </w:r>
      <w:r>
        <w:rPr>
          <w:color w:val="231F20"/>
          <w:w w:val="105"/>
        </w:rPr>
        <w:t>skills.</w:t>
      </w:r>
    </w:p>
    <w:p>
      <w:pPr>
        <w:pStyle w:val="Heading7"/>
        <w:spacing w:before="78"/>
      </w:pPr>
      <w:r>
        <w:rPr>
          <w:color w:val="231F20"/>
        </w:rPr>
        <w:t>GE 602. Cultural Geography for Teachers. (3 Credits)</w:t>
      </w:r>
    </w:p>
    <w:p>
      <w:pPr>
        <w:pStyle w:val="BodyText"/>
        <w:spacing w:line="288" w:lineRule="auto" w:before="36"/>
        <w:ind w:right="158"/>
      </w:pPr>
      <w:r>
        <w:rPr>
          <w:color w:val="231F20"/>
          <w:w w:val="105"/>
        </w:rPr>
        <w:t>Considers the spatial aspects of human culture including location, population,</w:t>
      </w:r>
      <w:r>
        <w:rPr>
          <w:color w:val="231F20"/>
          <w:spacing w:val="-33"/>
          <w:w w:val="105"/>
        </w:rPr>
        <w:t> </w:t>
      </w:r>
      <w:r>
        <w:rPr>
          <w:color w:val="231F20"/>
          <w:w w:val="105"/>
        </w:rPr>
        <w:t>migration,</w:t>
      </w:r>
      <w:r>
        <w:rPr>
          <w:color w:val="231F20"/>
          <w:spacing w:val="-33"/>
          <w:w w:val="105"/>
        </w:rPr>
        <w:t> </w:t>
      </w:r>
      <w:r>
        <w:rPr>
          <w:color w:val="231F20"/>
          <w:w w:val="105"/>
        </w:rPr>
        <w:t>economics,</w:t>
      </w:r>
      <w:r>
        <w:rPr>
          <w:color w:val="231F20"/>
          <w:spacing w:val="-34"/>
          <w:w w:val="105"/>
        </w:rPr>
        <w:t> </w:t>
      </w:r>
      <w:r>
        <w:rPr>
          <w:color w:val="231F20"/>
          <w:w w:val="105"/>
        </w:rPr>
        <w:t>politics,</w:t>
      </w:r>
      <w:r>
        <w:rPr>
          <w:color w:val="231F20"/>
          <w:spacing w:val="-33"/>
          <w:w w:val="105"/>
        </w:rPr>
        <w:t> </w:t>
      </w:r>
      <w:r>
        <w:rPr>
          <w:color w:val="231F20"/>
          <w:w w:val="105"/>
        </w:rPr>
        <w:t>and</w:t>
      </w:r>
      <w:r>
        <w:rPr>
          <w:color w:val="231F20"/>
          <w:spacing w:val="-34"/>
          <w:w w:val="105"/>
        </w:rPr>
        <w:t> </w:t>
      </w:r>
      <w:r>
        <w:rPr>
          <w:color w:val="231F20"/>
          <w:w w:val="105"/>
        </w:rPr>
        <w:t>global</w:t>
      </w:r>
      <w:r>
        <w:rPr>
          <w:color w:val="231F20"/>
          <w:spacing w:val="-33"/>
          <w:w w:val="105"/>
        </w:rPr>
        <w:t> </w:t>
      </w:r>
      <w:r>
        <w:rPr>
          <w:color w:val="231F20"/>
          <w:w w:val="105"/>
        </w:rPr>
        <w:t>interdependence with</w:t>
      </w:r>
      <w:r>
        <w:rPr>
          <w:color w:val="231F20"/>
          <w:spacing w:val="-12"/>
          <w:w w:val="105"/>
        </w:rPr>
        <w:t> </w:t>
      </w:r>
      <w:r>
        <w:rPr>
          <w:color w:val="231F20"/>
          <w:w w:val="105"/>
        </w:rPr>
        <w:t>special</w:t>
      </w:r>
      <w:r>
        <w:rPr>
          <w:color w:val="231F20"/>
          <w:spacing w:val="-12"/>
          <w:w w:val="105"/>
        </w:rPr>
        <w:t> </w:t>
      </w:r>
      <w:r>
        <w:rPr>
          <w:color w:val="231F20"/>
          <w:w w:val="105"/>
        </w:rPr>
        <w:t>emphasis</w:t>
      </w:r>
      <w:r>
        <w:rPr>
          <w:color w:val="231F20"/>
          <w:spacing w:val="-12"/>
          <w:w w:val="105"/>
        </w:rPr>
        <w:t> </w:t>
      </w:r>
      <w:r>
        <w:rPr>
          <w:color w:val="231F20"/>
          <w:w w:val="105"/>
        </w:rPr>
        <w:t>on</w:t>
      </w:r>
      <w:r>
        <w:rPr>
          <w:color w:val="231F20"/>
          <w:spacing w:val="-11"/>
          <w:w w:val="105"/>
        </w:rPr>
        <w:t> </w:t>
      </w:r>
      <w:r>
        <w:rPr>
          <w:color w:val="231F20"/>
          <w:w w:val="105"/>
        </w:rPr>
        <w:t>map</w:t>
      </w:r>
      <w:r>
        <w:rPr>
          <w:color w:val="231F20"/>
          <w:spacing w:val="-11"/>
          <w:w w:val="105"/>
        </w:rPr>
        <w:t> </w:t>
      </w:r>
      <w:r>
        <w:rPr>
          <w:color w:val="231F20"/>
          <w:w w:val="105"/>
        </w:rPr>
        <w:t>and</w:t>
      </w:r>
      <w:r>
        <w:rPr>
          <w:color w:val="231F20"/>
          <w:spacing w:val="-12"/>
          <w:w w:val="105"/>
        </w:rPr>
        <w:t> </w:t>
      </w:r>
      <w:r>
        <w:rPr>
          <w:color w:val="231F20"/>
          <w:w w:val="105"/>
        </w:rPr>
        <w:t>atlas</w:t>
      </w:r>
      <w:r>
        <w:rPr>
          <w:color w:val="231F20"/>
          <w:spacing w:val="-12"/>
          <w:w w:val="105"/>
        </w:rPr>
        <w:t> </w:t>
      </w:r>
      <w:r>
        <w:rPr>
          <w:color w:val="231F20"/>
          <w:w w:val="105"/>
        </w:rPr>
        <w:t>interpretation</w:t>
      </w:r>
      <w:r>
        <w:rPr>
          <w:color w:val="231F20"/>
          <w:spacing w:val="-12"/>
          <w:w w:val="105"/>
        </w:rPr>
        <w:t> </w:t>
      </w:r>
      <w:r>
        <w:rPr>
          <w:color w:val="231F20"/>
          <w:w w:val="105"/>
        </w:rPr>
        <w:t>skills.</w:t>
      </w:r>
    </w:p>
    <w:p>
      <w:pPr>
        <w:pStyle w:val="Heading7"/>
        <w:spacing w:before="78"/>
      </w:pPr>
      <w:r>
        <w:rPr>
          <w:color w:val="231F20"/>
        </w:rPr>
        <w:t>GE 603. Regional Geography for Teachers. (3 Credits)</w:t>
      </w:r>
    </w:p>
    <w:p>
      <w:pPr>
        <w:pStyle w:val="BodyText"/>
        <w:spacing w:line="288" w:lineRule="auto" w:before="36"/>
        <w:ind w:right="158"/>
      </w:pPr>
      <w:r>
        <w:rPr>
          <w:color w:val="231F20"/>
          <w:w w:val="105"/>
        </w:rPr>
        <w:t>An examination of the spatial distribution of physical and cultural attributes</w:t>
      </w:r>
      <w:r>
        <w:rPr>
          <w:color w:val="231F20"/>
          <w:spacing w:val="-21"/>
          <w:w w:val="105"/>
        </w:rPr>
        <w:t> </w:t>
      </w:r>
      <w:r>
        <w:rPr>
          <w:color w:val="231F20"/>
          <w:w w:val="105"/>
        </w:rPr>
        <w:t>which</w:t>
      </w:r>
      <w:r>
        <w:rPr>
          <w:color w:val="231F20"/>
          <w:spacing w:val="-21"/>
          <w:w w:val="105"/>
        </w:rPr>
        <w:t> </w:t>
      </w:r>
      <w:r>
        <w:rPr>
          <w:color w:val="231F20"/>
          <w:w w:val="105"/>
        </w:rPr>
        <w:t>give</w:t>
      </w:r>
      <w:r>
        <w:rPr>
          <w:color w:val="231F20"/>
          <w:spacing w:val="-21"/>
          <w:w w:val="105"/>
        </w:rPr>
        <w:t> </w:t>
      </w:r>
      <w:r>
        <w:rPr>
          <w:color w:val="231F20"/>
          <w:w w:val="105"/>
        </w:rPr>
        <w:t>uniqueness</w:t>
      </w:r>
      <w:r>
        <w:rPr>
          <w:color w:val="231F20"/>
          <w:spacing w:val="-20"/>
          <w:w w:val="105"/>
        </w:rPr>
        <w:t> </w:t>
      </w:r>
      <w:r>
        <w:rPr>
          <w:color w:val="231F20"/>
          <w:w w:val="105"/>
        </w:rPr>
        <w:t>and</w:t>
      </w:r>
      <w:r>
        <w:rPr>
          <w:color w:val="231F20"/>
          <w:spacing w:val="-21"/>
          <w:w w:val="105"/>
        </w:rPr>
        <w:t> </w:t>
      </w:r>
      <w:r>
        <w:rPr>
          <w:color w:val="231F20"/>
          <w:w w:val="105"/>
        </w:rPr>
        <w:t>diversity</w:t>
      </w:r>
      <w:r>
        <w:rPr>
          <w:color w:val="231F20"/>
          <w:spacing w:val="-21"/>
          <w:w w:val="105"/>
        </w:rPr>
        <w:t> </w:t>
      </w:r>
      <w:r>
        <w:rPr>
          <w:color w:val="231F20"/>
          <w:w w:val="105"/>
        </w:rPr>
        <w:t>to</w:t>
      </w:r>
      <w:r>
        <w:rPr>
          <w:color w:val="231F20"/>
          <w:spacing w:val="-20"/>
          <w:w w:val="105"/>
        </w:rPr>
        <w:t> </w:t>
      </w:r>
      <w:r>
        <w:rPr>
          <w:color w:val="231F20"/>
          <w:w w:val="105"/>
        </w:rPr>
        <w:t>world</w:t>
      </w:r>
      <w:r>
        <w:rPr>
          <w:color w:val="231F20"/>
          <w:spacing w:val="-21"/>
          <w:w w:val="105"/>
        </w:rPr>
        <w:t> </w:t>
      </w:r>
      <w:r>
        <w:rPr>
          <w:color w:val="231F20"/>
          <w:w w:val="105"/>
        </w:rPr>
        <w:t>regional</w:t>
      </w:r>
      <w:r>
        <w:rPr>
          <w:color w:val="231F20"/>
          <w:spacing w:val="-21"/>
          <w:w w:val="105"/>
        </w:rPr>
        <w:t> </w:t>
      </w:r>
      <w:r>
        <w:rPr>
          <w:color w:val="231F20"/>
          <w:w w:val="105"/>
        </w:rPr>
        <w:t>patterns on the earth's</w:t>
      </w:r>
      <w:r>
        <w:rPr>
          <w:color w:val="231F20"/>
          <w:spacing w:val="-24"/>
          <w:w w:val="105"/>
        </w:rPr>
        <w:t> </w:t>
      </w:r>
      <w:r>
        <w:rPr>
          <w:color w:val="231F20"/>
          <w:w w:val="105"/>
        </w:rPr>
        <w:t>surface.</w:t>
      </w:r>
    </w:p>
    <w:p>
      <w:pPr>
        <w:spacing w:line="288" w:lineRule="auto" w:before="77"/>
        <w:ind w:left="140" w:right="266" w:firstLine="0"/>
        <w:jc w:val="left"/>
        <w:rPr>
          <w:sz w:val="16"/>
        </w:rPr>
      </w:pPr>
      <w:r>
        <w:rPr>
          <w:b/>
          <w:color w:val="231F20"/>
          <w:sz w:val="16"/>
        </w:rPr>
        <w:t>GE 604. Methods and Materials of Geographic Education. (3 Credits) </w:t>
      </w:r>
      <w:r>
        <w:rPr>
          <w:color w:val="231F20"/>
          <w:sz w:val="16"/>
        </w:rPr>
        <w:t>The examination and application of instructional procedures and materials focusing upon current geographic objectives, concepts, and methods of learning appropriate to the needs of teachers of geography.</w:t>
      </w:r>
    </w:p>
    <w:p>
      <w:pPr>
        <w:pStyle w:val="Heading7"/>
        <w:spacing w:before="77"/>
      </w:pPr>
      <w:r>
        <w:rPr>
          <w:color w:val="231F20"/>
        </w:rPr>
        <w:t>GE 605. Field Experience in Geography. (3 Credits)</w:t>
      </w:r>
    </w:p>
    <w:p>
      <w:pPr>
        <w:pStyle w:val="BodyText"/>
        <w:spacing w:line="288" w:lineRule="auto" w:before="36"/>
        <w:ind w:right="158"/>
      </w:pPr>
      <w:r>
        <w:rPr>
          <w:color w:val="231F20"/>
          <w:w w:val="105"/>
        </w:rPr>
        <w:t>A ﬁeld-oriented approach to the study of environmental concepts, including</w:t>
      </w:r>
      <w:r>
        <w:rPr>
          <w:color w:val="231F20"/>
          <w:spacing w:val="-27"/>
          <w:w w:val="105"/>
        </w:rPr>
        <w:t> </w:t>
      </w:r>
      <w:r>
        <w:rPr>
          <w:color w:val="231F20"/>
          <w:w w:val="105"/>
        </w:rPr>
        <w:t>man-earth</w:t>
      </w:r>
      <w:r>
        <w:rPr>
          <w:color w:val="231F20"/>
          <w:spacing w:val="-26"/>
          <w:w w:val="105"/>
        </w:rPr>
        <w:t> </w:t>
      </w:r>
      <w:r>
        <w:rPr>
          <w:color w:val="231F20"/>
          <w:w w:val="105"/>
        </w:rPr>
        <w:t>relationships.</w:t>
      </w:r>
      <w:r>
        <w:rPr>
          <w:color w:val="231F20"/>
          <w:spacing w:val="-27"/>
          <w:w w:val="105"/>
        </w:rPr>
        <w:t> </w:t>
      </w:r>
      <w:r>
        <w:rPr>
          <w:color w:val="231F20"/>
          <w:w w:val="105"/>
        </w:rPr>
        <w:t>Designed</w:t>
      </w:r>
      <w:r>
        <w:rPr>
          <w:color w:val="231F20"/>
          <w:spacing w:val="-26"/>
          <w:w w:val="105"/>
        </w:rPr>
        <w:t> </w:t>
      </w:r>
      <w:r>
        <w:rPr>
          <w:color w:val="231F20"/>
          <w:w w:val="105"/>
        </w:rPr>
        <w:t>to</w:t>
      </w:r>
      <w:r>
        <w:rPr>
          <w:color w:val="231F20"/>
          <w:spacing w:val="-26"/>
          <w:w w:val="105"/>
        </w:rPr>
        <w:t> </w:t>
      </w:r>
      <w:r>
        <w:rPr>
          <w:color w:val="231F20"/>
          <w:w w:val="105"/>
        </w:rPr>
        <w:t>be</w:t>
      </w:r>
      <w:r>
        <w:rPr>
          <w:color w:val="231F20"/>
          <w:spacing w:val="-26"/>
          <w:w w:val="105"/>
        </w:rPr>
        <w:t> </w:t>
      </w:r>
      <w:r>
        <w:rPr>
          <w:color w:val="231F20"/>
          <w:w w:val="105"/>
        </w:rPr>
        <w:t>offered</w:t>
      </w:r>
      <w:r>
        <w:rPr>
          <w:color w:val="231F20"/>
          <w:spacing w:val="-27"/>
          <w:w w:val="105"/>
        </w:rPr>
        <w:t> </w:t>
      </w:r>
      <w:r>
        <w:rPr>
          <w:color w:val="231F20"/>
          <w:w w:val="105"/>
        </w:rPr>
        <w:t>as</w:t>
      </w:r>
      <w:r>
        <w:rPr>
          <w:color w:val="231F20"/>
          <w:spacing w:val="-27"/>
          <w:w w:val="105"/>
        </w:rPr>
        <w:t> </w:t>
      </w:r>
      <w:r>
        <w:rPr>
          <w:color w:val="231F20"/>
          <w:w w:val="105"/>
        </w:rPr>
        <w:t>a</w:t>
      </w:r>
      <w:r>
        <w:rPr>
          <w:color w:val="231F20"/>
          <w:spacing w:val="-27"/>
          <w:w w:val="105"/>
        </w:rPr>
        <w:t> </w:t>
      </w:r>
      <w:r>
        <w:rPr>
          <w:color w:val="231F20"/>
          <w:w w:val="105"/>
        </w:rPr>
        <w:t>Saturday course</w:t>
      </w:r>
      <w:r>
        <w:rPr>
          <w:color w:val="231F20"/>
          <w:spacing w:val="-17"/>
          <w:w w:val="105"/>
        </w:rPr>
        <w:t> </w:t>
      </w:r>
      <w:r>
        <w:rPr>
          <w:color w:val="231F20"/>
          <w:w w:val="105"/>
        </w:rPr>
        <w:t>during</w:t>
      </w:r>
      <w:r>
        <w:rPr>
          <w:color w:val="231F20"/>
          <w:spacing w:val="-16"/>
          <w:w w:val="105"/>
        </w:rPr>
        <w:t> </w:t>
      </w:r>
      <w:r>
        <w:rPr>
          <w:color w:val="231F20"/>
          <w:w w:val="105"/>
        </w:rPr>
        <w:t>the</w:t>
      </w:r>
      <w:r>
        <w:rPr>
          <w:color w:val="231F20"/>
          <w:spacing w:val="-16"/>
          <w:w w:val="105"/>
        </w:rPr>
        <w:t> </w:t>
      </w:r>
      <w:r>
        <w:rPr>
          <w:color w:val="231F20"/>
          <w:w w:val="105"/>
        </w:rPr>
        <w:t>regular</w:t>
      </w:r>
      <w:r>
        <w:rPr>
          <w:color w:val="231F20"/>
          <w:spacing w:val="-17"/>
          <w:w w:val="105"/>
        </w:rPr>
        <w:t> </w:t>
      </w:r>
      <w:r>
        <w:rPr>
          <w:color w:val="231F20"/>
          <w:w w:val="105"/>
        </w:rPr>
        <w:t>school</w:t>
      </w:r>
      <w:r>
        <w:rPr>
          <w:color w:val="231F20"/>
          <w:spacing w:val="-17"/>
          <w:w w:val="105"/>
        </w:rPr>
        <w:t> </w:t>
      </w:r>
      <w:r>
        <w:rPr>
          <w:color w:val="231F20"/>
          <w:w w:val="105"/>
        </w:rPr>
        <w:t>year</w:t>
      </w:r>
      <w:r>
        <w:rPr>
          <w:color w:val="231F20"/>
          <w:spacing w:val="-17"/>
          <w:w w:val="105"/>
        </w:rPr>
        <w:t> </w:t>
      </w:r>
      <w:r>
        <w:rPr>
          <w:color w:val="231F20"/>
          <w:w w:val="105"/>
        </w:rPr>
        <w:t>or</w:t>
      </w:r>
      <w:r>
        <w:rPr>
          <w:color w:val="231F20"/>
          <w:spacing w:val="-16"/>
          <w:w w:val="105"/>
        </w:rPr>
        <w:t> </w:t>
      </w:r>
      <w:r>
        <w:rPr>
          <w:color w:val="231F20"/>
          <w:w w:val="105"/>
        </w:rPr>
        <w:t>as</w:t>
      </w:r>
      <w:r>
        <w:rPr>
          <w:color w:val="231F20"/>
          <w:spacing w:val="-17"/>
          <w:w w:val="105"/>
        </w:rPr>
        <w:t> </w:t>
      </w:r>
      <w:r>
        <w:rPr>
          <w:color w:val="231F20"/>
          <w:w w:val="105"/>
        </w:rPr>
        <w:t>a</w:t>
      </w:r>
      <w:r>
        <w:rPr>
          <w:color w:val="231F20"/>
          <w:spacing w:val="-17"/>
          <w:w w:val="105"/>
        </w:rPr>
        <w:t> </w:t>
      </w:r>
      <w:r>
        <w:rPr>
          <w:color w:val="231F20"/>
          <w:w w:val="105"/>
        </w:rPr>
        <w:t>short</w:t>
      </w:r>
      <w:r>
        <w:rPr>
          <w:color w:val="231F20"/>
          <w:spacing w:val="-16"/>
          <w:w w:val="105"/>
        </w:rPr>
        <w:t> </w:t>
      </w:r>
      <w:r>
        <w:rPr>
          <w:color w:val="231F20"/>
          <w:w w:val="105"/>
        </w:rPr>
        <w:t>summer</w:t>
      </w:r>
      <w:r>
        <w:rPr>
          <w:color w:val="231F20"/>
          <w:spacing w:val="-17"/>
          <w:w w:val="105"/>
        </w:rPr>
        <w:t> </w:t>
      </w:r>
      <w:r>
        <w:rPr>
          <w:color w:val="231F20"/>
          <w:w w:val="105"/>
        </w:rPr>
        <w:t>course</w:t>
      </w:r>
      <w:r>
        <w:rPr>
          <w:color w:val="231F20"/>
          <w:spacing w:val="-17"/>
          <w:w w:val="105"/>
        </w:rPr>
        <w:t> </w:t>
      </w:r>
      <w:r>
        <w:rPr>
          <w:color w:val="231F20"/>
          <w:w w:val="105"/>
        </w:rPr>
        <w:t>to allow</w:t>
      </w:r>
      <w:r>
        <w:rPr>
          <w:color w:val="231F20"/>
          <w:spacing w:val="-12"/>
          <w:w w:val="105"/>
        </w:rPr>
        <w:t> </w:t>
      </w:r>
      <w:r>
        <w:rPr>
          <w:color w:val="231F20"/>
          <w:w w:val="105"/>
        </w:rPr>
        <w:t>for</w:t>
      </w:r>
      <w:r>
        <w:rPr>
          <w:color w:val="231F20"/>
          <w:spacing w:val="-11"/>
          <w:w w:val="105"/>
        </w:rPr>
        <w:t> </w:t>
      </w:r>
      <w:r>
        <w:rPr>
          <w:color w:val="231F20"/>
          <w:w w:val="105"/>
        </w:rPr>
        <w:t>an</w:t>
      </w:r>
      <w:r>
        <w:rPr>
          <w:color w:val="231F20"/>
          <w:spacing w:val="-12"/>
          <w:w w:val="105"/>
        </w:rPr>
        <w:t> </w:t>
      </w:r>
      <w:r>
        <w:rPr>
          <w:color w:val="231F20"/>
          <w:w w:val="105"/>
        </w:rPr>
        <w:t>adequate</w:t>
      </w:r>
      <w:r>
        <w:rPr>
          <w:color w:val="231F20"/>
          <w:spacing w:val="-12"/>
          <w:w w:val="105"/>
        </w:rPr>
        <w:t> </w:t>
      </w:r>
      <w:r>
        <w:rPr>
          <w:color w:val="231F20"/>
          <w:w w:val="105"/>
        </w:rPr>
        <w:t>block</w:t>
      </w:r>
      <w:r>
        <w:rPr>
          <w:color w:val="231F20"/>
          <w:spacing w:val="-11"/>
          <w:w w:val="105"/>
        </w:rPr>
        <w:t> </w:t>
      </w:r>
      <w:r>
        <w:rPr>
          <w:color w:val="231F20"/>
          <w:w w:val="105"/>
        </w:rPr>
        <w:t>of</w:t>
      </w:r>
      <w:r>
        <w:rPr>
          <w:color w:val="231F20"/>
          <w:spacing w:val="-11"/>
          <w:w w:val="105"/>
        </w:rPr>
        <w:t> </w:t>
      </w:r>
      <w:r>
        <w:rPr>
          <w:color w:val="231F20"/>
          <w:w w:val="105"/>
        </w:rPr>
        <w:t>time</w:t>
      </w:r>
      <w:r>
        <w:rPr>
          <w:color w:val="231F20"/>
          <w:spacing w:val="-11"/>
          <w:w w:val="105"/>
        </w:rPr>
        <w:t> </w:t>
      </w:r>
      <w:r>
        <w:rPr>
          <w:color w:val="231F20"/>
          <w:w w:val="105"/>
        </w:rPr>
        <w:t>to</w:t>
      </w:r>
      <w:r>
        <w:rPr>
          <w:color w:val="231F20"/>
          <w:spacing w:val="-11"/>
          <w:w w:val="105"/>
        </w:rPr>
        <w:t> </w:t>
      </w:r>
      <w:r>
        <w:rPr>
          <w:color w:val="231F20"/>
          <w:w w:val="105"/>
        </w:rPr>
        <w:t>engage</w:t>
      </w:r>
      <w:r>
        <w:rPr>
          <w:color w:val="231F20"/>
          <w:spacing w:val="-12"/>
          <w:w w:val="105"/>
        </w:rPr>
        <w:t> </w:t>
      </w:r>
      <w:r>
        <w:rPr>
          <w:color w:val="231F20"/>
          <w:w w:val="105"/>
        </w:rPr>
        <w:t>in</w:t>
      </w:r>
      <w:r>
        <w:rPr>
          <w:color w:val="231F20"/>
          <w:spacing w:val="-12"/>
          <w:w w:val="105"/>
        </w:rPr>
        <w:t> </w:t>
      </w:r>
      <w:r>
        <w:rPr>
          <w:color w:val="231F20"/>
          <w:w w:val="105"/>
        </w:rPr>
        <w:t>ﬁeld</w:t>
      </w:r>
      <w:r>
        <w:rPr>
          <w:color w:val="231F20"/>
          <w:spacing w:val="-11"/>
          <w:w w:val="105"/>
        </w:rPr>
        <w:t> </w:t>
      </w:r>
      <w:r>
        <w:rPr>
          <w:color w:val="231F20"/>
          <w:w w:val="105"/>
        </w:rPr>
        <w:t>work.</w:t>
      </w:r>
    </w:p>
    <w:p>
      <w:pPr>
        <w:pStyle w:val="Heading7"/>
        <w:spacing w:before="77"/>
      </w:pPr>
      <w:r>
        <w:rPr>
          <w:color w:val="231F20"/>
        </w:rPr>
        <w:t>GE 609. Geographic Methods in Design. (3 Credits)</w:t>
      </w:r>
    </w:p>
    <w:p>
      <w:pPr>
        <w:pStyle w:val="BodyText"/>
        <w:spacing w:line="288" w:lineRule="auto" w:before="36"/>
      </w:pPr>
      <w:r>
        <w:rPr>
          <w:color w:val="231F20"/>
          <w:w w:val="105"/>
        </w:rPr>
        <w:t>A study of the history and development of geographic thought, the evolution</w:t>
      </w:r>
      <w:r>
        <w:rPr>
          <w:color w:val="231F20"/>
          <w:spacing w:val="-23"/>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discipline</w:t>
      </w:r>
      <w:r>
        <w:rPr>
          <w:color w:val="231F20"/>
          <w:spacing w:val="-23"/>
          <w:w w:val="105"/>
        </w:rPr>
        <w:t> </w:t>
      </w:r>
      <w:r>
        <w:rPr>
          <w:color w:val="231F20"/>
          <w:w w:val="105"/>
        </w:rPr>
        <w:t>of</w:t>
      </w:r>
      <w:r>
        <w:rPr>
          <w:color w:val="231F20"/>
          <w:spacing w:val="-23"/>
          <w:w w:val="105"/>
        </w:rPr>
        <w:t> </w:t>
      </w:r>
      <w:r>
        <w:rPr>
          <w:color w:val="231F20"/>
          <w:spacing w:val="-3"/>
          <w:w w:val="105"/>
        </w:rPr>
        <w:t>geography,</w:t>
      </w:r>
      <w:r>
        <w:rPr>
          <w:color w:val="231F20"/>
          <w:spacing w:val="-23"/>
          <w:w w:val="105"/>
        </w:rPr>
        <w:t> </w:t>
      </w:r>
      <w:r>
        <w:rPr>
          <w:color w:val="231F20"/>
          <w:w w:val="105"/>
        </w:rPr>
        <w:t>and</w:t>
      </w:r>
      <w:r>
        <w:rPr>
          <w:color w:val="231F20"/>
          <w:spacing w:val="-23"/>
          <w:w w:val="105"/>
        </w:rPr>
        <w:t> </w:t>
      </w:r>
      <w:r>
        <w:rPr>
          <w:color w:val="231F20"/>
          <w:w w:val="105"/>
        </w:rPr>
        <w:t>contemporary</w:t>
      </w:r>
      <w:r>
        <w:rPr>
          <w:color w:val="231F20"/>
          <w:spacing w:val="-23"/>
          <w:w w:val="105"/>
        </w:rPr>
        <w:t> </w:t>
      </w:r>
      <w:r>
        <w:rPr>
          <w:color w:val="231F20"/>
          <w:w w:val="105"/>
        </w:rPr>
        <w:t>geographic philosophies,</w:t>
      </w:r>
      <w:r>
        <w:rPr>
          <w:color w:val="231F20"/>
          <w:spacing w:val="-15"/>
          <w:w w:val="105"/>
        </w:rPr>
        <w:t> </w:t>
      </w:r>
      <w:r>
        <w:rPr>
          <w:color w:val="231F20"/>
          <w:w w:val="105"/>
        </w:rPr>
        <w:t>paradigms,</w:t>
      </w:r>
      <w:r>
        <w:rPr>
          <w:color w:val="231F20"/>
          <w:spacing w:val="-15"/>
          <w:w w:val="105"/>
        </w:rPr>
        <w:t> </w:t>
      </w:r>
      <w:r>
        <w:rPr>
          <w:color w:val="231F20"/>
          <w:w w:val="105"/>
        </w:rPr>
        <w:t>and</w:t>
      </w:r>
      <w:r>
        <w:rPr>
          <w:color w:val="231F20"/>
          <w:spacing w:val="-16"/>
          <w:w w:val="105"/>
        </w:rPr>
        <w:t> </w:t>
      </w:r>
      <w:r>
        <w:rPr>
          <w:color w:val="231F20"/>
          <w:w w:val="105"/>
        </w:rPr>
        <w:t>debates.</w:t>
      </w:r>
      <w:r>
        <w:rPr>
          <w:color w:val="231F20"/>
          <w:spacing w:val="-15"/>
          <w:w w:val="105"/>
        </w:rPr>
        <w:t> </w:t>
      </w:r>
      <w:r>
        <w:rPr>
          <w:color w:val="231F20"/>
          <w:w w:val="105"/>
        </w:rPr>
        <w:t>Prerequisite:</w:t>
      </w:r>
      <w:r>
        <w:rPr>
          <w:color w:val="231F20"/>
          <w:spacing w:val="-16"/>
          <w:w w:val="105"/>
        </w:rPr>
        <w:t> </w:t>
      </w:r>
      <w:r>
        <w:rPr>
          <w:color w:val="231F20"/>
          <w:w w:val="105"/>
        </w:rPr>
        <w:t>None.</w:t>
      </w:r>
    </w:p>
    <w:p>
      <w:pPr>
        <w:spacing w:after="0" w:line="288" w:lineRule="auto"/>
        <w:sectPr>
          <w:pgSz w:w="12240" w:h="15840"/>
          <w:pgMar w:header="677" w:footer="0" w:top="1240" w:bottom="280" w:left="580" w:right="560"/>
          <w:cols w:num="2" w:equalWidth="0">
            <w:col w:w="5429" w:space="79"/>
            <w:col w:w="5592"/>
          </w:cols>
        </w:sectPr>
      </w:pPr>
    </w:p>
    <w:p>
      <w:pPr>
        <w:pStyle w:val="BodyText"/>
        <w:spacing w:before="7"/>
        <w:ind w:left="0"/>
        <w:rPr>
          <w:sz w:val="17"/>
        </w:rPr>
      </w:pPr>
    </w:p>
    <w:p>
      <w:pPr>
        <w:pStyle w:val="Heading7"/>
        <w:spacing w:before="0"/>
      </w:pPr>
      <w:r>
        <w:rPr>
          <w:color w:val="231F20"/>
        </w:rPr>
        <w:t>GE 610. Seminar in Geospatial Science. (3 Credits)</w:t>
      </w:r>
    </w:p>
    <w:p>
      <w:pPr>
        <w:pStyle w:val="BodyText"/>
        <w:spacing w:line="288" w:lineRule="auto" w:before="36"/>
        <w:ind w:right="188"/>
      </w:pPr>
      <w:r>
        <w:rPr>
          <w:color w:val="231F20"/>
          <w:w w:val="105"/>
        </w:rPr>
        <w:t>Geospatial science delves into determining the correct data and technology to address today's issues related to humans and their environment. An understanding of geospatial science provides a distinct perspective on the world, a unique lens through which to examine</w:t>
      </w:r>
      <w:r>
        <w:rPr>
          <w:color w:val="231F20"/>
          <w:spacing w:val="-27"/>
          <w:w w:val="105"/>
        </w:rPr>
        <w:t> </w:t>
      </w:r>
      <w:r>
        <w:rPr>
          <w:color w:val="231F20"/>
          <w:w w:val="105"/>
        </w:rPr>
        <w:t>and</w:t>
      </w:r>
      <w:r>
        <w:rPr>
          <w:color w:val="231F20"/>
          <w:spacing w:val="-27"/>
          <w:w w:val="105"/>
        </w:rPr>
        <w:t> </w:t>
      </w:r>
      <w:r>
        <w:rPr>
          <w:color w:val="231F20"/>
          <w:w w:val="105"/>
        </w:rPr>
        <w:t>interpret</w:t>
      </w:r>
      <w:r>
        <w:rPr>
          <w:color w:val="231F20"/>
          <w:spacing w:val="-27"/>
          <w:w w:val="105"/>
        </w:rPr>
        <w:t> </w:t>
      </w:r>
      <w:r>
        <w:rPr>
          <w:color w:val="231F20"/>
          <w:w w:val="105"/>
        </w:rPr>
        <w:t>events,</w:t>
      </w:r>
      <w:r>
        <w:rPr>
          <w:color w:val="231F20"/>
          <w:spacing w:val="-27"/>
          <w:w w:val="105"/>
        </w:rPr>
        <w:t> </w:t>
      </w:r>
      <w:r>
        <w:rPr>
          <w:color w:val="231F20"/>
          <w:w w:val="105"/>
        </w:rPr>
        <w:t>patterns,</w:t>
      </w:r>
      <w:r>
        <w:rPr>
          <w:color w:val="231F20"/>
          <w:spacing w:val="-27"/>
          <w:w w:val="105"/>
        </w:rPr>
        <w:t> </w:t>
      </w:r>
      <w:r>
        <w:rPr>
          <w:color w:val="231F20"/>
          <w:w w:val="105"/>
        </w:rPr>
        <w:t>and</w:t>
      </w:r>
      <w:r>
        <w:rPr>
          <w:color w:val="231F20"/>
          <w:spacing w:val="-27"/>
          <w:w w:val="105"/>
        </w:rPr>
        <w:t> </w:t>
      </w:r>
      <w:r>
        <w:rPr>
          <w:color w:val="231F20"/>
          <w:w w:val="105"/>
        </w:rPr>
        <w:t>processes</w:t>
      </w:r>
      <w:r>
        <w:rPr>
          <w:color w:val="231F20"/>
          <w:spacing w:val="-27"/>
          <w:w w:val="105"/>
        </w:rPr>
        <w:t> </w:t>
      </w:r>
      <w:r>
        <w:rPr>
          <w:color w:val="231F20"/>
          <w:w w:val="105"/>
        </w:rPr>
        <w:t>that</w:t>
      </w:r>
      <w:r>
        <w:rPr>
          <w:color w:val="231F20"/>
          <w:spacing w:val="-27"/>
          <w:w w:val="105"/>
        </w:rPr>
        <w:t> </w:t>
      </w:r>
      <w:r>
        <w:rPr>
          <w:color w:val="231F20"/>
          <w:w w:val="105"/>
        </w:rPr>
        <w:t>operate</w:t>
      </w:r>
      <w:r>
        <w:rPr>
          <w:color w:val="231F20"/>
          <w:spacing w:val="-27"/>
          <w:w w:val="105"/>
        </w:rPr>
        <w:t> </w:t>
      </w:r>
      <w:r>
        <w:rPr>
          <w:color w:val="231F20"/>
          <w:w w:val="105"/>
        </w:rPr>
        <w:t>on or</w:t>
      </w:r>
      <w:r>
        <w:rPr>
          <w:color w:val="231F20"/>
          <w:spacing w:val="-25"/>
          <w:w w:val="105"/>
        </w:rPr>
        <w:t> </w:t>
      </w:r>
      <w:r>
        <w:rPr>
          <w:color w:val="231F20"/>
          <w:w w:val="105"/>
        </w:rPr>
        <w:t>near</w:t>
      </w:r>
      <w:r>
        <w:rPr>
          <w:color w:val="231F20"/>
          <w:spacing w:val="-25"/>
          <w:w w:val="105"/>
        </w:rPr>
        <w:t> </w:t>
      </w:r>
      <w:r>
        <w:rPr>
          <w:color w:val="231F20"/>
          <w:w w:val="105"/>
        </w:rPr>
        <w:t>the</w:t>
      </w:r>
      <w:r>
        <w:rPr>
          <w:color w:val="231F20"/>
          <w:spacing w:val="-25"/>
          <w:w w:val="105"/>
        </w:rPr>
        <w:t> </w:t>
      </w:r>
      <w:r>
        <w:rPr>
          <w:color w:val="231F20"/>
          <w:w w:val="105"/>
        </w:rPr>
        <w:t>surface</w:t>
      </w:r>
      <w:r>
        <w:rPr>
          <w:color w:val="231F20"/>
          <w:spacing w:val="-25"/>
          <w:w w:val="105"/>
        </w:rPr>
        <w:t> </w:t>
      </w:r>
      <w:r>
        <w:rPr>
          <w:color w:val="231F20"/>
          <w:w w:val="105"/>
        </w:rPr>
        <w:t>of</w:t>
      </w:r>
      <w:r>
        <w:rPr>
          <w:color w:val="231F20"/>
          <w:spacing w:val="-25"/>
          <w:w w:val="105"/>
        </w:rPr>
        <w:t> </w:t>
      </w:r>
      <w:r>
        <w:rPr>
          <w:color w:val="231F20"/>
          <w:w w:val="105"/>
        </w:rPr>
        <w:t>Earth.</w:t>
      </w:r>
      <w:r>
        <w:rPr>
          <w:color w:val="231F20"/>
          <w:spacing w:val="-25"/>
          <w:w w:val="105"/>
        </w:rPr>
        <w:t> </w:t>
      </w:r>
      <w:r>
        <w:rPr>
          <w:color w:val="231F20"/>
          <w:w w:val="105"/>
        </w:rPr>
        <w:t>The</w:t>
      </w:r>
      <w:r>
        <w:rPr>
          <w:color w:val="231F20"/>
          <w:spacing w:val="-25"/>
          <w:w w:val="105"/>
        </w:rPr>
        <w:t> </w:t>
      </w:r>
      <w:r>
        <w:rPr>
          <w:color w:val="231F20"/>
          <w:w w:val="105"/>
        </w:rPr>
        <w:t>Seminar</w:t>
      </w:r>
      <w:r>
        <w:rPr>
          <w:color w:val="231F20"/>
          <w:spacing w:val="-25"/>
          <w:w w:val="105"/>
        </w:rPr>
        <w:t> </w:t>
      </w:r>
      <w:r>
        <w:rPr>
          <w:color w:val="231F20"/>
          <w:w w:val="105"/>
        </w:rPr>
        <w:t>in</w:t>
      </w:r>
      <w:r>
        <w:rPr>
          <w:color w:val="231F20"/>
          <w:spacing w:val="-25"/>
          <w:w w:val="105"/>
        </w:rPr>
        <w:t> </w:t>
      </w:r>
      <w:r>
        <w:rPr>
          <w:color w:val="231F20"/>
          <w:w w:val="105"/>
        </w:rPr>
        <w:t>Geospatial</w:t>
      </w:r>
      <w:r>
        <w:rPr>
          <w:color w:val="231F20"/>
          <w:spacing w:val="-25"/>
          <w:w w:val="105"/>
        </w:rPr>
        <w:t> </w:t>
      </w:r>
      <w:r>
        <w:rPr>
          <w:color w:val="231F20"/>
          <w:w w:val="105"/>
        </w:rPr>
        <w:t>Science</w:t>
      </w:r>
      <w:r>
        <w:rPr>
          <w:color w:val="231F20"/>
          <w:spacing w:val="-25"/>
          <w:w w:val="105"/>
        </w:rPr>
        <w:t> </w:t>
      </w:r>
      <w:r>
        <w:rPr>
          <w:color w:val="231F20"/>
          <w:w w:val="105"/>
        </w:rPr>
        <w:t>builds upon</w:t>
      </w:r>
      <w:r>
        <w:rPr>
          <w:color w:val="231F20"/>
          <w:spacing w:val="-20"/>
          <w:w w:val="105"/>
        </w:rPr>
        <w:t> </w:t>
      </w:r>
      <w:r>
        <w:rPr>
          <w:color w:val="231F20"/>
          <w:w w:val="105"/>
        </w:rPr>
        <w:t>students'</w:t>
      </w:r>
      <w:r>
        <w:rPr>
          <w:color w:val="231F20"/>
          <w:spacing w:val="-20"/>
          <w:w w:val="105"/>
        </w:rPr>
        <w:t> </w:t>
      </w:r>
      <w:r>
        <w:rPr>
          <w:color w:val="231F20"/>
          <w:w w:val="105"/>
        </w:rPr>
        <w:t>progression</w:t>
      </w:r>
      <w:r>
        <w:rPr>
          <w:color w:val="231F20"/>
          <w:spacing w:val="-20"/>
          <w:w w:val="105"/>
        </w:rPr>
        <w:t> </w:t>
      </w:r>
      <w:r>
        <w:rPr>
          <w:color w:val="231F20"/>
          <w:w w:val="105"/>
        </w:rPr>
        <w:t>through</w:t>
      </w:r>
      <w:r>
        <w:rPr>
          <w:color w:val="231F20"/>
          <w:spacing w:val="-20"/>
          <w:w w:val="105"/>
        </w:rPr>
        <w:t> </w:t>
      </w:r>
      <w:r>
        <w:rPr>
          <w:color w:val="231F20"/>
          <w:w w:val="105"/>
        </w:rPr>
        <w:t>a</w:t>
      </w:r>
      <w:r>
        <w:rPr>
          <w:color w:val="231F20"/>
          <w:spacing w:val="-20"/>
          <w:w w:val="105"/>
        </w:rPr>
        <w:t> </w:t>
      </w:r>
      <w:r>
        <w:rPr>
          <w:color w:val="231F20"/>
          <w:w w:val="105"/>
        </w:rPr>
        <w:t>series</w:t>
      </w:r>
      <w:r>
        <w:rPr>
          <w:color w:val="231F20"/>
          <w:spacing w:val="-20"/>
          <w:w w:val="105"/>
        </w:rPr>
        <w:t> </w:t>
      </w:r>
      <w:r>
        <w:rPr>
          <w:color w:val="231F20"/>
          <w:w w:val="105"/>
        </w:rPr>
        <w:t>of</w:t>
      </w:r>
      <w:r>
        <w:rPr>
          <w:color w:val="231F20"/>
          <w:spacing w:val="-20"/>
          <w:w w:val="105"/>
        </w:rPr>
        <w:t> </w:t>
      </w:r>
      <w:r>
        <w:rPr>
          <w:color w:val="231F20"/>
          <w:w w:val="105"/>
        </w:rPr>
        <w:t>techniques</w:t>
      </w:r>
      <w:r>
        <w:rPr>
          <w:color w:val="231F20"/>
          <w:spacing w:val="-20"/>
          <w:w w:val="105"/>
        </w:rPr>
        <w:t> </w:t>
      </w:r>
      <w:r>
        <w:rPr>
          <w:color w:val="231F20"/>
          <w:w w:val="105"/>
        </w:rPr>
        <w:t>courses</w:t>
      </w:r>
      <w:r>
        <w:rPr>
          <w:color w:val="231F20"/>
          <w:spacing w:val="-20"/>
          <w:w w:val="105"/>
        </w:rPr>
        <w:t> </w:t>
      </w:r>
      <w:r>
        <w:rPr>
          <w:color w:val="231F20"/>
          <w:w w:val="105"/>
        </w:rPr>
        <w:t>in Geographic</w:t>
      </w:r>
      <w:r>
        <w:rPr>
          <w:color w:val="231F20"/>
          <w:spacing w:val="-26"/>
          <w:w w:val="105"/>
        </w:rPr>
        <w:t> </w:t>
      </w:r>
      <w:r>
        <w:rPr>
          <w:color w:val="231F20"/>
          <w:w w:val="105"/>
        </w:rPr>
        <w:t>Information</w:t>
      </w:r>
      <w:r>
        <w:rPr>
          <w:color w:val="231F20"/>
          <w:spacing w:val="-26"/>
          <w:w w:val="105"/>
        </w:rPr>
        <w:t> </w:t>
      </w:r>
      <w:r>
        <w:rPr>
          <w:color w:val="231F20"/>
          <w:w w:val="105"/>
        </w:rPr>
        <w:t>Science,</w:t>
      </w:r>
      <w:r>
        <w:rPr>
          <w:color w:val="231F20"/>
          <w:spacing w:val="-26"/>
          <w:w w:val="105"/>
        </w:rPr>
        <w:t> </w:t>
      </w:r>
      <w:r>
        <w:rPr>
          <w:color w:val="231F20"/>
          <w:w w:val="105"/>
        </w:rPr>
        <w:t>remote</w:t>
      </w:r>
      <w:r>
        <w:rPr>
          <w:color w:val="231F20"/>
          <w:spacing w:val="-27"/>
          <w:w w:val="105"/>
        </w:rPr>
        <w:t> </w:t>
      </w:r>
      <w:r>
        <w:rPr>
          <w:color w:val="231F20"/>
          <w:w w:val="105"/>
        </w:rPr>
        <w:t>sensing,</w:t>
      </w:r>
      <w:r>
        <w:rPr>
          <w:color w:val="231F20"/>
          <w:spacing w:val="-27"/>
          <w:w w:val="105"/>
        </w:rPr>
        <w:t> </w:t>
      </w:r>
      <w:r>
        <w:rPr>
          <w:color w:val="231F20"/>
          <w:w w:val="105"/>
        </w:rPr>
        <w:t>and</w:t>
      </w:r>
      <w:r>
        <w:rPr>
          <w:color w:val="231F20"/>
          <w:spacing w:val="-27"/>
          <w:w w:val="105"/>
        </w:rPr>
        <w:t> </w:t>
      </w:r>
      <w:r>
        <w:rPr>
          <w:color w:val="231F20"/>
          <w:w w:val="105"/>
        </w:rPr>
        <w:t>applications</w:t>
      </w:r>
      <w:r>
        <w:rPr>
          <w:color w:val="231F20"/>
          <w:spacing w:val="-27"/>
          <w:w w:val="105"/>
        </w:rPr>
        <w:t> </w:t>
      </w:r>
      <w:r>
        <w:rPr>
          <w:color w:val="231F20"/>
          <w:w w:val="105"/>
        </w:rPr>
        <w:t>in urban,</w:t>
      </w:r>
      <w:r>
        <w:rPr>
          <w:color w:val="231F20"/>
          <w:spacing w:val="-12"/>
          <w:w w:val="105"/>
        </w:rPr>
        <w:t> </w:t>
      </w:r>
      <w:r>
        <w:rPr>
          <w:color w:val="231F20"/>
          <w:w w:val="105"/>
        </w:rPr>
        <w:t>environment,</w:t>
      </w:r>
      <w:r>
        <w:rPr>
          <w:color w:val="231F20"/>
          <w:spacing w:val="-12"/>
          <w:w w:val="105"/>
        </w:rPr>
        <w:t> </w:t>
      </w:r>
      <w:r>
        <w:rPr>
          <w:color w:val="231F20"/>
          <w:w w:val="105"/>
        </w:rPr>
        <w:t>and</w:t>
      </w:r>
      <w:r>
        <w:rPr>
          <w:color w:val="231F20"/>
          <w:spacing w:val="-13"/>
          <w:w w:val="105"/>
        </w:rPr>
        <w:t> </w:t>
      </w:r>
      <w:r>
        <w:rPr>
          <w:color w:val="231F20"/>
          <w:w w:val="105"/>
        </w:rPr>
        <w:t>nature</w:t>
      </w:r>
      <w:r>
        <w:rPr>
          <w:color w:val="231F20"/>
          <w:spacing w:val="-13"/>
          <w:w w:val="105"/>
        </w:rPr>
        <w:t> </w:t>
      </w:r>
      <w:r>
        <w:rPr>
          <w:color w:val="231F20"/>
          <w:w w:val="105"/>
        </w:rPr>
        <w:t>and</w:t>
      </w:r>
      <w:r>
        <w:rPr>
          <w:color w:val="231F20"/>
          <w:spacing w:val="-13"/>
          <w:w w:val="105"/>
        </w:rPr>
        <w:t> </w:t>
      </w:r>
      <w:r>
        <w:rPr>
          <w:color w:val="231F20"/>
          <w:w w:val="105"/>
        </w:rPr>
        <w:t>society</w:t>
      </w:r>
      <w:r>
        <w:rPr>
          <w:color w:val="231F20"/>
          <w:spacing w:val="-13"/>
          <w:w w:val="105"/>
        </w:rPr>
        <w:t> </w:t>
      </w:r>
      <w:r>
        <w:rPr>
          <w:color w:val="231F20"/>
          <w:w w:val="105"/>
        </w:rPr>
        <w:t>interaction.</w:t>
      </w:r>
    </w:p>
    <w:p>
      <w:pPr>
        <w:spacing w:line="288" w:lineRule="auto" w:before="73"/>
        <w:ind w:left="140" w:right="0" w:firstLine="0"/>
        <w:jc w:val="left"/>
        <w:rPr>
          <w:sz w:val="16"/>
        </w:rPr>
      </w:pPr>
      <w:r>
        <w:rPr>
          <w:b/>
          <w:color w:val="231F20"/>
          <w:sz w:val="16"/>
        </w:rPr>
        <w:t>GE</w:t>
      </w:r>
      <w:r>
        <w:rPr>
          <w:b/>
          <w:color w:val="231F20"/>
          <w:spacing w:val="-27"/>
          <w:sz w:val="16"/>
        </w:rPr>
        <w:t> </w:t>
      </w:r>
      <w:r>
        <w:rPr>
          <w:b/>
          <w:color w:val="231F20"/>
          <w:sz w:val="16"/>
        </w:rPr>
        <w:t>615.</w:t>
      </w:r>
      <w:r>
        <w:rPr>
          <w:b/>
          <w:color w:val="231F20"/>
          <w:spacing w:val="-27"/>
          <w:sz w:val="16"/>
        </w:rPr>
        <w:t> </w:t>
      </w:r>
      <w:r>
        <w:rPr>
          <w:b/>
          <w:color w:val="231F20"/>
          <w:sz w:val="16"/>
        </w:rPr>
        <w:t>Advanced</w:t>
      </w:r>
      <w:r>
        <w:rPr>
          <w:b/>
          <w:color w:val="231F20"/>
          <w:spacing w:val="-27"/>
          <w:sz w:val="16"/>
        </w:rPr>
        <w:t> </w:t>
      </w:r>
      <w:r>
        <w:rPr>
          <w:b/>
          <w:color w:val="231F20"/>
          <w:sz w:val="16"/>
        </w:rPr>
        <w:t>Quantitative</w:t>
      </w:r>
      <w:r>
        <w:rPr>
          <w:b/>
          <w:color w:val="231F20"/>
          <w:spacing w:val="-27"/>
          <w:sz w:val="16"/>
        </w:rPr>
        <w:t> </w:t>
      </w:r>
      <w:r>
        <w:rPr>
          <w:b/>
          <w:color w:val="231F20"/>
          <w:sz w:val="16"/>
        </w:rPr>
        <w:t>Methods</w:t>
      </w:r>
      <w:r>
        <w:rPr>
          <w:b/>
          <w:color w:val="231F20"/>
          <w:spacing w:val="-27"/>
          <w:sz w:val="16"/>
        </w:rPr>
        <w:t> </w:t>
      </w:r>
      <w:r>
        <w:rPr>
          <w:b/>
          <w:color w:val="231F20"/>
          <w:sz w:val="16"/>
        </w:rPr>
        <w:t>in</w:t>
      </w:r>
      <w:r>
        <w:rPr>
          <w:b/>
          <w:color w:val="231F20"/>
          <w:spacing w:val="-27"/>
          <w:sz w:val="16"/>
        </w:rPr>
        <w:t> </w:t>
      </w:r>
      <w:r>
        <w:rPr>
          <w:b/>
          <w:color w:val="231F20"/>
          <w:sz w:val="16"/>
        </w:rPr>
        <w:t>Geography.</w:t>
      </w:r>
      <w:r>
        <w:rPr>
          <w:b/>
          <w:color w:val="231F20"/>
          <w:spacing w:val="-27"/>
          <w:sz w:val="16"/>
        </w:rPr>
        <w:t> </w:t>
      </w:r>
      <w:r>
        <w:rPr>
          <w:b/>
          <w:color w:val="231F20"/>
          <w:sz w:val="16"/>
        </w:rPr>
        <w:t>(3</w:t>
      </w:r>
      <w:r>
        <w:rPr>
          <w:b/>
          <w:color w:val="231F20"/>
          <w:spacing w:val="-27"/>
          <w:sz w:val="16"/>
        </w:rPr>
        <w:t> </w:t>
      </w:r>
      <w:r>
        <w:rPr>
          <w:b/>
          <w:color w:val="231F20"/>
          <w:sz w:val="16"/>
        </w:rPr>
        <w:t>Credits) </w:t>
      </w:r>
      <w:r>
        <w:rPr>
          <w:color w:val="231F20"/>
          <w:sz w:val="16"/>
        </w:rPr>
        <w:t>Application of advanced statistical procedures including multivariate techniques for analysis of point and areal patterns and spatial data. Prerequisite: Undergraduate-level</w:t>
      </w:r>
      <w:r>
        <w:rPr>
          <w:color w:val="231F20"/>
          <w:spacing w:val="-12"/>
          <w:sz w:val="16"/>
        </w:rPr>
        <w:t> </w:t>
      </w:r>
      <w:r>
        <w:rPr>
          <w:color w:val="231F20"/>
          <w:sz w:val="16"/>
        </w:rPr>
        <w:t>statistics.</w:t>
      </w:r>
    </w:p>
    <w:p>
      <w:pPr>
        <w:pStyle w:val="Heading7"/>
        <w:spacing w:before="77"/>
      </w:pPr>
      <w:r>
        <w:rPr>
          <w:color w:val="231F20"/>
        </w:rPr>
        <w:t>GE 620. Planning Theory and Process. (3 Credits)</w:t>
      </w:r>
    </w:p>
    <w:p>
      <w:pPr>
        <w:pStyle w:val="BodyText"/>
        <w:spacing w:line="288" w:lineRule="auto" w:before="36"/>
        <w:ind w:right="103"/>
      </w:pPr>
      <w:r>
        <w:rPr>
          <w:color w:val="231F20"/>
        </w:rPr>
        <w:t>This course is designed to provide an overview of the development of planning theory as it applies to the ﬁeld of Urban and Regional Planning in the United States. The course will critically evaluate trends in planning theory with a focus on the evolution of main ideas and people who</w:t>
      </w:r>
    </w:p>
    <w:p>
      <w:pPr>
        <w:pStyle w:val="BodyText"/>
        <w:spacing w:line="288" w:lineRule="auto"/>
        <w:ind w:right="38"/>
      </w:pPr>
      <w:r>
        <w:rPr>
          <w:color w:val="231F20"/>
          <w:w w:val="105"/>
        </w:rPr>
        <w:t>have</w:t>
      </w:r>
      <w:r>
        <w:rPr>
          <w:color w:val="231F20"/>
          <w:spacing w:val="-17"/>
          <w:w w:val="105"/>
        </w:rPr>
        <w:t> </w:t>
      </w:r>
      <w:r>
        <w:rPr>
          <w:color w:val="231F20"/>
          <w:w w:val="105"/>
        </w:rPr>
        <w:t>influenced</w:t>
      </w:r>
      <w:r>
        <w:rPr>
          <w:color w:val="231F20"/>
          <w:spacing w:val="-17"/>
          <w:w w:val="105"/>
        </w:rPr>
        <w:t> </w:t>
      </w:r>
      <w:r>
        <w:rPr>
          <w:color w:val="231F20"/>
          <w:w w:val="105"/>
        </w:rPr>
        <w:t>the</w:t>
      </w:r>
      <w:r>
        <w:rPr>
          <w:color w:val="231F20"/>
          <w:spacing w:val="-17"/>
          <w:w w:val="105"/>
        </w:rPr>
        <w:t> </w:t>
      </w:r>
      <w:r>
        <w:rPr>
          <w:color w:val="231F20"/>
          <w:w w:val="105"/>
        </w:rPr>
        <w:t>ﬁeld</w:t>
      </w:r>
      <w:r>
        <w:rPr>
          <w:color w:val="231F20"/>
          <w:spacing w:val="-17"/>
          <w:w w:val="105"/>
        </w:rPr>
        <w:t> </w:t>
      </w:r>
      <w:r>
        <w:rPr>
          <w:color w:val="231F20"/>
          <w:w w:val="105"/>
        </w:rPr>
        <w:t>of</w:t>
      </w:r>
      <w:r>
        <w:rPr>
          <w:color w:val="231F20"/>
          <w:spacing w:val="-17"/>
          <w:w w:val="105"/>
        </w:rPr>
        <w:t> </w:t>
      </w:r>
      <w:r>
        <w:rPr>
          <w:color w:val="231F20"/>
          <w:w w:val="105"/>
        </w:rPr>
        <w:t>planning</w:t>
      </w:r>
      <w:r>
        <w:rPr>
          <w:color w:val="231F20"/>
          <w:spacing w:val="-17"/>
          <w:w w:val="105"/>
        </w:rPr>
        <w:t> </w:t>
      </w:r>
      <w:r>
        <w:rPr>
          <w:color w:val="231F20"/>
          <w:w w:val="105"/>
        </w:rPr>
        <w:t>in</w:t>
      </w:r>
      <w:r>
        <w:rPr>
          <w:color w:val="231F20"/>
          <w:spacing w:val="-17"/>
          <w:w w:val="105"/>
        </w:rPr>
        <w:t> </w:t>
      </w:r>
      <w:r>
        <w:rPr>
          <w:color w:val="231F20"/>
          <w:w w:val="105"/>
        </w:rPr>
        <w:t>the</w:t>
      </w:r>
      <w:r>
        <w:rPr>
          <w:color w:val="231F20"/>
          <w:spacing w:val="-17"/>
          <w:w w:val="105"/>
        </w:rPr>
        <w:t> </w:t>
      </w:r>
      <w:r>
        <w:rPr>
          <w:color w:val="231F20"/>
          <w:w w:val="105"/>
        </w:rPr>
        <w:t>US.</w:t>
      </w:r>
      <w:r>
        <w:rPr>
          <w:color w:val="231F20"/>
          <w:spacing w:val="-17"/>
          <w:w w:val="105"/>
        </w:rPr>
        <w:t> </w:t>
      </w:r>
      <w:r>
        <w:rPr>
          <w:color w:val="231F20"/>
          <w:spacing w:val="-4"/>
          <w:w w:val="105"/>
        </w:rPr>
        <w:t>To</w:t>
      </w:r>
      <w:r>
        <w:rPr>
          <w:color w:val="231F20"/>
          <w:spacing w:val="-17"/>
          <w:w w:val="105"/>
        </w:rPr>
        <w:t> </w:t>
      </w:r>
      <w:r>
        <w:rPr>
          <w:color w:val="231F20"/>
          <w:w w:val="105"/>
        </w:rPr>
        <w:t>accomplish</w:t>
      </w:r>
      <w:r>
        <w:rPr>
          <w:color w:val="231F20"/>
          <w:spacing w:val="-17"/>
          <w:w w:val="105"/>
        </w:rPr>
        <w:t> </w:t>
      </w:r>
      <w:r>
        <w:rPr>
          <w:color w:val="231F20"/>
          <w:w w:val="105"/>
        </w:rPr>
        <w:t>this</w:t>
      </w:r>
      <w:r>
        <w:rPr>
          <w:color w:val="231F20"/>
          <w:spacing w:val="-17"/>
          <w:w w:val="105"/>
        </w:rPr>
        <w:t> </w:t>
      </w:r>
      <w:r>
        <w:rPr>
          <w:color w:val="231F20"/>
          <w:w w:val="105"/>
        </w:rPr>
        <w:t>goal, emphasis</w:t>
      </w:r>
      <w:r>
        <w:rPr>
          <w:color w:val="231F20"/>
          <w:spacing w:val="-27"/>
          <w:w w:val="105"/>
        </w:rPr>
        <w:t> </w:t>
      </w:r>
      <w:r>
        <w:rPr>
          <w:color w:val="231F20"/>
          <w:w w:val="105"/>
        </w:rPr>
        <w:t>will</w:t>
      </w:r>
      <w:r>
        <w:rPr>
          <w:color w:val="231F20"/>
          <w:spacing w:val="-27"/>
          <w:w w:val="105"/>
        </w:rPr>
        <w:t> </w:t>
      </w:r>
      <w:r>
        <w:rPr>
          <w:color w:val="231F20"/>
          <w:w w:val="105"/>
        </w:rPr>
        <w:t>be</w:t>
      </w:r>
      <w:r>
        <w:rPr>
          <w:color w:val="231F20"/>
          <w:spacing w:val="-26"/>
          <w:w w:val="105"/>
        </w:rPr>
        <w:t> </w:t>
      </w:r>
      <w:r>
        <w:rPr>
          <w:color w:val="231F20"/>
          <w:w w:val="105"/>
        </w:rPr>
        <w:t>placed</w:t>
      </w:r>
      <w:r>
        <w:rPr>
          <w:color w:val="231F20"/>
          <w:spacing w:val="-26"/>
          <w:w w:val="105"/>
        </w:rPr>
        <w:t> </w:t>
      </w:r>
      <w:r>
        <w:rPr>
          <w:color w:val="231F20"/>
          <w:w w:val="105"/>
        </w:rPr>
        <w:t>on</w:t>
      </w:r>
      <w:r>
        <w:rPr>
          <w:color w:val="231F20"/>
          <w:spacing w:val="-26"/>
          <w:w w:val="105"/>
        </w:rPr>
        <w:t> </w:t>
      </w:r>
      <w:r>
        <w:rPr>
          <w:color w:val="231F20"/>
          <w:w w:val="105"/>
        </w:rPr>
        <w:t>normative,</w:t>
      </w:r>
      <w:r>
        <w:rPr>
          <w:color w:val="231F20"/>
          <w:spacing w:val="-27"/>
          <w:w w:val="105"/>
        </w:rPr>
        <w:t> </w:t>
      </w:r>
      <w:r>
        <w:rPr>
          <w:color w:val="231F20"/>
          <w:w w:val="105"/>
        </w:rPr>
        <w:t>conceptual,</w:t>
      </w:r>
      <w:r>
        <w:rPr>
          <w:color w:val="231F20"/>
          <w:spacing w:val="-27"/>
          <w:w w:val="105"/>
        </w:rPr>
        <w:t> </w:t>
      </w:r>
      <w:r>
        <w:rPr>
          <w:color w:val="231F20"/>
          <w:w w:val="105"/>
        </w:rPr>
        <w:t>methodological</w:t>
      </w:r>
      <w:r>
        <w:rPr>
          <w:color w:val="231F20"/>
          <w:spacing w:val="-26"/>
          <w:w w:val="105"/>
        </w:rPr>
        <w:t> </w:t>
      </w:r>
      <w:r>
        <w:rPr>
          <w:color w:val="231F20"/>
          <w:w w:val="105"/>
        </w:rPr>
        <w:t>issues and</w:t>
      </w:r>
      <w:r>
        <w:rPr>
          <w:color w:val="231F20"/>
          <w:spacing w:val="-19"/>
          <w:w w:val="105"/>
        </w:rPr>
        <w:t> </w:t>
      </w:r>
      <w:r>
        <w:rPr>
          <w:color w:val="231F20"/>
          <w:w w:val="105"/>
        </w:rPr>
        <w:t>various</w:t>
      </w:r>
      <w:r>
        <w:rPr>
          <w:color w:val="231F20"/>
          <w:spacing w:val="-19"/>
          <w:w w:val="105"/>
        </w:rPr>
        <w:t> </w:t>
      </w:r>
      <w:r>
        <w:rPr>
          <w:color w:val="231F20"/>
          <w:w w:val="105"/>
        </w:rPr>
        <w:t>roles</w:t>
      </w:r>
      <w:r>
        <w:rPr>
          <w:color w:val="231F20"/>
          <w:spacing w:val="-18"/>
          <w:w w:val="105"/>
        </w:rPr>
        <w:t> </w:t>
      </w:r>
      <w:r>
        <w:rPr>
          <w:color w:val="231F20"/>
          <w:w w:val="105"/>
        </w:rPr>
        <w:t>planners</w:t>
      </w:r>
      <w:r>
        <w:rPr>
          <w:color w:val="231F20"/>
          <w:spacing w:val="-18"/>
          <w:w w:val="105"/>
        </w:rPr>
        <w:t> </w:t>
      </w:r>
      <w:r>
        <w:rPr>
          <w:color w:val="231F20"/>
          <w:spacing w:val="-4"/>
          <w:w w:val="105"/>
        </w:rPr>
        <w:t>play,</w:t>
      </w:r>
      <w:r>
        <w:rPr>
          <w:color w:val="231F20"/>
          <w:spacing w:val="-18"/>
          <w:w w:val="105"/>
        </w:rPr>
        <w:t> </w:t>
      </w:r>
      <w:r>
        <w:rPr>
          <w:color w:val="231F20"/>
          <w:w w:val="105"/>
        </w:rPr>
        <w:t>and</w:t>
      </w:r>
      <w:r>
        <w:rPr>
          <w:color w:val="231F20"/>
          <w:spacing w:val="-19"/>
          <w:w w:val="105"/>
        </w:rPr>
        <w:t> </w:t>
      </w:r>
      <w:r>
        <w:rPr>
          <w:color w:val="231F20"/>
          <w:w w:val="105"/>
        </w:rPr>
        <w:t>also</w:t>
      </w:r>
      <w:r>
        <w:rPr>
          <w:color w:val="231F20"/>
          <w:spacing w:val="-19"/>
          <w:w w:val="105"/>
        </w:rPr>
        <w:t> </w:t>
      </w:r>
      <w:r>
        <w:rPr>
          <w:color w:val="231F20"/>
          <w:w w:val="105"/>
        </w:rPr>
        <w:t>the</w:t>
      </w:r>
      <w:r>
        <w:rPr>
          <w:color w:val="231F20"/>
          <w:spacing w:val="-18"/>
          <w:w w:val="105"/>
        </w:rPr>
        <w:t> </w:t>
      </w:r>
      <w:r>
        <w:rPr>
          <w:color w:val="231F20"/>
          <w:w w:val="105"/>
        </w:rPr>
        <w:t>ethical</w:t>
      </w:r>
      <w:r>
        <w:rPr>
          <w:color w:val="231F20"/>
          <w:spacing w:val="-19"/>
          <w:w w:val="105"/>
        </w:rPr>
        <w:t> </w:t>
      </w:r>
      <w:r>
        <w:rPr>
          <w:color w:val="231F20"/>
          <w:w w:val="105"/>
        </w:rPr>
        <w:t>dilemmas</w:t>
      </w:r>
      <w:r>
        <w:rPr>
          <w:color w:val="231F20"/>
          <w:spacing w:val="-18"/>
          <w:w w:val="105"/>
        </w:rPr>
        <w:t> </w:t>
      </w:r>
      <w:r>
        <w:rPr>
          <w:color w:val="231F20"/>
          <w:w w:val="105"/>
        </w:rPr>
        <w:t>they</w:t>
      </w:r>
      <w:r>
        <w:rPr>
          <w:color w:val="231F20"/>
          <w:spacing w:val="-19"/>
          <w:w w:val="105"/>
        </w:rPr>
        <w:t> </w:t>
      </w:r>
      <w:r>
        <w:rPr>
          <w:color w:val="231F20"/>
          <w:w w:val="105"/>
        </w:rPr>
        <w:t>face in</w:t>
      </w:r>
      <w:r>
        <w:rPr>
          <w:color w:val="231F20"/>
          <w:spacing w:val="-9"/>
          <w:w w:val="105"/>
        </w:rPr>
        <w:t> </w:t>
      </w:r>
      <w:r>
        <w:rPr>
          <w:color w:val="231F20"/>
          <w:w w:val="105"/>
        </w:rPr>
        <w:t>practice.</w:t>
      </w:r>
    </w:p>
    <w:p>
      <w:pPr>
        <w:pStyle w:val="Heading7"/>
        <w:spacing w:before="74"/>
      </w:pPr>
      <w:r>
        <w:rPr>
          <w:color w:val="231F20"/>
        </w:rPr>
        <w:t>GE 624. Advanced Remote Sensing. (3 Credits)</w:t>
      </w:r>
    </w:p>
    <w:p>
      <w:pPr>
        <w:pStyle w:val="BodyText"/>
        <w:spacing w:line="288" w:lineRule="auto" w:before="36"/>
        <w:ind w:right="103"/>
      </w:pPr>
      <w:r>
        <w:rPr>
          <w:color w:val="231F20"/>
          <w:w w:val="105"/>
        </w:rPr>
        <w:t>This</w:t>
      </w:r>
      <w:r>
        <w:rPr>
          <w:color w:val="231F20"/>
          <w:spacing w:val="-20"/>
          <w:w w:val="105"/>
        </w:rPr>
        <w:t> </w:t>
      </w:r>
      <w:r>
        <w:rPr>
          <w:color w:val="231F20"/>
          <w:w w:val="105"/>
        </w:rPr>
        <w:t>course</w:t>
      </w:r>
      <w:r>
        <w:rPr>
          <w:color w:val="231F20"/>
          <w:spacing w:val="-20"/>
          <w:w w:val="105"/>
        </w:rPr>
        <w:t> </w:t>
      </w:r>
      <w:r>
        <w:rPr>
          <w:color w:val="231F20"/>
          <w:w w:val="105"/>
        </w:rPr>
        <w:t>provides</w:t>
      </w:r>
      <w:r>
        <w:rPr>
          <w:color w:val="231F20"/>
          <w:spacing w:val="-20"/>
          <w:w w:val="105"/>
        </w:rPr>
        <w:t> </w:t>
      </w:r>
      <w:r>
        <w:rPr>
          <w:color w:val="231F20"/>
          <w:w w:val="105"/>
        </w:rPr>
        <w:t>students</w:t>
      </w:r>
      <w:r>
        <w:rPr>
          <w:color w:val="231F20"/>
          <w:spacing w:val="-20"/>
          <w:w w:val="105"/>
        </w:rPr>
        <w:t> </w:t>
      </w:r>
      <w:r>
        <w:rPr>
          <w:color w:val="231F20"/>
          <w:w w:val="105"/>
        </w:rPr>
        <w:t>with</w:t>
      </w:r>
      <w:r>
        <w:rPr>
          <w:color w:val="231F20"/>
          <w:spacing w:val="-20"/>
          <w:w w:val="105"/>
        </w:rPr>
        <w:t> </w:t>
      </w:r>
      <w:r>
        <w:rPr>
          <w:color w:val="231F20"/>
          <w:w w:val="105"/>
        </w:rPr>
        <w:t>advanced</w:t>
      </w:r>
      <w:r>
        <w:rPr>
          <w:color w:val="231F20"/>
          <w:spacing w:val="-20"/>
          <w:w w:val="105"/>
        </w:rPr>
        <w:t> </w:t>
      </w:r>
      <w:r>
        <w:rPr>
          <w:color w:val="231F20"/>
          <w:w w:val="105"/>
        </w:rPr>
        <w:t>topics</w:t>
      </w:r>
      <w:r>
        <w:rPr>
          <w:color w:val="231F20"/>
          <w:spacing w:val="-19"/>
          <w:w w:val="105"/>
        </w:rPr>
        <w:t> </w:t>
      </w:r>
      <w:r>
        <w:rPr>
          <w:color w:val="231F20"/>
          <w:w w:val="105"/>
        </w:rPr>
        <w:t>in</w:t>
      </w:r>
      <w:r>
        <w:rPr>
          <w:color w:val="231F20"/>
          <w:spacing w:val="-20"/>
          <w:w w:val="105"/>
        </w:rPr>
        <w:t> </w:t>
      </w:r>
      <w:r>
        <w:rPr>
          <w:color w:val="231F20"/>
          <w:w w:val="105"/>
        </w:rPr>
        <w:t>remote</w:t>
      </w:r>
      <w:r>
        <w:rPr>
          <w:color w:val="231F20"/>
          <w:spacing w:val="-20"/>
          <w:w w:val="105"/>
        </w:rPr>
        <w:t> </w:t>
      </w:r>
      <w:r>
        <w:rPr>
          <w:color w:val="231F20"/>
          <w:w w:val="105"/>
        </w:rPr>
        <w:t>sensing and image processing including, change detection, image fusion, principle</w:t>
      </w:r>
      <w:r>
        <w:rPr>
          <w:color w:val="231F20"/>
          <w:spacing w:val="-28"/>
          <w:w w:val="105"/>
        </w:rPr>
        <w:t> </w:t>
      </w:r>
      <w:r>
        <w:rPr>
          <w:color w:val="231F20"/>
          <w:w w:val="105"/>
        </w:rPr>
        <w:t>components</w:t>
      </w:r>
      <w:r>
        <w:rPr>
          <w:color w:val="231F20"/>
          <w:spacing w:val="-29"/>
          <w:w w:val="105"/>
        </w:rPr>
        <w:t> </w:t>
      </w:r>
      <w:r>
        <w:rPr>
          <w:color w:val="231F20"/>
          <w:w w:val="105"/>
        </w:rPr>
        <w:t>analysis,</w:t>
      </w:r>
      <w:r>
        <w:rPr>
          <w:color w:val="231F20"/>
          <w:spacing w:val="-29"/>
          <w:w w:val="105"/>
        </w:rPr>
        <w:t> </w:t>
      </w:r>
      <w:r>
        <w:rPr>
          <w:color w:val="231F20"/>
          <w:w w:val="105"/>
        </w:rPr>
        <w:t>spectral</w:t>
      </w:r>
      <w:r>
        <w:rPr>
          <w:color w:val="231F20"/>
          <w:spacing w:val="-29"/>
          <w:w w:val="105"/>
        </w:rPr>
        <w:t> </w:t>
      </w:r>
      <w:r>
        <w:rPr>
          <w:color w:val="231F20"/>
          <w:w w:val="105"/>
        </w:rPr>
        <w:t>signatures,</w:t>
      </w:r>
      <w:r>
        <w:rPr>
          <w:color w:val="231F20"/>
          <w:spacing w:val="-29"/>
          <w:w w:val="105"/>
        </w:rPr>
        <w:t> </w:t>
      </w:r>
      <w:r>
        <w:rPr>
          <w:color w:val="231F20"/>
          <w:w w:val="105"/>
        </w:rPr>
        <w:t>fuzzy</w:t>
      </w:r>
      <w:r>
        <w:rPr>
          <w:color w:val="231F20"/>
          <w:spacing w:val="-28"/>
          <w:w w:val="105"/>
        </w:rPr>
        <w:t> </w:t>
      </w:r>
      <w:r>
        <w:rPr>
          <w:color w:val="231F20"/>
          <w:w w:val="105"/>
        </w:rPr>
        <w:t>classiﬁcation, and pattern recognition. This course includes classroom instruction, videos,</w:t>
      </w:r>
      <w:r>
        <w:rPr>
          <w:color w:val="231F20"/>
          <w:spacing w:val="-34"/>
          <w:w w:val="105"/>
        </w:rPr>
        <w:t> </w:t>
      </w:r>
      <w:r>
        <w:rPr>
          <w:color w:val="231F20"/>
          <w:w w:val="105"/>
        </w:rPr>
        <w:t>laboratory</w:t>
      </w:r>
      <w:r>
        <w:rPr>
          <w:color w:val="231F20"/>
          <w:spacing w:val="-34"/>
          <w:w w:val="105"/>
        </w:rPr>
        <w:t> </w:t>
      </w:r>
      <w:r>
        <w:rPr>
          <w:color w:val="231F20"/>
          <w:w w:val="105"/>
        </w:rPr>
        <w:t>exercises,</w:t>
      </w:r>
      <w:r>
        <w:rPr>
          <w:color w:val="231F20"/>
          <w:spacing w:val="-34"/>
          <w:w w:val="105"/>
        </w:rPr>
        <w:t> </w:t>
      </w:r>
      <w:r>
        <w:rPr>
          <w:color w:val="231F20"/>
          <w:w w:val="105"/>
        </w:rPr>
        <w:t>ﬁeldwork,</w:t>
      </w:r>
      <w:r>
        <w:rPr>
          <w:color w:val="231F20"/>
          <w:spacing w:val="-34"/>
          <w:w w:val="105"/>
        </w:rPr>
        <w:t> </w:t>
      </w:r>
      <w:r>
        <w:rPr>
          <w:color w:val="231F20"/>
          <w:w w:val="105"/>
        </w:rPr>
        <w:t>and</w:t>
      </w:r>
      <w:r>
        <w:rPr>
          <w:color w:val="231F20"/>
          <w:spacing w:val="-34"/>
          <w:w w:val="105"/>
        </w:rPr>
        <w:t> </w:t>
      </w:r>
      <w:r>
        <w:rPr>
          <w:color w:val="231F20"/>
          <w:w w:val="105"/>
        </w:rPr>
        <w:t>state-of-the-art</w:t>
      </w:r>
      <w:r>
        <w:rPr>
          <w:color w:val="231F20"/>
          <w:spacing w:val="-34"/>
          <w:w w:val="105"/>
        </w:rPr>
        <w:t> </w:t>
      </w:r>
      <w:r>
        <w:rPr>
          <w:color w:val="231F20"/>
          <w:w w:val="105"/>
        </w:rPr>
        <w:t>digital</w:t>
      </w:r>
      <w:r>
        <w:rPr>
          <w:color w:val="231F20"/>
          <w:spacing w:val="-34"/>
          <w:w w:val="105"/>
        </w:rPr>
        <w:t> </w:t>
      </w:r>
      <w:r>
        <w:rPr>
          <w:color w:val="231F20"/>
          <w:w w:val="105"/>
        </w:rPr>
        <w:t>image processing techniques, all to support the interpretation of satellite imagery</w:t>
      </w:r>
      <w:r>
        <w:rPr>
          <w:color w:val="231F20"/>
          <w:spacing w:val="-19"/>
          <w:w w:val="105"/>
        </w:rPr>
        <w:t> </w:t>
      </w:r>
      <w:r>
        <w:rPr>
          <w:color w:val="231F20"/>
          <w:w w:val="105"/>
        </w:rPr>
        <w:t>for</w:t>
      </w:r>
      <w:r>
        <w:rPr>
          <w:color w:val="231F20"/>
          <w:spacing w:val="-19"/>
          <w:w w:val="105"/>
        </w:rPr>
        <w:t> </w:t>
      </w:r>
      <w:r>
        <w:rPr>
          <w:color w:val="231F20"/>
          <w:w w:val="105"/>
        </w:rPr>
        <w:t>extraction</w:t>
      </w:r>
      <w:r>
        <w:rPr>
          <w:color w:val="231F20"/>
          <w:spacing w:val="-19"/>
          <w:w w:val="105"/>
        </w:rPr>
        <w:t> </w:t>
      </w:r>
      <w:r>
        <w:rPr>
          <w:color w:val="231F20"/>
          <w:w w:val="105"/>
        </w:rPr>
        <w:t>of</w:t>
      </w:r>
      <w:r>
        <w:rPr>
          <w:color w:val="231F20"/>
          <w:spacing w:val="-19"/>
          <w:w w:val="105"/>
        </w:rPr>
        <w:t> </w:t>
      </w:r>
      <w:r>
        <w:rPr>
          <w:color w:val="231F20"/>
          <w:w w:val="105"/>
        </w:rPr>
        <w:t>land</w:t>
      </w:r>
      <w:r>
        <w:rPr>
          <w:color w:val="231F20"/>
          <w:spacing w:val="-19"/>
          <w:w w:val="105"/>
        </w:rPr>
        <w:t> </w:t>
      </w:r>
      <w:r>
        <w:rPr>
          <w:color w:val="231F20"/>
          <w:w w:val="105"/>
        </w:rPr>
        <w:t>use</w:t>
      </w:r>
      <w:r>
        <w:rPr>
          <w:color w:val="231F20"/>
          <w:spacing w:val="-19"/>
          <w:w w:val="105"/>
        </w:rPr>
        <w:t> </w:t>
      </w:r>
      <w:r>
        <w:rPr>
          <w:color w:val="231F20"/>
          <w:w w:val="105"/>
        </w:rPr>
        <w:t>and</w:t>
      </w:r>
      <w:r>
        <w:rPr>
          <w:color w:val="231F20"/>
          <w:spacing w:val="-19"/>
          <w:w w:val="105"/>
        </w:rPr>
        <w:t> </w:t>
      </w:r>
      <w:r>
        <w:rPr>
          <w:color w:val="231F20"/>
          <w:w w:val="105"/>
        </w:rPr>
        <w:t>land</w:t>
      </w:r>
      <w:r>
        <w:rPr>
          <w:color w:val="231F20"/>
          <w:spacing w:val="-19"/>
          <w:w w:val="105"/>
        </w:rPr>
        <w:t> </w:t>
      </w:r>
      <w:r>
        <w:rPr>
          <w:color w:val="231F20"/>
          <w:w w:val="105"/>
        </w:rPr>
        <w:t>cover</w:t>
      </w:r>
      <w:r>
        <w:rPr>
          <w:color w:val="231F20"/>
          <w:spacing w:val="-19"/>
          <w:w w:val="105"/>
        </w:rPr>
        <w:t> </w:t>
      </w:r>
      <w:r>
        <w:rPr>
          <w:color w:val="231F20"/>
          <w:w w:val="105"/>
        </w:rPr>
        <w:t>information.</w:t>
      </w:r>
      <w:r>
        <w:rPr>
          <w:color w:val="231F20"/>
          <w:spacing w:val="-19"/>
          <w:w w:val="105"/>
        </w:rPr>
        <w:t> </w:t>
      </w:r>
      <w:r>
        <w:rPr>
          <w:color w:val="231F20"/>
          <w:w w:val="105"/>
        </w:rPr>
        <w:t>One</w:t>
      </w:r>
      <w:r>
        <w:rPr>
          <w:color w:val="231F20"/>
          <w:spacing w:val="-19"/>
          <w:w w:val="105"/>
        </w:rPr>
        <w:t> </w:t>
      </w:r>
      <w:r>
        <w:rPr>
          <w:color w:val="231F20"/>
          <w:w w:val="105"/>
        </w:rPr>
        <w:t>ﬁeld trip is required. Pre-requisite: GE523 or graduate image processing course.</w:t>
      </w:r>
    </w:p>
    <w:p>
      <w:pPr>
        <w:pStyle w:val="BodyText"/>
        <w:spacing w:line="177" w:lineRule="exact"/>
      </w:pPr>
      <w:r>
        <w:rPr>
          <w:color w:val="231F20"/>
        </w:rPr>
        <w:t>Course Fees: $50</w:t>
      </w:r>
    </w:p>
    <w:p>
      <w:pPr>
        <w:pStyle w:val="Heading7"/>
        <w:spacing w:before="116"/>
      </w:pPr>
      <w:r>
        <w:rPr>
          <w:color w:val="231F20"/>
        </w:rPr>
        <w:t>GE 625. Cartographic Design and Visualization. (3 Credits)</w:t>
      </w:r>
    </w:p>
    <w:p>
      <w:pPr>
        <w:pStyle w:val="BodyText"/>
        <w:spacing w:line="288" w:lineRule="auto" w:before="36"/>
      </w:pPr>
      <w:r>
        <w:rPr>
          <w:color w:val="231F20"/>
          <w:w w:val="105"/>
        </w:rPr>
        <w:t>This</w:t>
      </w:r>
      <w:r>
        <w:rPr>
          <w:color w:val="231F20"/>
          <w:spacing w:val="-24"/>
          <w:w w:val="105"/>
        </w:rPr>
        <w:t> </w:t>
      </w:r>
      <w:r>
        <w:rPr>
          <w:color w:val="231F20"/>
          <w:w w:val="105"/>
        </w:rPr>
        <w:t>course</w:t>
      </w:r>
      <w:r>
        <w:rPr>
          <w:color w:val="231F20"/>
          <w:spacing w:val="-24"/>
          <w:w w:val="105"/>
        </w:rPr>
        <w:t> </w:t>
      </w:r>
      <w:r>
        <w:rPr>
          <w:color w:val="231F20"/>
          <w:w w:val="105"/>
        </w:rPr>
        <w:t>is</w:t>
      </w:r>
      <w:r>
        <w:rPr>
          <w:color w:val="231F20"/>
          <w:spacing w:val="-24"/>
          <w:w w:val="105"/>
        </w:rPr>
        <w:t> </w:t>
      </w:r>
      <w:r>
        <w:rPr>
          <w:color w:val="231F20"/>
          <w:w w:val="105"/>
        </w:rPr>
        <w:t>concerned</w:t>
      </w:r>
      <w:r>
        <w:rPr>
          <w:color w:val="231F20"/>
          <w:spacing w:val="-24"/>
          <w:w w:val="105"/>
        </w:rPr>
        <w:t> </w:t>
      </w:r>
      <w:r>
        <w:rPr>
          <w:color w:val="231F20"/>
          <w:w w:val="105"/>
        </w:rPr>
        <w:t>with</w:t>
      </w:r>
      <w:r>
        <w:rPr>
          <w:color w:val="231F20"/>
          <w:spacing w:val="-24"/>
          <w:w w:val="105"/>
        </w:rPr>
        <w:t> </w:t>
      </w:r>
      <w:r>
        <w:rPr>
          <w:color w:val="231F20"/>
          <w:w w:val="105"/>
        </w:rPr>
        <w:t>advanced</w:t>
      </w:r>
      <w:r>
        <w:rPr>
          <w:color w:val="231F20"/>
          <w:spacing w:val="-24"/>
          <w:w w:val="105"/>
        </w:rPr>
        <w:t> </w:t>
      </w:r>
      <w:r>
        <w:rPr>
          <w:color w:val="231F20"/>
          <w:w w:val="105"/>
        </w:rPr>
        <w:t>map</w:t>
      </w:r>
      <w:r>
        <w:rPr>
          <w:color w:val="231F20"/>
          <w:spacing w:val="-23"/>
          <w:w w:val="105"/>
        </w:rPr>
        <w:t> </w:t>
      </w:r>
      <w:r>
        <w:rPr>
          <w:color w:val="231F20"/>
          <w:w w:val="105"/>
        </w:rPr>
        <w:t>communication</w:t>
      </w:r>
      <w:r>
        <w:rPr>
          <w:color w:val="231F20"/>
          <w:spacing w:val="-24"/>
          <w:w w:val="105"/>
        </w:rPr>
        <w:t> </w:t>
      </w:r>
      <w:r>
        <w:rPr>
          <w:color w:val="231F20"/>
          <w:w w:val="105"/>
        </w:rPr>
        <w:t>concepts; cartographic visualization; designing graphic solutions to geographic situations and needs; illustrating spatial patterns; and considering cartographic representations in terms of aesthetics. Prerequisite: Cartography</w:t>
      </w:r>
      <w:r>
        <w:rPr>
          <w:color w:val="231F20"/>
          <w:spacing w:val="-14"/>
          <w:w w:val="105"/>
        </w:rPr>
        <w:t> </w:t>
      </w:r>
      <w:r>
        <w:rPr>
          <w:color w:val="231F20"/>
          <w:w w:val="105"/>
        </w:rPr>
        <w:t>or</w:t>
      </w:r>
      <w:r>
        <w:rPr>
          <w:color w:val="231F20"/>
          <w:spacing w:val="-14"/>
          <w:w w:val="105"/>
        </w:rPr>
        <w:t> </w:t>
      </w:r>
      <w:r>
        <w:rPr>
          <w:color w:val="231F20"/>
          <w:w w:val="105"/>
        </w:rPr>
        <w:t>equivalent</w:t>
      </w:r>
      <w:r>
        <w:rPr>
          <w:color w:val="231F20"/>
          <w:spacing w:val="-15"/>
          <w:w w:val="105"/>
        </w:rPr>
        <w:t> </w:t>
      </w:r>
      <w:r>
        <w:rPr>
          <w:color w:val="231F20"/>
          <w:w w:val="105"/>
        </w:rPr>
        <w:t>undergraduate</w:t>
      </w:r>
      <w:r>
        <w:rPr>
          <w:color w:val="231F20"/>
          <w:spacing w:val="-14"/>
          <w:w w:val="105"/>
        </w:rPr>
        <w:t> </w:t>
      </w:r>
      <w:r>
        <w:rPr>
          <w:color w:val="231F20"/>
          <w:w w:val="105"/>
        </w:rPr>
        <w:t>cartography</w:t>
      </w:r>
      <w:r>
        <w:rPr>
          <w:color w:val="231F20"/>
          <w:spacing w:val="-14"/>
          <w:w w:val="105"/>
        </w:rPr>
        <w:t> </w:t>
      </w:r>
      <w:r>
        <w:rPr>
          <w:color w:val="231F20"/>
          <w:w w:val="105"/>
        </w:rPr>
        <w:t>class.</w:t>
      </w:r>
    </w:p>
    <w:p>
      <w:pPr>
        <w:pStyle w:val="BodyText"/>
        <w:spacing w:line="180" w:lineRule="exact"/>
      </w:pPr>
      <w:r>
        <w:rPr>
          <w:color w:val="231F20"/>
        </w:rPr>
        <w:t>Course Fees: $50</w:t>
      </w:r>
    </w:p>
    <w:p>
      <w:pPr>
        <w:pStyle w:val="Heading7"/>
        <w:spacing w:line="288" w:lineRule="auto" w:before="116"/>
        <w:ind w:right="555"/>
      </w:pPr>
      <w:r>
        <w:rPr>
          <w:color w:val="231F20"/>
          <w:w w:val="95"/>
        </w:rPr>
        <w:t>GE 684. Spatial Modeling and Analysis in Geographic Information </w:t>
      </w:r>
      <w:r>
        <w:rPr>
          <w:color w:val="231F20"/>
        </w:rPr>
        <w:t>Science. (3 Credits)</w:t>
      </w:r>
    </w:p>
    <w:p>
      <w:pPr>
        <w:pStyle w:val="BodyText"/>
        <w:spacing w:line="288" w:lineRule="auto"/>
        <w:ind w:right="188"/>
      </w:pPr>
      <w:r>
        <w:rPr>
          <w:color w:val="231F20"/>
        </w:rPr>
        <w:t>This course focuses on advanced problem solving in the spatial environment including GIS system planning, and design, error handling and quality control, decision support techniques, exploratory data analysis, and spatial statistics and geostatistical analysis. Course labs and projects will focus on current issues, events and opportunities in GIScience. Prerequisite: GE524 and GE584.</w:t>
      </w:r>
    </w:p>
    <w:p>
      <w:pPr>
        <w:pStyle w:val="BodyText"/>
        <w:spacing w:line="179" w:lineRule="exact"/>
      </w:pPr>
      <w:r>
        <w:rPr>
          <w:color w:val="231F20"/>
        </w:rPr>
        <w:t>Course Fees: $50</w:t>
      </w:r>
    </w:p>
    <w:p>
      <w:pPr>
        <w:pStyle w:val="Heading7"/>
        <w:spacing w:before="114"/>
      </w:pPr>
      <w:r>
        <w:rPr>
          <w:color w:val="231F20"/>
        </w:rPr>
        <w:t>GE 692. Research. (3 Credits)</w:t>
      </w:r>
    </w:p>
    <w:p>
      <w:pPr>
        <w:pStyle w:val="BodyText"/>
        <w:spacing w:line="288" w:lineRule="auto" w:before="36"/>
        <w:ind w:right="255"/>
      </w:pPr>
      <w:r>
        <w:rPr>
          <w:color w:val="231F20"/>
        </w:rPr>
        <w:t>Selection of a research topic, collection and analysis of primary and secondary sources, ﬁeld work, and composition of research paper under faculty supervision. May be taken more than once. Prerequisite: Permission of supervising faculty and graduate director.</w:t>
      </w:r>
    </w:p>
    <w:p>
      <w:pPr>
        <w:pStyle w:val="BodyText"/>
        <w:spacing w:before="7"/>
        <w:ind w:left="0"/>
        <w:rPr>
          <w:sz w:val="17"/>
        </w:rPr>
      </w:pPr>
      <w:r>
        <w:rPr/>
        <w:br w:type="column"/>
      </w:r>
      <w:r>
        <w:rPr>
          <w:sz w:val="17"/>
        </w:rPr>
      </w:r>
    </w:p>
    <w:p>
      <w:pPr>
        <w:pStyle w:val="Heading7"/>
        <w:spacing w:before="0"/>
      </w:pPr>
      <w:r>
        <w:rPr>
          <w:color w:val="231F20"/>
        </w:rPr>
        <w:t>GE 695. Thesis. (3-6 Credits)</w:t>
      </w:r>
    </w:p>
    <w:p>
      <w:pPr>
        <w:pStyle w:val="BodyText"/>
        <w:spacing w:line="288" w:lineRule="auto" w:before="36"/>
        <w:ind w:right="370"/>
      </w:pPr>
      <w:r>
        <w:rPr>
          <w:color w:val="231F20"/>
        </w:rPr>
        <w:t>Selection of a thesis topic, collection and analysis of primary and secondary sources, ﬁeld work, and composition of thesis and thesis defense under faculty supervision. May be taken more than once. Prerequisite: Permission of supervising faculty and graduate director.</w:t>
      </w:r>
    </w:p>
    <w:p>
      <w:pPr>
        <w:pStyle w:val="Heading7"/>
        <w:spacing w:before="77"/>
      </w:pPr>
      <w:r>
        <w:rPr>
          <w:color w:val="231F20"/>
        </w:rPr>
        <w:t>GE 697. Advanced Topics. (3 Credits)</w:t>
      </w:r>
    </w:p>
    <w:p>
      <w:pPr>
        <w:pStyle w:val="BodyText"/>
        <w:spacing w:line="288" w:lineRule="auto" w:before="36"/>
        <w:ind w:right="158"/>
      </w:pPr>
      <w:r>
        <w:rPr>
          <w:color w:val="231F20"/>
        </w:rPr>
        <w:t>Selected topics in geospatial science offered by faculty. May be repeated for credit if the topic is different. Prerequisite: Permission of instructor required in order to enroll.</w:t>
      </w:r>
    </w:p>
    <w:p>
      <w:pPr>
        <w:pStyle w:val="Heading7"/>
        <w:spacing w:before="78"/>
      </w:pPr>
      <w:r>
        <w:rPr>
          <w:color w:val="231F20"/>
        </w:rPr>
        <w:t>GE 699. Thesis and Research and Defense. (0 Credits)</w:t>
      </w:r>
    </w:p>
    <w:p>
      <w:pPr>
        <w:pStyle w:val="BodyText"/>
        <w:spacing w:line="288" w:lineRule="auto" w:before="36"/>
        <w:ind w:right="164"/>
      </w:pPr>
      <w:r>
        <w:rPr>
          <w:color w:val="231F20"/>
          <w:w w:val="105"/>
        </w:rPr>
        <w:t>This course serves as an orientation to and administration of an oral examination for the MS in Geospatial Science program. A non-credit course required of all candidates for the thesis and non-thesis options. The course is to be taken during the last term in which the student is expected to complete all other program requirements. A grade of "S" indicating satisfactory performance or a grade of "U" for unsatisfactory performance</w:t>
      </w:r>
      <w:r>
        <w:rPr>
          <w:color w:val="231F20"/>
          <w:spacing w:val="-19"/>
          <w:w w:val="105"/>
        </w:rPr>
        <w:t> </w:t>
      </w:r>
      <w:r>
        <w:rPr>
          <w:color w:val="231F20"/>
          <w:w w:val="105"/>
        </w:rPr>
        <w:t>will</w:t>
      </w:r>
      <w:r>
        <w:rPr>
          <w:color w:val="231F20"/>
          <w:spacing w:val="-20"/>
          <w:w w:val="105"/>
        </w:rPr>
        <w:t> </w:t>
      </w:r>
      <w:r>
        <w:rPr>
          <w:color w:val="231F20"/>
          <w:w w:val="105"/>
        </w:rPr>
        <w:t>be</w:t>
      </w:r>
      <w:r>
        <w:rPr>
          <w:color w:val="231F20"/>
          <w:spacing w:val="-19"/>
          <w:w w:val="105"/>
        </w:rPr>
        <w:t> </w:t>
      </w:r>
      <w:r>
        <w:rPr>
          <w:color w:val="231F20"/>
          <w:w w:val="105"/>
        </w:rPr>
        <w:t>recorded</w:t>
      </w:r>
      <w:r>
        <w:rPr>
          <w:color w:val="231F20"/>
          <w:spacing w:val="-19"/>
          <w:w w:val="105"/>
        </w:rPr>
        <w:t> </w:t>
      </w:r>
      <w:r>
        <w:rPr>
          <w:color w:val="231F20"/>
          <w:w w:val="105"/>
        </w:rPr>
        <w:t>on</w:t>
      </w:r>
      <w:r>
        <w:rPr>
          <w:color w:val="231F20"/>
          <w:spacing w:val="-19"/>
          <w:w w:val="105"/>
        </w:rPr>
        <w:t> </w:t>
      </w:r>
      <w:r>
        <w:rPr>
          <w:color w:val="231F20"/>
          <w:w w:val="105"/>
        </w:rPr>
        <w:t>the</w:t>
      </w:r>
      <w:r>
        <w:rPr>
          <w:color w:val="231F20"/>
          <w:spacing w:val="-19"/>
          <w:w w:val="105"/>
        </w:rPr>
        <w:t> </w:t>
      </w:r>
      <w:r>
        <w:rPr>
          <w:color w:val="231F20"/>
          <w:w w:val="105"/>
        </w:rPr>
        <w:t>transcript.</w:t>
      </w:r>
      <w:r>
        <w:rPr>
          <w:color w:val="231F20"/>
          <w:spacing w:val="-19"/>
          <w:w w:val="105"/>
        </w:rPr>
        <w:t> </w:t>
      </w:r>
      <w:r>
        <w:rPr>
          <w:color w:val="231F20"/>
          <w:w w:val="105"/>
        </w:rPr>
        <w:t>A</w:t>
      </w:r>
      <w:r>
        <w:rPr>
          <w:color w:val="231F20"/>
          <w:spacing w:val="-19"/>
          <w:w w:val="105"/>
        </w:rPr>
        <w:t> </w:t>
      </w:r>
      <w:r>
        <w:rPr>
          <w:color w:val="231F20"/>
          <w:w w:val="105"/>
        </w:rPr>
        <w:t>grade</w:t>
      </w:r>
      <w:r>
        <w:rPr>
          <w:color w:val="231F20"/>
          <w:spacing w:val="-19"/>
          <w:w w:val="105"/>
        </w:rPr>
        <w:t> </w:t>
      </w:r>
      <w:r>
        <w:rPr>
          <w:color w:val="231F20"/>
          <w:w w:val="105"/>
        </w:rPr>
        <w:t>of</w:t>
      </w:r>
      <w:r>
        <w:rPr>
          <w:color w:val="231F20"/>
          <w:spacing w:val="-19"/>
          <w:w w:val="105"/>
        </w:rPr>
        <w:t> </w:t>
      </w:r>
      <w:r>
        <w:rPr>
          <w:color w:val="231F20"/>
          <w:w w:val="105"/>
        </w:rPr>
        <w:t>"S"</w:t>
      </w:r>
      <w:r>
        <w:rPr>
          <w:color w:val="231F20"/>
          <w:spacing w:val="-19"/>
          <w:w w:val="105"/>
        </w:rPr>
        <w:t> </w:t>
      </w:r>
      <w:r>
        <w:rPr>
          <w:color w:val="231F20"/>
          <w:w w:val="105"/>
        </w:rPr>
        <w:t>is</w:t>
      </w:r>
      <w:r>
        <w:rPr>
          <w:color w:val="231F20"/>
          <w:spacing w:val="-20"/>
          <w:w w:val="105"/>
        </w:rPr>
        <w:t> </w:t>
      </w:r>
      <w:r>
        <w:rPr>
          <w:color w:val="231F20"/>
          <w:w w:val="105"/>
        </w:rPr>
        <w:t>required for graduation; the course may be repeated once. Prerequisite: student must</w:t>
      </w:r>
      <w:r>
        <w:rPr>
          <w:color w:val="231F20"/>
          <w:spacing w:val="-21"/>
          <w:w w:val="105"/>
        </w:rPr>
        <w:t> </w:t>
      </w:r>
      <w:r>
        <w:rPr>
          <w:color w:val="231F20"/>
          <w:w w:val="105"/>
        </w:rPr>
        <w:t>have</w:t>
      </w:r>
      <w:r>
        <w:rPr>
          <w:color w:val="231F20"/>
          <w:spacing w:val="-22"/>
          <w:w w:val="105"/>
        </w:rPr>
        <w:t> </w:t>
      </w:r>
      <w:r>
        <w:rPr>
          <w:color w:val="231F20"/>
          <w:w w:val="105"/>
        </w:rPr>
        <w:t>completed</w:t>
      </w:r>
      <w:r>
        <w:rPr>
          <w:color w:val="231F20"/>
          <w:spacing w:val="-22"/>
          <w:w w:val="105"/>
        </w:rPr>
        <w:t> </w:t>
      </w:r>
      <w:r>
        <w:rPr>
          <w:color w:val="231F20"/>
          <w:w w:val="105"/>
        </w:rPr>
        <w:t>all</w:t>
      </w:r>
      <w:r>
        <w:rPr>
          <w:color w:val="231F20"/>
          <w:spacing w:val="-22"/>
          <w:w w:val="105"/>
        </w:rPr>
        <w:t> </w:t>
      </w:r>
      <w:r>
        <w:rPr>
          <w:color w:val="231F20"/>
          <w:w w:val="105"/>
        </w:rPr>
        <w:t>other</w:t>
      </w:r>
      <w:r>
        <w:rPr>
          <w:color w:val="231F20"/>
          <w:spacing w:val="-21"/>
          <w:w w:val="105"/>
        </w:rPr>
        <w:t> </w:t>
      </w:r>
      <w:r>
        <w:rPr>
          <w:color w:val="231F20"/>
          <w:w w:val="105"/>
        </w:rPr>
        <w:t>program</w:t>
      </w:r>
      <w:r>
        <w:rPr>
          <w:color w:val="231F20"/>
          <w:spacing w:val="-21"/>
          <w:w w:val="105"/>
        </w:rPr>
        <w:t> </w:t>
      </w:r>
      <w:r>
        <w:rPr>
          <w:color w:val="231F20"/>
          <w:w w:val="105"/>
        </w:rPr>
        <w:t>requirements</w:t>
      </w:r>
      <w:r>
        <w:rPr>
          <w:color w:val="231F20"/>
          <w:spacing w:val="-22"/>
          <w:w w:val="105"/>
        </w:rPr>
        <w:t> </w:t>
      </w:r>
      <w:r>
        <w:rPr>
          <w:color w:val="231F20"/>
          <w:w w:val="105"/>
        </w:rPr>
        <w:t>or</w:t>
      </w:r>
      <w:r>
        <w:rPr>
          <w:color w:val="231F20"/>
          <w:spacing w:val="-21"/>
          <w:w w:val="105"/>
        </w:rPr>
        <w:t> </w:t>
      </w:r>
      <w:r>
        <w:rPr>
          <w:color w:val="231F20"/>
          <w:w w:val="105"/>
        </w:rPr>
        <w:t>be</w:t>
      </w:r>
      <w:r>
        <w:rPr>
          <w:color w:val="231F20"/>
          <w:spacing w:val="-21"/>
          <w:w w:val="105"/>
        </w:rPr>
        <w:t> </w:t>
      </w:r>
      <w:r>
        <w:rPr>
          <w:color w:val="231F20"/>
          <w:w w:val="105"/>
        </w:rPr>
        <w:t>enrolled</w:t>
      </w:r>
      <w:r>
        <w:rPr>
          <w:color w:val="231F20"/>
          <w:spacing w:val="-21"/>
          <w:w w:val="105"/>
        </w:rPr>
        <w:t> </w:t>
      </w:r>
      <w:r>
        <w:rPr>
          <w:color w:val="231F20"/>
          <w:w w:val="105"/>
        </w:rPr>
        <w:t>in</w:t>
      </w:r>
      <w:r>
        <w:rPr>
          <w:color w:val="231F20"/>
          <w:spacing w:val="-22"/>
          <w:w w:val="105"/>
        </w:rPr>
        <w:t> </w:t>
      </w:r>
      <w:r>
        <w:rPr>
          <w:color w:val="231F20"/>
          <w:w w:val="105"/>
        </w:rPr>
        <w:t>the last course for program</w:t>
      </w:r>
      <w:r>
        <w:rPr>
          <w:color w:val="231F20"/>
          <w:spacing w:val="-34"/>
          <w:w w:val="105"/>
        </w:rPr>
        <w:t> </w:t>
      </w:r>
      <w:r>
        <w:rPr>
          <w:color w:val="231F20"/>
          <w:w w:val="105"/>
        </w:rPr>
        <w:t>completion.</w:t>
      </w:r>
    </w:p>
    <w:p>
      <w:pPr>
        <w:pStyle w:val="Heading2"/>
        <w:spacing w:before="100"/>
      </w:pPr>
      <w:r>
        <w:rPr>
          <w:color w:val="231F20"/>
          <w:w w:val="105"/>
        </w:rPr>
        <w:t>GR - German (GR)</w:t>
      </w:r>
    </w:p>
    <w:p>
      <w:pPr>
        <w:pStyle w:val="Heading7"/>
        <w:spacing w:before="120"/>
      </w:pPr>
      <w:bookmarkStart w:name="GR - German (GR)" w:id="238"/>
      <w:bookmarkEnd w:id="238"/>
      <w:r>
        <w:rPr>
          <w:b w:val="0"/>
        </w:rPr>
      </w:r>
      <w:r>
        <w:rPr>
          <w:color w:val="231F20"/>
        </w:rPr>
        <w:t>GR 501. German for Reading and Research. (3 Credits)</w:t>
      </w:r>
    </w:p>
    <w:p>
      <w:pPr>
        <w:pStyle w:val="BodyText"/>
        <w:spacing w:line="288" w:lineRule="auto" w:before="36"/>
        <w:ind w:right="158"/>
      </w:pPr>
      <w:r>
        <w:rPr>
          <w:color w:val="231F20"/>
          <w:w w:val="105"/>
        </w:rPr>
        <w:t>Intensive</w:t>
      </w:r>
      <w:r>
        <w:rPr>
          <w:color w:val="231F20"/>
          <w:spacing w:val="-25"/>
          <w:w w:val="105"/>
        </w:rPr>
        <w:t> </w:t>
      </w:r>
      <w:r>
        <w:rPr>
          <w:color w:val="231F20"/>
          <w:w w:val="105"/>
        </w:rPr>
        <w:t>examination</w:t>
      </w:r>
      <w:r>
        <w:rPr>
          <w:color w:val="231F20"/>
          <w:spacing w:val="-25"/>
          <w:w w:val="105"/>
        </w:rPr>
        <w:t> </w:t>
      </w:r>
      <w:r>
        <w:rPr>
          <w:color w:val="231F20"/>
          <w:w w:val="105"/>
        </w:rPr>
        <w:t>of</w:t>
      </w:r>
      <w:r>
        <w:rPr>
          <w:color w:val="231F20"/>
          <w:spacing w:val="-25"/>
          <w:w w:val="105"/>
        </w:rPr>
        <w:t> </w:t>
      </w:r>
      <w:r>
        <w:rPr>
          <w:color w:val="231F20"/>
          <w:w w:val="105"/>
        </w:rPr>
        <w:t>the</w:t>
      </w:r>
      <w:r>
        <w:rPr>
          <w:color w:val="231F20"/>
          <w:spacing w:val="-25"/>
          <w:w w:val="105"/>
        </w:rPr>
        <w:t> </w:t>
      </w:r>
      <w:r>
        <w:rPr>
          <w:color w:val="231F20"/>
          <w:w w:val="105"/>
        </w:rPr>
        <w:t>grammatical</w:t>
      </w:r>
      <w:r>
        <w:rPr>
          <w:color w:val="231F20"/>
          <w:spacing w:val="-25"/>
          <w:w w:val="105"/>
        </w:rPr>
        <w:t> </w:t>
      </w:r>
      <w:r>
        <w:rPr>
          <w:color w:val="231F20"/>
          <w:w w:val="105"/>
        </w:rPr>
        <w:t>structures</w:t>
      </w:r>
      <w:r>
        <w:rPr>
          <w:color w:val="231F20"/>
          <w:spacing w:val="-25"/>
          <w:w w:val="105"/>
        </w:rPr>
        <w:t> </w:t>
      </w:r>
      <w:r>
        <w:rPr>
          <w:color w:val="231F20"/>
          <w:w w:val="105"/>
        </w:rPr>
        <w:t>and</w:t>
      </w:r>
      <w:r>
        <w:rPr>
          <w:color w:val="231F20"/>
          <w:spacing w:val="-25"/>
          <w:w w:val="105"/>
        </w:rPr>
        <w:t> </w:t>
      </w:r>
      <w:r>
        <w:rPr>
          <w:color w:val="231F20"/>
          <w:w w:val="105"/>
        </w:rPr>
        <w:t>high-frequency vocabulary</w:t>
      </w:r>
      <w:r>
        <w:rPr>
          <w:color w:val="231F20"/>
          <w:spacing w:val="-20"/>
          <w:w w:val="105"/>
        </w:rPr>
        <w:t> </w:t>
      </w:r>
      <w:r>
        <w:rPr>
          <w:color w:val="231F20"/>
          <w:w w:val="105"/>
        </w:rPr>
        <w:t>of</w:t>
      </w:r>
      <w:r>
        <w:rPr>
          <w:color w:val="231F20"/>
          <w:spacing w:val="-19"/>
          <w:w w:val="105"/>
        </w:rPr>
        <w:t> </w:t>
      </w:r>
      <w:r>
        <w:rPr>
          <w:color w:val="231F20"/>
          <w:w w:val="105"/>
        </w:rPr>
        <w:t>German</w:t>
      </w:r>
      <w:r>
        <w:rPr>
          <w:color w:val="231F20"/>
          <w:spacing w:val="-19"/>
          <w:w w:val="105"/>
        </w:rPr>
        <w:t> </w:t>
      </w:r>
      <w:r>
        <w:rPr>
          <w:color w:val="231F20"/>
          <w:w w:val="105"/>
        </w:rPr>
        <w:t>to</w:t>
      </w:r>
      <w:r>
        <w:rPr>
          <w:color w:val="231F20"/>
          <w:spacing w:val="-19"/>
          <w:w w:val="105"/>
        </w:rPr>
        <w:t> </w:t>
      </w:r>
      <w:r>
        <w:rPr>
          <w:color w:val="231F20"/>
          <w:w w:val="105"/>
        </w:rPr>
        <w:t>equip</w:t>
      </w:r>
      <w:r>
        <w:rPr>
          <w:color w:val="231F20"/>
          <w:spacing w:val="-20"/>
          <w:w w:val="105"/>
        </w:rPr>
        <w:t> </w:t>
      </w:r>
      <w:r>
        <w:rPr>
          <w:color w:val="231F20"/>
          <w:w w:val="105"/>
        </w:rPr>
        <w:t>students</w:t>
      </w:r>
      <w:r>
        <w:rPr>
          <w:color w:val="231F20"/>
          <w:spacing w:val="-20"/>
          <w:w w:val="105"/>
        </w:rPr>
        <w:t> </w:t>
      </w:r>
      <w:r>
        <w:rPr>
          <w:color w:val="231F20"/>
          <w:w w:val="105"/>
        </w:rPr>
        <w:t>to</w:t>
      </w:r>
      <w:r>
        <w:rPr>
          <w:color w:val="231F20"/>
          <w:spacing w:val="-19"/>
          <w:w w:val="105"/>
        </w:rPr>
        <w:t> </w:t>
      </w:r>
      <w:r>
        <w:rPr>
          <w:color w:val="231F20"/>
          <w:w w:val="105"/>
        </w:rPr>
        <w:t>read</w:t>
      </w:r>
      <w:r>
        <w:rPr>
          <w:color w:val="231F20"/>
          <w:spacing w:val="-20"/>
          <w:w w:val="105"/>
        </w:rPr>
        <w:t> </w:t>
      </w:r>
      <w:r>
        <w:rPr>
          <w:color w:val="231F20"/>
          <w:w w:val="105"/>
        </w:rPr>
        <w:t>relevant</w:t>
      </w:r>
      <w:r>
        <w:rPr>
          <w:color w:val="231F20"/>
          <w:spacing w:val="-20"/>
          <w:w w:val="105"/>
        </w:rPr>
        <w:t> </w:t>
      </w:r>
      <w:r>
        <w:rPr>
          <w:color w:val="231F20"/>
          <w:w w:val="105"/>
        </w:rPr>
        <w:t>scholarship</w:t>
      </w:r>
      <w:r>
        <w:rPr>
          <w:color w:val="231F20"/>
          <w:spacing w:val="-20"/>
          <w:w w:val="105"/>
        </w:rPr>
        <w:t> </w:t>
      </w:r>
      <w:r>
        <w:rPr>
          <w:color w:val="231F20"/>
          <w:w w:val="105"/>
        </w:rPr>
        <w:t>in their</w:t>
      </w:r>
      <w:r>
        <w:rPr>
          <w:color w:val="231F20"/>
          <w:spacing w:val="-21"/>
          <w:w w:val="105"/>
        </w:rPr>
        <w:t> </w:t>
      </w:r>
      <w:r>
        <w:rPr>
          <w:color w:val="231F20"/>
          <w:w w:val="105"/>
        </w:rPr>
        <w:t>area</w:t>
      </w:r>
      <w:r>
        <w:rPr>
          <w:color w:val="231F20"/>
          <w:spacing w:val="-21"/>
          <w:w w:val="105"/>
        </w:rPr>
        <w:t> </w:t>
      </w:r>
      <w:r>
        <w:rPr>
          <w:color w:val="231F20"/>
          <w:w w:val="105"/>
        </w:rPr>
        <w:t>of</w:t>
      </w:r>
      <w:r>
        <w:rPr>
          <w:color w:val="231F20"/>
          <w:spacing w:val="-21"/>
          <w:w w:val="105"/>
        </w:rPr>
        <w:t> </w:t>
      </w:r>
      <w:r>
        <w:rPr>
          <w:color w:val="231F20"/>
          <w:w w:val="105"/>
        </w:rPr>
        <w:t>specialization,</w:t>
      </w:r>
      <w:r>
        <w:rPr>
          <w:color w:val="231F20"/>
          <w:spacing w:val="-21"/>
          <w:w w:val="105"/>
        </w:rPr>
        <w:t> </w:t>
      </w:r>
      <w:r>
        <w:rPr>
          <w:color w:val="231F20"/>
          <w:w w:val="105"/>
        </w:rPr>
        <w:t>and,</w:t>
      </w:r>
      <w:r>
        <w:rPr>
          <w:color w:val="231F20"/>
          <w:spacing w:val="-21"/>
          <w:w w:val="105"/>
        </w:rPr>
        <w:t> </w:t>
      </w:r>
      <w:r>
        <w:rPr>
          <w:color w:val="231F20"/>
          <w:w w:val="105"/>
        </w:rPr>
        <w:t>as</w:t>
      </w:r>
      <w:r>
        <w:rPr>
          <w:color w:val="231F20"/>
          <w:spacing w:val="-21"/>
          <w:w w:val="105"/>
        </w:rPr>
        <w:t> </w:t>
      </w:r>
      <w:r>
        <w:rPr>
          <w:color w:val="231F20"/>
          <w:w w:val="105"/>
        </w:rPr>
        <w:t>applicable,</w:t>
      </w:r>
      <w:r>
        <w:rPr>
          <w:color w:val="231F20"/>
          <w:spacing w:val="-21"/>
          <w:w w:val="105"/>
        </w:rPr>
        <w:t> </w:t>
      </w:r>
      <w:r>
        <w:rPr>
          <w:color w:val="231F20"/>
          <w:w w:val="105"/>
        </w:rPr>
        <w:t>to</w:t>
      </w:r>
      <w:r>
        <w:rPr>
          <w:color w:val="231F20"/>
          <w:spacing w:val="-21"/>
          <w:w w:val="105"/>
        </w:rPr>
        <w:t> </w:t>
      </w:r>
      <w:r>
        <w:rPr>
          <w:color w:val="231F20"/>
          <w:w w:val="105"/>
        </w:rPr>
        <w:t>prepare</w:t>
      </w:r>
      <w:r>
        <w:rPr>
          <w:color w:val="231F20"/>
          <w:spacing w:val="-21"/>
          <w:w w:val="105"/>
        </w:rPr>
        <w:t> </w:t>
      </w:r>
      <w:r>
        <w:rPr>
          <w:color w:val="231F20"/>
          <w:w w:val="105"/>
        </w:rPr>
        <w:t>students</w:t>
      </w:r>
      <w:r>
        <w:rPr>
          <w:color w:val="231F20"/>
          <w:spacing w:val="-21"/>
          <w:w w:val="105"/>
        </w:rPr>
        <w:t> </w:t>
      </w:r>
      <w:r>
        <w:rPr>
          <w:color w:val="231F20"/>
          <w:w w:val="105"/>
        </w:rPr>
        <w:t>for</w:t>
      </w:r>
      <w:r>
        <w:rPr>
          <w:color w:val="231F20"/>
          <w:spacing w:val="-21"/>
          <w:w w:val="105"/>
        </w:rPr>
        <w:t> </w:t>
      </w:r>
      <w:r>
        <w:rPr>
          <w:color w:val="231F20"/>
          <w:w w:val="105"/>
        </w:rPr>
        <w:t>a graduate</w:t>
      </w:r>
      <w:r>
        <w:rPr>
          <w:color w:val="231F20"/>
          <w:spacing w:val="-25"/>
          <w:w w:val="105"/>
        </w:rPr>
        <w:t> </w:t>
      </w:r>
      <w:r>
        <w:rPr>
          <w:color w:val="231F20"/>
          <w:w w:val="105"/>
        </w:rPr>
        <w:t>school</w:t>
      </w:r>
      <w:r>
        <w:rPr>
          <w:color w:val="231F20"/>
          <w:spacing w:val="-25"/>
          <w:w w:val="105"/>
        </w:rPr>
        <w:t> </w:t>
      </w:r>
      <w:r>
        <w:rPr>
          <w:color w:val="231F20"/>
          <w:w w:val="105"/>
        </w:rPr>
        <w:t>language</w:t>
      </w:r>
      <w:r>
        <w:rPr>
          <w:color w:val="231F20"/>
          <w:spacing w:val="-25"/>
          <w:w w:val="105"/>
        </w:rPr>
        <w:t> </w:t>
      </w:r>
      <w:r>
        <w:rPr>
          <w:color w:val="231F20"/>
          <w:w w:val="105"/>
        </w:rPr>
        <w:t>examination</w:t>
      </w:r>
      <w:r>
        <w:rPr>
          <w:color w:val="231F20"/>
          <w:spacing w:val="-25"/>
          <w:w w:val="105"/>
        </w:rPr>
        <w:t> </w:t>
      </w:r>
      <w:r>
        <w:rPr>
          <w:color w:val="231F20"/>
          <w:w w:val="105"/>
        </w:rPr>
        <w:t>in</w:t>
      </w:r>
      <w:r>
        <w:rPr>
          <w:color w:val="231F20"/>
          <w:spacing w:val="-25"/>
          <w:w w:val="105"/>
        </w:rPr>
        <w:t> </w:t>
      </w:r>
      <w:r>
        <w:rPr>
          <w:color w:val="231F20"/>
          <w:w w:val="105"/>
        </w:rPr>
        <w:t>German.</w:t>
      </w:r>
      <w:r>
        <w:rPr>
          <w:color w:val="231F20"/>
          <w:spacing w:val="-25"/>
          <w:w w:val="105"/>
        </w:rPr>
        <w:t> </w:t>
      </w:r>
      <w:r>
        <w:rPr>
          <w:color w:val="231F20"/>
          <w:w w:val="105"/>
        </w:rPr>
        <w:t>Open</w:t>
      </w:r>
      <w:r>
        <w:rPr>
          <w:color w:val="231F20"/>
          <w:spacing w:val="-25"/>
          <w:w w:val="105"/>
        </w:rPr>
        <w:t> </w:t>
      </w:r>
      <w:r>
        <w:rPr>
          <w:color w:val="231F20"/>
          <w:w w:val="105"/>
        </w:rPr>
        <w:t>to</w:t>
      </w:r>
      <w:r>
        <w:rPr>
          <w:color w:val="231F20"/>
          <w:spacing w:val="-25"/>
          <w:w w:val="105"/>
        </w:rPr>
        <w:t> </w:t>
      </w:r>
      <w:r>
        <w:rPr>
          <w:color w:val="231F20"/>
          <w:w w:val="105"/>
        </w:rPr>
        <w:t>all</w:t>
      </w:r>
      <w:r>
        <w:rPr>
          <w:color w:val="231F20"/>
          <w:spacing w:val="-25"/>
          <w:w w:val="105"/>
        </w:rPr>
        <w:t> </w:t>
      </w:r>
      <w:r>
        <w:rPr>
          <w:color w:val="231F20"/>
          <w:w w:val="105"/>
        </w:rPr>
        <w:t>graduate students.</w:t>
      </w:r>
      <w:r>
        <w:rPr>
          <w:color w:val="231F20"/>
          <w:spacing w:val="-10"/>
          <w:w w:val="105"/>
        </w:rPr>
        <w:t> </w:t>
      </w:r>
      <w:r>
        <w:rPr>
          <w:color w:val="231F20"/>
          <w:w w:val="105"/>
        </w:rPr>
        <w:t>Offered</w:t>
      </w:r>
      <w:r>
        <w:rPr>
          <w:color w:val="231F20"/>
          <w:spacing w:val="-10"/>
          <w:w w:val="105"/>
        </w:rPr>
        <w:t> </w:t>
      </w:r>
      <w:r>
        <w:rPr>
          <w:color w:val="231F20"/>
          <w:w w:val="105"/>
        </w:rPr>
        <w:t>on</w:t>
      </w:r>
      <w:r>
        <w:rPr>
          <w:color w:val="231F20"/>
          <w:spacing w:val="-9"/>
          <w:w w:val="105"/>
        </w:rPr>
        <w:t> </w:t>
      </w:r>
      <w:r>
        <w:rPr>
          <w:color w:val="231F20"/>
          <w:w w:val="105"/>
        </w:rPr>
        <w:t>sufﬁcient</w:t>
      </w:r>
      <w:r>
        <w:rPr>
          <w:color w:val="231F20"/>
          <w:spacing w:val="-10"/>
          <w:w w:val="105"/>
        </w:rPr>
        <w:t> </w:t>
      </w:r>
      <w:r>
        <w:rPr>
          <w:color w:val="231F20"/>
          <w:w w:val="105"/>
        </w:rPr>
        <w:t>demand.</w:t>
      </w:r>
    </w:p>
    <w:p>
      <w:pPr>
        <w:pStyle w:val="Heading2"/>
        <w:spacing w:before="104"/>
      </w:pPr>
      <w:r>
        <w:rPr>
          <w:color w:val="231F20"/>
          <w:w w:val="105"/>
        </w:rPr>
        <w:t>HEA</w:t>
      </w:r>
      <w:r>
        <w:rPr>
          <w:color w:val="231F20"/>
          <w:spacing w:val="-43"/>
          <w:w w:val="105"/>
        </w:rPr>
        <w:t> </w:t>
      </w:r>
      <w:r>
        <w:rPr>
          <w:color w:val="231F20"/>
          <w:w w:val="105"/>
        </w:rPr>
        <w:t>-</w:t>
      </w:r>
      <w:r>
        <w:rPr>
          <w:color w:val="231F20"/>
          <w:spacing w:val="-43"/>
          <w:w w:val="105"/>
        </w:rPr>
        <w:t> </w:t>
      </w:r>
      <w:r>
        <w:rPr>
          <w:color w:val="231F20"/>
          <w:w w:val="105"/>
        </w:rPr>
        <w:t>Higher</w:t>
      </w:r>
      <w:r>
        <w:rPr>
          <w:color w:val="231F20"/>
          <w:spacing w:val="-43"/>
          <w:w w:val="105"/>
        </w:rPr>
        <w:t> </w:t>
      </w:r>
      <w:r>
        <w:rPr>
          <w:color w:val="231F20"/>
          <w:w w:val="105"/>
        </w:rPr>
        <w:t>Education</w:t>
      </w:r>
      <w:r>
        <w:rPr>
          <w:color w:val="231F20"/>
          <w:spacing w:val="-43"/>
          <w:w w:val="105"/>
        </w:rPr>
        <w:t> </w:t>
      </w:r>
      <w:r>
        <w:rPr>
          <w:color w:val="231F20"/>
          <w:w w:val="105"/>
        </w:rPr>
        <w:t>Admin</w:t>
      </w:r>
      <w:r>
        <w:rPr>
          <w:color w:val="231F20"/>
          <w:spacing w:val="-43"/>
          <w:w w:val="105"/>
        </w:rPr>
        <w:t> </w:t>
      </w:r>
      <w:r>
        <w:rPr>
          <w:color w:val="231F20"/>
          <w:w w:val="105"/>
        </w:rPr>
        <w:t>(HEA)</w:t>
      </w:r>
    </w:p>
    <w:p>
      <w:pPr>
        <w:pStyle w:val="Heading7"/>
        <w:spacing w:before="120"/>
      </w:pPr>
      <w:bookmarkStart w:name="HEA - Higher Education Admin (HEA)" w:id="239"/>
      <w:bookmarkEnd w:id="239"/>
      <w:r>
        <w:rPr>
          <w:b w:val="0"/>
        </w:rPr>
      </w:r>
      <w:r>
        <w:rPr>
          <w:color w:val="231F20"/>
        </w:rPr>
        <w:t>HEA 601. Introduction to Higher Education Administration. (3 Credits)</w:t>
      </w:r>
    </w:p>
    <w:p>
      <w:pPr>
        <w:spacing w:line="288" w:lineRule="auto" w:before="116"/>
        <w:ind w:left="140" w:right="158" w:firstLine="0"/>
        <w:jc w:val="left"/>
        <w:rPr>
          <w:b/>
          <w:sz w:val="16"/>
        </w:rPr>
      </w:pPr>
      <w:r>
        <w:rPr>
          <w:b/>
          <w:color w:val="231F20"/>
          <w:w w:val="95"/>
          <w:sz w:val="16"/>
        </w:rPr>
        <w:t>HEA 603. Organizational and Administrative Structure of Higher </w:t>
      </w:r>
      <w:r>
        <w:rPr>
          <w:b/>
          <w:color w:val="231F20"/>
          <w:sz w:val="16"/>
        </w:rPr>
        <w:t>Education. (3 Credits)</w:t>
      </w:r>
    </w:p>
    <w:p>
      <w:pPr>
        <w:pStyle w:val="BodyText"/>
        <w:spacing w:line="288" w:lineRule="auto"/>
        <w:ind w:right="158"/>
      </w:pPr>
      <w:r>
        <w:rPr>
          <w:color w:val="231F20"/>
          <w:w w:val="105"/>
        </w:rPr>
        <w:t>This</w:t>
      </w:r>
      <w:r>
        <w:rPr>
          <w:color w:val="231F20"/>
          <w:spacing w:val="-19"/>
          <w:w w:val="105"/>
        </w:rPr>
        <w:t> </w:t>
      </w:r>
      <w:r>
        <w:rPr>
          <w:color w:val="231F20"/>
          <w:w w:val="105"/>
        </w:rPr>
        <w:t>course</w:t>
      </w:r>
      <w:r>
        <w:rPr>
          <w:color w:val="231F20"/>
          <w:spacing w:val="-19"/>
          <w:w w:val="105"/>
        </w:rPr>
        <w:t> </w:t>
      </w:r>
      <w:r>
        <w:rPr>
          <w:color w:val="231F20"/>
          <w:w w:val="105"/>
        </w:rPr>
        <w:t>is</w:t>
      </w:r>
      <w:r>
        <w:rPr>
          <w:color w:val="231F20"/>
          <w:spacing w:val="-19"/>
          <w:w w:val="105"/>
        </w:rPr>
        <w:t> </w:t>
      </w:r>
      <w:r>
        <w:rPr>
          <w:color w:val="231F20"/>
          <w:w w:val="105"/>
        </w:rPr>
        <w:t>designed</w:t>
      </w:r>
      <w:r>
        <w:rPr>
          <w:color w:val="231F20"/>
          <w:spacing w:val="-18"/>
          <w:w w:val="105"/>
        </w:rPr>
        <w:t> </w:t>
      </w:r>
      <w:r>
        <w:rPr>
          <w:color w:val="231F20"/>
          <w:w w:val="105"/>
        </w:rPr>
        <w:t>as</w:t>
      </w:r>
      <w:r>
        <w:rPr>
          <w:color w:val="231F20"/>
          <w:spacing w:val="-19"/>
          <w:w w:val="105"/>
        </w:rPr>
        <w:t> </w:t>
      </w:r>
      <w:r>
        <w:rPr>
          <w:color w:val="231F20"/>
          <w:w w:val="105"/>
        </w:rPr>
        <w:t>a</w:t>
      </w:r>
      <w:r>
        <w:rPr>
          <w:color w:val="231F20"/>
          <w:spacing w:val="-19"/>
          <w:w w:val="105"/>
        </w:rPr>
        <w:t> </w:t>
      </w:r>
      <w:r>
        <w:rPr>
          <w:color w:val="231F20"/>
          <w:w w:val="105"/>
        </w:rPr>
        <w:t>survey</w:t>
      </w:r>
      <w:r>
        <w:rPr>
          <w:color w:val="231F20"/>
          <w:spacing w:val="-19"/>
          <w:w w:val="105"/>
        </w:rPr>
        <w:t> </w:t>
      </w:r>
      <w:r>
        <w:rPr>
          <w:color w:val="231F20"/>
          <w:w w:val="105"/>
        </w:rPr>
        <w:t>of</w:t>
      </w:r>
      <w:r>
        <w:rPr>
          <w:color w:val="231F20"/>
          <w:spacing w:val="-18"/>
          <w:w w:val="105"/>
        </w:rPr>
        <w:t> </w:t>
      </w:r>
      <w:r>
        <w:rPr>
          <w:color w:val="231F20"/>
          <w:w w:val="105"/>
        </w:rPr>
        <w:t>administration,</w:t>
      </w:r>
      <w:r>
        <w:rPr>
          <w:color w:val="231F20"/>
          <w:spacing w:val="-19"/>
          <w:w w:val="105"/>
        </w:rPr>
        <w:t> </w:t>
      </w:r>
      <w:r>
        <w:rPr>
          <w:color w:val="231F20"/>
          <w:w w:val="105"/>
        </w:rPr>
        <w:t>organization</w:t>
      </w:r>
      <w:r>
        <w:rPr>
          <w:color w:val="231F20"/>
          <w:spacing w:val="-18"/>
          <w:w w:val="105"/>
        </w:rPr>
        <w:t> </w:t>
      </w:r>
      <w:r>
        <w:rPr>
          <w:color w:val="231F20"/>
          <w:w w:val="105"/>
        </w:rPr>
        <w:t>and governance</w:t>
      </w:r>
      <w:r>
        <w:rPr>
          <w:color w:val="231F20"/>
          <w:spacing w:val="-20"/>
          <w:w w:val="105"/>
        </w:rPr>
        <w:t> </w:t>
      </w:r>
      <w:r>
        <w:rPr>
          <w:color w:val="231F20"/>
          <w:w w:val="105"/>
        </w:rPr>
        <w:t>of</w:t>
      </w:r>
      <w:r>
        <w:rPr>
          <w:color w:val="231F20"/>
          <w:spacing w:val="-19"/>
          <w:w w:val="105"/>
        </w:rPr>
        <w:t> </w:t>
      </w:r>
      <w:r>
        <w:rPr>
          <w:color w:val="231F20"/>
          <w:w w:val="105"/>
        </w:rPr>
        <w:t>higher</w:t>
      </w:r>
      <w:r>
        <w:rPr>
          <w:color w:val="231F20"/>
          <w:spacing w:val="-19"/>
          <w:w w:val="105"/>
        </w:rPr>
        <w:t> </w:t>
      </w:r>
      <w:r>
        <w:rPr>
          <w:color w:val="231F20"/>
          <w:w w:val="105"/>
        </w:rPr>
        <w:t>education</w:t>
      </w:r>
      <w:r>
        <w:rPr>
          <w:color w:val="231F20"/>
          <w:spacing w:val="-20"/>
          <w:w w:val="105"/>
        </w:rPr>
        <w:t> </w:t>
      </w:r>
      <w:r>
        <w:rPr>
          <w:color w:val="231F20"/>
          <w:w w:val="105"/>
        </w:rPr>
        <w:t>institutions</w:t>
      </w:r>
      <w:r>
        <w:rPr>
          <w:color w:val="231F20"/>
          <w:spacing w:val="-20"/>
          <w:w w:val="105"/>
        </w:rPr>
        <w:t> </w:t>
      </w:r>
      <w:r>
        <w:rPr>
          <w:color w:val="231F20"/>
          <w:w w:val="105"/>
        </w:rPr>
        <w:t>in</w:t>
      </w:r>
      <w:r>
        <w:rPr>
          <w:color w:val="231F20"/>
          <w:spacing w:val="-20"/>
          <w:w w:val="105"/>
        </w:rPr>
        <w:t> </w:t>
      </w:r>
      <w:r>
        <w:rPr>
          <w:color w:val="231F20"/>
          <w:w w:val="105"/>
        </w:rPr>
        <w:t>the</w:t>
      </w:r>
      <w:r>
        <w:rPr>
          <w:color w:val="231F20"/>
          <w:spacing w:val="-19"/>
          <w:w w:val="105"/>
        </w:rPr>
        <w:t> </w:t>
      </w:r>
      <w:r>
        <w:rPr>
          <w:color w:val="231F20"/>
          <w:w w:val="105"/>
        </w:rPr>
        <w:t>United</w:t>
      </w:r>
      <w:r>
        <w:rPr>
          <w:color w:val="231F20"/>
          <w:spacing w:val="-20"/>
          <w:w w:val="105"/>
        </w:rPr>
        <w:t> </w:t>
      </w:r>
      <w:r>
        <w:rPr>
          <w:color w:val="231F20"/>
          <w:w w:val="105"/>
        </w:rPr>
        <w:t>States</w:t>
      </w:r>
      <w:r>
        <w:rPr>
          <w:color w:val="231F20"/>
          <w:spacing w:val="-19"/>
          <w:w w:val="105"/>
        </w:rPr>
        <w:t> </w:t>
      </w:r>
      <w:r>
        <w:rPr>
          <w:color w:val="231F20"/>
          <w:w w:val="105"/>
        </w:rPr>
        <w:t>and</w:t>
      </w:r>
      <w:r>
        <w:rPr>
          <w:color w:val="231F20"/>
          <w:spacing w:val="-19"/>
          <w:w w:val="105"/>
        </w:rPr>
        <w:t> </w:t>
      </w:r>
      <w:r>
        <w:rPr>
          <w:color w:val="231F20"/>
          <w:w w:val="105"/>
        </w:rPr>
        <w:t>aims to provide students with the competencies and training necessary to undertake</w:t>
      </w:r>
      <w:r>
        <w:rPr>
          <w:color w:val="231F20"/>
          <w:spacing w:val="-15"/>
          <w:w w:val="105"/>
        </w:rPr>
        <w:t> </w:t>
      </w:r>
      <w:r>
        <w:rPr>
          <w:color w:val="231F20"/>
          <w:w w:val="105"/>
        </w:rPr>
        <w:t>operational</w:t>
      </w:r>
      <w:r>
        <w:rPr>
          <w:color w:val="231F20"/>
          <w:spacing w:val="-14"/>
          <w:w w:val="105"/>
        </w:rPr>
        <w:t> </w:t>
      </w:r>
      <w:r>
        <w:rPr>
          <w:color w:val="231F20"/>
          <w:w w:val="105"/>
        </w:rPr>
        <w:t>and</w:t>
      </w:r>
      <w:r>
        <w:rPr>
          <w:color w:val="231F20"/>
          <w:spacing w:val="-15"/>
          <w:w w:val="105"/>
        </w:rPr>
        <w:t> </w:t>
      </w:r>
      <w:r>
        <w:rPr>
          <w:color w:val="231F20"/>
          <w:w w:val="105"/>
        </w:rPr>
        <w:t>leadership</w:t>
      </w:r>
      <w:r>
        <w:rPr>
          <w:color w:val="231F20"/>
          <w:spacing w:val="-15"/>
          <w:w w:val="105"/>
        </w:rPr>
        <w:t> </w:t>
      </w:r>
      <w:r>
        <w:rPr>
          <w:color w:val="231F20"/>
          <w:w w:val="105"/>
        </w:rPr>
        <w:t>roles</w:t>
      </w:r>
      <w:r>
        <w:rPr>
          <w:color w:val="231F20"/>
          <w:spacing w:val="-14"/>
          <w:w w:val="105"/>
        </w:rPr>
        <w:t> </w:t>
      </w:r>
      <w:r>
        <w:rPr>
          <w:color w:val="231F20"/>
          <w:w w:val="105"/>
        </w:rPr>
        <w:t>in</w:t>
      </w:r>
      <w:r>
        <w:rPr>
          <w:color w:val="231F20"/>
          <w:spacing w:val="-15"/>
          <w:w w:val="105"/>
        </w:rPr>
        <w:t> </w:t>
      </w:r>
      <w:r>
        <w:rPr>
          <w:color w:val="231F20"/>
          <w:w w:val="105"/>
        </w:rPr>
        <w:t>higher</w:t>
      </w:r>
      <w:r>
        <w:rPr>
          <w:color w:val="231F20"/>
          <w:spacing w:val="-14"/>
          <w:w w:val="105"/>
        </w:rPr>
        <w:t> </w:t>
      </w:r>
      <w:r>
        <w:rPr>
          <w:color w:val="231F20"/>
          <w:w w:val="105"/>
        </w:rPr>
        <w:t>education.</w:t>
      </w:r>
    </w:p>
    <w:p>
      <w:pPr>
        <w:pStyle w:val="Heading7"/>
        <w:spacing w:before="75"/>
      </w:pPr>
      <w:r>
        <w:rPr>
          <w:color w:val="231F20"/>
        </w:rPr>
        <w:t>HEA 605. Student Development Theory. (3 Credits)</w:t>
      </w:r>
    </w:p>
    <w:p>
      <w:pPr>
        <w:pStyle w:val="BodyText"/>
        <w:spacing w:line="288" w:lineRule="auto" w:before="36"/>
      </w:pPr>
      <w:r>
        <w:rPr>
          <w:color w:val="231F20"/>
          <w:w w:val="105"/>
        </w:rPr>
        <w:t>This course is designed to promote a better understanding of the cognitive,</w:t>
      </w:r>
      <w:r>
        <w:rPr>
          <w:color w:val="231F20"/>
          <w:spacing w:val="-25"/>
          <w:w w:val="105"/>
        </w:rPr>
        <w:t> </w:t>
      </w:r>
      <w:r>
        <w:rPr>
          <w:color w:val="231F20"/>
          <w:w w:val="105"/>
        </w:rPr>
        <w:t>emotional,</w:t>
      </w:r>
      <w:r>
        <w:rPr>
          <w:color w:val="231F20"/>
          <w:spacing w:val="-25"/>
          <w:w w:val="105"/>
        </w:rPr>
        <w:t> </w:t>
      </w:r>
      <w:r>
        <w:rPr>
          <w:color w:val="231F20"/>
          <w:w w:val="105"/>
        </w:rPr>
        <w:t>intra</w:t>
      </w:r>
      <w:r>
        <w:rPr>
          <w:color w:val="231F20"/>
          <w:spacing w:val="-25"/>
          <w:w w:val="105"/>
        </w:rPr>
        <w:t> </w:t>
      </w:r>
      <w:r>
        <w:rPr>
          <w:color w:val="231F20"/>
          <w:w w:val="105"/>
        </w:rPr>
        <w:t>and</w:t>
      </w:r>
      <w:r>
        <w:rPr>
          <w:color w:val="231F20"/>
          <w:spacing w:val="-25"/>
          <w:w w:val="105"/>
        </w:rPr>
        <w:t> </w:t>
      </w:r>
      <w:r>
        <w:rPr>
          <w:color w:val="231F20"/>
          <w:w w:val="105"/>
        </w:rPr>
        <w:t>inter-personal</w:t>
      </w:r>
      <w:r>
        <w:rPr>
          <w:color w:val="231F20"/>
          <w:spacing w:val="-25"/>
          <w:w w:val="105"/>
        </w:rPr>
        <w:t> </w:t>
      </w:r>
      <w:r>
        <w:rPr>
          <w:color w:val="231F20"/>
          <w:w w:val="105"/>
        </w:rPr>
        <w:t>issues</w:t>
      </w:r>
      <w:r>
        <w:rPr>
          <w:color w:val="231F20"/>
          <w:spacing w:val="-25"/>
          <w:w w:val="105"/>
        </w:rPr>
        <w:t> </w:t>
      </w:r>
      <w:r>
        <w:rPr>
          <w:color w:val="231F20"/>
          <w:w w:val="105"/>
        </w:rPr>
        <w:t>that</w:t>
      </w:r>
      <w:r>
        <w:rPr>
          <w:color w:val="231F20"/>
          <w:spacing w:val="-25"/>
          <w:w w:val="105"/>
        </w:rPr>
        <w:t> </w:t>
      </w:r>
      <w:r>
        <w:rPr>
          <w:color w:val="231F20"/>
          <w:w w:val="105"/>
        </w:rPr>
        <w:t>college</w:t>
      </w:r>
      <w:r>
        <w:rPr>
          <w:color w:val="231F20"/>
          <w:spacing w:val="-25"/>
          <w:w w:val="105"/>
        </w:rPr>
        <w:t> </w:t>
      </w:r>
      <w:r>
        <w:rPr>
          <w:color w:val="231F20"/>
          <w:w w:val="105"/>
        </w:rPr>
        <w:t>students face. Attention is given to teaching strategies that facilitate student growth.</w:t>
      </w:r>
    </w:p>
    <w:p>
      <w:pPr>
        <w:pStyle w:val="Heading7"/>
        <w:spacing w:before="77"/>
      </w:pPr>
      <w:r>
        <w:rPr>
          <w:color w:val="231F20"/>
        </w:rPr>
        <w:t>HEA 607. Budgetary Management in Higher Education. (3 Credits)</w:t>
      </w:r>
    </w:p>
    <w:p>
      <w:pPr>
        <w:pStyle w:val="BodyText"/>
        <w:spacing w:line="288" w:lineRule="auto" w:before="36"/>
        <w:ind w:right="267"/>
      </w:pPr>
      <w:r>
        <w:rPr>
          <w:color w:val="231F20"/>
          <w:w w:val="105"/>
        </w:rPr>
        <w:t>The course provides an overview of the economics and ﬁnance of higher</w:t>
      </w:r>
      <w:r>
        <w:rPr>
          <w:color w:val="231F20"/>
          <w:spacing w:val="-20"/>
          <w:w w:val="105"/>
        </w:rPr>
        <w:t> </w:t>
      </w:r>
      <w:r>
        <w:rPr>
          <w:color w:val="231F20"/>
          <w:w w:val="105"/>
        </w:rPr>
        <w:t>education</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0"/>
          <w:w w:val="105"/>
        </w:rPr>
        <w:t> </w:t>
      </w:r>
      <w:r>
        <w:rPr>
          <w:color w:val="231F20"/>
          <w:w w:val="105"/>
        </w:rPr>
        <w:t>United</w:t>
      </w:r>
      <w:r>
        <w:rPr>
          <w:color w:val="231F20"/>
          <w:spacing w:val="-21"/>
          <w:w w:val="105"/>
        </w:rPr>
        <w:t> </w:t>
      </w:r>
      <w:r>
        <w:rPr>
          <w:color w:val="231F20"/>
          <w:w w:val="105"/>
        </w:rPr>
        <w:t>States,</w:t>
      </w:r>
      <w:r>
        <w:rPr>
          <w:color w:val="231F20"/>
          <w:spacing w:val="-20"/>
          <w:w w:val="105"/>
        </w:rPr>
        <w:t> </w:t>
      </w:r>
      <w:r>
        <w:rPr>
          <w:color w:val="231F20"/>
          <w:w w:val="105"/>
        </w:rPr>
        <w:t>with</w:t>
      </w:r>
      <w:r>
        <w:rPr>
          <w:color w:val="231F20"/>
          <w:spacing w:val="-21"/>
          <w:w w:val="105"/>
        </w:rPr>
        <w:t> </w:t>
      </w:r>
      <w:r>
        <w:rPr>
          <w:color w:val="231F20"/>
          <w:w w:val="105"/>
        </w:rPr>
        <w:t>an</w:t>
      </w:r>
      <w:r>
        <w:rPr>
          <w:color w:val="231F20"/>
          <w:spacing w:val="-21"/>
          <w:w w:val="105"/>
        </w:rPr>
        <w:t> </w:t>
      </w:r>
      <w:r>
        <w:rPr>
          <w:color w:val="231F20"/>
          <w:w w:val="105"/>
        </w:rPr>
        <w:t>emphasis</w:t>
      </w:r>
      <w:r>
        <w:rPr>
          <w:color w:val="231F20"/>
          <w:spacing w:val="-21"/>
          <w:w w:val="105"/>
        </w:rPr>
        <w:t> </w:t>
      </w:r>
      <w:r>
        <w:rPr>
          <w:color w:val="231F20"/>
          <w:w w:val="105"/>
        </w:rPr>
        <w:t>on</w:t>
      </w:r>
      <w:r>
        <w:rPr>
          <w:color w:val="231F20"/>
          <w:spacing w:val="-20"/>
          <w:w w:val="105"/>
        </w:rPr>
        <w:t> </w:t>
      </w:r>
      <w:r>
        <w:rPr>
          <w:color w:val="231F20"/>
          <w:w w:val="105"/>
        </w:rPr>
        <w:t>the</w:t>
      </w:r>
      <w:r>
        <w:rPr>
          <w:color w:val="231F20"/>
          <w:spacing w:val="-20"/>
          <w:w w:val="105"/>
        </w:rPr>
        <w:t> </w:t>
      </w:r>
      <w:r>
        <w:rPr>
          <w:color w:val="231F20"/>
          <w:w w:val="105"/>
        </w:rPr>
        <w:t>analysis of ﬁnancial policies and current issues at the national, state and institutional</w:t>
      </w:r>
      <w:r>
        <w:rPr>
          <w:color w:val="231F20"/>
          <w:spacing w:val="-9"/>
          <w:w w:val="105"/>
        </w:rPr>
        <w:t> </w:t>
      </w:r>
      <w:r>
        <w:rPr>
          <w:color w:val="231F20"/>
          <w:w w:val="105"/>
        </w:rPr>
        <w:t>levels.</w:t>
      </w:r>
    </w:p>
    <w:p>
      <w:pPr>
        <w:pStyle w:val="Heading7"/>
        <w:spacing w:line="288" w:lineRule="auto" w:before="77"/>
        <w:ind w:right="370"/>
      </w:pPr>
      <w:r>
        <w:rPr>
          <w:color w:val="231F20"/>
          <w:w w:val="95"/>
        </w:rPr>
        <w:t>HEA 609. Enrollment Management and Institutional Marketing. (3 </w:t>
      </w:r>
      <w:r>
        <w:rPr>
          <w:color w:val="231F20"/>
        </w:rPr>
        <w:t>Credits)</w:t>
      </w:r>
    </w:p>
    <w:p>
      <w:pPr>
        <w:pStyle w:val="BodyText"/>
        <w:spacing w:line="288" w:lineRule="auto"/>
        <w:ind w:right="267"/>
      </w:pPr>
      <w:r>
        <w:rPr>
          <w:color w:val="231F20"/>
          <w:w w:val="105"/>
        </w:rPr>
        <w:t>This</w:t>
      </w:r>
      <w:r>
        <w:rPr>
          <w:color w:val="231F20"/>
          <w:spacing w:val="-20"/>
          <w:w w:val="105"/>
        </w:rPr>
        <w:t> </w:t>
      </w:r>
      <w:r>
        <w:rPr>
          <w:color w:val="231F20"/>
          <w:w w:val="105"/>
        </w:rPr>
        <w:t>course</w:t>
      </w:r>
      <w:r>
        <w:rPr>
          <w:color w:val="231F20"/>
          <w:spacing w:val="-20"/>
          <w:w w:val="105"/>
        </w:rPr>
        <w:t> </w:t>
      </w:r>
      <w:r>
        <w:rPr>
          <w:color w:val="231F20"/>
          <w:w w:val="105"/>
        </w:rPr>
        <w:t>provides</w:t>
      </w:r>
      <w:r>
        <w:rPr>
          <w:color w:val="231F20"/>
          <w:spacing w:val="-20"/>
          <w:w w:val="105"/>
        </w:rPr>
        <w:t> </w:t>
      </w:r>
      <w:r>
        <w:rPr>
          <w:color w:val="231F20"/>
          <w:w w:val="105"/>
        </w:rPr>
        <w:t>students</w:t>
      </w:r>
      <w:r>
        <w:rPr>
          <w:color w:val="231F20"/>
          <w:spacing w:val="-20"/>
          <w:w w:val="105"/>
        </w:rPr>
        <w:t> </w:t>
      </w:r>
      <w:r>
        <w:rPr>
          <w:color w:val="231F20"/>
          <w:w w:val="105"/>
        </w:rPr>
        <w:t>with</w:t>
      </w:r>
      <w:r>
        <w:rPr>
          <w:color w:val="231F20"/>
          <w:spacing w:val="-20"/>
          <w:w w:val="105"/>
        </w:rPr>
        <w:t> </w:t>
      </w:r>
      <w:r>
        <w:rPr>
          <w:color w:val="231F20"/>
          <w:w w:val="105"/>
        </w:rPr>
        <w:t>a</w:t>
      </w:r>
      <w:r>
        <w:rPr>
          <w:color w:val="231F20"/>
          <w:spacing w:val="-20"/>
          <w:w w:val="105"/>
        </w:rPr>
        <w:t> </w:t>
      </w:r>
      <w:r>
        <w:rPr>
          <w:color w:val="231F20"/>
          <w:w w:val="105"/>
        </w:rPr>
        <w:t>comprehensive</w:t>
      </w:r>
      <w:r>
        <w:rPr>
          <w:color w:val="231F20"/>
          <w:spacing w:val="-20"/>
          <w:w w:val="105"/>
        </w:rPr>
        <w:t> </w:t>
      </w:r>
      <w:r>
        <w:rPr>
          <w:color w:val="231F20"/>
          <w:w w:val="105"/>
        </w:rPr>
        <w:t>understanding</w:t>
      </w:r>
      <w:r>
        <w:rPr>
          <w:color w:val="231F20"/>
          <w:spacing w:val="-19"/>
          <w:w w:val="105"/>
        </w:rPr>
        <w:t> </w:t>
      </w:r>
      <w:r>
        <w:rPr>
          <w:color w:val="231F20"/>
          <w:w w:val="105"/>
        </w:rPr>
        <w:t>of the</w:t>
      </w:r>
      <w:r>
        <w:rPr>
          <w:color w:val="231F20"/>
          <w:spacing w:val="-23"/>
          <w:w w:val="105"/>
        </w:rPr>
        <w:t> </w:t>
      </w:r>
      <w:r>
        <w:rPr>
          <w:color w:val="231F20"/>
          <w:w w:val="105"/>
        </w:rPr>
        <w:t>enrollment</w:t>
      </w:r>
      <w:r>
        <w:rPr>
          <w:color w:val="231F20"/>
          <w:spacing w:val="-23"/>
          <w:w w:val="105"/>
        </w:rPr>
        <w:t> </w:t>
      </w:r>
      <w:r>
        <w:rPr>
          <w:color w:val="231F20"/>
          <w:w w:val="105"/>
        </w:rPr>
        <w:t>management</w:t>
      </w:r>
      <w:r>
        <w:rPr>
          <w:color w:val="231F20"/>
          <w:spacing w:val="-23"/>
          <w:w w:val="105"/>
        </w:rPr>
        <w:t> </w:t>
      </w:r>
      <w:r>
        <w:rPr>
          <w:color w:val="231F20"/>
          <w:w w:val="105"/>
        </w:rPr>
        <w:t>profession.</w:t>
      </w:r>
      <w:r>
        <w:rPr>
          <w:color w:val="231F20"/>
          <w:spacing w:val="-24"/>
          <w:w w:val="105"/>
        </w:rPr>
        <w:t> </w:t>
      </w:r>
      <w:r>
        <w:rPr>
          <w:color w:val="231F20"/>
          <w:w w:val="105"/>
        </w:rPr>
        <w:t>Attention</w:t>
      </w:r>
      <w:r>
        <w:rPr>
          <w:color w:val="231F20"/>
          <w:spacing w:val="-23"/>
          <w:w w:val="105"/>
        </w:rPr>
        <w:t> </w:t>
      </w:r>
      <w:r>
        <w:rPr>
          <w:color w:val="231F20"/>
          <w:w w:val="105"/>
        </w:rPr>
        <w:t>is</w:t>
      </w:r>
      <w:r>
        <w:rPr>
          <w:color w:val="231F20"/>
          <w:spacing w:val="-24"/>
          <w:w w:val="105"/>
        </w:rPr>
        <w:t> </w:t>
      </w:r>
      <w:r>
        <w:rPr>
          <w:color w:val="231F20"/>
          <w:w w:val="105"/>
        </w:rPr>
        <w:t>given</w:t>
      </w:r>
      <w:r>
        <w:rPr>
          <w:color w:val="231F20"/>
          <w:spacing w:val="-24"/>
          <w:w w:val="105"/>
        </w:rPr>
        <w:t> </w:t>
      </w:r>
      <w:r>
        <w:rPr>
          <w:color w:val="231F20"/>
          <w:w w:val="105"/>
        </w:rPr>
        <w:t>to</w:t>
      </w:r>
      <w:r>
        <w:rPr>
          <w:color w:val="231F20"/>
          <w:spacing w:val="-23"/>
          <w:w w:val="105"/>
        </w:rPr>
        <w:t> </w:t>
      </w:r>
      <w:r>
        <w:rPr>
          <w:color w:val="231F20"/>
          <w:w w:val="105"/>
        </w:rPr>
        <w:t>developing an understanding of the factors that shape students' college choice decisions</w:t>
      </w:r>
      <w:r>
        <w:rPr>
          <w:color w:val="231F20"/>
          <w:spacing w:val="-21"/>
          <w:w w:val="105"/>
        </w:rPr>
        <w:t> </w:t>
      </w:r>
      <w:r>
        <w:rPr>
          <w:color w:val="231F20"/>
          <w:w w:val="105"/>
        </w:rPr>
        <w:t>as</w:t>
      </w:r>
      <w:r>
        <w:rPr>
          <w:color w:val="231F20"/>
          <w:spacing w:val="-22"/>
          <w:w w:val="105"/>
        </w:rPr>
        <w:t> </w:t>
      </w:r>
      <w:r>
        <w:rPr>
          <w:color w:val="231F20"/>
          <w:w w:val="105"/>
        </w:rPr>
        <w:t>well</w:t>
      </w:r>
      <w:r>
        <w:rPr>
          <w:color w:val="231F20"/>
          <w:spacing w:val="-22"/>
          <w:w w:val="105"/>
        </w:rPr>
        <w:t> </w:t>
      </w:r>
      <w:r>
        <w:rPr>
          <w:color w:val="231F20"/>
          <w:w w:val="105"/>
        </w:rPr>
        <w:t>as</w:t>
      </w:r>
      <w:r>
        <w:rPr>
          <w:color w:val="231F20"/>
          <w:spacing w:val="-22"/>
          <w:w w:val="105"/>
        </w:rPr>
        <w:t> </w:t>
      </w:r>
      <w:r>
        <w:rPr>
          <w:color w:val="231F20"/>
          <w:w w:val="105"/>
        </w:rPr>
        <w:t>institutional</w:t>
      </w:r>
      <w:r>
        <w:rPr>
          <w:color w:val="231F20"/>
          <w:spacing w:val="-22"/>
          <w:w w:val="105"/>
        </w:rPr>
        <w:t> </w:t>
      </w:r>
      <w:r>
        <w:rPr>
          <w:color w:val="231F20"/>
          <w:w w:val="105"/>
        </w:rPr>
        <w:t>marketing,</w:t>
      </w:r>
      <w:r>
        <w:rPr>
          <w:color w:val="231F20"/>
          <w:spacing w:val="-22"/>
          <w:w w:val="105"/>
        </w:rPr>
        <w:t> </w:t>
      </w:r>
      <w:r>
        <w:rPr>
          <w:color w:val="231F20"/>
          <w:w w:val="105"/>
        </w:rPr>
        <w:t>admissions,</w:t>
      </w:r>
      <w:r>
        <w:rPr>
          <w:color w:val="231F20"/>
          <w:spacing w:val="-22"/>
          <w:w w:val="105"/>
        </w:rPr>
        <w:t> </w:t>
      </w:r>
      <w:r>
        <w:rPr>
          <w:color w:val="231F20"/>
          <w:w w:val="105"/>
        </w:rPr>
        <w:t>and</w:t>
      </w:r>
      <w:r>
        <w:rPr>
          <w:color w:val="231F20"/>
          <w:spacing w:val="-22"/>
          <w:w w:val="105"/>
        </w:rPr>
        <w:t> </w:t>
      </w:r>
      <w:r>
        <w:rPr>
          <w:color w:val="231F20"/>
          <w:w w:val="105"/>
        </w:rPr>
        <w:t>enrollment management.</w:t>
      </w:r>
    </w:p>
    <w:p>
      <w:pPr>
        <w:spacing w:after="0" w:line="288" w:lineRule="auto"/>
        <w:sectPr>
          <w:headerReference w:type="even" r:id="rId138"/>
          <w:headerReference w:type="default" r:id="rId139"/>
          <w:pgSz w:w="12240" w:h="15840"/>
          <w:pgMar w:header="677" w:footer="0" w:top="1240" w:bottom="280" w:left="580" w:right="560"/>
          <w:pgNumType w:start="94"/>
          <w:cols w:num="2" w:equalWidth="0">
            <w:col w:w="5445" w:space="63"/>
            <w:col w:w="5592"/>
          </w:cols>
        </w:sectPr>
      </w:pPr>
    </w:p>
    <w:p>
      <w:pPr>
        <w:pStyle w:val="BodyText"/>
        <w:spacing w:before="7"/>
        <w:ind w:left="0"/>
        <w:rPr>
          <w:sz w:val="17"/>
        </w:rPr>
      </w:pPr>
    </w:p>
    <w:p>
      <w:pPr>
        <w:pStyle w:val="BodyText"/>
        <w:spacing w:line="288" w:lineRule="auto"/>
        <w:ind w:right="311"/>
      </w:pPr>
      <w:r>
        <w:rPr>
          <w:b/>
          <w:color w:val="231F20"/>
        </w:rPr>
        <w:t>HEA 611. The Legal Environment of Higher Education. (3 Credits) </w:t>
      </w:r>
      <w:r>
        <w:rPr>
          <w:color w:val="231F20"/>
        </w:rPr>
        <w:t>This course will explore the legal issues that affect the administration of postsecondary educational institutions. Issues pertaining to the various constituents of colleges and universities-student, faculty, and administrators-will constitute the major focus of this course.</w:t>
      </w:r>
    </w:p>
    <w:p>
      <w:pPr>
        <w:spacing w:line="288" w:lineRule="auto" w:before="76"/>
        <w:ind w:left="140" w:right="311" w:firstLine="0"/>
        <w:jc w:val="left"/>
        <w:rPr>
          <w:sz w:val="16"/>
        </w:rPr>
      </w:pPr>
      <w:r>
        <w:rPr>
          <w:b/>
          <w:color w:val="231F20"/>
          <w:sz w:val="16"/>
        </w:rPr>
        <w:t>HEA</w:t>
      </w:r>
      <w:r>
        <w:rPr>
          <w:b/>
          <w:color w:val="231F20"/>
          <w:spacing w:val="-25"/>
          <w:sz w:val="16"/>
        </w:rPr>
        <w:t> </w:t>
      </w:r>
      <w:r>
        <w:rPr>
          <w:b/>
          <w:color w:val="231F20"/>
          <w:sz w:val="16"/>
        </w:rPr>
        <w:t>613.</w:t>
      </w:r>
      <w:r>
        <w:rPr>
          <w:b/>
          <w:color w:val="231F20"/>
          <w:spacing w:val="-25"/>
          <w:sz w:val="16"/>
        </w:rPr>
        <w:t> </w:t>
      </w:r>
      <w:r>
        <w:rPr>
          <w:b/>
          <w:color w:val="231F20"/>
          <w:sz w:val="16"/>
        </w:rPr>
        <w:t>Student</w:t>
      </w:r>
      <w:r>
        <w:rPr>
          <w:b/>
          <w:color w:val="231F20"/>
          <w:spacing w:val="-25"/>
          <w:sz w:val="16"/>
        </w:rPr>
        <w:t> </w:t>
      </w:r>
      <w:r>
        <w:rPr>
          <w:b/>
          <w:color w:val="231F20"/>
          <w:sz w:val="16"/>
        </w:rPr>
        <w:t>Affairs</w:t>
      </w:r>
      <w:r>
        <w:rPr>
          <w:b/>
          <w:color w:val="231F20"/>
          <w:spacing w:val="-25"/>
          <w:sz w:val="16"/>
        </w:rPr>
        <w:t> </w:t>
      </w:r>
      <w:r>
        <w:rPr>
          <w:b/>
          <w:color w:val="231F20"/>
          <w:sz w:val="16"/>
        </w:rPr>
        <w:t>Practices,</w:t>
      </w:r>
      <w:r>
        <w:rPr>
          <w:b/>
          <w:color w:val="231F20"/>
          <w:spacing w:val="-25"/>
          <w:sz w:val="16"/>
        </w:rPr>
        <w:t> </w:t>
      </w:r>
      <w:r>
        <w:rPr>
          <w:b/>
          <w:color w:val="231F20"/>
          <w:sz w:val="16"/>
        </w:rPr>
        <w:t>Theory</w:t>
      </w:r>
      <w:r>
        <w:rPr>
          <w:b/>
          <w:color w:val="231F20"/>
          <w:spacing w:val="-25"/>
          <w:sz w:val="16"/>
        </w:rPr>
        <w:t> </w:t>
      </w:r>
      <w:r>
        <w:rPr>
          <w:b/>
          <w:color w:val="231F20"/>
          <w:sz w:val="16"/>
        </w:rPr>
        <w:t>and</w:t>
      </w:r>
      <w:r>
        <w:rPr>
          <w:b/>
          <w:color w:val="231F20"/>
          <w:spacing w:val="-25"/>
          <w:sz w:val="16"/>
        </w:rPr>
        <w:t> </w:t>
      </w:r>
      <w:r>
        <w:rPr>
          <w:b/>
          <w:color w:val="231F20"/>
          <w:spacing w:val="-3"/>
          <w:sz w:val="16"/>
        </w:rPr>
        <w:t>Policy.</w:t>
      </w:r>
      <w:r>
        <w:rPr>
          <w:b/>
          <w:color w:val="231F20"/>
          <w:spacing w:val="-25"/>
          <w:sz w:val="16"/>
        </w:rPr>
        <w:t> </w:t>
      </w:r>
      <w:r>
        <w:rPr>
          <w:b/>
          <w:color w:val="231F20"/>
          <w:sz w:val="16"/>
        </w:rPr>
        <w:t>(3</w:t>
      </w:r>
      <w:r>
        <w:rPr>
          <w:b/>
          <w:color w:val="231F20"/>
          <w:spacing w:val="-25"/>
          <w:sz w:val="16"/>
        </w:rPr>
        <w:t> </w:t>
      </w:r>
      <w:r>
        <w:rPr>
          <w:b/>
          <w:color w:val="231F20"/>
          <w:sz w:val="16"/>
        </w:rPr>
        <w:t>Credits) </w:t>
      </w:r>
      <w:r>
        <w:rPr>
          <w:color w:val="231F20"/>
          <w:sz w:val="16"/>
        </w:rPr>
        <w:t>The course will provide a comprehensive examination of the ﬁeld of student affairs administration and its role within American</w:t>
      </w:r>
      <w:r>
        <w:rPr>
          <w:color w:val="231F20"/>
          <w:spacing w:val="35"/>
          <w:sz w:val="16"/>
        </w:rPr>
        <w:t> </w:t>
      </w:r>
      <w:r>
        <w:rPr>
          <w:color w:val="231F20"/>
          <w:sz w:val="16"/>
        </w:rPr>
        <w:t>higher</w:t>
      </w:r>
    </w:p>
    <w:p>
      <w:pPr>
        <w:pStyle w:val="BodyText"/>
        <w:spacing w:line="288" w:lineRule="auto"/>
      </w:pPr>
      <w:r>
        <w:rPr>
          <w:color w:val="231F20"/>
          <w:w w:val="105"/>
        </w:rPr>
        <w:t>education.</w:t>
      </w:r>
      <w:r>
        <w:rPr>
          <w:color w:val="231F20"/>
          <w:spacing w:val="-20"/>
          <w:w w:val="105"/>
        </w:rPr>
        <w:t> </w:t>
      </w:r>
      <w:r>
        <w:rPr>
          <w:color w:val="231F20"/>
          <w:w w:val="105"/>
        </w:rPr>
        <w:t>An</w:t>
      </w:r>
      <w:r>
        <w:rPr>
          <w:color w:val="231F20"/>
          <w:spacing w:val="-20"/>
          <w:w w:val="105"/>
        </w:rPr>
        <w:t> </w:t>
      </w:r>
      <w:r>
        <w:rPr>
          <w:color w:val="231F20"/>
          <w:w w:val="105"/>
        </w:rPr>
        <w:t>important</w:t>
      </w:r>
      <w:r>
        <w:rPr>
          <w:color w:val="231F20"/>
          <w:spacing w:val="-20"/>
          <w:w w:val="105"/>
        </w:rPr>
        <w:t> </w:t>
      </w:r>
      <w:r>
        <w:rPr>
          <w:color w:val="231F20"/>
          <w:w w:val="105"/>
        </w:rPr>
        <w:t>related</w:t>
      </w:r>
      <w:r>
        <w:rPr>
          <w:color w:val="231F20"/>
          <w:spacing w:val="-20"/>
          <w:w w:val="105"/>
        </w:rPr>
        <w:t> </w:t>
      </w:r>
      <w:r>
        <w:rPr>
          <w:color w:val="231F20"/>
          <w:w w:val="105"/>
        </w:rPr>
        <w:t>goal</w:t>
      </w:r>
      <w:r>
        <w:rPr>
          <w:color w:val="231F20"/>
          <w:spacing w:val="-20"/>
          <w:w w:val="105"/>
        </w:rPr>
        <w:t> </w:t>
      </w:r>
      <w:r>
        <w:rPr>
          <w:color w:val="231F20"/>
          <w:w w:val="105"/>
        </w:rPr>
        <w:t>is</w:t>
      </w:r>
      <w:r>
        <w:rPr>
          <w:color w:val="231F20"/>
          <w:spacing w:val="-20"/>
          <w:w w:val="105"/>
        </w:rPr>
        <w:t> </w:t>
      </w:r>
      <w:r>
        <w:rPr>
          <w:color w:val="231F20"/>
          <w:w w:val="105"/>
        </w:rPr>
        <w:t>to</w:t>
      </w:r>
      <w:r>
        <w:rPr>
          <w:color w:val="231F20"/>
          <w:spacing w:val="-20"/>
          <w:w w:val="105"/>
        </w:rPr>
        <w:t> </w:t>
      </w:r>
      <w:r>
        <w:rPr>
          <w:color w:val="231F20"/>
          <w:w w:val="105"/>
        </w:rPr>
        <w:t>help</w:t>
      </w:r>
      <w:r>
        <w:rPr>
          <w:color w:val="231F20"/>
          <w:spacing w:val="-20"/>
          <w:w w:val="105"/>
        </w:rPr>
        <w:t> </w:t>
      </w:r>
      <w:r>
        <w:rPr>
          <w:color w:val="231F20"/>
          <w:w w:val="105"/>
        </w:rPr>
        <w:t>students</w:t>
      </w:r>
      <w:r>
        <w:rPr>
          <w:color w:val="231F20"/>
          <w:spacing w:val="-20"/>
          <w:w w:val="105"/>
        </w:rPr>
        <w:t> </w:t>
      </w:r>
      <w:r>
        <w:rPr>
          <w:color w:val="231F20"/>
          <w:w w:val="105"/>
        </w:rPr>
        <w:t>develop</w:t>
      </w:r>
      <w:r>
        <w:rPr>
          <w:color w:val="231F20"/>
          <w:spacing w:val="-20"/>
          <w:w w:val="105"/>
        </w:rPr>
        <w:t> </w:t>
      </w:r>
      <w:r>
        <w:rPr>
          <w:color w:val="231F20"/>
          <w:w w:val="105"/>
        </w:rPr>
        <w:t>a</w:t>
      </w:r>
      <w:r>
        <w:rPr>
          <w:color w:val="231F20"/>
          <w:spacing w:val="-20"/>
          <w:w w:val="105"/>
        </w:rPr>
        <w:t> </w:t>
      </w:r>
      <w:r>
        <w:rPr>
          <w:color w:val="231F20"/>
          <w:w w:val="105"/>
        </w:rPr>
        <w:t>broad foundation</w:t>
      </w:r>
      <w:r>
        <w:rPr>
          <w:color w:val="231F20"/>
          <w:spacing w:val="-9"/>
          <w:w w:val="105"/>
        </w:rPr>
        <w:t> </w:t>
      </w:r>
      <w:r>
        <w:rPr>
          <w:color w:val="231F20"/>
          <w:w w:val="105"/>
        </w:rPr>
        <w:t>for</w:t>
      </w:r>
      <w:r>
        <w:rPr>
          <w:color w:val="231F20"/>
          <w:spacing w:val="-9"/>
          <w:w w:val="105"/>
        </w:rPr>
        <w:t> </w:t>
      </w:r>
      <w:r>
        <w:rPr>
          <w:color w:val="231F20"/>
          <w:w w:val="105"/>
        </w:rPr>
        <w:t>subsequent</w:t>
      </w:r>
      <w:r>
        <w:rPr>
          <w:color w:val="231F20"/>
          <w:spacing w:val="-10"/>
          <w:w w:val="105"/>
        </w:rPr>
        <w:t> </w:t>
      </w:r>
      <w:r>
        <w:rPr>
          <w:color w:val="231F20"/>
          <w:w w:val="105"/>
        </w:rPr>
        <w:t>study</w:t>
      </w:r>
      <w:r>
        <w:rPr>
          <w:color w:val="231F20"/>
          <w:spacing w:val="-10"/>
          <w:w w:val="105"/>
        </w:rPr>
        <w:t> </w:t>
      </w:r>
      <w:r>
        <w:rPr>
          <w:color w:val="231F20"/>
          <w:w w:val="105"/>
        </w:rPr>
        <w:t>and</w:t>
      </w:r>
      <w:r>
        <w:rPr>
          <w:color w:val="231F20"/>
          <w:spacing w:val="-10"/>
          <w:w w:val="105"/>
        </w:rPr>
        <w:t> </w:t>
      </w:r>
      <w:r>
        <w:rPr>
          <w:color w:val="231F20"/>
          <w:w w:val="105"/>
        </w:rPr>
        <w:t>practice.</w:t>
      </w:r>
    </w:p>
    <w:p>
      <w:pPr>
        <w:pStyle w:val="Heading7"/>
        <w:spacing w:line="288" w:lineRule="auto"/>
        <w:ind w:right="461"/>
      </w:pPr>
      <w:r>
        <w:rPr>
          <w:color w:val="231F20"/>
          <w:w w:val="95"/>
        </w:rPr>
        <w:t>HEA 615. Contemporary Issues and Trends in Higher Education. (3 </w:t>
      </w:r>
      <w:r>
        <w:rPr>
          <w:color w:val="231F20"/>
        </w:rPr>
        <w:t>Credits)</w:t>
      </w:r>
    </w:p>
    <w:p>
      <w:pPr>
        <w:pStyle w:val="BodyText"/>
        <w:spacing w:line="288" w:lineRule="auto"/>
        <w:ind w:right="311"/>
      </w:pPr>
      <w:r>
        <w:rPr>
          <w:color w:val="231F20"/>
          <w:w w:val="105"/>
        </w:rPr>
        <w:t>This</w:t>
      </w:r>
      <w:r>
        <w:rPr>
          <w:color w:val="231F20"/>
          <w:spacing w:val="-20"/>
          <w:w w:val="105"/>
        </w:rPr>
        <w:t> </w:t>
      </w:r>
      <w:r>
        <w:rPr>
          <w:color w:val="231F20"/>
          <w:w w:val="105"/>
        </w:rPr>
        <w:t>course</w:t>
      </w:r>
      <w:r>
        <w:rPr>
          <w:color w:val="231F20"/>
          <w:spacing w:val="-20"/>
          <w:w w:val="105"/>
        </w:rPr>
        <w:t> </w:t>
      </w:r>
      <w:r>
        <w:rPr>
          <w:color w:val="231F20"/>
          <w:w w:val="105"/>
        </w:rPr>
        <w:t>is</w:t>
      </w:r>
      <w:r>
        <w:rPr>
          <w:color w:val="231F20"/>
          <w:spacing w:val="-20"/>
          <w:w w:val="105"/>
        </w:rPr>
        <w:t> </w:t>
      </w:r>
      <w:r>
        <w:rPr>
          <w:color w:val="231F20"/>
          <w:w w:val="105"/>
        </w:rPr>
        <w:t>intended</w:t>
      </w:r>
      <w:r>
        <w:rPr>
          <w:color w:val="231F20"/>
          <w:spacing w:val="-20"/>
          <w:w w:val="105"/>
        </w:rPr>
        <w:t> </w:t>
      </w:r>
      <w:r>
        <w:rPr>
          <w:color w:val="231F20"/>
          <w:w w:val="105"/>
        </w:rPr>
        <w:t>to</w:t>
      </w:r>
      <w:r>
        <w:rPr>
          <w:color w:val="231F20"/>
          <w:spacing w:val="-19"/>
          <w:w w:val="105"/>
        </w:rPr>
        <w:t> </w:t>
      </w:r>
      <w:r>
        <w:rPr>
          <w:color w:val="231F20"/>
          <w:w w:val="105"/>
        </w:rPr>
        <w:t>provide</w:t>
      </w:r>
      <w:r>
        <w:rPr>
          <w:color w:val="231F20"/>
          <w:spacing w:val="-20"/>
          <w:w w:val="105"/>
        </w:rPr>
        <w:t> </w:t>
      </w:r>
      <w:r>
        <w:rPr>
          <w:color w:val="231F20"/>
          <w:w w:val="105"/>
        </w:rPr>
        <w:t>students</w:t>
      </w:r>
      <w:r>
        <w:rPr>
          <w:color w:val="231F20"/>
          <w:spacing w:val="-20"/>
          <w:w w:val="105"/>
        </w:rPr>
        <w:t> </w:t>
      </w:r>
      <w:r>
        <w:rPr>
          <w:color w:val="231F20"/>
          <w:w w:val="105"/>
        </w:rPr>
        <w:t>with</w:t>
      </w:r>
      <w:r>
        <w:rPr>
          <w:color w:val="231F20"/>
          <w:spacing w:val="-20"/>
          <w:w w:val="105"/>
        </w:rPr>
        <w:t> </w:t>
      </w:r>
      <w:r>
        <w:rPr>
          <w:color w:val="231F20"/>
          <w:w w:val="105"/>
        </w:rPr>
        <w:t>a</w:t>
      </w:r>
      <w:r>
        <w:rPr>
          <w:color w:val="231F20"/>
          <w:spacing w:val="-20"/>
          <w:w w:val="105"/>
        </w:rPr>
        <w:t> </w:t>
      </w:r>
      <w:r>
        <w:rPr>
          <w:color w:val="231F20"/>
          <w:w w:val="105"/>
        </w:rPr>
        <w:t>venue</w:t>
      </w:r>
      <w:r>
        <w:rPr>
          <w:color w:val="231F20"/>
          <w:spacing w:val="-20"/>
          <w:w w:val="105"/>
        </w:rPr>
        <w:t> </w:t>
      </w:r>
      <w:r>
        <w:rPr>
          <w:color w:val="231F20"/>
          <w:w w:val="105"/>
        </w:rPr>
        <w:t>to</w:t>
      </w:r>
      <w:r>
        <w:rPr>
          <w:color w:val="231F20"/>
          <w:spacing w:val="-19"/>
          <w:w w:val="105"/>
        </w:rPr>
        <w:t> </w:t>
      </w:r>
      <w:r>
        <w:rPr>
          <w:color w:val="231F20"/>
          <w:w w:val="105"/>
        </w:rPr>
        <w:t>explore current issues affecting the administration of higher education institutions</w:t>
      </w:r>
      <w:r>
        <w:rPr>
          <w:color w:val="231F20"/>
          <w:spacing w:val="-14"/>
          <w:w w:val="105"/>
        </w:rPr>
        <w:t> </w:t>
      </w:r>
      <w:r>
        <w:rPr>
          <w:color w:val="231F20"/>
          <w:w w:val="105"/>
        </w:rPr>
        <w:t>and</w:t>
      </w:r>
      <w:r>
        <w:rPr>
          <w:color w:val="231F20"/>
          <w:spacing w:val="-14"/>
          <w:w w:val="105"/>
        </w:rPr>
        <w:t> </w:t>
      </w:r>
      <w:r>
        <w:rPr>
          <w:color w:val="231F20"/>
          <w:w w:val="105"/>
        </w:rPr>
        <w:t>strategies</w:t>
      </w:r>
      <w:r>
        <w:rPr>
          <w:color w:val="231F20"/>
          <w:spacing w:val="-14"/>
          <w:w w:val="105"/>
        </w:rPr>
        <w:t> </w:t>
      </w:r>
      <w:r>
        <w:rPr>
          <w:color w:val="231F20"/>
          <w:w w:val="105"/>
        </w:rPr>
        <w:t>designed</w:t>
      </w:r>
      <w:r>
        <w:rPr>
          <w:color w:val="231F20"/>
          <w:spacing w:val="-13"/>
          <w:w w:val="105"/>
        </w:rPr>
        <w:t> </w:t>
      </w:r>
      <w:r>
        <w:rPr>
          <w:color w:val="231F20"/>
          <w:w w:val="105"/>
        </w:rPr>
        <w:t>to</w:t>
      </w:r>
      <w:r>
        <w:rPr>
          <w:color w:val="231F20"/>
          <w:spacing w:val="-13"/>
          <w:w w:val="105"/>
        </w:rPr>
        <w:t> </w:t>
      </w:r>
      <w:r>
        <w:rPr>
          <w:color w:val="231F20"/>
          <w:w w:val="105"/>
        </w:rPr>
        <w:t>address</w:t>
      </w:r>
      <w:r>
        <w:rPr>
          <w:color w:val="231F20"/>
          <w:spacing w:val="-14"/>
          <w:w w:val="105"/>
        </w:rPr>
        <w:t> </w:t>
      </w:r>
      <w:r>
        <w:rPr>
          <w:color w:val="231F20"/>
          <w:w w:val="105"/>
        </w:rPr>
        <w:t>those</w:t>
      </w:r>
      <w:r>
        <w:rPr>
          <w:color w:val="231F20"/>
          <w:spacing w:val="-13"/>
          <w:w w:val="105"/>
        </w:rPr>
        <w:t> </w:t>
      </w:r>
      <w:r>
        <w:rPr>
          <w:color w:val="231F20"/>
          <w:w w:val="105"/>
        </w:rPr>
        <w:t>issues.</w:t>
      </w:r>
    </w:p>
    <w:p>
      <w:pPr>
        <w:pStyle w:val="Heading7"/>
      </w:pPr>
      <w:r>
        <w:rPr>
          <w:color w:val="231F20"/>
        </w:rPr>
        <w:t>HEA 617. The Community College System. (3 Credits)</w:t>
      </w:r>
    </w:p>
    <w:p>
      <w:pPr>
        <w:pStyle w:val="BodyText"/>
        <w:spacing w:line="288" w:lineRule="auto" w:before="36"/>
        <w:ind w:right="36"/>
      </w:pPr>
      <w:r>
        <w:rPr>
          <w:color w:val="231F20"/>
          <w:w w:val="105"/>
        </w:rPr>
        <w:t>Building</w:t>
      </w:r>
      <w:r>
        <w:rPr>
          <w:color w:val="231F20"/>
          <w:spacing w:val="-19"/>
          <w:w w:val="105"/>
        </w:rPr>
        <w:t> </w:t>
      </w:r>
      <w:r>
        <w:rPr>
          <w:color w:val="231F20"/>
          <w:w w:val="105"/>
        </w:rPr>
        <w:t>upon</w:t>
      </w:r>
      <w:r>
        <w:rPr>
          <w:color w:val="231F20"/>
          <w:spacing w:val="-19"/>
          <w:w w:val="105"/>
        </w:rPr>
        <w:t> </w:t>
      </w:r>
      <w:r>
        <w:rPr>
          <w:color w:val="231F20"/>
          <w:w w:val="105"/>
        </w:rPr>
        <w:t>a</w:t>
      </w:r>
      <w:r>
        <w:rPr>
          <w:color w:val="231F20"/>
          <w:spacing w:val="-19"/>
          <w:w w:val="105"/>
        </w:rPr>
        <w:t> </w:t>
      </w:r>
      <w:r>
        <w:rPr>
          <w:color w:val="231F20"/>
          <w:w w:val="105"/>
        </w:rPr>
        <w:t>brief</w:t>
      </w:r>
      <w:r>
        <w:rPr>
          <w:color w:val="231F20"/>
          <w:spacing w:val="-19"/>
          <w:w w:val="105"/>
        </w:rPr>
        <w:t> </w:t>
      </w:r>
      <w:r>
        <w:rPr>
          <w:color w:val="231F20"/>
          <w:w w:val="105"/>
        </w:rPr>
        <w:t>history</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community</w:t>
      </w:r>
      <w:r>
        <w:rPr>
          <w:color w:val="231F20"/>
          <w:spacing w:val="-19"/>
          <w:w w:val="105"/>
        </w:rPr>
        <w:t> </w:t>
      </w:r>
      <w:r>
        <w:rPr>
          <w:color w:val="231F20"/>
          <w:w w:val="105"/>
        </w:rPr>
        <w:t>college,</w:t>
      </w:r>
      <w:r>
        <w:rPr>
          <w:color w:val="231F20"/>
          <w:spacing w:val="-19"/>
          <w:w w:val="105"/>
        </w:rPr>
        <w:t> </w:t>
      </w:r>
      <w:r>
        <w:rPr>
          <w:color w:val="231F20"/>
          <w:w w:val="105"/>
        </w:rPr>
        <w:t>enrolled</w:t>
      </w:r>
      <w:r>
        <w:rPr>
          <w:color w:val="231F20"/>
          <w:spacing w:val="-19"/>
          <w:w w:val="105"/>
        </w:rPr>
        <w:t> </w:t>
      </w:r>
      <w:r>
        <w:rPr>
          <w:color w:val="231F20"/>
          <w:w w:val="105"/>
        </w:rPr>
        <w:t>students will</w:t>
      </w:r>
      <w:r>
        <w:rPr>
          <w:color w:val="231F20"/>
          <w:spacing w:val="-16"/>
          <w:w w:val="105"/>
        </w:rPr>
        <w:t> </w:t>
      </w:r>
      <w:r>
        <w:rPr>
          <w:color w:val="231F20"/>
          <w:w w:val="105"/>
        </w:rPr>
        <w:t>study</w:t>
      </w:r>
      <w:r>
        <w:rPr>
          <w:color w:val="231F20"/>
          <w:spacing w:val="-16"/>
          <w:w w:val="105"/>
        </w:rPr>
        <w:t> </w:t>
      </w:r>
      <w:r>
        <w:rPr>
          <w:color w:val="231F20"/>
          <w:w w:val="105"/>
        </w:rPr>
        <w:t>the</w:t>
      </w:r>
      <w:r>
        <w:rPr>
          <w:color w:val="231F20"/>
          <w:spacing w:val="-15"/>
          <w:w w:val="105"/>
        </w:rPr>
        <w:t> </w:t>
      </w:r>
      <w:r>
        <w:rPr>
          <w:color w:val="231F20"/>
          <w:w w:val="105"/>
        </w:rPr>
        <w:t>mission</w:t>
      </w:r>
      <w:r>
        <w:rPr>
          <w:color w:val="231F20"/>
          <w:spacing w:val="-15"/>
          <w:w w:val="105"/>
        </w:rPr>
        <w:t> </w:t>
      </w:r>
      <w:r>
        <w:rPr>
          <w:color w:val="231F20"/>
          <w:w w:val="105"/>
        </w:rPr>
        <w:t>and</w:t>
      </w:r>
      <w:r>
        <w:rPr>
          <w:color w:val="231F20"/>
          <w:spacing w:val="-16"/>
          <w:w w:val="105"/>
        </w:rPr>
        <w:t> </w:t>
      </w:r>
      <w:r>
        <w:rPr>
          <w:color w:val="231F20"/>
          <w:w w:val="105"/>
        </w:rPr>
        <w:t>philosophy</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modern</w:t>
      </w:r>
      <w:r>
        <w:rPr>
          <w:color w:val="231F20"/>
          <w:spacing w:val="-15"/>
          <w:w w:val="105"/>
        </w:rPr>
        <w:t> </w:t>
      </w:r>
      <w:r>
        <w:rPr>
          <w:color w:val="231F20"/>
          <w:w w:val="105"/>
        </w:rPr>
        <w:t>community</w:t>
      </w:r>
      <w:r>
        <w:rPr>
          <w:color w:val="231F20"/>
          <w:spacing w:val="-16"/>
          <w:w w:val="105"/>
        </w:rPr>
        <w:t> </w:t>
      </w:r>
      <w:r>
        <w:rPr>
          <w:color w:val="231F20"/>
          <w:w w:val="105"/>
        </w:rPr>
        <w:t>college as</w:t>
      </w:r>
      <w:r>
        <w:rPr>
          <w:color w:val="231F20"/>
          <w:spacing w:val="-15"/>
          <w:w w:val="105"/>
        </w:rPr>
        <w:t> </w:t>
      </w:r>
      <w:r>
        <w:rPr>
          <w:color w:val="231F20"/>
          <w:w w:val="105"/>
        </w:rPr>
        <w:t>well</w:t>
      </w:r>
      <w:r>
        <w:rPr>
          <w:color w:val="231F20"/>
          <w:spacing w:val="-15"/>
          <w:w w:val="105"/>
        </w:rPr>
        <w:t> </w:t>
      </w:r>
      <w:r>
        <w:rPr>
          <w:color w:val="231F20"/>
          <w:w w:val="105"/>
        </w:rPr>
        <w:t>as</w:t>
      </w:r>
      <w:r>
        <w:rPr>
          <w:color w:val="231F20"/>
          <w:spacing w:val="-15"/>
          <w:w w:val="105"/>
        </w:rPr>
        <w:t> </w:t>
      </w:r>
      <w:r>
        <w:rPr>
          <w:color w:val="231F20"/>
          <w:w w:val="105"/>
        </w:rPr>
        <w:t>public</w:t>
      </w:r>
      <w:r>
        <w:rPr>
          <w:color w:val="231F20"/>
          <w:spacing w:val="-14"/>
          <w:w w:val="105"/>
        </w:rPr>
        <w:t> </w:t>
      </w:r>
      <w:r>
        <w:rPr>
          <w:color w:val="231F20"/>
          <w:w w:val="105"/>
        </w:rPr>
        <w:t>policy</w:t>
      </w:r>
      <w:r>
        <w:rPr>
          <w:color w:val="231F20"/>
          <w:spacing w:val="-14"/>
          <w:w w:val="105"/>
        </w:rPr>
        <w:t> </w:t>
      </w:r>
      <w:r>
        <w:rPr>
          <w:color w:val="231F20"/>
          <w:w w:val="105"/>
        </w:rPr>
        <w:t>affecting</w:t>
      </w:r>
      <w:r>
        <w:rPr>
          <w:color w:val="231F20"/>
          <w:spacing w:val="-15"/>
          <w:w w:val="105"/>
        </w:rPr>
        <w:t> </w:t>
      </w:r>
      <w:r>
        <w:rPr>
          <w:color w:val="231F20"/>
          <w:w w:val="105"/>
        </w:rPr>
        <w:t>their</w:t>
      </w:r>
      <w:r>
        <w:rPr>
          <w:color w:val="231F20"/>
          <w:spacing w:val="-14"/>
          <w:w w:val="105"/>
        </w:rPr>
        <w:t> </w:t>
      </w:r>
      <w:r>
        <w:rPr>
          <w:color w:val="231F20"/>
          <w:w w:val="105"/>
        </w:rPr>
        <w:t>daily</w:t>
      </w:r>
      <w:r>
        <w:rPr>
          <w:color w:val="231F20"/>
          <w:spacing w:val="-14"/>
          <w:w w:val="105"/>
        </w:rPr>
        <w:t> </w:t>
      </w:r>
      <w:r>
        <w:rPr>
          <w:color w:val="231F20"/>
          <w:w w:val="105"/>
        </w:rPr>
        <w:t>operations.</w:t>
      </w:r>
      <w:r>
        <w:rPr>
          <w:color w:val="231F20"/>
          <w:spacing w:val="-14"/>
          <w:w w:val="105"/>
        </w:rPr>
        <w:t> </w:t>
      </w:r>
      <w:r>
        <w:rPr>
          <w:color w:val="231F20"/>
          <w:w w:val="105"/>
        </w:rPr>
        <w:t>This</w:t>
      </w:r>
      <w:r>
        <w:rPr>
          <w:color w:val="231F20"/>
          <w:spacing w:val="-15"/>
          <w:w w:val="105"/>
        </w:rPr>
        <w:t> </w:t>
      </w:r>
      <w:r>
        <w:rPr>
          <w:color w:val="231F20"/>
          <w:w w:val="105"/>
        </w:rPr>
        <w:t>course</w:t>
      </w:r>
      <w:r>
        <w:rPr>
          <w:color w:val="231F20"/>
          <w:spacing w:val="-15"/>
          <w:w w:val="105"/>
        </w:rPr>
        <w:t> </w:t>
      </w:r>
      <w:r>
        <w:rPr>
          <w:color w:val="231F20"/>
          <w:w w:val="105"/>
        </w:rPr>
        <w:t>will examine the community college from several perspectives: students, </w:t>
      </w:r>
      <w:r>
        <w:rPr>
          <w:color w:val="231F20"/>
          <w:spacing w:val="-3"/>
          <w:w w:val="105"/>
        </w:rPr>
        <w:t>faculty,</w:t>
      </w:r>
      <w:r>
        <w:rPr>
          <w:color w:val="231F20"/>
          <w:spacing w:val="-15"/>
          <w:w w:val="105"/>
        </w:rPr>
        <w:t> </w:t>
      </w:r>
      <w:r>
        <w:rPr>
          <w:color w:val="231F20"/>
          <w:w w:val="105"/>
        </w:rPr>
        <w:t>staff,</w:t>
      </w:r>
      <w:r>
        <w:rPr>
          <w:color w:val="231F20"/>
          <w:spacing w:val="-16"/>
          <w:w w:val="105"/>
        </w:rPr>
        <w:t> </w:t>
      </w:r>
      <w:r>
        <w:rPr>
          <w:color w:val="231F20"/>
          <w:w w:val="105"/>
        </w:rPr>
        <w:t>administrators,</w:t>
      </w:r>
      <w:r>
        <w:rPr>
          <w:color w:val="231F20"/>
          <w:spacing w:val="-16"/>
          <w:w w:val="105"/>
        </w:rPr>
        <w:t> </w:t>
      </w:r>
      <w:r>
        <w:rPr>
          <w:color w:val="231F20"/>
          <w:w w:val="105"/>
        </w:rPr>
        <w:t>boards</w:t>
      </w:r>
      <w:r>
        <w:rPr>
          <w:color w:val="231F20"/>
          <w:spacing w:val="-15"/>
          <w:w w:val="105"/>
        </w:rPr>
        <w:t> </w:t>
      </w:r>
      <w:r>
        <w:rPr>
          <w:color w:val="231F20"/>
          <w:w w:val="105"/>
        </w:rPr>
        <w:t>of</w:t>
      </w:r>
      <w:r>
        <w:rPr>
          <w:color w:val="231F20"/>
          <w:spacing w:val="-15"/>
          <w:w w:val="105"/>
        </w:rPr>
        <w:t> </w:t>
      </w:r>
      <w:r>
        <w:rPr>
          <w:color w:val="231F20"/>
          <w:w w:val="105"/>
        </w:rPr>
        <w:t>trustees,</w:t>
      </w:r>
      <w:r>
        <w:rPr>
          <w:color w:val="231F20"/>
          <w:spacing w:val="-15"/>
          <w:w w:val="105"/>
        </w:rPr>
        <w:t> </w:t>
      </w:r>
      <w:r>
        <w:rPr>
          <w:color w:val="231F20"/>
          <w:w w:val="105"/>
        </w:rPr>
        <w:t>state</w:t>
      </w:r>
      <w:r>
        <w:rPr>
          <w:color w:val="231F20"/>
          <w:spacing w:val="-16"/>
          <w:w w:val="105"/>
        </w:rPr>
        <w:t> </w:t>
      </w:r>
      <w:r>
        <w:rPr>
          <w:color w:val="231F20"/>
          <w:w w:val="105"/>
        </w:rPr>
        <w:t>and</w:t>
      </w:r>
      <w:r>
        <w:rPr>
          <w:color w:val="231F20"/>
          <w:spacing w:val="-16"/>
          <w:w w:val="105"/>
        </w:rPr>
        <w:t> </w:t>
      </w:r>
      <w:r>
        <w:rPr>
          <w:color w:val="231F20"/>
          <w:w w:val="105"/>
        </w:rPr>
        <w:t>local</w:t>
      </w:r>
      <w:r>
        <w:rPr>
          <w:color w:val="231F20"/>
          <w:spacing w:val="-16"/>
          <w:w w:val="105"/>
        </w:rPr>
        <w:t> </w:t>
      </w:r>
      <w:r>
        <w:rPr>
          <w:color w:val="231F20"/>
          <w:w w:val="105"/>
        </w:rPr>
        <w:t>political leaders,</w:t>
      </w:r>
      <w:r>
        <w:rPr>
          <w:color w:val="231F20"/>
          <w:spacing w:val="-16"/>
          <w:w w:val="105"/>
        </w:rPr>
        <w:t> </w:t>
      </w:r>
      <w:r>
        <w:rPr>
          <w:color w:val="231F20"/>
          <w:w w:val="105"/>
        </w:rPr>
        <w:t>and</w:t>
      </w:r>
      <w:r>
        <w:rPr>
          <w:color w:val="231F20"/>
          <w:spacing w:val="-16"/>
          <w:w w:val="105"/>
        </w:rPr>
        <w:t> </w:t>
      </w:r>
      <w:r>
        <w:rPr>
          <w:color w:val="231F20"/>
          <w:w w:val="105"/>
        </w:rPr>
        <w:t>the</w:t>
      </w:r>
      <w:r>
        <w:rPr>
          <w:color w:val="231F20"/>
          <w:spacing w:val="-15"/>
          <w:w w:val="105"/>
        </w:rPr>
        <w:t> </w:t>
      </w:r>
      <w:r>
        <w:rPr>
          <w:color w:val="231F20"/>
          <w:w w:val="105"/>
        </w:rPr>
        <w:t>general</w:t>
      </w:r>
      <w:r>
        <w:rPr>
          <w:color w:val="231F20"/>
          <w:spacing w:val="-15"/>
          <w:w w:val="105"/>
        </w:rPr>
        <w:t> </w:t>
      </w:r>
      <w:r>
        <w:rPr>
          <w:color w:val="231F20"/>
          <w:w w:val="105"/>
        </w:rPr>
        <w:t>public,</w:t>
      </w:r>
      <w:r>
        <w:rPr>
          <w:color w:val="231F20"/>
          <w:spacing w:val="-15"/>
          <w:w w:val="105"/>
        </w:rPr>
        <w:t> </w:t>
      </w:r>
      <w:r>
        <w:rPr>
          <w:color w:val="231F20"/>
          <w:w w:val="105"/>
        </w:rPr>
        <w:t>including</w:t>
      </w:r>
      <w:r>
        <w:rPr>
          <w:color w:val="231F20"/>
          <w:spacing w:val="-16"/>
          <w:w w:val="105"/>
        </w:rPr>
        <w:t> </w:t>
      </w:r>
      <w:r>
        <w:rPr>
          <w:color w:val="231F20"/>
          <w:w w:val="105"/>
        </w:rPr>
        <w:t>special</w:t>
      </w:r>
      <w:r>
        <w:rPr>
          <w:color w:val="231F20"/>
          <w:spacing w:val="-16"/>
          <w:w w:val="105"/>
        </w:rPr>
        <w:t> </w:t>
      </w:r>
      <w:r>
        <w:rPr>
          <w:color w:val="231F20"/>
          <w:w w:val="105"/>
        </w:rPr>
        <w:t>interest</w:t>
      </w:r>
      <w:r>
        <w:rPr>
          <w:color w:val="231F20"/>
          <w:spacing w:val="-16"/>
          <w:w w:val="105"/>
        </w:rPr>
        <w:t> </w:t>
      </w:r>
      <w:r>
        <w:rPr>
          <w:color w:val="231F20"/>
          <w:w w:val="105"/>
        </w:rPr>
        <w:t>groups.</w:t>
      </w:r>
    </w:p>
    <w:p>
      <w:pPr>
        <w:pStyle w:val="Heading7"/>
      </w:pPr>
      <w:r>
        <w:rPr>
          <w:color w:val="231F20"/>
        </w:rPr>
        <w:t>HEA 619. Cultural Diversity in Higher Education. (3 Credits)</w:t>
      </w:r>
    </w:p>
    <w:p>
      <w:pPr>
        <w:pStyle w:val="BodyText"/>
        <w:spacing w:line="288" w:lineRule="auto" w:before="36"/>
      </w:pPr>
      <w:r>
        <w:rPr>
          <w:color w:val="231F20"/>
          <w:w w:val="105"/>
        </w:rPr>
        <w:t>This</w:t>
      </w:r>
      <w:r>
        <w:rPr>
          <w:color w:val="231F20"/>
          <w:spacing w:val="-22"/>
          <w:w w:val="105"/>
        </w:rPr>
        <w:t> </w:t>
      </w:r>
      <w:r>
        <w:rPr>
          <w:color w:val="231F20"/>
          <w:w w:val="105"/>
        </w:rPr>
        <w:t>course</w:t>
      </w:r>
      <w:r>
        <w:rPr>
          <w:color w:val="231F20"/>
          <w:spacing w:val="-22"/>
          <w:w w:val="105"/>
        </w:rPr>
        <w:t> </w:t>
      </w:r>
      <w:r>
        <w:rPr>
          <w:color w:val="231F20"/>
          <w:w w:val="105"/>
        </w:rPr>
        <w:t>explores</w:t>
      </w:r>
      <w:r>
        <w:rPr>
          <w:color w:val="231F20"/>
          <w:spacing w:val="-22"/>
          <w:w w:val="105"/>
        </w:rPr>
        <w:t> </w:t>
      </w:r>
      <w:r>
        <w:rPr>
          <w:color w:val="231F20"/>
          <w:w w:val="105"/>
        </w:rPr>
        <w:t>issues</w:t>
      </w:r>
      <w:r>
        <w:rPr>
          <w:color w:val="231F20"/>
          <w:spacing w:val="-22"/>
          <w:w w:val="105"/>
        </w:rPr>
        <w:t> </w:t>
      </w:r>
      <w:r>
        <w:rPr>
          <w:color w:val="231F20"/>
          <w:w w:val="105"/>
        </w:rPr>
        <w:t>of</w:t>
      </w:r>
      <w:r>
        <w:rPr>
          <w:color w:val="231F20"/>
          <w:spacing w:val="-21"/>
          <w:w w:val="105"/>
        </w:rPr>
        <w:t> </w:t>
      </w:r>
      <w:r>
        <w:rPr>
          <w:color w:val="231F20"/>
          <w:w w:val="105"/>
        </w:rPr>
        <w:t>diversity</w:t>
      </w:r>
      <w:r>
        <w:rPr>
          <w:color w:val="231F20"/>
          <w:spacing w:val="-22"/>
          <w:w w:val="105"/>
        </w:rPr>
        <w:t> </w:t>
      </w:r>
      <w:r>
        <w:rPr>
          <w:color w:val="231F20"/>
          <w:w w:val="105"/>
        </w:rPr>
        <w:t>in</w:t>
      </w:r>
      <w:r>
        <w:rPr>
          <w:color w:val="231F20"/>
          <w:spacing w:val="-22"/>
          <w:w w:val="105"/>
        </w:rPr>
        <w:t> </w:t>
      </w:r>
      <w:r>
        <w:rPr>
          <w:color w:val="231F20"/>
          <w:w w:val="105"/>
        </w:rPr>
        <w:t>American</w:t>
      </w:r>
      <w:r>
        <w:rPr>
          <w:color w:val="231F20"/>
          <w:spacing w:val="-21"/>
          <w:w w:val="105"/>
        </w:rPr>
        <w:t> </w:t>
      </w:r>
      <w:r>
        <w:rPr>
          <w:color w:val="231F20"/>
          <w:w w:val="105"/>
        </w:rPr>
        <w:t>higher</w:t>
      </w:r>
      <w:r>
        <w:rPr>
          <w:color w:val="231F20"/>
          <w:spacing w:val="-21"/>
          <w:w w:val="105"/>
        </w:rPr>
        <w:t> </w:t>
      </w:r>
      <w:r>
        <w:rPr>
          <w:color w:val="231F20"/>
          <w:w w:val="105"/>
        </w:rPr>
        <w:t>education.</w:t>
      </w:r>
      <w:r>
        <w:rPr>
          <w:color w:val="231F20"/>
          <w:spacing w:val="-22"/>
          <w:w w:val="105"/>
        </w:rPr>
        <w:t> </w:t>
      </w:r>
      <w:r>
        <w:rPr>
          <w:color w:val="231F20"/>
          <w:w w:val="105"/>
        </w:rPr>
        <w:t>In addition to meeting needs identiﬁed by today’s students, the class will examine</w:t>
      </w:r>
      <w:r>
        <w:rPr>
          <w:color w:val="231F20"/>
          <w:spacing w:val="-23"/>
          <w:w w:val="105"/>
        </w:rPr>
        <w:t> </w:t>
      </w:r>
      <w:r>
        <w:rPr>
          <w:color w:val="231F20"/>
          <w:w w:val="105"/>
        </w:rPr>
        <w:t>how</w:t>
      </w:r>
      <w:r>
        <w:rPr>
          <w:color w:val="231F20"/>
          <w:spacing w:val="-23"/>
          <w:w w:val="105"/>
        </w:rPr>
        <w:t> </w:t>
      </w:r>
      <w:r>
        <w:rPr>
          <w:color w:val="231F20"/>
          <w:w w:val="105"/>
        </w:rPr>
        <w:t>we</w:t>
      </w:r>
      <w:r>
        <w:rPr>
          <w:color w:val="231F20"/>
          <w:spacing w:val="-23"/>
          <w:w w:val="105"/>
        </w:rPr>
        <w:t> </w:t>
      </w:r>
      <w:r>
        <w:rPr>
          <w:color w:val="231F20"/>
          <w:w w:val="105"/>
        </w:rPr>
        <w:t>research</w:t>
      </w:r>
      <w:r>
        <w:rPr>
          <w:color w:val="231F20"/>
          <w:spacing w:val="-23"/>
          <w:w w:val="105"/>
        </w:rPr>
        <w:t> </w:t>
      </w:r>
      <w:r>
        <w:rPr>
          <w:color w:val="231F20"/>
          <w:w w:val="105"/>
        </w:rPr>
        <w:t>and</w:t>
      </w:r>
      <w:r>
        <w:rPr>
          <w:color w:val="231F20"/>
          <w:spacing w:val="-23"/>
          <w:w w:val="105"/>
        </w:rPr>
        <w:t> </w:t>
      </w:r>
      <w:r>
        <w:rPr>
          <w:color w:val="231F20"/>
          <w:w w:val="105"/>
        </w:rPr>
        <w:t>think</w:t>
      </w:r>
      <w:r>
        <w:rPr>
          <w:color w:val="231F20"/>
          <w:spacing w:val="-23"/>
          <w:w w:val="105"/>
        </w:rPr>
        <w:t> </w:t>
      </w:r>
      <w:r>
        <w:rPr>
          <w:color w:val="231F20"/>
          <w:w w:val="105"/>
        </w:rPr>
        <w:t>about</w:t>
      </w:r>
      <w:r>
        <w:rPr>
          <w:color w:val="231F20"/>
          <w:spacing w:val="-23"/>
          <w:w w:val="105"/>
        </w:rPr>
        <w:t> </w:t>
      </w:r>
      <w:r>
        <w:rPr>
          <w:color w:val="231F20"/>
          <w:w w:val="105"/>
        </w:rPr>
        <w:t>race,</w:t>
      </w:r>
      <w:r>
        <w:rPr>
          <w:color w:val="231F20"/>
          <w:spacing w:val="-23"/>
          <w:w w:val="105"/>
        </w:rPr>
        <w:t> </w:t>
      </w:r>
      <w:r>
        <w:rPr>
          <w:color w:val="231F20"/>
          <w:w w:val="105"/>
        </w:rPr>
        <w:t>class,</w:t>
      </w:r>
      <w:r>
        <w:rPr>
          <w:color w:val="231F20"/>
          <w:spacing w:val="-23"/>
          <w:w w:val="105"/>
        </w:rPr>
        <w:t> </w:t>
      </w:r>
      <w:r>
        <w:rPr>
          <w:color w:val="231F20"/>
          <w:spacing w:val="-3"/>
          <w:w w:val="105"/>
        </w:rPr>
        <w:t>gender,</w:t>
      </w:r>
      <w:r>
        <w:rPr>
          <w:color w:val="231F20"/>
          <w:spacing w:val="-23"/>
          <w:w w:val="105"/>
        </w:rPr>
        <w:t> </w:t>
      </w:r>
      <w:r>
        <w:rPr>
          <w:color w:val="231F20"/>
          <w:spacing w:val="-3"/>
          <w:w w:val="105"/>
        </w:rPr>
        <w:t>sexuality, </w:t>
      </w:r>
      <w:r>
        <w:rPr>
          <w:color w:val="231F20"/>
          <w:w w:val="105"/>
        </w:rPr>
        <w:t>and</w:t>
      </w:r>
      <w:r>
        <w:rPr>
          <w:color w:val="231F20"/>
          <w:spacing w:val="-18"/>
          <w:w w:val="105"/>
        </w:rPr>
        <w:t> </w:t>
      </w:r>
      <w:r>
        <w:rPr>
          <w:color w:val="231F20"/>
          <w:w w:val="105"/>
        </w:rPr>
        <w:t>other</w:t>
      </w:r>
      <w:r>
        <w:rPr>
          <w:color w:val="231F20"/>
          <w:spacing w:val="-18"/>
          <w:w w:val="105"/>
        </w:rPr>
        <w:t> </w:t>
      </w:r>
      <w:r>
        <w:rPr>
          <w:color w:val="231F20"/>
          <w:w w:val="105"/>
        </w:rPr>
        <w:t>relevant</w:t>
      </w:r>
      <w:r>
        <w:rPr>
          <w:color w:val="231F20"/>
          <w:spacing w:val="-18"/>
          <w:w w:val="105"/>
        </w:rPr>
        <w:t> </w:t>
      </w:r>
      <w:r>
        <w:rPr>
          <w:color w:val="231F20"/>
          <w:w w:val="105"/>
        </w:rPr>
        <w:t>issues.</w:t>
      </w:r>
      <w:r>
        <w:rPr>
          <w:color w:val="231F20"/>
          <w:spacing w:val="-18"/>
          <w:w w:val="105"/>
        </w:rPr>
        <w:t> </w:t>
      </w:r>
      <w:r>
        <w:rPr>
          <w:color w:val="231F20"/>
          <w:w w:val="105"/>
        </w:rPr>
        <w:t>Attention</w:t>
      </w:r>
      <w:r>
        <w:rPr>
          <w:color w:val="231F20"/>
          <w:spacing w:val="-18"/>
          <w:w w:val="105"/>
        </w:rPr>
        <w:t> </w:t>
      </w:r>
      <w:r>
        <w:rPr>
          <w:color w:val="231F20"/>
          <w:w w:val="105"/>
        </w:rPr>
        <w:t>will</w:t>
      </w:r>
      <w:r>
        <w:rPr>
          <w:color w:val="231F20"/>
          <w:spacing w:val="-18"/>
          <w:w w:val="105"/>
        </w:rPr>
        <w:t> </w:t>
      </w:r>
      <w:r>
        <w:rPr>
          <w:color w:val="231F20"/>
          <w:w w:val="105"/>
        </w:rPr>
        <w:t>be</w:t>
      </w:r>
      <w:r>
        <w:rPr>
          <w:color w:val="231F20"/>
          <w:spacing w:val="-18"/>
          <w:w w:val="105"/>
        </w:rPr>
        <w:t> </w:t>
      </w:r>
      <w:r>
        <w:rPr>
          <w:color w:val="231F20"/>
          <w:w w:val="105"/>
        </w:rPr>
        <w:t>paid</w:t>
      </w:r>
      <w:r>
        <w:rPr>
          <w:color w:val="231F20"/>
          <w:spacing w:val="-18"/>
          <w:w w:val="105"/>
        </w:rPr>
        <w:t> </w:t>
      </w:r>
      <w:r>
        <w:rPr>
          <w:color w:val="231F20"/>
          <w:w w:val="105"/>
        </w:rPr>
        <w:t>to</w:t>
      </w:r>
      <w:r>
        <w:rPr>
          <w:color w:val="231F20"/>
          <w:spacing w:val="-18"/>
          <w:w w:val="105"/>
        </w:rPr>
        <w:t> </w:t>
      </w:r>
      <w:r>
        <w:rPr>
          <w:color w:val="231F20"/>
          <w:w w:val="105"/>
        </w:rPr>
        <w:t>administrators,</w:t>
      </w:r>
      <w:r>
        <w:rPr>
          <w:color w:val="231F20"/>
          <w:spacing w:val="-18"/>
          <w:w w:val="105"/>
        </w:rPr>
        <w:t> </w:t>
      </w:r>
      <w:r>
        <w:rPr>
          <w:color w:val="231F20"/>
          <w:w w:val="105"/>
        </w:rPr>
        <w:t>faculty members and students, as well as to larger institutional and system issues related to cultural</w:t>
      </w:r>
      <w:r>
        <w:rPr>
          <w:color w:val="231F20"/>
          <w:spacing w:val="-34"/>
          <w:w w:val="105"/>
        </w:rPr>
        <w:t> </w:t>
      </w:r>
      <w:r>
        <w:rPr>
          <w:color w:val="231F20"/>
          <w:spacing w:val="-3"/>
          <w:w w:val="105"/>
        </w:rPr>
        <w:t>diversity.</w:t>
      </w:r>
    </w:p>
    <w:p>
      <w:pPr>
        <w:pStyle w:val="Heading7"/>
        <w:spacing w:before="75"/>
      </w:pPr>
      <w:r>
        <w:rPr>
          <w:color w:val="231F20"/>
        </w:rPr>
        <w:t>HEA 621. Empirical Assessment in HEA. (3 Credits)</w:t>
      </w:r>
    </w:p>
    <w:p>
      <w:pPr>
        <w:pStyle w:val="BodyText"/>
        <w:spacing w:line="288" w:lineRule="auto" w:before="36"/>
        <w:ind w:right="131"/>
      </w:pPr>
      <w:r>
        <w:rPr>
          <w:color w:val="231F20"/>
        </w:rPr>
        <w:t>This course focuses on the contemporary context of assessment in higher education and teaches strategies that promoted evidence-based planning and improvement. Prerequisite: PRS 601 or undergraduate statistics and methods courses.</w:t>
      </w:r>
    </w:p>
    <w:p>
      <w:pPr>
        <w:pStyle w:val="Heading7"/>
        <w:spacing w:before="77"/>
      </w:pPr>
      <w:r>
        <w:rPr>
          <w:color w:val="231F20"/>
        </w:rPr>
        <w:t>HEA 623. University Advancement and Fundraising. (3 Credits)</w:t>
      </w:r>
    </w:p>
    <w:p>
      <w:pPr>
        <w:pStyle w:val="BodyText"/>
        <w:spacing w:line="288" w:lineRule="auto" w:before="36"/>
      </w:pPr>
      <w:r>
        <w:rPr>
          <w:color w:val="231F20"/>
          <w:w w:val="105"/>
        </w:rPr>
        <w:t>This course is designed to assist students in developing a better understanding</w:t>
      </w:r>
      <w:r>
        <w:rPr>
          <w:color w:val="231F20"/>
          <w:spacing w:val="-19"/>
          <w:w w:val="105"/>
        </w:rPr>
        <w:t> </w:t>
      </w:r>
      <w:r>
        <w:rPr>
          <w:color w:val="231F20"/>
          <w:w w:val="105"/>
        </w:rPr>
        <w:t>of</w:t>
      </w:r>
      <w:r>
        <w:rPr>
          <w:color w:val="231F20"/>
          <w:spacing w:val="-19"/>
          <w:w w:val="105"/>
        </w:rPr>
        <w:t> </w:t>
      </w:r>
      <w:r>
        <w:rPr>
          <w:color w:val="231F20"/>
          <w:w w:val="105"/>
        </w:rPr>
        <w:t>fundraising</w:t>
      </w:r>
      <w:r>
        <w:rPr>
          <w:color w:val="231F20"/>
          <w:spacing w:val="-19"/>
          <w:w w:val="105"/>
        </w:rPr>
        <w:t> </w:t>
      </w:r>
      <w:r>
        <w:rPr>
          <w:color w:val="231F20"/>
          <w:w w:val="105"/>
        </w:rPr>
        <w:t>for</w:t>
      </w:r>
      <w:r>
        <w:rPr>
          <w:color w:val="231F20"/>
          <w:spacing w:val="-19"/>
          <w:w w:val="105"/>
        </w:rPr>
        <w:t> </w:t>
      </w:r>
      <w:r>
        <w:rPr>
          <w:color w:val="231F20"/>
          <w:w w:val="105"/>
        </w:rPr>
        <w:t>nonproﬁt</w:t>
      </w:r>
      <w:r>
        <w:rPr>
          <w:color w:val="231F20"/>
          <w:spacing w:val="-19"/>
          <w:w w:val="105"/>
        </w:rPr>
        <w:t> </w:t>
      </w:r>
      <w:r>
        <w:rPr>
          <w:color w:val="231F20"/>
          <w:w w:val="105"/>
        </w:rPr>
        <w:t>organizations,</w:t>
      </w:r>
      <w:r>
        <w:rPr>
          <w:color w:val="231F20"/>
          <w:spacing w:val="-19"/>
          <w:w w:val="105"/>
        </w:rPr>
        <w:t> </w:t>
      </w:r>
      <w:r>
        <w:rPr>
          <w:color w:val="231F20"/>
          <w:w w:val="105"/>
        </w:rPr>
        <w:t>and</w:t>
      </w:r>
      <w:r>
        <w:rPr>
          <w:color w:val="231F20"/>
          <w:spacing w:val="-19"/>
          <w:w w:val="105"/>
        </w:rPr>
        <w:t> </w:t>
      </w:r>
      <w:r>
        <w:rPr>
          <w:color w:val="231F20"/>
          <w:w w:val="105"/>
        </w:rPr>
        <w:t>the</w:t>
      </w:r>
      <w:r>
        <w:rPr>
          <w:color w:val="231F20"/>
          <w:spacing w:val="-19"/>
          <w:w w:val="105"/>
        </w:rPr>
        <w:t> </w:t>
      </w:r>
      <w:r>
        <w:rPr>
          <w:color w:val="231F20"/>
          <w:w w:val="105"/>
        </w:rPr>
        <w:t>critical role philanthropy and fundraising plays in sustaining and growing nonproﬁts</w:t>
      </w:r>
      <w:r>
        <w:rPr>
          <w:color w:val="231F20"/>
          <w:spacing w:val="-15"/>
          <w:w w:val="105"/>
        </w:rPr>
        <w:t> </w:t>
      </w:r>
      <w:r>
        <w:rPr>
          <w:color w:val="231F20"/>
          <w:w w:val="105"/>
        </w:rPr>
        <w:t>such</w:t>
      </w:r>
      <w:r>
        <w:rPr>
          <w:color w:val="231F20"/>
          <w:spacing w:val="-16"/>
          <w:w w:val="105"/>
        </w:rPr>
        <w:t> </w:t>
      </w:r>
      <w:r>
        <w:rPr>
          <w:color w:val="231F20"/>
          <w:w w:val="105"/>
        </w:rPr>
        <w:t>as</w:t>
      </w:r>
      <w:r>
        <w:rPr>
          <w:color w:val="231F20"/>
          <w:spacing w:val="-16"/>
          <w:w w:val="105"/>
        </w:rPr>
        <w:t> </w:t>
      </w:r>
      <w:r>
        <w:rPr>
          <w:color w:val="231F20"/>
          <w:w w:val="105"/>
        </w:rPr>
        <w:t>colleges</w:t>
      </w:r>
      <w:r>
        <w:rPr>
          <w:color w:val="231F20"/>
          <w:spacing w:val="-16"/>
          <w:w w:val="105"/>
        </w:rPr>
        <w:t> </w:t>
      </w:r>
      <w:r>
        <w:rPr>
          <w:color w:val="231F20"/>
          <w:w w:val="105"/>
        </w:rPr>
        <w:t>and</w:t>
      </w:r>
      <w:r>
        <w:rPr>
          <w:color w:val="231F20"/>
          <w:spacing w:val="-16"/>
          <w:w w:val="105"/>
        </w:rPr>
        <w:t> </w:t>
      </w:r>
      <w:r>
        <w:rPr>
          <w:color w:val="231F20"/>
          <w:w w:val="105"/>
        </w:rPr>
        <w:t>universities.</w:t>
      </w:r>
      <w:r>
        <w:rPr>
          <w:color w:val="231F20"/>
          <w:spacing w:val="-16"/>
          <w:w w:val="105"/>
        </w:rPr>
        <w:t> </w:t>
      </w:r>
      <w:r>
        <w:rPr>
          <w:color w:val="231F20"/>
          <w:w w:val="105"/>
        </w:rPr>
        <w:t>The</w:t>
      </w:r>
      <w:r>
        <w:rPr>
          <w:color w:val="231F20"/>
          <w:spacing w:val="-16"/>
          <w:w w:val="105"/>
        </w:rPr>
        <w:t> </w:t>
      </w:r>
      <w:r>
        <w:rPr>
          <w:color w:val="231F20"/>
          <w:w w:val="105"/>
        </w:rPr>
        <w:t>course</w:t>
      </w:r>
      <w:r>
        <w:rPr>
          <w:color w:val="231F20"/>
          <w:spacing w:val="-16"/>
          <w:w w:val="105"/>
        </w:rPr>
        <w:t> </w:t>
      </w:r>
      <w:r>
        <w:rPr>
          <w:color w:val="231F20"/>
          <w:w w:val="105"/>
        </w:rPr>
        <w:t>explores</w:t>
      </w:r>
    </w:p>
    <w:p>
      <w:pPr>
        <w:pStyle w:val="BodyText"/>
        <w:spacing w:line="288" w:lineRule="auto"/>
        <w:ind w:right="36"/>
      </w:pPr>
      <w:r>
        <w:rPr>
          <w:color w:val="231F20"/>
          <w:w w:val="105"/>
        </w:rPr>
        <w:t>the</w:t>
      </w:r>
      <w:r>
        <w:rPr>
          <w:color w:val="231F20"/>
          <w:spacing w:val="-16"/>
          <w:w w:val="105"/>
        </w:rPr>
        <w:t> </w:t>
      </w:r>
      <w:r>
        <w:rPr>
          <w:color w:val="231F20"/>
          <w:w w:val="105"/>
        </w:rPr>
        <w:t>history</w:t>
      </w:r>
      <w:r>
        <w:rPr>
          <w:color w:val="231F20"/>
          <w:spacing w:val="-17"/>
          <w:w w:val="105"/>
        </w:rPr>
        <w:t> </w:t>
      </w:r>
      <w:r>
        <w:rPr>
          <w:color w:val="231F20"/>
          <w:w w:val="105"/>
        </w:rPr>
        <w:t>and</w:t>
      </w:r>
      <w:r>
        <w:rPr>
          <w:color w:val="231F20"/>
          <w:spacing w:val="-17"/>
          <w:w w:val="105"/>
        </w:rPr>
        <w:t> </w:t>
      </w:r>
      <w:r>
        <w:rPr>
          <w:color w:val="231F20"/>
          <w:w w:val="105"/>
        </w:rPr>
        <w:t>foundation</w:t>
      </w:r>
      <w:r>
        <w:rPr>
          <w:color w:val="231F20"/>
          <w:spacing w:val="-16"/>
          <w:w w:val="105"/>
        </w:rPr>
        <w:t> </w:t>
      </w:r>
      <w:r>
        <w:rPr>
          <w:color w:val="231F20"/>
          <w:w w:val="105"/>
        </w:rPr>
        <w:t>of</w:t>
      </w:r>
      <w:r>
        <w:rPr>
          <w:color w:val="231F20"/>
          <w:spacing w:val="-16"/>
          <w:w w:val="105"/>
        </w:rPr>
        <w:t> </w:t>
      </w:r>
      <w:r>
        <w:rPr>
          <w:color w:val="231F20"/>
          <w:w w:val="105"/>
        </w:rPr>
        <w:t>nonproﬁt</w:t>
      </w:r>
      <w:r>
        <w:rPr>
          <w:color w:val="231F20"/>
          <w:spacing w:val="-16"/>
          <w:w w:val="105"/>
        </w:rPr>
        <w:t> </w:t>
      </w:r>
      <w:r>
        <w:rPr>
          <w:color w:val="231F20"/>
          <w:w w:val="105"/>
        </w:rPr>
        <w:t>organizations</w:t>
      </w:r>
      <w:r>
        <w:rPr>
          <w:color w:val="231F20"/>
          <w:spacing w:val="-16"/>
          <w:w w:val="105"/>
        </w:rPr>
        <w:t> </w:t>
      </w:r>
      <w:r>
        <w:rPr>
          <w:color w:val="231F20"/>
          <w:w w:val="105"/>
        </w:rPr>
        <w:t>and</w:t>
      </w:r>
      <w:r>
        <w:rPr>
          <w:color w:val="231F20"/>
          <w:spacing w:val="-17"/>
          <w:w w:val="105"/>
        </w:rPr>
        <w:t> </w:t>
      </w:r>
      <w:r>
        <w:rPr>
          <w:color w:val="231F20"/>
          <w:w w:val="105"/>
        </w:rPr>
        <w:t>the</w:t>
      </w:r>
      <w:r>
        <w:rPr>
          <w:color w:val="231F20"/>
          <w:spacing w:val="-16"/>
          <w:w w:val="105"/>
        </w:rPr>
        <w:t> </w:t>
      </w:r>
      <w:r>
        <w:rPr>
          <w:color w:val="231F20"/>
          <w:w w:val="105"/>
        </w:rPr>
        <w:t>diverse contexts</w:t>
      </w:r>
      <w:r>
        <w:rPr>
          <w:color w:val="231F20"/>
          <w:spacing w:val="-17"/>
          <w:w w:val="105"/>
        </w:rPr>
        <w:t> </w:t>
      </w:r>
      <w:r>
        <w:rPr>
          <w:color w:val="231F20"/>
          <w:w w:val="105"/>
        </w:rPr>
        <w:t>within</w:t>
      </w:r>
      <w:r>
        <w:rPr>
          <w:color w:val="231F20"/>
          <w:spacing w:val="-17"/>
          <w:w w:val="105"/>
        </w:rPr>
        <w:t> </w:t>
      </w:r>
      <w:r>
        <w:rPr>
          <w:color w:val="231F20"/>
          <w:w w:val="105"/>
        </w:rPr>
        <w:t>which</w:t>
      </w:r>
      <w:r>
        <w:rPr>
          <w:color w:val="231F20"/>
          <w:spacing w:val="-17"/>
          <w:w w:val="105"/>
        </w:rPr>
        <w:t> </w:t>
      </w:r>
      <w:r>
        <w:rPr>
          <w:color w:val="231F20"/>
          <w:w w:val="105"/>
        </w:rPr>
        <w:t>they</w:t>
      </w:r>
      <w:r>
        <w:rPr>
          <w:color w:val="231F20"/>
          <w:spacing w:val="-17"/>
          <w:w w:val="105"/>
        </w:rPr>
        <w:t> </w:t>
      </w:r>
      <w:r>
        <w:rPr>
          <w:color w:val="231F20"/>
          <w:w w:val="105"/>
        </w:rPr>
        <w:t>exist.</w:t>
      </w:r>
      <w:r>
        <w:rPr>
          <w:color w:val="231F20"/>
          <w:spacing w:val="-17"/>
          <w:w w:val="105"/>
        </w:rPr>
        <w:t> </w:t>
      </w:r>
      <w:r>
        <w:rPr>
          <w:color w:val="231F20"/>
          <w:w w:val="105"/>
        </w:rPr>
        <w:t>The</w:t>
      </w:r>
      <w:r>
        <w:rPr>
          <w:color w:val="231F20"/>
          <w:spacing w:val="-17"/>
          <w:w w:val="105"/>
        </w:rPr>
        <w:t> </w:t>
      </w:r>
      <w:r>
        <w:rPr>
          <w:color w:val="231F20"/>
          <w:w w:val="105"/>
        </w:rPr>
        <w:t>course</w:t>
      </w:r>
      <w:r>
        <w:rPr>
          <w:color w:val="231F20"/>
          <w:spacing w:val="-17"/>
          <w:w w:val="105"/>
        </w:rPr>
        <w:t> </w:t>
      </w:r>
      <w:r>
        <w:rPr>
          <w:color w:val="231F20"/>
          <w:w w:val="105"/>
        </w:rPr>
        <w:t>will</w:t>
      </w:r>
      <w:r>
        <w:rPr>
          <w:color w:val="231F20"/>
          <w:spacing w:val="-17"/>
          <w:w w:val="105"/>
        </w:rPr>
        <w:t> </w:t>
      </w:r>
      <w:r>
        <w:rPr>
          <w:color w:val="231F20"/>
          <w:w w:val="105"/>
        </w:rPr>
        <w:t>discuss</w:t>
      </w:r>
      <w:r>
        <w:rPr>
          <w:color w:val="231F20"/>
          <w:spacing w:val="-16"/>
          <w:w w:val="105"/>
        </w:rPr>
        <w:t> </w:t>
      </w:r>
      <w:r>
        <w:rPr>
          <w:color w:val="231F20"/>
          <w:w w:val="105"/>
        </w:rPr>
        <w:t>philanthropic and fundraising</w:t>
      </w:r>
      <w:r>
        <w:rPr>
          <w:color w:val="231F20"/>
          <w:spacing w:val="-17"/>
          <w:w w:val="105"/>
        </w:rPr>
        <w:t> </w:t>
      </w:r>
      <w:r>
        <w:rPr>
          <w:color w:val="231F20"/>
          <w:w w:val="105"/>
        </w:rPr>
        <w:t>trends.</w:t>
      </w:r>
    </w:p>
    <w:p>
      <w:pPr>
        <w:pStyle w:val="Heading7"/>
        <w:spacing w:before="74"/>
      </w:pPr>
      <w:r>
        <w:rPr>
          <w:color w:val="231F20"/>
        </w:rPr>
        <w:t>HEA 691. Internship in Higher Education. (3 Credits)</w:t>
      </w:r>
    </w:p>
    <w:p>
      <w:pPr>
        <w:pStyle w:val="BodyText"/>
        <w:spacing w:line="288" w:lineRule="auto" w:before="36"/>
        <w:ind w:right="36"/>
      </w:pPr>
      <w:r>
        <w:rPr>
          <w:color w:val="231F20"/>
          <w:w w:val="105"/>
        </w:rPr>
        <w:t>This</w:t>
      </w:r>
      <w:r>
        <w:rPr>
          <w:color w:val="231F20"/>
          <w:spacing w:val="-17"/>
          <w:w w:val="105"/>
        </w:rPr>
        <w:t> </w:t>
      </w:r>
      <w:r>
        <w:rPr>
          <w:color w:val="231F20"/>
          <w:w w:val="105"/>
        </w:rPr>
        <w:t>course</w:t>
      </w:r>
      <w:r>
        <w:rPr>
          <w:color w:val="231F20"/>
          <w:spacing w:val="-17"/>
          <w:w w:val="105"/>
        </w:rPr>
        <w:t> </w:t>
      </w:r>
      <w:r>
        <w:rPr>
          <w:color w:val="231F20"/>
          <w:w w:val="105"/>
        </w:rPr>
        <w:t>is</w:t>
      </w:r>
      <w:r>
        <w:rPr>
          <w:color w:val="231F20"/>
          <w:spacing w:val="-17"/>
          <w:w w:val="105"/>
        </w:rPr>
        <w:t> </w:t>
      </w:r>
      <w:r>
        <w:rPr>
          <w:color w:val="231F20"/>
          <w:w w:val="105"/>
        </w:rPr>
        <w:t>offered</w:t>
      </w:r>
      <w:r>
        <w:rPr>
          <w:color w:val="231F20"/>
          <w:spacing w:val="-17"/>
          <w:w w:val="105"/>
        </w:rPr>
        <w:t> </w:t>
      </w:r>
      <w:r>
        <w:rPr>
          <w:color w:val="231F20"/>
          <w:w w:val="105"/>
        </w:rPr>
        <w:t>for</w:t>
      </w:r>
      <w:r>
        <w:rPr>
          <w:color w:val="231F20"/>
          <w:spacing w:val="-16"/>
          <w:w w:val="105"/>
        </w:rPr>
        <w:t> </w:t>
      </w:r>
      <w:r>
        <w:rPr>
          <w:color w:val="231F20"/>
          <w:w w:val="105"/>
        </w:rPr>
        <w:t>students</w:t>
      </w:r>
      <w:r>
        <w:rPr>
          <w:color w:val="231F20"/>
          <w:spacing w:val="-17"/>
          <w:w w:val="105"/>
        </w:rPr>
        <w:t> </w:t>
      </w:r>
      <w:r>
        <w:rPr>
          <w:color w:val="231F20"/>
          <w:w w:val="105"/>
        </w:rPr>
        <w:t>enrolled</w:t>
      </w:r>
      <w:r>
        <w:rPr>
          <w:color w:val="231F20"/>
          <w:spacing w:val="-16"/>
          <w:w w:val="105"/>
        </w:rPr>
        <w:t> </w:t>
      </w:r>
      <w:r>
        <w:rPr>
          <w:color w:val="231F20"/>
          <w:w w:val="105"/>
        </w:rPr>
        <w:t>in</w:t>
      </w:r>
      <w:r>
        <w:rPr>
          <w:color w:val="231F20"/>
          <w:spacing w:val="-17"/>
          <w:w w:val="105"/>
        </w:rPr>
        <w:t> </w:t>
      </w:r>
      <w:r>
        <w:rPr>
          <w:color w:val="231F20"/>
          <w:w w:val="105"/>
        </w:rPr>
        <w:t>the</w:t>
      </w:r>
      <w:r>
        <w:rPr>
          <w:color w:val="231F20"/>
          <w:spacing w:val="-16"/>
          <w:w w:val="105"/>
        </w:rPr>
        <w:t> </w:t>
      </w:r>
      <w:r>
        <w:rPr>
          <w:color w:val="231F20"/>
          <w:w w:val="105"/>
        </w:rPr>
        <w:t>Master</w:t>
      </w:r>
      <w:r>
        <w:rPr>
          <w:color w:val="231F20"/>
          <w:spacing w:val="-16"/>
          <w:w w:val="105"/>
        </w:rPr>
        <w:t> </w:t>
      </w:r>
      <w:r>
        <w:rPr>
          <w:color w:val="231F20"/>
          <w:w w:val="105"/>
        </w:rPr>
        <w:t>of</w:t>
      </w:r>
      <w:r>
        <w:rPr>
          <w:color w:val="231F20"/>
          <w:spacing w:val="-16"/>
          <w:w w:val="105"/>
        </w:rPr>
        <w:t> </w:t>
      </w:r>
      <w:r>
        <w:rPr>
          <w:color w:val="231F20"/>
          <w:w w:val="105"/>
        </w:rPr>
        <w:t>Professional Studies</w:t>
      </w:r>
      <w:r>
        <w:rPr>
          <w:color w:val="231F20"/>
          <w:spacing w:val="-22"/>
          <w:w w:val="105"/>
        </w:rPr>
        <w:t> </w:t>
      </w:r>
      <w:r>
        <w:rPr>
          <w:color w:val="231F20"/>
          <w:w w:val="105"/>
        </w:rPr>
        <w:t>degree</w:t>
      </w:r>
      <w:r>
        <w:rPr>
          <w:color w:val="231F20"/>
          <w:spacing w:val="-22"/>
          <w:w w:val="105"/>
        </w:rPr>
        <w:t> </w:t>
      </w:r>
      <w:r>
        <w:rPr>
          <w:color w:val="231F20"/>
          <w:w w:val="105"/>
        </w:rPr>
        <w:t>program</w:t>
      </w:r>
      <w:r>
        <w:rPr>
          <w:color w:val="231F20"/>
          <w:spacing w:val="-22"/>
          <w:w w:val="105"/>
        </w:rPr>
        <w:t> </w:t>
      </w:r>
      <w:r>
        <w:rPr>
          <w:color w:val="231F20"/>
          <w:w w:val="105"/>
        </w:rPr>
        <w:t>and</w:t>
      </w:r>
      <w:r>
        <w:rPr>
          <w:color w:val="231F20"/>
          <w:spacing w:val="-22"/>
          <w:w w:val="105"/>
        </w:rPr>
        <w:t> </w:t>
      </w:r>
      <w:r>
        <w:rPr>
          <w:color w:val="231F20"/>
          <w:w w:val="105"/>
        </w:rPr>
        <w:t>its</w:t>
      </w:r>
      <w:r>
        <w:rPr>
          <w:color w:val="231F20"/>
          <w:spacing w:val="-22"/>
          <w:w w:val="105"/>
        </w:rPr>
        <w:t> </w:t>
      </w:r>
      <w:r>
        <w:rPr>
          <w:color w:val="231F20"/>
          <w:w w:val="105"/>
        </w:rPr>
        <w:t>Higher</w:t>
      </w:r>
      <w:r>
        <w:rPr>
          <w:color w:val="231F20"/>
          <w:spacing w:val="-22"/>
          <w:w w:val="105"/>
        </w:rPr>
        <w:t> </w:t>
      </w:r>
      <w:r>
        <w:rPr>
          <w:color w:val="231F20"/>
          <w:w w:val="105"/>
        </w:rPr>
        <w:t>Education</w:t>
      </w:r>
      <w:r>
        <w:rPr>
          <w:color w:val="231F20"/>
          <w:spacing w:val="-22"/>
          <w:w w:val="105"/>
        </w:rPr>
        <w:t> </w:t>
      </w:r>
      <w:r>
        <w:rPr>
          <w:color w:val="231F20"/>
          <w:w w:val="105"/>
        </w:rPr>
        <w:t>Administration</w:t>
      </w:r>
      <w:r>
        <w:rPr>
          <w:color w:val="231F20"/>
          <w:spacing w:val="-22"/>
          <w:w w:val="105"/>
        </w:rPr>
        <w:t> </w:t>
      </w:r>
      <w:r>
        <w:rPr>
          <w:color w:val="231F20"/>
          <w:w w:val="105"/>
        </w:rPr>
        <w:t>area</w:t>
      </w:r>
      <w:r>
        <w:rPr>
          <w:color w:val="231F20"/>
          <w:spacing w:val="-22"/>
          <w:w w:val="105"/>
        </w:rPr>
        <w:t> </w:t>
      </w:r>
      <w:r>
        <w:rPr>
          <w:color w:val="231F20"/>
          <w:w w:val="105"/>
        </w:rPr>
        <w:t>of specialization</w:t>
      </w:r>
      <w:r>
        <w:rPr>
          <w:color w:val="231F20"/>
          <w:spacing w:val="-18"/>
          <w:w w:val="105"/>
        </w:rPr>
        <w:t> </w:t>
      </w:r>
      <w:r>
        <w:rPr>
          <w:color w:val="231F20"/>
          <w:w w:val="105"/>
        </w:rPr>
        <w:t>on</w:t>
      </w:r>
      <w:r>
        <w:rPr>
          <w:color w:val="231F20"/>
          <w:spacing w:val="-18"/>
          <w:w w:val="105"/>
        </w:rPr>
        <w:t> </w:t>
      </w:r>
      <w:r>
        <w:rPr>
          <w:color w:val="231F20"/>
          <w:w w:val="105"/>
        </w:rPr>
        <w:t>approval</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MPS</w:t>
      </w:r>
      <w:r>
        <w:rPr>
          <w:color w:val="231F20"/>
          <w:spacing w:val="-18"/>
          <w:w w:val="105"/>
        </w:rPr>
        <w:t> </w:t>
      </w:r>
      <w:r>
        <w:rPr>
          <w:color w:val="231F20"/>
          <w:spacing w:val="-3"/>
          <w:w w:val="105"/>
        </w:rPr>
        <w:t>director.</w:t>
      </w:r>
      <w:r>
        <w:rPr>
          <w:color w:val="231F20"/>
          <w:spacing w:val="-18"/>
          <w:w w:val="105"/>
        </w:rPr>
        <w:t> </w:t>
      </w:r>
      <w:r>
        <w:rPr>
          <w:color w:val="231F20"/>
          <w:w w:val="105"/>
        </w:rPr>
        <w:t>The</w:t>
      </w:r>
      <w:r>
        <w:rPr>
          <w:color w:val="231F20"/>
          <w:spacing w:val="-18"/>
          <w:w w:val="105"/>
        </w:rPr>
        <w:t> </w:t>
      </w:r>
      <w:r>
        <w:rPr>
          <w:color w:val="231F20"/>
          <w:w w:val="105"/>
        </w:rPr>
        <w:t>Internship</w:t>
      </w:r>
      <w:r>
        <w:rPr>
          <w:color w:val="231F20"/>
          <w:spacing w:val="-18"/>
          <w:w w:val="105"/>
        </w:rPr>
        <w:t> </w:t>
      </w:r>
      <w:r>
        <w:rPr>
          <w:color w:val="231F20"/>
          <w:w w:val="105"/>
        </w:rPr>
        <w:t>in</w:t>
      </w:r>
      <w:r>
        <w:rPr>
          <w:color w:val="231F20"/>
          <w:spacing w:val="-18"/>
          <w:w w:val="105"/>
        </w:rPr>
        <w:t> </w:t>
      </w:r>
      <w:r>
        <w:rPr>
          <w:color w:val="231F20"/>
          <w:w w:val="105"/>
        </w:rPr>
        <w:t>Higher Education course is intended to help students integrate theoretical and research</w:t>
      </w:r>
      <w:r>
        <w:rPr>
          <w:color w:val="231F20"/>
          <w:spacing w:val="-21"/>
          <w:w w:val="105"/>
        </w:rPr>
        <w:t> </w:t>
      </w:r>
      <w:r>
        <w:rPr>
          <w:color w:val="231F20"/>
          <w:w w:val="105"/>
        </w:rPr>
        <w:t>coursework</w:t>
      </w:r>
      <w:r>
        <w:rPr>
          <w:color w:val="231F20"/>
          <w:spacing w:val="-21"/>
          <w:w w:val="105"/>
        </w:rPr>
        <w:t> </w:t>
      </w:r>
      <w:r>
        <w:rPr>
          <w:color w:val="231F20"/>
          <w:w w:val="105"/>
        </w:rPr>
        <w:t>with</w:t>
      </w:r>
      <w:r>
        <w:rPr>
          <w:color w:val="231F20"/>
          <w:spacing w:val="-21"/>
          <w:w w:val="105"/>
        </w:rPr>
        <w:t> </w:t>
      </w:r>
      <w:r>
        <w:rPr>
          <w:color w:val="231F20"/>
          <w:w w:val="105"/>
        </w:rPr>
        <w:t>the</w:t>
      </w:r>
      <w:r>
        <w:rPr>
          <w:color w:val="231F20"/>
          <w:spacing w:val="-21"/>
          <w:w w:val="105"/>
        </w:rPr>
        <w:t> </w:t>
      </w:r>
      <w:r>
        <w:rPr>
          <w:color w:val="231F20"/>
          <w:w w:val="105"/>
        </w:rPr>
        <w:t>practice</w:t>
      </w:r>
      <w:r>
        <w:rPr>
          <w:color w:val="231F20"/>
          <w:spacing w:val="-21"/>
          <w:w w:val="105"/>
        </w:rPr>
        <w:t> </w:t>
      </w:r>
      <w:r>
        <w:rPr>
          <w:color w:val="231F20"/>
          <w:w w:val="105"/>
        </w:rPr>
        <w:t>of</w:t>
      </w:r>
      <w:r>
        <w:rPr>
          <w:color w:val="231F20"/>
          <w:spacing w:val="-21"/>
          <w:w w:val="105"/>
        </w:rPr>
        <w:t> </w:t>
      </w:r>
      <w:r>
        <w:rPr>
          <w:color w:val="231F20"/>
          <w:w w:val="105"/>
        </w:rPr>
        <w:t>higher</w:t>
      </w:r>
      <w:r>
        <w:rPr>
          <w:color w:val="231F20"/>
          <w:spacing w:val="-21"/>
          <w:w w:val="105"/>
        </w:rPr>
        <w:t> </w:t>
      </w:r>
      <w:r>
        <w:rPr>
          <w:color w:val="231F20"/>
          <w:w w:val="105"/>
        </w:rPr>
        <w:t>education</w:t>
      </w:r>
      <w:r>
        <w:rPr>
          <w:color w:val="231F20"/>
          <w:spacing w:val="-21"/>
          <w:w w:val="105"/>
        </w:rPr>
        <w:t> </w:t>
      </w:r>
      <w:r>
        <w:rPr>
          <w:color w:val="231F20"/>
          <w:w w:val="105"/>
        </w:rPr>
        <w:t>administration and</w:t>
      </w:r>
      <w:r>
        <w:rPr>
          <w:color w:val="231F20"/>
          <w:spacing w:val="-20"/>
          <w:w w:val="105"/>
        </w:rPr>
        <w:t> </w:t>
      </w:r>
      <w:r>
        <w:rPr>
          <w:color w:val="231F20"/>
          <w:w w:val="105"/>
        </w:rPr>
        <w:t>to</w:t>
      </w:r>
      <w:r>
        <w:rPr>
          <w:color w:val="231F20"/>
          <w:spacing w:val="-19"/>
          <w:w w:val="105"/>
        </w:rPr>
        <w:t> </w:t>
      </w:r>
      <w:r>
        <w:rPr>
          <w:color w:val="231F20"/>
          <w:w w:val="105"/>
        </w:rPr>
        <w:t>reflect</w:t>
      </w:r>
      <w:r>
        <w:rPr>
          <w:color w:val="231F20"/>
          <w:spacing w:val="-20"/>
          <w:w w:val="105"/>
        </w:rPr>
        <w:t> </w:t>
      </w:r>
      <w:r>
        <w:rPr>
          <w:color w:val="231F20"/>
          <w:w w:val="105"/>
        </w:rPr>
        <w:t>on</w:t>
      </w:r>
      <w:r>
        <w:rPr>
          <w:color w:val="231F20"/>
          <w:spacing w:val="-19"/>
          <w:w w:val="105"/>
        </w:rPr>
        <w:t> </w:t>
      </w:r>
      <w:r>
        <w:rPr>
          <w:color w:val="231F20"/>
          <w:w w:val="105"/>
        </w:rPr>
        <w:t>their</w:t>
      </w:r>
      <w:r>
        <w:rPr>
          <w:color w:val="231F20"/>
          <w:spacing w:val="-19"/>
          <w:w w:val="105"/>
        </w:rPr>
        <w:t> </w:t>
      </w:r>
      <w:r>
        <w:rPr>
          <w:color w:val="231F20"/>
          <w:w w:val="105"/>
        </w:rPr>
        <w:t>own</w:t>
      </w:r>
      <w:r>
        <w:rPr>
          <w:color w:val="231F20"/>
          <w:spacing w:val="-19"/>
          <w:w w:val="105"/>
        </w:rPr>
        <w:t> </w:t>
      </w:r>
      <w:r>
        <w:rPr>
          <w:color w:val="231F20"/>
          <w:w w:val="105"/>
        </w:rPr>
        <w:t>development</w:t>
      </w:r>
      <w:r>
        <w:rPr>
          <w:color w:val="231F20"/>
          <w:spacing w:val="-20"/>
          <w:w w:val="105"/>
        </w:rPr>
        <w:t> </w:t>
      </w:r>
      <w:r>
        <w:rPr>
          <w:color w:val="231F20"/>
          <w:w w:val="105"/>
        </w:rPr>
        <w:t>as</w:t>
      </w:r>
      <w:r>
        <w:rPr>
          <w:color w:val="231F20"/>
          <w:spacing w:val="-20"/>
          <w:w w:val="105"/>
        </w:rPr>
        <w:t> </w:t>
      </w:r>
      <w:r>
        <w:rPr>
          <w:color w:val="231F20"/>
          <w:w w:val="105"/>
        </w:rPr>
        <w:t>educators</w:t>
      </w:r>
      <w:r>
        <w:rPr>
          <w:color w:val="231F20"/>
          <w:spacing w:val="-20"/>
          <w:w w:val="105"/>
        </w:rPr>
        <w:t> </w:t>
      </w:r>
      <w:r>
        <w:rPr>
          <w:color w:val="231F20"/>
          <w:w w:val="105"/>
        </w:rPr>
        <w:t>and</w:t>
      </w:r>
      <w:r>
        <w:rPr>
          <w:color w:val="231F20"/>
          <w:spacing w:val="-20"/>
          <w:w w:val="105"/>
        </w:rPr>
        <w:t> </w:t>
      </w:r>
      <w:r>
        <w:rPr>
          <w:color w:val="231F20"/>
          <w:w w:val="105"/>
        </w:rPr>
        <w:t>professionals.</w:t>
      </w:r>
    </w:p>
    <w:p>
      <w:pPr>
        <w:pStyle w:val="Heading2"/>
        <w:spacing w:before="104"/>
      </w:pPr>
      <w:r>
        <w:rPr>
          <w:color w:val="231F20"/>
          <w:w w:val="105"/>
        </w:rPr>
        <w:t>HED - Health Education (HED)</w:t>
      </w:r>
    </w:p>
    <w:p>
      <w:pPr>
        <w:spacing w:line="220" w:lineRule="auto" w:before="178"/>
        <w:ind w:left="140" w:right="158" w:firstLine="0"/>
        <w:jc w:val="left"/>
        <w:rPr>
          <w:rFonts w:ascii="Arial Narrow"/>
          <w:b/>
          <w:sz w:val="36"/>
        </w:rPr>
      </w:pPr>
      <w:r>
        <w:rPr/>
        <w:br w:type="column"/>
      </w:r>
      <w:r>
        <w:rPr>
          <w:rFonts w:ascii="Arial Narrow"/>
          <w:b/>
          <w:color w:val="231F20"/>
          <w:sz w:val="36"/>
        </w:rPr>
        <w:t>HES - Human Environmental Sci </w:t>
      </w:r>
      <w:r>
        <w:rPr>
          <w:rFonts w:ascii="Arial Narrow"/>
          <w:b/>
          <w:color w:val="231F20"/>
          <w:w w:val="105"/>
          <w:sz w:val="36"/>
        </w:rPr>
        <w:t>(HES)</w:t>
      </w:r>
    </w:p>
    <w:p>
      <w:pPr>
        <w:pStyle w:val="Heading7"/>
        <w:spacing w:line="288" w:lineRule="auto" w:before="125"/>
        <w:ind w:right="896"/>
      </w:pPr>
      <w:bookmarkStart w:name="HES - Human Environmental Sci (HES)" w:id="240"/>
      <w:bookmarkEnd w:id="240"/>
      <w:r>
        <w:rPr>
          <w:b w:val="0"/>
        </w:rPr>
      </w:r>
      <w:r>
        <w:rPr>
          <w:color w:val="231F20"/>
        </w:rPr>
        <w:t>HES</w:t>
      </w:r>
      <w:r>
        <w:rPr>
          <w:color w:val="231F20"/>
          <w:spacing w:val="-31"/>
        </w:rPr>
        <w:t> </w:t>
      </w:r>
      <w:r>
        <w:rPr>
          <w:color w:val="231F20"/>
        </w:rPr>
        <w:t>562.</w:t>
      </w:r>
      <w:r>
        <w:rPr>
          <w:color w:val="231F20"/>
          <w:spacing w:val="-31"/>
        </w:rPr>
        <w:t> </w:t>
      </w:r>
      <w:r>
        <w:rPr>
          <w:color w:val="231F20"/>
        </w:rPr>
        <w:t>Family</w:t>
      </w:r>
      <w:r>
        <w:rPr>
          <w:color w:val="231F20"/>
          <w:spacing w:val="-31"/>
        </w:rPr>
        <w:t> </w:t>
      </w:r>
      <w:r>
        <w:rPr>
          <w:color w:val="231F20"/>
        </w:rPr>
        <w:t>and</w:t>
      </w:r>
      <w:r>
        <w:rPr>
          <w:color w:val="231F20"/>
          <w:spacing w:val="-31"/>
        </w:rPr>
        <w:t> </w:t>
      </w:r>
      <w:r>
        <w:rPr>
          <w:color w:val="231F20"/>
        </w:rPr>
        <w:t>Consumer</w:t>
      </w:r>
      <w:r>
        <w:rPr>
          <w:color w:val="231F20"/>
          <w:spacing w:val="-31"/>
        </w:rPr>
        <w:t> </w:t>
      </w:r>
      <w:r>
        <w:rPr>
          <w:color w:val="231F20"/>
        </w:rPr>
        <w:t>and</w:t>
      </w:r>
      <w:r>
        <w:rPr>
          <w:color w:val="231F20"/>
          <w:spacing w:val="-31"/>
        </w:rPr>
        <w:t> </w:t>
      </w:r>
      <w:r>
        <w:rPr>
          <w:color w:val="231F20"/>
        </w:rPr>
        <w:t>Sciences</w:t>
      </w:r>
      <w:r>
        <w:rPr>
          <w:color w:val="231F20"/>
          <w:spacing w:val="-31"/>
        </w:rPr>
        <w:t> </w:t>
      </w:r>
      <w:r>
        <w:rPr>
          <w:color w:val="231F20"/>
        </w:rPr>
        <w:t>in</w:t>
      </w:r>
      <w:r>
        <w:rPr>
          <w:color w:val="231F20"/>
          <w:spacing w:val="-31"/>
        </w:rPr>
        <w:t> </w:t>
      </w:r>
      <w:r>
        <w:rPr>
          <w:color w:val="231F20"/>
        </w:rPr>
        <w:t>the</w:t>
      </w:r>
      <w:r>
        <w:rPr>
          <w:color w:val="231F20"/>
          <w:spacing w:val="-31"/>
        </w:rPr>
        <w:t> </w:t>
      </w:r>
      <w:r>
        <w:rPr>
          <w:color w:val="231F20"/>
        </w:rPr>
        <w:t>School</w:t>
      </w:r>
      <w:r>
        <w:rPr>
          <w:color w:val="231F20"/>
          <w:spacing w:val="-31"/>
        </w:rPr>
        <w:t> </w:t>
      </w:r>
      <w:r>
        <w:rPr>
          <w:color w:val="231F20"/>
        </w:rPr>
        <w:t>and Community. (3</w:t>
      </w:r>
      <w:r>
        <w:rPr>
          <w:color w:val="231F20"/>
          <w:spacing w:val="-13"/>
        </w:rPr>
        <w:t> </w:t>
      </w:r>
      <w:r>
        <w:rPr>
          <w:color w:val="231F20"/>
        </w:rPr>
        <w:t>Credits)</w:t>
      </w:r>
    </w:p>
    <w:p>
      <w:pPr>
        <w:pStyle w:val="BodyText"/>
        <w:spacing w:line="288" w:lineRule="auto"/>
        <w:ind w:right="267"/>
      </w:pPr>
      <w:r>
        <w:rPr>
          <w:color w:val="231F20"/>
          <w:w w:val="105"/>
        </w:rPr>
        <w:t>The relationship of family and consumer sciences to the school and </w:t>
      </w:r>
      <w:r>
        <w:rPr>
          <w:color w:val="231F20"/>
          <w:spacing w:val="-3"/>
          <w:w w:val="105"/>
        </w:rPr>
        <w:t>community, </w:t>
      </w:r>
      <w:r>
        <w:rPr>
          <w:color w:val="231F20"/>
          <w:w w:val="105"/>
        </w:rPr>
        <w:t>including the underlying philosophies and objectives of teaching</w:t>
      </w:r>
      <w:r>
        <w:rPr>
          <w:color w:val="231F20"/>
          <w:spacing w:val="-27"/>
          <w:w w:val="105"/>
        </w:rPr>
        <w:t> </w:t>
      </w:r>
      <w:r>
        <w:rPr>
          <w:color w:val="231F20"/>
          <w:w w:val="105"/>
        </w:rPr>
        <w:t>family</w:t>
      </w:r>
      <w:r>
        <w:rPr>
          <w:color w:val="231F20"/>
          <w:spacing w:val="-27"/>
          <w:w w:val="105"/>
        </w:rPr>
        <w:t> </w:t>
      </w:r>
      <w:r>
        <w:rPr>
          <w:color w:val="231F20"/>
          <w:w w:val="105"/>
        </w:rPr>
        <w:t>and</w:t>
      </w:r>
      <w:r>
        <w:rPr>
          <w:color w:val="231F20"/>
          <w:spacing w:val="-28"/>
          <w:w w:val="105"/>
        </w:rPr>
        <w:t> </w:t>
      </w:r>
      <w:r>
        <w:rPr>
          <w:color w:val="231F20"/>
          <w:w w:val="105"/>
        </w:rPr>
        <w:t>consumer</w:t>
      </w:r>
      <w:r>
        <w:rPr>
          <w:color w:val="231F20"/>
          <w:spacing w:val="-28"/>
          <w:w w:val="105"/>
        </w:rPr>
        <w:t> </w:t>
      </w:r>
      <w:r>
        <w:rPr>
          <w:color w:val="231F20"/>
          <w:w w:val="105"/>
        </w:rPr>
        <w:t>sciences;</w:t>
      </w:r>
      <w:r>
        <w:rPr>
          <w:color w:val="231F20"/>
          <w:spacing w:val="-28"/>
          <w:w w:val="105"/>
        </w:rPr>
        <w:t> </w:t>
      </w:r>
      <w:r>
        <w:rPr>
          <w:color w:val="231F20"/>
          <w:w w:val="105"/>
        </w:rPr>
        <w:t>development</w:t>
      </w:r>
      <w:r>
        <w:rPr>
          <w:color w:val="231F20"/>
          <w:spacing w:val="-28"/>
          <w:w w:val="105"/>
        </w:rPr>
        <w:t> </w:t>
      </w:r>
      <w:r>
        <w:rPr>
          <w:color w:val="231F20"/>
          <w:w w:val="105"/>
        </w:rPr>
        <w:t>and</w:t>
      </w:r>
      <w:r>
        <w:rPr>
          <w:color w:val="231F20"/>
          <w:spacing w:val="-28"/>
          <w:w w:val="105"/>
        </w:rPr>
        <w:t> </w:t>
      </w:r>
      <w:r>
        <w:rPr>
          <w:color w:val="231F20"/>
          <w:w w:val="105"/>
        </w:rPr>
        <w:t>organization of family and consumer sciences, with emphasis on the Alabama program, exploration and development of materials and methods for implementing</w:t>
      </w:r>
      <w:r>
        <w:rPr>
          <w:color w:val="231F20"/>
          <w:spacing w:val="-28"/>
          <w:w w:val="105"/>
        </w:rPr>
        <w:t> </w:t>
      </w:r>
      <w:r>
        <w:rPr>
          <w:color w:val="231F20"/>
          <w:w w:val="105"/>
        </w:rPr>
        <w:t>the</w:t>
      </w:r>
      <w:r>
        <w:rPr>
          <w:color w:val="231F20"/>
          <w:spacing w:val="-28"/>
          <w:w w:val="105"/>
        </w:rPr>
        <w:t> </w:t>
      </w:r>
      <w:r>
        <w:rPr>
          <w:color w:val="231F20"/>
          <w:w w:val="105"/>
        </w:rPr>
        <w:t>family</w:t>
      </w:r>
      <w:r>
        <w:rPr>
          <w:color w:val="231F20"/>
          <w:spacing w:val="-28"/>
          <w:w w:val="105"/>
        </w:rPr>
        <w:t> </w:t>
      </w:r>
      <w:r>
        <w:rPr>
          <w:color w:val="231F20"/>
          <w:w w:val="105"/>
        </w:rPr>
        <w:t>and</w:t>
      </w:r>
      <w:r>
        <w:rPr>
          <w:color w:val="231F20"/>
          <w:spacing w:val="-28"/>
          <w:w w:val="105"/>
        </w:rPr>
        <w:t> </w:t>
      </w:r>
      <w:r>
        <w:rPr>
          <w:color w:val="231F20"/>
          <w:w w:val="105"/>
        </w:rPr>
        <w:t>consumer</w:t>
      </w:r>
      <w:r>
        <w:rPr>
          <w:color w:val="231F20"/>
          <w:spacing w:val="-28"/>
          <w:w w:val="105"/>
        </w:rPr>
        <w:t> </w:t>
      </w:r>
      <w:r>
        <w:rPr>
          <w:color w:val="231F20"/>
          <w:w w:val="105"/>
        </w:rPr>
        <w:t>sciences</w:t>
      </w:r>
      <w:r>
        <w:rPr>
          <w:color w:val="231F20"/>
          <w:spacing w:val="-28"/>
          <w:w w:val="105"/>
        </w:rPr>
        <w:t> </w:t>
      </w:r>
      <w:r>
        <w:rPr>
          <w:color w:val="231F20"/>
          <w:w w:val="105"/>
        </w:rPr>
        <w:t>program.</w:t>
      </w:r>
      <w:r>
        <w:rPr>
          <w:color w:val="231F20"/>
          <w:spacing w:val="-28"/>
          <w:w w:val="105"/>
        </w:rPr>
        <w:t> </w:t>
      </w:r>
      <w:r>
        <w:rPr>
          <w:color w:val="231F20"/>
          <w:w w:val="105"/>
        </w:rPr>
        <w:t>Prerequisite: ABI/FBI background</w:t>
      </w:r>
      <w:r>
        <w:rPr>
          <w:color w:val="231F20"/>
          <w:spacing w:val="-18"/>
          <w:w w:val="105"/>
        </w:rPr>
        <w:t> </w:t>
      </w:r>
      <w:r>
        <w:rPr>
          <w:color w:val="231F20"/>
          <w:w w:val="105"/>
        </w:rPr>
        <w:t>clearance.</w:t>
      </w:r>
    </w:p>
    <w:p>
      <w:pPr>
        <w:pStyle w:val="Heading7"/>
        <w:spacing w:before="73"/>
      </w:pPr>
      <w:r>
        <w:rPr>
          <w:color w:val="231F20"/>
        </w:rPr>
        <w:t>HES 570. Infants and Toddlers. (3 Credits)</w:t>
      </w:r>
    </w:p>
    <w:p>
      <w:pPr>
        <w:pStyle w:val="BodyText"/>
        <w:spacing w:line="288" w:lineRule="auto" w:before="36"/>
        <w:ind w:right="435"/>
      </w:pPr>
      <w:r>
        <w:rPr>
          <w:color w:val="231F20"/>
          <w:w w:val="105"/>
        </w:rPr>
        <w:t>The purpose of this course is to introduce students to the ﬁeld of infant and toddler (i.e., birth to 36 months) childcare. Speciﬁcally, students will examine appropriate childcare practices based on a developmental</w:t>
      </w:r>
      <w:r>
        <w:rPr>
          <w:color w:val="231F20"/>
          <w:spacing w:val="-24"/>
          <w:w w:val="105"/>
        </w:rPr>
        <w:t> </w:t>
      </w:r>
      <w:r>
        <w:rPr>
          <w:color w:val="231F20"/>
          <w:w w:val="105"/>
        </w:rPr>
        <w:t>perspective</w:t>
      </w:r>
      <w:r>
        <w:rPr>
          <w:color w:val="231F20"/>
          <w:spacing w:val="-24"/>
          <w:w w:val="105"/>
        </w:rPr>
        <w:t> </w:t>
      </w:r>
      <w:r>
        <w:rPr>
          <w:color w:val="231F20"/>
          <w:w w:val="105"/>
        </w:rPr>
        <w:t>of</w:t>
      </w:r>
      <w:r>
        <w:rPr>
          <w:color w:val="231F20"/>
          <w:spacing w:val="-24"/>
          <w:w w:val="105"/>
        </w:rPr>
        <w:t> </w:t>
      </w:r>
      <w:r>
        <w:rPr>
          <w:color w:val="231F20"/>
          <w:w w:val="105"/>
        </w:rPr>
        <w:t>education.</w:t>
      </w:r>
      <w:r>
        <w:rPr>
          <w:color w:val="231F20"/>
          <w:spacing w:val="-24"/>
          <w:w w:val="105"/>
        </w:rPr>
        <w:t> </w:t>
      </w:r>
      <w:r>
        <w:rPr>
          <w:color w:val="231F20"/>
          <w:w w:val="105"/>
        </w:rPr>
        <w:t>Topics</w:t>
      </w:r>
      <w:r>
        <w:rPr>
          <w:color w:val="231F20"/>
          <w:spacing w:val="-24"/>
          <w:w w:val="105"/>
        </w:rPr>
        <w:t> </w:t>
      </w:r>
      <w:r>
        <w:rPr>
          <w:color w:val="231F20"/>
          <w:w w:val="105"/>
        </w:rPr>
        <w:t>include</w:t>
      </w:r>
      <w:r>
        <w:rPr>
          <w:color w:val="231F20"/>
          <w:spacing w:val="-24"/>
          <w:w w:val="105"/>
        </w:rPr>
        <w:t> </w:t>
      </w:r>
      <w:r>
        <w:rPr>
          <w:color w:val="231F20"/>
          <w:w w:val="105"/>
        </w:rPr>
        <w:t>a</w:t>
      </w:r>
      <w:r>
        <w:rPr>
          <w:color w:val="231F20"/>
          <w:spacing w:val="-24"/>
          <w:w w:val="105"/>
        </w:rPr>
        <w:t> </w:t>
      </w:r>
      <w:r>
        <w:rPr>
          <w:color w:val="231F20"/>
          <w:w w:val="105"/>
        </w:rPr>
        <w:t>discussion of infants' and toddlers' physical, cognitive, and socio-emotional development; appropriate care and routines of infants and toddlers; building</w:t>
      </w:r>
      <w:r>
        <w:rPr>
          <w:color w:val="231F20"/>
          <w:spacing w:val="-19"/>
          <w:w w:val="105"/>
        </w:rPr>
        <w:t> </w:t>
      </w:r>
      <w:r>
        <w:rPr>
          <w:color w:val="231F20"/>
          <w:w w:val="105"/>
        </w:rPr>
        <w:t>relationships</w:t>
      </w:r>
      <w:r>
        <w:rPr>
          <w:color w:val="231F20"/>
          <w:spacing w:val="-20"/>
          <w:w w:val="105"/>
        </w:rPr>
        <w:t> </w:t>
      </w:r>
      <w:r>
        <w:rPr>
          <w:color w:val="231F20"/>
          <w:w w:val="105"/>
        </w:rPr>
        <w:t>with</w:t>
      </w:r>
      <w:r>
        <w:rPr>
          <w:color w:val="231F20"/>
          <w:spacing w:val="-20"/>
          <w:w w:val="105"/>
        </w:rPr>
        <w:t> </w:t>
      </w:r>
      <w:r>
        <w:rPr>
          <w:color w:val="231F20"/>
          <w:w w:val="105"/>
        </w:rPr>
        <w:t>infants</w:t>
      </w:r>
      <w:r>
        <w:rPr>
          <w:color w:val="231F20"/>
          <w:spacing w:val="-20"/>
          <w:w w:val="105"/>
        </w:rPr>
        <w:t> </w:t>
      </w:r>
      <w:r>
        <w:rPr>
          <w:color w:val="231F20"/>
          <w:w w:val="105"/>
        </w:rPr>
        <w:t>and</w:t>
      </w:r>
      <w:r>
        <w:rPr>
          <w:color w:val="231F20"/>
          <w:spacing w:val="-20"/>
          <w:w w:val="105"/>
        </w:rPr>
        <w:t> </w:t>
      </w:r>
      <w:r>
        <w:rPr>
          <w:color w:val="231F20"/>
          <w:w w:val="105"/>
        </w:rPr>
        <w:t>toddlers;</w:t>
      </w:r>
      <w:r>
        <w:rPr>
          <w:color w:val="231F20"/>
          <w:spacing w:val="-19"/>
          <w:w w:val="105"/>
        </w:rPr>
        <w:t> </w:t>
      </w:r>
      <w:r>
        <w:rPr>
          <w:color w:val="231F20"/>
          <w:w w:val="105"/>
        </w:rPr>
        <w:t>guiding</w:t>
      </w:r>
      <w:r>
        <w:rPr>
          <w:color w:val="231F20"/>
          <w:spacing w:val="-19"/>
          <w:w w:val="105"/>
        </w:rPr>
        <w:t> </w:t>
      </w:r>
      <w:r>
        <w:rPr>
          <w:color w:val="231F20"/>
          <w:w w:val="105"/>
        </w:rPr>
        <w:t>the</w:t>
      </w:r>
      <w:r>
        <w:rPr>
          <w:color w:val="231F20"/>
          <w:spacing w:val="-19"/>
          <w:w w:val="105"/>
        </w:rPr>
        <w:t> </w:t>
      </w:r>
      <w:r>
        <w:rPr>
          <w:color w:val="231F20"/>
          <w:w w:val="105"/>
        </w:rPr>
        <w:t>behaviors of infants and toddlers; effective communication with families and colleagues;</w:t>
      </w:r>
      <w:r>
        <w:rPr>
          <w:color w:val="231F20"/>
          <w:spacing w:val="-32"/>
          <w:w w:val="105"/>
        </w:rPr>
        <w:t> </w:t>
      </w:r>
      <w:r>
        <w:rPr>
          <w:color w:val="231F20"/>
          <w:w w:val="105"/>
        </w:rPr>
        <w:t>responsive</w:t>
      </w:r>
      <w:r>
        <w:rPr>
          <w:color w:val="231F20"/>
          <w:spacing w:val="-32"/>
          <w:w w:val="105"/>
        </w:rPr>
        <w:t> </w:t>
      </w:r>
      <w:r>
        <w:rPr>
          <w:color w:val="231F20"/>
          <w:w w:val="105"/>
        </w:rPr>
        <w:t>and</w:t>
      </w:r>
      <w:r>
        <w:rPr>
          <w:color w:val="231F20"/>
          <w:spacing w:val="-32"/>
          <w:w w:val="105"/>
        </w:rPr>
        <w:t> </w:t>
      </w:r>
      <w:r>
        <w:rPr>
          <w:color w:val="231F20"/>
          <w:w w:val="105"/>
        </w:rPr>
        <w:t>culturally</w:t>
      </w:r>
      <w:r>
        <w:rPr>
          <w:color w:val="231F20"/>
          <w:spacing w:val="-32"/>
          <w:w w:val="105"/>
        </w:rPr>
        <w:t> </w:t>
      </w:r>
      <w:r>
        <w:rPr>
          <w:color w:val="231F20"/>
          <w:w w:val="105"/>
        </w:rPr>
        <w:t>sensitive</w:t>
      </w:r>
      <w:r>
        <w:rPr>
          <w:color w:val="231F20"/>
          <w:spacing w:val="-32"/>
          <w:w w:val="105"/>
        </w:rPr>
        <w:t> </w:t>
      </w:r>
      <w:r>
        <w:rPr>
          <w:color w:val="231F20"/>
          <w:w w:val="105"/>
        </w:rPr>
        <w:t>caregiving</w:t>
      </w:r>
      <w:r>
        <w:rPr>
          <w:color w:val="231F20"/>
          <w:spacing w:val="-32"/>
          <w:w w:val="105"/>
        </w:rPr>
        <w:t> </w:t>
      </w:r>
      <w:r>
        <w:rPr>
          <w:color w:val="231F20"/>
          <w:w w:val="105"/>
        </w:rPr>
        <w:t>techniques;</w:t>
      </w:r>
    </w:p>
    <w:p>
      <w:pPr>
        <w:pStyle w:val="BodyText"/>
        <w:spacing w:line="288" w:lineRule="auto"/>
        <w:ind w:right="158"/>
      </w:pPr>
      <w:r>
        <w:rPr>
          <w:color w:val="231F20"/>
          <w:w w:val="105"/>
        </w:rPr>
        <w:t>and</w:t>
      </w:r>
      <w:r>
        <w:rPr>
          <w:color w:val="231F20"/>
          <w:spacing w:val="-18"/>
          <w:w w:val="105"/>
        </w:rPr>
        <w:t> </w:t>
      </w:r>
      <w:r>
        <w:rPr>
          <w:color w:val="231F20"/>
          <w:w w:val="105"/>
        </w:rPr>
        <w:t>the</w:t>
      </w:r>
      <w:r>
        <w:rPr>
          <w:color w:val="231F20"/>
          <w:spacing w:val="-17"/>
          <w:w w:val="105"/>
        </w:rPr>
        <w:t> </w:t>
      </w:r>
      <w:r>
        <w:rPr>
          <w:color w:val="231F20"/>
          <w:w w:val="105"/>
        </w:rPr>
        <w:t>design</w:t>
      </w:r>
      <w:r>
        <w:rPr>
          <w:color w:val="231F20"/>
          <w:spacing w:val="-17"/>
          <w:w w:val="105"/>
        </w:rPr>
        <w:t> </w:t>
      </w:r>
      <w:r>
        <w:rPr>
          <w:color w:val="231F20"/>
          <w:w w:val="105"/>
        </w:rPr>
        <w:t>of</w:t>
      </w:r>
      <w:r>
        <w:rPr>
          <w:color w:val="231F20"/>
          <w:spacing w:val="-17"/>
          <w:w w:val="105"/>
        </w:rPr>
        <w:t> </w:t>
      </w:r>
      <w:r>
        <w:rPr>
          <w:color w:val="231F20"/>
          <w:w w:val="105"/>
        </w:rPr>
        <w:t>an</w:t>
      </w:r>
      <w:r>
        <w:rPr>
          <w:color w:val="231F20"/>
          <w:spacing w:val="-18"/>
          <w:w w:val="105"/>
        </w:rPr>
        <w:t> </w:t>
      </w:r>
      <w:r>
        <w:rPr>
          <w:color w:val="231F20"/>
          <w:w w:val="105"/>
        </w:rPr>
        <w:t>infant/toddler</w:t>
      </w:r>
      <w:r>
        <w:rPr>
          <w:color w:val="231F20"/>
          <w:spacing w:val="-18"/>
          <w:w w:val="105"/>
        </w:rPr>
        <w:t> </w:t>
      </w:r>
      <w:r>
        <w:rPr>
          <w:color w:val="231F20"/>
          <w:w w:val="105"/>
        </w:rPr>
        <w:t>program.</w:t>
      </w:r>
      <w:r>
        <w:rPr>
          <w:color w:val="231F20"/>
          <w:spacing w:val="-17"/>
          <w:w w:val="105"/>
        </w:rPr>
        <w:t> </w:t>
      </w:r>
      <w:r>
        <w:rPr>
          <w:color w:val="231F20"/>
          <w:w w:val="105"/>
        </w:rPr>
        <w:t>Activities</w:t>
      </w:r>
      <w:r>
        <w:rPr>
          <w:color w:val="231F20"/>
          <w:spacing w:val="-17"/>
          <w:w w:val="105"/>
        </w:rPr>
        <w:t> </w:t>
      </w:r>
      <w:r>
        <w:rPr>
          <w:color w:val="231F20"/>
          <w:w w:val="105"/>
        </w:rPr>
        <w:t>and</w:t>
      </w:r>
      <w:r>
        <w:rPr>
          <w:color w:val="231F20"/>
          <w:spacing w:val="-18"/>
          <w:w w:val="105"/>
        </w:rPr>
        <w:t> </w:t>
      </w:r>
      <w:r>
        <w:rPr>
          <w:color w:val="231F20"/>
          <w:w w:val="105"/>
        </w:rPr>
        <w:t>assignments completed in this course contribute to the achievement of the CIEP Family</w:t>
      </w:r>
      <w:r>
        <w:rPr>
          <w:color w:val="231F20"/>
          <w:spacing w:val="-28"/>
          <w:w w:val="105"/>
        </w:rPr>
        <w:t> </w:t>
      </w:r>
      <w:r>
        <w:rPr>
          <w:color w:val="231F20"/>
          <w:w w:val="105"/>
        </w:rPr>
        <w:t>and</w:t>
      </w:r>
      <w:r>
        <w:rPr>
          <w:color w:val="231F20"/>
          <w:spacing w:val="-28"/>
          <w:w w:val="105"/>
        </w:rPr>
        <w:t> </w:t>
      </w:r>
      <w:r>
        <w:rPr>
          <w:color w:val="231F20"/>
          <w:w w:val="105"/>
        </w:rPr>
        <w:t>Consumer</w:t>
      </w:r>
      <w:r>
        <w:rPr>
          <w:color w:val="231F20"/>
          <w:spacing w:val="-28"/>
          <w:w w:val="105"/>
        </w:rPr>
        <w:t> </w:t>
      </w:r>
      <w:r>
        <w:rPr>
          <w:color w:val="231F20"/>
          <w:w w:val="105"/>
        </w:rPr>
        <w:t>Sciences</w:t>
      </w:r>
      <w:r>
        <w:rPr>
          <w:color w:val="231F20"/>
          <w:spacing w:val="-28"/>
          <w:w w:val="105"/>
        </w:rPr>
        <w:t> </w:t>
      </w:r>
      <w:r>
        <w:rPr>
          <w:color w:val="231F20"/>
          <w:w w:val="105"/>
        </w:rPr>
        <w:t>competencies</w:t>
      </w:r>
      <w:r>
        <w:rPr>
          <w:color w:val="231F20"/>
          <w:spacing w:val="-28"/>
          <w:w w:val="105"/>
        </w:rPr>
        <w:t> </w:t>
      </w:r>
      <w:r>
        <w:rPr>
          <w:color w:val="231F20"/>
          <w:w w:val="105"/>
        </w:rPr>
        <w:t>(Standard</w:t>
      </w:r>
      <w:r>
        <w:rPr>
          <w:color w:val="231F20"/>
          <w:spacing w:val="-28"/>
          <w:w w:val="105"/>
        </w:rPr>
        <w:t> </w:t>
      </w:r>
      <w:r>
        <w:rPr>
          <w:color w:val="231F20"/>
          <w:w w:val="105"/>
        </w:rPr>
        <w:t>7:</w:t>
      </w:r>
      <w:r>
        <w:rPr>
          <w:color w:val="231F20"/>
          <w:spacing w:val="-28"/>
          <w:w w:val="105"/>
        </w:rPr>
        <w:t> </w:t>
      </w:r>
      <w:r>
        <w:rPr>
          <w:color w:val="231F20"/>
          <w:w w:val="105"/>
        </w:rPr>
        <w:t>Education, Early</w:t>
      </w:r>
      <w:r>
        <w:rPr>
          <w:color w:val="231F20"/>
          <w:spacing w:val="-10"/>
          <w:w w:val="105"/>
        </w:rPr>
        <w:t> </w:t>
      </w:r>
      <w:r>
        <w:rPr>
          <w:color w:val="231F20"/>
          <w:w w:val="105"/>
        </w:rPr>
        <w:t>Childhood</w:t>
      </w:r>
      <w:r>
        <w:rPr>
          <w:color w:val="231F20"/>
          <w:spacing w:val="-10"/>
          <w:w w:val="105"/>
        </w:rPr>
        <w:t> </w:t>
      </w:r>
      <w:r>
        <w:rPr>
          <w:color w:val="231F20"/>
          <w:w w:val="105"/>
        </w:rPr>
        <w:t>Education</w:t>
      </w:r>
      <w:r>
        <w:rPr>
          <w:color w:val="231F20"/>
          <w:spacing w:val="-10"/>
          <w:w w:val="105"/>
        </w:rPr>
        <w:t> </w:t>
      </w:r>
      <w:r>
        <w:rPr>
          <w:color w:val="231F20"/>
          <w:w w:val="105"/>
        </w:rPr>
        <w:t>and</w:t>
      </w:r>
      <w:r>
        <w:rPr>
          <w:color w:val="231F20"/>
          <w:spacing w:val="-11"/>
          <w:w w:val="105"/>
        </w:rPr>
        <w:t> </w:t>
      </w:r>
      <w:r>
        <w:rPr>
          <w:color w:val="231F20"/>
          <w:w w:val="105"/>
        </w:rPr>
        <w:t>Services).</w:t>
      </w:r>
    </w:p>
    <w:p>
      <w:pPr>
        <w:pStyle w:val="Heading7"/>
        <w:spacing w:before="70"/>
      </w:pPr>
      <w:r>
        <w:rPr>
          <w:color w:val="231F20"/>
        </w:rPr>
        <w:t>HES 606. Interior Design Seminar. (3 Credits)</w:t>
      </w:r>
    </w:p>
    <w:p>
      <w:pPr>
        <w:pStyle w:val="BodyText"/>
        <w:spacing w:line="288" w:lineRule="auto" w:before="36"/>
        <w:ind w:right="425"/>
      </w:pPr>
      <w:r>
        <w:rPr>
          <w:color w:val="231F20"/>
          <w:w w:val="105"/>
        </w:rPr>
        <w:t>The complex interaction and impact of the built environment on human</w:t>
      </w:r>
      <w:r>
        <w:rPr>
          <w:color w:val="231F20"/>
          <w:spacing w:val="-25"/>
          <w:w w:val="105"/>
        </w:rPr>
        <w:t> </w:t>
      </w:r>
      <w:r>
        <w:rPr>
          <w:color w:val="231F20"/>
          <w:w w:val="105"/>
        </w:rPr>
        <w:t>behavior</w:t>
      </w:r>
      <w:r>
        <w:rPr>
          <w:color w:val="231F20"/>
          <w:spacing w:val="-26"/>
          <w:w w:val="105"/>
        </w:rPr>
        <w:t> </w:t>
      </w:r>
      <w:r>
        <w:rPr>
          <w:color w:val="231F20"/>
          <w:w w:val="105"/>
        </w:rPr>
        <w:t>is</w:t>
      </w:r>
      <w:r>
        <w:rPr>
          <w:color w:val="231F20"/>
          <w:spacing w:val="-26"/>
          <w:w w:val="105"/>
        </w:rPr>
        <w:t> </w:t>
      </w:r>
      <w:r>
        <w:rPr>
          <w:color w:val="231F20"/>
          <w:w w:val="105"/>
        </w:rPr>
        <w:t>examined</w:t>
      </w:r>
      <w:r>
        <w:rPr>
          <w:color w:val="231F20"/>
          <w:spacing w:val="-26"/>
          <w:w w:val="105"/>
        </w:rPr>
        <w:t> </w:t>
      </w:r>
      <w:r>
        <w:rPr>
          <w:color w:val="231F20"/>
          <w:w w:val="105"/>
        </w:rPr>
        <w:t>through</w:t>
      </w:r>
      <w:r>
        <w:rPr>
          <w:color w:val="231F20"/>
          <w:spacing w:val="-25"/>
          <w:w w:val="105"/>
        </w:rPr>
        <w:t> </w:t>
      </w:r>
      <w:r>
        <w:rPr>
          <w:color w:val="231F20"/>
          <w:w w:val="105"/>
        </w:rPr>
        <w:t>the</w:t>
      </w:r>
      <w:r>
        <w:rPr>
          <w:color w:val="231F20"/>
          <w:spacing w:val="-25"/>
          <w:w w:val="105"/>
        </w:rPr>
        <w:t> </w:t>
      </w:r>
      <w:r>
        <w:rPr>
          <w:color w:val="231F20"/>
          <w:w w:val="105"/>
        </w:rPr>
        <w:t>context</w:t>
      </w:r>
      <w:r>
        <w:rPr>
          <w:color w:val="231F20"/>
          <w:spacing w:val="-26"/>
          <w:w w:val="105"/>
        </w:rPr>
        <w:t> </w:t>
      </w:r>
      <w:r>
        <w:rPr>
          <w:color w:val="231F20"/>
          <w:w w:val="105"/>
        </w:rPr>
        <w:t>of</w:t>
      </w:r>
      <w:r>
        <w:rPr>
          <w:color w:val="231F20"/>
          <w:spacing w:val="-25"/>
          <w:w w:val="105"/>
        </w:rPr>
        <w:t> </w:t>
      </w:r>
      <w:r>
        <w:rPr>
          <w:color w:val="231F20"/>
          <w:w w:val="105"/>
        </w:rPr>
        <w:t>social,</w:t>
      </w:r>
      <w:r>
        <w:rPr>
          <w:color w:val="231F20"/>
          <w:spacing w:val="-26"/>
          <w:w w:val="105"/>
        </w:rPr>
        <w:t> </w:t>
      </w:r>
      <w:r>
        <w:rPr>
          <w:color w:val="231F20"/>
          <w:w w:val="105"/>
        </w:rPr>
        <w:t>behavioral, cultural and environmental variables. Emphasis on creating small- scale</w:t>
      </w:r>
      <w:r>
        <w:rPr>
          <w:color w:val="231F20"/>
          <w:spacing w:val="-18"/>
          <w:w w:val="105"/>
        </w:rPr>
        <w:t> </w:t>
      </w:r>
      <w:r>
        <w:rPr>
          <w:color w:val="231F20"/>
          <w:w w:val="105"/>
        </w:rPr>
        <w:t>environments</w:t>
      </w:r>
      <w:r>
        <w:rPr>
          <w:color w:val="231F20"/>
          <w:spacing w:val="-17"/>
          <w:w w:val="105"/>
        </w:rPr>
        <w:t> </w:t>
      </w:r>
      <w:r>
        <w:rPr>
          <w:color w:val="231F20"/>
          <w:w w:val="105"/>
        </w:rPr>
        <w:t>based</w:t>
      </w:r>
      <w:r>
        <w:rPr>
          <w:color w:val="231F20"/>
          <w:spacing w:val="-17"/>
          <w:w w:val="105"/>
        </w:rPr>
        <w:t> </w:t>
      </w:r>
      <w:r>
        <w:rPr>
          <w:color w:val="231F20"/>
          <w:w w:val="105"/>
        </w:rPr>
        <w:t>on</w:t>
      </w:r>
      <w:r>
        <w:rPr>
          <w:color w:val="231F20"/>
          <w:spacing w:val="-17"/>
          <w:w w:val="105"/>
        </w:rPr>
        <w:t> </w:t>
      </w:r>
      <w:r>
        <w:rPr>
          <w:color w:val="231F20"/>
          <w:w w:val="105"/>
        </w:rPr>
        <w:t>the</w:t>
      </w:r>
      <w:r>
        <w:rPr>
          <w:color w:val="231F20"/>
          <w:spacing w:val="-17"/>
          <w:w w:val="105"/>
        </w:rPr>
        <w:t> </w:t>
      </w:r>
      <w:r>
        <w:rPr>
          <w:color w:val="231F20"/>
          <w:w w:val="105"/>
        </w:rPr>
        <w:t>interaction</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individual</w:t>
      </w:r>
      <w:r>
        <w:rPr>
          <w:color w:val="231F20"/>
          <w:spacing w:val="-18"/>
          <w:w w:val="105"/>
        </w:rPr>
        <w:t> </w:t>
      </w:r>
      <w:r>
        <w:rPr>
          <w:color w:val="231F20"/>
          <w:w w:val="105"/>
        </w:rPr>
        <w:t>with</w:t>
      </w:r>
      <w:r>
        <w:rPr>
          <w:color w:val="231F20"/>
          <w:spacing w:val="-18"/>
          <w:w w:val="105"/>
        </w:rPr>
        <w:t> </w:t>
      </w:r>
      <w:r>
        <w:rPr>
          <w:color w:val="231F20"/>
          <w:w w:val="105"/>
        </w:rPr>
        <w:t>the environment.</w:t>
      </w:r>
      <w:r>
        <w:rPr>
          <w:color w:val="231F20"/>
          <w:spacing w:val="-24"/>
          <w:w w:val="105"/>
        </w:rPr>
        <w:t> </w:t>
      </w:r>
      <w:r>
        <w:rPr>
          <w:color w:val="231F20"/>
          <w:w w:val="105"/>
        </w:rPr>
        <w:t>This</w:t>
      </w:r>
      <w:r>
        <w:rPr>
          <w:color w:val="231F20"/>
          <w:spacing w:val="-25"/>
          <w:w w:val="105"/>
        </w:rPr>
        <w:t> </w:t>
      </w:r>
      <w:r>
        <w:rPr>
          <w:color w:val="231F20"/>
          <w:w w:val="105"/>
        </w:rPr>
        <w:t>course</w:t>
      </w:r>
      <w:r>
        <w:rPr>
          <w:color w:val="231F20"/>
          <w:spacing w:val="-25"/>
          <w:w w:val="105"/>
        </w:rPr>
        <w:t> </w:t>
      </w:r>
      <w:r>
        <w:rPr>
          <w:color w:val="231F20"/>
          <w:w w:val="105"/>
        </w:rPr>
        <w:t>employs</w:t>
      </w:r>
      <w:r>
        <w:rPr>
          <w:color w:val="231F20"/>
          <w:spacing w:val="-25"/>
          <w:w w:val="105"/>
        </w:rPr>
        <w:t> </w:t>
      </w:r>
      <w:r>
        <w:rPr>
          <w:color w:val="231F20"/>
          <w:w w:val="105"/>
        </w:rPr>
        <w:t>readings,</w:t>
      </w:r>
      <w:r>
        <w:rPr>
          <w:color w:val="231F20"/>
          <w:spacing w:val="-25"/>
          <w:w w:val="105"/>
        </w:rPr>
        <w:t> </w:t>
      </w:r>
      <w:r>
        <w:rPr>
          <w:color w:val="231F20"/>
          <w:w w:val="105"/>
        </w:rPr>
        <w:t>lectures</w:t>
      </w:r>
      <w:r>
        <w:rPr>
          <w:color w:val="231F20"/>
          <w:spacing w:val="-25"/>
          <w:w w:val="105"/>
        </w:rPr>
        <w:t> </w:t>
      </w:r>
      <w:r>
        <w:rPr>
          <w:color w:val="231F20"/>
          <w:w w:val="105"/>
        </w:rPr>
        <w:t>and</w:t>
      </w:r>
      <w:r>
        <w:rPr>
          <w:color w:val="231F20"/>
          <w:spacing w:val="-25"/>
          <w:w w:val="105"/>
        </w:rPr>
        <w:t> </w:t>
      </w:r>
      <w:r>
        <w:rPr>
          <w:color w:val="231F20"/>
          <w:w w:val="105"/>
        </w:rPr>
        <w:t>discussion to</w:t>
      </w:r>
      <w:r>
        <w:rPr>
          <w:color w:val="231F20"/>
          <w:spacing w:val="-16"/>
          <w:w w:val="105"/>
        </w:rPr>
        <w:t> </w:t>
      </w:r>
      <w:r>
        <w:rPr>
          <w:color w:val="231F20"/>
          <w:w w:val="105"/>
        </w:rPr>
        <w:t>stimulate</w:t>
      </w:r>
      <w:r>
        <w:rPr>
          <w:color w:val="231F20"/>
          <w:spacing w:val="-17"/>
          <w:w w:val="105"/>
        </w:rPr>
        <w:t> </w:t>
      </w:r>
      <w:r>
        <w:rPr>
          <w:color w:val="231F20"/>
          <w:w w:val="105"/>
        </w:rPr>
        <w:t>and</w:t>
      </w:r>
      <w:r>
        <w:rPr>
          <w:color w:val="231F20"/>
          <w:spacing w:val="-17"/>
          <w:w w:val="105"/>
        </w:rPr>
        <w:t> </w:t>
      </w:r>
      <w:r>
        <w:rPr>
          <w:color w:val="231F20"/>
          <w:w w:val="105"/>
        </w:rPr>
        <w:t>reﬁne</w:t>
      </w:r>
      <w:r>
        <w:rPr>
          <w:color w:val="231F20"/>
          <w:spacing w:val="-17"/>
          <w:w w:val="105"/>
        </w:rPr>
        <w:t> </w:t>
      </w:r>
      <w:r>
        <w:rPr>
          <w:color w:val="231F20"/>
          <w:w w:val="105"/>
        </w:rPr>
        <w:t>critical</w:t>
      </w:r>
      <w:r>
        <w:rPr>
          <w:color w:val="231F20"/>
          <w:spacing w:val="-17"/>
          <w:w w:val="105"/>
        </w:rPr>
        <w:t> </w:t>
      </w:r>
      <w:r>
        <w:rPr>
          <w:color w:val="231F20"/>
          <w:w w:val="105"/>
        </w:rPr>
        <w:t>thinking</w:t>
      </w:r>
      <w:r>
        <w:rPr>
          <w:color w:val="231F20"/>
          <w:spacing w:val="-16"/>
          <w:w w:val="105"/>
        </w:rPr>
        <w:t> </w:t>
      </w:r>
      <w:r>
        <w:rPr>
          <w:color w:val="231F20"/>
          <w:w w:val="105"/>
        </w:rPr>
        <w:t>and</w:t>
      </w:r>
      <w:r>
        <w:rPr>
          <w:color w:val="231F20"/>
          <w:spacing w:val="-17"/>
          <w:w w:val="105"/>
        </w:rPr>
        <w:t> </w:t>
      </w:r>
      <w:r>
        <w:rPr>
          <w:color w:val="231F20"/>
          <w:w w:val="105"/>
        </w:rPr>
        <w:t>practical</w:t>
      </w:r>
      <w:r>
        <w:rPr>
          <w:color w:val="231F20"/>
          <w:spacing w:val="-16"/>
          <w:w w:val="105"/>
        </w:rPr>
        <w:t> </w:t>
      </w:r>
      <w:r>
        <w:rPr>
          <w:color w:val="231F20"/>
          <w:w w:val="105"/>
        </w:rPr>
        <w:t>design</w:t>
      </w:r>
      <w:r>
        <w:rPr>
          <w:color w:val="231F20"/>
          <w:spacing w:val="-16"/>
          <w:w w:val="105"/>
        </w:rPr>
        <w:t> </w:t>
      </w:r>
      <w:r>
        <w:rPr>
          <w:color w:val="231F20"/>
          <w:w w:val="105"/>
        </w:rPr>
        <w:t>problem- solving</w:t>
      </w:r>
      <w:r>
        <w:rPr>
          <w:color w:val="231F20"/>
          <w:spacing w:val="-17"/>
          <w:w w:val="105"/>
        </w:rPr>
        <w:t> </w:t>
      </w:r>
      <w:r>
        <w:rPr>
          <w:color w:val="231F20"/>
          <w:w w:val="105"/>
        </w:rPr>
        <w:t>abilities.</w:t>
      </w:r>
      <w:r>
        <w:rPr>
          <w:color w:val="231F20"/>
          <w:spacing w:val="-17"/>
          <w:w w:val="105"/>
        </w:rPr>
        <w:t> </w:t>
      </w:r>
      <w:r>
        <w:rPr>
          <w:color w:val="231F20"/>
          <w:w w:val="105"/>
        </w:rPr>
        <w:t>Activities</w:t>
      </w:r>
      <w:r>
        <w:rPr>
          <w:color w:val="231F20"/>
          <w:spacing w:val="-16"/>
          <w:w w:val="105"/>
        </w:rPr>
        <w:t> </w:t>
      </w:r>
      <w:r>
        <w:rPr>
          <w:color w:val="231F20"/>
          <w:w w:val="105"/>
        </w:rPr>
        <w:t>and</w:t>
      </w:r>
      <w:r>
        <w:rPr>
          <w:color w:val="231F20"/>
          <w:spacing w:val="-17"/>
          <w:w w:val="105"/>
        </w:rPr>
        <w:t> </w:t>
      </w:r>
      <w:r>
        <w:rPr>
          <w:color w:val="231F20"/>
          <w:w w:val="105"/>
        </w:rPr>
        <w:t>assignments</w:t>
      </w:r>
      <w:r>
        <w:rPr>
          <w:color w:val="231F20"/>
          <w:spacing w:val="-17"/>
          <w:w w:val="105"/>
        </w:rPr>
        <w:t> </w:t>
      </w:r>
      <w:r>
        <w:rPr>
          <w:color w:val="231F20"/>
          <w:w w:val="105"/>
        </w:rPr>
        <w:t>completed</w:t>
      </w:r>
      <w:r>
        <w:rPr>
          <w:color w:val="231F20"/>
          <w:spacing w:val="-17"/>
          <w:w w:val="105"/>
        </w:rPr>
        <w:t> </w:t>
      </w:r>
      <w:r>
        <w:rPr>
          <w:color w:val="231F20"/>
          <w:w w:val="105"/>
        </w:rPr>
        <w:t>in</w:t>
      </w:r>
      <w:r>
        <w:rPr>
          <w:color w:val="231F20"/>
          <w:spacing w:val="-17"/>
          <w:w w:val="105"/>
        </w:rPr>
        <w:t> </w:t>
      </w:r>
      <w:r>
        <w:rPr>
          <w:color w:val="231F20"/>
          <w:w w:val="105"/>
        </w:rPr>
        <w:t>this</w:t>
      </w:r>
      <w:r>
        <w:rPr>
          <w:color w:val="231F20"/>
          <w:spacing w:val="-16"/>
          <w:w w:val="105"/>
        </w:rPr>
        <w:t> </w:t>
      </w:r>
      <w:r>
        <w:rPr>
          <w:color w:val="231F20"/>
          <w:w w:val="105"/>
        </w:rPr>
        <w:t>course</w:t>
      </w:r>
    </w:p>
    <w:p>
      <w:pPr>
        <w:pStyle w:val="BodyText"/>
        <w:spacing w:line="288" w:lineRule="auto"/>
        <w:ind w:right="165"/>
        <w:jc w:val="both"/>
      </w:pPr>
      <w:r>
        <w:rPr>
          <w:color w:val="231F20"/>
        </w:rPr>
        <w:t>contribute to the achievement of the CIEP Family and Consumer Sciences competencies (Standard 6: Housing, Interiors and Furnishings), as well as CIDA standards.</w:t>
      </w:r>
    </w:p>
    <w:p>
      <w:pPr>
        <w:pStyle w:val="Heading7"/>
        <w:spacing w:before="73"/>
      </w:pPr>
      <w:r>
        <w:rPr>
          <w:color w:val="231F20"/>
          <w:w w:val="95"/>
        </w:rPr>
        <w:t>HES 679. Continued Enrollment. (1-3 Credits)</w:t>
      </w:r>
    </w:p>
    <w:p>
      <w:pPr>
        <w:spacing w:before="116"/>
        <w:ind w:left="140" w:right="0" w:firstLine="0"/>
        <w:jc w:val="left"/>
        <w:rPr>
          <w:b/>
          <w:sz w:val="16"/>
        </w:rPr>
      </w:pPr>
      <w:r>
        <w:rPr>
          <w:b/>
          <w:color w:val="231F20"/>
          <w:w w:val="95"/>
          <w:sz w:val="16"/>
        </w:rPr>
        <w:t>HES 779. Continued Enrollment. (1-3 Credits)</w:t>
      </w:r>
    </w:p>
    <w:p>
      <w:pPr>
        <w:spacing w:before="144"/>
        <w:ind w:left="140" w:right="0" w:firstLine="0"/>
        <w:jc w:val="left"/>
        <w:rPr>
          <w:rFonts w:ascii="Arial Narrow"/>
          <w:b/>
          <w:sz w:val="36"/>
        </w:rPr>
      </w:pPr>
      <w:r>
        <w:rPr>
          <w:rFonts w:ascii="Arial Narrow"/>
          <w:b/>
          <w:color w:val="231F20"/>
          <w:w w:val="110"/>
          <w:sz w:val="36"/>
        </w:rPr>
        <w:t>HI - History (HI)</w:t>
      </w:r>
    </w:p>
    <w:p>
      <w:pPr>
        <w:spacing w:before="119"/>
        <w:ind w:left="140" w:right="0" w:firstLine="0"/>
        <w:jc w:val="left"/>
        <w:rPr>
          <w:b/>
          <w:sz w:val="16"/>
        </w:rPr>
      </w:pPr>
      <w:bookmarkStart w:name="HI - History (HI)" w:id="241"/>
      <w:bookmarkEnd w:id="241"/>
      <w:r>
        <w:rPr/>
      </w:r>
      <w:r>
        <w:rPr>
          <w:b/>
          <w:color w:val="231F20"/>
          <w:sz w:val="16"/>
        </w:rPr>
        <w:t>HI 511. American Material Culture. (3 Credits)</w:t>
      </w:r>
    </w:p>
    <w:p>
      <w:pPr>
        <w:pStyle w:val="BodyText"/>
        <w:spacing w:line="288" w:lineRule="auto" w:before="36"/>
        <w:ind w:right="158"/>
      </w:pPr>
      <w:r>
        <w:rPr>
          <w:color w:val="231F20"/>
          <w:w w:val="105"/>
        </w:rPr>
        <w:t>Introduces</w:t>
      </w:r>
      <w:r>
        <w:rPr>
          <w:color w:val="231F20"/>
          <w:spacing w:val="-19"/>
          <w:w w:val="105"/>
        </w:rPr>
        <w:t> </w:t>
      </w:r>
      <w:r>
        <w:rPr>
          <w:color w:val="231F20"/>
          <w:w w:val="105"/>
        </w:rPr>
        <w:t>student</w:t>
      </w:r>
      <w:r>
        <w:rPr>
          <w:color w:val="231F20"/>
          <w:spacing w:val="-20"/>
          <w:w w:val="105"/>
        </w:rPr>
        <w:t> </w:t>
      </w:r>
      <w:r>
        <w:rPr>
          <w:color w:val="231F20"/>
          <w:w w:val="105"/>
        </w:rPr>
        <w:t>to</w:t>
      </w:r>
      <w:r>
        <w:rPr>
          <w:color w:val="231F20"/>
          <w:spacing w:val="-19"/>
          <w:w w:val="105"/>
        </w:rPr>
        <w:t> </w:t>
      </w:r>
      <w:r>
        <w:rPr>
          <w:color w:val="231F20"/>
          <w:w w:val="105"/>
        </w:rPr>
        <w:t>the</w:t>
      </w:r>
      <w:r>
        <w:rPr>
          <w:color w:val="231F20"/>
          <w:spacing w:val="-19"/>
          <w:w w:val="105"/>
        </w:rPr>
        <w:t> </w:t>
      </w:r>
      <w:r>
        <w:rPr>
          <w:color w:val="231F20"/>
          <w:w w:val="105"/>
        </w:rPr>
        <w:t>study</w:t>
      </w:r>
      <w:r>
        <w:rPr>
          <w:color w:val="231F20"/>
          <w:spacing w:val="-20"/>
          <w:w w:val="105"/>
        </w:rPr>
        <w:t> </w:t>
      </w:r>
      <w:r>
        <w:rPr>
          <w:color w:val="231F20"/>
          <w:w w:val="105"/>
        </w:rPr>
        <w:t>of</w:t>
      </w:r>
      <w:r>
        <w:rPr>
          <w:color w:val="231F20"/>
          <w:spacing w:val="-19"/>
          <w:w w:val="105"/>
        </w:rPr>
        <w:t> </w:t>
      </w:r>
      <w:r>
        <w:rPr>
          <w:color w:val="231F20"/>
          <w:w w:val="105"/>
        </w:rPr>
        <w:t>material</w:t>
      </w:r>
      <w:r>
        <w:rPr>
          <w:color w:val="231F20"/>
          <w:spacing w:val="-19"/>
          <w:w w:val="105"/>
        </w:rPr>
        <w:t> </w:t>
      </w:r>
      <w:r>
        <w:rPr>
          <w:color w:val="231F20"/>
          <w:w w:val="105"/>
        </w:rPr>
        <w:t>culture.</w:t>
      </w:r>
      <w:r>
        <w:rPr>
          <w:color w:val="231F20"/>
          <w:spacing w:val="-20"/>
          <w:w w:val="105"/>
        </w:rPr>
        <w:t> </w:t>
      </w:r>
      <w:r>
        <w:rPr>
          <w:color w:val="231F20"/>
          <w:w w:val="105"/>
        </w:rPr>
        <w:t>The</w:t>
      </w:r>
      <w:r>
        <w:rPr>
          <w:color w:val="231F20"/>
          <w:spacing w:val="-20"/>
          <w:w w:val="105"/>
        </w:rPr>
        <w:t> </w:t>
      </w:r>
      <w:r>
        <w:rPr>
          <w:color w:val="231F20"/>
          <w:w w:val="105"/>
        </w:rPr>
        <w:t>course</w:t>
      </w:r>
      <w:r>
        <w:rPr>
          <w:color w:val="231F20"/>
          <w:spacing w:val="-20"/>
          <w:w w:val="105"/>
        </w:rPr>
        <w:t> </w:t>
      </w:r>
      <w:r>
        <w:rPr>
          <w:color w:val="231F20"/>
          <w:w w:val="105"/>
        </w:rPr>
        <w:t>examines the interpretation, preservation, and presentation of artifacts and architecture.</w:t>
      </w:r>
      <w:r>
        <w:rPr>
          <w:color w:val="231F20"/>
          <w:spacing w:val="-22"/>
          <w:w w:val="105"/>
        </w:rPr>
        <w:t> </w:t>
      </w:r>
      <w:r>
        <w:rPr>
          <w:color w:val="231F20"/>
          <w:w w:val="105"/>
        </w:rPr>
        <w:t>Examines</w:t>
      </w:r>
      <w:r>
        <w:rPr>
          <w:color w:val="231F20"/>
          <w:spacing w:val="-21"/>
          <w:w w:val="105"/>
        </w:rPr>
        <w:t> </w:t>
      </w:r>
      <w:r>
        <w:rPr>
          <w:color w:val="231F20"/>
          <w:w w:val="105"/>
        </w:rPr>
        <w:t>the</w:t>
      </w:r>
      <w:r>
        <w:rPr>
          <w:color w:val="231F20"/>
          <w:spacing w:val="-21"/>
          <w:w w:val="105"/>
        </w:rPr>
        <w:t> </w:t>
      </w:r>
      <w:r>
        <w:rPr>
          <w:color w:val="231F20"/>
          <w:w w:val="105"/>
        </w:rPr>
        <w:t>cultural</w:t>
      </w:r>
      <w:r>
        <w:rPr>
          <w:color w:val="231F20"/>
          <w:spacing w:val="-22"/>
          <w:w w:val="105"/>
        </w:rPr>
        <w:t> </w:t>
      </w:r>
      <w:r>
        <w:rPr>
          <w:color w:val="231F20"/>
          <w:w w:val="105"/>
        </w:rPr>
        <w:t>and</w:t>
      </w:r>
      <w:r>
        <w:rPr>
          <w:color w:val="231F20"/>
          <w:spacing w:val="-22"/>
          <w:w w:val="105"/>
        </w:rPr>
        <w:t> </w:t>
      </w:r>
      <w:r>
        <w:rPr>
          <w:color w:val="231F20"/>
          <w:w w:val="105"/>
        </w:rPr>
        <w:t>social</w:t>
      </w:r>
      <w:r>
        <w:rPr>
          <w:color w:val="231F20"/>
          <w:spacing w:val="-22"/>
          <w:w w:val="105"/>
        </w:rPr>
        <w:t> </w:t>
      </w:r>
      <w:r>
        <w:rPr>
          <w:color w:val="231F20"/>
          <w:w w:val="105"/>
        </w:rPr>
        <w:t>connections</w:t>
      </w:r>
      <w:r>
        <w:rPr>
          <w:color w:val="231F20"/>
          <w:spacing w:val="-22"/>
          <w:w w:val="105"/>
        </w:rPr>
        <w:t> </w:t>
      </w:r>
      <w:r>
        <w:rPr>
          <w:color w:val="231F20"/>
          <w:w w:val="105"/>
        </w:rPr>
        <w:t>objects</w:t>
      </w:r>
      <w:r>
        <w:rPr>
          <w:color w:val="231F20"/>
          <w:spacing w:val="-21"/>
          <w:w w:val="105"/>
        </w:rPr>
        <w:t> </w:t>
      </w:r>
      <w:r>
        <w:rPr>
          <w:color w:val="231F20"/>
          <w:w w:val="105"/>
        </w:rPr>
        <w:t>have with those who use</w:t>
      </w:r>
      <w:r>
        <w:rPr>
          <w:color w:val="231F20"/>
          <w:spacing w:val="-33"/>
          <w:w w:val="105"/>
        </w:rPr>
        <w:t> </w:t>
      </w:r>
      <w:r>
        <w:rPr>
          <w:color w:val="231F20"/>
          <w:w w:val="105"/>
        </w:rPr>
        <w:t>them.</w:t>
      </w:r>
    </w:p>
    <w:p>
      <w:pPr>
        <w:pStyle w:val="Heading7"/>
        <w:spacing w:before="77"/>
      </w:pPr>
      <w:r>
        <w:rPr>
          <w:color w:val="231F20"/>
        </w:rPr>
        <w:t>HI 512. Collections Management. (3 Credits)</w:t>
      </w:r>
    </w:p>
    <w:p>
      <w:pPr>
        <w:pStyle w:val="BodyText"/>
        <w:spacing w:line="288" w:lineRule="auto" w:before="36"/>
        <w:ind w:right="370"/>
      </w:pPr>
      <w:r>
        <w:rPr>
          <w:color w:val="231F20"/>
          <w:w w:val="105"/>
        </w:rPr>
        <w:t>Collections Management will provide students with the knowledge and</w:t>
      </w:r>
      <w:r>
        <w:rPr>
          <w:color w:val="231F20"/>
          <w:spacing w:val="-19"/>
          <w:w w:val="105"/>
        </w:rPr>
        <w:t> </w:t>
      </w:r>
      <w:r>
        <w:rPr>
          <w:color w:val="231F20"/>
          <w:w w:val="105"/>
        </w:rPr>
        <w:t>skills</w:t>
      </w:r>
      <w:r>
        <w:rPr>
          <w:color w:val="231F20"/>
          <w:spacing w:val="-19"/>
          <w:w w:val="105"/>
        </w:rPr>
        <w:t> </w:t>
      </w:r>
      <w:r>
        <w:rPr>
          <w:color w:val="231F20"/>
          <w:w w:val="105"/>
        </w:rPr>
        <w:t>to</w:t>
      </w:r>
      <w:r>
        <w:rPr>
          <w:color w:val="231F20"/>
          <w:spacing w:val="-18"/>
          <w:w w:val="105"/>
        </w:rPr>
        <w:t> </w:t>
      </w:r>
      <w:r>
        <w:rPr>
          <w:color w:val="231F20"/>
          <w:w w:val="105"/>
        </w:rPr>
        <w:t>maintain</w:t>
      </w:r>
      <w:r>
        <w:rPr>
          <w:color w:val="231F20"/>
          <w:spacing w:val="-18"/>
          <w:w w:val="105"/>
        </w:rPr>
        <w:t> </w:t>
      </w:r>
      <w:r>
        <w:rPr>
          <w:color w:val="231F20"/>
          <w:w w:val="105"/>
        </w:rPr>
        <w:t>and</w:t>
      </w:r>
      <w:r>
        <w:rPr>
          <w:color w:val="231F20"/>
          <w:spacing w:val="-19"/>
          <w:w w:val="105"/>
        </w:rPr>
        <w:t> </w:t>
      </w:r>
      <w:r>
        <w:rPr>
          <w:color w:val="231F20"/>
          <w:w w:val="105"/>
        </w:rPr>
        <w:t>preserve</w:t>
      </w:r>
      <w:r>
        <w:rPr>
          <w:color w:val="231F20"/>
          <w:spacing w:val="-19"/>
          <w:w w:val="105"/>
        </w:rPr>
        <w:t> </w:t>
      </w:r>
      <w:r>
        <w:rPr>
          <w:color w:val="231F20"/>
          <w:w w:val="105"/>
        </w:rPr>
        <w:t>a</w:t>
      </w:r>
      <w:r>
        <w:rPr>
          <w:color w:val="231F20"/>
          <w:spacing w:val="-19"/>
          <w:w w:val="105"/>
        </w:rPr>
        <w:t> </w:t>
      </w:r>
      <w:r>
        <w:rPr>
          <w:color w:val="231F20"/>
          <w:w w:val="105"/>
        </w:rPr>
        <w:t>museum</w:t>
      </w:r>
      <w:r>
        <w:rPr>
          <w:color w:val="231F20"/>
          <w:spacing w:val="-18"/>
          <w:w w:val="105"/>
        </w:rPr>
        <w:t> </w:t>
      </w:r>
      <w:r>
        <w:rPr>
          <w:color w:val="231F20"/>
          <w:w w:val="105"/>
        </w:rPr>
        <w:t>collection.</w:t>
      </w:r>
      <w:r>
        <w:rPr>
          <w:color w:val="231F20"/>
          <w:spacing w:val="-19"/>
          <w:w w:val="105"/>
        </w:rPr>
        <w:t> </w:t>
      </w:r>
      <w:r>
        <w:rPr>
          <w:color w:val="231F20"/>
          <w:w w:val="105"/>
        </w:rPr>
        <w:t>Students</w:t>
      </w:r>
      <w:r>
        <w:rPr>
          <w:color w:val="231F20"/>
          <w:spacing w:val="-18"/>
          <w:w w:val="105"/>
        </w:rPr>
        <w:t> </w:t>
      </w:r>
      <w:r>
        <w:rPr>
          <w:color w:val="231F20"/>
          <w:w w:val="105"/>
        </w:rPr>
        <w:t>will</w:t>
      </w:r>
    </w:p>
    <w:p>
      <w:pPr>
        <w:pStyle w:val="BodyText"/>
        <w:spacing w:line="288" w:lineRule="auto"/>
      </w:pPr>
      <w:r>
        <w:rPr>
          <w:color w:val="231F20"/>
          <w:w w:val="105"/>
        </w:rPr>
        <w:t>learn</w:t>
      </w:r>
      <w:r>
        <w:rPr>
          <w:color w:val="231F20"/>
          <w:spacing w:val="-26"/>
          <w:w w:val="105"/>
        </w:rPr>
        <w:t> </w:t>
      </w:r>
      <w:r>
        <w:rPr>
          <w:color w:val="231F20"/>
          <w:w w:val="105"/>
        </w:rPr>
        <w:t>museum</w:t>
      </w:r>
      <w:r>
        <w:rPr>
          <w:color w:val="231F20"/>
          <w:spacing w:val="-25"/>
          <w:w w:val="105"/>
        </w:rPr>
        <w:t> </w:t>
      </w:r>
      <w:r>
        <w:rPr>
          <w:color w:val="231F20"/>
          <w:w w:val="105"/>
        </w:rPr>
        <w:t>standard</w:t>
      </w:r>
      <w:r>
        <w:rPr>
          <w:color w:val="231F20"/>
          <w:spacing w:val="-25"/>
          <w:w w:val="105"/>
        </w:rPr>
        <w:t> </w:t>
      </w:r>
      <w:r>
        <w:rPr>
          <w:color w:val="231F20"/>
          <w:w w:val="105"/>
        </w:rPr>
        <w:t>collections</w:t>
      </w:r>
      <w:r>
        <w:rPr>
          <w:color w:val="231F20"/>
          <w:spacing w:val="-26"/>
          <w:w w:val="105"/>
        </w:rPr>
        <w:t> </w:t>
      </w:r>
      <w:r>
        <w:rPr>
          <w:color w:val="231F20"/>
          <w:w w:val="105"/>
        </w:rPr>
        <w:t>management</w:t>
      </w:r>
      <w:r>
        <w:rPr>
          <w:color w:val="231F20"/>
          <w:spacing w:val="-25"/>
          <w:w w:val="105"/>
        </w:rPr>
        <w:t> </w:t>
      </w:r>
      <w:r>
        <w:rPr>
          <w:color w:val="231F20"/>
          <w:w w:val="105"/>
        </w:rPr>
        <w:t>procedures</w:t>
      </w:r>
      <w:r>
        <w:rPr>
          <w:color w:val="231F20"/>
          <w:spacing w:val="-26"/>
          <w:w w:val="105"/>
        </w:rPr>
        <w:t> </w:t>
      </w:r>
      <w:r>
        <w:rPr>
          <w:color w:val="231F20"/>
          <w:w w:val="105"/>
        </w:rPr>
        <w:t>including</w:t>
      </w:r>
      <w:bookmarkStart w:name="HED - Health Education (HED)" w:id="242"/>
      <w:bookmarkEnd w:id="242"/>
      <w:r>
        <w:rPr>
          <w:color w:val="231F20"/>
          <w:w w:val="105"/>
        </w:rPr>
      </w:r>
      <w:r>
        <w:rPr>
          <w:color w:val="231F20"/>
          <w:w w:val="105"/>
        </w:rPr>
        <w:t> collections processing, </w:t>
      </w:r>
      <w:r>
        <w:rPr>
          <w:color w:val="231F20"/>
          <w:spacing w:val="-3"/>
          <w:w w:val="105"/>
        </w:rPr>
        <w:t>inventory, </w:t>
      </w:r>
      <w:r>
        <w:rPr>
          <w:color w:val="231F20"/>
          <w:w w:val="105"/>
        </w:rPr>
        <w:t>cataloging, proper numbering and marking</w:t>
      </w:r>
      <w:r>
        <w:rPr>
          <w:color w:val="231F20"/>
          <w:spacing w:val="-18"/>
          <w:w w:val="105"/>
        </w:rPr>
        <w:t> </w:t>
      </w:r>
      <w:r>
        <w:rPr>
          <w:color w:val="231F20"/>
          <w:w w:val="105"/>
        </w:rPr>
        <w:t>of</w:t>
      </w:r>
      <w:r>
        <w:rPr>
          <w:color w:val="231F20"/>
          <w:spacing w:val="-18"/>
          <w:w w:val="105"/>
        </w:rPr>
        <w:t> </w:t>
      </w:r>
      <w:r>
        <w:rPr>
          <w:color w:val="231F20"/>
          <w:w w:val="105"/>
        </w:rPr>
        <w:t>museum</w:t>
      </w:r>
      <w:r>
        <w:rPr>
          <w:color w:val="231F20"/>
          <w:spacing w:val="-18"/>
          <w:w w:val="105"/>
        </w:rPr>
        <w:t> </w:t>
      </w:r>
      <w:r>
        <w:rPr>
          <w:color w:val="231F20"/>
          <w:w w:val="105"/>
        </w:rPr>
        <w:t>objects,</w:t>
      </w:r>
      <w:r>
        <w:rPr>
          <w:color w:val="231F20"/>
          <w:spacing w:val="-18"/>
          <w:w w:val="105"/>
        </w:rPr>
        <w:t> </w:t>
      </w:r>
      <w:r>
        <w:rPr>
          <w:color w:val="231F20"/>
          <w:w w:val="105"/>
        </w:rPr>
        <w:t>and</w:t>
      </w:r>
      <w:r>
        <w:rPr>
          <w:color w:val="231F20"/>
          <w:spacing w:val="-19"/>
          <w:w w:val="105"/>
        </w:rPr>
        <w:t> </w:t>
      </w:r>
      <w:r>
        <w:rPr>
          <w:color w:val="231F20"/>
          <w:w w:val="105"/>
        </w:rPr>
        <w:t>care</w:t>
      </w:r>
      <w:r>
        <w:rPr>
          <w:color w:val="231F20"/>
          <w:spacing w:val="-19"/>
          <w:w w:val="105"/>
        </w:rPr>
        <w:t> </w:t>
      </w:r>
      <w:r>
        <w:rPr>
          <w:color w:val="231F20"/>
          <w:w w:val="105"/>
        </w:rPr>
        <w:t>and</w:t>
      </w:r>
      <w:r>
        <w:rPr>
          <w:color w:val="231F20"/>
          <w:spacing w:val="-19"/>
          <w:w w:val="105"/>
        </w:rPr>
        <w:t> </w:t>
      </w:r>
      <w:r>
        <w:rPr>
          <w:color w:val="231F20"/>
          <w:w w:val="105"/>
        </w:rPr>
        <w:t>handling</w:t>
      </w:r>
      <w:r>
        <w:rPr>
          <w:color w:val="231F20"/>
          <w:spacing w:val="-18"/>
          <w:w w:val="105"/>
        </w:rPr>
        <w:t> </w:t>
      </w:r>
      <w:r>
        <w:rPr>
          <w:color w:val="231F20"/>
          <w:w w:val="105"/>
        </w:rPr>
        <w:t>of</w:t>
      </w:r>
      <w:r>
        <w:rPr>
          <w:color w:val="231F20"/>
          <w:spacing w:val="-18"/>
          <w:w w:val="105"/>
        </w:rPr>
        <w:t> </w:t>
      </w:r>
      <w:r>
        <w:rPr>
          <w:color w:val="231F20"/>
          <w:w w:val="105"/>
        </w:rPr>
        <w:t>different</w:t>
      </w:r>
      <w:r>
        <w:rPr>
          <w:color w:val="231F20"/>
          <w:spacing w:val="-19"/>
          <w:w w:val="105"/>
        </w:rPr>
        <w:t> </w:t>
      </w:r>
      <w:r>
        <w:rPr>
          <w:color w:val="231F20"/>
          <w:w w:val="105"/>
        </w:rPr>
        <w:t>types</w:t>
      </w:r>
      <w:r>
        <w:rPr>
          <w:color w:val="231F20"/>
          <w:spacing w:val="-18"/>
          <w:w w:val="105"/>
        </w:rPr>
        <w:t> </w:t>
      </w:r>
      <w:r>
        <w:rPr>
          <w:color w:val="231F20"/>
          <w:w w:val="105"/>
        </w:rPr>
        <w:t>of artifacts.</w:t>
      </w:r>
    </w:p>
    <w:p>
      <w:pPr>
        <w:pStyle w:val="Heading7"/>
      </w:pPr>
      <w:r>
        <w:rPr>
          <w:color w:val="231F20"/>
        </w:rPr>
        <w:t>HI 513. Historical Archeology. (3 Credits)</w:t>
      </w:r>
    </w:p>
    <w:p>
      <w:pPr>
        <w:pStyle w:val="BodyText"/>
        <w:spacing w:line="288" w:lineRule="auto" w:before="36"/>
      </w:pPr>
      <w:r>
        <w:rPr>
          <w:color w:val="231F20"/>
          <w:w w:val="105"/>
        </w:rPr>
        <w:t>This</w:t>
      </w:r>
      <w:r>
        <w:rPr>
          <w:color w:val="231F20"/>
          <w:spacing w:val="-16"/>
          <w:w w:val="105"/>
        </w:rPr>
        <w:t> </w:t>
      </w:r>
      <w:r>
        <w:rPr>
          <w:color w:val="231F20"/>
          <w:w w:val="105"/>
        </w:rPr>
        <w:t>course</w:t>
      </w:r>
      <w:r>
        <w:rPr>
          <w:color w:val="231F20"/>
          <w:spacing w:val="-16"/>
          <w:w w:val="105"/>
        </w:rPr>
        <w:t> </w:t>
      </w:r>
      <w:r>
        <w:rPr>
          <w:color w:val="231F20"/>
          <w:w w:val="105"/>
        </w:rPr>
        <w:t>will</w:t>
      </w:r>
      <w:r>
        <w:rPr>
          <w:color w:val="231F20"/>
          <w:spacing w:val="-16"/>
          <w:w w:val="105"/>
        </w:rPr>
        <w:t> </w:t>
      </w:r>
      <w:r>
        <w:rPr>
          <w:color w:val="231F20"/>
          <w:w w:val="105"/>
        </w:rPr>
        <w:t>introduce</w:t>
      </w:r>
      <w:r>
        <w:rPr>
          <w:color w:val="231F20"/>
          <w:spacing w:val="-15"/>
          <w:w w:val="105"/>
        </w:rPr>
        <w:t> </w:t>
      </w:r>
      <w:r>
        <w:rPr>
          <w:color w:val="231F20"/>
          <w:w w:val="105"/>
        </w:rPr>
        <w:t>students</w:t>
      </w:r>
      <w:r>
        <w:rPr>
          <w:color w:val="231F20"/>
          <w:spacing w:val="-16"/>
          <w:w w:val="105"/>
        </w:rPr>
        <w:t> </w:t>
      </w:r>
      <w:r>
        <w:rPr>
          <w:color w:val="231F20"/>
          <w:w w:val="105"/>
        </w:rPr>
        <w:t>to</w:t>
      </w:r>
      <w:r>
        <w:rPr>
          <w:color w:val="231F20"/>
          <w:spacing w:val="-15"/>
          <w:w w:val="105"/>
        </w:rPr>
        <w:t> </w:t>
      </w:r>
      <w:r>
        <w:rPr>
          <w:color w:val="231F20"/>
          <w:w w:val="105"/>
        </w:rPr>
        <w:t>historical</w:t>
      </w:r>
      <w:r>
        <w:rPr>
          <w:color w:val="231F20"/>
          <w:spacing w:val="-15"/>
          <w:w w:val="105"/>
        </w:rPr>
        <w:t> </w:t>
      </w:r>
      <w:r>
        <w:rPr>
          <w:color w:val="231F20"/>
          <w:spacing w:val="-3"/>
          <w:w w:val="105"/>
        </w:rPr>
        <w:t>archeology.</w:t>
      </w:r>
      <w:r>
        <w:rPr>
          <w:color w:val="231F20"/>
          <w:spacing w:val="-15"/>
          <w:w w:val="105"/>
        </w:rPr>
        <w:t> </w:t>
      </w:r>
      <w:r>
        <w:rPr>
          <w:color w:val="231F20"/>
          <w:w w:val="105"/>
        </w:rPr>
        <w:t>Students</w:t>
      </w:r>
      <w:r>
        <w:rPr>
          <w:color w:val="231F20"/>
          <w:spacing w:val="-15"/>
          <w:w w:val="105"/>
        </w:rPr>
        <w:t> </w:t>
      </w:r>
      <w:r>
        <w:rPr>
          <w:color w:val="231F20"/>
          <w:w w:val="105"/>
        </w:rPr>
        <w:t>will learn research and ﬁeldwork methods, as well as methods for analysis and interpretation of</w:t>
      </w:r>
      <w:r>
        <w:rPr>
          <w:color w:val="231F20"/>
          <w:spacing w:val="-25"/>
          <w:w w:val="105"/>
        </w:rPr>
        <w:t> </w:t>
      </w:r>
      <w:r>
        <w:rPr>
          <w:color w:val="231F20"/>
          <w:w w:val="105"/>
        </w:rPr>
        <w:t>objects.</w:t>
      </w:r>
    </w:p>
    <w:p>
      <w:pPr>
        <w:spacing w:after="0" w:line="288" w:lineRule="auto"/>
        <w:sectPr>
          <w:pgSz w:w="12240" w:h="15840"/>
          <w:pgMar w:header="677" w:footer="0" w:top="1240" w:bottom="280" w:left="580" w:right="560"/>
          <w:cols w:num="2" w:equalWidth="0">
            <w:col w:w="5436" w:space="72"/>
            <w:col w:w="5592"/>
          </w:cols>
        </w:sectPr>
      </w:pPr>
    </w:p>
    <w:p>
      <w:pPr>
        <w:pStyle w:val="BodyText"/>
        <w:spacing w:before="7"/>
        <w:ind w:left="0"/>
        <w:rPr>
          <w:sz w:val="17"/>
        </w:rPr>
      </w:pPr>
    </w:p>
    <w:p>
      <w:pPr>
        <w:pStyle w:val="Heading7"/>
        <w:spacing w:before="0"/>
      </w:pPr>
      <w:r>
        <w:rPr>
          <w:color w:val="231F20"/>
        </w:rPr>
        <w:t>HI 514. Historic Preservation: Fieldwork Methods. (3 Credits)</w:t>
      </w:r>
    </w:p>
    <w:p>
      <w:pPr>
        <w:pStyle w:val="BodyText"/>
        <w:spacing w:line="288" w:lineRule="auto" w:before="36"/>
      </w:pPr>
      <w:r>
        <w:rPr>
          <w:color w:val="231F20"/>
          <w:w w:val="105"/>
        </w:rPr>
        <w:t>Students will gain experience in researching, assessing, and mapping historic sites and structures. Students will examine traditional methods of</w:t>
      </w:r>
      <w:r>
        <w:rPr>
          <w:color w:val="231F20"/>
          <w:spacing w:val="-17"/>
          <w:w w:val="105"/>
        </w:rPr>
        <w:t> </w:t>
      </w:r>
      <w:r>
        <w:rPr>
          <w:color w:val="231F20"/>
          <w:w w:val="105"/>
        </w:rPr>
        <w:t>construction</w:t>
      </w:r>
      <w:r>
        <w:rPr>
          <w:color w:val="231F20"/>
          <w:spacing w:val="-17"/>
          <w:w w:val="105"/>
        </w:rPr>
        <w:t> </w:t>
      </w:r>
      <w:r>
        <w:rPr>
          <w:color w:val="231F20"/>
          <w:w w:val="105"/>
        </w:rPr>
        <w:t>and</w:t>
      </w:r>
      <w:r>
        <w:rPr>
          <w:color w:val="231F20"/>
          <w:spacing w:val="-17"/>
          <w:w w:val="105"/>
        </w:rPr>
        <w:t> </w:t>
      </w:r>
      <w:r>
        <w:rPr>
          <w:color w:val="231F20"/>
          <w:w w:val="105"/>
        </w:rPr>
        <w:t>will</w:t>
      </w:r>
      <w:r>
        <w:rPr>
          <w:color w:val="231F20"/>
          <w:spacing w:val="-17"/>
          <w:w w:val="105"/>
        </w:rPr>
        <w:t> </w:t>
      </w:r>
      <w:r>
        <w:rPr>
          <w:color w:val="231F20"/>
          <w:w w:val="105"/>
        </w:rPr>
        <w:t>examine</w:t>
      </w:r>
      <w:r>
        <w:rPr>
          <w:color w:val="231F20"/>
          <w:spacing w:val="-17"/>
          <w:w w:val="105"/>
        </w:rPr>
        <w:t> </w:t>
      </w:r>
      <w:r>
        <w:rPr>
          <w:color w:val="231F20"/>
          <w:w w:val="105"/>
        </w:rPr>
        <w:t>how</w:t>
      </w:r>
      <w:r>
        <w:rPr>
          <w:color w:val="231F20"/>
          <w:spacing w:val="-17"/>
          <w:w w:val="105"/>
        </w:rPr>
        <w:t> </w:t>
      </w:r>
      <w:r>
        <w:rPr>
          <w:color w:val="231F20"/>
          <w:w w:val="105"/>
        </w:rPr>
        <w:t>change</w:t>
      </w:r>
      <w:r>
        <w:rPr>
          <w:color w:val="231F20"/>
          <w:spacing w:val="-17"/>
          <w:w w:val="105"/>
        </w:rPr>
        <w:t> </w:t>
      </w:r>
      <w:r>
        <w:rPr>
          <w:color w:val="231F20"/>
          <w:w w:val="105"/>
        </w:rPr>
        <w:t>over</w:t>
      </w:r>
      <w:r>
        <w:rPr>
          <w:color w:val="231F20"/>
          <w:spacing w:val="-17"/>
          <w:w w:val="105"/>
        </w:rPr>
        <w:t> </w:t>
      </w:r>
      <w:r>
        <w:rPr>
          <w:color w:val="231F20"/>
          <w:w w:val="105"/>
        </w:rPr>
        <w:t>time</w:t>
      </w:r>
      <w:r>
        <w:rPr>
          <w:color w:val="231F20"/>
          <w:spacing w:val="-17"/>
          <w:w w:val="105"/>
        </w:rPr>
        <w:t> </w:t>
      </w:r>
      <w:r>
        <w:rPr>
          <w:color w:val="231F20"/>
          <w:w w:val="105"/>
        </w:rPr>
        <w:t>impacts</w:t>
      </w:r>
      <w:r>
        <w:rPr>
          <w:color w:val="231F20"/>
          <w:spacing w:val="-17"/>
          <w:w w:val="105"/>
        </w:rPr>
        <w:t> </w:t>
      </w:r>
      <w:r>
        <w:rPr>
          <w:color w:val="231F20"/>
          <w:w w:val="105"/>
        </w:rPr>
        <w:t>sites</w:t>
      </w:r>
      <w:r>
        <w:rPr>
          <w:color w:val="231F20"/>
          <w:spacing w:val="-17"/>
          <w:w w:val="105"/>
        </w:rPr>
        <w:t> </w:t>
      </w:r>
      <w:r>
        <w:rPr>
          <w:color w:val="231F20"/>
          <w:w w:val="105"/>
        </w:rPr>
        <w:t>and structures.</w:t>
      </w:r>
    </w:p>
    <w:p>
      <w:pPr>
        <w:pStyle w:val="BodyText"/>
        <w:spacing w:line="181" w:lineRule="exact"/>
      </w:pPr>
      <w:r>
        <w:rPr>
          <w:color w:val="231F20"/>
        </w:rPr>
        <w:t>Course Fees: $50</w:t>
      </w:r>
    </w:p>
    <w:p>
      <w:pPr>
        <w:pStyle w:val="Heading7"/>
        <w:spacing w:before="116"/>
      </w:pPr>
      <w:r>
        <w:rPr>
          <w:color w:val="231F20"/>
        </w:rPr>
        <w:t>HI 515. Digital Collections Management. (3 Credits)</w:t>
      </w:r>
    </w:p>
    <w:p>
      <w:pPr>
        <w:pStyle w:val="BodyText"/>
        <w:spacing w:line="288" w:lineRule="auto" w:before="36"/>
      </w:pPr>
      <w:r>
        <w:rPr>
          <w:color w:val="231F20"/>
          <w:w w:val="105"/>
        </w:rPr>
        <w:t>Students will understand the purpose and structure of metadata standards</w:t>
      </w:r>
      <w:r>
        <w:rPr>
          <w:color w:val="231F20"/>
          <w:spacing w:val="-18"/>
          <w:w w:val="105"/>
        </w:rPr>
        <w:t> </w:t>
      </w:r>
      <w:r>
        <w:rPr>
          <w:color w:val="231F20"/>
          <w:w w:val="105"/>
        </w:rPr>
        <w:t>commonly</w:t>
      </w:r>
      <w:r>
        <w:rPr>
          <w:color w:val="231F20"/>
          <w:spacing w:val="-19"/>
          <w:w w:val="105"/>
        </w:rPr>
        <w:t> </w:t>
      </w:r>
      <w:r>
        <w:rPr>
          <w:color w:val="231F20"/>
          <w:w w:val="105"/>
        </w:rPr>
        <w:t>used</w:t>
      </w:r>
      <w:r>
        <w:rPr>
          <w:color w:val="231F20"/>
          <w:spacing w:val="-18"/>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cataloging</w:t>
      </w:r>
      <w:r>
        <w:rPr>
          <w:color w:val="231F20"/>
          <w:spacing w:val="-19"/>
          <w:w w:val="105"/>
        </w:rPr>
        <w:t> </w:t>
      </w:r>
      <w:r>
        <w:rPr>
          <w:color w:val="231F20"/>
          <w:w w:val="105"/>
        </w:rPr>
        <w:t>and</w:t>
      </w:r>
      <w:r>
        <w:rPr>
          <w:color w:val="231F20"/>
          <w:spacing w:val="-19"/>
          <w:w w:val="105"/>
        </w:rPr>
        <w:t> </w:t>
      </w:r>
      <w:r>
        <w:rPr>
          <w:color w:val="231F20"/>
          <w:w w:val="105"/>
        </w:rPr>
        <w:t>management</w:t>
      </w:r>
      <w:r>
        <w:rPr>
          <w:color w:val="231F20"/>
          <w:spacing w:val="-18"/>
          <w:w w:val="105"/>
        </w:rPr>
        <w:t> </w:t>
      </w:r>
      <w:r>
        <w:rPr>
          <w:color w:val="231F20"/>
          <w:w w:val="105"/>
        </w:rPr>
        <w:t>of</w:t>
      </w:r>
      <w:r>
        <w:rPr>
          <w:color w:val="231F20"/>
          <w:spacing w:val="-18"/>
          <w:w w:val="105"/>
        </w:rPr>
        <w:t> </w:t>
      </w:r>
      <w:r>
        <w:rPr>
          <w:color w:val="231F20"/>
          <w:w w:val="105"/>
        </w:rPr>
        <w:t>public history collections. Students will investigate relative strengths and weaknesses of various data management solutions and will create electronic</w:t>
      </w:r>
      <w:r>
        <w:rPr>
          <w:color w:val="231F20"/>
          <w:spacing w:val="-25"/>
          <w:w w:val="105"/>
        </w:rPr>
        <w:t> </w:t>
      </w:r>
      <w:r>
        <w:rPr>
          <w:color w:val="231F20"/>
          <w:w w:val="105"/>
        </w:rPr>
        <w:t>resource</w:t>
      </w:r>
      <w:r>
        <w:rPr>
          <w:color w:val="231F20"/>
          <w:spacing w:val="-25"/>
          <w:w w:val="105"/>
        </w:rPr>
        <w:t> </w:t>
      </w:r>
      <w:r>
        <w:rPr>
          <w:color w:val="231F20"/>
          <w:w w:val="105"/>
        </w:rPr>
        <w:t>records</w:t>
      </w:r>
      <w:r>
        <w:rPr>
          <w:color w:val="231F20"/>
          <w:spacing w:val="-25"/>
          <w:w w:val="105"/>
        </w:rPr>
        <w:t> </w:t>
      </w:r>
      <w:r>
        <w:rPr>
          <w:color w:val="231F20"/>
          <w:w w:val="105"/>
        </w:rPr>
        <w:t>in</w:t>
      </w:r>
      <w:r>
        <w:rPr>
          <w:color w:val="231F20"/>
          <w:spacing w:val="-25"/>
          <w:w w:val="105"/>
        </w:rPr>
        <w:t> </w:t>
      </w:r>
      <w:r>
        <w:rPr>
          <w:color w:val="231F20"/>
          <w:w w:val="105"/>
        </w:rPr>
        <w:t>an</w:t>
      </w:r>
      <w:r>
        <w:rPr>
          <w:color w:val="231F20"/>
          <w:spacing w:val="-25"/>
          <w:w w:val="105"/>
        </w:rPr>
        <w:t> </w:t>
      </w:r>
      <w:r>
        <w:rPr>
          <w:color w:val="231F20"/>
          <w:w w:val="105"/>
        </w:rPr>
        <w:t>online</w:t>
      </w:r>
      <w:r>
        <w:rPr>
          <w:color w:val="231F20"/>
          <w:spacing w:val="-25"/>
          <w:w w:val="105"/>
        </w:rPr>
        <w:t> </w:t>
      </w:r>
      <w:r>
        <w:rPr>
          <w:color w:val="231F20"/>
          <w:w w:val="105"/>
        </w:rPr>
        <w:t>collection</w:t>
      </w:r>
      <w:r>
        <w:rPr>
          <w:color w:val="231F20"/>
          <w:spacing w:val="-25"/>
          <w:w w:val="105"/>
        </w:rPr>
        <w:t> </w:t>
      </w:r>
      <w:r>
        <w:rPr>
          <w:color w:val="231F20"/>
          <w:w w:val="105"/>
        </w:rPr>
        <w:t>management</w:t>
      </w:r>
      <w:r>
        <w:rPr>
          <w:color w:val="231F20"/>
          <w:spacing w:val="-25"/>
          <w:w w:val="105"/>
        </w:rPr>
        <w:t> </w:t>
      </w:r>
      <w:r>
        <w:rPr>
          <w:color w:val="231F20"/>
          <w:w w:val="105"/>
        </w:rPr>
        <w:t>system.</w:t>
      </w:r>
    </w:p>
    <w:p>
      <w:pPr>
        <w:pStyle w:val="Heading7"/>
      </w:pPr>
      <w:r>
        <w:rPr>
          <w:color w:val="231F20"/>
        </w:rPr>
        <w:t>HI 516. History of American Architecture. (3 Credits)</w:t>
      </w:r>
    </w:p>
    <w:p>
      <w:pPr>
        <w:pStyle w:val="BodyText"/>
        <w:spacing w:line="288" w:lineRule="auto" w:before="36"/>
      </w:pPr>
      <w:r>
        <w:rPr>
          <w:color w:val="231F20"/>
          <w:w w:val="105"/>
        </w:rPr>
        <w:t>Introduces students to the basic framework and timeline of American architectural</w:t>
      </w:r>
      <w:r>
        <w:rPr>
          <w:color w:val="231F20"/>
          <w:spacing w:val="-25"/>
          <w:w w:val="105"/>
        </w:rPr>
        <w:t> </w:t>
      </w:r>
      <w:r>
        <w:rPr>
          <w:color w:val="231F20"/>
          <w:w w:val="105"/>
        </w:rPr>
        <w:t>history</w:t>
      </w:r>
      <w:r>
        <w:rPr>
          <w:color w:val="231F20"/>
          <w:spacing w:val="-25"/>
          <w:w w:val="105"/>
        </w:rPr>
        <w:t> </w:t>
      </w:r>
      <w:r>
        <w:rPr>
          <w:color w:val="231F20"/>
          <w:w w:val="105"/>
        </w:rPr>
        <w:t>from</w:t>
      </w:r>
      <w:r>
        <w:rPr>
          <w:color w:val="231F20"/>
          <w:spacing w:val="-24"/>
          <w:w w:val="105"/>
        </w:rPr>
        <w:t> </w:t>
      </w:r>
      <w:r>
        <w:rPr>
          <w:color w:val="231F20"/>
          <w:w w:val="105"/>
        </w:rPr>
        <w:t>prehistory</w:t>
      </w:r>
      <w:r>
        <w:rPr>
          <w:color w:val="231F20"/>
          <w:spacing w:val="-25"/>
          <w:w w:val="105"/>
        </w:rPr>
        <w:t> </w:t>
      </w:r>
      <w:r>
        <w:rPr>
          <w:color w:val="231F20"/>
          <w:w w:val="105"/>
        </w:rPr>
        <w:t>to</w:t>
      </w:r>
      <w:r>
        <w:rPr>
          <w:color w:val="231F20"/>
          <w:spacing w:val="-24"/>
          <w:w w:val="105"/>
        </w:rPr>
        <w:t> </w:t>
      </w:r>
      <w:r>
        <w:rPr>
          <w:color w:val="231F20"/>
          <w:w w:val="105"/>
        </w:rPr>
        <w:t>contemporary</w:t>
      </w:r>
      <w:r>
        <w:rPr>
          <w:color w:val="231F20"/>
          <w:spacing w:val="-25"/>
          <w:w w:val="105"/>
        </w:rPr>
        <w:t> </w:t>
      </w:r>
      <w:r>
        <w:rPr>
          <w:color w:val="231F20"/>
          <w:w w:val="105"/>
        </w:rPr>
        <w:t>America.</w:t>
      </w:r>
      <w:r>
        <w:rPr>
          <w:color w:val="231F20"/>
          <w:spacing w:val="-24"/>
          <w:w w:val="105"/>
        </w:rPr>
        <w:t> </w:t>
      </w:r>
      <w:r>
        <w:rPr>
          <w:color w:val="231F20"/>
          <w:w w:val="105"/>
        </w:rPr>
        <w:t>Examines residential commercial, and ecclesiastical architecture. Also examines the role society and culture play in the development of architectural styles.</w:t>
      </w:r>
    </w:p>
    <w:p>
      <w:pPr>
        <w:pStyle w:val="Heading7"/>
      </w:pPr>
      <w:r>
        <w:rPr>
          <w:color w:val="231F20"/>
        </w:rPr>
        <w:t>HI 517. History of Rome. (3 Credits)</w:t>
      </w:r>
    </w:p>
    <w:p>
      <w:pPr>
        <w:pStyle w:val="BodyText"/>
        <w:spacing w:line="288" w:lineRule="auto" w:before="36"/>
        <w:ind w:right="88"/>
      </w:pPr>
      <w:r>
        <w:rPr>
          <w:color w:val="231F20"/>
          <w:w w:val="105"/>
        </w:rPr>
        <w:t>This course introduces students to the history of ancient Rome from Romulus to Constantine (8th c. BC - early 4th c. AD). The course examines</w:t>
      </w:r>
      <w:r>
        <w:rPr>
          <w:color w:val="231F20"/>
          <w:spacing w:val="-20"/>
          <w:w w:val="105"/>
        </w:rPr>
        <w:t> </w:t>
      </w:r>
      <w:r>
        <w:rPr>
          <w:color w:val="231F20"/>
          <w:w w:val="105"/>
        </w:rPr>
        <w:t>the</w:t>
      </w:r>
      <w:r>
        <w:rPr>
          <w:color w:val="231F20"/>
          <w:spacing w:val="-20"/>
          <w:w w:val="105"/>
        </w:rPr>
        <w:t> </w:t>
      </w:r>
      <w:r>
        <w:rPr>
          <w:color w:val="231F20"/>
          <w:w w:val="105"/>
        </w:rPr>
        <w:t>rise</w:t>
      </w:r>
      <w:r>
        <w:rPr>
          <w:color w:val="231F20"/>
          <w:spacing w:val="-20"/>
          <w:w w:val="105"/>
        </w:rPr>
        <w:t> </w:t>
      </w:r>
      <w:r>
        <w:rPr>
          <w:color w:val="231F20"/>
          <w:w w:val="105"/>
        </w:rPr>
        <w:t>of</w:t>
      </w:r>
      <w:r>
        <w:rPr>
          <w:color w:val="231F20"/>
          <w:spacing w:val="-20"/>
          <w:w w:val="105"/>
        </w:rPr>
        <w:t> </w:t>
      </w:r>
      <w:r>
        <w:rPr>
          <w:color w:val="231F20"/>
          <w:w w:val="105"/>
        </w:rPr>
        <w:t>Roman</w:t>
      </w:r>
      <w:r>
        <w:rPr>
          <w:color w:val="231F20"/>
          <w:spacing w:val="-20"/>
          <w:w w:val="105"/>
        </w:rPr>
        <w:t> </w:t>
      </w:r>
      <w:r>
        <w:rPr>
          <w:color w:val="231F20"/>
          <w:w w:val="105"/>
        </w:rPr>
        <w:t>rule</w:t>
      </w:r>
      <w:r>
        <w:rPr>
          <w:color w:val="231F20"/>
          <w:spacing w:val="-20"/>
          <w:w w:val="105"/>
        </w:rPr>
        <w:t> </w:t>
      </w:r>
      <w:r>
        <w:rPr>
          <w:color w:val="231F20"/>
          <w:w w:val="105"/>
        </w:rPr>
        <w:t>in</w:t>
      </w:r>
      <w:r>
        <w:rPr>
          <w:color w:val="231F20"/>
          <w:spacing w:val="-20"/>
          <w:w w:val="105"/>
        </w:rPr>
        <w:t> </w:t>
      </w:r>
      <w:r>
        <w:rPr>
          <w:color w:val="231F20"/>
          <w:w w:val="105"/>
        </w:rPr>
        <w:t>Italy</w:t>
      </w:r>
      <w:r>
        <w:rPr>
          <w:color w:val="231F20"/>
          <w:spacing w:val="-20"/>
          <w:w w:val="105"/>
        </w:rPr>
        <w:t> </w:t>
      </w:r>
      <w:r>
        <w:rPr>
          <w:color w:val="231F20"/>
          <w:w w:val="105"/>
        </w:rPr>
        <w:t>and</w:t>
      </w:r>
      <w:r>
        <w:rPr>
          <w:color w:val="231F20"/>
          <w:spacing w:val="-20"/>
          <w:w w:val="105"/>
        </w:rPr>
        <w:t> </w:t>
      </w:r>
      <w:r>
        <w:rPr>
          <w:color w:val="231F20"/>
          <w:w w:val="105"/>
        </w:rPr>
        <w:t>the</w:t>
      </w:r>
      <w:r>
        <w:rPr>
          <w:color w:val="231F20"/>
          <w:spacing w:val="-20"/>
          <w:w w:val="105"/>
        </w:rPr>
        <w:t> </w:t>
      </w:r>
      <w:r>
        <w:rPr>
          <w:color w:val="231F20"/>
          <w:w w:val="105"/>
        </w:rPr>
        <w:t>ancient</w:t>
      </w:r>
      <w:r>
        <w:rPr>
          <w:color w:val="231F20"/>
          <w:spacing w:val="-20"/>
          <w:w w:val="105"/>
        </w:rPr>
        <w:t> </w:t>
      </w:r>
      <w:r>
        <w:rPr>
          <w:color w:val="231F20"/>
          <w:w w:val="105"/>
        </w:rPr>
        <w:t>Mediterranean, the</w:t>
      </w:r>
      <w:r>
        <w:rPr>
          <w:color w:val="231F20"/>
          <w:spacing w:val="-20"/>
          <w:w w:val="105"/>
        </w:rPr>
        <w:t> </w:t>
      </w:r>
      <w:r>
        <w:rPr>
          <w:color w:val="231F20"/>
          <w:w w:val="105"/>
        </w:rPr>
        <w:t>development</w:t>
      </w:r>
      <w:r>
        <w:rPr>
          <w:color w:val="231F20"/>
          <w:spacing w:val="-21"/>
          <w:w w:val="105"/>
        </w:rPr>
        <w:t> </w:t>
      </w:r>
      <w:r>
        <w:rPr>
          <w:color w:val="231F20"/>
          <w:w w:val="105"/>
        </w:rPr>
        <w:t>of</w:t>
      </w:r>
      <w:r>
        <w:rPr>
          <w:color w:val="231F20"/>
          <w:spacing w:val="-20"/>
          <w:w w:val="105"/>
        </w:rPr>
        <w:t> </w:t>
      </w:r>
      <w:r>
        <w:rPr>
          <w:color w:val="231F20"/>
          <w:w w:val="105"/>
        </w:rPr>
        <w:t>republican</w:t>
      </w:r>
      <w:r>
        <w:rPr>
          <w:color w:val="231F20"/>
          <w:spacing w:val="-21"/>
          <w:w w:val="105"/>
        </w:rPr>
        <w:t> </w:t>
      </w:r>
      <w:r>
        <w:rPr>
          <w:color w:val="231F20"/>
          <w:w w:val="105"/>
        </w:rPr>
        <w:t>government,</w:t>
      </w:r>
      <w:r>
        <w:rPr>
          <w:color w:val="231F20"/>
          <w:spacing w:val="-21"/>
          <w:w w:val="105"/>
        </w:rPr>
        <w:t> </w:t>
      </w:r>
      <w:r>
        <w:rPr>
          <w:color w:val="231F20"/>
          <w:w w:val="105"/>
        </w:rPr>
        <w:t>the</w:t>
      </w:r>
      <w:r>
        <w:rPr>
          <w:color w:val="231F20"/>
          <w:spacing w:val="-20"/>
          <w:w w:val="105"/>
        </w:rPr>
        <w:t> </w:t>
      </w:r>
      <w:r>
        <w:rPr>
          <w:color w:val="231F20"/>
          <w:w w:val="105"/>
        </w:rPr>
        <w:t>rise</w:t>
      </w:r>
      <w:r>
        <w:rPr>
          <w:color w:val="231F20"/>
          <w:spacing w:val="-21"/>
          <w:w w:val="105"/>
        </w:rPr>
        <w:t> </w:t>
      </w:r>
      <w:r>
        <w:rPr>
          <w:color w:val="231F20"/>
          <w:w w:val="105"/>
        </w:rPr>
        <w:t>of</w:t>
      </w:r>
      <w:r>
        <w:rPr>
          <w:color w:val="231F20"/>
          <w:spacing w:val="-20"/>
          <w:w w:val="105"/>
        </w:rPr>
        <w:t> </w:t>
      </w:r>
      <w:r>
        <w:rPr>
          <w:color w:val="231F20"/>
          <w:w w:val="105"/>
        </w:rPr>
        <w:t>autocracy</w:t>
      </w:r>
      <w:r>
        <w:rPr>
          <w:color w:val="231F20"/>
          <w:spacing w:val="-21"/>
          <w:w w:val="105"/>
        </w:rPr>
        <w:t> </w:t>
      </w:r>
      <w:r>
        <w:rPr>
          <w:color w:val="231F20"/>
          <w:w w:val="105"/>
        </w:rPr>
        <w:t>under the</w:t>
      </w:r>
      <w:r>
        <w:rPr>
          <w:color w:val="231F20"/>
          <w:spacing w:val="-21"/>
          <w:w w:val="105"/>
        </w:rPr>
        <w:t> </w:t>
      </w:r>
      <w:r>
        <w:rPr>
          <w:color w:val="231F20"/>
          <w:w w:val="105"/>
        </w:rPr>
        <w:t>Caesars,</w:t>
      </w:r>
      <w:r>
        <w:rPr>
          <w:color w:val="231F20"/>
          <w:spacing w:val="-21"/>
          <w:w w:val="105"/>
        </w:rPr>
        <w:t> </w:t>
      </w:r>
      <w:r>
        <w:rPr>
          <w:color w:val="231F20"/>
          <w:w w:val="105"/>
        </w:rPr>
        <w:t>and</w:t>
      </w:r>
      <w:r>
        <w:rPr>
          <w:color w:val="231F20"/>
          <w:spacing w:val="-21"/>
          <w:w w:val="105"/>
        </w:rPr>
        <w:t> </w:t>
      </w:r>
      <w:r>
        <w:rPr>
          <w:color w:val="231F20"/>
          <w:w w:val="105"/>
        </w:rPr>
        <w:t>the</w:t>
      </w:r>
      <w:r>
        <w:rPr>
          <w:color w:val="231F20"/>
          <w:spacing w:val="-21"/>
          <w:w w:val="105"/>
        </w:rPr>
        <w:t> </w:t>
      </w:r>
      <w:r>
        <w:rPr>
          <w:color w:val="231F20"/>
          <w:w w:val="105"/>
        </w:rPr>
        <w:t>collapse</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Western</w:t>
      </w:r>
      <w:r>
        <w:rPr>
          <w:color w:val="231F20"/>
          <w:spacing w:val="-21"/>
          <w:w w:val="105"/>
        </w:rPr>
        <w:t> </w:t>
      </w:r>
      <w:r>
        <w:rPr>
          <w:color w:val="231F20"/>
          <w:w w:val="105"/>
        </w:rPr>
        <w:t>Roman</w:t>
      </w:r>
      <w:r>
        <w:rPr>
          <w:color w:val="231F20"/>
          <w:spacing w:val="-21"/>
          <w:w w:val="105"/>
        </w:rPr>
        <w:t> </w:t>
      </w:r>
      <w:r>
        <w:rPr>
          <w:color w:val="231F20"/>
          <w:w w:val="105"/>
        </w:rPr>
        <w:t>Empire</w:t>
      </w:r>
      <w:r>
        <w:rPr>
          <w:color w:val="231F20"/>
          <w:spacing w:val="-21"/>
          <w:w w:val="105"/>
        </w:rPr>
        <w:t> </w:t>
      </w:r>
      <w:r>
        <w:rPr>
          <w:color w:val="231F20"/>
          <w:w w:val="105"/>
        </w:rPr>
        <w:t>due</w:t>
      </w:r>
      <w:r>
        <w:rPr>
          <w:color w:val="231F20"/>
          <w:spacing w:val="-21"/>
          <w:w w:val="105"/>
        </w:rPr>
        <w:t> </w:t>
      </w:r>
      <w:r>
        <w:rPr>
          <w:color w:val="231F20"/>
          <w:w w:val="105"/>
        </w:rPr>
        <w:t>to</w:t>
      </w:r>
      <w:r>
        <w:rPr>
          <w:color w:val="231F20"/>
          <w:spacing w:val="-21"/>
          <w:w w:val="105"/>
        </w:rPr>
        <w:t> </w:t>
      </w:r>
      <w:r>
        <w:rPr>
          <w:color w:val="231F20"/>
          <w:w w:val="105"/>
        </w:rPr>
        <w:t>the rise</w:t>
      </w:r>
      <w:r>
        <w:rPr>
          <w:color w:val="231F20"/>
          <w:spacing w:val="-18"/>
          <w:w w:val="105"/>
        </w:rPr>
        <w:t> </w:t>
      </w:r>
      <w:r>
        <w:rPr>
          <w:color w:val="231F20"/>
          <w:w w:val="105"/>
        </w:rPr>
        <w:t>of</w:t>
      </w:r>
      <w:r>
        <w:rPr>
          <w:color w:val="231F20"/>
          <w:spacing w:val="-17"/>
          <w:w w:val="105"/>
        </w:rPr>
        <w:t> </w:t>
      </w:r>
      <w:r>
        <w:rPr>
          <w:color w:val="231F20"/>
          <w:w w:val="105"/>
        </w:rPr>
        <w:t>Christianity</w:t>
      </w:r>
      <w:r>
        <w:rPr>
          <w:color w:val="231F20"/>
          <w:spacing w:val="-17"/>
          <w:w w:val="105"/>
        </w:rPr>
        <w:t> </w:t>
      </w:r>
      <w:r>
        <w:rPr>
          <w:color w:val="231F20"/>
          <w:w w:val="105"/>
        </w:rPr>
        <w:t>and</w:t>
      </w:r>
      <w:r>
        <w:rPr>
          <w:color w:val="231F20"/>
          <w:spacing w:val="-18"/>
          <w:w w:val="105"/>
        </w:rPr>
        <w:t> </w:t>
      </w:r>
      <w:r>
        <w:rPr>
          <w:color w:val="231F20"/>
          <w:w w:val="105"/>
        </w:rPr>
        <w:t>outside</w:t>
      </w:r>
      <w:r>
        <w:rPr>
          <w:color w:val="231F20"/>
          <w:spacing w:val="-17"/>
          <w:w w:val="105"/>
        </w:rPr>
        <w:t> </w:t>
      </w:r>
      <w:r>
        <w:rPr>
          <w:color w:val="231F20"/>
          <w:w w:val="105"/>
        </w:rPr>
        <w:t>by</w:t>
      </w:r>
      <w:r>
        <w:rPr>
          <w:color w:val="231F20"/>
          <w:spacing w:val="-18"/>
          <w:w w:val="105"/>
        </w:rPr>
        <w:t> </w:t>
      </w:r>
      <w:r>
        <w:rPr>
          <w:color w:val="231F20"/>
          <w:w w:val="105"/>
        </w:rPr>
        <w:t>hostile</w:t>
      </w:r>
      <w:r>
        <w:rPr>
          <w:color w:val="231F20"/>
          <w:spacing w:val="-17"/>
          <w:w w:val="105"/>
        </w:rPr>
        <w:t> </w:t>
      </w:r>
      <w:r>
        <w:rPr>
          <w:color w:val="231F20"/>
          <w:w w:val="105"/>
        </w:rPr>
        <w:t>invaders.</w:t>
      </w:r>
      <w:r>
        <w:rPr>
          <w:color w:val="231F20"/>
          <w:spacing w:val="-18"/>
          <w:w w:val="105"/>
        </w:rPr>
        <w:t> </w:t>
      </w:r>
      <w:r>
        <w:rPr>
          <w:color w:val="231F20"/>
          <w:w w:val="105"/>
        </w:rPr>
        <w:t>Special</w:t>
      </w:r>
      <w:r>
        <w:rPr>
          <w:color w:val="231F20"/>
          <w:spacing w:val="-17"/>
          <w:w w:val="105"/>
        </w:rPr>
        <w:t> </w:t>
      </w:r>
      <w:r>
        <w:rPr>
          <w:color w:val="231F20"/>
          <w:w w:val="105"/>
        </w:rPr>
        <w:t>attention</w:t>
      </w:r>
      <w:r>
        <w:rPr>
          <w:color w:val="231F20"/>
          <w:spacing w:val="-18"/>
          <w:w w:val="105"/>
        </w:rPr>
        <w:t> </w:t>
      </w:r>
      <w:r>
        <w:rPr>
          <w:color w:val="231F20"/>
          <w:w w:val="105"/>
        </w:rPr>
        <w:t>will be</w:t>
      </w:r>
      <w:r>
        <w:rPr>
          <w:color w:val="231F20"/>
          <w:spacing w:val="-19"/>
          <w:w w:val="105"/>
        </w:rPr>
        <w:t> </w:t>
      </w:r>
      <w:r>
        <w:rPr>
          <w:color w:val="231F20"/>
          <w:w w:val="105"/>
        </w:rPr>
        <w:t>given</w:t>
      </w:r>
      <w:r>
        <w:rPr>
          <w:color w:val="231F20"/>
          <w:spacing w:val="-20"/>
          <w:w w:val="105"/>
        </w:rPr>
        <w:t> </w:t>
      </w:r>
      <w:r>
        <w:rPr>
          <w:color w:val="231F20"/>
          <w:w w:val="105"/>
        </w:rPr>
        <w:t>to</w:t>
      </w:r>
      <w:r>
        <w:rPr>
          <w:color w:val="231F20"/>
          <w:spacing w:val="-19"/>
          <w:w w:val="105"/>
        </w:rPr>
        <w:t> </w:t>
      </w:r>
      <w:r>
        <w:rPr>
          <w:color w:val="231F20"/>
          <w:w w:val="105"/>
        </w:rPr>
        <w:t>modern</w:t>
      </w:r>
      <w:r>
        <w:rPr>
          <w:color w:val="231F20"/>
          <w:spacing w:val="-19"/>
          <w:w w:val="105"/>
        </w:rPr>
        <w:t> </w:t>
      </w:r>
      <w:r>
        <w:rPr>
          <w:color w:val="231F20"/>
          <w:w w:val="105"/>
        </w:rPr>
        <w:t>interpretations</w:t>
      </w:r>
      <w:r>
        <w:rPr>
          <w:color w:val="231F20"/>
          <w:spacing w:val="-20"/>
          <w:w w:val="105"/>
        </w:rPr>
        <w:t> </w:t>
      </w:r>
      <w:r>
        <w:rPr>
          <w:color w:val="231F20"/>
          <w:w w:val="105"/>
        </w:rPr>
        <w:t>of</w:t>
      </w:r>
      <w:r>
        <w:rPr>
          <w:color w:val="231F20"/>
          <w:spacing w:val="-19"/>
          <w:w w:val="105"/>
        </w:rPr>
        <w:t> </w:t>
      </w:r>
      <w:r>
        <w:rPr>
          <w:color w:val="231F20"/>
          <w:w w:val="105"/>
        </w:rPr>
        <w:t>Roman</w:t>
      </w:r>
      <w:r>
        <w:rPr>
          <w:color w:val="231F20"/>
          <w:spacing w:val="-19"/>
          <w:w w:val="105"/>
        </w:rPr>
        <w:t> </w:t>
      </w:r>
      <w:r>
        <w:rPr>
          <w:color w:val="231F20"/>
          <w:w w:val="105"/>
        </w:rPr>
        <w:t>history</w:t>
      </w:r>
      <w:r>
        <w:rPr>
          <w:color w:val="231F20"/>
          <w:spacing w:val="-20"/>
          <w:w w:val="105"/>
        </w:rPr>
        <w:t> </w:t>
      </w:r>
      <w:r>
        <w:rPr>
          <w:color w:val="231F20"/>
          <w:w w:val="105"/>
        </w:rPr>
        <w:t>and</w:t>
      </w:r>
      <w:r>
        <w:rPr>
          <w:color w:val="231F20"/>
          <w:spacing w:val="-20"/>
          <w:w w:val="105"/>
        </w:rPr>
        <w:t> </w:t>
      </w:r>
      <w:r>
        <w:rPr>
          <w:color w:val="231F20"/>
          <w:w w:val="105"/>
        </w:rPr>
        <w:t>the</w:t>
      </w:r>
      <w:r>
        <w:rPr>
          <w:color w:val="231F20"/>
          <w:spacing w:val="-19"/>
          <w:w w:val="105"/>
        </w:rPr>
        <w:t> </w:t>
      </w:r>
      <w:r>
        <w:rPr>
          <w:color w:val="231F20"/>
          <w:w w:val="105"/>
        </w:rPr>
        <w:t>intersection of</w:t>
      </w:r>
      <w:r>
        <w:rPr>
          <w:color w:val="231F20"/>
          <w:spacing w:val="-9"/>
          <w:w w:val="105"/>
        </w:rPr>
        <w:t> </w:t>
      </w:r>
      <w:r>
        <w:rPr>
          <w:color w:val="231F20"/>
          <w:w w:val="105"/>
        </w:rPr>
        <w:t>ancient</w:t>
      </w:r>
      <w:r>
        <w:rPr>
          <w:color w:val="231F20"/>
          <w:spacing w:val="-10"/>
          <w:w w:val="105"/>
        </w:rPr>
        <w:t> </w:t>
      </w:r>
      <w:r>
        <w:rPr>
          <w:color w:val="231F20"/>
          <w:w w:val="105"/>
        </w:rPr>
        <w:t>history</w:t>
      </w:r>
      <w:r>
        <w:rPr>
          <w:color w:val="231F20"/>
          <w:spacing w:val="-10"/>
          <w:w w:val="105"/>
        </w:rPr>
        <w:t> </w:t>
      </w:r>
      <w:r>
        <w:rPr>
          <w:color w:val="231F20"/>
          <w:w w:val="105"/>
        </w:rPr>
        <w:t>and</w:t>
      </w:r>
      <w:r>
        <w:rPr>
          <w:color w:val="231F20"/>
          <w:spacing w:val="-10"/>
          <w:w w:val="105"/>
        </w:rPr>
        <w:t> </w:t>
      </w:r>
      <w:r>
        <w:rPr>
          <w:color w:val="231F20"/>
          <w:w w:val="105"/>
        </w:rPr>
        <w:t>modern</w:t>
      </w:r>
      <w:r>
        <w:rPr>
          <w:color w:val="231F20"/>
          <w:spacing w:val="-9"/>
          <w:w w:val="105"/>
        </w:rPr>
        <w:t> </w:t>
      </w:r>
      <w:r>
        <w:rPr>
          <w:color w:val="231F20"/>
          <w:w w:val="105"/>
        </w:rPr>
        <w:t>culture.</w:t>
      </w:r>
    </w:p>
    <w:p>
      <w:pPr>
        <w:pStyle w:val="Heading7"/>
        <w:spacing w:before="74"/>
      </w:pPr>
      <w:r>
        <w:rPr>
          <w:color w:val="231F20"/>
        </w:rPr>
        <w:t>HI 521. Renaissance and Reformation. (3 Credits)</w:t>
      </w:r>
    </w:p>
    <w:p>
      <w:pPr>
        <w:pStyle w:val="BodyText"/>
        <w:spacing w:line="288" w:lineRule="auto" w:before="36"/>
        <w:ind w:right="291"/>
      </w:pPr>
      <w:r>
        <w:rPr>
          <w:color w:val="231F20"/>
        </w:rPr>
        <w:t>A balanced survey of Early Modern Europe, 1450-1648, with emphasis on the Italian and Northern Renaissances, the Protestant and Catholic Reformations, overseas expansion, rise of royal absolutism, and the scientiﬁc revolution.</w:t>
      </w:r>
    </w:p>
    <w:p>
      <w:pPr>
        <w:pStyle w:val="Heading7"/>
        <w:spacing w:before="77"/>
      </w:pPr>
      <w:r>
        <w:rPr>
          <w:color w:val="231F20"/>
        </w:rPr>
        <w:t>HI 522. Age of Discovery. (3 Credits)</w:t>
      </w:r>
    </w:p>
    <w:p>
      <w:pPr>
        <w:pStyle w:val="BodyText"/>
        <w:spacing w:line="288" w:lineRule="auto" w:before="36"/>
        <w:ind w:right="116"/>
      </w:pPr>
      <w:r>
        <w:rPr>
          <w:color w:val="231F20"/>
          <w:w w:val="105"/>
        </w:rPr>
        <w:t>An</w:t>
      </w:r>
      <w:r>
        <w:rPr>
          <w:color w:val="231F20"/>
          <w:spacing w:val="-30"/>
          <w:w w:val="105"/>
        </w:rPr>
        <w:t> </w:t>
      </w:r>
      <w:r>
        <w:rPr>
          <w:color w:val="231F20"/>
          <w:w w:val="105"/>
        </w:rPr>
        <w:t>examination</w:t>
      </w:r>
      <w:r>
        <w:rPr>
          <w:color w:val="231F20"/>
          <w:spacing w:val="-31"/>
          <w:w w:val="105"/>
        </w:rPr>
        <w:t> </w:t>
      </w:r>
      <w:r>
        <w:rPr>
          <w:color w:val="231F20"/>
          <w:w w:val="105"/>
        </w:rPr>
        <w:t>of</w:t>
      </w:r>
      <w:r>
        <w:rPr>
          <w:color w:val="231F20"/>
          <w:spacing w:val="-30"/>
          <w:w w:val="105"/>
        </w:rPr>
        <w:t> </w:t>
      </w:r>
      <w:r>
        <w:rPr>
          <w:color w:val="231F20"/>
          <w:w w:val="105"/>
        </w:rPr>
        <w:t>European</w:t>
      </w:r>
      <w:r>
        <w:rPr>
          <w:color w:val="231F20"/>
          <w:spacing w:val="-30"/>
          <w:w w:val="105"/>
        </w:rPr>
        <w:t> </w:t>
      </w:r>
      <w:r>
        <w:rPr>
          <w:color w:val="231F20"/>
          <w:w w:val="105"/>
        </w:rPr>
        <w:t>exploration,</w:t>
      </w:r>
      <w:r>
        <w:rPr>
          <w:color w:val="231F20"/>
          <w:spacing w:val="-31"/>
          <w:w w:val="105"/>
        </w:rPr>
        <w:t> </w:t>
      </w:r>
      <w:r>
        <w:rPr>
          <w:color w:val="231F20"/>
          <w:w w:val="105"/>
        </w:rPr>
        <w:t>expansion,</w:t>
      </w:r>
      <w:r>
        <w:rPr>
          <w:color w:val="231F20"/>
          <w:spacing w:val="-31"/>
          <w:w w:val="105"/>
        </w:rPr>
        <w:t> </w:t>
      </w:r>
      <w:r>
        <w:rPr>
          <w:color w:val="231F20"/>
          <w:w w:val="105"/>
        </w:rPr>
        <w:t>and</w:t>
      </w:r>
      <w:r>
        <w:rPr>
          <w:color w:val="231F20"/>
          <w:spacing w:val="-31"/>
          <w:w w:val="105"/>
        </w:rPr>
        <w:t> </w:t>
      </w:r>
      <w:r>
        <w:rPr>
          <w:color w:val="231F20"/>
          <w:w w:val="105"/>
        </w:rPr>
        <w:t>conquest</w:t>
      </w:r>
      <w:r>
        <w:rPr>
          <w:color w:val="231F20"/>
          <w:spacing w:val="-31"/>
          <w:w w:val="105"/>
        </w:rPr>
        <w:t> </w:t>
      </w:r>
      <w:r>
        <w:rPr>
          <w:color w:val="231F20"/>
          <w:w w:val="105"/>
        </w:rPr>
        <w:t>from the</w:t>
      </w:r>
      <w:r>
        <w:rPr>
          <w:color w:val="231F20"/>
          <w:spacing w:val="-8"/>
          <w:w w:val="105"/>
        </w:rPr>
        <w:t> </w:t>
      </w:r>
      <w:r>
        <w:rPr>
          <w:color w:val="231F20"/>
          <w:w w:val="105"/>
        </w:rPr>
        <w:t>Middle</w:t>
      </w:r>
      <w:r>
        <w:rPr>
          <w:color w:val="231F20"/>
          <w:spacing w:val="-8"/>
          <w:w w:val="105"/>
        </w:rPr>
        <w:t> </w:t>
      </w:r>
      <w:r>
        <w:rPr>
          <w:color w:val="231F20"/>
          <w:w w:val="105"/>
        </w:rPr>
        <w:t>Ages</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19th</w:t>
      </w:r>
      <w:r>
        <w:rPr>
          <w:color w:val="231F20"/>
          <w:spacing w:val="-9"/>
          <w:w w:val="105"/>
        </w:rPr>
        <w:t> </w:t>
      </w:r>
      <w:r>
        <w:rPr>
          <w:color w:val="231F20"/>
          <w:spacing w:val="-3"/>
          <w:w w:val="105"/>
        </w:rPr>
        <w:t>century.</w:t>
      </w:r>
    </w:p>
    <w:p>
      <w:pPr>
        <w:pStyle w:val="Heading7"/>
        <w:spacing w:before="78"/>
      </w:pPr>
      <w:r>
        <w:rPr>
          <w:color w:val="231F20"/>
        </w:rPr>
        <w:t>HI 523. Europe: From Rebirth to Revolution, 1350-1815. (3 Credits)</w:t>
      </w:r>
    </w:p>
    <w:p>
      <w:pPr>
        <w:pStyle w:val="BodyText"/>
        <w:spacing w:line="288" w:lineRule="auto" w:before="36"/>
      </w:pPr>
      <w:r>
        <w:rPr>
          <w:color w:val="231F20"/>
          <w:w w:val="105"/>
        </w:rPr>
        <w:t>An examination of Europe from the Renaissance through the French Revolution</w:t>
      </w:r>
      <w:r>
        <w:rPr>
          <w:color w:val="231F20"/>
          <w:spacing w:val="-21"/>
          <w:w w:val="105"/>
        </w:rPr>
        <w:t> </w:t>
      </w:r>
      <w:r>
        <w:rPr>
          <w:color w:val="231F20"/>
          <w:w w:val="105"/>
        </w:rPr>
        <w:t>with</w:t>
      </w:r>
      <w:r>
        <w:rPr>
          <w:color w:val="231F20"/>
          <w:spacing w:val="-22"/>
          <w:w w:val="105"/>
        </w:rPr>
        <w:t> </w:t>
      </w:r>
      <w:r>
        <w:rPr>
          <w:color w:val="231F20"/>
          <w:w w:val="105"/>
        </w:rPr>
        <w:t>emphasis</w:t>
      </w:r>
      <w:r>
        <w:rPr>
          <w:color w:val="231F20"/>
          <w:spacing w:val="-22"/>
          <w:w w:val="105"/>
        </w:rPr>
        <w:t> </w:t>
      </w:r>
      <w:r>
        <w:rPr>
          <w:color w:val="231F20"/>
          <w:w w:val="105"/>
        </w:rPr>
        <w:t>on</w:t>
      </w:r>
      <w:r>
        <w:rPr>
          <w:color w:val="231F20"/>
          <w:spacing w:val="-21"/>
          <w:w w:val="105"/>
        </w:rPr>
        <w:t> </w:t>
      </w:r>
      <w:r>
        <w:rPr>
          <w:color w:val="231F20"/>
          <w:w w:val="105"/>
        </w:rPr>
        <w:t>cultural,</w:t>
      </w:r>
      <w:r>
        <w:rPr>
          <w:color w:val="231F20"/>
          <w:spacing w:val="-22"/>
          <w:w w:val="105"/>
        </w:rPr>
        <w:t> </w:t>
      </w:r>
      <w:r>
        <w:rPr>
          <w:color w:val="231F20"/>
          <w:w w:val="105"/>
        </w:rPr>
        <w:t>social,</w:t>
      </w:r>
      <w:r>
        <w:rPr>
          <w:color w:val="231F20"/>
          <w:spacing w:val="-22"/>
          <w:w w:val="105"/>
        </w:rPr>
        <w:t> </w:t>
      </w:r>
      <w:r>
        <w:rPr>
          <w:color w:val="231F20"/>
          <w:w w:val="105"/>
        </w:rPr>
        <w:t>and</w:t>
      </w:r>
      <w:r>
        <w:rPr>
          <w:color w:val="231F20"/>
          <w:spacing w:val="-22"/>
          <w:w w:val="105"/>
        </w:rPr>
        <w:t> </w:t>
      </w:r>
      <w:r>
        <w:rPr>
          <w:color w:val="231F20"/>
          <w:w w:val="105"/>
        </w:rPr>
        <w:t>political</w:t>
      </w:r>
      <w:r>
        <w:rPr>
          <w:color w:val="231F20"/>
          <w:spacing w:val="-21"/>
          <w:w w:val="105"/>
        </w:rPr>
        <w:t> </w:t>
      </w:r>
      <w:r>
        <w:rPr>
          <w:color w:val="231F20"/>
          <w:w w:val="105"/>
        </w:rPr>
        <w:t>transformation.</w:t>
      </w:r>
    </w:p>
    <w:p>
      <w:pPr>
        <w:pStyle w:val="Heading7"/>
        <w:spacing w:before="79"/>
      </w:pPr>
      <w:r>
        <w:rPr>
          <w:color w:val="231F20"/>
        </w:rPr>
        <w:t>HI 524. European Popular Culture, 1500-1800. (3 Credits)</w:t>
      </w:r>
    </w:p>
    <w:p>
      <w:pPr>
        <w:pStyle w:val="BodyText"/>
        <w:spacing w:line="288" w:lineRule="auto" w:before="36"/>
        <w:ind w:right="88"/>
      </w:pPr>
      <w:r>
        <w:rPr>
          <w:color w:val="231F20"/>
        </w:rPr>
        <w:t>This course explores the lives of common people of the early-modern period (1500-1800) and how they made sense of the world. It seeks to uncover not only what people thought, but how they thought, and how  they expressed such thought in </w:t>
      </w:r>
      <w:r>
        <w:rPr>
          <w:color w:val="231F20"/>
          <w:spacing w:val="-3"/>
        </w:rPr>
        <w:t>behavior. </w:t>
      </w:r>
      <w:r>
        <w:rPr>
          <w:color w:val="231F20"/>
        </w:rPr>
        <w:t>Topics studied include family and community structure, </w:t>
      </w:r>
      <w:r>
        <w:rPr>
          <w:color w:val="231F20"/>
          <w:spacing w:val="-3"/>
        </w:rPr>
        <w:t>poverty, </w:t>
      </w:r>
      <w:r>
        <w:rPr>
          <w:color w:val="231F20"/>
        </w:rPr>
        <w:t>criminality and violence, oral traditions, popular religion, rituals, popular protest and rebellion, witchcraft and vampires, the development of manners, as well as the impact that the political, economic, social, and intellectual changes of the period had on popular</w:t>
      </w:r>
      <w:r>
        <w:rPr>
          <w:color w:val="231F20"/>
          <w:spacing w:val="-5"/>
        </w:rPr>
        <w:t> </w:t>
      </w:r>
      <w:r>
        <w:rPr>
          <w:color w:val="231F20"/>
        </w:rPr>
        <w:t>culture.</w:t>
      </w:r>
    </w:p>
    <w:p>
      <w:pPr>
        <w:pStyle w:val="Heading7"/>
        <w:spacing w:before="73"/>
      </w:pPr>
      <w:r>
        <w:rPr>
          <w:color w:val="231F20"/>
        </w:rPr>
        <w:t>HI 525. The Revolutionary Age, 1789-1848. (3 Credits)</w:t>
      </w:r>
    </w:p>
    <w:p>
      <w:pPr>
        <w:pStyle w:val="BodyText"/>
        <w:spacing w:line="288" w:lineRule="auto" w:before="36"/>
        <w:ind w:right="116"/>
      </w:pPr>
      <w:r>
        <w:rPr>
          <w:color w:val="231F20"/>
          <w:w w:val="105"/>
        </w:rPr>
        <w:t>The</w:t>
      </w:r>
      <w:r>
        <w:rPr>
          <w:color w:val="231F20"/>
          <w:spacing w:val="-24"/>
          <w:w w:val="105"/>
        </w:rPr>
        <w:t> </w:t>
      </w:r>
      <w:r>
        <w:rPr>
          <w:color w:val="231F20"/>
          <w:w w:val="105"/>
        </w:rPr>
        <w:t>origin</w:t>
      </w:r>
      <w:r>
        <w:rPr>
          <w:color w:val="231F20"/>
          <w:spacing w:val="-23"/>
          <w:w w:val="105"/>
        </w:rPr>
        <w:t> </w:t>
      </w:r>
      <w:r>
        <w:rPr>
          <w:color w:val="231F20"/>
          <w:w w:val="105"/>
        </w:rPr>
        <w:t>and</w:t>
      </w:r>
      <w:r>
        <w:rPr>
          <w:color w:val="231F20"/>
          <w:spacing w:val="-24"/>
          <w:w w:val="105"/>
        </w:rPr>
        <w:t> </w:t>
      </w:r>
      <w:r>
        <w:rPr>
          <w:color w:val="231F20"/>
          <w:w w:val="105"/>
        </w:rPr>
        <w:t>course</w:t>
      </w:r>
      <w:r>
        <w:rPr>
          <w:color w:val="231F20"/>
          <w:spacing w:val="-24"/>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French</w:t>
      </w:r>
      <w:r>
        <w:rPr>
          <w:color w:val="231F20"/>
          <w:spacing w:val="-24"/>
          <w:w w:val="105"/>
        </w:rPr>
        <w:t> </w:t>
      </w:r>
      <w:r>
        <w:rPr>
          <w:color w:val="231F20"/>
          <w:w w:val="105"/>
        </w:rPr>
        <w:t>Revolution,</w:t>
      </w:r>
      <w:r>
        <w:rPr>
          <w:color w:val="231F20"/>
          <w:spacing w:val="-23"/>
          <w:w w:val="105"/>
        </w:rPr>
        <w:t> </w:t>
      </w:r>
      <w:r>
        <w:rPr>
          <w:color w:val="231F20"/>
          <w:w w:val="105"/>
        </w:rPr>
        <w:t>the</w:t>
      </w:r>
      <w:r>
        <w:rPr>
          <w:color w:val="231F20"/>
          <w:spacing w:val="-23"/>
          <w:w w:val="105"/>
        </w:rPr>
        <w:t> </w:t>
      </w:r>
      <w:r>
        <w:rPr>
          <w:color w:val="231F20"/>
          <w:w w:val="105"/>
        </w:rPr>
        <w:t>European</w:t>
      </w:r>
      <w:r>
        <w:rPr>
          <w:color w:val="231F20"/>
          <w:spacing w:val="-23"/>
          <w:w w:val="105"/>
        </w:rPr>
        <w:t> </w:t>
      </w:r>
      <w:r>
        <w:rPr>
          <w:color w:val="231F20"/>
          <w:w w:val="105"/>
        </w:rPr>
        <w:t>reaction, the</w:t>
      </w:r>
      <w:r>
        <w:rPr>
          <w:color w:val="231F20"/>
          <w:spacing w:val="-27"/>
          <w:w w:val="105"/>
        </w:rPr>
        <w:t> </w:t>
      </w:r>
      <w:r>
        <w:rPr>
          <w:color w:val="231F20"/>
          <w:w w:val="105"/>
        </w:rPr>
        <w:t>Napoleonic</w:t>
      </w:r>
      <w:r>
        <w:rPr>
          <w:color w:val="231F20"/>
          <w:spacing w:val="-27"/>
          <w:w w:val="105"/>
        </w:rPr>
        <w:t> </w:t>
      </w:r>
      <w:r>
        <w:rPr>
          <w:color w:val="231F20"/>
          <w:w w:val="105"/>
        </w:rPr>
        <w:t>period</w:t>
      </w:r>
      <w:r>
        <w:rPr>
          <w:color w:val="231F20"/>
          <w:spacing w:val="-27"/>
          <w:w w:val="105"/>
        </w:rPr>
        <w:t> </w:t>
      </w:r>
      <w:r>
        <w:rPr>
          <w:color w:val="231F20"/>
          <w:w w:val="105"/>
        </w:rPr>
        <w:t>in</w:t>
      </w:r>
      <w:r>
        <w:rPr>
          <w:color w:val="231F20"/>
          <w:spacing w:val="-27"/>
          <w:w w:val="105"/>
        </w:rPr>
        <w:t> </w:t>
      </w:r>
      <w:r>
        <w:rPr>
          <w:color w:val="231F20"/>
          <w:w w:val="105"/>
        </w:rPr>
        <w:t>Europe</w:t>
      </w:r>
      <w:r>
        <w:rPr>
          <w:color w:val="231F20"/>
          <w:spacing w:val="-27"/>
          <w:w w:val="105"/>
        </w:rPr>
        <w:t> </w:t>
      </w:r>
      <w:r>
        <w:rPr>
          <w:color w:val="231F20"/>
          <w:w w:val="105"/>
        </w:rPr>
        <w:t>and</w:t>
      </w:r>
      <w:r>
        <w:rPr>
          <w:color w:val="231F20"/>
          <w:spacing w:val="-27"/>
          <w:w w:val="105"/>
        </w:rPr>
        <w:t> </w:t>
      </w:r>
      <w:r>
        <w:rPr>
          <w:color w:val="231F20"/>
          <w:w w:val="105"/>
        </w:rPr>
        <w:t>the</w:t>
      </w:r>
      <w:r>
        <w:rPr>
          <w:color w:val="231F20"/>
          <w:spacing w:val="-27"/>
          <w:w w:val="105"/>
        </w:rPr>
        <w:t> </w:t>
      </w:r>
      <w:r>
        <w:rPr>
          <w:color w:val="231F20"/>
          <w:w w:val="105"/>
        </w:rPr>
        <w:t>Western</w:t>
      </w:r>
      <w:r>
        <w:rPr>
          <w:color w:val="231F20"/>
          <w:spacing w:val="-27"/>
          <w:w w:val="105"/>
        </w:rPr>
        <w:t> </w:t>
      </w:r>
      <w:r>
        <w:rPr>
          <w:color w:val="231F20"/>
          <w:w w:val="105"/>
        </w:rPr>
        <w:t>Hemisphere,</w:t>
      </w:r>
      <w:r>
        <w:rPr>
          <w:color w:val="231F20"/>
          <w:spacing w:val="-27"/>
          <w:w w:val="105"/>
        </w:rPr>
        <w:t> </w:t>
      </w:r>
      <w:r>
        <w:rPr>
          <w:color w:val="231F20"/>
          <w:w w:val="105"/>
        </w:rPr>
        <w:t>the</w:t>
      </w:r>
      <w:r>
        <w:rPr>
          <w:color w:val="231F20"/>
          <w:spacing w:val="-27"/>
          <w:w w:val="105"/>
        </w:rPr>
        <w:t> </w:t>
      </w:r>
      <w:r>
        <w:rPr>
          <w:color w:val="231F20"/>
          <w:w w:val="105"/>
        </w:rPr>
        <w:t>rise</w:t>
      </w:r>
      <w:r>
        <w:rPr>
          <w:color w:val="231F20"/>
          <w:spacing w:val="-27"/>
          <w:w w:val="105"/>
        </w:rPr>
        <w:t> </w:t>
      </w:r>
      <w:r>
        <w:rPr>
          <w:color w:val="231F20"/>
          <w:w w:val="105"/>
        </w:rPr>
        <w:t>of industrialism and</w:t>
      </w:r>
      <w:r>
        <w:rPr>
          <w:color w:val="231F20"/>
          <w:spacing w:val="-18"/>
          <w:w w:val="105"/>
        </w:rPr>
        <w:t> </w:t>
      </w:r>
      <w:r>
        <w:rPr>
          <w:color w:val="231F20"/>
          <w:w w:val="105"/>
        </w:rPr>
        <w:t>Romanticism.</w:t>
      </w:r>
    </w:p>
    <w:p>
      <w:pPr>
        <w:spacing w:line="288" w:lineRule="auto" w:before="78"/>
        <w:ind w:left="140" w:right="116" w:firstLine="0"/>
        <w:jc w:val="left"/>
        <w:rPr>
          <w:sz w:val="16"/>
        </w:rPr>
      </w:pPr>
      <w:r>
        <w:rPr>
          <w:b/>
          <w:color w:val="231F20"/>
          <w:sz w:val="16"/>
        </w:rPr>
        <w:t>HI</w:t>
      </w:r>
      <w:r>
        <w:rPr>
          <w:b/>
          <w:color w:val="231F20"/>
          <w:spacing w:val="-20"/>
          <w:sz w:val="16"/>
        </w:rPr>
        <w:t> </w:t>
      </w:r>
      <w:r>
        <w:rPr>
          <w:b/>
          <w:color w:val="231F20"/>
          <w:sz w:val="16"/>
        </w:rPr>
        <w:t>527.</w:t>
      </w:r>
      <w:r>
        <w:rPr>
          <w:b/>
          <w:color w:val="231F20"/>
          <w:spacing w:val="-20"/>
          <w:sz w:val="16"/>
        </w:rPr>
        <w:t> </w:t>
      </w:r>
      <w:r>
        <w:rPr>
          <w:b/>
          <w:color w:val="231F20"/>
          <w:sz w:val="16"/>
        </w:rPr>
        <w:t>Nineteenth</w:t>
      </w:r>
      <w:r>
        <w:rPr>
          <w:b/>
          <w:color w:val="231F20"/>
          <w:spacing w:val="-20"/>
          <w:sz w:val="16"/>
        </w:rPr>
        <w:t> </w:t>
      </w:r>
      <w:r>
        <w:rPr>
          <w:b/>
          <w:color w:val="231F20"/>
          <w:sz w:val="16"/>
        </w:rPr>
        <w:t>Century</w:t>
      </w:r>
      <w:r>
        <w:rPr>
          <w:b/>
          <w:color w:val="231F20"/>
          <w:spacing w:val="-20"/>
          <w:sz w:val="16"/>
        </w:rPr>
        <w:t> </w:t>
      </w:r>
      <w:r>
        <w:rPr>
          <w:b/>
          <w:color w:val="231F20"/>
          <w:sz w:val="16"/>
        </w:rPr>
        <w:t>European</w:t>
      </w:r>
      <w:r>
        <w:rPr>
          <w:b/>
          <w:color w:val="231F20"/>
          <w:spacing w:val="-20"/>
          <w:sz w:val="16"/>
        </w:rPr>
        <w:t> </w:t>
      </w:r>
      <w:r>
        <w:rPr>
          <w:b/>
          <w:color w:val="231F20"/>
          <w:sz w:val="16"/>
        </w:rPr>
        <w:t>History,</w:t>
      </w:r>
      <w:r>
        <w:rPr>
          <w:b/>
          <w:color w:val="231F20"/>
          <w:spacing w:val="-20"/>
          <w:sz w:val="16"/>
        </w:rPr>
        <w:t> </w:t>
      </w:r>
      <w:r>
        <w:rPr>
          <w:b/>
          <w:color w:val="231F20"/>
          <w:sz w:val="16"/>
        </w:rPr>
        <w:t>1815-1914.</w:t>
      </w:r>
      <w:r>
        <w:rPr>
          <w:b/>
          <w:color w:val="231F20"/>
          <w:spacing w:val="-20"/>
          <w:sz w:val="16"/>
        </w:rPr>
        <w:t> </w:t>
      </w:r>
      <w:r>
        <w:rPr>
          <w:b/>
          <w:color w:val="231F20"/>
          <w:sz w:val="16"/>
        </w:rPr>
        <w:t>(3</w:t>
      </w:r>
      <w:r>
        <w:rPr>
          <w:b/>
          <w:color w:val="231F20"/>
          <w:spacing w:val="-20"/>
          <w:sz w:val="16"/>
        </w:rPr>
        <w:t> </w:t>
      </w:r>
      <w:r>
        <w:rPr>
          <w:b/>
          <w:color w:val="231F20"/>
          <w:sz w:val="16"/>
        </w:rPr>
        <w:t>Credits) </w:t>
      </w:r>
      <w:r>
        <w:rPr>
          <w:color w:val="231F20"/>
          <w:w w:val="105"/>
          <w:sz w:val="16"/>
        </w:rPr>
        <w:t>The rise of modern Europe 1815 to 1914. The spread of liberalism, nationalism, and democratic forces; the industrial revolution and the resulting</w:t>
      </w:r>
      <w:r>
        <w:rPr>
          <w:color w:val="231F20"/>
          <w:spacing w:val="-22"/>
          <w:w w:val="105"/>
          <w:sz w:val="16"/>
        </w:rPr>
        <w:t> </w:t>
      </w:r>
      <w:r>
        <w:rPr>
          <w:color w:val="231F20"/>
          <w:w w:val="105"/>
          <w:sz w:val="16"/>
        </w:rPr>
        <w:t>imperialistic</w:t>
      </w:r>
      <w:r>
        <w:rPr>
          <w:color w:val="231F20"/>
          <w:spacing w:val="-22"/>
          <w:w w:val="105"/>
          <w:sz w:val="16"/>
        </w:rPr>
        <w:t> </w:t>
      </w:r>
      <w:r>
        <w:rPr>
          <w:color w:val="231F20"/>
          <w:w w:val="105"/>
          <w:sz w:val="16"/>
        </w:rPr>
        <w:t>and</w:t>
      </w:r>
      <w:r>
        <w:rPr>
          <w:color w:val="231F20"/>
          <w:spacing w:val="-22"/>
          <w:w w:val="105"/>
          <w:sz w:val="16"/>
        </w:rPr>
        <w:t> </w:t>
      </w:r>
      <w:r>
        <w:rPr>
          <w:color w:val="231F20"/>
          <w:w w:val="105"/>
          <w:sz w:val="16"/>
        </w:rPr>
        <w:t>democratic</w:t>
      </w:r>
      <w:r>
        <w:rPr>
          <w:color w:val="231F20"/>
          <w:spacing w:val="-22"/>
          <w:w w:val="105"/>
          <w:sz w:val="16"/>
        </w:rPr>
        <w:t> </w:t>
      </w:r>
      <w:r>
        <w:rPr>
          <w:color w:val="231F20"/>
          <w:w w:val="105"/>
          <w:sz w:val="16"/>
        </w:rPr>
        <w:t>rivalries</w:t>
      </w:r>
      <w:r>
        <w:rPr>
          <w:color w:val="231F20"/>
          <w:spacing w:val="-22"/>
          <w:w w:val="105"/>
          <w:sz w:val="16"/>
        </w:rPr>
        <w:t> </w:t>
      </w:r>
      <w:r>
        <w:rPr>
          <w:color w:val="231F20"/>
          <w:w w:val="105"/>
          <w:sz w:val="16"/>
        </w:rPr>
        <w:t>among</w:t>
      </w:r>
      <w:r>
        <w:rPr>
          <w:color w:val="231F20"/>
          <w:spacing w:val="-22"/>
          <w:w w:val="105"/>
          <w:sz w:val="16"/>
        </w:rPr>
        <w:t> </w:t>
      </w:r>
      <w:r>
        <w:rPr>
          <w:color w:val="231F20"/>
          <w:w w:val="105"/>
          <w:sz w:val="16"/>
        </w:rPr>
        <w:t>the</w:t>
      </w:r>
      <w:r>
        <w:rPr>
          <w:color w:val="231F20"/>
          <w:spacing w:val="-22"/>
          <w:w w:val="105"/>
          <w:sz w:val="16"/>
        </w:rPr>
        <w:t> </w:t>
      </w:r>
      <w:r>
        <w:rPr>
          <w:color w:val="231F20"/>
          <w:w w:val="105"/>
          <w:sz w:val="16"/>
        </w:rPr>
        <w:t>great</w:t>
      </w:r>
      <w:r>
        <w:rPr>
          <w:color w:val="231F20"/>
          <w:spacing w:val="-22"/>
          <w:w w:val="105"/>
          <w:sz w:val="16"/>
        </w:rPr>
        <w:t> </w:t>
      </w:r>
      <w:r>
        <w:rPr>
          <w:color w:val="231F20"/>
          <w:w w:val="105"/>
          <w:sz w:val="16"/>
        </w:rPr>
        <w:t>powers.</w:t>
      </w:r>
    </w:p>
    <w:p>
      <w:pPr>
        <w:pStyle w:val="BodyText"/>
        <w:spacing w:before="7"/>
        <w:ind w:left="0"/>
        <w:rPr>
          <w:sz w:val="17"/>
        </w:rPr>
      </w:pPr>
      <w:r>
        <w:rPr/>
        <w:br w:type="column"/>
      </w:r>
      <w:r>
        <w:rPr>
          <w:sz w:val="17"/>
        </w:rPr>
      </w:r>
    </w:p>
    <w:p>
      <w:pPr>
        <w:spacing w:line="288" w:lineRule="auto" w:before="0"/>
        <w:ind w:left="140" w:right="362" w:firstLine="0"/>
        <w:jc w:val="left"/>
        <w:rPr>
          <w:sz w:val="16"/>
        </w:rPr>
      </w:pPr>
      <w:r>
        <w:rPr>
          <w:b/>
          <w:color w:val="231F20"/>
          <w:sz w:val="16"/>
        </w:rPr>
        <w:t>HI</w:t>
      </w:r>
      <w:r>
        <w:rPr>
          <w:b/>
          <w:color w:val="231F20"/>
          <w:spacing w:val="-31"/>
          <w:sz w:val="16"/>
        </w:rPr>
        <w:t> </w:t>
      </w:r>
      <w:r>
        <w:rPr>
          <w:b/>
          <w:color w:val="231F20"/>
          <w:sz w:val="16"/>
        </w:rPr>
        <w:t>529.</w:t>
      </w:r>
      <w:r>
        <w:rPr>
          <w:b/>
          <w:color w:val="231F20"/>
          <w:spacing w:val="-31"/>
          <w:sz w:val="16"/>
        </w:rPr>
        <w:t> </w:t>
      </w:r>
      <w:r>
        <w:rPr>
          <w:b/>
          <w:color w:val="231F20"/>
          <w:sz w:val="16"/>
        </w:rPr>
        <w:t>Twentieth</w:t>
      </w:r>
      <w:r>
        <w:rPr>
          <w:b/>
          <w:color w:val="231F20"/>
          <w:spacing w:val="-31"/>
          <w:sz w:val="16"/>
        </w:rPr>
        <w:t> </w:t>
      </w:r>
      <w:r>
        <w:rPr>
          <w:b/>
          <w:color w:val="231F20"/>
          <w:sz w:val="16"/>
        </w:rPr>
        <w:t>Century</w:t>
      </w:r>
      <w:r>
        <w:rPr>
          <w:b/>
          <w:color w:val="231F20"/>
          <w:spacing w:val="-31"/>
          <w:sz w:val="16"/>
        </w:rPr>
        <w:t> </w:t>
      </w:r>
      <w:r>
        <w:rPr>
          <w:b/>
          <w:color w:val="231F20"/>
          <w:sz w:val="16"/>
        </w:rPr>
        <w:t>European</w:t>
      </w:r>
      <w:r>
        <w:rPr>
          <w:b/>
          <w:color w:val="231F20"/>
          <w:spacing w:val="-31"/>
          <w:sz w:val="16"/>
        </w:rPr>
        <w:t> </w:t>
      </w:r>
      <w:r>
        <w:rPr>
          <w:b/>
          <w:color w:val="231F20"/>
          <w:sz w:val="16"/>
        </w:rPr>
        <w:t>History,</w:t>
      </w:r>
      <w:r>
        <w:rPr>
          <w:b/>
          <w:color w:val="231F20"/>
          <w:spacing w:val="-31"/>
          <w:sz w:val="16"/>
        </w:rPr>
        <w:t> </w:t>
      </w:r>
      <w:r>
        <w:rPr>
          <w:b/>
          <w:color w:val="231F20"/>
          <w:sz w:val="16"/>
        </w:rPr>
        <w:t>1914-Present.</w:t>
      </w:r>
      <w:r>
        <w:rPr>
          <w:b/>
          <w:color w:val="231F20"/>
          <w:spacing w:val="-31"/>
          <w:sz w:val="16"/>
        </w:rPr>
        <w:t> </w:t>
      </w:r>
      <w:r>
        <w:rPr>
          <w:b/>
          <w:color w:val="231F20"/>
          <w:sz w:val="16"/>
        </w:rPr>
        <w:t>(3</w:t>
      </w:r>
      <w:r>
        <w:rPr>
          <w:b/>
          <w:color w:val="231F20"/>
          <w:spacing w:val="-31"/>
          <w:sz w:val="16"/>
        </w:rPr>
        <w:t> </w:t>
      </w:r>
      <w:r>
        <w:rPr>
          <w:b/>
          <w:color w:val="231F20"/>
          <w:sz w:val="16"/>
        </w:rPr>
        <w:t>Credits) </w:t>
      </w:r>
      <w:r>
        <w:rPr>
          <w:color w:val="231F20"/>
          <w:sz w:val="16"/>
        </w:rPr>
        <w:t>Recent and contemporary Europe 1914 to present. The two world wars, decline of colonialism, the rise of new great powers, and conflicting ideologies.</w:t>
      </w:r>
    </w:p>
    <w:p>
      <w:pPr>
        <w:pStyle w:val="Heading7"/>
        <w:spacing w:before="77"/>
      </w:pPr>
      <w:r>
        <w:rPr>
          <w:color w:val="231F20"/>
        </w:rPr>
        <w:t>HI 530. English Constitutional History. (3 Credits)</w:t>
      </w:r>
    </w:p>
    <w:p>
      <w:pPr>
        <w:pStyle w:val="BodyText"/>
        <w:spacing w:line="288" w:lineRule="auto" w:before="36"/>
        <w:ind w:right="340"/>
        <w:jc w:val="both"/>
      </w:pPr>
      <w:r>
        <w:rPr>
          <w:color w:val="231F20"/>
          <w:w w:val="105"/>
        </w:rPr>
        <w:t>A</w:t>
      </w:r>
      <w:r>
        <w:rPr>
          <w:color w:val="231F20"/>
          <w:spacing w:val="-17"/>
          <w:w w:val="105"/>
        </w:rPr>
        <w:t> </w:t>
      </w:r>
      <w:r>
        <w:rPr>
          <w:color w:val="231F20"/>
          <w:w w:val="105"/>
        </w:rPr>
        <w:t>study</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development</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English</w:t>
      </w:r>
      <w:r>
        <w:rPr>
          <w:color w:val="231F20"/>
          <w:spacing w:val="-17"/>
          <w:w w:val="105"/>
        </w:rPr>
        <w:t> </w:t>
      </w:r>
      <w:r>
        <w:rPr>
          <w:color w:val="231F20"/>
          <w:w w:val="105"/>
        </w:rPr>
        <w:t>Constitution</w:t>
      </w:r>
      <w:r>
        <w:rPr>
          <w:color w:val="231F20"/>
          <w:spacing w:val="-17"/>
          <w:w w:val="105"/>
        </w:rPr>
        <w:t> </w:t>
      </w:r>
      <w:r>
        <w:rPr>
          <w:color w:val="231F20"/>
          <w:w w:val="105"/>
        </w:rPr>
        <w:t>from</w:t>
      </w:r>
      <w:r>
        <w:rPr>
          <w:color w:val="231F20"/>
          <w:spacing w:val="-17"/>
          <w:w w:val="105"/>
        </w:rPr>
        <w:t> </w:t>
      </w:r>
      <w:r>
        <w:rPr>
          <w:color w:val="231F20"/>
          <w:w w:val="105"/>
        </w:rPr>
        <w:t>the</w:t>
      </w:r>
      <w:r>
        <w:rPr>
          <w:color w:val="231F20"/>
          <w:spacing w:val="-17"/>
          <w:w w:val="105"/>
        </w:rPr>
        <w:t> </w:t>
      </w:r>
      <w:r>
        <w:rPr>
          <w:color w:val="231F20"/>
          <w:w w:val="105"/>
        </w:rPr>
        <w:t>Anglo- Saxon</w:t>
      </w:r>
      <w:r>
        <w:rPr>
          <w:color w:val="231F20"/>
          <w:spacing w:val="-20"/>
          <w:w w:val="105"/>
        </w:rPr>
        <w:t> </w:t>
      </w:r>
      <w:r>
        <w:rPr>
          <w:color w:val="231F20"/>
          <w:w w:val="105"/>
        </w:rPr>
        <w:t>period</w:t>
      </w:r>
      <w:r>
        <w:rPr>
          <w:color w:val="231F20"/>
          <w:spacing w:val="-20"/>
          <w:w w:val="105"/>
        </w:rPr>
        <w:t> </w:t>
      </w:r>
      <w:r>
        <w:rPr>
          <w:color w:val="231F20"/>
          <w:w w:val="105"/>
        </w:rPr>
        <w:t>to</w:t>
      </w:r>
      <w:r>
        <w:rPr>
          <w:color w:val="231F20"/>
          <w:spacing w:val="-20"/>
          <w:w w:val="105"/>
        </w:rPr>
        <w:t> </w:t>
      </w:r>
      <w:r>
        <w:rPr>
          <w:color w:val="231F20"/>
          <w:w w:val="105"/>
        </w:rPr>
        <w:t>the</w:t>
      </w:r>
      <w:r>
        <w:rPr>
          <w:color w:val="231F20"/>
          <w:spacing w:val="-20"/>
          <w:w w:val="105"/>
        </w:rPr>
        <w:t> </w:t>
      </w:r>
      <w:r>
        <w:rPr>
          <w:color w:val="231F20"/>
          <w:w w:val="105"/>
        </w:rPr>
        <w:t>present.</w:t>
      </w:r>
      <w:r>
        <w:rPr>
          <w:color w:val="231F20"/>
          <w:spacing w:val="-20"/>
          <w:w w:val="105"/>
        </w:rPr>
        <w:t> </w:t>
      </w:r>
      <w:r>
        <w:rPr>
          <w:color w:val="231F20"/>
          <w:w w:val="105"/>
        </w:rPr>
        <w:t>Also</w:t>
      </w:r>
      <w:r>
        <w:rPr>
          <w:color w:val="231F20"/>
          <w:spacing w:val="-20"/>
          <w:w w:val="105"/>
        </w:rPr>
        <w:t> </w:t>
      </w:r>
      <w:r>
        <w:rPr>
          <w:color w:val="231F20"/>
          <w:w w:val="105"/>
        </w:rPr>
        <w:t>listed</w:t>
      </w:r>
      <w:r>
        <w:rPr>
          <w:color w:val="231F20"/>
          <w:spacing w:val="-20"/>
          <w:w w:val="105"/>
        </w:rPr>
        <w:t> </w:t>
      </w:r>
      <w:r>
        <w:rPr>
          <w:color w:val="231F20"/>
          <w:w w:val="105"/>
        </w:rPr>
        <w:t>as</w:t>
      </w:r>
      <w:r>
        <w:rPr>
          <w:color w:val="231F20"/>
          <w:spacing w:val="-20"/>
          <w:w w:val="105"/>
        </w:rPr>
        <w:t> </w:t>
      </w:r>
      <w:r>
        <w:rPr>
          <w:color w:val="231F20"/>
          <w:w w:val="105"/>
        </w:rPr>
        <w:t>PS</w:t>
      </w:r>
      <w:r>
        <w:rPr>
          <w:color w:val="231F20"/>
          <w:spacing w:val="-20"/>
          <w:w w:val="105"/>
        </w:rPr>
        <w:t> </w:t>
      </w:r>
      <w:r>
        <w:rPr>
          <w:color w:val="231F20"/>
          <w:w w:val="105"/>
        </w:rPr>
        <w:t>530</w:t>
      </w:r>
      <w:r>
        <w:rPr>
          <w:color w:val="231F20"/>
          <w:spacing w:val="-20"/>
          <w:w w:val="105"/>
        </w:rPr>
        <w:t> </w:t>
      </w:r>
      <w:r>
        <w:rPr>
          <w:color w:val="231F20"/>
          <w:w w:val="105"/>
        </w:rPr>
        <w:t>but</w:t>
      </w:r>
      <w:r>
        <w:rPr>
          <w:color w:val="231F20"/>
          <w:spacing w:val="-20"/>
          <w:w w:val="105"/>
        </w:rPr>
        <w:t> </w:t>
      </w:r>
      <w:r>
        <w:rPr>
          <w:color w:val="231F20"/>
          <w:w w:val="105"/>
        </w:rPr>
        <w:t>creditable</w:t>
      </w:r>
      <w:r>
        <w:rPr>
          <w:color w:val="231F20"/>
          <w:spacing w:val="-20"/>
          <w:w w:val="105"/>
        </w:rPr>
        <w:t> </w:t>
      </w:r>
      <w:r>
        <w:rPr>
          <w:color w:val="231F20"/>
          <w:w w:val="105"/>
        </w:rPr>
        <w:t>only</w:t>
      </w:r>
      <w:r>
        <w:rPr>
          <w:color w:val="231F20"/>
          <w:spacing w:val="-20"/>
          <w:w w:val="105"/>
        </w:rPr>
        <w:t> </w:t>
      </w:r>
      <w:r>
        <w:rPr>
          <w:color w:val="231F20"/>
          <w:w w:val="105"/>
        </w:rPr>
        <w:t>in ﬁeld for which</w:t>
      </w:r>
      <w:r>
        <w:rPr>
          <w:color w:val="231F20"/>
          <w:spacing w:val="-25"/>
          <w:w w:val="105"/>
        </w:rPr>
        <w:t> </w:t>
      </w:r>
      <w:r>
        <w:rPr>
          <w:color w:val="231F20"/>
          <w:w w:val="105"/>
        </w:rPr>
        <w:t>registered.</w:t>
      </w:r>
    </w:p>
    <w:p>
      <w:pPr>
        <w:pStyle w:val="Heading7"/>
        <w:spacing w:before="78"/>
      </w:pPr>
      <w:r>
        <w:rPr>
          <w:color w:val="231F20"/>
        </w:rPr>
        <w:t>HI 533. History of Balkans. (3 Credits)</w:t>
      </w:r>
    </w:p>
    <w:p>
      <w:pPr>
        <w:pStyle w:val="BodyText"/>
        <w:spacing w:line="288" w:lineRule="auto" w:before="36"/>
        <w:ind w:right="267"/>
      </w:pPr>
      <w:r>
        <w:rPr>
          <w:color w:val="231F20"/>
          <w:w w:val="105"/>
        </w:rPr>
        <w:t>A survey of Balkan history from the middle ages to the present with emphasis on the place of the Balkans in the international systems of the</w:t>
      </w:r>
      <w:r>
        <w:rPr>
          <w:color w:val="231F20"/>
          <w:spacing w:val="-21"/>
          <w:w w:val="105"/>
        </w:rPr>
        <w:t> </w:t>
      </w:r>
      <w:r>
        <w:rPr>
          <w:color w:val="231F20"/>
          <w:w w:val="105"/>
        </w:rPr>
        <w:t>Mediterranean</w:t>
      </w:r>
      <w:r>
        <w:rPr>
          <w:color w:val="231F20"/>
          <w:spacing w:val="-21"/>
          <w:w w:val="105"/>
        </w:rPr>
        <w:t> </w:t>
      </w:r>
      <w:r>
        <w:rPr>
          <w:color w:val="231F20"/>
          <w:w w:val="105"/>
        </w:rPr>
        <w:t>and</w:t>
      </w:r>
      <w:r>
        <w:rPr>
          <w:color w:val="231F20"/>
          <w:spacing w:val="-22"/>
          <w:w w:val="105"/>
        </w:rPr>
        <w:t> </w:t>
      </w:r>
      <w:r>
        <w:rPr>
          <w:color w:val="231F20"/>
          <w:w w:val="105"/>
        </w:rPr>
        <w:t>European</w:t>
      </w:r>
      <w:r>
        <w:rPr>
          <w:color w:val="231F20"/>
          <w:spacing w:val="-21"/>
          <w:w w:val="105"/>
        </w:rPr>
        <w:t> </w:t>
      </w:r>
      <w:r>
        <w:rPr>
          <w:color w:val="231F20"/>
          <w:w w:val="105"/>
        </w:rPr>
        <w:t>regions,</w:t>
      </w:r>
      <w:r>
        <w:rPr>
          <w:color w:val="231F20"/>
          <w:spacing w:val="-22"/>
          <w:w w:val="105"/>
        </w:rPr>
        <w:t> </w:t>
      </w:r>
      <w:r>
        <w:rPr>
          <w:color w:val="231F20"/>
          <w:w w:val="105"/>
        </w:rPr>
        <w:t>the</w:t>
      </w:r>
      <w:r>
        <w:rPr>
          <w:color w:val="231F20"/>
          <w:spacing w:val="-21"/>
          <w:w w:val="105"/>
        </w:rPr>
        <w:t> </w:t>
      </w:r>
      <w:r>
        <w:rPr>
          <w:color w:val="231F20"/>
          <w:w w:val="105"/>
        </w:rPr>
        <w:t>rise</w:t>
      </w:r>
      <w:r>
        <w:rPr>
          <w:color w:val="231F20"/>
          <w:spacing w:val="-22"/>
          <w:w w:val="105"/>
        </w:rPr>
        <w:t> </w:t>
      </w:r>
      <w:r>
        <w:rPr>
          <w:color w:val="231F20"/>
          <w:w w:val="105"/>
        </w:rPr>
        <w:t>of</w:t>
      </w:r>
      <w:r>
        <w:rPr>
          <w:color w:val="231F20"/>
          <w:spacing w:val="-21"/>
          <w:w w:val="105"/>
        </w:rPr>
        <w:t> </w:t>
      </w:r>
      <w:r>
        <w:rPr>
          <w:color w:val="231F20"/>
          <w:w w:val="105"/>
        </w:rPr>
        <w:t>modern</w:t>
      </w:r>
      <w:r>
        <w:rPr>
          <w:color w:val="231F20"/>
          <w:spacing w:val="-21"/>
          <w:w w:val="105"/>
        </w:rPr>
        <w:t> </w:t>
      </w:r>
      <w:r>
        <w:rPr>
          <w:color w:val="231F20"/>
          <w:w w:val="105"/>
        </w:rPr>
        <w:t>national movements,</w:t>
      </w:r>
      <w:r>
        <w:rPr>
          <w:color w:val="231F20"/>
          <w:spacing w:val="-22"/>
          <w:w w:val="105"/>
        </w:rPr>
        <w:t> </w:t>
      </w:r>
      <w:r>
        <w:rPr>
          <w:color w:val="231F20"/>
          <w:w w:val="105"/>
        </w:rPr>
        <w:t>ethnic</w:t>
      </w:r>
      <w:r>
        <w:rPr>
          <w:color w:val="231F20"/>
          <w:spacing w:val="-22"/>
          <w:w w:val="105"/>
        </w:rPr>
        <w:t> </w:t>
      </w:r>
      <w:r>
        <w:rPr>
          <w:color w:val="231F20"/>
          <w:w w:val="105"/>
        </w:rPr>
        <w:t>cultures</w:t>
      </w:r>
      <w:r>
        <w:rPr>
          <w:color w:val="231F20"/>
          <w:spacing w:val="-22"/>
          <w:w w:val="105"/>
        </w:rPr>
        <w:t> </w:t>
      </w:r>
      <w:r>
        <w:rPr>
          <w:color w:val="231F20"/>
          <w:w w:val="105"/>
        </w:rPr>
        <w:t>and</w:t>
      </w:r>
      <w:r>
        <w:rPr>
          <w:color w:val="231F20"/>
          <w:spacing w:val="-22"/>
          <w:w w:val="105"/>
        </w:rPr>
        <w:t> </w:t>
      </w:r>
      <w:r>
        <w:rPr>
          <w:color w:val="231F20"/>
          <w:w w:val="105"/>
        </w:rPr>
        <w:t>cooperation,</w:t>
      </w:r>
      <w:r>
        <w:rPr>
          <w:color w:val="231F20"/>
          <w:spacing w:val="-22"/>
          <w:w w:val="105"/>
        </w:rPr>
        <w:t> </w:t>
      </w:r>
      <w:r>
        <w:rPr>
          <w:color w:val="231F20"/>
          <w:w w:val="105"/>
        </w:rPr>
        <w:t>and</w:t>
      </w:r>
      <w:r>
        <w:rPr>
          <w:color w:val="231F20"/>
          <w:spacing w:val="-22"/>
          <w:w w:val="105"/>
        </w:rPr>
        <w:t> </w:t>
      </w:r>
      <w:r>
        <w:rPr>
          <w:color w:val="231F20"/>
          <w:w w:val="105"/>
        </w:rPr>
        <w:t>the</w:t>
      </w:r>
      <w:r>
        <w:rPr>
          <w:color w:val="231F20"/>
          <w:spacing w:val="-22"/>
          <w:w w:val="105"/>
        </w:rPr>
        <w:t> </w:t>
      </w:r>
      <w:r>
        <w:rPr>
          <w:color w:val="231F20"/>
          <w:w w:val="105"/>
        </w:rPr>
        <w:t>life</w:t>
      </w:r>
      <w:r>
        <w:rPr>
          <w:color w:val="231F20"/>
          <w:spacing w:val="-22"/>
          <w:w w:val="105"/>
        </w:rPr>
        <w:t> </w:t>
      </w:r>
      <w:r>
        <w:rPr>
          <w:color w:val="231F20"/>
          <w:w w:val="105"/>
        </w:rPr>
        <w:t>of</w:t>
      </w:r>
      <w:r>
        <w:rPr>
          <w:color w:val="231F20"/>
          <w:spacing w:val="-22"/>
          <w:w w:val="105"/>
        </w:rPr>
        <w:t> </w:t>
      </w:r>
      <w:r>
        <w:rPr>
          <w:color w:val="231F20"/>
          <w:w w:val="105"/>
        </w:rPr>
        <w:t>the</w:t>
      </w:r>
      <w:r>
        <w:rPr>
          <w:color w:val="231F20"/>
          <w:spacing w:val="-22"/>
          <w:w w:val="105"/>
        </w:rPr>
        <w:t> </w:t>
      </w:r>
      <w:r>
        <w:rPr>
          <w:color w:val="231F20"/>
          <w:w w:val="105"/>
        </w:rPr>
        <w:t>modern Balkan</w:t>
      </w:r>
      <w:r>
        <w:rPr>
          <w:color w:val="231F20"/>
          <w:spacing w:val="-8"/>
          <w:w w:val="105"/>
        </w:rPr>
        <w:t> </w:t>
      </w:r>
      <w:r>
        <w:rPr>
          <w:color w:val="231F20"/>
          <w:w w:val="105"/>
        </w:rPr>
        <w:t>states.</w:t>
      </w:r>
    </w:p>
    <w:p>
      <w:pPr>
        <w:pStyle w:val="Heading7"/>
      </w:pPr>
      <w:r>
        <w:rPr>
          <w:color w:val="231F20"/>
        </w:rPr>
        <w:t>HI 538. History of the Caribbean. (3 Credits)</w:t>
      </w:r>
    </w:p>
    <w:p>
      <w:pPr>
        <w:pStyle w:val="BodyText"/>
        <w:spacing w:line="288" w:lineRule="auto" w:before="36"/>
        <w:ind w:right="158"/>
      </w:pPr>
      <w:r>
        <w:rPr>
          <w:color w:val="231F20"/>
          <w:w w:val="105"/>
        </w:rPr>
        <w:t>An in-depth study of the major Caribbean countries and of the Lesser Antillian colonies from the colonial period to the present, with special emphasis</w:t>
      </w:r>
      <w:r>
        <w:rPr>
          <w:color w:val="231F20"/>
          <w:spacing w:val="-19"/>
          <w:w w:val="105"/>
        </w:rPr>
        <w:t> </w:t>
      </w:r>
      <w:r>
        <w:rPr>
          <w:color w:val="231F20"/>
          <w:w w:val="105"/>
        </w:rPr>
        <w:t>on</w:t>
      </w:r>
      <w:r>
        <w:rPr>
          <w:color w:val="231F20"/>
          <w:spacing w:val="-18"/>
          <w:w w:val="105"/>
        </w:rPr>
        <w:t> </w:t>
      </w:r>
      <w:r>
        <w:rPr>
          <w:color w:val="231F20"/>
          <w:w w:val="105"/>
        </w:rPr>
        <w:t>the</w:t>
      </w:r>
      <w:r>
        <w:rPr>
          <w:color w:val="231F20"/>
          <w:spacing w:val="-18"/>
          <w:w w:val="105"/>
        </w:rPr>
        <w:t> </w:t>
      </w:r>
      <w:r>
        <w:rPr>
          <w:color w:val="231F20"/>
          <w:w w:val="105"/>
        </w:rPr>
        <w:t>institution</w:t>
      </w:r>
      <w:r>
        <w:rPr>
          <w:color w:val="231F20"/>
          <w:spacing w:val="-19"/>
          <w:w w:val="105"/>
        </w:rPr>
        <w:t> </w:t>
      </w:r>
      <w:r>
        <w:rPr>
          <w:color w:val="231F20"/>
          <w:w w:val="105"/>
        </w:rPr>
        <w:t>of</w:t>
      </w:r>
      <w:r>
        <w:rPr>
          <w:color w:val="231F20"/>
          <w:spacing w:val="-18"/>
          <w:w w:val="105"/>
        </w:rPr>
        <w:t> </w:t>
      </w:r>
      <w:r>
        <w:rPr>
          <w:color w:val="231F20"/>
          <w:spacing w:val="-3"/>
          <w:w w:val="105"/>
        </w:rPr>
        <w:t>slavery,</w:t>
      </w:r>
      <w:r>
        <w:rPr>
          <w:color w:val="231F20"/>
          <w:spacing w:val="-18"/>
          <w:w w:val="105"/>
        </w:rPr>
        <w:t> </w:t>
      </w:r>
      <w:r>
        <w:rPr>
          <w:color w:val="231F20"/>
          <w:w w:val="105"/>
        </w:rPr>
        <w:t>cultural</w:t>
      </w:r>
      <w:r>
        <w:rPr>
          <w:color w:val="231F20"/>
          <w:spacing w:val="-19"/>
          <w:w w:val="105"/>
        </w:rPr>
        <w:t> </w:t>
      </w:r>
      <w:r>
        <w:rPr>
          <w:color w:val="231F20"/>
          <w:w w:val="105"/>
        </w:rPr>
        <w:t>differentials,</w:t>
      </w:r>
      <w:r>
        <w:rPr>
          <w:color w:val="231F20"/>
          <w:spacing w:val="-19"/>
          <w:w w:val="105"/>
        </w:rPr>
        <w:t> </w:t>
      </w:r>
      <w:r>
        <w:rPr>
          <w:color w:val="231F20"/>
          <w:w w:val="105"/>
        </w:rPr>
        <w:t>dictatorship, the</w:t>
      </w:r>
      <w:r>
        <w:rPr>
          <w:color w:val="231F20"/>
          <w:spacing w:val="-12"/>
          <w:w w:val="105"/>
        </w:rPr>
        <w:t> </w:t>
      </w:r>
      <w:r>
        <w:rPr>
          <w:color w:val="231F20"/>
          <w:w w:val="105"/>
        </w:rPr>
        <w:t>role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United</w:t>
      </w:r>
      <w:r>
        <w:rPr>
          <w:color w:val="231F20"/>
          <w:spacing w:val="-13"/>
          <w:w w:val="105"/>
        </w:rPr>
        <w:t> </w:t>
      </w:r>
      <w:r>
        <w:rPr>
          <w:color w:val="231F20"/>
          <w:w w:val="105"/>
        </w:rPr>
        <w:t>States,</w:t>
      </w:r>
      <w:r>
        <w:rPr>
          <w:color w:val="231F20"/>
          <w:spacing w:val="-12"/>
          <w:w w:val="105"/>
        </w:rPr>
        <w:t> </w:t>
      </w:r>
      <w:r>
        <w:rPr>
          <w:color w:val="231F20"/>
          <w:w w:val="105"/>
        </w:rPr>
        <w:t>nationalism,</w:t>
      </w:r>
      <w:r>
        <w:rPr>
          <w:color w:val="231F20"/>
          <w:spacing w:val="-12"/>
          <w:w w:val="105"/>
        </w:rPr>
        <w:t> </w:t>
      </w:r>
      <w:r>
        <w:rPr>
          <w:color w:val="231F20"/>
          <w:w w:val="105"/>
        </w:rPr>
        <w:t>and</w:t>
      </w:r>
      <w:r>
        <w:rPr>
          <w:color w:val="231F20"/>
          <w:spacing w:val="-13"/>
          <w:w w:val="105"/>
        </w:rPr>
        <w:t> </w:t>
      </w:r>
      <w:r>
        <w:rPr>
          <w:color w:val="231F20"/>
          <w:w w:val="105"/>
        </w:rPr>
        <w:t>communism.</w:t>
      </w:r>
    </w:p>
    <w:p>
      <w:pPr>
        <w:pStyle w:val="Heading7"/>
        <w:spacing w:before="77"/>
      </w:pPr>
      <w:r>
        <w:rPr>
          <w:color w:val="231F20"/>
        </w:rPr>
        <w:t>HI 542. History of Samurai. (3 Credits)</w:t>
      </w:r>
    </w:p>
    <w:p>
      <w:pPr>
        <w:pStyle w:val="BodyText"/>
        <w:spacing w:line="288" w:lineRule="auto" w:before="36"/>
      </w:pPr>
      <w:r>
        <w:rPr>
          <w:color w:val="231F20"/>
          <w:w w:val="105"/>
        </w:rPr>
        <w:t>This course examines the history of Japan¿s feudalism and samurai culture</w:t>
      </w:r>
      <w:r>
        <w:rPr>
          <w:color w:val="231F20"/>
          <w:spacing w:val="-17"/>
          <w:w w:val="105"/>
        </w:rPr>
        <w:t> </w:t>
      </w:r>
      <w:r>
        <w:rPr>
          <w:color w:val="231F20"/>
          <w:w w:val="105"/>
        </w:rPr>
        <w:t>from</w:t>
      </w:r>
      <w:r>
        <w:rPr>
          <w:color w:val="231F20"/>
          <w:spacing w:val="-16"/>
          <w:w w:val="105"/>
        </w:rPr>
        <w:t> </w:t>
      </w:r>
      <w:r>
        <w:rPr>
          <w:color w:val="231F20"/>
          <w:w w:val="105"/>
        </w:rPr>
        <w:t>the</w:t>
      </w:r>
      <w:r>
        <w:rPr>
          <w:color w:val="231F20"/>
          <w:spacing w:val="-16"/>
          <w:w w:val="105"/>
        </w:rPr>
        <w:t> </w:t>
      </w:r>
      <w:r>
        <w:rPr>
          <w:color w:val="231F20"/>
          <w:w w:val="105"/>
        </w:rPr>
        <w:t>6th</w:t>
      </w:r>
      <w:r>
        <w:rPr>
          <w:color w:val="231F20"/>
          <w:spacing w:val="-17"/>
          <w:w w:val="105"/>
        </w:rPr>
        <w:t> </w:t>
      </w:r>
      <w:r>
        <w:rPr>
          <w:color w:val="231F20"/>
          <w:w w:val="105"/>
        </w:rPr>
        <w:t>century</w:t>
      </w:r>
      <w:r>
        <w:rPr>
          <w:color w:val="231F20"/>
          <w:spacing w:val="-17"/>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mid</w:t>
      </w:r>
      <w:r>
        <w:rPr>
          <w:color w:val="231F20"/>
          <w:spacing w:val="-16"/>
          <w:w w:val="105"/>
        </w:rPr>
        <w:t> </w:t>
      </w:r>
      <w:r>
        <w:rPr>
          <w:color w:val="231F20"/>
          <w:w w:val="105"/>
        </w:rPr>
        <w:t>19th</w:t>
      </w:r>
      <w:r>
        <w:rPr>
          <w:color w:val="231F20"/>
          <w:spacing w:val="-17"/>
          <w:w w:val="105"/>
        </w:rPr>
        <w:t> </w:t>
      </w:r>
      <w:r>
        <w:rPr>
          <w:color w:val="231F20"/>
          <w:spacing w:val="-3"/>
          <w:w w:val="105"/>
        </w:rPr>
        <w:t>century.</w:t>
      </w:r>
      <w:r>
        <w:rPr>
          <w:color w:val="231F20"/>
          <w:spacing w:val="-16"/>
          <w:w w:val="105"/>
        </w:rPr>
        <w:t> </w:t>
      </w:r>
      <w:r>
        <w:rPr>
          <w:color w:val="231F20"/>
          <w:w w:val="105"/>
        </w:rPr>
        <w:t>It</w:t>
      </w:r>
      <w:r>
        <w:rPr>
          <w:color w:val="231F20"/>
          <w:spacing w:val="-16"/>
          <w:w w:val="105"/>
        </w:rPr>
        <w:t> </w:t>
      </w:r>
      <w:r>
        <w:rPr>
          <w:color w:val="231F20"/>
          <w:w w:val="105"/>
        </w:rPr>
        <w:t>analyzes</w:t>
      </w:r>
      <w:r>
        <w:rPr>
          <w:color w:val="231F20"/>
          <w:spacing w:val="-17"/>
          <w:w w:val="105"/>
        </w:rPr>
        <w:t> </w:t>
      </w:r>
      <w:r>
        <w:rPr>
          <w:color w:val="231F20"/>
          <w:w w:val="105"/>
        </w:rPr>
        <w:t>Japan¿s unique political and social system ruled by the warrior class, and the impact</w:t>
      </w:r>
      <w:r>
        <w:rPr>
          <w:color w:val="231F20"/>
          <w:spacing w:val="-11"/>
          <w:w w:val="105"/>
        </w:rPr>
        <w:t> </w:t>
      </w:r>
      <w:r>
        <w:rPr>
          <w:color w:val="231F20"/>
          <w:w w:val="105"/>
        </w:rPr>
        <w:t>of</w:t>
      </w:r>
      <w:r>
        <w:rPr>
          <w:color w:val="231F20"/>
          <w:spacing w:val="-10"/>
          <w:w w:val="105"/>
        </w:rPr>
        <w:t> </w:t>
      </w:r>
      <w:r>
        <w:rPr>
          <w:color w:val="231F20"/>
          <w:w w:val="105"/>
        </w:rPr>
        <w:t>samurai</w:t>
      </w:r>
      <w:r>
        <w:rPr>
          <w:color w:val="231F20"/>
          <w:spacing w:val="-11"/>
          <w:w w:val="105"/>
        </w:rPr>
        <w:t> </w:t>
      </w:r>
      <w:r>
        <w:rPr>
          <w:color w:val="231F20"/>
          <w:w w:val="105"/>
        </w:rPr>
        <w:t>culture</w:t>
      </w:r>
      <w:r>
        <w:rPr>
          <w:color w:val="231F20"/>
          <w:spacing w:val="-11"/>
          <w:w w:val="105"/>
        </w:rPr>
        <w:t> </w:t>
      </w:r>
      <w:r>
        <w:rPr>
          <w:color w:val="231F20"/>
          <w:w w:val="105"/>
        </w:rPr>
        <w:t>in</w:t>
      </w:r>
      <w:r>
        <w:rPr>
          <w:color w:val="231F20"/>
          <w:spacing w:val="-11"/>
          <w:w w:val="105"/>
        </w:rPr>
        <w:t> </w:t>
      </w:r>
      <w:r>
        <w:rPr>
          <w:color w:val="231F20"/>
          <w:w w:val="105"/>
        </w:rPr>
        <w:t>Japanese</w:t>
      </w:r>
      <w:r>
        <w:rPr>
          <w:color w:val="231F20"/>
          <w:spacing w:val="-11"/>
          <w:w w:val="105"/>
        </w:rPr>
        <w:t> </w:t>
      </w:r>
      <w:r>
        <w:rPr>
          <w:color w:val="231F20"/>
          <w:w w:val="105"/>
        </w:rPr>
        <w:t>religions</w:t>
      </w:r>
      <w:r>
        <w:rPr>
          <w:color w:val="231F20"/>
          <w:spacing w:val="-11"/>
          <w:w w:val="105"/>
        </w:rPr>
        <w:t> </w:t>
      </w:r>
      <w:r>
        <w:rPr>
          <w:color w:val="231F20"/>
          <w:w w:val="105"/>
        </w:rPr>
        <w:t>and</w:t>
      </w:r>
      <w:r>
        <w:rPr>
          <w:color w:val="231F20"/>
          <w:spacing w:val="-11"/>
          <w:w w:val="105"/>
        </w:rPr>
        <w:t> </w:t>
      </w:r>
      <w:r>
        <w:rPr>
          <w:color w:val="231F20"/>
          <w:w w:val="105"/>
        </w:rPr>
        <w:t>art.</w:t>
      </w:r>
    </w:p>
    <w:p>
      <w:pPr>
        <w:spacing w:line="288" w:lineRule="auto" w:before="77"/>
        <w:ind w:left="140" w:right="158" w:firstLine="0"/>
        <w:jc w:val="left"/>
        <w:rPr>
          <w:sz w:val="16"/>
        </w:rPr>
      </w:pPr>
      <w:r>
        <w:rPr>
          <w:b/>
          <w:color w:val="231F20"/>
          <w:sz w:val="16"/>
        </w:rPr>
        <w:t>HI</w:t>
      </w:r>
      <w:r>
        <w:rPr>
          <w:b/>
          <w:color w:val="231F20"/>
          <w:spacing w:val="-21"/>
          <w:sz w:val="16"/>
        </w:rPr>
        <w:t> </w:t>
      </w:r>
      <w:r>
        <w:rPr>
          <w:b/>
          <w:color w:val="231F20"/>
          <w:sz w:val="16"/>
        </w:rPr>
        <w:t>543.</w:t>
      </w:r>
      <w:r>
        <w:rPr>
          <w:b/>
          <w:color w:val="231F20"/>
          <w:spacing w:val="-21"/>
          <w:sz w:val="16"/>
        </w:rPr>
        <w:t> </w:t>
      </w:r>
      <w:r>
        <w:rPr>
          <w:b/>
          <w:color w:val="231F20"/>
          <w:sz w:val="16"/>
        </w:rPr>
        <w:t>History</w:t>
      </w:r>
      <w:r>
        <w:rPr>
          <w:b/>
          <w:color w:val="231F20"/>
          <w:spacing w:val="-21"/>
          <w:sz w:val="16"/>
        </w:rPr>
        <w:t> </w:t>
      </w:r>
      <w:r>
        <w:rPr>
          <w:b/>
          <w:color w:val="231F20"/>
          <w:sz w:val="16"/>
        </w:rPr>
        <w:t>of</w:t>
      </w:r>
      <w:r>
        <w:rPr>
          <w:b/>
          <w:color w:val="231F20"/>
          <w:spacing w:val="-21"/>
          <w:sz w:val="16"/>
        </w:rPr>
        <w:t> </w:t>
      </w:r>
      <w:r>
        <w:rPr>
          <w:b/>
          <w:color w:val="231F20"/>
          <w:sz w:val="16"/>
        </w:rPr>
        <w:t>Geisha</w:t>
      </w:r>
      <w:r>
        <w:rPr>
          <w:b/>
          <w:color w:val="231F20"/>
          <w:spacing w:val="-21"/>
          <w:sz w:val="16"/>
        </w:rPr>
        <w:t> </w:t>
      </w:r>
      <w:r>
        <w:rPr>
          <w:b/>
          <w:color w:val="231F20"/>
          <w:sz w:val="16"/>
        </w:rPr>
        <w:t>and</w:t>
      </w:r>
      <w:r>
        <w:rPr>
          <w:b/>
          <w:color w:val="231F20"/>
          <w:spacing w:val="-21"/>
          <w:sz w:val="16"/>
        </w:rPr>
        <w:t> </w:t>
      </w:r>
      <w:r>
        <w:rPr>
          <w:b/>
          <w:color w:val="231F20"/>
          <w:sz w:val="16"/>
        </w:rPr>
        <w:t>Asian</w:t>
      </w:r>
      <w:r>
        <w:rPr>
          <w:b/>
          <w:color w:val="231F20"/>
          <w:spacing w:val="-21"/>
          <w:sz w:val="16"/>
        </w:rPr>
        <w:t> </w:t>
      </w:r>
      <w:r>
        <w:rPr>
          <w:b/>
          <w:color w:val="231F20"/>
          <w:sz w:val="16"/>
        </w:rPr>
        <w:t>Women</w:t>
      </w:r>
      <w:r>
        <w:rPr>
          <w:b/>
          <w:color w:val="231F20"/>
          <w:spacing w:val="-21"/>
          <w:sz w:val="16"/>
        </w:rPr>
        <w:t> </w:t>
      </w:r>
      <w:r>
        <w:rPr>
          <w:b/>
          <w:color w:val="231F20"/>
          <w:sz w:val="16"/>
        </w:rPr>
        <w:t>Through</w:t>
      </w:r>
      <w:r>
        <w:rPr>
          <w:b/>
          <w:color w:val="231F20"/>
          <w:spacing w:val="-21"/>
          <w:sz w:val="16"/>
        </w:rPr>
        <w:t> </w:t>
      </w:r>
      <w:r>
        <w:rPr>
          <w:b/>
          <w:color w:val="231F20"/>
          <w:sz w:val="16"/>
        </w:rPr>
        <w:t>Film.</w:t>
      </w:r>
      <w:r>
        <w:rPr>
          <w:b/>
          <w:color w:val="231F20"/>
          <w:spacing w:val="-21"/>
          <w:sz w:val="16"/>
        </w:rPr>
        <w:t> </w:t>
      </w:r>
      <w:r>
        <w:rPr>
          <w:b/>
          <w:color w:val="231F20"/>
          <w:sz w:val="16"/>
        </w:rPr>
        <w:t>(3</w:t>
      </w:r>
      <w:r>
        <w:rPr>
          <w:b/>
          <w:color w:val="231F20"/>
          <w:spacing w:val="-21"/>
          <w:sz w:val="16"/>
        </w:rPr>
        <w:t> </w:t>
      </w:r>
      <w:r>
        <w:rPr>
          <w:b/>
          <w:color w:val="231F20"/>
          <w:sz w:val="16"/>
        </w:rPr>
        <w:t>Credits) </w:t>
      </w:r>
      <w:r>
        <w:rPr>
          <w:color w:val="231F20"/>
          <w:w w:val="105"/>
          <w:sz w:val="16"/>
        </w:rPr>
        <w:t>This</w:t>
      </w:r>
      <w:r>
        <w:rPr>
          <w:color w:val="231F20"/>
          <w:spacing w:val="-21"/>
          <w:w w:val="105"/>
          <w:sz w:val="16"/>
        </w:rPr>
        <w:t> </w:t>
      </w:r>
      <w:r>
        <w:rPr>
          <w:color w:val="231F20"/>
          <w:w w:val="105"/>
          <w:sz w:val="16"/>
        </w:rPr>
        <w:t>course</w:t>
      </w:r>
      <w:r>
        <w:rPr>
          <w:color w:val="231F20"/>
          <w:spacing w:val="-21"/>
          <w:w w:val="105"/>
          <w:sz w:val="16"/>
        </w:rPr>
        <w:t> </w:t>
      </w:r>
      <w:r>
        <w:rPr>
          <w:color w:val="231F20"/>
          <w:w w:val="105"/>
          <w:sz w:val="16"/>
        </w:rPr>
        <w:t>will</w:t>
      </w:r>
      <w:r>
        <w:rPr>
          <w:color w:val="231F20"/>
          <w:spacing w:val="-21"/>
          <w:w w:val="105"/>
          <w:sz w:val="16"/>
        </w:rPr>
        <w:t> </w:t>
      </w:r>
      <w:r>
        <w:rPr>
          <w:color w:val="231F20"/>
          <w:w w:val="105"/>
          <w:sz w:val="16"/>
        </w:rPr>
        <w:t>examine</w:t>
      </w:r>
      <w:r>
        <w:rPr>
          <w:color w:val="231F20"/>
          <w:spacing w:val="-21"/>
          <w:w w:val="105"/>
          <w:sz w:val="16"/>
        </w:rPr>
        <w:t> </w:t>
      </w:r>
      <w:r>
        <w:rPr>
          <w:color w:val="231F20"/>
          <w:w w:val="105"/>
          <w:sz w:val="16"/>
        </w:rPr>
        <w:t>how</w:t>
      </w:r>
      <w:r>
        <w:rPr>
          <w:color w:val="231F20"/>
          <w:spacing w:val="-21"/>
          <w:w w:val="105"/>
          <w:sz w:val="16"/>
        </w:rPr>
        <w:t> </w:t>
      </w:r>
      <w:r>
        <w:rPr>
          <w:color w:val="231F20"/>
          <w:w w:val="105"/>
          <w:sz w:val="16"/>
        </w:rPr>
        <w:t>Confucian</w:t>
      </w:r>
      <w:r>
        <w:rPr>
          <w:color w:val="231F20"/>
          <w:spacing w:val="-21"/>
          <w:w w:val="105"/>
          <w:sz w:val="16"/>
        </w:rPr>
        <w:t> </w:t>
      </w:r>
      <w:r>
        <w:rPr>
          <w:color w:val="231F20"/>
          <w:w w:val="105"/>
          <w:sz w:val="16"/>
        </w:rPr>
        <w:t>ideology</w:t>
      </w:r>
      <w:r>
        <w:rPr>
          <w:color w:val="231F20"/>
          <w:spacing w:val="-21"/>
          <w:w w:val="105"/>
          <w:sz w:val="16"/>
        </w:rPr>
        <w:t> </w:t>
      </w:r>
      <w:r>
        <w:rPr>
          <w:color w:val="231F20"/>
          <w:w w:val="105"/>
          <w:sz w:val="16"/>
        </w:rPr>
        <w:t>in</w:t>
      </w:r>
      <w:r>
        <w:rPr>
          <w:color w:val="231F20"/>
          <w:spacing w:val="-21"/>
          <w:w w:val="105"/>
          <w:sz w:val="16"/>
        </w:rPr>
        <w:t> </w:t>
      </w:r>
      <w:r>
        <w:rPr>
          <w:color w:val="231F20"/>
          <w:w w:val="105"/>
          <w:sz w:val="16"/>
        </w:rPr>
        <w:t>East</w:t>
      </w:r>
      <w:r>
        <w:rPr>
          <w:color w:val="231F20"/>
          <w:spacing w:val="-21"/>
          <w:w w:val="105"/>
          <w:sz w:val="16"/>
        </w:rPr>
        <w:t> </w:t>
      </w:r>
      <w:r>
        <w:rPr>
          <w:color w:val="231F20"/>
          <w:w w:val="105"/>
          <w:sz w:val="16"/>
        </w:rPr>
        <w:t>Asia</w:t>
      </w:r>
      <w:r>
        <w:rPr>
          <w:color w:val="231F20"/>
          <w:spacing w:val="-21"/>
          <w:w w:val="105"/>
          <w:sz w:val="16"/>
        </w:rPr>
        <w:t> </w:t>
      </w:r>
      <w:r>
        <w:rPr>
          <w:color w:val="231F20"/>
          <w:w w:val="105"/>
          <w:sz w:val="16"/>
        </w:rPr>
        <w:t>restricted women¿s</w:t>
      </w:r>
      <w:r>
        <w:rPr>
          <w:color w:val="231F20"/>
          <w:spacing w:val="-22"/>
          <w:w w:val="105"/>
          <w:sz w:val="16"/>
        </w:rPr>
        <w:t> </w:t>
      </w:r>
      <w:r>
        <w:rPr>
          <w:color w:val="231F20"/>
          <w:w w:val="105"/>
          <w:sz w:val="16"/>
        </w:rPr>
        <w:t>status</w:t>
      </w:r>
      <w:r>
        <w:rPr>
          <w:color w:val="231F20"/>
          <w:spacing w:val="-22"/>
          <w:w w:val="105"/>
          <w:sz w:val="16"/>
        </w:rPr>
        <w:t> </w:t>
      </w:r>
      <w:r>
        <w:rPr>
          <w:color w:val="231F20"/>
          <w:w w:val="105"/>
          <w:sz w:val="16"/>
        </w:rPr>
        <w:t>in</w:t>
      </w:r>
      <w:r>
        <w:rPr>
          <w:color w:val="231F20"/>
          <w:spacing w:val="-22"/>
          <w:w w:val="105"/>
          <w:sz w:val="16"/>
        </w:rPr>
        <w:t> </w:t>
      </w:r>
      <w:r>
        <w:rPr>
          <w:color w:val="231F20"/>
          <w:w w:val="105"/>
          <w:sz w:val="16"/>
        </w:rPr>
        <w:t>the</w:t>
      </w:r>
      <w:r>
        <w:rPr>
          <w:color w:val="231F20"/>
          <w:spacing w:val="-21"/>
          <w:w w:val="105"/>
          <w:sz w:val="16"/>
        </w:rPr>
        <w:t> </w:t>
      </w:r>
      <w:r>
        <w:rPr>
          <w:color w:val="231F20"/>
          <w:w w:val="105"/>
          <w:sz w:val="16"/>
        </w:rPr>
        <w:t>traditional</w:t>
      </w:r>
      <w:r>
        <w:rPr>
          <w:color w:val="231F20"/>
          <w:spacing w:val="-21"/>
          <w:w w:val="105"/>
          <w:sz w:val="16"/>
        </w:rPr>
        <w:t> </w:t>
      </w:r>
      <w:r>
        <w:rPr>
          <w:color w:val="231F20"/>
          <w:w w:val="105"/>
          <w:sz w:val="16"/>
        </w:rPr>
        <w:t>East</w:t>
      </w:r>
      <w:r>
        <w:rPr>
          <w:color w:val="231F20"/>
          <w:spacing w:val="-21"/>
          <w:w w:val="105"/>
          <w:sz w:val="16"/>
        </w:rPr>
        <w:t> </w:t>
      </w:r>
      <w:r>
        <w:rPr>
          <w:color w:val="231F20"/>
          <w:w w:val="105"/>
          <w:sz w:val="16"/>
        </w:rPr>
        <w:t>Asian</w:t>
      </w:r>
      <w:r>
        <w:rPr>
          <w:color w:val="231F20"/>
          <w:spacing w:val="-21"/>
          <w:w w:val="105"/>
          <w:sz w:val="16"/>
        </w:rPr>
        <w:t> </w:t>
      </w:r>
      <w:r>
        <w:rPr>
          <w:color w:val="231F20"/>
          <w:spacing w:val="-3"/>
          <w:w w:val="105"/>
          <w:sz w:val="16"/>
        </w:rPr>
        <w:t>society,</w:t>
      </w:r>
      <w:r>
        <w:rPr>
          <w:color w:val="231F20"/>
          <w:spacing w:val="-21"/>
          <w:w w:val="105"/>
          <w:sz w:val="16"/>
        </w:rPr>
        <w:t> </w:t>
      </w:r>
      <w:r>
        <w:rPr>
          <w:color w:val="231F20"/>
          <w:w w:val="105"/>
          <w:sz w:val="16"/>
        </w:rPr>
        <w:t>how</w:t>
      </w:r>
      <w:r>
        <w:rPr>
          <w:color w:val="231F20"/>
          <w:spacing w:val="-21"/>
          <w:w w:val="105"/>
          <w:sz w:val="16"/>
        </w:rPr>
        <w:t> </w:t>
      </w:r>
      <w:r>
        <w:rPr>
          <w:color w:val="231F20"/>
          <w:w w:val="105"/>
          <w:sz w:val="16"/>
        </w:rPr>
        <w:t>modernization liberated</w:t>
      </w:r>
      <w:r>
        <w:rPr>
          <w:color w:val="231F20"/>
          <w:spacing w:val="-15"/>
          <w:w w:val="105"/>
          <w:sz w:val="16"/>
        </w:rPr>
        <w:t> </w:t>
      </w:r>
      <w:r>
        <w:rPr>
          <w:color w:val="231F20"/>
          <w:w w:val="105"/>
          <w:sz w:val="16"/>
        </w:rPr>
        <w:t>women,</w:t>
      </w:r>
      <w:r>
        <w:rPr>
          <w:color w:val="231F20"/>
          <w:spacing w:val="-15"/>
          <w:w w:val="105"/>
          <w:sz w:val="16"/>
        </w:rPr>
        <w:t> </w:t>
      </w:r>
      <w:r>
        <w:rPr>
          <w:color w:val="231F20"/>
          <w:w w:val="105"/>
          <w:sz w:val="16"/>
        </w:rPr>
        <w:t>how</w:t>
      </w:r>
      <w:r>
        <w:rPr>
          <w:color w:val="231F20"/>
          <w:spacing w:val="-14"/>
          <w:w w:val="105"/>
          <w:sz w:val="16"/>
        </w:rPr>
        <w:t> </w:t>
      </w:r>
      <w:r>
        <w:rPr>
          <w:color w:val="231F20"/>
          <w:w w:val="105"/>
          <w:sz w:val="16"/>
        </w:rPr>
        <w:t>women</w:t>
      </w:r>
      <w:r>
        <w:rPr>
          <w:color w:val="231F20"/>
          <w:spacing w:val="-15"/>
          <w:w w:val="105"/>
          <w:sz w:val="16"/>
        </w:rPr>
        <w:t> </w:t>
      </w:r>
      <w:r>
        <w:rPr>
          <w:color w:val="231F20"/>
          <w:w w:val="105"/>
          <w:sz w:val="16"/>
        </w:rPr>
        <w:t>participated</w:t>
      </w:r>
      <w:r>
        <w:rPr>
          <w:color w:val="231F20"/>
          <w:spacing w:val="-14"/>
          <w:w w:val="105"/>
          <w:sz w:val="16"/>
        </w:rPr>
        <w:t> </w:t>
      </w:r>
      <w:r>
        <w:rPr>
          <w:color w:val="231F20"/>
          <w:w w:val="105"/>
          <w:sz w:val="16"/>
        </w:rPr>
        <w:t>in</w:t>
      </w:r>
      <w:r>
        <w:rPr>
          <w:color w:val="231F20"/>
          <w:spacing w:val="-15"/>
          <w:w w:val="105"/>
          <w:sz w:val="16"/>
        </w:rPr>
        <w:t> </w:t>
      </w:r>
      <w:r>
        <w:rPr>
          <w:color w:val="231F20"/>
          <w:w w:val="105"/>
          <w:sz w:val="16"/>
        </w:rPr>
        <w:t>the</w:t>
      </w:r>
      <w:r>
        <w:rPr>
          <w:color w:val="231F20"/>
          <w:spacing w:val="-14"/>
          <w:w w:val="105"/>
          <w:sz w:val="16"/>
        </w:rPr>
        <w:t> </w:t>
      </w:r>
      <w:r>
        <w:rPr>
          <w:color w:val="231F20"/>
          <w:w w:val="105"/>
          <w:sz w:val="16"/>
        </w:rPr>
        <w:t>militarism</w:t>
      </w:r>
      <w:r>
        <w:rPr>
          <w:color w:val="231F20"/>
          <w:spacing w:val="-14"/>
          <w:w w:val="105"/>
          <w:sz w:val="16"/>
        </w:rPr>
        <w:t> </w:t>
      </w:r>
      <w:r>
        <w:rPr>
          <w:color w:val="231F20"/>
          <w:w w:val="105"/>
          <w:sz w:val="16"/>
        </w:rPr>
        <w:t>in</w:t>
      </w:r>
      <w:r>
        <w:rPr>
          <w:color w:val="231F20"/>
          <w:spacing w:val="-15"/>
          <w:w w:val="105"/>
          <w:sz w:val="16"/>
        </w:rPr>
        <w:t> </w:t>
      </w:r>
      <w:r>
        <w:rPr>
          <w:color w:val="231F20"/>
          <w:w w:val="105"/>
          <w:sz w:val="16"/>
        </w:rPr>
        <w:t>Asia,</w:t>
      </w:r>
    </w:p>
    <w:p>
      <w:pPr>
        <w:pStyle w:val="BodyText"/>
        <w:spacing w:line="288" w:lineRule="auto"/>
        <w:ind w:right="230"/>
      </w:pPr>
      <w:r>
        <w:rPr>
          <w:color w:val="231F20"/>
          <w:w w:val="105"/>
        </w:rPr>
        <w:t>how</w:t>
      </w:r>
      <w:r>
        <w:rPr>
          <w:color w:val="231F20"/>
          <w:spacing w:val="-22"/>
          <w:w w:val="105"/>
        </w:rPr>
        <w:t> </w:t>
      </w:r>
      <w:r>
        <w:rPr>
          <w:color w:val="231F20"/>
          <w:w w:val="105"/>
        </w:rPr>
        <w:t>A-bomb</w:t>
      </w:r>
      <w:r>
        <w:rPr>
          <w:color w:val="231F20"/>
          <w:spacing w:val="-22"/>
          <w:w w:val="105"/>
        </w:rPr>
        <w:t> </w:t>
      </w:r>
      <w:r>
        <w:rPr>
          <w:color w:val="231F20"/>
          <w:w w:val="105"/>
        </w:rPr>
        <w:t>and</w:t>
      </w:r>
      <w:r>
        <w:rPr>
          <w:color w:val="231F20"/>
          <w:spacing w:val="-23"/>
          <w:w w:val="105"/>
        </w:rPr>
        <w:t> </w:t>
      </w:r>
      <w:r>
        <w:rPr>
          <w:color w:val="231F20"/>
          <w:w w:val="105"/>
        </w:rPr>
        <w:t>Occupation</w:t>
      </w:r>
      <w:r>
        <w:rPr>
          <w:color w:val="231F20"/>
          <w:spacing w:val="-22"/>
          <w:w w:val="105"/>
        </w:rPr>
        <w:t> </w:t>
      </w:r>
      <w:r>
        <w:rPr>
          <w:color w:val="231F20"/>
          <w:w w:val="105"/>
        </w:rPr>
        <w:t>changed</w:t>
      </w:r>
      <w:r>
        <w:rPr>
          <w:color w:val="231F20"/>
          <w:spacing w:val="-23"/>
          <w:w w:val="105"/>
        </w:rPr>
        <w:t> </w:t>
      </w:r>
      <w:r>
        <w:rPr>
          <w:color w:val="231F20"/>
          <w:w w:val="105"/>
        </w:rPr>
        <w:t>women¿s</w:t>
      </w:r>
      <w:r>
        <w:rPr>
          <w:color w:val="231F20"/>
          <w:spacing w:val="-23"/>
          <w:w w:val="105"/>
        </w:rPr>
        <w:t> </w:t>
      </w:r>
      <w:r>
        <w:rPr>
          <w:color w:val="231F20"/>
          <w:w w:val="105"/>
        </w:rPr>
        <w:t>lives</w:t>
      </w:r>
      <w:r>
        <w:rPr>
          <w:color w:val="231F20"/>
          <w:spacing w:val="-23"/>
          <w:w w:val="105"/>
        </w:rPr>
        <w:t> </w:t>
      </w:r>
      <w:r>
        <w:rPr>
          <w:color w:val="231F20"/>
          <w:w w:val="105"/>
        </w:rPr>
        <w:t>in</w:t>
      </w:r>
      <w:r>
        <w:rPr>
          <w:color w:val="231F20"/>
          <w:spacing w:val="-23"/>
          <w:w w:val="105"/>
        </w:rPr>
        <w:t> </w:t>
      </w:r>
      <w:r>
        <w:rPr>
          <w:color w:val="231F20"/>
          <w:w w:val="105"/>
        </w:rPr>
        <w:t>post</w:t>
      </w:r>
      <w:r>
        <w:rPr>
          <w:color w:val="231F20"/>
          <w:spacing w:val="-22"/>
          <w:w w:val="105"/>
        </w:rPr>
        <w:t> </w:t>
      </w:r>
      <w:r>
        <w:rPr>
          <w:color w:val="231F20"/>
          <w:w w:val="105"/>
        </w:rPr>
        <w:t>war</w:t>
      </w:r>
      <w:r>
        <w:rPr>
          <w:color w:val="231F20"/>
          <w:spacing w:val="-23"/>
          <w:w w:val="105"/>
        </w:rPr>
        <w:t> </w:t>
      </w:r>
      <w:r>
        <w:rPr>
          <w:color w:val="231F20"/>
          <w:w w:val="105"/>
        </w:rPr>
        <w:t>Asia, and</w:t>
      </w:r>
      <w:r>
        <w:rPr>
          <w:color w:val="231F20"/>
          <w:spacing w:val="-20"/>
          <w:w w:val="105"/>
        </w:rPr>
        <w:t> </w:t>
      </w:r>
      <w:r>
        <w:rPr>
          <w:color w:val="231F20"/>
          <w:w w:val="105"/>
        </w:rPr>
        <w:t>how</w:t>
      </w:r>
      <w:r>
        <w:rPr>
          <w:color w:val="231F20"/>
          <w:spacing w:val="-19"/>
          <w:w w:val="105"/>
        </w:rPr>
        <w:t> </w:t>
      </w:r>
      <w:r>
        <w:rPr>
          <w:color w:val="231F20"/>
          <w:w w:val="105"/>
        </w:rPr>
        <w:t>revolution</w:t>
      </w:r>
      <w:r>
        <w:rPr>
          <w:color w:val="231F20"/>
          <w:spacing w:val="-19"/>
          <w:w w:val="105"/>
        </w:rPr>
        <w:t> </w:t>
      </w:r>
      <w:r>
        <w:rPr>
          <w:color w:val="231F20"/>
          <w:w w:val="105"/>
        </w:rPr>
        <w:t>in</w:t>
      </w:r>
      <w:r>
        <w:rPr>
          <w:color w:val="231F20"/>
          <w:spacing w:val="-20"/>
          <w:w w:val="105"/>
        </w:rPr>
        <w:t> </w:t>
      </w:r>
      <w:r>
        <w:rPr>
          <w:color w:val="231F20"/>
          <w:w w:val="105"/>
        </w:rPr>
        <w:t>China</w:t>
      </w:r>
      <w:r>
        <w:rPr>
          <w:color w:val="231F20"/>
          <w:spacing w:val="-19"/>
          <w:w w:val="105"/>
        </w:rPr>
        <w:t> </w:t>
      </w:r>
      <w:r>
        <w:rPr>
          <w:color w:val="231F20"/>
          <w:w w:val="105"/>
        </w:rPr>
        <w:t>changed</w:t>
      </w:r>
      <w:r>
        <w:rPr>
          <w:color w:val="231F20"/>
          <w:spacing w:val="-20"/>
          <w:w w:val="105"/>
        </w:rPr>
        <w:t> </w:t>
      </w:r>
      <w:r>
        <w:rPr>
          <w:color w:val="231F20"/>
          <w:w w:val="105"/>
        </w:rPr>
        <w:t>women¿s</w:t>
      </w:r>
      <w:r>
        <w:rPr>
          <w:color w:val="231F20"/>
          <w:spacing w:val="-20"/>
          <w:w w:val="105"/>
        </w:rPr>
        <w:t> </w:t>
      </w:r>
      <w:r>
        <w:rPr>
          <w:color w:val="231F20"/>
          <w:w w:val="105"/>
        </w:rPr>
        <w:t>lives</w:t>
      </w:r>
      <w:r>
        <w:rPr>
          <w:color w:val="231F20"/>
          <w:spacing w:val="-20"/>
          <w:w w:val="105"/>
        </w:rPr>
        <w:t> </w:t>
      </w:r>
      <w:r>
        <w:rPr>
          <w:color w:val="231F20"/>
          <w:w w:val="105"/>
        </w:rPr>
        <w:t>from</w:t>
      </w:r>
      <w:r>
        <w:rPr>
          <w:color w:val="231F20"/>
          <w:spacing w:val="-19"/>
          <w:w w:val="105"/>
        </w:rPr>
        <w:t> </w:t>
      </w:r>
      <w:r>
        <w:rPr>
          <w:color w:val="231F20"/>
          <w:w w:val="105"/>
        </w:rPr>
        <w:t>the</w:t>
      </w:r>
      <w:r>
        <w:rPr>
          <w:color w:val="231F20"/>
          <w:spacing w:val="-19"/>
          <w:w w:val="105"/>
        </w:rPr>
        <w:t> </w:t>
      </w:r>
      <w:r>
        <w:rPr>
          <w:color w:val="231F20"/>
          <w:w w:val="105"/>
        </w:rPr>
        <w:t>1930s</w:t>
      </w:r>
      <w:r>
        <w:rPr>
          <w:color w:val="231F20"/>
          <w:spacing w:val="-20"/>
          <w:w w:val="105"/>
        </w:rPr>
        <w:t> </w:t>
      </w:r>
      <w:r>
        <w:rPr>
          <w:color w:val="231F20"/>
          <w:w w:val="105"/>
        </w:rPr>
        <w:t>to contemporary.</w:t>
      </w:r>
      <w:r>
        <w:rPr>
          <w:color w:val="231F20"/>
          <w:spacing w:val="-22"/>
          <w:w w:val="105"/>
        </w:rPr>
        <w:t> </w:t>
      </w:r>
      <w:r>
        <w:rPr>
          <w:color w:val="231F20"/>
          <w:w w:val="105"/>
        </w:rPr>
        <w:t>The</w:t>
      </w:r>
      <w:r>
        <w:rPr>
          <w:color w:val="231F20"/>
          <w:spacing w:val="-22"/>
          <w:w w:val="105"/>
        </w:rPr>
        <w:t> </w:t>
      </w:r>
      <w:r>
        <w:rPr>
          <w:color w:val="231F20"/>
          <w:w w:val="105"/>
        </w:rPr>
        <w:t>course</w:t>
      </w:r>
      <w:r>
        <w:rPr>
          <w:color w:val="231F20"/>
          <w:spacing w:val="-22"/>
          <w:w w:val="105"/>
        </w:rPr>
        <w:t> </w:t>
      </w:r>
      <w:r>
        <w:rPr>
          <w:color w:val="231F20"/>
          <w:w w:val="105"/>
        </w:rPr>
        <w:t>will</w:t>
      </w:r>
      <w:r>
        <w:rPr>
          <w:color w:val="231F20"/>
          <w:spacing w:val="-22"/>
          <w:w w:val="105"/>
        </w:rPr>
        <w:t> </w:t>
      </w:r>
      <w:r>
        <w:rPr>
          <w:color w:val="231F20"/>
          <w:w w:val="105"/>
        </w:rPr>
        <w:t>also</w:t>
      </w:r>
      <w:r>
        <w:rPr>
          <w:color w:val="231F20"/>
          <w:spacing w:val="-22"/>
          <w:w w:val="105"/>
        </w:rPr>
        <w:t> </w:t>
      </w:r>
      <w:r>
        <w:rPr>
          <w:color w:val="231F20"/>
          <w:w w:val="105"/>
        </w:rPr>
        <w:t>explore</w:t>
      </w:r>
      <w:r>
        <w:rPr>
          <w:color w:val="231F20"/>
          <w:spacing w:val="-22"/>
          <w:w w:val="105"/>
        </w:rPr>
        <w:t> </w:t>
      </w:r>
      <w:r>
        <w:rPr>
          <w:color w:val="231F20"/>
          <w:w w:val="105"/>
        </w:rPr>
        <w:t>the</w:t>
      </w:r>
      <w:r>
        <w:rPr>
          <w:color w:val="231F20"/>
          <w:spacing w:val="-22"/>
          <w:w w:val="105"/>
        </w:rPr>
        <w:t> </w:t>
      </w:r>
      <w:r>
        <w:rPr>
          <w:color w:val="231F20"/>
          <w:w w:val="105"/>
        </w:rPr>
        <w:t>several</w:t>
      </w:r>
      <w:r>
        <w:rPr>
          <w:color w:val="231F20"/>
          <w:spacing w:val="-22"/>
          <w:w w:val="105"/>
        </w:rPr>
        <w:t> </w:t>
      </w:r>
      <w:r>
        <w:rPr>
          <w:color w:val="231F20"/>
          <w:w w:val="105"/>
        </w:rPr>
        <w:t>themes</w:t>
      </w:r>
      <w:r>
        <w:rPr>
          <w:color w:val="231F20"/>
          <w:spacing w:val="-22"/>
          <w:w w:val="105"/>
        </w:rPr>
        <w:t> </w:t>
      </w:r>
      <w:r>
        <w:rPr>
          <w:color w:val="231F20"/>
          <w:w w:val="105"/>
        </w:rPr>
        <w:t>of</w:t>
      </w:r>
      <w:r>
        <w:rPr>
          <w:color w:val="231F20"/>
          <w:spacing w:val="-22"/>
          <w:w w:val="105"/>
        </w:rPr>
        <w:t> </w:t>
      </w:r>
      <w:r>
        <w:rPr>
          <w:color w:val="231F20"/>
          <w:w w:val="105"/>
        </w:rPr>
        <w:t>Asian women¿s</w:t>
      </w:r>
      <w:r>
        <w:rPr>
          <w:color w:val="231F20"/>
          <w:spacing w:val="-17"/>
          <w:w w:val="105"/>
        </w:rPr>
        <w:t> </w:t>
      </w:r>
      <w:r>
        <w:rPr>
          <w:color w:val="231F20"/>
          <w:w w:val="105"/>
        </w:rPr>
        <w:t>position</w:t>
      </w:r>
      <w:r>
        <w:rPr>
          <w:color w:val="231F20"/>
          <w:spacing w:val="-17"/>
          <w:w w:val="105"/>
        </w:rPr>
        <w:t> </w:t>
      </w:r>
      <w:r>
        <w:rPr>
          <w:color w:val="231F20"/>
          <w:w w:val="105"/>
        </w:rPr>
        <w:t>in</w:t>
      </w:r>
      <w:r>
        <w:rPr>
          <w:color w:val="231F20"/>
          <w:spacing w:val="-17"/>
          <w:w w:val="105"/>
        </w:rPr>
        <w:t> </w:t>
      </w:r>
      <w:r>
        <w:rPr>
          <w:color w:val="231F20"/>
          <w:w w:val="105"/>
        </w:rPr>
        <w:t>the</w:t>
      </w:r>
      <w:r>
        <w:rPr>
          <w:color w:val="231F20"/>
          <w:spacing w:val="-17"/>
          <w:w w:val="105"/>
        </w:rPr>
        <w:t> </w:t>
      </w:r>
      <w:r>
        <w:rPr>
          <w:color w:val="231F20"/>
          <w:w w:val="105"/>
        </w:rPr>
        <w:t>21st</w:t>
      </w:r>
      <w:r>
        <w:rPr>
          <w:color w:val="231F20"/>
          <w:spacing w:val="-17"/>
          <w:w w:val="105"/>
        </w:rPr>
        <w:t> </w:t>
      </w:r>
      <w:r>
        <w:rPr>
          <w:color w:val="231F20"/>
          <w:w w:val="105"/>
        </w:rPr>
        <w:t>century</w:t>
      </w:r>
      <w:r>
        <w:rPr>
          <w:color w:val="231F20"/>
          <w:spacing w:val="-17"/>
          <w:w w:val="105"/>
        </w:rPr>
        <w:t> </w:t>
      </w:r>
      <w:r>
        <w:rPr>
          <w:color w:val="231F20"/>
          <w:w w:val="105"/>
        </w:rPr>
        <w:t>by</w:t>
      </w:r>
      <w:r>
        <w:rPr>
          <w:color w:val="231F20"/>
          <w:spacing w:val="-17"/>
          <w:w w:val="105"/>
        </w:rPr>
        <w:t> </w:t>
      </w:r>
      <w:r>
        <w:rPr>
          <w:color w:val="231F20"/>
          <w:w w:val="105"/>
        </w:rPr>
        <w:t>focusing</w:t>
      </w:r>
      <w:r>
        <w:rPr>
          <w:color w:val="231F20"/>
          <w:spacing w:val="-17"/>
          <w:w w:val="105"/>
        </w:rPr>
        <w:t> </w:t>
      </w:r>
      <w:r>
        <w:rPr>
          <w:color w:val="231F20"/>
          <w:w w:val="105"/>
        </w:rPr>
        <w:t>on</w:t>
      </w:r>
      <w:r>
        <w:rPr>
          <w:color w:val="231F20"/>
          <w:spacing w:val="-17"/>
          <w:w w:val="105"/>
        </w:rPr>
        <w:t> </w:t>
      </w:r>
      <w:r>
        <w:rPr>
          <w:color w:val="231F20"/>
          <w:w w:val="105"/>
        </w:rPr>
        <w:t>the</w:t>
      </w:r>
      <w:r>
        <w:rPr>
          <w:color w:val="231F20"/>
          <w:spacing w:val="-17"/>
          <w:w w:val="105"/>
        </w:rPr>
        <w:t> </w:t>
      </w:r>
      <w:r>
        <w:rPr>
          <w:color w:val="231F20"/>
          <w:w w:val="105"/>
        </w:rPr>
        <w:t>contemporary family</w:t>
      </w:r>
      <w:r>
        <w:rPr>
          <w:color w:val="231F20"/>
          <w:spacing w:val="-18"/>
          <w:w w:val="105"/>
        </w:rPr>
        <w:t> </w:t>
      </w:r>
      <w:r>
        <w:rPr>
          <w:color w:val="231F20"/>
          <w:w w:val="105"/>
        </w:rPr>
        <w:t>life</w:t>
      </w:r>
      <w:r>
        <w:rPr>
          <w:color w:val="231F20"/>
          <w:spacing w:val="-19"/>
          <w:w w:val="105"/>
        </w:rPr>
        <w:t> </w:t>
      </w:r>
      <w:r>
        <w:rPr>
          <w:color w:val="231F20"/>
          <w:w w:val="105"/>
        </w:rPr>
        <w:t>in</w:t>
      </w:r>
      <w:r>
        <w:rPr>
          <w:color w:val="231F20"/>
          <w:spacing w:val="-19"/>
          <w:w w:val="105"/>
        </w:rPr>
        <w:t> </w:t>
      </w:r>
      <w:r>
        <w:rPr>
          <w:color w:val="231F20"/>
          <w:w w:val="105"/>
        </w:rPr>
        <w:t>Asia,</w:t>
      </w:r>
      <w:r>
        <w:rPr>
          <w:color w:val="231F20"/>
          <w:spacing w:val="-18"/>
          <w:w w:val="105"/>
        </w:rPr>
        <w:t> </w:t>
      </w:r>
      <w:r>
        <w:rPr>
          <w:color w:val="231F20"/>
          <w:w w:val="105"/>
        </w:rPr>
        <w:t>Asian</w:t>
      </w:r>
      <w:r>
        <w:rPr>
          <w:color w:val="231F20"/>
          <w:spacing w:val="-18"/>
          <w:w w:val="105"/>
        </w:rPr>
        <w:t> </w:t>
      </w:r>
      <w:r>
        <w:rPr>
          <w:color w:val="231F20"/>
          <w:w w:val="105"/>
        </w:rPr>
        <w:t>women</w:t>
      </w:r>
      <w:r>
        <w:rPr>
          <w:color w:val="231F20"/>
          <w:spacing w:val="-19"/>
          <w:w w:val="105"/>
        </w:rPr>
        <w:t> </w:t>
      </w:r>
      <w:r>
        <w:rPr>
          <w:color w:val="231F20"/>
          <w:w w:val="105"/>
        </w:rPr>
        <w:t>immigrants</w:t>
      </w:r>
      <w:r>
        <w:rPr>
          <w:color w:val="231F20"/>
          <w:spacing w:val="-19"/>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United</w:t>
      </w:r>
      <w:r>
        <w:rPr>
          <w:color w:val="231F20"/>
          <w:spacing w:val="-19"/>
          <w:w w:val="105"/>
        </w:rPr>
        <w:t> </w:t>
      </w:r>
      <w:r>
        <w:rPr>
          <w:color w:val="231F20"/>
          <w:w w:val="105"/>
        </w:rPr>
        <w:t>States,</w:t>
      </w:r>
      <w:r>
        <w:rPr>
          <w:color w:val="231F20"/>
          <w:spacing w:val="-18"/>
          <w:w w:val="105"/>
        </w:rPr>
        <w:t> </w:t>
      </w:r>
      <w:r>
        <w:rPr>
          <w:color w:val="231F20"/>
          <w:w w:val="105"/>
        </w:rPr>
        <w:t>and</w:t>
      </w:r>
      <w:r>
        <w:rPr>
          <w:color w:val="231F20"/>
          <w:spacing w:val="-19"/>
          <w:w w:val="105"/>
        </w:rPr>
        <w:t> </w:t>
      </w:r>
      <w:r>
        <w:rPr>
          <w:color w:val="231F20"/>
          <w:w w:val="105"/>
        </w:rPr>
        <w:t>life of Geisha</w:t>
      </w:r>
      <w:r>
        <w:rPr>
          <w:color w:val="231F20"/>
          <w:spacing w:val="-16"/>
          <w:w w:val="105"/>
        </w:rPr>
        <w:t> </w:t>
      </w:r>
      <w:r>
        <w:rPr>
          <w:color w:val="231F20"/>
          <w:spacing w:val="-3"/>
          <w:w w:val="105"/>
        </w:rPr>
        <w:t>today.</w:t>
      </w:r>
    </w:p>
    <w:p>
      <w:pPr>
        <w:pStyle w:val="Heading7"/>
        <w:spacing w:before="72"/>
      </w:pPr>
      <w:r>
        <w:rPr>
          <w:color w:val="231F20"/>
        </w:rPr>
        <w:t>HI 544. History of the Middle East. (3 Credits)</w:t>
      </w:r>
    </w:p>
    <w:p>
      <w:pPr>
        <w:pStyle w:val="BodyText"/>
        <w:spacing w:line="288" w:lineRule="auto" w:before="36"/>
      </w:pPr>
      <w:r>
        <w:rPr>
          <w:color w:val="231F20"/>
          <w:w w:val="105"/>
        </w:rPr>
        <w:t>A</w:t>
      </w:r>
      <w:r>
        <w:rPr>
          <w:color w:val="231F20"/>
          <w:spacing w:val="-18"/>
          <w:w w:val="105"/>
        </w:rPr>
        <w:t> </w:t>
      </w:r>
      <w:r>
        <w:rPr>
          <w:color w:val="231F20"/>
          <w:w w:val="105"/>
        </w:rPr>
        <w:t>study</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spacing w:val="-3"/>
          <w:w w:val="105"/>
        </w:rPr>
        <w:t>history,</w:t>
      </w:r>
      <w:r>
        <w:rPr>
          <w:color w:val="231F20"/>
          <w:spacing w:val="-18"/>
          <w:w w:val="105"/>
        </w:rPr>
        <w:t> </w:t>
      </w:r>
      <w:r>
        <w:rPr>
          <w:color w:val="231F20"/>
          <w:w w:val="105"/>
        </w:rPr>
        <w:t>cultures,</w:t>
      </w:r>
      <w:r>
        <w:rPr>
          <w:color w:val="231F20"/>
          <w:spacing w:val="-19"/>
          <w:w w:val="105"/>
        </w:rPr>
        <w:t> </w:t>
      </w:r>
      <w:r>
        <w:rPr>
          <w:color w:val="231F20"/>
          <w:w w:val="105"/>
        </w:rPr>
        <w:t>and</w:t>
      </w:r>
      <w:r>
        <w:rPr>
          <w:color w:val="231F20"/>
          <w:spacing w:val="-19"/>
          <w:w w:val="105"/>
        </w:rPr>
        <w:t> </w:t>
      </w:r>
      <w:r>
        <w:rPr>
          <w:color w:val="231F20"/>
          <w:w w:val="105"/>
        </w:rPr>
        <w:t>contemporary</w:t>
      </w:r>
      <w:r>
        <w:rPr>
          <w:color w:val="231F20"/>
          <w:spacing w:val="-19"/>
          <w:w w:val="105"/>
        </w:rPr>
        <w:t> </w:t>
      </w:r>
      <w:r>
        <w:rPr>
          <w:color w:val="231F20"/>
          <w:w w:val="105"/>
        </w:rPr>
        <w:t>problems</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Middle East.</w:t>
      </w:r>
    </w:p>
    <w:p>
      <w:pPr>
        <w:pStyle w:val="Heading7"/>
        <w:spacing w:before="78"/>
      </w:pPr>
      <w:r>
        <w:rPr>
          <w:color w:val="231F20"/>
        </w:rPr>
        <w:t>HI 546. History of Africa. (3 Credits)</w:t>
      </w:r>
    </w:p>
    <w:p>
      <w:pPr>
        <w:pStyle w:val="BodyText"/>
        <w:spacing w:line="288" w:lineRule="auto" w:before="36"/>
        <w:ind w:right="158"/>
      </w:pPr>
      <w:r>
        <w:rPr>
          <w:color w:val="231F20"/>
          <w:w w:val="105"/>
        </w:rPr>
        <w:t>Traces</w:t>
      </w:r>
      <w:r>
        <w:rPr>
          <w:color w:val="231F20"/>
          <w:spacing w:val="-16"/>
          <w:w w:val="105"/>
        </w:rPr>
        <w:t> </w:t>
      </w:r>
      <w:r>
        <w:rPr>
          <w:color w:val="231F20"/>
          <w:w w:val="105"/>
        </w:rPr>
        <w:t>the</w:t>
      </w:r>
      <w:r>
        <w:rPr>
          <w:color w:val="231F20"/>
          <w:spacing w:val="-16"/>
          <w:w w:val="105"/>
        </w:rPr>
        <w:t> </w:t>
      </w:r>
      <w:r>
        <w:rPr>
          <w:color w:val="231F20"/>
          <w:w w:val="105"/>
        </w:rPr>
        <w:t>history</w:t>
      </w:r>
      <w:r>
        <w:rPr>
          <w:color w:val="231F20"/>
          <w:spacing w:val="-16"/>
          <w:w w:val="105"/>
        </w:rPr>
        <w:t> </w:t>
      </w:r>
      <w:r>
        <w:rPr>
          <w:color w:val="231F20"/>
          <w:w w:val="105"/>
        </w:rPr>
        <w:t>of</w:t>
      </w:r>
      <w:r>
        <w:rPr>
          <w:color w:val="231F20"/>
          <w:spacing w:val="-16"/>
          <w:w w:val="105"/>
        </w:rPr>
        <w:t> </w:t>
      </w:r>
      <w:r>
        <w:rPr>
          <w:color w:val="231F20"/>
          <w:w w:val="105"/>
        </w:rPr>
        <w:t>Africa</w:t>
      </w:r>
      <w:r>
        <w:rPr>
          <w:color w:val="231F20"/>
          <w:spacing w:val="-16"/>
          <w:w w:val="105"/>
        </w:rPr>
        <w:t> </w:t>
      </w:r>
      <w:r>
        <w:rPr>
          <w:color w:val="231F20"/>
          <w:w w:val="105"/>
        </w:rPr>
        <w:t>from</w:t>
      </w:r>
      <w:r>
        <w:rPr>
          <w:color w:val="231F20"/>
          <w:spacing w:val="-16"/>
          <w:w w:val="105"/>
        </w:rPr>
        <w:t> </w:t>
      </w:r>
      <w:r>
        <w:rPr>
          <w:color w:val="231F20"/>
          <w:w w:val="105"/>
        </w:rPr>
        <w:t>earliest</w:t>
      </w:r>
      <w:r>
        <w:rPr>
          <w:color w:val="231F20"/>
          <w:spacing w:val="-16"/>
          <w:w w:val="105"/>
        </w:rPr>
        <w:t> </w:t>
      </w:r>
      <w:r>
        <w:rPr>
          <w:color w:val="231F20"/>
          <w:w w:val="105"/>
        </w:rPr>
        <w:t>times</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present,</w:t>
      </w:r>
      <w:r>
        <w:rPr>
          <w:color w:val="231F20"/>
          <w:spacing w:val="-16"/>
          <w:w w:val="105"/>
        </w:rPr>
        <w:t> </w:t>
      </w:r>
      <w:r>
        <w:rPr>
          <w:color w:val="231F20"/>
          <w:w w:val="105"/>
        </w:rPr>
        <w:t>with emphasis</w:t>
      </w:r>
      <w:r>
        <w:rPr>
          <w:color w:val="231F20"/>
          <w:spacing w:val="-13"/>
          <w:w w:val="105"/>
        </w:rPr>
        <w:t> </w:t>
      </w:r>
      <w:r>
        <w:rPr>
          <w:color w:val="231F20"/>
          <w:w w:val="105"/>
        </w:rPr>
        <w:t>on</w:t>
      </w:r>
      <w:r>
        <w:rPr>
          <w:color w:val="231F20"/>
          <w:spacing w:val="-13"/>
          <w:w w:val="105"/>
        </w:rPr>
        <w:t> </w:t>
      </w:r>
      <w:r>
        <w:rPr>
          <w:color w:val="231F20"/>
          <w:w w:val="105"/>
        </w:rPr>
        <w:t>the</w:t>
      </w:r>
      <w:r>
        <w:rPr>
          <w:color w:val="231F20"/>
          <w:spacing w:val="-13"/>
          <w:w w:val="105"/>
        </w:rPr>
        <w:t> </w:t>
      </w:r>
      <w:r>
        <w:rPr>
          <w:color w:val="231F20"/>
          <w:w w:val="105"/>
        </w:rPr>
        <w:t>period</w:t>
      </w:r>
      <w:r>
        <w:rPr>
          <w:color w:val="231F20"/>
          <w:spacing w:val="-13"/>
          <w:w w:val="105"/>
        </w:rPr>
        <w:t> </w:t>
      </w:r>
      <w:r>
        <w:rPr>
          <w:color w:val="231F20"/>
          <w:w w:val="105"/>
        </w:rPr>
        <w:t>since</w:t>
      </w:r>
      <w:r>
        <w:rPr>
          <w:color w:val="231F20"/>
          <w:spacing w:val="-13"/>
          <w:w w:val="105"/>
        </w:rPr>
        <w:t> </w:t>
      </w:r>
      <w:r>
        <w:rPr>
          <w:color w:val="231F20"/>
          <w:w w:val="105"/>
        </w:rPr>
        <w:t>the</w:t>
      </w:r>
      <w:r>
        <w:rPr>
          <w:color w:val="231F20"/>
          <w:spacing w:val="-13"/>
          <w:w w:val="105"/>
        </w:rPr>
        <w:t> </w:t>
      </w:r>
      <w:r>
        <w:rPr>
          <w:color w:val="231F20"/>
          <w:w w:val="105"/>
        </w:rPr>
        <w:t>mid-nineteenth</w:t>
      </w:r>
      <w:r>
        <w:rPr>
          <w:color w:val="231F20"/>
          <w:spacing w:val="-13"/>
          <w:w w:val="105"/>
        </w:rPr>
        <w:t> </w:t>
      </w:r>
      <w:r>
        <w:rPr>
          <w:color w:val="231F20"/>
          <w:spacing w:val="-3"/>
          <w:w w:val="105"/>
        </w:rPr>
        <w:t>century.</w:t>
      </w:r>
    </w:p>
    <w:p>
      <w:pPr>
        <w:pStyle w:val="Heading7"/>
        <w:spacing w:before="79"/>
      </w:pPr>
      <w:r>
        <w:rPr>
          <w:color w:val="231F20"/>
        </w:rPr>
        <w:t>HI 548. The History of World War II. (3 Credits)</w:t>
      </w:r>
    </w:p>
    <w:p>
      <w:pPr>
        <w:pStyle w:val="BodyText"/>
        <w:spacing w:before="36"/>
      </w:pPr>
      <w:r>
        <w:rPr>
          <w:color w:val="231F20"/>
        </w:rPr>
        <w:t>The origins, course, and consequences of the second world war.</w:t>
      </w:r>
    </w:p>
    <w:p>
      <w:pPr>
        <w:pStyle w:val="Heading7"/>
        <w:spacing w:before="116"/>
      </w:pPr>
      <w:r>
        <w:rPr>
          <w:color w:val="231F20"/>
        </w:rPr>
        <w:t>HI 550. United States Colonial History. (3 Credits)</w:t>
      </w:r>
    </w:p>
    <w:p>
      <w:pPr>
        <w:pStyle w:val="BodyText"/>
        <w:spacing w:line="288" w:lineRule="auto" w:before="36"/>
        <w:ind w:right="523"/>
      </w:pPr>
      <w:r>
        <w:rPr>
          <w:color w:val="231F20"/>
          <w:w w:val="105"/>
        </w:rPr>
        <w:t>A</w:t>
      </w:r>
      <w:r>
        <w:rPr>
          <w:color w:val="231F20"/>
          <w:spacing w:val="-21"/>
          <w:w w:val="105"/>
        </w:rPr>
        <w:t> </w:t>
      </w:r>
      <w:r>
        <w:rPr>
          <w:color w:val="231F20"/>
          <w:w w:val="105"/>
        </w:rPr>
        <w:t>study</w:t>
      </w:r>
      <w:r>
        <w:rPr>
          <w:color w:val="231F20"/>
          <w:spacing w:val="-22"/>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political,</w:t>
      </w:r>
      <w:r>
        <w:rPr>
          <w:color w:val="231F20"/>
          <w:spacing w:val="-21"/>
          <w:w w:val="105"/>
        </w:rPr>
        <w:t> </w:t>
      </w:r>
      <w:r>
        <w:rPr>
          <w:color w:val="231F20"/>
          <w:w w:val="105"/>
        </w:rPr>
        <w:t>economic,</w:t>
      </w:r>
      <w:r>
        <w:rPr>
          <w:color w:val="231F20"/>
          <w:spacing w:val="-22"/>
          <w:w w:val="105"/>
        </w:rPr>
        <w:t> </w:t>
      </w:r>
      <w:r>
        <w:rPr>
          <w:color w:val="231F20"/>
          <w:w w:val="105"/>
        </w:rPr>
        <w:t>social,</w:t>
      </w:r>
      <w:r>
        <w:rPr>
          <w:color w:val="231F20"/>
          <w:spacing w:val="-22"/>
          <w:w w:val="105"/>
        </w:rPr>
        <w:t> </w:t>
      </w:r>
      <w:r>
        <w:rPr>
          <w:color w:val="231F20"/>
          <w:w w:val="105"/>
        </w:rPr>
        <w:t>and</w:t>
      </w:r>
      <w:r>
        <w:rPr>
          <w:color w:val="231F20"/>
          <w:spacing w:val="-22"/>
          <w:w w:val="105"/>
        </w:rPr>
        <w:t> </w:t>
      </w:r>
      <w:r>
        <w:rPr>
          <w:color w:val="231F20"/>
          <w:w w:val="105"/>
        </w:rPr>
        <w:t>religious</w:t>
      </w:r>
      <w:r>
        <w:rPr>
          <w:color w:val="231F20"/>
          <w:spacing w:val="-22"/>
          <w:w w:val="105"/>
        </w:rPr>
        <w:t> </w:t>
      </w:r>
      <w:r>
        <w:rPr>
          <w:color w:val="231F20"/>
          <w:w w:val="105"/>
        </w:rPr>
        <w:t>development of</w:t>
      </w:r>
      <w:r>
        <w:rPr>
          <w:color w:val="231F20"/>
          <w:spacing w:val="-15"/>
          <w:w w:val="105"/>
        </w:rPr>
        <w:t> </w:t>
      </w:r>
      <w:r>
        <w:rPr>
          <w:color w:val="231F20"/>
          <w:w w:val="105"/>
        </w:rPr>
        <w:t>the</w:t>
      </w:r>
      <w:r>
        <w:rPr>
          <w:color w:val="231F20"/>
          <w:spacing w:val="-15"/>
          <w:w w:val="105"/>
        </w:rPr>
        <w:t> </w:t>
      </w:r>
      <w:r>
        <w:rPr>
          <w:color w:val="231F20"/>
          <w:w w:val="105"/>
        </w:rPr>
        <w:t>American</w:t>
      </w:r>
      <w:r>
        <w:rPr>
          <w:color w:val="231F20"/>
          <w:spacing w:val="-15"/>
          <w:w w:val="105"/>
        </w:rPr>
        <w:t> </w:t>
      </w:r>
      <w:r>
        <w:rPr>
          <w:color w:val="231F20"/>
          <w:w w:val="105"/>
        </w:rPr>
        <w:t>colonies,</w:t>
      </w:r>
      <w:r>
        <w:rPr>
          <w:color w:val="231F20"/>
          <w:spacing w:val="-16"/>
          <w:w w:val="105"/>
        </w:rPr>
        <w:t> </w:t>
      </w:r>
      <w:r>
        <w:rPr>
          <w:color w:val="231F20"/>
          <w:w w:val="105"/>
        </w:rPr>
        <w:t>with</w:t>
      </w:r>
      <w:r>
        <w:rPr>
          <w:color w:val="231F20"/>
          <w:spacing w:val="-16"/>
          <w:w w:val="105"/>
        </w:rPr>
        <w:t> </w:t>
      </w:r>
      <w:r>
        <w:rPr>
          <w:color w:val="231F20"/>
          <w:w w:val="105"/>
        </w:rPr>
        <w:t>particular</w:t>
      </w:r>
      <w:r>
        <w:rPr>
          <w:color w:val="231F20"/>
          <w:spacing w:val="-15"/>
          <w:w w:val="105"/>
        </w:rPr>
        <w:t> </w:t>
      </w:r>
      <w:r>
        <w:rPr>
          <w:color w:val="231F20"/>
          <w:w w:val="105"/>
        </w:rPr>
        <w:t>attention</w:t>
      </w:r>
      <w:r>
        <w:rPr>
          <w:color w:val="231F20"/>
          <w:spacing w:val="-16"/>
          <w:w w:val="105"/>
        </w:rPr>
        <w:t> </w:t>
      </w:r>
      <w:r>
        <w:rPr>
          <w:color w:val="231F20"/>
          <w:w w:val="105"/>
        </w:rPr>
        <w:t>paid</w:t>
      </w:r>
      <w:r>
        <w:rPr>
          <w:color w:val="231F20"/>
          <w:spacing w:val="-15"/>
          <w:w w:val="105"/>
        </w:rPr>
        <w:t> </w:t>
      </w:r>
      <w:r>
        <w:rPr>
          <w:color w:val="231F20"/>
          <w:w w:val="105"/>
        </w:rPr>
        <w:t>to</w:t>
      </w:r>
      <w:r>
        <w:rPr>
          <w:color w:val="231F20"/>
          <w:spacing w:val="-15"/>
          <w:w w:val="105"/>
        </w:rPr>
        <w:t> </w:t>
      </w:r>
      <w:r>
        <w:rPr>
          <w:color w:val="231F20"/>
          <w:w w:val="105"/>
        </w:rPr>
        <w:t>the</w:t>
      </w:r>
      <w:r>
        <w:rPr>
          <w:color w:val="231F20"/>
          <w:spacing w:val="-15"/>
          <w:w w:val="105"/>
        </w:rPr>
        <w:t> </w:t>
      </w:r>
      <w:r>
        <w:rPr>
          <w:color w:val="231F20"/>
          <w:w w:val="105"/>
        </w:rPr>
        <w:t>British mainland</w:t>
      </w:r>
      <w:r>
        <w:rPr>
          <w:color w:val="231F20"/>
          <w:spacing w:val="-8"/>
          <w:w w:val="105"/>
        </w:rPr>
        <w:t> </w:t>
      </w:r>
      <w:r>
        <w:rPr>
          <w:color w:val="231F20"/>
          <w:w w:val="105"/>
        </w:rPr>
        <w:t>colonies.</w:t>
      </w:r>
    </w:p>
    <w:p>
      <w:pPr>
        <w:pStyle w:val="Heading7"/>
        <w:spacing w:line="288" w:lineRule="auto" w:before="77"/>
        <w:ind w:right="906"/>
      </w:pPr>
      <w:r>
        <w:rPr>
          <w:color w:val="231F20"/>
          <w:w w:val="95"/>
        </w:rPr>
        <w:t>HI 551. American Revolution and United States Early Republic, </w:t>
      </w:r>
      <w:r>
        <w:rPr>
          <w:color w:val="231F20"/>
        </w:rPr>
        <w:t>1763-1800. (3 Credits)</w:t>
      </w:r>
    </w:p>
    <w:p>
      <w:pPr>
        <w:pStyle w:val="BodyText"/>
        <w:spacing w:line="288" w:lineRule="auto"/>
      </w:pPr>
      <w:r>
        <w:rPr>
          <w:color w:val="231F20"/>
          <w:w w:val="105"/>
        </w:rPr>
        <w:t>A study of the origins, nature, and consequences of the American Revolution</w:t>
      </w:r>
      <w:r>
        <w:rPr>
          <w:color w:val="231F20"/>
          <w:spacing w:val="-13"/>
          <w:w w:val="105"/>
        </w:rPr>
        <w:t> </w:t>
      </w:r>
      <w:r>
        <w:rPr>
          <w:color w:val="231F20"/>
          <w:w w:val="105"/>
        </w:rPr>
        <w:t>from</w:t>
      </w:r>
      <w:r>
        <w:rPr>
          <w:color w:val="231F20"/>
          <w:spacing w:val="-13"/>
          <w:w w:val="105"/>
        </w:rPr>
        <w:t> </w:t>
      </w:r>
      <w:r>
        <w:rPr>
          <w:color w:val="231F20"/>
          <w:w w:val="105"/>
        </w:rPr>
        <w:t>the</w:t>
      </w:r>
      <w:r>
        <w:rPr>
          <w:color w:val="231F20"/>
          <w:spacing w:val="-13"/>
          <w:w w:val="105"/>
        </w:rPr>
        <w:t> </w:t>
      </w:r>
      <w:r>
        <w:rPr>
          <w:color w:val="231F20"/>
          <w:w w:val="105"/>
        </w:rPr>
        <w:t>middle</w:t>
      </w:r>
      <w:r>
        <w:rPr>
          <w:color w:val="231F20"/>
          <w:spacing w:val="-13"/>
          <w:w w:val="105"/>
        </w:rPr>
        <w:t> </w:t>
      </w:r>
      <w:r>
        <w:rPr>
          <w:color w:val="231F20"/>
          <w:w w:val="105"/>
        </w:rPr>
        <w:t>of</w:t>
      </w:r>
      <w:r>
        <w:rPr>
          <w:color w:val="231F20"/>
          <w:spacing w:val="-13"/>
          <w:w w:val="105"/>
        </w:rPr>
        <w:t> </w:t>
      </w:r>
      <w:r>
        <w:rPr>
          <w:color w:val="231F20"/>
          <w:w w:val="105"/>
        </w:rPr>
        <w:t>the</w:t>
      </w:r>
      <w:r>
        <w:rPr>
          <w:color w:val="231F20"/>
          <w:spacing w:val="-13"/>
          <w:w w:val="105"/>
        </w:rPr>
        <w:t> </w:t>
      </w:r>
      <w:r>
        <w:rPr>
          <w:color w:val="231F20"/>
          <w:w w:val="105"/>
        </w:rPr>
        <w:t>18th</w:t>
      </w:r>
      <w:r>
        <w:rPr>
          <w:color w:val="231F20"/>
          <w:spacing w:val="-14"/>
          <w:w w:val="105"/>
        </w:rPr>
        <w:t> </w:t>
      </w:r>
      <w:r>
        <w:rPr>
          <w:color w:val="231F20"/>
          <w:w w:val="105"/>
        </w:rPr>
        <w:t>century</w:t>
      </w:r>
      <w:r>
        <w:rPr>
          <w:color w:val="231F20"/>
          <w:spacing w:val="-14"/>
          <w:w w:val="105"/>
        </w:rPr>
        <w:t> </w:t>
      </w:r>
      <w:r>
        <w:rPr>
          <w:color w:val="231F20"/>
          <w:w w:val="105"/>
        </w:rPr>
        <w:t>to</w:t>
      </w:r>
      <w:r>
        <w:rPr>
          <w:color w:val="231F20"/>
          <w:spacing w:val="-13"/>
          <w:w w:val="105"/>
        </w:rPr>
        <w:t> </w:t>
      </w:r>
      <w:r>
        <w:rPr>
          <w:color w:val="231F20"/>
          <w:w w:val="105"/>
        </w:rPr>
        <w:t>the</w:t>
      </w:r>
      <w:r>
        <w:rPr>
          <w:color w:val="231F20"/>
          <w:spacing w:val="-13"/>
          <w:w w:val="105"/>
        </w:rPr>
        <w:t> </w:t>
      </w:r>
      <w:r>
        <w:rPr>
          <w:color w:val="231F20"/>
          <w:w w:val="105"/>
        </w:rPr>
        <w:t>ratiﬁcation</w:t>
      </w:r>
      <w:r>
        <w:rPr>
          <w:color w:val="231F20"/>
          <w:spacing w:val="-14"/>
          <w:w w:val="105"/>
        </w:rPr>
        <w:t> </w:t>
      </w:r>
      <w:r>
        <w:rPr>
          <w:color w:val="231F20"/>
          <w:w w:val="105"/>
        </w:rPr>
        <w:t>of</w:t>
      </w:r>
      <w:r>
        <w:rPr>
          <w:color w:val="231F20"/>
          <w:spacing w:val="-13"/>
          <w:w w:val="105"/>
        </w:rPr>
        <w:t> </w:t>
      </w:r>
      <w:r>
        <w:rPr>
          <w:color w:val="231F20"/>
          <w:w w:val="105"/>
        </w:rPr>
        <w:t>the federal</w:t>
      </w:r>
      <w:r>
        <w:rPr>
          <w:color w:val="231F20"/>
          <w:spacing w:val="-9"/>
          <w:w w:val="105"/>
        </w:rPr>
        <w:t> </w:t>
      </w:r>
      <w:r>
        <w:rPr>
          <w:color w:val="231F20"/>
          <w:w w:val="105"/>
        </w:rPr>
        <w:t>Constitution.</w:t>
      </w:r>
    </w:p>
    <w:p>
      <w:pPr>
        <w:pStyle w:val="Heading7"/>
        <w:spacing w:line="288" w:lineRule="auto"/>
        <w:ind w:right="370"/>
      </w:pPr>
      <w:r>
        <w:rPr>
          <w:color w:val="231F20"/>
        </w:rPr>
        <w:t>HI</w:t>
      </w:r>
      <w:r>
        <w:rPr>
          <w:color w:val="231F20"/>
          <w:spacing w:val="-18"/>
        </w:rPr>
        <w:t> </w:t>
      </w:r>
      <w:r>
        <w:rPr>
          <w:color w:val="231F20"/>
        </w:rPr>
        <w:t>552.</w:t>
      </w:r>
      <w:r>
        <w:rPr>
          <w:color w:val="231F20"/>
          <w:spacing w:val="-18"/>
        </w:rPr>
        <w:t> </w:t>
      </w:r>
      <w:r>
        <w:rPr>
          <w:color w:val="231F20"/>
        </w:rPr>
        <w:t>The</w:t>
      </w:r>
      <w:r>
        <w:rPr>
          <w:color w:val="231F20"/>
          <w:spacing w:val="-18"/>
        </w:rPr>
        <w:t> </w:t>
      </w:r>
      <w:r>
        <w:rPr>
          <w:color w:val="231F20"/>
        </w:rPr>
        <w:t>Middle</w:t>
      </w:r>
      <w:r>
        <w:rPr>
          <w:color w:val="231F20"/>
          <w:spacing w:val="-18"/>
        </w:rPr>
        <w:t> </w:t>
      </w:r>
      <w:r>
        <w:rPr>
          <w:color w:val="231F20"/>
        </w:rPr>
        <w:t>Period</w:t>
      </w:r>
      <w:r>
        <w:rPr>
          <w:color w:val="231F20"/>
          <w:spacing w:val="-18"/>
        </w:rPr>
        <w:t> </w:t>
      </w:r>
      <w:r>
        <w:rPr>
          <w:color w:val="231F20"/>
        </w:rPr>
        <w:t>of</w:t>
      </w:r>
      <w:r>
        <w:rPr>
          <w:color w:val="231F20"/>
          <w:spacing w:val="-18"/>
        </w:rPr>
        <w:t> </w:t>
      </w:r>
      <w:r>
        <w:rPr>
          <w:color w:val="231F20"/>
        </w:rPr>
        <w:t>United</w:t>
      </w:r>
      <w:r>
        <w:rPr>
          <w:color w:val="231F20"/>
          <w:spacing w:val="-18"/>
        </w:rPr>
        <w:t> </w:t>
      </w:r>
      <w:r>
        <w:rPr>
          <w:color w:val="231F20"/>
        </w:rPr>
        <w:t>States</w:t>
      </w:r>
      <w:r>
        <w:rPr>
          <w:color w:val="231F20"/>
          <w:spacing w:val="-18"/>
        </w:rPr>
        <w:t> </w:t>
      </w:r>
      <w:r>
        <w:rPr>
          <w:color w:val="231F20"/>
        </w:rPr>
        <w:t>History,</w:t>
      </w:r>
      <w:r>
        <w:rPr>
          <w:color w:val="231F20"/>
          <w:spacing w:val="-18"/>
        </w:rPr>
        <w:t> </w:t>
      </w:r>
      <w:r>
        <w:rPr>
          <w:color w:val="231F20"/>
        </w:rPr>
        <w:t>1800-1848.</w:t>
      </w:r>
      <w:r>
        <w:rPr>
          <w:color w:val="231F20"/>
          <w:spacing w:val="-18"/>
        </w:rPr>
        <w:t> </w:t>
      </w:r>
      <w:r>
        <w:rPr>
          <w:color w:val="231F20"/>
        </w:rPr>
        <w:t>(3 Credits)</w:t>
      </w:r>
    </w:p>
    <w:p>
      <w:pPr>
        <w:pStyle w:val="BodyText"/>
        <w:spacing w:line="288" w:lineRule="auto"/>
        <w:ind w:right="158"/>
      </w:pPr>
      <w:r>
        <w:rPr>
          <w:color w:val="231F20"/>
          <w:w w:val="105"/>
        </w:rPr>
        <w:t>A</w:t>
      </w:r>
      <w:r>
        <w:rPr>
          <w:color w:val="231F20"/>
          <w:spacing w:val="-18"/>
          <w:w w:val="105"/>
        </w:rPr>
        <w:t> </w:t>
      </w:r>
      <w:r>
        <w:rPr>
          <w:color w:val="231F20"/>
          <w:w w:val="105"/>
        </w:rPr>
        <w:t>study</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beginnings</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American</w:t>
      </w:r>
      <w:r>
        <w:rPr>
          <w:color w:val="231F20"/>
          <w:spacing w:val="-18"/>
          <w:w w:val="105"/>
        </w:rPr>
        <w:t> </w:t>
      </w:r>
      <w:r>
        <w:rPr>
          <w:color w:val="231F20"/>
          <w:w w:val="105"/>
        </w:rPr>
        <w:t>Republic,</w:t>
      </w:r>
      <w:r>
        <w:rPr>
          <w:color w:val="231F20"/>
          <w:spacing w:val="-18"/>
          <w:w w:val="105"/>
        </w:rPr>
        <w:t> </w:t>
      </w:r>
      <w:r>
        <w:rPr>
          <w:color w:val="231F20"/>
          <w:w w:val="105"/>
        </w:rPr>
        <w:t>its</w:t>
      </w:r>
      <w:r>
        <w:rPr>
          <w:color w:val="231F20"/>
          <w:spacing w:val="-19"/>
          <w:w w:val="105"/>
        </w:rPr>
        <w:t> </w:t>
      </w:r>
      <w:r>
        <w:rPr>
          <w:color w:val="231F20"/>
          <w:w w:val="105"/>
        </w:rPr>
        <w:t>formative</w:t>
      </w:r>
      <w:r>
        <w:rPr>
          <w:color w:val="231F20"/>
          <w:spacing w:val="-19"/>
          <w:w w:val="105"/>
        </w:rPr>
        <w:t> </w:t>
      </w:r>
      <w:r>
        <w:rPr>
          <w:color w:val="231F20"/>
          <w:w w:val="105"/>
        </w:rPr>
        <w:t>years, and</w:t>
      </w:r>
      <w:r>
        <w:rPr>
          <w:color w:val="231F20"/>
          <w:spacing w:val="-19"/>
          <w:w w:val="105"/>
        </w:rPr>
        <w:t> </w:t>
      </w:r>
      <w:r>
        <w:rPr>
          <w:color w:val="231F20"/>
          <w:w w:val="105"/>
        </w:rPr>
        <w:t>its</w:t>
      </w:r>
      <w:r>
        <w:rPr>
          <w:color w:val="231F20"/>
          <w:spacing w:val="-19"/>
          <w:w w:val="105"/>
        </w:rPr>
        <w:t> </w:t>
      </w:r>
      <w:r>
        <w:rPr>
          <w:color w:val="231F20"/>
          <w:w w:val="105"/>
        </w:rPr>
        <w:t>development</w:t>
      </w:r>
      <w:r>
        <w:rPr>
          <w:color w:val="231F20"/>
          <w:spacing w:val="-19"/>
          <w:w w:val="105"/>
        </w:rPr>
        <w:t> </w:t>
      </w:r>
      <w:r>
        <w:rPr>
          <w:color w:val="231F20"/>
          <w:w w:val="105"/>
        </w:rPr>
        <w:t>up</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beginnings</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nation¿s</w:t>
      </w:r>
      <w:r>
        <w:rPr>
          <w:color w:val="231F20"/>
          <w:spacing w:val="-18"/>
          <w:w w:val="105"/>
        </w:rPr>
        <w:t> </w:t>
      </w:r>
      <w:r>
        <w:rPr>
          <w:color w:val="231F20"/>
          <w:w w:val="105"/>
        </w:rPr>
        <w:t>sectional</w:t>
      </w:r>
      <w:r>
        <w:rPr>
          <w:color w:val="231F20"/>
          <w:spacing w:val="-19"/>
          <w:w w:val="105"/>
        </w:rPr>
        <w:t> </w:t>
      </w:r>
      <w:r>
        <w:rPr>
          <w:color w:val="231F20"/>
          <w:w w:val="105"/>
        </w:rPr>
        <w:t>crisis.</w:t>
      </w:r>
    </w:p>
    <w:p>
      <w:pPr>
        <w:spacing w:after="0" w:line="288" w:lineRule="auto"/>
        <w:sectPr>
          <w:headerReference w:type="even" r:id="rId140"/>
          <w:headerReference w:type="default" r:id="rId141"/>
          <w:pgSz w:w="12240" w:h="15840"/>
          <w:pgMar w:header="677" w:footer="0" w:top="1240" w:bottom="280" w:left="580" w:right="560"/>
          <w:pgNumType w:start="96"/>
          <w:cols w:num="2" w:equalWidth="0">
            <w:col w:w="5459" w:space="49"/>
            <w:col w:w="5592"/>
          </w:cols>
        </w:sectPr>
      </w:pPr>
    </w:p>
    <w:p>
      <w:pPr>
        <w:pStyle w:val="BodyText"/>
        <w:spacing w:before="7"/>
        <w:ind w:left="0"/>
        <w:rPr>
          <w:sz w:val="17"/>
        </w:rPr>
      </w:pPr>
    </w:p>
    <w:p>
      <w:pPr>
        <w:pStyle w:val="Heading7"/>
        <w:spacing w:before="0"/>
      </w:pPr>
      <w:r>
        <w:rPr>
          <w:color w:val="231F20"/>
        </w:rPr>
        <w:t>HI 553. Civil War and Reconstruction. (3 Credits)</w:t>
      </w:r>
    </w:p>
    <w:p>
      <w:pPr>
        <w:pStyle w:val="BodyText"/>
        <w:spacing w:line="288" w:lineRule="auto" w:before="36"/>
        <w:ind w:right="131"/>
      </w:pPr>
      <w:r>
        <w:rPr>
          <w:color w:val="231F20"/>
          <w:w w:val="105"/>
        </w:rPr>
        <w:t>An</w:t>
      </w:r>
      <w:r>
        <w:rPr>
          <w:color w:val="231F20"/>
          <w:spacing w:val="-17"/>
          <w:w w:val="105"/>
        </w:rPr>
        <w:t> </w:t>
      </w:r>
      <w:r>
        <w:rPr>
          <w:color w:val="231F20"/>
          <w:w w:val="105"/>
        </w:rPr>
        <w:t>intensive</w:t>
      </w:r>
      <w:r>
        <w:rPr>
          <w:color w:val="231F20"/>
          <w:spacing w:val="-18"/>
          <w:w w:val="105"/>
        </w:rPr>
        <w:t> </w:t>
      </w:r>
      <w:r>
        <w:rPr>
          <w:color w:val="231F20"/>
          <w:w w:val="105"/>
        </w:rPr>
        <w:t>study</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development</w:t>
      </w:r>
      <w:r>
        <w:rPr>
          <w:color w:val="231F20"/>
          <w:spacing w:val="-18"/>
          <w:w w:val="105"/>
        </w:rPr>
        <w:t> </w:t>
      </w:r>
      <w:r>
        <w:rPr>
          <w:color w:val="231F20"/>
          <w:w w:val="105"/>
        </w:rPr>
        <w:t>of</w:t>
      </w:r>
      <w:r>
        <w:rPr>
          <w:color w:val="231F20"/>
          <w:spacing w:val="-17"/>
          <w:w w:val="105"/>
        </w:rPr>
        <w:t> </w:t>
      </w:r>
      <w:r>
        <w:rPr>
          <w:color w:val="231F20"/>
          <w:w w:val="105"/>
        </w:rPr>
        <w:t>sectionalism</w:t>
      </w:r>
      <w:r>
        <w:rPr>
          <w:color w:val="231F20"/>
          <w:spacing w:val="-18"/>
          <w:w w:val="105"/>
        </w:rPr>
        <w:t> </w:t>
      </w:r>
      <w:r>
        <w:rPr>
          <w:color w:val="231F20"/>
          <w:w w:val="105"/>
        </w:rPr>
        <w:t>and</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period of</w:t>
      </w:r>
      <w:r>
        <w:rPr>
          <w:color w:val="231F20"/>
          <w:spacing w:val="-9"/>
          <w:w w:val="105"/>
        </w:rPr>
        <w:t> </w:t>
      </w:r>
      <w:r>
        <w:rPr>
          <w:color w:val="231F20"/>
          <w:w w:val="105"/>
        </w:rPr>
        <w:t>the</w:t>
      </w:r>
      <w:r>
        <w:rPr>
          <w:color w:val="231F20"/>
          <w:spacing w:val="-9"/>
          <w:w w:val="105"/>
        </w:rPr>
        <w:t> </w:t>
      </w:r>
      <w:r>
        <w:rPr>
          <w:color w:val="231F20"/>
          <w:w w:val="105"/>
        </w:rPr>
        <w:t>Civil</w:t>
      </w:r>
      <w:r>
        <w:rPr>
          <w:color w:val="231F20"/>
          <w:spacing w:val="-9"/>
          <w:w w:val="105"/>
        </w:rPr>
        <w:t> </w:t>
      </w:r>
      <w:r>
        <w:rPr>
          <w:color w:val="231F20"/>
          <w:w w:val="105"/>
        </w:rPr>
        <w:t>War</w:t>
      </w:r>
      <w:r>
        <w:rPr>
          <w:color w:val="231F20"/>
          <w:spacing w:val="-10"/>
          <w:w w:val="105"/>
        </w:rPr>
        <w:t> </w:t>
      </w:r>
      <w:r>
        <w:rPr>
          <w:color w:val="231F20"/>
          <w:w w:val="105"/>
        </w:rPr>
        <w:t>and</w:t>
      </w:r>
      <w:r>
        <w:rPr>
          <w:color w:val="231F20"/>
          <w:spacing w:val="-10"/>
          <w:w w:val="105"/>
        </w:rPr>
        <w:t> </w:t>
      </w:r>
      <w:r>
        <w:rPr>
          <w:color w:val="231F20"/>
          <w:w w:val="105"/>
        </w:rPr>
        <w:t>Reconstruction.</w:t>
      </w:r>
    </w:p>
    <w:p>
      <w:pPr>
        <w:pStyle w:val="Heading7"/>
        <w:spacing w:before="79"/>
      </w:pPr>
      <w:r>
        <w:rPr>
          <w:color w:val="231F20"/>
        </w:rPr>
        <w:t>HI 554. United States History, 1877-1919. (3 Credits)</w:t>
      </w:r>
    </w:p>
    <w:p>
      <w:pPr>
        <w:pStyle w:val="BodyText"/>
        <w:spacing w:line="288" w:lineRule="auto" w:before="36"/>
      </w:pPr>
      <w:r>
        <w:rPr>
          <w:color w:val="231F20"/>
          <w:w w:val="105"/>
        </w:rPr>
        <w:t>A</w:t>
      </w:r>
      <w:r>
        <w:rPr>
          <w:color w:val="231F20"/>
          <w:spacing w:val="-16"/>
          <w:w w:val="105"/>
        </w:rPr>
        <w:t> </w:t>
      </w:r>
      <w:r>
        <w:rPr>
          <w:color w:val="231F20"/>
          <w:w w:val="105"/>
        </w:rPr>
        <w:t>study</w:t>
      </w:r>
      <w:r>
        <w:rPr>
          <w:color w:val="231F20"/>
          <w:spacing w:val="-17"/>
          <w:w w:val="105"/>
        </w:rPr>
        <w:t> </w:t>
      </w:r>
      <w:r>
        <w:rPr>
          <w:color w:val="231F20"/>
          <w:w w:val="105"/>
        </w:rPr>
        <w:t>of</w:t>
      </w:r>
      <w:r>
        <w:rPr>
          <w:color w:val="231F20"/>
          <w:spacing w:val="-16"/>
          <w:w w:val="105"/>
        </w:rPr>
        <w:t> </w:t>
      </w:r>
      <w:r>
        <w:rPr>
          <w:color w:val="231F20"/>
          <w:w w:val="105"/>
        </w:rPr>
        <w:t>United</w:t>
      </w:r>
      <w:r>
        <w:rPr>
          <w:color w:val="231F20"/>
          <w:spacing w:val="-17"/>
          <w:w w:val="105"/>
        </w:rPr>
        <w:t> </w:t>
      </w:r>
      <w:r>
        <w:rPr>
          <w:color w:val="231F20"/>
          <w:w w:val="105"/>
        </w:rPr>
        <w:t>States</w:t>
      </w:r>
      <w:r>
        <w:rPr>
          <w:color w:val="231F20"/>
          <w:spacing w:val="-16"/>
          <w:w w:val="105"/>
        </w:rPr>
        <w:t> </w:t>
      </w:r>
      <w:r>
        <w:rPr>
          <w:color w:val="231F20"/>
          <w:w w:val="105"/>
        </w:rPr>
        <w:t>history</w:t>
      </w:r>
      <w:r>
        <w:rPr>
          <w:color w:val="231F20"/>
          <w:spacing w:val="-17"/>
          <w:w w:val="105"/>
        </w:rPr>
        <w:t> </w:t>
      </w:r>
      <w:r>
        <w:rPr>
          <w:color w:val="231F20"/>
          <w:w w:val="105"/>
        </w:rPr>
        <w:t>from</w:t>
      </w:r>
      <w:r>
        <w:rPr>
          <w:color w:val="231F20"/>
          <w:spacing w:val="-16"/>
          <w:w w:val="105"/>
        </w:rPr>
        <w:t> </w:t>
      </w:r>
      <w:r>
        <w:rPr>
          <w:color w:val="231F20"/>
          <w:w w:val="105"/>
        </w:rPr>
        <w:t>the</w:t>
      </w:r>
      <w:r>
        <w:rPr>
          <w:color w:val="231F20"/>
          <w:spacing w:val="-16"/>
          <w:w w:val="105"/>
        </w:rPr>
        <w:t> </w:t>
      </w:r>
      <w:r>
        <w:rPr>
          <w:color w:val="231F20"/>
          <w:w w:val="105"/>
        </w:rPr>
        <w:t>end</w:t>
      </w:r>
      <w:r>
        <w:rPr>
          <w:color w:val="231F20"/>
          <w:spacing w:val="-17"/>
          <w:w w:val="105"/>
        </w:rPr>
        <w:t> </w:t>
      </w:r>
      <w:r>
        <w:rPr>
          <w:color w:val="231F20"/>
          <w:w w:val="105"/>
        </w:rPr>
        <w:t>of</w:t>
      </w:r>
      <w:r>
        <w:rPr>
          <w:color w:val="231F20"/>
          <w:spacing w:val="-16"/>
          <w:w w:val="105"/>
        </w:rPr>
        <w:t> </w:t>
      </w:r>
      <w:r>
        <w:rPr>
          <w:color w:val="231F20"/>
          <w:w w:val="105"/>
        </w:rPr>
        <w:t>Reconstruction</w:t>
      </w:r>
      <w:r>
        <w:rPr>
          <w:color w:val="231F20"/>
          <w:spacing w:val="-16"/>
          <w:w w:val="105"/>
        </w:rPr>
        <w:t> </w:t>
      </w:r>
      <w:r>
        <w:rPr>
          <w:color w:val="231F20"/>
          <w:w w:val="105"/>
        </w:rPr>
        <w:t>through World War</w:t>
      </w:r>
      <w:r>
        <w:rPr>
          <w:color w:val="231F20"/>
          <w:spacing w:val="-17"/>
          <w:w w:val="105"/>
        </w:rPr>
        <w:t> </w:t>
      </w:r>
      <w:r>
        <w:rPr>
          <w:color w:val="231F20"/>
          <w:w w:val="105"/>
        </w:rPr>
        <w:t>I.</w:t>
      </w:r>
    </w:p>
    <w:p>
      <w:pPr>
        <w:pStyle w:val="Heading7"/>
        <w:spacing w:before="78"/>
      </w:pPr>
      <w:r>
        <w:rPr>
          <w:color w:val="231F20"/>
        </w:rPr>
        <w:t>HI 555. United States History, 1920-1945. (3 Credits)</w:t>
      </w:r>
    </w:p>
    <w:p>
      <w:pPr>
        <w:pStyle w:val="BodyText"/>
        <w:spacing w:before="36"/>
      </w:pPr>
      <w:r>
        <w:rPr>
          <w:color w:val="231F20"/>
          <w:w w:val="105"/>
        </w:rPr>
        <w:t>A study of United States history from 1920 through World War II.</w:t>
      </w:r>
    </w:p>
    <w:p>
      <w:pPr>
        <w:spacing w:line="288" w:lineRule="auto" w:before="116"/>
        <w:ind w:left="140" w:right="224" w:firstLine="0"/>
        <w:jc w:val="left"/>
        <w:rPr>
          <w:sz w:val="16"/>
        </w:rPr>
      </w:pPr>
      <w:r>
        <w:rPr>
          <w:b/>
          <w:color w:val="231F20"/>
          <w:sz w:val="16"/>
        </w:rPr>
        <w:t>HI 556. History of the United States Since World War II. (3 Credits) </w:t>
      </w:r>
      <w:r>
        <w:rPr>
          <w:color w:val="231F20"/>
          <w:sz w:val="16"/>
        </w:rPr>
        <w:t>The United States since World War II, with emphasis on the origins and development of the Cold War, including Korea and Vietnam, domestic</w:t>
      </w:r>
    </w:p>
    <w:p>
      <w:pPr>
        <w:pStyle w:val="BodyText"/>
        <w:spacing w:line="288" w:lineRule="auto"/>
        <w:ind w:right="70"/>
        <w:jc w:val="both"/>
      </w:pPr>
      <w:r>
        <w:rPr>
          <w:color w:val="231F20"/>
          <w:w w:val="105"/>
        </w:rPr>
        <w:t>social,</w:t>
      </w:r>
      <w:r>
        <w:rPr>
          <w:color w:val="231F20"/>
          <w:spacing w:val="-23"/>
          <w:w w:val="105"/>
        </w:rPr>
        <w:t> </w:t>
      </w:r>
      <w:r>
        <w:rPr>
          <w:color w:val="231F20"/>
          <w:w w:val="105"/>
        </w:rPr>
        <w:t>cultural,</w:t>
      </w:r>
      <w:r>
        <w:rPr>
          <w:color w:val="231F20"/>
          <w:spacing w:val="-23"/>
          <w:w w:val="105"/>
        </w:rPr>
        <w:t> </w:t>
      </w:r>
      <w:r>
        <w:rPr>
          <w:color w:val="231F20"/>
          <w:w w:val="105"/>
        </w:rPr>
        <w:t>and</w:t>
      </w:r>
      <w:r>
        <w:rPr>
          <w:color w:val="231F20"/>
          <w:spacing w:val="-23"/>
          <w:w w:val="105"/>
        </w:rPr>
        <w:t> </w:t>
      </w:r>
      <w:r>
        <w:rPr>
          <w:color w:val="231F20"/>
          <w:w w:val="105"/>
        </w:rPr>
        <w:t>political</w:t>
      </w:r>
      <w:r>
        <w:rPr>
          <w:color w:val="231F20"/>
          <w:spacing w:val="-22"/>
          <w:w w:val="105"/>
        </w:rPr>
        <w:t> </w:t>
      </w:r>
      <w:r>
        <w:rPr>
          <w:color w:val="231F20"/>
          <w:w w:val="105"/>
        </w:rPr>
        <w:t>movements</w:t>
      </w:r>
      <w:r>
        <w:rPr>
          <w:color w:val="231F20"/>
          <w:spacing w:val="-23"/>
          <w:w w:val="105"/>
        </w:rPr>
        <w:t> </w:t>
      </w:r>
      <w:r>
        <w:rPr>
          <w:color w:val="231F20"/>
          <w:w w:val="105"/>
        </w:rPr>
        <w:t>in</w:t>
      </w:r>
      <w:r>
        <w:rPr>
          <w:color w:val="231F20"/>
          <w:spacing w:val="-23"/>
          <w:w w:val="105"/>
        </w:rPr>
        <w:t> </w:t>
      </w:r>
      <w:r>
        <w:rPr>
          <w:color w:val="231F20"/>
          <w:w w:val="105"/>
        </w:rPr>
        <w:t>the</w:t>
      </w:r>
      <w:r>
        <w:rPr>
          <w:color w:val="231F20"/>
          <w:spacing w:val="-22"/>
          <w:w w:val="105"/>
        </w:rPr>
        <w:t> </w:t>
      </w:r>
      <w:r>
        <w:rPr>
          <w:color w:val="231F20"/>
          <w:w w:val="105"/>
        </w:rPr>
        <w:t>1950s</w:t>
      </w:r>
      <w:r>
        <w:rPr>
          <w:color w:val="231F20"/>
          <w:spacing w:val="-23"/>
          <w:w w:val="105"/>
        </w:rPr>
        <w:t> </w:t>
      </w:r>
      <w:r>
        <w:rPr>
          <w:color w:val="231F20"/>
          <w:w w:val="105"/>
        </w:rPr>
        <w:t>and</w:t>
      </w:r>
      <w:r>
        <w:rPr>
          <w:color w:val="231F20"/>
          <w:spacing w:val="-23"/>
          <w:w w:val="105"/>
        </w:rPr>
        <w:t> </w:t>
      </w:r>
      <w:r>
        <w:rPr>
          <w:color w:val="231F20"/>
          <w:w w:val="105"/>
        </w:rPr>
        <w:t>1960s,</w:t>
      </w:r>
      <w:r>
        <w:rPr>
          <w:color w:val="231F20"/>
          <w:spacing w:val="-23"/>
          <w:w w:val="105"/>
        </w:rPr>
        <w:t> </w:t>
      </w:r>
      <w:r>
        <w:rPr>
          <w:color w:val="231F20"/>
          <w:w w:val="105"/>
        </w:rPr>
        <w:t>the</w:t>
      </w:r>
      <w:r>
        <w:rPr>
          <w:color w:val="231F20"/>
          <w:spacing w:val="-22"/>
          <w:w w:val="105"/>
        </w:rPr>
        <w:t> </w:t>
      </w:r>
      <w:r>
        <w:rPr>
          <w:color w:val="231F20"/>
          <w:w w:val="105"/>
        </w:rPr>
        <w:t>Age of</w:t>
      </w:r>
      <w:r>
        <w:rPr>
          <w:color w:val="231F20"/>
          <w:spacing w:val="-23"/>
          <w:w w:val="105"/>
        </w:rPr>
        <w:t> </w:t>
      </w:r>
      <w:r>
        <w:rPr>
          <w:color w:val="231F20"/>
          <w:w w:val="105"/>
        </w:rPr>
        <w:t>Reagan,</w:t>
      </w:r>
      <w:r>
        <w:rPr>
          <w:color w:val="231F20"/>
          <w:spacing w:val="-23"/>
          <w:w w:val="105"/>
        </w:rPr>
        <w:t> </w:t>
      </w:r>
      <w:r>
        <w:rPr>
          <w:color w:val="231F20"/>
          <w:w w:val="105"/>
        </w:rPr>
        <w:t>and</w:t>
      </w:r>
      <w:r>
        <w:rPr>
          <w:color w:val="231F20"/>
          <w:spacing w:val="-24"/>
          <w:w w:val="105"/>
        </w:rPr>
        <w:t> </w:t>
      </w:r>
      <w:r>
        <w:rPr>
          <w:color w:val="231F20"/>
          <w:w w:val="105"/>
        </w:rPr>
        <w:t>the</w:t>
      </w:r>
      <w:r>
        <w:rPr>
          <w:color w:val="231F20"/>
          <w:spacing w:val="-23"/>
          <w:w w:val="105"/>
        </w:rPr>
        <w:t> </w:t>
      </w:r>
      <w:r>
        <w:rPr>
          <w:color w:val="231F20"/>
          <w:w w:val="105"/>
        </w:rPr>
        <w:t>influence</w:t>
      </w:r>
      <w:r>
        <w:rPr>
          <w:color w:val="231F20"/>
          <w:spacing w:val="-24"/>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"Baby</w:t>
      </w:r>
      <w:r>
        <w:rPr>
          <w:color w:val="231F20"/>
          <w:spacing w:val="-24"/>
          <w:w w:val="105"/>
        </w:rPr>
        <w:t> </w:t>
      </w:r>
      <w:r>
        <w:rPr>
          <w:color w:val="231F20"/>
          <w:w w:val="105"/>
        </w:rPr>
        <w:t>Boomer"</w:t>
      </w:r>
      <w:r>
        <w:rPr>
          <w:color w:val="231F20"/>
          <w:spacing w:val="-23"/>
          <w:w w:val="105"/>
        </w:rPr>
        <w:t> </w:t>
      </w:r>
      <w:r>
        <w:rPr>
          <w:color w:val="231F20"/>
          <w:w w:val="105"/>
        </w:rPr>
        <w:t>generation</w:t>
      </w:r>
      <w:r>
        <w:rPr>
          <w:color w:val="231F20"/>
          <w:spacing w:val="-23"/>
          <w:w w:val="105"/>
        </w:rPr>
        <w:t> </w:t>
      </w:r>
      <w:r>
        <w:rPr>
          <w:color w:val="231F20"/>
          <w:w w:val="105"/>
        </w:rPr>
        <w:t>in</w:t>
      </w:r>
      <w:r>
        <w:rPr>
          <w:color w:val="231F20"/>
          <w:spacing w:val="-24"/>
          <w:w w:val="105"/>
        </w:rPr>
        <w:t> </w:t>
      </w:r>
      <w:r>
        <w:rPr>
          <w:color w:val="231F20"/>
          <w:w w:val="105"/>
        </w:rPr>
        <w:t>the</w:t>
      </w:r>
      <w:r>
        <w:rPr>
          <w:color w:val="231F20"/>
          <w:spacing w:val="-23"/>
          <w:w w:val="105"/>
        </w:rPr>
        <w:t> </w:t>
      </w:r>
      <w:r>
        <w:rPr>
          <w:color w:val="231F20"/>
          <w:w w:val="105"/>
        </w:rPr>
        <w:t>20th and 21st</w:t>
      </w:r>
      <w:r>
        <w:rPr>
          <w:color w:val="231F20"/>
          <w:spacing w:val="-18"/>
          <w:w w:val="105"/>
        </w:rPr>
        <w:t> </w:t>
      </w:r>
      <w:r>
        <w:rPr>
          <w:color w:val="231F20"/>
          <w:w w:val="105"/>
        </w:rPr>
        <w:t>centuries.</w:t>
      </w:r>
    </w:p>
    <w:p>
      <w:pPr>
        <w:pStyle w:val="Heading7"/>
        <w:spacing w:before="75"/>
      </w:pPr>
      <w:r>
        <w:rPr>
          <w:color w:val="231F20"/>
        </w:rPr>
        <w:t>HI 560. Cold War, 1945-1991. (3 Credits)</w:t>
      </w:r>
    </w:p>
    <w:p>
      <w:pPr>
        <w:pStyle w:val="BodyText"/>
        <w:spacing w:line="288" w:lineRule="auto" w:before="36"/>
        <w:ind w:right="36"/>
      </w:pPr>
      <w:r>
        <w:rPr>
          <w:color w:val="231F20"/>
        </w:rPr>
        <w:t>An examination of the causes, conduct, and consequences of the Cold War in a global context.</w:t>
      </w:r>
    </w:p>
    <w:p>
      <w:pPr>
        <w:pStyle w:val="Heading7"/>
        <w:spacing w:before="79"/>
      </w:pPr>
      <w:r>
        <w:rPr>
          <w:color w:val="231F20"/>
        </w:rPr>
        <w:t>HI 561. History of the South. (3 Credits)</w:t>
      </w:r>
    </w:p>
    <w:p>
      <w:pPr>
        <w:pStyle w:val="BodyText"/>
        <w:spacing w:line="288" w:lineRule="auto" w:before="36"/>
        <w:ind w:right="131"/>
      </w:pPr>
      <w:r>
        <w:rPr>
          <w:color w:val="231F20"/>
          <w:w w:val="105"/>
        </w:rPr>
        <w:t>An</w:t>
      </w:r>
      <w:r>
        <w:rPr>
          <w:color w:val="231F20"/>
          <w:spacing w:val="-22"/>
          <w:w w:val="105"/>
        </w:rPr>
        <w:t> </w:t>
      </w:r>
      <w:r>
        <w:rPr>
          <w:color w:val="231F20"/>
          <w:w w:val="105"/>
        </w:rPr>
        <w:t>advanced</w:t>
      </w:r>
      <w:r>
        <w:rPr>
          <w:color w:val="231F20"/>
          <w:spacing w:val="-22"/>
          <w:w w:val="105"/>
        </w:rPr>
        <w:t> </w:t>
      </w:r>
      <w:r>
        <w:rPr>
          <w:color w:val="231F20"/>
          <w:w w:val="105"/>
        </w:rPr>
        <w:t>survey</w:t>
      </w:r>
      <w:r>
        <w:rPr>
          <w:color w:val="231F20"/>
          <w:spacing w:val="-22"/>
          <w:w w:val="105"/>
        </w:rPr>
        <w:t> </w:t>
      </w:r>
      <w:r>
        <w:rPr>
          <w:color w:val="231F20"/>
          <w:w w:val="105"/>
        </w:rPr>
        <w:t>of</w:t>
      </w:r>
      <w:r>
        <w:rPr>
          <w:color w:val="231F20"/>
          <w:spacing w:val="-22"/>
          <w:w w:val="105"/>
        </w:rPr>
        <w:t> </w:t>
      </w:r>
      <w:r>
        <w:rPr>
          <w:color w:val="231F20"/>
          <w:w w:val="105"/>
        </w:rPr>
        <w:t>political,</w:t>
      </w:r>
      <w:r>
        <w:rPr>
          <w:color w:val="231F20"/>
          <w:spacing w:val="-22"/>
          <w:w w:val="105"/>
        </w:rPr>
        <w:t> </w:t>
      </w:r>
      <w:r>
        <w:rPr>
          <w:color w:val="231F20"/>
          <w:w w:val="105"/>
        </w:rPr>
        <w:t>economic,</w:t>
      </w:r>
      <w:r>
        <w:rPr>
          <w:color w:val="231F20"/>
          <w:spacing w:val="-22"/>
          <w:w w:val="105"/>
        </w:rPr>
        <w:t> </w:t>
      </w:r>
      <w:r>
        <w:rPr>
          <w:color w:val="231F20"/>
          <w:w w:val="105"/>
        </w:rPr>
        <w:t>and</w:t>
      </w:r>
      <w:r>
        <w:rPr>
          <w:color w:val="231F20"/>
          <w:spacing w:val="-22"/>
          <w:w w:val="105"/>
        </w:rPr>
        <w:t> </w:t>
      </w:r>
      <w:r>
        <w:rPr>
          <w:color w:val="231F20"/>
          <w:w w:val="105"/>
        </w:rPr>
        <w:t>social</w:t>
      </w:r>
      <w:r>
        <w:rPr>
          <w:color w:val="231F20"/>
          <w:spacing w:val="-22"/>
          <w:w w:val="105"/>
        </w:rPr>
        <w:t> </w:t>
      </w:r>
      <w:r>
        <w:rPr>
          <w:color w:val="231F20"/>
          <w:w w:val="105"/>
        </w:rPr>
        <w:t>developments</w:t>
      </w:r>
      <w:r>
        <w:rPr>
          <w:color w:val="231F20"/>
          <w:spacing w:val="-22"/>
          <w:w w:val="105"/>
        </w:rPr>
        <w:t> </w:t>
      </w:r>
      <w:r>
        <w:rPr>
          <w:color w:val="231F20"/>
          <w:w w:val="105"/>
        </w:rPr>
        <w:t>in Southern</w:t>
      </w:r>
      <w:r>
        <w:rPr>
          <w:color w:val="231F20"/>
          <w:spacing w:val="-19"/>
          <w:w w:val="105"/>
        </w:rPr>
        <w:t> </w:t>
      </w:r>
      <w:r>
        <w:rPr>
          <w:color w:val="231F20"/>
          <w:w w:val="105"/>
        </w:rPr>
        <w:t>history</w:t>
      </w:r>
      <w:r>
        <w:rPr>
          <w:color w:val="231F20"/>
          <w:spacing w:val="-19"/>
          <w:w w:val="105"/>
        </w:rPr>
        <w:t> </w:t>
      </w:r>
      <w:r>
        <w:rPr>
          <w:color w:val="231F20"/>
          <w:w w:val="105"/>
        </w:rPr>
        <w:t>from</w:t>
      </w:r>
      <w:r>
        <w:rPr>
          <w:color w:val="231F20"/>
          <w:spacing w:val="-19"/>
          <w:w w:val="105"/>
        </w:rPr>
        <w:t> </w:t>
      </w:r>
      <w:r>
        <w:rPr>
          <w:color w:val="231F20"/>
          <w:w w:val="105"/>
        </w:rPr>
        <w:t>the</w:t>
      </w:r>
      <w:r>
        <w:rPr>
          <w:color w:val="231F20"/>
          <w:spacing w:val="-19"/>
          <w:w w:val="105"/>
        </w:rPr>
        <w:t> </w:t>
      </w:r>
      <w:r>
        <w:rPr>
          <w:color w:val="231F20"/>
          <w:w w:val="105"/>
        </w:rPr>
        <w:t>17th</w:t>
      </w:r>
      <w:r>
        <w:rPr>
          <w:color w:val="231F20"/>
          <w:spacing w:val="-19"/>
          <w:w w:val="105"/>
        </w:rPr>
        <w:t> </w:t>
      </w:r>
      <w:r>
        <w:rPr>
          <w:color w:val="231F20"/>
          <w:w w:val="105"/>
        </w:rPr>
        <w:t>century</w:t>
      </w:r>
      <w:r>
        <w:rPr>
          <w:color w:val="231F20"/>
          <w:spacing w:val="-19"/>
          <w:w w:val="105"/>
        </w:rPr>
        <w:t> </w:t>
      </w:r>
      <w:r>
        <w:rPr>
          <w:color w:val="231F20"/>
          <w:w w:val="105"/>
        </w:rPr>
        <w:t>"pre-South"</w:t>
      </w:r>
      <w:r>
        <w:rPr>
          <w:color w:val="231F20"/>
          <w:spacing w:val="-19"/>
          <w:w w:val="105"/>
        </w:rPr>
        <w:t> </w:t>
      </w:r>
      <w:r>
        <w:rPr>
          <w:color w:val="231F20"/>
          <w:w w:val="105"/>
        </w:rPr>
        <w:t>to</w:t>
      </w:r>
      <w:r>
        <w:rPr>
          <w:color w:val="231F20"/>
          <w:spacing w:val="-19"/>
          <w:w w:val="105"/>
        </w:rPr>
        <w:t> </w:t>
      </w:r>
      <w:r>
        <w:rPr>
          <w:color w:val="231F20"/>
          <w:w w:val="105"/>
        </w:rPr>
        <w:t>the</w:t>
      </w:r>
      <w:r>
        <w:rPr>
          <w:color w:val="231F20"/>
          <w:spacing w:val="-19"/>
          <w:w w:val="105"/>
        </w:rPr>
        <w:t> </w:t>
      </w:r>
      <w:r>
        <w:rPr>
          <w:color w:val="231F20"/>
          <w:w w:val="105"/>
        </w:rPr>
        <w:t>Sunbelt</w:t>
      </w:r>
      <w:r>
        <w:rPr>
          <w:color w:val="231F20"/>
          <w:spacing w:val="-19"/>
          <w:w w:val="105"/>
        </w:rPr>
        <w:t> </w:t>
      </w:r>
      <w:r>
        <w:rPr>
          <w:color w:val="231F20"/>
          <w:w w:val="105"/>
        </w:rPr>
        <w:t>of</w:t>
      </w:r>
      <w:r>
        <w:rPr>
          <w:color w:val="231F20"/>
          <w:spacing w:val="-19"/>
          <w:w w:val="105"/>
        </w:rPr>
        <w:t> </w:t>
      </w:r>
      <w:r>
        <w:rPr>
          <w:color w:val="231F20"/>
          <w:w w:val="105"/>
        </w:rPr>
        <w:t>the 21st,</w:t>
      </w:r>
      <w:r>
        <w:rPr>
          <w:color w:val="231F20"/>
          <w:spacing w:val="-18"/>
          <w:w w:val="105"/>
        </w:rPr>
        <w:t> </w:t>
      </w:r>
      <w:r>
        <w:rPr>
          <w:color w:val="231F20"/>
          <w:w w:val="105"/>
        </w:rPr>
        <w:t>with</w:t>
      </w:r>
      <w:r>
        <w:rPr>
          <w:color w:val="231F20"/>
          <w:spacing w:val="-18"/>
          <w:w w:val="105"/>
        </w:rPr>
        <w:t> </w:t>
      </w:r>
      <w:r>
        <w:rPr>
          <w:color w:val="231F20"/>
          <w:w w:val="105"/>
        </w:rPr>
        <w:t>emphasis</w:t>
      </w:r>
      <w:r>
        <w:rPr>
          <w:color w:val="231F20"/>
          <w:spacing w:val="-18"/>
          <w:w w:val="105"/>
        </w:rPr>
        <w:t> </w:t>
      </w:r>
      <w:r>
        <w:rPr>
          <w:color w:val="231F20"/>
          <w:w w:val="105"/>
        </w:rPr>
        <w:t>on</w:t>
      </w:r>
      <w:r>
        <w:rPr>
          <w:color w:val="231F20"/>
          <w:spacing w:val="-18"/>
          <w:w w:val="105"/>
        </w:rPr>
        <w:t> </w:t>
      </w:r>
      <w:r>
        <w:rPr>
          <w:color w:val="231F20"/>
          <w:w w:val="105"/>
        </w:rPr>
        <w:t>regional</w:t>
      </w:r>
      <w:r>
        <w:rPr>
          <w:color w:val="231F20"/>
          <w:spacing w:val="-18"/>
          <w:w w:val="105"/>
        </w:rPr>
        <w:t> </w:t>
      </w:r>
      <w:r>
        <w:rPr>
          <w:color w:val="231F20"/>
          <w:w w:val="105"/>
        </w:rPr>
        <w:t>and</w:t>
      </w:r>
      <w:r>
        <w:rPr>
          <w:color w:val="231F20"/>
          <w:spacing w:val="-18"/>
          <w:w w:val="105"/>
        </w:rPr>
        <w:t> </w:t>
      </w:r>
      <w:r>
        <w:rPr>
          <w:color w:val="231F20"/>
          <w:w w:val="105"/>
        </w:rPr>
        <w:t>cultural</w:t>
      </w:r>
      <w:r>
        <w:rPr>
          <w:color w:val="231F20"/>
          <w:spacing w:val="-18"/>
          <w:w w:val="105"/>
        </w:rPr>
        <w:t> </w:t>
      </w:r>
      <w:r>
        <w:rPr>
          <w:color w:val="231F20"/>
          <w:spacing w:val="-3"/>
          <w:w w:val="105"/>
        </w:rPr>
        <w:t>identity,</w:t>
      </w:r>
      <w:r>
        <w:rPr>
          <w:color w:val="231F20"/>
          <w:spacing w:val="-18"/>
          <w:w w:val="105"/>
        </w:rPr>
        <w:t> </w:t>
      </w:r>
      <w:r>
        <w:rPr>
          <w:color w:val="231F20"/>
          <w:w w:val="105"/>
        </w:rPr>
        <w:t>and</w:t>
      </w:r>
      <w:r>
        <w:rPr>
          <w:color w:val="231F20"/>
          <w:spacing w:val="-18"/>
          <w:w w:val="105"/>
        </w:rPr>
        <w:t> </w:t>
      </w:r>
      <w:r>
        <w:rPr>
          <w:color w:val="231F20"/>
          <w:w w:val="105"/>
        </w:rPr>
        <w:t>the</w:t>
      </w:r>
      <w:r>
        <w:rPr>
          <w:color w:val="231F20"/>
          <w:spacing w:val="-18"/>
          <w:w w:val="105"/>
        </w:rPr>
        <w:t> </w:t>
      </w:r>
      <w:r>
        <w:rPr>
          <w:color w:val="231F20"/>
          <w:w w:val="105"/>
        </w:rPr>
        <w:t>interaction of</w:t>
      </w:r>
      <w:r>
        <w:rPr>
          <w:color w:val="231F20"/>
          <w:spacing w:val="-10"/>
          <w:w w:val="105"/>
        </w:rPr>
        <w:t> </w:t>
      </w:r>
      <w:r>
        <w:rPr>
          <w:color w:val="231F20"/>
          <w:w w:val="105"/>
        </w:rPr>
        <w:t>the</w:t>
      </w:r>
      <w:r>
        <w:rPr>
          <w:color w:val="231F20"/>
          <w:spacing w:val="-10"/>
          <w:w w:val="105"/>
        </w:rPr>
        <w:t> </w:t>
      </w:r>
      <w:r>
        <w:rPr>
          <w:color w:val="231F20"/>
          <w:w w:val="105"/>
        </w:rPr>
        <w:t>South</w:t>
      </w:r>
      <w:r>
        <w:rPr>
          <w:color w:val="231F20"/>
          <w:spacing w:val="-10"/>
          <w:w w:val="105"/>
        </w:rPr>
        <w:t> </w:t>
      </w:r>
      <w:r>
        <w:rPr>
          <w:color w:val="231F20"/>
          <w:w w:val="105"/>
        </w:rPr>
        <w:t>in</w:t>
      </w:r>
      <w:r>
        <w:rPr>
          <w:color w:val="231F20"/>
          <w:spacing w:val="-11"/>
          <w:w w:val="105"/>
        </w:rPr>
        <w:t> </w:t>
      </w:r>
      <w:r>
        <w:rPr>
          <w:color w:val="231F20"/>
          <w:w w:val="105"/>
        </w:rPr>
        <w:t>the</w:t>
      </w:r>
      <w:r>
        <w:rPr>
          <w:color w:val="231F20"/>
          <w:spacing w:val="-10"/>
          <w:w w:val="105"/>
        </w:rPr>
        <w:t> </w:t>
      </w:r>
      <w:r>
        <w:rPr>
          <w:color w:val="231F20"/>
          <w:w w:val="105"/>
        </w:rPr>
        <w:t>broader</w:t>
      </w:r>
      <w:r>
        <w:rPr>
          <w:color w:val="231F20"/>
          <w:spacing w:val="-10"/>
          <w:w w:val="105"/>
        </w:rPr>
        <w:t> </w:t>
      </w:r>
      <w:r>
        <w:rPr>
          <w:color w:val="231F20"/>
          <w:w w:val="105"/>
        </w:rPr>
        <w:t>history</w:t>
      </w:r>
      <w:r>
        <w:rPr>
          <w:color w:val="231F20"/>
          <w:spacing w:val="-11"/>
          <w:w w:val="105"/>
        </w:rPr>
        <w:t> </w:t>
      </w:r>
      <w:r>
        <w:rPr>
          <w:color w:val="231F20"/>
          <w:w w:val="105"/>
        </w:rPr>
        <w:t>of</w:t>
      </w:r>
      <w:r>
        <w:rPr>
          <w:color w:val="231F20"/>
          <w:spacing w:val="-10"/>
          <w:w w:val="105"/>
        </w:rPr>
        <w:t> </w:t>
      </w:r>
      <w:r>
        <w:rPr>
          <w:color w:val="231F20"/>
          <w:w w:val="105"/>
        </w:rPr>
        <w:t>the</w:t>
      </w:r>
      <w:r>
        <w:rPr>
          <w:color w:val="231F20"/>
          <w:spacing w:val="-10"/>
          <w:w w:val="105"/>
        </w:rPr>
        <w:t> </w:t>
      </w:r>
      <w:r>
        <w:rPr>
          <w:color w:val="231F20"/>
          <w:w w:val="105"/>
        </w:rPr>
        <w:t>United</w:t>
      </w:r>
      <w:r>
        <w:rPr>
          <w:color w:val="231F20"/>
          <w:spacing w:val="-11"/>
          <w:w w:val="105"/>
        </w:rPr>
        <w:t> </w:t>
      </w:r>
      <w:r>
        <w:rPr>
          <w:color w:val="231F20"/>
          <w:w w:val="105"/>
        </w:rPr>
        <w:t>States.</w:t>
      </w:r>
    </w:p>
    <w:p>
      <w:pPr>
        <w:pStyle w:val="Heading7"/>
        <w:spacing w:before="77"/>
      </w:pPr>
      <w:r>
        <w:rPr>
          <w:color w:val="231F20"/>
        </w:rPr>
        <w:t>HI 562. History of Mexico. (3 Credits)</w:t>
      </w:r>
    </w:p>
    <w:p>
      <w:pPr>
        <w:pStyle w:val="BodyText"/>
        <w:spacing w:line="288" w:lineRule="auto" w:before="36"/>
      </w:pPr>
      <w:r>
        <w:rPr>
          <w:color w:val="231F20"/>
          <w:w w:val="105"/>
        </w:rPr>
        <w:t>An</w:t>
      </w:r>
      <w:r>
        <w:rPr>
          <w:color w:val="231F20"/>
          <w:spacing w:val="-21"/>
          <w:w w:val="105"/>
        </w:rPr>
        <w:t> </w:t>
      </w:r>
      <w:r>
        <w:rPr>
          <w:color w:val="231F20"/>
          <w:w w:val="105"/>
        </w:rPr>
        <w:t>examination</w:t>
      </w:r>
      <w:r>
        <w:rPr>
          <w:color w:val="231F20"/>
          <w:spacing w:val="-22"/>
          <w:w w:val="105"/>
        </w:rPr>
        <w:t> </w:t>
      </w:r>
      <w:r>
        <w:rPr>
          <w:color w:val="231F20"/>
          <w:w w:val="105"/>
        </w:rPr>
        <w:t>of</w:t>
      </w:r>
      <w:r>
        <w:rPr>
          <w:color w:val="231F20"/>
          <w:spacing w:val="-21"/>
          <w:w w:val="105"/>
        </w:rPr>
        <w:t> </w:t>
      </w:r>
      <w:r>
        <w:rPr>
          <w:color w:val="231F20"/>
          <w:w w:val="105"/>
        </w:rPr>
        <w:t>native</w:t>
      </w:r>
      <w:r>
        <w:rPr>
          <w:color w:val="231F20"/>
          <w:spacing w:val="-22"/>
          <w:w w:val="105"/>
        </w:rPr>
        <w:t> </w:t>
      </w:r>
      <w:r>
        <w:rPr>
          <w:color w:val="231F20"/>
          <w:spacing w:val="-3"/>
          <w:w w:val="105"/>
        </w:rPr>
        <w:t>society,</w:t>
      </w:r>
      <w:r>
        <w:rPr>
          <w:color w:val="231F20"/>
          <w:spacing w:val="-21"/>
          <w:w w:val="105"/>
        </w:rPr>
        <w:t> </w:t>
      </w:r>
      <w:r>
        <w:rPr>
          <w:color w:val="231F20"/>
          <w:w w:val="105"/>
        </w:rPr>
        <w:t>conquest,</w:t>
      </w:r>
      <w:r>
        <w:rPr>
          <w:color w:val="231F20"/>
          <w:spacing w:val="-22"/>
          <w:w w:val="105"/>
        </w:rPr>
        <w:t> </w:t>
      </w:r>
      <w:r>
        <w:rPr>
          <w:color w:val="231F20"/>
          <w:w w:val="105"/>
        </w:rPr>
        <w:t>colonial</w:t>
      </w:r>
      <w:r>
        <w:rPr>
          <w:color w:val="231F20"/>
          <w:spacing w:val="-22"/>
          <w:w w:val="105"/>
        </w:rPr>
        <w:t> </w:t>
      </w:r>
      <w:r>
        <w:rPr>
          <w:color w:val="231F20"/>
          <w:w w:val="105"/>
        </w:rPr>
        <w:t>Mexico,</w:t>
      </w:r>
      <w:r>
        <w:rPr>
          <w:color w:val="231F20"/>
          <w:spacing w:val="-21"/>
          <w:w w:val="105"/>
        </w:rPr>
        <w:t> </w:t>
      </w:r>
      <w:r>
        <w:rPr>
          <w:color w:val="231F20"/>
          <w:w w:val="105"/>
        </w:rPr>
        <w:t>the</w:t>
      </w:r>
      <w:r>
        <w:rPr>
          <w:color w:val="231F20"/>
          <w:spacing w:val="-21"/>
          <w:w w:val="105"/>
        </w:rPr>
        <w:t> </w:t>
      </w:r>
      <w:r>
        <w:rPr>
          <w:color w:val="231F20"/>
          <w:w w:val="105"/>
        </w:rPr>
        <w:t>wars</w:t>
      </w:r>
      <w:r>
        <w:rPr>
          <w:color w:val="231F20"/>
          <w:spacing w:val="-22"/>
          <w:w w:val="105"/>
        </w:rPr>
        <w:t> </w:t>
      </w:r>
      <w:r>
        <w:rPr>
          <w:color w:val="231F20"/>
          <w:w w:val="105"/>
        </w:rPr>
        <w:t>for independence,</w:t>
      </w:r>
      <w:r>
        <w:rPr>
          <w:color w:val="231F20"/>
          <w:spacing w:val="-15"/>
          <w:w w:val="105"/>
        </w:rPr>
        <w:t> </w:t>
      </w:r>
      <w:r>
        <w:rPr>
          <w:color w:val="231F20"/>
          <w:w w:val="105"/>
        </w:rPr>
        <w:t>the</w:t>
      </w:r>
      <w:r>
        <w:rPr>
          <w:color w:val="231F20"/>
          <w:spacing w:val="-15"/>
          <w:w w:val="105"/>
        </w:rPr>
        <w:t> </w:t>
      </w:r>
      <w:r>
        <w:rPr>
          <w:color w:val="231F20"/>
          <w:w w:val="105"/>
        </w:rPr>
        <w:t>revolution,</w:t>
      </w:r>
      <w:r>
        <w:rPr>
          <w:color w:val="231F20"/>
          <w:spacing w:val="-15"/>
          <w:w w:val="105"/>
        </w:rPr>
        <w:t> </w:t>
      </w:r>
      <w:r>
        <w:rPr>
          <w:color w:val="231F20"/>
          <w:w w:val="105"/>
        </w:rPr>
        <w:t>and</w:t>
      </w:r>
      <w:r>
        <w:rPr>
          <w:color w:val="231F20"/>
          <w:spacing w:val="-15"/>
          <w:w w:val="105"/>
        </w:rPr>
        <w:t> </w:t>
      </w:r>
      <w:r>
        <w:rPr>
          <w:color w:val="231F20"/>
          <w:w w:val="105"/>
        </w:rPr>
        <w:t>Mexico</w:t>
      </w:r>
      <w:r>
        <w:rPr>
          <w:color w:val="231F20"/>
          <w:spacing w:val="-15"/>
          <w:w w:val="105"/>
        </w:rPr>
        <w:t> </w:t>
      </w:r>
      <w:r>
        <w:rPr>
          <w:color w:val="231F20"/>
          <w:w w:val="105"/>
        </w:rPr>
        <w:t>since</w:t>
      </w:r>
      <w:r>
        <w:rPr>
          <w:color w:val="231F20"/>
          <w:spacing w:val="-15"/>
          <w:w w:val="105"/>
        </w:rPr>
        <w:t> </w:t>
      </w:r>
      <w:r>
        <w:rPr>
          <w:color w:val="231F20"/>
          <w:w w:val="105"/>
        </w:rPr>
        <w:t>the</w:t>
      </w:r>
      <w:r>
        <w:rPr>
          <w:color w:val="231F20"/>
          <w:spacing w:val="-15"/>
          <w:w w:val="105"/>
        </w:rPr>
        <w:t> </w:t>
      </w:r>
      <w:r>
        <w:rPr>
          <w:color w:val="231F20"/>
          <w:w w:val="105"/>
        </w:rPr>
        <w:t>revolution.</w:t>
      </w:r>
    </w:p>
    <w:p>
      <w:pPr>
        <w:pStyle w:val="Heading7"/>
        <w:spacing w:before="78"/>
      </w:pPr>
      <w:r>
        <w:rPr>
          <w:color w:val="231F20"/>
        </w:rPr>
        <w:t>HI 567. History of the West. (3 Credits)</w:t>
      </w:r>
    </w:p>
    <w:p>
      <w:pPr>
        <w:pStyle w:val="BodyText"/>
        <w:spacing w:line="288" w:lineRule="auto" w:before="36"/>
      </w:pPr>
      <w:r>
        <w:rPr>
          <w:color w:val="231F20"/>
          <w:w w:val="105"/>
        </w:rPr>
        <w:t>Relation</w:t>
      </w:r>
      <w:r>
        <w:rPr>
          <w:color w:val="231F20"/>
          <w:spacing w:val="-21"/>
          <w:w w:val="105"/>
        </w:rPr>
        <w:t> </w:t>
      </w:r>
      <w:r>
        <w:rPr>
          <w:color w:val="231F20"/>
          <w:w w:val="105"/>
        </w:rPr>
        <w:t>of</w:t>
      </w:r>
      <w:r>
        <w:rPr>
          <w:color w:val="231F20"/>
          <w:spacing w:val="-21"/>
          <w:w w:val="105"/>
        </w:rPr>
        <w:t> </w:t>
      </w:r>
      <w:r>
        <w:rPr>
          <w:color w:val="231F20"/>
          <w:w w:val="105"/>
        </w:rPr>
        <w:t>westward</w:t>
      </w:r>
      <w:r>
        <w:rPr>
          <w:color w:val="231F20"/>
          <w:spacing w:val="-21"/>
          <w:w w:val="105"/>
        </w:rPr>
        <w:t> </w:t>
      </w:r>
      <w:r>
        <w:rPr>
          <w:color w:val="231F20"/>
          <w:w w:val="105"/>
        </w:rPr>
        <w:t>movement</w:t>
      </w:r>
      <w:r>
        <w:rPr>
          <w:color w:val="231F20"/>
          <w:spacing w:val="-22"/>
          <w:w w:val="105"/>
        </w:rPr>
        <w:t> </w:t>
      </w:r>
      <w:r>
        <w:rPr>
          <w:color w:val="231F20"/>
          <w:w w:val="105"/>
        </w:rPr>
        <w:t>to</w:t>
      </w:r>
      <w:r>
        <w:rPr>
          <w:color w:val="231F20"/>
          <w:spacing w:val="-21"/>
          <w:w w:val="105"/>
        </w:rPr>
        <w:t> </w:t>
      </w:r>
      <w:r>
        <w:rPr>
          <w:color w:val="231F20"/>
          <w:w w:val="105"/>
        </w:rPr>
        <w:t>the</w:t>
      </w:r>
      <w:r>
        <w:rPr>
          <w:color w:val="231F20"/>
          <w:spacing w:val="-21"/>
          <w:w w:val="105"/>
        </w:rPr>
        <w:t> </w:t>
      </w:r>
      <w:r>
        <w:rPr>
          <w:color w:val="231F20"/>
          <w:w w:val="105"/>
        </w:rPr>
        <w:t>development</w:t>
      </w:r>
      <w:r>
        <w:rPr>
          <w:color w:val="231F20"/>
          <w:spacing w:val="-22"/>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United</w:t>
      </w:r>
      <w:r>
        <w:rPr>
          <w:color w:val="231F20"/>
          <w:spacing w:val="-22"/>
          <w:w w:val="105"/>
        </w:rPr>
        <w:t> </w:t>
      </w:r>
      <w:r>
        <w:rPr>
          <w:color w:val="231F20"/>
          <w:w w:val="105"/>
        </w:rPr>
        <w:t>States; factors responsible for and composition of various segments of the general</w:t>
      </w:r>
      <w:r>
        <w:rPr>
          <w:color w:val="231F20"/>
          <w:spacing w:val="-18"/>
          <w:w w:val="105"/>
        </w:rPr>
        <w:t> </w:t>
      </w:r>
      <w:r>
        <w:rPr>
          <w:color w:val="231F20"/>
          <w:w w:val="105"/>
        </w:rPr>
        <w:t>movements;</w:t>
      </w:r>
      <w:r>
        <w:rPr>
          <w:color w:val="231F20"/>
          <w:spacing w:val="-19"/>
          <w:w w:val="105"/>
        </w:rPr>
        <w:t> </w:t>
      </w:r>
      <w:r>
        <w:rPr>
          <w:color w:val="231F20"/>
          <w:w w:val="105"/>
        </w:rPr>
        <w:t>problems</w:t>
      </w:r>
      <w:r>
        <w:rPr>
          <w:color w:val="231F20"/>
          <w:spacing w:val="-18"/>
          <w:w w:val="105"/>
        </w:rPr>
        <w:t> </w:t>
      </w:r>
      <w:r>
        <w:rPr>
          <w:color w:val="231F20"/>
          <w:w w:val="105"/>
        </w:rPr>
        <w:t>of</w:t>
      </w:r>
      <w:r>
        <w:rPr>
          <w:color w:val="231F20"/>
          <w:spacing w:val="-18"/>
          <w:w w:val="105"/>
        </w:rPr>
        <w:t> </w:t>
      </w:r>
      <w:r>
        <w:rPr>
          <w:color w:val="231F20"/>
          <w:w w:val="105"/>
        </w:rPr>
        <w:t>frontier</w:t>
      </w:r>
      <w:r>
        <w:rPr>
          <w:color w:val="231F20"/>
          <w:spacing w:val="-18"/>
          <w:w w:val="105"/>
        </w:rPr>
        <w:t> </w:t>
      </w:r>
      <w:r>
        <w:rPr>
          <w:color w:val="231F20"/>
          <w:w w:val="105"/>
        </w:rPr>
        <w:t>and</w:t>
      </w:r>
      <w:r>
        <w:rPr>
          <w:color w:val="231F20"/>
          <w:spacing w:val="-19"/>
          <w:w w:val="105"/>
        </w:rPr>
        <w:t> </w:t>
      </w:r>
      <w:r>
        <w:rPr>
          <w:color w:val="231F20"/>
          <w:w w:val="105"/>
        </w:rPr>
        <w:t>the</w:t>
      </w:r>
      <w:r>
        <w:rPr>
          <w:color w:val="231F20"/>
          <w:spacing w:val="-18"/>
          <w:w w:val="105"/>
        </w:rPr>
        <w:t> </w:t>
      </w:r>
      <w:r>
        <w:rPr>
          <w:color w:val="231F20"/>
          <w:w w:val="105"/>
        </w:rPr>
        <w:t>influence</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frontier on American</w:t>
      </w:r>
      <w:r>
        <w:rPr>
          <w:color w:val="231F20"/>
          <w:spacing w:val="-16"/>
          <w:w w:val="105"/>
        </w:rPr>
        <w:t> </w:t>
      </w:r>
      <w:r>
        <w:rPr>
          <w:color w:val="231F20"/>
          <w:w w:val="105"/>
        </w:rPr>
        <w:t>institutions.</w:t>
      </w:r>
    </w:p>
    <w:p>
      <w:pPr>
        <w:pStyle w:val="Heading7"/>
        <w:spacing w:before="77"/>
      </w:pPr>
      <w:r>
        <w:rPr>
          <w:color w:val="231F20"/>
        </w:rPr>
        <w:t>HI 570. History of Asian Religions. (3 Credits)</w:t>
      </w:r>
    </w:p>
    <w:p>
      <w:pPr>
        <w:pStyle w:val="BodyText"/>
        <w:spacing w:line="288" w:lineRule="auto" w:before="36"/>
      </w:pPr>
      <w:r>
        <w:rPr>
          <w:color w:val="231F20"/>
          <w:w w:val="105"/>
        </w:rPr>
        <w:t>This course examines both the historical development and current content</w:t>
      </w:r>
      <w:r>
        <w:rPr>
          <w:color w:val="231F20"/>
          <w:spacing w:val="-15"/>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religious</w:t>
      </w:r>
      <w:r>
        <w:rPr>
          <w:color w:val="231F20"/>
          <w:spacing w:val="-15"/>
          <w:w w:val="105"/>
        </w:rPr>
        <w:t> </w:t>
      </w:r>
      <w:r>
        <w:rPr>
          <w:color w:val="231F20"/>
          <w:w w:val="105"/>
        </w:rPr>
        <w:t>and</w:t>
      </w:r>
      <w:r>
        <w:rPr>
          <w:color w:val="231F20"/>
          <w:spacing w:val="-15"/>
          <w:w w:val="105"/>
        </w:rPr>
        <w:t> </w:t>
      </w:r>
      <w:r>
        <w:rPr>
          <w:color w:val="231F20"/>
          <w:w w:val="105"/>
        </w:rPr>
        <w:t>philosophical</w:t>
      </w:r>
      <w:r>
        <w:rPr>
          <w:color w:val="231F20"/>
          <w:spacing w:val="-14"/>
          <w:w w:val="105"/>
        </w:rPr>
        <w:t> </w:t>
      </w:r>
      <w:r>
        <w:rPr>
          <w:color w:val="231F20"/>
          <w:w w:val="105"/>
        </w:rPr>
        <w:t>traditions</w:t>
      </w:r>
      <w:r>
        <w:rPr>
          <w:color w:val="231F20"/>
          <w:spacing w:val="-14"/>
          <w:w w:val="105"/>
        </w:rPr>
        <w:t> </w:t>
      </w:r>
      <w:r>
        <w:rPr>
          <w:color w:val="231F20"/>
          <w:w w:val="105"/>
        </w:rPr>
        <w:t>of</w:t>
      </w:r>
      <w:r>
        <w:rPr>
          <w:color w:val="231F20"/>
          <w:spacing w:val="-14"/>
          <w:w w:val="105"/>
        </w:rPr>
        <w:t> </w:t>
      </w:r>
      <w:r>
        <w:rPr>
          <w:color w:val="231F20"/>
          <w:w w:val="105"/>
        </w:rPr>
        <w:t>Asia</w:t>
      </w:r>
      <w:r>
        <w:rPr>
          <w:color w:val="231F20"/>
          <w:spacing w:val="-14"/>
          <w:w w:val="105"/>
        </w:rPr>
        <w:t> </w:t>
      </w:r>
      <w:r>
        <w:rPr>
          <w:color w:val="231F20"/>
          <w:w w:val="105"/>
        </w:rPr>
        <w:t>with</w:t>
      </w:r>
      <w:r>
        <w:rPr>
          <w:color w:val="231F20"/>
          <w:spacing w:val="-15"/>
          <w:w w:val="105"/>
        </w:rPr>
        <w:t> </w:t>
      </w:r>
      <w:r>
        <w:rPr>
          <w:color w:val="231F20"/>
          <w:w w:val="105"/>
        </w:rPr>
        <w:t>special emphasis</w:t>
      </w:r>
      <w:r>
        <w:rPr>
          <w:color w:val="231F20"/>
          <w:spacing w:val="-22"/>
          <w:w w:val="105"/>
        </w:rPr>
        <w:t> </w:t>
      </w:r>
      <w:r>
        <w:rPr>
          <w:color w:val="231F20"/>
          <w:w w:val="105"/>
        </w:rPr>
        <w:t>on</w:t>
      </w:r>
      <w:r>
        <w:rPr>
          <w:color w:val="231F20"/>
          <w:spacing w:val="-22"/>
          <w:w w:val="105"/>
        </w:rPr>
        <w:t> </w:t>
      </w:r>
      <w:r>
        <w:rPr>
          <w:color w:val="231F20"/>
          <w:w w:val="105"/>
        </w:rPr>
        <w:t>Confucianism,</w:t>
      </w:r>
      <w:r>
        <w:rPr>
          <w:color w:val="231F20"/>
          <w:spacing w:val="-22"/>
          <w:w w:val="105"/>
        </w:rPr>
        <w:t> </w:t>
      </w:r>
      <w:r>
        <w:rPr>
          <w:color w:val="231F20"/>
          <w:w w:val="105"/>
        </w:rPr>
        <w:t>Daoism,</w:t>
      </w:r>
      <w:r>
        <w:rPr>
          <w:color w:val="231F20"/>
          <w:spacing w:val="-22"/>
          <w:w w:val="105"/>
        </w:rPr>
        <w:t> </w:t>
      </w:r>
      <w:r>
        <w:rPr>
          <w:color w:val="231F20"/>
          <w:w w:val="105"/>
        </w:rPr>
        <w:t>Shintoism,</w:t>
      </w:r>
      <w:r>
        <w:rPr>
          <w:color w:val="231F20"/>
          <w:spacing w:val="-22"/>
          <w:w w:val="105"/>
        </w:rPr>
        <w:t> </w:t>
      </w:r>
      <w:r>
        <w:rPr>
          <w:color w:val="231F20"/>
          <w:w w:val="105"/>
        </w:rPr>
        <w:t>Buddhism,</w:t>
      </w:r>
      <w:r>
        <w:rPr>
          <w:color w:val="231F20"/>
          <w:spacing w:val="-22"/>
          <w:w w:val="105"/>
        </w:rPr>
        <w:t> </w:t>
      </w:r>
      <w:r>
        <w:rPr>
          <w:color w:val="231F20"/>
          <w:w w:val="105"/>
        </w:rPr>
        <w:t>Sikhism</w:t>
      </w:r>
    </w:p>
    <w:p>
      <w:pPr>
        <w:pStyle w:val="BodyText"/>
        <w:spacing w:line="288" w:lineRule="auto"/>
        <w:ind w:right="131"/>
      </w:pPr>
      <w:r>
        <w:rPr>
          <w:color w:val="231F20"/>
          <w:w w:val="105"/>
        </w:rPr>
        <w:t>and</w:t>
      </w:r>
      <w:r>
        <w:rPr>
          <w:color w:val="231F20"/>
          <w:spacing w:val="-30"/>
          <w:w w:val="105"/>
        </w:rPr>
        <w:t> </w:t>
      </w:r>
      <w:r>
        <w:rPr>
          <w:color w:val="231F20"/>
          <w:w w:val="105"/>
        </w:rPr>
        <w:t>Hinduism.</w:t>
      </w:r>
      <w:r>
        <w:rPr>
          <w:color w:val="231F20"/>
          <w:spacing w:val="-30"/>
          <w:w w:val="105"/>
        </w:rPr>
        <w:t> </w:t>
      </w:r>
      <w:r>
        <w:rPr>
          <w:color w:val="231F20"/>
          <w:w w:val="105"/>
        </w:rPr>
        <w:t>The</w:t>
      </w:r>
      <w:r>
        <w:rPr>
          <w:color w:val="231F20"/>
          <w:spacing w:val="-30"/>
          <w:w w:val="105"/>
        </w:rPr>
        <w:t> </w:t>
      </w:r>
      <w:r>
        <w:rPr>
          <w:color w:val="231F20"/>
          <w:w w:val="105"/>
        </w:rPr>
        <w:t>course</w:t>
      </w:r>
      <w:r>
        <w:rPr>
          <w:color w:val="231F20"/>
          <w:spacing w:val="-30"/>
          <w:w w:val="105"/>
        </w:rPr>
        <w:t> </w:t>
      </w:r>
      <w:r>
        <w:rPr>
          <w:color w:val="231F20"/>
          <w:w w:val="105"/>
        </w:rPr>
        <w:t>covers</w:t>
      </w:r>
      <w:r>
        <w:rPr>
          <w:color w:val="231F20"/>
          <w:spacing w:val="-30"/>
          <w:w w:val="105"/>
        </w:rPr>
        <w:t> </w:t>
      </w:r>
      <w:r>
        <w:rPr>
          <w:color w:val="231F20"/>
          <w:w w:val="105"/>
        </w:rPr>
        <w:t>Japan,</w:t>
      </w:r>
      <w:r>
        <w:rPr>
          <w:color w:val="231F20"/>
          <w:spacing w:val="-30"/>
          <w:w w:val="105"/>
        </w:rPr>
        <w:t> </w:t>
      </w:r>
      <w:r>
        <w:rPr>
          <w:color w:val="231F20"/>
          <w:w w:val="105"/>
        </w:rPr>
        <w:t>China,</w:t>
      </w:r>
      <w:r>
        <w:rPr>
          <w:color w:val="231F20"/>
          <w:spacing w:val="-30"/>
          <w:w w:val="105"/>
        </w:rPr>
        <w:t> </w:t>
      </w:r>
      <w:r>
        <w:rPr>
          <w:color w:val="231F20"/>
          <w:w w:val="105"/>
        </w:rPr>
        <w:t>India,</w:t>
      </w:r>
      <w:r>
        <w:rPr>
          <w:color w:val="231F20"/>
          <w:spacing w:val="-30"/>
          <w:w w:val="105"/>
        </w:rPr>
        <w:t> </w:t>
      </w:r>
      <w:r>
        <w:rPr>
          <w:color w:val="231F20"/>
          <w:w w:val="105"/>
        </w:rPr>
        <w:t>Tibet,</w:t>
      </w:r>
      <w:r>
        <w:rPr>
          <w:color w:val="231F20"/>
          <w:spacing w:val="-30"/>
          <w:w w:val="105"/>
        </w:rPr>
        <w:t> </w:t>
      </w:r>
      <w:r>
        <w:rPr>
          <w:color w:val="231F20"/>
          <w:w w:val="105"/>
        </w:rPr>
        <w:t>other</w:t>
      </w:r>
      <w:r>
        <w:rPr>
          <w:color w:val="231F20"/>
          <w:spacing w:val="-30"/>
          <w:w w:val="105"/>
        </w:rPr>
        <w:t> </w:t>
      </w:r>
      <w:r>
        <w:rPr>
          <w:color w:val="231F20"/>
          <w:w w:val="105"/>
        </w:rPr>
        <w:t>parts of</w:t>
      </w:r>
      <w:r>
        <w:rPr>
          <w:color w:val="231F20"/>
          <w:spacing w:val="-17"/>
          <w:w w:val="105"/>
        </w:rPr>
        <w:t> </w:t>
      </w:r>
      <w:r>
        <w:rPr>
          <w:color w:val="231F20"/>
          <w:w w:val="105"/>
        </w:rPr>
        <w:t>Southeast</w:t>
      </w:r>
      <w:r>
        <w:rPr>
          <w:color w:val="231F20"/>
          <w:spacing w:val="-17"/>
          <w:w w:val="105"/>
        </w:rPr>
        <w:t> </w:t>
      </w:r>
      <w:r>
        <w:rPr>
          <w:color w:val="231F20"/>
          <w:w w:val="105"/>
        </w:rPr>
        <w:t>Asia</w:t>
      </w:r>
      <w:r>
        <w:rPr>
          <w:color w:val="231F20"/>
          <w:spacing w:val="-17"/>
          <w:w w:val="105"/>
        </w:rPr>
        <w:t> </w:t>
      </w:r>
      <w:r>
        <w:rPr>
          <w:color w:val="231F20"/>
          <w:w w:val="105"/>
        </w:rPr>
        <w:t>and</w:t>
      </w:r>
      <w:r>
        <w:rPr>
          <w:color w:val="231F20"/>
          <w:spacing w:val="-17"/>
          <w:w w:val="105"/>
        </w:rPr>
        <w:t> </w:t>
      </w:r>
      <w:r>
        <w:rPr>
          <w:color w:val="231F20"/>
          <w:w w:val="105"/>
        </w:rPr>
        <w:t>East</w:t>
      </w:r>
      <w:r>
        <w:rPr>
          <w:color w:val="231F20"/>
          <w:spacing w:val="-17"/>
          <w:w w:val="105"/>
        </w:rPr>
        <w:t> </w:t>
      </w:r>
      <w:r>
        <w:rPr>
          <w:color w:val="231F20"/>
          <w:w w:val="105"/>
        </w:rPr>
        <w:t>Asia.</w:t>
      </w:r>
      <w:r>
        <w:rPr>
          <w:color w:val="231F20"/>
          <w:spacing w:val="-17"/>
          <w:w w:val="105"/>
        </w:rPr>
        <w:t> </w:t>
      </w:r>
      <w:r>
        <w:rPr>
          <w:color w:val="231F20"/>
          <w:w w:val="105"/>
        </w:rPr>
        <w:t>For</w:t>
      </w:r>
      <w:r>
        <w:rPr>
          <w:color w:val="231F20"/>
          <w:spacing w:val="-17"/>
          <w:w w:val="105"/>
        </w:rPr>
        <w:t> </w:t>
      </w:r>
      <w:r>
        <w:rPr>
          <w:color w:val="231F20"/>
          <w:w w:val="105"/>
        </w:rPr>
        <w:t>each</w:t>
      </w:r>
      <w:r>
        <w:rPr>
          <w:color w:val="231F20"/>
          <w:spacing w:val="-17"/>
          <w:w w:val="105"/>
        </w:rPr>
        <w:t> </w:t>
      </w:r>
      <w:r>
        <w:rPr>
          <w:color w:val="231F20"/>
          <w:w w:val="105"/>
        </w:rPr>
        <w:t>of</w:t>
      </w:r>
      <w:r>
        <w:rPr>
          <w:color w:val="231F20"/>
          <w:spacing w:val="-17"/>
          <w:w w:val="105"/>
        </w:rPr>
        <w:t> </w:t>
      </w:r>
      <w:r>
        <w:rPr>
          <w:color w:val="231F20"/>
          <w:w w:val="105"/>
        </w:rPr>
        <w:t>these</w:t>
      </w:r>
      <w:r>
        <w:rPr>
          <w:color w:val="231F20"/>
          <w:spacing w:val="-17"/>
          <w:w w:val="105"/>
        </w:rPr>
        <w:t> </w:t>
      </w:r>
      <w:r>
        <w:rPr>
          <w:color w:val="231F20"/>
          <w:w w:val="105"/>
        </w:rPr>
        <w:t>traditions,</w:t>
      </w:r>
      <w:r>
        <w:rPr>
          <w:color w:val="231F20"/>
          <w:spacing w:val="-17"/>
          <w:w w:val="105"/>
        </w:rPr>
        <w:t> </w:t>
      </w:r>
      <w:r>
        <w:rPr>
          <w:color w:val="231F20"/>
          <w:w w:val="105"/>
        </w:rPr>
        <w:t>we</w:t>
      </w:r>
      <w:r>
        <w:rPr>
          <w:color w:val="231F20"/>
          <w:spacing w:val="-17"/>
          <w:w w:val="105"/>
        </w:rPr>
        <w:t> </w:t>
      </w:r>
      <w:r>
        <w:rPr>
          <w:color w:val="231F20"/>
          <w:w w:val="105"/>
        </w:rPr>
        <w:t>will consider</w:t>
      </w:r>
      <w:r>
        <w:rPr>
          <w:color w:val="231F20"/>
          <w:spacing w:val="-16"/>
          <w:w w:val="105"/>
        </w:rPr>
        <w:t> </w:t>
      </w:r>
      <w:r>
        <w:rPr>
          <w:color w:val="231F20"/>
          <w:w w:val="105"/>
        </w:rPr>
        <w:t>its</w:t>
      </w:r>
      <w:r>
        <w:rPr>
          <w:color w:val="231F20"/>
          <w:spacing w:val="-16"/>
          <w:w w:val="105"/>
        </w:rPr>
        <w:t> </w:t>
      </w:r>
      <w:r>
        <w:rPr>
          <w:color w:val="231F20"/>
          <w:w w:val="105"/>
        </w:rPr>
        <w:t>history</w:t>
      </w:r>
      <w:r>
        <w:rPr>
          <w:color w:val="231F20"/>
          <w:spacing w:val="-16"/>
          <w:w w:val="105"/>
        </w:rPr>
        <w:t> </w:t>
      </w:r>
      <w:r>
        <w:rPr>
          <w:color w:val="231F20"/>
          <w:w w:val="105"/>
        </w:rPr>
        <w:t>and</w:t>
      </w:r>
      <w:r>
        <w:rPr>
          <w:color w:val="231F20"/>
          <w:spacing w:val="-16"/>
          <w:w w:val="105"/>
        </w:rPr>
        <w:t> </w:t>
      </w:r>
      <w:r>
        <w:rPr>
          <w:color w:val="231F20"/>
          <w:spacing w:val="-3"/>
          <w:w w:val="105"/>
        </w:rPr>
        <w:t>mythology,</w:t>
      </w:r>
      <w:r>
        <w:rPr>
          <w:color w:val="231F20"/>
          <w:spacing w:val="-16"/>
          <w:w w:val="105"/>
        </w:rPr>
        <w:t> </w:t>
      </w:r>
      <w:r>
        <w:rPr>
          <w:color w:val="231F20"/>
          <w:w w:val="105"/>
        </w:rPr>
        <w:t>the</w:t>
      </w:r>
      <w:r>
        <w:rPr>
          <w:color w:val="231F20"/>
          <w:spacing w:val="-16"/>
          <w:w w:val="105"/>
        </w:rPr>
        <w:t> </w:t>
      </w:r>
      <w:r>
        <w:rPr>
          <w:color w:val="231F20"/>
          <w:w w:val="105"/>
        </w:rPr>
        <w:t>great</w:t>
      </w:r>
      <w:r>
        <w:rPr>
          <w:color w:val="231F20"/>
          <w:spacing w:val="-16"/>
          <w:w w:val="105"/>
        </w:rPr>
        <w:t> </w:t>
      </w:r>
      <w:r>
        <w:rPr>
          <w:color w:val="231F20"/>
          <w:w w:val="105"/>
        </w:rPr>
        <w:t>themes</w:t>
      </w:r>
      <w:r>
        <w:rPr>
          <w:color w:val="231F20"/>
          <w:spacing w:val="-16"/>
          <w:w w:val="105"/>
        </w:rPr>
        <w:t> </w:t>
      </w:r>
      <w:r>
        <w:rPr>
          <w:color w:val="231F20"/>
          <w:w w:val="105"/>
        </w:rPr>
        <w:t>and</w:t>
      </w:r>
      <w:r>
        <w:rPr>
          <w:color w:val="231F20"/>
          <w:spacing w:val="-16"/>
          <w:w w:val="105"/>
        </w:rPr>
        <w:t> </w:t>
      </w:r>
      <w:r>
        <w:rPr>
          <w:color w:val="231F20"/>
          <w:w w:val="105"/>
        </w:rPr>
        <w:t>ideas</w:t>
      </w:r>
      <w:r>
        <w:rPr>
          <w:color w:val="231F20"/>
          <w:spacing w:val="-16"/>
          <w:w w:val="105"/>
        </w:rPr>
        <w:t> </w:t>
      </w:r>
      <w:r>
        <w:rPr>
          <w:color w:val="231F20"/>
          <w:w w:val="105"/>
        </w:rPr>
        <w:t>which have</w:t>
      </w:r>
      <w:r>
        <w:rPr>
          <w:color w:val="231F20"/>
          <w:spacing w:val="-17"/>
          <w:w w:val="105"/>
        </w:rPr>
        <w:t> </w:t>
      </w:r>
      <w:r>
        <w:rPr>
          <w:color w:val="231F20"/>
          <w:w w:val="105"/>
        </w:rPr>
        <w:t>shaped</w:t>
      </w:r>
      <w:r>
        <w:rPr>
          <w:color w:val="231F20"/>
          <w:spacing w:val="-17"/>
          <w:w w:val="105"/>
        </w:rPr>
        <w:t> </w:t>
      </w:r>
      <w:r>
        <w:rPr>
          <w:color w:val="231F20"/>
          <w:w w:val="105"/>
        </w:rPr>
        <w:t>the</w:t>
      </w:r>
      <w:r>
        <w:rPr>
          <w:color w:val="231F20"/>
          <w:spacing w:val="-16"/>
          <w:w w:val="105"/>
        </w:rPr>
        <w:t> </w:t>
      </w:r>
      <w:r>
        <w:rPr>
          <w:color w:val="231F20"/>
          <w:w w:val="105"/>
        </w:rPr>
        <w:t>worlds</w:t>
      </w:r>
      <w:r>
        <w:rPr>
          <w:color w:val="231F20"/>
          <w:spacing w:val="-17"/>
          <w:w w:val="105"/>
        </w:rPr>
        <w:t> </w:t>
      </w:r>
      <w:r>
        <w:rPr>
          <w:color w:val="231F20"/>
          <w:w w:val="105"/>
        </w:rPr>
        <w:t>of</w:t>
      </w:r>
      <w:r>
        <w:rPr>
          <w:color w:val="231F20"/>
          <w:spacing w:val="-16"/>
          <w:w w:val="105"/>
        </w:rPr>
        <w:t> </w:t>
      </w:r>
      <w:r>
        <w:rPr>
          <w:color w:val="231F20"/>
          <w:w w:val="105"/>
        </w:rPr>
        <w:t>meaning</w:t>
      </w:r>
      <w:r>
        <w:rPr>
          <w:color w:val="231F20"/>
          <w:spacing w:val="-16"/>
          <w:w w:val="105"/>
        </w:rPr>
        <w:t> </w:t>
      </w:r>
      <w:r>
        <w:rPr>
          <w:color w:val="231F20"/>
          <w:w w:val="105"/>
        </w:rPr>
        <w:t>for</w:t>
      </w:r>
      <w:r>
        <w:rPr>
          <w:color w:val="231F20"/>
          <w:spacing w:val="-16"/>
          <w:w w:val="105"/>
        </w:rPr>
        <w:t> </w:t>
      </w:r>
      <w:r>
        <w:rPr>
          <w:color w:val="231F20"/>
          <w:w w:val="105"/>
        </w:rPr>
        <w:t>the</w:t>
      </w:r>
      <w:r>
        <w:rPr>
          <w:color w:val="231F20"/>
          <w:spacing w:val="-16"/>
          <w:w w:val="105"/>
        </w:rPr>
        <w:t> </w:t>
      </w:r>
      <w:r>
        <w:rPr>
          <w:color w:val="231F20"/>
          <w:w w:val="105"/>
        </w:rPr>
        <w:t>followers,</w:t>
      </w:r>
      <w:r>
        <w:rPr>
          <w:color w:val="231F20"/>
          <w:spacing w:val="-16"/>
          <w:w w:val="105"/>
        </w:rPr>
        <w:t> </w:t>
      </w:r>
      <w:r>
        <w:rPr>
          <w:color w:val="231F20"/>
          <w:w w:val="105"/>
        </w:rPr>
        <w:t>and</w:t>
      </w:r>
      <w:r>
        <w:rPr>
          <w:color w:val="231F20"/>
          <w:spacing w:val="-17"/>
          <w:w w:val="105"/>
        </w:rPr>
        <w:t> </w:t>
      </w:r>
      <w:r>
        <w:rPr>
          <w:color w:val="231F20"/>
          <w:w w:val="105"/>
        </w:rPr>
        <w:t>the</w:t>
      </w:r>
      <w:r>
        <w:rPr>
          <w:color w:val="231F20"/>
          <w:spacing w:val="-16"/>
          <w:w w:val="105"/>
        </w:rPr>
        <w:t> </w:t>
      </w:r>
      <w:r>
        <w:rPr>
          <w:color w:val="231F20"/>
          <w:w w:val="105"/>
        </w:rPr>
        <w:t>ways</w:t>
      </w:r>
      <w:r>
        <w:rPr>
          <w:color w:val="231F20"/>
          <w:spacing w:val="-17"/>
          <w:w w:val="105"/>
        </w:rPr>
        <w:t> </w:t>
      </w:r>
      <w:r>
        <w:rPr>
          <w:color w:val="231F20"/>
          <w:w w:val="105"/>
        </w:rPr>
        <w:t>of worshipping</w:t>
      </w:r>
      <w:r>
        <w:rPr>
          <w:color w:val="231F20"/>
          <w:spacing w:val="-15"/>
          <w:w w:val="105"/>
        </w:rPr>
        <w:t> </w:t>
      </w:r>
      <w:r>
        <w:rPr>
          <w:color w:val="231F20"/>
          <w:w w:val="105"/>
        </w:rPr>
        <w:t>and</w:t>
      </w:r>
      <w:r>
        <w:rPr>
          <w:color w:val="231F20"/>
          <w:spacing w:val="-15"/>
          <w:w w:val="105"/>
        </w:rPr>
        <w:t> </w:t>
      </w:r>
      <w:r>
        <w:rPr>
          <w:color w:val="231F20"/>
          <w:w w:val="105"/>
        </w:rPr>
        <w:t>achieving</w:t>
      </w:r>
      <w:r>
        <w:rPr>
          <w:color w:val="231F20"/>
          <w:spacing w:val="-15"/>
          <w:w w:val="105"/>
        </w:rPr>
        <w:t> </w:t>
      </w:r>
      <w:r>
        <w:rPr>
          <w:color w:val="231F20"/>
          <w:w w:val="105"/>
        </w:rPr>
        <w:t>the</w:t>
      </w:r>
      <w:r>
        <w:rPr>
          <w:color w:val="231F20"/>
          <w:spacing w:val="-14"/>
          <w:w w:val="105"/>
        </w:rPr>
        <w:t> </w:t>
      </w:r>
      <w:r>
        <w:rPr>
          <w:color w:val="231F20"/>
          <w:w w:val="105"/>
        </w:rPr>
        <w:t>good</w:t>
      </w:r>
      <w:r>
        <w:rPr>
          <w:color w:val="231F20"/>
          <w:spacing w:val="-14"/>
          <w:w w:val="105"/>
        </w:rPr>
        <w:t> </w:t>
      </w:r>
      <w:r>
        <w:rPr>
          <w:color w:val="231F20"/>
          <w:w w:val="105"/>
        </w:rPr>
        <w:t>life,</w:t>
      </w:r>
      <w:r>
        <w:rPr>
          <w:color w:val="231F20"/>
          <w:spacing w:val="-15"/>
          <w:w w:val="105"/>
        </w:rPr>
        <w:t> </w:t>
      </w:r>
      <w:r>
        <w:rPr>
          <w:color w:val="231F20"/>
          <w:w w:val="105"/>
        </w:rPr>
        <w:t>individually</w:t>
      </w:r>
      <w:r>
        <w:rPr>
          <w:color w:val="231F20"/>
          <w:spacing w:val="-15"/>
          <w:w w:val="105"/>
        </w:rPr>
        <w:t> </w:t>
      </w:r>
      <w:r>
        <w:rPr>
          <w:color w:val="231F20"/>
          <w:w w:val="105"/>
        </w:rPr>
        <w:t>and</w:t>
      </w:r>
      <w:r>
        <w:rPr>
          <w:color w:val="231F20"/>
          <w:spacing w:val="-15"/>
          <w:w w:val="105"/>
        </w:rPr>
        <w:t> </w:t>
      </w:r>
      <w:r>
        <w:rPr>
          <w:color w:val="231F20"/>
          <w:spacing w:val="-3"/>
          <w:w w:val="105"/>
        </w:rPr>
        <w:t>socially.</w:t>
      </w:r>
    </w:p>
    <w:p>
      <w:pPr>
        <w:pStyle w:val="Heading7"/>
        <w:spacing w:before="74"/>
      </w:pPr>
      <w:r>
        <w:rPr>
          <w:color w:val="231F20"/>
        </w:rPr>
        <w:t>HI 576. Oral History. (3 Credits)</w:t>
      </w:r>
    </w:p>
    <w:p>
      <w:pPr>
        <w:pStyle w:val="BodyText"/>
        <w:spacing w:line="288" w:lineRule="auto" w:before="36"/>
      </w:pPr>
      <w:r>
        <w:rPr>
          <w:color w:val="231F20"/>
          <w:w w:val="105"/>
        </w:rPr>
        <w:t>Exposes</w:t>
      </w:r>
      <w:r>
        <w:rPr>
          <w:color w:val="231F20"/>
          <w:spacing w:val="-19"/>
          <w:w w:val="105"/>
        </w:rPr>
        <w:t> </w:t>
      </w:r>
      <w:r>
        <w:rPr>
          <w:color w:val="231F20"/>
          <w:w w:val="105"/>
        </w:rPr>
        <w:t>students</w:t>
      </w:r>
      <w:r>
        <w:rPr>
          <w:color w:val="231F20"/>
          <w:spacing w:val="-19"/>
          <w:w w:val="105"/>
        </w:rPr>
        <w:t> </w:t>
      </w:r>
      <w:r>
        <w:rPr>
          <w:color w:val="231F20"/>
          <w:w w:val="105"/>
        </w:rPr>
        <w:t>to</w:t>
      </w:r>
      <w:r>
        <w:rPr>
          <w:color w:val="231F20"/>
          <w:spacing w:val="-19"/>
          <w:w w:val="105"/>
        </w:rPr>
        <w:t> </w:t>
      </w:r>
      <w:r>
        <w:rPr>
          <w:color w:val="231F20"/>
          <w:w w:val="105"/>
        </w:rPr>
        <w:t>the</w:t>
      </w:r>
      <w:r>
        <w:rPr>
          <w:color w:val="231F20"/>
          <w:spacing w:val="-19"/>
          <w:w w:val="105"/>
        </w:rPr>
        <w:t> </w:t>
      </w:r>
      <w:r>
        <w:rPr>
          <w:color w:val="231F20"/>
          <w:w w:val="105"/>
        </w:rPr>
        <w:t>use</w:t>
      </w:r>
      <w:r>
        <w:rPr>
          <w:color w:val="231F20"/>
          <w:spacing w:val="-19"/>
          <w:w w:val="105"/>
        </w:rPr>
        <w:t> </w:t>
      </w:r>
      <w:r>
        <w:rPr>
          <w:color w:val="231F20"/>
          <w:w w:val="105"/>
        </w:rPr>
        <w:t>of</w:t>
      </w:r>
      <w:r>
        <w:rPr>
          <w:color w:val="231F20"/>
          <w:spacing w:val="-19"/>
          <w:w w:val="105"/>
        </w:rPr>
        <w:t> </w:t>
      </w:r>
      <w:r>
        <w:rPr>
          <w:color w:val="231F20"/>
          <w:w w:val="105"/>
        </w:rPr>
        <w:t>oral</w:t>
      </w:r>
      <w:r>
        <w:rPr>
          <w:color w:val="231F20"/>
          <w:spacing w:val="-19"/>
          <w:w w:val="105"/>
        </w:rPr>
        <w:t> </w:t>
      </w:r>
      <w:r>
        <w:rPr>
          <w:color w:val="231F20"/>
          <w:w w:val="105"/>
        </w:rPr>
        <w:t>history</w:t>
      </w:r>
      <w:r>
        <w:rPr>
          <w:color w:val="231F20"/>
          <w:spacing w:val="-19"/>
          <w:w w:val="105"/>
        </w:rPr>
        <w:t> </w:t>
      </w:r>
      <w:r>
        <w:rPr>
          <w:color w:val="231F20"/>
          <w:w w:val="105"/>
        </w:rPr>
        <w:t>as</w:t>
      </w:r>
      <w:r>
        <w:rPr>
          <w:color w:val="231F20"/>
          <w:spacing w:val="-19"/>
          <w:w w:val="105"/>
        </w:rPr>
        <w:t> </w:t>
      </w:r>
      <w:r>
        <w:rPr>
          <w:color w:val="231F20"/>
          <w:w w:val="105"/>
        </w:rPr>
        <w:t>a</w:t>
      </w:r>
      <w:r>
        <w:rPr>
          <w:color w:val="231F20"/>
          <w:spacing w:val="-19"/>
          <w:w w:val="105"/>
        </w:rPr>
        <w:t> </w:t>
      </w:r>
      <w:r>
        <w:rPr>
          <w:color w:val="231F20"/>
          <w:w w:val="105"/>
        </w:rPr>
        <w:t>research</w:t>
      </w:r>
      <w:r>
        <w:rPr>
          <w:color w:val="231F20"/>
          <w:spacing w:val="-19"/>
          <w:w w:val="105"/>
        </w:rPr>
        <w:t> </w:t>
      </w:r>
      <w:r>
        <w:rPr>
          <w:color w:val="231F20"/>
          <w:w w:val="105"/>
        </w:rPr>
        <w:t>technique</w:t>
      </w:r>
      <w:r>
        <w:rPr>
          <w:color w:val="231F20"/>
          <w:spacing w:val="-19"/>
          <w:w w:val="105"/>
        </w:rPr>
        <w:t> </w:t>
      </w:r>
      <w:r>
        <w:rPr>
          <w:color w:val="231F20"/>
          <w:w w:val="105"/>
        </w:rPr>
        <w:t>and provides</w:t>
      </w:r>
      <w:r>
        <w:rPr>
          <w:color w:val="231F20"/>
          <w:spacing w:val="-27"/>
          <w:w w:val="105"/>
        </w:rPr>
        <w:t> </w:t>
      </w:r>
      <w:r>
        <w:rPr>
          <w:color w:val="231F20"/>
          <w:w w:val="105"/>
        </w:rPr>
        <w:t>experience</w:t>
      </w:r>
      <w:r>
        <w:rPr>
          <w:color w:val="231F20"/>
          <w:spacing w:val="-27"/>
          <w:w w:val="105"/>
        </w:rPr>
        <w:t> </w:t>
      </w:r>
      <w:r>
        <w:rPr>
          <w:color w:val="231F20"/>
          <w:w w:val="105"/>
        </w:rPr>
        <w:t>in</w:t>
      </w:r>
      <w:r>
        <w:rPr>
          <w:color w:val="231F20"/>
          <w:spacing w:val="-27"/>
          <w:w w:val="105"/>
        </w:rPr>
        <w:t> </w:t>
      </w:r>
      <w:r>
        <w:rPr>
          <w:color w:val="231F20"/>
          <w:w w:val="105"/>
        </w:rPr>
        <w:t>conducting</w:t>
      </w:r>
      <w:r>
        <w:rPr>
          <w:color w:val="231F20"/>
          <w:spacing w:val="-27"/>
          <w:w w:val="105"/>
        </w:rPr>
        <w:t> </w:t>
      </w:r>
      <w:r>
        <w:rPr>
          <w:color w:val="231F20"/>
          <w:w w:val="105"/>
        </w:rPr>
        <w:t>professionally</w:t>
      </w:r>
      <w:r>
        <w:rPr>
          <w:color w:val="231F20"/>
          <w:spacing w:val="-27"/>
          <w:w w:val="105"/>
        </w:rPr>
        <w:t> </w:t>
      </w:r>
      <w:r>
        <w:rPr>
          <w:color w:val="231F20"/>
          <w:w w:val="105"/>
        </w:rPr>
        <w:t>acceptable</w:t>
      </w:r>
      <w:r>
        <w:rPr>
          <w:color w:val="231F20"/>
          <w:spacing w:val="-27"/>
          <w:w w:val="105"/>
        </w:rPr>
        <w:t> </w:t>
      </w:r>
      <w:r>
        <w:rPr>
          <w:color w:val="231F20"/>
          <w:w w:val="105"/>
        </w:rPr>
        <w:t>oral</w:t>
      </w:r>
      <w:r>
        <w:rPr>
          <w:color w:val="231F20"/>
          <w:spacing w:val="-27"/>
          <w:w w:val="105"/>
        </w:rPr>
        <w:t> </w:t>
      </w:r>
      <w:r>
        <w:rPr>
          <w:color w:val="231F20"/>
          <w:w w:val="105"/>
        </w:rPr>
        <w:t>history interviews.</w:t>
      </w:r>
    </w:p>
    <w:p>
      <w:pPr>
        <w:pStyle w:val="Heading7"/>
        <w:spacing w:before="77"/>
      </w:pPr>
      <w:r>
        <w:rPr>
          <w:color w:val="231F20"/>
        </w:rPr>
        <w:t>HI 579. History of Religion in the United States. (3 Credits)</w:t>
      </w:r>
    </w:p>
    <w:p>
      <w:pPr>
        <w:pStyle w:val="BodyText"/>
        <w:spacing w:line="288" w:lineRule="auto" w:before="36"/>
      </w:pPr>
      <w:r>
        <w:rPr>
          <w:color w:val="231F20"/>
          <w:w w:val="105"/>
        </w:rPr>
        <w:t>A</w:t>
      </w:r>
      <w:r>
        <w:rPr>
          <w:color w:val="231F20"/>
          <w:spacing w:val="-18"/>
          <w:w w:val="105"/>
        </w:rPr>
        <w:t> </w:t>
      </w:r>
      <w:r>
        <w:rPr>
          <w:color w:val="231F20"/>
          <w:w w:val="105"/>
        </w:rPr>
        <w:t>nonsectarian</w:t>
      </w:r>
      <w:r>
        <w:rPr>
          <w:color w:val="231F20"/>
          <w:spacing w:val="-18"/>
          <w:w w:val="105"/>
        </w:rPr>
        <w:t> </w:t>
      </w:r>
      <w:r>
        <w:rPr>
          <w:color w:val="231F20"/>
          <w:w w:val="105"/>
        </w:rPr>
        <w:t>survey</w:t>
      </w:r>
      <w:r>
        <w:rPr>
          <w:color w:val="231F20"/>
          <w:spacing w:val="-18"/>
          <w:w w:val="105"/>
        </w:rPr>
        <w:t> </w:t>
      </w:r>
      <w:r>
        <w:rPr>
          <w:color w:val="231F20"/>
          <w:w w:val="105"/>
        </w:rPr>
        <w:t>of</w:t>
      </w:r>
      <w:r>
        <w:rPr>
          <w:color w:val="231F20"/>
          <w:spacing w:val="-18"/>
          <w:w w:val="105"/>
        </w:rPr>
        <w:t> </w:t>
      </w:r>
      <w:r>
        <w:rPr>
          <w:color w:val="231F20"/>
          <w:w w:val="105"/>
        </w:rPr>
        <w:t>religion</w:t>
      </w:r>
      <w:r>
        <w:rPr>
          <w:color w:val="231F20"/>
          <w:spacing w:val="-18"/>
          <w:w w:val="105"/>
        </w:rPr>
        <w:t> </w:t>
      </w:r>
      <w:r>
        <w:rPr>
          <w:color w:val="231F20"/>
          <w:w w:val="105"/>
        </w:rPr>
        <w:t>in</w:t>
      </w:r>
      <w:r>
        <w:rPr>
          <w:color w:val="231F20"/>
          <w:spacing w:val="-18"/>
          <w:w w:val="105"/>
        </w:rPr>
        <w:t> </w:t>
      </w:r>
      <w:r>
        <w:rPr>
          <w:color w:val="231F20"/>
          <w:w w:val="105"/>
        </w:rPr>
        <w:t>United</w:t>
      </w:r>
      <w:r>
        <w:rPr>
          <w:color w:val="231F20"/>
          <w:spacing w:val="-18"/>
          <w:w w:val="105"/>
        </w:rPr>
        <w:t> </w:t>
      </w:r>
      <w:r>
        <w:rPr>
          <w:color w:val="231F20"/>
          <w:w w:val="105"/>
        </w:rPr>
        <w:t>States</w:t>
      </w:r>
      <w:r>
        <w:rPr>
          <w:color w:val="231F20"/>
          <w:spacing w:val="-18"/>
          <w:w w:val="105"/>
        </w:rPr>
        <w:t> </w:t>
      </w:r>
      <w:r>
        <w:rPr>
          <w:color w:val="231F20"/>
          <w:w w:val="105"/>
        </w:rPr>
        <w:t>history</w:t>
      </w:r>
      <w:r>
        <w:rPr>
          <w:color w:val="231F20"/>
          <w:spacing w:val="-18"/>
          <w:w w:val="105"/>
        </w:rPr>
        <w:t> </w:t>
      </w:r>
      <w:r>
        <w:rPr>
          <w:color w:val="231F20"/>
          <w:w w:val="105"/>
        </w:rPr>
        <w:t>from</w:t>
      </w:r>
      <w:r>
        <w:rPr>
          <w:color w:val="231F20"/>
          <w:spacing w:val="-18"/>
          <w:w w:val="105"/>
        </w:rPr>
        <w:t> </w:t>
      </w:r>
      <w:r>
        <w:rPr>
          <w:color w:val="231F20"/>
          <w:w w:val="105"/>
        </w:rPr>
        <w:t>the</w:t>
      </w:r>
      <w:r>
        <w:rPr>
          <w:color w:val="231F20"/>
          <w:spacing w:val="-18"/>
          <w:w w:val="105"/>
        </w:rPr>
        <w:t> </w:t>
      </w:r>
      <w:r>
        <w:rPr>
          <w:color w:val="231F20"/>
          <w:w w:val="105"/>
        </w:rPr>
        <w:t>17th century to the 21st, including, but not limited to, origins, revivalism, Catholicism,</w:t>
      </w:r>
      <w:r>
        <w:rPr>
          <w:color w:val="231F20"/>
          <w:spacing w:val="-22"/>
          <w:w w:val="105"/>
        </w:rPr>
        <w:t> </w:t>
      </w:r>
      <w:r>
        <w:rPr>
          <w:color w:val="231F20"/>
          <w:w w:val="105"/>
        </w:rPr>
        <w:t>the</w:t>
      </w:r>
      <w:r>
        <w:rPr>
          <w:color w:val="231F20"/>
          <w:spacing w:val="-22"/>
          <w:w w:val="105"/>
        </w:rPr>
        <w:t> </w:t>
      </w:r>
      <w:r>
        <w:rPr>
          <w:color w:val="231F20"/>
          <w:w w:val="105"/>
        </w:rPr>
        <w:t>rise</w:t>
      </w:r>
      <w:r>
        <w:rPr>
          <w:color w:val="231F20"/>
          <w:spacing w:val="-23"/>
          <w:w w:val="105"/>
        </w:rPr>
        <w:t> </w:t>
      </w:r>
      <w:r>
        <w:rPr>
          <w:color w:val="231F20"/>
          <w:w w:val="105"/>
        </w:rPr>
        <w:t>of</w:t>
      </w:r>
      <w:r>
        <w:rPr>
          <w:color w:val="231F20"/>
          <w:spacing w:val="-22"/>
          <w:w w:val="105"/>
        </w:rPr>
        <w:t> </w:t>
      </w:r>
      <w:r>
        <w:rPr>
          <w:color w:val="231F20"/>
          <w:w w:val="105"/>
        </w:rPr>
        <w:t>denominationalism</w:t>
      </w:r>
      <w:r>
        <w:rPr>
          <w:color w:val="231F20"/>
          <w:spacing w:val="-22"/>
          <w:w w:val="105"/>
        </w:rPr>
        <w:t> </w:t>
      </w:r>
      <w:r>
        <w:rPr>
          <w:color w:val="231F20"/>
          <w:w w:val="105"/>
        </w:rPr>
        <w:t>in</w:t>
      </w:r>
      <w:r>
        <w:rPr>
          <w:color w:val="231F20"/>
          <w:spacing w:val="-23"/>
          <w:w w:val="105"/>
        </w:rPr>
        <w:t> </w:t>
      </w:r>
      <w:r>
        <w:rPr>
          <w:color w:val="231F20"/>
          <w:w w:val="105"/>
        </w:rPr>
        <w:t>American</w:t>
      </w:r>
      <w:r>
        <w:rPr>
          <w:color w:val="231F20"/>
          <w:spacing w:val="-22"/>
          <w:w w:val="105"/>
        </w:rPr>
        <w:t> </w:t>
      </w:r>
      <w:r>
        <w:rPr>
          <w:color w:val="231F20"/>
          <w:w w:val="105"/>
        </w:rPr>
        <w:t>Protestantism. civil religion, and the emergence of the holiness and charismatic movements.</w:t>
      </w:r>
    </w:p>
    <w:p>
      <w:pPr>
        <w:pStyle w:val="Heading7"/>
        <w:spacing w:before="77"/>
      </w:pPr>
      <w:r>
        <w:rPr>
          <w:color w:val="231F20"/>
        </w:rPr>
        <w:t>HI 580. Digital History. (3 Credits)</w:t>
      </w:r>
    </w:p>
    <w:p>
      <w:pPr>
        <w:pStyle w:val="BodyText"/>
        <w:spacing w:line="288" w:lineRule="auto" w:before="36"/>
      </w:pPr>
      <w:r>
        <w:rPr>
          <w:color w:val="231F20"/>
          <w:w w:val="105"/>
        </w:rPr>
        <w:t>The current and potential impact of digital media on the theory and practice</w:t>
      </w:r>
      <w:r>
        <w:rPr>
          <w:color w:val="231F20"/>
          <w:spacing w:val="-17"/>
          <w:w w:val="105"/>
        </w:rPr>
        <w:t> </w:t>
      </w:r>
      <w:r>
        <w:rPr>
          <w:color w:val="231F20"/>
          <w:w w:val="105"/>
        </w:rPr>
        <w:t>of</w:t>
      </w:r>
      <w:r>
        <w:rPr>
          <w:color w:val="231F20"/>
          <w:spacing w:val="-17"/>
          <w:w w:val="105"/>
        </w:rPr>
        <w:t> </w:t>
      </w:r>
      <w:r>
        <w:rPr>
          <w:color w:val="231F20"/>
          <w:spacing w:val="-3"/>
          <w:w w:val="105"/>
        </w:rPr>
        <w:t>history.</w:t>
      </w:r>
      <w:r>
        <w:rPr>
          <w:color w:val="231F20"/>
          <w:spacing w:val="-17"/>
          <w:w w:val="105"/>
        </w:rPr>
        <w:t> </w:t>
      </w:r>
      <w:r>
        <w:rPr>
          <w:color w:val="231F20"/>
          <w:w w:val="105"/>
        </w:rPr>
        <w:t>Explores</w:t>
      </w:r>
      <w:r>
        <w:rPr>
          <w:color w:val="231F20"/>
          <w:spacing w:val="-18"/>
          <w:w w:val="105"/>
        </w:rPr>
        <w:t> </w:t>
      </w:r>
      <w:r>
        <w:rPr>
          <w:color w:val="231F20"/>
          <w:w w:val="105"/>
        </w:rPr>
        <w:t>a</w:t>
      </w:r>
      <w:r>
        <w:rPr>
          <w:color w:val="231F20"/>
          <w:spacing w:val="-18"/>
          <w:w w:val="105"/>
        </w:rPr>
        <w:t> </w:t>
      </w:r>
      <w:r>
        <w:rPr>
          <w:color w:val="231F20"/>
          <w:w w:val="105"/>
        </w:rPr>
        <w:t>range</w:t>
      </w:r>
      <w:r>
        <w:rPr>
          <w:color w:val="231F20"/>
          <w:spacing w:val="-18"/>
          <w:w w:val="105"/>
        </w:rPr>
        <w:t> </w:t>
      </w:r>
      <w:r>
        <w:rPr>
          <w:color w:val="231F20"/>
          <w:w w:val="105"/>
        </w:rPr>
        <w:t>of</w:t>
      </w:r>
      <w:r>
        <w:rPr>
          <w:color w:val="231F20"/>
          <w:spacing w:val="-17"/>
          <w:w w:val="105"/>
        </w:rPr>
        <w:t> </w:t>
      </w:r>
      <w:r>
        <w:rPr>
          <w:color w:val="231F20"/>
          <w:w w:val="105"/>
        </w:rPr>
        <w:t>production</w:t>
      </w:r>
      <w:r>
        <w:rPr>
          <w:color w:val="231F20"/>
          <w:spacing w:val="-17"/>
          <w:w w:val="105"/>
        </w:rPr>
        <w:t> </w:t>
      </w:r>
      <w:r>
        <w:rPr>
          <w:color w:val="231F20"/>
          <w:w w:val="105"/>
        </w:rPr>
        <w:t>of</w:t>
      </w:r>
      <w:r>
        <w:rPr>
          <w:color w:val="231F20"/>
          <w:spacing w:val="-17"/>
          <w:w w:val="105"/>
        </w:rPr>
        <w:t> </w:t>
      </w:r>
      <w:r>
        <w:rPr>
          <w:color w:val="231F20"/>
          <w:w w:val="105"/>
        </w:rPr>
        <w:t>new</w:t>
      </w:r>
      <w:r>
        <w:rPr>
          <w:color w:val="231F20"/>
          <w:spacing w:val="-17"/>
          <w:w w:val="105"/>
        </w:rPr>
        <w:t> </w:t>
      </w:r>
      <w:r>
        <w:rPr>
          <w:color w:val="231F20"/>
          <w:w w:val="105"/>
        </w:rPr>
        <w:t>media</w:t>
      </w:r>
      <w:r>
        <w:rPr>
          <w:color w:val="231F20"/>
          <w:spacing w:val="-17"/>
          <w:w w:val="105"/>
        </w:rPr>
        <w:t> </w:t>
      </w:r>
      <w:r>
        <w:rPr>
          <w:color w:val="231F20"/>
          <w:w w:val="105"/>
        </w:rPr>
        <w:t>history resources, including both practical work on project management and design.</w:t>
      </w:r>
    </w:p>
    <w:p>
      <w:pPr>
        <w:pStyle w:val="BodyText"/>
        <w:spacing w:before="7"/>
        <w:ind w:left="0"/>
        <w:rPr>
          <w:sz w:val="17"/>
        </w:rPr>
      </w:pPr>
      <w:r>
        <w:rPr/>
        <w:br w:type="column"/>
      </w:r>
      <w:r>
        <w:rPr>
          <w:sz w:val="17"/>
        </w:rPr>
      </w:r>
    </w:p>
    <w:p>
      <w:pPr>
        <w:pStyle w:val="Heading7"/>
        <w:spacing w:before="0"/>
      </w:pPr>
      <w:r>
        <w:rPr>
          <w:color w:val="231F20"/>
        </w:rPr>
        <w:t>HI 584. Philosophical Borderlands of Science and Religion. (3 Credits)</w:t>
      </w:r>
    </w:p>
    <w:p>
      <w:pPr>
        <w:pStyle w:val="BodyText"/>
        <w:spacing w:before="36"/>
      </w:pPr>
      <w:r>
        <w:rPr>
          <w:color w:val="231F20"/>
        </w:rPr>
        <w:t>An interdisciplinary course concerning the ¿Demarcation</w:t>
      </w:r>
    </w:p>
    <w:p>
      <w:pPr>
        <w:pStyle w:val="BodyText"/>
        <w:spacing w:line="288" w:lineRule="auto" w:before="36"/>
      </w:pPr>
      <w:r>
        <w:rPr>
          <w:color w:val="231F20"/>
          <w:w w:val="105"/>
        </w:rPr>
        <w:t>Question¿</w:t>
      </w:r>
      <w:r>
        <w:rPr>
          <w:color w:val="231F20"/>
          <w:spacing w:val="-26"/>
          <w:w w:val="105"/>
        </w:rPr>
        <w:t> </w:t>
      </w:r>
      <w:r>
        <w:rPr>
          <w:color w:val="231F20"/>
          <w:w w:val="105"/>
        </w:rPr>
        <w:t>¿</w:t>
      </w:r>
      <w:r>
        <w:rPr>
          <w:color w:val="231F20"/>
          <w:spacing w:val="-26"/>
          <w:w w:val="105"/>
        </w:rPr>
        <w:t> </w:t>
      </w:r>
      <w:r>
        <w:rPr>
          <w:color w:val="231F20"/>
          <w:w w:val="105"/>
        </w:rPr>
        <w:t>where</w:t>
      </w:r>
      <w:r>
        <w:rPr>
          <w:color w:val="231F20"/>
          <w:spacing w:val="-26"/>
          <w:w w:val="105"/>
        </w:rPr>
        <w:t> </w:t>
      </w:r>
      <w:r>
        <w:rPr>
          <w:color w:val="231F20"/>
          <w:w w:val="105"/>
        </w:rPr>
        <w:t>do</w:t>
      </w:r>
      <w:r>
        <w:rPr>
          <w:color w:val="231F20"/>
          <w:spacing w:val="-26"/>
          <w:w w:val="105"/>
        </w:rPr>
        <w:t> </w:t>
      </w:r>
      <w:r>
        <w:rPr>
          <w:color w:val="231F20"/>
          <w:w w:val="105"/>
        </w:rPr>
        <w:t>the</w:t>
      </w:r>
      <w:r>
        <w:rPr>
          <w:color w:val="231F20"/>
          <w:spacing w:val="-26"/>
          <w:w w:val="105"/>
        </w:rPr>
        <w:t> </w:t>
      </w:r>
      <w:r>
        <w:rPr>
          <w:color w:val="231F20"/>
          <w:w w:val="105"/>
        </w:rPr>
        <w:t>borders</w:t>
      </w:r>
      <w:r>
        <w:rPr>
          <w:color w:val="231F20"/>
          <w:spacing w:val="-26"/>
          <w:w w:val="105"/>
        </w:rPr>
        <w:t> </w:t>
      </w:r>
      <w:r>
        <w:rPr>
          <w:color w:val="231F20"/>
          <w:w w:val="105"/>
        </w:rPr>
        <w:t>of</w:t>
      </w:r>
      <w:r>
        <w:rPr>
          <w:color w:val="231F20"/>
          <w:spacing w:val="-26"/>
          <w:w w:val="105"/>
        </w:rPr>
        <w:t> </w:t>
      </w:r>
      <w:r>
        <w:rPr>
          <w:color w:val="231F20"/>
          <w:w w:val="105"/>
        </w:rPr>
        <w:t>science</w:t>
      </w:r>
      <w:r>
        <w:rPr>
          <w:color w:val="231F20"/>
          <w:spacing w:val="-26"/>
          <w:w w:val="105"/>
        </w:rPr>
        <w:t> </w:t>
      </w:r>
      <w:r>
        <w:rPr>
          <w:color w:val="231F20"/>
          <w:w w:val="105"/>
        </w:rPr>
        <w:t>end</w:t>
      </w:r>
      <w:r>
        <w:rPr>
          <w:color w:val="231F20"/>
          <w:spacing w:val="-26"/>
          <w:w w:val="105"/>
        </w:rPr>
        <w:t> </w:t>
      </w:r>
      <w:r>
        <w:rPr>
          <w:color w:val="231F20"/>
          <w:w w:val="105"/>
        </w:rPr>
        <w:t>and</w:t>
      </w:r>
      <w:r>
        <w:rPr>
          <w:color w:val="231F20"/>
          <w:spacing w:val="-26"/>
          <w:w w:val="105"/>
        </w:rPr>
        <w:t> </w:t>
      </w:r>
      <w:r>
        <w:rPr>
          <w:color w:val="231F20"/>
          <w:w w:val="105"/>
        </w:rPr>
        <w:t>religion</w:t>
      </w:r>
      <w:r>
        <w:rPr>
          <w:color w:val="231F20"/>
          <w:spacing w:val="-26"/>
          <w:w w:val="105"/>
        </w:rPr>
        <w:t> </w:t>
      </w:r>
      <w:r>
        <w:rPr>
          <w:color w:val="231F20"/>
          <w:w w:val="105"/>
        </w:rPr>
        <w:t>begin?</w:t>
      </w:r>
      <w:r>
        <w:rPr>
          <w:color w:val="231F20"/>
          <w:spacing w:val="-26"/>
          <w:w w:val="105"/>
        </w:rPr>
        <w:t> </w:t>
      </w:r>
      <w:r>
        <w:rPr>
          <w:color w:val="231F20"/>
          <w:w w:val="105"/>
        </w:rPr>
        <w:t>Both critical reasoning and historical analysis of those areas that have been perceived</w:t>
      </w:r>
      <w:r>
        <w:rPr>
          <w:color w:val="231F20"/>
          <w:spacing w:val="-25"/>
          <w:w w:val="105"/>
        </w:rPr>
        <w:t> </w:t>
      </w:r>
      <w:r>
        <w:rPr>
          <w:color w:val="231F20"/>
          <w:w w:val="105"/>
        </w:rPr>
        <w:t>on</w:t>
      </w:r>
      <w:r>
        <w:rPr>
          <w:color w:val="231F20"/>
          <w:spacing w:val="-24"/>
          <w:w w:val="105"/>
        </w:rPr>
        <w:t> </w:t>
      </w:r>
      <w:r>
        <w:rPr>
          <w:color w:val="231F20"/>
          <w:w w:val="105"/>
        </w:rPr>
        <w:t>the</w:t>
      </w:r>
      <w:r>
        <w:rPr>
          <w:color w:val="231F20"/>
          <w:spacing w:val="-24"/>
          <w:w w:val="105"/>
        </w:rPr>
        <w:t> </w:t>
      </w:r>
      <w:r>
        <w:rPr>
          <w:color w:val="231F20"/>
          <w:w w:val="105"/>
        </w:rPr>
        <w:t>fringes</w:t>
      </w:r>
      <w:r>
        <w:rPr>
          <w:color w:val="231F20"/>
          <w:spacing w:val="-24"/>
          <w:w w:val="105"/>
        </w:rPr>
        <w:t> </w:t>
      </w:r>
      <w:r>
        <w:rPr>
          <w:color w:val="231F20"/>
          <w:w w:val="105"/>
        </w:rPr>
        <w:t>of</w:t>
      </w:r>
      <w:r>
        <w:rPr>
          <w:color w:val="231F20"/>
          <w:spacing w:val="-24"/>
          <w:w w:val="105"/>
        </w:rPr>
        <w:t> </w:t>
      </w:r>
      <w:r>
        <w:rPr>
          <w:color w:val="231F20"/>
          <w:w w:val="105"/>
        </w:rPr>
        <w:t>science,</w:t>
      </w:r>
      <w:r>
        <w:rPr>
          <w:color w:val="231F20"/>
          <w:spacing w:val="-25"/>
          <w:w w:val="105"/>
        </w:rPr>
        <w:t> </w:t>
      </w:r>
      <w:r>
        <w:rPr>
          <w:color w:val="231F20"/>
          <w:w w:val="105"/>
        </w:rPr>
        <w:t>including</w:t>
      </w:r>
      <w:r>
        <w:rPr>
          <w:color w:val="231F20"/>
          <w:spacing w:val="-25"/>
          <w:w w:val="105"/>
        </w:rPr>
        <w:t> </w:t>
      </w:r>
      <w:r>
        <w:rPr>
          <w:color w:val="231F20"/>
          <w:spacing w:val="-3"/>
          <w:w w:val="105"/>
        </w:rPr>
        <w:t>Alchemy,</w:t>
      </w:r>
      <w:r>
        <w:rPr>
          <w:color w:val="231F20"/>
          <w:spacing w:val="-24"/>
          <w:w w:val="105"/>
        </w:rPr>
        <w:t> </w:t>
      </w:r>
      <w:r>
        <w:rPr>
          <w:color w:val="231F20"/>
          <w:spacing w:val="-3"/>
          <w:w w:val="105"/>
        </w:rPr>
        <w:t>Astrology,</w:t>
      </w:r>
      <w:r>
        <w:rPr>
          <w:color w:val="231F20"/>
          <w:spacing w:val="-24"/>
          <w:w w:val="105"/>
        </w:rPr>
        <w:t> </w:t>
      </w:r>
      <w:r>
        <w:rPr>
          <w:color w:val="231F20"/>
          <w:w w:val="105"/>
        </w:rPr>
        <w:t>Atlantis, Galileo</w:t>
      </w:r>
      <w:r>
        <w:rPr>
          <w:color w:val="231F20"/>
          <w:spacing w:val="-31"/>
          <w:w w:val="105"/>
        </w:rPr>
        <w:t> </w:t>
      </w:r>
      <w:r>
        <w:rPr>
          <w:color w:val="231F20"/>
          <w:w w:val="105"/>
        </w:rPr>
        <w:t>and</w:t>
      </w:r>
      <w:r>
        <w:rPr>
          <w:color w:val="231F20"/>
          <w:spacing w:val="-31"/>
          <w:w w:val="105"/>
        </w:rPr>
        <w:t> </w:t>
      </w:r>
      <w:r>
        <w:rPr>
          <w:color w:val="231F20"/>
          <w:w w:val="105"/>
        </w:rPr>
        <w:t>the</w:t>
      </w:r>
      <w:r>
        <w:rPr>
          <w:color w:val="231F20"/>
          <w:spacing w:val="-31"/>
          <w:w w:val="105"/>
        </w:rPr>
        <w:t> </w:t>
      </w:r>
      <w:r>
        <w:rPr>
          <w:color w:val="231F20"/>
          <w:w w:val="105"/>
        </w:rPr>
        <w:t>Church,</w:t>
      </w:r>
      <w:r>
        <w:rPr>
          <w:color w:val="231F20"/>
          <w:spacing w:val="-31"/>
          <w:w w:val="105"/>
        </w:rPr>
        <w:t> </w:t>
      </w:r>
      <w:r>
        <w:rPr>
          <w:color w:val="231F20"/>
          <w:w w:val="105"/>
        </w:rPr>
        <w:t>Mesmerism,</w:t>
      </w:r>
      <w:r>
        <w:rPr>
          <w:color w:val="231F20"/>
          <w:spacing w:val="-31"/>
          <w:w w:val="105"/>
        </w:rPr>
        <w:t> </w:t>
      </w:r>
      <w:r>
        <w:rPr>
          <w:color w:val="231F20"/>
          <w:w w:val="105"/>
        </w:rPr>
        <w:t>Spiritualism,</w:t>
      </w:r>
      <w:r>
        <w:rPr>
          <w:color w:val="231F20"/>
          <w:spacing w:val="-31"/>
          <w:w w:val="105"/>
        </w:rPr>
        <w:t> </w:t>
      </w:r>
      <w:r>
        <w:rPr>
          <w:color w:val="231F20"/>
          <w:spacing w:val="-3"/>
          <w:w w:val="105"/>
        </w:rPr>
        <w:t>Theosophy,</w:t>
      </w:r>
      <w:r>
        <w:rPr>
          <w:color w:val="231F20"/>
          <w:spacing w:val="-31"/>
          <w:w w:val="105"/>
        </w:rPr>
        <w:t> </w:t>
      </w:r>
      <w:r>
        <w:rPr>
          <w:color w:val="231F20"/>
          <w:spacing w:val="-9"/>
          <w:w w:val="105"/>
        </w:rPr>
        <w:t>ESP,</w:t>
      </w:r>
      <w:r>
        <w:rPr>
          <w:color w:val="231F20"/>
          <w:spacing w:val="-31"/>
          <w:w w:val="105"/>
        </w:rPr>
        <w:t> </w:t>
      </w:r>
      <w:r>
        <w:rPr>
          <w:color w:val="231F20"/>
          <w:w w:val="105"/>
        </w:rPr>
        <w:t>Near- Death</w:t>
      </w:r>
      <w:r>
        <w:rPr>
          <w:color w:val="231F20"/>
          <w:spacing w:val="-26"/>
          <w:w w:val="105"/>
        </w:rPr>
        <w:t> </w:t>
      </w:r>
      <w:r>
        <w:rPr>
          <w:color w:val="231F20"/>
          <w:w w:val="105"/>
        </w:rPr>
        <w:t>Experience,</w:t>
      </w:r>
      <w:r>
        <w:rPr>
          <w:color w:val="231F20"/>
          <w:spacing w:val="-26"/>
          <w:w w:val="105"/>
        </w:rPr>
        <w:t> </w:t>
      </w:r>
      <w:r>
        <w:rPr>
          <w:color w:val="231F20"/>
          <w:w w:val="105"/>
        </w:rPr>
        <w:t>UFOs</w:t>
      </w:r>
      <w:r>
        <w:rPr>
          <w:color w:val="231F20"/>
          <w:spacing w:val="-26"/>
          <w:w w:val="105"/>
        </w:rPr>
        <w:t> </w:t>
      </w:r>
      <w:r>
        <w:rPr>
          <w:color w:val="231F20"/>
          <w:w w:val="105"/>
        </w:rPr>
        <w:t>and</w:t>
      </w:r>
      <w:r>
        <w:rPr>
          <w:color w:val="231F20"/>
          <w:spacing w:val="-26"/>
          <w:w w:val="105"/>
        </w:rPr>
        <w:t> </w:t>
      </w:r>
      <w:r>
        <w:rPr>
          <w:color w:val="231F20"/>
          <w:w w:val="105"/>
        </w:rPr>
        <w:t>Alien</w:t>
      </w:r>
      <w:r>
        <w:rPr>
          <w:color w:val="231F20"/>
          <w:spacing w:val="-26"/>
          <w:w w:val="105"/>
        </w:rPr>
        <w:t> </w:t>
      </w:r>
      <w:r>
        <w:rPr>
          <w:color w:val="231F20"/>
          <w:w w:val="105"/>
        </w:rPr>
        <w:t>Abductions,</w:t>
      </w:r>
      <w:r>
        <w:rPr>
          <w:color w:val="231F20"/>
          <w:spacing w:val="-26"/>
          <w:w w:val="105"/>
        </w:rPr>
        <w:t> </w:t>
      </w:r>
      <w:r>
        <w:rPr>
          <w:color w:val="231F20"/>
          <w:w w:val="105"/>
        </w:rPr>
        <w:t>Eugenics,</w:t>
      </w:r>
      <w:r>
        <w:rPr>
          <w:color w:val="231F20"/>
          <w:spacing w:val="-26"/>
          <w:w w:val="105"/>
        </w:rPr>
        <w:t> </w:t>
      </w:r>
      <w:r>
        <w:rPr>
          <w:color w:val="231F20"/>
          <w:w w:val="105"/>
        </w:rPr>
        <w:t>the</w:t>
      </w:r>
      <w:r>
        <w:rPr>
          <w:color w:val="231F20"/>
          <w:spacing w:val="-26"/>
          <w:w w:val="105"/>
        </w:rPr>
        <w:t> </w:t>
      </w:r>
      <w:r>
        <w:rPr>
          <w:color w:val="231F20"/>
          <w:w w:val="105"/>
        </w:rPr>
        <w:t>New</w:t>
      </w:r>
      <w:r>
        <w:rPr>
          <w:color w:val="231F20"/>
          <w:spacing w:val="-26"/>
          <w:w w:val="105"/>
        </w:rPr>
        <w:t> </w:t>
      </w:r>
      <w:r>
        <w:rPr>
          <w:color w:val="231F20"/>
          <w:w w:val="105"/>
        </w:rPr>
        <w:t>Age movements,</w:t>
      </w:r>
      <w:r>
        <w:rPr>
          <w:color w:val="231F20"/>
          <w:spacing w:val="-21"/>
          <w:w w:val="105"/>
        </w:rPr>
        <w:t> </w:t>
      </w:r>
      <w:r>
        <w:rPr>
          <w:color w:val="231F20"/>
          <w:w w:val="105"/>
        </w:rPr>
        <w:t>and</w:t>
      </w:r>
      <w:r>
        <w:rPr>
          <w:color w:val="231F20"/>
          <w:spacing w:val="-21"/>
          <w:w w:val="105"/>
        </w:rPr>
        <w:t> </w:t>
      </w:r>
      <w:r>
        <w:rPr>
          <w:color w:val="231F20"/>
          <w:w w:val="105"/>
        </w:rPr>
        <w:t>the</w:t>
      </w:r>
      <w:r>
        <w:rPr>
          <w:color w:val="231F20"/>
          <w:spacing w:val="-21"/>
          <w:w w:val="105"/>
        </w:rPr>
        <w:t> </w:t>
      </w:r>
      <w:r>
        <w:rPr>
          <w:color w:val="231F20"/>
          <w:spacing w:val="-3"/>
          <w:w w:val="105"/>
        </w:rPr>
        <w:t>Tao</w:t>
      </w:r>
      <w:r>
        <w:rPr>
          <w:color w:val="231F20"/>
          <w:spacing w:val="-21"/>
          <w:w w:val="105"/>
        </w:rPr>
        <w:t> </w:t>
      </w:r>
      <w:r>
        <w:rPr>
          <w:color w:val="231F20"/>
          <w:w w:val="105"/>
        </w:rPr>
        <w:t>of</w:t>
      </w:r>
      <w:r>
        <w:rPr>
          <w:color w:val="231F20"/>
          <w:spacing w:val="-21"/>
          <w:w w:val="105"/>
        </w:rPr>
        <w:t> </w:t>
      </w:r>
      <w:r>
        <w:rPr>
          <w:color w:val="231F20"/>
          <w:w w:val="105"/>
        </w:rPr>
        <w:t>Physics.</w:t>
      </w:r>
      <w:r>
        <w:rPr>
          <w:color w:val="231F20"/>
          <w:spacing w:val="-21"/>
          <w:w w:val="105"/>
        </w:rPr>
        <w:t> </w:t>
      </w:r>
      <w:r>
        <w:rPr>
          <w:color w:val="231F20"/>
          <w:w w:val="105"/>
        </w:rPr>
        <w:t>A</w:t>
      </w:r>
      <w:r>
        <w:rPr>
          <w:color w:val="231F20"/>
          <w:spacing w:val="-21"/>
          <w:w w:val="105"/>
        </w:rPr>
        <w:t> </w:t>
      </w:r>
      <w:r>
        <w:rPr>
          <w:color w:val="231F20"/>
          <w:w w:val="105"/>
        </w:rPr>
        <w:t>strong</w:t>
      </w:r>
      <w:r>
        <w:rPr>
          <w:color w:val="231F20"/>
          <w:spacing w:val="-21"/>
          <w:w w:val="105"/>
        </w:rPr>
        <w:t> </w:t>
      </w:r>
      <w:r>
        <w:rPr>
          <w:color w:val="231F20"/>
          <w:w w:val="105"/>
        </w:rPr>
        <w:t>philosophical</w:t>
      </w:r>
      <w:r>
        <w:rPr>
          <w:color w:val="231F20"/>
          <w:spacing w:val="-21"/>
          <w:w w:val="105"/>
        </w:rPr>
        <w:t> </w:t>
      </w:r>
      <w:r>
        <w:rPr>
          <w:color w:val="231F20"/>
          <w:w w:val="105"/>
        </w:rPr>
        <w:t>component</w:t>
      </w:r>
      <w:r>
        <w:rPr>
          <w:color w:val="231F20"/>
          <w:spacing w:val="-21"/>
          <w:w w:val="105"/>
        </w:rPr>
        <w:t> </w:t>
      </w:r>
      <w:r>
        <w:rPr>
          <w:color w:val="231F20"/>
          <w:w w:val="105"/>
        </w:rPr>
        <w:t>is included,</w:t>
      </w:r>
      <w:r>
        <w:rPr>
          <w:color w:val="231F20"/>
          <w:spacing w:val="-11"/>
          <w:w w:val="105"/>
        </w:rPr>
        <w:t> </w:t>
      </w:r>
      <w:r>
        <w:rPr>
          <w:color w:val="231F20"/>
          <w:w w:val="105"/>
        </w:rPr>
        <w:t>particularly</w:t>
      </w:r>
      <w:r>
        <w:rPr>
          <w:color w:val="231F20"/>
          <w:spacing w:val="-10"/>
          <w:w w:val="105"/>
        </w:rPr>
        <w:t> </w:t>
      </w:r>
      <w:r>
        <w:rPr>
          <w:color w:val="231F20"/>
          <w:w w:val="105"/>
        </w:rPr>
        <w:t>the</w:t>
      </w:r>
      <w:r>
        <w:rPr>
          <w:color w:val="231F20"/>
          <w:spacing w:val="-10"/>
          <w:w w:val="105"/>
        </w:rPr>
        <w:t> </w:t>
      </w:r>
      <w:r>
        <w:rPr>
          <w:color w:val="231F20"/>
          <w:w w:val="105"/>
        </w:rPr>
        <w:t>application</w:t>
      </w:r>
      <w:r>
        <w:rPr>
          <w:color w:val="231F20"/>
          <w:spacing w:val="-11"/>
          <w:w w:val="105"/>
        </w:rPr>
        <w:t> </w:t>
      </w:r>
      <w:r>
        <w:rPr>
          <w:color w:val="231F20"/>
          <w:w w:val="105"/>
        </w:rPr>
        <w:t>of</w:t>
      </w:r>
      <w:r>
        <w:rPr>
          <w:color w:val="231F20"/>
          <w:spacing w:val="-10"/>
          <w:w w:val="105"/>
        </w:rPr>
        <w:t> </w:t>
      </w:r>
      <w:r>
        <w:rPr>
          <w:color w:val="231F20"/>
          <w:w w:val="105"/>
        </w:rPr>
        <w:t>logical</w:t>
      </w:r>
      <w:r>
        <w:rPr>
          <w:color w:val="231F20"/>
          <w:spacing w:val="-11"/>
          <w:w w:val="105"/>
        </w:rPr>
        <w:t> </w:t>
      </w:r>
      <w:r>
        <w:rPr>
          <w:color w:val="231F20"/>
          <w:w w:val="105"/>
        </w:rPr>
        <w:t>fallacies.</w:t>
      </w:r>
    </w:p>
    <w:p>
      <w:pPr>
        <w:pStyle w:val="Heading7"/>
        <w:spacing w:before="75"/>
      </w:pPr>
      <w:r>
        <w:rPr>
          <w:color w:val="231F20"/>
        </w:rPr>
        <w:t>HI 585. U.S History Through Film. (3 Credits)</w:t>
      </w:r>
    </w:p>
    <w:p>
      <w:pPr>
        <w:pStyle w:val="BodyText"/>
        <w:spacing w:line="288" w:lineRule="auto" w:before="36"/>
        <w:ind w:right="267"/>
      </w:pPr>
      <w:r>
        <w:rPr>
          <w:color w:val="231F20"/>
          <w:w w:val="105"/>
        </w:rPr>
        <w:t>This</w:t>
      </w:r>
      <w:r>
        <w:rPr>
          <w:color w:val="231F20"/>
          <w:spacing w:val="-16"/>
          <w:w w:val="105"/>
        </w:rPr>
        <w:t> </w:t>
      </w:r>
      <w:r>
        <w:rPr>
          <w:color w:val="231F20"/>
          <w:w w:val="105"/>
        </w:rPr>
        <w:t>course</w:t>
      </w:r>
      <w:r>
        <w:rPr>
          <w:color w:val="231F20"/>
          <w:spacing w:val="-16"/>
          <w:w w:val="105"/>
        </w:rPr>
        <w:t> </w:t>
      </w:r>
      <w:r>
        <w:rPr>
          <w:color w:val="231F20"/>
          <w:w w:val="105"/>
        </w:rPr>
        <w:t>will</w:t>
      </w:r>
      <w:r>
        <w:rPr>
          <w:color w:val="231F20"/>
          <w:spacing w:val="-16"/>
          <w:w w:val="105"/>
        </w:rPr>
        <w:t> </w:t>
      </w:r>
      <w:r>
        <w:rPr>
          <w:color w:val="231F20"/>
          <w:w w:val="105"/>
        </w:rPr>
        <w:t>examine</w:t>
      </w:r>
      <w:r>
        <w:rPr>
          <w:color w:val="231F20"/>
          <w:spacing w:val="-16"/>
          <w:w w:val="105"/>
        </w:rPr>
        <w:t> </w:t>
      </w:r>
      <w:r>
        <w:rPr>
          <w:color w:val="231F20"/>
          <w:w w:val="105"/>
        </w:rPr>
        <w:t>the</w:t>
      </w:r>
      <w:r>
        <w:rPr>
          <w:color w:val="231F20"/>
          <w:spacing w:val="-16"/>
          <w:w w:val="105"/>
        </w:rPr>
        <w:t> </w:t>
      </w:r>
      <w:r>
        <w:rPr>
          <w:color w:val="231F20"/>
          <w:w w:val="105"/>
        </w:rPr>
        <w:t>uses</w:t>
      </w:r>
      <w:r>
        <w:rPr>
          <w:color w:val="231F20"/>
          <w:spacing w:val="-16"/>
          <w:w w:val="105"/>
        </w:rPr>
        <w:t> </w:t>
      </w:r>
      <w:r>
        <w:rPr>
          <w:color w:val="231F20"/>
          <w:w w:val="105"/>
        </w:rPr>
        <w:t>of</w:t>
      </w:r>
      <w:r>
        <w:rPr>
          <w:color w:val="231F20"/>
          <w:spacing w:val="-16"/>
          <w:w w:val="105"/>
        </w:rPr>
        <w:t> </w:t>
      </w:r>
      <w:r>
        <w:rPr>
          <w:color w:val="231F20"/>
          <w:w w:val="105"/>
        </w:rPr>
        <w:t>ﬁlm</w:t>
      </w:r>
      <w:r>
        <w:rPr>
          <w:color w:val="231F20"/>
          <w:spacing w:val="-16"/>
          <w:w w:val="105"/>
        </w:rPr>
        <w:t> </w:t>
      </w:r>
      <w:r>
        <w:rPr>
          <w:color w:val="231F20"/>
          <w:w w:val="105"/>
        </w:rPr>
        <w:t>for</w:t>
      </w:r>
      <w:r>
        <w:rPr>
          <w:color w:val="231F20"/>
          <w:spacing w:val="-16"/>
          <w:w w:val="105"/>
        </w:rPr>
        <w:t> </w:t>
      </w:r>
      <w:r>
        <w:rPr>
          <w:color w:val="231F20"/>
          <w:w w:val="105"/>
        </w:rPr>
        <w:t>exploring</w:t>
      </w:r>
      <w:r>
        <w:rPr>
          <w:color w:val="231F20"/>
          <w:spacing w:val="-16"/>
          <w:w w:val="105"/>
        </w:rPr>
        <w:t> </w:t>
      </w:r>
      <w:r>
        <w:rPr>
          <w:color w:val="231F20"/>
          <w:w w:val="105"/>
        </w:rPr>
        <w:t>the</w:t>
      </w:r>
      <w:r>
        <w:rPr>
          <w:color w:val="231F20"/>
          <w:spacing w:val="-16"/>
          <w:w w:val="105"/>
        </w:rPr>
        <w:t> </w:t>
      </w:r>
      <w:r>
        <w:rPr>
          <w:color w:val="231F20"/>
          <w:w w:val="105"/>
        </w:rPr>
        <w:t>past,</w:t>
      </w:r>
      <w:r>
        <w:rPr>
          <w:color w:val="231F20"/>
          <w:spacing w:val="-16"/>
          <w:w w:val="105"/>
        </w:rPr>
        <w:t> </w:t>
      </w:r>
      <w:r>
        <w:rPr>
          <w:color w:val="231F20"/>
          <w:w w:val="105"/>
        </w:rPr>
        <w:t>critique history</w:t>
      </w:r>
      <w:r>
        <w:rPr>
          <w:color w:val="231F20"/>
          <w:spacing w:val="-19"/>
          <w:w w:val="105"/>
        </w:rPr>
        <w:t> </w:t>
      </w:r>
      <w:r>
        <w:rPr>
          <w:color w:val="231F20"/>
          <w:w w:val="105"/>
        </w:rPr>
        <w:t>as</w:t>
      </w:r>
      <w:r>
        <w:rPr>
          <w:color w:val="231F20"/>
          <w:spacing w:val="-19"/>
          <w:w w:val="105"/>
        </w:rPr>
        <w:t> </w:t>
      </w:r>
      <w:r>
        <w:rPr>
          <w:color w:val="231F20"/>
          <w:w w:val="105"/>
        </w:rPr>
        <w:t>it</w:t>
      </w:r>
      <w:r>
        <w:rPr>
          <w:color w:val="231F20"/>
          <w:spacing w:val="-19"/>
          <w:w w:val="105"/>
        </w:rPr>
        <w:t> </w:t>
      </w:r>
      <w:r>
        <w:rPr>
          <w:color w:val="231F20"/>
          <w:w w:val="105"/>
        </w:rPr>
        <w:t>is</w:t>
      </w:r>
      <w:r>
        <w:rPr>
          <w:color w:val="231F20"/>
          <w:spacing w:val="-19"/>
          <w:w w:val="105"/>
        </w:rPr>
        <w:t> </w:t>
      </w:r>
      <w:r>
        <w:rPr>
          <w:color w:val="231F20"/>
          <w:w w:val="105"/>
        </w:rPr>
        <w:t>depicted</w:t>
      </w:r>
      <w:r>
        <w:rPr>
          <w:color w:val="231F20"/>
          <w:spacing w:val="-18"/>
          <w:w w:val="105"/>
        </w:rPr>
        <w:t> </w:t>
      </w:r>
      <w:r>
        <w:rPr>
          <w:color w:val="231F20"/>
          <w:w w:val="105"/>
        </w:rPr>
        <w:t>in</w:t>
      </w:r>
      <w:r>
        <w:rPr>
          <w:color w:val="231F20"/>
          <w:spacing w:val="-19"/>
          <w:w w:val="105"/>
        </w:rPr>
        <w:t> </w:t>
      </w:r>
      <w:r>
        <w:rPr>
          <w:color w:val="231F20"/>
          <w:w w:val="105"/>
        </w:rPr>
        <w:t>movies,</w:t>
      </w:r>
      <w:r>
        <w:rPr>
          <w:color w:val="231F20"/>
          <w:spacing w:val="-19"/>
          <w:w w:val="105"/>
        </w:rPr>
        <w:t> </w:t>
      </w:r>
      <w:r>
        <w:rPr>
          <w:color w:val="231F20"/>
          <w:w w:val="105"/>
        </w:rPr>
        <w:t>and</w:t>
      </w:r>
      <w:r>
        <w:rPr>
          <w:color w:val="231F20"/>
          <w:spacing w:val="-19"/>
          <w:w w:val="105"/>
        </w:rPr>
        <w:t> </w:t>
      </w:r>
      <w:r>
        <w:rPr>
          <w:color w:val="231F20"/>
          <w:w w:val="105"/>
        </w:rPr>
        <w:t>explore</w:t>
      </w:r>
      <w:r>
        <w:rPr>
          <w:color w:val="231F20"/>
          <w:spacing w:val="-19"/>
          <w:w w:val="105"/>
        </w:rPr>
        <w:t> </w:t>
      </w:r>
      <w:r>
        <w:rPr>
          <w:color w:val="231F20"/>
          <w:w w:val="105"/>
        </w:rPr>
        <w:t>how</w:t>
      </w:r>
      <w:r>
        <w:rPr>
          <w:color w:val="231F20"/>
          <w:spacing w:val="-18"/>
          <w:w w:val="105"/>
        </w:rPr>
        <w:t> </w:t>
      </w:r>
      <w:r>
        <w:rPr>
          <w:color w:val="231F20"/>
          <w:w w:val="105"/>
        </w:rPr>
        <w:t>cinematic</w:t>
      </w:r>
      <w:r>
        <w:rPr>
          <w:color w:val="231F20"/>
          <w:spacing w:val="-19"/>
          <w:w w:val="105"/>
        </w:rPr>
        <w:t> </w:t>
      </w:r>
      <w:r>
        <w:rPr>
          <w:color w:val="231F20"/>
          <w:w w:val="105"/>
        </w:rPr>
        <w:t>depictions of</w:t>
      </w:r>
      <w:r>
        <w:rPr>
          <w:color w:val="231F20"/>
          <w:spacing w:val="-14"/>
          <w:w w:val="105"/>
        </w:rPr>
        <w:t> </w:t>
      </w:r>
      <w:r>
        <w:rPr>
          <w:color w:val="231F20"/>
          <w:w w:val="105"/>
        </w:rPr>
        <w:t>the</w:t>
      </w:r>
      <w:r>
        <w:rPr>
          <w:color w:val="231F20"/>
          <w:spacing w:val="-14"/>
          <w:w w:val="105"/>
        </w:rPr>
        <w:t> </w:t>
      </w:r>
      <w:r>
        <w:rPr>
          <w:color w:val="231F20"/>
          <w:w w:val="105"/>
        </w:rPr>
        <w:t>past</w:t>
      </w:r>
      <w:r>
        <w:rPr>
          <w:color w:val="231F20"/>
          <w:spacing w:val="-14"/>
          <w:w w:val="105"/>
        </w:rPr>
        <w:t> </w:t>
      </w:r>
      <w:r>
        <w:rPr>
          <w:color w:val="231F20"/>
          <w:w w:val="105"/>
        </w:rPr>
        <w:t>have</w:t>
      </w:r>
      <w:r>
        <w:rPr>
          <w:color w:val="231F20"/>
          <w:spacing w:val="-15"/>
          <w:w w:val="105"/>
        </w:rPr>
        <w:t> </w:t>
      </w:r>
      <w:r>
        <w:rPr>
          <w:color w:val="231F20"/>
          <w:w w:val="105"/>
        </w:rPr>
        <w:t>been</w:t>
      </w:r>
      <w:r>
        <w:rPr>
          <w:color w:val="231F20"/>
          <w:spacing w:val="-14"/>
          <w:w w:val="105"/>
        </w:rPr>
        <w:t> </w:t>
      </w:r>
      <w:r>
        <w:rPr>
          <w:color w:val="231F20"/>
          <w:w w:val="105"/>
        </w:rPr>
        <w:t>shaped</w:t>
      </w:r>
      <w:r>
        <w:rPr>
          <w:color w:val="231F20"/>
          <w:spacing w:val="-15"/>
          <w:w w:val="105"/>
        </w:rPr>
        <w:t> </w:t>
      </w:r>
      <w:r>
        <w:rPr>
          <w:color w:val="231F20"/>
          <w:w w:val="105"/>
        </w:rPr>
        <w:t>by</w:t>
      </w:r>
      <w:r>
        <w:rPr>
          <w:color w:val="231F20"/>
          <w:spacing w:val="-15"/>
          <w:w w:val="105"/>
        </w:rPr>
        <w:t> </w:t>
      </w:r>
      <w:r>
        <w:rPr>
          <w:color w:val="231F20"/>
          <w:w w:val="105"/>
        </w:rPr>
        <w:t>the</w:t>
      </w:r>
      <w:r>
        <w:rPr>
          <w:color w:val="231F20"/>
          <w:spacing w:val="-14"/>
          <w:w w:val="105"/>
        </w:rPr>
        <w:t> </w:t>
      </w:r>
      <w:r>
        <w:rPr>
          <w:color w:val="231F20"/>
          <w:w w:val="105"/>
        </w:rPr>
        <w:t>era</w:t>
      </w:r>
      <w:r>
        <w:rPr>
          <w:color w:val="231F20"/>
          <w:spacing w:val="-15"/>
          <w:w w:val="105"/>
        </w:rPr>
        <w:t> </w:t>
      </w:r>
      <w:r>
        <w:rPr>
          <w:color w:val="231F20"/>
          <w:w w:val="105"/>
        </w:rPr>
        <w:t>in</w:t>
      </w:r>
      <w:r>
        <w:rPr>
          <w:color w:val="231F20"/>
          <w:spacing w:val="-15"/>
          <w:w w:val="105"/>
        </w:rPr>
        <w:t> </w:t>
      </w:r>
      <w:r>
        <w:rPr>
          <w:color w:val="231F20"/>
          <w:w w:val="105"/>
        </w:rPr>
        <w:t>which</w:t>
      </w:r>
      <w:r>
        <w:rPr>
          <w:color w:val="231F20"/>
          <w:spacing w:val="-15"/>
          <w:w w:val="105"/>
        </w:rPr>
        <w:t> </w:t>
      </w:r>
      <w:r>
        <w:rPr>
          <w:color w:val="231F20"/>
          <w:w w:val="105"/>
        </w:rPr>
        <w:t>they</w:t>
      </w:r>
      <w:r>
        <w:rPr>
          <w:color w:val="231F20"/>
          <w:spacing w:val="-15"/>
          <w:w w:val="105"/>
        </w:rPr>
        <w:t> </w:t>
      </w:r>
      <w:r>
        <w:rPr>
          <w:color w:val="231F20"/>
          <w:w w:val="105"/>
        </w:rPr>
        <w:t>were</w:t>
      </w:r>
      <w:r>
        <w:rPr>
          <w:color w:val="231F20"/>
          <w:spacing w:val="-15"/>
          <w:w w:val="105"/>
        </w:rPr>
        <w:t> </w:t>
      </w:r>
      <w:r>
        <w:rPr>
          <w:color w:val="231F20"/>
          <w:w w:val="105"/>
        </w:rPr>
        <w:t>made.</w:t>
      </w:r>
    </w:p>
    <w:p>
      <w:pPr>
        <w:pStyle w:val="Heading7"/>
        <w:spacing w:before="77"/>
      </w:pPr>
      <w:r>
        <w:rPr>
          <w:color w:val="231F20"/>
        </w:rPr>
        <w:t>HI 590. Special Topics. (3 Credits)</w:t>
      </w:r>
    </w:p>
    <w:p>
      <w:pPr>
        <w:pStyle w:val="BodyText"/>
        <w:spacing w:before="36"/>
      </w:pPr>
      <w:r>
        <w:rPr>
          <w:color w:val="231F20"/>
          <w:w w:val="105"/>
        </w:rPr>
        <w:t>One or more carefully selected historical topics.</w:t>
      </w:r>
    </w:p>
    <w:p>
      <w:pPr>
        <w:pStyle w:val="Heading7"/>
        <w:spacing w:before="116"/>
      </w:pPr>
      <w:r>
        <w:rPr>
          <w:color w:val="231F20"/>
        </w:rPr>
        <w:t>HI 591. Internship Practicum. (3 Credits)</w:t>
      </w:r>
    </w:p>
    <w:p>
      <w:pPr>
        <w:pStyle w:val="BodyText"/>
        <w:spacing w:line="288" w:lineRule="auto" w:before="36"/>
        <w:ind w:right="158"/>
      </w:pPr>
      <w:r>
        <w:rPr>
          <w:color w:val="231F20"/>
          <w:w w:val="105"/>
        </w:rPr>
        <w:t>Open to graduate students in the Department of History and Political Science on approval of the department </w:t>
      </w:r>
      <w:r>
        <w:rPr>
          <w:color w:val="231F20"/>
          <w:spacing w:val="-3"/>
          <w:w w:val="105"/>
        </w:rPr>
        <w:t>chair. </w:t>
      </w:r>
      <w:r>
        <w:rPr>
          <w:color w:val="231F20"/>
          <w:w w:val="105"/>
        </w:rPr>
        <w:t>Professional work situations</w:t>
      </w:r>
      <w:r>
        <w:rPr>
          <w:color w:val="231F20"/>
          <w:spacing w:val="-17"/>
          <w:w w:val="105"/>
        </w:rPr>
        <w:t> </w:t>
      </w:r>
      <w:r>
        <w:rPr>
          <w:color w:val="231F20"/>
          <w:w w:val="105"/>
        </w:rPr>
        <w:t>in</w:t>
      </w:r>
      <w:r>
        <w:rPr>
          <w:color w:val="231F20"/>
          <w:spacing w:val="-17"/>
          <w:w w:val="105"/>
        </w:rPr>
        <w:t> </w:t>
      </w:r>
      <w:r>
        <w:rPr>
          <w:color w:val="231F20"/>
          <w:w w:val="105"/>
        </w:rPr>
        <w:t>which</w:t>
      </w:r>
      <w:r>
        <w:rPr>
          <w:color w:val="231F20"/>
          <w:spacing w:val="-17"/>
          <w:w w:val="105"/>
        </w:rPr>
        <w:t> </w:t>
      </w:r>
      <w:r>
        <w:rPr>
          <w:color w:val="231F20"/>
          <w:w w:val="105"/>
        </w:rPr>
        <w:t>the</w:t>
      </w:r>
      <w:r>
        <w:rPr>
          <w:color w:val="231F20"/>
          <w:spacing w:val="-16"/>
          <w:w w:val="105"/>
        </w:rPr>
        <w:t> </w:t>
      </w:r>
      <w:r>
        <w:rPr>
          <w:color w:val="231F20"/>
          <w:w w:val="105"/>
        </w:rPr>
        <w:t>skills</w:t>
      </w:r>
      <w:r>
        <w:rPr>
          <w:color w:val="231F20"/>
          <w:spacing w:val="-17"/>
          <w:w w:val="105"/>
        </w:rPr>
        <w:t> </w:t>
      </w:r>
      <w:r>
        <w:rPr>
          <w:color w:val="231F20"/>
          <w:w w:val="105"/>
        </w:rPr>
        <w:t>and</w:t>
      </w:r>
      <w:r>
        <w:rPr>
          <w:color w:val="231F20"/>
          <w:spacing w:val="-17"/>
          <w:w w:val="105"/>
        </w:rPr>
        <w:t> </w:t>
      </w:r>
      <w:r>
        <w:rPr>
          <w:color w:val="231F20"/>
          <w:w w:val="105"/>
        </w:rPr>
        <w:t>knowledge</w:t>
      </w:r>
      <w:r>
        <w:rPr>
          <w:color w:val="231F20"/>
          <w:spacing w:val="-16"/>
          <w:w w:val="105"/>
        </w:rPr>
        <w:t> </w:t>
      </w:r>
      <w:r>
        <w:rPr>
          <w:color w:val="231F20"/>
          <w:w w:val="105"/>
        </w:rPr>
        <w:t>appropriate</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historical profession can be practiced under departmental supervision and evaluation.</w:t>
      </w:r>
    </w:p>
    <w:p>
      <w:pPr>
        <w:spacing w:line="288" w:lineRule="auto" w:before="76"/>
        <w:ind w:left="140" w:right="950" w:firstLine="0"/>
        <w:jc w:val="left"/>
        <w:rPr>
          <w:sz w:val="16"/>
        </w:rPr>
      </w:pPr>
      <w:r>
        <w:rPr>
          <w:b/>
          <w:color w:val="231F20"/>
          <w:sz w:val="16"/>
        </w:rPr>
        <w:t>HI 599. Independent Study-Practicum. (3 Credits) </w:t>
      </w:r>
      <w:r>
        <w:rPr>
          <w:color w:val="231F20"/>
          <w:sz w:val="16"/>
        </w:rPr>
        <w:t>Independent study, research, or special ﬁeld experience under departmental supervision.</w:t>
      </w:r>
    </w:p>
    <w:p>
      <w:pPr>
        <w:pStyle w:val="Heading7"/>
        <w:spacing w:before="78"/>
      </w:pPr>
      <w:r>
        <w:rPr>
          <w:color w:val="231F20"/>
        </w:rPr>
        <w:t>HI 603. Teaching Methodology. (3 Credits)</w:t>
      </w:r>
    </w:p>
    <w:p>
      <w:pPr>
        <w:pStyle w:val="BodyText"/>
        <w:spacing w:line="288" w:lineRule="auto" w:before="36"/>
      </w:pPr>
      <w:r>
        <w:rPr>
          <w:color w:val="231F20"/>
          <w:w w:val="105"/>
        </w:rPr>
        <w:t>Introduction to the theory and practice of teaching </w:t>
      </w:r>
      <w:r>
        <w:rPr>
          <w:color w:val="231F20"/>
          <w:spacing w:val="-3"/>
          <w:w w:val="105"/>
        </w:rPr>
        <w:t>history. </w:t>
      </w:r>
      <w:r>
        <w:rPr>
          <w:color w:val="231F20"/>
          <w:w w:val="105"/>
        </w:rPr>
        <w:t>Selected readings</w:t>
      </w:r>
      <w:r>
        <w:rPr>
          <w:color w:val="231F20"/>
          <w:spacing w:val="-26"/>
          <w:w w:val="105"/>
        </w:rPr>
        <w:t> </w:t>
      </w:r>
      <w:r>
        <w:rPr>
          <w:color w:val="231F20"/>
          <w:w w:val="105"/>
        </w:rPr>
        <w:t>on</w:t>
      </w:r>
      <w:r>
        <w:rPr>
          <w:color w:val="231F20"/>
          <w:spacing w:val="-26"/>
          <w:w w:val="105"/>
        </w:rPr>
        <w:t> </w:t>
      </w:r>
      <w:r>
        <w:rPr>
          <w:color w:val="231F20"/>
          <w:w w:val="105"/>
        </w:rPr>
        <w:t>pedagogical</w:t>
      </w:r>
      <w:r>
        <w:rPr>
          <w:color w:val="231F20"/>
          <w:spacing w:val="-26"/>
          <w:w w:val="105"/>
        </w:rPr>
        <w:t> </w:t>
      </w:r>
      <w:r>
        <w:rPr>
          <w:color w:val="231F20"/>
          <w:w w:val="105"/>
        </w:rPr>
        <w:t>theory</w:t>
      </w:r>
      <w:r>
        <w:rPr>
          <w:color w:val="231F20"/>
          <w:spacing w:val="-26"/>
          <w:w w:val="105"/>
        </w:rPr>
        <w:t> </w:t>
      </w:r>
      <w:r>
        <w:rPr>
          <w:color w:val="231F20"/>
          <w:w w:val="105"/>
        </w:rPr>
        <w:t>and</w:t>
      </w:r>
      <w:r>
        <w:rPr>
          <w:color w:val="231F20"/>
          <w:spacing w:val="-26"/>
          <w:w w:val="105"/>
        </w:rPr>
        <w:t> </w:t>
      </w:r>
      <w:r>
        <w:rPr>
          <w:color w:val="231F20"/>
          <w:w w:val="105"/>
        </w:rPr>
        <w:t>current</w:t>
      </w:r>
      <w:r>
        <w:rPr>
          <w:color w:val="231F20"/>
          <w:spacing w:val="-26"/>
          <w:w w:val="105"/>
        </w:rPr>
        <w:t> </w:t>
      </w:r>
      <w:r>
        <w:rPr>
          <w:color w:val="231F20"/>
          <w:w w:val="105"/>
        </w:rPr>
        <w:t>research</w:t>
      </w:r>
      <w:r>
        <w:rPr>
          <w:color w:val="231F20"/>
          <w:spacing w:val="-26"/>
          <w:w w:val="105"/>
        </w:rPr>
        <w:t> </w:t>
      </w:r>
      <w:r>
        <w:rPr>
          <w:color w:val="231F20"/>
          <w:w w:val="105"/>
        </w:rPr>
        <w:t>on</w:t>
      </w:r>
      <w:r>
        <w:rPr>
          <w:color w:val="231F20"/>
          <w:spacing w:val="-26"/>
          <w:w w:val="105"/>
        </w:rPr>
        <w:t> </w:t>
      </w:r>
      <w:r>
        <w:rPr>
          <w:color w:val="231F20"/>
          <w:w w:val="105"/>
        </w:rPr>
        <w:t>teaching</w:t>
      </w:r>
      <w:r>
        <w:rPr>
          <w:color w:val="231F20"/>
          <w:spacing w:val="-26"/>
          <w:w w:val="105"/>
        </w:rPr>
        <w:t> </w:t>
      </w:r>
      <w:r>
        <w:rPr>
          <w:color w:val="231F20"/>
          <w:w w:val="105"/>
        </w:rPr>
        <w:t>and learning;</w:t>
      </w:r>
      <w:r>
        <w:rPr>
          <w:color w:val="231F20"/>
          <w:spacing w:val="-21"/>
          <w:w w:val="105"/>
        </w:rPr>
        <w:t> </w:t>
      </w:r>
      <w:r>
        <w:rPr>
          <w:color w:val="231F20"/>
          <w:w w:val="105"/>
        </w:rPr>
        <w:t>emphasis</w:t>
      </w:r>
      <w:r>
        <w:rPr>
          <w:color w:val="231F20"/>
          <w:spacing w:val="-21"/>
          <w:w w:val="105"/>
        </w:rPr>
        <w:t> </w:t>
      </w:r>
      <w:r>
        <w:rPr>
          <w:color w:val="231F20"/>
          <w:w w:val="105"/>
        </w:rPr>
        <w:t>on</w:t>
      </w:r>
      <w:r>
        <w:rPr>
          <w:color w:val="231F20"/>
          <w:spacing w:val="-20"/>
          <w:w w:val="105"/>
        </w:rPr>
        <w:t> </w:t>
      </w:r>
      <w:r>
        <w:rPr>
          <w:color w:val="231F20"/>
          <w:w w:val="105"/>
        </w:rPr>
        <w:t>classroom</w:t>
      </w:r>
      <w:r>
        <w:rPr>
          <w:color w:val="231F20"/>
          <w:spacing w:val="-20"/>
          <w:w w:val="105"/>
        </w:rPr>
        <w:t> </w:t>
      </w:r>
      <w:r>
        <w:rPr>
          <w:color w:val="231F20"/>
          <w:w w:val="105"/>
        </w:rPr>
        <w:t>application.</w:t>
      </w:r>
      <w:r>
        <w:rPr>
          <w:color w:val="231F20"/>
          <w:spacing w:val="-21"/>
          <w:w w:val="105"/>
        </w:rPr>
        <w:t> </w:t>
      </w:r>
      <w:r>
        <w:rPr>
          <w:color w:val="231F20"/>
          <w:w w:val="105"/>
        </w:rPr>
        <w:t>Hands-on</w:t>
      </w:r>
      <w:r>
        <w:rPr>
          <w:color w:val="231F20"/>
          <w:spacing w:val="-20"/>
          <w:w w:val="105"/>
        </w:rPr>
        <w:t> </w:t>
      </w:r>
      <w:r>
        <w:rPr>
          <w:color w:val="231F20"/>
          <w:w w:val="105"/>
        </w:rPr>
        <w:t>exercises</w:t>
      </w:r>
    </w:p>
    <w:p>
      <w:pPr>
        <w:pStyle w:val="BodyText"/>
        <w:spacing w:line="288" w:lineRule="auto"/>
      </w:pPr>
      <w:r>
        <w:rPr>
          <w:color w:val="231F20"/>
          <w:w w:val="105"/>
        </w:rPr>
        <w:t>in course design, assignment and test preparation, grading and assessment,</w:t>
      </w:r>
      <w:r>
        <w:rPr>
          <w:color w:val="231F20"/>
          <w:spacing w:val="-21"/>
          <w:w w:val="105"/>
        </w:rPr>
        <w:t> </w:t>
      </w:r>
      <w:r>
        <w:rPr>
          <w:color w:val="231F20"/>
          <w:w w:val="105"/>
        </w:rPr>
        <w:t>lecturing,</w:t>
      </w:r>
      <w:r>
        <w:rPr>
          <w:color w:val="231F20"/>
          <w:spacing w:val="-21"/>
          <w:w w:val="105"/>
        </w:rPr>
        <w:t> </w:t>
      </w:r>
      <w:r>
        <w:rPr>
          <w:color w:val="231F20"/>
          <w:w w:val="105"/>
        </w:rPr>
        <w:t>leading</w:t>
      </w:r>
      <w:r>
        <w:rPr>
          <w:color w:val="231F20"/>
          <w:spacing w:val="-21"/>
          <w:w w:val="105"/>
        </w:rPr>
        <w:t> </w:t>
      </w:r>
      <w:r>
        <w:rPr>
          <w:color w:val="231F20"/>
          <w:w w:val="105"/>
        </w:rPr>
        <w:t>discussion,</w:t>
      </w:r>
      <w:r>
        <w:rPr>
          <w:color w:val="231F20"/>
          <w:spacing w:val="-20"/>
          <w:w w:val="105"/>
        </w:rPr>
        <w:t> </w:t>
      </w:r>
      <w:r>
        <w:rPr>
          <w:color w:val="231F20"/>
          <w:w w:val="105"/>
        </w:rPr>
        <w:t>and</w:t>
      </w:r>
      <w:r>
        <w:rPr>
          <w:color w:val="231F20"/>
          <w:spacing w:val="-21"/>
          <w:w w:val="105"/>
        </w:rPr>
        <w:t> </w:t>
      </w:r>
      <w:r>
        <w:rPr>
          <w:color w:val="231F20"/>
          <w:w w:val="105"/>
        </w:rPr>
        <w:t>the</w:t>
      </w:r>
      <w:r>
        <w:rPr>
          <w:color w:val="231F20"/>
          <w:spacing w:val="-20"/>
          <w:w w:val="105"/>
        </w:rPr>
        <w:t> </w:t>
      </w:r>
      <w:r>
        <w:rPr>
          <w:color w:val="231F20"/>
          <w:w w:val="105"/>
        </w:rPr>
        <w:t>use</w:t>
      </w:r>
      <w:r>
        <w:rPr>
          <w:color w:val="231F20"/>
          <w:spacing w:val="-20"/>
          <w:w w:val="105"/>
        </w:rPr>
        <w:t> </w:t>
      </w:r>
      <w:r>
        <w:rPr>
          <w:color w:val="231F20"/>
          <w:w w:val="105"/>
        </w:rPr>
        <w:t>of</w:t>
      </w:r>
      <w:r>
        <w:rPr>
          <w:color w:val="231F20"/>
          <w:spacing w:val="-20"/>
          <w:w w:val="105"/>
        </w:rPr>
        <w:t> </w:t>
      </w:r>
      <w:r>
        <w:rPr>
          <w:color w:val="231F20"/>
          <w:w w:val="105"/>
        </w:rPr>
        <w:t>technology</w:t>
      </w:r>
      <w:r>
        <w:rPr>
          <w:color w:val="231F20"/>
          <w:spacing w:val="-20"/>
          <w:w w:val="105"/>
        </w:rPr>
        <w:t> </w:t>
      </w:r>
      <w:r>
        <w:rPr>
          <w:color w:val="231F20"/>
          <w:w w:val="105"/>
        </w:rPr>
        <w:t>to enhance</w:t>
      </w:r>
      <w:r>
        <w:rPr>
          <w:color w:val="231F20"/>
          <w:spacing w:val="-22"/>
          <w:w w:val="105"/>
        </w:rPr>
        <w:t> </w:t>
      </w:r>
      <w:r>
        <w:rPr>
          <w:color w:val="231F20"/>
          <w:w w:val="105"/>
        </w:rPr>
        <w:t>learning.</w:t>
      </w:r>
      <w:r>
        <w:rPr>
          <w:color w:val="231F20"/>
          <w:spacing w:val="-22"/>
          <w:w w:val="105"/>
        </w:rPr>
        <w:t> </w:t>
      </w:r>
      <w:r>
        <w:rPr>
          <w:color w:val="231F20"/>
          <w:w w:val="105"/>
        </w:rPr>
        <w:t>Normally</w:t>
      </w:r>
      <w:r>
        <w:rPr>
          <w:color w:val="231F20"/>
          <w:spacing w:val="-21"/>
          <w:w w:val="105"/>
        </w:rPr>
        <w:t> </w:t>
      </w:r>
      <w:r>
        <w:rPr>
          <w:color w:val="231F20"/>
          <w:w w:val="105"/>
        </w:rPr>
        <w:t>limited</w:t>
      </w:r>
      <w:r>
        <w:rPr>
          <w:color w:val="231F20"/>
          <w:spacing w:val="-22"/>
          <w:w w:val="105"/>
        </w:rPr>
        <w:t> </w:t>
      </w:r>
      <w:r>
        <w:rPr>
          <w:color w:val="231F20"/>
          <w:w w:val="105"/>
        </w:rPr>
        <w:t>to</w:t>
      </w:r>
      <w:r>
        <w:rPr>
          <w:color w:val="231F20"/>
          <w:spacing w:val="-21"/>
          <w:w w:val="105"/>
        </w:rPr>
        <w:t> </w:t>
      </w:r>
      <w:r>
        <w:rPr>
          <w:color w:val="231F20"/>
          <w:w w:val="105"/>
        </w:rPr>
        <w:t>graduate</w:t>
      </w:r>
      <w:r>
        <w:rPr>
          <w:color w:val="231F20"/>
          <w:spacing w:val="-21"/>
          <w:w w:val="105"/>
        </w:rPr>
        <w:t> </w:t>
      </w:r>
      <w:r>
        <w:rPr>
          <w:color w:val="231F20"/>
          <w:w w:val="105"/>
        </w:rPr>
        <w:t>students</w:t>
      </w:r>
      <w:r>
        <w:rPr>
          <w:color w:val="231F20"/>
          <w:spacing w:val="-22"/>
          <w:w w:val="105"/>
        </w:rPr>
        <w:t> </w:t>
      </w:r>
      <w:r>
        <w:rPr>
          <w:color w:val="231F20"/>
          <w:w w:val="105"/>
        </w:rPr>
        <w:t>in</w:t>
      </w:r>
      <w:r>
        <w:rPr>
          <w:color w:val="231F20"/>
          <w:spacing w:val="-22"/>
          <w:w w:val="105"/>
        </w:rPr>
        <w:t> </w:t>
      </w:r>
      <w:r>
        <w:rPr>
          <w:color w:val="231F20"/>
          <w:w w:val="105"/>
        </w:rPr>
        <w:t>History;</w:t>
      </w:r>
      <w:r>
        <w:rPr>
          <w:color w:val="231F20"/>
          <w:spacing w:val="-22"/>
          <w:w w:val="105"/>
        </w:rPr>
        <w:t> </w:t>
      </w:r>
      <w:r>
        <w:rPr>
          <w:color w:val="231F20"/>
          <w:w w:val="105"/>
        </w:rPr>
        <w:t>other graduate</w:t>
      </w:r>
      <w:r>
        <w:rPr>
          <w:color w:val="231F20"/>
          <w:spacing w:val="-9"/>
          <w:w w:val="105"/>
        </w:rPr>
        <w:t> </w:t>
      </w:r>
      <w:r>
        <w:rPr>
          <w:color w:val="231F20"/>
          <w:w w:val="105"/>
        </w:rPr>
        <w:t>students</w:t>
      </w:r>
      <w:r>
        <w:rPr>
          <w:color w:val="231F20"/>
          <w:spacing w:val="-10"/>
          <w:w w:val="105"/>
        </w:rPr>
        <w:t> </w:t>
      </w:r>
      <w:r>
        <w:rPr>
          <w:color w:val="231F20"/>
          <w:w w:val="105"/>
        </w:rPr>
        <w:t>with</w:t>
      </w:r>
      <w:r>
        <w:rPr>
          <w:color w:val="231F20"/>
          <w:spacing w:val="-10"/>
          <w:w w:val="105"/>
        </w:rPr>
        <w:t> </w:t>
      </w:r>
      <w:r>
        <w:rPr>
          <w:color w:val="231F20"/>
          <w:w w:val="105"/>
        </w:rPr>
        <w:t>departmental</w:t>
      </w:r>
      <w:r>
        <w:rPr>
          <w:color w:val="231F20"/>
          <w:spacing w:val="-9"/>
          <w:w w:val="105"/>
        </w:rPr>
        <w:t> </w:t>
      </w:r>
      <w:r>
        <w:rPr>
          <w:color w:val="231F20"/>
          <w:w w:val="105"/>
        </w:rPr>
        <w:t>approval.</w:t>
      </w:r>
    </w:p>
    <w:p>
      <w:pPr>
        <w:pStyle w:val="Heading7"/>
        <w:spacing w:before="75"/>
      </w:pPr>
      <w:r>
        <w:rPr>
          <w:color w:val="231F20"/>
        </w:rPr>
        <w:t>HI 605. Historiography and Methodology. (3 Credits)</w:t>
      </w:r>
    </w:p>
    <w:p>
      <w:pPr>
        <w:pStyle w:val="BodyText"/>
        <w:spacing w:line="288" w:lineRule="auto" w:before="36"/>
        <w:ind w:right="158"/>
      </w:pPr>
      <w:r>
        <w:rPr>
          <w:color w:val="231F20"/>
          <w:w w:val="105"/>
        </w:rPr>
        <w:t>A</w:t>
      </w:r>
      <w:r>
        <w:rPr>
          <w:color w:val="231F20"/>
          <w:spacing w:val="-18"/>
          <w:w w:val="105"/>
        </w:rPr>
        <w:t> </w:t>
      </w:r>
      <w:r>
        <w:rPr>
          <w:color w:val="231F20"/>
          <w:w w:val="105"/>
        </w:rPr>
        <w:t>study</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writing</w:t>
      </w:r>
      <w:r>
        <w:rPr>
          <w:color w:val="231F20"/>
          <w:spacing w:val="-18"/>
          <w:w w:val="105"/>
        </w:rPr>
        <w:t> </w:t>
      </w:r>
      <w:r>
        <w:rPr>
          <w:color w:val="231F20"/>
          <w:w w:val="105"/>
        </w:rPr>
        <w:t>and</w:t>
      </w:r>
      <w:r>
        <w:rPr>
          <w:color w:val="231F20"/>
          <w:spacing w:val="-18"/>
          <w:w w:val="105"/>
        </w:rPr>
        <w:t> </w:t>
      </w:r>
      <w:r>
        <w:rPr>
          <w:color w:val="231F20"/>
          <w:w w:val="105"/>
        </w:rPr>
        <w:t>philosophy</w:t>
      </w:r>
      <w:r>
        <w:rPr>
          <w:color w:val="231F20"/>
          <w:spacing w:val="-18"/>
          <w:w w:val="105"/>
        </w:rPr>
        <w:t> </w:t>
      </w:r>
      <w:r>
        <w:rPr>
          <w:color w:val="231F20"/>
          <w:w w:val="105"/>
        </w:rPr>
        <w:t>of</w:t>
      </w:r>
      <w:r>
        <w:rPr>
          <w:color w:val="231F20"/>
          <w:spacing w:val="-18"/>
          <w:w w:val="105"/>
        </w:rPr>
        <w:t> </w:t>
      </w:r>
      <w:r>
        <w:rPr>
          <w:color w:val="231F20"/>
          <w:spacing w:val="-3"/>
          <w:w w:val="105"/>
        </w:rPr>
        <w:t>history,</w:t>
      </w:r>
      <w:r>
        <w:rPr>
          <w:color w:val="231F20"/>
          <w:spacing w:val="-18"/>
          <w:w w:val="105"/>
        </w:rPr>
        <w:t> </w:t>
      </w:r>
      <w:r>
        <w:rPr>
          <w:color w:val="231F20"/>
          <w:w w:val="105"/>
        </w:rPr>
        <w:t>investigative</w:t>
      </w:r>
      <w:r>
        <w:rPr>
          <w:color w:val="231F20"/>
          <w:spacing w:val="-18"/>
          <w:w w:val="105"/>
        </w:rPr>
        <w:t> </w:t>
      </w:r>
      <w:r>
        <w:rPr>
          <w:color w:val="231F20"/>
          <w:w w:val="105"/>
        </w:rPr>
        <w:t>techniques, and</w:t>
      </w:r>
      <w:r>
        <w:rPr>
          <w:color w:val="231F20"/>
          <w:spacing w:val="-12"/>
          <w:w w:val="105"/>
        </w:rPr>
        <w:t> </w:t>
      </w:r>
      <w:r>
        <w:rPr>
          <w:color w:val="231F20"/>
          <w:w w:val="105"/>
        </w:rPr>
        <w:t>the</w:t>
      </w:r>
      <w:r>
        <w:rPr>
          <w:color w:val="231F20"/>
          <w:spacing w:val="-12"/>
          <w:w w:val="105"/>
        </w:rPr>
        <w:t> </w:t>
      </w:r>
      <w:r>
        <w:rPr>
          <w:color w:val="231F20"/>
          <w:w w:val="105"/>
        </w:rPr>
        <w:t>mechanics</w:t>
      </w:r>
      <w:r>
        <w:rPr>
          <w:color w:val="231F20"/>
          <w:spacing w:val="-12"/>
          <w:w w:val="105"/>
        </w:rPr>
        <w:t> </w:t>
      </w:r>
      <w:r>
        <w:rPr>
          <w:color w:val="231F20"/>
          <w:w w:val="105"/>
        </w:rPr>
        <w:t>of</w:t>
      </w:r>
      <w:r>
        <w:rPr>
          <w:color w:val="231F20"/>
          <w:spacing w:val="-12"/>
          <w:w w:val="105"/>
        </w:rPr>
        <w:t> </w:t>
      </w:r>
      <w:r>
        <w:rPr>
          <w:color w:val="231F20"/>
          <w:w w:val="105"/>
        </w:rPr>
        <w:t>historical</w:t>
      </w:r>
      <w:r>
        <w:rPr>
          <w:color w:val="231F20"/>
          <w:spacing w:val="-12"/>
          <w:w w:val="105"/>
        </w:rPr>
        <w:t> </w:t>
      </w:r>
      <w:r>
        <w:rPr>
          <w:color w:val="231F20"/>
          <w:w w:val="105"/>
        </w:rPr>
        <w:t>research</w:t>
      </w:r>
      <w:r>
        <w:rPr>
          <w:color w:val="231F20"/>
          <w:spacing w:val="-12"/>
          <w:w w:val="105"/>
        </w:rPr>
        <w:t> </w:t>
      </w:r>
      <w:r>
        <w:rPr>
          <w:color w:val="231F20"/>
          <w:w w:val="105"/>
        </w:rPr>
        <w:t>and</w:t>
      </w:r>
      <w:r>
        <w:rPr>
          <w:color w:val="231F20"/>
          <w:spacing w:val="-12"/>
          <w:w w:val="105"/>
        </w:rPr>
        <w:t> </w:t>
      </w:r>
      <w:r>
        <w:rPr>
          <w:color w:val="231F20"/>
          <w:w w:val="105"/>
        </w:rPr>
        <w:t>documentation.</w:t>
      </w:r>
    </w:p>
    <w:p>
      <w:pPr>
        <w:pStyle w:val="Heading7"/>
        <w:spacing w:before="78"/>
      </w:pPr>
      <w:r>
        <w:rPr>
          <w:color w:val="231F20"/>
        </w:rPr>
        <w:t>HI 611. Seminar in U.S. History to 1877. (3 Credits)</w:t>
      </w:r>
    </w:p>
    <w:p>
      <w:pPr>
        <w:pStyle w:val="BodyText"/>
        <w:spacing w:line="288" w:lineRule="auto" w:before="36"/>
        <w:ind w:right="158"/>
      </w:pPr>
      <w:r>
        <w:rPr>
          <w:color w:val="231F20"/>
          <w:w w:val="105"/>
        </w:rPr>
        <w:t>Research</w:t>
      </w:r>
      <w:r>
        <w:rPr>
          <w:color w:val="231F20"/>
          <w:spacing w:val="-19"/>
          <w:w w:val="105"/>
        </w:rPr>
        <w:t> </w:t>
      </w:r>
      <w:r>
        <w:rPr>
          <w:color w:val="231F20"/>
          <w:w w:val="105"/>
        </w:rPr>
        <w:t>and</w:t>
      </w:r>
      <w:r>
        <w:rPr>
          <w:color w:val="231F20"/>
          <w:spacing w:val="-19"/>
          <w:w w:val="105"/>
        </w:rPr>
        <w:t> </w:t>
      </w:r>
      <w:r>
        <w:rPr>
          <w:color w:val="231F20"/>
          <w:w w:val="105"/>
        </w:rPr>
        <w:t>writing</w:t>
      </w:r>
      <w:r>
        <w:rPr>
          <w:color w:val="231F20"/>
          <w:spacing w:val="-19"/>
          <w:w w:val="105"/>
        </w:rPr>
        <w:t> </w:t>
      </w:r>
      <w:r>
        <w:rPr>
          <w:color w:val="231F20"/>
          <w:w w:val="105"/>
        </w:rPr>
        <w:t>based</w:t>
      </w:r>
      <w:r>
        <w:rPr>
          <w:color w:val="231F20"/>
          <w:spacing w:val="-18"/>
          <w:w w:val="105"/>
        </w:rPr>
        <w:t> </w:t>
      </w:r>
      <w:r>
        <w:rPr>
          <w:color w:val="231F20"/>
          <w:w w:val="105"/>
        </w:rPr>
        <w:t>seminar</w:t>
      </w:r>
      <w:r>
        <w:rPr>
          <w:color w:val="231F20"/>
          <w:spacing w:val="-19"/>
          <w:w w:val="105"/>
        </w:rPr>
        <w:t> </w:t>
      </w:r>
      <w:r>
        <w:rPr>
          <w:color w:val="231F20"/>
          <w:w w:val="105"/>
        </w:rPr>
        <w:t>on</w:t>
      </w:r>
      <w:r>
        <w:rPr>
          <w:color w:val="231F20"/>
          <w:spacing w:val="-18"/>
          <w:w w:val="105"/>
        </w:rPr>
        <w:t> </w:t>
      </w:r>
      <w:r>
        <w:rPr>
          <w:color w:val="231F20"/>
          <w:w w:val="105"/>
        </w:rPr>
        <w:t>topics</w:t>
      </w:r>
      <w:r>
        <w:rPr>
          <w:color w:val="231F20"/>
          <w:spacing w:val="-18"/>
          <w:w w:val="105"/>
        </w:rPr>
        <w:t> </w:t>
      </w:r>
      <w:r>
        <w:rPr>
          <w:color w:val="231F20"/>
          <w:w w:val="105"/>
        </w:rPr>
        <w:t>in</w:t>
      </w:r>
      <w:r>
        <w:rPr>
          <w:color w:val="231F20"/>
          <w:spacing w:val="-19"/>
          <w:w w:val="105"/>
        </w:rPr>
        <w:t> </w:t>
      </w:r>
      <w:r>
        <w:rPr>
          <w:color w:val="231F20"/>
          <w:w w:val="105"/>
        </w:rPr>
        <w:t>American</w:t>
      </w:r>
      <w:r>
        <w:rPr>
          <w:color w:val="231F20"/>
          <w:spacing w:val="-18"/>
          <w:w w:val="105"/>
        </w:rPr>
        <w:t> </w:t>
      </w:r>
      <w:r>
        <w:rPr>
          <w:color w:val="231F20"/>
          <w:w w:val="105"/>
        </w:rPr>
        <w:t>history through</w:t>
      </w:r>
      <w:r>
        <w:rPr>
          <w:color w:val="231F20"/>
          <w:spacing w:val="-20"/>
          <w:w w:val="105"/>
        </w:rPr>
        <w:t> </w:t>
      </w:r>
      <w:r>
        <w:rPr>
          <w:color w:val="231F20"/>
          <w:w w:val="105"/>
        </w:rPr>
        <w:t>the</w:t>
      </w:r>
      <w:r>
        <w:rPr>
          <w:color w:val="231F20"/>
          <w:spacing w:val="-20"/>
          <w:w w:val="105"/>
        </w:rPr>
        <w:t> </w:t>
      </w:r>
      <w:r>
        <w:rPr>
          <w:color w:val="231F20"/>
          <w:w w:val="105"/>
        </w:rPr>
        <w:t>end</w:t>
      </w:r>
      <w:r>
        <w:rPr>
          <w:color w:val="231F20"/>
          <w:spacing w:val="-20"/>
          <w:w w:val="105"/>
        </w:rPr>
        <w:t> </w:t>
      </w:r>
      <w:r>
        <w:rPr>
          <w:color w:val="231F20"/>
          <w:w w:val="105"/>
        </w:rPr>
        <w:t>of</w:t>
      </w:r>
      <w:r>
        <w:rPr>
          <w:color w:val="231F20"/>
          <w:spacing w:val="-20"/>
          <w:w w:val="105"/>
        </w:rPr>
        <w:t> </w:t>
      </w:r>
      <w:r>
        <w:rPr>
          <w:color w:val="231F20"/>
          <w:w w:val="105"/>
        </w:rPr>
        <w:t>Reconstruction</w:t>
      </w:r>
      <w:r>
        <w:rPr>
          <w:color w:val="231F20"/>
          <w:spacing w:val="-20"/>
          <w:w w:val="105"/>
        </w:rPr>
        <w:t> </w:t>
      </w:r>
      <w:r>
        <w:rPr>
          <w:color w:val="231F20"/>
          <w:w w:val="105"/>
        </w:rPr>
        <w:t>with</w:t>
      </w:r>
      <w:r>
        <w:rPr>
          <w:color w:val="231F20"/>
          <w:spacing w:val="-20"/>
          <w:w w:val="105"/>
        </w:rPr>
        <w:t> </w:t>
      </w:r>
      <w:r>
        <w:rPr>
          <w:color w:val="231F20"/>
          <w:w w:val="105"/>
        </w:rPr>
        <w:t>emphasis</w:t>
      </w:r>
      <w:r>
        <w:rPr>
          <w:color w:val="231F20"/>
          <w:spacing w:val="-20"/>
          <w:w w:val="105"/>
        </w:rPr>
        <w:t> </w:t>
      </w:r>
      <w:r>
        <w:rPr>
          <w:color w:val="231F20"/>
          <w:w w:val="105"/>
        </w:rPr>
        <w:t>upon</w:t>
      </w:r>
      <w:r>
        <w:rPr>
          <w:color w:val="231F20"/>
          <w:spacing w:val="-20"/>
          <w:w w:val="105"/>
        </w:rPr>
        <w:t> </w:t>
      </w:r>
      <w:r>
        <w:rPr>
          <w:color w:val="231F20"/>
          <w:w w:val="105"/>
        </w:rPr>
        <w:t>analysis</w:t>
      </w:r>
      <w:r>
        <w:rPr>
          <w:color w:val="231F20"/>
          <w:spacing w:val="-20"/>
          <w:w w:val="105"/>
        </w:rPr>
        <w:t> </w:t>
      </w:r>
      <w:r>
        <w:rPr>
          <w:color w:val="231F20"/>
          <w:w w:val="105"/>
        </w:rPr>
        <w:t>and interpretation.</w:t>
      </w:r>
      <w:r>
        <w:rPr>
          <w:color w:val="231F20"/>
          <w:spacing w:val="-15"/>
          <w:w w:val="105"/>
        </w:rPr>
        <w:t> </w:t>
      </w:r>
      <w:r>
        <w:rPr>
          <w:color w:val="231F20"/>
          <w:w w:val="105"/>
        </w:rPr>
        <w:t>May</w:t>
      </w:r>
      <w:r>
        <w:rPr>
          <w:color w:val="231F20"/>
          <w:spacing w:val="-15"/>
          <w:w w:val="105"/>
        </w:rPr>
        <w:t> </w:t>
      </w:r>
      <w:r>
        <w:rPr>
          <w:color w:val="231F20"/>
          <w:w w:val="105"/>
        </w:rPr>
        <w:t>be</w:t>
      </w:r>
      <w:r>
        <w:rPr>
          <w:color w:val="231F20"/>
          <w:spacing w:val="-14"/>
          <w:w w:val="105"/>
        </w:rPr>
        <w:t> </w:t>
      </w:r>
      <w:r>
        <w:rPr>
          <w:color w:val="231F20"/>
          <w:w w:val="105"/>
        </w:rPr>
        <w:t>repeated</w:t>
      </w:r>
      <w:r>
        <w:rPr>
          <w:color w:val="231F20"/>
          <w:spacing w:val="-15"/>
          <w:w w:val="105"/>
        </w:rPr>
        <w:t> </w:t>
      </w:r>
      <w:r>
        <w:rPr>
          <w:color w:val="231F20"/>
          <w:w w:val="105"/>
        </w:rPr>
        <w:t>for</w:t>
      </w:r>
      <w:r>
        <w:rPr>
          <w:color w:val="231F20"/>
          <w:spacing w:val="-14"/>
          <w:w w:val="105"/>
        </w:rPr>
        <w:t> </w:t>
      </w:r>
      <w:r>
        <w:rPr>
          <w:color w:val="231F20"/>
          <w:w w:val="105"/>
        </w:rPr>
        <w:t>credit</w:t>
      </w:r>
      <w:r>
        <w:rPr>
          <w:color w:val="231F20"/>
          <w:spacing w:val="-15"/>
          <w:w w:val="105"/>
        </w:rPr>
        <w:t> </w:t>
      </w:r>
      <w:r>
        <w:rPr>
          <w:color w:val="231F20"/>
          <w:w w:val="105"/>
        </w:rPr>
        <w:t>with</w:t>
      </w:r>
      <w:r>
        <w:rPr>
          <w:color w:val="231F20"/>
          <w:spacing w:val="-15"/>
          <w:w w:val="105"/>
        </w:rPr>
        <w:t> </w:t>
      </w:r>
      <w:r>
        <w:rPr>
          <w:color w:val="231F20"/>
          <w:w w:val="105"/>
        </w:rPr>
        <w:t>a</w:t>
      </w:r>
      <w:r>
        <w:rPr>
          <w:color w:val="231F20"/>
          <w:spacing w:val="-15"/>
          <w:w w:val="105"/>
        </w:rPr>
        <w:t> </w:t>
      </w:r>
      <w:r>
        <w:rPr>
          <w:color w:val="231F20"/>
          <w:w w:val="105"/>
        </w:rPr>
        <w:t>change</w:t>
      </w:r>
      <w:r>
        <w:rPr>
          <w:color w:val="231F20"/>
          <w:spacing w:val="-15"/>
          <w:w w:val="105"/>
        </w:rPr>
        <w:t> </w:t>
      </w:r>
      <w:r>
        <w:rPr>
          <w:color w:val="231F20"/>
          <w:w w:val="105"/>
        </w:rPr>
        <w:t>in</w:t>
      </w:r>
      <w:r>
        <w:rPr>
          <w:color w:val="231F20"/>
          <w:spacing w:val="-15"/>
          <w:w w:val="105"/>
        </w:rPr>
        <w:t> </w:t>
      </w:r>
      <w:r>
        <w:rPr>
          <w:color w:val="231F20"/>
          <w:w w:val="105"/>
        </w:rPr>
        <w:t>topic.</w:t>
      </w:r>
    </w:p>
    <w:p>
      <w:pPr>
        <w:pStyle w:val="Heading7"/>
        <w:spacing w:before="78"/>
      </w:pPr>
      <w:r>
        <w:rPr>
          <w:color w:val="231F20"/>
        </w:rPr>
        <w:t>HI 612. Seminar in U.S. History Since 1877. (3 Credits)</w:t>
      </w:r>
    </w:p>
    <w:p>
      <w:pPr>
        <w:pStyle w:val="BodyText"/>
        <w:spacing w:line="288" w:lineRule="auto" w:before="36"/>
        <w:ind w:right="698"/>
        <w:jc w:val="both"/>
      </w:pPr>
      <w:r>
        <w:rPr>
          <w:color w:val="231F20"/>
          <w:w w:val="105"/>
        </w:rPr>
        <w:t>Research</w:t>
      </w:r>
      <w:r>
        <w:rPr>
          <w:color w:val="231F20"/>
          <w:spacing w:val="-22"/>
          <w:w w:val="105"/>
        </w:rPr>
        <w:t> </w:t>
      </w:r>
      <w:r>
        <w:rPr>
          <w:color w:val="231F20"/>
          <w:w w:val="105"/>
        </w:rPr>
        <w:t>and</w:t>
      </w:r>
      <w:r>
        <w:rPr>
          <w:color w:val="231F20"/>
          <w:spacing w:val="-22"/>
          <w:w w:val="105"/>
        </w:rPr>
        <w:t> </w:t>
      </w:r>
      <w:r>
        <w:rPr>
          <w:color w:val="231F20"/>
          <w:w w:val="105"/>
        </w:rPr>
        <w:t>writing</w:t>
      </w:r>
      <w:r>
        <w:rPr>
          <w:color w:val="231F20"/>
          <w:spacing w:val="-22"/>
          <w:w w:val="105"/>
        </w:rPr>
        <w:t> </w:t>
      </w:r>
      <w:r>
        <w:rPr>
          <w:color w:val="231F20"/>
          <w:w w:val="105"/>
        </w:rPr>
        <w:t>based</w:t>
      </w:r>
      <w:r>
        <w:rPr>
          <w:color w:val="231F20"/>
          <w:spacing w:val="-22"/>
          <w:w w:val="105"/>
        </w:rPr>
        <w:t> </w:t>
      </w:r>
      <w:r>
        <w:rPr>
          <w:color w:val="231F20"/>
          <w:w w:val="105"/>
        </w:rPr>
        <w:t>seminar</w:t>
      </w:r>
      <w:r>
        <w:rPr>
          <w:color w:val="231F20"/>
          <w:spacing w:val="-22"/>
          <w:w w:val="105"/>
        </w:rPr>
        <w:t> </w:t>
      </w:r>
      <w:r>
        <w:rPr>
          <w:color w:val="231F20"/>
          <w:w w:val="105"/>
        </w:rPr>
        <w:t>on</w:t>
      </w:r>
      <w:r>
        <w:rPr>
          <w:color w:val="231F20"/>
          <w:spacing w:val="-22"/>
          <w:w w:val="105"/>
        </w:rPr>
        <w:t> </w:t>
      </w:r>
      <w:r>
        <w:rPr>
          <w:color w:val="231F20"/>
          <w:w w:val="105"/>
        </w:rPr>
        <w:t>topics</w:t>
      </w:r>
      <w:r>
        <w:rPr>
          <w:color w:val="231F20"/>
          <w:spacing w:val="-22"/>
          <w:w w:val="105"/>
        </w:rPr>
        <w:t> </w:t>
      </w:r>
      <w:r>
        <w:rPr>
          <w:color w:val="231F20"/>
          <w:w w:val="105"/>
        </w:rPr>
        <w:t>in</w:t>
      </w:r>
      <w:r>
        <w:rPr>
          <w:color w:val="231F20"/>
          <w:spacing w:val="-22"/>
          <w:w w:val="105"/>
        </w:rPr>
        <w:t> </w:t>
      </w:r>
      <w:r>
        <w:rPr>
          <w:color w:val="231F20"/>
          <w:w w:val="105"/>
        </w:rPr>
        <w:t>American</w:t>
      </w:r>
      <w:r>
        <w:rPr>
          <w:color w:val="231F20"/>
          <w:spacing w:val="-22"/>
          <w:w w:val="105"/>
        </w:rPr>
        <w:t> </w:t>
      </w:r>
      <w:r>
        <w:rPr>
          <w:color w:val="231F20"/>
          <w:w w:val="105"/>
        </w:rPr>
        <w:t>history since</w:t>
      </w:r>
      <w:r>
        <w:rPr>
          <w:color w:val="231F20"/>
          <w:spacing w:val="-19"/>
          <w:w w:val="105"/>
        </w:rPr>
        <w:t> </w:t>
      </w:r>
      <w:r>
        <w:rPr>
          <w:color w:val="231F20"/>
          <w:w w:val="105"/>
        </w:rPr>
        <w:t>the</w:t>
      </w:r>
      <w:r>
        <w:rPr>
          <w:color w:val="231F20"/>
          <w:spacing w:val="-19"/>
          <w:w w:val="105"/>
        </w:rPr>
        <w:t> </w:t>
      </w:r>
      <w:r>
        <w:rPr>
          <w:color w:val="231F20"/>
          <w:w w:val="105"/>
        </w:rPr>
        <w:t>end</w:t>
      </w:r>
      <w:r>
        <w:rPr>
          <w:color w:val="231F20"/>
          <w:spacing w:val="-19"/>
          <w:w w:val="105"/>
        </w:rPr>
        <w:t> </w:t>
      </w:r>
      <w:r>
        <w:rPr>
          <w:color w:val="231F20"/>
          <w:w w:val="105"/>
        </w:rPr>
        <w:t>of</w:t>
      </w:r>
      <w:r>
        <w:rPr>
          <w:color w:val="231F20"/>
          <w:spacing w:val="-19"/>
          <w:w w:val="105"/>
        </w:rPr>
        <w:t> </w:t>
      </w:r>
      <w:r>
        <w:rPr>
          <w:color w:val="231F20"/>
          <w:w w:val="105"/>
        </w:rPr>
        <w:t>Reconstruction</w:t>
      </w:r>
      <w:r>
        <w:rPr>
          <w:color w:val="231F20"/>
          <w:spacing w:val="-19"/>
          <w:w w:val="105"/>
        </w:rPr>
        <w:t> </w:t>
      </w:r>
      <w:r>
        <w:rPr>
          <w:color w:val="231F20"/>
          <w:w w:val="105"/>
        </w:rPr>
        <w:t>with</w:t>
      </w:r>
      <w:r>
        <w:rPr>
          <w:color w:val="231F20"/>
          <w:spacing w:val="-19"/>
          <w:w w:val="105"/>
        </w:rPr>
        <w:t> </w:t>
      </w:r>
      <w:r>
        <w:rPr>
          <w:color w:val="231F20"/>
          <w:w w:val="105"/>
        </w:rPr>
        <w:t>emphasis</w:t>
      </w:r>
      <w:r>
        <w:rPr>
          <w:color w:val="231F20"/>
          <w:spacing w:val="-19"/>
          <w:w w:val="105"/>
        </w:rPr>
        <w:t> </w:t>
      </w:r>
      <w:r>
        <w:rPr>
          <w:color w:val="231F20"/>
          <w:w w:val="105"/>
        </w:rPr>
        <w:t>upon</w:t>
      </w:r>
      <w:r>
        <w:rPr>
          <w:color w:val="231F20"/>
          <w:spacing w:val="-19"/>
          <w:w w:val="105"/>
        </w:rPr>
        <w:t> </w:t>
      </w:r>
      <w:r>
        <w:rPr>
          <w:color w:val="231F20"/>
          <w:w w:val="105"/>
        </w:rPr>
        <w:t>analysis</w:t>
      </w:r>
      <w:r>
        <w:rPr>
          <w:color w:val="231F20"/>
          <w:spacing w:val="-19"/>
          <w:w w:val="105"/>
        </w:rPr>
        <w:t> </w:t>
      </w:r>
      <w:r>
        <w:rPr>
          <w:color w:val="231F20"/>
          <w:w w:val="105"/>
        </w:rPr>
        <w:t>and interpreation.</w:t>
      </w:r>
      <w:r>
        <w:rPr>
          <w:color w:val="231F20"/>
          <w:spacing w:val="-16"/>
          <w:w w:val="105"/>
        </w:rPr>
        <w:t> </w:t>
      </w:r>
      <w:r>
        <w:rPr>
          <w:color w:val="231F20"/>
          <w:w w:val="105"/>
        </w:rPr>
        <w:t>May</w:t>
      </w:r>
      <w:r>
        <w:rPr>
          <w:color w:val="231F20"/>
          <w:spacing w:val="-16"/>
          <w:w w:val="105"/>
        </w:rPr>
        <w:t> </w:t>
      </w:r>
      <w:r>
        <w:rPr>
          <w:color w:val="231F20"/>
          <w:w w:val="105"/>
        </w:rPr>
        <w:t>be</w:t>
      </w:r>
      <w:r>
        <w:rPr>
          <w:color w:val="231F20"/>
          <w:spacing w:val="-15"/>
          <w:w w:val="105"/>
        </w:rPr>
        <w:t> </w:t>
      </w:r>
      <w:r>
        <w:rPr>
          <w:color w:val="231F20"/>
          <w:w w:val="105"/>
        </w:rPr>
        <w:t>repeated</w:t>
      </w:r>
      <w:r>
        <w:rPr>
          <w:color w:val="231F20"/>
          <w:spacing w:val="-16"/>
          <w:w w:val="105"/>
        </w:rPr>
        <w:t> </w:t>
      </w:r>
      <w:r>
        <w:rPr>
          <w:color w:val="231F20"/>
          <w:w w:val="105"/>
        </w:rPr>
        <w:t>for</w:t>
      </w:r>
      <w:r>
        <w:rPr>
          <w:color w:val="231F20"/>
          <w:spacing w:val="-15"/>
          <w:w w:val="105"/>
        </w:rPr>
        <w:t> </w:t>
      </w:r>
      <w:r>
        <w:rPr>
          <w:color w:val="231F20"/>
          <w:w w:val="105"/>
        </w:rPr>
        <w:t>credit</w:t>
      </w:r>
      <w:r>
        <w:rPr>
          <w:color w:val="231F20"/>
          <w:spacing w:val="-16"/>
          <w:w w:val="105"/>
        </w:rPr>
        <w:t> </w:t>
      </w:r>
      <w:r>
        <w:rPr>
          <w:color w:val="231F20"/>
          <w:w w:val="105"/>
        </w:rPr>
        <w:t>with</w:t>
      </w:r>
      <w:r>
        <w:rPr>
          <w:color w:val="231F20"/>
          <w:spacing w:val="-16"/>
          <w:w w:val="105"/>
        </w:rPr>
        <w:t> </w:t>
      </w:r>
      <w:r>
        <w:rPr>
          <w:color w:val="231F20"/>
          <w:w w:val="105"/>
        </w:rPr>
        <w:t>a</w:t>
      </w:r>
      <w:r>
        <w:rPr>
          <w:color w:val="231F20"/>
          <w:spacing w:val="-16"/>
          <w:w w:val="105"/>
        </w:rPr>
        <w:t> </w:t>
      </w:r>
      <w:r>
        <w:rPr>
          <w:color w:val="231F20"/>
          <w:w w:val="105"/>
        </w:rPr>
        <w:t>change</w:t>
      </w:r>
      <w:r>
        <w:rPr>
          <w:color w:val="231F20"/>
          <w:spacing w:val="-16"/>
          <w:w w:val="105"/>
        </w:rPr>
        <w:t> </w:t>
      </w:r>
      <w:r>
        <w:rPr>
          <w:color w:val="231F20"/>
          <w:w w:val="105"/>
        </w:rPr>
        <w:t>in</w:t>
      </w:r>
      <w:r>
        <w:rPr>
          <w:color w:val="231F20"/>
          <w:spacing w:val="-16"/>
          <w:w w:val="105"/>
        </w:rPr>
        <w:t> </w:t>
      </w:r>
      <w:r>
        <w:rPr>
          <w:color w:val="231F20"/>
          <w:w w:val="105"/>
        </w:rPr>
        <w:t>topic.</w:t>
      </w:r>
    </w:p>
    <w:p>
      <w:pPr>
        <w:pStyle w:val="Heading7"/>
        <w:spacing w:before="77"/>
      </w:pPr>
      <w:r>
        <w:rPr>
          <w:color w:val="231F20"/>
        </w:rPr>
        <w:t>HI 621. Seminar in World History to 1815. (3 Credits)</w:t>
      </w:r>
    </w:p>
    <w:p>
      <w:pPr>
        <w:pStyle w:val="BodyText"/>
        <w:spacing w:line="288" w:lineRule="auto" w:before="36"/>
        <w:ind w:right="158"/>
      </w:pPr>
      <w:r>
        <w:rPr>
          <w:color w:val="231F20"/>
          <w:w w:val="105"/>
        </w:rPr>
        <w:t>Research</w:t>
      </w:r>
      <w:r>
        <w:rPr>
          <w:color w:val="231F20"/>
          <w:spacing w:val="-21"/>
          <w:w w:val="105"/>
        </w:rPr>
        <w:t> </w:t>
      </w:r>
      <w:r>
        <w:rPr>
          <w:color w:val="231F20"/>
          <w:w w:val="105"/>
        </w:rPr>
        <w:t>and</w:t>
      </w:r>
      <w:r>
        <w:rPr>
          <w:color w:val="231F20"/>
          <w:spacing w:val="-21"/>
          <w:w w:val="105"/>
        </w:rPr>
        <w:t> </w:t>
      </w:r>
      <w:r>
        <w:rPr>
          <w:color w:val="231F20"/>
          <w:w w:val="105"/>
        </w:rPr>
        <w:t>writing</w:t>
      </w:r>
      <w:r>
        <w:rPr>
          <w:color w:val="231F20"/>
          <w:spacing w:val="-21"/>
          <w:w w:val="105"/>
        </w:rPr>
        <w:t> </w:t>
      </w:r>
      <w:r>
        <w:rPr>
          <w:color w:val="231F20"/>
          <w:w w:val="105"/>
        </w:rPr>
        <w:t>based</w:t>
      </w:r>
      <w:r>
        <w:rPr>
          <w:color w:val="231F20"/>
          <w:spacing w:val="-20"/>
          <w:w w:val="105"/>
        </w:rPr>
        <w:t> </w:t>
      </w:r>
      <w:r>
        <w:rPr>
          <w:color w:val="231F20"/>
          <w:w w:val="105"/>
        </w:rPr>
        <w:t>seminar</w:t>
      </w:r>
      <w:r>
        <w:rPr>
          <w:color w:val="231F20"/>
          <w:spacing w:val="-21"/>
          <w:w w:val="105"/>
        </w:rPr>
        <w:t> </w:t>
      </w:r>
      <w:r>
        <w:rPr>
          <w:color w:val="231F20"/>
          <w:w w:val="105"/>
        </w:rPr>
        <w:t>on</w:t>
      </w:r>
      <w:r>
        <w:rPr>
          <w:color w:val="231F20"/>
          <w:spacing w:val="-20"/>
          <w:w w:val="105"/>
        </w:rPr>
        <w:t> </w:t>
      </w:r>
      <w:r>
        <w:rPr>
          <w:color w:val="231F20"/>
          <w:w w:val="105"/>
        </w:rPr>
        <w:t>topics</w:t>
      </w:r>
      <w:r>
        <w:rPr>
          <w:color w:val="231F20"/>
          <w:spacing w:val="-20"/>
          <w:w w:val="105"/>
        </w:rPr>
        <w:t> </w:t>
      </w:r>
      <w:r>
        <w:rPr>
          <w:color w:val="231F20"/>
          <w:w w:val="105"/>
        </w:rPr>
        <w:t>in</w:t>
      </w:r>
      <w:r>
        <w:rPr>
          <w:color w:val="231F20"/>
          <w:spacing w:val="-21"/>
          <w:w w:val="105"/>
        </w:rPr>
        <w:t> </w:t>
      </w:r>
      <w:r>
        <w:rPr>
          <w:color w:val="231F20"/>
          <w:w w:val="105"/>
        </w:rPr>
        <w:t>World</w:t>
      </w:r>
      <w:r>
        <w:rPr>
          <w:color w:val="231F20"/>
          <w:spacing w:val="-20"/>
          <w:w w:val="105"/>
        </w:rPr>
        <w:t> </w:t>
      </w:r>
      <w:r>
        <w:rPr>
          <w:color w:val="231F20"/>
          <w:w w:val="105"/>
        </w:rPr>
        <w:t>history</w:t>
      </w:r>
      <w:r>
        <w:rPr>
          <w:color w:val="231F20"/>
          <w:spacing w:val="-21"/>
          <w:w w:val="105"/>
        </w:rPr>
        <w:t> </w:t>
      </w:r>
      <w:r>
        <w:rPr>
          <w:color w:val="231F20"/>
          <w:w w:val="105"/>
        </w:rPr>
        <w:t>to</w:t>
      </w:r>
      <w:r>
        <w:rPr>
          <w:color w:val="231F20"/>
          <w:spacing w:val="-20"/>
          <w:w w:val="105"/>
        </w:rPr>
        <w:t> </w:t>
      </w:r>
      <w:r>
        <w:rPr>
          <w:color w:val="231F20"/>
          <w:w w:val="105"/>
        </w:rPr>
        <w:t>1815 with</w:t>
      </w:r>
      <w:r>
        <w:rPr>
          <w:color w:val="231F20"/>
          <w:spacing w:val="-19"/>
          <w:w w:val="105"/>
        </w:rPr>
        <w:t> </w:t>
      </w:r>
      <w:r>
        <w:rPr>
          <w:color w:val="231F20"/>
          <w:w w:val="105"/>
        </w:rPr>
        <w:t>emphasis</w:t>
      </w:r>
      <w:r>
        <w:rPr>
          <w:color w:val="231F20"/>
          <w:spacing w:val="-19"/>
          <w:w w:val="105"/>
        </w:rPr>
        <w:t> </w:t>
      </w:r>
      <w:r>
        <w:rPr>
          <w:color w:val="231F20"/>
          <w:w w:val="105"/>
        </w:rPr>
        <w:t>upon</w:t>
      </w:r>
      <w:r>
        <w:rPr>
          <w:color w:val="231F20"/>
          <w:spacing w:val="-18"/>
          <w:w w:val="105"/>
        </w:rPr>
        <w:t> </w:t>
      </w:r>
      <w:r>
        <w:rPr>
          <w:color w:val="231F20"/>
          <w:w w:val="105"/>
        </w:rPr>
        <w:t>analysis</w:t>
      </w:r>
      <w:r>
        <w:rPr>
          <w:color w:val="231F20"/>
          <w:spacing w:val="-19"/>
          <w:w w:val="105"/>
        </w:rPr>
        <w:t> </w:t>
      </w:r>
      <w:r>
        <w:rPr>
          <w:color w:val="231F20"/>
          <w:w w:val="105"/>
        </w:rPr>
        <w:t>and</w:t>
      </w:r>
      <w:r>
        <w:rPr>
          <w:color w:val="231F20"/>
          <w:spacing w:val="-19"/>
          <w:w w:val="105"/>
        </w:rPr>
        <w:t> </w:t>
      </w:r>
      <w:r>
        <w:rPr>
          <w:color w:val="231F20"/>
          <w:w w:val="105"/>
        </w:rPr>
        <w:t>interpretation.</w:t>
      </w:r>
      <w:r>
        <w:rPr>
          <w:color w:val="231F20"/>
          <w:spacing w:val="-19"/>
          <w:w w:val="105"/>
        </w:rPr>
        <w:t> </w:t>
      </w:r>
      <w:r>
        <w:rPr>
          <w:color w:val="231F20"/>
          <w:w w:val="105"/>
        </w:rPr>
        <w:t>May</w:t>
      </w:r>
      <w:r>
        <w:rPr>
          <w:color w:val="231F20"/>
          <w:spacing w:val="-19"/>
          <w:w w:val="105"/>
        </w:rPr>
        <w:t> </w:t>
      </w:r>
      <w:r>
        <w:rPr>
          <w:color w:val="231F20"/>
          <w:w w:val="105"/>
        </w:rPr>
        <w:t>be</w:t>
      </w:r>
      <w:r>
        <w:rPr>
          <w:color w:val="231F20"/>
          <w:spacing w:val="-18"/>
          <w:w w:val="105"/>
        </w:rPr>
        <w:t> </w:t>
      </w:r>
      <w:r>
        <w:rPr>
          <w:color w:val="231F20"/>
          <w:w w:val="105"/>
        </w:rPr>
        <w:t>repeated</w:t>
      </w:r>
      <w:r>
        <w:rPr>
          <w:color w:val="231F20"/>
          <w:spacing w:val="-19"/>
          <w:w w:val="105"/>
        </w:rPr>
        <w:t> </w:t>
      </w:r>
      <w:r>
        <w:rPr>
          <w:color w:val="231F20"/>
          <w:w w:val="105"/>
        </w:rPr>
        <w:t>for credit</w:t>
      </w:r>
      <w:r>
        <w:rPr>
          <w:color w:val="231F20"/>
          <w:spacing w:val="-9"/>
          <w:w w:val="105"/>
        </w:rPr>
        <w:t> </w:t>
      </w:r>
      <w:r>
        <w:rPr>
          <w:color w:val="231F20"/>
          <w:w w:val="105"/>
        </w:rPr>
        <w:t>with</w:t>
      </w:r>
      <w:r>
        <w:rPr>
          <w:color w:val="231F20"/>
          <w:spacing w:val="-9"/>
          <w:w w:val="105"/>
        </w:rPr>
        <w:t> </w:t>
      </w:r>
      <w:r>
        <w:rPr>
          <w:color w:val="231F20"/>
          <w:w w:val="105"/>
        </w:rPr>
        <w:t>a</w:t>
      </w:r>
      <w:r>
        <w:rPr>
          <w:color w:val="231F20"/>
          <w:spacing w:val="-9"/>
          <w:w w:val="105"/>
        </w:rPr>
        <w:t> </w:t>
      </w:r>
      <w:r>
        <w:rPr>
          <w:color w:val="231F20"/>
          <w:w w:val="105"/>
        </w:rPr>
        <w:t>change</w:t>
      </w:r>
      <w:r>
        <w:rPr>
          <w:color w:val="231F20"/>
          <w:spacing w:val="-9"/>
          <w:w w:val="105"/>
        </w:rPr>
        <w:t> </w:t>
      </w:r>
      <w:r>
        <w:rPr>
          <w:color w:val="231F20"/>
          <w:w w:val="105"/>
        </w:rPr>
        <w:t>in</w:t>
      </w:r>
      <w:r>
        <w:rPr>
          <w:color w:val="231F20"/>
          <w:spacing w:val="-9"/>
          <w:w w:val="105"/>
        </w:rPr>
        <w:t> </w:t>
      </w:r>
      <w:r>
        <w:rPr>
          <w:color w:val="231F20"/>
          <w:w w:val="105"/>
        </w:rPr>
        <w:t>topic.</w:t>
      </w:r>
    </w:p>
    <w:p>
      <w:pPr>
        <w:pStyle w:val="Heading7"/>
        <w:spacing w:before="78"/>
      </w:pPr>
      <w:r>
        <w:rPr>
          <w:color w:val="231F20"/>
        </w:rPr>
        <w:t>HI 622. Seminar in World History Since 1815. (3 Credits)</w:t>
      </w:r>
    </w:p>
    <w:p>
      <w:pPr>
        <w:pStyle w:val="BodyText"/>
        <w:spacing w:line="288" w:lineRule="auto" w:before="36"/>
        <w:ind w:right="370"/>
      </w:pPr>
      <w:r>
        <w:rPr>
          <w:color w:val="231F20"/>
          <w:w w:val="105"/>
        </w:rPr>
        <w:t>Research</w:t>
      </w:r>
      <w:r>
        <w:rPr>
          <w:color w:val="231F20"/>
          <w:spacing w:val="-18"/>
          <w:w w:val="105"/>
        </w:rPr>
        <w:t> </w:t>
      </w:r>
      <w:r>
        <w:rPr>
          <w:color w:val="231F20"/>
          <w:w w:val="105"/>
        </w:rPr>
        <w:t>and</w:t>
      </w:r>
      <w:r>
        <w:rPr>
          <w:color w:val="231F20"/>
          <w:spacing w:val="-18"/>
          <w:w w:val="105"/>
        </w:rPr>
        <w:t> </w:t>
      </w:r>
      <w:r>
        <w:rPr>
          <w:color w:val="231F20"/>
          <w:w w:val="105"/>
        </w:rPr>
        <w:t>writing</w:t>
      </w:r>
      <w:r>
        <w:rPr>
          <w:color w:val="231F20"/>
          <w:spacing w:val="-18"/>
          <w:w w:val="105"/>
        </w:rPr>
        <w:t> </w:t>
      </w:r>
      <w:r>
        <w:rPr>
          <w:color w:val="231F20"/>
          <w:w w:val="105"/>
        </w:rPr>
        <w:t>based</w:t>
      </w:r>
      <w:r>
        <w:rPr>
          <w:color w:val="231F20"/>
          <w:spacing w:val="-17"/>
          <w:w w:val="105"/>
        </w:rPr>
        <w:t> </w:t>
      </w:r>
      <w:r>
        <w:rPr>
          <w:color w:val="231F20"/>
          <w:w w:val="105"/>
        </w:rPr>
        <w:t>seminar</w:t>
      </w:r>
      <w:r>
        <w:rPr>
          <w:color w:val="231F20"/>
          <w:spacing w:val="-18"/>
          <w:w w:val="105"/>
        </w:rPr>
        <w:t> </w:t>
      </w:r>
      <w:r>
        <w:rPr>
          <w:color w:val="231F20"/>
          <w:w w:val="105"/>
        </w:rPr>
        <w:t>on</w:t>
      </w:r>
      <w:r>
        <w:rPr>
          <w:color w:val="231F20"/>
          <w:spacing w:val="-17"/>
          <w:w w:val="105"/>
        </w:rPr>
        <w:t> </w:t>
      </w:r>
      <w:r>
        <w:rPr>
          <w:color w:val="231F20"/>
          <w:w w:val="105"/>
        </w:rPr>
        <w:t>topics</w:t>
      </w:r>
      <w:r>
        <w:rPr>
          <w:color w:val="231F20"/>
          <w:spacing w:val="-17"/>
          <w:w w:val="105"/>
        </w:rPr>
        <w:t> </w:t>
      </w:r>
      <w:r>
        <w:rPr>
          <w:color w:val="231F20"/>
          <w:w w:val="105"/>
        </w:rPr>
        <w:t>in</w:t>
      </w:r>
      <w:r>
        <w:rPr>
          <w:color w:val="231F20"/>
          <w:spacing w:val="-18"/>
          <w:w w:val="105"/>
        </w:rPr>
        <w:t> </w:t>
      </w:r>
      <w:r>
        <w:rPr>
          <w:color w:val="231F20"/>
          <w:w w:val="105"/>
        </w:rPr>
        <w:t>World</w:t>
      </w:r>
      <w:r>
        <w:rPr>
          <w:color w:val="231F20"/>
          <w:spacing w:val="-17"/>
          <w:w w:val="105"/>
        </w:rPr>
        <w:t> </w:t>
      </w:r>
      <w:r>
        <w:rPr>
          <w:color w:val="231F20"/>
          <w:w w:val="105"/>
        </w:rPr>
        <w:t>history</w:t>
      </w:r>
      <w:r>
        <w:rPr>
          <w:color w:val="231F20"/>
          <w:spacing w:val="-18"/>
          <w:w w:val="105"/>
        </w:rPr>
        <w:t> </w:t>
      </w:r>
      <w:r>
        <w:rPr>
          <w:color w:val="231F20"/>
          <w:w w:val="105"/>
        </w:rPr>
        <w:t>since 1815</w:t>
      </w:r>
      <w:r>
        <w:rPr>
          <w:color w:val="231F20"/>
          <w:spacing w:val="-25"/>
          <w:w w:val="105"/>
        </w:rPr>
        <w:t> </w:t>
      </w:r>
      <w:r>
        <w:rPr>
          <w:color w:val="231F20"/>
          <w:w w:val="105"/>
        </w:rPr>
        <w:t>with</w:t>
      </w:r>
      <w:r>
        <w:rPr>
          <w:color w:val="231F20"/>
          <w:spacing w:val="-25"/>
          <w:w w:val="105"/>
        </w:rPr>
        <w:t> </w:t>
      </w:r>
      <w:r>
        <w:rPr>
          <w:color w:val="231F20"/>
          <w:w w:val="105"/>
        </w:rPr>
        <w:t>emphasis</w:t>
      </w:r>
      <w:r>
        <w:rPr>
          <w:color w:val="231F20"/>
          <w:spacing w:val="-25"/>
          <w:w w:val="105"/>
        </w:rPr>
        <w:t> </w:t>
      </w:r>
      <w:r>
        <w:rPr>
          <w:color w:val="231F20"/>
          <w:w w:val="105"/>
        </w:rPr>
        <w:t>upon</w:t>
      </w:r>
      <w:r>
        <w:rPr>
          <w:color w:val="231F20"/>
          <w:spacing w:val="-24"/>
          <w:w w:val="105"/>
        </w:rPr>
        <w:t> </w:t>
      </w:r>
      <w:r>
        <w:rPr>
          <w:color w:val="231F20"/>
          <w:w w:val="105"/>
        </w:rPr>
        <w:t>analysis</w:t>
      </w:r>
      <w:r>
        <w:rPr>
          <w:color w:val="231F20"/>
          <w:spacing w:val="-25"/>
          <w:w w:val="105"/>
        </w:rPr>
        <w:t> </w:t>
      </w:r>
      <w:r>
        <w:rPr>
          <w:color w:val="231F20"/>
          <w:w w:val="105"/>
        </w:rPr>
        <w:t>and</w:t>
      </w:r>
      <w:r>
        <w:rPr>
          <w:color w:val="231F20"/>
          <w:spacing w:val="-25"/>
          <w:w w:val="105"/>
        </w:rPr>
        <w:t> </w:t>
      </w:r>
      <w:r>
        <w:rPr>
          <w:color w:val="231F20"/>
          <w:w w:val="105"/>
        </w:rPr>
        <w:t>interpretation.</w:t>
      </w:r>
      <w:r>
        <w:rPr>
          <w:color w:val="231F20"/>
          <w:spacing w:val="-25"/>
          <w:w w:val="105"/>
        </w:rPr>
        <w:t> </w:t>
      </w:r>
      <w:r>
        <w:rPr>
          <w:color w:val="231F20"/>
          <w:w w:val="105"/>
        </w:rPr>
        <w:t>May</w:t>
      </w:r>
      <w:r>
        <w:rPr>
          <w:color w:val="231F20"/>
          <w:spacing w:val="-25"/>
          <w:w w:val="105"/>
        </w:rPr>
        <w:t> </w:t>
      </w:r>
      <w:r>
        <w:rPr>
          <w:color w:val="231F20"/>
          <w:w w:val="105"/>
        </w:rPr>
        <w:t>be</w:t>
      </w:r>
      <w:r>
        <w:rPr>
          <w:color w:val="231F20"/>
          <w:spacing w:val="-24"/>
          <w:w w:val="105"/>
        </w:rPr>
        <w:t> </w:t>
      </w:r>
      <w:r>
        <w:rPr>
          <w:color w:val="231F20"/>
          <w:w w:val="105"/>
        </w:rPr>
        <w:t>repeated for</w:t>
      </w:r>
      <w:r>
        <w:rPr>
          <w:color w:val="231F20"/>
          <w:spacing w:val="-8"/>
          <w:w w:val="105"/>
        </w:rPr>
        <w:t> </w:t>
      </w:r>
      <w:r>
        <w:rPr>
          <w:color w:val="231F20"/>
          <w:w w:val="105"/>
        </w:rPr>
        <w:t>credit</w:t>
      </w:r>
      <w:r>
        <w:rPr>
          <w:color w:val="231F20"/>
          <w:spacing w:val="-9"/>
          <w:w w:val="105"/>
        </w:rPr>
        <w:t> </w:t>
      </w:r>
      <w:r>
        <w:rPr>
          <w:color w:val="231F20"/>
          <w:w w:val="105"/>
        </w:rPr>
        <w:t>with</w:t>
      </w:r>
      <w:r>
        <w:rPr>
          <w:color w:val="231F20"/>
          <w:spacing w:val="-9"/>
          <w:w w:val="105"/>
        </w:rPr>
        <w:t> </w:t>
      </w:r>
      <w:r>
        <w:rPr>
          <w:color w:val="231F20"/>
          <w:w w:val="105"/>
        </w:rPr>
        <w:t>a</w:t>
      </w:r>
      <w:r>
        <w:rPr>
          <w:color w:val="231F20"/>
          <w:spacing w:val="-9"/>
          <w:w w:val="105"/>
        </w:rPr>
        <w:t> </w:t>
      </w:r>
      <w:r>
        <w:rPr>
          <w:color w:val="231F20"/>
          <w:w w:val="105"/>
        </w:rPr>
        <w:t>change</w:t>
      </w:r>
      <w:r>
        <w:rPr>
          <w:color w:val="231F20"/>
          <w:spacing w:val="-9"/>
          <w:w w:val="105"/>
        </w:rPr>
        <w:t> </w:t>
      </w:r>
      <w:r>
        <w:rPr>
          <w:color w:val="231F20"/>
          <w:w w:val="105"/>
        </w:rPr>
        <w:t>in</w:t>
      </w:r>
      <w:r>
        <w:rPr>
          <w:color w:val="231F20"/>
          <w:spacing w:val="-9"/>
          <w:w w:val="105"/>
        </w:rPr>
        <w:t> </w:t>
      </w:r>
      <w:r>
        <w:rPr>
          <w:color w:val="231F20"/>
          <w:w w:val="105"/>
        </w:rPr>
        <w:t>topic.</w:t>
      </w:r>
    </w:p>
    <w:p>
      <w:pPr>
        <w:pStyle w:val="Heading7"/>
        <w:spacing w:before="78"/>
      </w:pPr>
      <w:r>
        <w:rPr>
          <w:color w:val="231F20"/>
        </w:rPr>
        <w:t>HI 640. Directed Research and Study. (3 Credits)</w:t>
      </w:r>
    </w:p>
    <w:p>
      <w:pPr>
        <w:pStyle w:val="BodyText"/>
        <w:spacing w:line="288" w:lineRule="auto" w:before="36"/>
      </w:pPr>
      <w:r>
        <w:rPr>
          <w:color w:val="231F20"/>
          <w:w w:val="105"/>
        </w:rPr>
        <w:t>Requires</w:t>
      </w:r>
      <w:r>
        <w:rPr>
          <w:color w:val="231F20"/>
          <w:spacing w:val="-22"/>
          <w:w w:val="105"/>
        </w:rPr>
        <w:t> </w:t>
      </w:r>
      <w:r>
        <w:rPr>
          <w:color w:val="231F20"/>
          <w:w w:val="105"/>
        </w:rPr>
        <w:t>a</w:t>
      </w:r>
      <w:r>
        <w:rPr>
          <w:color w:val="231F20"/>
          <w:spacing w:val="-22"/>
          <w:w w:val="105"/>
        </w:rPr>
        <w:t> </w:t>
      </w:r>
      <w:r>
        <w:rPr>
          <w:color w:val="231F20"/>
          <w:w w:val="105"/>
        </w:rPr>
        <w:t>major</w:t>
      </w:r>
      <w:r>
        <w:rPr>
          <w:color w:val="231F20"/>
          <w:spacing w:val="-21"/>
          <w:w w:val="105"/>
        </w:rPr>
        <w:t> </w:t>
      </w:r>
      <w:r>
        <w:rPr>
          <w:color w:val="231F20"/>
          <w:w w:val="105"/>
        </w:rPr>
        <w:t>research</w:t>
      </w:r>
      <w:r>
        <w:rPr>
          <w:color w:val="231F20"/>
          <w:spacing w:val="-22"/>
          <w:w w:val="105"/>
        </w:rPr>
        <w:t> </w:t>
      </w:r>
      <w:r>
        <w:rPr>
          <w:color w:val="231F20"/>
          <w:w w:val="105"/>
        </w:rPr>
        <w:t>and</w:t>
      </w:r>
      <w:r>
        <w:rPr>
          <w:color w:val="231F20"/>
          <w:spacing w:val="-22"/>
          <w:w w:val="105"/>
        </w:rPr>
        <w:t> </w:t>
      </w:r>
      <w:r>
        <w:rPr>
          <w:color w:val="231F20"/>
          <w:w w:val="105"/>
        </w:rPr>
        <w:t>writing</w:t>
      </w:r>
      <w:r>
        <w:rPr>
          <w:color w:val="231F20"/>
          <w:spacing w:val="-22"/>
          <w:w w:val="105"/>
        </w:rPr>
        <w:t> </w:t>
      </w:r>
      <w:r>
        <w:rPr>
          <w:color w:val="231F20"/>
          <w:w w:val="105"/>
        </w:rPr>
        <w:t>project</w:t>
      </w:r>
      <w:r>
        <w:rPr>
          <w:color w:val="231F20"/>
          <w:spacing w:val="-21"/>
          <w:w w:val="105"/>
        </w:rPr>
        <w:t> </w:t>
      </w:r>
      <w:r>
        <w:rPr>
          <w:color w:val="231F20"/>
          <w:w w:val="105"/>
        </w:rPr>
        <w:t>in</w:t>
      </w:r>
      <w:r>
        <w:rPr>
          <w:color w:val="231F20"/>
          <w:spacing w:val="-22"/>
          <w:w w:val="105"/>
        </w:rPr>
        <w:t> </w:t>
      </w:r>
      <w:r>
        <w:rPr>
          <w:color w:val="231F20"/>
          <w:w w:val="105"/>
        </w:rPr>
        <w:t>a</w:t>
      </w:r>
      <w:r>
        <w:rPr>
          <w:color w:val="231F20"/>
          <w:spacing w:val="-22"/>
          <w:w w:val="105"/>
        </w:rPr>
        <w:t> </w:t>
      </w:r>
      <w:r>
        <w:rPr>
          <w:color w:val="231F20"/>
          <w:w w:val="105"/>
        </w:rPr>
        <w:t>n</w:t>
      </w:r>
      <w:r>
        <w:rPr>
          <w:color w:val="231F20"/>
          <w:spacing w:val="-21"/>
          <w:w w:val="105"/>
        </w:rPr>
        <w:t> </w:t>
      </w:r>
      <w:r>
        <w:rPr>
          <w:color w:val="231F20"/>
          <w:w w:val="105"/>
        </w:rPr>
        <w:t>appropriate</w:t>
      </w:r>
      <w:r>
        <w:rPr>
          <w:color w:val="231F20"/>
          <w:spacing w:val="-21"/>
          <w:w w:val="105"/>
        </w:rPr>
        <w:t> </w:t>
      </w:r>
      <w:r>
        <w:rPr>
          <w:color w:val="231F20"/>
          <w:w w:val="105"/>
        </w:rPr>
        <w:t>subject matter</w:t>
      </w:r>
      <w:r>
        <w:rPr>
          <w:color w:val="231F20"/>
          <w:spacing w:val="-11"/>
          <w:w w:val="105"/>
        </w:rPr>
        <w:t> </w:t>
      </w:r>
      <w:r>
        <w:rPr>
          <w:color w:val="231F20"/>
          <w:w w:val="105"/>
        </w:rPr>
        <w:t>area.</w:t>
      </w:r>
      <w:r>
        <w:rPr>
          <w:color w:val="231F20"/>
          <w:spacing w:val="-12"/>
          <w:w w:val="105"/>
        </w:rPr>
        <w:t> </w:t>
      </w:r>
      <w:r>
        <w:rPr>
          <w:color w:val="231F20"/>
          <w:w w:val="105"/>
        </w:rPr>
        <w:t>May</w:t>
      </w:r>
      <w:r>
        <w:rPr>
          <w:color w:val="231F20"/>
          <w:spacing w:val="-12"/>
          <w:w w:val="105"/>
        </w:rPr>
        <w:t> </w:t>
      </w:r>
      <w:r>
        <w:rPr>
          <w:color w:val="231F20"/>
          <w:w w:val="105"/>
        </w:rPr>
        <w:t>be</w:t>
      </w:r>
      <w:r>
        <w:rPr>
          <w:color w:val="231F20"/>
          <w:spacing w:val="-11"/>
          <w:w w:val="105"/>
        </w:rPr>
        <w:t> </w:t>
      </w:r>
      <w:r>
        <w:rPr>
          <w:color w:val="231F20"/>
          <w:w w:val="105"/>
        </w:rPr>
        <w:t>repeated</w:t>
      </w:r>
      <w:r>
        <w:rPr>
          <w:color w:val="231F20"/>
          <w:spacing w:val="-12"/>
          <w:w w:val="105"/>
        </w:rPr>
        <w:t> </w:t>
      </w:r>
      <w:r>
        <w:rPr>
          <w:color w:val="231F20"/>
          <w:w w:val="105"/>
        </w:rPr>
        <w:t>for</w:t>
      </w:r>
      <w:r>
        <w:rPr>
          <w:color w:val="231F20"/>
          <w:spacing w:val="-11"/>
          <w:w w:val="105"/>
        </w:rPr>
        <w:t> </w:t>
      </w:r>
      <w:r>
        <w:rPr>
          <w:color w:val="231F20"/>
          <w:w w:val="105"/>
        </w:rPr>
        <w:t>credit</w:t>
      </w:r>
      <w:r>
        <w:rPr>
          <w:color w:val="231F20"/>
          <w:spacing w:val="-12"/>
          <w:w w:val="105"/>
        </w:rPr>
        <w:t> </w:t>
      </w:r>
      <w:r>
        <w:rPr>
          <w:color w:val="231F20"/>
          <w:w w:val="105"/>
        </w:rPr>
        <w:t>as</w:t>
      </w:r>
      <w:r>
        <w:rPr>
          <w:color w:val="231F20"/>
          <w:spacing w:val="-12"/>
          <w:w w:val="105"/>
        </w:rPr>
        <w:t> </w:t>
      </w:r>
      <w:r>
        <w:rPr>
          <w:color w:val="231F20"/>
          <w:w w:val="105"/>
        </w:rPr>
        <w:t>topics</w:t>
      </w:r>
      <w:r>
        <w:rPr>
          <w:color w:val="231F20"/>
          <w:spacing w:val="-11"/>
          <w:w w:val="105"/>
        </w:rPr>
        <w:t> </w:t>
      </w:r>
      <w:r>
        <w:rPr>
          <w:color w:val="231F20"/>
          <w:w w:val="105"/>
        </w:rPr>
        <w:t>will</w:t>
      </w:r>
      <w:r>
        <w:rPr>
          <w:color w:val="231F20"/>
          <w:spacing w:val="-12"/>
          <w:w w:val="105"/>
        </w:rPr>
        <w:t> </w:t>
      </w:r>
      <w:r>
        <w:rPr>
          <w:color w:val="231F20"/>
          <w:spacing w:val="-4"/>
          <w:w w:val="105"/>
        </w:rPr>
        <w:t>vary.</w:t>
      </w:r>
    </w:p>
    <w:p>
      <w:pPr>
        <w:spacing w:after="0" w:line="288" w:lineRule="auto"/>
        <w:sectPr>
          <w:pgSz w:w="12240" w:h="15840"/>
          <w:pgMar w:header="677" w:footer="0" w:top="1240" w:bottom="280" w:left="580" w:right="560"/>
          <w:cols w:num="2" w:equalWidth="0">
            <w:col w:w="5436" w:space="72"/>
            <w:col w:w="5592"/>
          </w:cols>
        </w:sectPr>
      </w:pPr>
    </w:p>
    <w:p>
      <w:pPr>
        <w:pStyle w:val="BodyText"/>
        <w:spacing w:before="7"/>
        <w:ind w:left="0"/>
        <w:rPr>
          <w:sz w:val="17"/>
        </w:rPr>
      </w:pPr>
    </w:p>
    <w:p>
      <w:pPr>
        <w:pStyle w:val="Heading7"/>
        <w:spacing w:before="0"/>
      </w:pPr>
      <w:r>
        <w:rPr>
          <w:color w:val="231F20"/>
        </w:rPr>
        <w:t>HI 665. Public History. (3 Credits)</w:t>
      </w:r>
    </w:p>
    <w:p>
      <w:pPr>
        <w:pStyle w:val="BodyText"/>
        <w:spacing w:line="288" w:lineRule="auto" w:before="36"/>
        <w:ind w:right="453"/>
      </w:pPr>
      <w:r>
        <w:rPr>
          <w:color w:val="231F20"/>
          <w:w w:val="105"/>
        </w:rPr>
        <w:t>Introduces students to the theories and methodologies that are fundamental</w:t>
      </w:r>
      <w:r>
        <w:rPr>
          <w:color w:val="231F20"/>
          <w:spacing w:val="-14"/>
          <w:w w:val="105"/>
        </w:rPr>
        <w:t> </w:t>
      </w:r>
      <w:r>
        <w:rPr>
          <w:color w:val="231F20"/>
          <w:w w:val="105"/>
        </w:rPr>
        <w:t>to</w:t>
      </w:r>
      <w:r>
        <w:rPr>
          <w:color w:val="231F20"/>
          <w:spacing w:val="-14"/>
          <w:w w:val="105"/>
        </w:rPr>
        <w:t> </w:t>
      </w:r>
      <w:r>
        <w:rPr>
          <w:color w:val="231F20"/>
          <w:w w:val="105"/>
        </w:rPr>
        <w:t>the</w:t>
      </w:r>
      <w:r>
        <w:rPr>
          <w:color w:val="231F20"/>
          <w:spacing w:val="-14"/>
          <w:w w:val="105"/>
        </w:rPr>
        <w:t> </w:t>
      </w:r>
      <w:r>
        <w:rPr>
          <w:color w:val="231F20"/>
          <w:w w:val="105"/>
        </w:rPr>
        <w:t>practice</w:t>
      </w:r>
      <w:r>
        <w:rPr>
          <w:color w:val="231F20"/>
          <w:spacing w:val="-14"/>
          <w:w w:val="105"/>
        </w:rPr>
        <w:t> </w:t>
      </w:r>
      <w:r>
        <w:rPr>
          <w:color w:val="231F20"/>
          <w:w w:val="105"/>
        </w:rPr>
        <w:t>of</w:t>
      </w:r>
      <w:r>
        <w:rPr>
          <w:color w:val="231F20"/>
          <w:spacing w:val="-14"/>
          <w:w w:val="105"/>
        </w:rPr>
        <w:t> </w:t>
      </w:r>
      <w:r>
        <w:rPr>
          <w:color w:val="231F20"/>
          <w:w w:val="105"/>
        </w:rPr>
        <w:t>public</w:t>
      </w:r>
      <w:r>
        <w:rPr>
          <w:color w:val="231F20"/>
          <w:spacing w:val="-14"/>
          <w:w w:val="105"/>
        </w:rPr>
        <w:t> </w:t>
      </w:r>
      <w:r>
        <w:rPr>
          <w:color w:val="231F20"/>
          <w:spacing w:val="-3"/>
          <w:w w:val="105"/>
        </w:rPr>
        <w:t>history.</w:t>
      </w:r>
      <w:r>
        <w:rPr>
          <w:color w:val="231F20"/>
          <w:spacing w:val="-14"/>
          <w:w w:val="105"/>
        </w:rPr>
        <w:t> </w:t>
      </w:r>
      <w:r>
        <w:rPr>
          <w:color w:val="231F20"/>
          <w:w w:val="105"/>
        </w:rPr>
        <w:t>Students</w:t>
      </w:r>
      <w:r>
        <w:rPr>
          <w:color w:val="231F20"/>
          <w:spacing w:val="-14"/>
          <w:w w:val="105"/>
        </w:rPr>
        <w:t> </w:t>
      </w:r>
      <w:r>
        <w:rPr>
          <w:color w:val="231F20"/>
          <w:w w:val="105"/>
        </w:rPr>
        <w:t>will</w:t>
      </w:r>
      <w:r>
        <w:rPr>
          <w:color w:val="231F20"/>
          <w:spacing w:val="-15"/>
          <w:w w:val="105"/>
        </w:rPr>
        <w:t> </w:t>
      </w:r>
      <w:r>
        <w:rPr>
          <w:color w:val="231F20"/>
          <w:w w:val="105"/>
        </w:rPr>
        <w:t>engage in</w:t>
      </w:r>
      <w:r>
        <w:rPr>
          <w:color w:val="231F20"/>
          <w:spacing w:val="-20"/>
          <w:w w:val="105"/>
        </w:rPr>
        <w:t> </w:t>
      </w:r>
      <w:r>
        <w:rPr>
          <w:color w:val="231F20"/>
          <w:w w:val="105"/>
        </w:rPr>
        <w:t>collaborative</w:t>
      </w:r>
      <w:r>
        <w:rPr>
          <w:color w:val="231F20"/>
          <w:spacing w:val="-20"/>
          <w:w w:val="105"/>
        </w:rPr>
        <w:t> </w:t>
      </w:r>
      <w:r>
        <w:rPr>
          <w:color w:val="231F20"/>
          <w:w w:val="105"/>
        </w:rPr>
        <w:t>projects,</w:t>
      </w:r>
      <w:r>
        <w:rPr>
          <w:color w:val="231F20"/>
          <w:spacing w:val="-19"/>
          <w:w w:val="105"/>
        </w:rPr>
        <w:t> </w:t>
      </w:r>
      <w:r>
        <w:rPr>
          <w:color w:val="231F20"/>
          <w:w w:val="105"/>
        </w:rPr>
        <w:t>both</w:t>
      </w:r>
      <w:r>
        <w:rPr>
          <w:color w:val="231F20"/>
          <w:spacing w:val="-19"/>
          <w:w w:val="105"/>
        </w:rPr>
        <w:t> </w:t>
      </w:r>
      <w:r>
        <w:rPr>
          <w:color w:val="231F20"/>
          <w:w w:val="105"/>
        </w:rPr>
        <w:t>within</w:t>
      </w:r>
      <w:r>
        <w:rPr>
          <w:color w:val="231F20"/>
          <w:spacing w:val="-20"/>
          <w:w w:val="105"/>
        </w:rPr>
        <w:t> </w:t>
      </w:r>
      <w:r>
        <w:rPr>
          <w:color w:val="231F20"/>
          <w:w w:val="105"/>
        </w:rPr>
        <w:t>the</w:t>
      </w:r>
      <w:r>
        <w:rPr>
          <w:color w:val="231F20"/>
          <w:spacing w:val="-19"/>
          <w:w w:val="105"/>
        </w:rPr>
        <w:t> </w:t>
      </w:r>
      <w:r>
        <w:rPr>
          <w:color w:val="231F20"/>
          <w:w w:val="105"/>
        </w:rPr>
        <w:t>community</w:t>
      </w:r>
      <w:r>
        <w:rPr>
          <w:color w:val="231F20"/>
          <w:spacing w:val="-20"/>
          <w:w w:val="105"/>
        </w:rPr>
        <w:t> </w:t>
      </w:r>
      <w:r>
        <w:rPr>
          <w:color w:val="231F20"/>
          <w:w w:val="105"/>
        </w:rPr>
        <w:t>and</w:t>
      </w:r>
      <w:r>
        <w:rPr>
          <w:color w:val="231F20"/>
          <w:spacing w:val="-20"/>
          <w:w w:val="105"/>
        </w:rPr>
        <w:t> </w:t>
      </w:r>
      <w:r>
        <w:rPr>
          <w:color w:val="231F20"/>
          <w:w w:val="105"/>
        </w:rPr>
        <w:t>state-wide.</w:t>
      </w:r>
    </w:p>
    <w:p>
      <w:pPr>
        <w:pStyle w:val="BodyText"/>
        <w:spacing w:line="288" w:lineRule="auto"/>
      </w:pPr>
      <w:r>
        <w:rPr>
          <w:color w:val="231F20"/>
          <w:w w:val="105"/>
        </w:rPr>
        <w:t>Students</w:t>
      </w:r>
      <w:r>
        <w:rPr>
          <w:color w:val="231F20"/>
          <w:spacing w:val="-21"/>
          <w:w w:val="105"/>
        </w:rPr>
        <w:t> </w:t>
      </w:r>
      <w:r>
        <w:rPr>
          <w:color w:val="231F20"/>
          <w:w w:val="105"/>
        </w:rPr>
        <w:t>will</w:t>
      </w:r>
      <w:r>
        <w:rPr>
          <w:color w:val="231F20"/>
          <w:spacing w:val="-22"/>
          <w:w w:val="105"/>
        </w:rPr>
        <w:t> </w:t>
      </w:r>
      <w:r>
        <w:rPr>
          <w:color w:val="231F20"/>
          <w:w w:val="105"/>
        </w:rPr>
        <w:t>also</w:t>
      </w:r>
      <w:r>
        <w:rPr>
          <w:color w:val="231F20"/>
          <w:spacing w:val="-22"/>
          <w:w w:val="105"/>
        </w:rPr>
        <w:t> </w:t>
      </w:r>
      <w:r>
        <w:rPr>
          <w:color w:val="231F20"/>
          <w:w w:val="105"/>
        </w:rPr>
        <w:t>focus</w:t>
      </w:r>
      <w:r>
        <w:rPr>
          <w:color w:val="231F20"/>
          <w:spacing w:val="-21"/>
          <w:w w:val="105"/>
        </w:rPr>
        <w:t> </w:t>
      </w:r>
      <w:r>
        <w:rPr>
          <w:color w:val="231F20"/>
          <w:w w:val="105"/>
        </w:rPr>
        <w:t>on</w:t>
      </w:r>
      <w:r>
        <w:rPr>
          <w:color w:val="231F20"/>
          <w:spacing w:val="-21"/>
          <w:w w:val="105"/>
        </w:rPr>
        <w:t> </w:t>
      </w:r>
      <w:r>
        <w:rPr>
          <w:color w:val="231F20"/>
          <w:w w:val="105"/>
        </w:rPr>
        <w:t>developing</w:t>
      </w:r>
      <w:r>
        <w:rPr>
          <w:color w:val="231F20"/>
          <w:spacing w:val="-22"/>
          <w:w w:val="105"/>
        </w:rPr>
        <w:t> </w:t>
      </w:r>
      <w:r>
        <w:rPr>
          <w:color w:val="231F20"/>
          <w:w w:val="105"/>
        </w:rPr>
        <w:t>leadership</w:t>
      </w:r>
      <w:r>
        <w:rPr>
          <w:color w:val="231F20"/>
          <w:spacing w:val="-22"/>
          <w:w w:val="105"/>
        </w:rPr>
        <w:t> </w:t>
      </w:r>
      <w:r>
        <w:rPr>
          <w:color w:val="231F20"/>
          <w:w w:val="105"/>
        </w:rPr>
        <w:t>skills</w:t>
      </w:r>
      <w:r>
        <w:rPr>
          <w:color w:val="231F20"/>
          <w:spacing w:val="-22"/>
          <w:w w:val="105"/>
        </w:rPr>
        <w:t> </w:t>
      </w:r>
      <w:r>
        <w:rPr>
          <w:color w:val="231F20"/>
          <w:w w:val="105"/>
        </w:rPr>
        <w:t>and</w:t>
      </w:r>
      <w:r>
        <w:rPr>
          <w:color w:val="231F20"/>
          <w:spacing w:val="-22"/>
          <w:w w:val="105"/>
        </w:rPr>
        <w:t> </w:t>
      </w:r>
      <w:r>
        <w:rPr>
          <w:color w:val="231F20"/>
          <w:w w:val="105"/>
        </w:rPr>
        <w:t>presentation skills.</w:t>
      </w:r>
    </w:p>
    <w:p>
      <w:pPr>
        <w:pStyle w:val="BodyText"/>
        <w:spacing w:line="182" w:lineRule="exact"/>
      </w:pPr>
      <w:r>
        <w:rPr>
          <w:color w:val="231F20"/>
        </w:rPr>
        <w:t>Course Fees: $40</w:t>
      </w:r>
    </w:p>
    <w:p>
      <w:pPr>
        <w:pStyle w:val="Heading7"/>
        <w:spacing w:line="288" w:lineRule="auto" w:before="114"/>
        <w:ind w:right="375"/>
      </w:pPr>
      <w:r>
        <w:rPr>
          <w:color w:val="231F20"/>
          <w:w w:val="95"/>
        </w:rPr>
        <w:t>HI 670. Historic Preservation and Cultural Resource Management. (3 </w:t>
      </w:r>
      <w:r>
        <w:rPr>
          <w:color w:val="231F20"/>
        </w:rPr>
        <w:t>Credits)</w:t>
      </w:r>
    </w:p>
    <w:p>
      <w:pPr>
        <w:pStyle w:val="BodyText"/>
        <w:spacing w:line="288" w:lineRule="auto"/>
      </w:pPr>
      <w:r>
        <w:rPr>
          <w:color w:val="231F20"/>
          <w:w w:val="105"/>
        </w:rPr>
        <w:t>The</w:t>
      </w:r>
      <w:r>
        <w:rPr>
          <w:color w:val="231F20"/>
          <w:spacing w:val="-24"/>
          <w:w w:val="105"/>
        </w:rPr>
        <w:t> </w:t>
      </w:r>
      <w:r>
        <w:rPr>
          <w:color w:val="231F20"/>
          <w:w w:val="105"/>
        </w:rPr>
        <w:t>identiﬁcation,</w:t>
      </w:r>
      <w:r>
        <w:rPr>
          <w:color w:val="231F20"/>
          <w:spacing w:val="-24"/>
          <w:w w:val="105"/>
        </w:rPr>
        <w:t> </w:t>
      </w:r>
      <w:r>
        <w:rPr>
          <w:color w:val="231F20"/>
          <w:w w:val="105"/>
        </w:rPr>
        <w:t>preservation,</w:t>
      </w:r>
      <w:r>
        <w:rPr>
          <w:color w:val="231F20"/>
          <w:spacing w:val="-24"/>
          <w:w w:val="105"/>
        </w:rPr>
        <w:t> </w:t>
      </w:r>
      <w:r>
        <w:rPr>
          <w:color w:val="231F20"/>
          <w:w w:val="105"/>
        </w:rPr>
        <w:t>and</w:t>
      </w:r>
      <w:r>
        <w:rPr>
          <w:color w:val="231F20"/>
          <w:spacing w:val="-24"/>
          <w:w w:val="105"/>
        </w:rPr>
        <w:t> </w:t>
      </w:r>
      <w:r>
        <w:rPr>
          <w:color w:val="231F20"/>
          <w:w w:val="105"/>
        </w:rPr>
        <w:t>maintenance</w:t>
      </w:r>
      <w:r>
        <w:rPr>
          <w:color w:val="231F20"/>
          <w:spacing w:val="-24"/>
          <w:w w:val="105"/>
        </w:rPr>
        <w:t> </w:t>
      </w:r>
      <w:r>
        <w:rPr>
          <w:color w:val="231F20"/>
          <w:w w:val="105"/>
        </w:rPr>
        <w:t>of</w:t>
      </w:r>
      <w:r>
        <w:rPr>
          <w:color w:val="231F20"/>
          <w:spacing w:val="-24"/>
          <w:w w:val="105"/>
        </w:rPr>
        <w:t> </w:t>
      </w:r>
      <w:r>
        <w:rPr>
          <w:color w:val="231F20"/>
          <w:w w:val="105"/>
        </w:rPr>
        <w:t>historic</w:t>
      </w:r>
      <w:r>
        <w:rPr>
          <w:color w:val="231F20"/>
          <w:spacing w:val="-24"/>
          <w:w w:val="105"/>
        </w:rPr>
        <w:t> </w:t>
      </w:r>
      <w:r>
        <w:rPr>
          <w:color w:val="231F20"/>
          <w:w w:val="105"/>
        </w:rPr>
        <w:t>sites</w:t>
      </w:r>
      <w:r>
        <w:rPr>
          <w:color w:val="231F20"/>
          <w:spacing w:val="-24"/>
          <w:w w:val="105"/>
        </w:rPr>
        <w:t> </w:t>
      </w:r>
      <w:r>
        <w:rPr>
          <w:color w:val="231F20"/>
          <w:w w:val="105"/>
        </w:rPr>
        <w:t>and artifacts. Explores regulatory policies and procedures employed by federal,</w:t>
      </w:r>
      <w:r>
        <w:rPr>
          <w:color w:val="231F20"/>
          <w:spacing w:val="-25"/>
          <w:w w:val="105"/>
        </w:rPr>
        <w:t> </w:t>
      </w:r>
      <w:r>
        <w:rPr>
          <w:color w:val="231F20"/>
          <w:w w:val="105"/>
        </w:rPr>
        <w:t>state,</w:t>
      </w:r>
      <w:r>
        <w:rPr>
          <w:color w:val="231F20"/>
          <w:spacing w:val="-25"/>
          <w:w w:val="105"/>
        </w:rPr>
        <w:t> </w:t>
      </w:r>
      <w:r>
        <w:rPr>
          <w:color w:val="231F20"/>
          <w:w w:val="105"/>
        </w:rPr>
        <w:t>and</w:t>
      </w:r>
      <w:r>
        <w:rPr>
          <w:color w:val="231F20"/>
          <w:spacing w:val="-25"/>
          <w:w w:val="105"/>
        </w:rPr>
        <w:t> </w:t>
      </w:r>
      <w:r>
        <w:rPr>
          <w:color w:val="231F20"/>
          <w:w w:val="105"/>
        </w:rPr>
        <w:t>local</w:t>
      </w:r>
      <w:r>
        <w:rPr>
          <w:color w:val="231F20"/>
          <w:spacing w:val="-25"/>
          <w:w w:val="105"/>
        </w:rPr>
        <w:t> </w:t>
      </w:r>
      <w:r>
        <w:rPr>
          <w:color w:val="231F20"/>
          <w:w w:val="105"/>
        </w:rPr>
        <w:t>agencies</w:t>
      </w:r>
      <w:r>
        <w:rPr>
          <w:color w:val="231F20"/>
          <w:spacing w:val="-25"/>
          <w:w w:val="105"/>
        </w:rPr>
        <w:t> </w:t>
      </w:r>
      <w:r>
        <w:rPr>
          <w:color w:val="231F20"/>
          <w:w w:val="105"/>
        </w:rPr>
        <w:t>in</w:t>
      </w:r>
      <w:r>
        <w:rPr>
          <w:color w:val="231F20"/>
          <w:spacing w:val="-25"/>
          <w:w w:val="105"/>
        </w:rPr>
        <w:t> </w:t>
      </w:r>
      <w:r>
        <w:rPr>
          <w:color w:val="231F20"/>
          <w:w w:val="105"/>
        </w:rPr>
        <w:t>the</w:t>
      </w:r>
      <w:r>
        <w:rPr>
          <w:color w:val="231F20"/>
          <w:spacing w:val="-24"/>
          <w:w w:val="105"/>
        </w:rPr>
        <w:t> </w:t>
      </w:r>
      <w:r>
        <w:rPr>
          <w:color w:val="231F20"/>
          <w:w w:val="105"/>
        </w:rPr>
        <w:t>work</w:t>
      </w:r>
      <w:r>
        <w:rPr>
          <w:color w:val="231F20"/>
          <w:spacing w:val="-25"/>
          <w:w w:val="105"/>
        </w:rPr>
        <w:t> </w:t>
      </w:r>
      <w:r>
        <w:rPr>
          <w:color w:val="231F20"/>
          <w:w w:val="105"/>
        </w:rPr>
        <w:t>of</w:t>
      </w:r>
      <w:r>
        <w:rPr>
          <w:color w:val="231F20"/>
          <w:spacing w:val="-24"/>
          <w:w w:val="105"/>
        </w:rPr>
        <w:t> </w:t>
      </w:r>
      <w:r>
        <w:rPr>
          <w:color w:val="231F20"/>
          <w:w w:val="105"/>
        </w:rPr>
        <w:t>identifying,</w:t>
      </w:r>
      <w:r>
        <w:rPr>
          <w:color w:val="231F20"/>
          <w:spacing w:val="-25"/>
          <w:w w:val="105"/>
        </w:rPr>
        <w:t> </w:t>
      </w:r>
      <w:r>
        <w:rPr>
          <w:color w:val="231F20"/>
          <w:w w:val="105"/>
        </w:rPr>
        <w:t>evaluating, recording,</w:t>
      </w:r>
      <w:r>
        <w:rPr>
          <w:color w:val="231F20"/>
          <w:spacing w:val="-27"/>
          <w:w w:val="105"/>
        </w:rPr>
        <w:t> </w:t>
      </w:r>
      <w:r>
        <w:rPr>
          <w:color w:val="231F20"/>
          <w:w w:val="105"/>
        </w:rPr>
        <w:t>preserving,</w:t>
      </w:r>
      <w:r>
        <w:rPr>
          <w:color w:val="231F20"/>
          <w:spacing w:val="-27"/>
          <w:w w:val="105"/>
        </w:rPr>
        <w:t> </w:t>
      </w:r>
      <w:r>
        <w:rPr>
          <w:color w:val="231F20"/>
          <w:w w:val="105"/>
        </w:rPr>
        <w:t>and</w:t>
      </w:r>
      <w:r>
        <w:rPr>
          <w:color w:val="231F20"/>
          <w:spacing w:val="-27"/>
          <w:w w:val="105"/>
        </w:rPr>
        <w:t> </w:t>
      </w:r>
      <w:r>
        <w:rPr>
          <w:color w:val="231F20"/>
          <w:w w:val="105"/>
        </w:rPr>
        <w:t>managing</w:t>
      </w:r>
      <w:r>
        <w:rPr>
          <w:color w:val="231F20"/>
          <w:spacing w:val="-27"/>
          <w:w w:val="105"/>
        </w:rPr>
        <w:t> </w:t>
      </w:r>
      <w:r>
        <w:rPr>
          <w:color w:val="231F20"/>
          <w:w w:val="105"/>
        </w:rPr>
        <w:t>the</w:t>
      </w:r>
      <w:r>
        <w:rPr>
          <w:color w:val="231F20"/>
          <w:spacing w:val="-27"/>
          <w:w w:val="105"/>
        </w:rPr>
        <w:t> </w:t>
      </w:r>
      <w:r>
        <w:rPr>
          <w:color w:val="231F20"/>
          <w:w w:val="105"/>
        </w:rPr>
        <w:t>historical,</w:t>
      </w:r>
      <w:r>
        <w:rPr>
          <w:color w:val="231F20"/>
          <w:spacing w:val="-27"/>
          <w:w w:val="105"/>
        </w:rPr>
        <w:t> </w:t>
      </w:r>
      <w:r>
        <w:rPr>
          <w:color w:val="231F20"/>
          <w:w w:val="105"/>
        </w:rPr>
        <w:t>architectural,</w:t>
      </w:r>
      <w:r>
        <w:rPr>
          <w:color w:val="231F20"/>
          <w:spacing w:val="-27"/>
          <w:w w:val="105"/>
        </w:rPr>
        <w:t> </w:t>
      </w:r>
      <w:r>
        <w:rPr>
          <w:color w:val="231F20"/>
          <w:w w:val="105"/>
        </w:rPr>
        <w:t>and cultural</w:t>
      </w:r>
      <w:r>
        <w:rPr>
          <w:color w:val="231F20"/>
          <w:spacing w:val="-10"/>
          <w:w w:val="105"/>
        </w:rPr>
        <w:t> </w:t>
      </w:r>
      <w:r>
        <w:rPr>
          <w:color w:val="231F20"/>
          <w:w w:val="105"/>
        </w:rPr>
        <w:t>resources</w:t>
      </w:r>
      <w:r>
        <w:rPr>
          <w:color w:val="231F20"/>
          <w:spacing w:val="-10"/>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United</w:t>
      </w:r>
      <w:r>
        <w:rPr>
          <w:color w:val="231F20"/>
          <w:spacing w:val="-10"/>
          <w:w w:val="105"/>
        </w:rPr>
        <w:t> </w:t>
      </w:r>
      <w:r>
        <w:rPr>
          <w:color w:val="231F20"/>
          <w:w w:val="105"/>
        </w:rPr>
        <w:t>States.</w:t>
      </w:r>
    </w:p>
    <w:p>
      <w:pPr>
        <w:pStyle w:val="BodyText"/>
        <w:spacing w:line="180" w:lineRule="exact"/>
      </w:pPr>
      <w:r>
        <w:rPr>
          <w:color w:val="231F20"/>
        </w:rPr>
        <w:t>Course Fees: $30</w:t>
      </w:r>
    </w:p>
    <w:p>
      <w:pPr>
        <w:pStyle w:val="Heading7"/>
        <w:spacing w:before="114"/>
      </w:pPr>
      <w:r>
        <w:rPr>
          <w:color w:val="231F20"/>
        </w:rPr>
        <w:t>HI 671. Historical Administration. (3 Credits)</w:t>
      </w:r>
    </w:p>
    <w:p>
      <w:pPr>
        <w:pStyle w:val="BodyText"/>
        <w:spacing w:line="288" w:lineRule="auto" w:before="36"/>
        <w:ind w:right="367"/>
        <w:jc w:val="both"/>
      </w:pPr>
      <w:r>
        <w:rPr>
          <w:color w:val="231F20"/>
          <w:w w:val="105"/>
        </w:rPr>
        <w:t>History</w:t>
      </w:r>
      <w:r>
        <w:rPr>
          <w:color w:val="231F20"/>
          <w:spacing w:val="-22"/>
          <w:w w:val="105"/>
        </w:rPr>
        <w:t> </w:t>
      </w:r>
      <w:r>
        <w:rPr>
          <w:color w:val="231F20"/>
          <w:w w:val="105"/>
        </w:rPr>
        <w:t>and</w:t>
      </w:r>
      <w:r>
        <w:rPr>
          <w:color w:val="231F20"/>
          <w:spacing w:val="-22"/>
          <w:w w:val="105"/>
        </w:rPr>
        <w:t> </w:t>
      </w:r>
      <w:r>
        <w:rPr>
          <w:color w:val="231F20"/>
          <w:w w:val="105"/>
        </w:rPr>
        <w:t>philosophy</w:t>
      </w:r>
      <w:r>
        <w:rPr>
          <w:color w:val="231F20"/>
          <w:spacing w:val="-21"/>
          <w:w w:val="105"/>
        </w:rPr>
        <w:t> </w:t>
      </w:r>
      <w:r>
        <w:rPr>
          <w:color w:val="231F20"/>
          <w:w w:val="105"/>
        </w:rPr>
        <w:t>of</w:t>
      </w:r>
      <w:r>
        <w:rPr>
          <w:color w:val="231F20"/>
          <w:spacing w:val="-21"/>
          <w:w w:val="105"/>
        </w:rPr>
        <w:t> </w:t>
      </w:r>
      <w:r>
        <w:rPr>
          <w:color w:val="231F20"/>
          <w:w w:val="105"/>
        </w:rPr>
        <w:t>museums,</w:t>
      </w:r>
      <w:r>
        <w:rPr>
          <w:color w:val="231F20"/>
          <w:spacing w:val="-21"/>
          <w:w w:val="105"/>
        </w:rPr>
        <w:t> </w:t>
      </w:r>
      <w:r>
        <w:rPr>
          <w:color w:val="231F20"/>
          <w:w w:val="105"/>
        </w:rPr>
        <w:t>especially</w:t>
      </w:r>
      <w:r>
        <w:rPr>
          <w:color w:val="231F20"/>
          <w:spacing w:val="-22"/>
          <w:w w:val="105"/>
        </w:rPr>
        <w:t> </w:t>
      </w:r>
      <w:r>
        <w:rPr>
          <w:color w:val="231F20"/>
          <w:w w:val="105"/>
        </w:rPr>
        <w:t>historical</w:t>
      </w:r>
      <w:r>
        <w:rPr>
          <w:color w:val="231F20"/>
          <w:spacing w:val="-21"/>
          <w:w w:val="105"/>
        </w:rPr>
        <w:t> </w:t>
      </w:r>
      <w:r>
        <w:rPr>
          <w:color w:val="231F20"/>
          <w:w w:val="105"/>
        </w:rPr>
        <w:t>museums; organization</w:t>
      </w:r>
      <w:r>
        <w:rPr>
          <w:color w:val="231F20"/>
          <w:spacing w:val="-24"/>
          <w:w w:val="105"/>
        </w:rPr>
        <w:t> </w:t>
      </w:r>
      <w:r>
        <w:rPr>
          <w:color w:val="231F20"/>
          <w:w w:val="105"/>
        </w:rPr>
        <w:t>and</w:t>
      </w:r>
      <w:r>
        <w:rPr>
          <w:color w:val="231F20"/>
          <w:spacing w:val="-24"/>
          <w:w w:val="105"/>
        </w:rPr>
        <w:t> </w:t>
      </w:r>
      <w:r>
        <w:rPr>
          <w:color w:val="231F20"/>
          <w:w w:val="105"/>
        </w:rPr>
        <w:t>operation;</w:t>
      </w:r>
      <w:r>
        <w:rPr>
          <w:color w:val="231F20"/>
          <w:spacing w:val="-24"/>
          <w:w w:val="105"/>
        </w:rPr>
        <w:t> </w:t>
      </w:r>
      <w:r>
        <w:rPr>
          <w:color w:val="231F20"/>
          <w:w w:val="105"/>
        </w:rPr>
        <w:t>planning</w:t>
      </w:r>
      <w:r>
        <w:rPr>
          <w:color w:val="231F20"/>
          <w:spacing w:val="-24"/>
          <w:w w:val="105"/>
        </w:rPr>
        <w:t> </w:t>
      </w:r>
      <w:r>
        <w:rPr>
          <w:color w:val="231F20"/>
          <w:w w:val="105"/>
        </w:rPr>
        <w:t>exhibits;</w:t>
      </w:r>
      <w:r>
        <w:rPr>
          <w:color w:val="231F20"/>
          <w:spacing w:val="-24"/>
          <w:w w:val="105"/>
        </w:rPr>
        <w:t> </w:t>
      </w:r>
      <w:r>
        <w:rPr>
          <w:color w:val="231F20"/>
          <w:w w:val="105"/>
        </w:rPr>
        <w:t>educational</w:t>
      </w:r>
      <w:r>
        <w:rPr>
          <w:color w:val="231F20"/>
          <w:spacing w:val="-24"/>
          <w:w w:val="105"/>
        </w:rPr>
        <w:t> </w:t>
      </w:r>
      <w:r>
        <w:rPr>
          <w:color w:val="231F20"/>
          <w:w w:val="105"/>
        </w:rPr>
        <w:t>activities; and</w:t>
      </w:r>
      <w:r>
        <w:rPr>
          <w:color w:val="231F20"/>
          <w:spacing w:val="-23"/>
          <w:w w:val="105"/>
        </w:rPr>
        <w:t> </w:t>
      </w:r>
      <w:r>
        <w:rPr>
          <w:color w:val="231F20"/>
          <w:w w:val="105"/>
        </w:rPr>
        <w:t>public</w:t>
      </w:r>
      <w:r>
        <w:rPr>
          <w:color w:val="231F20"/>
          <w:spacing w:val="-22"/>
          <w:w w:val="105"/>
        </w:rPr>
        <w:t> </w:t>
      </w:r>
      <w:r>
        <w:rPr>
          <w:color w:val="231F20"/>
          <w:w w:val="105"/>
        </w:rPr>
        <w:t>relations.</w:t>
      </w:r>
      <w:r>
        <w:rPr>
          <w:color w:val="231F20"/>
          <w:spacing w:val="-23"/>
          <w:w w:val="105"/>
        </w:rPr>
        <w:t> </w:t>
      </w:r>
      <w:r>
        <w:rPr>
          <w:color w:val="231F20"/>
          <w:w w:val="105"/>
        </w:rPr>
        <w:t>The</w:t>
      </w:r>
      <w:r>
        <w:rPr>
          <w:color w:val="231F20"/>
          <w:spacing w:val="-23"/>
          <w:w w:val="105"/>
        </w:rPr>
        <w:t> </w:t>
      </w:r>
      <w:r>
        <w:rPr>
          <w:color w:val="231F20"/>
          <w:w w:val="105"/>
        </w:rPr>
        <w:t>nature</w:t>
      </w:r>
      <w:r>
        <w:rPr>
          <w:color w:val="231F20"/>
          <w:spacing w:val="-23"/>
          <w:w w:val="105"/>
        </w:rPr>
        <w:t> </w:t>
      </w:r>
      <w:r>
        <w:rPr>
          <w:color w:val="231F20"/>
          <w:w w:val="105"/>
        </w:rPr>
        <w:t>of</w:t>
      </w:r>
      <w:r>
        <w:rPr>
          <w:color w:val="231F20"/>
          <w:spacing w:val="-22"/>
          <w:w w:val="105"/>
        </w:rPr>
        <w:t> </w:t>
      </w:r>
      <w:r>
        <w:rPr>
          <w:color w:val="231F20"/>
          <w:w w:val="105"/>
        </w:rPr>
        <w:t>archives;</w:t>
      </w:r>
      <w:r>
        <w:rPr>
          <w:color w:val="231F20"/>
          <w:spacing w:val="-23"/>
          <w:w w:val="105"/>
        </w:rPr>
        <w:t> </w:t>
      </w:r>
      <w:r>
        <w:rPr>
          <w:color w:val="231F20"/>
          <w:w w:val="105"/>
        </w:rPr>
        <w:t>various</w:t>
      </w:r>
      <w:r>
        <w:rPr>
          <w:color w:val="231F20"/>
          <w:spacing w:val="-23"/>
          <w:w w:val="105"/>
        </w:rPr>
        <w:t> </w:t>
      </w:r>
      <w:r>
        <w:rPr>
          <w:color w:val="231F20"/>
          <w:w w:val="105"/>
        </w:rPr>
        <w:t>types</w:t>
      </w:r>
      <w:r>
        <w:rPr>
          <w:color w:val="231F20"/>
          <w:spacing w:val="-22"/>
          <w:w w:val="105"/>
        </w:rPr>
        <w:t> </w:t>
      </w:r>
      <w:r>
        <w:rPr>
          <w:color w:val="231F20"/>
          <w:w w:val="105"/>
        </w:rPr>
        <w:t>of</w:t>
      </w:r>
      <w:r>
        <w:rPr>
          <w:color w:val="231F20"/>
          <w:spacing w:val="-22"/>
          <w:w w:val="105"/>
        </w:rPr>
        <w:t> </w:t>
      </w:r>
      <w:r>
        <w:rPr>
          <w:color w:val="231F20"/>
          <w:w w:val="105"/>
        </w:rPr>
        <w:t>records; arranging</w:t>
      </w:r>
      <w:r>
        <w:rPr>
          <w:color w:val="231F20"/>
          <w:spacing w:val="-27"/>
          <w:w w:val="105"/>
        </w:rPr>
        <w:t> </w:t>
      </w:r>
      <w:r>
        <w:rPr>
          <w:color w:val="231F20"/>
          <w:w w:val="105"/>
        </w:rPr>
        <w:t>and</w:t>
      </w:r>
      <w:r>
        <w:rPr>
          <w:color w:val="231F20"/>
          <w:spacing w:val="-27"/>
          <w:w w:val="105"/>
        </w:rPr>
        <w:t> </w:t>
      </w:r>
      <w:r>
        <w:rPr>
          <w:color w:val="231F20"/>
          <w:w w:val="105"/>
        </w:rPr>
        <w:t>processing</w:t>
      </w:r>
      <w:r>
        <w:rPr>
          <w:color w:val="231F20"/>
          <w:spacing w:val="-26"/>
          <w:w w:val="105"/>
        </w:rPr>
        <w:t> </w:t>
      </w:r>
      <w:r>
        <w:rPr>
          <w:color w:val="231F20"/>
          <w:w w:val="105"/>
        </w:rPr>
        <w:t>archives;</w:t>
      </w:r>
      <w:r>
        <w:rPr>
          <w:color w:val="231F20"/>
          <w:spacing w:val="-27"/>
          <w:w w:val="105"/>
        </w:rPr>
        <w:t> </w:t>
      </w:r>
      <w:r>
        <w:rPr>
          <w:color w:val="231F20"/>
          <w:w w:val="105"/>
        </w:rPr>
        <w:t>restoring</w:t>
      </w:r>
      <w:r>
        <w:rPr>
          <w:color w:val="231F20"/>
          <w:spacing w:val="-27"/>
          <w:w w:val="105"/>
        </w:rPr>
        <w:t> </w:t>
      </w:r>
      <w:r>
        <w:rPr>
          <w:color w:val="231F20"/>
          <w:w w:val="105"/>
        </w:rPr>
        <w:t>and</w:t>
      </w:r>
      <w:r>
        <w:rPr>
          <w:color w:val="231F20"/>
          <w:spacing w:val="-27"/>
          <w:w w:val="105"/>
        </w:rPr>
        <w:t> </w:t>
      </w:r>
      <w:r>
        <w:rPr>
          <w:color w:val="231F20"/>
          <w:w w:val="105"/>
        </w:rPr>
        <w:t>protecting</w:t>
      </w:r>
      <w:r>
        <w:rPr>
          <w:color w:val="231F20"/>
          <w:spacing w:val="-26"/>
          <w:w w:val="105"/>
        </w:rPr>
        <w:t> </w:t>
      </w:r>
      <w:r>
        <w:rPr>
          <w:color w:val="231F20"/>
          <w:w w:val="105"/>
        </w:rPr>
        <w:t>records; archival</w:t>
      </w:r>
      <w:r>
        <w:rPr>
          <w:color w:val="231F20"/>
          <w:spacing w:val="-11"/>
          <w:w w:val="105"/>
        </w:rPr>
        <w:t> </w:t>
      </w:r>
      <w:r>
        <w:rPr>
          <w:color w:val="231F20"/>
          <w:w w:val="105"/>
        </w:rPr>
        <w:t>institutions,</w:t>
      </w:r>
      <w:r>
        <w:rPr>
          <w:color w:val="231F20"/>
          <w:spacing w:val="-11"/>
          <w:w w:val="105"/>
        </w:rPr>
        <w:t> </w:t>
      </w:r>
      <w:r>
        <w:rPr>
          <w:color w:val="231F20"/>
          <w:w w:val="105"/>
        </w:rPr>
        <w:t>policies,</w:t>
      </w:r>
      <w:r>
        <w:rPr>
          <w:color w:val="231F20"/>
          <w:spacing w:val="-10"/>
          <w:w w:val="105"/>
        </w:rPr>
        <w:t> </w:t>
      </w:r>
      <w:r>
        <w:rPr>
          <w:color w:val="231F20"/>
          <w:w w:val="105"/>
        </w:rPr>
        <w:t>and</w:t>
      </w:r>
      <w:r>
        <w:rPr>
          <w:color w:val="231F20"/>
          <w:spacing w:val="-11"/>
          <w:w w:val="105"/>
        </w:rPr>
        <w:t> </w:t>
      </w:r>
      <w:r>
        <w:rPr>
          <w:color w:val="231F20"/>
          <w:w w:val="105"/>
        </w:rPr>
        <w:t>procedures.</w:t>
      </w:r>
    </w:p>
    <w:p>
      <w:pPr>
        <w:pStyle w:val="BodyText"/>
        <w:spacing w:line="180" w:lineRule="exact"/>
      </w:pPr>
      <w:r>
        <w:rPr>
          <w:color w:val="231F20"/>
        </w:rPr>
        <w:t>Course Fees: $30</w:t>
      </w:r>
    </w:p>
    <w:p>
      <w:pPr>
        <w:pStyle w:val="Heading7"/>
        <w:spacing w:before="116"/>
      </w:pPr>
      <w:r>
        <w:rPr>
          <w:color w:val="231F20"/>
        </w:rPr>
        <w:t>HI 679. Public History Internship. (3 Credits)</w:t>
      </w:r>
    </w:p>
    <w:p>
      <w:pPr>
        <w:pStyle w:val="BodyText"/>
        <w:spacing w:line="288" w:lineRule="auto" w:before="36"/>
      </w:pPr>
      <w:r>
        <w:rPr>
          <w:color w:val="231F20"/>
          <w:w w:val="105"/>
        </w:rPr>
        <w:t>Internship with a public or private historical agency or institution of regional</w:t>
      </w:r>
      <w:r>
        <w:rPr>
          <w:color w:val="231F20"/>
          <w:spacing w:val="-19"/>
          <w:w w:val="105"/>
        </w:rPr>
        <w:t> </w:t>
      </w:r>
      <w:r>
        <w:rPr>
          <w:color w:val="231F20"/>
          <w:w w:val="105"/>
        </w:rPr>
        <w:t>or</w:t>
      </w:r>
      <w:r>
        <w:rPr>
          <w:color w:val="231F20"/>
          <w:spacing w:val="-18"/>
          <w:w w:val="105"/>
        </w:rPr>
        <w:t> </w:t>
      </w:r>
      <w:r>
        <w:rPr>
          <w:color w:val="231F20"/>
          <w:w w:val="105"/>
        </w:rPr>
        <w:t>national</w:t>
      </w:r>
      <w:r>
        <w:rPr>
          <w:color w:val="231F20"/>
          <w:spacing w:val="-18"/>
          <w:w w:val="105"/>
        </w:rPr>
        <w:t> </w:t>
      </w:r>
      <w:r>
        <w:rPr>
          <w:color w:val="231F20"/>
          <w:w w:val="105"/>
        </w:rPr>
        <w:t>signiﬁcance.</w:t>
      </w:r>
      <w:r>
        <w:rPr>
          <w:color w:val="231F20"/>
          <w:spacing w:val="-19"/>
          <w:w w:val="105"/>
        </w:rPr>
        <w:t> </w:t>
      </w:r>
      <w:r>
        <w:rPr>
          <w:color w:val="231F20"/>
          <w:w w:val="105"/>
        </w:rPr>
        <w:t>Enrollment</w:t>
      </w:r>
      <w:r>
        <w:rPr>
          <w:color w:val="231F20"/>
          <w:spacing w:val="-18"/>
          <w:w w:val="105"/>
        </w:rPr>
        <w:t> </w:t>
      </w:r>
      <w:r>
        <w:rPr>
          <w:color w:val="231F20"/>
          <w:w w:val="105"/>
        </w:rPr>
        <w:t>limited</w:t>
      </w:r>
      <w:r>
        <w:rPr>
          <w:color w:val="231F20"/>
          <w:spacing w:val="-19"/>
          <w:w w:val="105"/>
        </w:rPr>
        <w:t> </w:t>
      </w:r>
      <w:r>
        <w:rPr>
          <w:color w:val="231F20"/>
          <w:w w:val="105"/>
        </w:rPr>
        <w:t>to</w:t>
      </w:r>
      <w:r>
        <w:rPr>
          <w:color w:val="231F20"/>
          <w:spacing w:val="-18"/>
          <w:w w:val="105"/>
        </w:rPr>
        <w:t> </w:t>
      </w:r>
      <w:r>
        <w:rPr>
          <w:color w:val="231F20"/>
          <w:w w:val="105"/>
        </w:rPr>
        <w:t>students</w:t>
      </w:r>
      <w:r>
        <w:rPr>
          <w:color w:val="231F20"/>
          <w:spacing w:val="-19"/>
          <w:w w:val="105"/>
        </w:rPr>
        <w:t> </w:t>
      </w:r>
      <w:r>
        <w:rPr>
          <w:color w:val="231F20"/>
          <w:w w:val="105"/>
        </w:rPr>
        <w:t>in</w:t>
      </w:r>
      <w:r>
        <w:rPr>
          <w:color w:val="231F20"/>
          <w:spacing w:val="-19"/>
          <w:w w:val="105"/>
        </w:rPr>
        <w:t> </w:t>
      </w:r>
      <w:r>
        <w:rPr>
          <w:color w:val="231F20"/>
          <w:w w:val="105"/>
        </w:rPr>
        <w:t>the Master</w:t>
      </w:r>
      <w:r>
        <w:rPr>
          <w:color w:val="231F20"/>
          <w:spacing w:val="-14"/>
          <w:w w:val="105"/>
        </w:rPr>
        <w:t> </w:t>
      </w:r>
      <w:r>
        <w:rPr>
          <w:color w:val="231F20"/>
          <w:w w:val="105"/>
        </w:rPr>
        <w:t>of</w:t>
      </w:r>
      <w:r>
        <w:rPr>
          <w:color w:val="231F20"/>
          <w:spacing w:val="-14"/>
          <w:w w:val="105"/>
        </w:rPr>
        <w:t> </w:t>
      </w:r>
      <w:r>
        <w:rPr>
          <w:color w:val="231F20"/>
          <w:w w:val="105"/>
        </w:rPr>
        <w:t>Arts</w:t>
      </w:r>
      <w:r>
        <w:rPr>
          <w:color w:val="231F20"/>
          <w:spacing w:val="-14"/>
          <w:w w:val="105"/>
        </w:rPr>
        <w:t> </w:t>
      </w:r>
      <w:r>
        <w:rPr>
          <w:color w:val="231F20"/>
          <w:w w:val="105"/>
        </w:rPr>
        <w:t>in</w:t>
      </w:r>
      <w:r>
        <w:rPr>
          <w:color w:val="231F20"/>
          <w:spacing w:val="-15"/>
          <w:w w:val="105"/>
        </w:rPr>
        <w:t> </w:t>
      </w:r>
      <w:r>
        <w:rPr>
          <w:color w:val="231F20"/>
          <w:w w:val="105"/>
        </w:rPr>
        <w:t>History</w:t>
      </w:r>
      <w:r>
        <w:rPr>
          <w:color w:val="231F20"/>
          <w:spacing w:val="-15"/>
          <w:w w:val="105"/>
        </w:rPr>
        <w:t> </w:t>
      </w:r>
      <w:r>
        <w:rPr>
          <w:color w:val="231F20"/>
          <w:w w:val="105"/>
        </w:rPr>
        <w:t>program</w:t>
      </w:r>
      <w:r>
        <w:rPr>
          <w:color w:val="231F20"/>
          <w:spacing w:val="-14"/>
          <w:w w:val="105"/>
        </w:rPr>
        <w:t> </w:t>
      </w:r>
      <w:r>
        <w:rPr>
          <w:color w:val="231F20"/>
          <w:w w:val="105"/>
        </w:rPr>
        <w:t>with</w:t>
      </w:r>
      <w:r>
        <w:rPr>
          <w:color w:val="231F20"/>
          <w:spacing w:val="-15"/>
          <w:w w:val="105"/>
        </w:rPr>
        <w:t> </w:t>
      </w:r>
      <w:r>
        <w:rPr>
          <w:color w:val="231F20"/>
          <w:w w:val="105"/>
        </w:rPr>
        <w:t>an</w:t>
      </w:r>
      <w:r>
        <w:rPr>
          <w:color w:val="231F20"/>
          <w:spacing w:val="-15"/>
          <w:w w:val="105"/>
        </w:rPr>
        <w:t> </w:t>
      </w:r>
      <w:r>
        <w:rPr>
          <w:color w:val="231F20"/>
          <w:w w:val="105"/>
        </w:rPr>
        <w:t>emphasis</w:t>
      </w:r>
      <w:r>
        <w:rPr>
          <w:color w:val="231F20"/>
          <w:spacing w:val="-15"/>
          <w:w w:val="105"/>
        </w:rPr>
        <w:t> </w:t>
      </w:r>
      <w:r>
        <w:rPr>
          <w:color w:val="231F20"/>
          <w:w w:val="105"/>
        </w:rPr>
        <w:t>in</w:t>
      </w:r>
      <w:r>
        <w:rPr>
          <w:color w:val="231F20"/>
          <w:spacing w:val="-15"/>
          <w:w w:val="105"/>
        </w:rPr>
        <w:t> </w:t>
      </w:r>
      <w:r>
        <w:rPr>
          <w:color w:val="231F20"/>
          <w:w w:val="105"/>
        </w:rPr>
        <w:t>Public</w:t>
      </w:r>
      <w:r>
        <w:rPr>
          <w:color w:val="231F20"/>
          <w:spacing w:val="-14"/>
          <w:w w:val="105"/>
        </w:rPr>
        <w:t> </w:t>
      </w:r>
      <w:r>
        <w:rPr>
          <w:color w:val="231F20"/>
          <w:spacing w:val="-3"/>
          <w:w w:val="105"/>
        </w:rPr>
        <w:t>History.</w:t>
      </w:r>
    </w:p>
    <w:p>
      <w:pPr>
        <w:pStyle w:val="Heading7"/>
        <w:spacing w:before="78"/>
      </w:pPr>
      <w:r>
        <w:rPr>
          <w:color w:val="231F20"/>
        </w:rPr>
        <w:t>HI 690. Special Topics in History. (3 Credits)</w:t>
      </w:r>
    </w:p>
    <w:p>
      <w:pPr>
        <w:pStyle w:val="BodyText"/>
        <w:spacing w:line="288" w:lineRule="auto" w:before="36"/>
        <w:ind w:right="175"/>
      </w:pPr>
      <w:r>
        <w:rPr>
          <w:color w:val="231F20"/>
          <w:w w:val="105"/>
        </w:rPr>
        <w:t>A</w:t>
      </w:r>
      <w:r>
        <w:rPr>
          <w:color w:val="231F20"/>
          <w:spacing w:val="-15"/>
          <w:w w:val="105"/>
        </w:rPr>
        <w:t> </w:t>
      </w:r>
      <w:r>
        <w:rPr>
          <w:color w:val="231F20"/>
          <w:w w:val="105"/>
        </w:rPr>
        <w:t>variety</w:t>
      </w:r>
      <w:r>
        <w:rPr>
          <w:color w:val="231F20"/>
          <w:spacing w:val="-16"/>
          <w:w w:val="105"/>
        </w:rPr>
        <w:t> </w:t>
      </w:r>
      <w:r>
        <w:rPr>
          <w:color w:val="231F20"/>
          <w:w w:val="105"/>
        </w:rPr>
        <w:t>of</w:t>
      </w:r>
      <w:r>
        <w:rPr>
          <w:color w:val="231F20"/>
          <w:spacing w:val="-15"/>
          <w:w w:val="105"/>
        </w:rPr>
        <w:t> </w:t>
      </w:r>
      <w:r>
        <w:rPr>
          <w:color w:val="231F20"/>
          <w:w w:val="105"/>
        </w:rPr>
        <w:t>topics</w:t>
      </w:r>
      <w:r>
        <w:rPr>
          <w:color w:val="231F20"/>
          <w:spacing w:val="-15"/>
          <w:w w:val="105"/>
        </w:rPr>
        <w:t> </w:t>
      </w:r>
      <w:r>
        <w:rPr>
          <w:color w:val="231F20"/>
          <w:w w:val="105"/>
        </w:rPr>
        <w:t>will</w:t>
      </w:r>
      <w:r>
        <w:rPr>
          <w:color w:val="231F20"/>
          <w:spacing w:val="-16"/>
          <w:w w:val="105"/>
        </w:rPr>
        <w:t> </w:t>
      </w:r>
      <w:r>
        <w:rPr>
          <w:color w:val="231F20"/>
          <w:w w:val="105"/>
        </w:rPr>
        <w:t>be</w:t>
      </w:r>
      <w:r>
        <w:rPr>
          <w:color w:val="231F20"/>
          <w:spacing w:val="-15"/>
          <w:w w:val="105"/>
        </w:rPr>
        <w:t> </w:t>
      </w:r>
      <w:r>
        <w:rPr>
          <w:color w:val="231F20"/>
          <w:w w:val="105"/>
        </w:rPr>
        <w:t>offered</w:t>
      </w:r>
      <w:r>
        <w:rPr>
          <w:color w:val="231F20"/>
          <w:spacing w:val="-16"/>
          <w:w w:val="105"/>
        </w:rPr>
        <w:t> </w:t>
      </w:r>
      <w:r>
        <w:rPr>
          <w:color w:val="231F20"/>
          <w:w w:val="105"/>
        </w:rPr>
        <w:t>under</w:t>
      </w:r>
      <w:r>
        <w:rPr>
          <w:color w:val="231F20"/>
          <w:spacing w:val="-15"/>
          <w:w w:val="105"/>
        </w:rPr>
        <w:t> </w:t>
      </w:r>
      <w:r>
        <w:rPr>
          <w:color w:val="231F20"/>
          <w:w w:val="105"/>
        </w:rPr>
        <w:t>the</w:t>
      </w:r>
      <w:r>
        <w:rPr>
          <w:color w:val="231F20"/>
          <w:spacing w:val="-15"/>
          <w:w w:val="105"/>
        </w:rPr>
        <w:t> </w:t>
      </w:r>
      <w:r>
        <w:rPr>
          <w:color w:val="231F20"/>
          <w:w w:val="105"/>
        </w:rPr>
        <w:t>course</w:t>
      </w:r>
      <w:r>
        <w:rPr>
          <w:color w:val="231F20"/>
          <w:spacing w:val="-16"/>
          <w:w w:val="105"/>
        </w:rPr>
        <w:t> </w:t>
      </w:r>
      <w:r>
        <w:rPr>
          <w:color w:val="231F20"/>
          <w:w w:val="105"/>
        </w:rPr>
        <w:t>number</w:t>
      </w:r>
      <w:r>
        <w:rPr>
          <w:color w:val="231F20"/>
          <w:spacing w:val="-15"/>
          <w:w w:val="105"/>
        </w:rPr>
        <w:t> </w:t>
      </w:r>
      <w:r>
        <w:rPr>
          <w:color w:val="231F20"/>
          <w:w w:val="105"/>
        </w:rPr>
        <w:t>and</w:t>
      </w:r>
      <w:r>
        <w:rPr>
          <w:color w:val="231F20"/>
          <w:spacing w:val="-16"/>
          <w:w w:val="105"/>
        </w:rPr>
        <w:t> </w:t>
      </w:r>
      <w:r>
        <w:rPr>
          <w:color w:val="231F20"/>
          <w:w w:val="105"/>
        </w:rPr>
        <w:t>title</w:t>
      </w:r>
      <w:r>
        <w:rPr>
          <w:color w:val="231F20"/>
          <w:spacing w:val="-15"/>
          <w:w w:val="105"/>
        </w:rPr>
        <w:t> </w:t>
      </w:r>
      <w:r>
        <w:rPr>
          <w:color w:val="231F20"/>
          <w:w w:val="105"/>
        </w:rPr>
        <w:t>as the</w:t>
      </w:r>
      <w:r>
        <w:rPr>
          <w:color w:val="231F20"/>
          <w:spacing w:val="-21"/>
          <w:w w:val="105"/>
        </w:rPr>
        <w:t> </w:t>
      </w:r>
      <w:r>
        <w:rPr>
          <w:color w:val="231F20"/>
          <w:w w:val="105"/>
        </w:rPr>
        <w:t>need</w:t>
      </w:r>
      <w:r>
        <w:rPr>
          <w:color w:val="231F20"/>
          <w:spacing w:val="-21"/>
          <w:w w:val="105"/>
        </w:rPr>
        <w:t> </w:t>
      </w:r>
      <w:r>
        <w:rPr>
          <w:color w:val="231F20"/>
          <w:w w:val="105"/>
        </w:rPr>
        <w:t>arises.</w:t>
      </w:r>
      <w:r>
        <w:rPr>
          <w:color w:val="231F20"/>
          <w:spacing w:val="-21"/>
          <w:w w:val="105"/>
        </w:rPr>
        <w:t> </w:t>
      </w:r>
      <w:r>
        <w:rPr>
          <w:color w:val="231F20"/>
          <w:w w:val="105"/>
        </w:rPr>
        <w:t>Course</w:t>
      </w:r>
      <w:r>
        <w:rPr>
          <w:color w:val="231F20"/>
          <w:spacing w:val="-21"/>
          <w:w w:val="105"/>
        </w:rPr>
        <w:t> </w:t>
      </w:r>
      <w:r>
        <w:rPr>
          <w:color w:val="231F20"/>
          <w:w w:val="105"/>
        </w:rPr>
        <w:t>may</w:t>
      </w:r>
      <w:r>
        <w:rPr>
          <w:color w:val="231F20"/>
          <w:spacing w:val="-21"/>
          <w:w w:val="105"/>
        </w:rPr>
        <w:t> </w:t>
      </w:r>
      <w:r>
        <w:rPr>
          <w:color w:val="231F20"/>
          <w:w w:val="105"/>
        </w:rPr>
        <w:t>be</w:t>
      </w:r>
      <w:r>
        <w:rPr>
          <w:color w:val="231F20"/>
          <w:spacing w:val="-21"/>
          <w:w w:val="105"/>
        </w:rPr>
        <w:t> </w:t>
      </w:r>
      <w:r>
        <w:rPr>
          <w:color w:val="231F20"/>
          <w:w w:val="105"/>
        </w:rPr>
        <w:t>repeated</w:t>
      </w:r>
      <w:r>
        <w:rPr>
          <w:color w:val="231F20"/>
          <w:spacing w:val="-21"/>
          <w:w w:val="105"/>
        </w:rPr>
        <w:t> </w:t>
      </w:r>
      <w:r>
        <w:rPr>
          <w:color w:val="231F20"/>
          <w:w w:val="105"/>
        </w:rPr>
        <w:t>for</w:t>
      </w:r>
      <w:r>
        <w:rPr>
          <w:color w:val="231F20"/>
          <w:spacing w:val="-21"/>
          <w:w w:val="105"/>
        </w:rPr>
        <w:t> </w:t>
      </w:r>
      <w:r>
        <w:rPr>
          <w:color w:val="231F20"/>
          <w:w w:val="105"/>
        </w:rPr>
        <w:t>credit</w:t>
      </w:r>
      <w:r>
        <w:rPr>
          <w:color w:val="231F20"/>
          <w:spacing w:val="-21"/>
          <w:w w:val="105"/>
        </w:rPr>
        <w:t> </w:t>
      </w:r>
      <w:r>
        <w:rPr>
          <w:color w:val="231F20"/>
          <w:w w:val="105"/>
        </w:rPr>
        <w:t>as</w:t>
      </w:r>
      <w:r>
        <w:rPr>
          <w:color w:val="231F20"/>
          <w:spacing w:val="-21"/>
          <w:w w:val="105"/>
        </w:rPr>
        <w:t> </w:t>
      </w:r>
      <w:r>
        <w:rPr>
          <w:color w:val="231F20"/>
          <w:w w:val="105"/>
        </w:rPr>
        <w:t>different</w:t>
      </w:r>
      <w:r>
        <w:rPr>
          <w:color w:val="231F20"/>
          <w:spacing w:val="-21"/>
          <w:w w:val="105"/>
        </w:rPr>
        <w:t> </w:t>
      </w:r>
      <w:r>
        <w:rPr>
          <w:color w:val="231F20"/>
          <w:w w:val="105"/>
        </w:rPr>
        <w:t>topics</w:t>
      </w:r>
      <w:r>
        <w:rPr>
          <w:color w:val="231F20"/>
          <w:spacing w:val="-21"/>
          <w:w w:val="105"/>
        </w:rPr>
        <w:t> </w:t>
      </w:r>
      <w:r>
        <w:rPr>
          <w:color w:val="231F20"/>
          <w:w w:val="105"/>
        </w:rPr>
        <w:t>in history are</w:t>
      </w:r>
      <w:r>
        <w:rPr>
          <w:color w:val="231F20"/>
          <w:spacing w:val="-18"/>
          <w:w w:val="105"/>
        </w:rPr>
        <w:t> </w:t>
      </w:r>
      <w:r>
        <w:rPr>
          <w:color w:val="231F20"/>
          <w:w w:val="105"/>
        </w:rPr>
        <w:t>offered.</w:t>
      </w:r>
    </w:p>
    <w:p>
      <w:pPr>
        <w:pStyle w:val="Heading7"/>
        <w:spacing w:before="78"/>
      </w:pPr>
      <w:r>
        <w:rPr>
          <w:color w:val="231F20"/>
        </w:rPr>
        <w:t>HI 695. Thesis. (3-6 Credits)</w:t>
      </w:r>
    </w:p>
    <w:p>
      <w:pPr>
        <w:pStyle w:val="BodyText"/>
        <w:spacing w:line="288" w:lineRule="auto" w:before="36"/>
      </w:pPr>
      <w:r>
        <w:rPr>
          <w:color w:val="231F20"/>
          <w:w w:val="105"/>
        </w:rPr>
        <w:t>Selection</w:t>
      </w:r>
      <w:r>
        <w:rPr>
          <w:color w:val="231F20"/>
          <w:spacing w:val="-18"/>
          <w:w w:val="105"/>
        </w:rPr>
        <w:t> </w:t>
      </w:r>
      <w:r>
        <w:rPr>
          <w:color w:val="231F20"/>
          <w:w w:val="105"/>
        </w:rPr>
        <w:t>of</w:t>
      </w:r>
      <w:r>
        <w:rPr>
          <w:color w:val="231F20"/>
          <w:spacing w:val="-18"/>
          <w:w w:val="105"/>
        </w:rPr>
        <w:t> </w:t>
      </w:r>
      <w:r>
        <w:rPr>
          <w:color w:val="231F20"/>
          <w:w w:val="105"/>
        </w:rPr>
        <w:t>a</w:t>
      </w:r>
      <w:r>
        <w:rPr>
          <w:color w:val="231F20"/>
          <w:spacing w:val="-19"/>
          <w:w w:val="105"/>
        </w:rPr>
        <w:t> </w:t>
      </w:r>
      <w:r>
        <w:rPr>
          <w:color w:val="231F20"/>
          <w:w w:val="105"/>
        </w:rPr>
        <w:t>research</w:t>
      </w:r>
      <w:r>
        <w:rPr>
          <w:color w:val="231F20"/>
          <w:spacing w:val="-19"/>
          <w:w w:val="105"/>
        </w:rPr>
        <w:t> </w:t>
      </w:r>
      <w:r>
        <w:rPr>
          <w:color w:val="231F20"/>
          <w:w w:val="105"/>
        </w:rPr>
        <w:t>topic,</w:t>
      </w:r>
      <w:r>
        <w:rPr>
          <w:color w:val="231F20"/>
          <w:spacing w:val="-18"/>
          <w:w w:val="105"/>
        </w:rPr>
        <w:t> </w:t>
      </w:r>
      <w:r>
        <w:rPr>
          <w:color w:val="231F20"/>
          <w:w w:val="105"/>
        </w:rPr>
        <w:t>collection</w:t>
      </w:r>
      <w:r>
        <w:rPr>
          <w:color w:val="231F20"/>
          <w:spacing w:val="-19"/>
          <w:w w:val="105"/>
        </w:rPr>
        <w:t> </w:t>
      </w:r>
      <w:r>
        <w:rPr>
          <w:color w:val="231F20"/>
          <w:w w:val="105"/>
        </w:rPr>
        <w:t>and</w:t>
      </w:r>
      <w:r>
        <w:rPr>
          <w:color w:val="231F20"/>
          <w:spacing w:val="-19"/>
          <w:w w:val="105"/>
        </w:rPr>
        <w:t> </w:t>
      </w:r>
      <w:r>
        <w:rPr>
          <w:color w:val="231F20"/>
          <w:w w:val="105"/>
        </w:rPr>
        <w:t>analysis</w:t>
      </w:r>
      <w:r>
        <w:rPr>
          <w:color w:val="231F20"/>
          <w:spacing w:val="-19"/>
          <w:w w:val="105"/>
        </w:rPr>
        <w:t> </w:t>
      </w:r>
      <w:r>
        <w:rPr>
          <w:color w:val="231F20"/>
          <w:w w:val="105"/>
        </w:rPr>
        <w:t>of</w:t>
      </w:r>
      <w:r>
        <w:rPr>
          <w:color w:val="231F20"/>
          <w:spacing w:val="-18"/>
          <w:w w:val="105"/>
        </w:rPr>
        <w:t> </w:t>
      </w:r>
      <w:r>
        <w:rPr>
          <w:color w:val="231F20"/>
          <w:w w:val="105"/>
        </w:rPr>
        <w:t>primary</w:t>
      </w:r>
      <w:r>
        <w:rPr>
          <w:color w:val="231F20"/>
          <w:spacing w:val="-19"/>
          <w:w w:val="105"/>
        </w:rPr>
        <w:t> </w:t>
      </w:r>
      <w:r>
        <w:rPr>
          <w:color w:val="231F20"/>
          <w:w w:val="105"/>
        </w:rPr>
        <w:t>and secondary</w:t>
      </w:r>
      <w:r>
        <w:rPr>
          <w:color w:val="231F20"/>
          <w:spacing w:val="-21"/>
          <w:w w:val="105"/>
        </w:rPr>
        <w:t> </w:t>
      </w:r>
      <w:r>
        <w:rPr>
          <w:color w:val="231F20"/>
          <w:w w:val="105"/>
        </w:rPr>
        <w:t>historical</w:t>
      </w:r>
      <w:r>
        <w:rPr>
          <w:color w:val="231F20"/>
          <w:spacing w:val="-20"/>
          <w:w w:val="105"/>
        </w:rPr>
        <w:t> </w:t>
      </w:r>
      <w:r>
        <w:rPr>
          <w:color w:val="231F20"/>
          <w:w w:val="105"/>
        </w:rPr>
        <w:t>sources,</w:t>
      </w:r>
      <w:r>
        <w:rPr>
          <w:color w:val="231F20"/>
          <w:spacing w:val="-21"/>
          <w:w w:val="105"/>
        </w:rPr>
        <w:t> </w:t>
      </w:r>
      <w:r>
        <w:rPr>
          <w:color w:val="231F20"/>
          <w:w w:val="105"/>
        </w:rPr>
        <w:t>composition</w:t>
      </w:r>
      <w:r>
        <w:rPr>
          <w:color w:val="231F20"/>
          <w:spacing w:val="-21"/>
          <w:w w:val="105"/>
        </w:rPr>
        <w:t> </w:t>
      </w:r>
      <w:r>
        <w:rPr>
          <w:color w:val="231F20"/>
          <w:w w:val="105"/>
        </w:rPr>
        <w:t>of</w:t>
      </w:r>
      <w:r>
        <w:rPr>
          <w:color w:val="231F20"/>
          <w:spacing w:val="-20"/>
          <w:w w:val="105"/>
        </w:rPr>
        <w:t> </w:t>
      </w:r>
      <w:r>
        <w:rPr>
          <w:color w:val="231F20"/>
          <w:w w:val="105"/>
        </w:rPr>
        <w:t>and</w:t>
      </w:r>
      <w:r>
        <w:rPr>
          <w:color w:val="231F20"/>
          <w:spacing w:val="-21"/>
          <w:w w:val="105"/>
        </w:rPr>
        <w:t> </w:t>
      </w:r>
      <w:r>
        <w:rPr>
          <w:color w:val="231F20"/>
          <w:w w:val="105"/>
        </w:rPr>
        <w:t>public</w:t>
      </w:r>
      <w:r>
        <w:rPr>
          <w:color w:val="231F20"/>
          <w:spacing w:val="-20"/>
          <w:w w:val="105"/>
        </w:rPr>
        <w:t> </w:t>
      </w:r>
      <w:r>
        <w:rPr>
          <w:color w:val="231F20"/>
          <w:w w:val="105"/>
        </w:rPr>
        <w:t>defense</w:t>
      </w:r>
      <w:r>
        <w:rPr>
          <w:color w:val="231F20"/>
          <w:spacing w:val="-21"/>
          <w:w w:val="105"/>
        </w:rPr>
        <w:t> </w:t>
      </w:r>
      <w:r>
        <w:rPr>
          <w:color w:val="231F20"/>
          <w:w w:val="105"/>
        </w:rPr>
        <w:t>of</w:t>
      </w:r>
      <w:r>
        <w:rPr>
          <w:color w:val="231F20"/>
          <w:spacing w:val="-20"/>
          <w:w w:val="105"/>
        </w:rPr>
        <w:t> </w:t>
      </w:r>
      <w:r>
        <w:rPr>
          <w:color w:val="231F20"/>
          <w:w w:val="105"/>
        </w:rPr>
        <w:t>a thesis.</w:t>
      </w:r>
    </w:p>
    <w:p>
      <w:pPr>
        <w:pStyle w:val="Heading7"/>
        <w:spacing w:before="77"/>
      </w:pPr>
      <w:r>
        <w:rPr>
          <w:color w:val="231F20"/>
        </w:rPr>
        <w:t>HI 697. Public History Portfolio. (0 Credits)</w:t>
      </w:r>
    </w:p>
    <w:p>
      <w:pPr>
        <w:pStyle w:val="BodyText"/>
        <w:spacing w:line="288" w:lineRule="auto" w:before="36"/>
      </w:pPr>
      <w:r>
        <w:rPr>
          <w:color w:val="231F20"/>
          <w:w w:val="105"/>
        </w:rPr>
        <w:t>Students</w:t>
      </w:r>
      <w:r>
        <w:rPr>
          <w:color w:val="231F20"/>
          <w:spacing w:val="-13"/>
          <w:w w:val="105"/>
        </w:rPr>
        <w:t> </w:t>
      </w:r>
      <w:r>
        <w:rPr>
          <w:color w:val="231F20"/>
          <w:w w:val="105"/>
        </w:rPr>
        <w:t>will</w:t>
      </w:r>
      <w:r>
        <w:rPr>
          <w:color w:val="231F20"/>
          <w:spacing w:val="-14"/>
          <w:w w:val="105"/>
        </w:rPr>
        <w:t> </w:t>
      </w:r>
      <w:r>
        <w:rPr>
          <w:color w:val="231F20"/>
          <w:w w:val="105"/>
        </w:rPr>
        <w:t>compile</w:t>
      </w:r>
      <w:r>
        <w:rPr>
          <w:color w:val="231F20"/>
          <w:spacing w:val="-14"/>
          <w:w w:val="105"/>
        </w:rPr>
        <w:t> </w:t>
      </w:r>
      <w:r>
        <w:rPr>
          <w:color w:val="231F20"/>
          <w:w w:val="105"/>
        </w:rPr>
        <w:t>a</w:t>
      </w:r>
      <w:r>
        <w:rPr>
          <w:color w:val="231F20"/>
          <w:spacing w:val="-14"/>
          <w:w w:val="105"/>
        </w:rPr>
        <w:t> </w:t>
      </w:r>
      <w:r>
        <w:rPr>
          <w:color w:val="231F20"/>
          <w:w w:val="105"/>
        </w:rPr>
        <w:t>portfolio</w:t>
      </w:r>
      <w:r>
        <w:rPr>
          <w:color w:val="231F20"/>
          <w:spacing w:val="-13"/>
          <w:w w:val="105"/>
        </w:rPr>
        <w:t> </w:t>
      </w:r>
      <w:r>
        <w:rPr>
          <w:color w:val="231F20"/>
          <w:w w:val="105"/>
        </w:rPr>
        <w:t>based</w:t>
      </w:r>
      <w:r>
        <w:rPr>
          <w:color w:val="231F20"/>
          <w:spacing w:val="-13"/>
          <w:w w:val="105"/>
        </w:rPr>
        <w:t> </w:t>
      </w:r>
      <w:r>
        <w:rPr>
          <w:color w:val="231F20"/>
          <w:w w:val="105"/>
        </w:rPr>
        <w:t>on</w:t>
      </w:r>
      <w:r>
        <w:rPr>
          <w:color w:val="231F20"/>
          <w:spacing w:val="-13"/>
          <w:w w:val="105"/>
        </w:rPr>
        <w:t> </w:t>
      </w:r>
      <w:r>
        <w:rPr>
          <w:color w:val="231F20"/>
          <w:w w:val="105"/>
        </w:rPr>
        <w:t>their</w:t>
      </w:r>
      <w:r>
        <w:rPr>
          <w:color w:val="231F20"/>
          <w:spacing w:val="-13"/>
          <w:w w:val="105"/>
        </w:rPr>
        <w:t> </w:t>
      </w:r>
      <w:r>
        <w:rPr>
          <w:color w:val="231F20"/>
          <w:w w:val="105"/>
        </w:rPr>
        <w:t>work</w:t>
      </w:r>
      <w:r>
        <w:rPr>
          <w:color w:val="231F20"/>
          <w:spacing w:val="-14"/>
          <w:w w:val="105"/>
        </w:rPr>
        <w:t> </w:t>
      </w:r>
      <w:r>
        <w:rPr>
          <w:color w:val="231F20"/>
          <w:w w:val="105"/>
        </w:rPr>
        <w:t>in</w:t>
      </w:r>
      <w:r>
        <w:rPr>
          <w:color w:val="231F20"/>
          <w:spacing w:val="-14"/>
          <w:w w:val="105"/>
        </w:rPr>
        <w:t> </w:t>
      </w:r>
      <w:r>
        <w:rPr>
          <w:color w:val="231F20"/>
          <w:w w:val="105"/>
        </w:rPr>
        <w:t>the</w:t>
      </w:r>
      <w:r>
        <w:rPr>
          <w:color w:val="231F20"/>
          <w:spacing w:val="-13"/>
          <w:w w:val="105"/>
        </w:rPr>
        <w:t> </w:t>
      </w:r>
      <w:r>
        <w:rPr>
          <w:color w:val="231F20"/>
          <w:w w:val="105"/>
        </w:rPr>
        <w:t>public</w:t>
      </w:r>
      <w:r>
        <w:rPr>
          <w:color w:val="231F20"/>
          <w:spacing w:val="-13"/>
          <w:w w:val="105"/>
        </w:rPr>
        <w:t> </w:t>
      </w:r>
      <w:r>
        <w:rPr>
          <w:color w:val="231F20"/>
          <w:w w:val="105"/>
        </w:rPr>
        <w:t>history program.</w:t>
      </w:r>
      <w:r>
        <w:rPr>
          <w:color w:val="231F20"/>
          <w:spacing w:val="-17"/>
          <w:w w:val="105"/>
        </w:rPr>
        <w:t> </w:t>
      </w:r>
      <w:r>
        <w:rPr>
          <w:color w:val="231F20"/>
          <w:w w:val="105"/>
        </w:rPr>
        <w:t>Students</w:t>
      </w:r>
      <w:r>
        <w:rPr>
          <w:color w:val="231F20"/>
          <w:spacing w:val="-17"/>
          <w:w w:val="105"/>
        </w:rPr>
        <w:t> </w:t>
      </w:r>
      <w:r>
        <w:rPr>
          <w:color w:val="231F20"/>
          <w:w w:val="105"/>
        </w:rPr>
        <w:t>will</w:t>
      </w:r>
      <w:r>
        <w:rPr>
          <w:color w:val="231F20"/>
          <w:spacing w:val="-18"/>
          <w:w w:val="105"/>
        </w:rPr>
        <w:t> </w:t>
      </w:r>
      <w:r>
        <w:rPr>
          <w:color w:val="231F20"/>
          <w:w w:val="105"/>
        </w:rPr>
        <w:t>give</w:t>
      </w:r>
      <w:r>
        <w:rPr>
          <w:color w:val="231F20"/>
          <w:spacing w:val="-18"/>
          <w:w w:val="105"/>
        </w:rPr>
        <w:t> </w:t>
      </w:r>
      <w:r>
        <w:rPr>
          <w:color w:val="231F20"/>
          <w:w w:val="105"/>
        </w:rPr>
        <w:t>a</w:t>
      </w:r>
      <w:r>
        <w:rPr>
          <w:color w:val="231F20"/>
          <w:spacing w:val="-18"/>
          <w:w w:val="105"/>
        </w:rPr>
        <w:t> </w:t>
      </w:r>
      <w:r>
        <w:rPr>
          <w:color w:val="231F20"/>
          <w:w w:val="105"/>
        </w:rPr>
        <w:t>formal</w:t>
      </w:r>
      <w:r>
        <w:rPr>
          <w:color w:val="231F20"/>
          <w:spacing w:val="-17"/>
          <w:w w:val="105"/>
        </w:rPr>
        <w:t> </w:t>
      </w:r>
      <w:r>
        <w:rPr>
          <w:color w:val="231F20"/>
          <w:w w:val="105"/>
        </w:rPr>
        <w:t>presentation</w:t>
      </w:r>
      <w:r>
        <w:rPr>
          <w:color w:val="231F20"/>
          <w:spacing w:val="-18"/>
          <w:w w:val="105"/>
        </w:rPr>
        <w:t> </w:t>
      </w:r>
      <w:r>
        <w:rPr>
          <w:color w:val="231F20"/>
          <w:w w:val="105"/>
        </w:rPr>
        <w:t>on</w:t>
      </w:r>
      <w:r>
        <w:rPr>
          <w:color w:val="231F20"/>
          <w:spacing w:val="-17"/>
          <w:w w:val="105"/>
        </w:rPr>
        <w:t> </w:t>
      </w:r>
      <w:r>
        <w:rPr>
          <w:color w:val="231F20"/>
          <w:w w:val="105"/>
        </w:rPr>
        <w:t>their</w:t>
      </w:r>
      <w:r>
        <w:rPr>
          <w:color w:val="231F20"/>
          <w:spacing w:val="-17"/>
          <w:w w:val="105"/>
        </w:rPr>
        <w:t> </w:t>
      </w:r>
      <w:r>
        <w:rPr>
          <w:color w:val="231F20"/>
          <w:w w:val="105"/>
        </w:rPr>
        <w:t>portfolio</w:t>
      </w:r>
      <w:r>
        <w:rPr>
          <w:color w:val="231F20"/>
          <w:spacing w:val="-17"/>
          <w:w w:val="105"/>
        </w:rPr>
        <w:t> </w:t>
      </w:r>
      <w:r>
        <w:rPr>
          <w:color w:val="231F20"/>
          <w:w w:val="105"/>
        </w:rPr>
        <w:t>during their</w:t>
      </w:r>
      <w:r>
        <w:rPr>
          <w:color w:val="231F20"/>
          <w:spacing w:val="-15"/>
          <w:w w:val="105"/>
        </w:rPr>
        <w:t> </w:t>
      </w:r>
      <w:r>
        <w:rPr>
          <w:color w:val="231F20"/>
          <w:w w:val="105"/>
        </w:rPr>
        <w:t>ﬁnal</w:t>
      </w:r>
      <w:r>
        <w:rPr>
          <w:color w:val="231F20"/>
          <w:spacing w:val="-15"/>
          <w:w w:val="105"/>
        </w:rPr>
        <w:t> </w:t>
      </w:r>
      <w:r>
        <w:rPr>
          <w:color w:val="231F20"/>
          <w:spacing w:val="-3"/>
          <w:w w:val="105"/>
        </w:rPr>
        <w:t>semester.</w:t>
      </w:r>
      <w:r>
        <w:rPr>
          <w:color w:val="231F20"/>
          <w:spacing w:val="-15"/>
          <w:w w:val="105"/>
        </w:rPr>
        <w:t> </w:t>
      </w:r>
      <w:r>
        <w:rPr>
          <w:color w:val="231F20"/>
          <w:w w:val="105"/>
        </w:rPr>
        <w:t>A</w:t>
      </w:r>
      <w:r>
        <w:rPr>
          <w:color w:val="231F20"/>
          <w:spacing w:val="-15"/>
          <w:w w:val="105"/>
        </w:rPr>
        <w:t> </w:t>
      </w:r>
      <w:r>
        <w:rPr>
          <w:color w:val="231F20"/>
          <w:w w:val="105"/>
        </w:rPr>
        <w:t>grade</w:t>
      </w:r>
      <w:r>
        <w:rPr>
          <w:color w:val="231F20"/>
          <w:spacing w:val="-15"/>
          <w:w w:val="105"/>
        </w:rPr>
        <w:t> </w:t>
      </w:r>
      <w:r>
        <w:rPr>
          <w:color w:val="231F20"/>
          <w:w w:val="105"/>
        </w:rPr>
        <w:t>of</w:t>
      </w:r>
      <w:r>
        <w:rPr>
          <w:color w:val="231F20"/>
          <w:spacing w:val="-15"/>
          <w:w w:val="105"/>
        </w:rPr>
        <w:t> </w:t>
      </w:r>
      <w:r>
        <w:rPr>
          <w:color w:val="231F20"/>
          <w:w w:val="105"/>
        </w:rPr>
        <w:t>"S"</w:t>
      </w:r>
      <w:r>
        <w:rPr>
          <w:color w:val="231F20"/>
          <w:spacing w:val="-15"/>
          <w:w w:val="105"/>
        </w:rPr>
        <w:t> </w:t>
      </w:r>
      <w:r>
        <w:rPr>
          <w:color w:val="231F20"/>
          <w:w w:val="105"/>
        </w:rPr>
        <w:t>indicating</w:t>
      </w:r>
      <w:r>
        <w:rPr>
          <w:color w:val="231F20"/>
          <w:spacing w:val="-16"/>
          <w:w w:val="105"/>
        </w:rPr>
        <w:t> </w:t>
      </w:r>
      <w:r>
        <w:rPr>
          <w:color w:val="231F20"/>
          <w:w w:val="105"/>
        </w:rPr>
        <w:t>satisfactory</w:t>
      </w:r>
      <w:r>
        <w:rPr>
          <w:color w:val="231F20"/>
          <w:spacing w:val="-16"/>
          <w:w w:val="105"/>
        </w:rPr>
        <w:t> </w:t>
      </w:r>
      <w:r>
        <w:rPr>
          <w:color w:val="231F20"/>
          <w:w w:val="105"/>
        </w:rPr>
        <w:t>performance</w:t>
      </w:r>
    </w:p>
    <w:p>
      <w:pPr>
        <w:pStyle w:val="BodyText"/>
        <w:spacing w:line="288" w:lineRule="auto"/>
      </w:pPr>
      <w:r>
        <w:rPr>
          <w:color w:val="231F20"/>
          <w:w w:val="105"/>
        </w:rPr>
        <w:t>of</w:t>
      </w:r>
      <w:r>
        <w:rPr>
          <w:color w:val="231F20"/>
          <w:spacing w:val="-16"/>
          <w:w w:val="105"/>
        </w:rPr>
        <w:t> </w:t>
      </w:r>
      <w:r>
        <w:rPr>
          <w:color w:val="231F20"/>
          <w:w w:val="105"/>
        </w:rPr>
        <w:t>a</w:t>
      </w:r>
      <w:r>
        <w:rPr>
          <w:color w:val="231F20"/>
          <w:spacing w:val="-17"/>
          <w:w w:val="105"/>
        </w:rPr>
        <w:t> </w:t>
      </w:r>
      <w:r>
        <w:rPr>
          <w:color w:val="231F20"/>
          <w:w w:val="105"/>
        </w:rPr>
        <w:t>grade</w:t>
      </w:r>
      <w:r>
        <w:rPr>
          <w:color w:val="231F20"/>
          <w:spacing w:val="-16"/>
          <w:w w:val="105"/>
        </w:rPr>
        <w:t> </w:t>
      </w:r>
      <w:r>
        <w:rPr>
          <w:color w:val="231F20"/>
          <w:w w:val="105"/>
        </w:rPr>
        <w:t>of</w:t>
      </w:r>
      <w:r>
        <w:rPr>
          <w:color w:val="231F20"/>
          <w:spacing w:val="-16"/>
          <w:w w:val="105"/>
        </w:rPr>
        <w:t> </w:t>
      </w:r>
      <w:r>
        <w:rPr>
          <w:color w:val="231F20"/>
          <w:w w:val="105"/>
        </w:rPr>
        <w:t>"U"</w:t>
      </w:r>
      <w:r>
        <w:rPr>
          <w:color w:val="231F20"/>
          <w:spacing w:val="-16"/>
          <w:w w:val="105"/>
        </w:rPr>
        <w:t> </w:t>
      </w:r>
      <w:r>
        <w:rPr>
          <w:color w:val="231F20"/>
          <w:w w:val="105"/>
        </w:rPr>
        <w:t>for</w:t>
      </w:r>
      <w:r>
        <w:rPr>
          <w:color w:val="231F20"/>
          <w:spacing w:val="-16"/>
          <w:w w:val="105"/>
        </w:rPr>
        <w:t> </w:t>
      </w:r>
      <w:r>
        <w:rPr>
          <w:color w:val="231F20"/>
          <w:w w:val="105"/>
        </w:rPr>
        <w:t>unsatisfactory</w:t>
      </w:r>
      <w:r>
        <w:rPr>
          <w:color w:val="231F20"/>
          <w:spacing w:val="-17"/>
          <w:w w:val="105"/>
        </w:rPr>
        <w:t> </w:t>
      </w:r>
      <w:r>
        <w:rPr>
          <w:color w:val="231F20"/>
          <w:w w:val="105"/>
        </w:rPr>
        <w:t>will</w:t>
      </w:r>
      <w:r>
        <w:rPr>
          <w:color w:val="231F20"/>
          <w:spacing w:val="-17"/>
          <w:w w:val="105"/>
        </w:rPr>
        <w:t> </w:t>
      </w:r>
      <w:r>
        <w:rPr>
          <w:color w:val="231F20"/>
          <w:w w:val="105"/>
        </w:rPr>
        <w:t>be</w:t>
      </w:r>
      <w:r>
        <w:rPr>
          <w:color w:val="231F20"/>
          <w:spacing w:val="-16"/>
          <w:w w:val="105"/>
        </w:rPr>
        <w:t> </w:t>
      </w:r>
      <w:r>
        <w:rPr>
          <w:color w:val="231F20"/>
          <w:w w:val="105"/>
        </w:rPr>
        <w:t>recorded</w:t>
      </w:r>
      <w:r>
        <w:rPr>
          <w:color w:val="231F20"/>
          <w:spacing w:val="-16"/>
          <w:w w:val="105"/>
        </w:rPr>
        <w:t> </w:t>
      </w:r>
      <w:r>
        <w:rPr>
          <w:color w:val="231F20"/>
          <w:w w:val="105"/>
        </w:rPr>
        <w:t>on</w:t>
      </w:r>
      <w:r>
        <w:rPr>
          <w:color w:val="231F20"/>
          <w:spacing w:val="-16"/>
          <w:w w:val="105"/>
        </w:rPr>
        <w:t> </w:t>
      </w:r>
      <w:r>
        <w:rPr>
          <w:color w:val="231F20"/>
          <w:w w:val="105"/>
        </w:rPr>
        <w:t>the</w:t>
      </w:r>
      <w:r>
        <w:rPr>
          <w:color w:val="231F20"/>
          <w:spacing w:val="-16"/>
          <w:w w:val="105"/>
        </w:rPr>
        <w:t> </w:t>
      </w:r>
      <w:r>
        <w:rPr>
          <w:color w:val="231F20"/>
          <w:w w:val="105"/>
        </w:rPr>
        <w:t>transcript.</w:t>
      </w:r>
      <w:r>
        <w:rPr>
          <w:color w:val="231F20"/>
          <w:spacing w:val="-16"/>
          <w:w w:val="105"/>
        </w:rPr>
        <w:t> </w:t>
      </w:r>
      <w:r>
        <w:rPr>
          <w:color w:val="231F20"/>
          <w:w w:val="105"/>
        </w:rPr>
        <w:t>A grade</w:t>
      </w:r>
      <w:r>
        <w:rPr>
          <w:color w:val="231F20"/>
          <w:spacing w:val="-19"/>
          <w:w w:val="105"/>
        </w:rPr>
        <w:t> </w:t>
      </w:r>
      <w:r>
        <w:rPr>
          <w:color w:val="231F20"/>
          <w:w w:val="105"/>
        </w:rPr>
        <w:t>of</w:t>
      </w:r>
      <w:r>
        <w:rPr>
          <w:color w:val="231F20"/>
          <w:spacing w:val="-19"/>
          <w:w w:val="105"/>
        </w:rPr>
        <w:t> </w:t>
      </w:r>
      <w:r>
        <w:rPr>
          <w:color w:val="231F20"/>
          <w:w w:val="105"/>
        </w:rPr>
        <w:t>"IP"</w:t>
      </w:r>
      <w:r>
        <w:rPr>
          <w:color w:val="231F20"/>
          <w:spacing w:val="-19"/>
          <w:w w:val="105"/>
        </w:rPr>
        <w:t> </w:t>
      </w:r>
      <w:r>
        <w:rPr>
          <w:color w:val="231F20"/>
          <w:w w:val="105"/>
        </w:rPr>
        <w:t>indicating</w:t>
      </w:r>
      <w:r>
        <w:rPr>
          <w:color w:val="231F20"/>
          <w:spacing w:val="-19"/>
          <w:w w:val="105"/>
        </w:rPr>
        <w:t> </w:t>
      </w:r>
      <w:r>
        <w:rPr>
          <w:color w:val="231F20"/>
          <w:w w:val="105"/>
        </w:rPr>
        <w:t>incomplete</w:t>
      </w:r>
      <w:r>
        <w:rPr>
          <w:color w:val="231F20"/>
          <w:spacing w:val="-19"/>
          <w:w w:val="105"/>
        </w:rPr>
        <w:t> </w:t>
      </w:r>
      <w:r>
        <w:rPr>
          <w:color w:val="231F20"/>
          <w:w w:val="105"/>
        </w:rPr>
        <w:t>in</w:t>
      </w:r>
      <w:r>
        <w:rPr>
          <w:color w:val="231F20"/>
          <w:spacing w:val="-19"/>
          <w:w w:val="105"/>
        </w:rPr>
        <w:t> </w:t>
      </w:r>
      <w:r>
        <w:rPr>
          <w:color w:val="231F20"/>
          <w:w w:val="105"/>
        </w:rPr>
        <w:t>progress</w:t>
      </w:r>
      <w:r>
        <w:rPr>
          <w:color w:val="231F20"/>
          <w:spacing w:val="-19"/>
          <w:w w:val="105"/>
        </w:rPr>
        <w:t> </w:t>
      </w:r>
      <w:r>
        <w:rPr>
          <w:color w:val="231F20"/>
          <w:w w:val="105"/>
        </w:rPr>
        <w:t>can</w:t>
      </w:r>
      <w:r>
        <w:rPr>
          <w:color w:val="231F20"/>
          <w:spacing w:val="-19"/>
          <w:w w:val="105"/>
        </w:rPr>
        <w:t> </w:t>
      </w:r>
      <w:r>
        <w:rPr>
          <w:color w:val="231F20"/>
          <w:w w:val="105"/>
        </w:rPr>
        <w:t>also</w:t>
      </w:r>
      <w:r>
        <w:rPr>
          <w:color w:val="231F20"/>
          <w:spacing w:val="-19"/>
          <w:w w:val="105"/>
        </w:rPr>
        <w:t> </w:t>
      </w:r>
      <w:r>
        <w:rPr>
          <w:color w:val="231F20"/>
          <w:w w:val="105"/>
        </w:rPr>
        <w:t>be</w:t>
      </w:r>
      <w:r>
        <w:rPr>
          <w:color w:val="231F20"/>
          <w:spacing w:val="-19"/>
          <w:w w:val="105"/>
        </w:rPr>
        <w:t> </w:t>
      </w:r>
      <w:r>
        <w:rPr>
          <w:color w:val="231F20"/>
          <w:w w:val="105"/>
        </w:rPr>
        <w:t>assigned.</w:t>
      </w:r>
    </w:p>
    <w:p>
      <w:pPr>
        <w:pStyle w:val="Heading7"/>
      </w:pPr>
      <w:r>
        <w:rPr>
          <w:color w:val="231F20"/>
        </w:rPr>
        <w:t>HI 698. Comprehensive Examination. (0 Credits)</w:t>
      </w:r>
    </w:p>
    <w:p>
      <w:pPr>
        <w:pStyle w:val="BodyText"/>
        <w:spacing w:line="288" w:lineRule="auto" w:before="36"/>
        <w:ind w:right="80"/>
      </w:pPr>
      <w:r>
        <w:rPr>
          <w:color w:val="231F20"/>
          <w:w w:val="105"/>
        </w:rPr>
        <w:t>Orientation to and administration of a written comprehensive examination</w:t>
      </w:r>
      <w:r>
        <w:rPr>
          <w:color w:val="231F20"/>
          <w:spacing w:val="-23"/>
          <w:w w:val="105"/>
        </w:rPr>
        <w:t> </w:t>
      </w:r>
      <w:r>
        <w:rPr>
          <w:color w:val="231F20"/>
          <w:w w:val="105"/>
        </w:rPr>
        <w:t>for</w:t>
      </w:r>
      <w:r>
        <w:rPr>
          <w:color w:val="231F20"/>
          <w:spacing w:val="-22"/>
          <w:w w:val="105"/>
        </w:rPr>
        <w:t> </w:t>
      </w:r>
      <w:r>
        <w:rPr>
          <w:color w:val="231F20"/>
          <w:w w:val="105"/>
        </w:rPr>
        <w:t>the</w:t>
      </w:r>
      <w:r>
        <w:rPr>
          <w:color w:val="231F20"/>
          <w:spacing w:val="-22"/>
          <w:w w:val="105"/>
        </w:rPr>
        <w:t> </w:t>
      </w:r>
      <w:r>
        <w:rPr>
          <w:color w:val="231F20"/>
          <w:w w:val="105"/>
        </w:rPr>
        <w:t>MA</w:t>
      </w:r>
      <w:r>
        <w:rPr>
          <w:color w:val="231F20"/>
          <w:spacing w:val="-22"/>
          <w:w w:val="105"/>
        </w:rPr>
        <w:t> </w:t>
      </w:r>
      <w:r>
        <w:rPr>
          <w:color w:val="231F20"/>
          <w:w w:val="105"/>
        </w:rPr>
        <w:t>in</w:t>
      </w:r>
      <w:r>
        <w:rPr>
          <w:color w:val="231F20"/>
          <w:spacing w:val="-23"/>
          <w:w w:val="105"/>
        </w:rPr>
        <w:t> </w:t>
      </w:r>
      <w:r>
        <w:rPr>
          <w:color w:val="231F20"/>
          <w:w w:val="105"/>
        </w:rPr>
        <w:t>History</w:t>
      </w:r>
      <w:r>
        <w:rPr>
          <w:color w:val="231F20"/>
          <w:spacing w:val="-23"/>
          <w:w w:val="105"/>
        </w:rPr>
        <w:t> </w:t>
      </w:r>
      <w:r>
        <w:rPr>
          <w:color w:val="231F20"/>
          <w:w w:val="105"/>
        </w:rPr>
        <w:t>program.</w:t>
      </w:r>
      <w:r>
        <w:rPr>
          <w:color w:val="231F20"/>
          <w:spacing w:val="-22"/>
          <w:w w:val="105"/>
        </w:rPr>
        <w:t> </w:t>
      </w:r>
      <w:r>
        <w:rPr>
          <w:color w:val="231F20"/>
          <w:w w:val="105"/>
        </w:rPr>
        <w:t>A</w:t>
      </w:r>
      <w:r>
        <w:rPr>
          <w:color w:val="231F20"/>
          <w:spacing w:val="-22"/>
          <w:w w:val="105"/>
        </w:rPr>
        <w:t> </w:t>
      </w:r>
      <w:r>
        <w:rPr>
          <w:color w:val="231F20"/>
          <w:w w:val="105"/>
        </w:rPr>
        <w:t>non-credit</w:t>
      </w:r>
      <w:r>
        <w:rPr>
          <w:color w:val="231F20"/>
          <w:spacing w:val="-23"/>
          <w:w w:val="105"/>
        </w:rPr>
        <w:t> </w:t>
      </w:r>
      <w:r>
        <w:rPr>
          <w:color w:val="231F20"/>
          <w:w w:val="105"/>
        </w:rPr>
        <w:t>course</w:t>
      </w:r>
      <w:r>
        <w:rPr>
          <w:color w:val="231F20"/>
          <w:spacing w:val="-23"/>
          <w:w w:val="105"/>
        </w:rPr>
        <w:t> </w:t>
      </w:r>
      <w:r>
        <w:rPr>
          <w:color w:val="231F20"/>
          <w:w w:val="105"/>
        </w:rPr>
        <w:t>required of</w:t>
      </w:r>
      <w:r>
        <w:rPr>
          <w:color w:val="231F20"/>
          <w:spacing w:val="-14"/>
          <w:w w:val="105"/>
        </w:rPr>
        <w:t> </w:t>
      </w:r>
      <w:r>
        <w:rPr>
          <w:color w:val="231F20"/>
          <w:w w:val="105"/>
        </w:rPr>
        <w:t>all</w:t>
      </w:r>
      <w:r>
        <w:rPr>
          <w:color w:val="231F20"/>
          <w:spacing w:val="-15"/>
          <w:w w:val="105"/>
        </w:rPr>
        <w:t> </w:t>
      </w:r>
      <w:r>
        <w:rPr>
          <w:color w:val="231F20"/>
          <w:w w:val="105"/>
        </w:rPr>
        <w:t>candidates</w:t>
      </w:r>
      <w:r>
        <w:rPr>
          <w:color w:val="231F20"/>
          <w:spacing w:val="-15"/>
          <w:w w:val="105"/>
        </w:rPr>
        <w:t> </w:t>
      </w:r>
      <w:r>
        <w:rPr>
          <w:color w:val="231F20"/>
          <w:w w:val="105"/>
        </w:rPr>
        <w:t>for</w:t>
      </w:r>
      <w:r>
        <w:rPr>
          <w:color w:val="231F20"/>
          <w:spacing w:val="-14"/>
          <w:w w:val="105"/>
        </w:rPr>
        <w:t> </w:t>
      </w:r>
      <w:r>
        <w:rPr>
          <w:color w:val="231F20"/>
          <w:w w:val="105"/>
        </w:rPr>
        <w:t>the</w:t>
      </w:r>
      <w:r>
        <w:rPr>
          <w:color w:val="231F20"/>
          <w:spacing w:val="-14"/>
          <w:w w:val="105"/>
        </w:rPr>
        <w:t> </w:t>
      </w:r>
      <w:r>
        <w:rPr>
          <w:color w:val="231F20"/>
          <w:w w:val="105"/>
        </w:rPr>
        <w:t>non-thesis</w:t>
      </w:r>
      <w:r>
        <w:rPr>
          <w:color w:val="231F20"/>
          <w:spacing w:val="-14"/>
          <w:w w:val="105"/>
        </w:rPr>
        <w:t> </w:t>
      </w:r>
      <w:r>
        <w:rPr>
          <w:color w:val="231F20"/>
          <w:w w:val="105"/>
        </w:rPr>
        <w:t>option.</w:t>
      </w:r>
      <w:r>
        <w:rPr>
          <w:color w:val="231F20"/>
          <w:spacing w:val="-14"/>
          <w:w w:val="105"/>
        </w:rPr>
        <w:t> </w:t>
      </w:r>
      <w:r>
        <w:rPr>
          <w:color w:val="231F20"/>
          <w:w w:val="105"/>
        </w:rPr>
        <w:t>The</w:t>
      </w:r>
      <w:r>
        <w:rPr>
          <w:color w:val="231F20"/>
          <w:spacing w:val="-15"/>
          <w:w w:val="105"/>
        </w:rPr>
        <w:t> </w:t>
      </w:r>
      <w:r>
        <w:rPr>
          <w:color w:val="231F20"/>
          <w:w w:val="105"/>
        </w:rPr>
        <w:t>course</w:t>
      </w:r>
      <w:r>
        <w:rPr>
          <w:color w:val="231F20"/>
          <w:spacing w:val="-15"/>
          <w:w w:val="105"/>
        </w:rPr>
        <w:t> </w:t>
      </w:r>
      <w:r>
        <w:rPr>
          <w:color w:val="231F20"/>
          <w:w w:val="105"/>
        </w:rPr>
        <w:t>is</w:t>
      </w:r>
      <w:r>
        <w:rPr>
          <w:color w:val="231F20"/>
          <w:spacing w:val="-15"/>
          <w:w w:val="105"/>
        </w:rPr>
        <w:t> </w:t>
      </w:r>
      <w:r>
        <w:rPr>
          <w:color w:val="231F20"/>
          <w:w w:val="105"/>
        </w:rPr>
        <w:t>to</w:t>
      </w:r>
      <w:r>
        <w:rPr>
          <w:color w:val="231F20"/>
          <w:spacing w:val="-14"/>
          <w:w w:val="105"/>
        </w:rPr>
        <w:t> </w:t>
      </w:r>
      <w:r>
        <w:rPr>
          <w:color w:val="231F20"/>
          <w:w w:val="105"/>
        </w:rPr>
        <w:t>be</w:t>
      </w:r>
      <w:r>
        <w:rPr>
          <w:color w:val="231F20"/>
          <w:spacing w:val="-15"/>
          <w:w w:val="105"/>
        </w:rPr>
        <w:t> </w:t>
      </w:r>
      <w:r>
        <w:rPr>
          <w:color w:val="231F20"/>
          <w:w w:val="105"/>
        </w:rPr>
        <w:t>taken</w:t>
      </w:r>
    </w:p>
    <w:p>
      <w:pPr>
        <w:pStyle w:val="BodyText"/>
        <w:spacing w:line="288" w:lineRule="auto"/>
      </w:pPr>
      <w:r>
        <w:rPr>
          <w:color w:val="231F20"/>
          <w:w w:val="105"/>
        </w:rPr>
        <w:t>in the last term in which the student is expected to complete all other program</w:t>
      </w:r>
      <w:r>
        <w:rPr>
          <w:color w:val="231F20"/>
          <w:spacing w:val="-25"/>
          <w:w w:val="105"/>
        </w:rPr>
        <w:t> </w:t>
      </w:r>
      <w:r>
        <w:rPr>
          <w:color w:val="231F20"/>
          <w:w w:val="105"/>
        </w:rPr>
        <w:t>requirements.</w:t>
      </w:r>
      <w:r>
        <w:rPr>
          <w:color w:val="231F20"/>
          <w:spacing w:val="-25"/>
          <w:w w:val="105"/>
        </w:rPr>
        <w:t> </w:t>
      </w:r>
      <w:r>
        <w:rPr>
          <w:color w:val="231F20"/>
          <w:w w:val="105"/>
        </w:rPr>
        <w:t>A</w:t>
      </w:r>
      <w:r>
        <w:rPr>
          <w:color w:val="231F20"/>
          <w:spacing w:val="-25"/>
          <w:w w:val="105"/>
        </w:rPr>
        <w:t> </w:t>
      </w:r>
      <w:r>
        <w:rPr>
          <w:color w:val="231F20"/>
          <w:w w:val="105"/>
        </w:rPr>
        <w:t>grade</w:t>
      </w:r>
      <w:r>
        <w:rPr>
          <w:color w:val="231F20"/>
          <w:spacing w:val="-25"/>
          <w:w w:val="105"/>
        </w:rPr>
        <w:t> </w:t>
      </w:r>
      <w:r>
        <w:rPr>
          <w:color w:val="231F20"/>
          <w:w w:val="105"/>
        </w:rPr>
        <w:t>of</w:t>
      </w:r>
      <w:r>
        <w:rPr>
          <w:color w:val="231F20"/>
          <w:spacing w:val="-25"/>
          <w:w w:val="105"/>
        </w:rPr>
        <w:t> </w:t>
      </w:r>
      <w:r>
        <w:rPr>
          <w:color w:val="231F20"/>
          <w:w w:val="105"/>
        </w:rPr>
        <w:t>"S"</w:t>
      </w:r>
      <w:r>
        <w:rPr>
          <w:color w:val="231F20"/>
          <w:spacing w:val="-25"/>
          <w:w w:val="105"/>
        </w:rPr>
        <w:t> </w:t>
      </w:r>
      <w:r>
        <w:rPr>
          <w:color w:val="231F20"/>
          <w:w w:val="105"/>
        </w:rPr>
        <w:t>indicating</w:t>
      </w:r>
      <w:r>
        <w:rPr>
          <w:color w:val="231F20"/>
          <w:spacing w:val="-25"/>
          <w:w w:val="105"/>
        </w:rPr>
        <w:t> </w:t>
      </w:r>
      <w:r>
        <w:rPr>
          <w:color w:val="231F20"/>
          <w:w w:val="105"/>
        </w:rPr>
        <w:t>satisfactory</w:t>
      </w:r>
      <w:r>
        <w:rPr>
          <w:color w:val="231F20"/>
          <w:spacing w:val="-25"/>
          <w:w w:val="105"/>
        </w:rPr>
        <w:t> </w:t>
      </w:r>
      <w:r>
        <w:rPr>
          <w:color w:val="231F20"/>
          <w:w w:val="105"/>
        </w:rPr>
        <w:t>performance or</w:t>
      </w:r>
      <w:r>
        <w:rPr>
          <w:color w:val="231F20"/>
          <w:spacing w:val="-13"/>
          <w:w w:val="105"/>
        </w:rPr>
        <w:t> </w:t>
      </w:r>
      <w:r>
        <w:rPr>
          <w:color w:val="231F20"/>
          <w:w w:val="105"/>
        </w:rPr>
        <w:t>a</w:t>
      </w:r>
      <w:r>
        <w:rPr>
          <w:color w:val="231F20"/>
          <w:spacing w:val="-14"/>
          <w:w w:val="105"/>
        </w:rPr>
        <w:t> </w:t>
      </w:r>
      <w:r>
        <w:rPr>
          <w:color w:val="231F20"/>
          <w:w w:val="105"/>
        </w:rPr>
        <w:t>grade</w:t>
      </w:r>
      <w:r>
        <w:rPr>
          <w:color w:val="231F20"/>
          <w:spacing w:val="-13"/>
          <w:w w:val="105"/>
        </w:rPr>
        <w:t> </w:t>
      </w:r>
      <w:r>
        <w:rPr>
          <w:color w:val="231F20"/>
          <w:w w:val="105"/>
        </w:rPr>
        <w:t>of</w:t>
      </w:r>
      <w:r>
        <w:rPr>
          <w:color w:val="231F20"/>
          <w:spacing w:val="-13"/>
          <w:w w:val="105"/>
        </w:rPr>
        <w:t> </w:t>
      </w:r>
      <w:r>
        <w:rPr>
          <w:color w:val="231F20"/>
          <w:w w:val="105"/>
        </w:rPr>
        <w:t>"U"</w:t>
      </w:r>
      <w:r>
        <w:rPr>
          <w:color w:val="231F20"/>
          <w:spacing w:val="-13"/>
          <w:w w:val="105"/>
        </w:rPr>
        <w:t> </w:t>
      </w:r>
      <w:r>
        <w:rPr>
          <w:color w:val="231F20"/>
          <w:w w:val="105"/>
        </w:rPr>
        <w:t>for</w:t>
      </w:r>
      <w:r>
        <w:rPr>
          <w:color w:val="231F20"/>
          <w:spacing w:val="-13"/>
          <w:w w:val="105"/>
        </w:rPr>
        <w:t> </w:t>
      </w:r>
      <w:r>
        <w:rPr>
          <w:color w:val="231F20"/>
          <w:w w:val="105"/>
        </w:rPr>
        <w:t>unsatisfactory</w:t>
      </w:r>
      <w:r>
        <w:rPr>
          <w:color w:val="231F20"/>
          <w:spacing w:val="-14"/>
          <w:w w:val="105"/>
        </w:rPr>
        <w:t> </w:t>
      </w:r>
      <w:r>
        <w:rPr>
          <w:color w:val="231F20"/>
          <w:w w:val="105"/>
        </w:rPr>
        <w:t>will</w:t>
      </w:r>
      <w:r>
        <w:rPr>
          <w:color w:val="231F20"/>
          <w:spacing w:val="-14"/>
          <w:w w:val="105"/>
        </w:rPr>
        <w:t> </w:t>
      </w:r>
      <w:r>
        <w:rPr>
          <w:color w:val="231F20"/>
          <w:w w:val="105"/>
        </w:rPr>
        <w:t>be</w:t>
      </w:r>
      <w:r>
        <w:rPr>
          <w:color w:val="231F20"/>
          <w:spacing w:val="-13"/>
          <w:w w:val="105"/>
        </w:rPr>
        <w:t> </w:t>
      </w:r>
      <w:r>
        <w:rPr>
          <w:color w:val="231F20"/>
          <w:w w:val="105"/>
        </w:rPr>
        <w:t>recorded</w:t>
      </w:r>
      <w:r>
        <w:rPr>
          <w:color w:val="231F20"/>
          <w:spacing w:val="-13"/>
          <w:w w:val="105"/>
        </w:rPr>
        <w:t> </w:t>
      </w:r>
      <w:r>
        <w:rPr>
          <w:color w:val="231F20"/>
          <w:w w:val="105"/>
        </w:rPr>
        <w:t>on</w:t>
      </w:r>
      <w:r>
        <w:rPr>
          <w:color w:val="231F20"/>
          <w:spacing w:val="-13"/>
          <w:w w:val="105"/>
        </w:rPr>
        <w:t> </w:t>
      </w:r>
      <w:r>
        <w:rPr>
          <w:color w:val="231F20"/>
          <w:w w:val="105"/>
        </w:rPr>
        <w:t>the</w:t>
      </w:r>
      <w:r>
        <w:rPr>
          <w:color w:val="231F20"/>
          <w:spacing w:val="-13"/>
          <w:w w:val="105"/>
        </w:rPr>
        <w:t> </w:t>
      </w:r>
      <w:r>
        <w:rPr>
          <w:color w:val="231F20"/>
          <w:w w:val="105"/>
        </w:rPr>
        <w:t>transcript.</w:t>
      </w:r>
    </w:p>
    <w:p>
      <w:pPr>
        <w:pStyle w:val="BodyText"/>
        <w:spacing w:line="288" w:lineRule="auto"/>
        <w:ind w:right="230"/>
      </w:pPr>
      <w:r>
        <w:rPr>
          <w:color w:val="231F20"/>
          <w:w w:val="105"/>
        </w:rPr>
        <w:t>A</w:t>
      </w:r>
      <w:r>
        <w:rPr>
          <w:color w:val="231F20"/>
          <w:spacing w:val="-20"/>
          <w:w w:val="105"/>
        </w:rPr>
        <w:t> </w:t>
      </w:r>
      <w:r>
        <w:rPr>
          <w:color w:val="231F20"/>
          <w:w w:val="105"/>
        </w:rPr>
        <w:t>grade</w:t>
      </w:r>
      <w:r>
        <w:rPr>
          <w:color w:val="231F20"/>
          <w:spacing w:val="-20"/>
          <w:w w:val="105"/>
        </w:rPr>
        <w:t> </w:t>
      </w:r>
      <w:r>
        <w:rPr>
          <w:color w:val="231F20"/>
          <w:w w:val="105"/>
        </w:rPr>
        <w:t>of</w:t>
      </w:r>
      <w:r>
        <w:rPr>
          <w:color w:val="231F20"/>
          <w:spacing w:val="-20"/>
          <w:w w:val="105"/>
        </w:rPr>
        <w:t> </w:t>
      </w:r>
      <w:r>
        <w:rPr>
          <w:color w:val="231F20"/>
          <w:w w:val="105"/>
        </w:rPr>
        <w:t>"S"</w:t>
      </w:r>
      <w:r>
        <w:rPr>
          <w:color w:val="231F20"/>
          <w:spacing w:val="-20"/>
          <w:w w:val="105"/>
        </w:rPr>
        <w:t> </w:t>
      </w:r>
      <w:r>
        <w:rPr>
          <w:color w:val="231F20"/>
          <w:w w:val="105"/>
        </w:rPr>
        <w:t>is</w:t>
      </w:r>
      <w:r>
        <w:rPr>
          <w:color w:val="231F20"/>
          <w:spacing w:val="-21"/>
          <w:w w:val="105"/>
        </w:rPr>
        <w:t> </w:t>
      </w:r>
      <w:r>
        <w:rPr>
          <w:color w:val="231F20"/>
          <w:w w:val="105"/>
        </w:rPr>
        <w:t>required</w:t>
      </w:r>
      <w:r>
        <w:rPr>
          <w:color w:val="231F20"/>
          <w:spacing w:val="-21"/>
          <w:w w:val="105"/>
        </w:rPr>
        <w:t> </w:t>
      </w:r>
      <w:r>
        <w:rPr>
          <w:color w:val="231F20"/>
          <w:w w:val="105"/>
        </w:rPr>
        <w:t>for</w:t>
      </w:r>
      <w:r>
        <w:rPr>
          <w:color w:val="231F20"/>
          <w:spacing w:val="-20"/>
          <w:w w:val="105"/>
        </w:rPr>
        <w:t> </w:t>
      </w:r>
      <w:r>
        <w:rPr>
          <w:color w:val="231F20"/>
          <w:w w:val="105"/>
        </w:rPr>
        <w:t>graduation;</w:t>
      </w:r>
      <w:r>
        <w:rPr>
          <w:color w:val="231F20"/>
          <w:spacing w:val="-20"/>
          <w:w w:val="105"/>
        </w:rPr>
        <w:t> </w:t>
      </w:r>
      <w:r>
        <w:rPr>
          <w:color w:val="231F20"/>
          <w:w w:val="105"/>
        </w:rPr>
        <w:t>the</w:t>
      </w:r>
      <w:r>
        <w:rPr>
          <w:color w:val="231F20"/>
          <w:spacing w:val="-20"/>
          <w:w w:val="105"/>
        </w:rPr>
        <w:t> </w:t>
      </w:r>
      <w:r>
        <w:rPr>
          <w:color w:val="231F20"/>
          <w:w w:val="105"/>
        </w:rPr>
        <w:t>course</w:t>
      </w:r>
      <w:r>
        <w:rPr>
          <w:color w:val="231F20"/>
          <w:spacing w:val="-21"/>
          <w:w w:val="105"/>
        </w:rPr>
        <w:t> </w:t>
      </w:r>
      <w:r>
        <w:rPr>
          <w:color w:val="231F20"/>
          <w:w w:val="105"/>
        </w:rPr>
        <w:t>may</w:t>
      </w:r>
      <w:r>
        <w:rPr>
          <w:color w:val="231F20"/>
          <w:spacing w:val="-21"/>
          <w:w w:val="105"/>
        </w:rPr>
        <w:t> </w:t>
      </w:r>
      <w:r>
        <w:rPr>
          <w:color w:val="231F20"/>
          <w:w w:val="105"/>
        </w:rPr>
        <w:t>be</w:t>
      </w:r>
      <w:r>
        <w:rPr>
          <w:color w:val="231F20"/>
          <w:spacing w:val="-20"/>
          <w:w w:val="105"/>
        </w:rPr>
        <w:t> </w:t>
      </w:r>
      <w:r>
        <w:rPr>
          <w:color w:val="231F20"/>
          <w:w w:val="105"/>
        </w:rPr>
        <w:t>repeated once. Prerequisite: student must have completed all other program requirements</w:t>
      </w:r>
      <w:r>
        <w:rPr>
          <w:color w:val="231F20"/>
          <w:spacing w:val="-21"/>
          <w:w w:val="105"/>
        </w:rPr>
        <w:t> </w:t>
      </w:r>
      <w:r>
        <w:rPr>
          <w:color w:val="231F20"/>
          <w:w w:val="105"/>
        </w:rPr>
        <w:t>or</w:t>
      </w:r>
      <w:r>
        <w:rPr>
          <w:color w:val="231F20"/>
          <w:spacing w:val="-21"/>
          <w:w w:val="105"/>
        </w:rPr>
        <w:t> </w:t>
      </w:r>
      <w:r>
        <w:rPr>
          <w:color w:val="231F20"/>
          <w:w w:val="105"/>
        </w:rPr>
        <w:t>be</w:t>
      </w:r>
      <w:r>
        <w:rPr>
          <w:color w:val="231F20"/>
          <w:spacing w:val="-21"/>
          <w:w w:val="105"/>
        </w:rPr>
        <w:t> </w:t>
      </w:r>
      <w:r>
        <w:rPr>
          <w:color w:val="231F20"/>
          <w:w w:val="105"/>
        </w:rPr>
        <w:t>enrolled</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1"/>
          <w:w w:val="105"/>
        </w:rPr>
        <w:t> </w:t>
      </w:r>
      <w:r>
        <w:rPr>
          <w:color w:val="231F20"/>
          <w:w w:val="105"/>
        </w:rPr>
        <w:t>last</w:t>
      </w:r>
      <w:r>
        <w:rPr>
          <w:color w:val="231F20"/>
          <w:spacing w:val="-21"/>
          <w:w w:val="105"/>
        </w:rPr>
        <w:t> </w:t>
      </w:r>
      <w:r>
        <w:rPr>
          <w:color w:val="231F20"/>
          <w:w w:val="105"/>
        </w:rPr>
        <w:t>course</w:t>
      </w:r>
      <w:r>
        <w:rPr>
          <w:color w:val="231F20"/>
          <w:spacing w:val="-21"/>
          <w:w w:val="105"/>
        </w:rPr>
        <w:t> </w:t>
      </w:r>
      <w:r>
        <w:rPr>
          <w:color w:val="231F20"/>
          <w:w w:val="105"/>
        </w:rPr>
        <w:t>for</w:t>
      </w:r>
      <w:r>
        <w:rPr>
          <w:color w:val="231F20"/>
          <w:spacing w:val="-21"/>
          <w:w w:val="105"/>
        </w:rPr>
        <w:t> </w:t>
      </w:r>
      <w:r>
        <w:rPr>
          <w:color w:val="231F20"/>
          <w:w w:val="105"/>
        </w:rPr>
        <w:t>program</w:t>
      </w:r>
      <w:r>
        <w:rPr>
          <w:color w:val="231F20"/>
          <w:spacing w:val="-21"/>
          <w:w w:val="105"/>
        </w:rPr>
        <w:t> </w:t>
      </w:r>
      <w:r>
        <w:rPr>
          <w:color w:val="231F20"/>
          <w:w w:val="105"/>
        </w:rPr>
        <w:t>completion.</w:t>
      </w:r>
    </w:p>
    <w:p>
      <w:pPr>
        <w:pStyle w:val="BodyText"/>
        <w:spacing w:before="7"/>
        <w:ind w:left="0"/>
        <w:rPr>
          <w:sz w:val="17"/>
        </w:rPr>
      </w:pPr>
      <w:r>
        <w:rPr/>
        <w:br w:type="column"/>
      </w:r>
      <w:r>
        <w:rPr>
          <w:sz w:val="17"/>
        </w:rPr>
      </w:r>
    </w:p>
    <w:p>
      <w:pPr>
        <w:pStyle w:val="Heading7"/>
        <w:spacing w:before="0"/>
      </w:pPr>
      <w:r>
        <w:rPr>
          <w:color w:val="231F20"/>
        </w:rPr>
        <w:t>HI 699. Thesis Defense. (0 Credits)</w:t>
      </w:r>
    </w:p>
    <w:p>
      <w:pPr>
        <w:pStyle w:val="BodyText"/>
        <w:spacing w:line="288" w:lineRule="auto" w:before="36"/>
        <w:ind w:right="537"/>
      </w:pPr>
      <w:r>
        <w:rPr>
          <w:color w:val="231F20"/>
          <w:w w:val="105"/>
        </w:rPr>
        <w:t>Orientation</w:t>
      </w:r>
      <w:r>
        <w:rPr>
          <w:color w:val="231F20"/>
          <w:spacing w:val="-15"/>
          <w:w w:val="105"/>
        </w:rPr>
        <w:t> </w:t>
      </w:r>
      <w:r>
        <w:rPr>
          <w:color w:val="231F20"/>
          <w:w w:val="105"/>
        </w:rPr>
        <w:t>to</w:t>
      </w:r>
      <w:r>
        <w:rPr>
          <w:color w:val="231F20"/>
          <w:spacing w:val="-15"/>
          <w:w w:val="105"/>
        </w:rPr>
        <w:t> </w:t>
      </w:r>
      <w:r>
        <w:rPr>
          <w:color w:val="231F20"/>
          <w:w w:val="105"/>
        </w:rPr>
        <w:t>and</w:t>
      </w:r>
      <w:r>
        <w:rPr>
          <w:color w:val="231F20"/>
          <w:spacing w:val="-16"/>
          <w:w w:val="105"/>
        </w:rPr>
        <w:t> </w:t>
      </w:r>
      <w:r>
        <w:rPr>
          <w:color w:val="231F20"/>
          <w:w w:val="105"/>
        </w:rPr>
        <w:t>administration</w:t>
      </w:r>
      <w:r>
        <w:rPr>
          <w:color w:val="231F20"/>
          <w:spacing w:val="-16"/>
          <w:w w:val="105"/>
        </w:rPr>
        <w:t> </w:t>
      </w:r>
      <w:r>
        <w:rPr>
          <w:color w:val="231F20"/>
          <w:w w:val="105"/>
        </w:rPr>
        <w:t>of</w:t>
      </w:r>
      <w:r>
        <w:rPr>
          <w:color w:val="231F20"/>
          <w:spacing w:val="-15"/>
          <w:w w:val="105"/>
        </w:rPr>
        <w:t> </w:t>
      </w:r>
      <w:r>
        <w:rPr>
          <w:color w:val="231F20"/>
          <w:w w:val="105"/>
        </w:rPr>
        <w:t>an</w:t>
      </w:r>
      <w:r>
        <w:rPr>
          <w:color w:val="231F20"/>
          <w:spacing w:val="-16"/>
          <w:w w:val="105"/>
        </w:rPr>
        <w:t> </w:t>
      </w:r>
      <w:r>
        <w:rPr>
          <w:color w:val="231F20"/>
          <w:w w:val="105"/>
        </w:rPr>
        <w:t>oral</w:t>
      </w:r>
      <w:r>
        <w:rPr>
          <w:color w:val="231F20"/>
          <w:spacing w:val="-15"/>
          <w:w w:val="105"/>
        </w:rPr>
        <w:t> </w:t>
      </w:r>
      <w:r>
        <w:rPr>
          <w:color w:val="231F20"/>
          <w:w w:val="105"/>
        </w:rPr>
        <w:t>examination</w:t>
      </w:r>
      <w:r>
        <w:rPr>
          <w:color w:val="231F20"/>
          <w:spacing w:val="-16"/>
          <w:w w:val="105"/>
        </w:rPr>
        <w:t> </w:t>
      </w:r>
      <w:r>
        <w:rPr>
          <w:color w:val="231F20"/>
          <w:w w:val="105"/>
        </w:rPr>
        <w:t>for</w:t>
      </w:r>
      <w:r>
        <w:rPr>
          <w:color w:val="231F20"/>
          <w:spacing w:val="-15"/>
          <w:w w:val="105"/>
        </w:rPr>
        <w:t> </w:t>
      </w:r>
      <w:r>
        <w:rPr>
          <w:color w:val="231F20"/>
          <w:w w:val="105"/>
        </w:rPr>
        <w:t>the</w:t>
      </w:r>
      <w:r>
        <w:rPr>
          <w:color w:val="231F20"/>
          <w:spacing w:val="-16"/>
          <w:w w:val="105"/>
        </w:rPr>
        <w:t> </w:t>
      </w:r>
      <w:r>
        <w:rPr>
          <w:color w:val="231F20"/>
          <w:w w:val="105"/>
        </w:rPr>
        <w:t>MA in</w:t>
      </w:r>
      <w:r>
        <w:rPr>
          <w:color w:val="231F20"/>
          <w:spacing w:val="-21"/>
          <w:w w:val="105"/>
        </w:rPr>
        <w:t> </w:t>
      </w:r>
      <w:r>
        <w:rPr>
          <w:color w:val="231F20"/>
          <w:w w:val="105"/>
        </w:rPr>
        <w:t>History</w:t>
      </w:r>
      <w:r>
        <w:rPr>
          <w:color w:val="231F20"/>
          <w:spacing w:val="-21"/>
          <w:w w:val="105"/>
        </w:rPr>
        <w:t> </w:t>
      </w:r>
      <w:r>
        <w:rPr>
          <w:color w:val="231F20"/>
          <w:w w:val="105"/>
        </w:rPr>
        <w:t>program.</w:t>
      </w:r>
      <w:r>
        <w:rPr>
          <w:color w:val="231F20"/>
          <w:spacing w:val="-21"/>
          <w:w w:val="105"/>
        </w:rPr>
        <w:t> </w:t>
      </w:r>
      <w:r>
        <w:rPr>
          <w:color w:val="231F20"/>
          <w:w w:val="105"/>
        </w:rPr>
        <w:t>A</w:t>
      </w:r>
      <w:r>
        <w:rPr>
          <w:color w:val="231F20"/>
          <w:spacing w:val="-21"/>
          <w:w w:val="105"/>
        </w:rPr>
        <w:t> </w:t>
      </w:r>
      <w:r>
        <w:rPr>
          <w:color w:val="231F20"/>
          <w:w w:val="105"/>
        </w:rPr>
        <w:t>non-credit</w:t>
      </w:r>
      <w:r>
        <w:rPr>
          <w:color w:val="231F20"/>
          <w:spacing w:val="-21"/>
          <w:w w:val="105"/>
        </w:rPr>
        <w:t> </w:t>
      </w:r>
      <w:r>
        <w:rPr>
          <w:color w:val="231F20"/>
          <w:w w:val="105"/>
        </w:rPr>
        <w:t>course</w:t>
      </w:r>
      <w:r>
        <w:rPr>
          <w:color w:val="231F20"/>
          <w:spacing w:val="-21"/>
          <w:w w:val="105"/>
        </w:rPr>
        <w:t> </w:t>
      </w:r>
      <w:r>
        <w:rPr>
          <w:color w:val="231F20"/>
          <w:w w:val="105"/>
        </w:rPr>
        <w:t>required</w:t>
      </w:r>
      <w:r>
        <w:rPr>
          <w:color w:val="231F20"/>
          <w:spacing w:val="-21"/>
          <w:w w:val="105"/>
        </w:rPr>
        <w:t> </w:t>
      </w:r>
      <w:r>
        <w:rPr>
          <w:color w:val="231F20"/>
          <w:w w:val="105"/>
        </w:rPr>
        <w:t>of</w:t>
      </w:r>
      <w:r>
        <w:rPr>
          <w:color w:val="231F20"/>
          <w:spacing w:val="-21"/>
          <w:w w:val="105"/>
        </w:rPr>
        <w:t> </w:t>
      </w:r>
      <w:r>
        <w:rPr>
          <w:color w:val="231F20"/>
          <w:w w:val="105"/>
        </w:rPr>
        <w:t>all</w:t>
      </w:r>
      <w:r>
        <w:rPr>
          <w:color w:val="231F20"/>
          <w:spacing w:val="-21"/>
          <w:w w:val="105"/>
        </w:rPr>
        <w:t> </w:t>
      </w:r>
      <w:r>
        <w:rPr>
          <w:color w:val="231F20"/>
          <w:w w:val="105"/>
        </w:rPr>
        <w:t>candidates</w:t>
      </w:r>
      <w:r>
        <w:rPr>
          <w:color w:val="231F20"/>
          <w:spacing w:val="-21"/>
          <w:w w:val="105"/>
        </w:rPr>
        <w:t> </w:t>
      </w:r>
      <w:r>
        <w:rPr>
          <w:color w:val="231F20"/>
          <w:w w:val="105"/>
        </w:rPr>
        <w:t>for the</w:t>
      </w:r>
      <w:r>
        <w:rPr>
          <w:color w:val="231F20"/>
          <w:spacing w:val="-13"/>
          <w:w w:val="105"/>
        </w:rPr>
        <w:t> </w:t>
      </w:r>
      <w:r>
        <w:rPr>
          <w:color w:val="231F20"/>
          <w:w w:val="105"/>
        </w:rPr>
        <w:t>thesis</w:t>
      </w:r>
      <w:r>
        <w:rPr>
          <w:color w:val="231F20"/>
          <w:spacing w:val="-13"/>
          <w:w w:val="105"/>
        </w:rPr>
        <w:t> </w:t>
      </w:r>
      <w:r>
        <w:rPr>
          <w:color w:val="231F20"/>
          <w:w w:val="105"/>
        </w:rPr>
        <w:t>option.</w:t>
      </w:r>
      <w:r>
        <w:rPr>
          <w:color w:val="231F20"/>
          <w:spacing w:val="-13"/>
          <w:w w:val="105"/>
        </w:rPr>
        <w:t> </w:t>
      </w:r>
      <w:r>
        <w:rPr>
          <w:color w:val="231F20"/>
          <w:w w:val="105"/>
        </w:rPr>
        <w:t>The</w:t>
      </w:r>
      <w:r>
        <w:rPr>
          <w:color w:val="231F20"/>
          <w:spacing w:val="-14"/>
          <w:w w:val="105"/>
        </w:rPr>
        <w:t> </w:t>
      </w:r>
      <w:r>
        <w:rPr>
          <w:color w:val="231F20"/>
          <w:w w:val="105"/>
        </w:rPr>
        <w:t>course</w:t>
      </w:r>
      <w:r>
        <w:rPr>
          <w:color w:val="231F20"/>
          <w:spacing w:val="-14"/>
          <w:w w:val="105"/>
        </w:rPr>
        <w:t> </w:t>
      </w:r>
      <w:r>
        <w:rPr>
          <w:color w:val="231F20"/>
          <w:w w:val="105"/>
        </w:rPr>
        <w:t>is</w:t>
      </w:r>
      <w:r>
        <w:rPr>
          <w:color w:val="231F20"/>
          <w:spacing w:val="-14"/>
          <w:w w:val="105"/>
        </w:rPr>
        <w:t> </w:t>
      </w:r>
      <w:r>
        <w:rPr>
          <w:color w:val="231F20"/>
          <w:w w:val="105"/>
        </w:rPr>
        <w:t>to</w:t>
      </w:r>
      <w:r>
        <w:rPr>
          <w:color w:val="231F20"/>
          <w:spacing w:val="-13"/>
          <w:w w:val="105"/>
        </w:rPr>
        <w:t> </w:t>
      </w:r>
      <w:r>
        <w:rPr>
          <w:color w:val="231F20"/>
          <w:w w:val="105"/>
        </w:rPr>
        <w:t>be</w:t>
      </w:r>
      <w:r>
        <w:rPr>
          <w:color w:val="231F20"/>
          <w:spacing w:val="-13"/>
          <w:w w:val="105"/>
        </w:rPr>
        <w:t> </w:t>
      </w:r>
      <w:r>
        <w:rPr>
          <w:color w:val="231F20"/>
          <w:w w:val="105"/>
        </w:rPr>
        <w:t>taken</w:t>
      </w:r>
      <w:r>
        <w:rPr>
          <w:color w:val="231F20"/>
          <w:spacing w:val="-14"/>
          <w:w w:val="105"/>
        </w:rPr>
        <w:t> </w:t>
      </w:r>
      <w:r>
        <w:rPr>
          <w:color w:val="231F20"/>
          <w:w w:val="105"/>
        </w:rPr>
        <w:t>in</w:t>
      </w:r>
      <w:r>
        <w:rPr>
          <w:color w:val="231F20"/>
          <w:spacing w:val="-14"/>
          <w:w w:val="105"/>
        </w:rPr>
        <w:t> </w:t>
      </w:r>
      <w:r>
        <w:rPr>
          <w:color w:val="231F20"/>
          <w:w w:val="105"/>
        </w:rPr>
        <w:t>the</w:t>
      </w:r>
      <w:r>
        <w:rPr>
          <w:color w:val="231F20"/>
          <w:spacing w:val="-13"/>
          <w:w w:val="105"/>
        </w:rPr>
        <w:t> </w:t>
      </w:r>
      <w:r>
        <w:rPr>
          <w:color w:val="231F20"/>
          <w:w w:val="105"/>
        </w:rPr>
        <w:t>last</w:t>
      </w:r>
      <w:r>
        <w:rPr>
          <w:color w:val="231F20"/>
          <w:spacing w:val="-14"/>
          <w:w w:val="105"/>
        </w:rPr>
        <w:t> </w:t>
      </w:r>
      <w:r>
        <w:rPr>
          <w:color w:val="231F20"/>
          <w:w w:val="105"/>
        </w:rPr>
        <w:t>term</w:t>
      </w:r>
      <w:r>
        <w:rPr>
          <w:color w:val="231F20"/>
          <w:spacing w:val="-13"/>
          <w:w w:val="105"/>
        </w:rPr>
        <w:t> </w:t>
      </w:r>
      <w:r>
        <w:rPr>
          <w:color w:val="231F20"/>
          <w:w w:val="105"/>
        </w:rPr>
        <w:t>in</w:t>
      </w:r>
      <w:r>
        <w:rPr>
          <w:color w:val="231F20"/>
          <w:spacing w:val="-14"/>
          <w:w w:val="105"/>
        </w:rPr>
        <w:t> </w:t>
      </w:r>
      <w:r>
        <w:rPr>
          <w:color w:val="231F20"/>
          <w:w w:val="105"/>
        </w:rPr>
        <w:t>which the</w:t>
      </w:r>
      <w:r>
        <w:rPr>
          <w:color w:val="231F20"/>
          <w:spacing w:val="-20"/>
          <w:w w:val="105"/>
        </w:rPr>
        <w:t> </w:t>
      </w:r>
      <w:r>
        <w:rPr>
          <w:color w:val="231F20"/>
          <w:w w:val="105"/>
        </w:rPr>
        <w:t>student</w:t>
      </w:r>
      <w:r>
        <w:rPr>
          <w:color w:val="231F20"/>
          <w:spacing w:val="-20"/>
          <w:w w:val="105"/>
        </w:rPr>
        <w:t> </w:t>
      </w:r>
      <w:r>
        <w:rPr>
          <w:color w:val="231F20"/>
          <w:w w:val="105"/>
        </w:rPr>
        <w:t>is</w:t>
      </w:r>
      <w:r>
        <w:rPr>
          <w:color w:val="231F20"/>
          <w:spacing w:val="-20"/>
          <w:w w:val="105"/>
        </w:rPr>
        <w:t> </w:t>
      </w:r>
      <w:r>
        <w:rPr>
          <w:color w:val="231F20"/>
          <w:w w:val="105"/>
        </w:rPr>
        <w:t>expected</w:t>
      </w:r>
      <w:r>
        <w:rPr>
          <w:color w:val="231F20"/>
          <w:spacing w:val="-20"/>
          <w:w w:val="105"/>
        </w:rPr>
        <w:t> </w:t>
      </w:r>
      <w:r>
        <w:rPr>
          <w:color w:val="231F20"/>
          <w:w w:val="105"/>
        </w:rPr>
        <w:t>to</w:t>
      </w:r>
      <w:r>
        <w:rPr>
          <w:color w:val="231F20"/>
          <w:spacing w:val="-20"/>
          <w:w w:val="105"/>
        </w:rPr>
        <w:t> </w:t>
      </w:r>
      <w:r>
        <w:rPr>
          <w:color w:val="231F20"/>
          <w:w w:val="105"/>
        </w:rPr>
        <w:t>complete</w:t>
      </w:r>
      <w:r>
        <w:rPr>
          <w:color w:val="231F20"/>
          <w:spacing w:val="-20"/>
          <w:w w:val="105"/>
        </w:rPr>
        <w:t> </w:t>
      </w:r>
      <w:r>
        <w:rPr>
          <w:color w:val="231F20"/>
          <w:w w:val="105"/>
        </w:rPr>
        <w:t>all</w:t>
      </w:r>
      <w:r>
        <w:rPr>
          <w:color w:val="231F20"/>
          <w:spacing w:val="-20"/>
          <w:w w:val="105"/>
        </w:rPr>
        <w:t> </w:t>
      </w:r>
      <w:r>
        <w:rPr>
          <w:color w:val="231F20"/>
          <w:w w:val="105"/>
        </w:rPr>
        <w:t>other</w:t>
      </w:r>
      <w:r>
        <w:rPr>
          <w:color w:val="231F20"/>
          <w:spacing w:val="-20"/>
          <w:w w:val="105"/>
        </w:rPr>
        <w:t> </w:t>
      </w:r>
      <w:r>
        <w:rPr>
          <w:color w:val="231F20"/>
          <w:w w:val="105"/>
        </w:rPr>
        <w:t>program</w:t>
      </w:r>
      <w:r>
        <w:rPr>
          <w:color w:val="231F20"/>
          <w:spacing w:val="-20"/>
          <w:w w:val="105"/>
        </w:rPr>
        <w:t> </w:t>
      </w:r>
      <w:r>
        <w:rPr>
          <w:color w:val="231F20"/>
          <w:w w:val="105"/>
        </w:rPr>
        <w:t>requirements. A</w:t>
      </w:r>
      <w:r>
        <w:rPr>
          <w:color w:val="231F20"/>
          <w:spacing w:val="-18"/>
          <w:w w:val="105"/>
        </w:rPr>
        <w:t> </w:t>
      </w:r>
      <w:r>
        <w:rPr>
          <w:color w:val="231F20"/>
          <w:w w:val="105"/>
        </w:rPr>
        <w:t>grade</w:t>
      </w:r>
      <w:r>
        <w:rPr>
          <w:color w:val="231F20"/>
          <w:spacing w:val="-18"/>
          <w:w w:val="105"/>
        </w:rPr>
        <w:t> </w:t>
      </w:r>
      <w:r>
        <w:rPr>
          <w:color w:val="231F20"/>
          <w:w w:val="105"/>
        </w:rPr>
        <w:t>of</w:t>
      </w:r>
      <w:r>
        <w:rPr>
          <w:color w:val="231F20"/>
          <w:spacing w:val="-18"/>
          <w:w w:val="105"/>
        </w:rPr>
        <w:t> </w:t>
      </w:r>
      <w:r>
        <w:rPr>
          <w:color w:val="231F20"/>
          <w:w w:val="105"/>
        </w:rPr>
        <w:t>"S"</w:t>
      </w:r>
      <w:r>
        <w:rPr>
          <w:color w:val="231F20"/>
          <w:spacing w:val="-18"/>
          <w:w w:val="105"/>
        </w:rPr>
        <w:t> </w:t>
      </w:r>
      <w:r>
        <w:rPr>
          <w:color w:val="231F20"/>
          <w:w w:val="105"/>
        </w:rPr>
        <w:t>indicating</w:t>
      </w:r>
      <w:r>
        <w:rPr>
          <w:color w:val="231F20"/>
          <w:spacing w:val="-19"/>
          <w:w w:val="105"/>
        </w:rPr>
        <w:t> </w:t>
      </w:r>
      <w:r>
        <w:rPr>
          <w:color w:val="231F20"/>
          <w:w w:val="105"/>
        </w:rPr>
        <w:t>satisfactory</w:t>
      </w:r>
      <w:r>
        <w:rPr>
          <w:color w:val="231F20"/>
          <w:spacing w:val="-19"/>
          <w:w w:val="105"/>
        </w:rPr>
        <w:t> </w:t>
      </w:r>
      <w:r>
        <w:rPr>
          <w:color w:val="231F20"/>
          <w:w w:val="105"/>
        </w:rPr>
        <w:t>performance</w:t>
      </w:r>
      <w:r>
        <w:rPr>
          <w:color w:val="231F20"/>
          <w:spacing w:val="-18"/>
          <w:w w:val="105"/>
        </w:rPr>
        <w:t> </w:t>
      </w:r>
      <w:r>
        <w:rPr>
          <w:color w:val="231F20"/>
          <w:w w:val="105"/>
        </w:rPr>
        <w:t>or</w:t>
      </w:r>
      <w:r>
        <w:rPr>
          <w:color w:val="231F20"/>
          <w:spacing w:val="-18"/>
          <w:w w:val="105"/>
        </w:rPr>
        <w:t> </w:t>
      </w:r>
      <w:r>
        <w:rPr>
          <w:color w:val="231F20"/>
          <w:w w:val="105"/>
        </w:rPr>
        <w:t>a</w:t>
      </w:r>
      <w:r>
        <w:rPr>
          <w:color w:val="231F20"/>
          <w:spacing w:val="-19"/>
          <w:w w:val="105"/>
        </w:rPr>
        <w:t> </w:t>
      </w:r>
      <w:r>
        <w:rPr>
          <w:color w:val="231F20"/>
          <w:w w:val="105"/>
        </w:rPr>
        <w:t>grade</w:t>
      </w:r>
      <w:r>
        <w:rPr>
          <w:color w:val="231F20"/>
          <w:spacing w:val="-18"/>
          <w:w w:val="105"/>
        </w:rPr>
        <w:t> </w:t>
      </w:r>
      <w:r>
        <w:rPr>
          <w:color w:val="231F20"/>
          <w:w w:val="105"/>
        </w:rPr>
        <w:t>of</w:t>
      </w:r>
      <w:r>
        <w:rPr>
          <w:color w:val="231F20"/>
          <w:spacing w:val="-18"/>
          <w:w w:val="105"/>
        </w:rPr>
        <w:t> </w:t>
      </w:r>
      <w:r>
        <w:rPr>
          <w:color w:val="231F20"/>
          <w:w w:val="105"/>
        </w:rPr>
        <w:t>"U" for</w:t>
      </w:r>
      <w:r>
        <w:rPr>
          <w:color w:val="231F20"/>
          <w:spacing w:val="-17"/>
          <w:w w:val="105"/>
        </w:rPr>
        <w:t> </w:t>
      </w:r>
      <w:r>
        <w:rPr>
          <w:color w:val="231F20"/>
          <w:w w:val="105"/>
        </w:rPr>
        <w:t>unsatisfactory</w:t>
      </w:r>
      <w:r>
        <w:rPr>
          <w:color w:val="231F20"/>
          <w:spacing w:val="-17"/>
          <w:w w:val="105"/>
        </w:rPr>
        <w:t> </w:t>
      </w:r>
      <w:r>
        <w:rPr>
          <w:color w:val="231F20"/>
          <w:w w:val="105"/>
        </w:rPr>
        <w:t>will</w:t>
      </w:r>
      <w:r>
        <w:rPr>
          <w:color w:val="231F20"/>
          <w:spacing w:val="-17"/>
          <w:w w:val="105"/>
        </w:rPr>
        <w:t> </w:t>
      </w:r>
      <w:r>
        <w:rPr>
          <w:color w:val="231F20"/>
          <w:w w:val="105"/>
        </w:rPr>
        <w:t>be</w:t>
      </w:r>
      <w:r>
        <w:rPr>
          <w:color w:val="231F20"/>
          <w:spacing w:val="-17"/>
          <w:w w:val="105"/>
        </w:rPr>
        <w:t> </w:t>
      </w:r>
      <w:r>
        <w:rPr>
          <w:color w:val="231F20"/>
          <w:w w:val="105"/>
        </w:rPr>
        <w:t>recorded</w:t>
      </w:r>
      <w:r>
        <w:rPr>
          <w:color w:val="231F20"/>
          <w:spacing w:val="-17"/>
          <w:w w:val="105"/>
        </w:rPr>
        <w:t> </w:t>
      </w:r>
      <w:r>
        <w:rPr>
          <w:color w:val="231F20"/>
          <w:w w:val="105"/>
        </w:rPr>
        <w:t>on</w:t>
      </w:r>
      <w:r>
        <w:rPr>
          <w:color w:val="231F20"/>
          <w:spacing w:val="-17"/>
          <w:w w:val="105"/>
        </w:rPr>
        <w:t> </w:t>
      </w:r>
      <w:r>
        <w:rPr>
          <w:color w:val="231F20"/>
          <w:w w:val="105"/>
        </w:rPr>
        <w:t>the</w:t>
      </w:r>
      <w:r>
        <w:rPr>
          <w:color w:val="231F20"/>
          <w:spacing w:val="-17"/>
          <w:w w:val="105"/>
        </w:rPr>
        <w:t> </w:t>
      </w:r>
      <w:r>
        <w:rPr>
          <w:color w:val="231F20"/>
          <w:w w:val="105"/>
        </w:rPr>
        <w:t>transcript.</w:t>
      </w:r>
      <w:r>
        <w:rPr>
          <w:color w:val="231F20"/>
          <w:spacing w:val="-17"/>
          <w:w w:val="105"/>
        </w:rPr>
        <w:t> </w:t>
      </w:r>
      <w:r>
        <w:rPr>
          <w:color w:val="231F20"/>
          <w:w w:val="105"/>
        </w:rPr>
        <w:t>A</w:t>
      </w:r>
      <w:r>
        <w:rPr>
          <w:color w:val="231F20"/>
          <w:spacing w:val="-17"/>
          <w:w w:val="105"/>
        </w:rPr>
        <w:t> </w:t>
      </w:r>
      <w:r>
        <w:rPr>
          <w:color w:val="231F20"/>
          <w:w w:val="105"/>
        </w:rPr>
        <w:t>grade</w:t>
      </w:r>
      <w:r>
        <w:rPr>
          <w:color w:val="231F20"/>
          <w:spacing w:val="-17"/>
          <w:w w:val="105"/>
        </w:rPr>
        <w:t> </w:t>
      </w:r>
      <w:r>
        <w:rPr>
          <w:color w:val="231F20"/>
          <w:w w:val="105"/>
        </w:rPr>
        <w:t>of</w:t>
      </w:r>
      <w:r>
        <w:rPr>
          <w:color w:val="231F20"/>
          <w:spacing w:val="-17"/>
          <w:w w:val="105"/>
        </w:rPr>
        <w:t> </w:t>
      </w:r>
      <w:r>
        <w:rPr>
          <w:color w:val="231F20"/>
          <w:w w:val="105"/>
        </w:rPr>
        <w:t>"S"</w:t>
      </w:r>
      <w:r>
        <w:rPr>
          <w:color w:val="231F20"/>
          <w:spacing w:val="-17"/>
          <w:w w:val="105"/>
        </w:rPr>
        <w:t> </w:t>
      </w:r>
      <w:r>
        <w:rPr>
          <w:color w:val="231F20"/>
          <w:w w:val="105"/>
        </w:rPr>
        <w:t>is</w:t>
      </w:r>
    </w:p>
    <w:p>
      <w:pPr>
        <w:pStyle w:val="BodyText"/>
        <w:spacing w:line="288" w:lineRule="auto"/>
      </w:pPr>
      <w:r>
        <w:rPr>
          <w:color w:val="231F20"/>
          <w:w w:val="105"/>
        </w:rPr>
        <w:t>required</w:t>
      </w:r>
      <w:r>
        <w:rPr>
          <w:color w:val="231F20"/>
          <w:spacing w:val="-31"/>
          <w:w w:val="105"/>
        </w:rPr>
        <w:t> </w:t>
      </w:r>
      <w:r>
        <w:rPr>
          <w:color w:val="231F20"/>
          <w:w w:val="105"/>
        </w:rPr>
        <w:t>for</w:t>
      </w:r>
      <w:r>
        <w:rPr>
          <w:color w:val="231F20"/>
          <w:spacing w:val="-30"/>
          <w:w w:val="105"/>
        </w:rPr>
        <w:t> </w:t>
      </w:r>
      <w:r>
        <w:rPr>
          <w:color w:val="231F20"/>
          <w:w w:val="105"/>
        </w:rPr>
        <w:t>graduation;</w:t>
      </w:r>
      <w:r>
        <w:rPr>
          <w:color w:val="231F20"/>
          <w:spacing w:val="-30"/>
          <w:w w:val="105"/>
        </w:rPr>
        <w:t> </w:t>
      </w:r>
      <w:r>
        <w:rPr>
          <w:color w:val="231F20"/>
          <w:w w:val="105"/>
        </w:rPr>
        <w:t>the</w:t>
      </w:r>
      <w:r>
        <w:rPr>
          <w:color w:val="231F20"/>
          <w:spacing w:val="-30"/>
          <w:w w:val="105"/>
        </w:rPr>
        <w:t> </w:t>
      </w:r>
      <w:r>
        <w:rPr>
          <w:color w:val="231F20"/>
          <w:w w:val="105"/>
        </w:rPr>
        <w:t>course</w:t>
      </w:r>
      <w:r>
        <w:rPr>
          <w:color w:val="231F20"/>
          <w:spacing w:val="-31"/>
          <w:w w:val="105"/>
        </w:rPr>
        <w:t> </w:t>
      </w:r>
      <w:r>
        <w:rPr>
          <w:color w:val="231F20"/>
          <w:w w:val="105"/>
        </w:rPr>
        <w:t>may</w:t>
      </w:r>
      <w:r>
        <w:rPr>
          <w:color w:val="231F20"/>
          <w:spacing w:val="-31"/>
          <w:w w:val="105"/>
        </w:rPr>
        <w:t> </w:t>
      </w:r>
      <w:r>
        <w:rPr>
          <w:color w:val="231F20"/>
          <w:w w:val="105"/>
        </w:rPr>
        <w:t>be</w:t>
      </w:r>
      <w:r>
        <w:rPr>
          <w:color w:val="231F20"/>
          <w:spacing w:val="-30"/>
          <w:w w:val="105"/>
        </w:rPr>
        <w:t> </w:t>
      </w:r>
      <w:r>
        <w:rPr>
          <w:color w:val="231F20"/>
          <w:w w:val="105"/>
        </w:rPr>
        <w:t>repeated</w:t>
      </w:r>
      <w:r>
        <w:rPr>
          <w:color w:val="231F20"/>
          <w:spacing w:val="-31"/>
          <w:w w:val="105"/>
        </w:rPr>
        <w:t> </w:t>
      </w:r>
      <w:r>
        <w:rPr>
          <w:color w:val="231F20"/>
          <w:w w:val="105"/>
        </w:rPr>
        <w:t>once.</w:t>
      </w:r>
      <w:r>
        <w:rPr>
          <w:color w:val="231F20"/>
          <w:spacing w:val="-30"/>
          <w:w w:val="105"/>
        </w:rPr>
        <w:t> </w:t>
      </w:r>
      <w:r>
        <w:rPr>
          <w:color w:val="231F20"/>
          <w:w w:val="105"/>
        </w:rPr>
        <w:t>Pre-requisite: student must have completed all other program requirements or be enrolled</w:t>
      </w:r>
      <w:r>
        <w:rPr>
          <w:color w:val="231F20"/>
          <w:spacing w:val="-10"/>
          <w:w w:val="105"/>
        </w:rPr>
        <w:t> </w:t>
      </w:r>
      <w:r>
        <w:rPr>
          <w:color w:val="231F20"/>
          <w:w w:val="105"/>
        </w:rPr>
        <w:t>in</w:t>
      </w:r>
      <w:r>
        <w:rPr>
          <w:color w:val="231F20"/>
          <w:spacing w:val="-11"/>
          <w:w w:val="105"/>
        </w:rPr>
        <w:t> </w:t>
      </w:r>
      <w:r>
        <w:rPr>
          <w:color w:val="231F20"/>
          <w:w w:val="105"/>
        </w:rPr>
        <w:t>the</w:t>
      </w:r>
      <w:r>
        <w:rPr>
          <w:color w:val="231F20"/>
          <w:spacing w:val="-10"/>
          <w:w w:val="105"/>
        </w:rPr>
        <w:t> </w:t>
      </w:r>
      <w:r>
        <w:rPr>
          <w:color w:val="231F20"/>
          <w:w w:val="105"/>
        </w:rPr>
        <w:t>last</w:t>
      </w:r>
      <w:r>
        <w:rPr>
          <w:color w:val="231F20"/>
          <w:spacing w:val="-11"/>
          <w:w w:val="105"/>
        </w:rPr>
        <w:t> </w:t>
      </w:r>
      <w:r>
        <w:rPr>
          <w:color w:val="231F20"/>
          <w:w w:val="105"/>
        </w:rPr>
        <w:t>course</w:t>
      </w:r>
      <w:r>
        <w:rPr>
          <w:color w:val="231F20"/>
          <w:spacing w:val="-11"/>
          <w:w w:val="105"/>
        </w:rPr>
        <w:t> </w:t>
      </w:r>
      <w:r>
        <w:rPr>
          <w:color w:val="231F20"/>
          <w:w w:val="105"/>
        </w:rPr>
        <w:t>for</w:t>
      </w:r>
      <w:r>
        <w:rPr>
          <w:color w:val="231F20"/>
          <w:spacing w:val="-10"/>
          <w:w w:val="105"/>
        </w:rPr>
        <w:t> </w:t>
      </w:r>
      <w:r>
        <w:rPr>
          <w:color w:val="231F20"/>
          <w:w w:val="105"/>
        </w:rPr>
        <w:t>program</w:t>
      </w:r>
      <w:r>
        <w:rPr>
          <w:color w:val="231F20"/>
          <w:spacing w:val="-10"/>
          <w:w w:val="105"/>
        </w:rPr>
        <w:t> </w:t>
      </w:r>
      <w:r>
        <w:rPr>
          <w:color w:val="231F20"/>
          <w:w w:val="105"/>
        </w:rPr>
        <w:t>completion.</w:t>
      </w:r>
    </w:p>
    <w:p>
      <w:pPr>
        <w:pStyle w:val="Heading2"/>
        <w:spacing w:before="102"/>
      </w:pPr>
      <w:bookmarkStart w:name="HON - Honors Forum (HON)" w:id="243"/>
      <w:bookmarkEnd w:id="243"/>
      <w:r>
        <w:rPr>
          <w:b w:val="0"/>
        </w:rPr>
      </w:r>
      <w:r>
        <w:rPr>
          <w:color w:val="231F20"/>
          <w:w w:val="105"/>
        </w:rPr>
        <w:t>HPE - Health, Physical Ed (HPE)</w:t>
      </w:r>
    </w:p>
    <w:p>
      <w:pPr>
        <w:pStyle w:val="Heading7"/>
        <w:spacing w:before="119"/>
      </w:pPr>
      <w:bookmarkStart w:name="HPE - Health, Physical Ed (HPE)" w:id="244"/>
      <w:bookmarkEnd w:id="244"/>
      <w:r>
        <w:rPr>
          <w:b w:val="0"/>
        </w:rPr>
      </w:r>
      <w:r>
        <w:rPr>
          <w:color w:val="231F20"/>
        </w:rPr>
        <w:t>HPE 503. Essentials of Prescribing Resistance Training. (3 Credits)</w:t>
      </w:r>
    </w:p>
    <w:p>
      <w:pPr>
        <w:pStyle w:val="BodyText"/>
        <w:spacing w:line="288" w:lineRule="auto" w:before="36"/>
        <w:ind w:right="258"/>
      </w:pPr>
      <w:r>
        <w:rPr>
          <w:color w:val="231F20"/>
          <w:w w:val="105"/>
        </w:rPr>
        <w:t>A professional preparation course addressing the theory and practical skills</w:t>
      </w:r>
      <w:r>
        <w:rPr>
          <w:color w:val="231F20"/>
          <w:spacing w:val="-20"/>
          <w:w w:val="105"/>
        </w:rPr>
        <w:t> </w:t>
      </w:r>
      <w:r>
        <w:rPr>
          <w:color w:val="231F20"/>
          <w:w w:val="105"/>
        </w:rPr>
        <w:t>necessary</w:t>
      </w:r>
      <w:r>
        <w:rPr>
          <w:color w:val="231F20"/>
          <w:spacing w:val="-20"/>
          <w:w w:val="105"/>
        </w:rPr>
        <w:t> </w:t>
      </w:r>
      <w:r>
        <w:rPr>
          <w:color w:val="231F20"/>
          <w:w w:val="105"/>
        </w:rPr>
        <w:t>to</w:t>
      </w:r>
      <w:r>
        <w:rPr>
          <w:color w:val="231F20"/>
          <w:spacing w:val="-19"/>
          <w:w w:val="105"/>
        </w:rPr>
        <w:t> </w:t>
      </w:r>
      <w:r>
        <w:rPr>
          <w:color w:val="231F20"/>
          <w:w w:val="105"/>
        </w:rPr>
        <w:t>design</w:t>
      </w:r>
      <w:r>
        <w:rPr>
          <w:color w:val="231F20"/>
          <w:spacing w:val="-19"/>
          <w:w w:val="105"/>
        </w:rPr>
        <w:t> </w:t>
      </w:r>
      <w:r>
        <w:rPr>
          <w:color w:val="231F20"/>
          <w:w w:val="105"/>
        </w:rPr>
        <w:t>and</w:t>
      </w:r>
      <w:r>
        <w:rPr>
          <w:color w:val="231F20"/>
          <w:spacing w:val="-20"/>
          <w:w w:val="105"/>
        </w:rPr>
        <w:t> </w:t>
      </w:r>
      <w:r>
        <w:rPr>
          <w:color w:val="231F20"/>
          <w:w w:val="105"/>
        </w:rPr>
        <w:t>implement</w:t>
      </w:r>
      <w:r>
        <w:rPr>
          <w:color w:val="231F20"/>
          <w:spacing w:val="-20"/>
          <w:w w:val="105"/>
        </w:rPr>
        <w:t> </w:t>
      </w:r>
      <w:r>
        <w:rPr>
          <w:color w:val="231F20"/>
          <w:w w:val="105"/>
        </w:rPr>
        <w:t>a</w:t>
      </w:r>
      <w:r>
        <w:rPr>
          <w:color w:val="231F20"/>
          <w:spacing w:val="-20"/>
          <w:w w:val="105"/>
        </w:rPr>
        <w:t> </w:t>
      </w:r>
      <w:r>
        <w:rPr>
          <w:color w:val="231F20"/>
          <w:w w:val="105"/>
        </w:rPr>
        <w:t>variety</w:t>
      </w:r>
      <w:r>
        <w:rPr>
          <w:color w:val="231F20"/>
          <w:spacing w:val="-20"/>
          <w:w w:val="105"/>
        </w:rPr>
        <w:t> </w:t>
      </w:r>
      <w:r>
        <w:rPr>
          <w:color w:val="231F20"/>
          <w:w w:val="105"/>
        </w:rPr>
        <w:t>of</w:t>
      </w:r>
      <w:r>
        <w:rPr>
          <w:color w:val="231F20"/>
          <w:spacing w:val="-19"/>
          <w:w w:val="105"/>
        </w:rPr>
        <w:t> </w:t>
      </w:r>
      <w:r>
        <w:rPr>
          <w:color w:val="231F20"/>
          <w:w w:val="105"/>
        </w:rPr>
        <w:t>resistance</w:t>
      </w:r>
      <w:r>
        <w:rPr>
          <w:color w:val="231F20"/>
          <w:spacing w:val="-20"/>
          <w:w w:val="105"/>
        </w:rPr>
        <w:t> </w:t>
      </w:r>
      <w:r>
        <w:rPr>
          <w:color w:val="231F20"/>
          <w:w w:val="105"/>
        </w:rPr>
        <w:t>training programs across the age spectrum. The use of different resistance modalities typically used to improve muscular endurance or muscular strength</w:t>
      </w:r>
      <w:r>
        <w:rPr>
          <w:color w:val="231F20"/>
          <w:spacing w:val="-22"/>
          <w:w w:val="105"/>
        </w:rPr>
        <w:t> </w:t>
      </w:r>
      <w:r>
        <w:rPr>
          <w:color w:val="231F20"/>
          <w:w w:val="105"/>
        </w:rPr>
        <w:t>will</w:t>
      </w:r>
      <w:r>
        <w:rPr>
          <w:color w:val="231F20"/>
          <w:spacing w:val="-22"/>
          <w:w w:val="105"/>
        </w:rPr>
        <w:t> </w:t>
      </w:r>
      <w:r>
        <w:rPr>
          <w:color w:val="231F20"/>
          <w:w w:val="105"/>
        </w:rPr>
        <w:t>be</w:t>
      </w:r>
      <w:r>
        <w:rPr>
          <w:color w:val="231F20"/>
          <w:spacing w:val="-21"/>
          <w:w w:val="105"/>
        </w:rPr>
        <w:t> </w:t>
      </w:r>
      <w:r>
        <w:rPr>
          <w:color w:val="231F20"/>
          <w:w w:val="105"/>
        </w:rPr>
        <w:t>considered</w:t>
      </w:r>
      <w:r>
        <w:rPr>
          <w:color w:val="231F20"/>
          <w:spacing w:val="-22"/>
          <w:w w:val="105"/>
        </w:rPr>
        <w:t> </w:t>
      </w:r>
      <w:r>
        <w:rPr>
          <w:color w:val="231F20"/>
          <w:w w:val="105"/>
        </w:rPr>
        <w:t>as</w:t>
      </w:r>
      <w:r>
        <w:rPr>
          <w:color w:val="231F20"/>
          <w:spacing w:val="-22"/>
          <w:w w:val="105"/>
        </w:rPr>
        <w:t> </w:t>
      </w:r>
      <w:r>
        <w:rPr>
          <w:color w:val="231F20"/>
          <w:w w:val="105"/>
        </w:rPr>
        <w:t>well</w:t>
      </w:r>
      <w:r>
        <w:rPr>
          <w:color w:val="231F20"/>
          <w:spacing w:val="-22"/>
          <w:w w:val="105"/>
        </w:rPr>
        <w:t> </w:t>
      </w:r>
      <w:r>
        <w:rPr>
          <w:color w:val="231F20"/>
          <w:w w:val="105"/>
        </w:rPr>
        <w:t>as</w:t>
      </w:r>
      <w:r>
        <w:rPr>
          <w:color w:val="231F20"/>
          <w:spacing w:val="-22"/>
          <w:w w:val="105"/>
        </w:rPr>
        <w:t> </w:t>
      </w:r>
      <w:r>
        <w:rPr>
          <w:color w:val="231F20"/>
          <w:w w:val="105"/>
        </w:rPr>
        <w:t>the</w:t>
      </w:r>
      <w:r>
        <w:rPr>
          <w:color w:val="231F20"/>
          <w:spacing w:val="-21"/>
          <w:w w:val="105"/>
        </w:rPr>
        <w:t> </w:t>
      </w:r>
      <w:r>
        <w:rPr>
          <w:color w:val="231F20"/>
          <w:w w:val="105"/>
        </w:rPr>
        <w:t>physiological,</w:t>
      </w:r>
      <w:r>
        <w:rPr>
          <w:color w:val="231F20"/>
          <w:spacing w:val="-21"/>
          <w:w w:val="105"/>
        </w:rPr>
        <w:t> </w:t>
      </w:r>
      <w:r>
        <w:rPr>
          <w:color w:val="231F20"/>
          <w:w w:val="105"/>
        </w:rPr>
        <w:t>biomechanical, and</w:t>
      </w:r>
      <w:r>
        <w:rPr>
          <w:color w:val="231F20"/>
          <w:spacing w:val="-10"/>
          <w:w w:val="105"/>
        </w:rPr>
        <w:t> </w:t>
      </w:r>
      <w:r>
        <w:rPr>
          <w:color w:val="231F20"/>
          <w:w w:val="105"/>
        </w:rPr>
        <w:t>safety</w:t>
      </w:r>
      <w:r>
        <w:rPr>
          <w:color w:val="231F20"/>
          <w:spacing w:val="-10"/>
          <w:w w:val="105"/>
        </w:rPr>
        <w:t> </w:t>
      </w:r>
      <w:r>
        <w:rPr>
          <w:color w:val="231F20"/>
          <w:w w:val="105"/>
        </w:rPr>
        <w:t>aspects</w:t>
      </w:r>
      <w:r>
        <w:rPr>
          <w:color w:val="231F20"/>
          <w:spacing w:val="-10"/>
          <w:w w:val="105"/>
        </w:rPr>
        <w:t> </w:t>
      </w:r>
      <w:r>
        <w:rPr>
          <w:color w:val="231F20"/>
          <w:w w:val="105"/>
        </w:rPr>
        <w:t>of</w:t>
      </w:r>
      <w:r>
        <w:rPr>
          <w:color w:val="231F20"/>
          <w:spacing w:val="-9"/>
          <w:w w:val="105"/>
        </w:rPr>
        <w:t> </w:t>
      </w:r>
      <w:r>
        <w:rPr>
          <w:color w:val="231F20"/>
          <w:w w:val="105"/>
        </w:rPr>
        <w:t>resistance</w:t>
      </w:r>
      <w:r>
        <w:rPr>
          <w:color w:val="231F20"/>
          <w:spacing w:val="-10"/>
          <w:w w:val="105"/>
        </w:rPr>
        <w:t> </w:t>
      </w:r>
      <w:r>
        <w:rPr>
          <w:color w:val="231F20"/>
          <w:w w:val="105"/>
        </w:rPr>
        <w:t>training.</w:t>
      </w:r>
    </w:p>
    <w:p>
      <w:pPr>
        <w:pStyle w:val="Heading7"/>
        <w:spacing w:before="75"/>
      </w:pPr>
      <w:r>
        <w:rPr>
          <w:color w:val="231F20"/>
        </w:rPr>
        <w:t>HPE 510. Health Promotion. (3 Credits)</w:t>
      </w:r>
    </w:p>
    <w:p>
      <w:pPr>
        <w:pStyle w:val="BodyText"/>
        <w:spacing w:line="288" w:lineRule="auto" w:before="36"/>
        <w:ind w:right="217"/>
      </w:pPr>
      <w:r>
        <w:rPr>
          <w:color w:val="231F20"/>
          <w:w w:val="105"/>
        </w:rPr>
        <w:t>An examination of the development of health promotion programs in </w:t>
      </w:r>
      <w:r>
        <w:rPr>
          <w:color w:val="231F20"/>
          <w:spacing w:val="-3"/>
          <w:w w:val="105"/>
        </w:rPr>
        <w:t>community, </w:t>
      </w:r>
      <w:r>
        <w:rPr>
          <w:color w:val="231F20"/>
          <w:w w:val="105"/>
        </w:rPr>
        <w:t>corporate and school settings, including assessment of </w:t>
      </w:r>
      <w:r>
        <w:rPr>
          <w:color w:val="231F20"/>
        </w:rPr>
        <w:t>program development, selection of personnel, administration procedures, </w:t>
      </w:r>
      <w:r>
        <w:rPr>
          <w:color w:val="231F20"/>
          <w:w w:val="105"/>
        </w:rPr>
        <w:t>evaluation</w:t>
      </w:r>
      <w:r>
        <w:rPr>
          <w:color w:val="231F20"/>
          <w:spacing w:val="-28"/>
          <w:w w:val="105"/>
        </w:rPr>
        <w:t> </w:t>
      </w:r>
      <w:r>
        <w:rPr>
          <w:color w:val="231F20"/>
          <w:w w:val="105"/>
        </w:rPr>
        <w:t>procedures,</w:t>
      </w:r>
      <w:r>
        <w:rPr>
          <w:color w:val="231F20"/>
          <w:spacing w:val="-28"/>
          <w:w w:val="105"/>
        </w:rPr>
        <w:t> </w:t>
      </w:r>
      <w:r>
        <w:rPr>
          <w:color w:val="231F20"/>
          <w:w w:val="105"/>
        </w:rPr>
        <w:t>marketing</w:t>
      </w:r>
      <w:r>
        <w:rPr>
          <w:color w:val="231F20"/>
          <w:spacing w:val="-28"/>
          <w:w w:val="105"/>
        </w:rPr>
        <w:t> </w:t>
      </w:r>
      <w:r>
        <w:rPr>
          <w:color w:val="231F20"/>
          <w:w w:val="105"/>
        </w:rPr>
        <w:t>techniques,</w:t>
      </w:r>
      <w:r>
        <w:rPr>
          <w:color w:val="231F20"/>
          <w:spacing w:val="-27"/>
          <w:w w:val="105"/>
        </w:rPr>
        <w:t> </w:t>
      </w:r>
      <w:r>
        <w:rPr>
          <w:color w:val="231F20"/>
          <w:w w:val="105"/>
        </w:rPr>
        <w:t>and</w:t>
      </w:r>
      <w:r>
        <w:rPr>
          <w:color w:val="231F20"/>
          <w:spacing w:val="-28"/>
          <w:w w:val="105"/>
        </w:rPr>
        <w:t> </w:t>
      </w:r>
      <w:r>
        <w:rPr>
          <w:color w:val="231F20"/>
          <w:w w:val="105"/>
        </w:rPr>
        <w:t>legal</w:t>
      </w:r>
      <w:r>
        <w:rPr>
          <w:color w:val="231F20"/>
          <w:spacing w:val="-28"/>
          <w:w w:val="105"/>
        </w:rPr>
        <w:t> </w:t>
      </w:r>
      <w:r>
        <w:rPr>
          <w:color w:val="231F20"/>
          <w:w w:val="105"/>
        </w:rPr>
        <w:t>issues.</w:t>
      </w:r>
      <w:r>
        <w:rPr>
          <w:color w:val="231F20"/>
          <w:spacing w:val="-28"/>
          <w:w w:val="105"/>
        </w:rPr>
        <w:t> </w:t>
      </w:r>
      <w:r>
        <w:rPr>
          <w:color w:val="231F20"/>
          <w:w w:val="105"/>
        </w:rPr>
        <w:t>(Spring, even-numbered</w:t>
      </w:r>
      <w:r>
        <w:rPr>
          <w:color w:val="231F20"/>
          <w:spacing w:val="-10"/>
          <w:w w:val="105"/>
        </w:rPr>
        <w:t> </w:t>
      </w:r>
      <w:r>
        <w:rPr>
          <w:color w:val="231F20"/>
          <w:w w:val="105"/>
        </w:rPr>
        <w:t>years)</w:t>
      </w:r>
    </w:p>
    <w:p>
      <w:pPr>
        <w:pStyle w:val="Heading7"/>
      </w:pPr>
      <w:r>
        <w:rPr>
          <w:color w:val="231F20"/>
        </w:rPr>
        <w:t>HPE 550. Motor Learning. (3 Credits)</w:t>
      </w:r>
    </w:p>
    <w:p>
      <w:pPr>
        <w:pStyle w:val="BodyText"/>
        <w:spacing w:line="288" w:lineRule="auto" w:before="36"/>
      </w:pPr>
      <w:r>
        <w:rPr>
          <w:color w:val="231F20"/>
          <w:w w:val="105"/>
        </w:rPr>
        <w:t>This course is designed to prepare teachers, coaches and ﬁtness instructors</w:t>
      </w:r>
      <w:r>
        <w:rPr>
          <w:color w:val="231F20"/>
          <w:spacing w:val="-16"/>
          <w:w w:val="105"/>
        </w:rPr>
        <w:t> </w:t>
      </w:r>
      <w:r>
        <w:rPr>
          <w:color w:val="231F20"/>
          <w:w w:val="105"/>
        </w:rPr>
        <w:t>to</w:t>
      </w:r>
      <w:r>
        <w:rPr>
          <w:color w:val="231F20"/>
          <w:spacing w:val="-16"/>
          <w:w w:val="105"/>
        </w:rPr>
        <w:t> </w:t>
      </w:r>
      <w:r>
        <w:rPr>
          <w:color w:val="231F20"/>
          <w:w w:val="105"/>
        </w:rPr>
        <w:t>teach</w:t>
      </w:r>
      <w:r>
        <w:rPr>
          <w:color w:val="231F20"/>
          <w:spacing w:val="-16"/>
          <w:w w:val="105"/>
        </w:rPr>
        <w:t> </w:t>
      </w:r>
      <w:r>
        <w:rPr>
          <w:color w:val="231F20"/>
          <w:w w:val="105"/>
        </w:rPr>
        <w:t>motor</w:t>
      </w:r>
      <w:r>
        <w:rPr>
          <w:color w:val="231F20"/>
          <w:spacing w:val="-16"/>
          <w:w w:val="105"/>
        </w:rPr>
        <w:t> </w:t>
      </w:r>
      <w:r>
        <w:rPr>
          <w:color w:val="231F20"/>
          <w:w w:val="105"/>
        </w:rPr>
        <w:t>skills</w:t>
      </w:r>
      <w:r>
        <w:rPr>
          <w:color w:val="231F20"/>
          <w:spacing w:val="-16"/>
          <w:w w:val="105"/>
        </w:rPr>
        <w:t> </w:t>
      </w:r>
      <w:r>
        <w:rPr>
          <w:color w:val="231F20"/>
          <w:w w:val="105"/>
        </w:rPr>
        <w:t>in</w:t>
      </w:r>
      <w:r>
        <w:rPr>
          <w:color w:val="231F20"/>
          <w:spacing w:val="-16"/>
          <w:w w:val="105"/>
        </w:rPr>
        <w:t> </w:t>
      </w:r>
      <w:r>
        <w:rPr>
          <w:color w:val="231F20"/>
          <w:w w:val="105"/>
        </w:rPr>
        <w:t>an</w:t>
      </w:r>
      <w:r>
        <w:rPr>
          <w:color w:val="231F20"/>
          <w:spacing w:val="-16"/>
          <w:w w:val="105"/>
        </w:rPr>
        <w:t> </w:t>
      </w:r>
      <w:r>
        <w:rPr>
          <w:color w:val="231F20"/>
          <w:w w:val="105"/>
        </w:rPr>
        <w:t>effective</w:t>
      </w:r>
      <w:r>
        <w:rPr>
          <w:color w:val="231F20"/>
          <w:spacing w:val="-16"/>
          <w:w w:val="105"/>
        </w:rPr>
        <w:t> </w:t>
      </w:r>
      <w:r>
        <w:rPr>
          <w:color w:val="231F20"/>
          <w:w w:val="105"/>
        </w:rPr>
        <w:t>and</w:t>
      </w:r>
      <w:r>
        <w:rPr>
          <w:color w:val="231F20"/>
          <w:spacing w:val="-16"/>
          <w:w w:val="105"/>
        </w:rPr>
        <w:t> </w:t>
      </w:r>
      <w:r>
        <w:rPr>
          <w:color w:val="231F20"/>
          <w:w w:val="105"/>
        </w:rPr>
        <w:t>efﬁcient</w:t>
      </w:r>
      <w:r>
        <w:rPr>
          <w:color w:val="231F20"/>
          <w:spacing w:val="-16"/>
          <w:w w:val="105"/>
        </w:rPr>
        <w:t> </w:t>
      </w:r>
      <w:r>
        <w:rPr>
          <w:color w:val="231F20"/>
          <w:spacing w:val="-3"/>
          <w:w w:val="105"/>
        </w:rPr>
        <w:t>manner.</w:t>
      </w:r>
      <w:r>
        <w:rPr>
          <w:color w:val="231F20"/>
          <w:spacing w:val="-16"/>
          <w:w w:val="105"/>
        </w:rPr>
        <w:t> </w:t>
      </w:r>
      <w:r>
        <w:rPr>
          <w:color w:val="231F20"/>
          <w:w w:val="105"/>
        </w:rPr>
        <w:t>(Fall, Spring,</w:t>
      </w:r>
      <w:r>
        <w:rPr>
          <w:color w:val="231F20"/>
          <w:spacing w:val="-8"/>
          <w:w w:val="105"/>
        </w:rPr>
        <w:t> </w:t>
      </w:r>
      <w:r>
        <w:rPr>
          <w:color w:val="231F20"/>
          <w:w w:val="105"/>
        </w:rPr>
        <w:t>Summer)</w:t>
      </w:r>
    </w:p>
    <w:p>
      <w:pPr>
        <w:pStyle w:val="Heading7"/>
        <w:spacing w:line="288" w:lineRule="auto" w:before="78"/>
      </w:pPr>
      <w:r>
        <w:rPr>
          <w:color w:val="231F20"/>
          <w:w w:val="95"/>
        </w:rPr>
        <w:t>HPE 596. Cardiopulmonary Rehabilitation and ECG Interpretation. (3 </w:t>
      </w:r>
      <w:r>
        <w:rPr>
          <w:color w:val="231F20"/>
        </w:rPr>
        <w:t>Credits)</w:t>
      </w:r>
    </w:p>
    <w:p>
      <w:pPr>
        <w:pStyle w:val="BodyText"/>
        <w:spacing w:line="288" w:lineRule="auto"/>
        <w:ind w:right="158"/>
      </w:pPr>
      <w:r>
        <w:rPr>
          <w:color w:val="231F20"/>
          <w:w w:val="105"/>
        </w:rPr>
        <w:t>Application of physiological principles for clinical exercise evaluation and</w:t>
      </w:r>
      <w:r>
        <w:rPr>
          <w:color w:val="231F20"/>
          <w:spacing w:val="-24"/>
          <w:w w:val="105"/>
        </w:rPr>
        <w:t> </w:t>
      </w:r>
      <w:r>
        <w:rPr>
          <w:color w:val="231F20"/>
          <w:w w:val="105"/>
        </w:rPr>
        <w:t>therapeutic</w:t>
      </w:r>
      <w:r>
        <w:rPr>
          <w:color w:val="231F20"/>
          <w:spacing w:val="-24"/>
          <w:w w:val="105"/>
        </w:rPr>
        <w:t> </w:t>
      </w:r>
      <w:r>
        <w:rPr>
          <w:color w:val="231F20"/>
          <w:w w:val="105"/>
        </w:rPr>
        <w:t>modalities</w:t>
      </w:r>
      <w:r>
        <w:rPr>
          <w:color w:val="231F20"/>
          <w:spacing w:val="-24"/>
          <w:w w:val="105"/>
        </w:rPr>
        <w:t> </w:t>
      </w:r>
      <w:r>
        <w:rPr>
          <w:color w:val="231F20"/>
          <w:w w:val="105"/>
        </w:rPr>
        <w:t>for</w:t>
      </w:r>
      <w:r>
        <w:rPr>
          <w:color w:val="231F20"/>
          <w:spacing w:val="-24"/>
          <w:w w:val="105"/>
        </w:rPr>
        <w:t> </w:t>
      </w:r>
      <w:r>
        <w:rPr>
          <w:color w:val="231F20"/>
          <w:w w:val="105"/>
        </w:rPr>
        <w:t>individuals</w:t>
      </w:r>
      <w:r>
        <w:rPr>
          <w:color w:val="231F20"/>
          <w:spacing w:val="-24"/>
          <w:w w:val="105"/>
        </w:rPr>
        <w:t> </w:t>
      </w:r>
      <w:r>
        <w:rPr>
          <w:color w:val="231F20"/>
          <w:w w:val="105"/>
        </w:rPr>
        <w:t>with</w:t>
      </w:r>
      <w:r>
        <w:rPr>
          <w:color w:val="231F20"/>
          <w:spacing w:val="-24"/>
          <w:w w:val="105"/>
        </w:rPr>
        <w:t> </w:t>
      </w:r>
      <w:r>
        <w:rPr>
          <w:color w:val="231F20"/>
          <w:w w:val="105"/>
        </w:rPr>
        <w:t>controlled</w:t>
      </w:r>
      <w:r>
        <w:rPr>
          <w:color w:val="231F20"/>
          <w:spacing w:val="-24"/>
          <w:w w:val="105"/>
        </w:rPr>
        <w:t> </w:t>
      </w:r>
      <w:r>
        <w:rPr>
          <w:color w:val="231F20"/>
          <w:w w:val="105"/>
        </w:rPr>
        <w:t>cardiovascular, respiratory or metabolic disease including basic principles and interpretation of the electrocardiogram (ECG) as it relates to ﬁtness programs for clients qualifying for cardiac or pulmonary rehabilitation. Emphasis will be placed on application of American College of Sports Medicine</w:t>
      </w:r>
      <w:r>
        <w:rPr>
          <w:color w:val="231F20"/>
          <w:spacing w:val="-25"/>
          <w:w w:val="105"/>
        </w:rPr>
        <w:t> </w:t>
      </w:r>
      <w:r>
        <w:rPr>
          <w:color w:val="231F20"/>
          <w:w w:val="105"/>
        </w:rPr>
        <w:t>(ACSM)</w:t>
      </w:r>
      <w:r>
        <w:rPr>
          <w:color w:val="231F20"/>
          <w:spacing w:val="-25"/>
          <w:w w:val="105"/>
        </w:rPr>
        <w:t> </w:t>
      </w:r>
      <w:r>
        <w:rPr>
          <w:color w:val="231F20"/>
          <w:w w:val="105"/>
        </w:rPr>
        <w:t>Guidelines</w:t>
      </w:r>
      <w:r>
        <w:rPr>
          <w:color w:val="231F20"/>
          <w:spacing w:val="-25"/>
          <w:w w:val="105"/>
        </w:rPr>
        <w:t> </w:t>
      </w:r>
      <w:r>
        <w:rPr>
          <w:color w:val="231F20"/>
          <w:w w:val="105"/>
        </w:rPr>
        <w:t>for</w:t>
      </w:r>
      <w:r>
        <w:rPr>
          <w:color w:val="231F20"/>
          <w:spacing w:val="-25"/>
          <w:w w:val="105"/>
        </w:rPr>
        <w:t> </w:t>
      </w:r>
      <w:r>
        <w:rPr>
          <w:color w:val="231F20"/>
          <w:w w:val="105"/>
        </w:rPr>
        <w:t>risk</w:t>
      </w:r>
      <w:r>
        <w:rPr>
          <w:color w:val="231F20"/>
          <w:spacing w:val="-25"/>
          <w:w w:val="105"/>
        </w:rPr>
        <w:t> </w:t>
      </w:r>
      <w:r>
        <w:rPr>
          <w:color w:val="231F20"/>
          <w:w w:val="105"/>
        </w:rPr>
        <w:t>stratiﬁcation,</w:t>
      </w:r>
      <w:r>
        <w:rPr>
          <w:color w:val="231F20"/>
          <w:spacing w:val="-25"/>
          <w:w w:val="105"/>
        </w:rPr>
        <w:t> </w:t>
      </w:r>
      <w:r>
        <w:rPr>
          <w:color w:val="231F20"/>
          <w:w w:val="105"/>
        </w:rPr>
        <w:t>appropriate</w:t>
      </w:r>
      <w:r>
        <w:rPr>
          <w:color w:val="231F20"/>
          <w:spacing w:val="-25"/>
          <w:w w:val="105"/>
        </w:rPr>
        <w:t> </w:t>
      </w:r>
      <w:r>
        <w:rPr>
          <w:color w:val="231F20"/>
          <w:w w:val="105"/>
        </w:rPr>
        <w:t>exercise prescriptions</w:t>
      </w:r>
      <w:r>
        <w:rPr>
          <w:color w:val="231F20"/>
          <w:spacing w:val="-12"/>
          <w:w w:val="105"/>
        </w:rPr>
        <w:t> </w:t>
      </w:r>
      <w:r>
        <w:rPr>
          <w:color w:val="231F20"/>
          <w:w w:val="105"/>
        </w:rPr>
        <w:t>and</w:t>
      </w:r>
      <w:r>
        <w:rPr>
          <w:color w:val="231F20"/>
          <w:spacing w:val="-12"/>
          <w:w w:val="105"/>
        </w:rPr>
        <w:t> </w:t>
      </w:r>
      <w:r>
        <w:rPr>
          <w:color w:val="231F20"/>
          <w:w w:val="105"/>
        </w:rPr>
        <w:t>exercise</w:t>
      </w:r>
      <w:r>
        <w:rPr>
          <w:color w:val="231F20"/>
          <w:spacing w:val="-12"/>
          <w:w w:val="105"/>
        </w:rPr>
        <w:t> </w:t>
      </w:r>
      <w:r>
        <w:rPr>
          <w:color w:val="231F20"/>
          <w:w w:val="105"/>
        </w:rPr>
        <w:t>progressions.</w:t>
      </w:r>
      <w:r>
        <w:rPr>
          <w:color w:val="231F20"/>
          <w:spacing w:val="-12"/>
          <w:w w:val="105"/>
        </w:rPr>
        <w:t> </w:t>
      </w:r>
      <w:r>
        <w:rPr>
          <w:color w:val="231F20"/>
          <w:w w:val="105"/>
        </w:rPr>
        <w:t>(Spring)</w:t>
      </w:r>
    </w:p>
    <w:p>
      <w:pPr>
        <w:pStyle w:val="Heading7"/>
        <w:spacing w:before="72"/>
      </w:pPr>
      <w:r>
        <w:rPr>
          <w:color w:val="231F20"/>
        </w:rPr>
        <w:t>HPE 600. Research Methods. (3 Credits)</w:t>
      </w:r>
    </w:p>
    <w:p>
      <w:pPr>
        <w:pStyle w:val="BodyText"/>
        <w:spacing w:line="288" w:lineRule="auto" w:before="36"/>
        <w:ind w:right="562"/>
      </w:pPr>
      <w:r>
        <w:rPr>
          <w:color w:val="231F20"/>
          <w:w w:val="105"/>
        </w:rPr>
        <w:t>Study of the methods and techniques of research used in health and</w:t>
      </w:r>
      <w:r>
        <w:rPr>
          <w:color w:val="231F20"/>
          <w:spacing w:val="-20"/>
          <w:w w:val="105"/>
        </w:rPr>
        <w:t> </w:t>
      </w:r>
      <w:r>
        <w:rPr>
          <w:color w:val="231F20"/>
          <w:w w:val="105"/>
        </w:rPr>
        <w:t>physical</w:t>
      </w:r>
      <w:r>
        <w:rPr>
          <w:color w:val="231F20"/>
          <w:spacing w:val="-19"/>
          <w:w w:val="105"/>
        </w:rPr>
        <w:t> </w:t>
      </w:r>
      <w:r>
        <w:rPr>
          <w:color w:val="231F20"/>
          <w:w w:val="105"/>
        </w:rPr>
        <w:t>education</w:t>
      </w:r>
      <w:r>
        <w:rPr>
          <w:color w:val="231F20"/>
          <w:spacing w:val="-20"/>
          <w:w w:val="105"/>
        </w:rPr>
        <w:t> </w:t>
      </w:r>
      <w:r>
        <w:rPr>
          <w:color w:val="231F20"/>
          <w:w w:val="105"/>
        </w:rPr>
        <w:t>related</w:t>
      </w:r>
      <w:r>
        <w:rPr>
          <w:color w:val="231F20"/>
          <w:spacing w:val="-20"/>
          <w:w w:val="105"/>
        </w:rPr>
        <w:t> </w:t>
      </w:r>
      <w:r>
        <w:rPr>
          <w:color w:val="231F20"/>
          <w:w w:val="105"/>
        </w:rPr>
        <w:t>disciplines.</w:t>
      </w:r>
      <w:r>
        <w:rPr>
          <w:color w:val="231F20"/>
          <w:spacing w:val="-19"/>
          <w:w w:val="105"/>
        </w:rPr>
        <w:t> </w:t>
      </w:r>
      <w:r>
        <w:rPr>
          <w:color w:val="231F20"/>
          <w:w w:val="105"/>
        </w:rPr>
        <w:t>Special</w:t>
      </w:r>
      <w:r>
        <w:rPr>
          <w:color w:val="231F20"/>
          <w:spacing w:val="-19"/>
          <w:w w:val="105"/>
        </w:rPr>
        <w:t> </w:t>
      </w:r>
      <w:r>
        <w:rPr>
          <w:color w:val="231F20"/>
          <w:w w:val="105"/>
        </w:rPr>
        <w:t>attention</w:t>
      </w:r>
      <w:r>
        <w:rPr>
          <w:color w:val="231F20"/>
          <w:spacing w:val="-20"/>
          <w:w w:val="105"/>
        </w:rPr>
        <w:t> </w:t>
      </w:r>
      <w:r>
        <w:rPr>
          <w:color w:val="231F20"/>
          <w:w w:val="105"/>
        </w:rPr>
        <w:t>will</w:t>
      </w:r>
      <w:r>
        <w:rPr>
          <w:color w:val="231F20"/>
          <w:spacing w:val="-20"/>
          <w:w w:val="105"/>
        </w:rPr>
        <w:t> </w:t>
      </w:r>
      <w:r>
        <w:rPr>
          <w:color w:val="231F20"/>
          <w:w w:val="105"/>
        </w:rPr>
        <w:t>be given</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theoretical</w:t>
      </w:r>
      <w:r>
        <w:rPr>
          <w:color w:val="231F20"/>
          <w:spacing w:val="-18"/>
          <w:w w:val="105"/>
        </w:rPr>
        <w:t> </w:t>
      </w:r>
      <w:r>
        <w:rPr>
          <w:color w:val="231F20"/>
          <w:w w:val="105"/>
        </w:rPr>
        <w:t>and</w:t>
      </w:r>
      <w:r>
        <w:rPr>
          <w:color w:val="231F20"/>
          <w:spacing w:val="-18"/>
          <w:w w:val="105"/>
        </w:rPr>
        <w:t> </w:t>
      </w:r>
      <w:r>
        <w:rPr>
          <w:color w:val="231F20"/>
          <w:w w:val="105"/>
        </w:rPr>
        <w:t>practical</w:t>
      </w:r>
      <w:r>
        <w:rPr>
          <w:color w:val="231F20"/>
          <w:spacing w:val="-18"/>
          <w:w w:val="105"/>
        </w:rPr>
        <w:t> </w:t>
      </w:r>
      <w:r>
        <w:rPr>
          <w:color w:val="231F20"/>
          <w:w w:val="105"/>
        </w:rPr>
        <w:t>basis</w:t>
      </w:r>
      <w:r>
        <w:rPr>
          <w:color w:val="231F20"/>
          <w:spacing w:val="-18"/>
          <w:w w:val="105"/>
        </w:rPr>
        <w:t> </w:t>
      </w:r>
      <w:r>
        <w:rPr>
          <w:color w:val="231F20"/>
          <w:w w:val="105"/>
        </w:rPr>
        <w:t>of</w:t>
      </w:r>
      <w:r>
        <w:rPr>
          <w:color w:val="231F20"/>
          <w:spacing w:val="-18"/>
          <w:w w:val="105"/>
        </w:rPr>
        <w:t> </w:t>
      </w:r>
      <w:r>
        <w:rPr>
          <w:color w:val="231F20"/>
          <w:w w:val="105"/>
        </w:rPr>
        <w:t>research</w:t>
      </w:r>
      <w:r>
        <w:rPr>
          <w:color w:val="231F20"/>
          <w:spacing w:val="-18"/>
          <w:w w:val="105"/>
        </w:rPr>
        <w:t> </w:t>
      </w:r>
      <w:r>
        <w:rPr>
          <w:color w:val="231F20"/>
          <w:w w:val="105"/>
        </w:rPr>
        <w:t>including</w:t>
      </w:r>
      <w:r>
        <w:rPr>
          <w:color w:val="231F20"/>
          <w:spacing w:val="-18"/>
          <w:w w:val="105"/>
        </w:rPr>
        <w:t> </w:t>
      </w:r>
      <w:r>
        <w:rPr>
          <w:color w:val="231F20"/>
          <w:w w:val="105"/>
        </w:rPr>
        <w:t>the</w:t>
      </w:r>
    </w:p>
    <w:p>
      <w:pPr>
        <w:pStyle w:val="BodyText"/>
        <w:spacing w:line="288" w:lineRule="auto"/>
      </w:pPr>
      <w:r>
        <w:rPr>
          <w:color w:val="231F20"/>
          <w:w w:val="105"/>
        </w:rPr>
        <w:t>fundamentals of problem identiﬁcation and study design, hypothesis testing,</w:t>
      </w:r>
      <w:r>
        <w:rPr>
          <w:color w:val="231F20"/>
          <w:spacing w:val="-23"/>
          <w:w w:val="105"/>
        </w:rPr>
        <w:t> </w:t>
      </w:r>
      <w:r>
        <w:rPr>
          <w:color w:val="231F20"/>
          <w:w w:val="105"/>
        </w:rPr>
        <w:t>sampling,</w:t>
      </w:r>
      <w:r>
        <w:rPr>
          <w:color w:val="231F20"/>
          <w:spacing w:val="-23"/>
          <w:w w:val="105"/>
        </w:rPr>
        <w:t> </w:t>
      </w:r>
      <w:r>
        <w:rPr>
          <w:color w:val="231F20"/>
          <w:w w:val="105"/>
        </w:rPr>
        <w:t>instrumentation,</w:t>
      </w:r>
      <w:r>
        <w:rPr>
          <w:color w:val="231F20"/>
          <w:spacing w:val="-23"/>
          <w:w w:val="105"/>
        </w:rPr>
        <w:t> </w:t>
      </w:r>
      <w:r>
        <w:rPr>
          <w:color w:val="231F20"/>
          <w:w w:val="105"/>
        </w:rPr>
        <w:t>and</w:t>
      </w:r>
      <w:r>
        <w:rPr>
          <w:color w:val="231F20"/>
          <w:spacing w:val="-23"/>
          <w:w w:val="105"/>
        </w:rPr>
        <w:t> </w:t>
      </w:r>
      <w:r>
        <w:rPr>
          <w:color w:val="231F20"/>
          <w:w w:val="105"/>
        </w:rPr>
        <w:t>data</w:t>
      </w:r>
      <w:r>
        <w:rPr>
          <w:color w:val="231F20"/>
          <w:spacing w:val="-23"/>
          <w:w w:val="105"/>
        </w:rPr>
        <w:t> </w:t>
      </w:r>
      <w:r>
        <w:rPr>
          <w:color w:val="231F20"/>
          <w:w w:val="105"/>
        </w:rPr>
        <w:t>collection.</w:t>
      </w:r>
      <w:r>
        <w:rPr>
          <w:color w:val="231F20"/>
          <w:spacing w:val="-23"/>
          <w:w w:val="105"/>
        </w:rPr>
        <w:t> </w:t>
      </w:r>
      <w:r>
        <w:rPr>
          <w:color w:val="231F20"/>
          <w:w w:val="105"/>
        </w:rPr>
        <w:t>Data</w:t>
      </w:r>
      <w:r>
        <w:rPr>
          <w:color w:val="231F20"/>
          <w:spacing w:val="-23"/>
          <w:w w:val="105"/>
        </w:rPr>
        <w:t> </w:t>
      </w:r>
      <w:r>
        <w:rPr>
          <w:color w:val="231F20"/>
          <w:w w:val="105"/>
        </w:rPr>
        <w:t>analysis</w:t>
      </w:r>
      <w:r>
        <w:rPr>
          <w:color w:val="231F20"/>
          <w:spacing w:val="-23"/>
          <w:w w:val="105"/>
        </w:rPr>
        <w:t> </w:t>
      </w:r>
      <w:r>
        <w:rPr>
          <w:color w:val="231F20"/>
          <w:w w:val="105"/>
        </w:rPr>
        <w:t>will include</w:t>
      </w:r>
      <w:r>
        <w:rPr>
          <w:color w:val="231F20"/>
          <w:spacing w:val="-26"/>
          <w:w w:val="105"/>
        </w:rPr>
        <w:t> </w:t>
      </w:r>
      <w:r>
        <w:rPr>
          <w:color w:val="231F20"/>
          <w:w w:val="105"/>
        </w:rPr>
        <w:t>descriptive</w:t>
      </w:r>
      <w:r>
        <w:rPr>
          <w:color w:val="231F20"/>
          <w:spacing w:val="-26"/>
          <w:w w:val="105"/>
        </w:rPr>
        <w:t> </w:t>
      </w:r>
      <w:r>
        <w:rPr>
          <w:color w:val="231F20"/>
          <w:w w:val="105"/>
        </w:rPr>
        <w:t>statistics,</w:t>
      </w:r>
      <w:r>
        <w:rPr>
          <w:color w:val="231F20"/>
          <w:spacing w:val="-26"/>
          <w:w w:val="105"/>
        </w:rPr>
        <w:t> </w:t>
      </w:r>
      <w:r>
        <w:rPr>
          <w:color w:val="231F20"/>
          <w:w w:val="105"/>
        </w:rPr>
        <w:t>Pearson</w:t>
      </w:r>
      <w:r>
        <w:rPr>
          <w:color w:val="231F20"/>
          <w:spacing w:val="-26"/>
          <w:w w:val="105"/>
        </w:rPr>
        <w:t> </w:t>
      </w:r>
      <w:r>
        <w:rPr>
          <w:color w:val="231F20"/>
          <w:w w:val="105"/>
        </w:rPr>
        <w:t>r</w:t>
      </w:r>
      <w:r>
        <w:rPr>
          <w:color w:val="231F20"/>
          <w:spacing w:val="-26"/>
          <w:w w:val="105"/>
        </w:rPr>
        <w:t> </w:t>
      </w:r>
      <w:r>
        <w:rPr>
          <w:color w:val="231F20"/>
          <w:w w:val="105"/>
        </w:rPr>
        <w:t>correlation,</w:t>
      </w:r>
      <w:r>
        <w:rPr>
          <w:color w:val="231F20"/>
          <w:spacing w:val="-26"/>
          <w:w w:val="105"/>
        </w:rPr>
        <w:t> </w:t>
      </w:r>
      <w:r>
        <w:rPr>
          <w:color w:val="231F20"/>
          <w:w w:val="105"/>
        </w:rPr>
        <w:t>t-tests,</w:t>
      </w:r>
      <w:r>
        <w:rPr>
          <w:color w:val="231F20"/>
          <w:spacing w:val="-25"/>
          <w:w w:val="105"/>
        </w:rPr>
        <w:t> </w:t>
      </w:r>
      <w:r>
        <w:rPr>
          <w:color w:val="231F20"/>
          <w:w w:val="105"/>
        </w:rPr>
        <w:t>and</w:t>
      </w:r>
      <w:r>
        <w:rPr>
          <w:color w:val="231F20"/>
          <w:spacing w:val="-26"/>
          <w:w w:val="105"/>
        </w:rPr>
        <w:t> </w:t>
      </w:r>
      <w:r>
        <w:rPr>
          <w:color w:val="231F20"/>
          <w:w w:val="105"/>
        </w:rPr>
        <w:t>ANOVA. Each</w:t>
      </w:r>
      <w:r>
        <w:rPr>
          <w:color w:val="231F20"/>
          <w:spacing w:val="-14"/>
          <w:w w:val="105"/>
        </w:rPr>
        <w:t> </w:t>
      </w:r>
      <w:r>
        <w:rPr>
          <w:color w:val="231F20"/>
          <w:w w:val="105"/>
        </w:rPr>
        <w:t>student</w:t>
      </w:r>
      <w:r>
        <w:rPr>
          <w:color w:val="231F20"/>
          <w:spacing w:val="-15"/>
          <w:w w:val="105"/>
        </w:rPr>
        <w:t> </w:t>
      </w:r>
      <w:r>
        <w:rPr>
          <w:color w:val="231F20"/>
          <w:w w:val="105"/>
        </w:rPr>
        <w:t>will</w:t>
      </w:r>
      <w:r>
        <w:rPr>
          <w:color w:val="231F20"/>
          <w:spacing w:val="-15"/>
          <w:w w:val="105"/>
        </w:rPr>
        <w:t> </w:t>
      </w:r>
      <w:r>
        <w:rPr>
          <w:color w:val="231F20"/>
          <w:w w:val="105"/>
        </w:rPr>
        <w:t>also</w:t>
      </w:r>
      <w:r>
        <w:rPr>
          <w:color w:val="231F20"/>
          <w:spacing w:val="-15"/>
          <w:w w:val="105"/>
        </w:rPr>
        <w:t> </w:t>
      </w:r>
      <w:r>
        <w:rPr>
          <w:color w:val="231F20"/>
          <w:w w:val="105"/>
        </w:rPr>
        <w:t>prepare</w:t>
      </w:r>
      <w:r>
        <w:rPr>
          <w:color w:val="231F20"/>
          <w:spacing w:val="-15"/>
          <w:w w:val="105"/>
        </w:rPr>
        <w:t> </w:t>
      </w:r>
      <w:r>
        <w:rPr>
          <w:color w:val="231F20"/>
          <w:w w:val="105"/>
        </w:rPr>
        <w:t>and</w:t>
      </w:r>
      <w:r>
        <w:rPr>
          <w:color w:val="231F20"/>
          <w:spacing w:val="-15"/>
          <w:w w:val="105"/>
        </w:rPr>
        <w:t> </w:t>
      </w:r>
      <w:r>
        <w:rPr>
          <w:color w:val="231F20"/>
          <w:w w:val="105"/>
        </w:rPr>
        <w:t>present</w:t>
      </w:r>
      <w:r>
        <w:rPr>
          <w:color w:val="231F20"/>
          <w:spacing w:val="-15"/>
          <w:w w:val="105"/>
        </w:rPr>
        <w:t> </w:t>
      </w:r>
      <w:r>
        <w:rPr>
          <w:color w:val="231F20"/>
          <w:w w:val="105"/>
        </w:rPr>
        <w:t>a</w:t>
      </w:r>
      <w:r>
        <w:rPr>
          <w:color w:val="231F20"/>
          <w:spacing w:val="-15"/>
          <w:w w:val="105"/>
        </w:rPr>
        <w:t> </w:t>
      </w:r>
      <w:r>
        <w:rPr>
          <w:color w:val="231F20"/>
          <w:w w:val="105"/>
        </w:rPr>
        <w:t>research</w:t>
      </w:r>
      <w:r>
        <w:rPr>
          <w:color w:val="231F20"/>
          <w:spacing w:val="-15"/>
          <w:w w:val="105"/>
        </w:rPr>
        <w:t> </w:t>
      </w:r>
      <w:r>
        <w:rPr>
          <w:color w:val="231F20"/>
          <w:w w:val="105"/>
        </w:rPr>
        <w:t>proposal.</w:t>
      </w:r>
    </w:p>
    <w:p>
      <w:pPr>
        <w:pStyle w:val="Heading7"/>
        <w:spacing w:before="75"/>
      </w:pPr>
      <w:r>
        <w:rPr>
          <w:color w:val="231F20"/>
        </w:rPr>
        <w:t>HPE 601. Advanced Coaching Techniques. (3 Credits)</w:t>
      </w:r>
    </w:p>
    <w:p>
      <w:pPr>
        <w:pStyle w:val="BodyText"/>
        <w:spacing w:line="288" w:lineRule="auto" w:before="36"/>
        <w:ind w:right="158"/>
      </w:pPr>
      <w:r>
        <w:rPr>
          <w:color w:val="231F20"/>
        </w:rPr>
        <w:t>Fundamentals and strategy explained, as well as modern methods of training and scouting , new and/or innovative trends, organizations, and ethics.</w:t>
      </w:r>
    </w:p>
    <w:p>
      <w:pPr>
        <w:pStyle w:val="Heading7"/>
        <w:spacing w:before="77"/>
      </w:pPr>
      <w:r>
        <w:rPr>
          <w:color w:val="231F20"/>
        </w:rPr>
        <w:t>HPE 603. Sports in American Life. (3 Credits)</w:t>
      </w:r>
    </w:p>
    <w:p>
      <w:pPr>
        <w:pStyle w:val="BodyText"/>
        <w:spacing w:line="288" w:lineRule="auto" w:before="37"/>
        <w:ind w:right="158"/>
      </w:pPr>
      <w:r>
        <w:rPr>
          <w:color w:val="231F20"/>
          <w:w w:val="105"/>
        </w:rPr>
        <w:t>Roles</w:t>
      </w:r>
      <w:r>
        <w:rPr>
          <w:color w:val="231F20"/>
          <w:spacing w:val="-26"/>
          <w:w w:val="105"/>
        </w:rPr>
        <w:t> </w:t>
      </w:r>
      <w:r>
        <w:rPr>
          <w:color w:val="231F20"/>
          <w:w w:val="105"/>
        </w:rPr>
        <w:t>of</w:t>
      </w:r>
      <w:r>
        <w:rPr>
          <w:color w:val="231F20"/>
          <w:spacing w:val="-26"/>
          <w:w w:val="105"/>
        </w:rPr>
        <w:t> </w:t>
      </w:r>
      <w:r>
        <w:rPr>
          <w:color w:val="231F20"/>
          <w:w w:val="105"/>
        </w:rPr>
        <w:t>American</w:t>
      </w:r>
      <w:r>
        <w:rPr>
          <w:color w:val="231F20"/>
          <w:spacing w:val="-26"/>
          <w:w w:val="105"/>
        </w:rPr>
        <w:t> </w:t>
      </w:r>
      <w:r>
        <w:rPr>
          <w:color w:val="231F20"/>
          <w:w w:val="105"/>
        </w:rPr>
        <w:t>sports</w:t>
      </w:r>
      <w:r>
        <w:rPr>
          <w:color w:val="231F20"/>
          <w:spacing w:val="-26"/>
          <w:w w:val="105"/>
        </w:rPr>
        <w:t> </w:t>
      </w:r>
      <w:r>
        <w:rPr>
          <w:color w:val="231F20"/>
          <w:w w:val="105"/>
        </w:rPr>
        <w:t>emphasizing</w:t>
      </w:r>
      <w:r>
        <w:rPr>
          <w:color w:val="231F20"/>
          <w:spacing w:val="-27"/>
          <w:w w:val="105"/>
        </w:rPr>
        <w:t> </w:t>
      </w:r>
      <w:r>
        <w:rPr>
          <w:color w:val="231F20"/>
          <w:w w:val="105"/>
        </w:rPr>
        <w:t>social-cultural</w:t>
      </w:r>
      <w:r>
        <w:rPr>
          <w:color w:val="231F20"/>
          <w:spacing w:val="-27"/>
          <w:w w:val="105"/>
        </w:rPr>
        <w:t> </w:t>
      </w:r>
      <w:r>
        <w:rPr>
          <w:color w:val="231F20"/>
          <w:w w:val="105"/>
        </w:rPr>
        <w:t>values;</w:t>
      </w:r>
      <w:r>
        <w:rPr>
          <w:color w:val="231F20"/>
          <w:spacing w:val="-27"/>
          <w:w w:val="105"/>
        </w:rPr>
        <w:t> </w:t>
      </w:r>
      <w:r>
        <w:rPr>
          <w:color w:val="231F20"/>
          <w:w w:val="105"/>
        </w:rPr>
        <w:t>application of principles from sociology and related ﬁelds; discussion of changing patterns,</w:t>
      </w:r>
      <w:r>
        <w:rPr>
          <w:color w:val="231F20"/>
          <w:spacing w:val="-10"/>
          <w:w w:val="105"/>
        </w:rPr>
        <w:t> </w:t>
      </w:r>
      <w:r>
        <w:rPr>
          <w:color w:val="231F20"/>
          <w:w w:val="105"/>
        </w:rPr>
        <w:t>current</w:t>
      </w:r>
      <w:r>
        <w:rPr>
          <w:color w:val="231F20"/>
          <w:spacing w:val="-11"/>
          <w:w w:val="105"/>
        </w:rPr>
        <w:t> </w:t>
      </w:r>
      <w:r>
        <w:rPr>
          <w:color w:val="231F20"/>
          <w:w w:val="105"/>
        </w:rPr>
        <w:t>trends.</w:t>
      </w:r>
      <w:r>
        <w:rPr>
          <w:color w:val="231F20"/>
          <w:spacing w:val="-11"/>
          <w:w w:val="105"/>
        </w:rPr>
        <w:t> </w:t>
      </w:r>
      <w:r>
        <w:rPr>
          <w:color w:val="231F20"/>
          <w:w w:val="105"/>
        </w:rPr>
        <w:t>problems,</w:t>
      </w:r>
      <w:r>
        <w:rPr>
          <w:color w:val="231F20"/>
          <w:spacing w:val="-10"/>
          <w:w w:val="105"/>
        </w:rPr>
        <w:t> </w:t>
      </w:r>
      <w:r>
        <w:rPr>
          <w:color w:val="231F20"/>
          <w:w w:val="105"/>
        </w:rPr>
        <w:t>and</w:t>
      </w:r>
      <w:r>
        <w:rPr>
          <w:color w:val="231F20"/>
          <w:spacing w:val="-11"/>
          <w:w w:val="105"/>
        </w:rPr>
        <w:t> </w:t>
      </w:r>
      <w:r>
        <w:rPr>
          <w:color w:val="231F20"/>
          <w:w w:val="105"/>
        </w:rPr>
        <w:t>issues.</w:t>
      </w:r>
    </w:p>
    <w:p>
      <w:pPr>
        <w:spacing w:after="0" w:line="288" w:lineRule="auto"/>
        <w:sectPr>
          <w:headerReference w:type="even" r:id="rId142"/>
          <w:headerReference w:type="default" r:id="rId143"/>
          <w:pgSz w:w="12240" w:h="15840"/>
          <w:pgMar w:header="677" w:footer="0" w:top="1240" w:bottom="280" w:left="580" w:right="560"/>
          <w:pgNumType w:start="98"/>
          <w:cols w:num="2" w:equalWidth="0">
            <w:col w:w="5452" w:space="56"/>
            <w:col w:w="5592"/>
          </w:cols>
        </w:sectPr>
      </w:pPr>
    </w:p>
    <w:p>
      <w:pPr>
        <w:pStyle w:val="BodyText"/>
        <w:spacing w:before="7"/>
        <w:ind w:left="0"/>
        <w:rPr>
          <w:sz w:val="17"/>
        </w:rPr>
      </w:pPr>
    </w:p>
    <w:p>
      <w:pPr>
        <w:pStyle w:val="Heading7"/>
        <w:spacing w:before="0"/>
      </w:pPr>
      <w:r>
        <w:rPr>
          <w:color w:val="231F20"/>
        </w:rPr>
        <w:t>HPE 620. Statistical Methods in Education. (3 Credits)</w:t>
      </w:r>
    </w:p>
    <w:p>
      <w:pPr>
        <w:pStyle w:val="BodyText"/>
        <w:spacing w:line="288" w:lineRule="auto" w:before="36"/>
        <w:ind w:right="93"/>
        <w:jc w:val="both"/>
      </w:pPr>
      <w:r>
        <w:rPr>
          <w:color w:val="231F20"/>
          <w:w w:val="105"/>
        </w:rPr>
        <w:t>Educational</w:t>
      </w:r>
      <w:r>
        <w:rPr>
          <w:color w:val="231F20"/>
          <w:spacing w:val="-15"/>
          <w:w w:val="105"/>
        </w:rPr>
        <w:t> </w:t>
      </w:r>
      <w:r>
        <w:rPr>
          <w:color w:val="231F20"/>
          <w:w w:val="105"/>
        </w:rPr>
        <w:t>statistics</w:t>
      </w:r>
      <w:r>
        <w:rPr>
          <w:color w:val="231F20"/>
          <w:spacing w:val="-16"/>
          <w:w w:val="105"/>
        </w:rPr>
        <w:t> </w:t>
      </w:r>
      <w:r>
        <w:rPr>
          <w:color w:val="231F20"/>
          <w:w w:val="105"/>
        </w:rPr>
        <w:t>is</w:t>
      </w:r>
      <w:r>
        <w:rPr>
          <w:color w:val="231F20"/>
          <w:spacing w:val="-16"/>
          <w:w w:val="105"/>
        </w:rPr>
        <w:t> </w:t>
      </w:r>
      <w:r>
        <w:rPr>
          <w:color w:val="231F20"/>
          <w:w w:val="105"/>
        </w:rPr>
        <w:t>an</w:t>
      </w:r>
      <w:r>
        <w:rPr>
          <w:color w:val="231F20"/>
          <w:spacing w:val="-16"/>
          <w:w w:val="105"/>
        </w:rPr>
        <w:t> </w:t>
      </w:r>
      <w:r>
        <w:rPr>
          <w:color w:val="231F20"/>
          <w:w w:val="105"/>
        </w:rPr>
        <w:t>introductory</w:t>
      </w:r>
      <w:r>
        <w:rPr>
          <w:color w:val="231F20"/>
          <w:spacing w:val="-16"/>
          <w:w w:val="105"/>
        </w:rPr>
        <w:t> </w:t>
      </w:r>
      <w:r>
        <w:rPr>
          <w:color w:val="231F20"/>
          <w:w w:val="105"/>
        </w:rPr>
        <w:t>graduate</w:t>
      </w:r>
      <w:r>
        <w:rPr>
          <w:color w:val="231F20"/>
          <w:spacing w:val="-15"/>
          <w:w w:val="105"/>
        </w:rPr>
        <w:t> </w:t>
      </w:r>
      <w:r>
        <w:rPr>
          <w:color w:val="231F20"/>
          <w:w w:val="105"/>
        </w:rPr>
        <w:t>statistics</w:t>
      </w:r>
      <w:r>
        <w:rPr>
          <w:color w:val="231F20"/>
          <w:spacing w:val="-16"/>
          <w:w w:val="105"/>
        </w:rPr>
        <w:t> </w:t>
      </w:r>
      <w:r>
        <w:rPr>
          <w:color w:val="231F20"/>
          <w:w w:val="105"/>
        </w:rPr>
        <w:t>course</w:t>
      </w:r>
      <w:r>
        <w:rPr>
          <w:color w:val="231F20"/>
          <w:spacing w:val="-16"/>
          <w:w w:val="105"/>
        </w:rPr>
        <w:t> </w:t>
      </w:r>
      <w:r>
        <w:rPr>
          <w:color w:val="231F20"/>
          <w:w w:val="105"/>
        </w:rPr>
        <w:t>using quantitative</w:t>
      </w:r>
      <w:r>
        <w:rPr>
          <w:color w:val="231F20"/>
          <w:spacing w:val="-21"/>
          <w:w w:val="105"/>
        </w:rPr>
        <w:t> </w:t>
      </w:r>
      <w:r>
        <w:rPr>
          <w:color w:val="231F20"/>
          <w:w w:val="105"/>
        </w:rPr>
        <w:t>methods</w:t>
      </w:r>
      <w:r>
        <w:rPr>
          <w:color w:val="231F20"/>
          <w:spacing w:val="-21"/>
          <w:w w:val="105"/>
        </w:rPr>
        <w:t> </w:t>
      </w:r>
      <w:r>
        <w:rPr>
          <w:color w:val="231F20"/>
          <w:w w:val="105"/>
        </w:rPr>
        <w:t>for</w:t>
      </w:r>
      <w:r>
        <w:rPr>
          <w:color w:val="231F20"/>
          <w:spacing w:val="-21"/>
          <w:w w:val="105"/>
        </w:rPr>
        <w:t> </w:t>
      </w:r>
      <w:r>
        <w:rPr>
          <w:color w:val="231F20"/>
          <w:w w:val="105"/>
        </w:rPr>
        <w:t>inquiry</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1"/>
          <w:w w:val="105"/>
        </w:rPr>
        <w:t> </w:t>
      </w:r>
      <w:r>
        <w:rPr>
          <w:color w:val="231F20"/>
          <w:w w:val="105"/>
        </w:rPr>
        <w:t>educational,</w:t>
      </w:r>
      <w:r>
        <w:rPr>
          <w:color w:val="231F20"/>
          <w:spacing w:val="-21"/>
          <w:w w:val="105"/>
        </w:rPr>
        <w:t> </w:t>
      </w:r>
      <w:r>
        <w:rPr>
          <w:color w:val="231F20"/>
          <w:w w:val="105"/>
        </w:rPr>
        <w:t>social</w:t>
      </w:r>
      <w:r>
        <w:rPr>
          <w:color w:val="231F20"/>
          <w:spacing w:val="-21"/>
          <w:w w:val="105"/>
        </w:rPr>
        <w:t> </w:t>
      </w:r>
      <w:r>
        <w:rPr>
          <w:color w:val="231F20"/>
          <w:w w:val="105"/>
        </w:rPr>
        <w:t>and</w:t>
      </w:r>
      <w:r>
        <w:rPr>
          <w:color w:val="231F20"/>
          <w:spacing w:val="-21"/>
          <w:w w:val="105"/>
        </w:rPr>
        <w:t> </w:t>
      </w:r>
      <w:r>
        <w:rPr>
          <w:color w:val="231F20"/>
          <w:w w:val="105"/>
        </w:rPr>
        <w:t>behavioral sciences.</w:t>
      </w:r>
      <w:r>
        <w:rPr>
          <w:color w:val="231F20"/>
          <w:spacing w:val="-16"/>
          <w:w w:val="105"/>
        </w:rPr>
        <w:t> </w:t>
      </w:r>
      <w:r>
        <w:rPr>
          <w:color w:val="231F20"/>
          <w:w w:val="105"/>
        </w:rPr>
        <w:t>Candidates</w:t>
      </w:r>
      <w:r>
        <w:rPr>
          <w:color w:val="231F20"/>
          <w:spacing w:val="-15"/>
          <w:w w:val="105"/>
        </w:rPr>
        <w:t> </w:t>
      </w:r>
      <w:r>
        <w:rPr>
          <w:color w:val="231F20"/>
          <w:w w:val="105"/>
        </w:rPr>
        <w:t>will</w:t>
      </w:r>
      <w:r>
        <w:rPr>
          <w:color w:val="231F20"/>
          <w:spacing w:val="-16"/>
          <w:w w:val="105"/>
        </w:rPr>
        <w:t> </w:t>
      </w:r>
      <w:r>
        <w:rPr>
          <w:color w:val="231F20"/>
          <w:w w:val="105"/>
        </w:rPr>
        <w:t>be</w:t>
      </w:r>
      <w:r>
        <w:rPr>
          <w:color w:val="231F20"/>
          <w:spacing w:val="-15"/>
          <w:w w:val="105"/>
        </w:rPr>
        <w:t> </w:t>
      </w:r>
      <w:r>
        <w:rPr>
          <w:color w:val="231F20"/>
          <w:w w:val="105"/>
        </w:rPr>
        <w:t>exposed</w:t>
      </w:r>
      <w:r>
        <w:rPr>
          <w:color w:val="231F20"/>
          <w:spacing w:val="-16"/>
          <w:w w:val="105"/>
        </w:rPr>
        <w:t> </w:t>
      </w:r>
      <w:r>
        <w:rPr>
          <w:color w:val="231F20"/>
          <w:w w:val="105"/>
        </w:rPr>
        <w:t>to</w:t>
      </w:r>
      <w:r>
        <w:rPr>
          <w:color w:val="231F20"/>
          <w:spacing w:val="-15"/>
          <w:w w:val="105"/>
        </w:rPr>
        <w:t> </w:t>
      </w:r>
      <w:r>
        <w:rPr>
          <w:color w:val="231F20"/>
          <w:w w:val="105"/>
        </w:rPr>
        <w:t>the</w:t>
      </w:r>
      <w:r>
        <w:rPr>
          <w:color w:val="231F20"/>
          <w:spacing w:val="-15"/>
          <w:w w:val="105"/>
        </w:rPr>
        <w:t> </w:t>
      </w:r>
      <w:r>
        <w:rPr>
          <w:color w:val="231F20"/>
          <w:w w:val="105"/>
        </w:rPr>
        <w:t>fundamental</w:t>
      </w:r>
      <w:r>
        <w:rPr>
          <w:color w:val="231F20"/>
          <w:spacing w:val="-15"/>
          <w:w w:val="105"/>
        </w:rPr>
        <w:t> </w:t>
      </w:r>
      <w:r>
        <w:rPr>
          <w:color w:val="231F20"/>
          <w:w w:val="105"/>
        </w:rPr>
        <w:t>concepts</w:t>
      </w:r>
    </w:p>
    <w:p>
      <w:pPr>
        <w:pStyle w:val="BodyText"/>
        <w:spacing w:line="288" w:lineRule="auto"/>
      </w:pPr>
      <w:r>
        <w:rPr>
          <w:color w:val="231F20"/>
          <w:w w:val="105"/>
        </w:rPr>
        <w:t>and</w:t>
      </w:r>
      <w:r>
        <w:rPr>
          <w:color w:val="231F20"/>
          <w:spacing w:val="-19"/>
          <w:w w:val="105"/>
        </w:rPr>
        <w:t> </w:t>
      </w:r>
      <w:r>
        <w:rPr>
          <w:color w:val="231F20"/>
          <w:w w:val="105"/>
        </w:rPr>
        <w:t>procedures</w:t>
      </w:r>
      <w:r>
        <w:rPr>
          <w:color w:val="231F20"/>
          <w:spacing w:val="-19"/>
          <w:w w:val="105"/>
        </w:rPr>
        <w:t> </w:t>
      </w:r>
      <w:r>
        <w:rPr>
          <w:color w:val="231F20"/>
          <w:w w:val="105"/>
        </w:rPr>
        <w:t>of</w:t>
      </w:r>
      <w:r>
        <w:rPr>
          <w:color w:val="231F20"/>
          <w:spacing w:val="-18"/>
          <w:w w:val="105"/>
        </w:rPr>
        <w:t> </w:t>
      </w:r>
      <w:r>
        <w:rPr>
          <w:color w:val="231F20"/>
          <w:w w:val="105"/>
        </w:rPr>
        <w:t>descriptive</w:t>
      </w:r>
      <w:r>
        <w:rPr>
          <w:color w:val="231F20"/>
          <w:spacing w:val="-19"/>
          <w:w w:val="105"/>
        </w:rPr>
        <w:t> </w:t>
      </w:r>
      <w:r>
        <w:rPr>
          <w:color w:val="231F20"/>
          <w:w w:val="105"/>
        </w:rPr>
        <w:t>and</w:t>
      </w:r>
      <w:r>
        <w:rPr>
          <w:color w:val="231F20"/>
          <w:spacing w:val="-19"/>
          <w:w w:val="105"/>
        </w:rPr>
        <w:t> </w:t>
      </w:r>
      <w:r>
        <w:rPr>
          <w:color w:val="231F20"/>
          <w:w w:val="105"/>
        </w:rPr>
        <w:t>inferential</w:t>
      </w:r>
      <w:r>
        <w:rPr>
          <w:color w:val="231F20"/>
          <w:spacing w:val="-19"/>
          <w:w w:val="105"/>
        </w:rPr>
        <w:t> </w:t>
      </w:r>
      <w:r>
        <w:rPr>
          <w:color w:val="231F20"/>
          <w:w w:val="105"/>
        </w:rPr>
        <w:t>statistics.</w:t>
      </w:r>
      <w:r>
        <w:rPr>
          <w:color w:val="231F20"/>
          <w:spacing w:val="-19"/>
          <w:w w:val="105"/>
        </w:rPr>
        <w:t> </w:t>
      </w:r>
      <w:r>
        <w:rPr>
          <w:color w:val="231F20"/>
          <w:w w:val="105"/>
        </w:rPr>
        <w:t>Candidates</w:t>
      </w:r>
      <w:r>
        <w:rPr>
          <w:color w:val="231F20"/>
          <w:spacing w:val="-18"/>
          <w:w w:val="105"/>
        </w:rPr>
        <w:t> </w:t>
      </w:r>
      <w:r>
        <w:rPr>
          <w:color w:val="231F20"/>
          <w:w w:val="105"/>
        </w:rPr>
        <w:t>will develop</w:t>
      </w:r>
      <w:r>
        <w:rPr>
          <w:color w:val="231F20"/>
          <w:spacing w:val="-22"/>
          <w:w w:val="105"/>
        </w:rPr>
        <w:t> </w:t>
      </w:r>
      <w:r>
        <w:rPr>
          <w:color w:val="231F20"/>
          <w:w w:val="105"/>
        </w:rPr>
        <w:t>competence</w:t>
      </w:r>
      <w:r>
        <w:rPr>
          <w:color w:val="231F20"/>
          <w:spacing w:val="-22"/>
          <w:w w:val="105"/>
        </w:rPr>
        <w:t> </w:t>
      </w:r>
      <w:r>
        <w:rPr>
          <w:color w:val="231F20"/>
          <w:w w:val="105"/>
        </w:rPr>
        <w:t>in</w:t>
      </w:r>
      <w:r>
        <w:rPr>
          <w:color w:val="231F20"/>
          <w:spacing w:val="-22"/>
          <w:w w:val="105"/>
        </w:rPr>
        <w:t> </w:t>
      </w:r>
      <w:r>
        <w:rPr>
          <w:color w:val="231F20"/>
          <w:w w:val="105"/>
        </w:rPr>
        <w:t>reading</w:t>
      </w:r>
      <w:r>
        <w:rPr>
          <w:color w:val="231F20"/>
          <w:spacing w:val="-22"/>
          <w:w w:val="105"/>
        </w:rPr>
        <w:t> </w:t>
      </w:r>
      <w:r>
        <w:rPr>
          <w:color w:val="231F20"/>
          <w:w w:val="105"/>
        </w:rPr>
        <w:t>and</w:t>
      </w:r>
      <w:r>
        <w:rPr>
          <w:color w:val="231F20"/>
          <w:spacing w:val="-22"/>
          <w:w w:val="105"/>
        </w:rPr>
        <w:t> </w:t>
      </w:r>
      <w:r>
        <w:rPr>
          <w:color w:val="231F20"/>
          <w:w w:val="105"/>
        </w:rPr>
        <w:t>understanding</w:t>
      </w:r>
      <w:r>
        <w:rPr>
          <w:color w:val="231F20"/>
          <w:spacing w:val="-21"/>
          <w:w w:val="105"/>
        </w:rPr>
        <w:t> </w:t>
      </w:r>
      <w:r>
        <w:rPr>
          <w:color w:val="231F20"/>
          <w:w w:val="105"/>
        </w:rPr>
        <w:t>statistics</w:t>
      </w:r>
      <w:r>
        <w:rPr>
          <w:color w:val="231F20"/>
          <w:spacing w:val="-22"/>
          <w:w w:val="105"/>
        </w:rPr>
        <w:t> </w:t>
      </w:r>
      <w:r>
        <w:rPr>
          <w:color w:val="231F20"/>
          <w:w w:val="105"/>
        </w:rPr>
        <w:t>topics</w:t>
      </w:r>
      <w:r>
        <w:rPr>
          <w:color w:val="231F20"/>
          <w:spacing w:val="-21"/>
          <w:w w:val="105"/>
        </w:rPr>
        <w:t> </w:t>
      </w:r>
      <w:r>
        <w:rPr>
          <w:color w:val="231F20"/>
          <w:w w:val="105"/>
        </w:rPr>
        <w:t>from sources</w:t>
      </w:r>
      <w:r>
        <w:rPr>
          <w:color w:val="231F20"/>
          <w:spacing w:val="-20"/>
          <w:w w:val="105"/>
        </w:rPr>
        <w:t> </w:t>
      </w:r>
      <w:r>
        <w:rPr>
          <w:color w:val="231F20"/>
          <w:w w:val="105"/>
        </w:rPr>
        <w:t>such</w:t>
      </w:r>
      <w:r>
        <w:rPr>
          <w:color w:val="231F20"/>
          <w:spacing w:val="-20"/>
          <w:w w:val="105"/>
        </w:rPr>
        <w:t> </w:t>
      </w:r>
      <w:r>
        <w:rPr>
          <w:color w:val="231F20"/>
          <w:w w:val="105"/>
        </w:rPr>
        <w:t>as</w:t>
      </w:r>
      <w:r>
        <w:rPr>
          <w:color w:val="231F20"/>
          <w:spacing w:val="-20"/>
          <w:w w:val="105"/>
        </w:rPr>
        <w:t> </w:t>
      </w:r>
      <w:r>
        <w:rPr>
          <w:color w:val="231F20"/>
          <w:w w:val="105"/>
        </w:rPr>
        <w:t>texts,</w:t>
      </w:r>
      <w:r>
        <w:rPr>
          <w:color w:val="231F20"/>
          <w:spacing w:val="-20"/>
          <w:w w:val="105"/>
        </w:rPr>
        <w:t> </w:t>
      </w:r>
      <w:r>
        <w:rPr>
          <w:color w:val="231F20"/>
          <w:w w:val="105"/>
        </w:rPr>
        <w:t>dissertations,</w:t>
      </w:r>
      <w:r>
        <w:rPr>
          <w:color w:val="231F20"/>
          <w:spacing w:val="-20"/>
          <w:w w:val="105"/>
        </w:rPr>
        <w:t> </w:t>
      </w:r>
      <w:r>
        <w:rPr>
          <w:color w:val="231F20"/>
          <w:w w:val="105"/>
        </w:rPr>
        <w:t>journals,</w:t>
      </w:r>
      <w:r>
        <w:rPr>
          <w:color w:val="231F20"/>
          <w:spacing w:val="-20"/>
          <w:w w:val="105"/>
        </w:rPr>
        <w:t> </w:t>
      </w:r>
      <w:r>
        <w:rPr>
          <w:color w:val="231F20"/>
          <w:w w:val="105"/>
        </w:rPr>
        <w:t>or</w:t>
      </w:r>
      <w:r>
        <w:rPr>
          <w:color w:val="231F20"/>
          <w:spacing w:val="-20"/>
          <w:w w:val="105"/>
        </w:rPr>
        <w:t> </w:t>
      </w:r>
      <w:r>
        <w:rPr>
          <w:color w:val="231F20"/>
          <w:w w:val="105"/>
        </w:rPr>
        <w:t>technical</w:t>
      </w:r>
      <w:r>
        <w:rPr>
          <w:color w:val="231F20"/>
          <w:spacing w:val="-20"/>
          <w:w w:val="105"/>
        </w:rPr>
        <w:t> </w:t>
      </w:r>
      <w:r>
        <w:rPr>
          <w:color w:val="231F20"/>
          <w:w w:val="105"/>
        </w:rPr>
        <w:t>reports.</w:t>
      </w:r>
      <w:r>
        <w:rPr>
          <w:color w:val="231F20"/>
          <w:spacing w:val="-20"/>
          <w:w w:val="105"/>
        </w:rPr>
        <w:t> </w:t>
      </w:r>
      <w:r>
        <w:rPr>
          <w:color w:val="231F20"/>
          <w:w w:val="105"/>
        </w:rPr>
        <w:t>The course</w:t>
      </w:r>
      <w:r>
        <w:rPr>
          <w:color w:val="231F20"/>
          <w:spacing w:val="-20"/>
          <w:w w:val="105"/>
        </w:rPr>
        <w:t> </w:t>
      </w:r>
      <w:r>
        <w:rPr>
          <w:color w:val="231F20"/>
          <w:w w:val="105"/>
        </w:rPr>
        <w:t>includes</w:t>
      </w:r>
      <w:r>
        <w:rPr>
          <w:color w:val="231F20"/>
          <w:spacing w:val="-20"/>
          <w:w w:val="105"/>
        </w:rPr>
        <w:t> </w:t>
      </w:r>
      <w:r>
        <w:rPr>
          <w:color w:val="231F20"/>
          <w:w w:val="105"/>
        </w:rPr>
        <w:t>an</w:t>
      </w:r>
      <w:r>
        <w:rPr>
          <w:color w:val="231F20"/>
          <w:spacing w:val="-20"/>
          <w:w w:val="105"/>
        </w:rPr>
        <w:t> </w:t>
      </w:r>
      <w:r>
        <w:rPr>
          <w:color w:val="231F20"/>
          <w:w w:val="105"/>
        </w:rPr>
        <w:t>introduction</w:t>
      </w:r>
      <w:r>
        <w:rPr>
          <w:color w:val="231F20"/>
          <w:spacing w:val="-19"/>
          <w:w w:val="105"/>
        </w:rPr>
        <w:t> </w:t>
      </w:r>
      <w:r>
        <w:rPr>
          <w:color w:val="231F20"/>
          <w:w w:val="105"/>
        </w:rPr>
        <w:t>to</w:t>
      </w:r>
      <w:r>
        <w:rPr>
          <w:color w:val="231F20"/>
          <w:spacing w:val="-19"/>
          <w:w w:val="105"/>
        </w:rPr>
        <w:t> </w:t>
      </w:r>
      <w:r>
        <w:rPr>
          <w:color w:val="231F20"/>
          <w:w w:val="105"/>
        </w:rPr>
        <w:t>the</w:t>
      </w:r>
      <w:r>
        <w:rPr>
          <w:color w:val="231F20"/>
          <w:spacing w:val="-19"/>
          <w:w w:val="105"/>
        </w:rPr>
        <w:t> </w:t>
      </w:r>
      <w:r>
        <w:rPr>
          <w:color w:val="231F20"/>
          <w:w w:val="105"/>
        </w:rPr>
        <w:t>use</w:t>
      </w:r>
      <w:r>
        <w:rPr>
          <w:color w:val="231F20"/>
          <w:spacing w:val="-19"/>
          <w:w w:val="105"/>
        </w:rPr>
        <w:t> </w:t>
      </w:r>
      <w:r>
        <w:rPr>
          <w:color w:val="231F20"/>
          <w:w w:val="105"/>
        </w:rPr>
        <w:t>and</w:t>
      </w:r>
      <w:r>
        <w:rPr>
          <w:color w:val="231F20"/>
          <w:spacing w:val="-20"/>
          <w:w w:val="105"/>
        </w:rPr>
        <w:t> </w:t>
      </w:r>
      <w:r>
        <w:rPr>
          <w:color w:val="231F20"/>
          <w:w w:val="105"/>
        </w:rPr>
        <w:t>interpretation</w:t>
      </w:r>
      <w:r>
        <w:rPr>
          <w:color w:val="231F20"/>
          <w:spacing w:val="-20"/>
          <w:w w:val="105"/>
        </w:rPr>
        <w:t> </w:t>
      </w:r>
      <w:r>
        <w:rPr>
          <w:color w:val="231F20"/>
          <w:w w:val="105"/>
        </w:rPr>
        <w:t>of</w:t>
      </w:r>
      <w:r>
        <w:rPr>
          <w:color w:val="231F20"/>
          <w:spacing w:val="-19"/>
          <w:w w:val="105"/>
        </w:rPr>
        <w:t> </w:t>
      </w:r>
      <w:r>
        <w:rPr>
          <w:color w:val="231F20"/>
          <w:w w:val="105"/>
        </w:rPr>
        <w:t>SPPS®, and a statistics lab component will be required. Descriptive and basic inferential statistics, including graphs, frequency distribution, central </w:t>
      </w:r>
      <w:r>
        <w:rPr>
          <w:color w:val="231F20"/>
          <w:spacing w:val="-3"/>
          <w:w w:val="105"/>
        </w:rPr>
        <w:t>tendency,</w:t>
      </w:r>
      <w:r>
        <w:rPr>
          <w:color w:val="231F20"/>
          <w:spacing w:val="-12"/>
          <w:w w:val="105"/>
        </w:rPr>
        <w:t> </w:t>
      </w:r>
      <w:r>
        <w:rPr>
          <w:color w:val="231F20"/>
          <w:w w:val="105"/>
        </w:rPr>
        <w:t>dispersion,</w:t>
      </w:r>
      <w:r>
        <w:rPr>
          <w:color w:val="231F20"/>
          <w:spacing w:val="-12"/>
          <w:w w:val="105"/>
        </w:rPr>
        <w:t> </w:t>
      </w:r>
      <w:r>
        <w:rPr>
          <w:color w:val="231F20"/>
          <w:w w:val="105"/>
        </w:rPr>
        <w:t>correlation,</w:t>
      </w:r>
      <w:r>
        <w:rPr>
          <w:color w:val="231F20"/>
          <w:spacing w:val="-13"/>
          <w:w w:val="105"/>
        </w:rPr>
        <w:t> </w:t>
      </w:r>
      <w:r>
        <w:rPr>
          <w:color w:val="231F20"/>
          <w:w w:val="105"/>
        </w:rPr>
        <w:t>and</w:t>
      </w:r>
      <w:r>
        <w:rPr>
          <w:color w:val="231F20"/>
          <w:spacing w:val="-13"/>
          <w:w w:val="105"/>
        </w:rPr>
        <w:t> </w:t>
      </w:r>
      <w:r>
        <w:rPr>
          <w:color w:val="231F20"/>
          <w:w w:val="105"/>
        </w:rPr>
        <w:t>hypothesis</w:t>
      </w:r>
      <w:r>
        <w:rPr>
          <w:color w:val="231F20"/>
          <w:spacing w:val="-12"/>
          <w:w w:val="105"/>
        </w:rPr>
        <w:t> </w:t>
      </w:r>
      <w:r>
        <w:rPr>
          <w:color w:val="231F20"/>
          <w:w w:val="105"/>
        </w:rPr>
        <w:t>testing.</w:t>
      </w:r>
    </w:p>
    <w:p>
      <w:pPr>
        <w:pStyle w:val="Heading7"/>
        <w:spacing w:line="288" w:lineRule="auto" w:before="72"/>
        <w:ind w:right="-2"/>
      </w:pPr>
      <w:r>
        <w:rPr>
          <w:color w:val="231F20"/>
          <w:w w:val="95"/>
        </w:rPr>
        <w:t>HPE 634. Advanced Methods of Teaching in Physical Education or Health </w:t>
      </w:r>
      <w:r>
        <w:rPr>
          <w:color w:val="231F20"/>
        </w:rPr>
        <w:t>Education. (3 Credits)</w:t>
      </w:r>
    </w:p>
    <w:p>
      <w:pPr>
        <w:pStyle w:val="BodyText"/>
        <w:spacing w:line="288" w:lineRule="auto"/>
        <w:ind w:right="86"/>
      </w:pPr>
      <w:r>
        <w:rPr>
          <w:color w:val="231F20"/>
          <w:w w:val="105"/>
        </w:rPr>
        <w:t>Intensive</w:t>
      </w:r>
      <w:r>
        <w:rPr>
          <w:color w:val="231F20"/>
          <w:spacing w:val="-21"/>
          <w:w w:val="105"/>
        </w:rPr>
        <w:t> </w:t>
      </w:r>
      <w:r>
        <w:rPr>
          <w:color w:val="231F20"/>
          <w:w w:val="105"/>
        </w:rPr>
        <w:t>study</w:t>
      </w:r>
      <w:r>
        <w:rPr>
          <w:color w:val="231F20"/>
          <w:spacing w:val="-21"/>
          <w:w w:val="105"/>
        </w:rPr>
        <w:t> </w:t>
      </w:r>
      <w:r>
        <w:rPr>
          <w:color w:val="231F20"/>
          <w:w w:val="105"/>
        </w:rPr>
        <w:t>of</w:t>
      </w:r>
      <w:r>
        <w:rPr>
          <w:color w:val="231F20"/>
          <w:spacing w:val="-20"/>
          <w:w w:val="105"/>
        </w:rPr>
        <w:t> </w:t>
      </w:r>
      <w:r>
        <w:rPr>
          <w:color w:val="231F20"/>
          <w:w w:val="105"/>
        </w:rPr>
        <w:t>current</w:t>
      </w:r>
      <w:r>
        <w:rPr>
          <w:color w:val="231F20"/>
          <w:spacing w:val="-21"/>
          <w:w w:val="105"/>
        </w:rPr>
        <w:t> </w:t>
      </w:r>
      <w:r>
        <w:rPr>
          <w:color w:val="231F20"/>
          <w:w w:val="105"/>
        </w:rPr>
        <w:t>literature</w:t>
      </w:r>
      <w:r>
        <w:rPr>
          <w:color w:val="231F20"/>
          <w:spacing w:val="-21"/>
          <w:w w:val="105"/>
        </w:rPr>
        <w:t> </w:t>
      </w:r>
      <w:r>
        <w:rPr>
          <w:color w:val="231F20"/>
          <w:w w:val="105"/>
        </w:rPr>
        <w:t>and</w:t>
      </w:r>
      <w:r>
        <w:rPr>
          <w:color w:val="231F20"/>
          <w:spacing w:val="-21"/>
          <w:w w:val="105"/>
        </w:rPr>
        <w:t> </w:t>
      </w:r>
      <w:r>
        <w:rPr>
          <w:color w:val="231F20"/>
          <w:w w:val="105"/>
        </w:rPr>
        <w:t>analysis</w:t>
      </w:r>
      <w:r>
        <w:rPr>
          <w:color w:val="231F20"/>
          <w:spacing w:val="-21"/>
          <w:w w:val="105"/>
        </w:rPr>
        <w:t> </w:t>
      </w:r>
      <w:r>
        <w:rPr>
          <w:color w:val="231F20"/>
          <w:w w:val="105"/>
        </w:rPr>
        <w:t>of</w:t>
      </w:r>
      <w:r>
        <w:rPr>
          <w:color w:val="231F20"/>
          <w:spacing w:val="-20"/>
          <w:w w:val="105"/>
        </w:rPr>
        <w:t> </w:t>
      </w:r>
      <w:r>
        <w:rPr>
          <w:color w:val="231F20"/>
          <w:w w:val="105"/>
        </w:rPr>
        <w:t>research</w:t>
      </w:r>
      <w:r>
        <w:rPr>
          <w:color w:val="231F20"/>
          <w:spacing w:val="-21"/>
          <w:w w:val="105"/>
        </w:rPr>
        <w:t> </w:t>
      </w:r>
      <w:r>
        <w:rPr>
          <w:color w:val="231F20"/>
          <w:w w:val="105"/>
        </w:rPr>
        <w:t>application to</w:t>
      </w:r>
      <w:r>
        <w:rPr>
          <w:color w:val="231F20"/>
          <w:spacing w:val="-11"/>
          <w:w w:val="105"/>
        </w:rPr>
        <w:t> </w:t>
      </w:r>
      <w:r>
        <w:rPr>
          <w:color w:val="231F20"/>
          <w:w w:val="105"/>
        </w:rPr>
        <w:t>classroom</w:t>
      </w:r>
      <w:r>
        <w:rPr>
          <w:color w:val="231F20"/>
          <w:spacing w:val="-11"/>
          <w:w w:val="105"/>
        </w:rPr>
        <w:t> </w:t>
      </w:r>
      <w:r>
        <w:rPr>
          <w:color w:val="231F20"/>
          <w:w w:val="105"/>
        </w:rPr>
        <w:t>teaching,</w:t>
      </w:r>
      <w:r>
        <w:rPr>
          <w:color w:val="231F20"/>
          <w:spacing w:val="-11"/>
          <w:w w:val="105"/>
        </w:rPr>
        <w:t> </w:t>
      </w:r>
      <w:r>
        <w:rPr>
          <w:color w:val="231F20"/>
          <w:w w:val="105"/>
        </w:rPr>
        <w:t>including</w:t>
      </w:r>
      <w:r>
        <w:rPr>
          <w:color w:val="231F20"/>
          <w:spacing w:val="-12"/>
          <w:w w:val="105"/>
        </w:rPr>
        <w:t> </w:t>
      </w:r>
      <w:r>
        <w:rPr>
          <w:color w:val="231F20"/>
          <w:w w:val="105"/>
        </w:rPr>
        <w:t>application</w:t>
      </w:r>
      <w:r>
        <w:rPr>
          <w:color w:val="231F20"/>
          <w:spacing w:val="-12"/>
          <w:w w:val="105"/>
        </w:rPr>
        <w:t> </w:t>
      </w:r>
      <w:r>
        <w:rPr>
          <w:color w:val="231F20"/>
          <w:w w:val="105"/>
        </w:rPr>
        <w:t>in</w:t>
      </w:r>
      <w:r>
        <w:rPr>
          <w:color w:val="231F20"/>
          <w:spacing w:val="-12"/>
          <w:w w:val="105"/>
        </w:rPr>
        <w:t> </w:t>
      </w:r>
      <w:r>
        <w:rPr>
          <w:color w:val="231F20"/>
          <w:w w:val="105"/>
        </w:rPr>
        <w:t>a</w:t>
      </w:r>
      <w:r>
        <w:rPr>
          <w:color w:val="231F20"/>
          <w:spacing w:val="-12"/>
          <w:w w:val="105"/>
        </w:rPr>
        <w:t> </w:t>
      </w:r>
      <w:r>
        <w:rPr>
          <w:color w:val="231F20"/>
          <w:w w:val="105"/>
        </w:rPr>
        <w:t>ﬁeld</w:t>
      </w:r>
      <w:r>
        <w:rPr>
          <w:color w:val="231F20"/>
          <w:spacing w:val="-11"/>
          <w:w w:val="105"/>
        </w:rPr>
        <w:t> </w:t>
      </w:r>
      <w:r>
        <w:rPr>
          <w:color w:val="231F20"/>
          <w:w w:val="105"/>
        </w:rPr>
        <w:t>setting.</w:t>
      </w:r>
    </w:p>
    <w:p>
      <w:pPr>
        <w:pStyle w:val="Heading7"/>
        <w:spacing w:before="77"/>
      </w:pPr>
      <w:r>
        <w:rPr>
          <w:color w:val="231F20"/>
        </w:rPr>
        <w:t>HPE 638. Stress Management. (3 Credits)</w:t>
      </w:r>
    </w:p>
    <w:p>
      <w:pPr>
        <w:pStyle w:val="BodyText"/>
        <w:spacing w:line="288" w:lineRule="auto" w:before="36"/>
      </w:pPr>
      <w:r>
        <w:rPr>
          <w:color w:val="231F20"/>
          <w:w w:val="105"/>
        </w:rPr>
        <w:t>A</w:t>
      </w:r>
      <w:r>
        <w:rPr>
          <w:color w:val="231F20"/>
          <w:spacing w:val="-16"/>
          <w:w w:val="105"/>
        </w:rPr>
        <w:t> </w:t>
      </w:r>
      <w:r>
        <w:rPr>
          <w:color w:val="231F20"/>
          <w:w w:val="105"/>
        </w:rPr>
        <w:t>holistic</w:t>
      </w:r>
      <w:r>
        <w:rPr>
          <w:color w:val="231F20"/>
          <w:spacing w:val="-16"/>
          <w:w w:val="105"/>
        </w:rPr>
        <w:t> </w:t>
      </w:r>
      <w:r>
        <w:rPr>
          <w:color w:val="231F20"/>
          <w:w w:val="105"/>
        </w:rPr>
        <w:t>examination</w:t>
      </w:r>
      <w:r>
        <w:rPr>
          <w:color w:val="231F20"/>
          <w:spacing w:val="-17"/>
          <w:w w:val="105"/>
        </w:rPr>
        <w:t> </w:t>
      </w:r>
      <w:r>
        <w:rPr>
          <w:color w:val="231F20"/>
          <w:w w:val="105"/>
        </w:rPr>
        <w:t>of</w:t>
      </w:r>
      <w:r>
        <w:rPr>
          <w:color w:val="231F20"/>
          <w:spacing w:val="-16"/>
          <w:w w:val="105"/>
        </w:rPr>
        <w:t> </w:t>
      </w:r>
      <w:r>
        <w:rPr>
          <w:color w:val="231F20"/>
          <w:w w:val="105"/>
        </w:rPr>
        <w:t>stress</w:t>
      </w:r>
      <w:r>
        <w:rPr>
          <w:color w:val="231F20"/>
          <w:spacing w:val="-17"/>
          <w:w w:val="105"/>
        </w:rPr>
        <w:t> </w:t>
      </w:r>
      <w:r>
        <w:rPr>
          <w:color w:val="231F20"/>
          <w:w w:val="105"/>
        </w:rPr>
        <w:t>in</w:t>
      </w:r>
      <w:r>
        <w:rPr>
          <w:color w:val="231F20"/>
          <w:spacing w:val="-17"/>
          <w:w w:val="105"/>
        </w:rPr>
        <w:t> </w:t>
      </w:r>
      <w:r>
        <w:rPr>
          <w:color w:val="231F20"/>
          <w:w w:val="105"/>
        </w:rPr>
        <w:t>today¿s</w:t>
      </w:r>
      <w:r>
        <w:rPr>
          <w:color w:val="231F20"/>
          <w:spacing w:val="-17"/>
          <w:w w:val="105"/>
        </w:rPr>
        <w:t> </w:t>
      </w:r>
      <w:r>
        <w:rPr>
          <w:color w:val="231F20"/>
          <w:w w:val="105"/>
        </w:rPr>
        <w:t>society</w:t>
      </w:r>
      <w:r>
        <w:rPr>
          <w:color w:val="231F20"/>
          <w:spacing w:val="-17"/>
          <w:w w:val="105"/>
        </w:rPr>
        <w:t> </w:t>
      </w:r>
      <w:r>
        <w:rPr>
          <w:color w:val="231F20"/>
          <w:w w:val="105"/>
        </w:rPr>
        <w:t>including</w:t>
      </w:r>
      <w:r>
        <w:rPr>
          <w:color w:val="231F20"/>
          <w:spacing w:val="-17"/>
          <w:w w:val="105"/>
        </w:rPr>
        <w:t> </w:t>
      </w:r>
      <w:r>
        <w:rPr>
          <w:color w:val="231F20"/>
          <w:w w:val="105"/>
        </w:rPr>
        <w:t>the</w:t>
      </w:r>
      <w:r>
        <w:rPr>
          <w:color w:val="231F20"/>
          <w:spacing w:val="-16"/>
          <w:w w:val="105"/>
        </w:rPr>
        <w:t> </w:t>
      </w:r>
      <w:r>
        <w:rPr>
          <w:color w:val="231F20"/>
          <w:w w:val="105"/>
        </w:rPr>
        <w:t>physical and</w:t>
      </w:r>
      <w:r>
        <w:rPr>
          <w:color w:val="231F20"/>
          <w:spacing w:val="-15"/>
          <w:w w:val="105"/>
        </w:rPr>
        <w:t> </w:t>
      </w:r>
      <w:r>
        <w:rPr>
          <w:color w:val="231F20"/>
          <w:w w:val="105"/>
        </w:rPr>
        <w:t>mental</w:t>
      </w:r>
      <w:r>
        <w:rPr>
          <w:color w:val="231F20"/>
          <w:spacing w:val="-14"/>
          <w:w w:val="105"/>
        </w:rPr>
        <w:t> </w:t>
      </w:r>
      <w:r>
        <w:rPr>
          <w:color w:val="231F20"/>
          <w:w w:val="105"/>
        </w:rPr>
        <w:t>aspects</w:t>
      </w:r>
      <w:r>
        <w:rPr>
          <w:color w:val="231F20"/>
          <w:spacing w:val="-15"/>
          <w:w w:val="105"/>
        </w:rPr>
        <w:t> </w:t>
      </w:r>
      <w:r>
        <w:rPr>
          <w:color w:val="231F20"/>
          <w:w w:val="105"/>
        </w:rPr>
        <w:t>of</w:t>
      </w:r>
      <w:r>
        <w:rPr>
          <w:color w:val="231F20"/>
          <w:spacing w:val="-14"/>
          <w:w w:val="105"/>
        </w:rPr>
        <w:t> </w:t>
      </w:r>
      <w:r>
        <w:rPr>
          <w:color w:val="231F20"/>
          <w:w w:val="105"/>
        </w:rPr>
        <w:t>stress,</w:t>
      </w:r>
      <w:r>
        <w:rPr>
          <w:color w:val="231F20"/>
          <w:spacing w:val="-15"/>
          <w:w w:val="105"/>
        </w:rPr>
        <w:t> </w:t>
      </w:r>
      <w:r>
        <w:rPr>
          <w:color w:val="231F20"/>
          <w:w w:val="105"/>
        </w:rPr>
        <w:t>short</w:t>
      </w:r>
      <w:r>
        <w:rPr>
          <w:color w:val="231F20"/>
          <w:spacing w:val="-14"/>
          <w:w w:val="105"/>
        </w:rPr>
        <w:t> </w:t>
      </w:r>
      <w:r>
        <w:rPr>
          <w:color w:val="231F20"/>
          <w:w w:val="105"/>
        </w:rPr>
        <w:t>and</w:t>
      </w:r>
      <w:r>
        <w:rPr>
          <w:color w:val="231F20"/>
          <w:spacing w:val="-15"/>
          <w:w w:val="105"/>
        </w:rPr>
        <w:t> </w:t>
      </w:r>
      <w:r>
        <w:rPr>
          <w:color w:val="231F20"/>
          <w:w w:val="105"/>
        </w:rPr>
        <w:t>long</w:t>
      </w:r>
      <w:r>
        <w:rPr>
          <w:color w:val="231F20"/>
          <w:spacing w:val="-15"/>
          <w:w w:val="105"/>
        </w:rPr>
        <w:t> </w:t>
      </w:r>
      <w:r>
        <w:rPr>
          <w:color w:val="231F20"/>
          <w:w w:val="105"/>
        </w:rPr>
        <w:t>term</w:t>
      </w:r>
      <w:r>
        <w:rPr>
          <w:color w:val="231F20"/>
          <w:spacing w:val="-14"/>
          <w:w w:val="105"/>
        </w:rPr>
        <w:t> </w:t>
      </w:r>
      <w:r>
        <w:rPr>
          <w:color w:val="231F20"/>
          <w:w w:val="105"/>
        </w:rPr>
        <w:t>effects</w:t>
      </w:r>
      <w:r>
        <w:rPr>
          <w:color w:val="231F20"/>
          <w:spacing w:val="-15"/>
          <w:w w:val="105"/>
        </w:rPr>
        <w:t> </w:t>
      </w:r>
      <w:r>
        <w:rPr>
          <w:color w:val="231F20"/>
          <w:w w:val="105"/>
        </w:rPr>
        <w:t>of</w:t>
      </w:r>
      <w:r>
        <w:rPr>
          <w:color w:val="231F20"/>
          <w:spacing w:val="-14"/>
          <w:w w:val="105"/>
        </w:rPr>
        <w:t> </w:t>
      </w:r>
      <w:r>
        <w:rPr>
          <w:color w:val="231F20"/>
          <w:w w:val="105"/>
        </w:rPr>
        <w:t>stress</w:t>
      </w:r>
      <w:r>
        <w:rPr>
          <w:color w:val="231F20"/>
          <w:spacing w:val="-15"/>
          <w:w w:val="105"/>
        </w:rPr>
        <w:t> </w:t>
      </w:r>
      <w:r>
        <w:rPr>
          <w:color w:val="231F20"/>
          <w:w w:val="105"/>
        </w:rPr>
        <w:t>on</w:t>
      </w:r>
      <w:r>
        <w:rPr>
          <w:color w:val="231F20"/>
          <w:spacing w:val="-14"/>
          <w:w w:val="105"/>
        </w:rPr>
        <w:t> </w:t>
      </w:r>
      <w:r>
        <w:rPr>
          <w:color w:val="231F20"/>
          <w:w w:val="105"/>
        </w:rPr>
        <w:t>the </w:t>
      </w:r>
      <w:r>
        <w:rPr>
          <w:color w:val="231F20"/>
          <w:spacing w:val="-4"/>
          <w:w w:val="105"/>
        </w:rPr>
        <w:t>body, </w:t>
      </w:r>
      <w:r>
        <w:rPr>
          <w:color w:val="231F20"/>
          <w:w w:val="105"/>
        </w:rPr>
        <w:t>identifying stressors, coping strategies, and stress management planning and</w:t>
      </w:r>
      <w:r>
        <w:rPr>
          <w:color w:val="231F20"/>
          <w:spacing w:val="-17"/>
          <w:w w:val="105"/>
        </w:rPr>
        <w:t> </w:t>
      </w:r>
      <w:r>
        <w:rPr>
          <w:color w:val="231F20"/>
          <w:w w:val="105"/>
        </w:rPr>
        <w:t>implementation.</w:t>
      </w:r>
    </w:p>
    <w:p>
      <w:pPr>
        <w:spacing w:line="288" w:lineRule="auto" w:before="77"/>
        <w:ind w:left="140" w:right="166" w:firstLine="0"/>
        <w:jc w:val="left"/>
        <w:rPr>
          <w:sz w:val="16"/>
        </w:rPr>
      </w:pPr>
      <w:r>
        <w:rPr>
          <w:b/>
          <w:color w:val="231F20"/>
          <w:w w:val="95"/>
          <w:sz w:val="16"/>
        </w:rPr>
        <w:t>HPE</w:t>
      </w:r>
      <w:r>
        <w:rPr>
          <w:b/>
          <w:color w:val="231F20"/>
          <w:spacing w:val="-10"/>
          <w:w w:val="95"/>
          <w:sz w:val="16"/>
        </w:rPr>
        <w:t> </w:t>
      </w:r>
      <w:r>
        <w:rPr>
          <w:b/>
          <w:color w:val="231F20"/>
          <w:w w:val="95"/>
          <w:sz w:val="16"/>
        </w:rPr>
        <w:t>640.</w:t>
      </w:r>
      <w:r>
        <w:rPr>
          <w:b/>
          <w:color w:val="231F20"/>
          <w:spacing w:val="-10"/>
          <w:w w:val="95"/>
          <w:sz w:val="16"/>
        </w:rPr>
        <w:t> </w:t>
      </w:r>
      <w:r>
        <w:rPr>
          <w:b/>
          <w:color w:val="231F20"/>
          <w:w w:val="95"/>
          <w:sz w:val="16"/>
        </w:rPr>
        <w:t>Epidemiology</w:t>
      </w:r>
      <w:r>
        <w:rPr>
          <w:b/>
          <w:color w:val="231F20"/>
          <w:spacing w:val="-10"/>
          <w:w w:val="95"/>
          <w:sz w:val="16"/>
        </w:rPr>
        <w:t> </w:t>
      </w:r>
      <w:r>
        <w:rPr>
          <w:b/>
          <w:color w:val="231F20"/>
          <w:w w:val="95"/>
          <w:sz w:val="16"/>
        </w:rPr>
        <w:t>and</w:t>
      </w:r>
      <w:r>
        <w:rPr>
          <w:b/>
          <w:color w:val="231F20"/>
          <w:spacing w:val="-10"/>
          <w:w w:val="95"/>
          <w:sz w:val="16"/>
        </w:rPr>
        <w:t> </w:t>
      </w:r>
      <w:r>
        <w:rPr>
          <w:b/>
          <w:color w:val="231F20"/>
          <w:w w:val="95"/>
          <w:sz w:val="16"/>
        </w:rPr>
        <w:t>Prevention</w:t>
      </w:r>
      <w:r>
        <w:rPr>
          <w:b/>
          <w:color w:val="231F20"/>
          <w:spacing w:val="-10"/>
          <w:w w:val="95"/>
          <w:sz w:val="16"/>
        </w:rPr>
        <w:t> </w:t>
      </w:r>
      <w:r>
        <w:rPr>
          <w:b/>
          <w:color w:val="231F20"/>
          <w:w w:val="95"/>
          <w:sz w:val="16"/>
        </w:rPr>
        <w:t>of</w:t>
      </w:r>
      <w:r>
        <w:rPr>
          <w:b/>
          <w:color w:val="231F20"/>
          <w:spacing w:val="-10"/>
          <w:w w:val="95"/>
          <w:sz w:val="16"/>
        </w:rPr>
        <w:t> </w:t>
      </w:r>
      <w:r>
        <w:rPr>
          <w:b/>
          <w:color w:val="231F20"/>
          <w:w w:val="95"/>
          <w:sz w:val="16"/>
        </w:rPr>
        <w:t>Chronic</w:t>
      </w:r>
      <w:r>
        <w:rPr>
          <w:b/>
          <w:color w:val="231F20"/>
          <w:spacing w:val="-10"/>
          <w:w w:val="95"/>
          <w:sz w:val="16"/>
        </w:rPr>
        <w:t> </w:t>
      </w:r>
      <w:r>
        <w:rPr>
          <w:b/>
          <w:color w:val="231F20"/>
          <w:w w:val="95"/>
          <w:sz w:val="16"/>
        </w:rPr>
        <w:t>Diseases.</w:t>
      </w:r>
      <w:r>
        <w:rPr>
          <w:b/>
          <w:color w:val="231F20"/>
          <w:spacing w:val="-10"/>
          <w:w w:val="95"/>
          <w:sz w:val="16"/>
        </w:rPr>
        <w:t> </w:t>
      </w:r>
      <w:r>
        <w:rPr>
          <w:b/>
          <w:color w:val="231F20"/>
          <w:w w:val="95"/>
          <w:sz w:val="16"/>
        </w:rPr>
        <w:t>(3</w:t>
      </w:r>
      <w:r>
        <w:rPr>
          <w:b/>
          <w:color w:val="231F20"/>
          <w:spacing w:val="-10"/>
          <w:w w:val="95"/>
          <w:sz w:val="16"/>
        </w:rPr>
        <w:t> </w:t>
      </w:r>
      <w:r>
        <w:rPr>
          <w:b/>
          <w:color w:val="231F20"/>
          <w:w w:val="95"/>
          <w:sz w:val="16"/>
        </w:rPr>
        <w:t>Credits) </w:t>
      </w:r>
      <w:r>
        <w:rPr>
          <w:color w:val="231F20"/>
          <w:sz w:val="16"/>
        </w:rPr>
        <w:t>An in-depth study of chronic diseases through a global perspective, examining incidence, prevalence, distribution, and control. This course will focus on global approaches to disease prevention and control through </w:t>
      </w:r>
      <w:r>
        <w:rPr>
          <w:color w:val="231F20"/>
          <w:spacing w:val="-3"/>
          <w:sz w:val="16"/>
        </w:rPr>
        <w:t>primary, </w:t>
      </w:r>
      <w:r>
        <w:rPr>
          <w:color w:val="231F20"/>
          <w:sz w:val="16"/>
        </w:rPr>
        <w:t>secondary, and tertiary health promotion</w:t>
      </w:r>
      <w:r>
        <w:rPr>
          <w:color w:val="231F20"/>
          <w:spacing w:val="-3"/>
          <w:sz w:val="16"/>
        </w:rPr>
        <w:t> </w:t>
      </w:r>
      <w:r>
        <w:rPr>
          <w:color w:val="231F20"/>
          <w:sz w:val="16"/>
        </w:rPr>
        <w:t>efforts.</w:t>
      </w:r>
    </w:p>
    <w:p>
      <w:pPr>
        <w:pStyle w:val="Heading7"/>
      </w:pPr>
      <w:r>
        <w:rPr>
          <w:color w:val="231F20"/>
        </w:rPr>
        <w:t>HPE 641. Integrative Health. (3 Credits)</w:t>
      </w:r>
    </w:p>
    <w:p>
      <w:pPr>
        <w:pStyle w:val="BodyText"/>
        <w:spacing w:line="288" w:lineRule="auto" w:before="36"/>
        <w:ind w:right="295"/>
        <w:jc w:val="both"/>
      </w:pPr>
      <w:r>
        <w:rPr>
          <w:color w:val="231F20"/>
          <w:w w:val="105"/>
        </w:rPr>
        <w:t>Emphasis</w:t>
      </w:r>
      <w:r>
        <w:rPr>
          <w:color w:val="231F20"/>
          <w:spacing w:val="-20"/>
          <w:w w:val="105"/>
        </w:rPr>
        <w:t> </w:t>
      </w:r>
      <w:r>
        <w:rPr>
          <w:color w:val="231F20"/>
          <w:w w:val="105"/>
        </w:rPr>
        <w:t>on</w:t>
      </w:r>
      <w:r>
        <w:rPr>
          <w:color w:val="231F20"/>
          <w:spacing w:val="-20"/>
          <w:w w:val="105"/>
        </w:rPr>
        <w:t> </w:t>
      </w:r>
      <w:r>
        <w:rPr>
          <w:color w:val="231F20"/>
          <w:w w:val="105"/>
        </w:rPr>
        <w:t>the</w:t>
      </w:r>
      <w:r>
        <w:rPr>
          <w:color w:val="231F20"/>
          <w:spacing w:val="-20"/>
          <w:w w:val="105"/>
        </w:rPr>
        <w:t> </w:t>
      </w:r>
      <w:r>
        <w:rPr>
          <w:color w:val="231F20"/>
          <w:w w:val="105"/>
        </w:rPr>
        <w:t>principles</w:t>
      </w:r>
      <w:r>
        <w:rPr>
          <w:color w:val="231F20"/>
          <w:spacing w:val="-20"/>
          <w:w w:val="105"/>
        </w:rPr>
        <w:t> </w:t>
      </w:r>
      <w:r>
        <w:rPr>
          <w:color w:val="231F20"/>
          <w:w w:val="105"/>
        </w:rPr>
        <w:t>and</w:t>
      </w:r>
      <w:r>
        <w:rPr>
          <w:color w:val="231F20"/>
          <w:spacing w:val="-21"/>
          <w:w w:val="105"/>
        </w:rPr>
        <w:t> </w:t>
      </w:r>
      <w:r>
        <w:rPr>
          <w:color w:val="231F20"/>
          <w:w w:val="105"/>
        </w:rPr>
        <w:t>theories</w:t>
      </w:r>
      <w:r>
        <w:rPr>
          <w:color w:val="231F20"/>
          <w:spacing w:val="-20"/>
          <w:w w:val="105"/>
        </w:rPr>
        <w:t> </w:t>
      </w:r>
      <w:r>
        <w:rPr>
          <w:color w:val="231F20"/>
          <w:w w:val="105"/>
        </w:rPr>
        <w:t>of</w:t>
      </w:r>
      <w:r>
        <w:rPr>
          <w:color w:val="231F20"/>
          <w:spacing w:val="-20"/>
          <w:w w:val="105"/>
        </w:rPr>
        <w:t> </w:t>
      </w:r>
      <w:r>
        <w:rPr>
          <w:color w:val="231F20"/>
          <w:w w:val="105"/>
        </w:rPr>
        <w:t>integrative</w:t>
      </w:r>
      <w:r>
        <w:rPr>
          <w:color w:val="231F20"/>
          <w:spacing w:val="-21"/>
          <w:w w:val="105"/>
        </w:rPr>
        <w:t> </w:t>
      </w:r>
      <w:r>
        <w:rPr>
          <w:color w:val="231F20"/>
          <w:w w:val="105"/>
        </w:rPr>
        <w:t>health</w:t>
      </w:r>
      <w:r>
        <w:rPr>
          <w:color w:val="231F20"/>
          <w:spacing w:val="-20"/>
          <w:w w:val="105"/>
        </w:rPr>
        <w:t> </w:t>
      </w:r>
      <w:r>
        <w:rPr>
          <w:color w:val="231F20"/>
          <w:w w:val="105"/>
        </w:rPr>
        <w:t>and</w:t>
      </w:r>
      <w:r>
        <w:rPr>
          <w:color w:val="231F20"/>
          <w:spacing w:val="-21"/>
          <w:w w:val="105"/>
        </w:rPr>
        <w:t> </w:t>
      </w:r>
      <w:r>
        <w:rPr>
          <w:color w:val="231F20"/>
          <w:w w:val="105"/>
        </w:rPr>
        <w:t>how a</w:t>
      </w:r>
      <w:r>
        <w:rPr>
          <w:color w:val="231F20"/>
          <w:spacing w:val="-19"/>
          <w:w w:val="105"/>
        </w:rPr>
        <w:t> </w:t>
      </w:r>
      <w:r>
        <w:rPr>
          <w:color w:val="231F20"/>
          <w:w w:val="105"/>
        </w:rPr>
        <w:t>holistic</w:t>
      </w:r>
      <w:r>
        <w:rPr>
          <w:color w:val="231F20"/>
          <w:spacing w:val="-18"/>
          <w:w w:val="105"/>
        </w:rPr>
        <w:t> </w:t>
      </w:r>
      <w:r>
        <w:rPr>
          <w:color w:val="231F20"/>
          <w:w w:val="105"/>
        </w:rPr>
        <w:t>integrative</w:t>
      </w:r>
      <w:r>
        <w:rPr>
          <w:color w:val="231F20"/>
          <w:spacing w:val="-19"/>
          <w:w w:val="105"/>
        </w:rPr>
        <w:t> </w:t>
      </w:r>
      <w:r>
        <w:rPr>
          <w:color w:val="231F20"/>
          <w:w w:val="105"/>
        </w:rPr>
        <w:t>health</w:t>
      </w:r>
      <w:r>
        <w:rPr>
          <w:color w:val="231F20"/>
          <w:spacing w:val="-18"/>
          <w:w w:val="105"/>
        </w:rPr>
        <w:t> </w:t>
      </w:r>
      <w:r>
        <w:rPr>
          <w:color w:val="231F20"/>
          <w:w w:val="105"/>
        </w:rPr>
        <w:t>approach</w:t>
      </w:r>
      <w:r>
        <w:rPr>
          <w:color w:val="231F20"/>
          <w:spacing w:val="-18"/>
          <w:w w:val="105"/>
        </w:rPr>
        <w:t> </w:t>
      </w:r>
      <w:r>
        <w:rPr>
          <w:color w:val="231F20"/>
          <w:w w:val="105"/>
        </w:rPr>
        <w:t>can</w:t>
      </w:r>
      <w:r>
        <w:rPr>
          <w:color w:val="231F20"/>
          <w:spacing w:val="-19"/>
          <w:w w:val="105"/>
        </w:rPr>
        <w:t> </w:t>
      </w:r>
      <w:r>
        <w:rPr>
          <w:color w:val="231F20"/>
          <w:w w:val="105"/>
        </w:rPr>
        <w:t>be</w:t>
      </w:r>
      <w:r>
        <w:rPr>
          <w:color w:val="231F20"/>
          <w:spacing w:val="-18"/>
          <w:w w:val="105"/>
        </w:rPr>
        <w:t> </w:t>
      </w:r>
      <w:r>
        <w:rPr>
          <w:color w:val="231F20"/>
          <w:w w:val="105"/>
        </w:rPr>
        <w:t>integrated</w:t>
      </w:r>
      <w:r>
        <w:rPr>
          <w:color w:val="231F20"/>
          <w:spacing w:val="-19"/>
          <w:w w:val="105"/>
        </w:rPr>
        <w:t> </w:t>
      </w:r>
      <w:r>
        <w:rPr>
          <w:color w:val="231F20"/>
          <w:w w:val="105"/>
        </w:rPr>
        <w:t>into</w:t>
      </w:r>
      <w:r>
        <w:rPr>
          <w:color w:val="231F20"/>
          <w:spacing w:val="-19"/>
          <w:w w:val="105"/>
        </w:rPr>
        <w:t> </w:t>
      </w:r>
      <w:r>
        <w:rPr>
          <w:color w:val="231F20"/>
          <w:w w:val="105"/>
        </w:rPr>
        <w:t>allopathic medicine</w:t>
      </w:r>
      <w:r>
        <w:rPr>
          <w:color w:val="231F20"/>
          <w:spacing w:val="-9"/>
          <w:w w:val="105"/>
        </w:rPr>
        <w:t> </w:t>
      </w:r>
      <w:r>
        <w:rPr>
          <w:color w:val="231F20"/>
          <w:w w:val="105"/>
        </w:rPr>
        <w:t>to</w:t>
      </w:r>
      <w:r>
        <w:rPr>
          <w:color w:val="231F20"/>
          <w:spacing w:val="-9"/>
          <w:w w:val="105"/>
        </w:rPr>
        <w:t> </w:t>
      </w:r>
      <w:r>
        <w:rPr>
          <w:color w:val="231F20"/>
          <w:w w:val="105"/>
        </w:rPr>
        <w:t>promote</w:t>
      </w:r>
      <w:r>
        <w:rPr>
          <w:color w:val="231F20"/>
          <w:spacing w:val="-9"/>
          <w:w w:val="105"/>
        </w:rPr>
        <w:t> </w:t>
      </w:r>
      <w:r>
        <w:rPr>
          <w:color w:val="231F20"/>
          <w:w w:val="105"/>
        </w:rPr>
        <w:t>health</w:t>
      </w:r>
      <w:r>
        <w:rPr>
          <w:color w:val="231F20"/>
          <w:spacing w:val="-9"/>
          <w:w w:val="105"/>
        </w:rPr>
        <w:t> </w:t>
      </w:r>
      <w:r>
        <w:rPr>
          <w:color w:val="231F20"/>
          <w:w w:val="105"/>
        </w:rPr>
        <w:t>and</w:t>
      </w:r>
      <w:r>
        <w:rPr>
          <w:color w:val="231F20"/>
          <w:spacing w:val="-10"/>
          <w:w w:val="105"/>
        </w:rPr>
        <w:t> </w:t>
      </w:r>
      <w:r>
        <w:rPr>
          <w:color w:val="231F20"/>
          <w:w w:val="105"/>
        </w:rPr>
        <w:t>healing.</w:t>
      </w:r>
    </w:p>
    <w:p>
      <w:pPr>
        <w:pStyle w:val="Heading7"/>
        <w:spacing w:before="78"/>
      </w:pPr>
      <w:r>
        <w:rPr>
          <w:color w:val="231F20"/>
        </w:rPr>
        <w:t>HPE 642. Mind-Body Connection. (3 Credits)</w:t>
      </w:r>
    </w:p>
    <w:p>
      <w:pPr>
        <w:pStyle w:val="BodyText"/>
        <w:spacing w:line="288" w:lineRule="auto" w:before="36"/>
      </w:pPr>
      <w:r>
        <w:rPr>
          <w:color w:val="231F20"/>
          <w:w w:val="105"/>
        </w:rPr>
        <w:t>Emphasis on fundamental principles of the mind-body connection and their</w:t>
      </w:r>
      <w:r>
        <w:rPr>
          <w:color w:val="231F20"/>
          <w:spacing w:val="-18"/>
          <w:w w:val="105"/>
        </w:rPr>
        <w:t> </w:t>
      </w:r>
      <w:r>
        <w:rPr>
          <w:color w:val="231F20"/>
          <w:w w:val="105"/>
        </w:rPr>
        <w:t>association</w:t>
      </w:r>
      <w:r>
        <w:rPr>
          <w:color w:val="231F20"/>
          <w:spacing w:val="-19"/>
          <w:w w:val="105"/>
        </w:rPr>
        <w:t> </w:t>
      </w:r>
      <w:r>
        <w:rPr>
          <w:color w:val="231F20"/>
          <w:w w:val="105"/>
        </w:rPr>
        <w:t>with</w:t>
      </w:r>
      <w:r>
        <w:rPr>
          <w:color w:val="231F20"/>
          <w:spacing w:val="-19"/>
          <w:w w:val="105"/>
        </w:rPr>
        <w:t> </w:t>
      </w:r>
      <w:r>
        <w:rPr>
          <w:color w:val="231F20"/>
          <w:w w:val="105"/>
        </w:rPr>
        <w:t>health</w:t>
      </w:r>
      <w:r>
        <w:rPr>
          <w:color w:val="231F20"/>
          <w:spacing w:val="-18"/>
          <w:w w:val="105"/>
        </w:rPr>
        <w:t> </w:t>
      </w:r>
      <w:r>
        <w:rPr>
          <w:color w:val="231F20"/>
          <w:w w:val="105"/>
        </w:rPr>
        <w:t>and</w:t>
      </w:r>
      <w:r>
        <w:rPr>
          <w:color w:val="231F20"/>
          <w:spacing w:val="-19"/>
          <w:w w:val="105"/>
        </w:rPr>
        <w:t> </w:t>
      </w:r>
      <w:r>
        <w:rPr>
          <w:color w:val="231F20"/>
          <w:w w:val="105"/>
        </w:rPr>
        <w:t>healing.</w:t>
      </w:r>
      <w:r>
        <w:rPr>
          <w:color w:val="231F20"/>
          <w:spacing w:val="-18"/>
          <w:w w:val="105"/>
        </w:rPr>
        <w:t> </w:t>
      </w:r>
      <w:r>
        <w:rPr>
          <w:color w:val="231F20"/>
          <w:w w:val="105"/>
        </w:rPr>
        <w:t>Students</w:t>
      </w:r>
      <w:r>
        <w:rPr>
          <w:color w:val="231F20"/>
          <w:spacing w:val="-18"/>
          <w:w w:val="105"/>
        </w:rPr>
        <w:t> </w:t>
      </w:r>
      <w:r>
        <w:rPr>
          <w:color w:val="231F20"/>
          <w:w w:val="105"/>
        </w:rPr>
        <w:t>will</w:t>
      </w:r>
      <w:r>
        <w:rPr>
          <w:color w:val="231F20"/>
          <w:spacing w:val="-19"/>
          <w:w w:val="105"/>
        </w:rPr>
        <w:t> </w:t>
      </w:r>
      <w:r>
        <w:rPr>
          <w:color w:val="231F20"/>
          <w:w w:val="105"/>
        </w:rPr>
        <w:t>learn</w:t>
      </w:r>
      <w:r>
        <w:rPr>
          <w:color w:val="231F20"/>
          <w:spacing w:val="-19"/>
          <w:w w:val="105"/>
        </w:rPr>
        <w:t> </w:t>
      </w:r>
      <w:r>
        <w:rPr>
          <w:color w:val="231F20"/>
          <w:w w:val="105"/>
        </w:rPr>
        <w:t>intervention strategies</w:t>
      </w:r>
      <w:r>
        <w:rPr>
          <w:color w:val="231F20"/>
          <w:spacing w:val="-22"/>
          <w:w w:val="105"/>
        </w:rPr>
        <w:t> </w:t>
      </w:r>
      <w:r>
        <w:rPr>
          <w:color w:val="231F20"/>
          <w:w w:val="105"/>
        </w:rPr>
        <w:t>that</w:t>
      </w:r>
      <w:r>
        <w:rPr>
          <w:color w:val="231F20"/>
          <w:spacing w:val="-21"/>
          <w:w w:val="105"/>
        </w:rPr>
        <w:t> </w:t>
      </w:r>
      <w:r>
        <w:rPr>
          <w:color w:val="231F20"/>
          <w:w w:val="105"/>
        </w:rPr>
        <w:t>promote</w:t>
      </w:r>
      <w:r>
        <w:rPr>
          <w:color w:val="231F20"/>
          <w:spacing w:val="-21"/>
          <w:w w:val="105"/>
        </w:rPr>
        <w:t> </w:t>
      </w:r>
      <w:r>
        <w:rPr>
          <w:color w:val="231F20"/>
          <w:w w:val="105"/>
        </w:rPr>
        <w:t>health</w:t>
      </w:r>
      <w:r>
        <w:rPr>
          <w:color w:val="231F20"/>
          <w:spacing w:val="-21"/>
          <w:w w:val="105"/>
        </w:rPr>
        <w:t> </w:t>
      </w:r>
      <w:r>
        <w:rPr>
          <w:color w:val="231F20"/>
          <w:w w:val="105"/>
        </w:rPr>
        <w:t>and</w:t>
      </w:r>
      <w:r>
        <w:rPr>
          <w:color w:val="231F20"/>
          <w:spacing w:val="-22"/>
          <w:w w:val="105"/>
        </w:rPr>
        <w:t> </w:t>
      </w:r>
      <w:r>
        <w:rPr>
          <w:color w:val="231F20"/>
          <w:w w:val="105"/>
        </w:rPr>
        <w:t>healing</w:t>
      </w:r>
      <w:r>
        <w:rPr>
          <w:color w:val="231F20"/>
          <w:spacing w:val="-21"/>
          <w:w w:val="105"/>
        </w:rPr>
        <w:t> </w:t>
      </w:r>
      <w:r>
        <w:rPr>
          <w:color w:val="231F20"/>
          <w:w w:val="105"/>
        </w:rPr>
        <w:t>such</w:t>
      </w:r>
      <w:r>
        <w:rPr>
          <w:color w:val="231F20"/>
          <w:spacing w:val="-22"/>
          <w:w w:val="105"/>
        </w:rPr>
        <w:t> </w:t>
      </w:r>
      <w:r>
        <w:rPr>
          <w:color w:val="231F20"/>
          <w:w w:val="105"/>
        </w:rPr>
        <w:t>as</w:t>
      </w:r>
      <w:r>
        <w:rPr>
          <w:color w:val="231F20"/>
          <w:spacing w:val="-22"/>
          <w:w w:val="105"/>
        </w:rPr>
        <w:t> </w:t>
      </w:r>
      <w:r>
        <w:rPr>
          <w:color w:val="231F20"/>
          <w:w w:val="105"/>
        </w:rPr>
        <w:t>relaxation,</w:t>
      </w:r>
      <w:r>
        <w:rPr>
          <w:color w:val="231F20"/>
          <w:spacing w:val="-22"/>
          <w:w w:val="105"/>
        </w:rPr>
        <w:t> </w:t>
      </w:r>
      <w:r>
        <w:rPr>
          <w:color w:val="231F20"/>
          <w:w w:val="105"/>
        </w:rPr>
        <w:t>meditation and</w:t>
      </w:r>
      <w:r>
        <w:rPr>
          <w:color w:val="231F20"/>
          <w:spacing w:val="-26"/>
          <w:w w:val="105"/>
        </w:rPr>
        <w:t> </w:t>
      </w:r>
      <w:r>
        <w:rPr>
          <w:color w:val="231F20"/>
          <w:w w:val="105"/>
        </w:rPr>
        <w:t>biofeedback.</w:t>
      </w:r>
      <w:r>
        <w:rPr>
          <w:color w:val="231F20"/>
          <w:spacing w:val="-26"/>
          <w:w w:val="105"/>
        </w:rPr>
        <w:t> </w:t>
      </w:r>
      <w:r>
        <w:rPr>
          <w:color w:val="231F20"/>
          <w:w w:val="105"/>
        </w:rPr>
        <w:t>Eastern</w:t>
      </w:r>
      <w:r>
        <w:rPr>
          <w:color w:val="231F20"/>
          <w:spacing w:val="-25"/>
          <w:w w:val="105"/>
        </w:rPr>
        <w:t> </w:t>
      </w:r>
      <w:r>
        <w:rPr>
          <w:color w:val="231F20"/>
          <w:w w:val="105"/>
        </w:rPr>
        <w:t>and</w:t>
      </w:r>
      <w:r>
        <w:rPr>
          <w:color w:val="231F20"/>
          <w:spacing w:val="-26"/>
          <w:w w:val="105"/>
        </w:rPr>
        <w:t> </w:t>
      </w:r>
      <w:r>
        <w:rPr>
          <w:color w:val="231F20"/>
          <w:w w:val="105"/>
        </w:rPr>
        <w:t>Western</w:t>
      </w:r>
      <w:r>
        <w:rPr>
          <w:color w:val="231F20"/>
          <w:spacing w:val="-26"/>
          <w:w w:val="105"/>
        </w:rPr>
        <w:t> </w:t>
      </w:r>
      <w:r>
        <w:rPr>
          <w:color w:val="231F20"/>
          <w:w w:val="105"/>
        </w:rPr>
        <w:t>health</w:t>
      </w:r>
      <w:r>
        <w:rPr>
          <w:color w:val="231F20"/>
          <w:spacing w:val="-25"/>
          <w:w w:val="105"/>
        </w:rPr>
        <w:t> </w:t>
      </w:r>
      <w:r>
        <w:rPr>
          <w:color w:val="231F20"/>
          <w:w w:val="105"/>
        </w:rPr>
        <w:t>theories</w:t>
      </w:r>
      <w:r>
        <w:rPr>
          <w:color w:val="231F20"/>
          <w:spacing w:val="-25"/>
          <w:w w:val="105"/>
        </w:rPr>
        <w:t> </w:t>
      </w:r>
      <w:r>
        <w:rPr>
          <w:color w:val="231F20"/>
          <w:w w:val="105"/>
        </w:rPr>
        <w:t>and</w:t>
      </w:r>
      <w:r>
        <w:rPr>
          <w:color w:val="231F20"/>
          <w:spacing w:val="-26"/>
          <w:w w:val="105"/>
        </w:rPr>
        <w:t> </w:t>
      </w:r>
      <w:r>
        <w:rPr>
          <w:color w:val="231F20"/>
          <w:w w:val="105"/>
        </w:rPr>
        <w:t>practices</w:t>
      </w:r>
      <w:r>
        <w:rPr>
          <w:color w:val="231F20"/>
          <w:spacing w:val="-25"/>
          <w:w w:val="105"/>
        </w:rPr>
        <w:t> </w:t>
      </w:r>
      <w:r>
        <w:rPr>
          <w:color w:val="231F20"/>
          <w:w w:val="105"/>
        </w:rPr>
        <w:t>with also be</w:t>
      </w:r>
      <w:r>
        <w:rPr>
          <w:color w:val="231F20"/>
          <w:spacing w:val="-17"/>
          <w:w w:val="105"/>
        </w:rPr>
        <w:t> </w:t>
      </w:r>
      <w:r>
        <w:rPr>
          <w:color w:val="231F20"/>
          <w:w w:val="105"/>
        </w:rPr>
        <w:t>introduced.</w:t>
      </w:r>
    </w:p>
    <w:p>
      <w:pPr>
        <w:pStyle w:val="Heading7"/>
      </w:pPr>
      <w:r>
        <w:rPr>
          <w:color w:val="231F20"/>
        </w:rPr>
        <w:t>HPE 643. Bio-psychosocial Aspects of Nutrition. (3 Credits)</w:t>
      </w:r>
    </w:p>
    <w:p>
      <w:pPr>
        <w:pStyle w:val="BodyText"/>
        <w:spacing w:line="288" w:lineRule="auto" w:before="36"/>
        <w:ind w:right="36"/>
      </w:pPr>
      <w:r>
        <w:rPr>
          <w:color w:val="231F20"/>
          <w:w w:val="105"/>
        </w:rPr>
        <w:t>Building</w:t>
      </w:r>
      <w:r>
        <w:rPr>
          <w:color w:val="231F20"/>
          <w:spacing w:val="-17"/>
          <w:w w:val="105"/>
        </w:rPr>
        <w:t> </w:t>
      </w:r>
      <w:r>
        <w:rPr>
          <w:color w:val="231F20"/>
          <w:w w:val="105"/>
        </w:rPr>
        <w:t>on</w:t>
      </w:r>
      <w:r>
        <w:rPr>
          <w:color w:val="231F20"/>
          <w:spacing w:val="-17"/>
          <w:w w:val="105"/>
        </w:rPr>
        <w:t> </w:t>
      </w:r>
      <w:r>
        <w:rPr>
          <w:color w:val="231F20"/>
          <w:w w:val="105"/>
        </w:rPr>
        <w:t>basic</w:t>
      </w:r>
      <w:r>
        <w:rPr>
          <w:color w:val="231F20"/>
          <w:spacing w:val="-17"/>
          <w:w w:val="105"/>
        </w:rPr>
        <w:t> </w:t>
      </w:r>
      <w:r>
        <w:rPr>
          <w:color w:val="231F20"/>
          <w:w w:val="105"/>
        </w:rPr>
        <w:t>nutritional</w:t>
      </w:r>
      <w:r>
        <w:rPr>
          <w:color w:val="231F20"/>
          <w:spacing w:val="-17"/>
          <w:w w:val="105"/>
        </w:rPr>
        <w:t> </w:t>
      </w:r>
      <w:r>
        <w:rPr>
          <w:color w:val="231F20"/>
          <w:w w:val="105"/>
        </w:rPr>
        <w:t>concepts,</w:t>
      </w:r>
      <w:r>
        <w:rPr>
          <w:color w:val="231F20"/>
          <w:spacing w:val="-18"/>
          <w:w w:val="105"/>
        </w:rPr>
        <w:t> </w:t>
      </w:r>
      <w:r>
        <w:rPr>
          <w:color w:val="231F20"/>
          <w:w w:val="105"/>
        </w:rPr>
        <w:t>this</w:t>
      </w:r>
      <w:r>
        <w:rPr>
          <w:color w:val="231F20"/>
          <w:spacing w:val="-17"/>
          <w:w w:val="105"/>
        </w:rPr>
        <w:t> </w:t>
      </w:r>
      <w:r>
        <w:rPr>
          <w:color w:val="231F20"/>
          <w:w w:val="105"/>
        </w:rPr>
        <w:t>course</w:t>
      </w:r>
      <w:r>
        <w:rPr>
          <w:color w:val="231F20"/>
          <w:spacing w:val="-18"/>
          <w:w w:val="105"/>
        </w:rPr>
        <w:t> </w:t>
      </w:r>
      <w:r>
        <w:rPr>
          <w:color w:val="231F20"/>
          <w:w w:val="105"/>
        </w:rPr>
        <w:t>will</w:t>
      </w:r>
      <w:r>
        <w:rPr>
          <w:color w:val="231F20"/>
          <w:spacing w:val="-18"/>
          <w:w w:val="105"/>
        </w:rPr>
        <w:t> </w:t>
      </w:r>
      <w:r>
        <w:rPr>
          <w:color w:val="231F20"/>
          <w:w w:val="105"/>
        </w:rPr>
        <w:t>address</w:t>
      </w:r>
      <w:r>
        <w:rPr>
          <w:color w:val="231F20"/>
          <w:spacing w:val="-18"/>
          <w:w w:val="105"/>
        </w:rPr>
        <w:t> </w:t>
      </w:r>
      <w:r>
        <w:rPr>
          <w:color w:val="231F20"/>
          <w:w w:val="105"/>
        </w:rPr>
        <w:t>nutritional needs</w:t>
      </w:r>
      <w:r>
        <w:rPr>
          <w:color w:val="231F20"/>
          <w:spacing w:val="-17"/>
          <w:w w:val="105"/>
        </w:rPr>
        <w:t> </w:t>
      </w:r>
      <w:r>
        <w:rPr>
          <w:color w:val="231F20"/>
          <w:w w:val="105"/>
        </w:rPr>
        <w:t>at</w:t>
      </w:r>
      <w:r>
        <w:rPr>
          <w:color w:val="231F20"/>
          <w:spacing w:val="-18"/>
          <w:w w:val="105"/>
        </w:rPr>
        <w:t> </w:t>
      </w:r>
      <w:r>
        <w:rPr>
          <w:color w:val="231F20"/>
          <w:w w:val="105"/>
        </w:rPr>
        <w:t>various</w:t>
      </w:r>
      <w:r>
        <w:rPr>
          <w:color w:val="231F20"/>
          <w:spacing w:val="-18"/>
          <w:w w:val="105"/>
        </w:rPr>
        <w:t> </w:t>
      </w:r>
      <w:r>
        <w:rPr>
          <w:color w:val="231F20"/>
          <w:w w:val="105"/>
        </w:rPr>
        <w:t>phases</w:t>
      </w:r>
      <w:r>
        <w:rPr>
          <w:color w:val="231F20"/>
          <w:spacing w:val="-17"/>
          <w:w w:val="105"/>
        </w:rPr>
        <w:t> </w:t>
      </w:r>
      <w:r>
        <w:rPr>
          <w:color w:val="231F20"/>
          <w:w w:val="105"/>
        </w:rPr>
        <w:t>of</w:t>
      </w:r>
      <w:r>
        <w:rPr>
          <w:color w:val="231F20"/>
          <w:spacing w:val="-17"/>
          <w:w w:val="105"/>
        </w:rPr>
        <w:t> </w:t>
      </w:r>
      <w:r>
        <w:rPr>
          <w:color w:val="231F20"/>
          <w:w w:val="105"/>
        </w:rPr>
        <w:t>life</w:t>
      </w:r>
      <w:r>
        <w:rPr>
          <w:color w:val="231F20"/>
          <w:spacing w:val="-18"/>
          <w:w w:val="105"/>
        </w:rPr>
        <w:t> </w:t>
      </w:r>
      <w:r>
        <w:rPr>
          <w:color w:val="231F20"/>
          <w:w w:val="105"/>
        </w:rPr>
        <w:t>and</w:t>
      </w:r>
      <w:r>
        <w:rPr>
          <w:color w:val="231F20"/>
          <w:spacing w:val="-18"/>
          <w:w w:val="105"/>
        </w:rPr>
        <w:t> </w:t>
      </w:r>
      <w:r>
        <w:rPr>
          <w:color w:val="231F20"/>
          <w:w w:val="105"/>
        </w:rPr>
        <w:t>the</w:t>
      </w:r>
      <w:r>
        <w:rPr>
          <w:color w:val="231F20"/>
          <w:spacing w:val="-17"/>
          <w:w w:val="105"/>
        </w:rPr>
        <w:t> </w:t>
      </w:r>
      <w:r>
        <w:rPr>
          <w:color w:val="231F20"/>
          <w:w w:val="105"/>
        </w:rPr>
        <w:t>bio-psychosocial</w:t>
      </w:r>
      <w:r>
        <w:rPr>
          <w:color w:val="231F20"/>
          <w:spacing w:val="-18"/>
          <w:w w:val="105"/>
        </w:rPr>
        <w:t> </w:t>
      </w:r>
      <w:r>
        <w:rPr>
          <w:color w:val="231F20"/>
          <w:w w:val="105"/>
        </w:rPr>
        <w:t>aspects</w:t>
      </w:r>
      <w:r>
        <w:rPr>
          <w:color w:val="231F20"/>
          <w:spacing w:val="-18"/>
          <w:w w:val="105"/>
        </w:rPr>
        <w:t> </w:t>
      </w:r>
      <w:r>
        <w:rPr>
          <w:color w:val="231F20"/>
          <w:w w:val="105"/>
        </w:rPr>
        <w:t>which impact health from a nutritional standpoint. The relationship between people,</w:t>
      </w:r>
      <w:r>
        <w:rPr>
          <w:color w:val="231F20"/>
          <w:spacing w:val="-21"/>
          <w:w w:val="105"/>
        </w:rPr>
        <w:t> </w:t>
      </w:r>
      <w:r>
        <w:rPr>
          <w:color w:val="231F20"/>
          <w:w w:val="105"/>
        </w:rPr>
        <w:t>food,</w:t>
      </w:r>
      <w:r>
        <w:rPr>
          <w:color w:val="231F20"/>
          <w:spacing w:val="-21"/>
          <w:w w:val="105"/>
        </w:rPr>
        <w:t> </w:t>
      </w:r>
      <w:r>
        <w:rPr>
          <w:color w:val="231F20"/>
          <w:w w:val="105"/>
        </w:rPr>
        <w:t>and</w:t>
      </w:r>
      <w:r>
        <w:rPr>
          <w:color w:val="231F20"/>
          <w:spacing w:val="-21"/>
          <w:w w:val="105"/>
        </w:rPr>
        <w:t> </w:t>
      </w:r>
      <w:r>
        <w:rPr>
          <w:color w:val="231F20"/>
          <w:w w:val="105"/>
        </w:rPr>
        <w:t>health</w:t>
      </w:r>
      <w:r>
        <w:rPr>
          <w:color w:val="231F20"/>
          <w:spacing w:val="-21"/>
          <w:w w:val="105"/>
        </w:rPr>
        <w:t> </w:t>
      </w:r>
      <w:r>
        <w:rPr>
          <w:color w:val="231F20"/>
          <w:w w:val="105"/>
        </w:rPr>
        <w:t>around</w:t>
      </w:r>
      <w:r>
        <w:rPr>
          <w:color w:val="231F20"/>
          <w:spacing w:val="-21"/>
          <w:w w:val="105"/>
        </w:rPr>
        <w:t> </w:t>
      </w:r>
      <w:r>
        <w:rPr>
          <w:color w:val="231F20"/>
          <w:w w:val="105"/>
        </w:rPr>
        <w:t>the</w:t>
      </w:r>
      <w:r>
        <w:rPr>
          <w:color w:val="231F20"/>
          <w:spacing w:val="-21"/>
          <w:w w:val="105"/>
        </w:rPr>
        <w:t> </w:t>
      </w:r>
      <w:r>
        <w:rPr>
          <w:color w:val="231F20"/>
          <w:w w:val="105"/>
        </w:rPr>
        <w:t>globe</w:t>
      </w:r>
      <w:r>
        <w:rPr>
          <w:color w:val="231F20"/>
          <w:spacing w:val="-21"/>
          <w:w w:val="105"/>
        </w:rPr>
        <w:t> </w:t>
      </w:r>
      <w:r>
        <w:rPr>
          <w:color w:val="231F20"/>
          <w:w w:val="105"/>
        </w:rPr>
        <w:t>will</w:t>
      </w:r>
      <w:r>
        <w:rPr>
          <w:color w:val="231F20"/>
          <w:spacing w:val="-21"/>
          <w:w w:val="105"/>
        </w:rPr>
        <w:t> </w:t>
      </w:r>
      <w:r>
        <w:rPr>
          <w:color w:val="231F20"/>
          <w:w w:val="105"/>
        </w:rPr>
        <w:t>be</w:t>
      </w:r>
      <w:r>
        <w:rPr>
          <w:color w:val="231F20"/>
          <w:spacing w:val="-21"/>
          <w:w w:val="105"/>
        </w:rPr>
        <w:t> </w:t>
      </w:r>
      <w:r>
        <w:rPr>
          <w:color w:val="231F20"/>
          <w:w w:val="105"/>
        </w:rPr>
        <w:t>examined</w:t>
      </w:r>
      <w:r>
        <w:rPr>
          <w:color w:val="231F20"/>
          <w:spacing w:val="-21"/>
          <w:w w:val="105"/>
        </w:rPr>
        <w:t> </w:t>
      </w:r>
      <w:r>
        <w:rPr>
          <w:color w:val="231F20"/>
          <w:w w:val="105"/>
        </w:rPr>
        <w:t>including</w:t>
      </w:r>
      <w:r>
        <w:rPr>
          <w:color w:val="231F20"/>
          <w:spacing w:val="-21"/>
          <w:w w:val="105"/>
        </w:rPr>
        <w:t> </w:t>
      </w:r>
      <w:r>
        <w:rPr>
          <w:color w:val="231F20"/>
          <w:w w:val="105"/>
        </w:rPr>
        <w:t>the impact of food choices on the health of the planet, the </w:t>
      </w:r>
      <w:r>
        <w:rPr>
          <w:color w:val="231F20"/>
          <w:spacing w:val="-3"/>
          <w:w w:val="105"/>
        </w:rPr>
        <w:t>community, </w:t>
      </w:r>
      <w:r>
        <w:rPr>
          <w:color w:val="231F20"/>
          <w:w w:val="105"/>
        </w:rPr>
        <w:t>and the</w:t>
      </w:r>
      <w:r>
        <w:rPr>
          <w:color w:val="231F20"/>
          <w:spacing w:val="-24"/>
          <w:w w:val="105"/>
        </w:rPr>
        <w:t> </w:t>
      </w:r>
      <w:r>
        <w:rPr>
          <w:color w:val="231F20"/>
          <w:w w:val="105"/>
        </w:rPr>
        <w:t>individual’s</w:t>
      </w:r>
      <w:r>
        <w:rPr>
          <w:color w:val="231F20"/>
          <w:spacing w:val="-24"/>
          <w:w w:val="105"/>
        </w:rPr>
        <w:t> </w:t>
      </w:r>
      <w:r>
        <w:rPr>
          <w:color w:val="231F20"/>
          <w:w w:val="105"/>
        </w:rPr>
        <w:t>mind,</w:t>
      </w:r>
      <w:r>
        <w:rPr>
          <w:color w:val="231F20"/>
          <w:spacing w:val="-24"/>
          <w:w w:val="105"/>
        </w:rPr>
        <w:t> </w:t>
      </w:r>
      <w:r>
        <w:rPr>
          <w:color w:val="231F20"/>
          <w:w w:val="105"/>
        </w:rPr>
        <w:t>body</w:t>
      </w:r>
      <w:r>
        <w:rPr>
          <w:color w:val="231F20"/>
          <w:spacing w:val="-24"/>
          <w:w w:val="105"/>
        </w:rPr>
        <w:t> </w:t>
      </w:r>
      <w:r>
        <w:rPr>
          <w:color w:val="231F20"/>
          <w:w w:val="105"/>
        </w:rPr>
        <w:t>and</w:t>
      </w:r>
      <w:r>
        <w:rPr>
          <w:color w:val="231F20"/>
          <w:spacing w:val="-24"/>
          <w:w w:val="105"/>
        </w:rPr>
        <w:t> </w:t>
      </w:r>
      <w:r>
        <w:rPr>
          <w:color w:val="231F20"/>
          <w:w w:val="105"/>
        </w:rPr>
        <w:t>spirit.</w:t>
      </w:r>
      <w:r>
        <w:rPr>
          <w:color w:val="231F20"/>
          <w:spacing w:val="-24"/>
          <w:w w:val="105"/>
        </w:rPr>
        <w:t> </w:t>
      </w:r>
      <w:r>
        <w:rPr>
          <w:color w:val="231F20"/>
          <w:w w:val="105"/>
        </w:rPr>
        <w:t>Knowledge,</w:t>
      </w:r>
      <w:r>
        <w:rPr>
          <w:color w:val="231F20"/>
          <w:spacing w:val="-24"/>
          <w:w w:val="105"/>
        </w:rPr>
        <w:t> </w:t>
      </w:r>
      <w:r>
        <w:rPr>
          <w:color w:val="231F20"/>
          <w:w w:val="105"/>
        </w:rPr>
        <w:t>skills</w:t>
      </w:r>
      <w:r>
        <w:rPr>
          <w:color w:val="231F20"/>
          <w:spacing w:val="-24"/>
          <w:w w:val="105"/>
        </w:rPr>
        <w:t> </w:t>
      </w:r>
      <w:r>
        <w:rPr>
          <w:color w:val="231F20"/>
          <w:w w:val="105"/>
        </w:rPr>
        <w:t>and</w:t>
      </w:r>
      <w:r>
        <w:rPr>
          <w:color w:val="231F20"/>
          <w:spacing w:val="-24"/>
          <w:w w:val="105"/>
        </w:rPr>
        <w:t> </w:t>
      </w:r>
      <w:r>
        <w:rPr>
          <w:color w:val="231F20"/>
          <w:w w:val="105"/>
        </w:rPr>
        <w:t>behaviors</w:t>
      </w:r>
      <w:r>
        <w:rPr>
          <w:color w:val="231F20"/>
          <w:spacing w:val="-24"/>
          <w:w w:val="105"/>
        </w:rPr>
        <w:t> </w:t>
      </w:r>
      <w:r>
        <w:rPr>
          <w:color w:val="231F20"/>
          <w:w w:val="105"/>
        </w:rPr>
        <w:t>will be examined that impact nutrition across cultures and comparisons will be</w:t>
      </w:r>
      <w:r>
        <w:rPr>
          <w:color w:val="231F20"/>
          <w:spacing w:val="-22"/>
          <w:w w:val="105"/>
        </w:rPr>
        <w:t> </w:t>
      </w:r>
      <w:r>
        <w:rPr>
          <w:color w:val="231F20"/>
          <w:w w:val="105"/>
        </w:rPr>
        <w:t>made</w:t>
      </w:r>
      <w:r>
        <w:rPr>
          <w:color w:val="231F20"/>
          <w:spacing w:val="-22"/>
          <w:w w:val="105"/>
        </w:rPr>
        <w:t> </w:t>
      </w:r>
      <w:r>
        <w:rPr>
          <w:color w:val="231F20"/>
          <w:w w:val="105"/>
        </w:rPr>
        <w:t>between</w:t>
      </w:r>
      <w:r>
        <w:rPr>
          <w:color w:val="231F20"/>
          <w:spacing w:val="-22"/>
          <w:w w:val="105"/>
        </w:rPr>
        <w:t> </w:t>
      </w:r>
      <w:r>
        <w:rPr>
          <w:color w:val="231F20"/>
          <w:w w:val="105"/>
        </w:rPr>
        <w:t>cultures,</w:t>
      </w:r>
      <w:r>
        <w:rPr>
          <w:color w:val="231F20"/>
          <w:spacing w:val="-23"/>
          <w:w w:val="105"/>
        </w:rPr>
        <w:t> </w:t>
      </w:r>
      <w:r>
        <w:rPr>
          <w:color w:val="231F20"/>
          <w:w w:val="105"/>
        </w:rPr>
        <w:t>behaviors,</w:t>
      </w:r>
      <w:r>
        <w:rPr>
          <w:color w:val="231F20"/>
          <w:spacing w:val="-23"/>
          <w:w w:val="105"/>
        </w:rPr>
        <w:t> </w:t>
      </w:r>
      <w:r>
        <w:rPr>
          <w:color w:val="231F20"/>
          <w:w w:val="105"/>
        </w:rPr>
        <w:t>and</w:t>
      </w:r>
      <w:r>
        <w:rPr>
          <w:color w:val="231F20"/>
          <w:spacing w:val="-23"/>
          <w:w w:val="105"/>
        </w:rPr>
        <w:t> </w:t>
      </w:r>
      <w:r>
        <w:rPr>
          <w:color w:val="231F20"/>
          <w:w w:val="105"/>
        </w:rPr>
        <w:t>health</w:t>
      </w:r>
      <w:r>
        <w:rPr>
          <w:color w:val="231F20"/>
          <w:spacing w:val="-22"/>
          <w:w w:val="105"/>
        </w:rPr>
        <w:t> </w:t>
      </w:r>
      <w:r>
        <w:rPr>
          <w:color w:val="231F20"/>
          <w:w w:val="105"/>
        </w:rPr>
        <w:t>in</w:t>
      </w:r>
      <w:r>
        <w:rPr>
          <w:color w:val="231F20"/>
          <w:spacing w:val="-23"/>
          <w:w w:val="105"/>
        </w:rPr>
        <w:t> </w:t>
      </w:r>
      <w:r>
        <w:rPr>
          <w:color w:val="231F20"/>
          <w:w w:val="105"/>
        </w:rPr>
        <w:t>order</w:t>
      </w:r>
      <w:r>
        <w:rPr>
          <w:color w:val="231F20"/>
          <w:spacing w:val="-22"/>
          <w:w w:val="105"/>
        </w:rPr>
        <w:t> </w:t>
      </w:r>
      <w:r>
        <w:rPr>
          <w:color w:val="231F20"/>
          <w:w w:val="105"/>
        </w:rPr>
        <w:t>to</w:t>
      </w:r>
      <w:r>
        <w:rPr>
          <w:color w:val="231F20"/>
          <w:spacing w:val="-22"/>
          <w:w w:val="105"/>
        </w:rPr>
        <w:t> </w:t>
      </w:r>
      <w:r>
        <w:rPr>
          <w:color w:val="231F20"/>
          <w:w w:val="105"/>
        </w:rPr>
        <w:t>understand individuals and how they are affected by the ecosystem which impacts health.</w:t>
      </w:r>
    </w:p>
    <w:p>
      <w:pPr>
        <w:pStyle w:val="Heading7"/>
        <w:spacing w:before="72"/>
      </w:pPr>
      <w:r>
        <w:rPr>
          <w:color w:val="231F20"/>
        </w:rPr>
        <w:t>HPE 644. Integrative Health Coaching. (3 Credits)</w:t>
      </w:r>
    </w:p>
    <w:p>
      <w:pPr>
        <w:pStyle w:val="BodyText"/>
        <w:spacing w:line="288" w:lineRule="auto" w:before="36"/>
      </w:pPr>
      <w:r>
        <w:rPr>
          <w:color w:val="231F20"/>
          <w:w w:val="105"/>
        </w:rPr>
        <w:t>Emphasis on development of professional skills and knowledge necessary</w:t>
      </w:r>
      <w:r>
        <w:rPr>
          <w:color w:val="231F20"/>
          <w:spacing w:val="-21"/>
          <w:w w:val="105"/>
        </w:rPr>
        <w:t> </w:t>
      </w:r>
      <w:r>
        <w:rPr>
          <w:color w:val="231F20"/>
          <w:w w:val="105"/>
        </w:rPr>
        <w:t>for</w:t>
      </w:r>
      <w:r>
        <w:rPr>
          <w:color w:val="231F20"/>
          <w:spacing w:val="-20"/>
          <w:w w:val="105"/>
        </w:rPr>
        <w:t> </w:t>
      </w:r>
      <w:r>
        <w:rPr>
          <w:color w:val="231F20"/>
          <w:w w:val="105"/>
        </w:rPr>
        <w:t>effective</w:t>
      </w:r>
      <w:r>
        <w:rPr>
          <w:color w:val="231F20"/>
          <w:spacing w:val="-21"/>
          <w:w w:val="105"/>
        </w:rPr>
        <w:t> </w:t>
      </w:r>
      <w:r>
        <w:rPr>
          <w:color w:val="231F20"/>
          <w:w w:val="105"/>
        </w:rPr>
        <w:t>individual</w:t>
      </w:r>
      <w:r>
        <w:rPr>
          <w:color w:val="231F20"/>
          <w:spacing w:val="-21"/>
          <w:w w:val="105"/>
        </w:rPr>
        <w:t> </w:t>
      </w:r>
      <w:r>
        <w:rPr>
          <w:color w:val="231F20"/>
          <w:w w:val="105"/>
        </w:rPr>
        <w:t>and</w:t>
      </w:r>
      <w:r>
        <w:rPr>
          <w:color w:val="231F20"/>
          <w:spacing w:val="-21"/>
          <w:w w:val="105"/>
        </w:rPr>
        <w:t> </w:t>
      </w:r>
      <w:r>
        <w:rPr>
          <w:color w:val="231F20"/>
          <w:w w:val="105"/>
        </w:rPr>
        <w:t>group</w:t>
      </w:r>
      <w:r>
        <w:rPr>
          <w:color w:val="231F20"/>
          <w:spacing w:val="-20"/>
          <w:w w:val="105"/>
        </w:rPr>
        <w:t> </w:t>
      </w:r>
      <w:r>
        <w:rPr>
          <w:color w:val="231F20"/>
          <w:w w:val="105"/>
        </w:rPr>
        <w:t>integrative</w:t>
      </w:r>
      <w:r>
        <w:rPr>
          <w:color w:val="231F20"/>
          <w:spacing w:val="-21"/>
          <w:w w:val="105"/>
        </w:rPr>
        <w:t> </w:t>
      </w:r>
      <w:r>
        <w:rPr>
          <w:color w:val="231F20"/>
          <w:w w:val="105"/>
        </w:rPr>
        <w:t>health</w:t>
      </w:r>
      <w:r>
        <w:rPr>
          <w:color w:val="231F20"/>
          <w:spacing w:val="-20"/>
          <w:w w:val="105"/>
        </w:rPr>
        <w:t> </w:t>
      </w:r>
      <w:r>
        <w:rPr>
          <w:color w:val="231F20"/>
          <w:w w:val="105"/>
        </w:rPr>
        <w:t>coaching. Speciﬁc attention will be given to development of essential skills for motivating</w:t>
      </w:r>
      <w:r>
        <w:rPr>
          <w:color w:val="231F20"/>
          <w:spacing w:val="-21"/>
          <w:w w:val="105"/>
        </w:rPr>
        <w:t> </w:t>
      </w:r>
      <w:r>
        <w:rPr>
          <w:color w:val="231F20"/>
          <w:w w:val="105"/>
        </w:rPr>
        <w:t>others</w:t>
      </w:r>
      <w:r>
        <w:rPr>
          <w:color w:val="231F20"/>
          <w:spacing w:val="-21"/>
          <w:w w:val="105"/>
        </w:rPr>
        <w:t> </w:t>
      </w:r>
      <w:r>
        <w:rPr>
          <w:color w:val="231F20"/>
          <w:w w:val="105"/>
        </w:rPr>
        <w:t>to</w:t>
      </w:r>
      <w:r>
        <w:rPr>
          <w:color w:val="231F20"/>
          <w:spacing w:val="-21"/>
          <w:w w:val="105"/>
        </w:rPr>
        <w:t> </w:t>
      </w:r>
      <w:r>
        <w:rPr>
          <w:color w:val="231F20"/>
          <w:w w:val="105"/>
        </w:rPr>
        <w:t>adapt</w:t>
      </w:r>
      <w:r>
        <w:rPr>
          <w:color w:val="231F20"/>
          <w:spacing w:val="-21"/>
          <w:w w:val="105"/>
        </w:rPr>
        <w:t> </w:t>
      </w:r>
      <w:r>
        <w:rPr>
          <w:color w:val="231F20"/>
          <w:w w:val="105"/>
        </w:rPr>
        <w:t>behaviors</w:t>
      </w:r>
      <w:r>
        <w:rPr>
          <w:color w:val="231F20"/>
          <w:spacing w:val="-21"/>
          <w:w w:val="105"/>
        </w:rPr>
        <w:t> </w:t>
      </w:r>
      <w:r>
        <w:rPr>
          <w:color w:val="231F20"/>
          <w:w w:val="105"/>
        </w:rPr>
        <w:t>necessary</w:t>
      </w:r>
      <w:r>
        <w:rPr>
          <w:color w:val="231F20"/>
          <w:spacing w:val="-21"/>
          <w:w w:val="105"/>
        </w:rPr>
        <w:t> </w:t>
      </w:r>
      <w:r>
        <w:rPr>
          <w:color w:val="231F20"/>
          <w:w w:val="105"/>
        </w:rPr>
        <w:t>to</w:t>
      </w:r>
      <w:r>
        <w:rPr>
          <w:color w:val="231F20"/>
          <w:spacing w:val="-21"/>
          <w:w w:val="105"/>
        </w:rPr>
        <w:t> </w:t>
      </w:r>
      <w:r>
        <w:rPr>
          <w:color w:val="231F20"/>
          <w:w w:val="105"/>
        </w:rPr>
        <w:t>achieve</w:t>
      </w:r>
      <w:r>
        <w:rPr>
          <w:color w:val="231F20"/>
          <w:spacing w:val="-21"/>
          <w:w w:val="105"/>
        </w:rPr>
        <w:t> </w:t>
      </w:r>
      <w:r>
        <w:rPr>
          <w:color w:val="231F20"/>
          <w:w w:val="105"/>
        </w:rPr>
        <w:t>optimal</w:t>
      </w:r>
      <w:r>
        <w:rPr>
          <w:color w:val="231F20"/>
          <w:spacing w:val="-21"/>
          <w:w w:val="105"/>
        </w:rPr>
        <w:t> </w:t>
      </w:r>
      <w:r>
        <w:rPr>
          <w:color w:val="231F20"/>
          <w:w w:val="105"/>
        </w:rPr>
        <w:t>health and</w:t>
      </w:r>
      <w:r>
        <w:rPr>
          <w:color w:val="231F20"/>
          <w:spacing w:val="-9"/>
          <w:w w:val="105"/>
        </w:rPr>
        <w:t> </w:t>
      </w:r>
      <w:r>
        <w:rPr>
          <w:color w:val="231F20"/>
          <w:w w:val="105"/>
        </w:rPr>
        <w:t>weliness.</w:t>
      </w:r>
    </w:p>
    <w:p>
      <w:pPr>
        <w:pStyle w:val="Heading7"/>
      </w:pPr>
      <w:r>
        <w:rPr>
          <w:color w:val="231F20"/>
        </w:rPr>
        <w:t>HPE 645. Ethical Practice in Integrative Health. (3 Credits)</w:t>
      </w:r>
    </w:p>
    <w:p>
      <w:pPr>
        <w:pStyle w:val="BodyText"/>
        <w:spacing w:line="288" w:lineRule="auto" w:before="36"/>
        <w:ind w:right="260"/>
        <w:jc w:val="both"/>
      </w:pPr>
      <w:r>
        <w:rPr>
          <w:color w:val="231F20"/>
          <w:w w:val="105"/>
        </w:rPr>
        <w:t>Emphasis</w:t>
      </w:r>
      <w:r>
        <w:rPr>
          <w:color w:val="231F20"/>
          <w:spacing w:val="-20"/>
          <w:w w:val="105"/>
        </w:rPr>
        <w:t> </w:t>
      </w:r>
      <w:r>
        <w:rPr>
          <w:color w:val="231F20"/>
          <w:w w:val="105"/>
        </w:rPr>
        <w:t>on</w:t>
      </w:r>
      <w:r>
        <w:rPr>
          <w:color w:val="231F20"/>
          <w:spacing w:val="-20"/>
          <w:w w:val="105"/>
        </w:rPr>
        <w:t> </w:t>
      </w:r>
      <w:r>
        <w:rPr>
          <w:color w:val="231F20"/>
          <w:w w:val="105"/>
        </w:rPr>
        <w:t>current</w:t>
      </w:r>
      <w:r>
        <w:rPr>
          <w:color w:val="231F20"/>
          <w:spacing w:val="-21"/>
          <w:w w:val="105"/>
        </w:rPr>
        <w:t> </w:t>
      </w:r>
      <w:r>
        <w:rPr>
          <w:color w:val="231F20"/>
          <w:w w:val="105"/>
        </w:rPr>
        <w:t>ethical</w:t>
      </w:r>
      <w:r>
        <w:rPr>
          <w:color w:val="231F20"/>
          <w:spacing w:val="-21"/>
          <w:w w:val="105"/>
        </w:rPr>
        <w:t> </w:t>
      </w:r>
      <w:r>
        <w:rPr>
          <w:color w:val="231F20"/>
          <w:w w:val="105"/>
        </w:rPr>
        <w:t>and</w:t>
      </w:r>
      <w:r>
        <w:rPr>
          <w:color w:val="231F20"/>
          <w:spacing w:val="-21"/>
          <w:w w:val="105"/>
        </w:rPr>
        <w:t> </w:t>
      </w:r>
      <w:r>
        <w:rPr>
          <w:color w:val="231F20"/>
          <w:w w:val="105"/>
        </w:rPr>
        <w:t>legal</w:t>
      </w:r>
      <w:r>
        <w:rPr>
          <w:color w:val="231F20"/>
          <w:spacing w:val="-21"/>
          <w:w w:val="105"/>
        </w:rPr>
        <w:t> </w:t>
      </w:r>
      <w:r>
        <w:rPr>
          <w:color w:val="231F20"/>
          <w:w w:val="105"/>
        </w:rPr>
        <w:t>issues</w:t>
      </w:r>
      <w:r>
        <w:rPr>
          <w:color w:val="231F20"/>
          <w:spacing w:val="-21"/>
          <w:w w:val="105"/>
        </w:rPr>
        <w:t> </w:t>
      </w:r>
      <w:r>
        <w:rPr>
          <w:color w:val="231F20"/>
          <w:w w:val="105"/>
        </w:rPr>
        <w:t>impacting</w:t>
      </w:r>
      <w:r>
        <w:rPr>
          <w:color w:val="231F20"/>
          <w:spacing w:val="-21"/>
          <w:w w:val="105"/>
        </w:rPr>
        <w:t> </w:t>
      </w:r>
      <w:r>
        <w:rPr>
          <w:color w:val="231F20"/>
          <w:w w:val="105"/>
        </w:rPr>
        <w:t>the</w:t>
      </w:r>
      <w:r>
        <w:rPr>
          <w:color w:val="231F20"/>
          <w:spacing w:val="-20"/>
          <w:w w:val="105"/>
        </w:rPr>
        <w:t> </w:t>
      </w:r>
      <w:r>
        <w:rPr>
          <w:color w:val="231F20"/>
          <w:w w:val="105"/>
        </w:rPr>
        <w:t>integrative health</w:t>
      </w:r>
      <w:r>
        <w:rPr>
          <w:color w:val="231F20"/>
          <w:spacing w:val="-24"/>
          <w:w w:val="105"/>
        </w:rPr>
        <w:t> </w:t>
      </w:r>
      <w:r>
        <w:rPr>
          <w:color w:val="231F20"/>
          <w:w w:val="105"/>
        </w:rPr>
        <w:t>industry</w:t>
      </w:r>
      <w:r>
        <w:rPr>
          <w:color w:val="231F20"/>
          <w:spacing w:val="-25"/>
          <w:w w:val="105"/>
        </w:rPr>
        <w:t> </w:t>
      </w:r>
      <w:r>
        <w:rPr>
          <w:color w:val="231F20"/>
          <w:w w:val="105"/>
        </w:rPr>
        <w:t>including</w:t>
      </w:r>
      <w:r>
        <w:rPr>
          <w:color w:val="231F20"/>
          <w:spacing w:val="-25"/>
          <w:w w:val="105"/>
        </w:rPr>
        <w:t> </w:t>
      </w:r>
      <w:r>
        <w:rPr>
          <w:color w:val="231F20"/>
          <w:w w:val="105"/>
        </w:rPr>
        <w:t>legal</w:t>
      </w:r>
      <w:r>
        <w:rPr>
          <w:color w:val="231F20"/>
          <w:spacing w:val="-25"/>
          <w:w w:val="105"/>
        </w:rPr>
        <w:t> </w:t>
      </w:r>
      <w:r>
        <w:rPr>
          <w:color w:val="231F20"/>
          <w:w w:val="105"/>
        </w:rPr>
        <w:t>and</w:t>
      </w:r>
      <w:r>
        <w:rPr>
          <w:color w:val="231F20"/>
          <w:spacing w:val="-25"/>
          <w:w w:val="105"/>
        </w:rPr>
        <w:t> </w:t>
      </w:r>
      <w:r>
        <w:rPr>
          <w:color w:val="231F20"/>
          <w:w w:val="105"/>
        </w:rPr>
        <w:t>regulatory</w:t>
      </w:r>
      <w:r>
        <w:rPr>
          <w:color w:val="231F20"/>
          <w:spacing w:val="-25"/>
          <w:w w:val="105"/>
        </w:rPr>
        <w:t> </w:t>
      </w:r>
      <w:r>
        <w:rPr>
          <w:color w:val="231F20"/>
          <w:w w:val="105"/>
        </w:rPr>
        <w:t>issues,</w:t>
      </w:r>
      <w:r>
        <w:rPr>
          <w:color w:val="231F20"/>
          <w:spacing w:val="-25"/>
          <w:w w:val="105"/>
        </w:rPr>
        <w:t> </w:t>
      </w:r>
      <w:r>
        <w:rPr>
          <w:color w:val="231F20"/>
          <w:w w:val="105"/>
        </w:rPr>
        <w:t>credentialing</w:t>
      </w:r>
      <w:r>
        <w:rPr>
          <w:color w:val="231F20"/>
          <w:spacing w:val="-25"/>
          <w:w w:val="105"/>
        </w:rPr>
        <w:t> </w:t>
      </w:r>
      <w:r>
        <w:rPr>
          <w:color w:val="231F20"/>
          <w:w w:val="105"/>
        </w:rPr>
        <w:t>and licensure,</w:t>
      </w:r>
      <w:r>
        <w:rPr>
          <w:color w:val="231F20"/>
          <w:spacing w:val="-14"/>
          <w:w w:val="105"/>
        </w:rPr>
        <w:t> </w:t>
      </w:r>
      <w:r>
        <w:rPr>
          <w:color w:val="231F20"/>
          <w:w w:val="105"/>
        </w:rPr>
        <w:t>and</w:t>
      </w:r>
      <w:r>
        <w:rPr>
          <w:color w:val="231F20"/>
          <w:spacing w:val="-14"/>
          <w:w w:val="105"/>
        </w:rPr>
        <w:t> </w:t>
      </w:r>
      <w:r>
        <w:rPr>
          <w:color w:val="231F20"/>
          <w:w w:val="105"/>
        </w:rPr>
        <w:t>establishing</w:t>
      </w:r>
      <w:r>
        <w:rPr>
          <w:color w:val="231F20"/>
          <w:spacing w:val="-14"/>
          <w:w w:val="105"/>
        </w:rPr>
        <w:t> </w:t>
      </w:r>
      <w:r>
        <w:rPr>
          <w:color w:val="231F20"/>
          <w:w w:val="105"/>
        </w:rPr>
        <w:t>an</w:t>
      </w:r>
      <w:r>
        <w:rPr>
          <w:color w:val="231F20"/>
          <w:spacing w:val="-14"/>
          <w:w w:val="105"/>
        </w:rPr>
        <w:t> </w:t>
      </w:r>
      <w:r>
        <w:rPr>
          <w:color w:val="231F20"/>
          <w:w w:val="105"/>
        </w:rPr>
        <w:t>integrative</w:t>
      </w:r>
      <w:r>
        <w:rPr>
          <w:color w:val="231F20"/>
          <w:spacing w:val="-14"/>
          <w:w w:val="105"/>
        </w:rPr>
        <w:t> </w:t>
      </w:r>
      <w:r>
        <w:rPr>
          <w:color w:val="231F20"/>
          <w:w w:val="105"/>
        </w:rPr>
        <w:t>health</w:t>
      </w:r>
      <w:r>
        <w:rPr>
          <w:color w:val="231F20"/>
          <w:spacing w:val="-13"/>
          <w:w w:val="105"/>
        </w:rPr>
        <w:t> </w:t>
      </w:r>
      <w:r>
        <w:rPr>
          <w:color w:val="231F20"/>
          <w:w w:val="105"/>
        </w:rPr>
        <w:t>operation.</w:t>
      </w:r>
    </w:p>
    <w:p>
      <w:pPr>
        <w:pStyle w:val="BodyText"/>
        <w:spacing w:before="7"/>
        <w:ind w:left="0"/>
        <w:rPr>
          <w:sz w:val="17"/>
        </w:rPr>
      </w:pPr>
      <w:r>
        <w:rPr/>
        <w:br w:type="column"/>
      </w:r>
      <w:r>
        <w:rPr>
          <w:sz w:val="17"/>
        </w:rPr>
      </w:r>
    </w:p>
    <w:p>
      <w:pPr>
        <w:pStyle w:val="Heading7"/>
        <w:spacing w:before="0"/>
      </w:pPr>
      <w:r>
        <w:rPr>
          <w:color w:val="231F20"/>
        </w:rPr>
        <w:t>HPE 646. Spirituality, Health, and Healing. (3 Credits)</w:t>
      </w:r>
    </w:p>
    <w:p>
      <w:pPr>
        <w:pStyle w:val="BodyText"/>
        <w:spacing w:line="288" w:lineRule="auto" w:before="36"/>
      </w:pPr>
      <w:r>
        <w:rPr>
          <w:color w:val="231F20"/>
          <w:w w:val="105"/>
        </w:rPr>
        <w:t>Emphasis</w:t>
      </w:r>
      <w:r>
        <w:rPr>
          <w:color w:val="231F20"/>
          <w:spacing w:val="-20"/>
          <w:w w:val="105"/>
        </w:rPr>
        <w:t> </w:t>
      </w:r>
      <w:r>
        <w:rPr>
          <w:color w:val="231F20"/>
          <w:w w:val="105"/>
        </w:rPr>
        <w:t>on</w:t>
      </w:r>
      <w:r>
        <w:rPr>
          <w:color w:val="231F20"/>
          <w:spacing w:val="-20"/>
          <w:w w:val="105"/>
        </w:rPr>
        <w:t> </w:t>
      </w:r>
      <w:r>
        <w:rPr>
          <w:color w:val="231F20"/>
          <w:w w:val="105"/>
        </w:rPr>
        <w:t>the</w:t>
      </w:r>
      <w:r>
        <w:rPr>
          <w:color w:val="231F20"/>
          <w:spacing w:val="-20"/>
          <w:w w:val="105"/>
        </w:rPr>
        <w:t> </w:t>
      </w:r>
      <w:r>
        <w:rPr>
          <w:color w:val="231F20"/>
          <w:w w:val="105"/>
        </w:rPr>
        <w:t>theoretical</w:t>
      </w:r>
      <w:r>
        <w:rPr>
          <w:color w:val="231F20"/>
          <w:spacing w:val="-20"/>
          <w:w w:val="105"/>
        </w:rPr>
        <w:t> </w:t>
      </w:r>
      <w:r>
        <w:rPr>
          <w:color w:val="231F20"/>
          <w:w w:val="105"/>
        </w:rPr>
        <w:t>foundations</w:t>
      </w:r>
      <w:r>
        <w:rPr>
          <w:color w:val="231F20"/>
          <w:spacing w:val="-20"/>
          <w:w w:val="105"/>
        </w:rPr>
        <w:t> </w:t>
      </w:r>
      <w:r>
        <w:rPr>
          <w:color w:val="231F20"/>
          <w:w w:val="105"/>
        </w:rPr>
        <w:t>and</w:t>
      </w:r>
      <w:r>
        <w:rPr>
          <w:color w:val="231F20"/>
          <w:spacing w:val="-20"/>
          <w:w w:val="105"/>
        </w:rPr>
        <w:t> </w:t>
      </w:r>
      <w:r>
        <w:rPr>
          <w:color w:val="231F20"/>
          <w:w w:val="105"/>
        </w:rPr>
        <w:t>principles</w:t>
      </w:r>
      <w:r>
        <w:rPr>
          <w:color w:val="231F20"/>
          <w:spacing w:val="-20"/>
          <w:w w:val="105"/>
        </w:rPr>
        <w:t> </w:t>
      </w:r>
      <w:r>
        <w:rPr>
          <w:color w:val="231F20"/>
          <w:w w:val="105"/>
        </w:rPr>
        <w:t>of</w:t>
      </w:r>
      <w:r>
        <w:rPr>
          <w:color w:val="231F20"/>
          <w:spacing w:val="-20"/>
          <w:w w:val="105"/>
        </w:rPr>
        <w:t> </w:t>
      </w:r>
      <w:r>
        <w:rPr>
          <w:color w:val="231F20"/>
          <w:w w:val="105"/>
        </w:rPr>
        <w:t>spiritual</w:t>
      </w:r>
      <w:r>
        <w:rPr>
          <w:color w:val="231F20"/>
          <w:spacing w:val="-20"/>
          <w:w w:val="105"/>
        </w:rPr>
        <w:t> </w:t>
      </w:r>
      <w:r>
        <w:rPr>
          <w:color w:val="231F20"/>
          <w:w w:val="105"/>
        </w:rPr>
        <w:t>based healing</w:t>
      </w:r>
      <w:r>
        <w:rPr>
          <w:color w:val="231F20"/>
          <w:spacing w:val="-10"/>
          <w:w w:val="105"/>
        </w:rPr>
        <w:t> </w:t>
      </w:r>
      <w:r>
        <w:rPr>
          <w:color w:val="231F20"/>
          <w:w w:val="105"/>
        </w:rPr>
        <w:t>therapies</w:t>
      </w:r>
      <w:r>
        <w:rPr>
          <w:color w:val="231F20"/>
          <w:spacing w:val="-10"/>
          <w:w w:val="105"/>
        </w:rPr>
        <w:t> </w:t>
      </w:r>
      <w:r>
        <w:rPr>
          <w:color w:val="231F20"/>
          <w:w w:val="105"/>
        </w:rPr>
        <w:t>within</w:t>
      </w:r>
      <w:r>
        <w:rPr>
          <w:color w:val="231F20"/>
          <w:spacing w:val="-11"/>
          <w:w w:val="105"/>
        </w:rPr>
        <w:t> </w:t>
      </w:r>
      <w:r>
        <w:rPr>
          <w:color w:val="231F20"/>
          <w:w w:val="105"/>
        </w:rPr>
        <w:t>the</w:t>
      </w:r>
      <w:r>
        <w:rPr>
          <w:color w:val="231F20"/>
          <w:spacing w:val="-10"/>
          <w:w w:val="105"/>
        </w:rPr>
        <w:t> </w:t>
      </w:r>
      <w:r>
        <w:rPr>
          <w:color w:val="231F20"/>
          <w:w w:val="105"/>
        </w:rPr>
        <w:t>context</w:t>
      </w:r>
      <w:r>
        <w:rPr>
          <w:color w:val="231F20"/>
          <w:spacing w:val="-11"/>
          <w:w w:val="105"/>
        </w:rPr>
        <w:t> </w:t>
      </w:r>
      <w:r>
        <w:rPr>
          <w:color w:val="231F20"/>
          <w:w w:val="105"/>
        </w:rPr>
        <w:t>of</w:t>
      </w:r>
      <w:r>
        <w:rPr>
          <w:color w:val="231F20"/>
          <w:spacing w:val="-10"/>
          <w:w w:val="105"/>
        </w:rPr>
        <w:t> </w:t>
      </w:r>
      <w:r>
        <w:rPr>
          <w:color w:val="231F20"/>
          <w:w w:val="105"/>
        </w:rPr>
        <w:t>integrative</w:t>
      </w:r>
      <w:r>
        <w:rPr>
          <w:color w:val="231F20"/>
          <w:spacing w:val="-11"/>
          <w:w w:val="105"/>
        </w:rPr>
        <w:t> </w:t>
      </w:r>
      <w:r>
        <w:rPr>
          <w:color w:val="231F20"/>
          <w:w w:val="105"/>
        </w:rPr>
        <w:t>health.</w:t>
      </w:r>
    </w:p>
    <w:p>
      <w:pPr>
        <w:pStyle w:val="Heading7"/>
        <w:spacing w:before="79"/>
      </w:pPr>
      <w:r>
        <w:rPr>
          <w:color w:val="231F20"/>
        </w:rPr>
        <w:t>HPE 648. Integrative Health Practicum. (3 Credits)</w:t>
      </w:r>
    </w:p>
    <w:p>
      <w:pPr>
        <w:pStyle w:val="BodyText"/>
        <w:spacing w:line="288" w:lineRule="auto" w:before="36"/>
        <w:ind w:right="158"/>
      </w:pPr>
      <w:r>
        <w:rPr>
          <w:color w:val="231F20"/>
          <w:w w:val="105"/>
        </w:rPr>
        <w:t>Practical</w:t>
      </w:r>
      <w:r>
        <w:rPr>
          <w:color w:val="231F20"/>
          <w:spacing w:val="-18"/>
          <w:w w:val="105"/>
        </w:rPr>
        <w:t> </w:t>
      </w:r>
      <w:r>
        <w:rPr>
          <w:color w:val="231F20"/>
          <w:w w:val="105"/>
        </w:rPr>
        <w:t>experience</w:t>
      </w:r>
      <w:r>
        <w:rPr>
          <w:color w:val="231F20"/>
          <w:spacing w:val="-19"/>
          <w:w w:val="105"/>
        </w:rPr>
        <w:t> </w:t>
      </w:r>
      <w:r>
        <w:rPr>
          <w:color w:val="231F20"/>
          <w:w w:val="105"/>
        </w:rPr>
        <w:t>for</w:t>
      </w:r>
      <w:r>
        <w:rPr>
          <w:color w:val="231F20"/>
          <w:spacing w:val="-18"/>
          <w:w w:val="105"/>
        </w:rPr>
        <w:t> </w:t>
      </w:r>
      <w:r>
        <w:rPr>
          <w:color w:val="231F20"/>
          <w:w w:val="105"/>
        </w:rPr>
        <w:t>a</w:t>
      </w:r>
      <w:r>
        <w:rPr>
          <w:color w:val="231F20"/>
          <w:spacing w:val="-19"/>
          <w:w w:val="105"/>
        </w:rPr>
        <w:t> </w:t>
      </w:r>
      <w:r>
        <w:rPr>
          <w:color w:val="231F20"/>
          <w:w w:val="105"/>
        </w:rPr>
        <w:t>minimum</w:t>
      </w:r>
      <w:r>
        <w:rPr>
          <w:color w:val="231F20"/>
          <w:spacing w:val="-18"/>
          <w:w w:val="105"/>
        </w:rPr>
        <w:t> </w:t>
      </w:r>
      <w:r>
        <w:rPr>
          <w:color w:val="231F20"/>
          <w:w w:val="105"/>
        </w:rPr>
        <w:t>of</w:t>
      </w:r>
      <w:r>
        <w:rPr>
          <w:color w:val="231F20"/>
          <w:spacing w:val="-18"/>
          <w:w w:val="105"/>
        </w:rPr>
        <w:t> </w:t>
      </w:r>
      <w:r>
        <w:rPr>
          <w:color w:val="231F20"/>
          <w:w w:val="105"/>
        </w:rPr>
        <w:t>100</w:t>
      </w:r>
      <w:r>
        <w:rPr>
          <w:color w:val="231F20"/>
          <w:spacing w:val="-19"/>
          <w:w w:val="105"/>
        </w:rPr>
        <w:t> </w:t>
      </w:r>
      <w:r>
        <w:rPr>
          <w:color w:val="231F20"/>
          <w:w w:val="105"/>
        </w:rPr>
        <w:t>hours</w:t>
      </w:r>
      <w:r>
        <w:rPr>
          <w:color w:val="231F20"/>
          <w:spacing w:val="-18"/>
          <w:w w:val="105"/>
        </w:rPr>
        <w:t> </w:t>
      </w:r>
      <w:r>
        <w:rPr>
          <w:color w:val="231F20"/>
          <w:w w:val="105"/>
        </w:rPr>
        <w:t>under</w:t>
      </w:r>
      <w:r>
        <w:rPr>
          <w:color w:val="231F20"/>
          <w:spacing w:val="-18"/>
          <w:w w:val="105"/>
        </w:rPr>
        <w:t> </w:t>
      </w:r>
      <w:r>
        <w:rPr>
          <w:color w:val="231F20"/>
          <w:w w:val="105"/>
        </w:rPr>
        <w:t>the</w:t>
      </w:r>
      <w:r>
        <w:rPr>
          <w:color w:val="231F20"/>
          <w:spacing w:val="-18"/>
          <w:w w:val="105"/>
        </w:rPr>
        <w:t> </w:t>
      </w:r>
      <w:r>
        <w:rPr>
          <w:color w:val="231F20"/>
          <w:w w:val="105"/>
        </w:rPr>
        <w:t>supervision and</w:t>
      </w:r>
      <w:r>
        <w:rPr>
          <w:color w:val="231F20"/>
          <w:spacing w:val="-20"/>
          <w:w w:val="105"/>
        </w:rPr>
        <w:t> </w:t>
      </w:r>
      <w:r>
        <w:rPr>
          <w:color w:val="231F20"/>
          <w:w w:val="105"/>
        </w:rPr>
        <w:t>mentorship</w:t>
      </w:r>
      <w:r>
        <w:rPr>
          <w:color w:val="231F20"/>
          <w:spacing w:val="-19"/>
          <w:w w:val="105"/>
        </w:rPr>
        <w:t> </w:t>
      </w:r>
      <w:r>
        <w:rPr>
          <w:color w:val="231F20"/>
          <w:w w:val="105"/>
        </w:rPr>
        <w:t>of</w:t>
      </w:r>
      <w:r>
        <w:rPr>
          <w:color w:val="231F20"/>
          <w:spacing w:val="-19"/>
          <w:w w:val="105"/>
        </w:rPr>
        <w:t> </w:t>
      </w:r>
      <w:r>
        <w:rPr>
          <w:color w:val="231F20"/>
          <w:w w:val="105"/>
        </w:rPr>
        <w:t>a</w:t>
      </w:r>
      <w:r>
        <w:rPr>
          <w:color w:val="231F20"/>
          <w:spacing w:val="-20"/>
          <w:w w:val="105"/>
        </w:rPr>
        <w:t> </w:t>
      </w:r>
      <w:r>
        <w:rPr>
          <w:color w:val="231F20"/>
          <w:w w:val="105"/>
        </w:rPr>
        <w:t>healthcare</w:t>
      </w:r>
      <w:r>
        <w:rPr>
          <w:color w:val="231F20"/>
          <w:spacing w:val="-20"/>
          <w:w w:val="105"/>
        </w:rPr>
        <w:t> </w:t>
      </w:r>
      <w:r>
        <w:rPr>
          <w:color w:val="231F20"/>
          <w:spacing w:val="-3"/>
          <w:w w:val="105"/>
        </w:rPr>
        <w:t>provider.</w:t>
      </w:r>
      <w:r>
        <w:rPr>
          <w:color w:val="231F20"/>
          <w:spacing w:val="-19"/>
          <w:w w:val="105"/>
        </w:rPr>
        <w:t> </w:t>
      </w:r>
      <w:r>
        <w:rPr>
          <w:color w:val="231F20"/>
          <w:w w:val="105"/>
        </w:rPr>
        <w:t>In</w:t>
      </w:r>
      <w:r>
        <w:rPr>
          <w:color w:val="231F20"/>
          <w:spacing w:val="-19"/>
          <w:w w:val="105"/>
        </w:rPr>
        <w:t> </w:t>
      </w:r>
      <w:r>
        <w:rPr>
          <w:color w:val="231F20"/>
          <w:w w:val="105"/>
        </w:rPr>
        <w:t>addition,</w:t>
      </w:r>
      <w:r>
        <w:rPr>
          <w:color w:val="231F20"/>
          <w:spacing w:val="-20"/>
          <w:w w:val="105"/>
        </w:rPr>
        <w:t> </w:t>
      </w:r>
      <w:r>
        <w:rPr>
          <w:color w:val="231F20"/>
          <w:w w:val="105"/>
        </w:rPr>
        <w:t>each</w:t>
      </w:r>
      <w:r>
        <w:rPr>
          <w:color w:val="231F20"/>
          <w:spacing w:val="-20"/>
          <w:w w:val="105"/>
        </w:rPr>
        <w:t> </w:t>
      </w:r>
      <w:r>
        <w:rPr>
          <w:color w:val="231F20"/>
          <w:w w:val="105"/>
        </w:rPr>
        <w:t>student</w:t>
      </w:r>
      <w:r>
        <w:rPr>
          <w:color w:val="231F20"/>
          <w:spacing w:val="-20"/>
          <w:w w:val="105"/>
        </w:rPr>
        <w:t> </w:t>
      </w:r>
      <w:r>
        <w:rPr>
          <w:color w:val="231F20"/>
          <w:w w:val="105"/>
        </w:rPr>
        <w:t>will</w:t>
      </w:r>
      <w:r>
        <w:rPr>
          <w:color w:val="231F20"/>
          <w:spacing w:val="-20"/>
          <w:w w:val="105"/>
        </w:rPr>
        <w:t> </w:t>
      </w:r>
      <w:r>
        <w:rPr>
          <w:color w:val="231F20"/>
          <w:w w:val="105"/>
        </w:rPr>
        <w:t>be required</w:t>
      </w:r>
      <w:r>
        <w:rPr>
          <w:color w:val="231F20"/>
          <w:spacing w:val="-20"/>
          <w:w w:val="105"/>
        </w:rPr>
        <w:t> </w:t>
      </w:r>
      <w:r>
        <w:rPr>
          <w:color w:val="231F20"/>
          <w:w w:val="105"/>
        </w:rPr>
        <w:t>to</w:t>
      </w:r>
      <w:r>
        <w:rPr>
          <w:color w:val="231F20"/>
          <w:spacing w:val="-19"/>
          <w:w w:val="105"/>
        </w:rPr>
        <w:t> </w:t>
      </w:r>
      <w:r>
        <w:rPr>
          <w:color w:val="231F20"/>
          <w:w w:val="105"/>
        </w:rPr>
        <w:t>attend</w:t>
      </w:r>
      <w:r>
        <w:rPr>
          <w:color w:val="231F20"/>
          <w:spacing w:val="-20"/>
          <w:w w:val="105"/>
        </w:rPr>
        <w:t> </w:t>
      </w:r>
      <w:r>
        <w:rPr>
          <w:color w:val="231F20"/>
          <w:w w:val="105"/>
        </w:rPr>
        <w:t>scheduled</w:t>
      </w:r>
      <w:r>
        <w:rPr>
          <w:color w:val="231F20"/>
          <w:spacing w:val="-20"/>
          <w:w w:val="105"/>
        </w:rPr>
        <w:t> </w:t>
      </w:r>
      <w:r>
        <w:rPr>
          <w:color w:val="231F20"/>
          <w:w w:val="105"/>
        </w:rPr>
        <w:t>meetings</w:t>
      </w:r>
      <w:r>
        <w:rPr>
          <w:color w:val="231F20"/>
          <w:spacing w:val="-19"/>
          <w:w w:val="105"/>
        </w:rPr>
        <w:t> </w:t>
      </w:r>
      <w:r>
        <w:rPr>
          <w:color w:val="231F20"/>
          <w:w w:val="105"/>
        </w:rPr>
        <w:t>with</w:t>
      </w:r>
      <w:r>
        <w:rPr>
          <w:color w:val="231F20"/>
          <w:spacing w:val="-20"/>
          <w:w w:val="105"/>
        </w:rPr>
        <w:t> </w:t>
      </w:r>
      <w:r>
        <w:rPr>
          <w:color w:val="231F20"/>
          <w:w w:val="105"/>
        </w:rPr>
        <w:t>the</w:t>
      </w:r>
      <w:r>
        <w:rPr>
          <w:color w:val="231F20"/>
          <w:spacing w:val="-19"/>
          <w:w w:val="105"/>
        </w:rPr>
        <w:t> </w:t>
      </w:r>
      <w:r>
        <w:rPr>
          <w:color w:val="231F20"/>
          <w:w w:val="105"/>
        </w:rPr>
        <w:t>university</w:t>
      </w:r>
      <w:r>
        <w:rPr>
          <w:color w:val="231F20"/>
          <w:spacing w:val="-20"/>
          <w:w w:val="105"/>
        </w:rPr>
        <w:t> </w:t>
      </w:r>
      <w:r>
        <w:rPr>
          <w:color w:val="231F20"/>
          <w:w w:val="105"/>
        </w:rPr>
        <w:t>supervisor</w:t>
      </w:r>
      <w:r>
        <w:rPr>
          <w:color w:val="231F20"/>
          <w:spacing w:val="-20"/>
          <w:w w:val="105"/>
        </w:rPr>
        <w:t> </w:t>
      </w:r>
      <w:r>
        <w:rPr>
          <w:color w:val="231F20"/>
          <w:w w:val="105"/>
        </w:rPr>
        <w:t>for the purpose of discussing assigned readings relative to the practicum and completion of a research assignment selected by the student in consultation</w:t>
      </w:r>
      <w:r>
        <w:rPr>
          <w:color w:val="231F20"/>
          <w:spacing w:val="-10"/>
          <w:w w:val="105"/>
        </w:rPr>
        <w:t> </w:t>
      </w:r>
      <w:r>
        <w:rPr>
          <w:color w:val="231F20"/>
          <w:w w:val="105"/>
        </w:rPr>
        <w:t>with</w:t>
      </w:r>
      <w:r>
        <w:rPr>
          <w:color w:val="231F20"/>
          <w:spacing w:val="-10"/>
          <w:w w:val="105"/>
        </w:rPr>
        <w:t> </w:t>
      </w:r>
      <w:r>
        <w:rPr>
          <w:color w:val="231F20"/>
          <w:w w:val="105"/>
        </w:rPr>
        <w:t>the</w:t>
      </w:r>
      <w:r>
        <w:rPr>
          <w:color w:val="231F20"/>
          <w:spacing w:val="-9"/>
          <w:w w:val="105"/>
        </w:rPr>
        <w:t> </w:t>
      </w:r>
      <w:r>
        <w:rPr>
          <w:color w:val="231F20"/>
          <w:w w:val="105"/>
        </w:rPr>
        <w:t>university</w:t>
      </w:r>
      <w:r>
        <w:rPr>
          <w:color w:val="231F20"/>
          <w:spacing w:val="-10"/>
          <w:w w:val="105"/>
        </w:rPr>
        <w:t> </w:t>
      </w:r>
      <w:r>
        <w:rPr>
          <w:color w:val="231F20"/>
          <w:w w:val="105"/>
        </w:rPr>
        <w:t>supervisor.</w:t>
      </w:r>
    </w:p>
    <w:p>
      <w:pPr>
        <w:pStyle w:val="Heading7"/>
        <w:spacing w:before="75"/>
      </w:pPr>
      <w:r>
        <w:rPr>
          <w:color w:val="231F20"/>
        </w:rPr>
        <w:t>HPE 651. Special Topics. (3 Credits)</w:t>
      </w:r>
    </w:p>
    <w:p>
      <w:pPr>
        <w:pStyle w:val="BodyText"/>
        <w:spacing w:line="288" w:lineRule="auto" w:before="36"/>
      </w:pPr>
      <w:r>
        <w:rPr>
          <w:color w:val="231F20"/>
          <w:w w:val="105"/>
        </w:rPr>
        <w:t>Detailed</w:t>
      </w:r>
      <w:r>
        <w:rPr>
          <w:color w:val="231F20"/>
          <w:spacing w:val="-16"/>
          <w:w w:val="105"/>
        </w:rPr>
        <w:t> </w:t>
      </w:r>
      <w:r>
        <w:rPr>
          <w:color w:val="231F20"/>
          <w:w w:val="105"/>
        </w:rPr>
        <w:t>examination</w:t>
      </w:r>
      <w:r>
        <w:rPr>
          <w:color w:val="231F20"/>
          <w:spacing w:val="-17"/>
          <w:w w:val="105"/>
        </w:rPr>
        <w:t> </w:t>
      </w:r>
      <w:r>
        <w:rPr>
          <w:color w:val="231F20"/>
          <w:w w:val="105"/>
        </w:rPr>
        <w:t>of</w:t>
      </w:r>
      <w:r>
        <w:rPr>
          <w:color w:val="231F20"/>
          <w:spacing w:val="-16"/>
          <w:w w:val="105"/>
        </w:rPr>
        <w:t> </w:t>
      </w:r>
      <w:r>
        <w:rPr>
          <w:color w:val="231F20"/>
          <w:w w:val="105"/>
        </w:rPr>
        <w:t>a</w:t>
      </w:r>
      <w:r>
        <w:rPr>
          <w:color w:val="231F20"/>
          <w:spacing w:val="-17"/>
          <w:w w:val="105"/>
        </w:rPr>
        <w:t> </w:t>
      </w:r>
      <w:r>
        <w:rPr>
          <w:color w:val="231F20"/>
          <w:w w:val="105"/>
        </w:rPr>
        <w:t>speciﬁc</w:t>
      </w:r>
      <w:r>
        <w:rPr>
          <w:color w:val="231F20"/>
          <w:spacing w:val="-17"/>
          <w:w w:val="105"/>
        </w:rPr>
        <w:t> </w:t>
      </w:r>
      <w:r>
        <w:rPr>
          <w:color w:val="231F20"/>
          <w:w w:val="105"/>
        </w:rPr>
        <w:t>topic</w:t>
      </w:r>
      <w:r>
        <w:rPr>
          <w:color w:val="231F20"/>
          <w:spacing w:val="-16"/>
          <w:w w:val="105"/>
        </w:rPr>
        <w:t> </w:t>
      </w:r>
      <w:r>
        <w:rPr>
          <w:color w:val="231F20"/>
          <w:w w:val="105"/>
        </w:rPr>
        <w:t>in</w:t>
      </w:r>
      <w:r>
        <w:rPr>
          <w:color w:val="231F20"/>
          <w:spacing w:val="-17"/>
          <w:w w:val="105"/>
        </w:rPr>
        <w:t> </w:t>
      </w:r>
      <w:r>
        <w:rPr>
          <w:color w:val="231F20"/>
          <w:w w:val="105"/>
        </w:rPr>
        <w:t>the</w:t>
      </w:r>
      <w:r>
        <w:rPr>
          <w:color w:val="231F20"/>
          <w:spacing w:val="-16"/>
          <w:w w:val="105"/>
        </w:rPr>
        <w:t> </w:t>
      </w:r>
      <w:r>
        <w:rPr>
          <w:color w:val="231F20"/>
          <w:w w:val="105"/>
        </w:rPr>
        <w:t>ﬁeld</w:t>
      </w:r>
      <w:r>
        <w:rPr>
          <w:color w:val="231F20"/>
          <w:spacing w:val="-16"/>
          <w:w w:val="105"/>
        </w:rPr>
        <w:t> </w:t>
      </w:r>
      <w:r>
        <w:rPr>
          <w:color w:val="231F20"/>
          <w:w w:val="105"/>
        </w:rPr>
        <w:t>of</w:t>
      </w:r>
      <w:r>
        <w:rPr>
          <w:color w:val="231F20"/>
          <w:spacing w:val="-16"/>
          <w:w w:val="105"/>
        </w:rPr>
        <w:t> </w:t>
      </w:r>
      <w:r>
        <w:rPr>
          <w:color w:val="231F20"/>
          <w:w w:val="105"/>
        </w:rPr>
        <w:t>health</w:t>
      </w:r>
      <w:r>
        <w:rPr>
          <w:color w:val="231F20"/>
          <w:spacing w:val="-16"/>
          <w:w w:val="105"/>
        </w:rPr>
        <w:t> </w:t>
      </w:r>
      <w:r>
        <w:rPr>
          <w:color w:val="231F20"/>
          <w:w w:val="105"/>
        </w:rPr>
        <w:t>and</w:t>
      </w:r>
      <w:r>
        <w:rPr>
          <w:color w:val="231F20"/>
          <w:spacing w:val="-17"/>
          <w:w w:val="105"/>
        </w:rPr>
        <w:t> </w:t>
      </w:r>
      <w:r>
        <w:rPr>
          <w:color w:val="231F20"/>
          <w:w w:val="105"/>
        </w:rPr>
        <w:t>physical education or related disciplines. Topic will be announced prior to the scheduling of the course. May include ﬁeld trips. A special fee may be required</w:t>
      </w:r>
      <w:r>
        <w:rPr>
          <w:color w:val="231F20"/>
          <w:spacing w:val="-11"/>
          <w:w w:val="105"/>
        </w:rPr>
        <w:t> </w:t>
      </w:r>
      <w:r>
        <w:rPr>
          <w:color w:val="231F20"/>
          <w:w w:val="105"/>
        </w:rPr>
        <w:t>according</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topic</w:t>
      </w:r>
      <w:r>
        <w:rPr>
          <w:color w:val="231F20"/>
          <w:spacing w:val="-10"/>
          <w:w w:val="105"/>
        </w:rPr>
        <w:t> </w:t>
      </w:r>
      <w:r>
        <w:rPr>
          <w:color w:val="231F20"/>
          <w:w w:val="105"/>
        </w:rPr>
        <w:t>and</w:t>
      </w:r>
      <w:r>
        <w:rPr>
          <w:color w:val="231F20"/>
          <w:spacing w:val="-11"/>
          <w:w w:val="105"/>
        </w:rPr>
        <w:t> </w:t>
      </w:r>
      <w:r>
        <w:rPr>
          <w:color w:val="231F20"/>
          <w:w w:val="105"/>
        </w:rPr>
        <w:t>course</w:t>
      </w:r>
      <w:r>
        <w:rPr>
          <w:color w:val="231F20"/>
          <w:spacing w:val="-11"/>
          <w:w w:val="105"/>
        </w:rPr>
        <w:t> </w:t>
      </w:r>
      <w:r>
        <w:rPr>
          <w:color w:val="231F20"/>
          <w:w w:val="105"/>
        </w:rPr>
        <w:t>content.</w:t>
      </w:r>
    </w:p>
    <w:p>
      <w:pPr>
        <w:pStyle w:val="Heading7"/>
        <w:spacing w:before="77"/>
      </w:pPr>
      <w:r>
        <w:rPr>
          <w:color w:val="231F20"/>
        </w:rPr>
        <w:t>HPE</w:t>
      </w:r>
      <w:r>
        <w:rPr>
          <w:color w:val="231F20"/>
          <w:spacing w:val="-20"/>
        </w:rPr>
        <w:t> </w:t>
      </w:r>
      <w:r>
        <w:rPr>
          <w:color w:val="231F20"/>
        </w:rPr>
        <w:t>660.</w:t>
      </w:r>
      <w:r>
        <w:rPr>
          <w:color w:val="231F20"/>
          <w:spacing w:val="-20"/>
        </w:rPr>
        <w:t> </w:t>
      </w:r>
      <w:r>
        <w:rPr>
          <w:color w:val="231F20"/>
        </w:rPr>
        <w:t>Scientiﬁc</w:t>
      </w:r>
      <w:r>
        <w:rPr>
          <w:color w:val="231F20"/>
          <w:spacing w:val="-20"/>
        </w:rPr>
        <w:t> </w:t>
      </w:r>
      <w:r>
        <w:rPr>
          <w:color w:val="231F20"/>
        </w:rPr>
        <w:t>Basis</w:t>
      </w:r>
      <w:r>
        <w:rPr>
          <w:color w:val="231F20"/>
          <w:spacing w:val="-20"/>
        </w:rPr>
        <w:t> </w:t>
      </w:r>
      <w:r>
        <w:rPr>
          <w:color w:val="231F20"/>
        </w:rPr>
        <w:t>of</w:t>
      </w:r>
      <w:r>
        <w:rPr>
          <w:color w:val="231F20"/>
          <w:spacing w:val="-20"/>
        </w:rPr>
        <w:t> </w:t>
      </w:r>
      <w:r>
        <w:rPr>
          <w:color w:val="231F20"/>
        </w:rPr>
        <w:t>Health</w:t>
      </w:r>
      <w:r>
        <w:rPr>
          <w:color w:val="231F20"/>
          <w:spacing w:val="-20"/>
        </w:rPr>
        <w:t> </w:t>
      </w:r>
      <w:r>
        <w:rPr>
          <w:color w:val="231F20"/>
        </w:rPr>
        <w:t>and</w:t>
      </w:r>
      <w:r>
        <w:rPr>
          <w:color w:val="231F20"/>
          <w:spacing w:val="-20"/>
        </w:rPr>
        <w:t> </w:t>
      </w:r>
      <w:r>
        <w:rPr>
          <w:color w:val="231F20"/>
        </w:rPr>
        <w:t>Human</w:t>
      </w:r>
      <w:r>
        <w:rPr>
          <w:color w:val="231F20"/>
          <w:spacing w:val="-20"/>
        </w:rPr>
        <w:t> </w:t>
      </w:r>
      <w:r>
        <w:rPr>
          <w:color w:val="231F20"/>
        </w:rPr>
        <w:t>Performance.</w:t>
      </w:r>
      <w:r>
        <w:rPr>
          <w:color w:val="231F20"/>
          <w:spacing w:val="-20"/>
        </w:rPr>
        <w:t> </w:t>
      </w:r>
      <w:r>
        <w:rPr>
          <w:color w:val="231F20"/>
        </w:rPr>
        <w:t>(3</w:t>
      </w:r>
      <w:r>
        <w:rPr>
          <w:color w:val="231F20"/>
          <w:spacing w:val="-20"/>
        </w:rPr>
        <w:t> </w:t>
      </w:r>
      <w:r>
        <w:rPr>
          <w:color w:val="231F20"/>
        </w:rPr>
        <w:t>Credits)</w:t>
      </w:r>
    </w:p>
    <w:p>
      <w:pPr>
        <w:pStyle w:val="BodyText"/>
        <w:spacing w:line="288" w:lineRule="auto" w:before="36"/>
      </w:pPr>
      <w:r>
        <w:rPr>
          <w:color w:val="231F20"/>
          <w:w w:val="105"/>
        </w:rPr>
        <w:t>.</w:t>
      </w:r>
      <w:r>
        <w:rPr>
          <w:color w:val="231F20"/>
          <w:spacing w:val="-21"/>
          <w:w w:val="105"/>
        </w:rPr>
        <w:t> </w:t>
      </w:r>
      <w:r>
        <w:rPr>
          <w:color w:val="231F20"/>
          <w:w w:val="105"/>
        </w:rPr>
        <w:t>Designed</w:t>
      </w:r>
      <w:r>
        <w:rPr>
          <w:color w:val="231F20"/>
          <w:spacing w:val="-21"/>
          <w:w w:val="105"/>
        </w:rPr>
        <w:t> </w:t>
      </w:r>
      <w:r>
        <w:rPr>
          <w:color w:val="231F20"/>
          <w:w w:val="105"/>
        </w:rPr>
        <w:t>to</w:t>
      </w:r>
      <w:r>
        <w:rPr>
          <w:color w:val="231F20"/>
          <w:spacing w:val="-21"/>
          <w:w w:val="105"/>
        </w:rPr>
        <w:t> </w:t>
      </w:r>
      <w:r>
        <w:rPr>
          <w:color w:val="231F20"/>
          <w:w w:val="105"/>
        </w:rPr>
        <w:t>proved</w:t>
      </w:r>
      <w:r>
        <w:rPr>
          <w:color w:val="231F20"/>
          <w:spacing w:val="-21"/>
          <w:w w:val="105"/>
        </w:rPr>
        <w:t> </w:t>
      </w:r>
      <w:r>
        <w:rPr>
          <w:color w:val="231F20"/>
          <w:w w:val="105"/>
        </w:rPr>
        <w:t>an</w:t>
      </w:r>
      <w:r>
        <w:rPr>
          <w:color w:val="231F20"/>
          <w:spacing w:val="-21"/>
          <w:w w:val="105"/>
        </w:rPr>
        <w:t> </w:t>
      </w:r>
      <w:r>
        <w:rPr>
          <w:color w:val="231F20"/>
          <w:w w:val="105"/>
        </w:rPr>
        <w:t>opportunity</w:t>
      </w:r>
      <w:r>
        <w:rPr>
          <w:color w:val="231F20"/>
          <w:spacing w:val="-21"/>
          <w:w w:val="105"/>
        </w:rPr>
        <w:t> </w:t>
      </w:r>
      <w:r>
        <w:rPr>
          <w:color w:val="231F20"/>
          <w:w w:val="105"/>
        </w:rPr>
        <w:t>for</w:t>
      </w:r>
      <w:r>
        <w:rPr>
          <w:color w:val="231F20"/>
          <w:spacing w:val="-21"/>
          <w:w w:val="105"/>
        </w:rPr>
        <w:t> </w:t>
      </w:r>
      <w:r>
        <w:rPr>
          <w:color w:val="231F20"/>
          <w:w w:val="105"/>
        </w:rPr>
        <w:t>teachers</w:t>
      </w:r>
      <w:r>
        <w:rPr>
          <w:color w:val="231F20"/>
          <w:spacing w:val="-21"/>
          <w:w w:val="105"/>
        </w:rPr>
        <w:t> </w:t>
      </w:r>
      <w:r>
        <w:rPr>
          <w:color w:val="231F20"/>
          <w:w w:val="105"/>
        </w:rPr>
        <w:t>and</w:t>
      </w:r>
      <w:r>
        <w:rPr>
          <w:color w:val="231F20"/>
          <w:spacing w:val="-21"/>
          <w:w w:val="105"/>
        </w:rPr>
        <w:t> </w:t>
      </w:r>
      <w:r>
        <w:rPr>
          <w:color w:val="231F20"/>
          <w:w w:val="105"/>
        </w:rPr>
        <w:t>coaches</w:t>
      </w:r>
      <w:r>
        <w:rPr>
          <w:color w:val="231F20"/>
          <w:spacing w:val="-21"/>
          <w:w w:val="105"/>
        </w:rPr>
        <w:t> </w:t>
      </w:r>
      <w:r>
        <w:rPr>
          <w:color w:val="231F20"/>
          <w:w w:val="105"/>
        </w:rPr>
        <w:t>to</w:t>
      </w:r>
      <w:r>
        <w:rPr>
          <w:color w:val="231F20"/>
          <w:spacing w:val="-21"/>
          <w:w w:val="105"/>
        </w:rPr>
        <w:t> </w:t>
      </w:r>
      <w:r>
        <w:rPr>
          <w:color w:val="231F20"/>
          <w:w w:val="105"/>
        </w:rPr>
        <w:t>gain</w:t>
      </w:r>
      <w:r>
        <w:rPr>
          <w:color w:val="231F20"/>
          <w:spacing w:val="-21"/>
          <w:w w:val="105"/>
        </w:rPr>
        <w:t> </w:t>
      </w:r>
      <w:r>
        <w:rPr>
          <w:color w:val="231F20"/>
          <w:w w:val="105"/>
        </w:rPr>
        <w:t>in- depth</w:t>
      </w:r>
      <w:r>
        <w:rPr>
          <w:color w:val="231F20"/>
          <w:spacing w:val="-18"/>
          <w:w w:val="105"/>
        </w:rPr>
        <w:t> </w:t>
      </w:r>
      <w:r>
        <w:rPr>
          <w:color w:val="231F20"/>
          <w:w w:val="105"/>
        </w:rPr>
        <w:t>knowledge</w:t>
      </w:r>
      <w:r>
        <w:rPr>
          <w:color w:val="231F20"/>
          <w:spacing w:val="-18"/>
          <w:w w:val="105"/>
        </w:rPr>
        <w:t> </w:t>
      </w:r>
      <w:r>
        <w:rPr>
          <w:color w:val="231F20"/>
          <w:w w:val="105"/>
        </w:rPr>
        <w:t>of</w:t>
      </w:r>
      <w:r>
        <w:rPr>
          <w:color w:val="231F20"/>
          <w:spacing w:val="-18"/>
          <w:w w:val="105"/>
        </w:rPr>
        <w:t> </w:t>
      </w:r>
      <w:r>
        <w:rPr>
          <w:color w:val="231F20"/>
          <w:w w:val="105"/>
        </w:rPr>
        <w:t>certain</w:t>
      </w:r>
      <w:r>
        <w:rPr>
          <w:color w:val="231F20"/>
          <w:spacing w:val="-18"/>
          <w:w w:val="105"/>
        </w:rPr>
        <w:t> </w:t>
      </w:r>
      <w:r>
        <w:rPr>
          <w:color w:val="231F20"/>
          <w:w w:val="105"/>
        </w:rPr>
        <w:t>aspects</w:t>
      </w:r>
      <w:r>
        <w:rPr>
          <w:color w:val="231F20"/>
          <w:spacing w:val="-19"/>
          <w:w w:val="105"/>
        </w:rPr>
        <w:t> </w:t>
      </w:r>
      <w:r>
        <w:rPr>
          <w:color w:val="231F20"/>
          <w:w w:val="105"/>
        </w:rPr>
        <w:t>of</w:t>
      </w:r>
      <w:r>
        <w:rPr>
          <w:color w:val="231F20"/>
          <w:spacing w:val="-18"/>
          <w:w w:val="105"/>
        </w:rPr>
        <w:t> </w:t>
      </w:r>
      <w:r>
        <w:rPr>
          <w:color w:val="231F20"/>
          <w:w w:val="105"/>
        </w:rPr>
        <w:t>health</w:t>
      </w:r>
      <w:r>
        <w:rPr>
          <w:color w:val="231F20"/>
          <w:spacing w:val="-18"/>
          <w:w w:val="105"/>
        </w:rPr>
        <w:t> </w:t>
      </w:r>
      <w:r>
        <w:rPr>
          <w:color w:val="231F20"/>
          <w:w w:val="105"/>
        </w:rPr>
        <w:t>and</w:t>
      </w:r>
      <w:r>
        <w:rPr>
          <w:color w:val="231F20"/>
          <w:spacing w:val="-19"/>
          <w:w w:val="105"/>
        </w:rPr>
        <w:t> </w:t>
      </w:r>
      <w:r>
        <w:rPr>
          <w:color w:val="231F20"/>
          <w:w w:val="105"/>
        </w:rPr>
        <w:t>human</w:t>
      </w:r>
      <w:r>
        <w:rPr>
          <w:color w:val="231F20"/>
          <w:spacing w:val="-18"/>
          <w:w w:val="105"/>
        </w:rPr>
        <w:t> </w:t>
      </w:r>
      <w:r>
        <w:rPr>
          <w:color w:val="231F20"/>
          <w:w w:val="105"/>
        </w:rPr>
        <w:t>performance through</w:t>
      </w:r>
      <w:r>
        <w:rPr>
          <w:color w:val="231F20"/>
          <w:spacing w:val="-8"/>
          <w:w w:val="105"/>
        </w:rPr>
        <w:t> </w:t>
      </w:r>
      <w:r>
        <w:rPr>
          <w:color w:val="231F20"/>
          <w:w w:val="105"/>
        </w:rPr>
        <w:t>research.</w:t>
      </w:r>
    </w:p>
    <w:p>
      <w:pPr>
        <w:pStyle w:val="Heading7"/>
        <w:spacing w:line="288" w:lineRule="auto" w:before="77"/>
      </w:pPr>
      <w:r>
        <w:rPr>
          <w:color w:val="231F20"/>
          <w:w w:val="95"/>
        </w:rPr>
        <w:t>HPE 663. Laboratory Techniques in Health and Human Performance. (3 </w:t>
      </w:r>
      <w:r>
        <w:rPr>
          <w:color w:val="231F20"/>
        </w:rPr>
        <w:t>Credits)</w:t>
      </w:r>
    </w:p>
    <w:p>
      <w:pPr>
        <w:pStyle w:val="BodyText"/>
        <w:spacing w:line="288" w:lineRule="auto"/>
        <w:ind w:right="158"/>
      </w:pPr>
      <w:r>
        <w:rPr>
          <w:color w:val="231F20"/>
          <w:w w:val="105"/>
        </w:rPr>
        <w:t>Theoretical</w:t>
      </w:r>
      <w:r>
        <w:rPr>
          <w:color w:val="231F20"/>
          <w:spacing w:val="-25"/>
          <w:w w:val="105"/>
        </w:rPr>
        <w:t> </w:t>
      </w:r>
      <w:r>
        <w:rPr>
          <w:color w:val="231F20"/>
          <w:w w:val="105"/>
        </w:rPr>
        <w:t>and</w:t>
      </w:r>
      <w:r>
        <w:rPr>
          <w:color w:val="231F20"/>
          <w:spacing w:val="-25"/>
          <w:w w:val="105"/>
        </w:rPr>
        <w:t> </w:t>
      </w:r>
      <w:r>
        <w:rPr>
          <w:color w:val="231F20"/>
          <w:w w:val="105"/>
        </w:rPr>
        <w:t>practical</w:t>
      </w:r>
      <w:r>
        <w:rPr>
          <w:color w:val="231F20"/>
          <w:spacing w:val="-24"/>
          <w:w w:val="105"/>
        </w:rPr>
        <w:t> </w:t>
      </w:r>
      <w:r>
        <w:rPr>
          <w:color w:val="231F20"/>
          <w:w w:val="105"/>
        </w:rPr>
        <w:t>understanding</w:t>
      </w:r>
      <w:r>
        <w:rPr>
          <w:color w:val="231F20"/>
          <w:spacing w:val="-24"/>
          <w:w w:val="105"/>
        </w:rPr>
        <w:t> </w:t>
      </w:r>
      <w:r>
        <w:rPr>
          <w:color w:val="231F20"/>
          <w:w w:val="105"/>
        </w:rPr>
        <w:t>of</w:t>
      </w:r>
      <w:r>
        <w:rPr>
          <w:color w:val="231F20"/>
          <w:spacing w:val="-24"/>
          <w:w w:val="105"/>
        </w:rPr>
        <w:t> </w:t>
      </w:r>
      <w:r>
        <w:rPr>
          <w:color w:val="231F20"/>
          <w:w w:val="105"/>
        </w:rPr>
        <w:t>physiological</w:t>
      </w:r>
      <w:r>
        <w:rPr>
          <w:color w:val="231F20"/>
          <w:spacing w:val="-24"/>
          <w:w w:val="105"/>
        </w:rPr>
        <w:t> </w:t>
      </w:r>
      <w:r>
        <w:rPr>
          <w:color w:val="231F20"/>
          <w:w w:val="105"/>
        </w:rPr>
        <w:t>instrumentation, equipment and measurement in physical education, including development</w:t>
      </w:r>
      <w:r>
        <w:rPr>
          <w:color w:val="231F20"/>
          <w:spacing w:val="-28"/>
          <w:w w:val="105"/>
        </w:rPr>
        <w:t> </w:t>
      </w:r>
      <w:r>
        <w:rPr>
          <w:color w:val="231F20"/>
          <w:w w:val="105"/>
        </w:rPr>
        <w:t>of</w:t>
      </w:r>
      <w:r>
        <w:rPr>
          <w:color w:val="231F20"/>
          <w:spacing w:val="-27"/>
          <w:w w:val="105"/>
        </w:rPr>
        <w:t> </w:t>
      </w:r>
      <w:r>
        <w:rPr>
          <w:color w:val="231F20"/>
          <w:w w:val="105"/>
        </w:rPr>
        <w:t>practical</w:t>
      </w:r>
      <w:r>
        <w:rPr>
          <w:color w:val="231F20"/>
          <w:spacing w:val="-27"/>
          <w:w w:val="105"/>
        </w:rPr>
        <w:t> </w:t>
      </w:r>
      <w:r>
        <w:rPr>
          <w:color w:val="231F20"/>
          <w:w w:val="105"/>
        </w:rPr>
        <w:t>laboratory</w:t>
      </w:r>
      <w:r>
        <w:rPr>
          <w:color w:val="231F20"/>
          <w:spacing w:val="-28"/>
          <w:w w:val="105"/>
        </w:rPr>
        <w:t> </w:t>
      </w:r>
      <w:r>
        <w:rPr>
          <w:color w:val="231F20"/>
          <w:w w:val="105"/>
        </w:rPr>
        <w:t>skills</w:t>
      </w:r>
      <w:r>
        <w:rPr>
          <w:color w:val="231F20"/>
          <w:spacing w:val="-28"/>
          <w:w w:val="105"/>
        </w:rPr>
        <w:t> </w:t>
      </w:r>
      <w:r>
        <w:rPr>
          <w:color w:val="231F20"/>
          <w:w w:val="105"/>
        </w:rPr>
        <w:t>and</w:t>
      </w:r>
      <w:r>
        <w:rPr>
          <w:color w:val="231F20"/>
          <w:spacing w:val="-28"/>
          <w:w w:val="105"/>
        </w:rPr>
        <w:t> </w:t>
      </w:r>
      <w:r>
        <w:rPr>
          <w:color w:val="231F20"/>
          <w:w w:val="105"/>
        </w:rPr>
        <w:t>experiences,</w:t>
      </w:r>
      <w:r>
        <w:rPr>
          <w:color w:val="231F20"/>
          <w:spacing w:val="-28"/>
          <w:w w:val="105"/>
        </w:rPr>
        <w:t> </w:t>
      </w:r>
      <w:r>
        <w:rPr>
          <w:color w:val="231F20"/>
          <w:w w:val="105"/>
        </w:rPr>
        <w:t>as</w:t>
      </w:r>
      <w:r>
        <w:rPr>
          <w:color w:val="231F20"/>
          <w:spacing w:val="-28"/>
          <w:w w:val="105"/>
        </w:rPr>
        <w:t> </w:t>
      </w:r>
      <w:r>
        <w:rPr>
          <w:color w:val="231F20"/>
          <w:w w:val="105"/>
        </w:rPr>
        <w:t>preparation for ﬁtness or other assessment as well as research and evaluation in health</w:t>
      </w:r>
      <w:r>
        <w:rPr>
          <w:color w:val="231F20"/>
          <w:spacing w:val="-9"/>
          <w:w w:val="105"/>
        </w:rPr>
        <w:t> </w:t>
      </w:r>
      <w:r>
        <w:rPr>
          <w:color w:val="231F20"/>
          <w:w w:val="105"/>
        </w:rPr>
        <w:t>and</w:t>
      </w:r>
      <w:r>
        <w:rPr>
          <w:color w:val="231F20"/>
          <w:spacing w:val="-10"/>
          <w:w w:val="105"/>
        </w:rPr>
        <w:t> </w:t>
      </w:r>
      <w:r>
        <w:rPr>
          <w:color w:val="231F20"/>
          <w:w w:val="105"/>
        </w:rPr>
        <w:t>human</w:t>
      </w:r>
      <w:r>
        <w:rPr>
          <w:color w:val="231F20"/>
          <w:spacing w:val="-9"/>
          <w:w w:val="105"/>
        </w:rPr>
        <w:t> </w:t>
      </w:r>
      <w:r>
        <w:rPr>
          <w:color w:val="231F20"/>
          <w:w w:val="105"/>
        </w:rPr>
        <w:t>performance</w:t>
      </w:r>
      <w:r>
        <w:rPr>
          <w:color w:val="231F20"/>
          <w:spacing w:val="-9"/>
          <w:w w:val="105"/>
        </w:rPr>
        <w:t> </w:t>
      </w:r>
      <w:r>
        <w:rPr>
          <w:color w:val="231F20"/>
          <w:w w:val="105"/>
        </w:rPr>
        <w:t>paradigms.</w:t>
      </w:r>
    </w:p>
    <w:p>
      <w:pPr>
        <w:pStyle w:val="BodyText"/>
        <w:spacing w:line="180" w:lineRule="exact"/>
      </w:pPr>
      <w:r>
        <w:rPr>
          <w:color w:val="231F20"/>
        </w:rPr>
        <w:t>Course Fees: $30</w:t>
      </w:r>
    </w:p>
    <w:p>
      <w:pPr>
        <w:pStyle w:val="Heading7"/>
        <w:spacing w:before="115"/>
      </w:pPr>
      <w:r>
        <w:rPr>
          <w:color w:val="231F20"/>
        </w:rPr>
        <w:t>HPE 664. Seminar in Exercise Physiology. (3 Credits)</w:t>
      </w:r>
    </w:p>
    <w:p>
      <w:pPr>
        <w:pStyle w:val="BodyText"/>
        <w:spacing w:line="288" w:lineRule="auto" w:before="36"/>
        <w:ind w:right="158"/>
      </w:pPr>
      <w:r>
        <w:rPr>
          <w:color w:val="231F20"/>
        </w:rPr>
        <w:t>Advanced study of current concepts germane to the ﬁeld of exercise physiology. Content will focus on various physiological, biomechanical, biochemical, measurement and other contemporary topics as related to acute and chronic responses to exercise. (On sufﬁcient demand)</w:t>
      </w:r>
    </w:p>
    <w:p>
      <w:pPr>
        <w:pStyle w:val="Heading7"/>
        <w:spacing w:line="288" w:lineRule="auto" w:before="77"/>
      </w:pPr>
      <w:r>
        <w:rPr>
          <w:color w:val="231F20"/>
          <w:w w:val="95"/>
        </w:rPr>
        <w:t>HPE 665. Critical Analysis of Research and Professional Literature. (3 </w:t>
      </w:r>
      <w:r>
        <w:rPr>
          <w:color w:val="231F20"/>
        </w:rPr>
        <w:t>Credits)</w:t>
      </w:r>
    </w:p>
    <w:p>
      <w:pPr>
        <w:pStyle w:val="BodyText"/>
        <w:spacing w:line="288" w:lineRule="auto"/>
        <w:ind w:right="238"/>
      </w:pPr>
      <w:r>
        <w:rPr>
          <w:color w:val="231F20"/>
        </w:rPr>
        <w:t>Analysis and critical evaluation of current research and professional literature in health, physical education, recreation, exercise science, sport management, and other related ﬁelds. Students will be directly involved  in the thorough </w:t>
      </w:r>
      <w:r>
        <w:rPr>
          <w:color w:val="231F20"/>
          <w:spacing w:val="-3"/>
        </w:rPr>
        <w:t>review, </w:t>
      </w:r>
      <w:r>
        <w:rPr>
          <w:color w:val="231F20"/>
        </w:rPr>
        <w:t>presentation, discussion, and critical evaluation of the most recent published, peer reviewed</w:t>
      </w:r>
      <w:r>
        <w:rPr>
          <w:color w:val="231F20"/>
          <w:spacing w:val="-29"/>
        </w:rPr>
        <w:t> </w:t>
      </w:r>
      <w:r>
        <w:rPr>
          <w:color w:val="231F20"/>
        </w:rPr>
        <w:t>literature.</w:t>
      </w:r>
    </w:p>
    <w:p>
      <w:pPr>
        <w:pStyle w:val="Heading7"/>
        <w:spacing w:line="288" w:lineRule="auto" w:before="74"/>
        <w:ind w:right="110"/>
      </w:pPr>
      <w:r>
        <w:rPr>
          <w:color w:val="231F20"/>
          <w:w w:val="95"/>
        </w:rPr>
        <w:t>HPE 670. Legal Issues and the Health and Physical Education Profession. </w:t>
      </w:r>
      <w:r>
        <w:rPr>
          <w:color w:val="231F20"/>
        </w:rPr>
        <w:t>(3 Credits)</w:t>
      </w:r>
    </w:p>
    <w:p>
      <w:pPr>
        <w:pStyle w:val="BodyText"/>
        <w:spacing w:line="288" w:lineRule="auto"/>
        <w:ind w:right="158"/>
      </w:pPr>
      <w:r>
        <w:rPr>
          <w:color w:val="231F20"/>
          <w:w w:val="105"/>
        </w:rPr>
        <w:t>Emphasis on legal issues and concepts related to areas of the health and</w:t>
      </w:r>
      <w:r>
        <w:rPr>
          <w:color w:val="231F20"/>
          <w:spacing w:val="-23"/>
          <w:w w:val="105"/>
        </w:rPr>
        <w:t> </w:t>
      </w:r>
      <w:r>
        <w:rPr>
          <w:color w:val="231F20"/>
          <w:w w:val="105"/>
        </w:rPr>
        <w:t>physical</w:t>
      </w:r>
      <w:r>
        <w:rPr>
          <w:color w:val="231F20"/>
          <w:spacing w:val="-22"/>
          <w:w w:val="105"/>
        </w:rPr>
        <w:t> </w:t>
      </w:r>
      <w:r>
        <w:rPr>
          <w:color w:val="231F20"/>
          <w:w w:val="105"/>
        </w:rPr>
        <w:t>education</w:t>
      </w:r>
      <w:r>
        <w:rPr>
          <w:color w:val="231F20"/>
          <w:spacing w:val="-23"/>
          <w:w w:val="105"/>
        </w:rPr>
        <w:t> </w:t>
      </w:r>
      <w:r>
        <w:rPr>
          <w:color w:val="231F20"/>
          <w:spacing w:val="-3"/>
          <w:w w:val="105"/>
        </w:rPr>
        <w:t>industry.</w:t>
      </w:r>
      <w:r>
        <w:rPr>
          <w:color w:val="231F20"/>
          <w:spacing w:val="-22"/>
          <w:w w:val="105"/>
        </w:rPr>
        <w:t> </w:t>
      </w:r>
      <w:r>
        <w:rPr>
          <w:color w:val="231F20"/>
          <w:w w:val="105"/>
        </w:rPr>
        <w:t>Areas</w:t>
      </w:r>
      <w:r>
        <w:rPr>
          <w:color w:val="231F20"/>
          <w:spacing w:val="-23"/>
          <w:w w:val="105"/>
        </w:rPr>
        <w:t> </w:t>
      </w:r>
      <w:r>
        <w:rPr>
          <w:color w:val="231F20"/>
          <w:w w:val="105"/>
        </w:rPr>
        <w:t>covered</w:t>
      </w:r>
      <w:r>
        <w:rPr>
          <w:color w:val="231F20"/>
          <w:spacing w:val="-23"/>
          <w:w w:val="105"/>
        </w:rPr>
        <w:t> </w:t>
      </w:r>
      <w:r>
        <w:rPr>
          <w:color w:val="231F20"/>
          <w:w w:val="105"/>
        </w:rPr>
        <w:t>will</w:t>
      </w:r>
      <w:r>
        <w:rPr>
          <w:color w:val="231F20"/>
          <w:spacing w:val="-23"/>
          <w:w w:val="105"/>
        </w:rPr>
        <w:t> </w:t>
      </w:r>
      <w:r>
        <w:rPr>
          <w:color w:val="231F20"/>
          <w:w w:val="105"/>
        </w:rPr>
        <w:t>include</w:t>
      </w:r>
      <w:r>
        <w:rPr>
          <w:color w:val="231F20"/>
          <w:spacing w:val="-23"/>
          <w:w w:val="105"/>
        </w:rPr>
        <w:t> </w:t>
      </w:r>
      <w:r>
        <w:rPr>
          <w:color w:val="231F20"/>
          <w:w w:val="105"/>
        </w:rPr>
        <w:t>negligence, intentional</w:t>
      </w:r>
      <w:r>
        <w:rPr>
          <w:color w:val="231F20"/>
          <w:spacing w:val="-22"/>
          <w:w w:val="105"/>
        </w:rPr>
        <w:t> </w:t>
      </w:r>
      <w:r>
        <w:rPr>
          <w:color w:val="231F20"/>
          <w:w w:val="105"/>
        </w:rPr>
        <w:t>torts,</w:t>
      </w:r>
      <w:r>
        <w:rPr>
          <w:color w:val="231F20"/>
          <w:spacing w:val="-21"/>
          <w:w w:val="105"/>
        </w:rPr>
        <w:t> </w:t>
      </w:r>
      <w:r>
        <w:rPr>
          <w:color w:val="231F20"/>
          <w:w w:val="105"/>
        </w:rPr>
        <w:t>contracts,</w:t>
      </w:r>
      <w:r>
        <w:rPr>
          <w:color w:val="231F20"/>
          <w:spacing w:val="-22"/>
          <w:w w:val="105"/>
        </w:rPr>
        <w:t> </w:t>
      </w:r>
      <w:r>
        <w:rPr>
          <w:color w:val="231F20"/>
          <w:w w:val="105"/>
        </w:rPr>
        <w:t>constitutional</w:t>
      </w:r>
      <w:r>
        <w:rPr>
          <w:color w:val="231F20"/>
          <w:spacing w:val="-22"/>
          <w:w w:val="105"/>
        </w:rPr>
        <w:t> </w:t>
      </w:r>
      <w:r>
        <w:rPr>
          <w:color w:val="231F20"/>
          <w:spacing w:val="-3"/>
          <w:w w:val="105"/>
        </w:rPr>
        <w:t>law,</w:t>
      </w:r>
      <w:r>
        <w:rPr>
          <w:color w:val="231F20"/>
          <w:spacing w:val="-21"/>
          <w:w w:val="105"/>
        </w:rPr>
        <w:t> </w:t>
      </w:r>
      <w:r>
        <w:rPr>
          <w:color w:val="231F20"/>
          <w:w w:val="105"/>
        </w:rPr>
        <w:t>personnel</w:t>
      </w:r>
      <w:r>
        <w:rPr>
          <w:color w:val="231F20"/>
          <w:spacing w:val="-21"/>
          <w:w w:val="105"/>
        </w:rPr>
        <w:t> </w:t>
      </w:r>
      <w:r>
        <w:rPr>
          <w:color w:val="231F20"/>
          <w:w w:val="105"/>
        </w:rPr>
        <w:t>issues,</w:t>
      </w:r>
      <w:r>
        <w:rPr>
          <w:color w:val="231F20"/>
          <w:spacing w:val="-22"/>
          <w:w w:val="105"/>
        </w:rPr>
        <w:t> </w:t>
      </w:r>
      <w:r>
        <w:rPr>
          <w:color w:val="231F20"/>
          <w:w w:val="105"/>
        </w:rPr>
        <w:t>and</w:t>
      </w:r>
      <w:r>
        <w:rPr>
          <w:color w:val="231F20"/>
          <w:spacing w:val="-22"/>
          <w:w w:val="105"/>
        </w:rPr>
        <w:t> </w:t>
      </w:r>
      <w:r>
        <w:rPr>
          <w:color w:val="231F20"/>
          <w:w w:val="105"/>
        </w:rPr>
        <w:t>risk management</w:t>
      </w:r>
      <w:r>
        <w:rPr>
          <w:color w:val="231F20"/>
          <w:spacing w:val="-9"/>
          <w:w w:val="105"/>
        </w:rPr>
        <w:t> </w:t>
      </w:r>
      <w:r>
        <w:rPr>
          <w:color w:val="231F20"/>
          <w:w w:val="105"/>
        </w:rPr>
        <w:t>from</w:t>
      </w:r>
      <w:r>
        <w:rPr>
          <w:color w:val="231F20"/>
          <w:spacing w:val="-9"/>
          <w:w w:val="105"/>
        </w:rPr>
        <w:t> </w:t>
      </w:r>
      <w:r>
        <w:rPr>
          <w:color w:val="231F20"/>
          <w:w w:val="105"/>
        </w:rPr>
        <w:t>a</w:t>
      </w:r>
      <w:r>
        <w:rPr>
          <w:color w:val="231F20"/>
          <w:spacing w:val="-10"/>
          <w:w w:val="105"/>
        </w:rPr>
        <w:t> </w:t>
      </w:r>
      <w:r>
        <w:rPr>
          <w:color w:val="231F20"/>
          <w:w w:val="105"/>
        </w:rPr>
        <w:t>legal</w:t>
      </w:r>
      <w:r>
        <w:rPr>
          <w:color w:val="231F20"/>
          <w:spacing w:val="-10"/>
          <w:w w:val="105"/>
        </w:rPr>
        <w:t> </w:t>
      </w:r>
      <w:r>
        <w:rPr>
          <w:color w:val="231F20"/>
          <w:w w:val="105"/>
        </w:rPr>
        <w:t>perspective.</w:t>
      </w:r>
    </w:p>
    <w:p>
      <w:pPr>
        <w:pStyle w:val="Heading7"/>
        <w:spacing w:line="288" w:lineRule="auto"/>
      </w:pPr>
      <w:r>
        <w:rPr>
          <w:color w:val="231F20"/>
          <w:w w:val="95"/>
        </w:rPr>
        <w:t>HPE 675. Administration of Health and Physical Education Related </w:t>
      </w:r>
      <w:r>
        <w:rPr>
          <w:color w:val="231F20"/>
        </w:rPr>
        <w:t>Programs. (3 Credits)</w:t>
      </w:r>
    </w:p>
    <w:p>
      <w:pPr>
        <w:pStyle w:val="BodyText"/>
        <w:spacing w:line="288" w:lineRule="auto"/>
        <w:ind w:right="158"/>
      </w:pPr>
      <w:r>
        <w:rPr>
          <w:color w:val="231F20"/>
          <w:w w:val="105"/>
        </w:rPr>
        <w:t>Emphasis on administrative procedures applicable to operation of health and physical education related programs. Areas covered will include development of mission statements and organizational goals, personnel</w:t>
      </w:r>
      <w:r>
        <w:rPr>
          <w:color w:val="231F20"/>
          <w:spacing w:val="-26"/>
          <w:w w:val="105"/>
        </w:rPr>
        <w:t> </w:t>
      </w:r>
      <w:r>
        <w:rPr>
          <w:color w:val="231F20"/>
          <w:w w:val="105"/>
        </w:rPr>
        <w:t>and</w:t>
      </w:r>
      <w:r>
        <w:rPr>
          <w:color w:val="231F20"/>
          <w:spacing w:val="-26"/>
          <w:w w:val="105"/>
        </w:rPr>
        <w:t> </w:t>
      </w:r>
      <w:r>
        <w:rPr>
          <w:color w:val="231F20"/>
          <w:w w:val="105"/>
        </w:rPr>
        <w:t>budgeting</w:t>
      </w:r>
      <w:r>
        <w:rPr>
          <w:color w:val="231F20"/>
          <w:spacing w:val="-26"/>
          <w:w w:val="105"/>
        </w:rPr>
        <w:t> </w:t>
      </w:r>
      <w:r>
        <w:rPr>
          <w:color w:val="231F20"/>
          <w:w w:val="105"/>
        </w:rPr>
        <w:t>issues,</w:t>
      </w:r>
      <w:r>
        <w:rPr>
          <w:color w:val="231F20"/>
          <w:spacing w:val="-26"/>
          <w:w w:val="105"/>
        </w:rPr>
        <w:t> </w:t>
      </w:r>
      <w:r>
        <w:rPr>
          <w:color w:val="231F20"/>
          <w:w w:val="105"/>
        </w:rPr>
        <w:t>facilities</w:t>
      </w:r>
      <w:r>
        <w:rPr>
          <w:color w:val="231F20"/>
          <w:spacing w:val="-26"/>
          <w:w w:val="105"/>
        </w:rPr>
        <w:t> </w:t>
      </w:r>
      <w:r>
        <w:rPr>
          <w:color w:val="231F20"/>
          <w:w w:val="105"/>
        </w:rPr>
        <w:t>and</w:t>
      </w:r>
      <w:r>
        <w:rPr>
          <w:color w:val="231F20"/>
          <w:spacing w:val="-26"/>
          <w:w w:val="105"/>
        </w:rPr>
        <w:t> </w:t>
      </w:r>
      <w:r>
        <w:rPr>
          <w:color w:val="231F20"/>
          <w:w w:val="105"/>
        </w:rPr>
        <w:t>equipment</w:t>
      </w:r>
      <w:r>
        <w:rPr>
          <w:color w:val="231F20"/>
          <w:spacing w:val="-26"/>
          <w:w w:val="105"/>
        </w:rPr>
        <w:t> </w:t>
      </w:r>
      <w:r>
        <w:rPr>
          <w:color w:val="231F20"/>
          <w:w w:val="105"/>
        </w:rPr>
        <w:t>management, programming</w:t>
      </w:r>
      <w:r>
        <w:rPr>
          <w:color w:val="231F20"/>
          <w:spacing w:val="-28"/>
          <w:w w:val="105"/>
        </w:rPr>
        <w:t> </w:t>
      </w:r>
      <w:r>
        <w:rPr>
          <w:color w:val="231F20"/>
          <w:w w:val="105"/>
        </w:rPr>
        <w:t>and</w:t>
      </w:r>
      <w:r>
        <w:rPr>
          <w:color w:val="231F20"/>
          <w:spacing w:val="-29"/>
          <w:w w:val="105"/>
        </w:rPr>
        <w:t> </w:t>
      </w:r>
      <w:r>
        <w:rPr>
          <w:color w:val="231F20"/>
          <w:w w:val="105"/>
        </w:rPr>
        <w:t>even</w:t>
      </w:r>
      <w:r>
        <w:rPr>
          <w:color w:val="231F20"/>
          <w:spacing w:val="-29"/>
          <w:w w:val="105"/>
        </w:rPr>
        <w:t> </w:t>
      </w:r>
      <w:r>
        <w:rPr>
          <w:color w:val="231F20"/>
          <w:w w:val="105"/>
        </w:rPr>
        <w:t>management,</w:t>
      </w:r>
      <w:r>
        <w:rPr>
          <w:color w:val="231F20"/>
          <w:spacing w:val="-28"/>
          <w:w w:val="105"/>
        </w:rPr>
        <w:t> </w:t>
      </w:r>
      <w:r>
        <w:rPr>
          <w:color w:val="231F20"/>
          <w:w w:val="105"/>
        </w:rPr>
        <w:t>and</w:t>
      </w:r>
      <w:r>
        <w:rPr>
          <w:color w:val="231F20"/>
          <w:spacing w:val="-29"/>
          <w:w w:val="105"/>
        </w:rPr>
        <w:t> </w:t>
      </w:r>
      <w:r>
        <w:rPr>
          <w:color w:val="231F20"/>
          <w:w w:val="105"/>
        </w:rPr>
        <w:t>liability</w:t>
      </w:r>
      <w:r>
        <w:rPr>
          <w:color w:val="231F20"/>
          <w:spacing w:val="-29"/>
          <w:w w:val="105"/>
        </w:rPr>
        <w:t> </w:t>
      </w:r>
      <w:r>
        <w:rPr>
          <w:color w:val="231F20"/>
          <w:w w:val="105"/>
        </w:rPr>
        <w:t>and</w:t>
      </w:r>
      <w:r>
        <w:rPr>
          <w:color w:val="231F20"/>
          <w:spacing w:val="-29"/>
          <w:w w:val="105"/>
        </w:rPr>
        <w:t> </w:t>
      </w:r>
      <w:r>
        <w:rPr>
          <w:color w:val="231F20"/>
          <w:w w:val="105"/>
        </w:rPr>
        <w:t>risk</w:t>
      </w:r>
      <w:r>
        <w:rPr>
          <w:color w:val="231F20"/>
          <w:spacing w:val="-29"/>
          <w:w w:val="105"/>
        </w:rPr>
        <w:t> </w:t>
      </w:r>
      <w:r>
        <w:rPr>
          <w:color w:val="231F20"/>
          <w:w w:val="105"/>
        </w:rPr>
        <w:t>management.</w:t>
      </w:r>
    </w:p>
    <w:p>
      <w:pPr>
        <w:pStyle w:val="Heading7"/>
        <w:spacing w:before="74"/>
      </w:pPr>
      <w:r>
        <w:rPr>
          <w:color w:val="231F20"/>
        </w:rPr>
        <w:t>HPE 679. Continued Enrollment. (1-3 Credits)</w:t>
      </w:r>
    </w:p>
    <w:p>
      <w:pPr>
        <w:spacing w:line="288" w:lineRule="auto" w:before="116"/>
        <w:ind w:left="140" w:right="158" w:firstLine="0"/>
        <w:jc w:val="left"/>
        <w:rPr>
          <w:sz w:val="16"/>
        </w:rPr>
      </w:pPr>
      <w:r>
        <w:rPr>
          <w:b/>
          <w:color w:val="231F20"/>
          <w:sz w:val="16"/>
        </w:rPr>
        <w:t>HPE</w:t>
      </w:r>
      <w:r>
        <w:rPr>
          <w:b/>
          <w:color w:val="231F20"/>
          <w:spacing w:val="-27"/>
          <w:sz w:val="16"/>
        </w:rPr>
        <w:t> </w:t>
      </w:r>
      <w:r>
        <w:rPr>
          <w:b/>
          <w:color w:val="231F20"/>
          <w:sz w:val="16"/>
        </w:rPr>
        <w:t>680.</w:t>
      </w:r>
      <w:r>
        <w:rPr>
          <w:b/>
          <w:color w:val="231F20"/>
          <w:spacing w:val="-27"/>
          <w:sz w:val="16"/>
        </w:rPr>
        <w:t> </w:t>
      </w:r>
      <w:r>
        <w:rPr>
          <w:b/>
          <w:color w:val="231F20"/>
          <w:sz w:val="16"/>
        </w:rPr>
        <w:t>Trends</w:t>
      </w:r>
      <w:r>
        <w:rPr>
          <w:b/>
          <w:color w:val="231F20"/>
          <w:spacing w:val="-27"/>
          <w:sz w:val="16"/>
        </w:rPr>
        <w:t> </w:t>
      </w:r>
      <w:r>
        <w:rPr>
          <w:b/>
          <w:color w:val="231F20"/>
          <w:sz w:val="16"/>
        </w:rPr>
        <w:t>and</w:t>
      </w:r>
      <w:r>
        <w:rPr>
          <w:b/>
          <w:color w:val="231F20"/>
          <w:spacing w:val="-27"/>
          <w:sz w:val="16"/>
        </w:rPr>
        <w:t> </w:t>
      </w:r>
      <w:r>
        <w:rPr>
          <w:b/>
          <w:color w:val="231F20"/>
          <w:sz w:val="16"/>
        </w:rPr>
        <w:t>Issues</w:t>
      </w:r>
      <w:r>
        <w:rPr>
          <w:b/>
          <w:color w:val="231F20"/>
          <w:spacing w:val="-27"/>
          <w:sz w:val="16"/>
        </w:rPr>
        <w:t> </w:t>
      </w:r>
      <w:r>
        <w:rPr>
          <w:b/>
          <w:color w:val="231F20"/>
          <w:sz w:val="16"/>
        </w:rPr>
        <w:t>in</w:t>
      </w:r>
      <w:r>
        <w:rPr>
          <w:b/>
          <w:color w:val="231F20"/>
          <w:spacing w:val="-27"/>
          <w:sz w:val="16"/>
        </w:rPr>
        <w:t> </w:t>
      </w:r>
      <w:r>
        <w:rPr>
          <w:b/>
          <w:color w:val="231F20"/>
          <w:sz w:val="16"/>
        </w:rPr>
        <w:t>HPE</w:t>
      </w:r>
      <w:r>
        <w:rPr>
          <w:b/>
          <w:color w:val="231F20"/>
          <w:spacing w:val="-27"/>
          <w:sz w:val="16"/>
        </w:rPr>
        <w:t> </w:t>
      </w:r>
      <w:r>
        <w:rPr>
          <w:b/>
          <w:color w:val="231F20"/>
          <w:sz w:val="16"/>
        </w:rPr>
        <w:t>and</w:t>
      </w:r>
      <w:r>
        <w:rPr>
          <w:b/>
          <w:color w:val="231F20"/>
          <w:spacing w:val="-27"/>
          <w:sz w:val="16"/>
        </w:rPr>
        <w:t> </w:t>
      </w:r>
      <w:r>
        <w:rPr>
          <w:b/>
          <w:color w:val="231F20"/>
          <w:sz w:val="16"/>
        </w:rPr>
        <w:t>Related</w:t>
      </w:r>
      <w:r>
        <w:rPr>
          <w:b/>
          <w:color w:val="231F20"/>
          <w:spacing w:val="-27"/>
          <w:sz w:val="16"/>
        </w:rPr>
        <w:t> </w:t>
      </w:r>
      <w:r>
        <w:rPr>
          <w:b/>
          <w:color w:val="231F20"/>
          <w:sz w:val="16"/>
        </w:rPr>
        <w:t>Disciplines.</w:t>
      </w:r>
      <w:r>
        <w:rPr>
          <w:b/>
          <w:color w:val="231F20"/>
          <w:spacing w:val="-27"/>
          <w:sz w:val="16"/>
        </w:rPr>
        <w:t> </w:t>
      </w:r>
      <w:r>
        <w:rPr>
          <w:b/>
          <w:color w:val="231F20"/>
          <w:sz w:val="16"/>
        </w:rPr>
        <w:t>(3</w:t>
      </w:r>
      <w:r>
        <w:rPr>
          <w:b/>
          <w:color w:val="231F20"/>
          <w:spacing w:val="-27"/>
          <w:sz w:val="16"/>
        </w:rPr>
        <w:t> </w:t>
      </w:r>
      <w:r>
        <w:rPr>
          <w:b/>
          <w:color w:val="231F20"/>
          <w:sz w:val="16"/>
        </w:rPr>
        <w:t>Credits) </w:t>
      </w:r>
      <w:r>
        <w:rPr>
          <w:color w:val="231F20"/>
          <w:sz w:val="16"/>
        </w:rPr>
        <w:t>Examination, discussion and evaluation of current trends and issues in HPE and related disciplines intended to enhance the diverse background and professional development of</w:t>
      </w:r>
      <w:r>
        <w:rPr>
          <w:color w:val="231F20"/>
          <w:spacing w:val="-20"/>
          <w:sz w:val="16"/>
        </w:rPr>
        <w:t> </w:t>
      </w:r>
      <w:r>
        <w:rPr>
          <w:color w:val="231F20"/>
          <w:sz w:val="16"/>
        </w:rPr>
        <w:t>students.</w:t>
      </w:r>
    </w:p>
    <w:p>
      <w:pPr>
        <w:spacing w:after="0" w:line="288" w:lineRule="auto"/>
        <w:jc w:val="left"/>
        <w:rPr>
          <w:sz w:val="16"/>
        </w:rPr>
        <w:sectPr>
          <w:pgSz w:w="12240" w:h="15840"/>
          <w:pgMar w:header="677" w:footer="0" w:top="1240" w:bottom="280" w:left="580" w:right="560"/>
          <w:cols w:num="2" w:equalWidth="0">
            <w:col w:w="5454" w:space="54"/>
            <w:col w:w="5592"/>
          </w:cols>
        </w:sectPr>
      </w:pPr>
    </w:p>
    <w:p>
      <w:pPr>
        <w:pStyle w:val="BodyText"/>
        <w:spacing w:before="7"/>
        <w:ind w:left="0"/>
        <w:rPr>
          <w:sz w:val="17"/>
        </w:rPr>
      </w:pPr>
    </w:p>
    <w:p>
      <w:pPr>
        <w:pStyle w:val="Heading7"/>
        <w:spacing w:before="0"/>
      </w:pPr>
      <w:r>
        <w:rPr>
          <w:color w:val="231F20"/>
        </w:rPr>
        <w:t>HPE 685. Internship. (3 Credits)</w:t>
      </w:r>
    </w:p>
    <w:p>
      <w:pPr>
        <w:pStyle w:val="BodyText"/>
        <w:spacing w:line="288" w:lineRule="auto" w:before="36"/>
      </w:pPr>
      <w:r>
        <w:rPr>
          <w:color w:val="231F20"/>
          <w:w w:val="105"/>
        </w:rPr>
        <w:t>Students will be assigned to an appropriate professional agency or organization</w:t>
      </w:r>
      <w:r>
        <w:rPr>
          <w:color w:val="231F20"/>
          <w:spacing w:val="-16"/>
          <w:w w:val="105"/>
        </w:rPr>
        <w:t> </w:t>
      </w:r>
      <w:r>
        <w:rPr>
          <w:color w:val="231F20"/>
          <w:w w:val="105"/>
        </w:rPr>
        <w:t>for</w:t>
      </w:r>
      <w:r>
        <w:rPr>
          <w:color w:val="231F20"/>
          <w:spacing w:val="-16"/>
          <w:w w:val="105"/>
        </w:rPr>
        <w:t> </w:t>
      </w:r>
      <w:r>
        <w:rPr>
          <w:color w:val="231F20"/>
          <w:w w:val="105"/>
        </w:rPr>
        <w:t>a</w:t>
      </w:r>
      <w:r>
        <w:rPr>
          <w:color w:val="231F20"/>
          <w:spacing w:val="-17"/>
          <w:w w:val="105"/>
        </w:rPr>
        <w:t> </w:t>
      </w:r>
      <w:r>
        <w:rPr>
          <w:color w:val="231F20"/>
          <w:w w:val="105"/>
        </w:rPr>
        <w:t>minimum</w:t>
      </w:r>
      <w:r>
        <w:rPr>
          <w:color w:val="231F20"/>
          <w:spacing w:val="-16"/>
          <w:w w:val="105"/>
        </w:rPr>
        <w:t> </w:t>
      </w:r>
      <w:r>
        <w:rPr>
          <w:color w:val="231F20"/>
          <w:w w:val="105"/>
        </w:rPr>
        <w:t>of</w:t>
      </w:r>
      <w:r>
        <w:rPr>
          <w:color w:val="231F20"/>
          <w:spacing w:val="-16"/>
          <w:w w:val="105"/>
        </w:rPr>
        <w:t> </w:t>
      </w:r>
      <w:r>
        <w:rPr>
          <w:color w:val="231F20"/>
          <w:w w:val="105"/>
        </w:rPr>
        <w:t>200</w:t>
      </w:r>
      <w:r>
        <w:rPr>
          <w:color w:val="231F20"/>
          <w:spacing w:val="-17"/>
          <w:w w:val="105"/>
        </w:rPr>
        <w:t> </w:t>
      </w:r>
      <w:r>
        <w:rPr>
          <w:color w:val="231F20"/>
          <w:w w:val="105"/>
        </w:rPr>
        <w:t>hours</w:t>
      </w:r>
      <w:r>
        <w:rPr>
          <w:color w:val="231F20"/>
          <w:spacing w:val="-16"/>
          <w:w w:val="105"/>
        </w:rPr>
        <w:t> </w:t>
      </w:r>
      <w:r>
        <w:rPr>
          <w:color w:val="231F20"/>
          <w:w w:val="105"/>
        </w:rPr>
        <w:t>for</w:t>
      </w:r>
      <w:r>
        <w:rPr>
          <w:color w:val="231F20"/>
          <w:spacing w:val="-16"/>
          <w:w w:val="105"/>
        </w:rPr>
        <w:t> </w:t>
      </w:r>
      <w:r>
        <w:rPr>
          <w:color w:val="231F20"/>
          <w:w w:val="105"/>
        </w:rPr>
        <w:t>the</w:t>
      </w:r>
      <w:r>
        <w:rPr>
          <w:color w:val="231F20"/>
          <w:spacing w:val="-16"/>
          <w:w w:val="105"/>
        </w:rPr>
        <w:t> </w:t>
      </w:r>
      <w:r>
        <w:rPr>
          <w:color w:val="231F20"/>
          <w:w w:val="105"/>
        </w:rPr>
        <w:t>purpose</w:t>
      </w:r>
      <w:r>
        <w:rPr>
          <w:color w:val="231F20"/>
          <w:spacing w:val="-16"/>
          <w:w w:val="105"/>
        </w:rPr>
        <w:t> </w:t>
      </w:r>
      <w:r>
        <w:rPr>
          <w:color w:val="231F20"/>
          <w:w w:val="105"/>
        </w:rPr>
        <w:t>of</w:t>
      </w:r>
      <w:r>
        <w:rPr>
          <w:color w:val="231F20"/>
          <w:spacing w:val="-16"/>
          <w:w w:val="105"/>
        </w:rPr>
        <w:t> </w:t>
      </w:r>
      <w:r>
        <w:rPr>
          <w:color w:val="231F20"/>
          <w:w w:val="105"/>
        </w:rPr>
        <w:t>experiencing practical application of professional </w:t>
      </w:r>
      <w:r>
        <w:rPr>
          <w:color w:val="231F20"/>
          <w:spacing w:val="-3"/>
          <w:w w:val="105"/>
        </w:rPr>
        <w:t>theory. </w:t>
      </w:r>
      <w:r>
        <w:rPr>
          <w:color w:val="231F20"/>
          <w:w w:val="105"/>
        </w:rPr>
        <w:t>Placement will be arranged with</w:t>
      </w:r>
      <w:r>
        <w:rPr>
          <w:color w:val="231F20"/>
          <w:spacing w:val="-18"/>
          <w:w w:val="105"/>
        </w:rPr>
        <w:t> </w:t>
      </w:r>
      <w:r>
        <w:rPr>
          <w:color w:val="231F20"/>
          <w:w w:val="105"/>
        </w:rPr>
        <w:t>the</w:t>
      </w:r>
      <w:r>
        <w:rPr>
          <w:color w:val="231F20"/>
          <w:spacing w:val="-18"/>
          <w:w w:val="105"/>
        </w:rPr>
        <w:t> </w:t>
      </w:r>
      <w:r>
        <w:rPr>
          <w:color w:val="231F20"/>
          <w:w w:val="105"/>
        </w:rPr>
        <w:t>student</w:t>
      </w:r>
      <w:r>
        <w:rPr>
          <w:color w:val="231F20"/>
          <w:spacing w:val="-18"/>
          <w:w w:val="105"/>
        </w:rPr>
        <w:t> </w:t>
      </w:r>
      <w:r>
        <w:rPr>
          <w:color w:val="231F20"/>
          <w:w w:val="105"/>
        </w:rPr>
        <w:t>by</w:t>
      </w:r>
      <w:r>
        <w:rPr>
          <w:color w:val="231F20"/>
          <w:spacing w:val="-18"/>
          <w:w w:val="105"/>
        </w:rPr>
        <w:t> </w:t>
      </w:r>
      <w:r>
        <w:rPr>
          <w:color w:val="231F20"/>
          <w:w w:val="105"/>
        </w:rPr>
        <w:t>the</w:t>
      </w:r>
      <w:r>
        <w:rPr>
          <w:color w:val="231F20"/>
          <w:spacing w:val="-18"/>
          <w:w w:val="105"/>
        </w:rPr>
        <w:t> </w:t>
      </w:r>
      <w:r>
        <w:rPr>
          <w:color w:val="231F20"/>
          <w:w w:val="105"/>
        </w:rPr>
        <w:t>course</w:t>
      </w:r>
      <w:r>
        <w:rPr>
          <w:color w:val="231F20"/>
          <w:spacing w:val="-18"/>
          <w:w w:val="105"/>
        </w:rPr>
        <w:t> </w:t>
      </w:r>
      <w:r>
        <w:rPr>
          <w:color w:val="231F20"/>
          <w:w w:val="105"/>
        </w:rPr>
        <w:t>instructor</w:t>
      </w:r>
      <w:r>
        <w:rPr>
          <w:color w:val="231F20"/>
          <w:spacing w:val="-18"/>
          <w:w w:val="105"/>
        </w:rPr>
        <w:t> </w:t>
      </w:r>
      <w:r>
        <w:rPr>
          <w:color w:val="231F20"/>
          <w:w w:val="105"/>
        </w:rPr>
        <w:t>and</w:t>
      </w:r>
      <w:r>
        <w:rPr>
          <w:color w:val="231F20"/>
          <w:spacing w:val="-18"/>
          <w:w w:val="105"/>
        </w:rPr>
        <w:t> </w:t>
      </w:r>
      <w:r>
        <w:rPr>
          <w:color w:val="231F20"/>
          <w:w w:val="105"/>
        </w:rPr>
        <w:t>approved</w:t>
      </w:r>
      <w:r>
        <w:rPr>
          <w:color w:val="231F20"/>
          <w:spacing w:val="-18"/>
          <w:w w:val="105"/>
        </w:rPr>
        <w:t> </w:t>
      </w:r>
      <w:r>
        <w:rPr>
          <w:color w:val="231F20"/>
          <w:w w:val="105"/>
        </w:rPr>
        <w:t>by</w:t>
      </w:r>
      <w:r>
        <w:rPr>
          <w:color w:val="231F20"/>
          <w:spacing w:val="-18"/>
          <w:w w:val="105"/>
        </w:rPr>
        <w:t> </w:t>
      </w:r>
      <w:r>
        <w:rPr>
          <w:color w:val="231F20"/>
          <w:w w:val="105"/>
        </w:rPr>
        <w:t>the</w:t>
      </w:r>
      <w:r>
        <w:rPr>
          <w:color w:val="231F20"/>
          <w:spacing w:val="-18"/>
          <w:w w:val="105"/>
        </w:rPr>
        <w:t> </w:t>
      </w:r>
      <w:r>
        <w:rPr>
          <w:color w:val="231F20"/>
          <w:w w:val="105"/>
        </w:rPr>
        <w:t>department </w:t>
      </w:r>
      <w:r>
        <w:rPr>
          <w:color w:val="231F20"/>
          <w:spacing w:val="-3"/>
          <w:w w:val="105"/>
        </w:rPr>
        <w:t>chair. </w:t>
      </w:r>
      <w:r>
        <w:rPr>
          <w:color w:val="231F20"/>
          <w:w w:val="105"/>
        </w:rPr>
        <w:t>Special fee:</w:t>
      </w:r>
      <w:r>
        <w:rPr>
          <w:color w:val="231F20"/>
          <w:spacing w:val="-23"/>
          <w:w w:val="105"/>
        </w:rPr>
        <w:t> </w:t>
      </w:r>
      <w:r>
        <w:rPr>
          <w:color w:val="231F20"/>
          <w:w w:val="105"/>
        </w:rPr>
        <w:t>$30.00.</w:t>
      </w:r>
    </w:p>
    <w:p>
      <w:pPr>
        <w:pStyle w:val="BodyText"/>
        <w:spacing w:line="180" w:lineRule="exact"/>
      </w:pPr>
      <w:r>
        <w:rPr>
          <w:color w:val="231F20"/>
        </w:rPr>
        <w:t>Course Fees: $30</w:t>
      </w:r>
    </w:p>
    <w:p>
      <w:pPr>
        <w:pStyle w:val="Heading7"/>
        <w:spacing w:before="116"/>
      </w:pPr>
      <w:r>
        <w:rPr>
          <w:color w:val="231F20"/>
        </w:rPr>
        <w:t>HPE 690. Independent Study. (3 Credits)</w:t>
      </w:r>
    </w:p>
    <w:p>
      <w:pPr>
        <w:pStyle w:val="BodyText"/>
        <w:spacing w:line="288" w:lineRule="auto" w:before="36"/>
        <w:ind w:right="58"/>
      </w:pPr>
      <w:r>
        <w:rPr>
          <w:color w:val="231F20"/>
          <w:w w:val="105"/>
        </w:rPr>
        <w:t>Allows</w:t>
      </w:r>
      <w:r>
        <w:rPr>
          <w:color w:val="231F20"/>
          <w:spacing w:val="-20"/>
          <w:w w:val="105"/>
        </w:rPr>
        <w:t> </w:t>
      </w:r>
      <w:r>
        <w:rPr>
          <w:color w:val="231F20"/>
          <w:w w:val="105"/>
        </w:rPr>
        <w:t>a</w:t>
      </w:r>
      <w:r>
        <w:rPr>
          <w:color w:val="231F20"/>
          <w:spacing w:val="-21"/>
          <w:w w:val="105"/>
        </w:rPr>
        <w:t> </w:t>
      </w:r>
      <w:r>
        <w:rPr>
          <w:color w:val="231F20"/>
          <w:w w:val="105"/>
        </w:rPr>
        <w:t>graduate</w:t>
      </w:r>
      <w:r>
        <w:rPr>
          <w:color w:val="231F20"/>
          <w:spacing w:val="-20"/>
          <w:w w:val="105"/>
        </w:rPr>
        <w:t> </w:t>
      </w:r>
      <w:r>
        <w:rPr>
          <w:color w:val="231F20"/>
          <w:w w:val="105"/>
        </w:rPr>
        <w:t>student,</w:t>
      </w:r>
      <w:r>
        <w:rPr>
          <w:color w:val="231F20"/>
          <w:spacing w:val="-21"/>
          <w:w w:val="105"/>
        </w:rPr>
        <w:t> </w:t>
      </w:r>
      <w:r>
        <w:rPr>
          <w:color w:val="231F20"/>
          <w:w w:val="105"/>
        </w:rPr>
        <w:t>on</w:t>
      </w:r>
      <w:r>
        <w:rPr>
          <w:color w:val="231F20"/>
          <w:spacing w:val="-20"/>
          <w:w w:val="105"/>
        </w:rPr>
        <w:t> </w:t>
      </w:r>
      <w:r>
        <w:rPr>
          <w:color w:val="231F20"/>
          <w:w w:val="105"/>
        </w:rPr>
        <w:t>approval</w:t>
      </w:r>
      <w:r>
        <w:rPr>
          <w:color w:val="231F20"/>
          <w:spacing w:val="-21"/>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department</w:t>
      </w:r>
      <w:r>
        <w:rPr>
          <w:color w:val="231F20"/>
          <w:spacing w:val="-20"/>
          <w:w w:val="105"/>
        </w:rPr>
        <w:t> </w:t>
      </w:r>
      <w:r>
        <w:rPr>
          <w:color w:val="231F20"/>
          <w:spacing w:val="-3"/>
          <w:w w:val="105"/>
        </w:rPr>
        <w:t>chair,</w:t>
      </w:r>
      <w:r>
        <w:rPr>
          <w:color w:val="231F20"/>
          <w:spacing w:val="-20"/>
          <w:w w:val="105"/>
        </w:rPr>
        <w:t> </w:t>
      </w:r>
      <w:r>
        <w:rPr>
          <w:color w:val="231F20"/>
          <w:w w:val="105"/>
        </w:rPr>
        <w:t>to</w:t>
      </w:r>
      <w:r>
        <w:rPr>
          <w:color w:val="231F20"/>
          <w:spacing w:val="-20"/>
          <w:w w:val="105"/>
        </w:rPr>
        <w:t> </w:t>
      </w:r>
      <w:r>
        <w:rPr>
          <w:color w:val="231F20"/>
          <w:w w:val="105"/>
        </w:rPr>
        <w:t>select a problem of interest and pursue a solution through research, library </w:t>
      </w:r>
      <w:r>
        <w:rPr>
          <w:color w:val="231F20"/>
          <w:spacing w:val="-3"/>
          <w:w w:val="105"/>
        </w:rPr>
        <w:t>study,</w:t>
      </w:r>
      <w:r>
        <w:rPr>
          <w:color w:val="231F20"/>
          <w:spacing w:val="-17"/>
          <w:w w:val="105"/>
        </w:rPr>
        <w:t> </w:t>
      </w:r>
      <w:r>
        <w:rPr>
          <w:color w:val="231F20"/>
          <w:w w:val="105"/>
        </w:rPr>
        <w:t>or</w:t>
      </w:r>
      <w:r>
        <w:rPr>
          <w:color w:val="231F20"/>
          <w:spacing w:val="-17"/>
          <w:w w:val="105"/>
        </w:rPr>
        <w:t> </w:t>
      </w:r>
      <w:r>
        <w:rPr>
          <w:color w:val="231F20"/>
          <w:w w:val="105"/>
        </w:rPr>
        <w:t>other</w:t>
      </w:r>
      <w:r>
        <w:rPr>
          <w:color w:val="231F20"/>
          <w:spacing w:val="-17"/>
          <w:w w:val="105"/>
        </w:rPr>
        <w:t> </w:t>
      </w:r>
      <w:r>
        <w:rPr>
          <w:color w:val="231F20"/>
          <w:w w:val="105"/>
        </w:rPr>
        <w:t>methods</w:t>
      </w:r>
      <w:r>
        <w:rPr>
          <w:color w:val="231F20"/>
          <w:spacing w:val="-17"/>
          <w:w w:val="105"/>
        </w:rPr>
        <w:t> </w:t>
      </w:r>
      <w:r>
        <w:rPr>
          <w:color w:val="231F20"/>
          <w:w w:val="105"/>
        </w:rPr>
        <w:t>of</w:t>
      </w:r>
      <w:r>
        <w:rPr>
          <w:color w:val="231F20"/>
          <w:spacing w:val="-17"/>
          <w:w w:val="105"/>
        </w:rPr>
        <w:t> </w:t>
      </w:r>
      <w:r>
        <w:rPr>
          <w:color w:val="231F20"/>
          <w:w w:val="105"/>
        </w:rPr>
        <w:t>investigation</w:t>
      </w:r>
      <w:r>
        <w:rPr>
          <w:color w:val="231F20"/>
          <w:spacing w:val="-18"/>
          <w:w w:val="105"/>
        </w:rPr>
        <w:t> </w:t>
      </w:r>
      <w:r>
        <w:rPr>
          <w:color w:val="231F20"/>
          <w:w w:val="105"/>
        </w:rPr>
        <w:t>with</w:t>
      </w:r>
      <w:r>
        <w:rPr>
          <w:color w:val="231F20"/>
          <w:spacing w:val="-18"/>
          <w:w w:val="105"/>
        </w:rPr>
        <w:t> </w:t>
      </w:r>
      <w:r>
        <w:rPr>
          <w:color w:val="231F20"/>
          <w:w w:val="105"/>
        </w:rPr>
        <w:t>departments</w:t>
      </w:r>
      <w:r>
        <w:rPr>
          <w:color w:val="231F20"/>
          <w:spacing w:val="-17"/>
          <w:w w:val="105"/>
        </w:rPr>
        <w:t> </w:t>
      </w:r>
      <w:r>
        <w:rPr>
          <w:color w:val="231F20"/>
          <w:w w:val="105"/>
        </w:rPr>
        <w:t>a</w:t>
      </w:r>
      <w:r>
        <w:rPr>
          <w:color w:val="231F20"/>
          <w:spacing w:val="-18"/>
          <w:w w:val="105"/>
        </w:rPr>
        <w:t> </w:t>
      </w:r>
      <w:r>
        <w:rPr>
          <w:color w:val="231F20"/>
          <w:w w:val="105"/>
        </w:rPr>
        <w:t>supervision or</w:t>
      </w:r>
      <w:r>
        <w:rPr>
          <w:color w:val="231F20"/>
          <w:spacing w:val="-8"/>
          <w:w w:val="105"/>
        </w:rPr>
        <w:t> </w:t>
      </w:r>
      <w:r>
        <w:rPr>
          <w:color w:val="231F20"/>
          <w:w w:val="105"/>
        </w:rPr>
        <w:t>evaluation.</w:t>
      </w:r>
    </w:p>
    <w:p>
      <w:pPr>
        <w:pStyle w:val="Heading7"/>
        <w:spacing w:before="77"/>
      </w:pPr>
      <w:r>
        <w:rPr>
          <w:color w:val="231F20"/>
        </w:rPr>
        <w:t>HPE 693. Comprehensive Examination. (0 Credits)</w:t>
      </w:r>
    </w:p>
    <w:p>
      <w:pPr>
        <w:pStyle w:val="BodyText"/>
        <w:spacing w:line="288" w:lineRule="auto" w:before="36"/>
      </w:pPr>
      <w:r>
        <w:rPr>
          <w:color w:val="231F20"/>
          <w:w w:val="105"/>
        </w:rPr>
        <w:t>A non-credit course required of all students enrolled in the non-thesis program</w:t>
      </w:r>
      <w:r>
        <w:rPr>
          <w:color w:val="231F20"/>
          <w:spacing w:val="-20"/>
          <w:w w:val="105"/>
        </w:rPr>
        <w:t> </w:t>
      </w:r>
      <w:r>
        <w:rPr>
          <w:color w:val="231F20"/>
          <w:w w:val="105"/>
        </w:rPr>
        <w:t>of</w:t>
      </w:r>
      <w:r>
        <w:rPr>
          <w:color w:val="231F20"/>
          <w:spacing w:val="-20"/>
          <w:w w:val="105"/>
        </w:rPr>
        <w:t> </w:t>
      </w:r>
      <w:r>
        <w:rPr>
          <w:color w:val="231F20"/>
          <w:spacing w:val="-3"/>
          <w:w w:val="105"/>
        </w:rPr>
        <w:t>study.</w:t>
      </w:r>
      <w:r>
        <w:rPr>
          <w:color w:val="231F20"/>
          <w:spacing w:val="-20"/>
          <w:w w:val="105"/>
        </w:rPr>
        <w:t> </w:t>
      </w:r>
      <w:r>
        <w:rPr>
          <w:color w:val="231F20"/>
          <w:w w:val="105"/>
        </w:rPr>
        <w:t>Administration</w:t>
      </w:r>
      <w:r>
        <w:rPr>
          <w:color w:val="231F20"/>
          <w:spacing w:val="-20"/>
          <w:w w:val="105"/>
        </w:rPr>
        <w:t> </w:t>
      </w:r>
      <w:r>
        <w:rPr>
          <w:color w:val="231F20"/>
          <w:w w:val="105"/>
        </w:rPr>
        <w:t>of</w:t>
      </w:r>
      <w:r>
        <w:rPr>
          <w:color w:val="231F20"/>
          <w:spacing w:val="-20"/>
          <w:w w:val="105"/>
        </w:rPr>
        <w:t> </w:t>
      </w:r>
      <w:r>
        <w:rPr>
          <w:color w:val="231F20"/>
          <w:w w:val="105"/>
        </w:rPr>
        <w:t>a</w:t>
      </w:r>
      <w:r>
        <w:rPr>
          <w:color w:val="231F20"/>
          <w:spacing w:val="-20"/>
          <w:w w:val="105"/>
        </w:rPr>
        <w:t> </w:t>
      </w:r>
      <w:r>
        <w:rPr>
          <w:color w:val="231F20"/>
          <w:w w:val="105"/>
        </w:rPr>
        <w:t>written</w:t>
      </w:r>
      <w:r>
        <w:rPr>
          <w:color w:val="231F20"/>
          <w:spacing w:val="-20"/>
          <w:w w:val="105"/>
        </w:rPr>
        <w:t> </w:t>
      </w:r>
      <w:r>
        <w:rPr>
          <w:color w:val="231F20"/>
          <w:w w:val="105"/>
        </w:rPr>
        <w:t>comprehensive</w:t>
      </w:r>
      <w:r>
        <w:rPr>
          <w:color w:val="231F20"/>
          <w:spacing w:val="-20"/>
          <w:w w:val="105"/>
        </w:rPr>
        <w:t> </w:t>
      </w:r>
      <w:r>
        <w:rPr>
          <w:color w:val="231F20"/>
          <w:w w:val="105"/>
        </w:rPr>
        <w:t>examination covering</w:t>
      </w:r>
      <w:r>
        <w:rPr>
          <w:color w:val="231F20"/>
          <w:spacing w:val="-15"/>
          <w:w w:val="105"/>
        </w:rPr>
        <w:t> </w:t>
      </w:r>
      <w:r>
        <w:rPr>
          <w:color w:val="231F20"/>
          <w:w w:val="105"/>
        </w:rPr>
        <w:t>courses</w:t>
      </w:r>
      <w:r>
        <w:rPr>
          <w:color w:val="231F20"/>
          <w:spacing w:val="-15"/>
          <w:w w:val="105"/>
        </w:rPr>
        <w:t> </w:t>
      </w:r>
      <w:r>
        <w:rPr>
          <w:color w:val="231F20"/>
          <w:w w:val="105"/>
        </w:rPr>
        <w:t>required</w:t>
      </w:r>
      <w:r>
        <w:rPr>
          <w:color w:val="231F20"/>
          <w:spacing w:val="-15"/>
          <w:w w:val="105"/>
        </w:rPr>
        <w:t> </w:t>
      </w:r>
      <w:r>
        <w:rPr>
          <w:color w:val="231F20"/>
          <w:w w:val="105"/>
        </w:rPr>
        <w:t>as</w:t>
      </w:r>
      <w:r>
        <w:rPr>
          <w:color w:val="231F20"/>
          <w:spacing w:val="-15"/>
          <w:w w:val="105"/>
        </w:rPr>
        <w:t> </w:t>
      </w:r>
      <w:r>
        <w:rPr>
          <w:color w:val="231F20"/>
          <w:w w:val="105"/>
        </w:rPr>
        <w:t>part</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graduate</w:t>
      </w:r>
      <w:r>
        <w:rPr>
          <w:color w:val="231F20"/>
          <w:spacing w:val="-15"/>
          <w:w w:val="105"/>
        </w:rPr>
        <w:t> </w:t>
      </w:r>
      <w:r>
        <w:rPr>
          <w:color w:val="231F20"/>
          <w:w w:val="105"/>
        </w:rPr>
        <w:t>program</w:t>
      </w:r>
      <w:r>
        <w:rPr>
          <w:color w:val="231F20"/>
          <w:spacing w:val="-15"/>
          <w:w w:val="105"/>
        </w:rPr>
        <w:t> </w:t>
      </w:r>
      <w:r>
        <w:rPr>
          <w:color w:val="231F20"/>
          <w:w w:val="105"/>
        </w:rPr>
        <w:t>of</w:t>
      </w:r>
      <w:r>
        <w:rPr>
          <w:color w:val="231F20"/>
          <w:spacing w:val="-15"/>
          <w:w w:val="105"/>
        </w:rPr>
        <w:t> </w:t>
      </w:r>
      <w:r>
        <w:rPr>
          <w:color w:val="231F20"/>
          <w:w w:val="105"/>
        </w:rPr>
        <w:t>study</w:t>
      </w:r>
      <w:r>
        <w:rPr>
          <w:color w:val="231F20"/>
          <w:spacing w:val="-15"/>
          <w:w w:val="105"/>
        </w:rPr>
        <w:t> </w:t>
      </w:r>
      <w:r>
        <w:rPr>
          <w:color w:val="231F20"/>
          <w:w w:val="105"/>
        </w:rPr>
        <w:t>in</w:t>
      </w:r>
    </w:p>
    <w:p>
      <w:pPr>
        <w:pStyle w:val="BodyText"/>
        <w:spacing w:line="288" w:lineRule="auto"/>
        <w:ind w:right="56"/>
      </w:pPr>
      <w:r>
        <w:rPr>
          <w:color w:val="231F20"/>
          <w:w w:val="105"/>
        </w:rPr>
        <w:t>the</w:t>
      </w:r>
      <w:r>
        <w:rPr>
          <w:color w:val="231F20"/>
          <w:spacing w:val="-19"/>
          <w:w w:val="105"/>
        </w:rPr>
        <w:t> </w:t>
      </w:r>
      <w:r>
        <w:rPr>
          <w:color w:val="231F20"/>
          <w:w w:val="105"/>
        </w:rPr>
        <w:t>core</w:t>
      </w:r>
      <w:r>
        <w:rPr>
          <w:color w:val="231F20"/>
          <w:spacing w:val="-20"/>
          <w:w w:val="105"/>
        </w:rPr>
        <w:t> </w:t>
      </w:r>
      <w:r>
        <w:rPr>
          <w:color w:val="231F20"/>
          <w:w w:val="105"/>
        </w:rPr>
        <w:t>and</w:t>
      </w:r>
      <w:r>
        <w:rPr>
          <w:color w:val="231F20"/>
          <w:spacing w:val="-20"/>
          <w:w w:val="105"/>
        </w:rPr>
        <w:t> </w:t>
      </w:r>
      <w:r>
        <w:rPr>
          <w:color w:val="231F20"/>
          <w:w w:val="105"/>
        </w:rPr>
        <w:t>concentration</w:t>
      </w:r>
      <w:r>
        <w:rPr>
          <w:color w:val="231F20"/>
          <w:spacing w:val="-20"/>
          <w:w w:val="105"/>
        </w:rPr>
        <w:t> </w:t>
      </w:r>
      <w:r>
        <w:rPr>
          <w:color w:val="231F20"/>
          <w:w w:val="105"/>
        </w:rPr>
        <w:t>areas.</w:t>
      </w:r>
      <w:r>
        <w:rPr>
          <w:color w:val="231F20"/>
          <w:spacing w:val="-20"/>
          <w:w w:val="105"/>
        </w:rPr>
        <w:t> </w:t>
      </w:r>
      <w:r>
        <w:rPr>
          <w:color w:val="231F20"/>
          <w:w w:val="105"/>
        </w:rPr>
        <w:t>This</w:t>
      </w:r>
      <w:r>
        <w:rPr>
          <w:color w:val="231F20"/>
          <w:spacing w:val="-20"/>
          <w:w w:val="105"/>
        </w:rPr>
        <w:t> </w:t>
      </w:r>
      <w:r>
        <w:rPr>
          <w:color w:val="231F20"/>
          <w:w w:val="105"/>
        </w:rPr>
        <w:t>course</w:t>
      </w:r>
      <w:r>
        <w:rPr>
          <w:color w:val="231F20"/>
          <w:spacing w:val="-20"/>
          <w:w w:val="105"/>
        </w:rPr>
        <w:t> </w:t>
      </w:r>
      <w:r>
        <w:rPr>
          <w:color w:val="231F20"/>
          <w:w w:val="105"/>
        </w:rPr>
        <w:t>may</w:t>
      </w:r>
      <w:r>
        <w:rPr>
          <w:color w:val="231F20"/>
          <w:spacing w:val="-20"/>
          <w:w w:val="105"/>
        </w:rPr>
        <w:t> </w:t>
      </w:r>
      <w:r>
        <w:rPr>
          <w:color w:val="231F20"/>
          <w:w w:val="105"/>
        </w:rPr>
        <w:t>be</w:t>
      </w:r>
      <w:r>
        <w:rPr>
          <w:color w:val="231F20"/>
          <w:spacing w:val="-19"/>
          <w:w w:val="105"/>
        </w:rPr>
        <w:t> </w:t>
      </w:r>
      <w:r>
        <w:rPr>
          <w:color w:val="231F20"/>
          <w:w w:val="105"/>
        </w:rPr>
        <w:t>taken</w:t>
      </w:r>
      <w:r>
        <w:rPr>
          <w:color w:val="231F20"/>
          <w:spacing w:val="-20"/>
          <w:w w:val="105"/>
        </w:rPr>
        <w:t> </w:t>
      </w:r>
      <w:r>
        <w:rPr>
          <w:color w:val="231F20"/>
          <w:w w:val="105"/>
        </w:rPr>
        <w:t>during</w:t>
      </w:r>
      <w:r>
        <w:rPr>
          <w:color w:val="231F20"/>
          <w:spacing w:val="-19"/>
          <w:w w:val="105"/>
        </w:rPr>
        <w:t> </w:t>
      </w:r>
      <w:r>
        <w:rPr>
          <w:color w:val="231F20"/>
          <w:w w:val="105"/>
        </w:rPr>
        <w:t>the term</w:t>
      </w:r>
      <w:r>
        <w:rPr>
          <w:color w:val="231F20"/>
          <w:spacing w:val="-15"/>
          <w:w w:val="105"/>
        </w:rPr>
        <w:t> </w:t>
      </w:r>
      <w:r>
        <w:rPr>
          <w:color w:val="231F20"/>
          <w:w w:val="105"/>
        </w:rPr>
        <w:t>in</w:t>
      </w:r>
      <w:r>
        <w:rPr>
          <w:color w:val="231F20"/>
          <w:spacing w:val="-16"/>
          <w:w w:val="105"/>
        </w:rPr>
        <w:t> </w:t>
      </w:r>
      <w:r>
        <w:rPr>
          <w:color w:val="231F20"/>
          <w:w w:val="105"/>
        </w:rPr>
        <w:t>which</w:t>
      </w:r>
      <w:r>
        <w:rPr>
          <w:color w:val="231F20"/>
          <w:spacing w:val="-16"/>
          <w:w w:val="105"/>
        </w:rPr>
        <w:t> </w:t>
      </w:r>
      <w:r>
        <w:rPr>
          <w:color w:val="231F20"/>
          <w:w w:val="105"/>
        </w:rPr>
        <w:t>the</w:t>
      </w:r>
      <w:r>
        <w:rPr>
          <w:color w:val="231F20"/>
          <w:spacing w:val="-15"/>
          <w:w w:val="105"/>
        </w:rPr>
        <w:t> </w:t>
      </w:r>
      <w:r>
        <w:rPr>
          <w:color w:val="231F20"/>
          <w:w w:val="105"/>
        </w:rPr>
        <w:t>student</w:t>
      </w:r>
      <w:r>
        <w:rPr>
          <w:color w:val="231F20"/>
          <w:spacing w:val="-16"/>
          <w:w w:val="105"/>
        </w:rPr>
        <w:t> </w:t>
      </w:r>
      <w:r>
        <w:rPr>
          <w:color w:val="231F20"/>
          <w:w w:val="105"/>
        </w:rPr>
        <w:t>expects</w:t>
      </w:r>
      <w:r>
        <w:rPr>
          <w:color w:val="231F20"/>
          <w:spacing w:val="-16"/>
          <w:w w:val="105"/>
        </w:rPr>
        <w:t> </w:t>
      </w:r>
      <w:r>
        <w:rPr>
          <w:color w:val="231F20"/>
          <w:w w:val="105"/>
        </w:rPr>
        <w:t>to</w:t>
      </w:r>
      <w:r>
        <w:rPr>
          <w:color w:val="231F20"/>
          <w:spacing w:val="-15"/>
          <w:w w:val="105"/>
        </w:rPr>
        <w:t> </w:t>
      </w:r>
      <w:r>
        <w:rPr>
          <w:color w:val="231F20"/>
          <w:w w:val="105"/>
        </w:rPr>
        <w:t>complete</w:t>
      </w:r>
      <w:r>
        <w:rPr>
          <w:color w:val="231F20"/>
          <w:spacing w:val="-16"/>
          <w:w w:val="105"/>
        </w:rPr>
        <w:t> </w:t>
      </w:r>
      <w:r>
        <w:rPr>
          <w:color w:val="231F20"/>
          <w:w w:val="105"/>
        </w:rPr>
        <w:t>all</w:t>
      </w:r>
      <w:r>
        <w:rPr>
          <w:color w:val="231F20"/>
          <w:spacing w:val="-16"/>
          <w:w w:val="105"/>
        </w:rPr>
        <w:t> </w:t>
      </w:r>
      <w:r>
        <w:rPr>
          <w:color w:val="231F20"/>
          <w:w w:val="105"/>
        </w:rPr>
        <w:t>remaining</w:t>
      </w:r>
      <w:r>
        <w:rPr>
          <w:color w:val="231F20"/>
          <w:spacing w:val="-16"/>
          <w:w w:val="105"/>
        </w:rPr>
        <w:t> </w:t>
      </w:r>
      <w:r>
        <w:rPr>
          <w:color w:val="231F20"/>
          <w:w w:val="105"/>
        </w:rPr>
        <w:t>program</w:t>
      </w:r>
      <w:r>
        <w:rPr>
          <w:color w:val="231F20"/>
          <w:spacing w:val="-15"/>
          <w:w w:val="105"/>
        </w:rPr>
        <w:t> </w:t>
      </w:r>
      <w:r>
        <w:rPr>
          <w:color w:val="231F20"/>
          <w:w w:val="105"/>
        </w:rPr>
        <w:t>of study</w:t>
      </w:r>
      <w:r>
        <w:rPr>
          <w:color w:val="231F20"/>
          <w:spacing w:val="-20"/>
          <w:w w:val="105"/>
        </w:rPr>
        <w:t> </w:t>
      </w:r>
      <w:r>
        <w:rPr>
          <w:color w:val="231F20"/>
          <w:w w:val="105"/>
        </w:rPr>
        <w:t>requirements</w:t>
      </w:r>
      <w:r>
        <w:rPr>
          <w:color w:val="231F20"/>
          <w:spacing w:val="-20"/>
          <w:w w:val="105"/>
        </w:rPr>
        <w:t> </w:t>
      </w:r>
      <w:r>
        <w:rPr>
          <w:color w:val="231F20"/>
          <w:w w:val="105"/>
        </w:rPr>
        <w:t>or</w:t>
      </w:r>
      <w:r>
        <w:rPr>
          <w:color w:val="231F20"/>
          <w:spacing w:val="-19"/>
          <w:w w:val="105"/>
        </w:rPr>
        <w:t> </w:t>
      </w:r>
      <w:r>
        <w:rPr>
          <w:color w:val="231F20"/>
          <w:w w:val="105"/>
        </w:rPr>
        <w:t>during</w:t>
      </w:r>
      <w:r>
        <w:rPr>
          <w:color w:val="231F20"/>
          <w:spacing w:val="-19"/>
          <w:w w:val="105"/>
        </w:rPr>
        <w:t> </w:t>
      </w:r>
      <w:r>
        <w:rPr>
          <w:color w:val="231F20"/>
          <w:w w:val="105"/>
        </w:rPr>
        <w:t>the</w:t>
      </w:r>
      <w:r>
        <w:rPr>
          <w:color w:val="231F20"/>
          <w:spacing w:val="-19"/>
          <w:w w:val="105"/>
        </w:rPr>
        <w:t> </w:t>
      </w:r>
      <w:r>
        <w:rPr>
          <w:color w:val="231F20"/>
          <w:w w:val="105"/>
        </w:rPr>
        <w:t>term</w:t>
      </w:r>
      <w:r>
        <w:rPr>
          <w:color w:val="231F20"/>
          <w:spacing w:val="-19"/>
          <w:w w:val="105"/>
        </w:rPr>
        <w:t> </w:t>
      </w:r>
      <w:r>
        <w:rPr>
          <w:color w:val="231F20"/>
          <w:w w:val="105"/>
        </w:rPr>
        <w:t>immediately</w:t>
      </w:r>
      <w:r>
        <w:rPr>
          <w:color w:val="231F20"/>
          <w:spacing w:val="-20"/>
          <w:w w:val="105"/>
        </w:rPr>
        <w:t> </w:t>
      </w:r>
      <w:r>
        <w:rPr>
          <w:color w:val="231F20"/>
          <w:w w:val="105"/>
        </w:rPr>
        <w:t>following</w:t>
      </w:r>
      <w:r>
        <w:rPr>
          <w:color w:val="231F20"/>
          <w:spacing w:val="-19"/>
          <w:w w:val="105"/>
        </w:rPr>
        <w:t> </w:t>
      </w:r>
      <w:r>
        <w:rPr>
          <w:color w:val="231F20"/>
          <w:w w:val="105"/>
        </w:rPr>
        <w:t>completion of all program of study requirements. The grade for this course will be "S"</w:t>
      </w:r>
      <w:r>
        <w:rPr>
          <w:color w:val="231F20"/>
          <w:spacing w:val="-23"/>
          <w:w w:val="105"/>
        </w:rPr>
        <w:t> </w:t>
      </w:r>
      <w:r>
        <w:rPr>
          <w:color w:val="231F20"/>
          <w:w w:val="105"/>
        </w:rPr>
        <w:t>indicating</w:t>
      </w:r>
      <w:r>
        <w:rPr>
          <w:color w:val="231F20"/>
          <w:spacing w:val="-23"/>
          <w:w w:val="105"/>
        </w:rPr>
        <w:t> </w:t>
      </w:r>
      <w:r>
        <w:rPr>
          <w:color w:val="231F20"/>
          <w:w w:val="105"/>
        </w:rPr>
        <w:t>satisfactory</w:t>
      </w:r>
      <w:r>
        <w:rPr>
          <w:color w:val="231F20"/>
          <w:spacing w:val="-23"/>
          <w:w w:val="105"/>
        </w:rPr>
        <w:t> </w:t>
      </w:r>
      <w:r>
        <w:rPr>
          <w:color w:val="231F20"/>
          <w:w w:val="105"/>
        </w:rPr>
        <w:t>completion</w:t>
      </w:r>
      <w:r>
        <w:rPr>
          <w:color w:val="231F20"/>
          <w:spacing w:val="-23"/>
          <w:w w:val="105"/>
        </w:rPr>
        <w:t> </w:t>
      </w:r>
      <w:r>
        <w:rPr>
          <w:color w:val="231F20"/>
          <w:w w:val="105"/>
        </w:rPr>
        <w:t>of</w:t>
      </w:r>
      <w:r>
        <w:rPr>
          <w:color w:val="231F20"/>
          <w:spacing w:val="-23"/>
          <w:w w:val="105"/>
        </w:rPr>
        <w:t> </w:t>
      </w:r>
      <w:r>
        <w:rPr>
          <w:color w:val="231F20"/>
          <w:w w:val="105"/>
        </w:rPr>
        <w:t>all</w:t>
      </w:r>
      <w:r>
        <w:rPr>
          <w:color w:val="231F20"/>
          <w:spacing w:val="-23"/>
          <w:w w:val="105"/>
        </w:rPr>
        <w:t> </w:t>
      </w:r>
      <w:r>
        <w:rPr>
          <w:color w:val="231F20"/>
          <w:w w:val="105"/>
        </w:rPr>
        <w:t>comprehensive</w:t>
      </w:r>
      <w:r>
        <w:rPr>
          <w:color w:val="231F20"/>
          <w:spacing w:val="-23"/>
          <w:w w:val="105"/>
        </w:rPr>
        <w:t> </w:t>
      </w:r>
      <w:r>
        <w:rPr>
          <w:color w:val="231F20"/>
          <w:w w:val="105"/>
        </w:rPr>
        <w:t>exams</w:t>
      </w:r>
      <w:r>
        <w:rPr>
          <w:color w:val="231F20"/>
          <w:spacing w:val="-23"/>
          <w:w w:val="105"/>
        </w:rPr>
        <w:t> </w:t>
      </w:r>
      <w:r>
        <w:rPr>
          <w:color w:val="231F20"/>
          <w:w w:val="105"/>
        </w:rPr>
        <w:t>or</w:t>
      </w:r>
      <w:r>
        <w:rPr>
          <w:color w:val="231F20"/>
          <w:spacing w:val="-23"/>
          <w:w w:val="105"/>
        </w:rPr>
        <w:t> </w:t>
      </w:r>
      <w:r>
        <w:rPr>
          <w:color w:val="231F20"/>
          <w:w w:val="105"/>
        </w:rPr>
        <w:t>"U"</w:t>
      </w:r>
    </w:p>
    <w:p>
      <w:pPr>
        <w:pStyle w:val="BodyText"/>
        <w:spacing w:line="288" w:lineRule="auto"/>
      </w:pPr>
      <w:r>
        <w:rPr>
          <w:color w:val="231F20"/>
        </w:rPr>
        <w:t>indicating unsatisfactory performance on all or part of the comprehensive exam. Students receiving a grade of "U¿ may repeat the course once. A grade of "S" is required for completion of a student's program of study.</w:t>
      </w:r>
    </w:p>
    <w:p>
      <w:pPr>
        <w:pStyle w:val="Heading7"/>
        <w:spacing w:before="71"/>
      </w:pPr>
      <w:r>
        <w:rPr>
          <w:color w:val="231F20"/>
        </w:rPr>
        <w:t>HPE 695. Thesis. (3-6 Credits)</w:t>
      </w:r>
    </w:p>
    <w:p>
      <w:pPr>
        <w:pStyle w:val="BodyText"/>
        <w:spacing w:line="288" w:lineRule="auto" w:before="36"/>
      </w:pPr>
      <w:r>
        <w:rPr>
          <w:color w:val="231F20"/>
          <w:w w:val="105"/>
        </w:rPr>
        <w:t>Selection</w:t>
      </w:r>
      <w:r>
        <w:rPr>
          <w:color w:val="231F20"/>
          <w:spacing w:val="-25"/>
          <w:w w:val="105"/>
        </w:rPr>
        <w:t> </w:t>
      </w:r>
      <w:r>
        <w:rPr>
          <w:color w:val="231F20"/>
          <w:w w:val="105"/>
        </w:rPr>
        <w:t>of</w:t>
      </w:r>
      <w:r>
        <w:rPr>
          <w:color w:val="231F20"/>
          <w:spacing w:val="-25"/>
          <w:w w:val="105"/>
        </w:rPr>
        <w:t> </w:t>
      </w:r>
      <w:r>
        <w:rPr>
          <w:color w:val="231F20"/>
          <w:w w:val="105"/>
        </w:rPr>
        <w:t>a</w:t>
      </w:r>
      <w:r>
        <w:rPr>
          <w:color w:val="231F20"/>
          <w:spacing w:val="-25"/>
          <w:w w:val="105"/>
        </w:rPr>
        <w:t> </w:t>
      </w:r>
      <w:r>
        <w:rPr>
          <w:color w:val="231F20"/>
          <w:w w:val="105"/>
        </w:rPr>
        <w:t>research</w:t>
      </w:r>
      <w:r>
        <w:rPr>
          <w:color w:val="231F20"/>
          <w:spacing w:val="-25"/>
          <w:w w:val="105"/>
        </w:rPr>
        <w:t> </w:t>
      </w:r>
      <w:r>
        <w:rPr>
          <w:color w:val="231F20"/>
          <w:w w:val="105"/>
        </w:rPr>
        <w:t>problem,</w:t>
      </w:r>
      <w:r>
        <w:rPr>
          <w:color w:val="231F20"/>
          <w:spacing w:val="-25"/>
          <w:w w:val="105"/>
        </w:rPr>
        <w:t> </w:t>
      </w:r>
      <w:r>
        <w:rPr>
          <w:color w:val="231F20"/>
          <w:w w:val="105"/>
        </w:rPr>
        <w:t>review</w:t>
      </w:r>
      <w:r>
        <w:rPr>
          <w:color w:val="231F20"/>
          <w:spacing w:val="-25"/>
          <w:w w:val="105"/>
        </w:rPr>
        <w:t> </w:t>
      </w:r>
      <w:r>
        <w:rPr>
          <w:color w:val="231F20"/>
          <w:w w:val="105"/>
        </w:rPr>
        <w:t>of</w:t>
      </w:r>
      <w:r>
        <w:rPr>
          <w:color w:val="231F20"/>
          <w:spacing w:val="-25"/>
          <w:w w:val="105"/>
        </w:rPr>
        <w:t> </w:t>
      </w:r>
      <w:r>
        <w:rPr>
          <w:color w:val="231F20"/>
          <w:w w:val="105"/>
        </w:rPr>
        <w:t>pertinent</w:t>
      </w:r>
      <w:r>
        <w:rPr>
          <w:color w:val="231F20"/>
          <w:spacing w:val="-25"/>
          <w:w w:val="105"/>
        </w:rPr>
        <w:t> </w:t>
      </w:r>
      <w:r>
        <w:rPr>
          <w:color w:val="231F20"/>
          <w:w w:val="105"/>
        </w:rPr>
        <w:t>literature,</w:t>
      </w:r>
      <w:r>
        <w:rPr>
          <w:color w:val="231F20"/>
          <w:spacing w:val="-25"/>
          <w:w w:val="105"/>
        </w:rPr>
        <w:t> </w:t>
      </w:r>
      <w:r>
        <w:rPr>
          <w:color w:val="231F20"/>
          <w:w w:val="105"/>
        </w:rPr>
        <w:t>collection and</w:t>
      </w:r>
      <w:r>
        <w:rPr>
          <w:color w:val="231F20"/>
          <w:spacing w:val="-15"/>
          <w:w w:val="105"/>
        </w:rPr>
        <w:t> </w:t>
      </w:r>
      <w:r>
        <w:rPr>
          <w:color w:val="231F20"/>
          <w:w w:val="105"/>
        </w:rPr>
        <w:t>analysis</w:t>
      </w:r>
      <w:r>
        <w:rPr>
          <w:color w:val="231F20"/>
          <w:spacing w:val="-15"/>
          <w:w w:val="105"/>
        </w:rPr>
        <w:t> </w:t>
      </w:r>
      <w:r>
        <w:rPr>
          <w:color w:val="231F20"/>
          <w:w w:val="105"/>
        </w:rPr>
        <w:t>of</w:t>
      </w:r>
      <w:r>
        <w:rPr>
          <w:color w:val="231F20"/>
          <w:spacing w:val="-14"/>
          <w:w w:val="105"/>
        </w:rPr>
        <w:t> </w:t>
      </w:r>
      <w:r>
        <w:rPr>
          <w:color w:val="231F20"/>
          <w:w w:val="105"/>
        </w:rPr>
        <w:t>data,</w:t>
      </w:r>
      <w:r>
        <w:rPr>
          <w:color w:val="231F20"/>
          <w:spacing w:val="-14"/>
          <w:w w:val="105"/>
        </w:rPr>
        <w:t> </w:t>
      </w:r>
      <w:r>
        <w:rPr>
          <w:color w:val="231F20"/>
          <w:w w:val="105"/>
        </w:rPr>
        <w:t>and</w:t>
      </w:r>
      <w:r>
        <w:rPr>
          <w:color w:val="231F20"/>
          <w:spacing w:val="-15"/>
          <w:w w:val="105"/>
        </w:rPr>
        <w:t> </w:t>
      </w:r>
      <w:r>
        <w:rPr>
          <w:color w:val="231F20"/>
          <w:w w:val="105"/>
        </w:rPr>
        <w:t>composition</w:t>
      </w:r>
      <w:r>
        <w:rPr>
          <w:color w:val="231F20"/>
          <w:spacing w:val="-15"/>
          <w:w w:val="105"/>
        </w:rPr>
        <w:t> </w:t>
      </w:r>
      <w:r>
        <w:rPr>
          <w:color w:val="231F20"/>
          <w:w w:val="105"/>
        </w:rPr>
        <w:t>and</w:t>
      </w:r>
      <w:r>
        <w:rPr>
          <w:color w:val="231F20"/>
          <w:spacing w:val="-15"/>
          <w:w w:val="105"/>
        </w:rPr>
        <w:t> </w:t>
      </w:r>
      <w:r>
        <w:rPr>
          <w:color w:val="231F20"/>
          <w:w w:val="105"/>
        </w:rPr>
        <w:t>public</w:t>
      </w:r>
      <w:r>
        <w:rPr>
          <w:color w:val="231F20"/>
          <w:spacing w:val="-14"/>
          <w:w w:val="105"/>
        </w:rPr>
        <w:t> </w:t>
      </w:r>
      <w:r>
        <w:rPr>
          <w:color w:val="231F20"/>
          <w:w w:val="105"/>
        </w:rPr>
        <w:t>defense</w:t>
      </w:r>
      <w:r>
        <w:rPr>
          <w:color w:val="231F20"/>
          <w:spacing w:val="-15"/>
          <w:w w:val="105"/>
        </w:rPr>
        <w:t> </w:t>
      </w:r>
      <w:r>
        <w:rPr>
          <w:color w:val="231F20"/>
          <w:w w:val="105"/>
        </w:rPr>
        <w:t>of</w:t>
      </w:r>
      <w:r>
        <w:rPr>
          <w:color w:val="231F20"/>
          <w:spacing w:val="-14"/>
          <w:w w:val="105"/>
        </w:rPr>
        <w:t> </w:t>
      </w:r>
      <w:r>
        <w:rPr>
          <w:color w:val="231F20"/>
          <w:w w:val="105"/>
        </w:rPr>
        <w:t>thesis.</w:t>
      </w:r>
    </w:p>
    <w:p>
      <w:pPr>
        <w:pStyle w:val="BodyText"/>
        <w:spacing w:line="288" w:lineRule="auto"/>
        <w:ind w:right="166"/>
      </w:pPr>
      <w:r>
        <w:rPr>
          <w:color w:val="231F20"/>
          <w:w w:val="105"/>
        </w:rPr>
        <w:t>May</w:t>
      </w:r>
      <w:r>
        <w:rPr>
          <w:color w:val="231F20"/>
          <w:spacing w:val="-17"/>
          <w:w w:val="105"/>
        </w:rPr>
        <w:t> </w:t>
      </w:r>
      <w:r>
        <w:rPr>
          <w:color w:val="231F20"/>
          <w:w w:val="105"/>
        </w:rPr>
        <w:t>be</w:t>
      </w:r>
      <w:r>
        <w:rPr>
          <w:color w:val="231F20"/>
          <w:spacing w:val="-16"/>
          <w:w w:val="105"/>
        </w:rPr>
        <w:t> </w:t>
      </w:r>
      <w:r>
        <w:rPr>
          <w:color w:val="231F20"/>
          <w:w w:val="105"/>
        </w:rPr>
        <w:t>repeated</w:t>
      </w:r>
      <w:r>
        <w:rPr>
          <w:color w:val="231F20"/>
          <w:spacing w:val="-17"/>
          <w:w w:val="105"/>
        </w:rPr>
        <w:t> </w:t>
      </w:r>
      <w:r>
        <w:rPr>
          <w:color w:val="231F20"/>
          <w:w w:val="105"/>
        </w:rPr>
        <w:t>for</w:t>
      </w:r>
      <w:r>
        <w:rPr>
          <w:color w:val="231F20"/>
          <w:spacing w:val="-16"/>
          <w:w w:val="105"/>
        </w:rPr>
        <w:t> </w:t>
      </w:r>
      <w:r>
        <w:rPr>
          <w:color w:val="231F20"/>
          <w:w w:val="105"/>
        </w:rPr>
        <w:t>a</w:t>
      </w:r>
      <w:r>
        <w:rPr>
          <w:color w:val="231F20"/>
          <w:spacing w:val="-17"/>
          <w:w w:val="105"/>
        </w:rPr>
        <w:t> </w:t>
      </w:r>
      <w:r>
        <w:rPr>
          <w:color w:val="231F20"/>
          <w:w w:val="105"/>
        </w:rPr>
        <w:t>total</w:t>
      </w:r>
      <w:r>
        <w:rPr>
          <w:color w:val="231F20"/>
          <w:spacing w:val="-16"/>
          <w:w w:val="105"/>
        </w:rPr>
        <w:t> </w:t>
      </w:r>
      <w:r>
        <w:rPr>
          <w:color w:val="231F20"/>
          <w:w w:val="105"/>
        </w:rPr>
        <w:t>of</w:t>
      </w:r>
      <w:r>
        <w:rPr>
          <w:color w:val="231F20"/>
          <w:spacing w:val="-16"/>
          <w:w w:val="105"/>
        </w:rPr>
        <w:t> </w:t>
      </w:r>
      <w:r>
        <w:rPr>
          <w:color w:val="231F20"/>
          <w:w w:val="105"/>
        </w:rPr>
        <w:t>six</w:t>
      </w:r>
      <w:r>
        <w:rPr>
          <w:color w:val="231F20"/>
          <w:spacing w:val="-17"/>
          <w:w w:val="105"/>
        </w:rPr>
        <w:t> </w:t>
      </w:r>
      <w:r>
        <w:rPr>
          <w:color w:val="231F20"/>
          <w:w w:val="105"/>
        </w:rPr>
        <w:t>semester</w:t>
      </w:r>
      <w:r>
        <w:rPr>
          <w:color w:val="231F20"/>
          <w:spacing w:val="-17"/>
          <w:w w:val="105"/>
        </w:rPr>
        <w:t> </w:t>
      </w:r>
      <w:r>
        <w:rPr>
          <w:color w:val="231F20"/>
          <w:w w:val="105"/>
        </w:rPr>
        <w:t>hours.</w:t>
      </w:r>
      <w:r>
        <w:rPr>
          <w:color w:val="231F20"/>
          <w:spacing w:val="-16"/>
          <w:w w:val="105"/>
        </w:rPr>
        <w:t> </w:t>
      </w:r>
      <w:r>
        <w:rPr>
          <w:color w:val="231F20"/>
          <w:w w:val="105"/>
        </w:rPr>
        <w:t>Students</w:t>
      </w:r>
      <w:r>
        <w:rPr>
          <w:color w:val="231F20"/>
          <w:spacing w:val="-16"/>
          <w:w w:val="105"/>
        </w:rPr>
        <w:t> </w:t>
      </w:r>
      <w:r>
        <w:rPr>
          <w:color w:val="231F20"/>
          <w:w w:val="105"/>
        </w:rPr>
        <w:t>selecting the thesis option must be continuously enrolled in a graduate level course</w:t>
      </w:r>
      <w:r>
        <w:rPr>
          <w:color w:val="231F20"/>
          <w:spacing w:val="-20"/>
          <w:w w:val="105"/>
        </w:rPr>
        <w:t> </w:t>
      </w:r>
      <w:r>
        <w:rPr>
          <w:color w:val="231F20"/>
          <w:w w:val="105"/>
        </w:rPr>
        <w:t>once</w:t>
      </w:r>
      <w:r>
        <w:rPr>
          <w:color w:val="231F20"/>
          <w:spacing w:val="-19"/>
          <w:w w:val="105"/>
        </w:rPr>
        <w:t> </w:t>
      </w:r>
      <w:r>
        <w:rPr>
          <w:color w:val="231F20"/>
          <w:w w:val="105"/>
        </w:rPr>
        <w:t>they</w:t>
      </w:r>
      <w:r>
        <w:rPr>
          <w:color w:val="231F20"/>
          <w:spacing w:val="-20"/>
          <w:w w:val="105"/>
        </w:rPr>
        <w:t> </w:t>
      </w:r>
      <w:r>
        <w:rPr>
          <w:color w:val="231F20"/>
          <w:w w:val="105"/>
        </w:rPr>
        <w:t>enroll</w:t>
      </w:r>
      <w:r>
        <w:rPr>
          <w:color w:val="231F20"/>
          <w:spacing w:val="-19"/>
          <w:w w:val="105"/>
        </w:rPr>
        <w:t> </w:t>
      </w:r>
      <w:r>
        <w:rPr>
          <w:color w:val="231F20"/>
          <w:w w:val="105"/>
        </w:rPr>
        <w:t>in</w:t>
      </w:r>
      <w:r>
        <w:rPr>
          <w:color w:val="231F20"/>
          <w:spacing w:val="-20"/>
          <w:w w:val="105"/>
        </w:rPr>
        <w:t> </w:t>
      </w:r>
      <w:r>
        <w:rPr>
          <w:color w:val="231F20"/>
          <w:w w:val="105"/>
        </w:rPr>
        <w:t>HPE</w:t>
      </w:r>
      <w:r>
        <w:rPr>
          <w:color w:val="231F20"/>
          <w:spacing w:val="-19"/>
          <w:w w:val="105"/>
        </w:rPr>
        <w:t> </w:t>
      </w:r>
      <w:r>
        <w:rPr>
          <w:color w:val="231F20"/>
          <w:w w:val="105"/>
        </w:rPr>
        <w:t>695,</w:t>
      </w:r>
      <w:r>
        <w:rPr>
          <w:color w:val="231F20"/>
          <w:spacing w:val="-20"/>
          <w:w w:val="105"/>
        </w:rPr>
        <w:t> </w:t>
      </w:r>
      <w:r>
        <w:rPr>
          <w:color w:val="231F20"/>
          <w:w w:val="105"/>
        </w:rPr>
        <w:t>Thesis,</w:t>
      </w:r>
      <w:r>
        <w:rPr>
          <w:color w:val="231F20"/>
          <w:spacing w:val="-20"/>
          <w:w w:val="105"/>
        </w:rPr>
        <w:t> </w:t>
      </w:r>
      <w:r>
        <w:rPr>
          <w:color w:val="231F20"/>
          <w:w w:val="105"/>
        </w:rPr>
        <w:t>until</w:t>
      </w:r>
      <w:r>
        <w:rPr>
          <w:color w:val="231F20"/>
          <w:spacing w:val="-19"/>
          <w:w w:val="105"/>
        </w:rPr>
        <w:t> </w:t>
      </w:r>
      <w:r>
        <w:rPr>
          <w:color w:val="231F20"/>
          <w:w w:val="105"/>
        </w:rPr>
        <w:t>the</w:t>
      </w:r>
      <w:r>
        <w:rPr>
          <w:color w:val="231F20"/>
          <w:spacing w:val="-19"/>
          <w:w w:val="105"/>
        </w:rPr>
        <w:t> </w:t>
      </w:r>
      <w:r>
        <w:rPr>
          <w:color w:val="231F20"/>
          <w:w w:val="105"/>
        </w:rPr>
        <w:t>thesis</w:t>
      </w:r>
      <w:r>
        <w:rPr>
          <w:color w:val="231F20"/>
          <w:spacing w:val="-19"/>
          <w:w w:val="105"/>
        </w:rPr>
        <w:t> </w:t>
      </w:r>
      <w:r>
        <w:rPr>
          <w:color w:val="231F20"/>
          <w:w w:val="105"/>
        </w:rPr>
        <w:t>has</w:t>
      </w:r>
      <w:r>
        <w:rPr>
          <w:color w:val="231F20"/>
          <w:spacing w:val="-19"/>
          <w:w w:val="105"/>
        </w:rPr>
        <w:t> </w:t>
      </w:r>
      <w:r>
        <w:rPr>
          <w:color w:val="231F20"/>
          <w:w w:val="105"/>
        </w:rPr>
        <w:t>been successfully completed. Failure to do so will result in a grade of “IP” for</w:t>
      </w:r>
      <w:r>
        <w:rPr>
          <w:color w:val="231F20"/>
          <w:spacing w:val="-20"/>
          <w:w w:val="105"/>
        </w:rPr>
        <w:t> </w:t>
      </w:r>
      <w:r>
        <w:rPr>
          <w:color w:val="231F20"/>
          <w:w w:val="105"/>
        </w:rPr>
        <w:t>HPE</w:t>
      </w:r>
      <w:r>
        <w:rPr>
          <w:color w:val="231F20"/>
          <w:spacing w:val="-20"/>
          <w:w w:val="105"/>
        </w:rPr>
        <w:t> </w:t>
      </w:r>
      <w:r>
        <w:rPr>
          <w:color w:val="231F20"/>
          <w:w w:val="105"/>
        </w:rPr>
        <w:t>695</w:t>
      </w:r>
      <w:r>
        <w:rPr>
          <w:color w:val="231F20"/>
          <w:spacing w:val="-21"/>
          <w:w w:val="105"/>
        </w:rPr>
        <w:t> </w:t>
      </w:r>
      <w:r>
        <w:rPr>
          <w:color w:val="231F20"/>
          <w:w w:val="105"/>
        </w:rPr>
        <w:t>automatically</w:t>
      </w:r>
      <w:r>
        <w:rPr>
          <w:color w:val="231F20"/>
          <w:spacing w:val="-21"/>
          <w:w w:val="105"/>
        </w:rPr>
        <w:t> </w:t>
      </w:r>
      <w:r>
        <w:rPr>
          <w:color w:val="231F20"/>
          <w:w w:val="105"/>
        </w:rPr>
        <w:t>becoming</w:t>
      </w:r>
      <w:r>
        <w:rPr>
          <w:color w:val="231F20"/>
          <w:spacing w:val="-20"/>
          <w:w w:val="105"/>
        </w:rPr>
        <w:t> </w:t>
      </w:r>
      <w:r>
        <w:rPr>
          <w:color w:val="231F20"/>
          <w:w w:val="105"/>
        </w:rPr>
        <w:t>an</w:t>
      </w:r>
      <w:r>
        <w:rPr>
          <w:color w:val="231F20"/>
          <w:spacing w:val="-21"/>
          <w:w w:val="105"/>
        </w:rPr>
        <w:t> </w:t>
      </w:r>
      <w:r>
        <w:rPr>
          <w:color w:val="231F20"/>
          <w:w w:val="105"/>
        </w:rPr>
        <w:t>“F”.</w:t>
      </w:r>
      <w:r>
        <w:rPr>
          <w:color w:val="231F20"/>
          <w:spacing w:val="-20"/>
          <w:w w:val="105"/>
        </w:rPr>
        <w:t> </w:t>
      </w:r>
      <w:r>
        <w:rPr>
          <w:color w:val="231F20"/>
          <w:w w:val="105"/>
        </w:rPr>
        <w:t>If</w:t>
      </w:r>
      <w:r>
        <w:rPr>
          <w:color w:val="231F20"/>
          <w:spacing w:val="-20"/>
          <w:w w:val="105"/>
        </w:rPr>
        <w:t> </w:t>
      </w:r>
      <w:r>
        <w:rPr>
          <w:color w:val="231F20"/>
          <w:w w:val="105"/>
        </w:rPr>
        <w:t>all</w:t>
      </w:r>
      <w:r>
        <w:rPr>
          <w:color w:val="231F20"/>
          <w:spacing w:val="-21"/>
          <w:w w:val="105"/>
        </w:rPr>
        <w:t> </w:t>
      </w:r>
      <w:r>
        <w:rPr>
          <w:color w:val="231F20"/>
          <w:w w:val="105"/>
        </w:rPr>
        <w:t>graduate</w:t>
      </w:r>
      <w:r>
        <w:rPr>
          <w:color w:val="231F20"/>
          <w:spacing w:val="-20"/>
          <w:w w:val="105"/>
        </w:rPr>
        <w:t> </w:t>
      </w:r>
      <w:r>
        <w:rPr>
          <w:color w:val="231F20"/>
          <w:w w:val="105"/>
        </w:rPr>
        <w:t>course</w:t>
      </w:r>
      <w:r>
        <w:rPr>
          <w:color w:val="231F20"/>
          <w:spacing w:val="-21"/>
          <w:w w:val="105"/>
        </w:rPr>
        <w:t> </w:t>
      </w:r>
      <w:r>
        <w:rPr>
          <w:color w:val="231F20"/>
          <w:w w:val="105"/>
        </w:rPr>
        <w:t>work has</w:t>
      </w:r>
      <w:r>
        <w:rPr>
          <w:color w:val="231F20"/>
          <w:spacing w:val="-21"/>
          <w:w w:val="105"/>
        </w:rPr>
        <w:t> </w:t>
      </w:r>
      <w:r>
        <w:rPr>
          <w:color w:val="231F20"/>
          <w:w w:val="105"/>
        </w:rPr>
        <w:t>been</w:t>
      </w:r>
      <w:r>
        <w:rPr>
          <w:color w:val="231F20"/>
          <w:spacing w:val="-21"/>
          <w:w w:val="105"/>
        </w:rPr>
        <w:t> </w:t>
      </w:r>
      <w:r>
        <w:rPr>
          <w:color w:val="231F20"/>
          <w:w w:val="105"/>
        </w:rPr>
        <w:t>completed</w:t>
      </w:r>
      <w:r>
        <w:rPr>
          <w:color w:val="231F20"/>
          <w:spacing w:val="-22"/>
          <w:w w:val="105"/>
        </w:rPr>
        <w:t> </w:t>
      </w:r>
      <w:r>
        <w:rPr>
          <w:color w:val="231F20"/>
          <w:w w:val="105"/>
        </w:rPr>
        <w:t>for</w:t>
      </w:r>
      <w:r>
        <w:rPr>
          <w:color w:val="231F20"/>
          <w:spacing w:val="-21"/>
          <w:w w:val="105"/>
        </w:rPr>
        <w:t> </w:t>
      </w:r>
      <w:r>
        <w:rPr>
          <w:color w:val="231F20"/>
          <w:w w:val="105"/>
        </w:rPr>
        <w:t>the</w:t>
      </w:r>
      <w:r>
        <w:rPr>
          <w:color w:val="231F20"/>
          <w:spacing w:val="-21"/>
          <w:w w:val="105"/>
        </w:rPr>
        <w:t> </w:t>
      </w:r>
      <w:r>
        <w:rPr>
          <w:color w:val="231F20"/>
          <w:w w:val="105"/>
        </w:rPr>
        <w:t>degree</w:t>
      </w:r>
      <w:r>
        <w:rPr>
          <w:color w:val="231F20"/>
          <w:spacing w:val="-22"/>
          <w:w w:val="105"/>
        </w:rPr>
        <w:t> </w:t>
      </w:r>
      <w:r>
        <w:rPr>
          <w:color w:val="231F20"/>
          <w:w w:val="105"/>
        </w:rPr>
        <w:t>and</w:t>
      </w:r>
      <w:r>
        <w:rPr>
          <w:color w:val="231F20"/>
          <w:spacing w:val="-22"/>
          <w:w w:val="105"/>
        </w:rPr>
        <w:t> </w:t>
      </w:r>
      <w:r>
        <w:rPr>
          <w:color w:val="231F20"/>
          <w:w w:val="105"/>
        </w:rPr>
        <w:t>all</w:t>
      </w:r>
      <w:r>
        <w:rPr>
          <w:color w:val="231F20"/>
          <w:spacing w:val="-22"/>
          <w:w w:val="105"/>
        </w:rPr>
        <w:t> </w:t>
      </w:r>
      <w:r>
        <w:rPr>
          <w:color w:val="231F20"/>
          <w:w w:val="105"/>
        </w:rPr>
        <w:t>six</w:t>
      </w:r>
      <w:r>
        <w:rPr>
          <w:color w:val="231F20"/>
          <w:spacing w:val="-22"/>
          <w:w w:val="105"/>
        </w:rPr>
        <w:t> </w:t>
      </w:r>
      <w:r>
        <w:rPr>
          <w:color w:val="231F20"/>
          <w:w w:val="105"/>
        </w:rPr>
        <w:t>hours</w:t>
      </w:r>
      <w:r>
        <w:rPr>
          <w:color w:val="231F20"/>
          <w:spacing w:val="-21"/>
          <w:w w:val="105"/>
        </w:rPr>
        <w:t> </w:t>
      </w:r>
      <w:r>
        <w:rPr>
          <w:color w:val="231F20"/>
          <w:w w:val="105"/>
        </w:rPr>
        <w:t>of</w:t>
      </w:r>
      <w:r>
        <w:rPr>
          <w:color w:val="231F20"/>
          <w:spacing w:val="-21"/>
          <w:w w:val="105"/>
        </w:rPr>
        <w:t> </w:t>
      </w:r>
      <w:r>
        <w:rPr>
          <w:color w:val="231F20"/>
          <w:w w:val="105"/>
        </w:rPr>
        <w:t>HPE</w:t>
      </w:r>
      <w:r>
        <w:rPr>
          <w:color w:val="231F20"/>
          <w:spacing w:val="-21"/>
          <w:w w:val="105"/>
        </w:rPr>
        <w:t> </w:t>
      </w:r>
      <w:r>
        <w:rPr>
          <w:color w:val="231F20"/>
          <w:w w:val="105"/>
        </w:rPr>
        <w:t>695</w:t>
      </w:r>
      <w:r>
        <w:rPr>
          <w:color w:val="231F20"/>
          <w:spacing w:val="-22"/>
          <w:w w:val="105"/>
        </w:rPr>
        <w:t> </w:t>
      </w:r>
      <w:r>
        <w:rPr>
          <w:color w:val="231F20"/>
          <w:w w:val="105"/>
        </w:rPr>
        <w:t>Thesis have</w:t>
      </w:r>
      <w:r>
        <w:rPr>
          <w:color w:val="231F20"/>
          <w:spacing w:val="-16"/>
          <w:w w:val="105"/>
        </w:rPr>
        <w:t> </w:t>
      </w:r>
      <w:r>
        <w:rPr>
          <w:color w:val="231F20"/>
          <w:w w:val="105"/>
        </w:rPr>
        <w:t>been</w:t>
      </w:r>
      <w:r>
        <w:rPr>
          <w:color w:val="231F20"/>
          <w:spacing w:val="-16"/>
          <w:w w:val="105"/>
        </w:rPr>
        <w:t> </w:t>
      </w:r>
      <w:r>
        <w:rPr>
          <w:color w:val="231F20"/>
          <w:w w:val="105"/>
        </w:rPr>
        <w:t>taken</w:t>
      </w:r>
      <w:r>
        <w:rPr>
          <w:color w:val="231F20"/>
          <w:spacing w:val="-16"/>
          <w:w w:val="105"/>
        </w:rPr>
        <w:t> </w:t>
      </w:r>
      <w:r>
        <w:rPr>
          <w:color w:val="231F20"/>
          <w:w w:val="105"/>
        </w:rPr>
        <w:t>but</w:t>
      </w:r>
      <w:r>
        <w:rPr>
          <w:color w:val="231F20"/>
          <w:spacing w:val="-16"/>
          <w:w w:val="105"/>
        </w:rPr>
        <w:t> </w:t>
      </w:r>
      <w:r>
        <w:rPr>
          <w:color w:val="231F20"/>
          <w:w w:val="105"/>
        </w:rPr>
        <w:t>the</w:t>
      </w:r>
      <w:r>
        <w:rPr>
          <w:color w:val="231F20"/>
          <w:spacing w:val="-16"/>
          <w:w w:val="105"/>
        </w:rPr>
        <w:t> </w:t>
      </w:r>
      <w:r>
        <w:rPr>
          <w:color w:val="231F20"/>
          <w:w w:val="105"/>
        </w:rPr>
        <w:t>thesis</w:t>
      </w:r>
      <w:r>
        <w:rPr>
          <w:color w:val="231F20"/>
          <w:spacing w:val="-16"/>
          <w:w w:val="105"/>
        </w:rPr>
        <w:t> </w:t>
      </w:r>
      <w:r>
        <w:rPr>
          <w:color w:val="231F20"/>
          <w:w w:val="105"/>
        </w:rPr>
        <w:t>is</w:t>
      </w:r>
      <w:r>
        <w:rPr>
          <w:color w:val="231F20"/>
          <w:spacing w:val="-16"/>
          <w:w w:val="105"/>
        </w:rPr>
        <w:t> </w:t>
      </w:r>
      <w:r>
        <w:rPr>
          <w:color w:val="231F20"/>
          <w:w w:val="105"/>
        </w:rPr>
        <w:t>not</w:t>
      </w:r>
      <w:r>
        <w:rPr>
          <w:color w:val="231F20"/>
          <w:spacing w:val="-16"/>
          <w:w w:val="105"/>
        </w:rPr>
        <w:t> </w:t>
      </w:r>
      <w:r>
        <w:rPr>
          <w:color w:val="231F20"/>
          <w:w w:val="105"/>
        </w:rPr>
        <w:t>completed,</w:t>
      </w:r>
      <w:r>
        <w:rPr>
          <w:color w:val="231F20"/>
          <w:spacing w:val="-16"/>
          <w:w w:val="105"/>
        </w:rPr>
        <w:t> </w:t>
      </w:r>
      <w:r>
        <w:rPr>
          <w:color w:val="231F20"/>
          <w:w w:val="105"/>
        </w:rPr>
        <w:t>the</w:t>
      </w:r>
      <w:r>
        <w:rPr>
          <w:color w:val="231F20"/>
          <w:spacing w:val="-16"/>
          <w:w w:val="105"/>
        </w:rPr>
        <w:t> </w:t>
      </w:r>
      <w:r>
        <w:rPr>
          <w:color w:val="231F20"/>
          <w:w w:val="105"/>
        </w:rPr>
        <w:t>student</w:t>
      </w:r>
      <w:r>
        <w:rPr>
          <w:color w:val="231F20"/>
          <w:spacing w:val="-16"/>
          <w:w w:val="105"/>
        </w:rPr>
        <w:t> </w:t>
      </w:r>
      <w:r>
        <w:rPr>
          <w:color w:val="231F20"/>
          <w:w w:val="105"/>
        </w:rPr>
        <w:t>must</w:t>
      </w:r>
      <w:r>
        <w:rPr>
          <w:color w:val="231F20"/>
          <w:spacing w:val="-16"/>
          <w:w w:val="105"/>
        </w:rPr>
        <w:t> </w:t>
      </w:r>
      <w:r>
        <w:rPr>
          <w:color w:val="231F20"/>
          <w:w w:val="105"/>
        </w:rPr>
        <w:t>be</w:t>
      </w:r>
    </w:p>
    <w:p>
      <w:pPr>
        <w:pStyle w:val="BodyText"/>
        <w:spacing w:line="288" w:lineRule="auto"/>
      </w:pPr>
      <w:r>
        <w:rPr>
          <w:color w:val="231F20"/>
          <w:w w:val="105"/>
        </w:rPr>
        <w:t>enrolled</w:t>
      </w:r>
      <w:r>
        <w:rPr>
          <w:color w:val="231F20"/>
          <w:spacing w:val="-25"/>
          <w:w w:val="105"/>
        </w:rPr>
        <w:t> </w:t>
      </w:r>
      <w:r>
        <w:rPr>
          <w:color w:val="231F20"/>
          <w:w w:val="105"/>
        </w:rPr>
        <w:t>in</w:t>
      </w:r>
      <w:r>
        <w:rPr>
          <w:color w:val="231F20"/>
          <w:spacing w:val="-26"/>
          <w:w w:val="105"/>
        </w:rPr>
        <w:t> </w:t>
      </w:r>
      <w:r>
        <w:rPr>
          <w:color w:val="231F20"/>
          <w:w w:val="105"/>
        </w:rPr>
        <w:t>HPE</w:t>
      </w:r>
      <w:r>
        <w:rPr>
          <w:color w:val="231F20"/>
          <w:spacing w:val="-25"/>
          <w:w w:val="105"/>
        </w:rPr>
        <w:t> </w:t>
      </w:r>
      <w:r>
        <w:rPr>
          <w:color w:val="231F20"/>
          <w:w w:val="105"/>
        </w:rPr>
        <w:t>679,</w:t>
      </w:r>
      <w:r>
        <w:rPr>
          <w:color w:val="231F20"/>
          <w:spacing w:val="-26"/>
          <w:w w:val="105"/>
        </w:rPr>
        <w:t> </w:t>
      </w:r>
      <w:r>
        <w:rPr>
          <w:color w:val="231F20"/>
          <w:w w:val="105"/>
        </w:rPr>
        <w:t>Continued</w:t>
      </w:r>
      <w:r>
        <w:rPr>
          <w:color w:val="231F20"/>
          <w:spacing w:val="-25"/>
          <w:w w:val="105"/>
        </w:rPr>
        <w:t> </w:t>
      </w:r>
      <w:r>
        <w:rPr>
          <w:color w:val="231F20"/>
          <w:w w:val="105"/>
        </w:rPr>
        <w:t>Enrollment,</w:t>
      </w:r>
      <w:r>
        <w:rPr>
          <w:color w:val="231F20"/>
          <w:spacing w:val="-25"/>
          <w:w w:val="105"/>
        </w:rPr>
        <w:t> </w:t>
      </w:r>
      <w:r>
        <w:rPr>
          <w:color w:val="231F20"/>
          <w:w w:val="105"/>
        </w:rPr>
        <w:t>until</w:t>
      </w:r>
      <w:r>
        <w:rPr>
          <w:color w:val="231F20"/>
          <w:spacing w:val="-25"/>
          <w:w w:val="105"/>
        </w:rPr>
        <w:t> </w:t>
      </w:r>
      <w:r>
        <w:rPr>
          <w:color w:val="231F20"/>
          <w:w w:val="105"/>
        </w:rPr>
        <w:t>the</w:t>
      </w:r>
      <w:r>
        <w:rPr>
          <w:color w:val="231F20"/>
          <w:spacing w:val="-25"/>
          <w:w w:val="105"/>
        </w:rPr>
        <w:t> </w:t>
      </w:r>
      <w:r>
        <w:rPr>
          <w:color w:val="231F20"/>
          <w:w w:val="105"/>
        </w:rPr>
        <w:t>thesis</w:t>
      </w:r>
      <w:r>
        <w:rPr>
          <w:color w:val="231F20"/>
          <w:spacing w:val="-25"/>
          <w:w w:val="105"/>
        </w:rPr>
        <w:t> </w:t>
      </w:r>
      <w:r>
        <w:rPr>
          <w:color w:val="231F20"/>
          <w:w w:val="105"/>
        </w:rPr>
        <w:t>is</w:t>
      </w:r>
      <w:r>
        <w:rPr>
          <w:color w:val="231F20"/>
          <w:spacing w:val="-26"/>
          <w:w w:val="105"/>
        </w:rPr>
        <w:t> </w:t>
      </w:r>
      <w:r>
        <w:rPr>
          <w:color w:val="231F20"/>
          <w:w w:val="105"/>
        </w:rPr>
        <w:t>successfully completed.</w:t>
      </w:r>
    </w:p>
    <w:p>
      <w:pPr>
        <w:pStyle w:val="Heading7"/>
        <w:spacing w:before="72"/>
      </w:pPr>
      <w:r>
        <w:rPr>
          <w:color w:val="231F20"/>
        </w:rPr>
        <w:t>HPE 779. Continued Enrollment. (1-3 Credits)</w:t>
      </w:r>
    </w:p>
    <w:p>
      <w:pPr>
        <w:spacing w:before="144"/>
        <w:ind w:left="140" w:right="0" w:firstLine="0"/>
        <w:jc w:val="left"/>
        <w:rPr>
          <w:rFonts w:ascii="Arial Narrow"/>
          <w:b/>
          <w:sz w:val="36"/>
        </w:rPr>
      </w:pPr>
      <w:r>
        <w:rPr>
          <w:rFonts w:ascii="Arial Narrow"/>
          <w:b/>
          <w:color w:val="231F20"/>
          <w:w w:val="105"/>
          <w:sz w:val="36"/>
        </w:rPr>
        <w:t>IDS - InterdisciplinaryStudies (IDS)</w:t>
      </w:r>
    </w:p>
    <w:p>
      <w:pPr>
        <w:spacing w:before="120"/>
        <w:ind w:left="140" w:right="0" w:firstLine="0"/>
        <w:jc w:val="left"/>
        <w:rPr>
          <w:b/>
          <w:sz w:val="16"/>
        </w:rPr>
      </w:pPr>
      <w:bookmarkStart w:name="IDS - InterdisciplinaryStudies (IDS)" w:id="245"/>
      <w:bookmarkEnd w:id="245"/>
      <w:r>
        <w:rPr/>
      </w:r>
      <w:r>
        <w:rPr>
          <w:b/>
          <w:color w:val="231F20"/>
          <w:sz w:val="16"/>
        </w:rPr>
        <w:t>IDS PLA. Prior Learning Assessment. (3 Credits)</w:t>
      </w:r>
    </w:p>
    <w:p>
      <w:pPr>
        <w:pStyle w:val="BodyText"/>
        <w:spacing w:before="36"/>
      </w:pPr>
      <w:r>
        <w:rPr>
          <w:color w:val="231F20"/>
        </w:rPr>
        <w:t>Course Fees: $120</w:t>
      </w:r>
    </w:p>
    <w:p>
      <w:pPr>
        <w:pStyle w:val="Heading2"/>
        <w:spacing w:line="372" w:lineRule="auto" w:before="144"/>
        <w:ind w:right="791"/>
      </w:pPr>
      <w:r>
        <w:rPr>
          <w:color w:val="231F20"/>
          <w:w w:val="105"/>
        </w:rPr>
        <w:t>IE</w:t>
      </w:r>
      <w:r>
        <w:rPr>
          <w:color w:val="231F20"/>
          <w:spacing w:val="-52"/>
          <w:w w:val="105"/>
        </w:rPr>
        <w:t> </w:t>
      </w:r>
      <w:r>
        <w:rPr>
          <w:color w:val="231F20"/>
          <w:w w:val="105"/>
        </w:rPr>
        <w:t>-</w:t>
      </w:r>
      <w:r>
        <w:rPr>
          <w:color w:val="231F20"/>
          <w:spacing w:val="-52"/>
          <w:w w:val="105"/>
        </w:rPr>
        <w:t> </w:t>
      </w:r>
      <w:r>
        <w:rPr>
          <w:color w:val="231F20"/>
          <w:w w:val="105"/>
        </w:rPr>
        <w:t>Intercultural</w:t>
      </w:r>
      <w:r>
        <w:rPr>
          <w:color w:val="231F20"/>
          <w:spacing w:val="-52"/>
          <w:w w:val="105"/>
        </w:rPr>
        <w:t> </w:t>
      </w:r>
      <w:r>
        <w:rPr>
          <w:color w:val="231F20"/>
          <w:w w:val="105"/>
        </w:rPr>
        <w:t>Experience</w:t>
      </w:r>
      <w:r>
        <w:rPr>
          <w:color w:val="231F20"/>
          <w:spacing w:val="-52"/>
          <w:w w:val="105"/>
        </w:rPr>
        <w:t> </w:t>
      </w:r>
      <w:r>
        <w:rPr>
          <w:color w:val="231F20"/>
          <w:w w:val="105"/>
        </w:rPr>
        <w:t>(IE)</w:t>
      </w:r>
      <w:bookmarkStart w:name="IE - Intercultural Experience (IE)" w:id="246"/>
      <w:bookmarkEnd w:id="246"/>
      <w:r>
        <w:rPr>
          <w:color w:val="231F20"/>
          <w:w w:val="105"/>
        </w:rPr>
      </w:r>
      <w:r>
        <w:rPr>
          <w:color w:val="231F20"/>
          <w:w w:val="105"/>
        </w:rPr>
        <w:t> </w:t>
      </w:r>
      <w:r>
        <w:rPr>
          <w:color w:val="231F20"/>
          <w:w w:val="110"/>
        </w:rPr>
        <w:t>IH - Industrial Hygiene (IH)</w:t>
      </w:r>
    </w:p>
    <w:p>
      <w:pPr>
        <w:spacing w:before="2"/>
        <w:ind w:left="140" w:right="0" w:firstLine="0"/>
        <w:jc w:val="left"/>
        <w:rPr>
          <w:rFonts w:ascii="Arial Narrow"/>
          <w:b/>
          <w:sz w:val="36"/>
        </w:rPr>
      </w:pPr>
      <w:bookmarkStart w:name="IH - Industrial Hygiene (IH)" w:id="247"/>
      <w:bookmarkEnd w:id="247"/>
      <w:r>
        <w:rPr/>
      </w:r>
      <w:r>
        <w:rPr>
          <w:rFonts w:ascii="Arial Narrow"/>
          <w:b/>
          <w:color w:val="231F20"/>
          <w:w w:val="105"/>
          <w:sz w:val="36"/>
        </w:rPr>
        <w:t>IL - Instructional Leadership (IL)</w:t>
      </w:r>
    </w:p>
    <w:p>
      <w:pPr>
        <w:pStyle w:val="Heading7"/>
        <w:spacing w:before="119"/>
      </w:pPr>
      <w:bookmarkStart w:name="IL - Instructional Leadership (IL)" w:id="248"/>
      <w:bookmarkEnd w:id="248"/>
      <w:r>
        <w:rPr>
          <w:b w:val="0"/>
        </w:rPr>
      </w:r>
      <w:r>
        <w:rPr>
          <w:color w:val="231F20"/>
        </w:rPr>
        <w:t>IL 679. Continued Enrollment. (1-3 Credits)</w:t>
      </w:r>
    </w:p>
    <w:p>
      <w:pPr>
        <w:spacing w:line="288" w:lineRule="auto" w:before="116"/>
        <w:ind w:left="140" w:right="365" w:firstLine="0"/>
        <w:jc w:val="left"/>
        <w:rPr>
          <w:sz w:val="16"/>
        </w:rPr>
      </w:pPr>
      <w:r>
        <w:rPr>
          <w:b/>
          <w:color w:val="231F20"/>
          <w:w w:val="95"/>
          <w:sz w:val="16"/>
        </w:rPr>
        <w:t>IL 690. Development of Educational Human Resources. (3 Credits) </w:t>
      </w:r>
      <w:r>
        <w:rPr>
          <w:color w:val="231F20"/>
          <w:sz w:val="16"/>
        </w:rPr>
        <w:t>This course is designed to emphasize the development of school personnel into learning communities designed to improve student achievement. (Offered on sufﬁcient demand)</w:t>
      </w:r>
    </w:p>
    <w:p>
      <w:pPr>
        <w:pStyle w:val="BodyText"/>
        <w:spacing w:before="7"/>
        <w:ind w:left="0"/>
        <w:rPr>
          <w:sz w:val="17"/>
        </w:rPr>
      </w:pPr>
      <w:r>
        <w:rPr/>
        <w:br w:type="column"/>
      </w:r>
      <w:r>
        <w:rPr>
          <w:sz w:val="17"/>
        </w:rPr>
      </w:r>
    </w:p>
    <w:p>
      <w:pPr>
        <w:pStyle w:val="Heading7"/>
        <w:spacing w:line="288" w:lineRule="auto" w:before="0"/>
      </w:pPr>
      <w:r>
        <w:rPr>
          <w:color w:val="231F20"/>
        </w:rPr>
        <w:t>IL</w:t>
      </w:r>
      <w:r>
        <w:rPr>
          <w:color w:val="231F20"/>
          <w:spacing w:val="-31"/>
        </w:rPr>
        <w:t> </w:t>
      </w:r>
      <w:r>
        <w:rPr>
          <w:color w:val="231F20"/>
        </w:rPr>
        <w:t>691.</w:t>
      </w:r>
      <w:r>
        <w:rPr>
          <w:color w:val="231F20"/>
          <w:spacing w:val="-31"/>
        </w:rPr>
        <w:t> </w:t>
      </w:r>
      <w:r>
        <w:rPr>
          <w:color w:val="231F20"/>
        </w:rPr>
        <w:t>Financial</w:t>
      </w:r>
      <w:r>
        <w:rPr>
          <w:color w:val="231F20"/>
          <w:spacing w:val="-31"/>
        </w:rPr>
        <w:t> </w:t>
      </w:r>
      <w:r>
        <w:rPr>
          <w:color w:val="231F20"/>
        </w:rPr>
        <w:t>and</w:t>
      </w:r>
      <w:r>
        <w:rPr>
          <w:color w:val="231F20"/>
          <w:spacing w:val="-31"/>
        </w:rPr>
        <w:t> </w:t>
      </w:r>
      <w:r>
        <w:rPr>
          <w:color w:val="231F20"/>
        </w:rPr>
        <w:t>Material</w:t>
      </w:r>
      <w:r>
        <w:rPr>
          <w:color w:val="231F20"/>
          <w:spacing w:val="-31"/>
        </w:rPr>
        <w:t> </w:t>
      </w:r>
      <w:r>
        <w:rPr>
          <w:color w:val="231F20"/>
        </w:rPr>
        <w:t>Resources</w:t>
      </w:r>
      <w:r>
        <w:rPr>
          <w:color w:val="231F20"/>
          <w:spacing w:val="-31"/>
        </w:rPr>
        <w:t> </w:t>
      </w:r>
      <w:r>
        <w:rPr>
          <w:color w:val="231F20"/>
        </w:rPr>
        <w:t>for</w:t>
      </w:r>
      <w:r>
        <w:rPr>
          <w:color w:val="231F20"/>
          <w:spacing w:val="-31"/>
        </w:rPr>
        <w:t> </w:t>
      </w:r>
      <w:r>
        <w:rPr>
          <w:color w:val="231F20"/>
        </w:rPr>
        <w:t>School</w:t>
      </w:r>
      <w:r>
        <w:rPr>
          <w:color w:val="231F20"/>
          <w:spacing w:val="-31"/>
        </w:rPr>
        <w:t> </w:t>
      </w:r>
      <w:r>
        <w:rPr>
          <w:color w:val="231F20"/>
        </w:rPr>
        <w:t>Improvement.</w:t>
      </w:r>
      <w:r>
        <w:rPr>
          <w:color w:val="231F20"/>
          <w:spacing w:val="-31"/>
        </w:rPr>
        <w:t> </w:t>
      </w:r>
      <w:r>
        <w:rPr>
          <w:color w:val="231F20"/>
        </w:rPr>
        <w:t>(3 Credits)</w:t>
      </w:r>
    </w:p>
    <w:p>
      <w:pPr>
        <w:pStyle w:val="BodyText"/>
        <w:spacing w:line="288" w:lineRule="auto"/>
        <w:ind w:right="370"/>
      </w:pPr>
      <w:r>
        <w:rPr>
          <w:color w:val="231F20"/>
          <w:w w:val="105"/>
        </w:rPr>
        <w:t>This course is designed to provide knowledge and understanding of the</w:t>
      </w:r>
      <w:r>
        <w:rPr>
          <w:color w:val="231F20"/>
          <w:spacing w:val="-18"/>
          <w:w w:val="105"/>
        </w:rPr>
        <w:t> </w:t>
      </w:r>
      <w:r>
        <w:rPr>
          <w:color w:val="231F20"/>
          <w:w w:val="105"/>
        </w:rPr>
        <w:t>economic</w:t>
      </w:r>
      <w:r>
        <w:rPr>
          <w:color w:val="231F20"/>
          <w:spacing w:val="-18"/>
          <w:w w:val="105"/>
        </w:rPr>
        <w:t> </w:t>
      </w:r>
      <w:r>
        <w:rPr>
          <w:color w:val="231F20"/>
          <w:w w:val="105"/>
        </w:rPr>
        <w:t>factors</w:t>
      </w:r>
      <w:r>
        <w:rPr>
          <w:color w:val="231F20"/>
          <w:spacing w:val="-18"/>
          <w:w w:val="105"/>
        </w:rPr>
        <w:t> </w:t>
      </w:r>
      <w:r>
        <w:rPr>
          <w:color w:val="231F20"/>
          <w:w w:val="105"/>
        </w:rPr>
        <w:t>relative</w:t>
      </w:r>
      <w:r>
        <w:rPr>
          <w:color w:val="231F20"/>
          <w:spacing w:val="-18"/>
          <w:w w:val="105"/>
        </w:rPr>
        <w:t> </w:t>
      </w:r>
      <w:r>
        <w:rPr>
          <w:color w:val="231F20"/>
          <w:w w:val="105"/>
        </w:rPr>
        <w:t>to</w:t>
      </w:r>
      <w:r>
        <w:rPr>
          <w:color w:val="231F20"/>
          <w:spacing w:val="-18"/>
          <w:w w:val="105"/>
        </w:rPr>
        <w:t> </w:t>
      </w:r>
      <w:r>
        <w:rPr>
          <w:color w:val="231F20"/>
          <w:w w:val="105"/>
        </w:rPr>
        <w:t>public</w:t>
      </w:r>
      <w:r>
        <w:rPr>
          <w:color w:val="231F20"/>
          <w:spacing w:val="-18"/>
          <w:w w:val="105"/>
        </w:rPr>
        <w:t> </w:t>
      </w:r>
      <w:r>
        <w:rPr>
          <w:color w:val="231F20"/>
          <w:w w:val="105"/>
        </w:rPr>
        <w:t>schools</w:t>
      </w:r>
      <w:r>
        <w:rPr>
          <w:color w:val="231F20"/>
          <w:spacing w:val="-18"/>
          <w:w w:val="105"/>
        </w:rPr>
        <w:t> </w:t>
      </w:r>
      <w:r>
        <w:rPr>
          <w:color w:val="231F20"/>
          <w:w w:val="105"/>
        </w:rPr>
        <w:t>and</w:t>
      </w:r>
      <w:r>
        <w:rPr>
          <w:color w:val="231F20"/>
          <w:spacing w:val="-18"/>
          <w:w w:val="105"/>
        </w:rPr>
        <w:t> </w:t>
      </w:r>
      <w:r>
        <w:rPr>
          <w:color w:val="231F20"/>
          <w:w w:val="105"/>
        </w:rPr>
        <w:t>the</w:t>
      </w:r>
      <w:r>
        <w:rPr>
          <w:color w:val="231F20"/>
          <w:spacing w:val="-18"/>
          <w:w w:val="105"/>
        </w:rPr>
        <w:t> </w:t>
      </w:r>
      <w:r>
        <w:rPr>
          <w:color w:val="231F20"/>
          <w:w w:val="105"/>
        </w:rPr>
        <w:t>effective</w:t>
      </w:r>
      <w:r>
        <w:rPr>
          <w:color w:val="231F20"/>
          <w:spacing w:val="-18"/>
          <w:w w:val="105"/>
        </w:rPr>
        <w:t> </w:t>
      </w:r>
      <w:r>
        <w:rPr>
          <w:color w:val="231F20"/>
          <w:w w:val="105"/>
        </w:rPr>
        <w:t>leader managing</w:t>
      </w:r>
      <w:r>
        <w:rPr>
          <w:color w:val="231F20"/>
          <w:spacing w:val="-10"/>
          <w:w w:val="105"/>
        </w:rPr>
        <w:t> </w:t>
      </w:r>
      <w:r>
        <w:rPr>
          <w:color w:val="231F20"/>
          <w:w w:val="105"/>
        </w:rPr>
        <w:t>resources</w:t>
      </w:r>
      <w:r>
        <w:rPr>
          <w:color w:val="231F20"/>
          <w:spacing w:val="-11"/>
          <w:w w:val="105"/>
        </w:rPr>
        <w:t> </w:t>
      </w:r>
      <w:r>
        <w:rPr>
          <w:color w:val="231F20"/>
          <w:w w:val="105"/>
        </w:rPr>
        <w:t>for</w:t>
      </w:r>
      <w:r>
        <w:rPr>
          <w:color w:val="231F20"/>
          <w:spacing w:val="-10"/>
          <w:w w:val="105"/>
        </w:rPr>
        <w:t> </w:t>
      </w:r>
      <w:r>
        <w:rPr>
          <w:color w:val="231F20"/>
          <w:w w:val="105"/>
        </w:rPr>
        <w:t>school</w:t>
      </w:r>
      <w:r>
        <w:rPr>
          <w:color w:val="231F20"/>
          <w:spacing w:val="-11"/>
          <w:w w:val="105"/>
        </w:rPr>
        <w:t> </w:t>
      </w:r>
      <w:r>
        <w:rPr>
          <w:color w:val="231F20"/>
          <w:w w:val="105"/>
        </w:rPr>
        <w:t>improvement.</w:t>
      </w:r>
    </w:p>
    <w:p>
      <w:pPr>
        <w:spacing w:line="288" w:lineRule="auto" w:before="76"/>
        <w:ind w:left="140" w:right="277" w:firstLine="0"/>
        <w:jc w:val="left"/>
        <w:rPr>
          <w:sz w:val="16"/>
        </w:rPr>
      </w:pPr>
      <w:r>
        <w:rPr>
          <w:b/>
          <w:color w:val="231F20"/>
          <w:sz w:val="16"/>
        </w:rPr>
        <w:t>IL</w:t>
      </w:r>
      <w:r>
        <w:rPr>
          <w:b/>
          <w:color w:val="231F20"/>
          <w:spacing w:val="-26"/>
          <w:sz w:val="16"/>
        </w:rPr>
        <w:t> </w:t>
      </w:r>
      <w:r>
        <w:rPr>
          <w:b/>
          <w:color w:val="231F20"/>
          <w:sz w:val="16"/>
        </w:rPr>
        <w:t>692.</w:t>
      </w:r>
      <w:r>
        <w:rPr>
          <w:b/>
          <w:color w:val="231F20"/>
          <w:spacing w:val="-26"/>
          <w:sz w:val="16"/>
        </w:rPr>
        <w:t> </w:t>
      </w:r>
      <w:r>
        <w:rPr>
          <w:b/>
          <w:color w:val="231F20"/>
          <w:sz w:val="16"/>
        </w:rPr>
        <w:t>Planning</w:t>
      </w:r>
      <w:r>
        <w:rPr>
          <w:b/>
          <w:color w:val="231F20"/>
          <w:spacing w:val="-26"/>
          <w:sz w:val="16"/>
        </w:rPr>
        <w:t> </w:t>
      </w:r>
      <w:r>
        <w:rPr>
          <w:b/>
          <w:color w:val="231F20"/>
          <w:sz w:val="16"/>
        </w:rPr>
        <w:t>and</w:t>
      </w:r>
      <w:r>
        <w:rPr>
          <w:b/>
          <w:color w:val="231F20"/>
          <w:spacing w:val="-26"/>
          <w:sz w:val="16"/>
        </w:rPr>
        <w:t> </w:t>
      </w:r>
      <w:r>
        <w:rPr>
          <w:b/>
          <w:color w:val="231F20"/>
          <w:sz w:val="16"/>
        </w:rPr>
        <w:t>Management</w:t>
      </w:r>
      <w:r>
        <w:rPr>
          <w:b/>
          <w:color w:val="231F20"/>
          <w:spacing w:val="-26"/>
          <w:sz w:val="16"/>
        </w:rPr>
        <w:t> </w:t>
      </w:r>
      <w:r>
        <w:rPr>
          <w:b/>
          <w:color w:val="231F20"/>
          <w:sz w:val="16"/>
        </w:rPr>
        <w:t>for</w:t>
      </w:r>
      <w:r>
        <w:rPr>
          <w:b/>
          <w:color w:val="231F20"/>
          <w:spacing w:val="-26"/>
          <w:sz w:val="16"/>
        </w:rPr>
        <w:t> </w:t>
      </w:r>
      <w:r>
        <w:rPr>
          <w:b/>
          <w:color w:val="231F20"/>
          <w:sz w:val="16"/>
        </w:rPr>
        <w:t>School</w:t>
      </w:r>
      <w:r>
        <w:rPr>
          <w:b/>
          <w:color w:val="231F20"/>
          <w:spacing w:val="-26"/>
          <w:sz w:val="16"/>
        </w:rPr>
        <w:t> </w:t>
      </w:r>
      <w:r>
        <w:rPr>
          <w:b/>
          <w:color w:val="231F20"/>
          <w:sz w:val="16"/>
        </w:rPr>
        <w:t>Improvement.</w:t>
      </w:r>
      <w:r>
        <w:rPr>
          <w:b/>
          <w:color w:val="231F20"/>
          <w:spacing w:val="-26"/>
          <w:sz w:val="16"/>
        </w:rPr>
        <w:t> </w:t>
      </w:r>
      <w:r>
        <w:rPr>
          <w:b/>
          <w:color w:val="231F20"/>
          <w:sz w:val="16"/>
        </w:rPr>
        <w:t>(3</w:t>
      </w:r>
      <w:r>
        <w:rPr>
          <w:b/>
          <w:color w:val="231F20"/>
          <w:spacing w:val="-26"/>
          <w:sz w:val="16"/>
        </w:rPr>
        <w:t> </w:t>
      </w:r>
      <w:r>
        <w:rPr>
          <w:b/>
          <w:color w:val="231F20"/>
          <w:sz w:val="16"/>
        </w:rPr>
        <w:t>Credits) </w:t>
      </w:r>
      <w:r>
        <w:rPr>
          <w:color w:val="231F20"/>
          <w:sz w:val="16"/>
        </w:rPr>
        <w:t>This course is designed to provide Instructional leaders engage the school community in the following actions: developing and maintaining   a shared vision; planning effectively; using critical thinking and</w:t>
      </w:r>
      <w:r>
        <w:rPr>
          <w:color w:val="231F20"/>
          <w:spacing w:val="28"/>
          <w:sz w:val="16"/>
        </w:rPr>
        <w:t> </w:t>
      </w:r>
      <w:r>
        <w:rPr>
          <w:color w:val="231F20"/>
          <w:sz w:val="16"/>
        </w:rPr>
        <w:t>problem-</w:t>
      </w:r>
    </w:p>
    <w:p>
      <w:pPr>
        <w:pStyle w:val="BodyText"/>
        <w:spacing w:line="288" w:lineRule="auto"/>
      </w:pPr>
      <w:r>
        <w:rPr>
          <w:color w:val="231F20"/>
          <w:w w:val="105"/>
        </w:rPr>
        <w:t>solving</w:t>
      </w:r>
      <w:r>
        <w:rPr>
          <w:color w:val="231F20"/>
          <w:spacing w:val="-28"/>
          <w:w w:val="105"/>
        </w:rPr>
        <w:t> </w:t>
      </w:r>
      <w:r>
        <w:rPr>
          <w:color w:val="231F20"/>
          <w:w w:val="105"/>
        </w:rPr>
        <w:t>techniques;</w:t>
      </w:r>
      <w:r>
        <w:rPr>
          <w:color w:val="231F20"/>
          <w:spacing w:val="-27"/>
          <w:w w:val="105"/>
        </w:rPr>
        <w:t> </w:t>
      </w:r>
      <w:r>
        <w:rPr>
          <w:color w:val="231F20"/>
          <w:w w:val="105"/>
        </w:rPr>
        <w:t>collecting,</w:t>
      </w:r>
      <w:r>
        <w:rPr>
          <w:color w:val="231F20"/>
          <w:spacing w:val="-28"/>
          <w:w w:val="105"/>
        </w:rPr>
        <w:t> </w:t>
      </w:r>
      <w:r>
        <w:rPr>
          <w:color w:val="231F20"/>
          <w:w w:val="105"/>
        </w:rPr>
        <w:t>analyzing,</w:t>
      </w:r>
      <w:r>
        <w:rPr>
          <w:color w:val="231F20"/>
          <w:spacing w:val="-28"/>
          <w:w w:val="105"/>
        </w:rPr>
        <w:t> </w:t>
      </w:r>
      <w:r>
        <w:rPr>
          <w:color w:val="231F20"/>
          <w:w w:val="105"/>
        </w:rPr>
        <w:t>and</w:t>
      </w:r>
      <w:r>
        <w:rPr>
          <w:color w:val="231F20"/>
          <w:spacing w:val="-28"/>
          <w:w w:val="105"/>
        </w:rPr>
        <w:t> </w:t>
      </w:r>
      <w:r>
        <w:rPr>
          <w:color w:val="231F20"/>
          <w:w w:val="105"/>
        </w:rPr>
        <w:t>interpreting</w:t>
      </w:r>
      <w:r>
        <w:rPr>
          <w:color w:val="231F20"/>
          <w:spacing w:val="-28"/>
          <w:w w:val="105"/>
        </w:rPr>
        <w:t> </w:t>
      </w:r>
      <w:r>
        <w:rPr>
          <w:color w:val="231F20"/>
          <w:w w:val="105"/>
        </w:rPr>
        <w:t>data;</w:t>
      </w:r>
      <w:r>
        <w:rPr>
          <w:color w:val="231F20"/>
          <w:spacing w:val="-27"/>
          <w:w w:val="105"/>
        </w:rPr>
        <w:t> </w:t>
      </w:r>
      <w:r>
        <w:rPr>
          <w:color w:val="231F20"/>
          <w:w w:val="105"/>
        </w:rPr>
        <w:t>allocating resources;</w:t>
      </w:r>
      <w:r>
        <w:rPr>
          <w:color w:val="231F20"/>
          <w:spacing w:val="-19"/>
          <w:w w:val="105"/>
        </w:rPr>
        <w:t> </w:t>
      </w:r>
      <w:r>
        <w:rPr>
          <w:color w:val="231F20"/>
          <w:w w:val="105"/>
        </w:rPr>
        <w:t>and,</w:t>
      </w:r>
      <w:r>
        <w:rPr>
          <w:color w:val="231F20"/>
          <w:spacing w:val="-19"/>
          <w:w w:val="105"/>
        </w:rPr>
        <w:t> </w:t>
      </w:r>
      <w:r>
        <w:rPr>
          <w:color w:val="231F20"/>
          <w:w w:val="105"/>
        </w:rPr>
        <w:t>evaluating</w:t>
      </w:r>
      <w:r>
        <w:rPr>
          <w:color w:val="231F20"/>
          <w:spacing w:val="-19"/>
          <w:w w:val="105"/>
        </w:rPr>
        <w:t> </w:t>
      </w:r>
      <w:r>
        <w:rPr>
          <w:color w:val="231F20"/>
          <w:w w:val="105"/>
        </w:rPr>
        <w:t>results</w:t>
      </w:r>
      <w:r>
        <w:rPr>
          <w:color w:val="231F20"/>
          <w:spacing w:val="-19"/>
          <w:w w:val="105"/>
        </w:rPr>
        <w:t> </w:t>
      </w:r>
      <w:r>
        <w:rPr>
          <w:color w:val="231F20"/>
          <w:w w:val="105"/>
        </w:rPr>
        <w:t>for</w:t>
      </w:r>
      <w:r>
        <w:rPr>
          <w:color w:val="231F20"/>
          <w:spacing w:val="-18"/>
          <w:w w:val="105"/>
        </w:rPr>
        <w:t> </w:t>
      </w:r>
      <w:r>
        <w:rPr>
          <w:color w:val="231F20"/>
          <w:w w:val="105"/>
        </w:rPr>
        <w:t>the</w:t>
      </w:r>
      <w:r>
        <w:rPr>
          <w:color w:val="231F20"/>
          <w:spacing w:val="-18"/>
          <w:w w:val="105"/>
        </w:rPr>
        <w:t> </w:t>
      </w:r>
      <w:r>
        <w:rPr>
          <w:color w:val="231F20"/>
          <w:w w:val="105"/>
        </w:rPr>
        <w:t>purpose</w:t>
      </w:r>
      <w:r>
        <w:rPr>
          <w:color w:val="231F20"/>
          <w:spacing w:val="-18"/>
          <w:w w:val="105"/>
        </w:rPr>
        <w:t> </w:t>
      </w:r>
      <w:r>
        <w:rPr>
          <w:color w:val="231F20"/>
          <w:w w:val="105"/>
        </w:rPr>
        <w:t>of</w:t>
      </w:r>
      <w:r>
        <w:rPr>
          <w:color w:val="231F20"/>
          <w:spacing w:val="-18"/>
          <w:w w:val="105"/>
        </w:rPr>
        <w:t> </w:t>
      </w:r>
      <w:r>
        <w:rPr>
          <w:color w:val="231F20"/>
          <w:w w:val="105"/>
        </w:rPr>
        <w:t>continuous</w:t>
      </w:r>
      <w:r>
        <w:rPr>
          <w:color w:val="231F20"/>
          <w:spacing w:val="-19"/>
          <w:w w:val="105"/>
        </w:rPr>
        <w:t> </w:t>
      </w:r>
      <w:r>
        <w:rPr>
          <w:color w:val="231F20"/>
          <w:w w:val="105"/>
        </w:rPr>
        <w:t>school improvement.</w:t>
      </w:r>
    </w:p>
    <w:p>
      <w:pPr>
        <w:pStyle w:val="Heading7"/>
        <w:spacing w:before="75"/>
      </w:pPr>
      <w:r>
        <w:rPr>
          <w:color w:val="231F20"/>
        </w:rPr>
        <w:t>IL 693. The Effective Instructional Leader. (3 Credits)</w:t>
      </w:r>
    </w:p>
    <w:p>
      <w:pPr>
        <w:pStyle w:val="BodyText"/>
        <w:spacing w:line="288" w:lineRule="auto" w:before="36"/>
        <w:ind w:right="492"/>
      </w:pPr>
      <w:r>
        <w:rPr>
          <w:color w:val="231F20"/>
        </w:rPr>
        <w:t>This course is desgined to focus on teaching and learning with regard to effective instruction and supervisory techniques in the school environment for enhancing student learning achievement, growth and development. (Summer)</w:t>
      </w:r>
    </w:p>
    <w:p>
      <w:pPr>
        <w:spacing w:line="288" w:lineRule="auto" w:before="77"/>
        <w:ind w:left="140" w:right="198" w:firstLine="0"/>
        <w:jc w:val="left"/>
        <w:rPr>
          <w:sz w:val="16"/>
        </w:rPr>
      </w:pPr>
      <w:r>
        <w:rPr>
          <w:b/>
          <w:color w:val="231F20"/>
          <w:w w:val="95"/>
          <w:sz w:val="16"/>
        </w:rPr>
        <w:t>IL</w:t>
      </w:r>
      <w:r>
        <w:rPr>
          <w:b/>
          <w:color w:val="231F20"/>
          <w:spacing w:val="-6"/>
          <w:w w:val="95"/>
          <w:sz w:val="16"/>
        </w:rPr>
        <w:t> </w:t>
      </w:r>
      <w:r>
        <w:rPr>
          <w:b/>
          <w:color w:val="231F20"/>
          <w:w w:val="95"/>
          <w:sz w:val="16"/>
        </w:rPr>
        <w:t>694.</w:t>
      </w:r>
      <w:r>
        <w:rPr>
          <w:b/>
          <w:color w:val="231F20"/>
          <w:spacing w:val="-6"/>
          <w:w w:val="95"/>
          <w:sz w:val="16"/>
        </w:rPr>
        <w:t> </w:t>
      </w:r>
      <w:r>
        <w:rPr>
          <w:b/>
          <w:color w:val="231F20"/>
          <w:w w:val="95"/>
          <w:sz w:val="16"/>
        </w:rPr>
        <w:t>Differentiated</w:t>
      </w:r>
      <w:r>
        <w:rPr>
          <w:b/>
          <w:color w:val="231F20"/>
          <w:spacing w:val="-6"/>
          <w:w w:val="95"/>
          <w:sz w:val="16"/>
        </w:rPr>
        <w:t> </w:t>
      </w:r>
      <w:r>
        <w:rPr>
          <w:b/>
          <w:color w:val="231F20"/>
          <w:w w:val="95"/>
          <w:sz w:val="16"/>
        </w:rPr>
        <w:t>Instruction</w:t>
      </w:r>
      <w:r>
        <w:rPr>
          <w:b/>
          <w:color w:val="231F20"/>
          <w:spacing w:val="-6"/>
          <w:w w:val="95"/>
          <w:sz w:val="16"/>
        </w:rPr>
        <w:t> </w:t>
      </w:r>
      <w:r>
        <w:rPr>
          <w:b/>
          <w:color w:val="231F20"/>
          <w:w w:val="95"/>
          <w:sz w:val="16"/>
        </w:rPr>
        <w:t>for</w:t>
      </w:r>
      <w:r>
        <w:rPr>
          <w:b/>
          <w:color w:val="231F20"/>
          <w:spacing w:val="-6"/>
          <w:w w:val="95"/>
          <w:sz w:val="16"/>
        </w:rPr>
        <w:t> </w:t>
      </w:r>
      <w:r>
        <w:rPr>
          <w:b/>
          <w:color w:val="231F20"/>
          <w:w w:val="95"/>
          <w:sz w:val="16"/>
        </w:rPr>
        <w:t>Diverse</w:t>
      </w:r>
      <w:r>
        <w:rPr>
          <w:b/>
          <w:color w:val="231F20"/>
          <w:spacing w:val="-6"/>
          <w:w w:val="95"/>
          <w:sz w:val="16"/>
        </w:rPr>
        <w:t> </w:t>
      </w:r>
      <w:r>
        <w:rPr>
          <w:b/>
          <w:color w:val="231F20"/>
          <w:w w:val="95"/>
          <w:sz w:val="16"/>
        </w:rPr>
        <w:t>Student</w:t>
      </w:r>
      <w:r>
        <w:rPr>
          <w:b/>
          <w:color w:val="231F20"/>
          <w:spacing w:val="-6"/>
          <w:w w:val="95"/>
          <w:sz w:val="16"/>
        </w:rPr>
        <w:t> </w:t>
      </w:r>
      <w:r>
        <w:rPr>
          <w:b/>
          <w:color w:val="231F20"/>
          <w:w w:val="95"/>
          <w:sz w:val="16"/>
        </w:rPr>
        <w:t>Learning.</w:t>
      </w:r>
      <w:r>
        <w:rPr>
          <w:b/>
          <w:color w:val="231F20"/>
          <w:spacing w:val="-6"/>
          <w:w w:val="95"/>
          <w:sz w:val="16"/>
        </w:rPr>
        <w:t> </w:t>
      </w:r>
      <w:r>
        <w:rPr>
          <w:b/>
          <w:color w:val="231F20"/>
          <w:w w:val="95"/>
          <w:sz w:val="16"/>
        </w:rPr>
        <w:t>(3</w:t>
      </w:r>
      <w:r>
        <w:rPr>
          <w:b/>
          <w:color w:val="231F20"/>
          <w:spacing w:val="-6"/>
          <w:w w:val="95"/>
          <w:sz w:val="16"/>
        </w:rPr>
        <w:t> </w:t>
      </w:r>
      <w:r>
        <w:rPr>
          <w:b/>
          <w:color w:val="231F20"/>
          <w:w w:val="95"/>
          <w:sz w:val="16"/>
        </w:rPr>
        <w:t>Credits) </w:t>
      </w:r>
      <w:r>
        <w:rPr>
          <w:color w:val="231F20"/>
          <w:sz w:val="16"/>
        </w:rPr>
        <w:t>This course is designed to focus on the role of schools in supporting improved social and educational opportunities for all children understanding technology as an information management tool for  teaching and learning for all students.</w:t>
      </w:r>
      <w:r>
        <w:rPr>
          <w:color w:val="231F20"/>
          <w:spacing w:val="-29"/>
          <w:sz w:val="16"/>
        </w:rPr>
        <w:t> </w:t>
      </w:r>
      <w:r>
        <w:rPr>
          <w:color w:val="231F20"/>
          <w:sz w:val="16"/>
        </w:rPr>
        <w:t>(Fall)</w:t>
      </w:r>
    </w:p>
    <w:p>
      <w:pPr>
        <w:pStyle w:val="Heading7"/>
      </w:pPr>
      <w:r>
        <w:rPr>
          <w:color w:val="231F20"/>
        </w:rPr>
        <w:t>IL 695. Legal and Ethical Responsibilities. (3 Credits)</w:t>
      </w:r>
    </w:p>
    <w:p>
      <w:pPr>
        <w:pStyle w:val="BodyText"/>
        <w:spacing w:line="288" w:lineRule="auto" w:before="36"/>
        <w:ind w:right="158"/>
      </w:pPr>
      <w:r>
        <w:rPr>
          <w:color w:val="231F20"/>
          <w:w w:val="105"/>
        </w:rPr>
        <w:t>This</w:t>
      </w:r>
      <w:r>
        <w:rPr>
          <w:color w:val="231F20"/>
          <w:spacing w:val="-23"/>
          <w:w w:val="105"/>
        </w:rPr>
        <w:t> </w:t>
      </w:r>
      <w:r>
        <w:rPr>
          <w:color w:val="231F20"/>
          <w:w w:val="105"/>
        </w:rPr>
        <w:t>course</w:t>
      </w:r>
      <w:r>
        <w:rPr>
          <w:color w:val="231F20"/>
          <w:spacing w:val="-23"/>
          <w:w w:val="105"/>
        </w:rPr>
        <w:t> </w:t>
      </w:r>
      <w:r>
        <w:rPr>
          <w:color w:val="231F20"/>
          <w:w w:val="105"/>
        </w:rPr>
        <w:t>is</w:t>
      </w:r>
      <w:r>
        <w:rPr>
          <w:color w:val="231F20"/>
          <w:spacing w:val="-23"/>
          <w:w w:val="105"/>
        </w:rPr>
        <w:t> </w:t>
      </w:r>
      <w:r>
        <w:rPr>
          <w:color w:val="231F20"/>
          <w:w w:val="105"/>
        </w:rPr>
        <w:t>designed</w:t>
      </w:r>
      <w:r>
        <w:rPr>
          <w:color w:val="231F20"/>
          <w:spacing w:val="-22"/>
          <w:w w:val="105"/>
        </w:rPr>
        <w:t> </w:t>
      </w:r>
      <w:r>
        <w:rPr>
          <w:color w:val="231F20"/>
          <w:w w:val="105"/>
        </w:rPr>
        <w:t>to</w:t>
      </w:r>
      <w:r>
        <w:rPr>
          <w:color w:val="231F20"/>
          <w:spacing w:val="-22"/>
          <w:w w:val="105"/>
        </w:rPr>
        <w:t> </w:t>
      </w:r>
      <w:r>
        <w:rPr>
          <w:color w:val="231F20"/>
          <w:w w:val="105"/>
        </w:rPr>
        <w:t>provide</w:t>
      </w:r>
      <w:r>
        <w:rPr>
          <w:color w:val="231F20"/>
          <w:spacing w:val="-23"/>
          <w:w w:val="105"/>
        </w:rPr>
        <w:t> </w:t>
      </w:r>
      <w:r>
        <w:rPr>
          <w:color w:val="231F20"/>
          <w:w w:val="105"/>
        </w:rPr>
        <w:t>knowledge</w:t>
      </w:r>
      <w:r>
        <w:rPr>
          <w:color w:val="231F20"/>
          <w:spacing w:val="-22"/>
          <w:w w:val="105"/>
        </w:rPr>
        <w:t> </w:t>
      </w:r>
      <w:r>
        <w:rPr>
          <w:color w:val="231F20"/>
          <w:w w:val="105"/>
        </w:rPr>
        <w:t>and</w:t>
      </w:r>
      <w:r>
        <w:rPr>
          <w:color w:val="231F20"/>
          <w:spacing w:val="-23"/>
          <w:w w:val="105"/>
        </w:rPr>
        <w:t> </w:t>
      </w:r>
      <w:r>
        <w:rPr>
          <w:color w:val="231F20"/>
          <w:w w:val="105"/>
        </w:rPr>
        <w:t>understanding</w:t>
      </w:r>
      <w:r>
        <w:rPr>
          <w:color w:val="231F20"/>
          <w:spacing w:val="-22"/>
          <w:w w:val="105"/>
        </w:rPr>
        <w:t> </w:t>
      </w:r>
      <w:r>
        <w:rPr>
          <w:color w:val="231F20"/>
          <w:w w:val="105"/>
        </w:rPr>
        <w:t>of</w:t>
      </w:r>
      <w:r>
        <w:rPr>
          <w:color w:val="231F20"/>
          <w:spacing w:val="-22"/>
          <w:w w:val="105"/>
        </w:rPr>
        <w:t> </w:t>
      </w:r>
      <w:r>
        <w:rPr>
          <w:color w:val="231F20"/>
          <w:w w:val="105"/>
        </w:rPr>
        <w:t>the legal</w:t>
      </w:r>
      <w:r>
        <w:rPr>
          <w:color w:val="231F20"/>
          <w:spacing w:val="-19"/>
          <w:w w:val="105"/>
        </w:rPr>
        <w:t> </w:t>
      </w:r>
      <w:r>
        <w:rPr>
          <w:color w:val="231F20"/>
          <w:w w:val="105"/>
        </w:rPr>
        <w:t>framework</w:t>
      </w:r>
      <w:r>
        <w:rPr>
          <w:color w:val="231F20"/>
          <w:spacing w:val="-19"/>
          <w:w w:val="105"/>
        </w:rPr>
        <w:t> </w:t>
      </w:r>
      <w:r>
        <w:rPr>
          <w:color w:val="231F20"/>
          <w:w w:val="105"/>
        </w:rPr>
        <w:t>and</w:t>
      </w:r>
      <w:r>
        <w:rPr>
          <w:color w:val="231F20"/>
          <w:spacing w:val="-19"/>
          <w:w w:val="105"/>
        </w:rPr>
        <w:t> </w:t>
      </w:r>
      <w:r>
        <w:rPr>
          <w:color w:val="231F20"/>
          <w:w w:val="105"/>
        </w:rPr>
        <w:t>ethical</w:t>
      </w:r>
      <w:r>
        <w:rPr>
          <w:color w:val="231F20"/>
          <w:spacing w:val="-19"/>
          <w:w w:val="105"/>
        </w:rPr>
        <w:t> </w:t>
      </w:r>
      <w:r>
        <w:rPr>
          <w:color w:val="231F20"/>
          <w:w w:val="105"/>
        </w:rPr>
        <w:t>considerations</w:t>
      </w:r>
      <w:r>
        <w:rPr>
          <w:color w:val="231F20"/>
          <w:spacing w:val="-19"/>
          <w:w w:val="105"/>
        </w:rPr>
        <w:t> </w:t>
      </w:r>
      <w:r>
        <w:rPr>
          <w:color w:val="231F20"/>
          <w:w w:val="105"/>
        </w:rPr>
        <w:t>for</w:t>
      </w:r>
      <w:r>
        <w:rPr>
          <w:color w:val="231F20"/>
          <w:spacing w:val="-19"/>
          <w:w w:val="105"/>
        </w:rPr>
        <w:t> </w:t>
      </w:r>
      <w:r>
        <w:rPr>
          <w:color w:val="231F20"/>
          <w:w w:val="105"/>
        </w:rPr>
        <w:t>leading</w:t>
      </w:r>
      <w:r>
        <w:rPr>
          <w:color w:val="231F20"/>
          <w:spacing w:val="-19"/>
          <w:w w:val="105"/>
        </w:rPr>
        <w:t> </w:t>
      </w:r>
      <w:r>
        <w:rPr>
          <w:color w:val="231F20"/>
          <w:w w:val="105"/>
        </w:rPr>
        <w:t>and</w:t>
      </w:r>
      <w:r>
        <w:rPr>
          <w:color w:val="231F20"/>
          <w:spacing w:val="-19"/>
          <w:w w:val="105"/>
        </w:rPr>
        <w:t> </w:t>
      </w:r>
      <w:r>
        <w:rPr>
          <w:color w:val="231F20"/>
          <w:w w:val="105"/>
        </w:rPr>
        <w:t>managing schools.</w:t>
      </w:r>
    </w:p>
    <w:p>
      <w:pPr>
        <w:spacing w:line="288" w:lineRule="auto" w:before="77"/>
        <w:ind w:left="140" w:right="0" w:firstLine="0"/>
        <w:jc w:val="left"/>
        <w:rPr>
          <w:sz w:val="16"/>
        </w:rPr>
      </w:pPr>
      <w:r>
        <w:rPr>
          <w:b/>
          <w:color w:val="231F20"/>
          <w:w w:val="95"/>
          <w:sz w:val="16"/>
        </w:rPr>
        <w:t>IL 696. Internship and Residency for Instructional Leadership. (3 Credits) </w:t>
      </w:r>
      <w:r>
        <w:rPr>
          <w:color w:val="231F20"/>
          <w:sz w:val="16"/>
        </w:rPr>
        <w:t>This course is the culminating activity for successful completion of all standards required for the Alabama Class A certiﬁcation in Instructional Leadership.</w:t>
      </w:r>
    </w:p>
    <w:p>
      <w:pPr>
        <w:pStyle w:val="BodyText"/>
        <w:spacing w:line="181" w:lineRule="exact"/>
      </w:pPr>
      <w:r>
        <w:rPr>
          <w:color w:val="231F20"/>
        </w:rPr>
        <w:t>Course Fees: $60</w:t>
      </w:r>
    </w:p>
    <w:p>
      <w:pPr>
        <w:pStyle w:val="BodyText"/>
        <w:spacing w:line="288" w:lineRule="auto" w:before="116"/>
        <w:ind w:right="343"/>
      </w:pPr>
      <w:r>
        <w:rPr>
          <w:b/>
          <w:color w:val="231F20"/>
          <w:w w:val="95"/>
        </w:rPr>
        <w:t>IL</w:t>
      </w:r>
      <w:r>
        <w:rPr>
          <w:b/>
          <w:color w:val="231F20"/>
          <w:spacing w:val="-9"/>
          <w:w w:val="95"/>
        </w:rPr>
        <w:t> </w:t>
      </w:r>
      <w:r>
        <w:rPr>
          <w:b/>
          <w:color w:val="231F20"/>
          <w:w w:val="95"/>
        </w:rPr>
        <w:t>697.</w:t>
      </w:r>
      <w:r>
        <w:rPr>
          <w:b/>
          <w:color w:val="231F20"/>
          <w:spacing w:val="-9"/>
          <w:w w:val="95"/>
        </w:rPr>
        <w:t> </w:t>
      </w:r>
      <w:r>
        <w:rPr>
          <w:b/>
          <w:color w:val="231F20"/>
          <w:w w:val="95"/>
        </w:rPr>
        <w:t>Leadership</w:t>
      </w:r>
      <w:r>
        <w:rPr>
          <w:b/>
          <w:color w:val="231F20"/>
          <w:spacing w:val="-9"/>
          <w:w w:val="95"/>
        </w:rPr>
        <w:t> </w:t>
      </w:r>
      <w:r>
        <w:rPr>
          <w:b/>
          <w:color w:val="231F20"/>
          <w:w w:val="95"/>
        </w:rPr>
        <w:t>for</w:t>
      </w:r>
      <w:r>
        <w:rPr>
          <w:b/>
          <w:color w:val="231F20"/>
          <w:spacing w:val="-9"/>
          <w:w w:val="95"/>
        </w:rPr>
        <w:t> </w:t>
      </w:r>
      <w:r>
        <w:rPr>
          <w:b/>
          <w:color w:val="231F20"/>
          <w:w w:val="95"/>
        </w:rPr>
        <w:t>Successful</w:t>
      </w:r>
      <w:r>
        <w:rPr>
          <w:b/>
          <w:color w:val="231F20"/>
          <w:spacing w:val="-9"/>
          <w:w w:val="95"/>
        </w:rPr>
        <w:t> </w:t>
      </w:r>
      <w:r>
        <w:rPr>
          <w:b/>
          <w:color w:val="231F20"/>
          <w:w w:val="95"/>
        </w:rPr>
        <w:t>Schools</w:t>
      </w:r>
      <w:r>
        <w:rPr>
          <w:b/>
          <w:color w:val="231F20"/>
          <w:spacing w:val="-9"/>
          <w:w w:val="95"/>
        </w:rPr>
        <w:t> </w:t>
      </w:r>
      <w:r>
        <w:rPr>
          <w:b/>
          <w:color w:val="231F20"/>
          <w:w w:val="95"/>
        </w:rPr>
        <w:t>and</w:t>
      </w:r>
      <w:r>
        <w:rPr>
          <w:b/>
          <w:color w:val="231F20"/>
          <w:spacing w:val="-9"/>
          <w:w w:val="95"/>
        </w:rPr>
        <w:t> </w:t>
      </w:r>
      <w:r>
        <w:rPr>
          <w:b/>
          <w:color w:val="231F20"/>
          <w:w w:val="95"/>
        </w:rPr>
        <w:t>Partnerships.</w:t>
      </w:r>
      <w:r>
        <w:rPr>
          <w:b/>
          <w:color w:val="231F20"/>
          <w:spacing w:val="-9"/>
          <w:w w:val="95"/>
        </w:rPr>
        <w:t> </w:t>
      </w:r>
      <w:r>
        <w:rPr>
          <w:b/>
          <w:color w:val="231F20"/>
          <w:w w:val="95"/>
        </w:rPr>
        <w:t>(3</w:t>
      </w:r>
      <w:r>
        <w:rPr>
          <w:b/>
          <w:color w:val="231F20"/>
          <w:spacing w:val="-9"/>
          <w:w w:val="95"/>
        </w:rPr>
        <w:t> </w:t>
      </w:r>
      <w:r>
        <w:rPr>
          <w:b/>
          <w:color w:val="231F20"/>
          <w:w w:val="95"/>
        </w:rPr>
        <w:t>Credits) </w:t>
      </w:r>
      <w:r>
        <w:rPr>
          <w:color w:val="231F20"/>
        </w:rPr>
        <w:t>This course is designed to focus on teaching and learning with regard   to effective instruction and supervisory techniques in the school environment for enhancing student learning achievement, growth, and development. Instructional leaders will engage school community in the following actions developing and maintaining a shared vision; planning effectively; using critical thinking and problem-solving techniques; collecting, analyzing, and interpreting data; allocating resources; and evaluating results for the purpose of continuous school</w:t>
      </w:r>
      <w:r>
        <w:rPr>
          <w:color w:val="231F20"/>
          <w:spacing w:val="22"/>
        </w:rPr>
        <w:t> </w:t>
      </w:r>
      <w:r>
        <w:rPr>
          <w:color w:val="231F20"/>
        </w:rPr>
        <w:t>improvement.</w:t>
      </w:r>
    </w:p>
    <w:p>
      <w:pPr>
        <w:pStyle w:val="Heading7"/>
        <w:spacing w:before="73"/>
      </w:pPr>
      <w:r>
        <w:rPr>
          <w:color w:val="231F20"/>
        </w:rPr>
        <w:t>IL 700. Special Topics in Education. (3 Credits)</w:t>
      </w:r>
    </w:p>
    <w:p>
      <w:pPr>
        <w:pStyle w:val="BodyText"/>
        <w:spacing w:line="288" w:lineRule="auto" w:before="36"/>
        <w:ind w:right="158"/>
      </w:pPr>
      <w:r>
        <w:rPr>
          <w:color w:val="231F20"/>
          <w:w w:val="105"/>
        </w:rPr>
        <w:t>A</w:t>
      </w:r>
      <w:r>
        <w:rPr>
          <w:color w:val="231F20"/>
          <w:spacing w:val="-15"/>
          <w:w w:val="105"/>
        </w:rPr>
        <w:t> </w:t>
      </w:r>
      <w:r>
        <w:rPr>
          <w:color w:val="231F20"/>
          <w:w w:val="105"/>
        </w:rPr>
        <w:t>variety</w:t>
      </w:r>
      <w:r>
        <w:rPr>
          <w:color w:val="231F20"/>
          <w:spacing w:val="-16"/>
          <w:w w:val="105"/>
        </w:rPr>
        <w:t> </w:t>
      </w:r>
      <w:r>
        <w:rPr>
          <w:color w:val="231F20"/>
          <w:w w:val="105"/>
        </w:rPr>
        <w:t>of</w:t>
      </w:r>
      <w:r>
        <w:rPr>
          <w:color w:val="231F20"/>
          <w:spacing w:val="-15"/>
          <w:w w:val="105"/>
        </w:rPr>
        <w:t> </w:t>
      </w:r>
      <w:r>
        <w:rPr>
          <w:color w:val="231F20"/>
          <w:w w:val="105"/>
        </w:rPr>
        <w:t>topics</w:t>
      </w:r>
      <w:r>
        <w:rPr>
          <w:color w:val="231F20"/>
          <w:spacing w:val="-15"/>
          <w:w w:val="105"/>
        </w:rPr>
        <w:t> </w:t>
      </w:r>
      <w:r>
        <w:rPr>
          <w:color w:val="231F20"/>
          <w:w w:val="105"/>
        </w:rPr>
        <w:t>of</w:t>
      </w:r>
      <w:r>
        <w:rPr>
          <w:color w:val="231F20"/>
          <w:spacing w:val="-15"/>
          <w:w w:val="105"/>
        </w:rPr>
        <w:t> </w:t>
      </w:r>
      <w:r>
        <w:rPr>
          <w:color w:val="231F20"/>
          <w:w w:val="105"/>
        </w:rPr>
        <w:t>study</w:t>
      </w:r>
      <w:r>
        <w:rPr>
          <w:color w:val="231F20"/>
          <w:spacing w:val="-16"/>
          <w:w w:val="105"/>
        </w:rPr>
        <w:t> </w:t>
      </w:r>
      <w:r>
        <w:rPr>
          <w:color w:val="231F20"/>
          <w:w w:val="105"/>
        </w:rPr>
        <w:t>are</w:t>
      </w:r>
      <w:r>
        <w:rPr>
          <w:color w:val="231F20"/>
          <w:spacing w:val="-16"/>
          <w:w w:val="105"/>
        </w:rPr>
        <w:t> </w:t>
      </w:r>
      <w:r>
        <w:rPr>
          <w:color w:val="231F20"/>
          <w:w w:val="105"/>
        </w:rPr>
        <w:t>available</w:t>
      </w:r>
      <w:r>
        <w:rPr>
          <w:color w:val="231F20"/>
          <w:spacing w:val="-16"/>
          <w:w w:val="105"/>
        </w:rPr>
        <w:t> </w:t>
      </w:r>
      <w:r>
        <w:rPr>
          <w:color w:val="231F20"/>
          <w:w w:val="105"/>
        </w:rPr>
        <w:t>to</w:t>
      </w:r>
      <w:r>
        <w:rPr>
          <w:color w:val="231F20"/>
          <w:spacing w:val="-15"/>
          <w:w w:val="105"/>
        </w:rPr>
        <w:t> </w:t>
      </w:r>
      <w:r>
        <w:rPr>
          <w:color w:val="231F20"/>
          <w:w w:val="105"/>
        </w:rPr>
        <w:t>eligible</w:t>
      </w:r>
      <w:r>
        <w:rPr>
          <w:color w:val="231F20"/>
          <w:spacing w:val="-16"/>
          <w:w w:val="105"/>
        </w:rPr>
        <w:t> </w:t>
      </w:r>
      <w:r>
        <w:rPr>
          <w:color w:val="231F20"/>
          <w:w w:val="105"/>
        </w:rPr>
        <w:t>graduate</w:t>
      </w:r>
      <w:r>
        <w:rPr>
          <w:color w:val="231F20"/>
          <w:spacing w:val="-15"/>
          <w:w w:val="105"/>
        </w:rPr>
        <w:t> </w:t>
      </w:r>
      <w:r>
        <w:rPr>
          <w:color w:val="231F20"/>
          <w:w w:val="105"/>
        </w:rPr>
        <w:t>students under</w:t>
      </w:r>
      <w:r>
        <w:rPr>
          <w:color w:val="231F20"/>
          <w:spacing w:val="-23"/>
          <w:w w:val="105"/>
        </w:rPr>
        <w:t> </w:t>
      </w:r>
      <w:r>
        <w:rPr>
          <w:color w:val="231F20"/>
          <w:w w:val="105"/>
        </w:rPr>
        <w:t>this</w:t>
      </w:r>
      <w:r>
        <w:rPr>
          <w:color w:val="231F20"/>
          <w:spacing w:val="-23"/>
          <w:w w:val="105"/>
        </w:rPr>
        <w:t> </w:t>
      </w:r>
      <w:r>
        <w:rPr>
          <w:color w:val="231F20"/>
          <w:w w:val="105"/>
        </w:rPr>
        <w:t>course</w:t>
      </w:r>
      <w:r>
        <w:rPr>
          <w:color w:val="231F20"/>
          <w:spacing w:val="-24"/>
          <w:w w:val="105"/>
        </w:rPr>
        <w:t> </w:t>
      </w:r>
      <w:r>
        <w:rPr>
          <w:color w:val="231F20"/>
          <w:w w:val="105"/>
        </w:rPr>
        <w:t>number</w:t>
      </w:r>
      <w:r>
        <w:rPr>
          <w:color w:val="231F20"/>
          <w:spacing w:val="-23"/>
          <w:w w:val="105"/>
        </w:rPr>
        <w:t> </w:t>
      </w:r>
      <w:r>
        <w:rPr>
          <w:color w:val="231F20"/>
          <w:w w:val="105"/>
        </w:rPr>
        <w:t>and</w:t>
      </w:r>
      <w:r>
        <w:rPr>
          <w:color w:val="231F20"/>
          <w:spacing w:val="-24"/>
          <w:w w:val="105"/>
        </w:rPr>
        <w:t> </w:t>
      </w:r>
      <w:r>
        <w:rPr>
          <w:color w:val="231F20"/>
          <w:w w:val="105"/>
        </w:rPr>
        <w:t>title.</w:t>
      </w:r>
      <w:r>
        <w:rPr>
          <w:color w:val="231F20"/>
          <w:spacing w:val="-23"/>
          <w:w w:val="105"/>
        </w:rPr>
        <w:t> </w:t>
      </w:r>
      <w:r>
        <w:rPr>
          <w:color w:val="231F20"/>
          <w:w w:val="105"/>
        </w:rPr>
        <w:t>Course</w:t>
      </w:r>
      <w:r>
        <w:rPr>
          <w:color w:val="231F20"/>
          <w:spacing w:val="-23"/>
          <w:w w:val="105"/>
        </w:rPr>
        <w:t> </w:t>
      </w:r>
      <w:r>
        <w:rPr>
          <w:color w:val="231F20"/>
          <w:w w:val="105"/>
        </w:rPr>
        <w:t>number</w:t>
      </w:r>
      <w:r>
        <w:rPr>
          <w:color w:val="231F20"/>
          <w:spacing w:val="-23"/>
          <w:w w:val="105"/>
        </w:rPr>
        <w:t> </w:t>
      </w:r>
      <w:r>
        <w:rPr>
          <w:color w:val="231F20"/>
          <w:w w:val="105"/>
        </w:rPr>
        <w:t>may</w:t>
      </w:r>
      <w:r>
        <w:rPr>
          <w:color w:val="231F20"/>
          <w:spacing w:val="-24"/>
          <w:w w:val="105"/>
        </w:rPr>
        <w:t> </w:t>
      </w:r>
      <w:r>
        <w:rPr>
          <w:color w:val="231F20"/>
          <w:w w:val="105"/>
        </w:rPr>
        <w:t>be</w:t>
      </w:r>
      <w:r>
        <w:rPr>
          <w:color w:val="231F20"/>
          <w:spacing w:val="-23"/>
          <w:w w:val="105"/>
        </w:rPr>
        <w:t> </w:t>
      </w:r>
      <w:r>
        <w:rPr>
          <w:color w:val="231F20"/>
          <w:w w:val="105"/>
        </w:rPr>
        <w:t>repeated</w:t>
      </w:r>
      <w:r>
        <w:rPr>
          <w:color w:val="231F20"/>
          <w:spacing w:val="-24"/>
          <w:w w:val="105"/>
        </w:rPr>
        <w:t> </w:t>
      </w:r>
      <w:r>
        <w:rPr>
          <w:color w:val="231F20"/>
          <w:w w:val="105"/>
        </w:rPr>
        <w:t>to address</w:t>
      </w:r>
      <w:r>
        <w:rPr>
          <w:color w:val="231F20"/>
          <w:spacing w:val="-27"/>
          <w:w w:val="105"/>
        </w:rPr>
        <w:t> </w:t>
      </w:r>
      <w:r>
        <w:rPr>
          <w:color w:val="231F20"/>
          <w:w w:val="105"/>
        </w:rPr>
        <w:t>different</w:t>
      </w:r>
      <w:r>
        <w:rPr>
          <w:color w:val="231F20"/>
          <w:spacing w:val="-27"/>
          <w:w w:val="105"/>
        </w:rPr>
        <w:t> </w:t>
      </w:r>
      <w:r>
        <w:rPr>
          <w:color w:val="231F20"/>
          <w:w w:val="105"/>
        </w:rPr>
        <w:t>topics</w:t>
      </w:r>
      <w:r>
        <w:rPr>
          <w:color w:val="231F20"/>
          <w:spacing w:val="-26"/>
          <w:w w:val="105"/>
        </w:rPr>
        <w:t> </w:t>
      </w:r>
      <w:r>
        <w:rPr>
          <w:color w:val="231F20"/>
          <w:w w:val="105"/>
        </w:rPr>
        <w:t>in</w:t>
      </w:r>
      <w:r>
        <w:rPr>
          <w:color w:val="231F20"/>
          <w:spacing w:val="-27"/>
          <w:w w:val="105"/>
        </w:rPr>
        <w:t> </w:t>
      </w:r>
      <w:r>
        <w:rPr>
          <w:color w:val="231F20"/>
          <w:w w:val="105"/>
        </w:rPr>
        <w:t>Education.</w:t>
      </w:r>
      <w:r>
        <w:rPr>
          <w:color w:val="231F20"/>
          <w:spacing w:val="-26"/>
          <w:w w:val="105"/>
        </w:rPr>
        <w:t> </w:t>
      </w:r>
      <w:r>
        <w:rPr>
          <w:color w:val="231F20"/>
          <w:w w:val="105"/>
        </w:rPr>
        <w:t>Department</w:t>
      </w:r>
      <w:r>
        <w:rPr>
          <w:color w:val="231F20"/>
          <w:spacing w:val="-26"/>
          <w:w w:val="105"/>
        </w:rPr>
        <w:t> </w:t>
      </w:r>
      <w:r>
        <w:rPr>
          <w:color w:val="231F20"/>
          <w:w w:val="105"/>
        </w:rPr>
        <w:t>approval</w:t>
      </w:r>
      <w:r>
        <w:rPr>
          <w:color w:val="231F20"/>
          <w:spacing w:val="-27"/>
          <w:w w:val="105"/>
        </w:rPr>
        <w:t> </w:t>
      </w:r>
      <w:r>
        <w:rPr>
          <w:color w:val="231F20"/>
          <w:w w:val="105"/>
        </w:rPr>
        <w:t>is</w:t>
      </w:r>
      <w:r>
        <w:rPr>
          <w:color w:val="231F20"/>
          <w:spacing w:val="-27"/>
          <w:w w:val="105"/>
        </w:rPr>
        <w:t> </w:t>
      </w:r>
      <w:r>
        <w:rPr>
          <w:color w:val="231F20"/>
          <w:w w:val="105"/>
        </w:rPr>
        <w:t>required.</w:t>
      </w:r>
    </w:p>
    <w:p>
      <w:pPr>
        <w:pStyle w:val="Heading7"/>
        <w:spacing w:before="78"/>
      </w:pPr>
      <w:r>
        <w:rPr>
          <w:color w:val="231F20"/>
        </w:rPr>
        <w:t>IL 705. Professional Development and Mentoring. (3 Credits)</w:t>
      </w:r>
    </w:p>
    <w:p>
      <w:pPr>
        <w:pStyle w:val="BodyText"/>
        <w:spacing w:line="288" w:lineRule="auto" w:before="36"/>
        <w:ind w:right="370"/>
      </w:pPr>
      <w:r>
        <w:rPr>
          <w:color w:val="231F20"/>
          <w:w w:val="105"/>
        </w:rPr>
        <w:t>The course engages in the examination of mentor behaviors and skills</w:t>
      </w:r>
      <w:r>
        <w:rPr>
          <w:color w:val="231F20"/>
          <w:spacing w:val="-27"/>
          <w:w w:val="105"/>
        </w:rPr>
        <w:t> </w:t>
      </w:r>
      <w:r>
        <w:rPr>
          <w:color w:val="231F20"/>
          <w:w w:val="105"/>
        </w:rPr>
        <w:t>focused</w:t>
      </w:r>
      <w:r>
        <w:rPr>
          <w:color w:val="231F20"/>
          <w:spacing w:val="-26"/>
          <w:w w:val="105"/>
        </w:rPr>
        <w:t> </w:t>
      </w:r>
      <w:r>
        <w:rPr>
          <w:color w:val="231F20"/>
          <w:w w:val="105"/>
        </w:rPr>
        <w:t>on</w:t>
      </w:r>
      <w:r>
        <w:rPr>
          <w:color w:val="231F20"/>
          <w:spacing w:val="-26"/>
          <w:w w:val="105"/>
        </w:rPr>
        <w:t> </w:t>
      </w:r>
      <w:r>
        <w:rPr>
          <w:color w:val="231F20"/>
          <w:w w:val="105"/>
        </w:rPr>
        <w:t>designing</w:t>
      </w:r>
      <w:r>
        <w:rPr>
          <w:color w:val="231F20"/>
          <w:spacing w:val="-26"/>
          <w:w w:val="105"/>
        </w:rPr>
        <w:t> </w:t>
      </w:r>
      <w:r>
        <w:rPr>
          <w:color w:val="231F20"/>
          <w:w w:val="105"/>
        </w:rPr>
        <w:t>collaborative</w:t>
      </w:r>
      <w:r>
        <w:rPr>
          <w:color w:val="231F20"/>
          <w:spacing w:val="-27"/>
          <w:w w:val="105"/>
        </w:rPr>
        <w:t> </w:t>
      </w:r>
      <w:r>
        <w:rPr>
          <w:color w:val="231F20"/>
          <w:w w:val="105"/>
        </w:rPr>
        <w:t>learning-focused</w:t>
      </w:r>
      <w:r>
        <w:rPr>
          <w:color w:val="231F20"/>
          <w:spacing w:val="-27"/>
          <w:w w:val="105"/>
        </w:rPr>
        <w:t> </w:t>
      </w:r>
      <w:r>
        <w:rPr>
          <w:color w:val="231F20"/>
          <w:w w:val="105"/>
        </w:rPr>
        <w:t>mentoring and</w:t>
      </w:r>
      <w:r>
        <w:rPr>
          <w:color w:val="231F20"/>
          <w:spacing w:val="-20"/>
          <w:w w:val="105"/>
        </w:rPr>
        <w:t> </w:t>
      </w:r>
      <w:r>
        <w:rPr>
          <w:color w:val="231F20"/>
          <w:w w:val="105"/>
        </w:rPr>
        <w:t>coaching</w:t>
      </w:r>
      <w:r>
        <w:rPr>
          <w:color w:val="231F20"/>
          <w:spacing w:val="-20"/>
          <w:w w:val="105"/>
        </w:rPr>
        <w:t> </w:t>
      </w:r>
      <w:r>
        <w:rPr>
          <w:color w:val="231F20"/>
          <w:w w:val="105"/>
        </w:rPr>
        <w:t>relationships.</w:t>
      </w:r>
      <w:r>
        <w:rPr>
          <w:color w:val="231F20"/>
          <w:spacing w:val="-20"/>
          <w:w w:val="105"/>
        </w:rPr>
        <w:t> </w:t>
      </w:r>
      <w:r>
        <w:rPr>
          <w:color w:val="231F20"/>
          <w:w w:val="105"/>
        </w:rPr>
        <w:t>preparation</w:t>
      </w:r>
      <w:r>
        <w:rPr>
          <w:color w:val="231F20"/>
          <w:spacing w:val="-20"/>
          <w:w w:val="105"/>
        </w:rPr>
        <w:t> </w:t>
      </w:r>
      <w:r>
        <w:rPr>
          <w:color w:val="231F20"/>
          <w:w w:val="105"/>
        </w:rPr>
        <w:t>is</w:t>
      </w:r>
      <w:r>
        <w:rPr>
          <w:color w:val="231F20"/>
          <w:spacing w:val="-20"/>
          <w:w w:val="105"/>
        </w:rPr>
        <w:t> </w:t>
      </w:r>
      <w:r>
        <w:rPr>
          <w:color w:val="231F20"/>
          <w:w w:val="105"/>
        </w:rPr>
        <w:t>provided</w:t>
      </w:r>
      <w:r>
        <w:rPr>
          <w:color w:val="231F20"/>
          <w:spacing w:val="-20"/>
          <w:w w:val="105"/>
        </w:rPr>
        <w:t> </w:t>
      </w:r>
      <w:r>
        <w:rPr>
          <w:color w:val="231F20"/>
          <w:w w:val="105"/>
        </w:rPr>
        <w:t>for</w:t>
      </w:r>
      <w:r>
        <w:rPr>
          <w:color w:val="231F20"/>
          <w:spacing w:val="-19"/>
          <w:w w:val="105"/>
        </w:rPr>
        <w:t> </w:t>
      </w:r>
      <w:r>
        <w:rPr>
          <w:color w:val="231F20"/>
          <w:w w:val="105"/>
        </w:rPr>
        <w:t>instructional leaders</w:t>
      </w:r>
      <w:r>
        <w:rPr>
          <w:color w:val="231F20"/>
          <w:spacing w:val="-18"/>
          <w:w w:val="105"/>
        </w:rPr>
        <w:t> </w:t>
      </w:r>
      <w:r>
        <w:rPr>
          <w:color w:val="231F20"/>
          <w:w w:val="105"/>
        </w:rPr>
        <w:t>to</w:t>
      </w:r>
      <w:r>
        <w:rPr>
          <w:color w:val="231F20"/>
          <w:spacing w:val="-17"/>
          <w:w w:val="105"/>
        </w:rPr>
        <w:t> </w:t>
      </w:r>
      <w:r>
        <w:rPr>
          <w:color w:val="231F20"/>
          <w:w w:val="105"/>
        </w:rPr>
        <w:t>become</w:t>
      </w:r>
      <w:r>
        <w:rPr>
          <w:color w:val="231F20"/>
          <w:spacing w:val="-17"/>
          <w:w w:val="105"/>
        </w:rPr>
        <w:t> </w:t>
      </w:r>
      <w:r>
        <w:rPr>
          <w:color w:val="231F20"/>
          <w:w w:val="105"/>
        </w:rPr>
        <w:t>effective</w:t>
      </w:r>
      <w:r>
        <w:rPr>
          <w:color w:val="231F20"/>
          <w:spacing w:val="-18"/>
          <w:w w:val="105"/>
        </w:rPr>
        <w:t> </w:t>
      </w:r>
      <w:r>
        <w:rPr>
          <w:color w:val="231F20"/>
          <w:w w:val="105"/>
        </w:rPr>
        <w:t>mentors</w:t>
      </w:r>
      <w:r>
        <w:rPr>
          <w:color w:val="231F20"/>
          <w:spacing w:val="-17"/>
          <w:w w:val="105"/>
        </w:rPr>
        <w:t> </w:t>
      </w:r>
      <w:r>
        <w:rPr>
          <w:color w:val="231F20"/>
          <w:w w:val="105"/>
        </w:rPr>
        <w:t>in</w:t>
      </w:r>
      <w:r>
        <w:rPr>
          <w:color w:val="231F20"/>
          <w:spacing w:val="-18"/>
          <w:w w:val="105"/>
        </w:rPr>
        <w:t> </w:t>
      </w:r>
      <w:r>
        <w:rPr>
          <w:color w:val="231F20"/>
          <w:w w:val="105"/>
        </w:rPr>
        <w:t>facilitating</w:t>
      </w:r>
      <w:r>
        <w:rPr>
          <w:color w:val="231F20"/>
          <w:spacing w:val="-17"/>
          <w:w w:val="105"/>
        </w:rPr>
        <w:t> </w:t>
      </w:r>
      <w:r>
        <w:rPr>
          <w:color w:val="231F20"/>
          <w:w w:val="105"/>
        </w:rPr>
        <w:t>effective</w:t>
      </w:r>
      <w:r>
        <w:rPr>
          <w:color w:val="231F20"/>
          <w:spacing w:val="-18"/>
          <w:w w:val="105"/>
        </w:rPr>
        <w:t> </w:t>
      </w:r>
      <w:r>
        <w:rPr>
          <w:color w:val="231F20"/>
          <w:w w:val="105"/>
        </w:rPr>
        <w:t>learning relationships and providing guidance and professional support for mentees. (Every other</w:t>
      </w:r>
      <w:r>
        <w:rPr>
          <w:color w:val="231F20"/>
          <w:spacing w:val="-28"/>
          <w:w w:val="105"/>
        </w:rPr>
        <w:t> </w:t>
      </w:r>
      <w:r>
        <w:rPr>
          <w:color w:val="231F20"/>
          <w:w w:val="105"/>
        </w:rPr>
        <w:t>semester)</w:t>
      </w:r>
    </w:p>
    <w:p>
      <w:pPr>
        <w:pStyle w:val="Heading7"/>
        <w:spacing w:before="75"/>
      </w:pPr>
      <w:r>
        <w:rPr>
          <w:color w:val="231F20"/>
        </w:rPr>
        <w:t>IL 706. Management of the Learning Organization. (3 Credits)</w:t>
      </w:r>
    </w:p>
    <w:p>
      <w:pPr>
        <w:pStyle w:val="BodyText"/>
        <w:spacing w:line="288" w:lineRule="auto" w:before="36"/>
        <w:ind w:right="158"/>
      </w:pPr>
      <w:r>
        <w:rPr>
          <w:color w:val="231F20"/>
          <w:w w:val="105"/>
        </w:rPr>
        <w:t>The course is designed to focus on the daily operations of the school environment. Candidates will learn to develop and administer policies that provide a safe school environment where teachers can teach and students</w:t>
      </w:r>
      <w:r>
        <w:rPr>
          <w:color w:val="231F20"/>
          <w:spacing w:val="-22"/>
          <w:w w:val="105"/>
        </w:rPr>
        <w:t> </w:t>
      </w:r>
      <w:r>
        <w:rPr>
          <w:color w:val="231F20"/>
          <w:w w:val="105"/>
        </w:rPr>
        <w:t>can</w:t>
      </w:r>
      <w:r>
        <w:rPr>
          <w:color w:val="231F20"/>
          <w:spacing w:val="-22"/>
          <w:w w:val="105"/>
        </w:rPr>
        <w:t> </w:t>
      </w:r>
      <w:r>
        <w:rPr>
          <w:color w:val="231F20"/>
          <w:w w:val="105"/>
        </w:rPr>
        <w:t>learn.</w:t>
      </w:r>
      <w:r>
        <w:rPr>
          <w:color w:val="231F20"/>
          <w:spacing w:val="-22"/>
          <w:w w:val="105"/>
        </w:rPr>
        <w:t> </w:t>
      </w:r>
      <w:r>
        <w:rPr>
          <w:color w:val="231F20"/>
          <w:w w:val="105"/>
        </w:rPr>
        <w:t>Candidates</w:t>
      </w:r>
      <w:r>
        <w:rPr>
          <w:color w:val="231F20"/>
          <w:spacing w:val="-21"/>
          <w:w w:val="105"/>
        </w:rPr>
        <w:t> </w:t>
      </w:r>
      <w:r>
        <w:rPr>
          <w:color w:val="231F20"/>
          <w:w w:val="105"/>
        </w:rPr>
        <w:t>will</w:t>
      </w:r>
      <w:r>
        <w:rPr>
          <w:color w:val="231F20"/>
          <w:spacing w:val="-22"/>
          <w:w w:val="105"/>
        </w:rPr>
        <w:t> </w:t>
      </w:r>
      <w:r>
        <w:rPr>
          <w:color w:val="231F20"/>
          <w:w w:val="105"/>
        </w:rPr>
        <w:t>identify</w:t>
      </w:r>
      <w:r>
        <w:rPr>
          <w:color w:val="231F20"/>
          <w:spacing w:val="-22"/>
          <w:w w:val="105"/>
        </w:rPr>
        <w:t> </w:t>
      </w:r>
      <w:r>
        <w:rPr>
          <w:color w:val="231F20"/>
          <w:w w:val="105"/>
        </w:rPr>
        <w:t>and</w:t>
      </w:r>
      <w:r>
        <w:rPr>
          <w:color w:val="231F20"/>
          <w:spacing w:val="-22"/>
          <w:w w:val="105"/>
        </w:rPr>
        <w:t> </w:t>
      </w:r>
      <w:r>
        <w:rPr>
          <w:color w:val="231F20"/>
          <w:w w:val="105"/>
        </w:rPr>
        <w:t>analyze</w:t>
      </w:r>
      <w:r>
        <w:rPr>
          <w:color w:val="231F20"/>
          <w:spacing w:val="-22"/>
          <w:w w:val="105"/>
        </w:rPr>
        <w:t> </w:t>
      </w:r>
      <w:r>
        <w:rPr>
          <w:color w:val="231F20"/>
          <w:w w:val="105"/>
        </w:rPr>
        <w:t>major</w:t>
      </w:r>
      <w:r>
        <w:rPr>
          <w:color w:val="231F20"/>
          <w:spacing w:val="-21"/>
          <w:w w:val="105"/>
        </w:rPr>
        <w:t> </w:t>
      </w:r>
      <w:r>
        <w:rPr>
          <w:color w:val="231F20"/>
          <w:w w:val="105"/>
        </w:rPr>
        <w:t>sources</w:t>
      </w:r>
      <w:r>
        <w:rPr>
          <w:color w:val="231F20"/>
          <w:spacing w:val="-22"/>
          <w:w w:val="105"/>
        </w:rPr>
        <w:t> </w:t>
      </w:r>
      <w:r>
        <w:rPr>
          <w:color w:val="231F20"/>
          <w:w w:val="105"/>
        </w:rPr>
        <w:t>of ﬁscal</w:t>
      </w:r>
      <w:r>
        <w:rPr>
          <w:color w:val="231F20"/>
          <w:spacing w:val="-19"/>
          <w:w w:val="105"/>
        </w:rPr>
        <w:t> </w:t>
      </w:r>
      <w:r>
        <w:rPr>
          <w:color w:val="231F20"/>
          <w:w w:val="105"/>
        </w:rPr>
        <w:t>and</w:t>
      </w:r>
      <w:r>
        <w:rPr>
          <w:color w:val="231F20"/>
          <w:spacing w:val="-20"/>
          <w:w w:val="105"/>
        </w:rPr>
        <w:t> </w:t>
      </w:r>
      <w:r>
        <w:rPr>
          <w:color w:val="231F20"/>
          <w:w w:val="105"/>
        </w:rPr>
        <w:t>non-ﬁscal</w:t>
      </w:r>
      <w:r>
        <w:rPr>
          <w:color w:val="231F20"/>
          <w:spacing w:val="-19"/>
          <w:w w:val="105"/>
        </w:rPr>
        <w:t> </w:t>
      </w:r>
      <w:r>
        <w:rPr>
          <w:color w:val="231F20"/>
          <w:w w:val="105"/>
        </w:rPr>
        <w:t>resources.</w:t>
      </w:r>
      <w:r>
        <w:rPr>
          <w:color w:val="231F20"/>
          <w:spacing w:val="-20"/>
          <w:w w:val="105"/>
        </w:rPr>
        <w:t> </w:t>
      </w:r>
      <w:r>
        <w:rPr>
          <w:color w:val="231F20"/>
          <w:w w:val="105"/>
        </w:rPr>
        <w:t>(Every</w:t>
      </w:r>
      <w:r>
        <w:rPr>
          <w:color w:val="231F20"/>
          <w:spacing w:val="-20"/>
          <w:w w:val="105"/>
        </w:rPr>
        <w:t> </w:t>
      </w:r>
      <w:r>
        <w:rPr>
          <w:color w:val="231F20"/>
          <w:w w:val="105"/>
        </w:rPr>
        <w:t>other</w:t>
      </w:r>
      <w:r>
        <w:rPr>
          <w:color w:val="231F20"/>
          <w:spacing w:val="-19"/>
          <w:w w:val="105"/>
        </w:rPr>
        <w:t> </w:t>
      </w:r>
      <w:r>
        <w:rPr>
          <w:color w:val="231F20"/>
          <w:w w:val="105"/>
        </w:rPr>
        <w:t>Fall,</w:t>
      </w:r>
      <w:r>
        <w:rPr>
          <w:color w:val="231F20"/>
          <w:spacing w:val="-20"/>
          <w:w w:val="105"/>
        </w:rPr>
        <w:t> </w:t>
      </w:r>
      <w:r>
        <w:rPr>
          <w:color w:val="231F20"/>
          <w:w w:val="105"/>
        </w:rPr>
        <w:t>every</w:t>
      </w:r>
      <w:r>
        <w:rPr>
          <w:color w:val="231F20"/>
          <w:spacing w:val="-20"/>
          <w:w w:val="105"/>
        </w:rPr>
        <w:t> </w:t>
      </w:r>
      <w:r>
        <w:rPr>
          <w:color w:val="231F20"/>
          <w:w w:val="105"/>
        </w:rPr>
        <w:t>other</w:t>
      </w:r>
      <w:r>
        <w:rPr>
          <w:color w:val="231F20"/>
          <w:spacing w:val="-19"/>
          <w:w w:val="105"/>
        </w:rPr>
        <w:t> </w:t>
      </w:r>
      <w:r>
        <w:rPr>
          <w:color w:val="231F20"/>
          <w:w w:val="105"/>
        </w:rPr>
        <w:t>Spring)</w:t>
      </w:r>
    </w:p>
    <w:p>
      <w:pPr>
        <w:spacing w:after="0" w:line="288" w:lineRule="auto"/>
        <w:sectPr>
          <w:headerReference w:type="even" r:id="rId144"/>
          <w:headerReference w:type="default" r:id="rId145"/>
          <w:pgSz w:w="12240" w:h="15840"/>
          <w:pgMar w:header="677" w:footer="0" w:top="1240" w:bottom="280" w:left="580" w:right="560"/>
          <w:pgNumType w:start="100"/>
          <w:cols w:num="2" w:equalWidth="0">
            <w:col w:w="5429" w:space="79"/>
            <w:col w:w="5592"/>
          </w:cols>
        </w:sectPr>
      </w:pPr>
    </w:p>
    <w:p>
      <w:pPr>
        <w:pStyle w:val="BodyText"/>
        <w:spacing w:before="7"/>
        <w:ind w:left="0"/>
        <w:rPr>
          <w:sz w:val="17"/>
        </w:rPr>
      </w:pPr>
    </w:p>
    <w:p>
      <w:pPr>
        <w:pStyle w:val="Heading7"/>
        <w:spacing w:before="0"/>
      </w:pPr>
      <w:r>
        <w:rPr>
          <w:color w:val="231F20"/>
        </w:rPr>
        <w:t>IL 707. Law, Policy and Governance. (3 Credits)</w:t>
      </w:r>
    </w:p>
    <w:p>
      <w:pPr>
        <w:pStyle w:val="BodyText"/>
        <w:spacing w:line="288" w:lineRule="auto" w:before="36"/>
        <w:ind w:right="327"/>
        <w:jc w:val="both"/>
      </w:pPr>
      <w:r>
        <w:rPr>
          <w:color w:val="231F20"/>
          <w:w w:val="105"/>
        </w:rPr>
        <w:t>This</w:t>
      </w:r>
      <w:r>
        <w:rPr>
          <w:color w:val="231F20"/>
          <w:spacing w:val="-23"/>
          <w:w w:val="105"/>
        </w:rPr>
        <w:t> </w:t>
      </w:r>
      <w:r>
        <w:rPr>
          <w:color w:val="231F20"/>
          <w:w w:val="105"/>
        </w:rPr>
        <w:t>course</w:t>
      </w:r>
      <w:r>
        <w:rPr>
          <w:color w:val="231F20"/>
          <w:spacing w:val="-23"/>
          <w:w w:val="105"/>
        </w:rPr>
        <w:t> </w:t>
      </w:r>
      <w:r>
        <w:rPr>
          <w:color w:val="231F20"/>
          <w:w w:val="105"/>
        </w:rPr>
        <w:t>is</w:t>
      </w:r>
      <w:r>
        <w:rPr>
          <w:color w:val="231F20"/>
          <w:spacing w:val="-23"/>
          <w:w w:val="105"/>
        </w:rPr>
        <w:t> </w:t>
      </w:r>
      <w:r>
        <w:rPr>
          <w:color w:val="231F20"/>
          <w:w w:val="105"/>
        </w:rPr>
        <w:t>designed</w:t>
      </w:r>
      <w:r>
        <w:rPr>
          <w:color w:val="231F20"/>
          <w:spacing w:val="-22"/>
          <w:w w:val="105"/>
        </w:rPr>
        <w:t> </w:t>
      </w:r>
      <w:r>
        <w:rPr>
          <w:color w:val="231F20"/>
          <w:w w:val="105"/>
        </w:rPr>
        <w:t>to</w:t>
      </w:r>
      <w:r>
        <w:rPr>
          <w:color w:val="231F20"/>
          <w:spacing w:val="-22"/>
          <w:w w:val="105"/>
        </w:rPr>
        <w:t> </w:t>
      </w:r>
      <w:r>
        <w:rPr>
          <w:color w:val="231F20"/>
          <w:w w:val="105"/>
        </w:rPr>
        <w:t>review</w:t>
      </w:r>
      <w:r>
        <w:rPr>
          <w:color w:val="231F20"/>
          <w:spacing w:val="-23"/>
          <w:w w:val="105"/>
        </w:rPr>
        <w:t> </w:t>
      </w:r>
      <w:r>
        <w:rPr>
          <w:color w:val="231F20"/>
          <w:w w:val="105"/>
        </w:rPr>
        <w:t>processes</w:t>
      </w:r>
      <w:r>
        <w:rPr>
          <w:color w:val="231F20"/>
          <w:spacing w:val="-22"/>
          <w:w w:val="105"/>
        </w:rPr>
        <w:t> </w:t>
      </w:r>
      <w:r>
        <w:rPr>
          <w:color w:val="231F20"/>
          <w:w w:val="105"/>
        </w:rPr>
        <w:t>in</w:t>
      </w:r>
      <w:r>
        <w:rPr>
          <w:color w:val="231F20"/>
          <w:spacing w:val="-23"/>
          <w:w w:val="105"/>
        </w:rPr>
        <w:t> </w:t>
      </w:r>
      <w:r>
        <w:rPr>
          <w:color w:val="231F20"/>
          <w:w w:val="105"/>
        </w:rPr>
        <w:t>educational</w:t>
      </w:r>
      <w:r>
        <w:rPr>
          <w:color w:val="231F20"/>
          <w:spacing w:val="-23"/>
          <w:w w:val="105"/>
        </w:rPr>
        <w:t> </w:t>
      </w:r>
      <w:r>
        <w:rPr>
          <w:color w:val="231F20"/>
          <w:w w:val="105"/>
        </w:rPr>
        <w:t>policy</w:t>
      </w:r>
      <w:r>
        <w:rPr>
          <w:color w:val="231F20"/>
          <w:spacing w:val="-22"/>
          <w:w w:val="105"/>
        </w:rPr>
        <w:t> </w:t>
      </w:r>
      <w:r>
        <w:rPr>
          <w:color w:val="231F20"/>
          <w:w w:val="105"/>
        </w:rPr>
        <w:t>and governance</w:t>
      </w:r>
      <w:r>
        <w:rPr>
          <w:color w:val="231F20"/>
          <w:spacing w:val="-27"/>
          <w:w w:val="105"/>
        </w:rPr>
        <w:t> </w:t>
      </w:r>
      <w:r>
        <w:rPr>
          <w:color w:val="231F20"/>
          <w:w w:val="105"/>
        </w:rPr>
        <w:t>for</w:t>
      </w:r>
      <w:r>
        <w:rPr>
          <w:color w:val="231F20"/>
          <w:spacing w:val="-26"/>
          <w:w w:val="105"/>
        </w:rPr>
        <w:t> </w:t>
      </w:r>
      <w:r>
        <w:rPr>
          <w:color w:val="231F20"/>
          <w:w w:val="105"/>
        </w:rPr>
        <w:t>P-12</w:t>
      </w:r>
      <w:r>
        <w:rPr>
          <w:color w:val="231F20"/>
          <w:spacing w:val="-26"/>
          <w:w w:val="105"/>
        </w:rPr>
        <w:t> </w:t>
      </w:r>
      <w:r>
        <w:rPr>
          <w:color w:val="231F20"/>
          <w:w w:val="105"/>
        </w:rPr>
        <w:t>schools.</w:t>
      </w:r>
      <w:r>
        <w:rPr>
          <w:color w:val="231F20"/>
          <w:spacing w:val="-27"/>
          <w:w w:val="105"/>
        </w:rPr>
        <w:t> </w:t>
      </w:r>
      <w:r>
        <w:rPr>
          <w:color w:val="231F20"/>
          <w:w w:val="105"/>
        </w:rPr>
        <w:t>The</w:t>
      </w:r>
      <w:r>
        <w:rPr>
          <w:color w:val="231F20"/>
          <w:spacing w:val="-27"/>
          <w:w w:val="105"/>
        </w:rPr>
        <w:t> </w:t>
      </w:r>
      <w:r>
        <w:rPr>
          <w:color w:val="231F20"/>
          <w:w w:val="105"/>
        </w:rPr>
        <w:t>Alabama</w:t>
      </w:r>
      <w:r>
        <w:rPr>
          <w:color w:val="231F20"/>
          <w:spacing w:val="-26"/>
          <w:w w:val="105"/>
        </w:rPr>
        <w:t> </w:t>
      </w:r>
      <w:r>
        <w:rPr>
          <w:color w:val="231F20"/>
          <w:w w:val="105"/>
        </w:rPr>
        <w:t>Code</w:t>
      </w:r>
      <w:r>
        <w:rPr>
          <w:color w:val="231F20"/>
          <w:spacing w:val="-26"/>
          <w:w w:val="105"/>
        </w:rPr>
        <w:t> </w:t>
      </w:r>
      <w:r>
        <w:rPr>
          <w:color w:val="231F20"/>
          <w:w w:val="105"/>
        </w:rPr>
        <w:t>will</w:t>
      </w:r>
      <w:r>
        <w:rPr>
          <w:color w:val="231F20"/>
          <w:spacing w:val="-27"/>
          <w:w w:val="105"/>
        </w:rPr>
        <w:t> </w:t>
      </w:r>
      <w:r>
        <w:rPr>
          <w:color w:val="231F20"/>
          <w:w w:val="105"/>
        </w:rPr>
        <w:t>be</w:t>
      </w:r>
      <w:r>
        <w:rPr>
          <w:color w:val="231F20"/>
          <w:spacing w:val="-26"/>
          <w:w w:val="105"/>
        </w:rPr>
        <w:t> </w:t>
      </w:r>
      <w:r>
        <w:rPr>
          <w:color w:val="231F20"/>
          <w:w w:val="105"/>
        </w:rPr>
        <w:t>utilized</w:t>
      </w:r>
      <w:r>
        <w:rPr>
          <w:color w:val="231F20"/>
          <w:spacing w:val="-27"/>
          <w:w w:val="105"/>
        </w:rPr>
        <w:t> </w:t>
      </w:r>
      <w:r>
        <w:rPr>
          <w:color w:val="231F20"/>
          <w:w w:val="105"/>
        </w:rPr>
        <w:t>along with</w:t>
      </w:r>
      <w:r>
        <w:rPr>
          <w:color w:val="231F20"/>
          <w:spacing w:val="-17"/>
          <w:w w:val="105"/>
        </w:rPr>
        <w:t> </w:t>
      </w:r>
      <w:r>
        <w:rPr>
          <w:color w:val="231F20"/>
          <w:w w:val="105"/>
        </w:rPr>
        <w:t>current</w:t>
      </w:r>
      <w:r>
        <w:rPr>
          <w:color w:val="231F20"/>
          <w:spacing w:val="-17"/>
          <w:w w:val="105"/>
        </w:rPr>
        <w:t> </w:t>
      </w:r>
      <w:r>
        <w:rPr>
          <w:color w:val="231F20"/>
          <w:w w:val="105"/>
        </w:rPr>
        <w:t>legal</w:t>
      </w:r>
      <w:r>
        <w:rPr>
          <w:color w:val="231F20"/>
          <w:spacing w:val="-17"/>
          <w:w w:val="105"/>
        </w:rPr>
        <w:t> </w:t>
      </w:r>
      <w:r>
        <w:rPr>
          <w:color w:val="231F20"/>
          <w:w w:val="105"/>
        </w:rPr>
        <w:t>issues</w:t>
      </w:r>
      <w:r>
        <w:rPr>
          <w:color w:val="231F20"/>
          <w:spacing w:val="-17"/>
          <w:w w:val="105"/>
        </w:rPr>
        <w:t> </w:t>
      </w:r>
      <w:r>
        <w:rPr>
          <w:color w:val="231F20"/>
          <w:w w:val="105"/>
        </w:rPr>
        <w:t>and</w:t>
      </w:r>
      <w:r>
        <w:rPr>
          <w:color w:val="231F20"/>
          <w:spacing w:val="-17"/>
          <w:w w:val="105"/>
        </w:rPr>
        <w:t> </w:t>
      </w:r>
      <w:r>
        <w:rPr>
          <w:color w:val="231F20"/>
          <w:w w:val="105"/>
        </w:rPr>
        <w:t>court</w:t>
      </w:r>
      <w:r>
        <w:rPr>
          <w:color w:val="231F20"/>
          <w:spacing w:val="-16"/>
          <w:w w:val="105"/>
        </w:rPr>
        <w:t> </w:t>
      </w:r>
      <w:r>
        <w:rPr>
          <w:color w:val="231F20"/>
          <w:w w:val="105"/>
        </w:rPr>
        <w:t>cases.</w:t>
      </w:r>
      <w:r>
        <w:rPr>
          <w:color w:val="231F20"/>
          <w:spacing w:val="-17"/>
          <w:w w:val="105"/>
        </w:rPr>
        <w:t> </w:t>
      </w:r>
      <w:r>
        <w:rPr>
          <w:color w:val="231F20"/>
          <w:w w:val="105"/>
        </w:rPr>
        <w:t>(Every</w:t>
      </w:r>
      <w:r>
        <w:rPr>
          <w:color w:val="231F20"/>
          <w:spacing w:val="-17"/>
          <w:w w:val="105"/>
        </w:rPr>
        <w:t> </w:t>
      </w:r>
      <w:r>
        <w:rPr>
          <w:color w:val="231F20"/>
          <w:w w:val="105"/>
        </w:rPr>
        <w:t>other</w:t>
      </w:r>
      <w:r>
        <w:rPr>
          <w:color w:val="231F20"/>
          <w:spacing w:val="-16"/>
          <w:w w:val="105"/>
        </w:rPr>
        <w:t> </w:t>
      </w:r>
      <w:r>
        <w:rPr>
          <w:color w:val="231F20"/>
          <w:w w:val="105"/>
        </w:rPr>
        <w:t>semester)</w:t>
      </w:r>
    </w:p>
    <w:p>
      <w:pPr>
        <w:pStyle w:val="Heading7"/>
        <w:spacing w:before="78"/>
      </w:pPr>
      <w:r>
        <w:rPr>
          <w:color w:val="231F20"/>
        </w:rPr>
        <w:t>IL 708. Advanced Curriculum Dev. (3 Credits)</w:t>
      </w:r>
    </w:p>
    <w:p>
      <w:pPr>
        <w:pStyle w:val="BodyText"/>
        <w:spacing w:line="288" w:lineRule="auto" w:before="36"/>
        <w:ind w:right="406"/>
      </w:pPr>
      <w:r>
        <w:rPr>
          <w:color w:val="231F20"/>
          <w:w w:val="105"/>
        </w:rPr>
        <w:t>This course expands students' knowledge and skills in curricular instructional leadership and focuses on the teaching and learning processes that support the success of all students in the learning environment. Teacher leader and instructional leader students will focus</w:t>
      </w:r>
      <w:r>
        <w:rPr>
          <w:color w:val="231F20"/>
          <w:spacing w:val="-22"/>
          <w:w w:val="105"/>
        </w:rPr>
        <w:t> </w:t>
      </w:r>
      <w:r>
        <w:rPr>
          <w:color w:val="231F20"/>
          <w:w w:val="105"/>
        </w:rPr>
        <w:t>on</w:t>
      </w:r>
      <w:r>
        <w:rPr>
          <w:color w:val="231F20"/>
          <w:spacing w:val="-22"/>
          <w:w w:val="105"/>
        </w:rPr>
        <w:t> </w:t>
      </w:r>
      <w:r>
        <w:rPr>
          <w:color w:val="231F20"/>
          <w:w w:val="105"/>
        </w:rPr>
        <w:t>the</w:t>
      </w:r>
      <w:r>
        <w:rPr>
          <w:color w:val="231F20"/>
          <w:spacing w:val="-22"/>
          <w:w w:val="105"/>
        </w:rPr>
        <w:t> </w:t>
      </w:r>
      <w:r>
        <w:rPr>
          <w:color w:val="231F20"/>
          <w:w w:val="105"/>
        </w:rPr>
        <w:t>collaborative</w:t>
      </w:r>
      <w:r>
        <w:rPr>
          <w:color w:val="231F20"/>
          <w:spacing w:val="-22"/>
          <w:w w:val="105"/>
        </w:rPr>
        <w:t> </w:t>
      </w:r>
      <w:r>
        <w:rPr>
          <w:color w:val="231F20"/>
          <w:w w:val="105"/>
        </w:rPr>
        <w:t>leadership</w:t>
      </w:r>
      <w:r>
        <w:rPr>
          <w:color w:val="231F20"/>
          <w:spacing w:val="-22"/>
          <w:w w:val="105"/>
        </w:rPr>
        <w:t> </w:t>
      </w:r>
      <w:r>
        <w:rPr>
          <w:color w:val="231F20"/>
          <w:w w:val="105"/>
        </w:rPr>
        <w:t>process</w:t>
      </w:r>
      <w:r>
        <w:rPr>
          <w:color w:val="231F20"/>
          <w:spacing w:val="-22"/>
          <w:w w:val="105"/>
        </w:rPr>
        <w:t> </w:t>
      </w:r>
      <w:r>
        <w:rPr>
          <w:color w:val="231F20"/>
          <w:w w:val="105"/>
        </w:rPr>
        <w:t>of</w:t>
      </w:r>
      <w:r>
        <w:rPr>
          <w:color w:val="231F20"/>
          <w:spacing w:val="-22"/>
          <w:w w:val="105"/>
        </w:rPr>
        <w:t> </w:t>
      </w:r>
      <w:r>
        <w:rPr>
          <w:color w:val="231F20"/>
          <w:w w:val="105"/>
        </w:rPr>
        <w:t>aligning</w:t>
      </w:r>
      <w:r>
        <w:rPr>
          <w:color w:val="231F20"/>
          <w:spacing w:val="-22"/>
          <w:w w:val="105"/>
        </w:rPr>
        <w:t> </w:t>
      </w:r>
      <w:r>
        <w:rPr>
          <w:color w:val="231F20"/>
          <w:w w:val="105"/>
        </w:rPr>
        <w:t>curriculum, instruction, assessment and professional development to ensure effective, focused teaching and continuous student learning and achievement</w:t>
      </w:r>
      <w:r>
        <w:rPr>
          <w:color w:val="231F20"/>
          <w:spacing w:val="-13"/>
          <w:w w:val="105"/>
        </w:rPr>
        <w:t> </w:t>
      </w:r>
      <w:r>
        <w:rPr>
          <w:color w:val="231F20"/>
          <w:w w:val="105"/>
        </w:rPr>
        <w:t>that</w:t>
      </w:r>
      <w:r>
        <w:rPr>
          <w:color w:val="231F20"/>
          <w:spacing w:val="-12"/>
          <w:w w:val="105"/>
        </w:rPr>
        <w:t> </w:t>
      </w:r>
      <w:r>
        <w:rPr>
          <w:color w:val="231F20"/>
          <w:w w:val="105"/>
        </w:rPr>
        <w:t>is</w:t>
      </w:r>
      <w:r>
        <w:rPr>
          <w:color w:val="231F20"/>
          <w:spacing w:val="-13"/>
          <w:w w:val="105"/>
        </w:rPr>
        <w:t> </w:t>
      </w:r>
      <w:r>
        <w:rPr>
          <w:color w:val="231F20"/>
          <w:w w:val="105"/>
        </w:rPr>
        <w:t>both</w:t>
      </w:r>
      <w:r>
        <w:rPr>
          <w:color w:val="231F20"/>
          <w:spacing w:val="-12"/>
          <w:w w:val="105"/>
        </w:rPr>
        <w:t> </w:t>
      </w:r>
      <w:r>
        <w:rPr>
          <w:color w:val="231F20"/>
          <w:w w:val="105"/>
        </w:rPr>
        <w:t>data</w:t>
      </w:r>
      <w:r>
        <w:rPr>
          <w:color w:val="231F20"/>
          <w:spacing w:val="-12"/>
          <w:w w:val="105"/>
        </w:rPr>
        <w:t> </w:t>
      </w:r>
      <w:r>
        <w:rPr>
          <w:color w:val="231F20"/>
          <w:w w:val="105"/>
        </w:rPr>
        <w:t>driven</w:t>
      </w:r>
      <w:r>
        <w:rPr>
          <w:color w:val="231F20"/>
          <w:spacing w:val="-13"/>
          <w:w w:val="105"/>
        </w:rPr>
        <w:t> </w:t>
      </w:r>
      <w:r>
        <w:rPr>
          <w:color w:val="231F20"/>
          <w:w w:val="105"/>
        </w:rPr>
        <w:t>and</w:t>
      </w:r>
      <w:r>
        <w:rPr>
          <w:color w:val="231F20"/>
          <w:spacing w:val="-13"/>
          <w:w w:val="105"/>
        </w:rPr>
        <w:t> </w:t>
      </w:r>
      <w:r>
        <w:rPr>
          <w:color w:val="231F20"/>
          <w:w w:val="105"/>
        </w:rPr>
        <w:t>needs-based.</w:t>
      </w:r>
    </w:p>
    <w:p>
      <w:pPr>
        <w:pStyle w:val="Heading7"/>
        <w:spacing w:before="74"/>
      </w:pPr>
      <w:r>
        <w:rPr>
          <w:color w:val="231F20"/>
        </w:rPr>
        <w:t>IL 709. Applied Research II. (3 Credits)</w:t>
      </w:r>
    </w:p>
    <w:p>
      <w:pPr>
        <w:pStyle w:val="BodyText"/>
        <w:spacing w:line="288" w:lineRule="auto" w:before="36"/>
        <w:ind w:right="44"/>
      </w:pPr>
      <w:r>
        <w:rPr>
          <w:color w:val="231F20"/>
        </w:rPr>
        <w:t>The purpose of this course is to complete project-based research focused on improving instructional and school-based decision making action research that was initiated in Applied Research I. Institutional Review Board approval is required prior to enrolling in this course. A grade of "B" or better is a requisite. Prerequisite completion of Applied Research I with a grade of "B" or better is required. (Spring)</w:t>
      </w:r>
    </w:p>
    <w:p>
      <w:pPr>
        <w:pStyle w:val="Heading7"/>
        <w:spacing w:before="75"/>
      </w:pPr>
      <w:r>
        <w:rPr>
          <w:color w:val="231F20"/>
        </w:rPr>
        <w:t>IL 710. Community and Stakeholder Relatiionships. (3 Credits)</w:t>
      </w:r>
    </w:p>
    <w:p>
      <w:pPr>
        <w:pStyle w:val="BodyText"/>
        <w:spacing w:line="288" w:lineRule="auto" w:before="36"/>
      </w:pPr>
      <w:r>
        <w:rPr>
          <w:color w:val="231F20"/>
          <w:w w:val="105"/>
        </w:rPr>
        <w:t>This</w:t>
      </w:r>
      <w:r>
        <w:rPr>
          <w:color w:val="231F20"/>
          <w:spacing w:val="-23"/>
          <w:w w:val="105"/>
        </w:rPr>
        <w:t> </w:t>
      </w:r>
      <w:r>
        <w:rPr>
          <w:color w:val="231F20"/>
          <w:w w:val="105"/>
        </w:rPr>
        <w:t>course</w:t>
      </w:r>
      <w:r>
        <w:rPr>
          <w:color w:val="231F20"/>
          <w:spacing w:val="-23"/>
          <w:w w:val="105"/>
        </w:rPr>
        <w:t> </w:t>
      </w:r>
      <w:r>
        <w:rPr>
          <w:color w:val="231F20"/>
          <w:w w:val="105"/>
        </w:rPr>
        <w:t>is</w:t>
      </w:r>
      <w:r>
        <w:rPr>
          <w:color w:val="231F20"/>
          <w:spacing w:val="-23"/>
          <w:w w:val="105"/>
        </w:rPr>
        <w:t> </w:t>
      </w:r>
      <w:r>
        <w:rPr>
          <w:color w:val="231F20"/>
          <w:w w:val="105"/>
        </w:rPr>
        <w:t>designed</w:t>
      </w:r>
      <w:r>
        <w:rPr>
          <w:color w:val="231F20"/>
          <w:spacing w:val="-22"/>
          <w:w w:val="105"/>
        </w:rPr>
        <w:t> </w:t>
      </w:r>
      <w:r>
        <w:rPr>
          <w:color w:val="231F20"/>
          <w:w w:val="105"/>
        </w:rPr>
        <w:t>to</w:t>
      </w:r>
      <w:r>
        <w:rPr>
          <w:color w:val="231F20"/>
          <w:spacing w:val="-22"/>
          <w:w w:val="105"/>
        </w:rPr>
        <w:t> </w:t>
      </w:r>
      <w:r>
        <w:rPr>
          <w:color w:val="231F20"/>
          <w:w w:val="105"/>
        </w:rPr>
        <w:t>prepare</w:t>
      </w:r>
      <w:r>
        <w:rPr>
          <w:color w:val="231F20"/>
          <w:spacing w:val="-23"/>
          <w:w w:val="105"/>
        </w:rPr>
        <w:t> </w:t>
      </w:r>
      <w:r>
        <w:rPr>
          <w:color w:val="231F20"/>
          <w:w w:val="105"/>
        </w:rPr>
        <w:t>aspiring</w:t>
      </w:r>
      <w:r>
        <w:rPr>
          <w:color w:val="231F20"/>
          <w:spacing w:val="-23"/>
          <w:w w:val="105"/>
        </w:rPr>
        <w:t> </w:t>
      </w:r>
      <w:r>
        <w:rPr>
          <w:color w:val="231F20"/>
          <w:w w:val="105"/>
        </w:rPr>
        <w:t>administrators</w:t>
      </w:r>
      <w:r>
        <w:rPr>
          <w:color w:val="231F20"/>
          <w:spacing w:val="-23"/>
          <w:w w:val="105"/>
        </w:rPr>
        <w:t> </w:t>
      </w:r>
      <w:r>
        <w:rPr>
          <w:color w:val="231F20"/>
          <w:w w:val="105"/>
        </w:rPr>
        <w:t>to</w:t>
      </w:r>
      <w:r>
        <w:rPr>
          <w:color w:val="231F20"/>
          <w:spacing w:val="-22"/>
          <w:w w:val="105"/>
        </w:rPr>
        <w:t> </w:t>
      </w:r>
      <w:r>
        <w:rPr>
          <w:color w:val="231F20"/>
          <w:w w:val="105"/>
        </w:rPr>
        <w:t>respond proactively to their stakeholders and media as partners in public education. (Fall, Spring,</w:t>
      </w:r>
      <w:r>
        <w:rPr>
          <w:color w:val="231F20"/>
          <w:spacing w:val="-30"/>
          <w:w w:val="105"/>
        </w:rPr>
        <w:t> </w:t>
      </w:r>
      <w:r>
        <w:rPr>
          <w:color w:val="231F20"/>
          <w:w w:val="105"/>
        </w:rPr>
        <w:t>Summer)</w:t>
      </w:r>
    </w:p>
    <w:p>
      <w:pPr>
        <w:spacing w:line="288" w:lineRule="auto" w:before="78"/>
        <w:ind w:left="140" w:right="94" w:firstLine="0"/>
        <w:jc w:val="left"/>
        <w:rPr>
          <w:sz w:val="16"/>
        </w:rPr>
      </w:pPr>
      <w:r>
        <w:rPr>
          <w:b/>
          <w:color w:val="231F20"/>
          <w:w w:val="95"/>
          <w:sz w:val="16"/>
        </w:rPr>
        <w:t>IL 711. Professional Standards for Instructional Leadership. (3 Credits) </w:t>
      </w:r>
      <w:r>
        <w:rPr>
          <w:color w:val="231F20"/>
          <w:sz w:val="16"/>
        </w:rPr>
        <w:t>The course will focus on current national and professional standards. (Every other Spring, every other Fall)</w:t>
      </w:r>
    </w:p>
    <w:p>
      <w:pPr>
        <w:pStyle w:val="Heading7"/>
        <w:spacing w:before="77"/>
      </w:pPr>
      <w:r>
        <w:rPr>
          <w:color w:val="231F20"/>
        </w:rPr>
        <w:t>IL 779. Continued Enrollment. (1-3 Credits)</w:t>
      </w:r>
    </w:p>
    <w:p>
      <w:pPr>
        <w:spacing w:before="145"/>
        <w:ind w:left="140" w:right="0" w:firstLine="0"/>
        <w:jc w:val="left"/>
        <w:rPr>
          <w:rFonts w:ascii="Arial Narrow"/>
          <w:b/>
          <w:sz w:val="36"/>
        </w:rPr>
      </w:pPr>
      <w:r>
        <w:rPr>
          <w:rFonts w:ascii="Arial Narrow"/>
          <w:b/>
          <w:color w:val="231F20"/>
          <w:w w:val="110"/>
          <w:sz w:val="36"/>
        </w:rPr>
        <w:t>JN - Journalism</w:t>
      </w:r>
      <w:r>
        <w:rPr>
          <w:rFonts w:ascii="Arial Narrow"/>
          <w:b/>
          <w:color w:val="231F20"/>
          <w:spacing w:val="-53"/>
          <w:w w:val="110"/>
          <w:sz w:val="36"/>
        </w:rPr>
        <w:t> </w:t>
      </w:r>
      <w:r>
        <w:rPr>
          <w:rFonts w:ascii="Arial Narrow"/>
          <w:b/>
          <w:color w:val="231F20"/>
          <w:w w:val="110"/>
          <w:sz w:val="36"/>
        </w:rPr>
        <w:t>(JN)</w:t>
      </w:r>
    </w:p>
    <w:p>
      <w:pPr>
        <w:spacing w:before="228"/>
        <w:ind w:left="140" w:right="0" w:firstLine="0"/>
        <w:jc w:val="left"/>
        <w:rPr>
          <w:rFonts w:ascii="Arial Narrow"/>
          <w:b/>
          <w:sz w:val="36"/>
        </w:rPr>
      </w:pPr>
      <w:bookmarkStart w:name="JN - Journalism (JN)" w:id="249"/>
      <w:bookmarkEnd w:id="249"/>
      <w:r>
        <w:rPr/>
      </w:r>
      <w:r>
        <w:rPr>
          <w:rFonts w:ascii="Arial Narrow"/>
          <w:b/>
          <w:color w:val="231F20"/>
          <w:w w:val="110"/>
          <w:sz w:val="36"/>
        </w:rPr>
        <w:t>MA - Mathematics</w:t>
      </w:r>
      <w:r>
        <w:rPr>
          <w:rFonts w:ascii="Arial Narrow"/>
          <w:b/>
          <w:color w:val="231F20"/>
          <w:spacing w:val="-59"/>
          <w:w w:val="110"/>
          <w:sz w:val="36"/>
        </w:rPr>
        <w:t> </w:t>
      </w:r>
      <w:r>
        <w:rPr>
          <w:rFonts w:ascii="Arial Narrow"/>
          <w:b/>
          <w:color w:val="231F20"/>
          <w:w w:val="110"/>
          <w:sz w:val="36"/>
        </w:rPr>
        <w:t>(MA)</w:t>
      </w:r>
    </w:p>
    <w:p>
      <w:pPr>
        <w:spacing w:line="288" w:lineRule="auto" w:before="119"/>
        <w:ind w:left="140" w:right="0" w:firstLine="0"/>
        <w:jc w:val="left"/>
        <w:rPr>
          <w:b/>
          <w:sz w:val="16"/>
        </w:rPr>
      </w:pPr>
      <w:bookmarkStart w:name="MA - Mathematics (MA)" w:id="250"/>
      <w:bookmarkEnd w:id="250"/>
      <w:r>
        <w:rPr/>
      </w:r>
      <w:r>
        <w:rPr>
          <w:b/>
          <w:color w:val="231F20"/>
          <w:sz w:val="16"/>
        </w:rPr>
        <w:t>MA</w:t>
      </w:r>
      <w:r>
        <w:rPr>
          <w:b/>
          <w:color w:val="231F20"/>
          <w:spacing w:val="-29"/>
          <w:sz w:val="16"/>
        </w:rPr>
        <w:t> </w:t>
      </w:r>
      <w:r>
        <w:rPr>
          <w:b/>
          <w:color w:val="231F20"/>
          <w:sz w:val="16"/>
        </w:rPr>
        <w:t>525.</w:t>
      </w:r>
      <w:r>
        <w:rPr>
          <w:b/>
          <w:color w:val="231F20"/>
          <w:spacing w:val="-29"/>
          <w:sz w:val="16"/>
        </w:rPr>
        <w:t> </w:t>
      </w:r>
      <w:r>
        <w:rPr>
          <w:b/>
          <w:color w:val="231F20"/>
          <w:sz w:val="16"/>
        </w:rPr>
        <w:t>Methods</w:t>
      </w:r>
      <w:r>
        <w:rPr>
          <w:b/>
          <w:color w:val="231F20"/>
          <w:spacing w:val="-29"/>
          <w:sz w:val="16"/>
        </w:rPr>
        <w:t> </w:t>
      </w:r>
      <w:r>
        <w:rPr>
          <w:b/>
          <w:color w:val="231F20"/>
          <w:sz w:val="16"/>
        </w:rPr>
        <w:t>and</w:t>
      </w:r>
      <w:r>
        <w:rPr>
          <w:b/>
          <w:color w:val="231F20"/>
          <w:spacing w:val="-29"/>
          <w:sz w:val="16"/>
        </w:rPr>
        <w:t> </w:t>
      </w:r>
      <w:r>
        <w:rPr>
          <w:b/>
          <w:color w:val="231F20"/>
          <w:sz w:val="16"/>
        </w:rPr>
        <w:t>Materials</w:t>
      </w:r>
      <w:r>
        <w:rPr>
          <w:b/>
          <w:color w:val="231F20"/>
          <w:spacing w:val="-29"/>
          <w:sz w:val="16"/>
        </w:rPr>
        <w:t> </w:t>
      </w:r>
      <w:r>
        <w:rPr>
          <w:b/>
          <w:color w:val="231F20"/>
          <w:sz w:val="16"/>
        </w:rPr>
        <w:t>for</w:t>
      </w:r>
      <w:r>
        <w:rPr>
          <w:b/>
          <w:color w:val="231F20"/>
          <w:spacing w:val="-29"/>
          <w:sz w:val="16"/>
        </w:rPr>
        <w:t> </w:t>
      </w:r>
      <w:r>
        <w:rPr>
          <w:b/>
          <w:color w:val="231F20"/>
          <w:sz w:val="16"/>
        </w:rPr>
        <w:t>Teaching</w:t>
      </w:r>
      <w:r>
        <w:rPr>
          <w:b/>
          <w:color w:val="231F20"/>
          <w:spacing w:val="-29"/>
          <w:sz w:val="16"/>
        </w:rPr>
        <w:t> </w:t>
      </w:r>
      <w:r>
        <w:rPr>
          <w:b/>
          <w:color w:val="231F20"/>
          <w:sz w:val="16"/>
        </w:rPr>
        <w:t>Secondary</w:t>
      </w:r>
      <w:r>
        <w:rPr>
          <w:b/>
          <w:color w:val="231F20"/>
          <w:spacing w:val="-29"/>
          <w:sz w:val="16"/>
        </w:rPr>
        <w:t> </w:t>
      </w:r>
      <w:r>
        <w:rPr>
          <w:b/>
          <w:color w:val="231F20"/>
          <w:sz w:val="16"/>
        </w:rPr>
        <w:t>Mathematics.</w:t>
      </w:r>
      <w:r>
        <w:rPr>
          <w:b/>
          <w:color w:val="231F20"/>
          <w:spacing w:val="-29"/>
          <w:sz w:val="16"/>
        </w:rPr>
        <w:t> </w:t>
      </w:r>
      <w:r>
        <w:rPr>
          <w:b/>
          <w:color w:val="231F20"/>
          <w:sz w:val="16"/>
        </w:rPr>
        <w:t>(3 Credits)</w:t>
      </w:r>
    </w:p>
    <w:p>
      <w:pPr>
        <w:pStyle w:val="BodyText"/>
        <w:spacing w:line="288" w:lineRule="auto"/>
      </w:pPr>
      <w:r>
        <w:rPr>
          <w:color w:val="231F20"/>
          <w:w w:val="105"/>
        </w:rPr>
        <w:t>Practical</w:t>
      </w:r>
      <w:r>
        <w:rPr>
          <w:color w:val="231F20"/>
          <w:spacing w:val="-19"/>
          <w:w w:val="105"/>
        </w:rPr>
        <w:t> </w:t>
      </w:r>
      <w:r>
        <w:rPr>
          <w:color w:val="231F20"/>
          <w:w w:val="105"/>
        </w:rPr>
        <w:t>aspects</w:t>
      </w:r>
      <w:r>
        <w:rPr>
          <w:color w:val="231F20"/>
          <w:spacing w:val="-20"/>
          <w:w w:val="105"/>
        </w:rPr>
        <w:t> </w:t>
      </w:r>
      <w:r>
        <w:rPr>
          <w:color w:val="231F20"/>
          <w:w w:val="105"/>
        </w:rPr>
        <w:t>of</w:t>
      </w:r>
      <w:r>
        <w:rPr>
          <w:color w:val="231F20"/>
          <w:spacing w:val="-19"/>
          <w:w w:val="105"/>
        </w:rPr>
        <w:t> </w:t>
      </w:r>
      <w:r>
        <w:rPr>
          <w:color w:val="231F20"/>
          <w:w w:val="105"/>
        </w:rPr>
        <w:t>teaching</w:t>
      </w:r>
      <w:r>
        <w:rPr>
          <w:color w:val="231F20"/>
          <w:spacing w:val="-19"/>
          <w:w w:val="105"/>
        </w:rPr>
        <w:t> </w:t>
      </w:r>
      <w:r>
        <w:rPr>
          <w:color w:val="231F20"/>
          <w:w w:val="105"/>
        </w:rPr>
        <w:t>and</w:t>
      </w:r>
      <w:r>
        <w:rPr>
          <w:color w:val="231F20"/>
          <w:spacing w:val="-20"/>
          <w:w w:val="105"/>
        </w:rPr>
        <w:t> </w:t>
      </w:r>
      <w:r>
        <w:rPr>
          <w:color w:val="231F20"/>
          <w:w w:val="105"/>
        </w:rPr>
        <w:t>learning</w:t>
      </w:r>
      <w:r>
        <w:rPr>
          <w:color w:val="231F20"/>
          <w:spacing w:val="-20"/>
          <w:w w:val="105"/>
        </w:rPr>
        <w:t> </w:t>
      </w:r>
      <w:r>
        <w:rPr>
          <w:color w:val="231F20"/>
          <w:w w:val="105"/>
        </w:rPr>
        <w:t>mathematics</w:t>
      </w:r>
      <w:r>
        <w:rPr>
          <w:color w:val="231F20"/>
          <w:spacing w:val="-19"/>
          <w:w w:val="105"/>
        </w:rPr>
        <w:t> </w:t>
      </w:r>
      <w:r>
        <w:rPr>
          <w:color w:val="231F20"/>
          <w:w w:val="105"/>
        </w:rPr>
        <w:t>at</w:t>
      </w:r>
      <w:r>
        <w:rPr>
          <w:color w:val="231F20"/>
          <w:spacing w:val="-20"/>
          <w:w w:val="105"/>
        </w:rPr>
        <w:t> </w:t>
      </w:r>
      <w:r>
        <w:rPr>
          <w:color w:val="231F20"/>
          <w:w w:val="105"/>
        </w:rPr>
        <w:t>the</w:t>
      </w:r>
      <w:r>
        <w:rPr>
          <w:color w:val="231F20"/>
          <w:spacing w:val="-19"/>
          <w:w w:val="105"/>
        </w:rPr>
        <w:t> </w:t>
      </w:r>
      <w:r>
        <w:rPr>
          <w:color w:val="231F20"/>
          <w:w w:val="105"/>
        </w:rPr>
        <w:t>secondary level. Topics covered include secondary mathematics curricula, preparation</w:t>
      </w:r>
      <w:r>
        <w:rPr>
          <w:color w:val="231F20"/>
          <w:spacing w:val="-30"/>
          <w:w w:val="105"/>
        </w:rPr>
        <w:t> </w:t>
      </w:r>
      <w:r>
        <w:rPr>
          <w:color w:val="231F20"/>
          <w:w w:val="105"/>
        </w:rPr>
        <w:t>and</w:t>
      </w:r>
      <w:r>
        <w:rPr>
          <w:color w:val="231F20"/>
          <w:spacing w:val="-30"/>
          <w:w w:val="105"/>
        </w:rPr>
        <w:t> </w:t>
      </w:r>
      <w:r>
        <w:rPr>
          <w:color w:val="231F20"/>
          <w:w w:val="105"/>
        </w:rPr>
        <w:t>presentation</w:t>
      </w:r>
      <w:r>
        <w:rPr>
          <w:color w:val="231F20"/>
          <w:spacing w:val="-30"/>
          <w:w w:val="105"/>
        </w:rPr>
        <w:t> </w:t>
      </w:r>
      <w:r>
        <w:rPr>
          <w:color w:val="231F20"/>
          <w:w w:val="105"/>
        </w:rPr>
        <w:t>of</w:t>
      </w:r>
      <w:r>
        <w:rPr>
          <w:color w:val="231F20"/>
          <w:spacing w:val="-30"/>
          <w:w w:val="105"/>
        </w:rPr>
        <w:t> </w:t>
      </w:r>
      <w:r>
        <w:rPr>
          <w:color w:val="231F20"/>
          <w:w w:val="105"/>
        </w:rPr>
        <w:t>lesson</w:t>
      </w:r>
      <w:r>
        <w:rPr>
          <w:color w:val="231F20"/>
          <w:spacing w:val="-30"/>
          <w:w w:val="105"/>
        </w:rPr>
        <w:t> </w:t>
      </w:r>
      <w:r>
        <w:rPr>
          <w:color w:val="231F20"/>
          <w:w w:val="105"/>
        </w:rPr>
        <w:t>material,</w:t>
      </w:r>
      <w:r>
        <w:rPr>
          <w:color w:val="231F20"/>
          <w:spacing w:val="-30"/>
          <w:w w:val="105"/>
        </w:rPr>
        <w:t> </w:t>
      </w:r>
      <w:r>
        <w:rPr>
          <w:color w:val="231F20"/>
          <w:w w:val="105"/>
        </w:rPr>
        <w:t>classroom</w:t>
      </w:r>
      <w:r>
        <w:rPr>
          <w:color w:val="231F20"/>
          <w:spacing w:val="-30"/>
          <w:w w:val="105"/>
        </w:rPr>
        <w:t> </w:t>
      </w:r>
      <w:r>
        <w:rPr>
          <w:color w:val="231F20"/>
          <w:w w:val="105"/>
        </w:rPr>
        <w:t>management, and</w:t>
      </w:r>
      <w:r>
        <w:rPr>
          <w:color w:val="231F20"/>
          <w:spacing w:val="-16"/>
          <w:w w:val="105"/>
        </w:rPr>
        <w:t> </w:t>
      </w:r>
      <w:r>
        <w:rPr>
          <w:color w:val="231F20"/>
          <w:w w:val="105"/>
        </w:rPr>
        <w:t>professional</w:t>
      </w:r>
      <w:r>
        <w:rPr>
          <w:color w:val="231F20"/>
          <w:spacing w:val="-16"/>
          <w:w w:val="105"/>
        </w:rPr>
        <w:t> </w:t>
      </w:r>
      <w:r>
        <w:rPr>
          <w:color w:val="231F20"/>
          <w:w w:val="105"/>
        </w:rPr>
        <w:t>behaviors.</w:t>
      </w:r>
      <w:r>
        <w:rPr>
          <w:color w:val="231F20"/>
          <w:spacing w:val="-16"/>
          <w:w w:val="105"/>
        </w:rPr>
        <w:t> </w:t>
      </w:r>
      <w:r>
        <w:rPr>
          <w:color w:val="231F20"/>
          <w:w w:val="105"/>
        </w:rPr>
        <w:t>Does</w:t>
      </w:r>
      <w:r>
        <w:rPr>
          <w:color w:val="231F20"/>
          <w:spacing w:val="-15"/>
          <w:w w:val="105"/>
        </w:rPr>
        <w:t> </w:t>
      </w:r>
      <w:r>
        <w:rPr>
          <w:color w:val="231F20"/>
          <w:w w:val="105"/>
        </w:rPr>
        <w:t>not</w:t>
      </w:r>
      <w:r>
        <w:rPr>
          <w:color w:val="231F20"/>
          <w:spacing w:val="-15"/>
          <w:w w:val="105"/>
        </w:rPr>
        <w:t> </w:t>
      </w:r>
      <w:r>
        <w:rPr>
          <w:color w:val="231F20"/>
          <w:w w:val="105"/>
        </w:rPr>
        <w:t>satisfy</w:t>
      </w:r>
      <w:r>
        <w:rPr>
          <w:color w:val="231F20"/>
          <w:spacing w:val="-16"/>
          <w:w w:val="105"/>
        </w:rPr>
        <w:t> </w:t>
      </w:r>
      <w:r>
        <w:rPr>
          <w:color w:val="231F20"/>
          <w:w w:val="105"/>
        </w:rPr>
        <w:t>requirements</w:t>
      </w:r>
      <w:r>
        <w:rPr>
          <w:color w:val="231F20"/>
          <w:spacing w:val="-16"/>
          <w:w w:val="105"/>
        </w:rPr>
        <w:t> </w:t>
      </w:r>
      <w:r>
        <w:rPr>
          <w:color w:val="231F20"/>
          <w:w w:val="105"/>
        </w:rPr>
        <w:t>for</w:t>
      </w:r>
      <w:r>
        <w:rPr>
          <w:color w:val="231F20"/>
          <w:spacing w:val="-15"/>
          <w:w w:val="105"/>
        </w:rPr>
        <w:t> </w:t>
      </w:r>
      <w:r>
        <w:rPr>
          <w:color w:val="231F20"/>
          <w:w w:val="105"/>
        </w:rPr>
        <w:t>major</w:t>
      </w:r>
    </w:p>
    <w:p>
      <w:pPr>
        <w:pStyle w:val="BodyText"/>
        <w:spacing w:line="288" w:lineRule="auto"/>
      </w:pPr>
      <w:r>
        <w:rPr>
          <w:color w:val="231F20"/>
        </w:rPr>
        <w:t>ﬁeld courses in mathematics. Prerequisite/corequisite: MA 421, College Geometry, or equivalent.</w:t>
      </w:r>
    </w:p>
    <w:p>
      <w:pPr>
        <w:pStyle w:val="Heading7"/>
        <w:spacing w:before="74"/>
      </w:pPr>
      <w:r>
        <w:rPr>
          <w:color w:val="231F20"/>
        </w:rPr>
        <w:t>MA 545. Applied Statistics II. (3 Credits)</w:t>
      </w:r>
    </w:p>
    <w:p>
      <w:pPr>
        <w:pStyle w:val="BodyText"/>
        <w:spacing w:line="288" w:lineRule="auto" w:before="36"/>
      </w:pPr>
      <w:r>
        <w:rPr>
          <w:color w:val="231F20"/>
        </w:rPr>
        <w:t>An advanced course in statistical methods and applications including statistical computing utilizing the Statistical Analysis System (SAS). Prerequisite: MA 345.</w:t>
      </w:r>
    </w:p>
    <w:p>
      <w:pPr>
        <w:pStyle w:val="Heading7"/>
        <w:spacing w:before="77"/>
      </w:pPr>
      <w:r>
        <w:rPr>
          <w:color w:val="231F20"/>
        </w:rPr>
        <w:t>MA 547. Mathematical Statistics I. (3 Credits)</w:t>
      </w:r>
    </w:p>
    <w:p>
      <w:pPr>
        <w:pStyle w:val="BodyText"/>
        <w:spacing w:line="288" w:lineRule="auto" w:before="36"/>
      </w:pPr>
      <w:r>
        <w:rPr>
          <w:color w:val="231F20"/>
          <w:w w:val="105"/>
        </w:rPr>
        <w:t>Probability</w:t>
      </w:r>
      <w:r>
        <w:rPr>
          <w:color w:val="231F20"/>
          <w:spacing w:val="-23"/>
          <w:w w:val="105"/>
        </w:rPr>
        <w:t> </w:t>
      </w:r>
      <w:r>
        <w:rPr>
          <w:color w:val="231F20"/>
          <w:w w:val="105"/>
        </w:rPr>
        <w:t>and</w:t>
      </w:r>
      <w:r>
        <w:rPr>
          <w:color w:val="231F20"/>
          <w:spacing w:val="-24"/>
          <w:w w:val="105"/>
        </w:rPr>
        <w:t> </w:t>
      </w:r>
      <w:r>
        <w:rPr>
          <w:color w:val="231F20"/>
          <w:w w:val="105"/>
        </w:rPr>
        <w:t>combinational</w:t>
      </w:r>
      <w:r>
        <w:rPr>
          <w:color w:val="231F20"/>
          <w:spacing w:val="-24"/>
          <w:w w:val="105"/>
        </w:rPr>
        <w:t> </w:t>
      </w:r>
      <w:r>
        <w:rPr>
          <w:color w:val="231F20"/>
          <w:w w:val="105"/>
        </w:rPr>
        <w:t>methods,</w:t>
      </w:r>
      <w:r>
        <w:rPr>
          <w:color w:val="231F20"/>
          <w:spacing w:val="-23"/>
          <w:w w:val="105"/>
        </w:rPr>
        <w:t> </w:t>
      </w:r>
      <w:r>
        <w:rPr>
          <w:color w:val="231F20"/>
          <w:w w:val="105"/>
        </w:rPr>
        <w:t>discrete</w:t>
      </w:r>
      <w:r>
        <w:rPr>
          <w:color w:val="231F20"/>
          <w:spacing w:val="-24"/>
          <w:w w:val="105"/>
        </w:rPr>
        <w:t> </w:t>
      </w:r>
      <w:r>
        <w:rPr>
          <w:color w:val="231F20"/>
          <w:w w:val="105"/>
        </w:rPr>
        <w:t>probability</w:t>
      </w:r>
      <w:r>
        <w:rPr>
          <w:color w:val="231F20"/>
          <w:spacing w:val="-23"/>
          <w:w w:val="105"/>
        </w:rPr>
        <w:t> </w:t>
      </w:r>
      <w:r>
        <w:rPr>
          <w:color w:val="231F20"/>
          <w:w w:val="105"/>
        </w:rPr>
        <w:t>functions; probability density functions for continuous variates; mathematical expectation;</w:t>
      </w:r>
      <w:r>
        <w:rPr>
          <w:color w:val="231F20"/>
          <w:spacing w:val="-22"/>
          <w:w w:val="105"/>
        </w:rPr>
        <w:t> </w:t>
      </w:r>
      <w:r>
        <w:rPr>
          <w:color w:val="231F20"/>
          <w:w w:val="105"/>
        </w:rPr>
        <w:t>moment</w:t>
      </w:r>
      <w:r>
        <w:rPr>
          <w:color w:val="231F20"/>
          <w:spacing w:val="-22"/>
          <w:w w:val="105"/>
        </w:rPr>
        <w:t> </w:t>
      </w:r>
      <w:r>
        <w:rPr>
          <w:color w:val="231F20"/>
          <w:w w:val="105"/>
        </w:rPr>
        <w:t>generating</w:t>
      </w:r>
      <w:r>
        <w:rPr>
          <w:color w:val="231F20"/>
          <w:spacing w:val="-22"/>
          <w:w w:val="105"/>
        </w:rPr>
        <w:t> </w:t>
      </w:r>
      <w:r>
        <w:rPr>
          <w:color w:val="231F20"/>
          <w:w w:val="105"/>
        </w:rPr>
        <w:t>functions;</w:t>
      </w:r>
      <w:r>
        <w:rPr>
          <w:color w:val="231F20"/>
          <w:spacing w:val="-22"/>
          <w:w w:val="105"/>
        </w:rPr>
        <w:t> </w:t>
      </w:r>
      <w:r>
        <w:rPr>
          <w:color w:val="231F20"/>
          <w:w w:val="105"/>
        </w:rPr>
        <w:t>appropriate</w:t>
      </w:r>
      <w:r>
        <w:rPr>
          <w:color w:val="231F20"/>
          <w:spacing w:val="-22"/>
          <w:w w:val="105"/>
        </w:rPr>
        <w:t> </w:t>
      </w:r>
      <w:r>
        <w:rPr>
          <w:color w:val="231F20"/>
          <w:w w:val="105"/>
        </w:rPr>
        <w:t>applications. Prerequisite: MA</w:t>
      </w:r>
      <w:r>
        <w:rPr>
          <w:color w:val="231F20"/>
          <w:spacing w:val="-18"/>
          <w:w w:val="105"/>
        </w:rPr>
        <w:t> </w:t>
      </w:r>
      <w:r>
        <w:rPr>
          <w:color w:val="231F20"/>
          <w:w w:val="105"/>
        </w:rPr>
        <w:t>227.</w:t>
      </w:r>
    </w:p>
    <w:p>
      <w:pPr>
        <w:pStyle w:val="Heading7"/>
        <w:spacing w:before="77"/>
      </w:pPr>
      <w:r>
        <w:rPr>
          <w:color w:val="231F20"/>
        </w:rPr>
        <w:t>MA 548. Mathematical Statistics II. (3 Credits)</w:t>
      </w:r>
    </w:p>
    <w:p>
      <w:pPr>
        <w:pStyle w:val="BodyText"/>
        <w:spacing w:line="288" w:lineRule="auto" w:before="36"/>
        <w:ind w:right="546"/>
      </w:pPr>
      <w:r>
        <w:rPr>
          <w:color w:val="231F20"/>
          <w:w w:val="105"/>
        </w:rPr>
        <w:t>Sampling distributions; conﬁdence intervals; tests of hypothesis; regression</w:t>
      </w:r>
      <w:r>
        <w:rPr>
          <w:color w:val="231F20"/>
          <w:spacing w:val="-31"/>
          <w:w w:val="105"/>
        </w:rPr>
        <w:t> </w:t>
      </w:r>
      <w:r>
        <w:rPr>
          <w:color w:val="231F20"/>
          <w:w w:val="105"/>
        </w:rPr>
        <w:t>analysis;</w:t>
      </w:r>
      <w:r>
        <w:rPr>
          <w:color w:val="231F20"/>
          <w:spacing w:val="-31"/>
          <w:w w:val="105"/>
        </w:rPr>
        <w:t> </w:t>
      </w:r>
      <w:r>
        <w:rPr>
          <w:color w:val="231F20"/>
          <w:w w:val="105"/>
        </w:rPr>
        <w:t>analysis</w:t>
      </w:r>
      <w:r>
        <w:rPr>
          <w:color w:val="231F20"/>
          <w:spacing w:val="-31"/>
          <w:w w:val="105"/>
        </w:rPr>
        <w:t> </w:t>
      </w:r>
      <w:r>
        <w:rPr>
          <w:color w:val="231F20"/>
          <w:w w:val="105"/>
        </w:rPr>
        <w:t>of</w:t>
      </w:r>
      <w:r>
        <w:rPr>
          <w:color w:val="231F20"/>
          <w:spacing w:val="-30"/>
          <w:w w:val="105"/>
        </w:rPr>
        <w:t> </w:t>
      </w:r>
      <w:r>
        <w:rPr>
          <w:color w:val="231F20"/>
          <w:w w:val="105"/>
        </w:rPr>
        <w:t>variance;</w:t>
      </w:r>
      <w:r>
        <w:rPr>
          <w:color w:val="231F20"/>
          <w:spacing w:val="-31"/>
          <w:w w:val="105"/>
        </w:rPr>
        <w:t> </w:t>
      </w:r>
      <w:r>
        <w:rPr>
          <w:color w:val="231F20"/>
          <w:w w:val="105"/>
        </w:rPr>
        <w:t>appropriate</w:t>
      </w:r>
      <w:r>
        <w:rPr>
          <w:color w:val="231F20"/>
          <w:spacing w:val="-30"/>
          <w:w w:val="105"/>
        </w:rPr>
        <w:t> </w:t>
      </w:r>
      <w:r>
        <w:rPr>
          <w:color w:val="231F20"/>
          <w:w w:val="105"/>
        </w:rPr>
        <w:t>applications. Prerequisite:</w:t>
      </w:r>
      <w:r>
        <w:rPr>
          <w:color w:val="231F20"/>
          <w:spacing w:val="-10"/>
          <w:w w:val="105"/>
        </w:rPr>
        <w:t> </w:t>
      </w:r>
      <w:r>
        <w:rPr>
          <w:color w:val="231F20"/>
          <w:w w:val="105"/>
        </w:rPr>
        <w:t>MA</w:t>
      </w:r>
      <w:r>
        <w:rPr>
          <w:color w:val="231F20"/>
          <w:spacing w:val="-9"/>
          <w:w w:val="105"/>
        </w:rPr>
        <w:t> </w:t>
      </w:r>
      <w:r>
        <w:rPr>
          <w:color w:val="231F20"/>
          <w:w w:val="105"/>
        </w:rPr>
        <w:t>447</w:t>
      </w:r>
      <w:r>
        <w:rPr>
          <w:color w:val="231F20"/>
          <w:spacing w:val="-10"/>
          <w:w w:val="105"/>
        </w:rPr>
        <w:t> </w:t>
      </w:r>
      <w:r>
        <w:rPr>
          <w:color w:val="231F20"/>
          <w:w w:val="105"/>
        </w:rPr>
        <w:t>or</w:t>
      </w:r>
      <w:r>
        <w:rPr>
          <w:color w:val="231F20"/>
          <w:spacing w:val="-9"/>
          <w:w w:val="105"/>
        </w:rPr>
        <w:t> </w:t>
      </w:r>
      <w:r>
        <w:rPr>
          <w:color w:val="231F20"/>
          <w:w w:val="105"/>
        </w:rPr>
        <w:t>547.</w:t>
      </w:r>
    </w:p>
    <w:p>
      <w:pPr>
        <w:pStyle w:val="BodyText"/>
        <w:spacing w:before="7"/>
        <w:ind w:left="0"/>
        <w:rPr>
          <w:sz w:val="17"/>
        </w:rPr>
      </w:pPr>
      <w:r>
        <w:rPr/>
        <w:br w:type="column"/>
      </w:r>
      <w:r>
        <w:rPr>
          <w:sz w:val="17"/>
        </w:rPr>
      </w:r>
    </w:p>
    <w:p>
      <w:pPr>
        <w:pStyle w:val="Heading7"/>
        <w:spacing w:before="0"/>
      </w:pPr>
      <w:r>
        <w:rPr>
          <w:color w:val="231F20"/>
        </w:rPr>
        <w:t>MA 552. Advanced Calculus. (3 Credits)</w:t>
      </w:r>
    </w:p>
    <w:p>
      <w:pPr>
        <w:pStyle w:val="BodyText"/>
        <w:spacing w:line="288" w:lineRule="auto" w:before="36"/>
        <w:ind w:right="331"/>
      </w:pPr>
      <w:r>
        <w:rPr>
          <w:color w:val="231F20"/>
        </w:rPr>
        <w:t>Functions of several variables; mapping; partial derivatives; power series; uniform convergence; line and surface integrals; vector analysis. Prerequisite: MA 451 or 551.</w:t>
      </w:r>
    </w:p>
    <w:p>
      <w:pPr>
        <w:pStyle w:val="Heading7"/>
        <w:spacing w:before="78"/>
      </w:pPr>
      <w:r>
        <w:rPr>
          <w:color w:val="231F20"/>
          <w:w w:val="95"/>
        </w:rPr>
        <w:t>MA 555. Complex Analysis. (3 Credits)</w:t>
      </w:r>
    </w:p>
    <w:p>
      <w:pPr>
        <w:pStyle w:val="BodyText"/>
        <w:spacing w:line="288" w:lineRule="auto" w:before="36"/>
        <w:ind w:right="370"/>
      </w:pPr>
      <w:r>
        <w:rPr>
          <w:color w:val="231F20"/>
        </w:rPr>
        <w:t>Algebra and geometry of complex numbers; elementary functions and their mappings; analytic functions; integration in the complex plane; Cauchy's integral theorem; Taylor and Laurent expansions; calculus of residues. Prerequisite: MA 451 or 551.</w:t>
      </w:r>
    </w:p>
    <w:p>
      <w:pPr>
        <w:pStyle w:val="Heading7"/>
        <w:spacing w:before="77"/>
      </w:pPr>
      <w:r>
        <w:rPr>
          <w:color w:val="231F20"/>
        </w:rPr>
        <w:t>MA 561. Numerical Analysis. (3 Credits)</w:t>
      </w:r>
    </w:p>
    <w:p>
      <w:pPr>
        <w:pStyle w:val="BodyText"/>
        <w:spacing w:line="288" w:lineRule="auto" w:before="36"/>
        <w:ind w:right="562"/>
      </w:pPr>
      <w:r>
        <w:rPr>
          <w:color w:val="231F20"/>
        </w:rPr>
        <w:t>Error analysis for iterative methods, approximation theory; numerical differentiation and quadrature; initial-value problems for ordinary differential equations; iterative techniques in matrix algebra. Also listed as CS 561 but creditable only in the ﬁeld for which registered. Prerequisites: CS 155 or 210; MA 227.</w:t>
      </w:r>
    </w:p>
    <w:p>
      <w:pPr>
        <w:pStyle w:val="Heading7"/>
      </w:pPr>
      <w:r>
        <w:rPr>
          <w:color w:val="231F20"/>
        </w:rPr>
        <w:t>MA 571. Applied Mathematics. (3 Credits)</w:t>
      </w:r>
    </w:p>
    <w:p>
      <w:pPr>
        <w:pStyle w:val="BodyText"/>
        <w:spacing w:line="288" w:lineRule="auto" w:before="36"/>
        <w:ind w:right="158"/>
      </w:pPr>
      <w:r>
        <w:rPr>
          <w:color w:val="231F20"/>
        </w:rPr>
        <w:t>Mathematical model and modeling techniques in the ﬁeld of engineering, ecology, economics, medicine, chemistry, trafﬁc engineering, and simulation of experiments. Prerequisite: MA 227.</w:t>
      </w:r>
    </w:p>
    <w:p>
      <w:pPr>
        <w:pStyle w:val="Heading7"/>
        <w:spacing w:before="77"/>
      </w:pPr>
      <w:r>
        <w:rPr>
          <w:color w:val="231F20"/>
        </w:rPr>
        <w:t>MA 575. Intro to Operations Research. (3 Credits)</w:t>
      </w:r>
    </w:p>
    <w:p>
      <w:pPr>
        <w:pStyle w:val="BodyText"/>
        <w:spacing w:line="288" w:lineRule="auto" w:before="36"/>
        <w:ind w:right="249"/>
      </w:pPr>
      <w:r>
        <w:rPr>
          <w:color w:val="231F20"/>
        </w:rPr>
        <w:t>The nature of operations research; modeling problems using operations research techniques; linear programming; the Simplex Method, theory and practice, special problems; network analysis; dynamic programming; theory</w:t>
      </w:r>
      <w:r>
        <w:rPr>
          <w:color w:val="231F20"/>
          <w:spacing w:val="-7"/>
        </w:rPr>
        <w:t> </w:t>
      </w:r>
      <w:r>
        <w:rPr>
          <w:color w:val="231F20"/>
        </w:rPr>
        <w:t>of</w:t>
      </w:r>
      <w:r>
        <w:rPr>
          <w:color w:val="231F20"/>
          <w:spacing w:val="-6"/>
        </w:rPr>
        <w:t> </w:t>
      </w:r>
      <w:r>
        <w:rPr>
          <w:color w:val="231F20"/>
        </w:rPr>
        <w:t>games.</w:t>
      </w:r>
      <w:r>
        <w:rPr>
          <w:color w:val="231F20"/>
          <w:spacing w:val="-6"/>
        </w:rPr>
        <w:t> </w:t>
      </w:r>
      <w:r>
        <w:rPr>
          <w:color w:val="231F20"/>
        </w:rPr>
        <w:t>Prerequisites:</w:t>
      </w:r>
      <w:r>
        <w:rPr>
          <w:color w:val="231F20"/>
          <w:spacing w:val="-7"/>
        </w:rPr>
        <w:t> </w:t>
      </w:r>
      <w:r>
        <w:rPr>
          <w:color w:val="231F20"/>
        </w:rPr>
        <w:t>MA</w:t>
      </w:r>
      <w:r>
        <w:rPr>
          <w:color w:val="231F20"/>
          <w:spacing w:val="-6"/>
        </w:rPr>
        <w:t> </w:t>
      </w:r>
      <w:r>
        <w:rPr>
          <w:color w:val="231F20"/>
        </w:rPr>
        <w:t>126</w:t>
      </w:r>
      <w:r>
        <w:rPr>
          <w:color w:val="231F20"/>
          <w:spacing w:val="-7"/>
        </w:rPr>
        <w:t> </w:t>
      </w:r>
      <w:r>
        <w:rPr>
          <w:color w:val="231F20"/>
        </w:rPr>
        <w:t>and</w:t>
      </w:r>
      <w:r>
        <w:rPr>
          <w:color w:val="231F20"/>
          <w:spacing w:val="-7"/>
        </w:rPr>
        <w:t> </w:t>
      </w:r>
      <w:r>
        <w:rPr>
          <w:color w:val="231F20"/>
        </w:rPr>
        <w:t>one</w:t>
      </w:r>
      <w:r>
        <w:rPr>
          <w:color w:val="231F20"/>
          <w:spacing w:val="-6"/>
        </w:rPr>
        <w:t> </w:t>
      </w:r>
      <w:r>
        <w:rPr>
          <w:color w:val="231F20"/>
        </w:rPr>
        <w:t>of</w:t>
      </w:r>
      <w:r>
        <w:rPr>
          <w:color w:val="231F20"/>
          <w:spacing w:val="-6"/>
        </w:rPr>
        <w:t> </w:t>
      </w:r>
      <w:r>
        <w:rPr>
          <w:color w:val="231F20"/>
        </w:rPr>
        <w:t>CS</w:t>
      </w:r>
      <w:r>
        <w:rPr>
          <w:color w:val="231F20"/>
          <w:spacing w:val="-6"/>
        </w:rPr>
        <w:t> </w:t>
      </w:r>
      <w:r>
        <w:rPr>
          <w:color w:val="231F20"/>
        </w:rPr>
        <w:t>110,</w:t>
      </w:r>
      <w:r>
        <w:rPr>
          <w:color w:val="231F20"/>
          <w:spacing w:val="-7"/>
        </w:rPr>
        <w:t> </w:t>
      </w:r>
      <w:r>
        <w:rPr>
          <w:color w:val="231F20"/>
        </w:rPr>
        <w:t>155,</w:t>
      </w:r>
      <w:r>
        <w:rPr>
          <w:color w:val="231F20"/>
          <w:spacing w:val="-7"/>
        </w:rPr>
        <w:t> </w:t>
      </w:r>
      <w:r>
        <w:rPr>
          <w:color w:val="231F20"/>
        </w:rPr>
        <w:t>210.</w:t>
      </w:r>
    </w:p>
    <w:p>
      <w:pPr>
        <w:pStyle w:val="BodyText"/>
        <w:spacing w:line="181" w:lineRule="exact"/>
      </w:pPr>
      <w:r>
        <w:rPr>
          <w:color w:val="231F20"/>
        </w:rPr>
        <w:t>Corequisite: MA 431.</w:t>
      </w:r>
    </w:p>
    <w:p>
      <w:pPr>
        <w:pStyle w:val="Heading7"/>
        <w:spacing w:before="116"/>
      </w:pPr>
      <w:r>
        <w:rPr>
          <w:color w:val="231F20"/>
        </w:rPr>
        <w:t>MA 591. Graduate Seminar. (3 Credits)</w:t>
      </w:r>
    </w:p>
    <w:p>
      <w:pPr>
        <w:pStyle w:val="BodyText"/>
        <w:spacing w:line="288" w:lineRule="auto" w:before="36"/>
        <w:ind w:right="492"/>
      </w:pPr>
      <w:r>
        <w:rPr>
          <w:color w:val="231F20"/>
          <w:w w:val="105"/>
        </w:rPr>
        <w:t>Mathematics</w:t>
      </w:r>
      <w:r>
        <w:rPr>
          <w:color w:val="231F20"/>
          <w:spacing w:val="-16"/>
          <w:w w:val="105"/>
        </w:rPr>
        <w:t> </w:t>
      </w:r>
      <w:r>
        <w:rPr>
          <w:color w:val="231F20"/>
          <w:w w:val="105"/>
        </w:rPr>
        <w:t>topics</w:t>
      </w:r>
      <w:r>
        <w:rPr>
          <w:color w:val="231F20"/>
          <w:spacing w:val="-16"/>
          <w:w w:val="105"/>
        </w:rPr>
        <w:t> </w:t>
      </w:r>
      <w:r>
        <w:rPr>
          <w:color w:val="231F20"/>
          <w:w w:val="105"/>
        </w:rPr>
        <w:t>selected</w:t>
      </w:r>
      <w:r>
        <w:rPr>
          <w:color w:val="231F20"/>
          <w:spacing w:val="-16"/>
          <w:w w:val="105"/>
        </w:rPr>
        <w:t> </w:t>
      </w:r>
      <w:r>
        <w:rPr>
          <w:color w:val="231F20"/>
          <w:w w:val="105"/>
        </w:rPr>
        <w:t>according</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interest</w:t>
      </w:r>
      <w:r>
        <w:rPr>
          <w:color w:val="231F20"/>
          <w:spacing w:val="-16"/>
          <w:w w:val="105"/>
        </w:rPr>
        <w:t> </w:t>
      </w:r>
      <w:r>
        <w:rPr>
          <w:color w:val="231F20"/>
          <w:w w:val="105"/>
        </w:rPr>
        <w:t>and</w:t>
      </w:r>
      <w:r>
        <w:rPr>
          <w:color w:val="231F20"/>
          <w:spacing w:val="-16"/>
          <w:w w:val="105"/>
        </w:rPr>
        <w:t> </w:t>
      </w:r>
      <w:r>
        <w:rPr>
          <w:color w:val="231F20"/>
          <w:w w:val="105"/>
        </w:rPr>
        <w:t>needs</w:t>
      </w:r>
      <w:r>
        <w:rPr>
          <w:color w:val="231F20"/>
          <w:spacing w:val="-16"/>
          <w:w w:val="105"/>
        </w:rPr>
        <w:t> </w:t>
      </w:r>
      <w:r>
        <w:rPr>
          <w:color w:val="231F20"/>
          <w:w w:val="105"/>
        </w:rPr>
        <w:t>of the</w:t>
      </w:r>
      <w:r>
        <w:rPr>
          <w:color w:val="231F20"/>
          <w:spacing w:val="-22"/>
          <w:w w:val="105"/>
        </w:rPr>
        <w:t> </w:t>
      </w:r>
      <w:r>
        <w:rPr>
          <w:color w:val="231F20"/>
          <w:w w:val="105"/>
        </w:rPr>
        <w:t>individual</w:t>
      </w:r>
      <w:r>
        <w:rPr>
          <w:color w:val="231F20"/>
          <w:spacing w:val="-23"/>
          <w:w w:val="105"/>
        </w:rPr>
        <w:t> </w:t>
      </w:r>
      <w:r>
        <w:rPr>
          <w:color w:val="231F20"/>
          <w:w w:val="105"/>
        </w:rPr>
        <w:t>student,</w:t>
      </w:r>
      <w:r>
        <w:rPr>
          <w:color w:val="231F20"/>
          <w:spacing w:val="-23"/>
          <w:w w:val="105"/>
        </w:rPr>
        <w:t> </w:t>
      </w:r>
      <w:r>
        <w:rPr>
          <w:color w:val="231F20"/>
          <w:w w:val="105"/>
        </w:rPr>
        <w:t>with</w:t>
      </w:r>
      <w:r>
        <w:rPr>
          <w:color w:val="231F20"/>
          <w:spacing w:val="-23"/>
          <w:w w:val="105"/>
        </w:rPr>
        <w:t> </w:t>
      </w:r>
      <w:r>
        <w:rPr>
          <w:color w:val="231F20"/>
          <w:w w:val="105"/>
        </w:rPr>
        <w:t>study</w:t>
      </w:r>
      <w:r>
        <w:rPr>
          <w:color w:val="231F20"/>
          <w:spacing w:val="-23"/>
          <w:w w:val="105"/>
        </w:rPr>
        <w:t> </w:t>
      </w:r>
      <w:r>
        <w:rPr>
          <w:color w:val="231F20"/>
          <w:w w:val="105"/>
        </w:rPr>
        <w:t>at</w:t>
      </w:r>
      <w:r>
        <w:rPr>
          <w:color w:val="231F20"/>
          <w:spacing w:val="-23"/>
          <w:w w:val="105"/>
        </w:rPr>
        <w:t> </w:t>
      </w:r>
      <w:r>
        <w:rPr>
          <w:color w:val="231F20"/>
          <w:w w:val="105"/>
        </w:rPr>
        <w:t>the</w:t>
      </w:r>
      <w:r>
        <w:rPr>
          <w:color w:val="231F20"/>
          <w:spacing w:val="-22"/>
          <w:w w:val="105"/>
        </w:rPr>
        <w:t> </w:t>
      </w:r>
      <w:r>
        <w:rPr>
          <w:color w:val="231F20"/>
          <w:w w:val="105"/>
        </w:rPr>
        <w:t>graduate</w:t>
      </w:r>
      <w:r>
        <w:rPr>
          <w:color w:val="231F20"/>
          <w:spacing w:val="-22"/>
          <w:w w:val="105"/>
        </w:rPr>
        <w:t> </w:t>
      </w:r>
      <w:r>
        <w:rPr>
          <w:color w:val="231F20"/>
          <w:w w:val="105"/>
        </w:rPr>
        <w:t>level.</w:t>
      </w:r>
      <w:r>
        <w:rPr>
          <w:color w:val="231F20"/>
          <w:spacing w:val="-23"/>
          <w:w w:val="105"/>
        </w:rPr>
        <w:t> </w:t>
      </w:r>
      <w:r>
        <w:rPr>
          <w:color w:val="231F20"/>
          <w:w w:val="105"/>
        </w:rPr>
        <w:t>Prerequisites: graduate</w:t>
      </w:r>
      <w:r>
        <w:rPr>
          <w:color w:val="231F20"/>
          <w:spacing w:val="-16"/>
          <w:w w:val="105"/>
        </w:rPr>
        <w:t> </w:t>
      </w:r>
      <w:r>
        <w:rPr>
          <w:color w:val="231F20"/>
          <w:w w:val="105"/>
        </w:rPr>
        <w:t>classiﬁcation</w:t>
      </w:r>
      <w:r>
        <w:rPr>
          <w:color w:val="231F20"/>
          <w:spacing w:val="-17"/>
          <w:w w:val="105"/>
        </w:rPr>
        <w:t> </w:t>
      </w:r>
      <w:r>
        <w:rPr>
          <w:color w:val="231F20"/>
          <w:w w:val="105"/>
        </w:rPr>
        <w:t>and</w:t>
      </w:r>
      <w:r>
        <w:rPr>
          <w:color w:val="231F20"/>
          <w:spacing w:val="-17"/>
          <w:w w:val="105"/>
        </w:rPr>
        <w:t> </w:t>
      </w:r>
      <w:r>
        <w:rPr>
          <w:color w:val="231F20"/>
          <w:w w:val="105"/>
        </w:rPr>
        <w:t>approval</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chair</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department.</w:t>
      </w:r>
    </w:p>
    <w:p>
      <w:pPr>
        <w:pStyle w:val="Heading7"/>
        <w:spacing w:line="288" w:lineRule="auto" w:before="78"/>
        <w:ind w:right="617"/>
      </w:pPr>
      <w:r>
        <w:rPr>
          <w:color w:val="231F20"/>
          <w:w w:val="95"/>
        </w:rPr>
        <w:t>MA 601. Fundamental Concepts in Mathematics for the Elementary </w:t>
      </w:r>
      <w:r>
        <w:rPr>
          <w:color w:val="231F20"/>
        </w:rPr>
        <w:t>School Teacher. (3 Credits)</w:t>
      </w:r>
    </w:p>
    <w:p>
      <w:pPr>
        <w:pStyle w:val="BodyText"/>
        <w:spacing w:line="288" w:lineRule="auto"/>
        <w:ind w:right="164"/>
      </w:pPr>
      <w:r>
        <w:rPr>
          <w:color w:val="231F20"/>
          <w:w w:val="105"/>
        </w:rPr>
        <w:t>Mathematics as a language and a tool for thinking. Emphasis is placed on teaching with meaning and on seeing arithmetic as a uniﬁed system of</w:t>
      </w:r>
      <w:r>
        <w:rPr>
          <w:color w:val="231F20"/>
          <w:spacing w:val="-21"/>
          <w:w w:val="105"/>
        </w:rPr>
        <w:t> </w:t>
      </w:r>
      <w:r>
        <w:rPr>
          <w:color w:val="231F20"/>
          <w:w w:val="105"/>
        </w:rPr>
        <w:t>correlated</w:t>
      </w:r>
      <w:r>
        <w:rPr>
          <w:color w:val="231F20"/>
          <w:spacing w:val="-22"/>
          <w:w w:val="105"/>
        </w:rPr>
        <w:t> </w:t>
      </w:r>
      <w:r>
        <w:rPr>
          <w:color w:val="231F20"/>
          <w:w w:val="105"/>
        </w:rPr>
        <w:t>ideas,</w:t>
      </w:r>
      <w:r>
        <w:rPr>
          <w:color w:val="231F20"/>
          <w:spacing w:val="-22"/>
          <w:w w:val="105"/>
        </w:rPr>
        <w:t> </w:t>
      </w:r>
      <w:r>
        <w:rPr>
          <w:color w:val="231F20"/>
          <w:w w:val="105"/>
        </w:rPr>
        <w:t>facts,</w:t>
      </w:r>
      <w:r>
        <w:rPr>
          <w:color w:val="231F20"/>
          <w:spacing w:val="-21"/>
          <w:w w:val="105"/>
        </w:rPr>
        <w:t> </w:t>
      </w:r>
      <w:r>
        <w:rPr>
          <w:color w:val="231F20"/>
          <w:w w:val="105"/>
        </w:rPr>
        <w:t>and</w:t>
      </w:r>
      <w:r>
        <w:rPr>
          <w:color w:val="231F20"/>
          <w:spacing w:val="-22"/>
          <w:w w:val="105"/>
        </w:rPr>
        <w:t> </w:t>
      </w:r>
      <w:r>
        <w:rPr>
          <w:color w:val="231F20"/>
          <w:w w:val="105"/>
        </w:rPr>
        <w:t>principles.</w:t>
      </w:r>
      <w:r>
        <w:rPr>
          <w:color w:val="231F20"/>
          <w:spacing w:val="-21"/>
          <w:w w:val="105"/>
        </w:rPr>
        <w:t> </w:t>
      </w:r>
      <w:r>
        <w:rPr>
          <w:color w:val="231F20"/>
          <w:w w:val="105"/>
        </w:rPr>
        <w:t>Includes</w:t>
      </w:r>
      <w:r>
        <w:rPr>
          <w:color w:val="231F20"/>
          <w:spacing w:val="-21"/>
          <w:w w:val="105"/>
        </w:rPr>
        <w:t> </w:t>
      </w:r>
      <w:r>
        <w:rPr>
          <w:color w:val="231F20"/>
          <w:w w:val="105"/>
        </w:rPr>
        <w:t>fundamental</w:t>
      </w:r>
      <w:r>
        <w:rPr>
          <w:color w:val="231F20"/>
          <w:spacing w:val="-21"/>
          <w:w w:val="105"/>
        </w:rPr>
        <w:t> </w:t>
      </w:r>
      <w:r>
        <w:rPr>
          <w:color w:val="231F20"/>
          <w:w w:val="105"/>
        </w:rPr>
        <w:t>notions</w:t>
      </w:r>
      <w:r>
        <w:rPr>
          <w:color w:val="231F20"/>
          <w:spacing w:val="-21"/>
          <w:w w:val="105"/>
        </w:rPr>
        <w:t> </w:t>
      </w:r>
      <w:r>
        <w:rPr>
          <w:color w:val="231F20"/>
          <w:w w:val="105"/>
        </w:rPr>
        <w:t>of </w:t>
      </w:r>
      <w:r>
        <w:rPr>
          <w:color w:val="231F20"/>
          <w:spacing w:val="-3"/>
          <w:w w:val="105"/>
        </w:rPr>
        <w:t>number,</w:t>
      </w:r>
      <w:r>
        <w:rPr>
          <w:color w:val="231F20"/>
          <w:spacing w:val="-10"/>
          <w:w w:val="105"/>
        </w:rPr>
        <w:t> </w:t>
      </w:r>
      <w:r>
        <w:rPr>
          <w:color w:val="231F20"/>
          <w:w w:val="105"/>
        </w:rPr>
        <w:t>measure,</w:t>
      </w:r>
      <w:r>
        <w:rPr>
          <w:color w:val="231F20"/>
          <w:spacing w:val="-11"/>
          <w:w w:val="105"/>
        </w:rPr>
        <w:t> </w:t>
      </w:r>
      <w:r>
        <w:rPr>
          <w:color w:val="231F20"/>
          <w:w w:val="105"/>
        </w:rPr>
        <w:t>logic,</w:t>
      </w:r>
      <w:r>
        <w:rPr>
          <w:color w:val="231F20"/>
          <w:spacing w:val="-11"/>
          <w:w w:val="105"/>
        </w:rPr>
        <w:t> </w:t>
      </w:r>
      <w:r>
        <w:rPr>
          <w:color w:val="231F20"/>
          <w:w w:val="105"/>
        </w:rPr>
        <w:t>proof,</w:t>
      </w:r>
      <w:r>
        <w:rPr>
          <w:color w:val="231F20"/>
          <w:spacing w:val="-10"/>
          <w:w w:val="105"/>
        </w:rPr>
        <w:t> </w:t>
      </w:r>
      <w:r>
        <w:rPr>
          <w:color w:val="231F20"/>
          <w:w w:val="105"/>
        </w:rPr>
        <w:t>and</w:t>
      </w:r>
      <w:r>
        <w:rPr>
          <w:color w:val="231F20"/>
          <w:spacing w:val="-11"/>
          <w:w w:val="105"/>
        </w:rPr>
        <w:t> </w:t>
      </w:r>
      <w:r>
        <w:rPr>
          <w:color w:val="231F20"/>
          <w:w w:val="105"/>
        </w:rPr>
        <w:t>function.</w:t>
      </w:r>
    </w:p>
    <w:p>
      <w:pPr>
        <w:pStyle w:val="Heading7"/>
        <w:spacing w:before="75"/>
      </w:pPr>
      <w:r>
        <w:rPr>
          <w:color w:val="231F20"/>
        </w:rPr>
        <w:t>MA 611. Applied Mathematics for the Teacher. (3 Credits)</w:t>
      </w:r>
    </w:p>
    <w:p>
      <w:pPr>
        <w:pStyle w:val="BodyText"/>
        <w:spacing w:line="288" w:lineRule="auto" w:before="36"/>
      </w:pPr>
      <w:r>
        <w:rPr>
          <w:color w:val="231F20"/>
          <w:w w:val="105"/>
        </w:rPr>
        <w:t>Process</w:t>
      </w:r>
      <w:r>
        <w:rPr>
          <w:color w:val="231F20"/>
          <w:spacing w:val="-26"/>
          <w:w w:val="105"/>
        </w:rPr>
        <w:t> </w:t>
      </w:r>
      <w:r>
        <w:rPr>
          <w:color w:val="231F20"/>
          <w:w w:val="105"/>
        </w:rPr>
        <w:t>approach</w:t>
      </w:r>
      <w:r>
        <w:rPr>
          <w:color w:val="231F20"/>
          <w:spacing w:val="-26"/>
          <w:w w:val="105"/>
        </w:rPr>
        <w:t> </w:t>
      </w:r>
      <w:r>
        <w:rPr>
          <w:color w:val="231F20"/>
          <w:w w:val="105"/>
        </w:rPr>
        <w:t>to</w:t>
      </w:r>
      <w:r>
        <w:rPr>
          <w:color w:val="231F20"/>
          <w:spacing w:val="-26"/>
          <w:w w:val="105"/>
        </w:rPr>
        <w:t> </w:t>
      </w:r>
      <w:r>
        <w:rPr>
          <w:color w:val="231F20"/>
          <w:w w:val="105"/>
        </w:rPr>
        <w:t>problem</w:t>
      </w:r>
      <w:r>
        <w:rPr>
          <w:color w:val="231F20"/>
          <w:spacing w:val="-26"/>
          <w:w w:val="105"/>
        </w:rPr>
        <w:t> </w:t>
      </w:r>
      <w:r>
        <w:rPr>
          <w:color w:val="231F20"/>
          <w:w w:val="105"/>
        </w:rPr>
        <w:t>solving.</w:t>
      </w:r>
      <w:r>
        <w:rPr>
          <w:color w:val="231F20"/>
          <w:spacing w:val="-27"/>
          <w:w w:val="105"/>
        </w:rPr>
        <w:t> </w:t>
      </w:r>
      <w:r>
        <w:rPr>
          <w:color w:val="231F20"/>
          <w:w w:val="105"/>
        </w:rPr>
        <w:t>Emphasis</w:t>
      </w:r>
      <w:r>
        <w:rPr>
          <w:color w:val="231F20"/>
          <w:spacing w:val="-26"/>
          <w:w w:val="105"/>
        </w:rPr>
        <w:t> </w:t>
      </w:r>
      <w:r>
        <w:rPr>
          <w:color w:val="231F20"/>
          <w:w w:val="105"/>
        </w:rPr>
        <w:t>placed</w:t>
      </w:r>
      <w:r>
        <w:rPr>
          <w:color w:val="231F20"/>
          <w:spacing w:val="-26"/>
          <w:w w:val="105"/>
        </w:rPr>
        <w:t> </w:t>
      </w:r>
      <w:r>
        <w:rPr>
          <w:color w:val="231F20"/>
          <w:w w:val="105"/>
        </w:rPr>
        <w:t>on</w:t>
      </w:r>
      <w:r>
        <w:rPr>
          <w:color w:val="231F20"/>
          <w:spacing w:val="-26"/>
          <w:w w:val="105"/>
        </w:rPr>
        <w:t> </w:t>
      </w:r>
      <w:r>
        <w:rPr>
          <w:color w:val="231F20"/>
          <w:w w:val="105"/>
        </w:rPr>
        <w:t>fundamental steps</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8"/>
          <w:w w:val="105"/>
        </w:rPr>
        <w:t> </w:t>
      </w:r>
      <w:r>
        <w:rPr>
          <w:color w:val="231F20"/>
          <w:w w:val="105"/>
        </w:rPr>
        <w:t>solution</w:t>
      </w:r>
      <w:r>
        <w:rPr>
          <w:color w:val="231F20"/>
          <w:spacing w:val="-9"/>
          <w:w w:val="105"/>
        </w:rPr>
        <w:t> </w:t>
      </w:r>
      <w:r>
        <w:rPr>
          <w:color w:val="231F20"/>
          <w:w w:val="105"/>
        </w:rPr>
        <w:t>of</w:t>
      </w:r>
      <w:r>
        <w:rPr>
          <w:color w:val="231F20"/>
          <w:spacing w:val="-8"/>
          <w:w w:val="105"/>
        </w:rPr>
        <w:t> </w:t>
      </w:r>
      <w:r>
        <w:rPr>
          <w:color w:val="231F20"/>
          <w:w w:val="105"/>
        </w:rPr>
        <w:t>problems.</w:t>
      </w:r>
    </w:p>
    <w:p>
      <w:pPr>
        <w:spacing w:line="288" w:lineRule="auto" w:before="79"/>
        <w:ind w:left="140" w:right="370" w:firstLine="0"/>
        <w:jc w:val="left"/>
        <w:rPr>
          <w:sz w:val="16"/>
        </w:rPr>
      </w:pPr>
      <w:r>
        <w:rPr>
          <w:b/>
          <w:color w:val="231F20"/>
          <w:sz w:val="16"/>
        </w:rPr>
        <w:t>MA</w:t>
      </w:r>
      <w:r>
        <w:rPr>
          <w:b/>
          <w:color w:val="231F20"/>
          <w:spacing w:val="-22"/>
          <w:sz w:val="16"/>
        </w:rPr>
        <w:t> </w:t>
      </w:r>
      <w:r>
        <w:rPr>
          <w:b/>
          <w:color w:val="231F20"/>
          <w:sz w:val="16"/>
        </w:rPr>
        <w:t>612.</w:t>
      </w:r>
      <w:r>
        <w:rPr>
          <w:b/>
          <w:color w:val="231F20"/>
          <w:spacing w:val="-22"/>
          <w:sz w:val="16"/>
        </w:rPr>
        <w:t> </w:t>
      </w:r>
      <w:r>
        <w:rPr>
          <w:b/>
          <w:color w:val="231F20"/>
          <w:sz w:val="16"/>
        </w:rPr>
        <w:t>Selected</w:t>
      </w:r>
      <w:r>
        <w:rPr>
          <w:b/>
          <w:color w:val="231F20"/>
          <w:spacing w:val="-22"/>
          <w:sz w:val="16"/>
        </w:rPr>
        <w:t> </w:t>
      </w:r>
      <w:r>
        <w:rPr>
          <w:b/>
          <w:color w:val="231F20"/>
          <w:spacing w:val="-2"/>
          <w:sz w:val="16"/>
        </w:rPr>
        <w:t>Topics</w:t>
      </w:r>
      <w:r>
        <w:rPr>
          <w:b/>
          <w:color w:val="231F20"/>
          <w:spacing w:val="-22"/>
          <w:sz w:val="16"/>
        </w:rPr>
        <w:t> </w:t>
      </w:r>
      <w:r>
        <w:rPr>
          <w:b/>
          <w:color w:val="231F20"/>
          <w:sz w:val="16"/>
        </w:rPr>
        <w:t>in</w:t>
      </w:r>
      <w:r>
        <w:rPr>
          <w:b/>
          <w:color w:val="231F20"/>
          <w:spacing w:val="-22"/>
          <w:sz w:val="16"/>
        </w:rPr>
        <w:t> </w:t>
      </w:r>
      <w:r>
        <w:rPr>
          <w:b/>
          <w:color w:val="231F20"/>
          <w:sz w:val="16"/>
        </w:rPr>
        <w:t>Mathematics</w:t>
      </w:r>
      <w:r>
        <w:rPr>
          <w:b/>
          <w:color w:val="231F20"/>
          <w:spacing w:val="-22"/>
          <w:sz w:val="16"/>
        </w:rPr>
        <w:t> </w:t>
      </w:r>
      <w:r>
        <w:rPr>
          <w:b/>
          <w:color w:val="231F20"/>
          <w:sz w:val="16"/>
        </w:rPr>
        <w:t>for</w:t>
      </w:r>
      <w:r>
        <w:rPr>
          <w:b/>
          <w:color w:val="231F20"/>
          <w:spacing w:val="-22"/>
          <w:sz w:val="16"/>
        </w:rPr>
        <w:t> </w:t>
      </w:r>
      <w:r>
        <w:rPr>
          <w:b/>
          <w:color w:val="231F20"/>
          <w:sz w:val="16"/>
        </w:rPr>
        <w:t>the</w:t>
      </w:r>
      <w:r>
        <w:rPr>
          <w:b/>
          <w:color w:val="231F20"/>
          <w:spacing w:val="-22"/>
          <w:sz w:val="16"/>
        </w:rPr>
        <w:t> </w:t>
      </w:r>
      <w:r>
        <w:rPr>
          <w:b/>
          <w:color w:val="231F20"/>
          <w:spacing w:val="-4"/>
          <w:sz w:val="16"/>
        </w:rPr>
        <w:t>Teacher.</w:t>
      </w:r>
      <w:r>
        <w:rPr>
          <w:b/>
          <w:color w:val="231F20"/>
          <w:spacing w:val="-22"/>
          <w:sz w:val="16"/>
        </w:rPr>
        <w:t> </w:t>
      </w:r>
      <w:r>
        <w:rPr>
          <w:b/>
          <w:color w:val="231F20"/>
          <w:sz w:val="16"/>
        </w:rPr>
        <w:t>(3</w:t>
      </w:r>
      <w:r>
        <w:rPr>
          <w:b/>
          <w:color w:val="231F20"/>
          <w:spacing w:val="-22"/>
          <w:sz w:val="16"/>
        </w:rPr>
        <w:t> </w:t>
      </w:r>
      <w:r>
        <w:rPr>
          <w:b/>
          <w:color w:val="231F20"/>
          <w:sz w:val="16"/>
        </w:rPr>
        <w:t>Credits) </w:t>
      </w:r>
      <w:r>
        <w:rPr>
          <w:color w:val="231F20"/>
          <w:w w:val="105"/>
          <w:sz w:val="16"/>
        </w:rPr>
        <w:t>Selected topics suitable for laboratory mathematics; mathematics modeling;</w:t>
      </w:r>
      <w:r>
        <w:rPr>
          <w:color w:val="231F20"/>
          <w:spacing w:val="-21"/>
          <w:w w:val="105"/>
          <w:sz w:val="16"/>
        </w:rPr>
        <w:t> </w:t>
      </w:r>
      <w:r>
        <w:rPr>
          <w:color w:val="231F20"/>
          <w:w w:val="105"/>
          <w:sz w:val="16"/>
        </w:rPr>
        <w:t>secondary</w:t>
      </w:r>
      <w:r>
        <w:rPr>
          <w:color w:val="231F20"/>
          <w:spacing w:val="-22"/>
          <w:w w:val="105"/>
          <w:sz w:val="16"/>
        </w:rPr>
        <w:t> </w:t>
      </w:r>
      <w:r>
        <w:rPr>
          <w:color w:val="231F20"/>
          <w:w w:val="105"/>
          <w:sz w:val="16"/>
        </w:rPr>
        <w:t>school</w:t>
      </w:r>
      <w:r>
        <w:rPr>
          <w:color w:val="231F20"/>
          <w:spacing w:val="-22"/>
          <w:w w:val="105"/>
          <w:sz w:val="16"/>
        </w:rPr>
        <w:t> </w:t>
      </w:r>
      <w:r>
        <w:rPr>
          <w:color w:val="231F20"/>
          <w:w w:val="105"/>
          <w:sz w:val="16"/>
        </w:rPr>
        <w:t>mathematics</w:t>
      </w:r>
      <w:r>
        <w:rPr>
          <w:color w:val="231F20"/>
          <w:spacing w:val="-21"/>
          <w:w w:val="105"/>
          <w:sz w:val="16"/>
        </w:rPr>
        <w:t> </w:t>
      </w:r>
      <w:r>
        <w:rPr>
          <w:color w:val="231F20"/>
          <w:w w:val="105"/>
          <w:sz w:val="16"/>
        </w:rPr>
        <w:t>from</w:t>
      </w:r>
      <w:r>
        <w:rPr>
          <w:color w:val="231F20"/>
          <w:spacing w:val="-21"/>
          <w:w w:val="105"/>
          <w:sz w:val="16"/>
        </w:rPr>
        <w:t> </w:t>
      </w:r>
      <w:r>
        <w:rPr>
          <w:color w:val="231F20"/>
          <w:w w:val="105"/>
          <w:sz w:val="16"/>
        </w:rPr>
        <w:t>an</w:t>
      </w:r>
      <w:r>
        <w:rPr>
          <w:color w:val="231F20"/>
          <w:spacing w:val="-22"/>
          <w:w w:val="105"/>
          <w:sz w:val="16"/>
        </w:rPr>
        <w:t> </w:t>
      </w:r>
      <w:r>
        <w:rPr>
          <w:color w:val="231F20"/>
          <w:w w:val="105"/>
          <w:sz w:val="16"/>
        </w:rPr>
        <w:t>advanced</w:t>
      </w:r>
      <w:r>
        <w:rPr>
          <w:color w:val="231F20"/>
          <w:spacing w:val="-22"/>
          <w:w w:val="105"/>
          <w:sz w:val="16"/>
        </w:rPr>
        <w:t> </w:t>
      </w:r>
      <w:r>
        <w:rPr>
          <w:color w:val="231F20"/>
          <w:w w:val="105"/>
          <w:sz w:val="16"/>
        </w:rPr>
        <w:t>point</w:t>
      </w:r>
      <w:r>
        <w:rPr>
          <w:color w:val="231F20"/>
          <w:spacing w:val="-21"/>
          <w:w w:val="105"/>
          <w:sz w:val="16"/>
        </w:rPr>
        <w:t> </w:t>
      </w:r>
      <w:r>
        <w:rPr>
          <w:color w:val="231F20"/>
          <w:w w:val="105"/>
          <w:sz w:val="16"/>
        </w:rPr>
        <w:t>of </w:t>
      </w:r>
      <w:r>
        <w:rPr>
          <w:color w:val="231F20"/>
          <w:spacing w:val="-3"/>
          <w:w w:val="105"/>
          <w:sz w:val="16"/>
        </w:rPr>
        <w:t>view.</w:t>
      </w:r>
    </w:p>
    <w:p>
      <w:pPr>
        <w:spacing w:line="288" w:lineRule="auto" w:before="77"/>
        <w:ind w:left="140" w:right="267" w:firstLine="0"/>
        <w:jc w:val="left"/>
        <w:rPr>
          <w:sz w:val="16"/>
        </w:rPr>
      </w:pPr>
      <w:r>
        <w:rPr>
          <w:b/>
          <w:color w:val="231F20"/>
          <w:sz w:val="16"/>
        </w:rPr>
        <w:t>MA 615. History and Philosophy of Mathematics. (3 Credits) </w:t>
      </w:r>
      <w:r>
        <w:rPr>
          <w:color w:val="231F20"/>
          <w:sz w:val="16"/>
        </w:rPr>
        <w:t>Development of mathematics in algebra, geometry, and analysis. Impact of science and philosophy made by Euclid, Descartes, Newton, Euler Gauss, Weierstrass, Cantor, Hamilton, Boole, and Galois.</w:t>
      </w:r>
    </w:p>
    <w:p>
      <w:pPr>
        <w:pStyle w:val="Heading7"/>
        <w:spacing w:before="77"/>
      </w:pPr>
      <w:r>
        <w:rPr>
          <w:color w:val="231F20"/>
        </w:rPr>
        <w:t>MA 617. Symbolic Logic. (3 Credits)</w:t>
      </w:r>
    </w:p>
    <w:p>
      <w:pPr>
        <w:pStyle w:val="BodyText"/>
        <w:spacing w:line="288" w:lineRule="auto" w:before="36"/>
        <w:ind w:right="282"/>
        <w:jc w:val="both"/>
      </w:pPr>
      <w:r>
        <w:rPr>
          <w:color w:val="231F20"/>
          <w:w w:val="105"/>
        </w:rPr>
        <w:t>Concept</w:t>
      </w:r>
      <w:r>
        <w:rPr>
          <w:color w:val="231F20"/>
          <w:spacing w:val="-18"/>
          <w:w w:val="105"/>
        </w:rPr>
        <w:t> </w:t>
      </w:r>
      <w:r>
        <w:rPr>
          <w:color w:val="231F20"/>
          <w:w w:val="105"/>
        </w:rPr>
        <w:t>of</w:t>
      </w:r>
      <w:r>
        <w:rPr>
          <w:color w:val="231F20"/>
          <w:spacing w:val="-18"/>
          <w:w w:val="105"/>
        </w:rPr>
        <w:t> </w:t>
      </w:r>
      <w:r>
        <w:rPr>
          <w:color w:val="231F20"/>
          <w:w w:val="105"/>
        </w:rPr>
        <w:t>a</w:t>
      </w:r>
      <w:r>
        <w:rPr>
          <w:color w:val="231F20"/>
          <w:spacing w:val="-19"/>
          <w:w w:val="105"/>
        </w:rPr>
        <w:t> </w:t>
      </w:r>
      <w:r>
        <w:rPr>
          <w:color w:val="231F20"/>
          <w:w w:val="105"/>
        </w:rPr>
        <w:t>logistic</w:t>
      </w:r>
      <w:r>
        <w:rPr>
          <w:color w:val="231F20"/>
          <w:spacing w:val="-19"/>
          <w:w w:val="105"/>
        </w:rPr>
        <w:t> </w:t>
      </w:r>
      <w:r>
        <w:rPr>
          <w:color w:val="231F20"/>
          <w:w w:val="105"/>
        </w:rPr>
        <w:t>system</w:t>
      </w:r>
      <w:r>
        <w:rPr>
          <w:color w:val="231F20"/>
          <w:spacing w:val="-19"/>
          <w:w w:val="105"/>
        </w:rPr>
        <w:t> </w:t>
      </w:r>
      <w:r>
        <w:rPr>
          <w:color w:val="231F20"/>
          <w:w w:val="105"/>
        </w:rPr>
        <w:t>and</w:t>
      </w:r>
      <w:r>
        <w:rPr>
          <w:color w:val="231F20"/>
          <w:spacing w:val="-19"/>
          <w:w w:val="105"/>
        </w:rPr>
        <w:t> </w:t>
      </w:r>
      <w:r>
        <w:rPr>
          <w:color w:val="231F20"/>
          <w:w w:val="105"/>
        </w:rPr>
        <w:t>the</w:t>
      </w:r>
      <w:r>
        <w:rPr>
          <w:color w:val="231F20"/>
          <w:spacing w:val="-18"/>
          <w:w w:val="105"/>
        </w:rPr>
        <w:t> </w:t>
      </w:r>
      <w:r>
        <w:rPr>
          <w:color w:val="231F20"/>
          <w:w w:val="105"/>
        </w:rPr>
        <w:t>propositional</w:t>
      </w:r>
      <w:r>
        <w:rPr>
          <w:color w:val="231F20"/>
          <w:spacing w:val="-18"/>
          <w:w w:val="105"/>
        </w:rPr>
        <w:t> </w:t>
      </w:r>
      <w:r>
        <w:rPr>
          <w:color w:val="231F20"/>
          <w:w w:val="105"/>
        </w:rPr>
        <w:t>calculus.</w:t>
      </w:r>
      <w:r>
        <w:rPr>
          <w:color w:val="231F20"/>
          <w:spacing w:val="-19"/>
          <w:w w:val="105"/>
        </w:rPr>
        <w:t> </w:t>
      </w:r>
      <w:r>
        <w:rPr>
          <w:color w:val="231F20"/>
          <w:w w:val="105"/>
        </w:rPr>
        <w:t>Truthtables and</w:t>
      </w:r>
      <w:r>
        <w:rPr>
          <w:color w:val="231F20"/>
          <w:spacing w:val="-23"/>
          <w:w w:val="105"/>
        </w:rPr>
        <w:t> </w:t>
      </w:r>
      <w:r>
        <w:rPr>
          <w:color w:val="231F20"/>
          <w:w w:val="105"/>
        </w:rPr>
        <w:t>their</w:t>
      </w:r>
      <w:r>
        <w:rPr>
          <w:color w:val="231F20"/>
          <w:spacing w:val="-23"/>
          <w:w w:val="105"/>
        </w:rPr>
        <w:t> </w:t>
      </w:r>
      <w:r>
        <w:rPr>
          <w:color w:val="231F20"/>
          <w:w w:val="105"/>
        </w:rPr>
        <w:t>applications</w:t>
      </w:r>
      <w:r>
        <w:rPr>
          <w:color w:val="231F20"/>
          <w:spacing w:val="-23"/>
          <w:w w:val="105"/>
        </w:rPr>
        <w:t> </w:t>
      </w:r>
      <w:r>
        <w:rPr>
          <w:color w:val="231F20"/>
          <w:w w:val="105"/>
        </w:rPr>
        <w:t>to</w:t>
      </w:r>
      <w:r>
        <w:rPr>
          <w:color w:val="231F20"/>
          <w:spacing w:val="-23"/>
          <w:w w:val="105"/>
        </w:rPr>
        <w:t> </w:t>
      </w:r>
      <w:r>
        <w:rPr>
          <w:color w:val="231F20"/>
          <w:w w:val="105"/>
        </w:rPr>
        <w:t>problems.</w:t>
      </w:r>
      <w:r>
        <w:rPr>
          <w:color w:val="231F20"/>
          <w:spacing w:val="-23"/>
          <w:w w:val="105"/>
        </w:rPr>
        <w:t> </w:t>
      </w:r>
      <w:r>
        <w:rPr>
          <w:color w:val="231F20"/>
          <w:w w:val="105"/>
        </w:rPr>
        <w:t>Syllogistic</w:t>
      </w:r>
      <w:r>
        <w:rPr>
          <w:color w:val="231F20"/>
          <w:spacing w:val="-23"/>
          <w:w w:val="105"/>
        </w:rPr>
        <w:t> </w:t>
      </w:r>
      <w:r>
        <w:rPr>
          <w:color w:val="231F20"/>
          <w:w w:val="105"/>
        </w:rPr>
        <w:t>inference</w:t>
      </w:r>
      <w:r>
        <w:rPr>
          <w:color w:val="231F20"/>
          <w:spacing w:val="-23"/>
          <w:w w:val="105"/>
        </w:rPr>
        <w:t> </w:t>
      </w:r>
      <w:r>
        <w:rPr>
          <w:color w:val="231F20"/>
          <w:w w:val="105"/>
        </w:rPr>
        <w:t>and</w:t>
      </w:r>
      <w:r>
        <w:rPr>
          <w:color w:val="231F20"/>
          <w:spacing w:val="-23"/>
          <w:w w:val="105"/>
        </w:rPr>
        <w:t> </w:t>
      </w:r>
      <w:r>
        <w:rPr>
          <w:color w:val="231F20"/>
          <w:w w:val="105"/>
        </w:rPr>
        <w:t>rules.</w:t>
      </w:r>
      <w:r>
        <w:rPr>
          <w:color w:val="231F20"/>
          <w:spacing w:val="-23"/>
          <w:w w:val="105"/>
        </w:rPr>
        <w:t> </w:t>
      </w:r>
      <w:r>
        <w:rPr>
          <w:color w:val="231F20"/>
          <w:w w:val="105"/>
        </w:rPr>
        <w:t>Class membership</w:t>
      </w:r>
      <w:r>
        <w:rPr>
          <w:color w:val="231F20"/>
          <w:spacing w:val="-10"/>
          <w:w w:val="105"/>
        </w:rPr>
        <w:t> </w:t>
      </w:r>
      <w:r>
        <w:rPr>
          <w:color w:val="231F20"/>
          <w:w w:val="105"/>
        </w:rPr>
        <w:t>and</w:t>
      </w:r>
      <w:r>
        <w:rPr>
          <w:color w:val="231F20"/>
          <w:spacing w:val="-11"/>
          <w:w w:val="105"/>
        </w:rPr>
        <w:t> </w:t>
      </w:r>
      <w:r>
        <w:rPr>
          <w:color w:val="231F20"/>
          <w:w w:val="105"/>
        </w:rPr>
        <w:t>inclusion,</w:t>
      </w:r>
      <w:r>
        <w:rPr>
          <w:color w:val="231F20"/>
          <w:spacing w:val="-11"/>
          <w:w w:val="105"/>
        </w:rPr>
        <w:t> </w:t>
      </w:r>
      <w:r>
        <w:rPr>
          <w:color w:val="231F20"/>
          <w:w w:val="105"/>
        </w:rPr>
        <w:t>the</w:t>
      </w:r>
      <w:r>
        <w:rPr>
          <w:color w:val="231F20"/>
          <w:spacing w:val="-10"/>
          <w:w w:val="105"/>
        </w:rPr>
        <w:t> </w:t>
      </w:r>
      <w:r>
        <w:rPr>
          <w:color w:val="231F20"/>
          <w:w w:val="105"/>
        </w:rPr>
        <w:t>algebra</w:t>
      </w:r>
      <w:r>
        <w:rPr>
          <w:color w:val="231F20"/>
          <w:spacing w:val="-11"/>
          <w:w w:val="105"/>
        </w:rPr>
        <w:t> </w:t>
      </w:r>
      <w:r>
        <w:rPr>
          <w:color w:val="231F20"/>
          <w:w w:val="105"/>
        </w:rPr>
        <w:t>of</w:t>
      </w:r>
      <w:r>
        <w:rPr>
          <w:color w:val="231F20"/>
          <w:spacing w:val="-10"/>
          <w:w w:val="105"/>
        </w:rPr>
        <w:t> </w:t>
      </w:r>
      <w:r>
        <w:rPr>
          <w:color w:val="231F20"/>
          <w:w w:val="105"/>
        </w:rPr>
        <w:t>classes.</w:t>
      </w:r>
    </w:p>
    <w:p>
      <w:pPr>
        <w:spacing w:line="288" w:lineRule="auto" w:before="77"/>
        <w:ind w:left="140" w:right="370" w:firstLine="0"/>
        <w:jc w:val="left"/>
        <w:rPr>
          <w:sz w:val="16"/>
        </w:rPr>
      </w:pPr>
      <w:r>
        <w:rPr>
          <w:b/>
          <w:color w:val="231F20"/>
          <w:w w:val="105"/>
          <w:sz w:val="16"/>
        </w:rPr>
        <w:t>MA 621. Foundations in Algebra for the </w:t>
      </w:r>
      <w:r>
        <w:rPr>
          <w:b/>
          <w:color w:val="231F20"/>
          <w:spacing w:val="-4"/>
          <w:w w:val="105"/>
          <w:sz w:val="16"/>
        </w:rPr>
        <w:t>Teacher. </w:t>
      </w:r>
      <w:r>
        <w:rPr>
          <w:b/>
          <w:color w:val="231F20"/>
          <w:w w:val="105"/>
          <w:sz w:val="16"/>
        </w:rPr>
        <w:t>(3 Credits) </w:t>
      </w:r>
      <w:r>
        <w:rPr>
          <w:color w:val="231F20"/>
          <w:w w:val="105"/>
          <w:sz w:val="16"/>
        </w:rPr>
        <w:t>Elementary</w:t>
      </w:r>
      <w:r>
        <w:rPr>
          <w:color w:val="231F20"/>
          <w:spacing w:val="-30"/>
          <w:w w:val="105"/>
          <w:sz w:val="16"/>
        </w:rPr>
        <w:t> </w:t>
      </w:r>
      <w:r>
        <w:rPr>
          <w:color w:val="231F20"/>
          <w:w w:val="105"/>
          <w:sz w:val="16"/>
        </w:rPr>
        <w:t>number</w:t>
      </w:r>
      <w:r>
        <w:rPr>
          <w:color w:val="231F20"/>
          <w:spacing w:val="-29"/>
          <w:w w:val="105"/>
          <w:sz w:val="16"/>
        </w:rPr>
        <w:t> </w:t>
      </w:r>
      <w:r>
        <w:rPr>
          <w:color w:val="231F20"/>
          <w:spacing w:val="-3"/>
          <w:w w:val="105"/>
          <w:sz w:val="16"/>
        </w:rPr>
        <w:t>theory.</w:t>
      </w:r>
      <w:r>
        <w:rPr>
          <w:color w:val="231F20"/>
          <w:spacing w:val="-29"/>
          <w:w w:val="105"/>
          <w:sz w:val="16"/>
        </w:rPr>
        <w:t> </w:t>
      </w:r>
      <w:r>
        <w:rPr>
          <w:color w:val="231F20"/>
          <w:w w:val="105"/>
          <w:sz w:val="16"/>
        </w:rPr>
        <w:t>Groups,</w:t>
      </w:r>
      <w:r>
        <w:rPr>
          <w:color w:val="231F20"/>
          <w:spacing w:val="-29"/>
          <w:w w:val="105"/>
          <w:sz w:val="16"/>
        </w:rPr>
        <w:t> </w:t>
      </w:r>
      <w:r>
        <w:rPr>
          <w:color w:val="231F20"/>
          <w:w w:val="105"/>
          <w:sz w:val="16"/>
        </w:rPr>
        <w:t>ﬁelds,</w:t>
      </w:r>
      <w:r>
        <w:rPr>
          <w:color w:val="231F20"/>
          <w:spacing w:val="-29"/>
          <w:w w:val="105"/>
          <w:sz w:val="16"/>
        </w:rPr>
        <w:t> </w:t>
      </w:r>
      <w:r>
        <w:rPr>
          <w:color w:val="231F20"/>
          <w:w w:val="105"/>
          <w:sz w:val="16"/>
        </w:rPr>
        <w:t>systems</w:t>
      </w:r>
      <w:r>
        <w:rPr>
          <w:color w:val="231F20"/>
          <w:spacing w:val="-30"/>
          <w:w w:val="105"/>
          <w:sz w:val="16"/>
        </w:rPr>
        <w:t> </w:t>
      </w:r>
      <w:r>
        <w:rPr>
          <w:color w:val="231F20"/>
          <w:w w:val="105"/>
          <w:sz w:val="16"/>
        </w:rPr>
        <w:t>of</w:t>
      </w:r>
      <w:r>
        <w:rPr>
          <w:color w:val="231F20"/>
          <w:spacing w:val="-29"/>
          <w:w w:val="105"/>
          <w:sz w:val="16"/>
        </w:rPr>
        <w:t> </w:t>
      </w:r>
      <w:r>
        <w:rPr>
          <w:color w:val="231F20"/>
          <w:w w:val="105"/>
          <w:sz w:val="16"/>
        </w:rPr>
        <w:t>linear</w:t>
      </w:r>
      <w:r>
        <w:rPr>
          <w:color w:val="231F20"/>
          <w:spacing w:val="-30"/>
          <w:w w:val="105"/>
          <w:sz w:val="16"/>
        </w:rPr>
        <w:t> </w:t>
      </w:r>
      <w:r>
        <w:rPr>
          <w:color w:val="231F20"/>
          <w:w w:val="105"/>
          <w:sz w:val="16"/>
        </w:rPr>
        <w:t>equations and transformations. Vector</w:t>
      </w:r>
      <w:r>
        <w:rPr>
          <w:color w:val="231F20"/>
          <w:spacing w:val="-28"/>
          <w:w w:val="105"/>
          <w:sz w:val="16"/>
        </w:rPr>
        <w:t> </w:t>
      </w:r>
      <w:r>
        <w:rPr>
          <w:color w:val="231F20"/>
          <w:w w:val="105"/>
          <w:sz w:val="16"/>
        </w:rPr>
        <w:t>algebra.</w:t>
      </w:r>
    </w:p>
    <w:p>
      <w:pPr>
        <w:spacing w:line="288" w:lineRule="auto" w:before="78"/>
        <w:ind w:left="140" w:right="158" w:firstLine="0"/>
        <w:jc w:val="left"/>
        <w:rPr>
          <w:sz w:val="16"/>
        </w:rPr>
      </w:pPr>
      <w:r>
        <w:rPr>
          <w:b/>
          <w:color w:val="231F20"/>
          <w:sz w:val="16"/>
        </w:rPr>
        <w:t>MA 623. Foundations in Analysis for the Teacher. (3 Credits) </w:t>
      </w:r>
      <w:r>
        <w:rPr>
          <w:color w:val="231F20"/>
          <w:sz w:val="16"/>
        </w:rPr>
        <w:t>Development of the real number system, limits and continuity, and basic point set theory.</w:t>
      </w:r>
    </w:p>
    <w:p>
      <w:pPr>
        <w:spacing w:after="0" w:line="288" w:lineRule="auto"/>
        <w:jc w:val="left"/>
        <w:rPr>
          <w:sz w:val="16"/>
        </w:rPr>
        <w:sectPr>
          <w:pgSz w:w="12240" w:h="15840"/>
          <w:pgMar w:header="677" w:footer="0" w:top="1240" w:bottom="280" w:left="580" w:right="560"/>
          <w:cols w:num="2" w:equalWidth="0">
            <w:col w:w="5460" w:space="48"/>
            <w:col w:w="5592"/>
          </w:cols>
        </w:sectPr>
      </w:pPr>
    </w:p>
    <w:p>
      <w:pPr>
        <w:pStyle w:val="BodyText"/>
        <w:spacing w:before="7"/>
        <w:ind w:left="0"/>
        <w:rPr>
          <w:sz w:val="17"/>
        </w:rPr>
      </w:pPr>
    </w:p>
    <w:p>
      <w:pPr>
        <w:spacing w:line="288" w:lineRule="auto" w:before="0"/>
        <w:ind w:left="140" w:right="144" w:firstLine="0"/>
        <w:jc w:val="left"/>
        <w:rPr>
          <w:sz w:val="16"/>
        </w:rPr>
      </w:pPr>
      <w:r>
        <w:rPr>
          <w:b/>
          <w:color w:val="231F20"/>
          <w:sz w:val="16"/>
        </w:rPr>
        <w:t>MA 625. Foundations in Geometry for the Teacher. (3 Credits) </w:t>
      </w:r>
      <w:r>
        <w:rPr>
          <w:color w:val="231F20"/>
          <w:sz w:val="16"/>
        </w:rPr>
        <w:t>Development of Euclidean geometry in two and three dimensions using the axiomatic methods. Introduction to non-Euclidean geometries.</w:t>
      </w:r>
    </w:p>
    <w:p>
      <w:pPr>
        <w:pStyle w:val="Heading7"/>
        <w:spacing w:before="78"/>
      </w:pPr>
      <w:r>
        <w:rPr>
          <w:color w:val="231F20"/>
        </w:rPr>
        <w:t>MA 630. Topics in Advanced Mathematics. (3 Credits)</w:t>
      </w:r>
    </w:p>
    <w:p>
      <w:pPr>
        <w:pStyle w:val="BodyText"/>
        <w:spacing w:line="288" w:lineRule="auto" w:before="36"/>
        <w:ind w:right="3"/>
      </w:pPr>
      <w:r>
        <w:rPr>
          <w:color w:val="231F20"/>
          <w:w w:val="105"/>
        </w:rPr>
        <w:t>Proof-writing</w:t>
      </w:r>
      <w:r>
        <w:rPr>
          <w:color w:val="231F20"/>
          <w:spacing w:val="-19"/>
          <w:w w:val="105"/>
        </w:rPr>
        <w:t> </w:t>
      </w:r>
      <w:r>
        <w:rPr>
          <w:color w:val="231F20"/>
          <w:w w:val="105"/>
        </w:rPr>
        <w:t>techniques;</w:t>
      </w:r>
      <w:r>
        <w:rPr>
          <w:color w:val="231F20"/>
          <w:spacing w:val="-19"/>
          <w:w w:val="105"/>
        </w:rPr>
        <w:t> </w:t>
      </w:r>
      <w:r>
        <w:rPr>
          <w:color w:val="231F20"/>
          <w:w w:val="105"/>
        </w:rPr>
        <w:t>logic;</w:t>
      </w:r>
      <w:r>
        <w:rPr>
          <w:color w:val="231F20"/>
          <w:spacing w:val="-19"/>
          <w:w w:val="105"/>
        </w:rPr>
        <w:t> </w:t>
      </w:r>
      <w:r>
        <w:rPr>
          <w:color w:val="231F20"/>
          <w:w w:val="105"/>
        </w:rPr>
        <w:t>sets</w:t>
      </w:r>
      <w:r>
        <w:rPr>
          <w:color w:val="231F20"/>
          <w:spacing w:val="-19"/>
          <w:w w:val="105"/>
        </w:rPr>
        <w:t> </w:t>
      </w:r>
      <w:r>
        <w:rPr>
          <w:color w:val="231F20"/>
          <w:w w:val="105"/>
        </w:rPr>
        <w:t>and</w:t>
      </w:r>
      <w:r>
        <w:rPr>
          <w:color w:val="231F20"/>
          <w:spacing w:val="-19"/>
          <w:w w:val="105"/>
        </w:rPr>
        <w:t> </w:t>
      </w:r>
      <w:r>
        <w:rPr>
          <w:color w:val="231F20"/>
          <w:w w:val="105"/>
        </w:rPr>
        <w:t>functions;</w:t>
      </w:r>
      <w:r>
        <w:rPr>
          <w:color w:val="231F20"/>
          <w:spacing w:val="-19"/>
          <w:w w:val="105"/>
        </w:rPr>
        <w:t> </w:t>
      </w:r>
      <w:r>
        <w:rPr>
          <w:color w:val="231F20"/>
          <w:w w:val="105"/>
        </w:rPr>
        <w:t>fundamental</w:t>
      </w:r>
      <w:r>
        <w:rPr>
          <w:color w:val="231F20"/>
          <w:spacing w:val="-19"/>
          <w:w w:val="105"/>
        </w:rPr>
        <w:t> </w:t>
      </w:r>
      <w:r>
        <w:rPr>
          <w:color w:val="231F20"/>
          <w:w w:val="105"/>
        </w:rPr>
        <w:t>topics</w:t>
      </w:r>
      <w:r>
        <w:rPr>
          <w:color w:val="231F20"/>
          <w:spacing w:val="-19"/>
          <w:w w:val="105"/>
        </w:rPr>
        <w:t> </w:t>
      </w:r>
      <w:r>
        <w:rPr>
          <w:color w:val="231F20"/>
          <w:w w:val="105"/>
        </w:rPr>
        <w:t>in analysis,</w:t>
      </w:r>
      <w:r>
        <w:rPr>
          <w:color w:val="231F20"/>
          <w:spacing w:val="-24"/>
          <w:w w:val="105"/>
        </w:rPr>
        <w:t> </w:t>
      </w:r>
      <w:r>
        <w:rPr>
          <w:color w:val="231F20"/>
          <w:w w:val="105"/>
        </w:rPr>
        <w:t>abstract</w:t>
      </w:r>
      <w:r>
        <w:rPr>
          <w:color w:val="231F20"/>
          <w:spacing w:val="-24"/>
          <w:w w:val="105"/>
        </w:rPr>
        <w:t> </w:t>
      </w:r>
      <w:r>
        <w:rPr>
          <w:color w:val="231F20"/>
          <w:w w:val="105"/>
        </w:rPr>
        <w:t>and</w:t>
      </w:r>
      <w:r>
        <w:rPr>
          <w:color w:val="231F20"/>
          <w:spacing w:val="-24"/>
          <w:w w:val="105"/>
        </w:rPr>
        <w:t> </w:t>
      </w:r>
      <w:r>
        <w:rPr>
          <w:color w:val="231F20"/>
          <w:w w:val="105"/>
        </w:rPr>
        <w:t>linear</w:t>
      </w:r>
      <w:r>
        <w:rPr>
          <w:color w:val="231F20"/>
          <w:spacing w:val="-24"/>
          <w:w w:val="105"/>
        </w:rPr>
        <w:t> </w:t>
      </w:r>
      <w:r>
        <w:rPr>
          <w:color w:val="231F20"/>
          <w:w w:val="105"/>
        </w:rPr>
        <w:t>algebra,</w:t>
      </w:r>
      <w:r>
        <w:rPr>
          <w:color w:val="231F20"/>
          <w:spacing w:val="-24"/>
          <w:w w:val="105"/>
        </w:rPr>
        <w:t> </w:t>
      </w:r>
      <w:r>
        <w:rPr>
          <w:color w:val="231F20"/>
          <w:w w:val="105"/>
        </w:rPr>
        <w:t>number</w:t>
      </w:r>
      <w:r>
        <w:rPr>
          <w:color w:val="231F20"/>
          <w:spacing w:val="-23"/>
          <w:w w:val="105"/>
        </w:rPr>
        <w:t> </w:t>
      </w:r>
      <w:r>
        <w:rPr>
          <w:color w:val="231F20"/>
          <w:spacing w:val="-3"/>
          <w:w w:val="105"/>
        </w:rPr>
        <w:t>theory,</w:t>
      </w:r>
      <w:r>
        <w:rPr>
          <w:color w:val="231F20"/>
          <w:spacing w:val="-23"/>
          <w:w w:val="105"/>
        </w:rPr>
        <w:t> </w:t>
      </w:r>
      <w:r>
        <w:rPr>
          <w:color w:val="231F20"/>
          <w:w w:val="105"/>
        </w:rPr>
        <w:t>and</w:t>
      </w:r>
      <w:r>
        <w:rPr>
          <w:color w:val="231F20"/>
          <w:spacing w:val="-24"/>
          <w:w w:val="105"/>
        </w:rPr>
        <w:t> </w:t>
      </w:r>
      <w:r>
        <w:rPr>
          <w:color w:val="231F20"/>
          <w:w w:val="105"/>
        </w:rPr>
        <w:t>combinatorics.</w:t>
      </w:r>
    </w:p>
    <w:p>
      <w:pPr>
        <w:pStyle w:val="Heading7"/>
        <w:spacing w:before="78"/>
      </w:pPr>
      <w:r>
        <w:rPr>
          <w:color w:val="231F20"/>
        </w:rPr>
        <w:t>MA 637. Rings and Fields. (3 Credits)</w:t>
      </w:r>
    </w:p>
    <w:p>
      <w:pPr>
        <w:pStyle w:val="BodyText"/>
        <w:spacing w:line="288" w:lineRule="auto" w:before="36"/>
        <w:ind w:right="423"/>
        <w:jc w:val="both"/>
      </w:pPr>
      <w:r>
        <w:rPr>
          <w:color w:val="231F20"/>
          <w:w w:val="105"/>
        </w:rPr>
        <w:t>Introduction</w:t>
      </w:r>
      <w:r>
        <w:rPr>
          <w:color w:val="231F20"/>
          <w:spacing w:val="-24"/>
          <w:w w:val="105"/>
        </w:rPr>
        <w:t> </w:t>
      </w:r>
      <w:r>
        <w:rPr>
          <w:color w:val="231F20"/>
          <w:w w:val="105"/>
        </w:rPr>
        <w:t>to</w:t>
      </w:r>
      <w:r>
        <w:rPr>
          <w:color w:val="231F20"/>
          <w:spacing w:val="-24"/>
          <w:w w:val="105"/>
        </w:rPr>
        <w:t> </w:t>
      </w:r>
      <w:r>
        <w:rPr>
          <w:color w:val="231F20"/>
          <w:w w:val="105"/>
        </w:rPr>
        <w:t>groups;</w:t>
      </w:r>
      <w:r>
        <w:rPr>
          <w:color w:val="231F20"/>
          <w:spacing w:val="-24"/>
          <w:w w:val="105"/>
        </w:rPr>
        <w:t> </w:t>
      </w:r>
      <w:r>
        <w:rPr>
          <w:color w:val="231F20"/>
          <w:w w:val="105"/>
        </w:rPr>
        <w:t>subgroups;</w:t>
      </w:r>
      <w:r>
        <w:rPr>
          <w:color w:val="231F20"/>
          <w:spacing w:val="-24"/>
          <w:w w:val="105"/>
        </w:rPr>
        <w:t> </w:t>
      </w:r>
      <w:r>
        <w:rPr>
          <w:color w:val="231F20"/>
          <w:w w:val="105"/>
        </w:rPr>
        <w:t>group</w:t>
      </w:r>
      <w:r>
        <w:rPr>
          <w:color w:val="231F20"/>
          <w:spacing w:val="-24"/>
          <w:w w:val="105"/>
        </w:rPr>
        <w:t> </w:t>
      </w:r>
      <w:r>
        <w:rPr>
          <w:color w:val="231F20"/>
          <w:w w:val="105"/>
        </w:rPr>
        <w:t>homomorphisms;</w:t>
      </w:r>
      <w:r>
        <w:rPr>
          <w:color w:val="231F20"/>
          <w:spacing w:val="-24"/>
          <w:w w:val="105"/>
        </w:rPr>
        <w:t> </w:t>
      </w:r>
      <w:r>
        <w:rPr>
          <w:color w:val="231F20"/>
          <w:w w:val="105"/>
        </w:rPr>
        <w:t>quotient groups;</w:t>
      </w:r>
      <w:r>
        <w:rPr>
          <w:color w:val="231F20"/>
          <w:spacing w:val="-21"/>
          <w:w w:val="105"/>
        </w:rPr>
        <w:t> </w:t>
      </w:r>
      <w:r>
        <w:rPr>
          <w:color w:val="231F20"/>
          <w:w w:val="105"/>
        </w:rPr>
        <w:t>direct</w:t>
      </w:r>
      <w:r>
        <w:rPr>
          <w:color w:val="231F20"/>
          <w:spacing w:val="-21"/>
          <w:w w:val="105"/>
        </w:rPr>
        <w:t> </w:t>
      </w:r>
      <w:r>
        <w:rPr>
          <w:color w:val="231F20"/>
          <w:w w:val="105"/>
        </w:rPr>
        <w:t>products;</w:t>
      </w:r>
      <w:r>
        <w:rPr>
          <w:color w:val="231F20"/>
          <w:spacing w:val="-21"/>
          <w:w w:val="105"/>
        </w:rPr>
        <w:t> </w:t>
      </w:r>
      <w:r>
        <w:rPr>
          <w:color w:val="231F20"/>
          <w:w w:val="105"/>
        </w:rPr>
        <w:t>semidirect</w:t>
      </w:r>
      <w:r>
        <w:rPr>
          <w:color w:val="231F20"/>
          <w:spacing w:val="-21"/>
          <w:w w:val="105"/>
        </w:rPr>
        <w:t> </w:t>
      </w:r>
      <w:r>
        <w:rPr>
          <w:color w:val="231F20"/>
          <w:w w:val="105"/>
        </w:rPr>
        <w:t>products;</w:t>
      </w:r>
      <w:r>
        <w:rPr>
          <w:color w:val="231F20"/>
          <w:spacing w:val="-21"/>
          <w:w w:val="105"/>
        </w:rPr>
        <w:t> </w:t>
      </w:r>
      <w:r>
        <w:rPr>
          <w:color w:val="231F20"/>
          <w:w w:val="105"/>
        </w:rPr>
        <w:t>group</w:t>
      </w:r>
      <w:r>
        <w:rPr>
          <w:color w:val="231F20"/>
          <w:spacing w:val="-21"/>
          <w:w w:val="105"/>
        </w:rPr>
        <w:t> </w:t>
      </w:r>
      <w:r>
        <w:rPr>
          <w:color w:val="231F20"/>
          <w:w w:val="105"/>
        </w:rPr>
        <w:t>actions;</w:t>
      </w:r>
      <w:r>
        <w:rPr>
          <w:color w:val="231F20"/>
          <w:spacing w:val="-21"/>
          <w:w w:val="105"/>
        </w:rPr>
        <w:t> </w:t>
      </w:r>
      <w:r>
        <w:rPr>
          <w:color w:val="231F20"/>
          <w:w w:val="105"/>
        </w:rPr>
        <w:t>and</w:t>
      </w:r>
      <w:r>
        <w:rPr>
          <w:color w:val="231F20"/>
          <w:spacing w:val="-21"/>
          <w:w w:val="105"/>
        </w:rPr>
        <w:t> </w:t>
      </w:r>
      <w:r>
        <w:rPr>
          <w:color w:val="231F20"/>
          <w:w w:val="105"/>
        </w:rPr>
        <w:t>the Sylow</w:t>
      </w:r>
      <w:r>
        <w:rPr>
          <w:color w:val="231F20"/>
          <w:spacing w:val="-8"/>
          <w:w w:val="105"/>
        </w:rPr>
        <w:t> </w:t>
      </w:r>
      <w:r>
        <w:rPr>
          <w:color w:val="231F20"/>
          <w:w w:val="105"/>
        </w:rPr>
        <w:t>theorems.</w:t>
      </w:r>
    </w:p>
    <w:p>
      <w:pPr>
        <w:pStyle w:val="Heading7"/>
        <w:spacing w:before="78"/>
      </w:pPr>
      <w:r>
        <w:rPr>
          <w:color w:val="231F20"/>
        </w:rPr>
        <w:t>MA 638. Rings and Fields. (3 Credits)</w:t>
      </w:r>
    </w:p>
    <w:p>
      <w:pPr>
        <w:pStyle w:val="BodyText"/>
        <w:spacing w:line="288" w:lineRule="auto" w:before="36"/>
        <w:ind w:right="311"/>
      </w:pPr>
      <w:r>
        <w:rPr>
          <w:color w:val="231F20"/>
        </w:rPr>
        <w:t>Theory of rings; integral domains; ﬁelds; Galois theory. Prerequisite: MA 637 with a grade of C or higher.</w:t>
      </w:r>
    </w:p>
    <w:p>
      <w:pPr>
        <w:pStyle w:val="Heading7"/>
        <w:spacing w:before="78"/>
      </w:pPr>
      <w:r>
        <w:rPr>
          <w:color w:val="231F20"/>
        </w:rPr>
        <w:t>MA 651. Advanced Calculus. (3 Credits)</w:t>
      </w:r>
    </w:p>
    <w:p>
      <w:pPr>
        <w:pStyle w:val="BodyText"/>
        <w:spacing w:line="288" w:lineRule="auto" w:before="36"/>
        <w:ind w:right="144"/>
      </w:pPr>
      <w:r>
        <w:rPr>
          <w:color w:val="231F20"/>
          <w:w w:val="105"/>
        </w:rPr>
        <w:t>Logic;</w:t>
      </w:r>
      <w:r>
        <w:rPr>
          <w:color w:val="231F20"/>
          <w:spacing w:val="-20"/>
          <w:w w:val="105"/>
        </w:rPr>
        <w:t> </w:t>
      </w:r>
      <w:r>
        <w:rPr>
          <w:color w:val="231F20"/>
          <w:w w:val="105"/>
        </w:rPr>
        <w:t>basic</w:t>
      </w:r>
      <w:r>
        <w:rPr>
          <w:color w:val="231F20"/>
          <w:spacing w:val="-20"/>
          <w:w w:val="105"/>
        </w:rPr>
        <w:t> </w:t>
      </w:r>
      <w:r>
        <w:rPr>
          <w:color w:val="231F20"/>
          <w:w w:val="105"/>
        </w:rPr>
        <w:t>set</w:t>
      </w:r>
      <w:r>
        <w:rPr>
          <w:color w:val="231F20"/>
          <w:spacing w:val="-21"/>
          <w:w w:val="105"/>
        </w:rPr>
        <w:t> </w:t>
      </w:r>
      <w:r>
        <w:rPr>
          <w:color w:val="231F20"/>
          <w:w w:val="105"/>
        </w:rPr>
        <w:t>theory</w:t>
      </w:r>
      <w:r>
        <w:rPr>
          <w:color w:val="231F20"/>
          <w:spacing w:val="-21"/>
          <w:w w:val="105"/>
        </w:rPr>
        <w:t> </w:t>
      </w:r>
      <w:r>
        <w:rPr>
          <w:color w:val="231F20"/>
          <w:w w:val="105"/>
        </w:rPr>
        <w:t>and</w:t>
      </w:r>
      <w:r>
        <w:rPr>
          <w:color w:val="231F20"/>
          <w:spacing w:val="-21"/>
          <w:w w:val="105"/>
        </w:rPr>
        <w:t> </w:t>
      </w:r>
      <w:r>
        <w:rPr>
          <w:color w:val="231F20"/>
          <w:w w:val="105"/>
        </w:rPr>
        <w:t>topology;</w:t>
      </w:r>
      <w:r>
        <w:rPr>
          <w:color w:val="231F20"/>
          <w:spacing w:val="-20"/>
          <w:w w:val="105"/>
        </w:rPr>
        <w:t> </w:t>
      </w:r>
      <w:r>
        <w:rPr>
          <w:color w:val="231F20"/>
          <w:w w:val="105"/>
        </w:rPr>
        <w:t>real</w:t>
      </w:r>
      <w:r>
        <w:rPr>
          <w:color w:val="231F20"/>
          <w:spacing w:val="-21"/>
          <w:w w:val="105"/>
        </w:rPr>
        <w:t> </w:t>
      </w:r>
      <w:r>
        <w:rPr>
          <w:color w:val="231F20"/>
          <w:w w:val="105"/>
        </w:rPr>
        <w:t>number</w:t>
      </w:r>
      <w:r>
        <w:rPr>
          <w:color w:val="231F20"/>
          <w:spacing w:val="-20"/>
          <w:w w:val="105"/>
        </w:rPr>
        <w:t> </w:t>
      </w:r>
      <w:r>
        <w:rPr>
          <w:color w:val="231F20"/>
          <w:w w:val="105"/>
        </w:rPr>
        <w:t>system;</w:t>
      </w:r>
      <w:r>
        <w:rPr>
          <w:color w:val="231F20"/>
          <w:spacing w:val="-21"/>
          <w:w w:val="105"/>
        </w:rPr>
        <w:t> </w:t>
      </w:r>
      <w:r>
        <w:rPr>
          <w:color w:val="231F20"/>
          <w:w w:val="105"/>
        </w:rPr>
        <w:t>limits; functions;</w:t>
      </w:r>
      <w:r>
        <w:rPr>
          <w:color w:val="231F20"/>
          <w:spacing w:val="-10"/>
          <w:w w:val="105"/>
        </w:rPr>
        <w:t> </w:t>
      </w:r>
      <w:r>
        <w:rPr>
          <w:color w:val="231F20"/>
          <w:w w:val="105"/>
        </w:rPr>
        <w:t>continuity;</w:t>
      </w:r>
      <w:r>
        <w:rPr>
          <w:color w:val="231F20"/>
          <w:spacing w:val="-11"/>
          <w:w w:val="105"/>
        </w:rPr>
        <w:t> </w:t>
      </w:r>
      <w:r>
        <w:rPr>
          <w:color w:val="231F20"/>
          <w:w w:val="105"/>
        </w:rPr>
        <w:t>sequences</w:t>
      </w:r>
      <w:r>
        <w:rPr>
          <w:color w:val="231F20"/>
          <w:spacing w:val="-11"/>
          <w:w w:val="105"/>
        </w:rPr>
        <w:t> </w:t>
      </w:r>
      <w:r>
        <w:rPr>
          <w:color w:val="231F20"/>
          <w:w w:val="105"/>
        </w:rPr>
        <w:t>and</w:t>
      </w:r>
      <w:r>
        <w:rPr>
          <w:color w:val="231F20"/>
          <w:spacing w:val="-11"/>
          <w:w w:val="105"/>
        </w:rPr>
        <w:t> </w:t>
      </w:r>
      <w:r>
        <w:rPr>
          <w:color w:val="231F20"/>
          <w:w w:val="105"/>
        </w:rPr>
        <w:t>series.</w:t>
      </w:r>
    </w:p>
    <w:p>
      <w:pPr>
        <w:pStyle w:val="Heading7"/>
        <w:spacing w:before="79"/>
      </w:pPr>
      <w:r>
        <w:rPr>
          <w:color w:val="231F20"/>
        </w:rPr>
        <w:t>MA 652. Advanced Calculus II. (3 Credits)</w:t>
      </w:r>
    </w:p>
    <w:p>
      <w:pPr>
        <w:pStyle w:val="BodyText"/>
        <w:spacing w:line="288" w:lineRule="auto" w:before="36"/>
        <w:ind w:right="195"/>
      </w:pPr>
      <w:r>
        <w:rPr>
          <w:color w:val="231F20"/>
        </w:rPr>
        <w:t>Functions of several variables; mapping; partial derivatives; power series; uniform convergence; line and surface integrals; vector analysis. Prerequisite: MA 451 or 651.</w:t>
      </w:r>
    </w:p>
    <w:p>
      <w:pPr>
        <w:pStyle w:val="Heading7"/>
        <w:spacing w:before="77"/>
      </w:pPr>
      <w:r>
        <w:rPr>
          <w:color w:val="231F20"/>
        </w:rPr>
        <w:t>MA 661. Numerical Analysis. (3 Credits)</w:t>
      </w:r>
    </w:p>
    <w:p>
      <w:pPr>
        <w:pStyle w:val="BodyText"/>
        <w:spacing w:line="288" w:lineRule="auto" w:before="36"/>
        <w:ind w:right="393"/>
      </w:pPr>
      <w:r>
        <w:rPr>
          <w:color w:val="231F20"/>
        </w:rPr>
        <w:t>Error analysis for iterative methods, approximation theory; numerical differentiation and quadrature; initial-value problems for ordinary differential equations; iterative techniques in matrix algebra. Also listed as CS 561 but creditable only in the ﬁeld for which registered. Prerequisites: CS 155 or 210; MA 227.</w:t>
      </w:r>
    </w:p>
    <w:p>
      <w:pPr>
        <w:pStyle w:val="Heading7"/>
        <w:spacing w:before="77"/>
      </w:pPr>
      <w:r>
        <w:rPr>
          <w:color w:val="231F20"/>
        </w:rPr>
        <w:t>MA 691. Graduate Seminar. (3 Credits)</w:t>
      </w:r>
    </w:p>
    <w:p>
      <w:pPr>
        <w:pStyle w:val="BodyText"/>
        <w:spacing w:line="288" w:lineRule="auto" w:before="36"/>
        <w:ind w:right="311"/>
      </w:pPr>
      <w:r>
        <w:rPr>
          <w:color w:val="231F20"/>
          <w:w w:val="105"/>
        </w:rPr>
        <w:t>Mathematics</w:t>
      </w:r>
      <w:r>
        <w:rPr>
          <w:color w:val="231F20"/>
          <w:spacing w:val="-16"/>
          <w:w w:val="105"/>
        </w:rPr>
        <w:t> </w:t>
      </w:r>
      <w:r>
        <w:rPr>
          <w:color w:val="231F20"/>
          <w:w w:val="105"/>
        </w:rPr>
        <w:t>topics</w:t>
      </w:r>
      <w:r>
        <w:rPr>
          <w:color w:val="231F20"/>
          <w:spacing w:val="-16"/>
          <w:w w:val="105"/>
        </w:rPr>
        <w:t> </w:t>
      </w:r>
      <w:r>
        <w:rPr>
          <w:color w:val="231F20"/>
          <w:w w:val="105"/>
        </w:rPr>
        <w:t>selected</w:t>
      </w:r>
      <w:r>
        <w:rPr>
          <w:color w:val="231F20"/>
          <w:spacing w:val="-16"/>
          <w:w w:val="105"/>
        </w:rPr>
        <w:t> </w:t>
      </w:r>
      <w:r>
        <w:rPr>
          <w:color w:val="231F20"/>
          <w:w w:val="105"/>
        </w:rPr>
        <w:t>according</w:t>
      </w:r>
      <w:r>
        <w:rPr>
          <w:color w:val="231F20"/>
          <w:spacing w:val="-16"/>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interest</w:t>
      </w:r>
      <w:r>
        <w:rPr>
          <w:color w:val="231F20"/>
          <w:spacing w:val="-16"/>
          <w:w w:val="105"/>
        </w:rPr>
        <w:t> </w:t>
      </w:r>
      <w:r>
        <w:rPr>
          <w:color w:val="231F20"/>
          <w:w w:val="105"/>
        </w:rPr>
        <w:t>and</w:t>
      </w:r>
      <w:r>
        <w:rPr>
          <w:color w:val="231F20"/>
          <w:spacing w:val="-16"/>
          <w:w w:val="105"/>
        </w:rPr>
        <w:t> </w:t>
      </w:r>
      <w:r>
        <w:rPr>
          <w:color w:val="231F20"/>
          <w:w w:val="105"/>
        </w:rPr>
        <w:t>needs</w:t>
      </w:r>
      <w:r>
        <w:rPr>
          <w:color w:val="231F20"/>
          <w:spacing w:val="-16"/>
          <w:w w:val="105"/>
        </w:rPr>
        <w:t> </w:t>
      </w:r>
      <w:r>
        <w:rPr>
          <w:color w:val="231F20"/>
          <w:w w:val="105"/>
        </w:rPr>
        <w:t>of the</w:t>
      </w:r>
      <w:r>
        <w:rPr>
          <w:color w:val="231F20"/>
          <w:spacing w:val="-22"/>
          <w:w w:val="105"/>
        </w:rPr>
        <w:t> </w:t>
      </w:r>
      <w:r>
        <w:rPr>
          <w:color w:val="231F20"/>
          <w:w w:val="105"/>
        </w:rPr>
        <w:t>individual</w:t>
      </w:r>
      <w:r>
        <w:rPr>
          <w:color w:val="231F20"/>
          <w:spacing w:val="-23"/>
          <w:w w:val="105"/>
        </w:rPr>
        <w:t> </w:t>
      </w:r>
      <w:r>
        <w:rPr>
          <w:color w:val="231F20"/>
          <w:w w:val="105"/>
        </w:rPr>
        <w:t>student,</w:t>
      </w:r>
      <w:r>
        <w:rPr>
          <w:color w:val="231F20"/>
          <w:spacing w:val="-23"/>
          <w:w w:val="105"/>
        </w:rPr>
        <w:t> </w:t>
      </w:r>
      <w:r>
        <w:rPr>
          <w:color w:val="231F20"/>
          <w:w w:val="105"/>
        </w:rPr>
        <w:t>with</w:t>
      </w:r>
      <w:r>
        <w:rPr>
          <w:color w:val="231F20"/>
          <w:spacing w:val="-23"/>
          <w:w w:val="105"/>
        </w:rPr>
        <w:t> </w:t>
      </w:r>
      <w:r>
        <w:rPr>
          <w:color w:val="231F20"/>
          <w:w w:val="105"/>
        </w:rPr>
        <w:t>study</w:t>
      </w:r>
      <w:r>
        <w:rPr>
          <w:color w:val="231F20"/>
          <w:spacing w:val="-23"/>
          <w:w w:val="105"/>
        </w:rPr>
        <w:t> </w:t>
      </w:r>
      <w:r>
        <w:rPr>
          <w:color w:val="231F20"/>
          <w:w w:val="105"/>
        </w:rPr>
        <w:t>at</w:t>
      </w:r>
      <w:r>
        <w:rPr>
          <w:color w:val="231F20"/>
          <w:spacing w:val="-23"/>
          <w:w w:val="105"/>
        </w:rPr>
        <w:t> </w:t>
      </w:r>
      <w:r>
        <w:rPr>
          <w:color w:val="231F20"/>
          <w:w w:val="105"/>
        </w:rPr>
        <w:t>the</w:t>
      </w:r>
      <w:r>
        <w:rPr>
          <w:color w:val="231F20"/>
          <w:spacing w:val="-22"/>
          <w:w w:val="105"/>
        </w:rPr>
        <w:t> </w:t>
      </w:r>
      <w:r>
        <w:rPr>
          <w:color w:val="231F20"/>
          <w:w w:val="105"/>
        </w:rPr>
        <w:t>graduate</w:t>
      </w:r>
      <w:r>
        <w:rPr>
          <w:color w:val="231F20"/>
          <w:spacing w:val="-22"/>
          <w:w w:val="105"/>
        </w:rPr>
        <w:t> </w:t>
      </w:r>
      <w:r>
        <w:rPr>
          <w:color w:val="231F20"/>
          <w:w w:val="105"/>
        </w:rPr>
        <w:t>level.</w:t>
      </w:r>
      <w:r>
        <w:rPr>
          <w:color w:val="231F20"/>
          <w:spacing w:val="-23"/>
          <w:w w:val="105"/>
        </w:rPr>
        <w:t> </w:t>
      </w:r>
      <w:r>
        <w:rPr>
          <w:color w:val="231F20"/>
          <w:w w:val="105"/>
        </w:rPr>
        <w:t>Prerequisites: graduate</w:t>
      </w:r>
      <w:r>
        <w:rPr>
          <w:color w:val="231F20"/>
          <w:spacing w:val="-16"/>
          <w:w w:val="105"/>
        </w:rPr>
        <w:t> </w:t>
      </w:r>
      <w:r>
        <w:rPr>
          <w:color w:val="231F20"/>
          <w:w w:val="105"/>
        </w:rPr>
        <w:t>classiﬁcation</w:t>
      </w:r>
      <w:r>
        <w:rPr>
          <w:color w:val="231F20"/>
          <w:spacing w:val="-17"/>
          <w:w w:val="105"/>
        </w:rPr>
        <w:t> </w:t>
      </w:r>
      <w:r>
        <w:rPr>
          <w:color w:val="231F20"/>
          <w:w w:val="105"/>
        </w:rPr>
        <w:t>and</w:t>
      </w:r>
      <w:r>
        <w:rPr>
          <w:color w:val="231F20"/>
          <w:spacing w:val="-17"/>
          <w:w w:val="105"/>
        </w:rPr>
        <w:t> </w:t>
      </w:r>
      <w:r>
        <w:rPr>
          <w:color w:val="231F20"/>
          <w:w w:val="105"/>
        </w:rPr>
        <w:t>approval</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chair</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department.</w:t>
      </w:r>
    </w:p>
    <w:p>
      <w:pPr>
        <w:pStyle w:val="Heading2"/>
        <w:spacing w:line="220" w:lineRule="auto" w:before="133"/>
        <w:ind w:right="694"/>
      </w:pPr>
      <w:r>
        <w:rPr>
          <w:color w:val="231F20"/>
          <w:w w:val="105"/>
        </w:rPr>
        <w:t>MBA</w:t>
      </w:r>
      <w:r>
        <w:rPr>
          <w:color w:val="231F20"/>
          <w:spacing w:val="-54"/>
          <w:w w:val="105"/>
        </w:rPr>
        <w:t> </w:t>
      </w:r>
      <w:r>
        <w:rPr>
          <w:color w:val="231F20"/>
          <w:w w:val="105"/>
        </w:rPr>
        <w:t>-</w:t>
      </w:r>
      <w:r>
        <w:rPr>
          <w:color w:val="231F20"/>
          <w:spacing w:val="-54"/>
          <w:w w:val="105"/>
        </w:rPr>
        <w:t> </w:t>
      </w:r>
      <w:r>
        <w:rPr>
          <w:color w:val="231F20"/>
          <w:w w:val="105"/>
        </w:rPr>
        <w:t>Master</w:t>
      </w:r>
      <w:r>
        <w:rPr>
          <w:color w:val="231F20"/>
          <w:spacing w:val="-54"/>
          <w:w w:val="105"/>
        </w:rPr>
        <w:t> </w:t>
      </w:r>
      <w:r>
        <w:rPr>
          <w:color w:val="231F20"/>
          <w:w w:val="105"/>
        </w:rPr>
        <w:t>of</w:t>
      </w:r>
      <w:r>
        <w:rPr>
          <w:color w:val="231F20"/>
          <w:spacing w:val="-54"/>
          <w:w w:val="105"/>
        </w:rPr>
        <w:t> </w:t>
      </w:r>
      <w:r>
        <w:rPr>
          <w:color w:val="231F20"/>
          <w:w w:val="105"/>
        </w:rPr>
        <w:t>Business</w:t>
      </w:r>
      <w:r>
        <w:rPr>
          <w:color w:val="231F20"/>
          <w:spacing w:val="-54"/>
          <w:w w:val="105"/>
        </w:rPr>
        <w:t> </w:t>
      </w:r>
      <w:r>
        <w:rPr>
          <w:color w:val="231F20"/>
          <w:w w:val="105"/>
        </w:rPr>
        <w:t>Admin (MBA)</w:t>
      </w:r>
    </w:p>
    <w:p>
      <w:pPr>
        <w:pStyle w:val="Heading7"/>
        <w:spacing w:before="125"/>
      </w:pPr>
      <w:bookmarkStart w:name="MBA - Master of Business Admin (MBA)" w:id="251"/>
      <w:bookmarkEnd w:id="251"/>
      <w:r>
        <w:rPr>
          <w:b w:val="0"/>
        </w:rPr>
      </w:r>
      <w:r>
        <w:rPr>
          <w:color w:val="231F20"/>
        </w:rPr>
        <w:t>MBA 600. Foundations of Business, Part 1. (2 Credits)</w:t>
      </w:r>
    </w:p>
    <w:p>
      <w:pPr>
        <w:pStyle w:val="BodyText"/>
        <w:spacing w:line="288" w:lineRule="auto" w:before="36"/>
        <w:ind w:right="311"/>
      </w:pPr>
      <w:r>
        <w:rPr>
          <w:color w:val="231F20"/>
          <w:w w:val="105"/>
        </w:rPr>
        <w:t>This course will review ﬁnancial modeling, accounting statements, marketing </w:t>
      </w:r>
      <w:r>
        <w:rPr>
          <w:color w:val="231F20"/>
          <w:spacing w:val="-3"/>
          <w:w w:val="105"/>
        </w:rPr>
        <w:t>strategy, </w:t>
      </w:r>
      <w:r>
        <w:rPr>
          <w:color w:val="231F20"/>
          <w:w w:val="105"/>
        </w:rPr>
        <w:t>and principles of management. The objectives include: review of skills and content necessary for success in the graduate</w:t>
      </w:r>
      <w:r>
        <w:rPr>
          <w:color w:val="231F20"/>
          <w:spacing w:val="-21"/>
          <w:w w:val="105"/>
        </w:rPr>
        <w:t> </w:t>
      </w:r>
      <w:r>
        <w:rPr>
          <w:color w:val="231F20"/>
          <w:w w:val="105"/>
        </w:rPr>
        <w:t>program;</w:t>
      </w:r>
      <w:r>
        <w:rPr>
          <w:color w:val="231F20"/>
          <w:spacing w:val="-21"/>
          <w:w w:val="105"/>
        </w:rPr>
        <w:t> </w:t>
      </w:r>
      <w:r>
        <w:rPr>
          <w:color w:val="231F20"/>
          <w:w w:val="105"/>
        </w:rPr>
        <w:t>development</w:t>
      </w:r>
      <w:r>
        <w:rPr>
          <w:color w:val="231F20"/>
          <w:spacing w:val="-22"/>
          <w:w w:val="105"/>
        </w:rPr>
        <w:t> </w:t>
      </w:r>
      <w:r>
        <w:rPr>
          <w:color w:val="231F20"/>
          <w:w w:val="105"/>
        </w:rPr>
        <w:t>of</w:t>
      </w:r>
      <w:r>
        <w:rPr>
          <w:color w:val="231F20"/>
          <w:spacing w:val="-21"/>
          <w:w w:val="105"/>
        </w:rPr>
        <w:t> </w:t>
      </w:r>
      <w:r>
        <w:rPr>
          <w:color w:val="231F20"/>
          <w:w w:val="105"/>
        </w:rPr>
        <w:t>a</w:t>
      </w:r>
      <w:r>
        <w:rPr>
          <w:color w:val="231F20"/>
          <w:spacing w:val="-22"/>
          <w:w w:val="105"/>
        </w:rPr>
        <w:t> </w:t>
      </w:r>
      <w:r>
        <w:rPr>
          <w:color w:val="231F20"/>
          <w:w w:val="105"/>
        </w:rPr>
        <w:t>foundational</w:t>
      </w:r>
      <w:r>
        <w:rPr>
          <w:color w:val="231F20"/>
          <w:spacing w:val="-21"/>
          <w:w w:val="105"/>
        </w:rPr>
        <w:t> </w:t>
      </w:r>
      <w:r>
        <w:rPr>
          <w:color w:val="231F20"/>
          <w:w w:val="105"/>
        </w:rPr>
        <w:t>knowledge</w:t>
      </w:r>
      <w:r>
        <w:rPr>
          <w:color w:val="231F20"/>
          <w:spacing w:val="-21"/>
          <w:w w:val="105"/>
        </w:rPr>
        <w:t> </w:t>
      </w:r>
      <w:r>
        <w:rPr>
          <w:color w:val="231F20"/>
          <w:w w:val="105"/>
        </w:rPr>
        <w:t>base that</w:t>
      </w:r>
      <w:r>
        <w:rPr>
          <w:color w:val="231F20"/>
          <w:spacing w:val="-18"/>
          <w:w w:val="105"/>
        </w:rPr>
        <w:t> </w:t>
      </w:r>
      <w:r>
        <w:rPr>
          <w:color w:val="231F20"/>
          <w:w w:val="105"/>
        </w:rPr>
        <w:t>will</w:t>
      </w:r>
      <w:r>
        <w:rPr>
          <w:color w:val="231F20"/>
          <w:spacing w:val="-19"/>
          <w:w w:val="105"/>
        </w:rPr>
        <w:t> </w:t>
      </w:r>
      <w:r>
        <w:rPr>
          <w:color w:val="231F20"/>
          <w:w w:val="105"/>
        </w:rPr>
        <w:t>be</w:t>
      </w:r>
      <w:r>
        <w:rPr>
          <w:color w:val="231F20"/>
          <w:spacing w:val="-18"/>
          <w:w w:val="105"/>
        </w:rPr>
        <w:t> </w:t>
      </w:r>
      <w:r>
        <w:rPr>
          <w:color w:val="231F20"/>
          <w:w w:val="105"/>
        </w:rPr>
        <w:t>shared</w:t>
      </w:r>
      <w:r>
        <w:rPr>
          <w:color w:val="231F20"/>
          <w:spacing w:val="-19"/>
          <w:w w:val="105"/>
        </w:rPr>
        <w:t> </w:t>
      </w:r>
      <w:r>
        <w:rPr>
          <w:color w:val="231F20"/>
          <w:w w:val="105"/>
        </w:rPr>
        <w:t>by</w:t>
      </w:r>
      <w:r>
        <w:rPr>
          <w:color w:val="231F20"/>
          <w:spacing w:val="-19"/>
          <w:w w:val="105"/>
        </w:rPr>
        <w:t> </w:t>
      </w:r>
      <w:r>
        <w:rPr>
          <w:color w:val="231F20"/>
          <w:w w:val="105"/>
        </w:rPr>
        <w:t>all</w:t>
      </w:r>
      <w:r>
        <w:rPr>
          <w:color w:val="231F20"/>
          <w:spacing w:val="-19"/>
          <w:w w:val="105"/>
        </w:rPr>
        <w:t> </w:t>
      </w:r>
      <w:r>
        <w:rPr>
          <w:color w:val="231F20"/>
          <w:w w:val="105"/>
        </w:rPr>
        <w:t>new</w:t>
      </w:r>
      <w:r>
        <w:rPr>
          <w:color w:val="231F20"/>
          <w:spacing w:val="-18"/>
          <w:w w:val="105"/>
        </w:rPr>
        <w:t> </w:t>
      </w:r>
      <w:r>
        <w:rPr>
          <w:color w:val="231F20"/>
          <w:w w:val="105"/>
        </w:rPr>
        <w:t>MBA</w:t>
      </w:r>
      <w:r>
        <w:rPr>
          <w:color w:val="231F20"/>
          <w:spacing w:val="-18"/>
          <w:w w:val="105"/>
        </w:rPr>
        <w:t> </w:t>
      </w:r>
      <w:r>
        <w:rPr>
          <w:color w:val="231F20"/>
          <w:w w:val="105"/>
        </w:rPr>
        <w:t>students;</w:t>
      </w:r>
      <w:r>
        <w:rPr>
          <w:color w:val="231F20"/>
          <w:spacing w:val="-19"/>
          <w:w w:val="105"/>
        </w:rPr>
        <w:t> </w:t>
      </w:r>
      <w:r>
        <w:rPr>
          <w:color w:val="231F20"/>
          <w:w w:val="105"/>
        </w:rPr>
        <w:t>and</w:t>
      </w:r>
      <w:r>
        <w:rPr>
          <w:color w:val="231F20"/>
          <w:spacing w:val="-19"/>
          <w:w w:val="105"/>
        </w:rPr>
        <w:t> </w:t>
      </w:r>
      <w:r>
        <w:rPr>
          <w:color w:val="231F20"/>
          <w:w w:val="105"/>
        </w:rPr>
        <w:t>a</w:t>
      </w:r>
      <w:r>
        <w:rPr>
          <w:color w:val="231F20"/>
          <w:spacing w:val="-19"/>
          <w:w w:val="105"/>
        </w:rPr>
        <w:t> </w:t>
      </w:r>
      <w:r>
        <w:rPr>
          <w:color w:val="231F20"/>
          <w:w w:val="105"/>
        </w:rPr>
        <w:t>skills</w:t>
      </w:r>
      <w:r>
        <w:rPr>
          <w:color w:val="231F20"/>
          <w:spacing w:val="-19"/>
          <w:w w:val="105"/>
        </w:rPr>
        <w:t> </w:t>
      </w:r>
      <w:r>
        <w:rPr>
          <w:color w:val="231F20"/>
          <w:w w:val="105"/>
        </w:rPr>
        <w:t>refresher</w:t>
      </w:r>
      <w:r>
        <w:rPr>
          <w:color w:val="231F20"/>
          <w:spacing w:val="-19"/>
          <w:w w:val="105"/>
        </w:rPr>
        <w:t> </w:t>
      </w:r>
      <w:r>
        <w:rPr>
          <w:color w:val="231F20"/>
          <w:w w:val="105"/>
        </w:rPr>
        <w:t>for</w:t>
      </w:r>
    </w:p>
    <w:p>
      <w:pPr>
        <w:pStyle w:val="BodyText"/>
        <w:spacing w:line="288" w:lineRule="auto"/>
        <w:ind w:right="3"/>
      </w:pPr>
      <w:r>
        <w:rPr>
          <w:color w:val="231F20"/>
          <w:w w:val="105"/>
        </w:rPr>
        <w:t>students</w:t>
      </w:r>
      <w:r>
        <w:rPr>
          <w:color w:val="231F20"/>
          <w:spacing w:val="-30"/>
          <w:w w:val="105"/>
        </w:rPr>
        <w:t> </w:t>
      </w:r>
      <w:r>
        <w:rPr>
          <w:color w:val="231F20"/>
          <w:w w:val="105"/>
        </w:rPr>
        <w:t>who</w:t>
      </w:r>
      <w:r>
        <w:rPr>
          <w:color w:val="231F20"/>
          <w:spacing w:val="-30"/>
          <w:w w:val="105"/>
        </w:rPr>
        <w:t> </w:t>
      </w:r>
      <w:r>
        <w:rPr>
          <w:color w:val="231F20"/>
          <w:w w:val="105"/>
        </w:rPr>
        <w:t>completed</w:t>
      </w:r>
      <w:r>
        <w:rPr>
          <w:color w:val="231F20"/>
          <w:spacing w:val="-30"/>
          <w:w w:val="105"/>
        </w:rPr>
        <w:t> </w:t>
      </w:r>
      <w:r>
        <w:rPr>
          <w:color w:val="231F20"/>
          <w:w w:val="105"/>
        </w:rPr>
        <w:t>business</w:t>
      </w:r>
      <w:r>
        <w:rPr>
          <w:color w:val="231F20"/>
          <w:spacing w:val="-29"/>
          <w:w w:val="105"/>
        </w:rPr>
        <w:t> </w:t>
      </w:r>
      <w:r>
        <w:rPr>
          <w:color w:val="231F20"/>
          <w:w w:val="105"/>
        </w:rPr>
        <w:t>undergraduate</w:t>
      </w:r>
      <w:r>
        <w:rPr>
          <w:color w:val="231F20"/>
          <w:spacing w:val="-29"/>
          <w:w w:val="105"/>
        </w:rPr>
        <w:t> </w:t>
      </w:r>
      <w:r>
        <w:rPr>
          <w:color w:val="231F20"/>
          <w:w w:val="105"/>
        </w:rPr>
        <w:t>degrees</w:t>
      </w:r>
      <w:r>
        <w:rPr>
          <w:color w:val="231F20"/>
          <w:spacing w:val="-30"/>
          <w:w w:val="105"/>
        </w:rPr>
        <w:t> </w:t>
      </w:r>
      <w:r>
        <w:rPr>
          <w:color w:val="231F20"/>
          <w:w w:val="105"/>
        </w:rPr>
        <w:t>but</w:t>
      </w:r>
      <w:r>
        <w:rPr>
          <w:color w:val="231F20"/>
          <w:spacing w:val="-29"/>
          <w:w w:val="105"/>
        </w:rPr>
        <w:t> </w:t>
      </w:r>
      <w:r>
        <w:rPr>
          <w:color w:val="231F20"/>
          <w:w w:val="105"/>
        </w:rPr>
        <w:t>have</w:t>
      </w:r>
      <w:r>
        <w:rPr>
          <w:color w:val="231F20"/>
          <w:spacing w:val="-30"/>
          <w:w w:val="105"/>
        </w:rPr>
        <w:t> </w:t>
      </w:r>
      <w:r>
        <w:rPr>
          <w:color w:val="231F20"/>
          <w:w w:val="105"/>
        </w:rPr>
        <w:t>been out</w:t>
      </w:r>
      <w:r>
        <w:rPr>
          <w:color w:val="231F20"/>
          <w:spacing w:val="-11"/>
          <w:w w:val="105"/>
        </w:rPr>
        <w:t> </w:t>
      </w:r>
      <w:r>
        <w:rPr>
          <w:color w:val="231F20"/>
          <w:w w:val="105"/>
        </w:rPr>
        <w:t>of</w:t>
      </w:r>
      <w:r>
        <w:rPr>
          <w:color w:val="231F20"/>
          <w:spacing w:val="-11"/>
          <w:w w:val="105"/>
        </w:rPr>
        <w:t> </w:t>
      </w:r>
      <w:r>
        <w:rPr>
          <w:color w:val="231F20"/>
          <w:w w:val="105"/>
        </w:rPr>
        <w:t>school</w:t>
      </w:r>
      <w:r>
        <w:rPr>
          <w:color w:val="231F20"/>
          <w:spacing w:val="-12"/>
          <w:w w:val="105"/>
        </w:rPr>
        <w:t> </w:t>
      </w:r>
      <w:r>
        <w:rPr>
          <w:color w:val="231F20"/>
          <w:w w:val="105"/>
        </w:rPr>
        <w:t>for</w:t>
      </w:r>
      <w:r>
        <w:rPr>
          <w:color w:val="231F20"/>
          <w:spacing w:val="-11"/>
          <w:w w:val="105"/>
        </w:rPr>
        <w:t> </w:t>
      </w:r>
      <w:r>
        <w:rPr>
          <w:color w:val="231F20"/>
          <w:w w:val="105"/>
        </w:rPr>
        <w:t>a</w:t>
      </w:r>
      <w:r>
        <w:rPr>
          <w:color w:val="231F20"/>
          <w:spacing w:val="-12"/>
          <w:w w:val="105"/>
        </w:rPr>
        <w:t> </w:t>
      </w:r>
      <w:r>
        <w:rPr>
          <w:color w:val="231F20"/>
          <w:w w:val="105"/>
        </w:rPr>
        <w:t>period</w:t>
      </w:r>
      <w:r>
        <w:rPr>
          <w:color w:val="231F20"/>
          <w:spacing w:val="-11"/>
          <w:w w:val="105"/>
        </w:rPr>
        <w:t> </w:t>
      </w:r>
      <w:r>
        <w:rPr>
          <w:color w:val="231F20"/>
          <w:w w:val="105"/>
        </w:rPr>
        <w:t>of</w:t>
      </w:r>
      <w:r>
        <w:rPr>
          <w:color w:val="231F20"/>
          <w:spacing w:val="-11"/>
          <w:w w:val="105"/>
        </w:rPr>
        <w:t> </w:t>
      </w:r>
      <w:r>
        <w:rPr>
          <w:color w:val="231F20"/>
          <w:w w:val="105"/>
        </w:rPr>
        <w:t>time.</w:t>
      </w:r>
      <w:r>
        <w:rPr>
          <w:color w:val="231F20"/>
          <w:spacing w:val="-11"/>
          <w:w w:val="105"/>
        </w:rPr>
        <w:t> </w:t>
      </w:r>
      <w:r>
        <w:rPr>
          <w:color w:val="231F20"/>
          <w:w w:val="105"/>
        </w:rPr>
        <w:t>Must</w:t>
      </w:r>
      <w:r>
        <w:rPr>
          <w:color w:val="231F20"/>
          <w:spacing w:val="-11"/>
          <w:w w:val="105"/>
        </w:rPr>
        <w:t> </w:t>
      </w:r>
      <w:r>
        <w:rPr>
          <w:color w:val="231F20"/>
          <w:w w:val="105"/>
        </w:rPr>
        <w:t>be</w:t>
      </w:r>
      <w:r>
        <w:rPr>
          <w:color w:val="231F20"/>
          <w:spacing w:val="-11"/>
          <w:w w:val="105"/>
        </w:rPr>
        <w:t> </w:t>
      </w:r>
      <w:r>
        <w:rPr>
          <w:color w:val="231F20"/>
          <w:w w:val="105"/>
        </w:rPr>
        <w:t>completed</w:t>
      </w:r>
      <w:r>
        <w:rPr>
          <w:color w:val="231F20"/>
          <w:spacing w:val="-12"/>
          <w:w w:val="105"/>
        </w:rPr>
        <w:t> </w:t>
      </w:r>
      <w:r>
        <w:rPr>
          <w:color w:val="231F20"/>
          <w:w w:val="105"/>
        </w:rPr>
        <w:t>during</w:t>
      </w:r>
      <w:r>
        <w:rPr>
          <w:color w:val="231F20"/>
          <w:spacing w:val="-11"/>
          <w:w w:val="105"/>
        </w:rPr>
        <w:t> </w:t>
      </w:r>
      <w:r>
        <w:rPr>
          <w:color w:val="231F20"/>
          <w:w w:val="105"/>
        </w:rPr>
        <w:t>the</w:t>
      </w:r>
      <w:r>
        <w:rPr>
          <w:color w:val="231F20"/>
          <w:spacing w:val="-11"/>
          <w:w w:val="105"/>
        </w:rPr>
        <w:t> </w:t>
      </w:r>
      <w:r>
        <w:rPr>
          <w:color w:val="231F20"/>
          <w:w w:val="105"/>
        </w:rPr>
        <w:t>ﬁrst</w:t>
      </w:r>
    </w:p>
    <w:p>
      <w:pPr>
        <w:pStyle w:val="BodyText"/>
        <w:spacing w:line="288" w:lineRule="auto"/>
        <w:ind w:right="144"/>
      </w:pPr>
      <w:r>
        <w:rPr>
          <w:color w:val="231F20"/>
        </w:rPr>
        <w:t>two semesters of enrollment. PREREQUISITE: Admission into the MBA </w:t>
      </w:r>
      <w:r>
        <w:rPr>
          <w:color w:val="231F20"/>
          <w:w w:val="105"/>
        </w:rPr>
        <w:t>program.</w:t>
      </w:r>
    </w:p>
    <w:p>
      <w:pPr>
        <w:pStyle w:val="Heading7"/>
        <w:spacing w:before="73"/>
      </w:pPr>
      <w:r>
        <w:rPr>
          <w:color w:val="231F20"/>
        </w:rPr>
        <w:t>MBA 601. Foundations of Business, Part 2. (2 Credits)</w:t>
      </w:r>
    </w:p>
    <w:p>
      <w:pPr>
        <w:pStyle w:val="BodyText"/>
        <w:spacing w:line="288" w:lineRule="auto" w:before="36"/>
        <w:ind w:right="3"/>
      </w:pPr>
      <w:r>
        <w:rPr>
          <w:color w:val="231F20"/>
          <w:w w:val="105"/>
        </w:rPr>
        <w:t>This course will review analytical and quantitative skills, economic models,</w:t>
      </w:r>
      <w:r>
        <w:rPr>
          <w:color w:val="231F20"/>
          <w:spacing w:val="-24"/>
          <w:w w:val="105"/>
        </w:rPr>
        <w:t> </w:t>
      </w:r>
      <w:r>
        <w:rPr>
          <w:color w:val="231F20"/>
          <w:w w:val="105"/>
        </w:rPr>
        <w:t>and</w:t>
      </w:r>
      <w:r>
        <w:rPr>
          <w:color w:val="231F20"/>
          <w:spacing w:val="-25"/>
          <w:w w:val="105"/>
        </w:rPr>
        <w:t> </w:t>
      </w:r>
      <w:r>
        <w:rPr>
          <w:color w:val="231F20"/>
          <w:w w:val="105"/>
        </w:rPr>
        <w:t>basic</w:t>
      </w:r>
      <w:r>
        <w:rPr>
          <w:color w:val="231F20"/>
          <w:spacing w:val="-24"/>
          <w:w w:val="105"/>
        </w:rPr>
        <w:t> </w:t>
      </w:r>
      <w:r>
        <w:rPr>
          <w:color w:val="231F20"/>
          <w:w w:val="105"/>
        </w:rPr>
        <w:t>computer</w:t>
      </w:r>
      <w:r>
        <w:rPr>
          <w:color w:val="231F20"/>
          <w:spacing w:val="-25"/>
          <w:w w:val="105"/>
        </w:rPr>
        <w:t> </w:t>
      </w:r>
      <w:r>
        <w:rPr>
          <w:color w:val="231F20"/>
          <w:w w:val="105"/>
        </w:rPr>
        <w:t>information</w:t>
      </w:r>
      <w:r>
        <w:rPr>
          <w:color w:val="231F20"/>
          <w:spacing w:val="-25"/>
          <w:w w:val="105"/>
        </w:rPr>
        <w:t> </w:t>
      </w:r>
      <w:r>
        <w:rPr>
          <w:color w:val="231F20"/>
          <w:w w:val="105"/>
        </w:rPr>
        <w:t>systems.</w:t>
      </w:r>
      <w:r>
        <w:rPr>
          <w:color w:val="231F20"/>
          <w:spacing w:val="-25"/>
          <w:w w:val="105"/>
        </w:rPr>
        <w:t> </w:t>
      </w:r>
      <w:r>
        <w:rPr>
          <w:color w:val="231F20"/>
          <w:w w:val="105"/>
        </w:rPr>
        <w:t>The</w:t>
      </w:r>
      <w:r>
        <w:rPr>
          <w:color w:val="231F20"/>
          <w:spacing w:val="-25"/>
          <w:w w:val="105"/>
        </w:rPr>
        <w:t> </w:t>
      </w:r>
      <w:r>
        <w:rPr>
          <w:color w:val="231F20"/>
          <w:w w:val="105"/>
        </w:rPr>
        <w:t>objectives</w:t>
      </w:r>
      <w:r>
        <w:rPr>
          <w:color w:val="231F20"/>
          <w:spacing w:val="-25"/>
          <w:w w:val="105"/>
        </w:rPr>
        <w:t> </w:t>
      </w:r>
      <w:r>
        <w:rPr>
          <w:color w:val="231F20"/>
          <w:w w:val="105"/>
        </w:rPr>
        <w:t>include: review of skills and content necessary for success in the graduate program; development of a foundational knowledge base that will be shared</w:t>
      </w:r>
      <w:r>
        <w:rPr>
          <w:color w:val="231F20"/>
          <w:spacing w:val="-17"/>
          <w:w w:val="105"/>
        </w:rPr>
        <w:t> </w:t>
      </w:r>
      <w:r>
        <w:rPr>
          <w:color w:val="231F20"/>
          <w:w w:val="105"/>
        </w:rPr>
        <w:t>by</w:t>
      </w:r>
      <w:r>
        <w:rPr>
          <w:color w:val="231F20"/>
          <w:spacing w:val="-17"/>
          <w:w w:val="105"/>
        </w:rPr>
        <w:t> </w:t>
      </w:r>
      <w:r>
        <w:rPr>
          <w:color w:val="231F20"/>
          <w:w w:val="105"/>
        </w:rPr>
        <w:t>all</w:t>
      </w:r>
      <w:r>
        <w:rPr>
          <w:color w:val="231F20"/>
          <w:spacing w:val="-17"/>
          <w:w w:val="105"/>
        </w:rPr>
        <w:t> </w:t>
      </w:r>
      <w:r>
        <w:rPr>
          <w:color w:val="231F20"/>
          <w:w w:val="105"/>
        </w:rPr>
        <w:t>new</w:t>
      </w:r>
      <w:r>
        <w:rPr>
          <w:color w:val="231F20"/>
          <w:spacing w:val="-16"/>
          <w:w w:val="105"/>
        </w:rPr>
        <w:t> </w:t>
      </w:r>
      <w:r>
        <w:rPr>
          <w:color w:val="231F20"/>
          <w:w w:val="105"/>
        </w:rPr>
        <w:t>MBA</w:t>
      </w:r>
      <w:r>
        <w:rPr>
          <w:color w:val="231F20"/>
          <w:spacing w:val="-16"/>
          <w:w w:val="105"/>
        </w:rPr>
        <w:t> </w:t>
      </w:r>
      <w:r>
        <w:rPr>
          <w:color w:val="231F20"/>
          <w:w w:val="105"/>
        </w:rPr>
        <w:t>students;</w:t>
      </w:r>
      <w:r>
        <w:rPr>
          <w:color w:val="231F20"/>
          <w:spacing w:val="-17"/>
          <w:w w:val="105"/>
        </w:rPr>
        <w:t> </w:t>
      </w:r>
      <w:r>
        <w:rPr>
          <w:color w:val="231F20"/>
          <w:w w:val="105"/>
        </w:rPr>
        <w:t>and</w:t>
      </w:r>
      <w:r>
        <w:rPr>
          <w:color w:val="231F20"/>
          <w:spacing w:val="-17"/>
          <w:w w:val="105"/>
        </w:rPr>
        <w:t> </w:t>
      </w:r>
      <w:r>
        <w:rPr>
          <w:color w:val="231F20"/>
          <w:w w:val="105"/>
        </w:rPr>
        <w:t>a</w:t>
      </w:r>
      <w:r>
        <w:rPr>
          <w:color w:val="231F20"/>
          <w:spacing w:val="-17"/>
          <w:w w:val="105"/>
        </w:rPr>
        <w:t> </w:t>
      </w:r>
      <w:r>
        <w:rPr>
          <w:color w:val="231F20"/>
          <w:w w:val="105"/>
        </w:rPr>
        <w:t>skills</w:t>
      </w:r>
      <w:r>
        <w:rPr>
          <w:color w:val="231F20"/>
          <w:spacing w:val="-17"/>
          <w:w w:val="105"/>
        </w:rPr>
        <w:t> </w:t>
      </w:r>
      <w:r>
        <w:rPr>
          <w:color w:val="231F20"/>
          <w:w w:val="105"/>
        </w:rPr>
        <w:t>refresher</w:t>
      </w:r>
      <w:r>
        <w:rPr>
          <w:color w:val="231F20"/>
          <w:spacing w:val="-17"/>
          <w:w w:val="105"/>
        </w:rPr>
        <w:t> </w:t>
      </w:r>
      <w:r>
        <w:rPr>
          <w:color w:val="231F20"/>
          <w:w w:val="105"/>
        </w:rPr>
        <w:t>for</w:t>
      </w:r>
      <w:r>
        <w:rPr>
          <w:color w:val="231F20"/>
          <w:spacing w:val="-16"/>
          <w:w w:val="105"/>
        </w:rPr>
        <w:t> </w:t>
      </w:r>
      <w:r>
        <w:rPr>
          <w:color w:val="231F20"/>
          <w:w w:val="105"/>
        </w:rPr>
        <w:t>students</w:t>
      </w:r>
      <w:r>
        <w:rPr>
          <w:color w:val="231F20"/>
          <w:spacing w:val="-17"/>
          <w:w w:val="105"/>
        </w:rPr>
        <w:t> </w:t>
      </w:r>
      <w:r>
        <w:rPr>
          <w:color w:val="231F20"/>
          <w:w w:val="105"/>
        </w:rPr>
        <w:t>who completed</w:t>
      </w:r>
      <w:r>
        <w:rPr>
          <w:color w:val="231F20"/>
          <w:spacing w:val="-23"/>
          <w:w w:val="105"/>
        </w:rPr>
        <w:t> </w:t>
      </w:r>
      <w:r>
        <w:rPr>
          <w:color w:val="231F20"/>
          <w:w w:val="105"/>
        </w:rPr>
        <w:t>business</w:t>
      </w:r>
      <w:r>
        <w:rPr>
          <w:color w:val="231F20"/>
          <w:spacing w:val="-22"/>
          <w:w w:val="105"/>
        </w:rPr>
        <w:t> </w:t>
      </w:r>
      <w:r>
        <w:rPr>
          <w:color w:val="231F20"/>
          <w:w w:val="105"/>
        </w:rPr>
        <w:t>undergraduate</w:t>
      </w:r>
      <w:r>
        <w:rPr>
          <w:color w:val="231F20"/>
          <w:spacing w:val="-22"/>
          <w:w w:val="105"/>
        </w:rPr>
        <w:t> </w:t>
      </w:r>
      <w:r>
        <w:rPr>
          <w:color w:val="231F20"/>
          <w:w w:val="105"/>
        </w:rPr>
        <w:t>degrees</w:t>
      </w:r>
      <w:r>
        <w:rPr>
          <w:color w:val="231F20"/>
          <w:spacing w:val="-23"/>
          <w:w w:val="105"/>
        </w:rPr>
        <w:t> </w:t>
      </w:r>
      <w:r>
        <w:rPr>
          <w:color w:val="231F20"/>
          <w:w w:val="105"/>
        </w:rPr>
        <w:t>but</w:t>
      </w:r>
      <w:r>
        <w:rPr>
          <w:color w:val="231F20"/>
          <w:spacing w:val="-22"/>
          <w:w w:val="105"/>
        </w:rPr>
        <w:t> </w:t>
      </w:r>
      <w:r>
        <w:rPr>
          <w:color w:val="231F20"/>
          <w:w w:val="105"/>
        </w:rPr>
        <w:t>have</w:t>
      </w:r>
      <w:r>
        <w:rPr>
          <w:color w:val="231F20"/>
          <w:spacing w:val="-23"/>
          <w:w w:val="105"/>
        </w:rPr>
        <w:t> </w:t>
      </w:r>
      <w:r>
        <w:rPr>
          <w:color w:val="231F20"/>
          <w:w w:val="105"/>
        </w:rPr>
        <w:t>been</w:t>
      </w:r>
      <w:r>
        <w:rPr>
          <w:color w:val="231F20"/>
          <w:spacing w:val="-22"/>
          <w:w w:val="105"/>
        </w:rPr>
        <w:t> </w:t>
      </w:r>
      <w:r>
        <w:rPr>
          <w:color w:val="231F20"/>
          <w:w w:val="105"/>
        </w:rPr>
        <w:t>out</w:t>
      </w:r>
      <w:r>
        <w:rPr>
          <w:color w:val="231F20"/>
          <w:spacing w:val="-22"/>
          <w:w w:val="105"/>
        </w:rPr>
        <w:t> </w:t>
      </w:r>
      <w:r>
        <w:rPr>
          <w:color w:val="231F20"/>
          <w:w w:val="105"/>
        </w:rPr>
        <w:t>of</w:t>
      </w:r>
      <w:r>
        <w:rPr>
          <w:color w:val="231F20"/>
          <w:spacing w:val="-22"/>
          <w:w w:val="105"/>
        </w:rPr>
        <w:t> </w:t>
      </w:r>
      <w:r>
        <w:rPr>
          <w:color w:val="231F20"/>
          <w:w w:val="105"/>
        </w:rPr>
        <w:t>school for</w:t>
      </w:r>
      <w:r>
        <w:rPr>
          <w:color w:val="231F20"/>
          <w:spacing w:val="-13"/>
          <w:w w:val="105"/>
        </w:rPr>
        <w:t> </w:t>
      </w:r>
      <w:r>
        <w:rPr>
          <w:color w:val="231F20"/>
          <w:w w:val="105"/>
        </w:rPr>
        <w:t>a</w:t>
      </w:r>
      <w:r>
        <w:rPr>
          <w:color w:val="231F20"/>
          <w:spacing w:val="-14"/>
          <w:w w:val="105"/>
        </w:rPr>
        <w:t> </w:t>
      </w:r>
      <w:r>
        <w:rPr>
          <w:color w:val="231F20"/>
          <w:w w:val="105"/>
        </w:rPr>
        <w:t>period</w:t>
      </w:r>
      <w:r>
        <w:rPr>
          <w:color w:val="231F20"/>
          <w:spacing w:val="-13"/>
          <w:w w:val="105"/>
        </w:rPr>
        <w:t> </w:t>
      </w:r>
      <w:r>
        <w:rPr>
          <w:color w:val="231F20"/>
          <w:w w:val="105"/>
        </w:rPr>
        <w:t>of</w:t>
      </w:r>
      <w:r>
        <w:rPr>
          <w:color w:val="231F20"/>
          <w:spacing w:val="-13"/>
          <w:w w:val="105"/>
        </w:rPr>
        <w:t> </w:t>
      </w:r>
      <w:r>
        <w:rPr>
          <w:color w:val="231F20"/>
          <w:w w:val="105"/>
        </w:rPr>
        <w:t>time.</w:t>
      </w:r>
      <w:r>
        <w:rPr>
          <w:color w:val="231F20"/>
          <w:spacing w:val="-13"/>
          <w:w w:val="105"/>
        </w:rPr>
        <w:t> </w:t>
      </w:r>
      <w:r>
        <w:rPr>
          <w:color w:val="231F20"/>
          <w:w w:val="105"/>
        </w:rPr>
        <w:t>Must</w:t>
      </w:r>
      <w:r>
        <w:rPr>
          <w:color w:val="231F20"/>
          <w:spacing w:val="-13"/>
          <w:w w:val="105"/>
        </w:rPr>
        <w:t> </w:t>
      </w:r>
      <w:r>
        <w:rPr>
          <w:color w:val="231F20"/>
          <w:w w:val="105"/>
        </w:rPr>
        <w:t>be</w:t>
      </w:r>
      <w:r>
        <w:rPr>
          <w:color w:val="231F20"/>
          <w:spacing w:val="-13"/>
          <w:w w:val="105"/>
        </w:rPr>
        <w:t> </w:t>
      </w:r>
      <w:r>
        <w:rPr>
          <w:color w:val="231F20"/>
          <w:w w:val="105"/>
        </w:rPr>
        <w:t>completed</w:t>
      </w:r>
      <w:r>
        <w:rPr>
          <w:color w:val="231F20"/>
          <w:spacing w:val="-14"/>
          <w:w w:val="105"/>
        </w:rPr>
        <w:t> </w:t>
      </w:r>
      <w:r>
        <w:rPr>
          <w:color w:val="231F20"/>
          <w:w w:val="105"/>
        </w:rPr>
        <w:t>during</w:t>
      </w:r>
      <w:r>
        <w:rPr>
          <w:color w:val="231F20"/>
          <w:spacing w:val="-13"/>
          <w:w w:val="105"/>
        </w:rPr>
        <w:t> </w:t>
      </w:r>
      <w:r>
        <w:rPr>
          <w:color w:val="231F20"/>
          <w:w w:val="105"/>
        </w:rPr>
        <w:t>the</w:t>
      </w:r>
      <w:r>
        <w:rPr>
          <w:color w:val="231F20"/>
          <w:spacing w:val="-13"/>
          <w:w w:val="105"/>
        </w:rPr>
        <w:t> </w:t>
      </w:r>
      <w:r>
        <w:rPr>
          <w:color w:val="231F20"/>
          <w:w w:val="105"/>
        </w:rPr>
        <w:t>ﬁrst</w:t>
      </w:r>
      <w:r>
        <w:rPr>
          <w:color w:val="231F20"/>
          <w:spacing w:val="-13"/>
          <w:w w:val="105"/>
        </w:rPr>
        <w:t> </w:t>
      </w:r>
      <w:r>
        <w:rPr>
          <w:color w:val="231F20"/>
          <w:w w:val="105"/>
        </w:rPr>
        <w:t>two</w:t>
      </w:r>
      <w:r>
        <w:rPr>
          <w:color w:val="231F20"/>
          <w:spacing w:val="-13"/>
          <w:w w:val="105"/>
        </w:rPr>
        <w:t> </w:t>
      </w:r>
      <w:r>
        <w:rPr>
          <w:color w:val="231F20"/>
          <w:w w:val="105"/>
        </w:rPr>
        <w:t>semesters</w:t>
      </w:r>
      <w:r>
        <w:rPr>
          <w:color w:val="231F20"/>
          <w:spacing w:val="-14"/>
          <w:w w:val="105"/>
        </w:rPr>
        <w:t> </w:t>
      </w:r>
      <w:r>
        <w:rPr>
          <w:color w:val="231F20"/>
          <w:w w:val="105"/>
        </w:rPr>
        <w:t>of enrollment.</w:t>
      </w:r>
      <w:r>
        <w:rPr>
          <w:color w:val="231F20"/>
          <w:spacing w:val="-19"/>
          <w:w w:val="105"/>
        </w:rPr>
        <w:t> </w:t>
      </w:r>
      <w:r>
        <w:rPr>
          <w:color w:val="231F20"/>
          <w:w w:val="105"/>
        </w:rPr>
        <w:t>_PREREQUISITE:</w:t>
      </w:r>
      <w:r>
        <w:rPr>
          <w:color w:val="231F20"/>
          <w:spacing w:val="-20"/>
          <w:w w:val="105"/>
        </w:rPr>
        <w:t> </w:t>
      </w:r>
      <w:r>
        <w:rPr>
          <w:color w:val="231F20"/>
          <w:w w:val="105"/>
        </w:rPr>
        <w:t>Admission</w:t>
      </w:r>
      <w:r>
        <w:rPr>
          <w:color w:val="231F20"/>
          <w:spacing w:val="-19"/>
          <w:w w:val="105"/>
        </w:rPr>
        <w:t> </w:t>
      </w:r>
      <w:r>
        <w:rPr>
          <w:color w:val="231F20"/>
          <w:w w:val="105"/>
        </w:rPr>
        <w:t>into</w:t>
      </w:r>
      <w:r>
        <w:rPr>
          <w:color w:val="231F20"/>
          <w:spacing w:val="-20"/>
          <w:w w:val="105"/>
        </w:rPr>
        <w:t> </w:t>
      </w:r>
      <w:r>
        <w:rPr>
          <w:color w:val="231F20"/>
          <w:w w:val="105"/>
        </w:rPr>
        <w:t>the</w:t>
      </w:r>
      <w:r>
        <w:rPr>
          <w:color w:val="231F20"/>
          <w:spacing w:val="-19"/>
          <w:w w:val="105"/>
        </w:rPr>
        <w:t> </w:t>
      </w:r>
      <w:r>
        <w:rPr>
          <w:color w:val="231F20"/>
          <w:w w:val="105"/>
        </w:rPr>
        <w:t>MBA</w:t>
      </w:r>
      <w:r>
        <w:rPr>
          <w:color w:val="231F20"/>
          <w:spacing w:val="-19"/>
          <w:w w:val="105"/>
        </w:rPr>
        <w:t> </w:t>
      </w:r>
      <w:r>
        <w:rPr>
          <w:color w:val="231F20"/>
          <w:w w:val="105"/>
        </w:rPr>
        <w:t>program.</w:t>
      </w:r>
    </w:p>
    <w:p>
      <w:pPr>
        <w:pStyle w:val="Heading2"/>
        <w:spacing w:before="151"/>
      </w:pPr>
      <w:r>
        <w:rPr>
          <w:b w:val="0"/>
        </w:rPr>
        <w:br w:type="column"/>
      </w:r>
      <w:r>
        <w:rPr>
          <w:color w:val="231F20"/>
          <w:w w:val="105"/>
        </w:rPr>
        <w:t>MG - Management (MG)</w:t>
      </w:r>
    </w:p>
    <w:p>
      <w:pPr>
        <w:pStyle w:val="Heading7"/>
        <w:spacing w:before="119"/>
      </w:pPr>
      <w:bookmarkStart w:name="MG - Management (MG)" w:id="252"/>
      <w:bookmarkEnd w:id="252"/>
      <w:r>
        <w:rPr>
          <w:b w:val="0"/>
        </w:rPr>
      </w:r>
      <w:r>
        <w:rPr>
          <w:color w:val="231F20"/>
        </w:rPr>
        <w:t>MG 500. MBA Prerequisite Review and Orientation. (3 Credits)</w:t>
      </w:r>
    </w:p>
    <w:p>
      <w:pPr>
        <w:pStyle w:val="BodyText"/>
        <w:spacing w:line="288" w:lineRule="auto" w:before="36"/>
        <w:ind w:right="230"/>
      </w:pPr>
      <w:r>
        <w:rPr>
          <w:color w:val="231F20"/>
          <w:w w:val="105"/>
        </w:rPr>
        <w:t>This prerequisite course will review analytical and quantitative skills, ﬁnancial modeling, accounting statements, economic models, and marketing </w:t>
      </w:r>
      <w:r>
        <w:rPr>
          <w:color w:val="231F20"/>
          <w:spacing w:val="-3"/>
          <w:w w:val="105"/>
        </w:rPr>
        <w:t>strategy. </w:t>
      </w:r>
      <w:r>
        <w:rPr>
          <w:color w:val="231F20"/>
          <w:w w:val="105"/>
        </w:rPr>
        <w:t>The objectives include 1) review of skills and content</w:t>
      </w:r>
      <w:r>
        <w:rPr>
          <w:color w:val="231F20"/>
          <w:spacing w:val="-17"/>
          <w:w w:val="105"/>
        </w:rPr>
        <w:t> </w:t>
      </w:r>
      <w:r>
        <w:rPr>
          <w:color w:val="231F20"/>
          <w:w w:val="105"/>
        </w:rPr>
        <w:t>necessary</w:t>
      </w:r>
      <w:r>
        <w:rPr>
          <w:color w:val="231F20"/>
          <w:spacing w:val="-17"/>
          <w:w w:val="105"/>
        </w:rPr>
        <w:t> </w:t>
      </w:r>
      <w:r>
        <w:rPr>
          <w:color w:val="231F20"/>
          <w:w w:val="105"/>
        </w:rPr>
        <w:t>for</w:t>
      </w:r>
      <w:r>
        <w:rPr>
          <w:color w:val="231F20"/>
          <w:spacing w:val="-17"/>
          <w:w w:val="105"/>
        </w:rPr>
        <w:t> </w:t>
      </w:r>
      <w:r>
        <w:rPr>
          <w:color w:val="231F20"/>
          <w:w w:val="105"/>
        </w:rPr>
        <w:t>further</w:t>
      </w:r>
      <w:r>
        <w:rPr>
          <w:color w:val="231F20"/>
          <w:spacing w:val="-17"/>
          <w:w w:val="105"/>
        </w:rPr>
        <w:t> </w:t>
      </w:r>
      <w:r>
        <w:rPr>
          <w:color w:val="231F20"/>
          <w:w w:val="105"/>
        </w:rPr>
        <w:t>graduate</w:t>
      </w:r>
      <w:r>
        <w:rPr>
          <w:color w:val="231F20"/>
          <w:spacing w:val="-17"/>
          <w:w w:val="105"/>
        </w:rPr>
        <w:t> </w:t>
      </w:r>
      <w:r>
        <w:rPr>
          <w:color w:val="231F20"/>
          <w:w w:val="105"/>
        </w:rPr>
        <w:t>study;</w:t>
      </w:r>
      <w:r>
        <w:rPr>
          <w:color w:val="231F20"/>
          <w:spacing w:val="-17"/>
          <w:w w:val="105"/>
        </w:rPr>
        <w:t> </w:t>
      </w:r>
      <w:r>
        <w:rPr>
          <w:color w:val="231F20"/>
          <w:w w:val="105"/>
        </w:rPr>
        <w:t>2)</w:t>
      </w:r>
      <w:r>
        <w:rPr>
          <w:color w:val="231F20"/>
          <w:spacing w:val="-17"/>
          <w:w w:val="105"/>
        </w:rPr>
        <w:t> </w:t>
      </w:r>
      <w:r>
        <w:rPr>
          <w:color w:val="231F20"/>
          <w:w w:val="105"/>
        </w:rPr>
        <w:t>identiﬁcation</w:t>
      </w:r>
      <w:r>
        <w:rPr>
          <w:color w:val="231F20"/>
          <w:spacing w:val="-17"/>
          <w:w w:val="105"/>
        </w:rPr>
        <w:t> </w:t>
      </w:r>
      <w:r>
        <w:rPr>
          <w:color w:val="231F20"/>
          <w:w w:val="105"/>
        </w:rPr>
        <w:t>of</w:t>
      </w:r>
      <w:r>
        <w:rPr>
          <w:color w:val="231F20"/>
          <w:spacing w:val="-17"/>
          <w:w w:val="105"/>
        </w:rPr>
        <w:t> </w:t>
      </w:r>
      <w:r>
        <w:rPr>
          <w:color w:val="231F20"/>
          <w:w w:val="105"/>
        </w:rPr>
        <w:t>student deﬁciencies</w:t>
      </w:r>
      <w:r>
        <w:rPr>
          <w:color w:val="231F20"/>
          <w:spacing w:val="-15"/>
          <w:w w:val="105"/>
        </w:rPr>
        <w:t> </w:t>
      </w:r>
      <w:r>
        <w:rPr>
          <w:color w:val="231F20"/>
          <w:w w:val="105"/>
        </w:rPr>
        <w:t>prior</w:t>
      </w:r>
      <w:r>
        <w:rPr>
          <w:color w:val="231F20"/>
          <w:spacing w:val="-15"/>
          <w:w w:val="105"/>
        </w:rPr>
        <w:t> </w:t>
      </w:r>
      <w:r>
        <w:rPr>
          <w:color w:val="231F20"/>
          <w:w w:val="105"/>
        </w:rPr>
        <w:t>to</w:t>
      </w:r>
      <w:r>
        <w:rPr>
          <w:color w:val="231F20"/>
          <w:spacing w:val="-15"/>
          <w:w w:val="105"/>
        </w:rPr>
        <w:t> </w:t>
      </w:r>
      <w:r>
        <w:rPr>
          <w:color w:val="231F20"/>
          <w:w w:val="105"/>
        </w:rPr>
        <w:t>pursuing</w:t>
      </w:r>
      <w:r>
        <w:rPr>
          <w:color w:val="231F20"/>
          <w:spacing w:val="-15"/>
          <w:w w:val="105"/>
        </w:rPr>
        <w:t> </w:t>
      </w:r>
      <w:r>
        <w:rPr>
          <w:color w:val="231F20"/>
          <w:w w:val="105"/>
        </w:rPr>
        <w:t>further</w:t>
      </w:r>
      <w:r>
        <w:rPr>
          <w:color w:val="231F20"/>
          <w:spacing w:val="-15"/>
          <w:w w:val="105"/>
        </w:rPr>
        <w:t> </w:t>
      </w:r>
      <w:r>
        <w:rPr>
          <w:color w:val="231F20"/>
          <w:w w:val="105"/>
        </w:rPr>
        <w:t>graduate</w:t>
      </w:r>
      <w:r>
        <w:rPr>
          <w:color w:val="231F20"/>
          <w:spacing w:val="-15"/>
          <w:w w:val="105"/>
        </w:rPr>
        <w:t> </w:t>
      </w:r>
      <w:r>
        <w:rPr>
          <w:color w:val="231F20"/>
          <w:w w:val="105"/>
        </w:rPr>
        <w:t>study;</w:t>
      </w:r>
      <w:r>
        <w:rPr>
          <w:color w:val="231F20"/>
          <w:spacing w:val="-16"/>
          <w:w w:val="105"/>
        </w:rPr>
        <w:t> </w:t>
      </w:r>
      <w:r>
        <w:rPr>
          <w:color w:val="231F20"/>
          <w:w w:val="105"/>
        </w:rPr>
        <w:t>and</w:t>
      </w:r>
      <w:r>
        <w:rPr>
          <w:color w:val="231F20"/>
          <w:spacing w:val="-16"/>
          <w:w w:val="105"/>
        </w:rPr>
        <w:t> </w:t>
      </w:r>
      <w:r>
        <w:rPr>
          <w:color w:val="231F20"/>
          <w:w w:val="105"/>
        </w:rPr>
        <w:t>to</w:t>
      </w:r>
      <w:r>
        <w:rPr>
          <w:color w:val="231F20"/>
          <w:spacing w:val="-15"/>
          <w:w w:val="105"/>
        </w:rPr>
        <w:t> </w:t>
      </w:r>
      <w:r>
        <w:rPr>
          <w:color w:val="231F20"/>
          <w:w w:val="105"/>
        </w:rPr>
        <w:t>serve</w:t>
      </w:r>
      <w:r>
        <w:rPr>
          <w:color w:val="231F20"/>
          <w:spacing w:val="-16"/>
          <w:w w:val="105"/>
        </w:rPr>
        <w:t> </w:t>
      </w:r>
      <w:r>
        <w:rPr>
          <w:color w:val="231F20"/>
          <w:w w:val="105"/>
        </w:rPr>
        <w:t>as</w:t>
      </w:r>
    </w:p>
    <w:p>
      <w:pPr>
        <w:pStyle w:val="BodyText"/>
        <w:spacing w:line="288" w:lineRule="auto"/>
        <w:ind w:right="400"/>
        <w:jc w:val="both"/>
      </w:pPr>
      <w:r>
        <w:rPr>
          <w:color w:val="231F20"/>
          <w:w w:val="105"/>
        </w:rPr>
        <w:t>an</w:t>
      </w:r>
      <w:r>
        <w:rPr>
          <w:color w:val="231F20"/>
          <w:spacing w:val="-19"/>
          <w:w w:val="105"/>
        </w:rPr>
        <w:t> </w:t>
      </w:r>
      <w:r>
        <w:rPr>
          <w:color w:val="231F20"/>
          <w:w w:val="105"/>
        </w:rPr>
        <w:t>orientation</w:t>
      </w:r>
      <w:r>
        <w:rPr>
          <w:color w:val="231F20"/>
          <w:spacing w:val="-18"/>
          <w:w w:val="105"/>
        </w:rPr>
        <w:t> </w:t>
      </w:r>
      <w:r>
        <w:rPr>
          <w:color w:val="231F20"/>
          <w:w w:val="105"/>
        </w:rPr>
        <w:t>for</w:t>
      </w:r>
      <w:r>
        <w:rPr>
          <w:color w:val="231F20"/>
          <w:spacing w:val="-18"/>
          <w:w w:val="105"/>
        </w:rPr>
        <w:t> </w:t>
      </w:r>
      <w:r>
        <w:rPr>
          <w:color w:val="231F20"/>
          <w:w w:val="105"/>
        </w:rPr>
        <w:t>students</w:t>
      </w:r>
      <w:r>
        <w:rPr>
          <w:color w:val="231F20"/>
          <w:spacing w:val="-19"/>
          <w:w w:val="105"/>
        </w:rPr>
        <w:t> </w:t>
      </w:r>
      <w:r>
        <w:rPr>
          <w:color w:val="231F20"/>
          <w:w w:val="105"/>
        </w:rPr>
        <w:t>prior</w:t>
      </w:r>
      <w:r>
        <w:rPr>
          <w:color w:val="231F20"/>
          <w:spacing w:val="-18"/>
          <w:w w:val="105"/>
        </w:rPr>
        <w:t> </w:t>
      </w:r>
      <w:r>
        <w:rPr>
          <w:color w:val="231F20"/>
          <w:w w:val="105"/>
        </w:rPr>
        <w:t>to</w:t>
      </w:r>
      <w:r>
        <w:rPr>
          <w:color w:val="231F20"/>
          <w:spacing w:val="-18"/>
          <w:w w:val="105"/>
        </w:rPr>
        <w:t> </w:t>
      </w:r>
      <w:r>
        <w:rPr>
          <w:color w:val="231F20"/>
          <w:w w:val="105"/>
        </w:rPr>
        <w:t>beginning</w:t>
      </w:r>
      <w:r>
        <w:rPr>
          <w:color w:val="231F20"/>
          <w:spacing w:val="-18"/>
          <w:w w:val="105"/>
        </w:rPr>
        <w:t> </w:t>
      </w:r>
      <w:r>
        <w:rPr>
          <w:color w:val="231F20"/>
          <w:w w:val="105"/>
        </w:rPr>
        <w:t>the</w:t>
      </w:r>
      <w:r>
        <w:rPr>
          <w:color w:val="231F20"/>
          <w:spacing w:val="-18"/>
          <w:w w:val="105"/>
        </w:rPr>
        <w:t> </w:t>
      </w:r>
      <w:r>
        <w:rPr>
          <w:color w:val="231F20"/>
          <w:w w:val="105"/>
        </w:rPr>
        <w:t>Asian</w:t>
      </w:r>
      <w:r>
        <w:rPr>
          <w:color w:val="231F20"/>
          <w:spacing w:val="-18"/>
          <w:w w:val="105"/>
        </w:rPr>
        <w:t> </w:t>
      </w:r>
      <w:r>
        <w:rPr>
          <w:color w:val="231F20"/>
          <w:w w:val="105"/>
        </w:rPr>
        <w:t>MBA</w:t>
      </w:r>
      <w:r>
        <w:rPr>
          <w:color w:val="231F20"/>
          <w:spacing w:val="-18"/>
          <w:w w:val="105"/>
        </w:rPr>
        <w:t> </w:t>
      </w:r>
      <w:r>
        <w:rPr>
          <w:color w:val="231F20"/>
          <w:w w:val="105"/>
        </w:rPr>
        <w:t>program. This</w:t>
      </w:r>
      <w:r>
        <w:rPr>
          <w:color w:val="231F20"/>
          <w:spacing w:val="-20"/>
          <w:w w:val="105"/>
        </w:rPr>
        <w:t> </w:t>
      </w:r>
      <w:r>
        <w:rPr>
          <w:color w:val="231F20"/>
          <w:w w:val="105"/>
        </w:rPr>
        <w:t>course</w:t>
      </w:r>
      <w:r>
        <w:rPr>
          <w:color w:val="231F20"/>
          <w:spacing w:val="-20"/>
          <w:w w:val="105"/>
        </w:rPr>
        <w:t> </w:t>
      </w:r>
      <w:r>
        <w:rPr>
          <w:color w:val="231F20"/>
          <w:w w:val="105"/>
        </w:rPr>
        <w:t>may</w:t>
      </w:r>
      <w:r>
        <w:rPr>
          <w:color w:val="231F20"/>
          <w:spacing w:val="-20"/>
          <w:w w:val="105"/>
        </w:rPr>
        <w:t> </w:t>
      </w:r>
      <w:r>
        <w:rPr>
          <w:color w:val="231F20"/>
          <w:w w:val="105"/>
        </w:rPr>
        <w:t>not</w:t>
      </w:r>
      <w:r>
        <w:rPr>
          <w:color w:val="231F20"/>
          <w:spacing w:val="-20"/>
          <w:w w:val="105"/>
        </w:rPr>
        <w:t> </w:t>
      </w:r>
      <w:r>
        <w:rPr>
          <w:color w:val="231F20"/>
          <w:w w:val="105"/>
        </w:rPr>
        <w:t>be</w:t>
      </w:r>
      <w:r>
        <w:rPr>
          <w:color w:val="231F20"/>
          <w:spacing w:val="-20"/>
          <w:w w:val="105"/>
        </w:rPr>
        <w:t> </w:t>
      </w:r>
      <w:r>
        <w:rPr>
          <w:color w:val="231F20"/>
          <w:w w:val="105"/>
        </w:rPr>
        <w:t>used</w:t>
      </w:r>
      <w:r>
        <w:rPr>
          <w:color w:val="231F20"/>
          <w:spacing w:val="-20"/>
          <w:w w:val="105"/>
        </w:rPr>
        <w:t> </w:t>
      </w:r>
      <w:r>
        <w:rPr>
          <w:color w:val="231F20"/>
          <w:w w:val="105"/>
        </w:rPr>
        <w:t>as</w:t>
      </w:r>
      <w:r>
        <w:rPr>
          <w:color w:val="231F20"/>
          <w:spacing w:val="-20"/>
          <w:w w:val="105"/>
        </w:rPr>
        <w:t> </w:t>
      </w:r>
      <w:r>
        <w:rPr>
          <w:color w:val="231F20"/>
          <w:w w:val="105"/>
        </w:rPr>
        <w:t>an</w:t>
      </w:r>
      <w:r>
        <w:rPr>
          <w:color w:val="231F20"/>
          <w:spacing w:val="-20"/>
          <w:w w:val="105"/>
        </w:rPr>
        <w:t> </w:t>
      </w:r>
      <w:r>
        <w:rPr>
          <w:color w:val="231F20"/>
          <w:w w:val="105"/>
        </w:rPr>
        <w:t>elective</w:t>
      </w:r>
      <w:r>
        <w:rPr>
          <w:color w:val="231F20"/>
          <w:spacing w:val="-20"/>
          <w:w w:val="105"/>
        </w:rPr>
        <w:t> </w:t>
      </w:r>
      <w:r>
        <w:rPr>
          <w:color w:val="231F20"/>
          <w:w w:val="105"/>
        </w:rPr>
        <w:t>credit</w:t>
      </w:r>
      <w:r>
        <w:rPr>
          <w:color w:val="231F20"/>
          <w:spacing w:val="-20"/>
          <w:w w:val="105"/>
        </w:rPr>
        <w:t> </w:t>
      </w:r>
      <w:r>
        <w:rPr>
          <w:color w:val="231F20"/>
          <w:w w:val="105"/>
        </w:rPr>
        <w:t>in</w:t>
      </w:r>
      <w:r>
        <w:rPr>
          <w:color w:val="231F20"/>
          <w:spacing w:val="-20"/>
          <w:w w:val="105"/>
        </w:rPr>
        <w:t> </w:t>
      </w:r>
      <w:r>
        <w:rPr>
          <w:color w:val="231F20"/>
          <w:w w:val="105"/>
        </w:rPr>
        <w:t>the</w:t>
      </w:r>
      <w:r>
        <w:rPr>
          <w:color w:val="231F20"/>
          <w:spacing w:val="-20"/>
          <w:w w:val="105"/>
        </w:rPr>
        <w:t> </w:t>
      </w:r>
      <w:r>
        <w:rPr>
          <w:color w:val="231F20"/>
          <w:w w:val="105"/>
        </w:rPr>
        <w:t>MBA</w:t>
      </w:r>
      <w:r>
        <w:rPr>
          <w:color w:val="231F20"/>
          <w:spacing w:val="-20"/>
          <w:w w:val="105"/>
        </w:rPr>
        <w:t> </w:t>
      </w:r>
      <w:r>
        <w:rPr>
          <w:color w:val="231F20"/>
          <w:w w:val="105"/>
        </w:rPr>
        <w:t>program. (Offered on sufﬁcient</w:t>
      </w:r>
      <w:r>
        <w:rPr>
          <w:color w:val="231F20"/>
          <w:spacing w:val="-27"/>
          <w:w w:val="105"/>
        </w:rPr>
        <w:t> </w:t>
      </w:r>
      <w:r>
        <w:rPr>
          <w:color w:val="231F20"/>
          <w:w w:val="105"/>
        </w:rPr>
        <w:t>demand).</w:t>
      </w:r>
    </w:p>
    <w:p>
      <w:pPr>
        <w:pStyle w:val="Heading7"/>
        <w:spacing w:before="74"/>
      </w:pPr>
      <w:r>
        <w:rPr>
          <w:color w:val="231F20"/>
        </w:rPr>
        <w:t>MG 585. Project Management. (3 Credits)</w:t>
      </w:r>
    </w:p>
    <w:p>
      <w:pPr>
        <w:pStyle w:val="BodyText"/>
        <w:spacing w:line="288" w:lineRule="auto" w:before="36"/>
        <w:ind w:right="236"/>
      </w:pPr>
      <w:r>
        <w:rPr>
          <w:color w:val="231F20"/>
          <w:w w:val="105"/>
        </w:rPr>
        <w:t>This course is an in-depth study of initiating, planning, executing, monitoring and controlling, and closing of projects. Students will learn how</w:t>
      </w:r>
      <w:r>
        <w:rPr>
          <w:color w:val="231F20"/>
          <w:spacing w:val="-20"/>
          <w:w w:val="105"/>
        </w:rPr>
        <w:t> </w:t>
      </w:r>
      <w:r>
        <w:rPr>
          <w:color w:val="231F20"/>
          <w:w w:val="105"/>
        </w:rPr>
        <w:t>to</w:t>
      </w:r>
      <w:r>
        <w:rPr>
          <w:color w:val="231F20"/>
          <w:spacing w:val="-20"/>
          <w:w w:val="105"/>
        </w:rPr>
        <w:t> </w:t>
      </w:r>
      <w:r>
        <w:rPr>
          <w:color w:val="231F20"/>
          <w:w w:val="105"/>
        </w:rPr>
        <w:t>manage</w:t>
      </w:r>
      <w:r>
        <w:rPr>
          <w:color w:val="231F20"/>
          <w:spacing w:val="-20"/>
          <w:w w:val="105"/>
        </w:rPr>
        <w:t> </w:t>
      </w:r>
      <w:r>
        <w:rPr>
          <w:color w:val="231F20"/>
          <w:w w:val="105"/>
        </w:rPr>
        <w:t>both</w:t>
      </w:r>
      <w:r>
        <w:rPr>
          <w:color w:val="231F20"/>
          <w:spacing w:val="-20"/>
          <w:w w:val="105"/>
        </w:rPr>
        <w:t> </w:t>
      </w:r>
      <w:r>
        <w:rPr>
          <w:color w:val="231F20"/>
          <w:w w:val="105"/>
        </w:rPr>
        <w:t>small</w:t>
      </w:r>
      <w:r>
        <w:rPr>
          <w:color w:val="231F20"/>
          <w:spacing w:val="-20"/>
          <w:w w:val="105"/>
        </w:rPr>
        <w:t> </w:t>
      </w:r>
      <w:r>
        <w:rPr>
          <w:color w:val="231F20"/>
          <w:w w:val="105"/>
        </w:rPr>
        <w:t>and</w:t>
      </w:r>
      <w:r>
        <w:rPr>
          <w:color w:val="231F20"/>
          <w:spacing w:val="-20"/>
          <w:w w:val="105"/>
        </w:rPr>
        <w:t> </w:t>
      </w:r>
      <w:r>
        <w:rPr>
          <w:color w:val="231F20"/>
          <w:w w:val="105"/>
        </w:rPr>
        <w:t>large</w:t>
      </w:r>
      <w:r>
        <w:rPr>
          <w:color w:val="231F20"/>
          <w:spacing w:val="-20"/>
          <w:w w:val="105"/>
        </w:rPr>
        <w:t> </w:t>
      </w:r>
      <w:r>
        <w:rPr>
          <w:color w:val="231F20"/>
          <w:w w:val="105"/>
        </w:rPr>
        <w:t>projects</w:t>
      </w:r>
      <w:r>
        <w:rPr>
          <w:color w:val="231F20"/>
          <w:spacing w:val="-20"/>
          <w:w w:val="105"/>
        </w:rPr>
        <w:t> </w:t>
      </w:r>
      <w:r>
        <w:rPr>
          <w:color w:val="231F20"/>
          <w:w w:val="105"/>
        </w:rPr>
        <w:t>using</w:t>
      </w:r>
      <w:r>
        <w:rPr>
          <w:color w:val="231F20"/>
          <w:spacing w:val="-20"/>
          <w:w w:val="105"/>
        </w:rPr>
        <w:t> </w:t>
      </w:r>
      <w:r>
        <w:rPr>
          <w:color w:val="231F20"/>
          <w:w w:val="105"/>
        </w:rPr>
        <w:t>project</w:t>
      </w:r>
      <w:r>
        <w:rPr>
          <w:color w:val="231F20"/>
          <w:spacing w:val="-20"/>
          <w:w w:val="105"/>
        </w:rPr>
        <w:t> </w:t>
      </w:r>
      <w:r>
        <w:rPr>
          <w:color w:val="231F20"/>
          <w:w w:val="105"/>
        </w:rPr>
        <w:t>management techniques. This course will also include instructions in the use of Microsoft Project. Recommended: Microsoft Ofﬁce Project Basics course offered by UNA's Division of Professional, Interdisciplinary and Continuing</w:t>
      </w:r>
      <w:r>
        <w:rPr>
          <w:color w:val="231F20"/>
          <w:spacing w:val="-8"/>
          <w:w w:val="105"/>
        </w:rPr>
        <w:t> </w:t>
      </w:r>
      <w:r>
        <w:rPr>
          <w:color w:val="231F20"/>
          <w:w w:val="105"/>
        </w:rPr>
        <w:t>Education.</w:t>
      </w:r>
    </w:p>
    <w:p>
      <w:pPr>
        <w:pStyle w:val="Heading7"/>
        <w:spacing w:before="75"/>
      </w:pPr>
      <w:r>
        <w:rPr>
          <w:color w:val="231F20"/>
        </w:rPr>
        <w:t>MG 601. MBA Skills and Outcomes. (1 Credit)</w:t>
      </w:r>
    </w:p>
    <w:p>
      <w:pPr>
        <w:pStyle w:val="BodyText"/>
        <w:spacing w:line="288" w:lineRule="auto" w:before="36"/>
        <w:ind w:right="278"/>
      </w:pPr>
      <w:r>
        <w:rPr>
          <w:color w:val="231F20"/>
          <w:w w:val="105"/>
        </w:rPr>
        <w:t>This</w:t>
      </w:r>
      <w:r>
        <w:rPr>
          <w:color w:val="231F20"/>
          <w:spacing w:val="-16"/>
          <w:w w:val="105"/>
        </w:rPr>
        <w:t> </w:t>
      </w:r>
      <w:r>
        <w:rPr>
          <w:color w:val="231F20"/>
          <w:w w:val="105"/>
        </w:rPr>
        <w:t>course</w:t>
      </w:r>
      <w:r>
        <w:rPr>
          <w:color w:val="231F20"/>
          <w:spacing w:val="-16"/>
          <w:w w:val="105"/>
        </w:rPr>
        <w:t> </w:t>
      </w:r>
      <w:r>
        <w:rPr>
          <w:color w:val="231F20"/>
          <w:w w:val="105"/>
        </w:rPr>
        <w:t>will</w:t>
      </w:r>
      <w:r>
        <w:rPr>
          <w:color w:val="231F20"/>
          <w:spacing w:val="-16"/>
          <w:w w:val="105"/>
        </w:rPr>
        <w:t> </w:t>
      </w:r>
      <w:r>
        <w:rPr>
          <w:color w:val="231F20"/>
          <w:w w:val="105"/>
        </w:rPr>
        <w:t>be</w:t>
      </w:r>
      <w:r>
        <w:rPr>
          <w:color w:val="231F20"/>
          <w:spacing w:val="-15"/>
          <w:w w:val="105"/>
        </w:rPr>
        <w:t> </w:t>
      </w:r>
      <w:r>
        <w:rPr>
          <w:color w:val="231F20"/>
          <w:w w:val="105"/>
        </w:rPr>
        <w:t>completed</w:t>
      </w:r>
      <w:r>
        <w:rPr>
          <w:color w:val="231F20"/>
          <w:spacing w:val="-16"/>
          <w:w w:val="105"/>
        </w:rPr>
        <w:t> </w:t>
      </w:r>
      <w:r>
        <w:rPr>
          <w:color w:val="231F20"/>
          <w:w w:val="105"/>
        </w:rPr>
        <w:t>during</w:t>
      </w:r>
      <w:r>
        <w:rPr>
          <w:color w:val="231F20"/>
          <w:spacing w:val="-15"/>
          <w:w w:val="105"/>
        </w:rPr>
        <w:t> </w:t>
      </w:r>
      <w:r>
        <w:rPr>
          <w:color w:val="231F20"/>
          <w:w w:val="105"/>
        </w:rPr>
        <w:t>the</w:t>
      </w:r>
      <w:r>
        <w:rPr>
          <w:color w:val="231F20"/>
          <w:spacing w:val="-15"/>
          <w:w w:val="105"/>
        </w:rPr>
        <w:t> </w:t>
      </w:r>
      <w:r>
        <w:rPr>
          <w:color w:val="231F20"/>
          <w:w w:val="105"/>
        </w:rPr>
        <w:t>ﬁrst</w:t>
      </w:r>
      <w:r>
        <w:rPr>
          <w:color w:val="231F20"/>
          <w:spacing w:val="-15"/>
          <w:w w:val="105"/>
        </w:rPr>
        <w:t> </w:t>
      </w:r>
      <w:r>
        <w:rPr>
          <w:color w:val="231F20"/>
          <w:w w:val="105"/>
        </w:rPr>
        <w:t>two</w:t>
      </w:r>
      <w:r>
        <w:rPr>
          <w:color w:val="231F20"/>
          <w:spacing w:val="-15"/>
          <w:w w:val="105"/>
        </w:rPr>
        <w:t> </w:t>
      </w:r>
      <w:r>
        <w:rPr>
          <w:color w:val="231F20"/>
          <w:w w:val="105"/>
        </w:rPr>
        <w:t>months</w:t>
      </w:r>
      <w:r>
        <w:rPr>
          <w:color w:val="231F20"/>
          <w:spacing w:val="-15"/>
          <w:w w:val="105"/>
        </w:rPr>
        <w:t> </w:t>
      </w:r>
      <w:r>
        <w:rPr>
          <w:color w:val="231F20"/>
          <w:w w:val="105"/>
        </w:rPr>
        <w:t>of</w:t>
      </w:r>
      <w:r>
        <w:rPr>
          <w:color w:val="231F20"/>
          <w:spacing w:val="-15"/>
          <w:w w:val="105"/>
        </w:rPr>
        <w:t> </w:t>
      </w:r>
      <w:r>
        <w:rPr>
          <w:color w:val="231F20"/>
          <w:w w:val="105"/>
        </w:rPr>
        <w:t>enrollment in the MBA program. The course addresses two objectives: (1) Skills refresher</w:t>
      </w:r>
      <w:r>
        <w:rPr>
          <w:color w:val="231F20"/>
          <w:spacing w:val="-14"/>
          <w:w w:val="105"/>
        </w:rPr>
        <w:t> </w:t>
      </w:r>
      <w:r>
        <w:rPr>
          <w:color w:val="231F20"/>
          <w:w w:val="105"/>
        </w:rPr>
        <w:t>for</w:t>
      </w:r>
      <w:r>
        <w:rPr>
          <w:color w:val="231F20"/>
          <w:spacing w:val="-13"/>
          <w:w w:val="105"/>
        </w:rPr>
        <w:t> </w:t>
      </w:r>
      <w:r>
        <w:rPr>
          <w:color w:val="231F20"/>
          <w:w w:val="105"/>
        </w:rPr>
        <w:t>students</w:t>
      </w:r>
      <w:r>
        <w:rPr>
          <w:color w:val="231F20"/>
          <w:spacing w:val="-14"/>
          <w:w w:val="105"/>
        </w:rPr>
        <w:t> </w:t>
      </w:r>
      <w:r>
        <w:rPr>
          <w:color w:val="231F20"/>
          <w:w w:val="105"/>
        </w:rPr>
        <w:t>who</w:t>
      </w:r>
      <w:r>
        <w:rPr>
          <w:color w:val="231F20"/>
          <w:spacing w:val="-14"/>
          <w:w w:val="105"/>
        </w:rPr>
        <w:t> </w:t>
      </w:r>
      <w:r>
        <w:rPr>
          <w:color w:val="231F20"/>
          <w:w w:val="105"/>
        </w:rPr>
        <w:t>have</w:t>
      </w:r>
      <w:r>
        <w:rPr>
          <w:color w:val="231F20"/>
          <w:spacing w:val="-14"/>
          <w:w w:val="105"/>
        </w:rPr>
        <w:t> </w:t>
      </w:r>
      <w:r>
        <w:rPr>
          <w:color w:val="231F20"/>
          <w:w w:val="105"/>
        </w:rPr>
        <w:t>been</w:t>
      </w:r>
      <w:r>
        <w:rPr>
          <w:color w:val="231F20"/>
          <w:spacing w:val="-13"/>
          <w:w w:val="105"/>
        </w:rPr>
        <w:t> </w:t>
      </w:r>
      <w:r>
        <w:rPr>
          <w:color w:val="231F20"/>
          <w:w w:val="105"/>
        </w:rPr>
        <w:t>out</w:t>
      </w:r>
      <w:r>
        <w:rPr>
          <w:color w:val="231F20"/>
          <w:spacing w:val="-13"/>
          <w:w w:val="105"/>
        </w:rPr>
        <w:t> </w:t>
      </w:r>
      <w:r>
        <w:rPr>
          <w:color w:val="231F20"/>
          <w:w w:val="105"/>
        </w:rPr>
        <w:t>of</w:t>
      </w:r>
      <w:r>
        <w:rPr>
          <w:color w:val="231F20"/>
          <w:spacing w:val="-13"/>
          <w:w w:val="105"/>
        </w:rPr>
        <w:t> </w:t>
      </w:r>
      <w:r>
        <w:rPr>
          <w:color w:val="231F20"/>
          <w:w w:val="105"/>
        </w:rPr>
        <w:t>school</w:t>
      </w:r>
      <w:r>
        <w:rPr>
          <w:color w:val="231F20"/>
          <w:spacing w:val="-14"/>
          <w:w w:val="105"/>
        </w:rPr>
        <w:t> </w:t>
      </w:r>
      <w:r>
        <w:rPr>
          <w:color w:val="231F20"/>
          <w:w w:val="105"/>
        </w:rPr>
        <w:t>for</w:t>
      </w:r>
      <w:r>
        <w:rPr>
          <w:color w:val="231F20"/>
          <w:spacing w:val="-13"/>
          <w:w w:val="105"/>
        </w:rPr>
        <w:t> </w:t>
      </w:r>
      <w:r>
        <w:rPr>
          <w:color w:val="231F20"/>
          <w:w w:val="105"/>
        </w:rPr>
        <w:t>a</w:t>
      </w:r>
      <w:r>
        <w:rPr>
          <w:color w:val="231F20"/>
          <w:spacing w:val="-14"/>
          <w:w w:val="105"/>
        </w:rPr>
        <w:t> </w:t>
      </w:r>
      <w:r>
        <w:rPr>
          <w:color w:val="231F20"/>
          <w:w w:val="105"/>
        </w:rPr>
        <w:t>period</w:t>
      </w:r>
      <w:r>
        <w:rPr>
          <w:color w:val="231F20"/>
          <w:spacing w:val="-13"/>
          <w:w w:val="105"/>
        </w:rPr>
        <w:t> </w:t>
      </w:r>
      <w:r>
        <w:rPr>
          <w:color w:val="231F20"/>
          <w:w w:val="105"/>
        </w:rPr>
        <w:t>of</w:t>
      </w:r>
    </w:p>
    <w:p>
      <w:pPr>
        <w:pStyle w:val="BodyText"/>
        <w:spacing w:line="288" w:lineRule="auto"/>
      </w:pPr>
      <w:r>
        <w:rPr>
          <w:color w:val="231F20"/>
          <w:w w:val="105"/>
        </w:rPr>
        <w:t>time;</w:t>
      </w:r>
      <w:r>
        <w:rPr>
          <w:color w:val="231F20"/>
          <w:spacing w:val="-16"/>
          <w:w w:val="105"/>
        </w:rPr>
        <w:t> </w:t>
      </w:r>
      <w:r>
        <w:rPr>
          <w:color w:val="231F20"/>
          <w:w w:val="105"/>
        </w:rPr>
        <w:t>and</w:t>
      </w:r>
      <w:r>
        <w:rPr>
          <w:color w:val="231F20"/>
          <w:spacing w:val="-17"/>
          <w:w w:val="105"/>
        </w:rPr>
        <w:t> </w:t>
      </w:r>
      <w:r>
        <w:rPr>
          <w:color w:val="231F20"/>
          <w:w w:val="105"/>
        </w:rPr>
        <w:t>(2)</w:t>
      </w:r>
      <w:r>
        <w:rPr>
          <w:color w:val="231F20"/>
          <w:spacing w:val="-16"/>
          <w:w w:val="105"/>
        </w:rPr>
        <w:t> </w:t>
      </w:r>
      <w:r>
        <w:rPr>
          <w:color w:val="231F20"/>
          <w:spacing w:val="-4"/>
          <w:w w:val="105"/>
        </w:rPr>
        <w:t>To</w:t>
      </w:r>
      <w:r>
        <w:rPr>
          <w:color w:val="231F20"/>
          <w:spacing w:val="-16"/>
          <w:w w:val="105"/>
        </w:rPr>
        <w:t> </w:t>
      </w:r>
      <w:r>
        <w:rPr>
          <w:color w:val="231F20"/>
          <w:w w:val="105"/>
        </w:rPr>
        <w:t>introduce</w:t>
      </w:r>
      <w:r>
        <w:rPr>
          <w:color w:val="231F20"/>
          <w:spacing w:val="-16"/>
          <w:w w:val="105"/>
        </w:rPr>
        <w:t> </w:t>
      </w:r>
      <w:r>
        <w:rPr>
          <w:color w:val="231F20"/>
          <w:w w:val="105"/>
        </w:rPr>
        <w:t>and</w:t>
      </w:r>
      <w:r>
        <w:rPr>
          <w:color w:val="231F20"/>
          <w:spacing w:val="-17"/>
          <w:w w:val="105"/>
        </w:rPr>
        <w:t> </w:t>
      </w:r>
      <w:r>
        <w:rPr>
          <w:color w:val="231F20"/>
          <w:w w:val="105"/>
        </w:rPr>
        <w:t>have</w:t>
      </w:r>
      <w:r>
        <w:rPr>
          <w:color w:val="231F20"/>
          <w:spacing w:val="-17"/>
          <w:w w:val="105"/>
        </w:rPr>
        <w:t> </w:t>
      </w:r>
      <w:r>
        <w:rPr>
          <w:color w:val="231F20"/>
          <w:w w:val="105"/>
        </w:rPr>
        <w:t>students</w:t>
      </w:r>
      <w:r>
        <w:rPr>
          <w:color w:val="231F20"/>
          <w:spacing w:val="-17"/>
          <w:w w:val="105"/>
        </w:rPr>
        <w:t> </w:t>
      </w:r>
      <w:r>
        <w:rPr>
          <w:color w:val="231F20"/>
          <w:w w:val="105"/>
        </w:rPr>
        <w:t>focus</w:t>
      </w:r>
      <w:r>
        <w:rPr>
          <w:color w:val="231F20"/>
          <w:spacing w:val="-16"/>
          <w:w w:val="105"/>
        </w:rPr>
        <w:t> </w:t>
      </w:r>
      <w:r>
        <w:rPr>
          <w:color w:val="231F20"/>
          <w:w w:val="105"/>
        </w:rPr>
        <w:t>on</w:t>
      </w:r>
      <w:r>
        <w:rPr>
          <w:color w:val="231F20"/>
          <w:spacing w:val="-16"/>
          <w:w w:val="105"/>
        </w:rPr>
        <w:t> </w:t>
      </w:r>
      <w:r>
        <w:rPr>
          <w:color w:val="231F20"/>
          <w:w w:val="105"/>
        </w:rPr>
        <w:t>the</w:t>
      </w:r>
      <w:r>
        <w:rPr>
          <w:color w:val="231F20"/>
          <w:spacing w:val="-16"/>
          <w:w w:val="105"/>
        </w:rPr>
        <w:t> </w:t>
      </w:r>
      <w:r>
        <w:rPr>
          <w:color w:val="231F20"/>
          <w:w w:val="105"/>
        </w:rPr>
        <w:t>ﬁve</w:t>
      </w:r>
      <w:r>
        <w:rPr>
          <w:color w:val="231F20"/>
          <w:spacing w:val="-17"/>
          <w:w w:val="105"/>
        </w:rPr>
        <w:t> </w:t>
      </w:r>
      <w:r>
        <w:rPr>
          <w:color w:val="231F20"/>
          <w:w w:val="105"/>
        </w:rPr>
        <w:t>learning outcomes</w:t>
      </w:r>
      <w:r>
        <w:rPr>
          <w:color w:val="231F20"/>
          <w:spacing w:val="-24"/>
          <w:w w:val="105"/>
        </w:rPr>
        <w:t> </w:t>
      </w:r>
      <w:r>
        <w:rPr>
          <w:color w:val="231F20"/>
          <w:w w:val="105"/>
        </w:rPr>
        <w:t>that</w:t>
      </w:r>
      <w:r>
        <w:rPr>
          <w:color w:val="231F20"/>
          <w:spacing w:val="-24"/>
          <w:w w:val="105"/>
        </w:rPr>
        <w:t> </w:t>
      </w:r>
      <w:r>
        <w:rPr>
          <w:color w:val="231F20"/>
          <w:w w:val="105"/>
        </w:rPr>
        <w:t>will</w:t>
      </w:r>
      <w:r>
        <w:rPr>
          <w:color w:val="231F20"/>
          <w:spacing w:val="-24"/>
          <w:w w:val="105"/>
        </w:rPr>
        <w:t> </w:t>
      </w:r>
      <w:r>
        <w:rPr>
          <w:color w:val="231F20"/>
          <w:w w:val="105"/>
        </w:rPr>
        <w:t>be</w:t>
      </w:r>
      <w:r>
        <w:rPr>
          <w:color w:val="231F20"/>
          <w:spacing w:val="-24"/>
          <w:w w:val="105"/>
        </w:rPr>
        <w:t> </w:t>
      </w:r>
      <w:r>
        <w:rPr>
          <w:color w:val="231F20"/>
          <w:w w:val="105"/>
        </w:rPr>
        <w:t>covered</w:t>
      </w:r>
      <w:r>
        <w:rPr>
          <w:color w:val="231F20"/>
          <w:spacing w:val="-24"/>
          <w:w w:val="105"/>
        </w:rPr>
        <w:t> </w:t>
      </w:r>
      <w:r>
        <w:rPr>
          <w:color w:val="231F20"/>
          <w:w w:val="105"/>
        </w:rPr>
        <w:t>in</w:t>
      </w:r>
      <w:r>
        <w:rPr>
          <w:color w:val="231F20"/>
          <w:spacing w:val="-24"/>
          <w:w w:val="105"/>
        </w:rPr>
        <w:t> </w:t>
      </w:r>
      <w:r>
        <w:rPr>
          <w:color w:val="231F20"/>
          <w:w w:val="105"/>
        </w:rPr>
        <w:t>the</w:t>
      </w:r>
      <w:r>
        <w:rPr>
          <w:color w:val="231F20"/>
          <w:spacing w:val="-24"/>
          <w:w w:val="105"/>
        </w:rPr>
        <w:t> </w:t>
      </w:r>
      <w:r>
        <w:rPr>
          <w:color w:val="231F20"/>
          <w:w w:val="105"/>
        </w:rPr>
        <w:t>MBA</w:t>
      </w:r>
      <w:r>
        <w:rPr>
          <w:color w:val="231F20"/>
          <w:spacing w:val="-24"/>
          <w:w w:val="105"/>
        </w:rPr>
        <w:t> </w:t>
      </w:r>
      <w:r>
        <w:rPr>
          <w:color w:val="231F20"/>
          <w:w w:val="105"/>
        </w:rPr>
        <w:t>program.</w:t>
      </w:r>
      <w:r>
        <w:rPr>
          <w:color w:val="231F20"/>
          <w:spacing w:val="-24"/>
          <w:w w:val="105"/>
        </w:rPr>
        <w:t> </w:t>
      </w:r>
      <w:r>
        <w:rPr>
          <w:color w:val="231F20"/>
          <w:w w:val="105"/>
        </w:rPr>
        <w:t>These</w:t>
      </w:r>
      <w:r>
        <w:rPr>
          <w:color w:val="231F20"/>
          <w:spacing w:val="-24"/>
          <w:w w:val="105"/>
        </w:rPr>
        <w:t> </w:t>
      </w:r>
      <w:r>
        <w:rPr>
          <w:color w:val="231F20"/>
          <w:w w:val="105"/>
        </w:rPr>
        <w:t>outcomes</w:t>
      </w:r>
      <w:r>
        <w:rPr>
          <w:color w:val="231F20"/>
          <w:spacing w:val="-24"/>
          <w:w w:val="105"/>
        </w:rPr>
        <w:t> </w:t>
      </w:r>
      <w:r>
        <w:rPr>
          <w:color w:val="231F20"/>
          <w:w w:val="105"/>
        </w:rPr>
        <w:t>are:</w:t>
      </w:r>
    </w:p>
    <w:p>
      <w:pPr>
        <w:pStyle w:val="BodyText"/>
        <w:spacing w:line="288" w:lineRule="auto"/>
        <w:ind w:right="158"/>
      </w:pPr>
      <w:r>
        <w:rPr>
          <w:color w:val="231F20"/>
          <w:w w:val="105"/>
        </w:rPr>
        <w:t>a)</w:t>
      </w:r>
      <w:r>
        <w:rPr>
          <w:color w:val="231F20"/>
          <w:spacing w:val="-23"/>
          <w:w w:val="105"/>
        </w:rPr>
        <w:t> </w:t>
      </w:r>
      <w:r>
        <w:rPr>
          <w:color w:val="231F20"/>
          <w:spacing w:val="-4"/>
          <w:w w:val="105"/>
        </w:rPr>
        <w:t>To</w:t>
      </w:r>
      <w:r>
        <w:rPr>
          <w:color w:val="231F20"/>
          <w:spacing w:val="-22"/>
          <w:w w:val="105"/>
        </w:rPr>
        <w:t> </w:t>
      </w:r>
      <w:r>
        <w:rPr>
          <w:color w:val="231F20"/>
          <w:w w:val="105"/>
        </w:rPr>
        <w:t>be</w:t>
      </w:r>
      <w:r>
        <w:rPr>
          <w:color w:val="231F20"/>
          <w:spacing w:val="-22"/>
          <w:w w:val="105"/>
        </w:rPr>
        <w:t> </w:t>
      </w:r>
      <w:r>
        <w:rPr>
          <w:color w:val="231F20"/>
          <w:w w:val="105"/>
        </w:rPr>
        <w:t>able</w:t>
      </w:r>
      <w:r>
        <w:rPr>
          <w:color w:val="231F20"/>
          <w:spacing w:val="-23"/>
          <w:w w:val="105"/>
        </w:rPr>
        <w:t> </w:t>
      </w:r>
      <w:r>
        <w:rPr>
          <w:color w:val="231F20"/>
          <w:w w:val="105"/>
        </w:rPr>
        <w:t>to</w:t>
      </w:r>
      <w:r>
        <w:rPr>
          <w:color w:val="231F20"/>
          <w:spacing w:val="-22"/>
          <w:w w:val="105"/>
        </w:rPr>
        <w:t> </w:t>
      </w:r>
      <w:r>
        <w:rPr>
          <w:color w:val="231F20"/>
          <w:spacing w:val="-3"/>
          <w:w w:val="105"/>
        </w:rPr>
        <w:t>identify,</w:t>
      </w:r>
      <w:r>
        <w:rPr>
          <w:color w:val="231F20"/>
          <w:spacing w:val="-22"/>
          <w:w w:val="105"/>
        </w:rPr>
        <w:t> </w:t>
      </w:r>
      <w:r>
        <w:rPr>
          <w:color w:val="231F20"/>
          <w:w w:val="105"/>
        </w:rPr>
        <w:t>analyze</w:t>
      </w:r>
      <w:r>
        <w:rPr>
          <w:color w:val="231F20"/>
          <w:spacing w:val="-23"/>
          <w:w w:val="105"/>
        </w:rPr>
        <w:t> </w:t>
      </w:r>
      <w:r>
        <w:rPr>
          <w:color w:val="231F20"/>
          <w:w w:val="105"/>
        </w:rPr>
        <w:t>and</w:t>
      </w:r>
      <w:r>
        <w:rPr>
          <w:color w:val="231F20"/>
          <w:spacing w:val="-23"/>
          <w:w w:val="105"/>
        </w:rPr>
        <w:t> </w:t>
      </w:r>
      <w:r>
        <w:rPr>
          <w:color w:val="231F20"/>
          <w:w w:val="105"/>
        </w:rPr>
        <w:t>solve</w:t>
      </w:r>
      <w:r>
        <w:rPr>
          <w:color w:val="231F20"/>
          <w:spacing w:val="-23"/>
          <w:w w:val="105"/>
        </w:rPr>
        <w:t> </w:t>
      </w:r>
      <w:r>
        <w:rPr>
          <w:color w:val="231F20"/>
          <w:w w:val="105"/>
        </w:rPr>
        <w:t>business</w:t>
      </w:r>
      <w:r>
        <w:rPr>
          <w:color w:val="231F20"/>
          <w:spacing w:val="-22"/>
          <w:w w:val="105"/>
        </w:rPr>
        <w:t> </w:t>
      </w:r>
      <w:r>
        <w:rPr>
          <w:color w:val="231F20"/>
          <w:w w:val="105"/>
        </w:rPr>
        <w:t>related</w:t>
      </w:r>
      <w:r>
        <w:rPr>
          <w:color w:val="231F20"/>
          <w:spacing w:val="-23"/>
          <w:w w:val="105"/>
        </w:rPr>
        <w:t> </w:t>
      </w:r>
      <w:r>
        <w:rPr>
          <w:color w:val="231F20"/>
          <w:w w:val="105"/>
        </w:rPr>
        <w:t>problems</w:t>
      </w:r>
      <w:r>
        <w:rPr>
          <w:color w:val="231F20"/>
          <w:spacing w:val="-22"/>
          <w:w w:val="105"/>
        </w:rPr>
        <w:t> </w:t>
      </w:r>
      <w:r>
        <w:rPr>
          <w:color w:val="231F20"/>
          <w:w w:val="105"/>
        </w:rPr>
        <w:t>and to</w:t>
      </w:r>
      <w:r>
        <w:rPr>
          <w:color w:val="231F20"/>
          <w:spacing w:val="-17"/>
          <w:w w:val="105"/>
        </w:rPr>
        <w:t> </w:t>
      </w:r>
      <w:r>
        <w:rPr>
          <w:color w:val="231F20"/>
          <w:w w:val="105"/>
        </w:rPr>
        <w:t>make</w:t>
      </w:r>
      <w:r>
        <w:rPr>
          <w:color w:val="231F20"/>
          <w:spacing w:val="-18"/>
          <w:w w:val="105"/>
        </w:rPr>
        <w:t> </w:t>
      </w:r>
      <w:r>
        <w:rPr>
          <w:color w:val="231F20"/>
          <w:w w:val="105"/>
        </w:rPr>
        <w:t>effective</w:t>
      </w:r>
      <w:r>
        <w:rPr>
          <w:color w:val="231F20"/>
          <w:spacing w:val="-18"/>
          <w:w w:val="105"/>
        </w:rPr>
        <w:t> </w:t>
      </w:r>
      <w:r>
        <w:rPr>
          <w:color w:val="231F20"/>
          <w:w w:val="105"/>
        </w:rPr>
        <w:t>decisions;</w:t>
      </w:r>
      <w:r>
        <w:rPr>
          <w:color w:val="231F20"/>
          <w:spacing w:val="-17"/>
          <w:w w:val="105"/>
        </w:rPr>
        <w:t> </w:t>
      </w:r>
      <w:r>
        <w:rPr>
          <w:color w:val="231F20"/>
          <w:w w:val="105"/>
        </w:rPr>
        <w:t>b)</w:t>
      </w:r>
      <w:r>
        <w:rPr>
          <w:color w:val="231F20"/>
          <w:spacing w:val="-17"/>
          <w:w w:val="105"/>
        </w:rPr>
        <w:t> </w:t>
      </w:r>
      <w:r>
        <w:rPr>
          <w:color w:val="231F20"/>
          <w:spacing w:val="-4"/>
          <w:w w:val="105"/>
        </w:rPr>
        <w:t>To</w:t>
      </w:r>
      <w:r>
        <w:rPr>
          <w:color w:val="231F20"/>
          <w:spacing w:val="-17"/>
          <w:w w:val="105"/>
        </w:rPr>
        <w:t> </w:t>
      </w:r>
      <w:r>
        <w:rPr>
          <w:color w:val="231F20"/>
          <w:w w:val="105"/>
        </w:rPr>
        <w:t>be</w:t>
      </w:r>
      <w:r>
        <w:rPr>
          <w:color w:val="231F20"/>
          <w:spacing w:val="-17"/>
          <w:w w:val="105"/>
        </w:rPr>
        <w:t> </w:t>
      </w:r>
      <w:r>
        <w:rPr>
          <w:color w:val="231F20"/>
          <w:w w:val="105"/>
        </w:rPr>
        <w:t>able</w:t>
      </w:r>
      <w:r>
        <w:rPr>
          <w:color w:val="231F20"/>
          <w:spacing w:val="-18"/>
          <w:w w:val="105"/>
        </w:rPr>
        <w:t> </w:t>
      </w:r>
      <w:r>
        <w:rPr>
          <w:color w:val="231F20"/>
          <w:w w:val="105"/>
        </w:rPr>
        <w:t>to</w:t>
      </w:r>
      <w:r>
        <w:rPr>
          <w:color w:val="231F20"/>
          <w:spacing w:val="-17"/>
          <w:w w:val="105"/>
        </w:rPr>
        <w:t> </w:t>
      </w:r>
      <w:r>
        <w:rPr>
          <w:color w:val="231F20"/>
          <w:w w:val="105"/>
        </w:rPr>
        <w:t>communicate</w:t>
      </w:r>
      <w:r>
        <w:rPr>
          <w:color w:val="231F20"/>
          <w:spacing w:val="-18"/>
          <w:w w:val="105"/>
        </w:rPr>
        <w:t> </w:t>
      </w:r>
      <w:r>
        <w:rPr>
          <w:color w:val="231F20"/>
          <w:w w:val="105"/>
        </w:rPr>
        <w:t>effectively;</w:t>
      </w:r>
      <w:r>
        <w:rPr>
          <w:color w:val="231F20"/>
          <w:spacing w:val="-18"/>
          <w:w w:val="105"/>
        </w:rPr>
        <w:t> </w:t>
      </w:r>
      <w:r>
        <w:rPr>
          <w:color w:val="231F20"/>
          <w:w w:val="105"/>
        </w:rPr>
        <w:t>c)</w:t>
      </w:r>
    </w:p>
    <w:p>
      <w:pPr>
        <w:pStyle w:val="BodyText"/>
        <w:spacing w:line="288" w:lineRule="auto"/>
        <w:ind w:right="270"/>
      </w:pPr>
      <w:r>
        <w:rPr>
          <w:color w:val="231F20"/>
          <w:spacing w:val="-4"/>
          <w:w w:val="105"/>
        </w:rPr>
        <w:t>To</w:t>
      </w:r>
      <w:r>
        <w:rPr>
          <w:color w:val="231F20"/>
          <w:spacing w:val="-17"/>
          <w:w w:val="105"/>
        </w:rPr>
        <w:t> </w:t>
      </w:r>
      <w:r>
        <w:rPr>
          <w:color w:val="231F20"/>
          <w:w w:val="105"/>
        </w:rPr>
        <w:t>be</w:t>
      </w:r>
      <w:r>
        <w:rPr>
          <w:color w:val="231F20"/>
          <w:spacing w:val="-17"/>
          <w:w w:val="105"/>
        </w:rPr>
        <w:t> </w:t>
      </w:r>
      <w:r>
        <w:rPr>
          <w:color w:val="231F20"/>
          <w:w w:val="105"/>
        </w:rPr>
        <w:t>able</w:t>
      </w:r>
      <w:r>
        <w:rPr>
          <w:color w:val="231F20"/>
          <w:spacing w:val="-18"/>
          <w:w w:val="105"/>
        </w:rPr>
        <w:t> </w:t>
      </w:r>
      <w:r>
        <w:rPr>
          <w:color w:val="231F20"/>
          <w:w w:val="105"/>
        </w:rPr>
        <w:t>to</w:t>
      </w:r>
      <w:r>
        <w:rPr>
          <w:color w:val="231F20"/>
          <w:spacing w:val="-17"/>
          <w:w w:val="105"/>
        </w:rPr>
        <w:t> </w:t>
      </w:r>
      <w:r>
        <w:rPr>
          <w:color w:val="231F20"/>
          <w:w w:val="105"/>
        </w:rPr>
        <w:t>demonstrate</w:t>
      </w:r>
      <w:r>
        <w:rPr>
          <w:color w:val="231F20"/>
          <w:spacing w:val="-17"/>
          <w:w w:val="105"/>
        </w:rPr>
        <w:t> </w:t>
      </w:r>
      <w:r>
        <w:rPr>
          <w:color w:val="231F20"/>
          <w:w w:val="105"/>
        </w:rPr>
        <w:t>qualities</w:t>
      </w:r>
      <w:r>
        <w:rPr>
          <w:color w:val="231F20"/>
          <w:spacing w:val="-17"/>
          <w:w w:val="105"/>
        </w:rPr>
        <w:t> </w:t>
      </w:r>
      <w:r>
        <w:rPr>
          <w:color w:val="231F20"/>
          <w:w w:val="105"/>
        </w:rPr>
        <w:t>of</w:t>
      </w:r>
      <w:r>
        <w:rPr>
          <w:color w:val="231F20"/>
          <w:spacing w:val="-17"/>
          <w:w w:val="105"/>
        </w:rPr>
        <w:t> </w:t>
      </w:r>
      <w:r>
        <w:rPr>
          <w:color w:val="231F20"/>
          <w:w w:val="105"/>
        </w:rPr>
        <w:t>leadership</w:t>
      </w:r>
      <w:r>
        <w:rPr>
          <w:color w:val="231F20"/>
          <w:spacing w:val="-18"/>
          <w:w w:val="105"/>
        </w:rPr>
        <w:t> </w:t>
      </w:r>
      <w:r>
        <w:rPr>
          <w:color w:val="231F20"/>
          <w:w w:val="105"/>
        </w:rPr>
        <w:t>and</w:t>
      </w:r>
      <w:r>
        <w:rPr>
          <w:color w:val="231F20"/>
          <w:spacing w:val="-18"/>
          <w:w w:val="105"/>
        </w:rPr>
        <w:t> </w:t>
      </w:r>
      <w:r>
        <w:rPr>
          <w:color w:val="231F20"/>
          <w:w w:val="105"/>
        </w:rPr>
        <w:t>teamwork;</w:t>
      </w:r>
      <w:r>
        <w:rPr>
          <w:color w:val="231F20"/>
          <w:spacing w:val="-17"/>
          <w:w w:val="105"/>
        </w:rPr>
        <w:t> </w:t>
      </w:r>
      <w:r>
        <w:rPr>
          <w:color w:val="231F20"/>
          <w:w w:val="105"/>
        </w:rPr>
        <w:t>d)</w:t>
      </w:r>
      <w:r>
        <w:rPr>
          <w:color w:val="231F20"/>
          <w:spacing w:val="-17"/>
          <w:w w:val="105"/>
        </w:rPr>
        <w:t> </w:t>
      </w:r>
      <w:r>
        <w:rPr>
          <w:color w:val="231F20"/>
          <w:spacing w:val="-4"/>
          <w:w w:val="105"/>
        </w:rPr>
        <w:t>To </w:t>
      </w:r>
      <w:r>
        <w:rPr>
          <w:color w:val="231F20"/>
          <w:w w:val="105"/>
        </w:rPr>
        <w:t>be</w:t>
      </w:r>
      <w:r>
        <w:rPr>
          <w:color w:val="231F20"/>
          <w:spacing w:val="-16"/>
          <w:w w:val="105"/>
        </w:rPr>
        <w:t> </w:t>
      </w:r>
      <w:r>
        <w:rPr>
          <w:color w:val="231F20"/>
          <w:w w:val="105"/>
        </w:rPr>
        <w:t>able</w:t>
      </w:r>
      <w:r>
        <w:rPr>
          <w:color w:val="231F20"/>
          <w:spacing w:val="-17"/>
          <w:w w:val="105"/>
        </w:rPr>
        <w:t> </w:t>
      </w:r>
      <w:r>
        <w:rPr>
          <w:color w:val="231F20"/>
          <w:w w:val="105"/>
        </w:rPr>
        <w:t>to</w:t>
      </w:r>
      <w:r>
        <w:rPr>
          <w:color w:val="231F20"/>
          <w:spacing w:val="-16"/>
          <w:w w:val="105"/>
        </w:rPr>
        <w:t> </w:t>
      </w:r>
      <w:r>
        <w:rPr>
          <w:color w:val="231F20"/>
          <w:w w:val="105"/>
        </w:rPr>
        <w:t>act</w:t>
      </w:r>
      <w:r>
        <w:rPr>
          <w:color w:val="231F20"/>
          <w:spacing w:val="-17"/>
          <w:w w:val="105"/>
        </w:rPr>
        <w:t> </w:t>
      </w:r>
      <w:r>
        <w:rPr>
          <w:color w:val="231F20"/>
          <w:w w:val="105"/>
        </w:rPr>
        <w:t>professionally</w:t>
      </w:r>
      <w:r>
        <w:rPr>
          <w:color w:val="231F20"/>
          <w:spacing w:val="-17"/>
          <w:w w:val="105"/>
        </w:rPr>
        <w:t> </w:t>
      </w:r>
      <w:r>
        <w:rPr>
          <w:color w:val="231F20"/>
          <w:w w:val="105"/>
        </w:rPr>
        <w:t>and</w:t>
      </w:r>
      <w:r>
        <w:rPr>
          <w:color w:val="231F20"/>
          <w:spacing w:val="-17"/>
          <w:w w:val="105"/>
        </w:rPr>
        <w:t> </w:t>
      </w:r>
      <w:r>
        <w:rPr>
          <w:color w:val="231F20"/>
          <w:w w:val="105"/>
        </w:rPr>
        <w:t>ethically;</w:t>
      </w:r>
      <w:r>
        <w:rPr>
          <w:color w:val="231F20"/>
          <w:spacing w:val="-17"/>
          <w:w w:val="105"/>
        </w:rPr>
        <w:t> </w:t>
      </w:r>
      <w:r>
        <w:rPr>
          <w:color w:val="231F20"/>
          <w:w w:val="105"/>
        </w:rPr>
        <w:t>and</w:t>
      </w:r>
      <w:r>
        <w:rPr>
          <w:color w:val="231F20"/>
          <w:spacing w:val="-17"/>
          <w:w w:val="105"/>
        </w:rPr>
        <w:t> </w:t>
      </w:r>
      <w:r>
        <w:rPr>
          <w:color w:val="231F20"/>
          <w:w w:val="105"/>
        </w:rPr>
        <w:t>e)</w:t>
      </w:r>
      <w:r>
        <w:rPr>
          <w:color w:val="231F20"/>
          <w:spacing w:val="-17"/>
          <w:w w:val="105"/>
        </w:rPr>
        <w:t> </w:t>
      </w:r>
      <w:r>
        <w:rPr>
          <w:color w:val="231F20"/>
          <w:spacing w:val="-4"/>
          <w:w w:val="105"/>
        </w:rPr>
        <w:t>To</w:t>
      </w:r>
      <w:r>
        <w:rPr>
          <w:color w:val="231F20"/>
          <w:spacing w:val="-16"/>
          <w:w w:val="105"/>
        </w:rPr>
        <w:t> </w:t>
      </w:r>
      <w:r>
        <w:rPr>
          <w:color w:val="231F20"/>
          <w:w w:val="105"/>
        </w:rPr>
        <w:t>be</w:t>
      </w:r>
      <w:r>
        <w:rPr>
          <w:color w:val="231F20"/>
          <w:spacing w:val="-16"/>
          <w:w w:val="105"/>
        </w:rPr>
        <w:t> </w:t>
      </w:r>
      <w:r>
        <w:rPr>
          <w:color w:val="231F20"/>
          <w:w w:val="105"/>
        </w:rPr>
        <w:t>able</w:t>
      </w:r>
      <w:r>
        <w:rPr>
          <w:color w:val="231F20"/>
          <w:spacing w:val="-17"/>
          <w:w w:val="105"/>
        </w:rPr>
        <w:t> </w:t>
      </w:r>
      <w:r>
        <w:rPr>
          <w:color w:val="231F20"/>
          <w:w w:val="105"/>
        </w:rPr>
        <w:t>to</w:t>
      </w:r>
      <w:r>
        <w:rPr>
          <w:color w:val="231F20"/>
          <w:spacing w:val="-16"/>
          <w:w w:val="105"/>
        </w:rPr>
        <w:t> </w:t>
      </w:r>
      <w:r>
        <w:rPr>
          <w:color w:val="231F20"/>
          <w:w w:val="105"/>
        </w:rPr>
        <w:t>function effectively</w:t>
      </w:r>
      <w:r>
        <w:rPr>
          <w:color w:val="231F20"/>
          <w:spacing w:val="-21"/>
          <w:w w:val="105"/>
        </w:rPr>
        <w:t> </w:t>
      </w:r>
      <w:r>
        <w:rPr>
          <w:color w:val="231F20"/>
          <w:w w:val="105"/>
        </w:rPr>
        <w:t>in</w:t>
      </w:r>
      <w:r>
        <w:rPr>
          <w:color w:val="231F20"/>
          <w:spacing w:val="-21"/>
          <w:w w:val="105"/>
        </w:rPr>
        <w:t> </w:t>
      </w:r>
      <w:r>
        <w:rPr>
          <w:color w:val="231F20"/>
          <w:w w:val="105"/>
        </w:rPr>
        <w:t>a</w:t>
      </w:r>
      <w:r>
        <w:rPr>
          <w:color w:val="231F20"/>
          <w:spacing w:val="-21"/>
          <w:w w:val="105"/>
        </w:rPr>
        <w:t> </w:t>
      </w:r>
      <w:r>
        <w:rPr>
          <w:color w:val="231F20"/>
          <w:w w:val="105"/>
        </w:rPr>
        <w:t>diverse,</w:t>
      </w:r>
      <w:r>
        <w:rPr>
          <w:color w:val="231F20"/>
          <w:spacing w:val="-21"/>
          <w:w w:val="105"/>
        </w:rPr>
        <w:t> </w:t>
      </w:r>
      <w:r>
        <w:rPr>
          <w:color w:val="231F20"/>
          <w:w w:val="105"/>
        </w:rPr>
        <w:t>dynamic</w:t>
      </w:r>
      <w:r>
        <w:rPr>
          <w:color w:val="231F20"/>
          <w:spacing w:val="-20"/>
          <w:w w:val="105"/>
        </w:rPr>
        <w:t> </w:t>
      </w:r>
      <w:r>
        <w:rPr>
          <w:color w:val="231F20"/>
          <w:w w:val="105"/>
        </w:rPr>
        <w:t>global</w:t>
      </w:r>
      <w:r>
        <w:rPr>
          <w:color w:val="231F20"/>
          <w:spacing w:val="-20"/>
          <w:w w:val="105"/>
        </w:rPr>
        <w:t> </w:t>
      </w:r>
      <w:r>
        <w:rPr>
          <w:color w:val="231F20"/>
          <w:w w:val="105"/>
        </w:rPr>
        <w:t>economic</w:t>
      </w:r>
      <w:r>
        <w:rPr>
          <w:color w:val="231F20"/>
          <w:spacing w:val="-21"/>
          <w:w w:val="105"/>
        </w:rPr>
        <w:t> </w:t>
      </w:r>
      <w:r>
        <w:rPr>
          <w:color w:val="231F20"/>
          <w:w w:val="105"/>
        </w:rPr>
        <w:t>environment.</w:t>
      </w:r>
      <w:r>
        <w:rPr>
          <w:color w:val="231F20"/>
          <w:spacing w:val="-20"/>
          <w:w w:val="105"/>
        </w:rPr>
        <w:t> </w:t>
      </w:r>
      <w:r>
        <w:rPr>
          <w:color w:val="231F20"/>
          <w:w w:val="105"/>
        </w:rPr>
        <w:t>Lack</w:t>
      </w:r>
      <w:r>
        <w:rPr>
          <w:color w:val="231F20"/>
          <w:spacing w:val="-20"/>
          <w:w w:val="105"/>
        </w:rPr>
        <w:t> </w:t>
      </w:r>
      <w:r>
        <w:rPr>
          <w:color w:val="231F20"/>
          <w:w w:val="105"/>
        </w:rPr>
        <w:t>of success</w:t>
      </w:r>
      <w:r>
        <w:rPr>
          <w:color w:val="231F20"/>
          <w:spacing w:val="-16"/>
          <w:w w:val="105"/>
        </w:rPr>
        <w:t> </w:t>
      </w:r>
      <w:r>
        <w:rPr>
          <w:color w:val="231F20"/>
          <w:w w:val="105"/>
        </w:rPr>
        <w:t>in</w:t>
      </w:r>
      <w:r>
        <w:rPr>
          <w:color w:val="231F20"/>
          <w:spacing w:val="-16"/>
          <w:w w:val="105"/>
        </w:rPr>
        <w:t> </w:t>
      </w:r>
      <w:r>
        <w:rPr>
          <w:color w:val="231F20"/>
          <w:w w:val="105"/>
        </w:rPr>
        <w:t>this</w:t>
      </w:r>
      <w:r>
        <w:rPr>
          <w:color w:val="231F20"/>
          <w:spacing w:val="-15"/>
          <w:w w:val="105"/>
        </w:rPr>
        <w:t> </w:t>
      </w:r>
      <w:r>
        <w:rPr>
          <w:color w:val="231F20"/>
          <w:w w:val="105"/>
        </w:rPr>
        <w:t>course</w:t>
      </w:r>
      <w:r>
        <w:rPr>
          <w:color w:val="231F20"/>
          <w:spacing w:val="-16"/>
          <w:w w:val="105"/>
        </w:rPr>
        <w:t> </w:t>
      </w:r>
      <w:r>
        <w:rPr>
          <w:color w:val="231F20"/>
          <w:w w:val="105"/>
        </w:rPr>
        <w:t>may</w:t>
      </w:r>
      <w:r>
        <w:rPr>
          <w:color w:val="231F20"/>
          <w:spacing w:val="-16"/>
          <w:w w:val="105"/>
        </w:rPr>
        <w:t> </w:t>
      </w:r>
      <w:r>
        <w:rPr>
          <w:color w:val="231F20"/>
          <w:w w:val="105"/>
        </w:rPr>
        <w:t>serve</w:t>
      </w:r>
      <w:r>
        <w:rPr>
          <w:color w:val="231F20"/>
          <w:spacing w:val="-16"/>
          <w:w w:val="105"/>
        </w:rPr>
        <w:t> </w:t>
      </w:r>
      <w:r>
        <w:rPr>
          <w:color w:val="231F20"/>
          <w:w w:val="105"/>
        </w:rPr>
        <w:t>as</w:t>
      </w:r>
      <w:r>
        <w:rPr>
          <w:color w:val="231F20"/>
          <w:spacing w:val="-16"/>
          <w:w w:val="105"/>
        </w:rPr>
        <w:t> </w:t>
      </w:r>
      <w:r>
        <w:rPr>
          <w:color w:val="231F20"/>
          <w:w w:val="105"/>
        </w:rPr>
        <w:t>a</w:t>
      </w:r>
      <w:r>
        <w:rPr>
          <w:color w:val="231F20"/>
          <w:spacing w:val="-16"/>
          <w:w w:val="105"/>
        </w:rPr>
        <w:t> </w:t>
      </w:r>
      <w:r>
        <w:rPr>
          <w:color w:val="231F20"/>
          <w:w w:val="105"/>
        </w:rPr>
        <w:t>predictor</w:t>
      </w:r>
      <w:r>
        <w:rPr>
          <w:color w:val="231F20"/>
          <w:spacing w:val="-16"/>
          <w:w w:val="105"/>
        </w:rPr>
        <w:t> </w:t>
      </w:r>
      <w:r>
        <w:rPr>
          <w:color w:val="231F20"/>
          <w:w w:val="105"/>
        </w:rPr>
        <w:t>of</w:t>
      </w:r>
      <w:r>
        <w:rPr>
          <w:color w:val="231F20"/>
          <w:spacing w:val="-15"/>
          <w:w w:val="105"/>
        </w:rPr>
        <w:t> </w:t>
      </w:r>
      <w:r>
        <w:rPr>
          <w:color w:val="231F20"/>
          <w:w w:val="105"/>
        </w:rPr>
        <w:t>lack</w:t>
      </w:r>
      <w:r>
        <w:rPr>
          <w:color w:val="231F20"/>
          <w:spacing w:val="-16"/>
          <w:w w:val="105"/>
        </w:rPr>
        <w:t> </w:t>
      </w:r>
      <w:r>
        <w:rPr>
          <w:color w:val="231F20"/>
          <w:w w:val="105"/>
        </w:rPr>
        <w:t>of</w:t>
      </w:r>
      <w:r>
        <w:rPr>
          <w:color w:val="231F20"/>
          <w:spacing w:val="-15"/>
          <w:w w:val="105"/>
        </w:rPr>
        <w:t> </w:t>
      </w:r>
      <w:r>
        <w:rPr>
          <w:color w:val="231F20"/>
          <w:w w:val="105"/>
        </w:rPr>
        <w:t>success</w:t>
      </w:r>
      <w:r>
        <w:rPr>
          <w:color w:val="231F20"/>
          <w:spacing w:val="-16"/>
          <w:w w:val="105"/>
        </w:rPr>
        <w:t> </w:t>
      </w:r>
      <w:r>
        <w:rPr>
          <w:color w:val="231F20"/>
          <w:w w:val="105"/>
        </w:rPr>
        <w:t>in</w:t>
      </w:r>
      <w:r>
        <w:rPr>
          <w:color w:val="231F20"/>
          <w:spacing w:val="-16"/>
          <w:w w:val="105"/>
        </w:rPr>
        <w:t> </w:t>
      </w:r>
      <w:r>
        <w:rPr>
          <w:color w:val="231F20"/>
          <w:w w:val="105"/>
        </w:rPr>
        <w:t>the remaining</w:t>
      </w:r>
      <w:r>
        <w:rPr>
          <w:color w:val="231F20"/>
          <w:spacing w:val="-12"/>
          <w:w w:val="105"/>
        </w:rPr>
        <w:t> </w:t>
      </w:r>
      <w:r>
        <w:rPr>
          <w:color w:val="231F20"/>
          <w:w w:val="105"/>
        </w:rPr>
        <w:t>MBA</w:t>
      </w:r>
      <w:r>
        <w:rPr>
          <w:color w:val="231F20"/>
          <w:spacing w:val="-11"/>
          <w:w w:val="105"/>
        </w:rPr>
        <w:t> </w:t>
      </w:r>
      <w:r>
        <w:rPr>
          <w:color w:val="231F20"/>
          <w:w w:val="105"/>
        </w:rPr>
        <w:t>program.(Fall,</w:t>
      </w:r>
      <w:r>
        <w:rPr>
          <w:color w:val="231F20"/>
          <w:spacing w:val="-12"/>
          <w:w w:val="105"/>
        </w:rPr>
        <w:t> </w:t>
      </w:r>
      <w:r>
        <w:rPr>
          <w:color w:val="231F20"/>
          <w:w w:val="105"/>
        </w:rPr>
        <w:t>Spring,</w:t>
      </w:r>
      <w:r>
        <w:rPr>
          <w:color w:val="231F20"/>
          <w:spacing w:val="-11"/>
          <w:w w:val="105"/>
        </w:rPr>
        <w:t> </w:t>
      </w:r>
      <w:r>
        <w:rPr>
          <w:color w:val="231F20"/>
          <w:w w:val="105"/>
        </w:rPr>
        <w:t>Summer).</w:t>
      </w:r>
    </w:p>
    <w:p>
      <w:pPr>
        <w:pStyle w:val="Heading7"/>
        <w:spacing w:before="70"/>
      </w:pPr>
      <w:r>
        <w:rPr>
          <w:color w:val="231F20"/>
        </w:rPr>
        <w:t>MG 602. Leadership and MBA Essentials. (2 Credits)</w:t>
      </w:r>
    </w:p>
    <w:p>
      <w:pPr>
        <w:pStyle w:val="BodyText"/>
        <w:spacing w:line="288" w:lineRule="auto" w:before="36"/>
        <w:ind w:right="352"/>
      </w:pPr>
      <w:r>
        <w:rPr>
          <w:color w:val="231F20"/>
          <w:w w:val="105"/>
        </w:rPr>
        <w:t>This</w:t>
      </w:r>
      <w:r>
        <w:rPr>
          <w:color w:val="231F20"/>
          <w:spacing w:val="-28"/>
          <w:w w:val="105"/>
        </w:rPr>
        <w:t> </w:t>
      </w:r>
      <w:r>
        <w:rPr>
          <w:color w:val="231F20"/>
          <w:w w:val="105"/>
        </w:rPr>
        <w:t>leadership</w:t>
      </w:r>
      <w:r>
        <w:rPr>
          <w:color w:val="231F20"/>
          <w:spacing w:val="-28"/>
          <w:w w:val="105"/>
        </w:rPr>
        <w:t> </w:t>
      </w:r>
      <w:r>
        <w:rPr>
          <w:color w:val="231F20"/>
          <w:w w:val="105"/>
        </w:rPr>
        <w:t>component</w:t>
      </w:r>
      <w:r>
        <w:rPr>
          <w:color w:val="231F20"/>
          <w:spacing w:val="-28"/>
          <w:w w:val="105"/>
        </w:rPr>
        <w:t> </w:t>
      </w:r>
      <w:r>
        <w:rPr>
          <w:color w:val="231F20"/>
          <w:w w:val="105"/>
        </w:rPr>
        <w:t>of</w:t>
      </w:r>
      <w:r>
        <w:rPr>
          <w:color w:val="231F20"/>
          <w:spacing w:val="-28"/>
          <w:w w:val="105"/>
        </w:rPr>
        <w:t> </w:t>
      </w:r>
      <w:r>
        <w:rPr>
          <w:color w:val="231F20"/>
          <w:w w:val="105"/>
        </w:rPr>
        <w:t>this</w:t>
      </w:r>
      <w:r>
        <w:rPr>
          <w:color w:val="231F20"/>
          <w:spacing w:val="-28"/>
          <w:w w:val="105"/>
        </w:rPr>
        <w:t> </w:t>
      </w:r>
      <w:r>
        <w:rPr>
          <w:color w:val="231F20"/>
          <w:w w:val="105"/>
        </w:rPr>
        <w:t>course</w:t>
      </w:r>
      <w:r>
        <w:rPr>
          <w:color w:val="231F20"/>
          <w:spacing w:val="-28"/>
          <w:w w:val="105"/>
        </w:rPr>
        <w:t> </w:t>
      </w:r>
      <w:r>
        <w:rPr>
          <w:color w:val="231F20"/>
          <w:w w:val="105"/>
        </w:rPr>
        <w:t>examines,</w:t>
      </w:r>
      <w:r>
        <w:rPr>
          <w:color w:val="231F20"/>
          <w:spacing w:val="-28"/>
          <w:w w:val="105"/>
        </w:rPr>
        <w:t> </w:t>
      </w:r>
      <w:r>
        <w:rPr>
          <w:color w:val="231F20"/>
          <w:w w:val="105"/>
        </w:rPr>
        <w:t>various</w:t>
      </w:r>
      <w:r>
        <w:rPr>
          <w:color w:val="231F20"/>
          <w:spacing w:val="-28"/>
          <w:w w:val="105"/>
        </w:rPr>
        <w:t> </w:t>
      </w:r>
      <w:r>
        <w:rPr>
          <w:color w:val="231F20"/>
          <w:w w:val="105"/>
        </w:rPr>
        <w:t>leadership styles and techniques, with an emphasis on personal soft skill development, preparing students to meet the leadership challenges they will face as business professionals. The MBA essentials portion of</w:t>
      </w:r>
      <w:r>
        <w:rPr>
          <w:color w:val="231F20"/>
          <w:spacing w:val="-17"/>
          <w:w w:val="105"/>
        </w:rPr>
        <w:t> </w:t>
      </w:r>
      <w:r>
        <w:rPr>
          <w:color w:val="231F20"/>
          <w:w w:val="105"/>
        </w:rPr>
        <w:t>this</w:t>
      </w:r>
      <w:r>
        <w:rPr>
          <w:color w:val="231F20"/>
          <w:spacing w:val="-17"/>
          <w:w w:val="105"/>
        </w:rPr>
        <w:t> </w:t>
      </w:r>
      <w:r>
        <w:rPr>
          <w:color w:val="231F20"/>
          <w:w w:val="105"/>
        </w:rPr>
        <w:t>course</w:t>
      </w:r>
      <w:r>
        <w:rPr>
          <w:color w:val="231F20"/>
          <w:spacing w:val="-18"/>
          <w:w w:val="105"/>
        </w:rPr>
        <w:t> </w:t>
      </w:r>
      <w:r>
        <w:rPr>
          <w:color w:val="231F20"/>
          <w:w w:val="105"/>
        </w:rPr>
        <w:t>will</w:t>
      </w:r>
      <w:r>
        <w:rPr>
          <w:color w:val="231F20"/>
          <w:spacing w:val="-18"/>
          <w:w w:val="105"/>
        </w:rPr>
        <w:t> </w:t>
      </w:r>
      <w:r>
        <w:rPr>
          <w:color w:val="231F20"/>
          <w:w w:val="105"/>
        </w:rPr>
        <w:t>introduce</w:t>
      </w:r>
      <w:r>
        <w:rPr>
          <w:color w:val="231F20"/>
          <w:spacing w:val="-17"/>
          <w:w w:val="105"/>
        </w:rPr>
        <w:t> </w:t>
      </w:r>
      <w:r>
        <w:rPr>
          <w:color w:val="231F20"/>
          <w:w w:val="105"/>
        </w:rPr>
        <w:t>the</w:t>
      </w:r>
      <w:r>
        <w:rPr>
          <w:color w:val="231F20"/>
          <w:spacing w:val="-17"/>
          <w:w w:val="105"/>
        </w:rPr>
        <w:t> </w:t>
      </w:r>
      <w:r>
        <w:rPr>
          <w:color w:val="231F20"/>
          <w:w w:val="105"/>
        </w:rPr>
        <w:t>learning</w:t>
      </w:r>
      <w:r>
        <w:rPr>
          <w:color w:val="231F20"/>
          <w:spacing w:val="-18"/>
          <w:w w:val="105"/>
        </w:rPr>
        <w:t> </w:t>
      </w:r>
      <w:r>
        <w:rPr>
          <w:color w:val="231F20"/>
          <w:w w:val="105"/>
        </w:rPr>
        <w:t>outcomes</w:t>
      </w:r>
      <w:r>
        <w:rPr>
          <w:color w:val="231F20"/>
          <w:spacing w:val="-17"/>
          <w:w w:val="105"/>
        </w:rPr>
        <w:t> </w:t>
      </w:r>
      <w:r>
        <w:rPr>
          <w:color w:val="231F20"/>
          <w:w w:val="105"/>
        </w:rPr>
        <w:t>covered</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7"/>
          <w:w w:val="105"/>
        </w:rPr>
        <w:t> </w:t>
      </w:r>
      <w:r>
        <w:rPr>
          <w:color w:val="231F20"/>
          <w:w w:val="105"/>
        </w:rPr>
        <w:t>MBA</w:t>
      </w:r>
    </w:p>
    <w:p>
      <w:pPr>
        <w:pStyle w:val="BodyText"/>
        <w:spacing w:line="288" w:lineRule="auto"/>
        <w:ind w:right="267"/>
      </w:pPr>
      <w:r>
        <w:rPr>
          <w:color w:val="231F20"/>
        </w:rPr>
        <w:t>curriculum and provide resources to be successful in the program. Must be completed during the ﬁrst or second semesters of enrollment in the MBA. Prerequisite or Corequisite: MG 600 or MBA 600. (Fall, Spring).</w:t>
      </w:r>
    </w:p>
    <w:p>
      <w:pPr>
        <w:pStyle w:val="Heading7"/>
        <w:spacing w:before="74"/>
      </w:pPr>
      <w:r>
        <w:rPr>
          <w:color w:val="231F20"/>
        </w:rPr>
        <w:t>MG 610. Business Ethics. (3 Credits)</w:t>
      </w:r>
    </w:p>
    <w:p>
      <w:pPr>
        <w:pStyle w:val="BodyText"/>
        <w:spacing w:line="288" w:lineRule="auto" w:before="36"/>
        <w:ind w:right="158"/>
      </w:pPr>
      <w:r>
        <w:rPr>
          <w:color w:val="231F20"/>
          <w:w w:val="105"/>
        </w:rPr>
        <w:t>Study of business responsibility with emphasis on the problems of responsible</w:t>
      </w:r>
      <w:r>
        <w:rPr>
          <w:color w:val="231F20"/>
          <w:spacing w:val="-27"/>
          <w:w w:val="105"/>
        </w:rPr>
        <w:t> </w:t>
      </w:r>
      <w:r>
        <w:rPr>
          <w:color w:val="231F20"/>
          <w:w w:val="105"/>
        </w:rPr>
        <w:t>leadership</w:t>
      </w:r>
      <w:r>
        <w:rPr>
          <w:color w:val="231F20"/>
          <w:spacing w:val="-27"/>
          <w:w w:val="105"/>
        </w:rPr>
        <w:t> </w:t>
      </w:r>
      <w:r>
        <w:rPr>
          <w:color w:val="231F20"/>
          <w:w w:val="105"/>
        </w:rPr>
        <w:t>in</w:t>
      </w:r>
      <w:r>
        <w:rPr>
          <w:color w:val="231F20"/>
          <w:spacing w:val="-27"/>
          <w:w w:val="105"/>
        </w:rPr>
        <w:t> </w:t>
      </w:r>
      <w:r>
        <w:rPr>
          <w:color w:val="231F20"/>
          <w:w w:val="105"/>
        </w:rPr>
        <w:t>private</w:t>
      </w:r>
      <w:r>
        <w:rPr>
          <w:color w:val="231F20"/>
          <w:spacing w:val="-27"/>
          <w:w w:val="105"/>
        </w:rPr>
        <w:t> </w:t>
      </w:r>
      <w:r>
        <w:rPr>
          <w:color w:val="231F20"/>
          <w:w w:val="105"/>
        </w:rPr>
        <w:t>enterprise</w:t>
      </w:r>
      <w:r>
        <w:rPr>
          <w:color w:val="231F20"/>
          <w:spacing w:val="-27"/>
          <w:w w:val="105"/>
        </w:rPr>
        <w:t> </w:t>
      </w:r>
      <w:r>
        <w:rPr>
          <w:color w:val="231F20"/>
          <w:w w:val="105"/>
        </w:rPr>
        <w:t>organizations</w:t>
      </w:r>
      <w:r>
        <w:rPr>
          <w:color w:val="231F20"/>
          <w:spacing w:val="-27"/>
          <w:w w:val="105"/>
        </w:rPr>
        <w:t> </w:t>
      </w:r>
      <w:r>
        <w:rPr>
          <w:color w:val="231F20"/>
          <w:w w:val="105"/>
        </w:rPr>
        <w:t>operating</w:t>
      </w:r>
      <w:r>
        <w:rPr>
          <w:color w:val="231F20"/>
          <w:spacing w:val="-27"/>
          <w:w w:val="105"/>
        </w:rPr>
        <w:t> </w:t>
      </w:r>
      <w:r>
        <w:rPr>
          <w:color w:val="231F20"/>
          <w:w w:val="105"/>
        </w:rPr>
        <w:t>in</w:t>
      </w:r>
      <w:r>
        <w:rPr>
          <w:color w:val="231F20"/>
          <w:spacing w:val="-27"/>
          <w:w w:val="105"/>
        </w:rPr>
        <w:t> </w:t>
      </w:r>
      <w:r>
        <w:rPr>
          <w:color w:val="231F20"/>
          <w:w w:val="105"/>
        </w:rPr>
        <w:t>a free </w:t>
      </w:r>
      <w:r>
        <w:rPr>
          <w:color w:val="231F20"/>
          <w:spacing w:val="-3"/>
          <w:w w:val="105"/>
        </w:rPr>
        <w:t>society.</w:t>
      </w:r>
      <w:r>
        <w:rPr>
          <w:color w:val="231F20"/>
          <w:spacing w:val="-17"/>
          <w:w w:val="105"/>
        </w:rPr>
        <w:t> </w:t>
      </w:r>
      <w:r>
        <w:rPr>
          <w:color w:val="231F20"/>
          <w:w w:val="105"/>
        </w:rPr>
        <w:t>(Summer).</w:t>
      </w:r>
    </w:p>
    <w:p>
      <w:pPr>
        <w:pStyle w:val="Heading7"/>
        <w:spacing w:before="78"/>
      </w:pPr>
      <w:r>
        <w:rPr>
          <w:color w:val="231F20"/>
        </w:rPr>
        <w:t>MG 620. Management Seminar. (3 Credits)</w:t>
      </w:r>
    </w:p>
    <w:p>
      <w:pPr>
        <w:pStyle w:val="BodyText"/>
        <w:spacing w:line="288" w:lineRule="auto" w:before="36"/>
        <w:ind w:right="158"/>
      </w:pPr>
      <w:r>
        <w:rPr>
          <w:color w:val="231F20"/>
          <w:w w:val="105"/>
        </w:rPr>
        <w:t>A review of basic theories of management with a study of current problems facing the </w:t>
      </w:r>
      <w:r>
        <w:rPr>
          <w:color w:val="231F20"/>
          <w:spacing w:val="-3"/>
          <w:w w:val="105"/>
        </w:rPr>
        <w:t>manager. </w:t>
      </w:r>
      <w:r>
        <w:rPr>
          <w:color w:val="231F20"/>
          <w:w w:val="105"/>
        </w:rPr>
        <w:t>Course objectives are accomplished through</w:t>
      </w:r>
      <w:r>
        <w:rPr>
          <w:color w:val="231F20"/>
          <w:spacing w:val="-23"/>
          <w:w w:val="105"/>
        </w:rPr>
        <w:t> </w:t>
      </w:r>
      <w:r>
        <w:rPr>
          <w:color w:val="231F20"/>
          <w:w w:val="105"/>
        </w:rPr>
        <w:t>class</w:t>
      </w:r>
      <w:r>
        <w:rPr>
          <w:color w:val="231F20"/>
          <w:spacing w:val="-23"/>
          <w:w w:val="105"/>
        </w:rPr>
        <w:t> </w:t>
      </w:r>
      <w:r>
        <w:rPr>
          <w:color w:val="231F20"/>
          <w:w w:val="105"/>
        </w:rPr>
        <w:t>discussion</w:t>
      </w:r>
      <w:r>
        <w:rPr>
          <w:color w:val="231F20"/>
          <w:spacing w:val="-23"/>
          <w:w w:val="105"/>
        </w:rPr>
        <w:t> </w:t>
      </w:r>
      <w:r>
        <w:rPr>
          <w:color w:val="231F20"/>
          <w:w w:val="105"/>
        </w:rPr>
        <w:t>of</w:t>
      </w:r>
      <w:r>
        <w:rPr>
          <w:color w:val="231F20"/>
          <w:spacing w:val="-23"/>
          <w:w w:val="105"/>
        </w:rPr>
        <w:t> </w:t>
      </w:r>
      <w:r>
        <w:rPr>
          <w:color w:val="231F20"/>
          <w:w w:val="105"/>
        </w:rPr>
        <w:t>relevant</w:t>
      </w:r>
      <w:r>
        <w:rPr>
          <w:color w:val="231F20"/>
          <w:spacing w:val="-23"/>
          <w:w w:val="105"/>
        </w:rPr>
        <w:t> </w:t>
      </w:r>
      <w:r>
        <w:rPr>
          <w:color w:val="231F20"/>
          <w:w w:val="105"/>
        </w:rPr>
        <w:t>business</w:t>
      </w:r>
      <w:r>
        <w:rPr>
          <w:color w:val="231F20"/>
          <w:spacing w:val="-23"/>
          <w:w w:val="105"/>
        </w:rPr>
        <w:t> </w:t>
      </w:r>
      <w:r>
        <w:rPr>
          <w:color w:val="231F20"/>
          <w:w w:val="105"/>
        </w:rPr>
        <w:t>problems</w:t>
      </w:r>
      <w:r>
        <w:rPr>
          <w:color w:val="231F20"/>
          <w:spacing w:val="-23"/>
          <w:w w:val="105"/>
        </w:rPr>
        <w:t> </w:t>
      </w:r>
      <w:r>
        <w:rPr>
          <w:color w:val="231F20"/>
          <w:w w:val="105"/>
        </w:rPr>
        <w:t>and</w:t>
      </w:r>
      <w:r>
        <w:rPr>
          <w:color w:val="231F20"/>
          <w:spacing w:val="-23"/>
          <w:w w:val="105"/>
        </w:rPr>
        <w:t> </w:t>
      </w:r>
      <w:r>
        <w:rPr>
          <w:color w:val="231F20"/>
          <w:w w:val="105"/>
        </w:rPr>
        <w:t>presentation of</w:t>
      </w:r>
      <w:r>
        <w:rPr>
          <w:color w:val="231F20"/>
          <w:spacing w:val="-13"/>
          <w:w w:val="105"/>
        </w:rPr>
        <w:t> </w:t>
      </w:r>
      <w:r>
        <w:rPr>
          <w:color w:val="231F20"/>
          <w:w w:val="105"/>
        </w:rPr>
        <w:t>individual</w:t>
      </w:r>
      <w:r>
        <w:rPr>
          <w:color w:val="231F20"/>
          <w:spacing w:val="-14"/>
          <w:w w:val="105"/>
        </w:rPr>
        <w:t> </w:t>
      </w:r>
      <w:r>
        <w:rPr>
          <w:color w:val="231F20"/>
          <w:w w:val="105"/>
        </w:rPr>
        <w:t>research</w:t>
      </w:r>
      <w:r>
        <w:rPr>
          <w:color w:val="231F20"/>
          <w:spacing w:val="-14"/>
          <w:w w:val="105"/>
        </w:rPr>
        <w:t> </w:t>
      </w:r>
      <w:r>
        <w:rPr>
          <w:color w:val="231F20"/>
          <w:w w:val="105"/>
        </w:rPr>
        <w:t>papers.(Offered</w:t>
      </w:r>
      <w:r>
        <w:rPr>
          <w:color w:val="231F20"/>
          <w:spacing w:val="-14"/>
          <w:w w:val="105"/>
        </w:rPr>
        <w:t> </w:t>
      </w:r>
      <w:r>
        <w:rPr>
          <w:color w:val="231F20"/>
          <w:w w:val="105"/>
        </w:rPr>
        <w:t>on</w:t>
      </w:r>
      <w:r>
        <w:rPr>
          <w:color w:val="231F20"/>
          <w:spacing w:val="-13"/>
          <w:w w:val="105"/>
        </w:rPr>
        <w:t> </w:t>
      </w:r>
      <w:r>
        <w:rPr>
          <w:color w:val="231F20"/>
          <w:w w:val="105"/>
        </w:rPr>
        <w:t>sufﬁcient</w:t>
      </w:r>
      <w:r>
        <w:rPr>
          <w:color w:val="231F20"/>
          <w:spacing w:val="-14"/>
          <w:w w:val="105"/>
        </w:rPr>
        <w:t> </w:t>
      </w:r>
      <w:r>
        <w:rPr>
          <w:color w:val="231F20"/>
          <w:w w:val="105"/>
        </w:rPr>
        <w:t>demand).</w:t>
      </w:r>
    </w:p>
    <w:p>
      <w:pPr>
        <w:pStyle w:val="Heading7"/>
        <w:spacing w:before="77"/>
      </w:pPr>
      <w:r>
        <w:rPr>
          <w:color w:val="231F20"/>
        </w:rPr>
        <w:t>MG 621. Survey of Management Issues and Problems. (3 Credits)</w:t>
      </w:r>
    </w:p>
    <w:p>
      <w:pPr>
        <w:pStyle w:val="BodyText"/>
        <w:spacing w:line="288" w:lineRule="auto" w:before="36"/>
      </w:pPr>
      <w:r>
        <w:rPr>
          <w:color w:val="231F20"/>
          <w:w w:val="105"/>
        </w:rPr>
        <w:t>A</w:t>
      </w:r>
      <w:r>
        <w:rPr>
          <w:color w:val="231F20"/>
          <w:spacing w:val="-26"/>
          <w:w w:val="105"/>
        </w:rPr>
        <w:t> </w:t>
      </w:r>
      <w:r>
        <w:rPr>
          <w:color w:val="231F20"/>
          <w:w w:val="105"/>
        </w:rPr>
        <w:t>survey</w:t>
      </w:r>
      <w:r>
        <w:rPr>
          <w:color w:val="231F20"/>
          <w:spacing w:val="-26"/>
          <w:w w:val="105"/>
        </w:rPr>
        <w:t> </w:t>
      </w:r>
      <w:r>
        <w:rPr>
          <w:color w:val="231F20"/>
          <w:w w:val="105"/>
        </w:rPr>
        <w:t>course</w:t>
      </w:r>
      <w:r>
        <w:rPr>
          <w:color w:val="231F20"/>
          <w:spacing w:val="-26"/>
          <w:w w:val="105"/>
        </w:rPr>
        <w:t> </w:t>
      </w:r>
      <w:r>
        <w:rPr>
          <w:color w:val="231F20"/>
          <w:w w:val="105"/>
        </w:rPr>
        <w:t>of</w:t>
      </w:r>
      <w:r>
        <w:rPr>
          <w:color w:val="231F20"/>
          <w:spacing w:val="-26"/>
          <w:w w:val="105"/>
        </w:rPr>
        <w:t> </w:t>
      </w:r>
      <w:r>
        <w:rPr>
          <w:color w:val="231F20"/>
          <w:w w:val="105"/>
        </w:rPr>
        <w:t>signiﬁcant</w:t>
      </w:r>
      <w:r>
        <w:rPr>
          <w:color w:val="231F20"/>
          <w:spacing w:val="-26"/>
          <w:w w:val="105"/>
        </w:rPr>
        <w:t> </w:t>
      </w:r>
      <w:r>
        <w:rPr>
          <w:color w:val="231F20"/>
          <w:w w:val="105"/>
        </w:rPr>
        <w:t>political,</w:t>
      </w:r>
      <w:r>
        <w:rPr>
          <w:color w:val="231F20"/>
          <w:spacing w:val="-26"/>
          <w:w w:val="105"/>
        </w:rPr>
        <w:t> </w:t>
      </w:r>
      <w:r>
        <w:rPr>
          <w:color w:val="231F20"/>
          <w:w w:val="105"/>
        </w:rPr>
        <w:t>psychological,</w:t>
      </w:r>
      <w:r>
        <w:rPr>
          <w:color w:val="231F20"/>
          <w:spacing w:val="-26"/>
          <w:w w:val="105"/>
        </w:rPr>
        <w:t> </w:t>
      </w:r>
      <w:r>
        <w:rPr>
          <w:color w:val="231F20"/>
          <w:w w:val="105"/>
        </w:rPr>
        <w:t>legal,</w:t>
      </w:r>
      <w:r>
        <w:rPr>
          <w:color w:val="231F20"/>
          <w:spacing w:val="-26"/>
          <w:w w:val="105"/>
        </w:rPr>
        <w:t> </w:t>
      </w:r>
      <w:r>
        <w:rPr>
          <w:color w:val="231F20"/>
          <w:w w:val="105"/>
        </w:rPr>
        <w:t>technological, and/or economic issues facing organizations and/or the quality of work lives. Students will draw on current events and research and their own personal</w:t>
      </w:r>
      <w:r>
        <w:rPr>
          <w:color w:val="231F20"/>
          <w:spacing w:val="-12"/>
          <w:w w:val="105"/>
        </w:rPr>
        <w:t> </w:t>
      </w:r>
      <w:r>
        <w:rPr>
          <w:color w:val="231F20"/>
          <w:w w:val="105"/>
        </w:rPr>
        <w:t>experiences</w:t>
      </w:r>
      <w:r>
        <w:rPr>
          <w:color w:val="231F20"/>
          <w:spacing w:val="-13"/>
          <w:w w:val="105"/>
        </w:rPr>
        <w:t> </w:t>
      </w:r>
      <w:r>
        <w:rPr>
          <w:color w:val="231F20"/>
          <w:w w:val="105"/>
        </w:rPr>
        <w:t>within</w:t>
      </w:r>
      <w:r>
        <w:rPr>
          <w:color w:val="231F20"/>
          <w:spacing w:val="-13"/>
          <w:w w:val="105"/>
        </w:rPr>
        <w:t> </w:t>
      </w:r>
      <w:r>
        <w:rPr>
          <w:color w:val="231F20"/>
          <w:w w:val="105"/>
        </w:rPr>
        <w:t>their</w:t>
      </w:r>
      <w:r>
        <w:rPr>
          <w:color w:val="231F20"/>
          <w:spacing w:val="-12"/>
          <w:w w:val="105"/>
        </w:rPr>
        <w:t> </w:t>
      </w:r>
      <w:r>
        <w:rPr>
          <w:color w:val="231F20"/>
          <w:w w:val="105"/>
        </w:rPr>
        <w:t>organizations.</w:t>
      </w:r>
      <w:r>
        <w:rPr>
          <w:color w:val="231F20"/>
          <w:spacing w:val="-12"/>
          <w:w w:val="105"/>
        </w:rPr>
        <w:t> </w:t>
      </w:r>
      <w:r>
        <w:rPr>
          <w:color w:val="231F20"/>
          <w:w w:val="105"/>
        </w:rPr>
        <w:t>(Summer).</w:t>
      </w:r>
    </w:p>
    <w:p>
      <w:pPr>
        <w:spacing w:after="0" w:line="288" w:lineRule="auto"/>
        <w:sectPr>
          <w:headerReference w:type="even" r:id="rId146"/>
          <w:headerReference w:type="default" r:id="rId147"/>
          <w:pgSz w:w="12240" w:h="15840"/>
          <w:pgMar w:header="677" w:footer="0" w:top="1240" w:bottom="280" w:left="580" w:right="560"/>
          <w:pgNumType w:start="102"/>
          <w:cols w:num="2" w:equalWidth="0">
            <w:col w:w="5458" w:space="50"/>
            <w:col w:w="5592"/>
          </w:cols>
        </w:sectPr>
      </w:pPr>
    </w:p>
    <w:p>
      <w:pPr>
        <w:pStyle w:val="BodyText"/>
        <w:spacing w:before="7"/>
        <w:ind w:left="0"/>
        <w:rPr>
          <w:sz w:val="17"/>
        </w:rPr>
      </w:pPr>
    </w:p>
    <w:p>
      <w:pPr>
        <w:pStyle w:val="Heading7"/>
        <w:spacing w:before="0"/>
      </w:pPr>
      <w:r>
        <w:rPr>
          <w:color w:val="231F20"/>
        </w:rPr>
        <w:t>MG 622. Advanced Business Plans for New Ventures. (3 Credits)</w:t>
      </w:r>
    </w:p>
    <w:p>
      <w:pPr>
        <w:pStyle w:val="BodyText"/>
        <w:spacing w:line="288" w:lineRule="auto" w:before="36"/>
        <w:ind w:right="137"/>
      </w:pPr>
      <w:r>
        <w:rPr>
          <w:color w:val="231F20"/>
        </w:rPr>
        <w:t>This course focuses on the development of an entrepreneurial business plan for a new business venture or existing business. The student will develop an extensive business plan that may be used for presentation to venture capital personnel when searching for funding of new ventures or existing businesses. (Offered on sufﬁcient demand).</w:t>
      </w:r>
    </w:p>
    <w:p>
      <w:pPr>
        <w:spacing w:line="288" w:lineRule="auto" w:before="76"/>
        <w:ind w:left="140" w:right="137" w:firstLine="0"/>
        <w:jc w:val="left"/>
        <w:rPr>
          <w:sz w:val="16"/>
        </w:rPr>
      </w:pPr>
      <w:r>
        <w:rPr>
          <w:b/>
          <w:color w:val="231F20"/>
          <w:sz w:val="16"/>
        </w:rPr>
        <w:t>MG 623. Corporate Entrepreneurship/Intrapreneurship. (3 Credits) </w:t>
      </w:r>
      <w:r>
        <w:rPr>
          <w:color w:val="231F20"/>
          <w:sz w:val="16"/>
        </w:rPr>
        <w:t>This course focuses on the concepts and skills necessary to establish and sustain entrepreneurial and creative functions within the existing corporation. Major topics include identifying promising business ideas,</w:t>
      </w:r>
    </w:p>
    <w:p>
      <w:pPr>
        <w:pStyle w:val="BodyText"/>
        <w:spacing w:line="288" w:lineRule="auto"/>
        <w:ind w:right="190"/>
        <w:jc w:val="both"/>
      </w:pPr>
      <w:r>
        <w:rPr>
          <w:color w:val="231F20"/>
          <w:w w:val="105"/>
        </w:rPr>
        <w:t>overcoming</w:t>
      </w:r>
      <w:r>
        <w:rPr>
          <w:color w:val="231F20"/>
          <w:spacing w:val="-28"/>
          <w:w w:val="105"/>
        </w:rPr>
        <w:t> </w:t>
      </w:r>
      <w:r>
        <w:rPr>
          <w:color w:val="231F20"/>
          <w:w w:val="105"/>
        </w:rPr>
        <w:t>resistance</w:t>
      </w:r>
      <w:r>
        <w:rPr>
          <w:color w:val="231F20"/>
          <w:spacing w:val="-28"/>
          <w:w w:val="105"/>
        </w:rPr>
        <w:t> </w:t>
      </w:r>
      <w:r>
        <w:rPr>
          <w:color w:val="231F20"/>
          <w:w w:val="105"/>
        </w:rPr>
        <w:t>to</w:t>
      </w:r>
      <w:r>
        <w:rPr>
          <w:color w:val="231F20"/>
          <w:spacing w:val="-27"/>
          <w:w w:val="105"/>
        </w:rPr>
        <w:t> </w:t>
      </w:r>
      <w:r>
        <w:rPr>
          <w:color w:val="231F20"/>
          <w:w w:val="105"/>
        </w:rPr>
        <w:t>corporate</w:t>
      </w:r>
      <w:r>
        <w:rPr>
          <w:color w:val="231F20"/>
          <w:spacing w:val="-28"/>
          <w:w w:val="105"/>
        </w:rPr>
        <w:t> </w:t>
      </w:r>
      <w:r>
        <w:rPr>
          <w:color w:val="231F20"/>
          <w:w w:val="105"/>
        </w:rPr>
        <w:t>entrepreneurship,</w:t>
      </w:r>
      <w:r>
        <w:rPr>
          <w:color w:val="231F20"/>
          <w:spacing w:val="-28"/>
          <w:w w:val="105"/>
        </w:rPr>
        <w:t> </w:t>
      </w:r>
      <w:r>
        <w:rPr>
          <w:color w:val="231F20"/>
          <w:w w:val="105"/>
        </w:rPr>
        <w:t>evaluation</w:t>
      </w:r>
      <w:r>
        <w:rPr>
          <w:color w:val="231F20"/>
          <w:spacing w:val="-28"/>
          <w:w w:val="105"/>
        </w:rPr>
        <w:t> </w:t>
      </w:r>
      <w:r>
        <w:rPr>
          <w:color w:val="231F20"/>
          <w:w w:val="105"/>
        </w:rPr>
        <w:t>of</w:t>
      </w:r>
      <w:r>
        <w:rPr>
          <w:color w:val="231F20"/>
          <w:spacing w:val="-27"/>
          <w:w w:val="105"/>
        </w:rPr>
        <w:t> </w:t>
      </w:r>
      <w:r>
        <w:rPr>
          <w:color w:val="231F20"/>
          <w:w w:val="105"/>
        </w:rPr>
        <w:t>the ﬁt</w:t>
      </w:r>
      <w:r>
        <w:rPr>
          <w:color w:val="231F20"/>
          <w:spacing w:val="-19"/>
          <w:w w:val="105"/>
        </w:rPr>
        <w:t> </w:t>
      </w:r>
      <w:r>
        <w:rPr>
          <w:color w:val="231F20"/>
          <w:w w:val="105"/>
        </w:rPr>
        <w:t>between</w:t>
      </w:r>
      <w:r>
        <w:rPr>
          <w:color w:val="231F20"/>
          <w:spacing w:val="-19"/>
          <w:w w:val="105"/>
        </w:rPr>
        <w:t> </w:t>
      </w:r>
      <w:r>
        <w:rPr>
          <w:color w:val="231F20"/>
          <w:w w:val="105"/>
        </w:rPr>
        <w:t>the</w:t>
      </w:r>
      <w:r>
        <w:rPr>
          <w:color w:val="231F20"/>
          <w:spacing w:val="-19"/>
          <w:w w:val="105"/>
        </w:rPr>
        <w:t> </w:t>
      </w:r>
      <w:r>
        <w:rPr>
          <w:color w:val="231F20"/>
          <w:w w:val="105"/>
        </w:rPr>
        <w:t>venture</w:t>
      </w:r>
      <w:r>
        <w:rPr>
          <w:color w:val="231F20"/>
          <w:spacing w:val="-20"/>
          <w:w w:val="105"/>
        </w:rPr>
        <w:t> </w:t>
      </w:r>
      <w:r>
        <w:rPr>
          <w:color w:val="231F20"/>
          <w:w w:val="105"/>
        </w:rPr>
        <w:t>and</w:t>
      </w:r>
      <w:r>
        <w:rPr>
          <w:color w:val="231F20"/>
          <w:spacing w:val="-20"/>
          <w:w w:val="105"/>
        </w:rPr>
        <w:t> </w:t>
      </w:r>
      <w:r>
        <w:rPr>
          <w:color w:val="231F20"/>
          <w:w w:val="105"/>
        </w:rPr>
        <w:t>the</w:t>
      </w:r>
      <w:r>
        <w:rPr>
          <w:color w:val="231F20"/>
          <w:spacing w:val="-19"/>
          <w:w w:val="105"/>
        </w:rPr>
        <w:t> </w:t>
      </w:r>
      <w:r>
        <w:rPr>
          <w:color w:val="231F20"/>
          <w:w w:val="105"/>
        </w:rPr>
        <w:t>organization,</w:t>
      </w:r>
      <w:r>
        <w:rPr>
          <w:color w:val="231F20"/>
          <w:spacing w:val="-19"/>
          <w:w w:val="105"/>
        </w:rPr>
        <w:t> </w:t>
      </w:r>
      <w:r>
        <w:rPr>
          <w:color w:val="231F20"/>
          <w:w w:val="105"/>
        </w:rPr>
        <w:t>acquisition</w:t>
      </w:r>
      <w:r>
        <w:rPr>
          <w:color w:val="231F20"/>
          <w:spacing w:val="-20"/>
          <w:w w:val="105"/>
        </w:rPr>
        <w:t> </w:t>
      </w:r>
      <w:r>
        <w:rPr>
          <w:color w:val="231F20"/>
          <w:w w:val="105"/>
        </w:rPr>
        <w:t>of</w:t>
      </w:r>
      <w:r>
        <w:rPr>
          <w:color w:val="231F20"/>
          <w:spacing w:val="-19"/>
          <w:w w:val="105"/>
        </w:rPr>
        <w:t> </w:t>
      </w:r>
      <w:r>
        <w:rPr>
          <w:color w:val="231F20"/>
          <w:w w:val="105"/>
        </w:rPr>
        <w:t>support</w:t>
      </w:r>
      <w:r>
        <w:rPr>
          <w:color w:val="231F20"/>
          <w:spacing w:val="-19"/>
          <w:w w:val="105"/>
        </w:rPr>
        <w:t> </w:t>
      </w:r>
      <w:r>
        <w:rPr>
          <w:color w:val="231F20"/>
          <w:w w:val="105"/>
        </w:rPr>
        <w:t>and resources</w:t>
      </w:r>
      <w:r>
        <w:rPr>
          <w:color w:val="231F20"/>
          <w:spacing w:val="-16"/>
          <w:w w:val="105"/>
        </w:rPr>
        <w:t> </w:t>
      </w:r>
      <w:r>
        <w:rPr>
          <w:color w:val="231F20"/>
          <w:w w:val="105"/>
        </w:rPr>
        <w:t>within</w:t>
      </w:r>
      <w:r>
        <w:rPr>
          <w:color w:val="231F20"/>
          <w:spacing w:val="-16"/>
          <w:w w:val="105"/>
        </w:rPr>
        <w:t> </w:t>
      </w:r>
      <w:r>
        <w:rPr>
          <w:color w:val="231F20"/>
          <w:w w:val="105"/>
        </w:rPr>
        <w:t>the</w:t>
      </w:r>
      <w:r>
        <w:rPr>
          <w:color w:val="231F20"/>
          <w:spacing w:val="-15"/>
          <w:w w:val="105"/>
        </w:rPr>
        <w:t> </w:t>
      </w:r>
      <w:r>
        <w:rPr>
          <w:color w:val="231F20"/>
          <w:w w:val="105"/>
        </w:rPr>
        <w:t>organization.(Offered</w:t>
      </w:r>
      <w:r>
        <w:rPr>
          <w:color w:val="231F20"/>
          <w:spacing w:val="-16"/>
          <w:w w:val="105"/>
        </w:rPr>
        <w:t> </w:t>
      </w:r>
      <w:r>
        <w:rPr>
          <w:color w:val="231F20"/>
          <w:w w:val="105"/>
        </w:rPr>
        <w:t>on</w:t>
      </w:r>
      <w:r>
        <w:rPr>
          <w:color w:val="231F20"/>
          <w:spacing w:val="-15"/>
          <w:w w:val="105"/>
        </w:rPr>
        <w:t> </w:t>
      </w:r>
      <w:r>
        <w:rPr>
          <w:color w:val="231F20"/>
          <w:w w:val="105"/>
        </w:rPr>
        <w:t>sufﬁcient</w:t>
      </w:r>
      <w:r>
        <w:rPr>
          <w:color w:val="231F20"/>
          <w:spacing w:val="-16"/>
          <w:w w:val="105"/>
        </w:rPr>
        <w:t> </w:t>
      </w:r>
      <w:r>
        <w:rPr>
          <w:color w:val="231F20"/>
          <w:w w:val="105"/>
        </w:rPr>
        <w:t>demand).</w:t>
      </w:r>
    </w:p>
    <w:p>
      <w:pPr>
        <w:pStyle w:val="Heading7"/>
        <w:spacing w:before="75"/>
      </w:pPr>
      <w:r>
        <w:rPr>
          <w:color w:val="231F20"/>
        </w:rPr>
        <w:t>MG 624. Organizational Behavior. (3 Credits)</w:t>
      </w:r>
    </w:p>
    <w:p>
      <w:pPr>
        <w:pStyle w:val="BodyText"/>
        <w:spacing w:line="288" w:lineRule="auto" w:before="36"/>
        <w:ind w:right="63"/>
      </w:pPr>
      <w:r>
        <w:rPr>
          <w:color w:val="231F20"/>
          <w:w w:val="105"/>
        </w:rPr>
        <w:t>Organizational</w:t>
      </w:r>
      <w:r>
        <w:rPr>
          <w:color w:val="231F20"/>
          <w:spacing w:val="-22"/>
          <w:w w:val="105"/>
        </w:rPr>
        <w:t> </w:t>
      </w:r>
      <w:r>
        <w:rPr>
          <w:color w:val="231F20"/>
          <w:w w:val="105"/>
        </w:rPr>
        <w:t>behavior</w:t>
      </w:r>
      <w:r>
        <w:rPr>
          <w:color w:val="231F20"/>
          <w:spacing w:val="-23"/>
          <w:w w:val="105"/>
        </w:rPr>
        <w:t> </w:t>
      </w:r>
      <w:r>
        <w:rPr>
          <w:color w:val="231F20"/>
          <w:w w:val="105"/>
        </w:rPr>
        <w:t>is</w:t>
      </w:r>
      <w:r>
        <w:rPr>
          <w:color w:val="231F20"/>
          <w:spacing w:val="-23"/>
          <w:w w:val="105"/>
        </w:rPr>
        <w:t> </w:t>
      </w:r>
      <w:r>
        <w:rPr>
          <w:color w:val="231F20"/>
          <w:w w:val="105"/>
        </w:rPr>
        <w:t>the</w:t>
      </w:r>
      <w:r>
        <w:rPr>
          <w:color w:val="231F20"/>
          <w:spacing w:val="-22"/>
          <w:w w:val="105"/>
        </w:rPr>
        <w:t> </w:t>
      </w:r>
      <w:r>
        <w:rPr>
          <w:color w:val="231F20"/>
          <w:w w:val="105"/>
        </w:rPr>
        <w:t>study</w:t>
      </w:r>
      <w:r>
        <w:rPr>
          <w:color w:val="231F20"/>
          <w:spacing w:val="-23"/>
          <w:w w:val="105"/>
        </w:rPr>
        <w:t> </w:t>
      </w:r>
      <w:r>
        <w:rPr>
          <w:color w:val="231F20"/>
          <w:w w:val="105"/>
        </w:rPr>
        <w:t>of</w:t>
      </w:r>
      <w:r>
        <w:rPr>
          <w:color w:val="231F20"/>
          <w:spacing w:val="-22"/>
          <w:w w:val="105"/>
        </w:rPr>
        <w:t> </w:t>
      </w:r>
      <w:r>
        <w:rPr>
          <w:color w:val="231F20"/>
          <w:w w:val="105"/>
        </w:rPr>
        <w:t>human</w:t>
      </w:r>
      <w:r>
        <w:rPr>
          <w:color w:val="231F20"/>
          <w:spacing w:val="-22"/>
          <w:w w:val="105"/>
        </w:rPr>
        <w:t> </w:t>
      </w:r>
      <w:r>
        <w:rPr>
          <w:color w:val="231F20"/>
          <w:w w:val="105"/>
        </w:rPr>
        <w:t>behavior</w:t>
      </w:r>
      <w:r>
        <w:rPr>
          <w:color w:val="231F20"/>
          <w:spacing w:val="-23"/>
          <w:w w:val="105"/>
        </w:rPr>
        <w:t> </w:t>
      </w:r>
      <w:r>
        <w:rPr>
          <w:color w:val="231F20"/>
          <w:w w:val="105"/>
        </w:rPr>
        <w:t>in</w:t>
      </w:r>
      <w:r>
        <w:rPr>
          <w:color w:val="231F20"/>
          <w:spacing w:val="-23"/>
          <w:w w:val="105"/>
        </w:rPr>
        <w:t> </w:t>
      </w:r>
      <w:r>
        <w:rPr>
          <w:color w:val="231F20"/>
          <w:w w:val="105"/>
        </w:rPr>
        <w:t>organizations. The course is devoted to understanding individual and group </w:t>
      </w:r>
      <w:r>
        <w:rPr>
          <w:color w:val="231F20"/>
          <w:spacing w:val="-3"/>
          <w:w w:val="105"/>
        </w:rPr>
        <w:t>behavior, </w:t>
      </w:r>
      <w:r>
        <w:rPr>
          <w:color w:val="231F20"/>
          <w:w w:val="105"/>
        </w:rPr>
        <w:t>interpersonal processes and organizational dynamics with the goal of improving</w:t>
      </w:r>
      <w:r>
        <w:rPr>
          <w:color w:val="231F20"/>
          <w:spacing w:val="-21"/>
          <w:w w:val="105"/>
        </w:rPr>
        <w:t> </w:t>
      </w:r>
      <w:r>
        <w:rPr>
          <w:color w:val="231F20"/>
          <w:w w:val="105"/>
        </w:rPr>
        <w:t>the</w:t>
      </w:r>
      <w:r>
        <w:rPr>
          <w:color w:val="231F20"/>
          <w:spacing w:val="-20"/>
          <w:w w:val="105"/>
        </w:rPr>
        <w:t> </w:t>
      </w:r>
      <w:r>
        <w:rPr>
          <w:color w:val="231F20"/>
          <w:w w:val="105"/>
        </w:rPr>
        <w:t>performance</w:t>
      </w:r>
      <w:r>
        <w:rPr>
          <w:color w:val="231F20"/>
          <w:spacing w:val="-20"/>
          <w:w w:val="105"/>
        </w:rPr>
        <w:t> </w:t>
      </w:r>
      <w:r>
        <w:rPr>
          <w:color w:val="231F20"/>
          <w:w w:val="105"/>
        </w:rPr>
        <w:t>of</w:t>
      </w:r>
      <w:r>
        <w:rPr>
          <w:color w:val="231F20"/>
          <w:spacing w:val="-20"/>
          <w:w w:val="105"/>
        </w:rPr>
        <w:t> </w:t>
      </w:r>
      <w:r>
        <w:rPr>
          <w:color w:val="231F20"/>
          <w:w w:val="105"/>
        </w:rPr>
        <w:t>organizations</w:t>
      </w:r>
      <w:r>
        <w:rPr>
          <w:color w:val="231F20"/>
          <w:spacing w:val="-20"/>
          <w:w w:val="105"/>
        </w:rPr>
        <w:t> </w:t>
      </w:r>
      <w:r>
        <w:rPr>
          <w:color w:val="231F20"/>
          <w:w w:val="105"/>
        </w:rPr>
        <w:t>and</w:t>
      </w:r>
      <w:r>
        <w:rPr>
          <w:color w:val="231F20"/>
          <w:spacing w:val="-21"/>
          <w:w w:val="105"/>
        </w:rPr>
        <w:t> </w:t>
      </w:r>
      <w:r>
        <w:rPr>
          <w:color w:val="231F20"/>
          <w:w w:val="105"/>
        </w:rPr>
        <w:t>the</w:t>
      </w:r>
      <w:r>
        <w:rPr>
          <w:color w:val="231F20"/>
          <w:spacing w:val="-20"/>
          <w:w w:val="105"/>
        </w:rPr>
        <w:t> </w:t>
      </w:r>
      <w:r>
        <w:rPr>
          <w:color w:val="231F20"/>
          <w:w w:val="105"/>
        </w:rPr>
        <w:t>people</w:t>
      </w:r>
      <w:r>
        <w:rPr>
          <w:color w:val="231F20"/>
          <w:spacing w:val="-20"/>
          <w:w w:val="105"/>
        </w:rPr>
        <w:t> </w:t>
      </w:r>
      <w:r>
        <w:rPr>
          <w:color w:val="231F20"/>
          <w:w w:val="105"/>
        </w:rPr>
        <w:t>in</w:t>
      </w:r>
      <w:r>
        <w:rPr>
          <w:color w:val="231F20"/>
          <w:spacing w:val="-21"/>
          <w:w w:val="105"/>
        </w:rPr>
        <w:t> </w:t>
      </w:r>
      <w:r>
        <w:rPr>
          <w:color w:val="231F20"/>
          <w:w w:val="105"/>
        </w:rPr>
        <w:t>them.</w:t>
      </w:r>
      <w:r>
        <w:rPr>
          <w:color w:val="231F20"/>
          <w:spacing w:val="-20"/>
          <w:w w:val="105"/>
        </w:rPr>
        <w:t> </w:t>
      </w:r>
      <w:r>
        <w:rPr>
          <w:color w:val="231F20"/>
          <w:w w:val="105"/>
        </w:rPr>
        <w:t>Key topics will include: applied motivation, team performance, leadership, decision-making, managerial communications, change and conflict management, managing organizational culture, and the underlying importance</w:t>
      </w:r>
      <w:r>
        <w:rPr>
          <w:color w:val="231F20"/>
          <w:spacing w:val="-22"/>
          <w:w w:val="105"/>
        </w:rPr>
        <w:t> </w:t>
      </w:r>
      <w:r>
        <w:rPr>
          <w:color w:val="231F20"/>
          <w:w w:val="105"/>
        </w:rPr>
        <w:t>of</w:t>
      </w:r>
      <w:r>
        <w:rPr>
          <w:color w:val="231F20"/>
          <w:spacing w:val="-22"/>
          <w:w w:val="105"/>
        </w:rPr>
        <w:t> </w:t>
      </w:r>
      <w:r>
        <w:rPr>
          <w:color w:val="231F20"/>
          <w:w w:val="105"/>
        </w:rPr>
        <w:t>ethics</w:t>
      </w:r>
      <w:r>
        <w:rPr>
          <w:color w:val="231F20"/>
          <w:spacing w:val="-22"/>
          <w:w w:val="105"/>
        </w:rPr>
        <w:t> </w:t>
      </w:r>
      <w:r>
        <w:rPr>
          <w:color w:val="231F20"/>
          <w:w w:val="105"/>
        </w:rPr>
        <w:t>in</w:t>
      </w:r>
      <w:r>
        <w:rPr>
          <w:color w:val="231F20"/>
          <w:spacing w:val="-22"/>
          <w:w w:val="105"/>
        </w:rPr>
        <w:t> </w:t>
      </w:r>
      <w:r>
        <w:rPr>
          <w:color w:val="231F20"/>
          <w:w w:val="105"/>
        </w:rPr>
        <w:t>all</w:t>
      </w:r>
      <w:r>
        <w:rPr>
          <w:color w:val="231F20"/>
          <w:spacing w:val="-22"/>
          <w:w w:val="105"/>
        </w:rPr>
        <w:t> </w:t>
      </w:r>
      <w:r>
        <w:rPr>
          <w:color w:val="231F20"/>
          <w:w w:val="105"/>
        </w:rPr>
        <w:t>organizational</w:t>
      </w:r>
      <w:r>
        <w:rPr>
          <w:color w:val="231F20"/>
          <w:spacing w:val="-22"/>
          <w:w w:val="105"/>
        </w:rPr>
        <w:t> </w:t>
      </w:r>
      <w:r>
        <w:rPr>
          <w:color w:val="231F20"/>
          <w:w w:val="105"/>
        </w:rPr>
        <w:t>activities.</w:t>
      </w:r>
      <w:r>
        <w:rPr>
          <w:color w:val="231F20"/>
          <w:spacing w:val="-22"/>
          <w:w w:val="105"/>
        </w:rPr>
        <w:t> </w:t>
      </w:r>
      <w:r>
        <w:rPr>
          <w:color w:val="231F20"/>
          <w:w w:val="105"/>
        </w:rPr>
        <w:t>Prerequisite:</w:t>
      </w:r>
      <w:r>
        <w:rPr>
          <w:color w:val="231F20"/>
          <w:spacing w:val="-22"/>
          <w:w w:val="105"/>
        </w:rPr>
        <w:t> </w:t>
      </w:r>
      <w:r>
        <w:rPr>
          <w:color w:val="231F20"/>
          <w:w w:val="105"/>
        </w:rPr>
        <w:t>MG</w:t>
      </w:r>
      <w:r>
        <w:rPr>
          <w:color w:val="231F20"/>
          <w:spacing w:val="-22"/>
          <w:w w:val="105"/>
        </w:rPr>
        <w:t> </w:t>
      </w:r>
      <w:r>
        <w:rPr>
          <w:color w:val="231F20"/>
          <w:w w:val="105"/>
        </w:rPr>
        <w:t>600. (Offered on sufﬁcient</w:t>
      </w:r>
      <w:r>
        <w:rPr>
          <w:color w:val="231F20"/>
          <w:spacing w:val="-27"/>
          <w:w w:val="105"/>
        </w:rPr>
        <w:t> </w:t>
      </w:r>
      <w:r>
        <w:rPr>
          <w:color w:val="231F20"/>
          <w:w w:val="105"/>
        </w:rPr>
        <w:t>demand).</w:t>
      </w:r>
    </w:p>
    <w:p>
      <w:pPr>
        <w:pStyle w:val="Heading7"/>
        <w:spacing w:before="73"/>
      </w:pPr>
      <w:r>
        <w:rPr>
          <w:color w:val="231F20"/>
        </w:rPr>
        <w:t>MG 627. Research and Report Writing. (3 Credits)</w:t>
      </w:r>
    </w:p>
    <w:p>
      <w:pPr>
        <w:pStyle w:val="BodyText"/>
        <w:spacing w:line="288" w:lineRule="auto" w:before="36"/>
        <w:ind w:right="90"/>
      </w:pPr>
      <w:r>
        <w:rPr>
          <w:color w:val="231F20"/>
          <w:w w:val="105"/>
        </w:rPr>
        <w:t>A critical review of research methods in the business disciplines. Subjects discussed include nature and sources of secondary data, primary</w:t>
      </w:r>
      <w:r>
        <w:rPr>
          <w:color w:val="231F20"/>
          <w:spacing w:val="-24"/>
          <w:w w:val="105"/>
        </w:rPr>
        <w:t> </w:t>
      </w:r>
      <w:r>
        <w:rPr>
          <w:color w:val="231F20"/>
          <w:w w:val="105"/>
        </w:rPr>
        <w:t>data</w:t>
      </w:r>
      <w:r>
        <w:rPr>
          <w:color w:val="231F20"/>
          <w:spacing w:val="-23"/>
          <w:w w:val="105"/>
        </w:rPr>
        <w:t> </w:t>
      </w:r>
      <w:r>
        <w:rPr>
          <w:color w:val="231F20"/>
          <w:w w:val="105"/>
        </w:rPr>
        <w:t>collection</w:t>
      </w:r>
      <w:r>
        <w:rPr>
          <w:color w:val="231F20"/>
          <w:spacing w:val="-24"/>
          <w:w w:val="105"/>
        </w:rPr>
        <w:t> </w:t>
      </w:r>
      <w:r>
        <w:rPr>
          <w:color w:val="231F20"/>
          <w:w w:val="105"/>
        </w:rPr>
        <w:t>techniques,</w:t>
      </w:r>
      <w:r>
        <w:rPr>
          <w:color w:val="231F20"/>
          <w:spacing w:val="-23"/>
          <w:w w:val="105"/>
        </w:rPr>
        <w:t> </w:t>
      </w:r>
      <w:r>
        <w:rPr>
          <w:color w:val="231F20"/>
          <w:w w:val="105"/>
        </w:rPr>
        <w:t>research</w:t>
      </w:r>
      <w:r>
        <w:rPr>
          <w:color w:val="231F20"/>
          <w:spacing w:val="-24"/>
          <w:w w:val="105"/>
        </w:rPr>
        <w:t> </w:t>
      </w:r>
      <w:r>
        <w:rPr>
          <w:color w:val="231F20"/>
          <w:w w:val="105"/>
        </w:rPr>
        <w:t>design,</w:t>
      </w:r>
      <w:r>
        <w:rPr>
          <w:color w:val="231F20"/>
          <w:spacing w:val="-23"/>
          <w:w w:val="105"/>
        </w:rPr>
        <w:t> </w:t>
      </w:r>
      <w:r>
        <w:rPr>
          <w:color w:val="231F20"/>
          <w:w w:val="105"/>
        </w:rPr>
        <w:t>sample</w:t>
      </w:r>
      <w:r>
        <w:rPr>
          <w:color w:val="231F20"/>
          <w:spacing w:val="-24"/>
          <w:w w:val="105"/>
        </w:rPr>
        <w:t> </w:t>
      </w:r>
      <w:r>
        <w:rPr>
          <w:color w:val="231F20"/>
          <w:w w:val="105"/>
        </w:rPr>
        <w:t>selection, and/or</w:t>
      </w:r>
      <w:r>
        <w:rPr>
          <w:color w:val="231F20"/>
          <w:spacing w:val="-24"/>
          <w:w w:val="105"/>
        </w:rPr>
        <w:t> </w:t>
      </w:r>
      <w:r>
        <w:rPr>
          <w:color w:val="231F20"/>
          <w:w w:val="105"/>
        </w:rPr>
        <w:t>model</w:t>
      </w:r>
      <w:r>
        <w:rPr>
          <w:color w:val="231F20"/>
          <w:spacing w:val="-23"/>
          <w:w w:val="105"/>
        </w:rPr>
        <w:t> </w:t>
      </w:r>
      <w:r>
        <w:rPr>
          <w:color w:val="231F20"/>
          <w:w w:val="105"/>
        </w:rPr>
        <w:t>building.</w:t>
      </w:r>
      <w:r>
        <w:rPr>
          <w:color w:val="231F20"/>
          <w:spacing w:val="-23"/>
          <w:w w:val="105"/>
        </w:rPr>
        <w:t> </w:t>
      </w:r>
      <w:r>
        <w:rPr>
          <w:color w:val="231F20"/>
          <w:spacing w:val="-3"/>
          <w:w w:val="105"/>
        </w:rPr>
        <w:t>Further,</w:t>
      </w:r>
      <w:r>
        <w:rPr>
          <w:color w:val="231F20"/>
          <w:spacing w:val="-23"/>
          <w:w w:val="105"/>
        </w:rPr>
        <w:t> </w:t>
      </w:r>
      <w:r>
        <w:rPr>
          <w:color w:val="231F20"/>
          <w:w w:val="105"/>
        </w:rPr>
        <w:t>students</w:t>
      </w:r>
      <w:r>
        <w:rPr>
          <w:color w:val="231F20"/>
          <w:spacing w:val="-24"/>
          <w:w w:val="105"/>
        </w:rPr>
        <w:t> </w:t>
      </w:r>
      <w:r>
        <w:rPr>
          <w:color w:val="231F20"/>
          <w:w w:val="105"/>
        </w:rPr>
        <w:t>will</w:t>
      </w:r>
      <w:r>
        <w:rPr>
          <w:color w:val="231F20"/>
          <w:spacing w:val="-24"/>
          <w:w w:val="105"/>
        </w:rPr>
        <w:t> </w:t>
      </w:r>
      <w:r>
        <w:rPr>
          <w:color w:val="231F20"/>
          <w:w w:val="105"/>
        </w:rPr>
        <w:t>explore</w:t>
      </w:r>
      <w:r>
        <w:rPr>
          <w:color w:val="231F20"/>
          <w:spacing w:val="-24"/>
          <w:w w:val="105"/>
        </w:rPr>
        <w:t> </w:t>
      </w:r>
      <w:r>
        <w:rPr>
          <w:color w:val="231F20"/>
          <w:w w:val="105"/>
        </w:rPr>
        <w:t>and</w:t>
      </w:r>
      <w:r>
        <w:rPr>
          <w:color w:val="231F20"/>
          <w:spacing w:val="-24"/>
          <w:w w:val="105"/>
        </w:rPr>
        <w:t> </w:t>
      </w:r>
      <w:r>
        <w:rPr>
          <w:color w:val="231F20"/>
          <w:w w:val="105"/>
        </w:rPr>
        <w:t>prepare</w:t>
      </w:r>
      <w:r>
        <w:rPr>
          <w:color w:val="231F20"/>
          <w:spacing w:val="-24"/>
          <w:w w:val="105"/>
        </w:rPr>
        <w:t> </w:t>
      </w:r>
      <w:r>
        <w:rPr>
          <w:color w:val="231F20"/>
          <w:w w:val="105"/>
        </w:rPr>
        <w:t>various accounting, ﬁnancial, and general business forms, statements, and reports</w:t>
      </w:r>
      <w:r>
        <w:rPr>
          <w:color w:val="231F20"/>
          <w:spacing w:val="-24"/>
          <w:w w:val="105"/>
        </w:rPr>
        <w:t> </w:t>
      </w:r>
      <w:r>
        <w:rPr>
          <w:color w:val="231F20"/>
          <w:w w:val="105"/>
        </w:rPr>
        <w:t>applicable</w:t>
      </w:r>
      <w:r>
        <w:rPr>
          <w:color w:val="231F20"/>
          <w:spacing w:val="-25"/>
          <w:w w:val="105"/>
        </w:rPr>
        <w:t> </w:t>
      </w:r>
      <w:r>
        <w:rPr>
          <w:color w:val="231F20"/>
          <w:w w:val="105"/>
        </w:rPr>
        <w:t>to</w:t>
      </w:r>
      <w:r>
        <w:rPr>
          <w:color w:val="231F20"/>
          <w:spacing w:val="-24"/>
          <w:w w:val="105"/>
        </w:rPr>
        <w:t> </w:t>
      </w:r>
      <w:r>
        <w:rPr>
          <w:color w:val="231F20"/>
          <w:w w:val="105"/>
        </w:rPr>
        <w:t>business</w:t>
      </w:r>
      <w:r>
        <w:rPr>
          <w:color w:val="231F20"/>
          <w:spacing w:val="-24"/>
          <w:w w:val="105"/>
        </w:rPr>
        <w:t> </w:t>
      </w:r>
      <w:r>
        <w:rPr>
          <w:color w:val="231F20"/>
          <w:w w:val="105"/>
        </w:rPr>
        <w:t>research.</w:t>
      </w:r>
      <w:r>
        <w:rPr>
          <w:color w:val="231F20"/>
          <w:spacing w:val="-25"/>
          <w:w w:val="105"/>
        </w:rPr>
        <w:t> </w:t>
      </w:r>
      <w:r>
        <w:rPr>
          <w:color w:val="231F20"/>
          <w:w w:val="105"/>
        </w:rPr>
        <w:t>Also</w:t>
      </w:r>
      <w:r>
        <w:rPr>
          <w:color w:val="231F20"/>
          <w:spacing w:val="-24"/>
          <w:w w:val="105"/>
        </w:rPr>
        <w:t> </w:t>
      </w:r>
      <w:r>
        <w:rPr>
          <w:color w:val="231F20"/>
          <w:w w:val="105"/>
        </w:rPr>
        <w:t>listed</w:t>
      </w:r>
      <w:r>
        <w:rPr>
          <w:color w:val="231F20"/>
          <w:spacing w:val="-25"/>
          <w:w w:val="105"/>
        </w:rPr>
        <w:t> </w:t>
      </w:r>
      <w:r>
        <w:rPr>
          <w:color w:val="231F20"/>
          <w:w w:val="105"/>
        </w:rPr>
        <w:t>as</w:t>
      </w:r>
      <w:r>
        <w:rPr>
          <w:color w:val="231F20"/>
          <w:spacing w:val="-25"/>
          <w:w w:val="105"/>
        </w:rPr>
        <w:t> </w:t>
      </w:r>
      <w:r>
        <w:rPr>
          <w:color w:val="231F20"/>
          <w:w w:val="105"/>
        </w:rPr>
        <w:t>CIS</w:t>
      </w:r>
      <w:r>
        <w:rPr>
          <w:color w:val="231F20"/>
          <w:spacing w:val="-24"/>
          <w:w w:val="105"/>
        </w:rPr>
        <w:t> </w:t>
      </w:r>
      <w:r>
        <w:rPr>
          <w:color w:val="231F20"/>
          <w:w w:val="105"/>
        </w:rPr>
        <w:t>627,</w:t>
      </w:r>
      <w:r>
        <w:rPr>
          <w:color w:val="231F20"/>
          <w:spacing w:val="-25"/>
          <w:w w:val="105"/>
        </w:rPr>
        <w:t> </w:t>
      </w:r>
      <w:r>
        <w:rPr>
          <w:color w:val="231F20"/>
          <w:w w:val="105"/>
        </w:rPr>
        <w:t>EC</w:t>
      </w:r>
      <w:r>
        <w:rPr>
          <w:color w:val="231F20"/>
          <w:spacing w:val="-24"/>
          <w:w w:val="105"/>
        </w:rPr>
        <w:t> </w:t>
      </w:r>
      <w:r>
        <w:rPr>
          <w:color w:val="231F20"/>
          <w:w w:val="105"/>
        </w:rPr>
        <w:t>627, FI 627, and MK 627 but creditable only in ﬁeld for which registered. (Offered on sufﬁcient</w:t>
      </w:r>
      <w:r>
        <w:rPr>
          <w:color w:val="231F20"/>
          <w:spacing w:val="-27"/>
          <w:w w:val="105"/>
        </w:rPr>
        <w:t> </w:t>
      </w:r>
      <w:r>
        <w:rPr>
          <w:color w:val="231F20"/>
          <w:w w:val="105"/>
        </w:rPr>
        <w:t>demand).</w:t>
      </w:r>
    </w:p>
    <w:p>
      <w:pPr>
        <w:pStyle w:val="Heading7"/>
        <w:spacing w:before="73"/>
      </w:pPr>
      <w:r>
        <w:rPr>
          <w:color w:val="231F20"/>
        </w:rPr>
        <w:t>MG 632. Advanced Concepts in Global Business. (3 Credits)</w:t>
      </w:r>
    </w:p>
    <w:p>
      <w:pPr>
        <w:pStyle w:val="BodyText"/>
        <w:spacing w:line="288" w:lineRule="auto" w:before="36"/>
        <w:ind w:right="162"/>
      </w:pPr>
      <w:r>
        <w:rPr>
          <w:color w:val="231F20"/>
          <w:w w:val="105"/>
        </w:rPr>
        <w:t>This</w:t>
      </w:r>
      <w:r>
        <w:rPr>
          <w:color w:val="231F20"/>
          <w:spacing w:val="-16"/>
          <w:w w:val="105"/>
        </w:rPr>
        <w:t> </w:t>
      </w:r>
      <w:r>
        <w:rPr>
          <w:color w:val="231F20"/>
          <w:w w:val="105"/>
        </w:rPr>
        <w:t>course</w:t>
      </w:r>
      <w:r>
        <w:rPr>
          <w:color w:val="231F20"/>
          <w:spacing w:val="-16"/>
          <w:w w:val="105"/>
        </w:rPr>
        <w:t> </w:t>
      </w:r>
      <w:r>
        <w:rPr>
          <w:color w:val="231F20"/>
          <w:w w:val="105"/>
        </w:rPr>
        <w:t>will</w:t>
      </w:r>
      <w:r>
        <w:rPr>
          <w:color w:val="231F20"/>
          <w:spacing w:val="-16"/>
          <w:w w:val="105"/>
        </w:rPr>
        <w:t> </w:t>
      </w:r>
      <w:r>
        <w:rPr>
          <w:color w:val="231F20"/>
          <w:w w:val="105"/>
        </w:rPr>
        <w:t>focus</w:t>
      </w:r>
      <w:r>
        <w:rPr>
          <w:color w:val="231F20"/>
          <w:spacing w:val="-15"/>
          <w:w w:val="105"/>
        </w:rPr>
        <w:t> </w:t>
      </w:r>
      <w:r>
        <w:rPr>
          <w:color w:val="231F20"/>
          <w:w w:val="105"/>
        </w:rPr>
        <w:t>on</w:t>
      </w:r>
      <w:r>
        <w:rPr>
          <w:color w:val="231F20"/>
          <w:spacing w:val="-15"/>
          <w:w w:val="105"/>
        </w:rPr>
        <w:t> </w:t>
      </w:r>
      <w:r>
        <w:rPr>
          <w:color w:val="231F20"/>
          <w:w w:val="105"/>
        </w:rPr>
        <w:t>advanced</w:t>
      </w:r>
      <w:r>
        <w:rPr>
          <w:color w:val="231F20"/>
          <w:spacing w:val="-16"/>
          <w:w w:val="105"/>
        </w:rPr>
        <w:t> </w:t>
      </w:r>
      <w:r>
        <w:rPr>
          <w:color w:val="231F20"/>
          <w:w w:val="105"/>
        </w:rPr>
        <w:t>concepts</w:t>
      </w:r>
      <w:r>
        <w:rPr>
          <w:color w:val="231F20"/>
          <w:spacing w:val="-16"/>
          <w:w w:val="105"/>
        </w:rPr>
        <w:t> </w:t>
      </w:r>
      <w:r>
        <w:rPr>
          <w:color w:val="231F20"/>
          <w:w w:val="105"/>
        </w:rPr>
        <w:t>in</w:t>
      </w:r>
      <w:r>
        <w:rPr>
          <w:color w:val="231F20"/>
          <w:spacing w:val="-16"/>
          <w:w w:val="105"/>
        </w:rPr>
        <w:t> </w:t>
      </w:r>
      <w:r>
        <w:rPr>
          <w:color w:val="231F20"/>
          <w:w w:val="105"/>
        </w:rPr>
        <w:t>the</w:t>
      </w:r>
      <w:r>
        <w:rPr>
          <w:color w:val="231F20"/>
          <w:spacing w:val="-15"/>
          <w:w w:val="105"/>
        </w:rPr>
        <w:t> </w:t>
      </w:r>
      <w:r>
        <w:rPr>
          <w:color w:val="231F20"/>
          <w:w w:val="105"/>
        </w:rPr>
        <w:t>international</w:t>
      </w:r>
      <w:r>
        <w:rPr>
          <w:color w:val="231F20"/>
          <w:spacing w:val="-16"/>
          <w:w w:val="105"/>
        </w:rPr>
        <w:t> </w:t>
      </w:r>
      <w:r>
        <w:rPr>
          <w:color w:val="231F20"/>
          <w:w w:val="105"/>
        </w:rPr>
        <w:t>trade in goods and services with particular attention to the foundations of international trade. It will delve into the best practice procedures in importing</w:t>
      </w:r>
      <w:r>
        <w:rPr>
          <w:color w:val="231F20"/>
          <w:spacing w:val="-18"/>
          <w:w w:val="105"/>
        </w:rPr>
        <w:t> </w:t>
      </w:r>
      <w:r>
        <w:rPr>
          <w:color w:val="231F20"/>
          <w:w w:val="105"/>
        </w:rPr>
        <w:t>and</w:t>
      </w:r>
      <w:r>
        <w:rPr>
          <w:color w:val="231F20"/>
          <w:spacing w:val="-19"/>
          <w:w w:val="105"/>
        </w:rPr>
        <w:t> </w:t>
      </w:r>
      <w:r>
        <w:rPr>
          <w:color w:val="231F20"/>
          <w:w w:val="105"/>
        </w:rPr>
        <w:t>exporting,</w:t>
      </w:r>
      <w:r>
        <w:rPr>
          <w:color w:val="231F20"/>
          <w:spacing w:val="-18"/>
          <w:w w:val="105"/>
        </w:rPr>
        <w:t> </w:t>
      </w:r>
      <w:r>
        <w:rPr>
          <w:color w:val="231F20"/>
          <w:w w:val="105"/>
        </w:rPr>
        <w:t>as</w:t>
      </w:r>
      <w:r>
        <w:rPr>
          <w:color w:val="231F20"/>
          <w:spacing w:val="-19"/>
          <w:w w:val="105"/>
        </w:rPr>
        <w:t> </w:t>
      </w:r>
      <w:r>
        <w:rPr>
          <w:color w:val="231F20"/>
          <w:w w:val="105"/>
        </w:rPr>
        <w:t>well</w:t>
      </w:r>
      <w:r>
        <w:rPr>
          <w:color w:val="231F20"/>
          <w:spacing w:val="-19"/>
          <w:w w:val="105"/>
        </w:rPr>
        <w:t> </w:t>
      </w:r>
      <w:r>
        <w:rPr>
          <w:color w:val="231F20"/>
          <w:w w:val="105"/>
        </w:rPr>
        <w:t>as</w:t>
      </w:r>
      <w:r>
        <w:rPr>
          <w:color w:val="231F20"/>
          <w:spacing w:val="-19"/>
          <w:w w:val="105"/>
        </w:rPr>
        <w:t> </w:t>
      </w:r>
      <w:r>
        <w:rPr>
          <w:color w:val="231F20"/>
          <w:w w:val="105"/>
        </w:rPr>
        <w:t>commercial</w:t>
      </w:r>
      <w:r>
        <w:rPr>
          <w:color w:val="231F20"/>
          <w:spacing w:val="-19"/>
          <w:w w:val="105"/>
        </w:rPr>
        <w:t> </w:t>
      </w:r>
      <w:r>
        <w:rPr>
          <w:color w:val="231F20"/>
          <w:w w:val="105"/>
        </w:rPr>
        <w:t>practices</w:t>
      </w:r>
      <w:r>
        <w:rPr>
          <w:color w:val="231F20"/>
          <w:spacing w:val="-18"/>
          <w:w w:val="105"/>
        </w:rPr>
        <w:t> </w:t>
      </w:r>
      <w:r>
        <w:rPr>
          <w:color w:val="231F20"/>
          <w:w w:val="105"/>
        </w:rPr>
        <w:t>in</w:t>
      </w:r>
      <w:r>
        <w:rPr>
          <w:color w:val="231F20"/>
          <w:spacing w:val="-19"/>
          <w:w w:val="105"/>
        </w:rPr>
        <w:t> </w:t>
      </w:r>
      <w:r>
        <w:rPr>
          <w:color w:val="231F20"/>
          <w:w w:val="105"/>
        </w:rPr>
        <w:t>the</w:t>
      </w:r>
      <w:r>
        <w:rPr>
          <w:color w:val="231F20"/>
          <w:spacing w:val="-18"/>
          <w:w w:val="105"/>
        </w:rPr>
        <w:t> </w:t>
      </w:r>
      <w:r>
        <w:rPr>
          <w:color w:val="231F20"/>
          <w:w w:val="105"/>
        </w:rPr>
        <w:t>same.</w:t>
      </w:r>
      <w:r>
        <w:rPr>
          <w:color w:val="231F20"/>
          <w:spacing w:val="-19"/>
          <w:w w:val="105"/>
        </w:rPr>
        <w:t> </w:t>
      </w:r>
      <w:r>
        <w:rPr>
          <w:color w:val="231F20"/>
          <w:w w:val="105"/>
        </w:rPr>
        <w:t>It will</w:t>
      </w:r>
      <w:r>
        <w:rPr>
          <w:color w:val="231F20"/>
          <w:spacing w:val="-16"/>
          <w:w w:val="105"/>
        </w:rPr>
        <w:t> </w:t>
      </w:r>
      <w:r>
        <w:rPr>
          <w:color w:val="231F20"/>
          <w:w w:val="105"/>
        </w:rPr>
        <w:t>also</w:t>
      </w:r>
      <w:r>
        <w:rPr>
          <w:color w:val="231F20"/>
          <w:spacing w:val="-16"/>
          <w:w w:val="105"/>
        </w:rPr>
        <w:t> </w:t>
      </w:r>
      <w:r>
        <w:rPr>
          <w:color w:val="231F20"/>
          <w:w w:val="105"/>
        </w:rPr>
        <w:t>address</w:t>
      </w:r>
      <w:r>
        <w:rPr>
          <w:color w:val="231F20"/>
          <w:spacing w:val="-16"/>
          <w:w w:val="105"/>
        </w:rPr>
        <w:t> </w:t>
      </w:r>
      <w:r>
        <w:rPr>
          <w:color w:val="231F20"/>
          <w:w w:val="105"/>
        </w:rPr>
        <w:t>opportunities</w:t>
      </w:r>
      <w:r>
        <w:rPr>
          <w:color w:val="231F20"/>
          <w:spacing w:val="-16"/>
          <w:w w:val="105"/>
        </w:rPr>
        <w:t> </w:t>
      </w:r>
      <w:r>
        <w:rPr>
          <w:color w:val="231F20"/>
          <w:w w:val="105"/>
        </w:rPr>
        <w:t>in</w:t>
      </w:r>
      <w:r>
        <w:rPr>
          <w:color w:val="231F20"/>
          <w:spacing w:val="-16"/>
          <w:w w:val="105"/>
        </w:rPr>
        <w:t> </w:t>
      </w:r>
      <w:r>
        <w:rPr>
          <w:color w:val="231F20"/>
          <w:w w:val="105"/>
        </w:rPr>
        <w:t>foreign</w:t>
      </w:r>
      <w:r>
        <w:rPr>
          <w:color w:val="231F20"/>
          <w:spacing w:val="-16"/>
          <w:w w:val="105"/>
        </w:rPr>
        <w:t> </w:t>
      </w:r>
      <w:r>
        <w:rPr>
          <w:color w:val="231F20"/>
          <w:w w:val="105"/>
        </w:rPr>
        <w:t>investments</w:t>
      </w:r>
      <w:r>
        <w:rPr>
          <w:color w:val="231F20"/>
          <w:spacing w:val="-16"/>
          <w:w w:val="105"/>
        </w:rPr>
        <w:t> </w:t>
      </w:r>
      <w:r>
        <w:rPr>
          <w:color w:val="231F20"/>
          <w:w w:val="105"/>
        </w:rPr>
        <w:t>and</w:t>
      </w:r>
      <w:r>
        <w:rPr>
          <w:color w:val="231F20"/>
          <w:spacing w:val="-16"/>
          <w:w w:val="105"/>
        </w:rPr>
        <w:t> </w:t>
      </w:r>
      <w:r>
        <w:rPr>
          <w:color w:val="231F20"/>
          <w:w w:val="105"/>
        </w:rPr>
        <w:t>the</w:t>
      </w:r>
      <w:r>
        <w:rPr>
          <w:color w:val="231F20"/>
          <w:spacing w:val="-16"/>
          <w:w w:val="105"/>
        </w:rPr>
        <w:t> </w:t>
      </w:r>
      <w:r>
        <w:rPr>
          <w:color w:val="231F20"/>
          <w:w w:val="105"/>
        </w:rPr>
        <w:t>different</w:t>
      </w:r>
    </w:p>
    <w:p>
      <w:pPr>
        <w:pStyle w:val="BodyText"/>
        <w:spacing w:line="288" w:lineRule="auto"/>
      </w:pPr>
      <w:r>
        <w:rPr>
          <w:color w:val="231F20"/>
        </w:rPr>
        <w:t>means to enter and expand global business. Students will garner a strong foundation in sophisticated global business transactions and attendant systems. Prerequisites: EMB 682. (Spring}</w:t>
      </w:r>
    </w:p>
    <w:p>
      <w:pPr>
        <w:pStyle w:val="Heading7"/>
        <w:spacing w:before="74"/>
      </w:pPr>
      <w:r>
        <w:rPr>
          <w:color w:val="231F20"/>
        </w:rPr>
        <w:t>MG 640. Management Policy. (3 Credits)</w:t>
      </w:r>
    </w:p>
    <w:p>
      <w:pPr>
        <w:pStyle w:val="BodyText"/>
        <w:spacing w:line="288" w:lineRule="auto" w:before="36"/>
        <w:ind w:right="137"/>
      </w:pPr>
      <w:r>
        <w:rPr>
          <w:color w:val="231F20"/>
          <w:w w:val="105"/>
        </w:rPr>
        <w:t>Synthesis</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materials</w:t>
      </w:r>
      <w:r>
        <w:rPr>
          <w:color w:val="231F20"/>
          <w:spacing w:val="-18"/>
          <w:w w:val="105"/>
        </w:rPr>
        <w:t> </w:t>
      </w:r>
      <w:r>
        <w:rPr>
          <w:color w:val="231F20"/>
          <w:w w:val="105"/>
        </w:rPr>
        <w:t>in</w:t>
      </w:r>
      <w:r>
        <w:rPr>
          <w:color w:val="231F20"/>
          <w:spacing w:val="-18"/>
          <w:w w:val="105"/>
        </w:rPr>
        <w:t> </w:t>
      </w:r>
      <w:r>
        <w:rPr>
          <w:color w:val="231F20"/>
          <w:w w:val="105"/>
        </w:rPr>
        <w:t>the</w:t>
      </w:r>
      <w:r>
        <w:rPr>
          <w:color w:val="231F20"/>
          <w:spacing w:val="-18"/>
          <w:w w:val="105"/>
        </w:rPr>
        <w:t> </w:t>
      </w:r>
      <w:r>
        <w:rPr>
          <w:color w:val="231F20"/>
          <w:w w:val="105"/>
        </w:rPr>
        <w:t>functional</w:t>
      </w:r>
      <w:r>
        <w:rPr>
          <w:color w:val="231F20"/>
          <w:spacing w:val="-18"/>
          <w:w w:val="105"/>
        </w:rPr>
        <w:t> </w:t>
      </w:r>
      <w:r>
        <w:rPr>
          <w:color w:val="231F20"/>
          <w:w w:val="105"/>
        </w:rPr>
        <w:t>and</w:t>
      </w:r>
      <w:r>
        <w:rPr>
          <w:color w:val="231F20"/>
          <w:spacing w:val="-18"/>
          <w:w w:val="105"/>
        </w:rPr>
        <w:t> </w:t>
      </w:r>
      <w:r>
        <w:rPr>
          <w:color w:val="231F20"/>
          <w:w w:val="105"/>
        </w:rPr>
        <w:t>managerial</w:t>
      </w:r>
      <w:r>
        <w:rPr>
          <w:color w:val="231F20"/>
          <w:spacing w:val="-18"/>
          <w:w w:val="105"/>
        </w:rPr>
        <w:t> </w:t>
      </w:r>
      <w:r>
        <w:rPr>
          <w:color w:val="231F20"/>
          <w:w w:val="105"/>
        </w:rPr>
        <w:t>areas</w:t>
      </w:r>
      <w:r>
        <w:rPr>
          <w:color w:val="231F20"/>
          <w:spacing w:val="-18"/>
          <w:w w:val="105"/>
        </w:rPr>
        <w:t> </w:t>
      </w:r>
      <w:r>
        <w:rPr>
          <w:color w:val="231F20"/>
          <w:w w:val="105"/>
        </w:rPr>
        <w:t>from the</w:t>
      </w:r>
      <w:r>
        <w:rPr>
          <w:color w:val="231F20"/>
          <w:spacing w:val="-25"/>
          <w:w w:val="105"/>
        </w:rPr>
        <w:t> </w:t>
      </w:r>
      <w:r>
        <w:rPr>
          <w:color w:val="231F20"/>
          <w:w w:val="105"/>
        </w:rPr>
        <w:t>viewpoint</w:t>
      </w:r>
      <w:r>
        <w:rPr>
          <w:color w:val="231F20"/>
          <w:spacing w:val="-26"/>
          <w:w w:val="105"/>
        </w:rPr>
        <w:t> </w:t>
      </w:r>
      <w:r>
        <w:rPr>
          <w:color w:val="231F20"/>
          <w:w w:val="105"/>
        </w:rPr>
        <w:t>of</w:t>
      </w:r>
      <w:r>
        <w:rPr>
          <w:color w:val="231F20"/>
          <w:spacing w:val="-25"/>
          <w:w w:val="105"/>
        </w:rPr>
        <w:t> </w:t>
      </w:r>
      <w:r>
        <w:rPr>
          <w:color w:val="231F20"/>
          <w:w w:val="105"/>
        </w:rPr>
        <w:t>top</w:t>
      </w:r>
      <w:r>
        <w:rPr>
          <w:color w:val="231F20"/>
          <w:spacing w:val="-25"/>
          <w:w w:val="105"/>
        </w:rPr>
        <w:t> </w:t>
      </w:r>
      <w:r>
        <w:rPr>
          <w:color w:val="231F20"/>
          <w:w w:val="105"/>
        </w:rPr>
        <w:t>management.</w:t>
      </w:r>
      <w:r>
        <w:rPr>
          <w:color w:val="231F20"/>
          <w:spacing w:val="-25"/>
          <w:w w:val="105"/>
        </w:rPr>
        <w:t> </w:t>
      </w:r>
      <w:r>
        <w:rPr>
          <w:color w:val="231F20"/>
          <w:w w:val="105"/>
        </w:rPr>
        <w:t>Course</w:t>
      </w:r>
      <w:r>
        <w:rPr>
          <w:color w:val="231F20"/>
          <w:spacing w:val="-25"/>
          <w:w w:val="105"/>
        </w:rPr>
        <w:t> </w:t>
      </w:r>
      <w:r>
        <w:rPr>
          <w:color w:val="231F20"/>
          <w:w w:val="105"/>
        </w:rPr>
        <w:t>objectives</w:t>
      </w:r>
      <w:r>
        <w:rPr>
          <w:color w:val="231F20"/>
          <w:spacing w:val="-26"/>
          <w:w w:val="105"/>
        </w:rPr>
        <w:t> </w:t>
      </w:r>
      <w:r>
        <w:rPr>
          <w:color w:val="231F20"/>
          <w:w w:val="105"/>
        </w:rPr>
        <w:t>are</w:t>
      </w:r>
      <w:r>
        <w:rPr>
          <w:color w:val="231F20"/>
          <w:spacing w:val="-26"/>
          <w:w w:val="105"/>
        </w:rPr>
        <w:t> </w:t>
      </w:r>
      <w:r>
        <w:rPr>
          <w:color w:val="231F20"/>
          <w:w w:val="105"/>
        </w:rPr>
        <w:t>accomplished through</w:t>
      </w:r>
      <w:r>
        <w:rPr>
          <w:color w:val="231F20"/>
          <w:spacing w:val="-20"/>
          <w:w w:val="105"/>
        </w:rPr>
        <w:t> </w:t>
      </w:r>
      <w:r>
        <w:rPr>
          <w:color w:val="231F20"/>
          <w:w w:val="105"/>
        </w:rPr>
        <w:t>relevant</w:t>
      </w:r>
      <w:r>
        <w:rPr>
          <w:color w:val="231F20"/>
          <w:spacing w:val="-21"/>
          <w:w w:val="105"/>
        </w:rPr>
        <w:t> </w:t>
      </w:r>
      <w:r>
        <w:rPr>
          <w:color w:val="231F20"/>
          <w:w w:val="105"/>
        </w:rPr>
        <w:t>case</w:t>
      </w:r>
      <w:r>
        <w:rPr>
          <w:color w:val="231F20"/>
          <w:spacing w:val="-21"/>
          <w:w w:val="105"/>
        </w:rPr>
        <w:t> </w:t>
      </w:r>
      <w:r>
        <w:rPr>
          <w:color w:val="231F20"/>
          <w:w w:val="105"/>
        </w:rPr>
        <w:t>studies.</w:t>
      </w:r>
      <w:r>
        <w:rPr>
          <w:color w:val="231F20"/>
          <w:spacing w:val="-21"/>
          <w:w w:val="105"/>
        </w:rPr>
        <w:t> </w:t>
      </w:r>
      <w:r>
        <w:rPr>
          <w:color w:val="231F20"/>
          <w:w w:val="105"/>
        </w:rPr>
        <w:t>Prerequisite:</w:t>
      </w:r>
      <w:r>
        <w:rPr>
          <w:color w:val="231F20"/>
          <w:spacing w:val="-21"/>
          <w:w w:val="105"/>
        </w:rPr>
        <w:t> </w:t>
      </w:r>
      <w:r>
        <w:rPr>
          <w:color w:val="231F20"/>
          <w:w w:val="105"/>
        </w:rPr>
        <w:t>must</w:t>
      </w:r>
      <w:r>
        <w:rPr>
          <w:color w:val="231F20"/>
          <w:spacing w:val="-20"/>
          <w:w w:val="105"/>
        </w:rPr>
        <w:t> </w:t>
      </w:r>
      <w:r>
        <w:rPr>
          <w:color w:val="231F20"/>
          <w:w w:val="105"/>
        </w:rPr>
        <w:t>have</w:t>
      </w:r>
      <w:r>
        <w:rPr>
          <w:color w:val="231F20"/>
          <w:spacing w:val="-21"/>
          <w:w w:val="105"/>
        </w:rPr>
        <w:t> </w:t>
      </w:r>
      <w:r>
        <w:rPr>
          <w:color w:val="231F20"/>
          <w:w w:val="105"/>
        </w:rPr>
        <w:t>completed</w:t>
      </w:r>
      <w:r>
        <w:rPr>
          <w:color w:val="231F20"/>
          <w:spacing w:val="-21"/>
          <w:w w:val="105"/>
        </w:rPr>
        <w:t> </w:t>
      </w:r>
      <w:r>
        <w:rPr>
          <w:color w:val="231F20"/>
          <w:w w:val="105"/>
        </w:rPr>
        <w:t>15 hours</w:t>
      </w:r>
      <w:r>
        <w:rPr>
          <w:color w:val="231F20"/>
          <w:spacing w:val="-17"/>
          <w:w w:val="105"/>
        </w:rPr>
        <w:t> </w:t>
      </w:r>
      <w:r>
        <w:rPr>
          <w:color w:val="231F20"/>
          <w:w w:val="105"/>
        </w:rPr>
        <w:t>of</w:t>
      </w:r>
      <w:r>
        <w:rPr>
          <w:color w:val="231F20"/>
          <w:spacing w:val="-17"/>
          <w:w w:val="105"/>
        </w:rPr>
        <w:t> </w:t>
      </w:r>
      <w:r>
        <w:rPr>
          <w:color w:val="231F20"/>
          <w:w w:val="105"/>
        </w:rPr>
        <w:t>graduate</w:t>
      </w:r>
      <w:r>
        <w:rPr>
          <w:color w:val="231F20"/>
          <w:spacing w:val="-17"/>
          <w:w w:val="105"/>
        </w:rPr>
        <w:t> </w:t>
      </w:r>
      <w:r>
        <w:rPr>
          <w:color w:val="231F20"/>
          <w:w w:val="105"/>
        </w:rPr>
        <w:t>work</w:t>
      </w:r>
      <w:r>
        <w:rPr>
          <w:color w:val="231F20"/>
          <w:spacing w:val="-18"/>
          <w:w w:val="105"/>
        </w:rPr>
        <w:t> </w:t>
      </w:r>
      <w:r>
        <w:rPr>
          <w:color w:val="231F20"/>
          <w:w w:val="105"/>
        </w:rPr>
        <w:t>prior</w:t>
      </w:r>
      <w:r>
        <w:rPr>
          <w:color w:val="231F20"/>
          <w:spacing w:val="-17"/>
          <w:w w:val="105"/>
        </w:rPr>
        <w:t> </w:t>
      </w:r>
      <w:r>
        <w:rPr>
          <w:color w:val="231F20"/>
          <w:w w:val="105"/>
        </w:rPr>
        <w:t>to</w:t>
      </w:r>
      <w:r>
        <w:rPr>
          <w:color w:val="231F20"/>
          <w:spacing w:val="-17"/>
          <w:w w:val="105"/>
        </w:rPr>
        <w:t> </w:t>
      </w:r>
      <w:r>
        <w:rPr>
          <w:color w:val="231F20"/>
          <w:w w:val="105"/>
        </w:rPr>
        <w:t>this</w:t>
      </w:r>
      <w:r>
        <w:rPr>
          <w:color w:val="231F20"/>
          <w:spacing w:val="-17"/>
          <w:w w:val="105"/>
        </w:rPr>
        <w:t> </w:t>
      </w:r>
      <w:r>
        <w:rPr>
          <w:color w:val="231F20"/>
          <w:w w:val="105"/>
        </w:rPr>
        <w:t>course</w:t>
      </w:r>
      <w:r>
        <w:rPr>
          <w:color w:val="231F20"/>
          <w:spacing w:val="-18"/>
          <w:w w:val="105"/>
        </w:rPr>
        <w:t> </w:t>
      </w:r>
      <w:r>
        <w:rPr>
          <w:color w:val="231F20"/>
          <w:w w:val="105"/>
        </w:rPr>
        <w:t>including</w:t>
      </w:r>
      <w:r>
        <w:rPr>
          <w:color w:val="231F20"/>
          <w:spacing w:val="-18"/>
          <w:w w:val="105"/>
        </w:rPr>
        <w:t> </w:t>
      </w:r>
      <w:r>
        <w:rPr>
          <w:color w:val="231F20"/>
          <w:w w:val="105"/>
        </w:rPr>
        <w:t>AC</w:t>
      </w:r>
      <w:r>
        <w:rPr>
          <w:color w:val="231F20"/>
          <w:spacing w:val="-17"/>
          <w:w w:val="105"/>
        </w:rPr>
        <w:t> </w:t>
      </w:r>
      <w:r>
        <w:rPr>
          <w:color w:val="231F20"/>
          <w:w w:val="105"/>
        </w:rPr>
        <w:t>626</w:t>
      </w:r>
      <w:r>
        <w:rPr>
          <w:color w:val="231F20"/>
          <w:spacing w:val="-18"/>
          <w:w w:val="105"/>
        </w:rPr>
        <w:t> </w:t>
      </w:r>
      <w:r>
        <w:rPr>
          <w:color w:val="231F20"/>
          <w:w w:val="105"/>
        </w:rPr>
        <w:t>or</w:t>
      </w:r>
      <w:r>
        <w:rPr>
          <w:color w:val="231F20"/>
          <w:spacing w:val="-17"/>
          <w:w w:val="105"/>
        </w:rPr>
        <w:t> </w:t>
      </w:r>
      <w:r>
        <w:rPr>
          <w:color w:val="231F20"/>
          <w:w w:val="105"/>
        </w:rPr>
        <w:t>FI</w:t>
      </w:r>
      <w:r>
        <w:rPr>
          <w:color w:val="231F20"/>
          <w:spacing w:val="-17"/>
          <w:w w:val="105"/>
        </w:rPr>
        <w:t> </w:t>
      </w:r>
      <w:r>
        <w:rPr>
          <w:color w:val="231F20"/>
          <w:w w:val="105"/>
        </w:rPr>
        <w:t>630. (Fall, Spring,</w:t>
      </w:r>
      <w:r>
        <w:rPr>
          <w:color w:val="231F20"/>
          <w:spacing w:val="-18"/>
          <w:w w:val="105"/>
        </w:rPr>
        <w:t> </w:t>
      </w:r>
      <w:r>
        <w:rPr>
          <w:color w:val="231F20"/>
          <w:w w:val="105"/>
        </w:rPr>
        <w:t>Summer).</w:t>
      </w:r>
    </w:p>
    <w:p>
      <w:pPr>
        <w:spacing w:line="288" w:lineRule="auto" w:before="76"/>
        <w:ind w:left="140" w:right="124" w:firstLine="0"/>
        <w:jc w:val="left"/>
        <w:rPr>
          <w:sz w:val="16"/>
        </w:rPr>
      </w:pPr>
      <w:r>
        <w:rPr>
          <w:b/>
          <w:color w:val="231F20"/>
          <w:sz w:val="16"/>
        </w:rPr>
        <w:t>MG 642. Problems in Small Business Operations. (3 Credits) </w:t>
      </w:r>
      <w:r>
        <w:rPr>
          <w:color w:val="231F20"/>
          <w:sz w:val="16"/>
        </w:rPr>
        <w:t>Investigation of problems peculiar to small business ﬁrms in the  functional areas of accounting personnel, ﬁnance, production, marketing, and general management. Actual business consultation required. (Offered on sufﬁcient</w:t>
      </w:r>
      <w:r>
        <w:rPr>
          <w:color w:val="231F20"/>
          <w:spacing w:val="-16"/>
          <w:sz w:val="16"/>
        </w:rPr>
        <w:t> </w:t>
      </w:r>
      <w:r>
        <w:rPr>
          <w:color w:val="231F20"/>
          <w:sz w:val="16"/>
        </w:rPr>
        <w:t>demand).</w:t>
      </w:r>
    </w:p>
    <w:p>
      <w:pPr>
        <w:pStyle w:val="Heading7"/>
      </w:pPr>
      <w:r>
        <w:rPr>
          <w:color w:val="231F20"/>
        </w:rPr>
        <w:t>MG 645. Employment Relations. (3 Credits)</w:t>
      </w:r>
    </w:p>
    <w:p>
      <w:pPr>
        <w:pStyle w:val="BodyText"/>
        <w:spacing w:line="288" w:lineRule="auto" w:before="36"/>
        <w:ind w:right="63"/>
      </w:pPr>
      <w:r>
        <w:rPr>
          <w:color w:val="231F20"/>
          <w:w w:val="105"/>
        </w:rPr>
        <w:t>A</w:t>
      </w:r>
      <w:r>
        <w:rPr>
          <w:color w:val="231F20"/>
          <w:spacing w:val="-28"/>
          <w:w w:val="105"/>
        </w:rPr>
        <w:t> </w:t>
      </w:r>
      <w:r>
        <w:rPr>
          <w:color w:val="231F20"/>
          <w:w w:val="105"/>
        </w:rPr>
        <w:t>course</w:t>
      </w:r>
      <w:r>
        <w:rPr>
          <w:color w:val="231F20"/>
          <w:spacing w:val="-29"/>
          <w:w w:val="105"/>
        </w:rPr>
        <w:t> </w:t>
      </w:r>
      <w:r>
        <w:rPr>
          <w:color w:val="231F20"/>
          <w:w w:val="105"/>
        </w:rPr>
        <w:t>designed</w:t>
      </w:r>
      <w:r>
        <w:rPr>
          <w:color w:val="231F20"/>
          <w:spacing w:val="-28"/>
          <w:w w:val="105"/>
        </w:rPr>
        <w:t> </w:t>
      </w:r>
      <w:r>
        <w:rPr>
          <w:color w:val="231F20"/>
          <w:w w:val="105"/>
        </w:rPr>
        <w:t>to</w:t>
      </w:r>
      <w:r>
        <w:rPr>
          <w:color w:val="231F20"/>
          <w:spacing w:val="-28"/>
          <w:w w:val="105"/>
        </w:rPr>
        <w:t> </w:t>
      </w:r>
      <w:r>
        <w:rPr>
          <w:color w:val="231F20"/>
          <w:w w:val="105"/>
        </w:rPr>
        <w:t>analyze,</w:t>
      </w:r>
      <w:r>
        <w:rPr>
          <w:color w:val="231F20"/>
          <w:spacing w:val="-29"/>
          <w:w w:val="105"/>
        </w:rPr>
        <w:t> </w:t>
      </w:r>
      <w:r>
        <w:rPr>
          <w:color w:val="231F20"/>
          <w:w w:val="105"/>
        </w:rPr>
        <w:t>synthesize,</w:t>
      </w:r>
      <w:r>
        <w:rPr>
          <w:color w:val="231F20"/>
          <w:spacing w:val="-29"/>
          <w:w w:val="105"/>
        </w:rPr>
        <w:t> </w:t>
      </w:r>
      <w:r>
        <w:rPr>
          <w:color w:val="231F20"/>
          <w:w w:val="105"/>
        </w:rPr>
        <w:t>and</w:t>
      </w:r>
      <w:r>
        <w:rPr>
          <w:color w:val="231F20"/>
          <w:spacing w:val="-29"/>
          <w:w w:val="105"/>
        </w:rPr>
        <w:t> </w:t>
      </w:r>
      <w:r>
        <w:rPr>
          <w:color w:val="231F20"/>
          <w:w w:val="105"/>
        </w:rPr>
        <w:t>evaluate</w:t>
      </w:r>
      <w:r>
        <w:rPr>
          <w:color w:val="231F20"/>
          <w:spacing w:val="-29"/>
          <w:w w:val="105"/>
        </w:rPr>
        <w:t> </w:t>
      </w:r>
      <w:r>
        <w:rPr>
          <w:color w:val="231F20"/>
          <w:w w:val="105"/>
        </w:rPr>
        <w:t>the</w:t>
      </w:r>
      <w:r>
        <w:rPr>
          <w:color w:val="231F20"/>
          <w:spacing w:val="-28"/>
          <w:w w:val="105"/>
        </w:rPr>
        <w:t> </w:t>
      </w:r>
      <w:r>
        <w:rPr>
          <w:color w:val="231F20"/>
          <w:w w:val="105"/>
        </w:rPr>
        <w:t>major</w:t>
      </w:r>
      <w:r>
        <w:rPr>
          <w:color w:val="231F20"/>
          <w:spacing w:val="-28"/>
          <w:w w:val="105"/>
        </w:rPr>
        <w:t> </w:t>
      </w:r>
      <w:r>
        <w:rPr>
          <w:color w:val="231F20"/>
          <w:w w:val="105"/>
        </w:rPr>
        <w:t>federal and</w:t>
      </w:r>
      <w:r>
        <w:rPr>
          <w:color w:val="231F20"/>
          <w:spacing w:val="-16"/>
          <w:w w:val="105"/>
        </w:rPr>
        <w:t> </w:t>
      </w:r>
      <w:r>
        <w:rPr>
          <w:color w:val="231F20"/>
          <w:w w:val="105"/>
        </w:rPr>
        <w:t>state</w:t>
      </w:r>
      <w:r>
        <w:rPr>
          <w:color w:val="231F20"/>
          <w:spacing w:val="-16"/>
          <w:w w:val="105"/>
        </w:rPr>
        <w:t> </w:t>
      </w:r>
      <w:r>
        <w:rPr>
          <w:color w:val="231F20"/>
          <w:w w:val="105"/>
        </w:rPr>
        <w:t>laws</w:t>
      </w:r>
      <w:r>
        <w:rPr>
          <w:color w:val="231F20"/>
          <w:spacing w:val="-16"/>
          <w:w w:val="105"/>
        </w:rPr>
        <w:t> </w:t>
      </w:r>
      <w:r>
        <w:rPr>
          <w:color w:val="231F20"/>
          <w:w w:val="105"/>
        </w:rPr>
        <w:t>that</w:t>
      </w:r>
      <w:r>
        <w:rPr>
          <w:color w:val="231F20"/>
          <w:spacing w:val="-15"/>
          <w:w w:val="105"/>
        </w:rPr>
        <w:t> </w:t>
      </w:r>
      <w:r>
        <w:rPr>
          <w:color w:val="231F20"/>
          <w:w w:val="105"/>
        </w:rPr>
        <w:t>impact</w:t>
      </w:r>
      <w:r>
        <w:rPr>
          <w:color w:val="231F20"/>
          <w:spacing w:val="-16"/>
          <w:w w:val="105"/>
        </w:rPr>
        <w:t> </w:t>
      </w:r>
      <w:r>
        <w:rPr>
          <w:color w:val="231F20"/>
          <w:w w:val="105"/>
        </w:rPr>
        <w:t>the</w:t>
      </w:r>
      <w:r>
        <w:rPr>
          <w:color w:val="231F20"/>
          <w:spacing w:val="-15"/>
          <w:w w:val="105"/>
        </w:rPr>
        <w:t> </w:t>
      </w:r>
      <w:r>
        <w:rPr>
          <w:color w:val="231F20"/>
          <w:w w:val="105"/>
        </w:rPr>
        <w:t>modern</w:t>
      </w:r>
      <w:r>
        <w:rPr>
          <w:color w:val="231F20"/>
          <w:spacing w:val="-15"/>
          <w:w w:val="105"/>
        </w:rPr>
        <w:t> </w:t>
      </w:r>
      <w:r>
        <w:rPr>
          <w:color w:val="231F20"/>
          <w:w w:val="105"/>
        </w:rPr>
        <w:t>work</w:t>
      </w:r>
      <w:r>
        <w:rPr>
          <w:color w:val="231F20"/>
          <w:spacing w:val="-16"/>
          <w:w w:val="105"/>
        </w:rPr>
        <w:t> </w:t>
      </w:r>
      <w:r>
        <w:rPr>
          <w:color w:val="231F20"/>
          <w:w w:val="105"/>
        </w:rPr>
        <w:t>environment.</w:t>
      </w:r>
      <w:r>
        <w:rPr>
          <w:color w:val="231F20"/>
          <w:spacing w:val="-15"/>
          <w:w w:val="105"/>
        </w:rPr>
        <w:t> </w:t>
      </w:r>
      <w:r>
        <w:rPr>
          <w:color w:val="231F20"/>
          <w:w w:val="105"/>
        </w:rPr>
        <w:t>Students</w:t>
      </w:r>
      <w:r>
        <w:rPr>
          <w:color w:val="231F20"/>
          <w:spacing w:val="-15"/>
          <w:w w:val="105"/>
        </w:rPr>
        <w:t> </w:t>
      </w:r>
      <w:r>
        <w:rPr>
          <w:color w:val="231F20"/>
          <w:w w:val="105"/>
        </w:rPr>
        <w:t>will draw</w:t>
      </w:r>
      <w:r>
        <w:rPr>
          <w:color w:val="231F20"/>
          <w:spacing w:val="-21"/>
          <w:w w:val="105"/>
        </w:rPr>
        <w:t> </w:t>
      </w:r>
      <w:r>
        <w:rPr>
          <w:color w:val="231F20"/>
          <w:w w:val="105"/>
        </w:rPr>
        <w:t>upon</w:t>
      </w:r>
      <w:r>
        <w:rPr>
          <w:color w:val="231F20"/>
          <w:spacing w:val="-21"/>
          <w:w w:val="105"/>
        </w:rPr>
        <w:t> </w:t>
      </w:r>
      <w:r>
        <w:rPr>
          <w:color w:val="231F20"/>
          <w:w w:val="105"/>
        </w:rPr>
        <w:t>new</w:t>
      </w:r>
      <w:r>
        <w:rPr>
          <w:color w:val="231F20"/>
          <w:spacing w:val="-21"/>
          <w:w w:val="105"/>
        </w:rPr>
        <w:t> </w:t>
      </w:r>
      <w:r>
        <w:rPr>
          <w:color w:val="231F20"/>
          <w:w w:val="105"/>
        </w:rPr>
        <w:t>insights</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1"/>
          <w:w w:val="105"/>
        </w:rPr>
        <w:t> </w:t>
      </w:r>
      <w:r>
        <w:rPr>
          <w:color w:val="231F20"/>
          <w:w w:val="105"/>
        </w:rPr>
        <w:t>human</w:t>
      </w:r>
      <w:r>
        <w:rPr>
          <w:color w:val="231F20"/>
          <w:spacing w:val="-21"/>
          <w:w w:val="105"/>
        </w:rPr>
        <w:t> </w:t>
      </w:r>
      <w:r>
        <w:rPr>
          <w:color w:val="231F20"/>
          <w:w w:val="105"/>
        </w:rPr>
        <w:t>resources</w:t>
      </w:r>
      <w:r>
        <w:rPr>
          <w:color w:val="231F20"/>
          <w:spacing w:val="-21"/>
          <w:w w:val="105"/>
        </w:rPr>
        <w:t> </w:t>
      </w:r>
      <w:r>
        <w:rPr>
          <w:color w:val="231F20"/>
          <w:w w:val="105"/>
        </w:rPr>
        <w:t>management</w:t>
      </w:r>
      <w:r>
        <w:rPr>
          <w:color w:val="231F20"/>
          <w:spacing w:val="-21"/>
          <w:w w:val="105"/>
        </w:rPr>
        <w:t> </w:t>
      </w:r>
      <w:r>
        <w:rPr>
          <w:color w:val="231F20"/>
          <w:w w:val="105"/>
        </w:rPr>
        <w:t>discipline to summarize and evaluate the legislation and laws regulating the employee/employer</w:t>
      </w:r>
      <w:r>
        <w:rPr>
          <w:color w:val="231F20"/>
          <w:spacing w:val="-16"/>
          <w:w w:val="105"/>
        </w:rPr>
        <w:t> </w:t>
      </w:r>
      <w:r>
        <w:rPr>
          <w:color w:val="231F20"/>
          <w:w w:val="105"/>
        </w:rPr>
        <w:t>relationship.</w:t>
      </w:r>
      <w:r>
        <w:rPr>
          <w:color w:val="231F20"/>
          <w:spacing w:val="-16"/>
          <w:w w:val="105"/>
        </w:rPr>
        <w:t> </w:t>
      </w:r>
      <w:r>
        <w:rPr>
          <w:color w:val="231F20"/>
          <w:w w:val="105"/>
        </w:rPr>
        <w:t>(Offered</w:t>
      </w:r>
      <w:r>
        <w:rPr>
          <w:color w:val="231F20"/>
          <w:spacing w:val="-16"/>
          <w:w w:val="105"/>
        </w:rPr>
        <w:t> </w:t>
      </w:r>
      <w:r>
        <w:rPr>
          <w:color w:val="231F20"/>
          <w:w w:val="105"/>
        </w:rPr>
        <w:t>on</w:t>
      </w:r>
      <w:r>
        <w:rPr>
          <w:color w:val="231F20"/>
          <w:spacing w:val="-15"/>
          <w:w w:val="105"/>
        </w:rPr>
        <w:t> </w:t>
      </w:r>
      <w:r>
        <w:rPr>
          <w:color w:val="231F20"/>
          <w:w w:val="105"/>
        </w:rPr>
        <w:t>sufﬁcient</w:t>
      </w:r>
      <w:r>
        <w:rPr>
          <w:color w:val="231F20"/>
          <w:spacing w:val="-16"/>
          <w:w w:val="105"/>
        </w:rPr>
        <w:t> </w:t>
      </w:r>
      <w:r>
        <w:rPr>
          <w:color w:val="231F20"/>
          <w:w w:val="105"/>
        </w:rPr>
        <w:t>demand).</w:t>
      </w:r>
    </w:p>
    <w:p>
      <w:pPr>
        <w:pStyle w:val="BodyText"/>
        <w:spacing w:before="7"/>
        <w:ind w:left="0"/>
        <w:rPr>
          <w:sz w:val="17"/>
        </w:rPr>
      </w:pPr>
      <w:r>
        <w:rPr/>
        <w:br w:type="column"/>
      </w:r>
      <w:r>
        <w:rPr>
          <w:sz w:val="17"/>
        </w:rPr>
      </w:r>
    </w:p>
    <w:p>
      <w:pPr>
        <w:pStyle w:val="Heading7"/>
        <w:spacing w:before="0"/>
      </w:pPr>
      <w:r>
        <w:rPr>
          <w:color w:val="231F20"/>
        </w:rPr>
        <w:t>MG 648. Human Resources Management. (3 Credits)</w:t>
      </w:r>
    </w:p>
    <w:p>
      <w:pPr>
        <w:pStyle w:val="BodyText"/>
        <w:spacing w:line="288" w:lineRule="auto" w:before="36"/>
        <w:ind w:right="370"/>
      </w:pPr>
      <w:r>
        <w:rPr>
          <w:color w:val="231F20"/>
          <w:w w:val="105"/>
        </w:rPr>
        <w:t>An</w:t>
      </w:r>
      <w:r>
        <w:rPr>
          <w:color w:val="231F20"/>
          <w:spacing w:val="-23"/>
          <w:w w:val="105"/>
        </w:rPr>
        <w:t> </w:t>
      </w:r>
      <w:r>
        <w:rPr>
          <w:color w:val="231F20"/>
          <w:w w:val="105"/>
        </w:rPr>
        <w:t>intensive</w:t>
      </w:r>
      <w:r>
        <w:rPr>
          <w:color w:val="231F20"/>
          <w:spacing w:val="-23"/>
          <w:w w:val="105"/>
        </w:rPr>
        <w:t> </w:t>
      </w:r>
      <w:r>
        <w:rPr>
          <w:color w:val="231F20"/>
          <w:w w:val="105"/>
        </w:rPr>
        <w:t>study</w:t>
      </w:r>
      <w:r>
        <w:rPr>
          <w:color w:val="231F20"/>
          <w:spacing w:val="-23"/>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personnel</w:t>
      </w:r>
      <w:r>
        <w:rPr>
          <w:color w:val="231F20"/>
          <w:spacing w:val="-23"/>
          <w:w w:val="105"/>
        </w:rPr>
        <w:t> </w:t>
      </w:r>
      <w:r>
        <w:rPr>
          <w:color w:val="231F20"/>
          <w:w w:val="105"/>
        </w:rPr>
        <w:t>functions:</w:t>
      </w:r>
      <w:r>
        <w:rPr>
          <w:color w:val="231F20"/>
          <w:spacing w:val="-23"/>
          <w:w w:val="105"/>
        </w:rPr>
        <w:t> </w:t>
      </w:r>
      <w:r>
        <w:rPr>
          <w:color w:val="231F20"/>
          <w:w w:val="105"/>
        </w:rPr>
        <w:t>recruitment,</w:t>
      </w:r>
      <w:r>
        <w:rPr>
          <w:color w:val="231F20"/>
          <w:spacing w:val="-23"/>
          <w:w w:val="105"/>
        </w:rPr>
        <w:t> </w:t>
      </w:r>
      <w:r>
        <w:rPr>
          <w:color w:val="231F20"/>
          <w:w w:val="105"/>
        </w:rPr>
        <w:t>selection, training and development, performance appraisal, compensation, and</w:t>
      </w:r>
      <w:r>
        <w:rPr>
          <w:color w:val="231F20"/>
          <w:spacing w:val="-16"/>
          <w:w w:val="105"/>
        </w:rPr>
        <w:t> </w:t>
      </w:r>
      <w:r>
        <w:rPr>
          <w:color w:val="231F20"/>
          <w:w w:val="105"/>
        </w:rPr>
        <w:t>labor</w:t>
      </w:r>
      <w:r>
        <w:rPr>
          <w:color w:val="231F20"/>
          <w:spacing w:val="-16"/>
          <w:w w:val="105"/>
        </w:rPr>
        <w:t> </w:t>
      </w:r>
      <w:r>
        <w:rPr>
          <w:color w:val="231F20"/>
          <w:w w:val="105"/>
        </w:rPr>
        <w:t>relations.</w:t>
      </w:r>
      <w:r>
        <w:rPr>
          <w:color w:val="231F20"/>
          <w:spacing w:val="-16"/>
          <w:w w:val="105"/>
        </w:rPr>
        <w:t> </w:t>
      </w:r>
      <w:r>
        <w:rPr>
          <w:color w:val="231F20"/>
          <w:w w:val="105"/>
        </w:rPr>
        <w:t>Particular</w:t>
      </w:r>
      <w:r>
        <w:rPr>
          <w:color w:val="231F20"/>
          <w:spacing w:val="-16"/>
          <w:w w:val="105"/>
        </w:rPr>
        <w:t> </w:t>
      </w:r>
      <w:r>
        <w:rPr>
          <w:color w:val="231F20"/>
          <w:w w:val="105"/>
        </w:rPr>
        <w:t>attention</w:t>
      </w:r>
      <w:r>
        <w:rPr>
          <w:color w:val="231F20"/>
          <w:spacing w:val="-16"/>
          <w:w w:val="105"/>
        </w:rPr>
        <w:t> </w:t>
      </w:r>
      <w:r>
        <w:rPr>
          <w:color w:val="231F20"/>
          <w:w w:val="105"/>
        </w:rPr>
        <w:t>will</w:t>
      </w:r>
      <w:r>
        <w:rPr>
          <w:color w:val="231F20"/>
          <w:spacing w:val="-16"/>
          <w:w w:val="105"/>
        </w:rPr>
        <w:t> </w:t>
      </w:r>
      <w:r>
        <w:rPr>
          <w:color w:val="231F20"/>
          <w:w w:val="105"/>
        </w:rPr>
        <w:t>be</w:t>
      </w:r>
      <w:r>
        <w:rPr>
          <w:color w:val="231F20"/>
          <w:spacing w:val="-16"/>
          <w:w w:val="105"/>
        </w:rPr>
        <w:t> </w:t>
      </w:r>
      <w:r>
        <w:rPr>
          <w:color w:val="231F20"/>
          <w:w w:val="105"/>
        </w:rPr>
        <w:t>given</w:t>
      </w:r>
      <w:r>
        <w:rPr>
          <w:color w:val="231F20"/>
          <w:spacing w:val="-16"/>
          <w:w w:val="105"/>
        </w:rPr>
        <w:t> </w:t>
      </w:r>
      <w:r>
        <w:rPr>
          <w:color w:val="231F20"/>
          <w:w w:val="105"/>
        </w:rPr>
        <w:t>to</w:t>
      </w:r>
      <w:r>
        <w:rPr>
          <w:color w:val="231F20"/>
          <w:spacing w:val="-16"/>
          <w:w w:val="105"/>
        </w:rPr>
        <w:t> </w:t>
      </w:r>
      <w:r>
        <w:rPr>
          <w:color w:val="231F20"/>
          <w:w w:val="105"/>
        </w:rPr>
        <w:t>motivational</w:t>
      </w:r>
    </w:p>
    <w:p>
      <w:pPr>
        <w:pStyle w:val="BodyText"/>
        <w:spacing w:line="288" w:lineRule="auto"/>
      </w:pPr>
      <w:r>
        <w:rPr>
          <w:color w:val="231F20"/>
          <w:w w:val="105"/>
        </w:rPr>
        <w:t>consequences</w:t>
      </w:r>
      <w:r>
        <w:rPr>
          <w:color w:val="231F20"/>
          <w:spacing w:val="-21"/>
          <w:w w:val="105"/>
        </w:rPr>
        <w:t> </w:t>
      </w:r>
      <w:r>
        <w:rPr>
          <w:color w:val="231F20"/>
          <w:w w:val="105"/>
        </w:rPr>
        <w:t>of</w:t>
      </w:r>
      <w:r>
        <w:rPr>
          <w:color w:val="231F20"/>
          <w:spacing w:val="-20"/>
          <w:w w:val="105"/>
        </w:rPr>
        <w:t> </w:t>
      </w:r>
      <w:r>
        <w:rPr>
          <w:color w:val="231F20"/>
          <w:w w:val="105"/>
        </w:rPr>
        <w:t>HRM</w:t>
      </w:r>
      <w:r>
        <w:rPr>
          <w:color w:val="231F20"/>
          <w:spacing w:val="-20"/>
          <w:w w:val="105"/>
        </w:rPr>
        <w:t> </w:t>
      </w:r>
      <w:r>
        <w:rPr>
          <w:color w:val="231F20"/>
          <w:w w:val="105"/>
        </w:rPr>
        <w:t>activities.</w:t>
      </w:r>
      <w:r>
        <w:rPr>
          <w:color w:val="231F20"/>
          <w:spacing w:val="-21"/>
          <w:w w:val="105"/>
        </w:rPr>
        <w:t> </w:t>
      </w:r>
      <w:r>
        <w:rPr>
          <w:color w:val="231F20"/>
          <w:w w:val="105"/>
        </w:rPr>
        <w:t>The</w:t>
      </w:r>
      <w:r>
        <w:rPr>
          <w:color w:val="231F20"/>
          <w:spacing w:val="-21"/>
          <w:w w:val="105"/>
        </w:rPr>
        <w:t> </w:t>
      </w:r>
      <w:r>
        <w:rPr>
          <w:color w:val="231F20"/>
          <w:w w:val="105"/>
        </w:rPr>
        <w:t>impact</w:t>
      </w:r>
      <w:r>
        <w:rPr>
          <w:color w:val="231F20"/>
          <w:spacing w:val="-21"/>
          <w:w w:val="105"/>
        </w:rPr>
        <w:t> </w:t>
      </w:r>
      <w:r>
        <w:rPr>
          <w:color w:val="231F20"/>
          <w:w w:val="105"/>
        </w:rPr>
        <w:t>of</w:t>
      </w:r>
      <w:r>
        <w:rPr>
          <w:color w:val="231F20"/>
          <w:spacing w:val="-20"/>
          <w:w w:val="105"/>
        </w:rPr>
        <w:t> </w:t>
      </w:r>
      <w:r>
        <w:rPr>
          <w:color w:val="231F20"/>
          <w:w w:val="105"/>
        </w:rPr>
        <w:t>employment</w:t>
      </w:r>
      <w:r>
        <w:rPr>
          <w:color w:val="231F20"/>
          <w:spacing w:val="-21"/>
          <w:w w:val="105"/>
        </w:rPr>
        <w:t> </w:t>
      </w:r>
      <w:r>
        <w:rPr>
          <w:color w:val="231F20"/>
          <w:w w:val="105"/>
        </w:rPr>
        <w:t>laws</w:t>
      </w:r>
      <w:r>
        <w:rPr>
          <w:color w:val="231F20"/>
          <w:spacing w:val="-21"/>
          <w:w w:val="105"/>
        </w:rPr>
        <w:t> </w:t>
      </w:r>
      <w:r>
        <w:rPr>
          <w:color w:val="231F20"/>
          <w:w w:val="105"/>
        </w:rPr>
        <w:t>on</w:t>
      </w:r>
      <w:r>
        <w:rPr>
          <w:color w:val="231F20"/>
          <w:spacing w:val="-20"/>
          <w:w w:val="105"/>
        </w:rPr>
        <w:t> </w:t>
      </w:r>
      <w:r>
        <w:rPr>
          <w:color w:val="231F20"/>
          <w:w w:val="105"/>
        </w:rPr>
        <w:t>the organization</w:t>
      </w:r>
      <w:r>
        <w:rPr>
          <w:color w:val="231F20"/>
          <w:spacing w:val="-9"/>
          <w:w w:val="105"/>
        </w:rPr>
        <w:t> </w:t>
      </w:r>
      <w:r>
        <w:rPr>
          <w:color w:val="231F20"/>
          <w:w w:val="105"/>
        </w:rPr>
        <w:t>will</w:t>
      </w:r>
      <w:r>
        <w:rPr>
          <w:color w:val="231F20"/>
          <w:spacing w:val="-10"/>
          <w:w w:val="105"/>
        </w:rPr>
        <w:t> </w:t>
      </w:r>
      <w:r>
        <w:rPr>
          <w:color w:val="231F20"/>
          <w:w w:val="105"/>
        </w:rPr>
        <w:t>also</w:t>
      </w:r>
      <w:r>
        <w:rPr>
          <w:color w:val="231F20"/>
          <w:spacing w:val="-10"/>
          <w:w w:val="105"/>
        </w:rPr>
        <w:t> </w:t>
      </w:r>
      <w:r>
        <w:rPr>
          <w:color w:val="231F20"/>
          <w:w w:val="105"/>
        </w:rPr>
        <w:t>be</w:t>
      </w:r>
      <w:r>
        <w:rPr>
          <w:color w:val="231F20"/>
          <w:spacing w:val="-9"/>
          <w:w w:val="105"/>
        </w:rPr>
        <w:t> </w:t>
      </w:r>
      <w:r>
        <w:rPr>
          <w:color w:val="231F20"/>
          <w:w w:val="105"/>
        </w:rPr>
        <w:t>discussed.</w:t>
      </w:r>
      <w:r>
        <w:rPr>
          <w:color w:val="231F20"/>
          <w:spacing w:val="-9"/>
          <w:w w:val="105"/>
        </w:rPr>
        <w:t> </w:t>
      </w:r>
      <w:r>
        <w:rPr>
          <w:color w:val="231F20"/>
          <w:w w:val="105"/>
        </w:rPr>
        <w:t>(Fall).</w:t>
      </w:r>
    </w:p>
    <w:p>
      <w:pPr>
        <w:pStyle w:val="Heading7"/>
      </w:pPr>
      <w:r>
        <w:rPr>
          <w:color w:val="231F20"/>
        </w:rPr>
        <w:t>MG 651. Special Topics. (1-3 Credits)</w:t>
      </w:r>
    </w:p>
    <w:p>
      <w:pPr>
        <w:spacing w:before="116"/>
        <w:ind w:left="140" w:right="0" w:firstLine="0"/>
        <w:jc w:val="left"/>
        <w:rPr>
          <w:b/>
          <w:sz w:val="16"/>
        </w:rPr>
      </w:pPr>
      <w:r>
        <w:rPr>
          <w:b/>
          <w:color w:val="231F20"/>
          <w:sz w:val="16"/>
        </w:rPr>
        <w:t>MG 658. Strategic HR Planning and Development. (3 Credits)</w:t>
      </w:r>
    </w:p>
    <w:p>
      <w:pPr>
        <w:pStyle w:val="BodyText"/>
        <w:spacing w:line="288" w:lineRule="auto" w:before="36"/>
        <w:ind w:right="158"/>
      </w:pPr>
      <w:r>
        <w:rPr>
          <w:color w:val="231F20"/>
          <w:w w:val="105"/>
        </w:rPr>
        <w:t>This course takes a two-part approach toward understanding the relationship between core elements of an organization's competitive strategy and its human resource activities and capabilities. First, this course</w:t>
      </w:r>
      <w:r>
        <w:rPr>
          <w:color w:val="231F20"/>
          <w:spacing w:val="-19"/>
          <w:w w:val="105"/>
        </w:rPr>
        <w:t> </w:t>
      </w:r>
      <w:r>
        <w:rPr>
          <w:color w:val="231F20"/>
          <w:w w:val="105"/>
        </w:rPr>
        <w:t>examines</w:t>
      </w:r>
      <w:r>
        <w:rPr>
          <w:color w:val="231F20"/>
          <w:spacing w:val="-19"/>
          <w:w w:val="105"/>
        </w:rPr>
        <w:t> </w:t>
      </w:r>
      <w:r>
        <w:rPr>
          <w:color w:val="231F20"/>
          <w:w w:val="105"/>
        </w:rPr>
        <w:t>the</w:t>
      </w:r>
      <w:r>
        <w:rPr>
          <w:color w:val="231F20"/>
          <w:spacing w:val="-18"/>
          <w:w w:val="105"/>
        </w:rPr>
        <w:t> </w:t>
      </w:r>
      <w:r>
        <w:rPr>
          <w:color w:val="231F20"/>
          <w:w w:val="105"/>
        </w:rPr>
        <w:t>various</w:t>
      </w:r>
      <w:r>
        <w:rPr>
          <w:color w:val="231F20"/>
          <w:spacing w:val="-19"/>
          <w:w w:val="105"/>
        </w:rPr>
        <w:t> </w:t>
      </w:r>
      <w:r>
        <w:rPr>
          <w:color w:val="231F20"/>
          <w:w w:val="105"/>
        </w:rPr>
        <w:t>was</w:t>
      </w:r>
      <w:r>
        <w:rPr>
          <w:color w:val="231F20"/>
          <w:spacing w:val="-19"/>
          <w:w w:val="105"/>
        </w:rPr>
        <w:t> </w:t>
      </w:r>
      <w:r>
        <w:rPr>
          <w:color w:val="231F20"/>
          <w:w w:val="105"/>
        </w:rPr>
        <w:t>core</w:t>
      </w:r>
      <w:r>
        <w:rPr>
          <w:color w:val="231F20"/>
          <w:spacing w:val="-19"/>
          <w:w w:val="105"/>
        </w:rPr>
        <w:t> </w:t>
      </w:r>
      <w:r>
        <w:rPr>
          <w:color w:val="231F20"/>
          <w:w w:val="105"/>
        </w:rPr>
        <w:t>HR</w:t>
      </w:r>
      <w:r>
        <w:rPr>
          <w:color w:val="231F20"/>
          <w:spacing w:val="-18"/>
          <w:w w:val="105"/>
        </w:rPr>
        <w:t> </w:t>
      </w:r>
      <w:r>
        <w:rPr>
          <w:color w:val="231F20"/>
          <w:w w:val="105"/>
        </w:rPr>
        <w:t>functions</w:t>
      </w:r>
      <w:r>
        <w:rPr>
          <w:color w:val="231F20"/>
          <w:spacing w:val="-18"/>
          <w:w w:val="105"/>
        </w:rPr>
        <w:t> </w:t>
      </w:r>
      <w:r>
        <w:rPr>
          <w:color w:val="231F20"/>
          <w:w w:val="105"/>
        </w:rPr>
        <w:t>directly</w:t>
      </w:r>
      <w:r>
        <w:rPr>
          <w:color w:val="231F20"/>
          <w:spacing w:val="-19"/>
          <w:w w:val="105"/>
        </w:rPr>
        <w:t> </w:t>
      </w:r>
      <w:r>
        <w:rPr>
          <w:color w:val="231F20"/>
          <w:w w:val="105"/>
        </w:rPr>
        <w:t>support</w:t>
      </w:r>
      <w:r>
        <w:rPr>
          <w:color w:val="231F20"/>
          <w:spacing w:val="-18"/>
          <w:w w:val="105"/>
        </w:rPr>
        <w:t> </w:t>
      </w:r>
      <w:r>
        <w:rPr>
          <w:color w:val="231F20"/>
          <w:w w:val="105"/>
        </w:rPr>
        <w:t>the development, execution, and effectiveness of business and corporate strategies. Second, this course focuses on the development and application of HR metrics for workforce development, decision making, and human capital investment. The objectives of this course are to enable the graduate student to better understand how to leverage HR competencies</w:t>
      </w:r>
      <w:r>
        <w:rPr>
          <w:color w:val="231F20"/>
          <w:spacing w:val="-26"/>
          <w:w w:val="105"/>
        </w:rPr>
        <w:t> </w:t>
      </w:r>
      <w:r>
        <w:rPr>
          <w:color w:val="231F20"/>
          <w:w w:val="105"/>
        </w:rPr>
        <w:t>for</w:t>
      </w:r>
      <w:r>
        <w:rPr>
          <w:color w:val="231F20"/>
          <w:spacing w:val="-25"/>
          <w:w w:val="105"/>
        </w:rPr>
        <w:t> </w:t>
      </w:r>
      <w:r>
        <w:rPr>
          <w:color w:val="231F20"/>
          <w:w w:val="105"/>
        </w:rPr>
        <w:t>increased</w:t>
      </w:r>
      <w:r>
        <w:rPr>
          <w:color w:val="231F20"/>
          <w:spacing w:val="-26"/>
          <w:w w:val="105"/>
        </w:rPr>
        <w:t> </w:t>
      </w:r>
      <w:r>
        <w:rPr>
          <w:color w:val="231F20"/>
          <w:w w:val="105"/>
        </w:rPr>
        <w:t>business</w:t>
      </w:r>
      <w:r>
        <w:rPr>
          <w:color w:val="231F20"/>
          <w:spacing w:val="-25"/>
          <w:w w:val="105"/>
        </w:rPr>
        <w:t> </w:t>
      </w:r>
      <w:r>
        <w:rPr>
          <w:color w:val="231F20"/>
          <w:w w:val="105"/>
        </w:rPr>
        <w:t>corporate</w:t>
      </w:r>
      <w:r>
        <w:rPr>
          <w:color w:val="231F20"/>
          <w:spacing w:val="-26"/>
          <w:w w:val="105"/>
        </w:rPr>
        <w:t> </w:t>
      </w:r>
      <w:r>
        <w:rPr>
          <w:color w:val="231F20"/>
          <w:w w:val="105"/>
        </w:rPr>
        <w:t>performance</w:t>
      </w:r>
      <w:r>
        <w:rPr>
          <w:color w:val="231F20"/>
          <w:spacing w:val="-25"/>
          <w:w w:val="105"/>
        </w:rPr>
        <w:t> </w:t>
      </w:r>
      <w:r>
        <w:rPr>
          <w:color w:val="231F20"/>
          <w:w w:val="105"/>
        </w:rPr>
        <w:t>in</w:t>
      </w:r>
      <w:r>
        <w:rPr>
          <w:color w:val="231F20"/>
          <w:spacing w:val="-26"/>
          <w:w w:val="105"/>
        </w:rPr>
        <w:t> </w:t>
      </w:r>
      <w:r>
        <w:rPr>
          <w:color w:val="231F20"/>
          <w:w w:val="105"/>
        </w:rPr>
        <w:t>a</w:t>
      </w:r>
      <w:r>
        <w:rPr>
          <w:color w:val="231F20"/>
          <w:spacing w:val="-26"/>
          <w:w w:val="105"/>
        </w:rPr>
        <w:t> </w:t>
      </w:r>
      <w:r>
        <w:rPr>
          <w:color w:val="231F20"/>
          <w:w w:val="105"/>
        </w:rPr>
        <w:t>globally competitive</w:t>
      </w:r>
      <w:r>
        <w:rPr>
          <w:color w:val="231F20"/>
          <w:spacing w:val="-13"/>
          <w:w w:val="105"/>
        </w:rPr>
        <w:t> </w:t>
      </w:r>
      <w:r>
        <w:rPr>
          <w:color w:val="231F20"/>
          <w:w w:val="105"/>
        </w:rPr>
        <w:t>environment.</w:t>
      </w:r>
      <w:r>
        <w:rPr>
          <w:color w:val="231F20"/>
          <w:spacing w:val="-12"/>
          <w:w w:val="105"/>
        </w:rPr>
        <w:t> </w:t>
      </w:r>
      <w:r>
        <w:rPr>
          <w:color w:val="231F20"/>
          <w:w w:val="105"/>
        </w:rPr>
        <w:t>Prerequisite:</w:t>
      </w:r>
      <w:r>
        <w:rPr>
          <w:color w:val="231F20"/>
          <w:spacing w:val="-13"/>
          <w:w w:val="105"/>
        </w:rPr>
        <w:t> </w:t>
      </w:r>
      <w:r>
        <w:rPr>
          <w:color w:val="231F20"/>
          <w:w w:val="105"/>
        </w:rPr>
        <w:t>MG</w:t>
      </w:r>
      <w:r>
        <w:rPr>
          <w:color w:val="231F20"/>
          <w:spacing w:val="-12"/>
          <w:w w:val="105"/>
        </w:rPr>
        <w:t> </w:t>
      </w:r>
      <w:r>
        <w:rPr>
          <w:color w:val="231F20"/>
          <w:w w:val="105"/>
        </w:rPr>
        <w:t>648.</w:t>
      </w:r>
      <w:r>
        <w:rPr>
          <w:color w:val="231F20"/>
          <w:spacing w:val="-13"/>
          <w:w w:val="105"/>
        </w:rPr>
        <w:t> </w:t>
      </w:r>
      <w:r>
        <w:rPr>
          <w:color w:val="231F20"/>
          <w:w w:val="105"/>
        </w:rPr>
        <w:t>(Spring).</w:t>
      </w:r>
    </w:p>
    <w:p>
      <w:pPr>
        <w:pStyle w:val="Heading7"/>
        <w:spacing w:before="72"/>
      </w:pPr>
      <w:r>
        <w:rPr>
          <w:color w:val="231F20"/>
        </w:rPr>
        <w:t>MG 662. Global Entrepreneurship and Business Expansion. (3 Credits)</w:t>
      </w:r>
    </w:p>
    <w:p>
      <w:pPr>
        <w:pStyle w:val="BodyText"/>
        <w:spacing w:line="288" w:lineRule="auto" w:before="36"/>
        <w:ind w:right="255"/>
      </w:pPr>
      <w:r>
        <w:rPr>
          <w:color w:val="231F20"/>
        </w:rPr>
        <w:t>This course will address entrepreneurial activity in a global context. Students will garner an understanding of what entrepreneurial endeavor involves, and how it may be applied globally tomultiply potential business opportunity. The course will be grounded in case studies and address myriad paths to business excellence and success by exploring how  global trade in goods and services as well as using the internet and sophisticated investment platforms can be utilized to scale up any business</w:t>
      </w:r>
      <w:r>
        <w:rPr>
          <w:color w:val="231F20"/>
          <w:spacing w:val="-5"/>
        </w:rPr>
        <w:t> </w:t>
      </w:r>
      <w:r>
        <w:rPr>
          <w:color w:val="231F20"/>
        </w:rPr>
        <w:t>rapidly</w:t>
      </w:r>
      <w:r>
        <w:rPr>
          <w:color w:val="231F20"/>
          <w:spacing w:val="-6"/>
        </w:rPr>
        <w:t> </w:t>
      </w:r>
      <w:r>
        <w:rPr>
          <w:color w:val="231F20"/>
        </w:rPr>
        <w:t>around</w:t>
      </w:r>
      <w:r>
        <w:rPr>
          <w:color w:val="231F20"/>
          <w:spacing w:val="-5"/>
        </w:rPr>
        <w:t> </w:t>
      </w:r>
      <w:r>
        <w:rPr>
          <w:color w:val="231F20"/>
        </w:rPr>
        <w:t>the</w:t>
      </w:r>
      <w:r>
        <w:rPr>
          <w:color w:val="231F20"/>
          <w:spacing w:val="-5"/>
        </w:rPr>
        <w:t> </w:t>
      </w:r>
      <w:r>
        <w:rPr>
          <w:color w:val="231F20"/>
        </w:rPr>
        <w:t>world.</w:t>
      </w:r>
      <w:r>
        <w:rPr>
          <w:color w:val="231F20"/>
          <w:spacing w:val="-6"/>
        </w:rPr>
        <w:t> </w:t>
      </w:r>
      <w:r>
        <w:rPr>
          <w:color w:val="231F20"/>
        </w:rPr>
        <w:t>Prerequisite:</w:t>
      </w:r>
      <w:r>
        <w:rPr>
          <w:color w:val="231F20"/>
          <w:spacing w:val="-6"/>
        </w:rPr>
        <w:t> </w:t>
      </w:r>
      <w:r>
        <w:rPr>
          <w:color w:val="231F20"/>
        </w:rPr>
        <w:t>EMB</w:t>
      </w:r>
      <w:r>
        <w:rPr>
          <w:color w:val="231F20"/>
          <w:spacing w:val="-5"/>
        </w:rPr>
        <w:t> </w:t>
      </w:r>
      <w:r>
        <w:rPr>
          <w:color w:val="231F20"/>
        </w:rPr>
        <w:t>682</w:t>
      </w:r>
      <w:r>
        <w:rPr>
          <w:color w:val="231F20"/>
          <w:spacing w:val="-6"/>
        </w:rPr>
        <w:t> </w:t>
      </w:r>
      <w:r>
        <w:rPr>
          <w:color w:val="231F20"/>
        </w:rPr>
        <w:t>(Summer)</w:t>
      </w:r>
    </w:p>
    <w:p>
      <w:pPr>
        <w:pStyle w:val="Heading7"/>
        <w:spacing w:before="73"/>
      </w:pPr>
      <w:r>
        <w:rPr>
          <w:color w:val="231F20"/>
        </w:rPr>
        <w:t>MG 665. Issues in Health Care Management. (3 Credits)</w:t>
      </w:r>
    </w:p>
    <w:p>
      <w:pPr>
        <w:pStyle w:val="BodyText"/>
        <w:spacing w:line="288" w:lineRule="auto" w:before="36"/>
        <w:ind w:right="444"/>
      </w:pPr>
      <w:r>
        <w:rPr>
          <w:color w:val="231F20"/>
          <w:w w:val="105"/>
        </w:rPr>
        <w:t>A</w:t>
      </w:r>
      <w:r>
        <w:rPr>
          <w:color w:val="231F20"/>
          <w:spacing w:val="-19"/>
          <w:w w:val="105"/>
        </w:rPr>
        <w:t> </w:t>
      </w:r>
      <w:r>
        <w:rPr>
          <w:color w:val="231F20"/>
          <w:w w:val="105"/>
        </w:rPr>
        <w:t>forum</w:t>
      </w:r>
      <w:r>
        <w:rPr>
          <w:color w:val="231F20"/>
          <w:spacing w:val="-19"/>
          <w:w w:val="105"/>
        </w:rPr>
        <w:t> </w:t>
      </w:r>
      <w:r>
        <w:rPr>
          <w:color w:val="231F20"/>
          <w:w w:val="105"/>
        </w:rPr>
        <w:t>to</w:t>
      </w:r>
      <w:r>
        <w:rPr>
          <w:color w:val="231F20"/>
          <w:spacing w:val="-19"/>
          <w:w w:val="105"/>
        </w:rPr>
        <w:t> </w:t>
      </w:r>
      <w:r>
        <w:rPr>
          <w:color w:val="231F20"/>
          <w:w w:val="105"/>
        </w:rPr>
        <w:t>increase</w:t>
      </w:r>
      <w:r>
        <w:rPr>
          <w:color w:val="231F20"/>
          <w:spacing w:val="-19"/>
          <w:w w:val="105"/>
        </w:rPr>
        <w:t> </w:t>
      </w:r>
      <w:r>
        <w:rPr>
          <w:color w:val="231F20"/>
          <w:w w:val="105"/>
        </w:rPr>
        <w:t>understanding</w:t>
      </w:r>
      <w:r>
        <w:rPr>
          <w:color w:val="231F20"/>
          <w:spacing w:val="-19"/>
          <w:w w:val="105"/>
        </w:rPr>
        <w:t> </w:t>
      </w:r>
      <w:r>
        <w:rPr>
          <w:color w:val="231F20"/>
          <w:w w:val="105"/>
        </w:rPr>
        <w:t>of</w:t>
      </w:r>
      <w:r>
        <w:rPr>
          <w:color w:val="231F20"/>
          <w:spacing w:val="-19"/>
          <w:w w:val="105"/>
        </w:rPr>
        <w:t> </w:t>
      </w:r>
      <w:r>
        <w:rPr>
          <w:color w:val="231F20"/>
          <w:w w:val="105"/>
        </w:rPr>
        <w:t>contemporary</w:t>
      </w:r>
      <w:r>
        <w:rPr>
          <w:color w:val="231F20"/>
          <w:spacing w:val="-19"/>
          <w:w w:val="105"/>
        </w:rPr>
        <w:t> </w:t>
      </w:r>
      <w:r>
        <w:rPr>
          <w:color w:val="231F20"/>
          <w:w w:val="105"/>
        </w:rPr>
        <w:t>issues</w:t>
      </w:r>
      <w:r>
        <w:rPr>
          <w:color w:val="231F20"/>
          <w:spacing w:val="-19"/>
          <w:w w:val="105"/>
        </w:rPr>
        <w:t> </w:t>
      </w:r>
      <w:r>
        <w:rPr>
          <w:color w:val="231F20"/>
          <w:w w:val="105"/>
        </w:rPr>
        <w:t>related</w:t>
      </w:r>
      <w:r>
        <w:rPr>
          <w:color w:val="231F20"/>
          <w:spacing w:val="-19"/>
          <w:w w:val="105"/>
        </w:rPr>
        <w:t> </w:t>
      </w:r>
      <w:r>
        <w:rPr>
          <w:color w:val="231F20"/>
          <w:w w:val="105"/>
        </w:rPr>
        <w:t>to health</w:t>
      </w:r>
      <w:r>
        <w:rPr>
          <w:color w:val="231F20"/>
          <w:spacing w:val="-27"/>
          <w:w w:val="105"/>
        </w:rPr>
        <w:t> </w:t>
      </w:r>
      <w:r>
        <w:rPr>
          <w:color w:val="231F20"/>
          <w:w w:val="105"/>
        </w:rPr>
        <w:t>care</w:t>
      </w:r>
      <w:r>
        <w:rPr>
          <w:color w:val="231F20"/>
          <w:spacing w:val="-28"/>
          <w:w w:val="105"/>
        </w:rPr>
        <w:t> </w:t>
      </w:r>
      <w:r>
        <w:rPr>
          <w:color w:val="231F20"/>
          <w:w w:val="105"/>
        </w:rPr>
        <w:t>management.</w:t>
      </w:r>
      <w:r>
        <w:rPr>
          <w:color w:val="231F20"/>
          <w:spacing w:val="-27"/>
          <w:w w:val="105"/>
        </w:rPr>
        <w:t> </w:t>
      </w:r>
      <w:r>
        <w:rPr>
          <w:color w:val="231F20"/>
          <w:w w:val="105"/>
        </w:rPr>
        <w:t>The</w:t>
      </w:r>
      <w:r>
        <w:rPr>
          <w:color w:val="231F20"/>
          <w:spacing w:val="-28"/>
          <w:w w:val="105"/>
        </w:rPr>
        <w:t> </w:t>
      </w:r>
      <w:r>
        <w:rPr>
          <w:color w:val="231F20"/>
          <w:w w:val="105"/>
        </w:rPr>
        <w:t>course</w:t>
      </w:r>
      <w:r>
        <w:rPr>
          <w:color w:val="231F20"/>
          <w:spacing w:val="-28"/>
          <w:w w:val="105"/>
        </w:rPr>
        <w:t> </w:t>
      </w:r>
      <w:r>
        <w:rPr>
          <w:color w:val="231F20"/>
          <w:w w:val="105"/>
        </w:rPr>
        <w:t>surveys</w:t>
      </w:r>
      <w:r>
        <w:rPr>
          <w:color w:val="231F20"/>
          <w:spacing w:val="-28"/>
          <w:w w:val="105"/>
        </w:rPr>
        <w:t> </w:t>
      </w:r>
      <w:r>
        <w:rPr>
          <w:color w:val="231F20"/>
          <w:w w:val="105"/>
        </w:rPr>
        <w:t>selected</w:t>
      </w:r>
      <w:r>
        <w:rPr>
          <w:color w:val="231F20"/>
          <w:spacing w:val="-28"/>
          <w:w w:val="105"/>
        </w:rPr>
        <w:t> </w:t>
      </w:r>
      <w:r>
        <w:rPr>
          <w:color w:val="231F20"/>
          <w:w w:val="105"/>
        </w:rPr>
        <w:t>current</w:t>
      </w:r>
      <w:r>
        <w:rPr>
          <w:color w:val="231F20"/>
          <w:spacing w:val="-28"/>
          <w:w w:val="105"/>
        </w:rPr>
        <w:t> </w:t>
      </w:r>
      <w:r>
        <w:rPr>
          <w:color w:val="231F20"/>
          <w:w w:val="105"/>
        </w:rPr>
        <w:t>issues in health care management and policy at the regional, national and international</w:t>
      </w:r>
      <w:r>
        <w:rPr>
          <w:color w:val="231F20"/>
          <w:spacing w:val="-20"/>
          <w:w w:val="105"/>
        </w:rPr>
        <w:t> </w:t>
      </w:r>
      <w:r>
        <w:rPr>
          <w:color w:val="231F20"/>
          <w:w w:val="105"/>
        </w:rPr>
        <w:t>levels.</w:t>
      </w:r>
      <w:r>
        <w:rPr>
          <w:color w:val="231F20"/>
          <w:spacing w:val="-20"/>
          <w:w w:val="105"/>
        </w:rPr>
        <w:t> </w:t>
      </w:r>
      <w:r>
        <w:rPr>
          <w:color w:val="231F20"/>
          <w:w w:val="105"/>
        </w:rPr>
        <w:t>The</w:t>
      </w:r>
      <w:r>
        <w:rPr>
          <w:color w:val="231F20"/>
          <w:spacing w:val="-20"/>
          <w:w w:val="105"/>
        </w:rPr>
        <w:t> </w:t>
      </w:r>
      <w:r>
        <w:rPr>
          <w:color w:val="231F20"/>
          <w:w w:val="105"/>
        </w:rPr>
        <w:t>course</w:t>
      </w:r>
      <w:r>
        <w:rPr>
          <w:color w:val="231F20"/>
          <w:spacing w:val="-20"/>
          <w:w w:val="105"/>
        </w:rPr>
        <w:t> </w:t>
      </w:r>
      <w:r>
        <w:rPr>
          <w:color w:val="231F20"/>
          <w:w w:val="105"/>
        </w:rPr>
        <w:t>will</w:t>
      </w:r>
      <w:r>
        <w:rPr>
          <w:color w:val="231F20"/>
          <w:spacing w:val="-20"/>
          <w:w w:val="105"/>
        </w:rPr>
        <w:t> </w:t>
      </w:r>
      <w:r>
        <w:rPr>
          <w:color w:val="231F20"/>
          <w:w w:val="105"/>
        </w:rPr>
        <w:t>also</w:t>
      </w:r>
      <w:r>
        <w:rPr>
          <w:color w:val="231F20"/>
          <w:spacing w:val="-20"/>
          <w:w w:val="105"/>
        </w:rPr>
        <w:t> </w:t>
      </w:r>
      <w:r>
        <w:rPr>
          <w:color w:val="231F20"/>
          <w:w w:val="105"/>
        </w:rPr>
        <w:t>focus</w:t>
      </w:r>
      <w:r>
        <w:rPr>
          <w:color w:val="231F20"/>
          <w:spacing w:val="-19"/>
          <w:w w:val="105"/>
        </w:rPr>
        <w:t> </w:t>
      </w:r>
      <w:r>
        <w:rPr>
          <w:color w:val="231F20"/>
          <w:w w:val="105"/>
        </w:rPr>
        <w:t>on</w:t>
      </w:r>
      <w:r>
        <w:rPr>
          <w:color w:val="231F20"/>
          <w:spacing w:val="-19"/>
          <w:w w:val="105"/>
        </w:rPr>
        <w:t> </w:t>
      </w:r>
      <w:r>
        <w:rPr>
          <w:color w:val="231F20"/>
          <w:w w:val="105"/>
        </w:rPr>
        <w:t>current</w:t>
      </w:r>
      <w:r>
        <w:rPr>
          <w:color w:val="231F20"/>
          <w:spacing w:val="-20"/>
          <w:w w:val="105"/>
        </w:rPr>
        <w:t> </w:t>
      </w:r>
      <w:r>
        <w:rPr>
          <w:color w:val="231F20"/>
          <w:w w:val="105"/>
        </w:rPr>
        <w:t>thinking</w:t>
      </w:r>
      <w:r>
        <w:rPr>
          <w:color w:val="231F20"/>
          <w:spacing w:val="-19"/>
          <w:w w:val="105"/>
        </w:rPr>
        <w:t> </w:t>
      </w:r>
      <w:r>
        <w:rPr>
          <w:color w:val="231F20"/>
          <w:w w:val="105"/>
        </w:rPr>
        <w:t>and</w:t>
      </w:r>
    </w:p>
    <w:p>
      <w:pPr>
        <w:pStyle w:val="BodyText"/>
        <w:spacing w:line="288" w:lineRule="auto"/>
        <w:ind w:right="166"/>
      </w:pPr>
      <w:r>
        <w:rPr>
          <w:color w:val="231F20"/>
        </w:rPr>
        <w:t>debate regarding health care reform in the U. S., using the course text and other readings as resource material. Also listed as MK 665 but creditable only in ﬁeld for which registered. (Summer).</w:t>
      </w:r>
    </w:p>
    <w:p>
      <w:pPr>
        <w:pStyle w:val="Heading7"/>
        <w:spacing w:before="75"/>
      </w:pPr>
      <w:r>
        <w:rPr>
          <w:color w:val="231F20"/>
        </w:rPr>
        <w:t>MG 668. Advanced Personnel Management. (3 Credits)</w:t>
      </w:r>
    </w:p>
    <w:p>
      <w:pPr>
        <w:pStyle w:val="BodyText"/>
        <w:spacing w:line="288" w:lineRule="auto" w:before="36"/>
        <w:ind w:right="950"/>
      </w:pPr>
      <w:r>
        <w:rPr>
          <w:color w:val="231F20"/>
        </w:rPr>
        <w:t>This course will approach the global challenges of assessing and managing employee performance from an evidence-based</w:t>
      </w:r>
    </w:p>
    <w:p>
      <w:pPr>
        <w:pStyle w:val="BodyText"/>
        <w:spacing w:line="288" w:lineRule="auto"/>
        <w:ind w:right="267"/>
      </w:pPr>
      <w:r>
        <w:rPr>
          <w:color w:val="231F20"/>
          <w:w w:val="105"/>
        </w:rPr>
        <w:t>perspective. Drawing from core industrial-organizational psychology and organizational behavior disciplines, this course will explore in- depth the research ﬁndings and applied methodologies associated with</w:t>
      </w:r>
      <w:r>
        <w:rPr>
          <w:color w:val="231F20"/>
          <w:spacing w:val="-27"/>
          <w:w w:val="105"/>
        </w:rPr>
        <w:t> </w:t>
      </w:r>
      <w:r>
        <w:rPr>
          <w:color w:val="231F20"/>
          <w:w w:val="105"/>
        </w:rPr>
        <w:t>managing</w:t>
      </w:r>
      <w:r>
        <w:rPr>
          <w:color w:val="231F20"/>
          <w:spacing w:val="-26"/>
          <w:w w:val="105"/>
        </w:rPr>
        <w:t> </w:t>
      </w:r>
      <w:r>
        <w:rPr>
          <w:color w:val="231F20"/>
          <w:w w:val="105"/>
        </w:rPr>
        <w:t>and</w:t>
      </w:r>
      <w:r>
        <w:rPr>
          <w:color w:val="231F20"/>
          <w:spacing w:val="-27"/>
          <w:w w:val="105"/>
        </w:rPr>
        <w:t> </w:t>
      </w:r>
      <w:r>
        <w:rPr>
          <w:color w:val="231F20"/>
          <w:w w:val="105"/>
        </w:rPr>
        <w:t>improving</w:t>
      </w:r>
      <w:r>
        <w:rPr>
          <w:color w:val="231F20"/>
          <w:spacing w:val="-27"/>
          <w:w w:val="105"/>
        </w:rPr>
        <w:t> </w:t>
      </w:r>
      <w:r>
        <w:rPr>
          <w:color w:val="231F20"/>
          <w:w w:val="105"/>
        </w:rPr>
        <w:t>key</w:t>
      </w:r>
      <w:r>
        <w:rPr>
          <w:color w:val="231F20"/>
          <w:spacing w:val="-27"/>
          <w:w w:val="105"/>
        </w:rPr>
        <w:t> </w:t>
      </w:r>
      <w:r>
        <w:rPr>
          <w:color w:val="231F20"/>
          <w:w w:val="105"/>
        </w:rPr>
        <w:t>work</w:t>
      </w:r>
      <w:r>
        <w:rPr>
          <w:color w:val="231F20"/>
          <w:spacing w:val="-27"/>
          <w:w w:val="105"/>
        </w:rPr>
        <w:t> </w:t>
      </w:r>
      <w:r>
        <w:rPr>
          <w:color w:val="231F20"/>
          <w:w w:val="105"/>
        </w:rPr>
        <w:t>performance</w:t>
      </w:r>
      <w:r>
        <w:rPr>
          <w:color w:val="231F20"/>
          <w:spacing w:val="-26"/>
          <w:w w:val="105"/>
        </w:rPr>
        <w:t> </w:t>
      </w:r>
      <w:r>
        <w:rPr>
          <w:color w:val="231F20"/>
          <w:w w:val="105"/>
        </w:rPr>
        <w:t>outcomes.</w:t>
      </w:r>
      <w:r>
        <w:rPr>
          <w:color w:val="231F20"/>
          <w:spacing w:val="-26"/>
          <w:w w:val="105"/>
        </w:rPr>
        <w:t> </w:t>
      </w:r>
      <w:r>
        <w:rPr>
          <w:color w:val="231F20"/>
          <w:w w:val="105"/>
        </w:rPr>
        <w:t>Course activities</w:t>
      </w:r>
      <w:r>
        <w:rPr>
          <w:color w:val="231F20"/>
          <w:spacing w:val="-19"/>
          <w:w w:val="105"/>
        </w:rPr>
        <w:t> </w:t>
      </w:r>
      <w:r>
        <w:rPr>
          <w:color w:val="231F20"/>
          <w:w w:val="105"/>
        </w:rPr>
        <w:t>are</w:t>
      </w:r>
      <w:r>
        <w:rPr>
          <w:color w:val="231F20"/>
          <w:spacing w:val="-19"/>
          <w:w w:val="105"/>
        </w:rPr>
        <w:t> </w:t>
      </w:r>
      <w:r>
        <w:rPr>
          <w:color w:val="231F20"/>
          <w:w w:val="105"/>
        </w:rPr>
        <w:t>designed</w:t>
      </w:r>
      <w:r>
        <w:rPr>
          <w:color w:val="231F20"/>
          <w:spacing w:val="-18"/>
          <w:w w:val="105"/>
        </w:rPr>
        <w:t> </w:t>
      </w:r>
      <w:r>
        <w:rPr>
          <w:color w:val="231F20"/>
          <w:w w:val="105"/>
        </w:rPr>
        <w:t>to</w:t>
      </w:r>
      <w:r>
        <w:rPr>
          <w:color w:val="231F20"/>
          <w:spacing w:val="-18"/>
          <w:w w:val="105"/>
        </w:rPr>
        <w:t> </w:t>
      </w:r>
      <w:r>
        <w:rPr>
          <w:color w:val="231F20"/>
          <w:w w:val="105"/>
        </w:rPr>
        <w:t>enable</w:t>
      </w:r>
      <w:r>
        <w:rPr>
          <w:color w:val="231F20"/>
          <w:spacing w:val="-19"/>
          <w:w w:val="105"/>
        </w:rPr>
        <w:t> </w:t>
      </w:r>
      <w:r>
        <w:rPr>
          <w:color w:val="231F20"/>
          <w:w w:val="105"/>
        </w:rPr>
        <w:t>managers</w:t>
      </w:r>
      <w:r>
        <w:rPr>
          <w:color w:val="231F20"/>
          <w:spacing w:val="-18"/>
          <w:w w:val="105"/>
        </w:rPr>
        <w:t> </w:t>
      </w:r>
      <w:r>
        <w:rPr>
          <w:color w:val="231F20"/>
          <w:w w:val="105"/>
        </w:rPr>
        <w:t>and</w:t>
      </w:r>
      <w:r>
        <w:rPr>
          <w:color w:val="231F20"/>
          <w:spacing w:val="-19"/>
          <w:w w:val="105"/>
        </w:rPr>
        <w:t> </w:t>
      </w:r>
      <w:r>
        <w:rPr>
          <w:color w:val="231F20"/>
          <w:w w:val="105"/>
        </w:rPr>
        <w:t>supervisors</w:t>
      </w:r>
      <w:r>
        <w:rPr>
          <w:color w:val="231F20"/>
          <w:spacing w:val="-19"/>
          <w:w w:val="105"/>
        </w:rPr>
        <w:t> </w:t>
      </w:r>
      <w:r>
        <w:rPr>
          <w:color w:val="231F20"/>
          <w:w w:val="105"/>
        </w:rPr>
        <w:t>to</w:t>
      </w:r>
      <w:r>
        <w:rPr>
          <w:color w:val="231F20"/>
          <w:spacing w:val="-18"/>
          <w:w w:val="105"/>
        </w:rPr>
        <w:t> </w:t>
      </w:r>
      <w:r>
        <w:rPr>
          <w:color w:val="231F20"/>
          <w:w w:val="105"/>
        </w:rPr>
        <w:t>better</w:t>
      </w:r>
    </w:p>
    <w:p>
      <w:pPr>
        <w:pStyle w:val="BodyText"/>
        <w:spacing w:line="288" w:lineRule="auto"/>
      </w:pPr>
      <w:r>
        <w:rPr>
          <w:color w:val="231F20"/>
        </w:rPr>
        <w:t>understand the interrelationships between job performance, management decision making, and key social and behavioral concepts as they relate</w:t>
      </w:r>
    </w:p>
    <w:p>
      <w:pPr>
        <w:pStyle w:val="BodyText"/>
        <w:spacing w:line="288" w:lineRule="auto"/>
      </w:pPr>
      <w:r>
        <w:rPr>
          <w:color w:val="231F20"/>
        </w:rPr>
        <w:t>to individual and group performance based goal setting, feedback, and behavior modiﬁcation. Prerequisite: MG 602 or MG 648. (Summer)</w:t>
      </w:r>
    </w:p>
    <w:p>
      <w:pPr>
        <w:pStyle w:val="Heading7"/>
        <w:spacing w:before="71"/>
      </w:pPr>
      <w:r>
        <w:rPr>
          <w:color w:val="231F20"/>
        </w:rPr>
        <w:t>MG 670. Developing High Performance Teams. (3 Credits)</w:t>
      </w:r>
    </w:p>
    <w:p>
      <w:pPr>
        <w:pStyle w:val="BodyText"/>
        <w:spacing w:line="288" w:lineRule="auto" w:before="36"/>
        <w:ind w:right="267"/>
      </w:pPr>
      <w:r>
        <w:rPr>
          <w:color w:val="231F20"/>
          <w:w w:val="105"/>
        </w:rPr>
        <w:t>This course investigates the issues of becoming an effective leader and</w:t>
      </w:r>
      <w:r>
        <w:rPr>
          <w:color w:val="231F20"/>
          <w:spacing w:val="-25"/>
          <w:w w:val="105"/>
        </w:rPr>
        <w:t> </w:t>
      </w:r>
      <w:r>
        <w:rPr>
          <w:color w:val="231F20"/>
          <w:w w:val="105"/>
        </w:rPr>
        <w:t>developing</w:t>
      </w:r>
      <w:r>
        <w:rPr>
          <w:color w:val="231F20"/>
          <w:spacing w:val="-25"/>
          <w:w w:val="105"/>
        </w:rPr>
        <w:t> </w:t>
      </w:r>
      <w:r>
        <w:rPr>
          <w:color w:val="231F20"/>
          <w:w w:val="105"/>
        </w:rPr>
        <w:t>teamwork</w:t>
      </w:r>
      <w:r>
        <w:rPr>
          <w:color w:val="231F20"/>
          <w:spacing w:val="-24"/>
          <w:w w:val="105"/>
        </w:rPr>
        <w:t> </w:t>
      </w:r>
      <w:r>
        <w:rPr>
          <w:color w:val="231F20"/>
          <w:w w:val="105"/>
        </w:rPr>
        <w:t>within</w:t>
      </w:r>
      <w:r>
        <w:rPr>
          <w:color w:val="231F20"/>
          <w:spacing w:val="-25"/>
          <w:w w:val="105"/>
        </w:rPr>
        <w:t> </w:t>
      </w:r>
      <w:r>
        <w:rPr>
          <w:color w:val="231F20"/>
          <w:w w:val="105"/>
        </w:rPr>
        <w:t>organizations.</w:t>
      </w:r>
      <w:r>
        <w:rPr>
          <w:color w:val="231F20"/>
          <w:spacing w:val="-24"/>
          <w:w w:val="105"/>
        </w:rPr>
        <w:t> </w:t>
      </w:r>
      <w:r>
        <w:rPr>
          <w:color w:val="231F20"/>
          <w:w w:val="105"/>
        </w:rPr>
        <w:t>The</w:t>
      </w:r>
      <w:r>
        <w:rPr>
          <w:color w:val="231F20"/>
          <w:spacing w:val="-25"/>
          <w:w w:val="105"/>
        </w:rPr>
        <w:t> </w:t>
      </w:r>
      <w:r>
        <w:rPr>
          <w:color w:val="231F20"/>
          <w:w w:val="105"/>
        </w:rPr>
        <w:t>student</w:t>
      </w:r>
      <w:r>
        <w:rPr>
          <w:color w:val="231F20"/>
          <w:spacing w:val="-25"/>
          <w:w w:val="105"/>
        </w:rPr>
        <w:t> </w:t>
      </w:r>
      <w:r>
        <w:rPr>
          <w:color w:val="231F20"/>
          <w:w w:val="105"/>
        </w:rPr>
        <w:t>will</w:t>
      </w:r>
      <w:r>
        <w:rPr>
          <w:color w:val="231F20"/>
          <w:spacing w:val="-25"/>
          <w:w w:val="105"/>
        </w:rPr>
        <w:t> </w:t>
      </w:r>
      <w:r>
        <w:rPr>
          <w:color w:val="231F20"/>
          <w:w w:val="105"/>
        </w:rPr>
        <w:t>explore the</w:t>
      </w:r>
      <w:r>
        <w:rPr>
          <w:color w:val="231F20"/>
          <w:spacing w:val="-19"/>
          <w:w w:val="105"/>
        </w:rPr>
        <w:t> </w:t>
      </w:r>
      <w:r>
        <w:rPr>
          <w:color w:val="231F20"/>
          <w:w w:val="105"/>
        </w:rPr>
        <w:t>leader-member</w:t>
      </w:r>
      <w:r>
        <w:rPr>
          <w:color w:val="231F20"/>
          <w:spacing w:val="-20"/>
          <w:w w:val="105"/>
        </w:rPr>
        <w:t> </w:t>
      </w:r>
      <w:r>
        <w:rPr>
          <w:color w:val="231F20"/>
          <w:w w:val="105"/>
        </w:rPr>
        <w:t>relationship,</w:t>
      </w:r>
      <w:r>
        <w:rPr>
          <w:color w:val="231F20"/>
          <w:spacing w:val="-20"/>
          <w:w w:val="105"/>
        </w:rPr>
        <w:t> </w:t>
      </w:r>
      <w:r>
        <w:rPr>
          <w:color w:val="231F20"/>
          <w:w w:val="105"/>
        </w:rPr>
        <w:t>the</w:t>
      </w:r>
      <w:r>
        <w:rPr>
          <w:color w:val="231F20"/>
          <w:spacing w:val="-19"/>
          <w:w w:val="105"/>
        </w:rPr>
        <w:t> </w:t>
      </w:r>
      <w:r>
        <w:rPr>
          <w:color w:val="231F20"/>
          <w:w w:val="105"/>
        </w:rPr>
        <w:t>nature</w:t>
      </w:r>
      <w:r>
        <w:rPr>
          <w:color w:val="231F20"/>
          <w:spacing w:val="-20"/>
          <w:w w:val="105"/>
        </w:rPr>
        <w:t> </w:t>
      </w:r>
      <w:r>
        <w:rPr>
          <w:color w:val="231F20"/>
          <w:w w:val="105"/>
        </w:rPr>
        <w:t>of</w:t>
      </w:r>
      <w:r>
        <w:rPr>
          <w:color w:val="231F20"/>
          <w:spacing w:val="-19"/>
          <w:w w:val="105"/>
        </w:rPr>
        <w:t> </w:t>
      </w:r>
      <w:r>
        <w:rPr>
          <w:color w:val="231F20"/>
          <w:w w:val="105"/>
        </w:rPr>
        <w:t>productive</w:t>
      </w:r>
      <w:r>
        <w:rPr>
          <w:color w:val="231F20"/>
          <w:spacing w:val="-20"/>
          <w:w w:val="105"/>
        </w:rPr>
        <w:t> </w:t>
      </w:r>
      <w:r>
        <w:rPr>
          <w:color w:val="231F20"/>
          <w:w w:val="105"/>
        </w:rPr>
        <w:t>teamwork,</w:t>
      </w:r>
    </w:p>
    <w:p>
      <w:pPr>
        <w:pStyle w:val="BodyText"/>
        <w:spacing w:line="288" w:lineRule="auto"/>
        <w:ind w:right="461"/>
      </w:pPr>
      <w:r>
        <w:rPr>
          <w:color w:val="231F20"/>
          <w:w w:val="105"/>
        </w:rPr>
        <w:t>the challenges of virtual and global teams, conditions and abilities that</w:t>
      </w:r>
      <w:r>
        <w:rPr>
          <w:color w:val="231F20"/>
          <w:spacing w:val="-22"/>
          <w:w w:val="105"/>
        </w:rPr>
        <w:t> </w:t>
      </w:r>
      <w:r>
        <w:rPr>
          <w:color w:val="231F20"/>
          <w:w w:val="105"/>
        </w:rPr>
        <w:t>improve</w:t>
      </w:r>
      <w:r>
        <w:rPr>
          <w:color w:val="231F20"/>
          <w:spacing w:val="-23"/>
          <w:w w:val="105"/>
        </w:rPr>
        <w:t> </w:t>
      </w:r>
      <w:r>
        <w:rPr>
          <w:color w:val="231F20"/>
          <w:w w:val="105"/>
        </w:rPr>
        <w:t>accurate</w:t>
      </w:r>
      <w:r>
        <w:rPr>
          <w:color w:val="231F20"/>
          <w:spacing w:val="-23"/>
          <w:w w:val="105"/>
        </w:rPr>
        <w:t> </w:t>
      </w:r>
      <w:r>
        <w:rPr>
          <w:color w:val="231F20"/>
          <w:w w:val="105"/>
        </w:rPr>
        <w:t>and</w:t>
      </w:r>
      <w:r>
        <w:rPr>
          <w:color w:val="231F20"/>
          <w:spacing w:val="-23"/>
          <w:w w:val="105"/>
        </w:rPr>
        <w:t> </w:t>
      </w:r>
      <w:r>
        <w:rPr>
          <w:color w:val="231F20"/>
          <w:w w:val="105"/>
        </w:rPr>
        <w:t>effective</w:t>
      </w:r>
      <w:r>
        <w:rPr>
          <w:color w:val="231F20"/>
          <w:spacing w:val="-23"/>
          <w:w w:val="105"/>
        </w:rPr>
        <w:t> </w:t>
      </w:r>
      <w:r>
        <w:rPr>
          <w:color w:val="231F20"/>
          <w:w w:val="105"/>
        </w:rPr>
        <w:t>communication,</w:t>
      </w:r>
      <w:r>
        <w:rPr>
          <w:color w:val="231F20"/>
          <w:spacing w:val="-23"/>
          <w:w w:val="105"/>
        </w:rPr>
        <w:t> </w:t>
      </w:r>
      <w:r>
        <w:rPr>
          <w:color w:val="231F20"/>
          <w:w w:val="105"/>
        </w:rPr>
        <w:t>successful</w:t>
      </w:r>
      <w:r>
        <w:rPr>
          <w:color w:val="231F20"/>
          <w:spacing w:val="-23"/>
          <w:w w:val="105"/>
        </w:rPr>
        <w:t> </w:t>
      </w:r>
      <w:r>
        <w:rPr>
          <w:color w:val="231F20"/>
          <w:w w:val="105"/>
        </w:rPr>
        <w:t>ways of</w:t>
      </w:r>
      <w:r>
        <w:rPr>
          <w:color w:val="231F20"/>
          <w:spacing w:val="-20"/>
          <w:w w:val="105"/>
        </w:rPr>
        <w:t> </w:t>
      </w:r>
      <w:r>
        <w:rPr>
          <w:color w:val="231F20"/>
          <w:w w:val="105"/>
        </w:rPr>
        <w:t>managing</w:t>
      </w:r>
      <w:r>
        <w:rPr>
          <w:color w:val="231F20"/>
          <w:spacing w:val="-20"/>
          <w:w w:val="105"/>
        </w:rPr>
        <w:t> </w:t>
      </w:r>
      <w:r>
        <w:rPr>
          <w:color w:val="231F20"/>
          <w:w w:val="105"/>
        </w:rPr>
        <w:t>conflict,</w:t>
      </w:r>
      <w:r>
        <w:rPr>
          <w:color w:val="231F20"/>
          <w:spacing w:val="-20"/>
          <w:w w:val="105"/>
        </w:rPr>
        <w:t> </w:t>
      </w:r>
      <w:r>
        <w:rPr>
          <w:color w:val="231F20"/>
          <w:w w:val="105"/>
        </w:rPr>
        <w:t>to</w:t>
      </w:r>
      <w:r>
        <w:rPr>
          <w:color w:val="231F20"/>
          <w:spacing w:val="-20"/>
          <w:w w:val="105"/>
        </w:rPr>
        <w:t> </w:t>
      </w:r>
      <w:r>
        <w:rPr>
          <w:color w:val="231F20"/>
          <w:w w:val="105"/>
        </w:rPr>
        <w:t>resolve</w:t>
      </w:r>
      <w:r>
        <w:rPr>
          <w:color w:val="231F20"/>
          <w:spacing w:val="-20"/>
          <w:w w:val="105"/>
        </w:rPr>
        <w:t> </w:t>
      </w:r>
      <w:r>
        <w:rPr>
          <w:color w:val="231F20"/>
          <w:w w:val="105"/>
        </w:rPr>
        <w:t>issues,</w:t>
      </w:r>
      <w:r>
        <w:rPr>
          <w:color w:val="231F20"/>
          <w:spacing w:val="-20"/>
          <w:w w:val="105"/>
        </w:rPr>
        <w:t> </w:t>
      </w:r>
      <w:r>
        <w:rPr>
          <w:color w:val="231F20"/>
          <w:w w:val="105"/>
        </w:rPr>
        <w:t>and</w:t>
      </w:r>
      <w:r>
        <w:rPr>
          <w:color w:val="231F20"/>
          <w:spacing w:val="-20"/>
          <w:w w:val="105"/>
        </w:rPr>
        <w:t> </w:t>
      </w:r>
      <w:r>
        <w:rPr>
          <w:color w:val="231F20"/>
          <w:w w:val="105"/>
        </w:rPr>
        <w:t>the</w:t>
      </w:r>
      <w:r>
        <w:rPr>
          <w:color w:val="231F20"/>
          <w:spacing w:val="-20"/>
          <w:w w:val="105"/>
        </w:rPr>
        <w:t> </w:t>
      </w:r>
      <w:r>
        <w:rPr>
          <w:color w:val="231F20"/>
          <w:w w:val="105"/>
        </w:rPr>
        <w:t>nature</w:t>
      </w:r>
      <w:r>
        <w:rPr>
          <w:color w:val="231F20"/>
          <w:spacing w:val="-20"/>
          <w:w w:val="105"/>
        </w:rPr>
        <w:t> </w:t>
      </w:r>
      <w:r>
        <w:rPr>
          <w:color w:val="231F20"/>
          <w:w w:val="105"/>
        </w:rPr>
        <w:t>of</w:t>
      </w:r>
      <w:r>
        <w:rPr>
          <w:color w:val="231F20"/>
          <w:spacing w:val="-20"/>
          <w:w w:val="105"/>
        </w:rPr>
        <w:t> </w:t>
      </w:r>
      <w:r>
        <w:rPr>
          <w:color w:val="231F20"/>
          <w:w w:val="105"/>
        </w:rPr>
        <w:t>experiential learning.(Fall, Spring,</w:t>
      </w:r>
      <w:r>
        <w:rPr>
          <w:color w:val="231F20"/>
          <w:spacing w:val="-20"/>
          <w:w w:val="105"/>
        </w:rPr>
        <w:t> </w:t>
      </w:r>
      <w:r>
        <w:rPr>
          <w:color w:val="231F20"/>
          <w:w w:val="105"/>
        </w:rPr>
        <w:t>Summer).</w:t>
      </w:r>
    </w:p>
    <w:p>
      <w:pPr>
        <w:spacing w:after="0" w:line="288" w:lineRule="auto"/>
        <w:sectPr>
          <w:pgSz w:w="12240" w:h="15840"/>
          <w:pgMar w:header="677" w:footer="0" w:top="1240" w:bottom="280" w:left="580" w:right="560"/>
          <w:cols w:num="2" w:equalWidth="0">
            <w:col w:w="5451" w:space="57"/>
            <w:col w:w="5592"/>
          </w:cols>
        </w:sectPr>
      </w:pPr>
    </w:p>
    <w:p>
      <w:pPr>
        <w:pStyle w:val="BodyText"/>
        <w:spacing w:before="7"/>
        <w:ind w:left="0"/>
        <w:rPr>
          <w:sz w:val="17"/>
        </w:rPr>
      </w:pPr>
    </w:p>
    <w:p>
      <w:pPr>
        <w:pStyle w:val="Heading7"/>
        <w:spacing w:line="288" w:lineRule="auto" w:before="0"/>
      </w:pPr>
      <w:r>
        <w:rPr>
          <w:color w:val="231F20"/>
        </w:rPr>
        <w:t>MG</w:t>
      </w:r>
      <w:r>
        <w:rPr>
          <w:color w:val="231F20"/>
          <w:spacing w:val="-30"/>
        </w:rPr>
        <w:t> </w:t>
      </w:r>
      <w:r>
        <w:rPr>
          <w:color w:val="231F20"/>
        </w:rPr>
        <w:t>675.</w:t>
      </w:r>
      <w:r>
        <w:rPr>
          <w:color w:val="231F20"/>
          <w:spacing w:val="-30"/>
        </w:rPr>
        <w:t> </w:t>
      </w:r>
      <w:r>
        <w:rPr>
          <w:color w:val="231F20"/>
        </w:rPr>
        <w:t>Seminar</w:t>
      </w:r>
      <w:r>
        <w:rPr>
          <w:color w:val="231F20"/>
          <w:spacing w:val="-30"/>
        </w:rPr>
        <w:t> </w:t>
      </w:r>
      <w:r>
        <w:rPr>
          <w:color w:val="231F20"/>
        </w:rPr>
        <w:t>in</w:t>
      </w:r>
      <w:r>
        <w:rPr>
          <w:color w:val="231F20"/>
          <w:spacing w:val="-30"/>
        </w:rPr>
        <w:t> </w:t>
      </w:r>
      <w:r>
        <w:rPr>
          <w:color w:val="231F20"/>
        </w:rPr>
        <w:t>Negotiation</w:t>
      </w:r>
      <w:r>
        <w:rPr>
          <w:color w:val="231F20"/>
          <w:spacing w:val="-30"/>
        </w:rPr>
        <w:t> </w:t>
      </w:r>
      <w:r>
        <w:rPr>
          <w:color w:val="231F20"/>
        </w:rPr>
        <w:t>and</w:t>
      </w:r>
      <w:r>
        <w:rPr>
          <w:color w:val="231F20"/>
          <w:spacing w:val="-30"/>
        </w:rPr>
        <w:t> </w:t>
      </w:r>
      <w:r>
        <w:rPr>
          <w:color w:val="231F20"/>
        </w:rPr>
        <w:t>Conflict</w:t>
      </w:r>
      <w:r>
        <w:rPr>
          <w:color w:val="231F20"/>
          <w:spacing w:val="-30"/>
        </w:rPr>
        <w:t> </w:t>
      </w:r>
      <w:r>
        <w:rPr>
          <w:color w:val="231F20"/>
        </w:rPr>
        <w:t>Resolution</w:t>
      </w:r>
      <w:r>
        <w:rPr>
          <w:color w:val="231F20"/>
          <w:spacing w:val="-30"/>
        </w:rPr>
        <w:t> </w:t>
      </w:r>
      <w:r>
        <w:rPr>
          <w:color w:val="231F20"/>
        </w:rPr>
        <w:t>Strategies.</w:t>
      </w:r>
      <w:r>
        <w:rPr>
          <w:color w:val="231F20"/>
          <w:spacing w:val="-30"/>
        </w:rPr>
        <w:t> </w:t>
      </w:r>
      <w:r>
        <w:rPr>
          <w:color w:val="231F20"/>
        </w:rPr>
        <w:t>(3 Credits)</w:t>
      </w:r>
    </w:p>
    <w:p>
      <w:pPr>
        <w:pStyle w:val="BodyText"/>
        <w:spacing w:line="288" w:lineRule="auto"/>
      </w:pPr>
      <w:r>
        <w:rPr>
          <w:color w:val="231F20"/>
          <w:w w:val="105"/>
        </w:rPr>
        <w:t>This</w:t>
      </w:r>
      <w:r>
        <w:rPr>
          <w:color w:val="231F20"/>
          <w:spacing w:val="-19"/>
          <w:w w:val="105"/>
        </w:rPr>
        <w:t> </w:t>
      </w:r>
      <w:r>
        <w:rPr>
          <w:color w:val="231F20"/>
          <w:w w:val="105"/>
        </w:rPr>
        <w:t>course</w:t>
      </w:r>
      <w:r>
        <w:rPr>
          <w:color w:val="231F20"/>
          <w:spacing w:val="-19"/>
          <w:w w:val="105"/>
        </w:rPr>
        <w:t> </w:t>
      </w:r>
      <w:r>
        <w:rPr>
          <w:color w:val="231F20"/>
          <w:w w:val="105"/>
        </w:rPr>
        <w:t>will</w:t>
      </w:r>
      <w:r>
        <w:rPr>
          <w:color w:val="231F20"/>
          <w:spacing w:val="-19"/>
          <w:w w:val="105"/>
        </w:rPr>
        <w:t> </w:t>
      </w:r>
      <w:r>
        <w:rPr>
          <w:color w:val="231F20"/>
          <w:w w:val="105"/>
        </w:rPr>
        <w:t>explore</w:t>
      </w:r>
      <w:r>
        <w:rPr>
          <w:color w:val="231F20"/>
          <w:spacing w:val="-19"/>
          <w:w w:val="105"/>
        </w:rPr>
        <w:t> </w:t>
      </w:r>
      <w:r>
        <w:rPr>
          <w:color w:val="231F20"/>
          <w:w w:val="105"/>
        </w:rPr>
        <w:t>the</w:t>
      </w:r>
      <w:r>
        <w:rPr>
          <w:color w:val="231F20"/>
          <w:spacing w:val="-19"/>
          <w:w w:val="105"/>
        </w:rPr>
        <w:t> </w:t>
      </w:r>
      <w:r>
        <w:rPr>
          <w:color w:val="231F20"/>
          <w:w w:val="105"/>
        </w:rPr>
        <w:t>concept</w:t>
      </w:r>
      <w:r>
        <w:rPr>
          <w:color w:val="231F20"/>
          <w:spacing w:val="-19"/>
          <w:w w:val="105"/>
        </w:rPr>
        <w:t> </w:t>
      </w:r>
      <w:r>
        <w:rPr>
          <w:color w:val="231F20"/>
          <w:w w:val="105"/>
        </w:rPr>
        <w:t>of</w:t>
      </w:r>
      <w:r>
        <w:rPr>
          <w:color w:val="231F20"/>
          <w:spacing w:val="-19"/>
          <w:w w:val="105"/>
        </w:rPr>
        <w:t> </w:t>
      </w:r>
      <w:r>
        <w:rPr>
          <w:color w:val="231F20"/>
          <w:w w:val="105"/>
        </w:rPr>
        <w:t>negotiation</w:t>
      </w:r>
      <w:r>
        <w:rPr>
          <w:color w:val="231F20"/>
          <w:spacing w:val="-19"/>
          <w:w w:val="105"/>
        </w:rPr>
        <w:t> </w:t>
      </w:r>
      <w:r>
        <w:rPr>
          <w:color w:val="231F20"/>
          <w:w w:val="105"/>
        </w:rPr>
        <w:t>in</w:t>
      </w:r>
      <w:r>
        <w:rPr>
          <w:color w:val="231F20"/>
          <w:spacing w:val="-19"/>
          <w:w w:val="105"/>
        </w:rPr>
        <w:t> </w:t>
      </w:r>
      <w:r>
        <w:rPr>
          <w:color w:val="231F20"/>
          <w:w w:val="105"/>
        </w:rPr>
        <w:t>numerous</w:t>
      </w:r>
      <w:r>
        <w:rPr>
          <w:color w:val="231F20"/>
          <w:spacing w:val="-19"/>
          <w:w w:val="105"/>
        </w:rPr>
        <w:t> </w:t>
      </w:r>
      <w:r>
        <w:rPr>
          <w:color w:val="231F20"/>
          <w:w w:val="105"/>
        </w:rPr>
        <w:t>business environments. Attention will be paid to topics such as strategies and tactics,</w:t>
      </w:r>
      <w:r>
        <w:rPr>
          <w:color w:val="231F20"/>
          <w:spacing w:val="-25"/>
          <w:w w:val="105"/>
        </w:rPr>
        <w:t> </w:t>
      </w:r>
      <w:r>
        <w:rPr>
          <w:color w:val="231F20"/>
          <w:w w:val="105"/>
        </w:rPr>
        <w:t>nonverbal</w:t>
      </w:r>
      <w:r>
        <w:rPr>
          <w:color w:val="231F20"/>
          <w:spacing w:val="-25"/>
          <w:w w:val="105"/>
        </w:rPr>
        <w:t> </w:t>
      </w:r>
      <w:r>
        <w:rPr>
          <w:color w:val="231F20"/>
          <w:w w:val="105"/>
        </w:rPr>
        <w:t>communication,</w:t>
      </w:r>
      <w:r>
        <w:rPr>
          <w:color w:val="231F20"/>
          <w:spacing w:val="-25"/>
          <w:w w:val="105"/>
        </w:rPr>
        <w:t> </w:t>
      </w:r>
      <w:r>
        <w:rPr>
          <w:color w:val="231F20"/>
          <w:w w:val="105"/>
        </w:rPr>
        <w:t>and</w:t>
      </w:r>
      <w:r>
        <w:rPr>
          <w:color w:val="231F20"/>
          <w:spacing w:val="-25"/>
          <w:w w:val="105"/>
        </w:rPr>
        <w:t> </w:t>
      </w:r>
      <w:r>
        <w:rPr>
          <w:color w:val="231F20"/>
          <w:w w:val="105"/>
        </w:rPr>
        <w:t>ethical</w:t>
      </w:r>
      <w:r>
        <w:rPr>
          <w:color w:val="231F20"/>
          <w:spacing w:val="-25"/>
          <w:w w:val="105"/>
        </w:rPr>
        <w:t> </w:t>
      </w:r>
      <w:r>
        <w:rPr>
          <w:color w:val="231F20"/>
          <w:w w:val="105"/>
        </w:rPr>
        <w:t>and</w:t>
      </w:r>
      <w:r>
        <w:rPr>
          <w:color w:val="231F20"/>
          <w:spacing w:val="-25"/>
          <w:w w:val="105"/>
        </w:rPr>
        <w:t> </w:t>
      </w:r>
      <w:r>
        <w:rPr>
          <w:color w:val="231F20"/>
          <w:w w:val="105"/>
        </w:rPr>
        <w:t>cultural</w:t>
      </w:r>
      <w:r>
        <w:rPr>
          <w:color w:val="231F20"/>
          <w:spacing w:val="-25"/>
          <w:w w:val="105"/>
        </w:rPr>
        <w:t> </w:t>
      </w:r>
      <w:r>
        <w:rPr>
          <w:color w:val="231F20"/>
          <w:w w:val="105"/>
        </w:rPr>
        <w:t>aspects.</w:t>
      </w:r>
      <w:r>
        <w:rPr>
          <w:color w:val="231F20"/>
          <w:spacing w:val="-25"/>
          <w:w w:val="105"/>
        </w:rPr>
        <w:t> </w:t>
      </w:r>
      <w:r>
        <w:rPr>
          <w:color w:val="231F20"/>
          <w:w w:val="105"/>
        </w:rPr>
        <w:t>Other forms of conflict resolution used in business, such as mediation and arbitration</w:t>
      </w:r>
      <w:r>
        <w:rPr>
          <w:color w:val="231F20"/>
          <w:spacing w:val="-20"/>
          <w:w w:val="105"/>
        </w:rPr>
        <w:t> </w:t>
      </w:r>
      <w:r>
        <w:rPr>
          <w:color w:val="231F20"/>
          <w:w w:val="105"/>
        </w:rPr>
        <w:t>will</w:t>
      </w:r>
      <w:r>
        <w:rPr>
          <w:color w:val="231F20"/>
          <w:spacing w:val="-20"/>
          <w:w w:val="105"/>
        </w:rPr>
        <w:t> </w:t>
      </w:r>
      <w:r>
        <w:rPr>
          <w:color w:val="231F20"/>
          <w:w w:val="105"/>
        </w:rPr>
        <w:t>also</w:t>
      </w:r>
      <w:r>
        <w:rPr>
          <w:color w:val="231F20"/>
          <w:spacing w:val="-20"/>
          <w:w w:val="105"/>
        </w:rPr>
        <w:t> </w:t>
      </w:r>
      <w:r>
        <w:rPr>
          <w:color w:val="231F20"/>
          <w:w w:val="105"/>
        </w:rPr>
        <w:t>be</w:t>
      </w:r>
      <w:r>
        <w:rPr>
          <w:color w:val="231F20"/>
          <w:spacing w:val="-19"/>
          <w:w w:val="105"/>
        </w:rPr>
        <w:t> </w:t>
      </w:r>
      <w:r>
        <w:rPr>
          <w:color w:val="231F20"/>
          <w:w w:val="105"/>
        </w:rPr>
        <w:t>addressed,</w:t>
      </w:r>
      <w:r>
        <w:rPr>
          <w:color w:val="231F20"/>
          <w:spacing w:val="-20"/>
          <w:w w:val="105"/>
        </w:rPr>
        <w:t> </w:t>
      </w:r>
      <w:r>
        <w:rPr>
          <w:color w:val="231F20"/>
          <w:w w:val="105"/>
        </w:rPr>
        <w:t>and</w:t>
      </w:r>
      <w:r>
        <w:rPr>
          <w:color w:val="231F20"/>
          <w:spacing w:val="-20"/>
          <w:w w:val="105"/>
        </w:rPr>
        <w:t> </w:t>
      </w:r>
      <w:r>
        <w:rPr>
          <w:color w:val="231F20"/>
          <w:w w:val="105"/>
        </w:rPr>
        <w:t>the</w:t>
      </w:r>
      <w:r>
        <w:rPr>
          <w:color w:val="231F20"/>
          <w:spacing w:val="-19"/>
          <w:w w:val="105"/>
        </w:rPr>
        <w:t> </w:t>
      </w:r>
      <w:r>
        <w:rPr>
          <w:color w:val="231F20"/>
          <w:w w:val="105"/>
        </w:rPr>
        <w:t>design</w:t>
      </w:r>
      <w:r>
        <w:rPr>
          <w:color w:val="231F20"/>
          <w:spacing w:val="-19"/>
          <w:w w:val="105"/>
        </w:rPr>
        <w:t> </w:t>
      </w:r>
      <w:r>
        <w:rPr>
          <w:color w:val="231F20"/>
          <w:w w:val="105"/>
        </w:rPr>
        <w:t>of</w:t>
      </w:r>
      <w:r>
        <w:rPr>
          <w:color w:val="231F20"/>
          <w:spacing w:val="-19"/>
          <w:w w:val="105"/>
        </w:rPr>
        <w:t> </w:t>
      </w:r>
      <w:r>
        <w:rPr>
          <w:color w:val="231F20"/>
          <w:w w:val="105"/>
        </w:rPr>
        <w:t>conflict</w:t>
      </w:r>
      <w:r>
        <w:rPr>
          <w:color w:val="231F20"/>
          <w:spacing w:val="-20"/>
          <w:w w:val="105"/>
        </w:rPr>
        <w:t> </w:t>
      </w:r>
      <w:r>
        <w:rPr>
          <w:color w:val="231F20"/>
          <w:w w:val="105"/>
        </w:rPr>
        <w:t>management programs</w:t>
      </w:r>
      <w:r>
        <w:rPr>
          <w:color w:val="231F20"/>
          <w:spacing w:val="-16"/>
          <w:w w:val="105"/>
        </w:rPr>
        <w:t> </w:t>
      </w:r>
      <w:r>
        <w:rPr>
          <w:color w:val="231F20"/>
          <w:w w:val="105"/>
        </w:rPr>
        <w:t>will</w:t>
      </w:r>
      <w:r>
        <w:rPr>
          <w:color w:val="231F20"/>
          <w:spacing w:val="-17"/>
          <w:w w:val="105"/>
        </w:rPr>
        <w:t> </w:t>
      </w:r>
      <w:r>
        <w:rPr>
          <w:color w:val="231F20"/>
          <w:w w:val="105"/>
        </w:rPr>
        <w:t>be</w:t>
      </w:r>
      <w:r>
        <w:rPr>
          <w:color w:val="231F20"/>
          <w:spacing w:val="-16"/>
          <w:w w:val="105"/>
        </w:rPr>
        <w:t> </w:t>
      </w:r>
      <w:r>
        <w:rPr>
          <w:color w:val="231F20"/>
          <w:w w:val="105"/>
        </w:rPr>
        <w:t>examined.</w:t>
      </w:r>
      <w:r>
        <w:rPr>
          <w:color w:val="231F20"/>
          <w:spacing w:val="-17"/>
          <w:w w:val="105"/>
        </w:rPr>
        <w:t> </w:t>
      </w:r>
      <w:r>
        <w:rPr>
          <w:color w:val="231F20"/>
          <w:w w:val="105"/>
        </w:rPr>
        <w:t>Also</w:t>
      </w:r>
      <w:r>
        <w:rPr>
          <w:color w:val="231F20"/>
          <w:spacing w:val="-16"/>
          <w:w w:val="105"/>
        </w:rPr>
        <w:t> </w:t>
      </w:r>
      <w:r>
        <w:rPr>
          <w:color w:val="231F20"/>
          <w:w w:val="105"/>
        </w:rPr>
        <w:t>listed</w:t>
      </w:r>
      <w:r>
        <w:rPr>
          <w:color w:val="231F20"/>
          <w:spacing w:val="-17"/>
          <w:w w:val="105"/>
        </w:rPr>
        <w:t> </w:t>
      </w:r>
      <w:r>
        <w:rPr>
          <w:color w:val="231F20"/>
          <w:w w:val="105"/>
        </w:rPr>
        <w:t>as</w:t>
      </w:r>
      <w:r>
        <w:rPr>
          <w:color w:val="231F20"/>
          <w:spacing w:val="-17"/>
          <w:w w:val="105"/>
        </w:rPr>
        <w:t> </w:t>
      </w:r>
      <w:r>
        <w:rPr>
          <w:color w:val="231F20"/>
          <w:w w:val="105"/>
        </w:rPr>
        <w:t>MK</w:t>
      </w:r>
      <w:r>
        <w:rPr>
          <w:color w:val="231F20"/>
          <w:spacing w:val="-16"/>
          <w:w w:val="105"/>
        </w:rPr>
        <w:t> </w:t>
      </w:r>
      <w:r>
        <w:rPr>
          <w:color w:val="231F20"/>
          <w:w w:val="105"/>
        </w:rPr>
        <w:t>675</w:t>
      </w:r>
      <w:r>
        <w:rPr>
          <w:color w:val="231F20"/>
          <w:spacing w:val="-17"/>
          <w:w w:val="105"/>
        </w:rPr>
        <w:t> </w:t>
      </w:r>
      <w:r>
        <w:rPr>
          <w:color w:val="231F20"/>
          <w:w w:val="105"/>
        </w:rPr>
        <w:t>but</w:t>
      </w:r>
      <w:r>
        <w:rPr>
          <w:color w:val="231F20"/>
          <w:spacing w:val="-16"/>
          <w:w w:val="105"/>
        </w:rPr>
        <w:t> </w:t>
      </w:r>
      <w:r>
        <w:rPr>
          <w:color w:val="231F20"/>
          <w:w w:val="105"/>
        </w:rPr>
        <w:t>creditable</w:t>
      </w:r>
      <w:r>
        <w:rPr>
          <w:color w:val="231F20"/>
          <w:spacing w:val="-17"/>
          <w:w w:val="105"/>
        </w:rPr>
        <w:t> </w:t>
      </w:r>
      <w:r>
        <w:rPr>
          <w:color w:val="231F20"/>
          <w:w w:val="105"/>
        </w:rPr>
        <w:t>only</w:t>
      </w:r>
      <w:r>
        <w:rPr>
          <w:color w:val="231F20"/>
          <w:spacing w:val="-16"/>
          <w:w w:val="105"/>
        </w:rPr>
        <w:t> </w:t>
      </w:r>
      <w:r>
        <w:rPr>
          <w:color w:val="231F20"/>
          <w:w w:val="105"/>
        </w:rPr>
        <w:t>in ﬁeld for which</w:t>
      </w:r>
      <w:r>
        <w:rPr>
          <w:color w:val="231F20"/>
          <w:spacing w:val="-26"/>
          <w:w w:val="105"/>
        </w:rPr>
        <w:t> </w:t>
      </w:r>
      <w:r>
        <w:rPr>
          <w:color w:val="231F20"/>
          <w:w w:val="105"/>
        </w:rPr>
        <w:t>registered.(Spring).</w:t>
      </w:r>
    </w:p>
    <w:p>
      <w:pPr>
        <w:pStyle w:val="Heading7"/>
        <w:spacing w:before="73"/>
      </w:pPr>
      <w:r>
        <w:rPr>
          <w:color w:val="231F20"/>
        </w:rPr>
        <w:t>MG 680. International Experience/Internship. (3 Credits)</w:t>
      </w:r>
    </w:p>
    <w:p>
      <w:pPr>
        <w:pStyle w:val="BodyText"/>
        <w:spacing w:line="288" w:lineRule="auto" w:before="36"/>
      </w:pPr>
      <w:r>
        <w:rPr>
          <w:color w:val="231F20"/>
          <w:w w:val="105"/>
        </w:rPr>
        <w:t>Study</w:t>
      </w:r>
      <w:r>
        <w:rPr>
          <w:color w:val="231F20"/>
          <w:spacing w:val="-23"/>
          <w:w w:val="105"/>
        </w:rPr>
        <w:t> </w:t>
      </w:r>
      <w:r>
        <w:rPr>
          <w:color w:val="231F20"/>
          <w:w w:val="105"/>
        </w:rPr>
        <w:t>abroad</w:t>
      </w:r>
      <w:r>
        <w:rPr>
          <w:color w:val="231F20"/>
          <w:spacing w:val="-23"/>
          <w:w w:val="105"/>
        </w:rPr>
        <w:t> </w:t>
      </w:r>
      <w:r>
        <w:rPr>
          <w:color w:val="231F20"/>
          <w:w w:val="105"/>
        </w:rPr>
        <w:t>experience</w:t>
      </w:r>
      <w:r>
        <w:rPr>
          <w:color w:val="231F20"/>
          <w:spacing w:val="-23"/>
          <w:w w:val="105"/>
        </w:rPr>
        <w:t> </w:t>
      </w:r>
      <w:r>
        <w:rPr>
          <w:color w:val="231F20"/>
          <w:w w:val="105"/>
        </w:rPr>
        <w:t>to</w:t>
      </w:r>
      <w:r>
        <w:rPr>
          <w:color w:val="231F20"/>
          <w:spacing w:val="-23"/>
          <w:w w:val="105"/>
        </w:rPr>
        <w:t> </w:t>
      </w:r>
      <w:r>
        <w:rPr>
          <w:color w:val="231F20"/>
          <w:w w:val="105"/>
        </w:rPr>
        <w:t>include</w:t>
      </w:r>
      <w:r>
        <w:rPr>
          <w:color w:val="231F20"/>
          <w:spacing w:val="-23"/>
          <w:w w:val="105"/>
        </w:rPr>
        <w:t> </w:t>
      </w:r>
      <w:r>
        <w:rPr>
          <w:color w:val="231F20"/>
          <w:w w:val="105"/>
        </w:rPr>
        <w:t>structured</w:t>
      </w:r>
      <w:r>
        <w:rPr>
          <w:color w:val="231F20"/>
          <w:spacing w:val="-23"/>
          <w:w w:val="105"/>
        </w:rPr>
        <w:t> </w:t>
      </w:r>
      <w:r>
        <w:rPr>
          <w:color w:val="231F20"/>
          <w:w w:val="105"/>
        </w:rPr>
        <w:t>group</w:t>
      </w:r>
      <w:r>
        <w:rPr>
          <w:color w:val="231F20"/>
          <w:spacing w:val="-23"/>
          <w:w w:val="105"/>
        </w:rPr>
        <w:t> </w:t>
      </w:r>
      <w:r>
        <w:rPr>
          <w:color w:val="231F20"/>
          <w:w w:val="105"/>
        </w:rPr>
        <w:t>visits</w:t>
      </w:r>
      <w:r>
        <w:rPr>
          <w:color w:val="231F20"/>
          <w:spacing w:val="-23"/>
          <w:w w:val="105"/>
        </w:rPr>
        <w:t> </w:t>
      </w:r>
      <w:r>
        <w:rPr>
          <w:color w:val="231F20"/>
          <w:w w:val="105"/>
        </w:rPr>
        <w:t>to</w:t>
      </w:r>
      <w:r>
        <w:rPr>
          <w:color w:val="231F20"/>
          <w:spacing w:val="-23"/>
          <w:w w:val="105"/>
        </w:rPr>
        <w:t> </w:t>
      </w:r>
      <w:r>
        <w:rPr>
          <w:color w:val="231F20"/>
          <w:w w:val="105"/>
        </w:rPr>
        <w:t>businesses and</w:t>
      </w:r>
      <w:r>
        <w:rPr>
          <w:color w:val="231F20"/>
          <w:spacing w:val="-15"/>
          <w:w w:val="105"/>
        </w:rPr>
        <w:t> </w:t>
      </w:r>
      <w:r>
        <w:rPr>
          <w:color w:val="231F20"/>
          <w:w w:val="105"/>
        </w:rPr>
        <w:t>business</w:t>
      </w:r>
      <w:r>
        <w:rPr>
          <w:color w:val="231F20"/>
          <w:spacing w:val="-15"/>
          <w:w w:val="105"/>
        </w:rPr>
        <w:t> </w:t>
      </w:r>
      <w:r>
        <w:rPr>
          <w:color w:val="231F20"/>
          <w:w w:val="105"/>
        </w:rPr>
        <w:t>centers;</w:t>
      </w:r>
      <w:r>
        <w:rPr>
          <w:color w:val="231F20"/>
          <w:spacing w:val="-15"/>
          <w:w w:val="105"/>
        </w:rPr>
        <w:t> </w:t>
      </w:r>
      <w:r>
        <w:rPr>
          <w:color w:val="231F20"/>
          <w:w w:val="105"/>
        </w:rPr>
        <w:t>lectures</w:t>
      </w:r>
      <w:r>
        <w:rPr>
          <w:color w:val="231F20"/>
          <w:spacing w:val="-15"/>
          <w:w w:val="105"/>
        </w:rPr>
        <w:t> </w:t>
      </w:r>
      <w:r>
        <w:rPr>
          <w:color w:val="231F20"/>
          <w:w w:val="105"/>
        </w:rPr>
        <w:t>delivered</w:t>
      </w:r>
      <w:r>
        <w:rPr>
          <w:color w:val="231F20"/>
          <w:spacing w:val="-15"/>
          <w:w w:val="105"/>
        </w:rPr>
        <w:t> </w:t>
      </w:r>
      <w:r>
        <w:rPr>
          <w:color w:val="231F20"/>
          <w:w w:val="105"/>
        </w:rPr>
        <w:t>by</w:t>
      </w:r>
      <w:r>
        <w:rPr>
          <w:color w:val="231F20"/>
          <w:spacing w:val="-15"/>
          <w:w w:val="105"/>
        </w:rPr>
        <w:t> </w:t>
      </w:r>
      <w:r>
        <w:rPr>
          <w:color w:val="231F20"/>
          <w:w w:val="105"/>
        </w:rPr>
        <w:t>managers</w:t>
      </w:r>
      <w:r>
        <w:rPr>
          <w:color w:val="231F20"/>
          <w:spacing w:val="-15"/>
          <w:w w:val="105"/>
        </w:rPr>
        <w:t> </w:t>
      </w:r>
      <w:r>
        <w:rPr>
          <w:color w:val="231F20"/>
          <w:w w:val="105"/>
        </w:rPr>
        <w:t>involved</w:t>
      </w:r>
    </w:p>
    <w:p>
      <w:pPr>
        <w:pStyle w:val="BodyText"/>
        <w:spacing w:line="288" w:lineRule="auto"/>
        <w:ind w:right="94"/>
      </w:pPr>
      <w:r>
        <w:rPr>
          <w:color w:val="231F20"/>
        </w:rPr>
        <w:t>in international trade, internship experiences, and/or structured participation in a university sponsored academic program. Also listed as AC 680, CIS 680, EC 680, FI 680, and MK 680, but creditable only in ﬁeld for which registered. Prerequisite: approval of the department chair and internship coordinator. (Fall, Spring, Summer).</w:t>
      </w:r>
    </w:p>
    <w:p>
      <w:pPr>
        <w:pStyle w:val="Heading7"/>
        <w:spacing w:before="75"/>
      </w:pPr>
      <w:r>
        <w:rPr>
          <w:color w:val="231F20"/>
        </w:rPr>
        <w:t>MG 685. Cases in Applied Project Management. (3 Credits)</w:t>
      </w:r>
    </w:p>
    <w:p>
      <w:pPr>
        <w:pStyle w:val="BodyText"/>
        <w:spacing w:line="288" w:lineRule="auto" w:before="36"/>
        <w:ind w:right="355"/>
      </w:pPr>
      <w:r>
        <w:rPr>
          <w:color w:val="231F20"/>
          <w:w w:val="105"/>
        </w:rPr>
        <w:t>This</w:t>
      </w:r>
      <w:r>
        <w:rPr>
          <w:color w:val="231F20"/>
          <w:spacing w:val="-21"/>
          <w:w w:val="105"/>
        </w:rPr>
        <w:t> </w:t>
      </w:r>
      <w:r>
        <w:rPr>
          <w:color w:val="231F20"/>
          <w:w w:val="105"/>
        </w:rPr>
        <w:t>course</w:t>
      </w:r>
      <w:r>
        <w:rPr>
          <w:color w:val="231F20"/>
          <w:spacing w:val="-21"/>
          <w:w w:val="105"/>
        </w:rPr>
        <w:t> </w:t>
      </w:r>
      <w:r>
        <w:rPr>
          <w:color w:val="231F20"/>
          <w:w w:val="105"/>
        </w:rPr>
        <w:t>will</w:t>
      </w:r>
      <w:r>
        <w:rPr>
          <w:color w:val="231F20"/>
          <w:spacing w:val="-21"/>
          <w:w w:val="105"/>
        </w:rPr>
        <w:t> </w:t>
      </w:r>
      <w:r>
        <w:rPr>
          <w:color w:val="231F20"/>
          <w:w w:val="105"/>
        </w:rPr>
        <w:t>explore</w:t>
      </w:r>
      <w:r>
        <w:rPr>
          <w:color w:val="231F20"/>
          <w:spacing w:val="-21"/>
          <w:w w:val="105"/>
        </w:rPr>
        <w:t> </w:t>
      </w:r>
      <w:r>
        <w:rPr>
          <w:color w:val="231F20"/>
          <w:w w:val="105"/>
        </w:rPr>
        <w:t>more</w:t>
      </w:r>
      <w:r>
        <w:rPr>
          <w:color w:val="231F20"/>
          <w:spacing w:val="-21"/>
          <w:w w:val="105"/>
        </w:rPr>
        <w:t> </w:t>
      </w:r>
      <w:r>
        <w:rPr>
          <w:color w:val="231F20"/>
          <w:w w:val="105"/>
        </w:rPr>
        <w:t>deeply</w:t>
      </w:r>
      <w:r>
        <w:rPr>
          <w:color w:val="231F20"/>
          <w:spacing w:val="-21"/>
          <w:w w:val="105"/>
        </w:rPr>
        <w:t> </w:t>
      </w:r>
      <w:r>
        <w:rPr>
          <w:color w:val="231F20"/>
          <w:w w:val="105"/>
        </w:rPr>
        <w:t>project</w:t>
      </w:r>
      <w:r>
        <w:rPr>
          <w:color w:val="231F20"/>
          <w:spacing w:val="-21"/>
          <w:w w:val="105"/>
        </w:rPr>
        <w:t> </w:t>
      </w:r>
      <w:r>
        <w:rPr>
          <w:color w:val="231F20"/>
          <w:w w:val="105"/>
        </w:rPr>
        <w:t>management</w:t>
      </w:r>
      <w:r>
        <w:rPr>
          <w:color w:val="231F20"/>
          <w:spacing w:val="-21"/>
          <w:w w:val="105"/>
        </w:rPr>
        <w:t> </w:t>
      </w:r>
      <w:r>
        <w:rPr>
          <w:color w:val="231F20"/>
          <w:w w:val="105"/>
        </w:rPr>
        <w:t>practices in today’s business environment. Students will examine topics covering</w:t>
      </w:r>
      <w:r>
        <w:rPr>
          <w:color w:val="231F20"/>
          <w:spacing w:val="-29"/>
          <w:w w:val="105"/>
        </w:rPr>
        <w:t> </w:t>
      </w:r>
      <w:r>
        <w:rPr>
          <w:color w:val="231F20"/>
          <w:w w:val="105"/>
        </w:rPr>
        <w:t>scope</w:t>
      </w:r>
      <w:r>
        <w:rPr>
          <w:color w:val="231F20"/>
          <w:spacing w:val="-29"/>
          <w:w w:val="105"/>
        </w:rPr>
        <w:t> </w:t>
      </w:r>
      <w:r>
        <w:rPr>
          <w:color w:val="231F20"/>
          <w:w w:val="105"/>
        </w:rPr>
        <w:t>management,</w:t>
      </w:r>
      <w:r>
        <w:rPr>
          <w:color w:val="231F20"/>
          <w:spacing w:val="-28"/>
          <w:w w:val="105"/>
        </w:rPr>
        <w:t> </w:t>
      </w:r>
      <w:r>
        <w:rPr>
          <w:color w:val="231F20"/>
          <w:w w:val="105"/>
        </w:rPr>
        <w:t>time</w:t>
      </w:r>
      <w:r>
        <w:rPr>
          <w:color w:val="231F20"/>
          <w:spacing w:val="-28"/>
          <w:w w:val="105"/>
        </w:rPr>
        <w:t> </w:t>
      </w:r>
      <w:r>
        <w:rPr>
          <w:color w:val="231F20"/>
          <w:w w:val="105"/>
        </w:rPr>
        <w:t>management,</w:t>
      </w:r>
      <w:r>
        <w:rPr>
          <w:color w:val="231F20"/>
          <w:spacing w:val="-28"/>
          <w:w w:val="105"/>
        </w:rPr>
        <w:t> </w:t>
      </w:r>
      <w:r>
        <w:rPr>
          <w:color w:val="231F20"/>
          <w:w w:val="105"/>
        </w:rPr>
        <w:t>cost</w:t>
      </w:r>
      <w:r>
        <w:rPr>
          <w:color w:val="231F20"/>
          <w:spacing w:val="-29"/>
          <w:w w:val="105"/>
        </w:rPr>
        <w:t> </w:t>
      </w:r>
      <w:r>
        <w:rPr>
          <w:color w:val="231F20"/>
          <w:w w:val="105"/>
        </w:rPr>
        <w:t>management, quality</w:t>
      </w:r>
      <w:r>
        <w:rPr>
          <w:color w:val="231F20"/>
          <w:spacing w:val="-30"/>
          <w:w w:val="105"/>
        </w:rPr>
        <w:t> </w:t>
      </w:r>
      <w:r>
        <w:rPr>
          <w:color w:val="231F20"/>
          <w:w w:val="105"/>
        </w:rPr>
        <w:t>management,</w:t>
      </w:r>
      <w:r>
        <w:rPr>
          <w:color w:val="231F20"/>
          <w:spacing w:val="-30"/>
          <w:w w:val="105"/>
        </w:rPr>
        <w:t> </w:t>
      </w:r>
      <w:r>
        <w:rPr>
          <w:color w:val="231F20"/>
          <w:w w:val="105"/>
        </w:rPr>
        <w:t>human</w:t>
      </w:r>
      <w:r>
        <w:rPr>
          <w:color w:val="231F20"/>
          <w:spacing w:val="-30"/>
          <w:w w:val="105"/>
        </w:rPr>
        <w:t> </w:t>
      </w:r>
      <w:r>
        <w:rPr>
          <w:color w:val="231F20"/>
          <w:w w:val="105"/>
        </w:rPr>
        <w:t>resource</w:t>
      </w:r>
      <w:r>
        <w:rPr>
          <w:color w:val="231F20"/>
          <w:spacing w:val="-31"/>
          <w:w w:val="105"/>
        </w:rPr>
        <w:t> </w:t>
      </w:r>
      <w:r>
        <w:rPr>
          <w:color w:val="231F20"/>
          <w:w w:val="105"/>
        </w:rPr>
        <w:t>management,</w:t>
      </w:r>
      <w:r>
        <w:rPr>
          <w:color w:val="231F20"/>
          <w:spacing w:val="-30"/>
          <w:w w:val="105"/>
        </w:rPr>
        <w:t> </w:t>
      </w:r>
      <w:r>
        <w:rPr>
          <w:color w:val="231F20"/>
          <w:w w:val="105"/>
        </w:rPr>
        <w:t>communication management, risk management, procurement management and stakeholder</w:t>
      </w:r>
      <w:r>
        <w:rPr>
          <w:color w:val="231F20"/>
          <w:spacing w:val="-26"/>
          <w:w w:val="105"/>
        </w:rPr>
        <w:t> </w:t>
      </w:r>
      <w:r>
        <w:rPr>
          <w:color w:val="231F20"/>
          <w:w w:val="105"/>
        </w:rPr>
        <w:t>management.</w:t>
      </w:r>
      <w:r>
        <w:rPr>
          <w:color w:val="231F20"/>
          <w:spacing w:val="-26"/>
          <w:w w:val="105"/>
        </w:rPr>
        <w:t> </w:t>
      </w:r>
      <w:r>
        <w:rPr>
          <w:color w:val="231F20"/>
          <w:w w:val="105"/>
        </w:rPr>
        <w:t>Emphasis</w:t>
      </w:r>
      <w:r>
        <w:rPr>
          <w:color w:val="231F20"/>
          <w:spacing w:val="-26"/>
          <w:w w:val="105"/>
        </w:rPr>
        <w:t> </w:t>
      </w:r>
      <w:r>
        <w:rPr>
          <w:color w:val="231F20"/>
          <w:w w:val="105"/>
        </w:rPr>
        <w:t>will</w:t>
      </w:r>
      <w:r>
        <w:rPr>
          <w:color w:val="231F20"/>
          <w:spacing w:val="-26"/>
          <w:w w:val="105"/>
        </w:rPr>
        <w:t> </w:t>
      </w:r>
      <w:r>
        <w:rPr>
          <w:color w:val="231F20"/>
          <w:w w:val="105"/>
        </w:rPr>
        <w:t>be</w:t>
      </w:r>
      <w:r>
        <w:rPr>
          <w:color w:val="231F20"/>
          <w:spacing w:val="-26"/>
          <w:w w:val="105"/>
        </w:rPr>
        <w:t> </w:t>
      </w:r>
      <w:r>
        <w:rPr>
          <w:color w:val="231F20"/>
          <w:w w:val="105"/>
        </w:rPr>
        <w:t>placed</w:t>
      </w:r>
      <w:r>
        <w:rPr>
          <w:color w:val="231F20"/>
          <w:spacing w:val="-26"/>
          <w:w w:val="105"/>
        </w:rPr>
        <w:t> </w:t>
      </w:r>
      <w:r>
        <w:rPr>
          <w:color w:val="231F20"/>
          <w:w w:val="105"/>
        </w:rPr>
        <w:t>on</w:t>
      </w:r>
      <w:r>
        <w:rPr>
          <w:color w:val="231F20"/>
          <w:spacing w:val="-26"/>
          <w:w w:val="105"/>
        </w:rPr>
        <w:t> </w:t>
      </w:r>
      <w:r>
        <w:rPr>
          <w:color w:val="231F20"/>
          <w:w w:val="105"/>
        </w:rPr>
        <w:t>global</w:t>
      </w:r>
      <w:r>
        <w:rPr>
          <w:color w:val="231F20"/>
          <w:spacing w:val="-26"/>
          <w:w w:val="105"/>
        </w:rPr>
        <w:t> </w:t>
      </w:r>
      <w:r>
        <w:rPr>
          <w:color w:val="231F20"/>
          <w:w w:val="105"/>
        </w:rPr>
        <w:t>projects managed</w:t>
      </w:r>
      <w:r>
        <w:rPr>
          <w:color w:val="231F20"/>
          <w:spacing w:val="-14"/>
          <w:w w:val="105"/>
        </w:rPr>
        <w:t> </w:t>
      </w:r>
      <w:r>
        <w:rPr>
          <w:color w:val="231F20"/>
          <w:w w:val="105"/>
        </w:rPr>
        <w:t>by</w:t>
      </w:r>
      <w:r>
        <w:rPr>
          <w:color w:val="231F20"/>
          <w:spacing w:val="-15"/>
          <w:w w:val="105"/>
        </w:rPr>
        <w:t> </w:t>
      </w:r>
      <w:r>
        <w:rPr>
          <w:color w:val="231F20"/>
          <w:w w:val="105"/>
        </w:rPr>
        <w:t>virtual</w:t>
      </w:r>
      <w:r>
        <w:rPr>
          <w:color w:val="231F20"/>
          <w:spacing w:val="-14"/>
          <w:w w:val="105"/>
        </w:rPr>
        <w:t> </w:t>
      </w:r>
      <w:r>
        <w:rPr>
          <w:color w:val="231F20"/>
          <w:w w:val="105"/>
        </w:rPr>
        <w:t>teams.</w:t>
      </w:r>
      <w:r>
        <w:rPr>
          <w:color w:val="231F20"/>
          <w:spacing w:val="-14"/>
          <w:w w:val="105"/>
        </w:rPr>
        <w:t> </w:t>
      </w:r>
      <w:r>
        <w:rPr>
          <w:color w:val="231F20"/>
          <w:w w:val="105"/>
        </w:rPr>
        <w:t>Prerequisite:</w:t>
      </w:r>
      <w:r>
        <w:rPr>
          <w:color w:val="231F20"/>
          <w:spacing w:val="-15"/>
          <w:w w:val="105"/>
        </w:rPr>
        <w:t> </w:t>
      </w:r>
      <w:r>
        <w:rPr>
          <w:color w:val="231F20"/>
          <w:w w:val="105"/>
        </w:rPr>
        <w:t>MG</w:t>
      </w:r>
      <w:r>
        <w:rPr>
          <w:color w:val="231F20"/>
          <w:spacing w:val="-14"/>
          <w:w w:val="105"/>
        </w:rPr>
        <w:t> </w:t>
      </w:r>
      <w:r>
        <w:rPr>
          <w:color w:val="231F20"/>
          <w:w w:val="105"/>
        </w:rPr>
        <w:t>585.</w:t>
      </w:r>
      <w:r>
        <w:rPr>
          <w:color w:val="231F20"/>
          <w:spacing w:val="-15"/>
          <w:w w:val="105"/>
        </w:rPr>
        <w:t> </w:t>
      </w:r>
      <w:r>
        <w:rPr>
          <w:color w:val="231F20"/>
          <w:w w:val="105"/>
        </w:rPr>
        <w:t>(Spring).</w:t>
      </w:r>
    </w:p>
    <w:p>
      <w:pPr>
        <w:pStyle w:val="Heading7"/>
        <w:spacing w:before="74"/>
      </w:pPr>
      <w:r>
        <w:rPr>
          <w:color w:val="231F20"/>
        </w:rPr>
        <w:t>MG 691. International Business. (3 Credits)</w:t>
      </w:r>
    </w:p>
    <w:p>
      <w:pPr>
        <w:pStyle w:val="BodyText"/>
        <w:spacing w:line="288" w:lineRule="auto" w:before="36"/>
        <w:ind w:right="30"/>
      </w:pPr>
      <w:r>
        <w:rPr>
          <w:color w:val="231F20"/>
          <w:w w:val="105"/>
        </w:rPr>
        <w:t>Course</w:t>
      </w:r>
      <w:r>
        <w:rPr>
          <w:color w:val="231F20"/>
          <w:spacing w:val="-23"/>
          <w:w w:val="105"/>
        </w:rPr>
        <w:t> </w:t>
      </w:r>
      <w:r>
        <w:rPr>
          <w:color w:val="231F20"/>
          <w:w w:val="105"/>
        </w:rPr>
        <w:t>provides</w:t>
      </w:r>
      <w:r>
        <w:rPr>
          <w:color w:val="231F20"/>
          <w:spacing w:val="-24"/>
          <w:w w:val="105"/>
        </w:rPr>
        <w:t> </w:t>
      </w:r>
      <w:r>
        <w:rPr>
          <w:color w:val="231F20"/>
          <w:w w:val="105"/>
        </w:rPr>
        <w:t>the</w:t>
      </w:r>
      <w:r>
        <w:rPr>
          <w:color w:val="231F20"/>
          <w:spacing w:val="-23"/>
          <w:w w:val="105"/>
        </w:rPr>
        <w:t> </w:t>
      </w:r>
      <w:r>
        <w:rPr>
          <w:color w:val="231F20"/>
          <w:w w:val="105"/>
        </w:rPr>
        <w:t>opportunity</w:t>
      </w:r>
      <w:r>
        <w:rPr>
          <w:color w:val="231F20"/>
          <w:spacing w:val="-23"/>
          <w:w w:val="105"/>
        </w:rPr>
        <w:t> </w:t>
      </w:r>
      <w:r>
        <w:rPr>
          <w:color w:val="231F20"/>
          <w:w w:val="105"/>
        </w:rPr>
        <w:t>to</w:t>
      </w:r>
      <w:r>
        <w:rPr>
          <w:color w:val="231F20"/>
          <w:spacing w:val="-23"/>
          <w:w w:val="105"/>
        </w:rPr>
        <w:t> </w:t>
      </w:r>
      <w:r>
        <w:rPr>
          <w:color w:val="231F20"/>
          <w:w w:val="105"/>
        </w:rPr>
        <w:t>examine</w:t>
      </w:r>
      <w:r>
        <w:rPr>
          <w:color w:val="231F20"/>
          <w:spacing w:val="-24"/>
          <w:w w:val="105"/>
        </w:rPr>
        <w:t> </w:t>
      </w:r>
      <w:r>
        <w:rPr>
          <w:color w:val="231F20"/>
          <w:w w:val="105"/>
        </w:rPr>
        <w:t>the</w:t>
      </w:r>
      <w:r>
        <w:rPr>
          <w:color w:val="231F20"/>
          <w:spacing w:val="-23"/>
          <w:w w:val="105"/>
        </w:rPr>
        <w:t> </w:t>
      </w:r>
      <w:r>
        <w:rPr>
          <w:color w:val="231F20"/>
          <w:w w:val="105"/>
        </w:rPr>
        <w:t>management</w:t>
      </w:r>
      <w:r>
        <w:rPr>
          <w:color w:val="231F20"/>
          <w:spacing w:val="-23"/>
          <w:w w:val="105"/>
        </w:rPr>
        <w:t> </w:t>
      </w:r>
      <w:r>
        <w:rPr>
          <w:color w:val="231F20"/>
          <w:w w:val="105"/>
        </w:rPr>
        <w:t>practices</w:t>
      </w:r>
      <w:r>
        <w:rPr>
          <w:color w:val="231F20"/>
          <w:spacing w:val="-23"/>
          <w:w w:val="105"/>
        </w:rPr>
        <w:t> </w:t>
      </w:r>
      <w:r>
        <w:rPr>
          <w:color w:val="231F20"/>
          <w:w w:val="105"/>
        </w:rPr>
        <w:t>of executives in multinational ﬁrms. Students will analyze the policies and strategies employed by successful international ﬁrms in an increasingly global</w:t>
      </w:r>
      <w:r>
        <w:rPr>
          <w:color w:val="231F20"/>
          <w:spacing w:val="-15"/>
          <w:w w:val="105"/>
        </w:rPr>
        <w:t> </w:t>
      </w:r>
      <w:r>
        <w:rPr>
          <w:color w:val="231F20"/>
          <w:w w:val="105"/>
        </w:rPr>
        <w:t>marketplace.</w:t>
      </w:r>
      <w:r>
        <w:rPr>
          <w:color w:val="231F20"/>
          <w:spacing w:val="-16"/>
          <w:w w:val="105"/>
        </w:rPr>
        <w:t> </w:t>
      </w:r>
      <w:r>
        <w:rPr>
          <w:color w:val="231F20"/>
          <w:w w:val="105"/>
        </w:rPr>
        <w:t>Also</w:t>
      </w:r>
      <w:r>
        <w:rPr>
          <w:color w:val="231F20"/>
          <w:spacing w:val="-15"/>
          <w:w w:val="105"/>
        </w:rPr>
        <w:t> </w:t>
      </w:r>
      <w:r>
        <w:rPr>
          <w:color w:val="231F20"/>
          <w:w w:val="105"/>
        </w:rPr>
        <w:t>listed</w:t>
      </w:r>
      <w:r>
        <w:rPr>
          <w:color w:val="231F20"/>
          <w:spacing w:val="-16"/>
          <w:w w:val="105"/>
        </w:rPr>
        <w:t> </w:t>
      </w:r>
      <w:r>
        <w:rPr>
          <w:color w:val="231F20"/>
          <w:w w:val="105"/>
        </w:rPr>
        <w:t>as</w:t>
      </w:r>
      <w:r>
        <w:rPr>
          <w:color w:val="231F20"/>
          <w:spacing w:val="-16"/>
          <w:w w:val="105"/>
        </w:rPr>
        <w:t> </w:t>
      </w:r>
      <w:r>
        <w:rPr>
          <w:color w:val="231F20"/>
          <w:w w:val="105"/>
        </w:rPr>
        <w:t>MK</w:t>
      </w:r>
      <w:r>
        <w:rPr>
          <w:color w:val="231F20"/>
          <w:spacing w:val="-15"/>
          <w:w w:val="105"/>
        </w:rPr>
        <w:t> </w:t>
      </w:r>
      <w:r>
        <w:rPr>
          <w:color w:val="231F20"/>
          <w:w w:val="105"/>
        </w:rPr>
        <w:t>691</w:t>
      </w:r>
      <w:r>
        <w:rPr>
          <w:color w:val="231F20"/>
          <w:spacing w:val="-16"/>
          <w:w w:val="105"/>
        </w:rPr>
        <w:t> </w:t>
      </w:r>
      <w:r>
        <w:rPr>
          <w:color w:val="231F20"/>
          <w:w w:val="105"/>
        </w:rPr>
        <w:t>but</w:t>
      </w:r>
      <w:r>
        <w:rPr>
          <w:color w:val="231F20"/>
          <w:spacing w:val="-15"/>
          <w:w w:val="105"/>
        </w:rPr>
        <w:t> </w:t>
      </w:r>
      <w:r>
        <w:rPr>
          <w:color w:val="231F20"/>
          <w:w w:val="105"/>
        </w:rPr>
        <w:t>creditable</w:t>
      </w:r>
      <w:r>
        <w:rPr>
          <w:color w:val="231F20"/>
          <w:spacing w:val="-16"/>
          <w:w w:val="105"/>
        </w:rPr>
        <w:t> </w:t>
      </w:r>
      <w:r>
        <w:rPr>
          <w:color w:val="231F20"/>
          <w:w w:val="105"/>
        </w:rPr>
        <w:t>only</w:t>
      </w:r>
      <w:r>
        <w:rPr>
          <w:color w:val="231F20"/>
          <w:spacing w:val="-15"/>
          <w:w w:val="105"/>
        </w:rPr>
        <w:t> </w:t>
      </w:r>
      <w:r>
        <w:rPr>
          <w:color w:val="231F20"/>
          <w:w w:val="105"/>
        </w:rPr>
        <w:t>in</w:t>
      </w:r>
      <w:r>
        <w:rPr>
          <w:color w:val="231F20"/>
          <w:spacing w:val="-16"/>
          <w:w w:val="105"/>
        </w:rPr>
        <w:t> </w:t>
      </w:r>
      <w:r>
        <w:rPr>
          <w:color w:val="231F20"/>
          <w:w w:val="105"/>
        </w:rPr>
        <w:t>ﬁeld</w:t>
      </w:r>
      <w:r>
        <w:rPr>
          <w:color w:val="231F20"/>
          <w:spacing w:val="-15"/>
          <w:w w:val="105"/>
        </w:rPr>
        <w:t> </w:t>
      </w:r>
      <w:r>
        <w:rPr>
          <w:color w:val="231F20"/>
          <w:w w:val="105"/>
        </w:rPr>
        <w:t>for which registered.</w:t>
      </w:r>
      <w:r>
        <w:rPr>
          <w:color w:val="231F20"/>
          <w:spacing w:val="-19"/>
          <w:w w:val="105"/>
        </w:rPr>
        <w:t> </w:t>
      </w:r>
      <w:r>
        <w:rPr>
          <w:color w:val="231F20"/>
          <w:w w:val="105"/>
        </w:rPr>
        <w:t>(Spring).</w:t>
      </w:r>
    </w:p>
    <w:p>
      <w:pPr>
        <w:pStyle w:val="Heading7"/>
      </w:pPr>
      <w:r>
        <w:rPr>
          <w:color w:val="231F20"/>
        </w:rPr>
        <w:t>MG 695. Strategic Planning for Health Care Management. (3 Credits)</w:t>
      </w:r>
    </w:p>
    <w:p>
      <w:pPr>
        <w:pStyle w:val="BodyText"/>
        <w:spacing w:line="288" w:lineRule="auto" w:before="36"/>
      </w:pPr>
      <w:r>
        <w:rPr>
          <w:color w:val="231F20"/>
          <w:w w:val="105"/>
        </w:rPr>
        <w:t>A capstone course integrating the functional areas of health care management.</w:t>
      </w:r>
      <w:r>
        <w:rPr>
          <w:color w:val="231F20"/>
          <w:spacing w:val="-20"/>
          <w:w w:val="105"/>
        </w:rPr>
        <w:t> </w:t>
      </w:r>
      <w:r>
        <w:rPr>
          <w:color w:val="231F20"/>
          <w:w w:val="105"/>
        </w:rPr>
        <w:t>The</w:t>
      </w:r>
      <w:r>
        <w:rPr>
          <w:color w:val="231F20"/>
          <w:spacing w:val="-21"/>
          <w:w w:val="105"/>
        </w:rPr>
        <w:t> </w:t>
      </w:r>
      <w:r>
        <w:rPr>
          <w:color w:val="231F20"/>
          <w:w w:val="105"/>
        </w:rPr>
        <w:t>role</w:t>
      </w:r>
      <w:r>
        <w:rPr>
          <w:color w:val="231F20"/>
          <w:spacing w:val="-20"/>
          <w:w w:val="105"/>
        </w:rPr>
        <w:t> </w:t>
      </w:r>
      <w:r>
        <w:rPr>
          <w:color w:val="231F20"/>
          <w:w w:val="105"/>
        </w:rPr>
        <w:t>and</w:t>
      </w:r>
      <w:r>
        <w:rPr>
          <w:color w:val="231F20"/>
          <w:spacing w:val="-21"/>
          <w:w w:val="105"/>
        </w:rPr>
        <w:t> </w:t>
      </w:r>
      <w:r>
        <w:rPr>
          <w:color w:val="231F20"/>
          <w:w w:val="105"/>
        </w:rPr>
        <w:t>techniques</w:t>
      </w:r>
      <w:r>
        <w:rPr>
          <w:color w:val="231F20"/>
          <w:spacing w:val="-20"/>
          <w:w w:val="105"/>
        </w:rPr>
        <w:t> </w:t>
      </w:r>
      <w:r>
        <w:rPr>
          <w:color w:val="231F20"/>
          <w:w w:val="105"/>
        </w:rPr>
        <w:t>of</w:t>
      </w:r>
      <w:r>
        <w:rPr>
          <w:color w:val="231F20"/>
          <w:spacing w:val="-20"/>
          <w:w w:val="105"/>
        </w:rPr>
        <w:t> </w:t>
      </w:r>
      <w:r>
        <w:rPr>
          <w:color w:val="231F20"/>
          <w:w w:val="105"/>
        </w:rPr>
        <w:t>strategic</w:t>
      </w:r>
      <w:r>
        <w:rPr>
          <w:color w:val="231F20"/>
          <w:spacing w:val="-21"/>
          <w:w w:val="105"/>
        </w:rPr>
        <w:t> </w:t>
      </w:r>
      <w:r>
        <w:rPr>
          <w:color w:val="231F20"/>
          <w:w w:val="105"/>
        </w:rPr>
        <w:t>planning</w:t>
      </w:r>
      <w:r>
        <w:rPr>
          <w:color w:val="231F20"/>
          <w:spacing w:val="-20"/>
          <w:w w:val="105"/>
        </w:rPr>
        <w:t> </w:t>
      </w:r>
      <w:r>
        <w:rPr>
          <w:color w:val="231F20"/>
          <w:w w:val="105"/>
        </w:rPr>
        <w:t>in</w:t>
      </w:r>
      <w:r>
        <w:rPr>
          <w:color w:val="231F20"/>
          <w:spacing w:val="-21"/>
          <w:w w:val="105"/>
        </w:rPr>
        <w:t> </w:t>
      </w:r>
      <w:r>
        <w:rPr>
          <w:color w:val="231F20"/>
          <w:w w:val="105"/>
        </w:rPr>
        <w:t>the</w:t>
      </w:r>
      <w:r>
        <w:rPr>
          <w:color w:val="231F20"/>
          <w:spacing w:val="-20"/>
          <w:w w:val="105"/>
        </w:rPr>
        <w:t> </w:t>
      </w:r>
      <w:r>
        <w:rPr>
          <w:color w:val="231F20"/>
          <w:w w:val="105"/>
        </w:rPr>
        <w:t>health care</w:t>
      </w:r>
      <w:r>
        <w:rPr>
          <w:color w:val="231F20"/>
          <w:spacing w:val="-25"/>
          <w:w w:val="105"/>
        </w:rPr>
        <w:t> </w:t>
      </w:r>
      <w:r>
        <w:rPr>
          <w:color w:val="231F20"/>
          <w:w w:val="105"/>
        </w:rPr>
        <w:t>industry</w:t>
      </w:r>
      <w:r>
        <w:rPr>
          <w:color w:val="231F20"/>
          <w:spacing w:val="-25"/>
          <w:w w:val="105"/>
        </w:rPr>
        <w:t> </w:t>
      </w:r>
      <w:r>
        <w:rPr>
          <w:color w:val="231F20"/>
          <w:w w:val="105"/>
        </w:rPr>
        <w:t>will</w:t>
      </w:r>
      <w:r>
        <w:rPr>
          <w:color w:val="231F20"/>
          <w:spacing w:val="-25"/>
          <w:w w:val="105"/>
        </w:rPr>
        <w:t> </w:t>
      </w:r>
      <w:r>
        <w:rPr>
          <w:color w:val="231F20"/>
          <w:w w:val="105"/>
        </w:rPr>
        <w:t>be</w:t>
      </w:r>
      <w:r>
        <w:rPr>
          <w:color w:val="231F20"/>
          <w:spacing w:val="-24"/>
          <w:w w:val="105"/>
        </w:rPr>
        <w:t> </w:t>
      </w:r>
      <w:r>
        <w:rPr>
          <w:color w:val="231F20"/>
          <w:w w:val="105"/>
        </w:rPr>
        <w:t>emphasized.</w:t>
      </w:r>
      <w:r>
        <w:rPr>
          <w:color w:val="231F20"/>
          <w:spacing w:val="-25"/>
          <w:w w:val="105"/>
        </w:rPr>
        <w:t> </w:t>
      </w:r>
      <w:r>
        <w:rPr>
          <w:color w:val="231F20"/>
          <w:w w:val="105"/>
        </w:rPr>
        <w:t>Course</w:t>
      </w:r>
      <w:r>
        <w:rPr>
          <w:color w:val="231F20"/>
          <w:spacing w:val="-24"/>
          <w:w w:val="105"/>
        </w:rPr>
        <w:t> </w:t>
      </w:r>
      <w:r>
        <w:rPr>
          <w:color w:val="231F20"/>
          <w:w w:val="105"/>
        </w:rPr>
        <w:t>objectives</w:t>
      </w:r>
      <w:r>
        <w:rPr>
          <w:color w:val="231F20"/>
          <w:spacing w:val="-25"/>
          <w:w w:val="105"/>
        </w:rPr>
        <w:t> </w:t>
      </w:r>
      <w:r>
        <w:rPr>
          <w:color w:val="231F20"/>
          <w:w w:val="105"/>
        </w:rPr>
        <w:t>will</w:t>
      </w:r>
      <w:r>
        <w:rPr>
          <w:color w:val="231F20"/>
          <w:spacing w:val="-25"/>
          <w:w w:val="105"/>
        </w:rPr>
        <w:t> </w:t>
      </w:r>
      <w:r>
        <w:rPr>
          <w:color w:val="231F20"/>
          <w:w w:val="105"/>
        </w:rPr>
        <w:t>be</w:t>
      </w:r>
      <w:r>
        <w:rPr>
          <w:color w:val="231F20"/>
          <w:spacing w:val="-24"/>
          <w:w w:val="105"/>
        </w:rPr>
        <w:t> </w:t>
      </w:r>
      <w:r>
        <w:rPr>
          <w:color w:val="231F20"/>
          <w:w w:val="105"/>
        </w:rPr>
        <w:t>accomplished through</w:t>
      </w:r>
      <w:r>
        <w:rPr>
          <w:color w:val="231F20"/>
          <w:spacing w:val="-30"/>
          <w:w w:val="105"/>
        </w:rPr>
        <w:t> </w:t>
      </w:r>
      <w:r>
        <w:rPr>
          <w:color w:val="231F20"/>
          <w:w w:val="105"/>
        </w:rPr>
        <w:t>lecture,</w:t>
      </w:r>
      <w:r>
        <w:rPr>
          <w:color w:val="231F20"/>
          <w:spacing w:val="-30"/>
          <w:w w:val="105"/>
        </w:rPr>
        <w:t> </w:t>
      </w:r>
      <w:r>
        <w:rPr>
          <w:color w:val="231F20"/>
          <w:w w:val="105"/>
        </w:rPr>
        <w:t>reading,</w:t>
      </w:r>
      <w:r>
        <w:rPr>
          <w:color w:val="231F20"/>
          <w:spacing w:val="-30"/>
          <w:w w:val="105"/>
        </w:rPr>
        <w:t> </w:t>
      </w:r>
      <w:r>
        <w:rPr>
          <w:color w:val="231F20"/>
          <w:w w:val="105"/>
        </w:rPr>
        <w:t>simulation,</w:t>
      </w:r>
      <w:r>
        <w:rPr>
          <w:color w:val="231F20"/>
          <w:spacing w:val="-30"/>
          <w:w w:val="105"/>
        </w:rPr>
        <w:t> </w:t>
      </w:r>
      <w:r>
        <w:rPr>
          <w:color w:val="231F20"/>
          <w:w w:val="105"/>
        </w:rPr>
        <w:t>case</w:t>
      </w:r>
      <w:r>
        <w:rPr>
          <w:color w:val="231F20"/>
          <w:spacing w:val="-30"/>
          <w:w w:val="105"/>
        </w:rPr>
        <w:t> </w:t>
      </w:r>
      <w:r>
        <w:rPr>
          <w:color w:val="231F20"/>
          <w:w w:val="105"/>
        </w:rPr>
        <w:t>analysis</w:t>
      </w:r>
      <w:r>
        <w:rPr>
          <w:color w:val="231F20"/>
          <w:spacing w:val="-30"/>
          <w:w w:val="105"/>
        </w:rPr>
        <w:t> </w:t>
      </w:r>
      <w:r>
        <w:rPr>
          <w:color w:val="231F20"/>
          <w:w w:val="105"/>
        </w:rPr>
        <w:t>and</w:t>
      </w:r>
      <w:r>
        <w:rPr>
          <w:color w:val="231F20"/>
          <w:spacing w:val="-30"/>
          <w:w w:val="105"/>
        </w:rPr>
        <w:t> </w:t>
      </w:r>
      <w:r>
        <w:rPr>
          <w:color w:val="231F20"/>
          <w:w w:val="105"/>
        </w:rPr>
        <w:t>case</w:t>
      </w:r>
      <w:r>
        <w:rPr>
          <w:color w:val="231F20"/>
          <w:spacing w:val="-30"/>
          <w:w w:val="105"/>
        </w:rPr>
        <w:t> </w:t>
      </w:r>
      <w:r>
        <w:rPr>
          <w:color w:val="231F20"/>
          <w:w w:val="105"/>
        </w:rPr>
        <w:t>presentation. (Spring).</w:t>
      </w:r>
    </w:p>
    <w:p>
      <w:pPr>
        <w:pStyle w:val="Heading7"/>
      </w:pPr>
      <w:r>
        <w:rPr>
          <w:color w:val="231F20"/>
        </w:rPr>
        <w:t>MG 698. Independent Study/Research. (1-3 Credits)</w:t>
      </w:r>
    </w:p>
    <w:p>
      <w:pPr>
        <w:pStyle w:val="BodyText"/>
        <w:spacing w:line="288" w:lineRule="auto" w:before="36"/>
        <w:ind w:right="41"/>
      </w:pPr>
      <w:r>
        <w:rPr>
          <w:color w:val="231F20"/>
        </w:rPr>
        <w:t>Guided independent study and/or research in an area related to management. Prerequisite: approval of the department chair. (Fall, Spring, Summer).</w:t>
      </w:r>
    </w:p>
    <w:p>
      <w:pPr>
        <w:pStyle w:val="Heading2"/>
        <w:spacing w:before="107"/>
      </w:pPr>
      <w:r>
        <w:rPr>
          <w:color w:val="231F20"/>
          <w:w w:val="105"/>
        </w:rPr>
        <w:t>MK - Marketing (MK)</w:t>
      </w:r>
    </w:p>
    <w:p>
      <w:pPr>
        <w:pStyle w:val="Heading7"/>
        <w:spacing w:before="119"/>
      </w:pPr>
      <w:bookmarkStart w:name="MK - Marketing (MK)" w:id="253"/>
      <w:bookmarkEnd w:id="253"/>
      <w:r>
        <w:rPr>
          <w:b w:val="0"/>
        </w:rPr>
      </w:r>
      <w:r>
        <w:rPr>
          <w:color w:val="231F20"/>
          <w:w w:val="95"/>
        </w:rPr>
        <w:t>MK 587. Electronic Marketing. (3 Credits)</w:t>
      </w:r>
    </w:p>
    <w:p>
      <w:pPr>
        <w:pStyle w:val="BodyText"/>
        <w:spacing w:line="288" w:lineRule="auto" w:before="36"/>
      </w:pPr>
      <w:r>
        <w:rPr>
          <w:color w:val="231F20"/>
          <w:w w:val="105"/>
        </w:rPr>
        <w:t>This</w:t>
      </w:r>
      <w:r>
        <w:rPr>
          <w:color w:val="231F20"/>
          <w:spacing w:val="-19"/>
          <w:w w:val="105"/>
        </w:rPr>
        <w:t> </w:t>
      </w:r>
      <w:r>
        <w:rPr>
          <w:color w:val="231F20"/>
          <w:w w:val="105"/>
        </w:rPr>
        <w:t>course</w:t>
      </w:r>
      <w:r>
        <w:rPr>
          <w:color w:val="231F20"/>
          <w:spacing w:val="-19"/>
          <w:w w:val="105"/>
        </w:rPr>
        <w:t> </w:t>
      </w:r>
      <w:r>
        <w:rPr>
          <w:color w:val="231F20"/>
          <w:w w:val="105"/>
        </w:rPr>
        <w:t>is</w:t>
      </w:r>
      <w:r>
        <w:rPr>
          <w:color w:val="231F20"/>
          <w:spacing w:val="-19"/>
          <w:w w:val="105"/>
        </w:rPr>
        <w:t> </w:t>
      </w:r>
      <w:r>
        <w:rPr>
          <w:color w:val="231F20"/>
          <w:w w:val="105"/>
        </w:rPr>
        <w:t>designed</w:t>
      </w:r>
      <w:r>
        <w:rPr>
          <w:color w:val="231F20"/>
          <w:spacing w:val="-18"/>
          <w:w w:val="105"/>
        </w:rPr>
        <w:t> </w:t>
      </w:r>
      <w:r>
        <w:rPr>
          <w:color w:val="231F20"/>
          <w:w w:val="105"/>
        </w:rPr>
        <w:t>to</w:t>
      </w:r>
      <w:r>
        <w:rPr>
          <w:color w:val="231F20"/>
          <w:spacing w:val="-18"/>
          <w:w w:val="105"/>
        </w:rPr>
        <w:t> </w:t>
      </w:r>
      <w:r>
        <w:rPr>
          <w:color w:val="231F20"/>
          <w:w w:val="105"/>
        </w:rPr>
        <w:t>provide</w:t>
      </w:r>
      <w:r>
        <w:rPr>
          <w:color w:val="231F20"/>
          <w:spacing w:val="-19"/>
          <w:w w:val="105"/>
        </w:rPr>
        <w:t> </w:t>
      </w:r>
      <w:r>
        <w:rPr>
          <w:color w:val="231F20"/>
          <w:w w:val="105"/>
        </w:rPr>
        <w:t>an</w:t>
      </w:r>
      <w:r>
        <w:rPr>
          <w:color w:val="231F20"/>
          <w:spacing w:val="-19"/>
          <w:w w:val="105"/>
        </w:rPr>
        <w:t> </w:t>
      </w:r>
      <w:r>
        <w:rPr>
          <w:color w:val="231F20"/>
          <w:w w:val="105"/>
        </w:rPr>
        <w:t>overview</w:t>
      </w:r>
      <w:r>
        <w:rPr>
          <w:color w:val="231F20"/>
          <w:spacing w:val="-19"/>
          <w:w w:val="105"/>
        </w:rPr>
        <w:t> </w:t>
      </w:r>
      <w:r>
        <w:rPr>
          <w:color w:val="231F20"/>
          <w:w w:val="105"/>
        </w:rPr>
        <w:t>of</w:t>
      </w:r>
      <w:r>
        <w:rPr>
          <w:color w:val="231F20"/>
          <w:spacing w:val="-18"/>
          <w:w w:val="105"/>
        </w:rPr>
        <w:t> </w:t>
      </w:r>
      <w:r>
        <w:rPr>
          <w:color w:val="231F20"/>
          <w:w w:val="105"/>
        </w:rPr>
        <w:t>electronic</w:t>
      </w:r>
      <w:r>
        <w:rPr>
          <w:color w:val="231F20"/>
          <w:spacing w:val="-18"/>
          <w:w w:val="105"/>
        </w:rPr>
        <w:t> </w:t>
      </w:r>
      <w:r>
        <w:rPr>
          <w:color w:val="231F20"/>
          <w:w w:val="105"/>
        </w:rPr>
        <w:t>commerce with an emphasis on e-retailing, consumer behavior online, Internet advertising, and online market research. Web business strategies, international</w:t>
      </w:r>
      <w:r>
        <w:rPr>
          <w:color w:val="231F20"/>
          <w:spacing w:val="-27"/>
          <w:w w:val="105"/>
        </w:rPr>
        <w:t> </w:t>
      </w:r>
      <w:r>
        <w:rPr>
          <w:color w:val="231F20"/>
          <w:w w:val="105"/>
        </w:rPr>
        <w:t>electronic</w:t>
      </w:r>
      <w:r>
        <w:rPr>
          <w:color w:val="231F20"/>
          <w:spacing w:val="-27"/>
          <w:w w:val="105"/>
        </w:rPr>
        <w:t> </w:t>
      </w:r>
      <w:r>
        <w:rPr>
          <w:color w:val="231F20"/>
          <w:w w:val="105"/>
        </w:rPr>
        <w:t>customer</w:t>
      </w:r>
      <w:r>
        <w:rPr>
          <w:color w:val="231F20"/>
          <w:spacing w:val="-27"/>
          <w:w w:val="105"/>
        </w:rPr>
        <w:t> </w:t>
      </w:r>
      <w:r>
        <w:rPr>
          <w:color w:val="231F20"/>
          <w:w w:val="105"/>
        </w:rPr>
        <w:t>relations,</w:t>
      </w:r>
      <w:r>
        <w:rPr>
          <w:color w:val="231F20"/>
          <w:spacing w:val="-27"/>
          <w:w w:val="105"/>
        </w:rPr>
        <w:t> </w:t>
      </w:r>
      <w:r>
        <w:rPr>
          <w:color w:val="231F20"/>
          <w:w w:val="105"/>
        </w:rPr>
        <w:t>electronic</w:t>
      </w:r>
      <w:r>
        <w:rPr>
          <w:color w:val="231F20"/>
          <w:spacing w:val="-27"/>
          <w:w w:val="105"/>
        </w:rPr>
        <w:t> </w:t>
      </w:r>
      <w:r>
        <w:rPr>
          <w:color w:val="231F20"/>
          <w:w w:val="105"/>
        </w:rPr>
        <w:t>customer</w:t>
      </w:r>
      <w:r>
        <w:rPr>
          <w:color w:val="231F20"/>
          <w:spacing w:val="-27"/>
          <w:w w:val="105"/>
        </w:rPr>
        <w:t> </w:t>
      </w:r>
      <w:r>
        <w:rPr>
          <w:color w:val="231F20"/>
          <w:w w:val="105"/>
        </w:rPr>
        <w:t>interface, Internet pricing, distribution challenges, Internet branding, customer information systems and framing the marketing opportunity. An independent</w:t>
      </w:r>
      <w:r>
        <w:rPr>
          <w:color w:val="231F20"/>
          <w:spacing w:val="-13"/>
          <w:w w:val="105"/>
        </w:rPr>
        <w:t> </w:t>
      </w:r>
      <w:r>
        <w:rPr>
          <w:color w:val="231F20"/>
          <w:w w:val="105"/>
        </w:rPr>
        <w:t>research</w:t>
      </w:r>
      <w:r>
        <w:rPr>
          <w:color w:val="231F20"/>
          <w:spacing w:val="-13"/>
          <w:w w:val="105"/>
        </w:rPr>
        <w:t> </w:t>
      </w:r>
      <w:r>
        <w:rPr>
          <w:color w:val="231F20"/>
          <w:w w:val="105"/>
        </w:rPr>
        <w:t>project</w:t>
      </w:r>
      <w:r>
        <w:rPr>
          <w:color w:val="231F20"/>
          <w:spacing w:val="-12"/>
          <w:w w:val="105"/>
        </w:rPr>
        <w:t> </w:t>
      </w:r>
      <w:r>
        <w:rPr>
          <w:color w:val="231F20"/>
          <w:w w:val="105"/>
        </w:rPr>
        <w:t>will</w:t>
      </w:r>
      <w:r>
        <w:rPr>
          <w:color w:val="231F20"/>
          <w:spacing w:val="-13"/>
          <w:w w:val="105"/>
        </w:rPr>
        <w:t> </w:t>
      </w:r>
      <w:r>
        <w:rPr>
          <w:color w:val="231F20"/>
          <w:w w:val="105"/>
        </w:rPr>
        <w:t>be</w:t>
      </w:r>
      <w:r>
        <w:rPr>
          <w:color w:val="231F20"/>
          <w:spacing w:val="-12"/>
          <w:w w:val="105"/>
        </w:rPr>
        <w:t> </w:t>
      </w:r>
      <w:r>
        <w:rPr>
          <w:color w:val="231F20"/>
          <w:w w:val="105"/>
        </w:rPr>
        <w:t>a</w:t>
      </w:r>
      <w:r>
        <w:rPr>
          <w:color w:val="231F20"/>
          <w:spacing w:val="-13"/>
          <w:w w:val="105"/>
        </w:rPr>
        <w:t> </w:t>
      </w:r>
      <w:r>
        <w:rPr>
          <w:color w:val="231F20"/>
          <w:w w:val="105"/>
        </w:rPr>
        <w:t>signiﬁcant</w:t>
      </w:r>
      <w:r>
        <w:rPr>
          <w:color w:val="231F20"/>
          <w:spacing w:val="-13"/>
          <w:w w:val="105"/>
        </w:rPr>
        <w:t> </w:t>
      </w:r>
      <w:r>
        <w:rPr>
          <w:color w:val="231F20"/>
          <w:w w:val="105"/>
        </w:rPr>
        <w:t>part</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class.</w:t>
      </w:r>
    </w:p>
    <w:p>
      <w:pPr>
        <w:pStyle w:val="Heading7"/>
        <w:spacing w:before="74"/>
      </w:pPr>
      <w:r>
        <w:rPr>
          <w:color w:val="231F20"/>
        </w:rPr>
        <w:t>MK 615. Marketing Seminar. (3 Credits)</w:t>
      </w:r>
    </w:p>
    <w:p>
      <w:pPr>
        <w:pStyle w:val="BodyText"/>
        <w:spacing w:line="288" w:lineRule="auto" w:before="37"/>
      </w:pPr>
      <w:r>
        <w:rPr>
          <w:color w:val="231F20"/>
          <w:w w:val="105"/>
        </w:rPr>
        <w:t>A</w:t>
      </w:r>
      <w:r>
        <w:rPr>
          <w:color w:val="231F20"/>
          <w:spacing w:val="-18"/>
          <w:w w:val="105"/>
        </w:rPr>
        <w:t> </w:t>
      </w:r>
      <w:r>
        <w:rPr>
          <w:color w:val="231F20"/>
          <w:w w:val="105"/>
        </w:rPr>
        <w:t>study</w:t>
      </w:r>
      <w:r>
        <w:rPr>
          <w:color w:val="231F20"/>
          <w:spacing w:val="-19"/>
          <w:w w:val="105"/>
        </w:rPr>
        <w:t> </w:t>
      </w:r>
      <w:r>
        <w:rPr>
          <w:color w:val="231F20"/>
          <w:w w:val="105"/>
        </w:rPr>
        <w:t>of</w:t>
      </w:r>
      <w:r>
        <w:rPr>
          <w:color w:val="231F20"/>
          <w:spacing w:val="-18"/>
          <w:w w:val="105"/>
        </w:rPr>
        <w:t> </w:t>
      </w:r>
      <w:r>
        <w:rPr>
          <w:color w:val="231F20"/>
          <w:w w:val="105"/>
        </w:rPr>
        <w:t>marketing</w:t>
      </w:r>
      <w:r>
        <w:rPr>
          <w:color w:val="231F20"/>
          <w:spacing w:val="-19"/>
          <w:w w:val="105"/>
        </w:rPr>
        <w:t> </w:t>
      </w:r>
      <w:r>
        <w:rPr>
          <w:color w:val="231F20"/>
          <w:w w:val="105"/>
        </w:rPr>
        <w:t>theory</w:t>
      </w:r>
      <w:r>
        <w:rPr>
          <w:color w:val="231F20"/>
          <w:spacing w:val="-19"/>
          <w:w w:val="105"/>
        </w:rPr>
        <w:t> </w:t>
      </w:r>
      <w:r>
        <w:rPr>
          <w:color w:val="231F20"/>
          <w:w w:val="105"/>
        </w:rPr>
        <w:t>and</w:t>
      </w:r>
      <w:r>
        <w:rPr>
          <w:color w:val="231F20"/>
          <w:spacing w:val="-19"/>
          <w:w w:val="105"/>
        </w:rPr>
        <w:t> </w:t>
      </w:r>
      <w:r>
        <w:rPr>
          <w:color w:val="231F20"/>
          <w:w w:val="105"/>
        </w:rPr>
        <w:t>the</w:t>
      </w:r>
      <w:r>
        <w:rPr>
          <w:color w:val="231F20"/>
          <w:spacing w:val="-18"/>
          <w:w w:val="105"/>
        </w:rPr>
        <w:t> </w:t>
      </w:r>
      <w:r>
        <w:rPr>
          <w:color w:val="231F20"/>
          <w:w w:val="105"/>
        </w:rPr>
        <w:t>contributions</w:t>
      </w:r>
      <w:r>
        <w:rPr>
          <w:color w:val="231F20"/>
          <w:spacing w:val="-19"/>
          <w:w w:val="105"/>
        </w:rPr>
        <w:t> </w:t>
      </w:r>
      <w:r>
        <w:rPr>
          <w:color w:val="231F20"/>
          <w:w w:val="105"/>
        </w:rPr>
        <w:t>of</w:t>
      </w:r>
      <w:r>
        <w:rPr>
          <w:color w:val="231F20"/>
          <w:spacing w:val="-18"/>
          <w:w w:val="105"/>
        </w:rPr>
        <w:t> </w:t>
      </w:r>
      <w:r>
        <w:rPr>
          <w:color w:val="231F20"/>
          <w:w w:val="105"/>
        </w:rPr>
        <w:t>various</w:t>
      </w:r>
      <w:r>
        <w:rPr>
          <w:color w:val="231F20"/>
          <w:spacing w:val="-19"/>
          <w:w w:val="105"/>
        </w:rPr>
        <w:t> </w:t>
      </w:r>
      <w:r>
        <w:rPr>
          <w:color w:val="231F20"/>
          <w:w w:val="105"/>
        </w:rPr>
        <w:t>behavioral sciences</w:t>
      </w:r>
      <w:r>
        <w:rPr>
          <w:color w:val="231F20"/>
          <w:spacing w:val="-16"/>
          <w:w w:val="105"/>
        </w:rPr>
        <w:t> </w:t>
      </w:r>
      <w:r>
        <w:rPr>
          <w:color w:val="231F20"/>
          <w:w w:val="105"/>
        </w:rPr>
        <w:t>to</w:t>
      </w:r>
      <w:r>
        <w:rPr>
          <w:color w:val="231F20"/>
          <w:spacing w:val="-15"/>
          <w:w w:val="105"/>
        </w:rPr>
        <w:t> </w:t>
      </w:r>
      <w:r>
        <w:rPr>
          <w:color w:val="231F20"/>
          <w:w w:val="105"/>
        </w:rPr>
        <w:t>the</w:t>
      </w:r>
      <w:r>
        <w:rPr>
          <w:color w:val="231F20"/>
          <w:spacing w:val="-15"/>
          <w:w w:val="105"/>
        </w:rPr>
        <w:t> </w:t>
      </w:r>
      <w:r>
        <w:rPr>
          <w:color w:val="231F20"/>
          <w:w w:val="105"/>
        </w:rPr>
        <w:t>area</w:t>
      </w:r>
      <w:r>
        <w:rPr>
          <w:color w:val="231F20"/>
          <w:spacing w:val="-16"/>
          <w:w w:val="105"/>
        </w:rPr>
        <w:t> </w:t>
      </w:r>
      <w:r>
        <w:rPr>
          <w:color w:val="231F20"/>
          <w:w w:val="105"/>
        </w:rPr>
        <w:t>of</w:t>
      </w:r>
      <w:r>
        <w:rPr>
          <w:color w:val="231F20"/>
          <w:spacing w:val="-15"/>
          <w:w w:val="105"/>
        </w:rPr>
        <w:t> </w:t>
      </w:r>
      <w:r>
        <w:rPr>
          <w:color w:val="231F20"/>
          <w:w w:val="105"/>
        </w:rPr>
        <w:t>marketing.</w:t>
      </w:r>
      <w:r>
        <w:rPr>
          <w:color w:val="231F20"/>
          <w:spacing w:val="-16"/>
          <w:w w:val="105"/>
        </w:rPr>
        <w:t> </w:t>
      </w:r>
      <w:r>
        <w:rPr>
          <w:color w:val="231F20"/>
          <w:w w:val="105"/>
        </w:rPr>
        <w:t>(Offered</w:t>
      </w:r>
      <w:r>
        <w:rPr>
          <w:color w:val="231F20"/>
          <w:spacing w:val="-16"/>
          <w:w w:val="105"/>
        </w:rPr>
        <w:t> </w:t>
      </w:r>
      <w:r>
        <w:rPr>
          <w:color w:val="231F20"/>
          <w:w w:val="105"/>
        </w:rPr>
        <w:t>on</w:t>
      </w:r>
      <w:r>
        <w:rPr>
          <w:color w:val="231F20"/>
          <w:spacing w:val="-15"/>
          <w:w w:val="105"/>
        </w:rPr>
        <w:t> </w:t>
      </w:r>
      <w:r>
        <w:rPr>
          <w:color w:val="231F20"/>
          <w:w w:val="105"/>
        </w:rPr>
        <w:t>sufﬁcient</w:t>
      </w:r>
      <w:r>
        <w:rPr>
          <w:color w:val="231F20"/>
          <w:spacing w:val="-16"/>
          <w:w w:val="105"/>
        </w:rPr>
        <w:t> </w:t>
      </w:r>
      <w:r>
        <w:rPr>
          <w:color w:val="231F20"/>
          <w:w w:val="105"/>
        </w:rPr>
        <w:t>demand).</w:t>
      </w:r>
    </w:p>
    <w:p>
      <w:pPr>
        <w:pStyle w:val="BodyText"/>
        <w:spacing w:before="7"/>
        <w:ind w:left="0"/>
        <w:rPr>
          <w:sz w:val="17"/>
        </w:rPr>
      </w:pPr>
      <w:r>
        <w:rPr/>
        <w:br w:type="column"/>
      </w:r>
      <w:r>
        <w:rPr>
          <w:sz w:val="17"/>
        </w:rPr>
      </w:r>
    </w:p>
    <w:p>
      <w:pPr>
        <w:pStyle w:val="Heading7"/>
        <w:spacing w:before="0"/>
      </w:pPr>
      <w:r>
        <w:rPr>
          <w:color w:val="231F20"/>
        </w:rPr>
        <w:t>MK 616. Survey of Marketing Issues and Problems. (3 Credits)</w:t>
      </w:r>
    </w:p>
    <w:p>
      <w:pPr>
        <w:pStyle w:val="BodyText"/>
        <w:spacing w:line="288" w:lineRule="auto" w:before="36"/>
        <w:ind w:right="267"/>
      </w:pPr>
      <w:r>
        <w:rPr>
          <w:color w:val="231F20"/>
          <w:w w:val="105"/>
        </w:rPr>
        <w:t>A survey course of signiﬁcant influences of facing marketing management.</w:t>
      </w:r>
      <w:r>
        <w:rPr>
          <w:color w:val="231F20"/>
          <w:spacing w:val="-20"/>
          <w:w w:val="105"/>
        </w:rPr>
        <w:t> </w:t>
      </w:r>
      <w:r>
        <w:rPr>
          <w:color w:val="231F20"/>
          <w:w w:val="105"/>
        </w:rPr>
        <w:t>Student</w:t>
      </w:r>
      <w:r>
        <w:rPr>
          <w:color w:val="231F20"/>
          <w:spacing w:val="-20"/>
          <w:w w:val="105"/>
        </w:rPr>
        <w:t> </w:t>
      </w:r>
      <w:r>
        <w:rPr>
          <w:color w:val="231F20"/>
          <w:w w:val="105"/>
        </w:rPr>
        <w:t>will</w:t>
      </w:r>
      <w:r>
        <w:rPr>
          <w:color w:val="231F20"/>
          <w:spacing w:val="-21"/>
          <w:w w:val="105"/>
        </w:rPr>
        <w:t> </w:t>
      </w:r>
      <w:r>
        <w:rPr>
          <w:color w:val="231F20"/>
          <w:w w:val="105"/>
        </w:rPr>
        <w:t>draw</w:t>
      </w:r>
      <w:r>
        <w:rPr>
          <w:color w:val="231F20"/>
          <w:spacing w:val="-20"/>
          <w:w w:val="105"/>
        </w:rPr>
        <w:t> </w:t>
      </w:r>
      <w:r>
        <w:rPr>
          <w:color w:val="231F20"/>
          <w:w w:val="105"/>
        </w:rPr>
        <w:t>on</w:t>
      </w:r>
      <w:r>
        <w:rPr>
          <w:color w:val="231F20"/>
          <w:spacing w:val="-20"/>
          <w:w w:val="105"/>
        </w:rPr>
        <w:t> </w:t>
      </w:r>
      <w:r>
        <w:rPr>
          <w:color w:val="231F20"/>
          <w:w w:val="105"/>
        </w:rPr>
        <w:t>current</w:t>
      </w:r>
      <w:r>
        <w:rPr>
          <w:color w:val="231F20"/>
          <w:spacing w:val="-21"/>
          <w:w w:val="105"/>
        </w:rPr>
        <w:t> </w:t>
      </w:r>
      <w:r>
        <w:rPr>
          <w:color w:val="231F20"/>
          <w:w w:val="105"/>
        </w:rPr>
        <w:t>events</w:t>
      </w:r>
      <w:r>
        <w:rPr>
          <w:color w:val="231F20"/>
          <w:spacing w:val="-21"/>
          <w:w w:val="105"/>
        </w:rPr>
        <w:t> </w:t>
      </w:r>
      <w:r>
        <w:rPr>
          <w:color w:val="231F20"/>
          <w:w w:val="105"/>
        </w:rPr>
        <w:t>and</w:t>
      </w:r>
      <w:r>
        <w:rPr>
          <w:color w:val="231F20"/>
          <w:spacing w:val="-21"/>
          <w:w w:val="105"/>
        </w:rPr>
        <w:t> </w:t>
      </w:r>
      <w:r>
        <w:rPr>
          <w:color w:val="231F20"/>
          <w:w w:val="105"/>
        </w:rPr>
        <w:t>empirical</w:t>
      </w:r>
      <w:r>
        <w:rPr>
          <w:color w:val="231F20"/>
          <w:spacing w:val="-21"/>
          <w:w w:val="105"/>
        </w:rPr>
        <w:t> </w:t>
      </w:r>
      <w:r>
        <w:rPr>
          <w:color w:val="231F20"/>
          <w:w w:val="105"/>
        </w:rPr>
        <w:t>data</w:t>
      </w:r>
      <w:r>
        <w:rPr>
          <w:color w:val="231F20"/>
          <w:spacing w:val="-20"/>
          <w:w w:val="105"/>
        </w:rPr>
        <w:t> </w:t>
      </w:r>
      <w:r>
        <w:rPr>
          <w:color w:val="231F20"/>
          <w:w w:val="105"/>
        </w:rPr>
        <w:t>to discuss</w:t>
      </w:r>
      <w:r>
        <w:rPr>
          <w:color w:val="231F20"/>
          <w:spacing w:val="-17"/>
          <w:w w:val="105"/>
        </w:rPr>
        <w:t> </w:t>
      </w:r>
      <w:r>
        <w:rPr>
          <w:color w:val="231F20"/>
          <w:w w:val="105"/>
        </w:rPr>
        <w:t>current</w:t>
      </w:r>
      <w:r>
        <w:rPr>
          <w:color w:val="231F20"/>
          <w:spacing w:val="-18"/>
          <w:w w:val="105"/>
        </w:rPr>
        <w:t> </w:t>
      </w:r>
      <w:r>
        <w:rPr>
          <w:color w:val="231F20"/>
          <w:w w:val="105"/>
        </w:rPr>
        <w:t>marketing</w:t>
      </w:r>
      <w:r>
        <w:rPr>
          <w:color w:val="231F20"/>
          <w:spacing w:val="-18"/>
          <w:w w:val="105"/>
        </w:rPr>
        <w:t> </w:t>
      </w:r>
      <w:r>
        <w:rPr>
          <w:color w:val="231F20"/>
          <w:w w:val="105"/>
        </w:rPr>
        <w:t>opportunities</w:t>
      </w:r>
      <w:r>
        <w:rPr>
          <w:color w:val="231F20"/>
          <w:spacing w:val="-17"/>
          <w:w w:val="105"/>
        </w:rPr>
        <w:t> </w:t>
      </w:r>
      <w:r>
        <w:rPr>
          <w:color w:val="231F20"/>
          <w:w w:val="105"/>
        </w:rPr>
        <w:t>and</w:t>
      </w:r>
      <w:r>
        <w:rPr>
          <w:color w:val="231F20"/>
          <w:spacing w:val="-18"/>
          <w:w w:val="105"/>
        </w:rPr>
        <w:t> </w:t>
      </w:r>
      <w:r>
        <w:rPr>
          <w:color w:val="231F20"/>
          <w:w w:val="105"/>
        </w:rPr>
        <w:t>problems</w:t>
      </w:r>
      <w:r>
        <w:rPr>
          <w:color w:val="231F20"/>
          <w:spacing w:val="-17"/>
          <w:w w:val="105"/>
        </w:rPr>
        <w:t> </w:t>
      </w:r>
      <w:r>
        <w:rPr>
          <w:color w:val="231F20"/>
          <w:w w:val="105"/>
        </w:rPr>
        <w:t>stemming</w:t>
      </w:r>
      <w:r>
        <w:rPr>
          <w:color w:val="231F20"/>
          <w:spacing w:val="-18"/>
          <w:w w:val="105"/>
        </w:rPr>
        <w:t> </w:t>
      </w:r>
      <w:r>
        <w:rPr>
          <w:color w:val="231F20"/>
          <w:w w:val="105"/>
        </w:rPr>
        <w:t>from the</w:t>
      </w:r>
      <w:r>
        <w:rPr>
          <w:color w:val="231F20"/>
          <w:spacing w:val="-12"/>
          <w:w w:val="105"/>
        </w:rPr>
        <w:t> </w:t>
      </w:r>
      <w:r>
        <w:rPr>
          <w:color w:val="231F20"/>
          <w:w w:val="105"/>
        </w:rPr>
        <w:t>external</w:t>
      </w:r>
      <w:r>
        <w:rPr>
          <w:color w:val="231F20"/>
          <w:spacing w:val="-13"/>
          <w:w w:val="105"/>
        </w:rPr>
        <w:t> </w:t>
      </w:r>
      <w:r>
        <w:rPr>
          <w:color w:val="231F20"/>
          <w:w w:val="105"/>
        </w:rPr>
        <w:t>environment.(Offered</w:t>
      </w:r>
      <w:r>
        <w:rPr>
          <w:color w:val="231F20"/>
          <w:spacing w:val="-13"/>
          <w:w w:val="105"/>
        </w:rPr>
        <w:t> </w:t>
      </w:r>
      <w:r>
        <w:rPr>
          <w:color w:val="231F20"/>
          <w:w w:val="105"/>
        </w:rPr>
        <w:t>on</w:t>
      </w:r>
      <w:r>
        <w:rPr>
          <w:color w:val="231F20"/>
          <w:spacing w:val="-12"/>
          <w:w w:val="105"/>
        </w:rPr>
        <w:t> </w:t>
      </w:r>
      <w:r>
        <w:rPr>
          <w:color w:val="231F20"/>
          <w:w w:val="105"/>
        </w:rPr>
        <w:t>sufﬁcient</w:t>
      </w:r>
      <w:r>
        <w:rPr>
          <w:color w:val="231F20"/>
          <w:spacing w:val="-13"/>
          <w:w w:val="105"/>
        </w:rPr>
        <w:t> </w:t>
      </w:r>
      <w:r>
        <w:rPr>
          <w:color w:val="231F20"/>
          <w:w w:val="105"/>
        </w:rPr>
        <w:t>demand).</w:t>
      </w:r>
    </w:p>
    <w:p>
      <w:pPr>
        <w:pStyle w:val="BodyText"/>
        <w:spacing w:line="288" w:lineRule="auto" w:before="77"/>
        <w:ind w:right="158"/>
      </w:pPr>
      <w:r>
        <w:rPr>
          <w:b/>
          <w:color w:val="231F20"/>
        </w:rPr>
        <w:t>MK</w:t>
      </w:r>
      <w:r>
        <w:rPr>
          <w:b/>
          <w:color w:val="231F20"/>
          <w:spacing w:val="-28"/>
        </w:rPr>
        <w:t> </w:t>
      </w:r>
      <w:r>
        <w:rPr>
          <w:b/>
          <w:color w:val="231F20"/>
        </w:rPr>
        <w:t>620.</w:t>
      </w:r>
      <w:r>
        <w:rPr>
          <w:b/>
          <w:color w:val="231F20"/>
          <w:spacing w:val="-28"/>
        </w:rPr>
        <w:t> </w:t>
      </w:r>
      <w:r>
        <w:rPr>
          <w:b/>
          <w:color w:val="231F20"/>
        </w:rPr>
        <w:t>Sales</w:t>
      </w:r>
      <w:r>
        <w:rPr>
          <w:b/>
          <w:color w:val="231F20"/>
          <w:spacing w:val="-28"/>
        </w:rPr>
        <w:t> </w:t>
      </w:r>
      <w:r>
        <w:rPr>
          <w:b/>
          <w:color w:val="231F20"/>
        </w:rPr>
        <w:t>Techniques</w:t>
      </w:r>
      <w:r>
        <w:rPr>
          <w:b/>
          <w:color w:val="231F20"/>
          <w:spacing w:val="-28"/>
        </w:rPr>
        <w:t> </w:t>
      </w:r>
      <w:r>
        <w:rPr>
          <w:b/>
          <w:color w:val="231F20"/>
        </w:rPr>
        <w:t>for</w:t>
      </w:r>
      <w:r>
        <w:rPr>
          <w:b/>
          <w:color w:val="231F20"/>
          <w:spacing w:val="-28"/>
        </w:rPr>
        <w:t> </w:t>
      </w:r>
      <w:r>
        <w:rPr>
          <w:b/>
          <w:color w:val="231F20"/>
        </w:rPr>
        <w:t>New</w:t>
      </w:r>
      <w:r>
        <w:rPr>
          <w:b/>
          <w:color w:val="231F20"/>
          <w:spacing w:val="-28"/>
        </w:rPr>
        <w:t> </w:t>
      </w:r>
      <w:r>
        <w:rPr>
          <w:b/>
          <w:color w:val="231F20"/>
        </w:rPr>
        <w:t>Business</w:t>
      </w:r>
      <w:r>
        <w:rPr>
          <w:b/>
          <w:color w:val="231F20"/>
          <w:spacing w:val="-28"/>
        </w:rPr>
        <w:t> </w:t>
      </w:r>
      <w:r>
        <w:rPr>
          <w:b/>
          <w:color w:val="231F20"/>
        </w:rPr>
        <w:t>Development.</w:t>
      </w:r>
      <w:r>
        <w:rPr>
          <w:b/>
          <w:color w:val="231F20"/>
          <w:spacing w:val="-28"/>
        </w:rPr>
        <w:t> </w:t>
      </w:r>
      <w:r>
        <w:rPr>
          <w:b/>
          <w:color w:val="231F20"/>
        </w:rPr>
        <w:t>(3</w:t>
      </w:r>
      <w:r>
        <w:rPr>
          <w:b/>
          <w:color w:val="231F20"/>
          <w:spacing w:val="-28"/>
        </w:rPr>
        <w:t> </w:t>
      </w:r>
      <w:r>
        <w:rPr>
          <w:b/>
          <w:color w:val="231F20"/>
        </w:rPr>
        <w:t>Credits) </w:t>
      </w:r>
      <w:r>
        <w:rPr>
          <w:color w:val="231F20"/>
          <w:w w:val="105"/>
        </w:rPr>
        <w:t>This course introduces the new business development process by exploring prospecting, information gathering, presentations, handling sales resistance, earning commitment, and follow-up. Other topics include</w:t>
      </w:r>
      <w:r>
        <w:rPr>
          <w:color w:val="231F20"/>
          <w:spacing w:val="-31"/>
          <w:w w:val="105"/>
        </w:rPr>
        <w:t> </w:t>
      </w:r>
      <w:r>
        <w:rPr>
          <w:color w:val="231F20"/>
          <w:w w:val="105"/>
        </w:rPr>
        <w:t>buyer</w:t>
      </w:r>
      <w:r>
        <w:rPr>
          <w:color w:val="231F20"/>
          <w:spacing w:val="-31"/>
          <w:w w:val="105"/>
        </w:rPr>
        <w:t> </w:t>
      </w:r>
      <w:r>
        <w:rPr>
          <w:color w:val="231F20"/>
          <w:spacing w:val="-3"/>
          <w:w w:val="105"/>
        </w:rPr>
        <w:t>behavior,</w:t>
      </w:r>
      <w:r>
        <w:rPr>
          <w:color w:val="231F20"/>
          <w:spacing w:val="-30"/>
          <w:w w:val="105"/>
        </w:rPr>
        <w:t> </w:t>
      </w:r>
      <w:r>
        <w:rPr>
          <w:color w:val="231F20"/>
          <w:w w:val="105"/>
        </w:rPr>
        <w:t>communication</w:t>
      </w:r>
      <w:r>
        <w:rPr>
          <w:color w:val="231F20"/>
          <w:spacing w:val="-31"/>
          <w:w w:val="105"/>
        </w:rPr>
        <w:t> </w:t>
      </w:r>
      <w:r>
        <w:rPr>
          <w:color w:val="231F20"/>
          <w:w w:val="105"/>
        </w:rPr>
        <w:t>skills,</w:t>
      </w:r>
      <w:r>
        <w:rPr>
          <w:color w:val="231F20"/>
          <w:spacing w:val="-31"/>
          <w:w w:val="105"/>
        </w:rPr>
        <w:t> </w:t>
      </w:r>
      <w:r>
        <w:rPr>
          <w:color w:val="231F20"/>
          <w:w w:val="105"/>
        </w:rPr>
        <w:t>prospecting</w:t>
      </w:r>
      <w:r>
        <w:rPr>
          <w:color w:val="231F20"/>
          <w:spacing w:val="-30"/>
          <w:w w:val="105"/>
        </w:rPr>
        <w:t> </w:t>
      </w:r>
      <w:r>
        <w:rPr>
          <w:color w:val="231F20"/>
          <w:w w:val="105"/>
        </w:rPr>
        <w:t>technologies, and</w:t>
      </w:r>
      <w:r>
        <w:rPr>
          <w:color w:val="231F20"/>
          <w:spacing w:val="-11"/>
          <w:w w:val="105"/>
        </w:rPr>
        <w:t> </w:t>
      </w:r>
      <w:r>
        <w:rPr>
          <w:color w:val="231F20"/>
          <w:w w:val="105"/>
        </w:rPr>
        <w:t>CRM.</w:t>
      </w:r>
      <w:r>
        <w:rPr>
          <w:color w:val="231F20"/>
          <w:spacing w:val="-10"/>
          <w:w w:val="105"/>
        </w:rPr>
        <w:t> </w:t>
      </w:r>
      <w:r>
        <w:rPr>
          <w:color w:val="231F20"/>
          <w:w w:val="105"/>
        </w:rPr>
        <w:t>(Fall,</w:t>
      </w:r>
      <w:r>
        <w:rPr>
          <w:color w:val="231F20"/>
          <w:spacing w:val="-11"/>
          <w:w w:val="105"/>
        </w:rPr>
        <w:t> </w:t>
      </w:r>
      <w:r>
        <w:rPr>
          <w:color w:val="231F20"/>
          <w:w w:val="105"/>
        </w:rPr>
        <w:t>Spring,</w:t>
      </w:r>
      <w:r>
        <w:rPr>
          <w:color w:val="231F20"/>
          <w:spacing w:val="-10"/>
          <w:w w:val="105"/>
        </w:rPr>
        <w:t> </w:t>
      </w:r>
      <w:r>
        <w:rPr>
          <w:color w:val="231F20"/>
          <w:w w:val="105"/>
        </w:rPr>
        <w:t>Summer).</w:t>
      </w:r>
    </w:p>
    <w:p>
      <w:pPr>
        <w:pStyle w:val="Heading7"/>
        <w:spacing w:line="288" w:lineRule="auto" w:before="75"/>
        <w:ind w:right="220"/>
      </w:pPr>
      <w:r>
        <w:rPr>
          <w:color w:val="231F20"/>
          <w:w w:val="95"/>
        </w:rPr>
        <w:t>MK 625. Sales Mangagement Strategies for New Business Development. </w:t>
      </w:r>
      <w:r>
        <w:rPr>
          <w:color w:val="231F20"/>
        </w:rPr>
        <w:t>(3 Credits)</w:t>
      </w:r>
    </w:p>
    <w:p>
      <w:pPr>
        <w:pStyle w:val="BodyText"/>
        <w:spacing w:line="288" w:lineRule="auto"/>
        <w:ind w:right="267"/>
      </w:pPr>
      <w:r>
        <w:rPr>
          <w:color w:val="231F20"/>
          <w:w w:val="105"/>
        </w:rPr>
        <w:t>This course provides an overview of the unique opportunities and challenges encountered in the process of managing the professional sales organization. </w:t>
      </w:r>
      <w:r>
        <w:rPr>
          <w:color w:val="231F20"/>
          <w:spacing w:val="-3"/>
          <w:w w:val="105"/>
        </w:rPr>
        <w:t>Initially, </w:t>
      </w:r>
      <w:r>
        <w:rPr>
          <w:color w:val="231F20"/>
          <w:w w:val="105"/>
        </w:rPr>
        <w:t>the course focuses on the distinctiveness and</w:t>
      </w:r>
      <w:r>
        <w:rPr>
          <w:color w:val="231F20"/>
          <w:spacing w:val="-22"/>
          <w:w w:val="105"/>
        </w:rPr>
        <w:t> </w:t>
      </w:r>
      <w:r>
        <w:rPr>
          <w:color w:val="231F20"/>
          <w:w w:val="105"/>
        </w:rPr>
        <w:t>the</w:t>
      </w:r>
      <w:r>
        <w:rPr>
          <w:color w:val="231F20"/>
          <w:spacing w:val="-21"/>
          <w:w w:val="105"/>
        </w:rPr>
        <w:t> </w:t>
      </w:r>
      <w:r>
        <w:rPr>
          <w:color w:val="231F20"/>
          <w:w w:val="105"/>
        </w:rPr>
        <w:t>importance</w:t>
      </w:r>
      <w:r>
        <w:rPr>
          <w:color w:val="231F20"/>
          <w:spacing w:val="-21"/>
          <w:w w:val="105"/>
        </w:rPr>
        <w:t> </w:t>
      </w:r>
      <w:r>
        <w:rPr>
          <w:color w:val="231F20"/>
          <w:w w:val="105"/>
        </w:rPr>
        <w:t>of</w:t>
      </w:r>
      <w:r>
        <w:rPr>
          <w:color w:val="231F20"/>
          <w:spacing w:val="-21"/>
          <w:w w:val="105"/>
        </w:rPr>
        <w:t> </w:t>
      </w:r>
      <w:r>
        <w:rPr>
          <w:color w:val="231F20"/>
          <w:w w:val="105"/>
        </w:rPr>
        <w:t>managing</w:t>
      </w:r>
      <w:r>
        <w:rPr>
          <w:color w:val="231F20"/>
          <w:spacing w:val="-21"/>
          <w:w w:val="105"/>
        </w:rPr>
        <w:t> </w:t>
      </w:r>
      <w:r>
        <w:rPr>
          <w:color w:val="231F20"/>
          <w:w w:val="105"/>
        </w:rPr>
        <w:t>new</w:t>
      </w:r>
      <w:r>
        <w:rPr>
          <w:color w:val="231F20"/>
          <w:spacing w:val="-21"/>
          <w:w w:val="105"/>
        </w:rPr>
        <w:t> </w:t>
      </w:r>
      <w:r>
        <w:rPr>
          <w:color w:val="231F20"/>
          <w:w w:val="105"/>
        </w:rPr>
        <w:t>business</w:t>
      </w:r>
      <w:r>
        <w:rPr>
          <w:color w:val="231F20"/>
          <w:spacing w:val="-21"/>
          <w:w w:val="105"/>
        </w:rPr>
        <w:t> </w:t>
      </w:r>
      <w:r>
        <w:rPr>
          <w:color w:val="231F20"/>
          <w:w w:val="105"/>
        </w:rPr>
        <w:t>development.</w:t>
      </w:r>
      <w:r>
        <w:rPr>
          <w:color w:val="231F20"/>
          <w:spacing w:val="-22"/>
          <w:w w:val="105"/>
        </w:rPr>
        <w:t> </w:t>
      </w:r>
      <w:r>
        <w:rPr>
          <w:color w:val="231F20"/>
          <w:w w:val="105"/>
        </w:rPr>
        <w:t>From</w:t>
      </w:r>
      <w:r>
        <w:rPr>
          <w:color w:val="231F20"/>
          <w:spacing w:val="-21"/>
          <w:w w:val="105"/>
        </w:rPr>
        <w:t> </w:t>
      </w:r>
      <w:r>
        <w:rPr>
          <w:color w:val="231F20"/>
          <w:w w:val="105"/>
        </w:rPr>
        <w:t>this point,</w:t>
      </w:r>
      <w:r>
        <w:rPr>
          <w:color w:val="231F20"/>
          <w:spacing w:val="-18"/>
          <w:w w:val="105"/>
        </w:rPr>
        <w:t> </w:t>
      </w:r>
      <w:r>
        <w:rPr>
          <w:color w:val="231F20"/>
          <w:w w:val="105"/>
        </w:rPr>
        <w:t>the</w:t>
      </w:r>
      <w:r>
        <w:rPr>
          <w:color w:val="231F20"/>
          <w:spacing w:val="-18"/>
          <w:w w:val="105"/>
        </w:rPr>
        <w:t> </w:t>
      </w:r>
      <w:r>
        <w:rPr>
          <w:color w:val="231F20"/>
          <w:w w:val="105"/>
        </w:rPr>
        <w:t>class</w:t>
      </w:r>
      <w:r>
        <w:rPr>
          <w:color w:val="231F20"/>
          <w:spacing w:val="-19"/>
          <w:w w:val="105"/>
        </w:rPr>
        <w:t> </w:t>
      </w:r>
      <w:r>
        <w:rPr>
          <w:color w:val="231F20"/>
          <w:w w:val="105"/>
        </w:rPr>
        <w:t>begins</w:t>
      </w:r>
      <w:r>
        <w:rPr>
          <w:color w:val="231F20"/>
          <w:spacing w:val="-18"/>
          <w:w w:val="105"/>
        </w:rPr>
        <w:t> </w:t>
      </w:r>
      <w:r>
        <w:rPr>
          <w:color w:val="231F20"/>
          <w:w w:val="105"/>
        </w:rPr>
        <w:t>to</w:t>
      </w:r>
      <w:r>
        <w:rPr>
          <w:color w:val="231F20"/>
          <w:spacing w:val="-18"/>
          <w:w w:val="105"/>
        </w:rPr>
        <w:t> </w:t>
      </w:r>
      <w:r>
        <w:rPr>
          <w:color w:val="231F20"/>
          <w:w w:val="105"/>
        </w:rPr>
        <w:t>assess</w:t>
      </w:r>
      <w:r>
        <w:rPr>
          <w:color w:val="231F20"/>
          <w:spacing w:val="-19"/>
          <w:w w:val="105"/>
        </w:rPr>
        <w:t> </w:t>
      </w:r>
      <w:r>
        <w:rPr>
          <w:color w:val="231F20"/>
          <w:w w:val="105"/>
        </w:rPr>
        <w:t>the</w:t>
      </w:r>
      <w:r>
        <w:rPr>
          <w:color w:val="231F20"/>
          <w:spacing w:val="-18"/>
          <w:w w:val="105"/>
        </w:rPr>
        <w:t> </w:t>
      </w:r>
      <w:r>
        <w:rPr>
          <w:color w:val="231F20"/>
          <w:w w:val="105"/>
        </w:rPr>
        <w:t>aspects</w:t>
      </w:r>
      <w:r>
        <w:rPr>
          <w:color w:val="231F20"/>
          <w:spacing w:val="-19"/>
          <w:w w:val="105"/>
        </w:rPr>
        <w:t> </w:t>
      </w:r>
      <w:r>
        <w:rPr>
          <w:color w:val="231F20"/>
          <w:w w:val="105"/>
        </w:rPr>
        <w:t>of</w:t>
      </w:r>
      <w:r>
        <w:rPr>
          <w:color w:val="231F20"/>
          <w:spacing w:val="-18"/>
          <w:w w:val="105"/>
        </w:rPr>
        <w:t> </w:t>
      </w:r>
      <w:r>
        <w:rPr>
          <w:color w:val="231F20"/>
          <w:w w:val="105"/>
        </w:rPr>
        <w:t>sales</w:t>
      </w:r>
      <w:r>
        <w:rPr>
          <w:color w:val="231F20"/>
          <w:spacing w:val="-19"/>
          <w:w w:val="105"/>
        </w:rPr>
        <w:t> </w:t>
      </w:r>
      <w:r>
        <w:rPr>
          <w:color w:val="231F20"/>
          <w:w w:val="105"/>
        </w:rPr>
        <w:t>management</w:t>
      </w:r>
      <w:r>
        <w:rPr>
          <w:color w:val="231F20"/>
          <w:spacing w:val="-18"/>
          <w:w w:val="105"/>
        </w:rPr>
        <w:t> </w:t>
      </w:r>
      <w:r>
        <w:rPr>
          <w:color w:val="231F20"/>
          <w:w w:val="105"/>
        </w:rPr>
        <w:t>that are</w:t>
      </w:r>
      <w:r>
        <w:rPr>
          <w:color w:val="231F20"/>
          <w:spacing w:val="-19"/>
          <w:w w:val="105"/>
        </w:rPr>
        <w:t> </w:t>
      </w:r>
      <w:r>
        <w:rPr>
          <w:color w:val="231F20"/>
          <w:w w:val="105"/>
        </w:rPr>
        <w:t>critical</w:t>
      </w:r>
      <w:r>
        <w:rPr>
          <w:color w:val="231F20"/>
          <w:spacing w:val="-19"/>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organization's</w:t>
      </w:r>
      <w:r>
        <w:rPr>
          <w:color w:val="231F20"/>
          <w:spacing w:val="-18"/>
          <w:w w:val="105"/>
        </w:rPr>
        <w:t> </w:t>
      </w:r>
      <w:r>
        <w:rPr>
          <w:color w:val="231F20"/>
          <w:w w:val="105"/>
        </w:rPr>
        <w:t>success</w:t>
      </w:r>
      <w:r>
        <w:rPr>
          <w:color w:val="231F20"/>
          <w:spacing w:val="-19"/>
          <w:w w:val="105"/>
        </w:rPr>
        <w:t> </w:t>
      </w:r>
      <w:r>
        <w:rPr>
          <w:color w:val="231F20"/>
          <w:w w:val="105"/>
        </w:rPr>
        <w:t>in</w:t>
      </w:r>
      <w:r>
        <w:rPr>
          <w:color w:val="231F20"/>
          <w:spacing w:val="-19"/>
          <w:w w:val="105"/>
        </w:rPr>
        <w:t> </w:t>
      </w:r>
      <w:r>
        <w:rPr>
          <w:color w:val="231F20"/>
          <w:w w:val="105"/>
        </w:rPr>
        <w:t>various</w:t>
      </w:r>
      <w:r>
        <w:rPr>
          <w:color w:val="231F20"/>
          <w:spacing w:val="-19"/>
          <w:w w:val="105"/>
        </w:rPr>
        <w:t> </w:t>
      </w:r>
      <w:r>
        <w:rPr>
          <w:color w:val="231F20"/>
          <w:w w:val="105"/>
        </w:rPr>
        <w:t>markets</w:t>
      </w:r>
      <w:r>
        <w:rPr>
          <w:color w:val="231F20"/>
          <w:spacing w:val="-19"/>
          <w:w w:val="105"/>
        </w:rPr>
        <w:t> </w:t>
      </w:r>
      <w:r>
        <w:rPr>
          <w:color w:val="231F20"/>
          <w:spacing w:val="-3"/>
          <w:w w:val="105"/>
        </w:rPr>
        <w:t>(consumer, </w:t>
      </w:r>
      <w:r>
        <w:rPr>
          <w:color w:val="231F20"/>
          <w:w w:val="105"/>
        </w:rPr>
        <w:t>business, government, and global). Each topic is examined through readings,</w:t>
      </w:r>
      <w:r>
        <w:rPr>
          <w:color w:val="231F20"/>
          <w:spacing w:val="-22"/>
          <w:w w:val="105"/>
        </w:rPr>
        <w:t> </w:t>
      </w:r>
      <w:r>
        <w:rPr>
          <w:color w:val="231F20"/>
          <w:w w:val="105"/>
        </w:rPr>
        <w:t>discussions,</w:t>
      </w:r>
      <w:r>
        <w:rPr>
          <w:color w:val="231F20"/>
          <w:spacing w:val="-21"/>
          <w:w w:val="105"/>
        </w:rPr>
        <w:t> </w:t>
      </w:r>
      <w:r>
        <w:rPr>
          <w:color w:val="231F20"/>
          <w:w w:val="105"/>
        </w:rPr>
        <w:t>lectures</w:t>
      </w:r>
      <w:r>
        <w:rPr>
          <w:color w:val="231F20"/>
          <w:spacing w:val="-22"/>
          <w:w w:val="105"/>
        </w:rPr>
        <w:t> </w:t>
      </w:r>
      <w:r>
        <w:rPr>
          <w:color w:val="231F20"/>
          <w:w w:val="105"/>
        </w:rPr>
        <w:t>and</w:t>
      </w:r>
      <w:r>
        <w:rPr>
          <w:color w:val="231F20"/>
          <w:spacing w:val="-22"/>
          <w:w w:val="105"/>
        </w:rPr>
        <w:t> </w:t>
      </w:r>
      <w:r>
        <w:rPr>
          <w:color w:val="231F20"/>
          <w:w w:val="105"/>
        </w:rPr>
        <w:t>speciﬁc</w:t>
      </w:r>
      <w:r>
        <w:rPr>
          <w:color w:val="231F20"/>
          <w:spacing w:val="-22"/>
          <w:w w:val="105"/>
        </w:rPr>
        <w:t> </w:t>
      </w:r>
      <w:r>
        <w:rPr>
          <w:color w:val="231F20"/>
          <w:w w:val="105"/>
        </w:rPr>
        <w:t>cases.</w:t>
      </w:r>
      <w:r>
        <w:rPr>
          <w:color w:val="231F20"/>
          <w:spacing w:val="-22"/>
          <w:w w:val="105"/>
        </w:rPr>
        <w:t> </w:t>
      </w:r>
      <w:r>
        <w:rPr>
          <w:color w:val="231F20"/>
          <w:w w:val="105"/>
        </w:rPr>
        <w:t>At</w:t>
      </w:r>
      <w:r>
        <w:rPr>
          <w:color w:val="231F20"/>
          <w:spacing w:val="-21"/>
          <w:w w:val="105"/>
        </w:rPr>
        <w:t> </w:t>
      </w:r>
      <w:r>
        <w:rPr>
          <w:color w:val="231F20"/>
          <w:w w:val="105"/>
        </w:rPr>
        <w:t>the</w:t>
      </w:r>
      <w:r>
        <w:rPr>
          <w:color w:val="231F20"/>
          <w:spacing w:val="-21"/>
          <w:w w:val="105"/>
        </w:rPr>
        <w:t> </w:t>
      </w:r>
      <w:r>
        <w:rPr>
          <w:color w:val="231F20"/>
          <w:w w:val="105"/>
        </w:rPr>
        <w:t>conclusion</w:t>
      </w:r>
      <w:r>
        <w:rPr>
          <w:color w:val="231F20"/>
          <w:spacing w:val="-22"/>
          <w:w w:val="105"/>
        </w:rPr>
        <w:t> </w:t>
      </w:r>
      <w:r>
        <w:rPr>
          <w:color w:val="231F20"/>
          <w:w w:val="105"/>
        </w:rPr>
        <w:t>of the</w:t>
      </w:r>
      <w:r>
        <w:rPr>
          <w:color w:val="231F20"/>
          <w:spacing w:val="-18"/>
          <w:w w:val="105"/>
        </w:rPr>
        <w:t> </w:t>
      </w:r>
      <w:r>
        <w:rPr>
          <w:color w:val="231F20"/>
          <w:w w:val="105"/>
        </w:rPr>
        <w:t>course,</w:t>
      </w:r>
      <w:r>
        <w:rPr>
          <w:color w:val="231F20"/>
          <w:spacing w:val="-18"/>
          <w:w w:val="105"/>
        </w:rPr>
        <w:t> </w:t>
      </w:r>
      <w:r>
        <w:rPr>
          <w:color w:val="231F20"/>
          <w:w w:val="105"/>
        </w:rPr>
        <w:t>the</w:t>
      </w:r>
      <w:r>
        <w:rPr>
          <w:color w:val="231F20"/>
          <w:spacing w:val="-18"/>
          <w:w w:val="105"/>
        </w:rPr>
        <w:t> </w:t>
      </w:r>
      <w:r>
        <w:rPr>
          <w:color w:val="231F20"/>
          <w:w w:val="105"/>
        </w:rPr>
        <w:t>student</w:t>
      </w:r>
      <w:r>
        <w:rPr>
          <w:color w:val="231F20"/>
          <w:spacing w:val="-18"/>
          <w:w w:val="105"/>
        </w:rPr>
        <w:t> </w:t>
      </w:r>
      <w:r>
        <w:rPr>
          <w:color w:val="231F20"/>
          <w:w w:val="105"/>
        </w:rPr>
        <w:t>will</w:t>
      </w:r>
      <w:r>
        <w:rPr>
          <w:color w:val="231F20"/>
          <w:spacing w:val="-18"/>
          <w:w w:val="105"/>
        </w:rPr>
        <w:t> </w:t>
      </w:r>
      <w:r>
        <w:rPr>
          <w:color w:val="231F20"/>
          <w:w w:val="105"/>
        </w:rPr>
        <w:t>have</w:t>
      </w:r>
      <w:r>
        <w:rPr>
          <w:color w:val="231F20"/>
          <w:spacing w:val="-18"/>
          <w:w w:val="105"/>
        </w:rPr>
        <w:t> </w:t>
      </w:r>
      <w:r>
        <w:rPr>
          <w:color w:val="231F20"/>
          <w:w w:val="105"/>
        </w:rPr>
        <w:t>an</w:t>
      </w:r>
      <w:r>
        <w:rPr>
          <w:color w:val="231F20"/>
          <w:spacing w:val="-18"/>
          <w:w w:val="105"/>
        </w:rPr>
        <w:t> </w:t>
      </w:r>
      <w:r>
        <w:rPr>
          <w:color w:val="231F20"/>
          <w:w w:val="105"/>
        </w:rPr>
        <w:t>appreciation</w:t>
      </w:r>
      <w:r>
        <w:rPr>
          <w:color w:val="231F20"/>
          <w:spacing w:val="-18"/>
          <w:w w:val="105"/>
        </w:rPr>
        <w:t> </w:t>
      </w:r>
      <w:r>
        <w:rPr>
          <w:color w:val="231F20"/>
          <w:w w:val="105"/>
        </w:rPr>
        <w:t>for</w:t>
      </w:r>
      <w:r>
        <w:rPr>
          <w:color w:val="231F20"/>
          <w:spacing w:val="-18"/>
          <w:w w:val="105"/>
        </w:rPr>
        <w:t> </w:t>
      </w:r>
      <w:r>
        <w:rPr>
          <w:color w:val="231F20"/>
          <w:w w:val="105"/>
        </w:rPr>
        <w:t>not</w:t>
      </w:r>
      <w:r>
        <w:rPr>
          <w:color w:val="231F20"/>
          <w:spacing w:val="-18"/>
          <w:w w:val="105"/>
        </w:rPr>
        <w:t> </w:t>
      </w:r>
      <w:r>
        <w:rPr>
          <w:color w:val="231F20"/>
          <w:w w:val="105"/>
        </w:rPr>
        <w:t>only</w:t>
      </w:r>
      <w:r>
        <w:rPr>
          <w:color w:val="231F20"/>
          <w:spacing w:val="-18"/>
          <w:w w:val="105"/>
        </w:rPr>
        <w:t> </w:t>
      </w:r>
      <w:r>
        <w:rPr>
          <w:color w:val="231F20"/>
          <w:w w:val="105"/>
        </w:rPr>
        <w:t>the</w:t>
      </w:r>
      <w:r>
        <w:rPr>
          <w:color w:val="231F20"/>
          <w:spacing w:val="-18"/>
          <w:w w:val="105"/>
        </w:rPr>
        <w:t> </w:t>
      </w:r>
      <w:r>
        <w:rPr>
          <w:color w:val="231F20"/>
          <w:w w:val="105"/>
        </w:rPr>
        <w:t>unique challenges of new business development, but also the ways in which managers maximize the long-term productivity and proﬁtability of the sales</w:t>
      </w:r>
      <w:r>
        <w:rPr>
          <w:color w:val="231F20"/>
          <w:spacing w:val="-12"/>
          <w:w w:val="105"/>
        </w:rPr>
        <w:t> </w:t>
      </w:r>
      <w:r>
        <w:rPr>
          <w:color w:val="231F20"/>
          <w:w w:val="105"/>
        </w:rPr>
        <w:t>function.</w:t>
      </w:r>
      <w:r>
        <w:rPr>
          <w:color w:val="231F20"/>
          <w:spacing w:val="-11"/>
          <w:w w:val="105"/>
        </w:rPr>
        <w:t> </w:t>
      </w:r>
      <w:r>
        <w:rPr>
          <w:color w:val="231F20"/>
          <w:w w:val="105"/>
        </w:rPr>
        <w:t>Prerequisite:</w:t>
      </w:r>
      <w:r>
        <w:rPr>
          <w:color w:val="231F20"/>
          <w:spacing w:val="-12"/>
          <w:w w:val="105"/>
        </w:rPr>
        <w:t> </w:t>
      </w:r>
      <w:r>
        <w:rPr>
          <w:color w:val="231F20"/>
          <w:w w:val="105"/>
        </w:rPr>
        <w:t>MK</w:t>
      </w:r>
      <w:r>
        <w:rPr>
          <w:color w:val="231F20"/>
          <w:spacing w:val="-11"/>
          <w:w w:val="105"/>
        </w:rPr>
        <w:t> </w:t>
      </w:r>
      <w:r>
        <w:rPr>
          <w:color w:val="231F20"/>
          <w:w w:val="105"/>
        </w:rPr>
        <w:t>620</w:t>
      </w:r>
      <w:r>
        <w:rPr>
          <w:color w:val="231F20"/>
          <w:spacing w:val="-12"/>
          <w:w w:val="105"/>
        </w:rPr>
        <w:t> </w:t>
      </w:r>
      <w:r>
        <w:rPr>
          <w:color w:val="231F20"/>
          <w:w w:val="105"/>
        </w:rPr>
        <w:t>(Fall,</w:t>
      </w:r>
      <w:r>
        <w:rPr>
          <w:color w:val="231F20"/>
          <w:spacing w:val="-12"/>
          <w:w w:val="105"/>
        </w:rPr>
        <w:t> </w:t>
      </w:r>
      <w:r>
        <w:rPr>
          <w:color w:val="231F20"/>
          <w:w w:val="105"/>
        </w:rPr>
        <w:t>Spring)</w:t>
      </w:r>
    </w:p>
    <w:p>
      <w:pPr>
        <w:pStyle w:val="Heading7"/>
        <w:spacing w:before="69"/>
      </w:pPr>
      <w:r>
        <w:rPr>
          <w:color w:val="231F20"/>
        </w:rPr>
        <w:t>MK 627. Research and Report Writing. (3 Credits)</w:t>
      </w:r>
    </w:p>
    <w:p>
      <w:pPr>
        <w:pStyle w:val="BodyText"/>
        <w:spacing w:line="288" w:lineRule="auto" w:before="36"/>
        <w:ind w:right="249"/>
      </w:pPr>
      <w:r>
        <w:rPr>
          <w:color w:val="231F20"/>
          <w:w w:val="105"/>
        </w:rPr>
        <w:t>A critical review of research methods in the business disciplines. Subjects discussed include nature and sources of secondary data, primary</w:t>
      </w:r>
      <w:r>
        <w:rPr>
          <w:color w:val="231F20"/>
          <w:spacing w:val="-24"/>
          <w:w w:val="105"/>
        </w:rPr>
        <w:t> </w:t>
      </w:r>
      <w:r>
        <w:rPr>
          <w:color w:val="231F20"/>
          <w:w w:val="105"/>
        </w:rPr>
        <w:t>data</w:t>
      </w:r>
      <w:r>
        <w:rPr>
          <w:color w:val="231F20"/>
          <w:spacing w:val="-23"/>
          <w:w w:val="105"/>
        </w:rPr>
        <w:t> </w:t>
      </w:r>
      <w:r>
        <w:rPr>
          <w:color w:val="231F20"/>
          <w:w w:val="105"/>
        </w:rPr>
        <w:t>collection</w:t>
      </w:r>
      <w:r>
        <w:rPr>
          <w:color w:val="231F20"/>
          <w:spacing w:val="-24"/>
          <w:w w:val="105"/>
        </w:rPr>
        <w:t> </w:t>
      </w:r>
      <w:r>
        <w:rPr>
          <w:color w:val="231F20"/>
          <w:w w:val="105"/>
        </w:rPr>
        <w:t>techniques,</w:t>
      </w:r>
      <w:r>
        <w:rPr>
          <w:color w:val="231F20"/>
          <w:spacing w:val="-23"/>
          <w:w w:val="105"/>
        </w:rPr>
        <w:t> </w:t>
      </w:r>
      <w:r>
        <w:rPr>
          <w:color w:val="231F20"/>
          <w:w w:val="105"/>
        </w:rPr>
        <w:t>research</w:t>
      </w:r>
      <w:r>
        <w:rPr>
          <w:color w:val="231F20"/>
          <w:spacing w:val="-24"/>
          <w:w w:val="105"/>
        </w:rPr>
        <w:t> </w:t>
      </w:r>
      <w:r>
        <w:rPr>
          <w:color w:val="231F20"/>
          <w:w w:val="105"/>
        </w:rPr>
        <w:t>design,</w:t>
      </w:r>
      <w:r>
        <w:rPr>
          <w:color w:val="231F20"/>
          <w:spacing w:val="-23"/>
          <w:w w:val="105"/>
        </w:rPr>
        <w:t> </w:t>
      </w:r>
      <w:r>
        <w:rPr>
          <w:color w:val="231F20"/>
          <w:w w:val="105"/>
        </w:rPr>
        <w:t>sample</w:t>
      </w:r>
      <w:r>
        <w:rPr>
          <w:color w:val="231F20"/>
          <w:spacing w:val="-24"/>
          <w:w w:val="105"/>
        </w:rPr>
        <w:t> </w:t>
      </w:r>
      <w:r>
        <w:rPr>
          <w:color w:val="231F20"/>
          <w:w w:val="105"/>
        </w:rPr>
        <w:t>selection, and/or</w:t>
      </w:r>
      <w:r>
        <w:rPr>
          <w:color w:val="231F20"/>
          <w:spacing w:val="-24"/>
          <w:w w:val="105"/>
        </w:rPr>
        <w:t> </w:t>
      </w:r>
      <w:r>
        <w:rPr>
          <w:color w:val="231F20"/>
          <w:w w:val="105"/>
        </w:rPr>
        <w:t>model</w:t>
      </w:r>
      <w:r>
        <w:rPr>
          <w:color w:val="231F20"/>
          <w:spacing w:val="-23"/>
          <w:w w:val="105"/>
        </w:rPr>
        <w:t> </w:t>
      </w:r>
      <w:r>
        <w:rPr>
          <w:color w:val="231F20"/>
          <w:w w:val="105"/>
        </w:rPr>
        <w:t>building.</w:t>
      </w:r>
      <w:r>
        <w:rPr>
          <w:color w:val="231F20"/>
          <w:spacing w:val="-23"/>
          <w:w w:val="105"/>
        </w:rPr>
        <w:t> </w:t>
      </w:r>
      <w:r>
        <w:rPr>
          <w:color w:val="231F20"/>
          <w:spacing w:val="-3"/>
          <w:w w:val="105"/>
        </w:rPr>
        <w:t>Further,</w:t>
      </w:r>
      <w:r>
        <w:rPr>
          <w:color w:val="231F20"/>
          <w:spacing w:val="-23"/>
          <w:w w:val="105"/>
        </w:rPr>
        <w:t> </w:t>
      </w:r>
      <w:r>
        <w:rPr>
          <w:color w:val="231F20"/>
          <w:w w:val="105"/>
        </w:rPr>
        <w:t>students</w:t>
      </w:r>
      <w:r>
        <w:rPr>
          <w:color w:val="231F20"/>
          <w:spacing w:val="-24"/>
          <w:w w:val="105"/>
        </w:rPr>
        <w:t> </w:t>
      </w:r>
      <w:r>
        <w:rPr>
          <w:color w:val="231F20"/>
          <w:w w:val="105"/>
        </w:rPr>
        <w:t>will</w:t>
      </w:r>
      <w:r>
        <w:rPr>
          <w:color w:val="231F20"/>
          <w:spacing w:val="-24"/>
          <w:w w:val="105"/>
        </w:rPr>
        <w:t> </w:t>
      </w:r>
      <w:r>
        <w:rPr>
          <w:color w:val="231F20"/>
          <w:w w:val="105"/>
        </w:rPr>
        <w:t>explore</w:t>
      </w:r>
      <w:r>
        <w:rPr>
          <w:color w:val="231F20"/>
          <w:spacing w:val="-24"/>
          <w:w w:val="105"/>
        </w:rPr>
        <w:t> </w:t>
      </w:r>
      <w:r>
        <w:rPr>
          <w:color w:val="231F20"/>
          <w:w w:val="105"/>
        </w:rPr>
        <w:t>and</w:t>
      </w:r>
      <w:r>
        <w:rPr>
          <w:color w:val="231F20"/>
          <w:spacing w:val="-24"/>
          <w:w w:val="105"/>
        </w:rPr>
        <w:t> </w:t>
      </w:r>
      <w:r>
        <w:rPr>
          <w:color w:val="231F20"/>
          <w:w w:val="105"/>
        </w:rPr>
        <w:t>prepare</w:t>
      </w:r>
      <w:r>
        <w:rPr>
          <w:color w:val="231F20"/>
          <w:spacing w:val="-24"/>
          <w:w w:val="105"/>
        </w:rPr>
        <w:t> </w:t>
      </w:r>
      <w:r>
        <w:rPr>
          <w:color w:val="231F20"/>
          <w:w w:val="105"/>
        </w:rPr>
        <w:t>various accounting, ﬁnancial, and general business forms, statements, and reports</w:t>
      </w:r>
      <w:r>
        <w:rPr>
          <w:color w:val="231F20"/>
          <w:spacing w:val="-24"/>
          <w:w w:val="105"/>
        </w:rPr>
        <w:t> </w:t>
      </w:r>
      <w:r>
        <w:rPr>
          <w:color w:val="231F20"/>
          <w:w w:val="105"/>
        </w:rPr>
        <w:t>applicable</w:t>
      </w:r>
      <w:r>
        <w:rPr>
          <w:color w:val="231F20"/>
          <w:spacing w:val="-25"/>
          <w:w w:val="105"/>
        </w:rPr>
        <w:t> </w:t>
      </w:r>
      <w:r>
        <w:rPr>
          <w:color w:val="231F20"/>
          <w:w w:val="105"/>
        </w:rPr>
        <w:t>to</w:t>
      </w:r>
      <w:r>
        <w:rPr>
          <w:color w:val="231F20"/>
          <w:spacing w:val="-24"/>
          <w:w w:val="105"/>
        </w:rPr>
        <w:t> </w:t>
      </w:r>
      <w:r>
        <w:rPr>
          <w:color w:val="231F20"/>
          <w:w w:val="105"/>
        </w:rPr>
        <w:t>business</w:t>
      </w:r>
      <w:r>
        <w:rPr>
          <w:color w:val="231F20"/>
          <w:spacing w:val="-24"/>
          <w:w w:val="105"/>
        </w:rPr>
        <w:t> </w:t>
      </w:r>
      <w:r>
        <w:rPr>
          <w:color w:val="231F20"/>
          <w:w w:val="105"/>
        </w:rPr>
        <w:t>research.</w:t>
      </w:r>
      <w:r>
        <w:rPr>
          <w:color w:val="231F20"/>
          <w:spacing w:val="-25"/>
          <w:w w:val="105"/>
        </w:rPr>
        <w:t> </w:t>
      </w:r>
      <w:r>
        <w:rPr>
          <w:color w:val="231F20"/>
          <w:w w:val="105"/>
        </w:rPr>
        <w:t>Also</w:t>
      </w:r>
      <w:r>
        <w:rPr>
          <w:color w:val="231F20"/>
          <w:spacing w:val="-24"/>
          <w:w w:val="105"/>
        </w:rPr>
        <w:t> </w:t>
      </w:r>
      <w:r>
        <w:rPr>
          <w:color w:val="231F20"/>
          <w:w w:val="105"/>
        </w:rPr>
        <w:t>listed</w:t>
      </w:r>
      <w:r>
        <w:rPr>
          <w:color w:val="231F20"/>
          <w:spacing w:val="-25"/>
          <w:w w:val="105"/>
        </w:rPr>
        <w:t> </w:t>
      </w:r>
      <w:r>
        <w:rPr>
          <w:color w:val="231F20"/>
          <w:w w:val="105"/>
        </w:rPr>
        <w:t>as</w:t>
      </w:r>
      <w:r>
        <w:rPr>
          <w:color w:val="231F20"/>
          <w:spacing w:val="-25"/>
          <w:w w:val="105"/>
        </w:rPr>
        <w:t> </w:t>
      </w:r>
      <w:r>
        <w:rPr>
          <w:color w:val="231F20"/>
          <w:w w:val="105"/>
        </w:rPr>
        <w:t>CIS</w:t>
      </w:r>
      <w:r>
        <w:rPr>
          <w:color w:val="231F20"/>
          <w:spacing w:val="-24"/>
          <w:w w:val="105"/>
        </w:rPr>
        <w:t> </w:t>
      </w:r>
      <w:r>
        <w:rPr>
          <w:color w:val="231F20"/>
          <w:w w:val="105"/>
        </w:rPr>
        <w:t>627,</w:t>
      </w:r>
      <w:r>
        <w:rPr>
          <w:color w:val="231F20"/>
          <w:spacing w:val="-25"/>
          <w:w w:val="105"/>
        </w:rPr>
        <w:t> </w:t>
      </w:r>
      <w:r>
        <w:rPr>
          <w:color w:val="231F20"/>
          <w:w w:val="105"/>
        </w:rPr>
        <w:t>EC</w:t>
      </w:r>
      <w:r>
        <w:rPr>
          <w:color w:val="231F20"/>
          <w:spacing w:val="-24"/>
          <w:w w:val="105"/>
        </w:rPr>
        <w:t> </w:t>
      </w:r>
      <w:r>
        <w:rPr>
          <w:color w:val="231F20"/>
          <w:w w:val="105"/>
        </w:rPr>
        <w:t>627, FI 627, and MG 627 but creditable only in ﬁeld for which registered. (Offered on sufﬁcient</w:t>
      </w:r>
      <w:r>
        <w:rPr>
          <w:color w:val="231F20"/>
          <w:spacing w:val="-27"/>
          <w:w w:val="105"/>
        </w:rPr>
        <w:t> </w:t>
      </w:r>
      <w:r>
        <w:rPr>
          <w:color w:val="231F20"/>
          <w:w w:val="105"/>
        </w:rPr>
        <w:t>demand).</w:t>
      </w:r>
    </w:p>
    <w:p>
      <w:pPr>
        <w:pStyle w:val="Heading7"/>
        <w:spacing w:before="74"/>
      </w:pPr>
      <w:r>
        <w:rPr>
          <w:color w:val="231F20"/>
        </w:rPr>
        <w:t>MK 630. Social Media Marketing. (3 Credits)</w:t>
      </w:r>
    </w:p>
    <w:p>
      <w:pPr>
        <w:pStyle w:val="BodyText"/>
        <w:spacing w:line="288" w:lineRule="auto" w:before="36"/>
        <w:ind w:right="232"/>
      </w:pPr>
      <w:r>
        <w:rPr>
          <w:color w:val="231F20"/>
          <w:w w:val="105"/>
        </w:rPr>
        <w:t>This</w:t>
      </w:r>
      <w:r>
        <w:rPr>
          <w:color w:val="231F20"/>
          <w:spacing w:val="-24"/>
          <w:w w:val="105"/>
        </w:rPr>
        <w:t> </w:t>
      </w:r>
      <w:r>
        <w:rPr>
          <w:color w:val="231F20"/>
          <w:w w:val="105"/>
        </w:rPr>
        <w:t>course</w:t>
      </w:r>
      <w:r>
        <w:rPr>
          <w:color w:val="231F20"/>
          <w:spacing w:val="-24"/>
          <w:w w:val="105"/>
        </w:rPr>
        <w:t> </w:t>
      </w:r>
      <w:r>
        <w:rPr>
          <w:color w:val="231F20"/>
          <w:w w:val="105"/>
        </w:rPr>
        <w:t>provides</w:t>
      </w:r>
      <w:r>
        <w:rPr>
          <w:color w:val="231F20"/>
          <w:spacing w:val="-24"/>
          <w:w w:val="105"/>
        </w:rPr>
        <w:t> </w:t>
      </w:r>
      <w:r>
        <w:rPr>
          <w:color w:val="231F20"/>
          <w:w w:val="105"/>
        </w:rPr>
        <w:t>a</w:t>
      </w:r>
      <w:r>
        <w:rPr>
          <w:color w:val="231F20"/>
          <w:spacing w:val="-24"/>
          <w:w w:val="105"/>
        </w:rPr>
        <w:t> </w:t>
      </w:r>
      <w:r>
        <w:rPr>
          <w:color w:val="231F20"/>
          <w:w w:val="105"/>
        </w:rPr>
        <w:t>thorough</w:t>
      </w:r>
      <w:r>
        <w:rPr>
          <w:color w:val="231F20"/>
          <w:spacing w:val="-23"/>
          <w:w w:val="105"/>
        </w:rPr>
        <w:t> </w:t>
      </w:r>
      <w:r>
        <w:rPr>
          <w:color w:val="231F20"/>
          <w:w w:val="105"/>
        </w:rPr>
        <w:t>understanding</w:t>
      </w:r>
      <w:r>
        <w:rPr>
          <w:color w:val="231F20"/>
          <w:spacing w:val="-23"/>
          <w:w w:val="105"/>
        </w:rPr>
        <w:t> </w:t>
      </w:r>
      <w:r>
        <w:rPr>
          <w:color w:val="231F20"/>
          <w:w w:val="105"/>
        </w:rPr>
        <w:t>of</w:t>
      </w:r>
      <w:r>
        <w:rPr>
          <w:color w:val="231F20"/>
          <w:spacing w:val="-23"/>
          <w:w w:val="105"/>
        </w:rPr>
        <w:t> </w:t>
      </w:r>
      <w:r>
        <w:rPr>
          <w:color w:val="231F20"/>
          <w:w w:val="105"/>
        </w:rPr>
        <w:t>social</w:t>
      </w:r>
      <w:r>
        <w:rPr>
          <w:color w:val="231F20"/>
          <w:spacing w:val="-24"/>
          <w:w w:val="105"/>
        </w:rPr>
        <w:t> </w:t>
      </w:r>
      <w:r>
        <w:rPr>
          <w:color w:val="231F20"/>
          <w:w w:val="105"/>
        </w:rPr>
        <w:t>media</w:t>
      </w:r>
      <w:r>
        <w:rPr>
          <w:color w:val="231F20"/>
          <w:spacing w:val="-23"/>
          <w:w w:val="105"/>
        </w:rPr>
        <w:t> </w:t>
      </w:r>
      <w:r>
        <w:rPr>
          <w:color w:val="231F20"/>
          <w:w w:val="105"/>
        </w:rPr>
        <w:t>channels including social networking sites, online communities, forums, blogs. video-sharing sites, etc. Emphasis will be placed on the use of these channels</w:t>
      </w:r>
      <w:r>
        <w:rPr>
          <w:color w:val="231F20"/>
          <w:spacing w:val="-13"/>
          <w:w w:val="105"/>
        </w:rPr>
        <w:t> </w:t>
      </w:r>
      <w:r>
        <w:rPr>
          <w:color w:val="231F20"/>
          <w:w w:val="105"/>
        </w:rPr>
        <w:t>as</w:t>
      </w:r>
      <w:r>
        <w:rPr>
          <w:color w:val="231F20"/>
          <w:spacing w:val="-13"/>
          <w:w w:val="105"/>
        </w:rPr>
        <w:t> </w:t>
      </w:r>
      <w:r>
        <w:rPr>
          <w:color w:val="231F20"/>
          <w:w w:val="105"/>
        </w:rPr>
        <w:t>part</w:t>
      </w:r>
      <w:r>
        <w:rPr>
          <w:color w:val="231F20"/>
          <w:spacing w:val="-12"/>
          <w:w w:val="105"/>
        </w:rPr>
        <w:t> </w:t>
      </w:r>
      <w:r>
        <w:rPr>
          <w:color w:val="231F20"/>
          <w:w w:val="105"/>
        </w:rPr>
        <w:t>of</w:t>
      </w:r>
      <w:r>
        <w:rPr>
          <w:color w:val="231F20"/>
          <w:spacing w:val="-12"/>
          <w:w w:val="105"/>
        </w:rPr>
        <w:t> </w:t>
      </w:r>
      <w:r>
        <w:rPr>
          <w:color w:val="231F20"/>
          <w:w w:val="105"/>
        </w:rPr>
        <w:t>an</w:t>
      </w:r>
      <w:r>
        <w:rPr>
          <w:color w:val="231F20"/>
          <w:spacing w:val="-13"/>
          <w:w w:val="105"/>
        </w:rPr>
        <w:t> </w:t>
      </w:r>
      <w:r>
        <w:rPr>
          <w:color w:val="231F20"/>
          <w:w w:val="105"/>
        </w:rPr>
        <w:t>overall</w:t>
      </w:r>
      <w:r>
        <w:rPr>
          <w:color w:val="231F20"/>
          <w:spacing w:val="-13"/>
          <w:w w:val="105"/>
        </w:rPr>
        <w:t> </w:t>
      </w:r>
      <w:r>
        <w:rPr>
          <w:color w:val="231F20"/>
          <w:w w:val="105"/>
        </w:rPr>
        <w:t>marketing</w:t>
      </w:r>
      <w:r>
        <w:rPr>
          <w:color w:val="231F20"/>
          <w:spacing w:val="-13"/>
          <w:w w:val="105"/>
        </w:rPr>
        <w:t> </w:t>
      </w:r>
      <w:r>
        <w:rPr>
          <w:color w:val="231F20"/>
          <w:w w:val="105"/>
        </w:rPr>
        <w:t>communication</w:t>
      </w:r>
      <w:r>
        <w:rPr>
          <w:color w:val="231F20"/>
          <w:spacing w:val="-13"/>
          <w:w w:val="105"/>
        </w:rPr>
        <w:t> </w:t>
      </w:r>
      <w:r>
        <w:rPr>
          <w:color w:val="231F20"/>
          <w:spacing w:val="-3"/>
          <w:w w:val="105"/>
        </w:rPr>
        <w:t>strategy.</w:t>
      </w:r>
    </w:p>
    <w:p>
      <w:pPr>
        <w:pStyle w:val="BodyText"/>
        <w:spacing w:line="288" w:lineRule="auto"/>
        <w:ind w:right="158"/>
      </w:pPr>
      <w:r>
        <w:rPr>
          <w:color w:val="231F20"/>
          <w:w w:val="105"/>
        </w:rPr>
        <w:t>Speciﬁc</w:t>
      </w:r>
      <w:r>
        <w:rPr>
          <w:color w:val="231F20"/>
          <w:spacing w:val="-23"/>
          <w:w w:val="105"/>
        </w:rPr>
        <w:t> </w:t>
      </w:r>
      <w:r>
        <w:rPr>
          <w:color w:val="231F20"/>
          <w:w w:val="105"/>
        </w:rPr>
        <w:t>topics</w:t>
      </w:r>
      <w:r>
        <w:rPr>
          <w:color w:val="231F20"/>
          <w:spacing w:val="-23"/>
          <w:w w:val="105"/>
        </w:rPr>
        <w:t> </w:t>
      </w:r>
      <w:r>
        <w:rPr>
          <w:color w:val="231F20"/>
          <w:w w:val="105"/>
        </w:rPr>
        <w:t>addressed</w:t>
      </w:r>
      <w:r>
        <w:rPr>
          <w:color w:val="231F20"/>
          <w:spacing w:val="-24"/>
          <w:w w:val="105"/>
        </w:rPr>
        <w:t> </w:t>
      </w:r>
      <w:r>
        <w:rPr>
          <w:color w:val="231F20"/>
          <w:w w:val="105"/>
        </w:rPr>
        <w:t>include</w:t>
      </w:r>
      <w:r>
        <w:rPr>
          <w:color w:val="231F20"/>
          <w:spacing w:val="-24"/>
          <w:w w:val="105"/>
        </w:rPr>
        <w:t> </w:t>
      </w:r>
      <w:r>
        <w:rPr>
          <w:color w:val="231F20"/>
          <w:w w:val="105"/>
        </w:rPr>
        <w:t>targeting</w:t>
      </w:r>
      <w:r>
        <w:rPr>
          <w:color w:val="231F20"/>
          <w:spacing w:val="-23"/>
          <w:w w:val="105"/>
        </w:rPr>
        <w:t> </w:t>
      </w:r>
      <w:r>
        <w:rPr>
          <w:color w:val="231F20"/>
          <w:w w:val="105"/>
        </w:rPr>
        <w:t>online</w:t>
      </w:r>
      <w:r>
        <w:rPr>
          <w:color w:val="231F20"/>
          <w:spacing w:val="-23"/>
          <w:w w:val="105"/>
        </w:rPr>
        <w:t> </w:t>
      </w:r>
      <w:r>
        <w:rPr>
          <w:color w:val="231F20"/>
          <w:w w:val="105"/>
        </w:rPr>
        <w:t>customers</w:t>
      </w:r>
      <w:r>
        <w:rPr>
          <w:color w:val="231F20"/>
          <w:spacing w:val="-24"/>
          <w:w w:val="105"/>
        </w:rPr>
        <w:t> </w:t>
      </w:r>
      <w:r>
        <w:rPr>
          <w:color w:val="231F20"/>
          <w:w w:val="105"/>
        </w:rPr>
        <w:t>through social</w:t>
      </w:r>
      <w:r>
        <w:rPr>
          <w:color w:val="231F20"/>
          <w:spacing w:val="-22"/>
          <w:w w:val="105"/>
        </w:rPr>
        <w:t> </w:t>
      </w:r>
      <w:r>
        <w:rPr>
          <w:color w:val="231F20"/>
          <w:w w:val="105"/>
        </w:rPr>
        <w:t>media</w:t>
      </w:r>
      <w:r>
        <w:rPr>
          <w:color w:val="231F20"/>
          <w:spacing w:val="-21"/>
          <w:w w:val="105"/>
        </w:rPr>
        <w:t> </w:t>
      </w:r>
      <w:r>
        <w:rPr>
          <w:color w:val="231F20"/>
          <w:w w:val="105"/>
        </w:rPr>
        <w:t>channels,</w:t>
      </w:r>
      <w:r>
        <w:rPr>
          <w:color w:val="231F20"/>
          <w:spacing w:val="-22"/>
          <w:w w:val="105"/>
        </w:rPr>
        <w:t> </w:t>
      </w:r>
      <w:r>
        <w:rPr>
          <w:color w:val="231F20"/>
          <w:w w:val="105"/>
        </w:rPr>
        <w:t>effectiveness</w:t>
      </w:r>
      <w:r>
        <w:rPr>
          <w:color w:val="231F20"/>
          <w:spacing w:val="-22"/>
          <w:w w:val="105"/>
        </w:rPr>
        <w:t> </w:t>
      </w:r>
      <w:r>
        <w:rPr>
          <w:color w:val="231F20"/>
          <w:w w:val="105"/>
        </w:rPr>
        <w:t>of</w:t>
      </w:r>
      <w:r>
        <w:rPr>
          <w:color w:val="231F20"/>
          <w:spacing w:val="-21"/>
          <w:w w:val="105"/>
        </w:rPr>
        <w:t> </w:t>
      </w:r>
      <w:r>
        <w:rPr>
          <w:color w:val="231F20"/>
          <w:w w:val="105"/>
        </w:rPr>
        <w:t>social</w:t>
      </w:r>
      <w:r>
        <w:rPr>
          <w:color w:val="231F20"/>
          <w:spacing w:val="-22"/>
          <w:w w:val="105"/>
        </w:rPr>
        <w:t> </w:t>
      </w:r>
      <w:r>
        <w:rPr>
          <w:color w:val="231F20"/>
          <w:w w:val="105"/>
        </w:rPr>
        <w:t>media</w:t>
      </w:r>
      <w:r>
        <w:rPr>
          <w:color w:val="231F20"/>
          <w:spacing w:val="-21"/>
          <w:w w:val="105"/>
        </w:rPr>
        <w:t> </w:t>
      </w:r>
      <w:r>
        <w:rPr>
          <w:color w:val="231F20"/>
          <w:w w:val="105"/>
        </w:rPr>
        <w:t>marketing,</w:t>
      </w:r>
      <w:r>
        <w:rPr>
          <w:color w:val="231F20"/>
          <w:spacing w:val="-22"/>
          <w:w w:val="105"/>
        </w:rPr>
        <w:t> </w:t>
      </w:r>
      <w:r>
        <w:rPr>
          <w:color w:val="231F20"/>
          <w:w w:val="105"/>
        </w:rPr>
        <w:t>and evaluation</w:t>
      </w:r>
      <w:r>
        <w:rPr>
          <w:color w:val="231F20"/>
          <w:spacing w:val="-10"/>
          <w:w w:val="105"/>
        </w:rPr>
        <w:t> </w:t>
      </w:r>
      <w:r>
        <w:rPr>
          <w:color w:val="231F20"/>
          <w:w w:val="105"/>
        </w:rPr>
        <w:t>methods.(Fall).</w:t>
      </w:r>
    </w:p>
    <w:p>
      <w:pPr>
        <w:pStyle w:val="Heading7"/>
        <w:spacing w:before="75"/>
      </w:pPr>
      <w:r>
        <w:rPr>
          <w:color w:val="231F20"/>
        </w:rPr>
        <w:t>MK 633. Category Management. (3 Credits)</w:t>
      </w:r>
    </w:p>
    <w:p>
      <w:pPr>
        <w:pStyle w:val="BodyText"/>
        <w:spacing w:line="288" w:lineRule="auto" w:before="36"/>
        <w:ind w:right="90"/>
      </w:pPr>
      <w:r>
        <w:rPr>
          <w:color w:val="231F20"/>
          <w:w w:val="105"/>
        </w:rPr>
        <w:t>This course introduces advanced strategies and methodologies in category management including space planning, promotion and pricing </w:t>
      </w:r>
      <w:r>
        <w:rPr>
          <w:color w:val="231F20"/>
        </w:rPr>
        <w:t>analysis, managing the manufacturer-retailer relationship, and developing </w:t>
      </w:r>
      <w:r>
        <w:rPr>
          <w:color w:val="231F20"/>
          <w:w w:val="105"/>
        </w:rPr>
        <w:t>collaborative networks among industry channel members. The course provides the analytical framework necessary to conduct a category review and make strategic recommendations to both manufacturers and retailers. Pre-requisite: MK 620 (Fall)</w:t>
      </w:r>
    </w:p>
    <w:p>
      <w:pPr>
        <w:pStyle w:val="Heading7"/>
        <w:spacing w:before="74"/>
      </w:pPr>
      <w:r>
        <w:rPr>
          <w:color w:val="231F20"/>
        </w:rPr>
        <w:t>MK 635. Marketing in a Global Economy. (3 Credits)</w:t>
      </w:r>
    </w:p>
    <w:p>
      <w:pPr>
        <w:pStyle w:val="BodyText"/>
        <w:spacing w:line="288" w:lineRule="auto" w:before="36"/>
      </w:pPr>
      <w:r>
        <w:rPr>
          <w:color w:val="231F20"/>
          <w:w w:val="105"/>
        </w:rPr>
        <w:t>A</w:t>
      </w:r>
      <w:r>
        <w:rPr>
          <w:color w:val="231F20"/>
          <w:spacing w:val="-17"/>
          <w:w w:val="105"/>
        </w:rPr>
        <w:t> </w:t>
      </w:r>
      <w:r>
        <w:rPr>
          <w:color w:val="231F20"/>
          <w:w w:val="105"/>
        </w:rPr>
        <w:t>conceptual</w:t>
      </w:r>
      <w:r>
        <w:rPr>
          <w:color w:val="231F20"/>
          <w:spacing w:val="-18"/>
          <w:w w:val="105"/>
        </w:rPr>
        <w:t> </w:t>
      </w:r>
      <w:r>
        <w:rPr>
          <w:color w:val="231F20"/>
          <w:w w:val="105"/>
        </w:rPr>
        <w:t>and</w:t>
      </w:r>
      <w:r>
        <w:rPr>
          <w:color w:val="231F20"/>
          <w:spacing w:val="-18"/>
          <w:w w:val="105"/>
        </w:rPr>
        <w:t> </w:t>
      </w:r>
      <w:r>
        <w:rPr>
          <w:color w:val="231F20"/>
          <w:w w:val="105"/>
        </w:rPr>
        <w:t>analytic</w:t>
      </w:r>
      <w:r>
        <w:rPr>
          <w:color w:val="231F20"/>
          <w:spacing w:val="-18"/>
          <w:w w:val="105"/>
        </w:rPr>
        <w:t> </w:t>
      </w:r>
      <w:r>
        <w:rPr>
          <w:color w:val="231F20"/>
          <w:w w:val="105"/>
        </w:rPr>
        <w:t>approach</w:t>
      </w:r>
      <w:r>
        <w:rPr>
          <w:color w:val="231F20"/>
          <w:spacing w:val="-17"/>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identiﬁcation</w:t>
      </w:r>
      <w:r>
        <w:rPr>
          <w:color w:val="231F20"/>
          <w:spacing w:val="-18"/>
          <w:w w:val="105"/>
        </w:rPr>
        <w:t> </w:t>
      </w:r>
      <w:r>
        <w:rPr>
          <w:color w:val="231F20"/>
          <w:w w:val="105"/>
        </w:rPr>
        <w:t>of</w:t>
      </w:r>
      <w:r>
        <w:rPr>
          <w:color w:val="231F20"/>
          <w:spacing w:val="-17"/>
          <w:w w:val="105"/>
        </w:rPr>
        <w:t> </w:t>
      </w:r>
      <w:r>
        <w:rPr>
          <w:color w:val="231F20"/>
          <w:w w:val="105"/>
        </w:rPr>
        <w:t>international marketing opportunities and the development of action strategies. (Offered on sufﬁcient</w:t>
      </w:r>
      <w:r>
        <w:rPr>
          <w:color w:val="231F20"/>
          <w:spacing w:val="-27"/>
          <w:w w:val="105"/>
        </w:rPr>
        <w:t> </w:t>
      </w:r>
      <w:r>
        <w:rPr>
          <w:color w:val="231F20"/>
          <w:w w:val="105"/>
        </w:rPr>
        <w:t>demand).</w:t>
      </w:r>
    </w:p>
    <w:p>
      <w:pPr>
        <w:spacing w:after="0" w:line="288" w:lineRule="auto"/>
        <w:sectPr>
          <w:headerReference w:type="even" r:id="rId148"/>
          <w:headerReference w:type="default" r:id="rId149"/>
          <w:pgSz w:w="12240" w:h="15840"/>
          <w:pgMar w:header="677" w:footer="0" w:top="1240" w:bottom="280" w:left="580" w:right="560"/>
          <w:pgNumType w:start="104"/>
          <w:cols w:num="2" w:equalWidth="0">
            <w:col w:w="5466" w:space="42"/>
            <w:col w:w="5592"/>
          </w:cols>
        </w:sectPr>
      </w:pPr>
    </w:p>
    <w:p>
      <w:pPr>
        <w:pStyle w:val="BodyText"/>
        <w:spacing w:before="7"/>
        <w:ind w:left="0"/>
        <w:rPr>
          <w:sz w:val="17"/>
        </w:rPr>
      </w:pPr>
    </w:p>
    <w:p>
      <w:pPr>
        <w:pStyle w:val="Heading7"/>
        <w:spacing w:before="0"/>
      </w:pPr>
      <w:r>
        <w:rPr>
          <w:color w:val="231F20"/>
        </w:rPr>
        <w:t>MK 643. Private and Government Contract Business. (3 Credits)</w:t>
      </w:r>
    </w:p>
    <w:p>
      <w:pPr>
        <w:pStyle w:val="BodyText"/>
        <w:spacing w:line="288" w:lineRule="auto" w:before="36"/>
        <w:ind w:right="86"/>
      </w:pPr>
      <w:r>
        <w:rPr>
          <w:color w:val="231F20"/>
          <w:w w:val="105"/>
        </w:rPr>
        <w:t>This</w:t>
      </w:r>
      <w:r>
        <w:rPr>
          <w:color w:val="231F20"/>
          <w:spacing w:val="-25"/>
          <w:w w:val="105"/>
        </w:rPr>
        <w:t> </w:t>
      </w:r>
      <w:r>
        <w:rPr>
          <w:color w:val="231F20"/>
          <w:w w:val="105"/>
        </w:rPr>
        <w:t>course</w:t>
      </w:r>
      <w:r>
        <w:rPr>
          <w:color w:val="231F20"/>
          <w:spacing w:val="-25"/>
          <w:w w:val="105"/>
        </w:rPr>
        <w:t> </w:t>
      </w:r>
      <w:r>
        <w:rPr>
          <w:color w:val="231F20"/>
          <w:w w:val="105"/>
        </w:rPr>
        <w:t>analyzes</w:t>
      </w:r>
      <w:r>
        <w:rPr>
          <w:color w:val="231F20"/>
          <w:spacing w:val="-25"/>
          <w:w w:val="105"/>
        </w:rPr>
        <w:t> </w:t>
      </w:r>
      <w:r>
        <w:rPr>
          <w:color w:val="231F20"/>
          <w:w w:val="105"/>
        </w:rPr>
        <w:t>the</w:t>
      </w:r>
      <w:r>
        <w:rPr>
          <w:color w:val="231F20"/>
          <w:spacing w:val="-24"/>
          <w:w w:val="105"/>
        </w:rPr>
        <w:t> </w:t>
      </w:r>
      <w:r>
        <w:rPr>
          <w:color w:val="231F20"/>
          <w:w w:val="105"/>
        </w:rPr>
        <w:t>role</w:t>
      </w:r>
      <w:r>
        <w:rPr>
          <w:color w:val="231F20"/>
          <w:spacing w:val="-24"/>
          <w:w w:val="105"/>
        </w:rPr>
        <w:t> </w:t>
      </w:r>
      <w:r>
        <w:rPr>
          <w:color w:val="231F20"/>
          <w:w w:val="105"/>
        </w:rPr>
        <w:t>of</w:t>
      </w:r>
      <w:r>
        <w:rPr>
          <w:color w:val="231F20"/>
          <w:spacing w:val="-24"/>
          <w:w w:val="105"/>
        </w:rPr>
        <w:t> </w:t>
      </w:r>
      <w:r>
        <w:rPr>
          <w:color w:val="231F20"/>
          <w:w w:val="105"/>
        </w:rPr>
        <w:t>the</w:t>
      </w:r>
      <w:r>
        <w:rPr>
          <w:color w:val="231F20"/>
          <w:spacing w:val="-24"/>
          <w:w w:val="105"/>
        </w:rPr>
        <w:t> </w:t>
      </w:r>
      <w:r>
        <w:rPr>
          <w:color w:val="231F20"/>
          <w:w w:val="105"/>
        </w:rPr>
        <w:t>salesperson/account</w:t>
      </w:r>
      <w:r>
        <w:rPr>
          <w:color w:val="231F20"/>
          <w:spacing w:val="-25"/>
          <w:w w:val="105"/>
        </w:rPr>
        <w:t> </w:t>
      </w:r>
      <w:r>
        <w:rPr>
          <w:color w:val="231F20"/>
          <w:w w:val="105"/>
        </w:rPr>
        <w:t>representative in contract business development in both the private sector and government</w:t>
      </w:r>
      <w:r>
        <w:rPr>
          <w:color w:val="231F20"/>
          <w:spacing w:val="-27"/>
          <w:w w:val="105"/>
        </w:rPr>
        <w:t> </w:t>
      </w:r>
      <w:r>
        <w:rPr>
          <w:color w:val="231F20"/>
          <w:spacing w:val="-3"/>
          <w:w w:val="105"/>
        </w:rPr>
        <w:t>sector.</w:t>
      </w:r>
      <w:r>
        <w:rPr>
          <w:color w:val="231F20"/>
          <w:spacing w:val="-27"/>
          <w:w w:val="105"/>
        </w:rPr>
        <w:t> </w:t>
      </w:r>
      <w:r>
        <w:rPr>
          <w:color w:val="231F20"/>
          <w:w w:val="105"/>
        </w:rPr>
        <w:t>Students</w:t>
      </w:r>
      <w:r>
        <w:rPr>
          <w:color w:val="231F20"/>
          <w:spacing w:val="-27"/>
          <w:w w:val="105"/>
        </w:rPr>
        <w:t> </w:t>
      </w:r>
      <w:r>
        <w:rPr>
          <w:color w:val="231F20"/>
          <w:w w:val="105"/>
        </w:rPr>
        <w:t>will</w:t>
      </w:r>
      <w:r>
        <w:rPr>
          <w:color w:val="231F20"/>
          <w:spacing w:val="-27"/>
          <w:w w:val="105"/>
        </w:rPr>
        <w:t> </w:t>
      </w:r>
      <w:r>
        <w:rPr>
          <w:color w:val="231F20"/>
          <w:w w:val="105"/>
        </w:rPr>
        <w:t>examine</w:t>
      </w:r>
      <w:r>
        <w:rPr>
          <w:color w:val="231F20"/>
          <w:spacing w:val="-27"/>
          <w:w w:val="105"/>
        </w:rPr>
        <w:t> </w:t>
      </w:r>
      <w:r>
        <w:rPr>
          <w:color w:val="231F20"/>
          <w:w w:val="105"/>
        </w:rPr>
        <w:t>the</w:t>
      </w:r>
      <w:r>
        <w:rPr>
          <w:color w:val="231F20"/>
          <w:spacing w:val="-27"/>
          <w:w w:val="105"/>
        </w:rPr>
        <w:t> </w:t>
      </w:r>
      <w:r>
        <w:rPr>
          <w:color w:val="231F20"/>
          <w:w w:val="105"/>
        </w:rPr>
        <w:t>processes</w:t>
      </w:r>
      <w:r>
        <w:rPr>
          <w:color w:val="231F20"/>
          <w:spacing w:val="-27"/>
          <w:w w:val="105"/>
        </w:rPr>
        <w:t> </w:t>
      </w:r>
      <w:r>
        <w:rPr>
          <w:color w:val="231F20"/>
          <w:w w:val="105"/>
        </w:rPr>
        <w:t>and</w:t>
      </w:r>
      <w:r>
        <w:rPr>
          <w:color w:val="231F20"/>
          <w:spacing w:val="-27"/>
          <w:w w:val="105"/>
        </w:rPr>
        <w:t> </w:t>
      </w:r>
      <w:r>
        <w:rPr>
          <w:color w:val="231F20"/>
          <w:w w:val="105"/>
        </w:rPr>
        <w:t>procedures for</w:t>
      </w:r>
      <w:r>
        <w:rPr>
          <w:color w:val="231F20"/>
          <w:spacing w:val="-12"/>
          <w:w w:val="105"/>
        </w:rPr>
        <w:t> </w:t>
      </w:r>
      <w:r>
        <w:rPr>
          <w:color w:val="231F20"/>
          <w:w w:val="105"/>
        </w:rPr>
        <w:t>acquiring</w:t>
      </w:r>
      <w:r>
        <w:rPr>
          <w:color w:val="231F20"/>
          <w:spacing w:val="-13"/>
          <w:w w:val="105"/>
        </w:rPr>
        <w:t> </w:t>
      </w:r>
      <w:r>
        <w:rPr>
          <w:color w:val="231F20"/>
          <w:w w:val="105"/>
        </w:rPr>
        <w:t>contracts</w:t>
      </w:r>
      <w:r>
        <w:rPr>
          <w:color w:val="231F20"/>
          <w:spacing w:val="-13"/>
          <w:w w:val="105"/>
        </w:rPr>
        <w:t> </w:t>
      </w:r>
      <w:r>
        <w:rPr>
          <w:color w:val="231F20"/>
          <w:w w:val="105"/>
        </w:rPr>
        <w:t>and</w:t>
      </w:r>
      <w:r>
        <w:rPr>
          <w:color w:val="231F20"/>
          <w:spacing w:val="-13"/>
          <w:w w:val="105"/>
        </w:rPr>
        <w:t> </w:t>
      </w:r>
      <w:r>
        <w:rPr>
          <w:color w:val="231F20"/>
          <w:w w:val="105"/>
        </w:rPr>
        <w:t>developing</w:t>
      </w:r>
      <w:r>
        <w:rPr>
          <w:color w:val="231F20"/>
          <w:spacing w:val="-13"/>
          <w:w w:val="105"/>
        </w:rPr>
        <w:t> </w:t>
      </w:r>
      <w:r>
        <w:rPr>
          <w:color w:val="231F20"/>
          <w:w w:val="105"/>
        </w:rPr>
        <w:t>bids</w:t>
      </w:r>
      <w:r>
        <w:rPr>
          <w:color w:val="231F20"/>
          <w:spacing w:val="-12"/>
          <w:w w:val="105"/>
        </w:rPr>
        <w:t> </w:t>
      </w:r>
      <w:r>
        <w:rPr>
          <w:color w:val="231F20"/>
          <w:w w:val="105"/>
        </w:rPr>
        <w:t>to</w:t>
      </w:r>
      <w:r>
        <w:rPr>
          <w:color w:val="231F20"/>
          <w:spacing w:val="-12"/>
          <w:w w:val="105"/>
        </w:rPr>
        <w:t> </w:t>
      </w:r>
      <w:r>
        <w:rPr>
          <w:color w:val="231F20"/>
          <w:w w:val="105"/>
        </w:rPr>
        <w:t>win</w:t>
      </w:r>
      <w:r>
        <w:rPr>
          <w:color w:val="231F20"/>
          <w:spacing w:val="-13"/>
          <w:w w:val="105"/>
        </w:rPr>
        <w:t> </w:t>
      </w:r>
      <w:r>
        <w:rPr>
          <w:color w:val="231F20"/>
          <w:w w:val="105"/>
        </w:rPr>
        <w:t>contracts</w:t>
      </w:r>
      <w:r>
        <w:rPr>
          <w:color w:val="231F20"/>
          <w:spacing w:val="-13"/>
          <w:w w:val="105"/>
        </w:rPr>
        <w:t> </w:t>
      </w:r>
      <w:r>
        <w:rPr>
          <w:color w:val="231F20"/>
          <w:w w:val="105"/>
        </w:rPr>
        <w:t>for</w:t>
      </w:r>
      <w:r>
        <w:rPr>
          <w:color w:val="231F20"/>
          <w:spacing w:val="-12"/>
          <w:w w:val="105"/>
        </w:rPr>
        <w:t> </w:t>
      </w:r>
      <w:r>
        <w:rPr>
          <w:color w:val="231F20"/>
          <w:w w:val="105"/>
        </w:rPr>
        <w:t>new</w:t>
      </w:r>
    </w:p>
    <w:p>
      <w:pPr>
        <w:pStyle w:val="BodyText"/>
        <w:spacing w:line="288" w:lineRule="auto"/>
      </w:pPr>
      <w:r>
        <w:rPr>
          <w:color w:val="231F20"/>
          <w:w w:val="105"/>
        </w:rPr>
        <w:t>and</w:t>
      </w:r>
      <w:r>
        <w:rPr>
          <w:color w:val="231F20"/>
          <w:spacing w:val="-25"/>
          <w:w w:val="105"/>
        </w:rPr>
        <w:t> </w:t>
      </w:r>
      <w:r>
        <w:rPr>
          <w:color w:val="231F20"/>
          <w:w w:val="105"/>
        </w:rPr>
        <w:t>continuing</w:t>
      </w:r>
      <w:r>
        <w:rPr>
          <w:color w:val="231F20"/>
          <w:spacing w:val="-25"/>
          <w:w w:val="105"/>
        </w:rPr>
        <w:t> </w:t>
      </w:r>
      <w:r>
        <w:rPr>
          <w:color w:val="231F20"/>
          <w:w w:val="105"/>
        </w:rPr>
        <w:t>business.</w:t>
      </w:r>
      <w:r>
        <w:rPr>
          <w:color w:val="231F20"/>
          <w:spacing w:val="-24"/>
          <w:w w:val="105"/>
        </w:rPr>
        <w:t> </w:t>
      </w:r>
      <w:r>
        <w:rPr>
          <w:color w:val="231F20"/>
          <w:w w:val="105"/>
        </w:rPr>
        <w:t>Representatives</w:t>
      </w:r>
      <w:r>
        <w:rPr>
          <w:color w:val="231F20"/>
          <w:spacing w:val="-25"/>
          <w:w w:val="105"/>
        </w:rPr>
        <w:t> </w:t>
      </w:r>
      <w:r>
        <w:rPr>
          <w:color w:val="231F20"/>
          <w:w w:val="105"/>
        </w:rPr>
        <w:t>from</w:t>
      </w:r>
      <w:r>
        <w:rPr>
          <w:color w:val="231F20"/>
          <w:spacing w:val="-24"/>
          <w:w w:val="105"/>
        </w:rPr>
        <w:t> </w:t>
      </w:r>
      <w:r>
        <w:rPr>
          <w:color w:val="231F20"/>
          <w:w w:val="105"/>
        </w:rPr>
        <w:t>private</w:t>
      </w:r>
      <w:r>
        <w:rPr>
          <w:color w:val="231F20"/>
          <w:spacing w:val="-25"/>
          <w:w w:val="105"/>
        </w:rPr>
        <w:t> </w:t>
      </w:r>
      <w:r>
        <w:rPr>
          <w:color w:val="231F20"/>
          <w:w w:val="105"/>
        </w:rPr>
        <w:t>and</w:t>
      </w:r>
      <w:r>
        <w:rPr>
          <w:color w:val="231F20"/>
          <w:spacing w:val="-25"/>
          <w:w w:val="105"/>
        </w:rPr>
        <w:t> </w:t>
      </w:r>
      <w:r>
        <w:rPr>
          <w:color w:val="231F20"/>
          <w:w w:val="105"/>
        </w:rPr>
        <w:t>government organizations interact with students in this course to provide ﬁrst-hand experience</w:t>
      </w:r>
      <w:r>
        <w:rPr>
          <w:color w:val="231F20"/>
          <w:spacing w:val="-28"/>
          <w:w w:val="105"/>
        </w:rPr>
        <w:t> </w:t>
      </w:r>
      <w:r>
        <w:rPr>
          <w:color w:val="231F20"/>
          <w:w w:val="105"/>
        </w:rPr>
        <w:t>in</w:t>
      </w:r>
      <w:r>
        <w:rPr>
          <w:color w:val="231F20"/>
          <w:spacing w:val="-28"/>
          <w:w w:val="105"/>
        </w:rPr>
        <w:t> </w:t>
      </w:r>
      <w:r>
        <w:rPr>
          <w:color w:val="231F20"/>
          <w:w w:val="105"/>
        </w:rPr>
        <w:t>dealing</w:t>
      </w:r>
      <w:r>
        <w:rPr>
          <w:color w:val="231F20"/>
          <w:spacing w:val="-28"/>
          <w:w w:val="105"/>
        </w:rPr>
        <w:t> </w:t>
      </w:r>
      <w:r>
        <w:rPr>
          <w:color w:val="231F20"/>
          <w:w w:val="105"/>
        </w:rPr>
        <w:t>in</w:t>
      </w:r>
      <w:r>
        <w:rPr>
          <w:color w:val="231F20"/>
          <w:spacing w:val="-28"/>
          <w:w w:val="105"/>
        </w:rPr>
        <w:t> </w:t>
      </w:r>
      <w:r>
        <w:rPr>
          <w:color w:val="231F20"/>
          <w:w w:val="105"/>
        </w:rPr>
        <w:t>the</w:t>
      </w:r>
      <w:r>
        <w:rPr>
          <w:color w:val="231F20"/>
          <w:spacing w:val="-28"/>
          <w:w w:val="105"/>
        </w:rPr>
        <w:t> </w:t>
      </w:r>
      <w:r>
        <w:rPr>
          <w:color w:val="231F20"/>
          <w:w w:val="105"/>
        </w:rPr>
        <w:t>contract</w:t>
      </w:r>
      <w:r>
        <w:rPr>
          <w:color w:val="231F20"/>
          <w:spacing w:val="-28"/>
          <w:w w:val="105"/>
        </w:rPr>
        <w:t> </w:t>
      </w:r>
      <w:r>
        <w:rPr>
          <w:color w:val="231F20"/>
          <w:w w:val="105"/>
        </w:rPr>
        <w:t>business</w:t>
      </w:r>
      <w:r>
        <w:rPr>
          <w:color w:val="231F20"/>
          <w:spacing w:val="-28"/>
          <w:w w:val="105"/>
        </w:rPr>
        <w:t> </w:t>
      </w:r>
      <w:r>
        <w:rPr>
          <w:color w:val="231F20"/>
          <w:w w:val="105"/>
        </w:rPr>
        <w:t>environment.</w:t>
      </w:r>
      <w:r>
        <w:rPr>
          <w:color w:val="231F20"/>
          <w:spacing w:val="-28"/>
          <w:w w:val="105"/>
        </w:rPr>
        <w:t> </w:t>
      </w:r>
      <w:r>
        <w:rPr>
          <w:color w:val="231F20"/>
          <w:w w:val="105"/>
        </w:rPr>
        <w:t>Prerequisite: MK 620</w:t>
      </w:r>
      <w:r>
        <w:rPr>
          <w:color w:val="231F20"/>
          <w:spacing w:val="-17"/>
          <w:w w:val="105"/>
        </w:rPr>
        <w:t> </w:t>
      </w:r>
      <w:r>
        <w:rPr>
          <w:color w:val="231F20"/>
          <w:w w:val="105"/>
        </w:rPr>
        <w:t>(Spring)</w:t>
      </w:r>
    </w:p>
    <w:p>
      <w:pPr>
        <w:pStyle w:val="Heading7"/>
        <w:spacing w:before="74"/>
      </w:pPr>
      <w:r>
        <w:rPr>
          <w:color w:val="231F20"/>
        </w:rPr>
        <w:t>MK 650. Marketing Communications. (3 Credits)</w:t>
      </w:r>
    </w:p>
    <w:p>
      <w:pPr>
        <w:pStyle w:val="BodyText"/>
        <w:spacing w:line="288" w:lineRule="auto" w:before="36"/>
        <w:ind w:right="303"/>
      </w:pPr>
      <w:r>
        <w:rPr>
          <w:color w:val="231F20"/>
          <w:w w:val="105"/>
        </w:rPr>
        <w:t>A</w:t>
      </w:r>
      <w:r>
        <w:rPr>
          <w:color w:val="231F20"/>
          <w:spacing w:val="-21"/>
          <w:w w:val="105"/>
        </w:rPr>
        <w:t> </w:t>
      </w:r>
      <w:r>
        <w:rPr>
          <w:color w:val="231F20"/>
          <w:w w:val="105"/>
        </w:rPr>
        <w:t>managerial</w:t>
      </w:r>
      <w:r>
        <w:rPr>
          <w:color w:val="231F20"/>
          <w:spacing w:val="-21"/>
          <w:w w:val="105"/>
        </w:rPr>
        <w:t> </w:t>
      </w:r>
      <w:r>
        <w:rPr>
          <w:color w:val="231F20"/>
          <w:w w:val="105"/>
        </w:rPr>
        <w:t>perspective</w:t>
      </w:r>
      <w:r>
        <w:rPr>
          <w:color w:val="231F20"/>
          <w:spacing w:val="-22"/>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marketing</w:t>
      </w:r>
      <w:r>
        <w:rPr>
          <w:color w:val="231F20"/>
          <w:spacing w:val="-22"/>
          <w:w w:val="105"/>
        </w:rPr>
        <w:t> </w:t>
      </w:r>
      <w:r>
        <w:rPr>
          <w:color w:val="231F20"/>
          <w:w w:val="105"/>
        </w:rPr>
        <w:t>communication</w:t>
      </w:r>
      <w:r>
        <w:rPr>
          <w:color w:val="231F20"/>
          <w:spacing w:val="-22"/>
          <w:w w:val="105"/>
        </w:rPr>
        <w:t> </w:t>
      </w:r>
      <w:r>
        <w:rPr>
          <w:color w:val="231F20"/>
          <w:w w:val="105"/>
        </w:rPr>
        <w:t>process. Includes</w:t>
      </w:r>
      <w:r>
        <w:rPr>
          <w:color w:val="231F20"/>
          <w:spacing w:val="-23"/>
          <w:w w:val="105"/>
        </w:rPr>
        <w:t> </w:t>
      </w:r>
      <w:r>
        <w:rPr>
          <w:color w:val="231F20"/>
          <w:w w:val="105"/>
        </w:rPr>
        <w:t>a</w:t>
      </w:r>
      <w:r>
        <w:rPr>
          <w:color w:val="231F20"/>
          <w:spacing w:val="-24"/>
          <w:w w:val="105"/>
        </w:rPr>
        <w:t> </w:t>
      </w:r>
      <w:r>
        <w:rPr>
          <w:color w:val="231F20"/>
          <w:w w:val="105"/>
        </w:rPr>
        <w:t>study</w:t>
      </w:r>
      <w:r>
        <w:rPr>
          <w:color w:val="231F20"/>
          <w:spacing w:val="-24"/>
          <w:w w:val="105"/>
        </w:rPr>
        <w:t> </w:t>
      </w:r>
      <w:r>
        <w:rPr>
          <w:color w:val="231F20"/>
          <w:w w:val="105"/>
        </w:rPr>
        <w:t>of</w:t>
      </w:r>
      <w:r>
        <w:rPr>
          <w:color w:val="231F20"/>
          <w:spacing w:val="-23"/>
          <w:w w:val="105"/>
        </w:rPr>
        <w:t> </w:t>
      </w:r>
      <w:r>
        <w:rPr>
          <w:color w:val="231F20"/>
          <w:w w:val="105"/>
        </w:rPr>
        <w:t>relevant</w:t>
      </w:r>
      <w:r>
        <w:rPr>
          <w:color w:val="231F20"/>
          <w:spacing w:val="-24"/>
          <w:w w:val="105"/>
        </w:rPr>
        <w:t> </w:t>
      </w:r>
      <w:r>
        <w:rPr>
          <w:color w:val="231F20"/>
          <w:w w:val="105"/>
        </w:rPr>
        <w:t>buyer</w:t>
      </w:r>
      <w:r>
        <w:rPr>
          <w:color w:val="231F20"/>
          <w:spacing w:val="-24"/>
          <w:w w:val="105"/>
        </w:rPr>
        <w:t> </w:t>
      </w:r>
      <w:r>
        <w:rPr>
          <w:color w:val="231F20"/>
          <w:w w:val="105"/>
        </w:rPr>
        <w:t>behavior</w:t>
      </w:r>
      <w:r>
        <w:rPr>
          <w:color w:val="231F20"/>
          <w:spacing w:val="-24"/>
          <w:w w:val="105"/>
        </w:rPr>
        <w:t> </w:t>
      </w:r>
      <w:r>
        <w:rPr>
          <w:color w:val="231F20"/>
          <w:w w:val="105"/>
        </w:rPr>
        <w:t>concepts,</w:t>
      </w:r>
      <w:r>
        <w:rPr>
          <w:color w:val="231F20"/>
          <w:spacing w:val="-24"/>
          <w:w w:val="105"/>
        </w:rPr>
        <w:t> </w:t>
      </w:r>
      <w:r>
        <w:rPr>
          <w:color w:val="231F20"/>
          <w:w w:val="105"/>
        </w:rPr>
        <w:t>resources</w:t>
      </w:r>
      <w:r>
        <w:rPr>
          <w:color w:val="231F20"/>
          <w:spacing w:val="-24"/>
          <w:w w:val="105"/>
        </w:rPr>
        <w:t> </w:t>
      </w:r>
      <w:r>
        <w:rPr>
          <w:color w:val="231F20"/>
          <w:w w:val="105"/>
        </w:rPr>
        <w:t>and budgets,</w:t>
      </w:r>
      <w:r>
        <w:rPr>
          <w:color w:val="231F20"/>
          <w:spacing w:val="-27"/>
          <w:w w:val="105"/>
        </w:rPr>
        <w:t> </w:t>
      </w:r>
      <w:r>
        <w:rPr>
          <w:color w:val="231F20"/>
          <w:w w:val="105"/>
        </w:rPr>
        <w:t>media,</w:t>
      </w:r>
      <w:r>
        <w:rPr>
          <w:color w:val="231F20"/>
          <w:spacing w:val="-27"/>
          <w:w w:val="105"/>
        </w:rPr>
        <w:t> </w:t>
      </w:r>
      <w:r>
        <w:rPr>
          <w:color w:val="231F20"/>
          <w:w w:val="105"/>
        </w:rPr>
        <w:t>creative</w:t>
      </w:r>
      <w:r>
        <w:rPr>
          <w:color w:val="231F20"/>
          <w:spacing w:val="-27"/>
          <w:w w:val="105"/>
        </w:rPr>
        <w:t> </w:t>
      </w:r>
      <w:r>
        <w:rPr>
          <w:color w:val="231F20"/>
          <w:w w:val="105"/>
        </w:rPr>
        <w:t>aspects,</w:t>
      </w:r>
      <w:r>
        <w:rPr>
          <w:color w:val="231F20"/>
          <w:spacing w:val="-27"/>
          <w:w w:val="105"/>
        </w:rPr>
        <w:t> </w:t>
      </w:r>
      <w:r>
        <w:rPr>
          <w:color w:val="231F20"/>
          <w:w w:val="105"/>
        </w:rPr>
        <w:t>and</w:t>
      </w:r>
      <w:r>
        <w:rPr>
          <w:color w:val="231F20"/>
          <w:spacing w:val="-27"/>
          <w:w w:val="105"/>
        </w:rPr>
        <w:t> </w:t>
      </w:r>
      <w:r>
        <w:rPr>
          <w:color w:val="231F20"/>
          <w:w w:val="105"/>
        </w:rPr>
        <w:t>effectiveness</w:t>
      </w:r>
      <w:r>
        <w:rPr>
          <w:color w:val="231F20"/>
          <w:spacing w:val="-27"/>
          <w:w w:val="105"/>
        </w:rPr>
        <w:t> </w:t>
      </w:r>
      <w:r>
        <w:rPr>
          <w:color w:val="231F20"/>
          <w:w w:val="105"/>
        </w:rPr>
        <w:t>measurements as</w:t>
      </w:r>
      <w:r>
        <w:rPr>
          <w:color w:val="231F20"/>
          <w:spacing w:val="-21"/>
          <w:w w:val="105"/>
        </w:rPr>
        <w:t> </w:t>
      </w:r>
      <w:r>
        <w:rPr>
          <w:color w:val="231F20"/>
          <w:w w:val="105"/>
        </w:rPr>
        <w:t>they</w:t>
      </w:r>
      <w:r>
        <w:rPr>
          <w:color w:val="231F20"/>
          <w:spacing w:val="-21"/>
          <w:w w:val="105"/>
        </w:rPr>
        <w:t> </w:t>
      </w:r>
      <w:r>
        <w:rPr>
          <w:color w:val="231F20"/>
          <w:w w:val="105"/>
        </w:rPr>
        <w:t>relate</w:t>
      </w:r>
      <w:r>
        <w:rPr>
          <w:color w:val="231F20"/>
          <w:spacing w:val="-21"/>
          <w:w w:val="105"/>
        </w:rPr>
        <w:t> </w:t>
      </w:r>
      <w:r>
        <w:rPr>
          <w:color w:val="231F20"/>
          <w:w w:val="105"/>
        </w:rPr>
        <w:t>to</w:t>
      </w:r>
      <w:r>
        <w:rPr>
          <w:color w:val="231F20"/>
          <w:spacing w:val="-20"/>
          <w:w w:val="105"/>
        </w:rPr>
        <w:t> </w:t>
      </w:r>
      <w:r>
        <w:rPr>
          <w:color w:val="231F20"/>
          <w:w w:val="105"/>
        </w:rPr>
        <w:t>the</w:t>
      </w:r>
      <w:r>
        <w:rPr>
          <w:color w:val="231F20"/>
          <w:spacing w:val="-20"/>
          <w:w w:val="105"/>
        </w:rPr>
        <w:t> </w:t>
      </w:r>
      <w:r>
        <w:rPr>
          <w:color w:val="231F20"/>
          <w:w w:val="105"/>
        </w:rPr>
        <w:t>task</w:t>
      </w:r>
      <w:r>
        <w:rPr>
          <w:color w:val="231F20"/>
          <w:spacing w:val="-20"/>
          <w:w w:val="105"/>
        </w:rPr>
        <w:t> </w:t>
      </w:r>
      <w:r>
        <w:rPr>
          <w:color w:val="231F20"/>
          <w:w w:val="105"/>
        </w:rPr>
        <w:t>of</w:t>
      </w:r>
      <w:r>
        <w:rPr>
          <w:color w:val="231F20"/>
          <w:spacing w:val="-20"/>
          <w:w w:val="105"/>
        </w:rPr>
        <w:t> </w:t>
      </w:r>
      <w:r>
        <w:rPr>
          <w:color w:val="231F20"/>
          <w:w w:val="105"/>
        </w:rPr>
        <w:t>marketing</w:t>
      </w:r>
      <w:r>
        <w:rPr>
          <w:color w:val="231F20"/>
          <w:spacing w:val="-21"/>
          <w:w w:val="105"/>
        </w:rPr>
        <w:t> </w:t>
      </w:r>
      <w:r>
        <w:rPr>
          <w:color w:val="231F20"/>
          <w:w w:val="105"/>
        </w:rPr>
        <w:t>communications.</w:t>
      </w:r>
      <w:r>
        <w:rPr>
          <w:color w:val="231F20"/>
          <w:spacing w:val="-21"/>
          <w:w w:val="105"/>
        </w:rPr>
        <w:t> </w:t>
      </w:r>
      <w:r>
        <w:rPr>
          <w:color w:val="231F20"/>
          <w:w w:val="105"/>
        </w:rPr>
        <w:t>Prerequisite: MK</w:t>
      </w:r>
      <w:r>
        <w:rPr>
          <w:color w:val="231F20"/>
          <w:spacing w:val="-9"/>
          <w:w w:val="105"/>
        </w:rPr>
        <w:t> </w:t>
      </w:r>
      <w:r>
        <w:rPr>
          <w:color w:val="231F20"/>
          <w:w w:val="105"/>
        </w:rPr>
        <w:t>360.(Offered</w:t>
      </w:r>
      <w:r>
        <w:rPr>
          <w:color w:val="231F20"/>
          <w:spacing w:val="-10"/>
          <w:w w:val="105"/>
        </w:rPr>
        <w:t> </w:t>
      </w:r>
      <w:r>
        <w:rPr>
          <w:color w:val="231F20"/>
          <w:w w:val="105"/>
        </w:rPr>
        <w:t>on</w:t>
      </w:r>
      <w:r>
        <w:rPr>
          <w:color w:val="231F20"/>
          <w:spacing w:val="-9"/>
          <w:w w:val="105"/>
        </w:rPr>
        <w:t> </w:t>
      </w:r>
      <w:r>
        <w:rPr>
          <w:color w:val="231F20"/>
          <w:w w:val="105"/>
        </w:rPr>
        <w:t>sufﬁcient</w:t>
      </w:r>
      <w:r>
        <w:rPr>
          <w:color w:val="231F20"/>
          <w:spacing w:val="-10"/>
          <w:w w:val="105"/>
        </w:rPr>
        <w:t> </w:t>
      </w:r>
      <w:r>
        <w:rPr>
          <w:color w:val="231F20"/>
          <w:w w:val="105"/>
        </w:rPr>
        <w:t>demand).</w:t>
      </w:r>
    </w:p>
    <w:p>
      <w:pPr>
        <w:pStyle w:val="Heading7"/>
      </w:pPr>
      <w:r>
        <w:rPr>
          <w:color w:val="231F20"/>
        </w:rPr>
        <w:t>MK 651. Special Topics. (3 Credits)</w:t>
      </w:r>
    </w:p>
    <w:p>
      <w:pPr>
        <w:pStyle w:val="BodyText"/>
        <w:spacing w:line="288" w:lineRule="auto" w:before="116"/>
        <w:ind w:right="304"/>
      </w:pPr>
      <w:r>
        <w:rPr>
          <w:b/>
          <w:color w:val="231F20"/>
        </w:rPr>
        <w:t>MK 653. Purchasing, Logistics, and Supply Chain Mgt.. (3 Credits) </w:t>
      </w:r>
      <w:r>
        <w:rPr>
          <w:color w:val="231F20"/>
          <w:w w:val="105"/>
        </w:rPr>
        <w:t>This</w:t>
      </w:r>
      <w:r>
        <w:rPr>
          <w:color w:val="231F20"/>
          <w:spacing w:val="-18"/>
          <w:w w:val="105"/>
        </w:rPr>
        <w:t> </w:t>
      </w:r>
      <w:r>
        <w:rPr>
          <w:color w:val="231F20"/>
          <w:w w:val="105"/>
        </w:rPr>
        <w:t>course</w:t>
      </w:r>
      <w:r>
        <w:rPr>
          <w:color w:val="231F20"/>
          <w:spacing w:val="-18"/>
          <w:w w:val="105"/>
        </w:rPr>
        <w:t> </w:t>
      </w:r>
      <w:r>
        <w:rPr>
          <w:color w:val="231F20"/>
          <w:w w:val="105"/>
        </w:rPr>
        <w:t>provides</w:t>
      </w:r>
      <w:r>
        <w:rPr>
          <w:color w:val="231F20"/>
          <w:spacing w:val="-18"/>
          <w:w w:val="105"/>
        </w:rPr>
        <w:t> </w:t>
      </w:r>
      <w:r>
        <w:rPr>
          <w:color w:val="231F20"/>
          <w:w w:val="105"/>
        </w:rPr>
        <w:t>an</w:t>
      </w:r>
      <w:r>
        <w:rPr>
          <w:color w:val="231F20"/>
          <w:spacing w:val="-18"/>
          <w:w w:val="105"/>
        </w:rPr>
        <w:t> </w:t>
      </w:r>
      <w:r>
        <w:rPr>
          <w:color w:val="231F20"/>
          <w:w w:val="105"/>
        </w:rPr>
        <w:t>understanding</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concepts</w:t>
      </w:r>
      <w:r>
        <w:rPr>
          <w:color w:val="231F20"/>
          <w:spacing w:val="-18"/>
          <w:w w:val="105"/>
        </w:rPr>
        <w:t> </w:t>
      </w:r>
      <w:r>
        <w:rPr>
          <w:color w:val="231F20"/>
          <w:w w:val="105"/>
        </w:rPr>
        <w:t>and</w:t>
      </w:r>
      <w:r>
        <w:rPr>
          <w:color w:val="231F20"/>
          <w:spacing w:val="-18"/>
          <w:w w:val="105"/>
        </w:rPr>
        <w:t> </w:t>
      </w:r>
      <w:r>
        <w:rPr>
          <w:color w:val="231F20"/>
          <w:w w:val="105"/>
        </w:rPr>
        <w:t>science of the supply chain functions and the importance of developing relationships</w:t>
      </w:r>
      <w:r>
        <w:rPr>
          <w:color w:val="231F20"/>
          <w:spacing w:val="-24"/>
          <w:w w:val="105"/>
        </w:rPr>
        <w:t> </w:t>
      </w:r>
      <w:r>
        <w:rPr>
          <w:color w:val="231F20"/>
          <w:w w:val="105"/>
        </w:rPr>
        <w:t>with</w:t>
      </w:r>
      <w:r>
        <w:rPr>
          <w:color w:val="231F20"/>
          <w:spacing w:val="-24"/>
          <w:w w:val="105"/>
        </w:rPr>
        <w:t> </w:t>
      </w:r>
      <w:r>
        <w:rPr>
          <w:color w:val="231F20"/>
          <w:w w:val="105"/>
        </w:rPr>
        <w:t>world-class</w:t>
      </w:r>
      <w:r>
        <w:rPr>
          <w:color w:val="231F20"/>
          <w:spacing w:val="-24"/>
          <w:w w:val="105"/>
        </w:rPr>
        <w:t> </w:t>
      </w:r>
      <w:r>
        <w:rPr>
          <w:color w:val="231F20"/>
          <w:w w:val="105"/>
        </w:rPr>
        <w:t>channel</w:t>
      </w:r>
      <w:r>
        <w:rPr>
          <w:color w:val="231F20"/>
          <w:spacing w:val="-24"/>
          <w:w w:val="105"/>
        </w:rPr>
        <w:t> </w:t>
      </w:r>
      <w:r>
        <w:rPr>
          <w:color w:val="231F20"/>
          <w:w w:val="105"/>
        </w:rPr>
        <w:t>members.</w:t>
      </w:r>
      <w:r>
        <w:rPr>
          <w:color w:val="231F20"/>
          <w:spacing w:val="-24"/>
          <w:w w:val="105"/>
        </w:rPr>
        <w:t> </w:t>
      </w:r>
      <w:r>
        <w:rPr>
          <w:color w:val="231F20"/>
          <w:w w:val="105"/>
        </w:rPr>
        <w:t>Students</w:t>
      </w:r>
      <w:r>
        <w:rPr>
          <w:color w:val="231F20"/>
          <w:spacing w:val="-24"/>
          <w:w w:val="105"/>
        </w:rPr>
        <w:t> </w:t>
      </w:r>
      <w:r>
        <w:rPr>
          <w:color w:val="231F20"/>
          <w:w w:val="105"/>
        </w:rPr>
        <w:t>also</w:t>
      </w:r>
      <w:r>
        <w:rPr>
          <w:color w:val="231F20"/>
          <w:spacing w:val="-24"/>
          <w:w w:val="105"/>
        </w:rPr>
        <w:t> </w:t>
      </w:r>
      <w:r>
        <w:rPr>
          <w:color w:val="231F20"/>
          <w:w w:val="105"/>
        </w:rPr>
        <w:t>utilize information</w:t>
      </w:r>
      <w:r>
        <w:rPr>
          <w:color w:val="231F20"/>
          <w:spacing w:val="-22"/>
          <w:w w:val="105"/>
        </w:rPr>
        <w:t> </w:t>
      </w:r>
      <w:r>
        <w:rPr>
          <w:color w:val="231F20"/>
          <w:w w:val="105"/>
        </w:rPr>
        <w:t>management</w:t>
      </w:r>
      <w:r>
        <w:rPr>
          <w:color w:val="231F20"/>
          <w:spacing w:val="-21"/>
          <w:w w:val="105"/>
        </w:rPr>
        <w:t> </w:t>
      </w:r>
      <w:r>
        <w:rPr>
          <w:color w:val="231F20"/>
          <w:w w:val="105"/>
        </w:rPr>
        <w:t>systems</w:t>
      </w:r>
      <w:r>
        <w:rPr>
          <w:color w:val="231F20"/>
          <w:spacing w:val="-22"/>
          <w:w w:val="105"/>
        </w:rPr>
        <w:t> </w:t>
      </w:r>
      <w:r>
        <w:rPr>
          <w:color w:val="231F20"/>
          <w:w w:val="105"/>
        </w:rPr>
        <w:t>for</w:t>
      </w:r>
      <w:r>
        <w:rPr>
          <w:color w:val="231F20"/>
          <w:spacing w:val="-21"/>
          <w:w w:val="105"/>
        </w:rPr>
        <w:t> </w:t>
      </w:r>
      <w:r>
        <w:rPr>
          <w:color w:val="231F20"/>
          <w:w w:val="105"/>
        </w:rPr>
        <w:t>distribution,</w:t>
      </w:r>
      <w:r>
        <w:rPr>
          <w:color w:val="231F20"/>
          <w:spacing w:val="-21"/>
          <w:w w:val="105"/>
        </w:rPr>
        <w:t> </w:t>
      </w:r>
      <w:r>
        <w:rPr>
          <w:color w:val="231F20"/>
          <w:w w:val="105"/>
        </w:rPr>
        <w:t>e-commerce,</w:t>
      </w:r>
      <w:r>
        <w:rPr>
          <w:color w:val="231F20"/>
          <w:spacing w:val="-22"/>
          <w:w w:val="105"/>
        </w:rPr>
        <w:t> </w:t>
      </w:r>
      <w:r>
        <w:rPr>
          <w:color w:val="231F20"/>
          <w:w w:val="105"/>
        </w:rPr>
        <w:t>and logistics.</w:t>
      </w:r>
      <w:r>
        <w:rPr>
          <w:color w:val="231F20"/>
          <w:spacing w:val="-10"/>
          <w:w w:val="105"/>
        </w:rPr>
        <w:t> </w:t>
      </w:r>
      <w:r>
        <w:rPr>
          <w:color w:val="231F20"/>
          <w:w w:val="105"/>
        </w:rPr>
        <w:t>Prerequisite:</w:t>
      </w:r>
      <w:r>
        <w:rPr>
          <w:color w:val="231F20"/>
          <w:spacing w:val="-10"/>
          <w:w w:val="105"/>
        </w:rPr>
        <w:t> </w:t>
      </w:r>
      <w:r>
        <w:rPr>
          <w:color w:val="231F20"/>
          <w:w w:val="105"/>
        </w:rPr>
        <w:t>MK</w:t>
      </w:r>
      <w:r>
        <w:rPr>
          <w:color w:val="231F20"/>
          <w:spacing w:val="-9"/>
          <w:w w:val="105"/>
        </w:rPr>
        <w:t> </w:t>
      </w:r>
      <w:r>
        <w:rPr>
          <w:color w:val="231F20"/>
          <w:w w:val="105"/>
        </w:rPr>
        <w:t>620</w:t>
      </w:r>
      <w:r>
        <w:rPr>
          <w:color w:val="231F20"/>
          <w:spacing w:val="-10"/>
          <w:w w:val="105"/>
        </w:rPr>
        <w:t> </w:t>
      </w:r>
      <w:r>
        <w:rPr>
          <w:color w:val="231F20"/>
          <w:w w:val="105"/>
        </w:rPr>
        <w:t>(Fall)</w:t>
      </w:r>
    </w:p>
    <w:p>
      <w:pPr>
        <w:pStyle w:val="Heading7"/>
        <w:spacing w:before="75"/>
      </w:pPr>
      <w:r>
        <w:rPr>
          <w:color w:val="231F20"/>
        </w:rPr>
        <w:t>MK 660. Marketing Strategy. (3 Credits)</w:t>
      </w:r>
    </w:p>
    <w:p>
      <w:pPr>
        <w:pStyle w:val="BodyText"/>
        <w:spacing w:line="288" w:lineRule="auto" w:before="36"/>
        <w:ind w:right="86"/>
      </w:pPr>
      <w:r>
        <w:rPr>
          <w:color w:val="231F20"/>
        </w:rPr>
        <w:t>Study of the entrepreneurial role and the development and management of new marketing ﬁrms and products. Prerequisite: MK 360.</w:t>
      </w:r>
    </w:p>
    <w:p>
      <w:pPr>
        <w:pStyle w:val="Heading7"/>
        <w:spacing w:before="79"/>
      </w:pPr>
      <w:r>
        <w:rPr>
          <w:color w:val="231F20"/>
        </w:rPr>
        <w:t>MK 662. Nonproﬁt Marketing. (3 Credits)</w:t>
      </w:r>
    </w:p>
    <w:p>
      <w:pPr>
        <w:pStyle w:val="BodyText"/>
        <w:spacing w:line="288" w:lineRule="auto" w:before="36"/>
        <w:ind w:right="86"/>
      </w:pPr>
      <w:r>
        <w:rPr>
          <w:color w:val="231F20"/>
        </w:rPr>
        <w:t>A study of marketing elements and strategies and how they can be applied to help public and private nonproﬁt organizations achieve various objectives.(Offered on sufﬁcient</w:t>
      </w:r>
      <w:r>
        <w:rPr>
          <w:color w:val="231F20"/>
          <w:spacing w:val="-16"/>
        </w:rPr>
        <w:t> </w:t>
      </w:r>
      <w:r>
        <w:rPr>
          <w:color w:val="231F20"/>
        </w:rPr>
        <w:t>demand).</w:t>
      </w:r>
    </w:p>
    <w:p>
      <w:pPr>
        <w:pStyle w:val="Heading7"/>
        <w:spacing w:before="77"/>
      </w:pPr>
      <w:r>
        <w:rPr>
          <w:color w:val="231F20"/>
        </w:rPr>
        <w:t>MK 663. Key Account Management. (3 Credits)</w:t>
      </w:r>
    </w:p>
    <w:p>
      <w:pPr>
        <w:pStyle w:val="BodyText"/>
        <w:spacing w:line="288" w:lineRule="auto" w:before="36"/>
        <w:ind w:right="36"/>
      </w:pPr>
      <w:r>
        <w:rPr>
          <w:color w:val="231F20"/>
          <w:w w:val="105"/>
        </w:rPr>
        <w:t>This</w:t>
      </w:r>
      <w:r>
        <w:rPr>
          <w:color w:val="231F20"/>
          <w:spacing w:val="-23"/>
          <w:w w:val="105"/>
        </w:rPr>
        <w:t> </w:t>
      </w:r>
      <w:r>
        <w:rPr>
          <w:color w:val="231F20"/>
          <w:w w:val="105"/>
        </w:rPr>
        <w:t>course</w:t>
      </w:r>
      <w:r>
        <w:rPr>
          <w:color w:val="231F20"/>
          <w:spacing w:val="-23"/>
          <w:w w:val="105"/>
        </w:rPr>
        <w:t> </w:t>
      </w:r>
      <w:r>
        <w:rPr>
          <w:color w:val="231F20"/>
          <w:w w:val="105"/>
        </w:rPr>
        <w:t>analyzes</w:t>
      </w:r>
      <w:r>
        <w:rPr>
          <w:color w:val="231F20"/>
          <w:spacing w:val="-23"/>
          <w:w w:val="105"/>
        </w:rPr>
        <w:t> </w:t>
      </w:r>
      <w:r>
        <w:rPr>
          <w:color w:val="231F20"/>
          <w:w w:val="105"/>
        </w:rPr>
        <w:t>the</w:t>
      </w:r>
      <w:r>
        <w:rPr>
          <w:color w:val="231F20"/>
          <w:spacing w:val="-23"/>
          <w:w w:val="105"/>
        </w:rPr>
        <w:t> </w:t>
      </w:r>
      <w:r>
        <w:rPr>
          <w:color w:val="231F20"/>
          <w:w w:val="105"/>
        </w:rPr>
        <w:t>role</w:t>
      </w:r>
      <w:r>
        <w:rPr>
          <w:color w:val="231F20"/>
          <w:spacing w:val="-23"/>
          <w:w w:val="105"/>
        </w:rPr>
        <w:t> </w:t>
      </w:r>
      <w:r>
        <w:rPr>
          <w:color w:val="231F20"/>
          <w:w w:val="105"/>
        </w:rPr>
        <w:t>of</w:t>
      </w:r>
      <w:r>
        <w:rPr>
          <w:color w:val="231F20"/>
          <w:spacing w:val="-23"/>
          <w:w w:val="105"/>
        </w:rPr>
        <w:t> </w:t>
      </w:r>
      <w:r>
        <w:rPr>
          <w:color w:val="231F20"/>
          <w:w w:val="105"/>
        </w:rPr>
        <w:t>the</w:t>
      </w:r>
      <w:r>
        <w:rPr>
          <w:color w:val="231F20"/>
          <w:spacing w:val="-23"/>
          <w:w w:val="105"/>
        </w:rPr>
        <w:t> </w:t>
      </w:r>
      <w:r>
        <w:rPr>
          <w:color w:val="231F20"/>
          <w:w w:val="105"/>
        </w:rPr>
        <w:t>salesperson/account</w:t>
      </w:r>
      <w:r>
        <w:rPr>
          <w:color w:val="231F20"/>
          <w:spacing w:val="-23"/>
          <w:w w:val="105"/>
        </w:rPr>
        <w:t> </w:t>
      </w:r>
      <w:r>
        <w:rPr>
          <w:color w:val="231F20"/>
          <w:w w:val="105"/>
        </w:rPr>
        <w:t>representative in high-level sales processes such as those associated with key and strategic</w:t>
      </w:r>
      <w:r>
        <w:rPr>
          <w:color w:val="231F20"/>
          <w:spacing w:val="-28"/>
          <w:w w:val="105"/>
        </w:rPr>
        <w:t> </w:t>
      </w:r>
      <w:r>
        <w:rPr>
          <w:color w:val="231F20"/>
          <w:w w:val="105"/>
        </w:rPr>
        <w:t>account</w:t>
      </w:r>
      <w:r>
        <w:rPr>
          <w:color w:val="231F20"/>
          <w:spacing w:val="-28"/>
          <w:w w:val="105"/>
        </w:rPr>
        <w:t> </w:t>
      </w:r>
      <w:r>
        <w:rPr>
          <w:color w:val="231F20"/>
          <w:w w:val="105"/>
        </w:rPr>
        <w:t>management.</w:t>
      </w:r>
      <w:r>
        <w:rPr>
          <w:color w:val="231F20"/>
          <w:spacing w:val="-27"/>
          <w:w w:val="105"/>
        </w:rPr>
        <w:t> </w:t>
      </w:r>
      <w:r>
        <w:rPr>
          <w:color w:val="231F20"/>
          <w:w w:val="105"/>
        </w:rPr>
        <w:t>The</w:t>
      </w:r>
      <w:r>
        <w:rPr>
          <w:color w:val="231F20"/>
          <w:spacing w:val="-28"/>
          <w:w w:val="105"/>
        </w:rPr>
        <w:t> </w:t>
      </w:r>
      <w:r>
        <w:rPr>
          <w:color w:val="231F20"/>
          <w:w w:val="105"/>
        </w:rPr>
        <w:t>course</w:t>
      </w:r>
      <w:r>
        <w:rPr>
          <w:color w:val="231F20"/>
          <w:spacing w:val="-28"/>
          <w:w w:val="105"/>
        </w:rPr>
        <w:t> </w:t>
      </w:r>
      <w:r>
        <w:rPr>
          <w:color w:val="231F20"/>
          <w:w w:val="105"/>
        </w:rPr>
        <w:t>emphasizes</w:t>
      </w:r>
      <w:r>
        <w:rPr>
          <w:color w:val="231F20"/>
          <w:spacing w:val="-28"/>
          <w:w w:val="105"/>
        </w:rPr>
        <w:t> </w:t>
      </w:r>
      <w:r>
        <w:rPr>
          <w:color w:val="231F20"/>
          <w:w w:val="105"/>
        </w:rPr>
        <w:t>quantitative</w:t>
      </w:r>
      <w:r>
        <w:rPr>
          <w:color w:val="231F20"/>
          <w:spacing w:val="-28"/>
          <w:w w:val="105"/>
        </w:rPr>
        <w:t> </w:t>
      </w:r>
      <w:r>
        <w:rPr>
          <w:color w:val="231F20"/>
          <w:w w:val="105"/>
        </w:rPr>
        <w:t>and qualitative</w:t>
      </w:r>
      <w:r>
        <w:rPr>
          <w:color w:val="231F20"/>
          <w:spacing w:val="-26"/>
          <w:w w:val="105"/>
        </w:rPr>
        <w:t> </w:t>
      </w:r>
      <w:r>
        <w:rPr>
          <w:color w:val="231F20"/>
          <w:w w:val="105"/>
        </w:rPr>
        <w:t>analysis</w:t>
      </w:r>
      <w:r>
        <w:rPr>
          <w:color w:val="231F20"/>
          <w:spacing w:val="-26"/>
          <w:w w:val="105"/>
        </w:rPr>
        <w:t> </w:t>
      </w:r>
      <w:r>
        <w:rPr>
          <w:color w:val="231F20"/>
          <w:w w:val="105"/>
        </w:rPr>
        <w:t>of</w:t>
      </w:r>
      <w:r>
        <w:rPr>
          <w:color w:val="231F20"/>
          <w:spacing w:val="-25"/>
          <w:w w:val="105"/>
        </w:rPr>
        <w:t> </w:t>
      </w:r>
      <w:r>
        <w:rPr>
          <w:color w:val="231F20"/>
          <w:w w:val="105"/>
        </w:rPr>
        <w:t>high-level</w:t>
      </w:r>
      <w:r>
        <w:rPr>
          <w:color w:val="231F20"/>
          <w:spacing w:val="-26"/>
          <w:w w:val="105"/>
        </w:rPr>
        <w:t> </w:t>
      </w:r>
      <w:r>
        <w:rPr>
          <w:color w:val="231F20"/>
          <w:w w:val="105"/>
        </w:rPr>
        <w:t>selling</w:t>
      </w:r>
      <w:r>
        <w:rPr>
          <w:color w:val="231F20"/>
          <w:spacing w:val="-26"/>
          <w:w w:val="105"/>
        </w:rPr>
        <w:t> </w:t>
      </w:r>
      <w:r>
        <w:rPr>
          <w:color w:val="231F20"/>
          <w:w w:val="105"/>
        </w:rPr>
        <w:t>issues,</w:t>
      </w:r>
      <w:r>
        <w:rPr>
          <w:color w:val="231F20"/>
          <w:spacing w:val="-26"/>
          <w:w w:val="105"/>
        </w:rPr>
        <w:t> </w:t>
      </w:r>
      <w:r>
        <w:rPr>
          <w:color w:val="231F20"/>
          <w:w w:val="105"/>
        </w:rPr>
        <w:t>customers'</w:t>
      </w:r>
      <w:r>
        <w:rPr>
          <w:color w:val="231F20"/>
          <w:spacing w:val="-26"/>
          <w:w w:val="105"/>
        </w:rPr>
        <w:t> </w:t>
      </w:r>
      <w:r>
        <w:rPr>
          <w:color w:val="231F20"/>
          <w:w w:val="105"/>
        </w:rPr>
        <w:t>perspectives, and the competitive nature of this sales environment. Additionally, the course examines the interplay between sales and marketing as they relate</w:t>
      </w:r>
      <w:r>
        <w:rPr>
          <w:color w:val="231F20"/>
          <w:spacing w:val="-18"/>
          <w:w w:val="105"/>
        </w:rPr>
        <w:t> </w:t>
      </w:r>
      <w:r>
        <w:rPr>
          <w:color w:val="231F20"/>
          <w:w w:val="105"/>
        </w:rPr>
        <w:t>to</w:t>
      </w:r>
      <w:r>
        <w:rPr>
          <w:color w:val="231F20"/>
          <w:spacing w:val="-17"/>
          <w:w w:val="105"/>
        </w:rPr>
        <w:t> </w:t>
      </w:r>
      <w:r>
        <w:rPr>
          <w:color w:val="231F20"/>
          <w:w w:val="105"/>
        </w:rPr>
        <w:t>acquiring</w:t>
      </w:r>
      <w:r>
        <w:rPr>
          <w:color w:val="231F20"/>
          <w:spacing w:val="-18"/>
          <w:w w:val="105"/>
        </w:rPr>
        <w:t> </w:t>
      </w:r>
      <w:r>
        <w:rPr>
          <w:color w:val="231F20"/>
          <w:w w:val="105"/>
        </w:rPr>
        <w:t>and</w:t>
      </w:r>
      <w:r>
        <w:rPr>
          <w:color w:val="231F20"/>
          <w:spacing w:val="-18"/>
          <w:w w:val="105"/>
        </w:rPr>
        <w:t> </w:t>
      </w:r>
      <w:r>
        <w:rPr>
          <w:color w:val="231F20"/>
          <w:w w:val="105"/>
        </w:rPr>
        <w:t>managing</w:t>
      </w:r>
      <w:r>
        <w:rPr>
          <w:color w:val="231F20"/>
          <w:spacing w:val="-17"/>
          <w:w w:val="105"/>
        </w:rPr>
        <w:t> </w:t>
      </w:r>
      <w:r>
        <w:rPr>
          <w:color w:val="231F20"/>
          <w:w w:val="105"/>
        </w:rPr>
        <w:t>these</w:t>
      </w:r>
      <w:r>
        <w:rPr>
          <w:color w:val="231F20"/>
          <w:spacing w:val="-17"/>
          <w:w w:val="105"/>
        </w:rPr>
        <w:t> </w:t>
      </w:r>
      <w:r>
        <w:rPr>
          <w:color w:val="231F20"/>
          <w:w w:val="105"/>
        </w:rPr>
        <w:t>key</w:t>
      </w:r>
      <w:r>
        <w:rPr>
          <w:color w:val="231F20"/>
          <w:spacing w:val="-18"/>
          <w:w w:val="105"/>
        </w:rPr>
        <w:t> </w:t>
      </w:r>
      <w:r>
        <w:rPr>
          <w:color w:val="231F20"/>
          <w:w w:val="105"/>
        </w:rPr>
        <w:t>accounts.</w:t>
      </w:r>
      <w:r>
        <w:rPr>
          <w:color w:val="231F20"/>
          <w:spacing w:val="-18"/>
          <w:w w:val="105"/>
        </w:rPr>
        <w:t> </w:t>
      </w:r>
      <w:r>
        <w:rPr>
          <w:color w:val="231F20"/>
          <w:w w:val="105"/>
        </w:rPr>
        <w:t>Pre-requisite:</w:t>
      </w:r>
    </w:p>
    <w:p>
      <w:pPr>
        <w:pStyle w:val="BodyText"/>
        <w:spacing w:line="179" w:lineRule="exact"/>
      </w:pPr>
      <w:r>
        <w:rPr>
          <w:color w:val="231F20"/>
        </w:rPr>
        <w:t>MK 620 (Summer)</w:t>
      </w:r>
    </w:p>
    <w:p>
      <w:pPr>
        <w:pStyle w:val="Heading7"/>
        <w:spacing w:before="116"/>
      </w:pPr>
      <w:r>
        <w:rPr>
          <w:color w:val="231F20"/>
        </w:rPr>
        <w:t>MK 665. Issues in Health Care Management. (3 Credits)</w:t>
      </w:r>
    </w:p>
    <w:p>
      <w:pPr>
        <w:pStyle w:val="BodyText"/>
        <w:spacing w:line="288" w:lineRule="auto" w:before="36"/>
        <w:ind w:right="303"/>
      </w:pPr>
      <w:r>
        <w:rPr>
          <w:color w:val="231F20"/>
          <w:w w:val="105"/>
        </w:rPr>
        <w:t>A</w:t>
      </w:r>
      <w:r>
        <w:rPr>
          <w:color w:val="231F20"/>
          <w:spacing w:val="-19"/>
          <w:w w:val="105"/>
        </w:rPr>
        <w:t> </w:t>
      </w:r>
      <w:r>
        <w:rPr>
          <w:color w:val="231F20"/>
          <w:w w:val="105"/>
        </w:rPr>
        <w:t>forum</w:t>
      </w:r>
      <w:r>
        <w:rPr>
          <w:color w:val="231F20"/>
          <w:spacing w:val="-19"/>
          <w:w w:val="105"/>
        </w:rPr>
        <w:t> </w:t>
      </w:r>
      <w:r>
        <w:rPr>
          <w:color w:val="231F20"/>
          <w:w w:val="105"/>
        </w:rPr>
        <w:t>to</w:t>
      </w:r>
      <w:r>
        <w:rPr>
          <w:color w:val="231F20"/>
          <w:spacing w:val="-19"/>
          <w:w w:val="105"/>
        </w:rPr>
        <w:t> </w:t>
      </w:r>
      <w:r>
        <w:rPr>
          <w:color w:val="231F20"/>
          <w:w w:val="105"/>
        </w:rPr>
        <w:t>increase</w:t>
      </w:r>
      <w:r>
        <w:rPr>
          <w:color w:val="231F20"/>
          <w:spacing w:val="-19"/>
          <w:w w:val="105"/>
        </w:rPr>
        <w:t> </w:t>
      </w:r>
      <w:r>
        <w:rPr>
          <w:color w:val="231F20"/>
          <w:w w:val="105"/>
        </w:rPr>
        <w:t>understanding</w:t>
      </w:r>
      <w:r>
        <w:rPr>
          <w:color w:val="231F20"/>
          <w:spacing w:val="-19"/>
          <w:w w:val="105"/>
        </w:rPr>
        <w:t> </w:t>
      </w:r>
      <w:r>
        <w:rPr>
          <w:color w:val="231F20"/>
          <w:w w:val="105"/>
        </w:rPr>
        <w:t>of</w:t>
      </w:r>
      <w:r>
        <w:rPr>
          <w:color w:val="231F20"/>
          <w:spacing w:val="-19"/>
          <w:w w:val="105"/>
        </w:rPr>
        <w:t> </w:t>
      </w:r>
      <w:r>
        <w:rPr>
          <w:color w:val="231F20"/>
          <w:w w:val="105"/>
        </w:rPr>
        <w:t>contemporary</w:t>
      </w:r>
      <w:r>
        <w:rPr>
          <w:color w:val="231F20"/>
          <w:spacing w:val="-19"/>
          <w:w w:val="105"/>
        </w:rPr>
        <w:t> </w:t>
      </w:r>
      <w:r>
        <w:rPr>
          <w:color w:val="231F20"/>
          <w:w w:val="105"/>
        </w:rPr>
        <w:t>issues</w:t>
      </w:r>
      <w:r>
        <w:rPr>
          <w:color w:val="231F20"/>
          <w:spacing w:val="-19"/>
          <w:w w:val="105"/>
        </w:rPr>
        <w:t> </w:t>
      </w:r>
      <w:r>
        <w:rPr>
          <w:color w:val="231F20"/>
          <w:w w:val="105"/>
        </w:rPr>
        <w:t>related</w:t>
      </w:r>
      <w:r>
        <w:rPr>
          <w:color w:val="231F20"/>
          <w:spacing w:val="-19"/>
          <w:w w:val="105"/>
        </w:rPr>
        <w:t> </w:t>
      </w:r>
      <w:r>
        <w:rPr>
          <w:color w:val="231F20"/>
          <w:w w:val="105"/>
        </w:rPr>
        <w:t>to health</w:t>
      </w:r>
      <w:r>
        <w:rPr>
          <w:color w:val="231F20"/>
          <w:spacing w:val="-27"/>
          <w:w w:val="105"/>
        </w:rPr>
        <w:t> </w:t>
      </w:r>
      <w:r>
        <w:rPr>
          <w:color w:val="231F20"/>
          <w:w w:val="105"/>
        </w:rPr>
        <w:t>care</w:t>
      </w:r>
      <w:r>
        <w:rPr>
          <w:color w:val="231F20"/>
          <w:spacing w:val="-28"/>
          <w:w w:val="105"/>
        </w:rPr>
        <w:t> </w:t>
      </w:r>
      <w:r>
        <w:rPr>
          <w:color w:val="231F20"/>
          <w:w w:val="105"/>
        </w:rPr>
        <w:t>management.</w:t>
      </w:r>
      <w:r>
        <w:rPr>
          <w:color w:val="231F20"/>
          <w:spacing w:val="-27"/>
          <w:w w:val="105"/>
        </w:rPr>
        <w:t> </w:t>
      </w:r>
      <w:r>
        <w:rPr>
          <w:color w:val="231F20"/>
          <w:w w:val="105"/>
        </w:rPr>
        <w:t>The</w:t>
      </w:r>
      <w:r>
        <w:rPr>
          <w:color w:val="231F20"/>
          <w:spacing w:val="-28"/>
          <w:w w:val="105"/>
        </w:rPr>
        <w:t> </w:t>
      </w:r>
      <w:r>
        <w:rPr>
          <w:color w:val="231F20"/>
          <w:w w:val="105"/>
        </w:rPr>
        <w:t>course</w:t>
      </w:r>
      <w:r>
        <w:rPr>
          <w:color w:val="231F20"/>
          <w:spacing w:val="-28"/>
          <w:w w:val="105"/>
        </w:rPr>
        <w:t> </w:t>
      </w:r>
      <w:r>
        <w:rPr>
          <w:color w:val="231F20"/>
          <w:w w:val="105"/>
        </w:rPr>
        <w:t>surveys</w:t>
      </w:r>
      <w:r>
        <w:rPr>
          <w:color w:val="231F20"/>
          <w:spacing w:val="-28"/>
          <w:w w:val="105"/>
        </w:rPr>
        <w:t> </w:t>
      </w:r>
      <w:r>
        <w:rPr>
          <w:color w:val="231F20"/>
          <w:w w:val="105"/>
        </w:rPr>
        <w:t>selected</w:t>
      </w:r>
      <w:r>
        <w:rPr>
          <w:color w:val="231F20"/>
          <w:spacing w:val="-28"/>
          <w:w w:val="105"/>
        </w:rPr>
        <w:t> </w:t>
      </w:r>
      <w:r>
        <w:rPr>
          <w:color w:val="231F20"/>
          <w:w w:val="105"/>
        </w:rPr>
        <w:t>current</w:t>
      </w:r>
      <w:r>
        <w:rPr>
          <w:color w:val="231F20"/>
          <w:spacing w:val="-28"/>
          <w:w w:val="105"/>
        </w:rPr>
        <w:t> </w:t>
      </w:r>
      <w:r>
        <w:rPr>
          <w:color w:val="231F20"/>
          <w:w w:val="105"/>
        </w:rPr>
        <w:t>issues in health care management and policy at the regional, national and international</w:t>
      </w:r>
      <w:r>
        <w:rPr>
          <w:color w:val="231F20"/>
          <w:spacing w:val="-20"/>
          <w:w w:val="105"/>
        </w:rPr>
        <w:t> </w:t>
      </w:r>
      <w:r>
        <w:rPr>
          <w:color w:val="231F20"/>
          <w:w w:val="105"/>
        </w:rPr>
        <w:t>levels.</w:t>
      </w:r>
      <w:r>
        <w:rPr>
          <w:color w:val="231F20"/>
          <w:spacing w:val="-20"/>
          <w:w w:val="105"/>
        </w:rPr>
        <w:t> </w:t>
      </w:r>
      <w:r>
        <w:rPr>
          <w:color w:val="231F20"/>
          <w:w w:val="105"/>
        </w:rPr>
        <w:t>The</w:t>
      </w:r>
      <w:r>
        <w:rPr>
          <w:color w:val="231F20"/>
          <w:spacing w:val="-20"/>
          <w:w w:val="105"/>
        </w:rPr>
        <w:t> </w:t>
      </w:r>
      <w:r>
        <w:rPr>
          <w:color w:val="231F20"/>
          <w:w w:val="105"/>
        </w:rPr>
        <w:t>course</w:t>
      </w:r>
      <w:r>
        <w:rPr>
          <w:color w:val="231F20"/>
          <w:spacing w:val="-20"/>
          <w:w w:val="105"/>
        </w:rPr>
        <w:t> </w:t>
      </w:r>
      <w:r>
        <w:rPr>
          <w:color w:val="231F20"/>
          <w:w w:val="105"/>
        </w:rPr>
        <w:t>will</w:t>
      </w:r>
      <w:r>
        <w:rPr>
          <w:color w:val="231F20"/>
          <w:spacing w:val="-20"/>
          <w:w w:val="105"/>
        </w:rPr>
        <w:t> </w:t>
      </w:r>
      <w:r>
        <w:rPr>
          <w:color w:val="231F20"/>
          <w:w w:val="105"/>
        </w:rPr>
        <w:t>also</w:t>
      </w:r>
      <w:r>
        <w:rPr>
          <w:color w:val="231F20"/>
          <w:spacing w:val="-20"/>
          <w:w w:val="105"/>
        </w:rPr>
        <w:t> </w:t>
      </w:r>
      <w:r>
        <w:rPr>
          <w:color w:val="231F20"/>
          <w:w w:val="105"/>
        </w:rPr>
        <w:t>focus</w:t>
      </w:r>
      <w:r>
        <w:rPr>
          <w:color w:val="231F20"/>
          <w:spacing w:val="-19"/>
          <w:w w:val="105"/>
        </w:rPr>
        <w:t> </w:t>
      </w:r>
      <w:r>
        <w:rPr>
          <w:color w:val="231F20"/>
          <w:w w:val="105"/>
        </w:rPr>
        <w:t>on</w:t>
      </w:r>
      <w:r>
        <w:rPr>
          <w:color w:val="231F20"/>
          <w:spacing w:val="-19"/>
          <w:w w:val="105"/>
        </w:rPr>
        <w:t> </w:t>
      </w:r>
      <w:r>
        <w:rPr>
          <w:color w:val="231F20"/>
          <w:w w:val="105"/>
        </w:rPr>
        <w:t>current</w:t>
      </w:r>
      <w:r>
        <w:rPr>
          <w:color w:val="231F20"/>
          <w:spacing w:val="-20"/>
          <w:w w:val="105"/>
        </w:rPr>
        <w:t> </w:t>
      </w:r>
      <w:r>
        <w:rPr>
          <w:color w:val="231F20"/>
          <w:w w:val="105"/>
        </w:rPr>
        <w:t>thinking</w:t>
      </w:r>
      <w:r>
        <w:rPr>
          <w:color w:val="231F20"/>
          <w:spacing w:val="-19"/>
          <w:w w:val="105"/>
        </w:rPr>
        <w:t> </w:t>
      </w:r>
      <w:r>
        <w:rPr>
          <w:color w:val="231F20"/>
          <w:w w:val="105"/>
        </w:rPr>
        <w:t>and</w:t>
      </w:r>
    </w:p>
    <w:p>
      <w:pPr>
        <w:pStyle w:val="BodyText"/>
        <w:spacing w:line="288" w:lineRule="auto"/>
      </w:pPr>
      <w:r>
        <w:rPr>
          <w:color w:val="231F20"/>
          <w:w w:val="105"/>
        </w:rPr>
        <w:t>debate</w:t>
      </w:r>
      <w:r>
        <w:rPr>
          <w:color w:val="231F20"/>
          <w:spacing w:val="-22"/>
          <w:w w:val="105"/>
        </w:rPr>
        <w:t> </w:t>
      </w:r>
      <w:r>
        <w:rPr>
          <w:color w:val="231F20"/>
          <w:w w:val="105"/>
        </w:rPr>
        <w:t>regarding</w:t>
      </w:r>
      <w:r>
        <w:rPr>
          <w:color w:val="231F20"/>
          <w:spacing w:val="-22"/>
          <w:w w:val="105"/>
        </w:rPr>
        <w:t> </w:t>
      </w:r>
      <w:r>
        <w:rPr>
          <w:color w:val="231F20"/>
          <w:w w:val="105"/>
        </w:rPr>
        <w:t>health</w:t>
      </w:r>
      <w:r>
        <w:rPr>
          <w:color w:val="231F20"/>
          <w:spacing w:val="-22"/>
          <w:w w:val="105"/>
        </w:rPr>
        <w:t> </w:t>
      </w:r>
      <w:r>
        <w:rPr>
          <w:color w:val="231F20"/>
          <w:w w:val="105"/>
        </w:rPr>
        <w:t>care</w:t>
      </w:r>
      <w:r>
        <w:rPr>
          <w:color w:val="231F20"/>
          <w:spacing w:val="-23"/>
          <w:w w:val="105"/>
        </w:rPr>
        <w:t> </w:t>
      </w:r>
      <w:r>
        <w:rPr>
          <w:color w:val="231F20"/>
          <w:w w:val="105"/>
        </w:rPr>
        <w:t>reform</w:t>
      </w:r>
      <w:r>
        <w:rPr>
          <w:color w:val="231F20"/>
          <w:spacing w:val="-23"/>
          <w:w w:val="105"/>
        </w:rPr>
        <w:t> </w:t>
      </w:r>
      <w:r>
        <w:rPr>
          <w:color w:val="231F20"/>
          <w:w w:val="105"/>
        </w:rPr>
        <w:t>in</w:t>
      </w:r>
      <w:r>
        <w:rPr>
          <w:color w:val="231F20"/>
          <w:spacing w:val="-23"/>
          <w:w w:val="105"/>
        </w:rPr>
        <w:t> </w:t>
      </w:r>
      <w:r>
        <w:rPr>
          <w:color w:val="231F20"/>
          <w:w w:val="105"/>
        </w:rPr>
        <w:t>the</w:t>
      </w:r>
      <w:r>
        <w:rPr>
          <w:color w:val="231F20"/>
          <w:spacing w:val="-22"/>
          <w:w w:val="105"/>
        </w:rPr>
        <w:t> </w:t>
      </w:r>
      <w:r>
        <w:rPr>
          <w:color w:val="231F20"/>
          <w:w w:val="105"/>
        </w:rPr>
        <w:t>U.</w:t>
      </w:r>
      <w:r>
        <w:rPr>
          <w:color w:val="231F20"/>
          <w:spacing w:val="-23"/>
          <w:w w:val="105"/>
        </w:rPr>
        <w:t> </w:t>
      </w:r>
      <w:r>
        <w:rPr>
          <w:color w:val="231F20"/>
          <w:w w:val="105"/>
        </w:rPr>
        <w:t>S.,</w:t>
      </w:r>
      <w:r>
        <w:rPr>
          <w:color w:val="231F20"/>
          <w:spacing w:val="-22"/>
          <w:w w:val="105"/>
        </w:rPr>
        <w:t> </w:t>
      </w:r>
      <w:r>
        <w:rPr>
          <w:color w:val="231F20"/>
          <w:w w:val="105"/>
        </w:rPr>
        <w:t>using</w:t>
      </w:r>
      <w:r>
        <w:rPr>
          <w:color w:val="231F20"/>
          <w:spacing w:val="-22"/>
          <w:w w:val="105"/>
        </w:rPr>
        <w:t> </w:t>
      </w:r>
      <w:r>
        <w:rPr>
          <w:color w:val="231F20"/>
          <w:w w:val="105"/>
        </w:rPr>
        <w:t>the</w:t>
      </w:r>
      <w:r>
        <w:rPr>
          <w:color w:val="231F20"/>
          <w:spacing w:val="-22"/>
          <w:w w:val="105"/>
        </w:rPr>
        <w:t> </w:t>
      </w:r>
      <w:r>
        <w:rPr>
          <w:color w:val="231F20"/>
          <w:w w:val="105"/>
        </w:rPr>
        <w:t>course</w:t>
      </w:r>
      <w:r>
        <w:rPr>
          <w:color w:val="231F20"/>
          <w:spacing w:val="-23"/>
          <w:w w:val="105"/>
        </w:rPr>
        <w:t> </w:t>
      </w:r>
      <w:r>
        <w:rPr>
          <w:color w:val="231F20"/>
          <w:w w:val="105"/>
        </w:rPr>
        <w:t>text</w:t>
      </w:r>
      <w:r>
        <w:rPr>
          <w:color w:val="231F20"/>
          <w:spacing w:val="-22"/>
          <w:w w:val="105"/>
        </w:rPr>
        <w:t> </w:t>
      </w:r>
      <w:r>
        <w:rPr>
          <w:color w:val="231F20"/>
          <w:w w:val="105"/>
        </w:rPr>
        <w:t>and other</w:t>
      </w:r>
      <w:r>
        <w:rPr>
          <w:color w:val="231F20"/>
          <w:spacing w:val="-21"/>
          <w:w w:val="105"/>
        </w:rPr>
        <w:t> </w:t>
      </w:r>
      <w:r>
        <w:rPr>
          <w:color w:val="231F20"/>
          <w:w w:val="105"/>
        </w:rPr>
        <w:t>readings</w:t>
      </w:r>
      <w:r>
        <w:rPr>
          <w:color w:val="231F20"/>
          <w:spacing w:val="-21"/>
          <w:w w:val="105"/>
        </w:rPr>
        <w:t> </w:t>
      </w:r>
      <w:r>
        <w:rPr>
          <w:color w:val="231F20"/>
          <w:w w:val="105"/>
        </w:rPr>
        <w:t>as</w:t>
      </w:r>
      <w:r>
        <w:rPr>
          <w:color w:val="231F20"/>
          <w:spacing w:val="-21"/>
          <w:w w:val="105"/>
        </w:rPr>
        <w:t> </w:t>
      </w:r>
      <w:r>
        <w:rPr>
          <w:color w:val="231F20"/>
          <w:w w:val="105"/>
        </w:rPr>
        <w:t>resource</w:t>
      </w:r>
      <w:r>
        <w:rPr>
          <w:color w:val="231F20"/>
          <w:spacing w:val="-21"/>
          <w:w w:val="105"/>
        </w:rPr>
        <w:t> </w:t>
      </w:r>
      <w:r>
        <w:rPr>
          <w:color w:val="231F20"/>
          <w:w w:val="105"/>
        </w:rPr>
        <w:t>material.Also</w:t>
      </w:r>
      <w:r>
        <w:rPr>
          <w:color w:val="231F20"/>
          <w:spacing w:val="-21"/>
          <w:w w:val="105"/>
        </w:rPr>
        <w:t> </w:t>
      </w:r>
      <w:r>
        <w:rPr>
          <w:color w:val="231F20"/>
          <w:w w:val="105"/>
        </w:rPr>
        <w:t>listed</w:t>
      </w:r>
      <w:r>
        <w:rPr>
          <w:color w:val="231F20"/>
          <w:spacing w:val="-21"/>
          <w:w w:val="105"/>
        </w:rPr>
        <w:t> </w:t>
      </w:r>
      <w:r>
        <w:rPr>
          <w:color w:val="231F20"/>
          <w:w w:val="105"/>
        </w:rPr>
        <w:t>as</w:t>
      </w:r>
      <w:r>
        <w:rPr>
          <w:color w:val="231F20"/>
          <w:spacing w:val="-21"/>
          <w:w w:val="105"/>
        </w:rPr>
        <w:t> </w:t>
      </w:r>
      <w:r>
        <w:rPr>
          <w:color w:val="231F20"/>
          <w:w w:val="105"/>
        </w:rPr>
        <w:t>MG</w:t>
      </w:r>
      <w:r>
        <w:rPr>
          <w:color w:val="231F20"/>
          <w:spacing w:val="-21"/>
          <w:w w:val="105"/>
        </w:rPr>
        <w:t> </w:t>
      </w:r>
      <w:r>
        <w:rPr>
          <w:color w:val="231F20"/>
          <w:w w:val="105"/>
        </w:rPr>
        <w:t>665</w:t>
      </w:r>
      <w:r>
        <w:rPr>
          <w:color w:val="231F20"/>
          <w:spacing w:val="-21"/>
          <w:w w:val="105"/>
        </w:rPr>
        <w:t> </w:t>
      </w:r>
      <w:r>
        <w:rPr>
          <w:color w:val="231F20"/>
          <w:w w:val="105"/>
        </w:rPr>
        <w:t>but</w:t>
      </w:r>
      <w:r>
        <w:rPr>
          <w:color w:val="231F20"/>
          <w:spacing w:val="-21"/>
          <w:w w:val="105"/>
        </w:rPr>
        <w:t> </w:t>
      </w:r>
      <w:r>
        <w:rPr>
          <w:color w:val="231F20"/>
          <w:w w:val="105"/>
        </w:rPr>
        <w:t>creditable only</w:t>
      </w:r>
      <w:r>
        <w:rPr>
          <w:color w:val="231F20"/>
          <w:spacing w:val="-9"/>
          <w:w w:val="105"/>
        </w:rPr>
        <w:t> </w:t>
      </w:r>
      <w:r>
        <w:rPr>
          <w:color w:val="231F20"/>
          <w:w w:val="105"/>
        </w:rPr>
        <w:t>in</w:t>
      </w:r>
      <w:r>
        <w:rPr>
          <w:color w:val="231F20"/>
          <w:spacing w:val="-10"/>
          <w:w w:val="105"/>
        </w:rPr>
        <w:t> </w:t>
      </w:r>
      <w:r>
        <w:rPr>
          <w:color w:val="231F20"/>
          <w:w w:val="105"/>
        </w:rPr>
        <w:t>ﬁeld</w:t>
      </w:r>
      <w:r>
        <w:rPr>
          <w:color w:val="231F20"/>
          <w:spacing w:val="-9"/>
          <w:w w:val="105"/>
        </w:rPr>
        <w:t> </w:t>
      </w:r>
      <w:r>
        <w:rPr>
          <w:color w:val="231F20"/>
          <w:w w:val="105"/>
        </w:rPr>
        <w:t>which</w:t>
      </w:r>
      <w:r>
        <w:rPr>
          <w:color w:val="231F20"/>
          <w:spacing w:val="-10"/>
          <w:w w:val="105"/>
        </w:rPr>
        <w:t> </w:t>
      </w:r>
      <w:r>
        <w:rPr>
          <w:color w:val="231F20"/>
          <w:w w:val="105"/>
        </w:rPr>
        <w:t>registered.</w:t>
      </w:r>
      <w:r>
        <w:rPr>
          <w:color w:val="231F20"/>
          <w:spacing w:val="-10"/>
          <w:w w:val="105"/>
        </w:rPr>
        <w:t> </w:t>
      </w:r>
      <w:r>
        <w:rPr>
          <w:color w:val="231F20"/>
          <w:w w:val="105"/>
        </w:rPr>
        <w:t>(Summer).</w:t>
      </w:r>
    </w:p>
    <w:p>
      <w:pPr>
        <w:pStyle w:val="Heading7"/>
        <w:spacing w:before="75"/>
      </w:pPr>
      <w:r>
        <w:rPr>
          <w:color w:val="231F20"/>
        </w:rPr>
        <w:t>MK 670. Service Marketing. (3 Credits)</w:t>
      </w:r>
    </w:p>
    <w:p>
      <w:pPr>
        <w:pStyle w:val="BodyText"/>
        <w:spacing w:line="288" w:lineRule="auto" w:before="36"/>
        <w:ind w:right="413"/>
      </w:pPr>
      <w:r>
        <w:rPr>
          <w:color w:val="231F20"/>
          <w:w w:val="105"/>
        </w:rPr>
        <w:t>Developing,</w:t>
      </w:r>
      <w:r>
        <w:rPr>
          <w:color w:val="231F20"/>
          <w:spacing w:val="-26"/>
          <w:w w:val="105"/>
        </w:rPr>
        <w:t> </w:t>
      </w:r>
      <w:r>
        <w:rPr>
          <w:color w:val="231F20"/>
          <w:w w:val="105"/>
        </w:rPr>
        <w:t>pricing,</w:t>
      </w:r>
      <w:r>
        <w:rPr>
          <w:color w:val="231F20"/>
          <w:spacing w:val="-25"/>
          <w:w w:val="105"/>
        </w:rPr>
        <w:t> </w:t>
      </w:r>
      <w:r>
        <w:rPr>
          <w:color w:val="231F20"/>
          <w:w w:val="105"/>
        </w:rPr>
        <w:t>distribution,</w:t>
      </w:r>
      <w:r>
        <w:rPr>
          <w:color w:val="231F20"/>
          <w:spacing w:val="-25"/>
          <w:w w:val="105"/>
        </w:rPr>
        <w:t> </w:t>
      </w:r>
      <w:r>
        <w:rPr>
          <w:color w:val="231F20"/>
          <w:w w:val="105"/>
        </w:rPr>
        <w:t>and</w:t>
      </w:r>
      <w:r>
        <w:rPr>
          <w:color w:val="231F20"/>
          <w:spacing w:val="-26"/>
          <w:w w:val="105"/>
        </w:rPr>
        <w:t> </w:t>
      </w:r>
      <w:r>
        <w:rPr>
          <w:color w:val="231F20"/>
          <w:w w:val="105"/>
        </w:rPr>
        <w:t>promoting</w:t>
      </w:r>
      <w:r>
        <w:rPr>
          <w:color w:val="231F20"/>
          <w:spacing w:val="-25"/>
          <w:w w:val="105"/>
        </w:rPr>
        <w:t> </w:t>
      </w:r>
      <w:r>
        <w:rPr>
          <w:color w:val="231F20"/>
          <w:w w:val="105"/>
        </w:rPr>
        <w:t>the</w:t>
      </w:r>
      <w:r>
        <w:rPr>
          <w:color w:val="231F20"/>
          <w:spacing w:val="-25"/>
          <w:w w:val="105"/>
        </w:rPr>
        <w:t> </w:t>
      </w:r>
      <w:r>
        <w:rPr>
          <w:color w:val="231F20"/>
          <w:w w:val="105"/>
        </w:rPr>
        <w:t>service,</w:t>
      </w:r>
      <w:r>
        <w:rPr>
          <w:color w:val="231F20"/>
          <w:spacing w:val="-26"/>
          <w:w w:val="105"/>
        </w:rPr>
        <w:t> </w:t>
      </w:r>
      <w:r>
        <w:rPr>
          <w:color w:val="231F20"/>
          <w:w w:val="105"/>
        </w:rPr>
        <w:t>control of</w:t>
      </w:r>
      <w:r>
        <w:rPr>
          <w:color w:val="231F20"/>
          <w:spacing w:val="-16"/>
          <w:w w:val="105"/>
        </w:rPr>
        <w:t> </w:t>
      </w:r>
      <w:r>
        <w:rPr>
          <w:color w:val="231F20"/>
          <w:w w:val="105"/>
        </w:rPr>
        <w:t>quality</w:t>
      </w:r>
      <w:r>
        <w:rPr>
          <w:color w:val="231F20"/>
          <w:spacing w:val="-16"/>
          <w:w w:val="105"/>
        </w:rPr>
        <w:t> </w:t>
      </w:r>
      <w:r>
        <w:rPr>
          <w:color w:val="231F20"/>
          <w:w w:val="105"/>
        </w:rPr>
        <w:t>of</w:t>
      </w:r>
      <w:r>
        <w:rPr>
          <w:color w:val="231F20"/>
          <w:spacing w:val="-16"/>
          <w:w w:val="105"/>
        </w:rPr>
        <w:t> </w:t>
      </w:r>
      <w:r>
        <w:rPr>
          <w:color w:val="231F20"/>
          <w:w w:val="105"/>
        </w:rPr>
        <w:t>customer</w:t>
      </w:r>
      <w:r>
        <w:rPr>
          <w:color w:val="231F20"/>
          <w:spacing w:val="-16"/>
          <w:w w:val="105"/>
        </w:rPr>
        <w:t> </w:t>
      </w:r>
      <w:r>
        <w:rPr>
          <w:color w:val="231F20"/>
          <w:w w:val="105"/>
        </w:rPr>
        <w:t>encounters</w:t>
      </w:r>
      <w:r>
        <w:rPr>
          <w:color w:val="231F20"/>
          <w:spacing w:val="-16"/>
          <w:w w:val="105"/>
        </w:rPr>
        <w:t> </w:t>
      </w:r>
      <w:r>
        <w:rPr>
          <w:color w:val="231F20"/>
          <w:w w:val="105"/>
        </w:rPr>
        <w:t>through</w:t>
      </w:r>
      <w:r>
        <w:rPr>
          <w:color w:val="231F20"/>
          <w:spacing w:val="-16"/>
          <w:w w:val="105"/>
        </w:rPr>
        <w:t> </w:t>
      </w:r>
      <w:r>
        <w:rPr>
          <w:color w:val="231F20"/>
          <w:w w:val="105"/>
        </w:rPr>
        <w:t>service</w:t>
      </w:r>
      <w:r>
        <w:rPr>
          <w:color w:val="231F20"/>
          <w:spacing w:val="-16"/>
          <w:w w:val="105"/>
        </w:rPr>
        <w:t> </w:t>
      </w:r>
      <w:r>
        <w:rPr>
          <w:color w:val="231F20"/>
          <w:w w:val="105"/>
        </w:rPr>
        <w:t>automation</w:t>
      </w:r>
      <w:r>
        <w:rPr>
          <w:color w:val="231F20"/>
          <w:spacing w:val="-16"/>
          <w:w w:val="105"/>
        </w:rPr>
        <w:t> </w:t>
      </w:r>
      <w:r>
        <w:rPr>
          <w:color w:val="231F20"/>
          <w:w w:val="105"/>
        </w:rPr>
        <w:t>and/ or employee selection and training; place of marketing in service organization</w:t>
      </w:r>
      <w:r>
        <w:rPr>
          <w:color w:val="231F20"/>
          <w:spacing w:val="-16"/>
          <w:w w:val="105"/>
        </w:rPr>
        <w:t> </w:t>
      </w:r>
      <w:r>
        <w:rPr>
          <w:color w:val="231F20"/>
          <w:w w:val="105"/>
        </w:rPr>
        <w:t>structure;</w:t>
      </w:r>
      <w:r>
        <w:rPr>
          <w:color w:val="231F20"/>
          <w:spacing w:val="-17"/>
          <w:w w:val="105"/>
        </w:rPr>
        <w:t> </w:t>
      </w:r>
      <w:r>
        <w:rPr>
          <w:color w:val="231F20"/>
          <w:w w:val="105"/>
        </w:rPr>
        <w:t>strategic</w:t>
      </w:r>
      <w:r>
        <w:rPr>
          <w:color w:val="231F20"/>
          <w:spacing w:val="-17"/>
          <w:w w:val="105"/>
        </w:rPr>
        <w:t> </w:t>
      </w:r>
      <w:r>
        <w:rPr>
          <w:color w:val="231F20"/>
          <w:w w:val="105"/>
        </w:rPr>
        <w:t>implications</w:t>
      </w:r>
      <w:r>
        <w:rPr>
          <w:color w:val="231F20"/>
          <w:spacing w:val="-17"/>
          <w:w w:val="105"/>
        </w:rPr>
        <w:t> </w:t>
      </w:r>
      <w:r>
        <w:rPr>
          <w:color w:val="231F20"/>
          <w:w w:val="105"/>
        </w:rPr>
        <w:t>of</w:t>
      </w:r>
      <w:r>
        <w:rPr>
          <w:color w:val="231F20"/>
          <w:spacing w:val="-16"/>
          <w:w w:val="105"/>
        </w:rPr>
        <w:t> </w:t>
      </w:r>
      <w:r>
        <w:rPr>
          <w:color w:val="231F20"/>
          <w:w w:val="105"/>
        </w:rPr>
        <w:t>structure</w:t>
      </w:r>
      <w:r>
        <w:rPr>
          <w:color w:val="231F20"/>
          <w:spacing w:val="-17"/>
          <w:w w:val="105"/>
        </w:rPr>
        <w:t> </w:t>
      </w:r>
      <w:r>
        <w:rPr>
          <w:color w:val="231F20"/>
          <w:w w:val="105"/>
        </w:rPr>
        <w:t>of</w:t>
      </w:r>
      <w:r>
        <w:rPr>
          <w:color w:val="231F20"/>
          <w:spacing w:val="-16"/>
          <w:w w:val="105"/>
        </w:rPr>
        <w:t> </w:t>
      </w:r>
      <w:r>
        <w:rPr>
          <w:color w:val="231F20"/>
          <w:w w:val="105"/>
        </w:rPr>
        <w:t>service industries. Prerequisite: MK</w:t>
      </w:r>
      <w:r>
        <w:rPr>
          <w:color w:val="231F20"/>
          <w:spacing w:val="-28"/>
          <w:w w:val="105"/>
        </w:rPr>
        <w:t> </w:t>
      </w:r>
      <w:r>
        <w:rPr>
          <w:color w:val="231F20"/>
          <w:w w:val="105"/>
        </w:rPr>
        <w:t>360.</w:t>
      </w:r>
    </w:p>
    <w:p>
      <w:pPr>
        <w:pStyle w:val="BodyText"/>
        <w:spacing w:before="7"/>
        <w:ind w:left="0"/>
        <w:rPr>
          <w:sz w:val="17"/>
        </w:rPr>
      </w:pPr>
      <w:r>
        <w:rPr/>
        <w:br w:type="column"/>
      </w:r>
      <w:r>
        <w:rPr>
          <w:sz w:val="17"/>
        </w:rPr>
      </w:r>
    </w:p>
    <w:p>
      <w:pPr>
        <w:pStyle w:val="Heading7"/>
        <w:spacing w:before="0"/>
      </w:pPr>
      <w:r>
        <w:rPr>
          <w:color w:val="231F20"/>
        </w:rPr>
        <w:t>MK 671. Marketing for Health Care Management. (3 Credits)</w:t>
      </w:r>
    </w:p>
    <w:p>
      <w:pPr>
        <w:pStyle w:val="BodyText"/>
        <w:spacing w:line="288" w:lineRule="auto" w:before="36"/>
        <w:ind w:right="158"/>
      </w:pPr>
      <w:r>
        <w:rPr>
          <w:color w:val="231F20"/>
        </w:rPr>
        <w:t>An integrated course that provides health care management students an opportunity to analyze the unique marketing problems and opportunities facing the health care industry. Strategic marketing planning will be emphasized via development of a generic marketing plan. Course objectives will be accomplished through lecture, reading, discussion, case analysis and marketing plan development.(Fall).</w:t>
      </w:r>
    </w:p>
    <w:p>
      <w:pPr>
        <w:pStyle w:val="Heading7"/>
        <w:spacing w:before="75"/>
      </w:pPr>
      <w:r>
        <w:rPr>
          <w:color w:val="231F20"/>
        </w:rPr>
        <w:t>MK 672. Strategic Marketing Analysis. (2 Credits)</w:t>
      </w:r>
    </w:p>
    <w:p>
      <w:pPr>
        <w:pStyle w:val="BodyText"/>
        <w:spacing w:line="288" w:lineRule="auto" w:before="36"/>
        <w:ind w:right="774"/>
      </w:pPr>
      <w:r>
        <w:rPr>
          <w:color w:val="231F20"/>
          <w:w w:val="105"/>
        </w:rPr>
        <w:t>This</w:t>
      </w:r>
      <w:r>
        <w:rPr>
          <w:color w:val="231F20"/>
          <w:spacing w:val="-21"/>
          <w:w w:val="105"/>
        </w:rPr>
        <w:t> </w:t>
      </w:r>
      <w:r>
        <w:rPr>
          <w:color w:val="231F20"/>
          <w:w w:val="105"/>
        </w:rPr>
        <w:t>course</w:t>
      </w:r>
      <w:r>
        <w:rPr>
          <w:color w:val="231F20"/>
          <w:spacing w:val="-21"/>
          <w:w w:val="105"/>
        </w:rPr>
        <w:t> </w:t>
      </w:r>
      <w:r>
        <w:rPr>
          <w:color w:val="231F20"/>
          <w:w w:val="105"/>
        </w:rPr>
        <w:t>examines</w:t>
      </w:r>
      <w:r>
        <w:rPr>
          <w:color w:val="231F20"/>
          <w:spacing w:val="-21"/>
          <w:w w:val="105"/>
        </w:rPr>
        <w:t> </w:t>
      </w:r>
      <w:r>
        <w:rPr>
          <w:color w:val="231F20"/>
          <w:w w:val="105"/>
        </w:rPr>
        <w:t>the</w:t>
      </w:r>
      <w:r>
        <w:rPr>
          <w:color w:val="231F20"/>
          <w:spacing w:val="-21"/>
          <w:w w:val="105"/>
        </w:rPr>
        <w:t> </w:t>
      </w:r>
      <w:r>
        <w:rPr>
          <w:color w:val="231F20"/>
          <w:w w:val="105"/>
        </w:rPr>
        <w:t>philosophy</w:t>
      </w:r>
      <w:r>
        <w:rPr>
          <w:color w:val="231F20"/>
          <w:spacing w:val="-21"/>
          <w:w w:val="105"/>
        </w:rPr>
        <w:t> </w:t>
      </w:r>
      <w:r>
        <w:rPr>
          <w:color w:val="231F20"/>
          <w:w w:val="105"/>
        </w:rPr>
        <w:t>of</w:t>
      </w:r>
      <w:r>
        <w:rPr>
          <w:color w:val="231F20"/>
          <w:spacing w:val="-21"/>
          <w:w w:val="105"/>
        </w:rPr>
        <w:t> </w:t>
      </w:r>
      <w:r>
        <w:rPr>
          <w:color w:val="231F20"/>
          <w:w w:val="105"/>
        </w:rPr>
        <w:t>marketing</w:t>
      </w:r>
      <w:r>
        <w:rPr>
          <w:color w:val="231F20"/>
          <w:spacing w:val="-21"/>
          <w:w w:val="105"/>
        </w:rPr>
        <w:t> </w:t>
      </w:r>
      <w:r>
        <w:rPr>
          <w:color w:val="231F20"/>
          <w:w w:val="105"/>
        </w:rPr>
        <w:t>concept</w:t>
      </w:r>
      <w:r>
        <w:rPr>
          <w:color w:val="231F20"/>
          <w:spacing w:val="-21"/>
          <w:w w:val="105"/>
        </w:rPr>
        <w:t> </w:t>
      </w:r>
      <w:r>
        <w:rPr>
          <w:color w:val="231F20"/>
          <w:w w:val="105"/>
        </w:rPr>
        <w:t>and how</w:t>
      </w:r>
      <w:r>
        <w:rPr>
          <w:color w:val="231F20"/>
          <w:spacing w:val="-25"/>
          <w:w w:val="105"/>
        </w:rPr>
        <w:t> </w:t>
      </w:r>
      <w:r>
        <w:rPr>
          <w:color w:val="231F20"/>
          <w:w w:val="105"/>
        </w:rPr>
        <w:t>marketing</w:t>
      </w:r>
      <w:r>
        <w:rPr>
          <w:color w:val="231F20"/>
          <w:spacing w:val="-25"/>
          <w:w w:val="105"/>
        </w:rPr>
        <w:t> </w:t>
      </w:r>
      <w:r>
        <w:rPr>
          <w:color w:val="231F20"/>
          <w:w w:val="105"/>
        </w:rPr>
        <w:t>strategies</w:t>
      </w:r>
      <w:r>
        <w:rPr>
          <w:color w:val="231F20"/>
          <w:spacing w:val="-25"/>
          <w:w w:val="105"/>
        </w:rPr>
        <w:t> </w:t>
      </w:r>
      <w:r>
        <w:rPr>
          <w:color w:val="231F20"/>
          <w:w w:val="105"/>
        </w:rPr>
        <w:t>integrate</w:t>
      </w:r>
      <w:r>
        <w:rPr>
          <w:color w:val="231F20"/>
          <w:spacing w:val="-25"/>
          <w:w w:val="105"/>
        </w:rPr>
        <w:t> </w:t>
      </w:r>
      <w:r>
        <w:rPr>
          <w:color w:val="231F20"/>
          <w:w w:val="105"/>
        </w:rPr>
        <w:t>with</w:t>
      </w:r>
      <w:r>
        <w:rPr>
          <w:color w:val="231F20"/>
          <w:spacing w:val="-25"/>
          <w:w w:val="105"/>
        </w:rPr>
        <w:t> </w:t>
      </w:r>
      <w:r>
        <w:rPr>
          <w:color w:val="231F20"/>
          <w:w w:val="105"/>
        </w:rPr>
        <w:t>economics,</w:t>
      </w:r>
      <w:r>
        <w:rPr>
          <w:color w:val="231F20"/>
          <w:spacing w:val="-25"/>
          <w:w w:val="105"/>
        </w:rPr>
        <w:t> </w:t>
      </w:r>
      <w:r>
        <w:rPr>
          <w:color w:val="231F20"/>
          <w:w w:val="105"/>
        </w:rPr>
        <w:t>accounting,</w:t>
      </w:r>
    </w:p>
    <w:p>
      <w:pPr>
        <w:pStyle w:val="BodyText"/>
        <w:spacing w:line="288" w:lineRule="auto"/>
        <w:ind w:right="406"/>
      </w:pPr>
      <w:r>
        <w:rPr>
          <w:color w:val="231F20"/>
        </w:rPr>
        <w:t>ﬁnance, technology and production. The 4 Ps are used to organize and evaluate how marketing strategies are influenced by pricing, product development, distribution and promotion. Attention will be given to international strategy and how culture influences strategic decision- making.Prerequisites: MG 600 and MBA 600. (Fall, Spring).</w:t>
      </w:r>
    </w:p>
    <w:p>
      <w:pPr>
        <w:pStyle w:val="Heading7"/>
        <w:spacing w:line="288" w:lineRule="auto" w:before="75"/>
      </w:pPr>
      <w:r>
        <w:rPr>
          <w:color w:val="231F20"/>
        </w:rPr>
        <w:t>MK</w:t>
      </w:r>
      <w:r>
        <w:rPr>
          <w:color w:val="231F20"/>
          <w:spacing w:val="-30"/>
        </w:rPr>
        <w:t> </w:t>
      </w:r>
      <w:r>
        <w:rPr>
          <w:color w:val="231F20"/>
        </w:rPr>
        <w:t>675.</w:t>
      </w:r>
      <w:r>
        <w:rPr>
          <w:color w:val="231F20"/>
          <w:spacing w:val="-30"/>
        </w:rPr>
        <w:t> </w:t>
      </w:r>
      <w:r>
        <w:rPr>
          <w:color w:val="231F20"/>
        </w:rPr>
        <w:t>Seminar</w:t>
      </w:r>
      <w:r>
        <w:rPr>
          <w:color w:val="231F20"/>
          <w:spacing w:val="-30"/>
        </w:rPr>
        <w:t> </w:t>
      </w:r>
      <w:r>
        <w:rPr>
          <w:color w:val="231F20"/>
        </w:rPr>
        <w:t>in</w:t>
      </w:r>
      <w:r>
        <w:rPr>
          <w:color w:val="231F20"/>
          <w:spacing w:val="-30"/>
        </w:rPr>
        <w:t> </w:t>
      </w:r>
      <w:r>
        <w:rPr>
          <w:color w:val="231F20"/>
        </w:rPr>
        <w:t>Negotiation</w:t>
      </w:r>
      <w:r>
        <w:rPr>
          <w:color w:val="231F20"/>
          <w:spacing w:val="-30"/>
        </w:rPr>
        <w:t> </w:t>
      </w:r>
      <w:r>
        <w:rPr>
          <w:color w:val="231F20"/>
        </w:rPr>
        <w:t>and</w:t>
      </w:r>
      <w:r>
        <w:rPr>
          <w:color w:val="231F20"/>
          <w:spacing w:val="-30"/>
        </w:rPr>
        <w:t> </w:t>
      </w:r>
      <w:r>
        <w:rPr>
          <w:color w:val="231F20"/>
        </w:rPr>
        <w:t>Conflict</w:t>
      </w:r>
      <w:r>
        <w:rPr>
          <w:color w:val="231F20"/>
          <w:spacing w:val="-30"/>
        </w:rPr>
        <w:t> </w:t>
      </w:r>
      <w:r>
        <w:rPr>
          <w:color w:val="231F20"/>
        </w:rPr>
        <w:t>Resolution</w:t>
      </w:r>
      <w:r>
        <w:rPr>
          <w:color w:val="231F20"/>
          <w:spacing w:val="-30"/>
        </w:rPr>
        <w:t> </w:t>
      </w:r>
      <w:r>
        <w:rPr>
          <w:color w:val="231F20"/>
        </w:rPr>
        <w:t>Strategies.</w:t>
      </w:r>
      <w:r>
        <w:rPr>
          <w:color w:val="231F20"/>
          <w:spacing w:val="-30"/>
        </w:rPr>
        <w:t> </w:t>
      </w:r>
      <w:r>
        <w:rPr>
          <w:color w:val="231F20"/>
        </w:rPr>
        <w:t>(3 Credits)</w:t>
      </w:r>
    </w:p>
    <w:p>
      <w:pPr>
        <w:pStyle w:val="BodyText"/>
        <w:spacing w:line="288" w:lineRule="auto"/>
        <w:ind w:right="158"/>
      </w:pPr>
      <w:r>
        <w:rPr>
          <w:color w:val="231F20"/>
          <w:w w:val="105"/>
        </w:rPr>
        <w:t>This</w:t>
      </w:r>
      <w:r>
        <w:rPr>
          <w:color w:val="231F20"/>
          <w:spacing w:val="-19"/>
          <w:w w:val="105"/>
        </w:rPr>
        <w:t> </w:t>
      </w:r>
      <w:r>
        <w:rPr>
          <w:color w:val="231F20"/>
          <w:w w:val="105"/>
        </w:rPr>
        <w:t>course</w:t>
      </w:r>
      <w:r>
        <w:rPr>
          <w:color w:val="231F20"/>
          <w:spacing w:val="-19"/>
          <w:w w:val="105"/>
        </w:rPr>
        <w:t> </w:t>
      </w:r>
      <w:r>
        <w:rPr>
          <w:color w:val="231F20"/>
          <w:w w:val="105"/>
        </w:rPr>
        <w:t>will</w:t>
      </w:r>
      <w:r>
        <w:rPr>
          <w:color w:val="231F20"/>
          <w:spacing w:val="-19"/>
          <w:w w:val="105"/>
        </w:rPr>
        <w:t> </w:t>
      </w:r>
      <w:r>
        <w:rPr>
          <w:color w:val="231F20"/>
          <w:w w:val="105"/>
        </w:rPr>
        <w:t>explore</w:t>
      </w:r>
      <w:r>
        <w:rPr>
          <w:color w:val="231F20"/>
          <w:spacing w:val="-19"/>
          <w:w w:val="105"/>
        </w:rPr>
        <w:t> </w:t>
      </w:r>
      <w:r>
        <w:rPr>
          <w:color w:val="231F20"/>
          <w:w w:val="105"/>
        </w:rPr>
        <w:t>the</w:t>
      </w:r>
      <w:r>
        <w:rPr>
          <w:color w:val="231F20"/>
          <w:spacing w:val="-19"/>
          <w:w w:val="105"/>
        </w:rPr>
        <w:t> </w:t>
      </w:r>
      <w:r>
        <w:rPr>
          <w:color w:val="231F20"/>
          <w:w w:val="105"/>
        </w:rPr>
        <w:t>concept</w:t>
      </w:r>
      <w:r>
        <w:rPr>
          <w:color w:val="231F20"/>
          <w:spacing w:val="-19"/>
          <w:w w:val="105"/>
        </w:rPr>
        <w:t> </w:t>
      </w:r>
      <w:r>
        <w:rPr>
          <w:color w:val="231F20"/>
          <w:w w:val="105"/>
        </w:rPr>
        <w:t>of</w:t>
      </w:r>
      <w:r>
        <w:rPr>
          <w:color w:val="231F20"/>
          <w:spacing w:val="-19"/>
          <w:w w:val="105"/>
        </w:rPr>
        <w:t> </w:t>
      </w:r>
      <w:r>
        <w:rPr>
          <w:color w:val="231F20"/>
          <w:w w:val="105"/>
        </w:rPr>
        <w:t>negotiation</w:t>
      </w:r>
      <w:r>
        <w:rPr>
          <w:color w:val="231F20"/>
          <w:spacing w:val="-19"/>
          <w:w w:val="105"/>
        </w:rPr>
        <w:t> </w:t>
      </w:r>
      <w:r>
        <w:rPr>
          <w:color w:val="231F20"/>
          <w:w w:val="105"/>
        </w:rPr>
        <w:t>in</w:t>
      </w:r>
      <w:r>
        <w:rPr>
          <w:color w:val="231F20"/>
          <w:spacing w:val="-19"/>
          <w:w w:val="105"/>
        </w:rPr>
        <w:t> </w:t>
      </w:r>
      <w:r>
        <w:rPr>
          <w:color w:val="231F20"/>
          <w:w w:val="105"/>
        </w:rPr>
        <w:t>numerous</w:t>
      </w:r>
      <w:r>
        <w:rPr>
          <w:color w:val="231F20"/>
          <w:spacing w:val="-19"/>
          <w:w w:val="105"/>
        </w:rPr>
        <w:t> </w:t>
      </w:r>
      <w:r>
        <w:rPr>
          <w:color w:val="231F20"/>
          <w:w w:val="105"/>
        </w:rPr>
        <w:t>business environments. Attention will be paid to topics such as strategies and tactics,</w:t>
      </w:r>
      <w:r>
        <w:rPr>
          <w:color w:val="231F20"/>
          <w:spacing w:val="-25"/>
          <w:w w:val="105"/>
        </w:rPr>
        <w:t> </w:t>
      </w:r>
      <w:r>
        <w:rPr>
          <w:color w:val="231F20"/>
          <w:w w:val="105"/>
        </w:rPr>
        <w:t>nonverbal</w:t>
      </w:r>
      <w:r>
        <w:rPr>
          <w:color w:val="231F20"/>
          <w:spacing w:val="-25"/>
          <w:w w:val="105"/>
        </w:rPr>
        <w:t> </w:t>
      </w:r>
      <w:r>
        <w:rPr>
          <w:color w:val="231F20"/>
          <w:w w:val="105"/>
        </w:rPr>
        <w:t>communication,</w:t>
      </w:r>
      <w:r>
        <w:rPr>
          <w:color w:val="231F20"/>
          <w:spacing w:val="-25"/>
          <w:w w:val="105"/>
        </w:rPr>
        <w:t> </w:t>
      </w:r>
      <w:r>
        <w:rPr>
          <w:color w:val="231F20"/>
          <w:w w:val="105"/>
        </w:rPr>
        <w:t>and</w:t>
      </w:r>
      <w:r>
        <w:rPr>
          <w:color w:val="231F20"/>
          <w:spacing w:val="-25"/>
          <w:w w:val="105"/>
        </w:rPr>
        <w:t> </w:t>
      </w:r>
      <w:r>
        <w:rPr>
          <w:color w:val="231F20"/>
          <w:w w:val="105"/>
        </w:rPr>
        <w:t>ethical</w:t>
      </w:r>
      <w:r>
        <w:rPr>
          <w:color w:val="231F20"/>
          <w:spacing w:val="-25"/>
          <w:w w:val="105"/>
        </w:rPr>
        <w:t> </w:t>
      </w:r>
      <w:r>
        <w:rPr>
          <w:color w:val="231F20"/>
          <w:w w:val="105"/>
        </w:rPr>
        <w:t>and</w:t>
      </w:r>
      <w:r>
        <w:rPr>
          <w:color w:val="231F20"/>
          <w:spacing w:val="-25"/>
          <w:w w:val="105"/>
        </w:rPr>
        <w:t> </w:t>
      </w:r>
      <w:r>
        <w:rPr>
          <w:color w:val="231F20"/>
          <w:w w:val="105"/>
        </w:rPr>
        <w:t>cultural</w:t>
      </w:r>
      <w:r>
        <w:rPr>
          <w:color w:val="231F20"/>
          <w:spacing w:val="-25"/>
          <w:w w:val="105"/>
        </w:rPr>
        <w:t> </w:t>
      </w:r>
      <w:r>
        <w:rPr>
          <w:color w:val="231F20"/>
          <w:w w:val="105"/>
        </w:rPr>
        <w:t>aspects.</w:t>
      </w:r>
      <w:r>
        <w:rPr>
          <w:color w:val="231F20"/>
          <w:spacing w:val="-25"/>
          <w:w w:val="105"/>
        </w:rPr>
        <w:t> </w:t>
      </w:r>
      <w:r>
        <w:rPr>
          <w:color w:val="231F20"/>
          <w:w w:val="105"/>
        </w:rPr>
        <w:t>Other forms of conflict resolution used in business, such as mediation and arbitration</w:t>
      </w:r>
      <w:r>
        <w:rPr>
          <w:color w:val="231F20"/>
          <w:spacing w:val="-20"/>
          <w:w w:val="105"/>
        </w:rPr>
        <w:t> </w:t>
      </w:r>
      <w:r>
        <w:rPr>
          <w:color w:val="231F20"/>
          <w:w w:val="105"/>
        </w:rPr>
        <w:t>will</w:t>
      </w:r>
      <w:r>
        <w:rPr>
          <w:color w:val="231F20"/>
          <w:spacing w:val="-20"/>
          <w:w w:val="105"/>
        </w:rPr>
        <w:t> </w:t>
      </w:r>
      <w:r>
        <w:rPr>
          <w:color w:val="231F20"/>
          <w:w w:val="105"/>
        </w:rPr>
        <w:t>also</w:t>
      </w:r>
      <w:r>
        <w:rPr>
          <w:color w:val="231F20"/>
          <w:spacing w:val="-20"/>
          <w:w w:val="105"/>
        </w:rPr>
        <w:t> </w:t>
      </w:r>
      <w:r>
        <w:rPr>
          <w:color w:val="231F20"/>
          <w:w w:val="105"/>
        </w:rPr>
        <w:t>be</w:t>
      </w:r>
      <w:r>
        <w:rPr>
          <w:color w:val="231F20"/>
          <w:spacing w:val="-19"/>
          <w:w w:val="105"/>
        </w:rPr>
        <w:t> </w:t>
      </w:r>
      <w:r>
        <w:rPr>
          <w:color w:val="231F20"/>
          <w:w w:val="105"/>
        </w:rPr>
        <w:t>addressed,</w:t>
      </w:r>
      <w:r>
        <w:rPr>
          <w:color w:val="231F20"/>
          <w:spacing w:val="-20"/>
          <w:w w:val="105"/>
        </w:rPr>
        <w:t> </w:t>
      </w:r>
      <w:r>
        <w:rPr>
          <w:color w:val="231F20"/>
          <w:w w:val="105"/>
        </w:rPr>
        <w:t>and</w:t>
      </w:r>
      <w:r>
        <w:rPr>
          <w:color w:val="231F20"/>
          <w:spacing w:val="-20"/>
          <w:w w:val="105"/>
        </w:rPr>
        <w:t> </w:t>
      </w:r>
      <w:r>
        <w:rPr>
          <w:color w:val="231F20"/>
          <w:w w:val="105"/>
        </w:rPr>
        <w:t>the</w:t>
      </w:r>
      <w:r>
        <w:rPr>
          <w:color w:val="231F20"/>
          <w:spacing w:val="-19"/>
          <w:w w:val="105"/>
        </w:rPr>
        <w:t> </w:t>
      </w:r>
      <w:r>
        <w:rPr>
          <w:color w:val="231F20"/>
          <w:w w:val="105"/>
        </w:rPr>
        <w:t>design</w:t>
      </w:r>
      <w:r>
        <w:rPr>
          <w:color w:val="231F20"/>
          <w:spacing w:val="-19"/>
          <w:w w:val="105"/>
        </w:rPr>
        <w:t> </w:t>
      </w:r>
      <w:r>
        <w:rPr>
          <w:color w:val="231F20"/>
          <w:w w:val="105"/>
        </w:rPr>
        <w:t>of</w:t>
      </w:r>
      <w:r>
        <w:rPr>
          <w:color w:val="231F20"/>
          <w:spacing w:val="-19"/>
          <w:w w:val="105"/>
        </w:rPr>
        <w:t> </w:t>
      </w:r>
      <w:r>
        <w:rPr>
          <w:color w:val="231F20"/>
          <w:w w:val="105"/>
        </w:rPr>
        <w:t>conflict</w:t>
      </w:r>
      <w:r>
        <w:rPr>
          <w:color w:val="231F20"/>
          <w:spacing w:val="-20"/>
          <w:w w:val="105"/>
        </w:rPr>
        <w:t> </w:t>
      </w:r>
      <w:r>
        <w:rPr>
          <w:color w:val="231F20"/>
          <w:w w:val="105"/>
        </w:rPr>
        <w:t>management programs</w:t>
      </w:r>
      <w:r>
        <w:rPr>
          <w:color w:val="231F20"/>
          <w:spacing w:val="-17"/>
          <w:w w:val="105"/>
        </w:rPr>
        <w:t> </w:t>
      </w:r>
      <w:r>
        <w:rPr>
          <w:color w:val="231F20"/>
          <w:w w:val="105"/>
        </w:rPr>
        <w:t>will</w:t>
      </w:r>
      <w:r>
        <w:rPr>
          <w:color w:val="231F20"/>
          <w:spacing w:val="-18"/>
          <w:w w:val="105"/>
        </w:rPr>
        <w:t> </w:t>
      </w:r>
      <w:r>
        <w:rPr>
          <w:color w:val="231F20"/>
          <w:w w:val="105"/>
        </w:rPr>
        <w:t>be</w:t>
      </w:r>
      <w:r>
        <w:rPr>
          <w:color w:val="231F20"/>
          <w:spacing w:val="-17"/>
          <w:w w:val="105"/>
        </w:rPr>
        <w:t> </w:t>
      </w:r>
      <w:r>
        <w:rPr>
          <w:color w:val="231F20"/>
          <w:w w:val="105"/>
        </w:rPr>
        <w:t>examined.</w:t>
      </w:r>
      <w:r>
        <w:rPr>
          <w:color w:val="231F20"/>
          <w:spacing w:val="-18"/>
          <w:w w:val="105"/>
        </w:rPr>
        <w:t> </w:t>
      </w:r>
      <w:r>
        <w:rPr>
          <w:color w:val="231F20"/>
          <w:w w:val="105"/>
        </w:rPr>
        <w:t>Also</w:t>
      </w:r>
      <w:r>
        <w:rPr>
          <w:color w:val="231F20"/>
          <w:spacing w:val="-17"/>
          <w:w w:val="105"/>
        </w:rPr>
        <w:t> </w:t>
      </w:r>
      <w:r>
        <w:rPr>
          <w:color w:val="231F20"/>
          <w:w w:val="105"/>
        </w:rPr>
        <w:t>listed</w:t>
      </w:r>
      <w:r>
        <w:rPr>
          <w:color w:val="231F20"/>
          <w:spacing w:val="-18"/>
          <w:w w:val="105"/>
        </w:rPr>
        <w:t> </w:t>
      </w:r>
      <w:r>
        <w:rPr>
          <w:color w:val="231F20"/>
          <w:w w:val="105"/>
        </w:rPr>
        <w:t>as</w:t>
      </w:r>
      <w:r>
        <w:rPr>
          <w:color w:val="231F20"/>
          <w:spacing w:val="-18"/>
          <w:w w:val="105"/>
        </w:rPr>
        <w:t> </w:t>
      </w:r>
      <w:r>
        <w:rPr>
          <w:color w:val="231F20"/>
          <w:w w:val="105"/>
        </w:rPr>
        <w:t>MG</w:t>
      </w:r>
      <w:r>
        <w:rPr>
          <w:color w:val="231F20"/>
          <w:spacing w:val="-17"/>
          <w:w w:val="105"/>
        </w:rPr>
        <w:t> </w:t>
      </w:r>
      <w:r>
        <w:rPr>
          <w:color w:val="231F20"/>
          <w:w w:val="105"/>
        </w:rPr>
        <w:t>675</w:t>
      </w:r>
      <w:r>
        <w:rPr>
          <w:color w:val="231F20"/>
          <w:spacing w:val="-18"/>
          <w:w w:val="105"/>
        </w:rPr>
        <w:t> </w:t>
      </w:r>
      <w:r>
        <w:rPr>
          <w:color w:val="231F20"/>
          <w:w w:val="105"/>
        </w:rPr>
        <w:t>but</w:t>
      </w:r>
      <w:r>
        <w:rPr>
          <w:color w:val="231F20"/>
          <w:spacing w:val="-17"/>
          <w:w w:val="105"/>
        </w:rPr>
        <w:t> </w:t>
      </w:r>
      <w:r>
        <w:rPr>
          <w:color w:val="231F20"/>
          <w:w w:val="105"/>
        </w:rPr>
        <w:t>creditable</w:t>
      </w:r>
      <w:r>
        <w:rPr>
          <w:color w:val="231F20"/>
          <w:spacing w:val="-18"/>
          <w:w w:val="105"/>
        </w:rPr>
        <w:t> </w:t>
      </w:r>
      <w:r>
        <w:rPr>
          <w:color w:val="231F20"/>
          <w:w w:val="105"/>
        </w:rPr>
        <w:t>only</w:t>
      </w:r>
      <w:r>
        <w:rPr>
          <w:color w:val="231F20"/>
          <w:spacing w:val="-17"/>
          <w:w w:val="105"/>
        </w:rPr>
        <w:t> </w:t>
      </w:r>
      <w:r>
        <w:rPr>
          <w:color w:val="231F20"/>
          <w:w w:val="105"/>
        </w:rPr>
        <w:t>in ﬁeld for which registered.</w:t>
      </w:r>
      <w:r>
        <w:rPr>
          <w:color w:val="231F20"/>
          <w:spacing w:val="-36"/>
          <w:w w:val="105"/>
        </w:rPr>
        <w:t> </w:t>
      </w:r>
      <w:r>
        <w:rPr>
          <w:color w:val="231F20"/>
          <w:w w:val="105"/>
        </w:rPr>
        <w:t>(Spring).</w:t>
      </w:r>
    </w:p>
    <w:p>
      <w:pPr>
        <w:pStyle w:val="Heading7"/>
        <w:spacing w:before="73"/>
      </w:pPr>
      <w:r>
        <w:rPr>
          <w:color w:val="231F20"/>
        </w:rPr>
        <w:t>MK 680. International Experience/Internship. (3 Credits)</w:t>
      </w:r>
    </w:p>
    <w:p>
      <w:pPr>
        <w:pStyle w:val="BodyText"/>
        <w:spacing w:line="288" w:lineRule="auto" w:before="36"/>
        <w:ind w:right="158"/>
      </w:pPr>
      <w:r>
        <w:rPr>
          <w:color w:val="231F20"/>
          <w:w w:val="105"/>
        </w:rPr>
        <w:t>Study</w:t>
      </w:r>
      <w:r>
        <w:rPr>
          <w:color w:val="231F20"/>
          <w:spacing w:val="-23"/>
          <w:w w:val="105"/>
        </w:rPr>
        <w:t> </w:t>
      </w:r>
      <w:r>
        <w:rPr>
          <w:color w:val="231F20"/>
          <w:w w:val="105"/>
        </w:rPr>
        <w:t>abroad</w:t>
      </w:r>
      <w:r>
        <w:rPr>
          <w:color w:val="231F20"/>
          <w:spacing w:val="-23"/>
          <w:w w:val="105"/>
        </w:rPr>
        <w:t> </w:t>
      </w:r>
      <w:r>
        <w:rPr>
          <w:color w:val="231F20"/>
          <w:w w:val="105"/>
        </w:rPr>
        <w:t>experience</w:t>
      </w:r>
      <w:r>
        <w:rPr>
          <w:color w:val="231F20"/>
          <w:spacing w:val="-23"/>
          <w:w w:val="105"/>
        </w:rPr>
        <w:t> </w:t>
      </w:r>
      <w:r>
        <w:rPr>
          <w:color w:val="231F20"/>
          <w:w w:val="105"/>
        </w:rPr>
        <w:t>to</w:t>
      </w:r>
      <w:r>
        <w:rPr>
          <w:color w:val="231F20"/>
          <w:spacing w:val="-23"/>
          <w:w w:val="105"/>
        </w:rPr>
        <w:t> </w:t>
      </w:r>
      <w:r>
        <w:rPr>
          <w:color w:val="231F20"/>
          <w:w w:val="105"/>
        </w:rPr>
        <w:t>include</w:t>
      </w:r>
      <w:r>
        <w:rPr>
          <w:color w:val="231F20"/>
          <w:spacing w:val="-23"/>
          <w:w w:val="105"/>
        </w:rPr>
        <w:t> </w:t>
      </w:r>
      <w:r>
        <w:rPr>
          <w:color w:val="231F20"/>
          <w:w w:val="105"/>
        </w:rPr>
        <w:t>structured</w:t>
      </w:r>
      <w:r>
        <w:rPr>
          <w:color w:val="231F20"/>
          <w:spacing w:val="-23"/>
          <w:w w:val="105"/>
        </w:rPr>
        <w:t> </w:t>
      </w:r>
      <w:r>
        <w:rPr>
          <w:color w:val="231F20"/>
          <w:w w:val="105"/>
        </w:rPr>
        <w:t>group</w:t>
      </w:r>
      <w:r>
        <w:rPr>
          <w:color w:val="231F20"/>
          <w:spacing w:val="-23"/>
          <w:w w:val="105"/>
        </w:rPr>
        <w:t> </w:t>
      </w:r>
      <w:r>
        <w:rPr>
          <w:color w:val="231F20"/>
          <w:w w:val="105"/>
        </w:rPr>
        <w:t>visits</w:t>
      </w:r>
      <w:r>
        <w:rPr>
          <w:color w:val="231F20"/>
          <w:spacing w:val="-23"/>
          <w:w w:val="105"/>
        </w:rPr>
        <w:t> </w:t>
      </w:r>
      <w:r>
        <w:rPr>
          <w:color w:val="231F20"/>
          <w:w w:val="105"/>
        </w:rPr>
        <w:t>to</w:t>
      </w:r>
      <w:r>
        <w:rPr>
          <w:color w:val="231F20"/>
          <w:spacing w:val="-23"/>
          <w:w w:val="105"/>
        </w:rPr>
        <w:t> </w:t>
      </w:r>
      <w:r>
        <w:rPr>
          <w:color w:val="231F20"/>
          <w:w w:val="105"/>
        </w:rPr>
        <w:t>businesses and</w:t>
      </w:r>
      <w:r>
        <w:rPr>
          <w:color w:val="231F20"/>
          <w:spacing w:val="-15"/>
          <w:w w:val="105"/>
        </w:rPr>
        <w:t> </w:t>
      </w:r>
      <w:r>
        <w:rPr>
          <w:color w:val="231F20"/>
          <w:w w:val="105"/>
        </w:rPr>
        <w:t>business</w:t>
      </w:r>
      <w:r>
        <w:rPr>
          <w:color w:val="231F20"/>
          <w:spacing w:val="-15"/>
          <w:w w:val="105"/>
        </w:rPr>
        <w:t> </w:t>
      </w:r>
      <w:r>
        <w:rPr>
          <w:color w:val="231F20"/>
          <w:w w:val="105"/>
        </w:rPr>
        <w:t>centers;</w:t>
      </w:r>
      <w:r>
        <w:rPr>
          <w:color w:val="231F20"/>
          <w:spacing w:val="-15"/>
          <w:w w:val="105"/>
        </w:rPr>
        <w:t> </w:t>
      </w:r>
      <w:r>
        <w:rPr>
          <w:color w:val="231F20"/>
          <w:w w:val="105"/>
        </w:rPr>
        <w:t>lectures</w:t>
      </w:r>
      <w:r>
        <w:rPr>
          <w:color w:val="231F20"/>
          <w:spacing w:val="-15"/>
          <w:w w:val="105"/>
        </w:rPr>
        <w:t> </w:t>
      </w:r>
      <w:r>
        <w:rPr>
          <w:color w:val="231F20"/>
          <w:w w:val="105"/>
        </w:rPr>
        <w:t>delivered</w:t>
      </w:r>
      <w:r>
        <w:rPr>
          <w:color w:val="231F20"/>
          <w:spacing w:val="-15"/>
          <w:w w:val="105"/>
        </w:rPr>
        <w:t> </w:t>
      </w:r>
      <w:r>
        <w:rPr>
          <w:color w:val="231F20"/>
          <w:w w:val="105"/>
        </w:rPr>
        <w:t>by</w:t>
      </w:r>
      <w:r>
        <w:rPr>
          <w:color w:val="231F20"/>
          <w:spacing w:val="-15"/>
          <w:w w:val="105"/>
        </w:rPr>
        <w:t> </w:t>
      </w:r>
      <w:r>
        <w:rPr>
          <w:color w:val="231F20"/>
          <w:w w:val="105"/>
        </w:rPr>
        <w:t>managers</w:t>
      </w:r>
      <w:r>
        <w:rPr>
          <w:color w:val="231F20"/>
          <w:spacing w:val="-15"/>
          <w:w w:val="105"/>
        </w:rPr>
        <w:t> </w:t>
      </w:r>
      <w:r>
        <w:rPr>
          <w:color w:val="231F20"/>
          <w:w w:val="105"/>
        </w:rPr>
        <w:t>involved</w:t>
      </w:r>
    </w:p>
    <w:p>
      <w:pPr>
        <w:pStyle w:val="BodyText"/>
        <w:spacing w:line="288" w:lineRule="auto"/>
        <w:ind w:right="523"/>
      </w:pPr>
      <w:r>
        <w:rPr>
          <w:color w:val="231F20"/>
        </w:rPr>
        <w:t>in international trade, internship experiences, and/or structured participation in a university sponsored academic program. Also listed as</w:t>
      </w:r>
      <w:r>
        <w:rPr>
          <w:color w:val="231F20"/>
          <w:spacing w:val="-12"/>
        </w:rPr>
        <w:t> </w:t>
      </w:r>
      <w:r>
        <w:rPr>
          <w:color w:val="231F20"/>
        </w:rPr>
        <w:t>AC</w:t>
      </w:r>
      <w:r>
        <w:rPr>
          <w:color w:val="231F20"/>
          <w:spacing w:val="-11"/>
        </w:rPr>
        <w:t> </w:t>
      </w:r>
      <w:r>
        <w:rPr>
          <w:color w:val="231F20"/>
        </w:rPr>
        <w:t>680,</w:t>
      </w:r>
      <w:r>
        <w:rPr>
          <w:color w:val="231F20"/>
          <w:spacing w:val="-12"/>
        </w:rPr>
        <w:t> </w:t>
      </w:r>
      <w:r>
        <w:rPr>
          <w:color w:val="231F20"/>
        </w:rPr>
        <w:t>CIS</w:t>
      </w:r>
      <w:r>
        <w:rPr>
          <w:color w:val="231F20"/>
          <w:spacing w:val="-11"/>
        </w:rPr>
        <w:t> </w:t>
      </w:r>
      <w:r>
        <w:rPr>
          <w:color w:val="231F20"/>
        </w:rPr>
        <w:t>680,</w:t>
      </w:r>
      <w:r>
        <w:rPr>
          <w:color w:val="231F20"/>
          <w:spacing w:val="-12"/>
        </w:rPr>
        <w:t> </w:t>
      </w:r>
      <w:r>
        <w:rPr>
          <w:color w:val="231F20"/>
        </w:rPr>
        <w:t>EC</w:t>
      </w:r>
      <w:r>
        <w:rPr>
          <w:color w:val="231F20"/>
          <w:spacing w:val="-11"/>
        </w:rPr>
        <w:t> </w:t>
      </w:r>
      <w:r>
        <w:rPr>
          <w:color w:val="231F20"/>
        </w:rPr>
        <w:t>680,</w:t>
      </w:r>
      <w:r>
        <w:rPr>
          <w:color w:val="231F20"/>
          <w:spacing w:val="-12"/>
        </w:rPr>
        <w:t> </w:t>
      </w:r>
      <w:r>
        <w:rPr>
          <w:color w:val="231F20"/>
        </w:rPr>
        <w:t>FI</w:t>
      </w:r>
      <w:r>
        <w:rPr>
          <w:color w:val="231F20"/>
          <w:spacing w:val="-11"/>
        </w:rPr>
        <w:t> </w:t>
      </w:r>
      <w:r>
        <w:rPr>
          <w:color w:val="231F20"/>
        </w:rPr>
        <w:t>680</w:t>
      </w:r>
      <w:r>
        <w:rPr>
          <w:color w:val="231F20"/>
          <w:spacing w:val="-12"/>
        </w:rPr>
        <w:t> </w:t>
      </w:r>
      <w:r>
        <w:rPr>
          <w:color w:val="231F20"/>
        </w:rPr>
        <w:t>and</w:t>
      </w:r>
      <w:r>
        <w:rPr>
          <w:color w:val="231F20"/>
          <w:spacing w:val="-12"/>
        </w:rPr>
        <w:t> </w:t>
      </w:r>
      <w:r>
        <w:rPr>
          <w:color w:val="231F20"/>
        </w:rPr>
        <w:t>MG</w:t>
      </w:r>
      <w:r>
        <w:rPr>
          <w:color w:val="231F20"/>
          <w:spacing w:val="-11"/>
        </w:rPr>
        <w:t> </w:t>
      </w:r>
      <w:r>
        <w:rPr>
          <w:color w:val="231F20"/>
        </w:rPr>
        <w:t>680,</w:t>
      </w:r>
      <w:r>
        <w:rPr>
          <w:color w:val="231F20"/>
          <w:spacing w:val="-12"/>
        </w:rPr>
        <w:t> </w:t>
      </w:r>
      <w:r>
        <w:rPr>
          <w:color w:val="231F20"/>
        </w:rPr>
        <w:t>but</w:t>
      </w:r>
      <w:r>
        <w:rPr>
          <w:color w:val="231F20"/>
          <w:spacing w:val="-11"/>
        </w:rPr>
        <w:t> </w:t>
      </w:r>
      <w:r>
        <w:rPr>
          <w:color w:val="231F20"/>
        </w:rPr>
        <w:t>creditable</w:t>
      </w:r>
      <w:r>
        <w:rPr>
          <w:color w:val="231F20"/>
          <w:spacing w:val="-12"/>
        </w:rPr>
        <w:t> </w:t>
      </w:r>
      <w:r>
        <w:rPr>
          <w:color w:val="231F20"/>
        </w:rPr>
        <w:t>only</w:t>
      </w:r>
      <w:r>
        <w:rPr>
          <w:color w:val="231F20"/>
          <w:spacing w:val="-11"/>
        </w:rPr>
        <w:t> </w:t>
      </w:r>
      <w:r>
        <w:rPr>
          <w:color w:val="231F20"/>
        </w:rPr>
        <w:t>in</w:t>
      </w:r>
    </w:p>
    <w:p>
      <w:pPr>
        <w:pStyle w:val="BodyText"/>
        <w:spacing w:line="288" w:lineRule="auto"/>
      </w:pPr>
      <w:r>
        <w:rPr>
          <w:color w:val="231F20"/>
        </w:rPr>
        <w:t>ﬁeld which registered. Prerequisite: approval of the department chair and internship coordinator. (Fall, Spring, Summer).</w:t>
      </w:r>
    </w:p>
    <w:p>
      <w:pPr>
        <w:pStyle w:val="Heading7"/>
        <w:spacing w:before="74"/>
      </w:pPr>
      <w:r>
        <w:rPr>
          <w:color w:val="231F20"/>
        </w:rPr>
        <w:t>MK 687. E-Marketing. (3 Credits)</w:t>
      </w:r>
    </w:p>
    <w:p>
      <w:pPr>
        <w:pStyle w:val="BodyText"/>
        <w:spacing w:line="288" w:lineRule="auto" w:before="36"/>
        <w:ind w:right="158"/>
      </w:pPr>
      <w:r>
        <w:rPr>
          <w:color w:val="231F20"/>
          <w:w w:val="105"/>
        </w:rPr>
        <w:t>This</w:t>
      </w:r>
      <w:r>
        <w:rPr>
          <w:color w:val="231F20"/>
          <w:spacing w:val="-19"/>
          <w:w w:val="105"/>
        </w:rPr>
        <w:t> </w:t>
      </w:r>
      <w:r>
        <w:rPr>
          <w:color w:val="231F20"/>
          <w:w w:val="105"/>
        </w:rPr>
        <w:t>course</w:t>
      </w:r>
      <w:r>
        <w:rPr>
          <w:color w:val="231F20"/>
          <w:spacing w:val="-19"/>
          <w:w w:val="105"/>
        </w:rPr>
        <w:t> </w:t>
      </w:r>
      <w:r>
        <w:rPr>
          <w:color w:val="231F20"/>
          <w:w w:val="105"/>
        </w:rPr>
        <w:t>is</w:t>
      </w:r>
      <w:r>
        <w:rPr>
          <w:color w:val="231F20"/>
          <w:spacing w:val="-19"/>
          <w:w w:val="105"/>
        </w:rPr>
        <w:t> </w:t>
      </w:r>
      <w:r>
        <w:rPr>
          <w:color w:val="231F20"/>
          <w:w w:val="105"/>
        </w:rPr>
        <w:t>designed</w:t>
      </w:r>
      <w:r>
        <w:rPr>
          <w:color w:val="231F20"/>
          <w:spacing w:val="-18"/>
          <w:w w:val="105"/>
        </w:rPr>
        <w:t> </w:t>
      </w:r>
      <w:r>
        <w:rPr>
          <w:color w:val="231F20"/>
          <w:w w:val="105"/>
        </w:rPr>
        <w:t>to</w:t>
      </w:r>
      <w:r>
        <w:rPr>
          <w:color w:val="231F20"/>
          <w:spacing w:val="-18"/>
          <w:w w:val="105"/>
        </w:rPr>
        <w:t> </w:t>
      </w:r>
      <w:r>
        <w:rPr>
          <w:color w:val="231F20"/>
          <w:w w:val="105"/>
        </w:rPr>
        <w:t>provide</w:t>
      </w:r>
      <w:r>
        <w:rPr>
          <w:color w:val="231F20"/>
          <w:spacing w:val="-19"/>
          <w:w w:val="105"/>
        </w:rPr>
        <w:t> </w:t>
      </w:r>
      <w:r>
        <w:rPr>
          <w:color w:val="231F20"/>
          <w:w w:val="105"/>
        </w:rPr>
        <w:t>an</w:t>
      </w:r>
      <w:r>
        <w:rPr>
          <w:color w:val="231F20"/>
          <w:spacing w:val="-19"/>
          <w:w w:val="105"/>
        </w:rPr>
        <w:t> </w:t>
      </w:r>
      <w:r>
        <w:rPr>
          <w:color w:val="231F20"/>
          <w:w w:val="105"/>
        </w:rPr>
        <w:t>overview</w:t>
      </w:r>
      <w:r>
        <w:rPr>
          <w:color w:val="231F20"/>
          <w:spacing w:val="-19"/>
          <w:w w:val="105"/>
        </w:rPr>
        <w:t> </w:t>
      </w:r>
      <w:r>
        <w:rPr>
          <w:color w:val="231F20"/>
          <w:w w:val="105"/>
        </w:rPr>
        <w:t>of</w:t>
      </w:r>
      <w:r>
        <w:rPr>
          <w:color w:val="231F20"/>
          <w:spacing w:val="-18"/>
          <w:w w:val="105"/>
        </w:rPr>
        <w:t> </w:t>
      </w:r>
      <w:r>
        <w:rPr>
          <w:color w:val="231F20"/>
          <w:w w:val="105"/>
        </w:rPr>
        <w:t>electronic</w:t>
      </w:r>
      <w:r>
        <w:rPr>
          <w:color w:val="231F20"/>
          <w:spacing w:val="-18"/>
          <w:w w:val="105"/>
        </w:rPr>
        <w:t> </w:t>
      </w:r>
      <w:r>
        <w:rPr>
          <w:color w:val="231F20"/>
          <w:w w:val="105"/>
        </w:rPr>
        <w:t>commerce with an emphasis on e-retailing, consumer behavior online, Internet advertising, and online market research. Web business strategies, international</w:t>
      </w:r>
      <w:r>
        <w:rPr>
          <w:color w:val="231F20"/>
          <w:spacing w:val="-27"/>
          <w:w w:val="105"/>
        </w:rPr>
        <w:t> </w:t>
      </w:r>
      <w:r>
        <w:rPr>
          <w:color w:val="231F20"/>
          <w:w w:val="105"/>
        </w:rPr>
        <w:t>electronic</w:t>
      </w:r>
      <w:r>
        <w:rPr>
          <w:color w:val="231F20"/>
          <w:spacing w:val="-27"/>
          <w:w w:val="105"/>
        </w:rPr>
        <w:t> </w:t>
      </w:r>
      <w:r>
        <w:rPr>
          <w:color w:val="231F20"/>
          <w:w w:val="105"/>
        </w:rPr>
        <w:t>customer</w:t>
      </w:r>
      <w:r>
        <w:rPr>
          <w:color w:val="231F20"/>
          <w:spacing w:val="-27"/>
          <w:w w:val="105"/>
        </w:rPr>
        <w:t> </w:t>
      </w:r>
      <w:r>
        <w:rPr>
          <w:color w:val="231F20"/>
          <w:w w:val="105"/>
        </w:rPr>
        <w:t>relations,</w:t>
      </w:r>
      <w:r>
        <w:rPr>
          <w:color w:val="231F20"/>
          <w:spacing w:val="-27"/>
          <w:w w:val="105"/>
        </w:rPr>
        <w:t> </w:t>
      </w:r>
      <w:r>
        <w:rPr>
          <w:color w:val="231F20"/>
          <w:w w:val="105"/>
        </w:rPr>
        <w:t>electronic</w:t>
      </w:r>
      <w:r>
        <w:rPr>
          <w:color w:val="231F20"/>
          <w:spacing w:val="-27"/>
          <w:w w:val="105"/>
        </w:rPr>
        <w:t> </w:t>
      </w:r>
      <w:r>
        <w:rPr>
          <w:color w:val="231F20"/>
          <w:w w:val="105"/>
        </w:rPr>
        <w:t>customer</w:t>
      </w:r>
      <w:r>
        <w:rPr>
          <w:color w:val="231F20"/>
          <w:spacing w:val="-27"/>
          <w:w w:val="105"/>
        </w:rPr>
        <w:t> </w:t>
      </w:r>
      <w:r>
        <w:rPr>
          <w:color w:val="231F20"/>
          <w:w w:val="105"/>
        </w:rPr>
        <w:t>interface, Internet pricing, distribution challenges, Internet branding, customer information</w:t>
      </w:r>
      <w:r>
        <w:rPr>
          <w:color w:val="231F20"/>
          <w:spacing w:val="-20"/>
          <w:w w:val="105"/>
        </w:rPr>
        <w:t> </w:t>
      </w:r>
      <w:r>
        <w:rPr>
          <w:color w:val="231F20"/>
          <w:w w:val="105"/>
        </w:rPr>
        <w:t>systems</w:t>
      </w:r>
      <w:r>
        <w:rPr>
          <w:color w:val="231F20"/>
          <w:spacing w:val="-20"/>
          <w:w w:val="105"/>
        </w:rPr>
        <w:t> </w:t>
      </w:r>
      <w:r>
        <w:rPr>
          <w:color w:val="231F20"/>
          <w:w w:val="105"/>
        </w:rPr>
        <w:t>and</w:t>
      </w:r>
      <w:r>
        <w:rPr>
          <w:color w:val="231F20"/>
          <w:spacing w:val="-20"/>
          <w:w w:val="105"/>
        </w:rPr>
        <w:t> </w:t>
      </w:r>
      <w:r>
        <w:rPr>
          <w:color w:val="231F20"/>
          <w:w w:val="105"/>
        </w:rPr>
        <w:t>framing</w:t>
      </w:r>
      <w:r>
        <w:rPr>
          <w:color w:val="231F20"/>
          <w:spacing w:val="-19"/>
          <w:w w:val="105"/>
        </w:rPr>
        <w:t> </w:t>
      </w:r>
      <w:r>
        <w:rPr>
          <w:color w:val="231F20"/>
          <w:w w:val="105"/>
        </w:rPr>
        <w:t>the</w:t>
      </w:r>
      <w:r>
        <w:rPr>
          <w:color w:val="231F20"/>
          <w:spacing w:val="-19"/>
          <w:w w:val="105"/>
        </w:rPr>
        <w:t> </w:t>
      </w:r>
      <w:r>
        <w:rPr>
          <w:color w:val="231F20"/>
          <w:w w:val="105"/>
        </w:rPr>
        <w:t>marketing</w:t>
      </w:r>
      <w:r>
        <w:rPr>
          <w:color w:val="231F20"/>
          <w:spacing w:val="-20"/>
          <w:w w:val="105"/>
        </w:rPr>
        <w:t> </w:t>
      </w:r>
      <w:r>
        <w:rPr>
          <w:color w:val="231F20"/>
          <w:w w:val="105"/>
        </w:rPr>
        <w:t>opportunity.(Offered</w:t>
      </w:r>
      <w:r>
        <w:rPr>
          <w:color w:val="231F20"/>
          <w:spacing w:val="-20"/>
          <w:w w:val="105"/>
        </w:rPr>
        <w:t> </w:t>
      </w:r>
      <w:r>
        <w:rPr>
          <w:color w:val="231F20"/>
          <w:w w:val="105"/>
        </w:rPr>
        <w:t>on sufﬁcient</w:t>
      </w:r>
      <w:r>
        <w:rPr>
          <w:color w:val="231F20"/>
          <w:spacing w:val="-9"/>
          <w:w w:val="105"/>
        </w:rPr>
        <w:t> </w:t>
      </w:r>
      <w:r>
        <w:rPr>
          <w:color w:val="231F20"/>
          <w:w w:val="105"/>
        </w:rPr>
        <w:t>demand).</w:t>
      </w:r>
    </w:p>
    <w:p>
      <w:pPr>
        <w:pStyle w:val="Heading7"/>
        <w:spacing w:before="75"/>
      </w:pPr>
      <w:r>
        <w:rPr>
          <w:color w:val="231F20"/>
        </w:rPr>
        <w:t>MK 691. International Business. (3 Credits)</w:t>
      </w:r>
    </w:p>
    <w:p>
      <w:pPr>
        <w:pStyle w:val="BodyText"/>
        <w:spacing w:line="288" w:lineRule="auto" w:before="36"/>
        <w:ind w:right="158"/>
      </w:pPr>
      <w:r>
        <w:rPr>
          <w:color w:val="231F20"/>
        </w:rPr>
        <w:t>Course provides the opportunity to examine the management practices of executives in multinational ﬁrms. Students will analyze the policies and strategies employed by successful international ﬁrms in an increasingly global marketplace. Also listed as MG 691 but creditable only in ﬁeld for which registered.(Spring).</w:t>
      </w:r>
    </w:p>
    <w:p>
      <w:pPr>
        <w:pStyle w:val="Heading7"/>
      </w:pPr>
      <w:r>
        <w:rPr>
          <w:color w:val="231F20"/>
        </w:rPr>
        <w:t>MK 698. Independent Study/Research. (3 Credits)</w:t>
      </w:r>
    </w:p>
    <w:p>
      <w:pPr>
        <w:pStyle w:val="BodyText"/>
        <w:spacing w:line="288" w:lineRule="auto" w:before="36"/>
        <w:ind w:right="398"/>
      </w:pPr>
      <w:r>
        <w:rPr>
          <w:color w:val="231F20"/>
        </w:rPr>
        <w:t>Guided independent study and/or research in an area related to marketing. Prerequisite: approval of the department chair. (Fall, Spring, Summer).</w:t>
      </w:r>
    </w:p>
    <w:p>
      <w:pPr>
        <w:pStyle w:val="Heading2"/>
        <w:spacing w:before="106"/>
      </w:pPr>
      <w:r>
        <w:rPr>
          <w:color w:val="231F20"/>
          <w:w w:val="110"/>
        </w:rPr>
        <w:t>MS - Military Science (MS)</w:t>
      </w:r>
    </w:p>
    <w:p>
      <w:pPr>
        <w:spacing w:before="228"/>
        <w:ind w:left="140" w:right="0" w:firstLine="0"/>
        <w:jc w:val="left"/>
        <w:rPr>
          <w:rFonts w:ascii="Arial Narrow"/>
          <w:b/>
          <w:sz w:val="36"/>
        </w:rPr>
      </w:pPr>
      <w:bookmarkStart w:name="MS - Military Science (MS)" w:id="254"/>
      <w:bookmarkEnd w:id="254"/>
      <w:r>
        <w:rPr/>
      </w:r>
      <w:r>
        <w:rPr>
          <w:rFonts w:ascii="Arial Narrow"/>
          <w:b/>
          <w:color w:val="231F20"/>
          <w:w w:val="110"/>
          <w:sz w:val="36"/>
        </w:rPr>
        <w:t>MU - Music (MU)</w:t>
      </w:r>
    </w:p>
    <w:p>
      <w:pPr>
        <w:pStyle w:val="Heading7"/>
        <w:spacing w:before="120"/>
      </w:pPr>
      <w:bookmarkStart w:name="MU - Music (MU)" w:id="255"/>
      <w:bookmarkEnd w:id="255"/>
      <w:r>
        <w:rPr>
          <w:b w:val="0"/>
        </w:rPr>
      </w:r>
      <w:r>
        <w:rPr>
          <w:color w:val="231F20"/>
        </w:rPr>
        <w:t>MU 504. Vocal and Jazz Ensemble. (1 Credit)</w:t>
      </w:r>
    </w:p>
    <w:p>
      <w:pPr>
        <w:pStyle w:val="BodyText"/>
        <w:spacing w:line="288" w:lineRule="auto" w:before="36"/>
      </w:pPr>
      <w:r>
        <w:rPr>
          <w:color w:val="231F20"/>
          <w:w w:val="105"/>
        </w:rPr>
        <w:t>Study</w:t>
      </w:r>
      <w:r>
        <w:rPr>
          <w:color w:val="231F20"/>
          <w:spacing w:val="-21"/>
          <w:w w:val="105"/>
        </w:rPr>
        <w:t> </w:t>
      </w:r>
      <w:r>
        <w:rPr>
          <w:color w:val="231F20"/>
          <w:w w:val="105"/>
        </w:rPr>
        <w:t>and</w:t>
      </w:r>
      <w:r>
        <w:rPr>
          <w:color w:val="231F20"/>
          <w:spacing w:val="-22"/>
          <w:w w:val="105"/>
        </w:rPr>
        <w:t> </w:t>
      </w:r>
      <w:r>
        <w:rPr>
          <w:color w:val="231F20"/>
          <w:w w:val="105"/>
        </w:rPr>
        <w:t>performance</w:t>
      </w:r>
      <w:r>
        <w:rPr>
          <w:color w:val="231F20"/>
          <w:spacing w:val="-21"/>
          <w:w w:val="105"/>
        </w:rPr>
        <w:t> </w:t>
      </w:r>
      <w:r>
        <w:rPr>
          <w:color w:val="231F20"/>
          <w:w w:val="105"/>
        </w:rPr>
        <w:t>of</w:t>
      </w:r>
      <w:r>
        <w:rPr>
          <w:color w:val="231F20"/>
          <w:spacing w:val="-21"/>
          <w:w w:val="105"/>
        </w:rPr>
        <w:t> </w:t>
      </w:r>
      <w:r>
        <w:rPr>
          <w:color w:val="231F20"/>
          <w:w w:val="105"/>
        </w:rPr>
        <w:t>vocal</w:t>
      </w:r>
      <w:r>
        <w:rPr>
          <w:color w:val="231F20"/>
          <w:spacing w:val="-21"/>
          <w:w w:val="105"/>
        </w:rPr>
        <w:t> </w:t>
      </w:r>
      <w:r>
        <w:rPr>
          <w:color w:val="231F20"/>
          <w:w w:val="105"/>
        </w:rPr>
        <w:t>jazz</w:t>
      </w:r>
      <w:r>
        <w:rPr>
          <w:color w:val="231F20"/>
          <w:spacing w:val="-22"/>
          <w:w w:val="105"/>
        </w:rPr>
        <w:t> </w:t>
      </w:r>
      <w:r>
        <w:rPr>
          <w:color w:val="231F20"/>
          <w:w w:val="105"/>
        </w:rPr>
        <w:t>music.</w:t>
      </w:r>
      <w:r>
        <w:rPr>
          <w:color w:val="231F20"/>
          <w:spacing w:val="-21"/>
          <w:w w:val="105"/>
        </w:rPr>
        <w:t> </w:t>
      </w:r>
      <w:r>
        <w:rPr>
          <w:color w:val="231F20"/>
          <w:w w:val="105"/>
        </w:rPr>
        <w:t>May</w:t>
      </w:r>
      <w:r>
        <w:rPr>
          <w:color w:val="231F20"/>
          <w:spacing w:val="-22"/>
          <w:w w:val="105"/>
        </w:rPr>
        <w:t> </w:t>
      </w:r>
      <w:r>
        <w:rPr>
          <w:color w:val="231F20"/>
          <w:w w:val="105"/>
        </w:rPr>
        <w:t>be</w:t>
      </w:r>
      <w:r>
        <w:rPr>
          <w:color w:val="231F20"/>
          <w:spacing w:val="-21"/>
          <w:w w:val="105"/>
        </w:rPr>
        <w:t> </w:t>
      </w:r>
      <w:r>
        <w:rPr>
          <w:color w:val="231F20"/>
          <w:w w:val="105"/>
        </w:rPr>
        <w:t>repeated</w:t>
      </w:r>
      <w:r>
        <w:rPr>
          <w:color w:val="231F20"/>
          <w:spacing w:val="-22"/>
          <w:w w:val="105"/>
        </w:rPr>
        <w:t> </w:t>
      </w:r>
      <w:r>
        <w:rPr>
          <w:color w:val="231F20"/>
          <w:w w:val="105"/>
        </w:rPr>
        <w:t>once</w:t>
      </w:r>
      <w:r>
        <w:rPr>
          <w:color w:val="231F20"/>
          <w:spacing w:val="-21"/>
          <w:w w:val="105"/>
        </w:rPr>
        <w:t> </w:t>
      </w:r>
      <w:r>
        <w:rPr>
          <w:color w:val="231F20"/>
          <w:w w:val="105"/>
        </w:rPr>
        <w:t>with departmental</w:t>
      </w:r>
      <w:r>
        <w:rPr>
          <w:color w:val="231F20"/>
          <w:spacing w:val="-8"/>
          <w:w w:val="105"/>
        </w:rPr>
        <w:t> </w:t>
      </w:r>
      <w:r>
        <w:rPr>
          <w:color w:val="231F20"/>
          <w:w w:val="105"/>
        </w:rPr>
        <w:t>approval.</w:t>
      </w:r>
    </w:p>
    <w:p>
      <w:pPr>
        <w:spacing w:after="0" w:line="288" w:lineRule="auto"/>
        <w:sectPr>
          <w:pgSz w:w="12240" w:h="15840"/>
          <w:pgMar w:header="677" w:footer="0" w:top="1240" w:bottom="280" w:left="580" w:right="560"/>
          <w:cols w:num="2" w:equalWidth="0">
            <w:col w:w="5454" w:space="54"/>
            <w:col w:w="5592"/>
          </w:cols>
        </w:sectPr>
      </w:pPr>
    </w:p>
    <w:p>
      <w:pPr>
        <w:pStyle w:val="BodyText"/>
        <w:spacing w:before="7"/>
        <w:ind w:left="0"/>
        <w:rPr>
          <w:sz w:val="17"/>
        </w:rPr>
      </w:pPr>
    </w:p>
    <w:p>
      <w:pPr>
        <w:pStyle w:val="Heading7"/>
        <w:spacing w:before="0"/>
      </w:pPr>
      <w:r>
        <w:rPr>
          <w:color w:val="231F20"/>
        </w:rPr>
        <w:t>MU 505. University Band. (1 Credit)</w:t>
      </w:r>
    </w:p>
    <w:p>
      <w:pPr>
        <w:pStyle w:val="BodyText"/>
        <w:spacing w:line="288" w:lineRule="auto" w:before="36"/>
      </w:pPr>
      <w:r>
        <w:rPr>
          <w:color w:val="231F20"/>
          <w:w w:val="105"/>
        </w:rPr>
        <w:t>Study</w:t>
      </w:r>
      <w:r>
        <w:rPr>
          <w:color w:val="231F20"/>
          <w:spacing w:val="-22"/>
          <w:w w:val="105"/>
        </w:rPr>
        <w:t> </w:t>
      </w:r>
      <w:r>
        <w:rPr>
          <w:color w:val="231F20"/>
          <w:w w:val="105"/>
        </w:rPr>
        <w:t>and</w:t>
      </w:r>
      <w:r>
        <w:rPr>
          <w:color w:val="231F20"/>
          <w:spacing w:val="-22"/>
          <w:w w:val="105"/>
        </w:rPr>
        <w:t> </w:t>
      </w:r>
      <w:r>
        <w:rPr>
          <w:color w:val="231F20"/>
          <w:w w:val="105"/>
        </w:rPr>
        <w:t>performance</w:t>
      </w:r>
      <w:r>
        <w:rPr>
          <w:color w:val="231F20"/>
          <w:spacing w:val="-22"/>
          <w:w w:val="105"/>
        </w:rPr>
        <w:t> </w:t>
      </w:r>
      <w:r>
        <w:rPr>
          <w:color w:val="231F20"/>
          <w:w w:val="105"/>
        </w:rPr>
        <w:t>of</w:t>
      </w:r>
      <w:r>
        <w:rPr>
          <w:color w:val="231F20"/>
          <w:spacing w:val="-22"/>
          <w:w w:val="105"/>
        </w:rPr>
        <w:t> </w:t>
      </w:r>
      <w:r>
        <w:rPr>
          <w:color w:val="231F20"/>
          <w:w w:val="105"/>
        </w:rPr>
        <w:t>literature</w:t>
      </w:r>
      <w:r>
        <w:rPr>
          <w:color w:val="231F20"/>
          <w:spacing w:val="-22"/>
          <w:w w:val="105"/>
        </w:rPr>
        <w:t> </w:t>
      </w:r>
      <w:r>
        <w:rPr>
          <w:color w:val="231F20"/>
          <w:w w:val="105"/>
        </w:rPr>
        <w:t>for</w:t>
      </w:r>
      <w:r>
        <w:rPr>
          <w:color w:val="231F20"/>
          <w:spacing w:val="-22"/>
          <w:w w:val="105"/>
        </w:rPr>
        <w:t> </w:t>
      </w:r>
      <w:r>
        <w:rPr>
          <w:color w:val="231F20"/>
          <w:w w:val="105"/>
        </w:rPr>
        <w:t>the</w:t>
      </w:r>
      <w:r>
        <w:rPr>
          <w:color w:val="231F20"/>
          <w:spacing w:val="-22"/>
          <w:w w:val="105"/>
        </w:rPr>
        <w:t> </w:t>
      </w:r>
      <w:r>
        <w:rPr>
          <w:color w:val="231F20"/>
          <w:w w:val="105"/>
        </w:rPr>
        <w:t>band.</w:t>
      </w:r>
      <w:r>
        <w:rPr>
          <w:color w:val="231F20"/>
          <w:spacing w:val="-22"/>
          <w:w w:val="105"/>
        </w:rPr>
        <w:t> </w:t>
      </w:r>
      <w:r>
        <w:rPr>
          <w:color w:val="231F20"/>
          <w:w w:val="105"/>
        </w:rPr>
        <w:t>May</w:t>
      </w:r>
      <w:r>
        <w:rPr>
          <w:color w:val="231F20"/>
          <w:spacing w:val="-22"/>
          <w:w w:val="105"/>
        </w:rPr>
        <w:t> </w:t>
      </w:r>
      <w:r>
        <w:rPr>
          <w:color w:val="231F20"/>
          <w:w w:val="105"/>
        </w:rPr>
        <w:t>be</w:t>
      </w:r>
      <w:r>
        <w:rPr>
          <w:color w:val="231F20"/>
          <w:spacing w:val="-22"/>
          <w:w w:val="105"/>
        </w:rPr>
        <w:t> </w:t>
      </w:r>
      <w:r>
        <w:rPr>
          <w:color w:val="231F20"/>
          <w:w w:val="105"/>
        </w:rPr>
        <w:t>repeated</w:t>
      </w:r>
      <w:r>
        <w:rPr>
          <w:color w:val="231F20"/>
          <w:spacing w:val="-22"/>
          <w:w w:val="105"/>
        </w:rPr>
        <w:t> </w:t>
      </w:r>
      <w:r>
        <w:rPr>
          <w:color w:val="231F20"/>
          <w:w w:val="105"/>
        </w:rPr>
        <w:t>once with departmental</w:t>
      </w:r>
      <w:r>
        <w:rPr>
          <w:color w:val="231F20"/>
          <w:spacing w:val="-17"/>
          <w:w w:val="105"/>
        </w:rPr>
        <w:t> </w:t>
      </w:r>
      <w:r>
        <w:rPr>
          <w:color w:val="231F20"/>
          <w:w w:val="105"/>
        </w:rPr>
        <w:t>approval.</w:t>
      </w:r>
    </w:p>
    <w:p>
      <w:pPr>
        <w:pStyle w:val="Heading7"/>
        <w:spacing w:before="79"/>
      </w:pPr>
      <w:r>
        <w:rPr>
          <w:color w:val="231F20"/>
        </w:rPr>
        <w:t>MU 506. Jazz Band. (1 Credit)</w:t>
      </w:r>
    </w:p>
    <w:p>
      <w:pPr>
        <w:pStyle w:val="BodyText"/>
        <w:spacing w:line="288" w:lineRule="auto" w:before="36"/>
      </w:pPr>
      <w:r>
        <w:rPr>
          <w:color w:val="231F20"/>
          <w:w w:val="105"/>
        </w:rPr>
        <w:t>Study</w:t>
      </w:r>
      <w:r>
        <w:rPr>
          <w:color w:val="231F20"/>
          <w:spacing w:val="-22"/>
          <w:w w:val="105"/>
        </w:rPr>
        <w:t> </w:t>
      </w:r>
      <w:r>
        <w:rPr>
          <w:color w:val="231F20"/>
          <w:w w:val="105"/>
        </w:rPr>
        <w:t>and</w:t>
      </w:r>
      <w:r>
        <w:rPr>
          <w:color w:val="231F20"/>
          <w:spacing w:val="-22"/>
          <w:w w:val="105"/>
        </w:rPr>
        <w:t> </w:t>
      </w:r>
      <w:r>
        <w:rPr>
          <w:color w:val="231F20"/>
          <w:w w:val="105"/>
        </w:rPr>
        <w:t>performance</w:t>
      </w:r>
      <w:r>
        <w:rPr>
          <w:color w:val="231F20"/>
          <w:spacing w:val="-22"/>
          <w:w w:val="105"/>
        </w:rPr>
        <w:t> </w:t>
      </w:r>
      <w:r>
        <w:rPr>
          <w:color w:val="231F20"/>
          <w:w w:val="105"/>
        </w:rPr>
        <w:t>of</w:t>
      </w:r>
      <w:r>
        <w:rPr>
          <w:color w:val="231F20"/>
          <w:spacing w:val="-22"/>
          <w:w w:val="105"/>
        </w:rPr>
        <w:t> </w:t>
      </w:r>
      <w:r>
        <w:rPr>
          <w:color w:val="231F20"/>
          <w:w w:val="105"/>
        </w:rPr>
        <w:t>popular</w:t>
      </w:r>
      <w:r>
        <w:rPr>
          <w:color w:val="231F20"/>
          <w:spacing w:val="-22"/>
          <w:w w:val="105"/>
        </w:rPr>
        <w:t> </w:t>
      </w:r>
      <w:r>
        <w:rPr>
          <w:color w:val="231F20"/>
          <w:w w:val="105"/>
        </w:rPr>
        <w:t>music.</w:t>
      </w:r>
      <w:r>
        <w:rPr>
          <w:color w:val="231F20"/>
          <w:spacing w:val="-22"/>
          <w:w w:val="105"/>
        </w:rPr>
        <w:t> </w:t>
      </w:r>
      <w:r>
        <w:rPr>
          <w:color w:val="231F20"/>
          <w:w w:val="105"/>
        </w:rPr>
        <w:t>May</w:t>
      </w:r>
      <w:r>
        <w:rPr>
          <w:color w:val="231F20"/>
          <w:spacing w:val="-22"/>
          <w:w w:val="105"/>
        </w:rPr>
        <w:t> </w:t>
      </w:r>
      <w:r>
        <w:rPr>
          <w:color w:val="231F20"/>
          <w:w w:val="105"/>
        </w:rPr>
        <w:t>be</w:t>
      </w:r>
      <w:r>
        <w:rPr>
          <w:color w:val="231F20"/>
          <w:spacing w:val="-22"/>
          <w:w w:val="105"/>
        </w:rPr>
        <w:t> </w:t>
      </w:r>
      <w:r>
        <w:rPr>
          <w:color w:val="231F20"/>
          <w:w w:val="105"/>
        </w:rPr>
        <w:t>repeated</w:t>
      </w:r>
      <w:r>
        <w:rPr>
          <w:color w:val="231F20"/>
          <w:spacing w:val="-22"/>
          <w:w w:val="105"/>
        </w:rPr>
        <w:t> </w:t>
      </w:r>
      <w:r>
        <w:rPr>
          <w:color w:val="231F20"/>
          <w:w w:val="105"/>
        </w:rPr>
        <w:t>once</w:t>
      </w:r>
      <w:r>
        <w:rPr>
          <w:color w:val="231F20"/>
          <w:spacing w:val="-22"/>
          <w:w w:val="105"/>
        </w:rPr>
        <w:t> </w:t>
      </w:r>
      <w:r>
        <w:rPr>
          <w:color w:val="231F20"/>
          <w:w w:val="105"/>
        </w:rPr>
        <w:t>with departmental</w:t>
      </w:r>
      <w:r>
        <w:rPr>
          <w:color w:val="231F20"/>
          <w:spacing w:val="-8"/>
          <w:w w:val="105"/>
        </w:rPr>
        <w:t> </w:t>
      </w:r>
      <w:r>
        <w:rPr>
          <w:color w:val="231F20"/>
          <w:w w:val="105"/>
        </w:rPr>
        <w:t>approval.</w:t>
      </w:r>
    </w:p>
    <w:p>
      <w:pPr>
        <w:pStyle w:val="Heading7"/>
        <w:spacing w:before="78"/>
      </w:pPr>
      <w:r>
        <w:rPr>
          <w:color w:val="231F20"/>
        </w:rPr>
        <w:t>MU 508. Opera/Musical Theater Workshop. (1 Credit)</w:t>
      </w:r>
    </w:p>
    <w:p>
      <w:pPr>
        <w:pStyle w:val="BodyText"/>
        <w:spacing w:line="288" w:lineRule="auto" w:before="36"/>
      </w:pPr>
      <w:r>
        <w:rPr>
          <w:color w:val="231F20"/>
          <w:w w:val="105"/>
        </w:rPr>
        <w:t>Study</w:t>
      </w:r>
      <w:r>
        <w:rPr>
          <w:color w:val="231F20"/>
          <w:spacing w:val="-22"/>
          <w:w w:val="105"/>
        </w:rPr>
        <w:t> </w:t>
      </w:r>
      <w:r>
        <w:rPr>
          <w:color w:val="231F20"/>
          <w:w w:val="105"/>
        </w:rPr>
        <w:t>and</w:t>
      </w:r>
      <w:r>
        <w:rPr>
          <w:color w:val="231F20"/>
          <w:spacing w:val="-22"/>
          <w:w w:val="105"/>
        </w:rPr>
        <w:t> </w:t>
      </w:r>
      <w:r>
        <w:rPr>
          <w:color w:val="231F20"/>
          <w:w w:val="105"/>
        </w:rPr>
        <w:t>performance</w:t>
      </w:r>
      <w:r>
        <w:rPr>
          <w:color w:val="231F20"/>
          <w:spacing w:val="-22"/>
          <w:w w:val="105"/>
        </w:rPr>
        <w:t> </w:t>
      </w:r>
      <w:r>
        <w:rPr>
          <w:color w:val="231F20"/>
          <w:w w:val="105"/>
        </w:rPr>
        <w:t>of</w:t>
      </w:r>
      <w:r>
        <w:rPr>
          <w:color w:val="231F20"/>
          <w:spacing w:val="-22"/>
          <w:w w:val="105"/>
        </w:rPr>
        <w:t> </w:t>
      </w:r>
      <w:r>
        <w:rPr>
          <w:color w:val="231F20"/>
          <w:w w:val="105"/>
        </w:rPr>
        <w:t>opera/musical</w:t>
      </w:r>
      <w:r>
        <w:rPr>
          <w:color w:val="231F20"/>
          <w:spacing w:val="-22"/>
          <w:w w:val="105"/>
        </w:rPr>
        <w:t> </w:t>
      </w:r>
      <w:r>
        <w:rPr>
          <w:color w:val="231F20"/>
          <w:w w:val="105"/>
        </w:rPr>
        <w:t>theater</w:t>
      </w:r>
      <w:r>
        <w:rPr>
          <w:color w:val="231F20"/>
          <w:spacing w:val="-22"/>
          <w:w w:val="105"/>
        </w:rPr>
        <w:t> </w:t>
      </w:r>
      <w:r>
        <w:rPr>
          <w:color w:val="231F20"/>
          <w:w w:val="105"/>
        </w:rPr>
        <w:t>literature.</w:t>
      </w:r>
      <w:r>
        <w:rPr>
          <w:color w:val="231F20"/>
          <w:spacing w:val="-22"/>
          <w:w w:val="105"/>
        </w:rPr>
        <w:t> </w:t>
      </w:r>
      <w:r>
        <w:rPr>
          <w:color w:val="231F20"/>
          <w:w w:val="105"/>
        </w:rPr>
        <w:t>May</w:t>
      </w:r>
      <w:r>
        <w:rPr>
          <w:color w:val="231F20"/>
          <w:spacing w:val="-22"/>
          <w:w w:val="105"/>
        </w:rPr>
        <w:t> </w:t>
      </w:r>
      <w:r>
        <w:rPr>
          <w:color w:val="231F20"/>
          <w:w w:val="105"/>
        </w:rPr>
        <w:t>be repeated</w:t>
      </w:r>
      <w:r>
        <w:rPr>
          <w:color w:val="231F20"/>
          <w:spacing w:val="-11"/>
          <w:w w:val="105"/>
        </w:rPr>
        <w:t> </w:t>
      </w:r>
      <w:r>
        <w:rPr>
          <w:color w:val="231F20"/>
          <w:w w:val="105"/>
        </w:rPr>
        <w:t>once</w:t>
      </w:r>
      <w:r>
        <w:rPr>
          <w:color w:val="231F20"/>
          <w:spacing w:val="-10"/>
          <w:w w:val="105"/>
        </w:rPr>
        <w:t> </w:t>
      </w:r>
      <w:r>
        <w:rPr>
          <w:color w:val="231F20"/>
          <w:w w:val="105"/>
        </w:rPr>
        <w:t>with</w:t>
      </w:r>
      <w:r>
        <w:rPr>
          <w:color w:val="231F20"/>
          <w:spacing w:val="-11"/>
          <w:w w:val="105"/>
        </w:rPr>
        <w:t> </w:t>
      </w:r>
      <w:r>
        <w:rPr>
          <w:color w:val="231F20"/>
          <w:w w:val="105"/>
        </w:rPr>
        <w:t>departmental</w:t>
      </w:r>
      <w:r>
        <w:rPr>
          <w:color w:val="231F20"/>
          <w:spacing w:val="-10"/>
          <w:w w:val="105"/>
        </w:rPr>
        <w:t> </w:t>
      </w:r>
      <w:r>
        <w:rPr>
          <w:color w:val="231F20"/>
          <w:w w:val="105"/>
        </w:rPr>
        <w:t>approval.</w:t>
      </w:r>
    </w:p>
    <w:p>
      <w:pPr>
        <w:pStyle w:val="Heading7"/>
        <w:spacing w:before="78"/>
      </w:pPr>
      <w:r>
        <w:rPr>
          <w:color w:val="231F20"/>
        </w:rPr>
        <w:t>MU 509. Shoals Symphony at UNA. (1 Credit)</w:t>
      </w:r>
    </w:p>
    <w:p>
      <w:pPr>
        <w:pStyle w:val="BodyText"/>
        <w:spacing w:line="288" w:lineRule="auto" w:before="36"/>
      </w:pPr>
      <w:r>
        <w:rPr>
          <w:color w:val="231F20"/>
        </w:rPr>
        <w:t>The study and performance of orchestral music. Two class periods of rehearsal per week. Students are selected by audition.</w:t>
      </w:r>
    </w:p>
    <w:p>
      <w:pPr>
        <w:pStyle w:val="Heading7"/>
        <w:spacing w:before="79"/>
      </w:pPr>
      <w:r>
        <w:rPr>
          <w:color w:val="231F20"/>
        </w:rPr>
        <w:t>MU 510. Collegiate Singers. (1 Credit)</w:t>
      </w:r>
    </w:p>
    <w:p>
      <w:pPr>
        <w:pStyle w:val="BodyText"/>
        <w:spacing w:line="288" w:lineRule="auto" w:before="36"/>
        <w:ind w:right="94"/>
      </w:pPr>
      <w:r>
        <w:rPr>
          <w:color w:val="231F20"/>
          <w:w w:val="105"/>
        </w:rPr>
        <w:t>Specialized</w:t>
      </w:r>
      <w:r>
        <w:rPr>
          <w:color w:val="231F20"/>
          <w:spacing w:val="-25"/>
          <w:w w:val="105"/>
        </w:rPr>
        <w:t> </w:t>
      </w:r>
      <w:r>
        <w:rPr>
          <w:color w:val="231F20"/>
          <w:w w:val="105"/>
        </w:rPr>
        <w:t>study</w:t>
      </w:r>
      <w:r>
        <w:rPr>
          <w:color w:val="231F20"/>
          <w:spacing w:val="-25"/>
          <w:w w:val="105"/>
        </w:rPr>
        <w:t> </w:t>
      </w:r>
      <w:r>
        <w:rPr>
          <w:color w:val="231F20"/>
          <w:w w:val="105"/>
        </w:rPr>
        <w:t>and</w:t>
      </w:r>
      <w:r>
        <w:rPr>
          <w:color w:val="231F20"/>
          <w:spacing w:val="-25"/>
          <w:w w:val="105"/>
        </w:rPr>
        <w:t> </w:t>
      </w:r>
      <w:r>
        <w:rPr>
          <w:color w:val="231F20"/>
          <w:w w:val="105"/>
        </w:rPr>
        <w:t>performance</w:t>
      </w:r>
      <w:r>
        <w:rPr>
          <w:color w:val="231F20"/>
          <w:spacing w:val="-25"/>
          <w:w w:val="105"/>
        </w:rPr>
        <w:t> </w:t>
      </w:r>
      <w:r>
        <w:rPr>
          <w:color w:val="231F20"/>
          <w:w w:val="105"/>
        </w:rPr>
        <w:t>of</w:t>
      </w:r>
      <w:r>
        <w:rPr>
          <w:color w:val="231F20"/>
          <w:spacing w:val="-25"/>
          <w:w w:val="105"/>
        </w:rPr>
        <w:t> </w:t>
      </w:r>
      <w:r>
        <w:rPr>
          <w:color w:val="231F20"/>
          <w:w w:val="105"/>
        </w:rPr>
        <w:t>choral</w:t>
      </w:r>
      <w:r>
        <w:rPr>
          <w:color w:val="231F20"/>
          <w:spacing w:val="-25"/>
          <w:w w:val="105"/>
        </w:rPr>
        <w:t> </w:t>
      </w:r>
      <w:r>
        <w:rPr>
          <w:color w:val="231F20"/>
          <w:w w:val="105"/>
        </w:rPr>
        <w:t>music.</w:t>
      </w:r>
      <w:r>
        <w:rPr>
          <w:color w:val="231F20"/>
          <w:spacing w:val="-25"/>
          <w:w w:val="105"/>
        </w:rPr>
        <w:t> </w:t>
      </w:r>
      <w:r>
        <w:rPr>
          <w:color w:val="231F20"/>
          <w:w w:val="105"/>
        </w:rPr>
        <w:t>May</w:t>
      </w:r>
      <w:r>
        <w:rPr>
          <w:color w:val="231F20"/>
          <w:spacing w:val="-25"/>
          <w:w w:val="105"/>
        </w:rPr>
        <w:t> </w:t>
      </w:r>
      <w:r>
        <w:rPr>
          <w:color w:val="231F20"/>
          <w:w w:val="105"/>
        </w:rPr>
        <w:t>be</w:t>
      </w:r>
      <w:r>
        <w:rPr>
          <w:color w:val="231F20"/>
          <w:spacing w:val="-25"/>
          <w:w w:val="105"/>
        </w:rPr>
        <w:t> </w:t>
      </w:r>
      <w:r>
        <w:rPr>
          <w:color w:val="231F20"/>
          <w:w w:val="105"/>
        </w:rPr>
        <w:t>repeated once with departmental</w:t>
      </w:r>
      <w:r>
        <w:rPr>
          <w:color w:val="231F20"/>
          <w:spacing w:val="-26"/>
          <w:w w:val="105"/>
        </w:rPr>
        <w:t> </w:t>
      </w:r>
      <w:r>
        <w:rPr>
          <w:color w:val="231F20"/>
          <w:w w:val="105"/>
        </w:rPr>
        <w:t>approval.</w:t>
      </w:r>
    </w:p>
    <w:p>
      <w:pPr>
        <w:pStyle w:val="Heading7"/>
        <w:spacing w:before="78"/>
      </w:pPr>
      <w:r>
        <w:rPr>
          <w:color w:val="231F20"/>
        </w:rPr>
        <w:t>MU 527. Chamber Choir. (1 Credit)</w:t>
      </w:r>
    </w:p>
    <w:p>
      <w:pPr>
        <w:pStyle w:val="BodyText"/>
        <w:spacing w:line="288" w:lineRule="auto" w:before="36"/>
        <w:ind w:right="546"/>
      </w:pPr>
      <w:r>
        <w:rPr>
          <w:color w:val="231F20"/>
        </w:rPr>
        <w:t>The study and performance of chamber music for voices. May be repeated. Audition required. Prerequisite: Departmental approval.</w:t>
      </w:r>
    </w:p>
    <w:p>
      <w:pPr>
        <w:pStyle w:val="Heading7"/>
        <w:spacing w:before="79"/>
      </w:pPr>
      <w:r>
        <w:rPr>
          <w:color w:val="231F20"/>
        </w:rPr>
        <w:t>MU 547. Brass Ensemble. (1 Credit)</w:t>
      </w:r>
    </w:p>
    <w:p>
      <w:pPr>
        <w:pStyle w:val="BodyText"/>
        <w:spacing w:line="288" w:lineRule="auto" w:before="36"/>
        <w:ind w:right="365"/>
      </w:pPr>
      <w:r>
        <w:rPr>
          <w:color w:val="231F20"/>
          <w:spacing w:val="-3"/>
          <w:w w:val="105"/>
        </w:rPr>
        <w:t>Teh</w:t>
      </w:r>
      <w:r>
        <w:rPr>
          <w:color w:val="231F20"/>
          <w:spacing w:val="-20"/>
          <w:w w:val="105"/>
        </w:rPr>
        <w:t> </w:t>
      </w:r>
      <w:r>
        <w:rPr>
          <w:color w:val="231F20"/>
          <w:w w:val="105"/>
        </w:rPr>
        <w:t>study</w:t>
      </w:r>
      <w:r>
        <w:rPr>
          <w:color w:val="231F20"/>
          <w:spacing w:val="-20"/>
          <w:w w:val="105"/>
        </w:rPr>
        <w:t> </w:t>
      </w:r>
      <w:r>
        <w:rPr>
          <w:color w:val="231F20"/>
          <w:w w:val="105"/>
        </w:rPr>
        <w:t>and</w:t>
      </w:r>
      <w:r>
        <w:rPr>
          <w:color w:val="231F20"/>
          <w:spacing w:val="-20"/>
          <w:w w:val="105"/>
        </w:rPr>
        <w:t> </w:t>
      </w:r>
      <w:r>
        <w:rPr>
          <w:color w:val="231F20"/>
          <w:w w:val="105"/>
        </w:rPr>
        <w:t>performance</w:t>
      </w:r>
      <w:r>
        <w:rPr>
          <w:color w:val="231F20"/>
          <w:spacing w:val="-19"/>
          <w:w w:val="105"/>
        </w:rPr>
        <w:t> </w:t>
      </w:r>
      <w:r>
        <w:rPr>
          <w:color w:val="231F20"/>
          <w:w w:val="105"/>
        </w:rPr>
        <w:t>of</w:t>
      </w:r>
      <w:r>
        <w:rPr>
          <w:color w:val="231F20"/>
          <w:spacing w:val="-19"/>
          <w:w w:val="105"/>
        </w:rPr>
        <w:t> </w:t>
      </w:r>
      <w:r>
        <w:rPr>
          <w:color w:val="231F20"/>
          <w:w w:val="105"/>
        </w:rPr>
        <w:t>chamber</w:t>
      </w:r>
      <w:r>
        <w:rPr>
          <w:color w:val="231F20"/>
          <w:spacing w:val="-20"/>
          <w:w w:val="105"/>
        </w:rPr>
        <w:t> </w:t>
      </w:r>
      <w:r>
        <w:rPr>
          <w:color w:val="231F20"/>
          <w:w w:val="105"/>
        </w:rPr>
        <w:t>music</w:t>
      </w:r>
      <w:r>
        <w:rPr>
          <w:color w:val="231F20"/>
          <w:spacing w:val="-19"/>
          <w:w w:val="105"/>
        </w:rPr>
        <w:t> </w:t>
      </w:r>
      <w:r>
        <w:rPr>
          <w:color w:val="231F20"/>
          <w:w w:val="105"/>
        </w:rPr>
        <w:t>for</w:t>
      </w:r>
      <w:r>
        <w:rPr>
          <w:color w:val="231F20"/>
          <w:spacing w:val="-19"/>
          <w:w w:val="105"/>
        </w:rPr>
        <w:t> </w:t>
      </w:r>
      <w:r>
        <w:rPr>
          <w:color w:val="231F20"/>
          <w:w w:val="105"/>
        </w:rPr>
        <w:t>brass</w:t>
      </w:r>
      <w:r>
        <w:rPr>
          <w:color w:val="231F20"/>
          <w:spacing w:val="-19"/>
          <w:w w:val="105"/>
        </w:rPr>
        <w:t> </w:t>
      </w:r>
      <w:r>
        <w:rPr>
          <w:color w:val="231F20"/>
          <w:w w:val="105"/>
        </w:rPr>
        <w:t>instruments. Admission by instructor's approval. May be repeated. Prerequisite: departmental</w:t>
      </w:r>
      <w:r>
        <w:rPr>
          <w:color w:val="231F20"/>
          <w:spacing w:val="-8"/>
          <w:w w:val="105"/>
        </w:rPr>
        <w:t> </w:t>
      </w:r>
      <w:r>
        <w:rPr>
          <w:color w:val="231F20"/>
          <w:w w:val="105"/>
        </w:rPr>
        <w:t>approval.</w:t>
      </w:r>
    </w:p>
    <w:p>
      <w:pPr>
        <w:pStyle w:val="Heading7"/>
        <w:spacing w:before="77"/>
      </w:pPr>
      <w:r>
        <w:rPr>
          <w:color w:val="231F20"/>
        </w:rPr>
        <w:t>MU 557. Percussion Ensemble. (1 Credit)</w:t>
      </w:r>
    </w:p>
    <w:p>
      <w:pPr>
        <w:pStyle w:val="BodyText"/>
        <w:spacing w:line="288" w:lineRule="auto" w:before="36"/>
        <w:ind w:right="546"/>
      </w:pPr>
      <w:r>
        <w:rPr>
          <w:color w:val="231F20"/>
        </w:rPr>
        <w:t>The study and performance of chamber music for percussion instruments. Admissions by instructor approval. May be repeated. Prerequisite: Departmental approval.</w:t>
      </w:r>
    </w:p>
    <w:p>
      <w:pPr>
        <w:pStyle w:val="Heading7"/>
        <w:spacing w:before="78"/>
      </w:pPr>
      <w:r>
        <w:rPr>
          <w:color w:val="231F20"/>
        </w:rPr>
        <w:t>MU 567. String Ensemble. (1 Credit)</w:t>
      </w:r>
    </w:p>
    <w:p>
      <w:pPr>
        <w:pStyle w:val="BodyText"/>
        <w:spacing w:line="288" w:lineRule="auto" w:before="36"/>
        <w:ind w:right="544"/>
        <w:jc w:val="both"/>
      </w:pPr>
      <w:r>
        <w:rPr>
          <w:color w:val="231F20"/>
          <w:w w:val="105"/>
        </w:rPr>
        <w:t>The</w:t>
      </w:r>
      <w:r>
        <w:rPr>
          <w:color w:val="231F20"/>
          <w:spacing w:val="-19"/>
          <w:w w:val="105"/>
        </w:rPr>
        <w:t> </w:t>
      </w:r>
      <w:r>
        <w:rPr>
          <w:color w:val="231F20"/>
          <w:w w:val="105"/>
        </w:rPr>
        <w:t>study</w:t>
      </w:r>
      <w:r>
        <w:rPr>
          <w:color w:val="231F20"/>
          <w:spacing w:val="-19"/>
          <w:w w:val="105"/>
        </w:rPr>
        <w:t> </w:t>
      </w:r>
      <w:r>
        <w:rPr>
          <w:color w:val="231F20"/>
          <w:w w:val="105"/>
        </w:rPr>
        <w:t>and</w:t>
      </w:r>
      <w:r>
        <w:rPr>
          <w:color w:val="231F20"/>
          <w:spacing w:val="-19"/>
          <w:w w:val="105"/>
        </w:rPr>
        <w:t> </w:t>
      </w:r>
      <w:r>
        <w:rPr>
          <w:color w:val="231F20"/>
          <w:w w:val="105"/>
        </w:rPr>
        <w:t>performance</w:t>
      </w:r>
      <w:r>
        <w:rPr>
          <w:color w:val="231F20"/>
          <w:spacing w:val="-19"/>
          <w:w w:val="105"/>
        </w:rPr>
        <w:t> </w:t>
      </w:r>
      <w:r>
        <w:rPr>
          <w:color w:val="231F20"/>
          <w:w w:val="105"/>
        </w:rPr>
        <w:t>of</w:t>
      </w:r>
      <w:r>
        <w:rPr>
          <w:color w:val="231F20"/>
          <w:spacing w:val="-19"/>
          <w:w w:val="105"/>
        </w:rPr>
        <w:t> </w:t>
      </w:r>
      <w:r>
        <w:rPr>
          <w:color w:val="231F20"/>
          <w:w w:val="105"/>
        </w:rPr>
        <w:t>chamber</w:t>
      </w:r>
      <w:r>
        <w:rPr>
          <w:color w:val="231F20"/>
          <w:spacing w:val="-19"/>
          <w:w w:val="105"/>
        </w:rPr>
        <w:t> </w:t>
      </w:r>
      <w:r>
        <w:rPr>
          <w:color w:val="231F20"/>
          <w:w w:val="105"/>
        </w:rPr>
        <w:t>music</w:t>
      </w:r>
      <w:r>
        <w:rPr>
          <w:color w:val="231F20"/>
          <w:spacing w:val="-19"/>
          <w:w w:val="105"/>
        </w:rPr>
        <w:t> </w:t>
      </w:r>
      <w:r>
        <w:rPr>
          <w:color w:val="231F20"/>
          <w:w w:val="105"/>
        </w:rPr>
        <w:t>for</w:t>
      </w:r>
      <w:r>
        <w:rPr>
          <w:color w:val="231F20"/>
          <w:spacing w:val="-19"/>
          <w:w w:val="105"/>
        </w:rPr>
        <w:t> </w:t>
      </w:r>
      <w:r>
        <w:rPr>
          <w:color w:val="231F20"/>
          <w:w w:val="105"/>
        </w:rPr>
        <w:t>orchestral</w:t>
      </w:r>
      <w:r>
        <w:rPr>
          <w:color w:val="231F20"/>
          <w:spacing w:val="-19"/>
          <w:w w:val="105"/>
        </w:rPr>
        <w:t> </w:t>
      </w:r>
      <w:r>
        <w:rPr>
          <w:color w:val="231F20"/>
          <w:w w:val="105"/>
        </w:rPr>
        <w:t>string instruments.</w:t>
      </w:r>
      <w:r>
        <w:rPr>
          <w:color w:val="231F20"/>
          <w:spacing w:val="-25"/>
          <w:w w:val="105"/>
        </w:rPr>
        <w:t> </w:t>
      </w:r>
      <w:r>
        <w:rPr>
          <w:color w:val="231F20"/>
          <w:w w:val="105"/>
        </w:rPr>
        <w:t>Admission</w:t>
      </w:r>
      <w:r>
        <w:rPr>
          <w:color w:val="231F20"/>
          <w:spacing w:val="-24"/>
          <w:w w:val="105"/>
        </w:rPr>
        <w:t> </w:t>
      </w:r>
      <w:r>
        <w:rPr>
          <w:color w:val="231F20"/>
          <w:w w:val="105"/>
        </w:rPr>
        <w:t>by</w:t>
      </w:r>
      <w:r>
        <w:rPr>
          <w:color w:val="231F20"/>
          <w:spacing w:val="-25"/>
          <w:w w:val="105"/>
        </w:rPr>
        <w:t> </w:t>
      </w:r>
      <w:r>
        <w:rPr>
          <w:color w:val="231F20"/>
          <w:w w:val="105"/>
        </w:rPr>
        <w:t>instructor's</w:t>
      </w:r>
      <w:r>
        <w:rPr>
          <w:color w:val="231F20"/>
          <w:spacing w:val="-24"/>
          <w:w w:val="105"/>
        </w:rPr>
        <w:t> </w:t>
      </w:r>
      <w:r>
        <w:rPr>
          <w:color w:val="231F20"/>
          <w:w w:val="105"/>
        </w:rPr>
        <w:t>approval.</w:t>
      </w:r>
      <w:r>
        <w:rPr>
          <w:color w:val="231F20"/>
          <w:spacing w:val="-25"/>
          <w:w w:val="105"/>
        </w:rPr>
        <w:t> </w:t>
      </w:r>
      <w:r>
        <w:rPr>
          <w:color w:val="231F20"/>
          <w:w w:val="105"/>
        </w:rPr>
        <w:t>May</w:t>
      </w:r>
      <w:r>
        <w:rPr>
          <w:color w:val="231F20"/>
          <w:spacing w:val="-25"/>
          <w:w w:val="105"/>
        </w:rPr>
        <w:t> </w:t>
      </w:r>
      <w:r>
        <w:rPr>
          <w:color w:val="231F20"/>
          <w:w w:val="105"/>
        </w:rPr>
        <w:t>be</w:t>
      </w:r>
      <w:r>
        <w:rPr>
          <w:color w:val="231F20"/>
          <w:spacing w:val="-24"/>
          <w:w w:val="105"/>
        </w:rPr>
        <w:t> </w:t>
      </w:r>
      <w:r>
        <w:rPr>
          <w:color w:val="231F20"/>
          <w:w w:val="105"/>
        </w:rPr>
        <w:t>repeated. Prerequisite: departmental</w:t>
      </w:r>
      <w:r>
        <w:rPr>
          <w:color w:val="231F20"/>
          <w:spacing w:val="-20"/>
          <w:w w:val="105"/>
        </w:rPr>
        <w:t> </w:t>
      </w:r>
      <w:r>
        <w:rPr>
          <w:color w:val="231F20"/>
          <w:w w:val="105"/>
        </w:rPr>
        <w:t>approval.</w:t>
      </w:r>
    </w:p>
    <w:p>
      <w:pPr>
        <w:pStyle w:val="Heading7"/>
        <w:spacing w:before="78"/>
      </w:pPr>
      <w:r>
        <w:rPr>
          <w:color w:val="231F20"/>
        </w:rPr>
        <w:t>MU 577. Woodwind Ensemble. (1 Credit)</w:t>
      </w:r>
    </w:p>
    <w:p>
      <w:pPr>
        <w:pStyle w:val="BodyText"/>
        <w:spacing w:line="288" w:lineRule="auto" w:before="36"/>
      </w:pPr>
      <w:r>
        <w:rPr>
          <w:color w:val="231F20"/>
          <w:w w:val="105"/>
        </w:rPr>
        <w:t>The</w:t>
      </w:r>
      <w:r>
        <w:rPr>
          <w:color w:val="231F20"/>
          <w:spacing w:val="-20"/>
          <w:w w:val="105"/>
        </w:rPr>
        <w:t> </w:t>
      </w:r>
      <w:r>
        <w:rPr>
          <w:color w:val="231F20"/>
          <w:w w:val="105"/>
        </w:rPr>
        <w:t>study</w:t>
      </w:r>
      <w:r>
        <w:rPr>
          <w:color w:val="231F20"/>
          <w:spacing w:val="-20"/>
          <w:w w:val="105"/>
        </w:rPr>
        <w:t> </w:t>
      </w:r>
      <w:r>
        <w:rPr>
          <w:color w:val="231F20"/>
          <w:w w:val="105"/>
        </w:rPr>
        <w:t>and</w:t>
      </w:r>
      <w:r>
        <w:rPr>
          <w:color w:val="231F20"/>
          <w:spacing w:val="-20"/>
          <w:w w:val="105"/>
        </w:rPr>
        <w:t> </w:t>
      </w:r>
      <w:r>
        <w:rPr>
          <w:color w:val="231F20"/>
          <w:w w:val="105"/>
        </w:rPr>
        <w:t>performance</w:t>
      </w:r>
      <w:r>
        <w:rPr>
          <w:color w:val="231F20"/>
          <w:spacing w:val="-20"/>
          <w:w w:val="105"/>
        </w:rPr>
        <w:t> </w:t>
      </w:r>
      <w:r>
        <w:rPr>
          <w:color w:val="231F20"/>
          <w:w w:val="105"/>
        </w:rPr>
        <w:t>of</w:t>
      </w:r>
      <w:r>
        <w:rPr>
          <w:color w:val="231F20"/>
          <w:spacing w:val="-20"/>
          <w:w w:val="105"/>
        </w:rPr>
        <w:t> </w:t>
      </w:r>
      <w:r>
        <w:rPr>
          <w:color w:val="231F20"/>
          <w:w w:val="105"/>
        </w:rPr>
        <w:t>chamber</w:t>
      </w:r>
      <w:r>
        <w:rPr>
          <w:color w:val="231F20"/>
          <w:spacing w:val="-20"/>
          <w:w w:val="105"/>
        </w:rPr>
        <w:t> </w:t>
      </w:r>
      <w:r>
        <w:rPr>
          <w:color w:val="231F20"/>
          <w:w w:val="105"/>
        </w:rPr>
        <w:t>music</w:t>
      </w:r>
      <w:r>
        <w:rPr>
          <w:color w:val="231F20"/>
          <w:spacing w:val="-20"/>
          <w:w w:val="105"/>
        </w:rPr>
        <w:t> </w:t>
      </w:r>
      <w:r>
        <w:rPr>
          <w:color w:val="231F20"/>
          <w:w w:val="105"/>
        </w:rPr>
        <w:t>for</w:t>
      </w:r>
      <w:r>
        <w:rPr>
          <w:color w:val="231F20"/>
          <w:spacing w:val="-20"/>
          <w:w w:val="105"/>
        </w:rPr>
        <w:t> </w:t>
      </w:r>
      <w:r>
        <w:rPr>
          <w:color w:val="231F20"/>
          <w:w w:val="105"/>
        </w:rPr>
        <w:t>woodwind</w:t>
      </w:r>
      <w:r>
        <w:rPr>
          <w:color w:val="231F20"/>
          <w:spacing w:val="-20"/>
          <w:w w:val="105"/>
        </w:rPr>
        <w:t> </w:t>
      </w:r>
      <w:r>
        <w:rPr>
          <w:color w:val="231F20"/>
          <w:w w:val="105"/>
        </w:rPr>
        <w:t>instruments. Admission by instructor's approval. May be repeated. Prerequisite: departmental</w:t>
      </w:r>
      <w:r>
        <w:rPr>
          <w:color w:val="231F20"/>
          <w:spacing w:val="-8"/>
          <w:w w:val="105"/>
        </w:rPr>
        <w:t> </w:t>
      </w:r>
      <w:r>
        <w:rPr>
          <w:color w:val="231F20"/>
          <w:w w:val="105"/>
        </w:rPr>
        <w:t>approval.</w:t>
      </w:r>
    </w:p>
    <w:p>
      <w:pPr>
        <w:pStyle w:val="Heading7"/>
        <w:spacing w:before="77"/>
      </w:pPr>
      <w:r>
        <w:rPr>
          <w:color w:val="231F20"/>
        </w:rPr>
        <w:t>MU 611. Choral Literature. (3 Credits)</w:t>
      </w:r>
    </w:p>
    <w:p>
      <w:pPr>
        <w:pStyle w:val="BodyText"/>
        <w:spacing w:line="288" w:lineRule="auto" w:before="36"/>
      </w:pPr>
      <w:r>
        <w:rPr>
          <w:color w:val="231F20"/>
        </w:rPr>
        <w:t>Styles, forms, and performance practices of the choral music from the Baroque, Classic, Romantic, and Modern periods.</w:t>
      </w:r>
    </w:p>
    <w:p>
      <w:pPr>
        <w:pStyle w:val="Heading7"/>
        <w:spacing w:before="79"/>
      </w:pPr>
      <w:r>
        <w:rPr>
          <w:color w:val="231F20"/>
        </w:rPr>
        <w:t>MU 612. Band Literature. (3 Credits)</w:t>
      </w:r>
    </w:p>
    <w:p>
      <w:pPr>
        <w:pStyle w:val="BodyText"/>
        <w:spacing w:line="288" w:lineRule="auto" w:before="36"/>
      </w:pPr>
      <w:r>
        <w:rPr>
          <w:color w:val="231F20"/>
          <w:w w:val="105"/>
        </w:rPr>
        <w:t>Styles,</w:t>
      </w:r>
      <w:r>
        <w:rPr>
          <w:color w:val="231F20"/>
          <w:spacing w:val="-19"/>
          <w:w w:val="105"/>
        </w:rPr>
        <w:t> </w:t>
      </w:r>
      <w:r>
        <w:rPr>
          <w:color w:val="231F20"/>
          <w:w w:val="105"/>
        </w:rPr>
        <w:t>forms,</w:t>
      </w:r>
      <w:r>
        <w:rPr>
          <w:color w:val="231F20"/>
          <w:spacing w:val="-19"/>
          <w:w w:val="105"/>
        </w:rPr>
        <w:t> </w:t>
      </w:r>
      <w:r>
        <w:rPr>
          <w:color w:val="231F20"/>
          <w:w w:val="105"/>
        </w:rPr>
        <w:t>and</w:t>
      </w:r>
      <w:r>
        <w:rPr>
          <w:color w:val="231F20"/>
          <w:spacing w:val="-20"/>
          <w:w w:val="105"/>
        </w:rPr>
        <w:t> </w:t>
      </w:r>
      <w:r>
        <w:rPr>
          <w:color w:val="231F20"/>
          <w:w w:val="105"/>
        </w:rPr>
        <w:t>performance</w:t>
      </w:r>
      <w:r>
        <w:rPr>
          <w:color w:val="231F20"/>
          <w:spacing w:val="-19"/>
          <w:w w:val="105"/>
        </w:rPr>
        <w:t> </w:t>
      </w:r>
      <w:r>
        <w:rPr>
          <w:color w:val="231F20"/>
          <w:w w:val="105"/>
        </w:rPr>
        <w:t>practices</w:t>
      </w:r>
      <w:r>
        <w:rPr>
          <w:color w:val="231F20"/>
          <w:spacing w:val="-19"/>
          <w:w w:val="105"/>
        </w:rPr>
        <w:t> </w:t>
      </w:r>
      <w:r>
        <w:rPr>
          <w:color w:val="231F20"/>
          <w:w w:val="105"/>
        </w:rPr>
        <w:t>of</w:t>
      </w:r>
      <w:r>
        <w:rPr>
          <w:color w:val="231F20"/>
          <w:spacing w:val="-19"/>
          <w:w w:val="105"/>
        </w:rPr>
        <w:t> </w:t>
      </w:r>
      <w:r>
        <w:rPr>
          <w:color w:val="231F20"/>
          <w:w w:val="105"/>
        </w:rPr>
        <w:t>instrumental</w:t>
      </w:r>
      <w:r>
        <w:rPr>
          <w:color w:val="231F20"/>
          <w:spacing w:val="-20"/>
          <w:w w:val="105"/>
        </w:rPr>
        <w:t> </w:t>
      </w:r>
      <w:r>
        <w:rPr>
          <w:color w:val="231F20"/>
          <w:w w:val="105"/>
        </w:rPr>
        <w:t>music</w:t>
      </w:r>
      <w:r>
        <w:rPr>
          <w:color w:val="231F20"/>
          <w:spacing w:val="-19"/>
          <w:w w:val="105"/>
        </w:rPr>
        <w:t> </w:t>
      </w:r>
      <w:r>
        <w:rPr>
          <w:color w:val="231F20"/>
          <w:w w:val="105"/>
        </w:rPr>
        <w:t>for</w:t>
      </w:r>
      <w:r>
        <w:rPr>
          <w:color w:val="231F20"/>
          <w:spacing w:val="-19"/>
          <w:w w:val="105"/>
        </w:rPr>
        <w:t> </w:t>
      </w:r>
      <w:r>
        <w:rPr>
          <w:color w:val="231F20"/>
          <w:w w:val="105"/>
        </w:rPr>
        <w:t>wind and</w:t>
      </w:r>
      <w:r>
        <w:rPr>
          <w:color w:val="231F20"/>
          <w:spacing w:val="-23"/>
          <w:w w:val="105"/>
        </w:rPr>
        <w:t> </w:t>
      </w:r>
      <w:r>
        <w:rPr>
          <w:color w:val="231F20"/>
          <w:w w:val="105"/>
        </w:rPr>
        <w:t>percussion</w:t>
      </w:r>
      <w:r>
        <w:rPr>
          <w:color w:val="231F20"/>
          <w:spacing w:val="-23"/>
          <w:w w:val="105"/>
        </w:rPr>
        <w:t> </w:t>
      </w:r>
      <w:r>
        <w:rPr>
          <w:color w:val="231F20"/>
          <w:w w:val="105"/>
        </w:rPr>
        <w:t>instruments</w:t>
      </w:r>
      <w:r>
        <w:rPr>
          <w:color w:val="231F20"/>
          <w:spacing w:val="-23"/>
          <w:w w:val="105"/>
        </w:rPr>
        <w:t> </w:t>
      </w:r>
      <w:r>
        <w:rPr>
          <w:color w:val="231F20"/>
          <w:w w:val="105"/>
        </w:rPr>
        <w:t>from</w:t>
      </w:r>
      <w:r>
        <w:rPr>
          <w:color w:val="231F20"/>
          <w:spacing w:val="-22"/>
          <w:w w:val="105"/>
        </w:rPr>
        <w:t> </w:t>
      </w:r>
      <w:r>
        <w:rPr>
          <w:color w:val="231F20"/>
          <w:w w:val="105"/>
        </w:rPr>
        <w:t>the</w:t>
      </w:r>
      <w:r>
        <w:rPr>
          <w:color w:val="231F20"/>
          <w:spacing w:val="-22"/>
          <w:w w:val="105"/>
        </w:rPr>
        <w:t> </w:t>
      </w:r>
      <w:r>
        <w:rPr>
          <w:color w:val="231F20"/>
          <w:w w:val="105"/>
        </w:rPr>
        <w:t>Baroque,</w:t>
      </w:r>
      <w:r>
        <w:rPr>
          <w:color w:val="231F20"/>
          <w:spacing w:val="-22"/>
          <w:w w:val="105"/>
        </w:rPr>
        <w:t> </w:t>
      </w:r>
      <w:r>
        <w:rPr>
          <w:color w:val="231F20"/>
          <w:w w:val="105"/>
        </w:rPr>
        <w:t>Classic,</w:t>
      </w:r>
      <w:r>
        <w:rPr>
          <w:color w:val="231F20"/>
          <w:spacing w:val="-22"/>
          <w:w w:val="105"/>
        </w:rPr>
        <w:t> </w:t>
      </w:r>
      <w:r>
        <w:rPr>
          <w:color w:val="231F20"/>
          <w:w w:val="105"/>
        </w:rPr>
        <w:t>Romantic,</w:t>
      </w:r>
      <w:r>
        <w:rPr>
          <w:color w:val="231F20"/>
          <w:spacing w:val="-22"/>
          <w:w w:val="105"/>
        </w:rPr>
        <w:t> </w:t>
      </w:r>
      <w:r>
        <w:rPr>
          <w:color w:val="231F20"/>
          <w:w w:val="105"/>
        </w:rPr>
        <w:t>and Modern</w:t>
      </w:r>
      <w:r>
        <w:rPr>
          <w:color w:val="231F20"/>
          <w:spacing w:val="-8"/>
          <w:w w:val="105"/>
        </w:rPr>
        <w:t> </w:t>
      </w:r>
      <w:r>
        <w:rPr>
          <w:color w:val="231F20"/>
          <w:w w:val="105"/>
        </w:rPr>
        <w:t>periods.</w:t>
      </w:r>
    </w:p>
    <w:p>
      <w:pPr>
        <w:pStyle w:val="Heading7"/>
        <w:spacing w:before="78"/>
      </w:pPr>
      <w:r>
        <w:rPr>
          <w:color w:val="231F20"/>
        </w:rPr>
        <w:t>MU 618. Choral Techniques. (3 Credits)</w:t>
      </w:r>
    </w:p>
    <w:p>
      <w:pPr>
        <w:pStyle w:val="BodyText"/>
        <w:spacing w:before="36"/>
      </w:pPr>
      <w:r>
        <w:rPr>
          <w:color w:val="231F20"/>
        </w:rPr>
        <w:t>Organization and procedures, choral tone production, and diction.</w:t>
      </w:r>
    </w:p>
    <w:p>
      <w:pPr>
        <w:pStyle w:val="Heading7"/>
        <w:spacing w:before="116"/>
      </w:pPr>
      <w:r>
        <w:rPr>
          <w:color w:val="231F20"/>
        </w:rPr>
        <w:t>MU 622. Music in the Baroque. (3 Credits)</w:t>
      </w:r>
    </w:p>
    <w:p>
      <w:pPr>
        <w:pStyle w:val="BodyText"/>
        <w:spacing w:line="288" w:lineRule="auto" w:before="36"/>
        <w:ind w:right="83"/>
        <w:jc w:val="both"/>
      </w:pPr>
      <w:r>
        <w:rPr>
          <w:color w:val="231F20"/>
          <w:w w:val="105"/>
        </w:rPr>
        <w:t>This</w:t>
      </w:r>
      <w:r>
        <w:rPr>
          <w:color w:val="231F20"/>
          <w:spacing w:val="-21"/>
          <w:w w:val="105"/>
        </w:rPr>
        <w:t> </w:t>
      </w:r>
      <w:r>
        <w:rPr>
          <w:color w:val="231F20"/>
          <w:w w:val="105"/>
        </w:rPr>
        <w:t>course</w:t>
      </w:r>
      <w:r>
        <w:rPr>
          <w:color w:val="231F20"/>
          <w:spacing w:val="-21"/>
          <w:w w:val="105"/>
        </w:rPr>
        <w:t> </w:t>
      </w:r>
      <w:r>
        <w:rPr>
          <w:color w:val="231F20"/>
          <w:w w:val="105"/>
        </w:rPr>
        <w:t>will</w:t>
      </w:r>
      <w:r>
        <w:rPr>
          <w:color w:val="231F20"/>
          <w:spacing w:val="-21"/>
          <w:w w:val="105"/>
        </w:rPr>
        <w:t> </w:t>
      </w:r>
      <w:r>
        <w:rPr>
          <w:color w:val="231F20"/>
          <w:w w:val="105"/>
        </w:rPr>
        <w:t>examine</w:t>
      </w:r>
      <w:r>
        <w:rPr>
          <w:color w:val="231F20"/>
          <w:spacing w:val="-21"/>
          <w:w w:val="105"/>
        </w:rPr>
        <w:t> </w:t>
      </w:r>
      <w:r>
        <w:rPr>
          <w:color w:val="231F20"/>
          <w:w w:val="105"/>
        </w:rPr>
        <w:t>instrumental,</w:t>
      </w:r>
      <w:r>
        <w:rPr>
          <w:color w:val="231F20"/>
          <w:spacing w:val="-21"/>
          <w:w w:val="105"/>
        </w:rPr>
        <w:t> </w:t>
      </w:r>
      <w:r>
        <w:rPr>
          <w:color w:val="231F20"/>
          <w:w w:val="105"/>
        </w:rPr>
        <w:t>vocal</w:t>
      </w:r>
      <w:r>
        <w:rPr>
          <w:color w:val="231F20"/>
          <w:spacing w:val="-20"/>
          <w:w w:val="105"/>
        </w:rPr>
        <w:t> </w:t>
      </w:r>
      <w:r>
        <w:rPr>
          <w:color w:val="231F20"/>
          <w:w w:val="105"/>
        </w:rPr>
        <w:t>and</w:t>
      </w:r>
      <w:r>
        <w:rPr>
          <w:color w:val="231F20"/>
          <w:spacing w:val="-21"/>
          <w:w w:val="105"/>
        </w:rPr>
        <w:t> </w:t>
      </w:r>
      <w:r>
        <w:rPr>
          <w:color w:val="231F20"/>
          <w:w w:val="105"/>
        </w:rPr>
        <w:t>choral</w:t>
      </w:r>
      <w:r>
        <w:rPr>
          <w:color w:val="231F20"/>
          <w:spacing w:val="-21"/>
          <w:w w:val="105"/>
        </w:rPr>
        <w:t> </w:t>
      </w:r>
      <w:r>
        <w:rPr>
          <w:color w:val="231F20"/>
          <w:w w:val="105"/>
        </w:rPr>
        <w:t>music</w:t>
      </w:r>
      <w:r>
        <w:rPr>
          <w:color w:val="231F20"/>
          <w:spacing w:val="-20"/>
          <w:w w:val="105"/>
        </w:rPr>
        <w:t> </w:t>
      </w:r>
      <w:r>
        <w:rPr>
          <w:color w:val="231F20"/>
          <w:w w:val="105"/>
        </w:rPr>
        <w:t>from</w:t>
      </w:r>
      <w:r>
        <w:rPr>
          <w:color w:val="231F20"/>
          <w:spacing w:val="-20"/>
          <w:w w:val="105"/>
        </w:rPr>
        <w:t> </w:t>
      </w:r>
      <w:r>
        <w:rPr>
          <w:color w:val="231F20"/>
          <w:w w:val="105"/>
        </w:rPr>
        <w:t>1600 to</w:t>
      </w:r>
      <w:r>
        <w:rPr>
          <w:color w:val="231F20"/>
          <w:spacing w:val="-20"/>
          <w:w w:val="105"/>
        </w:rPr>
        <w:t> </w:t>
      </w:r>
      <w:r>
        <w:rPr>
          <w:color w:val="231F20"/>
          <w:w w:val="105"/>
        </w:rPr>
        <w:t>1750</w:t>
      </w:r>
      <w:r>
        <w:rPr>
          <w:color w:val="231F20"/>
          <w:spacing w:val="-20"/>
          <w:w w:val="105"/>
        </w:rPr>
        <w:t> </w:t>
      </w:r>
      <w:r>
        <w:rPr>
          <w:color w:val="231F20"/>
          <w:w w:val="105"/>
        </w:rPr>
        <w:t>with</w:t>
      </w:r>
      <w:r>
        <w:rPr>
          <w:color w:val="231F20"/>
          <w:spacing w:val="-20"/>
          <w:w w:val="105"/>
        </w:rPr>
        <w:t> </w:t>
      </w:r>
      <w:r>
        <w:rPr>
          <w:color w:val="231F20"/>
          <w:w w:val="105"/>
        </w:rPr>
        <w:t>emphasis</w:t>
      </w:r>
      <w:r>
        <w:rPr>
          <w:color w:val="231F20"/>
          <w:spacing w:val="-20"/>
          <w:w w:val="105"/>
        </w:rPr>
        <w:t> </w:t>
      </w:r>
      <w:r>
        <w:rPr>
          <w:color w:val="231F20"/>
          <w:w w:val="105"/>
        </w:rPr>
        <w:t>on</w:t>
      </w:r>
      <w:r>
        <w:rPr>
          <w:color w:val="231F20"/>
          <w:spacing w:val="-20"/>
          <w:w w:val="105"/>
        </w:rPr>
        <w:t> </w:t>
      </w:r>
      <w:r>
        <w:rPr>
          <w:color w:val="231F20"/>
          <w:w w:val="105"/>
        </w:rPr>
        <w:t>the</w:t>
      </w:r>
      <w:r>
        <w:rPr>
          <w:color w:val="231F20"/>
          <w:spacing w:val="-20"/>
          <w:w w:val="105"/>
        </w:rPr>
        <w:t> </w:t>
      </w:r>
      <w:r>
        <w:rPr>
          <w:color w:val="231F20"/>
          <w:w w:val="105"/>
        </w:rPr>
        <w:t>historical</w:t>
      </w:r>
      <w:r>
        <w:rPr>
          <w:color w:val="231F20"/>
          <w:spacing w:val="-20"/>
          <w:w w:val="105"/>
        </w:rPr>
        <w:t> </w:t>
      </w:r>
      <w:r>
        <w:rPr>
          <w:color w:val="231F20"/>
          <w:w w:val="105"/>
        </w:rPr>
        <w:t>development</w:t>
      </w:r>
      <w:r>
        <w:rPr>
          <w:color w:val="231F20"/>
          <w:spacing w:val="-20"/>
          <w:w w:val="105"/>
        </w:rPr>
        <w:t> </w:t>
      </w:r>
      <w:r>
        <w:rPr>
          <w:color w:val="231F20"/>
          <w:w w:val="105"/>
        </w:rPr>
        <w:t>of</w:t>
      </w:r>
      <w:r>
        <w:rPr>
          <w:color w:val="231F20"/>
          <w:spacing w:val="-20"/>
          <w:w w:val="105"/>
        </w:rPr>
        <w:t> </w:t>
      </w:r>
      <w:r>
        <w:rPr>
          <w:color w:val="231F20"/>
          <w:w w:val="105"/>
        </w:rPr>
        <w:t>style,</w:t>
      </w:r>
      <w:r>
        <w:rPr>
          <w:color w:val="231F20"/>
          <w:spacing w:val="-20"/>
          <w:w w:val="105"/>
        </w:rPr>
        <w:t> </w:t>
      </w:r>
      <w:r>
        <w:rPr>
          <w:color w:val="231F20"/>
          <w:w w:val="105"/>
        </w:rPr>
        <w:t>genres</w:t>
      </w:r>
      <w:r>
        <w:rPr>
          <w:color w:val="231F20"/>
          <w:spacing w:val="-20"/>
          <w:w w:val="105"/>
        </w:rPr>
        <w:t> </w:t>
      </w:r>
      <w:r>
        <w:rPr>
          <w:color w:val="231F20"/>
          <w:w w:val="105"/>
        </w:rPr>
        <w:t>and performance practice of the</w:t>
      </w:r>
      <w:r>
        <w:rPr>
          <w:color w:val="231F20"/>
          <w:spacing w:val="-33"/>
          <w:w w:val="105"/>
        </w:rPr>
        <w:t> </w:t>
      </w:r>
      <w:r>
        <w:rPr>
          <w:color w:val="231F20"/>
          <w:w w:val="105"/>
        </w:rPr>
        <w:t>period.</w:t>
      </w:r>
    </w:p>
    <w:p>
      <w:pPr>
        <w:pStyle w:val="Heading7"/>
        <w:spacing w:before="77"/>
      </w:pPr>
      <w:r>
        <w:rPr>
          <w:color w:val="231F20"/>
          <w:w w:val="95"/>
        </w:rPr>
        <w:t>MU 631. Marching Band Techniques. (2 Credits)</w:t>
      </w:r>
    </w:p>
    <w:p>
      <w:pPr>
        <w:pStyle w:val="BodyText"/>
        <w:spacing w:before="36"/>
      </w:pPr>
      <w:r>
        <w:rPr>
          <w:color w:val="231F20"/>
        </w:rPr>
        <w:t>Methods and procedures of the marching band.</w:t>
      </w:r>
    </w:p>
    <w:p>
      <w:pPr>
        <w:pStyle w:val="Heading7"/>
        <w:spacing w:before="116"/>
      </w:pPr>
      <w:r>
        <w:rPr>
          <w:color w:val="231F20"/>
        </w:rPr>
        <w:t>MU 635. Care and Repair of Instruments. (1 Credit)</w:t>
      </w:r>
    </w:p>
    <w:p>
      <w:pPr>
        <w:pStyle w:val="BodyText"/>
        <w:spacing w:line="288" w:lineRule="auto" w:before="36"/>
      </w:pPr>
      <w:r>
        <w:rPr>
          <w:color w:val="231F20"/>
          <w:w w:val="105"/>
        </w:rPr>
        <w:t>Practice</w:t>
      </w:r>
      <w:r>
        <w:rPr>
          <w:color w:val="231F20"/>
          <w:spacing w:val="-21"/>
          <w:w w:val="105"/>
        </w:rPr>
        <w:t> </w:t>
      </w:r>
      <w:r>
        <w:rPr>
          <w:color w:val="231F20"/>
          <w:w w:val="105"/>
        </w:rPr>
        <w:t>in</w:t>
      </w:r>
      <w:r>
        <w:rPr>
          <w:color w:val="231F20"/>
          <w:spacing w:val="-22"/>
          <w:w w:val="105"/>
        </w:rPr>
        <w:t> </w:t>
      </w:r>
      <w:r>
        <w:rPr>
          <w:color w:val="231F20"/>
          <w:w w:val="105"/>
        </w:rPr>
        <w:t>repairs</w:t>
      </w:r>
      <w:r>
        <w:rPr>
          <w:color w:val="231F20"/>
          <w:spacing w:val="-22"/>
          <w:w w:val="105"/>
        </w:rPr>
        <w:t> </w:t>
      </w:r>
      <w:r>
        <w:rPr>
          <w:color w:val="231F20"/>
          <w:w w:val="105"/>
        </w:rPr>
        <w:t>and</w:t>
      </w:r>
      <w:r>
        <w:rPr>
          <w:color w:val="231F20"/>
          <w:spacing w:val="-22"/>
          <w:w w:val="105"/>
        </w:rPr>
        <w:t> </w:t>
      </w:r>
      <w:r>
        <w:rPr>
          <w:color w:val="231F20"/>
          <w:w w:val="105"/>
        </w:rPr>
        <w:t>adjustments</w:t>
      </w:r>
      <w:r>
        <w:rPr>
          <w:color w:val="231F20"/>
          <w:spacing w:val="-22"/>
          <w:w w:val="105"/>
        </w:rPr>
        <w:t> </w:t>
      </w:r>
      <w:r>
        <w:rPr>
          <w:color w:val="231F20"/>
          <w:w w:val="105"/>
        </w:rPr>
        <w:t>normally</w:t>
      </w:r>
      <w:r>
        <w:rPr>
          <w:color w:val="231F20"/>
          <w:spacing w:val="-21"/>
          <w:w w:val="105"/>
        </w:rPr>
        <w:t> </w:t>
      </w:r>
      <w:r>
        <w:rPr>
          <w:color w:val="231F20"/>
          <w:w w:val="105"/>
        </w:rPr>
        <w:t>made</w:t>
      </w:r>
      <w:r>
        <w:rPr>
          <w:color w:val="231F20"/>
          <w:spacing w:val="-21"/>
          <w:w w:val="105"/>
        </w:rPr>
        <w:t> </w:t>
      </w:r>
      <w:r>
        <w:rPr>
          <w:color w:val="231F20"/>
          <w:w w:val="105"/>
        </w:rPr>
        <w:t>by</w:t>
      </w:r>
      <w:r>
        <w:rPr>
          <w:color w:val="231F20"/>
          <w:spacing w:val="-22"/>
          <w:w w:val="105"/>
        </w:rPr>
        <w:t> </w:t>
      </w:r>
      <w:r>
        <w:rPr>
          <w:color w:val="231F20"/>
          <w:w w:val="105"/>
        </w:rPr>
        <w:t>instrumental directors.</w:t>
      </w:r>
    </w:p>
    <w:p>
      <w:pPr>
        <w:spacing w:line="288" w:lineRule="auto" w:before="79"/>
        <w:ind w:left="140" w:right="546" w:firstLine="0"/>
        <w:jc w:val="left"/>
        <w:rPr>
          <w:sz w:val="16"/>
        </w:rPr>
      </w:pPr>
      <w:r>
        <w:rPr>
          <w:b/>
          <w:color w:val="231F20"/>
          <w:sz w:val="16"/>
        </w:rPr>
        <w:t>MU 641. Conducting and Rehearsal Technique. (2 Credits) </w:t>
      </w:r>
      <w:r>
        <w:rPr>
          <w:color w:val="231F20"/>
          <w:sz w:val="16"/>
        </w:rPr>
        <w:t>Study of advanced baton technique and rehearsal procedures. Prerequisite: MU 382.</w:t>
      </w:r>
    </w:p>
    <w:p>
      <w:pPr>
        <w:pStyle w:val="BodyText"/>
        <w:spacing w:before="7"/>
        <w:ind w:left="0"/>
        <w:rPr>
          <w:sz w:val="17"/>
        </w:rPr>
      </w:pPr>
      <w:r>
        <w:rPr/>
        <w:br w:type="column"/>
      </w:r>
      <w:r>
        <w:rPr>
          <w:sz w:val="17"/>
        </w:rPr>
      </w:r>
    </w:p>
    <w:p>
      <w:pPr>
        <w:pStyle w:val="Heading7"/>
        <w:spacing w:before="0"/>
      </w:pPr>
      <w:r>
        <w:rPr>
          <w:color w:val="231F20"/>
        </w:rPr>
        <w:t>MU 642. Pedagogy of Voice. (1 Credit)</w:t>
      </w:r>
    </w:p>
    <w:p>
      <w:pPr>
        <w:pStyle w:val="BodyText"/>
        <w:spacing w:line="288" w:lineRule="auto" w:before="36"/>
      </w:pPr>
      <w:r>
        <w:rPr>
          <w:color w:val="231F20"/>
          <w:w w:val="105"/>
        </w:rPr>
        <w:t>Study of vocal problems at all stages of development. Taught in conjunction</w:t>
      </w:r>
      <w:r>
        <w:rPr>
          <w:color w:val="231F20"/>
          <w:spacing w:val="-24"/>
          <w:w w:val="105"/>
        </w:rPr>
        <w:t> </w:t>
      </w:r>
      <w:r>
        <w:rPr>
          <w:color w:val="231F20"/>
          <w:w w:val="105"/>
        </w:rPr>
        <w:t>with</w:t>
      </w:r>
      <w:r>
        <w:rPr>
          <w:color w:val="231F20"/>
          <w:spacing w:val="-24"/>
          <w:w w:val="105"/>
        </w:rPr>
        <w:t> </w:t>
      </w:r>
      <w:r>
        <w:rPr>
          <w:color w:val="231F20"/>
          <w:w w:val="105"/>
        </w:rPr>
        <w:t>Class</w:t>
      </w:r>
      <w:r>
        <w:rPr>
          <w:color w:val="231F20"/>
          <w:spacing w:val="-24"/>
          <w:w w:val="105"/>
        </w:rPr>
        <w:t> </w:t>
      </w:r>
      <w:r>
        <w:rPr>
          <w:color w:val="231F20"/>
          <w:w w:val="105"/>
        </w:rPr>
        <w:t>Voice</w:t>
      </w:r>
      <w:r>
        <w:rPr>
          <w:color w:val="231F20"/>
          <w:spacing w:val="-24"/>
          <w:w w:val="105"/>
        </w:rPr>
        <w:t> </w:t>
      </w:r>
      <w:r>
        <w:rPr>
          <w:color w:val="231F20"/>
          <w:w w:val="105"/>
        </w:rPr>
        <w:t>(MU</w:t>
      </w:r>
      <w:r>
        <w:rPr>
          <w:color w:val="231F20"/>
          <w:spacing w:val="-24"/>
          <w:w w:val="105"/>
        </w:rPr>
        <w:t> </w:t>
      </w:r>
      <w:r>
        <w:rPr>
          <w:color w:val="231F20"/>
          <w:w w:val="105"/>
        </w:rPr>
        <w:t>121)</w:t>
      </w:r>
      <w:r>
        <w:rPr>
          <w:color w:val="231F20"/>
          <w:spacing w:val="-24"/>
          <w:w w:val="105"/>
        </w:rPr>
        <w:t> </w:t>
      </w:r>
      <w:r>
        <w:rPr>
          <w:color w:val="231F20"/>
          <w:w w:val="105"/>
        </w:rPr>
        <w:t>plus</w:t>
      </w:r>
      <w:r>
        <w:rPr>
          <w:color w:val="231F20"/>
          <w:spacing w:val="-24"/>
          <w:w w:val="105"/>
        </w:rPr>
        <w:t> </w:t>
      </w:r>
      <w:r>
        <w:rPr>
          <w:color w:val="231F20"/>
          <w:w w:val="105"/>
        </w:rPr>
        <w:t>one</w:t>
      </w:r>
      <w:r>
        <w:rPr>
          <w:color w:val="231F20"/>
          <w:spacing w:val="-24"/>
          <w:w w:val="105"/>
        </w:rPr>
        <w:t> </w:t>
      </w:r>
      <w:r>
        <w:rPr>
          <w:color w:val="231F20"/>
          <w:w w:val="105"/>
        </w:rPr>
        <w:t>seminar</w:t>
      </w:r>
      <w:r>
        <w:rPr>
          <w:color w:val="231F20"/>
          <w:spacing w:val="-24"/>
          <w:w w:val="105"/>
        </w:rPr>
        <w:t> </w:t>
      </w:r>
      <w:r>
        <w:rPr>
          <w:color w:val="231F20"/>
          <w:w w:val="105"/>
        </w:rPr>
        <w:t>each</w:t>
      </w:r>
      <w:r>
        <w:rPr>
          <w:color w:val="231F20"/>
          <w:spacing w:val="-24"/>
          <w:w w:val="105"/>
        </w:rPr>
        <w:t> </w:t>
      </w:r>
      <w:r>
        <w:rPr>
          <w:color w:val="231F20"/>
          <w:w w:val="105"/>
        </w:rPr>
        <w:t>week.</w:t>
      </w:r>
    </w:p>
    <w:p>
      <w:pPr>
        <w:pStyle w:val="Heading7"/>
        <w:spacing w:before="79"/>
      </w:pPr>
      <w:r>
        <w:rPr>
          <w:color w:val="231F20"/>
        </w:rPr>
        <w:t>MU 651. Special Topics. (1-6 Credits)</w:t>
      </w:r>
    </w:p>
    <w:p>
      <w:pPr>
        <w:spacing w:before="116"/>
        <w:ind w:left="140" w:right="0" w:firstLine="0"/>
        <w:jc w:val="left"/>
        <w:rPr>
          <w:b/>
          <w:sz w:val="16"/>
        </w:rPr>
      </w:pPr>
      <w:r>
        <w:rPr>
          <w:b/>
          <w:color w:val="231F20"/>
          <w:sz w:val="16"/>
        </w:rPr>
        <w:t>MU 652. Special Topics. (1-6 Credits)</w:t>
      </w:r>
    </w:p>
    <w:p>
      <w:pPr>
        <w:spacing w:before="116"/>
        <w:ind w:left="140" w:right="0" w:firstLine="0"/>
        <w:jc w:val="left"/>
        <w:rPr>
          <w:b/>
          <w:sz w:val="16"/>
        </w:rPr>
      </w:pPr>
      <w:r>
        <w:rPr>
          <w:b/>
          <w:color w:val="231F20"/>
          <w:sz w:val="16"/>
        </w:rPr>
        <w:t>MU 654. Pedagogy of Brass Instruments. (1 Credit)</w:t>
      </w:r>
    </w:p>
    <w:p>
      <w:pPr>
        <w:pStyle w:val="BodyText"/>
        <w:spacing w:line="288" w:lineRule="auto" w:before="36"/>
        <w:ind w:right="285"/>
      </w:pPr>
      <w:r>
        <w:rPr>
          <w:color w:val="231F20"/>
          <w:w w:val="105"/>
        </w:rPr>
        <w:t>Course</w:t>
      </w:r>
      <w:r>
        <w:rPr>
          <w:color w:val="231F20"/>
          <w:spacing w:val="-18"/>
          <w:w w:val="105"/>
        </w:rPr>
        <w:t> </w:t>
      </w:r>
      <w:r>
        <w:rPr>
          <w:color w:val="231F20"/>
          <w:w w:val="105"/>
        </w:rPr>
        <w:t>designed</w:t>
      </w:r>
      <w:r>
        <w:rPr>
          <w:color w:val="231F20"/>
          <w:spacing w:val="-18"/>
          <w:w w:val="105"/>
        </w:rPr>
        <w:t> </w:t>
      </w:r>
      <w:r>
        <w:rPr>
          <w:color w:val="231F20"/>
          <w:w w:val="105"/>
        </w:rPr>
        <w:t>to</w:t>
      </w:r>
      <w:r>
        <w:rPr>
          <w:color w:val="231F20"/>
          <w:spacing w:val="-18"/>
          <w:w w:val="105"/>
        </w:rPr>
        <w:t> </w:t>
      </w:r>
      <w:r>
        <w:rPr>
          <w:color w:val="231F20"/>
          <w:w w:val="105"/>
        </w:rPr>
        <w:t>work</w:t>
      </w:r>
      <w:r>
        <w:rPr>
          <w:color w:val="231F20"/>
          <w:spacing w:val="-19"/>
          <w:w w:val="105"/>
        </w:rPr>
        <w:t> </w:t>
      </w:r>
      <w:r>
        <w:rPr>
          <w:color w:val="231F20"/>
          <w:w w:val="105"/>
        </w:rPr>
        <w:t>out</w:t>
      </w:r>
      <w:r>
        <w:rPr>
          <w:color w:val="231F20"/>
          <w:spacing w:val="-18"/>
          <w:w w:val="105"/>
        </w:rPr>
        <w:t> </w:t>
      </w:r>
      <w:r>
        <w:rPr>
          <w:color w:val="231F20"/>
          <w:w w:val="105"/>
        </w:rPr>
        <w:t>speciﬁc</w:t>
      </w:r>
      <w:r>
        <w:rPr>
          <w:color w:val="231F20"/>
          <w:spacing w:val="-19"/>
          <w:w w:val="105"/>
        </w:rPr>
        <w:t> </w:t>
      </w:r>
      <w:r>
        <w:rPr>
          <w:color w:val="231F20"/>
          <w:w w:val="105"/>
        </w:rPr>
        <w:t>problems</w:t>
      </w:r>
      <w:r>
        <w:rPr>
          <w:color w:val="231F20"/>
          <w:spacing w:val="-18"/>
          <w:w w:val="105"/>
        </w:rPr>
        <w:t> </w:t>
      </w:r>
      <w:r>
        <w:rPr>
          <w:color w:val="231F20"/>
          <w:w w:val="105"/>
        </w:rPr>
        <w:t>with</w:t>
      </w:r>
      <w:r>
        <w:rPr>
          <w:color w:val="231F20"/>
          <w:spacing w:val="-19"/>
          <w:w w:val="105"/>
        </w:rPr>
        <w:t> </w:t>
      </w:r>
      <w:r>
        <w:rPr>
          <w:color w:val="231F20"/>
          <w:w w:val="105"/>
        </w:rPr>
        <w:t>graduate</w:t>
      </w:r>
      <w:r>
        <w:rPr>
          <w:color w:val="231F20"/>
          <w:spacing w:val="-18"/>
          <w:w w:val="105"/>
        </w:rPr>
        <w:t> </w:t>
      </w:r>
      <w:r>
        <w:rPr>
          <w:color w:val="231F20"/>
          <w:w w:val="105"/>
        </w:rPr>
        <w:t>students in</w:t>
      </w:r>
      <w:r>
        <w:rPr>
          <w:color w:val="231F20"/>
          <w:spacing w:val="-16"/>
          <w:w w:val="105"/>
        </w:rPr>
        <w:t> </w:t>
      </w:r>
      <w:r>
        <w:rPr>
          <w:color w:val="231F20"/>
          <w:w w:val="105"/>
        </w:rPr>
        <w:t>furthering</w:t>
      </w:r>
      <w:r>
        <w:rPr>
          <w:color w:val="231F20"/>
          <w:spacing w:val="-15"/>
          <w:w w:val="105"/>
        </w:rPr>
        <w:t> </w:t>
      </w:r>
      <w:r>
        <w:rPr>
          <w:color w:val="231F20"/>
          <w:w w:val="105"/>
        </w:rPr>
        <w:t>their</w:t>
      </w:r>
      <w:r>
        <w:rPr>
          <w:color w:val="231F20"/>
          <w:spacing w:val="-15"/>
          <w:w w:val="105"/>
        </w:rPr>
        <w:t> </w:t>
      </w:r>
      <w:r>
        <w:rPr>
          <w:color w:val="231F20"/>
          <w:w w:val="105"/>
        </w:rPr>
        <w:t>knowledge</w:t>
      </w:r>
      <w:r>
        <w:rPr>
          <w:color w:val="231F20"/>
          <w:spacing w:val="-15"/>
          <w:w w:val="105"/>
        </w:rPr>
        <w:t> </w:t>
      </w:r>
      <w:r>
        <w:rPr>
          <w:color w:val="231F20"/>
          <w:w w:val="105"/>
        </w:rPr>
        <w:t>of</w:t>
      </w:r>
      <w:r>
        <w:rPr>
          <w:color w:val="231F20"/>
          <w:spacing w:val="-15"/>
          <w:w w:val="105"/>
        </w:rPr>
        <w:t> </w:t>
      </w:r>
      <w:r>
        <w:rPr>
          <w:color w:val="231F20"/>
          <w:w w:val="105"/>
        </w:rPr>
        <w:t>and</w:t>
      </w:r>
      <w:r>
        <w:rPr>
          <w:color w:val="231F20"/>
          <w:spacing w:val="-16"/>
          <w:w w:val="105"/>
        </w:rPr>
        <w:t> </w:t>
      </w:r>
      <w:r>
        <w:rPr>
          <w:color w:val="231F20"/>
          <w:w w:val="105"/>
        </w:rPr>
        <w:t>skill</w:t>
      </w:r>
      <w:r>
        <w:rPr>
          <w:color w:val="231F20"/>
          <w:spacing w:val="-16"/>
          <w:w w:val="105"/>
        </w:rPr>
        <w:t> </w:t>
      </w:r>
      <w:r>
        <w:rPr>
          <w:color w:val="231F20"/>
          <w:w w:val="105"/>
        </w:rPr>
        <w:t>in</w:t>
      </w:r>
      <w:r>
        <w:rPr>
          <w:color w:val="231F20"/>
          <w:spacing w:val="-16"/>
          <w:w w:val="105"/>
        </w:rPr>
        <w:t> </w:t>
      </w:r>
      <w:r>
        <w:rPr>
          <w:color w:val="231F20"/>
          <w:w w:val="105"/>
        </w:rPr>
        <w:t>teaching</w:t>
      </w:r>
      <w:r>
        <w:rPr>
          <w:color w:val="231F20"/>
          <w:spacing w:val="-15"/>
          <w:w w:val="105"/>
        </w:rPr>
        <w:t> </w:t>
      </w:r>
      <w:r>
        <w:rPr>
          <w:color w:val="231F20"/>
          <w:w w:val="105"/>
        </w:rPr>
        <w:t>brass</w:t>
      </w:r>
      <w:r>
        <w:rPr>
          <w:color w:val="231F20"/>
          <w:spacing w:val="-15"/>
          <w:w w:val="105"/>
        </w:rPr>
        <w:t> </w:t>
      </w:r>
      <w:r>
        <w:rPr>
          <w:color w:val="231F20"/>
          <w:w w:val="105"/>
        </w:rPr>
        <w:t>instruments. Taught</w:t>
      </w:r>
      <w:r>
        <w:rPr>
          <w:color w:val="231F20"/>
          <w:spacing w:val="-22"/>
          <w:w w:val="105"/>
        </w:rPr>
        <w:t> </w:t>
      </w:r>
      <w:r>
        <w:rPr>
          <w:color w:val="231F20"/>
          <w:w w:val="105"/>
        </w:rPr>
        <w:t>in</w:t>
      </w:r>
      <w:r>
        <w:rPr>
          <w:color w:val="231F20"/>
          <w:spacing w:val="-22"/>
          <w:w w:val="105"/>
        </w:rPr>
        <w:t> </w:t>
      </w:r>
      <w:r>
        <w:rPr>
          <w:color w:val="231F20"/>
          <w:w w:val="105"/>
        </w:rPr>
        <w:t>conjunction</w:t>
      </w:r>
      <w:r>
        <w:rPr>
          <w:color w:val="231F20"/>
          <w:spacing w:val="-22"/>
          <w:w w:val="105"/>
        </w:rPr>
        <w:t> </w:t>
      </w:r>
      <w:r>
        <w:rPr>
          <w:color w:val="231F20"/>
          <w:w w:val="105"/>
        </w:rPr>
        <w:t>with</w:t>
      </w:r>
      <w:r>
        <w:rPr>
          <w:color w:val="231F20"/>
          <w:spacing w:val="-22"/>
          <w:w w:val="105"/>
        </w:rPr>
        <w:t> </w:t>
      </w:r>
      <w:r>
        <w:rPr>
          <w:color w:val="231F20"/>
          <w:w w:val="105"/>
        </w:rPr>
        <w:t>Class</w:t>
      </w:r>
      <w:r>
        <w:rPr>
          <w:color w:val="231F20"/>
          <w:spacing w:val="-22"/>
          <w:w w:val="105"/>
        </w:rPr>
        <w:t> </w:t>
      </w:r>
      <w:r>
        <w:rPr>
          <w:color w:val="231F20"/>
          <w:w w:val="105"/>
        </w:rPr>
        <w:t>Brass</w:t>
      </w:r>
      <w:r>
        <w:rPr>
          <w:color w:val="231F20"/>
          <w:spacing w:val="-22"/>
          <w:w w:val="105"/>
        </w:rPr>
        <w:t> </w:t>
      </w:r>
      <w:r>
        <w:rPr>
          <w:color w:val="231F20"/>
          <w:w w:val="105"/>
        </w:rPr>
        <w:t>(MU</w:t>
      </w:r>
      <w:r>
        <w:rPr>
          <w:color w:val="231F20"/>
          <w:spacing w:val="-22"/>
          <w:w w:val="105"/>
        </w:rPr>
        <w:t> </w:t>
      </w:r>
      <w:r>
        <w:rPr>
          <w:color w:val="231F20"/>
          <w:w w:val="105"/>
        </w:rPr>
        <w:t>141)</w:t>
      </w:r>
      <w:r>
        <w:rPr>
          <w:color w:val="231F20"/>
          <w:spacing w:val="-22"/>
          <w:w w:val="105"/>
        </w:rPr>
        <w:t> </w:t>
      </w:r>
      <w:r>
        <w:rPr>
          <w:color w:val="231F20"/>
          <w:w w:val="105"/>
        </w:rPr>
        <w:t>plus</w:t>
      </w:r>
      <w:r>
        <w:rPr>
          <w:color w:val="231F20"/>
          <w:spacing w:val="-22"/>
          <w:w w:val="105"/>
        </w:rPr>
        <w:t> </w:t>
      </w:r>
      <w:r>
        <w:rPr>
          <w:color w:val="231F20"/>
          <w:w w:val="105"/>
        </w:rPr>
        <w:t>one</w:t>
      </w:r>
      <w:r>
        <w:rPr>
          <w:color w:val="231F20"/>
          <w:spacing w:val="-22"/>
          <w:w w:val="105"/>
        </w:rPr>
        <w:t> </w:t>
      </w:r>
      <w:r>
        <w:rPr>
          <w:color w:val="231F20"/>
          <w:w w:val="105"/>
        </w:rPr>
        <w:t>seminar</w:t>
      </w:r>
      <w:r>
        <w:rPr>
          <w:color w:val="231F20"/>
          <w:spacing w:val="-22"/>
          <w:w w:val="105"/>
        </w:rPr>
        <w:t> </w:t>
      </w:r>
      <w:r>
        <w:rPr>
          <w:color w:val="231F20"/>
          <w:w w:val="105"/>
        </w:rPr>
        <w:t>each week.</w:t>
      </w:r>
    </w:p>
    <w:p>
      <w:pPr>
        <w:pStyle w:val="Heading7"/>
      </w:pPr>
      <w:r>
        <w:rPr>
          <w:color w:val="231F20"/>
        </w:rPr>
        <w:t>MU 655. Pedagogy of Percussion Instruments. (1 Credit)</w:t>
      </w:r>
    </w:p>
    <w:p>
      <w:pPr>
        <w:pStyle w:val="BodyText"/>
        <w:spacing w:line="288" w:lineRule="auto" w:before="36"/>
        <w:ind w:right="158"/>
      </w:pPr>
      <w:r>
        <w:rPr>
          <w:color w:val="231F20"/>
          <w:w w:val="105"/>
        </w:rPr>
        <w:t>A</w:t>
      </w:r>
      <w:r>
        <w:rPr>
          <w:color w:val="231F20"/>
          <w:spacing w:val="-23"/>
          <w:w w:val="105"/>
        </w:rPr>
        <w:t> </w:t>
      </w:r>
      <w:r>
        <w:rPr>
          <w:color w:val="231F20"/>
          <w:w w:val="105"/>
        </w:rPr>
        <w:t>course</w:t>
      </w:r>
      <w:r>
        <w:rPr>
          <w:color w:val="231F20"/>
          <w:spacing w:val="-24"/>
          <w:w w:val="105"/>
        </w:rPr>
        <w:t> </w:t>
      </w:r>
      <w:r>
        <w:rPr>
          <w:color w:val="231F20"/>
          <w:w w:val="105"/>
        </w:rPr>
        <w:t>designed</w:t>
      </w:r>
      <w:r>
        <w:rPr>
          <w:color w:val="231F20"/>
          <w:spacing w:val="-23"/>
          <w:w w:val="105"/>
        </w:rPr>
        <w:t> </w:t>
      </w:r>
      <w:r>
        <w:rPr>
          <w:color w:val="231F20"/>
          <w:w w:val="105"/>
        </w:rPr>
        <w:t>to</w:t>
      </w:r>
      <w:r>
        <w:rPr>
          <w:color w:val="231F20"/>
          <w:spacing w:val="-23"/>
          <w:w w:val="105"/>
        </w:rPr>
        <w:t> </w:t>
      </w:r>
      <w:r>
        <w:rPr>
          <w:color w:val="231F20"/>
          <w:w w:val="105"/>
        </w:rPr>
        <w:t>focus</w:t>
      </w:r>
      <w:r>
        <w:rPr>
          <w:color w:val="231F20"/>
          <w:spacing w:val="-23"/>
          <w:w w:val="105"/>
        </w:rPr>
        <w:t> </w:t>
      </w:r>
      <w:r>
        <w:rPr>
          <w:color w:val="231F20"/>
          <w:w w:val="105"/>
        </w:rPr>
        <w:t>on</w:t>
      </w:r>
      <w:r>
        <w:rPr>
          <w:color w:val="231F20"/>
          <w:spacing w:val="-23"/>
          <w:w w:val="105"/>
        </w:rPr>
        <w:t> </w:t>
      </w:r>
      <w:r>
        <w:rPr>
          <w:color w:val="231F20"/>
          <w:w w:val="105"/>
        </w:rPr>
        <w:t>development</w:t>
      </w:r>
      <w:r>
        <w:rPr>
          <w:color w:val="231F20"/>
          <w:spacing w:val="-24"/>
          <w:w w:val="105"/>
        </w:rPr>
        <w:t> </w:t>
      </w:r>
      <w:r>
        <w:rPr>
          <w:color w:val="231F20"/>
          <w:w w:val="105"/>
        </w:rPr>
        <w:t>of</w:t>
      </w:r>
      <w:r>
        <w:rPr>
          <w:color w:val="231F20"/>
          <w:spacing w:val="-23"/>
          <w:w w:val="105"/>
        </w:rPr>
        <w:t> </w:t>
      </w:r>
      <w:r>
        <w:rPr>
          <w:color w:val="231F20"/>
          <w:w w:val="105"/>
        </w:rPr>
        <w:t>deepened</w:t>
      </w:r>
      <w:r>
        <w:rPr>
          <w:color w:val="231F20"/>
          <w:spacing w:val="-23"/>
          <w:w w:val="105"/>
        </w:rPr>
        <w:t> </w:t>
      </w:r>
      <w:r>
        <w:rPr>
          <w:color w:val="231F20"/>
          <w:w w:val="105"/>
        </w:rPr>
        <w:t>knowledge, competencies</w:t>
      </w:r>
      <w:r>
        <w:rPr>
          <w:color w:val="231F20"/>
          <w:spacing w:val="-20"/>
          <w:w w:val="105"/>
        </w:rPr>
        <w:t> </w:t>
      </w:r>
      <w:r>
        <w:rPr>
          <w:color w:val="231F20"/>
          <w:w w:val="105"/>
        </w:rPr>
        <w:t>and</w:t>
      </w:r>
      <w:r>
        <w:rPr>
          <w:color w:val="231F20"/>
          <w:spacing w:val="-20"/>
          <w:w w:val="105"/>
        </w:rPr>
        <w:t> </w:t>
      </w:r>
      <w:r>
        <w:rPr>
          <w:color w:val="231F20"/>
          <w:w w:val="105"/>
        </w:rPr>
        <w:t>skill</w:t>
      </w:r>
      <w:r>
        <w:rPr>
          <w:color w:val="231F20"/>
          <w:spacing w:val="-20"/>
          <w:w w:val="105"/>
        </w:rPr>
        <w:t> </w:t>
      </w:r>
      <w:r>
        <w:rPr>
          <w:color w:val="231F20"/>
          <w:w w:val="105"/>
        </w:rPr>
        <w:t>in</w:t>
      </w:r>
      <w:r>
        <w:rPr>
          <w:color w:val="231F20"/>
          <w:spacing w:val="-20"/>
          <w:w w:val="105"/>
        </w:rPr>
        <w:t> </w:t>
      </w:r>
      <w:r>
        <w:rPr>
          <w:color w:val="231F20"/>
          <w:w w:val="105"/>
        </w:rPr>
        <w:t>teaching</w:t>
      </w:r>
      <w:r>
        <w:rPr>
          <w:color w:val="231F20"/>
          <w:spacing w:val="-19"/>
          <w:w w:val="105"/>
        </w:rPr>
        <w:t> </w:t>
      </w:r>
      <w:r>
        <w:rPr>
          <w:color w:val="231F20"/>
          <w:w w:val="105"/>
        </w:rPr>
        <w:t>percussion</w:t>
      </w:r>
      <w:r>
        <w:rPr>
          <w:color w:val="231F20"/>
          <w:spacing w:val="-20"/>
          <w:w w:val="105"/>
        </w:rPr>
        <w:t> </w:t>
      </w:r>
      <w:r>
        <w:rPr>
          <w:color w:val="231F20"/>
          <w:w w:val="105"/>
        </w:rPr>
        <w:t>instruments.</w:t>
      </w:r>
      <w:r>
        <w:rPr>
          <w:color w:val="231F20"/>
          <w:spacing w:val="-20"/>
          <w:w w:val="105"/>
        </w:rPr>
        <w:t> </w:t>
      </w:r>
      <w:r>
        <w:rPr>
          <w:color w:val="231F20"/>
          <w:w w:val="105"/>
        </w:rPr>
        <w:t>Taught</w:t>
      </w:r>
      <w:r>
        <w:rPr>
          <w:color w:val="231F20"/>
          <w:spacing w:val="-20"/>
          <w:w w:val="105"/>
        </w:rPr>
        <w:t> </w:t>
      </w:r>
      <w:r>
        <w:rPr>
          <w:color w:val="231F20"/>
          <w:w w:val="105"/>
        </w:rPr>
        <w:t>in conjunction</w:t>
      </w:r>
      <w:r>
        <w:rPr>
          <w:color w:val="231F20"/>
          <w:spacing w:val="-26"/>
          <w:w w:val="105"/>
        </w:rPr>
        <w:t> </w:t>
      </w:r>
      <w:r>
        <w:rPr>
          <w:color w:val="231F20"/>
          <w:w w:val="105"/>
        </w:rPr>
        <w:t>with</w:t>
      </w:r>
      <w:r>
        <w:rPr>
          <w:color w:val="231F20"/>
          <w:spacing w:val="-26"/>
          <w:w w:val="105"/>
        </w:rPr>
        <w:t> </w:t>
      </w:r>
      <w:r>
        <w:rPr>
          <w:color w:val="231F20"/>
          <w:w w:val="105"/>
        </w:rPr>
        <w:t>MU</w:t>
      </w:r>
      <w:r>
        <w:rPr>
          <w:color w:val="231F20"/>
          <w:spacing w:val="-25"/>
          <w:w w:val="105"/>
        </w:rPr>
        <w:t> </w:t>
      </w:r>
      <w:r>
        <w:rPr>
          <w:color w:val="231F20"/>
          <w:w w:val="105"/>
        </w:rPr>
        <w:t>151,</w:t>
      </w:r>
      <w:r>
        <w:rPr>
          <w:color w:val="231F20"/>
          <w:spacing w:val="-26"/>
          <w:w w:val="105"/>
        </w:rPr>
        <w:t> </w:t>
      </w:r>
      <w:r>
        <w:rPr>
          <w:color w:val="231F20"/>
          <w:w w:val="105"/>
        </w:rPr>
        <w:t>Class</w:t>
      </w:r>
      <w:r>
        <w:rPr>
          <w:color w:val="231F20"/>
          <w:spacing w:val="-25"/>
          <w:w w:val="105"/>
        </w:rPr>
        <w:t> </w:t>
      </w:r>
      <w:r>
        <w:rPr>
          <w:color w:val="231F20"/>
          <w:w w:val="105"/>
        </w:rPr>
        <w:t>Percussion,</w:t>
      </w:r>
      <w:r>
        <w:rPr>
          <w:color w:val="231F20"/>
          <w:spacing w:val="-26"/>
          <w:w w:val="105"/>
        </w:rPr>
        <w:t> </w:t>
      </w:r>
      <w:r>
        <w:rPr>
          <w:color w:val="231F20"/>
          <w:w w:val="105"/>
        </w:rPr>
        <w:t>plus</w:t>
      </w:r>
      <w:r>
        <w:rPr>
          <w:color w:val="231F20"/>
          <w:spacing w:val="-25"/>
          <w:w w:val="105"/>
        </w:rPr>
        <w:t> </w:t>
      </w:r>
      <w:r>
        <w:rPr>
          <w:color w:val="231F20"/>
          <w:w w:val="105"/>
        </w:rPr>
        <w:t>one</w:t>
      </w:r>
      <w:r>
        <w:rPr>
          <w:color w:val="231F20"/>
          <w:spacing w:val="-25"/>
          <w:w w:val="105"/>
        </w:rPr>
        <w:t> </w:t>
      </w:r>
      <w:r>
        <w:rPr>
          <w:color w:val="231F20"/>
          <w:w w:val="105"/>
        </w:rPr>
        <w:t>seminar</w:t>
      </w:r>
      <w:r>
        <w:rPr>
          <w:color w:val="231F20"/>
          <w:spacing w:val="-26"/>
          <w:w w:val="105"/>
        </w:rPr>
        <w:t> </w:t>
      </w:r>
      <w:r>
        <w:rPr>
          <w:color w:val="231F20"/>
          <w:w w:val="105"/>
        </w:rPr>
        <w:t>hour</w:t>
      </w:r>
      <w:r>
        <w:rPr>
          <w:color w:val="231F20"/>
          <w:spacing w:val="-25"/>
          <w:w w:val="105"/>
        </w:rPr>
        <w:t> </w:t>
      </w:r>
      <w:r>
        <w:rPr>
          <w:color w:val="231F20"/>
          <w:w w:val="105"/>
        </w:rPr>
        <w:t>per week.</w:t>
      </w:r>
    </w:p>
    <w:p>
      <w:pPr>
        <w:pStyle w:val="Heading7"/>
        <w:spacing w:before="77"/>
      </w:pPr>
      <w:r>
        <w:rPr>
          <w:color w:val="231F20"/>
        </w:rPr>
        <w:t>MU 657. Pedagogy of Woodwind Instruments. (1 Credit)</w:t>
      </w:r>
    </w:p>
    <w:p>
      <w:pPr>
        <w:pStyle w:val="BodyText"/>
        <w:spacing w:line="288" w:lineRule="auto" w:before="36"/>
      </w:pPr>
      <w:r>
        <w:rPr>
          <w:color w:val="231F20"/>
          <w:w w:val="105"/>
        </w:rPr>
        <w:t>Designed to work out speciﬁc problems with graduate students in furthering</w:t>
      </w:r>
      <w:r>
        <w:rPr>
          <w:color w:val="231F20"/>
          <w:spacing w:val="-18"/>
          <w:w w:val="105"/>
        </w:rPr>
        <w:t> </w:t>
      </w:r>
      <w:r>
        <w:rPr>
          <w:color w:val="231F20"/>
          <w:w w:val="105"/>
        </w:rPr>
        <w:t>their</w:t>
      </w:r>
      <w:r>
        <w:rPr>
          <w:color w:val="231F20"/>
          <w:spacing w:val="-18"/>
          <w:w w:val="105"/>
        </w:rPr>
        <w:t> </w:t>
      </w:r>
      <w:r>
        <w:rPr>
          <w:color w:val="231F20"/>
          <w:w w:val="105"/>
        </w:rPr>
        <w:t>knowledge</w:t>
      </w:r>
      <w:r>
        <w:rPr>
          <w:color w:val="231F20"/>
          <w:spacing w:val="-18"/>
          <w:w w:val="105"/>
        </w:rPr>
        <w:t> </w:t>
      </w:r>
      <w:r>
        <w:rPr>
          <w:color w:val="231F20"/>
          <w:w w:val="105"/>
        </w:rPr>
        <w:t>of</w:t>
      </w:r>
      <w:r>
        <w:rPr>
          <w:color w:val="231F20"/>
          <w:spacing w:val="-18"/>
          <w:w w:val="105"/>
        </w:rPr>
        <w:t> </w:t>
      </w:r>
      <w:r>
        <w:rPr>
          <w:color w:val="231F20"/>
          <w:w w:val="105"/>
        </w:rPr>
        <w:t>and</w:t>
      </w:r>
      <w:r>
        <w:rPr>
          <w:color w:val="231F20"/>
          <w:spacing w:val="-18"/>
          <w:w w:val="105"/>
        </w:rPr>
        <w:t> </w:t>
      </w:r>
      <w:r>
        <w:rPr>
          <w:color w:val="231F20"/>
          <w:w w:val="105"/>
        </w:rPr>
        <w:t>skill</w:t>
      </w:r>
      <w:r>
        <w:rPr>
          <w:color w:val="231F20"/>
          <w:spacing w:val="-18"/>
          <w:w w:val="105"/>
        </w:rPr>
        <w:t> </w:t>
      </w:r>
      <w:r>
        <w:rPr>
          <w:color w:val="231F20"/>
          <w:w w:val="105"/>
        </w:rPr>
        <w:t>in</w:t>
      </w:r>
      <w:r>
        <w:rPr>
          <w:color w:val="231F20"/>
          <w:spacing w:val="-18"/>
          <w:w w:val="105"/>
        </w:rPr>
        <w:t> </w:t>
      </w:r>
      <w:r>
        <w:rPr>
          <w:color w:val="231F20"/>
          <w:w w:val="105"/>
        </w:rPr>
        <w:t>teaching</w:t>
      </w:r>
      <w:r>
        <w:rPr>
          <w:color w:val="231F20"/>
          <w:spacing w:val="-18"/>
          <w:w w:val="105"/>
        </w:rPr>
        <w:t> </w:t>
      </w:r>
      <w:r>
        <w:rPr>
          <w:color w:val="231F20"/>
          <w:w w:val="105"/>
        </w:rPr>
        <w:t>woodwind</w:t>
      </w:r>
      <w:r>
        <w:rPr>
          <w:color w:val="231F20"/>
          <w:spacing w:val="-18"/>
          <w:w w:val="105"/>
        </w:rPr>
        <w:t> </w:t>
      </w:r>
      <w:r>
        <w:rPr>
          <w:color w:val="231F20"/>
          <w:w w:val="105"/>
        </w:rPr>
        <w:t>instruments. Taught</w:t>
      </w:r>
      <w:r>
        <w:rPr>
          <w:color w:val="231F20"/>
          <w:spacing w:val="-21"/>
          <w:w w:val="105"/>
        </w:rPr>
        <w:t> </w:t>
      </w:r>
      <w:r>
        <w:rPr>
          <w:color w:val="231F20"/>
          <w:w w:val="105"/>
        </w:rPr>
        <w:t>in</w:t>
      </w:r>
      <w:r>
        <w:rPr>
          <w:color w:val="231F20"/>
          <w:spacing w:val="-21"/>
          <w:w w:val="105"/>
        </w:rPr>
        <w:t> </w:t>
      </w:r>
      <w:r>
        <w:rPr>
          <w:color w:val="231F20"/>
          <w:w w:val="105"/>
        </w:rPr>
        <w:t>conjunction</w:t>
      </w:r>
      <w:r>
        <w:rPr>
          <w:color w:val="231F20"/>
          <w:spacing w:val="-21"/>
          <w:w w:val="105"/>
        </w:rPr>
        <w:t> </w:t>
      </w:r>
      <w:r>
        <w:rPr>
          <w:color w:val="231F20"/>
          <w:w w:val="105"/>
        </w:rPr>
        <w:t>with</w:t>
      </w:r>
      <w:r>
        <w:rPr>
          <w:color w:val="231F20"/>
          <w:spacing w:val="-21"/>
          <w:w w:val="105"/>
        </w:rPr>
        <w:t> </w:t>
      </w:r>
      <w:r>
        <w:rPr>
          <w:color w:val="231F20"/>
          <w:w w:val="105"/>
        </w:rPr>
        <w:t>Class</w:t>
      </w:r>
      <w:r>
        <w:rPr>
          <w:color w:val="231F20"/>
          <w:spacing w:val="-21"/>
          <w:w w:val="105"/>
        </w:rPr>
        <w:t> </w:t>
      </w:r>
      <w:r>
        <w:rPr>
          <w:color w:val="231F20"/>
          <w:w w:val="105"/>
        </w:rPr>
        <w:t>Woodwinds</w:t>
      </w:r>
      <w:r>
        <w:rPr>
          <w:color w:val="231F20"/>
          <w:spacing w:val="-21"/>
          <w:w w:val="105"/>
        </w:rPr>
        <w:t> </w:t>
      </w:r>
      <w:r>
        <w:rPr>
          <w:color w:val="231F20"/>
          <w:w w:val="105"/>
        </w:rPr>
        <w:t>(MU</w:t>
      </w:r>
      <w:r>
        <w:rPr>
          <w:color w:val="231F20"/>
          <w:spacing w:val="-21"/>
          <w:w w:val="105"/>
        </w:rPr>
        <w:t> </w:t>
      </w:r>
      <w:r>
        <w:rPr>
          <w:color w:val="231F20"/>
          <w:w w:val="105"/>
        </w:rPr>
        <w:t>171)</w:t>
      </w:r>
      <w:r>
        <w:rPr>
          <w:color w:val="231F20"/>
          <w:spacing w:val="-21"/>
          <w:w w:val="105"/>
        </w:rPr>
        <w:t> </w:t>
      </w:r>
      <w:r>
        <w:rPr>
          <w:color w:val="231F20"/>
          <w:w w:val="105"/>
        </w:rPr>
        <w:t>plus</w:t>
      </w:r>
      <w:r>
        <w:rPr>
          <w:color w:val="231F20"/>
          <w:spacing w:val="-21"/>
          <w:w w:val="105"/>
        </w:rPr>
        <w:t> </w:t>
      </w:r>
      <w:r>
        <w:rPr>
          <w:color w:val="231F20"/>
          <w:w w:val="105"/>
        </w:rPr>
        <w:t>one</w:t>
      </w:r>
      <w:r>
        <w:rPr>
          <w:color w:val="231F20"/>
          <w:spacing w:val="-21"/>
          <w:w w:val="105"/>
        </w:rPr>
        <w:t> </w:t>
      </w:r>
      <w:r>
        <w:rPr>
          <w:color w:val="231F20"/>
          <w:w w:val="105"/>
        </w:rPr>
        <w:t>seminar each</w:t>
      </w:r>
      <w:r>
        <w:rPr>
          <w:color w:val="231F20"/>
          <w:spacing w:val="-9"/>
          <w:w w:val="105"/>
        </w:rPr>
        <w:t> </w:t>
      </w:r>
      <w:r>
        <w:rPr>
          <w:color w:val="231F20"/>
          <w:w w:val="105"/>
        </w:rPr>
        <w:t>week.</w:t>
      </w:r>
    </w:p>
    <w:p>
      <w:pPr>
        <w:pStyle w:val="Heading7"/>
        <w:spacing w:before="77"/>
      </w:pPr>
      <w:r>
        <w:rPr>
          <w:color w:val="231F20"/>
        </w:rPr>
        <w:t>MU 658. Pedagogy of String Instruments. (1 Credit)</w:t>
      </w:r>
    </w:p>
    <w:p>
      <w:pPr>
        <w:pStyle w:val="BodyText"/>
        <w:spacing w:line="288" w:lineRule="auto" w:before="36"/>
      </w:pPr>
      <w:r>
        <w:rPr>
          <w:color w:val="231F20"/>
          <w:w w:val="105"/>
        </w:rPr>
        <w:t>Course designed to focus on advanced problems and development in deepening</w:t>
      </w:r>
      <w:r>
        <w:rPr>
          <w:color w:val="231F20"/>
          <w:spacing w:val="-22"/>
          <w:w w:val="105"/>
        </w:rPr>
        <w:t> </w:t>
      </w:r>
      <w:r>
        <w:rPr>
          <w:color w:val="231F20"/>
          <w:w w:val="105"/>
        </w:rPr>
        <w:t>the</w:t>
      </w:r>
      <w:r>
        <w:rPr>
          <w:color w:val="231F20"/>
          <w:spacing w:val="-22"/>
          <w:w w:val="105"/>
        </w:rPr>
        <w:t> </w:t>
      </w:r>
      <w:r>
        <w:rPr>
          <w:color w:val="231F20"/>
          <w:w w:val="105"/>
        </w:rPr>
        <w:t>student's</w:t>
      </w:r>
      <w:r>
        <w:rPr>
          <w:color w:val="231F20"/>
          <w:spacing w:val="-22"/>
          <w:w w:val="105"/>
        </w:rPr>
        <w:t> </w:t>
      </w:r>
      <w:r>
        <w:rPr>
          <w:color w:val="231F20"/>
          <w:w w:val="105"/>
        </w:rPr>
        <w:t>knowledge</w:t>
      </w:r>
      <w:r>
        <w:rPr>
          <w:color w:val="231F20"/>
          <w:spacing w:val="-22"/>
          <w:w w:val="105"/>
        </w:rPr>
        <w:t> </w:t>
      </w:r>
      <w:r>
        <w:rPr>
          <w:color w:val="231F20"/>
          <w:w w:val="105"/>
        </w:rPr>
        <w:t>and</w:t>
      </w:r>
      <w:r>
        <w:rPr>
          <w:color w:val="231F20"/>
          <w:spacing w:val="-22"/>
          <w:w w:val="105"/>
        </w:rPr>
        <w:t> </w:t>
      </w:r>
      <w:r>
        <w:rPr>
          <w:color w:val="231F20"/>
          <w:w w:val="105"/>
        </w:rPr>
        <w:t>skill</w:t>
      </w:r>
      <w:r>
        <w:rPr>
          <w:color w:val="231F20"/>
          <w:spacing w:val="-22"/>
          <w:w w:val="105"/>
        </w:rPr>
        <w:t> </w:t>
      </w:r>
      <w:r>
        <w:rPr>
          <w:color w:val="231F20"/>
          <w:w w:val="105"/>
        </w:rPr>
        <w:t>in</w:t>
      </w:r>
      <w:r>
        <w:rPr>
          <w:color w:val="231F20"/>
          <w:spacing w:val="-22"/>
          <w:w w:val="105"/>
        </w:rPr>
        <w:t> </w:t>
      </w:r>
      <w:r>
        <w:rPr>
          <w:color w:val="231F20"/>
          <w:w w:val="105"/>
        </w:rPr>
        <w:t>teaching</w:t>
      </w:r>
      <w:r>
        <w:rPr>
          <w:color w:val="231F20"/>
          <w:spacing w:val="-22"/>
          <w:w w:val="105"/>
        </w:rPr>
        <w:t> </w:t>
      </w:r>
      <w:r>
        <w:rPr>
          <w:color w:val="231F20"/>
          <w:w w:val="105"/>
        </w:rPr>
        <w:t>orchestral</w:t>
      </w:r>
      <w:r>
        <w:rPr>
          <w:color w:val="231F20"/>
          <w:spacing w:val="-22"/>
          <w:w w:val="105"/>
        </w:rPr>
        <w:t> </w:t>
      </w:r>
      <w:r>
        <w:rPr>
          <w:color w:val="231F20"/>
          <w:w w:val="105"/>
        </w:rPr>
        <w:t>string instruments.</w:t>
      </w:r>
      <w:r>
        <w:rPr>
          <w:color w:val="231F20"/>
          <w:spacing w:val="-19"/>
          <w:w w:val="105"/>
        </w:rPr>
        <w:t> </w:t>
      </w:r>
      <w:r>
        <w:rPr>
          <w:color w:val="231F20"/>
          <w:w w:val="105"/>
        </w:rPr>
        <w:t>Taught</w:t>
      </w:r>
      <w:r>
        <w:rPr>
          <w:color w:val="231F20"/>
          <w:spacing w:val="-19"/>
          <w:w w:val="105"/>
        </w:rPr>
        <w:t> </w:t>
      </w:r>
      <w:r>
        <w:rPr>
          <w:color w:val="231F20"/>
          <w:w w:val="105"/>
        </w:rPr>
        <w:t>in</w:t>
      </w:r>
      <w:r>
        <w:rPr>
          <w:color w:val="231F20"/>
          <w:spacing w:val="-19"/>
          <w:w w:val="105"/>
        </w:rPr>
        <w:t> </w:t>
      </w:r>
      <w:r>
        <w:rPr>
          <w:color w:val="231F20"/>
          <w:w w:val="105"/>
        </w:rPr>
        <w:t>conjunction</w:t>
      </w:r>
      <w:r>
        <w:rPr>
          <w:color w:val="231F20"/>
          <w:spacing w:val="-19"/>
          <w:w w:val="105"/>
        </w:rPr>
        <w:t> </w:t>
      </w:r>
      <w:r>
        <w:rPr>
          <w:color w:val="231F20"/>
          <w:w w:val="105"/>
        </w:rPr>
        <w:t>with</w:t>
      </w:r>
      <w:r>
        <w:rPr>
          <w:color w:val="231F20"/>
          <w:spacing w:val="-19"/>
          <w:w w:val="105"/>
        </w:rPr>
        <w:t> </w:t>
      </w:r>
      <w:r>
        <w:rPr>
          <w:color w:val="231F20"/>
          <w:w w:val="105"/>
        </w:rPr>
        <w:t>MU</w:t>
      </w:r>
      <w:r>
        <w:rPr>
          <w:color w:val="231F20"/>
          <w:spacing w:val="-18"/>
          <w:w w:val="105"/>
        </w:rPr>
        <w:t> </w:t>
      </w:r>
      <w:r>
        <w:rPr>
          <w:color w:val="231F20"/>
          <w:w w:val="105"/>
        </w:rPr>
        <w:t>161</w:t>
      </w:r>
      <w:r>
        <w:rPr>
          <w:color w:val="231F20"/>
          <w:spacing w:val="-19"/>
          <w:w w:val="105"/>
        </w:rPr>
        <w:t> </w:t>
      </w:r>
      <w:r>
        <w:rPr>
          <w:color w:val="231F20"/>
          <w:w w:val="105"/>
        </w:rPr>
        <w:t>Class</w:t>
      </w:r>
      <w:r>
        <w:rPr>
          <w:color w:val="231F20"/>
          <w:spacing w:val="-18"/>
          <w:w w:val="105"/>
        </w:rPr>
        <w:t> </w:t>
      </w:r>
      <w:r>
        <w:rPr>
          <w:color w:val="231F20"/>
          <w:w w:val="105"/>
        </w:rPr>
        <w:t>Strings,</w:t>
      </w:r>
      <w:r>
        <w:rPr>
          <w:color w:val="231F20"/>
          <w:spacing w:val="-18"/>
          <w:w w:val="105"/>
        </w:rPr>
        <w:t> </w:t>
      </w:r>
      <w:r>
        <w:rPr>
          <w:color w:val="231F20"/>
          <w:w w:val="105"/>
        </w:rPr>
        <w:t>plus</w:t>
      </w:r>
      <w:r>
        <w:rPr>
          <w:color w:val="231F20"/>
          <w:spacing w:val="-18"/>
          <w:w w:val="105"/>
        </w:rPr>
        <w:t> </w:t>
      </w:r>
      <w:r>
        <w:rPr>
          <w:color w:val="231F20"/>
          <w:w w:val="105"/>
        </w:rPr>
        <w:t>one seminar each</w:t>
      </w:r>
      <w:r>
        <w:rPr>
          <w:color w:val="231F20"/>
          <w:spacing w:val="-18"/>
          <w:w w:val="105"/>
        </w:rPr>
        <w:t> </w:t>
      </w:r>
      <w:r>
        <w:rPr>
          <w:color w:val="231F20"/>
          <w:w w:val="105"/>
        </w:rPr>
        <w:t>week.</w:t>
      </w:r>
    </w:p>
    <w:p>
      <w:pPr>
        <w:pStyle w:val="Heading7"/>
        <w:spacing w:before="77"/>
      </w:pPr>
      <w:r>
        <w:rPr>
          <w:color w:val="231F20"/>
        </w:rPr>
        <w:t>MU 661. Methods and Materials in Music Education. (3 Credits)</w:t>
      </w:r>
    </w:p>
    <w:p>
      <w:pPr>
        <w:pStyle w:val="BodyText"/>
        <w:spacing w:before="36"/>
      </w:pPr>
      <w:r>
        <w:rPr>
          <w:color w:val="231F20"/>
        </w:rPr>
        <w:t>Concepts, methods, and materials in music education N-12.</w:t>
      </w:r>
    </w:p>
    <w:p>
      <w:pPr>
        <w:pStyle w:val="Heading7"/>
        <w:spacing w:before="116"/>
      </w:pPr>
      <w:r>
        <w:rPr>
          <w:color w:val="231F20"/>
        </w:rPr>
        <w:t>MU 675. Master Concert. (1 Credit)</w:t>
      </w:r>
    </w:p>
    <w:p>
      <w:pPr>
        <w:pStyle w:val="BodyText"/>
        <w:spacing w:line="288" w:lineRule="auto" w:before="36"/>
        <w:ind w:right="267"/>
      </w:pPr>
      <w:r>
        <w:rPr>
          <w:color w:val="231F20"/>
        </w:rPr>
        <w:t>The master concert will be performed by the graduate student's own group in its normal place of performance. Planning, performance, and evaluation of the concert will be under the guidance of the music faculty.</w:t>
      </w:r>
    </w:p>
    <w:p>
      <w:pPr>
        <w:pStyle w:val="Heading7"/>
        <w:spacing w:before="78"/>
      </w:pPr>
      <w:r>
        <w:rPr>
          <w:color w:val="231F20"/>
        </w:rPr>
        <w:t>MU 680. Secondary Applied Music. (1,2 Credits)</w:t>
      </w:r>
    </w:p>
    <w:p>
      <w:pPr>
        <w:pStyle w:val="BodyText"/>
        <w:spacing w:line="288" w:lineRule="auto" w:before="36"/>
        <w:ind w:right="230"/>
      </w:pPr>
      <w:r>
        <w:rPr>
          <w:color w:val="231F20"/>
          <w:w w:val="105"/>
        </w:rPr>
        <w:t>A</w:t>
      </w:r>
      <w:r>
        <w:rPr>
          <w:color w:val="231F20"/>
          <w:spacing w:val="-20"/>
          <w:w w:val="105"/>
        </w:rPr>
        <w:t> </w:t>
      </w:r>
      <w:r>
        <w:rPr>
          <w:color w:val="231F20"/>
          <w:w w:val="105"/>
        </w:rPr>
        <w:t>course</w:t>
      </w:r>
      <w:r>
        <w:rPr>
          <w:color w:val="231F20"/>
          <w:spacing w:val="-20"/>
          <w:w w:val="105"/>
        </w:rPr>
        <w:t> </w:t>
      </w:r>
      <w:r>
        <w:rPr>
          <w:color w:val="231F20"/>
          <w:w w:val="105"/>
        </w:rPr>
        <w:t>designed</w:t>
      </w:r>
      <w:r>
        <w:rPr>
          <w:color w:val="231F20"/>
          <w:spacing w:val="-20"/>
          <w:w w:val="105"/>
        </w:rPr>
        <w:t> </w:t>
      </w:r>
      <w:r>
        <w:rPr>
          <w:color w:val="231F20"/>
          <w:w w:val="105"/>
        </w:rPr>
        <w:t>to</w:t>
      </w:r>
      <w:r>
        <w:rPr>
          <w:color w:val="231F20"/>
          <w:spacing w:val="-20"/>
          <w:w w:val="105"/>
        </w:rPr>
        <w:t> </w:t>
      </w:r>
      <w:r>
        <w:rPr>
          <w:color w:val="231F20"/>
          <w:w w:val="105"/>
        </w:rPr>
        <w:t>provide</w:t>
      </w:r>
      <w:r>
        <w:rPr>
          <w:color w:val="231F20"/>
          <w:spacing w:val="-20"/>
          <w:w w:val="105"/>
        </w:rPr>
        <w:t> </w:t>
      </w:r>
      <w:r>
        <w:rPr>
          <w:color w:val="231F20"/>
          <w:w w:val="105"/>
        </w:rPr>
        <w:t>individual</w:t>
      </w:r>
      <w:r>
        <w:rPr>
          <w:color w:val="231F20"/>
          <w:spacing w:val="-20"/>
          <w:w w:val="105"/>
        </w:rPr>
        <w:t> </w:t>
      </w:r>
      <w:r>
        <w:rPr>
          <w:color w:val="231F20"/>
          <w:w w:val="105"/>
        </w:rPr>
        <w:t>academic</w:t>
      </w:r>
      <w:r>
        <w:rPr>
          <w:color w:val="231F20"/>
          <w:spacing w:val="-20"/>
          <w:w w:val="105"/>
        </w:rPr>
        <w:t> </w:t>
      </w:r>
      <w:r>
        <w:rPr>
          <w:color w:val="231F20"/>
          <w:w w:val="105"/>
        </w:rPr>
        <w:t>and</w:t>
      </w:r>
      <w:r>
        <w:rPr>
          <w:color w:val="231F20"/>
          <w:spacing w:val="-20"/>
          <w:w w:val="105"/>
        </w:rPr>
        <w:t> </w:t>
      </w:r>
      <w:r>
        <w:rPr>
          <w:color w:val="231F20"/>
          <w:w w:val="105"/>
        </w:rPr>
        <w:t>artistic</w:t>
      </w:r>
      <w:r>
        <w:rPr>
          <w:color w:val="231F20"/>
          <w:spacing w:val="-20"/>
          <w:w w:val="105"/>
        </w:rPr>
        <w:t> </w:t>
      </w:r>
      <w:r>
        <w:rPr>
          <w:color w:val="231F20"/>
          <w:w w:val="105"/>
        </w:rPr>
        <w:t>instruction in the development of skills, techniques and materials of performance and</w:t>
      </w:r>
      <w:r>
        <w:rPr>
          <w:color w:val="231F20"/>
          <w:spacing w:val="-18"/>
          <w:w w:val="105"/>
        </w:rPr>
        <w:t> </w:t>
      </w:r>
      <w:r>
        <w:rPr>
          <w:color w:val="231F20"/>
          <w:w w:val="105"/>
        </w:rPr>
        <w:t>study</w:t>
      </w:r>
      <w:r>
        <w:rPr>
          <w:color w:val="231F20"/>
          <w:spacing w:val="-18"/>
          <w:w w:val="105"/>
        </w:rPr>
        <w:t> </w:t>
      </w:r>
      <w:r>
        <w:rPr>
          <w:color w:val="231F20"/>
          <w:w w:val="105"/>
        </w:rPr>
        <w:t>of</w:t>
      </w:r>
      <w:r>
        <w:rPr>
          <w:color w:val="231F20"/>
          <w:spacing w:val="-17"/>
          <w:w w:val="105"/>
        </w:rPr>
        <w:t> </w:t>
      </w:r>
      <w:r>
        <w:rPr>
          <w:color w:val="231F20"/>
          <w:w w:val="105"/>
        </w:rPr>
        <w:t>music</w:t>
      </w:r>
      <w:r>
        <w:rPr>
          <w:color w:val="231F20"/>
          <w:spacing w:val="-17"/>
          <w:w w:val="105"/>
        </w:rPr>
        <w:t> </w:t>
      </w:r>
      <w:r>
        <w:rPr>
          <w:color w:val="231F20"/>
          <w:w w:val="105"/>
        </w:rPr>
        <w:t>in</w:t>
      </w:r>
      <w:r>
        <w:rPr>
          <w:color w:val="231F20"/>
          <w:spacing w:val="-18"/>
          <w:w w:val="105"/>
        </w:rPr>
        <w:t> </w:t>
      </w:r>
      <w:r>
        <w:rPr>
          <w:color w:val="231F20"/>
          <w:w w:val="105"/>
        </w:rPr>
        <w:t>an</w:t>
      </w:r>
      <w:r>
        <w:rPr>
          <w:color w:val="231F20"/>
          <w:spacing w:val="-18"/>
          <w:w w:val="105"/>
        </w:rPr>
        <w:t> </w:t>
      </w:r>
      <w:r>
        <w:rPr>
          <w:color w:val="231F20"/>
          <w:w w:val="105"/>
        </w:rPr>
        <w:t>applied</w:t>
      </w:r>
      <w:r>
        <w:rPr>
          <w:color w:val="231F20"/>
          <w:spacing w:val="-18"/>
          <w:w w:val="105"/>
        </w:rPr>
        <w:t> </w:t>
      </w:r>
      <w:r>
        <w:rPr>
          <w:color w:val="231F20"/>
          <w:w w:val="105"/>
        </w:rPr>
        <w:t>area</w:t>
      </w:r>
      <w:r>
        <w:rPr>
          <w:color w:val="231F20"/>
          <w:spacing w:val="-18"/>
          <w:w w:val="105"/>
        </w:rPr>
        <w:t> </w:t>
      </w:r>
      <w:r>
        <w:rPr>
          <w:color w:val="231F20"/>
          <w:w w:val="105"/>
        </w:rPr>
        <w:t>of</w:t>
      </w:r>
      <w:r>
        <w:rPr>
          <w:color w:val="231F20"/>
          <w:spacing w:val="-17"/>
          <w:w w:val="105"/>
        </w:rPr>
        <w:t> </w:t>
      </w:r>
      <w:r>
        <w:rPr>
          <w:color w:val="231F20"/>
          <w:w w:val="105"/>
        </w:rPr>
        <w:t>musical</w:t>
      </w:r>
      <w:r>
        <w:rPr>
          <w:color w:val="231F20"/>
          <w:spacing w:val="-17"/>
          <w:w w:val="105"/>
        </w:rPr>
        <w:t> </w:t>
      </w:r>
      <w:r>
        <w:rPr>
          <w:color w:val="231F20"/>
          <w:w w:val="105"/>
        </w:rPr>
        <w:t>performance</w:t>
      </w:r>
      <w:r>
        <w:rPr>
          <w:color w:val="231F20"/>
          <w:spacing w:val="-17"/>
          <w:w w:val="105"/>
        </w:rPr>
        <w:t> </w:t>
      </w:r>
      <w:r>
        <w:rPr>
          <w:color w:val="231F20"/>
          <w:w w:val="105"/>
        </w:rPr>
        <w:t>other</w:t>
      </w:r>
      <w:r>
        <w:rPr>
          <w:color w:val="231F20"/>
          <w:spacing w:val="-17"/>
          <w:w w:val="105"/>
        </w:rPr>
        <w:t> </w:t>
      </w:r>
      <w:r>
        <w:rPr>
          <w:color w:val="231F20"/>
          <w:w w:val="105"/>
        </w:rPr>
        <w:t>than the student's primary area of performance in the applied area studied; departmental</w:t>
      </w:r>
      <w:r>
        <w:rPr>
          <w:color w:val="231F20"/>
          <w:spacing w:val="-8"/>
          <w:w w:val="105"/>
        </w:rPr>
        <w:t> </w:t>
      </w:r>
      <w:r>
        <w:rPr>
          <w:color w:val="231F20"/>
          <w:w w:val="105"/>
        </w:rPr>
        <w:t>approval.</w:t>
      </w:r>
    </w:p>
    <w:p>
      <w:pPr>
        <w:pStyle w:val="BodyText"/>
        <w:spacing w:line="180" w:lineRule="exact"/>
      </w:pPr>
      <w:r>
        <w:rPr>
          <w:color w:val="231F20"/>
        </w:rPr>
        <w:t>Course Fees: $60</w:t>
      </w:r>
    </w:p>
    <w:p>
      <w:pPr>
        <w:spacing w:line="288" w:lineRule="auto" w:before="116"/>
        <w:ind w:left="140" w:right="166" w:firstLine="0"/>
        <w:jc w:val="left"/>
        <w:rPr>
          <w:sz w:val="16"/>
        </w:rPr>
      </w:pPr>
      <w:r>
        <w:rPr>
          <w:b/>
          <w:color w:val="231F20"/>
          <w:sz w:val="16"/>
        </w:rPr>
        <w:t>MU 681. Applied Instrument (any instrument or voice). (1,2 Credits) </w:t>
      </w:r>
      <w:r>
        <w:rPr>
          <w:color w:val="231F20"/>
          <w:sz w:val="16"/>
        </w:rPr>
        <w:t>Approval of department chair required. Special fee: $60.00 per credit hour. Course Fees: $60</w:t>
      </w:r>
    </w:p>
    <w:p>
      <w:pPr>
        <w:pStyle w:val="Heading7"/>
        <w:spacing w:before="78"/>
      </w:pPr>
      <w:r>
        <w:rPr>
          <w:color w:val="231F20"/>
        </w:rPr>
        <w:t>MU 682. Applied Music (any instrument or voice). (1-2 Credits)</w:t>
      </w:r>
    </w:p>
    <w:p>
      <w:pPr>
        <w:pStyle w:val="BodyText"/>
        <w:spacing w:line="288" w:lineRule="auto" w:before="36"/>
      </w:pPr>
      <w:r>
        <w:rPr>
          <w:color w:val="231F20"/>
          <w:w w:val="105"/>
        </w:rPr>
        <w:t>Approval</w:t>
      </w:r>
      <w:r>
        <w:rPr>
          <w:color w:val="231F20"/>
          <w:spacing w:val="-26"/>
          <w:w w:val="105"/>
        </w:rPr>
        <w:t> </w:t>
      </w:r>
      <w:r>
        <w:rPr>
          <w:color w:val="231F20"/>
          <w:w w:val="105"/>
        </w:rPr>
        <w:t>of</w:t>
      </w:r>
      <w:r>
        <w:rPr>
          <w:color w:val="231F20"/>
          <w:spacing w:val="-26"/>
          <w:w w:val="105"/>
        </w:rPr>
        <w:t> </w:t>
      </w:r>
      <w:r>
        <w:rPr>
          <w:color w:val="231F20"/>
          <w:w w:val="105"/>
        </w:rPr>
        <w:t>department</w:t>
      </w:r>
      <w:r>
        <w:rPr>
          <w:color w:val="231F20"/>
          <w:spacing w:val="-26"/>
          <w:w w:val="105"/>
        </w:rPr>
        <w:t> </w:t>
      </w:r>
      <w:r>
        <w:rPr>
          <w:color w:val="231F20"/>
          <w:w w:val="105"/>
        </w:rPr>
        <w:t>chair</w:t>
      </w:r>
      <w:r>
        <w:rPr>
          <w:color w:val="231F20"/>
          <w:spacing w:val="-26"/>
          <w:w w:val="105"/>
        </w:rPr>
        <w:t> </w:t>
      </w:r>
      <w:r>
        <w:rPr>
          <w:color w:val="231F20"/>
          <w:w w:val="105"/>
        </w:rPr>
        <w:t>required.</w:t>
      </w:r>
      <w:r>
        <w:rPr>
          <w:color w:val="231F20"/>
          <w:spacing w:val="-26"/>
          <w:w w:val="105"/>
        </w:rPr>
        <w:t> </w:t>
      </w:r>
      <w:r>
        <w:rPr>
          <w:color w:val="231F20"/>
          <w:w w:val="105"/>
        </w:rPr>
        <w:t>Special</w:t>
      </w:r>
      <w:r>
        <w:rPr>
          <w:color w:val="231F20"/>
          <w:spacing w:val="-26"/>
          <w:w w:val="105"/>
        </w:rPr>
        <w:t> </w:t>
      </w:r>
      <w:r>
        <w:rPr>
          <w:color w:val="231F20"/>
          <w:w w:val="105"/>
        </w:rPr>
        <w:t>fee:</w:t>
      </w:r>
      <w:r>
        <w:rPr>
          <w:color w:val="231F20"/>
          <w:spacing w:val="-26"/>
          <w:w w:val="105"/>
        </w:rPr>
        <w:t> </w:t>
      </w:r>
      <w:r>
        <w:rPr>
          <w:color w:val="231F20"/>
          <w:w w:val="105"/>
        </w:rPr>
        <w:t>$60.00</w:t>
      </w:r>
      <w:r>
        <w:rPr>
          <w:color w:val="231F20"/>
          <w:spacing w:val="-26"/>
          <w:w w:val="105"/>
        </w:rPr>
        <w:t> </w:t>
      </w:r>
      <w:r>
        <w:rPr>
          <w:color w:val="231F20"/>
          <w:w w:val="105"/>
        </w:rPr>
        <w:t>per</w:t>
      </w:r>
      <w:r>
        <w:rPr>
          <w:color w:val="231F20"/>
          <w:spacing w:val="-26"/>
          <w:w w:val="105"/>
        </w:rPr>
        <w:t> </w:t>
      </w:r>
      <w:r>
        <w:rPr>
          <w:color w:val="231F20"/>
          <w:w w:val="105"/>
        </w:rPr>
        <w:t>credit</w:t>
      </w:r>
      <w:r>
        <w:rPr>
          <w:color w:val="231F20"/>
          <w:spacing w:val="-26"/>
          <w:w w:val="105"/>
        </w:rPr>
        <w:t> </w:t>
      </w:r>
      <w:r>
        <w:rPr>
          <w:color w:val="231F20"/>
          <w:spacing w:val="-4"/>
          <w:w w:val="105"/>
        </w:rPr>
        <w:t>hour. </w:t>
      </w:r>
      <w:r>
        <w:rPr>
          <w:color w:val="231F20"/>
          <w:w w:val="105"/>
        </w:rPr>
        <w:t>Course Fees:</w:t>
      </w:r>
      <w:r>
        <w:rPr>
          <w:color w:val="231F20"/>
          <w:spacing w:val="-18"/>
          <w:w w:val="105"/>
        </w:rPr>
        <w:t> </w:t>
      </w:r>
      <w:r>
        <w:rPr>
          <w:color w:val="231F20"/>
          <w:w w:val="105"/>
        </w:rPr>
        <w:t>$60</w:t>
      </w:r>
    </w:p>
    <w:p>
      <w:pPr>
        <w:pStyle w:val="Heading7"/>
        <w:spacing w:before="78"/>
      </w:pPr>
      <w:r>
        <w:rPr>
          <w:color w:val="231F20"/>
        </w:rPr>
        <w:t>MU 683. Applied Music ( any instrument or voice). (1-2 Credits)</w:t>
      </w:r>
    </w:p>
    <w:p>
      <w:pPr>
        <w:pStyle w:val="BodyText"/>
        <w:spacing w:line="288" w:lineRule="auto" w:before="36"/>
      </w:pPr>
      <w:r>
        <w:rPr>
          <w:color w:val="231F20"/>
          <w:w w:val="105"/>
        </w:rPr>
        <w:t>Approval</w:t>
      </w:r>
      <w:r>
        <w:rPr>
          <w:color w:val="231F20"/>
          <w:spacing w:val="-26"/>
          <w:w w:val="105"/>
        </w:rPr>
        <w:t> </w:t>
      </w:r>
      <w:r>
        <w:rPr>
          <w:color w:val="231F20"/>
          <w:w w:val="105"/>
        </w:rPr>
        <w:t>of</w:t>
      </w:r>
      <w:r>
        <w:rPr>
          <w:color w:val="231F20"/>
          <w:spacing w:val="-26"/>
          <w:w w:val="105"/>
        </w:rPr>
        <w:t> </w:t>
      </w:r>
      <w:r>
        <w:rPr>
          <w:color w:val="231F20"/>
          <w:w w:val="105"/>
        </w:rPr>
        <w:t>department</w:t>
      </w:r>
      <w:r>
        <w:rPr>
          <w:color w:val="231F20"/>
          <w:spacing w:val="-26"/>
          <w:w w:val="105"/>
        </w:rPr>
        <w:t> </w:t>
      </w:r>
      <w:r>
        <w:rPr>
          <w:color w:val="231F20"/>
          <w:w w:val="105"/>
        </w:rPr>
        <w:t>chair</w:t>
      </w:r>
      <w:r>
        <w:rPr>
          <w:color w:val="231F20"/>
          <w:spacing w:val="-26"/>
          <w:w w:val="105"/>
        </w:rPr>
        <w:t> </w:t>
      </w:r>
      <w:r>
        <w:rPr>
          <w:color w:val="231F20"/>
          <w:w w:val="105"/>
        </w:rPr>
        <w:t>required.</w:t>
      </w:r>
      <w:r>
        <w:rPr>
          <w:color w:val="231F20"/>
          <w:spacing w:val="-26"/>
          <w:w w:val="105"/>
        </w:rPr>
        <w:t> </w:t>
      </w:r>
      <w:r>
        <w:rPr>
          <w:color w:val="231F20"/>
          <w:w w:val="105"/>
        </w:rPr>
        <w:t>Special</w:t>
      </w:r>
      <w:r>
        <w:rPr>
          <w:color w:val="231F20"/>
          <w:spacing w:val="-26"/>
          <w:w w:val="105"/>
        </w:rPr>
        <w:t> </w:t>
      </w:r>
      <w:r>
        <w:rPr>
          <w:color w:val="231F20"/>
          <w:w w:val="105"/>
        </w:rPr>
        <w:t>fee:</w:t>
      </w:r>
      <w:r>
        <w:rPr>
          <w:color w:val="231F20"/>
          <w:spacing w:val="-26"/>
          <w:w w:val="105"/>
        </w:rPr>
        <w:t> </w:t>
      </w:r>
      <w:r>
        <w:rPr>
          <w:color w:val="231F20"/>
          <w:w w:val="105"/>
        </w:rPr>
        <w:t>$60.00</w:t>
      </w:r>
      <w:r>
        <w:rPr>
          <w:color w:val="231F20"/>
          <w:spacing w:val="-26"/>
          <w:w w:val="105"/>
        </w:rPr>
        <w:t> </w:t>
      </w:r>
      <w:r>
        <w:rPr>
          <w:color w:val="231F20"/>
          <w:w w:val="105"/>
        </w:rPr>
        <w:t>per</w:t>
      </w:r>
      <w:r>
        <w:rPr>
          <w:color w:val="231F20"/>
          <w:spacing w:val="-26"/>
          <w:w w:val="105"/>
        </w:rPr>
        <w:t> </w:t>
      </w:r>
      <w:r>
        <w:rPr>
          <w:color w:val="231F20"/>
          <w:w w:val="105"/>
        </w:rPr>
        <w:t>credit</w:t>
      </w:r>
      <w:r>
        <w:rPr>
          <w:color w:val="231F20"/>
          <w:spacing w:val="-26"/>
          <w:w w:val="105"/>
        </w:rPr>
        <w:t> </w:t>
      </w:r>
      <w:r>
        <w:rPr>
          <w:color w:val="231F20"/>
          <w:spacing w:val="-4"/>
          <w:w w:val="105"/>
        </w:rPr>
        <w:t>hour. </w:t>
      </w:r>
      <w:r>
        <w:rPr>
          <w:color w:val="231F20"/>
          <w:w w:val="105"/>
        </w:rPr>
        <w:t>Course Fees:</w:t>
      </w:r>
      <w:r>
        <w:rPr>
          <w:color w:val="231F20"/>
          <w:spacing w:val="-18"/>
          <w:w w:val="105"/>
        </w:rPr>
        <w:t> </w:t>
      </w:r>
      <w:r>
        <w:rPr>
          <w:color w:val="231F20"/>
          <w:w w:val="105"/>
        </w:rPr>
        <w:t>$60</w:t>
      </w:r>
    </w:p>
    <w:p>
      <w:pPr>
        <w:pStyle w:val="Heading7"/>
        <w:spacing w:before="78"/>
      </w:pPr>
      <w:r>
        <w:rPr>
          <w:color w:val="231F20"/>
        </w:rPr>
        <w:t>MU 684. Applied Music (any instrument or voice). (1-2 Credits)</w:t>
      </w:r>
    </w:p>
    <w:p>
      <w:pPr>
        <w:pStyle w:val="BodyText"/>
        <w:spacing w:line="288" w:lineRule="auto" w:before="36"/>
      </w:pPr>
      <w:r>
        <w:rPr>
          <w:color w:val="231F20"/>
          <w:w w:val="105"/>
        </w:rPr>
        <w:t>Approval</w:t>
      </w:r>
      <w:r>
        <w:rPr>
          <w:color w:val="231F20"/>
          <w:spacing w:val="-26"/>
          <w:w w:val="105"/>
        </w:rPr>
        <w:t> </w:t>
      </w:r>
      <w:r>
        <w:rPr>
          <w:color w:val="231F20"/>
          <w:w w:val="105"/>
        </w:rPr>
        <w:t>of</w:t>
      </w:r>
      <w:r>
        <w:rPr>
          <w:color w:val="231F20"/>
          <w:spacing w:val="-26"/>
          <w:w w:val="105"/>
        </w:rPr>
        <w:t> </w:t>
      </w:r>
      <w:r>
        <w:rPr>
          <w:color w:val="231F20"/>
          <w:w w:val="105"/>
        </w:rPr>
        <w:t>department</w:t>
      </w:r>
      <w:r>
        <w:rPr>
          <w:color w:val="231F20"/>
          <w:spacing w:val="-26"/>
          <w:w w:val="105"/>
        </w:rPr>
        <w:t> </w:t>
      </w:r>
      <w:r>
        <w:rPr>
          <w:color w:val="231F20"/>
          <w:w w:val="105"/>
        </w:rPr>
        <w:t>chair</w:t>
      </w:r>
      <w:r>
        <w:rPr>
          <w:color w:val="231F20"/>
          <w:spacing w:val="-26"/>
          <w:w w:val="105"/>
        </w:rPr>
        <w:t> </w:t>
      </w:r>
      <w:r>
        <w:rPr>
          <w:color w:val="231F20"/>
          <w:w w:val="105"/>
        </w:rPr>
        <w:t>required.</w:t>
      </w:r>
      <w:r>
        <w:rPr>
          <w:color w:val="231F20"/>
          <w:spacing w:val="-26"/>
          <w:w w:val="105"/>
        </w:rPr>
        <w:t> </w:t>
      </w:r>
      <w:r>
        <w:rPr>
          <w:color w:val="231F20"/>
          <w:w w:val="105"/>
        </w:rPr>
        <w:t>Special</w:t>
      </w:r>
      <w:r>
        <w:rPr>
          <w:color w:val="231F20"/>
          <w:spacing w:val="-26"/>
          <w:w w:val="105"/>
        </w:rPr>
        <w:t> </w:t>
      </w:r>
      <w:r>
        <w:rPr>
          <w:color w:val="231F20"/>
          <w:w w:val="105"/>
        </w:rPr>
        <w:t>fee:</w:t>
      </w:r>
      <w:r>
        <w:rPr>
          <w:color w:val="231F20"/>
          <w:spacing w:val="-26"/>
          <w:w w:val="105"/>
        </w:rPr>
        <w:t> </w:t>
      </w:r>
      <w:r>
        <w:rPr>
          <w:color w:val="231F20"/>
          <w:w w:val="105"/>
        </w:rPr>
        <w:t>$60.00</w:t>
      </w:r>
      <w:r>
        <w:rPr>
          <w:color w:val="231F20"/>
          <w:spacing w:val="-26"/>
          <w:w w:val="105"/>
        </w:rPr>
        <w:t> </w:t>
      </w:r>
      <w:r>
        <w:rPr>
          <w:color w:val="231F20"/>
          <w:w w:val="105"/>
        </w:rPr>
        <w:t>per</w:t>
      </w:r>
      <w:r>
        <w:rPr>
          <w:color w:val="231F20"/>
          <w:spacing w:val="-26"/>
          <w:w w:val="105"/>
        </w:rPr>
        <w:t> </w:t>
      </w:r>
      <w:r>
        <w:rPr>
          <w:color w:val="231F20"/>
          <w:w w:val="105"/>
        </w:rPr>
        <w:t>credit</w:t>
      </w:r>
      <w:r>
        <w:rPr>
          <w:color w:val="231F20"/>
          <w:spacing w:val="-26"/>
          <w:w w:val="105"/>
        </w:rPr>
        <w:t> </w:t>
      </w:r>
      <w:r>
        <w:rPr>
          <w:color w:val="231F20"/>
          <w:spacing w:val="-4"/>
          <w:w w:val="105"/>
        </w:rPr>
        <w:t>hour. </w:t>
      </w:r>
      <w:r>
        <w:rPr>
          <w:color w:val="231F20"/>
          <w:w w:val="105"/>
        </w:rPr>
        <w:t>Course Fees:</w:t>
      </w:r>
      <w:r>
        <w:rPr>
          <w:color w:val="231F20"/>
          <w:spacing w:val="-18"/>
          <w:w w:val="105"/>
        </w:rPr>
        <w:t> </w:t>
      </w:r>
      <w:r>
        <w:rPr>
          <w:color w:val="231F20"/>
          <w:w w:val="105"/>
        </w:rPr>
        <w:t>$60</w:t>
      </w:r>
    </w:p>
    <w:p>
      <w:pPr>
        <w:pStyle w:val="Heading7"/>
        <w:spacing w:before="79"/>
      </w:pPr>
      <w:r>
        <w:rPr>
          <w:color w:val="231F20"/>
        </w:rPr>
        <w:t>MU 690. Special Topics in Music. (1-3 Credits)</w:t>
      </w:r>
    </w:p>
    <w:p>
      <w:pPr>
        <w:pStyle w:val="BodyText"/>
        <w:spacing w:line="288" w:lineRule="auto" w:before="36"/>
        <w:ind w:right="158"/>
      </w:pPr>
      <w:r>
        <w:rPr>
          <w:color w:val="231F20"/>
          <w:w w:val="105"/>
        </w:rPr>
        <w:t>A</w:t>
      </w:r>
      <w:r>
        <w:rPr>
          <w:color w:val="231F20"/>
          <w:spacing w:val="-16"/>
          <w:w w:val="105"/>
        </w:rPr>
        <w:t> </w:t>
      </w:r>
      <w:r>
        <w:rPr>
          <w:color w:val="231F20"/>
          <w:w w:val="105"/>
        </w:rPr>
        <w:t>variety</w:t>
      </w:r>
      <w:r>
        <w:rPr>
          <w:color w:val="231F20"/>
          <w:spacing w:val="-17"/>
          <w:w w:val="105"/>
        </w:rPr>
        <w:t> </w:t>
      </w:r>
      <w:r>
        <w:rPr>
          <w:color w:val="231F20"/>
          <w:w w:val="105"/>
        </w:rPr>
        <w:t>of</w:t>
      </w:r>
      <w:r>
        <w:rPr>
          <w:color w:val="231F20"/>
          <w:spacing w:val="-16"/>
          <w:w w:val="105"/>
        </w:rPr>
        <w:t> </w:t>
      </w:r>
      <w:r>
        <w:rPr>
          <w:color w:val="231F20"/>
          <w:w w:val="105"/>
        </w:rPr>
        <w:t>topics</w:t>
      </w:r>
      <w:r>
        <w:rPr>
          <w:color w:val="231F20"/>
          <w:spacing w:val="-16"/>
          <w:w w:val="105"/>
        </w:rPr>
        <w:t> </w:t>
      </w:r>
      <w:r>
        <w:rPr>
          <w:color w:val="231F20"/>
          <w:w w:val="105"/>
        </w:rPr>
        <w:t>for</w:t>
      </w:r>
      <w:r>
        <w:rPr>
          <w:color w:val="231F20"/>
          <w:spacing w:val="-16"/>
          <w:w w:val="105"/>
        </w:rPr>
        <w:t> </w:t>
      </w:r>
      <w:r>
        <w:rPr>
          <w:color w:val="231F20"/>
          <w:w w:val="105"/>
        </w:rPr>
        <w:t>study</w:t>
      </w:r>
      <w:r>
        <w:rPr>
          <w:color w:val="231F20"/>
          <w:spacing w:val="-17"/>
          <w:w w:val="105"/>
        </w:rPr>
        <w:t> </w:t>
      </w:r>
      <w:r>
        <w:rPr>
          <w:color w:val="231F20"/>
          <w:w w:val="105"/>
        </w:rPr>
        <w:t>are</w:t>
      </w:r>
      <w:r>
        <w:rPr>
          <w:color w:val="231F20"/>
          <w:spacing w:val="-17"/>
          <w:w w:val="105"/>
        </w:rPr>
        <w:t> </w:t>
      </w:r>
      <w:r>
        <w:rPr>
          <w:color w:val="231F20"/>
          <w:w w:val="105"/>
        </w:rPr>
        <w:t>available</w:t>
      </w:r>
      <w:r>
        <w:rPr>
          <w:color w:val="231F20"/>
          <w:spacing w:val="-17"/>
          <w:w w:val="105"/>
        </w:rPr>
        <w:t> </w:t>
      </w:r>
      <w:r>
        <w:rPr>
          <w:color w:val="231F20"/>
          <w:w w:val="105"/>
        </w:rPr>
        <w:t>to</w:t>
      </w:r>
      <w:r>
        <w:rPr>
          <w:color w:val="231F20"/>
          <w:spacing w:val="-16"/>
          <w:w w:val="105"/>
        </w:rPr>
        <w:t> </w:t>
      </w:r>
      <w:r>
        <w:rPr>
          <w:color w:val="231F20"/>
          <w:w w:val="105"/>
        </w:rPr>
        <w:t>eligible</w:t>
      </w:r>
      <w:r>
        <w:rPr>
          <w:color w:val="231F20"/>
          <w:spacing w:val="-17"/>
          <w:w w:val="105"/>
        </w:rPr>
        <w:t> </w:t>
      </w:r>
      <w:r>
        <w:rPr>
          <w:color w:val="231F20"/>
          <w:w w:val="105"/>
        </w:rPr>
        <w:t>graduate</w:t>
      </w:r>
      <w:r>
        <w:rPr>
          <w:color w:val="231F20"/>
          <w:spacing w:val="-16"/>
          <w:w w:val="105"/>
        </w:rPr>
        <w:t> </w:t>
      </w:r>
      <w:r>
        <w:rPr>
          <w:color w:val="231F20"/>
          <w:w w:val="105"/>
        </w:rPr>
        <w:t>students under</w:t>
      </w:r>
      <w:r>
        <w:rPr>
          <w:color w:val="231F20"/>
          <w:spacing w:val="-23"/>
          <w:w w:val="105"/>
        </w:rPr>
        <w:t> </w:t>
      </w:r>
      <w:r>
        <w:rPr>
          <w:color w:val="231F20"/>
          <w:w w:val="105"/>
        </w:rPr>
        <w:t>this</w:t>
      </w:r>
      <w:r>
        <w:rPr>
          <w:color w:val="231F20"/>
          <w:spacing w:val="-23"/>
          <w:w w:val="105"/>
        </w:rPr>
        <w:t> </w:t>
      </w:r>
      <w:r>
        <w:rPr>
          <w:color w:val="231F20"/>
          <w:w w:val="105"/>
        </w:rPr>
        <w:t>course</w:t>
      </w:r>
      <w:r>
        <w:rPr>
          <w:color w:val="231F20"/>
          <w:spacing w:val="-24"/>
          <w:w w:val="105"/>
        </w:rPr>
        <w:t> </w:t>
      </w:r>
      <w:r>
        <w:rPr>
          <w:color w:val="231F20"/>
          <w:w w:val="105"/>
        </w:rPr>
        <w:t>number</w:t>
      </w:r>
      <w:r>
        <w:rPr>
          <w:color w:val="231F20"/>
          <w:spacing w:val="-23"/>
          <w:w w:val="105"/>
        </w:rPr>
        <w:t> </w:t>
      </w:r>
      <w:r>
        <w:rPr>
          <w:color w:val="231F20"/>
          <w:w w:val="105"/>
        </w:rPr>
        <w:t>and</w:t>
      </w:r>
      <w:r>
        <w:rPr>
          <w:color w:val="231F20"/>
          <w:spacing w:val="-24"/>
          <w:w w:val="105"/>
        </w:rPr>
        <w:t> </w:t>
      </w:r>
      <w:r>
        <w:rPr>
          <w:color w:val="231F20"/>
          <w:w w:val="105"/>
        </w:rPr>
        <w:t>title.</w:t>
      </w:r>
      <w:r>
        <w:rPr>
          <w:color w:val="231F20"/>
          <w:spacing w:val="-23"/>
          <w:w w:val="105"/>
        </w:rPr>
        <w:t> </w:t>
      </w:r>
      <w:r>
        <w:rPr>
          <w:color w:val="231F20"/>
          <w:w w:val="105"/>
        </w:rPr>
        <w:t>Course</w:t>
      </w:r>
      <w:r>
        <w:rPr>
          <w:color w:val="231F20"/>
          <w:spacing w:val="-23"/>
          <w:w w:val="105"/>
        </w:rPr>
        <w:t> </w:t>
      </w:r>
      <w:r>
        <w:rPr>
          <w:color w:val="231F20"/>
          <w:w w:val="105"/>
        </w:rPr>
        <w:t>number</w:t>
      </w:r>
      <w:r>
        <w:rPr>
          <w:color w:val="231F20"/>
          <w:spacing w:val="-23"/>
          <w:w w:val="105"/>
        </w:rPr>
        <w:t> </w:t>
      </w:r>
      <w:r>
        <w:rPr>
          <w:color w:val="231F20"/>
          <w:w w:val="105"/>
        </w:rPr>
        <w:t>may</w:t>
      </w:r>
      <w:r>
        <w:rPr>
          <w:color w:val="231F20"/>
          <w:spacing w:val="-24"/>
          <w:w w:val="105"/>
        </w:rPr>
        <w:t> </w:t>
      </w:r>
      <w:r>
        <w:rPr>
          <w:color w:val="231F20"/>
          <w:w w:val="105"/>
        </w:rPr>
        <w:t>be</w:t>
      </w:r>
      <w:r>
        <w:rPr>
          <w:color w:val="231F20"/>
          <w:spacing w:val="-23"/>
          <w:w w:val="105"/>
        </w:rPr>
        <w:t> </w:t>
      </w:r>
      <w:r>
        <w:rPr>
          <w:color w:val="231F20"/>
          <w:w w:val="105"/>
        </w:rPr>
        <w:t>repeated</w:t>
      </w:r>
      <w:r>
        <w:rPr>
          <w:color w:val="231F20"/>
          <w:spacing w:val="-24"/>
          <w:w w:val="105"/>
        </w:rPr>
        <w:t> </w:t>
      </w:r>
      <w:r>
        <w:rPr>
          <w:color w:val="231F20"/>
          <w:w w:val="105"/>
        </w:rPr>
        <w:t>to address</w:t>
      </w:r>
      <w:r>
        <w:rPr>
          <w:color w:val="231F20"/>
          <w:spacing w:val="-20"/>
          <w:w w:val="105"/>
        </w:rPr>
        <w:t> </w:t>
      </w:r>
      <w:r>
        <w:rPr>
          <w:color w:val="231F20"/>
          <w:w w:val="105"/>
        </w:rPr>
        <w:t>different</w:t>
      </w:r>
      <w:r>
        <w:rPr>
          <w:color w:val="231F20"/>
          <w:spacing w:val="-20"/>
          <w:w w:val="105"/>
        </w:rPr>
        <w:t> </w:t>
      </w:r>
      <w:r>
        <w:rPr>
          <w:color w:val="231F20"/>
          <w:w w:val="105"/>
        </w:rPr>
        <w:t>topics</w:t>
      </w:r>
      <w:r>
        <w:rPr>
          <w:color w:val="231F20"/>
          <w:spacing w:val="-19"/>
          <w:w w:val="105"/>
        </w:rPr>
        <w:t> </w:t>
      </w:r>
      <w:r>
        <w:rPr>
          <w:color w:val="231F20"/>
          <w:w w:val="105"/>
        </w:rPr>
        <w:t>in</w:t>
      </w:r>
      <w:r>
        <w:rPr>
          <w:color w:val="231F20"/>
          <w:spacing w:val="-20"/>
          <w:w w:val="105"/>
        </w:rPr>
        <w:t> </w:t>
      </w:r>
      <w:r>
        <w:rPr>
          <w:color w:val="231F20"/>
          <w:w w:val="105"/>
        </w:rPr>
        <w:t>music.</w:t>
      </w:r>
      <w:r>
        <w:rPr>
          <w:color w:val="231F20"/>
          <w:spacing w:val="-19"/>
          <w:w w:val="105"/>
        </w:rPr>
        <w:t> </w:t>
      </w:r>
      <w:r>
        <w:rPr>
          <w:color w:val="231F20"/>
          <w:w w:val="105"/>
        </w:rPr>
        <w:t>Departmental</w:t>
      </w:r>
      <w:r>
        <w:rPr>
          <w:color w:val="231F20"/>
          <w:spacing w:val="-19"/>
          <w:w w:val="105"/>
        </w:rPr>
        <w:t> </w:t>
      </w:r>
      <w:r>
        <w:rPr>
          <w:color w:val="231F20"/>
          <w:w w:val="105"/>
        </w:rPr>
        <w:t>approval</w:t>
      </w:r>
      <w:r>
        <w:rPr>
          <w:color w:val="231F20"/>
          <w:spacing w:val="-20"/>
          <w:w w:val="105"/>
        </w:rPr>
        <w:t> </w:t>
      </w:r>
      <w:r>
        <w:rPr>
          <w:color w:val="231F20"/>
          <w:w w:val="105"/>
        </w:rPr>
        <w:t>is</w:t>
      </w:r>
      <w:r>
        <w:rPr>
          <w:color w:val="231F20"/>
          <w:spacing w:val="-20"/>
          <w:w w:val="105"/>
        </w:rPr>
        <w:t> </w:t>
      </w:r>
      <w:r>
        <w:rPr>
          <w:color w:val="231F20"/>
          <w:w w:val="105"/>
        </w:rPr>
        <w:t>required.</w:t>
      </w:r>
    </w:p>
    <w:p>
      <w:pPr>
        <w:spacing w:after="0" w:line="288" w:lineRule="auto"/>
        <w:sectPr>
          <w:headerReference w:type="even" r:id="rId150"/>
          <w:headerReference w:type="default" r:id="rId151"/>
          <w:pgSz w:w="12240" w:h="15840"/>
          <w:pgMar w:header="677" w:footer="0" w:top="1240" w:bottom="280" w:left="580" w:right="560"/>
          <w:pgNumType w:start="106"/>
          <w:cols w:num="2" w:equalWidth="0">
            <w:col w:w="5460" w:space="48"/>
            <w:col w:w="5592"/>
          </w:cols>
        </w:sectPr>
      </w:pPr>
    </w:p>
    <w:p>
      <w:pPr>
        <w:pStyle w:val="Heading2"/>
        <w:spacing w:before="151"/>
      </w:pPr>
      <w:r>
        <w:rPr>
          <w:color w:val="231F20"/>
          <w:w w:val="110"/>
        </w:rPr>
        <w:t>NU - Nursing</w:t>
      </w:r>
      <w:r>
        <w:rPr>
          <w:color w:val="231F20"/>
          <w:spacing w:val="-52"/>
          <w:w w:val="110"/>
        </w:rPr>
        <w:t> </w:t>
      </w:r>
      <w:r>
        <w:rPr>
          <w:color w:val="231F20"/>
          <w:w w:val="110"/>
        </w:rPr>
        <w:t>(NU)</w:t>
      </w:r>
    </w:p>
    <w:p>
      <w:pPr>
        <w:pStyle w:val="Heading7"/>
        <w:spacing w:before="119"/>
      </w:pPr>
      <w:bookmarkStart w:name="NU - Nursing (NU)" w:id="256"/>
      <w:bookmarkEnd w:id="256"/>
      <w:r>
        <w:rPr>
          <w:b w:val="0"/>
        </w:rPr>
      </w:r>
      <w:r>
        <w:rPr>
          <w:color w:val="231F20"/>
        </w:rPr>
        <w:t>NU 502. Health Policy, Social Issues, and Theory. (3 Credits)</w:t>
      </w:r>
    </w:p>
    <w:p>
      <w:pPr>
        <w:pStyle w:val="BodyText"/>
        <w:spacing w:line="288" w:lineRule="auto" w:before="36"/>
        <w:ind w:right="132"/>
      </w:pPr>
      <w:r>
        <w:rPr>
          <w:color w:val="231F20"/>
          <w:w w:val="105"/>
        </w:rPr>
        <w:t>The</w:t>
      </w:r>
      <w:r>
        <w:rPr>
          <w:color w:val="231F20"/>
          <w:spacing w:val="-21"/>
          <w:w w:val="105"/>
        </w:rPr>
        <w:t> </w:t>
      </w:r>
      <w:r>
        <w:rPr>
          <w:color w:val="231F20"/>
          <w:w w:val="105"/>
        </w:rPr>
        <w:t>analysis</w:t>
      </w:r>
      <w:r>
        <w:rPr>
          <w:color w:val="231F20"/>
          <w:spacing w:val="-21"/>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development</w:t>
      </w:r>
      <w:r>
        <w:rPr>
          <w:color w:val="231F20"/>
          <w:spacing w:val="-21"/>
          <w:w w:val="105"/>
        </w:rPr>
        <w:t> </w:t>
      </w:r>
      <w:r>
        <w:rPr>
          <w:color w:val="231F20"/>
          <w:w w:val="105"/>
        </w:rPr>
        <w:t>of</w:t>
      </w:r>
      <w:r>
        <w:rPr>
          <w:color w:val="231F20"/>
          <w:spacing w:val="-20"/>
          <w:w w:val="105"/>
        </w:rPr>
        <w:t> </w:t>
      </w:r>
      <w:r>
        <w:rPr>
          <w:color w:val="231F20"/>
          <w:w w:val="105"/>
        </w:rPr>
        <w:t>health</w:t>
      </w:r>
      <w:r>
        <w:rPr>
          <w:color w:val="231F20"/>
          <w:spacing w:val="-20"/>
          <w:w w:val="105"/>
        </w:rPr>
        <w:t> </w:t>
      </w:r>
      <w:r>
        <w:rPr>
          <w:color w:val="231F20"/>
          <w:w w:val="105"/>
        </w:rPr>
        <w:t>care</w:t>
      </w:r>
      <w:r>
        <w:rPr>
          <w:color w:val="231F20"/>
          <w:spacing w:val="-21"/>
          <w:w w:val="105"/>
        </w:rPr>
        <w:t> </w:t>
      </w:r>
      <w:r>
        <w:rPr>
          <w:color w:val="231F20"/>
          <w:spacing w:val="-3"/>
          <w:w w:val="105"/>
        </w:rPr>
        <w:t>policy,</w:t>
      </w:r>
      <w:r>
        <w:rPr>
          <w:color w:val="231F20"/>
          <w:spacing w:val="-20"/>
          <w:w w:val="105"/>
        </w:rPr>
        <w:t> </w:t>
      </w:r>
      <w:r>
        <w:rPr>
          <w:color w:val="231F20"/>
          <w:w w:val="105"/>
        </w:rPr>
        <w:t>and</w:t>
      </w:r>
      <w:r>
        <w:rPr>
          <w:color w:val="231F20"/>
          <w:spacing w:val="-21"/>
          <w:w w:val="105"/>
        </w:rPr>
        <w:t> </w:t>
      </w:r>
      <w:r>
        <w:rPr>
          <w:color w:val="231F20"/>
          <w:w w:val="105"/>
        </w:rPr>
        <w:t>the</w:t>
      </w:r>
      <w:r>
        <w:rPr>
          <w:color w:val="231F20"/>
          <w:spacing w:val="-20"/>
          <w:w w:val="105"/>
        </w:rPr>
        <w:t> </w:t>
      </w:r>
      <w:r>
        <w:rPr>
          <w:color w:val="231F20"/>
          <w:w w:val="105"/>
        </w:rPr>
        <w:t>political, ethical, and ﬁnancial factors that influence the challenges and opportunities in current nursing practice. One of the course’s major foci</w:t>
      </w:r>
      <w:r>
        <w:rPr>
          <w:color w:val="231F20"/>
          <w:spacing w:val="-14"/>
          <w:w w:val="105"/>
        </w:rPr>
        <w:t> </w:t>
      </w:r>
      <w:r>
        <w:rPr>
          <w:color w:val="231F20"/>
          <w:w w:val="105"/>
        </w:rPr>
        <w:t>are</w:t>
      </w:r>
      <w:r>
        <w:rPr>
          <w:color w:val="231F20"/>
          <w:spacing w:val="-14"/>
          <w:w w:val="105"/>
        </w:rPr>
        <w:t> </w:t>
      </w:r>
      <w:r>
        <w:rPr>
          <w:color w:val="231F20"/>
          <w:w w:val="105"/>
        </w:rPr>
        <w:t>on</w:t>
      </w:r>
      <w:r>
        <w:rPr>
          <w:color w:val="231F20"/>
          <w:spacing w:val="-14"/>
          <w:w w:val="105"/>
        </w:rPr>
        <w:t> </w:t>
      </w:r>
      <w:r>
        <w:rPr>
          <w:color w:val="231F20"/>
          <w:w w:val="105"/>
        </w:rPr>
        <w:t>assessment</w:t>
      </w:r>
      <w:r>
        <w:rPr>
          <w:color w:val="231F20"/>
          <w:spacing w:val="-14"/>
          <w:w w:val="105"/>
        </w:rPr>
        <w:t> </w:t>
      </w:r>
      <w:r>
        <w:rPr>
          <w:color w:val="231F20"/>
          <w:w w:val="105"/>
        </w:rPr>
        <w:t>of</w:t>
      </w:r>
      <w:r>
        <w:rPr>
          <w:color w:val="231F20"/>
          <w:spacing w:val="-14"/>
          <w:w w:val="105"/>
        </w:rPr>
        <w:t> </w:t>
      </w:r>
      <w:r>
        <w:rPr>
          <w:color w:val="231F20"/>
          <w:w w:val="105"/>
        </w:rPr>
        <w:t>community</w:t>
      </w:r>
      <w:r>
        <w:rPr>
          <w:color w:val="231F20"/>
          <w:spacing w:val="-14"/>
          <w:w w:val="105"/>
        </w:rPr>
        <w:t> </w:t>
      </w:r>
      <w:r>
        <w:rPr>
          <w:color w:val="231F20"/>
          <w:w w:val="105"/>
        </w:rPr>
        <w:t>health</w:t>
      </w:r>
      <w:r>
        <w:rPr>
          <w:color w:val="231F20"/>
          <w:spacing w:val="-14"/>
          <w:w w:val="105"/>
        </w:rPr>
        <w:t> </w:t>
      </w:r>
      <w:r>
        <w:rPr>
          <w:color w:val="231F20"/>
          <w:w w:val="105"/>
        </w:rPr>
        <w:t>care</w:t>
      </w:r>
      <w:r>
        <w:rPr>
          <w:color w:val="231F20"/>
          <w:spacing w:val="-14"/>
          <w:w w:val="105"/>
        </w:rPr>
        <w:t> </w:t>
      </w:r>
      <w:r>
        <w:rPr>
          <w:color w:val="231F20"/>
          <w:w w:val="105"/>
        </w:rPr>
        <w:t>systems</w:t>
      </w:r>
      <w:r>
        <w:rPr>
          <w:color w:val="231F20"/>
          <w:spacing w:val="-14"/>
          <w:w w:val="105"/>
        </w:rPr>
        <w:t> </w:t>
      </w:r>
      <w:r>
        <w:rPr>
          <w:color w:val="231F20"/>
          <w:w w:val="105"/>
        </w:rPr>
        <w:t>and</w:t>
      </w:r>
      <w:r>
        <w:rPr>
          <w:color w:val="231F20"/>
          <w:spacing w:val="-14"/>
          <w:w w:val="105"/>
        </w:rPr>
        <w:t> </w:t>
      </w:r>
      <w:r>
        <w:rPr>
          <w:color w:val="231F20"/>
          <w:w w:val="105"/>
        </w:rPr>
        <w:t>the</w:t>
      </w:r>
    </w:p>
    <w:p>
      <w:pPr>
        <w:pStyle w:val="BodyText"/>
        <w:spacing w:line="288" w:lineRule="auto"/>
        <w:ind w:right="132"/>
      </w:pPr>
      <w:r>
        <w:rPr>
          <w:color w:val="231F20"/>
        </w:rPr>
        <w:t>impact that various legal, governmental, and ﬁscal factors have on these systems. Students will examine current social issues and their effect on the health care arena. Students will explore, apply, and utilize nursing theory to promote and improve health.</w:t>
      </w:r>
    </w:p>
    <w:p>
      <w:pPr>
        <w:pStyle w:val="BodyText"/>
        <w:spacing w:line="181" w:lineRule="exact"/>
      </w:pPr>
      <w:r>
        <w:rPr>
          <w:color w:val="231F20"/>
        </w:rPr>
        <w:t>Course Fees: $225</w:t>
      </w:r>
    </w:p>
    <w:p>
      <w:pPr>
        <w:pStyle w:val="Heading7"/>
        <w:spacing w:before="113"/>
      </w:pPr>
      <w:r>
        <w:rPr>
          <w:color w:val="231F20"/>
        </w:rPr>
        <w:t>NU 503. Advanced Nursing Theory. (3 Credits)</w:t>
      </w:r>
    </w:p>
    <w:p>
      <w:pPr>
        <w:pStyle w:val="BodyText"/>
        <w:spacing w:line="288" w:lineRule="auto" w:before="36"/>
        <w:ind w:right="227"/>
      </w:pPr>
      <w:r>
        <w:rPr>
          <w:color w:val="231F20"/>
          <w:w w:val="105"/>
        </w:rPr>
        <w:t>The exploration of the nature of knowledge and theory through the study</w:t>
      </w:r>
      <w:r>
        <w:rPr>
          <w:color w:val="231F20"/>
          <w:spacing w:val="-15"/>
          <w:w w:val="105"/>
        </w:rPr>
        <w:t> </w:t>
      </w:r>
      <w:r>
        <w:rPr>
          <w:color w:val="231F20"/>
          <w:w w:val="105"/>
        </w:rPr>
        <w:t>of</w:t>
      </w:r>
      <w:r>
        <w:rPr>
          <w:color w:val="231F20"/>
          <w:spacing w:val="-15"/>
          <w:w w:val="105"/>
        </w:rPr>
        <w:t> </w:t>
      </w:r>
      <w:r>
        <w:rPr>
          <w:color w:val="231F20"/>
          <w:w w:val="105"/>
        </w:rPr>
        <w:t>selected</w:t>
      </w:r>
      <w:r>
        <w:rPr>
          <w:color w:val="231F20"/>
          <w:spacing w:val="-15"/>
          <w:w w:val="105"/>
        </w:rPr>
        <w:t> </w:t>
      </w:r>
      <w:r>
        <w:rPr>
          <w:color w:val="231F20"/>
          <w:w w:val="105"/>
        </w:rPr>
        <w:t>nursing</w:t>
      </w:r>
      <w:r>
        <w:rPr>
          <w:color w:val="231F20"/>
          <w:spacing w:val="-15"/>
          <w:w w:val="105"/>
        </w:rPr>
        <w:t> </w:t>
      </w:r>
      <w:r>
        <w:rPr>
          <w:color w:val="231F20"/>
          <w:w w:val="105"/>
        </w:rPr>
        <w:t>theories,</w:t>
      </w:r>
      <w:r>
        <w:rPr>
          <w:color w:val="231F20"/>
          <w:spacing w:val="-15"/>
          <w:w w:val="105"/>
        </w:rPr>
        <w:t> </w:t>
      </w:r>
      <w:r>
        <w:rPr>
          <w:color w:val="231F20"/>
          <w:w w:val="105"/>
        </w:rPr>
        <w:t>as</w:t>
      </w:r>
      <w:r>
        <w:rPr>
          <w:color w:val="231F20"/>
          <w:spacing w:val="-15"/>
          <w:w w:val="105"/>
        </w:rPr>
        <w:t> </w:t>
      </w:r>
      <w:r>
        <w:rPr>
          <w:color w:val="231F20"/>
          <w:w w:val="105"/>
        </w:rPr>
        <w:t>well</w:t>
      </w:r>
      <w:r>
        <w:rPr>
          <w:color w:val="231F20"/>
          <w:spacing w:val="-15"/>
          <w:w w:val="105"/>
        </w:rPr>
        <w:t> </w:t>
      </w:r>
      <w:r>
        <w:rPr>
          <w:color w:val="231F20"/>
          <w:w w:val="105"/>
        </w:rPr>
        <w:t>as</w:t>
      </w:r>
      <w:r>
        <w:rPr>
          <w:color w:val="231F20"/>
          <w:spacing w:val="-15"/>
          <w:w w:val="105"/>
        </w:rPr>
        <w:t> </w:t>
      </w:r>
      <w:r>
        <w:rPr>
          <w:color w:val="231F20"/>
          <w:w w:val="105"/>
        </w:rPr>
        <w:t>the</w:t>
      </w:r>
      <w:r>
        <w:rPr>
          <w:color w:val="231F20"/>
          <w:spacing w:val="-15"/>
          <w:w w:val="105"/>
        </w:rPr>
        <w:t> </w:t>
      </w:r>
      <w:r>
        <w:rPr>
          <w:color w:val="231F20"/>
          <w:w w:val="105"/>
        </w:rPr>
        <w:t>study</w:t>
      </w:r>
      <w:r>
        <w:rPr>
          <w:color w:val="231F20"/>
          <w:spacing w:val="-15"/>
          <w:w w:val="105"/>
        </w:rPr>
        <w:t> </w:t>
      </w:r>
      <w:r>
        <w:rPr>
          <w:color w:val="231F20"/>
          <w:w w:val="105"/>
        </w:rPr>
        <w:t>of</w:t>
      </w:r>
      <w:r>
        <w:rPr>
          <w:color w:val="231F20"/>
          <w:spacing w:val="-15"/>
          <w:w w:val="105"/>
        </w:rPr>
        <w:t> </w:t>
      </w:r>
      <w:r>
        <w:rPr>
          <w:color w:val="231F20"/>
          <w:w w:val="105"/>
        </w:rPr>
        <w:t>theories</w:t>
      </w:r>
      <w:r>
        <w:rPr>
          <w:color w:val="231F20"/>
          <w:spacing w:val="-15"/>
          <w:w w:val="105"/>
        </w:rPr>
        <w:t> </w:t>
      </w:r>
      <w:r>
        <w:rPr>
          <w:color w:val="231F20"/>
          <w:w w:val="105"/>
        </w:rPr>
        <w:t>in other</w:t>
      </w:r>
      <w:r>
        <w:rPr>
          <w:color w:val="231F20"/>
          <w:spacing w:val="-15"/>
          <w:w w:val="105"/>
        </w:rPr>
        <w:t> </w:t>
      </w:r>
      <w:r>
        <w:rPr>
          <w:color w:val="231F20"/>
          <w:w w:val="105"/>
        </w:rPr>
        <w:t>disciplines.</w:t>
      </w:r>
      <w:r>
        <w:rPr>
          <w:color w:val="231F20"/>
          <w:spacing w:val="-15"/>
          <w:w w:val="105"/>
        </w:rPr>
        <w:t> </w:t>
      </w:r>
      <w:r>
        <w:rPr>
          <w:color w:val="231F20"/>
          <w:w w:val="105"/>
        </w:rPr>
        <w:t>The</w:t>
      </w:r>
      <w:r>
        <w:rPr>
          <w:color w:val="231F20"/>
          <w:spacing w:val="-16"/>
          <w:w w:val="105"/>
        </w:rPr>
        <w:t> </w:t>
      </w:r>
      <w:r>
        <w:rPr>
          <w:color w:val="231F20"/>
          <w:w w:val="105"/>
        </w:rPr>
        <w:t>focus</w:t>
      </w:r>
      <w:r>
        <w:rPr>
          <w:color w:val="231F20"/>
          <w:spacing w:val="-15"/>
          <w:w w:val="105"/>
        </w:rPr>
        <w:t> </w:t>
      </w:r>
      <w:r>
        <w:rPr>
          <w:color w:val="231F20"/>
          <w:w w:val="105"/>
        </w:rPr>
        <w:t>of</w:t>
      </w:r>
      <w:r>
        <w:rPr>
          <w:color w:val="231F20"/>
          <w:spacing w:val="-15"/>
          <w:w w:val="105"/>
        </w:rPr>
        <w:t> </w:t>
      </w:r>
      <w:r>
        <w:rPr>
          <w:color w:val="231F20"/>
          <w:w w:val="105"/>
        </w:rPr>
        <w:t>this</w:t>
      </w:r>
      <w:r>
        <w:rPr>
          <w:color w:val="231F20"/>
          <w:spacing w:val="-15"/>
          <w:w w:val="105"/>
        </w:rPr>
        <w:t> </w:t>
      </w:r>
      <w:r>
        <w:rPr>
          <w:color w:val="231F20"/>
          <w:w w:val="105"/>
        </w:rPr>
        <w:t>course</w:t>
      </w:r>
      <w:r>
        <w:rPr>
          <w:color w:val="231F20"/>
          <w:spacing w:val="-16"/>
          <w:w w:val="105"/>
        </w:rPr>
        <w:t> </w:t>
      </w:r>
      <w:r>
        <w:rPr>
          <w:color w:val="231F20"/>
          <w:w w:val="105"/>
        </w:rPr>
        <w:t>is</w:t>
      </w:r>
      <w:r>
        <w:rPr>
          <w:color w:val="231F20"/>
          <w:spacing w:val="-16"/>
          <w:w w:val="105"/>
        </w:rPr>
        <w:t> </w:t>
      </w:r>
      <w:r>
        <w:rPr>
          <w:color w:val="231F20"/>
          <w:w w:val="105"/>
        </w:rPr>
        <w:t>to</w:t>
      </w:r>
      <w:r>
        <w:rPr>
          <w:color w:val="231F20"/>
          <w:spacing w:val="-15"/>
          <w:w w:val="105"/>
        </w:rPr>
        <w:t> </w:t>
      </w:r>
      <w:r>
        <w:rPr>
          <w:color w:val="231F20"/>
          <w:w w:val="105"/>
        </w:rPr>
        <w:t>apply</w:t>
      </w:r>
      <w:r>
        <w:rPr>
          <w:color w:val="231F20"/>
          <w:spacing w:val="-16"/>
          <w:w w:val="105"/>
        </w:rPr>
        <w:t> </w:t>
      </w:r>
      <w:r>
        <w:rPr>
          <w:color w:val="231F20"/>
          <w:w w:val="105"/>
        </w:rPr>
        <w:t>and</w:t>
      </w:r>
      <w:r>
        <w:rPr>
          <w:color w:val="231F20"/>
          <w:spacing w:val="-16"/>
          <w:w w:val="105"/>
        </w:rPr>
        <w:t> </w:t>
      </w:r>
      <w:r>
        <w:rPr>
          <w:color w:val="231F20"/>
          <w:w w:val="105"/>
        </w:rPr>
        <w:t>utilize</w:t>
      </w:r>
      <w:r>
        <w:rPr>
          <w:color w:val="231F20"/>
          <w:spacing w:val="-16"/>
          <w:w w:val="105"/>
        </w:rPr>
        <w:t> </w:t>
      </w:r>
      <w:r>
        <w:rPr>
          <w:color w:val="231F20"/>
          <w:w w:val="105"/>
        </w:rPr>
        <w:t>theory to</w:t>
      </w:r>
      <w:r>
        <w:rPr>
          <w:color w:val="231F20"/>
          <w:spacing w:val="-12"/>
          <w:w w:val="105"/>
        </w:rPr>
        <w:t> </w:t>
      </w:r>
      <w:r>
        <w:rPr>
          <w:color w:val="231F20"/>
          <w:w w:val="105"/>
        </w:rPr>
        <w:t>promote</w:t>
      </w:r>
      <w:r>
        <w:rPr>
          <w:color w:val="231F20"/>
          <w:spacing w:val="-12"/>
          <w:w w:val="105"/>
        </w:rPr>
        <w:t> </w:t>
      </w:r>
      <w:r>
        <w:rPr>
          <w:color w:val="231F20"/>
          <w:w w:val="105"/>
        </w:rPr>
        <w:t>the</w:t>
      </w:r>
      <w:r>
        <w:rPr>
          <w:color w:val="231F20"/>
          <w:spacing w:val="-12"/>
          <w:w w:val="105"/>
        </w:rPr>
        <w:t> </w:t>
      </w:r>
      <w:r>
        <w:rPr>
          <w:color w:val="231F20"/>
          <w:w w:val="105"/>
        </w:rPr>
        <w:t>understanding</w:t>
      </w:r>
      <w:r>
        <w:rPr>
          <w:color w:val="231F20"/>
          <w:spacing w:val="-12"/>
          <w:w w:val="105"/>
        </w:rPr>
        <w:t> </w:t>
      </w:r>
      <w:r>
        <w:rPr>
          <w:color w:val="231F20"/>
          <w:w w:val="105"/>
        </w:rPr>
        <w:t>of</w:t>
      </w:r>
      <w:r>
        <w:rPr>
          <w:color w:val="231F20"/>
          <w:spacing w:val="-12"/>
          <w:w w:val="105"/>
        </w:rPr>
        <w:t> </w:t>
      </w:r>
      <w:r>
        <w:rPr>
          <w:color w:val="231F20"/>
          <w:w w:val="105"/>
        </w:rPr>
        <w:t>information</w:t>
      </w:r>
      <w:r>
        <w:rPr>
          <w:color w:val="231F20"/>
          <w:spacing w:val="-13"/>
          <w:w w:val="105"/>
        </w:rPr>
        <w:t> </w:t>
      </w:r>
      <w:r>
        <w:rPr>
          <w:color w:val="231F20"/>
          <w:w w:val="105"/>
        </w:rPr>
        <w:t>for</w:t>
      </w:r>
      <w:r>
        <w:rPr>
          <w:color w:val="231F20"/>
          <w:spacing w:val="-12"/>
          <w:w w:val="105"/>
        </w:rPr>
        <w:t> </w:t>
      </w:r>
      <w:r>
        <w:rPr>
          <w:color w:val="231F20"/>
          <w:w w:val="105"/>
        </w:rPr>
        <w:t>improving</w:t>
      </w:r>
      <w:r>
        <w:rPr>
          <w:color w:val="231F20"/>
          <w:spacing w:val="-13"/>
          <w:w w:val="105"/>
        </w:rPr>
        <w:t> </w:t>
      </w:r>
      <w:r>
        <w:rPr>
          <w:color w:val="231F20"/>
          <w:w w:val="105"/>
        </w:rPr>
        <w:t>health.</w:t>
      </w:r>
    </w:p>
    <w:p>
      <w:pPr>
        <w:pStyle w:val="BodyText"/>
        <w:spacing w:line="288" w:lineRule="auto"/>
        <w:ind w:right="132"/>
      </w:pPr>
      <w:r>
        <w:rPr>
          <w:color w:val="231F20"/>
          <w:w w:val="105"/>
        </w:rPr>
        <w:t>Theoretical foundations of advanced nursing practice are examined including the evolution of nursing knowledge by examining theoretical structures from other disciplines. Students will critique selected theories</w:t>
      </w:r>
      <w:r>
        <w:rPr>
          <w:color w:val="231F20"/>
          <w:spacing w:val="-19"/>
          <w:w w:val="105"/>
        </w:rPr>
        <w:t> </w:t>
      </w:r>
      <w:r>
        <w:rPr>
          <w:color w:val="231F20"/>
          <w:w w:val="105"/>
        </w:rPr>
        <w:t>for</w:t>
      </w:r>
      <w:r>
        <w:rPr>
          <w:color w:val="231F20"/>
          <w:spacing w:val="-19"/>
          <w:w w:val="105"/>
        </w:rPr>
        <w:t> </w:t>
      </w:r>
      <w:r>
        <w:rPr>
          <w:color w:val="231F20"/>
          <w:w w:val="105"/>
        </w:rPr>
        <w:t>their</w:t>
      </w:r>
      <w:r>
        <w:rPr>
          <w:color w:val="231F20"/>
          <w:spacing w:val="-19"/>
          <w:w w:val="105"/>
        </w:rPr>
        <w:t> </w:t>
      </w:r>
      <w:r>
        <w:rPr>
          <w:color w:val="231F20"/>
          <w:w w:val="105"/>
        </w:rPr>
        <w:t>applicability</w:t>
      </w:r>
      <w:r>
        <w:rPr>
          <w:color w:val="231F20"/>
          <w:spacing w:val="-20"/>
          <w:w w:val="105"/>
        </w:rPr>
        <w:t> </w:t>
      </w:r>
      <w:r>
        <w:rPr>
          <w:color w:val="231F20"/>
          <w:w w:val="105"/>
        </w:rPr>
        <w:t>to</w:t>
      </w:r>
      <w:r>
        <w:rPr>
          <w:color w:val="231F20"/>
          <w:spacing w:val="-19"/>
          <w:w w:val="105"/>
        </w:rPr>
        <w:t> </w:t>
      </w:r>
      <w:r>
        <w:rPr>
          <w:color w:val="231F20"/>
          <w:w w:val="105"/>
        </w:rPr>
        <w:t>nursing</w:t>
      </w:r>
      <w:r>
        <w:rPr>
          <w:color w:val="231F20"/>
          <w:spacing w:val="-19"/>
          <w:w w:val="105"/>
        </w:rPr>
        <w:t> </w:t>
      </w:r>
      <w:r>
        <w:rPr>
          <w:color w:val="231F20"/>
          <w:w w:val="105"/>
        </w:rPr>
        <w:t>practice</w:t>
      </w:r>
      <w:r>
        <w:rPr>
          <w:color w:val="231F20"/>
          <w:spacing w:val="-19"/>
          <w:w w:val="105"/>
        </w:rPr>
        <w:t> </w:t>
      </w:r>
      <w:r>
        <w:rPr>
          <w:color w:val="231F20"/>
          <w:w w:val="105"/>
        </w:rPr>
        <w:t>and</w:t>
      </w:r>
      <w:r>
        <w:rPr>
          <w:color w:val="231F20"/>
          <w:spacing w:val="-20"/>
          <w:w w:val="105"/>
        </w:rPr>
        <w:t> </w:t>
      </w:r>
      <w:r>
        <w:rPr>
          <w:color w:val="231F20"/>
          <w:w w:val="105"/>
        </w:rPr>
        <w:t>nursing</w:t>
      </w:r>
      <w:r>
        <w:rPr>
          <w:color w:val="231F20"/>
          <w:spacing w:val="-19"/>
          <w:w w:val="105"/>
        </w:rPr>
        <w:t> </w:t>
      </w:r>
      <w:r>
        <w:rPr>
          <w:color w:val="231F20"/>
          <w:w w:val="105"/>
        </w:rPr>
        <w:t>knowledge development.</w:t>
      </w:r>
    </w:p>
    <w:p>
      <w:pPr>
        <w:pStyle w:val="BodyText"/>
        <w:spacing w:line="180" w:lineRule="exact"/>
      </w:pPr>
      <w:r>
        <w:rPr>
          <w:color w:val="231F20"/>
        </w:rPr>
        <w:t>Course Fees: $225</w:t>
      </w:r>
    </w:p>
    <w:p>
      <w:pPr>
        <w:pStyle w:val="Heading7"/>
        <w:spacing w:before="113"/>
      </w:pPr>
      <w:r>
        <w:rPr>
          <w:color w:val="231F20"/>
        </w:rPr>
        <w:t>NU 508. Advanced Health Assessment. (3 Credits)</w:t>
      </w:r>
    </w:p>
    <w:p>
      <w:pPr>
        <w:pStyle w:val="BodyText"/>
        <w:spacing w:line="288" w:lineRule="auto" w:before="36"/>
        <w:ind w:right="110"/>
      </w:pPr>
      <w:r>
        <w:rPr>
          <w:color w:val="231F20"/>
        </w:rPr>
        <w:t>This course focuses on the skills of assessment necessary for the master’s prepared nurse and builds upon baccalaureate and professional practice knowledge of </w:t>
      </w:r>
      <w:r>
        <w:rPr>
          <w:color w:val="231F20"/>
          <w:spacing w:val="-3"/>
        </w:rPr>
        <w:t>anatomy, </w:t>
      </w:r>
      <w:r>
        <w:rPr>
          <w:color w:val="231F20"/>
        </w:rPr>
        <w:t>physiology, pathophysiology, and physical assessment and history-taking knowledge and skills.</w:t>
      </w:r>
      <w:r>
        <w:rPr>
          <w:color w:val="231F20"/>
          <w:spacing w:val="-18"/>
        </w:rPr>
        <w:t> </w:t>
      </w:r>
      <w:r>
        <w:rPr>
          <w:color w:val="231F20"/>
        </w:rPr>
        <w:t>The</w:t>
      </w:r>
    </w:p>
    <w:p>
      <w:pPr>
        <w:pStyle w:val="BodyText"/>
        <w:spacing w:line="288" w:lineRule="auto"/>
        <w:ind w:right="47"/>
      </w:pPr>
      <w:r>
        <w:rPr>
          <w:color w:val="231F20"/>
          <w:w w:val="105"/>
        </w:rPr>
        <w:t>major</w:t>
      </w:r>
      <w:r>
        <w:rPr>
          <w:color w:val="231F20"/>
          <w:spacing w:val="-11"/>
          <w:w w:val="105"/>
        </w:rPr>
        <w:t> </w:t>
      </w:r>
      <w:r>
        <w:rPr>
          <w:color w:val="231F20"/>
          <w:w w:val="105"/>
        </w:rPr>
        <w:t>focus</w:t>
      </w:r>
      <w:r>
        <w:rPr>
          <w:color w:val="231F20"/>
          <w:spacing w:val="-11"/>
          <w:w w:val="105"/>
        </w:rPr>
        <w:t> </w:t>
      </w:r>
      <w:r>
        <w:rPr>
          <w:color w:val="231F20"/>
          <w:w w:val="105"/>
        </w:rPr>
        <w:t>of</w:t>
      </w:r>
      <w:r>
        <w:rPr>
          <w:color w:val="231F20"/>
          <w:spacing w:val="-11"/>
          <w:w w:val="105"/>
        </w:rPr>
        <w:t> </w:t>
      </w:r>
      <w:r>
        <w:rPr>
          <w:color w:val="231F20"/>
          <w:w w:val="105"/>
        </w:rPr>
        <w:t>this</w:t>
      </w:r>
      <w:r>
        <w:rPr>
          <w:color w:val="231F20"/>
          <w:spacing w:val="-11"/>
          <w:w w:val="105"/>
        </w:rPr>
        <w:t> </w:t>
      </w:r>
      <w:r>
        <w:rPr>
          <w:color w:val="231F20"/>
          <w:w w:val="105"/>
        </w:rPr>
        <w:t>course</w:t>
      </w:r>
      <w:r>
        <w:rPr>
          <w:color w:val="231F20"/>
          <w:spacing w:val="-12"/>
          <w:w w:val="105"/>
        </w:rPr>
        <w:t> </w:t>
      </w:r>
      <w:r>
        <w:rPr>
          <w:color w:val="231F20"/>
          <w:w w:val="105"/>
        </w:rPr>
        <w:t>is</w:t>
      </w:r>
      <w:r>
        <w:rPr>
          <w:color w:val="231F20"/>
          <w:spacing w:val="-12"/>
          <w:w w:val="105"/>
        </w:rPr>
        <w:t> </w:t>
      </w:r>
      <w:r>
        <w:rPr>
          <w:color w:val="231F20"/>
          <w:w w:val="105"/>
        </w:rPr>
        <w:t>to</w:t>
      </w:r>
      <w:r>
        <w:rPr>
          <w:color w:val="231F20"/>
          <w:spacing w:val="-11"/>
          <w:w w:val="105"/>
        </w:rPr>
        <w:t> </w:t>
      </w:r>
      <w:r>
        <w:rPr>
          <w:color w:val="231F20"/>
          <w:w w:val="105"/>
        </w:rPr>
        <w:t>ensure</w:t>
      </w:r>
      <w:r>
        <w:rPr>
          <w:color w:val="231F20"/>
          <w:spacing w:val="-12"/>
          <w:w w:val="105"/>
        </w:rPr>
        <w:t> </w:t>
      </w:r>
      <w:r>
        <w:rPr>
          <w:color w:val="231F20"/>
          <w:w w:val="105"/>
        </w:rPr>
        <w:t>that</w:t>
      </w:r>
      <w:r>
        <w:rPr>
          <w:color w:val="231F20"/>
          <w:spacing w:val="-11"/>
          <w:w w:val="105"/>
        </w:rPr>
        <w:t> </w:t>
      </w:r>
      <w:r>
        <w:rPr>
          <w:color w:val="231F20"/>
          <w:w w:val="105"/>
        </w:rPr>
        <w:t>the</w:t>
      </w:r>
      <w:r>
        <w:rPr>
          <w:color w:val="231F20"/>
          <w:spacing w:val="-11"/>
          <w:w w:val="105"/>
        </w:rPr>
        <w:t> </w:t>
      </w:r>
      <w:r>
        <w:rPr>
          <w:color w:val="231F20"/>
          <w:w w:val="105"/>
        </w:rPr>
        <w:t>student</w:t>
      </w:r>
      <w:r>
        <w:rPr>
          <w:color w:val="231F20"/>
          <w:spacing w:val="-12"/>
          <w:w w:val="105"/>
        </w:rPr>
        <w:t> </w:t>
      </w:r>
      <w:r>
        <w:rPr>
          <w:color w:val="231F20"/>
          <w:w w:val="105"/>
        </w:rPr>
        <w:t>has</w:t>
      </w:r>
      <w:r>
        <w:rPr>
          <w:color w:val="231F20"/>
          <w:spacing w:val="-11"/>
          <w:w w:val="105"/>
        </w:rPr>
        <w:t> </w:t>
      </w:r>
      <w:r>
        <w:rPr>
          <w:color w:val="231F20"/>
          <w:w w:val="105"/>
        </w:rPr>
        <w:t>the</w:t>
      </w:r>
      <w:r>
        <w:rPr>
          <w:color w:val="231F20"/>
          <w:spacing w:val="-11"/>
          <w:w w:val="105"/>
        </w:rPr>
        <w:t> </w:t>
      </w:r>
      <w:r>
        <w:rPr>
          <w:color w:val="231F20"/>
          <w:w w:val="105"/>
        </w:rPr>
        <w:t>ability</w:t>
      </w:r>
      <w:r>
        <w:rPr>
          <w:color w:val="231F20"/>
          <w:spacing w:val="-12"/>
          <w:w w:val="105"/>
        </w:rPr>
        <w:t> </w:t>
      </w:r>
      <w:r>
        <w:rPr>
          <w:color w:val="231F20"/>
          <w:w w:val="105"/>
        </w:rPr>
        <w:t>to perform</w:t>
      </w:r>
      <w:r>
        <w:rPr>
          <w:color w:val="231F20"/>
          <w:spacing w:val="-30"/>
          <w:w w:val="105"/>
        </w:rPr>
        <w:t> </w:t>
      </w:r>
      <w:r>
        <w:rPr>
          <w:color w:val="231F20"/>
          <w:w w:val="105"/>
        </w:rPr>
        <w:t>a</w:t>
      </w:r>
      <w:r>
        <w:rPr>
          <w:color w:val="231F20"/>
          <w:spacing w:val="-31"/>
          <w:w w:val="105"/>
        </w:rPr>
        <w:t> </w:t>
      </w:r>
      <w:r>
        <w:rPr>
          <w:color w:val="231F20"/>
          <w:w w:val="105"/>
        </w:rPr>
        <w:t>high</w:t>
      </w:r>
      <w:r>
        <w:rPr>
          <w:color w:val="231F20"/>
          <w:spacing w:val="-30"/>
          <w:w w:val="105"/>
        </w:rPr>
        <w:t> </w:t>
      </w:r>
      <w:r>
        <w:rPr>
          <w:color w:val="231F20"/>
          <w:w w:val="105"/>
        </w:rPr>
        <w:t>quality</w:t>
      </w:r>
      <w:r>
        <w:rPr>
          <w:color w:val="231F20"/>
          <w:spacing w:val="-30"/>
          <w:w w:val="105"/>
        </w:rPr>
        <w:t> </w:t>
      </w:r>
      <w:r>
        <w:rPr>
          <w:color w:val="231F20"/>
          <w:w w:val="105"/>
        </w:rPr>
        <w:t>and</w:t>
      </w:r>
      <w:r>
        <w:rPr>
          <w:color w:val="231F20"/>
          <w:spacing w:val="-31"/>
          <w:w w:val="105"/>
        </w:rPr>
        <w:t> </w:t>
      </w:r>
      <w:r>
        <w:rPr>
          <w:color w:val="231F20"/>
          <w:w w:val="105"/>
        </w:rPr>
        <w:t>problem-speciﬁc</w:t>
      </w:r>
      <w:r>
        <w:rPr>
          <w:color w:val="231F20"/>
          <w:spacing w:val="-30"/>
          <w:w w:val="105"/>
        </w:rPr>
        <w:t> </w:t>
      </w:r>
      <w:r>
        <w:rPr>
          <w:color w:val="231F20"/>
          <w:w w:val="105"/>
        </w:rPr>
        <w:t>psychosocial,</w:t>
      </w:r>
      <w:r>
        <w:rPr>
          <w:color w:val="231F20"/>
          <w:spacing w:val="-31"/>
          <w:w w:val="105"/>
        </w:rPr>
        <w:t> </w:t>
      </w:r>
      <w:r>
        <w:rPr>
          <w:color w:val="231F20"/>
          <w:w w:val="105"/>
        </w:rPr>
        <w:t>developmental, and</w:t>
      </w:r>
      <w:r>
        <w:rPr>
          <w:color w:val="231F20"/>
          <w:spacing w:val="-13"/>
          <w:w w:val="105"/>
        </w:rPr>
        <w:t> </w:t>
      </w:r>
      <w:r>
        <w:rPr>
          <w:color w:val="231F20"/>
          <w:w w:val="105"/>
        </w:rPr>
        <w:t>cultural</w:t>
      </w:r>
      <w:r>
        <w:rPr>
          <w:color w:val="231F20"/>
          <w:spacing w:val="-13"/>
          <w:w w:val="105"/>
        </w:rPr>
        <w:t> </w:t>
      </w:r>
      <w:r>
        <w:rPr>
          <w:color w:val="231F20"/>
          <w:w w:val="105"/>
        </w:rPr>
        <w:t>health</w:t>
      </w:r>
      <w:r>
        <w:rPr>
          <w:color w:val="231F20"/>
          <w:spacing w:val="-12"/>
          <w:w w:val="105"/>
        </w:rPr>
        <w:t> </w:t>
      </w:r>
      <w:r>
        <w:rPr>
          <w:color w:val="231F20"/>
          <w:w w:val="105"/>
        </w:rPr>
        <w:t>history</w:t>
      </w:r>
      <w:r>
        <w:rPr>
          <w:color w:val="231F20"/>
          <w:spacing w:val="-13"/>
          <w:w w:val="105"/>
        </w:rPr>
        <w:t> </w:t>
      </w:r>
      <w:r>
        <w:rPr>
          <w:color w:val="231F20"/>
          <w:w w:val="105"/>
        </w:rPr>
        <w:t>and</w:t>
      </w:r>
      <w:r>
        <w:rPr>
          <w:color w:val="231F20"/>
          <w:spacing w:val="-13"/>
          <w:w w:val="105"/>
        </w:rPr>
        <w:t> </w:t>
      </w:r>
      <w:r>
        <w:rPr>
          <w:color w:val="231F20"/>
          <w:w w:val="105"/>
        </w:rPr>
        <w:t>review</w:t>
      </w:r>
      <w:r>
        <w:rPr>
          <w:color w:val="231F20"/>
          <w:spacing w:val="-13"/>
          <w:w w:val="105"/>
        </w:rPr>
        <w:t> </w:t>
      </w:r>
      <w:r>
        <w:rPr>
          <w:color w:val="231F20"/>
          <w:w w:val="105"/>
        </w:rPr>
        <w:t>of</w:t>
      </w:r>
      <w:r>
        <w:rPr>
          <w:color w:val="231F20"/>
          <w:spacing w:val="-12"/>
          <w:w w:val="105"/>
        </w:rPr>
        <w:t> </w:t>
      </w:r>
      <w:r>
        <w:rPr>
          <w:color w:val="231F20"/>
          <w:w w:val="105"/>
        </w:rPr>
        <w:t>systems</w:t>
      </w:r>
      <w:r>
        <w:rPr>
          <w:color w:val="231F20"/>
          <w:spacing w:val="-13"/>
          <w:w w:val="105"/>
        </w:rPr>
        <w:t> </w:t>
      </w:r>
      <w:r>
        <w:rPr>
          <w:color w:val="231F20"/>
          <w:w w:val="105"/>
        </w:rPr>
        <w:t>with</w:t>
      </w:r>
      <w:r>
        <w:rPr>
          <w:color w:val="231F20"/>
          <w:spacing w:val="-13"/>
          <w:w w:val="105"/>
        </w:rPr>
        <w:t> </w:t>
      </w:r>
      <w:r>
        <w:rPr>
          <w:color w:val="231F20"/>
          <w:w w:val="105"/>
        </w:rPr>
        <w:t>a</w:t>
      </w:r>
      <w:r>
        <w:rPr>
          <w:color w:val="231F20"/>
          <w:spacing w:val="-13"/>
          <w:w w:val="105"/>
        </w:rPr>
        <w:t> </w:t>
      </w:r>
      <w:r>
        <w:rPr>
          <w:color w:val="231F20"/>
          <w:w w:val="105"/>
        </w:rPr>
        <w:t>head-to-</w:t>
      </w:r>
    </w:p>
    <w:p>
      <w:pPr>
        <w:pStyle w:val="BodyText"/>
        <w:spacing w:line="288" w:lineRule="auto"/>
        <w:ind w:right="47"/>
      </w:pPr>
      <w:r>
        <w:rPr>
          <w:color w:val="231F20"/>
          <w:w w:val="105"/>
        </w:rPr>
        <w:t>toe</w:t>
      </w:r>
      <w:r>
        <w:rPr>
          <w:color w:val="231F20"/>
          <w:spacing w:val="-24"/>
          <w:w w:val="105"/>
        </w:rPr>
        <w:t> </w:t>
      </w:r>
      <w:r>
        <w:rPr>
          <w:color w:val="231F20"/>
          <w:w w:val="105"/>
        </w:rPr>
        <w:t>comprehensive</w:t>
      </w:r>
      <w:r>
        <w:rPr>
          <w:color w:val="231F20"/>
          <w:spacing w:val="-25"/>
          <w:w w:val="105"/>
        </w:rPr>
        <w:t> </w:t>
      </w:r>
      <w:r>
        <w:rPr>
          <w:color w:val="231F20"/>
          <w:w w:val="105"/>
        </w:rPr>
        <w:t>physical</w:t>
      </w:r>
      <w:r>
        <w:rPr>
          <w:color w:val="231F20"/>
          <w:spacing w:val="-24"/>
          <w:w w:val="105"/>
        </w:rPr>
        <w:t> </w:t>
      </w:r>
      <w:r>
        <w:rPr>
          <w:color w:val="231F20"/>
          <w:w w:val="105"/>
        </w:rPr>
        <w:t>exam.</w:t>
      </w:r>
      <w:r>
        <w:rPr>
          <w:color w:val="231F20"/>
          <w:spacing w:val="-25"/>
          <w:w w:val="105"/>
        </w:rPr>
        <w:t> </w:t>
      </w:r>
      <w:r>
        <w:rPr>
          <w:color w:val="231F20"/>
          <w:w w:val="105"/>
        </w:rPr>
        <w:t>Virtual</w:t>
      </w:r>
      <w:r>
        <w:rPr>
          <w:color w:val="231F20"/>
          <w:spacing w:val="-24"/>
          <w:w w:val="105"/>
        </w:rPr>
        <w:t> </w:t>
      </w:r>
      <w:r>
        <w:rPr>
          <w:color w:val="231F20"/>
          <w:w w:val="105"/>
        </w:rPr>
        <w:t>clinical</w:t>
      </w:r>
      <w:r>
        <w:rPr>
          <w:color w:val="231F20"/>
          <w:spacing w:val="-25"/>
          <w:w w:val="105"/>
        </w:rPr>
        <w:t> </w:t>
      </w:r>
      <w:r>
        <w:rPr>
          <w:color w:val="231F20"/>
          <w:w w:val="105"/>
        </w:rPr>
        <w:t>experiences</w:t>
      </w:r>
      <w:r>
        <w:rPr>
          <w:color w:val="231F20"/>
          <w:spacing w:val="-25"/>
          <w:w w:val="105"/>
        </w:rPr>
        <w:t> </w:t>
      </w:r>
      <w:r>
        <w:rPr>
          <w:color w:val="231F20"/>
          <w:w w:val="105"/>
        </w:rPr>
        <w:t>and discussion</w:t>
      </w:r>
      <w:r>
        <w:rPr>
          <w:color w:val="231F20"/>
          <w:spacing w:val="-17"/>
          <w:w w:val="105"/>
        </w:rPr>
        <w:t> </w:t>
      </w:r>
      <w:r>
        <w:rPr>
          <w:color w:val="231F20"/>
          <w:w w:val="105"/>
        </w:rPr>
        <w:t>forums</w:t>
      </w:r>
      <w:r>
        <w:rPr>
          <w:color w:val="231F20"/>
          <w:spacing w:val="-17"/>
          <w:w w:val="105"/>
        </w:rPr>
        <w:t> </w:t>
      </w:r>
      <w:r>
        <w:rPr>
          <w:color w:val="231F20"/>
          <w:w w:val="105"/>
        </w:rPr>
        <w:t>will</w:t>
      </w:r>
      <w:r>
        <w:rPr>
          <w:color w:val="231F20"/>
          <w:spacing w:val="-18"/>
          <w:w w:val="105"/>
        </w:rPr>
        <w:t> </w:t>
      </w:r>
      <w:r>
        <w:rPr>
          <w:color w:val="231F20"/>
          <w:w w:val="105"/>
        </w:rPr>
        <w:t>be</w:t>
      </w:r>
      <w:r>
        <w:rPr>
          <w:color w:val="231F20"/>
          <w:spacing w:val="-17"/>
          <w:w w:val="105"/>
        </w:rPr>
        <w:t> </w:t>
      </w:r>
      <w:r>
        <w:rPr>
          <w:color w:val="231F20"/>
          <w:w w:val="105"/>
        </w:rPr>
        <w:t>used</w:t>
      </w:r>
      <w:r>
        <w:rPr>
          <w:color w:val="231F20"/>
          <w:spacing w:val="-17"/>
          <w:w w:val="105"/>
        </w:rPr>
        <w:t> </w:t>
      </w:r>
      <w:r>
        <w:rPr>
          <w:color w:val="231F20"/>
          <w:w w:val="105"/>
        </w:rPr>
        <w:t>to</w:t>
      </w:r>
      <w:r>
        <w:rPr>
          <w:color w:val="231F20"/>
          <w:spacing w:val="-17"/>
          <w:w w:val="105"/>
        </w:rPr>
        <w:t> </w:t>
      </w:r>
      <w:r>
        <w:rPr>
          <w:color w:val="231F20"/>
          <w:w w:val="105"/>
        </w:rPr>
        <w:t>demonstrate</w:t>
      </w:r>
      <w:r>
        <w:rPr>
          <w:color w:val="231F20"/>
          <w:spacing w:val="-17"/>
          <w:w w:val="105"/>
        </w:rPr>
        <w:t> </w:t>
      </w:r>
      <w:r>
        <w:rPr>
          <w:color w:val="231F20"/>
          <w:w w:val="105"/>
        </w:rPr>
        <w:t>an</w:t>
      </w:r>
      <w:r>
        <w:rPr>
          <w:color w:val="231F20"/>
          <w:spacing w:val="-18"/>
          <w:w w:val="105"/>
        </w:rPr>
        <w:t> </w:t>
      </w:r>
      <w:r>
        <w:rPr>
          <w:color w:val="231F20"/>
          <w:w w:val="105"/>
        </w:rPr>
        <w:t>understanding</w:t>
      </w:r>
      <w:r>
        <w:rPr>
          <w:color w:val="231F20"/>
          <w:spacing w:val="-17"/>
          <w:w w:val="105"/>
        </w:rPr>
        <w:t> </w:t>
      </w:r>
      <w:r>
        <w:rPr>
          <w:color w:val="231F20"/>
          <w:w w:val="105"/>
        </w:rPr>
        <w:t>of establishing patient-centered databases and communicating that information</w:t>
      </w:r>
      <w:r>
        <w:rPr>
          <w:color w:val="231F20"/>
          <w:spacing w:val="-9"/>
          <w:w w:val="105"/>
        </w:rPr>
        <w:t> </w:t>
      </w:r>
      <w:r>
        <w:rPr>
          <w:color w:val="231F20"/>
          <w:w w:val="105"/>
        </w:rPr>
        <w:t>in</w:t>
      </w:r>
      <w:r>
        <w:rPr>
          <w:color w:val="231F20"/>
          <w:spacing w:val="-9"/>
          <w:w w:val="105"/>
        </w:rPr>
        <w:t> </w:t>
      </w:r>
      <w:r>
        <w:rPr>
          <w:color w:val="231F20"/>
          <w:w w:val="105"/>
        </w:rPr>
        <w:t>oral</w:t>
      </w:r>
      <w:r>
        <w:rPr>
          <w:color w:val="231F20"/>
          <w:spacing w:val="-8"/>
          <w:w w:val="105"/>
        </w:rPr>
        <w:t> </w:t>
      </w:r>
      <w:r>
        <w:rPr>
          <w:color w:val="231F20"/>
          <w:w w:val="105"/>
        </w:rPr>
        <w:t>and</w:t>
      </w:r>
      <w:r>
        <w:rPr>
          <w:color w:val="231F20"/>
          <w:spacing w:val="-9"/>
          <w:w w:val="105"/>
        </w:rPr>
        <w:t> </w:t>
      </w:r>
      <w:r>
        <w:rPr>
          <w:color w:val="231F20"/>
          <w:w w:val="105"/>
        </w:rPr>
        <w:t>written</w:t>
      </w:r>
      <w:r>
        <w:rPr>
          <w:color w:val="231F20"/>
          <w:spacing w:val="-9"/>
          <w:w w:val="105"/>
        </w:rPr>
        <w:t> </w:t>
      </w:r>
      <w:r>
        <w:rPr>
          <w:color w:val="231F20"/>
          <w:w w:val="105"/>
        </w:rPr>
        <w:t>form.</w:t>
      </w:r>
    </w:p>
    <w:p>
      <w:pPr>
        <w:pStyle w:val="BodyText"/>
        <w:spacing w:line="181" w:lineRule="exact"/>
      </w:pPr>
      <w:r>
        <w:rPr>
          <w:color w:val="231F20"/>
        </w:rPr>
        <w:t>Course Fees: $225</w:t>
      </w:r>
    </w:p>
    <w:p>
      <w:pPr>
        <w:pStyle w:val="Heading7"/>
        <w:spacing w:line="288" w:lineRule="auto" w:before="111"/>
        <w:ind w:right="47"/>
      </w:pPr>
      <w:r>
        <w:rPr>
          <w:color w:val="231F20"/>
          <w:w w:val="95"/>
        </w:rPr>
        <w:t>NU 509. Diversity, Ethics, Health Promotion and Informatics in Patient </w:t>
      </w:r>
      <w:r>
        <w:rPr>
          <w:color w:val="231F20"/>
        </w:rPr>
        <w:t>Centered Care. (3 Credits)</w:t>
      </w:r>
    </w:p>
    <w:p>
      <w:pPr>
        <w:pStyle w:val="BodyText"/>
        <w:spacing w:line="288" w:lineRule="auto"/>
        <w:ind w:right="47"/>
      </w:pPr>
      <w:r>
        <w:rPr>
          <w:color w:val="231F20"/>
          <w:w w:val="105"/>
        </w:rPr>
        <w:t>Students</w:t>
      </w:r>
      <w:r>
        <w:rPr>
          <w:color w:val="231F20"/>
          <w:spacing w:val="-21"/>
          <w:w w:val="105"/>
        </w:rPr>
        <w:t> </w:t>
      </w:r>
      <w:r>
        <w:rPr>
          <w:color w:val="231F20"/>
          <w:w w:val="105"/>
        </w:rPr>
        <w:t>will</w:t>
      </w:r>
      <w:r>
        <w:rPr>
          <w:color w:val="231F20"/>
          <w:spacing w:val="-22"/>
          <w:w w:val="105"/>
        </w:rPr>
        <w:t> </w:t>
      </w:r>
      <w:r>
        <w:rPr>
          <w:color w:val="231F20"/>
          <w:w w:val="105"/>
        </w:rPr>
        <w:t>identify</w:t>
      </w:r>
      <w:r>
        <w:rPr>
          <w:color w:val="231F20"/>
          <w:spacing w:val="-22"/>
          <w:w w:val="105"/>
        </w:rPr>
        <w:t> </w:t>
      </w:r>
      <w:r>
        <w:rPr>
          <w:color w:val="231F20"/>
          <w:w w:val="105"/>
        </w:rPr>
        <w:t>and</w:t>
      </w:r>
      <w:r>
        <w:rPr>
          <w:color w:val="231F20"/>
          <w:spacing w:val="-22"/>
          <w:w w:val="105"/>
        </w:rPr>
        <w:t> </w:t>
      </w:r>
      <w:r>
        <w:rPr>
          <w:color w:val="231F20"/>
          <w:w w:val="105"/>
        </w:rPr>
        <w:t>analyze</w:t>
      </w:r>
      <w:r>
        <w:rPr>
          <w:color w:val="231F20"/>
          <w:spacing w:val="-22"/>
          <w:w w:val="105"/>
        </w:rPr>
        <w:t> </w:t>
      </w:r>
      <w:r>
        <w:rPr>
          <w:color w:val="231F20"/>
          <w:w w:val="105"/>
        </w:rPr>
        <w:t>how</w:t>
      </w:r>
      <w:r>
        <w:rPr>
          <w:color w:val="231F20"/>
          <w:spacing w:val="-21"/>
          <w:w w:val="105"/>
        </w:rPr>
        <w:t> </w:t>
      </w:r>
      <w:r>
        <w:rPr>
          <w:color w:val="231F20"/>
          <w:w w:val="105"/>
        </w:rPr>
        <w:t>diverse</w:t>
      </w:r>
      <w:r>
        <w:rPr>
          <w:color w:val="231F20"/>
          <w:spacing w:val="-22"/>
          <w:w w:val="105"/>
        </w:rPr>
        <w:t> </w:t>
      </w:r>
      <w:r>
        <w:rPr>
          <w:color w:val="231F20"/>
          <w:w w:val="105"/>
        </w:rPr>
        <w:t>socio-cultural</w:t>
      </w:r>
      <w:r>
        <w:rPr>
          <w:color w:val="231F20"/>
          <w:spacing w:val="-22"/>
          <w:w w:val="105"/>
        </w:rPr>
        <w:t> </w:t>
      </w:r>
      <w:r>
        <w:rPr>
          <w:color w:val="231F20"/>
          <w:w w:val="105"/>
        </w:rPr>
        <w:t>beliefs</w:t>
      </w:r>
      <w:r>
        <w:rPr>
          <w:color w:val="231F20"/>
          <w:spacing w:val="-21"/>
          <w:w w:val="105"/>
        </w:rPr>
        <w:t> </w:t>
      </w:r>
      <w:r>
        <w:rPr>
          <w:color w:val="231F20"/>
          <w:w w:val="105"/>
        </w:rPr>
        <w:t>and value</w:t>
      </w:r>
      <w:r>
        <w:rPr>
          <w:color w:val="231F20"/>
          <w:spacing w:val="-21"/>
          <w:w w:val="105"/>
        </w:rPr>
        <w:t> </w:t>
      </w:r>
      <w:r>
        <w:rPr>
          <w:color w:val="231F20"/>
          <w:w w:val="105"/>
        </w:rPr>
        <w:t>systems</w:t>
      </w:r>
      <w:r>
        <w:rPr>
          <w:color w:val="231F20"/>
          <w:spacing w:val="-21"/>
          <w:w w:val="105"/>
        </w:rPr>
        <w:t> </w:t>
      </w:r>
      <w:r>
        <w:rPr>
          <w:color w:val="231F20"/>
          <w:w w:val="105"/>
        </w:rPr>
        <w:t>impact</w:t>
      </w:r>
      <w:r>
        <w:rPr>
          <w:color w:val="231F20"/>
          <w:spacing w:val="-21"/>
          <w:w w:val="105"/>
        </w:rPr>
        <w:t> </w:t>
      </w:r>
      <w:r>
        <w:rPr>
          <w:color w:val="231F20"/>
          <w:w w:val="105"/>
        </w:rPr>
        <w:t>health</w:t>
      </w:r>
      <w:r>
        <w:rPr>
          <w:color w:val="231F20"/>
          <w:spacing w:val="-20"/>
          <w:w w:val="105"/>
        </w:rPr>
        <w:t> </w:t>
      </w:r>
      <w:r>
        <w:rPr>
          <w:color w:val="231F20"/>
          <w:w w:val="105"/>
        </w:rPr>
        <w:t>practices</w:t>
      </w:r>
      <w:r>
        <w:rPr>
          <w:color w:val="231F20"/>
          <w:spacing w:val="-20"/>
          <w:w w:val="105"/>
        </w:rPr>
        <w:t> </w:t>
      </w:r>
      <w:r>
        <w:rPr>
          <w:color w:val="231F20"/>
          <w:w w:val="105"/>
        </w:rPr>
        <w:t>and</w:t>
      </w:r>
      <w:r>
        <w:rPr>
          <w:color w:val="231F20"/>
          <w:spacing w:val="-21"/>
          <w:w w:val="105"/>
        </w:rPr>
        <w:t> </w:t>
      </w:r>
      <w:r>
        <w:rPr>
          <w:color w:val="231F20"/>
          <w:w w:val="105"/>
        </w:rPr>
        <w:t>health</w:t>
      </w:r>
      <w:r>
        <w:rPr>
          <w:color w:val="231F20"/>
          <w:spacing w:val="-20"/>
          <w:w w:val="105"/>
        </w:rPr>
        <w:t> </w:t>
      </w:r>
      <w:r>
        <w:rPr>
          <w:color w:val="231F20"/>
          <w:w w:val="105"/>
        </w:rPr>
        <w:t>care.</w:t>
      </w:r>
      <w:r>
        <w:rPr>
          <w:color w:val="231F20"/>
          <w:spacing w:val="-21"/>
          <w:w w:val="105"/>
        </w:rPr>
        <w:t> </w:t>
      </w:r>
      <w:r>
        <w:rPr>
          <w:color w:val="231F20"/>
          <w:w w:val="105"/>
        </w:rPr>
        <w:t>An</w:t>
      </w:r>
      <w:r>
        <w:rPr>
          <w:color w:val="231F20"/>
          <w:spacing w:val="-20"/>
          <w:w w:val="105"/>
        </w:rPr>
        <w:t> </w:t>
      </w:r>
      <w:r>
        <w:rPr>
          <w:color w:val="231F20"/>
          <w:w w:val="105"/>
        </w:rPr>
        <w:t>assessment and analysis of selected health promotion and patient- centered care strategies in diverse populations will be undertaken. Students will examine ethics and ethical decision-making and their influence on health</w:t>
      </w:r>
      <w:r>
        <w:rPr>
          <w:color w:val="231F20"/>
          <w:spacing w:val="-23"/>
          <w:w w:val="105"/>
        </w:rPr>
        <w:t> </w:t>
      </w:r>
      <w:r>
        <w:rPr>
          <w:color w:val="231F20"/>
          <w:w w:val="105"/>
        </w:rPr>
        <w:t>promotion</w:t>
      </w:r>
      <w:r>
        <w:rPr>
          <w:color w:val="231F20"/>
          <w:spacing w:val="-23"/>
          <w:w w:val="105"/>
        </w:rPr>
        <w:t> </w:t>
      </w:r>
      <w:r>
        <w:rPr>
          <w:color w:val="231F20"/>
          <w:w w:val="105"/>
        </w:rPr>
        <w:t>and</w:t>
      </w:r>
      <w:r>
        <w:rPr>
          <w:color w:val="231F20"/>
          <w:spacing w:val="-24"/>
          <w:w w:val="105"/>
        </w:rPr>
        <w:t> </w:t>
      </w:r>
      <w:r>
        <w:rPr>
          <w:color w:val="231F20"/>
          <w:w w:val="105"/>
        </w:rPr>
        <w:t>patient-centered</w:t>
      </w:r>
      <w:r>
        <w:rPr>
          <w:color w:val="231F20"/>
          <w:spacing w:val="-24"/>
          <w:w w:val="105"/>
        </w:rPr>
        <w:t> </w:t>
      </w:r>
      <w:r>
        <w:rPr>
          <w:color w:val="231F20"/>
          <w:w w:val="105"/>
        </w:rPr>
        <w:t>care.</w:t>
      </w:r>
      <w:r>
        <w:rPr>
          <w:color w:val="231F20"/>
          <w:spacing w:val="-24"/>
          <w:w w:val="105"/>
        </w:rPr>
        <w:t> </w:t>
      </w:r>
      <w:r>
        <w:rPr>
          <w:color w:val="231F20"/>
          <w:w w:val="105"/>
        </w:rPr>
        <w:t>Students</w:t>
      </w:r>
      <w:r>
        <w:rPr>
          <w:color w:val="231F20"/>
          <w:spacing w:val="-23"/>
          <w:w w:val="105"/>
        </w:rPr>
        <w:t> </w:t>
      </w:r>
      <w:r>
        <w:rPr>
          <w:color w:val="231F20"/>
          <w:w w:val="105"/>
        </w:rPr>
        <w:t>will</w:t>
      </w:r>
      <w:r>
        <w:rPr>
          <w:color w:val="231F20"/>
          <w:spacing w:val="-24"/>
          <w:w w:val="105"/>
        </w:rPr>
        <w:t> </w:t>
      </w:r>
      <w:r>
        <w:rPr>
          <w:color w:val="231F20"/>
          <w:w w:val="105"/>
        </w:rPr>
        <w:t>utilize</w:t>
      </w:r>
      <w:r>
        <w:rPr>
          <w:color w:val="231F20"/>
          <w:spacing w:val="-24"/>
          <w:w w:val="105"/>
        </w:rPr>
        <w:t> </w:t>
      </w:r>
      <w:r>
        <w:rPr>
          <w:color w:val="231F20"/>
          <w:w w:val="105"/>
        </w:rPr>
        <w:t>nursing informatics</w:t>
      </w:r>
      <w:r>
        <w:rPr>
          <w:color w:val="231F20"/>
          <w:spacing w:val="-20"/>
          <w:w w:val="105"/>
        </w:rPr>
        <w:t> </w:t>
      </w:r>
      <w:r>
        <w:rPr>
          <w:color w:val="231F20"/>
          <w:w w:val="105"/>
        </w:rPr>
        <w:t>to</w:t>
      </w:r>
      <w:r>
        <w:rPr>
          <w:color w:val="231F20"/>
          <w:spacing w:val="-19"/>
          <w:w w:val="105"/>
        </w:rPr>
        <w:t> </w:t>
      </w:r>
      <w:r>
        <w:rPr>
          <w:color w:val="231F20"/>
          <w:w w:val="105"/>
        </w:rPr>
        <w:t>improve</w:t>
      </w:r>
      <w:r>
        <w:rPr>
          <w:color w:val="231F20"/>
          <w:spacing w:val="-20"/>
          <w:w w:val="105"/>
        </w:rPr>
        <w:t> </w:t>
      </w:r>
      <w:r>
        <w:rPr>
          <w:color w:val="231F20"/>
          <w:w w:val="105"/>
        </w:rPr>
        <w:t>the</w:t>
      </w:r>
      <w:r>
        <w:rPr>
          <w:color w:val="231F20"/>
          <w:spacing w:val="-19"/>
          <w:w w:val="105"/>
        </w:rPr>
        <w:t> </w:t>
      </w:r>
      <w:r>
        <w:rPr>
          <w:color w:val="231F20"/>
          <w:w w:val="105"/>
        </w:rPr>
        <w:t>health</w:t>
      </w:r>
      <w:r>
        <w:rPr>
          <w:color w:val="231F20"/>
          <w:spacing w:val="-19"/>
          <w:w w:val="105"/>
        </w:rPr>
        <w:t> </w:t>
      </w:r>
      <w:r>
        <w:rPr>
          <w:color w:val="231F20"/>
          <w:w w:val="105"/>
        </w:rPr>
        <w:t>of</w:t>
      </w:r>
      <w:r>
        <w:rPr>
          <w:color w:val="231F20"/>
          <w:spacing w:val="-19"/>
          <w:w w:val="105"/>
        </w:rPr>
        <w:t> </w:t>
      </w:r>
      <w:r>
        <w:rPr>
          <w:color w:val="231F20"/>
          <w:w w:val="105"/>
        </w:rPr>
        <w:t>populations,</w:t>
      </w:r>
      <w:r>
        <w:rPr>
          <w:color w:val="231F20"/>
          <w:spacing w:val="-19"/>
          <w:w w:val="105"/>
        </w:rPr>
        <w:t> </w:t>
      </w:r>
      <w:r>
        <w:rPr>
          <w:color w:val="231F20"/>
          <w:w w:val="105"/>
        </w:rPr>
        <w:t>communities,</w:t>
      </w:r>
      <w:r>
        <w:rPr>
          <w:color w:val="231F20"/>
          <w:spacing w:val="-20"/>
          <w:w w:val="105"/>
        </w:rPr>
        <w:t> </w:t>
      </w:r>
      <w:r>
        <w:rPr>
          <w:color w:val="231F20"/>
          <w:w w:val="105"/>
        </w:rPr>
        <w:t>families, and</w:t>
      </w:r>
      <w:r>
        <w:rPr>
          <w:color w:val="231F20"/>
          <w:spacing w:val="-9"/>
          <w:w w:val="105"/>
        </w:rPr>
        <w:t> </w:t>
      </w:r>
      <w:r>
        <w:rPr>
          <w:color w:val="231F20"/>
          <w:w w:val="105"/>
        </w:rPr>
        <w:t>individuals.</w:t>
      </w:r>
    </w:p>
    <w:p>
      <w:pPr>
        <w:pStyle w:val="BodyText"/>
        <w:spacing w:line="178" w:lineRule="exact"/>
      </w:pPr>
      <w:r>
        <w:rPr>
          <w:color w:val="231F20"/>
        </w:rPr>
        <w:t>Course Fees: $225</w:t>
      </w:r>
    </w:p>
    <w:p>
      <w:pPr>
        <w:pStyle w:val="Heading7"/>
        <w:spacing w:before="114"/>
      </w:pPr>
      <w:r>
        <w:rPr>
          <w:color w:val="231F20"/>
        </w:rPr>
        <w:t>NU 602. Advanced Role Development. (3 Credits)</w:t>
      </w:r>
    </w:p>
    <w:p>
      <w:pPr>
        <w:pStyle w:val="BodyText"/>
        <w:spacing w:line="288" w:lineRule="auto" w:before="36"/>
        <w:ind w:right="338"/>
        <w:jc w:val="both"/>
      </w:pPr>
      <w:r>
        <w:rPr>
          <w:color w:val="231F20"/>
          <w:w w:val="105"/>
        </w:rPr>
        <w:t>A</w:t>
      </w:r>
      <w:r>
        <w:rPr>
          <w:color w:val="231F20"/>
          <w:spacing w:val="-14"/>
          <w:w w:val="105"/>
        </w:rPr>
        <w:t> </w:t>
      </w:r>
      <w:r>
        <w:rPr>
          <w:color w:val="231F20"/>
          <w:w w:val="105"/>
        </w:rPr>
        <w:t>study</w:t>
      </w:r>
      <w:r>
        <w:rPr>
          <w:color w:val="231F20"/>
          <w:spacing w:val="-15"/>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functions</w:t>
      </w:r>
      <w:r>
        <w:rPr>
          <w:color w:val="231F20"/>
          <w:spacing w:val="-14"/>
          <w:w w:val="105"/>
        </w:rPr>
        <w:t> </w:t>
      </w:r>
      <w:r>
        <w:rPr>
          <w:color w:val="231F20"/>
          <w:w w:val="105"/>
        </w:rPr>
        <w:t>and</w:t>
      </w:r>
      <w:r>
        <w:rPr>
          <w:color w:val="231F20"/>
          <w:spacing w:val="-15"/>
          <w:w w:val="105"/>
        </w:rPr>
        <w:t> </w:t>
      </w:r>
      <w:r>
        <w:rPr>
          <w:color w:val="231F20"/>
          <w:w w:val="105"/>
        </w:rPr>
        <w:t>activities</w:t>
      </w:r>
      <w:r>
        <w:rPr>
          <w:color w:val="231F20"/>
          <w:spacing w:val="-15"/>
          <w:w w:val="105"/>
        </w:rPr>
        <w:t> </w:t>
      </w:r>
      <w:r>
        <w:rPr>
          <w:color w:val="231F20"/>
          <w:w w:val="105"/>
        </w:rPr>
        <w:t>of</w:t>
      </w:r>
      <w:r>
        <w:rPr>
          <w:color w:val="231F20"/>
          <w:spacing w:val="-14"/>
          <w:w w:val="105"/>
        </w:rPr>
        <w:t> </w:t>
      </w:r>
      <w:r>
        <w:rPr>
          <w:color w:val="231F20"/>
          <w:w w:val="105"/>
        </w:rPr>
        <w:t>various</w:t>
      </w:r>
      <w:r>
        <w:rPr>
          <w:color w:val="231F20"/>
          <w:spacing w:val="-15"/>
          <w:w w:val="105"/>
        </w:rPr>
        <w:t> </w:t>
      </w:r>
      <w:r>
        <w:rPr>
          <w:color w:val="231F20"/>
          <w:w w:val="105"/>
        </w:rPr>
        <w:t>roles</w:t>
      </w:r>
      <w:r>
        <w:rPr>
          <w:color w:val="231F20"/>
          <w:spacing w:val="-14"/>
          <w:w w:val="105"/>
        </w:rPr>
        <w:t> </w:t>
      </w:r>
      <w:r>
        <w:rPr>
          <w:color w:val="231F20"/>
          <w:w w:val="105"/>
        </w:rPr>
        <w:t>in</w:t>
      </w:r>
      <w:r>
        <w:rPr>
          <w:color w:val="231F20"/>
          <w:spacing w:val="-15"/>
          <w:w w:val="105"/>
        </w:rPr>
        <w:t> </w:t>
      </w:r>
      <w:r>
        <w:rPr>
          <w:color w:val="231F20"/>
          <w:w w:val="105"/>
        </w:rPr>
        <w:t>professional nursing</w:t>
      </w:r>
      <w:r>
        <w:rPr>
          <w:color w:val="231F20"/>
          <w:spacing w:val="-21"/>
          <w:w w:val="105"/>
        </w:rPr>
        <w:t> </w:t>
      </w:r>
      <w:r>
        <w:rPr>
          <w:color w:val="231F20"/>
          <w:w w:val="105"/>
        </w:rPr>
        <w:t>practice.</w:t>
      </w:r>
      <w:r>
        <w:rPr>
          <w:color w:val="231F20"/>
          <w:spacing w:val="-21"/>
          <w:w w:val="105"/>
        </w:rPr>
        <w:t> </w:t>
      </w:r>
      <w:r>
        <w:rPr>
          <w:color w:val="231F20"/>
          <w:w w:val="105"/>
        </w:rPr>
        <w:t>This</w:t>
      </w:r>
      <w:r>
        <w:rPr>
          <w:color w:val="231F20"/>
          <w:spacing w:val="-22"/>
          <w:w w:val="105"/>
        </w:rPr>
        <w:t> </w:t>
      </w:r>
      <w:r>
        <w:rPr>
          <w:color w:val="231F20"/>
          <w:w w:val="105"/>
        </w:rPr>
        <w:t>course</w:t>
      </w:r>
      <w:r>
        <w:rPr>
          <w:color w:val="231F20"/>
          <w:spacing w:val="-22"/>
          <w:w w:val="105"/>
        </w:rPr>
        <w:t> </w:t>
      </w:r>
      <w:r>
        <w:rPr>
          <w:color w:val="231F20"/>
          <w:w w:val="105"/>
        </w:rPr>
        <w:t>focuses</w:t>
      </w:r>
      <w:r>
        <w:rPr>
          <w:color w:val="231F20"/>
          <w:spacing w:val="-21"/>
          <w:w w:val="105"/>
        </w:rPr>
        <w:t> </w:t>
      </w:r>
      <w:r>
        <w:rPr>
          <w:color w:val="231F20"/>
          <w:w w:val="105"/>
        </w:rPr>
        <w:t>on</w:t>
      </w:r>
      <w:r>
        <w:rPr>
          <w:color w:val="231F20"/>
          <w:spacing w:val="-21"/>
          <w:w w:val="105"/>
        </w:rPr>
        <w:t> </w:t>
      </w:r>
      <w:r>
        <w:rPr>
          <w:color w:val="231F20"/>
          <w:w w:val="105"/>
        </w:rPr>
        <w:t>advocacy</w:t>
      </w:r>
      <w:r>
        <w:rPr>
          <w:color w:val="231F20"/>
          <w:spacing w:val="-21"/>
          <w:w w:val="105"/>
        </w:rPr>
        <w:t> </w:t>
      </w:r>
      <w:r>
        <w:rPr>
          <w:color w:val="231F20"/>
          <w:w w:val="105"/>
        </w:rPr>
        <w:t>as</w:t>
      </w:r>
      <w:r>
        <w:rPr>
          <w:color w:val="231F20"/>
          <w:spacing w:val="-22"/>
          <w:w w:val="105"/>
        </w:rPr>
        <w:t> </w:t>
      </w:r>
      <w:r>
        <w:rPr>
          <w:color w:val="231F20"/>
          <w:w w:val="105"/>
        </w:rPr>
        <w:t>a</w:t>
      </w:r>
      <w:r>
        <w:rPr>
          <w:color w:val="231F20"/>
          <w:spacing w:val="-22"/>
          <w:w w:val="105"/>
        </w:rPr>
        <w:t> </w:t>
      </w:r>
      <w:r>
        <w:rPr>
          <w:color w:val="231F20"/>
          <w:w w:val="105"/>
        </w:rPr>
        <w:t>responsibility of</w:t>
      </w:r>
      <w:r>
        <w:rPr>
          <w:color w:val="231F20"/>
          <w:spacing w:val="-14"/>
          <w:w w:val="105"/>
        </w:rPr>
        <w:t> </w:t>
      </w:r>
      <w:r>
        <w:rPr>
          <w:color w:val="231F20"/>
          <w:w w:val="105"/>
        </w:rPr>
        <w:t>the</w:t>
      </w:r>
      <w:r>
        <w:rPr>
          <w:color w:val="231F20"/>
          <w:spacing w:val="-14"/>
          <w:w w:val="105"/>
        </w:rPr>
        <w:t> </w:t>
      </w:r>
      <w:r>
        <w:rPr>
          <w:color w:val="231F20"/>
          <w:w w:val="105"/>
        </w:rPr>
        <w:t>leadership</w:t>
      </w:r>
      <w:r>
        <w:rPr>
          <w:color w:val="231F20"/>
          <w:spacing w:val="-15"/>
          <w:w w:val="105"/>
        </w:rPr>
        <w:t> </w:t>
      </w:r>
      <w:r>
        <w:rPr>
          <w:color w:val="231F20"/>
          <w:w w:val="105"/>
        </w:rPr>
        <w:t>role</w:t>
      </w:r>
      <w:r>
        <w:rPr>
          <w:color w:val="231F20"/>
          <w:spacing w:val="-14"/>
          <w:w w:val="105"/>
        </w:rPr>
        <w:t> </w:t>
      </w:r>
      <w:r>
        <w:rPr>
          <w:color w:val="231F20"/>
          <w:w w:val="105"/>
        </w:rPr>
        <w:t>as</w:t>
      </w:r>
      <w:r>
        <w:rPr>
          <w:color w:val="231F20"/>
          <w:spacing w:val="-15"/>
          <w:w w:val="105"/>
        </w:rPr>
        <w:t> </w:t>
      </w:r>
      <w:r>
        <w:rPr>
          <w:color w:val="231F20"/>
          <w:w w:val="105"/>
        </w:rPr>
        <w:t>well</w:t>
      </w:r>
      <w:r>
        <w:rPr>
          <w:color w:val="231F20"/>
          <w:spacing w:val="-15"/>
          <w:w w:val="105"/>
        </w:rPr>
        <w:t> </w:t>
      </w:r>
      <w:r>
        <w:rPr>
          <w:color w:val="231F20"/>
          <w:w w:val="105"/>
        </w:rPr>
        <w:t>as</w:t>
      </w:r>
      <w:r>
        <w:rPr>
          <w:color w:val="231F20"/>
          <w:spacing w:val="-15"/>
          <w:w w:val="105"/>
        </w:rPr>
        <w:t> </w:t>
      </w:r>
      <w:r>
        <w:rPr>
          <w:color w:val="231F20"/>
          <w:w w:val="105"/>
        </w:rPr>
        <w:t>the</w:t>
      </w:r>
      <w:r>
        <w:rPr>
          <w:color w:val="231F20"/>
          <w:spacing w:val="-14"/>
          <w:w w:val="105"/>
        </w:rPr>
        <w:t> </w:t>
      </w:r>
      <w:r>
        <w:rPr>
          <w:color w:val="231F20"/>
          <w:w w:val="105"/>
        </w:rPr>
        <w:t>use</w:t>
      </w:r>
      <w:r>
        <w:rPr>
          <w:color w:val="231F20"/>
          <w:spacing w:val="-14"/>
          <w:w w:val="105"/>
        </w:rPr>
        <w:t> </w:t>
      </w:r>
      <w:r>
        <w:rPr>
          <w:color w:val="231F20"/>
          <w:w w:val="105"/>
        </w:rPr>
        <w:t>of</w:t>
      </w:r>
      <w:r>
        <w:rPr>
          <w:color w:val="231F20"/>
          <w:spacing w:val="-14"/>
          <w:w w:val="105"/>
        </w:rPr>
        <w:t> </w:t>
      </w:r>
      <w:r>
        <w:rPr>
          <w:color w:val="231F20"/>
          <w:w w:val="105"/>
        </w:rPr>
        <w:t>collaboration</w:t>
      </w:r>
      <w:r>
        <w:rPr>
          <w:color w:val="231F20"/>
          <w:spacing w:val="-15"/>
          <w:w w:val="105"/>
        </w:rPr>
        <w:t> </w:t>
      </w:r>
      <w:r>
        <w:rPr>
          <w:color w:val="231F20"/>
          <w:w w:val="105"/>
        </w:rPr>
        <w:t>as</w:t>
      </w:r>
      <w:r>
        <w:rPr>
          <w:color w:val="231F20"/>
          <w:spacing w:val="-15"/>
          <w:w w:val="105"/>
        </w:rPr>
        <w:t> </w:t>
      </w:r>
      <w:r>
        <w:rPr>
          <w:color w:val="231F20"/>
          <w:w w:val="105"/>
        </w:rPr>
        <w:t>a</w:t>
      </w:r>
      <w:r>
        <w:rPr>
          <w:color w:val="231F20"/>
          <w:spacing w:val="-15"/>
          <w:w w:val="105"/>
        </w:rPr>
        <w:t> </w:t>
      </w:r>
      <w:r>
        <w:rPr>
          <w:color w:val="231F20"/>
          <w:w w:val="105"/>
        </w:rPr>
        <w:t>tool</w:t>
      </w:r>
      <w:r>
        <w:rPr>
          <w:color w:val="231F20"/>
          <w:spacing w:val="-14"/>
          <w:w w:val="105"/>
        </w:rPr>
        <w:t> </w:t>
      </w:r>
      <w:r>
        <w:rPr>
          <w:color w:val="231F20"/>
          <w:w w:val="105"/>
        </w:rPr>
        <w:t>for</w:t>
      </w:r>
    </w:p>
    <w:p>
      <w:pPr>
        <w:pStyle w:val="BodyText"/>
        <w:spacing w:line="288" w:lineRule="auto"/>
        <w:ind w:right="38"/>
        <w:jc w:val="both"/>
      </w:pPr>
      <w:r>
        <w:rPr>
          <w:color w:val="231F20"/>
          <w:w w:val="105"/>
        </w:rPr>
        <w:t>building</w:t>
      </w:r>
      <w:r>
        <w:rPr>
          <w:color w:val="231F20"/>
          <w:spacing w:val="-22"/>
          <w:w w:val="105"/>
        </w:rPr>
        <w:t> </w:t>
      </w:r>
      <w:r>
        <w:rPr>
          <w:color w:val="231F20"/>
          <w:w w:val="105"/>
        </w:rPr>
        <w:t>interdisciplinary</w:t>
      </w:r>
      <w:r>
        <w:rPr>
          <w:color w:val="231F20"/>
          <w:spacing w:val="-22"/>
          <w:w w:val="105"/>
        </w:rPr>
        <w:t> </w:t>
      </w:r>
      <w:r>
        <w:rPr>
          <w:color w:val="231F20"/>
          <w:w w:val="105"/>
        </w:rPr>
        <w:t>relationships.</w:t>
      </w:r>
      <w:r>
        <w:rPr>
          <w:color w:val="231F20"/>
          <w:spacing w:val="-22"/>
          <w:w w:val="105"/>
        </w:rPr>
        <w:t> </w:t>
      </w:r>
      <w:r>
        <w:rPr>
          <w:color w:val="231F20"/>
          <w:w w:val="105"/>
        </w:rPr>
        <w:t>The</w:t>
      </w:r>
      <w:r>
        <w:rPr>
          <w:color w:val="231F20"/>
          <w:spacing w:val="-22"/>
          <w:w w:val="105"/>
        </w:rPr>
        <w:t> </w:t>
      </w:r>
      <w:r>
        <w:rPr>
          <w:color w:val="231F20"/>
          <w:w w:val="105"/>
        </w:rPr>
        <w:t>course</w:t>
      </w:r>
      <w:r>
        <w:rPr>
          <w:color w:val="231F20"/>
          <w:spacing w:val="-22"/>
          <w:w w:val="105"/>
        </w:rPr>
        <w:t> </w:t>
      </w:r>
      <w:r>
        <w:rPr>
          <w:color w:val="231F20"/>
          <w:w w:val="105"/>
        </w:rPr>
        <w:t>also</w:t>
      </w:r>
      <w:r>
        <w:rPr>
          <w:color w:val="231F20"/>
          <w:spacing w:val="-22"/>
          <w:w w:val="105"/>
        </w:rPr>
        <w:t> </w:t>
      </w:r>
      <w:r>
        <w:rPr>
          <w:color w:val="231F20"/>
          <w:w w:val="105"/>
        </w:rPr>
        <w:t>highlights</w:t>
      </w:r>
      <w:r>
        <w:rPr>
          <w:color w:val="231F20"/>
          <w:spacing w:val="-22"/>
          <w:w w:val="105"/>
        </w:rPr>
        <w:t> </w:t>
      </w:r>
      <w:r>
        <w:rPr>
          <w:color w:val="231F20"/>
          <w:w w:val="105"/>
        </w:rPr>
        <w:t>the</w:t>
      </w:r>
      <w:r>
        <w:rPr>
          <w:color w:val="231F20"/>
          <w:spacing w:val="-22"/>
          <w:w w:val="105"/>
        </w:rPr>
        <w:t> </w:t>
      </w:r>
      <w:r>
        <w:rPr>
          <w:color w:val="231F20"/>
          <w:w w:val="105"/>
        </w:rPr>
        <w:t>role of</w:t>
      </w:r>
      <w:r>
        <w:rPr>
          <w:color w:val="231F20"/>
          <w:spacing w:val="-22"/>
          <w:w w:val="105"/>
        </w:rPr>
        <w:t> </w:t>
      </w:r>
      <w:r>
        <w:rPr>
          <w:color w:val="231F20"/>
          <w:w w:val="105"/>
        </w:rPr>
        <w:t>the</w:t>
      </w:r>
      <w:r>
        <w:rPr>
          <w:color w:val="231F20"/>
          <w:spacing w:val="-22"/>
          <w:w w:val="105"/>
        </w:rPr>
        <w:t> </w:t>
      </w:r>
      <w:r>
        <w:rPr>
          <w:color w:val="231F20"/>
          <w:w w:val="105"/>
        </w:rPr>
        <w:t>nurse</w:t>
      </w:r>
      <w:r>
        <w:rPr>
          <w:color w:val="231F20"/>
          <w:spacing w:val="-22"/>
          <w:w w:val="105"/>
        </w:rPr>
        <w:t> </w:t>
      </w:r>
      <w:r>
        <w:rPr>
          <w:color w:val="231F20"/>
          <w:w w:val="105"/>
        </w:rPr>
        <w:t>in</w:t>
      </w:r>
      <w:r>
        <w:rPr>
          <w:color w:val="231F20"/>
          <w:spacing w:val="-23"/>
          <w:w w:val="105"/>
        </w:rPr>
        <w:t> </w:t>
      </w:r>
      <w:r>
        <w:rPr>
          <w:color w:val="231F20"/>
          <w:w w:val="105"/>
        </w:rPr>
        <w:t>project</w:t>
      </w:r>
      <w:r>
        <w:rPr>
          <w:color w:val="231F20"/>
          <w:spacing w:val="-22"/>
          <w:w w:val="105"/>
        </w:rPr>
        <w:t> </w:t>
      </w:r>
      <w:r>
        <w:rPr>
          <w:color w:val="231F20"/>
          <w:w w:val="105"/>
        </w:rPr>
        <w:t>management.</w:t>
      </w:r>
      <w:r>
        <w:rPr>
          <w:color w:val="231F20"/>
          <w:spacing w:val="-22"/>
          <w:w w:val="105"/>
        </w:rPr>
        <w:t> </w:t>
      </w:r>
      <w:r>
        <w:rPr>
          <w:color w:val="231F20"/>
          <w:w w:val="105"/>
        </w:rPr>
        <w:t>Prerequisite:</w:t>
      </w:r>
      <w:r>
        <w:rPr>
          <w:color w:val="231F20"/>
          <w:spacing w:val="-23"/>
          <w:w w:val="105"/>
        </w:rPr>
        <w:t> </w:t>
      </w:r>
      <w:r>
        <w:rPr>
          <w:color w:val="231F20"/>
          <w:w w:val="105"/>
        </w:rPr>
        <w:t>admission</w:t>
      </w:r>
      <w:r>
        <w:rPr>
          <w:color w:val="231F20"/>
          <w:spacing w:val="-23"/>
          <w:w w:val="105"/>
        </w:rPr>
        <w:t> </w:t>
      </w:r>
      <w:r>
        <w:rPr>
          <w:color w:val="231F20"/>
          <w:w w:val="105"/>
        </w:rPr>
        <w:t>to</w:t>
      </w:r>
      <w:r>
        <w:rPr>
          <w:color w:val="231F20"/>
          <w:spacing w:val="-22"/>
          <w:w w:val="105"/>
        </w:rPr>
        <w:t> </w:t>
      </w:r>
      <w:r>
        <w:rPr>
          <w:color w:val="231F20"/>
          <w:w w:val="105"/>
        </w:rPr>
        <w:t>College</w:t>
      </w:r>
      <w:r>
        <w:rPr>
          <w:color w:val="231F20"/>
          <w:spacing w:val="-22"/>
          <w:w w:val="105"/>
        </w:rPr>
        <w:t> </w:t>
      </w:r>
      <w:r>
        <w:rPr>
          <w:color w:val="231F20"/>
          <w:w w:val="105"/>
        </w:rPr>
        <w:t>of Nursing</w:t>
      </w:r>
      <w:r>
        <w:rPr>
          <w:color w:val="231F20"/>
          <w:spacing w:val="-10"/>
          <w:w w:val="105"/>
        </w:rPr>
        <w:t> </w:t>
      </w:r>
      <w:r>
        <w:rPr>
          <w:color w:val="231F20"/>
          <w:w w:val="105"/>
        </w:rPr>
        <w:t>and</w:t>
      </w:r>
      <w:r>
        <w:rPr>
          <w:color w:val="231F20"/>
          <w:spacing w:val="-11"/>
          <w:w w:val="105"/>
        </w:rPr>
        <w:t> </w:t>
      </w:r>
      <w:r>
        <w:rPr>
          <w:color w:val="231F20"/>
          <w:w w:val="105"/>
        </w:rPr>
        <w:t>Allied</w:t>
      </w:r>
      <w:r>
        <w:rPr>
          <w:color w:val="231F20"/>
          <w:spacing w:val="-10"/>
          <w:w w:val="105"/>
        </w:rPr>
        <w:t> </w:t>
      </w:r>
      <w:r>
        <w:rPr>
          <w:color w:val="231F20"/>
          <w:w w:val="105"/>
        </w:rPr>
        <w:t>Health</w:t>
      </w:r>
      <w:r>
        <w:rPr>
          <w:color w:val="231F20"/>
          <w:spacing w:val="-10"/>
          <w:w w:val="105"/>
        </w:rPr>
        <w:t> </w:t>
      </w:r>
      <w:r>
        <w:rPr>
          <w:color w:val="231F20"/>
          <w:w w:val="105"/>
        </w:rPr>
        <w:t>Graduate</w:t>
      </w:r>
      <w:r>
        <w:rPr>
          <w:color w:val="231F20"/>
          <w:spacing w:val="-10"/>
          <w:w w:val="105"/>
        </w:rPr>
        <w:t> </w:t>
      </w:r>
      <w:r>
        <w:rPr>
          <w:color w:val="231F20"/>
          <w:w w:val="105"/>
        </w:rPr>
        <w:t>Studies.</w:t>
      </w:r>
    </w:p>
    <w:p>
      <w:pPr>
        <w:pStyle w:val="BodyText"/>
        <w:spacing w:line="182" w:lineRule="exact"/>
      </w:pPr>
      <w:r>
        <w:rPr>
          <w:color w:val="231F20"/>
        </w:rPr>
        <w:t>Course Fees: $225</w:t>
      </w:r>
    </w:p>
    <w:p>
      <w:pPr>
        <w:pStyle w:val="BodyText"/>
        <w:spacing w:before="7"/>
        <w:ind w:left="0"/>
        <w:rPr>
          <w:sz w:val="17"/>
        </w:rPr>
      </w:pPr>
      <w:r>
        <w:rPr/>
        <w:br w:type="column"/>
      </w:r>
      <w:r>
        <w:rPr>
          <w:sz w:val="17"/>
        </w:rPr>
      </w:r>
    </w:p>
    <w:p>
      <w:pPr>
        <w:pStyle w:val="Heading7"/>
        <w:spacing w:line="288" w:lineRule="auto" w:before="0"/>
      </w:pPr>
      <w:r>
        <w:rPr>
          <w:color w:val="231F20"/>
          <w:w w:val="95"/>
        </w:rPr>
        <w:t>NU 605. Curriculum Development in Collegiate Nursing Programs. (3 </w:t>
      </w:r>
      <w:r>
        <w:rPr>
          <w:color w:val="231F20"/>
        </w:rPr>
        <w:t>Credits)</w:t>
      </w:r>
    </w:p>
    <w:p>
      <w:pPr>
        <w:pStyle w:val="BodyText"/>
        <w:spacing w:line="288" w:lineRule="auto"/>
        <w:ind w:right="355"/>
      </w:pPr>
      <w:r>
        <w:rPr>
          <w:color w:val="231F20"/>
          <w:w w:val="105"/>
        </w:rPr>
        <w:t>This</w:t>
      </w:r>
      <w:r>
        <w:rPr>
          <w:color w:val="231F20"/>
          <w:spacing w:val="-20"/>
          <w:w w:val="105"/>
        </w:rPr>
        <w:t> </w:t>
      </w:r>
      <w:r>
        <w:rPr>
          <w:color w:val="231F20"/>
          <w:w w:val="105"/>
        </w:rPr>
        <w:t>course</w:t>
      </w:r>
      <w:r>
        <w:rPr>
          <w:color w:val="231F20"/>
          <w:spacing w:val="-20"/>
          <w:w w:val="105"/>
        </w:rPr>
        <w:t> </w:t>
      </w:r>
      <w:r>
        <w:rPr>
          <w:color w:val="231F20"/>
          <w:w w:val="105"/>
        </w:rPr>
        <w:t>explores</w:t>
      </w:r>
      <w:r>
        <w:rPr>
          <w:color w:val="231F20"/>
          <w:spacing w:val="-20"/>
          <w:w w:val="105"/>
        </w:rPr>
        <w:t> </w:t>
      </w:r>
      <w:r>
        <w:rPr>
          <w:color w:val="231F20"/>
          <w:w w:val="105"/>
        </w:rPr>
        <w:t>the</w:t>
      </w:r>
      <w:r>
        <w:rPr>
          <w:color w:val="231F20"/>
          <w:spacing w:val="-19"/>
          <w:w w:val="105"/>
        </w:rPr>
        <w:t> </w:t>
      </w:r>
      <w:r>
        <w:rPr>
          <w:color w:val="231F20"/>
          <w:w w:val="105"/>
        </w:rPr>
        <w:t>nature</w:t>
      </w:r>
      <w:r>
        <w:rPr>
          <w:color w:val="231F20"/>
          <w:spacing w:val="-20"/>
          <w:w w:val="105"/>
        </w:rPr>
        <w:t> </w:t>
      </w:r>
      <w:r>
        <w:rPr>
          <w:color w:val="231F20"/>
          <w:w w:val="105"/>
        </w:rPr>
        <w:t>of</w:t>
      </w:r>
      <w:r>
        <w:rPr>
          <w:color w:val="231F20"/>
          <w:spacing w:val="-19"/>
          <w:w w:val="105"/>
        </w:rPr>
        <w:t> </w:t>
      </w:r>
      <w:r>
        <w:rPr>
          <w:color w:val="231F20"/>
          <w:w w:val="105"/>
        </w:rPr>
        <w:t>curriculum</w:t>
      </w:r>
      <w:r>
        <w:rPr>
          <w:color w:val="231F20"/>
          <w:spacing w:val="-20"/>
          <w:w w:val="105"/>
        </w:rPr>
        <w:t> </w:t>
      </w:r>
      <w:r>
        <w:rPr>
          <w:color w:val="231F20"/>
          <w:w w:val="105"/>
        </w:rPr>
        <w:t>development</w:t>
      </w:r>
      <w:r>
        <w:rPr>
          <w:color w:val="231F20"/>
          <w:spacing w:val="-20"/>
          <w:w w:val="105"/>
        </w:rPr>
        <w:t> </w:t>
      </w:r>
      <w:r>
        <w:rPr>
          <w:color w:val="231F20"/>
          <w:w w:val="105"/>
        </w:rPr>
        <w:t>in</w:t>
      </w:r>
      <w:r>
        <w:rPr>
          <w:color w:val="231F20"/>
          <w:spacing w:val="-20"/>
          <w:w w:val="105"/>
        </w:rPr>
        <w:t> </w:t>
      </w:r>
      <w:r>
        <w:rPr>
          <w:color w:val="231F20"/>
          <w:w w:val="105"/>
        </w:rPr>
        <w:t>nursing instructional</w:t>
      </w:r>
      <w:r>
        <w:rPr>
          <w:color w:val="231F20"/>
          <w:spacing w:val="-17"/>
          <w:w w:val="105"/>
        </w:rPr>
        <w:t> </w:t>
      </w:r>
      <w:r>
        <w:rPr>
          <w:color w:val="231F20"/>
          <w:w w:val="105"/>
        </w:rPr>
        <w:t>programs</w:t>
      </w:r>
      <w:r>
        <w:rPr>
          <w:color w:val="231F20"/>
          <w:spacing w:val="-17"/>
          <w:w w:val="105"/>
        </w:rPr>
        <w:t> </w:t>
      </w:r>
      <w:r>
        <w:rPr>
          <w:color w:val="231F20"/>
          <w:w w:val="105"/>
        </w:rPr>
        <w:t>based</w:t>
      </w:r>
      <w:r>
        <w:rPr>
          <w:color w:val="231F20"/>
          <w:spacing w:val="-17"/>
          <w:w w:val="105"/>
        </w:rPr>
        <w:t> </w:t>
      </w:r>
      <w:r>
        <w:rPr>
          <w:color w:val="231F20"/>
          <w:w w:val="105"/>
        </w:rPr>
        <w:t>on</w:t>
      </w:r>
      <w:r>
        <w:rPr>
          <w:color w:val="231F20"/>
          <w:spacing w:val="-17"/>
          <w:w w:val="105"/>
        </w:rPr>
        <w:t> </w:t>
      </w:r>
      <w:r>
        <w:rPr>
          <w:color w:val="231F20"/>
          <w:w w:val="105"/>
        </w:rPr>
        <w:t>educational</w:t>
      </w:r>
      <w:r>
        <w:rPr>
          <w:color w:val="231F20"/>
          <w:spacing w:val="-17"/>
          <w:w w:val="105"/>
        </w:rPr>
        <w:t> </w:t>
      </w:r>
      <w:r>
        <w:rPr>
          <w:color w:val="231F20"/>
          <w:w w:val="105"/>
        </w:rPr>
        <w:t>theories,</w:t>
      </w:r>
      <w:r>
        <w:rPr>
          <w:color w:val="231F20"/>
          <w:spacing w:val="-17"/>
          <w:w w:val="105"/>
        </w:rPr>
        <w:t> </w:t>
      </w:r>
      <w:r>
        <w:rPr>
          <w:color w:val="231F20"/>
          <w:w w:val="105"/>
        </w:rPr>
        <w:t>and</w:t>
      </w:r>
      <w:r>
        <w:rPr>
          <w:color w:val="231F20"/>
          <w:spacing w:val="-17"/>
          <w:w w:val="105"/>
        </w:rPr>
        <w:t> </w:t>
      </w:r>
      <w:r>
        <w:rPr>
          <w:color w:val="231F20"/>
          <w:w w:val="105"/>
        </w:rPr>
        <w:t>principles. It</w:t>
      </w:r>
      <w:r>
        <w:rPr>
          <w:color w:val="231F20"/>
          <w:spacing w:val="-23"/>
          <w:w w:val="105"/>
        </w:rPr>
        <w:t> </w:t>
      </w:r>
      <w:r>
        <w:rPr>
          <w:color w:val="231F20"/>
          <w:w w:val="105"/>
        </w:rPr>
        <w:t>focuses</w:t>
      </w:r>
      <w:r>
        <w:rPr>
          <w:color w:val="231F20"/>
          <w:spacing w:val="-23"/>
          <w:w w:val="105"/>
        </w:rPr>
        <w:t> </w:t>
      </w:r>
      <w:r>
        <w:rPr>
          <w:color w:val="231F20"/>
          <w:w w:val="105"/>
        </w:rPr>
        <w:t>on</w:t>
      </w:r>
      <w:r>
        <w:rPr>
          <w:color w:val="231F20"/>
          <w:spacing w:val="-23"/>
          <w:w w:val="105"/>
        </w:rPr>
        <w:t> </w:t>
      </w:r>
      <w:r>
        <w:rPr>
          <w:color w:val="231F20"/>
          <w:w w:val="105"/>
        </w:rPr>
        <w:t>the</w:t>
      </w:r>
      <w:r>
        <w:rPr>
          <w:color w:val="231F20"/>
          <w:spacing w:val="-23"/>
          <w:w w:val="105"/>
        </w:rPr>
        <w:t> </w:t>
      </w:r>
      <w:r>
        <w:rPr>
          <w:color w:val="231F20"/>
          <w:w w:val="105"/>
        </w:rPr>
        <w:t>relationships</w:t>
      </w:r>
      <w:r>
        <w:rPr>
          <w:color w:val="231F20"/>
          <w:spacing w:val="-24"/>
          <w:w w:val="105"/>
        </w:rPr>
        <w:t> </w:t>
      </w:r>
      <w:r>
        <w:rPr>
          <w:color w:val="231F20"/>
          <w:w w:val="105"/>
        </w:rPr>
        <w:t>among</w:t>
      </w:r>
      <w:r>
        <w:rPr>
          <w:color w:val="231F20"/>
          <w:spacing w:val="-24"/>
          <w:w w:val="105"/>
        </w:rPr>
        <w:t> </w:t>
      </w:r>
      <w:r>
        <w:rPr>
          <w:color w:val="231F20"/>
          <w:w w:val="105"/>
        </w:rPr>
        <w:t>philosophy,</w:t>
      </w:r>
      <w:r>
        <w:rPr>
          <w:color w:val="231F20"/>
          <w:spacing w:val="-23"/>
          <w:w w:val="105"/>
        </w:rPr>
        <w:t> </w:t>
      </w:r>
      <w:r>
        <w:rPr>
          <w:color w:val="231F20"/>
          <w:w w:val="105"/>
        </w:rPr>
        <w:t>goals,</w:t>
      </w:r>
      <w:r>
        <w:rPr>
          <w:color w:val="231F20"/>
          <w:spacing w:val="-23"/>
          <w:w w:val="105"/>
        </w:rPr>
        <w:t> </w:t>
      </w:r>
      <w:r>
        <w:rPr>
          <w:color w:val="231F20"/>
          <w:w w:val="105"/>
        </w:rPr>
        <w:t>and</w:t>
      </w:r>
      <w:r>
        <w:rPr>
          <w:color w:val="231F20"/>
          <w:spacing w:val="-24"/>
          <w:w w:val="105"/>
        </w:rPr>
        <w:t> </w:t>
      </w:r>
      <w:r>
        <w:rPr>
          <w:color w:val="231F20"/>
          <w:w w:val="105"/>
        </w:rPr>
        <w:t>outcomes for</w:t>
      </w:r>
      <w:r>
        <w:rPr>
          <w:color w:val="231F20"/>
          <w:spacing w:val="-18"/>
          <w:w w:val="105"/>
        </w:rPr>
        <w:t> </w:t>
      </w:r>
      <w:r>
        <w:rPr>
          <w:color w:val="231F20"/>
          <w:w w:val="105"/>
        </w:rPr>
        <w:t>various</w:t>
      </w:r>
      <w:r>
        <w:rPr>
          <w:color w:val="231F20"/>
          <w:spacing w:val="-19"/>
          <w:w w:val="105"/>
        </w:rPr>
        <w:t> </w:t>
      </w:r>
      <w:r>
        <w:rPr>
          <w:color w:val="231F20"/>
          <w:w w:val="105"/>
        </w:rPr>
        <w:t>academic</w:t>
      </w:r>
      <w:r>
        <w:rPr>
          <w:color w:val="231F20"/>
          <w:spacing w:val="-19"/>
          <w:w w:val="105"/>
        </w:rPr>
        <w:t> </w:t>
      </w:r>
      <w:r>
        <w:rPr>
          <w:color w:val="231F20"/>
          <w:w w:val="105"/>
        </w:rPr>
        <w:t>programs</w:t>
      </w:r>
      <w:r>
        <w:rPr>
          <w:color w:val="231F20"/>
          <w:spacing w:val="-18"/>
          <w:w w:val="105"/>
        </w:rPr>
        <w:t> </w:t>
      </w:r>
      <w:r>
        <w:rPr>
          <w:color w:val="231F20"/>
          <w:w w:val="105"/>
        </w:rPr>
        <w:t>in</w:t>
      </w:r>
      <w:r>
        <w:rPr>
          <w:color w:val="231F20"/>
          <w:spacing w:val="-19"/>
          <w:w w:val="105"/>
        </w:rPr>
        <w:t> </w:t>
      </w:r>
      <w:r>
        <w:rPr>
          <w:color w:val="231F20"/>
          <w:w w:val="105"/>
        </w:rPr>
        <w:t>nursing</w:t>
      </w:r>
      <w:r>
        <w:rPr>
          <w:color w:val="231F20"/>
          <w:spacing w:val="-18"/>
          <w:w w:val="105"/>
        </w:rPr>
        <w:t> </w:t>
      </w:r>
      <w:r>
        <w:rPr>
          <w:color w:val="231F20"/>
          <w:w w:val="105"/>
        </w:rPr>
        <w:t>education</w:t>
      </w:r>
      <w:r>
        <w:rPr>
          <w:color w:val="231F20"/>
          <w:spacing w:val="-19"/>
          <w:w w:val="105"/>
        </w:rPr>
        <w:t> </w:t>
      </w:r>
      <w:r>
        <w:rPr>
          <w:color w:val="231F20"/>
          <w:w w:val="105"/>
        </w:rPr>
        <w:t>and</w:t>
      </w:r>
      <w:r>
        <w:rPr>
          <w:color w:val="231F20"/>
          <w:spacing w:val="-19"/>
          <w:w w:val="105"/>
        </w:rPr>
        <w:t> </w:t>
      </w:r>
      <w:r>
        <w:rPr>
          <w:color w:val="231F20"/>
          <w:w w:val="105"/>
        </w:rPr>
        <w:t>the</w:t>
      </w:r>
      <w:r>
        <w:rPr>
          <w:color w:val="231F20"/>
          <w:spacing w:val="-18"/>
          <w:w w:val="105"/>
        </w:rPr>
        <w:t> </w:t>
      </w:r>
      <w:r>
        <w:rPr>
          <w:color w:val="231F20"/>
          <w:w w:val="105"/>
        </w:rPr>
        <w:t>design</w:t>
      </w:r>
      <w:r>
        <w:rPr>
          <w:color w:val="231F20"/>
          <w:spacing w:val="-18"/>
          <w:w w:val="105"/>
        </w:rPr>
        <w:t> </w:t>
      </w:r>
      <w:r>
        <w:rPr>
          <w:color w:val="231F20"/>
          <w:w w:val="105"/>
        </w:rPr>
        <w:t>of</w:t>
      </w:r>
    </w:p>
    <w:p>
      <w:pPr>
        <w:pStyle w:val="BodyText"/>
        <w:spacing w:line="288" w:lineRule="auto"/>
        <w:ind w:right="158"/>
      </w:pPr>
      <w:r>
        <w:rPr>
          <w:color w:val="231F20"/>
          <w:w w:val="105"/>
        </w:rPr>
        <w:t>teaching</w:t>
      </w:r>
      <w:r>
        <w:rPr>
          <w:color w:val="231F20"/>
          <w:spacing w:val="-23"/>
          <w:w w:val="105"/>
        </w:rPr>
        <w:t> </w:t>
      </w:r>
      <w:r>
        <w:rPr>
          <w:color w:val="231F20"/>
          <w:w w:val="105"/>
        </w:rPr>
        <w:t>and</w:t>
      </w:r>
      <w:r>
        <w:rPr>
          <w:color w:val="231F20"/>
          <w:spacing w:val="-23"/>
          <w:w w:val="105"/>
        </w:rPr>
        <w:t> </w:t>
      </w:r>
      <w:r>
        <w:rPr>
          <w:color w:val="231F20"/>
          <w:w w:val="105"/>
        </w:rPr>
        <w:t>learning</w:t>
      </w:r>
      <w:r>
        <w:rPr>
          <w:color w:val="231F20"/>
          <w:spacing w:val="-23"/>
          <w:w w:val="105"/>
        </w:rPr>
        <w:t> </w:t>
      </w:r>
      <w:r>
        <w:rPr>
          <w:color w:val="231F20"/>
          <w:w w:val="105"/>
        </w:rPr>
        <w:t>strategies</w:t>
      </w:r>
      <w:r>
        <w:rPr>
          <w:color w:val="231F20"/>
          <w:spacing w:val="-23"/>
          <w:w w:val="105"/>
        </w:rPr>
        <w:t> </w:t>
      </w:r>
      <w:r>
        <w:rPr>
          <w:color w:val="231F20"/>
          <w:w w:val="105"/>
        </w:rPr>
        <w:t>for</w:t>
      </w:r>
      <w:r>
        <w:rPr>
          <w:color w:val="231F20"/>
          <w:spacing w:val="-23"/>
          <w:w w:val="105"/>
        </w:rPr>
        <w:t> </w:t>
      </w:r>
      <w:r>
        <w:rPr>
          <w:color w:val="231F20"/>
          <w:w w:val="105"/>
        </w:rPr>
        <w:t>their</w:t>
      </w:r>
      <w:r>
        <w:rPr>
          <w:color w:val="231F20"/>
          <w:spacing w:val="-23"/>
          <w:w w:val="105"/>
        </w:rPr>
        <w:t> </w:t>
      </w:r>
      <w:r>
        <w:rPr>
          <w:color w:val="231F20"/>
          <w:w w:val="105"/>
        </w:rPr>
        <w:t>implementation</w:t>
      </w:r>
      <w:r>
        <w:rPr>
          <w:color w:val="231F20"/>
          <w:spacing w:val="-23"/>
          <w:w w:val="105"/>
        </w:rPr>
        <w:t> </w:t>
      </w:r>
      <w:r>
        <w:rPr>
          <w:color w:val="231F20"/>
          <w:w w:val="105"/>
        </w:rPr>
        <w:t>and</w:t>
      </w:r>
      <w:r>
        <w:rPr>
          <w:color w:val="231F20"/>
          <w:spacing w:val="-23"/>
          <w:w w:val="105"/>
        </w:rPr>
        <w:t> </w:t>
      </w:r>
      <w:r>
        <w:rPr>
          <w:color w:val="231F20"/>
          <w:w w:val="105"/>
        </w:rPr>
        <w:t>evaluation. Factors</w:t>
      </w:r>
      <w:r>
        <w:rPr>
          <w:color w:val="231F20"/>
          <w:spacing w:val="-19"/>
          <w:w w:val="105"/>
        </w:rPr>
        <w:t> </w:t>
      </w:r>
      <w:r>
        <w:rPr>
          <w:color w:val="231F20"/>
          <w:w w:val="105"/>
        </w:rPr>
        <w:t>influencing</w:t>
      </w:r>
      <w:r>
        <w:rPr>
          <w:color w:val="231F20"/>
          <w:spacing w:val="-19"/>
          <w:w w:val="105"/>
        </w:rPr>
        <w:t> </w:t>
      </w:r>
      <w:r>
        <w:rPr>
          <w:color w:val="231F20"/>
          <w:w w:val="105"/>
        </w:rPr>
        <w:t>curriculum,</w:t>
      </w:r>
      <w:r>
        <w:rPr>
          <w:color w:val="231F20"/>
          <w:spacing w:val="-19"/>
          <w:w w:val="105"/>
        </w:rPr>
        <w:t> </w:t>
      </w:r>
      <w:r>
        <w:rPr>
          <w:color w:val="231F20"/>
          <w:w w:val="105"/>
        </w:rPr>
        <w:t>student,</w:t>
      </w:r>
      <w:r>
        <w:rPr>
          <w:color w:val="231F20"/>
          <w:spacing w:val="-19"/>
          <w:w w:val="105"/>
        </w:rPr>
        <w:t> </w:t>
      </w:r>
      <w:r>
        <w:rPr>
          <w:color w:val="231F20"/>
          <w:spacing w:val="-3"/>
          <w:w w:val="105"/>
        </w:rPr>
        <w:t>faculty,</w:t>
      </w:r>
      <w:r>
        <w:rPr>
          <w:color w:val="231F20"/>
          <w:spacing w:val="-18"/>
          <w:w w:val="105"/>
        </w:rPr>
        <w:t> </w:t>
      </w:r>
      <w:r>
        <w:rPr>
          <w:color w:val="231F20"/>
          <w:w w:val="105"/>
        </w:rPr>
        <w:t>and</w:t>
      </w:r>
      <w:r>
        <w:rPr>
          <w:color w:val="231F20"/>
          <w:spacing w:val="-19"/>
          <w:w w:val="105"/>
        </w:rPr>
        <w:t> </w:t>
      </w:r>
      <w:r>
        <w:rPr>
          <w:color w:val="231F20"/>
          <w:w w:val="105"/>
        </w:rPr>
        <w:t>administrator</w:t>
      </w:r>
      <w:r>
        <w:rPr>
          <w:color w:val="231F20"/>
          <w:spacing w:val="-19"/>
          <w:w w:val="105"/>
        </w:rPr>
        <w:t> </w:t>
      </w:r>
      <w:r>
        <w:rPr>
          <w:color w:val="231F20"/>
          <w:w w:val="105"/>
        </w:rPr>
        <w:t>roles are</w:t>
      </w:r>
      <w:r>
        <w:rPr>
          <w:color w:val="231F20"/>
          <w:spacing w:val="-9"/>
          <w:w w:val="105"/>
        </w:rPr>
        <w:t> </w:t>
      </w:r>
      <w:r>
        <w:rPr>
          <w:color w:val="231F20"/>
          <w:w w:val="105"/>
        </w:rPr>
        <w:t>explored.</w:t>
      </w:r>
    </w:p>
    <w:p>
      <w:pPr>
        <w:pStyle w:val="BodyText"/>
        <w:spacing w:line="182" w:lineRule="exact"/>
      </w:pPr>
      <w:r>
        <w:rPr>
          <w:color w:val="231F20"/>
        </w:rPr>
        <w:t>Course Fees: $225</w:t>
      </w:r>
    </w:p>
    <w:p>
      <w:pPr>
        <w:pStyle w:val="Heading7"/>
        <w:spacing w:before="111"/>
      </w:pPr>
      <w:r>
        <w:rPr>
          <w:color w:val="231F20"/>
        </w:rPr>
        <w:t>NU 606. Evaluation in Collegiate Nursing Programs. (3 Credits)</w:t>
      </w:r>
    </w:p>
    <w:p>
      <w:pPr>
        <w:pStyle w:val="BodyText"/>
        <w:spacing w:line="288" w:lineRule="auto" w:before="36"/>
        <w:ind w:right="239"/>
      </w:pPr>
      <w:r>
        <w:rPr>
          <w:color w:val="231F20"/>
          <w:w w:val="105"/>
        </w:rPr>
        <w:t>This course focuses on assessment, testing, measurement, and evaluation of nursing in the classroom, clinical, and online educational setting.</w:t>
      </w:r>
      <w:r>
        <w:rPr>
          <w:color w:val="231F20"/>
          <w:spacing w:val="-20"/>
          <w:w w:val="105"/>
        </w:rPr>
        <w:t> </w:t>
      </w:r>
      <w:r>
        <w:rPr>
          <w:color w:val="231F20"/>
          <w:w w:val="105"/>
        </w:rPr>
        <w:t>Students</w:t>
      </w:r>
      <w:r>
        <w:rPr>
          <w:color w:val="231F20"/>
          <w:spacing w:val="-19"/>
          <w:w w:val="105"/>
        </w:rPr>
        <w:t> </w:t>
      </w:r>
      <w:r>
        <w:rPr>
          <w:color w:val="231F20"/>
          <w:w w:val="105"/>
        </w:rPr>
        <w:t>will</w:t>
      </w:r>
      <w:r>
        <w:rPr>
          <w:color w:val="231F20"/>
          <w:spacing w:val="-20"/>
          <w:w w:val="105"/>
        </w:rPr>
        <w:t> </w:t>
      </w:r>
      <w:r>
        <w:rPr>
          <w:color w:val="231F20"/>
          <w:w w:val="105"/>
        </w:rPr>
        <w:t>examine</w:t>
      </w:r>
      <w:r>
        <w:rPr>
          <w:color w:val="231F20"/>
          <w:spacing w:val="-20"/>
          <w:w w:val="105"/>
        </w:rPr>
        <w:t> </w:t>
      </w:r>
      <w:r>
        <w:rPr>
          <w:color w:val="231F20"/>
          <w:w w:val="105"/>
        </w:rPr>
        <w:t>ways</w:t>
      </w:r>
      <w:r>
        <w:rPr>
          <w:color w:val="231F20"/>
          <w:spacing w:val="-20"/>
          <w:w w:val="105"/>
        </w:rPr>
        <w:t> </w:t>
      </w:r>
      <w:r>
        <w:rPr>
          <w:color w:val="231F20"/>
          <w:w w:val="105"/>
        </w:rPr>
        <w:t>to</w:t>
      </w:r>
      <w:r>
        <w:rPr>
          <w:color w:val="231F20"/>
          <w:spacing w:val="-19"/>
          <w:w w:val="105"/>
        </w:rPr>
        <w:t> </w:t>
      </w:r>
      <w:r>
        <w:rPr>
          <w:color w:val="231F20"/>
          <w:w w:val="105"/>
        </w:rPr>
        <w:t>construct</w:t>
      </w:r>
      <w:r>
        <w:rPr>
          <w:color w:val="231F20"/>
          <w:spacing w:val="-20"/>
          <w:w w:val="105"/>
        </w:rPr>
        <w:t> </w:t>
      </w:r>
      <w:r>
        <w:rPr>
          <w:color w:val="231F20"/>
          <w:w w:val="105"/>
        </w:rPr>
        <w:t>test</w:t>
      </w:r>
      <w:r>
        <w:rPr>
          <w:color w:val="231F20"/>
          <w:spacing w:val="-19"/>
          <w:w w:val="105"/>
        </w:rPr>
        <w:t> </w:t>
      </w:r>
      <w:r>
        <w:rPr>
          <w:color w:val="231F20"/>
          <w:w w:val="105"/>
        </w:rPr>
        <w:t>blueprints,</w:t>
      </w:r>
      <w:r>
        <w:rPr>
          <w:color w:val="231F20"/>
          <w:spacing w:val="-19"/>
          <w:w w:val="105"/>
        </w:rPr>
        <w:t> </w:t>
      </w:r>
      <w:r>
        <w:rPr>
          <w:color w:val="231F20"/>
          <w:w w:val="105"/>
        </w:rPr>
        <w:t>develop higher level test items, and then perform test analysis. Evaluation of clinical</w:t>
      </w:r>
      <w:r>
        <w:rPr>
          <w:color w:val="231F20"/>
          <w:spacing w:val="-22"/>
          <w:w w:val="105"/>
        </w:rPr>
        <w:t> </w:t>
      </w:r>
      <w:r>
        <w:rPr>
          <w:color w:val="231F20"/>
          <w:w w:val="105"/>
        </w:rPr>
        <w:t>concepts,</w:t>
      </w:r>
      <w:r>
        <w:rPr>
          <w:color w:val="231F20"/>
          <w:spacing w:val="-22"/>
          <w:w w:val="105"/>
        </w:rPr>
        <w:t> </w:t>
      </w:r>
      <w:r>
        <w:rPr>
          <w:color w:val="231F20"/>
          <w:w w:val="105"/>
        </w:rPr>
        <w:t>social,</w:t>
      </w:r>
      <w:r>
        <w:rPr>
          <w:color w:val="231F20"/>
          <w:spacing w:val="-22"/>
          <w:w w:val="105"/>
        </w:rPr>
        <w:t> </w:t>
      </w:r>
      <w:r>
        <w:rPr>
          <w:color w:val="231F20"/>
          <w:w w:val="105"/>
        </w:rPr>
        <w:t>ethical,</w:t>
      </w:r>
      <w:r>
        <w:rPr>
          <w:color w:val="231F20"/>
          <w:spacing w:val="-22"/>
          <w:w w:val="105"/>
        </w:rPr>
        <w:t> </w:t>
      </w:r>
      <w:r>
        <w:rPr>
          <w:color w:val="231F20"/>
          <w:w w:val="105"/>
        </w:rPr>
        <w:t>and</w:t>
      </w:r>
      <w:r>
        <w:rPr>
          <w:color w:val="231F20"/>
          <w:spacing w:val="-22"/>
          <w:w w:val="105"/>
        </w:rPr>
        <w:t> </w:t>
      </w:r>
      <w:r>
        <w:rPr>
          <w:color w:val="231F20"/>
          <w:w w:val="105"/>
        </w:rPr>
        <w:t>legal</w:t>
      </w:r>
      <w:r>
        <w:rPr>
          <w:color w:val="231F20"/>
          <w:spacing w:val="-22"/>
          <w:w w:val="105"/>
        </w:rPr>
        <w:t> </w:t>
      </w:r>
      <w:r>
        <w:rPr>
          <w:color w:val="231F20"/>
          <w:w w:val="105"/>
        </w:rPr>
        <w:t>issues,</w:t>
      </w:r>
      <w:r>
        <w:rPr>
          <w:color w:val="231F20"/>
          <w:spacing w:val="-22"/>
          <w:w w:val="105"/>
        </w:rPr>
        <w:t> </w:t>
      </w:r>
      <w:r>
        <w:rPr>
          <w:color w:val="231F20"/>
          <w:w w:val="105"/>
        </w:rPr>
        <w:t>written</w:t>
      </w:r>
      <w:r>
        <w:rPr>
          <w:color w:val="231F20"/>
          <w:spacing w:val="-22"/>
          <w:w w:val="105"/>
        </w:rPr>
        <w:t> </w:t>
      </w:r>
      <w:r>
        <w:rPr>
          <w:color w:val="231F20"/>
          <w:w w:val="105"/>
        </w:rPr>
        <w:t>assignments, and</w:t>
      </w:r>
      <w:r>
        <w:rPr>
          <w:color w:val="231F20"/>
          <w:spacing w:val="-14"/>
          <w:w w:val="105"/>
        </w:rPr>
        <w:t> </w:t>
      </w:r>
      <w:r>
        <w:rPr>
          <w:color w:val="231F20"/>
          <w:w w:val="105"/>
        </w:rPr>
        <w:t>program</w:t>
      </w:r>
      <w:r>
        <w:rPr>
          <w:color w:val="231F20"/>
          <w:spacing w:val="-13"/>
          <w:w w:val="105"/>
        </w:rPr>
        <w:t> </w:t>
      </w:r>
      <w:r>
        <w:rPr>
          <w:color w:val="231F20"/>
          <w:w w:val="105"/>
        </w:rPr>
        <w:t>assessments</w:t>
      </w:r>
      <w:r>
        <w:rPr>
          <w:color w:val="231F20"/>
          <w:spacing w:val="-14"/>
          <w:w w:val="105"/>
        </w:rPr>
        <w:t> </w:t>
      </w:r>
      <w:r>
        <w:rPr>
          <w:color w:val="231F20"/>
          <w:w w:val="105"/>
        </w:rPr>
        <w:t>are</w:t>
      </w:r>
      <w:r>
        <w:rPr>
          <w:color w:val="231F20"/>
          <w:spacing w:val="-14"/>
          <w:w w:val="105"/>
        </w:rPr>
        <w:t> </w:t>
      </w:r>
      <w:r>
        <w:rPr>
          <w:color w:val="231F20"/>
          <w:w w:val="105"/>
        </w:rPr>
        <w:t>additional</w:t>
      </w:r>
      <w:r>
        <w:rPr>
          <w:color w:val="231F20"/>
          <w:spacing w:val="-14"/>
          <w:w w:val="105"/>
        </w:rPr>
        <w:t> </w:t>
      </w:r>
      <w:r>
        <w:rPr>
          <w:color w:val="231F20"/>
          <w:w w:val="105"/>
        </w:rPr>
        <w:t>focuses</w:t>
      </w:r>
      <w:r>
        <w:rPr>
          <w:color w:val="231F20"/>
          <w:spacing w:val="-13"/>
          <w:w w:val="105"/>
        </w:rPr>
        <w:t> </w:t>
      </w:r>
      <w:r>
        <w:rPr>
          <w:color w:val="231F20"/>
          <w:w w:val="105"/>
        </w:rPr>
        <w:t>of</w:t>
      </w:r>
      <w:r>
        <w:rPr>
          <w:color w:val="231F20"/>
          <w:spacing w:val="-13"/>
          <w:w w:val="105"/>
        </w:rPr>
        <w:t> </w:t>
      </w:r>
      <w:r>
        <w:rPr>
          <w:color w:val="231F20"/>
          <w:w w:val="105"/>
        </w:rPr>
        <w:t>this</w:t>
      </w:r>
      <w:r>
        <w:rPr>
          <w:color w:val="231F20"/>
          <w:spacing w:val="-13"/>
          <w:w w:val="105"/>
        </w:rPr>
        <w:t> </w:t>
      </w:r>
      <w:r>
        <w:rPr>
          <w:color w:val="231F20"/>
          <w:w w:val="105"/>
        </w:rPr>
        <w:t>course.</w:t>
      </w:r>
    </w:p>
    <w:p>
      <w:pPr>
        <w:pStyle w:val="BodyText"/>
        <w:spacing w:line="179" w:lineRule="exact"/>
      </w:pPr>
      <w:r>
        <w:rPr>
          <w:color w:val="231F20"/>
        </w:rPr>
        <w:t>Course Fees: $225</w:t>
      </w:r>
    </w:p>
    <w:p>
      <w:pPr>
        <w:pStyle w:val="Heading7"/>
        <w:spacing w:before="116"/>
      </w:pPr>
      <w:r>
        <w:rPr>
          <w:color w:val="231F20"/>
        </w:rPr>
        <w:t>NU 607. Advanced Clinical Pathophysiology. (3 Credits)</w:t>
      </w:r>
    </w:p>
    <w:p>
      <w:pPr>
        <w:pStyle w:val="BodyText"/>
        <w:spacing w:line="288" w:lineRule="auto" w:before="36"/>
        <w:ind w:right="299"/>
      </w:pPr>
      <w:r>
        <w:rPr>
          <w:color w:val="231F20"/>
          <w:w w:val="105"/>
        </w:rPr>
        <w:t>This course is focused on pathological conditions that are frequently encountered</w:t>
      </w:r>
      <w:r>
        <w:rPr>
          <w:color w:val="231F20"/>
          <w:spacing w:val="-18"/>
          <w:w w:val="105"/>
        </w:rPr>
        <w:t> </w:t>
      </w:r>
      <w:r>
        <w:rPr>
          <w:color w:val="231F20"/>
          <w:w w:val="105"/>
        </w:rPr>
        <w:t>in</w:t>
      </w:r>
      <w:r>
        <w:rPr>
          <w:color w:val="231F20"/>
          <w:spacing w:val="-18"/>
          <w:w w:val="105"/>
        </w:rPr>
        <w:t> </w:t>
      </w:r>
      <w:r>
        <w:rPr>
          <w:color w:val="231F20"/>
          <w:w w:val="105"/>
        </w:rPr>
        <w:t>primary</w:t>
      </w:r>
      <w:r>
        <w:rPr>
          <w:color w:val="231F20"/>
          <w:spacing w:val="-18"/>
          <w:w w:val="105"/>
        </w:rPr>
        <w:t> </w:t>
      </w:r>
      <w:r>
        <w:rPr>
          <w:color w:val="231F20"/>
          <w:w w:val="105"/>
        </w:rPr>
        <w:t>care</w:t>
      </w:r>
      <w:r>
        <w:rPr>
          <w:color w:val="231F20"/>
          <w:spacing w:val="-18"/>
          <w:w w:val="105"/>
        </w:rPr>
        <w:t> </w:t>
      </w:r>
      <w:r>
        <w:rPr>
          <w:color w:val="231F20"/>
          <w:w w:val="105"/>
        </w:rPr>
        <w:t>conditions</w:t>
      </w:r>
      <w:r>
        <w:rPr>
          <w:color w:val="231F20"/>
          <w:spacing w:val="-18"/>
          <w:w w:val="105"/>
        </w:rPr>
        <w:t> </w:t>
      </w:r>
      <w:r>
        <w:rPr>
          <w:color w:val="231F20"/>
          <w:w w:val="105"/>
        </w:rPr>
        <w:t>across</w:t>
      </w:r>
      <w:r>
        <w:rPr>
          <w:color w:val="231F20"/>
          <w:spacing w:val="-18"/>
          <w:w w:val="105"/>
        </w:rPr>
        <w:t> </w:t>
      </w:r>
      <w:r>
        <w:rPr>
          <w:color w:val="231F20"/>
          <w:w w:val="105"/>
        </w:rPr>
        <w:t>the</w:t>
      </w:r>
      <w:r>
        <w:rPr>
          <w:color w:val="231F20"/>
          <w:spacing w:val="-18"/>
          <w:w w:val="105"/>
        </w:rPr>
        <w:t> </w:t>
      </w:r>
      <w:r>
        <w:rPr>
          <w:color w:val="231F20"/>
          <w:w w:val="105"/>
        </w:rPr>
        <w:t>life</w:t>
      </w:r>
      <w:r>
        <w:rPr>
          <w:color w:val="231F20"/>
          <w:spacing w:val="-18"/>
          <w:w w:val="105"/>
        </w:rPr>
        <w:t> </w:t>
      </w:r>
      <w:r>
        <w:rPr>
          <w:color w:val="231F20"/>
          <w:w w:val="105"/>
        </w:rPr>
        <w:t>span,</w:t>
      </w:r>
      <w:r>
        <w:rPr>
          <w:color w:val="231F20"/>
          <w:spacing w:val="-18"/>
          <w:w w:val="105"/>
        </w:rPr>
        <w:t> </w:t>
      </w:r>
      <w:r>
        <w:rPr>
          <w:color w:val="231F20"/>
          <w:w w:val="105"/>
        </w:rPr>
        <w:t>as</w:t>
      </w:r>
      <w:r>
        <w:rPr>
          <w:color w:val="231F20"/>
          <w:spacing w:val="-18"/>
          <w:w w:val="105"/>
        </w:rPr>
        <w:t> </w:t>
      </w:r>
      <w:r>
        <w:rPr>
          <w:color w:val="231F20"/>
          <w:w w:val="105"/>
        </w:rPr>
        <w:t>well</w:t>
      </w:r>
      <w:r>
        <w:rPr>
          <w:color w:val="231F20"/>
          <w:spacing w:val="-18"/>
          <w:w w:val="105"/>
        </w:rPr>
        <w:t> </w:t>
      </w:r>
      <w:r>
        <w:rPr>
          <w:color w:val="231F20"/>
          <w:w w:val="105"/>
        </w:rPr>
        <w:t>as in</w:t>
      </w:r>
      <w:r>
        <w:rPr>
          <w:color w:val="231F20"/>
          <w:spacing w:val="-25"/>
          <w:w w:val="105"/>
        </w:rPr>
        <w:t> </w:t>
      </w:r>
      <w:r>
        <w:rPr>
          <w:color w:val="231F20"/>
          <w:w w:val="105"/>
        </w:rPr>
        <w:t>special</w:t>
      </w:r>
      <w:r>
        <w:rPr>
          <w:color w:val="231F20"/>
          <w:spacing w:val="-25"/>
          <w:w w:val="105"/>
        </w:rPr>
        <w:t> </w:t>
      </w:r>
      <w:r>
        <w:rPr>
          <w:color w:val="231F20"/>
          <w:w w:val="105"/>
        </w:rPr>
        <w:t>populations.</w:t>
      </w:r>
      <w:r>
        <w:rPr>
          <w:color w:val="231F20"/>
          <w:spacing w:val="-24"/>
          <w:w w:val="105"/>
        </w:rPr>
        <w:t> </w:t>
      </w:r>
      <w:r>
        <w:rPr>
          <w:color w:val="231F20"/>
          <w:w w:val="105"/>
        </w:rPr>
        <w:t>The</w:t>
      </w:r>
      <w:r>
        <w:rPr>
          <w:color w:val="231F20"/>
          <w:spacing w:val="-25"/>
          <w:w w:val="105"/>
        </w:rPr>
        <w:t> </w:t>
      </w:r>
      <w:r>
        <w:rPr>
          <w:color w:val="231F20"/>
          <w:w w:val="105"/>
        </w:rPr>
        <w:t>focus</w:t>
      </w:r>
      <w:r>
        <w:rPr>
          <w:color w:val="231F20"/>
          <w:spacing w:val="-24"/>
          <w:w w:val="105"/>
        </w:rPr>
        <w:t> </w:t>
      </w:r>
      <w:r>
        <w:rPr>
          <w:color w:val="231F20"/>
          <w:w w:val="105"/>
        </w:rPr>
        <w:t>is</w:t>
      </w:r>
      <w:r>
        <w:rPr>
          <w:color w:val="231F20"/>
          <w:spacing w:val="-25"/>
          <w:w w:val="105"/>
        </w:rPr>
        <w:t> </w:t>
      </w:r>
      <w:r>
        <w:rPr>
          <w:color w:val="231F20"/>
          <w:w w:val="105"/>
        </w:rPr>
        <w:t>on</w:t>
      </w:r>
      <w:r>
        <w:rPr>
          <w:color w:val="231F20"/>
          <w:spacing w:val="-24"/>
          <w:w w:val="105"/>
        </w:rPr>
        <w:t> </w:t>
      </w:r>
      <w:r>
        <w:rPr>
          <w:color w:val="231F20"/>
          <w:w w:val="105"/>
        </w:rPr>
        <w:t>principles,</w:t>
      </w:r>
      <w:r>
        <w:rPr>
          <w:color w:val="231F20"/>
          <w:spacing w:val="-24"/>
          <w:w w:val="105"/>
        </w:rPr>
        <w:t> </w:t>
      </w:r>
      <w:r>
        <w:rPr>
          <w:color w:val="231F20"/>
          <w:w w:val="105"/>
        </w:rPr>
        <w:t>theories,</w:t>
      </w:r>
      <w:r>
        <w:rPr>
          <w:color w:val="231F20"/>
          <w:spacing w:val="-24"/>
          <w:w w:val="105"/>
        </w:rPr>
        <w:t> </w:t>
      </w:r>
      <w:r>
        <w:rPr>
          <w:color w:val="231F20"/>
          <w:w w:val="105"/>
        </w:rPr>
        <w:t>and</w:t>
      </w:r>
      <w:r>
        <w:rPr>
          <w:color w:val="231F20"/>
          <w:spacing w:val="-24"/>
          <w:w w:val="105"/>
        </w:rPr>
        <w:t> </w:t>
      </w:r>
      <w:r>
        <w:rPr>
          <w:color w:val="231F20"/>
          <w:w w:val="105"/>
        </w:rPr>
        <w:t>research related to physiological and pathophysiological system alterations. In this</w:t>
      </w:r>
      <w:r>
        <w:rPr>
          <w:color w:val="231F20"/>
          <w:spacing w:val="-20"/>
          <w:w w:val="105"/>
        </w:rPr>
        <w:t> </w:t>
      </w:r>
      <w:r>
        <w:rPr>
          <w:color w:val="231F20"/>
          <w:w w:val="105"/>
        </w:rPr>
        <w:t>online</w:t>
      </w:r>
      <w:r>
        <w:rPr>
          <w:color w:val="231F20"/>
          <w:spacing w:val="-20"/>
          <w:w w:val="105"/>
        </w:rPr>
        <w:t> </w:t>
      </w:r>
      <w:r>
        <w:rPr>
          <w:color w:val="231F20"/>
          <w:w w:val="105"/>
        </w:rPr>
        <w:t>course,</w:t>
      </w:r>
      <w:r>
        <w:rPr>
          <w:color w:val="231F20"/>
          <w:spacing w:val="-20"/>
          <w:w w:val="105"/>
        </w:rPr>
        <w:t> </w:t>
      </w:r>
      <w:r>
        <w:rPr>
          <w:color w:val="231F20"/>
          <w:w w:val="105"/>
        </w:rPr>
        <w:t>students</w:t>
      </w:r>
      <w:r>
        <w:rPr>
          <w:color w:val="231F20"/>
          <w:spacing w:val="-20"/>
          <w:w w:val="105"/>
        </w:rPr>
        <w:t> </w:t>
      </w:r>
      <w:r>
        <w:rPr>
          <w:color w:val="231F20"/>
          <w:w w:val="105"/>
        </w:rPr>
        <w:t>are</w:t>
      </w:r>
      <w:r>
        <w:rPr>
          <w:color w:val="231F20"/>
          <w:spacing w:val="-20"/>
          <w:w w:val="105"/>
        </w:rPr>
        <w:t> </w:t>
      </w:r>
      <w:r>
        <w:rPr>
          <w:color w:val="231F20"/>
          <w:w w:val="105"/>
        </w:rPr>
        <w:t>expected</w:t>
      </w:r>
      <w:r>
        <w:rPr>
          <w:color w:val="231F20"/>
          <w:spacing w:val="-20"/>
          <w:w w:val="105"/>
        </w:rPr>
        <w:t> </w:t>
      </w:r>
      <w:r>
        <w:rPr>
          <w:color w:val="231F20"/>
          <w:w w:val="105"/>
        </w:rPr>
        <w:t>to</w:t>
      </w:r>
      <w:r>
        <w:rPr>
          <w:color w:val="231F20"/>
          <w:spacing w:val="-20"/>
          <w:w w:val="105"/>
        </w:rPr>
        <w:t> </w:t>
      </w:r>
      <w:r>
        <w:rPr>
          <w:color w:val="231F20"/>
          <w:w w:val="105"/>
        </w:rPr>
        <w:t>have</w:t>
      </w:r>
      <w:r>
        <w:rPr>
          <w:color w:val="231F20"/>
          <w:spacing w:val="-20"/>
          <w:w w:val="105"/>
        </w:rPr>
        <w:t> </w:t>
      </w:r>
      <w:r>
        <w:rPr>
          <w:color w:val="231F20"/>
          <w:w w:val="105"/>
        </w:rPr>
        <w:t>a</w:t>
      </w:r>
      <w:r>
        <w:rPr>
          <w:color w:val="231F20"/>
          <w:spacing w:val="-20"/>
          <w:w w:val="105"/>
        </w:rPr>
        <w:t> </w:t>
      </w:r>
      <w:r>
        <w:rPr>
          <w:color w:val="231F20"/>
          <w:w w:val="105"/>
        </w:rPr>
        <w:t>sound</w:t>
      </w:r>
      <w:r>
        <w:rPr>
          <w:color w:val="231F20"/>
          <w:spacing w:val="-20"/>
          <w:w w:val="105"/>
        </w:rPr>
        <w:t> </w:t>
      </w:r>
      <w:r>
        <w:rPr>
          <w:color w:val="231F20"/>
          <w:w w:val="105"/>
        </w:rPr>
        <w:t>foundational knowledge regarding physical assessment, </w:t>
      </w:r>
      <w:r>
        <w:rPr>
          <w:color w:val="231F20"/>
          <w:spacing w:val="-3"/>
          <w:w w:val="105"/>
        </w:rPr>
        <w:t>anatomy, </w:t>
      </w:r>
      <w:r>
        <w:rPr>
          <w:color w:val="231F20"/>
          <w:w w:val="105"/>
        </w:rPr>
        <w:t>physiology, and basic</w:t>
      </w:r>
      <w:r>
        <w:rPr>
          <w:color w:val="231F20"/>
          <w:spacing w:val="-25"/>
          <w:w w:val="105"/>
        </w:rPr>
        <w:t> </w:t>
      </w:r>
      <w:r>
        <w:rPr>
          <w:color w:val="231F20"/>
          <w:w w:val="105"/>
        </w:rPr>
        <w:t>pathophysiology</w:t>
      </w:r>
      <w:r>
        <w:rPr>
          <w:color w:val="231F20"/>
          <w:spacing w:val="-25"/>
          <w:w w:val="105"/>
        </w:rPr>
        <w:t> </w:t>
      </w:r>
      <w:r>
        <w:rPr>
          <w:color w:val="231F20"/>
          <w:w w:val="105"/>
        </w:rPr>
        <w:t>as</w:t>
      </w:r>
      <w:r>
        <w:rPr>
          <w:color w:val="231F20"/>
          <w:spacing w:val="-26"/>
          <w:w w:val="105"/>
        </w:rPr>
        <w:t> </w:t>
      </w:r>
      <w:r>
        <w:rPr>
          <w:color w:val="231F20"/>
          <w:w w:val="105"/>
        </w:rPr>
        <w:t>obtained</w:t>
      </w:r>
      <w:r>
        <w:rPr>
          <w:color w:val="231F20"/>
          <w:spacing w:val="-25"/>
          <w:w w:val="105"/>
        </w:rPr>
        <w:t> </w:t>
      </w:r>
      <w:r>
        <w:rPr>
          <w:color w:val="231F20"/>
          <w:w w:val="105"/>
        </w:rPr>
        <w:t>through</w:t>
      </w:r>
      <w:r>
        <w:rPr>
          <w:color w:val="231F20"/>
          <w:spacing w:val="-25"/>
          <w:w w:val="105"/>
        </w:rPr>
        <w:t> </w:t>
      </w:r>
      <w:r>
        <w:rPr>
          <w:color w:val="231F20"/>
          <w:w w:val="105"/>
        </w:rPr>
        <w:t>undergraduate</w:t>
      </w:r>
      <w:r>
        <w:rPr>
          <w:color w:val="231F20"/>
          <w:spacing w:val="-25"/>
          <w:w w:val="105"/>
        </w:rPr>
        <w:t> </w:t>
      </w:r>
      <w:r>
        <w:rPr>
          <w:color w:val="231F20"/>
          <w:w w:val="105"/>
        </w:rPr>
        <w:t>coursework and hands-on</w:t>
      </w:r>
      <w:r>
        <w:rPr>
          <w:color w:val="231F20"/>
          <w:spacing w:val="-18"/>
          <w:w w:val="105"/>
        </w:rPr>
        <w:t> </w:t>
      </w:r>
      <w:r>
        <w:rPr>
          <w:color w:val="231F20"/>
          <w:w w:val="105"/>
        </w:rPr>
        <w:t>experience.</w:t>
      </w:r>
    </w:p>
    <w:p>
      <w:pPr>
        <w:pStyle w:val="BodyText"/>
        <w:spacing w:line="178" w:lineRule="exact"/>
      </w:pPr>
      <w:r>
        <w:rPr>
          <w:color w:val="231F20"/>
        </w:rPr>
        <w:t>Course Fees: $225</w:t>
      </w:r>
    </w:p>
    <w:p>
      <w:pPr>
        <w:pStyle w:val="Heading7"/>
        <w:spacing w:before="116"/>
      </w:pPr>
      <w:r>
        <w:rPr>
          <w:color w:val="231F20"/>
        </w:rPr>
        <w:t>NU 608. Business Concepts for Nurses. (3 Credits)</w:t>
      </w:r>
    </w:p>
    <w:p>
      <w:pPr>
        <w:pStyle w:val="BodyText"/>
        <w:spacing w:line="288" w:lineRule="auto" w:before="36"/>
        <w:ind w:right="158"/>
      </w:pPr>
      <w:r>
        <w:rPr>
          <w:color w:val="231F20"/>
          <w:w w:val="105"/>
        </w:rPr>
        <w:t>The</w:t>
      </w:r>
      <w:r>
        <w:rPr>
          <w:color w:val="231F20"/>
          <w:spacing w:val="-22"/>
          <w:w w:val="105"/>
        </w:rPr>
        <w:t> </w:t>
      </w:r>
      <w:r>
        <w:rPr>
          <w:color w:val="231F20"/>
          <w:w w:val="105"/>
        </w:rPr>
        <w:t>course</w:t>
      </w:r>
      <w:r>
        <w:rPr>
          <w:color w:val="231F20"/>
          <w:spacing w:val="-22"/>
          <w:w w:val="105"/>
        </w:rPr>
        <w:t> </w:t>
      </w:r>
      <w:r>
        <w:rPr>
          <w:color w:val="231F20"/>
          <w:w w:val="105"/>
        </w:rPr>
        <w:t>is</w:t>
      </w:r>
      <w:r>
        <w:rPr>
          <w:color w:val="231F20"/>
          <w:spacing w:val="-22"/>
          <w:w w:val="105"/>
        </w:rPr>
        <w:t> </w:t>
      </w:r>
      <w:r>
        <w:rPr>
          <w:color w:val="231F20"/>
          <w:w w:val="105"/>
        </w:rPr>
        <w:t>designed</w:t>
      </w:r>
      <w:r>
        <w:rPr>
          <w:color w:val="231F20"/>
          <w:spacing w:val="-21"/>
          <w:w w:val="105"/>
        </w:rPr>
        <w:t> </w:t>
      </w:r>
      <w:r>
        <w:rPr>
          <w:color w:val="231F20"/>
          <w:w w:val="105"/>
        </w:rPr>
        <w:t>for</w:t>
      </w:r>
      <w:r>
        <w:rPr>
          <w:color w:val="231F20"/>
          <w:spacing w:val="-21"/>
          <w:w w:val="105"/>
        </w:rPr>
        <w:t> </w:t>
      </w:r>
      <w:r>
        <w:rPr>
          <w:color w:val="231F20"/>
          <w:w w:val="105"/>
        </w:rPr>
        <w:t>nurse</w:t>
      </w:r>
      <w:r>
        <w:rPr>
          <w:color w:val="231F20"/>
          <w:spacing w:val="-21"/>
          <w:w w:val="105"/>
        </w:rPr>
        <w:t> </w:t>
      </w:r>
      <w:r>
        <w:rPr>
          <w:color w:val="231F20"/>
          <w:w w:val="105"/>
        </w:rPr>
        <w:t>leaders</w:t>
      </w:r>
      <w:r>
        <w:rPr>
          <w:color w:val="231F20"/>
          <w:spacing w:val="-22"/>
          <w:w w:val="105"/>
        </w:rPr>
        <w:t> </w:t>
      </w:r>
      <w:r>
        <w:rPr>
          <w:color w:val="231F20"/>
          <w:w w:val="105"/>
        </w:rPr>
        <w:t>and</w:t>
      </w:r>
      <w:r>
        <w:rPr>
          <w:color w:val="231F20"/>
          <w:spacing w:val="-22"/>
          <w:w w:val="105"/>
        </w:rPr>
        <w:t> </w:t>
      </w:r>
      <w:r>
        <w:rPr>
          <w:color w:val="231F20"/>
          <w:w w:val="105"/>
        </w:rPr>
        <w:t>focuses</w:t>
      </w:r>
      <w:r>
        <w:rPr>
          <w:color w:val="231F20"/>
          <w:spacing w:val="-21"/>
          <w:w w:val="105"/>
        </w:rPr>
        <w:t> </w:t>
      </w:r>
      <w:r>
        <w:rPr>
          <w:color w:val="231F20"/>
          <w:w w:val="105"/>
        </w:rPr>
        <w:t>on</w:t>
      </w:r>
      <w:r>
        <w:rPr>
          <w:color w:val="231F20"/>
          <w:spacing w:val="-21"/>
          <w:w w:val="105"/>
        </w:rPr>
        <w:t> </w:t>
      </w:r>
      <w:r>
        <w:rPr>
          <w:color w:val="231F20"/>
          <w:w w:val="105"/>
        </w:rPr>
        <w:t>economics</w:t>
      </w:r>
      <w:r>
        <w:rPr>
          <w:color w:val="231F20"/>
          <w:spacing w:val="-22"/>
          <w:w w:val="105"/>
        </w:rPr>
        <w:t> </w:t>
      </w:r>
      <w:r>
        <w:rPr>
          <w:color w:val="231F20"/>
          <w:w w:val="105"/>
        </w:rPr>
        <w:t>and ﬁnance of health care systems. Using real-world examples drawn from hospitals,</w:t>
      </w:r>
      <w:r>
        <w:rPr>
          <w:color w:val="231F20"/>
          <w:spacing w:val="-20"/>
          <w:w w:val="105"/>
        </w:rPr>
        <w:t> </w:t>
      </w:r>
      <w:r>
        <w:rPr>
          <w:color w:val="231F20"/>
          <w:w w:val="105"/>
        </w:rPr>
        <w:t>home</w:t>
      </w:r>
      <w:r>
        <w:rPr>
          <w:color w:val="231F20"/>
          <w:spacing w:val="-20"/>
          <w:w w:val="105"/>
        </w:rPr>
        <w:t> </w:t>
      </w:r>
      <w:r>
        <w:rPr>
          <w:color w:val="231F20"/>
          <w:w w:val="105"/>
        </w:rPr>
        <w:t>care</w:t>
      </w:r>
      <w:r>
        <w:rPr>
          <w:color w:val="231F20"/>
          <w:spacing w:val="-20"/>
          <w:w w:val="105"/>
        </w:rPr>
        <w:t> </w:t>
      </w:r>
      <w:r>
        <w:rPr>
          <w:color w:val="231F20"/>
          <w:w w:val="105"/>
        </w:rPr>
        <w:t>agencies,</w:t>
      </w:r>
      <w:r>
        <w:rPr>
          <w:color w:val="231F20"/>
          <w:spacing w:val="-20"/>
          <w:w w:val="105"/>
        </w:rPr>
        <w:t> </w:t>
      </w:r>
      <w:r>
        <w:rPr>
          <w:color w:val="231F20"/>
          <w:w w:val="105"/>
        </w:rPr>
        <w:t>and</w:t>
      </w:r>
      <w:r>
        <w:rPr>
          <w:color w:val="231F20"/>
          <w:spacing w:val="-20"/>
          <w:w w:val="105"/>
        </w:rPr>
        <w:t> </w:t>
      </w:r>
      <w:r>
        <w:rPr>
          <w:color w:val="231F20"/>
          <w:w w:val="105"/>
        </w:rPr>
        <w:t>long</w:t>
      </w:r>
      <w:r>
        <w:rPr>
          <w:color w:val="231F20"/>
          <w:spacing w:val="-20"/>
          <w:w w:val="105"/>
        </w:rPr>
        <w:t> </w:t>
      </w:r>
      <w:r>
        <w:rPr>
          <w:color w:val="231F20"/>
          <w:w w:val="105"/>
        </w:rPr>
        <w:t>term</w:t>
      </w:r>
      <w:r>
        <w:rPr>
          <w:color w:val="231F20"/>
          <w:spacing w:val="-20"/>
          <w:w w:val="105"/>
        </w:rPr>
        <w:t> </w:t>
      </w:r>
      <w:r>
        <w:rPr>
          <w:color w:val="231F20"/>
          <w:w w:val="105"/>
        </w:rPr>
        <w:t>care</w:t>
      </w:r>
      <w:r>
        <w:rPr>
          <w:color w:val="231F20"/>
          <w:spacing w:val="-20"/>
          <w:w w:val="105"/>
        </w:rPr>
        <w:t> </w:t>
      </w:r>
      <w:r>
        <w:rPr>
          <w:color w:val="231F20"/>
          <w:w w:val="105"/>
        </w:rPr>
        <w:t>facilities,</w:t>
      </w:r>
      <w:r>
        <w:rPr>
          <w:color w:val="231F20"/>
          <w:spacing w:val="-20"/>
          <w:w w:val="105"/>
        </w:rPr>
        <w:t> </w:t>
      </w:r>
      <w:r>
        <w:rPr>
          <w:color w:val="231F20"/>
          <w:w w:val="105"/>
        </w:rPr>
        <w:t>the</w:t>
      </w:r>
      <w:r>
        <w:rPr>
          <w:color w:val="231F20"/>
          <w:spacing w:val="-20"/>
          <w:w w:val="105"/>
        </w:rPr>
        <w:t> </w:t>
      </w:r>
      <w:r>
        <w:rPr>
          <w:color w:val="231F20"/>
          <w:w w:val="105"/>
        </w:rPr>
        <w:t>student will study forecasting, budgeting and everyday ﬁnancial management responsibilities.</w:t>
      </w:r>
      <w:r>
        <w:rPr>
          <w:color w:val="231F20"/>
          <w:spacing w:val="-22"/>
          <w:w w:val="105"/>
        </w:rPr>
        <w:t> </w:t>
      </w:r>
      <w:r>
        <w:rPr>
          <w:color w:val="231F20"/>
          <w:w w:val="105"/>
        </w:rPr>
        <w:t>The</w:t>
      </w:r>
      <w:r>
        <w:rPr>
          <w:color w:val="231F20"/>
          <w:spacing w:val="-22"/>
          <w:w w:val="105"/>
        </w:rPr>
        <w:t> </w:t>
      </w:r>
      <w:r>
        <w:rPr>
          <w:color w:val="231F20"/>
          <w:w w:val="105"/>
        </w:rPr>
        <w:t>analysis</w:t>
      </w:r>
      <w:r>
        <w:rPr>
          <w:color w:val="231F20"/>
          <w:spacing w:val="-22"/>
          <w:w w:val="105"/>
        </w:rPr>
        <w:t> </w:t>
      </w:r>
      <w:r>
        <w:rPr>
          <w:color w:val="231F20"/>
          <w:w w:val="105"/>
        </w:rPr>
        <w:t>of</w:t>
      </w:r>
      <w:r>
        <w:rPr>
          <w:color w:val="231F20"/>
          <w:spacing w:val="-22"/>
          <w:w w:val="105"/>
        </w:rPr>
        <w:t> </w:t>
      </w:r>
      <w:r>
        <w:rPr>
          <w:color w:val="231F20"/>
          <w:w w:val="105"/>
        </w:rPr>
        <w:t>health</w:t>
      </w:r>
      <w:r>
        <w:rPr>
          <w:color w:val="231F20"/>
          <w:spacing w:val="-22"/>
          <w:w w:val="105"/>
        </w:rPr>
        <w:t> </w:t>
      </w:r>
      <w:r>
        <w:rPr>
          <w:color w:val="231F20"/>
          <w:w w:val="105"/>
        </w:rPr>
        <w:t>care</w:t>
      </w:r>
      <w:r>
        <w:rPr>
          <w:color w:val="231F20"/>
          <w:spacing w:val="-22"/>
          <w:w w:val="105"/>
        </w:rPr>
        <w:t> </w:t>
      </w:r>
      <w:r>
        <w:rPr>
          <w:color w:val="231F20"/>
          <w:w w:val="105"/>
        </w:rPr>
        <w:t>economics</w:t>
      </w:r>
      <w:r>
        <w:rPr>
          <w:color w:val="231F20"/>
          <w:spacing w:val="-22"/>
          <w:w w:val="105"/>
        </w:rPr>
        <w:t> </w:t>
      </w:r>
      <w:r>
        <w:rPr>
          <w:color w:val="231F20"/>
          <w:w w:val="105"/>
        </w:rPr>
        <w:t>will</w:t>
      </w:r>
      <w:r>
        <w:rPr>
          <w:color w:val="231F20"/>
          <w:spacing w:val="-22"/>
          <w:w w:val="105"/>
        </w:rPr>
        <w:t> </w:t>
      </w:r>
      <w:r>
        <w:rPr>
          <w:color w:val="231F20"/>
          <w:w w:val="105"/>
        </w:rPr>
        <w:t>be</w:t>
      </w:r>
      <w:r>
        <w:rPr>
          <w:color w:val="231F20"/>
          <w:spacing w:val="-22"/>
          <w:w w:val="105"/>
        </w:rPr>
        <w:t> </w:t>
      </w:r>
      <w:r>
        <w:rPr>
          <w:color w:val="231F20"/>
          <w:w w:val="105"/>
        </w:rPr>
        <w:t>explored</w:t>
      </w:r>
      <w:r>
        <w:rPr>
          <w:color w:val="231F20"/>
          <w:spacing w:val="-22"/>
          <w:w w:val="105"/>
        </w:rPr>
        <w:t> </w:t>
      </w:r>
      <w:r>
        <w:rPr>
          <w:color w:val="231F20"/>
          <w:w w:val="105"/>
        </w:rPr>
        <w:t>in the</w:t>
      </w:r>
      <w:r>
        <w:rPr>
          <w:color w:val="231F20"/>
          <w:spacing w:val="-15"/>
          <w:w w:val="105"/>
        </w:rPr>
        <w:t> </w:t>
      </w:r>
      <w:r>
        <w:rPr>
          <w:color w:val="231F20"/>
          <w:w w:val="105"/>
        </w:rPr>
        <w:t>context</w:t>
      </w:r>
      <w:r>
        <w:rPr>
          <w:color w:val="231F20"/>
          <w:spacing w:val="-16"/>
          <w:w w:val="105"/>
        </w:rPr>
        <w:t> </w:t>
      </w:r>
      <w:r>
        <w:rPr>
          <w:color w:val="231F20"/>
          <w:w w:val="105"/>
        </w:rPr>
        <w:t>of</w:t>
      </w:r>
      <w:r>
        <w:rPr>
          <w:color w:val="231F20"/>
          <w:spacing w:val="-15"/>
          <w:w w:val="105"/>
        </w:rPr>
        <w:t> </w:t>
      </w:r>
      <w:r>
        <w:rPr>
          <w:color w:val="231F20"/>
          <w:w w:val="105"/>
        </w:rPr>
        <w:t>describing</w:t>
      </w:r>
      <w:r>
        <w:rPr>
          <w:color w:val="231F20"/>
          <w:spacing w:val="-15"/>
          <w:w w:val="105"/>
        </w:rPr>
        <w:t> </w:t>
      </w:r>
      <w:r>
        <w:rPr>
          <w:color w:val="231F20"/>
          <w:w w:val="105"/>
        </w:rPr>
        <w:t>the</w:t>
      </w:r>
      <w:r>
        <w:rPr>
          <w:color w:val="231F20"/>
          <w:spacing w:val="-15"/>
          <w:w w:val="105"/>
        </w:rPr>
        <w:t> </w:t>
      </w:r>
      <w:r>
        <w:rPr>
          <w:color w:val="231F20"/>
          <w:w w:val="105"/>
        </w:rPr>
        <w:t>economic</w:t>
      </w:r>
      <w:r>
        <w:rPr>
          <w:color w:val="231F20"/>
          <w:spacing w:val="-16"/>
          <w:w w:val="105"/>
        </w:rPr>
        <w:t> </w:t>
      </w:r>
      <w:r>
        <w:rPr>
          <w:color w:val="231F20"/>
          <w:w w:val="105"/>
        </w:rPr>
        <w:t>dimensions</w:t>
      </w:r>
      <w:r>
        <w:rPr>
          <w:color w:val="231F20"/>
          <w:spacing w:val="-15"/>
          <w:w w:val="105"/>
        </w:rPr>
        <w:t> </w:t>
      </w:r>
      <w:r>
        <w:rPr>
          <w:color w:val="231F20"/>
          <w:w w:val="105"/>
        </w:rPr>
        <w:t>of</w:t>
      </w:r>
      <w:r>
        <w:rPr>
          <w:color w:val="231F20"/>
          <w:spacing w:val="-15"/>
          <w:w w:val="105"/>
        </w:rPr>
        <w:t> </w:t>
      </w:r>
      <w:r>
        <w:rPr>
          <w:color w:val="231F20"/>
          <w:w w:val="105"/>
        </w:rPr>
        <w:t>health</w:t>
      </w:r>
      <w:r>
        <w:rPr>
          <w:color w:val="231F20"/>
          <w:spacing w:val="-15"/>
          <w:w w:val="105"/>
        </w:rPr>
        <w:t> </w:t>
      </w:r>
      <w:r>
        <w:rPr>
          <w:color w:val="231F20"/>
          <w:w w:val="105"/>
        </w:rPr>
        <w:t>care</w:t>
      </w:r>
      <w:r>
        <w:rPr>
          <w:color w:val="231F20"/>
          <w:spacing w:val="-16"/>
          <w:w w:val="105"/>
        </w:rPr>
        <w:t> </w:t>
      </w:r>
      <w:r>
        <w:rPr>
          <w:color w:val="231F20"/>
          <w:w w:val="105"/>
        </w:rPr>
        <w:t>while explaining</w:t>
      </w:r>
      <w:r>
        <w:rPr>
          <w:color w:val="231F20"/>
          <w:spacing w:val="-12"/>
          <w:w w:val="105"/>
        </w:rPr>
        <w:t> </w:t>
      </w:r>
      <w:r>
        <w:rPr>
          <w:color w:val="231F20"/>
          <w:w w:val="105"/>
        </w:rPr>
        <w:t>and</w:t>
      </w:r>
      <w:r>
        <w:rPr>
          <w:color w:val="231F20"/>
          <w:spacing w:val="-12"/>
          <w:w w:val="105"/>
        </w:rPr>
        <w:t> </w:t>
      </w:r>
      <w:r>
        <w:rPr>
          <w:color w:val="231F20"/>
          <w:w w:val="105"/>
        </w:rPr>
        <w:t>evaluating</w:t>
      </w:r>
      <w:r>
        <w:rPr>
          <w:color w:val="231F20"/>
          <w:spacing w:val="-12"/>
          <w:w w:val="105"/>
        </w:rPr>
        <w:t> </w:t>
      </w:r>
      <w:r>
        <w:rPr>
          <w:color w:val="231F20"/>
          <w:w w:val="105"/>
        </w:rPr>
        <w:t>a</w:t>
      </w:r>
      <w:r>
        <w:rPr>
          <w:color w:val="231F20"/>
          <w:spacing w:val="-12"/>
          <w:w w:val="105"/>
        </w:rPr>
        <w:t> </w:t>
      </w:r>
      <w:r>
        <w:rPr>
          <w:color w:val="231F20"/>
          <w:w w:val="105"/>
        </w:rPr>
        <w:t>number</w:t>
      </w:r>
      <w:r>
        <w:rPr>
          <w:color w:val="231F20"/>
          <w:spacing w:val="-11"/>
          <w:w w:val="105"/>
        </w:rPr>
        <w:t> </w:t>
      </w:r>
      <w:r>
        <w:rPr>
          <w:color w:val="231F20"/>
          <w:w w:val="105"/>
        </w:rPr>
        <w:t>of</w:t>
      </w:r>
      <w:r>
        <w:rPr>
          <w:color w:val="231F20"/>
          <w:spacing w:val="-11"/>
          <w:w w:val="105"/>
        </w:rPr>
        <w:t> </w:t>
      </w:r>
      <w:r>
        <w:rPr>
          <w:color w:val="231F20"/>
          <w:w w:val="105"/>
        </w:rPr>
        <w:t>health</w:t>
      </w:r>
      <w:r>
        <w:rPr>
          <w:color w:val="231F20"/>
          <w:spacing w:val="-11"/>
          <w:w w:val="105"/>
        </w:rPr>
        <w:t> </w:t>
      </w:r>
      <w:r>
        <w:rPr>
          <w:color w:val="231F20"/>
          <w:w w:val="105"/>
        </w:rPr>
        <w:t>care</w:t>
      </w:r>
      <w:r>
        <w:rPr>
          <w:color w:val="231F20"/>
          <w:spacing w:val="-12"/>
          <w:w w:val="105"/>
        </w:rPr>
        <w:t> </w:t>
      </w:r>
      <w:r>
        <w:rPr>
          <w:color w:val="231F20"/>
          <w:w w:val="105"/>
        </w:rPr>
        <w:t>issues.</w:t>
      </w:r>
    </w:p>
    <w:p>
      <w:pPr>
        <w:pStyle w:val="BodyText"/>
        <w:spacing w:line="179" w:lineRule="exact"/>
      </w:pPr>
      <w:r>
        <w:rPr>
          <w:color w:val="231F20"/>
        </w:rPr>
        <w:t>Course Fees: $225</w:t>
      </w:r>
    </w:p>
    <w:p>
      <w:pPr>
        <w:pStyle w:val="Heading7"/>
        <w:spacing w:before="116"/>
      </w:pPr>
      <w:r>
        <w:rPr>
          <w:color w:val="231F20"/>
        </w:rPr>
        <w:t>NU 609. Statistical Concepts for Nurses. (3 Credits)</w:t>
      </w:r>
    </w:p>
    <w:p>
      <w:pPr>
        <w:pStyle w:val="BodyText"/>
        <w:spacing w:line="288" w:lineRule="auto" w:before="37"/>
      </w:pPr>
      <w:r>
        <w:rPr>
          <w:color w:val="231F20"/>
          <w:w w:val="105"/>
        </w:rPr>
        <w:t>This course addresses quantitative methods and statistics with applications to nursing and health care. Topics include descriptive statistics,</w:t>
      </w:r>
      <w:r>
        <w:rPr>
          <w:color w:val="231F20"/>
          <w:spacing w:val="-24"/>
          <w:w w:val="105"/>
        </w:rPr>
        <w:t> </w:t>
      </w:r>
      <w:r>
        <w:rPr>
          <w:color w:val="231F20"/>
          <w:w w:val="105"/>
        </w:rPr>
        <w:t>measures</w:t>
      </w:r>
      <w:r>
        <w:rPr>
          <w:color w:val="231F20"/>
          <w:spacing w:val="-24"/>
          <w:w w:val="105"/>
        </w:rPr>
        <w:t> </w:t>
      </w:r>
      <w:r>
        <w:rPr>
          <w:color w:val="231F20"/>
          <w:w w:val="105"/>
        </w:rPr>
        <w:t>of</w:t>
      </w:r>
      <w:r>
        <w:rPr>
          <w:color w:val="231F20"/>
          <w:spacing w:val="-24"/>
          <w:w w:val="105"/>
        </w:rPr>
        <w:t> </w:t>
      </w:r>
      <w:r>
        <w:rPr>
          <w:color w:val="231F20"/>
          <w:w w:val="105"/>
        </w:rPr>
        <w:t>central</w:t>
      </w:r>
      <w:r>
        <w:rPr>
          <w:color w:val="231F20"/>
          <w:spacing w:val="-24"/>
          <w:w w:val="105"/>
        </w:rPr>
        <w:t> </w:t>
      </w:r>
      <w:r>
        <w:rPr>
          <w:color w:val="231F20"/>
          <w:spacing w:val="-3"/>
          <w:w w:val="105"/>
        </w:rPr>
        <w:t>tendency,</w:t>
      </w:r>
      <w:r>
        <w:rPr>
          <w:color w:val="231F20"/>
          <w:spacing w:val="-24"/>
          <w:w w:val="105"/>
        </w:rPr>
        <w:t> </w:t>
      </w:r>
      <w:r>
        <w:rPr>
          <w:color w:val="231F20"/>
          <w:w w:val="105"/>
        </w:rPr>
        <w:t>sampling,</w:t>
      </w:r>
      <w:r>
        <w:rPr>
          <w:color w:val="231F20"/>
          <w:spacing w:val="-24"/>
          <w:w w:val="105"/>
        </w:rPr>
        <w:t> </w:t>
      </w:r>
      <w:r>
        <w:rPr>
          <w:color w:val="231F20"/>
          <w:w w:val="105"/>
        </w:rPr>
        <w:t>hypothesis</w:t>
      </w:r>
      <w:r>
        <w:rPr>
          <w:color w:val="231F20"/>
          <w:spacing w:val="-24"/>
          <w:w w:val="105"/>
        </w:rPr>
        <w:t> </w:t>
      </w:r>
      <w:r>
        <w:rPr>
          <w:color w:val="231F20"/>
          <w:w w:val="105"/>
        </w:rPr>
        <w:t>testing, probability</w:t>
      </w:r>
      <w:r>
        <w:rPr>
          <w:color w:val="231F20"/>
          <w:spacing w:val="-25"/>
          <w:w w:val="105"/>
        </w:rPr>
        <w:t> </w:t>
      </w:r>
      <w:r>
        <w:rPr>
          <w:color w:val="231F20"/>
          <w:w w:val="105"/>
        </w:rPr>
        <w:t>distributions,</w:t>
      </w:r>
      <w:r>
        <w:rPr>
          <w:color w:val="231F20"/>
          <w:spacing w:val="-25"/>
          <w:w w:val="105"/>
        </w:rPr>
        <w:t> </w:t>
      </w:r>
      <w:r>
        <w:rPr>
          <w:color w:val="231F20"/>
          <w:w w:val="105"/>
        </w:rPr>
        <w:t>correlation</w:t>
      </w:r>
      <w:r>
        <w:rPr>
          <w:color w:val="231F20"/>
          <w:spacing w:val="-26"/>
          <w:w w:val="105"/>
        </w:rPr>
        <w:t> </w:t>
      </w:r>
      <w:r>
        <w:rPr>
          <w:color w:val="231F20"/>
          <w:w w:val="105"/>
        </w:rPr>
        <w:t>analysis,</w:t>
      </w:r>
      <w:r>
        <w:rPr>
          <w:color w:val="231F20"/>
          <w:spacing w:val="-26"/>
          <w:w w:val="105"/>
        </w:rPr>
        <w:t> </w:t>
      </w:r>
      <w:r>
        <w:rPr>
          <w:color w:val="231F20"/>
          <w:w w:val="105"/>
        </w:rPr>
        <w:t>and</w:t>
      </w:r>
      <w:r>
        <w:rPr>
          <w:color w:val="231F20"/>
          <w:spacing w:val="-26"/>
          <w:w w:val="105"/>
        </w:rPr>
        <w:t> </w:t>
      </w:r>
      <w:r>
        <w:rPr>
          <w:color w:val="231F20"/>
          <w:w w:val="105"/>
        </w:rPr>
        <w:t>analysis</w:t>
      </w:r>
      <w:r>
        <w:rPr>
          <w:color w:val="231F20"/>
          <w:spacing w:val="-26"/>
          <w:w w:val="105"/>
        </w:rPr>
        <w:t> </w:t>
      </w:r>
      <w:r>
        <w:rPr>
          <w:color w:val="231F20"/>
          <w:w w:val="105"/>
        </w:rPr>
        <w:t>of</w:t>
      </w:r>
      <w:r>
        <w:rPr>
          <w:color w:val="231F20"/>
          <w:spacing w:val="-25"/>
          <w:w w:val="105"/>
        </w:rPr>
        <w:t> </w:t>
      </w:r>
      <w:r>
        <w:rPr>
          <w:color w:val="231F20"/>
          <w:w w:val="105"/>
        </w:rPr>
        <w:t>variance. Course Fees:</w:t>
      </w:r>
      <w:r>
        <w:rPr>
          <w:color w:val="231F20"/>
          <w:spacing w:val="-18"/>
          <w:w w:val="105"/>
        </w:rPr>
        <w:t> </w:t>
      </w:r>
      <w:r>
        <w:rPr>
          <w:color w:val="231F20"/>
          <w:w w:val="105"/>
        </w:rPr>
        <w:t>$225</w:t>
      </w:r>
    </w:p>
    <w:p>
      <w:pPr>
        <w:pStyle w:val="Heading7"/>
        <w:spacing w:line="288" w:lineRule="auto"/>
        <w:ind w:right="158"/>
      </w:pPr>
      <w:r>
        <w:rPr>
          <w:color w:val="231F20"/>
        </w:rPr>
        <w:t>NU</w:t>
      </w:r>
      <w:r>
        <w:rPr>
          <w:color w:val="231F20"/>
          <w:spacing w:val="-31"/>
        </w:rPr>
        <w:t> </w:t>
      </w:r>
      <w:r>
        <w:rPr>
          <w:color w:val="231F20"/>
        </w:rPr>
        <w:t>610.</w:t>
      </w:r>
      <w:r>
        <w:rPr>
          <w:color w:val="231F20"/>
          <w:spacing w:val="-31"/>
        </w:rPr>
        <w:t> </w:t>
      </w:r>
      <w:r>
        <w:rPr>
          <w:color w:val="231F20"/>
        </w:rPr>
        <w:t>Teaching</w:t>
      </w:r>
      <w:r>
        <w:rPr>
          <w:color w:val="231F20"/>
          <w:spacing w:val="-31"/>
        </w:rPr>
        <w:t> </w:t>
      </w:r>
      <w:r>
        <w:rPr>
          <w:color w:val="231F20"/>
        </w:rPr>
        <w:t>the</w:t>
      </w:r>
      <w:r>
        <w:rPr>
          <w:color w:val="231F20"/>
          <w:spacing w:val="-31"/>
        </w:rPr>
        <w:t> </w:t>
      </w:r>
      <w:r>
        <w:rPr>
          <w:color w:val="231F20"/>
        </w:rPr>
        <w:t>Health</w:t>
      </w:r>
      <w:r>
        <w:rPr>
          <w:color w:val="231F20"/>
          <w:spacing w:val="-31"/>
        </w:rPr>
        <w:t> </w:t>
      </w:r>
      <w:r>
        <w:rPr>
          <w:color w:val="231F20"/>
        </w:rPr>
        <w:t>Care</w:t>
      </w:r>
      <w:r>
        <w:rPr>
          <w:color w:val="231F20"/>
          <w:spacing w:val="-31"/>
        </w:rPr>
        <w:t> </w:t>
      </w:r>
      <w:r>
        <w:rPr>
          <w:color w:val="231F20"/>
          <w:spacing w:val="-3"/>
        </w:rPr>
        <w:t>Consumer:</w:t>
      </w:r>
      <w:r>
        <w:rPr>
          <w:color w:val="231F20"/>
          <w:spacing w:val="-31"/>
        </w:rPr>
        <w:t> </w:t>
      </w:r>
      <w:r>
        <w:rPr>
          <w:color w:val="231F20"/>
        </w:rPr>
        <w:t>Clinical</w:t>
      </w:r>
      <w:r>
        <w:rPr>
          <w:color w:val="231F20"/>
          <w:spacing w:val="-31"/>
        </w:rPr>
        <w:t> </w:t>
      </w:r>
      <w:r>
        <w:rPr>
          <w:color w:val="231F20"/>
        </w:rPr>
        <w:t>Practicum.</w:t>
      </w:r>
      <w:r>
        <w:rPr>
          <w:color w:val="231F20"/>
          <w:spacing w:val="-31"/>
        </w:rPr>
        <w:t> </w:t>
      </w:r>
      <w:r>
        <w:rPr>
          <w:color w:val="231F20"/>
        </w:rPr>
        <w:t>(6 Credits)</w:t>
      </w:r>
    </w:p>
    <w:p>
      <w:pPr>
        <w:pStyle w:val="BodyText"/>
        <w:spacing w:line="288" w:lineRule="auto"/>
        <w:ind w:right="228"/>
      </w:pPr>
      <w:r>
        <w:rPr>
          <w:color w:val="231F20"/>
        </w:rPr>
        <w:t>A clinical course that assesses the learning needs of a selected health care population. Students will use these assessed learning needs to plan, implement, and evaluate culturally, age-appropriate teaching plans. The focus of this course is to prepare the nurse to expand the knowledge  base of health care consumers - individuals, groups, and communities -  in areas of health. The clinical portion of this course consists of a 120- hour preceptorship with a graduate prepared nurse educator or a nurse practitioner who provides direct care education to</w:t>
      </w:r>
      <w:r>
        <w:rPr>
          <w:color w:val="231F20"/>
          <w:spacing w:val="-21"/>
        </w:rPr>
        <w:t> </w:t>
      </w:r>
      <w:r>
        <w:rPr>
          <w:color w:val="231F20"/>
        </w:rPr>
        <w:t>patients.</w:t>
      </w:r>
    </w:p>
    <w:p>
      <w:pPr>
        <w:pStyle w:val="BodyText"/>
        <w:spacing w:line="178" w:lineRule="exact"/>
      </w:pPr>
      <w:r>
        <w:rPr>
          <w:color w:val="231F20"/>
        </w:rPr>
        <w:t>Course Fees: $365</w:t>
      </w:r>
    </w:p>
    <w:p>
      <w:pPr>
        <w:spacing w:after="0" w:line="178" w:lineRule="exact"/>
        <w:sectPr>
          <w:pgSz w:w="12240" w:h="15840"/>
          <w:pgMar w:header="677" w:footer="0" w:top="1240" w:bottom="280" w:left="580" w:right="560"/>
          <w:cols w:num="2" w:equalWidth="0">
            <w:col w:w="5467" w:space="41"/>
            <w:col w:w="5592"/>
          </w:cols>
        </w:sectPr>
      </w:pPr>
    </w:p>
    <w:p>
      <w:pPr>
        <w:pStyle w:val="BodyText"/>
        <w:spacing w:before="7"/>
        <w:ind w:left="0"/>
        <w:rPr>
          <w:sz w:val="17"/>
        </w:rPr>
      </w:pPr>
    </w:p>
    <w:p>
      <w:pPr>
        <w:pStyle w:val="Heading7"/>
        <w:spacing w:line="288" w:lineRule="auto" w:before="0"/>
        <w:ind w:right="98"/>
      </w:pPr>
      <w:r>
        <w:rPr>
          <w:color w:val="231F20"/>
        </w:rPr>
        <w:t>NU</w:t>
      </w:r>
      <w:r>
        <w:rPr>
          <w:color w:val="231F20"/>
          <w:spacing w:val="-30"/>
        </w:rPr>
        <w:t> </w:t>
      </w:r>
      <w:r>
        <w:rPr>
          <w:color w:val="231F20"/>
        </w:rPr>
        <w:t>611.</w:t>
      </w:r>
      <w:r>
        <w:rPr>
          <w:color w:val="231F20"/>
          <w:spacing w:val="-30"/>
        </w:rPr>
        <w:t> </w:t>
      </w:r>
      <w:r>
        <w:rPr>
          <w:color w:val="231F20"/>
        </w:rPr>
        <w:t>Teaching</w:t>
      </w:r>
      <w:r>
        <w:rPr>
          <w:color w:val="231F20"/>
          <w:spacing w:val="-30"/>
        </w:rPr>
        <w:t> </w:t>
      </w:r>
      <w:r>
        <w:rPr>
          <w:color w:val="231F20"/>
        </w:rPr>
        <w:t>the</w:t>
      </w:r>
      <w:r>
        <w:rPr>
          <w:color w:val="231F20"/>
          <w:spacing w:val="-30"/>
        </w:rPr>
        <w:t> </w:t>
      </w:r>
      <w:r>
        <w:rPr>
          <w:color w:val="231F20"/>
        </w:rPr>
        <w:t>Health</w:t>
      </w:r>
      <w:r>
        <w:rPr>
          <w:color w:val="231F20"/>
          <w:spacing w:val="-30"/>
        </w:rPr>
        <w:t> </w:t>
      </w:r>
      <w:r>
        <w:rPr>
          <w:color w:val="231F20"/>
        </w:rPr>
        <w:t>Care</w:t>
      </w:r>
      <w:r>
        <w:rPr>
          <w:color w:val="231F20"/>
          <w:spacing w:val="-30"/>
        </w:rPr>
        <w:t> </w:t>
      </w:r>
      <w:r>
        <w:rPr>
          <w:color w:val="231F20"/>
          <w:spacing w:val="-3"/>
        </w:rPr>
        <w:t>Provider:</w:t>
      </w:r>
      <w:r>
        <w:rPr>
          <w:color w:val="231F20"/>
          <w:spacing w:val="-30"/>
        </w:rPr>
        <w:t> </w:t>
      </w:r>
      <w:r>
        <w:rPr>
          <w:color w:val="231F20"/>
        </w:rPr>
        <w:t>Clinical</w:t>
      </w:r>
      <w:r>
        <w:rPr>
          <w:color w:val="231F20"/>
          <w:spacing w:val="-30"/>
        </w:rPr>
        <w:t> </w:t>
      </w:r>
      <w:r>
        <w:rPr>
          <w:color w:val="231F20"/>
        </w:rPr>
        <w:t>Practicum.</w:t>
      </w:r>
      <w:r>
        <w:rPr>
          <w:color w:val="231F20"/>
          <w:spacing w:val="-30"/>
        </w:rPr>
        <w:t> </w:t>
      </w:r>
      <w:r>
        <w:rPr>
          <w:color w:val="231F20"/>
        </w:rPr>
        <w:t>(6 Credits)</w:t>
      </w:r>
    </w:p>
    <w:p>
      <w:pPr>
        <w:pStyle w:val="BodyText"/>
        <w:spacing w:line="288" w:lineRule="auto"/>
        <w:ind w:right="98"/>
      </w:pPr>
      <w:r>
        <w:rPr>
          <w:color w:val="231F20"/>
          <w:w w:val="105"/>
        </w:rPr>
        <w:t>A clinical course in which the learning needs of health care providers are assessed in higher education. Students design, implement and evaluate courses of study and curricula based on assessed learning needs.</w:t>
      </w:r>
      <w:r>
        <w:rPr>
          <w:color w:val="231F20"/>
          <w:spacing w:val="-23"/>
          <w:w w:val="105"/>
        </w:rPr>
        <w:t> </w:t>
      </w:r>
      <w:r>
        <w:rPr>
          <w:color w:val="231F20"/>
          <w:w w:val="105"/>
        </w:rPr>
        <w:t>These</w:t>
      </w:r>
      <w:r>
        <w:rPr>
          <w:color w:val="231F20"/>
          <w:spacing w:val="-23"/>
          <w:w w:val="105"/>
        </w:rPr>
        <w:t> </w:t>
      </w:r>
      <w:r>
        <w:rPr>
          <w:color w:val="231F20"/>
          <w:w w:val="105"/>
        </w:rPr>
        <w:t>activities</w:t>
      </w:r>
      <w:r>
        <w:rPr>
          <w:color w:val="231F20"/>
          <w:spacing w:val="-23"/>
          <w:w w:val="105"/>
        </w:rPr>
        <w:t> </w:t>
      </w:r>
      <w:r>
        <w:rPr>
          <w:color w:val="231F20"/>
          <w:w w:val="105"/>
        </w:rPr>
        <w:t>will</w:t>
      </w:r>
      <w:r>
        <w:rPr>
          <w:color w:val="231F20"/>
          <w:spacing w:val="-23"/>
          <w:w w:val="105"/>
        </w:rPr>
        <w:t> </w:t>
      </w:r>
      <w:r>
        <w:rPr>
          <w:color w:val="231F20"/>
          <w:w w:val="105"/>
        </w:rPr>
        <w:t>enhance</w:t>
      </w:r>
      <w:r>
        <w:rPr>
          <w:color w:val="231F20"/>
          <w:spacing w:val="-23"/>
          <w:w w:val="105"/>
        </w:rPr>
        <w:t> </w:t>
      </w:r>
      <w:r>
        <w:rPr>
          <w:color w:val="231F20"/>
          <w:w w:val="105"/>
        </w:rPr>
        <w:t>the</w:t>
      </w:r>
      <w:r>
        <w:rPr>
          <w:color w:val="231F20"/>
          <w:spacing w:val="-23"/>
          <w:w w:val="105"/>
        </w:rPr>
        <w:t> </w:t>
      </w:r>
      <w:r>
        <w:rPr>
          <w:color w:val="231F20"/>
          <w:w w:val="105"/>
        </w:rPr>
        <w:t>teaching</w:t>
      </w:r>
      <w:r>
        <w:rPr>
          <w:color w:val="231F20"/>
          <w:spacing w:val="-23"/>
          <w:w w:val="105"/>
        </w:rPr>
        <w:t> </w:t>
      </w:r>
      <w:r>
        <w:rPr>
          <w:color w:val="231F20"/>
          <w:w w:val="105"/>
        </w:rPr>
        <w:t>and</w:t>
      </w:r>
      <w:r>
        <w:rPr>
          <w:color w:val="231F20"/>
          <w:spacing w:val="-23"/>
          <w:w w:val="105"/>
        </w:rPr>
        <w:t> </w:t>
      </w:r>
      <w:r>
        <w:rPr>
          <w:color w:val="231F20"/>
          <w:w w:val="105"/>
        </w:rPr>
        <w:t>learning</w:t>
      </w:r>
      <w:r>
        <w:rPr>
          <w:color w:val="231F20"/>
          <w:spacing w:val="-23"/>
          <w:w w:val="105"/>
        </w:rPr>
        <w:t> </w:t>
      </w:r>
      <w:r>
        <w:rPr>
          <w:color w:val="231F20"/>
          <w:w w:val="105"/>
        </w:rPr>
        <w:t>activities</w:t>
      </w:r>
    </w:p>
    <w:p>
      <w:pPr>
        <w:pStyle w:val="BodyText"/>
        <w:spacing w:line="288" w:lineRule="auto"/>
        <w:ind w:right="95"/>
      </w:pPr>
      <w:r>
        <w:rPr>
          <w:color w:val="231F20"/>
        </w:rPr>
        <w:t>of health care providers. Various teaching-learning theories and evidence based practices will be explored. The clinical portion of this course consists of a 120-hour preceptorship with a nurse educator preceptor in  a higher education institution. The student is to select a clinical area of concentration (e.g. Adult Health, Pediatrics, etc.). The clinical areas must be</w:t>
      </w:r>
      <w:r>
        <w:rPr>
          <w:color w:val="231F20"/>
          <w:spacing w:val="-5"/>
        </w:rPr>
        <w:t> </w:t>
      </w:r>
      <w:r>
        <w:rPr>
          <w:color w:val="231F20"/>
        </w:rPr>
        <w:t>the</w:t>
      </w:r>
      <w:r>
        <w:rPr>
          <w:color w:val="231F20"/>
          <w:spacing w:val="-5"/>
        </w:rPr>
        <w:t> </w:t>
      </w:r>
      <w:r>
        <w:rPr>
          <w:color w:val="231F20"/>
        </w:rPr>
        <w:t>same</w:t>
      </w:r>
      <w:r>
        <w:rPr>
          <w:color w:val="231F20"/>
          <w:spacing w:val="-6"/>
        </w:rPr>
        <w:t> </w:t>
      </w:r>
      <w:r>
        <w:rPr>
          <w:color w:val="231F20"/>
        </w:rPr>
        <w:t>as</w:t>
      </w:r>
      <w:r>
        <w:rPr>
          <w:color w:val="231F20"/>
          <w:spacing w:val="-6"/>
        </w:rPr>
        <w:t> </w:t>
      </w:r>
      <w:r>
        <w:rPr>
          <w:color w:val="231F20"/>
        </w:rPr>
        <w:t>in</w:t>
      </w:r>
      <w:r>
        <w:rPr>
          <w:color w:val="231F20"/>
          <w:spacing w:val="-6"/>
        </w:rPr>
        <w:t> </w:t>
      </w:r>
      <w:r>
        <w:rPr>
          <w:color w:val="231F20"/>
        </w:rPr>
        <w:t>NU</w:t>
      </w:r>
      <w:r>
        <w:rPr>
          <w:color w:val="231F20"/>
          <w:spacing w:val="-5"/>
        </w:rPr>
        <w:t> </w:t>
      </w:r>
      <w:r>
        <w:rPr>
          <w:color w:val="231F20"/>
        </w:rPr>
        <w:t>610.</w:t>
      </w:r>
      <w:r>
        <w:rPr>
          <w:color w:val="231F20"/>
          <w:spacing w:val="-6"/>
        </w:rPr>
        <w:t> </w:t>
      </w:r>
      <w:r>
        <w:rPr>
          <w:color w:val="231F20"/>
        </w:rPr>
        <w:t>Prerequisite</w:t>
      </w:r>
      <w:r>
        <w:rPr>
          <w:color w:val="231F20"/>
          <w:spacing w:val="-6"/>
        </w:rPr>
        <w:t> </w:t>
      </w:r>
      <w:r>
        <w:rPr>
          <w:color w:val="231F20"/>
        </w:rPr>
        <w:t>or</w:t>
      </w:r>
      <w:r>
        <w:rPr>
          <w:color w:val="231F20"/>
          <w:spacing w:val="-5"/>
        </w:rPr>
        <w:t> </w:t>
      </w:r>
      <w:r>
        <w:rPr>
          <w:color w:val="231F20"/>
        </w:rPr>
        <w:t>corequisite:</w:t>
      </w:r>
      <w:r>
        <w:rPr>
          <w:color w:val="231F20"/>
          <w:spacing w:val="-6"/>
        </w:rPr>
        <w:t> </w:t>
      </w:r>
      <w:r>
        <w:rPr>
          <w:color w:val="231F20"/>
        </w:rPr>
        <w:t>NU</w:t>
      </w:r>
      <w:r>
        <w:rPr>
          <w:color w:val="231F20"/>
          <w:spacing w:val="-5"/>
        </w:rPr>
        <w:t> </w:t>
      </w:r>
      <w:r>
        <w:rPr>
          <w:color w:val="231F20"/>
        </w:rPr>
        <w:t>605.</w:t>
      </w:r>
    </w:p>
    <w:p>
      <w:pPr>
        <w:pStyle w:val="BodyText"/>
        <w:spacing w:line="179" w:lineRule="exact"/>
      </w:pPr>
      <w:r>
        <w:rPr>
          <w:color w:val="231F20"/>
        </w:rPr>
        <w:t>Course Fees: $365</w:t>
      </w:r>
    </w:p>
    <w:p>
      <w:pPr>
        <w:pStyle w:val="Heading7"/>
        <w:spacing w:before="111"/>
      </w:pPr>
      <w:r>
        <w:rPr>
          <w:color w:val="231F20"/>
        </w:rPr>
        <w:t>NU 612. The Nurse Manager. (6 Credits)</w:t>
      </w:r>
    </w:p>
    <w:p>
      <w:pPr>
        <w:pStyle w:val="BodyText"/>
        <w:spacing w:line="288" w:lineRule="auto" w:before="36"/>
        <w:ind w:right="98"/>
      </w:pPr>
      <w:r>
        <w:rPr>
          <w:color w:val="231F20"/>
          <w:w w:val="105"/>
        </w:rPr>
        <w:t>A clinical course that focuses on the identiﬁcation of management problems in an organizational environment and the development, implementation, and evaluation of outcomes based on scientiﬁc evidence.</w:t>
      </w:r>
      <w:r>
        <w:rPr>
          <w:color w:val="231F20"/>
          <w:spacing w:val="-30"/>
          <w:w w:val="105"/>
        </w:rPr>
        <w:t> </w:t>
      </w:r>
      <w:r>
        <w:rPr>
          <w:color w:val="231F20"/>
          <w:w w:val="105"/>
        </w:rPr>
        <w:t>Emphasis</w:t>
      </w:r>
      <w:r>
        <w:rPr>
          <w:color w:val="231F20"/>
          <w:spacing w:val="-30"/>
          <w:w w:val="105"/>
        </w:rPr>
        <w:t> </w:t>
      </w:r>
      <w:r>
        <w:rPr>
          <w:color w:val="231F20"/>
          <w:w w:val="105"/>
        </w:rPr>
        <w:t>is</w:t>
      </w:r>
      <w:r>
        <w:rPr>
          <w:color w:val="231F20"/>
          <w:spacing w:val="-30"/>
          <w:w w:val="105"/>
        </w:rPr>
        <w:t> </w:t>
      </w:r>
      <w:r>
        <w:rPr>
          <w:color w:val="231F20"/>
          <w:w w:val="105"/>
        </w:rPr>
        <w:t>on</w:t>
      </w:r>
      <w:r>
        <w:rPr>
          <w:color w:val="231F20"/>
          <w:spacing w:val="-30"/>
          <w:w w:val="105"/>
        </w:rPr>
        <w:t> </w:t>
      </w:r>
      <w:r>
        <w:rPr>
          <w:color w:val="231F20"/>
          <w:w w:val="105"/>
        </w:rPr>
        <w:t>advanced</w:t>
      </w:r>
      <w:r>
        <w:rPr>
          <w:color w:val="231F20"/>
          <w:spacing w:val="-30"/>
          <w:w w:val="105"/>
        </w:rPr>
        <w:t> </w:t>
      </w:r>
      <w:r>
        <w:rPr>
          <w:color w:val="231F20"/>
          <w:w w:val="105"/>
        </w:rPr>
        <w:t>nursing</w:t>
      </w:r>
      <w:r>
        <w:rPr>
          <w:color w:val="231F20"/>
          <w:spacing w:val="-30"/>
          <w:w w:val="105"/>
        </w:rPr>
        <w:t> </w:t>
      </w:r>
      <w:r>
        <w:rPr>
          <w:color w:val="231F20"/>
          <w:w w:val="105"/>
        </w:rPr>
        <w:t>leadership</w:t>
      </w:r>
      <w:r>
        <w:rPr>
          <w:color w:val="231F20"/>
          <w:spacing w:val="-30"/>
          <w:w w:val="105"/>
        </w:rPr>
        <w:t> </w:t>
      </w:r>
      <w:r>
        <w:rPr>
          <w:color w:val="231F20"/>
          <w:w w:val="105"/>
        </w:rPr>
        <w:t>and</w:t>
      </w:r>
      <w:r>
        <w:rPr>
          <w:color w:val="231F20"/>
          <w:spacing w:val="-30"/>
          <w:w w:val="105"/>
        </w:rPr>
        <w:t> </w:t>
      </w:r>
      <w:r>
        <w:rPr>
          <w:color w:val="231F20"/>
          <w:w w:val="105"/>
        </w:rPr>
        <w:t>influences including</w:t>
      </w:r>
      <w:r>
        <w:rPr>
          <w:color w:val="231F20"/>
          <w:spacing w:val="-22"/>
          <w:w w:val="105"/>
        </w:rPr>
        <w:t> </w:t>
      </w:r>
      <w:r>
        <w:rPr>
          <w:color w:val="231F20"/>
          <w:w w:val="105"/>
        </w:rPr>
        <w:t>political,</w:t>
      </w:r>
      <w:r>
        <w:rPr>
          <w:color w:val="231F20"/>
          <w:spacing w:val="-22"/>
          <w:w w:val="105"/>
        </w:rPr>
        <w:t> </w:t>
      </w:r>
      <w:r>
        <w:rPr>
          <w:color w:val="231F20"/>
          <w:w w:val="105"/>
        </w:rPr>
        <w:t>legal,</w:t>
      </w:r>
      <w:r>
        <w:rPr>
          <w:color w:val="231F20"/>
          <w:spacing w:val="-22"/>
          <w:w w:val="105"/>
        </w:rPr>
        <w:t> </w:t>
      </w:r>
      <w:r>
        <w:rPr>
          <w:color w:val="231F20"/>
          <w:w w:val="105"/>
        </w:rPr>
        <w:t>social,</w:t>
      </w:r>
      <w:r>
        <w:rPr>
          <w:color w:val="231F20"/>
          <w:spacing w:val="-22"/>
          <w:w w:val="105"/>
        </w:rPr>
        <w:t> </w:t>
      </w:r>
      <w:r>
        <w:rPr>
          <w:color w:val="231F20"/>
          <w:w w:val="105"/>
        </w:rPr>
        <w:t>cultural,</w:t>
      </w:r>
      <w:r>
        <w:rPr>
          <w:color w:val="231F20"/>
          <w:spacing w:val="-22"/>
          <w:w w:val="105"/>
        </w:rPr>
        <w:t> </w:t>
      </w:r>
      <w:r>
        <w:rPr>
          <w:color w:val="231F20"/>
          <w:w w:val="105"/>
        </w:rPr>
        <w:t>ethical,</w:t>
      </w:r>
      <w:r>
        <w:rPr>
          <w:color w:val="231F20"/>
          <w:spacing w:val="-22"/>
          <w:w w:val="105"/>
        </w:rPr>
        <w:t> </w:t>
      </w:r>
      <w:r>
        <w:rPr>
          <w:color w:val="231F20"/>
          <w:w w:val="105"/>
        </w:rPr>
        <w:t>and</w:t>
      </w:r>
      <w:r>
        <w:rPr>
          <w:color w:val="231F20"/>
          <w:spacing w:val="-22"/>
          <w:w w:val="105"/>
        </w:rPr>
        <w:t> </w:t>
      </w:r>
      <w:r>
        <w:rPr>
          <w:color w:val="231F20"/>
          <w:w w:val="105"/>
        </w:rPr>
        <w:t>economic</w:t>
      </w:r>
      <w:r>
        <w:rPr>
          <w:color w:val="231F20"/>
          <w:spacing w:val="-22"/>
          <w:w w:val="105"/>
        </w:rPr>
        <w:t> </w:t>
      </w:r>
      <w:r>
        <w:rPr>
          <w:color w:val="231F20"/>
          <w:w w:val="105"/>
        </w:rPr>
        <w:t>forces within</w:t>
      </w:r>
      <w:r>
        <w:rPr>
          <w:color w:val="231F20"/>
          <w:spacing w:val="-16"/>
          <w:w w:val="105"/>
        </w:rPr>
        <w:t> </w:t>
      </w:r>
      <w:r>
        <w:rPr>
          <w:color w:val="231F20"/>
          <w:w w:val="105"/>
        </w:rPr>
        <w:t>the</w:t>
      </w:r>
      <w:r>
        <w:rPr>
          <w:color w:val="231F20"/>
          <w:spacing w:val="-15"/>
          <w:w w:val="105"/>
        </w:rPr>
        <w:t> </w:t>
      </w:r>
      <w:r>
        <w:rPr>
          <w:color w:val="231F20"/>
          <w:w w:val="105"/>
        </w:rPr>
        <w:t>health</w:t>
      </w:r>
      <w:r>
        <w:rPr>
          <w:color w:val="231F20"/>
          <w:spacing w:val="-15"/>
          <w:w w:val="105"/>
        </w:rPr>
        <w:t> </w:t>
      </w:r>
      <w:r>
        <w:rPr>
          <w:color w:val="231F20"/>
          <w:w w:val="105"/>
        </w:rPr>
        <w:t>care</w:t>
      </w:r>
      <w:r>
        <w:rPr>
          <w:color w:val="231F20"/>
          <w:spacing w:val="-16"/>
          <w:w w:val="105"/>
        </w:rPr>
        <w:t> </w:t>
      </w:r>
      <w:r>
        <w:rPr>
          <w:color w:val="231F20"/>
          <w:w w:val="105"/>
        </w:rPr>
        <w:t>system.</w:t>
      </w:r>
      <w:r>
        <w:rPr>
          <w:color w:val="231F20"/>
          <w:spacing w:val="-16"/>
          <w:w w:val="105"/>
        </w:rPr>
        <w:t> </w:t>
      </w:r>
      <w:r>
        <w:rPr>
          <w:color w:val="231F20"/>
          <w:w w:val="105"/>
        </w:rPr>
        <w:t>Students</w:t>
      </w:r>
      <w:r>
        <w:rPr>
          <w:color w:val="231F20"/>
          <w:spacing w:val="-15"/>
          <w:w w:val="105"/>
        </w:rPr>
        <w:t> </w:t>
      </w:r>
      <w:r>
        <w:rPr>
          <w:color w:val="231F20"/>
          <w:w w:val="105"/>
        </w:rPr>
        <w:t>will</w:t>
      </w:r>
      <w:r>
        <w:rPr>
          <w:color w:val="231F20"/>
          <w:spacing w:val="-16"/>
          <w:w w:val="105"/>
        </w:rPr>
        <w:t> </w:t>
      </w:r>
      <w:r>
        <w:rPr>
          <w:color w:val="231F20"/>
          <w:w w:val="105"/>
        </w:rPr>
        <w:t>analyze</w:t>
      </w:r>
      <w:r>
        <w:rPr>
          <w:color w:val="231F20"/>
          <w:spacing w:val="-16"/>
          <w:w w:val="105"/>
        </w:rPr>
        <w:t> </w:t>
      </w:r>
      <w:r>
        <w:rPr>
          <w:color w:val="231F20"/>
          <w:w w:val="105"/>
        </w:rPr>
        <w:t>various</w:t>
      </w:r>
      <w:r>
        <w:rPr>
          <w:color w:val="231F20"/>
          <w:spacing w:val="-16"/>
          <w:w w:val="105"/>
        </w:rPr>
        <w:t> </w:t>
      </w:r>
      <w:r>
        <w:rPr>
          <w:color w:val="231F20"/>
          <w:w w:val="105"/>
        </w:rPr>
        <w:t>types</w:t>
      </w:r>
    </w:p>
    <w:p>
      <w:pPr>
        <w:pStyle w:val="BodyText"/>
        <w:spacing w:line="288" w:lineRule="auto"/>
        <w:ind w:right="499"/>
      </w:pPr>
      <w:r>
        <w:rPr>
          <w:color w:val="231F20"/>
          <w:w w:val="105"/>
        </w:rPr>
        <w:t>of</w:t>
      </w:r>
      <w:r>
        <w:rPr>
          <w:color w:val="231F20"/>
          <w:spacing w:val="-21"/>
          <w:w w:val="105"/>
        </w:rPr>
        <w:t> </w:t>
      </w:r>
      <w:r>
        <w:rPr>
          <w:color w:val="231F20"/>
          <w:w w:val="105"/>
        </w:rPr>
        <w:t>organizational</w:t>
      </w:r>
      <w:r>
        <w:rPr>
          <w:color w:val="231F20"/>
          <w:spacing w:val="-21"/>
          <w:w w:val="105"/>
        </w:rPr>
        <w:t> </w:t>
      </w:r>
      <w:r>
        <w:rPr>
          <w:color w:val="231F20"/>
          <w:w w:val="105"/>
        </w:rPr>
        <w:t>and</w:t>
      </w:r>
      <w:r>
        <w:rPr>
          <w:color w:val="231F20"/>
          <w:spacing w:val="-22"/>
          <w:w w:val="105"/>
        </w:rPr>
        <w:t> </w:t>
      </w:r>
      <w:r>
        <w:rPr>
          <w:color w:val="231F20"/>
          <w:w w:val="105"/>
        </w:rPr>
        <w:t>management</w:t>
      </w:r>
      <w:r>
        <w:rPr>
          <w:color w:val="231F20"/>
          <w:spacing w:val="-21"/>
          <w:w w:val="105"/>
        </w:rPr>
        <w:t> </w:t>
      </w:r>
      <w:r>
        <w:rPr>
          <w:color w:val="231F20"/>
          <w:w w:val="105"/>
        </w:rPr>
        <w:t>styles.</w:t>
      </w:r>
      <w:r>
        <w:rPr>
          <w:color w:val="231F20"/>
          <w:spacing w:val="-22"/>
          <w:w w:val="105"/>
        </w:rPr>
        <w:t> </w:t>
      </w:r>
      <w:r>
        <w:rPr>
          <w:color w:val="231F20"/>
          <w:w w:val="105"/>
        </w:rPr>
        <w:t>A</w:t>
      </w:r>
      <w:r>
        <w:rPr>
          <w:color w:val="231F20"/>
          <w:spacing w:val="-21"/>
          <w:w w:val="105"/>
        </w:rPr>
        <w:t> </w:t>
      </w:r>
      <w:r>
        <w:rPr>
          <w:color w:val="231F20"/>
          <w:w w:val="105"/>
        </w:rPr>
        <w:t>clinical</w:t>
      </w:r>
      <w:r>
        <w:rPr>
          <w:color w:val="231F20"/>
          <w:spacing w:val="-22"/>
          <w:w w:val="105"/>
        </w:rPr>
        <w:t> </w:t>
      </w:r>
      <w:r>
        <w:rPr>
          <w:color w:val="231F20"/>
          <w:w w:val="105"/>
        </w:rPr>
        <w:t>preceptorship (120-hours)</w:t>
      </w:r>
      <w:r>
        <w:rPr>
          <w:color w:val="231F20"/>
          <w:spacing w:val="-22"/>
          <w:w w:val="105"/>
        </w:rPr>
        <w:t> </w:t>
      </w:r>
      <w:r>
        <w:rPr>
          <w:color w:val="231F20"/>
          <w:w w:val="105"/>
        </w:rPr>
        <w:t>with</w:t>
      </w:r>
      <w:r>
        <w:rPr>
          <w:color w:val="231F20"/>
          <w:spacing w:val="-22"/>
          <w:w w:val="105"/>
        </w:rPr>
        <w:t> </w:t>
      </w:r>
      <w:r>
        <w:rPr>
          <w:color w:val="231F20"/>
          <w:w w:val="105"/>
        </w:rPr>
        <w:t>a</w:t>
      </w:r>
      <w:r>
        <w:rPr>
          <w:color w:val="231F20"/>
          <w:spacing w:val="-22"/>
          <w:w w:val="105"/>
        </w:rPr>
        <w:t> </w:t>
      </w:r>
      <w:r>
        <w:rPr>
          <w:color w:val="231F20"/>
          <w:w w:val="105"/>
        </w:rPr>
        <w:t>nursing</w:t>
      </w:r>
      <w:r>
        <w:rPr>
          <w:color w:val="231F20"/>
          <w:spacing w:val="-22"/>
          <w:w w:val="105"/>
        </w:rPr>
        <w:t> </w:t>
      </w:r>
      <w:r>
        <w:rPr>
          <w:color w:val="231F20"/>
          <w:w w:val="105"/>
        </w:rPr>
        <w:t>middle</w:t>
      </w:r>
      <w:r>
        <w:rPr>
          <w:color w:val="231F20"/>
          <w:spacing w:val="-22"/>
          <w:w w:val="105"/>
        </w:rPr>
        <w:t> </w:t>
      </w:r>
      <w:r>
        <w:rPr>
          <w:color w:val="231F20"/>
          <w:w w:val="105"/>
        </w:rPr>
        <w:t>manager</w:t>
      </w:r>
      <w:r>
        <w:rPr>
          <w:color w:val="231F20"/>
          <w:spacing w:val="-22"/>
          <w:w w:val="105"/>
        </w:rPr>
        <w:t> </w:t>
      </w:r>
      <w:r>
        <w:rPr>
          <w:color w:val="231F20"/>
          <w:w w:val="105"/>
        </w:rPr>
        <w:t>and</w:t>
      </w:r>
      <w:r>
        <w:rPr>
          <w:color w:val="231F20"/>
          <w:spacing w:val="-22"/>
          <w:w w:val="105"/>
        </w:rPr>
        <w:t> </w:t>
      </w:r>
      <w:r>
        <w:rPr>
          <w:color w:val="231F20"/>
          <w:w w:val="105"/>
        </w:rPr>
        <w:t>the</w:t>
      </w:r>
      <w:r>
        <w:rPr>
          <w:color w:val="231F20"/>
          <w:spacing w:val="-22"/>
          <w:w w:val="105"/>
        </w:rPr>
        <w:t> </w:t>
      </w:r>
      <w:r>
        <w:rPr>
          <w:color w:val="231F20"/>
          <w:w w:val="105"/>
        </w:rPr>
        <w:t>use</w:t>
      </w:r>
      <w:r>
        <w:rPr>
          <w:color w:val="231F20"/>
          <w:spacing w:val="-22"/>
          <w:w w:val="105"/>
        </w:rPr>
        <w:t> </w:t>
      </w:r>
      <w:r>
        <w:rPr>
          <w:color w:val="231F20"/>
          <w:w w:val="105"/>
        </w:rPr>
        <w:t>of</w:t>
      </w:r>
      <w:r>
        <w:rPr>
          <w:color w:val="231F20"/>
          <w:spacing w:val="-22"/>
          <w:w w:val="105"/>
        </w:rPr>
        <w:t> </w:t>
      </w:r>
      <w:r>
        <w:rPr>
          <w:color w:val="231F20"/>
          <w:w w:val="105"/>
        </w:rPr>
        <w:t>selected management/leadership</w:t>
      </w:r>
      <w:r>
        <w:rPr>
          <w:color w:val="231F20"/>
          <w:spacing w:val="-20"/>
          <w:w w:val="105"/>
        </w:rPr>
        <w:t> </w:t>
      </w:r>
      <w:r>
        <w:rPr>
          <w:color w:val="231F20"/>
          <w:w w:val="105"/>
        </w:rPr>
        <w:t>theories</w:t>
      </w:r>
      <w:r>
        <w:rPr>
          <w:color w:val="231F20"/>
          <w:spacing w:val="-20"/>
          <w:w w:val="105"/>
        </w:rPr>
        <w:t> </w:t>
      </w:r>
      <w:r>
        <w:rPr>
          <w:color w:val="231F20"/>
          <w:w w:val="105"/>
        </w:rPr>
        <w:t>are</w:t>
      </w:r>
      <w:r>
        <w:rPr>
          <w:color w:val="231F20"/>
          <w:spacing w:val="-20"/>
          <w:w w:val="105"/>
        </w:rPr>
        <w:t> </w:t>
      </w:r>
      <w:r>
        <w:rPr>
          <w:color w:val="231F20"/>
          <w:w w:val="105"/>
        </w:rPr>
        <w:t>integral</w:t>
      </w:r>
      <w:r>
        <w:rPr>
          <w:color w:val="231F20"/>
          <w:spacing w:val="-20"/>
          <w:w w:val="105"/>
        </w:rPr>
        <w:t> </w:t>
      </w:r>
      <w:r>
        <w:rPr>
          <w:color w:val="231F20"/>
          <w:w w:val="105"/>
        </w:rPr>
        <w:t>parts</w:t>
      </w:r>
      <w:r>
        <w:rPr>
          <w:color w:val="231F20"/>
          <w:spacing w:val="-20"/>
          <w:w w:val="105"/>
        </w:rPr>
        <w:t> </w:t>
      </w:r>
      <w:r>
        <w:rPr>
          <w:color w:val="231F20"/>
          <w:w w:val="105"/>
        </w:rPr>
        <w:t>of</w:t>
      </w:r>
      <w:r>
        <w:rPr>
          <w:color w:val="231F20"/>
          <w:spacing w:val="-20"/>
          <w:w w:val="105"/>
        </w:rPr>
        <w:t> </w:t>
      </w:r>
      <w:r>
        <w:rPr>
          <w:color w:val="231F20"/>
          <w:w w:val="105"/>
        </w:rPr>
        <w:t>this</w:t>
      </w:r>
      <w:r>
        <w:rPr>
          <w:color w:val="231F20"/>
          <w:spacing w:val="-20"/>
          <w:w w:val="105"/>
        </w:rPr>
        <w:t> </w:t>
      </w:r>
      <w:r>
        <w:rPr>
          <w:color w:val="231F20"/>
          <w:w w:val="105"/>
        </w:rPr>
        <w:t>course. Prerequisite</w:t>
      </w:r>
      <w:r>
        <w:rPr>
          <w:color w:val="231F20"/>
          <w:spacing w:val="-12"/>
          <w:w w:val="105"/>
        </w:rPr>
        <w:t> </w:t>
      </w:r>
      <w:r>
        <w:rPr>
          <w:color w:val="231F20"/>
          <w:w w:val="105"/>
        </w:rPr>
        <w:t>or</w:t>
      </w:r>
      <w:r>
        <w:rPr>
          <w:color w:val="231F20"/>
          <w:spacing w:val="-11"/>
          <w:w w:val="105"/>
        </w:rPr>
        <w:t> </w:t>
      </w:r>
      <w:r>
        <w:rPr>
          <w:color w:val="231F20"/>
          <w:w w:val="105"/>
        </w:rPr>
        <w:t>co-requisite:</w:t>
      </w:r>
      <w:r>
        <w:rPr>
          <w:color w:val="231F20"/>
          <w:spacing w:val="-12"/>
          <w:w w:val="105"/>
        </w:rPr>
        <w:t> </w:t>
      </w:r>
      <w:r>
        <w:rPr>
          <w:color w:val="231F20"/>
          <w:w w:val="105"/>
        </w:rPr>
        <w:t>NU</w:t>
      </w:r>
      <w:r>
        <w:rPr>
          <w:color w:val="231F20"/>
          <w:spacing w:val="-11"/>
          <w:w w:val="105"/>
        </w:rPr>
        <w:t> </w:t>
      </w:r>
      <w:r>
        <w:rPr>
          <w:color w:val="231F20"/>
          <w:w w:val="105"/>
        </w:rPr>
        <w:t>504,</w:t>
      </w:r>
      <w:r>
        <w:rPr>
          <w:color w:val="231F20"/>
          <w:spacing w:val="-12"/>
          <w:w w:val="105"/>
        </w:rPr>
        <w:t> </w:t>
      </w:r>
      <w:r>
        <w:rPr>
          <w:color w:val="231F20"/>
          <w:w w:val="105"/>
        </w:rPr>
        <w:t>NU</w:t>
      </w:r>
      <w:r>
        <w:rPr>
          <w:color w:val="231F20"/>
          <w:spacing w:val="-11"/>
          <w:w w:val="105"/>
        </w:rPr>
        <w:t> </w:t>
      </w:r>
      <w:r>
        <w:rPr>
          <w:color w:val="231F20"/>
          <w:w w:val="105"/>
        </w:rPr>
        <w:t>505.</w:t>
      </w:r>
    </w:p>
    <w:p>
      <w:pPr>
        <w:pStyle w:val="BodyText"/>
        <w:spacing w:line="181" w:lineRule="exact"/>
      </w:pPr>
      <w:r>
        <w:rPr>
          <w:color w:val="231F20"/>
        </w:rPr>
        <w:t>Course Fees: $365</w:t>
      </w:r>
    </w:p>
    <w:p>
      <w:pPr>
        <w:pStyle w:val="Heading7"/>
        <w:spacing w:before="112"/>
      </w:pPr>
      <w:r>
        <w:rPr>
          <w:color w:val="231F20"/>
        </w:rPr>
        <w:t>NU 613. The Nurse Executive. (6 Credits)</w:t>
      </w:r>
    </w:p>
    <w:p>
      <w:pPr>
        <w:pStyle w:val="BodyText"/>
        <w:spacing w:line="288" w:lineRule="auto" w:before="36"/>
        <w:ind w:right="98"/>
      </w:pPr>
      <w:r>
        <w:rPr>
          <w:color w:val="231F20"/>
          <w:w w:val="105"/>
        </w:rPr>
        <w:t>A</w:t>
      </w:r>
      <w:r>
        <w:rPr>
          <w:color w:val="231F20"/>
          <w:spacing w:val="-17"/>
          <w:w w:val="105"/>
        </w:rPr>
        <w:t> </w:t>
      </w:r>
      <w:r>
        <w:rPr>
          <w:color w:val="231F20"/>
          <w:w w:val="105"/>
        </w:rPr>
        <w:t>clinical</w:t>
      </w:r>
      <w:r>
        <w:rPr>
          <w:color w:val="231F20"/>
          <w:spacing w:val="-18"/>
          <w:w w:val="105"/>
        </w:rPr>
        <w:t> </w:t>
      </w:r>
      <w:r>
        <w:rPr>
          <w:color w:val="231F20"/>
          <w:w w:val="105"/>
        </w:rPr>
        <w:t>course</w:t>
      </w:r>
      <w:r>
        <w:rPr>
          <w:color w:val="231F20"/>
          <w:spacing w:val="-18"/>
          <w:w w:val="105"/>
        </w:rPr>
        <w:t> </w:t>
      </w:r>
      <w:r>
        <w:rPr>
          <w:color w:val="231F20"/>
          <w:w w:val="105"/>
        </w:rPr>
        <w:t>that</w:t>
      </w:r>
      <w:r>
        <w:rPr>
          <w:color w:val="231F20"/>
          <w:spacing w:val="-17"/>
          <w:w w:val="105"/>
        </w:rPr>
        <w:t> </w:t>
      </w:r>
      <w:r>
        <w:rPr>
          <w:color w:val="231F20"/>
          <w:w w:val="105"/>
        </w:rPr>
        <w:t>builds</w:t>
      </w:r>
      <w:r>
        <w:rPr>
          <w:color w:val="231F20"/>
          <w:spacing w:val="-17"/>
          <w:w w:val="105"/>
        </w:rPr>
        <w:t> </w:t>
      </w:r>
      <w:r>
        <w:rPr>
          <w:color w:val="231F20"/>
          <w:w w:val="105"/>
        </w:rPr>
        <w:t>on</w:t>
      </w:r>
      <w:r>
        <w:rPr>
          <w:color w:val="231F20"/>
          <w:spacing w:val="-17"/>
          <w:w w:val="105"/>
        </w:rPr>
        <w:t> </w:t>
      </w:r>
      <w:r>
        <w:rPr>
          <w:color w:val="231F20"/>
          <w:w w:val="105"/>
        </w:rPr>
        <w:t>concepts</w:t>
      </w:r>
      <w:r>
        <w:rPr>
          <w:color w:val="231F20"/>
          <w:spacing w:val="-18"/>
          <w:w w:val="105"/>
        </w:rPr>
        <w:t> </w:t>
      </w:r>
      <w:r>
        <w:rPr>
          <w:color w:val="231F20"/>
          <w:w w:val="105"/>
        </w:rPr>
        <w:t>in</w:t>
      </w:r>
      <w:r>
        <w:rPr>
          <w:color w:val="231F20"/>
          <w:spacing w:val="-18"/>
          <w:w w:val="105"/>
        </w:rPr>
        <w:t> </w:t>
      </w:r>
      <w:r>
        <w:rPr>
          <w:color w:val="231F20"/>
          <w:w w:val="105"/>
        </w:rPr>
        <w:t>NU</w:t>
      </w:r>
      <w:r>
        <w:rPr>
          <w:color w:val="231F20"/>
          <w:spacing w:val="-17"/>
          <w:w w:val="105"/>
        </w:rPr>
        <w:t> </w:t>
      </w:r>
      <w:r>
        <w:rPr>
          <w:color w:val="231F20"/>
          <w:w w:val="105"/>
        </w:rPr>
        <w:t>612.</w:t>
      </w:r>
      <w:r>
        <w:rPr>
          <w:color w:val="231F20"/>
          <w:spacing w:val="-18"/>
          <w:w w:val="105"/>
        </w:rPr>
        <w:t> </w:t>
      </w:r>
      <w:r>
        <w:rPr>
          <w:color w:val="231F20"/>
          <w:w w:val="105"/>
        </w:rPr>
        <w:t>Students</w:t>
      </w:r>
      <w:r>
        <w:rPr>
          <w:color w:val="231F20"/>
          <w:spacing w:val="-17"/>
          <w:w w:val="105"/>
        </w:rPr>
        <w:t> </w:t>
      </w:r>
      <w:r>
        <w:rPr>
          <w:color w:val="231F20"/>
          <w:w w:val="105"/>
        </w:rPr>
        <w:t>participate in an executive-level internship with a nursing administrator/executive preceptor</w:t>
      </w:r>
      <w:r>
        <w:rPr>
          <w:color w:val="231F20"/>
          <w:spacing w:val="-33"/>
          <w:w w:val="105"/>
        </w:rPr>
        <w:t> </w:t>
      </w:r>
      <w:r>
        <w:rPr>
          <w:color w:val="231F20"/>
          <w:w w:val="105"/>
        </w:rPr>
        <w:t>using</w:t>
      </w:r>
      <w:r>
        <w:rPr>
          <w:color w:val="231F20"/>
          <w:spacing w:val="-33"/>
          <w:w w:val="105"/>
        </w:rPr>
        <w:t> </w:t>
      </w:r>
      <w:r>
        <w:rPr>
          <w:color w:val="231F20"/>
          <w:w w:val="105"/>
        </w:rPr>
        <w:t>a</w:t>
      </w:r>
      <w:r>
        <w:rPr>
          <w:color w:val="231F20"/>
          <w:spacing w:val="-33"/>
          <w:w w:val="105"/>
        </w:rPr>
        <w:t> </w:t>
      </w:r>
      <w:r>
        <w:rPr>
          <w:color w:val="231F20"/>
          <w:w w:val="105"/>
        </w:rPr>
        <w:t>theorybased</w:t>
      </w:r>
      <w:r>
        <w:rPr>
          <w:color w:val="231F20"/>
          <w:spacing w:val="-33"/>
          <w:w w:val="105"/>
        </w:rPr>
        <w:t> </w:t>
      </w:r>
      <w:r>
        <w:rPr>
          <w:color w:val="231F20"/>
          <w:w w:val="105"/>
        </w:rPr>
        <w:t>management/leadership</w:t>
      </w:r>
      <w:r>
        <w:rPr>
          <w:color w:val="231F20"/>
          <w:spacing w:val="-33"/>
          <w:w w:val="105"/>
        </w:rPr>
        <w:t> </w:t>
      </w:r>
      <w:r>
        <w:rPr>
          <w:color w:val="231F20"/>
          <w:w w:val="105"/>
        </w:rPr>
        <w:t>style</w:t>
      </w:r>
      <w:r>
        <w:rPr>
          <w:color w:val="231F20"/>
          <w:spacing w:val="-33"/>
          <w:w w:val="105"/>
        </w:rPr>
        <w:t> </w:t>
      </w:r>
      <w:r>
        <w:rPr>
          <w:color w:val="231F20"/>
          <w:w w:val="105"/>
        </w:rPr>
        <w:t>(90-hours). Problem-solving methods are demonstrated using actions that are </w:t>
      </w:r>
      <w:r>
        <w:rPr>
          <w:color w:val="231F20"/>
          <w:spacing w:val="-3"/>
          <w:w w:val="105"/>
        </w:rPr>
        <w:t>legally, ethically, </w:t>
      </w:r>
      <w:r>
        <w:rPr>
          <w:color w:val="231F20"/>
          <w:w w:val="105"/>
        </w:rPr>
        <w:t>and culturally appropriate and that exhibit advanced management/leadership</w:t>
      </w:r>
      <w:r>
        <w:rPr>
          <w:color w:val="231F20"/>
          <w:spacing w:val="-15"/>
          <w:w w:val="105"/>
        </w:rPr>
        <w:t> </w:t>
      </w:r>
      <w:r>
        <w:rPr>
          <w:color w:val="231F20"/>
          <w:w w:val="105"/>
        </w:rPr>
        <w:t>competencies.</w:t>
      </w:r>
      <w:r>
        <w:rPr>
          <w:color w:val="231F20"/>
          <w:spacing w:val="-16"/>
          <w:w w:val="105"/>
        </w:rPr>
        <w:t> </w:t>
      </w:r>
      <w:r>
        <w:rPr>
          <w:color w:val="231F20"/>
          <w:w w:val="105"/>
        </w:rPr>
        <w:t>Prerequisite:</w:t>
      </w:r>
      <w:r>
        <w:rPr>
          <w:color w:val="231F20"/>
          <w:spacing w:val="-16"/>
          <w:w w:val="105"/>
        </w:rPr>
        <w:t> </w:t>
      </w:r>
      <w:r>
        <w:rPr>
          <w:color w:val="231F20"/>
          <w:w w:val="105"/>
        </w:rPr>
        <w:t>NU</w:t>
      </w:r>
      <w:r>
        <w:rPr>
          <w:color w:val="231F20"/>
          <w:spacing w:val="-15"/>
          <w:w w:val="105"/>
        </w:rPr>
        <w:t> </w:t>
      </w:r>
      <w:r>
        <w:rPr>
          <w:color w:val="231F20"/>
          <w:w w:val="105"/>
        </w:rPr>
        <w:t>612.</w:t>
      </w:r>
    </w:p>
    <w:p>
      <w:pPr>
        <w:pStyle w:val="BodyText"/>
        <w:spacing w:line="179" w:lineRule="exact"/>
      </w:pPr>
      <w:r>
        <w:rPr>
          <w:color w:val="231F20"/>
        </w:rPr>
        <w:t>Course Fees: $365</w:t>
      </w:r>
    </w:p>
    <w:p>
      <w:pPr>
        <w:pStyle w:val="Heading7"/>
        <w:spacing w:before="116"/>
      </w:pPr>
      <w:r>
        <w:rPr>
          <w:color w:val="231F20"/>
        </w:rPr>
        <w:t>NU 614. Advanced Pharmacology for Nurses. (3 Credits)</w:t>
      </w:r>
    </w:p>
    <w:p>
      <w:pPr>
        <w:pStyle w:val="BodyText"/>
        <w:spacing w:line="288" w:lineRule="auto" w:before="36"/>
      </w:pPr>
      <w:r>
        <w:rPr>
          <w:color w:val="231F20"/>
          <w:w w:val="105"/>
        </w:rPr>
        <w:t>The purpose of this course is to examine groups of medications by the patient's clinical problem(s) or issues, thereby emphasizing the clinical application of the information presented. </w:t>
      </w:r>
      <w:r>
        <w:rPr>
          <w:color w:val="231F20"/>
          <w:spacing w:val="-3"/>
          <w:w w:val="105"/>
        </w:rPr>
        <w:t>Initially, </w:t>
      </w:r>
      <w:r>
        <w:rPr>
          <w:color w:val="231F20"/>
          <w:w w:val="105"/>
        </w:rPr>
        <w:t>basic pharmacology principles</w:t>
      </w:r>
      <w:r>
        <w:rPr>
          <w:color w:val="231F20"/>
          <w:spacing w:val="-15"/>
          <w:w w:val="105"/>
        </w:rPr>
        <w:t> </w:t>
      </w:r>
      <w:r>
        <w:rPr>
          <w:color w:val="231F20"/>
          <w:w w:val="105"/>
        </w:rPr>
        <w:t>will</w:t>
      </w:r>
      <w:r>
        <w:rPr>
          <w:color w:val="231F20"/>
          <w:spacing w:val="-16"/>
          <w:w w:val="105"/>
        </w:rPr>
        <w:t> </w:t>
      </w:r>
      <w:r>
        <w:rPr>
          <w:color w:val="231F20"/>
          <w:w w:val="105"/>
        </w:rPr>
        <w:t>be</w:t>
      </w:r>
      <w:r>
        <w:rPr>
          <w:color w:val="231F20"/>
          <w:spacing w:val="-15"/>
          <w:w w:val="105"/>
        </w:rPr>
        <w:t> </w:t>
      </w:r>
      <w:r>
        <w:rPr>
          <w:color w:val="231F20"/>
          <w:w w:val="105"/>
        </w:rPr>
        <w:t>reviewed,</w:t>
      </w:r>
      <w:r>
        <w:rPr>
          <w:color w:val="231F20"/>
          <w:spacing w:val="-16"/>
          <w:w w:val="105"/>
        </w:rPr>
        <w:t> </w:t>
      </w:r>
      <w:r>
        <w:rPr>
          <w:color w:val="231F20"/>
          <w:w w:val="105"/>
        </w:rPr>
        <w:t>followed</w:t>
      </w:r>
      <w:r>
        <w:rPr>
          <w:color w:val="231F20"/>
          <w:spacing w:val="-15"/>
          <w:w w:val="105"/>
        </w:rPr>
        <w:t> </w:t>
      </w:r>
      <w:r>
        <w:rPr>
          <w:color w:val="231F20"/>
          <w:w w:val="105"/>
        </w:rPr>
        <w:t>by</w:t>
      </w:r>
      <w:r>
        <w:rPr>
          <w:color w:val="231F20"/>
          <w:spacing w:val="-16"/>
          <w:w w:val="105"/>
        </w:rPr>
        <w:t> </w:t>
      </w:r>
      <w:r>
        <w:rPr>
          <w:color w:val="231F20"/>
          <w:w w:val="105"/>
        </w:rPr>
        <w:t>a</w:t>
      </w:r>
      <w:r>
        <w:rPr>
          <w:color w:val="231F20"/>
          <w:spacing w:val="-16"/>
          <w:w w:val="105"/>
        </w:rPr>
        <w:t> </w:t>
      </w:r>
      <w:r>
        <w:rPr>
          <w:color w:val="231F20"/>
          <w:w w:val="105"/>
        </w:rPr>
        <w:t>focus</w:t>
      </w:r>
      <w:r>
        <w:rPr>
          <w:color w:val="231F20"/>
          <w:spacing w:val="-15"/>
          <w:w w:val="105"/>
        </w:rPr>
        <w:t> </w:t>
      </w:r>
      <w:r>
        <w:rPr>
          <w:color w:val="231F20"/>
          <w:w w:val="105"/>
        </w:rPr>
        <w:t>on</w:t>
      </w:r>
      <w:r>
        <w:rPr>
          <w:color w:val="231F20"/>
          <w:spacing w:val="-15"/>
          <w:w w:val="105"/>
        </w:rPr>
        <w:t> </w:t>
      </w:r>
      <w:r>
        <w:rPr>
          <w:color w:val="231F20"/>
          <w:w w:val="105"/>
        </w:rPr>
        <w:t>treatment</w:t>
      </w:r>
      <w:r>
        <w:rPr>
          <w:color w:val="231F20"/>
          <w:spacing w:val="-16"/>
          <w:w w:val="105"/>
        </w:rPr>
        <w:t> </w:t>
      </w:r>
      <w:r>
        <w:rPr>
          <w:color w:val="231F20"/>
          <w:w w:val="105"/>
        </w:rPr>
        <w:t>of</w:t>
      </w:r>
      <w:r>
        <w:rPr>
          <w:color w:val="231F20"/>
          <w:spacing w:val="-15"/>
          <w:w w:val="105"/>
        </w:rPr>
        <w:t> </w:t>
      </w:r>
      <w:r>
        <w:rPr>
          <w:color w:val="231F20"/>
          <w:w w:val="105"/>
        </w:rPr>
        <w:t>patients with common diseases and disorders such as hypertension, diabetes, infections, and so forth. Pharmacological treatment implications for patients</w:t>
      </w:r>
      <w:r>
        <w:rPr>
          <w:color w:val="231F20"/>
          <w:spacing w:val="-25"/>
          <w:w w:val="105"/>
        </w:rPr>
        <w:t> </w:t>
      </w:r>
      <w:r>
        <w:rPr>
          <w:color w:val="231F20"/>
          <w:w w:val="105"/>
        </w:rPr>
        <w:t>from</w:t>
      </w:r>
      <w:r>
        <w:rPr>
          <w:color w:val="231F20"/>
          <w:spacing w:val="-25"/>
          <w:w w:val="105"/>
        </w:rPr>
        <w:t> </w:t>
      </w:r>
      <w:r>
        <w:rPr>
          <w:color w:val="231F20"/>
          <w:w w:val="105"/>
        </w:rPr>
        <w:t>speciﬁc</w:t>
      </w:r>
      <w:r>
        <w:rPr>
          <w:color w:val="231F20"/>
          <w:spacing w:val="-26"/>
          <w:w w:val="105"/>
        </w:rPr>
        <w:t> </w:t>
      </w:r>
      <w:r>
        <w:rPr>
          <w:color w:val="231F20"/>
          <w:w w:val="105"/>
        </w:rPr>
        <w:t>populations,</w:t>
      </w:r>
      <w:r>
        <w:rPr>
          <w:color w:val="231F20"/>
          <w:spacing w:val="-25"/>
          <w:w w:val="105"/>
        </w:rPr>
        <w:t> </w:t>
      </w:r>
      <w:r>
        <w:rPr>
          <w:color w:val="231F20"/>
          <w:w w:val="105"/>
        </w:rPr>
        <w:t>including</w:t>
      </w:r>
      <w:r>
        <w:rPr>
          <w:color w:val="231F20"/>
          <w:spacing w:val="-26"/>
          <w:w w:val="105"/>
        </w:rPr>
        <w:t> </w:t>
      </w:r>
      <w:r>
        <w:rPr>
          <w:color w:val="231F20"/>
          <w:w w:val="105"/>
        </w:rPr>
        <w:t>pediatrics,</w:t>
      </w:r>
      <w:r>
        <w:rPr>
          <w:color w:val="231F20"/>
          <w:spacing w:val="-25"/>
          <w:w w:val="105"/>
        </w:rPr>
        <w:t> </w:t>
      </w:r>
      <w:r>
        <w:rPr>
          <w:color w:val="231F20"/>
          <w:w w:val="105"/>
        </w:rPr>
        <w:t>women,</w:t>
      </w:r>
      <w:r>
        <w:rPr>
          <w:color w:val="231F20"/>
          <w:spacing w:val="-26"/>
          <w:w w:val="105"/>
        </w:rPr>
        <w:t> </w:t>
      </w:r>
      <w:r>
        <w:rPr>
          <w:color w:val="231F20"/>
          <w:w w:val="105"/>
        </w:rPr>
        <w:t>men,</w:t>
      </w:r>
      <w:r>
        <w:rPr>
          <w:color w:val="231F20"/>
          <w:spacing w:val="-25"/>
          <w:w w:val="105"/>
        </w:rPr>
        <w:t> </w:t>
      </w:r>
      <w:r>
        <w:rPr>
          <w:color w:val="231F20"/>
          <w:w w:val="105"/>
        </w:rPr>
        <w:t>and the</w:t>
      </w:r>
      <w:r>
        <w:rPr>
          <w:color w:val="231F20"/>
          <w:spacing w:val="-9"/>
          <w:w w:val="105"/>
        </w:rPr>
        <w:t> </w:t>
      </w:r>
      <w:r>
        <w:rPr>
          <w:color w:val="231F20"/>
          <w:spacing w:val="-3"/>
          <w:w w:val="105"/>
        </w:rPr>
        <w:t>elderly,</w:t>
      </w:r>
      <w:r>
        <w:rPr>
          <w:color w:val="231F20"/>
          <w:spacing w:val="-9"/>
          <w:w w:val="105"/>
        </w:rPr>
        <w:t> </w:t>
      </w:r>
      <w:r>
        <w:rPr>
          <w:color w:val="231F20"/>
          <w:w w:val="105"/>
        </w:rPr>
        <w:t>will</w:t>
      </w:r>
      <w:r>
        <w:rPr>
          <w:color w:val="231F20"/>
          <w:spacing w:val="-10"/>
          <w:w w:val="105"/>
        </w:rPr>
        <w:t> </w:t>
      </w:r>
      <w:r>
        <w:rPr>
          <w:color w:val="231F20"/>
          <w:w w:val="105"/>
        </w:rPr>
        <w:t>also</w:t>
      </w:r>
      <w:r>
        <w:rPr>
          <w:color w:val="231F20"/>
          <w:spacing w:val="-10"/>
          <w:w w:val="105"/>
        </w:rPr>
        <w:t> </w:t>
      </w:r>
      <w:r>
        <w:rPr>
          <w:color w:val="231F20"/>
          <w:w w:val="105"/>
        </w:rPr>
        <w:t>be</w:t>
      </w:r>
      <w:r>
        <w:rPr>
          <w:color w:val="231F20"/>
          <w:spacing w:val="-9"/>
          <w:w w:val="105"/>
        </w:rPr>
        <w:t> </w:t>
      </w:r>
      <w:r>
        <w:rPr>
          <w:color w:val="231F20"/>
          <w:w w:val="105"/>
        </w:rPr>
        <w:t>presented.</w:t>
      </w:r>
    </w:p>
    <w:p>
      <w:pPr>
        <w:pStyle w:val="BodyText"/>
        <w:spacing w:line="178" w:lineRule="exact"/>
      </w:pPr>
      <w:r>
        <w:rPr>
          <w:color w:val="231F20"/>
        </w:rPr>
        <w:t>Course Fees: $225</w:t>
      </w:r>
    </w:p>
    <w:p>
      <w:pPr>
        <w:pStyle w:val="BodyText"/>
        <w:spacing w:line="288" w:lineRule="auto" w:before="116"/>
        <w:ind w:right="104"/>
      </w:pPr>
      <w:r>
        <w:rPr>
          <w:b/>
          <w:color w:val="231F20"/>
        </w:rPr>
        <w:t>NU</w:t>
      </w:r>
      <w:r>
        <w:rPr>
          <w:b/>
          <w:color w:val="231F20"/>
          <w:spacing w:val="-31"/>
        </w:rPr>
        <w:t> </w:t>
      </w:r>
      <w:r>
        <w:rPr>
          <w:b/>
          <w:color w:val="231F20"/>
        </w:rPr>
        <w:t>615.</w:t>
      </w:r>
      <w:r>
        <w:rPr>
          <w:b/>
          <w:color w:val="231F20"/>
          <w:spacing w:val="-31"/>
        </w:rPr>
        <w:t> </w:t>
      </w:r>
      <w:r>
        <w:rPr>
          <w:b/>
          <w:color w:val="231F20"/>
        </w:rPr>
        <w:t>Evidenced</w:t>
      </w:r>
      <w:r>
        <w:rPr>
          <w:b/>
          <w:color w:val="231F20"/>
          <w:spacing w:val="-31"/>
        </w:rPr>
        <w:t> </w:t>
      </w:r>
      <w:r>
        <w:rPr>
          <w:b/>
          <w:color w:val="231F20"/>
        </w:rPr>
        <w:t>Based</w:t>
      </w:r>
      <w:r>
        <w:rPr>
          <w:b/>
          <w:color w:val="231F20"/>
          <w:spacing w:val="-31"/>
        </w:rPr>
        <w:t> </w:t>
      </w:r>
      <w:r>
        <w:rPr>
          <w:b/>
          <w:color w:val="231F20"/>
        </w:rPr>
        <w:t>Practice</w:t>
      </w:r>
      <w:r>
        <w:rPr>
          <w:b/>
          <w:color w:val="231F20"/>
          <w:spacing w:val="-31"/>
        </w:rPr>
        <w:t> </w:t>
      </w:r>
      <w:r>
        <w:rPr>
          <w:b/>
          <w:color w:val="231F20"/>
        </w:rPr>
        <w:t>and</w:t>
      </w:r>
      <w:r>
        <w:rPr>
          <w:b/>
          <w:color w:val="231F20"/>
          <w:spacing w:val="-31"/>
        </w:rPr>
        <w:t> </w:t>
      </w:r>
      <w:r>
        <w:rPr>
          <w:b/>
          <w:color w:val="231F20"/>
        </w:rPr>
        <w:t>Nursing</w:t>
      </w:r>
      <w:r>
        <w:rPr>
          <w:b/>
          <w:color w:val="231F20"/>
          <w:spacing w:val="-31"/>
        </w:rPr>
        <w:t> </w:t>
      </w:r>
      <w:r>
        <w:rPr>
          <w:b/>
          <w:color w:val="231F20"/>
        </w:rPr>
        <w:t>Scholarship.</w:t>
      </w:r>
      <w:r>
        <w:rPr>
          <w:b/>
          <w:color w:val="231F20"/>
          <w:spacing w:val="-31"/>
        </w:rPr>
        <w:t> </w:t>
      </w:r>
      <w:r>
        <w:rPr>
          <w:b/>
          <w:color w:val="231F20"/>
        </w:rPr>
        <w:t>(3</w:t>
      </w:r>
      <w:r>
        <w:rPr>
          <w:b/>
          <w:color w:val="231F20"/>
          <w:spacing w:val="-31"/>
        </w:rPr>
        <w:t> </w:t>
      </w:r>
      <w:r>
        <w:rPr>
          <w:b/>
          <w:color w:val="231F20"/>
        </w:rPr>
        <w:t>Credits) </w:t>
      </w:r>
      <w:r>
        <w:rPr>
          <w:color w:val="231F20"/>
        </w:rPr>
        <w:t>A concentrated study of the examination and utilization of the research process in furthering the body of knowledge in nursing to improve health outcomes for patients. The course focuses on problem identiﬁcation and the use of appropriate research methodology to solve problems in the health care system. Evaluation and critique of various types of research are done and research ﬁndings are applied to achieve evidence based nursing practice. The steps of a theoretically-based research proposal  are examined. Prerequisite: admission to College of Nursing Graduate Studies.</w:t>
      </w:r>
    </w:p>
    <w:p>
      <w:pPr>
        <w:pStyle w:val="BodyText"/>
        <w:spacing w:line="176" w:lineRule="exact"/>
      </w:pPr>
      <w:r>
        <w:rPr>
          <w:color w:val="231F20"/>
        </w:rPr>
        <w:t>Course Fees: $225</w:t>
      </w:r>
    </w:p>
    <w:p>
      <w:pPr>
        <w:pStyle w:val="BodyText"/>
        <w:spacing w:before="7"/>
        <w:ind w:left="0"/>
        <w:rPr>
          <w:sz w:val="17"/>
        </w:rPr>
      </w:pPr>
      <w:r>
        <w:rPr/>
        <w:br w:type="column"/>
      </w:r>
      <w:r>
        <w:rPr>
          <w:sz w:val="17"/>
        </w:rPr>
      </w:r>
    </w:p>
    <w:p>
      <w:pPr>
        <w:spacing w:line="288" w:lineRule="auto" w:before="0"/>
        <w:ind w:left="140" w:right="267" w:firstLine="0"/>
        <w:jc w:val="left"/>
        <w:rPr>
          <w:sz w:val="16"/>
        </w:rPr>
      </w:pPr>
      <w:r>
        <w:rPr>
          <w:b/>
          <w:color w:val="231F20"/>
          <w:sz w:val="16"/>
        </w:rPr>
        <w:t>NU</w:t>
      </w:r>
      <w:r>
        <w:rPr>
          <w:b/>
          <w:color w:val="231F20"/>
          <w:spacing w:val="-24"/>
          <w:sz w:val="16"/>
        </w:rPr>
        <w:t> </w:t>
      </w:r>
      <w:r>
        <w:rPr>
          <w:b/>
          <w:color w:val="231F20"/>
          <w:sz w:val="16"/>
        </w:rPr>
        <w:t>616.</w:t>
      </w:r>
      <w:r>
        <w:rPr>
          <w:b/>
          <w:color w:val="231F20"/>
          <w:spacing w:val="-24"/>
          <w:sz w:val="16"/>
        </w:rPr>
        <w:t> </w:t>
      </w:r>
      <w:r>
        <w:rPr>
          <w:b/>
          <w:color w:val="231F20"/>
          <w:sz w:val="16"/>
        </w:rPr>
        <w:t>Teaching</w:t>
      </w:r>
      <w:r>
        <w:rPr>
          <w:b/>
          <w:color w:val="231F20"/>
          <w:spacing w:val="-24"/>
          <w:sz w:val="16"/>
        </w:rPr>
        <w:t> </w:t>
      </w:r>
      <w:r>
        <w:rPr>
          <w:b/>
          <w:color w:val="231F20"/>
          <w:sz w:val="16"/>
        </w:rPr>
        <w:t>the</w:t>
      </w:r>
      <w:r>
        <w:rPr>
          <w:b/>
          <w:color w:val="231F20"/>
          <w:spacing w:val="-24"/>
          <w:sz w:val="16"/>
        </w:rPr>
        <w:t> </w:t>
      </w:r>
      <w:r>
        <w:rPr>
          <w:b/>
          <w:color w:val="231F20"/>
          <w:sz w:val="16"/>
        </w:rPr>
        <w:t>Health</w:t>
      </w:r>
      <w:r>
        <w:rPr>
          <w:b/>
          <w:color w:val="231F20"/>
          <w:spacing w:val="-24"/>
          <w:sz w:val="16"/>
        </w:rPr>
        <w:t> </w:t>
      </w:r>
      <w:r>
        <w:rPr>
          <w:b/>
          <w:color w:val="231F20"/>
          <w:sz w:val="16"/>
        </w:rPr>
        <w:t>Care</w:t>
      </w:r>
      <w:r>
        <w:rPr>
          <w:b/>
          <w:color w:val="231F20"/>
          <w:spacing w:val="-24"/>
          <w:sz w:val="16"/>
        </w:rPr>
        <w:t> </w:t>
      </w:r>
      <w:r>
        <w:rPr>
          <w:b/>
          <w:color w:val="231F20"/>
          <w:sz w:val="16"/>
        </w:rPr>
        <w:t>Consumer</w:t>
      </w:r>
      <w:r>
        <w:rPr>
          <w:b/>
          <w:color w:val="231F20"/>
          <w:spacing w:val="-24"/>
          <w:sz w:val="16"/>
        </w:rPr>
        <w:t> </w:t>
      </w:r>
      <w:r>
        <w:rPr>
          <w:b/>
          <w:color w:val="231F20"/>
          <w:sz w:val="16"/>
        </w:rPr>
        <w:t>and</w:t>
      </w:r>
      <w:r>
        <w:rPr>
          <w:b/>
          <w:color w:val="231F20"/>
          <w:spacing w:val="-24"/>
          <w:sz w:val="16"/>
        </w:rPr>
        <w:t> </w:t>
      </w:r>
      <w:r>
        <w:rPr>
          <w:b/>
          <w:color w:val="231F20"/>
          <w:spacing w:val="-3"/>
          <w:sz w:val="16"/>
        </w:rPr>
        <w:t>Provider.</w:t>
      </w:r>
      <w:r>
        <w:rPr>
          <w:b/>
          <w:color w:val="231F20"/>
          <w:spacing w:val="-24"/>
          <w:sz w:val="16"/>
        </w:rPr>
        <w:t> </w:t>
      </w:r>
      <w:r>
        <w:rPr>
          <w:b/>
          <w:color w:val="231F20"/>
          <w:sz w:val="16"/>
        </w:rPr>
        <w:t>(3</w:t>
      </w:r>
      <w:r>
        <w:rPr>
          <w:b/>
          <w:color w:val="231F20"/>
          <w:spacing w:val="-24"/>
          <w:sz w:val="16"/>
        </w:rPr>
        <w:t> </w:t>
      </w:r>
      <w:r>
        <w:rPr>
          <w:b/>
          <w:color w:val="231F20"/>
          <w:sz w:val="16"/>
        </w:rPr>
        <w:t>Credits) </w:t>
      </w:r>
      <w:r>
        <w:rPr>
          <w:color w:val="231F20"/>
          <w:w w:val="105"/>
          <w:sz w:val="16"/>
        </w:rPr>
        <w:t>An online didactic course in which principles of teaching and learning are</w:t>
      </w:r>
      <w:r>
        <w:rPr>
          <w:color w:val="231F20"/>
          <w:spacing w:val="-21"/>
          <w:w w:val="105"/>
          <w:sz w:val="16"/>
        </w:rPr>
        <w:t> </w:t>
      </w:r>
      <w:r>
        <w:rPr>
          <w:color w:val="231F20"/>
          <w:w w:val="105"/>
          <w:sz w:val="16"/>
        </w:rPr>
        <w:t>explored.</w:t>
      </w:r>
      <w:r>
        <w:rPr>
          <w:color w:val="231F20"/>
          <w:spacing w:val="-21"/>
          <w:w w:val="105"/>
          <w:sz w:val="16"/>
        </w:rPr>
        <w:t> </w:t>
      </w:r>
      <w:r>
        <w:rPr>
          <w:color w:val="231F20"/>
          <w:w w:val="105"/>
          <w:sz w:val="16"/>
        </w:rPr>
        <w:t>Learning</w:t>
      </w:r>
      <w:r>
        <w:rPr>
          <w:color w:val="231F20"/>
          <w:spacing w:val="-21"/>
          <w:w w:val="105"/>
          <w:sz w:val="16"/>
        </w:rPr>
        <w:t> </w:t>
      </w:r>
      <w:r>
        <w:rPr>
          <w:color w:val="231F20"/>
          <w:w w:val="105"/>
          <w:sz w:val="16"/>
        </w:rPr>
        <w:t>needs</w:t>
      </w:r>
      <w:r>
        <w:rPr>
          <w:color w:val="231F20"/>
          <w:spacing w:val="-21"/>
          <w:w w:val="105"/>
          <w:sz w:val="16"/>
        </w:rPr>
        <w:t> </w:t>
      </w:r>
      <w:r>
        <w:rPr>
          <w:color w:val="231F20"/>
          <w:w w:val="105"/>
          <w:sz w:val="16"/>
        </w:rPr>
        <w:t>of</w:t>
      </w:r>
      <w:r>
        <w:rPr>
          <w:color w:val="231F20"/>
          <w:spacing w:val="-21"/>
          <w:w w:val="105"/>
          <w:sz w:val="16"/>
        </w:rPr>
        <w:t> </w:t>
      </w:r>
      <w:r>
        <w:rPr>
          <w:color w:val="231F20"/>
          <w:w w:val="105"/>
          <w:sz w:val="16"/>
        </w:rPr>
        <w:t>selected</w:t>
      </w:r>
      <w:r>
        <w:rPr>
          <w:color w:val="231F20"/>
          <w:spacing w:val="-21"/>
          <w:w w:val="105"/>
          <w:sz w:val="16"/>
        </w:rPr>
        <w:t> </w:t>
      </w:r>
      <w:r>
        <w:rPr>
          <w:color w:val="231F20"/>
          <w:w w:val="105"/>
          <w:sz w:val="16"/>
        </w:rPr>
        <w:t>health</w:t>
      </w:r>
      <w:r>
        <w:rPr>
          <w:color w:val="231F20"/>
          <w:spacing w:val="-21"/>
          <w:w w:val="105"/>
          <w:sz w:val="16"/>
        </w:rPr>
        <w:t> </w:t>
      </w:r>
      <w:r>
        <w:rPr>
          <w:color w:val="231F20"/>
          <w:w w:val="105"/>
          <w:sz w:val="16"/>
        </w:rPr>
        <w:t>care</w:t>
      </w:r>
      <w:r>
        <w:rPr>
          <w:color w:val="231F20"/>
          <w:spacing w:val="-21"/>
          <w:w w:val="105"/>
          <w:sz w:val="16"/>
        </w:rPr>
        <w:t> </w:t>
      </w:r>
      <w:r>
        <w:rPr>
          <w:color w:val="231F20"/>
          <w:w w:val="105"/>
          <w:sz w:val="16"/>
        </w:rPr>
        <w:t>populations</w:t>
      </w:r>
      <w:r>
        <w:rPr>
          <w:color w:val="231F20"/>
          <w:spacing w:val="-21"/>
          <w:w w:val="105"/>
          <w:sz w:val="16"/>
        </w:rPr>
        <w:t> </w:t>
      </w:r>
      <w:r>
        <w:rPr>
          <w:color w:val="231F20"/>
          <w:w w:val="105"/>
          <w:sz w:val="16"/>
        </w:rPr>
        <w:t>and future</w:t>
      </w:r>
      <w:r>
        <w:rPr>
          <w:color w:val="231F20"/>
          <w:spacing w:val="-24"/>
          <w:w w:val="105"/>
          <w:sz w:val="16"/>
        </w:rPr>
        <w:t> </w:t>
      </w:r>
      <w:r>
        <w:rPr>
          <w:color w:val="231F20"/>
          <w:w w:val="105"/>
          <w:sz w:val="16"/>
        </w:rPr>
        <w:t>and</w:t>
      </w:r>
      <w:r>
        <w:rPr>
          <w:color w:val="231F20"/>
          <w:spacing w:val="-24"/>
          <w:w w:val="105"/>
          <w:sz w:val="16"/>
        </w:rPr>
        <w:t> </w:t>
      </w:r>
      <w:r>
        <w:rPr>
          <w:color w:val="231F20"/>
          <w:w w:val="105"/>
          <w:sz w:val="16"/>
        </w:rPr>
        <w:t>current</w:t>
      </w:r>
      <w:r>
        <w:rPr>
          <w:color w:val="231F20"/>
          <w:spacing w:val="-24"/>
          <w:w w:val="105"/>
          <w:sz w:val="16"/>
        </w:rPr>
        <w:t> </w:t>
      </w:r>
      <w:r>
        <w:rPr>
          <w:color w:val="231F20"/>
          <w:w w:val="105"/>
          <w:sz w:val="16"/>
        </w:rPr>
        <w:t>health</w:t>
      </w:r>
      <w:r>
        <w:rPr>
          <w:color w:val="231F20"/>
          <w:spacing w:val="-23"/>
          <w:w w:val="105"/>
          <w:sz w:val="16"/>
        </w:rPr>
        <w:t> </w:t>
      </w:r>
      <w:r>
        <w:rPr>
          <w:color w:val="231F20"/>
          <w:w w:val="105"/>
          <w:sz w:val="16"/>
        </w:rPr>
        <w:t>care</w:t>
      </w:r>
      <w:r>
        <w:rPr>
          <w:color w:val="231F20"/>
          <w:spacing w:val="-24"/>
          <w:w w:val="105"/>
          <w:sz w:val="16"/>
        </w:rPr>
        <w:t> </w:t>
      </w:r>
      <w:r>
        <w:rPr>
          <w:color w:val="231F20"/>
          <w:w w:val="105"/>
          <w:sz w:val="16"/>
        </w:rPr>
        <w:t>providers</w:t>
      </w:r>
      <w:r>
        <w:rPr>
          <w:color w:val="231F20"/>
          <w:spacing w:val="-24"/>
          <w:w w:val="105"/>
          <w:sz w:val="16"/>
        </w:rPr>
        <w:t> </w:t>
      </w:r>
      <w:r>
        <w:rPr>
          <w:color w:val="231F20"/>
          <w:w w:val="105"/>
          <w:sz w:val="16"/>
        </w:rPr>
        <w:t>are</w:t>
      </w:r>
      <w:r>
        <w:rPr>
          <w:color w:val="231F20"/>
          <w:spacing w:val="-24"/>
          <w:w w:val="105"/>
          <w:sz w:val="16"/>
        </w:rPr>
        <w:t> </w:t>
      </w:r>
      <w:r>
        <w:rPr>
          <w:color w:val="231F20"/>
          <w:w w:val="105"/>
          <w:sz w:val="16"/>
        </w:rPr>
        <w:t>assessed.</w:t>
      </w:r>
      <w:r>
        <w:rPr>
          <w:color w:val="231F20"/>
          <w:spacing w:val="-24"/>
          <w:w w:val="105"/>
          <w:sz w:val="16"/>
        </w:rPr>
        <w:t> </w:t>
      </w:r>
      <w:r>
        <w:rPr>
          <w:color w:val="231F20"/>
          <w:w w:val="105"/>
          <w:sz w:val="16"/>
        </w:rPr>
        <w:t>Students</w:t>
      </w:r>
      <w:r>
        <w:rPr>
          <w:color w:val="231F20"/>
          <w:spacing w:val="-23"/>
          <w:w w:val="105"/>
          <w:sz w:val="16"/>
        </w:rPr>
        <w:t> </w:t>
      </w:r>
      <w:r>
        <w:rPr>
          <w:color w:val="231F20"/>
          <w:w w:val="105"/>
          <w:sz w:val="16"/>
        </w:rPr>
        <w:t>will</w:t>
      </w:r>
      <w:r>
        <w:rPr>
          <w:color w:val="231F20"/>
          <w:spacing w:val="-24"/>
          <w:w w:val="105"/>
          <w:sz w:val="16"/>
        </w:rPr>
        <w:t> </w:t>
      </w:r>
      <w:r>
        <w:rPr>
          <w:color w:val="231F20"/>
          <w:w w:val="105"/>
          <w:sz w:val="16"/>
        </w:rPr>
        <w:t>use</w:t>
      </w:r>
    </w:p>
    <w:p>
      <w:pPr>
        <w:pStyle w:val="BodyText"/>
        <w:spacing w:line="288" w:lineRule="auto"/>
        <w:ind w:right="219"/>
      </w:pPr>
      <w:r>
        <w:rPr>
          <w:color w:val="231F20"/>
        </w:rPr>
        <w:t>these assessed learning needs to plan, implement, and evaluate teaching plans. Students also analyze, design, implement and evaluate courses of study using information and communication technologies.  Transitioning to the role of the nurse educator in academe, teaching-learning theories, and evidence-based teaching practices and evaluation methods will be examined.</w:t>
      </w:r>
    </w:p>
    <w:p>
      <w:pPr>
        <w:pStyle w:val="BodyText"/>
        <w:spacing w:line="179" w:lineRule="exact"/>
      </w:pPr>
      <w:r>
        <w:rPr>
          <w:color w:val="231F20"/>
        </w:rPr>
        <w:t>Course Fees: $225</w:t>
      </w:r>
    </w:p>
    <w:p>
      <w:pPr>
        <w:pStyle w:val="Heading7"/>
        <w:spacing w:before="113"/>
      </w:pPr>
      <w:r>
        <w:rPr>
          <w:color w:val="231F20"/>
        </w:rPr>
        <w:t>NU 617. Leadership and Management in Nursing. (3 Credits)</w:t>
      </w:r>
    </w:p>
    <w:p>
      <w:pPr>
        <w:pStyle w:val="BodyText"/>
        <w:spacing w:line="288" w:lineRule="auto" w:before="36"/>
      </w:pPr>
      <w:r>
        <w:rPr>
          <w:color w:val="231F20"/>
          <w:w w:val="105"/>
        </w:rPr>
        <w:t>An online didactic course that explores leadership and management principles in a variety of healthcare settings. Various types of organizational</w:t>
      </w:r>
      <w:r>
        <w:rPr>
          <w:color w:val="231F20"/>
          <w:spacing w:val="-24"/>
          <w:w w:val="105"/>
        </w:rPr>
        <w:t> </w:t>
      </w:r>
      <w:r>
        <w:rPr>
          <w:color w:val="231F20"/>
          <w:w w:val="105"/>
        </w:rPr>
        <w:t>and</w:t>
      </w:r>
      <w:r>
        <w:rPr>
          <w:color w:val="231F20"/>
          <w:spacing w:val="-25"/>
          <w:w w:val="105"/>
        </w:rPr>
        <w:t> </w:t>
      </w:r>
      <w:r>
        <w:rPr>
          <w:color w:val="231F20"/>
          <w:w w:val="105"/>
        </w:rPr>
        <w:t>management</w:t>
      </w:r>
      <w:r>
        <w:rPr>
          <w:color w:val="231F20"/>
          <w:spacing w:val="-24"/>
          <w:w w:val="105"/>
        </w:rPr>
        <w:t> </w:t>
      </w:r>
      <w:r>
        <w:rPr>
          <w:color w:val="231F20"/>
          <w:w w:val="105"/>
        </w:rPr>
        <w:t>styles</w:t>
      </w:r>
      <w:r>
        <w:rPr>
          <w:color w:val="231F20"/>
          <w:spacing w:val="-25"/>
          <w:w w:val="105"/>
        </w:rPr>
        <w:t> </w:t>
      </w:r>
      <w:r>
        <w:rPr>
          <w:color w:val="231F20"/>
          <w:w w:val="105"/>
        </w:rPr>
        <w:t>will</w:t>
      </w:r>
      <w:r>
        <w:rPr>
          <w:color w:val="231F20"/>
          <w:spacing w:val="-25"/>
          <w:w w:val="105"/>
        </w:rPr>
        <w:t> </w:t>
      </w:r>
      <w:r>
        <w:rPr>
          <w:color w:val="231F20"/>
          <w:w w:val="105"/>
        </w:rPr>
        <w:t>be</w:t>
      </w:r>
      <w:r>
        <w:rPr>
          <w:color w:val="231F20"/>
          <w:spacing w:val="-24"/>
          <w:w w:val="105"/>
        </w:rPr>
        <w:t> </w:t>
      </w:r>
      <w:r>
        <w:rPr>
          <w:color w:val="231F20"/>
          <w:w w:val="105"/>
        </w:rPr>
        <w:t>evaluated.</w:t>
      </w:r>
      <w:r>
        <w:rPr>
          <w:color w:val="231F20"/>
          <w:spacing w:val="-25"/>
          <w:w w:val="105"/>
        </w:rPr>
        <w:t> </w:t>
      </w:r>
      <w:r>
        <w:rPr>
          <w:color w:val="231F20"/>
          <w:w w:val="105"/>
        </w:rPr>
        <w:t>The</w:t>
      </w:r>
      <w:r>
        <w:rPr>
          <w:color w:val="231F20"/>
          <w:spacing w:val="-25"/>
          <w:w w:val="105"/>
        </w:rPr>
        <w:t> </w:t>
      </w:r>
      <w:r>
        <w:rPr>
          <w:color w:val="231F20"/>
          <w:w w:val="105"/>
        </w:rPr>
        <w:t>course</w:t>
      </w:r>
      <w:r>
        <w:rPr>
          <w:color w:val="231F20"/>
          <w:spacing w:val="-25"/>
          <w:w w:val="105"/>
        </w:rPr>
        <w:t> </w:t>
      </w:r>
      <w:r>
        <w:rPr>
          <w:color w:val="231F20"/>
          <w:w w:val="105"/>
        </w:rPr>
        <w:t>will explore</w:t>
      </w:r>
      <w:r>
        <w:rPr>
          <w:color w:val="231F20"/>
          <w:spacing w:val="-21"/>
          <w:w w:val="105"/>
        </w:rPr>
        <w:t> </w:t>
      </w:r>
      <w:r>
        <w:rPr>
          <w:color w:val="231F20"/>
          <w:w w:val="105"/>
        </w:rPr>
        <w:t>the</w:t>
      </w:r>
      <w:r>
        <w:rPr>
          <w:color w:val="231F20"/>
          <w:spacing w:val="-20"/>
          <w:w w:val="105"/>
        </w:rPr>
        <w:t> </w:t>
      </w:r>
      <w:r>
        <w:rPr>
          <w:color w:val="231F20"/>
          <w:w w:val="105"/>
        </w:rPr>
        <w:t>processes</w:t>
      </w:r>
      <w:r>
        <w:rPr>
          <w:color w:val="231F20"/>
          <w:spacing w:val="-20"/>
          <w:w w:val="105"/>
        </w:rPr>
        <w:t> </w:t>
      </w:r>
      <w:r>
        <w:rPr>
          <w:color w:val="231F20"/>
          <w:w w:val="105"/>
        </w:rPr>
        <w:t>and</w:t>
      </w:r>
      <w:r>
        <w:rPr>
          <w:color w:val="231F20"/>
          <w:spacing w:val="-21"/>
          <w:w w:val="105"/>
        </w:rPr>
        <w:t> </w:t>
      </w:r>
      <w:r>
        <w:rPr>
          <w:color w:val="231F20"/>
          <w:w w:val="105"/>
        </w:rPr>
        <w:t>principles</w:t>
      </w:r>
      <w:r>
        <w:rPr>
          <w:color w:val="231F20"/>
          <w:spacing w:val="-20"/>
          <w:w w:val="105"/>
        </w:rPr>
        <w:t> </w:t>
      </w:r>
      <w:r>
        <w:rPr>
          <w:color w:val="231F20"/>
          <w:w w:val="105"/>
        </w:rPr>
        <w:t>of</w:t>
      </w:r>
      <w:r>
        <w:rPr>
          <w:color w:val="231F20"/>
          <w:spacing w:val="-20"/>
          <w:w w:val="105"/>
        </w:rPr>
        <w:t> </w:t>
      </w:r>
      <w:r>
        <w:rPr>
          <w:color w:val="231F20"/>
          <w:w w:val="105"/>
        </w:rPr>
        <w:t>leading</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0"/>
          <w:w w:val="105"/>
        </w:rPr>
        <w:t> </w:t>
      </w:r>
      <w:r>
        <w:rPr>
          <w:color w:val="231F20"/>
          <w:w w:val="105"/>
        </w:rPr>
        <w:t>healthcare</w:t>
      </w:r>
      <w:r>
        <w:rPr>
          <w:color w:val="231F20"/>
          <w:spacing w:val="-21"/>
          <w:w w:val="105"/>
        </w:rPr>
        <w:t> </w:t>
      </w:r>
      <w:r>
        <w:rPr>
          <w:color w:val="231F20"/>
          <w:w w:val="105"/>
        </w:rPr>
        <w:t>world. Students</w:t>
      </w:r>
      <w:r>
        <w:rPr>
          <w:color w:val="231F20"/>
          <w:spacing w:val="-17"/>
          <w:w w:val="105"/>
        </w:rPr>
        <w:t> </w:t>
      </w:r>
      <w:r>
        <w:rPr>
          <w:color w:val="231F20"/>
          <w:w w:val="105"/>
        </w:rPr>
        <w:t>will</w:t>
      </w:r>
      <w:r>
        <w:rPr>
          <w:color w:val="231F20"/>
          <w:spacing w:val="-17"/>
          <w:w w:val="105"/>
        </w:rPr>
        <w:t> </w:t>
      </w:r>
      <w:r>
        <w:rPr>
          <w:color w:val="231F20"/>
          <w:w w:val="105"/>
        </w:rPr>
        <w:t>also</w:t>
      </w:r>
      <w:r>
        <w:rPr>
          <w:color w:val="231F20"/>
          <w:spacing w:val="-17"/>
          <w:w w:val="105"/>
        </w:rPr>
        <w:t> </w:t>
      </w:r>
      <w:r>
        <w:rPr>
          <w:color w:val="231F20"/>
          <w:w w:val="105"/>
        </w:rPr>
        <w:t>evaluate</w:t>
      </w:r>
      <w:r>
        <w:rPr>
          <w:color w:val="231F20"/>
          <w:spacing w:val="-17"/>
          <w:w w:val="105"/>
        </w:rPr>
        <w:t> </w:t>
      </w:r>
      <w:r>
        <w:rPr>
          <w:color w:val="231F20"/>
          <w:w w:val="105"/>
        </w:rPr>
        <w:t>methods</w:t>
      </w:r>
      <w:r>
        <w:rPr>
          <w:color w:val="231F20"/>
          <w:spacing w:val="-17"/>
          <w:w w:val="105"/>
        </w:rPr>
        <w:t> </w:t>
      </w:r>
      <w:r>
        <w:rPr>
          <w:color w:val="231F20"/>
          <w:w w:val="105"/>
        </w:rPr>
        <w:t>to</w:t>
      </w:r>
      <w:r>
        <w:rPr>
          <w:color w:val="231F20"/>
          <w:spacing w:val="-17"/>
          <w:w w:val="105"/>
        </w:rPr>
        <w:t> </w:t>
      </w:r>
      <w:r>
        <w:rPr>
          <w:color w:val="231F20"/>
          <w:w w:val="105"/>
        </w:rPr>
        <w:t>improve</w:t>
      </w:r>
      <w:r>
        <w:rPr>
          <w:color w:val="231F20"/>
          <w:spacing w:val="-17"/>
          <w:w w:val="105"/>
        </w:rPr>
        <w:t> </w:t>
      </w:r>
      <w:r>
        <w:rPr>
          <w:color w:val="231F20"/>
          <w:w w:val="105"/>
        </w:rPr>
        <w:t>the</w:t>
      </w:r>
      <w:r>
        <w:rPr>
          <w:color w:val="231F20"/>
          <w:spacing w:val="-17"/>
          <w:w w:val="105"/>
        </w:rPr>
        <w:t> </w:t>
      </w:r>
      <w:r>
        <w:rPr>
          <w:color w:val="231F20"/>
          <w:w w:val="105"/>
        </w:rPr>
        <w:t>quality</w:t>
      </w:r>
      <w:r>
        <w:rPr>
          <w:color w:val="231F20"/>
          <w:spacing w:val="-17"/>
          <w:w w:val="105"/>
        </w:rPr>
        <w:t> </w:t>
      </w:r>
      <w:r>
        <w:rPr>
          <w:color w:val="231F20"/>
          <w:w w:val="105"/>
        </w:rPr>
        <w:t>and</w:t>
      </w:r>
      <w:r>
        <w:rPr>
          <w:color w:val="231F20"/>
          <w:spacing w:val="-17"/>
          <w:w w:val="105"/>
        </w:rPr>
        <w:t> </w:t>
      </w:r>
      <w:r>
        <w:rPr>
          <w:color w:val="231F20"/>
          <w:w w:val="105"/>
        </w:rPr>
        <w:t>safety</w:t>
      </w:r>
      <w:r>
        <w:rPr>
          <w:color w:val="231F20"/>
          <w:spacing w:val="-17"/>
          <w:w w:val="105"/>
        </w:rPr>
        <w:t> </w:t>
      </w:r>
      <w:r>
        <w:rPr>
          <w:color w:val="231F20"/>
          <w:w w:val="105"/>
        </w:rPr>
        <w:t>of healthcare</w:t>
      </w:r>
      <w:r>
        <w:rPr>
          <w:color w:val="231F20"/>
          <w:spacing w:val="-11"/>
          <w:w w:val="105"/>
        </w:rPr>
        <w:t> </w:t>
      </w:r>
      <w:r>
        <w:rPr>
          <w:color w:val="231F20"/>
          <w:w w:val="105"/>
        </w:rPr>
        <w:t>delivery</w:t>
      </w:r>
      <w:r>
        <w:rPr>
          <w:color w:val="231F20"/>
          <w:spacing w:val="-11"/>
          <w:w w:val="105"/>
        </w:rPr>
        <w:t> </w:t>
      </w:r>
      <w:r>
        <w:rPr>
          <w:color w:val="231F20"/>
          <w:w w:val="105"/>
        </w:rPr>
        <w:t>currently</w:t>
      </w:r>
      <w:r>
        <w:rPr>
          <w:color w:val="231F20"/>
          <w:spacing w:val="-11"/>
          <w:w w:val="105"/>
        </w:rPr>
        <w:t> </w:t>
      </w:r>
      <w:r>
        <w:rPr>
          <w:color w:val="231F20"/>
          <w:w w:val="105"/>
        </w:rPr>
        <w:t>and</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0"/>
          <w:w w:val="105"/>
        </w:rPr>
        <w:t> </w:t>
      </w:r>
      <w:r>
        <w:rPr>
          <w:color w:val="231F20"/>
          <w:w w:val="105"/>
        </w:rPr>
        <w:t>future.</w:t>
      </w:r>
    </w:p>
    <w:p>
      <w:pPr>
        <w:pStyle w:val="BodyText"/>
        <w:spacing w:line="179" w:lineRule="exact"/>
      </w:pPr>
      <w:r>
        <w:rPr>
          <w:color w:val="231F20"/>
        </w:rPr>
        <w:t>Course Fees: $225</w:t>
      </w:r>
    </w:p>
    <w:p>
      <w:pPr>
        <w:pStyle w:val="Heading7"/>
        <w:spacing w:before="116"/>
      </w:pPr>
      <w:r>
        <w:rPr>
          <w:color w:val="231F20"/>
        </w:rPr>
        <w:t>NU 618. Quality Improvement in Nursing. (3 Credits)</w:t>
      </w:r>
    </w:p>
    <w:p>
      <w:pPr>
        <w:pStyle w:val="BodyText"/>
        <w:spacing w:line="288" w:lineRule="auto" w:before="36"/>
        <w:ind w:right="678"/>
      </w:pPr>
      <w:r>
        <w:rPr>
          <w:color w:val="231F20"/>
          <w:w w:val="105"/>
        </w:rPr>
        <w:t>A didactic course that examines healthcare quality improvement (QI)</w:t>
      </w:r>
      <w:r>
        <w:rPr>
          <w:color w:val="231F20"/>
          <w:spacing w:val="-22"/>
          <w:w w:val="105"/>
        </w:rPr>
        <w:t> </w:t>
      </w:r>
      <w:r>
        <w:rPr>
          <w:color w:val="231F20"/>
          <w:w w:val="105"/>
        </w:rPr>
        <w:t>to</w:t>
      </w:r>
      <w:r>
        <w:rPr>
          <w:color w:val="231F20"/>
          <w:spacing w:val="-22"/>
          <w:w w:val="105"/>
        </w:rPr>
        <w:t> </w:t>
      </w:r>
      <w:r>
        <w:rPr>
          <w:color w:val="231F20"/>
          <w:w w:val="105"/>
        </w:rPr>
        <w:t>prepare</w:t>
      </w:r>
      <w:r>
        <w:rPr>
          <w:color w:val="231F20"/>
          <w:spacing w:val="-22"/>
          <w:w w:val="105"/>
        </w:rPr>
        <w:t> </w:t>
      </w:r>
      <w:r>
        <w:rPr>
          <w:color w:val="231F20"/>
          <w:w w:val="105"/>
        </w:rPr>
        <w:t>nurses</w:t>
      </w:r>
      <w:r>
        <w:rPr>
          <w:color w:val="231F20"/>
          <w:spacing w:val="-22"/>
          <w:w w:val="105"/>
        </w:rPr>
        <w:t> </w:t>
      </w:r>
      <w:r>
        <w:rPr>
          <w:color w:val="231F20"/>
          <w:w w:val="105"/>
        </w:rPr>
        <w:t>to</w:t>
      </w:r>
      <w:r>
        <w:rPr>
          <w:color w:val="231F20"/>
          <w:spacing w:val="-22"/>
          <w:w w:val="105"/>
        </w:rPr>
        <w:t> </w:t>
      </w:r>
      <w:r>
        <w:rPr>
          <w:color w:val="231F20"/>
          <w:w w:val="105"/>
        </w:rPr>
        <w:t>engage</w:t>
      </w:r>
      <w:r>
        <w:rPr>
          <w:color w:val="231F20"/>
          <w:spacing w:val="-22"/>
          <w:w w:val="105"/>
        </w:rPr>
        <w:t> </w:t>
      </w:r>
      <w:r>
        <w:rPr>
          <w:color w:val="231F20"/>
          <w:w w:val="105"/>
        </w:rPr>
        <w:t>in</w:t>
      </w:r>
      <w:r>
        <w:rPr>
          <w:color w:val="231F20"/>
          <w:spacing w:val="-22"/>
          <w:w w:val="105"/>
        </w:rPr>
        <w:t> </w:t>
      </w:r>
      <w:r>
        <w:rPr>
          <w:color w:val="231F20"/>
          <w:w w:val="105"/>
        </w:rPr>
        <w:t>QI</w:t>
      </w:r>
      <w:r>
        <w:rPr>
          <w:color w:val="231F20"/>
          <w:spacing w:val="-22"/>
          <w:w w:val="105"/>
        </w:rPr>
        <w:t> </w:t>
      </w:r>
      <w:r>
        <w:rPr>
          <w:color w:val="231F20"/>
          <w:w w:val="105"/>
        </w:rPr>
        <w:t>in</w:t>
      </w:r>
      <w:r>
        <w:rPr>
          <w:color w:val="231F20"/>
          <w:spacing w:val="-22"/>
          <w:w w:val="105"/>
        </w:rPr>
        <w:t> </w:t>
      </w:r>
      <w:r>
        <w:rPr>
          <w:color w:val="231F20"/>
          <w:w w:val="105"/>
        </w:rPr>
        <w:t>healthcare</w:t>
      </w:r>
      <w:r>
        <w:rPr>
          <w:color w:val="231F20"/>
          <w:spacing w:val="-22"/>
          <w:w w:val="105"/>
        </w:rPr>
        <w:t> </w:t>
      </w:r>
      <w:r>
        <w:rPr>
          <w:color w:val="231F20"/>
          <w:w w:val="105"/>
        </w:rPr>
        <w:t>settings</w:t>
      </w:r>
      <w:r>
        <w:rPr>
          <w:color w:val="231F20"/>
          <w:spacing w:val="-22"/>
          <w:w w:val="105"/>
        </w:rPr>
        <w:t> </w:t>
      </w:r>
      <w:r>
        <w:rPr>
          <w:color w:val="231F20"/>
          <w:w w:val="105"/>
        </w:rPr>
        <w:t>and</w:t>
      </w:r>
      <w:r>
        <w:rPr>
          <w:color w:val="231F20"/>
          <w:spacing w:val="-22"/>
          <w:w w:val="105"/>
        </w:rPr>
        <w:t> </w:t>
      </w:r>
      <w:r>
        <w:rPr>
          <w:color w:val="231F20"/>
          <w:w w:val="105"/>
        </w:rPr>
        <w:t>to</w:t>
      </w:r>
    </w:p>
    <w:p>
      <w:pPr>
        <w:pStyle w:val="BodyText"/>
        <w:spacing w:line="288" w:lineRule="auto"/>
        <w:ind w:right="267"/>
      </w:pPr>
      <w:r>
        <w:rPr>
          <w:color w:val="231F20"/>
          <w:w w:val="105"/>
        </w:rPr>
        <w:t>develop leadership in improving care for all settings and populations. The course begins with an overview of current healthcare </w:t>
      </w:r>
      <w:r>
        <w:rPr>
          <w:color w:val="231F20"/>
          <w:spacing w:val="-3"/>
          <w:w w:val="105"/>
        </w:rPr>
        <w:t>quality, </w:t>
      </w:r>
      <w:r>
        <w:rPr>
          <w:color w:val="231F20"/>
          <w:w w:val="105"/>
        </w:rPr>
        <w:t>to include but not limited to current national efforts toward quality care and</w:t>
      </w:r>
      <w:r>
        <w:rPr>
          <w:color w:val="231F20"/>
          <w:spacing w:val="-21"/>
          <w:w w:val="105"/>
        </w:rPr>
        <w:t> </w:t>
      </w:r>
      <w:r>
        <w:rPr>
          <w:color w:val="231F20"/>
          <w:w w:val="105"/>
        </w:rPr>
        <w:t>health</w:t>
      </w:r>
      <w:r>
        <w:rPr>
          <w:color w:val="231F20"/>
          <w:spacing w:val="-20"/>
          <w:w w:val="105"/>
        </w:rPr>
        <w:t> </w:t>
      </w:r>
      <w:r>
        <w:rPr>
          <w:color w:val="231F20"/>
          <w:w w:val="105"/>
        </w:rPr>
        <w:t>informatics</w:t>
      </w:r>
      <w:r>
        <w:rPr>
          <w:color w:val="231F20"/>
          <w:spacing w:val="-21"/>
          <w:w w:val="105"/>
        </w:rPr>
        <w:t> </w:t>
      </w:r>
      <w:r>
        <w:rPr>
          <w:color w:val="231F20"/>
          <w:w w:val="105"/>
        </w:rPr>
        <w:t>technology.</w:t>
      </w:r>
      <w:r>
        <w:rPr>
          <w:color w:val="231F20"/>
          <w:spacing w:val="-20"/>
          <w:w w:val="105"/>
        </w:rPr>
        <w:t> </w:t>
      </w:r>
      <w:r>
        <w:rPr>
          <w:color w:val="231F20"/>
          <w:w w:val="105"/>
        </w:rPr>
        <w:t>Students</w:t>
      </w:r>
      <w:r>
        <w:rPr>
          <w:color w:val="231F20"/>
          <w:spacing w:val="-20"/>
          <w:w w:val="105"/>
        </w:rPr>
        <w:t> </w:t>
      </w:r>
      <w:r>
        <w:rPr>
          <w:color w:val="231F20"/>
          <w:w w:val="105"/>
        </w:rPr>
        <w:t>are</w:t>
      </w:r>
      <w:r>
        <w:rPr>
          <w:color w:val="231F20"/>
          <w:spacing w:val="-21"/>
          <w:w w:val="105"/>
        </w:rPr>
        <w:t> </w:t>
      </w:r>
      <w:r>
        <w:rPr>
          <w:color w:val="231F20"/>
          <w:w w:val="105"/>
        </w:rPr>
        <w:t>introduced</w:t>
      </w:r>
      <w:r>
        <w:rPr>
          <w:color w:val="231F20"/>
          <w:spacing w:val="-20"/>
          <w:w w:val="105"/>
        </w:rPr>
        <w:t> </w:t>
      </w:r>
      <w:r>
        <w:rPr>
          <w:color w:val="231F20"/>
          <w:w w:val="105"/>
        </w:rPr>
        <w:t>to</w:t>
      </w:r>
      <w:r>
        <w:rPr>
          <w:color w:val="231F20"/>
          <w:spacing w:val="-20"/>
          <w:w w:val="105"/>
        </w:rPr>
        <w:t> </w:t>
      </w:r>
      <w:r>
        <w:rPr>
          <w:color w:val="231F20"/>
          <w:w w:val="105"/>
        </w:rPr>
        <w:t>the</w:t>
      </w:r>
      <w:r>
        <w:rPr>
          <w:color w:val="231F20"/>
          <w:spacing w:val="-20"/>
          <w:w w:val="105"/>
        </w:rPr>
        <w:t> </w:t>
      </w:r>
      <w:r>
        <w:rPr>
          <w:color w:val="231F20"/>
          <w:w w:val="105"/>
        </w:rPr>
        <w:t>need for</w:t>
      </w:r>
      <w:r>
        <w:rPr>
          <w:color w:val="231F20"/>
          <w:spacing w:val="-19"/>
          <w:w w:val="105"/>
        </w:rPr>
        <w:t> </w:t>
      </w:r>
      <w:r>
        <w:rPr>
          <w:color w:val="231F20"/>
          <w:w w:val="105"/>
        </w:rPr>
        <w:t>applying</w:t>
      </w:r>
      <w:r>
        <w:rPr>
          <w:color w:val="231F20"/>
          <w:spacing w:val="-20"/>
          <w:w w:val="105"/>
        </w:rPr>
        <w:t> </w:t>
      </w:r>
      <w:r>
        <w:rPr>
          <w:color w:val="231F20"/>
          <w:w w:val="105"/>
        </w:rPr>
        <w:t>the</w:t>
      </w:r>
      <w:r>
        <w:rPr>
          <w:color w:val="231F20"/>
          <w:spacing w:val="-19"/>
          <w:w w:val="105"/>
        </w:rPr>
        <w:t> </w:t>
      </w:r>
      <w:r>
        <w:rPr>
          <w:color w:val="231F20"/>
          <w:w w:val="105"/>
        </w:rPr>
        <w:t>change</w:t>
      </w:r>
      <w:r>
        <w:rPr>
          <w:color w:val="231F20"/>
          <w:spacing w:val="-20"/>
          <w:w w:val="105"/>
        </w:rPr>
        <w:t> </w:t>
      </w:r>
      <w:r>
        <w:rPr>
          <w:color w:val="231F20"/>
          <w:w w:val="105"/>
        </w:rPr>
        <w:t>process</w:t>
      </w:r>
      <w:r>
        <w:rPr>
          <w:color w:val="231F20"/>
          <w:spacing w:val="-19"/>
          <w:w w:val="105"/>
        </w:rPr>
        <w:t> </w:t>
      </w:r>
      <w:r>
        <w:rPr>
          <w:color w:val="231F20"/>
          <w:w w:val="105"/>
        </w:rPr>
        <w:t>to</w:t>
      </w:r>
      <w:r>
        <w:rPr>
          <w:color w:val="231F20"/>
          <w:spacing w:val="-19"/>
          <w:w w:val="105"/>
        </w:rPr>
        <w:t> </w:t>
      </w:r>
      <w:r>
        <w:rPr>
          <w:color w:val="231F20"/>
          <w:w w:val="105"/>
        </w:rPr>
        <w:t>QI,</w:t>
      </w:r>
      <w:r>
        <w:rPr>
          <w:color w:val="231F20"/>
          <w:spacing w:val="-19"/>
          <w:w w:val="105"/>
        </w:rPr>
        <w:t> </w:t>
      </w:r>
      <w:r>
        <w:rPr>
          <w:color w:val="231F20"/>
          <w:w w:val="105"/>
        </w:rPr>
        <w:t>engaging</w:t>
      </w:r>
      <w:r>
        <w:rPr>
          <w:color w:val="231F20"/>
          <w:spacing w:val="-20"/>
          <w:w w:val="105"/>
        </w:rPr>
        <w:t> </w:t>
      </w:r>
      <w:r>
        <w:rPr>
          <w:color w:val="231F20"/>
          <w:w w:val="105"/>
        </w:rPr>
        <w:t>patients</w:t>
      </w:r>
      <w:r>
        <w:rPr>
          <w:color w:val="231F20"/>
          <w:spacing w:val="-19"/>
          <w:w w:val="105"/>
        </w:rPr>
        <w:t> </w:t>
      </w:r>
      <w:r>
        <w:rPr>
          <w:color w:val="231F20"/>
          <w:w w:val="105"/>
        </w:rPr>
        <w:t>and</w:t>
      </w:r>
      <w:r>
        <w:rPr>
          <w:color w:val="231F20"/>
          <w:spacing w:val="-20"/>
          <w:w w:val="105"/>
        </w:rPr>
        <w:t> </w:t>
      </w:r>
      <w:r>
        <w:rPr>
          <w:color w:val="231F20"/>
          <w:w w:val="105"/>
        </w:rPr>
        <w:t>families, and</w:t>
      </w:r>
      <w:r>
        <w:rPr>
          <w:color w:val="231F20"/>
          <w:spacing w:val="-28"/>
          <w:w w:val="105"/>
        </w:rPr>
        <w:t> </w:t>
      </w:r>
      <w:r>
        <w:rPr>
          <w:color w:val="231F20"/>
          <w:w w:val="105"/>
        </w:rPr>
        <w:t>the</w:t>
      </w:r>
      <w:r>
        <w:rPr>
          <w:color w:val="231F20"/>
          <w:spacing w:val="-27"/>
          <w:w w:val="105"/>
        </w:rPr>
        <w:t> </w:t>
      </w:r>
      <w:r>
        <w:rPr>
          <w:color w:val="231F20"/>
          <w:w w:val="105"/>
        </w:rPr>
        <w:t>QI</w:t>
      </w:r>
      <w:r>
        <w:rPr>
          <w:color w:val="231F20"/>
          <w:spacing w:val="-27"/>
          <w:w w:val="105"/>
        </w:rPr>
        <w:t> </w:t>
      </w:r>
      <w:r>
        <w:rPr>
          <w:color w:val="231F20"/>
          <w:w w:val="105"/>
        </w:rPr>
        <w:t>planning</w:t>
      </w:r>
      <w:r>
        <w:rPr>
          <w:color w:val="231F20"/>
          <w:spacing w:val="-27"/>
          <w:w w:val="105"/>
        </w:rPr>
        <w:t> </w:t>
      </w:r>
      <w:r>
        <w:rPr>
          <w:color w:val="231F20"/>
          <w:w w:val="105"/>
        </w:rPr>
        <w:t>process.</w:t>
      </w:r>
      <w:r>
        <w:rPr>
          <w:color w:val="231F20"/>
          <w:spacing w:val="-27"/>
          <w:w w:val="105"/>
        </w:rPr>
        <w:t> </w:t>
      </w:r>
      <w:r>
        <w:rPr>
          <w:color w:val="231F20"/>
          <w:w w:val="105"/>
        </w:rPr>
        <w:t>Nurse</w:t>
      </w:r>
      <w:r>
        <w:rPr>
          <w:color w:val="231F20"/>
          <w:spacing w:val="-27"/>
          <w:w w:val="105"/>
        </w:rPr>
        <w:t> </w:t>
      </w:r>
      <w:r>
        <w:rPr>
          <w:color w:val="231F20"/>
          <w:w w:val="105"/>
        </w:rPr>
        <w:t>leaders</w:t>
      </w:r>
      <w:r>
        <w:rPr>
          <w:color w:val="231F20"/>
          <w:spacing w:val="-28"/>
          <w:w w:val="105"/>
        </w:rPr>
        <w:t> </w:t>
      </w:r>
      <w:r>
        <w:rPr>
          <w:color w:val="231F20"/>
          <w:w w:val="105"/>
        </w:rPr>
        <w:t>are</w:t>
      </w:r>
      <w:r>
        <w:rPr>
          <w:color w:val="231F20"/>
          <w:spacing w:val="-28"/>
          <w:w w:val="105"/>
        </w:rPr>
        <w:t> </w:t>
      </w:r>
      <w:r>
        <w:rPr>
          <w:color w:val="231F20"/>
          <w:w w:val="105"/>
        </w:rPr>
        <w:t>needed</w:t>
      </w:r>
      <w:r>
        <w:rPr>
          <w:color w:val="231F20"/>
          <w:spacing w:val="-27"/>
          <w:w w:val="105"/>
        </w:rPr>
        <w:t> </w:t>
      </w:r>
      <w:r>
        <w:rPr>
          <w:color w:val="231F20"/>
          <w:w w:val="105"/>
        </w:rPr>
        <w:t>in</w:t>
      </w:r>
      <w:r>
        <w:rPr>
          <w:color w:val="231F20"/>
          <w:spacing w:val="-28"/>
          <w:w w:val="105"/>
        </w:rPr>
        <w:t> </w:t>
      </w:r>
      <w:r>
        <w:rPr>
          <w:color w:val="231F20"/>
          <w:w w:val="105"/>
        </w:rPr>
        <w:t>the</w:t>
      </w:r>
      <w:r>
        <w:rPr>
          <w:color w:val="231F20"/>
          <w:spacing w:val="-27"/>
          <w:w w:val="105"/>
        </w:rPr>
        <w:t> </w:t>
      </w:r>
      <w:r>
        <w:rPr>
          <w:color w:val="231F20"/>
          <w:w w:val="105"/>
        </w:rPr>
        <w:t>healthcare environment</w:t>
      </w:r>
      <w:r>
        <w:rPr>
          <w:color w:val="231F20"/>
          <w:spacing w:val="-28"/>
          <w:w w:val="105"/>
        </w:rPr>
        <w:t> </w:t>
      </w:r>
      <w:r>
        <w:rPr>
          <w:color w:val="231F20"/>
          <w:w w:val="105"/>
        </w:rPr>
        <w:t>to</w:t>
      </w:r>
      <w:r>
        <w:rPr>
          <w:color w:val="231F20"/>
          <w:spacing w:val="-28"/>
          <w:w w:val="105"/>
        </w:rPr>
        <w:t> </w:t>
      </w:r>
      <w:r>
        <w:rPr>
          <w:color w:val="231F20"/>
          <w:w w:val="105"/>
        </w:rPr>
        <w:t>improve</w:t>
      </w:r>
      <w:r>
        <w:rPr>
          <w:color w:val="231F20"/>
          <w:spacing w:val="-29"/>
          <w:w w:val="105"/>
        </w:rPr>
        <w:t> </w:t>
      </w:r>
      <w:r>
        <w:rPr>
          <w:color w:val="231F20"/>
          <w:w w:val="105"/>
        </w:rPr>
        <w:t>care</w:t>
      </w:r>
      <w:r>
        <w:rPr>
          <w:color w:val="231F20"/>
          <w:spacing w:val="-29"/>
          <w:w w:val="105"/>
        </w:rPr>
        <w:t> </w:t>
      </w:r>
      <w:r>
        <w:rPr>
          <w:color w:val="231F20"/>
          <w:w w:val="105"/>
        </w:rPr>
        <w:t>through</w:t>
      </w:r>
      <w:r>
        <w:rPr>
          <w:color w:val="231F20"/>
          <w:spacing w:val="-28"/>
          <w:w w:val="105"/>
        </w:rPr>
        <w:t> </w:t>
      </w:r>
      <w:r>
        <w:rPr>
          <w:color w:val="231F20"/>
          <w:w w:val="105"/>
        </w:rPr>
        <w:t>monitoring,</w:t>
      </w:r>
      <w:r>
        <w:rPr>
          <w:color w:val="231F20"/>
          <w:spacing w:val="-28"/>
          <w:w w:val="105"/>
        </w:rPr>
        <w:t> </w:t>
      </w:r>
      <w:r>
        <w:rPr>
          <w:color w:val="231F20"/>
          <w:w w:val="105"/>
        </w:rPr>
        <w:t>measuring,</w:t>
      </w:r>
      <w:r>
        <w:rPr>
          <w:color w:val="231F20"/>
          <w:spacing w:val="-28"/>
          <w:w w:val="105"/>
        </w:rPr>
        <w:t> </w:t>
      </w:r>
      <w:r>
        <w:rPr>
          <w:color w:val="231F20"/>
          <w:w w:val="105"/>
        </w:rPr>
        <w:t>analyzing, and</w:t>
      </w:r>
      <w:r>
        <w:rPr>
          <w:color w:val="231F20"/>
          <w:spacing w:val="-19"/>
          <w:w w:val="105"/>
        </w:rPr>
        <w:t> </w:t>
      </w:r>
      <w:r>
        <w:rPr>
          <w:color w:val="231F20"/>
          <w:w w:val="105"/>
        </w:rPr>
        <w:t>developing</w:t>
      </w:r>
      <w:r>
        <w:rPr>
          <w:color w:val="231F20"/>
          <w:spacing w:val="-19"/>
          <w:w w:val="105"/>
        </w:rPr>
        <w:t> </w:t>
      </w:r>
      <w:r>
        <w:rPr>
          <w:color w:val="231F20"/>
          <w:w w:val="105"/>
        </w:rPr>
        <w:t>strategies</w:t>
      </w:r>
      <w:r>
        <w:rPr>
          <w:color w:val="231F20"/>
          <w:spacing w:val="-19"/>
          <w:w w:val="105"/>
        </w:rPr>
        <w:t> </w:t>
      </w:r>
      <w:r>
        <w:rPr>
          <w:color w:val="231F20"/>
          <w:w w:val="105"/>
        </w:rPr>
        <w:t>to</w:t>
      </w:r>
      <w:r>
        <w:rPr>
          <w:color w:val="231F20"/>
          <w:spacing w:val="-19"/>
          <w:w w:val="105"/>
        </w:rPr>
        <w:t> </w:t>
      </w:r>
      <w:r>
        <w:rPr>
          <w:color w:val="231F20"/>
          <w:w w:val="105"/>
        </w:rPr>
        <w:t>prevent</w:t>
      </w:r>
      <w:r>
        <w:rPr>
          <w:color w:val="231F20"/>
          <w:spacing w:val="-19"/>
          <w:w w:val="105"/>
        </w:rPr>
        <w:t> </w:t>
      </w:r>
      <w:r>
        <w:rPr>
          <w:color w:val="231F20"/>
          <w:w w:val="105"/>
        </w:rPr>
        <w:t>QI</w:t>
      </w:r>
      <w:r>
        <w:rPr>
          <w:color w:val="231F20"/>
          <w:spacing w:val="-19"/>
          <w:w w:val="105"/>
        </w:rPr>
        <w:t> </w:t>
      </w:r>
      <w:r>
        <w:rPr>
          <w:color w:val="231F20"/>
          <w:w w:val="105"/>
        </w:rPr>
        <w:t>problems</w:t>
      </w:r>
      <w:r>
        <w:rPr>
          <w:color w:val="231F20"/>
          <w:spacing w:val="-19"/>
          <w:w w:val="105"/>
        </w:rPr>
        <w:t> </w:t>
      </w:r>
      <w:r>
        <w:rPr>
          <w:color w:val="231F20"/>
          <w:w w:val="105"/>
        </w:rPr>
        <w:t>and</w:t>
      </w:r>
      <w:r>
        <w:rPr>
          <w:color w:val="231F20"/>
          <w:spacing w:val="-19"/>
          <w:w w:val="105"/>
        </w:rPr>
        <w:t> </w:t>
      </w:r>
      <w:r>
        <w:rPr>
          <w:color w:val="231F20"/>
          <w:w w:val="105"/>
        </w:rPr>
        <w:t>errors</w:t>
      </w:r>
      <w:r>
        <w:rPr>
          <w:color w:val="231F20"/>
          <w:spacing w:val="-19"/>
          <w:w w:val="105"/>
        </w:rPr>
        <w:t> </w:t>
      </w:r>
      <w:r>
        <w:rPr>
          <w:color w:val="231F20"/>
          <w:w w:val="105"/>
        </w:rPr>
        <w:t>and/or</w:t>
      </w:r>
      <w:r>
        <w:rPr>
          <w:color w:val="231F20"/>
          <w:spacing w:val="-19"/>
          <w:w w:val="105"/>
        </w:rPr>
        <w:t> </w:t>
      </w:r>
      <w:r>
        <w:rPr>
          <w:color w:val="231F20"/>
          <w:w w:val="105"/>
        </w:rPr>
        <w:t>to respond to those</w:t>
      </w:r>
      <w:r>
        <w:rPr>
          <w:color w:val="231F20"/>
          <w:spacing w:val="-25"/>
          <w:w w:val="105"/>
        </w:rPr>
        <w:t> </w:t>
      </w:r>
      <w:r>
        <w:rPr>
          <w:color w:val="231F20"/>
          <w:w w:val="105"/>
        </w:rPr>
        <w:t>concerns.</w:t>
      </w:r>
    </w:p>
    <w:p>
      <w:pPr>
        <w:pStyle w:val="BodyText"/>
        <w:spacing w:line="177" w:lineRule="exact"/>
      </w:pPr>
      <w:r>
        <w:rPr>
          <w:color w:val="231F20"/>
        </w:rPr>
        <w:t>Course Fees: $225</w:t>
      </w:r>
    </w:p>
    <w:p>
      <w:pPr>
        <w:pStyle w:val="Heading7"/>
        <w:spacing w:line="288" w:lineRule="auto" w:before="114"/>
        <w:ind w:right="160"/>
      </w:pPr>
      <w:r>
        <w:rPr>
          <w:color w:val="231F20"/>
          <w:w w:val="95"/>
        </w:rPr>
        <w:t>NU 680. Evidenced-based Practice and Teaching/Learning Practicum I. (4 </w:t>
      </w:r>
      <w:r>
        <w:rPr>
          <w:color w:val="231F20"/>
        </w:rPr>
        <w:t>Credits)</w:t>
      </w:r>
    </w:p>
    <w:p>
      <w:pPr>
        <w:pStyle w:val="BodyText"/>
        <w:spacing w:line="288" w:lineRule="auto"/>
        <w:ind w:right="183"/>
      </w:pPr>
      <w:r>
        <w:rPr>
          <w:color w:val="231F20"/>
          <w:w w:val="105"/>
        </w:rPr>
        <w:t>This</w:t>
      </w:r>
      <w:r>
        <w:rPr>
          <w:color w:val="231F20"/>
          <w:spacing w:val="-23"/>
          <w:w w:val="105"/>
        </w:rPr>
        <w:t> </w:t>
      </w:r>
      <w:r>
        <w:rPr>
          <w:color w:val="231F20"/>
          <w:w w:val="105"/>
        </w:rPr>
        <w:t>practicum</w:t>
      </w:r>
      <w:r>
        <w:rPr>
          <w:color w:val="231F20"/>
          <w:spacing w:val="-22"/>
          <w:w w:val="105"/>
        </w:rPr>
        <w:t> </w:t>
      </w:r>
      <w:r>
        <w:rPr>
          <w:color w:val="231F20"/>
          <w:w w:val="105"/>
        </w:rPr>
        <w:t>experience</w:t>
      </w:r>
      <w:r>
        <w:rPr>
          <w:color w:val="231F20"/>
          <w:spacing w:val="-23"/>
          <w:w w:val="105"/>
        </w:rPr>
        <w:t> </w:t>
      </w:r>
      <w:r>
        <w:rPr>
          <w:color w:val="231F20"/>
          <w:w w:val="105"/>
        </w:rPr>
        <w:t>is</w:t>
      </w:r>
      <w:r>
        <w:rPr>
          <w:color w:val="231F20"/>
          <w:spacing w:val="-23"/>
          <w:w w:val="105"/>
        </w:rPr>
        <w:t> </w:t>
      </w:r>
      <w:r>
        <w:rPr>
          <w:color w:val="231F20"/>
          <w:w w:val="105"/>
        </w:rPr>
        <w:t>designed</w:t>
      </w:r>
      <w:r>
        <w:rPr>
          <w:color w:val="231F20"/>
          <w:spacing w:val="-22"/>
          <w:w w:val="105"/>
        </w:rPr>
        <w:t> </w:t>
      </w:r>
      <w:r>
        <w:rPr>
          <w:color w:val="231F20"/>
          <w:w w:val="105"/>
        </w:rPr>
        <w:t>to</w:t>
      </w:r>
      <w:r>
        <w:rPr>
          <w:color w:val="231F20"/>
          <w:spacing w:val="-22"/>
          <w:w w:val="105"/>
        </w:rPr>
        <w:t> </w:t>
      </w:r>
      <w:r>
        <w:rPr>
          <w:color w:val="231F20"/>
          <w:w w:val="105"/>
        </w:rPr>
        <w:t>integrate</w:t>
      </w:r>
      <w:r>
        <w:rPr>
          <w:color w:val="231F20"/>
          <w:spacing w:val="-23"/>
          <w:w w:val="105"/>
        </w:rPr>
        <w:t> </w:t>
      </w:r>
      <w:r>
        <w:rPr>
          <w:color w:val="231F20"/>
          <w:w w:val="105"/>
        </w:rPr>
        <w:t>theory</w:t>
      </w:r>
      <w:r>
        <w:rPr>
          <w:color w:val="231F20"/>
          <w:spacing w:val="-23"/>
          <w:w w:val="105"/>
        </w:rPr>
        <w:t> </w:t>
      </w:r>
      <w:r>
        <w:rPr>
          <w:color w:val="231F20"/>
          <w:w w:val="105"/>
        </w:rPr>
        <w:t>and</w:t>
      </w:r>
      <w:r>
        <w:rPr>
          <w:color w:val="231F20"/>
          <w:spacing w:val="-23"/>
          <w:w w:val="105"/>
        </w:rPr>
        <w:t> </w:t>
      </w:r>
      <w:r>
        <w:rPr>
          <w:color w:val="231F20"/>
          <w:w w:val="105"/>
        </w:rPr>
        <w:t>evidence- based teaching practices in the academic setting. Learners select an experienced</w:t>
      </w:r>
      <w:r>
        <w:rPr>
          <w:color w:val="231F20"/>
          <w:spacing w:val="-27"/>
          <w:w w:val="105"/>
        </w:rPr>
        <w:t> </w:t>
      </w:r>
      <w:r>
        <w:rPr>
          <w:color w:val="231F20"/>
          <w:w w:val="105"/>
        </w:rPr>
        <w:t>nurse</w:t>
      </w:r>
      <w:r>
        <w:rPr>
          <w:color w:val="231F20"/>
          <w:spacing w:val="-26"/>
          <w:w w:val="105"/>
        </w:rPr>
        <w:t> </w:t>
      </w:r>
      <w:r>
        <w:rPr>
          <w:color w:val="231F20"/>
          <w:w w:val="105"/>
        </w:rPr>
        <w:t>educator</w:t>
      </w:r>
      <w:r>
        <w:rPr>
          <w:color w:val="231F20"/>
          <w:spacing w:val="-27"/>
          <w:w w:val="105"/>
        </w:rPr>
        <w:t> </w:t>
      </w:r>
      <w:r>
        <w:rPr>
          <w:color w:val="231F20"/>
          <w:w w:val="105"/>
        </w:rPr>
        <w:t>preceptor</w:t>
      </w:r>
      <w:r>
        <w:rPr>
          <w:color w:val="231F20"/>
          <w:spacing w:val="-27"/>
          <w:w w:val="105"/>
        </w:rPr>
        <w:t> </w:t>
      </w:r>
      <w:r>
        <w:rPr>
          <w:color w:val="231F20"/>
          <w:w w:val="105"/>
        </w:rPr>
        <w:t>in</w:t>
      </w:r>
      <w:r>
        <w:rPr>
          <w:color w:val="231F20"/>
          <w:spacing w:val="-27"/>
          <w:w w:val="105"/>
        </w:rPr>
        <w:t> </w:t>
      </w:r>
      <w:r>
        <w:rPr>
          <w:color w:val="231F20"/>
          <w:w w:val="105"/>
        </w:rPr>
        <w:t>the</w:t>
      </w:r>
      <w:r>
        <w:rPr>
          <w:color w:val="231F20"/>
          <w:spacing w:val="-26"/>
          <w:w w:val="105"/>
        </w:rPr>
        <w:t> </w:t>
      </w:r>
      <w:r>
        <w:rPr>
          <w:color w:val="231F20"/>
          <w:w w:val="105"/>
        </w:rPr>
        <w:t>academic</w:t>
      </w:r>
      <w:r>
        <w:rPr>
          <w:color w:val="231F20"/>
          <w:spacing w:val="-27"/>
          <w:w w:val="105"/>
        </w:rPr>
        <w:t> </w:t>
      </w:r>
      <w:r>
        <w:rPr>
          <w:color w:val="231F20"/>
          <w:w w:val="105"/>
        </w:rPr>
        <w:t>setting</w:t>
      </w:r>
      <w:r>
        <w:rPr>
          <w:color w:val="231F20"/>
          <w:spacing w:val="-27"/>
          <w:w w:val="105"/>
        </w:rPr>
        <w:t> </w:t>
      </w:r>
      <w:r>
        <w:rPr>
          <w:color w:val="231F20"/>
          <w:w w:val="105"/>
        </w:rPr>
        <w:t>where</w:t>
      </w:r>
      <w:r>
        <w:rPr>
          <w:color w:val="231F20"/>
          <w:spacing w:val="-27"/>
          <w:w w:val="105"/>
        </w:rPr>
        <w:t> </w:t>
      </w:r>
      <w:r>
        <w:rPr>
          <w:color w:val="231F20"/>
          <w:w w:val="105"/>
        </w:rPr>
        <w:t>they will have opportunities to participate in all phases of the teaching role, including classroom and clinical instruction in an area of specialization, and</w:t>
      </w:r>
      <w:r>
        <w:rPr>
          <w:color w:val="231F20"/>
          <w:spacing w:val="-20"/>
          <w:w w:val="105"/>
        </w:rPr>
        <w:t> </w:t>
      </w:r>
      <w:r>
        <w:rPr>
          <w:color w:val="231F20"/>
          <w:w w:val="105"/>
        </w:rPr>
        <w:t>to</w:t>
      </w:r>
      <w:r>
        <w:rPr>
          <w:color w:val="231F20"/>
          <w:spacing w:val="-19"/>
          <w:w w:val="105"/>
        </w:rPr>
        <w:t> </w:t>
      </w:r>
      <w:r>
        <w:rPr>
          <w:color w:val="231F20"/>
          <w:w w:val="105"/>
        </w:rPr>
        <w:t>experiment</w:t>
      </w:r>
      <w:r>
        <w:rPr>
          <w:color w:val="231F20"/>
          <w:spacing w:val="-20"/>
          <w:w w:val="105"/>
        </w:rPr>
        <w:t> </w:t>
      </w:r>
      <w:r>
        <w:rPr>
          <w:color w:val="231F20"/>
          <w:w w:val="105"/>
        </w:rPr>
        <w:t>with</w:t>
      </w:r>
      <w:r>
        <w:rPr>
          <w:color w:val="231F20"/>
          <w:spacing w:val="-20"/>
          <w:w w:val="105"/>
        </w:rPr>
        <w:t> </w:t>
      </w:r>
      <w:r>
        <w:rPr>
          <w:color w:val="231F20"/>
          <w:w w:val="105"/>
        </w:rPr>
        <w:t>different</w:t>
      </w:r>
      <w:r>
        <w:rPr>
          <w:color w:val="231F20"/>
          <w:spacing w:val="-20"/>
          <w:w w:val="105"/>
        </w:rPr>
        <w:t> </w:t>
      </w:r>
      <w:r>
        <w:rPr>
          <w:color w:val="231F20"/>
          <w:w w:val="105"/>
        </w:rPr>
        <w:t>teaching</w:t>
      </w:r>
      <w:r>
        <w:rPr>
          <w:color w:val="231F20"/>
          <w:spacing w:val="-19"/>
          <w:w w:val="105"/>
        </w:rPr>
        <w:t> </w:t>
      </w:r>
      <w:r>
        <w:rPr>
          <w:color w:val="231F20"/>
          <w:w w:val="105"/>
        </w:rPr>
        <w:t>materials,</w:t>
      </w:r>
      <w:r>
        <w:rPr>
          <w:color w:val="231F20"/>
          <w:spacing w:val="-19"/>
          <w:w w:val="105"/>
        </w:rPr>
        <w:t> </w:t>
      </w:r>
      <w:r>
        <w:rPr>
          <w:color w:val="231F20"/>
          <w:w w:val="105"/>
        </w:rPr>
        <w:t>teaching</w:t>
      </w:r>
      <w:r>
        <w:rPr>
          <w:color w:val="231F20"/>
          <w:spacing w:val="-19"/>
          <w:w w:val="105"/>
        </w:rPr>
        <w:t> </w:t>
      </w:r>
      <w:r>
        <w:rPr>
          <w:color w:val="231F20"/>
          <w:w w:val="105"/>
        </w:rPr>
        <w:t>strategies, and evaluation methods. Translating research into evidence-based teaching practice is the goal. In Practicum I and Practicum II, students will</w:t>
      </w:r>
      <w:r>
        <w:rPr>
          <w:color w:val="231F20"/>
          <w:spacing w:val="-22"/>
          <w:w w:val="105"/>
        </w:rPr>
        <w:t> </w:t>
      </w:r>
      <w:r>
        <w:rPr>
          <w:color w:val="231F20"/>
          <w:w w:val="105"/>
        </w:rPr>
        <w:t>utilize</w:t>
      </w:r>
      <w:r>
        <w:rPr>
          <w:color w:val="231F20"/>
          <w:spacing w:val="-22"/>
          <w:w w:val="105"/>
        </w:rPr>
        <w:t> </w:t>
      </w:r>
      <w:r>
        <w:rPr>
          <w:color w:val="231F20"/>
          <w:w w:val="105"/>
        </w:rPr>
        <w:t>new</w:t>
      </w:r>
      <w:r>
        <w:rPr>
          <w:color w:val="231F20"/>
          <w:spacing w:val="-22"/>
          <w:w w:val="105"/>
        </w:rPr>
        <w:t> </w:t>
      </w:r>
      <w:r>
        <w:rPr>
          <w:color w:val="231F20"/>
          <w:w w:val="105"/>
        </w:rPr>
        <w:t>knowledge</w:t>
      </w:r>
      <w:r>
        <w:rPr>
          <w:color w:val="231F20"/>
          <w:spacing w:val="-22"/>
          <w:w w:val="105"/>
        </w:rPr>
        <w:t> </w:t>
      </w:r>
      <w:r>
        <w:rPr>
          <w:color w:val="231F20"/>
          <w:w w:val="105"/>
        </w:rPr>
        <w:t>to</w:t>
      </w:r>
      <w:r>
        <w:rPr>
          <w:color w:val="231F20"/>
          <w:spacing w:val="-22"/>
          <w:w w:val="105"/>
        </w:rPr>
        <w:t> </w:t>
      </w:r>
      <w:r>
        <w:rPr>
          <w:color w:val="231F20"/>
          <w:w w:val="105"/>
        </w:rPr>
        <w:t>create</w:t>
      </w:r>
      <w:r>
        <w:rPr>
          <w:color w:val="231F20"/>
          <w:spacing w:val="-22"/>
          <w:w w:val="105"/>
        </w:rPr>
        <w:t> </w:t>
      </w:r>
      <w:r>
        <w:rPr>
          <w:color w:val="231F20"/>
          <w:w w:val="105"/>
        </w:rPr>
        <w:t>and</w:t>
      </w:r>
      <w:r>
        <w:rPr>
          <w:color w:val="231F20"/>
          <w:spacing w:val="-22"/>
          <w:w w:val="105"/>
        </w:rPr>
        <w:t> </w:t>
      </w:r>
      <w:r>
        <w:rPr>
          <w:color w:val="231F20"/>
          <w:w w:val="105"/>
        </w:rPr>
        <w:t>evaluate</w:t>
      </w:r>
      <w:r>
        <w:rPr>
          <w:color w:val="231F20"/>
          <w:spacing w:val="-22"/>
          <w:w w:val="105"/>
        </w:rPr>
        <w:t> </w:t>
      </w:r>
      <w:r>
        <w:rPr>
          <w:color w:val="231F20"/>
          <w:w w:val="105"/>
        </w:rPr>
        <w:t>one</w:t>
      </w:r>
      <w:r>
        <w:rPr>
          <w:color w:val="231F20"/>
          <w:spacing w:val="-22"/>
          <w:w w:val="105"/>
        </w:rPr>
        <w:t> </w:t>
      </w:r>
      <w:r>
        <w:rPr>
          <w:color w:val="231F20"/>
          <w:w w:val="105"/>
        </w:rPr>
        <w:t>Capstone</w:t>
      </w:r>
      <w:r>
        <w:rPr>
          <w:color w:val="231F20"/>
          <w:spacing w:val="-22"/>
          <w:w w:val="105"/>
        </w:rPr>
        <w:t> </w:t>
      </w:r>
      <w:r>
        <w:rPr>
          <w:color w:val="231F20"/>
          <w:w w:val="105"/>
        </w:rPr>
        <w:t>teaching project that addresses an identiﬁed learning need in a selected clinical area</w:t>
      </w:r>
      <w:r>
        <w:rPr>
          <w:color w:val="231F20"/>
          <w:spacing w:val="-19"/>
          <w:w w:val="105"/>
        </w:rPr>
        <w:t> </w:t>
      </w:r>
      <w:r>
        <w:rPr>
          <w:color w:val="231F20"/>
          <w:w w:val="105"/>
        </w:rPr>
        <w:t>of</w:t>
      </w:r>
      <w:r>
        <w:rPr>
          <w:color w:val="231F20"/>
          <w:spacing w:val="-18"/>
          <w:w w:val="105"/>
        </w:rPr>
        <w:t> </w:t>
      </w:r>
      <w:r>
        <w:rPr>
          <w:color w:val="231F20"/>
          <w:w w:val="105"/>
        </w:rPr>
        <w:t>specialization.</w:t>
      </w:r>
      <w:r>
        <w:rPr>
          <w:color w:val="231F20"/>
          <w:spacing w:val="-19"/>
          <w:w w:val="105"/>
        </w:rPr>
        <w:t> </w:t>
      </w:r>
      <w:r>
        <w:rPr>
          <w:color w:val="231F20"/>
          <w:w w:val="105"/>
        </w:rPr>
        <w:t>The</w:t>
      </w:r>
      <w:r>
        <w:rPr>
          <w:color w:val="231F20"/>
          <w:spacing w:val="-19"/>
          <w:w w:val="105"/>
        </w:rPr>
        <w:t> </w:t>
      </w:r>
      <w:r>
        <w:rPr>
          <w:color w:val="231F20"/>
          <w:w w:val="105"/>
        </w:rPr>
        <w:t>clinical</w:t>
      </w:r>
      <w:r>
        <w:rPr>
          <w:color w:val="231F20"/>
          <w:spacing w:val="-19"/>
          <w:w w:val="105"/>
        </w:rPr>
        <w:t> </w:t>
      </w:r>
      <w:r>
        <w:rPr>
          <w:color w:val="231F20"/>
          <w:w w:val="105"/>
        </w:rPr>
        <w:t>area</w:t>
      </w:r>
      <w:r>
        <w:rPr>
          <w:color w:val="231F20"/>
          <w:spacing w:val="-19"/>
          <w:w w:val="105"/>
        </w:rPr>
        <w:t> </w:t>
      </w:r>
      <w:r>
        <w:rPr>
          <w:color w:val="231F20"/>
          <w:w w:val="105"/>
        </w:rPr>
        <w:t>of</w:t>
      </w:r>
      <w:r>
        <w:rPr>
          <w:color w:val="231F20"/>
          <w:spacing w:val="-18"/>
          <w:w w:val="105"/>
        </w:rPr>
        <w:t> </w:t>
      </w:r>
      <w:r>
        <w:rPr>
          <w:color w:val="231F20"/>
          <w:w w:val="105"/>
        </w:rPr>
        <w:t>specialization</w:t>
      </w:r>
      <w:r>
        <w:rPr>
          <w:color w:val="231F20"/>
          <w:spacing w:val="-19"/>
          <w:w w:val="105"/>
        </w:rPr>
        <w:t> </w:t>
      </w:r>
      <w:r>
        <w:rPr>
          <w:color w:val="231F20"/>
          <w:w w:val="105"/>
        </w:rPr>
        <w:t>will</w:t>
      </w:r>
      <w:r>
        <w:rPr>
          <w:color w:val="231F20"/>
          <w:spacing w:val="-19"/>
          <w:w w:val="105"/>
        </w:rPr>
        <w:t> </w:t>
      </w:r>
      <w:r>
        <w:rPr>
          <w:color w:val="231F20"/>
          <w:w w:val="105"/>
        </w:rPr>
        <w:t>be</w:t>
      </w:r>
      <w:r>
        <w:rPr>
          <w:color w:val="231F20"/>
          <w:spacing w:val="-18"/>
          <w:w w:val="105"/>
        </w:rPr>
        <w:t> </w:t>
      </w:r>
      <w:r>
        <w:rPr>
          <w:color w:val="231F20"/>
          <w:w w:val="105"/>
        </w:rPr>
        <w:t>the</w:t>
      </w:r>
      <w:r>
        <w:rPr>
          <w:color w:val="231F20"/>
          <w:spacing w:val="-18"/>
          <w:w w:val="105"/>
        </w:rPr>
        <w:t> </w:t>
      </w:r>
      <w:r>
        <w:rPr>
          <w:color w:val="231F20"/>
          <w:w w:val="105"/>
        </w:rPr>
        <w:t>same for Practicum I and</w:t>
      </w:r>
      <w:r>
        <w:rPr>
          <w:color w:val="231F20"/>
          <w:spacing w:val="-32"/>
          <w:w w:val="105"/>
        </w:rPr>
        <w:t> </w:t>
      </w:r>
      <w:r>
        <w:rPr>
          <w:color w:val="231F20"/>
          <w:w w:val="105"/>
        </w:rPr>
        <w:t>II.</w:t>
      </w:r>
    </w:p>
    <w:p>
      <w:pPr>
        <w:pStyle w:val="BodyText"/>
        <w:spacing w:line="175" w:lineRule="exact"/>
      </w:pPr>
      <w:r>
        <w:rPr>
          <w:color w:val="231F20"/>
        </w:rPr>
        <w:t>Course Fees: $300</w:t>
      </w:r>
    </w:p>
    <w:p>
      <w:pPr>
        <w:spacing w:after="0" w:line="175" w:lineRule="exact"/>
        <w:sectPr>
          <w:headerReference w:type="even" r:id="rId152"/>
          <w:headerReference w:type="default" r:id="rId153"/>
          <w:pgSz w:w="12240" w:h="15840"/>
          <w:pgMar w:header="677" w:footer="0" w:top="1240" w:bottom="280" w:left="580" w:right="560"/>
          <w:pgNumType w:start="108"/>
          <w:cols w:num="2" w:equalWidth="0">
            <w:col w:w="5441" w:space="67"/>
            <w:col w:w="5592"/>
          </w:cols>
        </w:sectPr>
      </w:pPr>
    </w:p>
    <w:p>
      <w:pPr>
        <w:pStyle w:val="BodyText"/>
        <w:spacing w:before="7"/>
        <w:ind w:left="0"/>
        <w:rPr>
          <w:sz w:val="17"/>
        </w:rPr>
      </w:pPr>
    </w:p>
    <w:p>
      <w:pPr>
        <w:pStyle w:val="Heading7"/>
        <w:spacing w:line="288" w:lineRule="auto" w:before="0"/>
        <w:ind w:right="28"/>
      </w:pPr>
      <w:r>
        <w:rPr>
          <w:color w:val="231F20"/>
          <w:w w:val="95"/>
        </w:rPr>
        <w:t>NU 681. Evidence-based Practice and Teaching/Learning Practicum II. (4 </w:t>
      </w:r>
      <w:r>
        <w:rPr>
          <w:color w:val="231F20"/>
        </w:rPr>
        <w:t>Credits)</w:t>
      </w:r>
    </w:p>
    <w:p>
      <w:pPr>
        <w:pStyle w:val="BodyText"/>
        <w:spacing w:line="288" w:lineRule="auto"/>
        <w:ind w:right="105"/>
      </w:pPr>
      <w:r>
        <w:rPr>
          <w:color w:val="231F20"/>
        </w:rPr>
        <w:t>This practicum experience is designed to integrate theory and evidence- based teaching/learning practices in the clinical setting. Learners select an experienced advanced practice registered nurse (APRN) where they will have opportunities to provide direct client services and identify learning needs of selected health care populations. Students will use these learning needs to plan, implement, and evaluate culturally, age- appropriate teaching plans. Expanding knowledge base of health care consumers-individuals, groups, and communities—in areas of health promotion, disease prevention, and disease management is the goal.</w:t>
      </w:r>
    </w:p>
    <w:p>
      <w:pPr>
        <w:pStyle w:val="BodyText"/>
        <w:spacing w:line="288" w:lineRule="auto"/>
        <w:ind w:right="28"/>
      </w:pPr>
      <w:r>
        <w:rPr>
          <w:color w:val="231F20"/>
          <w:w w:val="105"/>
        </w:rPr>
        <w:t>Integrating</w:t>
      </w:r>
      <w:r>
        <w:rPr>
          <w:color w:val="231F20"/>
          <w:spacing w:val="-25"/>
          <w:w w:val="105"/>
        </w:rPr>
        <w:t> </w:t>
      </w:r>
      <w:r>
        <w:rPr>
          <w:color w:val="231F20"/>
          <w:w w:val="105"/>
        </w:rPr>
        <w:t>evidence,</w:t>
      </w:r>
      <w:r>
        <w:rPr>
          <w:color w:val="231F20"/>
          <w:spacing w:val="-26"/>
          <w:w w:val="105"/>
        </w:rPr>
        <w:t> </w:t>
      </w:r>
      <w:r>
        <w:rPr>
          <w:color w:val="231F20"/>
          <w:w w:val="105"/>
        </w:rPr>
        <w:t>clinical</w:t>
      </w:r>
      <w:r>
        <w:rPr>
          <w:color w:val="231F20"/>
          <w:spacing w:val="-26"/>
          <w:w w:val="105"/>
        </w:rPr>
        <w:t> </w:t>
      </w:r>
      <w:r>
        <w:rPr>
          <w:color w:val="231F20"/>
          <w:w w:val="105"/>
        </w:rPr>
        <w:t>judgment,</w:t>
      </w:r>
      <w:r>
        <w:rPr>
          <w:color w:val="231F20"/>
          <w:spacing w:val="-26"/>
          <w:w w:val="105"/>
        </w:rPr>
        <w:t> </w:t>
      </w:r>
      <w:r>
        <w:rPr>
          <w:color w:val="231F20"/>
          <w:w w:val="105"/>
        </w:rPr>
        <w:t>research,</w:t>
      </w:r>
      <w:r>
        <w:rPr>
          <w:color w:val="231F20"/>
          <w:spacing w:val="-26"/>
          <w:w w:val="105"/>
        </w:rPr>
        <w:t> </w:t>
      </w:r>
      <w:r>
        <w:rPr>
          <w:color w:val="231F20"/>
          <w:w w:val="105"/>
        </w:rPr>
        <w:t>and</w:t>
      </w:r>
      <w:r>
        <w:rPr>
          <w:color w:val="231F20"/>
          <w:spacing w:val="-26"/>
          <w:w w:val="105"/>
        </w:rPr>
        <w:t> </w:t>
      </w:r>
      <w:r>
        <w:rPr>
          <w:color w:val="231F20"/>
          <w:w w:val="105"/>
        </w:rPr>
        <w:t>interprofessional perspectives is expected. Synthesizing translational processes to improve</w:t>
      </w:r>
      <w:r>
        <w:rPr>
          <w:color w:val="231F20"/>
          <w:spacing w:val="-23"/>
          <w:w w:val="105"/>
        </w:rPr>
        <w:t> </w:t>
      </w:r>
      <w:r>
        <w:rPr>
          <w:color w:val="231F20"/>
          <w:w w:val="105"/>
        </w:rPr>
        <w:t>practice</w:t>
      </w:r>
      <w:r>
        <w:rPr>
          <w:color w:val="231F20"/>
          <w:spacing w:val="-23"/>
          <w:w w:val="105"/>
        </w:rPr>
        <w:t> </w:t>
      </w:r>
      <w:r>
        <w:rPr>
          <w:color w:val="231F20"/>
          <w:w w:val="105"/>
        </w:rPr>
        <w:t>and</w:t>
      </w:r>
      <w:r>
        <w:rPr>
          <w:color w:val="231F20"/>
          <w:spacing w:val="-23"/>
          <w:w w:val="105"/>
        </w:rPr>
        <w:t> </w:t>
      </w:r>
      <w:r>
        <w:rPr>
          <w:color w:val="231F20"/>
          <w:w w:val="105"/>
        </w:rPr>
        <w:t>associated</w:t>
      </w:r>
      <w:r>
        <w:rPr>
          <w:color w:val="231F20"/>
          <w:spacing w:val="-23"/>
          <w:w w:val="105"/>
        </w:rPr>
        <w:t> </w:t>
      </w:r>
      <w:r>
        <w:rPr>
          <w:color w:val="231F20"/>
          <w:w w:val="105"/>
        </w:rPr>
        <w:t>health</w:t>
      </w:r>
      <w:r>
        <w:rPr>
          <w:color w:val="231F20"/>
          <w:spacing w:val="-23"/>
          <w:w w:val="105"/>
        </w:rPr>
        <w:t> </w:t>
      </w:r>
      <w:r>
        <w:rPr>
          <w:color w:val="231F20"/>
          <w:w w:val="105"/>
        </w:rPr>
        <w:t>outcomes</w:t>
      </w:r>
      <w:r>
        <w:rPr>
          <w:color w:val="231F20"/>
          <w:spacing w:val="-23"/>
          <w:w w:val="105"/>
        </w:rPr>
        <w:t> </w:t>
      </w:r>
      <w:r>
        <w:rPr>
          <w:color w:val="231F20"/>
          <w:w w:val="105"/>
        </w:rPr>
        <w:t>for</w:t>
      </w:r>
      <w:r>
        <w:rPr>
          <w:color w:val="231F20"/>
          <w:spacing w:val="-23"/>
          <w:w w:val="105"/>
        </w:rPr>
        <w:t> </w:t>
      </w:r>
      <w:r>
        <w:rPr>
          <w:color w:val="231F20"/>
          <w:w w:val="105"/>
        </w:rPr>
        <w:t>patient</w:t>
      </w:r>
      <w:r>
        <w:rPr>
          <w:color w:val="231F20"/>
          <w:spacing w:val="-23"/>
          <w:w w:val="105"/>
        </w:rPr>
        <w:t> </w:t>
      </w:r>
      <w:r>
        <w:rPr>
          <w:color w:val="231F20"/>
          <w:w w:val="105"/>
        </w:rPr>
        <w:t>aggregates is the goal. In Practicum I and Practicum II, students will utilize new knowledge</w:t>
      </w:r>
      <w:r>
        <w:rPr>
          <w:color w:val="231F20"/>
          <w:spacing w:val="-29"/>
          <w:w w:val="105"/>
        </w:rPr>
        <w:t> </w:t>
      </w:r>
      <w:r>
        <w:rPr>
          <w:color w:val="231F20"/>
          <w:w w:val="105"/>
        </w:rPr>
        <w:t>to</w:t>
      </w:r>
      <w:r>
        <w:rPr>
          <w:color w:val="231F20"/>
          <w:spacing w:val="-29"/>
          <w:w w:val="105"/>
        </w:rPr>
        <w:t> </w:t>
      </w:r>
      <w:r>
        <w:rPr>
          <w:color w:val="231F20"/>
          <w:w w:val="105"/>
        </w:rPr>
        <w:t>create</w:t>
      </w:r>
      <w:r>
        <w:rPr>
          <w:color w:val="231F20"/>
          <w:spacing w:val="-29"/>
          <w:w w:val="105"/>
        </w:rPr>
        <w:t> </w:t>
      </w:r>
      <w:r>
        <w:rPr>
          <w:color w:val="231F20"/>
          <w:w w:val="105"/>
        </w:rPr>
        <w:t>and</w:t>
      </w:r>
      <w:r>
        <w:rPr>
          <w:color w:val="231F20"/>
          <w:spacing w:val="-29"/>
          <w:w w:val="105"/>
        </w:rPr>
        <w:t> </w:t>
      </w:r>
      <w:r>
        <w:rPr>
          <w:color w:val="231F20"/>
          <w:w w:val="105"/>
        </w:rPr>
        <w:t>evaluate</w:t>
      </w:r>
      <w:r>
        <w:rPr>
          <w:color w:val="231F20"/>
          <w:spacing w:val="-29"/>
          <w:w w:val="105"/>
        </w:rPr>
        <w:t> </w:t>
      </w:r>
      <w:r>
        <w:rPr>
          <w:color w:val="231F20"/>
          <w:w w:val="105"/>
        </w:rPr>
        <w:t>one</w:t>
      </w:r>
      <w:r>
        <w:rPr>
          <w:color w:val="231F20"/>
          <w:spacing w:val="-29"/>
          <w:w w:val="105"/>
        </w:rPr>
        <w:t> </w:t>
      </w:r>
      <w:r>
        <w:rPr>
          <w:color w:val="231F20"/>
          <w:w w:val="105"/>
        </w:rPr>
        <w:t>(1)</w:t>
      </w:r>
      <w:r>
        <w:rPr>
          <w:color w:val="231F20"/>
          <w:spacing w:val="-29"/>
          <w:w w:val="105"/>
        </w:rPr>
        <w:t> </w:t>
      </w:r>
      <w:r>
        <w:rPr>
          <w:color w:val="231F20"/>
          <w:w w:val="105"/>
        </w:rPr>
        <w:t>Capstone</w:t>
      </w:r>
      <w:r>
        <w:rPr>
          <w:color w:val="231F20"/>
          <w:spacing w:val="-29"/>
          <w:w w:val="105"/>
        </w:rPr>
        <w:t> </w:t>
      </w:r>
      <w:r>
        <w:rPr>
          <w:color w:val="231F20"/>
          <w:w w:val="105"/>
        </w:rPr>
        <w:t>teaching</w:t>
      </w:r>
      <w:r>
        <w:rPr>
          <w:color w:val="231F20"/>
          <w:spacing w:val="-29"/>
          <w:w w:val="105"/>
        </w:rPr>
        <w:t> </w:t>
      </w:r>
      <w:r>
        <w:rPr>
          <w:color w:val="231F20"/>
          <w:w w:val="105"/>
        </w:rPr>
        <w:t>project</w:t>
      </w:r>
    </w:p>
    <w:p>
      <w:pPr>
        <w:pStyle w:val="BodyText"/>
        <w:spacing w:line="288" w:lineRule="auto"/>
        <w:ind w:right="28"/>
      </w:pPr>
      <w:r>
        <w:rPr>
          <w:color w:val="231F20"/>
          <w:w w:val="105"/>
        </w:rPr>
        <w:t>that</w:t>
      </w:r>
      <w:r>
        <w:rPr>
          <w:color w:val="231F20"/>
          <w:spacing w:val="-21"/>
          <w:w w:val="105"/>
        </w:rPr>
        <w:t> </w:t>
      </w:r>
      <w:r>
        <w:rPr>
          <w:color w:val="231F20"/>
          <w:w w:val="105"/>
        </w:rPr>
        <w:t>addresses</w:t>
      </w:r>
      <w:r>
        <w:rPr>
          <w:color w:val="231F20"/>
          <w:spacing w:val="-21"/>
          <w:w w:val="105"/>
        </w:rPr>
        <w:t> </w:t>
      </w:r>
      <w:r>
        <w:rPr>
          <w:color w:val="231F20"/>
          <w:w w:val="105"/>
        </w:rPr>
        <w:t>an</w:t>
      </w:r>
      <w:r>
        <w:rPr>
          <w:color w:val="231F20"/>
          <w:spacing w:val="-21"/>
          <w:w w:val="105"/>
        </w:rPr>
        <w:t> </w:t>
      </w:r>
      <w:r>
        <w:rPr>
          <w:color w:val="231F20"/>
          <w:w w:val="105"/>
        </w:rPr>
        <w:t>identiﬁed</w:t>
      </w:r>
      <w:r>
        <w:rPr>
          <w:color w:val="231F20"/>
          <w:spacing w:val="-21"/>
          <w:w w:val="105"/>
        </w:rPr>
        <w:t> </w:t>
      </w:r>
      <w:r>
        <w:rPr>
          <w:color w:val="231F20"/>
          <w:w w:val="105"/>
        </w:rPr>
        <w:t>learning</w:t>
      </w:r>
      <w:r>
        <w:rPr>
          <w:color w:val="231F20"/>
          <w:spacing w:val="-21"/>
          <w:w w:val="105"/>
        </w:rPr>
        <w:t> </w:t>
      </w:r>
      <w:r>
        <w:rPr>
          <w:color w:val="231F20"/>
          <w:w w:val="105"/>
        </w:rPr>
        <w:t>need</w:t>
      </w:r>
      <w:r>
        <w:rPr>
          <w:color w:val="231F20"/>
          <w:spacing w:val="-21"/>
          <w:w w:val="105"/>
        </w:rPr>
        <w:t> </w:t>
      </w:r>
      <w:r>
        <w:rPr>
          <w:color w:val="231F20"/>
          <w:w w:val="105"/>
        </w:rPr>
        <w:t>in</w:t>
      </w:r>
      <w:r>
        <w:rPr>
          <w:color w:val="231F20"/>
          <w:spacing w:val="-21"/>
          <w:w w:val="105"/>
        </w:rPr>
        <w:t> </w:t>
      </w:r>
      <w:r>
        <w:rPr>
          <w:color w:val="231F20"/>
          <w:w w:val="105"/>
        </w:rPr>
        <w:t>a</w:t>
      </w:r>
      <w:r>
        <w:rPr>
          <w:color w:val="231F20"/>
          <w:spacing w:val="-21"/>
          <w:w w:val="105"/>
        </w:rPr>
        <w:t> </w:t>
      </w:r>
      <w:r>
        <w:rPr>
          <w:color w:val="231F20"/>
          <w:w w:val="105"/>
        </w:rPr>
        <w:t>selected</w:t>
      </w:r>
      <w:r>
        <w:rPr>
          <w:color w:val="231F20"/>
          <w:spacing w:val="-21"/>
          <w:w w:val="105"/>
        </w:rPr>
        <w:t> </w:t>
      </w:r>
      <w:r>
        <w:rPr>
          <w:color w:val="231F20"/>
          <w:w w:val="105"/>
        </w:rPr>
        <w:t>clinical</w:t>
      </w:r>
      <w:r>
        <w:rPr>
          <w:color w:val="231F20"/>
          <w:spacing w:val="-21"/>
          <w:w w:val="105"/>
        </w:rPr>
        <w:t> </w:t>
      </w:r>
      <w:r>
        <w:rPr>
          <w:color w:val="231F20"/>
          <w:w w:val="105"/>
        </w:rPr>
        <w:t>area</w:t>
      </w:r>
      <w:r>
        <w:rPr>
          <w:color w:val="231F20"/>
          <w:spacing w:val="-21"/>
          <w:w w:val="105"/>
        </w:rPr>
        <w:t> </w:t>
      </w:r>
      <w:r>
        <w:rPr>
          <w:color w:val="231F20"/>
          <w:w w:val="105"/>
        </w:rPr>
        <w:t>of specialization.</w:t>
      </w:r>
      <w:r>
        <w:rPr>
          <w:color w:val="231F20"/>
          <w:spacing w:val="-17"/>
          <w:w w:val="105"/>
        </w:rPr>
        <w:t> </w:t>
      </w:r>
      <w:r>
        <w:rPr>
          <w:color w:val="231F20"/>
          <w:w w:val="105"/>
        </w:rPr>
        <w:t>The</w:t>
      </w:r>
      <w:r>
        <w:rPr>
          <w:color w:val="231F20"/>
          <w:spacing w:val="-17"/>
          <w:w w:val="105"/>
        </w:rPr>
        <w:t> </w:t>
      </w:r>
      <w:r>
        <w:rPr>
          <w:color w:val="231F20"/>
          <w:w w:val="105"/>
        </w:rPr>
        <w:t>clinical</w:t>
      </w:r>
      <w:r>
        <w:rPr>
          <w:color w:val="231F20"/>
          <w:spacing w:val="-17"/>
          <w:w w:val="105"/>
        </w:rPr>
        <w:t> </w:t>
      </w:r>
      <w:r>
        <w:rPr>
          <w:color w:val="231F20"/>
          <w:w w:val="105"/>
        </w:rPr>
        <w:t>area</w:t>
      </w:r>
      <w:r>
        <w:rPr>
          <w:color w:val="231F20"/>
          <w:spacing w:val="-17"/>
          <w:w w:val="105"/>
        </w:rPr>
        <w:t> </w:t>
      </w:r>
      <w:r>
        <w:rPr>
          <w:color w:val="231F20"/>
          <w:w w:val="105"/>
        </w:rPr>
        <w:t>of</w:t>
      </w:r>
      <w:r>
        <w:rPr>
          <w:color w:val="231F20"/>
          <w:spacing w:val="-16"/>
          <w:w w:val="105"/>
        </w:rPr>
        <w:t> </w:t>
      </w:r>
      <w:r>
        <w:rPr>
          <w:color w:val="231F20"/>
          <w:w w:val="105"/>
        </w:rPr>
        <w:t>specialization</w:t>
      </w:r>
      <w:r>
        <w:rPr>
          <w:color w:val="231F20"/>
          <w:spacing w:val="-17"/>
          <w:w w:val="105"/>
        </w:rPr>
        <w:t> </w:t>
      </w:r>
      <w:r>
        <w:rPr>
          <w:color w:val="231F20"/>
          <w:w w:val="105"/>
        </w:rPr>
        <w:t>will</w:t>
      </w:r>
      <w:r>
        <w:rPr>
          <w:color w:val="231F20"/>
          <w:spacing w:val="-17"/>
          <w:w w:val="105"/>
        </w:rPr>
        <w:t> </w:t>
      </w:r>
      <w:r>
        <w:rPr>
          <w:color w:val="231F20"/>
          <w:w w:val="105"/>
        </w:rPr>
        <w:t>be</w:t>
      </w:r>
      <w:r>
        <w:rPr>
          <w:color w:val="231F20"/>
          <w:spacing w:val="-16"/>
          <w:w w:val="105"/>
        </w:rPr>
        <w:t> </w:t>
      </w:r>
      <w:r>
        <w:rPr>
          <w:color w:val="231F20"/>
          <w:w w:val="105"/>
        </w:rPr>
        <w:t>the</w:t>
      </w:r>
      <w:r>
        <w:rPr>
          <w:color w:val="231F20"/>
          <w:spacing w:val="-16"/>
          <w:w w:val="105"/>
        </w:rPr>
        <w:t> </w:t>
      </w:r>
      <w:r>
        <w:rPr>
          <w:color w:val="231F20"/>
          <w:w w:val="105"/>
        </w:rPr>
        <w:t>same</w:t>
      </w:r>
      <w:r>
        <w:rPr>
          <w:color w:val="231F20"/>
          <w:spacing w:val="-17"/>
          <w:w w:val="105"/>
        </w:rPr>
        <w:t> </w:t>
      </w:r>
      <w:r>
        <w:rPr>
          <w:color w:val="231F20"/>
          <w:w w:val="105"/>
        </w:rPr>
        <w:t>for Practicum I and</w:t>
      </w:r>
      <w:r>
        <w:rPr>
          <w:color w:val="231F20"/>
          <w:spacing w:val="-24"/>
          <w:w w:val="105"/>
        </w:rPr>
        <w:t> </w:t>
      </w:r>
      <w:r>
        <w:rPr>
          <w:color w:val="231F20"/>
          <w:w w:val="105"/>
        </w:rPr>
        <w:t>II.</w:t>
      </w:r>
    </w:p>
    <w:p>
      <w:pPr>
        <w:pStyle w:val="BodyText"/>
        <w:spacing w:line="182" w:lineRule="exact"/>
      </w:pPr>
      <w:r>
        <w:rPr>
          <w:color w:val="231F20"/>
        </w:rPr>
        <w:t>Course Fees: $300</w:t>
      </w:r>
    </w:p>
    <w:p>
      <w:pPr>
        <w:pStyle w:val="Heading7"/>
        <w:spacing w:line="288" w:lineRule="auto" w:before="104"/>
        <w:ind w:right="28"/>
      </w:pPr>
      <w:r>
        <w:rPr>
          <w:color w:val="231F20"/>
          <w:w w:val="95"/>
        </w:rPr>
        <w:t>NU 682. Evidenced-based Practice and Leadership Practicum I. (4 </w:t>
      </w:r>
      <w:r>
        <w:rPr>
          <w:color w:val="231F20"/>
        </w:rPr>
        <w:t>Credits)</w:t>
      </w:r>
    </w:p>
    <w:p>
      <w:pPr>
        <w:pStyle w:val="BodyText"/>
        <w:spacing w:line="288" w:lineRule="auto"/>
        <w:ind w:right="143"/>
      </w:pPr>
      <w:r>
        <w:rPr>
          <w:color w:val="231F20"/>
        </w:rPr>
        <w:t>This practicum experience is designed to integrate theory and evidence- based leadership and management practices into the healthcare  setting. Learners select an experienced mid-level nurse manager or leader in the healthcare setting. Learners should select a nurse leader  or</w:t>
      </w:r>
      <w:r>
        <w:rPr>
          <w:color w:val="231F20"/>
          <w:spacing w:val="-3"/>
        </w:rPr>
        <w:t> </w:t>
      </w:r>
      <w:r>
        <w:rPr>
          <w:color w:val="231F20"/>
        </w:rPr>
        <w:t>manager</w:t>
      </w:r>
      <w:r>
        <w:rPr>
          <w:color w:val="231F20"/>
          <w:spacing w:val="-3"/>
        </w:rPr>
        <w:t> </w:t>
      </w:r>
      <w:r>
        <w:rPr>
          <w:color w:val="231F20"/>
        </w:rPr>
        <w:t>preceptor</w:t>
      </w:r>
      <w:r>
        <w:rPr>
          <w:color w:val="231F20"/>
          <w:spacing w:val="-4"/>
        </w:rPr>
        <w:t> </w:t>
      </w:r>
      <w:r>
        <w:rPr>
          <w:color w:val="231F20"/>
        </w:rPr>
        <w:t>where</w:t>
      </w:r>
      <w:r>
        <w:rPr>
          <w:color w:val="231F20"/>
          <w:spacing w:val="-4"/>
        </w:rPr>
        <w:t> </w:t>
      </w:r>
      <w:r>
        <w:rPr>
          <w:color w:val="231F20"/>
        </w:rPr>
        <w:t>they</w:t>
      </w:r>
      <w:r>
        <w:rPr>
          <w:color w:val="231F20"/>
          <w:spacing w:val="-4"/>
        </w:rPr>
        <w:t> </w:t>
      </w:r>
      <w:r>
        <w:rPr>
          <w:color w:val="231F20"/>
        </w:rPr>
        <w:t>will</w:t>
      </w:r>
      <w:r>
        <w:rPr>
          <w:color w:val="231F20"/>
          <w:spacing w:val="-4"/>
        </w:rPr>
        <w:t> </w:t>
      </w:r>
      <w:r>
        <w:rPr>
          <w:color w:val="231F20"/>
        </w:rPr>
        <w:t>have</w:t>
      </w:r>
      <w:r>
        <w:rPr>
          <w:color w:val="231F20"/>
          <w:spacing w:val="-4"/>
        </w:rPr>
        <w:t> </w:t>
      </w:r>
      <w:r>
        <w:rPr>
          <w:color w:val="231F20"/>
        </w:rPr>
        <w:t>exposure</w:t>
      </w:r>
      <w:r>
        <w:rPr>
          <w:color w:val="231F20"/>
          <w:spacing w:val="-4"/>
        </w:rPr>
        <w:t> </w:t>
      </w:r>
      <w:r>
        <w:rPr>
          <w:color w:val="231F20"/>
        </w:rPr>
        <w:t>to</w:t>
      </w:r>
      <w:r>
        <w:rPr>
          <w:color w:val="231F20"/>
          <w:spacing w:val="-3"/>
        </w:rPr>
        <w:t> </w:t>
      </w:r>
      <w:r>
        <w:rPr>
          <w:color w:val="231F20"/>
        </w:rPr>
        <w:t>all</w:t>
      </w:r>
      <w:r>
        <w:rPr>
          <w:color w:val="231F20"/>
          <w:spacing w:val="-4"/>
        </w:rPr>
        <w:t> </w:t>
      </w:r>
      <w:r>
        <w:rPr>
          <w:color w:val="231F20"/>
        </w:rPr>
        <w:t>aspects</w:t>
      </w:r>
    </w:p>
    <w:p>
      <w:pPr>
        <w:pStyle w:val="BodyText"/>
        <w:spacing w:line="288" w:lineRule="auto"/>
        <w:ind w:right="28"/>
      </w:pPr>
      <w:r>
        <w:rPr>
          <w:color w:val="231F20"/>
          <w:w w:val="105"/>
        </w:rPr>
        <w:t>of the role, including but not limited to writing policy and procedure, stafﬁng,</w:t>
      </w:r>
      <w:r>
        <w:rPr>
          <w:color w:val="231F20"/>
          <w:spacing w:val="-33"/>
          <w:w w:val="105"/>
        </w:rPr>
        <w:t> </w:t>
      </w:r>
      <w:r>
        <w:rPr>
          <w:color w:val="231F20"/>
          <w:w w:val="105"/>
        </w:rPr>
        <w:t>budgeting,</w:t>
      </w:r>
      <w:r>
        <w:rPr>
          <w:color w:val="231F20"/>
          <w:spacing w:val="-33"/>
          <w:w w:val="105"/>
        </w:rPr>
        <w:t> </w:t>
      </w:r>
      <w:r>
        <w:rPr>
          <w:color w:val="231F20"/>
          <w:w w:val="105"/>
        </w:rPr>
        <w:t>purchasing,</w:t>
      </w:r>
      <w:r>
        <w:rPr>
          <w:color w:val="231F20"/>
          <w:spacing w:val="-33"/>
          <w:w w:val="105"/>
        </w:rPr>
        <w:t> </w:t>
      </w:r>
      <w:r>
        <w:rPr>
          <w:color w:val="231F20"/>
          <w:w w:val="105"/>
        </w:rPr>
        <w:t>role-modeling,</w:t>
      </w:r>
      <w:r>
        <w:rPr>
          <w:color w:val="231F20"/>
          <w:spacing w:val="-33"/>
          <w:w w:val="105"/>
        </w:rPr>
        <w:t> </w:t>
      </w:r>
      <w:r>
        <w:rPr>
          <w:color w:val="231F20"/>
          <w:w w:val="105"/>
        </w:rPr>
        <w:t>staff</w:t>
      </w:r>
      <w:r>
        <w:rPr>
          <w:color w:val="231F20"/>
          <w:spacing w:val="-33"/>
          <w:w w:val="105"/>
        </w:rPr>
        <w:t> </w:t>
      </w:r>
      <w:r>
        <w:rPr>
          <w:color w:val="231F20"/>
          <w:w w:val="105"/>
        </w:rPr>
        <w:t>interaction,</w:t>
      </w:r>
      <w:r>
        <w:rPr>
          <w:color w:val="231F20"/>
          <w:spacing w:val="-33"/>
          <w:w w:val="105"/>
        </w:rPr>
        <w:t> </w:t>
      </w:r>
      <w:r>
        <w:rPr>
          <w:color w:val="231F20"/>
          <w:w w:val="105"/>
        </w:rPr>
        <w:t>problem identiﬁcation</w:t>
      </w:r>
      <w:r>
        <w:rPr>
          <w:color w:val="231F20"/>
          <w:spacing w:val="-12"/>
          <w:w w:val="105"/>
        </w:rPr>
        <w:t> </w:t>
      </w:r>
      <w:r>
        <w:rPr>
          <w:color w:val="231F20"/>
          <w:w w:val="105"/>
        </w:rPr>
        <w:t>with</w:t>
      </w:r>
      <w:r>
        <w:rPr>
          <w:color w:val="231F20"/>
          <w:spacing w:val="-12"/>
          <w:w w:val="105"/>
        </w:rPr>
        <w:t> </w:t>
      </w:r>
      <w:r>
        <w:rPr>
          <w:color w:val="231F20"/>
          <w:w w:val="105"/>
        </w:rPr>
        <w:t>resolution,</w:t>
      </w:r>
      <w:r>
        <w:rPr>
          <w:color w:val="231F20"/>
          <w:spacing w:val="-12"/>
          <w:w w:val="105"/>
        </w:rPr>
        <w:t> </w:t>
      </w:r>
      <w:r>
        <w:rPr>
          <w:color w:val="231F20"/>
          <w:w w:val="105"/>
        </w:rPr>
        <w:t>conflict</w:t>
      </w:r>
      <w:r>
        <w:rPr>
          <w:color w:val="231F20"/>
          <w:spacing w:val="-12"/>
          <w:w w:val="105"/>
        </w:rPr>
        <w:t> </w:t>
      </w:r>
      <w:r>
        <w:rPr>
          <w:color w:val="231F20"/>
          <w:w w:val="105"/>
        </w:rPr>
        <w:t>management,</w:t>
      </w:r>
      <w:r>
        <w:rPr>
          <w:color w:val="231F20"/>
          <w:spacing w:val="-12"/>
          <w:w w:val="105"/>
        </w:rPr>
        <w:t> </w:t>
      </w:r>
      <w:r>
        <w:rPr>
          <w:color w:val="231F20"/>
          <w:w w:val="105"/>
        </w:rPr>
        <w:t>participation</w:t>
      </w:r>
    </w:p>
    <w:p>
      <w:pPr>
        <w:pStyle w:val="BodyText"/>
        <w:spacing w:line="288" w:lineRule="auto"/>
        <w:ind w:right="28"/>
      </w:pPr>
      <w:r>
        <w:rPr>
          <w:color w:val="231F20"/>
          <w:w w:val="105"/>
        </w:rPr>
        <w:t>in interdisciplinary meetings, etc. Learners will translate current research</w:t>
      </w:r>
      <w:r>
        <w:rPr>
          <w:color w:val="231F20"/>
          <w:spacing w:val="-22"/>
          <w:w w:val="105"/>
        </w:rPr>
        <w:t> </w:t>
      </w:r>
      <w:r>
        <w:rPr>
          <w:color w:val="231F20"/>
          <w:w w:val="105"/>
        </w:rPr>
        <w:t>into</w:t>
      </w:r>
      <w:r>
        <w:rPr>
          <w:color w:val="231F20"/>
          <w:spacing w:val="-22"/>
          <w:w w:val="105"/>
        </w:rPr>
        <w:t> </w:t>
      </w:r>
      <w:r>
        <w:rPr>
          <w:color w:val="231F20"/>
          <w:w w:val="105"/>
        </w:rPr>
        <w:t>evidence-based</w:t>
      </w:r>
      <w:r>
        <w:rPr>
          <w:color w:val="231F20"/>
          <w:spacing w:val="-22"/>
          <w:w w:val="105"/>
        </w:rPr>
        <w:t> </w:t>
      </w:r>
      <w:r>
        <w:rPr>
          <w:color w:val="231F20"/>
          <w:w w:val="105"/>
        </w:rPr>
        <w:t>practice.</w:t>
      </w:r>
      <w:r>
        <w:rPr>
          <w:color w:val="231F20"/>
          <w:spacing w:val="-21"/>
          <w:w w:val="105"/>
        </w:rPr>
        <w:t> </w:t>
      </w:r>
      <w:r>
        <w:rPr>
          <w:color w:val="231F20"/>
          <w:w w:val="105"/>
        </w:rPr>
        <w:t>In</w:t>
      </w:r>
      <w:r>
        <w:rPr>
          <w:color w:val="231F20"/>
          <w:spacing w:val="-21"/>
          <w:w w:val="105"/>
        </w:rPr>
        <w:t> </w:t>
      </w:r>
      <w:r>
        <w:rPr>
          <w:color w:val="231F20"/>
          <w:w w:val="105"/>
        </w:rPr>
        <w:t>Practicum</w:t>
      </w:r>
      <w:r>
        <w:rPr>
          <w:color w:val="231F20"/>
          <w:spacing w:val="-21"/>
          <w:w w:val="105"/>
        </w:rPr>
        <w:t> </w:t>
      </w:r>
      <w:r>
        <w:rPr>
          <w:color w:val="231F20"/>
          <w:w w:val="105"/>
        </w:rPr>
        <w:t>I</w:t>
      </w:r>
      <w:r>
        <w:rPr>
          <w:color w:val="231F20"/>
          <w:spacing w:val="-21"/>
          <w:w w:val="105"/>
        </w:rPr>
        <w:t> </w:t>
      </w:r>
      <w:r>
        <w:rPr>
          <w:color w:val="231F20"/>
          <w:w w:val="105"/>
        </w:rPr>
        <w:t>and</w:t>
      </w:r>
      <w:r>
        <w:rPr>
          <w:color w:val="231F20"/>
          <w:spacing w:val="-22"/>
          <w:w w:val="105"/>
        </w:rPr>
        <w:t> </w:t>
      </w:r>
      <w:r>
        <w:rPr>
          <w:color w:val="231F20"/>
          <w:w w:val="105"/>
        </w:rPr>
        <w:t>Practicum</w:t>
      </w:r>
      <w:r>
        <w:rPr>
          <w:color w:val="231F20"/>
          <w:spacing w:val="-21"/>
          <w:w w:val="105"/>
        </w:rPr>
        <w:t> </w:t>
      </w:r>
      <w:r>
        <w:rPr>
          <w:color w:val="231F20"/>
          <w:w w:val="105"/>
        </w:rPr>
        <w:t>II, students will utilize new knowledge to create and evaluate one quality improvement</w:t>
      </w:r>
      <w:r>
        <w:rPr>
          <w:color w:val="231F20"/>
          <w:spacing w:val="-21"/>
          <w:w w:val="105"/>
        </w:rPr>
        <w:t> </w:t>
      </w:r>
      <w:r>
        <w:rPr>
          <w:color w:val="231F20"/>
          <w:w w:val="105"/>
        </w:rPr>
        <w:t>project</w:t>
      </w:r>
      <w:r>
        <w:rPr>
          <w:color w:val="231F20"/>
          <w:spacing w:val="-20"/>
          <w:w w:val="105"/>
        </w:rPr>
        <w:t> </w:t>
      </w:r>
      <w:r>
        <w:rPr>
          <w:color w:val="231F20"/>
          <w:w w:val="105"/>
        </w:rPr>
        <w:t>that</w:t>
      </w:r>
      <w:r>
        <w:rPr>
          <w:color w:val="231F20"/>
          <w:spacing w:val="-20"/>
          <w:w w:val="105"/>
        </w:rPr>
        <w:t> </w:t>
      </w:r>
      <w:r>
        <w:rPr>
          <w:color w:val="231F20"/>
          <w:w w:val="105"/>
        </w:rPr>
        <w:t>addresses</w:t>
      </w:r>
      <w:r>
        <w:rPr>
          <w:color w:val="231F20"/>
          <w:spacing w:val="-21"/>
          <w:w w:val="105"/>
        </w:rPr>
        <w:t> </w:t>
      </w:r>
      <w:r>
        <w:rPr>
          <w:color w:val="231F20"/>
          <w:w w:val="105"/>
        </w:rPr>
        <w:t>an</w:t>
      </w:r>
      <w:r>
        <w:rPr>
          <w:color w:val="231F20"/>
          <w:spacing w:val="-21"/>
          <w:w w:val="105"/>
        </w:rPr>
        <w:t> </w:t>
      </w:r>
      <w:r>
        <w:rPr>
          <w:color w:val="231F20"/>
          <w:w w:val="105"/>
        </w:rPr>
        <w:t>identiﬁed</w:t>
      </w:r>
      <w:r>
        <w:rPr>
          <w:color w:val="231F20"/>
          <w:spacing w:val="-21"/>
          <w:w w:val="105"/>
        </w:rPr>
        <w:t> </w:t>
      </w:r>
      <w:r>
        <w:rPr>
          <w:color w:val="231F20"/>
          <w:w w:val="105"/>
        </w:rPr>
        <w:t>need</w:t>
      </w:r>
      <w:r>
        <w:rPr>
          <w:color w:val="231F20"/>
          <w:spacing w:val="-20"/>
          <w:w w:val="105"/>
        </w:rPr>
        <w:t> </w:t>
      </w:r>
      <w:r>
        <w:rPr>
          <w:color w:val="231F20"/>
          <w:w w:val="105"/>
        </w:rPr>
        <w:t>within</w:t>
      </w:r>
      <w:r>
        <w:rPr>
          <w:color w:val="231F20"/>
          <w:spacing w:val="-21"/>
          <w:w w:val="105"/>
        </w:rPr>
        <w:t> </w:t>
      </w:r>
      <w:r>
        <w:rPr>
          <w:color w:val="231F20"/>
          <w:w w:val="105"/>
        </w:rPr>
        <w:t>the</w:t>
      </w:r>
      <w:r>
        <w:rPr>
          <w:color w:val="231F20"/>
          <w:spacing w:val="-20"/>
          <w:w w:val="105"/>
        </w:rPr>
        <w:t> </w:t>
      </w:r>
      <w:r>
        <w:rPr>
          <w:color w:val="231F20"/>
          <w:w w:val="105"/>
        </w:rPr>
        <w:t>clinical setting. The clinical area for Practicum I is mid-level leadership and management</w:t>
      </w:r>
      <w:r>
        <w:rPr>
          <w:color w:val="231F20"/>
          <w:spacing w:val="-21"/>
          <w:w w:val="105"/>
        </w:rPr>
        <w:t> </w:t>
      </w:r>
      <w:r>
        <w:rPr>
          <w:color w:val="231F20"/>
          <w:w w:val="105"/>
        </w:rPr>
        <w:t>and</w:t>
      </w:r>
      <w:r>
        <w:rPr>
          <w:color w:val="231F20"/>
          <w:spacing w:val="-21"/>
          <w:w w:val="105"/>
        </w:rPr>
        <w:t> </w:t>
      </w:r>
      <w:r>
        <w:rPr>
          <w:color w:val="231F20"/>
          <w:w w:val="105"/>
        </w:rPr>
        <w:t>for</w:t>
      </w:r>
      <w:r>
        <w:rPr>
          <w:color w:val="231F20"/>
          <w:spacing w:val="-21"/>
          <w:w w:val="105"/>
        </w:rPr>
        <w:t> </w:t>
      </w:r>
      <w:r>
        <w:rPr>
          <w:color w:val="231F20"/>
          <w:w w:val="105"/>
        </w:rPr>
        <w:t>Practicum</w:t>
      </w:r>
      <w:r>
        <w:rPr>
          <w:color w:val="231F20"/>
          <w:spacing w:val="-21"/>
          <w:w w:val="105"/>
        </w:rPr>
        <w:t> </w:t>
      </w:r>
      <w:r>
        <w:rPr>
          <w:color w:val="231F20"/>
          <w:w w:val="105"/>
        </w:rPr>
        <w:t>II</w:t>
      </w:r>
      <w:r>
        <w:rPr>
          <w:color w:val="231F20"/>
          <w:spacing w:val="-21"/>
          <w:w w:val="105"/>
        </w:rPr>
        <w:t> </w:t>
      </w:r>
      <w:r>
        <w:rPr>
          <w:color w:val="231F20"/>
          <w:w w:val="105"/>
        </w:rPr>
        <w:t>the</w:t>
      </w:r>
      <w:r>
        <w:rPr>
          <w:color w:val="231F20"/>
          <w:spacing w:val="-21"/>
          <w:w w:val="105"/>
        </w:rPr>
        <w:t> </w:t>
      </w:r>
      <w:r>
        <w:rPr>
          <w:color w:val="231F20"/>
          <w:w w:val="105"/>
        </w:rPr>
        <w:t>clinical</w:t>
      </w:r>
      <w:r>
        <w:rPr>
          <w:color w:val="231F20"/>
          <w:spacing w:val="-21"/>
          <w:w w:val="105"/>
        </w:rPr>
        <w:t> </w:t>
      </w:r>
      <w:r>
        <w:rPr>
          <w:color w:val="231F20"/>
          <w:w w:val="105"/>
        </w:rPr>
        <w:t>area</w:t>
      </w:r>
      <w:r>
        <w:rPr>
          <w:color w:val="231F20"/>
          <w:spacing w:val="-21"/>
          <w:w w:val="105"/>
        </w:rPr>
        <w:t> </w:t>
      </w:r>
      <w:r>
        <w:rPr>
          <w:color w:val="231F20"/>
          <w:w w:val="105"/>
        </w:rPr>
        <w:t>is</w:t>
      </w:r>
      <w:r>
        <w:rPr>
          <w:color w:val="231F20"/>
          <w:spacing w:val="-21"/>
          <w:w w:val="105"/>
        </w:rPr>
        <w:t> </w:t>
      </w:r>
      <w:r>
        <w:rPr>
          <w:color w:val="231F20"/>
          <w:w w:val="105"/>
        </w:rPr>
        <w:t>upper</w:t>
      </w:r>
      <w:r>
        <w:rPr>
          <w:color w:val="231F20"/>
          <w:spacing w:val="-21"/>
          <w:w w:val="105"/>
        </w:rPr>
        <w:t> </w:t>
      </w:r>
      <w:r>
        <w:rPr>
          <w:color w:val="231F20"/>
          <w:w w:val="105"/>
        </w:rPr>
        <w:t>management and</w:t>
      </w:r>
      <w:r>
        <w:rPr>
          <w:color w:val="231F20"/>
          <w:spacing w:val="-9"/>
          <w:w w:val="105"/>
        </w:rPr>
        <w:t> </w:t>
      </w:r>
      <w:r>
        <w:rPr>
          <w:color w:val="231F20"/>
          <w:w w:val="105"/>
        </w:rPr>
        <w:t>leadership.</w:t>
      </w:r>
    </w:p>
    <w:p>
      <w:pPr>
        <w:pStyle w:val="BodyText"/>
        <w:spacing w:line="179" w:lineRule="exact"/>
      </w:pPr>
      <w:r>
        <w:rPr>
          <w:color w:val="231F20"/>
        </w:rPr>
        <w:t>Course Fees: $300</w:t>
      </w:r>
    </w:p>
    <w:p>
      <w:pPr>
        <w:pStyle w:val="Heading7"/>
        <w:spacing w:line="288" w:lineRule="auto" w:before="108"/>
        <w:ind w:right="568"/>
      </w:pPr>
      <w:r>
        <w:rPr>
          <w:color w:val="231F20"/>
          <w:w w:val="95"/>
        </w:rPr>
        <w:t>NU 683. Evidence-based Practice and Leadership Practicum II. (4 </w:t>
      </w:r>
      <w:r>
        <w:rPr>
          <w:color w:val="231F20"/>
        </w:rPr>
        <w:t>Credits)</w:t>
      </w:r>
    </w:p>
    <w:p>
      <w:pPr>
        <w:pStyle w:val="BodyText"/>
        <w:spacing w:line="288" w:lineRule="auto"/>
        <w:ind w:right="28"/>
      </w:pPr>
      <w:r>
        <w:rPr>
          <w:color w:val="231F20"/>
          <w:w w:val="105"/>
        </w:rPr>
        <w:t>This</w:t>
      </w:r>
      <w:r>
        <w:rPr>
          <w:color w:val="231F20"/>
          <w:spacing w:val="-25"/>
          <w:w w:val="105"/>
        </w:rPr>
        <w:t> </w:t>
      </w:r>
      <w:r>
        <w:rPr>
          <w:color w:val="231F20"/>
          <w:w w:val="105"/>
        </w:rPr>
        <w:t>practicum</w:t>
      </w:r>
      <w:r>
        <w:rPr>
          <w:color w:val="231F20"/>
          <w:spacing w:val="-24"/>
          <w:w w:val="105"/>
        </w:rPr>
        <w:t> </w:t>
      </w:r>
      <w:r>
        <w:rPr>
          <w:color w:val="231F20"/>
          <w:w w:val="105"/>
        </w:rPr>
        <w:t>experience</w:t>
      </w:r>
      <w:r>
        <w:rPr>
          <w:color w:val="231F20"/>
          <w:spacing w:val="-25"/>
          <w:w w:val="105"/>
        </w:rPr>
        <w:t> </w:t>
      </w:r>
      <w:r>
        <w:rPr>
          <w:color w:val="231F20"/>
          <w:w w:val="105"/>
        </w:rPr>
        <w:t>is</w:t>
      </w:r>
      <w:r>
        <w:rPr>
          <w:color w:val="231F20"/>
          <w:spacing w:val="-25"/>
          <w:w w:val="105"/>
        </w:rPr>
        <w:t> </w:t>
      </w:r>
      <w:r>
        <w:rPr>
          <w:color w:val="231F20"/>
          <w:w w:val="105"/>
        </w:rPr>
        <w:t>designed</w:t>
      </w:r>
      <w:r>
        <w:rPr>
          <w:color w:val="231F20"/>
          <w:spacing w:val="-24"/>
          <w:w w:val="105"/>
        </w:rPr>
        <w:t> </w:t>
      </w:r>
      <w:r>
        <w:rPr>
          <w:color w:val="231F20"/>
          <w:w w:val="105"/>
        </w:rPr>
        <w:t>to</w:t>
      </w:r>
      <w:r>
        <w:rPr>
          <w:color w:val="231F20"/>
          <w:spacing w:val="-24"/>
          <w:w w:val="105"/>
        </w:rPr>
        <w:t> </w:t>
      </w:r>
      <w:r>
        <w:rPr>
          <w:color w:val="231F20"/>
          <w:w w:val="105"/>
        </w:rPr>
        <w:t>integrate</w:t>
      </w:r>
      <w:r>
        <w:rPr>
          <w:color w:val="231F20"/>
          <w:spacing w:val="-25"/>
          <w:w w:val="105"/>
        </w:rPr>
        <w:t> </w:t>
      </w:r>
      <w:r>
        <w:rPr>
          <w:color w:val="231F20"/>
          <w:w w:val="105"/>
        </w:rPr>
        <w:t>theory</w:t>
      </w:r>
      <w:r>
        <w:rPr>
          <w:color w:val="231F20"/>
          <w:spacing w:val="-25"/>
          <w:w w:val="105"/>
        </w:rPr>
        <w:t> </w:t>
      </w:r>
      <w:r>
        <w:rPr>
          <w:color w:val="231F20"/>
          <w:w w:val="105"/>
        </w:rPr>
        <w:t>and</w:t>
      </w:r>
      <w:r>
        <w:rPr>
          <w:color w:val="231F20"/>
          <w:spacing w:val="-25"/>
          <w:w w:val="105"/>
        </w:rPr>
        <w:t> </w:t>
      </w:r>
      <w:r>
        <w:rPr>
          <w:color w:val="231F20"/>
          <w:w w:val="105"/>
        </w:rPr>
        <w:t>evidence- based</w:t>
      </w:r>
      <w:r>
        <w:rPr>
          <w:color w:val="231F20"/>
          <w:spacing w:val="-25"/>
          <w:w w:val="105"/>
        </w:rPr>
        <w:t> </w:t>
      </w:r>
      <w:r>
        <w:rPr>
          <w:color w:val="231F20"/>
          <w:w w:val="105"/>
        </w:rPr>
        <w:t>leadership</w:t>
      </w:r>
      <w:r>
        <w:rPr>
          <w:color w:val="231F20"/>
          <w:spacing w:val="-26"/>
          <w:w w:val="105"/>
        </w:rPr>
        <w:t> </w:t>
      </w:r>
      <w:r>
        <w:rPr>
          <w:color w:val="231F20"/>
          <w:w w:val="105"/>
        </w:rPr>
        <w:t>and</w:t>
      </w:r>
      <w:r>
        <w:rPr>
          <w:color w:val="231F20"/>
          <w:spacing w:val="-26"/>
          <w:w w:val="105"/>
        </w:rPr>
        <w:t> </w:t>
      </w:r>
      <w:r>
        <w:rPr>
          <w:color w:val="231F20"/>
          <w:w w:val="105"/>
        </w:rPr>
        <w:t>management</w:t>
      </w:r>
      <w:r>
        <w:rPr>
          <w:color w:val="231F20"/>
          <w:spacing w:val="-25"/>
          <w:w w:val="105"/>
        </w:rPr>
        <w:t> </w:t>
      </w:r>
      <w:r>
        <w:rPr>
          <w:color w:val="231F20"/>
          <w:w w:val="105"/>
        </w:rPr>
        <w:t>practices</w:t>
      </w:r>
      <w:r>
        <w:rPr>
          <w:color w:val="231F20"/>
          <w:spacing w:val="-25"/>
          <w:w w:val="105"/>
        </w:rPr>
        <w:t> </w:t>
      </w:r>
      <w:r>
        <w:rPr>
          <w:color w:val="231F20"/>
          <w:w w:val="105"/>
        </w:rPr>
        <w:t>into</w:t>
      </w:r>
      <w:r>
        <w:rPr>
          <w:color w:val="231F20"/>
          <w:spacing w:val="-26"/>
          <w:w w:val="105"/>
        </w:rPr>
        <w:t> </w:t>
      </w:r>
      <w:r>
        <w:rPr>
          <w:color w:val="231F20"/>
          <w:w w:val="105"/>
        </w:rPr>
        <w:t>the</w:t>
      </w:r>
      <w:r>
        <w:rPr>
          <w:color w:val="231F20"/>
          <w:spacing w:val="-25"/>
          <w:w w:val="105"/>
        </w:rPr>
        <w:t> </w:t>
      </w:r>
      <w:r>
        <w:rPr>
          <w:color w:val="231F20"/>
          <w:w w:val="105"/>
        </w:rPr>
        <w:t>healthcare</w:t>
      </w:r>
      <w:r>
        <w:rPr>
          <w:color w:val="231F20"/>
          <w:spacing w:val="-26"/>
          <w:w w:val="105"/>
        </w:rPr>
        <w:t> </w:t>
      </w:r>
      <w:r>
        <w:rPr>
          <w:color w:val="231F20"/>
          <w:w w:val="105"/>
        </w:rPr>
        <w:t>setting.</w:t>
      </w:r>
    </w:p>
    <w:p>
      <w:pPr>
        <w:pStyle w:val="BodyText"/>
        <w:spacing w:line="288" w:lineRule="auto"/>
        <w:ind w:right="276"/>
      </w:pPr>
      <w:r>
        <w:rPr>
          <w:color w:val="231F20"/>
        </w:rPr>
        <w:t>Learners select an experienced upper-level nurse manager or leader in the healthcare setting. Learners should select a nurse leader or manager preceptor where they will have exposure to all aspects of</w:t>
      </w:r>
      <w:r>
        <w:rPr>
          <w:color w:val="231F20"/>
          <w:spacing w:val="-10"/>
        </w:rPr>
        <w:t> </w:t>
      </w:r>
      <w:r>
        <w:rPr>
          <w:color w:val="231F20"/>
        </w:rPr>
        <w:t>the</w:t>
      </w:r>
    </w:p>
    <w:p>
      <w:pPr>
        <w:pStyle w:val="BodyText"/>
        <w:spacing w:line="288" w:lineRule="auto"/>
        <w:ind w:right="59"/>
      </w:pPr>
      <w:r>
        <w:rPr>
          <w:color w:val="231F20"/>
          <w:w w:val="105"/>
        </w:rPr>
        <w:t>role,</w:t>
      </w:r>
      <w:r>
        <w:rPr>
          <w:color w:val="231F20"/>
          <w:spacing w:val="-18"/>
          <w:w w:val="105"/>
        </w:rPr>
        <w:t> </w:t>
      </w:r>
      <w:r>
        <w:rPr>
          <w:color w:val="231F20"/>
          <w:w w:val="105"/>
        </w:rPr>
        <w:t>including</w:t>
      </w:r>
      <w:r>
        <w:rPr>
          <w:color w:val="231F20"/>
          <w:spacing w:val="-18"/>
          <w:w w:val="105"/>
        </w:rPr>
        <w:t> </w:t>
      </w:r>
      <w:r>
        <w:rPr>
          <w:color w:val="231F20"/>
          <w:w w:val="105"/>
        </w:rPr>
        <w:t>but</w:t>
      </w:r>
      <w:r>
        <w:rPr>
          <w:color w:val="231F20"/>
          <w:spacing w:val="-18"/>
          <w:w w:val="105"/>
        </w:rPr>
        <w:t> </w:t>
      </w:r>
      <w:r>
        <w:rPr>
          <w:color w:val="231F20"/>
          <w:w w:val="105"/>
        </w:rPr>
        <w:t>not</w:t>
      </w:r>
      <w:r>
        <w:rPr>
          <w:color w:val="231F20"/>
          <w:spacing w:val="-18"/>
          <w:w w:val="105"/>
        </w:rPr>
        <w:t> </w:t>
      </w:r>
      <w:r>
        <w:rPr>
          <w:color w:val="231F20"/>
          <w:w w:val="105"/>
        </w:rPr>
        <w:t>limited</w:t>
      </w:r>
      <w:r>
        <w:rPr>
          <w:color w:val="231F20"/>
          <w:spacing w:val="-18"/>
          <w:w w:val="105"/>
        </w:rPr>
        <w:t> </w:t>
      </w:r>
      <w:r>
        <w:rPr>
          <w:color w:val="231F20"/>
          <w:w w:val="105"/>
        </w:rPr>
        <w:t>to</w:t>
      </w:r>
      <w:r>
        <w:rPr>
          <w:color w:val="231F20"/>
          <w:spacing w:val="-18"/>
          <w:w w:val="105"/>
        </w:rPr>
        <w:t> </w:t>
      </w:r>
      <w:r>
        <w:rPr>
          <w:color w:val="231F20"/>
          <w:w w:val="105"/>
        </w:rPr>
        <w:t>budgeting,</w:t>
      </w:r>
      <w:r>
        <w:rPr>
          <w:color w:val="231F20"/>
          <w:spacing w:val="-18"/>
          <w:w w:val="105"/>
        </w:rPr>
        <w:t> </w:t>
      </w:r>
      <w:r>
        <w:rPr>
          <w:color w:val="231F20"/>
          <w:w w:val="105"/>
        </w:rPr>
        <w:t>large</w:t>
      </w:r>
      <w:r>
        <w:rPr>
          <w:color w:val="231F20"/>
          <w:spacing w:val="-18"/>
          <w:w w:val="105"/>
        </w:rPr>
        <w:t> </w:t>
      </w:r>
      <w:r>
        <w:rPr>
          <w:color w:val="231F20"/>
          <w:w w:val="105"/>
        </w:rPr>
        <w:t>scale</w:t>
      </w:r>
      <w:r>
        <w:rPr>
          <w:color w:val="231F20"/>
          <w:spacing w:val="-18"/>
          <w:w w:val="105"/>
        </w:rPr>
        <w:t> </w:t>
      </w:r>
      <w:r>
        <w:rPr>
          <w:color w:val="231F20"/>
          <w:w w:val="105"/>
        </w:rPr>
        <w:t>stafﬁng,</w:t>
      </w:r>
      <w:r>
        <w:rPr>
          <w:color w:val="231F20"/>
          <w:spacing w:val="-18"/>
          <w:w w:val="105"/>
        </w:rPr>
        <w:t> </w:t>
      </w:r>
      <w:r>
        <w:rPr>
          <w:color w:val="231F20"/>
          <w:w w:val="105"/>
        </w:rPr>
        <w:t>ﬁnancial planning, policy and procedure, accreditation, interdisciplinary team meetings</w:t>
      </w:r>
      <w:r>
        <w:rPr>
          <w:color w:val="231F20"/>
          <w:spacing w:val="-22"/>
          <w:w w:val="105"/>
        </w:rPr>
        <w:t> </w:t>
      </w:r>
      <w:r>
        <w:rPr>
          <w:color w:val="231F20"/>
          <w:w w:val="105"/>
        </w:rPr>
        <w:t>and</w:t>
      </w:r>
      <w:r>
        <w:rPr>
          <w:color w:val="231F20"/>
          <w:spacing w:val="-22"/>
          <w:w w:val="105"/>
        </w:rPr>
        <w:t> </w:t>
      </w:r>
      <w:r>
        <w:rPr>
          <w:color w:val="231F20"/>
          <w:w w:val="105"/>
        </w:rPr>
        <w:t>planning,</w:t>
      </w:r>
      <w:r>
        <w:rPr>
          <w:color w:val="231F20"/>
          <w:spacing w:val="-22"/>
          <w:w w:val="105"/>
        </w:rPr>
        <w:t> </w:t>
      </w:r>
      <w:r>
        <w:rPr>
          <w:color w:val="231F20"/>
          <w:w w:val="105"/>
        </w:rPr>
        <w:t>etc.</w:t>
      </w:r>
      <w:r>
        <w:rPr>
          <w:color w:val="231F20"/>
          <w:spacing w:val="-22"/>
          <w:w w:val="105"/>
        </w:rPr>
        <w:t> </w:t>
      </w:r>
      <w:r>
        <w:rPr>
          <w:color w:val="231F20"/>
          <w:w w:val="105"/>
        </w:rPr>
        <w:t>Learners</w:t>
      </w:r>
      <w:r>
        <w:rPr>
          <w:color w:val="231F20"/>
          <w:spacing w:val="-22"/>
          <w:w w:val="105"/>
        </w:rPr>
        <w:t> </w:t>
      </w:r>
      <w:r>
        <w:rPr>
          <w:color w:val="231F20"/>
          <w:w w:val="105"/>
        </w:rPr>
        <w:t>will</w:t>
      </w:r>
      <w:r>
        <w:rPr>
          <w:color w:val="231F20"/>
          <w:spacing w:val="-22"/>
          <w:w w:val="105"/>
        </w:rPr>
        <w:t> </w:t>
      </w:r>
      <w:r>
        <w:rPr>
          <w:color w:val="231F20"/>
          <w:w w:val="105"/>
        </w:rPr>
        <w:t>translate</w:t>
      </w:r>
      <w:r>
        <w:rPr>
          <w:color w:val="231F20"/>
          <w:spacing w:val="-22"/>
          <w:w w:val="105"/>
        </w:rPr>
        <w:t> </w:t>
      </w:r>
      <w:r>
        <w:rPr>
          <w:color w:val="231F20"/>
          <w:w w:val="105"/>
        </w:rPr>
        <w:t>current</w:t>
      </w:r>
      <w:r>
        <w:rPr>
          <w:color w:val="231F20"/>
          <w:spacing w:val="-22"/>
          <w:w w:val="105"/>
        </w:rPr>
        <w:t> </w:t>
      </w:r>
      <w:r>
        <w:rPr>
          <w:color w:val="231F20"/>
          <w:w w:val="105"/>
        </w:rPr>
        <w:t>research</w:t>
      </w:r>
      <w:r>
        <w:rPr>
          <w:color w:val="231F20"/>
          <w:spacing w:val="-22"/>
          <w:w w:val="105"/>
        </w:rPr>
        <w:t> </w:t>
      </w:r>
      <w:r>
        <w:rPr>
          <w:color w:val="231F20"/>
          <w:w w:val="105"/>
        </w:rPr>
        <w:t>into evidence-based</w:t>
      </w:r>
      <w:r>
        <w:rPr>
          <w:color w:val="231F20"/>
          <w:spacing w:val="-19"/>
          <w:w w:val="105"/>
        </w:rPr>
        <w:t> </w:t>
      </w:r>
      <w:r>
        <w:rPr>
          <w:color w:val="231F20"/>
          <w:w w:val="105"/>
        </w:rPr>
        <w:t>practice.</w:t>
      </w:r>
      <w:r>
        <w:rPr>
          <w:color w:val="231F20"/>
          <w:spacing w:val="-19"/>
          <w:w w:val="105"/>
        </w:rPr>
        <w:t> </w:t>
      </w:r>
      <w:r>
        <w:rPr>
          <w:color w:val="231F20"/>
          <w:w w:val="105"/>
        </w:rPr>
        <w:t>In</w:t>
      </w:r>
      <w:r>
        <w:rPr>
          <w:color w:val="231F20"/>
          <w:spacing w:val="-19"/>
          <w:w w:val="105"/>
        </w:rPr>
        <w:t> </w:t>
      </w:r>
      <w:r>
        <w:rPr>
          <w:color w:val="231F20"/>
          <w:w w:val="105"/>
        </w:rPr>
        <w:t>Practicum</w:t>
      </w:r>
      <w:r>
        <w:rPr>
          <w:color w:val="231F20"/>
          <w:spacing w:val="-19"/>
          <w:w w:val="105"/>
        </w:rPr>
        <w:t> </w:t>
      </w:r>
      <w:r>
        <w:rPr>
          <w:color w:val="231F20"/>
          <w:w w:val="105"/>
        </w:rPr>
        <w:t>I</w:t>
      </w:r>
      <w:r>
        <w:rPr>
          <w:color w:val="231F20"/>
          <w:spacing w:val="-19"/>
          <w:w w:val="105"/>
        </w:rPr>
        <w:t> </w:t>
      </w:r>
      <w:r>
        <w:rPr>
          <w:color w:val="231F20"/>
          <w:w w:val="105"/>
        </w:rPr>
        <w:t>and</w:t>
      </w:r>
      <w:r>
        <w:rPr>
          <w:color w:val="231F20"/>
          <w:spacing w:val="-19"/>
          <w:w w:val="105"/>
        </w:rPr>
        <w:t> </w:t>
      </w:r>
      <w:r>
        <w:rPr>
          <w:color w:val="231F20"/>
          <w:w w:val="105"/>
        </w:rPr>
        <w:t>Practicum</w:t>
      </w:r>
      <w:r>
        <w:rPr>
          <w:color w:val="231F20"/>
          <w:spacing w:val="-19"/>
          <w:w w:val="105"/>
        </w:rPr>
        <w:t> </w:t>
      </w:r>
      <w:r>
        <w:rPr>
          <w:color w:val="231F20"/>
          <w:w w:val="105"/>
        </w:rPr>
        <w:t>II,</w:t>
      </w:r>
      <w:r>
        <w:rPr>
          <w:color w:val="231F20"/>
          <w:spacing w:val="-19"/>
          <w:w w:val="105"/>
        </w:rPr>
        <w:t> </w:t>
      </w:r>
      <w:r>
        <w:rPr>
          <w:color w:val="231F20"/>
          <w:w w:val="105"/>
        </w:rPr>
        <w:t>students</w:t>
      </w:r>
      <w:r>
        <w:rPr>
          <w:color w:val="231F20"/>
          <w:spacing w:val="-19"/>
          <w:w w:val="105"/>
        </w:rPr>
        <w:t> </w:t>
      </w:r>
      <w:r>
        <w:rPr>
          <w:color w:val="231F20"/>
          <w:w w:val="105"/>
        </w:rPr>
        <w:t>will utilize</w:t>
      </w:r>
      <w:r>
        <w:rPr>
          <w:color w:val="231F20"/>
          <w:spacing w:val="-20"/>
          <w:w w:val="105"/>
        </w:rPr>
        <w:t> </w:t>
      </w:r>
      <w:r>
        <w:rPr>
          <w:color w:val="231F20"/>
          <w:w w:val="105"/>
        </w:rPr>
        <w:t>new</w:t>
      </w:r>
      <w:r>
        <w:rPr>
          <w:color w:val="231F20"/>
          <w:spacing w:val="-19"/>
          <w:w w:val="105"/>
        </w:rPr>
        <w:t> </w:t>
      </w:r>
      <w:r>
        <w:rPr>
          <w:color w:val="231F20"/>
          <w:w w:val="105"/>
        </w:rPr>
        <w:t>knowledge</w:t>
      </w:r>
      <w:r>
        <w:rPr>
          <w:color w:val="231F20"/>
          <w:spacing w:val="-19"/>
          <w:w w:val="105"/>
        </w:rPr>
        <w:t> </w:t>
      </w:r>
      <w:r>
        <w:rPr>
          <w:color w:val="231F20"/>
          <w:w w:val="105"/>
        </w:rPr>
        <w:t>to</w:t>
      </w:r>
      <w:r>
        <w:rPr>
          <w:color w:val="231F20"/>
          <w:spacing w:val="-19"/>
          <w:w w:val="105"/>
        </w:rPr>
        <w:t> </w:t>
      </w:r>
      <w:r>
        <w:rPr>
          <w:color w:val="231F20"/>
          <w:w w:val="105"/>
        </w:rPr>
        <w:t>create</w:t>
      </w:r>
      <w:r>
        <w:rPr>
          <w:color w:val="231F20"/>
          <w:spacing w:val="-20"/>
          <w:w w:val="105"/>
        </w:rPr>
        <w:t> </w:t>
      </w:r>
      <w:r>
        <w:rPr>
          <w:color w:val="231F20"/>
          <w:w w:val="105"/>
        </w:rPr>
        <w:t>and</w:t>
      </w:r>
      <w:r>
        <w:rPr>
          <w:color w:val="231F20"/>
          <w:spacing w:val="-20"/>
          <w:w w:val="105"/>
        </w:rPr>
        <w:t> </w:t>
      </w:r>
      <w:r>
        <w:rPr>
          <w:color w:val="231F20"/>
          <w:w w:val="105"/>
        </w:rPr>
        <w:t>evaluate</w:t>
      </w:r>
      <w:r>
        <w:rPr>
          <w:color w:val="231F20"/>
          <w:spacing w:val="-20"/>
          <w:w w:val="105"/>
        </w:rPr>
        <w:t> </w:t>
      </w:r>
      <w:r>
        <w:rPr>
          <w:color w:val="231F20"/>
          <w:w w:val="105"/>
        </w:rPr>
        <w:t>one</w:t>
      </w:r>
      <w:r>
        <w:rPr>
          <w:color w:val="231F20"/>
          <w:spacing w:val="-19"/>
          <w:w w:val="105"/>
        </w:rPr>
        <w:t> </w:t>
      </w:r>
      <w:r>
        <w:rPr>
          <w:color w:val="231F20"/>
          <w:w w:val="105"/>
        </w:rPr>
        <w:t>quality</w:t>
      </w:r>
      <w:r>
        <w:rPr>
          <w:color w:val="231F20"/>
          <w:spacing w:val="-19"/>
          <w:w w:val="105"/>
        </w:rPr>
        <w:t> </w:t>
      </w:r>
      <w:r>
        <w:rPr>
          <w:color w:val="231F20"/>
          <w:w w:val="105"/>
        </w:rPr>
        <w:t>improvement project</w:t>
      </w:r>
      <w:r>
        <w:rPr>
          <w:color w:val="231F20"/>
          <w:spacing w:val="-16"/>
          <w:w w:val="105"/>
        </w:rPr>
        <w:t> </w:t>
      </w:r>
      <w:r>
        <w:rPr>
          <w:color w:val="231F20"/>
          <w:w w:val="105"/>
        </w:rPr>
        <w:t>that</w:t>
      </w:r>
      <w:r>
        <w:rPr>
          <w:color w:val="231F20"/>
          <w:spacing w:val="-16"/>
          <w:w w:val="105"/>
        </w:rPr>
        <w:t> </w:t>
      </w:r>
      <w:r>
        <w:rPr>
          <w:color w:val="231F20"/>
          <w:w w:val="105"/>
        </w:rPr>
        <w:t>addresses</w:t>
      </w:r>
      <w:r>
        <w:rPr>
          <w:color w:val="231F20"/>
          <w:spacing w:val="-17"/>
          <w:w w:val="105"/>
        </w:rPr>
        <w:t> </w:t>
      </w:r>
      <w:r>
        <w:rPr>
          <w:color w:val="231F20"/>
          <w:w w:val="105"/>
        </w:rPr>
        <w:t>an</w:t>
      </w:r>
      <w:r>
        <w:rPr>
          <w:color w:val="231F20"/>
          <w:spacing w:val="-17"/>
          <w:w w:val="105"/>
        </w:rPr>
        <w:t> </w:t>
      </w:r>
      <w:r>
        <w:rPr>
          <w:color w:val="231F20"/>
          <w:w w:val="105"/>
        </w:rPr>
        <w:t>identiﬁed</w:t>
      </w:r>
      <w:r>
        <w:rPr>
          <w:color w:val="231F20"/>
          <w:spacing w:val="-17"/>
          <w:w w:val="105"/>
        </w:rPr>
        <w:t> </w:t>
      </w:r>
      <w:r>
        <w:rPr>
          <w:color w:val="231F20"/>
          <w:w w:val="105"/>
        </w:rPr>
        <w:t>need</w:t>
      </w:r>
      <w:r>
        <w:rPr>
          <w:color w:val="231F20"/>
          <w:spacing w:val="-16"/>
          <w:w w:val="105"/>
        </w:rPr>
        <w:t> </w:t>
      </w:r>
      <w:r>
        <w:rPr>
          <w:color w:val="231F20"/>
          <w:w w:val="105"/>
        </w:rPr>
        <w:t>within</w:t>
      </w:r>
      <w:r>
        <w:rPr>
          <w:color w:val="231F20"/>
          <w:spacing w:val="-17"/>
          <w:w w:val="105"/>
        </w:rPr>
        <w:t> </w:t>
      </w:r>
      <w:r>
        <w:rPr>
          <w:color w:val="231F20"/>
          <w:w w:val="105"/>
        </w:rPr>
        <w:t>the</w:t>
      </w:r>
      <w:r>
        <w:rPr>
          <w:color w:val="231F20"/>
          <w:spacing w:val="-16"/>
          <w:w w:val="105"/>
        </w:rPr>
        <w:t> </w:t>
      </w:r>
      <w:r>
        <w:rPr>
          <w:color w:val="231F20"/>
          <w:w w:val="105"/>
        </w:rPr>
        <w:t>clinical</w:t>
      </w:r>
      <w:r>
        <w:rPr>
          <w:color w:val="231F20"/>
          <w:spacing w:val="-17"/>
          <w:w w:val="105"/>
        </w:rPr>
        <w:t> </w:t>
      </w:r>
      <w:r>
        <w:rPr>
          <w:color w:val="231F20"/>
          <w:w w:val="105"/>
        </w:rPr>
        <w:t>setting.</w:t>
      </w:r>
      <w:r>
        <w:rPr>
          <w:color w:val="231F20"/>
          <w:spacing w:val="-17"/>
          <w:w w:val="105"/>
        </w:rPr>
        <w:t> </w:t>
      </w:r>
      <w:r>
        <w:rPr>
          <w:color w:val="231F20"/>
          <w:w w:val="105"/>
        </w:rPr>
        <w:t>The clinical</w:t>
      </w:r>
      <w:r>
        <w:rPr>
          <w:color w:val="231F20"/>
          <w:spacing w:val="-24"/>
          <w:w w:val="105"/>
        </w:rPr>
        <w:t> </w:t>
      </w:r>
      <w:r>
        <w:rPr>
          <w:color w:val="231F20"/>
          <w:w w:val="105"/>
        </w:rPr>
        <w:t>area</w:t>
      </w:r>
      <w:r>
        <w:rPr>
          <w:color w:val="231F20"/>
          <w:spacing w:val="-24"/>
          <w:w w:val="105"/>
        </w:rPr>
        <w:t> </w:t>
      </w:r>
      <w:r>
        <w:rPr>
          <w:color w:val="231F20"/>
          <w:w w:val="105"/>
        </w:rPr>
        <w:t>for</w:t>
      </w:r>
      <w:r>
        <w:rPr>
          <w:color w:val="231F20"/>
          <w:spacing w:val="-23"/>
          <w:w w:val="105"/>
        </w:rPr>
        <w:t> </w:t>
      </w:r>
      <w:r>
        <w:rPr>
          <w:color w:val="231F20"/>
          <w:w w:val="105"/>
        </w:rPr>
        <w:t>Practicum</w:t>
      </w:r>
      <w:r>
        <w:rPr>
          <w:color w:val="231F20"/>
          <w:spacing w:val="-23"/>
          <w:w w:val="105"/>
        </w:rPr>
        <w:t> </w:t>
      </w:r>
      <w:r>
        <w:rPr>
          <w:color w:val="231F20"/>
          <w:w w:val="105"/>
        </w:rPr>
        <w:t>I</w:t>
      </w:r>
      <w:r>
        <w:rPr>
          <w:color w:val="231F20"/>
          <w:spacing w:val="-23"/>
          <w:w w:val="105"/>
        </w:rPr>
        <w:t> </w:t>
      </w:r>
      <w:r>
        <w:rPr>
          <w:color w:val="231F20"/>
          <w:w w:val="105"/>
        </w:rPr>
        <w:t>is</w:t>
      </w:r>
      <w:r>
        <w:rPr>
          <w:color w:val="231F20"/>
          <w:spacing w:val="-24"/>
          <w:w w:val="105"/>
        </w:rPr>
        <w:t> </w:t>
      </w:r>
      <w:r>
        <w:rPr>
          <w:color w:val="231F20"/>
          <w:w w:val="105"/>
        </w:rPr>
        <w:t>mid-level</w:t>
      </w:r>
      <w:r>
        <w:rPr>
          <w:color w:val="231F20"/>
          <w:spacing w:val="-24"/>
          <w:w w:val="105"/>
        </w:rPr>
        <w:t> </w:t>
      </w:r>
      <w:r>
        <w:rPr>
          <w:color w:val="231F20"/>
          <w:w w:val="105"/>
        </w:rPr>
        <w:t>leadership</w:t>
      </w:r>
      <w:r>
        <w:rPr>
          <w:color w:val="231F20"/>
          <w:spacing w:val="-24"/>
          <w:w w:val="105"/>
        </w:rPr>
        <w:t> </w:t>
      </w:r>
      <w:r>
        <w:rPr>
          <w:color w:val="231F20"/>
          <w:w w:val="105"/>
        </w:rPr>
        <w:t>and</w:t>
      </w:r>
      <w:r>
        <w:rPr>
          <w:color w:val="231F20"/>
          <w:spacing w:val="-24"/>
          <w:w w:val="105"/>
        </w:rPr>
        <w:t> </w:t>
      </w:r>
      <w:r>
        <w:rPr>
          <w:color w:val="231F20"/>
          <w:w w:val="105"/>
        </w:rPr>
        <w:t>management</w:t>
      </w:r>
      <w:r>
        <w:rPr>
          <w:color w:val="231F20"/>
          <w:spacing w:val="-23"/>
          <w:w w:val="105"/>
        </w:rPr>
        <w:t> </w:t>
      </w:r>
      <w:r>
        <w:rPr>
          <w:color w:val="231F20"/>
          <w:w w:val="105"/>
        </w:rPr>
        <w:t>and for</w:t>
      </w:r>
      <w:r>
        <w:rPr>
          <w:color w:val="231F20"/>
          <w:spacing w:val="-18"/>
          <w:w w:val="105"/>
        </w:rPr>
        <w:t> </w:t>
      </w:r>
      <w:r>
        <w:rPr>
          <w:color w:val="231F20"/>
          <w:w w:val="105"/>
        </w:rPr>
        <w:t>Practicum</w:t>
      </w:r>
      <w:r>
        <w:rPr>
          <w:color w:val="231F20"/>
          <w:spacing w:val="-18"/>
          <w:w w:val="105"/>
        </w:rPr>
        <w:t> </w:t>
      </w:r>
      <w:r>
        <w:rPr>
          <w:color w:val="231F20"/>
          <w:w w:val="105"/>
        </w:rPr>
        <w:t>II</w:t>
      </w:r>
      <w:r>
        <w:rPr>
          <w:color w:val="231F20"/>
          <w:spacing w:val="-18"/>
          <w:w w:val="105"/>
        </w:rPr>
        <w:t> </w:t>
      </w:r>
      <w:r>
        <w:rPr>
          <w:color w:val="231F20"/>
          <w:w w:val="105"/>
        </w:rPr>
        <w:t>the</w:t>
      </w:r>
      <w:r>
        <w:rPr>
          <w:color w:val="231F20"/>
          <w:spacing w:val="-18"/>
          <w:w w:val="105"/>
        </w:rPr>
        <w:t> </w:t>
      </w:r>
      <w:r>
        <w:rPr>
          <w:color w:val="231F20"/>
          <w:w w:val="105"/>
        </w:rPr>
        <w:t>clinical</w:t>
      </w:r>
      <w:r>
        <w:rPr>
          <w:color w:val="231F20"/>
          <w:spacing w:val="-18"/>
          <w:w w:val="105"/>
        </w:rPr>
        <w:t> </w:t>
      </w:r>
      <w:r>
        <w:rPr>
          <w:color w:val="231F20"/>
          <w:w w:val="105"/>
        </w:rPr>
        <w:t>area</w:t>
      </w:r>
      <w:r>
        <w:rPr>
          <w:color w:val="231F20"/>
          <w:spacing w:val="-18"/>
          <w:w w:val="105"/>
        </w:rPr>
        <w:t> </w:t>
      </w:r>
      <w:r>
        <w:rPr>
          <w:color w:val="231F20"/>
          <w:w w:val="105"/>
        </w:rPr>
        <w:t>is</w:t>
      </w:r>
      <w:r>
        <w:rPr>
          <w:color w:val="231F20"/>
          <w:spacing w:val="-18"/>
          <w:w w:val="105"/>
        </w:rPr>
        <w:t> </w:t>
      </w:r>
      <w:r>
        <w:rPr>
          <w:color w:val="231F20"/>
          <w:w w:val="105"/>
        </w:rPr>
        <w:t>upper</w:t>
      </w:r>
      <w:r>
        <w:rPr>
          <w:color w:val="231F20"/>
          <w:spacing w:val="-18"/>
          <w:w w:val="105"/>
        </w:rPr>
        <w:t> </w:t>
      </w:r>
      <w:r>
        <w:rPr>
          <w:color w:val="231F20"/>
          <w:w w:val="105"/>
        </w:rPr>
        <w:t>management</w:t>
      </w:r>
      <w:r>
        <w:rPr>
          <w:color w:val="231F20"/>
          <w:spacing w:val="-18"/>
          <w:w w:val="105"/>
        </w:rPr>
        <w:t> </w:t>
      </w:r>
      <w:r>
        <w:rPr>
          <w:color w:val="231F20"/>
          <w:w w:val="105"/>
        </w:rPr>
        <w:t>and</w:t>
      </w:r>
      <w:r>
        <w:rPr>
          <w:color w:val="231F20"/>
          <w:spacing w:val="-18"/>
          <w:w w:val="105"/>
        </w:rPr>
        <w:t> </w:t>
      </w:r>
      <w:r>
        <w:rPr>
          <w:color w:val="231F20"/>
          <w:w w:val="105"/>
        </w:rPr>
        <w:t>leadership. Course Fees:</w:t>
      </w:r>
      <w:r>
        <w:rPr>
          <w:color w:val="231F20"/>
          <w:spacing w:val="-18"/>
          <w:w w:val="105"/>
        </w:rPr>
        <w:t> </w:t>
      </w:r>
      <w:r>
        <w:rPr>
          <w:color w:val="231F20"/>
          <w:w w:val="105"/>
        </w:rPr>
        <w:t>$300</w:t>
      </w:r>
    </w:p>
    <w:p>
      <w:pPr>
        <w:pStyle w:val="Heading7"/>
        <w:spacing w:before="67"/>
      </w:pPr>
      <w:r>
        <w:rPr>
          <w:color w:val="231F20"/>
        </w:rPr>
        <w:t>NU 698. Independent Study. (1-3 Credits)</w:t>
      </w:r>
    </w:p>
    <w:p>
      <w:pPr>
        <w:pStyle w:val="BodyText"/>
        <w:spacing w:line="288" w:lineRule="auto" w:before="36"/>
        <w:ind w:right="424"/>
        <w:jc w:val="both"/>
      </w:pPr>
      <w:r>
        <w:rPr>
          <w:color w:val="231F20"/>
        </w:rPr>
        <w:t>Guided</w:t>
      </w:r>
      <w:r>
        <w:rPr>
          <w:color w:val="231F20"/>
          <w:spacing w:val="-6"/>
        </w:rPr>
        <w:t> </w:t>
      </w:r>
      <w:r>
        <w:rPr>
          <w:color w:val="231F20"/>
        </w:rPr>
        <w:t>Independent</w:t>
      </w:r>
      <w:r>
        <w:rPr>
          <w:color w:val="231F20"/>
          <w:spacing w:val="-6"/>
        </w:rPr>
        <w:t> </w:t>
      </w:r>
      <w:r>
        <w:rPr>
          <w:color w:val="231F20"/>
        </w:rPr>
        <w:t>Study</w:t>
      </w:r>
      <w:r>
        <w:rPr>
          <w:color w:val="231F20"/>
          <w:spacing w:val="-6"/>
        </w:rPr>
        <w:t> </w:t>
      </w:r>
      <w:r>
        <w:rPr>
          <w:color w:val="231F20"/>
        </w:rPr>
        <w:t>or</w:t>
      </w:r>
      <w:r>
        <w:rPr>
          <w:color w:val="231F20"/>
          <w:spacing w:val="-6"/>
        </w:rPr>
        <w:t> </w:t>
      </w:r>
      <w:r>
        <w:rPr>
          <w:color w:val="231F20"/>
        </w:rPr>
        <w:t>Research</w:t>
      </w:r>
      <w:r>
        <w:rPr>
          <w:color w:val="231F20"/>
          <w:spacing w:val="-7"/>
        </w:rPr>
        <w:t> </w:t>
      </w:r>
      <w:r>
        <w:rPr>
          <w:color w:val="231F20"/>
        </w:rPr>
        <w:t>in</w:t>
      </w:r>
      <w:r>
        <w:rPr>
          <w:color w:val="231F20"/>
          <w:spacing w:val="-7"/>
        </w:rPr>
        <w:t> </w:t>
      </w:r>
      <w:r>
        <w:rPr>
          <w:color w:val="231F20"/>
        </w:rPr>
        <w:t>an</w:t>
      </w:r>
      <w:r>
        <w:rPr>
          <w:color w:val="231F20"/>
          <w:spacing w:val="-7"/>
        </w:rPr>
        <w:t> </w:t>
      </w:r>
      <w:r>
        <w:rPr>
          <w:color w:val="231F20"/>
        </w:rPr>
        <w:t>area</w:t>
      </w:r>
      <w:r>
        <w:rPr>
          <w:color w:val="231F20"/>
          <w:spacing w:val="-7"/>
        </w:rPr>
        <w:t> </w:t>
      </w:r>
      <w:r>
        <w:rPr>
          <w:color w:val="231F20"/>
        </w:rPr>
        <w:t>related</w:t>
      </w:r>
      <w:r>
        <w:rPr>
          <w:color w:val="231F20"/>
          <w:spacing w:val="-7"/>
        </w:rPr>
        <w:t> </w:t>
      </w:r>
      <w:r>
        <w:rPr>
          <w:color w:val="231F20"/>
        </w:rPr>
        <w:t>to</w:t>
      </w:r>
      <w:r>
        <w:rPr>
          <w:color w:val="231F20"/>
          <w:spacing w:val="-6"/>
        </w:rPr>
        <w:t> </w:t>
      </w:r>
      <w:r>
        <w:rPr>
          <w:color w:val="231F20"/>
        </w:rPr>
        <w:t>nursing education or leadership. Prerequisite: Approval of Program </w:t>
      </w:r>
      <w:r>
        <w:rPr>
          <w:color w:val="231F20"/>
          <w:spacing w:val="-3"/>
        </w:rPr>
        <w:t>Director. </w:t>
      </w:r>
      <w:r>
        <w:rPr>
          <w:color w:val="231F20"/>
        </w:rPr>
        <w:t>Course Fees:</w:t>
      </w:r>
      <w:r>
        <w:rPr>
          <w:color w:val="231F20"/>
          <w:spacing w:val="-12"/>
        </w:rPr>
        <w:t> </w:t>
      </w:r>
      <w:r>
        <w:rPr>
          <w:color w:val="231F20"/>
        </w:rPr>
        <w:t>$225</w:t>
      </w:r>
    </w:p>
    <w:p>
      <w:pPr>
        <w:pStyle w:val="BodyText"/>
        <w:spacing w:before="7"/>
        <w:ind w:left="0"/>
        <w:rPr>
          <w:sz w:val="17"/>
        </w:rPr>
      </w:pPr>
      <w:r>
        <w:rPr/>
        <w:br w:type="column"/>
      </w:r>
      <w:r>
        <w:rPr>
          <w:sz w:val="17"/>
        </w:rPr>
      </w:r>
    </w:p>
    <w:p>
      <w:pPr>
        <w:pStyle w:val="Heading7"/>
        <w:spacing w:before="0"/>
      </w:pPr>
      <w:r>
        <w:rPr>
          <w:color w:val="231F20"/>
        </w:rPr>
        <w:t>NU 699. Capstone Project. (3 Credits)</w:t>
      </w:r>
    </w:p>
    <w:p>
      <w:pPr>
        <w:pStyle w:val="BodyText"/>
        <w:spacing w:line="288" w:lineRule="auto" w:before="36"/>
      </w:pPr>
      <w:r>
        <w:rPr>
          <w:color w:val="231F20"/>
          <w:w w:val="105"/>
        </w:rPr>
        <w:t>The purpose of the Capstone Project is to provide an opportunity for students to develop and evidence-based practice project proposal that addresses</w:t>
      </w:r>
      <w:r>
        <w:rPr>
          <w:color w:val="231F20"/>
          <w:spacing w:val="-26"/>
          <w:w w:val="105"/>
        </w:rPr>
        <w:t> </w:t>
      </w:r>
      <w:r>
        <w:rPr>
          <w:color w:val="231F20"/>
          <w:w w:val="105"/>
        </w:rPr>
        <w:t>a</w:t>
      </w:r>
      <w:r>
        <w:rPr>
          <w:color w:val="231F20"/>
          <w:spacing w:val="-26"/>
          <w:w w:val="105"/>
        </w:rPr>
        <w:t> </w:t>
      </w:r>
      <w:r>
        <w:rPr>
          <w:color w:val="231F20"/>
          <w:w w:val="105"/>
        </w:rPr>
        <w:t>problem,</w:t>
      </w:r>
      <w:r>
        <w:rPr>
          <w:color w:val="231F20"/>
          <w:spacing w:val="-25"/>
          <w:w w:val="105"/>
        </w:rPr>
        <w:t> </w:t>
      </w:r>
      <w:r>
        <w:rPr>
          <w:color w:val="231F20"/>
          <w:w w:val="105"/>
        </w:rPr>
        <w:t>issue,</w:t>
      </w:r>
      <w:r>
        <w:rPr>
          <w:color w:val="231F20"/>
          <w:spacing w:val="-26"/>
          <w:w w:val="105"/>
        </w:rPr>
        <w:t> </w:t>
      </w:r>
      <w:r>
        <w:rPr>
          <w:color w:val="231F20"/>
          <w:w w:val="105"/>
        </w:rPr>
        <w:t>or</w:t>
      </w:r>
      <w:r>
        <w:rPr>
          <w:color w:val="231F20"/>
          <w:spacing w:val="-25"/>
          <w:w w:val="105"/>
        </w:rPr>
        <w:t> </w:t>
      </w:r>
      <w:r>
        <w:rPr>
          <w:color w:val="231F20"/>
          <w:w w:val="105"/>
        </w:rPr>
        <w:t>concern</w:t>
      </w:r>
      <w:r>
        <w:rPr>
          <w:color w:val="231F20"/>
          <w:spacing w:val="-26"/>
          <w:w w:val="105"/>
        </w:rPr>
        <w:t> </w:t>
      </w:r>
      <w:r>
        <w:rPr>
          <w:color w:val="231F20"/>
          <w:w w:val="105"/>
        </w:rPr>
        <w:t>in</w:t>
      </w:r>
      <w:r>
        <w:rPr>
          <w:color w:val="231F20"/>
          <w:spacing w:val="-26"/>
          <w:w w:val="105"/>
        </w:rPr>
        <w:t> </w:t>
      </w:r>
      <w:r>
        <w:rPr>
          <w:color w:val="231F20"/>
          <w:w w:val="105"/>
        </w:rPr>
        <w:t>professional</w:t>
      </w:r>
      <w:r>
        <w:rPr>
          <w:color w:val="231F20"/>
          <w:spacing w:val="-26"/>
          <w:w w:val="105"/>
        </w:rPr>
        <w:t> </w:t>
      </w:r>
      <w:r>
        <w:rPr>
          <w:color w:val="231F20"/>
          <w:w w:val="105"/>
        </w:rPr>
        <w:t>practice</w:t>
      </w:r>
      <w:r>
        <w:rPr>
          <w:color w:val="231F20"/>
          <w:spacing w:val="-25"/>
          <w:w w:val="105"/>
        </w:rPr>
        <w:t> </w:t>
      </w:r>
      <w:r>
        <w:rPr>
          <w:color w:val="231F20"/>
          <w:w w:val="105"/>
        </w:rPr>
        <w:t>or</w:t>
      </w:r>
      <w:r>
        <w:rPr>
          <w:color w:val="231F20"/>
          <w:spacing w:val="-25"/>
          <w:w w:val="105"/>
        </w:rPr>
        <w:t> </w:t>
      </w:r>
      <w:r>
        <w:rPr>
          <w:color w:val="231F20"/>
          <w:w w:val="105"/>
        </w:rPr>
        <w:t>nursing education while integrating and synthesizing concepts from the MSN curriculum.</w:t>
      </w:r>
      <w:r>
        <w:rPr>
          <w:color w:val="231F20"/>
          <w:spacing w:val="-14"/>
          <w:w w:val="105"/>
        </w:rPr>
        <w:t> </w:t>
      </w:r>
      <w:r>
        <w:rPr>
          <w:color w:val="231F20"/>
          <w:w w:val="105"/>
        </w:rPr>
        <w:t>This</w:t>
      </w:r>
      <w:r>
        <w:rPr>
          <w:color w:val="231F20"/>
          <w:spacing w:val="-14"/>
          <w:w w:val="105"/>
        </w:rPr>
        <w:t> </w:t>
      </w:r>
      <w:r>
        <w:rPr>
          <w:color w:val="231F20"/>
          <w:w w:val="105"/>
        </w:rPr>
        <w:t>course</w:t>
      </w:r>
      <w:r>
        <w:rPr>
          <w:color w:val="231F20"/>
          <w:spacing w:val="-14"/>
          <w:w w:val="105"/>
        </w:rPr>
        <w:t> </w:t>
      </w:r>
      <w:r>
        <w:rPr>
          <w:color w:val="231F20"/>
          <w:w w:val="105"/>
        </w:rPr>
        <w:t>provides</w:t>
      </w:r>
      <w:r>
        <w:rPr>
          <w:color w:val="231F20"/>
          <w:spacing w:val="-14"/>
          <w:w w:val="105"/>
        </w:rPr>
        <w:t> </w:t>
      </w:r>
      <w:r>
        <w:rPr>
          <w:color w:val="231F20"/>
          <w:w w:val="105"/>
        </w:rPr>
        <w:t>an</w:t>
      </w:r>
      <w:r>
        <w:rPr>
          <w:color w:val="231F20"/>
          <w:spacing w:val="-14"/>
          <w:w w:val="105"/>
        </w:rPr>
        <w:t> </w:t>
      </w:r>
      <w:r>
        <w:rPr>
          <w:color w:val="231F20"/>
          <w:w w:val="105"/>
        </w:rPr>
        <w:t>opportunity</w:t>
      </w:r>
      <w:r>
        <w:rPr>
          <w:color w:val="231F20"/>
          <w:spacing w:val="-14"/>
          <w:w w:val="105"/>
        </w:rPr>
        <w:t> </w:t>
      </w:r>
      <w:r>
        <w:rPr>
          <w:color w:val="231F20"/>
          <w:w w:val="105"/>
        </w:rPr>
        <w:t>for</w:t>
      </w:r>
      <w:r>
        <w:rPr>
          <w:color w:val="231F20"/>
          <w:spacing w:val="-14"/>
          <w:w w:val="105"/>
        </w:rPr>
        <w:t> </w:t>
      </w:r>
      <w:r>
        <w:rPr>
          <w:color w:val="231F20"/>
          <w:w w:val="105"/>
        </w:rPr>
        <w:t>students</w:t>
      </w:r>
      <w:r>
        <w:rPr>
          <w:color w:val="231F20"/>
          <w:spacing w:val="-14"/>
          <w:w w:val="105"/>
        </w:rPr>
        <w:t> </w:t>
      </w:r>
      <w:r>
        <w:rPr>
          <w:color w:val="231F20"/>
          <w:w w:val="105"/>
        </w:rPr>
        <w:t>to</w:t>
      </w:r>
      <w:r>
        <w:rPr>
          <w:color w:val="231F20"/>
          <w:spacing w:val="-14"/>
          <w:w w:val="105"/>
        </w:rPr>
        <w:t> </w:t>
      </w:r>
      <w:r>
        <w:rPr>
          <w:color w:val="231F20"/>
          <w:w w:val="105"/>
        </w:rPr>
        <w:t>apply</w:t>
      </w:r>
    </w:p>
    <w:p>
      <w:pPr>
        <w:pStyle w:val="BodyText"/>
        <w:spacing w:line="288" w:lineRule="auto"/>
        <w:ind w:right="351"/>
      </w:pPr>
      <w:r>
        <w:rPr>
          <w:color w:val="231F20"/>
        </w:rPr>
        <w:t>the program core competencies of patient-centered care, </w:t>
      </w:r>
      <w:r>
        <w:rPr>
          <w:color w:val="231F20"/>
          <w:spacing w:val="-3"/>
        </w:rPr>
        <w:t>safety, </w:t>
      </w:r>
      <w:r>
        <w:rPr>
          <w:color w:val="231F20"/>
        </w:rPr>
        <w:t>quality improvement and teamwork and collaboration, utilization of evidence based practice, and informatics. Students identify a problem amenable to research-based intervention; search literature; propose a solution; and develop a plan to implement the solution, and evaluate its</w:t>
      </w:r>
      <w:r>
        <w:rPr>
          <w:color w:val="231F20"/>
          <w:spacing w:val="15"/>
        </w:rPr>
        <w:t> </w:t>
      </w:r>
      <w:r>
        <w:rPr>
          <w:color w:val="231F20"/>
        </w:rPr>
        <w:t>potential</w:t>
      </w:r>
    </w:p>
    <w:p>
      <w:pPr>
        <w:pStyle w:val="BodyText"/>
        <w:spacing w:line="288" w:lineRule="auto"/>
      </w:pPr>
      <w:r>
        <w:rPr>
          <w:color w:val="231F20"/>
        </w:rPr>
        <w:t>outcome(s). Problems Teaching/Learning. For those in Teaching-Learning option, the clinical focus will be in a speciﬁc area of nursing practice.</w:t>
      </w:r>
    </w:p>
    <w:p>
      <w:pPr>
        <w:pStyle w:val="BodyText"/>
        <w:spacing w:line="288" w:lineRule="auto"/>
        <w:ind w:right="267"/>
      </w:pPr>
      <w:r>
        <w:rPr>
          <w:color w:val="231F20"/>
          <w:w w:val="105"/>
        </w:rPr>
        <w:t>This</w:t>
      </w:r>
      <w:r>
        <w:rPr>
          <w:color w:val="231F20"/>
          <w:spacing w:val="-21"/>
          <w:w w:val="105"/>
        </w:rPr>
        <w:t> </w:t>
      </w:r>
      <w:r>
        <w:rPr>
          <w:color w:val="231F20"/>
          <w:w w:val="105"/>
        </w:rPr>
        <w:t>clinical</w:t>
      </w:r>
      <w:r>
        <w:rPr>
          <w:color w:val="231F20"/>
          <w:spacing w:val="-21"/>
          <w:w w:val="105"/>
        </w:rPr>
        <w:t> </w:t>
      </w:r>
      <w:r>
        <w:rPr>
          <w:color w:val="231F20"/>
          <w:w w:val="105"/>
        </w:rPr>
        <w:t>area</w:t>
      </w:r>
      <w:r>
        <w:rPr>
          <w:color w:val="231F20"/>
          <w:spacing w:val="-21"/>
          <w:w w:val="105"/>
        </w:rPr>
        <w:t> </w:t>
      </w:r>
      <w:r>
        <w:rPr>
          <w:color w:val="231F20"/>
          <w:w w:val="105"/>
        </w:rPr>
        <w:t>must</w:t>
      </w:r>
      <w:r>
        <w:rPr>
          <w:color w:val="231F20"/>
          <w:spacing w:val="-20"/>
          <w:w w:val="105"/>
        </w:rPr>
        <w:t> </w:t>
      </w:r>
      <w:r>
        <w:rPr>
          <w:color w:val="231F20"/>
          <w:w w:val="105"/>
        </w:rPr>
        <w:t>be</w:t>
      </w:r>
      <w:r>
        <w:rPr>
          <w:color w:val="231F20"/>
          <w:spacing w:val="-20"/>
          <w:w w:val="105"/>
        </w:rPr>
        <w:t> </w:t>
      </w:r>
      <w:r>
        <w:rPr>
          <w:color w:val="231F20"/>
          <w:w w:val="105"/>
        </w:rPr>
        <w:t>the</w:t>
      </w:r>
      <w:r>
        <w:rPr>
          <w:color w:val="231F20"/>
          <w:spacing w:val="-20"/>
          <w:w w:val="105"/>
        </w:rPr>
        <w:t> </w:t>
      </w:r>
      <w:r>
        <w:rPr>
          <w:color w:val="231F20"/>
          <w:w w:val="105"/>
        </w:rPr>
        <w:t>same</w:t>
      </w:r>
      <w:r>
        <w:rPr>
          <w:color w:val="231F20"/>
          <w:spacing w:val="-21"/>
          <w:w w:val="105"/>
        </w:rPr>
        <w:t> </w:t>
      </w:r>
      <w:r>
        <w:rPr>
          <w:color w:val="231F20"/>
          <w:w w:val="105"/>
        </w:rPr>
        <w:t>as</w:t>
      </w:r>
      <w:r>
        <w:rPr>
          <w:color w:val="231F20"/>
          <w:spacing w:val="-21"/>
          <w:w w:val="105"/>
        </w:rPr>
        <w:t> </w:t>
      </w:r>
      <w:r>
        <w:rPr>
          <w:color w:val="231F20"/>
          <w:w w:val="105"/>
        </w:rPr>
        <w:t>in</w:t>
      </w:r>
      <w:r>
        <w:rPr>
          <w:color w:val="231F20"/>
          <w:spacing w:val="-21"/>
          <w:w w:val="105"/>
        </w:rPr>
        <w:t> </w:t>
      </w:r>
      <w:r>
        <w:rPr>
          <w:color w:val="231F20"/>
          <w:w w:val="105"/>
        </w:rPr>
        <w:t>NU</w:t>
      </w:r>
      <w:r>
        <w:rPr>
          <w:color w:val="231F20"/>
          <w:spacing w:val="-20"/>
          <w:w w:val="105"/>
        </w:rPr>
        <w:t> </w:t>
      </w:r>
      <w:r>
        <w:rPr>
          <w:color w:val="231F20"/>
          <w:w w:val="105"/>
        </w:rPr>
        <w:t>610</w:t>
      </w:r>
      <w:r>
        <w:rPr>
          <w:color w:val="231F20"/>
          <w:spacing w:val="-21"/>
          <w:w w:val="105"/>
        </w:rPr>
        <w:t> </w:t>
      </w:r>
      <w:r>
        <w:rPr>
          <w:color w:val="231F20"/>
          <w:w w:val="105"/>
        </w:rPr>
        <w:t>and</w:t>
      </w:r>
      <w:r>
        <w:rPr>
          <w:color w:val="231F20"/>
          <w:spacing w:val="-21"/>
          <w:w w:val="105"/>
        </w:rPr>
        <w:t> </w:t>
      </w:r>
      <w:r>
        <w:rPr>
          <w:color w:val="231F20"/>
          <w:w w:val="105"/>
        </w:rPr>
        <w:t>NU</w:t>
      </w:r>
      <w:r>
        <w:rPr>
          <w:color w:val="231F20"/>
          <w:spacing w:val="-20"/>
          <w:w w:val="105"/>
        </w:rPr>
        <w:t> </w:t>
      </w:r>
      <w:r>
        <w:rPr>
          <w:color w:val="231F20"/>
          <w:w w:val="105"/>
        </w:rPr>
        <w:t>611.</w:t>
      </w:r>
      <w:r>
        <w:rPr>
          <w:color w:val="231F20"/>
          <w:spacing w:val="-21"/>
          <w:w w:val="105"/>
        </w:rPr>
        <w:t> </w:t>
      </w:r>
      <w:r>
        <w:rPr>
          <w:color w:val="231F20"/>
          <w:w w:val="105"/>
        </w:rPr>
        <w:t>Students making satisfactory progress but who do not complete the project in one</w:t>
      </w:r>
      <w:r>
        <w:rPr>
          <w:color w:val="231F20"/>
          <w:spacing w:val="-17"/>
          <w:w w:val="105"/>
        </w:rPr>
        <w:t> </w:t>
      </w:r>
      <w:r>
        <w:rPr>
          <w:color w:val="231F20"/>
          <w:w w:val="105"/>
        </w:rPr>
        <w:t>semester</w:t>
      </w:r>
      <w:r>
        <w:rPr>
          <w:color w:val="231F20"/>
          <w:spacing w:val="-18"/>
          <w:w w:val="105"/>
        </w:rPr>
        <w:t> </w:t>
      </w:r>
      <w:r>
        <w:rPr>
          <w:color w:val="231F20"/>
          <w:w w:val="105"/>
        </w:rPr>
        <w:t>will</w:t>
      </w:r>
      <w:r>
        <w:rPr>
          <w:color w:val="231F20"/>
          <w:spacing w:val="-18"/>
          <w:w w:val="105"/>
        </w:rPr>
        <w:t> </w:t>
      </w:r>
      <w:r>
        <w:rPr>
          <w:color w:val="231F20"/>
          <w:w w:val="105"/>
        </w:rPr>
        <w:t>receive</w:t>
      </w:r>
      <w:r>
        <w:rPr>
          <w:color w:val="231F20"/>
          <w:spacing w:val="-18"/>
          <w:w w:val="105"/>
        </w:rPr>
        <w:t> </w:t>
      </w:r>
      <w:r>
        <w:rPr>
          <w:color w:val="231F20"/>
          <w:w w:val="105"/>
        </w:rPr>
        <w:t>an</w:t>
      </w:r>
      <w:r>
        <w:rPr>
          <w:color w:val="231F20"/>
          <w:spacing w:val="-18"/>
          <w:w w:val="105"/>
        </w:rPr>
        <w:t> </w:t>
      </w:r>
      <w:r>
        <w:rPr>
          <w:color w:val="231F20"/>
          <w:w w:val="105"/>
        </w:rPr>
        <w:t>S</w:t>
      </w:r>
      <w:r>
        <w:rPr>
          <w:color w:val="231F20"/>
          <w:spacing w:val="-17"/>
          <w:w w:val="105"/>
        </w:rPr>
        <w:t> </w:t>
      </w:r>
      <w:r>
        <w:rPr>
          <w:color w:val="231F20"/>
          <w:w w:val="105"/>
        </w:rPr>
        <w:t>grade</w:t>
      </w:r>
      <w:r>
        <w:rPr>
          <w:color w:val="231F20"/>
          <w:spacing w:val="-17"/>
          <w:w w:val="105"/>
        </w:rPr>
        <w:t> </w:t>
      </w:r>
      <w:r>
        <w:rPr>
          <w:color w:val="231F20"/>
          <w:w w:val="105"/>
        </w:rPr>
        <w:t>but</w:t>
      </w:r>
      <w:r>
        <w:rPr>
          <w:color w:val="231F20"/>
          <w:spacing w:val="-17"/>
          <w:w w:val="105"/>
        </w:rPr>
        <w:t> </w:t>
      </w:r>
      <w:r>
        <w:rPr>
          <w:color w:val="231F20"/>
          <w:w w:val="105"/>
        </w:rPr>
        <w:t>will</w:t>
      </w:r>
      <w:r>
        <w:rPr>
          <w:color w:val="231F20"/>
          <w:spacing w:val="-18"/>
          <w:w w:val="105"/>
        </w:rPr>
        <w:t> </w:t>
      </w:r>
      <w:r>
        <w:rPr>
          <w:color w:val="231F20"/>
          <w:w w:val="105"/>
        </w:rPr>
        <w:t>receive</w:t>
      </w:r>
      <w:r>
        <w:rPr>
          <w:color w:val="231F20"/>
          <w:spacing w:val="-18"/>
          <w:w w:val="105"/>
        </w:rPr>
        <w:t> </w:t>
      </w:r>
      <w:r>
        <w:rPr>
          <w:color w:val="231F20"/>
          <w:w w:val="105"/>
        </w:rPr>
        <w:t>no</w:t>
      </w:r>
      <w:r>
        <w:rPr>
          <w:color w:val="231F20"/>
          <w:spacing w:val="-17"/>
          <w:w w:val="105"/>
        </w:rPr>
        <w:t> </w:t>
      </w:r>
      <w:r>
        <w:rPr>
          <w:color w:val="231F20"/>
          <w:w w:val="105"/>
        </w:rPr>
        <w:t>credit</w:t>
      </w:r>
      <w:r>
        <w:rPr>
          <w:color w:val="231F20"/>
          <w:spacing w:val="-18"/>
          <w:w w:val="105"/>
        </w:rPr>
        <w:t> </w:t>
      </w:r>
      <w:r>
        <w:rPr>
          <w:color w:val="231F20"/>
          <w:w w:val="105"/>
        </w:rPr>
        <w:t>hours.</w:t>
      </w:r>
    </w:p>
    <w:p>
      <w:pPr>
        <w:pStyle w:val="BodyText"/>
        <w:spacing w:line="288" w:lineRule="auto"/>
        <w:ind w:right="168"/>
      </w:pPr>
      <w:r>
        <w:rPr>
          <w:color w:val="231F20"/>
        </w:rPr>
        <w:t>Student must reregister for the course in the following semester in order  to complete the project. Upon successful completion of the project, students will earn the P grade and receive three credit hours. Students may reregister for the course one time </w:t>
      </w:r>
      <w:r>
        <w:rPr>
          <w:color w:val="231F20"/>
          <w:spacing w:val="-4"/>
        </w:rPr>
        <w:t>only. </w:t>
      </w:r>
      <w:r>
        <w:rPr>
          <w:color w:val="231F20"/>
        </w:rPr>
        <w:t>Grading is P (Pass) or F (Fail). Prerequisite: satisfactory completion of 30 hours in the MSN</w:t>
      </w:r>
      <w:r>
        <w:rPr>
          <w:color w:val="231F20"/>
          <w:spacing w:val="1"/>
        </w:rPr>
        <w:t> </w:t>
      </w:r>
      <w:r>
        <w:rPr>
          <w:color w:val="231F20"/>
        </w:rPr>
        <w:t>program.</w:t>
      </w:r>
    </w:p>
    <w:p>
      <w:pPr>
        <w:pStyle w:val="BodyText"/>
        <w:spacing w:line="180" w:lineRule="exact"/>
      </w:pPr>
      <w:r>
        <w:rPr>
          <w:color w:val="231F20"/>
        </w:rPr>
        <w:t>Course Fees: $225</w:t>
      </w:r>
    </w:p>
    <w:p>
      <w:pPr>
        <w:pStyle w:val="Heading2"/>
        <w:spacing w:before="133"/>
      </w:pPr>
      <w:r>
        <w:rPr>
          <w:color w:val="231F20"/>
        </w:rPr>
        <w:t>Nursing JSU (NJSU)</w:t>
      </w:r>
    </w:p>
    <w:p>
      <w:pPr>
        <w:spacing w:line="640" w:lineRule="atLeast" w:before="1"/>
        <w:ind w:left="140" w:right="1422" w:firstLine="0"/>
        <w:jc w:val="left"/>
        <w:rPr>
          <w:rFonts w:ascii="Arial Narrow"/>
          <w:b/>
          <w:sz w:val="36"/>
        </w:rPr>
      </w:pPr>
      <w:bookmarkStart w:name="Nursing JSU (NJSU)" w:id="257"/>
      <w:bookmarkEnd w:id="257"/>
      <w:r>
        <w:rPr/>
      </w:r>
      <w:r>
        <w:rPr>
          <w:rFonts w:ascii="Arial Narrow"/>
          <w:b/>
          <w:color w:val="231F20"/>
          <w:w w:val="105"/>
          <w:sz w:val="36"/>
        </w:rPr>
        <w:t>PE</w:t>
      </w:r>
      <w:r>
        <w:rPr>
          <w:rFonts w:ascii="Arial Narrow"/>
          <w:b/>
          <w:color w:val="231F20"/>
          <w:spacing w:val="-57"/>
          <w:w w:val="105"/>
          <w:sz w:val="36"/>
        </w:rPr>
        <w:t> </w:t>
      </w:r>
      <w:r>
        <w:rPr>
          <w:rFonts w:ascii="Arial Narrow"/>
          <w:b/>
          <w:color w:val="231F20"/>
          <w:w w:val="105"/>
          <w:sz w:val="36"/>
        </w:rPr>
        <w:t>-</w:t>
      </w:r>
      <w:r>
        <w:rPr>
          <w:rFonts w:ascii="Arial Narrow"/>
          <w:b/>
          <w:color w:val="231F20"/>
          <w:spacing w:val="-57"/>
          <w:w w:val="105"/>
          <w:sz w:val="36"/>
        </w:rPr>
        <w:t> </w:t>
      </w:r>
      <w:r>
        <w:rPr>
          <w:rFonts w:ascii="Arial Narrow"/>
          <w:b/>
          <w:color w:val="231F20"/>
          <w:w w:val="105"/>
          <w:sz w:val="36"/>
        </w:rPr>
        <w:t>Physical</w:t>
      </w:r>
      <w:r>
        <w:rPr>
          <w:rFonts w:ascii="Arial Narrow"/>
          <w:b/>
          <w:color w:val="231F20"/>
          <w:spacing w:val="-57"/>
          <w:w w:val="105"/>
          <w:sz w:val="36"/>
        </w:rPr>
        <w:t> </w:t>
      </w:r>
      <w:r>
        <w:rPr>
          <w:rFonts w:ascii="Arial Narrow"/>
          <w:b/>
          <w:color w:val="231F20"/>
          <w:w w:val="105"/>
          <w:sz w:val="36"/>
        </w:rPr>
        <w:t>Education</w:t>
      </w:r>
      <w:r>
        <w:rPr>
          <w:rFonts w:ascii="Arial Narrow"/>
          <w:b/>
          <w:color w:val="231F20"/>
          <w:spacing w:val="-57"/>
          <w:w w:val="105"/>
          <w:sz w:val="36"/>
        </w:rPr>
        <w:t> </w:t>
      </w:r>
      <w:r>
        <w:rPr>
          <w:rFonts w:ascii="Arial Narrow"/>
          <w:b/>
          <w:color w:val="231F20"/>
          <w:w w:val="105"/>
          <w:sz w:val="36"/>
        </w:rPr>
        <w:t>(PE)</w:t>
      </w:r>
      <w:bookmarkStart w:name="PE - Physical Education (PE)" w:id="258"/>
      <w:bookmarkEnd w:id="258"/>
      <w:r>
        <w:rPr>
          <w:rFonts w:ascii="Arial Narrow"/>
          <w:b/>
          <w:color w:val="231F20"/>
          <w:w w:val="105"/>
          <w:sz w:val="36"/>
        </w:rPr>
      </w:r>
      <w:r>
        <w:rPr>
          <w:rFonts w:ascii="Arial Narrow"/>
          <w:b/>
          <w:color w:val="231F20"/>
          <w:w w:val="105"/>
          <w:sz w:val="36"/>
        </w:rPr>
        <w:t> PH - Physics (PH)</w:t>
      </w:r>
    </w:p>
    <w:p>
      <w:pPr>
        <w:pStyle w:val="Heading7"/>
        <w:spacing w:before="120"/>
      </w:pPr>
      <w:bookmarkStart w:name="PH - Physics (PH)" w:id="259"/>
      <w:bookmarkEnd w:id="259"/>
      <w:r>
        <w:rPr>
          <w:b w:val="0"/>
        </w:rPr>
      </w:r>
      <w:r>
        <w:rPr>
          <w:color w:val="231F20"/>
        </w:rPr>
        <w:t>PH 502. Biophysics. (3 Credits)</w:t>
      </w:r>
    </w:p>
    <w:p>
      <w:pPr>
        <w:pStyle w:val="BodyText"/>
        <w:spacing w:line="288" w:lineRule="auto" w:before="36"/>
        <w:ind w:right="158"/>
      </w:pPr>
      <w:r>
        <w:rPr>
          <w:color w:val="231F20"/>
        </w:rPr>
        <w:t>Physical processes in biological systems and sub-systems. Independent project and/or term paper required. Prerequisites: BI 111 and two semesters of physics.</w:t>
      </w:r>
    </w:p>
    <w:p>
      <w:pPr>
        <w:pStyle w:val="Heading7"/>
        <w:spacing w:before="78"/>
      </w:pPr>
      <w:r>
        <w:rPr>
          <w:color w:val="231F20"/>
        </w:rPr>
        <w:t>PH 520. Optics. (3 Credits)</w:t>
      </w:r>
    </w:p>
    <w:p>
      <w:pPr>
        <w:pStyle w:val="BodyText"/>
        <w:spacing w:line="288" w:lineRule="auto" w:before="36"/>
      </w:pPr>
      <w:r>
        <w:rPr>
          <w:color w:val="231F20"/>
        </w:rPr>
        <w:t>Physical and geometric optics. Independent project and/or term paper required. Prerequisite: PH 252.</w:t>
      </w:r>
    </w:p>
    <w:p>
      <w:pPr>
        <w:pStyle w:val="Heading7"/>
        <w:spacing w:before="78"/>
      </w:pPr>
      <w:r>
        <w:rPr>
          <w:color w:val="231F20"/>
        </w:rPr>
        <w:t>PH 547. Electricity and Magnetism. (3 Credits)</w:t>
      </w:r>
    </w:p>
    <w:p>
      <w:pPr>
        <w:pStyle w:val="BodyText"/>
        <w:spacing w:line="288" w:lineRule="auto" w:before="36"/>
        <w:ind w:right="333"/>
        <w:jc w:val="both"/>
      </w:pPr>
      <w:r>
        <w:rPr>
          <w:color w:val="231F20"/>
        </w:rPr>
        <w:t>Electric and magnetic ﬁelds in vacuum and in matter. Computer project, independent project and/or term paper required. Prerequisites: MA 126, PH 252.</w:t>
      </w:r>
    </w:p>
    <w:p>
      <w:pPr>
        <w:pStyle w:val="Heading7"/>
        <w:spacing w:before="78"/>
      </w:pPr>
      <w:r>
        <w:rPr>
          <w:color w:val="231F20"/>
        </w:rPr>
        <w:t>PH 548. Electromagnetic Fields. (3 Credits)</w:t>
      </w:r>
    </w:p>
    <w:p>
      <w:pPr>
        <w:pStyle w:val="BodyText"/>
        <w:spacing w:line="288" w:lineRule="auto" w:before="36"/>
      </w:pPr>
      <w:r>
        <w:rPr>
          <w:color w:val="231F20"/>
        </w:rPr>
        <w:t>Maxwell's equations, multipole ﬁelds, the wave equation with boundary conditions. Computer project, independent project and/or term paper required. Prerequisite: PH 447 or PH 547.</w:t>
      </w:r>
    </w:p>
    <w:p>
      <w:pPr>
        <w:pStyle w:val="Heading7"/>
        <w:spacing w:before="78"/>
      </w:pPr>
      <w:r>
        <w:rPr>
          <w:color w:val="231F20"/>
        </w:rPr>
        <w:t>PH 556. Statistical Mechanics. (3 Credits)</w:t>
      </w:r>
    </w:p>
    <w:p>
      <w:pPr>
        <w:pStyle w:val="BodyText"/>
        <w:spacing w:line="288" w:lineRule="auto" w:before="36"/>
        <w:ind w:right="370"/>
      </w:pPr>
      <w:r>
        <w:rPr>
          <w:color w:val="231F20"/>
          <w:w w:val="105"/>
        </w:rPr>
        <w:t>Classical statistical mechanics and thermodynamics, with an introduction</w:t>
      </w:r>
      <w:r>
        <w:rPr>
          <w:color w:val="231F20"/>
          <w:spacing w:val="-21"/>
          <w:w w:val="105"/>
        </w:rPr>
        <w:t> </w:t>
      </w:r>
      <w:r>
        <w:rPr>
          <w:color w:val="231F20"/>
          <w:w w:val="105"/>
        </w:rPr>
        <w:t>to</w:t>
      </w:r>
      <w:r>
        <w:rPr>
          <w:color w:val="231F20"/>
          <w:spacing w:val="-21"/>
          <w:w w:val="105"/>
        </w:rPr>
        <w:t> </w:t>
      </w:r>
      <w:r>
        <w:rPr>
          <w:color w:val="231F20"/>
          <w:w w:val="105"/>
        </w:rPr>
        <w:t>quantum</w:t>
      </w:r>
      <w:r>
        <w:rPr>
          <w:color w:val="231F20"/>
          <w:spacing w:val="-21"/>
          <w:w w:val="105"/>
        </w:rPr>
        <w:t> </w:t>
      </w:r>
      <w:r>
        <w:rPr>
          <w:color w:val="231F20"/>
          <w:w w:val="105"/>
        </w:rPr>
        <w:t>statistical</w:t>
      </w:r>
      <w:r>
        <w:rPr>
          <w:color w:val="231F20"/>
          <w:spacing w:val="-22"/>
          <w:w w:val="105"/>
        </w:rPr>
        <w:t> </w:t>
      </w:r>
      <w:r>
        <w:rPr>
          <w:color w:val="231F20"/>
          <w:w w:val="105"/>
        </w:rPr>
        <w:t>mechanics.</w:t>
      </w:r>
      <w:r>
        <w:rPr>
          <w:color w:val="231F20"/>
          <w:spacing w:val="-21"/>
          <w:w w:val="105"/>
        </w:rPr>
        <w:t> </w:t>
      </w:r>
      <w:r>
        <w:rPr>
          <w:color w:val="231F20"/>
          <w:w w:val="105"/>
        </w:rPr>
        <w:t>Prerequisites:</w:t>
      </w:r>
      <w:r>
        <w:rPr>
          <w:color w:val="231F20"/>
          <w:spacing w:val="-22"/>
          <w:w w:val="105"/>
        </w:rPr>
        <w:t> </w:t>
      </w:r>
      <w:r>
        <w:rPr>
          <w:color w:val="231F20"/>
          <w:w w:val="105"/>
        </w:rPr>
        <w:t>MA</w:t>
      </w:r>
      <w:r>
        <w:rPr>
          <w:color w:val="231F20"/>
          <w:spacing w:val="-21"/>
          <w:w w:val="105"/>
        </w:rPr>
        <w:t> </w:t>
      </w:r>
      <w:r>
        <w:rPr>
          <w:color w:val="231F20"/>
          <w:w w:val="105"/>
        </w:rPr>
        <w:t>126, PH</w:t>
      </w:r>
      <w:r>
        <w:rPr>
          <w:color w:val="231F20"/>
          <w:spacing w:val="-8"/>
          <w:w w:val="105"/>
        </w:rPr>
        <w:t> </w:t>
      </w:r>
      <w:r>
        <w:rPr>
          <w:color w:val="231F20"/>
          <w:w w:val="105"/>
        </w:rPr>
        <w:t>252.</w:t>
      </w:r>
    </w:p>
    <w:p>
      <w:pPr>
        <w:pStyle w:val="Heading7"/>
        <w:spacing w:before="77"/>
      </w:pPr>
      <w:r>
        <w:rPr>
          <w:color w:val="231F20"/>
        </w:rPr>
        <w:t>PH 571. Mechanics I. (3 Credits)</w:t>
      </w:r>
    </w:p>
    <w:p>
      <w:pPr>
        <w:pStyle w:val="BodyText"/>
        <w:spacing w:line="288" w:lineRule="auto" w:before="36"/>
        <w:ind w:right="370"/>
      </w:pPr>
      <w:r>
        <w:rPr>
          <w:color w:val="231F20"/>
        </w:rPr>
        <w:t>Statics and kinematics of particles and rigid bodies including periodic motion. Computer project, independent project, and/or term paper required. Prerequisites: MA 126, PH 252.</w:t>
      </w:r>
    </w:p>
    <w:p>
      <w:pPr>
        <w:pStyle w:val="Heading7"/>
        <w:spacing w:before="78"/>
      </w:pPr>
      <w:r>
        <w:rPr>
          <w:color w:val="231F20"/>
        </w:rPr>
        <w:t>PH 572. Mechanics II. (3 Credits)</w:t>
      </w:r>
    </w:p>
    <w:p>
      <w:pPr>
        <w:pStyle w:val="BodyText"/>
        <w:spacing w:line="288" w:lineRule="auto" w:before="36"/>
        <w:ind w:right="267"/>
      </w:pPr>
      <w:r>
        <w:rPr>
          <w:color w:val="231F20"/>
        </w:rPr>
        <w:t>Moving coordinate systems, LaGrange's and Hamilton's equations, rotation of rigid bodies, fluid mechanics. Computer project, independent project and/or term paper required. Prerequisite: PH 471 or PH 571.</w:t>
      </w:r>
    </w:p>
    <w:p>
      <w:pPr>
        <w:spacing w:after="0" w:line="288" w:lineRule="auto"/>
        <w:sectPr>
          <w:pgSz w:w="12240" w:h="15840"/>
          <w:pgMar w:header="677" w:footer="0" w:top="1240" w:bottom="280" w:left="580" w:right="560"/>
          <w:cols w:num="2" w:equalWidth="0">
            <w:col w:w="5409" w:space="99"/>
            <w:col w:w="5592"/>
          </w:cols>
        </w:sectPr>
      </w:pPr>
    </w:p>
    <w:p>
      <w:pPr>
        <w:pStyle w:val="BodyText"/>
        <w:spacing w:before="7"/>
        <w:ind w:left="0"/>
        <w:rPr>
          <w:sz w:val="17"/>
        </w:rPr>
      </w:pPr>
    </w:p>
    <w:p>
      <w:pPr>
        <w:pStyle w:val="Heading7"/>
        <w:spacing w:before="0"/>
      </w:pPr>
      <w:r>
        <w:rPr>
          <w:color w:val="231F20"/>
        </w:rPr>
        <w:t>PH 580. Topics in Physics. (1-6 Credits)</w:t>
      </w:r>
    </w:p>
    <w:p>
      <w:pPr>
        <w:pStyle w:val="BodyText"/>
        <w:spacing w:line="288" w:lineRule="auto" w:before="36"/>
      </w:pPr>
      <w:r>
        <w:rPr>
          <w:color w:val="231F20"/>
          <w:w w:val="105"/>
        </w:rPr>
        <w:t>Topics</w:t>
      </w:r>
      <w:r>
        <w:rPr>
          <w:color w:val="231F20"/>
          <w:spacing w:val="-27"/>
          <w:w w:val="105"/>
        </w:rPr>
        <w:t> </w:t>
      </w:r>
      <w:r>
        <w:rPr>
          <w:color w:val="231F20"/>
          <w:w w:val="105"/>
        </w:rPr>
        <w:t>selected</w:t>
      </w:r>
      <w:r>
        <w:rPr>
          <w:color w:val="231F20"/>
          <w:spacing w:val="-27"/>
          <w:w w:val="105"/>
        </w:rPr>
        <w:t> </w:t>
      </w:r>
      <w:r>
        <w:rPr>
          <w:color w:val="231F20"/>
          <w:w w:val="105"/>
        </w:rPr>
        <w:t>from</w:t>
      </w:r>
      <w:r>
        <w:rPr>
          <w:color w:val="231F20"/>
          <w:spacing w:val="-27"/>
          <w:w w:val="105"/>
        </w:rPr>
        <w:t> </w:t>
      </w:r>
      <w:r>
        <w:rPr>
          <w:color w:val="231F20"/>
          <w:w w:val="105"/>
        </w:rPr>
        <w:t>various</w:t>
      </w:r>
      <w:r>
        <w:rPr>
          <w:color w:val="231F20"/>
          <w:spacing w:val="-27"/>
          <w:w w:val="105"/>
        </w:rPr>
        <w:t> </w:t>
      </w:r>
      <w:r>
        <w:rPr>
          <w:color w:val="231F20"/>
          <w:w w:val="105"/>
        </w:rPr>
        <w:t>branches</w:t>
      </w:r>
      <w:r>
        <w:rPr>
          <w:color w:val="231F20"/>
          <w:spacing w:val="-27"/>
          <w:w w:val="105"/>
        </w:rPr>
        <w:t> </w:t>
      </w:r>
      <w:r>
        <w:rPr>
          <w:color w:val="231F20"/>
          <w:w w:val="105"/>
        </w:rPr>
        <w:t>of</w:t>
      </w:r>
      <w:r>
        <w:rPr>
          <w:color w:val="231F20"/>
          <w:spacing w:val="-27"/>
          <w:w w:val="105"/>
        </w:rPr>
        <w:t> </w:t>
      </w:r>
      <w:r>
        <w:rPr>
          <w:color w:val="231F20"/>
          <w:w w:val="105"/>
        </w:rPr>
        <w:t>physics.</w:t>
      </w:r>
      <w:r>
        <w:rPr>
          <w:color w:val="231F20"/>
          <w:spacing w:val="-27"/>
          <w:w w:val="105"/>
        </w:rPr>
        <w:t> </w:t>
      </w:r>
      <w:r>
        <w:rPr>
          <w:color w:val="231F20"/>
          <w:w w:val="105"/>
        </w:rPr>
        <w:t>Departmental</w:t>
      </w:r>
      <w:r>
        <w:rPr>
          <w:color w:val="231F20"/>
          <w:spacing w:val="-27"/>
          <w:w w:val="105"/>
        </w:rPr>
        <w:t> </w:t>
      </w:r>
      <w:r>
        <w:rPr>
          <w:color w:val="231F20"/>
          <w:w w:val="105"/>
        </w:rPr>
        <w:t>approval required.</w:t>
      </w:r>
      <w:r>
        <w:rPr>
          <w:color w:val="231F20"/>
          <w:spacing w:val="-14"/>
          <w:w w:val="105"/>
        </w:rPr>
        <w:t> </w:t>
      </w:r>
      <w:r>
        <w:rPr>
          <w:color w:val="231F20"/>
          <w:w w:val="105"/>
        </w:rPr>
        <w:t>Special</w:t>
      </w:r>
      <w:r>
        <w:rPr>
          <w:color w:val="231F20"/>
          <w:spacing w:val="-13"/>
          <w:w w:val="105"/>
        </w:rPr>
        <w:t> </w:t>
      </w:r>
      <w:r>
        <w:rPr>
          <w:color w:val="231F20"/>
          <w:w w:val="105"/>
        </w:rPr>
        <w:t>fee</w:t>
      </w:r>
      <w:r>
        <w:rPr>
          <w:color w:val="231F20"/>
          <w:spacing w:val="-14"/>
          <w:w w:val="105"/>
        </w:rPr>
        <w:t> </w:t>
      </w:r>
      <w:r>
        <w:rPr>
          <w:color w:val="231F20"/>
          <w:w w:val="105"/>
        </w:rPr>
        <w:t>may</w:t>
      </w:r>
      <w:r>
        <w:rPr>
          <w:color w:val="231F20"/>
          <w:spacing w:val="-14"/>
          <w:w w:val="105"/>
        </w:rPr>
        <w:t> </w:t>
      </w:r>
      <w:r>
        <w:rPr>
          <w:color w:val="231F20"/>
          <w:w w:val="105"/>
        </w:rPr>
        <w:t>be</w:t>
      </w:r>
      <w:r>
        <w:rPr>
          <w:color w:val="231F20"/>
          <w:spacing w:val="-13"/>
          <w:w w:val="105"/>
        </w:rPr>
        <w:t> </w:t>
      </w:r>
      <w:r>
        <w:rPr>
          <w:color w:val="231F20"/>
          <w:w w:val="105"/>
        </w:rPr>
        <w:t>required</w:t>
      </w:r>
      <w:r>
        <w:rPr>
          <w:color w:val="231F20"/>
          <w:spacing w:val="-14"/>
          <w:w w:val="105"/>
        </w:rPr>
        <w:t> </w:t>
      </w:r>
      <w:r>
        <w:rPr>
          <w:color w:val="231F20"/>
          <w:w w:val="105"/>
        </w:rPr>
        <w:t>depending</w:t>
      </w:r>
      <w:r>
        <w:rPr>
          <w:color w:val="231F20"/>
          <w:spacing w:val="-13"/>
          <w:w w:val="105"/>
        </w:rPr>
        <w:t> </w:t>
      </w:r>
      <w:r>
        <w:rPr>
          <w:color w:val="231F20"/>
          <w:w w:val="105"/>
        </w:rPr>
        <w:t>on</w:t>
      </w:r>
      <w:r>
        <w:rPr>
          <w:color w:val="231F20"/>
          <w:spacing w:val="-13"/>
          <w:w w:val="105"/>
        </w:rPr>
        <w:t> </w:t>
      </w:r>
      <w:r>
        <w:rPr>
          <w:color w:val="231F20"/>
          <w:w w:val="105"/>
        </w:rPr>
        <w:t>the</w:t>
      </w:r>
      <w:r>
        <w:rPr>
          <w:color w:val="231F20"/>
          <w:spacing w:val="-13"/>
          <w:w w:val="105"/>
        </w:rPr>
        <w:t> </w:t>
      </w:r>
      <w:r>
        <w:rPr>
          <w:color w:val="231F20"/>
          <w:w w:val="105"/>
        </w:rPr>
        <w:t>topic.</w:t>
      </w:r>
    </w:p>
    <w:p>
      <w:pPr>
        <w:pStyle w:val="BodyText"/>
        <w:spacing w:line="182" w:lineRule="exact"/>
      </w:pPr>
      <w:r>
        <w:rPr>
          <w:color w:val="231F20"/>
        </w:rPr>
        <w:t>Course Fees: $30</w:t>
      </w:r>
    </w:p>
    <w:p>
      <w:pPr>
        <w:pStyle w:val="Heading7"/>
        <w:spacing w:before="116"/>
      </w:pPr>
      <w:r>
        <w:rPr>
          <w:color w:val="231F20"/>
        </w:rPr>
        <w:t>PH 581. Topics in Physics. (1-6 Credits)</w:t>
      </w:r>
    </w:p>
    <w:p>
      <w:pPr>
        <w:pStyle w:val="BodyText"/>
        <w:spacing w:line="288" w:lineRule="auto" w:before="36"/>
      </w:pPr>
      <w:r>
        <w:rPr>
          <w:color w:val="231F20"/>
          <w:w w:val="105"/>
        </w:rPr>
        <w:t>Topics</w:t>
      </w:r>
      <w:r>
        <w:rPr>
          <w:color w:val="231F20"/>
          <w:spacing w:val="-27"/>
          <w:w w:val="105"/>
        </w:rPr>
        <w:t> </w:t>
      </w:r>
      <w:r>
        <w:rPr>
          <w:color w:val="231F20"/>
          <w:w w:val="105"/>
        </w:rPr>
        <w:t>selected</w:t>
      </w:r>
      <w:r>
        <w:rPr>
          <w:color w:val="231F20"/>
          <w:spacing w:val="-27"/>
          <w:w w:val="105"/>
        </w:rPr>
        <w:t> </w:t>
      </w:r>
      <w:r>
        <w:rPr>
          <w:color w:val="231F20"/>
          <w:w w:val="105"/>
        </w:rPr>
        <w:t>from</w:t>
      </w:r>
      <w:r>
        <w:rPr>
          <w:color w:val="231F20"/>
          <w:spacing w:val="-27"/>
          <w:w w:val="105"/>
        </w:rPr>
        <w:t> </w:t>
      </w:r>
      <w:r>
        <w:rPr>
          <w:color w:val="231F20"/>
          <w:w w:val="105"/>
        </w:rPr>
        <w:t>various</w:t>
      </w:r>
      <w:r>
        <w:rPr>
          <w:color w:val="231F20"/>
          <w:spacing w:val="-27"/>
          <w:w w:val="105"/>
        </w:rPr>
        <w:t> </w:t>
      </w:r>
      <w:r>
        <w:rPr>
          <w:color w:val="231F20"/>
          <w:w w:val="105"/>
        </w:rPr>
        <w:t>branches</w:t>
      </w:r>
      <w:r>
        <w:rPr>
          <w:color w:val="231F20"/>
          <w:spacing w:val="-27"/>
          <w:w w:val="105"/>
        </w:rPr>
        <w:t> </w:t>
      </w:r>
      <w:r>
        <w:rPr>
          <w:color w:val="231F20"/>
          <w:w w:val="105"/>
        </w:rPr>
        <w:t>of</w:t>
      </w:r>
      <w:r>
        <w:rPr>
          <w:color w:val="231F20"/>
          <w:spacing w:val="-27"/>
          <w:w w:val="105"/>
        </w:rPr>
        <w:t> </w:t>
      </w:r>
      <w:r>
        <w:rPr>
          <w:color w:val="231F20"/>
          <w:w w:val="105"/>
        </w:rPr>
        <w:t>physics.</w:t>
      </w:r>
      <w:r>
        <w:rPr>
          <w:color w:val="231F20"/>
          <w:spacing w:val="-27"/>
          <w:w w:val="105"/>
        </w:rPr>
        <w:t> </w:t>
      </w:r>
      <w:r>
        <w:rPr>
          <w:color w:val="231F20"/>
          <w:w w:val="105"/>
        </w:rPr>
        <w:t>Departmental</w:t>
      </w:r>
      <w:r>
        <w:rPr>
          <w:color w:val="231F20"/>
          <w:spacing w:val="-27"/>
          <w:w w:val="105"/>
        </w:rPr>
        <w:t> </w:t>
      </w:r>
      <w:r>
        <w:rPr>
          <w:color w:val="231F20"/>
          <w:w w:val="105"/>
        </w:rPr>
        <w:t>approval required.</w:t>
      </w:r>
      <w:r>
        <w:rPr>
          <w:color w:val="231F20"/>
          <w:spacing w:val="-14"/>
          <w:w w:val="105"/>
        </w:rPr>
        <w:t> </w:t>
      </w:r>
      <w:r>
        <w:rPr>
          <w:color w:val="231F20"/>
          <w:w w:val="105"/>
        </w:rPr>
        <w:t>Special</w:t>
      </w:r>
      <w:r>
        <w:rPr>
          <w:color w:val="231F20"/>
          <w:spacing w:val="-13"/>
          <w:w w:val="105"/>
        </w:rPr>
        <w:t> </w:t>
      </w:r>
      <w:r>
        <w:rPr>
          <w:color w:val="231F20"/>
          <w:w w:val="105"/>
        </w:rPr>
        <w:t>fee</w:t>
      </w:r>
      <w:r>
        <w:rPr>
          <w:color w:val="231F20"/>
          <w:spacing w:val="-14"/>
          <w:w w:val="105"/>
        </w:rPr>
        <w:t> </w:t>
      </w:r>
      <w:r>
        <w:rPr>
          <w:color w:val="231F20"/>
          <w:w w:val="105"/>
        </w:rPr>
        <w:t>may</w:t>
      </w:r>
      <w:r>
        <w:rPr>
          <w:color w:val="231F20"/>
          <w:spacing w:val="-14"/>
          <w:w w:val="105"/>
        </w:rPr>
        <w:t> </w:t>
      </w:r>
      <w:r>
        <w:rPr>
          <w:color w:val="231F20"/>
          <w:w w:val="105"/>
        </w:rPr>
        <w:t>be</w:t>
      </w:r>
      <w:r>
        <w:rPr>
          <w:color w:val="231F20"/>
          <w:spacing w:val="-13"/>
          <w:w w:val="105"/>
        </w:rPr>
        <w:t> </w:t>
      </w:r>
      <w:r>
        <w:rPr>
          <w:color w:val="231F20"/>
          <w:w w:val="105"/>
        </w:rPr>
        <w:t>required</w:t>
      </w:r>
      <w:r>
        <w:rPr>
          <w:color w:val="231F20"/>
          <w:spacing w:val="-14"/>
          <w:w w:val="105"/>
        </w:rPr>
        <w:t> </w:t>
      </w:r>
      <w:r>
        <w:rPr>
          <w:color w:val="231F20"/>
          <w:w w:val="105"/>
        </w:rPr>
        <w:t>depending</w:t>
      </w:r>
      <w:r>
        <w:rPr>
          <w:color w:val="231F20"/>
          <w:spacing w:val="-13"/>
          <w:w w:val="105"/>
        </w:rPr>
        <w:t> </w:t>
      </w:r>
      <w:r>
        <w:rPr>
          <w:color w:val="231F20"/>
          <w:w w:val="105"/>
        </w:rPr>
        <w:t>on</w:t>
      </w:r>
      <w:r>
        <w:rPr>
          <w:color w:val="231F20"/>
          <w:spacing w:val="-13"/>
          <w:w w:val="105"/>
        </w:rPr>
        <w:t> </w:t>
      </w:r>
      <w:r>
        <w:rPr>
          <w:color w:val="231F20"/>
          <w:w w:val="105"/>
        </w:rPr>
        <w:t>the</w:t>
      </w:r>
      <w:r>
        <w:rPr>
          <w:color w:val="231F20"/>
          <w:spacing w:val="-13"/>
          <w:w w:val="105"/>
        </w:rPr>
        <w:t> </w:t>
      </w:r>
      <w:r>
        <w:rPr>
          <w:color w:val="231F20"/>
          <w:w w:val="105"/>
        </w:rPr>
        <w:t>topic.</w:t>
      </w:r>
    </w:p>
    <w:p>
      <w:pPr>
        <w:pStyle w:val="BodyText"/>
        <w:spacing w:line="182" w:lineRule="exact"/>
      </w:pPr>
      <w:r>
        <w:rPr>
          <w:color w:val="231F20"/>
        </w:rPr>
        <w:t>Course Fees: $30</w:t>
      </w:r>
    </w:p>
    <w:p>
      <w:pPr>
        <w:pStyle w:val="Heading7"/>
        <w:spacing w:before="116"/>
      </w:pPr>
      <w:r>
        <w:rPr>
          <w:color w:val="231F20"/>
        </w:rPr>
        <w:t>PH 582. Topics in Physics. (1-6 Credits)</w:t>
      </w:r>
    </w:p>
    <w:p>
      <w:pPr>
        <w:pStyle w:val="BodyText"/>
        <w:spacing w:line="288" w:lineRule="auto" w:before="36"/>
      </w:pPr>
      <w:r>
        <w:rPr>
          <w:color w:val="231F20"/>
          <w:w w:val="105"/>
        </w:rPr>
        <w:t>Topics may be selected from electronic instrumentation, optics, spectroscopy,</w:t>
      </w:r>
      <w:r>
        <w:rPr>
          <w:color w:val="231F20"/>
          <w:spacing w:val="-26"/>
          <w:w w:val="105"/>
        </w:rPr>
        <w:t> </w:t>
      </w:r>
      <w:r>
        <w:rPr>
          <w:color w:val="231F20"/>
          <w:w w:val="105"/>
        </w:rPr>
        <w:t>nuclear</w:t>
      </w:r>
      <w:r>
        <w:rPr>
          <w:color w:val="231F20"/>
          <w:spacing w:val="-26"/>
          <w:w w:val="105"/>
        </w:rPr>
        <w:t> </w:t>
      </w:r>
      <w:r>
        <w:rPr>
          <w:color w:val="231F20"/>
          <w:w w:val="105"/>
        </w:rPr>
        <w:t>physics,</w:t>
      </w:r>
      <w:r>
        <w:rPr>
          <w:color w:val="231F20"/>
          <w:spacing w:val="-26"/>
          <w:w w:val="105"/>
        </w:rPr>
        <w:t> </w:t>
      </w:r>
      <w:r>
        <w:rPr>
          <w:color w:val="231F20"/>
          <w:w w:val="105"/>
        </w:rPr>
        <w:t>solid</w:t>
      </w:r>
      <w:r>
        <w:rPr>
          <w:color w:val="231F20"/>
          <w:spacing w:val="-26"/>
          <w:w w:val="105"/>
        </w:rPr>
        <w:t> </w:t>
      </w:r>
      <w:r>
        <w:rPr>
          <w:color w:val="231F20"/>
          <w:w w:val="105"/>
        </w:rPr>
        <w:t>state</w:t>
      </w:r>
      <w:r>
        <w:rPr>
          <w:color w:val="231F20"/>
          <w:spacing w:val="-26"/>
          <w:w w:val="105"/>
        </w:rPr>
        <w:t> </w:t>
      </w:r>
      <w:r>
        <w:rPr>
          <w:color w:val="231F20"/>
          <w:w w:val="105"/>
        </w:rPr>
        <w:t>physics,</w:t>
      </w:r>
      <w:r>
        <w:rPr>
          <w:color w:val="231F20"/>
          <w:spacing w:val="-26"/>
          <w:w w:val="105"/>
        </w:rPr>
        <w:t> </w:t>
      </w:r>
      <w:r>
        <w:rPr>
          <w:color w:val="231F20"/>
          <w:w w:val="105"/>
        </w:rPr>
        <w:t>statistical</w:t>
      </w:r>
      <w:r>
        <w:rPr>
          <w:color w:val="231F20"/>
          <w:spacing w:val="-26"/>
          <w:w w:val="105"/>
        </w:rPr>
        <w:t> </w:t>
      </w:r>
      <w:r>
        <w:rPr>
          <w:color w:val="231F20"/>
          <w:w w:val="105"/>
        </w:rPr>
        <w:t>mechanics, advanced</w:t>
      </w:r>
      <w:r>
        <w:rPr>
          <w:color w:val="231F20"/>
          <w:spacing w:val="-32"/>
          <w:w w:val="105"/>
        </w:rPr>
        <w:t> </w:t>
      </w:r>
      <w:r>
        <w:rPr>
          <w:color w:val="231F20"/>
          <w:w w:val="105"/>
        </w:rPr>
        <w:t>quantum</w:t>
      </w:r>
      <w:r>
        <w:rPr>
          <w:color w:val="231F20"/>
          <w:spacing w:val="-31"/>
          <w:w w:val="105"/>
        </w:rPr>
        <w:t> </w:t>
      </w:r>
      <w:r>
        <w:rPr>
          <w:color w:val="231F20"/>
          <w:w w:val="105"/>
        </w:rPr>
        <w:t>mechanics,</w:t>
      </w:r>
      <w:r>
        <w:rPr>
          <w:color w:val="231F20"/>
          <w:spacing w:val="-31"/>
          <w:w w:val="105"/>
        </w:rPr>
        <w:t> </w:t>
      </w:r>
      <w:r>
        <w:rPr>
          <w:color w:val="231F20"/>
          <w:w w:val="105"/>
        </w:rPr>
        <w:t>and</w:t>
      </w:r>
      <w:r>
        <w:rPr>
          <w:color w:val="231F20"/>
          <w:spacing w:val="-32"/>
          <w:w w:val="105"/>
        </w:rPr>
        <w:t> </w:t>
      </w:r>
      <w:r>
        <w:rPr>
          <w:color w:val="231F20"/>
          <w:w w:val="105"/>
        </w:rPr>
        <w:t>mathematical</w:t>
      </w:r>
      <w:r>
        <w:rPr>
          <w:color w:val="231F20"/>
          <w:spacing w:val="-31"/>
          <w:w w:val="105"/>
        </w:rPr>
        <w:t> </w:t>
      </w:r>
      <w:r>
        <w:rPr>
          <w:color w:val="231F20"/>
          <w:w w:val="105"/>
        </w:rPr>
        <w:t>physics.</w:t>
      </w:r>
      <w:r>
        <w:rPr>
          <w:color w:val="231F20"/>
          <w:spacing w:val="-31"/>
          <w:w w:val="105"/>
        </w:rPr>
        <w:t> </w:t>
      </w:r>
      <w:r>
        <w:rPr>
          <w:color w:val="231F20"/>
          <w:w w:val="105"/>
        </w:rPr>
        <w:t>Departmental approval</w:t>
      </w:r>
      <w:r>
        <w:rPr>
          <w:color w:val="231F20"/>
          <w:spacing w:val="-9"/>
          <w:w w:val="105"/>
        </w:rPr>
        <w:t> </w:t>
      </w:r>
      <w:r>
        <w:rPr>
          <w:color w:val="231F20"/>
          <w:w w:val="105"/>
        </w:rPr>
        <w:t>required.</w:t>
      </w:r>
    </w:p>
    <w:p>
      <w:pPr>
        <w:pStyle w:val="BodyText"/>
        <w:spacing w:line="181" w:lineRule="exact"/>
      </w:pPr>
      <w:r>
        <w:rPr>
          <w:color w:val="231F20"/>
        </w:rPr>
        <w:t>Course Fees: $30</w:t>
      </w:r>
    </w:p>
    <w:p>
      <w:pPr>
        <w:pStyle w:val="Heading7"/>
        <w:spacing w:before="116"/>
      </w:pPr>
      <w:r>
        <w:rPr>
          <w:color w:val="231F20"/>
        </w:rPr>
        <w:t>PH 583. Topics in Physics. (1-6 Credits)</w:t>
      </w:r>
    </w:p>
    <w:p>
      <w:pPr>
        <w:pStyle w:val="BodyText"/>
        <w:spacing w:line="288" w:lineRule="auto" w:before="36"/>
      </w:pPr>
      <w:r>
        <w:rPr>
          <w:color w:val="231F20"/>
          <w:w w:val="105"/>
        </w:rPr>
        <w:t>Topics may be selected from electronic instrumentation, optics, spectroscopy,</w:t>
      </w:r>
      <w:r>
        <w:rPr>
          <w:color w:val="231F20"/>
          <w:spacing w:val="-26"/>
          <w:w w:val="105"/>
        </w:rPr>
        <w:t> </w:t>
      </w:r>
      <w:r>
        <w:rPr>
          <w:color w:val="231F20"/>
          <w:w w:val="105"/>
        </w:rPr>
        <w:t>nuclear</w:t>
      </w:r>
      <w:r>
        <w:rPr>
          <w:color w:val="231F20"/>
          <w:spacing w:val="-26"/>
          <w:w w:val="105"/>
        </w:rPr>
        <w:t> </w:t>
      </w:r>
      <w:r>
        <w:rPr>
          <w:color w:val="231F20"/>
          <w:w w:val="105"/>
        </w:rPr>
        <w:t>physics,</w:t>
      </w:r>
      <w:r>
        <w:rPr>
          <w:color w:val="231F20"/>
          <w:spacing w:val="-26"/>
          <w:w w:val="105"/>
        </w:rPr>
        <w:t> </w:t>
      </w:r>
      <w:r>
        <w:rPr>
          <w:color w:val="231F20"/>
          <w:w w:val="105"/>
        </w:rPr>
        <w:t>solid</w:t>
      </w:r>
      <w:r>
        <w:rPr>
          <w:color w:val="231F20"/>
          <w:spacing w:val="-26"/>
          <w:w w:val="105"/>
        </w:rPr>
        <w:t> </w:t>
      </w:r>
      <w:r>
        <w:rPr>
          <w:color w:val="231F20"/>
          <w:w w:val="105"/>
        </w:rPr>
        <w:t>state</w:t>
      </w:r>
      <w:r>
        <w:rPr>
          <w:color w:val="231F20"/>
          <w:spacing w:val="-26"/>
          <w:w w:val="105"/>
        </w:rPr>
        <w:t> </w:t>
      </w:r>
      <w:r>
        <w:rPr>
          <w:color w:val="231F20"/>
          <w:w w:val="105"/>
        </w:rPr>
        <w:t>physics,</w:t>
      </w:r>
      <w:r>
        <w:rPr>
          <w:color w:val="231F20"/>
          <w:spacing w:val="-26"/>
          <w:w w:val="105"/>
        </w:rPr>
        <w:t> </w:t>
      </w:r>
      <w:r>
        <w:rPr>
          <w:color w:val="231F20"/>
          <w:w w:val="105"/>
        </w:rPr>
        <w:t>statistical</w:t>
      </w:r>
      <w:r>
        <w:rPr>
          <w:color w:val="231F20"/>
          <w:spacing w:val="-26"/>
          <w:w w:val="105"/>
        </w:rPr>
        <w:t> </w:t>
      </w:r>
      <w:r>
        <w:rPr>
          <w:color w:val="231F20"/>
          <w:w w:val="105"/>
        </w:rPr>
        <w:t>mechanics, advanced</w:t>
      </w:r>
      <w:r>
        <w:rPr>
          <w:color w:val="231F20"/>
          <w:spacing w:val="-32"/>
          <w:w w:val="105"/>
        </w:rPr>
        <w:t> </w:t>
      </w:r>
      <w:r>
        <w:rPr>
          <w:color w:val="231F20"/>
          <w:w w:val="105"/>
        </w:rPr>
        <w:t>quantum</w:t>
      </w:r>
      <w:r>
        <w:rPr>
          <w:color w:val="231F20"/>
          <w:spacing w:val="-31"/>
          <w:w w:val="105"/>
        </w:rPr>
        <w:t> </w:t>
      </w:r>
      <w:r>
        <w:rPr>
          <w:color w:val="231F20"/>
          <w:w w:val="105"/>
        </w:rPr>
        <w:t>mechanics,</w:t>
      </w:r>
      <w:r>
        <w:rPr>
          <w:color w:val="231F20"/>
          <w:spacing w:val="-31"/>
          <w:w w:val="105"/>
        </w:rPr>
        <w:t> </w:t>
      </w:r>
      <w:r>
        <w:rPr>
          <w:color w:val="231F20"/>
          <w:w w:val="105"/>
        </w:rPr>
        <w:t>and</w:t>
      </w:r>
      <w:r>
        <w:rPr>
          <w:color w:val="231F20"/>
          <w:spacing w:val="-32"/>
          <w:w w:val="105"/>
        </w:rPr>
        <w:t> </w:t>
      </w:r>
      <w:r>
        <w:rPr>
          <w:color w:val="231F20"/>
          <w:w w:val="105"/>
        </w:rPr>
        <w:t>mathematical</w:t>
      </w:r>
      <w:r>
        <w:rPr>
          <w:color w:val="231F20"/>
          <w:spacing w:val="-31"/>
          <w:w w:val="105"/>
        </w:rPr>
        <w:t> </w:t>
      </w:r>
      <w:r>
        <w:rPr>
          <w:color w:val="231F20"/>
          <w:w w:val="105"/>
        </w:rPr>
        <w:t>physics.</w:t>
      </w:r>
      <w:r>
        <w:rPr>
          <w:color w:val="231F20"/>
          <w:spacing w:val="-31"/>
          <w:w w:val="105"/>
        </w:rPr>
        <w:t> </w:t>
      </w:r>
      <w:r>
        <w:rPr>
          <w:color w:val="231F20"/>
          <w:w w:val="105"/>
        </w:rPr>
        <w:t>Departmental approval</w:t>
      </w:r>
      <w:r>
        <w:rPr>
          <w:color w:val="231F20"/>
          <w:spacing w:val="-9"/>
          <w:w w:val="105"/>
        </w:rPr>
        <w:t> </w:t>
      </w:r>
      <w:r>
        <w:rPr>
          <w:color w:val="231F20"/>
          <w:w w:val="105"/>
        </w:rPr>
        <w:t>required.</w:t>
      </w:r>
    </w:p>
    <w:p>
      <w:pPr>
        <w:pStyle w:val="BodyText"/>
        <w:spacing w:line="181" w:lineRule="exact"/>
      </w:pPr>
      <w:r>
        <w:rPr>
          <w:color w:val="231F20"/>
        </w:rPr>
        <w:t>Course Fees: $30</w:t>
      </w:r>
    </w:p>
    <w:p>
      <w:pPr>
        <w:pStyle w:val="Heading7"/>
        <w:spacing w:before="116"/>
      </w:pPr>
      <w:r>
        <w:rPr>
          <w:color w:val="231F20"/>
        </w:rPr>
        <w:t>PH 584. Topics in Physics. (1-6 Credits)</w:t>
      </w:r>
    </w:p>
    <w:p>
      <w:pPr>
        <w:pStyle w:val="BodyText"/>
        <w:spacing w:line="288" w:lineRule="auto" w:before="36"/>
      </w:pPr>
      <w:r>
        <w:rPr>
          <w:color w:val="231F20"/>
          <w:w w:val="105"/>
        </w:rPr>
        <w:t>Topics may be selected from electronic instrumentation, optics, spectroscopy,</w:t>
      </w:r>
      <w:r>
        <w:rPr>
          <w:color w:val="231F20"/>
          <w:spacing w:val="-26"/>
          <w:w w:val="105"/>
        </w:rPr>
        <w:t> </w:t>
      </w:r>
      <w:r>
        <w:rPr>
          <w:color w:val="231F20"/>
          <w:w w:val="105"/>
        </w:rPr>
        <w:t>nuclear</w:t>
      </w:r>
      <w:r>
        <w:rPr>
          <w:color w:val="231F20"/>
          <w:spacing w:val="-26"/>
          <w:w w:val="105"/>
        </w:rPr>
        <w:t> </w:t>
      </w:r>
      <w:r>
        <w:rPr>
          <w:color w:val="231F20"/>
          <w:w w:val="105"/>
        </w:rPr>
        <w:t>physics,</w:t>
      </w:r>
      <w:r>
        <w:rPr>
          <w:color w:val="231F20"/>
          <w:spacing w:val="-26"/>
          <w:w w:val="105"/>
        </w:rPr>
        <w:t> </w:t>
      </w:r>
      <w:r>
        <w:rPr>
          <w:color w:val="231F20"/>
          <w:w w:val="105"/>
        </w:rPr>
        <w:t>solid</w:t>
      </w:r>
      <w:r>
        <w:rPr>
          <w:color w:val="231F20"/>
          <w:spacing w:val="-26"/>
          <w:w w:val="105"/>
        </w:rPr>
        <w:t> </w:t>
      </w:r>
      <w:r>
        <w:rPr>
          <w:color w:val="231F20"/>
          <w:w w:val="105"/>
        </w:rPr>
        <w:t>state</w:t>
      </w:r>
      <w:r>
        <w:rPr>
          <w:color w:val="231F20"/>
          <w:spacing w:val="-26"/>
          <w:w w:val="105"/>
        </w:rPr>
        <w:t> </w:t>
      </w:r>
      <w:r>
        <w:rPr>
          <w:color w:val="231F20"/>
          <w:w w:val="105"/>
        </w:rPr>
        <w:t>physics,</w:t>
      </w:r>
      <w:r>
        <w:rPr>
          <w:color w:val="231F20"/>
          <w:spacing w:val="-26"/>
          <w:w w:val="105"/>
        </w:rPr>
        <w:t> </w:t>
      </w:r>
      <w:r>
        <w:rPr>
          <w:color w:val="231F20"/>
          <w:w w:val="105"/>
        </w:rPr>
        <w:t>statistical</w:t>
      </w:r>
      <w:r>
        <w:rPr>
          <w:color w:val="231F20"/>
          <w:spacing w:val="-26"/>
          <w:w w:val="105"/>
        </w:rPr>
        <w:t> </w:t>
      </w:r>
      <w:r>
        <w:rPr>
          <w:color w:val="231F20"/>
          <w:w w:val="105"/>
        </w:rPr>
        <w:t>mechanics, advanced</w:t>
      </w:r>
      <w:r>
        <w:rPr>
          <w:color w:val="231F20"/>
          <w:spacing w:val="-32"/>
          <w:w w:val="105"/>
        </w:rPr>
        <w:t> </w:t>
      </w:r>
      <w:r>
        <w:rPr>
          <w:color w:val="231F20"/>
          <w:w w:val="105"/>
        </w:rPr>
        <w:t>quantum</w:t>
      </w:r>
      <w:r>
        <w:rPr>
          <w:color w:val="231F20"/>
          <w:spacing w:val="-31"/>
          <w:w w:val="105"/>
        </w:rPr>
        <w:t> </w:t>
      </w:r>
      <w:r>
        <w:rPr>
          <w:color w:val="231F20"/>
          <w:w w:val="105"/>
        </w:rPr>
        <w:t>mechanics,</w:t>
      </w:r>
      <w:r>
        <w:rPr>
          <w:color w:val="231F20"/>
          <w:spacing w:val="-31"/>
          <w:w w:val="105"/>
        </w:rPr>
        <w:t> </w:t>
      </w:r>
      <w:r>
        <w:rPr>
          <w:color w:val="231F20"/>
          <w:w w:val="105"/>
        </w:rPr>
        <w:t>and</w:t>
      </w:r>
      <w:r>
        <w:rPr>
          <w:color w:val="231F20"/>
          <w:spacing w:val="-32"/>
          <w:w w:val="105"/>
        </w:rPr>
        <w:t> </w:t>
      </w:r>
      <w:r>
        <w:rPr>
          <w:color w:val="231F20"/>
          <w:w w:val="105"/>
        </w:rPr>
        <w:t>mathematical</w:t>
      </w:r>
      <w:r>
        <w:rPr>
          <w:color w:val="231F20"/>
          <w:spacing w:val="-31"/>
          <w:w w:val="105"/>
        </w:rPr>
        <w:t> </w:t>
      </w:r>
      <w:r>
        <w:rPr>
          <w:color w:val="231F20"/>
          <w:w w:val="105"/>
        </w:rPr>
        <w:t>physics.</w:t>
      </w:r>
      <w:r>
        <w:rPr>
          <w:color w:val="231F20"/>
          <w:spacing w:val="-31"/>
          <w:w w:val="105"/>
        </w:rPr>
        <w:t> </w:t>
      </w:r>
      <w:r>
        <w:rPr>
          <w:color w:val="231F20"/>
          <w:w w:val="105"/>
        </w:rPr>
        <w:t>Departmental approval</w:t>
      </w:r>
      <w:r>
        <w:rPr>
          <w:color w:val="231F20"/>
          <w:spacing w:val="-9"/>
          <w:w w:val="105"/>
        </w:rPr>
        <w:t> </w:t>
      </w:r>
      <w:r>
        <w:rPr>
          <w:color w:val="231F20"/>
          <w:w w:val="105"/>
        </w:rPr>
        <w:t>required.</w:t>
      </w:r>
    </w:p>
    <w:p>
      <w:pPr>
        <w:pStyle w:val="BodyText"/>
        <w:spacing w:line="181" w:lineRule="exact"/>
      </w:pPr>
      <w:r>
        <w:rPr>
          <w:color w:val="231F20"/>
        </w:rPr>
        <w:t>Course Fees: $30</w:t>
      </w:r>
    </w:p>
    <w:p>
      <w:pPr>
        <w:pStyle w:val="Heading7"/>
        <w:spacing w:before="116"/>
      </w:pPr>
      <w:r>
        <w:rPr>
          <w:color w:val="231F20"/>
        </w:rPr>
        <w:t>PH 585. Topics in Physics. (1-6 Credits)</w:t>
      </w:r>
    </w:p>
    <w:p>
      <w:pPr>
        <w:pStyle w:val="BodyText"/>
        <w:spacing w:line="288" w:lineRule="auto" w:before="36"/>
      </w:pPr>
      <w:r>
        <w:rPr>
          <w:color w:val="231F20"/>
          <w:w w:val="105"/>
        </w:rPr>
        <w:t>Topics may be selected from electronic instrumentation, optics, spectroscopy,</w:t>
      </w:r>
      <w:r>
        <w:rPr>
          <w:color w:val="231F20"/>
          <w:spacing w:val="-26"/>
          <w:w w:val="105"/>
        </w:rPr>
        <w:t> </w:t>
      </w:r>
      <w:r>
        <w:rPr>
          <w:color w:val="231F20"/>
          <w:w w:val="105"/>
        </w:rPr>
        <w:t>nuclear</w:t>
      </w:r>
      <w:r>
        <w:rPr>
          <w:color w:val="231F20"/>
          <w:spacing w:val="-26"/>
          <w:w w:val="105"/>
        </w:rPr>
        <w:t> </w:t>
      </w:r>
      <w:r>
        <w:rPr>
          <w:color w:val="231F20"/>
          <w:w w:val="105"/>
        </w:rPr>
        <w:t>physics,</w:t>
      </w:r>
      <w:r>
        <w:rPr>
          <w:color w:val="231F20"/>
          <w:spacing w:val="-26"/>
          <w:w w:val="105"/>
        </w:rPr>
        <w:t> </w:t>
      </w:r>
      <w:r>
        <w:rPr>
          <w:color w:val="231F20"/>
          <w:w w:val="105"/>
        </w:rPr>
        <w:t>solid</w:t>
      </w:r>
      <w:r>
        <w:rPr>
          <w:color w:val="231F20"/>
          <w:spacing w:val="-26"/>
          <w:w w:val="105"/>
        </w:rPr>
        <w:t> </w:t>
      </w:r>
      <w:r>
        <w:rPr>
          <w:color w:val="231F20"/>
          <w:w w:val="105"/>
        </w:rPr>
        <w:t>state</w:t>
      </w:r>
      <w:r>
        <w:rPr>
          <w:color w:val="231F20"/>
          <w:spacing w:val="-26"/>
          <w:w w:val="105"/>
        </w:rPr>
        <w:t> </w:t>
      </w:r>
      <w:r>
        <w:rPr>
          <w:color w:val="231F20"/>
          <w:w w:val="105"/>
        </w:rPr>
        <w:t>physics,</w:t>
      </w:r>
      <w:r>
        <w:rPr>
          <w:color w:val="231F20"/>
          <w:spacing w:val="-26"/>
          <w:w w:val="105"/>
        </w:rPr>
        <w:t> </w:t>
      </w:r>
      <w:r>
        <w:rPr>
          <w:color w:val="231F20"/>
          <w:w w:val="105"/>
        </w:rPr>
        <w:t>statistical</w:t>
      </w:r>
      <w:r>
        <w:rPr>
          <w:color w:val="231F20"/>
          <w:spacing w:val="-26"/>
          <w:w w:val="105"/>
        </w:rPr>
        <w:t> </w:t>
      </w:r>
      <w:r>
        <w:rPr>
          <w:color w:val="231F20"/>
          <w:w w:val="105"/>
        </w:rPr>
        <w:t>mechanics, advanced</w:t>
      </w:r>
      <w:r>
        <w:rPr>
          <w:color w:val="231F20"/>
          <w:spacing w:val="-32"/>
          <w:w w:val="105"/>
        </w:rPr>
        <w:t> </w:t>
      </w:r>
      <w:r>
        <w:rPr>
          <w:color w:val="231F20"/>
          <w:w w:val="105"/>
        </w:rPr>
        <w:t>quantum</w:t>
      </w:r>
      <w:r>
        <w:rPr>
          <w:color w:val="231F20"/>
          <w:spacing w:val="-31"/>
          <w:w w:val="105"/>
        </w:rPr>
        <w:t> </w:t>
      </w:r>
      <w:r>
        <w:rPr>
          <w:color w:val="231F20"/>
          <w:w w:val="105"/>
        </w:rPr>
        <w:t>mechanics,</w:t>
      </w:r>
      <w:r>
        <w:rPr>
          <w:color w:val="231F20"/>
          <w:spacing w:val="-31"/>
          <w:w w:val="105"/>
        </w:rPr>
        <w:t> </w:t>
      </w:r>
      <w:r>
        <w:rPr>
          <w:color w:val="231F20"/>
          <w:w w:val="105"/>
        </w:rPr>
        <w:t>and</w:t>
      </w:r>
      <w:r>
        <w:rPr>
          <w:color w:val="231F20"/>
          <w:spacing w:val="-32"/>
          <w:w w:val="105"/>
        </w:rPr>
        <w:t> </w:t>
      </w:r>
      <w:r>
        <w:rPr>
          <w:color w:val="231F20"/>
          <w:w w:val="105"/>
        </w:rPr>
        <w:t>mathematical</w:t>
      </w:r>
      <w:r>
        <w:rPr>
          <w:color w:val="231F20"/>
          <w:spacing w:val="-31"/>
          <w:w w:val="105"/>
        </w:rPr>
        <w:t> </w:t>
      </w:r>
      <w:r>
        <w:rPr>
          <w:color w:val="231F20"/>
          <w:w w:val="105"/>
        </w:rPr>
        <w:t>physics.</w:t>
      </w:r>
      <w:r>
        <w:rPr>
          <w:color w:val="231F20"/>
          <w:spacing w:val="-31"/>
          <w:w w:val="105"/>
        </w:rPr>
        <w:t> </w:t>
      </w:r>
      <w:r>
        <w:rPr>
          <w:color w:val="231F20"/>
          <w:w w:val="105"/>
        </w:rPr>
        <w:t>Departmental approval</w:t>
      </w:r>
      <w:r>
        <w:rPr>
          <w:color w:val="231F20"/>
          <w:spacing w:val="-9"/>
          <w:w w:val="105"/>
        </w:rPr>
        <w:t> </w:t>
      </w:r>
      <w:r>
        <w:rPr>
          <w:color w:val="231F20"/>
          <w:w w:val="105"/>
        </w:rPr>
        <w:t>required.</w:t>
      </w:r>
    </w:p>
    <w:p>
      <w:pPr>
        <w:pStyle w:val="BodyText"/>
        <w:spacing w:line="181" w:lineRule="exact"/>
      </w:pPr>
      <w:r>
        <w:rPr>
          <w:color w:val="231F20"/>
        </w:rPr>
        <w:t>Course Fees: $30</w:t>
      </w:r>
    </w:p>
    <w:p>
      <w:pPr>
        <w:pStyle w:val="Heading7"/>
        <w:spacing w:before="116"/>
      </w:pPr>
      <w:r>
        <w:rPr>
          <w:color w:val="231F20"/>
        </w:rPr>
        <w:t>PH 586. Topics in Physics. (1-6 Credits)</w:t>
      </w:r>
    </w:p>
    <w:p>
      <w:pPr>
        <w:pStyle w:val="BodyText"/>
        <w:spacing w:line="288" w:lineRule="auto" w:before="36"/>
      </w:pPr>
      <w:r>
        <w:rPr>
          <w:color w:val="231F20"/>
          <w:w w:val="105"/>
        </w:rPr>
        <w:t>Topics may be selected from electronic instrumentation, optics, spectroscopy,</w:t>
      </w:r>
      <w:r>
        <w:rPr>
          <w:color w:val="231F20"/>
          <w:spacing w:val="-26"/>
          <w:w w:val="105"/>
        </w:rPr>
        <w:t> </w:t>
      </w:r>
      <w:r>
        <w:rPr>
          <w:color w:val="231F20"/>
          <w:w w:val="105"/>
        </w:rPr>
        <w:t>nuclear</w:t>
      </w:r>
      <w:r>
        <w:rPr>
          <w:color w:val="231F20"/>
          <w:spacing w:val="-26"/>
          <w:w w:val="105"/>
        </w:rPr>
        <w:t> </w:t>
      </w:r>
      <w:r>
        <w:rPr>
          <w:color w:val="231F20"/>
          <w:w w:val="105"/>
        </w:rPr>
        <w:t>physics,</w:t>
      </w:r>
      <w:r>
        <w:rPr>
          <w:color w:val="231F20"/>
          <w:spacing w:val="-26"/>
          <w:w w:val="105"/>
        </w:rPr>
        <w:t> </w:t>
      </w:r>
      <w:r>
        <w:rPr>
          <w:color w:val="231F20"/>
          <w:w w:val="105"/>
        </w:rPr>
        <w:t>solid</w:t>
      </w:r>
      <w:r>
        <w:rPr>
          <w:color w:val="231F20"/>
          <w:spacing w:val="-26"/>
          <w:w w:val="105"/>
        </w:rPr>
        <w:t> </w:t>
      </w:r>
      <w:r>
        <w:rPr>
          <w:color w:val="231F20"/>
          <w:w w:val="105"/>
        </w:rPr>
        <w:t>state</w:t>
      </w:r>
      <w:r>
        <w:rPr>
          <w:color w:val="231F20"/>
          <w:spacing w:val="-26"/>
          <w:w w:val="105"/>
        </w:rPr>
        <w:t> </w:t>
      </w:r>
      <w:r>
        <w:rPr>
          <w:color w:val="231F20"/>
          <w:w w:val="105"/>
        </w:rPr>
        <w:t>physics,</w:t>
      </w:r>
      <w:r>
        <w:rPr>
          <w:color w:val="231F20"/>
          <w:spacing w:val="-26"/>
          <w:w w:val="105"/>
        </w:rPr>
        <w:t> </w:t>
      </w:r>
      <w:r>
        <w:rPr>
          <w:color w:val="231F20"/>
          <w:w w:val="105"/>
        </w:rPr>
        <w:t>statistical</w:t>
      </w:r>
      <w:r>
        <w:rPr>
          <w:color w:val="231F20"/>
          <w:spacing w:val="-26"/>
          <w:w w:val="105"/>
        </w:rPr>
        <w:t> </w:t>
      </w:r>
      <w:r>
        <w:rPr>
          <w:color w:val="231F20"/>
          <w:w w:val="105"/>
        </w:rPr>
        <w:t>mechanics, advanced</w:t>
      </w:r>
      <w:r>
        <w:rPr>
          <w:color w:val="231F20"/>
          <w:spacing w:val="-32"/>
          <w:w w:val="105"/>
        </w:rPr>
        <w:t> </w:t>
      </w:r>
      <w:r>
        <w:rPr>
          <w:color w:val="231F20"/>
          <w:w w:val="105"/>
        </w:rPr>
        <w:t>quantum</w:t>
      </w:r>
      <w:r>
        <w:rPr>
          <w:color w:val="231F20"/>
          <w:spacing w:val="-31"/>
          <w:w w:val="105"/>
        </w:rPr>
        <w:t> </w:t>
      </w:r>
      <w:r>
        <w:rPr>
          <w:color w:val="231F20"/>
          <w:w w:val="105"/>
        </w:rPr>
        <w:t>mechanics,</w:t>
      </w:r>
      <w:r>
        <w:rPr>
          <w:color w:val="231F20"/>
          <w:spacing w:val="-31"/>
          <w:w w:val="105"/>
        </w:rPr>
        <w:t> </w:t>
      </w:r>
      <w:r>
        <w:rPr>
          <w:color w:val="231F20"/>
          <w:w w:val="105"/>
        </w:rPr>
        <w:t>and</w:t>
      </w:r>
      <w:r>
        <w:rPr>
          <w:color w:val="231F20"/>
          <w:spacing w:val="-32"/>
          <w:w w:val="105"/>
        </w:rPr>
        <w:t> </w:t>
      </w:r>
      <w:r>
        <w:rPr>
          <w:color w:val="231F20"/>
          <w:w w:val="105"/>
        </w:rPr>
        <w:t>mathematical</w:t>
      </w:r>
      <w:r>
        <w:rPr>
          <w:color w:val="231F20"/>
          <w:spacing w:val="-31"/>
          <w:w w:val="105"/>
        </w:rPr>
        <w:t> </w:t>
      </w:r>
      <w:r>
        <w:rPr>
          <w:color w:val="231F20"/>
          <w:w w:val="105"/>
        </w:rPr>
        <w:t>physics.</w:t>
      </w:r>
      <w:r>
        <w:rPr>
          <w:color w:val="231F20"/>
          <w:spacing w:val="-31"/>
          <w:w w:val="105"/>
        </w:rPr>
        <w:t> </w:t>
      </w:r>
      <w:r>
        <w:rPr>
          <w:color w:val="231F20"/>
          <w:w w:val="105"/>
        </w:rPr>
        <w:t>Departmental approval</w:t>
      </w:r>
      <w:r>
        <w:rPr>
          <w:color w:val="231F20"/>
          <w:spacing w:val="-9"/>
          <w:w w:val="105"/>
        </w:rPr>
        <w:t> </w:t>
      </w:r>
      <w:r>
        <w:rPr>
          <w:color w:val="231F20"/>
          <w:w w:val="105"/>
        </w:rPr>
        <w:t>required.</w:t>
      </w:r>
    </w:p>
    <w:p>
      <w:pPr>
        <w:pStyle w:val="BodyText"/>
        <w:spacing w:line="181" w:lineRule="exact"/>
      </w:pPr>
      <w:r>
        <w:rPr>
          <w:color w:val="231F20"/>
        </w:rPr>
        <w:t>Course Fees: $30</w:t>
      </w:r>
    </w:p>
    <w:p>
      <w:pPr>
        <w:pStyle w:val="Heading7"/>
        <w:spacing w:before="116"/>
      </w:pPr>
      <w:r>
        <w:rPr>
          <w:color w:val="231F20"/>
        </w:rPr>
        <w:t>PH 587. Topics in Physics. (1-6 Credits)</w:t>
      </w:r>
    </w:p>
    <w:p>
      <w:pPr>
        <w:pStyle w:val="BodyText"/>
        <w:spacing w:line="288" w:lineRule="auto" w:before="36"/>
      </w:pPr>
      <w:r>
        <w:rPr>
          <w:color w:val="231F20"/>
          <w:w w:val="105"/>
        </w:rPr>
        <w:t>Topics may be selected from electronic instrumentation, optics, spectroscopy,</w:t>
      </w:r>
      <w:r>
        <w:rPr>
          <w:color w:val="231F20"/>
          <w:spacing w:val="-26"/>
          <w:w w:val="105"/>
        </w:rPr>
        <w:t> </w:t>
      </w:r>
      <w:r>
        <w:rPr>
          <w:color w:val="231F20"/>
          <w:w w:val="105"/>
        </w:rPr>
        <w:t>nuclear</w:t>
      </w:r>
      <w:r>
        <w:rPr>
          <w:color w:val="231F20"/>
          <w:spacing w:val="-26"/>
          <w:w w:val="105"/>
        </w:rPr>
        <w:t> </w:t>
      </w:r>
      <w:r>
        <w:rPr>
          <w:color w:val="231F20"/>
          <w:w w:val="105"/>
        </w:rPr>
        <w:t>physics,</w:t>
      </w:r>
      <w:r>
        <w:rPr>
          <w:color w:val="231F20"/>
          <w:spacing w:val="-26"/>
          <w:w w:val="105"/>
        </w:rPr>
        <w:t> </w:t>
      </w:r>
      <w:r>
        <w:rPr>
          <w:color w:val="231F20"/>
          <w:w w:val="105"/>
        </w:rPr>
        <w:t>solid</w:t>
      </w:r>
      <w:r>
        <w:rPr>
          <w:color w:val="231F20"/>
          <w:spacing w:val="-26"/>
          <w:w w:val="105"/>
        </w:rPr>
        <w:t> </w:t>
      </w:r>
      <w:r>
        <w:rPr>
          <w:color w:val="231F20"/>
          <w:w w:val="105"/>
        </w:rPr>
        <w:t>state</w:t>
      </w:r>
      <w:r>
        <w:rPr>
          <w:color w:val="231F20"/>
          <w:spacing w:val="-26"/>
          <w:w w:val="105"/>
        </w:rPr>
        <w:t> </w:t>
      </w:r>
      <w:r>
        <w:rPr>
          <w:color w:val="231F20"/>
          <w:w w:val="105"/>
        </w:rPr>
        <w:t>physics,</w:t>
      </w:r>
      <w:r>
        <w:rPr>
          <w:color w:val="231F20"/>
          <w:spacing w:val="-26"/>
          <w:w w:val="105"/>
        </w:rPr>
        <w:t> </w:t>
      </w:r>
      <w:r>
        <w:rPr>
          <w:color w:val="231F20"/>
          <w:w w:val="105"/>
        </w:rPr>
        <w:t>statistical</w:t>
      </w:r>
      <w:r>
        <w:rPr>
          <w:color w:val="231F20"/>
          <w:spacing w:val="-26"/>
          <w:w w:val="105"/>
        </w:rPr>
        <w:t> </w:t>
      </w:r>
      <w:r>
        <w:rPr>
          <w:color w:val="231F20"/>
          <w:w w:val="105"/>
        </w:rPr>
        <w:t>mechanics, advanced</w:t>
      </w:r>
      <w:r>
        <w:rPr>
          <w:color w:val="231F20"/>
          <w:spacing w:val="-32"/>
          <w:w w:val="105"/>
        </w:rPr>
        <w:t> </w:t>
      </w:r>
      <w:r>
        <w:rPr>
          <w:color w:val="231F20"/>
          <w:w w:val="105"/>
        </w:rPr>
        <w:t>quantum</w:t>
      </w:r>
      <w:r>
        <w:rPr>
          <w:color w:val="231F20"/>
          <w:spacing w:val="-31"/>
          <w:w w:val="105"/>
        </w:rPr>
        <w:t> </w:t>
      </w:r>
      <w:r>
        <w:rPr>
          <w:color w:val="231F20"/>
          <w:w w:val="105"/>
        </w:rPr>
        <w:t>mechanics,</w:t>
      </w:r>
      <w:r>
        <w:rPr>
          <w:color w:val="231F20"/>
          <w:spacing w:val="-31"/>
          <w:w w:val="105"/>
        </w:rPr>
        <w:t> </w:t>
      </w:r>
      <w:r>
        <w:rPr>
          <w:color w:val="231F20"/>
          <w:w w:val="105"/>
        </w:rPr>
        <w:t>and</w:t>
      </w:r>
      <w:r>
        <w:rPr>
          <w:color w:val="231F20"/>
          <w:spacing w:val="-32"/>
          <w:w w:val="105"/>
        </w:rPr>
        <w:t> </w:t>
      </w:r>
      <w:r>
        <w:rPr>
          <w:color w:val="231F20"/>
          <w:w w:val="105"/>
        </w:rPr>
        <w:t>mathematical</w:t>
      </w:r>
      <w:r>
        <w:rPr>
          <w:color w:val="231F20"/>
          <w:spacing w:val="-31"/>
          <w:w w:val="105"/>
        </w:rPr>
        <w:t> </w:t>
      </w:r>
      <w:r>
        <w:rPr>
          <w:color w:val="231F20"/>
          <w:w w:val="105"/>
        </w:rPr>
        <w:t>physics.</w:t>
      </w:r>
      <w:r>
        <w:rPr>
          <w:color w:val="231F20"/>
          <w:spacing w:val="-31"/>
          <w:w w:val="105"/>
        </w:rPr>
        <w:t> </w:t>
      </w:r>
      <w:r>
        <w:rPr>
          <w:color w:val="231F20"/>
          <w:w w:val="105"/>
        </w:rPr>
        <w:t>Departmental approval</w:t>
      </w:r>
      <w:r>
        <w:rPr>
          <w:color w:val="231F20"/>
          <w:spacing w:val="-9"/>
          <w:w w:val="105"/>
        </w:rPr>
        <w:t> </w:t>
      </w:r>
      <w:r>
        <w:rPr>
          <w:color w:val="231F20"/>
          <w:w w:val="105"/>
        </w:rPr>
        <w:t>required.</w:t>
      </w:r>
    </w:p>
    <w:p>
      <w:pPr>
        <w:pStyle w:val="BodyText"/>
        <w:spacing w:line="181" w:lineRule="exact"/>
      </w:pPr>
      <w:r>
        <w:rPr>
          <w:color w:val="231F20"/>
        </w:rPr>
        <w:t>Course Fees: $30</w:t>
      </w:r>
    </w:p>
    <w:p>
      <w:pPr>
        <w:pStyle w:val="Heading7"/>
        <w:spacing w:before="116"/>
      </w:pPr>
      <w:r>
        <w:rPr>
          <w:color w:val="231F20"/>
        </w:rPr>
        <w:t>PH 588. Topics in Physics. (1-6 Credits)</w:t>
      </w:r>
    </w:p>
    <w:p>
      <w:pPr>
        <w:pStyle w:val="BodyText"/>
        <w:spacing w:line="288" w:lineRule="auto" w:before="36"/>
      </w:pPr>
      <w:r>
        <w:rPr>
          <w:color w:val="231F20"/>
          <w:w w:val="105"/>
        </w:rPr>
        <w:t>Topics may be selected from electronic instrumentation, optics, spectroscopy,</w:t>
      </w:r>
      <w:r>
        <w:rPr>
          <w:color w:val="231F20"/>
          <w:spacing w:val="-26"/>
          <w:w w:val="105"/>
        </w:rPr>
        <w:t> </w:t>
      </w:r>
      <w:r>
        <w:rPr>
          <w:color w:val="231F20"/>
          <w:w w:val="105"/>
        </w:rPr>
        <w:t>nuclear</w:t>
      </w:r>
      <w:r>
        <w:rPr>
          <w:color w:val="231F20"/>
          <w:spacing w:val="-26"/>
          <w:w w:val="105"/>
        </w:rPr>
        <w:t> </w:t>
      </w:r>
      <w:r>
        <w:rPr>
          <w:color w:val="231F20"/>
          <w:w w:val="105"/>
        </w:rPr>
        <w:t>physics,</w:t>
      </w:r>
      <w:r>
        <w:rPr>
          <w:color w:val="231F20"/>
          <w:spacing w:val="-26"/>
          <w:w w:val="105"/>
        </w:rPr>
        <w:t> </w:t>
      </w:r>
      <w:r>
        <w:rPr>
          <w:color w:val="231F20"/>
          <w:w w:val="105"/>
        </w:rPr>
        <w:t>solid</w:t>
      </w:r>
      <w:r>
        <w:rPr>
          <w:color w:val="231F20"/>
          <w:spacing w:val="-26"/>
          <w:w w:val="105"/>
        </w:rPr>
        <w:t> </w:t>
      </w:r>
      <w:r>
        <w:rPr>
          <w:color w:val="231F20"/>
          <w:w w:val="105"/>
        </w:rPr>
        <w:t>state</w:t>
      </w:r>
      <w:r>
        <w:rPr>
          <w:color w:val="231F20"/>
          <w:spacing w:val="-26"/>
          <w:w w:val="105"/>
        </w:rPr>
        <w:t> </w:t>
      </w:r>
      <w:r>
        <w:rPr>
          <w:color w:val="231F20"/>
          <w:w w:val="105"/>
        </w:rPr>
        <w:t>physics,</w:t>
      </w:r>
      <w:r>
        <w:rPr>
          <w:color w:val="231F20"/>
          <w:spacing w:val="-26"/>
          <w:w w:val="105"/>
        </w:rPr>
        <w:t> </w:t>
      </w:r>
      <w:r>
        <w:rPr>
          <w:color w:val="231F20"/>
          <w:w w:val="105"/>
        </w:rPr>
        <w:t>statistical</w:t>
      </w:r>
      <w:r>
        <w:rPr>
          <w:color w:val="231F20"/>
          <w:spacing w:val="-26"/>
          <w:w w:val="105"/>
        </w:rPr>
        <w:t> </w:t>
      </w:r>
      <w:r>
        <w:rPr>
          <w:color w:val="231F20"/>
          <w:w w:val="105"/>
        </w:rPr>
        <w:t>mechanics, advanced</w:t>
      </w:r>
      <w:r>
        <w:rPr>
          <w:color w:val="231F20"/>
          <w:spacing w:val="-32"/>
          <w:w w:val="105"/>
        </w:rPr>
        <w:t> </w:t>
      </w:r>
      <w:r>
        <w:rPr>
          <w:color w:val="231F20"/>
          <w:w w:val="105"/>
        </w:rPr>
        <w:t>quantum</w:t>
      </w:r>
      <w:r>
        <w:rPr>
          <w:color w:val="231F20"/>
          <w:spacing w:val="-31"/>
          <w:w w:val="105"/>
        </w:rPr>
        <w:t> </w:t>
      </w:r>
      <w:r>
        <w:rPr>
          <w:color w:val="231F20"/>
          <w:w w:val="105"/>
        </w:rPr>
        <w:t>mechanics,</w:t>
      </w:r>
      <w:r>
        <w:rPr>
          <w:color w:val="231F20"/>
          <w:spacing w:val="-31"/>
          <w:w w:val="105"/>
        </w:rPr>
        <w:t> </w:t>
      </w:r>
      <w:r>
        <w:rPr>
          <w:color w:val="231F20"/>
          <w:w w:val="105"/>
        </w:rPr>
        <w:t>and</w:t>
      </w:r>
      <w:r>
        <w:rPr>
          <w:color w:val="231F20"/>
          <w:spacing w:val="-32"/>
          <w:w w:val="105"/>
        </w:rPr>
        <w:t> </w:t>
      </w:r>
      <w:r>
        <w:rPr>
          <w:color w:val="231F20"/>
          <w:w w:val="105"/>
        </w:rPr>
        <w:t>mathematical</w:t>
      </w:r>
      <w:r>
        <w:rPr>
          <w:color w:val="231F20"/>
          <w:spacing w:val="-31"/>
          <w:w w:val="105"/>
        </w:rPr>
        <w:t> </w:t>
      </w:r>
      <w:r>
        <w:rPr>
          <w:color w:val="231F20"/>
          <w:w w:val="105"/>
        </w:rPr>
        <w:t>physics.</w:t>
      </w:r>
      <w:r>
        <w:rPr>
          <w:color w:val="231F20"/>
          <w:spacing w:val="-31"/>
          <w:w w:val="105"/>
        </w:rPr>
        <w:t> </w:t>
      </w:r>
      <w:r>
        <w:rPr>
          <w:color w:val="231F20"/>
          <w:w w:val="105"/>
        </w:rPr>
        <w:t>Departmental approval</w:t>
      </w:r>
      <w:r>
        <w:rPr>
          <w:color w:val="231F20"/>
          <w:spacing w:val="-9"/>
          <w:w w:val="105"/>
        </w:rPr>
        <w:t> </w:t>
      </w:r>
      <w:r>
        <w:rPr>
          <w:color w:val="231F20"/>
          <w:w w:val="105"/>
        </w:rPr>
        <w:t>required.</w:t>
      </w:r>
    </w:p>
    <w:p>
      <w:pPr>
        <w:pStyle w:val="BodyText"/>
        <w:spacing w:line="181" w:lineRule="exact"/>
      </w:pPr>
      <w:r>
        <w:rPr>
          <w:color w:val="231F20"/>
        </w:rPr>
        <w:t>Course Fees: $30</w:t>
      </w:r>
    </w:p>
    <w:p>
      <w:pPr>
        <w:pStyle w:val="Heading7"/>
        <w:spacing w:before="116"/>
      </w:pPr>
      <w:r>
        <w:rPr>
          <w:color w:val="231F20"/>
        </w:rPr>
        <w:t>PH 589. Topics in Physics. (1-6 Credits)</w:t>
      </w:r>
    </w:p>
    <w:p>
      <w:pPr>
        <w:pStyle w:val="BodyText"/>
        <w:spacing w:line="288" w:lineRule="auto" w:before="36"/>
      </w:pPr>
      <w:r>
        <w:rPr>
          <w:color w:val="231F20"/>
          <w:w w:val="105"/>
        </w:rPr>
        <w:t>Topics may be selected from electronic instrumentation, optics, spectroscopy,</w:t>
      </w:r>
      <w:r>
        <w:rPr>
          <w:color w:val="231F20"/>
          <w:spacing w:val="-26"/>
          <w:w w:val="105"/>
        </w:rPr>
        <w:t> </w:t>
      </w:r>
      <w:r>
        <w:rPr>
          <w:color w:val="231F20"/>
          <w:w w:val="105"/>
        </w:rPr>
        <w:t>nuclear</w:t>
      </w:r>
      <w:r>
        <w:rPr>
          <w:color w:val="231F20"/>
          <w:spacing w:val="-26"/>
          <w:w w:val="105"/>
        </w:rPr>
        <w:t> </w:t>
      </w:r>
      <w:r>
        <w:rPr>
          <w:color w:val="231F20"/>
          <w:w w:val="105"/>
        </w:rPr>
        <w:t>physics,</w:t>
      </w:r>
      <w:r>
        <w:rPr>
          <w:color w:val="231F20"/>
          <w:spacing w:val="-26"/>
          <w:w w:val="105"/>
        </w:rPr>
        <w:t> </w:t>
      </w:r>
      <w:r>
        <w:rPr>
          <w:color w:val="231F20"/>
          <w:w w:val="105"/>
        </w:rPr>
        <w:t>solid</w:t>
      </w:r>
      <w:r>
        <w:rPr>
          <w:color w:val="231F20"/>
          <w:spacing w:val="-26"/>
          <w:w w:val="105"/>
        </w:rPr>
        <w:t> </w:t>
      </w:r>
      <w:r>
        <w:rPr>
          <w:color w:val="231F20"/>
          <w:w w:val="105"/>
        </w:rPr>
        <w:t>state</w:t>
      </w:r>
      <w:r>
        <w:rPr>
          <w:color w:val="231F20"/>
          <w:spacing w:val="-26"/>
          <w:w w:val="105"/>
        </w:rPr>
        <w:t> </w:t>
      </w:r>
      <w:r>
        <w:rPr>
          <w:color w:val="231F20"/>
          <w:w w:val="105"/>
        </w:rPr>
        <w:t>physics,</w:t>
      </w:r>
      <w:r>
        <w:rPr>
          <w:color w:val="231F20"/>
          <w:spacing w:val="-26"/>
          <w:w w:val="105"/>
        </w:rPr>
        <w:t> </w:t>
      </w:r>
      <w:r>
        <w:rPr>
          <w:color w:val="231F20"/>
          <w:w w:val="105"/>
        </w:rPr>
        <w:t>statistical</w:t>
      </w:r>
      <w:r>
        <w:rPr>
          <w:color w:val="231F20"/>
          <w:spacing w:val="-26"/>
          <w:w w:val="105"/>
        </w:rPr>
        <w:t> </w:t>
      </w:r>
      <w:r>
        <w:rPr>
          <w:color w:val="231F20"/>
          <w:w w:val="105"/>
        </w:rPr>
        <w:t>mechanics, advanced</w:t>
      </w:r>
      <w:r>
        <w:rPr>
          <w:color w:val="231F20"/>
          <w:spacing w:val="-32"/>
          <w:w w:val="105"/>
        </w:rPr>
        <w:t> </w:t>
      </w:r>
      <w:r>
        <w:rPr>
          <w:color w:val="231F20"/>
          <w:w w:val="105"/>
        </w:rPr>
        <w:t>quantum</w:t>
      </w:r>
      <w:r>
        <w:rPr>
          <w:color w:val="231F20"/>
          <w:spacing w:val="-31"/>
          <w:w w:val="105"/>
        </w:rPr>
        <w:t> </w:t>
      </w:r>
      <w:r>
        <w:rPr>
          <w:color w:val="231F20"/>
          <w:w w:val="105"/>
        </w:rPr>
        <w:t>mechanics,</w:t>
      </w:r>
      <w:r>
        <w:rPr>
          <w:color w:val="231F20"/>
          <w:spacing w:val="-31"/>
          <w:w w:val="105"/>
        </w:rPr>
        <w:t> </w:t>
      </w:r>
      <w:r>
        <w:rPr>
          <w:color w:val="231F20"/>
          <w:w w:val="105"/>
        </w:rPr>
        <w:t>and</w:t>
      </w:r>
      <w:r>
        <w:rPr>
          <w:color w:val="231F20"/>
          <w:spacing w:val="-32"/>
          <w:w w:val="105"/>
        </w:rPr>
        <w:t> </w:t>
      </w:r>
      <w:r>
        <w:rPr>
          <w:color w:val="231F20"/>
          <w:w w:val="105"/>
        </w:rPr>
        <w:t>mathematical</w:t>
      </w:r>
      <w:r>
        <w:rPr>
          <w:color w:val="231F20"/>
          <w:spacing w:val="-31"/>
          <w:w w:val="105"/>
        </w:rPr>
        <w:t> </w:t>
      </w:r>
      <w:r>
        <w:rPr>
          <w:color w:val="231F20"/>
          <w:w w:val="105"/>
        </w:rPr>
        <w:t>physics.</w:t>
      </w:r>
      <w:r>
        <w:rPr>
          <w:color w:val="231F20"/>
          <w:spacing w:val="-31"/>
          <w:w w:val="105"/>
        </w:rPr>
        <w:t> </w:t>
      </w:r>
      <w:r>
        <w:rPr>
          <w:color w:val="231F20"/>
          <w:w w:val="105"/>
        </w:rPr>
        <w:t>Departmental approval</w:t>
      </w:r>
      <w:r>
        <w:rPr>
          <w:color w:val="231F20"/>
          <w:spacing w:val="-9"/>
          <w:w w:val="105"/>
        </w:rPr>
        <w:t> </w:t>
      </w:r>
      <w:r>
        <w:rPr>
          <w:color w:val="231F20"/>
          <w:w w:val="105"/>
        </w:rPr>
        <w:t>required.</w:t>
      </w:r>
    </w:p>
    <w:p>
      <w:pPr>
        <w:pStyle w:val="BodyText"/>
        <w:spacing w:line="181" w:lineRule="exact"/>
      </w:pPr>
      <w:r>
        <w:rPr>
          <w:color w:val="231F20"/>
        </w:rPr>
        <w:t>Course Fees: $30</w:t>
      </w:r>
    </w:p>
    <w:p>
      <w:pPr>
        <w:pStyle w:val="BodyText"/>
        <w:spacing w:before="7"/>
        <w:ind w:left="0"/>
        <w:rPr>
          <w:sz w:val="17"/>
        </w:rPr>
      </w:pPr>
      <w:r>
        <w:rPr/>
        <w:br w:type="column"/>
      </w:r>
      <w:r>
        <w:rPr>
          <w:sz w:val="17"/>
        </w:rPr>
      </w:r>
    </w:p>
    <w:p>
      <w:pPr>
        <w:pStyle w:val="Heading7"/>
        <w:spacing w:before="0"/>
      </w:pPr>
      <w:r>
        <w:rPr>
          <w:color w:val="231F20"/>
        </w:rPr>
        <w:t>PH 595. Directed Research. (1-3 Credits)</w:t>
      </w:r>
    </w:p>
    <w:p>
      <w:pPr>
        <w:pStyle w:val="BodyText"/>
        <w:spacing w:line="288" w:lineRule="auto" w:before="36"/>
        <w:ind w:right="492"/>
      </w:pPr>
      <w:r>
        <w:rPr>
          <w:color w:val="231F20"/>
          <w:w w:val="105"/>
        </w:rPr>
        <w:t>Experimental,</w:t>
      </w:r>
      <w:r>
        <w:rPr>
          <w:color w:val="231F20"/>
          <w:spacing w:val="-28"/>
          <w:w w:val="105"/>
        </w:rPr>
        <w:t> </w:t>
      </w:r>
      <w:r>
        <w:rPr>
          <w:color w:val="231F20"/>
          <w:w w:val="105"/>
        </w:rPr>
        <w:t>theoretical,</w:t>
      </w:r>
      <w:r>
        <w:rPr>
          <w:color w:val="231F20"/>
          <w:spacing w:val="-28"/>
          <w:w w:val="105"/>
        </w:rPr>
        <w:t> </w:t>
      </w:r>
      <w:r>
        <w:rPr>
          <w:color w:val="231F20"/>
          <w:w w:val="105"/>
        </w:rPr>
        <w:t>or</w:t>
      </w:r>
      <w:r>
        <w:rPr>
          <w:color w:val="231F20"/>
          <w:spacing w:val="-28"/>
          <w:w w:val="105"/>
        </w:rPr>
        <w:t> </w:t>
      </w:r>
      <w:r>
        <w:rPr>
          <w:color w:val="231F20"/>
          <w:w w:val="105"/>
        </w:rPr>
        <w:t>computational</w:t>
      </w:r>
      <w:r>
        <w:rPr>
          <w:color w:val="231F20"/>
          <w:spacing w:val="-28"/>
          <w:w w:val="105"/>
        </w:rPr>
        <w:t> </w:t>
      </w:r>
      <w:r>
        <w:rPr>
          <w:color w:val="231F20"/>
          <w:w w:val="105"/>
        </w:rPr>
        <w:t>investigation</w:t>
      </w:r>
      <w:r>
        <w:rPr>
          <w:color w:val="231F20"/>
          <w:spacing w:val="-28"/>
          <w:w w:val="105"/>
        </w:rPr>
        <w:t> </w:t>
      </w:r>
      <w:r>
        <w:rPr>
          <w:color w:val="231F20"/>
          <w:w w:val="105"/>
        </w:rPr>
        <w:t>of</w:t>
      </w:r>
      <w:r>
        <w:rPr>
          <w:color w:val="231F20"/>
          <w:spacing w:val="-28"/>
          <w:w w:val="105"/>
        </w:rPr>
        <w:t> </w:t>
      </w:r>
      <w:r>
        <w:rPr>
          <w:color w:val="231F20"/>
          <w:w w:val="105"/>
        </w:rPr>
        <w:t>problems in</w:t>
      </w:r>
      <w:r>
        <w:rPr>
          <w:color w:val="231F20"/>
          <w:spacing w:val="-18"/>
          <w:w w:val="105"/>
        </w:rPr>
        <w:t> </w:t>
      </w:r>
      <w:r>
        <w:rPr>
          <w:color w:val="231F20"/>
          <w:w w:val="105"/>
        </w:rPr>
        <w:t>physics</w:t>
      </w:r>
      <w:r>
        <w:rPr>
          <w:color w:val="231F20"/>
          <w:spacing w:val="-17"/>
          <w:w w:val="105"/>
        </w:rPr>
        <w:t> </w:t>
      </w:r>
      <w:r>
        <w:rPr>
          <w:color w:val="231F20"/>
          <w:w w:val="105"/>
        </w:rPr>
        <w:t>under</w:t>
      </w:r>
      <w:r>
        <w:rPr>
          <w:color w:val="231F20"/>
          <w:spacing w:val="-17"/>
          <w:w w:val="105"/>
        </w:rPr>
        <w:t> </w:t>
      </w:r>
      <w:r>
        <w:rPr>
          <w:color w:val="231F20"/>
          <w:w w:val="105"/>
        </w:rPr>
        <w:t>the</w:t>
      </w:r>
      <w:r>
        <w:rPr>
          <w:color w:val="231F20"/>
          <w:spacing w:val="-17"/>
          <w:w w:val="105"/>
        </w:rPr>
        <w:t> </w:t>
      </w:r>
      <w:r>
        <w:rPr>
          <w:color w:val="231F20"/>
          <w:w w:val="105"/>
        </w:rPr>
        <w:t>direction</w:t>
      </w:r>
      <w:r>
        <w:rPr>
          <w:color w:val="231F20"/>
          <w:spacing w:val="-18"/>
          <w:w w:val="105"/>
        </w:rPr>
        <w:t> </w:t>
      </w:r>
      <w:r>
        <w:rPr>
          <w:color w:val="231F20"/>
          <w:w w:val="105"/>
        </w:rPr>
        <w:t>of</w:t>
      </w:r>
      <w:r>
        <w:rPr>
          <w:color w:val="231F20"/>
          <w:spacing w:val="-17"/>
          <w:w w:val="105"/>
        </w:rPr>
        <w:t> </w:t>
      </w:r>
      <w:r>
        <w:rPr>
          <w:color w:val="231F20"/>
          <w:w w:val="105"/>
        </w:rPr>
        <w:t>departmental</w:t>
      </w:r>
      <w:r>
        <w:rPr>
          <w:color w:val="231F20"/>
          <w:spacing w:val="-17"/>
          <w:w w:val="105"/>
        </w:rPr>
        <w:t> </w:t>
      </w:r>
      <w:r>
        <w:rPr>
          <w:color w:val="231F20"/>
          <w:spacing w:val="-3"/>
          <w:w w:val="105"/>
        </w:rPr>
        <w:t>faculty.</w:t>
      </w:r>
      <w:r>
        <w:rPr>
          <w:color w:val="231F20"/>
          <w:spacing w:val="-17"/>
          <w:w w:val="105"/>
        </w:rPr>
        <w:t> </w:t>
      </w:r>
      <w:r>
        <w:rPr>
          <w:color w:val="231F20"/>
          <w:w w:val="105"/>
        </w:rPr>
        <w:t>Departmental</w:t>
      </w:r>
    </w:p>
    <w:p>
      <w:pPr>
        <w:pStyle w:val="BodyText"/>
        <w:spacing w:line="288" w:lineRule="auto"/>
        <w:ind w:right="229"/>
      </w:pPr>
      <w:r>
        <w:rPr>
          <w:color w:val="231F20"/>
        </w:rPr>
        <w:t>approval required. Prerequisite: undergraduate physics major or minor, or equivalent experience.</w:t>
      </w:r>
    </w:p>
    <w:p>
      <w:pPr>
        <w:pStyle w:val="Heading7"/>
        <w:spacing w:before="77"/>
      </w:pPr>
      <w:r>
        <w:rPr>
          <w:color w:val="231F20"/>
        </w:rPr>
        <w:t>PH 601. Teaching Physics in the Secondary School. (3 Credits)</w:t>
      </w:r>
    </w:p>
    <w:p>
      <w:pPr>
        <w:pStyle w:val="BodyText"/>
        <w:spacing w:line="288" w:lineRule="auto" w:before="36"/>
        <w:ind w:right="158"/>
      </w:pPr>
      <w:r>
        <w:rPr>
          <w:color w:val="231F20"/>
        </w:rPr>
        <w:t>Considers the problems of what to teach in physics at the secondary level and how to teach it. Discussions cover the relevance of physics in today's world and how to use this to motivate students to learn. Independent project and/or term paper required. Prerequisite: PH 252. Special fee:</w:t>
      </w:r>
    </w:p>
    <w:p>
      <w:pPr>
        <w:pStyle w:val="BodyText"/>
        <w:spacing w:line="181" w:lineRule="exact"/>
      </w:pPr>
      <w:r>
        <w:rPr>
          <w:color w:val="231F20"/>
        </w:rPr>
        <w:t>$30.00.</w:t>
      </w:r>
    </w:p>
    <w:p>
      <w:pPr>
        <w:pStyle w:val="BodyText"/>
        <w:spacing w:before="36"/>
      </w:pPr>
      <w:r>
        <w:rPr>
          <w:color w:val="231F20"/>
        </w:rPr>
        <w:t>Course Fees: $30</w:t>
      </w:r>
    </w:p>
    <w:p>
      <w:pPr>
        <w:pStyle w:val="Heading7"/>
        <w:spacing w:before="116"/>
      </w:pPr>
      <w:r>
        <w:rPr>
          <w:color w:val="231F20"/>
        </w:rPr>
        <w:t>PH 603. Modern Physics for Teachers. (3 Credits)</w:t>
      </w:r>
    </w:p>
    <w:p>
      <w:pPr>
        <w:pStyle w:val="BodyText"/>
        <w:spacing w:line="288" w:lineRule="auto" w:before="36"/>
      </w:pPr>
      <w:r>
        <w:rPr>
          <w:color w:val="231F20"/>
          <w:w w:val="105"/>
        </w:rPr>
        <w:t>Considers</w:t>
      </w:r>
      <w:r>
        <w:rPr>
          <w:color w:val="231F20"/>
          <w:spacing w:val="-24"/>
          <w:w w:val="105"/>
        </w:rPr>
        <w:t> </w:t>
      </w:r>
      <w:r>
        <w:rPr>
          <w:color w:val="231F20"/>
          <w:w w:val="105"/>
        </w:rPr>
        <w:t>physics</w:t>
      </w:r>
      <w:r>
        <w:rPr>
          <w:color w:val="231F20"/>
          <w:spacing w:val="-24"/>
          <w:w w:val="105"/>
        </w:rPr>
        <w:t> </w:t>
      </w:r>
      <w:r>
        <w:rPr>
          <w:color w:val="231F20"/>
          <w:w w:val="105"/>
        </w:rPr>
        <w:t>developed</w:t>
      </w:r>
      <w:r>
        <w:rPr>
          <w:color w:val="231F20"/>
          <w:spacing w:val="-24"/>
          <w:w w:val="105"/>
        </w:rPr>
        <w:t> </w:t>
      </w:r>
      <w:r>
        <w:rPr>
          <w:color w:val="231F20"/>
          <w:w w:val="105"/>
        </w:rPr>
        <w:t>in</w:t>
      </w:r>
      <w:r>
        <w:rPr>
          <w:color w:val="231F20"/>
          <w:spacing w:val="-24"/>
          <w:w w:val="105"/>
        </w:rPr>
        <w:t> </w:t>
      </w:r>
      <w:r>
        <w:rPr>
          <w:color w:val="231F20"/>
          <w:w w:val="105"/>
        </w:rPr>
        <w:t>this</w:t>
      </w:r>
      <w:r>
        <w:rPr>
          <w:color w:val="231F20"/>
          <w:spacing w:val="-24"/>
          <w:w w:val="105"/>
        </w:rPr>
        <w:t> </w:t>
      </w:r>
      <w:r>
        <w:rPr>
          <w:color w:val="231F20"/>
          <w:spacing w:val="-3"/>
          <w:w w:val="105"/>
        </w:rPr>
        <w:t>century,</w:t>
      </w:r>
      <w:r>
        <w:rPr>
          <w:color w:val="231F20"/>
          <w:spacing w:val="-24"/>
          <w:w w:val="105"/>
        </w:rPr>
        <w:t> </w:t>
      </w:r>
      <w:r>
        <w:rPr>
          <w:color w:val="231F20"/>
          <w:w w:val="105"/>
        </w:rPr>
        <w:t>including</w:t>
      </w:r>
      <w:r>
        <w:rPr>
          <w:color w:val="231F20"/>
          <w:spacing w:val="-24"/>
          <w:w w:val="105"/>
        </w:rPr>
        <w:t> </w:t>
      </w:r>
      <w:r>
        <w:rPr>
          <w:color w:val="231F20"/>
          <w:spacing w:val="-3"/>
          <w:w w:val="105"/>
        </w:rPr>
        <w:t>relativity,</w:t>
      </w:r>
      <w:r>
        <w:rPr>
          <w:color w:val="231F20"/>
          <w:spacing w:val="-24"/>
          <w:w w:val="105"/>
        </w:rPr>
        <w:t> </w:t>
      </w:r>
      <w:r>
        <w:rPr>
          <w:color w:val="231F20"/>
          <w:w w:val="105"/>
        </w:rPr>
        <w:t>particle- wave</w:t>
      </w:r>
      <w:r>
        <w:rPr>
          <w:color w:val="231F20"/>
          <w:spacing w:val="-16"/>
          <w:w w:val="105"/>
        </w:rPr>
        <w:t> </w:t>
      </w:r>
      <w:r>
        <w:rPr>
          <w:color w:val="231F20"/>
          <w:w w:val="105"/>
        </w:rPr>
        <w:t>nature</w:t>
      </w:r>
      <w:r>
        <w:rPr>
          <w:color w:val="231F20"/>
          <w:spacing w:val="-16"/>
          <w:w w:val="105"/>
        </w:rPr>
        <w:t> </w:t>
      </w:r>
      <w:r>
        <w:rPr>
          <w:color w:val="231F20"/>
          <w:w w:val="105"/>
        </w:rPr>
        <w:t>of</w:t>
      </w:r>
      <w:r>
        <w:rPr>
          <w:color w:val="231F20"/>
          <w:spacing w:val="-15"/>
          <w:w w:val="105"/>
        </w:rPr>
        <w:t> </w:t>
      </w:r>
      <w:r>
        <w:rPr>
          <w:color w:val="231F20"/>
          <w:spacing w:val="-3"/>
          <w:w w:val="105"/>
        </w:rPr>
        <w:t>matter,</w:t>
      </w:r>
      <w:r>
        <w:rPr>
          <w:color w:val="231F20"/>
          <w:spacing w:val="-15"/>
          <w:w w:val="105"/>
        </w:rPr>
        <w:t> </w:t>
      </w:r>
      <w:r>
        <w:rPr>
          <w:color w:val="231F20"/>
          <w:w w:val="105"/>
        </w:rPr>
        <w:t>uncertainty,</w:t>
      </w:r>
      <w:r>
        <w:rPr>
          <w:color w:val="231F20"/>
          <w:spacing w:val="-15"/>
          <w:w w:val="105"/>
        </w:rPr>
        <w:t> </w:t>
      </w:r>
      <w:r>
        <w:rPr>
          <w:color w:val="231F20"/>
          <w:w w:val="105"/>
        </w:rPr>
        <w:t>and</w:t>
      </w:r>
      <w:r>
        <w:rPr>
          <w:color w:val="231F20"/>
          <w:spacing w:val="-16"/>
          <w:w w:val="105"/>
        </w:rPr>
        <w:t> </w:t>
      </w:r>
      <w:r>
        <w:rPr>
          <w:color w:val="231F20"/>
          <w:w w:val="105"/>
        </w:rPr>
        <w:t>topics</w:t>
      </w:r>
      <w:r>
        <w:rPr>
          <w:color w:val="231F20"/>
          <w:spacing w:val="-15"/>
          <w:w w:val="105"/>
        </w:rPr>
        <w:t> </w:t>
      </w:r>
      <w:r>
        <w:rPr>
          <w:color w:val="231F20"/>
          <w:w w:val="105"/>
        </w:rPr>
        <w:t>from</w:t>
      </w:r>
      <w:r>
        <w:rPr>
          <w:color w:val="231F20"/>
          <w:spacing w:val="-15"/>
          <w:w w:val="105"/>
        </w:rPr>
        <w:t> </w:t>
      </w:r>
      <w:r>
        <w:rPr>
          <w:color w:val="231F20"/>
          <w:w w:val="105"/>
        </w:rPr>
        <w:t>nuclear</w:t>
      </w:r>
      <w:r>
        <w:rPr>
          <w:color w:val="231F20"/>
          <w:spacing w:val="-15"/>
          <w:w w:val="105"/>
        </w:rPr>
        <w:t> </w:t>
      </w:r>
      <w:r>
        <w:rPr>
          <w:color w:val="231F20"/>
          <w:w w:val="105"/>
        </w:rPr>
        <w:t>physics.</w:t>
      </w:r>
    </w:p>
    <w:p>
      <w:pPr>
        <w:pStyle w:val="BodyText"/>
        <w:spacing w:line="182" w:lineRule="exact"/>
      </w:pPr>
      <w:r>
        <w:rPr>
          <w:color w:val="231F20"/>
        </w:rPr>
        <w:t>Independent project and/or term paper required. Prerequisite: PH 343.</w:t>
      </w:r>
    </w:p>
    <w:p>
      <w:pPr>
        <w:pStyle w:val="Heading7"/>
        <w:spacing w:before="116"/>
      </w:pPr>
      <w:r>
        <w:rPr>
          <w:color w:val="231F20"/>
        </w:rPr>
        <w:t>PH 605. Modern Physics for Teachers. (3 Credits)</w:t>
      </w:r>
    </w:p>
    <w:p>
      <w:pPr>
        <w:pStyle w:val="BodyText"/>
        <w:spacing w:line="288" w:lineRule="auto" w:before="36"/>
      </w:pPr>
      <w:r>
        <w:rPr>
          <w:color w:val="231F20"/>
          <w:w w:val="105"/>
        </w:rPr>
        <w:t>Considers</w:t>
      </w:r>
      <w:r>
        <w:rPr>
          <w:color w:val="231F20"/>
          <w:spacing w:val="-19"/>
          <w:w w:val="105"/>
        </w:rPr>
        <w:t> </w:t>
      </w:r>
      <w:r>
        <w:rPr>
          <w:color w:val="231F20"/>
          <w:w w:val="105"/>
        </w:rPr>
        <w:t>the</w:t>
      </w:r>
      <w:r>
        <w:rPr>
          <w:color w:val="231F20"/>
          <w:spacing w:val="-19"/>
          <w:w w:val="105"/>
        </w:rPr>
        <w:t> </w:t>
      </w:r>
      <w:r>
        <w:rPr>
          <w:color w:val="231F20"/>
          <w:w w:val="105"/>
        </w:rPr>
        <w:t>basic</w:t>
      </w:r>
      <w:r>
        <w:rPr>
          <w:color w:val="231F20"/>
          <w:spacing w:val="-19"/>
          <w:w w:val="105"/>
        </w:rPr>
        <w:t> </w:t>
      </w:r>
      <w:r>
        <w:rPr>
          <w:color w:val="231F20"/>
          <w:w w:val="105"/>
        </w:rPr>
        <w:t>components</w:t>
      </w:r>
      <w:r>
        <w:rPr>
          <w:color w:val="231F20"/>
          <w:spacing w:val="-20"/>
          <w:w w:val="105"/>
        </w:rPr>
        <w:t> </w:t>
      </w:r>
      <w:r>
        <w:rPr>
          <w:color w:val="231F20"/>
          <w:w w:val="105"/>
        </w:rPr>
        <w:t>in</w:t>
      </w:r>
      <w:r>
        <w:rPr>
          <w:color w:val="231F20"/>
          <w:spacing w:val="-20"/>
          <w:w w:val="105"/>
        </w:rPr>
        <w:t> </w:t>
      </w:r>
      <w:r>
        <w:rPr>
          <w:color w:val="231F20"/>
          <w:w w:val="105"/>
        </w:rPr>
        <w:t>electronics</w:t>
      </w:r>
      <w:r>
        <w:rPr>
          <w:color w:val="231F20"/>
          <w:spacing w:val="-19"/>
          <w:w w:val="105"/>
        </w:rPr>
        <w:t> </w:t>
      </w:r>
      <w:r>
        <w:rPr>
          <w:color w:val="231F20"/>
          <w:w w:val="105"/>
        </w:rPr>
        <w:t>and</w:t>
      </w:r>
      <w:r>
        <w:rPr>
          <w:color w:val="231F20"/>
          <w:spacing w:val="-20"/>
          <w:w w:val="105"/>
        </w:rPr>
        <w:t> </w:t>
      </w:r>
      <w:r>
        <w:rPr>
          <w:color w:val="231F20"/>
          <w:w w:val="105"/>
        </w:rPr>
        <w:t>the</w:t>
      </w:r>
      <w:r>
        <w:rPr>
          <w:color w:val="231F20"/>
          <w:spacing w:val="-19"/>
          <w:w w:val="105"/>
        </w:rPr>
        <w:t> </w:t>
      </w:r>
      <w:r>
        <w:rPr>
          <w:color w:val="231F20"/>
          <w:w w:val="105"/>
        </w:rPr>
        <w:t>function</w:t>
      </w:r>
      <w:r>
        <w:rPr>
          <w:color w:val="231F20"/>
          <w:spacing w:val="-19"/>
          <w:w w:val="105"/>
        </w:rPr>
        <w:t> </w:t>
      </w:r>
      <w:r>
        <w:rPr>
          <w:color w:val="231F20"/>
          <w:w w:val="105"/>
        </w:rPr>
        <w:t>of</w:t>
      </w:r>
      <w:r>
        <w:rPr>
          <w:color w:val="231F20"/>
          <w:spacing w:val="-19"/>
          <w:w w:val="105"/>
        </w:rPr>
        <w:t> </w:t>
      </w:r>
      <w:r>
        <w:rPr>
          <w:color w:val="231F20"/>
          <w:w w:val="105"/>
        </w:rPr>
        <w:t>each. Complete</w:t>
      </w:r>
      <w:r>
        <w:rPr>
          <w:color w:val="231F20"/>
          <w:spacing w:val="-15"/>
          <w:w w:val="105"/>
        </w:rPr>
        <w:t> </w:t>
      </w:r>
      <w:r>
        <w:rPr>
          <w:color w:val="231F20"/>
          <w:w w:val="105"/>
        </w:rPr>
        <w:t>but</w:t>
      </w:r>
      <w:r>
        <w:rPr>
          <w:color w:val="231F20"/>
          <w:spacing w:val="-15"/>
          <w:w w:val="105"/>
        </w:rPr>
        <w:t> </w:t>
      </w:r>
      <w:r>
        <w:rPr>
          <w:color w:val="231F20"/>
          <w:w w:val="105"/>
        </w:rPr>
        <w:t>simple</w:t>
      </w:r>
      <w:r>
        <w:rPr>
          <w:color w:val="231F20"/>
          <w:spacing w:val="-16"/>
          <w:w w:val="105"/>
        </w:rPr>
        <w:t> </w:t>
      </w:r>
      <w:r>
        <w:rPr>
          <w:color w:val="231F20"/>
          <w:w w:val="105"/>
        </w:rPr>
        <w:t>circuits</w:t>
      </w:r>
      <w:r>
        <w:rPr>
          <w:color w:val="231F20"/>
          <w:spacing w:val="-16"/>
          <w:w w:val="105"/>
        </w:rPr>
        <w:t> </w:t>
      </w:r>
      <w:r>
        <w:rPr>
          <w:color w:val="231F20"/>
          <w:w w:val="105"/>
        </w:rPr>
        <w:t>are</w:t>
      </w:r>
      <w:r>
        <w:rPr>
          <w:color w:val="231F20"/>
          <w:spacing w:val="-16"/>
          <w:w w:val="105"/>
        </w:rPr>
        <w:t> </w:t>
      </w:r>
      <w:r>
        <w:rPr>
          <w:color w:val="231F20"/>
          <w:w w:val="105"/>
        </w:rPr>
        <w:t>analyzed</w:t>
      </w:r>
      <w:r>
        <w:rPr>
          <w:color w:val="231F20"/>
          <w:spacing w:val="-16"/>
          <w:w w:val="105"/>
        </w:rPr>
        <w:t> </w:t>
      </w:r>
      <w:r>
        <w:rPr>
          <w:color w:val="231F20"/>
          <w:w w:val="105"/>
        </w:rPr>
        <w:t>and</w:t>
      </w:r>
      <w:r>
        <w:rPr>
          <w:color w:val="231F20"/>
          <w:spacing w:val="-16"/>
          <w:w w:val="105"/>
        </w:rPr>
        <w:t> </w:t>
      </w:r>
      <w:r>
        <w:rPr>
          <w:color w:val="231F20"/>
          <w:w w:val="105"/>
        </w:rPr>
        <w:t>functions</w:t>
      </w:r>
      <w:r>
        <w:rPr>
          <w:color w:val="231F20"/>
          <w:spacing w:val="-15"/>
          <w:w w:val="105"/>
        </w:rPr>
        <w:t> </w:t>
      </w:r>
      <w:r>
        <w:rPr>
          <w:color w:val="231F20"/>
          <w:w w:val="105"/>
        </w:rPr>
        <w:t>discussed.</w:t>
      </w:r>
    </w:p>
    <w:p>
      <w:pPr>
        <w:pStyle w:val="BodyText"/>
        <w:spacing w:line="182" w:lineRule="exact"/>
      </w:pPr>
      <w:r>
        <w:rPr>
          <w:color w:val="231F20"/>
        </w:rPr>
        <w:t>Modern developments are surveyed. Prerequisite: PH 252. Special fee:</w:t>
      </w:r>
    </w:p>
    <w:p>
      <w:pPr>
        <w:pStyle w:val="BodyText"/>
        <w:spacing w:before="36"/>
      </w:pPr>
      <w:r>
        <w:rPr>
          <w:color w:val="231F20"/>
        </w:rPr>
        <w:t>$30.00.</w:t>
      </w:r>
    </w:p>
    <w:p>
      <w:pPr>
        <w:pStyle w:val="BodyText"/>
        <w:spacing w:before="36"/>
      </w:pPr>
      <w:r>
        <w:rPr>
          <w:color w:val="231F20"/>
        </w:rPr>
        <w:t>Course Fees: $30</w:t>
      </w:r>
    </w:p>
    <w:p>
      <w:pPr>
        <w:pStyle w:val="Heading7"/>
        <w:spacing w:before="116"/>
      </w:pPr>
      <w:r>
        <w:rPr>
          <w:color w:val="231F20"/>
        </w:rPr>
        <w:t>PH 607. Astronomy for Teachers. (3 Credits)</w:t>
      </w:r>
    </w:p>
    <w:p>
      <w:pPr>
        <w:pStyle w:val="BodyText"/>
        <w:spacing w:line="288" w:lineRule="auto" w:before="36"/>
        <w:ind w:right="370"/>
      </w:pPr>
      <w:r>
        <w:rPr>
          <w:color w:val="231F20"/>
          <w:w w:val="105"/>
        </w:rPr>
        <w:t>This</w:t>
      </w:r>
      <w:r>
        <w:rPr>
          <w:color w:val="231F20"/>
          <w:spacing w:val="-20"/>
          <w:w w:val="105"/>
        </w:rPr>
        <w:t> </w:t>
      </w:r>
      <w:r>
        <w:rPr>
          <w:color w:val="231F20"/>
          <w:w w:val="105"/>
        </w:rPr>
        <w:t>course</w:t>
      </w:r>
      <w:r>
        <w:rPr>
          <w:color w:val="231F20"/>
          <w:spacing w:val="-20"/>
          <w:w w:val="105"/>
        </w:rPr>
        <w:t> </w:t>
      </w:r>
      <w:r>
        <w:rPr>
          <w:color w:val="231F20"/>
          <w:w w:val="105"/>
        </w:rPr>
        <w:t>considers</w:t>
      </w:r>
      <w:r>
        <w:rPr>
          <w:color w:val="231F20"/>
          <w:spacing w:val="-20"/>
          <w:w w:val="105"/>
        </w:rPr>
        <w:t> </w:t>
      </w:r>
      <w:r>
        <w:rPr>
          <w:color w:val="231F20"/>
          <w:w w:val="105"/>
        </w:rPr>
        <w:t>popular</w:t>
      </w:r>
      <w:r>
        <w:rPr>
          <w:color w:val="231F20"/>
          <w:spacing w:val="-19"/>
          <w:w w:val="105"/>
        </w:rPr>
        <w:t> </w:t>
      </w:r>
      <w:r>
        <w:rPr>
          <w:color w:val="231F20"/>
          <w:w w:val="105"/>
        </w:rPr>
        <w:t>topics</w:t>
      </w:r>
      <w:r>
        <w:rPr>
          <w:color w:val="231F20"/>
          <w:spacing w:val="-19"/>
          <w:w w:val="105"/>
        </w:rPr>
        <w:t> </w:t>
      </w:r>
      <w:r>
        <w:rPr>
          <w:color w:val="231F20"/>
          <w:w w:val="105"/>
        </w:rPr>
        <w:t>in</w:t>
      </w:r>
      <w:r>
        <w:rPr>
          <w:color w:val="231F20"/>
          <w:spacing w:val="-20"/>
          <w:w w:val="105"/>
        </w:rPr>
        <w:t> </w:t>
      </w:r>
      <w:r>
        <w:rPr>
          <w:color w:val="231F20"/>
          <w:spacing w:val="-3"/>
          <w:w w:val="105"/>
        </w:rPr>
        <w:t>astronomy.</w:t>
      </w:r>
      <w:r>
        <w:rPr>
          <w:color w:val="231F20"/>
          <w:spacing w:val="-19"/>
          <w:w w:val="105"/>
        </w:rPr>
        <w:t> </w:t>
      </w:r>
      <w:r>
        <w:rPr>
          <w:color w:val="231F20"/>
          <w:w w:val="105"/>
        </w:rPr>
        <w:t>Content</w:t>
      </w:r>
      <w:r>
        <w:rPr>
          <w:color w:val="231F20"/>
          <w:spacing w:val="-19"/>
          <w:w w:val="105"/>
        </w:rPr>
        <w:t> </w:t>
      </w:r>
      <w:r>
        <w:rPr>
          <w:color w:val="231F20"/>
          <w:w w:val="105"/>
        </w:rPr>
        <w:t>includes observational</w:t>
      </w:r>
      <w:r>
        <w:rPr>
          <w:color w:val="231F20"/>
          <w:spacing w:val="-26"/>
          <w:w w:val="105"/>
        </w:rPr>
        <w:t> </w:t>
      </w:r>
      <w:r>
        <w:rPr>
          <w:color w:val="231F20"/>
          <w:w w:val="105"/>
        </w:rPr>
        <w:t>aspects</w:t>
      </w:r>
      <w:r>
        <w:rPr>
          <w:color w:val="231F20"/>
          <w:spacing w:val="-26"/>
          <w:w w:val="105"/>
        </w:rPr>
        <w:t> </w:t>
      </w:r>
      <w:r>
        <w:rPr>
          <w:color w:val="231F20"/>
          <w:w w:val="105"/>
        </w:rPr>
        <w:t>of</w:t>
      </w:r>
      <w:r>
        <w:rPr>
          <w:color w:val="231F20"/>
          <w:spacing w:val="-25"/>
          <w:w w:val="105"/>
        </w:rPr>
        <w:t> </w:t>
      </w:r>
      <w:r>
        <w:rPr>
          <w:color w:val="231F20"/>
          <w:w w:val="105"/>
        </w:rPr>
        <w:t>astronomy</w:t>
      </w:r>
      <w:r>
        <w:rPr>
          <w:color w:val="231F20"/>
          <w:spacing w:val="-25"/>
          <w:w w:val="105"/>
        </w:rPr>
        <w:t> </w:t>
      </w:r>
      <w:r>
        <w:rPr>
          <w:color w:val="231F20"/>
          <w:w w:val="105"/>
        </w:rPr>
        <w:t>including</w:t>
      </w:r>
      <w:r>
        <w:rPr>
          <w:color w:val="231F20"/>
          <w:spacing w:val="-26"/>
          <w:w w:val="105"/>
        </w:rPr>
        <w:t> </w:t>
      </w:r>
      <w:r>
        <w:rPr>
          <w:color w:val="231F20"/>
          <w:w w:val="105"/>
        </w:rPr>
        <w:t>constellations,</w:t>
      </w:r>
      <w:r>
        <w:rPr>
          <w:color w:val="231F20"/>
          <w:spacing w:val="-26"/>
          <w:w w:val="105"/>
        </w:rPr>
        <w:t> </w:t>
      </w:r>
      <w:r>
        <w:rPr>
          <w:color w:val="231F20"/>
          <w:w w:val="105"/>
        </w:rPr>
        <w:t>planets, the</w:t>
      </w:r>
      <w:r>
        <w:rPr>
          <w:color w:val="231F20"/>
          <w:spacing w:val="-17"/>
          <w:w w:val="105"/>
        </w:rPr>
        <w:t> </w:t>
      </w:r>
      <w:r>
        <w:rPr>
          <w:color w:val="231F20"/>
          <w:w w:val="105"/>
        </w:rPr>
        <w:t>Sun,</w:t>
      </w:r>
      <w:r>
        <w:rPr>
          <w:color w:val="231F20"/>
          <w:spacing w:val="-17"/>
          <w:w w:val="105"/>
        </w:rPr>
        <w:t> </w:t>
      </w:r>
      <w:r>
        <w:rPr>
          <w:color w:val="231F20"/>
          <w:w w:val="105"/>
        </w:rPr>
        <w:t>celestial</w:t>
      </w:r>
      <w:r>
        <w:rPr>
          <w:color w:val="231F20"/>
          <w:spacing w:val="-18"/>
          <w:w w:val="105"/>
        </w:rPr>
        <w:t> </w:t>
      </w:r>
      <w:r>
        <w:rPr>
          <w:color w:val="231F20"/>
          <w:w w:val="105"/>
        </w:rPr>
        <w:t>moons,</w:t>
      </w:r>
      <w:r>
        <w:rPr>
          <w:color w:val="231F20"/>
          <w:spacing w:val="-17"/>
          <w:w w:val="105"/>
        </w:rPr>
        <w:t> </w:t>
      </w:r>
      <w:r>
        <w:rPr>
          <w:color w:val="231F20"/>
          <w:w w:val="105"/>
        </w:rPr>
        <w:t>and</w:t>
      </w:r>
      <w:r>
        <w:rPr>
          <w:color w:val="231F20"/>
          <w:spacing w:val="-18"/>
          <w:w w:val="105"/>
        </w:rPr>
        <w:t> </w:t>
      </w:r>
      <w:r>
        <w:rPr>
          <w:color w:val="231F20"/>
          <w:w w:val="105"/>
        </w:rPr>
        <w:t>Earth’s</w:t>
      </w:r>
      <w:r>
        <w:rPr>
          <w:color w:val="231F20"/>
          <w:spacing w:val="-18"/>
          <w:w w:val="105"/>
        </w:rPr>
        <w:t> </w:t>
      </w:r>
      <w:r>
        <w:rPr>
          <w:color w:val="231F20"/>
          <w:w w:val="105"/>
        </w:rPr>
        <w:t>seasons</w:t>
      </w:r>
      <w:r>
        <w:rPr>
          <w:color w:val="231F20"/>
          <w:spacing w:val="-18"/>
          <w:w w:val="105"/>
        </w:rPr>
        <w:t> </w:t>
      </w:r>
      <w:r>
        <w:rPr>
          <w:color w:val="231F20"/>
          <w:w w:val="105"/>
        </w:rPr>
        <w:t>with</w:t>
      </w:r>
      <w:r>
        <w:rPr>
          <w:color w:val="231F20"/>
          <w:spacing w:val="-18"/>
          <w:w w:val="105"/>
        </w:rPr>
        <w:t> </w:t>
      </w:r>
      <w:r>
        <w:rPr>
          <w:color w:val="231F20"/>
          <w:w w:val="105"/>
        </w:rPr>
        <w:t>an</w:t>
      </w:r>
      <w:r>
        <w:rPr>
          <w:color w:val="231F20"/>
          <w:spacing w:val="-18"/>
          <w:w w:val="105"/>
        </w:rPr>
        <w:t> </w:t>
      </w:r>
      <w:r>
        <w:rPr>
          <w:color w:val="231F20"/>
          <w:w w:val="105"/>
        </w:rPr>
        <w:t>emphasis</w:t>
      </w:r>
    </w:p>
    <w:p>
      <w:pPr>
        <w:pStyle w:val="BodyText"/>
        <w:spacing w:line="288" w:lineRule="auto"/>
      </w:pPr>
      <w:r>
        <w:rPr>
          <w:color w:val="231F20"/>
          <w:w w:val="105"/>
        </w:rPr>
        <w:t>on understanding those topics which are known to have common misconceptions. A paper or major project will be completed in partial fulﬁllment</w:t>
      </w:r>
      <w:r>
        <w:rPr>
          <w:color w:val="231F20"/>
          <w:spacing w:val="-23"/>
          <w:w w:val="105"/>
        </w:rPr>
        <w:t> </w:t>
      </w:r>
      <w:r>
        <w:rPr>
          <w:color w:val="231F20"/>
          <w:w w:val="105"/>
        </w:rPr>
        <w:t>of</w:t>
      </w:r>
      <w:r>
        <w:rPr>
          <w:color w:val="231F20"/>
          <w:spacing w:val="-23"/>
          <w:w w:val="105"/>
        </w:rPr>
        <w:t> </w:t>
      </w:r>
      <w:r>
        <w:rPr>
          <w:color w:val="231F20"/>
          <w:w w:val="105"/>
        </w:rPr>
        <w:t>course</w:t>
      </w:r>
      <w:r>
        <w:rPr>
          <w:color w:val="231F20"/>
          <w:spacing w:val="-23"/>
          <w:w w:val="105"/>
        </w:rPr>
        <w:t> </w:t>
      </w:r>
      <w:r>
        <w:rPr>
          <w:color w:val="231F20"/>
          <w:w w:val="105"/>
        </w:rPr>
        <w:t>requrements.</w:t>
      </w:r>
      <w:r>
        <w:rPr>
          <w:color w:val="231F20"/>
          <w:spacing w:val="-23"/>
          <w:w w:val="105"/>
        </w:rPr>
        <w:t> </w:t>
      </w:r>
      <w:r>
        <w:rPr>
          <w:color w:val="231F20"/>
          <w:w w:val="105"/>
        </w:rPr>
        <w:t>Prerequisite:</w:t>
      </w:r>
      <w:r>
        <w:rPr>
          <w:color w:val="231F20"/>
          <w:spacing w:val="-23"/>
          <w:w w:val="105"/>
        </w:rPr>
        <w:t> </w:t>
      </w:r>
      <w:r>
        <w:rPr>
          <w:color w:val="231F20"/>
          <w:w w:val="105"/>
        </w:rPr>
        <w:t>PH</w:t>
      </w:r>
      <w:r>
        <w:rPr>
          <w:color w:val="231F20"/>
          <w:spacing w:val="-23"/>
          <w:w w:val="105"/>
        </w:rPr>
        <w:t> </w:t>
      </w:r>
      <w:r>
        <w:rPr>
          <w:color w:val="231F20"/>
          <w:w w:val="105"/>
        </w:rPr>
        <w:t>125</w:t>
      </w:r>
      <w:r>
        <w:rPr>
          <w:color w:val="231F20"/>
          <w:spacing w:val="-23"/>
          <w:w w:val="105"/>
        </w:rPr>
        <w:t> </w:t>
      </w:r>
      <w:r>
        <w:rPr>
          <w:color w:val="231F20"/>
          <w:w w:val="105"/>
        </w:rPr>
        <w:t>or</w:t>
      </w:r>
      <w:r>
        <w:rPr>
          <w:color w:val="231F20"/>
          <w:spacing w:val="-23"/>
          <w:w w:val="105"/>
        </w:rPr>
        <w:t> </w:t>
      </w:r>
      <w:r>
        <w:rPr>
          <w:color w:val="231F20"/>
          <w:w w:val="105"/>
        </w:rPr>
        <w:t>permission</w:t>
      </w:r>
      <w:r>
        <w:rPr>
          <w:color w:val="231F20"/>
          <w:spacing w:val="-23"/>
          <w:w w:val="105"/>
        </w:rPr>
        <w:t> </w:t>
      </w:r>
      <w:r>
        <w:rPr>
          <w:color w:val="231F20"/>
          <w:w w:val="105"/>
        </w:rPr>
        <w:t>of department</w:t>
      </w:r>
      <w:r>
        <w:rPr>
          <w:color w:val="231F20"/>
          <w:spacing w:val="-8"/>
          <w:w w:val="105"/>
        </w:rPr>
        <w:t> </w:t>
      </w:r>
      <w:r>
        <w:rPr>
          <w:color w:val="231F20"/>
          <w:spacing w:val="-3"/>
          <w:w w:val="105"/>
        </w:rPr>
        <w:t>chair.</w:t>
      </w:r>
    </w:p>
    <w:p>
      <w:pPr>
        <w:pStyle w:val="BodyText"/>
        <w:spacing w:line="181" w:lineRule="exact"/>
      </w:pPr>
      <w:r>
        <w:rPr>
          <w:color w:val="231F20"/>
        </w:rPr>
        <w:t>Course Fees: $50</w:t>
      </w:r>
    </w:p>
    <w:p>
      <w:pPr>
        <w:pStyle w:val="Heading7"/>
        <w:spacing w:before="114"/>
      </w:pPr>
      <w:r>
        <w:rPr>
          <w:color w:val="231F20"/>
        </w:rPr>
        <w:t>PH 644. Quantum Mechanics. (3 Credits)</w:t>
      </w:r>
    </w:p>
    <w:p>
      <w:pPr>
        <w:pStyle w:val="BodyText"/>
        <w:spacing w:line="288" w:lineRule="auto" w:before="36"/>
        <w:ind w:right="370"/>
      </w:pPr>
      <w:r>
        <w:rPr>
          <w:color w:val="231F20"/>
          <w:w w:val="105"/>
        </w:rPr>
        <w:t>The wave equation with interpretations, operation, eigenvalues, </w:t>
      </w:r>
      <w:r>
        <w:rPr>
          <w:color w:val="231F20"/>
        </w:rPr>
        <w:t>expectation values, one-dimensional motion, angular momentum, spin </w:t>
      </w:r>
      <w:r>
        <w:rPr>
          <w:color w:val="231F20"/>
          <w:w w:val="105"/>
        </w:rPr>
        <w:t>and approximate solutions to the wave equation with applications.</w:t>
      </w:r>
    </w:p>
    <w:p>
      <w:pPr>
        <w:pStyle w:val="BodyText"/>
        <w:spacing w:line="182" w:lineRule="exact"/>
      </w:pPr>
      <w:r>
        <w:rPr>
          <w:color w:val="231F20"/>
        </w:rPr>
        <w:t>Prerequisites: MA 126, PH 343.</w:t>
      </w:r>
    </w:p>
    <w:p>
      <w:pPr>
        <w:pStyle w:val="Heading2"/>
        <w:spacing w:line="372" w:lineRule="auto" w:before="144"/>
        <w:ind w:right="1747"/>
      </w:pPr>
      <w:r>
        <w:rPr>
          <w:color w:val="231F20"/>
          <w:w w:val="105"/>
        </w:rPr>
        <w:t>PHL - Philosophy (PHL)</w:t>
      </w:r>
      <w:bookmarkStart w:name="PHL - Philosophy (PHL)" w:id="260"/>
      <w:bookmarkEnd w:id="260"/>
      <w:r>
        <w:rPr>
          <w:color w:val="231F20"/>
          <w:w w:val="105"/>
        </w:rPr>
      </w:r>
      <w:r>
        <w:rPr>
          <w:color w:val="231F20"/>
          <w:w w:val="105"/>
        </w:rPr>
        <w:t> PR</w:t>
      </w:r>
      <w:r>
        <w:rPr>
          <w:color w:val="231F20"/>
          <w:spacing w:val="-39"/>
          <w:w w:val="105"/>
        </w:rPr>
        <w:t> </w:t>
      </w:r>
      <w:r>
        <w:rPr>
          <w:color w:val="231F20"/>
          <w:w w:val="105"/>
        </w:rPr>
        <w:t>-</w:t>
      </w:r>
      <w:r>
        <w:rPr>
          <w:color w:val="231F20"/>
          <w:spacing w:val="-39"/>
          <w:w w:val="105"/>
        </w:rPr>
        <w:t> </w:t>
      </w:r>
      <w:r>
        <w:rPr>
          <w:color w:val="231F20"/>
          <w:w w:val="105"/>
        </w:rPr>
        <w:t>Public</w:t>
      </w:r>
      <w:r>
        <w:rPr>
          <w:color w:val="231F20"/>
          <w:spacing w:val="-39"/>
          <w:w w:val="105"/>
        </w:rPr>
        <w:t> </w:t>
      </w:r>
      <w:r>
        <w:rPr>
          <w:color w:val="231F20"/>
          <w:w w:val="105"/>
        </w:rPr>
        <w:t>Relations</w:t>
      </w:r>
      <w:r>
        <w:rPr>
          <w:color w:val="231F20"/>
          <w:spacing w:val="-39"/>
          <w:w w:val="105"/>
        </w:rPr>
        <w:t> </w:t>
      </w:r>
      <w:r>
        <w:rPr>
          <w:color w:val="231F20"/>
          <w:w w:val="105"/>
        </w:rPr>
        <w:t>(PR)</w:t>
      </w:r>
    </w:p>
    <w:p>
      <w:pPr>
        <w:spacing w:before="2"/>
        <w:ind w:left="140" w:right="0" w:firstLine="0"/>
        <w:jc w:val="left"/>
        <w:rPr>
          <w:rFonts w:ascii="Arial Narrow"/>
          <w:b/>
          <w:sz w:val="36"/>
        </w:rPr>
      </w:pPr>
      <w:bookmarkStart w:name="PR - Public Relations (PR)" w:id="261"/>
      <w:bookmarkEnd w:id="261"/>
      <w:r>
        <w:rPr/>
      </w:r>
      <w:r>
        <w:rPr>
          <w:rFonts w:ascii="Arial Narrow"/>
          <w:b/>
          <w:color w:val="231F20"/>
          <w:w w:val="105"/>
          <w:sz w:val="36"/>
        </w:rPr>
        <w:t>PRS - Professional Studies (PRS)</w:t>
      </w:r>
    </w:p>
    <w:p>
      <w:pPr>
        <w:pStyle w:val="Heading7"/>
        <w:spacing w:before="119"/>
      </w:pPr>
      <w:bookmarkStart w:name="PRS - Professional Studies (PRS)" w:id="262"/>
      <w:bookmarkEnd w:id="262"/>
      <w:r>
        <w:rPr>
          <w:b w:val="0"/>
        </w:rPr>
      </w:r>
      <w:r>
        <w:rPr>
          <w:color w:val="231F20"/>
        </w:rPr>
        <w:t>PRS 540. Grant Writing Management. (3 Credits)</w:t>
      </w:r>
    </w:p>
    <w:p>
      <w:pPr>
        <w:pStyle w:val="BodyText"/>
        <w:spacing w:line="288" w:lineRule="auto" w:before="36"/>
        <w:ind w:right="158"/>
      </w:pPr>
      <w:r>
        <w:rPr>
          <w:color w:val="231F20"/>
          <w:w w:val="105"/>
        </w:rPr>
        <w:t>This course provides students with knowledge necessary to identify grant opportunities, prepare conceptual program- and research-based proposals, develop and assess budgetary issues including capital support,</w:t>
      </w:r>
      <w:r>
        <w:rPr>
          <w:color w:val="231F20"/>
          <w:spacing w:val="-22"/>
          <w:w w:val="105"/>
        </w:rPr>
        <w:t> </w:t>
      </w:r>
      <w:r>
        <w:rPr>
          <w:color w:val="231F20"/>
          <w:w w:val="105"/>
        </w:rPr>
        <w:t>and</w:t>
      </w:r>
      <w:r>
        <w:rPr>
          <w:color w:val="231F20"/>
          <w:spacing w:val="-23"/>
          <w:w w:val="105"/>
        </w:rPr>
        <w:t> </w:t>
      </w:r>
      <w:r>
        <w:rPr>
          <w:color w:val="231F20"/>
          <w:w w:val="105"/>
        </w:rPr>
        <w:t>actually</w:t>
      </w:r>
      <w:r>
        <w:rPr>
          <w:color w:val="231F20"/>
          <w:spacing w:val="-23"/>
          <w:w w:val="105"/>
        </w:rPr>
        <w:t> </w:t>
      </w:r>
      <w:r>
        <w:rPr>
          <w:color w:val="231F20"/>
          <w:w w:val="105"/>
        </w:rPr>
        <w:t>administer</w:t>
      </w:r>
      <w:r>
        <w:rPr>
          <w:color w:val="231F20"/>
          <w:spacing w:val="-23"/>
          <w:w w:val="105"/>
        </w:rPr>
        <w:t> </w:t>
      </w:r>
      <w:r>
        <w:rPr>
          <w:color w:val="231F20"/>
          <w:w w:val="105"/>
        </w:rPr>
        <w:t>and</w:t>
      </w:r>
      <w:r>
        <w:rPr>
          <w:color w:val="231F20"/>
          <w:spacing w:val="-23"/>
          <w:w w:val="105"/>
        </w:rPr>
        <w:t> </w:t>
      </w:r>
      <w:r>
        <w:rPr>
          <w:color w:val="231F20"/>
          <w:w w:val="105"/>
        </w:rPr>
        <w:t>execute</w:t>
      </w:r>
      <w:r>
        <w:rPr>
          <w:color w:val="231F20"/>
          <w:spacing w:val="-23"/>
          <w:w w:val="105"/>
        </w:rPr>
        <w:t> </w:t>
      </w:r>
      <w:r>
        <w:rPr>
          <w:color w:val="231F20"/>
          <w:w w:val="105"/>
        </w:rPr>
        <w:t>a</w:t>
      </w:r>
      <w:r>
        <w:rPr>
          <w:color w:val="231F20"/>
          <w:spacing w:val="-23"/>
          <w:w w:val="105"/>
        </w:rPr>
        <w:t> </w:t>
      </w:r>
      <w:r>
        <w:rPr>
          <w:color w:val="231F20"/>
          <w:w w:val="105"/>
        </w:rPr>
        <w:t>compliant</w:t>
      </w:r>
      <w:r>
        <w:rPr>
          <w:color w:val="231F20"/>
          <w:spacing w:val="-23"/>
          <w:w w:val="105"/>
        </w:rPr>
        <w:t> </w:t>
      </w:r>
      <w:r>
        <w:rPr>
          <w:color w:val="231F20"/>
          <w:w w:val="105"/>
        </w:rPr>
        <w:t>grant</w:t>
      </w:r>
      <w:r>
        <w:rPr>
          <w:color w:val="231F20"/>
          <w:spacing w:val="-22"/>
          <w:w w:val="105"/>
        </w:rPr>
        <w:t> </w:t>
      </w:r>
      <w:r>
        <w:rPr>
          <w:color w:val="231F20"/>
          <w:w w:val="105"/>
        </w:rPr>
        <w:t>program. Special</w:t>
      </w:r>
      <w:r>
        <w:rPr>
          <w:color w:val="231F20"/>
          <w:spacing w:val="-10"/>
          <w:w w:val="105"/>
        </w:rPr>
        <w:t> </w:t>
      </w:r>
      <w:r>
        <w:rPr>
          <w:color w:val="231F20"/>
          <w:w w:val="105"/>
        </w:rPr>
        <w:t>focus</w:t>
      </w:r>
      <w:r>
        <w:rPr>
          <w:color w:val="231F20"/>
          <w:spacing w:val="-10"/>
          <w:w w:val="105"/>
        </w:rPr>
        <w:t> </w:t>
      </w:r>
      <w:r>
        <w:rPr>
          <w:color w:val="231F20"/>
          <w:w w:val="105"/>
        </w:rPr>
        <w:t>is</w:t>
      </w:r>
      <w:r>
        <w:rPr>
          <w:color w:val="231F20"/>
          <w:spacing w:val="-11"/>
          <w:w w:val="105"/>
        </w:rPr>
        <w:t> </w:t>
      </w:r>
      <w:r>
        <w:rPr>
          <w:color w:val="231F20"/>
          <w:w w:val="105"/>
        </w:rPr>
        <w:t>placed</w:t>
      </w:r>
      <w:r>
        <w:rPr>
          <w:color w:val="231F20"/>
          <w:spacing w:val="-10"/>
          <w:w w:val="105"/>
        </w:rPr>
        <w:t> </w:t>
      </w:r>
      <w:r>
        <w:rPr>
          <w:color w:val="231F20"/>
          <w:w w:val="105"/>
        </w:rPr>
        <w:t>on</w:t>
      </w:r>
      <w:r>
        <w:rPr>
          <w:color w:val="231F20"/>
          <w:spacing w:val="-10"/>
          <w:w w:val="105"/>
        </w:rPr>
        <w:t> </w:t>
      </w:r>
      <w:r>
        <w:rPr>
          <w:color w:val="231F20"/>
          <w:w w:val="105"/>
        </w:rPr>
        <w:t>non-proﬁt</w:t>
      </w:r>
      <w:r>
        <w:rPr>
          <w:color w:val="231F20"/>
          <w:spacing w:val="-10"/>
          <w:w w:val="105"/>
        </w:rPr>
        <w:t> </w:t>
      </w:r>
      <w:r>
        <w:rPr>
          <w:color w:val="231F20"/>
          <w:w w:val="105"/>
        </w:rPr>
        <w:t>organizations.</w:t>
      </w:r>
    </w:p>
    <w:p>
      <w:pPr>
        <w:pStyle w:val="Heading7"/>
      </w:pPr>
      <w:r>
        <w:rPr>
          <w:color w:val="231F20"/>
        </w:rPr>
        <w:t>PRS 601. Applied Research for Professionals. (3 Credits)</w:t>
      </w:r>
    </w:p>
    <w:p>
      <w:pPr>
        <w:pStyle w:val="BodyText"/>
        <w:spacing w:line="288" w:lineRule="auto" w:before="36"/>
      </w:pPr>
      <w:r>
        <w:rPr>
          <w:color w:val="231F20"/>
          <w:w w:val="105"/>
        </w:rPr>
        <w:t>This</w:t>
      </w:r>
      <w:r>
        <w:rPr>
          <w:color w:val="231F20"/>
          <w:spacing w:val="-23"/>
          <w:w w:val="105"/>
        </w:rPr>
        <w:t> </w:t>
      </w:r>
      <w:r>
        <w:rPr>
          <w:color w:val="231F20"/>
          <w:w w:val="105"/>
        </w:rPr>
        <w:t>course</w:t>
      </w:r>
      <w:r>
        <w:rPr>
          <w:color w:val="231F20"/>
          <w:spacing w:val="-23"/>
          <w:w w:val="105"/>
        </w:rPr>
        <w:t> </w:t>
      </w:r>
      <w:r>
        <w:rPr>
          <w:color w:val="231F20"/>
          <w:w w:val="105"/>
        </w:rPr>
        <w:t>introduces</w:t>
      </w:r>
      <w:r>
        <w:rPr>
          <w:color w:val="231F20"/>
          <w:spacing w:val="-23"/>
          <w:w w:val="105"/>
        </w:rPr>
        <w:t> </w:t>
      </w:r>
      <w:r>
        <w:rPr>
          <w:color w:val="231F20"/>
          <w:w w:val="105"/>
        </w:rPr>
        <w:t>students</w:t>
      </w:r>
      <w:r>
        <w:rPr>
          <w:color w:val="231F20"/>
          <w:spacing w:val="-23"/>
          <w:w w:val="105"/>
        </w:rPr>
        <w:t> </w:t>
      </w:r>
      <w:r>
        <w:rPr>
          <w:color w:val="231F20"/>
          <w:w w:val="105"/>
        </w:rPr>
        <w:t>to</w:t>
      </w:r>
      <w:r>
        <w:rPr>
          <w:color w:val="231F20"/>
          <w:spacing w:val="-23"/>
          <w:w w:val="105"/>
        </w:rPr>
        <w:t> </w:t>
      </w:r>
      <w:r>
        <w:rPr>
          <w:color w:val="231F20"/>
          <w:w w:val="105"/>
        </w:rPr>
        <w:t>important</w:t>
      </w:r>
      <w:r>
        <w:rPr>
          <w:color w:val="231F20"/>
          <w:spacing w:val="-23"/>
          <w:w w:val="105"/>
        </w:rPr>
        <w:t> </w:t>
      </w:r>
      <w:r>
        <w:rPr>
          <w:color w:val="231F20"/>
          <w:w w:val="105"/>
        </w:rPr>
        <w:t>readings,</w:t>
      </w:r>
      <w:r>
        <w:rPr>
          <w:color w:val="231F20"/>
          <w:spacing w:val="-23"/>
          <w:w w:val="105"/>
        </w:rPr>
        <w:t> </w:t>
      </w:r>
      <w:r>
        <w:rPr>
          <w:color w:val="231F20"/>
          <w:w w:val="105"/>
        </w:rPr>
        <w:t>central</w:t>
      </w:r>
      <w:r>
        <w:rPr>
          <w:color w:val="231F20"/>
          <w:spacing w:val="-23"/>
          <w:w w:val="105"/>
        </w:rPr>
        <w:t> </w:t>
      </w:r>
      <w:r>
        <w:rPr>
          <w:color w:val="231F20"/>
          <w:w w:val="105"/>
        </w:rPr>
        <w:t>concepts, research</w:t>
      </w:r>
      <w:r>
        <w:rPr>
          <w:color w:val="231F20"/>
          <w:spacing w:val="-19"/>
          <w:w w:val="105"/>
        </w:rPr>
        <w:t> </w:t>
      </w:r>
      <w:r>
        <w:rPr>
          <w:color w:val="231F20"/>
          <w:w w:val="105"/>
        </w:rPr>
        <w:t>methods</w:t>
      </w:r>
      <w:r>
        <w:rPr>
          <w:color w:val="231F20"/>
          <w:spacing w:val="-18"/>
          <w:w w:val="105"/>
        </w:rPr>
        <w:t> </w:t>
      </w:r>
      <w:r>
        <w:rPr>
          <w:color w:val="231F20"/>
          <w:w w:val="105"/>
        </w:rPr>
        <w:t>and</w:t>
      </w:r>
      <w:r>
        <w:rPr>
          <w:color w:val="231F20"/>
          <w:spacing w:val="-19"/>
          <w:w w:val="105"/>
        </w:rPr>
        <w:t> </w:t>
      </w:r>
      <w:r>
        <w:rPr>
          <w:color w:val="231F20"/>
          <w:w w:val="105"/>
        </w:rPr>
        <w:t>applications</w:t>
      </w:r>
      <w:r>
        <w:rPr>
          <w:color w:val="231F20"/>
          <w:spacing w:val="-19"/>
          <w:w w:val="105"/>
        </w:rPr>
        <w:t> </w:t>
      </w:r>
      <w:r>
        <w:rPr>
          <w:color w:val="231F20"/>
          <w:w w:val="105"/>
        </w:rPr>
        <w:t>related</w:t>
      </w:r>
      <w:r>
        <w:rPr>
          <w:color w:val="231F20"/>
          <w:spacing w:val="-19"/>
          <w:w w:val="105"/>
        </w:rPr>
        <w:t> </w:t>
      </w:r>
      <w:r>
        <w:rPr>
          <w:color w:val="231F20"/>
          <w:w w:val="105"/>
        </w:rPr>
        <w:t>to</w:t>
      </w:r>
      <w:r>
        <w:rPr>
          <w:color w:val="231F20"/>
          <w:spacing w:val="-18"/>
          <w:w w:val="105"/>
        </w:rPr>
        <w:t> </w:t>
      </w:r>
      <w:r>
        <w:rPr>
          <w:color w:val="231F20"/>
          <w:w w:val="105"/>
        </w:rPr>
        <w:t>interdisciplinary</w:t>
      </w:r>
      <w:r>
        <w:rPr>
          <w:color w:val="231F20"/>
          <w:spacing w:val="-19"/>
          <w:w w:val="105"/>
        </w:rPr>
        <w:t> </w:t>
      </w:r>
      <w:r>
        <w:rPr>
          <w:color w:val="231F20"/>
          <w:w w:val="105"/>
        </w:rPr>
        <w:t>studies.</w:t>
      </w:r>
    </w:p>
    <w:p>
      <w:pPr>
        <w:pStyle w:val="BodyText"/>
        <w:spacing w:line="288" w:lineRule="auto"/>
        <w:ind w:right="474"/>
      </w:pPr>
      <w:r>
        <w:rPr>
          <w:color w:val="231F20"/>
          <w:w w:val="105"/>
        </w:rPr>
        <w:t>Students are expected to demonstrate mastery of those concepts and</w:t>
      </w:r>
      <w:r>
        <w:rPr>
          <w:color w:val="231F20"/>
          <w:spacing w:val="-12"/>
          <w:w w:val="105"/>
        </w:rPr>
        <w:t> </w:t>
      </w:r>
      <w:r>
        <w:rPr>
          <w:color w:val="231F20"/>
          <w:w w:val="105"/>
        </w:rPr>
        <w:t>apply</w:t>
      </w:r>
      <w:r>
        <w:rPr>
          <w:color w:val="231F20"/>
          <w:spacing w:val="-12"/>
          <w:w w:val="105"/>
        </w:rPr>
        <w:t> </w:t>
      </w:r>
      <w:r>
        <w:rPr>
          <w:color w:val="231F20"/>
          <w:w w:val="105"/>
        </w:rPr>
        <w:t>them</w:t>
      </w:r>
      <w:r>
        <w:rPr>
          <w:color w:val="231F20"/>
          <w:spacing w:val="-11"/>
          <w:w w:val="105"/>
        </w:rPr>
        <w:t> </w:t>
      </w:r>
      <w:r>
        <w:rPr>
          <w:color w:val="231F20"/>
          <w:w w:val="105"/>
        </w:rPr>
        <w:t>collaboratively</w:t>
      </w:r>
      <w:r>
        <w:rPr>
          <w:color w:val="231F20"/>
          <w:spacing w:val="-12"/>
          <w:w w:val="105"/>
        </w:rPr>
        <w:t> </w:t>
      </w:r>
      <w:r>
        <w:rPr>
          <w:color w:val="231F20"/>
          <w:w w:val="105"/>
        </w:rPr>
        <w:t>and</w:t>
      </w:r>
      <w:r>
        <w:rPr>
          <w:color w:val="231F20"/>
          <w:spacing w:val="-12"/>
          <w:w w:val="105"/>
        </w:rPr>
        <w:t> </w:t>
      </w:r>
      <w:r>
        <w:rPr>
          <w:color w:val="231F20"/>
          <w:w w:val="105"/>
        </w:rPr>
        <w:t>individually</w:t>
      </w:r>
      <w:r>
        <w:rPr>
          <w:color w:val="231F20"/>
          <w:spacing w:val="-12"/>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formulation</w:t>
      </w:r>
      <w:r>
        <w:rPr>
          <w:color w:val="231F20"/>
          <w:spacing w:val="-11"/>
          <w:w w:val="105"/>
        </w:rPr>
        <w:t> </w:t>
      </w:r>
      <w:r>
        <w:rPr>
          <w:color w:val="231F20"/>
          <w:w w:val="105"/>
        </w:rPr>
        <w:t>of a</w:t>
      </w:r>
      <w:r>
        <w:rPr>
          <w:color w:val="231F20"/>
          <w:spacing w:val="-21"/>
          <w:w w:val="105"/>
        </w:rPr>
        <w:t> </w:t>
      </w:r>
      <w:r>
        <w:rPr>
          <w:color w:val="231F20"/>
          <w:w w:val="105"/>
        </w:rPr>
        <w:t>research</w:t>
      </w:r>
      <w:r>
        <w:rPr>
          <w:color w:val="231F20"/>
          <w:spacing w:val="-21"/>
          <w:w w:val="105"/>
        </w:rPr>
        <w:t> </w:t>
      </w:r>
      <w:r>
        <w:rPr>
          <w:color w:val="231F20"/>
          <w:w w:val="105"/>
        </w:rPr>
        <w:t>question</w:t>
      </w:r>
      <w:r>
        <w:rPr>
          <w:color w:val="231F20"/>
          <w:spacing w:val="-20"/>
          <w:w w:val="105"/>
        </w:rPr>
        <w:t> </w:t>
      </w:r>
      <w:r>
        <w:rPr>
          <w:color w:val="231F20"/>
          <w:w w:val="105"/>
        </w:rPr>
        <w:t>and</w:t>
      </w:r>
      <w:r>
        <w:rPr>
          <w:color w:val="231F20"/>
          <w:spacing w:val="-21"/>
          <w:w w:val="105"/>
        </w:rPr>
        <w:t> </w:t>
      </w:r>
      <w:r>
        <w:rPr>
          <w:color w:val="231F20"/>
          <w:w w:val="105"/>
        </w:rPr>
        <w:t>in</w:t>
      </w:r>
      <w:r>
        <w:rPr>
          <w:color w:val="231F20"/>
          <w:spacing w:val="-21"/>
          <w:w w:val="105"/>
        </w:rPr>
        <w:t> </w:t>
      </w:r>
      <w:r>
        <w:rPr>
          <w:color w:val="231F20"/>
          <w:w w:val="105"/>
        </w:rPr>
        <w:t>the</w:t>
      </w:r>
      <w:r>
        <w:rPr>
          <w:color w:val="231F20"/>
          <w:spacing w:val="-20"/>
          <w:w w:val="105"/>
        </w:rPr>
        <w:t> </w:t>
      </w:r>
      <w:r>
        <w:rPr>
          <w:color w:val="231F20"/>
          <w:w w:val="105"/>
        </w:rPr>
        <w:t>design</w:t>
      </w:r>
      <w:r>
        <w:rPr>
          <w:color w:val="231F20"/>
          <w:spacing w:val="-20"/>
          <w:w w:val="105"/>
        </w:rPr>
        <w:t> </w:t>
      </w:r>
      <w:r>
        <w:rPr>
          <w:color w:val="231F20"/>
          <w:w w:val="105"/>
        </w:rPr>
        <w:t>of</w:t>
      </w:r>
      <w:r>
        <w:rPr>
          <w:color w:val="231F20"/>
          <w:spacing w:val="-20"/>
          <w:w w:val="105"/>
        </w:rPr>
        <w:t> </w:t>
      </w:r>
      <w:r>
        <w:rPr>
          <w:color w:val="231F20"/>
          <w:w w:val="105"/>
        </w:rPr>
        <w:t>a</w:t>
      </w:r>
      <w:r>
        <w:rPr>
          <w:color w:val="231F20"/>
          <w:spacing w:val="-21"/>
          <w:w w:val="105"/>
        </w:rPr>
        <w:t> </w:t>
      </w:r>
      <w:r>
        <w:rPr>
          <w:color w:val="231F20"/>
          <w:w w:val="105"/>
        </w:rPr>
        <w:t>scientiﬁcally</w:t>
      </w:r>
      <w:r>
        <w:rPr>
          <w:color w:val="231F20"/>
          <w:spacing w:val="-21"/>
          <w:w w:val="105"/>
        </w:rPr>
        <w:t> </w:t>
      </w:r>
      <w:r>
        <w:rPr>
          <w:color w:val="231F20"/>
          <w:w w:val="105"/>
        </w:rPr>
        <w:t>valid</w:t>
      </w:r>
      <w:r>
        <w:rPr>
          <w:color w:val="231F20"/>
          <w:spacing w:val="-21"/>
          <w:w w:val="105"/>
        </w:rPr>
        <w:t> </w:t>
      </w:r>
      <w:r>
        <w:rPr>
          <w:color w:val="231F20"/>
          <w:w w:val="105"/>
        </w:rPr>
        <w:t>research method</w:t>
      </w:r>
      <w:r>
        <w:rPr>
          <w:color w:val="231F20"/>
          <w:spacing w:val="-16"/>
          <w:w w:val="105"/>
        </w:rPr>
        <w:t> </w:t>
      </w:r>
      <w:r>
        <w:rPr>
          <w:color w:val="231F20"/>
          <w:w w:val="105"/>
        </w:rPr>
        <w:t>that</w:t>
      </w:r>
      <w:r>
        <w:rPr>
          <w:color w:val="231F20"/>
          <w:spacing w:val="-16"/>
          <w:w w:val="105"/>
        </w:rPr>
        <w:t> </w:t>
      </w:r>
      <w:r>
        <w:rPr>
          <w:color w:val="231F20"/>
          <w:w w:val="105"/>
        </w:rPr>
        <w:t>can</w:t>
      </w:r>
      <w:r>
        <w:rPr>
          <w:color w:val="231F20"/>
          <w:spacing w:val="-17"/>
          <w:w w:val="105"/>
        </w:rPr>
        <w:t> </w:t>
      </w:r>
      <w:r>
        <w:rPr>
          <w:color w:val="231F20"/>
          <w:w w:val="105"/>
        </w:rPr>
        <w:t>feasibly</w:t>
      </w:r>
      <w:r>
        <w:rPr>
          <w:color w:val="231F20"/>
          <w:spacing w:val="-17"/>
          <w:w w:val="105"/>
        </w:rPr>
        <w:t> </w:t>
      </w:r>
      <w:r>
        <w:rPr>
          <w:color w:val="231F20"/>
          <w:w w:val="105"/>
        </w:rPr>
        <w:t>be</w:t>
      </w:r>
      <w:r>
        <w:rPr>
          <w:color w:val="231F20"/>
          <w:spacing w:val="-16"/>
          <w:w w:val="105"/>
        </w:rPr>
        <w:t> </w:t>
      </w:r>
      <w:r>
        <w:rPr>
          <w:color w:val="231F20"/>
          <w:w w:val="105"/>
        </w:rPr>
        <w:t>applied</w:t>
      </w:r>
      <w:r>
        <w:rPr>
          <w:color w:val="231F20"/>
          <w:spacing w:val="-17"/>
          <w:w w:val="105"/>
        </w:rPr>
        <w:t> </w:t>
      </w:r>
      <w:r>
        <w:rPr>
          <w:color w:val="231F20"/>
          <w:w w:val="105"/>
        </w:rPr>
        <w:t>toward</w:t>
      </w:r>
      <w:r>
        <w:rPr>
          <w:color w:val="231F20"/>
          <w:spacing w:val="-16"/>
          <w:w w:val="105"/>
        </w:rPr>
        <w:t> </w:t>
      </w:r>
      <w:r>
        <w:rPr>
          <w:color w:val="231F20"/>
          <w:w w:val="105"/>
        </w:rPr>
        <w:t>that</w:t>
      </w:r>
      <w:r>
        <w:rPr>
          <w:color w:val="231F20"/>
          <w:spacing w:val="-16"/>
          <w:w w:val="105"/>
        </w:rPr>
        <w:t> </w:t>
      </w:r>
      <w:r>
        <w:rPr>
          <w:color w:val="231F20"/>
          <w:w w:val="105"/>
        </w:rPr>
        <w:t>research</w:t>
      </w:r>
      <w:r>
        <w:rPr>
          <w:color w:val="231F20"/>
          <w:spacing w:val="-17"/>
          <w:w w:val="105"/>
        </w:rPr>
        <w:t> </w:t>
      </w:r>
      <w:r>
        <w:rPr>
          <w:color w:val="231F20"/>
          <w:w w:val="105"/>
        </w:rPr>
        <w:t>question.</w:t>
      </w:r>
    </w:p>
    <w:p>
      <w:pPr>
        <w:spacing w:after="0" w:line="288" w:lineRule="auto"/>
        <w:sectPr>
          <w:headerReference w:type="even" r:id="rId154"/>
          <w:headerReference w:type="default" r:id="rId155"/>
          <w:pgSz w:w="12240" w:h="15840"/>
          <w:pgMar w:header="677" w:footer="0" w:top="1240" w:bottom="280" w:left="580" w:right="560"/>
          <w:pgNumType w:start="110"/>
          <w:cols w:num="2" w:equalWidth="0">
            <w:col w:w="5455" w:space="53"/>
            <w:col w:w="5592"/>
          </w:cols>
        </w:sectPr>
      </w:pPr>
    </w:p>
    <w:p>
      <w:pPr>
        <w:pStyle w:val="BodyText"/>
        <w:spacing w:before="7"/>
        <w:ind w:left="0"/>
        <w:rPr>
          <w:sz w:val="17"/>
        </w:rPr>
      </w:pPr>
    </w:p>
    <w:p>
      <w:pPr>
        <w:pStyle w:val="Heading7"/>
        <w:spacing w:before="0"/>
      </w:pPr>
      <w:bookmarkStart w:name="RTF - Radio-TV-Film (RTF)" w:id="263"/>
      <w:bookmarkEnd w:id="263"/>
      <w:r>
        <w:rPr>
          <w:b w:val="0"/>
        </w:rPr>
      </w:r>
      <w:r>
        <w:rPr>
          <w:color w:val="231F20"/>
        </w:rPr>
        <w:t>PRS 603. Professional Communications. (3 Credits)</w:t>
      </w:r>
    </w:p>
    <w:p>
      <w:pPr>
        <w:pStyle w:val="BodyText"/>
        <w:spacing w:line="288" w:lineRule="auto" w:before="36"/>
        <w:ind w:right="47"/>
      </w:pPr>
      <w:r>
        <w:rPr>
          <w:color w:val="231F20"/>
          <w:w w:val="105"/>
        </w:rPr>
        <w:t>An examination of communications literature and practices, including theory and application of communication approaches. Students will evaluate</w:t>
      </w:r>
      <w:r>
        <w:rPr>
          <w:color w:val="231F20"/>
          <w:spacing w:val="-24"/>
          <w:w w:val="105"/>
        </w:rPr>
        <w:t> </w:t>
      </w:r>
      <w:r>
        <w:rPr>
          <w:color w:val="231F20"/>
          <w:w w:val="105"/>
        </w:rPr>
        <w:t>communication</w:t>
      </w:r>
      <w:r>
        <w:rPr>
          <w:color w:val="231F20"/>
          <w:spacing w:val="-24"/>
          <w:w w:val="105"/>
        </w:rPr>
        <w:t> </w:t>
      </w:r>
      <w:r>
        <w:rPr>
          <w:color w:val="231F20"/>
          <w:w w:val="105"/>
        </w:rPr>
        <w:t>effectiveness</w:t>
      </w:r>
      <w:r>
        <w:rPr>
          <w:color w:val="231F20"/>
          <w:spacing w:val="-24"/>
          <w:w w:val="105"/>
        </w:rPr>
        <w:t> </w:t>
      </w:r>
      <w:r>
        <w:rPr>
          <w:color w:val="231F20"/>
          <w:w w:val="105"/>
        </w:rPr>
        <w:t>to</w:t>
      </w:r>
      <w:r>
        <w:rPr>
          <w:color w:val="231F20"/>
          <w:spacing w:val="-23"/>
          <w:w w:val="105"/>
        </w:rPr>
        <w:t> </w:t>
      </w:r>
      <w:r>
        <w:rPr>
          <w:color w:val="231F20"/>
          <w:w w:val="105"/>
        </w:rPr>
        <w:t>diverse</w:t>
      </w:r>
      <w:r>
        <w:rPr>
          <w:color w:val="231F20"/>
          <w:spacing w:val="-24"/>
          <w:w w:val="105"/>
        </w:rPr>
        <w:t> </w:t>
      </w:r>
      <w:r>
        <w:rPr>
          <w:color w:val="231F20"/>
          <w:w w:val="105"/>
        </w:rPr>
        <w:t>audiences</w:t>
      </w:r>
      <w:r>
        <w:rPr>
          <w:color w:val="231F20"/>
          <w:spacing w:val="-24"/>
          <w:w w:val="105"/>
        </w:rPr>
        <w:t> </w:t>
      </w:r>
      <w:r>
        <w:rPr>
          <w:color w:val="231F20"/>
          <w:w w:val="105"/>
        </w:rPr>
        <w:t>and</w:t>
      </w:r>
      <w:r>
        <w:rPr>
          <w:color w:val="231F20"/>
          <w:spacing w:val="-24"/>
          <w:w w:val="105"/>
        </w:rPr>
        <w:t> </w:t>
      </w:r>
      <w:r>
        <w:rPr>
          <w:color w:val="231F20"/>
          <w:w w:val="105"/>
        </w:rPr>
        <w:t>seek</w:t>
      </w:r>
      <w:r>
        <w:rPr>
          <w:color w:val="231F20"/>
          <w:spacing w:val="-24"/>
          <w:w w:val="105"/>
        </w:rPr>
        <w:t> </w:t>
      </w:r>
      <w:r>
        <w:rPr>
          <w:color w:val="231F20"/>
          <w:w w:val="105"/>
        </w:rPr>
        <w:t>to improve</w:t>
      </w:r>
      <w:r>
        <w:rPr>
          <w:color w:val="231F20"/>
          <w:spacing w:val="-22"/>
          <w:w w:val="105"/>
        </w:rPr>
        <w:t> </w:t>
      </w:r>
      <w:r>
        <w:rPr>
          <w:color w:val="231F20"/>
          <w:w w:val="105"/>
        </w:rPr>
        <w:t>their</w:t>
      </w:r>
      <w:r>
        <w:rPr>
          <w:color w:val="231F20"/>
          <w:spacing w:val="-22"/>
          <w:w w:val="105"/>
        </w:rPr>
        <w:t> </w:t>
      </w:r>
      <w:r>
        <w:rPr>
          <w:color w:val="231F20"/>
          <w:w w:val="105"/>
        </w:rPr>
        <w:t>individual</w:t>
      </w:r>
      <w:r>
        <w:rPr>
          <w:color w:val="231F20"/>
          <w:spacing w:val="-22"/>
          <w:w w:val="105"/>
        </w:rPr>
        <w:t> </w:t>
      </w:r>
      <w:r>
        <w:rPr>
          <w:color w:val="231F20"/>
          <w:w w:val="105"/>
        </w:rPr>
        <w:t>communication</w:t>
      </w:r>
      <w:r>
        <w:rPr>
          <w:color w:val="231F20"/>
          <w:spacing w:val="-22"/>
          <w:w w:val="105"/>
        </w:rPr>
        <w:t> </w:t>
      </w:r>
      <w:r>
        <w:rPr>
          <w:color w:val="231F20"/>
          <w:w w:val="105"/>
        </w:rPr>
        <w:t>effectiveness.</w:t>
      </w:r>
      <w:r>
        <w:rPr>
          <w:color w:val="231F20"/>
          <w:spacing w:val="-22"/>
          <w:w w:val="105"/>
        </w:rPr>
        <w:t> </w:t>
      </w:r>
      <w:r>
        <w:rPr>
          <w:color w:val="231F20"/>
          <w:w w:val="105"/>
        </w:rPr>
        <w:t>MPS</w:t>
      </w:r>
      <w:r>
        <w:rPr>
          <w:color w:val="231F20"/>
          <w:spacing w:val="-22"/>
          <w:w w:val="105"/>
        </w:rPr>
        <w:t> </w:t>
      </w:r>
      <w:r>
        <w:rPr>
          <w:color w:val="231F20"/>
          <w:w w:val="105"/>
        </w:rPr>
        <w:t>students</w:t>
      </w:r>
      <w:r>
        <w:rPr>
          <w:color w:val="231F20"/>
          <w:spacing w:val="-22"/>
          <w:w w:val="105"/>
        </w:rPr>
        <w:t> </w:t>
      </w:r>
      <w:r>
        <w:rPr>
          <w:color w:val="231F20"/>
          <w:w w:val="105"/>
        </w:rPr>
        <w:t>will complete</w:t>
      </w:r>
      <w:r>
        <w:rPr>
          <w:color w:val="231F20"/>
          <w:spacing w:val="-25"/>
          <w:w w:val="105"/>
        </w:rPr>
        <w:t> </w:t>
      </w:r>
      <w:r>
        <w:rPr>
          <w:color w:val="231F20"/>
          <w:w w:val="105"/>
        </w:rPr>
        <w:t>a</w:t>
      </w:r>
      <w:r>
        <w:rPr>
          <w:color w:val="231F20"/>
          <w:spacing w:val="-25"/>
          <w:w w:val="105"/>
        </w:rPr>
        <w:t> </w:t>
      </w:r>
      <w:r>
        <w:rPr>
          <w:color w:val="231F20"/>
          <w:w w:val="105"/>
        </w:rPr>
        <w:t>Personal</w:t>
      </w:r>
      <w:r>
        <w:rPr>
          <w:color w:val="231F20"/>
          <w:spacing w:val="-25"/>
          <w:w w:val="105"/>
        </w:rPr>
        <w:t> </w:t>
      </w:r>
      <w:r>
        <w:rPr>
          <w:color w:val="231F20"/>
          <w:w w:val="105"/>
        </w:rPr>
        <w:t>Report</w:t>
      </w:r>
      <w:r>
        <w:rPr>
          <w:color w:val="231F20"/>
          <w:spacing w:val="-25"/>
          <w:w w:val="105"/>
        </w:rPr>
        <w:t> </w:t>
      </w:r>
      <w:r>
        <w:rPr>
          <w:color w:val="231F20"/>
          <w:w w:val="105"/>
        </w:rPr>
        <w:t>on</w:t>
      </w:r>
      <w:r>
        <w:rPr>
          <w:color w:val="231F20"/>
          <w:spacing w:val="-25"/>
          <w:w w:val="105"/>
        </w:rPr>
        <w:t> </w:t>
      </w:r>
      <w:r>
        <w:rPr>
          <w:color w:val="231F20"/>
          <w:w w:val="105"/>
        </w:rPr>
        <w:t>Communication</w:t>
      </w:r>
      <w:r>
        <w:rPr>
          <w:color w:val="231F20"/>
          <w:spacing w:val="-25"/>
          <w:w w:val="105"/>
        </w:rPr>
        <w:t> </w:t>
      </w:r>
      <w:r>
        <w:rPr>
          <w:color w:val="231F20"/>
          <w:w w:val="105"/>
        </w:rPr>
        <w:t>Apprehension</w:t>
      </w:r>
      <w:r>
        <w:rPr>
          <w:color w:val="231F20"/>
          <w:spacing w:val="-25"/>
          <w:w w:val="105"/>
        </w:rPr>
        <w:t> </w:t>
      </w:r>
      <w:r>
        <w:rPr>
          <w:color w:val="231F20"/>
          <w:w w:val="105"/>
        </w:rPr>
        <w:t>(PRCA) and</w:t>
      </w:r>
      <w:r>
        <w:rPr>
          <w:color w:val="231F20"/>
          <w:spacing w:val="-23"/>
          <w:w w:val="105"/>
        </w:rPr>
        <w:t> </w:t>
      </w:r>
      <w:r>
        <w:rPr>
          <w:color w:val="231F20"/>
          <w:w w:val="105"/>
        </w:rPr>
        <w:t>meet</w:t>
      </w:r>
      <w:r>
        <w:rPr>
          <w:color w:val="231F20"/>
          <w:spacing w:val="-22"/>
          <w:w w:val="105"/>
        </w:rPr>
        <w:t> </w:t>
      </w:r>
      <w:r>
        <w:rPr>
          <w:color w:val="231F20"/>
          <w:w w:val="105"/>
        </w:rPr>
        <w:t>appropriate</w:t>
      </w:r>
      <w:r>
        <w:rPr>
          <w:color w:val="231F20"/>
          <w:spacing w:val="-22"/>
          <w:w w:val="105"/>
        </w:rPr>
        <w:t> </w:t>
      </w:r>
      <w:r>
        <w:rPr>
          <w:color w:val="231F20"/>
          <w:w w:val="105"/>
        </w:rPr>
        <w:t>steps</w:t>
      </w:r>
      <w:r>
        <w:rPr>
          <w:color w:val="231F20"/>
          <w:spacing w:val="-23"/>
          <w:w w:val="105"/>
        </w:rPr>
        <w:t> </w:t>
      </w:r>
      <w:r>
        <w:rPr>
          <w:color w:val="231F20"/>
          <w:w w:val="105"/>
        </w:rPr>
        <w:t>to</w:t>
      </w:r>
      <w:r>
        <w:rPr>
          <w:color w:val="231F20"/>
          <w:spacing w:val="-22"/>
          <w:w w:val="105"/>
        </w:rPr>
        <w:t> </w:t>
      </w:r>
      <w:r>
        <w:rPr>
          <w:color w:val="231F20"/>
          <w:w w:val="105"/>
        </w:rPr>
        <w:t>lower</w:t>
      </w:r>
      <w:r>
        <w:rPr>
          <w:color w:val="231F20"/>
          <w:spacing w:val="-23"/>
          <w:w w:val="105"/>
        </w:rPr>
        <w:t> </w:t>
      </w:r>
      <w:r>
        <w:rPr>
          <w:color w:val="231F20"/>
          <w:w w:val="105"/>
        </w:rPr>
        <w:t>their</w:t>
      </w:r>
      <w:r>
        <w:rPr>
          <w:color w:val="231F20"/>
          <w:spacing w:val="-22"/>
          <w:w w:val="105"/>
        </w:rPr>
        <w:t> </w:t>
      </w:r>
      <w:r>
        <w:rPr>
          <w:color w:val="231F20"/>
          <w:w w:val="105"/>
        </w:rPr>
        <w:t>communication</w:t>
      </w:r>
      <w:r>
        <w:rPr>
          <w:color w:val="231F20"/>
          <w:spacing w:val="-23"/>
          <w:w w:val="105"/>
        </w:rPr>
        <w:t> </w:t>
      </w:r>
      <w:r>
        <w:rPr>
          <w:color w:val="231F20"/>
          <w:w w:val="105"/>
        </w:rPr>
        <w:t>apprehension.</w:t>
      </w:r>
    </w:p>
    <w:p>
      <w:pPr>
        <w:spacing w:line="288" w:lineRule="auto" w:before="75"/>
        <w:ind w:left="140" w:right="664" w:firstLine="0"/>
        <w:jc w:val="both"/>
        <w:rPr>
          <w:sz w:val="16"/>
        </w:rPr>
      </w:pPr>
      <w:r>
        <w:rPr>
          <w:b/>
          <w:color w:val="231F20"/>
          <w:sz w:val="16"/>
        </w:rPr>
        <w:t>PRS</w:t>
      </w:r>
      <w:r>
        <w:rPr>
          <w:b/>
          <w:color w:val="231F20"/>
          <w:spacing w:val="-30"/>
          <w:sz w:val="16"/>
        </w:rPr>
        <w:t> </w:t>
      </w:r>
      <w:r>
        <w:rPr>
          <w:b/>
          <w:color w:val="231F20"/>
          <w:sz w:val="16"/>
        </w:rPr>
        <w:t>605.</w:t>
      </w:r>
      <w:r>
        <w:rPr>
          <w:b/>
          <w:color w:val="231F20"/>
          <w:spacing w:val="-30"/>
          <w:sz w:val="16"/>
        </w:rPr>
        <w:t> </w:t>
      </w:r>
      <w:r>
        <w:rPr>
          <w:b/>
          <w:color w:val="231F20"/>
          <w:sz w:val="16"/>
        </w:rPr>
        <w:t>Professional</w:t>
      </w:r>
      <w:r>
        <w:rPr>
          <w:b/>
          <w:color w:val="231F20"/>
          <w:spacing w:val="-30"/>
          <w:sz w:val="16"/>
        </w:rPr>
        <w:t> </w:t>
      </w:r>
      <w:r>
        <w:rPr>
          <w:b/>
          <w:color w:val="231F20"/>
          <w:sz w:val="16"/>
        </w:rPr>
        <w:t>Ethics</w:t>
      </w:r>
      <w:r>
        <w:rPr>
          <w:b/>
          <w:color w:val="231F20"/>
          <w:spacing w:val="-30"/>
          <w:sz w:val="16"/>
        </w:rPr>
        <w:t> </w:t>
      </w:r>
      <w:r>
        <w:rPr>
          <w:b/>
          <w:color w:val="231F20"/>
          <w:sz w:val="16"/>
        </w:rPr>
        <w:t>in</w:t>
      </w:r>
      <w:r>
        <w:rPr>
          <w:b/>
          <w:color w:val="231F20"/>
          <w:spacing w:val="-30"/>
          <w:sz w:val="16"/>
        </w:rPr>
        <w:t> </w:t>
      </w:r>
      <w:r>
        <w:rPr>
          <w:b/>
          <w:color w:val="231F20"/>
          <w:sz w:val="16"/>
        </w:rPr>
        <w:t>a</w:t>
      </w:r>
      <w:r>
        <w:rPr>
          <w:b/>
          <w:color w:val="231F20"/>
          <w:spacing w:val="-30"/>
          <w:sz w:val="16"/>
        </w:rPr>
        <w:t> </w:t>
      </w:r>
      <w:r>
        <w:rPr>
          <w:b/>
          <w:color w:val="231F20"/>
          <w:sz w:val="16"/>
        </w:rPr>
        <w:t>Multicultural</w:t>
      </w:r>
      <w:r>
        <w:rPr>
          <w:b/>
          <w:color w:val="231F20"/>
          <w:spacing w:val="-30"/>
          <w:sz w:val="16"/>
        </w:rPr>
        <w:t> </w:t>
      </w:r>
      <w:r>
        <w:rPr>
          <w:b/>
          <w:color w:val="231F20"/>
          <w:sz w:val="16"/>
        </w:rPr>
        <w:t>World.</w:t>
      </w:r>
      <w:r>
        <w:rPr>
          <w:b/>
          <w:color w:val="231F20"/>
          <w:spacing w:val="-30"/>
          <w:sz w:val="16"/>
        </w:rPr>
        <w:t> </w:t>
      </w:r>
      <w:r>
        <w:rPr>
          <w:b/>
          <w:color w:val="231F20"/>
          <w:sz w:val="16"/>
        </w:rPr>
        <w:t>(3</w:t>
      </w:r>
      <w:r>
        <w:rPr>
          <w:b/>
          <w:color w:val="231F20"/>
          <w:spacing w:val="-30"/>
          <w:sz w:val="16"/>
        </w:rPr>
        <w:t> </w:t>
      </w:r>
      <w:r>
        <w:rPr>
          <w:b/>
          <w:color w:val="231F20"/>
          <w:sz w:val="16"/>
        </w:rPr>
        <w:t>Credits) </w:t>
      </w:r>
      <w:r>
        <w:rPr>
          <w:color w:val="231F20"/>
          <w:sz w:val="16"/>
        </w:rPr>
        <w:t>Exploration of the nature of ethics relating to the professions in a multicultural world, including ethical theory and applied</w:t>
      </w:r>
      <w:r>
        <w:rPr>
          <w:color w:val="231F20"/>
          <w:spacing w:val="18"/>
          <w:sz w:val="16"/>
        </w:rPr>
        <w:t> </w:t>
      </w:r>
      <w:r>
        <w:rPr>
          <w:color w:val="231F20"/>
          <w:sz w:val="16"/>
        </w:rPr>
        <w:t>ethics.</w:t>
      </w:r>
    </w:p>
    <w:p>
      <w:pPr>
        <w:pStyle w:val="Heading7"/>
        <w:spacing w:before="78"/>
      </w:pPr>
      <w:r>
        <w:rPr>
          <w:color w:val="231F20"/>
        </w:rPr>
        <w:t>PRS 607. Leadership, Negotiation, and Conflict Resolution. (3 Credits)</w:t>
      </w:r>
    </w:p>
    <w:p>
      <w:pPr>
        <w:pStyle w:val="BodyText"/>
        <w:spacing w:line="288" w:lineRule="auto" w:before="116"/>
        <w:ind w:right="47"/>
      </w:pPr>
      <w:r>
        <w:rPr>
          <w:b/>
          <w:color w:val="231F20"/>
          <w:w w:val="105"/>
        </w:rPr>
        <w:t>PRS 609. Organizations, Institutions, and Change. (3 Credits) </w:t>
      </w:r>
      <w:r>
        <w:rPr>
          <w:color w:val="231F20"/>
          <w:w w:val="105"/>
        </w:rPr>
        <w:t>Understanding Change is a multi-disciplinary study of the impact of change</w:t>
      </w:r>
      <w:r>
        <w:rPr>
          <w:color w:val="231F20"/>
          <w:spacing w:val="-20"/>
          <w:w w:val="105"/>
        </w:rPr>
        <w:t> </w:t>
      </w:r>
      <w:r>
        <w:rPr>
          <w:color w:val="231F20"/>
          <w:w w:val="105"/>
        </w:rPr>
        <w:t>on</w:t>
      </w:r>
      <w:r>
        <w:rPr>
          <w:color w:val="231F20"/>
          <w:spacing w:val="-19"/>
          <w:w w:val="105"/>
        </w:rPr>
        <w:t> </w:t>
      </w:r>
      <w:r>
        <w:rPr>
          <w:color w:val="231F20"/>
          <w:w w:val="105"/>
        </w:rPr>
        <w:t>individuals,</w:t>
      </w:r>
      <w:r>
        <w:rPr>
          <w:color w:val="231F20"/>
          <w:spacing w:val="-20"/>
          <w:w w:val="105"/>
        </w:rPr>
        <w:t> </w:t>
      </w:r>
      <w:r>
        <w:rPr>
          <w:color w:val="231F20"/>
          <w:w w:val="105"/>
        </w:rPr>
        <w:t>organizations,</w:t>
      </w:r>
      <w:r>
        <w:rPr>
          <w:color w:val="231F20"/>
          <w:spacing w:val="-19"/>
          <w:w w:val="105"/>
        </w:rPr>
        <w:t> </w:t>
      </w:r>
      <w:r>
        <w:rPr>
          <w:color w:val="231F20"/>
          <w:w w:val="105"/>
        </w:rPr>
        <w:t>and</w:t>
      </w:r>
      <w:r>
        <w:rPr>
          <w:color w:val="231F20"/>
          <w:spacing w:val="-20"/>
          <w:w w:val="105"/>
        </w:rPr>
        <w:t> </w:t>
      </w:r>
      <w:r>
        <w:rPr>
          <w:color w:val="231F20"/>
          <w:spacing w:val="-3"/>
          <w:w w:val="105"/>
        </w:rPr>
        <w:t>society.</w:t>
      </w:r>
      <w:r>
        <w:rPr>
          <w:color w:val="231F20"/>
          <w:spacing w:val="-19"/>
          <w:w w:val="105"/>
        </w:rPr>
        <w:t> </w:t>
      </w:r>
      <w:r>
        <w:rPr>
          <w:color w:val="231F20"/>
          <w:w w:val="105"/>
        </w:rPr>
        <w:t>The</w:t>
      </w:r>
      <w:r>
        <w:rPr>
          <w:color w:val="231F20"/>
          <w:spacing w:val="-20"/>
          <w:w w:val="105"/>
        </w:rPr>
        <w:t> </w:t>
      </w:r>
      <w:r>
        <w:rPr>
          <w:color w:val="231F20"/>
          <w:w w:val="105"/>
        </w:rPr>
        <w:t>course</w:t>
      </w:r>
      <w:r>
        <w:rPr>
          <w:color w:val="231F20"/>
          <w:spacing w:val="-20"/>
          <w:w w:val="105"/>
        </w:rPr>
        <w:t> </w:t>
      </w:r>
      <w:r>
        <w:rPr>
          <w:color w:val="231F20"/>
          <w:w w:val="105"/>
        </w:rPr>
        <w:t>will</w:t>
      </w:r>
      <w:r>
        <w:rPr>
          <w:color w:val="231F20"/>
          <w:spacing w:val="-20"/>
          <w:w w:val="105"/>
        </w:rPr>
        <w:t> </w:t>
      </w:r>
      <w:r>
        <w:rPr>
          <w:color w:val="231F20"/>
          <w:w w:val="105"/>
        </w:rPr>
        <w:t>focus on developing in students the ability to understand, plan </w:t>
      </w:r>
      <w:r>
        <w:rPr>
          <w:color w:val="231F20"/>
          <w:spacing w:val="-4"/>
          <w:w w:val="105"/>
        </w:rPr>
        <w:t>for, </w:t>
      </w:r>
      <w:r>
        <w:rPr>
          <w:color w:val="231F20"/>
          <w:w w:val="105"/>
        </w:rPr>
        <w:t>cope with, and</w:t>
      </w:r>
      <w:r>
        <w:rPr>
          <w:color w:val="231F20"/>
          <w:spacing w:val="-23"/>
          <w:w w:val="105"/>
        </w:rPr>
        <w:t> </w:t>
      </w:r>
      <w:r>
        <w:rPr>
          <w:color w:val="231F20"/>
          <w:w w:val="105"/>
        </w:rPr>
        <w:t>manage</w:t>
      </w:r>
      <w:r>
        <w:rPr>
          <w:color w:val="231F20"/>
          <w:spacing w:val="-23"/>
          <w:w w:val="105"/>
        </w:rPr>
        <w:t> </w:t>
      </w:r>
      <w:r>
        <w:rPr>
          <w:color w:val="231F20"/>
          <w:w w:val="105"/>
        </w:rPr>
        <w:t>personal</w:t>
      </w:r>
      <w:r>
        <w:rPr>
          <w:color w:val="231F20"/>
          <w:spacing w:val="-23"/>
          <w:w w:val="105"/>
        </w:rPr>
        <w:t> </w:t>
      </w:r>
      <w:r>
        <w:rPr>
          <w:color w:val="231F20"/>
          <w:w w:val="105"/>
        </w:rPr>
        <w:t>and</w:t>
      </w:r>
      <w:r>
        <w:rPr>
          <w:color w:val="231F20"/>
          <w:spacing w:val="-23"/>
          <w:w w:val="105"/>
        </w:rPr>
        <w:t> </w:t>
      </w:r>
      <w:r>
        <w:rPr>
          <w:color w:val="231F20"/>
          <w:w w:val="105"/>
        </w:rPr>
        <w:t>organizational</w:t>
      </w:r>
      <w:r>
        <w:rPr>
          <w:color w:val="231F20"/>
          <w:spacing w:val="-23"/>
          <w:w w:val="105"/>
        </w:rPr>
        <w:t> </w:t>
      </w:r>
      <w:r>
        <w:rPr>
          <w:color w:val="231F20"/>
          <w:w w:val="105"/>
        </w:rPr>
        <w:t>change</w:t>
      </w:r>
      <w:r>
        <w:rPr>
          <w:color w:val="231F20"/>
          <w:spacing w:val="-23"/>
          <w:w w:val="105"/>
        </w:rPr>
        <w:t> </w:t>
      </w:r>
      <w:r>
        <w:rPr>
          <w:color w:val="231F20"/>
          <w:w w:val="105"/>
        </w:rPr>
        <w:t>in</w:t>
      </w:r>
      <w:r>
        <w:rPr>
          <w:color w:val="231F20"/>
          <w:spacing w:val="-23"/>
          <w:w w:val="105"/>
        </w:rPr>
        <w:t> </w:t>
      </w:r>
      <w:r>
        <w:rPr>
          <w:color w:val="231F20"/>
          <w:w w:val="105"/>
        </w:rPr>
        <w:t>the</w:t>
      </w:r>
      <w:r>
        <w:rPr>
          <w:color w:val="231F20"/>
          <w:spacing w:val="-23"/>
          <w:w w:val="105"/>
        </w:rPr>
        <w:t> </w:t>
      </w:r>
      <w:r>
        <w:rPr>
          <w:color w:val="231F20"/>
          <w:w w:val="105"/>
        </w:rPr>
        <w:t>context</w:t>
      </w:r>
      <w:r>
        <w:rPr>
          <w:color w:val="231F20"/>
          <w:spacing w:val="-23"/>
          <w:w w:val="105"/>
        </w:rPr>
        <w:t> </w:t>
      </w:r>
      <w:r>
        <w:rPr>
          <w:color w:val="231F20"/>
          <w:w w:val="105"/>
        </w:rPr>
        <w:t>of</w:t>
      </w:r>
      <w:r>
        <w:rPr>
          <w:color w:val="231F20"/>
          <w:spacing w:val="-23"/>
          <w:w w:val="105"/>
        </w:rPr>
        <w:t> </w:t>
      </w:r>
      <w:r>
        <w:rPr>
          <w:color w:val="231F20"/>
          <w:w w:val="105"/>
        </w:rPr>
        <w:t>an</w:t>
      </w:r>
      <w:r>
        <w:rPr>
          <w:color w:val="231F20"/>
          <w:spacing w:val="-23"/>
          <w:w w:val="105"/>
        </w:rPr>
        <w:t> </w:t>
      </w:r>
      <w:r>
        <w:rPr>
          <w:color w:val="231F20"/>
          <w:w w:val="105"/>
        </w:rPr>
        <w:t>ever increasingly dynamic</w:t>
      </w:r>
      <w:r>
        <w:rPr>
          <w:color w:val="231F20"/>
          <w:spacing w:val="-17"/>
          <w:w w:val="105"/>
        </w:rPr>
        <w:t> </w:t>
      </w:r>
      <w:r>
        <w:rPr>
          <w:color w:val="231F20"/>
          <w:spacing w:val="-3"/>
          <w:w w:val="105"/>
        </w:rPr>
        <w:t>society.</w:t>
      </w:r>
    </w:p>
    <w:p>
      <w:pPr>
        <w:pStyle w:val="Heading7"/>
        <w:spacing w:before="75"/>
      </w:pPr>
      <w:r>
        <w:rPr>
          <w:color w:val="231F20"/>
        </w:rPr>
        <w:t>PRS 611. Globalization and Society. (3 Credits)</w:t>
      </w:r>
    </w:p>
    <w:p>
      <w:pPr>
        <w:pStyle w:val="BodyText"/>
        <w:spacing w:line="288" w:lineRule="auto" w:before="36"/>
        <w:ind w:right="47"/>
      </w:pPr>
      <w:r>
        <w:rPr>
          <w:color w:val="231F20"/>
          <w:w w:val="105"/>
        </w:rPr>
        <w:t>This course explores historical and contemporary aspects of globalization, deﬁned as the increased interconnectivity and internationalization</w:t>
      </w:r>
      <w:r>
        <w:rPr>
          <w:color w:val="231F20"/>
          <w:spacing w:val="-22"/>
          <w:w w:val="105"/>
        </w:rPr>
        <w:t> </w:t>
      </w:r>
      <w:r>
        <w:rPr>
          <w:color w:val="231F20"/>
          <w:w w:val="105"/>
        </w:rPr>
        <w:t>of</w:t>
      </w:r>
      <w:r>
        <w:rPr>
          <w:color w:val="231F20"/>
          <w:spacing w:val="-21"/>
          <w:w w:val="105"/>
        </w:rPr>
        <w:t> </w:t>
      </w:r>
      <w:r>
        <w:rPr>
          <w:color w:val="231F20"/>
          <w:w w:val="105"/>
        </w:rPr>
        <w:t>economic,</w:t>
      </w:r>
      <w:r>
        <w:rPr>
          <w:color w:val="231F20"/>
          <w:spacing w:val="-22"/>
          <w:w w:val="105"/>
        </w:rPr>
        <w:t> </w:t>
      </w:r>
      <w:r>
        <w:rPr>
          <w:color w:val="231F20"/>
          <w:w w:val="105"/>
        </w:rPr>
        <w:t>political,</w:t>
      </w:r>
      <w:r>
        <w:rPr>
          <w:color w:val="231F20"/>
          <w:spacing w:val="-21"/>
          <w:w w:val="105"/>
        </w:rPr>
        <w:t> </w:t>
      </w:r>
      <w:r>
        <w:rPr>
          <w:color w:val="231F20"/>
          <w:w w:val="105"/>
        </w:rPr>
        <w:t>social,</w:t>
      </w:r>
      <w:r>
        <w:rPr>
          <w:color w:val="231F20"/>
          <w:spacing w:val="-22"/>
          <w:w w:val="105"/>
        </w:rPr>
        <w:t> </w:t>
      </w:r>
      <w:r>
        <w:rPr>
          <w:color w:val="231F20"/>
          <w:w w:val="105"/>
        </w:rPr>
        <w:t>and</w:t>
      </w:r>
      <w:r>
        <w:rPr>
          <w:color w:val="231F20"/>
          <w:spacing w:val="-22"/>
          <w:w w:val="105"/>
        </w:rPr>
        <w:t> </w:t>
      </w:r>
      <w:r>
        <w:rPr>
          <w:color w:val="231F20"/>
          <w:w w:val="105"/>
        </w:rPr>
        <w:t>cultural</w:t>
      </w:r>
      <w:r>
        <w:rPr>
          <w:color w:val="231F20"/>
          <w:spacing w:val="-22"/>
          <w:w w:val="105"/>
        </w:rPr>
        <w:t> </w:t>
      </w:r>
      <w:r>
        <w:rPr>
          <w:color w:val="231F20"/>
          <w:w w:val="105"/>
        </w:rPr>
        <w:t>systems. The course examines the historical development trajectory of globalization,</w:t>
      </w:r>
      <w:r>
        <w:rPr>
          <w:color w:val="231F20"/>
          <w:spacing w:val="-19"/>
          <w:w w:val="105"/>
        </w:rPr>
        <w:t> </w:t>
      </w:r>
      <w:r>
        <w:rPr>
          <w:color w:val="231F20"/>
          <w:w w:val="105"/>
        </w:rPr>
        <w:t>focusing</w:t>
      </w:r>
      <w:r>
        <w:rPr>
          <w:color w:val="231F20"/>
          <w:spacing w:val="-19"/>
          <w:w w:val="105"/>
        </w:rPr>
        <w:t> </w:t>
      </w:r>
      <w:r>
        <w:rPr>
          <w:color w:val="231F20"/>
          <w:w w:val="105"/>
        </w:rPr>
        <w:t>on</w:t>
      </w:r>
      <w:r>
        <w:rPr>
          <w:color w:val="231F20"/>
          <w:spacing w:val="-19"/>
          <w:w w:val="105"/>
        </w:rPr>
        <w:t> </w:t>
      </w:r>
      <w:r>
        <w:rPr>
          <w:color w:val="231F20"/>
          <w:w w:val="105"/>
        </w:rPr>
        <w:t>its</w:t>
      </w:r>
      <w:r>
        <w:rPr>
          <w:color w:val="231F20"/>
          <w:spacing w:val="-20"/>
          <w:w w:val="105"/>
        </w:rPr>
        <w:t> </w:t>
      </w:r>
      <w:r>
        <w:rPr>
          <w:color w:val="231F20"/>
          <w:w w:val="105"/>
        </w:rPr>
        <w:t>causes</w:t>
      </w:r>
      <w:r>
        <w:rPr>
          <w:color w:val="231F20"/>
          <w:spacing w:val="-20"/>
          <w:w w:val="105"/>
        </w:rPr>
        <w:t> </w:t>
      </w:r>
      <w:r>
        <w:rPr>
          <w:color w:val="231F20"/>
          <w:w w:val="105"/>
        </w:rPr>
        <w:t>and</w:t>
      </w:r>
      <w:r>
        <w:rPr>
          <w:color w:val="231F20"/>
          <w:spacing w:val="-20"/>
          <w:w w:val="105"/>
        </w:rPr>
        <w:t> </w:t>
      </w:r>
      <w:r>
        <w:rPr>
          <w:color w:val="231F20"/>
          <w:w w:val="105"/>
        </w:rPr>
        <w:t>effects,</w:t>
      </w:r>
      <w:r>
        <w:rPr>
          <w:color w:val="231F20"/>
          <w:spacing w:val="-20"/>
          <w:w w:val="105"/>
        </w:rPr>
        <w:t> </w:t>
      </w:r>
      <w:r>
        <w:rPr>
          <w:color w:val="231F20"/>
          <w:w w:val="105"/>
        </w:rPr>
        <w:t>including</w:t>
      </w:r>
      <w:r>
        <w:rPr>
          <w:color w:val="231F20"/>
          <w:spacing w:val="-20"/>
          <w:w w:val="105"/>
        </w:rPr>
        <w:t> </w:t>
      </w:r>
      <w:r>
        <w:rPr>
          <w:color w:val="231F20"/>
          <w:w w:val="105"/>
        </w:rPr>
        <w:t>positive</w:t>
      </w:r>
      <w:r>
        <w:rPr>
          <w:color w:val="231F20"/>
          <w:spacing w:val="-20"/>
          <w:w w:val="105"/>
        </w:rPr>
        <w:t> </w:t>
      </w:r>
      <w:r>
        <w:rPr>
          <w:color w:val="231F20"/>
          <w:w w:val="105"/>
        </w:rPr>
        <w:t>and negative</w:t>
      </w:r>
      <w:r>
        <w:rPr>
          <w:color w:val="231F20"/>
          <w:spacing w:val="-20"/>
          <w:w w:val="105"/>
        </w:rPr>
        <w:t> </w:t>
      </w:r>
      <w:r>
        <w:rPr>
          <w:color w:val="231F20"/>
          <w:w w:val="105"/>
        </w:rPr>
        <w:t>impacts</w:t>
      </w:r>
      <w:r>
        <w:rPr>
          <w:color w:val="231F20"/>
          <w:spacing w:val="-20"/>
          <w:w w:val="105"/>
        </w:rPr>
        <w:t> </w:t>
      </w:r>
      <w:r>
        <w:rPr>
          <w:color w:val="231F20"/>
          <w:w w:val="105"/>
        </w:rPr>
        <w:t>of</w:t>
      </w:r>
      <w:r>
        <w:rPr>
          <w:color w:val="231F20"/>
          <w:spacing w:val="-19"/>
          <w:w w:val="105"/>
        </w:rPr>
        <w:t> </w:t>
      </w:r>
      <w:r>
        <w:rPr>
          <w:color w:val="231F20"/>
          <w:w w:val="105"/>
        </w:rPr>
        <w:t>globalization</w:t>
      </w:r>
      <w:r>
        <w:rPr>
          <w:color w:val="231F20"/>
          <w:spacing w:val="-19"/>
          <w:w w:val="105"/>
        </w:rPr>
        <w:t> </w:t>
      </w:r>
      <w:r>
        <w:rPr>
          <w:color w:val="231F20"/>
          <w:w w:val="105"/>
        </w:rPr>
        <w:t>on</w:t>
      </w:r>
      <w:r>
        <w:rPr>
          <w:color w:val="231F20"/>
          <w:spacing w:val="-19"/>
          <w:w w:val="105"/>
        </w:rPr>
        <w:t> </w:t>
      </w:r>
      <w:r>
        <w:rPr>
          <w:color w:val="231F20"/>
          <w:w w:val="105"/>
        </w:rPr>
        <w:t>modem</w:t>
      </w:r>
      <w:r>
        <w:rPr>
          <w:color w:val="231F20"/>
          <w:spacing w:val="-19"/>
          <w:w w:val="105"/>
        </w:rPr>
        <w:t> </w:t>
      </w:r>
      <w:r>
        <w:rPr>
          <w:color w:val="231F20"/>
          <w:w w:val="105"/>
        </w:rPr>
        <w:t>societies</w:t>
      </w:r>
      <w:r>
        <w:rPr>
          <w:color w:val="231F20"/>
          <w:spacing w:val="-20"/>
          <w:w w:val="105"/>
        </w:rPr>
        <w:t> </w:t>
      </w:r>
      <w:r>
        <w:rPr>
          <w:color w:val="231F20"/>
          <w:w w:val="105"/>
        </w:rPr>
        <w:t>and</w:t>
      </w:r>
      <w:r>
        <w:rPr>
          <w:color w:val="231F20"/>
          <w:spacing w:val="-20"/>
          <w:w w:val="105"/>
        </w:rPr>
        <w:t> </w:t>
      </w:r>
      <w:r>
        <w:rPr>
          <w:color w:val="231F20"/>
          <w:w w:val="105"/>
        </w:rPr>
        <w:t>the</w:t>
      </w:r>
      <w:r>
        <w:rPr>
          <w:color w:val="231F20"/>
          <w:spacing w:val="-19"/>
          <w:w w:val="105"/>
        </w:rPr>
        <w:t> </w:t>
      </w:r>
      <w:r>
        <w:rPr>
          <w:color w:val="231F20"/>
          <w:w w:val="105"/>
        </w:rPr>
        <w:t>debates surrounding these</w:t>
      </w:r>
      <w:r>
        <w:rPr>
          <w:color w:val="231F20"/>
          <w:spacing w:val="-16"/>
          <w:w w:val="105"/>
        </w:rPr>
        <w:t> </w:t>
      </w:r>
      <w:r>
        <w:rPr>
          <w:color w:val="231F20"/>
          <w:w w:val="105"/>
        </w:rPr>
        <w:t>impacts.</w:t>
      </w:r>
    </w:p>
    <w:p>
      <w:pPr>
        <w:pStyle w:val="Heading7"/>
        <w:spacing w:before="75"/>
      </w:pPr>
      <w:r>
        <w:rPr>
          <w:color w:val="231F20"/>
        </w:rPr>
        <w:t>PRS 695. Capstone/Thesis. (3-6 Credits)</w:t>
      </w:r>
    </w:p>
    <w:p>
      <w:pPr>
        <w:pStyle w:val="BodyText"/>
        <w:spacing w:line="288" w:lineRule="auto" w:before="36"/>
        <w:ind w:right="47"/>
      </w:pPr>
      <w:r>
        <w:rPr>
          <w:color w:val="231F20"/>
          <w:w w:val="105"/>
        </w:rPr>
        <w:t>Selection</w:t>
      </w:r>
      <w:r>
        <w:rPr>
          <w:color w:val="231F20"/>
          <w:spacing w:val="-22"/>
          <w:w w:val="105"/>
        </w:rPr>
        <w:t> </w:t>
      </w:r>
      <w:r>
        <w:rPr>
          <w:color w:val="231F20"/>
          <w:w w:val="105"/>
        </w:rPr>
        <w:t>of</w:t>
      </w:r>
      <w:r>
        <w:rPr>
          <w:color w:val="231F20"/>
          <w:spacing w:val="-22"/>
          <w:w w:val="105"/>
        </w:rPr>
        <w:t> </w:t>
      </w:r>
      <w:r>
        <w:rPr>
          <w:color w:val="231F20"/>
          <w:w w:val="105"/>
        </w:rPr>
        <w:t>a</w:t>
      </w:r>
      <w:r>
        <w:rPr>
          <w:color w:val="231F20"/>
          <w:spacing w:val="-23"/>
          <w:w w:val="105"/>
        </w:rPr>
        <w:t> </w:t>
      </w:r>
      <w:r>
        <w:rPr>
          <w:color w:val="231F20"/>
          <w:w w:val="105"/>
        </w:rPr>
        <w:t>research</w:t>
      </w:r>
      <w:r>
        <w:rPr>
          <w:color w:val="231F20"/>
          <w:spacing w:val="-23"/>
          <w:w w:val="105"/>
        </w:rPr>
        <w:t> </w:t>
      </w:r>
      <w:r>
        <w:rPr>
          <w:color w:val="231F20"/>
          <w:w w:val="105"/>
        </w:rPr>
        <w:t>topic,</w:t>
      </w:r>
      <w:r>
        <w:rPr>
          <w:color w:val="231F20"/>
          <w:spacing w:val="-22"/>
          <w:w w:val="105"/>
        </w:rPr>
        <w:t> </w:t>
      </w:r>
      <w:r>
        <w:rPr>
          <w:color w:val="231F20"/>
          <w:w w:val="105"/>
        </w:rPr>
        <w:t>review</w:t>
      </w:r>
      <w:r>
        <w:rPr>
          <w:color w:val="231F20"/>
          <w:spacing w:val="-23"/>
          <w:w w:val="105"/>
        </w:rPr>
        <w:t> </w:t>
      </w:r>
      <w:r>
        <w:rPr>
          <w:color w:val="231F20"/>
          <w:w w:val="105"/>
        </w:rPr>
        <w:t>of</w:t>
      </w:r>
      <w:r>
        <w:rPr>
          <w:color w:val="231F20"/>
          <w:spacing w:val="-22"/>
          <w:w w:val="105"/>
        </w:rPr>
        <w:t> </w:t>
      </w:r>
      <w:r>
        <w:rPr>
          <w:color w:val="231F20"/>
          <w:w w:val="105"/>
        </w:rPr>
        <w:t>pertinent</w:t>
      </w:r>
      <w:r>
        <w:rPr>
          <w:color w:val="231F20"/>
          <w:spacing w:val="-22"/>
          <w:w w:val="105"/>
        </w:rPr>
        <w:t> </w:t>
      </w:r>
      <w:r>
        <w:rPr>
          <w:color w:val="231F20"/>
          <w:w w:val="105"/>
        </w:rPr>
        <w:t>literature,</w:t>
      </w:r>
      <w:r>
        <w:rPr>
          <w:color w:val="231F20"/>
          <w:spacing w:val="-23"/>
          <w:w w:val="105"/>
        </w:rPr>
        <w:t> </w:t>
      </w:r>
      <w:r>
        <w:rPr>
          <w:color w:val="231F20"/>
          <w:w w:val="105"/>
        </w:rPr>
        <w:t>collection</w:t>
      </w:r>
      <w:r>
        <w:rPr>
          <w:color w:val="231F20"/>
          <w:spacing w:val="-23"/>
          <w:w w:val="105"/>
        </w:rPr>
        <w:t> </w:t>
      </w:r>
      <w:r>
        <w:rPr>
          <w:color w:val="231F20"/>
          <w:w w:val="105"/>
        </w:rPr>
        <w:t>and analysis</w:t>
      </w:r>
      <w:r>
        <w:rPr>
          <w:color w:val="231F20"/>
          <w:spacing w:val="-12"/>
          <w:w w:val="105"/>
        </w:rPr>
        <w:t> </w:t>
      </w:r>
      <w:r>
        <w:rPr>
          <w:color w:val="231F20"/>
          <w:w w:val="105"/>
        </w:rPr>
        <w:t>of</w:t>
      </w:r>
      <w:r>
        <w:rPr>
          <w:color w:val="231F20"/>
          <w:spacing w:val="-11"/>
          <w:w w:val="105"/>
        </w:rPr>
        <w:t> </w:t>
      </w:r>
      <w:r>
        <w:rPr>
          <w:color w:val="231F20"/>
          <w:w w:val="105"/>
        </w:rPr>
        <w:t>data,</w:t>
      </w:r>
      <w:r>
        <w:rPr>
          <w:color w:val="231F20"/>
          <w:spacing w:val="-11"/>
          <w:w w:val="105"/>
        </w:rPr>
        <w:t> </w:t>
      </w:r>
      <w:r>
        <w:rPr>
          <w:color w:val="231F20"/>
          <w:w w:val="105"/>
        </w:rPr>
        <w:t>and</w:t>
      </w:r>
      <w:r>
        <w:rPr>
          <w:color w:val="231F20"/>
          <w:spacing w:val="-12"/>
          <w:w w:val="105"/>
        </w:rPr>
        <w:t> </w:t>
      </w:r>
      <w:r>
        <w:rPr>
          <w:color w:val="231F20"/>
          <w:w w:val="105"/>
        </w:rPr>
        <w:t>composition</w:t>
      </w:r>
      <w:r>
        <w:rPr>
          <w:color w:val="231F20"/>
          <w:spacing w:val="-12"/>
          <w:w w:val="105"/>
        </w:rPr>
        <w:t> </w:t>
      </w:r>
      <w:r>
        <w:rPr>
          <w:color w:val="231F20"/>
          <w:w w:val="105"/>
        </w:rPr>
        <w:t>and</w:t>
      </w:r>
      <w:r>
        <w:rPr>
          <w:color w:val="231F20"/>
          <w:spacing w:val="-12"/>
          <w:w w:val="105"/>
        </w:rPr>
        <w:t> </w:t>
      </w:r>
      <w:r>
        <w:rPr>
          <w:color w:val="231F20"/>
          <w:w w:val="105"/>
        </w:rPr>
        <w:t>defense</w:t>
      </w:r>
      <w:r>
        <w:rPr>
          <w:color w:val="231F20"/>
          <w:spacing w:val="-12"/>
          <w:w w:val="105"/>
        </w:rPr>
        <w:t> </w:t>
      </w:r>
      <w:r>
        <w:rPr>
          <w:color w:val="231F20"/>
          <w:w w:val="105"/>
        </w:rPr>
        <w:t>of</w:t>
      </w:r>
      <w:r>
        <w:rPr>
          <w:color w:val="231F20"/>
          <w:spacing w:val="-11"/>
          <w:w w:val="105"/>
        </w:rPr>
        <w:t> </w:t>
      </w:r>
      <w:r>
        <w:rPr>
          <w:color w:val="231F20"/>
          <w:w w:val="105"/>
        </w:rPr>
        <w:t>a</w:t>
      </w:r>
      <w:r>
        <w:rPr>
          <w:color w:val="231F20"/>
          <w:spacing w:val="-12"/>
          <w:w w:val="105"/>
        </w:rPr>
        <w:t> </w:t>
      </w:r>
      <w:r>
        <w:rPr>
          <w:color w:val="231F20"/>
          <w:w w:val="105"/>
        </w:rPr>
        <w:t>thesis.</w:t>
      </w:r>
    </w:p>
    <w:p>
      <w:pPr>
        <w:pStyle w:val="Heading2"/>
        <w:spacing w:before="107"/>
      </w:pPr>
      <w:r>
        <w:rPr>
          <w:color w:val="231F20"/>
          <w:w w:val="110"/>
        </w:rPr>
        <w:t>PS - Political Science (PS)</w:t>
      </w:r>
    </w:p>
    <w:p>
      <w:pPr>
        <w:pStyle w:val="Heading7"/>
        <w:spacing w:before="119"/>
      </w:pPr>
      <w:bookmarkStart w:name="PS - Political Science (PS)" w:id="264"/>
      <w:bookmarkEnd w:id="264"/>
      <w:r>
        <w:rPr>
          <w:b w:val="0"/>
        </w:rPr>
      </w:r>
      <w:r>
        <w:rPr>
          <w:color w:val="231F20"/>
        </w:rPr>
        <w:t>PS 530. English Constitutional History. (3 Credits)</w:t>
      </w:r>
    </w:p>
    <w:p>
      <w:pPr>
        <w:pStyle w:val="BodyText"/>
        <w:spacing w:line="288" w:lineRule="auto" w:before="36"/>
      </w:pPr>
      <w:r>
        <w:rPr>
          <w:color w:val="231F20"/>
          <w:w w:val="105"/>
        </w:rPr>
        <w:t>The</w:t>
      </w:r>
      <w:r>
        <w:rPr>
          <w:color w:val="231F20"/>
          <w:spacing w:val="-25"/>
          <w:w w:val="105"/>
        </w:rPr>
        <w:t> </w:t>
      </w:r>
      <w:r>
        <w:rPr>
          <w:color w:val="231F20"/>
          <w:w w:val="105"/>
        </w:rPr>
        <w:t>English</w:t>
      </w:r>
      <w:r>
        <w:rPr>
          <w:color w:val="231F20"/>
          <w:spacing w:val="-24"/>
          <w:w w:val="105"/>
        </w:rPr>
        <w:t> </w:t>
      </w:r>
      <w:r>
        <w:rPr>
          <w:color w:val="231F20"/>
          <w:w w:val="105"/>
        </w:rPr>
        <w:t>Constitution</w:t>
      </w:r>
      <w:r>
        <w:rPr>
          <w:color w:val="231F20"/>
          <w:spacing w:val="-24"/>
          <w:w w:val="105"/>
        </w:rPr>
        <w:t> </w:t>
      </w:r>
      <w:r>
        <w:rPr>
          <w:color w:val="231F20"/>
          <w:w w:val="105"/>
        </w:rPr>
        <w:t>from</w:t>
      </w:r>
      <w:r>
        <w:rPr>
          <w:color w:val="231F20"/>
          <w:spacing w:val="-24"/>
          <w:w w:val="105"/>
        </w:rPr>
        <w:t> </w:t>
      </w:r>
      <w:r>
        <w:rPr>
          <w:color w:val="231F20"/>
          <w:w w:val="105"/>
        </w:rPr>
        <w:t>the</w:t>
      </w:r>
      <w:r>
        <w:rPr>
          <w:color w:val="231F20"/>
          <w:spacing w:val="-24"/>
          <w:w w:val="105"/>
        </w:rPr>
        <w:t> </w:t>
      </w:r>
      <w:r>
        <w:rPr>
          <w:color w:val="231F20"/>
          <w:w w:val="105"/>
        </w:rPr>
        <w:t>Anglo-Saxon</w:t>
      </w:r>
      <w:r>
        <w:rPr>
          <w:color w:val="231F20"/>
          <w:spacing w:val="-24"/>
          <w:w w:val="105"/>
        </w:rPr>
        <w:t> </w:t>
      </w:r>
      <w:r>
        <w:rPr>
          <w:color w:val="231F20"/>
          <w:w w:val="105"/>
        </w:rPr>
        <w:t>period</w:t>
      </w:r>
      <w:r>
        <w:rPr>
          <w:color w:val="231F20"/>
          <w:spacing w:val="-24"/>
          <w:w w:val="105"/>
        </w:rPr>
        <w:t> </w:t>
      </w:r>
      <w:r>
        <w:rPr>
          <w:color w:val="231F20"/>
          <w:w w:val="105"/>
        </w:rPr>
        <w:t>to</w:t>
      </w:r>
      <w:r>
        <w:rPr>
          <w:color w:val="231F20"/>
          <w:spacing w:val="-24"/>
          <w:w w:val="105"/>
        </w:rPr>
        <w:t> </w:t>
      </w:r>
      <w:r>
        <w:rPr>
          <w:color w:val="231F20"/>
          <w:w w:val="105"/>
        </w:rPr>
        <w:t>the</w:t>
      </w:r>
      <w:r>
        <w:rPr>
          <w:color w:val="231F20"/>
          <w:spacing w:val="-24"/>
          <w:w w:val="105"/>
        </w:rPr>
        <w:t> </w:t>
      </w:r>
      <w:r>
        <w:rPr>
          <w:color w:val="231F20"/>
          <w:w w:val="105"/>
        </w:rPr>
        <w:t>present.</w:t>
      </w:r>
      <w:r>
        <w:rPr>
          <w:color w:val="231F20"/>
          <w:spacing w:val="-25"/>
          <w:w w:val="105"/>
        </w:rPr>
        <w:t> </w:t>
      </w:r>
      <w:r>
        <w:rPr>
          <w:color w:val="231F20"/>
          <w:w w:val="105"/>
        </w:rPr>
        <w:t>Also listed</w:t>
      </w:r>
      <w:r>
        <w:rPr>
          <w:color w:val="231F20"/>
          <w:spacing w:val="-13"/>
          <w:w w:val="105"/>
        </w:rPr>
        <w:t> </w:t>
      </w:r>
      <w:r>
        <w:rPr>
          <w:color w:val="231F20"/>
          <w:w w:val="105"/>
        </w:rPr>
        <w:t>as</w:t>
      </w:r>
      <w:r>
        <w:rPr>
          <w:color w:val="231F20"/>
          <w:spacing w:val="-13"/>
          <w:w w:val="105"/>
        </w:rPr>
        <w:t> </w:t>
      </w:r>
      <w:r>
        <w:rPr>
          <w:color w:val="231F20"/>
          <w:w w:val="105"/>
        </w:rPr>
        <w:t>HI</w:t>
      </w:r>
      <w:r>
        <w:rPr>
          <w:color w:val="231F20"/>
          <w:spacing w:val="-12"/>
          <w:w w:val="105"/>
        </w:rPr>
        <w:t> </w:t>
      </w:r>
      <w:r>
        <w:rPr>
          <w:color w:val="231F20"/>
          <w:w w:val="105"/>
        </w:rPr>
        <w:t>530</w:t>
      </w:r>
      <w:r>
        <w:rPr>
          <w:color w:val="231F20"/>
          <w:spacing w:val="-13"/>
          <w:w w:val="105"/>
        </w:rPr>
        <w:t> </w:t>
      </w:r>
      <w:r>
        <w:rPr>
          <w:color w:val="231F20"/>
          <w:w w:val="105"/>
        </w:rPr>
        <w:t>but</w:t>
      </w:r>
      <w:r>
        <w:rPr>
          <w:color w:val="231F20"/>
          <w:spacing w:val="-12"/>
          <w:w w:val="105"/>
        </w:rPr>
        <w:t> </w:t>
      </w:r>
      <w:r>
        <w:rPr>
          <w:color w:val="231F20"/>
          <w:w w:val="105"/>
        </w:rPr>
        <w:t>creditable</w:t>
      </w:r>
      <w:r>
        <w:rPr>
          <w:color w:val="231F20"/>
          <w:spacing w:val="-13"/>
          <w:w w:val="105"/>
        </w:rPr>
        <w:t> </w:t>
      </w:r>
      <w:r>
        <w:rPr>
          <w:color w:val="231F20"/>
          <w:w w:val="105"/>
        </w:rPr>
        <w:t>only</w:t>
      </w:r>
      <w:r>
        <w:rPr>
          <w:color w:val="231F20"/>
          <w:spacing w:val="-12"/>
          <w:w w:val="105"/>
        </w:rPr>
        <w:t> </w:t>
      </w:r>
      <w:r>
        <w:rPr>
          <w:color w:val="231F20"/>
          <w:w w:val="105"/>
        </w:rPr>
        <w:t>in</w:t>
      </w:r>
      <w:r>
        <w:rPr>
          <w:color w:val="231F20"/>
          <w:spacing w:val="-13"/>
          <w:w w:val="105"/>
        </w:rPr>
        <w:t> </w:t>
      </w:r>
      <w:r>
        <w:rPr>
          <w:color w:val="231F20"/>
          <w:w w:val="105"/>
        </w:rPr>
        <w:t>the</w:t>
      </w:r>
      <w:r>
        <w:rPr>
          <w:color w:val="231F20"/>
          <w:spacing w:val="-12"/>
          <w:w w:val="105"/>
        </w:rPr>
        <w:t> </w:t>
      </w:r>
      <w:r>
        <w:rPr>
          <w:color w:val="231F20"/>
          <w:w w:val="105"/>
        </w:rPr>
        <w:t>ﬁeld</w:t>
      </w:r>
      <w:r>
        <w:rPr>
          <w:color w:val="231F20"/>
          <w:spacing w:val="-12"/>
          <w:w w:val="105"/>
        </w:rPr>
        <w:t> </w:t>
      </w:r>
      <w:r>
        <w:rPr>
          <w:color w:val="231F20"/>
          <w:w w:val="105"/>
        </w:rPr>
        <w:t>for</w:t>
      </w:r>
      <w:r>
        <w:rPr>
          <w:color w:val="231F20"/>
          <w:spacing w:val="-12"/>
          <w:w w:val="105"/>
        </w:rPr>
        <w:t> </w:t>
      </w:r>
      <w:r>
        <w:rPr>
          <w:color w:val="231F20"/>
          <w:w w:val="105"/>
        </w:rPr>
        <w:t>which</w:t>
      </w:r>
      <w:r>
        <w:rPr>
          <w:color w:val="231F20"/>
          <w:spacing w:val="-13"/>
          <w:w w:val="105"/>
        </w:rPr>
        <w:t> </w:t>
      </w:r>
      <w:r>
        <w:rPr>
          <w:color w:val="231F20"/>
          <w:w w:val="105"/>
        </w:rPr>
        <w:t>registered.</w:t>
      </w:r>
    </w:p>
    <w:p>
      <w:pPr>
        <w:pStyle w:val="Heading7"/>
        <w:spacing w:before="79"/>
      </w:pPr>
      <w:r>
        <w:rPr>
          <w:color w:val="231F20"/>
        </w:rPr>
        <w:t>PS 531. International Relations. (3 Credits)</w:t>
      </w:r>
    </w:p>
    <w:p>
      <w:pPr>
        <w:pStyle w:val="BodyText"/>
        <w:spacing w:before="36"/>
      </w:pPr>
      <w:r>
        <w:rPr>
          <w:color w:val="231F20"/>
          <w:w w:val="105"/>
        </w:rPr>
        <w:t>The nature of international relations.</w:t>
      </w:r>
    </w:p>
    <w:p>
      <w:pPr>
        <w:pStyle w:val="Heading7"/>
        <w:spacing w:before="116"/>
      </w:pPr>
      <w:r>
        <w:rPr>
          <w:color w:val="231F20"/>
        </w:rPr>
        <w:t>PS 535. International Organization. (3 Credits)</w:t>
      </w:r>
    </w:p>
    <w:p>
      <w:pPr>
        <w:pStyle w:val="BodyText"/>
        <w:spacing w:before="36"/>
      </w:pPr>
      <w:r>
        <w:rPr>
          <w:color w:val="231F20"/>
          <w:w w:val="105"/>
        </w:rPr>
        <w:t>The development problems and role of international organizations.</w:t>
      </w:r>
    </w:p>
    <w:p>
      <w:pPr>
        <w:pStyle w:val="Heading7"/>
        <w:spacing w:before="116"/>
      </w:pPr>
      <w:r>
        <w:rPr>
          <w:color w:val="231F20"/>
        </w:rPr>
        <w:t>PS 544. The Middle East Past and Present. (3 Credits)</w:t>
      </w:r>
    </w:p>
    <w:p>
      <w:pPr>
        <w:pStyle w:val="BodyText"/>
        <w:spacing w:line="288" w:lineRule="auto" w:before="36"/>
        <w:ind w:right="47"/>
      </w:pPr>
      <w:r>
        <w:rPr>
          <w:color w:val="231F20"/>
          <w:w w:val="105"/>
        </w:rPr>
        <w:t>Multidisciplinary</w:t>
      </w:r>
      <w:r>
        <w:rPr>
          <w:color w:val="231F20"/>
          <w:spacing w:val="-17"/>
          <w:w w:val="105"/>
        </w:rPr>
        <w:t> </w:t>
      </w:r>
      <w:r>
        <w:rPr>
          <w:color w:val="231F20"/>
          <w:w w:val="105"/>
        </w:rPr>
        <w:t>study</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spacing w:val="-3"/>
          <w:w w:val="105"/>
        </w:rPr>
        <w:t>history,</w:t>
      </w:r>
      <w:r>
        <w:rPr>
          <w:color w:val="231F20"/>
          <w:spacing w:val="-16"/>
          <w:w w:val="105"/>
        </w:rPr>
        <w:t> </w:t>
      </w:r>
      <w:r>
        <w:rPr>
          <w:color w:val="231F20"/>
          <w:w w:val="105"/>
        </w:rPr>
        <w:t>cultures,</w:t>
      </w:r>
      <w:r>
        <w:rPr>
          <w:color w:val="231F20"/>
          <w:spacing w:val="-17"/>
          <w:w w:val="105"/>
        </w:rPr>
        <w:t> </w:t>
      </w:r>
      <w:r>
        <w:rPr>
          <w:color w:val="231F20"/>
          <w:w w:val="105"/>
        </w:rPr>
        <w:t>and</w:t>
      </w:r>
      <w:r>
        <w:rPr>
          <w:color w:val="231F20"/>
          <w:spacing w:val="-17"/>
          <w:w w:val="105"/>
        </w:rPr>
        <w:t> </w:t>
      </w:r>
      <w:r>
        <w:rPr>
          <w:color w:val="231F20"/>
          <w:w w:val="105"/>
        </w:rPr>
        <w:t>contemporary</w:t>
      </w:r>
      <w:r>
        <w:rPr>
          <w:color w:val="231F20"/>
          <w:spacing w:val="-17"/>
          <w:w w:val="105"/>
        </w:rPr>
        <w:t> </w:t>
      </w:r>
      <w:r>
        <w:rPr>
          <w:color w:val="231F20"/>
          <w:w w:val="105"/>
        </w:rPr>
        <w:t>politics of the Middle</w:t>
      </w:r>
      <w:r>
        <w:rPr>
          <w:color w:val="231F20"/>
          <w:spacing w:val="-23"/>
          <w:w w:val="105"/>
        </w:rPr>
        <w:t> </w:t>
      </w:r>
      <w:r>
        <w:rPr>
          <w:color w:val="231F20"/>
          <w:w w:val="105"/>
        </w:rPr>
        <w:t>East.</w:t>
      </w:r>
    </w:p>
    <w:p>
      <w:pPr>
        <w:pStyle w:val="Heading7"/>
        <w:spacing w:before="78"/>
      </w:pPr>
      <w:r>
        <w:rPr>
          <w:color w:val="231F20"/>
        </w:rPr>
        <w:t>PS 581. Contemporary United States Foreign Policy. (3 Credits)</w:t>
      </w:r>
    </w:p>
    <w:p>
      <w:pPr>
        <w:pStyle w:val="BodyText"/>
        <w:spacing w:line="288" w:lineRule="auto" w:before="36"/>
        <w:ind w:right="132"/>
      </w:pPr>
      <w:r>
        <w:rPr>
          <w:color w:val="231F20"/>
          <w:w w:val="105"/>
        </w:rPr>
        <w:t>United</w:t>
      </w:r>
      <w:r>
        <w:rPr>
          <w:color w:val="231F20"/>
          <w:spacing w:val="-20"/>
          <w:w w:val="105"/>
        </w:rPr>
        <w:t> </w:t>
      </w:r>
      <w:r>
        <w:rPr>
          <w:color w:val="231F20"/>
          <w:w w:val="105"/>
        </w:rPr>
        <w:t>States</w:t>
      </w:r>
      <w:r>
        <w:rPr>
          <w:color w:val="231F20"/>
          <w:spacing w:val="-19"/>
          <w:w w:val="105"/>
        </w:rPr>
        <w:t> </w:t>
      </w:r>
      <w:r>
        <w:rPr>
          <w:color w:val="231F20"/>
          <w:w w:val="105"/>
        </w:rPr>
        <w:t>foreign</w:t>
      </w:r>
      <w:r>
        <w:rPr>
          <w:color w:val="231F20"/>
          <w:spacing w:val="-20"/>
          <w:w w:val="105"/>
        </w:rPr>
        <w:t> </w:t>
      </w:r>
      <w:r>
        <w:rPr>
          <w:color w:val="231F20"/>
          <w:w w:val="105"/>
        </w:rPr>
        <w:t>policy</w:t>
      </w:r>
      <w:r>
        <w:rPr>
          <w:color w:val="231F20"/>
          <w:spacing w:val="-19"/>
          <w:w w:val="105"/>
        </w:rPr>
        <w:t> </w:t>
      </w:r>
      <w:r>
        <w:rPr>
          <w:color w:val="231F20"/>
          <w:w w:val="105"/>
        </w:rPr>
        <w:t>from</w:t>
      </w:r>
      <w:r>
        <w:rPr>
          <w:color w:val="231F20"/>
          <w:spacing w:val="-19"/>
          <w:w w:val="105"/>
        </w:rPr>
        <w:t> </w:t>
      </w:r>
      <w:r>
        <w:rPr>
          <w:color w:val="231F20"/>
          <w:w w:val="105"/>
        </w:rPr>
        <w:t>World</w:t>
      </w:r>
      <w:r>
        <w:rPr>
          <w:color w:val="231F20"/>
          <w:spacing w:val="-19"/>
          <w:w w:val="105"/>
        </w:rPr>
        <w:t> </w:t>
      </w:r>
      <w:r>
        <w:rPr>
          <w:color w:val="231F20"/>
          <w:w w:val="105"/>
        </w:rPr>
        <w:t>War</w:t>
      </w:r>
      <w:r>
        <w:rPr>
          <w:color w:val="231F20"/>
          <w:spacing w:val="-20"/>
          <w:w w:val="105"/>
        </w:rPr>
        <w:t> </w:t>
      </w:r>
      <w:r>
        <w:rPr>
          <w:color w:val="231F20"/>
          <w:w w:val="105"/>
        </w:rPr>
        <w:t>II</w:t>
      </w:r>
      <w:r>
        <w:rPr>
          <w:color w:val="231F20"/>
          <w:spacing w:val="-19"/>
          <w:w w:val="105"/>
        </w:rPr>
        <w:t> </w:t>
      </w:r>
      <w:r>
        <w:rPr>
          <w:color w:val="231F20"/>
          <w:w w:val="105"/>
        </w:rPr>
        <w:t>to</w:t>
      </w:r>
      <w:r>
        <w:rPr>
          <w:color w:val="231F20"/>
          <w:spacing w:val="-19"/>
          <w:w w:val="105"/>
        </w:rPr>
        <w:t> </w:t>
      </w:r>
      <w:r>
        <w:rPr>
          <w:color w:val="231F20"/>
          <w:w w:val="105"/>
        </w:rPr>
        <w:t>the</w:t>
      </w:r>
      <w:r>
        <w:rPr>
          <w:color w:val="231F20"/>
          <w:spacing w:val="-19"/>
          <w:w w:val="105"/>
        </w:rPr>
        <w:t> </w:t>
      </w:r>
      <w:r>
        <w:rPr>
          <w:color w:val="231F20"/>
          <w:w w:val="105"/>
        </w:rPr>
        <w:t>present.</w:t>
      </w:r>
      <w:r>
        <w:rPr>
          <w:color w:val="231F20"/>
          <w:spacing w:val="-20"/>
          <w:w w:val="105"/>
        </w:rPr>
        <w:t> </w:t>
      </w:r>
      <w:r>
        <w:rPr>
          <w:color w:val="231F20"/>
          <w:w w:val="105"/>
        </w:rPr>
        <w:t>Also</w:t>
      </w:r>
      <w:r>
        <w:rPr>
          <w:color w:val="231F20"/>
          <w:spacing w:val="-19"/>
          <w:w w:val="105"/>
        </w:rPr>
        <w:t> </w:t>
      </w:r>
      <w:r>
        <w:rPr>
          <w:color w:val="231F20"/>
          <w:w w:val="105"/>
        </w:rPr>
        <w:t>listed as</w:t>
      </w:r>
      <w:r>
        <w:rPr>
          <w:color w:val="231F20"/>
          <w:spacing w:val="-12"/>
          <w:w w:val="105"/>
        </w:rPr>
        <w:t> </w:t>
      </w:r>
      <w:r>
        <w:rPr>
          <w:color w:val="231F20"/>
          <w:w w:val="105"/>
        </w:rPr>
        <w:t>HI</w:t>
      </w:r>
      <w:r>
        <w:rPr>
          <w:color w:val="231F20"/>
          <w:spacing w:val="-11"/>
          <w:w w:val="105"/>
        </w:rPr>
        <w:t> </w:t>
      </w:r>
      <w:r>
        <w:rPr>
          <w:color w:val="231F20"/>
          <w:w w:val="105"/>
        </w:rPr>
        <w:t>581</w:t>
      </w:r>
      <w:r>
        <w:rPr>
          <w:color w:val="231F20"/>
          <w:spacing w:val="-12"/>
          <w:w w:val="105"/>
        </w:rPr>
        <w:t> </w:t>
      </w:r>
      <w:r>
        <w:rPr>
          <w:color w:val="231F20"/>
          <w:w w:val="105"/>
        </w:rPr>
        <w:t>but</w:t>
      </w:r>
      <w:r>
        <w:rPr>
          <w:color w:val="231F20"/>
          <w:spacing w:val="-11"/>
          <w:w w:val="105"/>
        </w:rPr>
        <w:t> </w:t>
      </w:r>
      <w:r>
        <w:rPr>
          <w:color w:val="231F20"/>
          <w:w w:val="105"/>
        </w:rPr>
        <w:t>creditable</w:t>
      </w:r>
      <w:r>
        <w:rPr>
          <w:color w:val="231F20"/>
          <w:spacing w:val="-12"/>
          <w:w w:val="105"/>
        </w:rPr>
        <w:t> </w:t>
      </w:r>
      <w:r>
        <w:rPr>
          <w:color w:val="231F20"/>
          <w:w w:val="105"/>
        </w:rPr>
        <w:t>only</w:t>
      </w:r>
      <w:r>
        <w:rPr>
          <w:color w:val="231F20"/>
          <w:spacing w:val="-11"/>
          <w:w w:val="105"/>
        </w:rPr>
        <w:t> </w:t>
      </w:r>
      <w:r>
        <w:rPr>
          <w:color w:val="231F20"/>
          <w:w w:val="105"/>
        </w:rPr>
        <w:t>in</w:t>
      </w:r>
      <w:r>
        <w:rPr>
          <w:color w:val="231F20"/>
          <w:spacing w:val="-12"/>
          <w:w w:val="105"/>
        </w:rPr>
        <w:t> </w:t>
      </w:r>
      <w:r>
        <w:rPr>
          <w:color w:val="231F20"/>
          <w:w w:val="105"/>
        </w:rPr>
        <w:t>the</w:t>
      </w:r>
      <w:r>
        <w:rPr>
          <w:color w:val="231F20"/>
          <w:spacing w:val="-11"/>
          <w:w w:val="105"/>
        </w:rPr>
        <w:t> </w:t>
      </w:r>
      <w:r>
        <w:rPr>
          <w:color w:val="231F20"/>
          <w:w w:val="105"/>
        </w:rPr>
        <w:t>ﬁeld</w:t>
      </w:r>
      <w:r>
        <w:rPr>
          <w:color w:val="231F20"/>
          <w:spacing w:val="-11"/>
          <w:w w:val="105"/>
        </w:rPr>
        <w:t> </w:t>
      </w:r>
      <w:r>
        <w:rPr>
          <w:color w:val="231F20"/>
          <w:w w:val="105"/>
        </w:rPr>
        <w:t>for</w:t>
      </w:r>
      <w:r>
        <w:rPr>
          <w:color w:val="231F20"/>
          <w:spacing w:val="-11"/>
          <w:w w:val="105"/>
        </w:rPr>
        <w:t> </w:t>
      </w:r>
      <w:r>
        <w:rPr>
          <w:color w:val="231F20"/>
          <w:w w:val="105"/>
        </w:rPr>
        <w:t>which</w:t>
      </w:r>
      <w:r>
        <w:rPr>
          <w:color w:val="231F20"/>
          <w:spacing w:val="-12"/>
          <w:w w:val="105"/>
        </w:rPr>
        <w:t> </w:t>
      </w:r>
      <w:r>
        <w:rPr>
          <w:color w:val="231F20"/>
          <w:w w:val="105"/>
        </w:rPr>
        <w:t>registered.</w:t>
      </w:r>
    </w:p>
    <w:p>
      <w:pPr>
        <w:pStyle w:val="Heading7"/>
        <w:spacing w:before="79"/>
      </w:pPr>
      <w:r>
        <w:rPr>
          <w:color w:val="231F20"/>
        </w:rPr>
        <w:t>PS 590. Special Topics. (3 Credits)</w:t>
      </w:r>
    </w:p>
    <w:p>
      <w:pPr>
        <w:pStyle w:val="BodyText"/>
        <w:spacing w:before="36"/>
      </w:pPr>
      <w:r>
        <w:rPr>
          <w:color w:val="231F20"/>
          <w:w w:val="105"/>
        </w:rPr>
        <w:t>A study of one or more major political science topics.</w:t>
      </w:r>
    </w:p>
    <w:p>
      <w:pPr>
        <w:spacing w:line="288" w:lineRule="auto" w:before="116"/>
        <w:ind w:left="140" w:right="696" w:firstLine="0"/>
        <w:jc w:val="left"/>
        <w:rPr>
          <w:sz w:val="16"/>
        </w:rPr>
      </w:pPr>
      <w:r>
        <w:rPr>
          <w:b/>
          <w:color w:val="231F20"/>
          <w:sz w:val="16"/>
        </w:rPr>
        <w:t>PS 599. Independent Study-Practicum. (3 Credits) </w:t>
      </w:r>
      <w:r>
        <w:rPr>
          <w:color w:val="231F20"/>
          <w:sz w:val="16"/>
        </w:rPr>
        <w:t>Independent study, research, or special ﬁeld experience under departmental supervision.</w:t>
      </w:r>
    </w:p>
    <w:p>
      <w:pPr>
        <w:pStyle w:val="Heading2"/>
        <w:spacing w:before="106"/>
      </w:pPr>
      <w:r>
        <w:rPr>
          <w:color w:val="231F20"/>
          <w:w w:val="110"/>
        </w:rPr>
        <w:t>PY - Psychology</w:t>
      </w:r>
      <w:r>
        <w:rPr>
          <w:color w:val="231F20"/>
          <w:spacing w:val="-59"/>
          <w:w w:val="110"/>
        </w:rPr>
        <w:t> </w:t>
      </w:r>
      <w:r>
        <w:rPr>
          <w:color w:val="231F20"/>
          <w:w w:val="110"/>
        </w:rPr>
        <w:t>(PY)</w:t>
      </w:r>
    </w:p>
    <w:p>
      <w:pPr>
        <w:spacing w:before="151"/>
        <w:ind w:left="140" w:right="0" w:firstLine="0"/>
        <w:jc w:val="left"/>
        <w:rPr>
          <w:rFonts w:ascii="Arial Narrow"/>
          <w:b/>
          <w:sz w:val="36"/>
        </w:rPr>
      </w:pPr>
      <w:r>
        <w:rPr/>
        <w:br w:type="column"/>
      </w:r>
      <w:r>
        <w:rPr>
          <w:rFonts w:ascii="Arial Narrow"/>
          <w:b/>
          <w:color w:val="231F20"/>
          <w:w w:val="110"/>
          <w:sz w:val="36"/>
        </w:rPr>
        <w:t>QM - Quantitative Methods (QM)</w:t>
      </w:r>
    </w:p>
    <w:p>
      <w:pPr>
        <w:pStyle w:val="Heading7"/>
        <w:spacing w:before="119"/>
      </w:pPr>
      <w:bookmarkStart w:name="QM - Quantitative Methods (QM)" w:id="265"/>
      <w:bookmarkEnd w:id="265"/>
      <w:r>
        <w:rPr>
          <w:b w:val="0"/>
        </w:rPr>
      </w:r>
      <w:r>
        <w:rPr>
          <w:color w:val="231F20"/>
        </w:rPr>
        <w:t>QM 580. Regression and Time Series Analysis. (3 Credits)</w:t>
      </w:r>
    </w:p>
    <w:p>
      <w:pPr>
        <w:pStyle w:val="BodyText"/>
        <w:spacing w:line="288" w:lineRule="auto" w:before="36"/>
      </w:pPr>
      <w:r>
        <w:rPr>
          <w:color w:val="231F20"/>
          <w:w w:val="105"/>
        </w:rPr>
        <w:t>Extensive</w:t>
      </w:r>
      <w:r>
        <w:rPr>
          <w:color w:val="231F20"/>
          <w:spacing w:val="-22"/>
          <w:w w:val="105"/>
        </w:rPr>
        <w:t> </w:t>
      </w:r>
      <w:r>
        <w:rPr>
          <w:color w:val="231F20"/>
          <w:w w:val="105"/>
        </w:rPr>
        <w:t>analysis</w:t>
      </w:r>
      <w:r>
        <w:rPr>
          <w:color w:val="231F20"/>
          <w:spacing w:val="-22"/>
          <w:w w:val="105"/>
        </w:rPr>
        <w:t> </w:t>
      </w:r>
      <w:r>
        <w:rPr>
          <w:color w:val="231F20"/>
          <w:w w:val="105"/>
        </w:rPr>
        <w:t>of</w:t>
      </w:r>
      <w:r>
        <w:rPr>
          <w:color w:val="231F20"/>
          <w:spacing w:val="-21"/>
          <w:w w:val="105"/>
        </w:rPr>
        <w:t> </w:t>
      </w:r>
      <w:r>
        <w:rPr>
          <w:color w:val="231F20"/>
          <w:w w:val="105"/>
        </w:rPr>
        <w:t>simple</w:t>
      </w:r>
      <w:r>
        <w:rPr>
          <w:color w:val="231F20"/>
          <w:spacing w:val="-22"/>
          <w:w w:val="105"/>
        </w:rPr>
        <w:t> </w:t>
      </w:r>
      <w:r>
        <w:rPr>
          <w:color w:val="231F20"/>
          <w:w w:val="105"/>
        </w:rPr>
        <w:t>and</w:t>
      </w:r>
      <w:r>
        <w:rPr>
          <w:color w:val="231F20"/>
          <w:spacing w:val="-22"/>
          <w:w w:val="105"/>
        </w:rPr>
        <w:t> </w:t>
      </w:r>
      <w:r>
        <w:rPr>
          <w:color w:val="231F20"/>
          <w:w w:val="105"/>
        </w:rPr>
        <w:t>multiple</w:t>
      </w:r>
      <w:r>
        <w:rPr>
          <w:color w:val="231F20"/>
          <w:spacing w:val="-21"/>
          <w:w w:val="105"/>
        </w:rPr>
        <w:t> </w:t>
      </w:r>
      <w:r>
        <w:rPr>
          <w:color w:val="231F20"/>
          <w:w w:val="105"/>
        </w:rPr>
        <w:t>regression</w:t>
      </w:r>
      <w:r>
        <w:rPr>
          <w:color w:val="231F20"/>
          <w:spacing w:val="-22"/>
          <w:w w:val="105"/>
        </w:rPr>
        <w:t> </w:t>
      </w:r>
      <w:r>
        <w:rPr>
          <w:color w:val="231F20"/>
          <w:w w:val="105"/>
        </w:rPr>
        <w:t>in</w:t>
      </w:r>
      <w:r>
        <w:rPr>
          <w:color w:val="231F20"/>
          <w:spacing w:val="-22"/>
          <w:w w:val="105"/>
        </w:rPr>
        <w:t> </w:t>
      </w:r>
      <w:r>
        <w:rPr>
          <w:color w:val="231F20"/>
          <w:w w:val="105"/>
        </w:rPr>
        <w:t>both</w:t>
      </w:r>
      <w:r>
        <w:rPr>
          <w:color w:val="231F20"/>
          <w:spacing w:val="-21"/>
          <w:w w:val="105"/>
        </w:rPr>
        <w:t> </w:t>
      </w:r>
      <w:r>
        <w:rPr>
          <w:color w:val="231F20"/>
          <w:w w:val="105"/>
        </w:rPr>
        <w:t>linear</w:t>
      </w:r>
      <w:r>
        <w:rPr>
          <w:color w:val="231F20"/>
          <w:spacing w:val="-22"/>
          <w:w w:val="105"/>
        </w:rPr>
        <w:t> </w:t>
      </w:r>
      <w:r>
        <w:rPr>
          <w:color w:val="231F20"/>
          <w:w w:val="105"/>
        </w:rPr>
        <w:t>and nonlinear</w:t>
      </w:r>
      <w:r>
        <w:rPr>
          <w:color w:val="231F20"/>
          <w:spacing w:val="-20"/>
          <w:w w:val="105"/>
        </w:rPr>
        <w:t> </w:t>
      </w:r>
      <w:r>
        <w:rPr>
          <w:color w:val="231F20"/>
          <w:w w:val="105"/>
        </w:rPr>
        <w:t>forms.</w:t>
      </w:r>
      <w:r>
        <w:rPr>
          <w:color w:val="231F20"/>
          <w:spacing w:val="-20"/>
          <w:w w:val="105"/>
        </w:rPr>
        <w:t> </w:t>
      </w:r>
      <w:r>
        <w:rPr>
          <w:color w:val="231F20"/>
          <w:w w:val="105"/>
        </w:rPr>
        <w:t>Techniques</w:t>
      </w:r>
      <w:r>
        <w:rPr>
          <w:color w:val="231F20"/>
          <w:spacing w:val="-21"/>
          <w:w w:val="105"/>
        </w:rPr>
        <w:t> </w:t>
      </w:r>
      <w:r>
        <w:rPr>
          <w:color w:val="231F20"/>
          <w:w w:val="105"/>
        </w:rPr>
        <w:t>of</w:t>
      </w:r>
      <w:r>
        <w:rPr>
          <w:color w:val="231F20"/>
          <w:spacing w:val="-20"/>
          <w:w w:val="105"/>
        </w:rPr>
        <w:t> </w:t>
      </w:r>
      <w:r>
        <w:rPr>
          <w:color w:val="231F20"/>
          <w:w w:val="105"/>
        </w:rPr>
        <w:t>instrumentation</w:t>
      </w:r>
      <w:r>
        <w:rPr>
          <w:color w:val="231F20"/>
          <w:spacing w:val="-21"/>
          <w:w w:val="105"/>
        </w:rPr>
        <w:t> </w:t>
      </w:r>
      <w:r>
        <w:rPr>
          <w:color w:val="231F20"/>
          <w:w w:val="105"/>
        </w:rPr>
        <w:t>variables</w:t>
      </w:r>
      <w:r>
        <w:rPr>
          <w:color w:val="231F20"/>
          <w:spacing w:val="-21"/>
          <w:w w:val="105"/>
        </w:rPr>
        <w:t> </w:t>
      </w:r>
      <w:r>
        <w:rPr>
          <w:color w:val="231F20"/>
          <w:w w:val="105"/>
        </w:rPr>
        <w:t>and</w:t>
      </w:r>
      <w:r>
        <w:rPr>
          <w:color w:val="231F20"/>
          <w:spacing w:val="-21"/>
          <w:w w:val="105"/>
        </w:rPr>
        <w:t> </w:t>
      </w:r>
      <w:r>
        <w:rPr>
          <w:color w:val="231F20"/>
          <w:w w:val="105"/>
        </w:rPr>
        <w:t>model building.</w:t>
      </w:r>
      <w:r>
        <w:rPr>
          <w:color w:val="231F20"/>
          <w:spacing w:val="-19"/>
          <w:w w:val="105"/>
        </w:rPr>
        <w:t> </w:t>
      </w:r>
      <w:r>
        <w:rPr>
          <w:color w:val="231F20"/>
          <w:w w:val="105"/>
        </w:rPr>
        <w:t>Extensions</w:t>
      </w:r>
      <w:r>
        <w:rPr>
          <w:color w:val="231F20"/>
          <w:spacing w:val="-19"/>
          <w:w w:val="105"/>
        </w:rPr>
        <w:t> </w:t>
      </w:r>
      <w:r>
        <w:rPr>
          <w:color w:val="231F20"/>
          <w:w w:val="105"/>
        </w:rPr>
        <w:t>of</w:t>
      </w:r>
      <w:r>
        <w:rPr>
          <w:color w:val="231F20"/>
          <w:spacing w:val="-19"/>
          <w:w w:val="105"/>
        </w:rPr>
        <w:t> </w:t>
      </w:r>
      <w:r>
        <w:rPr>
          <w:color w:val="231F20"/>
          <w:w w:val="105"/>
        </w:rPr>
        <w:t>regression</w:t>
      </w:r>
      <w:r>
        <w:rPr>
          <w:color w:val="231F20"/>
          <w:spacing w:val="-20"/>
          <w:w w:val="105"/>
        </w:rPr>
        <w:t> </w:t>
      </w:r>
      <w:r>
        <w:rPr>
          <w:color w:val="231F20"/>
          <w:w w:val="105"/>
        </w:rPr>
        <w:t>to</w:t>
      </w:r>
      <w:r>
        <w:rPr>
          <w:color w:val="231F20"/>
          <w:spacing w:val="-19"/>
          <w:w w:val="105"/>
        </w:rPr>
        <w:t> </w:t>
      </w:r>
      <w:r>
        <w:rPr>
          <w:color w:val="231F20"/>
          <w:w w:val="105"/>
        </w:rPr>
        <w:t>time-series</w:t>
      </w:r>
      <w:r>
        <w:rPr>
          <w:color w:val="231F20"/>
          <w:spacing w:val="-19"/>
          <w:w w:val="105"/>
        </w:rPr>
        <w:t> </w:t>
      </w:r>
      <w:r>
        <w:rPr>
          <w:color w:val="231F20"/>
          <w:w w:val="105"/>
        </w:rPr>
        <w:t>and</w:t>
      </w:r>
      <w:r>
        <w:rPr>
          <w:color w:val="231F20"/>
          <w:spacing w:val="-20"/>
          <w:w w:val="105"/>
        </w:rPr>
        <w:t> </w:t>
      </w:r>
      <w:r>
        <w:rPr>
          <w:color w:val="231F20"/>
          <w:w w:val="105"/>
        </w:rPr>
        <w:t>econometrics.</w:t>
      </w:r>
    </w:p>
    <w:p>
      <w:pPr>
        <w:pStyle w:val="BodyText"/>
        <w:spacing w:line="288" w:lineRule="auto"/>
      </w:pPr>
      <w:r>
        <w:rPr>
          <w:color w:val="231F20"/>
          <w:w w:val="105"/>
        </w:rPr>
        <w:t>Emphasis</w:t>
      </w:r>
      <w:r>
        <w:rPr>
          <w:color w:val="231F20"/>
          <w:spacing w:val="-19"/>
          <w:w w:val="105"/>
        </w:rPr>
        <w:t> </w:t>
      </w:r>
      <w:r>
        <w:rPr>
          <w:color w:val="231F20"/>
          <w:w w:val="105"/>
        </w:rPr>
        <w:t>is</w:t>
      </w:r>
      <w:r>
        <w:rPr>
          <w:color w:val="231F20"/>
          <w:spacing w:val="-20"/>
          <w:w w:val="105"/>
        </w:rPr>
        <w:t> </w:t>
      </w:r>
      <w:r>
        <w:rPr>
          <w:color w:val="231F20"/>
          <w:w w:val="105"/>
        </w:rPr>
        <w:t>on</w:t>
      </w:r>
      <w:r>
        <w:rPr>
          <w:color w:val="231F20"/>
          <w:spacing w:val="-19"/>
          <w:w w:val="105"/>
        </w:rPr>
        <w:t> </w:t>
      </w:r>
      <w:r>
        <w:rPr>
          <w:color w:val="231F20"/>
          <w:w w:val="105"/>
        </w:rPr>
        <w:t>application</w:t>
      </w:r>
      <w:r>
        <w:rPr>
          <w:color w:val="231F20"/>
          <w:spacing w:val="-20"/>
          <w:w w:val="105"/>
        </w:rPr>
        <w:t> </w:t>
      </w:r>
      <w:r>
        <w:rPr>
          <w:color w:val="231F20"/>
          <w:w w:val="105"/>
        </w:rPr>
        <w:t>of</w:t>
      </w:r>
      <w:r>
        <w:rPr>
          <w:color w:val="231F20"/>
          <w:spacing w:val="-19"/>
          <w:w w:val="105"/>
        </w:rPr>
        <w:t> </w:t>
      </w:r>
      <w:r>
        <w:rPr>
          <w:color w:val="231F20"/>
          <w:w w:val="105"/>
        </w:rPr>
        <w:t>models</w:t>
      </w:r>
      <w:r>
        <w:rPr>
          <w:color w:val="231F20"/>
          <w:spacing w:val="-19"/>
          <w:w w:val="105"/>
        </w:rPr>
        <w:t> </w:t>
      </w:r>
      <w:r>
        <w:rPr>
          <w:color w:val="231F20"/>
          <w:w w:val="105"/>
        </w:rPr>
        <w:t>to</w:t>
      </w:r>
      <w:r>
        <w:rPr>
          <w:color w:val="231F20"/>
          <w:spacing w:val="-19"/>
          <w:w w:val="105"/>
        </w:rPr>
        <w:t> </w:t>
      </w:r>
      <w:r>
        <w:rPr>
          <w:color w:val="231F20"/>
          <w:w w:val="105"/>
        </w:rPr>
        <w:t>actual</w:t>
      </w:r>
      <w:r>
        <w:rPr>
          <w:color w:val="231F20"/>
          <w:spacing w:val="-20"/>
          <w:w w:val="105"/>
        </w:rPr>
        <w:t> </w:t>
      </w:r>
      <w:r>
        <w:rPr>
          <w:color w:val="231F20"/>
          <w:w w:val="105"/>
        </w:rPr>
        <w:t>business</w:t>
      </w:r>
      <w:r>
        <w:rPr>
          <w:color w:val="231F20"/>
          <w:spacing w:val="-19"/>
          <w:w w:val="105"/>
        </w:rPr>
        <w:t> </w:t>
      </w:r>
      <w:r>
        <w:rPr>
          <w:color w:val="231F20"/>
          <w:w w:val="105"/>
        </w:rPr>
        <w:t>problems. Prerequisite:</w:t>
      </w:r>
      <w:r>
        <w:rPr>
          <w:color w:val="231F20"/>
          <w:spacing w:val="-11"/>
          <w:w w:val="105"/>
        </w:rPr>
        <w:t> </w:t>
      </w:r>
      <w:r>
        <w:rPr>
          <w:color w:val="231F20"/>
          <w:w w:val="105"/>
        </w:rPr>
        <w:t>six</w:t>
      </w:r>
      <w:r>
        <w:rPr>
          <w:color w:val="231F20"/>
          <w:spacing w:val="-11"/>
          <w:w w:val="105"/>
        </w:rPr>
        <w:t> </w:t>
      </w:r>
      <w:r>
        <w:rPr>
          <w:color w:val="231F20"/>
          <w:w w:val="105"/>
        </w:rPr>
        <w:t>hours</w:t>
      </w:r>
      <w:r>
        <w:rPr>
          <w:color w:val="231F20"/>
          <w:spacing w:val="-10"/>
          <w:w w:val="105"/>
        </w:rPr>
        <w:t> </w:t>
      </w:r>
      <w:r>
        <w:rPr>
          <w:color w:val="231F20"/>
          <w:w w:val="105"/>
        </w:rPr>
        <w:t>of</w:t>
      </w:r>
      <w:r>
        <w:rPr>
          <w:color w:val="231F20"/>
          <w:spacing w:val="-10"/>
          <w:w w:val="105"/>
        </w:rPr>
        <w:t> </w:t>
      </w:r>
      <w:r>
        <w:rPr>
          <w:color w:val="231F20"/>
          <w:w w:val="105"/>
        </w:rPr>
        <w:t>statistics</w:t>
      </w:r>
      <w:r>
        <w:rPr>
          <w:color w:val="231F20"/>
          <w:spacing w:val="-11"/>
          <w:w w:val="105"/>
        </w:rPr>
        <w:t> </w:t>
      </w:r>
      <w:r>
        <w:rPr>
          <w:color w:val="231F20"/>
          <w:w w:val="105"/>
        </w:rPr>
        <w:t>or</w:t>
      </w:r>
      <w:r>
        <w:rPr>
          <w:color w:val="231F20"/>
          <w:spacing w:val="-10"/>
          <w:w w:val="105"/>
        </w:rPr>
        <w:t> </w:t>
      </w:r>
      <w:r>
        <w:rPr>
          <w:color w:val="231F20"/>
          <w:w w:val="105"/>
        </w:rPr>
        <w:t>equivalent.</w:t>
      </w:r>
    </w:p>
    <w:p>
      <w:pPr>
        <w:pStyle w:val="Heading7"/>
        <w:spacing w:line="288" w:lineRule="auto" w:before="77"/>
        <w:ind w:right="158"/>
      </w:pPr>
      <w:r>
        <w:rPr>
          <w:color w:val="231F20"/>
          <w:w w:val="95"/>
        </w:rPr>
        <w:t>QM 590. Experimental Design and Advanced Statistical Process Control. </w:t>
      </w:r>
      <w:r>
        <w:rPr>
          <w:color w:val="231F20"/>
        </w:rPr>
        <w:t>(3 Credits)</w:t>
      </w:r>
    </w:p>
    <w:p>
      <w:pPr>
        <w:pStyle w:val="BodyText"/>
        <w:spacing w:line="288" w:lineRule="auto"/>
        <w:ind w:right="370"/>
      </w:pPr>
      <w:r>
        <w:rPr>
          <w:color w:val="231F20"/>
        </w:rPr>
        <w:t>Basic experimental design and statistical process control methods, including randomized block, factorial, nested, repeated measures, and Shewhart, CUSUM, EWMA, and retrospective control charts. Emphasis is placed on techniques commonly used in industrial data analysis.</w:t>
      </w:r>
    </w:p>
    <w:p>
      <w:pPr>
        <w:pStyle w:val="BodyText"/>
        <w:spacing w:line="181" w:lineRule="exact"/>
      </w:pPr>
      <w:r>
        <w:rPr>
          <w:color w:val="231F20"/>
        </w:rPr>
        <w:t>Prerequisite: QM 292, or equivalent.</w:t>
      </w:r>
    </w:p>
    <w:p>
      <w:pPr>
        <w:pStyle w:val="BodyText"/>
        <w:spacing w:line="288" w:lineRule="auto" w:before="114"/>
        <w:ind w:right="378"/>
      </w:pPr>
      <w:r>
        <w:rPr>
          <w:b/>
          <w:color w:val="231F20"/>
        </w:rPr>
        <w:t>QM 662. Analytical </w:t>
      </w:r>
      <w:r>
        <w:rPr>
          <w:b/>
          <w:color w:val="231F20"/>
          <w:spacing w:val="-3"/>
        </w:rPr>
        <w:t>Tools </w:t>
      </w:r>
      <w:r>
        <w:rPr>
          <w:b/>
          <w:color w:val="231F20"/>
        </w:rPr>
        <w:t>for Strategic Decision Making. (2 Credits) </w:t>
      </w:r>
      <w:r>
        <w:rPr>
          <w:color w:val="231F20"/>
          <w:w w:val="105"/>
        </w:rPr>
        <w:t>QM 662 presents sophisticated analytical tools for making effective short- and long-term business decisions. Topics covered include: </w:t>
      </w:r>
      <w:r>
        <w:rPr>
          <w:color w:val="231F20"/>
        </w:rPr>
        <w:t>regression, forecasting, framing, scanning, visioning, and planning. The </w:t>
      </w:r>
      <w:r>
        <w:rPr>
          <w:color w:val="231F20"/>
          <w:w w:val="105"/>
        </w:rPr>
        <w:t>course</w:t>
      </w:r>
      <w:r>
        <w:rPr>
          <w:color w:val="231F20"/>
          <w:spacing w:val="-24"/>
          <w:w w:val="105"/>
        </w:rPr>
        <w:t> </w:t>
      </w:r>
      <w:r>
        <w:rPr>
          <w:color w:val="231F20"/>
          <w:w w:val="105"/>
        </w:rPr>
        <w:t>employs</w:t>
      </w:r>
      <w:r>
        <w:rPr>
          <w:color w:val="231F20"/>
          <w:spacing w:val="-24"/>
          <w:w w:val="105"/>
        </w:rPr>
        <w:t> </w:t>
      </w:r>
      <w:r>
        <w:rPr>
          <w:color w:val="231F20"/>
          <w:w w:val="105"/>
        </w:rPr>
        <w:t>elements</w:t>
      </w:r>
      <w:r>
        <w:rPr>
          <w:color w:val="231F20"/>
          <w:spacing w:val="-24"/>
          <w:w w:val="105"/>
        </w:rPr>
        <w:t> </w:t>
      </w:r>
      <w:r>
        <w:rPr>
          <w:color w:val="231F20"/>
          <w:w w:val="105"/>
        </w:rPr>
        <w:t>of</w:t>
      </w:r>
      <w:r>
        <w:rPr>
          <w:color w:val="231F20"/>
          <w:spacing w:val="-23"/>
          <w:w w:val="105"/>
        </w:rPr>
        <w:t> </w:t>
      </w:r>
      <w:r>
        <w:rPr>
          <w:color w:val="231F20"/>
          <w:w w:val="105"/>
        </w:rPr>
        <w:t>traditional</w:t>
      </w:r>
      <w:r>
        <w:rPr>
          <w:color w:val="231F20"/>
          <w:spacing w:val="-23"/>
          <w:w w:val="105"/>
        </w:rPr>
        <w:t> </w:t>
      </w:r>
      <w:r>
        <w:rPr>
          <w:color w:val="231F20"/>
          <w:w w:val="105"/>
        </w:rPr>
        <w:t>Decision</w:t>
      </w:r>
      <w:r>
        <w:rPr>
          <w:color w:val="231F20"/>
          <w:spacing w:val="-23"/>
          <w:w w:val="105"/>
        </w:rPr>
        <w:t> </w:t>
      </w:r>
      <w:r>
        <w:rPr>
          <w:color w:val="231F20"/>
          <w:w w:val="105"/>
        </w:rPr>
        <w:t>Theory</w:t>
      </w:r>
      <w:r>
        <w:rPr>
          <w:color w:val="231F20"/>
          <w:spacing w:val="-24"/>
          <w:w w:val="105"/>
        </w:rPr>
        <w:t> </w:t>
      </w:r>
      <w:r>
        <w:rPr>
          <w:color w:val="231F20"/>
          <w:w w:val="105"/>
        </w:rPr>
        <w:t>and</w:t>
      </w:r>
      <w:r>
        <w:rPr>
          <w:color w:val="231F20"/>
          <w:spacing w:val="-24"/>
          <w:w w:val="105"/>
        </w:rPr>
        <w:t> </w:t>
      </w:r>
      <w:r>
        <w:rPr>
          <w:color w:val="231F20"/>
          <w:w w:val="105"/>
        </w:rPr>
        <w:t>Foresight</w:t>
      </w:r>
    </w:p>
    <w:p>
      <w:pPr>
        <w:pStyle w:val="BodyText"/>
        <w:spacing w:line="180" w:lineRule="exact"/>
      </w:pPr>
      <w:r>
        <w:rPr>
          <w:color w:val="231F20"/>
        </w:rPr>
        <w:t>methodology. Prerequisite: MG 600 or MBA 601 or QM 291. (Fall, Spring)</w:t>
      </w:r>
    </w:p>
    <w:p>
      <w:pPr>
        <w:pStyle w:val="Heading7"/>
        <w:spacing w:before="116"/>
      </w:pPr>
      <w:r>
        <w:rPr>
          <w:color w:val="231F20"/>
        </w:rPr>
        <w:t>QM 669. Quantitative Techniques in Busienss. (3 Credits)</w:t>
      </w:r>
    </w:p>
    <w:p>
      <w:pPr>
        <w:pStyle w:val="BodyText"/>
        <w:spacing w:line="288" w:lineRule="auto" w:before="36"/>
        <w:ind w:right="262"/>
      </w:pPr>
      <w:r>
        <w:rPr>
          <w:color w:val="231F20"/>
        </w:rPr>
        <w:t>Matrix algebra, differential calculus, optimization  techniques  for functions of several variables and integral calculus. Prerequisite: MA 112 or</w:t>
      </w:r>
      <w:r>
        <w:rPr>
          <w:color w:val="231F20"/>
          <w:spacing w:val="-5"/>
        </w:rPr>
        <w:t> </w:t>
      </w:r>
      <w:r>
        <w:rPr>
          <w:color w:val="231F20"/>
        </w:rPr>
        <w:t>equivalent.</w:t>
      </w:r>
    </w:p>
    <w:p>
      <w:pPr>
        <w:pStyle w:val="Heading7"/>
        <w:spacing w:before="78"/>
      </w:pPr>
      <w:r>
        <w:rPr>
          <w:color w:val="231F20"/>
        </w:rPr>
        <w:t>QM 670. Decision Theory. (3 Credits)</w:t>
      </w:r>
    </w:p>
    <w:p>
      <w:pPr>
        <w:pStyle w:val="BodyText"/>
        <w:spacing w:line="288" w:lineRule="auto" w:before="36"/>
        <w:ind w:right="158"/>
      </w:pPr>
      <w:r>
        <w:rPr>
          <w:color w:val="231F20"/>
          <w:w w:val="105"/>
        </w:rPr>
        <w:t>Quantitative techniques for decision making and optimization in business</w:t>
      </w:r>
      <w:r>
        <w:rPr>
          <w:color w:val="231F20"/>
          <w:spacing w:val="-27"/>
          <w:w w:val="105"/>
        </w:rPr>
        <w:t> </w:t>
      </w:r>
      <w:r>
        <w:rPr>
          <w:color w:val="231F20"/>
          <w:w w:val="105"/>
        </w:rPr>
        <w:t>and</w:t>
      </w:r>
      <w:r>
        <w:rPr>
          <w:color w:val="231F20"/>
          <w:spacing w:val="-27"/>
          <w:w w:val="105"/>
        </w:rPr>
        <w:t> </w:t>
      </w:r>
      <w:r>
        <w:rPr>
          <w:color w:val="231F20"/>
          <w:w w:val="105"/>
        </w:rPr>
        <w:t>economics;</w:t>
      </w:r>
      <w:r>
        <w:rPr>
          <w:color w:val="231F20"/>
          <w:spacing w:val="-27"/>
          <w:w w:val="105"/>
        </w:rPr>
        <w:t> </w:t>
      </w:r>
      <w:r>
        <w:rPr>
          <w:color w:val="231F20"/>
          <w:w w:val="105"/>
        </w:rPr>
        <w:t>use</w:t>
      </w:r>
      <w:r>
        <w:rPr>
          <w:color w:val="231F20"/>
          <w:spacing w:val="-27"/>
          <w:w w:val="105"/>
        </w:rPr>
        <w:t> </w:t>
      </w:r>
      <w:r>
        <w:rPr>
          <w:color w:val="231F20"/>
          <w:w w:val="105"/>
        </w:rPr>
        <w:t>of</w:t>
      </w:r>
      <w:r>
        <w:rPr>
          <w:color w:val="231F20"/>
          <w:spacing w:val="-27"/>
          <w:w w:val="105"/>
        </w:rPr>
        <w:t> </w:t>
      </w:r>
      <w:r>
        <w:rPr>
          <w:color w:val="231F20"/>
          <w:w w:val="105"/>
        </w:rPr>
        <w:t>Baysian</w:t>
      </w:r>
      <w:r>
        <w:rPr>
          <w:color w:val="231F20"/>
          <w:spacing w:val="-27"/>
          <w:w w:val="105"/>
        </w:rPr>
        <w:t> </w:t>
      </w:r>
      <w:r>
        <w:rPr>
          <w:color w:val="231F20"/>
          <w:w w:val="105"/>
        </w:rPr>
        <w:t>Analysis;</w:t>
      </w:r>
      <w:r>
        <w:rPr>
          <w:color w:val="231F20"/>
          <w:spacing w:val="-27"/>
          <w:w w:val="105"/>
        </w:rPr>
        <w:t> </w:t>
      </w:r>
      <w:r>
        <w:rPr>
          <w:color w:val="231F20"/>
          <w:w w:val="105"/>
        </w:rPr>
        <w:t>game</w:t>
      </w:r>
      <w:r>
        <w:rPr>
          <w:color w:val="231F20"/>
          <w:spacing w:val="-27"/>
          <w:w w:val="105"/>
        </w:rPr>
        <w:t> </w:t>
      </w:r>
      <w:r>
        <w:rPr>
          <w:color w:val="231F20"/>
          <w:w w:val="105"/>
        </w:rPr>
        <w:t>theory;</w:t>
      </w:r>
      <w:r>
        <w:rPr>
          <w:color w:val="231F20"/>
          <w:spacing w:val="-27"/>
          <w:w w:val="105"/>
        </w:rPr>
        <w:t> </w:t>
      </w:r>
      <w:r>
        <w:rPr>
          <w:color w:val="231F20"/>
          <w:w w:val="105"/>
        </w:rPr>
        <w:t>queuing theory;</w:t>
      </w:r>
      <w:r>
        <w:rPr>
          <w:color w:val="231F20"/>
          <w:spacing w:val="-16"/>
          <w:w w:val="105"/>
        </w:rPr>
        <w:t> </w:t>
      </w:r>
      <w:r>
        <w:rPr>
          <w:color w:val="231F20"/>
          <w:w w:val="105"/>
        </w:rPr>
        <w:t>linear</w:t>
      </w:r>
      <w:r>
        <w:rPr>
          <w:color w:val="231F20"/>
          <w:spacing w:val="-16"/>
          <w:w w:val="105"/>
        </w:rPr>
        <w:t> </w:t>
      </w:r>
      <w:r>
        <w:rPr>
          <w:color w:val="231F20"/>
          <w:w w:val="105"/>
        </w:rPr>
        <w:t>programming</w:t>
      </w:r>
      <w:r>
        <w:rPr>
          <w:color w:val="231F20"/>
          <w:spacing w:val="-16"/>
          <w:w w:val="105"/>
        </w:rPr>
        <w:t> </w:t>
      </w:r>
      <w:r>
        <w:rPr>
          <w:color w:val="231F20"/>
          <w:w w:val="105"/>
        </w:rPr>
        <w:t>theory;</w:t>
      </w:r>
      <w:r>
        <w:rPr>
          <w:color w:val="231F20"/>
          <w:spacing w:val="-16"/>
          <w:w w:val="105"/>
        </w:rPr>
        <w:t> </w:t>
      </w:r>
      <w:r>
        <w:rPr>
          <w:color w:val="231F20"/>
          <w:w w:val="105"/>
        </w:rPr>
        <w:t>inventory</w:t>
      </w:r>
      <w:r>
        <w:rPr>
          <w:color w:val="231F20"/>
          <w:spacing w:val="-16"/>
          <w:w w:val="105"/>
        </w:rPr>
        <w:t> </w:t>
      </w:r>
      <w:r>
        <w:rPr>
          <w:color w:val="231F20"/>
          <w:w w:val="105"/>
        </w:rPr>
        <w:t>control</w:t>
      </w:r>
      <w:r>
        <w:rPr>
          <w:color w:val="231F20"/>
          <w:spacing w:val="-16"/>
          <w:w w:val="105"/>
        </w:rPr>
        <w:t> </w:t>
      </w:r>
      <w:r>
        <w:rPr>
          <w:color w:val="231F20"/>
          <w:w w:val="105"/>
        </w:rPr>
        <w:t>and</w:t>
      </w:r>
      <w:r>
        <w:rPr>
          <w:color w:val="231F20"/>
          <w:spacing w:val="-16"/>
          <w:w w:val="105"/>
        </w:rPr>
        <w:t> </w:t>
      </w:r>
      <w:r>
        <w:rPr>
          <w:color w:val="231F20"/>
          <w:w w:val="105"/>
        </w:rPr>
        <w:t>simulation.</w:t>
      </w:r>
    </w:p>
    <w:p>
      <w:pPr>
        <w:pStyle w:val="BodyText"/>
        <w:spacing w:line="182" w:lineRule="exact"/>
      </w:pPr>
      <w:r>
        <w:rPr>
          <w:color w:val="231F20"/>
        </w:rPr>
        <w:t>Prerequisite: QM 295 or equivalent.</w:t>
      </w:r>
    </w:p>
    <w:p>
      <w:pPr>
        <w:pStyle w:val="Heading7"/>
        <w:spacing w:before="116"/>
      </w:pPr>
      <w:r>
        <w:rPr>
          <w:color w:val="231F20"/>
        </w:rPr>
        <w:t>QM 688. Quantitative Finance. (3 Credits)</w:t>
      </w:r>
    </w:p>
    <w:p>
      <w:pPr>
        <w:pStyle w:val="BodyText"/>
        <w:spacing w:line="288" w:lineRule="auto" w:before="36"/>
        <w:ind w:right="233"/>
      </w:pPr>
      <w:r>
        <w:rPr>
          <w:color w:val="231F20"/>
        </w:rPr>
        <w:t>This course introduces the fundamental  mathematical  tools  and ﬁnancial concepts needed to understand quantitative ﬁnance, portfolio management and derivatives. Key topics include: the random behavior   of asset prices, the Black Scholes model, the Black-Scholes formulae and</w:t>
      </w:r>
      <w:r>
        <w:rPr>
          <w:color w:val="231F20"/>
          <w:spacing w:val="-8"/>
        </w:rPr>
        <w:t> </w:t>
      </w:r>
      <w:r>
        <w:rPr>
          <w:color w:val="231F20"/>
        </w:rPr>
        <w:t>the</w:t>
      </w:r>
      <w:r>
        <w:rPr>
          <w:color w:val="231F20"/>
          <w:spacing w:val="-7"/>
        </w:rPr>
        <w:t> </w:t>
      </w:r>
      <w:r>
        <w:rPr>
          <w:color w:val="231F20"/>
        </w:rPr>
        <w:t>Greeks,</w:t>
      </w:r>
      <w:r>
        <w:rPr>
          <w:color w:val="231F20"/>
          <w:spacing w:val="-8"/>
        </w:rPr>
        <w:t> </w:t>
      </w:r>
      <w:r>
        <w:rPr>
          <w:color w:val="231F20"/>
        </w:rPr>
        <w:t>early</w:t>
      </w:r>
      <w:r>
        <w:rPr>
          <w:color w:val="231F20"/>
          <w:spacing w:val="-8"/>
        </w:rPr>
        <w:t> </w:t>
      </w:r>
      <w:r>
        <w:rPr>
          <w:color w:val="231F20"/>
        </w:rPr>
        <w:t>exercise</w:t>
      </w:r>
      <w:r>
        <w:rPr>
          <w:color w:val="231F20"/>
          <w:spacing w:val="-8"/>
        </w:rPr>
        <w:t> </w:t>
      </w:r>
      <w:r>
        <w:rPr>
          <w:color w:val="231F20"/>
        </w:rPr>
        <w:t>and</w:t>
      </w:r>
      <w:r>
        <w:rPr>
          <w:color w:val="231F20"/>
          <w:spacing w:val="-8"/>
        </w:rPr>
        <w:t> </w:t>
      </w:r>
      <w:r>
        <w:rPr>
          <w:color w:val="231F20"/>
        </w:rPr>
        <w:t>American</w:t>
      </w:r>
      <w:r>
        <w:rPr>
          <w:color w:val="231F20"/>
          <w:spacing w:val="-7"/>
        </w:rPr>
        <w:t> </w:t>
      </w:r>
      <w:r>
        <w:rPr>
          <w:color w:val="231F20"/>
        </w:rPr>
        <w:t>options,</w:t>
      </w:r>
      <w:r>
        <w:rPr>
          <w:color w:val="231F20"/>
          <w:spacing w:val="-7"/>
        </w:rPr>
        <w:t> </w:t>
      </w:r>
      <w:r>
        <w:rPr>
          <w:color w:val="231F20"/>
        </w:rPr>
        <w:t>how</w:t>
      </w:r>
      <w:r>
        <w:rPr>
          <w:color w:val="231F20"/>
          <w:spacing w:val="-7"/>
        </w:rPr>
        <w:t> </w:t>
      </w:r>
      <w:r>
        <w:rPr>
          <w:color w:val="231F20"/>
        </w:rPr>
        <w:t>to</w:t>
      </w:r>
      <w:r>
        <w:rPr>
          <w:color w:val="231F20"/>
          <w:spacing w:val="-7"/>
        </w:rPr>
        <w:t> </w:t>
      </w:r>
      <w:r>
        <w:rPr>
          <w:color w:val="231F20"/>
        </w:rPr>
        <w:t>delta</w:t>
      </w:r>
      <w:r>
        <w:rPr>
          <w:color w:val="231F20"/>
          <w:spacing w:val="-7"/>
        </w:rPr>
        <w:t> </w:t>
      </w:r>
      <w:r>
        <w:rPr>
          <w:color w:val="231F20"/>
        </w:rPr>
        <w:t>hedge, ﬁxed-income products and analysis: yield, duration and </w:t>
      </w:r>
      <w:r>
        <w:rPr>
          <w:color w:val="231F20"/>
          <w:spacing w:val="-3"/>
        </w:rPr>
        <w:t>convexity, </w:t>
      </w:r>
      <w:r>
        <w:rPr>
          <w:color w:val="231F20"/>
        </w:rPr>
        <w:t>swaps, the binomial model and ﬁnancial modeling in Excel VBA. It is expected that students will have signiﬁcant experience using Excel spreadsheets. Also listed as FI 688 but creditable only in ﬁeld for which</w:t>
      </w:r>
      <w:r>
        <w:rPr>
          <w:color w:val="231F20"/>
          <w:spacing w:val="-19"/>
        </w:rPr>
        <w:t> </w:t>
      </w:r>
      <w:r>
        <w:rPr>
          <w:color w:val="231F20"/>
        </w:rPr>
        <w:t>registered.</w:t>
      </w:r>
    </w:p>
    <w:p>
      <w:pPr>
        <w:pStyle w:val="BodyText"/>
        <w:spacing w:line="177" w:lineRule="exact"/>
      </w:pPr>
      <w:r>
        <w:rPr>
          <w:color w:val="231F20"/>
        </w:rPr>
        <w:t>Prerequisite: FI 630 or approval by department chair.</w:t>
      </w:r>
    </w:p>
    <w:p>
      <w:pPr>
        <w:pStyle w:val="Heading7"/>
        <w:spacing w:before="116"/>
      </w:pPr>
      <w:r>
        <w:rPr>
          <w:color w:val="231F20"/>
        </w:rPr>
        <w:t>QM 698. Independent Study/Research. (3 Credits)</w:t>
      </w:r>
    </w:p>
    <w:p>
      <w:pPr>
        <w:pStyle w:val="BodyText"/>
        <w:spacing w:line="288" w:lineRule="auto" w:before="36"/>
        <w:ind w:right="158"/>
      </w:pPr>
      <w:r>
        <w:rPr>
          <w:color w:val="231F20"/>
        </w:rPr>
        <w:t>Guided independent study and/or research in an area related to quantitative methods. Prerequisite: approval of the department chair.</w:t>
      </w:r>
    </w:p>
    <w:p>
      <w:pPr>
        <w:pStyle w:val="Heading2"/>
        <w:spacing w:before="107"/>
      </w:pPr>
      <w:r>
        <w:rPr>
          <w:color w:val="231F20"/>
          <w:w w:val="105"/>
        </w:rPr>
        <w:t>RE - Religion (RE)</w:t>
      </w:r>
    </w:p>
    <w:p>
      <w:pPr>
        <w:pStyle w:val="Heading7"/>
        <w:spacing w:before="119"/>
      </w:pPr>
      <w:bookmarkStart w:name="RE - Religion (RE)" w:id="266"/>
      <w:bookmarkEnd w:id="266"/>
      <w:r>
        <w:rPr>
          <w:b w:val="0"/>
        </w:rPr>
      </w:r>
      <w:r>
        <w:rPr>
          <w:color w:val="231F20"/>
        </w:rPr>
        <w:t>RE 570. History of Asian Religions. (3 Credits)</w:t>
      </w:r>
    </w:p>
    <w:p>
      <w:pPr>
        <w:pStyle w:val="BodyText"/>
        <w:spacing w:line="288" w:lineRule="auto" w:before="36"/>
        <w:ind w:right="158"/>
      </w:pPr>
      <w:r>
        <w:rPr>
          <w:color w:val="231F20"/>
          <w:w w:val="105"/>
        </w:rPr>
        <w:t>This course examines both the historical development and current content</w:t>
      </w:r>
      <w:r>
        <w:rPr>
          <w:color w:val="231F20"/>
          <w:spacing w:val="-15"/>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religious</w:t>
      </w:r>
      <w:r>
        <w:rPr>
          <w:color w:val="231F20"/>
          <w:spacing w:val="-15"/>
          <w:w w:val="105"/>
        </w:rPr>
        <w:t> </w:t>
      </w:r>
      <w:r>
        <w:rPr>
          <w:color w:val="231F20"/>
          <w:w w:val="105"/>
        </w:rPr>
        <w:t>and</w:t>
      </w:r>
      <w:r>
        <w:rPr>
          <w:color w:val="231F20"/>
          <w:spacing w:val="-15"/>
          <w:w w:val="105"/>
        </w:rPr>
        <w:t> </w:t>
      </w:r>
      <w:r>
        <w:rPr>
          <w:color w:val="231F20"/>
          <w:w w:val="105"/>
        </w:rPr>
        <w:t>philosophical</w:t>
      </w:r>
      <w:r>
        <w:rPr>
          <w:color w:val="231F20"/>
          <w:spacing w:val="-14"/>
          <w:w w:val="105"/>
        </w:rPr>
        <w:t> </w:t>
      </w:r>
      <w:r>
        <w:rPr>
          <w:color w:val="231F20"/>
          <w:w w:val="105"/>
        </w:rPr>
        <w:t>traditions</w:t>
      </w:r>
      <w:r>
        <w:rPr>
          <w:color w:val="231F20"/>
          <w:spacing w:val="-14"/>
          <w:w w:val="105"/>
        </w:rPr>
        <w:t> </w:t>
      </w:r>
      <w:r>
        <w:rPr>
          <w:color w:val="231F20"/>
          <w:w w:val="105"/>
        </w:rPr>
        <w:t>of</w:t>
      </w:r>
      <w:r>
        <w:rPr>
          <w:color w:val="231F20"/>
          <w:spacing w:val="-14"/>
          <w:w w:val="105"/>
        </w:rPr>
        <w:t> </w:t>
      </w:r>
      <w:r>
        <w:rPr>
          <w:color w:val="231F20"/>
          <w:w w:val="105"/>
        </w:rPr>
        <w:t>Asia</w:t>
      </w:r>
      <w:r>
        <w:rPr>
          <w:color w:val="231F20"/>
          <w:spacing w:val="-14"/>
          <w:w w:val="105"/>
        </w:rPr>
        <w:t> </w:t>
      </w:r>
      <w:r>
        <w:rPr>
          <w:color w:val="231F20"/>
          <w:w w:val="105"/>
        </w:rPr>
        <w:t>with</w:t>
      </w:r>
      <w:r>
        <w:rPr>
          <w:color w:val="231F20"/>
          <w:spacing w:val="-15"/>
          <w:w w:val="105"/>
        </w:rPr>
        <w:t> </w:t>
      </w:r>
      <w:r>
        <w:rPr>
          <w:color w:val="231F20"/>
          <w:w w:val="105"/>
        </w:rPr>
        <w:t>special emphasis</w:t>
      </w:r>
      <w:r>
        <w:rPr>
          <w:color w:val="231F20"/>
          <w:spacing w:val="-22"/>
          <w:w w:val="105"/>
        </w:rPr>
        <w:t> </w:t>
      </w:r>
      <w:r>
        <w:rPr>
          <w:color w:val="231F20"/>
          <w:w w:val="105"/>
        </w:rPr>
        <w:t>on</w:t>
      </w:r>
      <w:r>
        <w:rPr>
          <w:color w:val="231F20"/>
          <w:spacing w:val="-22"/>
          <w:w w:val="105"/>
        </w:rPr>
        <w:t> </w:t>
      </w:r>
      <w:r>
        <w:rPr>
          <w:color w:val="231F20"/>
          <w:w w:val="105"/>
        </w:rPr>
        <w:t>Confucianism,</w:t>
      </w:r>
      <w:r>
        <w:rPr>
          <w:color w:val="231F20"/>
          <w:spacing w:val="-22"/>
          <w:w w:val="105"/>
        </w:rPr>
        <w:t> </w:t>
      </w:r>
      <w:r>
        <w:rPr>
          <w:color w:val="231F20"/>
          <w:w w:val="105"/>
        </w:rPr>
        <w:t>Daoism,</w:t>
      </w:r>
      <w:r>
        <w:rPr>
          <w:color w:val="231F20"/>
          <w:spacing w:val="-22"/>
          <w:w w:val="105"/>
        </w:rPr>
        <w:t> </w:t>
      </w:r>
      <w:r>
        <w:rPr>
          <w:color w:val="231F20"/>
          <w:w w:val="105"/>
        </w:rPr>
        <w:t>Shintoism,</w:t>
      </w:r>
      <w:r>
        <w:rPr>
          <w:color w:val="231F20"/>
          <w:spacing w:val="-22"/>
          <w:w w:val="105"/>
        </w:rPr>
        <w:t> </w:t>
      </w:r>
      <w:r>
        <w:rPr>
          <w:color w:val="231F20"/>
          <w:w w:val="105"/>
        </w:rPr>
        <w:t>Buddhism,</w:t>
      </w:r>
      <w:r>
        <w:rPr>
          <w:color w:val="231F20"/>
          <w:spacing w:val="-22"/>
          <w:w w:val="105"/>
        </w:rPr>
        <w:t> </w:t>
      </w:r>
      <w:r>
        <w:rPr>
          <w:color w:val="231F20"/>
          <w:w w:val="105"/>
        </w:rPr>
        <w:t>Sikhism</w:t>
      </w:r>
    </w:p>
    <w:p>
      <w:pPr>
        <w:pStyle w:val="BodyText"/>
        <w:spacing w:line="288" w:lineRule="auto"/>
        <w:ind w:right="278"/>
      </w:pPr>
      <w:r>
        <w:rPr>
          <w:color w:val="231F20"/>
          <w:w w:val="105"/>
        </w:rPr>
        <w:t>and</w:t>
      </w:r>
      <w:r>
        <w:rPr>
          <w:color w:val="231F20"/>
          <w:spacing w:val="-31"/>
          <w:w w:val="105"/>
        </w:rPr>
        <w:t> </w:t>
      </w:r>
      <w:r>
        <w:rPr>
          <w:color w:val="231F20"/>
          <w:w w:val="105"/>
        </w:rPr>
        <w:t>Hinduism.</w:t>
      </w:r>
      <w:r>
        <w:rPr>
          <w:color w:val="231F20"/>
          <w:spacing w:val="-30"/>
          <w:w w:val="105"/>
        </w:rPr>
        <w:t> </w:t>
      </w:r>
      <w:r>
        <w:rPr>
          <w:color w:val="231F20"/>
          <w:w w:val="105"/>
        </w:rPr>
        <w:t>The</w:t>
      </w:r>
      <w:r>
        <w:rPr>
          <w:color w:val="231F20"/>
          <w:spacing w:val="-31"/>
          <w:w w:val="105"/>
        </w:rPr>
        <w:t> </w:t>
      </w:r>
      <w:r>
        <w:rPr>
          <w:color w:val="231F20"/>
          <w:w w:val="105"/>
        </w:rPr>
        <w:t>course</w:t>
      </w:r>
      <w:r>
        <w:rPr>
          <w:color w:val="231F20"/>
          <w:spacing w:val="-31"/>
          <w:w w:val="105"/>
        </w:rPr>
        <w:t> </w:t>
      </w:r>
      <w:r>
        <w:rPr>
          <w:color w:val="231F20"/>
          <w:w w:val="105"/>
        </w:rPr>
        <w:t>covers</w:t>
      </w:r>
      <w:r>
        <w:rPr>
          <w:color w:val="231F20"/>
          <w:spacing w:val="-31"/>
          <w:w w:val="105"/>
        </w:rPr>
        <w:t> </w:t>
      </w:r>
      <w:r>
        <w:rPr>
          <w:color w:val="231F20"/>
          <w:w w:val="105"/>
        </w:rPr>
        <w:t>Japan,</w:t>
      </w:r>
      <w:r>
        <w:rPr>
          <w:color w:val="231F20"/>
          <w:spacing w:val="-31"/>
          <w:w w:val="105"/>
        </w:rPr>
        <w:t> </w:t>
      </w:r>
      <w:r>
        <w:rPr>
          <w:color w:val="231F20"/>
          <w:w w:val="105"/>
        </w:rPr>
        <w:t>China,</w:t>
      </w:r>
      <w:r>
        <w:rPr>
          <w:color w:val="231F20"/>
          <w:spacing w:val="-30"/>
          <w:w w:val="105"/>
        </w:rPr>
        <w:t> </w:t>
      </w:r>
      <w:r>
        <w:rPr>
          <w:color w:val="231F20"/>
          <w:w w:val="105"/>
        </w:rPr>
        <w:t>India,</w:t>
      </w:r>
      <w:r>
        <w:rPr>
          <w:color w:val="231F20"/>
          <w:spacing w:val="-30"/>
          <w:w w:val="105"/>
        </w:rPr>
        <w:t> </w:t>
      </w:r>
      <w:r>
        <w:rPr>
          <w:color w:val="231F20"/>
          <w:w w:val="105"/>
        </w:rPr>
        <w:t>Tibet,</w:t>
      </w:r>
      <w:r>
        <w:rPr>
          <w:color w:val="231F20"/>
          <w:spacing w:val="-31"/>
          <w:w w:val="105"/>
        </w:rPr>
        <w:t> </w:t>
      </w:r>
      <w:r>
        <w:rPr>
          <w:color w:val="231F20"/>
          <w:w w:val="105"/>
        </w:rPr>
        <w:t>other</w:t>
      </w:r>
      <w:r>
        <w:rPr>
          <w:color w:val="231F20"/>
          <w:spacing w:val="-30"/>
          <w:w w:val="105"/>
        </w:rPr>
        <w:t> </w:t>
      </w:r>
      <w:r>
        <w:rPr>
          <w:color w:val="231F20"/>
          <w:w w:val="105"/>
        </w:rPr>
        <w:t>parts of</w:t>
      </w:r>
      <w:r>
        <w:rPr>
          <w:color w:val="231F20"/>
          <w:spacing w:val="-17"/>
          <w:w w:val="105"/>
        </w:rPr>
        <w:t> </w:t>
      </w:r>
      <w:r>
        <w:rPr>
          <w:color w:val="231F20"/>
          <w:w w:val="105"/>
        </w:rPr>
        <w:t>Southeast</w:t>
      </w:r>
      <w:r>
        <w:rPr>
          <w:color w:val="231F20"/>
          <w:spacing w:val="-17"/>
          <w:w w:val="105"/>
        </w:rPr>
        <w:t> </w:t>
      </w:r>
      <w:r>
        <w:rPr>
          <w:color w:val="231F20"/>
          <w:w w:val="105"/>
        </w:rPr>
        <w:t>Asia</w:t>
      </w:r>
      <w:r>
        <w:rPr>
          <w:color w:val="231F20"/>
          <w:spacing w:val="-17"/>
          <w:w w:val="105"/>
        </w:rPr>
        <w:t> </w:t>
      </w:r>
      <w:r>
        <w:rPr>
          <w:color w:val="231F20"/>
          <w:w w:val="105"/>
        </w:rPr>
        <w:t>and</w:t>
      </w:r>
      <w:r>
        <w:rPr>
          <w:color w:val="231F20"/>
          <w:spacing w:val="-17"/>
          <w:w w:val="105"/>
        </w:rPr>
        <w:t> </w:t>
      </w:r>
      <w:r>
        <w:rPr>
          <w:color w:val="231F20"/>
          <w:w w:val="105"/>
        </w:rPr>
        <w:t>East</w:t>
      </w:r>
      <w:r>
        <w:rPr>
          <w:color w:val="231F20"/>
          <w:spacing w:val="-17"/>
          <w:w w:val="105"/>
        </w:rPr>
        <w:t> </w:t>
      </w:r>
      <w:r>
        <w:rPr>
          <w:color w:val="231F20"/>
          <w:w w:val="105"/>
        </w:rPr>
        <w:t>Asia.</w:t>
      </w:r>
      <w:r>
        <w:rPr>
          <w:color w:val="231F20"/>
          <w:spacing w:val="-17"/>
          <w:w w:val="105"/>
        </w:rPr>
        <w:t> </w:t>
      </w:r>
      <w:r>
        <w:rPr>
          <w:color w:val="231F20"/>
          <w:w w:val="105"/>
        </w:rPr>
        <w:t>For</w:t>
      </w:r>
      <w:r>
        <w:rPr>
          <w:color w:val="231F20"/>
          <w:spacing w:val="-17"/>
          <w:w w:val="105"/>
        </w:rPr>
        <w:t> </w:t>
      </w:r>
      <w:r>
        <w:rPr>
          <w:color w:val="231F20"/>
          <w:w w:val="105"/>
        </w:rPr>
        <w:t>each</w:t>
      </w:r>
      <w:r>
        <w:rPr>
          <w:color w:val="231F20"/>
          <w:spacing w:val="-17"/>
          <w:w w:val="105"/>
        </w:rPr>
        <w:t> </w:t>
      </w:r>
      <w:r>
        <w:rPr>
          <w:color w:val="231F20"/>
          <w:w w:val="105"/>
        </w:rPr>
        <w:t>of</w:t>
      </w:r>
      <w:r>
        <w:rPr>
          <w:color w:val="231F20"/>
          <w:spacing w:val="-17"/>
          <w:w w:val="105"/>
        </w:rPr>
        <w:t> </w:t>
      </w:r>
      <w:r>
        <w:rPr>
          <w:color w:val="231F20"/>
          <w:w w:val="105"/>
        </w:rPr>
        <w:t>these</w:t>
      </w:r>
      <w:r>
        <w:rPr>
          <w:color w:val="231F20"/>
          <w:spacing w:val="-17"/>
          <w:w w:val="105"/>
        </w:rPr>
        <w:t> </w:t>
      </w:r>
      <w:r>
        <w:rPr>
          <w:color w:val="231F20"/>
          <w:w w:val="105"/>
        </w:rPr>
        <w:t>traditions,</w:t>
      </w:r>
      <w:r>
        <w:rPr>
          <w:color w:val="231F20"/>
          <w:spacing w:val="-17"/>
          <w:w w:val="105"/>
        </w:rPr>
        <w:t> </w:t>
      </w:r>
      <w:r>
        <w:rPr>
          <w:color w:val="231F20"/>
          <w:w w:val="105"/>
        </w:rPr>
        <w:t>we</w:t>
      </w:r>
      <w:r>
        <w:rPr>
          <w:color w:val="231F20"/>
          <w:spacing w:val="-17"/>
          <w:w w:val="105"/>
        </w:rPr>
        <w:t> </w:t>
      </w:r>
      <w:r>
        <w:rPr>
          <w:color w:val="231F20"/>
          <w:w w:val="105"/>
        </w:rPr>
        <w:t>will</w:t>
      </w:r>
      <w:bookmarkStart w:name="PY - Psychology (PY)" w:id="267"/>
      <w:bookmarkEnd w:id="267"/>
      <w:r>
        <w:rPr>
          <w:color w:val="231F20"/>
          <w:w w:val="105"/>
        </w:rPr>
      </w:r>
      <w:r>
        <w:rPr>
          <w:color w:val="231F20"/>
          <w:w w:val="105"/>
        </w:rPr>
        <w:t> consider</w:t>
      </w:r>
      <w:r>
        <w:rPr>
          <w:color w:val="231F20"/>
          <w:spacing w:val="-16"/>
          <w:w w:val="105"/>
        </w:rPr>
        <w:t> </w:t>
      </w:r>
      <w:r>
        <w:rPr>
          <w:color w:val="231F20"/>
          <w:w w:val="105"/>
        </w:rPr>
        <w:t>its</w:t>
      </w:r>
      <w:r>
        <w:rPr>
          <w:color w:val="231F20"/>
          <w:spacing w:val="-16"/>
          <w:w w:val="105"/>
        </w:rPr>
        <w:t> </w:t>
      </w:r>
      <w:r>
        <w:rPr>
          <w:color w:val="231F20"/>
          <w:w w:val="105"/>
        </w:rPr>
        <w:t>history</w:t>
      </w:r>
      <w:r>
        <w:rPr>
          <w:color w:val="231F20"/>
          <w:spacing w:val="-16"/>
          <w:w w:val="105"/>
        </w:rPr>
        <w:t> </w:t>
      </w:r>
      <w:r>
        <w:rPr>
          <w:color w:val="231F20"/>
          <w:w w:val="105"/>
        </w:rPr>
        <w:t>and</w:t>
      </w:r>
      <w:r>
        <w:rPr>
          <w:color w:val="231F20"/>
          <w:spacing w:val="-16"/>
          <w:w w:val="105"/>
        </w:rPr>
        <w:t> </w:t>
      </w:r>
      <w:r>
        <w:rPr>
          <w:color w:val="231F20"/>
          <w:spacing w:val="-3"/>
          <w:w w:val="105"/>
        </w:rPr>
        <w:t>mythology,</w:t>
      </w:r>
      <w:r>
        <w:rPr>
          <w:color w:val="231F20"/>
          <w:spacing w:val="-16"/>
          <w:w w:val="105"/>
        </w:rPr>
        <w:t> </w:t>
      </w:r>
      <w:r>
        <w:rPr>
          <w:color w:val="231F20"/>
          <w:w w:val="105"/>
        </w:rPr>
        <w:t>the</w:t>
      </w:r>
      <w:r>
        <w:rPr>
          <w:color w:val="231F20"/>
          <w:spacing w:val="-16"/>
          <w:w w:val="105"/>
        </w:rPr>
        <w:t> </w:t>
      </w:r>
      <w:r>
        <w:rPr>
          <w:color w:val="231F20"/>
          <w:w w:val="105"/>
        </w:rPr>
        <w:t>great</w:t>
      </w:r>
      <w:r>
        <w:rPr>
          <w:color w:val="231F20"/>
          <w:spacing w:val="-16"/>
          <w:w w:val="105"/>
        </w:rPr>
        <w:t> </w:t>
      </w:r>
      <w:r>
        <w:rPr>
          <w:color w:val="231F20"/>
          <w:w w:val="105"/>
        </w:rPr>
        <w:t>themes</w:t>
      </w:r>
      <w:r>
        <w:rPr>
          <w:color w:val="231F20"/>
          <w:spacing w:val="-16"/>
          <w:w w:val="105"/>
        </w:rPr>
        <w:t> </w:t>
      </w:r>
      <w:r>
        <w:rPr>
          <w:color w:val="231F20"/>
          <w:w w:val="105"/>
        </w:rPr>
        <w:t>and</w:t>
      </w:r>
      <w:r>
        <w:rPr>
          <w:color w:val="231F20"/>
          <w:spacing w:val="-16"/>
          <w:w w:val="105"/>
        </w:rPr>
        <w:t> </w:t>
      </w:r>
      <w:r>
        <w:rPr>
          <w:color w:val="231F20"/>
          <w:w w:val="105"/>
        </w:rPr>
        <w:t>ideas</w:t>
      </w:r>
      <w:r>
        <w:rPr>
          <w:color w:val="231F20"/>
          <w:spacing w:val="-16"/>
          <w:w w:val="105"/>
        </w:rPr>
        <w:t> </w:t>
      </w:r>
      <w:r>
        <w:rPr>
          <w:color w:val="231F20"/>
          <w:w w:val="105"/>
        </w:rPr>
        <w:t>which have</w:t>
      </w:r>
      <w:r>
        <w:rPr>
          <w:color w:val="231F20"/>
          <w:spacing w:val="-17"/>
          <w:w w:val="105"/>
        </w:rPr>
        <w:t> </w:t>
      </w:r>
      <w:r>
        <w:rPr>
          <w:color w:val="231F20"/>
          <w:w w:val="105"/>
        </w:rPr>
        <w:t>shaped</w:t>
      </w:r>
      <w:r>
        <w:rPr>
          <w:color w:val="231F20"/>
          <w:spacing w:val="-17"/>
          <w:w w:val="105"/>
        </w:rPr>
        <w:t> </w:t>
      </w:r>
      <w:r>
        <w:rPr>
          <w:color w:val="231F20"/>
          <w:w w:val="105"/>
        </w:rPr>
        <w:t>the</w:t>
      </w:r>
      <w:r>
        <w:rPr>
          <w:color w:val="231F20"/>
          <w:spacing w:val="-16"/>
          <w:w w:val="105"/>
        </w:rPr>
        <w:t> </w:t>
      </w:r>
      <w:r>
        <w:rPr>
          <w:color w:val="231F20"/>
          <w:w w:val="105"/>
        </w:rPr>
        <w:t>worlds</w:t>
      </w:r>
      <w:r>
        <w:rPr>
          <w:color w:val="231F20"/>
          <w:spacing w:val="-17"/>
          <w:w w:val="105"/>
        </w:rPr>
        <w:t> </w:t>
      </w:r>
      <w:r>
        <w:rPr>
          <w:color w:val="231F20"/>
          <w:w w:val="105"/>
        </w:rPr>
        <w:t>of</w:t>
      </w:r>
      <w:r>
        <w:rPr>
          <w:color w:val="231F20"/>
          <w:spacing w:val="-16"/>
          <w:w w:val="105"/>
        </w:rPr>
        <w:t> </w:t>
      </w:r>
      <w:r>
        <w:rPr>
          <w:color w:val="231F20"/>
          <w:w w:val="105"/>
        </w:rPr>
        <w:t>meaning</w:t>
      </w:r>
      <w:r>
        <w:rPr>
          <w:color w:val="231F20"/>
          <w:spacing w:val="-16"/>
          <w:w w:val="105"/>
        </w:rPr>
        <w:t> </w:t>
      </w:r>
      <w:r>
        <w:rPr>
          <w:color w:val="231F20"/>
          <w:w w:val="105"/>
        </w:rPr>
        <w:t>for</w:t>
      </w:r>
      <w:r>
        <w:rPr>
          <w:color w:val="231F20"/>
          <w:spacing w:val="-16"/>
          <w:w w:val="105"/>
        </w:rPr>
        <w:t> </w:t>
      </w:r>
      <w:r>
        <w:rPr>
          <w:color w:val="231F20"/>
          <w:w w:val="105"/>
        </w:rPr>
        <w:t>the</w:t>
      </w:r>
      <w:r>
        <w:rPr>
          <w:color w:val="231F20"/>
          <w:spacing w:val="-16"/>
          <w:w w:val="105"/>
        </w:rPr>
        <w:t> </w:t>
      </w:r>
      <w:r>
        <w:rPr>
          <w:color w:val="231F20"/>
          <w:w w:val="105"/>
        </w:rPr>
        <w:t>followers,</w:t>
      </w:r>
      <w:r>
        <w:rPr>
          <w:color w:val="231F20"/>
          <w:spacing w:val="-16"/>
          <w:w w:val="105"/>
        </w:rPr>
        <w:t> </w:t>
      </w:r>
      <w:r>
        <w:rPr>
          <w:color w:val="231F20"/>
          <w:w w:val="105"/>
        </w:rPr>
        <w:t>and</w:t>
      </w:r>
      <w:r>
        <w:rPr>
          <w:color w:val="231F20"/>
          <w:spacing w:val="-17"/>
          <w:w w:val="105"/>
        </w:rPr>
        <w:t> </w:t>
      </w:r>
      <w:r>
        <w:rPr>
          <w:color w:val="231F20"/>
          <w:w w:val="105"/>
        </w:rPr>
        <w:t>the</w:t>
      </w:r>
      <w:r>
        <w:rPr>
          <w:color w:val="231F20"/>
          <w:spacing w:val="-16"/>
          <w:w w:val="105"/>
        </w:rPr>
        <w:t> </w:t>
      </w:r>
      <w:r>
        <w:rPr>
          <w:color w:val="231F20"/>
          <w:w w:val="105"/>
        </w:rPr>
        <w:t>ways</w:t>
      </w:r>
      <w:r>
        <w:rPr>
          <w:color w:val="231F20"/>
          <w:spacing w:val="-17"/>
          <w:w w:val="105"/>
        </w:rPr>
        <w:t> </w:t>
      </w:r>
      <w:r>
        <w:rPr>
          <w:color w:val="231F20"/>
          <w:w w:val="105"/>
        </w:rPr>
        <w:t>of worshipping</w:t>
      </w:r>
      <w:r>
        <w:rPr>
          <w:color w:val="231F20"/>
          <w:spacing w:val="-15"/>
          <w:w w:val="105"/>
        </w:rPr>
        <w:t> </w:t>
      </w:r>
      <w:r>
        <w:rPr>
          <w:color w:val="231F20"/>
          <w:w w:val="105"/>
        </w:rPr>
        <w:t>and</w:t>
      </w:r>
      <w:r>
        <w:rPr>
          <w:color w:val="231F20"/>
          <w:spacing w:val="-15"/>
          <w:w w:val="105"/>
        </w:rPr>
        <w:t> </w:t>
      </w:r>
      <w:r>
        <w:rPr>
          <w:color w:val="231F20"/>
          <w:w w:val="105"/>
        </w:rPr>
        <w:t>achieving</w:t>
      </w:r>
      <w:r>
        <w:rPr>
          <w:color w:val="231F20"/>
          <w:spacing w:val="-15"/>
          <w:w w:val="105"/>
        </w:rPr>
        <w:t> </w:t>
      </w:r>
      <w:r>
        <w:rPr>
          <w:color w:val="231F20"/>
          <w:w w:val="105"/>
        </w:rPr>
        <w:t>the</w:t>
      </w:r>
      <w:r>
        <w:rPr>
          <w:color w:val="231F20"/>
          <w:spacing w:val="-14"/>
          <w:w w:val="105"/>
        </w:rPr>
        <w:t> </w:t>
      </w:r>
      <w:r>
        <w:rPr>
          <w:color w:val="231F20"/>
          <w:w w:val="105"/>
        </w:rPr>
        <w:t>good</w:t>
      </w:r>
      <w:r>
        <w:rPr>
          <w:color w:val="231F20"/>
          <w:spacing w:val="-14"/>
          <w:w w:val="105"/>
        </w:rPr>
        <w:t> </w:t>
      </w:r>
      <w:r>
        <w:rPr>
          <w:color w:val="231F20"/>
          <w:w w:val="105"/>
        </w:rPr>
        <w:t>life,</w:t>
      </w:r>
      <w:r>
        <w:rPr>
          <w:color w:val="231F20"/>
          <w:spacing w:val="-15"/>
          <w:w w:val="105"/>
        </w:rPr>
        <w:t> </w:t>
      </w:r>
      <w:r>
        <w:rPr>
          <w:color w:val="231F20"/>
          <w:w w:val="105"/>
        </w:rPr>
        <w:t>individually</w:t>
      </w:r>
      <w:r>
        <w:rPr>
          <w:color w:val="231F20"/>
          <w:spacing w:val="-15"/>
          <w:w w:val="105"/>
        </w:rPr>
        <w:t> </w:t>
      </w:r>
      <w:r>
        <w:rPr>
          <w:color w:val="231F20"/>
          <w:w w:val="105"/>
        </w:rPr>
        <w:t>and</w:t>
      </w:r>
      <w:r>
        <w:rPr>
          <w:color w:val="231F20"/>
          <w:spacing w:val="-15"/>
          <w:w w:val="105"/>
        </w:rPr>
        <w:t> </w:t>
      </w:r>
      <w:r>
        <w:rPr>
          <w:color w:val="231F20"/>
          <w:spacing w:val="-3"/>
          <w:w w:val="105"/>
        </w:rPr>
        <w:t>socially.</w:t>
      </w:r>
    </w:p>
    <w:p>
      <w:pPr>
        <w:pStyle w:val="Heading2"/>
        <w:spacing w:before="102"/>
      </w:pPr>
      <w:r>
        <w:rPr>
          <w:color w:val="231F20"/>
          <w:spacing w:val="-6"/>
          <w:w w:val="110"/>
        </w:rPr>
        <w:t>RTF </w:t>
      </w:r>
      <w:r>
        <w:rPr>
          <w:color w:val="231F20"/>
          <w:w w:val="110"/>
        </w:rPr>
        <w:t>- Radio-TV-Film</w:t>
      </w:r>
      <w:r>
        <w:rPr>
          <w:color w:val="231F20"/>
          <w:spacing w:val="-63"/>
          <w:w w:val="110"/>
        </w:rPr>
        <w:t> </w:t>
      </w:r>
      <w:r>
        <w:rPr>
          <w:color w:val="231F20"/>
          <w:spacing w:val="-4"/>
          <w:w w:val="110"/>
        </w:rPr>
        <w:t>(RTF)</w:t>
      </w:r>
    </w:p>
    <w:p>
      <w:pPr>
        <w:spacing w:after="0"/>
        <w:sectPr>
          <w:pgSz w:w="12240" w:h="15840"/>
          <w:pgMar w:header="677" w:footer="0" w:top="1240" w:bottom="280" w:left="580" w:right="560"/>
          <w:cols w:num="2" w:equalWidth="0">
            <w:col w:w="5467" w:space="41"/>
            <w:col w:w="5592"/>
          </w:cols>
        </w:sectPr>
      </w:pPr>
    </w:p>
    <w:p>
      <w:pPr>
        <w:spacing w:line="220" w:lineRule="auto" w:before="178"/>
        <w:ind w:left="140" w:right="729" w:firstLine="0"/>
        <w:jc w:val="left"/>
        <w:rPr>
          <w:rFonts w:ascii="Arial Narrow"/>
          <w:b/>
          <w:sz w:val="36"/>
        </w:rPr>
      </w:pPr>
      <w:r>
        <w:rPr>
          <w:rFonts w:ascii="Arial Narrow"/>
          <w:b/>
          <w:color w:val="231F20"/>
          <w:sz w:val="36"/>
        </w:rPr>
        <w:t>RTP - Robotics Technology Park </w:t>
      </w:r>
      <w:r>
        <w:rPr>
          <w:rFonts w:ascii="Arial Narrow"/>
          <w:b/>
          <w:color w:val="231F20"/>
          <w:w w:val="105"/>
          <w:sz w:val="36"/>
        </w:rPr>
        <w:t>(RTP)</w:t>
      </w:r>
    </w:p>
    <w:p>
      <w:pPr>
        <w:spacing w:before="234"/>
        <w:ind w:left="140" w:right="0" w:firstLine="0"/>
        <w:jc w:val="left"/>
        <w:rPr>
          <w:rFonts w:ascii="Arial Narrow"/>
          <w:b/>
          <w:sz w:val="36"/>
        </w:rPr>
      </w:pPr>
      <w:bookmarkStart w:name="RTP - Robotics Technology Park (RTP)" w:id="268"/>
      <w:bookmarkEnd w:id="268"/>
      <w:r>
        <w:rPr/>
      </w:r>
      <w:r>
        <w:rPr>
          <w:rFonts w:ascii="Arial Narrow"/>
          <w:b/>
          <w:color w:val="231F20"/>
          <w:w w:val="105"/>
          <w:sz w:val="36"/>
        </w:rPr>
        <w:t>SA - Study Abroad</w:t>
      </w:r>
      <w:r>
        <w:rPr>
          <w:rFonts w:ascii="Arial Narrow"/>
          <w:b/>
          <w:color w:val="231F20"/>
          <w:spacing w:val="-55"/>
          <w:w w:val="105"/>
          <w:sz w:val="36"/>
        </w:rPr>
        <w:t> </w:t>
      </w:r>
      <w:r>
        <w:rPr>
          <w:rFonts w:ascii="Arial Narrow"/>
          <w:b/>
          <w:color w:val="231F20"/>
          <w:w w:val="105"/>
          <w:sz w:val="36"/>
        </w:rPr>
        <w:t>(SA)</w:t>
      </w:r>
    </w:p>
    <w:p>
      <w:pPr>
        <w:pStyle w:val="Heading7"/>
        <w:spacing w:before="119"/>
      </w:pPr>
      <w:bookmarkStart w:name="SA - Study Abroad (SA)" w:id="269"/>
      <w:bookmarkEnd w:id="269"/>
      <w:r>
        <w:rPr>
          <w:b w:val="0"/>
        </w:rPr>
      </w:r>
      <w:r>
        <w:rPr>
          <w:color w:val="231F20"/>
        </w:rPr>
        <w:t>SA 597. Introduction to China. (1 Credit)</w:t>
      </w:r>
    </w:p>
    <w:p>
      <w:pPr>
        <w:pStyle w:val="BodyText"/>
        <w:spacing w:line="288" w:lineRule="auto" w:before="36"/>
      </w:pPr>
      <w:r>
        <w:rPr>
          <w:color w:val="231F20"/>
          <w:w w:val="105"/>
        </w:rPr>
        <w:t>Introduction to the </w:t>
      </w:r>
      <w:r>
        <w:rPr>
          <w:color w:val="231F20"/>
          <w:spacing w:val="-3"/>
          <w:w w:val="105"/>
        </w:rPr>
        <w:t>history, </w:t>
      </w:r>
      <w:r>
        <w:rPr>
          <w:color w:val="231F20"/>
          <w:w w:val="105"/>
        </w:rPr>
        <w:t>language and culture of China, designed speciﬁcally to provide students participating in study abroad in China with</w:t>
      </w:r>
      <w:r>
        <w:rPr>
          <w:color w:val="231F20"/>
          <w:spacing w:val="-19"/>
          <w:w w:val="105"/>
        </w:rPr>
        <w:t> </w:t>
      </w:r>
      <w:r>
        <w:rPr>
          <w:color w:val="231F20"/>
          <w:w w:val="105"/>
        </w:rPr>
        <w:t>a</w:t>
      </w:r>
      <w:r>
        <w:rPr>
          <w:color w:val="231F20"/>
          <w:spacing w:val="-19"/>
          <w:w w:val="105"/>
        </w:rPr>
        <w:t> </w:t>
      </w:r>
      <w:r>
        <w:rPr>
          <w:color w:val="231F20"/>
          <w:w w:val="105"/>
        </w:rPr>
        <w:t>useful</w:t>
      </w:r>
      <w:r>
        <w:rPr>
          <w:color w:val="231F20"/>
          <w:spacing w:val="-18"/>
          <w:w w:val="105"/>
        </w:rPr>
        <w:t> </w:t>
      </w:r>
      <w:r>
        <w:rPr>
          <w:color w:val="231F20"/>
          <w:w w:val="105"/>
        </w:rPr>
        <w:t>orientation</w:t>
      </w:r>
      <w:r>
        <w:rPr>
          <w:color w:val="231F20"/>
          <w:spacing w:val="-18"/>
          <w:w w:val="105"/>
        </w:rPr>
        <w:t> </w:t>
      </w:r>
      <w:r>
        <w:rPr>
          <w:color w:val="231F20"/>
          <w:w w:val="105"/>
        </w:rPr>
        <w:t>and</w:t>
      </w:r>
      <w:r>
        <w:rPr>
          <w:color w:val="231F20"/>
          <w:spacing w:val="-19"/>
          <w:w w:val="105"/>
        </w:rPr>
        <w:t> </w:t>
      </w:r>
      <w:r>
        <w:rPr>
          <w:color w:val="231F20"/>
          <w:w w:val="105"/>
        </w:rPr>
        <w:t>framework</w:t>
      </w:r>
      <w:r>
        <w:rPr>
          <w:color w:val="231F20"/>
          <w:spacing w:val="-18"/>
          <w:w w:val="105"/>
        </w:rPr>
        <w:t> </w:t>
      </w:r>
      <w:r>
        <w:rPr>
          <w:color w:val="231F20"/>
          <w:w w:val="105"/>
        </w:rPr>
        <w:t>for</w:t>
      </w:r>
      <w:r>
        <w:rPr>
          <w:color w:val="231F20"/>
          <w:spacing w:val="-18"/>
          <w:w w:val="105"/>
        </w:rPr>
        <w:t> </w:t>
      </w:r>
      <w:r>
        <w:rPr>
          <w:color w:val="231F20"/>
          <w:w w:val="105"/>
        </w:rPr>
        <w:t>evaluating</w:t>
      </w:r>
      <w:r>
        <w:rPr>
          <w:color w:val="231F20"/>
          <w:spacing w:val="-19"/>
          <w:w w:val="105"/>
        </w:rPr>
        <w:t> </w:t>
      </w:r>
      <w:r>
        <w:rPr>
          <w:color w:val="231F20"/>
          <w:w w:val="105"/>
        </w:rPr>
        <w:t>their</w:t>
      </w:r>
      <w:r>
        <w:rPr>
          <w:color w:val="231F20"/>
          <w:spacing w:val="-18"/>
          <w:w w:val="105"/>
        </w:rPr>
        <w:t> </w:t>
      </w:r>
      <w:r>
        <w:rPr>
          <w:color w:val="231F20"/>
          <w:w w:val="105"/>
        </w:rPr>
        <w:t>experience abroad.</w:t>
      </w:r>
      <w:r>
        <w:rPr>
          <w:color w:val="231F20"/>
          <w:spacing w:val="-24"/>
          <w:w w:val="105"/>
        </w:rPr>
        <w:t> </w:t>
      </w:r>
      <w:r>
        <w:rPr>
          <w:color w:val="231F20"/>
          <w:w w:val="105"/>
        </w:rPr>
        <w:t>Open</w:t>
      </w:r>
      <w:r>
        <w:rPr>
          <w:color w:val="231F20"/>
          <w:spacing w:val="-24"/>
          <w:w w:val="105"/>
        </w:rPr>
        <w:t> </w:t>
      </w:r>
      <w:r>
        <w:rPr>
          <w:color w:val="231F20"/>
          <w:w w:val="105"/>
        </w:rPr>
        <w:t>to</w:t>
      </w:r>
      <w:r>
        <w:rPr>
          <w:color w:val="231F20"/>
          <w:spacing w:val="-24"/>
          <w:w w:val="105"/>
        </w:rPr>
        <w:t> </w:t>
      </w:r>
      <w:r>
        <w:rPr>
          <w:color w:val="231F20"/>
          <w:w w:val="105"/>
        </w:rPr>
        <w:t>all</w:t>
      </w:r>
      <w:r>
        <w:rPr>
          <w:color w:val="231F20"/>
          <w:spacing w:val="-24"/>
          <w:w w:val="105"/>
        </w:rPr>
        <w:t> </w:t>
      </w:r>
      <w:r>
        <w:rPr>
          <w:color w:val="231F20"/>
          <w:w w:val="105"/>
        </w:rPr>
        <w:t>graduate</w:t>
      </w:r>
      <w:r>
        <w:rPr>
          <w:color w:val="231F20"/>
          <w:spacing w:val="-24"/>
          <w:w w:val="105"/>
        </w:rPr>
        <w:t> </w:t>
      </w:r>
      <w:r>
        <w:rPr>
          <w:color w:val="231F20"/>
          <w:w w:val="105"/>
        </w:rPr>
        <w:t>students.</w:t>
      </w:r>
      <w:r>
        <w:rPr>
          <w:color w:val="231F20"/>
          <w:spacing w:val="-24"/>
          <w:w w:val="105"/>
        </w:rPr>
        <w:t> </w:t>
      </w:r>
      <w:r>
        <w:rPr>
          <w:color w:val="231F20"/>
          <w:w w:val="105"/>
        </w:rPr>
        <w:t>Required</w:t>
      </w:r>
      <w:r>
        <w:rPr>
          <w:color w:val="231F20"/>
          <w:spacing w:val="-24"/>
          <w:w w:val="105"/>
        </w:rPr>
        <w:t> </w:t>
      </w:r>
      <w:r>
        <w:rPr>
          <w:color w:val="231F20"/>
          <w:w w:val="105"/>
        </w:rPr>
        <w:t>of</w:t>
      </w:r>
      <w:r>
        <w:rPr>
          <w:color w:val="231F20"/>
          <w:spacing w:val="-24"/>
          <w:w w:val="105"/>
        </w:rPr>
        <w:t> </w:t>
      </w:r>
      <w:r>
        <w:rPr>
          <w:color w:val="231F20"/>
          <w:w w:val="105"/>
        </w:rPr>
        <w:t>all</w:t>
      </w:r>
      <w:r>
        <w:rPr>
          <w:color w:val="231F20"/>
          <w:spacing w:val="-24"/>
          <w:w w:val="105"/>
        </w:rPr>
        <w:t> </w:t>
      </w:r>
      <w:r>
        <w:rPr>
          <w:color w:val="231F20"/>
          <w:w w:val="105"/>
        </w:rPr>
        <w:t>graduate</w:t>
      </w:r>
      <w:r>
        <w:rPr>
          <w:color w:val="231F20"/>
          <w:spacing w:val="-24"/>
          <w:w w:val="105"/>
        </w:rPr>
        <w:t> </w:t>
      </w:r>
      <w:r>
        <w:rPr>
          <w:color w:val="231F20"/>
          <w:w w:val="105"/>
        </w:rPr>
        <w:t>students taking</w:t>
      </w:r>
      <w:r>
        <w:rPr>
          <w:color w:val="231F20"/>
          <w:spacing w:val="-10"/>
          <w:w w:val="105"/>
        </w:rPr>
        <w:t> </w:t>
      </w:r>
      <w:r>
        <w:rPr>
          <w:color w:val="231F20"/>
          <w:w w:val="105"/>
        </w:rPr>
        <w:t>part</w:t>
      </w:r>
      <w:r>
        <w:rPr>
          <w:color w:val="231F20"/>
          <w:spacing w:val="-10"/>
          <w:w w:val="105"/>
        </w:rPr>
        <w:t> </w:t>
      </w:r>
      <w:r>
        <w:rPr>
          <w:color w:val="231F20"/>
          <w:w w:val="105"/>
        </w:rPr>
        <w:t>in</w:t>
      </w:r>
      <w:r>
        <w:rPr>
          <w:color w:val="231F20"/>
          <w:spacing w:val="-10"/>
          <w:w w:val="105"/>
        </w:rPr>
        <w:t> </w:t>
      </w:r>
      <w:r>
        <w:rPr>
          <w:color w:val="231F20"/>
          <w:w w:val="105"/>
        </w:rPr>
        <w:t>study</w:t>
      </w:r>
      <w:r>
        <w:rPr>
          <w:color w:val="231F20"/>
          <w:spacing w:val="-10"/>
          <w:w w:val="105"/>
        </w:rPr>
        <w:t> </w:t>
      </w:r>
      <w:r>
        <w:rPr>
          <w:color w:val="231F20"/>
          <w:w w:val="105"/>
        </w:rPr>
        <w:t>abroad</w:t>
      </w:r>
      <w:r>
        <w:rPr>
          <w:color w:val="231F20"/>
          <w:spacing w:val="-10"/>
          <w:w w:val="105"/>
        </w:rPr>
        <w:t> </w:t>
      </w:r>
      <w:r>
        <w:rPr>
          <w:color w:val="231F20"/>
          <w:w w:val="105"/>
        </w:rPr>
        <w:t>in</w:t>
      </w:r>
      <w:r>
        <w:rPr>
          <w:color w:val="231F20"/>
          <w:spacing w:val="-10"/>
          <w:w w:val="105"/>
        </w:rPr>
        <w:t> </w:t>
      </w:r>
      <w:r>
        <w:rPr>
          <w:color w:val="231F20"/>
          <w:w w:val="105"/>
        </w:rPr>
        <w:t>China</w:t>
      </w:r>
      <w:r>
        <w:rPr>
          <w:color w:val="231F20"/>
          <w:spacing w:val="-10"/>
          <w:w w:val="105"/>
        </w:rPr>
        <w:t> </w:t>
      </w:r>
      <w:r>
        <w:rPr>
          <w:color w:val="231F20"/>
          <w:w w:val="105"/>
        </w:rPr>
        <w:t>programs.</w:t>
      </w:r>
    </w:p>
    <w:p>
      <w:pPr>
        <w:pStyle w:val="Heading2"/>
        <w:spacing w:before="105"/>
      </w:pPr>
      <w:r>
        <w:rPr>
          <w:color w:val="231F20"/>
        </w:rPr>
        <w:t>SCED - Science Education (SCED)</w:t>
      </w:r>
    </w:p>
    <w:p>
      <w:pPr>
        <w:pStyle w:val="BodyText"/>
        <w:spacing w:line="288" w:lineRule="auto" w:before="119"/>
      </w:pPr>
      <w:bookmarkStart w:name="SCED - Science Education (SCED)" w:id="270"/>
      <w:bookmarkEnd w:id="270"/>
      <w:r>
        <w:rPr/>
      </w:r>
      <w:r>
        <w:rPr>
          <w:b/>
          <w:color w:val="231F20"/>
        </w:rPr>
        <w:t>SCED 580. Teaching Science in the Secondary School. (3 Credits) </w:t>
      </w:r>
      <w:r>
        <w:rPr>
          <w:color w:val="231F20"/>
        </w:rPr>
        <w:t>Examines the problems of teachers in secondary science in integrating laboratory activities into the science curriculum as a basis for inquiry learning. The course provides experience in effective planning, preparing, teaching, in a context of inquiry learning as well as assessing student achievement. This course centers on active engagement of teaching candidates as they incorporate safety concerns, technology, resources, science education reform concepts, the Alabama Course of Study and National Science Education Standards in their science major. Two periods and one two-hour laboratory per week. Field trip(s) and a paper are required. Credit is awarded only in science major BI, CH, ES, or PH.</w:t>
      </w:r>
    </w:p>
    <w:p>
      <w:pPr>
        <w:pStyle w:val="BodyText"/>
        <w:spacing w:line="175" w:lineRule="exact"/>
      </w:pPr>
      <w:r>
        <w:rPr>
          <w:color w:val="231F20"/>
        </w:rPr>
        <w:t>Course Fees: $50</w:t>
      </w:r>
    </w:p>
    <w:p>
      <w:pPr>
        <w:pStyle w:val="Heading2"/>
        <w:spacing w:line="220" w:lineRule="auto" w:before="172"/>
        <w:ind w:right="565"/>
      </w:pPr>
      <w:r>
        <w:rPr>
          <w:color w:val="231F20"/>
        </w:rPr>
        <w:t>SEM-Security &amp; Emergency Mgmt (SEM)</w:t>
      </w:r>
    </w:p>
    <w:p>
      <w:pPr>
        <w:pStyle w:val="Heading7"/>
        <w:spacing w:line="288" w:lineRule="auto" w:before="125"/>
      </w:pPr>
      <w:bookmarkStart w:name="SEM-Security &amp; Emergency Mgmt (SEM)" w:id="271"/>
      <w:bookmarkEnd w:id="271"/>
      <w:r>
        <w:rPr>
          <w:b w:val="0"/>
        </w:rPr>
      </w:r>
      <w:r>
        <w:rPr>
          <w:color w:val="231F20"/>
          <w:w w:val="95"/>
        </w:rPr>
        <w:t>SEM 500. Foundations of Homeland Security and Emergency </w:t>
      </w:r>
      <w:r>
        <w:rPr>
          <w:color w:val="231F20"/>
        </w:rPr>
        <w:t>Management. (3 Credits)</w:t>
      </w:r>
    </w:p>
    <w:p>
      <w:pPr>
        <w:pStyle w:val="BodyText"/>
        <w:spacing w:line="288" w:lineRule="auto"/>
      </w:pPr>
      <w:r>
        <w:rPr>
          <w:color w:val="231F20"/>
          <w:w w:val="105"/>
        </w:rPr>
        <w:t>A</w:t>
      </w:r>
      <w:r>
        <w:rPr>
          <w:color w:val="231F20"/>
          <w:spacing w:val="-18"/>
          <w:w w:val="105"/>
        </w:rPr>
        <w:t> </w:t>
      </w:r>
      <w:r>
        <w:rPr>
          <w:color w:val="231F20"/>
          <w:w w:val="105"/>
        </w:rPr>
        <w:t>study</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history</w:t>
      </w:r>
      <w:r>
        <w:rPr>
          <w:color w:val="231F20"/>
          <w:spacing w:val="-19"/>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ﬁelds</w:t>
      </w:r>
      <w:r>
        <w:rPr>
          <w:color w:val="231F20"/>
          <w:spacing w:val="-18"/>
          <w:w w:val="105"/>
        </w:rPr>
        <w:t> </w:t>
      </w:r>
      <w:r>
        <w:rPr>
          <w:color w:val="231F20"/>
          <w:w w:val="105"/>
        </w:rPr>
        <w:t>of</w:t>
      </w:r>
      <w:r>
        <w:rPr>
          <w:color w:val="231F20"/>
          <w:spacing w:val="-18"/>
          <w:w w:val="105"/>
        </w:rPr>
        <w:t> </w:t>
      </w:r>
      <w:r>
        <w:rPr>
          <w:color w:val="231F20"/>
          <w:w w:val="105"/>
        </w:rPr>
        <w:t>Homeland</w:t>
      </w:r>
      <w:r>
        <w:rPr>
          <w:color w:val="231F20"/>
          <w:spacing w:val="-18"/>
          <w:w w:val="105"/>
        </w:rPr>
        <w:t> </w:t>
      </w:r>
      <w:r>
        <w:rPr>
          <w:color w:val="231F20"/>
          <w:w w:val="105"/>
        </w:rPr>
        <w:t>Security</w:t>
      </w:r>
      <w:r>
        <w:rPr>
          <w:color w:val="231F20"/>
          <w:spacing w:val="-18"/>
          <w:w w:val="105"/>
        </w:rPr>
        <w:t> </w:t>
      </w:r>
      <w:r>
        <w:rPr>
          <w:color w:val="231F20"/>
          <w:w w:val="105"/>
        </w:rPr>
        <w:t>and</w:t>
      </w:r>
      <w:r>
        <w:rPr>
          <w:color w:val="231F20"/>
          <w:spacing w:val="-19"/>
          <w:w w:val="105"/>
        </w:rPr>
        <w:t> </w:t>
      </w:r>
      <w:r>
        <w:rPr>
          <w:color w:val="231F20"/>
          <w:w w:val="105"/>
        </w:rPr>
        <w:t>Emergency Management; contemporary homeland security and emergency management concepts, functions, and practices for the civilian government </w:t>
      </w:r>
      <w:r>
        <w:rPr>
          <w:color w:val="231F20"/>
          <w:spacing w:val="-3"/>
          <w:w w:val="105"/>
        </w:rPr>
        <w:t>sector, military, </w:t>
      </w:r>
      <w:r>
        <w:rPr>
          <w:color w:val="231F20"/>
          <w:w w:val="105"/>
        </w:rPr>
        <w:t>law enforcement, nonproﬁt organizations, and the private</w:t>
      </w:r>
      <w:r>
        <w:rPr>
          <w:color w:val="231F20"/>
          <w:spacing w:val="-25"/>
          <w:w w:val="105"/>
        </w:rPr>
        <w:t> </w:t>
      </w:r>
      <w:r>
        <w:rPr>
          <w:color w:val="231F20"/>
          <w:spacing w:val="-3"/>
          <w:w w:val="105"/>
        </w:rPr>
        <w:t>sector.</w:t>
      </w:r>
    </w:p>
    <w:p>
      <w:pPr>
        <w:pStyle w:val="Heading7"/>
        <w:spacing w:before="75"/>
      </w:pPr>
      <w:r>
        <w:rPr>
          <w:color w:val="231F20"/>
        </w:rPr>
        <w:t>SEM 505. Terrorism and Terrorist Operations. (3 Credits)</w:t>
      </w:r>
    </w:p>
    <w:p>
      <w:pPr>
        <w:pStyle w:val="BodyText"/>
        <w:spacing w:line="288" w:lineRule="auto" w:before="36"/>
        <w:ind w:right="48"/>
      </w:pPr>
      <w:r>
        <w:rPr>
          <w:color w:val="231F20"/>
        </w:rPr>
        <w:t>The </w:t>
      </w:r>
      <w:r>
        <w:rPr>
          <w:color w:val="231F20"/>
          <w:spacing w:val="-3"/>
        </w:rPr>
        <w:t>history, </w:t>
      </w:r>
      <w:r>
        <w:rPr>
          <w:color w:val="231F20"/>
        </w:rPr>
        <w:t>methods, and philosophy of terrorism are reviewed. Emphasis is placed on extremism as a foundation for terrorist </w:t>
      </w:r>
      <w:r>
        <w:rPr>
          <w:color w:val="231F20"/>
          <w:spacing w:val="-3"/>
        </w:rPr>
        <w:t>behavior, </w:t>
      </w:r>
      <w:r>
        <w:rPr>
          <w:color w:val="231F20"/>
        </w:rPr>
        <w:t>types of terrorism, and how governments and law enforcement agencies respond to terrorism. Case studies of terrorist activities and implications for emergency</w:t>
      </w:r>
      <w:r>
        <w:rPr>
          <w:color w:val="231F20"/>
          <w:spacing w:val="-6"/>
        </w:rPr>
        <w:t> </w:t>
      </w:r>
      <w:r>
        <w:rPr>
          <w:color w:val="231F20"/>
        </w:rPr>
        <w:t>response</w:t>
      </w:r>
      <w:r>
        <w:rPr>
          <w:color w:val="231F20"/>
          <w:spacing w:val="-7"/>
        </w:rPr>
        <w:t> </w:t>
      </w:r>
      <w:r>
        <w:rPr>
          <w:color w:val="231F20"/>
        </w:rPr>
        <w:t>are</w:t>
      </w:r>
      <w:r>
        <w:rPr>
          <w:color w:val="231F20"/>
          <w:spacing w:val="-7"/>
        </w:rPr>
        <w:t> </w:t>
      </w:r>
      <w:r>
        <w:rPr>
          <w:color w:val="231F20"/>
        </w:rPr>
        <w:t>highlighted.</w:t>
      </w:r>
      <w:r>
        <w:rPr>
          <w:color w:val="231F20"/>
          <w:spacing w:val="-6"/>
        </w:rPr>
        <w:t> </w:t>
      </w:r>
      <w:r>
        <w:rPr>
          <w:color w:val="231F20"/>
        </w:rPr>
        <w:t>Prerequisites</w:t>
      </w:r>
      <w:r>
        <w:rPr>
          <w:color w:val="231F20"/>
          <w:spacing w:val="-7"/>
        </w:rPr>
        <w:t> </w:t>
      </w:r>
      <w:r>
        <w:rPr>
          <w:color w:val="231F20"/>
        </w:rPr>
        <w:t>SEM</w:t>
      </w:r>
      <w:r>
        <w:rPr>
          <w:color w:val="231F20"/>
          <w:spacing w:val="-6"/>
        </w:rPr>
        <w:t> </w:t>
      </w:r>
      <w:r>
        <w:rPr>
          <w:color w:val="231F20"/>
        </w:rPr>
        <w:t>500.</w:t>
      </w:r>
    </w:p>
    <w:p>
      <w:pPr>
        <w:pStyle w:val="Heading7"/>
      </w:pPr>
      <w:r>
        <w:rPr>
          <w:color w:val="231F20"/>
        </w:rPr>
        <w:t>SEM 506. Disaster Response and Recovery. (3 Credits)</w:t>
      </w:r>
    </w:p>
    <w:p>
      <w:pPr>
        <w:pStyle w:val="BodyText"/>
        <w:spacing w:line="288" w:lineRule="auto" w:before="36"/>
        <w:ind w:right="94"/>
      </w:pPr>
      <w:r>
        <w:rPr>
          <w:color w:val="231F20"/>
          <w:w w:val="105"/>
        </w:rPr>
        <w:t>How people, groups, organizations, communities and governments manage disasters in the immediate aftermath and recover from their effects,</w:t>
      </w:r>
      <w:r>
        <w:rPr>
          <w:color w:val="231F20"/>
          <w:spacing w:val="-28"/>
          <w:w w:val="105"/>
        </w:rPr>
        <w:t> </w:t>
      </w:r>
      <w:r>
        <w:rPr>
          <w:color w:val="231F20"/>
          <w:w w:val="105"/>
        </w:rPr>
        <w:t>including</w:t>
      </w:r>
      <w:r>
        <w:rPr>
          <w:color w:val="231F20"/>
          <w:spacing w:val="-28"/>
          <w:w w:val="105"/>
        </w:rPr>
        <w:t> </w:t>
      </w:r>
      <w:r>
        <w:rPr>
          <w:color w:val="231F20"/>
          <w:w w:val="105"/>
        </w:rPr>
        <w:t>social,</w:t>
      </w:r>
      <w:r>
        <w:rPr>
          <w:color w:val="231F20"/>
          <w:spacing w:val="-28"/>
          <w:w w:val="105"/>
        </w:rPr>
        <w:t> </w:t>
      </w:r>
      <w:r>
        <w:rPr>
          <w:color w:val="231F20"/>
          <w:w w:val="105"/>
        </w:rPr>
        <w:t>physical,</w:t>
      </w:r>
      <w:r>
        <w:rPr>
          <w:color w:val="231F20"/>
          <w:spacing w:val="-27"/>
          <w:w w:val="105"/>
        </w:rPr>
        <w:t> </w:t>
      </w:r>
      <w:r>
        <w:rPr>
          <w:color w:val="231F20"/>
          <w:w w:val="105"/>
        </w:rPr>
        <w:t>business,</w:t>
      </w:r>
      <w:r>
        <w:rPr>
          <w:color w:val="231F20"/>
          <w:spacing w:val="-27"/>
          <w:w w:val="105"/>
        </w:rPr>
        <w:t> </w:t>
      </w:r>
      <w:r>
        <w:rPr>
          <w:color w:val="231F20"/>
          <w:w w:val="105"/>
        </w:rPr>
        <w:t>and</w:t>
      </w:r>
      <w:r>
        <w:rPr>
          <w:color w:val="231F20"/>
          <w:spacing w:val="-28"/>
          <w:w w:val="105"/>
        </w:rPr>
        <w:t> </w:t>
      </w:r>
      <w:r>
        <w:rPr>
          <w:color w:val="231F20"/>
          <w:w w:val="105"/>
        </w:rPr>
        <w:t>infrastructure</w:t>
      </w:r>
      <w:r>
        <w:rPr>
          <w:color w:val="231F20"/>
          <w:spacing w:val="-28"/>
          <w:w w:val="105"/>
        </w:rPr>
        <w:t> </w:t>
      </w:r>
      <w:r>
        <w:rPr>
          <w:color w:val="231F20"/>
          <w:w w:val="105"/>
        </w:rPr>
        <w:t>problems as</w:t>
      </w:r>
      <w:r>
        <w:rPr>
          <w:color w:val="231F20"/>
          <w:spacing w:val="-27"/>
          <w:w w:val="105"/>
        </w:rPr>
        <w:t> </w:t>
      </w:r>
      <w:r>
        <w:rPr>
          <w:color w:val="231F20"/>
          <w:w w:val="105"/>
        </w:rPr>
        <w:t>well</w:t>
      </w:r>
      <w:r>
        <w:rPr>
          <w:color w:val="231F20"/>
          <w:spacing w:val="-27"/>
          <w:w w:val="105"/>
        </w:rPr>
        <w:t> </w:t>
      </w:r>
      <w:r>
        <w:rPr>
          <w:color w:val="231F20"/>
          <w:w w:val="105"/>
        </w:rPr>
        <w:t>as</w:t>
      </w:r>
      <w:r>
        <w:rPr>
          <w:color w:val="231F20"/>
          <w:spacing w:val="-27"/>
          <w:w w:val="105"/>
        </w:rPr>
        <w:t> </w:t>
      </w:r>
      <w:r>
        <w:rPr>
          <w:color w:val="231F20"/>
          <w:w w:val="105"/>
        </w:rPr>
        <w:t>intra-</w:t>
      </w:r>
      <w:r>
        <w:rPr>
          <w:color w:val="231F20"/>
          <w:spacing w:val="-27"/>
          <w:w w:val="105"/>
        </w:rPr>
        <w:t> </w:t>
      </w:r>
      <w:r>
        <w:rPr>
          <w:color w:val="231F20"/>
          <w:w w:val="105"/>
        </w:rPr>
        <w:t>and</w:t>
      </w:r>
      <w:r>
        <w:rPr>
          <w:color w:val="231F20"/>
          <w:spacing w:val="-27"/>
          <w:w w:val="105"/>
        </w:rPr>
        <w:t> </w:t>
      </w:r>
      <w:r>
        <w:rPr>
          <w:color w:val="231F20"/>
          <w:w w:val="105"/>
        </w:rPr>
        <w:t>inter-organizational</w:t>
      </w:r>
      <w:r>
        <w:rPr>
          <w:color w:val="231F20"/>
          <w:spacing w:val="-26"/>
          <w:w w:val="105"/>
        </w:rPr>
        <w:t> </w:t>
      </w:r>
      <w:r>
        <w:rPr>
          <w:color w:val="231F20"/>
          <w:w w:val="105"/>
        </w:rPr>
        <w:t>issues.</w:t>
      </w:r>
      <w:r>
        <w:rPr>
          <w:color w:val="231F20"/>
          <w:spacing w:val="-27"/>
          <w:w w:val="105"/>
        </w:rPr>
        <w:t> </w:t>
      </w:r>
      <w:r>
        <w:rPr>
          <w:color w:val="231F20"/>
          <w:w w:val="105"/>
        </w:rPr>
        <w:t>Prerequisites</w:t>
      </w:r>
      <w:r>
        <w:rPr>
          <w:color w:val="231F20"/>
          <w:spacing w:val="-27"/>
          <w:w w:val="105"/>
        </w:rPr>
        <w:t> </w:t>
      </w:r>
      <w:r>
        <w:rPr>
          <w:color w:val="231F20"/>
          <w:w w:val="105"/>
        </w:rPr>
        <w:t>SEM</w:t>
      </w:r>
      <w:r>
        <w:rPr>
          <w:color w:val="231F20"/>
          <w:spacing w:val="-26"/>
          <w:w w:val="105"/>
        </w:rPr>
        <w:t> </w:t>
      </w:r>
      <w:r>
        <w:rPr>
          <w:color w:val="231F20"/>
          <w:w w:val="105"/>
        </w:rPr>
        <w:t>500.</w:t>
      </w:r>
    </w:p>
    <w:p>
      <w:pPr>
        <w:pStyle w:val="Heading7"/>
        <w:spacing w:line="288" w:lineRule="auto" w:before="77"/>
      </w:pPr>
      <w:r>
        <w:rPr>
          <w:color w:val="231F20"/>
          <w:w w:val="95"/>
        </w:rPr>
        <w:t>SEM 560. Homeland Security &amp; Emergency Management Seminar/ </w:t>
      </w:r>
      <w:r>
        <w:rPr>
          <w:color w:val="231F20"/>
        </w:rPr>
        <w:t>Exercise. (3 Credits)</w:t>
      </w:r>
    </w:p>
    <w:p>
      <w:pPr>
        <w:pStyle w:val="BodyText"/>
        <w:spacing w:line="288" w:lineRule="auto"/>
        <w:ind w:right="195"/>
      </w:pPr>
      <w:r>
        <w:rPr>
          <w:color w:val="231F20"/>
          <w:w w:val="105"/>
        </w:rPr>
        <w:t>A</w:t>
      </w:r>
      <w:r>
        <w:rPr>
          <w:color w:val="231F20"/>
          <w:spacing w:val="-25"/>
          <w:w w:val="105"/>
        </w:rPr>
        <w:t> </w:t>
      </w:r>
      <w:r>
        <w:rPr>
          <w:color w:val="231F20"/>
          <w:w w:val="105"/>
        </w:rPr>
        <w:t>two-day</w:t>
      </w:r>
      <w:r>
        <w:rPr>
          <w:color w:val="231F20"/>
          <w:spacing w:val="-26"/>
          <w:w w:val="105"/>
        </w:rPr>
        <w:t> </w:t>
      </w:r>
      <w:r>
        <w:rPr>
          <w:color w:val="231F20"/>
          <w:w w:val="105"/>
        </w:rPr>
        <w:t>(onsite)</w:t>
      </w:r>
      <w:r>
        <w:rPr>
          <w:color w:val="231F20"/>
          <w:spacing w:val="-25"/>
          <w:w w:val="105"/>
        </w:rPr>
        <w:t> </w:t>
      </w:r>
      <w:r>
        <w:rPr>
          <w:color w:val="231F20"/>
          <w:w w:val="105"/>
        </w:rPr>
        <w:t>seminar/exercise</w:t>
      </w:r>
      <w:r>
        <w:rPr>
          <w:color w:val="231F20"/>
          <w:spacing w:val="-26"/>
          <w:w w:val="105"/>
        </w:rPr>
        <w:t> </w:t>
      </w:r>
      <w:r>
        <w:rPr>
          <w:color w:val="231F20"/>
          <w:w w:val="105"/>
        </w:rPr>
        <w:t>with</w:t>
      </w:r>
      <w:r>
        <w:rPr>
          <w:color w:val="231F20"/>
          <w:spacing w:val="-26"/>
          <w:w w:val="105"/>
        </w:rPr>
        <w:t> </w:t>
      </w:r>
      <w:r>
        <w:rPr>
          <w:color w:val="231F20"/>
          <w:w w:val="105"/>
        </w:rPr>
        <w:t>online</w:t>
      </w:r>
      <w:r>
        <w:rPr>
          <w:color w:val="231F20"/>
          <w:spacing w:val="-25"/>
          <w:w w:val="105"/>
        </w:rPr>
        <w:t> </w:t>
      </w:r>
      <w:r>
        <w:rPr>
          <w:color w:val="231F20"/>
          <w:w w:val="105"/>
        </w:rPr>
        <w:t>preparatory</w:t>
      </w:r>
      <w:r>
        <w:rPr>
          <w:color w:val="231F20"/>
          <w:spacing w:val="-26"/>
          <w:w w:val="105"/>
        </w:rPr>
        <w:t> </w:t>
      </w:r>
      <w:r>
        <w:rPr>
          <w:color w:val="231F20"/>
          <w:w w:val="105"/>
        </w:rPr>
        <w:t>readings, discussions,</w:t>
      </w:r>
      <w:r>
        <w:rPr>
          <w:color w:val="231F20"/>
          <w:spacing w:val="-25"/>
          <w:w w:val="105"/>
        </w:rPr>
        <w:t> </w:t>
      </w:r>
      <w:r>
        <w:rPr>
          <w:color w:val="231F20"/>
          <w:w w:val="105"/>
        </w:rPr>
        <w:t>and</w:t>
      </w:r>
      <w:r>
        <w:rPr>
          <w:color w:val="231F20"/>
          <w:spacing w:val="-25"/>
          <w:w w:val="105"/>
        </w:rPr>
        <w:t> </w:t>
      </w:r>
      <w:r>
        <w:rPr>
          <w:color w:val="231F20"/>
          <w:w w:val="105"/>
        </w:rPr>
        <w:t>assignments</w:t>
      </w:r>
      <w:r>
        <w:rPr>
          <w:color w:val="231F20"/>
          <w:spacing w:val="-25"/>
          <w:w w:val="105"/>
        </w:rPr>
        <w:t> </w:t>
      </w:r>
      <w:r>
        <w:rPr>
          <w:color w:val="231F20"/>
          <w:w w:val="105"/>
        </w:rPr>
        <w:t>during</w:t>
      </w:r>
      <w:r>
        <w:rPr>
          <w:color w:val="231F20"/>
          <w:spacing w:val="-25"/>
          <w:w w:val="105"/>
        </w:rPr>
        <w:t> </w:t>
      </w:r>
      <w:r>
        <w:rPr>
          <w:color w:val="231F20"/>
          <w:w w:val="105"/>
        </w:rPr>
        <w:t>the</w:t>
      </w:r>
      <w:r>
        <w:rPr>
          <w:color w:val="231F20"/>
          <w:spacing w:val="-25"/>
          <w:w w:val="105"/>
        </w:rPr>
        <w:t> </w:t>
      </w:r>
      <w:r>
        <w:rPr>
          <w:color w:val="231F20"/>
          <w:w w:val="105"/>
        </w:rPr>
        <w:t>course.</w:t>
      </w:r>
      <w:r>
        <w:rPr>
          <w:color w:val="231F20"/>
          <w:spacing w:val="-25"/>
          <w:w w:val="105"/>
        </w:rPr>
        <w:t> </w:t>
      </w:r>
      <w:r>
        <w:rPr>
          <w:color w:val="231F20"/>
          <w:w w:val="105"/>
        </w:rPr>
        <w:t>The</w:t>
      </w:r>
      <w:r>
        <w:rPr>
          <w:color w:val="231F20"/>
          <w:spacing w:val="-25"/>
          <w:w w:val="105"/>
        </w:rPr>
        <w:t> </w:t>
      </w:r>
      <w:r>
        <w:rPr>
          <w:color w:val="231F20"/>
          <w:w w:val="105"/>
        </w:rPr>
        <w:t>exercise</w:t>
      </w:r>
      <w:r>
        <w:rPr>
          <w:color w:val="231F20"/>
          <w:spacing w:val="-25"/>
          <w:w w:val="105"/>
        </w:rPr>
        <w:t> </w:t>
      </w:r>
      <w:r>
        <w:rPr>
          <w:color w:val="231F20"/>
          <w:w w:val="105"/>
        </w:rPr>
        <w:t>serves as</w:t>
      </w:r>
      <w:r>
        <w:rPr>
          <w:color w:val="231F20"/>
          <w:spacing w:val="-20"/>
          <w:w w:val="105"/>
        </w:rPr>
        <w:t> </w:t>
      </w:r>
      <w:r>
        <w:rPr>
          <w:color w:val="231F20"/>
          <w:w w:val="105"/>
        </w:rPr>
        <w:t>the</w:t>
      </w:r>
      <w:r>
        <w:rPr>
          <w:color w:val="231F20"/>
          <w:spacing w:val="-19"/>
          <w:w w:val="105"/>
        </w:rPr>
        <w:t> </w:t>
      </w:r>
      <w:r>
        <w:rPr>
          <w:color w:val="231F20"/>
          <w:w w:val="105"/>
        </w:rPr>
        <w:t>capstone</w:t>
      </w:r>
      <w:r>
        <w:rPr>
          <w:color w:val="231F20"/>
          <w:spacing w:val="-20"/>
          <w:w w:val="105"/>
        </w:rPr>
        <w:t> </w:t>
      </w:r>
      <w:r>
        <w:rPr>
          <w:color w:val="231F20"/>
          <w:w w:val="105"/>
        </w:rPr>
        <w:t>event</w:t>
      </w:r>
      <w:r>
        <w:rPr>
          <w:color w:val="231F20"/>
          <w:spacing w:val="-20"/>
          <w:w w:val="105"/>
        </w:rPr>
        <w:t> </w:t>
      </w:r>
      <w:r>
        <w:rPr>
          <w:color w:val="231F20"/>
          <w:w w:val="105"/>
        </w:rPr>
        <w:t>for</w:t>
      </w:r>
      <w:r>
        <w:rPr>
          <w:color w:val="231F20"/>
          <w:spacing w:val="-19"/>
          <w:w w:val="105"/>
        </w:rPr>
        <w:t> </w:t>
      </w:r>
      <w:r>
        <w:rPr>
          <w:color w:val="231F20"/>
          <w:w w:val="105"/>
        </w:rPr>
        <w:t>the</w:t>
      </w:r>
      <w:r>
        <w:rPr>
          <w:color w:val="231F20"/>
          <w:spacing w:val="-19"/>
          <w:w w:val="105"/>
        </w:rPr>
        <w:t> </w:t>
      </w:r>
      <w:r>
        <w:rPr>
          <w:color w:val="231F20"/>
          <w:w w:val="105"/>
        </w:rPr>
        <w:t>SEM</w:t>
      </w:r>
      <w:r>
        <w:rPr>
          <w:color w:val="231F20"/>
          <w:spacing w:val="-19"/>
          <w:w w:val="105"/>
        </w:rPr>
        <w:t> </w:t>
      </w:r>
      <w:r>
        <w:rPr>
          <w:color w:val="231F20"/>
          <w:w w:val="105"/>
        </w:rPr>
        <w:t>program</w:t>
      </w:r>
      <w:r>
        <w:rPr>
          <w:color w:val="231F20"/>
          <w:spacing w:val="-19"/>
          <w:w w:val="105"/>
        </w:rPr>
        <w:t> </w:t>
      </w:r>
      <w:r>
        <w:rPr>
          <w:color w:val="231F20"/>
          <w:w w:val="105"/>
        </w:rPr>
        <w:t>and</w:t>
      </w:r>
      <w:r>
        <w:rPr>
          <w:color w:val="231F20"/>
          <w:spacing w:val="-20"/>
          <w:w w:val="105"/>
        </w:rPr>
        <w:t> </w:t>
      </w:r>
      <w:r>
        <w:rPr>
          <w:color w:val="231F20"/>
          <w:w w:val="105"/>
        </w:rPr>
        <w:t>should</w:t>
      </w:r>
      <w:r>
        <w:rPr>
          <w:color w:val="231F20"/>
          <w:spacing w:val="-20"/>
          <w:w w:val="105"/>
        </w:rPr>
        <w:t> </w:t>
      </w:r>
      <w:r>
        <w:rPr>
          <w:color w:val="231F20"/>
          <w:w w:val="105"/>
        </w:rPr>
        <w:t>be</w:t>
      </w:r>
      <w:r>
        <w:rPr>
          <w:color w:val="231F20"/>
          <w:spacing w:val="-19"/>
          <w:w w:val="105"/>
        </w:rPr>
        <w:t> </w:t>
      </w:r>
      <w:r>
        <w:rPr>
          <w:color w:val="231F20"/>
          <w:w w:val="105"/>
        </w:rPr>
        <w:t>taken</w:t>
      </w:r>
      <w:r>
        <w:rPr>
          <w:color w:val="231F20"/>
          <w:spacing w:val="-20"/>
          <w:w w:val="105"/>
        </w:rPr>
        <w:t> </w:t>
      </w:r>
      <w:r>
        <w:rPr>
          <w:color w:val="231F20"/>
          <w:w w:val="105"/>
        </w:rPr>
        <w:t>at</w:t>
      </w:r>
      <w:r>
        <w:rPr>
          <w:color w:val="231F20"/>
          <w:spacing w:val="-20"/>
          <w:w w:val="105"/>
        </w:rPr>
        <w:t> </w:t>
      </w:r>
      <w:r>
        <w:rPr>
          <w:color w:val="231F20"/>
          <w:w w:val="105"/>
        </w:rPr>
        <w:t>the conclusion</w:t>
      </w:r>
      <w:r>
        <w:rPr>
          <w:color w:val="231F20"/>
          <w:spacing w:val="-14"/>
          <w:w w:val="105"/>
        </w:rPr>
        <w:t> </w:t>
      </w:r>
      <w:r>
        <w:rPr>
          <w:color w:val="231F20"/>
          <w:w w:val="105"/>
        </w:rPr>
        <w:t>of</w:t>
      </w:r>
      <w:r>
        <w:rPr>
          <w:color w:val="231F20"/>
          <w:spacing w:val="-13"/>
          <w:w w:val="105"/>
        </w:rPr>
        <w:t> </w:t>
      </w:r>
      <w:r>
        <w:rPr>
          <w:color w:val="231F20"/>
          <w:w w:val="105"/>
        </w:rPr>
        <w:t>all</w:t>
      </w:r>
      <w:r>
        <w:rPr>
          <w:color w:val="231F20"/>
          <w:spacing w:val="-14"/>
          <w:w w:val="105"/>
        </w:rPr>
        <w:t> </w:t>
      </w:r>
      <w:r>
        <w:rPr>
          <w:color w:val="231F20"/>
          <w:w w:val="105"/>
        </w:rPr>
        <w:t>other</w:t>
      </w:r>
      <w:r>
        <w:rPr>
          <w:color w:val="231F20"/>
          <w:spacing w:val="-13"/>
          <w:w w:val="105"/>
        </w:rPr>
        <w:t> </w:t>
      </w:r>
      <w:r>
        <w:rPr>
          <w:color w:val="231F20"/>
          <w:w w:val="105"/>
        </w:rPr>
        <w:t>coursework.</w:t>
      </w:r>
      <w:r>
        <w:rPr>
          <w:color w:val="231F20"/>
          <w:spacing w:val="-14"/>
          <w:w w:val="105"/>
        </w:rPr>
        <w:t> </w:t>
      </w:r>
      <w:r>
        <w:rPr>
          <w:color w:val="231F20"/>
          <w:w w:val="105"/>
        </w:rPr>
        <w:t>Prerequisites</w:t>
      </w:r>
      <w:r>
        <w:rPr>
          <w:color w:val="231F20"/>
          <w:spacing w:val="-14"/>
          <w:w w:val="105"/>
        </w:rPr>
        <w:t> </w:t>
      </w:r>
      <w:r>
        <w:rPr>
          <w:color w:val="231F20"/>
          <w:w w:val="105"/>
        </w:rPr>
        <w:t>SEM</w:t>
      </w:r>
      <w:r>
        <w:rPr>
          <w:color w:val="231F20"/>
          <w:spacing w:val="-13"/>
          <w:w w:val="105"/>
        </w:rPr>
        <w:t> </w:t>
      </w:r>
      <w:r>
        <w:rPr>
          <w:color w:val="231F20"/>
          <w:w w:val="105"/>
        </w:rPr>
        <w:t>500.</w:t>
      </w:r>
    </w:p>
    <w:p>
      <w:pPr>
        <w:pStyle w:val="BodyText"/>
        <w:spacing w:before="7"/>
        <w:ind w:left="0"/>
        <w:rPr>
          <w:sz w:val="17"/>
        </w:rPr>
      </w:pPr>
      <w:r>
        <w:rPr/>
        <w:br w:type="column"/>
      </w:r>
      <w:r>
        <w:rPr>
          <w:sz w:val="17"/>
        </w:rPr>
      </w:r>
    </w:p>
    <w:p>
      <w:pPr>
        <w:pStyle w:val="Heading7"/>
        <w:spacing w:line="288" w:lineRule="auto" w:before="0"/>
        <w:ind w:right="158"/>
      </w:pPr>
      <w:r>
        <w:rPr>
          <w:color w:val="231F20"/>
          <w:w w:val="95"/>
        </w:rPr>
        <w:t>SEM 595. Internship/Practicum in Security and Emergency Management. </w:t>
      </w:r>
      <w:r>
        <w:rPr>
          <w:color w:val="231F20"/>
        </w:rPr>
        <w:t>(3 Credits)</w:t>
      </w:r>
    </w:p>
    <w:p>
      <w:pPr>
        <w:pStyle w:val="BodyText"/>
        <w:spacing w:line="288" w:lineRule="auto"/>
        <w:ind w:right="331"/>
      </w:pPr>
      <w:r>
        <w:rPr>
          <w:color w:val="231F20"/>
        </w:rPr>
        <w:t>Open to program participants who have completed all other coursework in the Security Studies and Emergency Management program (minor, certiﬁcate or area of concentration). Provides for independent study, research, or practical experiences under departmental determination, supervision, and evaluation. Prerequisites SEM 500.</w:t>
      </w:r>
    </w:p>
    <w:p>
      <w:pPr>
        <w:pStyle w:val="Heading7"/>
        <w:spacing w:line="288" w:lineRule="auto" w:before="75"/>
      </w:pPr>
      <w:r>
        <w:rPr>
          <w:color w:val="231F20"/>
        </w:rPr>
        <w:t>SEM</w:t>
      </w:r>
      <w:r>
        <w:rPr>
          <w:color w:val="231F20"/>
          <w:spacing w:val="-31"/>
        </w:rPr>
        <w:t> </w:t>
      </w:r>
      <w:r>
        <w:rPr>
          <w:color w:val="231F20"/>
        </w:rPr>
        <w:t>597.</w:t>
      </w:r>
      <w:r>
        <w:rPr>
          <w:color w:val="231F20"/>
          <w:spacing w:val="-31"/>
        </w:rPr>
        <w:t> </w:t>
      </w:r>
      <w:r>
        <w:rPr>
          <w:color w:val="231F20"/>
        </w:rPr>
        <w:t>Special</w:t>
      </w:r>
      <w:r>
        <w:rPr>
          <w:color w:val="231F20"/>
          <w:spacing w:val="-31"/>
        </w:rPr>
        <w:t> </w:t>
      </w:r>
      <w:r>
        <w:rPr>
          <w:color w:val="231F20"/>
          <w:spacing w:val="-2"/>
        </w:rPr>
        <w:t>Topics</w:t>
      </w:r>
      <w:r>
        <w:rPr>
          <w:color w:val="231F20"/>
          <w:spacing w:val="-31"/>
        </w:rPr>
        <w:t> </w:t>
      </w:r>
      <w:r>
        <w:rPr>
          <w:color w:val="231F20"/>
        </w:rPr>
        <w:t>In</w:t>
      </w:r>
      <w:r>
        <w:rPr>
          <w:color w:val="231F20"/>
          <w:spacing w:val="-31"/>
        </w:rPr>
        <w:t> </w:t>
      </w:r>
      <w:r>
        <w:rPr>
          <w:color w:val="231F20"/>
        </w:rPr>
        <w:t>Security</w:t>
      </w:r>
      <w:r>
        <w:rPr>
          <w:color w:val="231F20"/>
          <w:spacing w:val="-31"/>
        </w:rPr>
        <w:t> </w:t>
      </w:r>
      <w:r>
        <w:rPr>
          <w:color w:val="231F20"/>
        </w:rPr>
        <w:t>and</w:t>
      </w:r>
      <w:r>
        <w:rPr>
          <w:color w:val="231F20"/>
          <w:spacing w:val="-31"/>
        </w:rPr>
        <w:t> </w:t>
      </w:r>
      <w:r>
        <w:rPr>
          <w:color w:val="231F20"/>
        </w:rPr>
        <w:t>Emergency</w:t>
      </w:r>
      <w:r>
        <w:rPr>
          <w:color w:val="231F20"/>
          <w:spacing w:val="-31"/>
        </w:rPr>
        <w:t> </w:t>
      </w:r>
      <w:r>
        <w:rPr>
          <w:color w:val="231F20"/>
        </w:rPr>
        <w:t>Management.</w:t>
      </w:r>
      <w:r>
        <w:rPr>
          <w:color w:val="231F20"/>
          <w:spacing w:val="-31"/>
        </w:rPr>
        <w:t> </w:t>
      </w:r>
      <w:r>
        <w:rPr>
          <w:color w:val="231F20"/>
        </w:rPr>
        <w:t>(3 Credits)</w:t>
      </w:r>
    </w:p>
    <w:p>
      <w:pPr>
        <w:pStyle w:val="BodyText"/>
        <w:spacing w:line="288" w:lineRule="auto"/>
        <w:ind w:right="158"/>
      </w:pPr>
      <w:r>
        <w:rPr>
          <w:color w:val="231F20"/>
          <w:w w:val="105"/>
        </w:rPr>
        <w:t>Topical</w:t>
      </w:r>
      <w:r>
        <w:rPr>
          <w:color w:val="231F20"/>
          <w:spacing w:val="-16"/>
          <w:w w:val="105"/>
        </w:rPr>
        <w:t> </w:t>
      </w:r>
      <w:r>
        <w:rPr>
          <w:color w:val="231F20"/>
          <w:w w:val="105"/>
        </w:rPr>
        <w:t>courses</w:t>
      </w:r>
      <w:r>
        <w:rPr>
          <w:color w:val="231F20"/>
          <w:spacing w:val="-17"/>
          <w:w w:val="105"/>
        </w:rPr>
        <w:t> </w:t>
      </w:r>
      <w:r>
        <w:rPr>
          <w:color w:val="231F20"/>
          <w:w w:val="105"/>
        </w:rPr>
        <w:t>exploring</w:t>
      </w:r>
      <w:r>
        <w:rPr>
          <w:color w:val="231F20"/>
          <w:spacing w:val="-17"/>
          <w:w w:val="105"/>
        </w:rPr>
        <w:t> </w:t>
      </w:r>
      <w:r>
        <w:rPr>
          <w:color w:val="231F20"/>
          <w:w w:val="105"/>
        </w:rPr>
        <w:t>contemporary</w:t>
      </w:r>
      <w:r>
        <w:rPr>
          <w:color w:val="231F20"/>
          <w:spacing w:val="-17"/>
          <w:w w:val="105"/>
        </w:rPr>
        <w:t> </w:t>
      </w:r>
      <w:r>
        <w:rPr>
          <w:color w:val="231F20"/>
          <w:w w:val="105"/>
        </w:rPr>
        <w:t>topics</w:t>
      </w:r>
      <w:r>
        <w:rPr>
          <w:color w:val="231F20"/>
          <w:spacing w:val="-16"/>
          <w:w w:val="105"/>
        </w:rPr>
        <w:t> </w:t>
      </w:r>
      <w:r>
        <w:rPr>
          <w:color w:val="231F20"/>
          <w:w w:val="105"/>
        </w:rPr>
        <w:t>in</w:t>
      </w:r>
      <w:r>
        <w:rPr>
          <w:color w:val="231F20"/>
          <w:spacing w:val="-17"/>
          <w:w w:val="105"/>
        </w:rPr>
        <w:t> </w:t>
      </w:r>
      <w:r>
        <w:rPr>
          <w:color w:val="231F20"/>
          <w:w w:val="105"/>
        </w:rPr>
        <w:t>the</w:t>
      </w:r>
      <w:r>
        <w:rPr>
          <w:color w:val="231F20"/>
          <w:spacing w:val="-16"/>
          <w:w w:val="105"/>
        </w:rPr>
        <w:t> </w:t>
      </w:r>
      <w:r>
        <w:rPr>
          <w:color w:val="231F20"/>
          <w:w w:val="105"/>
        </w:rPr>
        <w:t>ﬁeld</w:t>
      </w:r>
      <w:r>
        <w:rPr>
          <w:color w:val="231F20"/>
          <w:spacing w:val="-16"/>
          <w:w w:val="105"/>
        </w:rPr>
        <w:t> </w:t>
      </w:r>
      <w:r>
        <w:rPr>
          <w:color w:val="231F20"/>
          <w:w w:val="105"/>
        </w:rPr>
        <w:t>of</w:t>
      </w:r>
      <w:r>
        <w:rPr>
          <w:color w:val="231F20"/>
          <w:spacing w:val="-16"/>
          <w:w w:val="105"/>
        </w:rPr>
        <w:t> </w:t>
      </w:r>
      <w:r>
        <w:rPr>
          <w:color w:val="231F20"/>
          <w:w w:val="105"/>
        </w:rPr>
        <w:t>security studies and emergency management. Topics will be treated by developing a theoretical and practical understanding of the issues focused</w:t>
      </w:r>
      <w:r>
        <w:rPr>
          <w:color w:val="231F20"/>
          <w:spacing w:val="-13"/>
          <w:w w:val="105"/>
        </w:rPr>
        <w:t> </w:t>
      </w:r>
      <w:r>
        <w:rPr>
          <w:color w:val="231F20"/>
          <w:w w:val="105"/>
        </w:rPr>
        <w:t>on</w:t>
      </w:r>
      <w:r>
        <w:rPr>
          <w:color w:val="231F20"/>
          <w:spacing w:val="-13"/>
          <w:w w:val="105"/>
        </w:rPr>
        <w:t> </w:t>
      </w:r>
      <w:r>
        <w:rPr>
          <w:color w:val="231F20"/>
          <w:w w:val="105"/>
        </w:rPr>
        <w:t>in</w:t>
      </w:r>
      <w:r>
        <w:rPr>
          <w:color w:val="231F20"/>
          <w:spacing w:val="-14"/>
          <w:w w:val="105"/>
        </w:rPr>
        <w:t> </w:t>
      </w:r>
      <w:r>
        <w:rPr>
          <w:color w:val="231F20"/>
          <w:w w:val="105"/>
        </w:rPr>
        <w:t>the</w:t>
      </w:r>
      <w:r>
        <w:rPr>
          <w:color w:val="231F20"/>
          <w:spacing w:val="-13"/>
          <w:w w:val="105"/>
        </w:rPr>
        <w:t> </w:t>
      </w:r>
      <w:r>
        <w:rPr>
          <w:color w:val="231F20"/>
          <w:w w:val="105"/>
        </w:rPr>
        <w:t>course</w:t>
      </w:r>
      <w:r>
        <w:rPr>
          <w:color w:val="231F20"/>
          <w:spacing w:val="-14"/>
          <w:w w:val="105"/>
        </w:rPr>
        <w:t> </w:t>
      </w:r>
      <w:r>
        <w:rPr>
          <w:color w:val="231F20"/>
          <w:w w:val="105"/>
        </w:rPr>
        <w:t>and</w:t>
      </w:r>
      <w:r>
        <w:rPr>
          <w:color w:val="231F20"/>
          <w:spacing w:val="-14"/>
          <w:w w:val="105"/>
        </w:rPr>
        <w:t> </w:t>
      </w:r>
      <w:r>
        <w:rPr>
          <w:color w:val="231F20"/>
          <w:w w:val="105"/>
        </w:rPr>
        <w:t>will</w:t>
      </w:r>
      <w:r>
        <w:rPr>
          <w:color w:val="231F20"/>
          <w:spacing w:val="-14"/>
          <w:w w:val="105"/>
        </w:rPr>
        <w:t> </w:t>
      </w:r>
      <w:r>
        <w:rPr>
          <w:color w:val="231F20"/>
          <w:w w:val="105"/>
        </w:rPr>
        <w:t>foster</w:t>
      </w:r>
      <w:r>
        <w:rPr>
          <w:color w:val="231F20"/>
          <w:spacing w:val="-13"/>
          <w:w w:val="105"/>
        </w:rPr>
        <w:t> </w:t>
      </w:r>
      <w:r>
        <w:rPr>
          <w:color w:val="231F20"/>
          <w:w w:val="105"/>
        </w:rPr>
        <w:t>both</w:t>
      </w:r>
      <w:r>
        <w:rPr>
          <w:color w:val="231F20"/>
          <w:spacing w:val="-13"/>
          <w:w w:val="105"/>
        </w:rPr>
        <w:t> </w:t>
      </w:r>
      <w:r>
        <w:rPr>
          <w:color w:val="231F20"/>
          <w:w w:val="105"/>
        </w:rPr>
        <w:t>writing</w:t>
      </w:r>
      <w:r>
        <w:rPr>
          <w:color w:val="231F20"/>
          <w:spacing w:val="-14"/>
          <w:w w:val="105"/>
        </w:rPr>
        <w:t> </w:t>
      </w:r>
      <w:r>
        <w:rPr>
          <w:color w:val="231F20"/>
          <w:w w:val="105"/>
        </w:rPr>
        <w:t>and</w:t>
      </w:r>
      <w:r>
        <w:rPr>
          <w:color w:val="231F20"/>
          <w:spacing w:val="-14"/>
          <w:w w:val="105"/>
        </w:rPr>
        <w:t> </w:t>
      </w:r>
      <w:r>
        <w:rPr>
          <w:color w:val="231F20"/>
          <w:w w:val="105"/>
        </w:rPr>
        <w:t>critical</w:t>
      </w:r>
      <w:r>
        <w:rPr>
          <w:color w:val="231F20"/>
          <w:spacing w:val="-14"/>
          <w:w w:val="105"/>
        </w:rPr>
        <w:t> </w:t>
      </w:r>
      <w:r>
        <w:rPr>
          <w:color w:val="231F20"/>
          <w:w w:val="105"/>
        </w:rPr>
        <w:t>inquiry skills. Prerequisites SEM</w:t>
      </w:r>
      <w:r>
        <w:rPr>
          <w:color w:val="231F20"/>
          <w:spacing w:val="-28"/>
          <w:w w:val="105"/>
        </w:rPr>
        <w:t> </w:t>
      </w:r>
      <w:r>
        <w:rPr>
          <w:color w:val="231F20"/>
          <w:w w:val="105"/>
        </w:rPr>
        <w:t>500.</w:t>
      </w:r>
    </w:p>
    <w:p>
      <w:pPr>
        <w:pStyle w:val="Heading2"/>
        <w:spacing w:before="103"/>
      </w:pPr>
      <w:r>
        <w:rPr>
          <w:color w:val="231F20"/>
          <w:w w:val="105"/>
        </w:rPr>
        <w:t>SL - Service Learning</w:t>
      </w:r>
      <w:r>
        <w:rPr>
          <w:color w:val="231F20"/>
          <w:spacing w:val="-59"/>
          <w:w w:val="105"/>
        </w:rPr>
        <w:t> </w:t>
      </w:r>
      <w:r>
        <w:rPr>
          <w:color w:val="231F20"/>
          <w:w w:val="105"/>
        </w:rPr>
        <w:t>(SL)</w:t>
      </w:r>
    </w:p>
    <w:p>
      <w:pPr>
        <w:spacing w:before="228"/>
        <w:ind w:left="140" w:right="0" w:firstLine="0"/>
        <w:jc w:val="left"/>
        <w:rPr>
          <w:rFonts w:ascii="Arial Narrow"/>
          <w:b/>
          <w:sz w:val="36"/>
        </w:rPr>
      </w:pPr>
      <w:bookmarkStart w:name="SL - Service Learning (SL)" w:id="272"/>
      <w:bookmarkEnd w:id="272"/>
      <w:r>
        <w:rPr/>
      </w:r>
      <w:r>
        <w:rPr>
          <w:rFonts w:ascii="Arial Narrow"/>
          <w:b/>
          <w:color w:val="231F20"/>
          <w:w w:val="105"/>
          <w:sz w:val="36"/>
        </w:rPr>
        <w:t>SO - Sociology (SO)</w:t>
      </w:r>
    </w:p>
    <w:p>
      <w:pPr>
        <w:pStyle w:val="Heading7"/>
        <w:spacing w:before="119"/>
      </w:pPr>
      <w:bookmarkStart w:name="SO - Sociology (SO)" w:id="273"/>
      <w:bookmarkEnd w:id="273"/>
      <w:r>
        <w:rPr>
          <w:b w:val="0"/>
        </w:rPr>
      </w:r>
      <w:r>
        <w:rPr>
          <w:color w:val="231F20"/>
        </w:rPr>
        <w:t>SO 500. Theories of Deviance. (3 Credits)</w:t>
      </w:r>
    </w:p>
    <w:p>
      <w:pPr>
        <w:pStyle w:val="BodyText"/>
        <w:spacing w:line="288" w:lineRule="auto" w:before="36"/>
      </w:pPr>
      <w:r>
        <w:rPr>
          <w:color w:val="231F20"/>
        </w:rPr>
        <w:t>The major theoretical perspectives, both past and present, in the study of deviance in society.</w:t>
      </w:r>
    </w:p>
    <w:p>
      <w:pPr>
        <w:pStyle w:val="Heading7"/>
        <w:spacing w:before="78"/>
      </w:pPr>
      <w:r>
        <w:rPr>
          <w:color w:val="231F20"/>
        </w:rPr>
        <w:t>SO 501. Family Life Education. (3 Credits)</w:t>
      </w:r>
    </w:p>
    <w:p>
      <w:pPr>
        <w:pStyle w:val="BodyText"/>
        <w:spacing w:line="288" w:lineRule="auto" w:before="36"/>
        <w:ind w:right="393"/>
      </w:pPr>
      <w:r>
        <w:rPr>
          <w:color w:val="231F20"/>
        </w:rPr>
        <w:t>The purpose of the course is to increase students' understanding of the unique issues that children, youth, and families face and to help them  to identify and apply appropriate research-based curricula that will</w:t>
      </w:r>
      <w:r>
        <w:rPr>
          <w:color w:val="231F20"/>
          <w:spacing w:val="20"/>
        </w:rPr>
        <w:t> </w:t>
      </w:r>
      <w:r>
        <w:rPr>
          <w:color w:val="231F20"/>
        </w:rPr>
        <w:t>help</w:t>
      </w:r>
    </w:p>
    <w:p>
      <w:pPr>
        <w:pStyle w:val="BodyText"/>
        <w:spacing w:line="288" w:lineRule="auto"/>
      </w:pPr>
      <w:r>
        <w:rPr>
          <w:color w:val="231F20"/>
          <w:w w:val="105"/>
        </w:rPr>
        <w:t>improve</w:t>
      </w:r>
      <w:r>
        <w:rPr>
          <w:color w:val="231F20"/>
          <w:spacing w:val="-17"/>
          <w:w w:val="105"/>
        </w:rPr>
        <w:t> </w:t>
      </w:r>
      <w:r>
        <w:rPr>
          <w:color w:val="231F20"/>
          <w:w w:val="105"/>
        </w:rPr>
        <w:t>the</w:t>
      </w:r>
      <w:r>
        <w:rPr>
          <w:color w:val="231F20"/>
          <w:spacing w:val="-16"/>
          <w:w w:val="105"/>
        </w:rPr>
        <w:t> </w:t>
      </w:r>
      <w:r>
        <w:rPr>
          <w:color w:val="231F20"/>
          <w:w w:val="105"/>
        </w:rPr>
        <w:t>quality</w:t>
      </w:r>
      <w:r>
        <w:rPr>
          <w:color w:val="231F20"/>
          <w:spacing w:val="-16"/>
          <w:w w:val="105"/>
        </w:rPr>
        <w:t> </w:t>
      </w:r>
      <w:r>
        <w:rPr>
          <w:color w:val="231F20"/>
          <w:w w:val="105"/>
        </w:rPr>
        <w:t>of</w:t>
      </w:r>
      <w:r>
        <w:rPr>
          <w:color w:val="231F20"/>
          <w:spacing w:val="-16"/>
          <w:w w:val="105"/>
        </w:rPr>
        <w:t> </w:t>
      </w:r>
      <w:r>
        <w:rPr>
          <w:color w:val="231F20"/>
          <w:w w:val="105"/>
        </w:rPr>
        <w:t>life</w:t>
      </w:r>
      <w:r>
        <w:rPr>
          <w:color w:val="231F20"/>
          <w:spacing w:val="-17"/>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families</w:t>
      </w:r>
      <w:r>
        <w:rPr>
          <w:color w:val="231F20"/>
          <w:spacing w:val="-16"/>
          <w:w w:val="105"/>
        </w:rPr>
        <w:t> </w:t>
      </w:r>
      <w:r>
        <w:rPr>
          <w:color w:val="231F20"/>
          <w:w w:val="105"/>
        </w:rPr>
        <w:t>they</w:t>
      </w:r>
      <w:r>
        <w:rPr>
          <w:color w:val="231F20"/>
          <w:spacing w:val="-17"/>
          <w:w w:val="105"/>
        </w:rPr>
        <w:t> </w:t>
      </w:r>
      <w:r>
        <w:rPr>
          <w:color w:val="231F20"/>
          <w:w w:val="105"/>
        </w:rPr>
        <w:t>serve.</w:t>
      </w:r>
      <w:r>
        <w:rPr>
          <w:color w:val="231F20"/>
          <w:spacing w:val="-17"/>
          <w:w w:val="105"/>
        </w:rPr>
        <w:t> </w:t>
      </w:r>
      <w:r>
        <w:rPr>
          <w:color w:val="231F20"/>
          <w:w w:val="105"/>
        </w:rPr>
        <w:t>Students</w:t>
      </w:r>
      <w:r>
        <w:rPr>
          <w:color w:val="231F20"/>
          <w:spacing w:val="-16"/>
          <w:w w:val="105"/>
        </w:rPr>
        <w:t> </w:t>
      </w:r>
      <w:r>
        <w:rPr>
          <w:color w:val="231F20"/>
          <w:w w:val="105"/>
        </w:rPr>
        <w:t>will</w:t>
      </w:r>
      <w:r>
        <w:rPr>
          <w:color w:val="231F20"/>
          <w:spacing w:val="-17"/>
          <w:w w:val="105"/>
        </w:rPr>
        <w:t> </w:t>
      </w:r>
      <w:r>
        <w:rPr>
          <w:color w:val="231F20"/>
          <w:w w:val="105"/>
        </w:rPr>
        <w:t>become familiar with how to identify quality research-based programs, establish program goals, implement quality family life education programs, and evaluate</w:t>
      </w:r>
      <w:r>
        <w:rPr>
          <w:color w:val="231F20"/>
          <w:spacing w:val="-22"/>
          <w:w w:val="105"/>
        </w:rPr>
        <w:t> </w:t>
      </w:r>
      <w:r>
        <w:rPr>
          <w:color w:val="231F20"/>
          <w:w w:val="105"/>
        </w:rPr>
        <w:t>programs</w:t>
      </w:r>
      <w:r>
        <w:rPr>
          <w:color w:val="231F20"/>
          <w:spacing w:val="-22"/>
          <w:w w:val="105"/>
        </w:rPr>
        <w:t> </w:t>
      </w:r>
      <w:r>
        <w:rPr>
          <w:color w:val="231F20"/>
          <w:w w:val="105"/>
        </w:rPr>
        <w:t>for</w:t>
      </w:r>
      <w:r>
        <w:rPr>
          <w:color w:val="231F20"/>
          <w:spacing w:val="-22"/>
          <w:w w:val="105"/>
        </w:rPr>
        <w:t> </w:t>
      </w:r>
      <w:r>
        <w:rPr>
          <w:color w:val="231F20"/>
          <w:w w:val="105"/>
        </w:rPr>
        <w:t>effectiveness.</w:t>
      </w:r>
      <w:r>
        <w:rPr>
          <w:color w:val="231F20"/>
          <w:spacing w:val="-22"/>
          <w:w w:val="105"/>
        </w:rPr>
        <w:t> </w:t>
      </w:r>
      <w:r>
        <w:rPr>
          <w:color w:val="231F20"/>
          <w:w w:val="105"/>
        </w:rPr>
        <w:t>Also</w:t>
      </w:r>
      <w:r>
        <w:rPr>
          <w:color w:val="231F20"/>
          <w:spacing w:val="-22"/>
          <w:w w:val="105"/>
        </w:rPr>
        <w:t> </w:t>
      </w:r>
      <w:r>
        <w:rPr>
          <w:color w:val="231F20"/>
          <w:w w:val="105"/>
        </w:rPr>
        <w:t>listed</w:t>
      </w:r>
      <w:r>
        <w:rPr>
          <w:color w:val="231F20"/>
          <w:spacing w:val="-22"/>
          <w:w w:val="105"/>
        </w:rPr>
        <w:t> </w:t>
      </w:r>
      <w:r>
        <w:rPr>
          <w:color w:val="231F20"/>
          <w:w w:val="105"/>
        </w:rPr>
        <w:t>as</w:t>
      </w:r>
      <w:r>
        <w:rPr>
          <w:color w:val="231F20"/>
          <w:spacing w:val="-22"/>
          <w:w w:val="105"/>
        </w:rPr>
        <w:t> </w:t>
      </w:r>
      <w:r>
        <w:rPr>
          <w:color w:val="231F20"/>
          <w:w w:val="105"/>
        </w:rPr>
        <w:t>FS</w:t>
      </w:r>
      <w:r>
        <w:rPr>
          <w:color w:val="231F20"/>
          <w:spacing w:val="-22"/>
          <w:w w:val="105"/>
        </w:rPr>
        <w:t> </w:t>
      </w:r>
      <w:r>
        <w:rPr>
          <w:color w:val="231F20"/>
          <w:w w:val="105"/>
        </w:rPr>
        <w:t>501,</w:t>
      </w:r>
      <w:r>
        <w:rPr>
          <w:color w:val="231F20"/>
          <w:spacing w:val="-22"/>
          <w:w w:val="105"/>
        </w:rPr>
        <w:t> </w:t>
      </w:r>
      <w:r>
        <w:rPr>
          <w:color w:val="231F20"/>
          <w:w w:val="105"/>
        </w:rPr>
        <w:t>but</w:t>
      </w:r>
      <w:r>
        <w:rPr>
          <w:color w:val="231F20"/>
          <w:spacing w:val="-22"/>
          <w:w w:val="105"/>
        </w:rPr>
        <w:t> </w:t>
      </w:r>
      <w:r>
        <w:rPr>
          <w:color w:val="231F20"/>
          <w:w w:val="105"/>
        </w:rPr>
        <w:t>creditable only</w:t>
      </w:r>
      <w:r>
        <w:rPr>
          <w:color w:val="231F20"/>
          <w:spacing w:val="-8"/>
          <w:w w:val="105"/>
        </w:rPr>
        <w:t> </w:t>
      </w:r>
      <w:r>
        <w:rPr>
          <w:color w:val="231F20"/>
          <w:w w:val="105"/>
        </w:rPr>
        <w:t>in</w:t>
      </w:r>
      <w:r>
        <w:rPr>
          <w:color w:val="231F20"/>
          <w:spacing w:val="-9"/>
          <w:w w:val="105"/>
        </w:rPr>
        <w:t> </w:t>
      </w:r>
      <w:r>
        <w:rPr>
          <w:color w:val="231F20"/>
          <w:w w:val="105"/>
        </w:rPr>
        <w:t>ﬁeld</w:t>
      </w:r>
      <w:r>
        <w:rPr>
          <w:color w:val="231F20"/>
          <w:spacing w:val="-8"/>
          <w:w w:val="105"/>
        </w:rPr>
        <w:t> </w:t>
      </w:r>
      <w:r>
        <w:rPr>
          <w:color w:val="231F20"/>
          <w:w w:val="105"/>
        </w:rPr>
        <w:t>for</w:t>
      </w:r>
      <w:r>
        <w:rPr>
          <w:color w:val="231F20"/>
          <w:spacing w:val="-8"/>
          <w:w w:val="105"/>
        </w:rPr>
        <w:t> </w:t>
      </w:r>
      <w:r>
        <w:rPr>
          <w:color w:val="231F20"/>
          <w:w w:val="105"/>
        </w:rPr>
        <w:t>which</w:t>
      </w:r>
      <w:r>
        <w:rPr>
          <w:color w:val="231F20"/>
          <w:spacing w:val="-9"/>
          <w:w w:val="105"/>
        </w:rPr>
        <w:t> </w:t>
      </w:r>
      <w:r>
        <w:rPr>
          <w:color w:val="231F20"/>
          <w:w w:val="105"/>
        </w:rPr>
        <w:t>registered.</w:t>
      </w:r>
    </w:p>
    <w:p>
      <w:pPr>
        <w:pStyle w:val="Heading7"/>
        <w:spacing w:before="74"/>
      </w:pPr>
      <w:r>
        <w:rPr>
          <w:color w:val="231F20"/>
          <w:w w:val="95"/>
        </w:rPr>
        <w:t>SO 503. Gerontology. (3 Credits)</w:t>
      </w:r>
    </w:p>
    <w:p>
      <w:pPr>
        <w:pStyle w:val="BodyText"/>
        <w:spacing w:line="288" w:lineRule="auto" w:before="36"/>
      </w:pPr>
      <w:r>
        <w:rPr>
          <w:color w:val="231F20"/>
          <w:w w:val="105"/>
        </w:rPr>
        <w:t>An</w:t>
      </w:r>
      <w:r>
        <w:rPr>
          <w:color w:val="231F20"/>
          <w:spacing w:val="-22"/>
          <w:w w:val="105"/>
        </w:rPr>
        <w:t> </w:t>
      </w:r>
      <w:r>
        <w:rPr>
          <w:color w:val="231F20"/>
          <w:w w:val="105"/>
        </w:rPr>
        <w:t>advanced</w:t>
      </w:r>
      <w:r>
        <w:rPr>
          <w:color w:val="231F20"/>
          <w:spacing w:val="-22"/>
          <w:w w:val="105"/>
        </w:rPr>
        <w:t> </w:t>
      </w:r>
      <w:r>
        <w:rPr>
          <w:color w:val="231F20"/>
          <w:w w:val="105"/>
        </w:rPr>
        <w:t>focus</w:t>
      </w:r>
      <w:r>
        <w:rPr>
          <w:color w:val="231F20"/>
          <w:spacing w:val="-22"/>
          <w:w w:val="105"/>
        </w:rPr>
        <w:t> </w:t>
      </w:r>
      <w:r>
        <w:rPr>
          <w:color w:val="231F20"/>
          <w:w w:val="105"/>
        </w:rPr>
        <w:t>on</w:t>
      </w:r>
      <w:r>
        <w:rPr>
          <w:color w:val="231F20"/>
          <w:spacing w:val="-22"/>
          <w:w w:val="105"/>
        </w:rPr>
        <w:t> </w:t>
      </w:r>
      <w:r>
        <w:rPr>
          <w:color w:val="231F20"/>
          <w:w w:val="105"/>
        </w:rPr>
        <w:t>the</w:t>
      </w:r>
      <w:r>
        <w:rPr>
          <w:color w:val="231F20"/>
          <w:spacing w:val="-22"/>
          <w:w w:val="105"/>
        </w:rPr>
        <w:t> </w:t>
      </w:r>
      <w:r>
        <w:rPr>
          <w:color w:val="231F20"/>
          <w:w w:val="105"/>
        </w:rPr>
        <w:t>biological,</w:t>
      </w:r>
      <w:r>
        <w:rPr>
          <w:color w:val="231F20"/>
          <w:spacing w:val="-22"/>
          <w:w w:val="105"/>
        </w:rPr>
        <w:t> </w:t>
      </w:r>
      <w:r>
        <w:rPr>
          <w:color w:val="231F20"/>
          <w:w w:val="105"/>
        </w:rPr>
        <w:t>psychological,</w:t>
      </w:r>
      <w:r>
        <w:rPr>
          <w:color w:val="231F20"/>
          <w:spacing w:val="-22"/>
          <w:w w:val="105"/>
        </w:rPr>
        <w:t> </w:t>
      </w:r>
      <w:r>
        <w:rPr>
          <w:color w:val="231F20"/>
          <w:w w:val="105"/>
        </w:rPr>
        <w:t>and</w:t>
      </w:r>
      <w:r>
        <w:rPr>
          <w:color w:val="231F20"/>
          <w:spacing w:val="-22"/>
          <w:w w:val="105"/>
        </w:rPr>
        <w:t> </w:t>
      </w:r>
      <w:r>
        <w:rPr>
          <w:color w:val="231F20"/>
          <w:w w:val="105"/>
        </w:rPr>
        <w:t>social</w:t>
      </w:r>
      <w:r>
        <w:rPr>
          <w:color w:val="231F20"/>
          <w:spacing w:val="-22"/>
          <w:w w:val="105"/>
        </w:rPr>
        <w:t> </w:t>
      </w:r>
      <w:r>
        <w:rPr>
          <w:color w:val="231F20"/>
          <w:w w:val="105"/>
        </w:rPr>
        <w:t>aspects</w:t>
      </w:r>
      <w:r>
        <w:rPr>
          <w:color w:val="231F20"/>
          <w:spacing w:val="-22"/>
          <w:w w:val="105"/>
        </w:rPr>
        <w:t> </w:t>
      </w:r>
      <w:r>
        <w:rPr>
          <w:color w:val="231F20"/>
          <w:w w:val="105"/>
        </w:rPr>
        <w:t>of aging in American</w:t>
      </w:r>
      <w:r>
        <w:rPr>
          <w:color w:val="231F20"/>
          <w:spacing w:val="-26"/>
          <w:w w:val="105"/>
        </w:rPr>
        <w:t> </w:t>
      </w:r>
      <w:r>
        <w:rPr>
          <w:color w:val="231F20"/>
          <w:spacing w:val="-3"/>
          <w:w w:val="105"/>
        </w:rPr>
        <w:t>society.</w:t>
      </w:r>
    </w:p>
    <w:p>
      <w:pPr>
        <w:pStyle w:val="Heading7"/>
        <w:spacing w:before="79"/>
      </w:pPr>
      <w:r>
        <w:rPr>
          <w:color w:val="231F20"/>
        </w:rPr>
        <w:t>SO 510. Family Diversity and Social Change. (3 Credits)</w:t>
      </w:r>
    </w:p>
    <w:p>
      <w:pPr>
        <w:pStyle w:val="BodyText"/>
        <w:spacing w:line="288" w:lineRule="auto" w:before="36"/>
        <w:ind w:right="158"/>
      </w:pPr>
      <w:r>
        <w:rPr>
          <w:color w:val="231F20"/>
          <w:w w:val="105"/>
        </w:rPr>
        <w:t>The purpose of this course is to familiarize students with the varying types of families they may encounter in research, </w:t>
      </w:r>
      <w:r>
        <w:rPr>
          <w:color w:val="231F20"/>
          <w:spacing w:val="-3"/>
          <w:w w:val="105"/>
        </w:rPr>
        <w:t>policy, </w:t>
      </w:r>
      <w:r>
        <w:rPr>
          <w:color w:val="231F20"/>
          <w:w w:val="105"/>
        </w:rPr>
        <w:t>and human service</w:t>
      </w:r>
      <w:r>
        <w:rPr>
          <w:color w:val="231F20"/>
          <w:spacing w:val="-21"/>
          <w:w w:val="105"/>
        </w:rPr>
        <w:t> </w:t>
      </w:r>
      <w:r>
        <w:rPr>
          <w:color w:val="231F20"/>
          <w:w w:val="105"/>
        </w:rPr>
        <w:t>careers</w:t>
      </w:r>
      <w:r>
        <w:rPr>
          <w:color w:val="231F20"/>
          <w:spacing w:val="-21"/>
          <w:w w:val="105"/>
        </w:rPr>
        <w:t> </w:t>
      </w:r>
      <w:r>
        <w:rPr>
          <w:color w:val="231F20"/>
          <w:w w:val="105"/>
        </w:rPr>
        <w:t>and</w:t>
      </w:r>
      <w:r>
        <w:rPr>
          <w:color w:val="231F20"/>
          <w:spacing w:val="-21"/>
          <w:w w:val="105"/>
        </w:rPr>
        <w:t> </w:t>
      </w:r>
      <w:r>
        <w:rPr>
          <w:color w:val="231F20"/>
          <w:w w:val="105"/>
        </w:rPr>
        <w:t>to</w:t>
      </w:r>
      <w:r>
        <w:rPr>
          <w:color w:val="231F20"/>
          <w:spacing w:val="-20"/>
          <w:w w:val="105"/>
        </w:rPr>
        <w:t> </w:t>
      </w:r>
      <w:r>
        <w:rPr>
          <w:color w:val="231F20"/>
          <w:w w:val="105"/>
        </w:rPr>
        <w:t>help</w:t>
      </w:r>
      <w:r>
        <w:rPr>
          <w:color w:val="231F20"/>
          <w:spacing w:val="-20"/>
          <w:w w:val="105"/>
        </w:rPr>
        <w:t> </w:t>
      </w:r>
      <w:r>
        <w:rPr>
          <w:color w:val="231F20"/>
          <w:w w:val="105"/>
        </w:rPr>
        <w:t>students</w:t>
      </w:r>
      <w:r>
        <w:rPr>
          <w:color w:val="231F20"/>
          <w:spacing w:val="-21"/>
          <w:w w:val="105"/>
        </w:rPr>
        <w:t> </w:t>
      </w:r>
      <w:r>
        <w:rPr>
          <w:color w:val="231F20"/>
          <w:w w:val="105"/>
        </w:rPr>
        <w:t>become</w:t>
      </w:r>
      <w:r>
        <w:rPr>
          <w:color w:val="231F20"/>
          <w:spacing w:val="-20"/>
          <w:w w:val="105"/>
        </w:rPr>
        <w:t> </w:t>
      </w:r>
      <w:r>
        <w:rPr>
          <w:color w:val="231F20"/>
          <w:w w:val="105"/>
        </w:rPr>
        <w:t>attuned</w:t>
      </w:r>
      <w:r>
        <w:rPr>
          <w:color w:val="231F20"/>
          <w:spacing w:val="-21"/>
          <w:w w:val="105"/>
        </w:rPr>
        <w:t> </w:t>
      </w:r>
      <w:r>
        <w:rPr>
          <w:color w:val="231F20"/>
          <w:w w:val="105"/>
        </w:rPr>
        <w:t>to</w:t>
      </w:r>
      <w:r>
        <w:rPr>
          <w:color w:val="231F20"/>
          <w:spacing w:val="-20"/>
          <w:w w:val="105"/>
        </w:rPr>
        <w:t> </w:t>
      </w:r>
      <w:r>
        <w:rPr>
          <w:color w:val="231F20"/>
          <w:w w:val="105"/>
        </w:rPr>
        <w:t>issues</w:t>
      </w:r>
      <w:r>
        <w:rPr>
          <w:color w:val="231F20"/>
          <w:spacing w:val="-21"/>
          <w:w w:val="105"/>
        </w:rPr>
        <w:t> </w:t>
      </w:r>
      <w:r>
        <w:rPr>
          <w:color w:val="231F20"/>
          <w:w w:val="105"/>
        </w:rPr>
        <w:t>faced</w:t>
      </w:r>
      <w:r>
        <w:rPr>
          <w:color w:val="231F20"/>
          <w:spacing w:val="-20"/>
          <w:w w:val="105"/>
        </w:rPr>
        <w:t> </w:t>
      </w:r>
      <w:r>
        <w:rPr>
          <w:color w:val="231F20"/>
          <w:w w:val="105"/>
        </w:rPr>
        <w:t>by families</w:t>
      </w:r>
      <w:r>
        <w:rPr>
          <w:color w:val="231F20"/>
          <w:spacing w:val="-8"/>
          <w:w w:val="105"/>
        </w:rPr>
        <w:t> </w:t>
      </w:r>
      <w:r>
        <w:rPr>
          <w:color w:val="231F20"/>
          <w:w w:val="105"/>
        </w:rPr>
        <w:t>in</w:t>
      </w:r>
      <w:r>
        <w:rPr>
          <w:color w:val="231F20"/>
          <w:spacing w:val="-9"/>
          <w:w w:val="105"/>
        </w:rPr>
        <w:t> </w:t>
      </w:r>
      <w:r>
        <w:rPr>
          <w:color w:val="231F20"/>
          <w:w w:val="105"/>
        </w:rPr>
        <w:t>a</w:t>
      </w:r>
      <w:r>
        <w:rPr>
          <w:color w:val="231F20"/>
          <w:spacing w:val="-9"/>
          <w:w w:val="105"/>
        </w:rPr>
        <w:t> </w:t>
      </w:r>
      <w:r>
        <w:rPr>
          <w:color w:val="231F20"/>
          <w:w w:val="105"/>
        </w:rPr>
        <w:t>continually</w:t>
      </w:r>
      <w:r>
        <w:rPr>
          <w:color w:val="231F20"/>
          <w:spacing w:val="-9"/>
          <w:w w:val="105"/>
        </w:rPr>
        <w:t> </w:t>
      </w:r>
      <w:r>
        <w:rPr>
          <w:color w:val="231F20"/>
          <w:w w:val="105"/>
        </w:rPr>
        <w:t>changing</w:t>
      </w:r>
      <w:r>
        <w:rPr>
          <w:color w:val="231F20"/>
          <w:spacing w:val="-9"/>
          <w:w w:val="105"/>
        </w:rPr>
        <w:t> </w:t>
      </w:r>
      <w:r>
        <w:rPr>
          <w:color w:val="231F20"/>
          <w:spacing w:val="-3"/>
          <w:w w:val="105"/>
        </w:rPr>
        <w:t>society.</w:t>
      </w:r>
    </w:p>
    <w:p>
      <w:pPr>
        <w:pStyle w:val="Heading7"/>
        <w:spacing w:before="77"/>
      </w:pPr>
      <w:r>
        <w:rPr>
          <w:color w:val="231F20"/>
        </w:rPr>
        <w:t>SO 521. Divided Cultures: A Study of Minority Groups. (3 Credits)</w:t>
      </w:r>
    </w:p>
    <w:p>
      <w:pPr>
        <w:pStyle w:val="BodyText"/>
        <w:spacing w:line="288" w:lineRule="auto" w:before="36"/>
        <w:ind w:right="370"/>
      </w:pPr>
      <w:r>
        <w:rPr>
          <w:color w:val="231F20"/>
          <w:w w:val="105"/>
        </w:rPr>
        <w:t>An</w:t>
      </w:r>
      <w:r>
        <w:rPr>
          <w:color w:val="231F20"/>
          <w:spacing w:val="-27"/>
          <w:w w:val="105"/>
        </w:rPr>
        <w:t> </w:t>
      </w:r>
      <w:r>
        <w:rPr>
          <w:color w:val="231F20"/>
          <w:w w:val="105"/>
        </w:rPr>
        <w:t>advanced</w:t>
      </w:r>
      <w:r>
        <w:rPr>
          <w:color w:val="231F20"/>
          <w:spacing w:val="-28"/>
          <w:w w:val="105"/>
        </w:rPr>
        <w:t> </w:t>
      </w:r>
      <w:r>
        <w:rPr>
          <w:color w:val="231F20"/>
          <w:w w:val="105"/>
        </w:rPr>
        <w:t>examination</w:t>
      </w:r>
      <w:r>
        <w:rPr>
          <w:color w:val="231F20"/>
          <w:spacing w:val="-28"/>
          <w:w w:val="105"/>
        </w:rPr>
        <w:t> </w:t>
      </w:r>
      <w:r>
        <w:rPr>
          <w:color w:val="231F20"/>
          <w:w w:val="105"/>
        </w:rPr>
        <w:t>of</w:t>
      </w:r>
      <w:r>
        <w:rPr>
          <w:color w:val="231F20"/>
          <w:spacing w:val="-27"/>
          <w:w w:val="105"/>
        </w:rPr>
        <w:t> </w:t>
      </w:r>
      <w:r>
        <w:rPr>
          <w:color w:val="231F20"/>
          <w:w w:val="105"/>
        </w:rPr>
        <w:t>race.</w:t>
      </w:r>
      <w:r>
        <w:rPr>
          <w:color w:val="231F20"/>
          <w:spacing w:val="-28"/>
          <w:w w:val="105"/>
        </w:rPr>
        <w:t> </w:t>
      </w:r>
      <w:r>
        <w:rPr>
          <w:color w:val="231F20"/>
          <w:w w:val="105"/>
        </w:rPr>
        <w:t>ethnic,</w:t>
      </w:r>
      <w:r>
        <w:rPr>
          <w:color w:val="231F20"/>
          <w:spacing w:val="-28"/>
          <w:w w:val="105"/>
        </w:rPr>
        <w:t> </w:t>
      </w:r>
      <w:r>
        <w:rPr>
          <w:color w:val="231F20"/>
          <w:w w:val="105"/>
        </w:rPr>
        <w:t>and</w:t>
      </w:r>
      <w:r>
        <w:rPr>
          <w:color w:val="231F20"/>
          <w:spacing w:val="-28"/>
          <w:w w:val="105"/>
        </w:rPr>
        <w:t> </w:t>
      </w:r>
      <w:r>
        <w:rPr>
          <w:color w:val="231F20"/>
          <w:w w:val="105"/>
        </w:rPr>
        <w:t>gender</w:t>
      </w:r>
      <w:r>
        <w:rPr>
          <w:color w:val="231F20"/>
          <w:spacing w:val="-27"/>
          <w:w w:val="105"/>
        </w:rPr>
        <w:t> </w:t>
      </w:r>
      <w:r>
        <w:rPr>
          <w:color w:val="231F20"/>
          <w:w w:val="105"/>
        </w:rPr>
        <w:t>differences</w:t>
      </w:r>
      <w:r>
        <w:rPr>
          <w:color w:val="231F20"/>
          <w:spacing w:val="-28"/>
          <w:w w:val="105"/>
        </w:rPr>
        <w:t> </w:t>
      </w:r>
      <w:r>
        <w:rPr>
          <w:color w:val="231F20"/>
          <w:w w:val="105"/>
        </w:rPr>
        <w:t>and their intersection with the distribution of and access to opportunity structures in</w:t>
      </w:r>
      <w:r>
        <w:rPr>
          <w:color w:val="231F20"/>
          <w:spacing w:val="-17"/>
          <w:w w:val="105"/>
        </w:rPr>
        <w:t> </w:t>
      </w:r>
      <w:r>
        <w:rPr>
          <w:color w:val="231F20"/>
          <w:spacing w:val="-3"/>
          <w:w w:val="105"/>
        </w:rPr>
        <w:t>society.</w:t>
      </w:r>
    </w:p>
    <w:p>
      <w:pPr>
        <w:pStyle w:val="Heading7"/>
        <w:spacing w:before="77"/>
      </w:pPr>
      <w:r>
        <w:rPr>
          <w:color w:val="231F20"/>
        </w:rPr>
        <w:t>SO 523. History of Social Thought. (3 Credits)</w:t>
      </w:r>
    </w:p>
    <w:p>
      <w:pPr>
        <w:pStyle w:val="BodyText"/>
        <w:spacing w:line="288" w:lineRule="auto" w:before="36"/>
        <w:ind w:right="158"/>
      </w:pPr>
      <w:r>
        <w:rPr>
          <w:color w:val="231F20"/>
          <w:w w:val="105"/>
        </w:rPr>
        <w:t>Theory</w:t>
      </w:r>
      <w:r>
        <w:rPr>
          <w:color w:val="231F20"/>
          <w:spacing w:val="-17"/>
          <w:w w:val="105"/>
        </w:rPr>
        <w:t> </w:t>
      </w:r>
      <w:r>
        <w:rPr>
          <w:color w:val="231F20"/>
          <w:w w:val="105"/>
        </w:rPr>
        <w:t>and</w:t>
      </w:r>
      <w:r>
        <w:rPr>
          <w:color w:val="231F20"/>
          <w:spacing w:val="-17"/>
          <w:w w:val="105"/>
        </w:rPr>
        <w:t> </w:t>
      </w:r>
      <w:r>
        <w:rPr>
          <w:color w:val="231F20"/>
          <w:w w:val="105"/>
        </w:rPr>
        <w:t>methodology</w:t>
      </w:r>
      <w:r>
        <w:rPr>
          <w:color w:val="231F20"/>
          <w:spacing w:val="-16"/>
          <w:w w:val="105"/>
        </w:rPr>
        <w:t> </w:t>
      </w:r>
      <w:r>
        <w:rPr>
          <w:color w:val="231F20"/>
          <w:w w:val="105"/>
        </w:rPr>
        <w:t>in</w:t>
      </w:r>
      <w:r>
        <w:rPr>
          <w:color w:val="231F20"/>
          <w:spacing w:val="-17"/>
          <w:w w:val="105"/>
        </w:rPr>
        <w:t> </w:t>
      </w:r>
      <w:r>
        <w:rPr>
          <w:color w:val="231F20"/>
          <w:w w:val="105"/>
        </w:rPr>
        <w:t>social</w:t>
      </w:r>
      <w:r>
        <w:rPr>
          <w:color w:val="231F20"/>
          <w:spacing w:val="-17"/>
          <w:w w:val="105"/>
        </w:rPr>
        <w:t> </w:t>
      </w:r>
      <w:r>
        <w:rPr>
          <w:color w:val="231F20"/>
          <w:w w:val="105"/>
        </w:rPr>
        <w:t>thought</w:t>
      </w:r>
      <w:r>
        <w:rPr>
          <w:color w:val="231F20"/>
          <w:spacing w:val="-16"/>
          <w:w w:val="105"/>
        </w:rPr>
        <w:t> </w:t>
      </w:r>
      <w:r>
        <w:rPr>
          <w:color w:val="231F20"/>
          <w:w w:val="105"/>
        </w:rPr>
        <w:t>from</w:t>
      </w:r>
      <w:r>
        <w:rPr>
          <w:color w:val="231F20"/>
          <w:spacing w:val="-16"/>
          <w:w w:val="105"/>
        </w:rPr>
        <w:t> </w:t>
      </w:r>
      <w:r>
        <w:rPr>
          <w:color w:val="231F20"/>
          <w:w w:val="105"/>
        </w:rPr>
        <w:t>ancient</w:t>
      </w:r>
      <w:r>
        <w:rPr>
          <w:color w:val="231F20"/>
          <w:spacing w:val="-17"/>
          <w:w w:val="105"/>
        </w:rPr>
        <w:t> </w:t>
      </w:r>
      <w:r>
        <w:rPr>
          <w:color w:val="231F20"/>
          <w:w w:val="105"/>
        </w:rPr>
        <w:t>times</w:t>
      </w:r>
      <w:r>
        <w:rPr>
          <w:color w:val="231F20"/>
          <w:spacing w:val="-16"/>
          <w:w w:val="105"/>
        </w:rPr>
        <w:t> </w:t>
      </w:r>
      <w:r>
        <w:rPr>
          <w:color w:val="231F20"/>
          <w:w w:val="105"/>
        </w:rPr>
        <w:t>to</w:t>
      </w:r>
      <w:r>
        <w:rPr>
          <w:color w:val="231F20"/>
          <w:spacing w:val="-16"/>
          <w:w w:val="105"/>
        </w:rPr>
        <w:t> </w:t>
      </w:r>
      <w:r>
        <w:rPr>
          <w:color w:val="231F20"/>
          <w:w w:val="105"/>
        </w:rPr>
        <w:t>the present.</w:t>
      </w:r>
    </w:p>
    <w:p>
      <w:pPr>
        <w:pStyle w:val="Heading7"/>
        <w:spacing w:before="79"/>
      </w:pPr>
      <w:r>
        <w:rPr>
          <w:color w:val="231F20"/>
        </w:rPr>
        <w:t>SO 528. Modern Sociological Theory. (3 Credits)</w:t>
      </w:r>
    </w:p>
    <w:p>
      <w:pPr>
        <w:pStyle w:val="BodyText"/>
        <w:spacing w:line="288" w:lineRule="auto" w:before="36"/>
      </w:pPr>
      <w:r>
        <w:rPr>
          <w:color w:val="231F20"/>
          <w:w w:val="105"/>
        </w:rPr>
        <w:t>Analysis</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major</w:t>
      </w:r>
      <w:r>
        <w:rPr>
          <w:color w:val="231F20"/>
          <w:spacing w:val="-19"/>
          <w:w w:val="105"/>
        </w:rPr>
        <w:t> </w:t>
      </w:r>
      <w:r>
        <w:rPr>
          <w:color w:val="231F20"/>
          <w:w w:val="105"/>
        </w:rPr>
        <w:t>theoretical</w:t>
      </w:r>
      <w:r>
        <w:rPr>
          <w:color w:val="231F20"/>
          <w:spacing w:val="-19"/>
          <w:w w:val="105"/>
        </w:rPr>
        <w:t> </w:t>
      </w:r>
      <w:r>
        <w:rPr>
          <w:color w:val="231F20"/>
          <w:w w:val="105"/>
        </w:rPr>
        <w:t>perspectives</w:t>
      </w:r>
      <w:r>
        <w:rPr>
          <w:color w:val="231F20"/>
          <w:spacing w:val="-19"/>
          <w:w w:val="105"/>
        </w:rPr>
        <w:t> </w:t>
      </w:r>
      <w:r>
        <w:rPr>
          <w:color w:val="231F20"/>
          <w:w w:val="105"/>
        </w:rPr>
        <w:t>within</w:t>
      </w:r>
      <w:r>
        <w:rPr>
          <w:color w:val="231F20"/>
          <w:spacing w:val="-19"/>
          <w:w w:val="105"/>
        </w:rPr>
        <w:t> </w:t>
      </w:r>
      <w:r>
        <w:rPr>
          <w:color w:val="231F20"/>
          <w:w w:val="105"/>
        </w:rPr>
        <w:t>sociology</w:t>
      </w:r>
      <w:r>
        <w:rPr>
          <w:color w:val="231F20"/>
          <w:spacing w:val="-19"/>
          <w:w w:val="105"/>
        </w:rPr>
        <w:t> </w:t>
      </w:r>
      <w:r>
        <w:rPr>
          <w:color w:val="231F20"/>
          <w:w w:val="105"/>
        </w:rPr>
        <w:t>since</w:t>
      </w:r>
      <w:r>
        <w:rPr>
          <w:color w:val="231F20"/>
          <w:spacing w:val="-19"/>
          <w:w w:val="105"/>
        </w:rPr>
        <w:t> </w:t>
      </w:r>
      <w:r>
        <w:rPr>
          <w:color w:val="231F20"/>
          <w:w w:val="105"/>
        </w:rPr>
        <w:t>the 1920s.</w:t>
      </w:r>
    </w:p>
    <w:p>
      <w:pPr>
        <w:pStyle w:val="Heading7"/>
        <w:spacing w:before="78"/>
      </w:pPr>
      <w:r>
        <w:rPr>
          <w:color w:val="231F20"/>
        </w:rPr>
        <w:t>SO 530. Law and Society. (3 Credits)</w:t>
      </w:r>
    </w:p>
    <w:p>
      <w:pPr>
        <w:pStyle w:val="BodyText"/>
        <w:spacing w:line="288" w:lineRule="auto" w:before="36"/>
        <w:ind w:right="330"/>
      </w:pPr>
      <w:r>
        <w:rPr>
          <w:color w:val="231F20"/>
          <w:w w:val="105"/>
        </w:rPr>
        <w:t>Analysis</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creation</w:t>
      </w:r>
      <w:r>
        <w:rPr>
          <w:color w:val="231F20"/>
          <w:spacing w:val="-16"/>
          <w:w w:val="105"/>
        </w:rPr>
        <w:t> </w:t>
      </w:r>
      <w:r>
        <w:rPr>
          <w:color w:val="231F20"/>
          <w:w w:val="105"/>
        </w:rPr>
        <w:t>and</w:t>
      </w:r>
      <w:r>
        <w:rPr>
          <w:color w:val="231F20"/>
          <w:spacing w:val="-16"/>
          <w:w w:val="105"/>
        </w:rPr>
        <w:t> </w:t>
      </w:r>
      <w:r>
        <w:rPr>
          <w:color w:val="231F20"/>
          <w:w w:val="105"/>
        </w:rPr>
        <w:t>functioning</w:t>
      </w:r>
      <w:r>
        <w:rPr>
          <w:color w:val="231F20"/>
          <w:spacing w:val="-15"/>
          <w:w w:val="105"/>
        </w:rPr>
        <w:t> </w:t>
      </w:r>
      <w:r>
        <w:rPr>
          <w:color w:val="231F20"/>
          <w:w w:val="105"/>
        </w:rPr>
        <w:t>of</w:t>
      </w:r>
      <w:r>
        <w:rPr>
          <w:color w:val="231F20"/>
          <w:spacing w:val="-15"/>
          <w:w w:val="105"/>
        </w:rPr>
        <w:t> </w:t>
      </w:r>
      <w:r>
        <w:rPr>
          <w:color w:val="231F20"/>
          <w:w w:val="105"/>
        </w:rPr>
        <w:t>law</w:t>
      </w:r>
      <w:r>
        <w:rPr>
          <w:color w:val="231F20"/>
          <w:spacing w:val="-16"/>
          <w:w w:val="105"/>
        </w:rPr>
        <w:t> </w:t>
      </w:r>
      <w:r>
        <w:rPr>
          <w:color w:val="231F20"/>
          <w:w w:val="105"/>
        </w:rPr>
        <w:t>as</w:t>
      </w:r>
      <w:r>
        <w:rPr>
          <w:color w:val="231F20"/>
          <w:spacing w:val="-16"/>
          <w:w w:val="105"/>
        </w:rPr>
        <w:t> </w:t>
      </w:r>
      <w:r>
        <w:rPr>
          <w:color w:val="231F20"/>
          <w:w w:val="105"/>
        </w:rPr>
        <w:t>an</w:t>
      </w:r>
      <w:r>
        <w:rPr>
          <w:color w:val="231F20"/>
          <w:spacing w:val="-16"/>
          <w:w w:val="105"/>
        </w:rPr>
        <w:t> </w:t>
      </w:r>
      <w:r>
        <w:rPr>
          <w:color w:val="231F20"/>
          <w:w w:val="105"/>
        </w:rPr>
        <w:t>element</w:t>
      </w:r>
      <w:r>
        <w:rPr>
          <w:color w:val="231F20"/>
          <w:spacing w:val="-16"/>
          <w:w w:val="105"/>
        </w:rPr>
        <w:t> </w:t>
      </w:r>
      <w:r>
        <w:rPr>
          <w:color w:val="231F20"/>
          <w:w w:val="105"/>
        </w:rPr>
        <w:t>of</w:t>
      </w:r>
      <w:r>
        <w:rPr>
          <w:color w:val="231F20"/>
          <w:spacing w:val="-15"/>
          <w:w w:val="105"/>
        </w:rPr>
        <w:t> </w:t>
      </w:r>
      <w:r>
        <w:rPr>
          <w:color w:val="231F20"/>
          <w:w w:val="105"/>
        </w:rPr>
        <w:t>culture and how </w:t>
      </w:r>
      <w:r>
        <w:rPr>
          <w:color w:val="231F20"/>
          <w:spacing w:val="-3"/>
          <w:w w:val="105"/>
        </w:rPr>
        <w:t>law, </w:t>
      </w:r>
      <w:r>
        <w:rPr>
          <w:color w:val="231F20"/>
          <w:w w:val="105"/>
        </w:rPr>
        <w:t>in its many cultural forms, affects the structure of social institutions and human</w:t>
      </w:r>
      <w:r>
        <w:rPr>
          <w:color w:val="231F20"/>
          <w:spacing w:val="-26"/>
          <w:w w:val="105"/>
        </w:rPr>
        <w:t> </w:t>
      </w:r>
      <w:r>
        <w:rPr>
          <w:color w:val="231F20"/>
          <w:spacing w:val="-3"/>
          <w:w w:val="105"/>
        </w:rPr>
        <w:t>behavior.</w:t>
      </w:r>
    </w:p>
    <w:p>
      <w:pPr>
        <w:pStyle w:val="Heading7"/>
        <w:spacing w:before="78"/>
      </w:pPr>
      <w:r>
        <w:rPr>
          <w:color w:val="231F20"/>
        </w:rPr>
        <w:t>SO 542. Social Psychology. (3 Credits)</w:t>
      </w:r>
    </w:p>
    <w:p>
      <w:pPr>
        <w:pStyle w:val="BodyText"/>
        <w:spacing w:before="36"/>
      </w:pPr>
      <w:r>
        <w:rPr>
          <w:color w:val="231F20"/>
          <w:w w:val="105"/>
        </w:rPr>
        <w:t>The psychology of groups and their influences on the individual.</w:t>
      </w:r>
    </w:p>
    <w:p>
      <w:pPr>
        <w:spacing w:after="0"/>
        <w:sectPr>
          <w:headerReference w:type="even" r:id="rId156"/>
          <w:headerReference w:type="default" r:id="rId157"/>
          <w:pgSz w:w="12240" w:h="15840"/>
          <w:pgMar w:header="677" w:footer="0" w:top="1240" w:bottom="280" w:left="580" w:right="560"/>
          <w:pgNumType w:start="112"/>
          <w:cols w:num="2" w:equalWidth="0">
            <w:col w:w="5466" w:space="42"/>
            <w:col w:w="5592"/>
          </w:cols>
        </w:sectPr>
      </w:pPr>
    </w:p>
    <w:p>
      <w:pPr>
        <w:pStyle w:val="BodyText"/>
        <w:spacing w:before="7"/>
        <w:ind w:left="0"/>
        <w:rPr>
          <w:sz w:val="17"/>
        </w:rPr>
      </w:pPr>
    </w:p>
    <w:p>
      <w:pPr>
        <w:spacing w:line="288" w:lineRule="auto" w:before="0"/>
        <w:ind w:left="140" w:right="182" w:firstLine="0"/>
        <w:jc w:val="left"/>
        <w:rPr>
          <w:sz w:val="16"/>
        </w:rPr>
      </w:pPr>
      <w:r>
        <w:rPr>
          <w:b/>
          <w:color w:val="231F20"/>
          <w:w w:val="105"/>
          <w:sz w:val="16"/>
        </w:rPr>
        <w:t>SO</w:t>
      </w:r>
      <w:r>
        <w:rPr>
          <w:b/>
          <w:color w:val="231F20"/>
          <w:spacing w:val="-32"/>
          <w:w w:val="105"/>
          <w:sz w:val="16"/>
        </w:rPr>
        <w:t> </w:t>
      </w:r>
      <w:r>
        <w:rPr>
          <w:b/>
          <w:color w:val="231F20"/>
          <w:w w:val="105"/>
          <w:sz w:val="16"/>
        </w:rPr>
        <w:t>543.</w:t>
      </w:r>
      <w:r>
        <w:rPr>
          <w:b/>
          <w:color w:val="231F20"/>
          <w:spacing w:val="-32"/>
          <w:w w:val="105"/>
          <w:sz w:val="16"/>
        </w:rPr>
        <w:t> </w:t>
      </w:r>
      <w:r>
        <w:rPr>
          <w:b/>
          <w:color w:val="231F20"/>
          <w:w w:val="105"/>
          <w:sz w:val="16"/>
        </w:rPr>
        <w:t>Social</w:t>
      </w:r>
      <w:r>
        <w:rPr>
          <w:b/>
          <w:color w:val="231F20"/>
          <w:spacing w:val="-32"/>
          <w:w w:val="105"/>
          <w:sz w:val="16"/>
        </w:rPr>
        <w:t> </w:t>
      </w:r>
      <w:r>
        <w:rPr>
          <w:b/>
          <w:color w:val="231F20"/>
          <w:w w:val="105"/>
          <w:sz w:val="16"/>
        </w:rPr>
        <w:t>Psychology</w:t>
      </w:r>
      <w:r>
        <w:rPr>
          <w:b/>
          <w:color w:val="231F20"/>
          <w:spacing w:val="-32"/>
          <w:w w:val="105"/>
          <w:sz w:val="16"/>
        </w:rPr>
        <w:t> </w:t>
      </w:r>
      <w:r>
        <w:rPr>
          <w:b/>
          <w:color w:val="231F20"/>
          <w:w w:val="105"/>
          <w:sz w:val="16"/>
        </w:rPr>
        <w:t>of</w:t>
      </w:r>
      <w:r>
        <w:rPr>
          <w:b/>
          <w:color w:val="231F20"/>
          <w:spacing w:val="-32"/>
          <w:w w:val="105"/>
          <w:sz w:val="16"/>
        </w:rPr>
        <w:t> </w:t>
      </w:r>
      <w:r>
        <w:rPr>
          <w:b/>
          <w:color w:val="231F20"/>
          <w:w w:val="105"/>
          <w:sz w:val="16"/>
        </w:rPr>
        <w:t>Intimate</w:t>
      </w:r>
      <w:r>
        <w:rPr>
          <w:b/>
          <w:color w:val="231F20"/>
          <w:spacing w:val="-32"/>
          <w:w w:val="105"/>
          <w:sz w:val="16"/>
        </w:rPr>
        <w:t> </w:t>
      </w:r>
      <w:r>
        <w:rPr>
          <w:b/>
          <w:color w:val="231F20"/>
          <w:w w:val="105"/>
          <w:sz w:val="16"/>
        </w:rPr>
        <w:t>Relationships.</w:t>
      </w:r>
      <w:r>
        <w:rPr>
          <w:b/>
          <w:color w:val="231F20"/>
          <w:spacing w:val="-32"/>
          <w:w w:val="105"/>
          <w:sz w:val="16"/>
        </w:rPr>
        <w:t> </w:t>
      </w:r>
      <w:r>
        <w:rPr>
          <w:b/>
          <w:color w:val="231F20"/>
          <w:w w:val="105"/>
          <w:sz w:val="16"/>
        </w:rPr>
        <w:t>(3</w:t>
      </w:r>
      <w:r>
        <w:rPr>
          <w:b/>
          <w:color w:val="231F20"/>
          <w:spacing w:val="-32"/>
          <w:w w:val="105"/>
          <w:sz w:val="16"/>
        </w:rPr>
        <w:t> </w:t>
      </w:r>
      <w:r>
        <w:rPr>
          <w:b/>
          <w:color w:val="231F20"/>
          <w:w w:val="105"/>
          <w:sz w:val="16"/>
        </w:rPr>
        <w:t>Credits) </w:t>
      </w:r>
      <w:r>
        <w:rPr>
          <w:color w:val="231F20"/>
          <w:w w:val="105"/>
          <w:sz w:val="16"/>
        </w:rPr>
        <w:t>Social</w:t>
      </w:r>
      <w:r>
        <w:rPr>
          <w:color w:val="231F20"/>
          <w:spacing w:val="-23"/>
          <w:w w:val="105"/>
          <w:sz w:val="16"/>
        </w:rPr>
        <w:t> </w:t>
      </w:r>
      <w:r>
        <w:rPr>
          <w:color w:val="231F20"/>
          <w:w w:val="105"/>
          <w:sz w:val="16"/>
        </w:rPr>
        <w:t>psychological</w:t>
      </w:r>
      <w:r>
        <w:rPr>
          <w:color w:val="231F20"/>
          <w:spacing w:val="-23"/>
          <w:w w:val="105"/>
          <w:sz w:val="16"/>
        </w:rPr>
        <w:t> </w:t>
      </w:r>
      <w:r>
        <w:rPr>
          <w:color w:val="231F20"/>
          <w:w w:val="105"/>
          <w:sz w:val="16"/>
        </w:rPr>
        <w:t>analysis</w:t>
      </w:r>
      <w:r>
        <w:rPr>
          <w:color w:val="231F20"/>
          <w:spacing w:val="-23"/>
          <w:w w:val="105"/>
          <w:sz w:val="16"/>
        </w:rPr>
        <w:t> </w:t>
      </w:r>
      <w:r>
        <w:rPr>
          <w:color w:val="231F20"/>
          <w:w w:val="105"/>
          <w:sz w:val="16"/>
        </w:rPr>
        <w:t>of</w:t>
      </w:r>
      <w:r>
        <w:rPr>
          <w:color w:val="231F20"/>
          <w:spacing w:val="-23"/>
          <w:w w:val="105"/>
          <w:sz w:val="16"/>
        </w:rPr>
        <w:t> </w:t>
      </w:r>
      <w:r>
        <w:rPr>
          <w:color w:val="231F20"/>
          <w:w w:val="105"/>
          <w:sz w:val="16"/>
        </w:rPr>
        <w:t>the</w:t>
      </w:r>
      <w:r>
        <w:rPr>
          <w:color w:val="231F20"/>
          <w:spacing w:val="-23"/>
          <w:w w:val="105"/>
          <w:sz w:val="16"/>
        </w:rPr>
        <w:t> </w:t>
      </w:r>
      <w:r>
        <w:rPr>
          <w:color w:val="231F20"/>
          <w:w w:val="105"/>
          <w:sz w:val="16"/>
        </w:rPr>
        <w:t>development,</w:t>
      </w:r>
      <w:r>
        <w:rPr>
          <w:color w:val="231F20"/>
          <w:spacing w:val="-23"/>
          <w:w w:val="105"/>
          <w:sz w:val="16"/>
        </w:rPr>
        <w:t> </w:t>
      </w:r>
      <w:r>
        <w:rPr>
          <w:color w:val="231F20"/>
          <w:w w:val="105"/>
          <w:sz w:val="16"/>
        </w:rPr>
        <w:t>maintenance,</w:t>
      </w:r>
      <w:r>
        <w:rPr>
          <w:color w:val="231F20"/>
          <w:spacing w:val="-23"/>
          <w:w w:val="105"/>
          <w:sz w:val="16"/>
        </w:rPr>
        <w:t> </w:t>
      </w:r>
      <w:r>
        <w:rPr>
          <w:color w:val="231F20"/>
          <w:w w:val="105"/>
          <w:sz w:val="16"/>
        </w:rPr>
        <w:t>and dissolution</w:t>
      </w:r>
      <w:r>
        <w:rPr>
          <w:color w:val="231F20"/>
          <w:spacing w:val="-19"/>
          <w:w w:val="105"/>
          <w:sz w:val="16"/>
        </w:rPr>
        <w:t> </w:t>
      </w:r>
      <w:r>
        <w:rPr>
          <w:color w:val="231F20"/>
          <w:w w:val="105"/>
          <w:sz w:val="16"/>
        </w:rPr>
        <w:t>of</w:t>
      </w:r>
      <w:r>
        <w:rPr>
          <w:color w:val="231F20"/>
          <w:spacing w:val="-19"/>
          <w:w w:val="105"/>
          <w:sz w:val="16"/>
        </w:rPr>
        <w:t> </w:t>
      </w:r>
      <w:r>
        <w:rPr>
          <w:color w:val="231F20"/>
          <w:w w:val="105"/>
          <w:sz w:val="16"/>
        </w:rPr>
        <w:t>intimate</w:t>
      </w:r>
      <w:r>
        <w:rPr>
          <w:color w:val="231F20"/>
          <w:spacing w:val="-19"/>
          <w:w w:val="105"/>
          <w:sz w:val="16"/>
        </w:rPr>
        <w:t> </w:t>
      </w:r>
      <w:r>
        <w:rPr>
          <w:color w:val="231F20"/>
          <w:w w:val="105"/>
          <w:sz w:val="16"/>
        </w:rPr>
        <w:t>relationships</w:t>
      </w:r>
      <w:r>
        <w:rPr>
          <w:color w:val="231F20"/>
          <w:spacing w:val="-19"/>
          <w:w w:val="105"/>
          <w:sz w:val="16"/>
        </w:rPr>
        <w:t> </w:t>
      </w:r>
      <w:r>
        <w:rPr>
          <w:color w:val="231F20"/>
          <w:w w:val="105"/>
          <w:sz w:val="16"/>
        </w:rPr>
        <w:t>such</w:t>
      </w:r>
      <w:r>
        <w:rPr>
          <w:color w:val="231F20"/>
          <w:spacing w:val="-19"/>
          <w:w w:val="105"/>
          <w:sz w:val="16"/>
        </w:rPr>
        <w:t> </w:t>
      </w:r>
      <w:r>
        <w:rPr>
          <w:color w:val="231F20"/>
          <w:w w:val="105"/>
          <w:sz w:val="16"/>
        </w:rPr>
        <w:t>as</w:t>
      </w:r>
      <w:r>
        <w:rPr>
          <w:color w:val="231F20"/>
          <w:spacing w:val="-19"/>
          <w:w w:val="105"/>
          <w:sz w:val="16"/>
        </w:rPr>
        <w:t> </w:t>
      </w:r>
      <w:r>
        <w:rPr>
          <w:color w:val="231F20"/>
          <w:w w:val="105"/>
          <w:sz w:val="16"/>
        </w:rPr>
        <w:t>friendship,</w:t>
      </w:r>
      <w:r>
        <w:rPr>
          <w:color w:val="231F20"/>
          <w:spacing w:val="-19"/>
          <w:w w:val="105"/>
          <w:sz w:val="16"/>
        </w:rPr>
        <w:t> </w:t>
      </w:r>
      <w:r>
        <w:rPr>
          <w:color w:val="231F20"/>
          <w:w w:val="105"/>
          <w:sz w:val="16"/>
        </w:rPr>
        <w:t>courtship,</w:t>
      </w:r>
      <w:r>
        <w:rPr>
          <w:color w:val="231F20"/>
          <w:spacing w:val="-19"/>
          <w:w w:val="105"/>
          <w:sz w:val="16"/>
        </w:rPr>
        <w:t> </w:t>
      </w:r>
      <w:r>
        <w:rPr>
          <w:color w:val="231F20"/>
          <w:w w:val="105"/>
          <w:sz w:val="16"/>
        </w:rPr>
        <w:t>and marriage.</w:t>
      </w:r>
      <w:r>
        <w:rPr>
          <w:color w:val="231F20"/>
          <w:spacing w:val="-21"/>
          <w:w w:val="105"/>
          <w:sz w:val="16"/>
        </w:rPr>
        <w:t> </w:t>
      </w:r>
      <w:r>
        <w:rPr>
          <w:color w:val="231F20"/>
          <w:w w:val="105"/>
          <w:sz w:val="16"/>
        </w:rPr>
        <w:t>Emphasis</w:t>
      </w:r>
      <w:r>
        <w:rPr>
          <w:color w:val="231F20"/>
          <w:spacing w:val="-21"/>
          <w:w w:val="105"/>
          <w:sz w:val="16"/>
        </w:rPr>
        <w:t> </w:t>
      </w:r>
      <w:r>
        <w:rPr>
          <w:color w:val="231F20"/>
          <w:w w:val="105"/>
          <w:sz w:val="16"/>
        </w:rPr>
        <w:t>is</w:t>
      </w:r>
      <w:r>
        <w:rPr>
          <w:color w:val="231F20"/>
          <w:spacing w:val="-21"/>
          <w:w w:val="105"/>
          <w:sz w:val="16"/>
        </w:rPr>
        <w:t> </w:t>
      </w:r>
      <w:r>
        <w:rPr>
          <w:color w:val="231F20"/>
          <w:w w:val="105"/>
          <w:sz w:val="16"/>
        </w:rPr>
        <w:t>placed</w:t>
      </w:r>
      <w:r>
        <w:rPr>
          <w:color w:val="231F20"/>
          <w:spacing w:val="-21"/>
          <w:w w:val="105"/>
          <w:sz w:val="16"/>
        </w:rPr>
        <w:t> </w:t>
      </w:r>
      <w:r>
        <w:rPr>
          <w:color w:val="231F20"/>
          <w:w w:val="105"/>
          <w:sz w:val="16"/>
        </w:rPr>
        <w:t>on</w:t>
      </w:r>
      <w:r>
        <w:rPr>
          <w:color w:val="231F20"/>
          <w:spacing w:val="-21"/>
          <w:w w:val="105"/>
          <w:sz w:val="16"/>
        </w:rPr>
        <w:t> </w:t>
      </w:r>
      <w:r>
        <w:rPr>
          <w:color w:val="231F20"/>
          <w:w w:val="105"/>
          <w:sz w:val="16"/>
        </w:rPr>
        <w:t>the</w:t>
      </w:r>
      <w:r>
        <w:rPr>
          <w:color w:val="231F20"/>
          <w:spacing w:val="-21"/>
          <w:w w:val="105"/>
          <w:sz w:val="16"/>
        </w:rPr>
        <w:t> </w:t>
      </w:r>
      <w:r>
        <w:rPr>
          <w:color w:val="231F20"/>
          <w:w w:val="105"/>
          <w:sz w:val="16"/>
        </w:rPr>
        <w:t>theoretical</w:t>
      </w:r>
      <w:r>
        <w:rPr>
          <w:color w:val="231F20"/>
          <w:spacing w:val="-21"/>
          <w:w w:val="105"/>
          <w:sz w:val="16"/>
        </w:rPr>
        <w:t> </w:t>
      </w:r>
      <w:r>
        <w:rPr>
          <w:color w:val="231F20"/>
          <w:w w:val="105"/>
          <w:sz w:val="16"/>
        </w:rPr>
        <w:t>and</w:t>
      </w:r>
      <w:r>
        <w:rPr>
          <w:color w:val="231F20"/>
          <w:spacing w:val="-21"/>
          <w:w w:val="105"/>
          <w:sz w:val="16"/>
        </w:rPr>
        <w:t> </w:t>
      </w:r>
      <w:r>
        <w:rPr>
          <w:color w:val="231F20"/>
          <w:w w:val="105"/>
          <w:sz w:val="16"/>
        </w:rPr>
        <w:t>empirical</w:t>
      </w:r>
      <w:r>
        <w:rPr>
          <w:color w:val="231F20"/>
          <w:spacing w:val="-21"/>
          <w:w w:val="105"/>
          <w:sz w:val="16"/>
        </w:rPr>
        <w:t> </w:t>
      </w:r>
      <w:r>
        <w:rPr>
          <w:color w:val="231F20"/>
          <w:w w:val="105"/>
          <w:sz w:val="16"/>
        </w:rPr>
        <w:t>basis</w:t>
      </w:r>
      <w:r>
        <w:rPr>
          <w:color w:val="231F20"/>
          <w:spacing w:val="-21"/>
          <w:w w:val="105"/>
          <w:sz w:val="16"/>
        </w:rPr>
        <w:t> </w:t>
      </w:r>
      <w:r>
        <w:rPr>
          <w:color w:val="231F20"/>
          <w:w w:val="105"/>
          <w:sz w:val="16"/>
        </w:rPr>
        <w:t>of understanding intimate</w:t>
      </w:r>
      <w:r>
        <w:rPr>
          <w:color w:val="231F20"/>
          <w:spacing w:val="-18"/>
          <w:w w:val="105"/>
          <w:sz w:val="16"/>
        </w:rPr>
        <w:t> </w:t>
      </w:r>
      <w:r>
        <w:rPr>
          <w:color w:val="231F20"/>
          <w:w w:val="105"/>
          <w:sz w:val="16"/>
        </w:rPr>
        <w:t>relationships.</w:t>
      </w:r>
    </w:p>
    <w:p>
      <w:pPr>
        <w:pStyle w:val="Heading7"/>
      </w:pPr>
      <w:r>
        <w:rPr>
          <w:color w:val="231F20"/>
        </w:rPr>
        <w:t>SO 544. Sociology of Emotions. (3 Credits)</w:t>
      </w:r>
    </w:p>
    <w:p>
      <w:pPr>
        <w:pStyle w:val="BodyText"/>
        <w:spacing w:line="288" w:lineRule="auto" w:before="36"/>
        <w:ind w:right="182"/>
      </w:pPr>
      <w:r>
        <w:rPr>
          <w:color w:val="231F20"/>
          <w:w w:val="105"/>
        </w:rPr>
        <w:t>Examination of social and cultural nature of emotions including the process of emotional socialization; investigate emotions such as shame,</w:t>
      </w:r>
      <w:r>
        <w:rPr>
          <w:color w:val="231F20"/>
          <w:spacing w:val="-23"/>
          <w:w w:val="105"/>
        </w:rPr>
        <w:t> </w:t>
      </w:r>
      <w:r>
        <w:rPr>
          <w:color w:val="231F20"/>
          <w:w w:val="105"/>
        </w:rPr>
        <w:t>guilt,</w:t>
      </w:r>
      <w:r>
        <w:rPr>
          <w:color w:val="231F20"/>
          <w:spacing w:val="-22"/>
          <w:w w:val="105"/>
        </w:rPr>
        <w:t> </w:t>
      </w:r>
      <w:r>
        <w:rPr>
          <w:color w:val="231F20"/>
          <w:spacing w:val="-3"/>
          <w:w w:val="105"/>
        </w:rPr>
        <w:t>empathy,</w:t>
      </w:r>
      <w:r>
        <w:rPr>
          <w:color w:val="231F20"/>
          <w:spacing w:val="-22"/>
          <w:w w:val="105"/>
        </w:rPr>
        <w:t> </w:t>
      </w:r>
      <w:r>
        <w:rPr>
          <w:color w:val="231F20"/>
          <w:spacing w:val="-3"/>
          <w:w w:val="105"/>
        </w:rPr>
        <w:t>jealousy,</w:t>
      </w:r>
      <w:r>
        <w:rPr>
          <w:color w:val="231F20"/>
          <w:spacing w:val="-22"/>
          <w:w w:val="105"/>
        </w:rPr>
        <w:t> </w:t>
      </w:r>
      <w:r>
        <w:rPr>
          <w:color w:val="231F20"/>
          <w:spacing w:val="-4"/>
          <w:w w:val="105"/>
        </w:rPr>
        <w:t>envy,</w:t>
      </w:r>
      <w:r>
        <w:rPr>
          <w:color w:val="231F20"/>
          <w:spacing w:val="-22"/>
          <w:w w:val="105"/>
        </w:rPr>
        <w:t> </w:t>
      </w:r>
      <w:r>
        <w:rPr>
          <w:color w:val="231F20"/>
          <w:w w:val="105"/>
        </w:rPr>
        <w:t>and</w:t>
      </w:r>
      <w:r>
        <w:rPr>
          <w:color w:val="231F20"/>
          <w:spacing w:val="-23"/>
          <w:w w:val="105"/>
        </w:rPr>
        <w:t> </w:t>
      </w:r>
      <w:r>
        <w:rPr>
          <w:color w:val="231F20"/>
          <w:w w:val="105"/>
        </w:rPr>
        <w:t>anger</w:t>
      </w:r>
      <w:r>
        <w:rPr>
          <w:color w:val="231F20"/>
          <w:spacing w:val="-23"/>
          <w:w w:val="105"/>
        </w:rPr>
        <w:t> </w:t>
      </w:r>
      <w:r>
        <w:rPr>
          <w:color w:val="231F20"/>
          <w:w w:val="105"/>
        </w:rPr>
        <w:t>in</w:t>
      </w:r>
      <w:r>
        <w:rPr>
          <w:color w:val="231F20"/>
          <w:spacing w:val="-23"/>
          <w:w w:val="105"/>
        </w:rPr>
        <w:t> </w:t>
      </w:r>
      <w:r>
        <w:rPr>
          <w:color w:val="231F20"/>
          <w:w w:val="105"/>
        </w:rPr>
        <w:t>the</w:t>
      </w:r>
      <w:r>
        <w:rPr>
          <w:color w:val="231F20"/>
          <w:spacing w:val="-22"/>
          <w:w w:val="105"/>
        </w:rPr>
        <w:t> </w:t>
      </w:r>
      <w:r>
        <w:rPr>
          <w:color w:val="231F20"/>
          <w:w w:val="105"/>
        </w:rPr>
        <w:t>context</w:t>
      </w:r>
      <w:r>
        <w:rPr>
          <w:color w:val="231F20"/>
          <w:spacing w:val="-23"/>
          <w:w w:val="105"/>
        </w:rPr>
        <w:t> </w:t>
      </w:r>
      <w:r>
        <w:rPr>
          <w:color w:val="231F20"/>
          <w:w w:val="105"/>
        </w:rPr>
        <w:t>of</w:t>
      </w:r>
      <w:r>
        <w:rPr>
          <w:color w:val="231F20"/>
          <w:spacing w:val="-22"/>
          <w:w w:val="105"/>
        </w:rPr>
        <w:t> </w:t>
      </w:r>
      <w:r>
        <w:rPr>
          <w:color w:val="231F20"/>
          <w:w w:val="105"/>
        </w:rPr>
        <w:t>social institutions</w:t>
      </w:r>
      <w:r>
        <w:rPr>
          <w:color w:val="231F20"/>
          <w:spacing w:val="-13"/>
          <w:w w:val="105"/>
        </w:rPr>
        <w:t> </w:t>
      </w:r>
      <w:r>
        <w:rPr>
          <w:color w:val="231F20"/>
          <w:w w:val="105"/>
        </w:rPr>
        <w:t>such</w:t>
      </w:r>
      <w:r>
        <w:rPr>
          <w:color w:val="231F20"/>
          <w:spacing w:val="-13"/>
          <w:w w:val="105"/>
        </w:rPr>
        <w:t> </w:t>
      </w:r>
      <w:r>
        <w:rPr>
          <w:color w:val="231F20"/>
          <w:w w:val="105"/>
        </w:rPr>
        <w:t>as</w:t>
      </w:r>
      <w:r>
        <w:rPr>
          <w:color w:val="231F20"/>
          <w:spacing w:val="-13"/>
          <w:w w:val="105"/>
        </w:rPr>
        <w:t> </w:t>
      </w:r>
      <w:r>
        <w:rPr>
          <w:color w:val="231F20"/>
          <w:w w:val="105"/>
        </w:rPr>
        <w:t>marriage</w:t>
      </w:r>
      <w:r>
        <w:rPr>
          <w:color w:val="231F20"/>
          <w:spacing w:val="-12"/>
          <w:w w:val="105"/>
        </w:rPr>
        <w:t> </w:t>
      </w:r>
      <w:r>
        <w:rPr>
          <w:color w:val="231F20"/>
          <w:w w:val="105"/>
        </w:rPr>
        <w:t>and</w:t>
      </w:r>
      <w:r>
        <w:rPr>
          <w:color w:val="231F20"/>
          <w:spacing w:val="-13"/>
          <w:w w:val="105"/>
        </w:rPr>
        <w:t> </w:t>
      </w:r>
      <w:r>
        <w:rPr>
          <w:color w:val="231F20"/>
          <w:spacing w:val="-3"/>
          <w:w w:val="105"/>
        </w:rPr>
        <w:t>family,</w:t>
      </w:r>
      <w:r>
        <w:rPr>
          <w:color w:val="231F20"/>
          <w:spacing w:val="-12"/>
          <w:w w:val="105"/>
        </w:rPr>
        <w:t> </w:t>
      </w:r>
      <w:r>
        <w:rPr>
          <w:color w:val="231F20"/>
          <w:w w:val="105"/>
        </w:rPr>
        <w:t>work,</w:t>
      </w:r>
      <w:r>
        <w:rPr>
          <w:color w:val="231F20"/>
          <w:spacing w:val="-13"/>
          <w:w w:val="105"/>
        </w:rPr>
        <w:t> </w:t>
      </w:r>
      <w:r>
        <w:rPr>
          <w:color w:val="231F20"/>
          <w:w w:val="105"/>
        </w:rPr>
        <w:t>and</w:t>
      </w:r>
      <w:r>
        <w:rPr>
          <w:color w:val="231F20"/>
          <w:spacing w:val="-13"/>
          <w:w w:val="105"/>
        </w:rPr>
        <w:t> </w:t>
      </w:r>
      <w:r>
        <w:rPr>
          <w:color w:val="231F20"/>
          <w:w w:val="105"/>
        </w:rPr>
        <w:t>education.</w:t>
      </w:r>
    </w:p>
    <w:p>
      <w:pPr>
        <w:pStyle w:val="Heading7"/>
        <w:spacing w:before="77"/>
      </w:pPr>
      <w:r>
        <w:rPr>
          <w:color w:val="231F20"/>
        </w:rPr>
        <w:t>SO 599. Independent Study-Practicum. (3 Credits)</w:t>
      </w:r>
    </w:p>
    <w:p>
      <w:pPr>
        <w:pStyle w:val="BodyText"/>
        <w:spacing w:line="288" w:lineRule="auto" w:before="36"/>
        <w:ind w:right="129"/>
        <w:jc w:val="both"/>
      </w:pPr>
      <w:r>
        <w:rPr>
          <w:color w:val="231F20"/>
          <w:w w:val="105"/>
        </w:rPr>
        <w:t>Independent</w:t>
      </w:r>
      <w:r>
        <w:rPr>
          <w:color w:val="231F20"/>
          <w:spacing w:val="-33"/>
          <w:w w:val="105"/>
        </w:rPr>
        <w:t> </w:t>
      </w:r>
      <w:r>
        <w:rPr>
          <w:color w:val="231F20"/>
          <w:spacing w:val="-3"/>
          <w:w w:val="105"/>
        </w:rPr>
        <w:t>study,</w:t>
      </w:r>
      <w:r>
        <w:rPr>
          <w:color w:val="231F20"/>
          <w:spacing w:val="-33"/>
          <w:w w:val="105"/>
        </w:rPr>
        <w:t> </w:t>
      </w:r>
      <w:r>
        <w:rPr>
          <w:color w:val="231F20"/>
          <w:w w:val="105"/>
        </w:rPr>
        <w:t>research</w:t>
      </w:r>
      <w:r>
        <w:rPr>
          <w:color w:val="231F20"/>
          <w:spacing w:val="-34"/>
          <w:w w:val="105"/>
        </w:rPr>
        <w:t> </w:t>
      </w:r>
      <w:r>
        <w:rPr>
          <w:color w:val="231F20"/>
          <w:w w:val="105"/>
        </w:rPr>
        <w:t>or</w:t>
      </w:r>
      <w:r>
        <w:rPr>
          <w:color w:val="231F20"/>
          <w:spacing w:val="-33"/>
          <w:w w:val="105"/>
        </w:rPr>
        <w:t> </w:t>
      </w:r>
      <w:r>
        <w:rPr>
          <w:color w:val="231F20"/>
          <w:w w:val="105"/>
        </w:rPr>
        <w:t>practice</w:t>
      </w:r>
      <w:r>
        <w:rPr>
          <w:color w:val="231F20"/>
          <w:spacing w:val="-33"/>
          <w:w w:val="105"/>
        </w:rPr>
        <w:t> </w:t>
      </w:r>
      <w:r>
        <w:rPr>
          <w:color w:val="231F20"/>
          <w:w w:val="105"/>
        </w:rPr>
        <w:t>experiences</w:t>
      </w:r>
      <w:r>
        <w:rPr>
          <w:color w:val="231F20"/>
          <w:spacing w:val="-34"/>
          <w:w w:val="105"/>
        </w:rPr>
        <w:t> </w:t>
      </w:r>
      <w:r>
        <w:rPr>
          <w:color w:val="231F20"/>
          <w:w w:val="105"/>
        </w:rPr>
        <w:t>under</w:t>
      </w:r>
      <w:r>
        <w:rPr>
          <w:color w:val="231F20"/>
          <w:spacing w:val="-33"/>
          <w:w w:val="105"/>
        </w:rPr>
        <w:t> </w:t>
      </w:r>
      <w:r>
        <w:rPr>
          <w:color w:val="231F20"/>
          <w:w w:val="105"/>
        </w:rPr>
        <w:t>departmental determinations,</w:t>
      </w:r>
      <w:r>
        <w:rPr>
          <w:color w:val="231F20"/>
          <w:spacing w:val="-28"/>
          <w:w w:val="105"/>
        </w:rPr>
        <w:t> </w:t>
      </w:r>
      <w:r>
        <w:rPr>
          <w:color w:val="231F20"/>
          <w:w w:val="105"/>
        </w:rPr>
        <w:t>supervision</w:t>
      </w:r>
      <w:r>
        <w:rPr>
          <w:color w:val="231F20"/>
          <w:spacing w:val="-28"/>
          <w:w w:val="105"/>
        </w:rPr>
        <w:t> </w:t>
      </w:r>
      <w:r>
        <w:rPr>
          <w:color w:val="231F20"/>
          <w:w w:val="105"/>
        </w:rPr>
        <w:t>and</w:t>
      </w:r>
      <w:r>
        <w:rPr>
          <w:color w:val="231F20"/>
          <w:spacing w:val="-28"/>
          <w:w w:val="105"/>
        </w:rPr>
        <w:t> </w:t>
      </w:r>
      <w:r>
        <w:rPr>
          <w:color w:val="231F20"/>
          <w:w w:val="105"/>
        </w:rPr>
        <w:t>evaluation.</w:t>
      </w:r>
      <w:r>
        <w:rPr>
          <w:color w:val="231F20"/>
          <w:spacing w:val="-28"/>
          <w:w w:val="105"/>
        </w:rPr>
        <w:t> </w:t>
      </w:r>
      <w:r>
        <w:rPr>
          <w:color w:val="231F20"/>
          <w:w w:val="105"/>
        </w:rPr>
        <w:t>Enrollment</w:t>
      </w:r>
      <w:r>
        <w:rPr>
          <w:color w:val="231F20"/>
          <w:spacing w:val="-28"/>
          <w:w w:val="105"/>
        </w:rPr>
        <w:t> </w:t>
      </w:r>
      <w:r>
        <w:rPr>
          <w:color w:val="231F20"/>
          <w:w w:val="105"/>
        </w:rPr>
        <w:t>by</w:t>
      </w:r>
      <w:r>
        <w:rPr>
          <w:color w:val="231F20"/>
          <w:spacing w:val="-28"/>
          <w:w w:val="105"/>
        </w:rPr>
        <w:t> </w:t>
      </w:r>
      <w:r>
        <w:rPr>
          <w:color w:val="231F20"/>
          <w:w w:val="105"/>
        </w:rPr>
        <w:t>permission</w:t>
      </w:r>
      <w:r>
        <w:rPr>
          <w:color w:val="231F20"/>
          <w:spacing w:val="-28"/>
          <w:w w:val="105"/>
        </w:rPr>
        <w:t> </w:t>
      </w:r>
      <w:r>
        <w:rPr>
          <w:color w:val="231F20"/>
          <w:w w:val="105"/>
        </w:rPr>
        <w:t>of chair of the</w:t>
      </w:r>
      <w:r>
        <w:rPr>
          <w:color w:val="231F20"/>
          <w:spacing w:val="-24"/>
          <w:w w:val="105"/>
        </w:rPr>
        <w:t> </w:t>
      </w:r>
      <w:r>
        <w:rPr>
          <w:color w:val="231F20"/>
          <w:w w:val="105"/>
        </w:rPr>
        <w:t>department.</w:t>
      </w:r>
    </w:p>
    <w:p>
      <w:pPr>
        <w:pStyle w:val="Heading7"/>
        <w:spacing w:before="78"/>
      </w:pPr>
      <w:r>
        <w:rPr>
          <w:color w:val="231F20"/>
        </w:rPr>
        <w:t>SO 601. Indians of North America. (3 Credits)</w:t>
      </w:r>
    </w:p>
    <w:p>
      <w:pPr>
        <w:pStyle w:val="BodyText"/>
        <w:spacing w:line="288" w:lineRule="auto" w:before="36"/>
      </w:pPr>
      <w:r>
        <w:rPr>
          <w:color w:val="231F20"/>
          <w:w w:val="105"/>
        </w:rPr>
        <w:t>Study</w:t>
      </w:r>
      <w:r>
        <w:rPr>
          <w:color w:val="231F20"/>
          <w:spacing w:val="-15"/>
          <w:w w:val="105"/>
        </w:rPr>
        <w:t> </w:t>
      </w:r>
      <w:r>
        <w:rPr>
          <w:color w:val="231F20"/>
          <w:w w:val="105"/>
        </w:rPr>
        <w:t>of</w:t>
      </w:r>
      <w:r>
        <w:rPr>
          <w:color w:val="231F20"/>
          <w:spacing w:val="-15"/>
          <w:w w:val="105"/>
        </w:rPr>
        <w:t> </w:t>
      </w:r>
      <w:r>
        <w:rPr>
          <w:color w:val="231F20"/>
          <w:w w:val="105"/>
        </w:rPr>
        <w:t>the</w:t>
      </w:r>
      <w:r>
        <w:rPr>
          <w:color w:val="231F20"/>
          <w:spacing w:val="-15"/>
          <w:w w:val="105"/>
        </w:rPr>
        <w:t> </w:t>
      </w:r>
      <w:r>
        <w:rPr>
          <w:color w:val="231F20"/>
          <w:w w:val="105"/>
        </w:rPr>
        <w:t>aboriginal</w:t>
      </w:r>
      <w:r>
        <w:rPr>
          <w:color w:val="231F20"/>
          <w:spacing w:val="-16"/>
          <w:w w:val="105"/>
        </w:rPr>
        <w:t> </w:t>
      </w:r>
      <w:r>
        <w:rPr>
          <w:color w:val="231F20"/>
          <w:w w:val="105"/>
        </w:rPr>
        <w:t>cultures</w:t>
      </w:r>
      <w:r>
        <w:rPr>
          <w:color w:val="231F20"/>
          <w:spacing w:val="-16"/>
          <w:w w:val="105"/>
        </w:rPr>
        <w:t> </w:t>
      </w:r>
      <w:r>
        <w:rPr>
          <w:color w:val="231F20"/>
          <w:w w:val="105"/>
        </w:rPr>
        <w:t>of</w:t>
      </w:r>
      <w:r>
        <w:rPr>
          <w:color w:val="231F20"/>
          <w:spacing w:val="-15"/>
          <w:w w:val="105"/>
        </w:rPr>
        <w:t> </w:t>
      </w:r>
      <w:r>
        <w:rPr>
          <w:color w:val="231F20"/>
          <w:w w:val="105"/>
        </w:rPr>
        <w:t>North</w:t>
      </w:r>
      <w:r>
        <w:rPr>
          <w:color w:val="231F20"/>
          <w:spacing w:val="-15"/>
          <w:w w:val="105"/>
        </w:rPr>
        <w:t> </w:t>
      </w:r>
      <w:r>
        <w:rPr>
          <w:color w:val="231F20"/>
          <w:w w:val="105"/>
        </w:rPr>
        <w:t>America</w:t>
      </w:r>
      <w:r>
        <w:rPr>
          <w:color w:val="231F20"/>
          <w:spacing w:val="-15"/>
          <w:w w:val="105"/>
        </w:rPr>
        <w:t> </w:t>
      </w:r>
      <w:r>
        <w:rPr>
          <w:color w:val="231F20"/>
          <w:w w:val="105"/>
        </w:rPr>
        <w:t>from</w:t>
      </w:r>
      <w:r>
        <w:rPr>
          <w:color w:val="231F20"/>
          <w:spacing w:val="-15"/>
          <w:w w:val="105"/>
        </w:rPr>
        <w:t> </w:t>
      </w:r>
      <w:r>
        <w:rPr>
          <w:color w:val="231F20"/>
          <w:w w:val="105"/>
        </w:rPr>
        <w:t>the</w:t>
      </w:r>
      <w:r>
        <w:rPr>
          <w:color w:val="231F20"/>
          <w:spacing w:val="-15"/>
          <w:w w:val="105"/>
        </w:rPr>
        <w:t> </w:t>
      </w:r>
      <w:r>
        <w:rPr>
          <w:color w:val="231F20"/>
          <w:w w:val="105"/>
        </w:rPr>
        <w:t>Arctic</w:t>
      </w:r>
      <w:r>
        <w:rPr>
          <w:color w:val="231F20"/>
          <w:spacing w:val="-16"/>
          <w:w w:val="105"/>
        </w:rPr>
        <w:t> </w:t>
      </w:r>
      <w:r>
        <w:rPr>
          <w:color w:val="231F20"/>
          <w:w w:val="105"/>
        </w:rPr>
        <w:t>to</w:t>
      </w:r>
      <w:r>
        <w:rPr>
          <w:color w:val="231F20"/>
          <w:spacing w:val="-15"/>
          <w:w w:val="105"/>
        </w:rPr>
        <w:t> </w:t>
      </w:r>
      <w:r>
        <w:rPr>
          <w:color w:val="231F20"/>
          <w:w w:val="105"/>
        </w:rPr>
        <w:t>Meso America. Special emphasis placed on their origins, on cultures prior to extensive</w:t>
      </w:r>
      <w:r>
        <w:rPr>
          <w:color w:val="231F20"/>
          <w:spacing w:val="-13"/>
          <w:w w:val="105"/>
        </w:rPr>
        <w:t> </w:t>
      </w:r>
      <w:r>
        <w:rPr>
          <w:color w:val="231F20"/>
          <w:w w:val="105"/>
        </w:rPr>
        <w:t>acculturation,</w:t>
      </w:r>
      <w:r>
        <w:rPr>
          <w:color w:val="231F20"/>
          <w:spacing w:val="-13"/>
          <w:w w:val="105"/>
        </w:rPr>
        <w:t> </w:t>
      </w:r>
      <w:r>
        <w:rPr>
          <w:color w:val="231F20"/>
          <w:w w:val="105"/>
        </w:rPr>
        <w:t>and</w:t>
      </w:r>
      <w:r>
        <w:rPr>
          <w:color w:val="231F20"/>
          <w:spacing w:val="-13"/>
          <w:w w:val="105"/>
        </w:rPr>
        <w:t> </w:t>
      </w:r>
      <w:r>
        <w:rPr>
          <w:color w:val="231F20"/>
          <w:w w:val="105"/>
        </w:rPr>
        <w:t>on</w:t>
      </w:r>
      <w:r>
        <w:rPr>
          <w:color w:val="231F20"/>
          <w:spacing w:val="-12"/>
          <w:w w:val="105"/>
        </w:rPr>
        <w:t> </w:t>
      </w:r>
      <w:r>
        <w:rPr>
          <w:color w:val="231F20"/>
          <w:w w:val="105"/>
        </w:rPr>
        <w:t>their</w:t>
      </w:r>
      <w:r>
        <w:rPr>
          <w:color w:val="231F20"/>
          <w:spacing w:val="-12"/>
          <w:w w:val="105"/>
        </w:rPr>
        <w:t> </w:t>
      </w:r>
      <w:r>
        <w:rPr>
          <w:color w:val="231F20"/>
          <w:w w:val="105"/>
        </w:rPr>
        <w:t>contemporary</w:t>
      </w:r>
      <w:r>
        <w:rPr>
          <w:color w:val="231F20"/>
          <w:spacing w:val="-13"/>
          <w:w w:val="105"/>
        </w:rPr>
        <w:t> </w:t>
      </w:r>
      <w:r>
        <w:rPr>
          <w:color w:val="231F20"/>
          <w:w w:val="105"/>
        </w:rPr>
        <w:t>situations.</w:t>
      </w:r>
    </w:p>
    <w:p>
      <w:pPr>
        <w:pStyle w:val="Heading7"/>
        <w:spacing w:before="77"/>
      </w:pPr>
      <w:r>
        <w:rPr>
          <w:color w:val="231F20"/>
        </w:rPr>
        <w:t>SO 603. Sociology of Education. (3 Credits)</w:t>
      </w:r>
    </w:p>
    <w:p>
      <w:pPr>
        <w:pStyle w:val="BodyText"/>
        <w:spacing w:line="288" w:lineRule="auto" w:before="36"/>
      </w:pPr>
      <w:r>
        <w:rPr>
          <w:color w:val="231F20"/>
          <w:w w:val="105"/>
        </w:rPr>
        <w:t>Theoretical,</w:t>
      </w:r>
      <w:r>
        <w:rPr>
          <w:color w:val="231F20"/>
          <w:spacing w:val="-24"/>
          <w:w w:val="105"/>
        </w:rPr>
        <w:t> </w:t>
      </w:r>
      <w:r>
        <w:rPr>
          <w:color w:val="231F20"/>
          <w:w w:val="105"/>
        </w:rPr>
        <w:t>conceptual,</w:t>
      </w:r>
      <w:r>
        <w:rPr>
          <w:color w:val="231F20"/>
          <w:spacing w:val="-24"/>
          <w:w w:val="105"/>
        </w:rPr>
        <w:t> </w:t>
      </w:r>
      <w:r>
        <w:rPr>
          <w:color w:val="231F20"/>
          <w:w w:val="105"/>
        </w:rPr>
        <w:t>and</w:t>
      </w:r>
      <w:r>
        <w:rPr>
          <w:color w:val="231F20"/>
          <w:spacing w:val="-24"/>
          <w:w w:val="105"/>
        </w:rPr>
        <w:t> </w:t>
      </w:r>
      <w:r>
        <w:rPr>
          <w:color w:val="231F20"/>
          <w:w w:val="105"/>
        </w:rPr>
        <w:t>descriptive</w:t>
      </w:r>
      <w:r>
        <w:rPr>
          <w:color w:val="231F20"/>
          <w:spacing w:val="-24"/>
          <w:w w:val="105"/>
        </w:rPr>
        <w:t> </w:t>
      </w:r>
      <w:r>
        <w:rPr>
          <w:color w:val="231F20"/>
          <w:w w:val="105"/>
        </w:rPr>
        <w:t>contributions</w:t>
      </w:r>
      <w:r>
        <w:rPr>
          <w:color w:val="231F20"/>
          <w:spacing w:val="-24"/>
          <w:w w:val="105"/>
        </w:rPr>
        <w:t> </w:t>
      </w:r>
      <w:r>
        <w:rPr>
          <w:color w:val="231F20"/>
          <w:w w:val="105"/>
        </w:rPr>
        <w:t>of</w:t>
      </w:r>
      <w:r>
        <w:rPr>
          <w:color w:val="231F20"/>
          <w:spacing w:val="-24"/>
          <w:w w:val="105"/>
        </w:rPr>
        <w:t> </w:t>
      </w:r>
      <w:r>
        <w:rPr>
          <w:color w:val="231F20"/>
          <w:w w:val="105"/>
        </w:rPr>
        <w:t>sociology</w:t>
      </w:r>
      <w:r>
        <w:rPr>
          <w:color w:val="231F20"/>
          <w:spacing w:val="-24"/>
          <w:w w:val="105"/>
        </w:rPr>
        <w:t> </w:t>
      </w:r>
      <w:r>
        <w:rPr>
          <w:color w:val="231F20"/>
          <w:w w:val="105"/>
        </w:rPr>
        <w:t>to education; structural analysis of education as a social system; and education</w:t>
      </w:r>
      <w:r>
        <w:rPr>
          <w:color w:val="231F20"/>
          <w:spacing w:val="-20"/>
          <w:w w:val="105"/>
        </w:rPr>
        <w:t> </w:t>
      </w:r>
      <w:r>
        <w:rPr>
          <w:color w:val="231F20"/>
          <w:w w:val="105"/>
        </w:rPr>
        <w:t>as</w:t>
      </w:r>
      <w:r>
        <w:rPr>
          <w:color w:val="231F20"/>
          <w:spacing w:val="-20"/>
          <w:w w:val="105"/>
        </w:rPr>
        <w:t> </w:t>
      </w:r>
      <w:r>
        <w:rPr>
          <w:color w:val="231F20"/>
          <w:w w:val="105"/>
        </w:rPr>
        <w:t>an</w:t>
      </w:r>
      <w:r>
        <w:rPr>
          <w:color w:val="231F20"/>
          <w:spacing w:val="-20"/>
          <w:w w:val="105"/>
        </w:rPr>
        <w:t> </w:t>
      </w:r>
      <w:r>
        <w:rPr>
          <w:color w:val="231F20"/>
          <w:w w:val="105"/>
        </w:rPr>
        <w:t>instrument</w:t>
      </w:r>
      <w:r>
        <w:rPr>
          <w:color w:val="231F20"/>
          <w:spacing w:val="-20"/>
          <w:w w:val="105"/>
        </w:rPr>
        <w:t> </w:t>
      </w:r>
      <w:r>
        <w:rPr>
          <w:color w:val="231F20"/>
          <w:w w:val="105"/>
        </w:rPr>
        <w:t>of</w:t>
      </w:r>
      <w:r>
        <w:rPr>
          <w:color w:val="231F20"/>
          <w:spacing w:val="-20"/>
          <w:w w:val="105"/>
        </w:rPr>
        <w:t> </w:t>
      </w:r>
      <w:r>
        <w:rPr>
          <w:color w:val="231F20"/>
          <w:w w:val="105"/>
        </w:rPr>
        <w:t>change</w:t>
      </w:r>
      <w:r>
        <w:rPr>
          <w:color w:val="231F20"/>
          <w:spacing w:val="-20"/>
          <w:w w:val="105"/>
        </w:rPr>
        <w:t> </w:t>
      </w:r>
      <w:r>
        <w:rPr>
          <w:color w:val="231F20"/>
          <w:w w:val="105"/>
        </w:rPr>
        <w:t>from</w:t>
      </w:r>
      <w:r>
        <w:rPr>
          <w:color w:val="231F20"/>
          <w:spacing w:val="-20"/>
          <w:w w:val="105"/>
        </w:rPr>
        <w:t> </w:t>
      </w:r>
      <w:r>
        <w:rPr>
          <w:color w:val="231F20"/>
          <w:w w:val="105"/>
        </w:rPr>
        <w:t>sociological</w:t>
      </w:r>
      <w:r>
        <w:rPr>
          <w:color w:val="231F20"/>
          <w:spacing w:val="-20"/>
          <w:w w:val="105"/>
        </w:rPr>
        <w:t> </w:t>
      </w:r>
      <w:r>
        <w:rPr>
          <w:color w:val="231F20"/>
          <w:w w:val="105"/>
        </w:rPr>
        <w:t>perspective.</w:t>
      </w:r>
    </w:p>
    <w:p>
      <w:pPr>
        <w:pStyle w:val="Heading7"/>
        <w:spacing w:before="78"/>
      </w:pPr>
      <w:r>
        <w:rPr>
          <w:color w:val="231F20"/>
        </w:rPr>
        <w:t>SO 605. Contemporary Topics in Famliy Studies. (3 Credits)</w:t>
      </w:r>
    </w:p>
    <w:p>
      <w:pPr>
        <w:pStyle w:val="BodyText"/>
        <w:spacing w:line="288" w:lineRule="auto" w:before="36"/>
      </w:pPr>
      <w:r>
        <w:rPr>
          <w:color w:val="231F20"/>
          <w:w w:val="105"/>
        </w:rPr>
        <w:t>This</w:t>
      </w:r>
      <w:r>
        <w:rPr>
          <w:color w:val="231F20"/>
          <w:spacing w:val="-21"/>
          <w:w w:val="105"/>
        </w:rPr>
        <w:t> </w:t>
      </w:r>
      <w:r>
        <w:rPr>
          <w:color w:val="231F20"/>
          <w:w w:val="105"/>
        </w:rPr>
        <w:t>course</w:t>
      </w:r>
      <w:r>
        <w:rPr>
          <w:color w:val="231F20"/>
          <w:spacing w:val="-21"/>
          <w:w w:val="105"/>
        </w:rPr>
        <w:t> </w:t>
      </w:r>
      <w:r>
        <w:rPr>
          <w:color w:val="231F20"/>
          <w:w w:val="105"/>
        </w:rPr>
        <w:t>surveys</w:t>
      </w:r>
      <w:r>
        <w:rPr>
          <w:color w:val="231F20"/>
          <w:spacing w:val="-21"/>
          <w:w w:val="105"/>
        </w:rPr>
        <w:t> </w:t>
      </w:r>
      <w:r>
        <w:rPr>
          <w:color w:val="231F20"/>
          <w:w w:val="105"/>
        </w:rPr>
        <w:t>contemporary</w:t>
      </w:r>
      <w:r>
        <w:rPr>
          <w:color w:val="231F20"/>
          <w:spacing w:val="-21"/>
          <w:w w:val="105"/>
        </w:rPr>
        <w:t> </w:t>
      </w:r>
      <w:r>
        <w:rPr>
          <w:color w:val="231F20"/>
          <w:w w:val="105"/>
        </w:rPr>
        <w:t>issues</w:t>
      </w:r>
      <w:r>
        <w:rPr>
          <w:color w:val="231F20"/>
          <w:spacing w:val="-21"/>
          <w:w w:val="105"/>
        </w:rPr>
        <w:t> </w:t>
      </w:r>
      <w:r>
        <w:rPr>
          <w:color w:val="231F20"/>
          <w:w w:val="105"/>
        </w:rPr>
        <w:t>in</w:t>
      </w:r>
      <w:r>
        <w:rPr>
          <w:color w:val="231F20"/>
          <w:spacing w:val="-21"/>
          <w:w w:val="105"/>
        </w:rPr>
        <w:t> </w:t>
      </w:r>
      <w:r>
        <w:rPr>
          <w:color w:val="231F20"/>
          <w:w w:val="105"/>
        </w:rPr>
        <w:t>family</w:t>
      </w:r>
      <w:r>
        <w:rPr>
          <w:color w:val="231F20"/>
          <w:spacing w:val="-21"/>
          <w:w w:val="105"/>
        </w:rPr>
        <w:t> </w:t>
      </w:r>
      <w:r>
        <w:rPr>
          <w:color w:val="231F20"/>
          <w:w w:val="105"/>
        </w:rPr>
        <w:t>studies.</w:t>
      </w:r>
      <w:r>
        <w:rPr>
          <w:color w:val="231F20"/>
          <w:spacing w:val="-21"/>
          <w:w w:val="105"/>
        </w:rPr>
        <w:t> </w:t>
      </w:r>
      <w:r>
        <w:rPr>
          <w:color w:val="231F20"/>
          <w:w w:val="105"/>
        </w:rPr>
        <w:t>Topics</w:t>
      </w:r>
      <w:r>
        <w:rPr>
          <w:color w:val="231F20"/>
          <w:spacing w:val="-21"/>
          <w:w w:val="105"/>
        </w:rPr>
        <w:t> </w:t>
      </w:r>
      <w:r>
        <w:rPr>
          <w:color w:val="231F20"/>
          <w:w w:val="105"/>
        </w:rPr>
        <w:t>will</w:t>
      </w:r>
      <w:r>
        <w:rPr>
          <w:color w:val="231F20"/>
          <w:spacing w:val="-21"/>
          <w:w w:val="105"/>
        </w:rPr>
        <w:t> </w:t>
      </w:r>
      <w:r>
        <w:rPr>
          <w:color w:val="231F20"/>
          <w:w w:val="105"/>
        </w:rPr>
        <w:t>be examined</w:t>
      </w:r>
      <w:r>
        <w:rPr>
          <w:color w:val="231F20"/>
          <w:spacing w:val="-21"/>
          <w:w w:val="105"/>
        </w:rPr>
        <w:t> </w:t>
      </w:r>
      <w:r>
        <w:rPr>
          <w:color w:val="231F20"/>
          <w:w w:val="105"/>
        </w:rPr>
        <w:t>by</w:t>
      </w:r>
      <w:r>
        <w:rPr>
          <w:color w:val="231F20"/>
          <w:spacing w:val="-21"/>
          <w:w w:val="105"/>
        </w:rPr>
        <w:t> </w:t>
      </w:r>
      <w:r>
        <w:rPr>
          <w:color w:val="231F20"/>
          <w:w w:val="105"/>
        </w:rPr>
        <w:t>developing</w:t>
      </w:r>
      <w:r>
        <w:rPr>
          <w:color w:val="231F20"/>
          <w:spacing w:val="-21"/>
          <w:w w:val="105"/>
        </w:rPr>
        <w:t> </w:t>
      </w:r>
      <w:r>
        <w:rPr>
          <w:color w:val="231F20"/>
          <w:w w:val="105"/>
        </w:rPr>
        <w:t>a</w:t>
      </w:r>
      <w:r>
        <w:rPr>
          <w:color w:val="231F20"/>
          <w:spacing w:val="-21"/>
          <w:w w:val="105"/>
        </w:rPr>
        <w:t> </w:t>
      </w:r>
      <w:r>
        <w:rPr>
          <w:color w:val="231F20"/>
          <w:w w:val="105"/>
        </w:rPr>
        <w:t>theoretical</w:t>
      </w:r>
      <w:r>
        <w:rPr>
          <w:color w:val="231F20"/>
          <w:spacing w:val="-21"/>
          <w:w w:val="105"/>
        </w:rPr>
        <w:t> </w:t>
      </w:r>
      <w:r>
        <w:rPr>
          <w:color w:val="231F20"/>
          <w:w w:val="105"/>
        </w:rPr>
        <w:t>understanding</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issue</w:t>
      </w:r>
      <w:r>
        <w:rPr>
          <w:color w:val="231F20"/>
          <w:spacing w:val="-21"/>
          <w:w w:val="105"/>
        </w:rPr>
        <w:t> </w:t>
      </w:r>
      <w:r>
        <w:rPr>
          <w:color w:val="231F20"/>
          <w:w w:val="105"/>
        </w:rPr>
        <w:t>and</w:t>
      </w:r>
      <w:r>
        <w:rPr>
          <w:color w:val="231F20"/>
          <w:spacing w:val="-21"/>
          <w:w w:val="105"/>
        </w:rPr>
        <w:t> </w:t>
      </w:r>
      <w:r>
        <w:rPr>
          <w:color w:val="231F20"/>
          <w:w w:val="105"/>
        </w:rPr>
        <w:t>will foster both writing and critical inquiry skills related to the issue. May be repeated</w:t>
      </w:r>
      <w:r>
        <w:rPr>
          <w:color w:val="231F20"/>
          <w:spacing w:val="-10"/>
          <w:w w:val="105"/>
        </w:rPr>
        <w:t> </w:t>
      </w:r>
      <w:r>
        <w:rPr>
          <w:color w:val="231F20"/>
          <w:w w:val="105"/>
        </w:rPr>
        <w:t>for</w:t>
      </w:r>
      <w:r>
        <w:rPr>
          <w:color w:val="231F20"/>
          <w:spacing w:val="-9"/>
          <w:w w:val="105"/>
        </w:rPr>
        <w:t> </w:t>
      </w:r>
      <w:r>
        <w:rPr>
          <w:color w:val="231F20"/>
          <w:w w:val="105"/>
        </w:rPr>
        <w:t>up</w:t>
      </w:r>
      <w:r>
        <w:rPr>
          <w:color w:val="231F20"/>
          <w:spacing w:val="-9"/>
          <w:w w:val="105"/>
        </w:rPr>
        <w:t> </w:t>
      </w:r>
      <w:r>
        <w:rPr>
          <w:color w:val="231F20"/>
          <w:w w:val="105"/>
        </w:rPr>
        <w:t>to</w:t>
      </w:r>
      <w:r>
        <w:rPr>
          <w:color w:val="231F20"/>
          <w:spacing w:val="-9"/>
          <w:w w:val="105"/>
        </w:rPr>
        <w:t> </w:t>
      </w:r>
      <w:r>
        <w:rPr>
          <w:color w:val="231F20"/>
          <w:w w:val="105"/>
        </w:rPr>
        <w:t>six</w:t>
      </w:r>
      <w:r>
        <w:rPr>
          <w:color w:val="231F20"/>
          <w:spacing w:val="-10"/>
          <w:w w:val="105"/>
        </w:rPr>
        <w:t> </w:t>
      </w:r>
      <w:r>
        <w:rPr>
          <w:color w:val="231F20"/>
          <w:w w:val="105"/>
        </w:rPr>
        <w:t>credit</w:t>
      </w:r>
      <w:r>
        <w:rPr>
          <w:color w:val="231F20"/>
          <w:spacing w:val="-10"/>
          <w:w w:val="105"/>
        </w:rPr>
        <w:t> </w:t>
      </w:r>
      <w:r>
        <w:rPr>
          <w:color w:val="231F20"/>
          <w:w w:val="105"/>
        </w:rPr>
        <w:t>hours.</w:t>
      </w:r>
    </w:p>
    <w:p>
      <w:pPr>
        <w:pStyle w:val="Heading7"/>
        <w:spacing w:before="77"/>
      </w:pPr>
      <w:r>
        <w:rPr>
          <w:color w:val="231F20"/>
        </w:rPr>
        <w:t>SO 607. Urban Sociology. (3 Credits)</w:t>
      </w:r>
    </w:p>
    <w:p>
      <w:pPr>
        <w:pStyle w:val="BodyText"/>
        <w:spacing w:line="288" w:lineRule="auto" w:before="36"/>
      </w:pPr>
      <w:r>
        <w:rPr>
          <w:color w:val="231F20"/>
          <w:w w:val="105"/>
        </w:rPr>
        <w:t>Historical</w:t>
      </w:r>
      <w:r>
        <w:rPr>
          <w:color w:val="231F20"/>
          <w:spacing w:val="-25"/>
          <w:w w:val="105"/>
        </w:rPr>
        <w:t> </w:t>
      </w:r>
      <w:r>
        <w:rPr>
          <w:color w:val="231F20"/>
          <w:w w:val="105"/>
        </w:rPr>
        <w:t>and</w:t>
      </w:r>
      <w:r>
        <w:rPr>
          <w:color w:val="231F20"/>
          <w:spacing w:val="-25"/>
          <w:w w:val="105"/>
        </w:rPr>
        <w:t> </w:t>
      </w:r>
      <w:r>
        <w:rPr>
          <w:color w:val="231F20"/>
          <w:w w:val="105"/>
        </w:rPr>
        <w:t>contemporary</w:t>
      </w:r>
      <w:r>
        <w:rPr>
          <w:color w:val="231F20"/>
          <w:spacing w:val="-25"/>
          <w:w w:val="105"/>
        </w:rPr>
        <w:t> </w:t>
      </w:r>
      <w:r>
        <w:rPr>
          <w:color w:val="231F20"/>
          <w:w w:val="105"/>
        </w:rPr>
        <w:t>causes,</w:t>
      </w:r>
      <w:r>
        <w:rPr>
          <w:color w:val="231F20"/>
          <w:spacing w:val="-25"/>
          <w:w w:val="105"/>
        </w:rPr>
        <w:t> </w:t>
      </w:r>
      <w:r>
        <w:rPr>
          <w:color w:val="231F20"/>
          <w:w w:val="105"/>
        </w:rPr>
        <w:t>trends,</w:t>
      </w:r>
      <w:r>
        <w:rPr>
          <w:color w:val="231F20"/>
          <w:spacing w:val="-25"/>
          <w:w w:val="105"/>
        </w:rPr>
        <w:t> </w:t>
      </w:r>
      <w:r>
        <w:rPr>
          <w:color w:val="231F20"/>
          <w:w w:val="105"/>
        </w:rPr>
        <w:t>and</w:t>
      </w:r>
      <w:r>
        <w:rPr>
          <w:color w:val="231F20"/>
          <w:spacing w:val="-25"/>
          <w:w w:val="105"/>
        </w:rPr>
        <w:t> </w:t>
      </w:r>
      <w:r>
        <w:rPr>
          <w:color w:val="231F20"/>
          <w:w w:val="105"/>
        </w:rPr>
        <w:t>patterns</w:t>
      </w:r>
      <w:r>
        <w:rPr>
          <w:color w:val="231F20"/>
          <w:spacing w:val="-25"/>
          <w:w w:val="105"/>
        </w:rPr>
        <w:t> </w:t>
      </w:r>
      <w:r>
        <w:rPr>
          <w:color w:val="231F20"/>
          <w:w w:val="105"/>
        </w:rPr>
        <w:t>of</w:t>
      </w:r>
      <w:r>
        <w:rPr>
          <w:color w:val="231F20"/>
          <w:spacing w:val="-25"/>
          <w:w w:val="105"/>
        </w:rPr>
        <w:t> </w:t>
      </w:r>
      <w:r>
        <w:rPr>
          <w:color w:val="231F20"/>
          <w:w w:val="105"/>
        </w:rPr>
        <w:t>urbanization throughout the world. Various approaches to studying the process of urbanization, including ecological, social organization, and political perspective.</w:t>
      </w:r>
      <w:r>
        <w:rPr>
          <w:color w:val="231F20"/>
          <w:spacing w:val="-19"/>
          <w:w w:val="105"/>
        </w:rPr>
        <w:t> </w:t>
      </w:r>
      <w:r>
        <w:rPr>
          <w:color w:val="231F20"/>
          <w:w w:val="105"/>
        </w:rPr>
        <w:t>Current</w:t>
      </w:r>
      <w:r>
        <w:rPr>
          <w:color w:val="231F20"/>
          <w:spacing w:val="-19"/>
          <w:w w:val="105"/>
        </w:rPr>
        <w:t> </w:t>
      </w:r>
      <w:r>
        <w:rPr>
          <w:color w:val="231F20"/>
          <w:w w:val="105"/>
        </w:rPr>
        <w:t>developments</w:t>
      </w:r>
      <w:r>
        <w:rPr>
          <w:color w:val="231F20"/>
          <w:spacing w:val="-19"/>
          <w:w w:val="105"/>
        </w:rPr>
        <w:t> </w:t>
      </w:r>
      <w:r>
        <w:rPr>
          <w:color w:val="231F20"/>
          <w:w w:val="105"/>
        </w:rPr>
        <w:t>and</w:t>
      </w:r>
      <w:r>
        <w:rPr>
          <w:color w:val="231F20"/>
          <w:spacing w:val="-19"/>
          <w:w w:val="105"/>
        </w:rPr>
        <w:t> </w:t>
      </w:r>
      <w:r>
        <w:rPr>
          <w:color w:val="231F20"/>
          <w:w w:val="105"/>
        </w:rPr>
        <w:t>problems</w:t>
      </w:r>
      <w:r>
        <w:rPr>
          <w:color w:val="231F20"/>
          <w:spacing w:val="-19"/>
          <w:w w:val="105"/>
        </w:rPr>
        <w:t> </w:t>
      </w:r>
      <w:r>
        <w:rPr>
          <w:color w:val="231F20"/>
          <w:w w:val="105"/>
        </w:rPr>
        <w:t>in</w:t>
      </w:r>
      <w:r>
        <w:rPr>
          <w:color w:val="231F20"/>
          <w:spacing w:val="-19"/>
          <w:w w:val="105"/>
        </w:rPr>
        <w:t> </w:t>
      </w:r>
      <w:r>
        <w:rPr>
          <w:color w:val="231F20"/>
          <w:w w:val="105"/>
        </w:rPr>
        <w:t>urban</w:t>
      </w:r>
      <w:r>
        <w:rPr>
          <w:color w:val="231F20"/>
          <w:spacing w:val="-19"/>
          <w:w w:val="105"/>
        </w:rPr>
        <w:t> </w:t>
      </w:r>
      <w:r>
        <w:rPr>
          <w:color w:val="231F20"/>
          <w:w w:val="105"/>
        </w:rPr>
        <w:t>planning.</w:t>
      </w:r>
    </w:p>
    <w:p>
      <w:pPr>
        <w:pStyle w:val="Heading7"/>
        <w:spacing w:before="77"/>
      </w:pPr>
      <w:r>
        <w:rPr>
          <w:color w:val="231F20"/>
        </w:rPr>
        <w:t>SO 609. Principles of Sociological Analysis. (3 Credits)</w:t>
      </w:r>
    </w:p>
    <w:p>
      <w:pPr>
        <w:pStyle w:val="BodyText"/>
        <w:spacing w:line="288" w:lineRule="auto" w:before="36"/>
      </w:pPr>
      <w:r>
        <w:rPr>
          <w:color w:val="231F20"/>
          <w:w w:val="105"/>
        </w:rPr>
        <w:t>Advanced course in general sociology designed to give a systematic conception</w:t>
      </w:r>
      <w:r>
        <w:rPr>
          <w:color w:val="231F20"/>
          <w:spacing w:val="-16"/>
          <w:w w:val="105"/>
        </w:rPr>
        <w:t> </w:t>
      </w:r>
      <w:r>
        <w:rPr>
          <w:color w:val="231F20"/>
          <w:w w:val="105"/>
        </w:rPr>
        <w:t>of</w:t>
      </w:r>
      <w:r>
        <w:rPr>
          <w:color w:val="231F20"/>
          <w:spacing w:val="-15"/>
          <w:w w:val="105"/>
        </w:rPr>
        <w:t> </w:t>
      </w:r>
      <w:r>
        <w:rPr>
          <w:color w:val="231F20"/>
          <w:w w:val="105"/>
        </w:rPr>
        <w:t>social</w:t>
      </w:r>
      <w:r>
        <w:rPr>
          <w:color w:val="231F20"/>
          <w:spacing w:val="-16"/>
          <w:w w:val="105"/>
        </w:rPr>
        <w:t> </w:t>
      </w:r>
      <w:r>
        <w:rPr>
          <w:color w:val="231F20"/>
          <w:spacing w:val="-4"/>
          <w:w w:val="105"/>
        </w:rPr>
        <w:t>order,</w:t>
      </w:r>
      <w:r>
        <w:rPr>
          <w:color w:val="231F20"/>
          <w:spacing w:val="-15"/>
          <w:w w:val="105"/>
        </w:rPr>
        <w:t> </w:t>
      </w:r>
      <w:r>
        <w:rPr>
          <w:color w:val="231F20"/>
          <w:w w:val="105"/>
        </w:rPr>
        <w:t>focusing</w:t>
      </w:r>
      <w:r>
        <w:rPr>
          <w:color w:val="231F20"/>
          <w:spacing w:val="-15"/>
          <w:w w:val="105"/>
        </w:rPr>
        <w:t> </w:t>
      </w:r>
      <w:r>
        <w:rPr>
          <w:color w:val="231F20"/>
          <w:w w:val="105"/>
        </w:rPr>
        <w:t>on</w:t>
      </w:r>
      <w:r>
        <w:rPr>
          <w:color w:val="231F20"/>
          <w:spacing w:val="-15"/>
          <w:w w:val="105"/>
        </w:rPr>
        <w:t> </w:t>
      </w:r>
      <w:r>
        <w:rPr>
          <w:color w:val="231F20"/>
          <w:w w:val="105"/>
        </w:rPr>
        <w:t>its</w:t>
      </w:r>
      <w:r>
        <w:rPr>
          <w:color w:val="231F20"/>
          <w:spacing w:val="-16"/>
          <w:w w:val="105"/>
        </w:rPr>
        <w:t> </w:t>
      </w:r>
      <w:r>
        <w:rPr>
          <w:color w:val="231F20"/>
          <w:w w:val="105"/>
        </w:rPr>
        <w:t>structural</w:t>
      </w:r>
      <w:r>
        <w:rPr>
          <w:color w:val="231F20"/>
          <w:spacing w:val="-16"/>
          <w:w w:val="105"/>
        </w:rPr>
        <w:t> </w:t>
      </w:r>
      <w:r>
        <w:rPr>
          <w:color w:val="231F20"/>
          <w:w w:val="105"/>
        </w:rPr>
        <w:t>components</w:t>
      </w:r>
      <w:r>
        <w:rPr>
          <w:color w:val="231F20"/>
          <w:spacing w:val="-16"/>
          <w:w w:val="105"/>
        </w:rPr>
        <w:t> </w:t>
      </w:r>
      <w:r>
        <w:rPr>
          <w:color w:val="231F20"/>
          <w:w w:val="105"/>
        </w:rPr>
        <w:t>and</w:t>
      </w:r>
      <w:r>
        <w:rPr>
          <w:color w:val="231F20"/>
          <w:spacing w:val="-16"/>
          <w:w w:val="105"/>
        </w:rPr>
        <w:t> </w:t>
      </w:r>
      <w:r>
        <w:rPr>
          <w:color w:val="231F20"/>
          <w:w w:val="105"/>
        </w:rPr>
        <w:t>the functions they</w:t>
      </w:r>
      <w:r>
        <w:rPr>
          <w:color w:val="231F20"/>
          <w:spacing w:val="-17"/>
          <w:w w:val="105"/>
        </w:rPr>
        <w:t> </w:t>
      </w:r>
      <w:r>
        <w:rPr>
          <w:color w:val="231F20"/>
          <w:w w:val="105"/>
        </w:rPr>
        <w:t>serve.</w:t>
      </w:r>
    </w:p>
    <w:p>
      <w:pPr>
        <w:pStyle w:val="Heading2"/>
        <w:spacing w:before="106"/>
      </w:pPr>
      <w:r>
        <w:rPr>
          <w:color w:val="231F20"/>
          <w:w w:val="110"/>
        </w:rPr>
        <w:t>SP - Spanish</w:t>
      </w:r>
      <w:r>
        <w:rPr>
          <w:color w:val="231F20"/>
          <w:spacing w:val="-51"/>
          <w:w w:val="110"/>
        </w:rPr>
        <w:t> </w:t>
      </w:r>
      <w:r>
        <w:rPr>
          <w:color w:val="231F20"/>
          <w:w w:val="110"/>
        </w:rPr>
        <w:t>(SP)</w:t>
      </w:r>
    </w:p>
    <w:p>
      <w:pPr>
        <w:pStyle w:val="Heading7"/>
        <w:spacing w:before="119"/>
      </w:pPr>
      <w:bookmarkStart w:name="SP - Spanish (SP)" w:id="274"/>
      <w:bookmarkEnd w:id="274"/>
      <w:r>
        <w:rPr>
          <w:b w:val="0"/>
        </w:rPr>
      </w:r>
      <w:r>
        <w:rPr>
          <w:color w:val="231F20"/>
        </w:rPr>
        <w:t>SP 501. Spanish for Reading and Research. (3 Credits)</w:t>
      </w:r>
    </w:p>
    <w:p>
      <w:pPr>
        <w:pStyle w:val="BodyText"/>
        <w:spacing w:line="288" w:lineRule="auto" w:before="36"/>
      </w:pPr>
      <w:r>
        <w:rPr>
          <w:color w:val="231F20"/>
          <w:w w:val="105"/>
        </w:rPr>
        <w:t>Intensive</w:t>
      </w:r>
      <w:r>
        <w:rPr>
          <w:color w:val="231F20"/>
          <w:spacing w:val="-25"/>
          <w:w w:val="105"/>
        </w:rPr>
        <w:t> </w:t>
      </w:r>
      <w:r>
        <w:rPr>
          <w:color w:val="231F20"/>
          <w:w w:val="105"/>
        </w:rPr>
        <w:t>examination</w:t>
      </w:r>
      <w:r>
        <w:rPr>
          <w:color w:val="231F20"/>
          <w:spacing w:val="-25"/>
          <w:w w:val="105"/>
        </w:rPr>
        <w:t> </w:t>
      </w:r>
      <w:r>
        <w:rPr>
          <w:color w:val="231F20"/>
          <w:w w:val="105"/>
        </w:rPr>
        <w:t>of</w:t>
      </w:r>
      <w:r>
        <w:rPr>
          <w:color w:val="231F20"/>
          <w:spacing w:val="-25"/>
          <w:w w:val="105"/>
        </w:rPr>
        <w:t> </w:t>
      </w:r>
      <w:r>
        <w:rPr>
          <w:color w:val="231F20"/>
          <w:w w:val="105"/>
        </w:rPr>
        <w:t>the</w:t>
      </w:r>
      <w:r>
        <w:rPr>
          <w:color w:val="231F20"/>
          <w:spacing w:val="-25"/>
          <w:w w:val="105"/>
        </w:rPr>
        <w:t> </w:t>
      </w:r>
      <w:r>
        <w:rPr>
          <w:color w:val="231F20"/>
          <w:w w:val="105"/>
        </w:rPr>
        <w:t>grammatical</w:t>
      </w:r>
      <w:r>
        <w:rPr>
          <w:color w:val="231F20"/>
          <w:spacing w:val="-25"/>
          <w:w w:val="105"/>
        </w:rPr>
        <w:t> </w:t>
      </w:r>
      <w:r>
        <w:rPr>
          <w:color w:val="231F20"/>
          <w:w w:val="105"/>
        </w:rPr>
        <w:t>structures</w:t>
      </w:r>
      <w:r>
        <w:rPr>
          <w:color w:val="231F20"/>
          <w:spacing w:val="-25"/>
          <w:w w:val="105"/>
        </w:rPr>
        <w:t> </w:t>
      </w:r>
      <w:r>
        <w:rPr>
          <w:color w:val="231F20"/>
          <w:w w:val="105"/>
        </w:rPr>
        <w:t>and</w:t>
      </w:r>
      <w:r>
        <w:rPr>
          <w:color w:val="231F20"/>
          <w:spacing w:val="-25"/>
          <w:w w:val="105"/>
        </w:rPr>
        <w:t> </w:t>
      </w:r>
      <w:r>
        <w:rPr>
          <w:color w:val="231F20"/>
          <w:w w:val="105"/>
        </w:rPr>
        <w:t>high-frequency vocabulary</w:t>
      </w:r>
      <w:r>
        <w:rPr>
          <w:color w:val="231F20"/>
          <w:spacing w:val="-19"/>
          <w:w w:val="105"/>
        </w:rPr>
        <w:t> </w:t>
      </w:r>
      <w:r>
        <w:rPr>
          <w:color w:val="231F20"/>
          <w:w w:val="105"/>
        </w:rPr>
        <w:t>of</w:t>
      </w:r>
      <w:r>
        <w:rPr>
          <w:color w:val="231F20"/>
          <w:spacing w:val="-18"/>
          <w:w w:val="105"/>
        </w:rPr>
        <w:t> </w:t>
      </w:r>
      <w:r>
        <w:rPr>
          <w:color w:val="231F20"/>
          <w:w w:val="105"/>
        </w:rPr>
        <w:t>Spanish</w:t>
      </w:r>
      <w:r>
        <w:rPr>
          <w:color w:val="231F20"/>
          <w:spacing w:val="-18"/>
          <w:w w:val="105"/>
        </w:rPr>
        <w:t> </w:t>
      </w:r>
      <w:r>
        <w:rPr>
          <w:color w:val="231F20"/>
          <w:w w:val="105"/>
        </w:rPr>
        <w:t>to</w:t>
      </w:r>
      <w:r>
        <w:rPr>
          <w:color w:val="231F20"/>
          <w:spacing w:val="-18"/>
          <w:w w:val="105"/>
        </w:rPr>
        <w:t> </w:t>
      </w:r>
      <w:r>
        <w:rPr>
          <w:color w:val="231F20"/>
          <w:w w:val="105"/>
        </w:rPr>
        <w:t>equip</w:t>
      </w:r>
      <w:r>
        <w:rPr>
          <w:color w:val="231F20"/>
          <w:spacing w:val="-19"/>
          <w:w w:val="105"/>
        </w:rPr>
        <w:t> </w:t>
      </w:r>
      <w:r>
        <w:rPr>
          <w:color w:val="231F20"/>
          <w:w w:val="105"/>
        </w:rPr>
        <w:t>students</w:t>
      </w:r>
      <w:r>
        <w:rPr>
          <w:color w:val="231F20"/>
          <w:spacing w:val="-19"/>
          <w:w w:val="105"/>
        </w:rPr>
        <w:t> </w:t>
      </w:r>
      <w:r>
        <w:rPr>
          <w:color w:val="231F20"/>
          <w:w w:val="105"/>
        </w:rPr>
        <w:t>to</w:t>
      </w:r>
      <w:r>
        <w:rPr>
          <w:color w:val="231F20"/>
          <w:spacing w:val="-18"/>
          <w:w w:val="105"/>
        </w:rPr>
        <w:t> </w:t>
      </w:r>
      <w:r>
        <w:rPr>
          <w:color w:val="231F20"/>
          <w:w w:val="105"/>
        </w:rPr>
        <w:t>read</w:t>
      </w:r>
      <w:r>
        <w:rPr>
          <w:color w:val="231F20"/>
          <w:spacing w:val="-19"/>
          <w:w w:val="105"/>
        </w:rPr>
        <w:t> </w:t>
      </w:r>
      <w:r>
        <w:rPr>
          <w:color w:val="231F20"/>
          <w:w w:val="105"/>
        </w:rPr>
        <w:t>relevant</w:t>
      </w:r>
      <w:r>
        <w:rPr>
          <w:color w:val="231F20"/>
          <w:spacing w:val="-19"/>
          <w:w w:val="105"/>
        </w:rPr>
        <w:t> </w:t>
      </w:r>
      <w:r>
        <w:rPr>
          <w:color w:val="231F20"/>
          <w:w w:val="105"/>
        </w:rPr>
        <w:t>scholarship</w:t>
      </w:r>
      <w:r>
        <w:rPr>
          <w:color w:val="231F20"/>
          <w:spacing w:val="-19"/>
          <w:w w:val="105"/>
        </w:rPr>
        <w:t> </w:t>
      </w:r>
      <w:r>
        <w:rPr>
          <w:color w:val="231F20"/>
          <w:w w:val="105"/>
        </w:rPr>
        <w:t>in their</w:t>
      </w:r>
      <w:r>
        <w:rPr>
          <w:color w:val="231F20"/>
          <w:spacing w:val="-20"/>
          <w:w w:val="105"/>
        </w:rPr>
        <w:t> </w:t>
      </w:r>
      <w:r>
        <w:rPr>
          <w:color w:val="231F20"/>
          <w:w w:val="105"/>
        </w:rPr>
        <w:t>area</w:t>
      </w:r>
      <w:r>
        <w:rPr>
          <w:color w:val="231F20"/>
          <w:spacing w:val="-21"/>
          <w:w w:val="105"/>
        </w:rPr>
        <w:t> </w:t>
      </w:r>
      <w:r>
        <w:rPr>
          <w:color w:val="231F20"/>
          <w:w w:val="105"/>
        </w:rPr>
        <w:t>of</w:t>
      </w:r>
      <w:r>
        <w:rPr>
          <w:color w:val="231F20"/>
          <w:spacing w:val="-20"/>
          <w:w w:val="105"/>
        </w:rPr>
        <w:t> </w:t>
      </w:r>
      <w:r>
        <w:rPr>
          <w:color w:val="231F20"/>
          <w:w w:val="105"/>
        </w:rPr>
        <w:t>specialization,</w:t>
      </w:r>
      <w:r>
        <w:rPr>
          <w:color w:val="231F20"/>
          <w:spacing w:val="-21"/>
          <w:w w:val="105"/>
        </w:rPr>
        <w:t> </w:t>
      </w:r>
      <w:r>
        <w:rPr>
          <w:color w:val="231F20"/>
          <w:w w:val="105"/>
        </w:rPr>
        <w:t>and.</w:t>
      </w:r>
      <w:r>
        <w:rPr>
          <w:color w:val="231F20"/>
          <w:spacing w:val="-21"/>
          <w:w w:val="105"/>
        </w:rPr>
        <w:t> </w:t>
      </w:r>
      <w:r>
        <w:rPr>
          <w:color w:val="231F20"/>
          <w:w w:val="105"/>
        </w:rPr>
        <w:t>as</w:t>
      </w:r>
      <w:r>
        <w:rPr>
          <w:color w:val="231F20"/>
          <w:spacing w:val="-21"/>
          <w:w w:val="105"/>
        </w:rPr>
        <w:t> </w:t>
      </w:r>
      <w:r>
        <w:rPr>
          <w:color w:val="231F20"/>
          <w:w w:val="105"/>
        </w:rPr>
        <w:t>applicable,</w:t>
      </w:r>
      <w:r>
        <w:rPr>
          <w:color w:val="231F20"/>
          <w:spacing w:val="-21"/>
          <w:w w:val="105"/>
        </w:rPr>
        <w:t> </w:t>
      </w:r>
      <w:r>
        <w:rPr>
          <w:color w:val="231F20"/>
          <w:w w:val="105"/>
        </w:rPr>
        <w:t>to</w:t>
      </w:r>
      <w:r>
        <w:rPr>
          <w:color w:val="231F20"/>
          <w:spacing w:val="-20"/>
          <w:w w:val="105"/>
        </w:rPr>
        <w:t> </w:t>
      </w:r>
      <w:r>
        <w:rPr>
          <w:color w:val="231F20"/>
          <w:w w:val="105"/>
        </w:rPr>
        <w:t>prepare</w:t>
      </w:r>
      <w:r>
        <w:rPr>
          <w:color w:val="231F20"/>
          <w:spacing w:val="-21"/>
          <w:w w:val="105"/>
        </w:rPr>
        <w:t> </w:t>
      </w:r>
      <w:r>
        <w:rPr>
          <w:color w:val="231F20"/>
          <w:w w:val="105"/>
        </w:rPr>
        <w:t>students</w:t>
      </w:r>
      <w:r>
        <w:rPr>
          <w:color w:val="231F20"/>
          <w:spacing w:val="-21"/>
          <w:w w:val="105"/>
        </w:rPr>
        <w:t> </w:t>
      </w:r>
      <w:r>
        <w:rPr>
          <w:color w:val="231F20"/>
          <w:w w:val="105"/>
        </w:rPr>
        <w:t>for</w:t>
      </w:r>
      <w:r>
        <w:rPr>
          <w:color w:val="231F20"/>
          <w:spacing w:val="-20"/>
          <w:w w:val="105"/>
        </w:rPr>
        <w:t> </w:t>
      </w:r>
      <w:r>
        <w:rPr>
          <w:color w:val="231F20"/>
          <w:w w:val="105"/>
        </w:rPr>
        <w:t>a graduate</w:t>
      </w:r>
      <w:r>
        <w:rPr>
          <w:color w:val="231F20"/>
          <w:spacing w:val="-24"/>
          <w:w w:val="105"/>
        </w:rPr>
        <w:t> </w:t>
      </w:r>
      <w:r>
        <w:rPr>
          <w:color w:val="231F20"/>
          <w:w w:val="105"/>
        </w:rPr>
        <w:t>school</w:t>
      </w:r>
      <w:r>
        <w:rPr>
          <w:color w:val="231F20"/>
          <w:spacing w:val="-25"/>
          <w:w w:val="105"/>
        </w:rPr>
        <w:t> </w:t>
      </w:r>
      <w:r>
        <w:rPr>
          <w:color w:val="231F20"/>
          <w:w w:val="105"/>
        </w:rPr>
        <w:t>language</w:t>
      </w:r>
      <w:r>
        <w:rPr>
          <w:color w:val="231F20"/>
          <w:spacing w:val="-25"/>
          <w:w w:val="105"/>
        </w:rPr>
        <w:t> </w:t>
      </w:r>
      <w:r>
        <w:rPr>
          <w:color w:val="231F20"/>
          <w:w w:val="105"/>
        </w:rPr>
        <w:t>examination</w:t>
      </w:r>
      <w:r>
        <w:rPr>
          <w:color w:val="231F20"/>
          <w:spacing w:val="-25"/>
          <w:w w:val="105"/>
        </w:rPr>
        <w:t> </w:t>
      </w:r>
      <w:r>
        <w:rPr>
          <w:color w:val="231F20"/>
          <w:w w:val="105"/>
        </w:rPr>
        <w:t>in</w:t>
      </w:r>
      <w:r>
        <w:rPr>
          <w:color w:val="231F20"/>
          <w:spacing w:val="-25"/>
          <w:w w:val="105"/>
        </w:rPr>
        <w:t> </w:t>
      </w:r>
      <w:r>
        <w:rPr>
          <w:color w:val="231F20"/>
          <w:w w:val="105"/>
        </w:rPr>
        <w:t>Spanish.</w:t>
      </w:r>
      <w:r>
        <w:rPr>
          <w:color w:val="231F20"/>
          <w:spacing w:val="-24"/>
          <w:w w:val="105"/>
        </w:rPr>
        <w:t> </w:t>
      </w:r>
      <w:r>
        <w:rPr>
          <w:color w:val="231F20"/>
          <w:w w:val="105"/>
        </w:rPr>
        <w:t>Open</w:t>
      </w:r>
      <w:r>
        <w:rPr>
          <w:color w:val="231F20"/>
          <w:spacing w:val="-24"/>
          <w:w w:val="105"/>
        </w:rPr>
        <w:t> </w:t>
      </w:r>
      <w:r>
        <w:rPr>
          <w:color w:val="231F20"/>
          <w:w w:val="105"/>
        </w:rPr>
        <w:t>to</w:t>
      </w:r>
      <w:r>
        <w:rPr>
          <w:color w:val="231F20"/>
          <w:spacing w:val="-24"/>
          <w:w w:val="105"/>
        </w:rPr>
        <w:t> </w:t>
      </w:r>
      <w:r>
        <w:rPr>
          <w:color w:val="231F20"/>
          <w:w w:val="105"/>
        </w:rPr>
        <w:t>all</w:t>
      </w:r>
      <w:r>
        <w:rPr>
          <w:color w:val="231F20"/>
          <w:spacing w:val="-25"/>
          <w:w w:val="105"/>
        </w:rPr>
        <w:t> </w:t>
      </w:r>
      <w:r>
        <w:rPr>
          <w:color w:val="231F20"/>
          <w:w w:val="105"/>
        </w:rPr>
        <w:t>graduate students.</w:t>
      </w:r>
      <w:r>
        <w:rPr>
          <w:color w:val="231F20"/>
          <w:spacing w:val="-10"/>
          <w:w w:val="105"/>
        </w:rPr>
        <w:t> </w:t>
      </w:r>
      <w:r>
        <w:rPr>
          <w:color w:val="231F20"/>
          <w:w w:val="105"/>
        </w:rPr>
        <w:t>Offered</w:t>
      </w:r>
      <w:r>
        <w:rPr>
          <w:color w:val="231F20"/>
          <w:spacing w:val="-10"/>
          <w:w w:val="105"/>
        </w:rPr>
        <w:t> </w:t>
      </w:r>
      <w:r>
        <w:rPr>
          <w:color w:val="231F20"/>
          <w:w w:val="105"/>
        </w:rPr>
        <w:t>on</w:t>
      </w:r>
      <w:r>
        <w:rPr>
          <w:color w:val="231F20"/>
          <w:spacing w:val="-9"/>
          <w:w w:val="105"/>
        </w:rPr>
        <w:t> </w:t>
      </w:r>
      <w:r>
        <w:rPr>
          <w:color w:val="231F20"/>
          <w:w w:val="105"/>
        </w:rPr>
        <w:t>sufﬁcient</w:t>
      </w:r>
      <w:r>
        <w:rPr>
          <w:color w:val="231F20"/>
          <w:spacing w:val="-10"/>
          <w:w w:val="105"/>
        </w:rPr>
        <w:t> </w:t>
      </w:r>
      <w:r>
        <w:rPr>
          <w:color w:val="231F20"/>
          <w:w w:val="105"/>
        </w:rPr>
        <w:t>demand.</w:t>
      </w:r>
    </w:p>
    <w:p>
      <w:pPr>
        <w:pStyle w:val="Heading7"/>
        <w:spacing w:before="77"/>
      </w:pPr>
      <w:r>
        <w:rPr>
          <w:color w:val="231F20"/>
        </w:rPr>
        <w:t>SP 505. Survey of Spanish Literature I. (3 Credits)</w:t>
      </w:r>
    </w:p>
    <w:p>
      <w:pPr>
        <w:pStyle w:val="BodyText"/>
        <w:spacing w:line="288" w:lineRule="auto" w:before="36"/>
      </w:pPr>
      <w:r>
        <w:rPr>
          <w:color w:val="231F20"/>
          <w:w w:val="105"/>
        </w:rPr>
        <w:t>This course studies Spanish literature from its origins in the 9 Century with the jarchas through the Siglo de Oro and into Romanticism. It will acquaint</w:t>
      </w:r>
      <w:r>
        <w:rPr>
          <w:color w:val="231F20"/>
          <w:spacing w:val="-16"/>
          <w:w w:val="105"/>
        </w:rPr>
        <w:t> </w:t>
      </w:r>
      <w:r>
        <w:rPr>
          <w:color w:val="231F20"/>
          <w:w w:val="105"/>
        </w:rPr>
        <w:t>students</w:t>
      </w:r>
      <w:r>
        <w:rPr>
          <w:color w:val="231F20"/>
          <w:spacing w:val="-16"/>
          <w:w w:val="105"/>
        </w:rPr>
        <w:t> </w:t>
      </w:r>
      <w:r>
        <w:rPr>
          <w:color w:val="231F20"/>
          <w:w w:val="105"/>
        </w:rPr>
        <w:t>with</w:t>
      </w:r>
      <w:r>
        <w:rPr>
          <w:color w:val="231F20"/>
          <w:spacing w:val="-16"/>
          <w:w w:val="105"/>
        </w:rPr>
        <w:t> </w:t>
      </w:r>
      <w:r>
        <w:rPr>
          <w:color w:val="231F20"/>
          <w:w w:val="105"/>
        </w:rPr>
        <w:t>the</w:t>
      </w:r>
      <w:r>
        <w:rPr>
          <w:color w:val="231F20"/>
          <w:spacing w:val="-15"/>
          <w:w w:val="105"/>
        </w:rPr>
        <w:t> </w:t>
      </w:r>
      <w:r>
        <w:rPr>
          <w:color w:val="231F20"/>
          <w:w w:val="105"/>
        </w:rPr>
        <w:t>major</w:t>
      </w:r>
      <w:r>
        <w:rPr>
          <w:color w:val="231F20"/>
          <w:spacing w:val="-15"/>
          <w:w w:val="105"/>
        </w:rPr>
        <w:t> </w:t>
      </w:r>
      <w:r>
        <w:rPr>
          <w:color w:val="231F20"/>
          <w:spacing w:val="-3"/>
          <w:w w:val="105"/>
        </w:rPr>
        <w:t>literary,</w:t>
      </w:r>
      <w:r>
        <w:rPr>
          <w:color w:val="231F20"/>
          <w:spacing w:val="-15"/>
          <w:w w:val="105"/>
        </w:rPr>
        <w:t> </w:t>
      </w:r>
      <w:r>
        <w:rPr>
          <w:color w:val="231F20"/>
          <w:w w:val="105"/>
        </w:rPr>
        <w:t>intellectual</w:t>
      </w:r>
      <w:r>
        <w:rPr>
          <w:color w:val="231F20"/>
          <w:spacing w:val="-16"/>
          <w:w w:val="105"/>
        </w:rPr>
        <w:t> </w:t>
      </w:r>
      <w:r>
        <w:rPr>
          <w:color w:val="231F20"/>
          <w:w w:val="105"/>
        </w:rPr>
        <w:t>and</w:t>
      </w:r>
      <w:r>
        <w:rPr>
          <w:color w:val="231F20"/>
          <w:spacing w:val="-16"/>
          <w:w w:val="105"/>
        </w:rPr>
        <w:t> </w:t>
      </w:r>
      <w:r>
        <w:rPr>
          <w:color w:val="231F20"/>
          <w:w w:val="105"/>
        </w:rPr>
        <w:t>historical</w:t>
      </w:r>
      <w:r>
        <w:rPr>
          <w:color w:val="231F20"/>
          <w:spacing w:val="-15"/>
          <w:w w:val="105"/>
        </w:rPr>
        <w:t> </w:t>
      </w:r>
      <w:r>
        <w:rPr>
          <w:color w:val="231F20"/>
          <w:w w:val="105"/>
        </w:rPr>
        <w:t>trends through</w:t>
      </w:r>
      <w:r>
        <w:rPr>
          <w:color w:val="231F20"/>
          <w:spacing w:val="-18"/>
          <w:w w:val="105"/>
        </w:rPr>
        <w:t> </w:t>
      </w:r>
      <w:r>
        <w:rPr>
          <w:color w:val="231F20"/>
          <w:w w:val="105"/>
        </w:rPr>
        <w:t>the</w:t>
      </w:r>
      <w:r>
        <w:rPr>
          <w:color w:val="231F20"/>
          <w:spacing w:val="-18"/>
          <w:w w:val="105"/>
        </w:rPr>
        <w:t> </w:t>
      </w:r>
      <w:r>
        <w:rPr>
          <w:color w:val="231F20"/>
          <w:w w:val="105"/>
        </w:rPr>
        <w:t>study</w:t>
      </w:r>
      <w:r>
        <w:rPr>
          <w:color w:val="231F20"/>
          <w:spacing w:val="-18"/>
          <w:w w:val="105"/>
        </w:rPr>
        <w:t> </w:t>
      </w:r>
      <w:r>
        <w:rPr>
          <w:color w:val="231F20"/>
          <w:w w:val="105"/>
        </w:rPr>
        <w:t>of</w:t>
      </w:r>
      <w:r>
        <w:rPr>
          <w:color w:val="231F20"/>
          <w:spacing w:val="-18"/>
          <w:w w:val="105"/>
        </w:rPr>
        <w:t> </w:t>
      </w:r>
      <w:r>
        <w:rPr>
          <w:color w:val="231F20"/>
          <w:w w:val="105"/>
        </w:rPr>
        <w:t>representative</w:t>
      </w:r>
      <w:r>
        <w:rPr>
          <w:color w:val="231F20"/>
          <w:spacing w:val="-18"/>
          <w:w w:val="105"/>
        </w:rPr>
        <w:t> </w:t>
      </w:r>
      <w:r>
        <w:rPr>
          <w:color w:val="231F20"/>
          <w:w w:val="105"/>
        </w:rPr>
        <w:t>works</w:t>
      </w:r>
      <w:r>
        <w:rPr>
          <w:color w:val="231F20"/>
          <w:spacing w:val="-18"/>
          <w:w w:val="105"/>
        </w:rPr>
        <w:t> </w:t>
      </w:r>
      <w:r>
        <w:rPr>
          <w:color w:val="231F20"/>
          <w:w w:val="105"/>
        </w:rPr>
        <w:t>from</w:t>
      </w:r>
      <w:r>
        <w:rPr>
          <w:color w:val="231F20"/>
          <w:spacing w:val="-18"/>
          <w:w w:val="105"/>
        </w:rPr>
        <w:t> </w:t>
      </w:r>
      <w:r>
        <w:rPr>
          <w:color w:val="231F20"/>
          <w:w w:val="105"/>
        </w:rPr>
        <w:t>each</w:t>
      </w:r>
      <w:r>
        <w:rPr>
          <w:color w:val="231F20"/>
          <w:spacing w:val="-18"/>
          <w:w w:val="105"/>
        </w:rPr>
        <w:t> </w:t>
      </w:r>
      <w:r>
        <w:rPr>
          <w:color w:val="231F20"/>
          <w:w w:val="105"/>
        </w:rPr>
        <w:t>period.</w:t>
      </w:r>
      <w:r>
        <w:rPr>
          <w:color w:val="231F20"/>
          <w:spacing w:val="-18"/>
          <w:w w:val="105"/>
        </w:rPr>
        <w:t> </w:t>
      </w:r>
      <w:r>
        <w:rPr>
          <w:color w:val="231F20"/>
          <w:w w:val="105"/>
        </w:rPr>
        <w:t>In</w:t>
      </w:r>
      <w:r>
        <w:rPr>
          <w:color w:val="231F20"/>
          <w:spacing w:val="-18"/>
          <w:w w:val="105"/>
        </w:rPr>
        <w:t> </w:t>
      </w:r>
      <w:r>
        <w:rPr>
          <w:color w:val="231F20"/>
          <w:w w:val="105"/>
        </w:rPr>
        <w:t>addition, this course focuses on literary analysis and critical study of Spanish literature</w:t>
      </w:r>
      <w:r>
        <w:rPr>
          <w:color w:val="231F20"/>
          <w:spacing w:val="-19"/>
          <w:w w:val="105"/>
        </w:rPr>
        <w:t> </w:t>
      </w:r>
      <w:r>
        <w:rPr>
          <w:color w:val="231F20"/>
          <w:w w:val="105"/>
        </w:rPr>
        <w:t>through</w:t>
      </w:r>
      <w:r>
        <w:rPr>
          <w:color w:val="231F20"/>
          <w:spacing w:val="-18"/>
          <w:w w:val="105"/>
        </w:rPr>
        <w:t> </w:t>
      </w:r>
      <w:r>
        <w:rPr>
          <w:color w:val="231F20"/>
          <w:w w:val="105"/>
        </w:rPr>
        <w:t>focused</w:t>
      </w:r>
      <w:r>
        <w:rPr>
          <w:color w:val="231F20"/>
          <w:spacing w:val="-18"/>
          <w:w w:val="105"/>
        </w:rPr>
        <w:t> </w:t>
      </w:r>
      <w:r>
        <w:rPr>
          <w:color w:val="231F20"/>
          <w:w w:val="105"/>
        </w:rPr>
        <w:t>research</w:t>
      </w:r>
      <w:r>
        <w:rPr>
          <w:color w:val="231F20"/>
          <w:spacing w:val="-19"/>
          <w:w w:val="105"/>
        </w:rPr>
        <w:t> </w:t>
      </w:r>
      <w:r>
        <w:rPr>
          <w:color w:val="231F20"/>
          <w:w w:val="105"/>
        </w:rPr>
        <w:t>of</w:t>
      </w:r>
      <w:r>
        <w:rPr>
          <w:color w:val="231F20"/>
          <w:spacing w:val="-18"/>
          <w:w w:val="105"/>
        </w:rPr>
        <w:t> </w:t>
      </w:r>
      <w:r>
        <w:rPr>
          <w:color w:val="231F20"/>
          <w:w w:val="105"/>
        </w:rPr>
        <w:t>primary</w:t>
      </w:r>
      <w:r>
        <w:rPr>
          <w:color w:val="231F20"/>
          <w:spacing w:val="-19"/>
          <w:w w:val="105"/>
        </w:rPr>
        <w:t> </w:t>
      </w:r>
      <w:r>
        <w:rPr>
          <w:color w:val="231F20"/>
          <w:w w:val="105"/>
        </w:rPr>
        <w:t>and</w:t>
      </w:r>
      <w:r>
        <w:rPr>
          <w:color w:val="231F20"/>
          <w:spacing w:val="-19"/>
          <w:w w:val="105"/>
        </w:rPr>
        <w:t> </w:t>
      </w:r>
      <w:r>
        <w:rPr>
          <w:color w:val="231F20"/>
          <w:w w:val="105"/>
        </w:rPr>
        <w:t>secondary</w:t>
      </w:r>
      <w:r>
        <w:rPr>
          <w:color w:val="231F20"/>
          <w:spacing w:val="-19"/>
          <w:w w:val="105"/>
        </w:rPr>
        <w:t> </w:t>
      </w:r>
      <w:r>
        <w:rPr>
          <w:color w:val="231F20"/>
          <w:w w:val="105"/>
        </w:rPr>
        <w:t>sources.</w:t>
      </w:r>
    </w:p>
    <w:p>
      <w:pPr>
        <w:pStyle w:val="BodyText"/>
        <w:spacing w:line="179" w:lineRule="exact"/>
      </w:pPr>
      <w:r>
        <w:rPr>
          <w:color w:val="231F20"/>
          <w:w w:val="105"/>
        </w:rPr>
        <w:t>This course is conducted entirely in Spanish.</w:t>
      </w:r>
    </w:p>
    <w:p>
      <w:pPr>
        <w:pStyle w:val="BodyText"/>
        <w:spacing w:before="7"/>
        <w:ind w:left="0"/>
        <w:rPr>
          <w:sz w:val="17"/>
        </w:rPr>
      </w:pPr>
      <w:r>
        <w:rPr/>
        <w:br w:type="column"/>
      </w:r>
      <w:r>
        <w:rPr>
          <w:sz w:val="17"/>
        </w:rPr>
      </w:r>
    </w:p>
    <w:p>
      <w:pPr>
        <w:pStyle w:val="Heading7"/>
        <w:spacing w:before="0"/>
      </w:pPr>
      <w:r>
        <w:rPr>
          <w:color w:val="231F20"/>
        </w:rPr>
        <w:t>SP 506. Survey of Spanish Literature Ii. (3 Credits)</w:t>
      </w:r>
    </w:p>
    <w:p>
      <w:pPr>
        <w:pStyle w:val="BodyText"/>
        <w:spacing w:line="288" w:lineRule="auto" w:before="36"/>
        <w:ind w:right="158"/>
      </w:pPr>
      <w:r>
        <w:rPr>
          <w:color w:val="231F20"/>
          <w:w w:val="105"/>
        </w:rPr>
        <w:t>This</w:t>
      </w:r>
      <w:r>
        <w:rPr>
          <w:color w:val="231F20"/>
          <w:spacing w:val="-23"/>
          <w:w w:val="105"/>
        </w:rPr>
        <w:t> </w:t>
      </w:r>
      <w:r>
        <w:rPr>
          <w:color w:val="231F20"/>
          <w:w w:val="105"/>
        </w:rPr>
        <w:t>course</w:t>
      </w:r>
      <w:r>
        <w:rPr>
          <w:color w:val="231F20"/>
          <w:spacing w:val="-23"/>
          <w:w w:val="105"/>
        </w:rPr>
        <w:t> </w:t>
      </w:r>
      <w:r>
        <w:rPr>
          <w:color w:val="231F20"/>
          <w:w w:val="105"/>
        </w:rPr>
        <w:t>studies</w:t>
      </w:r>
      <w:r>
        <w:rPr>
          <w:color w:val="231F20"/>
          <w:spacing w:val="-23"/>
          <w:w w:val="105"/>
        </w:rPr>
        <w:t> </w:t>
      </w:r>
      <w:r>
        <w:rPr>
          <w:color w:val="231F20"/>
          <w:w w:val="105"/>
        </w:rPr>
        <w:t>Spanish</w:t>
      </w:r>
      <w:r>
        <w:rPr>
          <w:color w:val="231F20"/>
          <w:spacing w:val="-23"/>
          <w:w w:val="105"/>
        </w:rPr>
        <w:t> </w:t>
      </w:r>
      <w:r>
        <w:rPr>
          <w:color w:val="231F20"/>
          <w:w w:val="105"/>
        </w:rPr>
        <w:t>literature</w:t>
      </w:r>
      <w:r>
        <w:rPr>
          <w:color w:val="231F20"/>
          <w:spacing w:val="-23"/>
          <w:w w:val="105"/>
        </w:rPr>
        <w:t> </w:t>
      </w:r>
      <w:r>
        <w:rPr>
          <w:color w:val="231F20"/>
          <w:w w:val="105"/>
        </w:rPr>
        <w:t>from</w:t>
      </w:r>
      <w:r>
        <w:rPr>
          <w:color w:val="231F20"/>
          <w:spacing w:val="-23"/>
          <w:w w:val="105"/>
        </w:rPr>
        <w:t> </w:t>
      </w:r>
      <w:r>
        <w:rPr>
          <w:color w:val="231F20"/>
          <w:w w:val="105"/>
        </w:rPr>
        <w:t>Romaticism</w:t>
      </w:r>
      <w:r>
        <w:rPr>
          <w:color w:val="231F20"/>
          <w:spacing w:val="-23"/>
          <w:w w:val="105"/>
        </w:rPr>
        <w:t> </w:t>
      </w:r>
      <w:r>
        <w:rPr>
          <w:color w:val="231F20"/>
          <w:w w:val="105"/>
        </w:rPr>
        <w:t>to</w:t>
      </w:r>
      <w:r>
        <w:rPr>
          <w:color w:val="231F20"/>
          <w:spacing w:val="-23"/>
          <w:w w:val="105"/>
        </w:rPr>
        <w:t> </w:t>
      </w:r>
      <w:r>
        <w:rPr>
          <w:color w:val="231F20"/>
          <w:spacing w:val="-3"/>
          <w:w w:val="105"/>
        </w:rPr>
        <w:t>present-day, </w:t>
      </w:r>
      <w:r>
        <w:rPr>
          <w:color w:val="231F20"/>
          <w:w w:val="105"/>
        </w:rPr>
        <w:t>emphasizing</w:t>
      </w:r>
      <w:r>
        <w:rPr>
          <w:color w:val="231F20"/>
          <w:spacing w:val="-22"/>
          <w:w w:val="105"/>
        </w:rPr>
        <w:t> </w:t>
      </w:r>
      <w:r>
        <w:rPr>
          <w:color w:val="231F20"/>
          <w:w w:val="105"/>
        </w:rPr>
        <w:t>the</w:t>
      </w:r>
      <w:r>
        <w:rPr>
          <w:color w:val="231F20"/>
          <w:spacing w:val="-21"/>
          <w:w w:val="105"/>
        </w:rPr>
        <w:t> </w:t>
      </w:r>
      <w:r>
        <w:rPr>
          <w:color w:val="231F20"/>
          <w:w w:val="105"/>
        </w:rPr>
        <w:t>Generación</w:t>
      </w:r>
      <w:r>
        <w:rPr>
          <w:color w:val="231F20"/>
          <w:spacing w:val="-21"/>
          <w:w w:val="105"/>
        </w:rPr>
        <w:t> </w:t>
      </w:r>
      <w:r>
        <w:rPr>
          <w:color w:val="231F20"/>
          <w:w w:val="105"/>
        </w:rPr>
        <w:t>del</w:t>
      </w:r>
      <w:r>
        <w:rPr>
          <w:color w:val="231F20"/>
          <w:spacing w:val="-21"/>
          <w:w w:val="105"/>
        </w:rPr>
        <w:t> </w:t>
      </w:r>
      <w:r>
        <w:rPr>
          <w:color w:val="231F20"/>
          <w:w w:val="105"/>
        </w:rPr>
        <w:t>‘98</w:t>
      </w:r>
      <w:r>
        <w:rPr>
          <w:color w:val="231F20"/>
          <w:spacing w:val="-21"/>
          <w:w w:val="105"/>
        </w:rPr>
        <w:t> </w:t>
      </w:r>
      <w:r>
        <w:rPr>
          <w:color w:val="231F20"/>
          <w:w w:val="105"/>
        </w:rPr>
        <w:t>and</w:t>
      </w:r>
      <w:r>
        <w:rPr>
          <w:color w:val="231F20"/>
          <w:spacing w:val="-22"/>
          <w:w w:val="105"/>
        </w:rPr>
        <w:t> </w:t>
      </w:r>
      <w:r>
        <w:rPr>
          <w:color w:val="231F20"/>
          <w:w w:val="105"/>
        </w:rPr>
        <w:t>literature</w:t>
      </w:r>
      <w:r>
        <w:rPr>
          <w:color w:val="231F20"/>
          <w:spacing w:val="-22"/>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Spanish</w:t>
      </w:r>
      <w:r>
        <w:rPr>
          <w:color w:val="231F20"/>
          <w:spacing w:val="-21"/>
          <w:w w:val="105"/>
        </w:rPr>
        <w:t> </w:t>
      </w:r>
      <w:r>
        <w:rPr>
          <w:color w:val="231F20"/>
          <w:w w:val="105"/>
        </w:rPr>
        <w:t>Civil </w:t>
      </w:r>
      <w:r>
        <w:rPr>
          <w:color w:val="231F20"/>
          <w:spacing w:val="-5"/>
          <w:w w:val="105"/>
        </w:rPr>
        <w:t>War. </w:t>
      </w:r>
      <w:r>
        <w:rPr>
          <w:color w:val="231F20"/>
          <w:w w:val="105"/>
        </w:rPr>
        <w:t>It will acquaint students with the major </w:t>
      </w:r>
      <w:r>
        <w:rPr>
          <w:color w:val="231F20"/>
          <w:spacing w:val="-3"/>
          <w:w w:val="105"/>
        </w:rPr>
        <w:t>literary, </w:t>
      </w:r>
      <w:r>
        <w:rPr>
          <w:color w:val="231F20"/>
          <w:w w:val="105"/>
        </w:rPr>
        <w:t>intellectual and historical</w:t>
      </w:r>
      <w:r>
        <w:rPr>
          <w:color w:val="231F20"/>
          <w:spacing w:val="-16"/>
          <w:w w:val="105"/>
        </w:rPr>
        <w:t> </w:t>
      </w:r>
      <w:r>
        <w:rPr>
          <w:color w:val="231F20"/>
          <w:w w:val="105"/>
        </w:rPr>
        <w:t>trends</w:t>
      </w:r>
      <w:r>
        <w:rPr>
          <w:color w:val="231F20"/>
          <w:spacing w:val="-17"/>
          <w:w w:val="105"/>
        </w:rPr>
        <w:t> </w:t>
      </w:r>
      <w:r>
        <w:rPr>
          <w:color w:val="231F20"/>
          <w:w w:val="105"/>
        </w:rPr>
        <w:t>through</w:t>
      </w:r>
      <w:r>
        <w:rPr>
          <w:color w:val="231F20"/>
          <w:spacing w:val="-16"/>
          <w:w w:val="105"/>
        </w:rPr>
        <w:t> </w:t>
      </w:r>
      <w:r>
        <w:rPr>
          <w:color w:val="231F20"/>
          <w:w w:val="105"/>
        </w:rPr>
        <w:t>the</w:t>
      </w:r>
      <w:r>
        <w:rPr>
          <w:color w:val="231F20"/>
          <w:spacing w:val="-16"/>
          <w:w w:val="105"/>
        </w:rPr>
        <w:t> </w:t>
      </w:r>
      <w:r>
        <w:rPr>
          <w:color w:val="231F20"/>
          <w:w w:val="105"/>
        </w:rPr>
        <w:t>study</w:t>
      </w:r>
      <w:r>
        <w:rPr>
          <w:color w:val="231F20"/>
          <w:spacing w:val="-17"/>
          <w:w w:val="105"/>
        </w:rPr>
        <w:t> </w:t>
      </w:r>
      <w:r>
        <w:rPr>
          <w:color w:val="231F20"/>
          <w:w w:val="105"/>
        </w:rPr>
        <w:t>of</w:t>
      </w:r>
      <w:r>
        <w:rPr>
          <w:color w:val="231F20"/>
          <w:spacing w:val="-16"/>
          <w:w w:val="105"/>
        </w:rPr>
        <w:t> </w:t>
      </w:r>
      <w:r>
        <w:rPr>
          <w:color w:val="231F20"/>
          <w:w w:val="105"/>
        </w:rPr>
        <w:t>representative</w:t>
      </w:r>
      <w:r>
        <w:rPr>
          <w:color w:val="231F20"/>
          <w:spacing w:val="-17"/>
          <w:w w:val="105"/>
        </w:rPr>
        <w:t> </w:t>
      </w:r>
      <w:r>
        <w:rPr>
          <w:color w:val="231F20"/>
          <w:w w:val="105"/>
        </w:rPr>
        <w:t>works</w:t>
      </w:r>
      <w:r>
        <w:rPr>
          <w:color w:val="231F20"/>
          <w:spacing w:val="-17"/>
          <w:w w:val="105"/>
        </w:rPr>
        <w:t> </w:t>
      </w:r>
      <w:r>
        <w:rPr>
          <w:color w:val="231F20"/>
          <w:w w:val="105"/>
        </w:rPr>
        <w:t>from</w:t>
      </w:r>
      <w:r>
        <w:rPr>
          <w:color w:val="231F20"/>
          <w:spacing w:val="-16"/>
          <w:w w:val="105"/>
        </w:rPr>
        <w:t> </w:t>
      </w:r>
      <w:r>
        <w:rPr>
          <w:color w:val="231F20"/>
          <w:w w:val="105"/>
        </w:rPr>
        <w:t>each period.</w:t>
      </w:r>
      <w:r>
        <w:rPr>
          <w:color w:val="231F20"/>
          <w:spacing w:val="-17"/>
          <w:w w:val="105"/>
        </w:rPr>
        <w:t> </w:t>
      </w:r>
      <w:r>
        <w:rPr>
          <w:color w:val="231F20"/>
          <w:w w:val="105"/>
        </w:rPr>
        <w:t>In</w:t>
      </w:r>
      <w:r>
        <w:rPr>
          <w:color w:val="231F20"/>
          <w:spacing w:val="-17"/>
          <w:w w:val="105"/>
        </w:rPr>
        <w:t> </w:t>
      </w:r>
      <w:r>
        <w:rPr>
          <w:color w:val="231F20"/>
          <w:w w:val="105"/>
        </w:rPr>
        <w:t>addition,</w:t>
      </w:r>
      <w:r>
        <w:rPr>
          <w:color w:val="231F20"/>
          <w:spacing w:val="-18"/>
          <w:w w:val="105"/>
        </w:rPr>
        <w:t> </w:t>
      </w:r>
      <w:r>
        <w:rPr>
          <w:color w:val="231F20"/>
          <w:w w:val="105"/>
        </w:rPr>
        <w:t>this</w:t>
      </w:r>
      <w:r>
        <w:rPr>
          <w:color w:val="231F20"/>
          <w:spacing w:val="-17"/>
          <w:w w:val="105"/>
        </w:rPr>
        <w:t> </w:t>
      </w:r>
      <w:r>
        <w:rPr>
          <w:color w:val="231F20"/>
          <w:w w:val="105"/>
        </w:rPr>
        <w:t>course</w:t>
      </w:r>
      <w:r>
        <w:rPr>
          <w:color w:val="231F20"/>
          <w:spacing w:val="-18"/>
          <w:w w:val="105"/>
        </w:rPr>
        <w:t> </w:t>
      </w:r>
      <w:r>
        <w:rPr>
          <w:color w:val="231F20"/>
          <w:w w:val="105"/>
        </w:rPr>
        <w:t>focuses</w:t>
      </w:r>
      <w:r>
        <w:rPr>
          <w:color w:val="231F20"/>
          <w:spacing w:val="-17"/>
          <w:w w:val="105"/>
        </w:rPr>
        <w:t> </w:t>
      </w:r>
      <w:r>
        <w:rPr>
          <w:color w:val="231F20"/>
          <w:w w:val="105"/>
        </w:rPr>
        <w:t>on</w:t>
      </w:r>
      <w:r>
        <w:rPr>
          <w:color w:val="231F20"/>
          <w:spacing w:val="-17"/>
          <w:w w:val="105"/>
        </w:rPr>
        <w:t> </w:t>
      </w:r>
      <w:r>
        <w:rPr>
          <w:color w:val="231F20"/>
          <w:w w:val="105"/>
        </w:rPr>
        <w:t>literary</w:t>
      </w:r>
      <w:r>
        <w:rPr>
          <w:color w:val="231F20"/>
          <w:spacing w:val="-18"/>
          <w:w w:val="105"/>
        </w:rPr>
        <w:t> </w:t>
      </w:r>
      <w:r>
        <w:rPr>
          <w:color w:val="231F20"/>
          <w:w w:val="105"/>
        </w:rPr>
        <w:t>analysis</w:t>
      </w:r>
      <w:r>
        <w:rPr>
          <w:color w:val="231F20"/>
          <w:spacing w:val="-18"/>
          <w:w w:val="105"/>
        </w:rPr>
        <w:t> </w:t>
      </w:r>
      <w:r>
        <w:rPr>
          <w:color w:val="231F20"/>
          <w:w w:val="105"/>
        </w:rPr>
        <w:t>and</w:t>
      </w:r>
      <w:r>
        <w:rPr>
          <w:color w:val="231F20"/>
          <w:spacing w:val="-18"/>
          <w:w w:val="105"/>
        </w:rPr>
        <w:t> </w:t>
      </w:r>
      <w:r>
        <w:rPr>
          <w:color w:val="231F20"/>
          <w:w w:val="105"/>
        </w:rPr>
        <w:t>critical study of Spanish literature through focused research of primary and secondary</w:t>
      </w:r>
      <w:r>
        <w:rPr>
          <w:color w:val="231F20"/>
          <w:spacing w:val="-16"/>
          <w:w w:val="105"/>
        </w:rPr>
        <w:t> </w:t>
      </w:r>
      <w:r>
        <w:rPr>
          <w:color w:val="231F20"/>
          <w:w w:val="105"/>
        </w:rPr>
        <w:t>sources.</w:t>
      </w:r>
      <w:r>
        <w:rPr>
          <w:color w:val="231F20"/>
          <w:spacing w:val="-16"/>
          <w:w w:val="105"/>
        </w:rPr>
        <w:t> </w:t>
      </w:r>
      <w:r>
        <w:rPr>
          <w:color w:val="231F20"/>
          <w:w w:val="105"/>
        </w:rPr>
        <w:t>This</w:t>
      </w:r>
      <w:r>
        <w:rPr>
          <w:color w:val="231F20"/>
          <w:spacing w:val="-16"/>
          <w:w w:val="105"/>
        </w:rPr>
        <w:t> </w:t>
      </w:r>
      <w:r>
        <w:rPr>
          <w:color w:val="231F20"/>
          <w:w w:val="105"/>
        </w:rPr>
        <w:t>course</w:t>
      </w:r>
      <w:r>
        <w:rPr>
          <w:color w:val="231F20"/>
          <w:spacing w:val="-16"/>
          <w:w w:val="105"/>
        </w:rPr>
        <w:t> </w:t>
      </w:r>
      <w:r>
        <w:rPr>
          <w:color w:val="231F20"/>
          <w:w w:val="105"/>
        </w:rPr>
        <w:t>is</w:t>
      </w:r>
      <w:r>
        <w:rPr>
          <w:color w:val="231F20"/>
          <w:spacing w:val="-16"/>
          <w:w w:val="105"/>
        </w:rPr>
        <w:t> </w:t>
      </w:r>
      <w:r>
        <w:rPr>
          <w:color w:val="231F20"/>
          <w:w w:val="105"/>
        </w:rPr>
        <w:t>conducted</w:t>
      </w:r>
      <w:r>
        <w:rPr>
          <w:color w:val="231F20"/>
          <w:spacing w:val="-16"/>
          <w:w w:val="105"/>
        </w:rPr>
        <w:t> </w:t>
      </w:r>
      <w:r>
        <w:rPr>
          <w:color w:val="231F20"/>
          <w:w w:val="105"/>
        </w:rPr>
        <w:t>entirely</w:t>
      </w:r>
      <w:r>
        <w:rPr>
          <w:color w:val="231F20"/>
          <w:spacing w:val="-16"/>
          <w:w w:val="105"/>
        </w:rPr>
        <w:t> </w:t>
      </w:r>
      <w:r>
        <w:rPr>
          <w:color w:val="231F20"/>
          <w:w w:val="105"/>
        </w:rPr>
        <w:t>in</w:t>
      </w:r>
      <w:r>
        <w:rPr>
          <w:color w:val="231F20"/>
          <w:spacing w:val="-16"/>
          <w:w w:val="105"/>
        </w:rPr>
        <w:t> </w:t>
      </w:r>
      <w:r>
        <w:rPr>
          <w:color w:val="231F20"/>
          <w:w w:val="105"/>
        </w:rPr>
        <w:t>Spanish.</w:t>
      </w:r>
    </w:p>
    <w:p>
      <w:pPr>
        <w:pStyle w:val="Heading7"/>
        <w:spacing w:before="75"/>
      </w:pPr>
      <w:r>
        <w:rPr>
          <w:color w:val="231F20"/>
        </w:rPr>
        <w:t>SP 510. Survey of Latin American Literature I. (3 Credits)</w:t>
      </w:r>
    </w:p>
    <w:p>
      <w:pPr>
        <w:pStyle w:val="BodyText"/>
        <w:spacing w:line="288" w:lineRule="auto" w:before="36"/>
        <w:ind w:right="271"/>
      </w:pPr>
      <w:r>
        <w:rPr>
          <w:color w:val="231F20"/>
        </w:rPr>
        <w:t>This course studies Latin American literature from its pre-Columbian origins to Moderaismo. It will acquaint students with the major </w:t>
      </w:r>
      <w:r>
        <w:rPr>
          <w:color w:val="231F20"/>
          <w:spacing w:val="-3"/>
        </w:rPr>
        <w:t>literary, </w:t>
      </w:r>
      <w:r>
        <w:rPr>
          <w:color w:val="231F20"/>
        </w:rPr>
        <w:t>intellectual and historical trends through the study of representative  works from each period. In addition, this course focuses on literary analysis and critical study of Spanish literature through focused research of primary and secondary sources. This course is conducted entirely in Spanish.</w:t>
      </w:r>
    </w:p>
    <w:p>
      <w:pPr>
        <w:pStyle w:val="Heading7"/>
        <w:spacing w:before="74"/>
      </w:pPr>
      <w:r>
        <w:rPr>
          <w:color w:val="231F20"/>
        </w:rPr>
        <w:t>SP 511. Survey of Latin American Literature II. (3 Credits)</w:t>
      </w:r>
    </w:p>
    <w:p>
      <w:pPr>
        <w:pStyle w:val="BodyText"/>
        <w:spacing w:line="288" w:lineRule="auto" w:before="36"/>
        <w:ind w:right="175"/>
      </w:pPr>
      <w:r>
        <w:rPr>
          <w:color w:val="231F20"/>
          <w:w w:val="105"/>
        </w:rPr>
        <w:t>This course studies Latin American literature from Modernismo to </w:t>
      </w:r>
      <w:r>
        <w:rPr>
          <w:color w:val="231F20"/>
          <w:spacing w:val="-3"/>
          <w:w w:val="105"/>
        </w:rPr>
        <w:t>present-day, </w:t>
      </w:r>
      <w:r>
        <w:rPr>
          <w:color w:val="231F20"/>
          <w:w w:val="105"/>
        </w:rPr>
        <w:t>with special focus on the Vanguardia and the Boom. It will acquaint</w:t>
      </w:r>
      <w:r>
        <w:rPr>
          <w:color w:val="231F20"/>
          <w:spacing w:val="-16"/>
          <w:w w:val="105"/>
        </w:rPr>
        <w:t> </w:t>
      </w:r>
      <w:r>
        <w:rPr>
          <w:color w:val="231F20"/>
          <w:w w:val="105"/>
        </w:rPr>
        <w:t>students</w:t>
      </w:r>
      <w:r>
        <w:rPr>
          <w:color w:val="231F20"/>
          <w:spacing w:val="-16"/>
          <w:w w:val="105"/>
        </w:rPr>
        <w:t> </w:t>
      </w:r>
      <w:r>
        <w:rPr>
          <w:color w:val="231F20"/>
          <w:w w:val="105"/>
        </w:rPr>
        <w:t>with</w:t>
      </w:r>
      <w:r>
        <w:rPr>
          <w:color w:val="231F20"/>
          <w:spacing w:val="-16"/>
          <w:w w:val="105"/>
        </w:rPr>
        <w:t> </w:t>
      </w:r>
      <w:r>
        <w:rPr>
          <w:color w:val="231F20"/>
          <w:w w:val="105"/>
        </w:rPr>
        <w:t>the</w:t>
      </w:r>
      <w:r>
        <w:rPr>
          <w:color w:val="231F20"/>
          <w:spacing w:val="-15"/>
          <w:w w:val="105"/>
        </w:rPr>
        <w:t> </w:t>
      </w:r>
      <w:r>
        <w:rPr>
          <w:color w:val="231F20"/>
          <w:w w:val="105"/>
        </w:rPr>
        <w:t>major</w:t>
      </w:r>
      <w:r>
        <w:rPr>
          <w:color w:val="231F20"/>
          <w:spacing w:val="-15"/>
          <w:w w:val="105"/>
        </w:rPr>
        <w:t> </w:t>
      </w:r>
      <w:r>
        <w:rPr>
          <w:color w:val="231F20"/>
          <w:spacing w:val="-3"/>
          <w:w w:val="105"/>
        </w:rPr>
        <w:t>literary,</w:t>
      </w:r>
      <w:r>
        <w:rPr>
          <w:color w:val="231F20"/>
          <w:spacing w:val="-15"/>
          <w:w w:val="105"/>
        </w:rPr>
        <w:t> </w:t>
      </w:r>
      <w:r>
        <w:rPr>
          <w:color w:val="231F20"/>
          <w:w w:val="105"/>
        </w:rPr>
        <w:t>intellectual</w:t>
      </w:r>
      <w:r>
        <w:rPr>
          <w:color w:val="231F20"/>
          <w:spacing w:val="-16"/>
          <w:w w:val="105"/>
        </w:rPr>
        <w:t> </w:t>
      </w:r>
      <w:r>
        <w:rPr>
          <w:color w:val="231F20"/>
          <w:w w:val="105"/>
        </w:rPr>
        <w:t>and</w:t>
      </w:r>
      <w:r>
        <w:rPr>
          <w:color w:val="231F20"/>
          <w:spacing w:val="-16"/>
          <w:w w:val="105"/>
        </w:rPr>
        <w:t> </w:t>
      </w:r>
      <w:r>
        <w:rPr>
          <w:color w:val="231F20"/>
          <w:w w:val="105"/>
        </w:rPr>
        <w:t>historical</w:t>
      </w:r>
      <w:r>
        <w:rPr>
          <w:color w:val="231F20"/>
          <w:spacing w:val="-15"/>
          <w:w w:val="105"/>
        </w:rPr>
        <w:t> </w:t>
      </w:r>
      <w:r>
        <w:rPr>
          <w:color w:val="231F20"/>
          <w:w w:val="105"/>
        </w:rPr>
        <w:t>trends through</w:t>
      </w:r>
      <w:r>
        <w:rPr>
          <w:color w:val="231F20"/>
          <w:spacing w:val="-18"/>
          <w:w w:val="105"/>
        </w:rPr>
        <w:t> </w:t>
      </w:r>
      <w:r>
        <w:rPr>
          <w:color w:val="231F20"/>
          <w:w w:val="105"/>
        </w:rPr>
        <w:t>the</w:t>
      </w:r>
      <w:r>
        <w:rPr>
          <w:color w:val="231F20"/>
          <w:spacing w:val="-18"/>
          <w:w w:val="105"/>
        </w:rPr>
        <w:t> </w:t>
      </w:r>
      <w:r>
        <w:rPr>
          <w:color w:val="231F20"/>
          <w:w w:val="105"/>
        </w:rPr>
        <w:t>study</w:t>
      </w:r>
      <w:r>
        <w:rPr>
          <w:color w:val="231F20"/>
          <w:spacing w:val="-18"/>
          <w:w w:val="105"/>
        </w:rPr>
        <w:t> </w:t>
      </w:r>
      <w:r>
        <w:rPr>
          <w:color w:val="231F20"/>
          <w:w w:val="105"/>
        </w:rPr>
        <w:t>of</w:t>
      </w:r>
      <w:r>
        <w:rPr>
          <w:color w:val="231F20"/>
          <w:spacing w:val="-18"/>
          <w:w w:val="105"/>
        </w:rPr>
        <w:t> </w:t>
      </w:r>
      <w:r>
        <w:rPr>
          <w:color w:val="231F20"/>
          <w:w w:val="105"/>
        </w:rPr>
        <w:t>representative</w:t>
      </w:r>
      <w:r>
        <w:rPr>
          <w:color w:val="231F20"/>
          <w:spacing w:val="-18"/>
          <w:w w:val="105"/>
        </w:rPr>
        <w:t> </w:t>
      </w:r>
      <w:r>
        <w:rPr>
          <w:color w:val="231F20"/>
          <w:w w:val="105"/>
        </w:rPr>
        <w:t>works</w:t>
      </w:r>
      <w:r>
        <w:rPr>
          <w:color w:val="231F20"/>
          <w:spacing w:val="-18"/>
          <w:w w:val="105"/>
        </w:rPr>
        <w:t> </w:t>
      </w:r>
      <w:r>
        <w:rPr>
          <w:color w:val="231F20"/>
          <w:w w:val="105"/>
        </w:rPr>
        <w:t>from</w:t>
      </w:r>
      <w:r>
        <w:rPr>
          <w:color w:val="231F20"/>
          <w:spacing w:val="-18"/>
          <w:w w:val="105"/>
        </w:rPr>
        <w:t> </w:t>
      </w:r>
      <w:r>
        <w:rPr>
          <w:color w:val="231F20"/>
          <w:w w:val="105"/>
        </w:rPr>
        <w:t>each</w:t>
      </w:r>
      <w:r>
        <w:rPr>
          <w:color w:val="231F20"/>
          <w:spacing w:val="-18"/>
          <w:w w:val="105"/>
        </w:rPr>
        <w:t> </w:t>
      </w:r>
      <w:r>
        <w:rPr>
          <w:color w:val="231F20"/>
          <w:w w:val="105"/>
        </w:rPr>
        <w:t>period.</w:t>
      </w:r>
      <w:r>
        <w:rPr>
          <w:color w:val="231F20"/>
          <w:spacing w:val="-18"/>
          <w:w w:val="105"/>
        </w:rPr>
        <w:t> </w:t>
      </w:r>
      <w:r>
        <w:rPr>
          <w:color w:val="231F20"/>
          <w:w w:val="105"/>
        </w:rPr>
        <w:t>In</w:t>
      </w:r>
      <w:r>
        <w:rPr>
          <w:color w:val="231F20"/>
          <w:spacing w:val="-18"/>
          <w:w w:val="105"/>
        </w:rPr>
        <w:t> </w:t>
      </w:r>
      <w:r>
        <w:rPr>
          <w:color w:val="231F20"/>
          <w:w w:val="105"/>
        </w:rPr>
        <w:t>addition, this course focuses on literary analysis and critical study of Spanish literature</w:t>
      </w:r>
      <w:r>
        <w:rPr>
          <w:color w:val="231F20"/>
          <w:spacing w:val="-19"/>
          <w:w w:val="105"/>
        </w:rPr>
        <w:t> </w:t>
      </w:r>
      <w:r>
        <w:rPr>
          <w:color w:val="231F20"/>
          <w:w w:val="105"/>
        </w:rPr>
        <w:t>through</w:t>
      </w:r>
      <w:r>
        <w:rPr>
          <w:color w:val="231F20"/>
          <w:spacing w:val="-18"/>
          <w:w w:val="105"/>
        </w:rPr>
        <w:t> </w:t>
      </w:r>
      <w:r>
        <w:rPr>
          <w:color w:val="231F20"/>
          <w:w w:val="105"/>
        </w:rPr>
        <w:t>focused</w:t>
      </w:r>
      <w:r>
        <w:rPr>
          <w:color w:val="231F20"/>
          <w:spacing w:val="-18"/>
          <w:w w:val="105"/>
        </w:rPr>
        <w:t> </w:t>
      </w:r>
      <w:r>
        <w:rPr>
          <w:color w:val="231F20"/>
          <w:w w:val="105"/>
        </w:rPr>
        <w:t>research</w:t>
      </w:r>
      <w:r>
        <w:rPr>
          <w:color w:val="231F20"/>
          <w:spacing w:val="-19"/>
          <w:w w:val="105"/>
        </w:rPr>
        <w:t> </w:t>
      </w:r>
      <w:r>
        <w:rPr>
          <w:color w:val="231F20"/>
          <w:w w:val="105"/>
        </w:rPr>
        <w:t>of</w:t>
      </w:r>
      <w:r>
        <w:rPr>
          <w:color w:val="231F20"/>
          <w:spacing w:val="-18"/>
          <w:w w:val="105"/>
        </w:rPr>
        <w:t> </w:t>
      </w:r>
      <w:r>
        <w:rPr>
          <w:color w:val="231F20"/>
          <w:w w:val="105"/>
        </w:rPr>
        <w:t>primary</w:t>
      </w:r>
      <w:r>
        <w:rPr>
          <w:color w:val="231F20"/>
          <w:spacing w:val="-19"/>
          <w:w w:val="105"/>
        </w:rPr>
        <w:t> </w:t>
      </w:r>
      <w:r>
        <w:rPr>
          <w:color w:val="231F20"/>
          <w:w w:val="105"/>
        </w:rPr>
        <w:t>and</w:t>
      </w:r>
      <w:r>
        <w:rPr>
          <w:color w:val="231F20"/>
          <w:spacing w:val="-19"/>
          <w:w w:val="105"/>
        </w:rPr>
        <w:t> </w:t>
      </w:r>
      <w:r>
        <w:rPr>
          <w:color w:val="231F20"/>
          <w:w w:val="105"/>
        </w:rPr>
        <w:t>secondary</w:t>
      </w:r>
      <w:r>
        <w:rPr>
          <w:color w:val="231F20"/>
          <w:spacing w:val="-19"/>
          <w:w w:val="105"/>
        </w:rPr>
        <w:t> </w:t>
      </w:r>
      <w:r>
        <w:rPr>
          <w:color w:val="231F20"/>
          <w:w w:val="105"/>
        </w:rPr>
        <w:t>sources.</w:t>
      </w:r>
    </w:p>
    <w:p>
      <w:pPr>
        <w:pStyle w:val="BodyText"/>
        <w:spacing w:line="179" w:lineRule="exact"/>
      </w:pPr>
      <w:r>
        <w:rPr>
          <w:color w:val="231F20"/>
          <w:w w:val="105"/>
        </w:rPr>
        <w:t>This course is conducted entirely in Spanish.</w:t>
      </w:r>
    </w:p>
    <w:p>
      <w:pPr>
        <w:pStyle w:val="Heading7"/>
        <w:spacing w:before="116"/>
      </w:pPr>
      <w:r>
        <w:rPr>
          <w:color w:val="231F20"/>
        </w:rPr>
        <w:t>SP 601. Spanish Golden Age Prose: The Picaresque. (3 Credits)</w:t>
      </w:r>
    </w:p>
    <w:p>
      <w:pPr>
        <w:pStyle w:val="BodyText"/>
        <w:spacing w:line="288" w:lineRule="auto" w:before="36"/>
        <w:ind w:right="344"/>
      </w:pPr>
      <w:r>
        <w:rPr>
          <w:color w:val="231F20"/>
        </w:rPr>
        <w:t>This course focuses on the development of picaresque narrative and on broader issues of narrative theory and criticism, including the question  of “the modern </w:t>
      </w:r>
      <w:r>
        <w:rPr>
          <w:color w:val="231F20"/>
          <w:spacing w:val="-5"/>
        </w:rPr>
        <w:t>novel.” </w:t>
      </w:r>
      <w:r>
        <w:rPr>
          <w:color w:val="231F20"/>
        </w:rPr>
        <w:t>The primary texts are the anonymous Lazarillo de Tormes,</w:t>
      </w:r>
      <w:r>
        <w:rPr>
          <w:color w:val="231F20"/>
          <w:spacing w:val="-13"/>
        </w:rPr>
        <w:t> </w:t>
      </w:r>
      <w:r>
        <w:rPr>
          <w:color w:val="231F20"/>
        </w:rPr>
        <w:t>Mateo</w:t>
      </w:r>
      <w:r>
        <w:rPr>
          <w:color w:val="231F20"/>
          <w:spacing w:val="-13"/>
        </w:rPr>
        <w:t> </w:t>
      </w:r>
      <w:r>
        <w:rPr>
          <w:color w:val="231F20"/>
        </w:rPr>
        <w:t>Alemán’s</w:t>
      </w:r>
      <w:r>
        <w:rPr>
          <w:color w:val="231F20"/>
          <w:spacing w:val="-13"/>
        </w:rPr>
        <w:t> </w:t>
      </w:r>
      <w:r>
        <w:rPr>
          <w:color w:val="231F20"/>
        </w:rPr>
        <w:t>Guzmán</w:t>
      </w:r>
      <w:r>
        <w:rPr>
          <w:color w:val="231F20"/>
          <w:spacing w:val="-13"/>
        </w:rPr>
        <w:t> </w:t>
      </w:r>
      <w:r>
        <w:rPr>
          <w:color w:val="231F20"/>
        </w:rPr>
        <w:t>de</w:t>
      </w:r>
      <w:r>
        <w:rPr>
          <w:color w:val="231F20"/>
          <w:spacing w:val="-13"/>
        </w:rPr>
        <w:t> </w:t>
      </w:r>
      <w:r>
        <w:rPr>
          <w:color w:val="231F20"/>
        </w:rPr>
        <w:t>Alfarache,</w:t>
      </w:r>
      <w:r>
        <w:rPr>
          <w:color w:val="231F20"/>
          <w:spacing w:val="-13"/>
        </w:rPr>
        <w:t> </w:t>
      </w:r>
      <w:r>
        <w:rPr>
          <w:color w:val="231F20"/>
        </w:rPr>
        <w:t>Francisco</w:t>
      </w:r>
      <w:r>
        <w:rPr>
          <w:color w:val="231F20"/>
          <w:spacing w:val="-13"/>
        </w:rPr>
        <w:t> </w:t>
      </w:r>
      <w:r>
        <w:rPr>
          <w:color w:val="231F20"/>
        </w:rPr>
        <w:t>de</w:t>
      </w:r>
      <w:r>
        <w:rPr>
          <w:color w:val="231F20"/>
          <w:spacing w:val="-13"/>
        </w:rPr>
        <w:t> </w:t>
      </w:r>
      <w:r>
        <w:rPr>
          <w:color w:val="231F20"/>
        </w:rPr>
        <w:t>Quevedo’s La vida del buscon, and Jerónimo de Salas Barbadillo’s La hija de Celestina. Readings will be accompanied by an examination of critical studies and of relevant theoretical</w:t>
      </w:r>
      <w:r>
        <w:rPr>
          <w:color w:val="231F20"/>
          <w:spacing w:val="-24"/>
        </w:rPr>
        <w:t> </w:t>
      </w:r>
      <w:r>
        <w:rPr>
          <w:color w:val="231F20"/>
        </w:rPr>
        <w:t>matters.</w:t>
      </w:r>
    </w:p>
    <w:p>
      <w:pPr>
        <w:pStyle w:val="Heading7"/>
        <w:spacing w:before="75"/>
      </w:pPr>
      <w:r>
        <w:rPr>
          <w:color w:val="231F20"/>
        </w:rPr>
        <w:t>SP 602. The Spanish Realist Novel. (3 Credits)</w:t>
      </w:r>
    </w:p>
    <w:p>
      <w:pPr>
        <w:pStyle w:val="BodyText"/>
        <w:spacing w:line="288" w:lineRule="auto" w:before="36"/>
        <w:ind w:right="438"/>
      </w:pPr>
      <w:r>
        <w:rPr>
          <w:color w:val="231F20"/>
        </w:rPr>
        <w:t>This seminar explores the Spanish realist novel through the reading of texts by authors including Leopoldo Alas </w:t>
      </w:r>
      <w:r>
        <w:rPr>
          <w:color w:val="231F20"/>
          <w:spacing w:val="-4"/>
        </w:rPr>
        <w:t>“Clarin,” </w:t>
      </w:r>
      <w:r>
        <w:rPr>
          <w:color w:val="231F20"/>
        </w:rPr>
        <w:t>Benito Perez Galdos, and Emilia Pardo Bazán, among others. It is a study of the poetics of the Spanish realist novel as well as the social, historical, and cultural background of the period. Some of the topics to be discussed will be: the problematic of representation, the obsession with the fabrication   of people, the politics of gender and sex, the relation of the novel with other art forms and media, the historical conditions of existence of the realist novel, and the social function of literature, its actual or intended performative</w:t>
      </w:r>
      <w:r>
        <w:rPr>
          <w:color w:val="231F20"/>
          <w:spacing w:val="-6"/>
        </w:rPr>
        <w:t> </w:t>
      </w:r>
      <w:r>
        <w:rPr>
          <w:color w:val="231F20"/>
        </w:rPr>
        <w:t>value.</w:t>
      </w:r>
    </w:p>
    <w:p>
      <w:pPr>
        <w:pStyle w:val="BodyText"/>
        <w:spacing w:line="288" w:lineRule="auto" w:before="72"/>
        <w:ind w:right="189"/>
      </w:pPr>
      <w:r>
        <w:rPr>
          <w:b/>
          <w:color w:val="231F20"/>
        </w:rPr>
        <w:t>SP</w:t>
      </w:r>
      <w:r>
        <w:rPr>
          <w:b/>
          <w:color w:val="231F20"/>
          <w:spacing w:val="-24"/>
        </w:rPr>
        <w:t> </w:t>
      </w:r>
      <w:r>
        <w:rPr>
          <w:b/>
          <w:color w:val="231F20"/>
        </w:rPr>
        <w:t>611.</w:t>
      </w:r>
      <w:r>
        <w:rPr>
          <w:b/>
          <w:color w:val="231F20"/>
          <w:spacing w:val="-24"/>
        </w:rPr>
        <w:t> </w:t>
      </w:r>
      <w:r>
        <w:rPr>
          <w:b/>
          <w:color w:val="231F20"/>
        </w:rPr>
        <w:t>Las</w:t>
      </w:r>
      <w:r>
        <w:rPr>
          <w:b/>
          <w:color w:val="231F20"/>
          <w:spacing w:val="-24"/>
        </w:rPr>
        <w:t> </w:t>
      </w:r>
      <w:r>
        <w:rPr>
          <w:b/>
          <w:color w:val="231F20"/>
        </w:rPr>
        <w:t>mujeres</w:t>
      </w:r>
      <w:r>
        <w:rPr>
          <w:b/>
          <w:color w:val="231F20"/>
          <w:spacing w:val="-24"/>
        </w:rPr>
        <w:t> </w:t>
      </w:r>
      <w:r>
        <w:rPr>
          <w:b/>
          <w:color w:val="231F20"/>
        </w:rPr>
        <w:t>del</w:t>
      </w:r>
      <w:r>
        <w:rPr>
          <w:b/>
          <w:color w:val="231F20"/>
          <w:spacing w:val="-24"/>
        </w:rPr>
        <w:t> </w:t>
      </w:r>
      <w:r>
        <w:rPr>
          <w:b/>
          <w:color w:val="231F20"/>
        </w:rPr>
        <w:t>modernismo</w:t>
      </w:r>
      <w:r>
        <w:rPr>
          <w:b/>
          <w:color w:val="231F20"/>
          <w:spacing w:val="-24"/>
        </w:rPr>
        <w:t> </w:t>
      </w:r>
      <w:r>
        <w:rPr>
          <w:b/>
          <w:color w:val="231F20"/>
        </w:rPr>
        <w:t>y</w:t>
      </w:r>
      <w:r>
        <w:rPr>
          <w:b/>
          <w:color w:val="231F20"/>
          <w:spacing w:val="-24"/>
        </w:rPr>
        <w:t> </w:t>
      </w:r>
      <w:r>
        <w:rPr>
          <w:b/>
          <w:color w:val="231F20"/>
        </w:rPr>
        <w:t>del</w:t>
      </w:r>
      <w:r>
        <w:rPr>
          <w:b/>
          <w:color w:val="231F20"/>
          <w:spacing w:val="-24"/>
        </w:rPr>
        <w:t> </w:t>
      </w:r>
      <w:r>
        <w:rPr>
          <w:b/>
          <w:color w:val="231F20"/>
        </w:rPr>
        <w:t>posmodernismo.</w:t>
      </w:r>
      <w:r>
        <w:rPr>
          <w:b/>
          <w:color w:val="231F20"/>
          <w:spacing w:val="-24"/>
        </w:rPr>
        <w:t> </w:t>
      </w:r>
      <w:r>
        <w:rPr>
          <w:b/>
          <w:color w:val="231F20"/>
        </w:rPr>
        <w:t>(3</w:t>
      </w:r>
      <w:r>
        <w:rPr>
          <w:b/>
          <w:color w:val="231F20"/>
          <w:spacing w:val="-24"/>
        </w:rPr>
        <w:t> </w:t>
      </w:r>
      <w:r>
        <w:rPr>
          <w:b/>
          <w:color w:val="231F20"/>
        </w:rPr>
        <w:t>Credits) </w:t>
      </w:r>
      <w:r>
        <w:rPr>
          <w:color w:val="231F20"/>
        </w:rPr>
        <w:t>The course is designed to explore the nature of modernismo, as represented by the poetry of Ruben Dario, and the view of women that it engendered, reinforced, and/or disseminated. It further seeks to examine the way three important female writers, Delmira Agustini, Alfonsina Storni, and Gabriela Mistral, appropriated and redeﬁned modernista discourse, the vision of artistic creation, and the image of</w:t>
      </w:r>
      <w:r>
        <w:rPr>
          <w:color w:val="231F20"/>
          <w:spacing w:val="-30"/>
        </w:rPr>
        <w:t> </w:t>
      </w:r>
      <w:r>
        <w:rPr>
          <w:color w:val="231F20"/>
        </w:rPr>
        <w:t>woman.</w:t>
      </w:r>
    </w:p>
    <w:p>
      <w:pPr>
        <w:spacing w:after="0" w:line="288" w:lineRule="auto"/>
        <w:sectPr>
          <w:pgSz w:w="12240" w:h="15840"/>
          <w:pgMar w:header="677" w:footer="0" w:top="1240" w:bottom="280" w:left="580" w:right="560"/>
          <w:cols w:num="2" w:equalWidth="0">
            <w:col w:w="5455" w:space="53"/>
            <w:col w:w="5592"/>
          </w:cols>
        </w:sectPr>
      </w:pPr>
    </w:p>
    <w:p>
      <w:pPr>
        <w:pStyle w:val="BodyText"/>
        <w:spacing w:before="7"/>
        <w:ind w:left="0"/>
        <w:rPr>
          <w:sz w:val="17"/>
        </w:rPr>
      </w:pPr>
    </w:p>
    <w:p>
      <w:pPr>
        <w:pStyle w:val="Heading7"/>
        <w:spacing w:before="0"/>
      </w:pPr>
      <w:r>
        <w:rPr>
          <w:color w:val="231F20"/>
        </w:rPr>
        <w:t>SP 612. La novela del Boom. (3 Credits)</w:t>
      </w:r>
    </w:p>
    <w:p>
      <w:pPr>
        <w:pStyle w:val="BodyText"/>
        <w:spacing w:line="288" w:lineRule="auto" w:before="36"/>
        <w:ind w:right="71"/>
      </w:pPr>
      <w:r>
        <w:rPr>
          <w:color w:val="231F20"/>
          <w:w w:val="105"/>
        </w:rPr>
        <w:t>This</w:t>
      </w:r>
      <w:r>
        <w:rPr>
          <w:color w:val="231F20"/>
          <w:spacing w:val="-17"/>
          <w:w w:val="105"/>
        </w:rPr>
        <w:t> </w:t>
      </w:r>
      <w:r>
        <w:rPr>
          <w:color w:val="231F20"/>
          <w:w w:val="105"/>
        </w:rPr>
        <w:t>course</w:t>
      </w:r>
      <w:r>
        <w:rPr>
          <w:color w:val="231F20"/>
          <w:spacing w:val="-17"/>
          <w:w w:val="105"/>
        </w:rPr>
        <w:t> </w:t>
      </w:r>
      <w:r>
        <w:rPr>
          <w:color w:val="231F20"/>
          <w:w w:val="105"/>
        </w:rPr>
        <w:t>is</w:t>
      </w:r>
      <w:r>
        <w:rPr>
          <w:color w:val="231F20"/>
          <w:spacing w:val="-17"/>
          <w:w w:val="105"/>
        </w:rPr>
        <w:t> </w:t>
      </w:r>
      <w:r>
        <w:rPr>
          <w:color w:val="231F20"/>
          <w:w w:val="105"/>
        </w:rPr>
        <w:t>a</w:t>
      </w:r>
      <w:r>
        <w:rPr>
          <w:color w:val="231F20"/>
          <w:spacing w:val="-17"/>
          <w:w w:val="105"/>
        </w:rPr>
        <w:t> </w:t>
      </w:r>
      <w:r>
        <w:rPr>
          <w:color w:val="231F20"/>
          <w:w w:val="105"/>
        </w:rPr>
        <w:t>study</w:t>
      </w:r>
      <w:r>
        <w:rPr>
          <w:color w:val="231F20"/>
          <w:spacing w:val="-17"/>
          <w:w w:val="105"/>
        </w:rPr>
        <w:t> </w:t>
      </w:r>
      <w:r>
        <w:rPr>
          <w:color w:val="231F20"/>
          <w:w w:val="105"/>
        </w:rPr>
        <w:t>on</w:t>
      </w:r>
      <w:r>
        <w:rPr>
          <w:color w:val="231F20"/>
          <w:spacing w:val="-17"/>
          <w:w w:val="105"/>
        </w:rPr>
        <w:t> </w:t>
      </w:r>
      <w:r>
        <w:rPr>
          <w:color w:val="231F20"/>
          <w:w w:val="105"/>
        </w:rPr>
        <w:t>the</w:t>
      </w:r>
      <w:r>
        <w:rPr>
          <w:color w:val="231F20"/>
          <w:spacing w:val="-17"/>
          <w:w w:val="105"/>
        </w:rPr>
        <w:t> </w:t>
      </w:r>
      <w:r>
        <w:rPr>
          <w:color w:val="231F20"/>
          <w:w w:val="105"/>
        </w:rPr>
        <w:t>literary</w:t>
      </w:r>
      <w:r>
        <w:rPr>
          <w:color w:val="231F20"/>
          <w:spacing w:val="-17"/>
          <w:w w:val="105"/>
        </w:rPr>
        <w:t> </w:t>
      </w:r>
      <w:r>
        <w:rPr>
          <w:color w:val="231F20"/>
          <w:w w:val="105"/>
        </w:rPr>
        <w:t>phenomenon</w:t>
      </w:r>
      <w:r>
        <w:rPr>
          <w:color w:val="231F20"/>
          <w:spacing w:val="-17"/>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1960s</w:t>
      </w:r>
      <w:r>
        <w:rPr>
          <w:color w:val="231F20"/>
          <w:spacing w:val="-17"/>
          <w:w w:val="105"/>
        </w:rPr>
        <w:t> </w:t>
      </w:r>
      <w:r>
        <w:rPr>
          <w:color w:val="231F20"/>
          <w:w w:val="105"/>
        </w:rPr>
        <w:t>in</w:t>
      </w:r>
      <w:r>
        <w:rPr>
          <w:color w:val="231F20"/>
          <w:spacing w:val="-17"/>
          <w:w w:val="105"/>
        </w:rPr>
        <w:t> </w:t>
      </w:r>
      <w:r>
        <w:rPr>
          <w:color w:val="231F20"/>
          <w:w w:val="105"/>
        </w:rPr>
        <w:t>Latin America</w:t>
      </w:r>
      <w:r>
        <w:rPr>
          <w:color w:val="231F20"/>
          <w:spacing w:val="-16"/>
          <w:w w:val="105"/>
        </w:rPr>
        <w:t> </w:t>
      </w:r>
      <w:r>
        <w:rPr>
          <w:color w:val="231F20"/>
          <w:w w:val="105"/>
        </w:rPr>
        <w:t>known</w:t>
      </w:r>
      <w:r>
        <w:rPr>
          <w:color w:val="231F20"/>
          <w:spacing w:val="-16"/>
          <w:w w:val="105"/>
        </w:rPr>
        <w:t> </w:t>
      </w:r>
      <w:r>
        <w:rPr>
          <w:color w:val="231F20"/>
          <w:w w:val="105"/>
        </w:rPr>
        <w:t>as</w:t>
      </w:r>
      <w:r>
        <w:rPr>
          <w:color w:val="231F20"/>
          <w:spacing w:val="-16"/>
          <w:w w:val="105"/>
        </w:rPr>
        <w:t> </w:t>
      </w:r>
      <w:r>
        <w:rPr>
          <w:color w:val="231F20"/>
          <w:w w:val="105"/>
        </w:rPr>
        <w:t>“The</w:t>
      </w:r>
      <w:r>
        <w:rPr>
          <w:color w:val="231F20"/>
          <w:spacing w:val="-16"/>
          <w:w w:val="105"/>
        </w:rPr>
        <w:t> </w:t>
      </w:r>
      <w:r>
        <w:rPr>
          <w:color w:val="231F20"/>
          <w:spacing w:val="-5"/>
          <w:w w:val="105"/>
        </w:rPr>
        <w:t>Boom.”</w:t>
      </w:r>
      <w:r>
        <w:rPr>
          <w:color w:val="231F20"/>
          <w:spacing w:val="-16"/>
          <w:w w:val="105"/>
        </w:rPr>
        <w:t> </w:t>
      </w:r>
      <w:r>
        <w:rPr>
          <w:color w:val="231F20"/>
          <w:w w:val="105"/>
        </w:rPr>
        <w:t>The</w:t>
      </w:r>
      <w:r>
        <w:rPr>
          <w:color w:val="231F20"/>
          <w:spacing w:val="-16"/>
          <w:w w:val="105"/>
        </w:rPr>
        <w:t> </w:t>
      </w:r>
      <w:r>
        <w:rPr>
          <w:color w:val="231F20"/>
          <w:w w:val="105"/>
        </w:rPr>
        <w:t>primary</w:t>
      </w:r>
      <w:r>
        <w:rPr>
          <w:color w:val="231F20"/>
          <w:spacing w:val="-16"/>
          <w:w w:val="105"/>
        </w:rPr>
        <w:t> </w:t>
      </w:r>
      <w:r>
        <w:rPr>
          <w:color w:val="231F20"/>
          <w:w w:val="105"/>
        </w:rPr>
        <w:t>focus</w:t>
      </w:r>
      <w:r>
        <w:rPr>
          <w:color w:val="231F20"/>
          <w:spacing w:val="-16"/>
          <w:w w:val="105"/>
        </w:rPr>
        <w:t> </w:t>
      </w:r>
      <w:r>
        <w:rPr>
          <w:color w:val="231F20"/>
          <w:w w:val="105"/>
        </w:rPr>
        <w:t>of</w:t>
      </w:r>
      <w:r>
        <w:rPr>
          <w:color w:val="231F20"/>
          <w:spacing w:val="-16"/>
          <w:w w:val="105"/>
        </w:rPr>
        <w:t> </w:t>
      </w:r>
      <w:r>
        <w:rPr>
          <w:color w:val="231F20"/>
          <w:w w:val="105"/>
        </w:rPr>
        <w:t>this</w:t>
      </w:r>
      <w:r>
        <w:rPr>
          <w:color w:val="231F20"/>
          <w:spacing w:val="-16"/>
          <w:w w:val="105"/>
        </w:rPr>
        <w:t> </w:t>
      </w:r>
      <w:r>
        <w:rPr>
          <w:color w:val="231F20"/>
          <w:w w:val="105"/>
        </w:rPr>
        <w:t>course</w:t>
      </w:r>
      <w:r>
        <w:rPr>
          <w:color w:val="231F20"/>
          <w:spacing w:val="-16"/>
          <w:w w:val="105"/>
        </w:rPr>
        <w:t> </w:t>
      </w:r>
      <w:r>
        <w:rPr>
          <w:color w:val="231F20"/>
          <w:w w:val="105"/>
        </w:rPr>
        <w:t>is</w:t>
      </w:r>
      <w:r>
        <w:rPr>
          <w:color w:val="231F20"/>
          <w:spacing w:val="-16"/>
          <w:w w:val="105"/>
        </w:rPr>
        <w:t> </w:t>
      </w:r>
      <w:r>
        <w:rPr>
          <w:color w:val="231F20"/>
          <w:w w:val="105"/>
        </w:rPr>
        <w:t>on several</w:t>
      </w:r>
      <w:r>
        <w:rPr>
          <w:color w:val="231F20"/>
          <w:spacing w:val="-26"/>
          <w:w w:val="105"/>
        </w:rPr>
        <w:t> </w:t>
      </w:r>
      <w:r>
        <w:rPr>
          <w:color w:val="231F20"/>
          <w:w w:val="105"/>
        </w:rPr>
        <w:t>key</w:t>
      </w:r>
      <w:r>
        <w:rPr>
          <w:color w:val="231F20"/>
          <w:spacing w:val="-26"/>
          <w:w w:val="105"/>
        </w:rPr>
        <w:t> </w:t>
      </w:r>
      <w:r>
        <w:rPr>
          <w:color w:val="231F20"/>
          <w:w w:val="105"/>
        </w:rPr>
        <w:t>authors</w:t>
      </w:r>
      <w:r>
        <w:rPr>
          <w:color w:val="231F20"/>
          <w:spacing w:val="-26"/>
          <w:w w:val="105"/>
        </w:rPr>
        <w:t> </w:t>
      </w:r>
      <w:r>
        <w:rPr>
          <w:color w:val="231F20"/>
          <w:w w:val="105"/>
        </w:rPr>
        <w:t>from</w:t>
      </w:r>
      <w:r>
        <w:rPr>
          <w:color w:val="231F20"/>
          <w:spacing w:val="-26"/>
          <w:w w:val="105"/>
        </w:rPr>
        <w:t> </w:t>
      </w:r>
      <w:r>
        <w:rPr>
          <w:color w:val="231F20"/>
          <w:w w:val="105"/>
        </w:rPr>
        <w:t>the</w:t>
      </w:r>
      <w:r>
        <w:rPr>
          <w:color w:val="231F20"/>
          <w:spacing w:val="-26"/>
          <w:w w:val="105"/>
        </w:rPr>
        <w:t> </w:t>
      </w:r>
      <w:r>
        <w:rPr>
          <w:color w:val="231F20"/>
          <w:w w:val="105"/>
        </w:rPr>
        <w:t>period,</w:t>
      </w:r>
      <w:r>
        <w:rPr>
          <w:color w:val="231F20"/>
          <w:spacing w:val="-26"/>
          <w:w w:val="105"/>
        </w:rPr>
        <w:t> </w:t>
      </w:r>
      <w:r>
        <w:rPr>
          <w:color w:val="231F20"/>
          <w:w w:val="105"/>
        </w:rPr>
        <w:t>including</w:t>
      </w:r>
      <w:r>
        <w:rPr>
          <w:color w:val="231F20"/>
          <w:spacing w:val="-26"/>
          <w:w w:val="105"/>
        </w:rPr>
        <w:t> </w:t>
      </w:r>
      <w:r>
        <w:rPr>
          <w:color w:val="231F20"/>
          <w:w w:val="105"/>
        </w:rPr>
        <w:t>Gabriel</w:t>
      </w:r>
      <w:r>
        <w:rPr>
          <w:color w:val="231F20"/>
          <w:spacing w:val="-26"/>
          <w:w w:val="105"/>
        </w:rPr>
        <w:t> </w:t>
      </w:r>
      <w:r>
        <w:rPr>
          <w:color w:val="231F20"/>
          <w:w w:val="105"/>
        </w:rPr>
        <w:t>Garcia</w:t>
      </w:r>
      <w:r>
        <w:rPr>
          <w:color w:val="231F20"/>
          <w:spacing w:val="-26"/>
          <w:w w:val="105"/>
        </w:rPr>
        <w:t> </w:t>
      </w:r>
      <w:r>
        <w:rPr>
          <w:color w:val="231F20"/>
          <w:w w:val="105"/>
        </w:rPr>
        <w:t>Márquez, </w:t>
      </w:r>
      <w:r>
        <w:rPr>
          <w:color w:val="231F20"/>
        </w:rPr>
        <w:t>Julio </w:t>
      </w:r>
      <w:r>
        <w:rPr>
          <w:color w:val="231F20"/>
          <w:spacing w:val="-3"/>
        </w:rPr>
        <w:t>Cortázar, </w:t>
      </w:r>
      <w:r>
        <w:rPr>
          <w:color w:val="231F20"/>
        </w:rPr>
        <w:t>Carlos Fuentes, Guillermo Cabrera Infante, Mario Vargas </w:t>
      </w:r>
      <w:r>
        <w:rPr>
          <w:color w:val="231F20"/>
          <w:w w:val="105"/>
        </w:rPr>
        <w:t>Llosa,</w:t>
      </w:r>
      <w:r>
        <w:rPr>
          <w:color w:val="231F20"/>
          <w:spacing w:val="-24"/>
          <w:w w:val="105"/>
        </w:rPr>
        <w:t> </w:t>
      </w:r>
      <w:r>
        <w:rPr>
          <w:color w:val="231F20"/>
          <w:w w:val="105"/>
        </w:rPr>
        <w:t>among</w:t>
      </w:r>
      <w:r>
        <w:rPr>
          <w:color w:val="231F20"/>
          <w:spacing w:val="-25"/>
          <w:w w:val="105"/>
        </w:rPr>
        <w:t> </w:t>
      </w:r>
      <w:r>
        <w:rPr>
          <w:color w:val="231F20"/>
          <w:w w:val="105"/>
        </w:rPr>
        <w:t>others.</w:t>
      </w:r>
      <w:r>
        <w:rPr>
          <w:color w:val="231F20"/>
          <w:spacing w:val="-24"/>
          <w:w w:val="105"/>
        </w:rPr>
        <w:t> </w:t>
      </w:r>
      <w:r>
        <w:rPr>
          <w:color w:val="231F20"/>
          <w:w w:val="105"/>
        </w:rPr>
        <w:t>This</w:t>
      </w:r>
      <w:r>
        <w:rPr>
          <w:color w:val="231F20"/>
          <w:spacing w:val="-25"/>
          <w:w w:val="105"/>
        </w:rPr>
        <w:t> </w:t>
      </w:r>
      <w:r>
        <w:rPr>
          <w:color w:val="231F20"/>
          <w:w w:val="105"/>
        </w:rPr>
        <w:t>course</w:t>
      </w:r>
      <w:r>
        <w:rPr>
          <w:color w:val="231F20"/>
          <w:spacing w:val="-25"/>
          <w:w w:val="105"/>
        </w:rPr>
        <w:t> </w:t>
      </w:r>
      <w:r>
        <w:rPr>
          <w:color w:val="231F20"/>
          <w:w w:val="105"/>
        </w:rPr>
        <w:t>will</w:t>
      </w:r>
      <w:r>
        <w:rPr>
          <w:color w:val="231F20"/>
          <w:spacing w:val="-25"/>
          <w:w w:val="105"/>
        </w:rPr>
        <w:t> </w:t>
      </w:r>
      <w:r>
        <w:rPr>
          <w:color w:val="231F20"/>
          <w:w w:val="105"/>
        </w:rPr>
        <w:t>examine</w:t>
      </w:r>
      <w:r>
        <w:rPr>
          <w:color w:val="231F20"/>
          <w:spacing w:val="-25"/>
          <w:w w:val="105"/>
        </w:rPr>
        <w:t> </w:t>
      </w:r>
      <w:r>
        <w:rPr>
          <w:color w:val="231F20"/>
          <w:w w:val="105"/>
        </w:rPr>
        <w:t>the</w:t>
      </w:r>
      <w:r>
        <w:rPr>
          <w:color w:val="231F20"/>
          <w:spacing w:val="-24"/>
          <w:w w:val="105"/>
        </w:rPr>
        <w:t> </w:t>
      </w:r>
      <w:r>
        <w:rPr>
          <w:color w:val="231F20"/>
          <w:w w:val="105"/>
        </w:rPr>
        <w:t>social,</w:t>
      </w:r>
      <w:r>
        <w:rPr>
          <w:color w:val="231F20"/>
          <w:spacing w:val="-25"/>
          <w:w w:val="105"/>
        </w:rPr>
        <w:t> </w:t>
      </w:r>
      <w:r>
        <w:rPr>
          <w:color w:val="231F20"/>
          <w:w w:val="105"/>
        </w:rPr>
        <w:t>historical,</w:t>
      </w:r>
      <w:r>
        <w:rPr>
          <w:color w:val="231F20"/>
          <w:spacing w:val="-24"/>
          <w:w w:val="105"/>
        </w:rPr>
        <w:t> </w:t>
      </w:r>
      <w:r>
        <w:rPr>
          <w:color w:val="231F20"/>
          <w:w w:val="105"/>
        </w:rPr>
        <w:t>and cultural events surrounding the emergence of the Boom novels onto the</w:t>
      </w:r>
      <w:r>
        <w:rPr>
          <w:color w:val="231F20"/>
          <w:spacing w:val="-17"/>
          <w:w w:val="105"/>
        </w:rPr>
        <w:t> </w:t>
      </w:r>
      <w:r>
        <w:rPr>
          <w:color w:val="231F20"/>
          <w:w w:val="105"/>
        </w:rPr>
        <w:t>international</w:t>
      </w:r>
      <w:r>
        <w:rPr>
          <w:color w:val="231F20"/>
          <w:spacing w:val="-17"/>
          <w:w w:val="105"/>
        </w:rPr>
        <w:t> </w:t>
      </w:r>
      <w:r>
        <w:rPr>
          <w:color w:val="231F20"/>
          <w:w w:val="105"/>
        </w:rPr>
        <w:t>scene,</w:t>
      </w:r>
      <w:r>
        <w:rPr>
          <w:color w:val="231F20"/>
          <w:spacing w:val="-17"/>
          <w:w w:val="105"/>
        </w:rPr>
        <w:t> </w:t>
      </w:r>
      <w:r>
        <w:rPr>
          <w:color w:val="231F20"/>
          <w:w w:val="105"/>
        </w:rPr>
        <w:t>as</w:t>
      </w:r>
      <w:r>
        <w:rPr>
          <w:color w:val="231F20"/>
          <w:spacing w:val="-17"/>
          <w:w w:val="105"/>
        </w:rPr>
        <w:t> </w:t>
      </w:r>
      <w:r>
        <w:rPr>
          <w:color w:val="231F20"/>
          <w:w w:val="105"/>
        </w:rPr>
        <w:t>well</w:t>
      </w:r>
      <w:r>
        <w:rPr>
          <w:color w:val="231F20"/>
          <w:spacing w:val="-17"/>
          <w:w w:val="105"/>
        </w:rPr>
        <w:t> </w:t>
      </w:r>
      <w:r>
        <w:rPr>
          <w:color w:val="231F20"/>
          <w:w w:val="105"/>
        </w:rPr>
        <w:t>as</w:t>
      </w:r>
      <w:r>
        <w:rPr>
          <w:color w:val="231F20"/>
          <w:spacing w:val="-17"/>
          <w:w w:val="105"/>
        </w:rPr>
        <w:t> </w:t>
      </w:r>
      <w:r>
        <w:rPr>
          <w:color w:val="231F20"/>
          <w:w w:val="105"/>
        </w:rPr>
        <w:t>critical</w:t>
      </w:r>
      <w:r>
        <w:rPr>
          <w:color w:val="231F20"/>
          <w:spacing w:val="-17"/>
          <w:w w:val="105"/>
        </w:rPr>
        <w:t> </w:t>
      </w:r>
      <w:r>
        <w:rPr>
          <w:color w:val="231F20"/>
          <w:w w:val="105"/>
        </w:rPr>
        <w:t>response</w:t>
      </w:r>
      <w:r>
        <w:rPr>
          <w:color w:val="231F20"/>
          <w:spacing w:val="-17"/>
          <w:w w:val="105"/>
        </w:rPr>
        <w:t> </w:t>
      </w:r>
      <w:r>
        <w:rPr>
          <w:color w:val="231F20"/>
          <w:w w:val="105"/>
        </w:rPr>
        <w:t>to</w:t>
      </w:r>
      <w:r>
        <w:rPr>
          <w:color w:val="231F20"/>
          <w:spacing w:val="-17"/>
          <w:w w:val="105"/>
        </w:rPr>
        <w:t> </w:t>
      </w:r>
      <w:r>
        <w:rPr>
          <w:color w:val="231F20"/>
          <w:w w:val="105"/>
        </w:rPr>
        <w:t>the</w:t>
      </w:r>
      <w:r>
        <w:rPr>
          <w:color w:val="231F20"/>
          <w:spacing w:val="-17"/>
          <w:w w:val="105"/>
        </w:rPr>
        <w:t> </w:t>
      </w:r>
      <w:r>
        <w:rPr>
          <w:color w:val="231F20"/>
          <w:w w:val="105"/>
        </w:rPr>
        <w:t>authors</w:t>
      </w:r>
      <w:r>
        <w:rPr>
          <w:color w:val="231F20"/>
          <w:spacing w:val="-17"/>
          <w:w w:val="105"/>
        </w:rPr>
        <w:t> </w:t>
      </w:r>
      <w:r>
        <w:rPr>
          <w:color w:val="231F20"/>
          <w:w w:val="105"/>
        </w:rPr>
        <w:t>and</w:t>
      </w:r>
    </w:p>
    <w:p>
      <w:pPr>
        <w:pStyle w:val="BodyText"/>
        <w:spacing w:line="288" w:lineRule="auto"/>
      </w:pPr>
      <w:r>
        <w:rPr>
          <w:color w:val="231F20"/>
          <w:w w:val="105"/>
        </w:rPr>
        <w:t>their</w:t>
      </w:r>
      <w:r>
        <w:rPr>
          <w:color w:val="231F20"/>
          <w:spacing w:val="-17"/>
          <w:w w:val="105"/>
        </w:rPr>
        <w:t> </w:t>
      </w:r>
      <w:r>
        <w:rPr>
          <w:color w:val="231F20"/>
          <w:w w:val="105"/>
        </w:rPr>
        <w:t>works</w:t>
      </w:r>
      <w:r>
        <w:rPr>
          <w:color w:val="231F20"/>
          <w:spacing w:val="-18"/>
          <w:w w:val="105"/>
        </w:rPr>
        <w:t> </w:t>
      </w:r>
      <w:r>
        <w:rPr>
          <w:color w:val="231F20"/>
          <w:w w:val="105"/>
        </w:rPr>
        <w:t>and</w:t>
      </w:r>
      <w:r>
        <w:rPr>
          <w:color w:val="231F20"/>
          <w:spacing w:val="-18"/>
          <w:w w:val="105"/>
        </w:rPr>
        <w:t> </w:t>
      </w:r>
      <w:r>
        <w:rPr>
          <w:color w:val="231F20"/>
          <w:w w:val="105"/>
        </w:rPr>
        <w:t>the</w:t>
      </w:r>
      <w:r>
        <w:rPr>
          <w:color w:val="231F20"/>
          <w:spacing w:val="-17"/>
          <w:w w:val="105"/>
        </w:rPr>
        <w:t> </w:t>
      </w:r>
      <w:r>
        <w:rPr>
          <w:color w:val="231F20"/>
          <w:w w:val="105"/>
        </w:rPr>
        <w:t>literary</w:t>
      </w:r>
      <w:r>
        <w:rPr>
          <w:color w:val="231F20"/>
          <w:spacing w:val="-18"/>
          <w:w w:val="105"/>
        </w:rPr>
        <w:t> </w:t>
      </w:r>
      <w:r>
        <w:rPr>
          <w:color w:val="231F20"/>
          <w:w w:val="105"/>
        </w:rPr>
        <w:t>impact</w:t>
      </w:r>
      <w:r>
        <w:rPr>
          <w:color w:val="231F20"/>
          <w:spacing w:val="-18"/>
          <w:w w:val="105"/>
        </w:rPr>
        <w:t> </w:t>
      </w:r>
      <w:r>
        <w:rPr>
          <w:color w:val="231F20"/>
          <w:w w:val="105"/>
        </w:rPr>
        <w:t>of</w:t>
      </w:r>
      <w:r>
        <w:rPr>
          <w:color w:val="231F20"/>
          <w:spacing w:val="-17"/>
          <w:w w:val="105"/>
        </w:rPr>
        <w:t> </w:t>
      </w:r>
      <w:r>
        <w:rPr>
          <w:color w:val="231F20"/>
          <w:w w:val="105"/>
        </w:rPr>
        <w:t>the</w:t>
      </w:r>
      <w:r>
        <w:rPr>
          <w:color w:val="231F20"/>
          <w:spacing w:val="-17"/>
          <w:w w:val="105"/>
        </w:rPr>
        <w:t> </w:t>
      </w:r>
      <w:r>
        <w:rPr>
          <w:color w:val="231F20"/>
          <w:w w:val="105"/>
        </w:rPr>
        <w:t>Boom</w:t>
      </w:r>
      <w:r>
        <w:rPr>
          <w:color w:val="231F20"/>
          <w:spacing w:val="-17"/>
          <w:w w:val="105"/>
        </w:rPr>
        <w:t> </w:t>
      </w:r>
      <w:r>
        <w:rPr>
          <w:color w:val="231F20"/>
          <w:w w:val="105"/>
        </w:rPr>
        <w:t>novels</w:t>
      </w:r>
      <w:r>
        <w:rPr>
          <w:color w:val="231F20"/>
          <w:spacing w:val="-18"/>
          <w:w w:val="105"/>
        </w:rPr>
        <w:t> </w:t>
      </w:r>
      <w:r>
        <w:rPr>
          <w:color w:val="231F20"/>
          <w:w w:val="105"/>
        </w:rPr>
        <w:t>on</w:t>
      </w:r>
      <w:r>
        <w:rPr>
          <w:color w:val="231F20"/>
          <w:spacing w:val="-17"/>
          <w:w w:val="105"/>
        </w:rPr>
        <w:t> </w:t>
      </w:r>
      <w:r>
        <w:rPr>
          <w:color w:val="231F20"/>
          <w:w w:val="105"/>
        </w:rPr>
        <w:t>Latin</w:t>
      </w:r>
      <w:r>
        <w:rPr>
          <w:color w:val="231F20"/>
          <w:spacing w:val="-17"/>
          <w:w w:val="105"/>
        </w:rPr>
        <w:t> </w:t>
      </w:r>
      <w:r>
        <w:rPr>
          <w:color w:val="231F20"/>
          <w:w w:val="105"/>
        </w:rPr>
        <w:t>American narrative.</w:t>
      </w:r>
    </w:p>
    <w:p>
      <w:pPr>
        <w:pStyle w:val="Heading7"/>
        <w:spacing w:before="73"/>
      </w:pPr>
      <w:r>
        <w:rPr>
          <w:color w:val="231F20"/>
        </w:rPr>
        <w:t>SP 621. Lingüistica aplicada del espanol. (3 Credits)</w:t>
      </w:r>
    </w:p>
    <w:p>
      <w:pPr>
        <w:pStyle w:val="BodyText"/>
        <w:spacing w:line="288" w:lineRule="auto" w:before="36"/>
        <w:ind w:right="71"/>
      </w:pPr>
      <w:r>
        <w:rPr>
          <w:color w:val="231F20"/>
          <w:w w:val="105"/>
        </w:rPr>
        <w:t>This course is a comprehensive seminar for graduate students of Spanish</w:t>
      </w:r>
      <w:r>
        <w:rPr>
          <w:color w:val="231F20"/>
          <w:spacing w:val="-28"/>
          <w:w w:val="105"/>
        </w:rPr>
        <w:t> </w:t>
      </w:r>
      <w:r>
        <w:rPr>
          <w:color w:val="231F20"/>
          <w:w w:val="105"/>
        </w:rPr>
        <w:t>Education</w:t>
      </w:r>
      <w:r>
        <w:rPr>
          <w:color w:val="231F20"/>
          <w:spacing w:val="-28"/>
          <w:w w:val="105"/>
        </w:rPr>
        <w:t> </w:t>
      </w:r>
      <w:r>
        <w:rPr>
          <w:color w:val="231F20"/>
          <w:w w:val="105"/>
        </w:rPr>
        <w:t>which</w:t>
      </w:r>
      <w:r>
        <w:rPr>
          <w:color w:val="231F20"/>
          <w:spacing w:val="-29"/>
          <w:w w:val="105"/>
        </w:rPr>
        <w:t> </w:t>
      </w:r>
      <w:r>
        <w:rPr>
          <w:color w:val="231F20"/>
          <w:w w:val="105"/>
        </w:rPr>
        <w:t>emphasizes</w:t>
      </w:r>
      <w:r>
        <w:rPr>
          <w:color w:val="231F20"/>
          <w:spacing w:val="-29"/>
          <w:w w:val="105"/>
        </w:rPr>
        <w:t> </w:t>
      </w:r>
      <w:r>
        <w:rPr>
          <w:color w:val="231F20"/>
          <w:w w:val="105"/>
        </w:rPr>
        <w:t>the</w:t>
      </w:r>
      <w:r>
        <w:rPr>
          <w:color w:val="231F20"/>
          <w:spacing w:val="-28"/>
          <w:w w:val="105"/>
        </w:rPr>
        <w:t> </w:t>
      </w:r>
      <w:r>
        <w:rPr>
          <w:color w:val="231F20"/>
          <w:w w:val="105"/>
        </w:rPr>
        <w:t>understanding</w:t>
      </w:r>
      <w:r>
        <w:rPr>
          <w:color w:val="231F20"/>
          <w:spacing w:val="-28"/>
          <w:w w:val="105"/>
        </w:rPr>
        <w:t> </w:t>
      </w:r>
      <w:r>
        <w:rPr>
          <w:color w:val="231F20"/>
          <w:w w:val="105"/>
        </w:rPr>
        <w:t>and</w:t>
      </w:r>
      <w:r>
        <w:rPr>
          <w:color w:val="231F20"/>
          <w:spacing w:val="-29"/>
          <w:w w:val="105"/>
        </w:rPr>
        <w:t> </w:t>
      </w:r>
      <w:r>
        <w:rPr>
          <w:color w:val="231F20"/>
          <w:w w:val="105"/>
        </w:rPr>
        <w:t>application of linguistics concepts and Spanish structures, as well as second language acquisition (SLA) theories and their applications in language education.</w:t>
      </w:r>
    </w:p>
    <w:p>
      <w:pPr>
        <w:pStyle w:val="Heading7"/>
      </w:pPr>
      <w:r>
        <w:rPr>
          <w:color w:val="231F20"/>
        </w:rPr>
        <w:t>SP 651. Special Course. (1-6 Credits)</w:t>
      </w:r>
    </w:p>
    <w:p>
      <w:pPr>
        <w:pStyle w:val="BodyText"/>
        <w:spacing w:line="288" w:lineRule="auto" w:before="36"/>
        <w:ind w:right="71"/>
      </w:pPr>
      <w:r>
        <w:rPr>
          <w:color w:val="231F20"/>
          <w:w w:val="105"/>
        </w:rPr>
        <w:t>Course</w:t>
      </w:r>
      <w:r>
        <w:rPr>
          <w:color w:val="231F20"/>
          <w:spacing w:val="-27"/>
          <w:w w:val="105"/>
        </w:rPr>
        <w:t> </w:t>
      </w:r>
      <w:r>
        <w:rPr>
          <w:color w:val="231F20"/>
          <w:w w:val="105"/>
        </w:rPr>
        <w:t>numbers</w:t>
      </w:r>
      <w:r>
        <w:rPr>
          <w:color w:val="231F20"/>
          <w:spacing w:val="-27"/>
          <w:w w:val="105"/>
        </w:rPr>
        <w:t> </w:t>
      </w:r>
      <w:r>
        <w:rPr>
          <w:color w:val="231F20"/>
          <w:w w:val="105"/>
        </w:rPr>
        <w:t>651</w:t>
      </w:r>
      <w:r>
        <w:rPr>
          <w:color w:val="231F20"/>
          <w:spacing w:val="-27"/>
          <w:w w:val="105"/>
        </w:rPr>
        <w:t> </w:t>
      </w:r>
      <w:r>
        <w:rPr>
          <w:color w:val="231F20"/>
          <w:w w:val="105"/>
        </w:rPr>
        <w:t>and</w:t>
      </w:r>
      <w:r>
        <w:rPr>
          <w:color w:val="231F20"/>
          <w:spacing w:val="-27"/>
          <w:w w:val="105"/>
        </w:rPr>
        <w:t> </w:t>
      </w:r>
      <w:r>
        <w:rPr>
          <w:color w:val="231F20"/>
          <w:w w:val="105"/>
        </w:rPr>
        <w:t>652</w:t>
      </w:r>
      <w:r>
        <w:rPr>
          <w:color w:val="231F20"/>
          <w:spacing w:val="-27"/>
          <w:w w:val="105"/>
        </w:rPr>
        <w:t> </w:t>
      </w:r>
      <w:r>
        <w:rPr>
          <w:color w:val="231F20"/>
          <w:w w:val="105"/>
        </w:rPr>
        <w:t>are</w:t>
      </w:r>
      <w:r>
        <w:rPr>
          <w:color w:val="231F20"/>
          <w:spacing w:val="-27"/>
          <w:w w:val="105"/>
        </w:rPr>
        <w:t> </w:t>
      </w:r>
      <w:r>
        <w:rPr>
          <w:color w:val="231F20"/>
          <w:w w:val="105"/>
        </w:rPr>
        <w:t>reserved</w:t>
      </w:r>
      <w:r>
        <w:rPr>
          <w:color w:val="231F20"/>
          <w:spacing w:val="-27"/>
          <w:w w:val="105"/>
        </w:rPr>
        <w:t> </w:t>
      </w:r>
      <w:r>
        <w:rPr>
          <w:color w:val="231F20"/>
          <w:w w:val="105"/>
        </w:rPr>
        <w:t>for</w:t>
      </w:r>
      <w:r>
        <w:rPr>
          <w:color w:val="231F20"/>
          <w:spacing w:val="-27"/>
          <w:w w:val="105"/>
        </w:rPr>
        <w:t> </w:t>
      </w:r>
      <w:r>
        <w:rPr>
          <w:color w:val="231F20"/>
          <w:w w:val="105"/>
        </w:rPr>
        <w:t>special</w:t>
      </w:r>
      <w:r>
        <w:rPr>
          <w:color w:val="231F20"/>
          <w:spacing w:val="-27"/>
          <w:w w:val="105"/>
        </w:rPr>
        <w:t> </w:t>
      </w:r>
      <w:r>
        <w:rPr>
          <w:color w:val="231F20"/>
          <w:w w:val="105"/>
        </w:rPr>
        <w:t>courses</w:t>
      </w:r>
      <w:r>
        <w:rPr>
          <w:color w:val="231F20"/>
          <w:spacing w:val="-27"/>
          <w:w w:val="105"/>
        </w:rPr>
        <w:t> </w:t>
      </w:r>
      <w:r>
        <w:rPr>
          <w:color w:val="231F20"/>
          <w:w w:val="105"/>
        </w:rPr>
        <w:t>offered from</w:t>
      </w:r>
      <w:r>
        <w:rPr>
          <w:color w:val="231F20"/>
          <w:spacing w:val="-10"/>
          <w:w w:val="105"/>
        </w:rPr>
        <w:t> </w:t>
      </w:r>
      <w:r>
        <w:rPr>
          <w:color w:val="231F20"/>
          <w:w w:val="105"/>
        </w:rPr>
        <w:t>time</w:t>
      </w:r>
      <w:r>
        <w:rPr>
          <w:color w:val="231F20"/>
          <w:spacing w:val="-10"/>
          <w:w w:val="105"/>
        </w:rPr>
        <w:t> </w:t>
      </w:r>
      <w:r>
        <w:rPr>
          <w:color w:val="231F20"/>
          <w:w w:val="105"/>
        </w:rPr>
        <w:t>to</w:t>
      </w:r>
      <w:r>
        <w:rPr>
          <w:color w:val="231F20"/>
          <w:spacing w:val="-10"/>
          <w:w w:val="105"/>
        </w:rPr>
        <w:t> </w:t>
      </w:r>
      <w:r>
        <w:rPr>
          <w:color w:val="231F20"/>
          <w:w w:val="105"/>
        </w:rPr>
        <w:t>time</w:t>
      </w:r>
      <w:r>
        <w:rPr>
          <w:color w:val="231F20"/>
          <w:spacing w:val="-10"/>
          <w:w w:val="105"/>
        </w:rPr>
        <w:t> </w:t>
      </w:r>
      <w:r>
        <w:rPr>
          <w:color w:val="231F20"/>
          <w:w w:val="105"/>
        </w:rPr>
        <w:t>in</w:t>
      </w:r>
      <w:r>
        <w:rPr>
          <w:color w:val="231F20"/>
          <w:spacing w:val="-11"/>
          <w:w w:val="105"/>
        </w:rPr>
        <w:t> </w:t>
      </w:r>
      <w:r>
        <w:rPr>
          <w:color w:val="231F20"/>
          <w:w w:val="105"/>
        </w:rPr>
        <w:t>response</w:t>
      </w:r>
      <w:r>
        <w:rPr>
          <w:color w:val="231F20"/>
          <w:spacing w:val="-11"/>
          <w:w w:val="105"/>
        </w:rPr>
        <w:t> </w:t>
      </w:r>
      <w:r>
        <w:rPr>
          <w:color w:val="231F20"/>
          <w:w w:val="105"/>
        </w:rPr>
        <w:t>to</w:t>
      </w:r>
      <w:r>
        <w:rPr>
          <w:color w:val="231F20"/>
          <w:spacing w:val="-10"/>
          <w:w w:val="105"/>
        </w:rPr>
        <w:t> </w:t>
      </w:r>
      <w:r>
        <w:rPr>
          <w:color w:val="231F20"/>
          <w:w w:val="105"/>
        </w:rPr>
        <w:t>special</w:t>
      </w:r>
      <w:r>
        <w:rPr>
          <w:color w:val="231F20"/>
          <w:spacing w:val="-11"/>
          <w:w w:val="105"/>
        </w:rPr>
        <w:t> </w:t>
      </w:r>
      <w:r>
        <w:rPr>
          <w:color w:val="231F20"/>
          <w:w w:val="105"/>
        </w:rPr>
        <w:t>circumstances.</w:t>
      </w:r>
    </w:p>
    <w:p>
      <w:pPr>
        <w:pStyle w:val="Heading7"/>
        <w:spacing w:before="79"/>
      </w:pPr>
      <w:r>
        <w:rPr>
          <w:color w:val="231F20"/>
        </w:rPr>
        <w:t>SP 652. Special Course. (1-6 Credits)</w:t>
      </w:r>
    </w:p>
    <w:p>
      <w:pPr>
        <w:pStyle w:val="BodyText"/>
        <w:spacing w:line="288" w:lineRule="auto" w:before="36"/>
        <w:ind w:right="298"/>
        <w:jc w:val="both"/>
      </w:pPr>
      <w:r>
        <w:rPr>
          <w:color w:val="231F20"/>
          <w:w w:val="105"/>
        </w:rPr>
        <w:t>Course</w:t>
      </w:r>
      <w:r>
        <w:rPr>
          <w:color w:val="231F20"/>
          <w:spacing w:val="-26"/>
          <w:w w:val="105"/>
        </w:rPr>
        <w:t> </w:t>
      </w:r>
      <w:r>
        <w:rPr>
          <w:color w:val="231F20"/>
          <w:w w:val="105"/>
        </w:rPr>
        <w:t>numbers</w:t>
      </w:r>
      <w:r>
        <w:rPr>
          <w:color w:val="231F20"/>
          <w:spacing w:val="-26"/>
          <w:w w:val="105"/>
        </w:rPr>
        <w:t> </w:t>
      </w:r>
      <w:r>
        <w:rPr>
          <w:color w:val="231F20"/>
          <w:w w:val="105"/>
        </w:rPr>
        <w:t>651</w:t>
      </w:r>
      <w:r>
        <w:rPr>
          <w:color w:val="231F20"/>
          <w:spacing w:val="-27"/>
          <w:w w:val="105"/>
        </w:rPr>
        <w:t> </w:t>
      </w:r>
      <w:r>
        <w:rPr>
          <w:color w:val="231F20"/>
          <w:w w:val="105"/>
        </w:rPr>
        <w:t>and</w:t>
      </w:r>
      <w:r>
        <w:rPr>
          <w:color w:val="231F20"/>
          <w:spacing w:val="-27"/>
          <w:w w:val="105"/>
        </w:rPr>
        <w:t> </w:t>
      </w:r>
      <w:r>
        <w:rPr>
          <w:color w:val="231F20"/>
          <w:w w:val="105"/>
        </w:rPr>
        <w:t>652</w:t>
      </w:r>
      <w:r>
        <w:rPr>
          <w:color w:val="231F20"/>
          <w:spacing w:val="-27"/>
          <w:w w:val="105"/>
        </w:rPr>
        <w:t> </w:t>
      </w:r>
      <w:r>
        <w:rPr>
          <w:color w:val="231F20"/>
          <w:w w:val="105"/>
        </w:rPr>
        <w:t>are</w:t>
      </w:r>
      <w:r>
        <w:rPr>
          <w:color w:val="231F20"/>
          <w:spacing w:val="-27"/>
          <w:w w:val="105"/>
        </w:rPr>
        <w:t> </w:t>
      </w:r>
      <w:r>
        <w:rPr>
          <w:color w:val="231F20"/>
          <w:w w:val="105"/>
        </w:rPr>
        <w:t>reserved</w:t>
      </w:r>
      <w:r>
        <w:rPr>
          <w:color w:val="231F20"/>
          <w:spacing w:val="-27"/>
          <w:w w:val="105"/>
        </w:rPr>
        <w:t> </w:t>
      </w:r>
      <w:r>
        <w:rPr>
          <w:color w:val="231F20"/>
          <w:w w:val="105"/>
        </w:rPr>
        <w:t>for</w:t>
      </w:r>
      <w:r>
        <w:rPr>
          <w:color w:val="231F20"/>
          <w:spacing w:val="-26"/>
          <w:w w:val="105"/>
        </w:rPr>
        <w:t> </w:t>
      </w:r>
      <w:r>
        <w:rPr>
          <w:color w:val="231F20"/>
          <w:w w:val="105"/>
        </w:rPr>
        <w:t>special</w:t>
      </w:r>
      <w:r>
        <w:rPr>
          <w:color w:val="231F20"/>
          <w:spacing w:val="-27"/>
          <w:w w:val="105"/>
        </w:rPr>
        <w:t> </w:t>
      </w:r>
      <w:r>
        <w:rPr>
          <w:color w:val="231F20"/>
          <w:w w:val="105"/>
        </w:rPr>
        <w:t>courses</w:t>
      </w:r>
      <w:r>
        <w:rPr>
          <w:color w:val="231F20"/>
          <w:spacing w:val="-27"/>
          <w:w w:val="105"/>
        </w:rPr>
        <w:t> </w:t>
      </w:r>
      <w:r>
        <w:rPr>
          <w:color w:val="231F20"/>
          <w:w w:val="105"/>
        </w:rPr>
        <w:t>offered from</w:t>
      </w:r>
      <w:r>
        <w:rPr>
          <w:color w:val="231F20"/>
          <w:spacing w:val="-18"/>
          <w:w w:val="105"/>
        </w:rPr>
        <w:t> </w:t>
      </w:r>
      <w:r>
        <w:rPr>
          <w:color w:val="231F20"/>
          <w:w w:val="105"/>
        </w:rPr>
        <w:t>time</w:t>
      </w:r>
      <w:r>
        <w:rPr>
          <w:color w:val="231F20"/>
          <w:spacing w:val="-18"/>
          <w:w w:val="105"/>
        </w:rPr>
        <w:t> </w:t>
      </w:r>
      <w:r>
        <w:rPr>
          <w:color w:val="231F20"/>
          <w:w w:val="105"/>
        </w:rPr>
        <w:t>to</w:t>
      </w:r>
      <w:r>
        <w:rPr>
          <w:color w:val="231F20"/>
          <w:spacing w:val="-18"/>
          <w:w w:val="105"/>
        </w:rPr>
        <w:t> </w:t>
      </w:r>
      <w:r>
        <w:rPr>
          <w:color w:val="231F20"/>
          <w:w w:val="105"/>
        </w:rPr>
        <w:t>time</w:t>
      </w:r>
      <w:r>
        <w:rPr>
          <w:color w:val="231F20"/>
          <w:spacing w:val="-18"/>
          <w:w w:val="105"/>
        </w:rPr>
        <w:t> </w:t>
      </w:r>
      <w:r>
        <w:rPr>
          <w:color w:val="231F20"/>
          <w:w w:val="105"/>
        </w:rPr>
        <w:t>in</w:t>
      </w:r>
      <w:r>
        <w:rPr>
          <w:color w:val="231F20"/>
          <w:spacing w:val="-19"/>
          <w:w w:val="105"/>
        </w:rPr>
        <w:t> </w:t>
      </w:r>
      <w:r>
        <w:rPr>
          <w:color w:val="231F20"/>
          <w:w w:val="105"/>
        </w:rPr>
        <w:t>response</w:t>
      </w:r>
      <w:r>
        <w:rPr>
          <w:color w:val="231F20"/>
          <w:spacing w:val="-19"/>
          <w:w w:val="105"/>
        </w:rPr>
        <w:t> </w:t>
      </w:r>
      <w:r>
        <w:rPr>
          <w:color w:val="231F20"/>
          <w:w w:val="105"/>
        </w:rPr>
        <w:t>to</w:t>
      </w:r>
      <w:r>
        <w:rPr>
          <w:color w:val="231F20"/>
          <w:spacing w:val="-18"/>
          <w:w w:val="105"/>
        </w:rPr>
        <w:t> </w:t>
      </w:r>
      <w:r>
        <w:rPr>
          <w:color w:val="231F20"/>
          <w:w w:val="105"/>
        </w:rPr>
        <w:t>special</w:t>
      </w:r>
      <w:r>
        <w:rPr>
          <w:color w:val="231F20"/>
          <w:spacing w:val="-19"/>
          <w:w w:val="105"/>
        </w:rPr>
        <w:t> </w:t>
      </w:r>
      <w:r>
        <w:rPr>
          <w:color w:val="231F20"/>
          <w:w w:val="105"/>
        </w:rPr>
        <w:t>circumstances.</w:t>
      </w:r>
      <w:r>
        <w:rPr>
          <w:color w:val="231F20"/>
          <w:spacing w:val="-19"/>
          <w:w w:val="105"/>
        </w:rPr>
        <w:t> </w:t>
      </w:r>
      <w:r>
        <w:rPr>
          <w:color w:val="231F20"/>
          <w:w w:val="105"/>
        </w:rPr>
        <w:t>When</w:t>
      </w:r>
      <w:r>
        <w:rPr>
          <w:color w:val="231F20"/>
          <w:spacing w:val="-18"/>
          <w:w w:val="105"/>
        </w:rPr>
        <w:t> </w:t>
      </w:r>
      <w:r>
        <w:rPr>
          <w:color w:val="231F20"/>
          <w:w w:val="105"/>
        </w:rPr>
        <w:t>offered they</w:t>
      </w:r>
      <w:r>
        <w:rPr>
          <w:color w:val="231F20"/>
          <w:spacing w:val="-12"/>
          <w:w w:val="105"/>
        </w:rPr>
        <w:t> </w:t>
      </w:r>
      <w:r>
        <w:rPr>
          <w:color w:val="231F20"/>
          <w:w w:val="105"/>
        </w:rPr>
        <w:t>are</w:t>
      </w:r>
      <w:r>
        <w:rPr>
          <w:color w:val="231F20"/>
          <w:spacing w:val="-12"/>
          <w:w w:val="105"/>
        </w:rPr>
        <w:t> </w:t>
      </w:r>
      <w:r>
        <w:rPr>
          <w:color w:val="231F20"/>
          <w:w w:val="105"/>
        </w:rPr>
        <w:t>identiﬁed</w:t>
      </w:r>
      <w:r>
        <w:rPr>
          <w:color w:val="231F20"/>
          <w:spacing w:val="-12"/>
          <w:w w:val="105"/>
        </w:rPr>
        <w:t> </w:t>
      </w:r>
      <w:r>
        <w:rPr>
          <w:color w:val="231F20"/>
          <w:w w:val="105"/>
        </w:rPr>
        <w:t>by</w:t>
      </w:r>
      <w:r>
        <w:rPr>
          <w:color w:val="231F20"/>
          <w:spacing w:val="-12"/>
          <w:w w:val="105"/>
        </w:rPr>
        <w:t> </w:t>
      </w:r>
      <w:r>
        <w:rPr>
          <w:color w:val="231F20"/>
          <w:w w:val="105"/>
        </w:rPr>
        <w:t>department,</w:t>
      </w:r>
      <w:r>
        <w:rPr>
          <w:color w:val="231F20"/>
          <w:spacing w:val="-11"/>
          <w:w w:val="105"/>
        </w:rPr>
        <w:t> </w:t>
      </w:r>
      <w:r>
        <w:rPr>
          <w:color w:val="231F20"/>
          <w:w w:val="105"/>
        </w:rPr>
        <w:t>content,</w:t>
      </w:r>
      <w:r>
        <w:rPr>
          <w:color w:val="231F20"/>
          <w:spacing w:val="-12"/>
          <w:w w:val="105"/>
        </w:rPr>
        <w:t> </w:t>
      </w:r>
      <w:r>
        <w:rPr>
          <w:color w:val="231F20"/>
          <w:w w:val="105"/>
        </w:rPr>
        <w:t>and</w:t>
      </w:r>
      <w:r>
        <w:rPr>
          <w:color w:val="231F20"/>
          <w:spacing w:val="-12"/>
          <w:w w:val="105"/>
        </w:rPr>
        <w:t> </w:t>
      </w:r>
      <w:r>
        <w:rPr>
          <w:color w:val="231F20"/>
          <w:w w:val="105"/>
        </w:rPr>
        <w:t>credit.</w:t>
      </w:r>
    </w:p>
    <w:p>
      <w:pPr>
        <w:pStyle w:val="Heading2"/>
        <w:spacing w:before="106"/>
      </w:pPr>
      <w:r>
        <w:rPr>
          <w:color w:val="231F20"/>
          <w:w w:val="105"/>
        </w:rPr>
        <w:t>SRM - Sports Recreation Mgt (SRM)</w:t>
      </w:r>
    </w:p>
    <w:p>
      <w:pPr>
        <w:pStyle w:val="Heading7"/>
        <w:spacing w:before="119"/>
      </w:pPr>
      <w:bookmarkStart w:name="SRM - Sports Recreation Mgt (SRM)" w:id="275"/>
      <w:bookmarkEnd w:id="275"/>
      <w:r>
        <w:rPr>
          <w:b w:val="0"/>
        </w:rPr>
      </w:r>
      <w:r>
        <w:rPr>
          <w:color w:val="231F20"/>
        </w:rPr>
        <w:t>SRM 541. Outdoor Education. (3 Credits)</w:t>
      </w:r>
    </w:p>
    <w:p>
      <w:pPr>
        <w:pStyle w:val="BodyText"/>
        <w:spacing w:line="288" w:lineRule="auto" w:before="36"/>
      </w:pPr>
      <w:r>
        <w:rPr>
          <w:color w:val="231F20"/>
        </w:rPr>
        <w:t>Principles of environmental use, group, family, and individual camping. Outdoor teaching of environmental relationships, sports, crafts, and living skills. Weekend outdoor living experience required as part of this course. Three class periods per week. Special Fee: $30.00 (Fall)</w:t>
      </w:r>
    </w:p>
    <w:p>
      <w:pPr>
        <w:pStyle w:val="BodyText"/>
        <w:spacing w:line="181" w:lineRule="exact"/>
      </w:pPr>
      <w:r>
        <w:rPr>
          <w:color w:val="231F20"/>
        </w:rPr>
        <w:t>Course Fees: $30</w:t>
      </w:r>
    </w:p>
    <w:p>
      <w:pPr>
        <w:pStyle w:val="Heading7"/>
        <w:spacing w:before="116"/>
      </w:pPr>
      <w:r>
        <w:rPr>
          <w:color w:val="231F20"/>
        </w:rPr>
        <w:t>SRM 544. Recreation for Special Populations. (3 Credits)</w:t>
      </w:r>
    </w:p>
    <w:p>
      <w:pPr>
        <w:pStyle w:val="BodyText"/>
        <w:spacing w:line="288" w:lineRule="auto" w:before="36"/>
        <w:ind w:right="71"/>
      </w:pPr>
      <w:r>
        <w:rPr>
          <w:color w:val="231F20"/>
          <w:w w:val="105"/>
        </w:rPr>
        <w:t>This</w:t>
      </w:r>
      <w:r>
        <w:rPr>
          <w:color w:val="231F20"/>
          <w:spacing w:val="-19"/>
          <w:w w:val="105"/>
        </w:rPr>
        <w:t> </w:t>
      </w:r>
      <w:r>
        <w:rPr>
          <w:color w:val="231F20"/>
          <w:w w:val="105"/>
        </w:rPr>
        <w:t>course</w:t>
      </w:r>
      <w:r>
        <w:rPr>
          <w:color w:val="231F20"/>
          <w:spacing w:val="-19"/>
          <w:w w:val="105"/>
        </w:rPr>
        <w:t> </w:t>
      </w:r>
      <w:r>
        <w:rPr>
          <w:color w:val="231F20"/>
          <w:w w:val="105"/>
        </w:rPr>
        <w:t>is</w:t>
      </w:r>
      <w:r>
        <w:rPr>
          <w:color w:val="231F20"/>
          <w:spacing w:val="-19"/>
          <w:w w:val="105"/>
        </w:rPr>
        <w:t> </w:t>
      </w:r>
      <w:r>
        <w:rPr>
          <w:color w:val="231F20"/>
          <w:w w:val="105"/>
        </w:rPr>
        <w:t>an</w:t>
      </w:r>
      <w:r>
        <w:rPr>
          <w:color w:val="231F20"/>
          <w:spacing w:val="-19"/>
          <w:w w:val="105"/>
        </w:rPr>
        <w:t> </w:t>
      </w:r>
      <w:r>
        <w:rPr>
          <w:color w:val="231F20"/>
          <w:w w:val="105"/>
        </w:rPr>
        <w:t>introduction</w:t>
      </w:r>
      <w:r>
        <w:rPr>
          <w:color w:val="231F20"/>
          <w:spacing w:val="-18"/>
          <w:w w:val="105"/>
        </w:rPr>
        <w:t> </w:t>
      </w:r>
      <w:r>
        <w:rPr>
          <w:color w:val="231F20"/>
          <w:w w:val="105"/>
        </w:rPr>
        <w:t>to</w:t>
      </w:r>
      <w:r>
        <w:rPr>
          <w:color w:val="231F20"/>
          <w:spacing w:val="-18"/>
          <w:w w:val="105"/>
        </w:rPr>
        <w:t> </w:t>
      </w:r>
      <w:r>
        <w:rPr>
          <w:color w:val="231F20"/>
          <w:w w:val="105"/>
        </w:rPr>
        <w:t>the</w:t>
      </w:r>
      <w:r>
        <w:rPr>
          <w:color w:val="231F20"/>
          <w:spacing w:val="-18"/>
          <w:w w:val="105"/>
        </w:rPr>
        <w:t> </w:t>
      </w:r>
      <w:r>
        <w:rPr>
          <w:color w:val="231F20"/>
          <w:w w:val="105"/>
        </w:rPr>
        <w:t>area</w:t>
      </w:r>
      <w:r>
        <w:rPr>
          <w:color w:val="231F20"/>
          <w:spacing w:val="-19"/>
          <w:w w:val="105"/>
        </w:rPr>
        <w:t> </w:t>
      </w:r>
      <w:r>
        <w:rPr>
          <w:color w:val="231F20"/>
          <w:w w:val="105"/>
        </w:rPr>
        <w:t>of</w:t>
      </w:r>
      <w:r>
        <w:rPr>
          <w:color w:val="231F20"/>
          <w:spacing w:val="-18"/>
          <w:w w:val="105"/>
        </w:rPr>
        <w:t> </w:t>
      </w:r>
      <w:r>
        <w:rPr>
          <w:color w:val="231F20"/>
          <w:w w:val="105"/>
        </w:rPr>
        <w:t>therapeutic</w:t>
      </w:r>
      <w:r>
        <w:rPr>
          <w:color w:val="231F20"/>
          <w:spacing w:val="-18"/>
          <w:w w:val="105"/>
        </w:rPr>
        <w:t> </w:t>
      </w:r>
      <w:r>
        <w:rPr>
          <w:color w:val="231F20"/>
          <w:w w:val="105"/>
        </w:rPr>
        <w:t>recreation</w:t>
      </w:r>
      <w:r>
        <w:rPr>
          <w:color w:val="231F20"/>
          <w:spacing w:val="-19"/>
          <w:w w:val="105"/>
        </w:rPr>
        <w:t> </w:t>
      </w:r>
      <w:r>
        <w:rPr>
          <w:color w:val="231F20"/>
          <w:w w:val="105"/>
        </w:rPr>
        <w:t>and providing</w:t>
      </w:r>
      <w:r>
        <w:rPr>
          <w:color w:val="231F20"/>
          <w:spacing w:val="-24"/>
          <w:w w:val="105"/>
        </w:rPr>
        <w:t> </w:t>
      </w:r>
      <w:r>
        <w:rPr>
          <w:color w:val="231F20"/>
          <w:w w:val="105"/>
        </w:rPr>
        <w:t>recreational</w:t>
      </w:r>
      <w:r>
        <w:rPr>
          <w:color w:val="231F20"/>
          <w:spacing w:val="-24"/>
          <w:w w:val="105"/>
        </w:rPr>
        <w:t> </w:t>
      </w:r>
      <w:r>
        <w:rPr>
          <w:color w:val="231F20"/>
          <w:w w:val="105"/>
        </w:rPr>
        <w:t>services</w:t>
      </w:r>
      <w:r>
        <w:rPr>
          <w:color w:val="231F20"/>
          <w:spacing w:val="-24"/>
          <w:w w:val="105"/>
        </w:rPr>
        <w:t> </w:t>
      </w:r>
      <w:r>
        <w:rPr>
          <w:color w:val="231F20"/>
          <w:w w:val="105"/>
        </w:rPr>
        <w:t>to</w:t>
      </w:r>
      <w:r>
        <w:rPr>
          <w:color w:val="231F20"/>
          <w:spacing w:val="-24"/>
          <w:w w:val="105"/>
        </w:rPr>
        <w:t> </w:t>
      </w:r>
      <w:r>
        <w:rPr>
          <w:color w:val="231F20"/>
          <w:w w:val="105"/>
        </w:rPr>
        <w:t>special</w:t>
      </w:r>
      <w:r>
        <w:rPr>
          <w:color w:val="231F20"/>
          <w:spacing w:val="-24"/>
          <w:w w:val="105"/>
        </w:rPr>
        <w:t> </w:t>
      </w:r>
      <w:r>
        <w:rPr>
          <w:color w:val="231F20"/>
          <w:w w:val="105"/>
        </w:rPr>
        <w:t>populations.</w:t>
      </w:r>
      <w:r>
        <w:rPr>
          <w:color w:val="231F20"/>
          <w:spacing w:val="-24"/>
          <w:w w:val="105"/>
        </w:rPr>
        <w:t> </w:t>
      </w:r>
      <w:r>
        <w:rPr>
          <w:color w:val="231F20"/>
          <w:w w:val="105"/>
        </w:rPr>
        <w:t>Components</w:t>
      </w:r>
      <w:r>
        <w:rPr>
          <w:color w:val="231F20"/>
          <w:spacing w:val="-24"/>
          <w:w w:val="105"/>
        </w:rPr>
        <w:t> </w:t>
      </w:r>
      <w:r>
        <w:rPr>
          <w:color w:val="231F20"/>
          <w:w w:val="105"/>
        </w:rPr>
        <w:t>of this</w:t>
      </w:r>
      <w:r>
        <w:rPr>
          <w:color w:val="231F20"/>
          <w:spacing w:val="-16"/>
          <w:w w:val="105"/>
        </w:rPr>
        <w:t> </w:t>
      </w:r>
      <w:r>
        <w:rPr>
          <w:color w:val="231F20"/>
          <w:w w:val="105"/>
        </w:rPr>
        <w:t>course</w:t>
      </w:r>
      <w:r>
        <w:rPr>
          <w:color w:val="231F20"/>
          <w:spacing w:val="-17"/>
          <w:w w:val="105"/>
        </w:rPr>
        <w:t> </w:t>
      </w:r>
      <w:r>
        <w:rPr>
          <w:color w:val="231F20"/>
          <w:w w:val="105"/>
        </w:rPr>
        <w:t>will</w:t>
      </w:r>
      <w:r>
        <w:rPr>
          <w:color w:val="231F20"/>
          <w:spacing w:val="-17"/>
          <w:w w:val="105"/>
        </w:rPr>
        <w:t> </w:t>
      </w:r>
      <w:r>
        <w:rPr>
          <w:color w:val="231F20"/>
          <w:w w:val="105"/>
        </w:rPr>
        <w:t>include</w:t>
      </w:r>
      <w:r>
        <w:rPr>
          <w:color w:val="231F20"/>
          <w:spacing w:val="-17"/>
          <w:w w:val="105"/>
        </w:rPr>
        <w:t> </w:t>
      </w:r>
      <w:r>
        <w:rPr>
          <w:color w:val="231F20"/>
          <w:w w:val="105"/>
        </w:rPr>
        <w:t>background</w:t>
      </w:r>
      <w:r>
        <w:rPr>
          <w:color w:val="231F20"/>
          <w:spacing w:val="-16"/>
          <w:w w:val="105"/>
        </w:rPr>
        <w:t> </w:t>
      </w:r>
      <w:r>
        <w:rPr>
          <w:color w:val="231F20"/>
          <w:w w:val="105"/>
        </w:rPr>
        <w:t>information</w:t>
      </w:r>
      <w:r>
        <w:rPr>
          <w:color w:val="231F20"/>
          <w:spacing w:val="-17"/>
          <w:w w:val="105"/>
        </w:rPr>
        <w:t> </w:t>
      </w:r>
      <w:r>
        <w:rPr>
          <w:color w:val="231F20"/>
          <w:w w:val="105"/>
        </w:rPr>
        <w:t>on</w:t>
      </w:r>
      <w:r>
        <w:rPr>
          <w:color w:val="231F20"/>
          <w:spacing w:val="-16"/>
          <w:w w:val="105"/>
        </w:rPr>
        <w:t> </w:t>
      </w:r>
      <w:r>
        <w:rPr>
          <w:color w:val="231F20"/>
          <w:w w:val="105"/>
        </w:rPr>
        <w:t>the</w:t>
      </w:r>
      <w:r>
        <w:rPr>
          <w:color w:val="231F20"/>
          <w:spacing w:val="-16"/>
          <w:w w:val="105"/>
        </w:rPr>
        <w:t> </w:t>
      </w:r>
      <w:r>
        <w:rPr>
          <w:color w:val="231F20"/>
          <w:w w:val="105"/>
        </w:rPr>
        <w:t>development</w:t>
      </w:r>
    </w:p>
    <w:p>
      <w:pPr>
        <w:pStyle w:val="BodyText"/>
        <w:spacing w:line="288" w:lineRule="auto"/>
      </w:pPr>
      <w:r>
        <w:rPr>
          <w:color w:val="231F20"/>
          <w:w w:val="105"/>
        </w:rPr>
        <w:t>of therapeutic recreation, environmental barriers and recreation opportunities, characteristics of selected populations, and program planning considerations for special populations. This is a ﬁeld based course</w:t>
      </w:r>
      <w:r>
        <w:rPr>
          <w:color w:val="231F20"/>
          <w:spacing w:val="-16"/>
          <w:w w:val="105"/>
        </w:rPr>
        <w:t> </w:t>
      </w:r>
      <w:r>
        <w:rPr>
          <w:color w:val="231F20"/>
          <w:w w:val="105"/>
        </w:rPr>
        <w:t>requiring</w:t>
      </w:r>
      <w:r>
        <w:rPr>
          <w:color w:val="231F20"/>
          <w:spacing w:val="-16"/>
          <w:w w:val="105"/>
        </w:rPr>
        <w:t> </w:t>
      </w:r>
      <w:r>
        <w:rPr>
          <w:color w:val="231F20"/>
          <w:w w:val="105"/>
        </w:rPr>
        <w:t>students</w:t>
      </w:r>
      <w:r>
        <w:rPr>
          <w:color w:val="231F20"/>
          <w:spacing w:val="-16"/>
          <w:w w:val="105"/>
        </w:rPr>
        <w:t> </w:t>
      </w:r>
      <w:r>
        <w:rPr>
          <w:color w:val="231F20"/>
          <w:w w:val="105"/>
        </w:rPr>
        <w:t>to</w:t>
      </w:r>
      <w:r>
        <w:rPr>
          <w:color w:val="231F20"/>
          <w:spacing w:val="-15"/>
          <w:w w:val="105"/>
        </w:rPr>
        <w:t> </w:t>
      </w:r>
      <w:r>
        <w:rPr>
          <w:color w:val="231F20"/>
          <w:w w:val="105"/>
        </w:rPr>
        <w:t>complete</w:t>
      </w:r>
      <w:r>
        <w:rPr>
          <w:color w:val="231F20"/>
          <w:spacing w:val="-16"/>
          <w:w w:val="105"/>
        </w:rPr>
        <w:t> </w:t>
      </w:r>
      <w:r>
        <w:rPr>
          <w:color w:val="231F20"/>
          <w:w w:val="105"/>
        </w:rPr>
        <w:t>a</w:t>
      </w:r>
      <w:r>
        <w:rPr>
          <w:color w:val="231F20"/>
          <w:spacing w:val="-16"/>
          <w:w w:val="105"/>
        </w:rPr>
        <w:t> </w:t>
      </w:r>
      <w:r>
        <w:rPr>
          <w:color w:val="231F20"/>
          <w:w w:val="105"/>
        </w:rPr>
        <w:t>minimum</w:t>
      </w:r>
      <w:r>
        <w:rPr>
          <w:color w:val="231F20"/>
          <w:spacing w:val="-15"/>
          <w:w w:val="105"/>
        </w:rPr>
        <w:t> </w:t>
      </w:r>
      <w:r>
        <w:rPr>
          <w:color w:val="231F20"/>
          <w:w w:val="105"/>
        </w:rPr>
        <w:t>of</w:t>
      </w:r>
      <w:r>
        <w:rPr>
          <w:color w:val="231F20"/>
          <w:spacing w:val="-15"/>
          <w:w w:val="105"/>
        </w:rPr>
        <w:t> </w:t>
      </w:r>
      <w:r>
        <w:rPr>
          <w:color w:val="231F20"/>
          <w:w w:val="105"/>
        </w:rPr>
        <w:t>75</w:t>
      </w:r>
      <w:r>
        <w:rPr>
          <w:color w:val="231F20"/>
          <w:spacing w:val="-16"/>
          <w:w w:val="105"/>
        </w:rPr>
        <w:t> </w:t>
      </w:r>
      <w:r>
        <w:rPr>
          <w:color w:val="231F20"/>
          <w:w w:val="105"/>
        </w:rPr>
        <w:t>clinical</w:t>
      </w:r>
      <w:r>
        <w:rPr>
          <w:color w:val="231F20"/>
          <w:spacing w:val="-16"/>
          <w:w w:val="105"/>
        </w:rPr>
        <w:t> </w:t>
      </w:r>
      <w:r>
        <w:rPr>
          <w:color w:val="231F20"/>
          <w:w w:val="105"/>
        </w:rPr>
        <w:t>hours</w:t>
      </w:r>
      <w:r>
        <w:rPr>
          <w:color w:val="231F20"/>
          <w:spacing w:val="-15"/>
          <w:w w:val="105"/>
        </w:rPr>
        <w:t> </w:t>
      </w:r>
      <w:r>
        <w:rPr>
          <w:color w:val="231F20"/>
          <w:w w:val="105"/>
        </w:rPr>
        <w:t>at Camp</w:t>
      </w:r>
      <w:r>
        <w:rPr>
          <w:color w:val="231F20"/>
          <w:spacing w:val="-12"/>
          <w:w w:val="105"/>
        </w:rPr>
        <w:t> </w:t>
      </w:r>
      <w:r>
        <w:rPr>
          <w:color w:val="231F20"/>
          <w:w w:val="105"/>
        </w:rPr>
        <w:t>ASCCA.</w:t>
      </w:r>
      <w:r>
        <w:rPr>
          <w:color w:val="231F20"/>
          <w:spacing w:val="-12"/>
          <w:w w:val="105"/>
        </w:rPr>
        <w:t> </w:t>
      </w:r>
      <w:r>
        <w:rPr>
          <w:color w:val="231F20"/>
          <w:w w:val="105"/>
        </w:rPr>
        <w:t>Special</w:t>
      </w:r>
      <w:r>
        <w:rPr>
          <w:color w:val="231F20"/>
          <w:spacing w:val="-12"/>
          <w:w w:val="105"/>
        </w:rPr>
        <w:t> </w:t>
      </w:r>
      <w:r>
        <w:rPr>
          <w:color w:val="231F20"/>
          <w:w w:val="105"/>
        </w:rPr>
        <w:t>fee</w:t>
      </w:r>
      <w:r>
        <w:rPr>
          <w:color w:val="231F20"/>
          <w:spacing w:val="-13"/>
          <w:w w:val="105"/>
        </w:rPr>
        <w:t> </w:t>
      </w:r>
      <w:r>
        <w:rPr>
          <w:color w:val="231F20"/>
          <w:w w:val="105"/>
        </w:rPr>
        <w:t>required.</w:t>
      </w:r>
      <w:r>
        <w:rPr>
          <w:color w:val="231F20"/>
          <w:spacing w:val="-13"/>
          <w:w w:val="105"/>
        </w:rPr>
        <w:t> </w:t>
      </w:r>
      <w:r>
        <w:rPr>
          <w:color w:val="231F20"/>
          <w:w w:val="105"/>
        </w:rPr>
        <w:t>(Summer)</w:t>
      </w:r>
    </w:p>
    <w:p>
      <w:pPr>
        <w:pStyle w:val="Heading7"/>
        <w:spacing w:before="74"/>
      </w:pPr>
      <w:r>
        <w:rPr>
          <w:color w:val="231F20"/>
        </w:rPr>
        <w:t>SRM 600. Sport Marketing and FInance. (3 Credits)</w:t>
      </w:r>
    </w:p>
    <w:p>
      <w:pPr>
        <w:pStyle w:val="BodyText"/>
        <w:spacing w:line="288" w:lineRule="auto" w:before="36"/>
        <w:ind w:right="252"/>
      </w:pPr>
      <w:r>
        <w:rPr>
          <w:color w:val="231F20"/>
          <w:w w:val="105"/>
        </w:rPr>
        <w:t>Emphasis on application of the principles of marketing and ﬁnance in</w:t>
      </w:r>
      <w:r>
        <w:rPr>
          <w:color w:val="231F20"/>
          <w:spacing w:val="-19"/>
          <w:w w:val="105"/>
        </w:rPr>
        <w:t> </w:t>
      </w:r>
      <w:r>
        <w:rPr>
          <w:color w:val="231F20"/>
          <w:w w:val="105"/>
        </w:rPr>
        <w:t>the</w:t>
      </w:r>
      <w:r>
        <w:rPr>
          <w:color w:val="231F20"/>
          <w:spacing w:val="-18"/>
          <w:w w:val="105"/>
        </w:rPr>
        <w:t> </w:t>
      </w:r>
      <w:r>
        <w:rPr>
          <w:color w:val="231F20"/>
          <w:w w:val="105"/>
        </w:rPr>
        <w:t>sport</w:t>
      </w:r>
      <w:r>
        <w:rPr>
          <w:color w:val="231F20"/>
          <w:spacing w:val="-18"/>
          <w:w w:val="105"/>
        </w:rPr>
        <w:t> </w:t>
      </w:r>
      <w:r>
        <w:rPr>
          <w:color w:val="231F20"/>
          <w:w w:val="105"/>
        </w:rPr>
        <w:t>and</w:t>
      </w:r>
      <w:r>
        <w:rPr>
          <w:color w:val="231F20"/>
          <w:spacing w:val="-19"/>
          <w:w w:val="105"/>
        </w:rPr>
        <w:t> </w:t>
      </w:r>
      <w:r>
        <w:rPr>
          <w:color w:val="231F20"/>
          <w:w w:val="105"/>
        </w:rPr>
        <w:t>ﬁtness</w:t>
      </w:r>
      <w:r>
        <w:rPr>
          <w:color w:val="231F20"/>
          <w:spacing w:val="-18"/>
          <w:w w:val="105"/>
        </w:rPr>
        <w:t> </w:t>
      </w:r>
      <w:r>
        <w:rPr>
          <w:color w:val="231F20"/>
          <w:w w:val="105"/>
        </w:rPr>
        <w:t>industries</w:t>
      </w:r>
      <w:r>
        <w:rPr>
          <w:color w:val="231F20"/>
          <w:spacing w:val="-19"/>
          <w:w w:val="105"/>
        </w:rPr>
        <w:t> </w:t>
      </w:r>
      <w:r>
        <w:rPr>
          <w:color w:val="231F20"/>
          <w:w w:val="105"/>
        </w:rPr>
        <w:t>including</w:t>
      </w:r>
      <w:r>
        <w:rPr>
          <w:color w:val="231F20"/>
          <w:spacing w:val="-19"/>
          <w:w w:val="105"/>
        </w:rPr>
        <w:t> </w:t>
      </w:r>
      <w:r>
        <w:rPr>
          <w:color w:val="231F20"/>
          <w:w w:val="105"/>
        </w:rPr>
        <w:t>the</w:t>
      </w:r>
      <w:r>
        <w:rPr>
          <w:color w:val="231F20"/>
          <w:spacing w:val="-18"/>
          <w:w w:val="105"/>
        </w:rPr>
        <w:t> </w:t>
      </w:r>
      <w:r>
        <w:rPr>
          <w:color w:val="231F20"/>
          <w:w w:val="105"/>
        </w:rPr>
        <w:t>areas</w:t>
      </w:r>
      <w:r>
        <w:rPr>
          <w:color w:val="231F20"/>
          <w:spacing w:val="-19"/>
          <w:w w:val="105"/>
        </w:rPr>
        <w:t> </w:t>
      </w:r>
      <w:r>
        <w:rPr>
          <w:color w:val="231F20"/>
          <w:w w:val="105"/>
        </w:rPr>
        <w:t>of</w:t>
      </w:r>
      <w:r>
        <w:rPr>
          <w:color w:val="231F20"/>
          <w:spacing w:val="-18"/>
          <w:w w:val="105"/>
        </w:rPr>
        <w:t> </w:t>
      </w:r>
      <w:r>
        <w:rPr>
          <w:color w:val="231F20"/>
          <w:w w:val="105"/>
        </w:rPr>
        <w:t>professional, intercollegiate and interscholastic athletics, corporate ﬁtness, and resorts.</w:t>
      </w:r>
    </w:p>
    <w:p>
      <w:pPr>
        <w:pStyle w:val="Heading7"/>
        <w:spacing w:before="77"/>
      </w:pPr>
      <w:r>
        <w:rPr>
          <w:color w:val="231F20"/>
        </w:rPr>
        <w:t>SRM 605. Sport Comm &amp; Media Relations. (3 Credits)</w:t>
      </w:r>
    </w:p>
    <w:p>
      <w:pPr>
        <w:pStyle w:val="BodyText"/>
        <w:spacing w:line="288" w:lineRule="auto" w:before="36"/>
      </w:pPr>
      <w:r>
        <w:rPr>
          <w:color w:val="231F20"/>
          <w:w w:val="105"/>
        </w:rPr>
        <w:t>This course provides a framework for understanding the connection between</w:t>
      </w:r>
      <w:r>
        <w:rPr>
          <w:color w:val="231F20"/>
          <w:spacing w:val="-17"/>
          <w:w w:val="105"/>
        </w:rPr>
        <w:t> </w:t>
      </w:r>
      <w:r>
        <w:rPr>
          <w:color w:val="231F20"/>
          <w:w w:val="105"/>
        </w:rPr>
        <w:t>the</w:t>
      </w:r>
      <w:r>
        <w:rPr>
          <w:color w:val="231F20"/>
          <w:spacing w:val="-17"/>
          <w:w w:val="105"/>
        </w:rPr>
        <w:t> </w:t>
      </w:r>
      <w:r>
        <w:rPr>
          <w:color w:val="231F20"/>
          <w:w w:val="105"/>
        </w:rPr>
        <w:t>informational</w:t>
      </w:r>
      <w:r>
        <w:rPr>
          <w:color w:val="231F20"/>
          <w:spacing w:val="-18"/>
          <w:w w:val="105"/>
        </w:rPr>
        <w:t> </w:t>
      </w:r>
      <w:r>
        <w:rPr>
          <w:color w:val="231F20"/>
          <w:w w:val="105"/>
        </w:rPr>
        <w:t>and</w:t>
      </w:r>
      <w:r>
        <w:rPr>
          <w:color w:val="231F20"/>
          <w:spacing w:val="-18"/>
          <w:w w:val="105"/>
        </w:rPr>
        <w:t> </w:t>
      </w:r>
      <w:r>
        <w:rPr>
          <w:color w:val="231F20"/>
          <w:w w:val="105"/>
        </w:rPr>
        <w:t>commercial</w:t>
      </w:r>
      <w:r>
        <w:rPr>
          <w:color w:val="231F20"/>
          <w:spacing w:val="-18"/>
          <w:w w:val="105"/>
        </w:rPr>
        <w:t> </w:t>
      </w:r>
      <w:r>
        <w:rPr>
          <w:color w:val="231F20"/>
          <w:w w:val="105"/>
        </w:rPr>
        <w:t>aspects</w:t>
      </w:r>
      <w:r>
        <w:rPr>
          <w:color w:val="231F20"/>
          <w:spacing w:val="-18"/>
          <w:w w:val="105"/>
        </w:rPr>
        <w:t> </w:t>
      </w:r>
      <w:r>
        <w:rPr>
          <w:color w:val="231F20"/>
          <w:w w:val="105"/>
        </w:rPr>
        <w:t>of</w:t>
      </w:r>
      <w:r>
        <w:rPr>
          <w:color w:val="231F20"/>
          <w:spacing w:val="-17"/>
          <w:w w:val="105"/>
        </w:rPr>
        <w:t> </w:t>
      </w:r>
      <w:r>
        <w:rPr>
          <w:color w:val="231F20"/>
          <w:w w:val="105"/>
        </w:rPr>
        <w:t>sport</w:t>
      </w:r>
      <w:r>
        <w:rPr>
          <w:color w:val="231F20"/>
          <w:spacing w:val="-17"/>
          <w:w w:val="105"/>
        </w:rPr>
        <w:t> </w:t>
      </w:r>
      <w:r>
        <w:rPr>
          <w:color w:val="231F20"/>
          <w:w w:val="105"/>
        </w:rPr>
        <w:t>information management.</w:t>
      </w:r>
      <w:r>
        <w:rPr>
          <w:color w:val="231F20"/>
          <w:spacing w:val="-21"/>
          <w:w w:val="105"/>
        </w:rPr>
        <w:t> </w:t>
      </w:r>
      <w:r>
        <w:rPr>
          <w:color w:val="231F20"/>
          <w:w w:val="105"/>
        </w:rPr>
        <w:t>Emphasis</w:t>
      </w:r>
      <w:r>
        <w:rPr>
          <w:color w:val="231F20"/>
          <w:spacing w:val="-21"/>
          <w:w w:val="105"/>
        </w:rPr>
        <w:t> </w:t>
      </w:r>
      <w:r>
        <w:rPr>
          <w:color w:val="231F20"/>
          <w:w w:val="105"/>
        </w:rPr>
        <w:t>will</w:t>
      </w:r>
      <w:r>
        <w:rPr>
          <w:color w:val="231F20"/>
          <w:spacing w:val="-22"/>
          <w:w w:val="105"/>
        </w:rPr>
        <w:t> </w:t>
      </w:r>
      <w:r>
        <w:rPr>
          <w:color w:val="231F20"/>
          <w:w w:val="105"/>
        </w:rPr>
        <w:t>be</w:t>
      </w:r>
      <w:r>
        <w:rPr>
          <w:color w:val="231F20"/>
          <w:spacing w:val="-21"/>
          <w:w w:val="105"/>
        </w:rPr>
        <w:t> </w:t>
      </w:r>
      <w:r>
        <w:rPr>
          <w:color w:val="231F20"/>
          <w:w w:val="105"/>
        </w:rPr>
        <w:t>placed</w:t>
      </w:r>
      <w:r>
        <w:rPr>
          <w:color w:val="231F20"/>
          <w:spacing w:val="-21"/>
          <w:w w:val="105"/>
        </w:rPr>
        <w:t> </w:t>
      </w:r>
      <w:r>
        <w:rPr>
          <w:color w:val="231F20"/>
          <w:w w:val="105"/>
        </w:rPr>
        <w:t>on</w:t>
      </w:r>
      <w:r>
        <w:rPr>
          <w:color w:val="231F20"/>
          <w:spacing w:val="-21"/>
          <w:w w:val="105"/>
        </w:rPr>
        <w:t> </w:t>
      </w:r>
      <w:r>
        <w:rPr>
          <w:color w:val="231F20"/>
          <w:w w:val="105"/>
        </w:rPr>
        <w:t>acquisition</w:t>
      </w:r>
      <w:r>
        <w:rPr>
          <w:color w:val="231F20"/>
          <w:spacing w:val="-22"/>
          <w:w w:val="105"/>
        </w:rPr>
        <w:t> </w:t>
      </w:r>
      <w:r>
        <w:rPr>
          <w:color w:val="231F20"/>
          <w:w w:val="105"/>
        </w:rPr>
        <w:t>and</w:t>
      </w:r>
      <w:r>
        <w:rPr>
          <w:color w:val="231F20"/>
          <w:spacing w:val="-22"/>
          <w:w w:val="105"/>
        </w:rPr>
        <w:t> </w:t>
      </w:r>
      <w:r>
        <w:rPr>
          <w:color w:val="231F20"/>
          <w:w w:val="105"/>
        </w:rPr>
        <w:t>reﬁnement</w:t>
      </w:r>
      <w:r>
        <w:rPr>
          <w:color w:val="231F20"/>
          <w:spacing w:val="-22"/>
          <w:w w:val="105"/>
        </w:rPr>
        <w:t> </w:t>
      </w:r>
      <w:r>
        <w:rPr>
          <w:color w:val="231F20"/>
          <w:w w:val="105"/>
        </w:rPr>
        <w:t>of effective</w:t>
      </w:r>
      <w:r>
        <w:rPr>
          <w:color w:val="231F20"/>
          <w:spacing w:val="-16"/>
          <w:w w:val="105"/>
        </w:rPr>
        <w:t> </w:t>
      </w:r>
      <w:r>
        <w:rPr>
          <w:color w:val="231F20"/>
          <w:w w:val="105"/>
        </w:rPr>
        <w:t>internal</w:t>
      </w:r>
      <w:r>
        <w:rPr>
          <w:color w:val="231F20"/>
          <w:spacing w:val="-16"/>
          <w:w w:val="105"/>
        </w:rPr>
        <w:t> </w:t>
      </w:r>
      <w:r>
        <w:rPr>
          <w:color w:val="231F20"/>
          <w:w w:val="105"/>
        </w:rPr>
        <w:t>and</w:t>
      </w:r>
      <w:r>
        <w:rPr>
          <w:color w:val="231F20"/>
          <w:spacing w:val="-16"/>
          <w:w w:val="105"/>
        </w:rPr>
        <w:t> </w:t>
      </w:r>
      <w:r>
        <w:rPr>
          <w:color w:val="231F20"/>
          <w:w w:val="105"/>
        </w:rPr>
        <w:t>external</w:t>
      </w:r>
      <w:r>
        <w:rPr>
          <w:color w:val="231F20"/>
          <w:spacing w:val="-16"/>
          <w:w w:val="105"/>
        </w:rPr>
        <w:t> </w:t>
      </w:r>
      <w:r>
        <w:rPr>
          <w:color w:val="231F20"/>
          <w:w w:val="105"/>
        </w:rPr>
        <w:t>communication</w:t>
      </w:r>
      <w:r>
        <w:rPr>
          <w:color w:val="231F20"/>
          <w:spacing w:val="-16"/>
          <w:w w:val="105"/>
        </w:rPr>
        <w:t> </w:t>
      </w:r>
      <w:r>
        <w:rPr>
          <w:color w:val="231F20"/>
          <w:w w:val="105"/>
        </w:rPr>
        <w:t>with</w:t>
      </w:r>
      <w:r>
        <w:rPr>
          <w:color w:val="231F20"/>
          <w:spacing w:val="-16"/>
          <w:w w:val="105"/>
        </w:rPr>
        <w:t> </w:t>
      </w:r>
      <w:r>
        <w:rPr>
          <w:color w:val="231F20"/>
          <w:w w:val="105"/>
        </w:rPr>
        <w:t>all</w:t>
      </w:r>
      <w:r>
        <w:rPr>
          <w:color w:val="231F20"/>
          <w:spacing w:val="-16"/>
          <w:w w:val="105"/>
        </w:rPr>
        <w:t> </w:t>
      </w:r>
      <w:r>
        <w:rPr>
          <w:color w:val="231F20"/>
          <w:w w:val="105"/>
        </w:rPr>
        <w:t>constituencies.</w:t>
      </w:r>
    </w:p>
    <w:p>
      <w:pPr>
        <w:spacing w:line="288" w:lineRule="auto" w:before="77"/>
        <w:ind w:left="140" w:right="0" w:firstLine="0"/>
        <w:jc w:val="left"/>
        <w:rPr>
          <w:sz w:val="16"/>
        </w:rPr>
      </w:pPr>
      <w:r>
        <w:rPr>
          <w:b/>
          <w:color w:val="231F20"/>
          <w:w w:val="105"/>
          <w:sz w:val="16"/>
        </w:rPr>
        <w:t>SRM 610. Sport Facility Planning and Management. (3 Credits) </w:t>
      </w:r>
      <w:r>
        <w:rPr>
          <w:color w:val="231F20"/>
          <w:w w:val="105"/>
          <w:sz w:val="16"/>
        </w:rPr>
        <w:t>Emphasis</w:t>
      </w:r>
      <w:r>
        <w:rPr>
          <w:color w:val="231F20"/>
          <w:spacing w:val="-19"/>
          <w:w w:val="105"/>
          <w:sz w:val="16"/>
        </w:rPr>
        <w:t> </w:t>
      </w:r>
      <w:r>
        <w:rPr>
          <w:color w:val="231F20"/>
          <w:w w:val="105"/>
          <w:sz w:val="16"/>
        </w:rPr>
        <w:t>on</w:t>
      </w:r>
      <w:r>
        <w:rPr>
          <w:color w:val="231F20"/>
          <w:spacing w:val="-19"/>
          <w:w w:val="105"/>
          <w:sz w:val="16"/>
        </w:rPr>
        <w:t> </w:t>
      </w:r>
      <w:r>
        <w:rPr>
          <w:color w:val="231F20"/>
          <w:w w:val="105"/>
          <w:sz w:val="16"/>
        </w:rPr>
        <w:t>planning</w:t>
      </w:r>
      <w:r>
        <w:rPr>
          <w:color w:val="231F20"/>
          <w:spacing w:val="-19"/>
          <w:w w:val="105"/>
          <w:sz w:val="16"/>
        </w:rPr>
        <w:t> </w:t>
      </w:r>
      <w:r>
        <w:rPr>
          <w:color w:val="231F20"/>
          <w:w w:val="105"/>
          <w:sz w:val="16"/>
        </w:rPr>
        <w:t>sport</w:t>
      </w:r>
      <w:r>
        <w:rPr>
          <w:color w:val="231F20"/>
          <w:spacing w:val="-19"/>
          <w:w w:val="105"/>
          <w:sz w:val="16"/>
        </w:rPr>
        <w:t> </w:t>
      </w:r>
      <w:r>
        <w:rPr>
          <w:color w:val="231F20"/>
          <w:w w:val="105"/>
          <w:sz w:val="16"/>
        </w:rPr>
        <w:t>facilities</w:t>
      </w:r>
      <w:r>
        <w:rPr>
          <w:color w:val="231F20"/>
          <w:spacing w:val="-19"/>
          <w:w w:val="105"/>
          <w:sz w:val="16"/>
        </w:rPr>
        <w:t> </w:t>
      </w:r>
      <w:r>
        <w:rPr>
          <w:color w:val="231F20"/>
          <w:w w:val="105"/>
          <w:sz w:val="16"/>
        </w:rPr>
        <w:t>to</w:t>
      </w:r>
      <w:r>
        <w:rPr>
          <w:color w:val="231F20"/>
          <w:spacing w:val="-19"/>
          <w:w w:val="105"/>
          <w:sz w:val="16"/>
        </w:rPr>
        <w:t> </w:t>
      </w:r>
      <w:r>
        <w:rPr>
          <w:color w:val="231F20"/>
          <w:w w:val="105"/>
          <w:sz w:val="16"/>
        </w:rPr>
        <w:t>accommodate</w:t>
      </w:r>
      <w:r>
        <w:rPr>
          <w:color w:val="231F20"/>
          <w:spacing w:val="-19"/>
          <w:w w:val="105"/>
          <w:sz w:val="16"/>
        </w:rPr>
        <w:t> </w:t>
      </w:r>
      <w:r>
        <w:rPr>
          <w:color w:val="231F20"/>
          <w:w w:val="105"/>
          <w:sz w:val="16"/>
        </w:rPr>
        <w:t>sport</w:t>
      </w:r>
      <w:r>
        <w:rPr>
          <w:color w:val="231F20"/>
          <w:spacing w:val="-19"/>
          <w:w w:val="105"/>
          <w:sz w:val="16"/>
        </w:rPr>
        <w:t> </w:t>
      </w:r>
      <w:r>
        <w:rPr>
          <w:color w:val="231F20"/>
          <w:w w:val="105"/>
          <w:sz w:val="16"/>
        </w:rPr>
        <w:t>events</w:t>
      </w:r>
      <w:r>
        <w:rPr>
          <w:color w:val="231F20"/>
          <w:spacing w:val="-19"/>
          <w:w w:val="105"/>
          <w:sz w:val="16"/>
        </w:rPr>
        <w:t> </w:t>
      </w:r>
      <w:r>
        <w:rPr>
          <w:color w:val="231F20"/>
          <w:w w:val="105"/>
          <w:sz w:val="16"/>
        </w:rPr>
        <w:t>and ﬁtness activities. Procedures for risk mitigation associated with sport events</w:t>
      </w:r>
      <w:r>
        <w:rPr>
          <w:color w:val="231F20"/>
          <w:spacing w:val="-10"/>
          <w:w w:val="105"/>
          <w:sz w:val="16"/>
        </w:rPr>
        <w:t> </w:t>
      </w:r>
      <w:r>
        <w:rPr>
          <w:color w:val="231F20"/>
          <w:w w:val="105"/>
          <w:sz w:val="16"/>
        </w:rPr>
        <w:t>will</w:t>
      </w:r>
      <w:r>
        <w:rPr>
          <w:color w:val="231F20"/>
          <w:spacing w:val="-10"/>
          <w:w w:val="105"/>
          <w:sz w:val="16"/>
        </w:rPr>
        <w:t> </w:t>
      </w:r>
      <w:r>
        <w:rPr>
          <w:color w:val="231F20"/>
          <w:w w:val="105"/>
          <w:sz w:val="16"/>
        </w:rPr>
        <w:t>also</w:t>
      </w:r>
      <w:r>
        <w:rPr>
          <w:color w:val="231F20"/>
          <w:spacing w:val="-10"/>
          <w:w w:val="105"/>
          <w:sz w:val="16"/>
        </w:rPr>
        <w:t> </w:t>
      </w:r>
      <w:r>
        <w:rPr>
          <w:color w:val="231F20"/>
          <w:w w:val="105"/>
          <w:sz w:val="16"/>
        </w:rPr>
        <w:t>be</w:t>
      </w:r>
      <w:r>
        <w:rPr>
          <w:color w:val="231F20"/>
          <w:spacing w:val="-9"/>
          <w:w w:val="105"/>
          <w:sz w:val="16"/>
        </w:rPr>
        <w:t> </w:t>
      </w:r>
      <w:r>
        <w:rPr>
          <w:color w:val="231F20"/>
          <w:w w:val="105"/>
          <w:sz w:val="16"/>
        </w:rPr>
        <w:t>covered.</w:t>
      </w:r>
    </w:p>
    <w:p>
      <w:pPr>
        <w:pStyle w:val="BodyText"/>
        <w:spacing w:before="7"/>
        <w:ind w:left="0"/>
        <w:rPr>
          <w:sz w:val="17"/>
        </w:rPr>
      </w:pPr>
      <w:r>
        <w:rPr/>
        <w:br w:type="column"/>
      </w:r>
      <w:r>
        <w:rPr>
          <w:sz w:val="17"/>
        </w:rPr>
      </w:r>
    </w:p>
    <w:p>
      <w:pPr>
        <w:spacing w:line="288" w:lineRule="auto" w:before="0"/>
        <w:ind w:left="140" w:right="562" w:firstLine="0"/>
        <w:jc w:val="left"/>
        <w:rPr>
          <w:sz w:val="16"/>
        </w:rPr>
      </w:pPr>
      <w:r>
        <w:rPr>
          <w:b/>
          <w:color w:val="231F20"/>
          <w:sz w:val="16"/>
        </w:rPr>
        <w:t>SRM</w:t>
      </w:r>
      <w:r>
        <w:rPr>
          <w:b/>
          <w:color w:val="231F20"/>
          <w:spacing w:val="-26"/>
          <w:sz w:val="16"/>
        </w:rPr>
        <w:t> </w:t>
      </w:r>
      <w:r>
        <w:rPr>
          <w:b/>
          <w:color w:val="231F20"/>
          <w:sz w:val="16"/>
        </w:rPr>
        <w:t>615.</w:t>
      </w:r>
      <w:r>
        <w:rPr>
          <w:b/>
          <w:color w:val="231F20"/>
          <w:spacing w:val="-26"/>
          <w:sz w:val="16"/>
        </w:rPr>
        <w:t> </w:t>
      </w:r>
      <w:r>
        <w:rPr>
          <w:b/>
          <w:color w:val="231F20"/>
          <w:sz w:val="16"/>
        </w:rPr>
        <w:t>Intercollegiate</w:t>
      </w:r>
      <w:r>
        <w:rPr>
          <w:b/>
          <w:color w:val="231F20"/>
          <w:spacing w:val="-26"/>
          <w:sz w:val="16"/>
        </w:rPr>
        <w:t> </w:t>
      </w:r>
      <w:r>
        <w:rPr>
          <w:b/>
          <w:color w:val="231F20"/>
          <w:sz w:val="16"/>
        </w:rPr>
        <w:t>Athletics</w:t>
      </w:r>
      <w:r>
        <w:rPr>
          <w:b/>
          <w:color w:val="231F20"/>
          <w:spacing w:val="-26"/>
          <w:sz w:val="16"/>
        </w:rPr>
        <w:t> </w:t>
      </w:r>
      <w:r>
        <w:rPr>
          <w:b/>
          <w:color w:val="231F20"/>
          <w:sz w:val="16"/>
        </w:rPr>
        <w:t>in</w:t>
      </w:r>
      <w:r>
        <w:rPr>
          <w:b/>
          <w:color w:val="231F20"/>
          <w:spacing w:val="-26"/>
          <w:sz w:val="16"/>
        </w:rPr>
        <w:t> </w:t>
      </w:r>
      <w:r>
        <w:rPr>
          <w:b/>
          <w:color w:val="231F20"/>
          <w:sz w:val="16"/>
        </w:rPr>
        <w:t>Higher</w:t>
      </w:r>
      <w:r>
        <w:rPr>
          <w:b/>
          <w:color w:val="231F20"/>
          <w:spacing w:val="-26"/>
          <w:sz w:val="16"/>
        </w:rPr>
        <w:t> </w:t>
      </w:r>
      <w:r>
        <w:rPr>
          <w:b/>
          <w:color w:val="231F20"/>
          <w:sz w:val="16"/>
        </w:rPr>
        <w:t>Education.</w:t>
      </w:r>
      <w:r>
        <w:rPr>
          <w:b/>
          <w:color w:val="231F20"/>
          <w:spacing w:val="-26"/>
          <w:sz w:val="16"/>
        </w:rPr>
        <w:t> </w:t>
      </w:r>
      <w:r>
        <w:rPr>
          <w:b/>
          <w:color w:val="231F20"/>
          <w:sz w:val="16"/>
        </w:rPr>
        <w:t>(3</w:t>
      </w:r>
      <w:r>
        <w:rPr>
          <w:b/>
          <w:color w:val="231F20"/>
          <w:spacing w:val="-26"/>
          <w:sz w:val="16"/>
        </w:rPr>
        <w:t> </w:t>
      </w:r>
      <w:r>
        <w:rPr>
          <w:b/>
          <w:color w:val="231F20"/>
          <w:sz w:val="16"/>
        </w:rPr>
        <w:t>Credits) </w:t>
      </w:r>
      <w:r>
        <w:rPr>
          <w:color w:val="231F20"/>
          <w:w w:val="105"/>
          <w:sz w:val="16"/>
        </w:rPr>
        <w:t>An</w:t>
      </w:r>
      <w:r>
        <w:rPr>
          <w:color w:val="231F20"/>
          <w:spacing w:val="-18"/>
          <w:w w:val="105"/>
          <w:sz w:val="16"/>
        </w:rPr>
        <w:t> </w:t>
      </w:r>
      <w:r>
        <w:rPr>
          <w:color w:val="231F20"/>
          <w:w w:val="105"/>
          <w:sz w:val="16"/>
        </w:rPr>
        <w:t>examination</w:t>
      </w:r>
      <w:r>
        <w:rPr>
          <w:color w:val="231F20"/>
          <w:spacing w:val="-19"/>
          <w:w w:val="105"/>
          <w:sz w:val="16"/>
        </w:rPr>
        <w:t> </w:t>
      </w:r>
      <w:r>
        <w:rPr>
          <w:color w:val="231F20"/>
          <w:w w:val="105"/>
          <w:sz w:val="16"/>
        </w:rPr>
        <w:t>of</w:t>
      </w:r>
      <w:r>
        <w:rPr>
          <w:color w:val="231F20"/>
          <w:spacing w:val="-18"/>
          <w:w w:val="105"/>
          <w:sz w:val="16"/>
        </w:rPr>
        <w:t> </w:t>
      </w:r>
      <w:r>
        <w:rPr>
          <w:color w:val="231F20"/>
          <w:w w:val="105"/>
          <w:sz w:val="16"/>
        </w:rPr>
        <w:t>the</w:t>
      </w:r>
      <w:r>
        <w:rPr>
          <w:color w:val="231F20"/>
          <w:spacing w:val="-18"/>
          <w:w w:val="105"/>
          <w:sz w:val="16"/>
        </w:rPr>
        <w:t> </w:t>
      </w:r>
      <w:r>
        <w:rPr>
          <w:color w:val="231F20"/>
          <w:w w:val="105"/>
          <w:sz w:val="16"/>
        </w:rPr>
        <w:t>role</w:t>
      </w:r>
      <w:r>
        <w:rPr>
          <w:color w:val="231F20"/>
          <w:spacing w:val="-18"/>
          <w:w w:val="105"/>
          <w:sz w:val="16"/>
        </w:rPr>
        <w:t> </w:t>
      </w:r>
      <w:r>
        <w:rPr>
          <w:color w:val="231F20"/>
          <w:w w:val="105"/>
          <w:sz w:val="16"/>
        </w:rPr>
        <w:t>of</w:t>
      </w:r>
      <w:r>
        <w:rPr>
          <w:color w:val="231F20"/>
          <w:spacing w:val="-18"/>
          <w:w w:val="105"/>
          <w:sz w:val="16"/>
        </w:rPr>
        <w:t> </w:t>
      </w:r>
      <w:r>
        <w:rPr>
          <w:color w:val="231F20"/>
          <w:w w:val="105"/>
          <w:sz w:val="16"/>
        </w:rPr>
        <w:t>athletics</w:t>
      </w:r>
      <w:r>
        <w:rPr>
          <w:color w:val="231F20"/>
          <w:spacing w:val="-19"/>
          <w:w w:val="105"/>
          <w:sz w:val="16"/>
        </w:rPr>
        <w:t> </w:t>
      </w:r>
      <w:r>
        <w:rPr>
          <w:color w:val="231F20"/>
          <w:w w:val="105"/>
          <w:sz w:val="16"/>
        </w:rPr>
        <w:t>in</w:t>
      </w:r>
      <w:r>
        <w:rPr>
          <w:color w:val="231F20"/>
          <w:spacing w:val="-19"/>
          <w:w w:val="105"/>
          <w:sz w:val="16"/>
        </w:rPr>
        <w:t> </w:t>
      </w:r>
      <w:r>
        <w:rPr>
          <w:color w:val="231F20"/>
          <w:w w:val="105"/>
          <w:sz w:val="16"/>
        </w:rPr>
        <w:t>higher</w:t>
      </w:r>
      <w:r>
        <w:rPr>
          <w:color w:val="231F20"/>
          <w:spacing w:val="-18"/>
          <w:w w:val="105"/>
          <w:sz w:val="16"/>
        </w:rPr>
        <w:t> </w:t>
      </w:r>
      <w:r>
        <w:rPr>
          <w:color w:val="231F20"/>
          <w:w w:val="105"/>
          <w:sz w:val="16"/>
        </w:rPr>
        <w:t>education,</w:t>
      </w:r>
      <w:r>
        <w:rPr>
          <w:color w:val="231F20"/>
          <w:spacing w:val="-19"/>
          <w:w w:val="105"/>
          <w:sz w:val="16"/>
        </w:rPr>
        <w:t> </w:t>
      </w:r>
      <w:r>
        <w:rPr>
          <w:color w:val="231F20"/>
          <w:w w:val="105"/>
          <w:sz w:val="16"/>
        </w:rPr>
        <w:t>including the</w:t>
      </w:r>
      <w:r>
        <w:rPr>
          <w:color w:val="231F20"/>
          <w:spacing w:val="-16"/>
          <w:w w:val="105"/>
          <w:sz w:val="16"/>
        </w:rPr>
        <w:t> </w:t>
      </w:r>
      <w:r>
        <w:rPr>
          <w:color w:val="231F20"/>
          <w:w w:val="105"/>
          <w:sz w:val="16"/>
        </w:rPr>
        <w:t>administration</w:t>
      </w:r>
      <w:r>
        <w:rPr>
          <w:color w:val="231F20"/>
          <w:spacing w:val="-16"/>
          <w:w w:val="105"/>
          <w:sz w:val="16"/>
        </w:rPr>
        <w:t> </w:t>
      </w:r>
      <w:r>
        <w:rPr>
          <w:color w:val="231F20"/>
          <w:w w:val="105"/>
          <w:sz w:val="16"/>
        </w:rPr>
        <w:t>process.</w:t>
      </w:r>
      <w:r>
        <w:rPr>
          <w:color w:val="231F20"/>
          <w:spacing w:val="-16"/>
          <w:w w:val="105"/>
          <w:sz w:val="16"/>
        </w:rPr>
        <w:t> </w:t>
      </w:r>
      <w:r>
        <w:rPr>
          <w:color w:val="231F20"/>
          <w:w w:val="105"/>
          <w:sz w:val="16"/>
        </w:rPr>
        <w:t>Emphasis</w:t>
      </w:r>
      <w:r>
        <w:rPr>
          <w:color w:val="231F20"/>
          <w:spacing w:val="-16"/>
          <w:w w:val="105"/>
          <w:sz w:val="16"/>
        </w:rPr>
        <w:t> </w:t>
      </w:r>
      <w:r>
        <w:rPr>
          <w:color w:val="231F20"/>
          <w:w w:val="105"/>
          <w:sz w:val="16"/>
        </w:rPr>
        <w:t>will</w:t>
      </w:r>
      <w:r>
        <w:rPr>
          <w:color w:val="231F20"/>
          <w:spacing w:val="-16"/>
          <w:w w:val="105"/>
          <w:sz w:val="16"/>
        </w:rPr>
        <w:t> </w:t>
      </w:r>
      <w:r>
        <w:rPr>
          <w:color w:val="231F20"/>
          <w:w w:val="105"/>
          <w:sz w:val="16"/>
        </w:rPr>
        <w:t>be</w:t>
      </w:r>
      <w:r>
        <w:rPr>
          <w:color w:val="231F20"/>
          <w:spacing w:val="-16"/>
          <w:w w:val="105"/>
          <w:sz w:val="16"/>
        </w:rPr>
        <w:t> </w:t>
      </w:r>
      <w:r>
        <w:rPr>
          <w:color w:val="231F20"/>
          <w:w w:val="105"/>
          <w:sz w:val="16"/>
        </w:rPr>
        <w:t>given</w:t>
      </w:r>
      <w:r>
        <w:rPr>
          <w:color w:val="231F20"/>
          <w:spacing w:val="-16"/>
          <w:w w:val="105"/>
          <w:sz w:val="16"/>
        </w:rPr>
        <w:t> </w:t>
      </w:r>
      <w:r>
        <w:rPr>
          <w:color w:val="231F20"/>
          <w:w w:val="105"/>
          <w:sz w:val="16"/>
        </w:rPr>
        <w:t>to</w:t>
      </w:r>
      <w:r>
        <w:rPr>
          <w:color w:val="231F20"/>
          <w:spacing w:val="-16"/>
          <w:w w:val="105"/>
          <w:sz w:val="16"/>
        </w:rPr>
        <w:t> </w:t>
      </w:r>
      <w:r>
        <w:rPr>
          <w:color w:val="231F20"/>
          <w:w w:val="105"/>
          <w:sz w:val="16"/>
        </w:rPr>
        <w:t>the</w:t>
      </w:r>
      <w:r>
        <w:rPr>
          <w:color w:val="231F20"/>
          <w:spacing w:val="-16"/>
          <w:w w:val="105"/>
          <w:sz w:val="16"/>
        </w:rPr>
        <w:t> </w:t>
      </w:r>
      <w:r>
        <w:rPr>
          <w:color w:val="231F20"/>
          <w:w w:val="105"/>
          <w:sz w:val="16"/>
        </w:rPr>
        <w:t>history</w:t>
      </w:r>
      <w:r>
        <w:rPr>
          <w:color w:val="231F20"/>
          <w:spacing w:val="-16"/>
          <w:w w:val="105"/>
          <w:sz w:val="16"/>
        </w:rPr>
        <w:t> </w:t>
      </w:r>
      <w:r>
        <w:rPr>
          <w:color w:val="231F20"/>
          <w:w w:val="105"/>
          <w:sz w:val="16"/>
        </w:rPr>
        <w:t>of</w:t>
      </w:r>
    </w:p>
    <w:p>
      <w:pPr>
        <w:pStyle w:val="BodyText"/>
        <w:spacing w:line="288" w:lineRule="auto"/>
      </w:pPr>
      <w:r>
        <w:rPr>
          <w:color w:val="231F20"/>
          <w:w w:val="105"/>
        </w:rPr>
        <w:t>athletics</w:t>
      </w:r>
      <w:r>
        <w:rPr>
          <w:color w:val="231F20"/>
          <w:spacing w:val="-20"/>
          <w:w w:val="105"/>
        </w:rPr>
        <w:t> </w:t>
      </w:r>
      <w:r>
        <w:rPr>
          <w:color w:val="231F20"/>
          <w:w w:val="105"/>
        </w:rPr>
        <w:t>in</w:t>
      </w:r>
      <w:r>
        <w:rPr>
          <w:color w:val="231F20"/>
          <w:spacing w:val="-20"/>
          <w:w w:val="105"/>
        </w:rPr>
        <w:t> </w:t>
      </w:r>
      <w:r>
        <w:rPr>
          <w:color w:val="231F20"/>
          <w:w w:val="105"/>
        </w:rPr>
        <w:t>higher</w:t>
      </w:r>
      <w:r>
        <w:rPr>
          <w:color w:val="231F20"/>
          <w:spacing w:val="-19"/>
          <w:w w:val="105"/>
        </w:rPr>
        <w:t> </w:t>
      </w:r>
      <w:r>
        <w:rPr>
          <w:color w:val="231F20"/>
          <w:w w:val="105"/>
        </w:rPr>
        <w:t>education,</w:t>
      </w:r>
      <w:r>
        <w:rPr>
          <w:color w:val="231F20"/>
          <w:spacing w:val="-20"/>
          <w:w w:val="105"/>
        </w:rPr>
        <w:t> </w:t>
      </w:r>
      <w:r>
        <w:rPr>
          <w:color w:val="231F20"/>
          <w:w w:val="105"/>
        </w:rPr>
        <w:t>the</w:t>
      </w:r>
      <w:r>
        <w:rPr>
          <w:color w:val="231F20"/>
          <w:spacing w:val="-19"/>
          <w:w w:val="105"/>
        </w:rPr>
        <w:t> </w:t>
      </w:r>
      <w:r>
        <w:rPr>
          <w:color w:val="231F20"/>
          <w:w w:val="105"/>
        </w:rPr>
        <w:t>emergence</w:t>
      </w:r>
      <w:r>
        <w:rPr>
          <w:color w:val="231F20"/>
          <w:spacing w:val="-19"/>
          <w:w w:val="105"/>
        </w:rPr>
        <w:t> </w:t>
      </w:r>
      <w:r>
        <w:rPr>
          <w:color w:val="231F20"/>
          <w:w w:val="105"/>
        </w:rPr>
        <w:t>of</w:t>
      </w:r>
      <w:r>
        <w:rPr>
          <w:color w:val="231F20"/>
          <w:spacing w:val="-19"/>
          <w:w w:val="105"/>
        </w:rPr>
        <w:t> </w:t>
      </w:r>
      <w:r>
        <w:rPr>
          <w:color w:val="231F20"/>
          <w:w w:val="105"/>
        </w:rPr>
        <w:t>the</w:t>
      </w:r>
      <w:r>
        <w:rPr>
          <w:color w:val="231F20"/>
          <w:spacing w:val="-19"/>
          <w:w w:val="105"/>
        </w:rPr>
        <w:t> </w:t>
      </w:r>
      <w:r>
        <w:rPr>
          <w:color w:val="231F20"/>
          <w:w w:val="105"/>
        </w:rPr>
        <w:t>student-athlete,</w:t>
      </w:r>
      <w:r>
        <w:rPr>
          <w:color w:val="231F20"/>
          <w:spacing w:val="-20"/>
          <w:w w:val="105"/>
        </w:rPr>
        <w:t> </w:t>
      </w:r>
      <w:r>
        <w:rPr>
          <w:color w:val="231F20"/>
          <w:w w:val="105"/>
        </w:rPr>
        <w:t>the development of athletic conferences and other control agencies for intercollegiate athletics, policies and administrative procedures of the NCAA,</w:t>
      </w:r>
      <w:r>
        <w:rPr>
          <w:color w:val="231F20"/>
          <w:spacing w:val="-20"/>
          <w:w w:val="105"/>
        </w:rPr>
        <w:t> </w:t>
      </w:r>
      <w:r>
        <w:rPr>
          <w:color w:val="231F20"/>
          <w:w w:val="105"/>
        </w:rPr>
        <w:t>the</w:t>
      </w:r>
      <w:r>
        <w:rPr>
          <w:color w:val="231F20"/>
          <w:spacing w:val="-20"/>
          <w:w w:val="105"/>
        </w:rPr>
        <w:t> </w:t>
      </w:r>
      <w:r>
        <w:rPr>
          <w:color w:val="231F20"/>
          <w:w w:val="105"/>
        </w:rPr>
        <w:t>responsibility</w:t>
      </w:r>
      <w:r>
        <w:rPr>
          <w:color w:val="231F20"/>
          <w:spacing w:val="-21"/>
          <w:w w:val="105"/>
        </w:rPr>
        <w:t> </w:t>
      </w:r>
      <w:r>
        <w:rPr>
          <w:color w:val="231F20"/>
          <w:w w:val="105"/>
        </w:rPr>
        <w:t>of</w:t>
      </w:r>
      <w:r>
        <w:rPr>
          <w:color w:val="231F20"/>
          <w:spacing w:val="-20"/>
          <w:w w:val="105"/>
        </w:rPr>
        <w:t> </w:t>
      </w:r>
      <w:r>
        <w:rPr>
          <w:color w:val="231F20"/>
          <w:w w:val="105"/>
        </w:rPr>
        <w:t>higher</w:t>
      </w:r>
      <w:r>
        <w:rPr>
          <w:color w:val="231F20"/>
          <w:spacing w:val="-20"/>
          <w:w w:val="105"/>
        </w:rPr>
        <w:t> </w:t>
      </w:r>
      <w:r>
        <w:rPr>
          <w:color w:val="231F20"/>
          <w:w w:val="105"/>
        </w:rPr>
        <w:t>education</w:t>
      </w:r>
      <w:r>
        <w:rPr>
          <w:color w:val="231F20"/>
          <w:spacing w:val="-21"/>
          <w:w w:val="105"/>
        </w:rPr>
        <w:t> </w:t>
      </w:r>
      <w:r>
        <w:rPr>
          <w:color w:val="231F20"/>
          <w:w w:val="105"/>
        </w:rPr>
        <w:t>administrators</w:t>
      </w:r>
      <w:r>
        <w:rPr>
          <w:color w:val="231F20"/>
          <w:spacing w:val="-21"/>
          <w:w w:val="105"/>
        </w:rPr>
        <w:t> </w:t>
      </w:r>
      <w:r>
        <w:rPr>
          <w:color w:val="231F20"/>
          <w:w w:val="105"/>
        </w:rPr>
        <w:t>in</w:t>
      </w:r>
      <w:r>
        <w:rPr>
          <w:color w:val="231F20"/>
          <w:spacing w:val="-21"/>
          <w:w w:val="105"/>
        </w:rPr>
        <w:t> </w:t>
      </w:r>
      <w:r>
        <w:rPr>
          <w:color w:val="231F20"/>
          <w:w w:val="105"/>
        </w:rPr>
        <w:t>enforcing policies</w:t>
      </w:r>
      <w:r>
        <w:rPr>
          <w:color w:val="231F20"/>
          <w:spacing w:val="-15"/>
          <w:w w:val="105"/>
        </w:rPr>
        <w:t> </w:t>
      </w:r>
      <w:r>
        <w:rPr>
          <w:color w:val="231F20"/>
          <w:w w:val="105"/>
        </w:rPr>
        <w:t>for</w:t>
      </w:r>
      <w:r>
        <w:rPr>
          <w:color w:val="231F20"/>
          <w:spacing w:val="-15"/>
          <w:w w:val="105"/>
        </w:rPr>
        <w:t> </w:t>
      </w:r>
      <w:r>
        <w:rPr>
          <w:color w:val="231F20"/>
          <w:w w:val="105"/>
        </w:rPr>
        <w:t>the</w:t>
      </w:r>
      <w:r>
        <w:rPr>
          <w:color w:val="231F20"/>
          <w:spacing w:val="-15"/>
          <w:w w:val="105"/>
        </w:rPr>
        <w:t> </w:t>
      </w:r>
      <w:r>
        <w:rPr>
          <w:color w:val="231F20"/>
          <w:w w:val="105"/>
        </w:rPr>
        <w:t>control</w:t>
      </w:r>
      <w:r>
        <w:rPr>
          <w:color w:val="231F20"/>
          <w:spacing w:val="-15"/>
          <w:w w:val="105"/>
        </w:rPr>
        <w:t> </w:t>
      </w:r>
      <w:r>
        <w:rPr>
          <w:color w:val="231F20"/>
          <w:w w:val="105"/>
        </w:rPr>
        <w:t>of</w:t>
      </w:r>
      <w:r>
        <w:rPr>
          <w:color w:val="231F20"/>
          <w:spacing w:val="-15"/>
          <w:w w:val="105"/>
        </w:rPr>
        <w:t> </w:t>
      </w:r>
      <w:r>
        <w:rPr>
          <w:color w:val="231F20"/>
          <w:w w:val="105"/>
        </w:rPr>
        <w:t>intercollegiate</w:t>
      </w:r>
      <w:r>
        <w:rPr>
          <w:color w:val="231F20"/>
          <w:spacing w:val="-16"/>
          <w:w w:val="105"/>
        </w:rPr>
        <w:t> </w:t>
      </w:r>
      <w:r>
        <w:rPr>
          <w:color w:val="231F20"/>
          <w:w w:val="105"/>
        </w:rPr>
        <w:t>athletics,</w:t>
      </w:r>
      <w:r>
        <w:rPr>
          <w:color w:val="231F20"/>
          <w:spacing w:val="-16"/>
          <w:w w:val="105"/>
        </w:rPr>
        <w:t> </w:t>
      </w:r>
      <w:r>
        <w:rPr>
          <w:color w:val="231F20"/>
          <w:w w:val="105"/>
        </w:rPr>
        <w:t>intercollegiate</w:t>
      </w:r>
      <w:r>
        <w:rPr>
          <w:color w:val="231F20"/>
          <w:spacing w:val="-16"/>
          <w:w w:val="105"/>
        </w:rPr>
        <w:t> </w:t>
      </w:r>
      <w:r>
        <w:rPr>
          <w:color w:val="231F20"/>
          <w:w w:val="105"/>
        </w:rPr>
        <w:t>athletic expenditures</w:t>
      </w:r>
      <w:r>
        <w:rPr>
          <w:color w:val="231F20"/>
          <w:spacing w:val="-29"/>
          <w:w w:val="105"/>
        </w:rPr>
        <w:t> </w:t>
      </w:r>
      <w:r>
        <w:rPr>
          <w:color w:val="231F20"/>
          <w:w w:val="105"/>
        </w:rPr>
        <w:t>and</w:t>
      </w:r>
      <w:r>
        <w:rPr>
          <w:color w:val="231F20"/>
          <w:spacing w:val="-29"/>
          <w:w w:val="105"/>
        </w:rPr>
        <w:t> </w:t>
      </w:r>
      <w:r>
        <w:rPr>
          <w:color w:val="231F20"/>
          <w:w w:val="105"/>
        </w:rPr>
        <w:t>revenue,</w:t>
      </w:r>
      <w:r>
        <w:rPr>
          <w:color w:val="231F20"/>
          <w:spacing w:val="-29"/>
          <w:w w:val="105"/>
        </w:rPr>
        <w:t> </w:t>
      </w:r>
      <w:r>
        <w:rPr>
          <w:color w:val="231F20"/>
          <w:w w:val="105"/>
        </w:rPr>
        <w:t>and</w:t>
      </w:r>
      <w:r>
        <w:rPr>
          <w:color w:val="231F20"/>
          <w:spacing w:val="-29"/>
          <w:w w:val="105"/>
        </w:rPr>
        <w:t> </w:t>
      </w:r>
      <w:r>
        <w:rPr>
          <w:color w:val="231F20"/>
          <w:w w:val="105"/>
        </w:rPr>
        <w:t>current</w:t>
      </w:r>
      <w:r>
        <w:rPr>
          <w:color w:val="231F20"/>
          <w:spacing w:val="-29"/>
          <w:w w:val="105"/>
        </w:rPr>
        <w:t> </w:t>
      </w:r>
      <w:r>
        <w:rPr>
          <w:color w:val="231F20"/>
          <w:w w:val="105"/>
        </w:rPr>
        <w:t>reform</w:t>
      </w:r>
      <w:r>
        <w:rPr>
          <w:color w:val="231F20"/>
          <w:spacing w:val="-29"/>
          <w:w w:val="105"/>
        </w:rPr>
        <w:t> </w:t>
      </w:r>
      <w:r>
        <w:rPr>
          <w:color w:val="231F20"/>
          <w:w w:val="105"/>
        </w:rPr>
        <w:t>strategies</w:t>
      </w:r>
      <w:r>
        <w:rPr>
          <w:color w:val="231F20"/>
          <w:spacing w:val="-29"/>
          <w:w w:val="105"/>
        </w:rPr>
        <w:t> </w:t>
      </w:r>
      <w:r>
        <w:rPr>
          <w:color w:val="231F20"/>
          <w:w w:val="105"/>
        </w:rPr>
        <w:t>in</w:t>
      </w:r>
      <w:r>
        <w:rPr>
          <w:color w:val="231F20"/>
          <w:spacing w:val="-29"/>
          <w:w w:val="105"/>
        </w:rPr>
        <w:t> </w:t>
      </w:r>
      <w:r>
        <w:rPr>
          <w:color w:val="231F20"/>
          <w:w w:val="105"/>
        </w:rPr>
        <w:t>intercollegiate athletics.</w:t>
      </w:r>
    </w:p>
    <w:p>
      <w:pPr>
        <w:pStyle w:val="Heading7"/>
        <w:spacing w:before="72"/>
      </w:pPr>
      <w:r>
        <w:rPr>
          <w:color w:val="231F20"/>
          <w:w w:val="95"/>
        </w:rPr>
        <w:t>SRM 679. Continued Enrollment. (1-3 Credits)</w:t>
      </w:r>
    </w:p>
    <w:p>
      <w:pPr>
        <w:spacing w:before="116"/>
        <w:ind w:left="140" w:right="0" w:firstLine="0"/>
        <w:jc w:val="left"/>
        <w:rPr>
          <w:b/>
          <w:sz w:val="16"/>
        </w:rPr>
      </w:pPr>
      <w:r>
        <w:rPr>
          <w:b/>
          <w:color w:val="231F20"/>
          <w:w w:val="95"/>
          <w:sz w:val="16"/>
        </w:rPr>
        <w:t>SRM 779. Continued Enrollment. (1-3 Credits)</w:t>
      </w:r>
    </w:p>
    <w:p>
      <w:pPr>
        <w:spacing w:before="145"/>
        <w:ind w:left="140" w:right="0" w:firstLine="0"/>
        <w:jc w:val="left"/>
        <w:rPr>
          <w:rFonts w:ascii="Arial Narrow"/>
          <w:b/>
          <w:sz w:val="36"/>
        </w:rPr>
      </w:pPr>
      <w:r>
        <w:rPr>
          <w:rFonts w:ascii="Arial Narrow"/>
          <w:b/>
          <w:color w:val="231F20"/>
          <w:w w:val="105"/>
          <w:sz w:val="36"/>
        </w:rPr>
        <w:t>SW - Social Work (SW)</w:t>
      </w:r>
    </w:p>
    <w:p>
      <w:pPr>
        <w:spacing w:before="228"/>
        <w:ind w:left="140" w:right="0" w:firstLine="0"/>
        <w:jc w:val="left"/>
        <w:rPr>
          <w:rFonts w:ascii="Arial Narrow"/>
          <w:b/>
          <w:sz w:val="36"/>
        </w:rPr>
      </w:pPr>
      <w:bookmarkStart w:name="SW - Social Work (SW)" w:id="276"/>
      <w:bookmarkEnd w:id="276"/>
      <w:r>
        <w:rPr/>
      </w:r>
      <w:r>
        <w:rPr>
          <w:rFonts w:ascii="Arial Narrow"/>
          <w:b/>
          <w:color w:val="231F20"/>
          <w:w w:val="105"/>
          <w:sz w:val="36"/>
        </w:rPr>
        <w:t>TH - Theatre (TH)</w:t>
      </w:r>
    </w:p>
    <w:p>
      <w:pPr>
        <w:spacing w:before="119"/>
        <w:ind w:left="140" w:right="0" w:firstLine="0"/>
        <w:jc w:val="left"/>
        <w:rPr>
          <w:b/>
          <w:sz w:val="16"/>
        </w:rPr>
      </w:pPr>
      <w:bookmarkStart w:name="TH - Theatre (TH)" w:id="277"/>
      <w:bookmarkEnd w:id="277"/>
      <w:r>
        <w:rPr/>
      </w:r>
      <w:r>
        <w:rPr>
          <w:b/>
          <w:color w:val="231F20"/>
          <w:sz w:val="16"/>
        </w:rPr>
        <w:t>TH 502. Dramatic Literature and Criticism I. (3 Credits)</w:t>
      </w:r>
    </w:p>
    <w:p>
      <w:pPr>
        <w:pStyle w:val="BodyText"/>
        <w:spacing w:line="288" w:lineRule="auto" w:before="36"/>
        <w:ind w:right="351"/>
      </w:pPr>
      <w:r>
        <w:rPr>
          <w:color w:val="231F20"/>
        </w:rPr>
        <w:t>Advanced study of the works of major playwrights and critical theorists of western theatre from Greece through the Romantic period. There will be extensive reading of both dramatic and critical literature. A major project</w:t>
      </w:r>
      <w:r>
        <w:rPr>
          <w:color w:val="231F20"/>
          <w:spacing w:val="-6"/>
        </w:rPr>
        <w:t> </w:t>
      </w:r>
      <w:r>
        <w:rPr>
          <w:color w:val="231F20"/>
        </w:rPr>
        <w:t>will</w:t>
      </w:r>
      <w:r>
        <w:rPr>
          <w:color w:val="231F20"/>
          <w:spacing w:val="-7"/>
        </w:rPr>
        <w:t> </w:t>
      </w:r>
      <w:r>
        <w:rPr>
          <w:color w:val="231F20"/>
        </w:rPr>
        <w:t>be</w:t>
      </w:r>
      <w:r>
        <w:rPr>
          <w:color w:val="231F20"/>
          <w:spacing w:val="-6"/>
        </w:rPr>
        <w:t> </w:t>
      </w:r>
      <w:r>
        <w:rPr>
          <w:color w:val="231F20"/>
        </w:rPr>
        <w:t>required.</w:t>
      </w:r>
      <w:r>
        <w:rPr>
          <w:color w:val="231F20"/>
          <w:spacing w:val="-7"/>
        </w:rPr>
        <w:t> </w:t>
      </w:r>
      <w:r>
        <w:rPr>
          <w:color w:val="231F20"/>
        </w:rPr>
        <w:t>(Fall,</w:t>
      </w:r>
      <w:r>
        <w:rPr>
          <w:color w:val="231F20"/>
          <w:spacing w:val="-7"/>
        </w:rPr>
        <w:t> </w:t>
      </w:r>
      <w:r>
        <w:rPr>
          <w:color w:val="231F20"/>
        </w:rPr>
        <w:t>odd-numbered</w:t>
      </w:r>
      <w:r>
        <w:rPr>
          <w:color w:val="231F20"/>
          <w:spacing w:val="-7"/>
        </w:rPr>
        <w:t> </w:t>
      </w:r>
      <w:r>
        <w:rPr>
          <w:color w:val="231F20"/>
        </w:rPr>
        <w:t>years)</w:t>
      </w:r>
    </w:p>
    <w:p>
      <w:pPr>
        <w:pStyle w:val="Heading7"/>
        <w:spacing w:before="77"/>
      </w:pPr>
      <w:r>
        <w:rPr>
          <w:color w:val="231F20"/>
        </w:rPr>
        <w:t>TH 505. Dramatic Literature and Criticism II. (3 Credits)</w:t>
      </w:r>
    </w:p>
    <w:p>
      <w:pPr>
        <w:pStyle w:val="BodyText"/>
        <w:spacing w:line="288" w:lineRule="auto" w:before="36"/>
        <w:ind w:right="254"/>
      </w:pPr>
      <w:r>
        <w:rPr>
          <w:color w:val="231F20"/>
          <w:w w:val="105"/>
        </w:rPr>
        <w:t>Advanced</w:t>
      </w:r>
      <w:r>
        <w:rPr>
          <w:color w:val="231F20"/>
          <w:spacing w:val="-15"/>
          <w:w w:val="105"/>
        </w:rPr>
        <w:t> </w:t>
      </w:r>
      <w:r>
        <w:rPr>
          <w:color w:val="231F20"/>
          <w:w w:val="105"/>
        </w:rPr>
        <w:t>study</w:t>
      </w:r>
      <w:r>
        <w:rPr>
          <w:color w:val="231F20"/>
          <w:spacing w:val="-15"/>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works</w:t>
      </w:r>
      <w:r>
        <w:rPr>
          <w:color w:val="231F20"/>
          <w:spacing w:val="-15"/>
          <w:w w:val="105"/>
        </w:rPr>
        <w:t> </w:t>
      </w:r>
      <w:r>
        <w:rPr>
          <w:color w:val="231F20"/>
          <w:w w:val="105"/>
        </w:rPr>
        <w:t>of</w:t>
      </w:r>
      <w:r>
        <w:rPr>
          <w:color w:val="231F20"/>
          <w:spacing w:val="-14"/>
          <w:w w:val="105"/>
        </w:rPr>
        <w:t> </w:t>
      </w:r>
      <w:r>
        <w:rPr>
          <w:color w:val="231F20"/>
          <w:w w:val="105"/>
        </w:rPr>
        <w:t>major</w:t>
      </w:r>
      <w:r>
        <w:rPr>
          <w:color w:val="231F20"/>
          <w:spacing w:val="-14"/>
          <w:w w:val="105"/>
        </w:rPr>
        <w:t> </w:t>
      </w:r>
      <w:r>
        <w:rPr>
          <w:color w:val="231F20"/>
          <w:w w:val="105"/>
        </w:rPr>
        <w:t>playwrights</w:t>
      </w:r>
      <w:r>
        <w:rPr>
          <w:color w:val="231F20"/>
          <w:spacing w:val="-15"/>
          <w:w w:val="105"/>
        </w:rPr>
        <w:t> </w:t>
      </w:r>
      <w:r>
        <w:rPr>
          <w:color w:val="231F20"/>
          <w:w w:val="105"/>
        </w:rPr>
        <w:t>and</w:t>
      </w:r>
      <w:r>
        <w:rPr>
          <w:color w:val="231F20"/>
          <w:spacing w:val="-15"/>
          <w:w w:val="105"/>
        </w:rPr>
        <w:t> </w:t>
      </w:r>
      <w:r>
        <w:rPr>
          <w:color w:val="231F20"/>
          <w:w w:val="105"/>
        </w:rPr>
        <w:t>critical</w:t>
      </w:r>
      <w:r>
        <w:rPr>
          <w:color w:val="231F20"/>
          <w:spacing w:val="-15"/>
          <w:w w:val="105"/>
        </w:rPr>
        <w:t> </w:t>
      </w:r>
      <w:r>
        <w:rPr>
          <w:color w:val="231F20"/>
          <w:w w:val="105"/>
        </w:rPr>
        <w:t>theorists of western theatre from the 19th and 20th centuries. There will be extensive</w:t>
      </w:r>
      <w:r>
        <w:rPr>
          <w:color w:val="231F20"/>
          <w:spacing w:val="-19"/>
          <w:w w:val="105"/>
        </w:rPr>
        <w:t> </w:t>
      </w:r>
      <w:r>
        <w:rPr>
          <w:color w:val="231F20"/>
          <w:w w:val="105"/>
        </w:rPr>
        <w:t>reading</w:t>
      </w:r>
      <w:r>
        <w:rPr>
          <w:color w:val="231F20"/>
          <w:spacing w:val="-19"/>
          <w:w w:val="105"/>
        </w:rPr>
        <w:t> </w:t>
      </w:r>
      <w:r>
        <w:rPr>
          <w:color w:val="231F20"/>
          <w:w w:val="105"/>
        </w:rPr>
        <w:t>of</w:t>
      </w:r>
      <w:r>
        <w:rPr>
          <w:color w:val="231F20"/>
          <w:spacing w:val="-18"/>
          <w:w w:val="105"/>
        </w:rPr>
        <w:t> </w:t>
      </w:r>
      <w:r>
        <w:rPr>
          <w:color w:val="231F20"/>
          <w:w w:val="105"/>
        </w:rPr>
        <w:t>both</w:t>
      </w:r>
      <w:r>
        <w:rPr>
          <w:color w:val="231F20"/>
          <w:spacing w:val="-18"/>
          <w:w w:val="105"/>
        </w:rPr>
        <w:t> </w:t>
      </w:r>
      <w:r>
        <w:rPr>
          <w:color w:val="231F20"/>
          <w:w w:val="105"/>
        </w:rPr>
        <w:t>dramatic</w:t>
      </w:r>
      <w:r>
        <w:rPr>
          <w:color w:val="231F20"/>
          <w:spacing w:val="-18"/>
          <w:w w:val="105"/>
        </w:rPr>
        <w:t> </w:t>
      </w:r>
      <w:r>
        <w:rPr>
          <w:color w:val="231F20"/>
          <w:w w:val="105"/>
        </w:rPr>
        <w:t>and</w:t>
      </w:r>
      <w:r>
        <w:rPr>
          <w:color w:val="231F20"/>
          <w:spacing w:val="-19"/>
          <w:w w:val="105"/>
        </w:rPr>
        <w:t> </w:t>
      </w:r>
      <w:r>
        <w:rPr>
          <w:color w:val="231F20"/>
          <w:w w:val="105"/>
        </w:rPr>
        <w:t>critical</w:t>
      </w:r>
      <w:r>
        <w:rPr>
          <w:color w:val="231F20"/>
          <w:spacing w:val="-19"/>
          <w:w w:val="105"/>
        </w:rPr>
        <w:t> </w:t>
      </w:r>
      <w:r>
        <w:rPr>
          <w:color w:val="231F20"/>
          <w:w w:val="105"/>
        </w:rPr>
        <w:t>literature.</w:t>
      </w:r>
      <w:r>
        <w:rPr>
          <w:color w:val="231F20"/>
          <w:spacing w:val="-19"/>
          <w:w w:val="105"/>
        </w:rPr>
        <w:t> </w:t>
      </w:r>
      <w:r>
        <w:rPr>
          <w:color w:val="231F20"/>
          <w:w w:val="105"/>
        </w:rPr>
        <w:t>A</w:t>
      </w:r>
      <w:r>
        <w:rPr>
          <w:color w:val="231F20"/>
          <w:spacing w:val="-18"/>
          <w:w w:val="105"/>
        </w:rPr>
        <w:t> </w:t>
      </w:r>
      <w:r>
        <w:rPr>
          <w:color w:val="231F20"/>
          <w:w w:val="105"/>
        </w:rPr>
        <w:t>major</w:t>
      </w:r>
      <w:r>
        <w:rPr>
          <w:color w:val="231F20"/>
          <w:spacing w:val="-18"/>
          <w:w w:val="105"/>
        </w:rPr>
        <w:t> </w:t>
      </w:r>
      <w:r>
        <w:rPr>
          <w:color w:val="231F20"/>
          <w:w w:val="105"/>
        </w:rPr>
        <w:t>project will</w:t>
      </w:r>
      <w:r>
        <w:rPr>
          <w:color w:val="231F20"/>
          <w:spacing w:val="-12"/>
          <w:w w:val="105"/>
        </w:rPr>
        <w:t> </w:t>
      </w:r>
      <w:r>
        <w:rPr>
          <w:color w:val="231F20"/>
          <w:w w:val="105"/>
        </w:rPr>
        <w:t>be</w:t>
      </w:r>
      <w:r>
        <w:rPr>
          <w:color w:val="231F20"/>
          <w:spacing w:val="-11"/>
          <w:w w:val="105"/>
        </w:rPr>
        <w:t> </w:t>
      </w:r>
      <w:r>
        <w:rPr>
          <w:color w:val="231F20"/>
          <w:w w:val="105"/>
        </w:rPr>
        <w:t>required.</w:t>
      </w:r>
      <w:r>
        <w:rPr>
          <w:color w:val="231F20"/>
          <w:spacing w:val="-12"/>
          <w:w w:val="105"/>
        </w:rPr>
        <w:t> </w:t>
      </w:r>
      <w:r>
        <w:rPr>
          <w:color w:val="231F20"/>
          <w:w w:val="105"/>
        </w:rPr>
        <w:t>(Spring,</w:t>
      </w:r>
      <w:r>
        <w:rPr>
          <w:color w:val="231F20"/>
          <w:spacing w:val="-11"/>
          <w:w w:val="105"/>
        </w:rPr>
        <w:t> </w:t>
      </w:r>
      <w:r>
        <w:rPr>
          <w:color w:val="231F20"/>
          <w:w w:val="105"/>
        </w:rPr>
        <w:t>odd-numbered</w:t>
      </w:r>
      <w:r>
        <w:rPr>
          <w:color w:val="231F20"/>
          <w:spacing w:val="-12"/>
          <w:w w:val="105"/>
        </w:rPr>
        <w:t> </w:t>
      </w:r>
      <w:r>
        <w:rPr>
          <w:color w:val="231F20"/>
          <w:w w:val="105"/>
        </w:rPr>
        <w:t>years)</w:t>
      </w:r>
    </w:p>
    <w:p>
      <w:pPr>
        <w:pStyle w:val="Heading7"/>
        <w:spacing w:before="77"/>
      </w:pPr>
      <w:r>
        <w:rPr>
          <w:color w:val="231F20"/>
        </w:rPr>
        <w:t>TH 530. Theatre History I. (3 Credits)</w:t>
      </w:r>
    </w:p>
    <w:p>
      <w:pPr>
        <w:pStyle w:val="BodyText"/>
        <w:spacing w:line="288" w:lineRule="auto" w:before="36"/>
        <w:ind w:right="220"/>
      </w:pPr>
      <w:r>
        <w:rPr>
          <w:color w:val="231F20"/>
        </w:rPr>
        <w:t>Advanced study and research of speciﬁc plays and staging practices of the Greek, Roman, Medieval, and Renaissance periods with an emphasis on the unique methods and problems associated with theatre history research. (Fall, even-numbered years)</w:t>
      </w:r>
    </w:p>
    <w:p>
      <w:pPr>
        <w:pStyle w:val="Heading7"/>
        <w:spacing w:before="77"/>
      </w:pPr>
      <w:r>
        <w:rPr>
          <w:color w:val="231F20"/>
        </w:rPr>
        <w:t>TH 540. Theatre History II. (3 Credits)</w:t>
      </w:r>
    </w:p>
    <w:p>
      <w:pPr>
        <w:pStyle w:val="BodyText"/>
        <w:spacing w:line="288" w:lineRule="auto" w:before="36"/>
        <w:ind w:right="398"/>
      </w:pPr>
      <w:r>
        <w:rPr>
          <w:color w:val="231F20"/>
        </w:rPr>
        <w:t>Advanced study and research of speciﬁc plays and staging practices  of the Restoration, Eighteenth </w:t>
      </w:r>
      <w:r>
        <w:rPr>
          <w:color w:val="231F20"/>
          <w:spacing w:val="-3"/>
        </w:rPr>
        <w:t>Century, </w:t>
      </w:r>
      <w:r>
        <w:rPr>
          <w:color w:val="231F20"/>
        </w:rPr>
        <w:t>Romantic, and Modern Periods; study and research of non-Western theatre practice. (Spring, even- numbered</w:t>
      </w:r>
      <w:r>
        <w:rPr>
          <w:color w:val="231F20"/>
          <w:spacing w:val="-7"/>
        </w:rPr>
        <w:t> </w:t>
      </w:r>
      <w:r>
        <w:rPr>
          <w:color w:val="231F20"/>
        </w:rPr>
        <w:t>years)</w:t>
      </w:r>
    </w:p>
    <w:p>
      <w:pPr>
        <w:pStyle w:val="Heading7"/>
        <w:spacing w:before="77"/>
      </w:pPr>
      <w:r>
        <w:rPr>
          <w:color w:val="231F20"/>
        </w:rPr>
        <w:t>TH 560. Arts Management. (3 Credits)</w:t>
      </w:r>
    </w:p>
    <w:p>
      <w:pPr>
        <w:pStyle w:val="BodyText"/>
        <w:spacing w:line="288" w:lineRule="auto" w:before="36"/>
        <w:ind w:right="158"/>
      </w:pPr>
      <w:r>
        <w:rPr>
          <w:color w:val="231F20"/>
        </w:rPr>
        <w:t>Advanced study of the various approaches used in theatre management. Emphasis will include box ofﬁce management, marketing strategies, funding challenges, promotion, and public relations activities speciﬁc</w:t>
      </w:r>
    </w:p>
    <w:p>
      <w:pPr>
        <w:pStyle w:val="BodyText"/>
        <w:spacing w:line="288" w:lineRule="auto"/>
      </w:pPr>
      <w:r>
        <w:rPr>
          <w:color w:val="231F20"/>
          <w:w w:val="105"/>
        </w:rPr>
        <w:t>to</w:t>
      </w:r>
      <w:r>
        <w:rPr>
          <w:color w:val="231F20"/>
          <w:spacing w:val="-22"/>
          <w:w w:val="105"/>
        </w:rPr>
        <w:t> </w:t>
      </w:r>
      <w:r>
        <w:rPr>
          <w:color w:val="231F20"/>
          <w:w w:val="105"/>
        </w:rPr>
        <w:t>arts</w:t>
      </w:r>
      <w:r>
        <w:rPr>
          <w:color w:val="231F20"/>
          <w:spacing w:val="-22"/>
          <w:w w:val="105"/>
        </w:rPr>
        <w:t> </w:t>
      </w:r>
      <w:r>
        <w:rPr>
          <w:color w:val="231F20"/>
          <w:w w:val="105"/>
        </w:rPr>
        <w:t>organizations.</w:t>
      </w:r>
      <w:r>
        <w:rPr>
          <w:color w:val="231F20"/>
          <w:spacing w:val="-22"/>
          <w:w w:val="105"/>
        </w:rPr>
        <w:t> </w:t>
      </w:r>
      <w:r>
        <w:rPr>
          <w:color w:val="231F20"/>
          <w:w w:val="105"/>
        </w:rPr>
        <w:t>A</w:t>
      </w:r>
      <w:r>
        <w:rPr>
          <w:color w:val="231F20"/>
          <w:spacing w:val="-22"/>
          <w:w w:val="105"/>
        </w:rPr>
        <w:t> </w:t>
      </w:r>
      <w:r>
        <w:rPr>
          <w:color w:val="231F20"/>
          <w:w w:val="105"/>
        </w:rPr>
        <w:t>major</w:t>
      </w:r>
      <w:r>
        <w:rPr>
          <w:color w:val="231F20"/>
          <w:spacing w:val="-22"/>
          <w:w w:val="105"/>
        </w:rPr>
        <w:t> </w:t>
      </w:r>
      <w:r>
        <w:rPr>
          <w:color w:val="231F20"/>
          <w:w w:val="105"/>
        </w:rPr>
        <w:t>project</w:t>
      </w:r>
      <w:r>
        <w:rPr>
          <w:color w:val="231F20"/>
          <w:spacing w:val="-22"/>
          <w:w w:val="105"/>
        </w:rPr>
        <w:t> </w:t>
      </w:r>
      <w:r>
        <w:rPr>
          <w:color w:val="231F20"/>
          <w:w w:val="105"/>
        </w:rPr>
        <w:t>will</w:t>
      </w:r>
      <w:r>
        <w:rPr>
          <w:color w:val="231F20"/>
          <w:spacing w:val="-23"/>
          <w:w w:val="105"/>
        </w:rPr>
        <w:t> </w:t>
      </w:r>
      <w:r>
        <w:rPr>
          <w:color w:val="231F20"/>
          <w:w w:val="105"/>
        </w:rPr>
        <w:t>be</w:t>
      </w:r>
      <w:r>
        <w:rPr>
          <w:color w:val="231F20"/>
          <w:spacing w:val="-22"/>
          <w:w w:val="105"/>
        </w:rPr>
        <w:t> </w:t>
      </w:r>
      <w:r>
        <w:rPr>
          <w:color w:val="231F20"/>
          <w:w w:val="105"/>
        </w:rPr>
        <w:t>required.</w:t>
      </w:r>
      <w:r>
        <w:rPr>
          <w:color w:val="231F20"/>
          <w:spacing w:val="-23"/>
          <w:w w:val="105"/>
        </w:rPr>
        <w:t> </w:t>
      </w:r>
      <w:r>
        <w:rPr>
          <w:color w:val="231F20"/>
          <w:w w:val="105"/>
        </w:rPr>
        <w:t>(Spring,</w:t>
      </w:r>
      <w:r>
        <w:rPr>
          <w:color w:val="231F20"/>
          <w:spacing w:val="-22"/>
          <w:w w:val="105"/>
        </w:rPr>
        <w:t> </w:t>
      </w:r>
      <w:r>
        <w:rPr>
          <w:color w:val="231F20"/>
          <w:w w:val="105"/>
        </w:rPr>
        <w:t>odd- numbered</w:t>
      </w:r>
      <w:r>
        <w:rPr>
          <w:color w:val="231F20"/>
          <w:spacing w:val="-9"/>
          <w:w w:val="105"/>
        </w:rPr>
        <w:t> </w:t>
      </w:r>
      <w:r>
        <w:rPr>
          <w:color w:val="231F20"/>
          <w:w w:val="105"/>
        </w:rPr>
        <w:t>years)</w:t>
      </w:r>
    </w:p>
    <w:p>
      <w:pPr>
        <w:pStyle w:val="Heading7"/>
      </w:pPr>
      <w:r>
        <w:rPr>
          <w:color w:val="231F20"/>
        </w:rPr>
        <w:t>TH 570. Directing. (3 Credits)</w:t>
      </w:r>
    </w:p>
    <w:p>
      <w:pPr>
        <w:pStyle w:val="BodyText"/>
        <w:spacing w:line="288" w:lineRule="auto" w:before="36"/>
        <w:ind w:right="267"/>
      </w:pPr>
      <w:r>
        <w:rPr>
          <w:color w:val="231F20"/>
          <w:w w:val="105"/>
        </w:rPr>
        <w:t>Advanced</w:t>
      </w:r>
      <w:r>
        <w:rPr>
          <w:color w:val="231F20"/>
          <w:spacing w:val="-15"/>
          <w:w w:val="105"/>
        </w:rPr>
        <w:t> </w:t>
      </w:r>
      <w:r>
        <w:rPr>
          <w:color w:val="231F20"/>
          <w:w w:val="105"/>
        </w:rPr>
        <w:t>study</w:t>
      </w:r>
      <w:r>
        <w:rPr>
          <w:color w:val="231F20"/>
          <w:spacing w:val="-15"/>
          <w:w w:val="105"/>
        </w:rPr>
        <w:t> </w:t>
      </w:r>
      <w:r>
        <w:rPr>
          <w:color w:val="231F20"/>
          <w:w w:val="105"/>
        </w:rPr>
        <w:t>of</w:t>
      </w:r>
      <w:r>
        <w:rPr>
          <w:color w:val="231F20"/>
          <w:spacing w:val="-14"/>
          <w:w w:val="105"/>
        </w:rPr>
        <w:t> </w:t>
      </w:r>
      <w:r>
        <w:rPr>
          <w:color w:val="231F20"/>
          <w:w w:val="105"/>
        </w:rPr>
        <w:t>the</w:t>
      </w:r>
      <w:r>
        <w:rPr>
          <w:color w:val="231F20"/>
          <w:spacing w:val="-14"/>
          <w:w w:val="105"/>
        </w:rPr>
        <w:t> </w:t>
      </w:r>
      <w:r>
        <w:rPr>
          <w:color w:val="231F20"/>
          <w:w w:val="105"/>
        </w:rPr>
        <w:t>art</w:t>
      </w:r>
      <w:r>
        <w:rPr>
          <w:color w:val="231F20"/>
          <w:spacing w:val="-14"/>
          <w:w w:val="105"/>
        </w:rPr>
        <w:t> </w:t>
      </w:r>
      <w:r>
        <w:rPr>
          <w:color w:val="231F20"/>
          <w:w w:val="105"/>
        </w:rPr>
        <w:t>and</w:t>
      </w:r>
      <w:r>
        <w:rPr>
          <w:color w:val="231F20"/>
          <w:spacing w:val="-15"/>
          <w:w w:val="105"/>
        </w:rPr>
        <w:t> </w:t>
      </w:r>
      <w:r>
        <w:rPr>
          <w:color w:val="231F20"/>
          <w:w w:val="105"/>
        </w:rPr>
        <w:t>practice</w:t>
      </w:r>
      <w:r>
        <w:rPr>
          <w:color w:val="231F20"/>
          <w:spacing w:val="-14"/>
          <w:w w:val="105"/>
        </w:rPr>
        <w:t> </w:t>
      </w:r>
      <w:r>
        <w:rPr>
          <w:color w:val="231F20"/>
          <w:w w:val="105"/>
        </w:rPr>
        <w:t>of</w:t>
      </w:r>
      <w:r>
        <w:rPr>
          <w:color w:val="231F20"/>
          <w:spacing w:val="-14"/>
          <w:w w:val="105"/>
        </w:rPr>
        <w:t> </w:t>
      </w:r>
      <w:r>
        <w:rPr>
          <w:color w:val="231F20"/>
          <w:w w:val="105"/>
        </w:rPr>
        <w:t>stage</w:t>
      </w:r>
      <w:r>
        <w:rPr>
          <w:color w:val="231F20"/>
          <w:spacing w:val="-15"/>
          <w:w w:val="105"/>
        </w:rPr>
        <w:t> </w:t>
      </w:r>
      <w:r>
        <w:rPr>
          <w:color w:val="231F20"/>
          <w:w w:val="105"/>
        </w:rPr>
        <w:t>direction;</w:t>
      </w:r>
      <w:r>
        <w:rPr>
          <w:color w:val="231F20"/>
          <w:spacing w:val="-15"/>
          <w:w w:val="105"/>
        </w:rPr>
        <w:t> </w:t>
      </w:r>
      <w:r>
        <w:rPr>
          <w:color w:val="231F20"/>
          <w:w w:val="105"/>
        </w:rPr>
        <w:t>study</w:t>
      </w:r>
      <w:r>
        <w:rPr>
          <w:color w:val="231F20"/>
          <w:spacing w:val="-15"/>
          <w:w w:val="105"/>
        </w:rPr>
        <w:t> </w:t>
      </w:r>
      <w:r>
        <w:rPr>
          <w:color w:val="231F20"/>
          <w:w w:val="105"/>
        </w:rPr>
        <w:t>of</w:t>
      </w:r>
      <w:r>
        <w:rPr>
          <w:color w:val="231F20"/>
          <w:spacing w:val="-14"/>
          <w:w w:val="105"/>
        </w:rPr>
        <w:t> </w:t>
      </w:r>
      <w:r>
        <w:rPr>
          <w:color w:val="231F20"/>
          <w:w w:val="105"/>
        </w:rPr>
        <w:t>the work and theories of influential directors; intensive research of the work</w:t>
      </w:r>
      <w:r>
        <w:rPr>
          <w:color w:val="231F20"/>
          <w:spacing w:val="-16"/>
          <w:w w:val="105"/>
        </w:rPr>
        <w:t> </w:t>
      </w:r>
      <w:r>
        <w:rPr>
          <w:color w:val="231F20"/>
          <w:w w:val="105"/>
        </w:rPr>
        <w:t>of</w:t>
      </w:r>
      <w:r>
        <w:rPr>
          <w:color w:val="231F20"/>
          <w:spacing w:val="-15"/>
          <w:w w:val="105"/>
        </w:rPr>
        <w:t> </w:t>
      </w:r>
      <w:r>
        <w:rPr>
          <w:color w:val="231F20"/>
          <w:w w:val="105"/>
        </w:rPr>
        <w:t>a</w:t>
      </w:r>
      <w:r>
        <w:rPr>
          <w:color w:val="231F20"/>
          <w:spacing w:val="-16"/>
          <w:w w:val="105"/>
        </w:rPr>
        <w:t> </w:t>
      </w:r>
      <w:r>
        <w:rPr>
          <w:color w:val="231F20"/>
          <w:w w:val="105"/>
        </w:rPr>
        <w:t>chosen</w:t>
      </w:r>
      <w:r>
        <w:rPr>
          <w:color w:val="231F20"/>
          <w:spacing w:val="-16"/>
          <w:w w:val="105"/>
        </w:rPr>
        <w:t> </w:t>
      </w:r>
      <w:r>
        <w:rPr>
          <w:color w:val="231F20"/>
          <w:w w:val="105"/>
        </w:rPr>
        <w:t>playwright</w:t>
      </w:r>
      <w:r>
        <w:rPr>
          <w:color w:val="231F20"/>
          <w:spacing w:val="-16"/>
          <w:w w:val="105"/>
        </w:rPr>
        <w:t> </w:t>
      </w:r>
      <w:r>
        <w:rPr>
          <w:color w:val="231F20"/>
          <w:w w:val="105"/>
        </w:rPr>
        <w:t>culminating</w:t>
      </w:r>
      <w:r>
        <w:rPr>
          <w:color w:val="231F20"/>
          <w:spacing w:val="-16"/>
          <w:w w:val="105"/>
        </w:rPr>
        <w:t> </w:t>
      </w:r>
      <w:r>
        <w:rPr>
          <w:color w:val="231F20"/>
          <w:w w:val="105"/>
        </w:rPr>
        <w:t>in</w:t>
      </w:r>
      <w:r>
        <w:rPr>
          <w:color w:val="231F20"/>
          <w:spacing w:val="-16"/>
          <w:w w:val="105"/>
        </w:rPr>
        <w:t> </w:t>
      </w:r>
      <w:r>
        <w:rPr>
          <w:color w:val="231F20"/>
          <w:w w:val="105"/>
        </w:rPr>
        <w:t>the</w:t>
      </w:r>
      <w:r>
        <w:rPr>
          <w:color w:val="231F20"/>
          <w:spacing w:val="-15"/>
          <w:w w:val="105"/>
        </w:rPr>
        <w:t> </w:t>
      </w:r>
      <w:r>
        <w:rPr>
          <w:color w:val="231F20"/>
          <w:w w:val="105"/>
        </w:rPr>
        <w:t>production</w:t>
      </w:r>
      <w:r>
        <w:rPr>
          <w:color w:val="231F20"/>
          <w:spacing w:val="-15"/>
          <w:w w:val="105"/>
        </w:rPr>
        <w:t> </w:t>
      </w:r>
      <w:r>
        <w:rPr>
          <w:color w:val="231F20"/>
          <w:w w:val="105"/>
        </w:rPr>
        <w:t>of</w:t>
      </w:r>
      <w:r>
        <w:rPr>
          <w:color w:val="231F20"/>
          <w:spacing w:val="-15"/>
          <w:w w:val="105"/>
        </w:rPr>
        <w:t> </w:t>
      </w:r>
      <w:r>
        <w:rPr>
          <w:color w:val="231F20"/>
          <w:w w:val="105"/>
        </w:rPr>
        <w:t>a</w:t>
      </w:r>
      <w:r>
        <w:rPr>
          <w:color w:val="231F20"/>
          <w:spacing w:val="-16"/>
          <w:w w:val="105"/>
        </w:rPr>
        <w:t> </w:t>
      </w:r>
      <w:r>
        <w:rPr>
          <w:color w:val="231F20"/>
          <w:w w:val="105"/>
        </w:rPr>
        <w:t>one-act play</w:t>
      </w:r>
      <w:r>
        <w:rPr>
          <w:color w:val="231F20"/>
          <w:spacing w:val="-21"/>
          <w:w w:val="105"/>
        </w:rPr>
        <w:t> </w:t>
      </w:r>
      <w:r>
        <w:rPr>
          <w:color w:val="231F20"/>
          <w:w w:val="105"/>
        </w:rPr>
        <w:t>or</w:t>
      </w:r>
      <w:r>
        <w:rPr>
          <w:color w:val="231F20"/>
          <w:spacing w:val="-20"/>
          <w:w w:val="105"/>
        </w:rPr>
        <w:t> </w:t>
      </w:r>
      <w:r>
        <w:rPr>
          <w:color w:val="231F20"/>
          <w:w w:val="105"/>
        </w:rPr>
        <w:t>cutting</w:t>
      </w:r>
      <w:r>
        <w:rPr>
          <w:color w:val="231F20"/>
          <w:spacing w:val="-21"/>
          <w:w w:val="105"/>
        </w:rPr>
        <w:t> </w:t>
      </w:r>
      <w:r>
        <w:rPr>
          <w:color w:val="231F20"/>
          <w:w w:val="105"/>
        </w:rPr>
        <w:t>from</w:t>
      </w:r>
      <w:r>
        <w:rPr>
          <w:color w:val="231F20"/>
          <w:spacing w:val="-20"/>
          <w:w w:val="105"/>
        </w:rPr>
        <w:t> </w:t>
      </w:r>
      <w:r>
        <w:rPr>
          <w:color w:val="231F20"/>
          <w:w w:val="105"/>
        </w:rPr>
        <w:t>a</w:t>
      </w:r>
      <w:r>
        <w:rPr>
          <w:color w:val="231F20"/>
          <w:spacing w:val="-21"/>
          <w:w w:val="105"/>
        </w:rPr>
        <w:t> </w:t>
      </w:r>
      <w:r>
        <w:rPr>
          <w:color w:val="231F20"/>
          <w:w w:val="105"/>
        </w:rPr>
        <w:t>full-length</w:t>
      </w:r>
      <w:r>
        <w:rPr>
          <w:color w:val="231F20"/>
          <w:spacing w:val="-20"/>
          <w:w w:val="105"/>
        </w:rPr>
        <w:t> </w:t>
      </w:r>
      <w:r>
        <w:rPr>
          <w:color w:val="231F20"/>
          <w:spacing w:val="-4"/>
          <w:w w:val="105"/>
        </w:rPr>
        <w:t>play.</w:t>
      </w:r>
      <w:r>
        <w:rPr>
          <w:color w:val="231F20"/>
          <w:spacing w:val="-20"/>
          <w:w w:val="105"/>
        </w:rPr>
        <w:t> </w:t>
      </w:r>
      <w:r>
        <w:rPr>
          <w:color w:val="231F20"/>
          <w:w w:val="105"/>
        </w:rPr>
        <w:t>Prerequisite:</w:t>
      </w:r>
      <w:r>
        <w:rPr>
          <w:color w:val="231F20"/>
          <w:spacing w:val="-21"/>
          <w:w w:val="105"/>
        </w:rPr>
        <w:t> </w:t>
      </w:r>
      <w:r>
        <w:rPr>
          <w:color w:val="231F20"/>
          <w:w w:val="105"/>
        </w:rPr>
        <w:t>previous</w:t>
      </w:r>
      <w:r>
        <w:rPr>
          <w:color w:val="231F20"/>
          <w:spacing w:val="-21"/>
          <w:w w:val="105"/>
        </w:rPr>
        <w:t> </w:t>
      </w:r>
      <w:r>
        <w:rPr>
          <w:color w:val="231F20"/>
          <w:w w:val="105"/>
        </w:rPr>
        <w:t>production experience</w:t>
      </w:r>
      <w:r>
        <w:rPr>
          <w:color w:val="231F20"/>
          <w:spacing w:val="-30"/>
          <w:w w:val="105"/>
        </w:rPr>
        <w:t> </w:t>
      </w:r>
      <w:r>
        <w:rPr>
          <w:color w:val="231F20"/>
          <w:w w:val="105"/>
        </w:rPr>
        <w:t>or</w:t>
      </w:r>
      <w:r>
        <w:rPr>
          <w:color w:val="231F20"/>
          <w:spacing w:val="-30"/>
          <w:w w:val="105"/>
        </w:rPr>
        <w:t> </w:t>
      </w:r>
      <w:r>
        <w:rPr>
          <w:color w:val="231F20"/>
          <w:w w:val="105"/>
        </w:rPr>
        <w:t>departmental</w:t>
      </w:r>
      <w:r>
        <w:rPr>
          <w:color w:val="231F20"/>
          <w:spacing w:val="-30"/>
          <w:w w:val="105"/>
        </w:rPr>
        <w:t> </w:t>
      </w:r>
      <w:r>
        <w:rPr>
          <w:color w:val="231F20"/>
          <w:w w:val="105"/>
        </w:rPr>
        <w:t>approval.</w:t>
      </w:r>
      <w:r>
        <w:rPr>
          <w:color w:val="231F20"/>
          <w:spacing w:val="-30"/>
          <w:w w:val="105"/>
        </w:rPr>
        <w:t> </w:t>
      </w:r>
      <w:r>
        <w:rPr>
          <w:color w:val="231F20"/>
          <w:w w:val="105"/>
        </w:rPr>
        <w:t>(Spring,</w:t>
      </w:r>
      <w:r>
        <w:rPr>
          <w:color w:val="231F20"/>
          <w:spacing w:val="-30"/>
          <w:w w:val="105"/>
        </w:rPr>
        <w:t> </w:t>
      </w:r>
      <w:r>
        <w:rPr>
          <w:color w:val="231F20"/>
          <w:w w:val="105"/>
        </w:rPr>
        <w:t>even-numbered</w:t>
      </w:r>
      <w:r>
        <w:rPr>
          <w:color w:val="231F20"/>
          <w:spacing w:val="-30"/>
          <w:w w:val="105"/>
        </w:rPr>
        <w:t> </w:t>
      </w:r>
      <w:r>
        <w:rPr>
          <w:color w:val="231F20"/>
          <w:w w:val="105"/>
        </w:rPr>
        <w:t>years)</w:t>
      </w:r>
    </w:p>
    <w:p>
      <w:pPr>
        <w:pStyle w:val="Heading7"/>
      </w:pPr>
      <w:r>
        <w:rPr>
          <w:color w:val="231F20"/>
        </w:rPr>
        <w:t>TH 580. Topics in Theatre. (3 Credits)</w:t>
      </w:r>
    </w:p>
    <w:p>
      <w:pPr>
        <w:pStyle w:val="BodyText"/>
        <w:spacing w:line="288" w:lineRule="auto" w:before="36"/>
        <w:ind w:right="267"/>
      </w:pPr>
      <w:r>
        <w:rPr>
          <w:color w:val="231F20"/>
        </w:rPr>
        <w:t>A detailed study of a particular topic of special interest. Topics will vary but will be listed in the schedule of classes offered, and on the students' transcripts. May include a ﬁeld trip. May be repeated one time. A major project will be required. (Fall, odd-numbered years)</w:t>
      </w:r>
    </w:p>
    <w:p>
      <w:pPr>
        <w:spacing w:after="0" w:line="288" w:lineRule="auto"/>
        <w:sectPr>
          <w:headerReference w:type="even" r:id="rId158"/>
          <w:headerReference w:type="default" r:id="rId159"/>
          <w:pgSz w:w="12240" w:h="15840"/>
          <w:pgMar w:header="677" w:footer="0" w:top="1240" w:bottom="280" w:left="580" w:right="560"/>
          <w:pgNumType w:start="114"/>
          <w:cols w:num="2" w:equalWidth="0">
            <w:col w:w="5434" w:space="74"/>
            <w:col w:w="5592"/>
          </w:cols>
        </w:sectPr>
      </w:pPr>
    </w:p>
    <w:p>
      <w:pPr>
        <w:pStyle w:val="Heading2"/>
        <w:spacing w:before="151"/>
      </w:pPr>
      <w:bookmarkStart w:name="WS - Women's Studies (WS)" w:id="278"/>
      <w:bookmarkEnd w:id="278"/>
      <w:r>
        <w:rPr>
          <w:b w:val="0"/>
        </w:rPr>
      </w:r>
      <w:r>
        <w:rPr>
          <w:color w:val="231F20"/>
          <w:w w:val="105"/>
        </w:rPr>
        <w:t>TL - Teacher Leader (TL)</w:t>
      </w:r>
    </w:p>
    <w:p>
      <w:pPr>
        <w:pStyle w:val="Heading7"/>
        <w:spacing w:line="300" w:lineRule="atLeast" w:before="3"/>
        <w:ind w:right="7815"/>
      </w:pPr>
      <w:bookmarkStart w:name="TL - Teacher Leader (TL)" w:id="279"/>
      <w:bookmarkEnd w:id="279"/>
      <w:r>
        <w:rPr>
          <w:b w:val="0"/>
        </w:rPr>
      </w:r>
      <w:r>
        <w:rPr>
          <w:color w:val="231F20"/>
          <w:w w:val="95"/>
        </w:rPr>
        <w:t>TL 679. Continued Enrollment. (1-3 Credits) </w:t>
      </w:r>
      <w:r>
        <w:rPr>
          <w:color w:val="231F20"/>
        </w:rPr>
        <w:t>TL 710. The Teacher Leader. (3 Credits)</w:t>
      </w:r>
    </w:p>
    <w:p>
      <w:pPr>
        <w:pStyle w:val="BodyText"/>
        <w:spacing w:line="288" w:lineRule="auto" w:before="36"/>
        <w:ind w:right="5798"/>
      </w:pPr>
      <w:r>
        <w:rPr>
          <w:color w:val="231F20"/>
          <w:w w:val="105"/>
        </w:rPr>
        <w:t>This</w:t>
      </w:r>
      <w:r>
        <w:rPr>
          <w:color w:val="231F20"/>
          <w:spacing w:val="-21"/>
          <w:w w:val="105"/>
        </w:rPr>
        <w:t> </w:t>
      </w:r>
      <w:r>
        <w:rPr>
          <w:color w:val="231F20"/>
          <w:w w:val="105"/>
        </w:rPr>
        <w:t>course</w:t>
      </w:r>
      <w:r>
        <w:rPr>
          <w:color w:val="231F20"/>
          <w:spacing w:val="-21"/>
          <w:w w:val="105"/>
        </w:rPr>
        <w:t> </w:t>
      </w:r>
      <w:r>
        <w:rPr>
          <w:color w:val="231F20"/>
          <w:w w:val="105"/>
        </w:rPr>
        <w:t>provides</w:t>
      </w:r>
      <w:r>
        <w:rPr>
          <w:color w:val="231F20"/>
          <w:spacing w:val="-21"/>
          <w:w w:val="105"/>
        </w:rPr>
        <w:t> </w:t>
      </w:r>
      <w:r>
        <w:rPr>
          <w:color w:val="231F20"/>
          <w:w w:val="105"/>
        </w:rPr>
        <w:t>an</w:t>
      </w:r>
      <w:r>
        <w:rPr>
          <w:color w:val="231F20"/>
          <w:spacing w:val="-21"/>
          <w:w w:val="105"/>
        </w:rPr>
        <w:t> </w:t>
      </w:r>
      <w:r>
        <w:rPr>
          <w:color w:val="231F20"/>
          <w:w w:val="105"/>
        </w:rPr>
        <w:t>overview</w:t>
      </w:r>
      <w:r>
        <w:rPr>
          <w:color w:val="231F20"/>
          <w:spacing w:val="-21"/>
          <w:w w:val="105"/>
        </w:rPr>
        <w:t> </w:t>
      </w:r>
      <w:r>
        <w:rPr>
          <w:color w:val="231F20"/>
          <w:w w:val="105"/>
        </w:rPr>
        <w:t>of</w:t>
      </w:r>
      <w:r>
        <w:rPr>
          <w:color w:val="231F20"/>
          <w:spacing w:val="-21"/>
          <w:w w:val="105"/>
        </w:rPr>
        <w:t> </w:t>
      </w:r>
      <w:r>
        <w:rPr>
          <w:color w:val="231F20"/>
          <w:w w:val="105"/>
        </w:rPr>
        <w:t>the</w:t>
      </w:r>
      <w:r>
        <w:rPr>
          <w:color w:val="231F20"/>
          <w:spacing w:val="-21"/>
          <w:w w:val="105"/>
        </w:rPr>
        <w:t> </w:t>
      </w:r>
      <w:r>
        <w:rPr>
          <w:color w:val="231F20"/>
          <w:w w:val="105"/>
        </w:rPr>
        <w:t>attributes</w:t>
      </w:r>
      <w:r>
        <w:rPr>
          <w:color w:val="231F20"/>
          <w:spacing w:val="-21"/>
          <w:w w:val="105"/>
        </w:rPr>
        <w:t> </w:t>
      </w:r>
      <w:r>
        <w:rPr>
          <w:color w:val="231F20"/>
          <w:w w:val="105"/>
        </w:rPr>
        <w:t>and</w:t>
      </w:r>
      <w:r>
        <w:rPr>
          <w:color w:val="231F20"/>
          <w:spacing w:val="-21"/>
          <w:w w:val="105"/>
        </w:rPr>
        <w:t> </w:t>
      </w:r>
      <w:r>
        <w:rPr>
          <w:color w:val="231F20"/>
          <w:w w:val="105"/>
        </w:rPr>
        <w:t>behavior</w:t>
      </w:r>
      <w:r>
        <w:rPr>
          <w:color w:val="231F20"/>
          <w:spacing w:val="-21"/>
          <w:w w:val="105"/>
        </w:rPr>
        <w:t> </w:t>
      </w:r>
      <w:r>
        <w:rPr>
          <w:color w:val="231F20"/>
          <w:w w:val="105"/>
        </w:rPr>
        <w:t>of teacher</w:t>
      </w:r>
      <w:r>
        <w:rPr>
          <w:color w:val="231F20"/>
          <w:spacing w:val="-26"/>
          <w:w w:val="105"/>
        </w:rPr>
        <w:t> </w:t>
      </w:r>
      <w:r>
        <w:rPr>
          <w:color w:val="231F20"/>
          <w:w w:val="105"/>
        </w:rPr>
        <w:t>leaders,</w:t>
      </w:r>
      <w:r>
        <w:rPr>
          <w:color w:val="231F20"/>
          <w:spacing w:val="-27"/>
          <w:w w:val="105"/>
        </w:rPr>
        <w:t> </w:t>
      </w:r>
      <w:r>
        <w:rPr>
          <w:color w:val="231F20"/>
          <w:w w:val="105"/>
        </w:rPr>
        <w:t>explores</w:t>
      </w:r>
      <w:r>
        <w:rPr>
          <w:color w:val="231F20"/>
          <w:spacing w:val="-27"/>
          <w:w w:val="105"/>
        </w:rPr>
        <w:t> </w:t>
      </w:r>
      <w:r>
        <w:rPr>
          <w:color w:val="231F20"/>
          <w:w w:val="105"/>
        </w:rPr>
        <w:t>the</w:t>
      </w:r>
      <w:r>
        <w:rPr>
          <w:color w:val="231F20"/>
          <w:spacing w:val="-26"/>
          <w:w w:val="105"/>
        </w:rPr>
        <w:t> </w:t>
      </w:r>
      <w:r>
        <w:rPr>
          <w:color w:val="231F20"/>
          <w:w w:val="105"/>
        </w:rPr>
        <w:t>roles</w:t>
      </w:r>
      <w:r>
        <w:rPr>
          <w:color w:val="231F20"/>
          <w:spacing w:val="-26"/>
          <w:w w:val="105"/>
        </w:rPr>
        <w:t> </w:t>
      </w:r>
      <w:r>
        <w:rPr>
          <w:color w:val="231F20"/>
          <w:w w:val="105"/>
        </w:rPr>
        <w:t>teacher</w:t>
      </w:r>
      <w:r>
        <w:rPr>
          <w:color w:val="231F20"/>
          <w:spacing w:val="-26"/>
          <w:w w:val="105"/>
        </w:rPr>
        <w:t> </w:t>
      </w:r>
      <w:r>
        <w:rPr>
          <w:color w:val="231F20"/>
          <w:w w:val="105"/>
        </w:rPr>
        <w:t>leaders</w:t>
      </w:r>
      <w:r>
        <w:rPr>
          <w:color w:val="231F20"/>
          <w:spacing w:val="-27"/>
          <w:w w:val="105"/>
        </w:rPr>
        <w:t> </w:t>
      </w:r>
      <w:r>
        <w:rPr>
          <w:color w:val="231F20"/>
          <w:w w:val="105"/>
        </w:rPr>
        <w:t>engage</w:t>
      </w:r>
      <w:r>
        <w:rPr>
          <w:color w:val="231F20"/>
          <w:spacing w:val="-27"/>
          <w:w w:val="105"/>
        </w:rPr>
        <w:t> </w:t>
      </w:r>
      <w:r>
        <w:rPr>
          <w:color w:val="231F20"/>
          <w:w w:val="105"/>
        </w:rPr>
        <w:t>in</w:t>
      </w:r>
      <w:r>
        <w:rPr>
          <w:color w:val="231F20"/>
          <w:spacing w:val="-27"/>
          <w:w w:val="105"/>
        </w:rPr>
        <w:t> </w:t>
      </w:r>
      <w:r>
        <w:rPr>
          <w:color w:val="231F20"/>
          <w:w w:val="105"/>
        </w:rPr>
        <w:t>and examines how the teacher leader is a powerful force for school improvement.</w:t>
      </w:r>
    </w:p>
    <w:p>
      <w:pPr>
        <w:pStyle w:val="Heading7"/>
        <w:spacing w:before="77"/>
      </w:pPr>
      <w:r>
        <w:rPr>
          <w:color w:val="231F20"/>
        </w:rPr>
        <w:t>TL 712. Coaching and Mentoring for Teacher Leaders. (3 Credits)</w:t>
      </w:r>
    </w:p>
    <w:p>
      <w:pPr>
        <w:pStyle w:val="BodyText"/>
        <w:spacing w:line="288" w:lineRule="auto" w:before="36"/>
        <w:ind w:right="5665"/>
      </w:pPr>
      <w:r>
        <w:rPr>
          <w:color w:val="231F20"/>
          <w:w w:val="105"/>
        </w:rPr>
        <w:t>This</w:t>
      </w:r>
      <w:r>
        <w:rPr>
          <w:color w:val="231F20"/>
          <w:spacing w:val="-18"/>
          <w:w w:val="105"/>
        </w:rPr>
        <w:t> </w:t>
      </w:r>
      <w:r>
        <w:rPr>
          <w:color w:val="231F20"/>
          <w:w w:val="105"/>
        </w:rPr>
        <w:t>course</w:t>
      </w:r>
      <w:r>
        <w:rPr>
          <w:color w:val="231F20"/>
          <w:spacing w:val="-18"/>
          <w:w w:val="105"/>
        </w:rPr>
        <w:t> </w:t>
      </w:r>
      <w:r>
        <w:rPr>
          <w:color w:val="231F20"/>
          <w:w w:val="105"/>
        </w:rPr>
        <w:t>will</w:t>
      </w:r>
      <w:r>
        <w:rPr>
          <w:color w:val="231F20"/>
          <w:spacing w:val="-18"/>
          <w:w w:val="105"/>
        </w:rPr>
        <w:t> </w:t>
      </w:r>
      <w:r>
        <w:rPr>
          <w:color w:val="231F20"/>
          <w:w w:val="105"/>
        </w:rPr>
        <w:t>focus</w:t>
      </w:r>
      <w:r>
        <w:rPr>
          <w:color w:val="231F20"/>
          <w:spacing w:val="-18"/>
          <w:w w:val="105"/>
        </w:rPr>
        <w:t> </w:t>
      </w:r>
      <w:r>
        <w:rPr>
          <w:color w:val="231F20"/>
          <w:w w:val="105"/>
        </w:rPr>
        <w:t>on</w:t>
      </w:r>
      <w:r>
        <w:rPr>
          <w:color w:val="231F20"/>
          <w:spacing w:val="-18"/>
          <w:w w:val="105"/>
        </w:rPr>
        <w:t> </w:t>
      </w:r>
      <w:r>
        <w:rPr>
          <w:color w:val="231F20"/>
          <w:w w:val="105"/>
        </w:rPr>
        <w:t>development</w:t>
      </w:r>
      <w:r>
        <w:rPr>
          <w:color w:val="231F20"/>
          <w:spacing w:val="-18"/>
          <w:w w:val="105"/>
        </w:rPr>
        <w:t> </w:t>
      </w:r>
      <w:r>
        <w:rPr>
          <w:color w:val="231F20"/>
          <w:w w:val="105"/>
        </w:rPr>
        <w:t>of</w:t>
      </w:r>
      <w:r>
        <w:rPr>
          <w:color w:val="231F20"/>
          <w:spacing w:val="-18"/>
          <w:w w:val="105"/>
        </w:rPr>
        <w:t> </w:t>
      </w:r>
      <w:r>
        <w:rPr>
          <w:color w:val="231F20"/>
          <w:w w:val="105"/>
        </w:rPr>
        <w:t>knowledge</w:t>
      </w:r>
      <w:r>
        <w:rPr>
          <w:color w:val="231F20"/>
          <w:spacing w:val="-18"/>
          <w:w w:val="105"/>
        </w:rPr>
        <w:t> </w:t>
      </w:r>
      <w:r>
        <w:rPr>
          <w:color w:val="231F20"/>
          <w:w w:val="105"/>
        </w:rPr>
        <w:t>and</w:t>
      </w:r>
      <w:r>
        <w:rPr>
          <w:color w:val="231F20"/>
          <w:spacing w:val="-18"/>
          <w:w w:val="105"/>
        </w:rPr>
        <w:t> </w:t>
      </w:r>
      <w:r>
        <w:rPr>
          <w:color w:val="231F20"/>
          <w:w w:val="105"/>
        </w:rPr>
        <w:t>skills</w:t>
      </w:r>
      <w:r>
        <w:rPr>
          <w:color w:val="231F20"/>
          <w:spacing w:val="-18"/>
          <w:w w:val="105"/>
        </w:rPr>
        <w:t> </w:t>
      </w:r>
      <w:r>
        <w:rPr>
          <w:color w:val="231F20"/>
          <w:w w:val="105"/>
        </w:rPr>
        <w:t>to</w:t>
      </w:r>
      <w:r>
        <w:rPr>
          <w:color w:val="231F20"/>
          <w:spacing w:val="-18"/>
          <w:w w:val="105"/>
        </w:rPr>
        <w:t> </w:t>
      </w:r>
      <w:r>
        <w:rPr>
          <w:color w:val="231F20"/>
          <w:w w:val="105"/>
        </w:rPr>
        <w:t>mentor new teachers in improving</w:t>
      </w:r>
      <w:r>
        <w:rPr>
          <w:color w:val="231F20"/>
          <w:spacing w:val="-35"/>
          <w:w w:val="105"/>
        </w:rPr>
        <w:t> </w:t>
      </w:r>
      <w:r>
        <w:rPr>
          <w:color w:val="231F20"/>
          <w:w w:val="105"/>
        </w:rPr>
        <w:t>instruction.</w:t>
      </w:r>
    </w:p>
    <w:p>
      <w:pPr>
        <w:pStyle w:val="Heading7"/>
        <w:spacing w:before="79"/>
      </w:pPr>
      <w:r>
        <w:rPr>
          <w:color w:val="231F20"/>
        </w:rPr>
        <w:t>TL 715. Curriculum Development for Teacher Leaders. (3 Credits)</w:t>
      </w:r>
    </w:p>
    <w:p>
      <w:pPr>
        <w:pStyle w:val="BodyText"/>
        <w:spacing w:line="288" w:lineRule="auto" w:before="36"/>
        <w:ind w:right="5798"/>
      </w:pPr>
      <w:r>
        <w:rPr>
          <w:color w:val="231F20"/>
          <w:w w:val="105"/>
        </w:rPr>
        <w:t>This</w:t>
      </w:r>
      <w:r>
        <w:rPr>
          <w:color w:val="231F20"/>
          <w:spacing w:val="-18"/>
          <w:w w:val="105"/>
        </w:rPr>
        <w:t> </w:t>
      </w:r>
      <w:r>
        <w:rPr>
          <w:color w:val="231F20"/>
          <w:w w:val="105"/>
        </w:rPr>
        <w:t>course</w:t>
      </w:r>
      <w:r>
        <w:rPr>
          <w:color w:val="231F20"/>
          <w:spacing w:val="-18"/>
          <w:w w:val="105"/>
        </w:rPr>
        <w:t> </w:t>
      </w:r>
      <w:r>
        <w:rPr>
          <w:color w:val="231F20"/>
          <w:w w:val="105"/>
        </w:rPr>
        <w:t>is</w:t>
      </w:r>
      <w:r>
        <w:rPr>
          <w:color w:val="231F20"/>
          <w:spacing w:val="-18"/>
          <w:w w:val="105"/>
        </w:rPr>
        <w:t> </w:t>
      </w:r>
      <w:r>
        <w:rPr>
          <w:color w:val="231F20"/>
          <w:w w:val="105"/>
        </w:rPr>
        <w:t>designed</w:t>
      </w:r>
      <w:r>
        <w:rPr>
          <w:color w:val="231F20"/>
          <w:spacing w:val="-17"/>
          <w:w w:val="105"/>
        </w:rPr>
        <w:t> </w:t>
      </w:r>
      <w:r>
        <w:rPr>
          <w:color w:val="231F20"/>
          <w:w w:val="105"/>
        </w:rPr>
        <w:t>to</w:t>
      </w:r>
      <w:r>
        <w:rPr>
          <w:color w:val="231F20"/>
          <w:spacing w:val="-17"/>
          <w:w w:val="105"/>
        </w:rPr>
        <w:t> </w:t>
      </w:r>
      <w:r>
        <w:rPr>
          <w:color w:val="231F20"/>
          <w:w w:val="105"/>
        </w:rPr>
        <w:t>develop</w:t>
      </w:r>
      <w:r>
        <w:rPr>
          <w:color w:val="231F20"/>
          <w:spacing w:val="-18"/>
          <w:w w:val="105"/>
        </w:rPr>
        <w:t> </w:t>
      </w:r>
      <w:r>
        <w:rPr>
          <w:color w:val="231F20"/>
          <w:w w:val="105"/>
        </w:rPr>
        <w:t>skills</w:t>
      </w:r>
      <w:r>
        <w:rPr>
          <w:color w:val="231F20"/>
          <w:spacing w:val="-18"/>
          <w:w w:val="105"/>
        </w:rPr>
        <w:t> </w:t>
      </w:r>
      <w:r>
        <w:rPr>
          <w:color w:val="231F20"/>
          <w:w w:val="105"/>
        </w:rPr>
        <w:t>for</w:t>
      </w:r>
      <w:r>
        <w:rPr>
          <w:color w:val="231F20"/>
          <w:spacing w:val="-17"/>
          <w:w w:val="105"/>
        </w:rPr>
        <w:t> </w:t>
      </w:r>
      <w:r>
        <w:rPr>
          <w:color w:val="231F20"/>
          <w:w w:val="105"/>
        </w:rPr>
        <w:t>collaborating</w:t>
      </w:r>
      <w:r>
        <w:rPr>
          <w:color w:val="231F20"/>
          <w:spacing w:val="-18"/>
          <w:w w:val="105"/>
        </w:rPr>
        <w:t> </w:t>
      </w:r>
      <w:r>
        <w:rPr>
          <w:color w:val="231F20"/>
          <w:w w:val="105"/>
        </w:rPr>
        <w:t>and</w:t>
      </w:r>
      <w:r>
        <w:rPr>
          <w:color w:val="231F20"/>
          <w:spacing w:val="-18"/>
          <w:w w:val="105"/>
        </w:rPr>
        <w:t> </w:t>
      </w:r>
      <w:r>
        <w:rPr>
          <w:color w:val="231F20"/>
          <w:w w:val="105"/>
        </w:rPr>
        <w:t>leading colleagues</w:t>
      </w:r>
      <w:r>
        <w:rPr>
          <w:color w:val="231F20"/>
          <w:spacing w:val="-27"/>
          <w:w w:val="105"/>
        </w:rPr>
        <w:t> </w:t>
      </w:r>
      <w:r>
        <w:rPr>
          <w:color w:val="231F20"/>
          <w:w w:val="105"/>
        </w:rPr>
        <w:t>in</w:t>
      </w:r>
      <w:r>
        <w:rPr>
          <w:color w:val="231F20"/>
          <w:spacing w:val="-27"/>
          <w:w w:val="105"/>
        </w:rPr>
        <w:t> </w:t>
      </w:r>
      <w:r>
        <w:rPr>
          <w:color w:val="231F20"/>
          <w:w w:val="105"/>
        </w:rPr>
        <w:t>the</w:t>
      </w:r>
      <w:r>
        <w:rPr>
          <w:color w:val="231F20"/>
          <w:spacing w:val="-26"/>
          <w:w w:val="105"/>
        </w:rPr>
        <w:t> </w:t>
      </w:r>
      <w:r>
        <w:rPr>
          <w:color w:val="231F20"/>
          <w:w w:val="105"/>
        </w:rPr>
        <w:t>planning,</w:t>
      </w:r>
      <w:r>
        <w:rPr>
          <w:color w:val="231F20"/>
          <w:spacing w:val="-26"/>
          <w:w w:val="105"/>
        </w:rPr>
        <w:t> </w:t>
      </w:r>
      <w:r>
        <w:rPr>
          <w:color w:val="231F20"/>
          <w:w w:val="105"/>
        </w:rPr>
        <w:t>implementation,</w:t>
      </w:r>
      <w:r>
        <w:rPr>
          <w:color w:val="231F20"/>
          <w:spacing w:val="-27"/>
          <w:w w:val="105"/>
        </w:rPr>
        <w:t> </w:t>
      </w:r>
      <w:r>
        <w:rPr>
          <w:color w:val="231F20"/>
          <w:w w:val="105"/>
        </w:rPr>
        <w:t>and</w:t>
      </w:r>
      <w:r>
        <w:rPr>
          <w:color w:val="231F20"/>
          <w:spacing w:val="-27"/>
          <w:w w:val="105"/>
        </w:rPr>
        <w:t> </w:t>
      </w:r>
      <w:r>
        <w:rPr>
          <w:color w:val="231F20"/>
          <w:w w:val="105"/>
        </w:rPr>
        <w:t>evaluation</w:t>
      </w:r>
      <w:r>
        <w:rPr>
          <w:color w:val="231F20"/>
          <w:spacing w:val="-27"/>
          <w:w w:val="105"/>
        </w:rPr>
        <w:t> </w:t>
      </w:r>
      <w:r>
        <w:rPr>
          <w:color w:val="231F20"/>
          <w:w w:val="105"/>
        </w:rPr>
        <w:t>of</w:t>
      </w:r>
      <w:r>
        <w:rPr>
          <w:color w:val="231F20"/>
          <w:spacing w:val="-26"/>
          <w:w w:val="105"/>
        </w:rPr>
        <w:t> </w:t>
      </w:r>
      <w:r>
        <w:rPr>
          <w:color w:val="231F20"/>
          <w:w w:val="105"/>
        </w:rPr>
        <w:t>programs and curriculum. Emphasis will be placed on methods of determining curriculum priorities, recent developments in curriculum, learning research,</w:t>
      </w:r>
      <w:r>
        <w:rPr>
          <w:color w:val="231F20"/>
          <w:spacing w:val="-11"/>
          <w:w w:val="105"/>
        </w:rPr>
        <w:t> </w:t>
      </w:r>
      <w:r>
        <w:rPr>
          <w:color w:val="231F20"/>
          <w:w w:val="105"/>
        </w:rPr>
        <w:t>and</w:t>
      </w:r>
      <w:r>
        <w:rPr>
          <w:color w:val="231F20"/>
          <w:spacing w:val="-11"/>
          <w:w w:val="105"/>
        </w:rPr>
        <w:t> </w:t>
      </w:r>
      <w:r>
        <w:rPr>
          <w:color w:val="231F20"/>
          <w:w w:val="105"/>
        </w:rPr>
        <w:t>alternative</w:t>
      </w:r>
      <w:r>
        <w:rPr>
          <w:color w:val="231F20"/>
          <w:spacing w:val="-11"/>
          <w:w w:val="105"/>
        </w:rPr>
        <w:t> </w:t>
      </w:r>
      <w:r>
        <w:rPr>
          <w:color w:val="231F20"/>
          <w:w w:val="105"/>
        </w:rPr>
        <w:t>modes</w:t>
      </w:r>
      <w:r>
        <w:rPr>
          <w:color w:val="231F20"/>
          <w:spacing w:val="-11"/>
          <w:w w:val="105"/>
        </w:rPr>
        <w:t> </w:t>
      </w:r>
      <w:r>
        <w:rPr>
          <w:color w:val="231F20"/>
          <w:w w:val="105"/>
        </w:rPr>
        <w:t>of</w:t>
      </w:r>
      <w:r>
        <w:rPr>
          <w:color w:val="231F20"/>
          <w:spacing w:val="-11"/>
          <w:w w:val="105"/>
        </w:rPr>
        <w:t> </w:t>
      </w:r>
      <w:r>
        <w:rPr>
          <w:color w:val="231F20"/>
          <w:w w:val="105"/>
        </w:rPr>
        <w:t>presentation.</w:t>
      </w:r>
    </w:p>
    <w:p>
      <w:pPr>
        <w:pStyle w:val="Heading7"/>
      </w:pPr>
      <w:r>
        <w:rPr>
          <w:color w:val="231F20"/>
        </w:rPr>
        <w:t>TL 779. Continued Enrollment. (1-3 Credits)</w:t>
      </w:r>
    </w:p>
    <w:p>
      <w:pPr>
        <w:spacing w:before="144"/>
        <w:ind w:left="140" w:right="0" w:firstLine="0"/>
        <w:jc w:val="left"/>
        <w:rPr>
          <w:rFonts w:ascii="Arial Narrow"/>
          <w:b/>
          <w:sz w:val="36"/>
        </w:rPr>
      </w:pPr>
      <w:r>
        <w:rPr>
          <w:rFonts w:ascii="Arial Narrow"/>
          <w:b/>
          <w:color w:val="231F20"/>
          <w:w w:val="105"/>
          <w:sz w:val="36"/>
        </w:rPr>
        <w:t>UNA - University Experience (UNA)</w:t>
      </w:r>
    </w:p>
    <w:p>
      <w:pPr>
        <w:spacing w:before="120"/>
        <w:ind w:left="140" w:right="0" w:firstLine="0"/>
        <w:jc w:val="left"/>
        <w:rPr>
          <w:b/>
          <w:sz w:val="16"/>
        </w:rPr>
      </w:pPr>
      <w:bookmarkStart w:name="UNA - University Experience (UNA)" w:id="280"/>
      <w:bookmarkEnd w:id="280"/>
      <w:r>
        <w:rPr/>
      </w:r>
      <w:r>
        <w:rPr>
          <w:b/>
          <w:color w:val="231F20"/>
          <w:sz w:val="16"/>
        </w:rPr>
        <w:t>UNA 500. Preparing Future Faculty I. (1 Credit)</w:t>
      </w:r>
    </w:p>
    <w:p>
      <w:pPr>
        <w:pStyle w:val="BodyText"/>
        <w:spacing w:line="288" w:lineRule="auto" w:before="36"/>
        <w:ind w:right="5665"/>
      </w:pPr>
      <w:r>
        <w:rPr>
          <w:color w:val="231F20"/>
          <w:w w:val="105"/>
        </w:rPr>
        <w:t>This one-credit seminar is designed to provide an initial preparation for students who anticipate teaching at the university level. The course focuses</w:t>
      </w:r>
      <w:r>
        <w:rPr>
          <w:color w:val="231F20"/>
          <w:spacing w:val="-16"/>
          <w:w w:val="105"/>
        </w:rPr>
        <w:t> </w:t>
      </w:r>
      <w:r>
        <w:rPr>
          <w:color w:val="231F20"/>
          <w:w w:val="105"/>
        </w:rPr>
        <w:t>on</w:t>
      </w:r>
      <w:r>
        <w:rPr>
          <w:color w:val="231F20"/>
          <w:spacing w:val="-16"/>
          <w:w w:val="105"/>
        </w:rPr>
        <w:t> </w:t>
      </w:r>
      <w:r>
        <w:rPr>
          <w:color w:val="231F20"/>
          <w:w w:val="105"/>
        </w:rPr>
        <w:t>both</w:t>
      </w:r>
      <w:r>
        <w:rPr>
          <w:color w:val="231F20"/>
          <w:spacing w:val="-16"/>
          <w:w w:val="105"/>
        </w:rPr>
        <w:t> </w:t>
      </w:r>
      <w:r>
        <w:rPr>
          <w:color w:val="231F20"/>
          <w:w w:val="105"/>
        </w:rPr>
        <w:t>abstract</w:t>
      </w:r>
      <w:r>
        <w:rPr>
          <w:color w:val="231F20"/>
          <w:spacing w:val="-16"/>
          <w:w w:val="105"/>
        </w:rPr>
        <w:t> </w:t>
      </w:r>
      <w:r>
        <w:rPr>
          <w:color w:val="231F20"/>
          <w:w w:val="105"/>
        </w:rPr>
        <w:t>and</w:t>
      </w:r>
      <w:r>
        <w:rPr>
          <w:color w:val="231F20"/>
          <w:spacing w:val="-16"/>
          <w:w w:val="105"/>
        </w:rPr>
        <w:t> </w:t>
      </w:r>
      <w:r>
        <w:rPr>
          <w:color w:val="231F20"/>
          <w:w w:val="105"/>
        </w:rPr>
        <w:t>concrete</w:t>
      </w:r>
      <w:r>
        <w:rPr>
          <w:color w:val="231F20"/>
          <w:spacing w:val="-16"/>
          <w:w w:val="105"/>
        </w:rPr>
        <w:t> </w:t>
      </w:r>
      <w:r>
        <w:rPr>
          <w:color w:val="231F20"/>
          <w:w w:val="105"/>
        </w:rPr>
        <w:t>concepts</w:t>
      </w:r>
      <w:r>
        <w:rPr>
          <w:color w:val="231F20"/>
          <w:spacing w:val="-16"/>
          <w:w w:val="105"/>
        </w:rPr>
        <w:t> </w:t>
      </w:r>
      <w:r>
        <w:rPr>
          <w:color w:val="231F20"/>
          <w:w w:val="105"/>
        </w:rPr>
        <w:t>essential</w:t>
      </w:r>
      <w:r>
        <w:rPr>
          <w:color w:val="231F20"/>
          <w:spacing w:val="-16"/>
          <w:w w:val="105"/>
        </w:rPr>
        <w:t> </w:t>
      </w:r>
      <w:r>
        <w:rPr>
          <w:color w:val="231F20"/>
          <w:w w:val="105"/>
        </w:rPr>
        <w:t>to</w:t>
      </w:r>
      <w:r>
        <w:rPr>
          <w:color w:val="231F20"/>
          <w:spacing w:val="-16"/>
          <w:w w:val="105"/>
        </w:rPr>
        <w:t> </w:t>
      </w:r>
      <w:r>
        <w:rPr>
          <w:color w:val="231F20"/>
          <w:w w:val="105"/>
        </w:rPr>
        <w:t>successful college</w:t>
      </w:r>
      <w:r>
        <w:rPr>
          <w:color w:val="231F20"/>
          <w:spacing w:val="-28"/>
          <w:w w:val="105"/>
        </w:rPr>
        <w:t> </w:t>
      </w:r>
      <w:r>
        <w:rPr>
          <w:color w:val="231F20"/>
          <w:w w:val="105"/>
        </w:rPr>
        <w:t>teaching,</w:t>
      </w:r>
      <w:r>
        <w:rPr>
          <w:color w:val="231F20"/>
          <w:spacing w:val="-28"/>
          <w:w w:val="105"/>
        </w:rPr>
        <w:t> </w:t>
      </w:r>
      <w:r>
        <w:rPr>
          <w:color w:val="231F20"/>
          <w:w w:val="105"/>
        </w:rPr>
        <w:t>including:</w:t>
      </w:r>
      <w:r>
        <w:rPr>
          <w:color w:val="231F20"/>
          <w:spacing w:val="-28"/>
          <w:w w:val="105"/>
        </w:rPr>
        <w:t> </w:t>
      </w:r>
      <w:r>
        <w:rPr>
          <w:color w:val="231F20"/>
          <w:w w:val="105"/>
        </w:rPr>
        <w:t>course</w:t>
      </w:r>
      <w:r>
        <w:rPr>
          <w:color w:val="231F20"/>
          <w:spacing w:val="-28"/>
          <w:w w:val="105"/>
        </w:rPr>
        <w:t> </w:t>
      </w:r>
      <w:r>
        <w:rPr>
          <w:color w:val="231F20"/>
          <w:w w:val="105"/>
        </w:rPr>
        <w:t>preparation,</w:t>
      </w:r>
      <w:r>
        <w:rPr>
          <w:color w:val="231F20"/>
          <w:spacing w:val="-28"/>
          <w:w w:val="105"/>
        </w:rPr>
        <w:t> </w:t>
      </w:r>
      <w:r>
        <w:rPr>
          <w:color w:val="231F20"/>
          <w:w w:val="105"/>
        </w:rPr>
        <w:t>facilitating</w:t>
      </w:r>
      <w:r>
        <w:rPr>
          <w:color w:val="231F20"/>
          <w:spacing w:val="-28"/>
          <w:w w:val="105"/>
        </w:rPr>
        <w:t> </w:t>
      </w:r>
      <w:r>
        <w:rPr>
          <w:color w:val="231F20"/>
          <w:w w:val="105"/>
        </w:rPr>
        <w:t>and</w:t>
      </w:r>
      <w:r>
        <w:rPr>
          <w:color w:val="231F20"/>
          <w:spacing w:val="-28"/>
          <w:w w:val="105"/>
        </w:rPr>
        <w:t> </w:t>
      </w:r>
      <w:r>
        <w:rPr>
          <w:color w:val="231F20"/>
          <w:w w:val="105"/>
        </w:rPr>
        <w:t>assessing student learning, classroom management, using technology, and professional ethics. It is the ﬁrst course in the three-credit Preparing Future Faculty coursework</w:t>
      </w:r>
      <w:r>
        <w:rPr>
          <w:color w:val="231F20"/>
          <w:spacing w:val="-30"/>
          <w:w w:val="105"/>
        </w:rPr>
        <w:t> </w:t>
      </w:r>
      <w:r>
        <w:rPr>
          <w:color w:val="231F20"/>
          <w:w w:val="105"/>
        </w:rPr>
        <w:t>sequence.</w:t>
      </w:r>
    </w:p>
    <w:p>
      <w:pPr>
        <w:pStyle w:val="Heading7"/>
        <w:spacing w:before="74"/>
      </w:pPr>
      <w:r>
        <w:rPr>
          <w:color w:val="231F20"/>
        </w:rPr>
        <w:t>UNA 501. Preparing Future Faculty II. (1 Credit)</w:t>
      </w:r>
    </w:p>
    <w:p>
      <w:pPr>
        <w:pStyle w:val="BodyText"/>
        <w:spacing w:line="288" w:lineRule="auto" w:before="36"/>
        <w:ind w:right="5701"/>
      </w:pPr>
      <w:r>
        <w:rPr>
          <w:color w:val="231F20"/>
          <w:w w:val="105"/>
        </w:rPr>
        <w:t>This one-credit seminar is designed to provide an initial preparation for students who anticipate teaching at the university level. The course focuses on </w:t>
      </w:r>
      <w:r>
        <w:rPr>
          <w:color w:val="231F20"/>
          <w:spacing w:val="-3"/>
          <w:w w:val="105"/>
        </w:rPr>
        <w:t>pedagogy, </w:t>
      </w:r>
      <w:r>
        <w:rPr>
          <w:color w:val="231F20"/>
          <w:w w:val="105"/>
        </w:rPr>
        <w:t>the scholarship of teaching and learning (SoTL), and evidence-based instruction. Students will also be introduced to philosophies of academic advising and mentorship. It is the second course</w:t>
      </w:r>
      <w:r>
        <w:rPr>
          <w:color w:val="231F20"/>
          <w:spacing w:val="-32"/>
          <w:w w:val="105"/>
        </w:rPr>
        <w:t> </w:t>
      </w:r>
      <w:r>
        <w:rPr>
          <w:color w:val="231F20"/>
          <w:w w:val="105"/>
        </w:rPr>
        <w:t>in</w:t>
      </w:r>
      <w:r>
        <w:rPr>
          <w:color w:val="231F20"/>
          <w:spacing w:val="-32"/>
          <w:w w:val="105"/>
        </w:rPr>
        <w:t> </w:t>
      </w:r>
      <w:r>
        <w:rPr>
          <w:color w:val="231F20"/>
          <w:w w:val="105"/>
        </w:rPr>
        <w:t>the</w:t>
      </w:r>
      <w:r>
        <w:rPr>
          <w:color w:val="231F20"/>
          <w:spacing w:val="-31"/>
          <w:w w:val="105"/>
        </w:rPr>
        <w:t> </w:t>
      </w:r>
      <w:r>
        <w:rPr>
          <w:color w:val="231F20"/>
          <w:w w:val="105"/>
        </w:rPr>
        <w:t>three-credit</w:t>
      </w:r>
      <w:r>
        <w:rPr>
          <w:color w:val="231F20"/>
          <w:spacing w:val="-32"/>
          <w:w w:val="105"/>
        </w:rPr>
        <w:t> </w:t>
      </w:r>
      <w:r>
        <w:rPr>
          <w:color w:val="231F20"/>
          <w:w w:val="105"/>
        </w:rPr>
        <w:t>Preparing</w:t>
      </w:r>
      <w:r>
        <w:rPr>
          <w:color w:val="231F20"/>
          <w:spacing w:val="-32"/>
          <w:w w:val="105"/>
        </w:rPr>
        <w:t> </w:t>
      </w:r>
      <w:r>
        <w:rPr>
          <w:color w:val="231F20"/>
          <w:w w:val="105"/>
        </w:rPr>
        <w:t>Future</w:t>
      </w:r>
      <w:r>
        <w:rPr>
          <w:color w:val="231F20"/>
          <w:spacing w:val="-32"/>
          <w:w w:val="105"/>
        </w:rPr>
        <w:t> </w:t>
      </w:r>
      <w:r>
        <w:rPr>
          <w:color w:val="231F20"/>
          <w:w w:val="105"/>
        </w:rPr>
        <w:t>Faculty</w:t>
      </w:r>
      <w:r>
        <w:rPr>
          <w:color w:val="231F20"/>
          <w:spacing w:val="-32"/>
          <w:w w:val="105"/>
        </w:rPr>
        <w:t> </w:t>
      </w:r>
      <w:r>
        <w:rPr>
          <w:color w:val="231F20"/>
          <w:w w:val="105"/>
        </w:rPr>
        <w:t>coursework</w:t>
      </w:r>
      <w:r>
        <w:rPr>
          <w:color w:val="231F20"/>
          <w:spacing w:val="-32"/>
          <w:w w:val="105"/>
        </w:rPr>
        <w:t> </w:t>
      </w:r>
      <w:r>
        <w:rPr>
          <w:color w:val="231F20"/>
          <w:w w:val="105"/>
        </w:rPr>
        <w:t>sequence.</w:t>
      </w:r>
    </w:p>
    <w:p>
      <w:pPr>
        <w:pStyle w:val="Heading7"/>
      </w:pPr>
      <w:r>
        <w:rPr>
          <w:color w:val="231F20"/>
        </w:rPr>
        <w:t>UNA 502. Preparing Future Faculty III. (1 Credit)</w:t>
      </w:r>
    </w:p>
    <w:p>
      <w:pPr>
        <w:pStyle w:val="BodyText"/>
        <w:spacing w:line="288" w:lineRule="auto" w:before="36"/>
        <w:ind w:right="5902"/>
      </w:pPr>
      <w:r>
        <w:rPr>
          <w:color w:val="231F20"/>
          <w:w w:val="105"/>
        </w:rPr>
        <w:t>This</w:t>
      </w:r>
      <w:r>
        <w:rPr>
          <w:color w:val="231F20"/>
          <w:spacing w:val="-22"/>
          <w:w w:val="105"/>
        </w:rPr>
        <w:t> </w:t>
      </w:r>
      <w:r>
        <w:rPr>
          <w:color w:val="231F20"/>
          <w:w w:val="105"/>
        </w:rPr>
        <w:t>one-credit</w:t>
      </w:r>
      <w:r>
        <w:rPr>
          <w:color w:val="231F20"/>
          <w:spacing w:val="-22"/>
          <w:w w:val="105"/>
        </w:rPr>
        <w:t> </w:t>
      </w:r>
      <w:r>
        <w:rPr>
          <w:color w:val="231F20"/>
          <w:w w:val="105"/>
        </w:rPr>
        <w:t>seminar</w:t>
      </w:r>
      <w:r>
        <w:rPr>
          <w:color w:val="231F20"/>
          <w:spacing w:val="-22"/>
          <w:w w:val="105"/>
        </w:rPr>
        <w:t> </w:t>
      </w:r>
      <w:r>
        <w:rPr>
          <w:color w:val="231F20"/>
          <w:w w:val="105"/>
        </w:rPr>
        <w:t>is</w:t>
      </w:r>
      <w:r>
        <w:rPr>
          <w:color w:val="231F20"/>
          <w:spacing w:val="-22"/>
          <w:w w:val="105"/>
        </w:rPr>
        <w:t> </w:t>
      </w:r>
      <w:r>
        <w:rPr>
          <w:color w:val="231F20"/>
          <w:w w:val="105"/>
        </w:rPr>
        <w:t>designed</w:t>
      </w:r>
      <w:r>
        <w:rPr>
          <w:color w:val="231F20"/>
          <w:spacing w:val="-21"/>
          <w:w w:val="105"/>
        </w:rPr>
        <w:t> </w:t>
      </w:r>
      <w:r>
        <w:rPr>
          <w:color w:val="231F20"/>
          <w:w w:val="105"/>
        </w:rPr>
        <w:t>to</w:t>
      </w:r>
      <w:r>
        <w:rPr>
          <w:color w:val="231F20"/>
          <w:spacing w:val="-21"/>
          <w:w w:val="105"/>
        </w:rPr>
        <w:t> </w:t>
      </w:r>
      <w:r>
        <w:rPr>
          <w:color w:val="231F20"/>
          <w:w w:val="105"/>
        </w:rPr>
        <w:t>provide</w:t>
      </w:r>
      <w:r>
        <w:rPr>
          <w:color w:val="231F20"/>
          <w:spacing w:val="-22"/>
          <w:w w:val="105"/>
        </w:rPr>
        <w:t> </w:t>
      </w:r>
      <w:r>
        <w:rPr>
          <w:color w:val="231F20"/>
          <w:w w:val="105"/>
        </w:rPr>
        <w:t>an</w:t>
      </w:r>
      <w:r>
        <w:rPr>
          <w:color w:val="231F20"/>
          <w:spacing w:val="-22"/>
          <w:w w:val="105"/>
        </w:rPr>
        <w:t> </w:t>
      </w:r>
      <w:r>
        <w:rPr>
          <w:color w:val="231F20"/>
          <w:w w:val="105"/>
        </w:rPr>
        <w:t>initial</w:t>
      </w:r>
      <w:r>
        <w:rPr>
          <w:color w:val="231F20"/>
          <w:spacing w:val="-22"/>
          <w:w w:val="105"/>
        </w:rPr>
        <w:t> </w:t>
      </w:r>
      <w:r>
        <w:rPr>
          <w:color w:val="231F20"/>
          <w:w w:val="105"/>
        </w:rPr>
        <w:t>preparation</w:t>
      </w:r>
      <w:r>
        <w:rPr>
          <w:color w:val="231F20"/>
          <w:spacing w:val="-22"/>
          <w:w w:val="105"/>
        </w:rPr>
        <w:t> </w:t>
      </w:r>
      <w:r>
        <w:rPr>
          <w:color w:val="231F20"/>
          <w:w w:val="105"/>
        </w:rPr>
        <w:t>for students who anticipate teaching at the university level. The course focuses on issues related to the transition from graduate school to academia. Course topics include: strategies for balancing teaching, research,</w:t>
      </w:r>
      <w:r>
        <w:rPr>
          <w:color w:val="231F20"/>
          <w:spacing w:val="-20"/>
          <w:w w:val="105"/>
        </w:rPr>
        <w:t> </w:t>
      </w:r>
      <w:r>
        <w:rPr>
          <w:color w:val="231F20"/>
          <w:w w:val="105"/>
        </w:rPr>
        <w:t>and</w:t>
      </w:r>
      <w:r>
        <w:rPr>
          <w:color w:val="231F20"/>
          <w:spacing w:val="-20"/>
          <w:w w:val="105"/>
        </w:rPr>
        <w:t> </w:t>
      </w:r>
      <w:r>
        <w:rPr>
          <w:color w:val="231F20"/>
          <w:w w:val="105"/>
        </w:rPr>
        <w:t>service;</w:t>
      </w:r>
      <w:r>
        <w:rPr>
          <w:color w:val="231F20"/>
          <w:spacing w:val="-20"/>
          <w:w w:val="105"/>
        </w:rPr>
        <w:t> </w:t>
      </w:r>
      <w:r>
        <w:rPr>
          <w:color w:val="231F20"/>
          <w:w w:val="105"/>
        </w:rPr>
        <w:t>networking</w:t>
      </w:r>
      <w:r>
        <w:rPr>
          <w:color w:val="231F20"/>
          <w:spacing w:val="-19"/>
          <w:w w:val="105"/>
        </w:rPr>
        <w:t> </w:t>
      </w:r>
      <w:r>
        <w:rPr>
          <w:color w:val="231F20"/>
          <w:w w:val="105"/>
        </w:rPr>
        <w:t>within</w:t>
      </w:r>
      <w:r>
        <w:rPr>
          <w:color w:val="231F20"/>
          <w:spacing w:val="-20"/>
          <w:w w:val="105"/>
        </w:rPr>
        <w:t> </w:t>
      </w:r>
      <w:r>
        <w:rPr>
          <w:color w:val="231F20"/>
          <w:w w:val="105"/>
        </w:rPr>
        <w:t>your</w:t>
      </w:r>
      <w:r>
        <w:rPr>
          <w:color w:val="231F20"/>
          <w:spacing w:val="-19"/>
          <w:w w:val="105"/>
        </w:rPr>
        <w:t> </w:t>
      </w:r>
      <w:r>
        <w:rPr>
          <w:color w:val="231F20"/>
          <w:w w:val="105"/>
        </w:rPr>
        <w:t>institution</w:t>
      </w:r>
      <w:r>
        <w:rPr>
          <w:color w:val="231F20"/>
          <w:spacing w:val="-20"/>
          <w:w w:val="105"/>
        </w:rPr>
        <w:t> </w:t>
      </w:r>
      <w:r>
        <w:rPr>
          <w:color w:val="231F20"/>
          <w:w w:val="105"/>
        </w:rPr>
        <w:t>and</w:t>
      </w:r>
      <w:r>
        <w:rPr>
          <w:color w:val="231F20"/>
          <w:spacing w:val="-20"/>
          <w:w w:val="105"/>
        </w:rPr>
        <w:t> </w:t>
      </w:r>
      <w:r>
        <w:rPr>
          <w:color w:val="231F20"/>
          <w:w w:val="105"/>
        </w:rPr>
        <w:t>the</w:t>
      </w:r>
      <w:r>
        <w:rPr>
          <w:color w:val="231F20"/>
          <w:spacing w:val="-19"/>
          <w:w w:val="105"/>
        </w:rPr>
        <w:t> </w:t>
      </w:r>
      <w:r>
        <w:rPr>
          <w:color w:val="231F20"/>
          <w:w w:val="105"/>
        </w:rPr>
        <w:t>ﬁeld; work-life</w:t>
      </w:r>
      <w:r>
        <w:rPr>
          <w:color w:val="231F20"/>
          <w:spacing w:val="-16"/>
          <w:w w:val="105"/>
        </w:rPr>
        <w:t> </w:t>
      </w:r>
      <w:r>
        <w:rPr>
          <w:color w:val="231F20"/>
          <w:w w:val="105"/>
        </w:rPr>
        <w:t>balance;</w:t>
      </w:r>
      <w:r>
        <w:rPr>
          <w:color w:val="231F20"/>
          <w:spacing w:val="-15"/>
          <w:w w:val="105"/>
        </w:rPr>
        <w:t> </w:t>
      </w:r>
      <w:r>
        <w:rPr>
          <w:color w:val="231F20"/>
          <w:w w:val="105"/>
        </w:rPr>
        <w:t>and</w:t>
      </w:r>
      <w:r>
        <w:rPr>
          <w:color w:val="231F20"/>
          <w:spacing w:val="-16"/>
          <w:w w:val="105"/>
        </w:rPr>
        <w:t> </w:t>
      </w:r>
      <w:r>
        <w:rPr>
          <w:color w:val="231F20"/>
          <w:w w:val="105"/>
        </w:rPr>
        <w:t>employer</w:t>
      </w:r>
      <w:r>
        <w:rPr>
          <w:color w:val="231F20"/>
          <w:spacing w:val="-16"/>
          <w:w w:val="105"/>
        </w:rPr>
        <w:t> </w:t>
      </w:r>
      <w:r>
        <w:rPr>
          <w:color w:val="231F20"/>
          <w:w w:val="105"/>
        </w:rPr>
        <w:t>expectations.</w:t>
      </w:r>
      <w:r>
        <w:rPr>
          <w:color w:val="231F20"/>
          <w:spacing w:val="-16"/>
          <w:w w:val="105"/>
        </w:rPr>
        <w:t> </w:t>
      </w:r>
      <w:r>
        <w:rPr>
          <w:color w:val="231F20"/>
          <w:w w:val="105"/>
        </w:rPr>
        <w:t>Students</w:t>
      </w:r>
      <w:r>
        <w:rPr>
          <w:color w:val="231F20"/>
          <w:spacing w:val="-15"/>
          <w:w w:val="105"/>
        </w:rPr>
        <w:t> </w:t>
      </w:r>
      <w:r>
        <w:rPr>
          <w:color w:val="231F20"/>
          <w:w w:val="105"/>
        </w:rPr>
        <w:t>will</w:t>
      </w:r>
      <w:r>
        <w:rPr>
          <w:color w:val="231F20"/>
          <w:spacing w:val="-16"/>
          <w:w w:val="105"/>
        </w:rPr>
        <w:t> </w:t>
      </w:r>
      <w:r>
        <w:rPr>
          <w:color w:val="231F20"/>
          <w:w w:val="105"/>
        </w:rPr>
        <w:t>also</w:t>
      </w:r>
    </w:p>
    <w:p>
      <w:pPr>
        <w:pStyle w:val="BodyText"/>
        <w:spacing w:line="288" w:lineRule="auto"/>
        <w:ind w:right="5665"/>
      </w:pPr>
      <w:r>
        <w:rPr>
          <w:color w:val="231F20"/>
          <w:w w:val="105"/>
        </w:rPr>
        <w:t>visit local colleges/universities to gain insight into the structure and atmosphere</w:t>
      </w:r>
      <w:r>
        <w:rPr>
          <w:color w:val="231F20"/>
          <w:spacing w:val="-26"/>
          <w:w w:val="105"/>
        </w:rPr>
        <w:t> </w:t>
      </w:r>
      <w:r>
        <w:rPr>
          <w:color w:val="231F20"/>
          <w:w w:val="105"/>
        </w:rPr>
        <w:t>of</w:t>
      </w:r>
      <w:r>
        <w:rPr>
          <w:color w:val="231F20"/>
          <w:spacing w:val="-25"/>
          <w:w w:val="105"/>
        </w:rPr>
        <w:t> </w:t>
      </w:r>
      <w:r>
        <w:rPr>
          <w:color w:val="231F20"/>
          <w:w w:val="105"/>
        </w:rPr>
        <w:t>various</w:t>
      </w:r>
      <w:r>
        <w:rPr>
          <w:color w:val="231F20"/>
          <w:spacing w:val="-26"/>
          <w:w w:val="105"/>
        </w:rPr>
        <w:t> </w:t>
      </w:r>
      <w:r>
        <w:rPr>
          <w:color w:val="231F20"/>
          <w:w w:val="105"/>
        </w:rPr>
        <w:t>schools</w:t>
      </w:r>
      <w:r>
        <w:rPr>
          <w:color w:val="231F20"/>
          <w:spacing w:val="-26"/>
          <w:w w:val="105"/>
        </w:rPr>
        <w:t> </w:t>
      </w:r>
      <w:r>
        <w:rPr>
          <w:color w:val="231F20"/>
          <w:w w:val="105"/>
        </w:rPr>
        <w:t>according</w:t>
      </w:r>
      <w:r>
        <w:rPr>
          <w:color w:val="231F20"/>
          <w:spacing w:val="-25"/>
          <w:w w:val="105"/>
        </w:rPr>
        <w:t> </w:t>
      </w:r>
      <w:r>
        <w:rPr>
          <w:color w:val="231F20"/>
          <w:w w:val="105"/>
        </w:rPr>
        <w:t>to</w:t>
      </w:r>
      <w:r>
        <w:rPr>
          <w:color w:val="231F20"/>
          <w:spacing w:val="-25"/>
          <w:w w:val="105"/>
        </w:rPr>
        <w:t> </w:t>
      </w:r>
      <w:r>
        <w:rPr>
          <w:color w:val="231F20"/>
          <w:w w:val="105"/>
        </w:rPr>
        <w:t>their</w:t>
      </w:r>
      <w:r>
        <w:rPr>
          <w:color w:val="231F20"/>
          <w:spacing w:val="-25"/>
          <w:w w:val="105"/>
        </w:rPr>
        <w:t> </w:t>
      </w:r>
      <w:r>
        <w:rPr>
          <w:color w:val="231F20"/>
          <w:w w:val="105"/>
        </w:rPr>
        <w:t>Carnegie</w:t>
      </w:r>
      <w:r>
        <w:rPr>
          <w:color w:val="231F20"/>
          <w:spacing w:val="-25"/>
          <w:w w:val="105"/>
        </w:rPr>
        <w:t> </w:t>
      </w:r>
      <w:r>
        <w:rPr>
          <w:color w:val="231F20"/>
          <w:w w:val="105"/>
        </w:rPr>
        <w:t>Classiﬁcation. This is the third course in the three-credit Preparing Future Faculty coursework</w:t>
      </w:r>
      <w:r>
        <w:rPr>
          <w:color w:val="231F20"/>
          <w:spacing w:val="-10"/>
          <w:w w:val="105"/>
        </w:rPr>
        <w:t> </w:t>
      </w:r>
      <w:r>
        <w:rPr>
          <w:color w:val="231F20"/>
          <w:w w:val="105"/>
        </w:rPr>
        <w:t>sequence.</w:t>
      </w:r>
    </w:p>
    <w:p>
      <w:pPr>
        <w:pStyle w:val="Heading2"/>
        <w:spacing w:before="100"/>
      </w:pPr>
      <w:r>
        <w:rPr>
          <w:color w:val="231F20"/>
          <w:w w:val="105"/>
        </w:rPr>
        <w:t>WS - Women's Studies (WS)</w:t>
      </w:r>
    </w:p>
    <w:p>
      <w:pPr>
        <w:spacing w:after="0"/>
        <w:sectPr>
          <w:pgSz w:w="12240" w:h="15840"/>
          <w:pgMar w:header="677" w:footer="0" w:top="1240" w:bottom="280" w:left="580" w:right="560"/>
        </w:sectPr>
      </w:pPr>
    </w:p>
    <w:p>
      <w:pPr>
        <w:tabs>
          <w:tab w:pos="5432" w:val="left" w:leader="none"/>
        </w:tabs>
        <w:spacing w:before="138"/>
        <w:ind w:left="140" w:right="0" w:firstLine="0"/>
        <w:jc w:val="left"/>
        <w:rPr>
          <w:rFonts w:ascii="Arial Narrow"/>
          <w:b/>
          <w:sz w:val="44"/>
        </w:rPr>
      </w:pPr>
      <w:r>
        <w:rPr>
          <w:rFonts w:ascii="Arial Narrow"/>
          <w:b/>
          <w:color w:val="231F20"/>
          <w:sz w:val="44"/>
          <w:u w:val="single" w:color="000000"/>
        </w:rPr>
        <w:t>INDEX</w:t>
        <w:tab/>
      </w:r>
    </w:p>
    <w:p>
      <w:pPr>
        <w:pStyle w:val="Heading3"/>
        <w:spacing w:before="146"/>
      </w:pPr>
      <w:bookmarkStart w:name="Index" w:id="281"/>
      <w:bookmarkEnd w:id="281"/>
      <w:r>
        <w:rPr>
          <w:b w:val="0"/>
        </w:rPr>
      </w:r>
      <w:r>
        <w:rPr>
          <w:color w:val="231F20"/>
          <w:w w:val="93"/>
        </w:rPr>
        <w:t>A</w:t>
      </w:r>
    </w:p>
    <w:p>
      <w:pPr>
        <w:pStyle w:val="BodyText"/>
        <w:tabs>
          <w:tab w:pos="5431" w:val="right" w:leader="dot"/>
        </w:tabs>
        <w:spacing w:before="48"/>
      </w:pPr>
      <w:r>
        <w:rPr>
          <w:color w:val="231F20"/>
        </w:rPr>
        <w:t>AC -</w:t>
      </w:r>
      <w:r>
        <w:rPr>
          <w:color w:val="231F20"/>
          <w:spacing w:val="12"/>
        </w:rPr>
        <w:t> </w:t>
      </w:r>
      <w:r>
        <w:rPr>
          <w:color w:val="231F20"/>
        </w:rPr>
        <w:t>Accounting</w:t>
      </w:r>
      <w:r>
        <w:rPr>
          <w:color w:val="231F20"/>
          <w:spacing w:val="5"/>
        </w:rPr>
        <w:t> </w:t>
      </w:r>
      <w:r>
        <w:rPr>
          <w:color w:val="231F20"/>
        </w:rPr>
        <w:t>(AC)</w:t>
        <w:tab/>
        <w:t>71</w:t>
      </w:r>
    </w:p>
    <w:p>
      <w:pPr>
        <w:pStyle w:val="BodyText"/>
        <w:tabs>
          <w:tab w:pos="5431" w:val="right" w:leader="dot"/>
        </w:tabs>
        <w:spacing w:before="137"/>
      </w:pPr>
      <w:r>
        <w:rPr>
          <w:color w:val="231F20"/>
        </w:rPr>
        <w:t>Academic Freedom</w:t>
      </w:r>
      <w:r>
        <w:rPr>
          <w:color w:val="231F20"/>
          <w:spacing w:val="5"/>
        </w:rPr>
        <w:t> </w:t>
      </w:r>
      <w:r>
        <w:rPr>
          <w:color w:val="231F20"/>
        </w:rPr>
        <w:t>and</w:t>
      </w:r>
      <w:r>
        <w:rPr>
          <w:color w:val="231F20"/>
          <w:spacing w:val="1"/>
        </w:rPr>
        <w:t> </w:t>
      </w:r>
      <w:r>
        <w:rPr>
          <w:color w:val="231F20"/>
        </w:rPr>
        <w:t>Responsibility</w:t>
        <w:tab/>
        <w:t>11</w:t>
      </w:r>
    </w:p>
    <w:p>
      <w:pPr>
        <w:pStyle w:val="BodyText"/>
        <w:tabs>
          <w:tab w:pos="5431" w:val="right" w:leader="dot"/>
        </w:tabs>
        <w:spacing w:before="136"/>
      </w:pPr>
      <w:r>
        <w:rPr>
          <w:color w:val="231F20"/>
        </w:rPr>
        <w:t>Academic</w:t>
      </w:r>
      <w:r>
        <w:rPr>
          <w:color w:val="231F20"/>
          <w:spacing w:val="7"/>
        </w:rPr>
        <w:t> </w:t>
      </w:r>
      <w:r>
        <w:rPr>
          <w:color w:val="231F20"/>
        </w:rPr>
        <w:t>Honesty</w:t>
        <w:tab/>
        <w:t>12</w:t>
      </w:r>
    </w:p>
    <w:p>
      <w:pPr>
        <w:pStyle w:val="BodyText"/>
        <w:tabs>
          <w:tab w:pos="5431" w:val="right" w:leader="dot"/>
        </w:tabs>
        <w:spacing w:before="136"/>
      </w:pPr>
      <w:r>
        <w:rPr>
          <w:color w:val="231F20"/>
        </w:rPr>
        <w:t>Admission</w:t>
        <w:tab/>
        <w:t>20</w:t>
      </w:r>
    </w:p>
    <w:p>
      <w:pPr>
        <w:pStyle w:val="BodyText"/>
        <w:tabs>
          <w:tab w:pos="5431" w:val="right" w:leader="dot"/>
        </w:tabs>
        <w:spacing w:before="136"/>
      </w:pPr>
      <w:r>
        <w:rPr>
          <w:color w:val="231F20"/>
        </w:rPr>
        <w:t>Admission</w:t>
        <w:tab/>
        <w:t>39</w:t>
      </w:r>
    </w:p>
    <w:p>
      <w:pPr>
        <w:pStyle w:val="BodyText"/>
        <w:tabs>
          <w:tab w:pos="5431" w:val="right" w:leader="dot"/>
        </w:tabs>
        <w:spacing w:before="136"/>
      </w:pPr>
      <w:r>
        <w:rPr>
          <w:color w:val="231F20"/>
        </w:rPr>
        <w:t>Admission</w:t>
        <w:tab/>
        <w:t>46</w:t>
      </w:r>
    </w:p>
    <w:p>
      <w:pPr>
        <w:pStyle w:val="BodyText"/>
        <w:tabs>
          <w:tab w:pos="5431" w:val="right" w:leader="dot"/>
        </w:tabs>
        <w:spacing w:before="136"/>
      </w:pPr>
      <w:r>
        <w:rPr>
          <w:color w:val="231F20"/>
        </w:rPr>
        <w:t>Admission</w:t>
        <w:tab/>
        <w:t>67</w:t>
      </w:r>
    </w:p>
    <w:p>
      <w:pPr>
        <w:pStyle w:val="BodyText"/>
        <w:tabs>
          <w:tab w:pos="5431" w:val="right" w:leader="dot"/>
        </w:tabs>
        <w:spacing w:before="136"/>
      </w:pPr>
      <w:r>
        <w:rPr>
          <w:color w:val="231F20"/>
        </w:rPr>
        <w:t>Advisement</w:t>
        <w:tab/>
        <w:t>40</w:t>
      </w:r>
    </w:p>
    <w:p>
      <w:pPr>
        <w:pStyle w:val="BodyText"/>
        <w:tabs>
          <w:tab w:pos="5431" w:val="right" w:leader="dot"/>
        </w:tabs>
        <w:spacing w:before="136"/>
      </w:pPr>
      <w:r>
        <w:rPr>
          <w:color w:val="231F20"/>
        </w:rPr>
        <w:t>Advisement</w:t>
        <w:tab/>
        <w:t>50</w:t>
      </w:r>
    </w:p>
    <w:p>
      <w:pPr>
        <w:pStyle w:val="BodyText"/>
        <w:tabs>
          <w:tab w:pos="5431" w:val="right" w:leader="dot"/>
        </w:tabs>
        <w:spacing w:before="136"/>
      </w:pPr>
      <w:r>
        <w:rPr>
          <w:color w:val="231F20"/>
        </w:rPr>
        <w:t>Advisement</w:t>
        <w:tab/>
        <w:t>68</w:t>
      </w:r>
    </w:p>
    <w:p>
      <w:pPr>
        <w:pStyle w:val="BodyText"/>
        <w:tabs>
          <w:tab w:pos="5431" w:val="right" w:leader="dot"/>
        </w:tabs>
        <w:spacing w:before="136"/>
        <w:ind w:left="139"/>
      </w:pPr>
      <w:r>
        <w:rPr>
          <w:color w:val="231F20"/>
        </w:rPr>
        <w:t>Anderson College</w:t>
      </w:r>
      <w:r>
        <w:rPr>
          <w:color w:val="231F20"/>
          <w:spacing w:val="10"/>
        </w:rPr>
        <w:t> </w:t>
      </w:r>
      <w:r>
        <w:rPr>
          <w:color w:val="231F20"/>
        </w:rPr>
        <w:t>of</w:t>
      </w:r>
      <w:r>
        <w:rPr>
          <w:color w:val="231F20"/>
          <w:spacing w:val="5"/>
        </w:rPr>
        <w:t> </w:t>
      </w:r>
      <w:r>
        <w:rPr>
          <w:color w:val="231F20"/>
        </w:rPr>
        <w:t>Nursing</w:t>
        <w:tab/>
        <w:t>66</w:t>
      </w:r>
    </w:p>
    <w:p>
      <w:pPr>
        <w:pStyle w:val="BodyText"/>
        <w:tabs>
          <w:tab w:pos="5431" w:val="right" w:leader="dot"/>
        </w:tabs>
        <w:spacing w:before="136"/>
      </w:pPr>
      <w:r>
        <w:rPr>
          <w:color w:val="231F20"/>
          <w:w w:val="105"/>
        </w:rPr>
        <w:t>Applications</w:t>
      </w:r>
      <w:r>
        <w:rPr>
          <w:color w:val="231F20"/>
          <w:spacing w:val="1"/>
          <w:w w:val="105"/>
        </w:rPr>
        <w:t> </w:t>
      </w:r>
      <w:r>
        <w:rPr>
          <w:color w:val="231F20"/>
          <w:w w:val="105"/>
        </w:rPr>
        <w:t>and</w:t>
      </w:r>
      <w:r>
        <w:rPr>
          <w:color w:val="231F20"/>
          <w:spacing w:val="1"/>
          <w:w w:val="105"/>
        </w:rPr>
        <w:t> </w:t>
      </w:r>
      <w:r>
        <w:rPr>
          <w:color w:val="231F20"/>
          <w:w w:val="105"/>
        </w:rPr>
        <w:t>Information</w:t>
        <w:tab/>
        <w:t>19</w:t>
      </w:r>
    </w:p>
    <w:p>
      <w:pPr>
        <w:pStyle w:val="BodyText"/>
        <w:tabs>
          <w:tab w:pos="5431" w:val="right" w:leader="dot"/>
        </w:tabs>
        <w:spacing w:before="136"/>
        <w:ind w:left="139"/>
      </w:pPr>
      <w:r>
        <w:rPr>
          <w:color w:val="231F20"/>
        </w:rPr>
        <w:t>AR -</w:t>
      </w:r>
      <w:r>
        <w:rPr>
          <w:color w:val="231F20"/>
          <w:spacing w:val="18"/>
        </w:rPr>
        <w:t> </w:t>
      </w:r>
      <w:r>
        <w:rPr>
          <w:color w:val="231F20"/>
        </w:rPr>
        <w:t>Art</w:t>
      </w:r>
      <w:r>
        <w:rPr>
          <w:color w:val="231F20"/>
          <w:spacing w:val="8"/>
        </w:rPr>
        <w:t> </w:t>
      </w:r>
      <w:r>
        <w:rPr>
          <w:color w:val="231F20"/>
        </w:rPr>
        <w:t>(AR)</w:t>
        <w:tab/>
        <w:t>72</w:t>
      </w:r>
    </w:p>
    <w:p>
      <w:pPr>
        <w:pStyle w:val="BodyText"/>
        <w:tabs>
          <w:tab w:pos="5431" w:val="right" w:leader="dot"/>
        </w:tabs>
        <w:spacing w:before="136"/>
        <w:ind w:left="139"/>
      </w:pPr>
      <w:r>
        <w:rPr>
          <w:color w:val="231F20"/>
          <w:w w:val="105"/>
        </w:rPr>
        <w:t>Assumptions</w:t>
        <w:tab/>
        <w:t>67</w:t>
      </w:r>
    </w:p>
    <w:p>
      <w:pPr>
        <w:pStyle w:val="Heading3"/>
        <w:spacing w:before="101"/>
      </w:pPr>
      <w:r>
        <w:rPr>
          <w:color w:val="231F20"/>
          <w:w w:val="93"/>
        </w:rPr>
        <w:t>B</w:t>
      </w:r>
    </w:p>
    <w:p>
      <w:pPr>
        <w:pStyle w:val="BodyText"/>
        <w:tabs>
          <w:tab w:pos="5431" w:val="right" w:leader="dot"/>
        </w:tabs>
        <w:spacing w:before="49"/>
      </w:pPr>
      <w:r>
        <w:rPr>
          <w:color w:val="231F20"/>
        </w:rPr>
        <w:t>BE - Business</w:t>
      </w:r>
      <w:r>
        <w:rPr>
          <w:color w:val="231F20"/>
          <w:spacing w:val="12"/>
        </w:rPr>
        <w:t> </w:t>
      </w:r>
      <w:r>
        <w:rPr>
          <w:color w:val="231F20"/>
        </w:rPr>
        <w:t>Education</w:t>
      </w:r>
      <w:r>
        <w:rPr>
          <w:color w:val="231F20"/>
          <w:spacing w:val="3"/>
        </w:rPr>
        <w:t> </w:t>
      </w:r>
      <w:r>
        <w:rPr>
          <w:color w:val="231F20"/>
        </w:rPr>
        <w:t>(BE)</w:t>
        <w:tab/>
        <w:t>72</w:t>
      </w:r>
    </w:p>
    <w:p>
      <w:pPr>
        <w:pStyle w:val="BodyText"/>
        <w:tabs>
          <w:tab w:pos="5431" w:val="right" w:leader="dot"/>
        </w:tabs>
        <w:spacing w:before="136"/>
        <w:ind w:left="139"/>
      </w:pPr>
      <w:r>
        <w:rPr>
          <w:color w:val="231F20"/>
        </w:rPr>
        <w:t>BI -</w:t>
      </w:r>
      <w:r>
        <w:rPr>
          <w:color w:val="231F20"/>
          <w:spacing w:val="16"/>
        </w:rPr>
        <w:t> </w:t>
      </w:r>
      <w:r>
        <w:rPr>
          <w:color w:val="231F20"/>
        </w:rPr>
        <w:t>Biology</w:t>
      </w:r>
      <w:r>
        <w:rPr>
          <w:color w:val="231F20"/>
          <w:spacing w:val="7"/>
        </w:rPr>
        <w:t> </w:t>
      </w:r>
      <w:r>
        <w:rPr>
          <w:color w:val="231F20"/>
        </w:rPr>
        <w:t>(BI)</w:t>
        <w:tab/>
        <w:t>72</w:t>
      </w:r>
    </w:p>
    <w:p>
      <w:pPr>
        <w:pStyle w:val="BodyText"/>
        <w:tabs>
          <w:tab w:pos="5431" w:val="right" w:leader="dot"/>
        </w:tabs>
        <w:spacing w:before="136"/>
        <w:ind w:left="139"/>
      </w:pPr>
      <w:r>
        <w:rPr>
          <w:color w:val="231F20"/>
          <w:w w:val="105"/>
        </w:rPr>
        <w:t>Billing</w:t>
      </w:r>
      <w:r>
        <w:rPr>
          <w:color w:val="231F20"/>
          <w:spacing w:val="5"/>
          <w:w w:val="105"/>
        </w:rPr>
        <w:t> </w:t>
      </w:r>
      <w:r>
        <w:rPr>
          <w:color w:val="231F20"/>
          <w:w w:val="105"/>
        </w:rPr>
        <w:t>Information</w:t>
        <w:tab/>
        <w:t>17</w:t>
      </w:r>
    </w:p>
    <w:p>
      <w:pPr>
        <w:pStyle w:val="BodyText"/>
        <w:tabs>
          <w:tab w:pos="5431" w:val="right" w:leader="dot"/>
        </w:tabs>
        <w:spacing w:before="136"/>
        <w:ind w:left="139"/>
      </w:pPr>
      <w:r>
        <w:rPr>
          <w:color w:val="231F20"/>
        </w:rPr>
        <w:t>BL - Business</w:t>
      </w:r>
      <w:r>
        <w:rPr>
          <w:color w:val="231F20"/>
          <w:spacing w:val="18"/>
        </w:rPr>
        <w:t> </w:t>
      </w:r>
      <w:r>
        <w:rPr>
          <w:color w:val="231F20"/>
        </w:rPr>
        <w:t>Law</w:t>
      </w:r>
      <w:r>
        <w:rPr>
          <w:color w:val="231F20"/>
          <w:spacing w:val="5"/>
        </w:rPr>
        <w:t> </w:t>
      </w:r>
      <w:r>
        <w:rPr>
          <w:color w:val="231F20"/>
        </w:rPr>
        <w:t>(BL)</w:t>
        <w:tab/>
        <w:t>73</w:t>
      </w:r>
    </w:p>
    <w:p>
      <w:pPr>
        <w:pStyle w:val="Heading3"/>
        <w:spacing w:before="100"/>
      </w:pPr>
      <w:r>
        <w:rPr>
          <w:color w:val="231F20"/>
          <w:w w:val="89"/>
        </w:rPr>
        <w:t>C</w:t>
      </w:r>
    </w:p>
    <w:p>
      <w:pPr>
        <w:pStyle w:val="BodyText"/>
        <w:tabs>
          <w:tab w:pos="5431" w:val="right" w:leader="dot"/>
        </w:tabs>
        <w:spacing w:before="49"/>
      </w:pPr>
      <w:r>
        <w:rPr>
          <w:color w:val="231F20"/>
        </w:rPr>
        <w:t>Calendar and</w:t>
      </w:r>
      <w:r>
        <w:rPr>
          <w:color w:val="231F20"/>
          <w:spacing w:val="8"/>
        </w:rPr>
        <w:t> </w:t>
      </w:r>
      <w:r>
        <w:rPr>
          <w:color w:val="231F20"/>
        </w:rPr>
        <w:t>Course</w:t>
      </w:r>
      <w:r>
        <w:rPr>
          <w:color w:val="231F20"/>
          <w:spacing w:val="3"/>
        </w:rPr>
        <w:t> </w:t>
      </w:r>
      <w:r>
        <w:rPr>
          <w:color w:val="231F20"/>
        </w:rPr>
        <w:t>Offerings</w:t>
        <w:tab/>
        <w:t>10</w:t>
      </w:r>
    </w:p>
    <w:p>
      <w:pPr>
        <w:pStyle w:val="BodyText"/>
        <w:tabs>
          <w:tab w:pos="5431" w:val="right" w:leader="dot"/>
        </w:tabs>
        <w:spacing w:before="136"/>
      </w:pPr>
      <w:r>
        <w:rPr>
          <w:color w:val="231F20"/>
        </w:rPr>
        <w:t>Campus</w:t>
      </w:r>
      <w:r>
        <w:rPr>
          <w:color w:val="231F20"/>
          <w:spacing w:val="5"/>
        </w:rPr>
        <w:t> </w:t>
      </w:r>
      <w:r>
        <w:rPr>
          <w:color w:val="231F20"/>
        </w:rPr>
        <w:t>Speakers</w:t>
      </w:r>
      <w:r>
        <w:rPr>
          <w:color w:val="231F20"/>
          <w:spacing w:val="5"/>
        </w:rPr>
        <w:t> </w:t>
      </w:r>
      <w:r>
        <w:rPr>
          <w:color w:val="231F20"/>
        </w:rPr>
        <w:t>Policy</w:t>
        <w:tab/>
        <w:t>14</w:t>
      </w:r>
    </w:p>
    <w:p>
      <w:pPr>
        <w:pStyle w:val="BodyText"/>
        <w:tabs>
          <w:tab w:pos="5431" w:val="right" w:leader="dot"/>
        </w:tabs>
        <w:spacing w:before="136"/>
        <w:ind w:left="139"/>
      </w:pPr>
      <w:r>
        <w:rPr>
          <w:color w:val="231F20"/>
          <w:w w:val="105"/>
        </w:rPr>
        <w:t>Certiﬁcation</w:t>
        <w:tab/>
        <w:t>50</w:t>
      </w:r>
    </w:p>
    <w:p>
      <w:pPr>
        <w:pStyle w:val="BodyText"/>
        <w:tabs>
          <w:tab w:pos="5431" w:val="right" w:leader="dot"/>
        </w:tabs>
        <w:spacing w:before="136"/>
      </w:pPr>
      <w:r>
        <w:rPr>
          <w:color w:val="231F20"/>
        </w:rPr>
        <w:t>CH -</w:t>
      </w:r>
      <w:r>
        <w:rPr>
          <w:color w:val="231F20"/>
          <w:spacing w:val="13"/>
        </w:rPr>
        <w:t> </w:t>
      </w:r>
      <w:r>
        <w:rPr>
          <w:color w:val="231F20"/>
        </w:rPr>
        <w:t>Chemistry</w:t>
      </w:r>
      <w:r>
        <w:rPr>
          <w:color w:val="231F20"/>
          <w:spacing w:val="6"/>
        </w:rPr>
        <w:t> </w:t>
      </w:r>
      <w:r>
        <w:rPr>
          <w:color w:val="231F20"/>
        </w:rPr>
        <w:t>(CH)</w:t>
        <w:tab/>
        <w:t>74</w:t>
      </w:r>
    </w:p>
    <w:p>
      <w:pPr>
        <w:pStyle w:val="BodyText"/>
        <w:tabs>
          <w:tab w:pos="5431" w:val="right" w:leader="dot"/>
        </w:tabs>
        <w:spacing w:before="136"/>
        <w:ind w:left="139"/>
      </w:pPr>
      <w:r>
        <w:rPr>
          <w:color w:val="231F20"/>
        </w:rPr>
        <w:t>CHD -</w:t>
      </w:r>
      <w:r>
        <w:rPr>
          <w:color w:val="231F20"/>
          <w:spacing w:val="10"/>
        </w:rPr>
        <w:t> </w:t>
      </w:r>
      <w:r>
        <w:rPr>
          <w:color w:val="231F20"/>
        </w:rPr>
        <w:t>Counseling</w:t>
      </w:r>
      <w:r>
        <w:rPr>
          <w:color w:val="231F20"/>
          <w:spacing w:val="5"/>
        </w:rPr>
        <w:t> </w:t>
      </w:r>
      <w:r>
        <w:rPr>
          <w:color w:val="231F20"/>
        </w:rPr>
        <w:t>(CHD)</w:t>
        <w:tab/>
        <w:t>74</w:t>
      </w:r>
    </w:p>
    <w:p>
      <w:pPr>
        <w:pStyle w:val="BodyText"/>
        <w:tabs>
          <w:tab w:pos="5431" w:val="right" w:leader="dot"/>
        </w:tabs>
        <w:spacing w:before="136"/>
        <w:ind w:left="139"/>
      </w:pPr>
      <w:r>
        <w:rPr>
          <w:color w:val="231F20"/>
        </w:rPr>
        <w:t>CIS - Computer Info</w:t>
      </w:r>
      <w:r>
        <w:rPr>
          <w:color w:val="231F20"/>
          <w:spacing w:val="12"/>
        </w:rPr>
        <w:t> </w:t>
      </w:r>
      <w:r>
        <w:rPr>
          <w:color w:val="231F20"/>
        </w:rPr>
        <w:t>Systems</w:t>
      </w:r>
      <w:r>
        <w:rPr>
          <w:color w:val="231F20"/>
          <w:spacing w:val="2"/>
        </w:rPr>
        <w:t> </w:t>
      </w:r>
      <w:r>
        <w:rPr>
          <w:color w:val="231F20"/>
        </w:rPr>
        <w:t>(CIS)</w:t>
        <w:tab/>
        <w:t>76</w:t>
      </w:r>
    </w:p>
    <w:p>
      <w:pPr>
        <w:pStyle w:val="BodyText"/>
        <w:tabs>
          <w:tab w:pos="5431" w:val="right" w:leader="dot"/>
        </w:tabs>
        <w:spacing w:before="136"/>
        <w:ind w:left="139"/>
      </w:pPr>
      <w:r>
        <w:rPr>
          <w:color w:val="231F20"/>
        </w:rPr>
        <w:t>CJ - Criminal</w:t>
      </w:r>
      <w:r>
        <w:rPr>
          <w:color w:val="231F20"/>
          <w:spacing w:val="17"/>
        </w:rPr>
        <w:t> </w:t>
      </w:r>
      <w:r>
        <w:rPr>
          <w:color w:val="231F20"/>
        </w:rPr>
        <w:t>Justice</w:t>
      </w:r>
      <w:r>
        <w:rPr>
          <w:color w:val="231F20"/>
          <w:spacing w:val="5"/>
        </w:rPr>
        <w:t> </w:t>
      </w:r>
      <w:r>
        <w:rPr>
          <w:color w:val="231F20"/>
        </w:rPr>
        <w:t>(CJ)</w:t>
        <w:tab/>
        <w:t>77</w:t>
      </w:r>
    </w:p>
    <w:p>
      <w:pPr>
        <w:pStyle w:val="BodyText"/>
        <w:tabs>
          <w:tab w:pos="5431" w:val="right" w:leader="dot"/>
        </w:tabs>
        <w:spacing w:before="137"/>
        <w:ind w:left="139"/>
      </w:pPr>
      <w:r>
        <w:rPr>
          <w:color w:val="231F20"/>
        </w:rPr>
        <w:t>Clinical</w:t>
      </w:r>
      <w:r>
        <w:rPr>
          <w:color w:val="231F20"/>
          <w:spacing w:val="6"/>
        </w:rPr>
        <w:t> </w:t>
      </w:r>
      <w:r>
        <w:rPr>
          <w:color w:val="231F20"/>
        </w:rPr>
        <w:t>Requirements</w:t>
        <w:tab/>
        <w:t>68</w:t>
      </w:r>
    </w:p>
    <w:p>
      <w:pPr>
        <w:pStyle w:val="BodyText"/>
        <w:tabs>
          <w:tab w:pos="5431" w:val="right" w:leader="dot"/>
        </w:tabs>
        <w:spacing w:before="136"/>
      </w:pPr>
      <w:r>
        <w:rPr>
          <w:color w:val="231F20"/>
        </w:rPr>
        <w:t>CNH-Culinary/Nutrition/Hospit</w:t>
      </w:r>
      <w:r>
        <w:rPr>
          <w:color w:val="231F20"/>
          <w:spacing w:val="2"/>
        </w:rPr>
        <w:t> </w:t>
      </w:r>
      <w:r>
        <w:rPr>
          <w:color w:val="231F20"/>
        </w:rPr>
        <w:t>(CNH)</w:t>
        <w:tab/>
        <w:t>78</w:t>
      </w:r>
    </w:p>
    <w:p>
      <w:pPr>
        <w:pStyle w:val="BodyText"/>
        <w:tabs>
          <w:tab w:pos="5431" w:val="right" w:leader="dot"/>
        </w:tabs>
        <w:spacing w:before="136"/>
      </w:pPr>
      <w:r>
        <w:rPr>
          <w:color w:val="231F20"/>
        </w:rPr>
        <w:t>College of Arts</w:t>
      </w:r>
      <w:r>
        <w:rPr>
          <w:color w:val="231F20"/>
          <w:spacing w:val="15"/>
        </w:rPr>
        <w:t> </w:t>
      </w:r>
      <w:r>
        <w:rPr>
          <w:color w:val="231F20"/>
        </w:rPr>
        <w:t>and</w:t>
      </w:r>
      <w:r>
        <w:rPr>
          <w:color w:val="231F20"/>
          <w:spacing w:val="5"/>
        </w:rPr>
        <w:t> </w:t>
      </w:r>
      <w:r>
        <w:rPr>
          <w:color w:val="231F20"/>
        </w:rPr>
        <w:t>Sciences</w:t>
        <w:tab/>
        <w:t>27</w:t>
      </w:r>
    </w:p>
    <w:p>
      <w:pPr>
        <w:pStyle w:val="BodyText"/>
        <w:tabs>
          <w:tab w:pos="5431" w:val="right" w:leader="dot"/>
        </w:tabs>
        <w:spacing w:before="136"/>
      </w:pPr>
      <w:r>
        <w:rPr>
          <w:color w:val="231F20"/>
        </w:rPr>
        <w:t>College</w:t>
      </w:r>
      <w:r>
        <w:rPr>
          <w:color w:val="231F20"/>
          <w:spacing w:val="6"/>
        </w:rPr>
        <w:t> </w:t>
      </w:r>
      <w:r>
        <w:rPr>
          <w:color w:val="231F20"/>
        </w:rPr>
        <w:t>of</w:t>
      </w:r>
      <w:r>
        <w:rPr>
          <w:color w:val="231F20"/>
          <w:spacing w:val="6"/>
        </w:rPr>
        <w:t> </w:t>
      </w:r>
      <w:r>
        <w:rPr>
          <w:color w:val="231F20"/>
        </w:rPr>
        <w:t>Business</w:t>
        <w:tab/>
        <w:t>39</w:t>
      </w:r>
    </w:p>
    <w:p>
      <w:pPr>
        <w:pStyle w:val="BodyText"/>
        <w:tabs>
          <w:tab w:pos="5431" w:val="right" w:leader="dot"/>
        </w:tabs>
        <w:spacing w:before="136"/>
        <w:ind w:left="139"/>
      </w:pPr>
      <w:r>
        <w:rPr>
          <w:color w:val="231F20"/>
        </w:rPr>
        <w:t>College of Education and</w:t>
      </w:r>
      <w:r>
        <w:rPr>
          <w:color w:val="231F20"/>
          <w:spacing w:val="3"/>
        </w:rPr>
        <w:t> </w:t>
      </w:r>
      <w:r>
        <w:rPr>
          <w:color w:val="231F20"/>
        </w:rPr>
        <w:t>Human</w:t>
      </w:r>
      <w:r>
        <w:rPr>
          <w:color w:val="231F20"/>
          <w:spacing w:val="0"/>
        </w:rPr>
        <w:t> </w:t>
      </w:r>
      <w:r>
        <w:rPr>
          <w:color w:val="231F20"/>
        </w:rPr>
        <w:t>Sciences</w:t>
        <w:tab/>
        <w:t>45</w:t>
      </w:r>
    </w:p>
    <w:p>
      <w:pPr>
        <w:pStyle w:val="BodyText"/>
        <w:tabs>
          <w:tab w:pos="5431" w:val="right" w:leader="dot"/>
        </w:tabs>
        <w:spacing w:before="136"/>
        <w:ind w:left="139"/>
      </w:pPr>
      <w:r>
        <w:rPr>
          <w:color w:val="231F20"/>
        </w:rPr>
        <w:t>COM -</w:t>
      </w:r>
      <w:r>
        <w:rPr>
          <w:color w:val="231F20"/>
          <w:spacing w:val="7"/>
        </w:rPr>
        <w:t> </w:t>
      </w:r>
      <w:r>
        <w:rPr>
          <w:color w:val="231F20"/>
        </w:rPr>
        <w:t>Communication</w:t>
      </w:r>
      <w:r>
        <w:rPr>
          <w:color w:val="231F20"/>
          <w:spacing w:val="3"/>
        </w:rPr>
        <w:t> </w:t>
      </w:r>
      <w:r>
        <w:rPr>
          <w:color w:val="231F20"/>
        </w:rPr>
        <w:t>(COM)</w:t>
        <w:tab/>
        <w:t>78</w:t>
      </w:r>
    </w:p>
    <w:p>
      <w:pPr>
        <w:pStyle w:val="BodyText"/>
        <w:tabs>
          <w:tab w:pos="5431" w:val="right" w:leader="dot"/>
        </w:tabs>
        <w:spacing w:before="136"/>
        <w:ind w:left="139"/>
      </w:pPr>
      <w:r>
        <w:rPr>
          <w:color w:val="231F20"/>
        </w:rPr>
        <w:t>COOP - Cooperative</w:t>
      </w:r>
      <w:r>
        <w:rPr>
          <w:color w:val="231F20"/>
          <w:spacing w:val="0"/>
        </w:rPr>
        <w:t> </w:t>
      </w:r>
      <w:r>
        <w:rPr>
          <w:color w:val="231F20"/>
        </w:rPr>
        <w:t>Education (COOP)</w:t>
        <w:tab/>
        <w:t>79</w:t>
      </w:r>
    </w:p>
    <w:p>
      <w:pPr>
        <w:pStyle w:val="BodyText"/>
        <w:tabs>
          <w:tab w:pos="5431" w:val="right" w:leader="dot"/>
        </w:tabs>
        <w:spacing w:before="136"/>
      </w:pPr>
      <w:r>
        <w:rPr>
          <w:color w:val="231F20"/>
        </w:rPr>
        <w:t>Core Values of</w:t>
      </w:r>
      <w:r>
        <w:rPr>
          <w:color w:val="231F20"/>
          <w:spacing w:val="10"/>
        </w:rPr>
        <w:t> </w:t>
      </w:r>
      <w:r>
        <w:rPr>
          <w:color w:val="231F20"/>
        </w:rPr>
        <w:t>Student</w:t>
      </w:r>
      <w:r>
        <w:rPr>
          <w:color w:val="231F20"/>
          <w:spacing w:val="2"/>
        </w:rPr>
        <w:t> </w:t>
      </w:r>
      <w:r>
        <w:rPr>
          <w:color w:val="231F20"/>
        </w:rPr>
        <w:t>Conduct</w:t>
        <w:tab/>
        <w:t>13</w:t>
      </w:r>
    </w:p>
    <w:p>
      <w:pPr>
        <w:pStyle w:val="BodyText"/>
        <w:tabs>
          <w:tab w:pos="5431" w:val="right" w:leader="dot"/>
        </w:tabs>
        <w:spacing w:before="136"/>
      </w:pPr>
      <w:r>
        <w:rPr>
          <w:color w:val="231F20"/>
          <w:w w:val="105"/>
        </w:rPr>
        <w:t>Courses</w:t>
      </w:r>
      <w:r>
        <w:rPr>
          <w:color w:val="231F20"/>
          <w:spacing w:val="3"/>
          <w:w w:val="105"/>
        </w:rPr>
        <w:t> </w:t>
      </w:r>
      <w:r>
        <w:rPr>
          <w:color w:val="231F20"/>
          <w:w w:val="105"/>
        </w:rPr>
        <w:t>of</w:t>
      </w:r>
      <w:r>
        <w:rPr>
          <w:color w:val="231F20"/>
          <w:spacing w:val="3"/>
          <w:w w:val="105"/>
        </w:rPr>
        <w:t> </w:t>
      </w:r>
      <w:r>
        <w:rPr>
          <w:color w:val="231F20"/>
          <w:w w:val="105"/>
        </w:rPr>
        <w:t>Instruction</w:t>
        <w:tab/>
        <w:t>70</w:t>
      </w:r>
    </w:p>
    <w:p>
      <w:pPr>
        <w:pStyle w:val="BodyText"/>
        <w:tabs>
          <w:tab w:pos="5432" w:val="right" w:leader="dot"/>
        </w:tabs>
        <w:spacing w:before="136"/>
      </w:pPr>
      <w:r>
        <w:rPr>
          <w:color w:val="231F20"/>
        </w:rPr>
        <w:t>Courses</w:t>
      </w:r>
      <w:r>
        <w:rPr>
          <w:color w:val="231F20"/>
          <w:spacing w:val="8"/>
        </w:rPr>
        <w:t> </w:t>
      </w:r>
      <w:r>
        <w:rPr>
          <w:color w:val="231F20"/>
        </w:rPr>
        <w:t>of</w:t>
      </w:r>
      <w:r>
        <w:rPr>
          <w:color w:val="231F20"/>
          <w:spacing w:val="8"/>
        </w:rPr>
        <w:t> </w:t>
      </w:r>
      <w:r>
        <w:rPr>
          <w:color w:val="231F20"/>
        </w:rPr>
        <w:t>Study</w:t>
        <w:tab/>
        <w:t>9</w:t>
      </w:r>
    </w:p>
    <w:p>
      <w:pPr>
        <w:pStyle w:val="BodyText"/>
        <w:tabs>
          <w:tab w:pos="5431" w:val="right" w:leader="dot"/>
        </w:tabs>
        <w:spacing w:before="136"/>
      </w:pPr>
      <w:r>
        <w:rPr>
          <w:color w:val="231F20"/>
        </w:rPr>
        <w:t>CS - Computer</w:t>
      </w:r>
      <w:r>
        <w:rPr>
          <w:color w:val="231F20"/>
          <w:spacing w:val="13"/>
        </w:rPr>
        <w:t> </w:t>
      </w:r>
      <w:r>
        <w:rPr>
          <w:color w:val="231F20"/>
        </w:rPr>
        <w:t>Science</w:t>
      </w:r>
      <w:r>
        <w:rPr>
          <w:color w:val="231F20"/>
          <w:spacing w:val="3"/>
        </w:rPr>
        <w:t> </w:t>
      </w:r>
      <w:r>
        <w:rPr>
          <w:color w:val="231F20"/>
        </w:rPr>
        <w:t>(CS)</w:t>
        <w:tab/>
        <w:t>79</w:t>
      </w:r>
    </w:p>
    <w:p>
      <w:pPr>
        <w:spacing w:before="157"/>
        <w:ind w:left="140" w:right="0" w:firstLine="0"/>
        <w:jc w:val="left"/>
        <w:rPr>
          <w:rFonts w:ascii="Arial Narrow"/>
          <w:b/>
          <w:sz w:val="32"/>
        </w:rPr>
      </w:pPr>
      <w:r>
        <w:rPr/>
        <w:br w:type="column"/>
      </w:r>
      <w:r>
        <w:rPr>
          <w:rFonts w:ascii="Arial Narrow"/>
          <w:b/>
          <w:color w:val="231F20"/>
          <w:sz w:val="32"/>
        </w:rPr>
        <w:t>D</w:t>
      </w:r>
    </w:p>
    <w:p>
      <w:pPr>
        <w:pStyle w:val="BodyText"/>
        <w:tabs>
          <w:tab w:pos="5252" w:val="left" w:leader="dot"/>
        </w:tabs>
        <w:spacing w:before="49"/>
      </w:pPr>
      <w:r>
        <w:rPr>
          <w:color w:val="231F20"/>
        </w:rPr>
        <w:t>Degree and Program</w:t>
      </w:r>
      <w:r>
        <w:rPr>
          <w:color w:val="231F20"/>
          <w:spacing w:val="-22"/>
        </w:rPr>
        <w:t> </w:t>
      </w:r>
      <w:r>
        <w:rPr>
          <w:color w:val="231F20"/>
        </w:rPr>
        <w:t>General</w:t>
      </w:r>
      <w:r>
        <w:rPr>
          <w:color w:val="231F20"/>
          <w:spacing w:val="-8"/>
        </w:rPr>
        <w:t> </w:t>
      </w:r>
      <w:r>
        <w:rPr>
          <w:color w:val="231F20"/>
        </w:rPr>
        <w:t>Requirements</w:t>
        <w:tab/>
        <w:t>23</w:t>
      </w:r>
    </w:p>
    <w:p>
      <w:pPr>
        <w:pStyle w:val="BodyText"/>
        <w:tabs>
          <w:tab w:pos="5251" w:val="left" w:leader="dot"/>
        </w:tabs>
        <w:spacing w:before="136"/>
      </w:pPr>
      <w:r>
        <w:rPr>
          <w:color w:val="231F20"/>
        </w:rPr>
        <w:t>Distance</w:t>
      </w:r>
      <w:r>
        <w:rPr>
          <w:color w:val="231F20"/>
          <w:spacing w:val="5"/>
        </w:rPr>
        <w:t> </w:t>
      </w:r>
      <w:r>
        <w:rPr>
          <w:color w:val="231F20"/>
        </w:rPr>
        <w:t>Learning</w:t>
      </w:r>
      <w:r>
        <w:rPr>
          <w:color w:val="231F20"/>
          <w:spacing w:val="5"/>
        </w:rPr>
        <w:t> </w:t>
      </w:r>
      <w:r>
        <w:rPr>
          <w:color w:val="231F20"/>
        </w:rPr>
        <w:t>Program</w:t>
        <w:tab/>
        <w:t>10</w:t>
      </w:r>
    </w:p>
    <w:p>
      <w:pPr>
        <w:pStyle w:val="BodyText"/>
        <w:tabs>
          <w:tab w:pos="5252" w:val="left" w:leader="dot"/>
        </w:tabs>
        <w:spacing w:before="136"/>
      </w:pPr>
      <w:r>
        <w:rPr>
          <w:color w:val="231F20"/>
        </w:rPr>
        <w:t>Dual</w:t>
      </w:r>
      <w:r>
        <w:rPr>
          <w:color w:val="231F20"/>
          <w:spacing w:val="-15"/>
        </w:rPr>
        <w:t> </w:t>
      </w:r>
      <w:r>
        <w:rPr>
          <w:color w:val="231F20"/>
        </w:rPr>
        <w:t>Degree</w:t>
      </w:r>
      <w:r>
        <w:rPr>
          <w:color w:val="231F20"/>
          <w:spacing w:val="-15"/>
        </w:rPr>
        <w:t> </w:t>
      </w:r>
      <w:r>
        <w:rPr>
          <w:color w:val="231F20"/>
        </w:rPr>
        <w:t>Counselor</w:t>
      </w:r>
      <w:r>
        <w:rPr>
          <w:color w:val="231F20"/>
          <w:spacing w:val="-15"/>
        </w:rPr>
        <w:t> </w:t>
      </w:r>
      <w:r>
        <w:rPr>
          <w:color w:val="231F20"/>
        </w:rPr>
        <w:t>Education</w:t>
      </w:r>
      <w:r>
        <w:rPr>
          <w:color w:val="231F20"/>
          <w:spacing w:val="-15"/>
        </w:rPr>
        <w:t> </w:t>
      </w:r>
      <w:r>
        <w:rPr>
          <w:color w:val="231F20"/>
        </w:rPr>
        <w:t>Program</w:t>
      </w:r>
      <w:r>
        <w:rPr>
          <w:color w:val="231F20"/>
          <w:spacing w:val="-15"/>
        </w:rPr>
        <w:t> </w:t>
      </w:r>
      <w:r>
        <w:rPr>
          <w:color w:val="231F20"/>
        </w:rPr>
        <w:t>(DDCEP)</w:t>
        <w:tab/>
        <w:t>51</w:t>
      </w:r>
    </w:p>
    <w:p>
      <w:pPr>
        <w:pStyle w:val="Heading3"/>
        <w:spacing w:before="101"/>
      </w:pPr>
      <w:r>
        <w:rPr>
          <w:color w:val="231F20"/>
          <w:w w:val="90"/>
        </w:rPr>
        <w:t>E</w:t>
      </w:r>
    </w:p>
    <w:p>
      <w:pPr>
        <w:pStyle w:val="BodyText"/>
        <w:tabs>
          <w:tab w:pos="5252" w:val="left" w:leader="dot"/>
        </w:tabs>
        <w:spacing w:before="49"/>
      </w:pPr>
      <w:r>
        <w:rPr>
          <w:color w:val="231F20"/>
        </w:rPr>
        <w:t>EC -</w:t>
      </w:r>
      <w:r>
        <w:rPr>
          <w:color w:val="231F20"/>
          <w:spacing w:val="-11"/>
        </w:rPr>
        <w:t> </w:t>
      </w:r>
      <w:r>
        <w:rPr>
          <w:color w:val="231F20"/>
        </w:rPr>
        <w:t>Economics</w:t>
      </w:r>
      <w:r>
        <w:rPr>
          <w:color w:val="231F20"/>
          <w:spacing w:val="-5"/>
        </w:rPr>
        <w:t> </w:t>
      </w:r>
      <w:r>
        <w:rPr>
          <w:color w:val="231F20"/>
        </w:rPr>
        <w:t>(EC)</w:t>
        <w:tab/>
        <w:t>79</w:t>
      </w:r>
    </w:p>
    <w:p>
      <w:pPr>
        <w:pStyle w:val="BodyText"/>
        <w:tabs>
          <w:tab w:pos="5251" w:val="left" w:leader="dot"/>
        </w:tabs>
        <w:spacing w:before="136"/>
      </w:pPr>
      <w:r>
        <w:rPr>
          <w:color w:val="231F20"/>
        </w:rPr>
        <w:t>ECE</w:t>
      </w:r>
      <w:r>
        <w:rPr>
          <w:color w:val="231F20"/>
          <w:spacing w:val="-15"/>
        </w:rPr>
        <w:t> </w:t>
      </w:r>
      <w:r>
        <w:rPr>
          <w:color w:val="231F20"/>
        </w:rPr>
        <w:t>-</w:t>
      </w:r>
      <w:r>
        <w:rPr>
          <w:color w:val="231F20"/>
          <w:spacing w:val="-15"/>
        </w:rPr>
        <w:t> </w:t>
      </w:r>
      <w:r>
        <w:rPr>
          <w:color w:val="231F20"/>
        </w:rPr>
        <w:t>Early</w:t>
      </w:r>
      <w:r>
        <w:rPr>
          <w:color w:val="231F20"/>
          <w:spacing w:val="-15"/>
        </w:rPr>
        <w:t> </w:t>
      </w:r>
      <w:r>
        <w:rPr>
          <w:color w:val="231F20"/>
        </w:rPr>
        <w:t>ChildhoodEducation</w:t>
      </w:r>
      <w:r>
        <w:rPr>
          <w:color w:val="231F20"/>
          <w:spacing w:val="-15"/>
        </w:rPr>
        <w:t> </w:t>
      </w:r>
      <w:r>
        <w:rPr>
          <w:color w:val="231F20"/>
        </w:rPr>
        <w:t>(ECE)</w:t>
        <w:tab/>
        <w:t>80</w:t>
      </w:r>
    </w:p>
    <w:p>
      <w:pPr>
        <w:pStyle w:val="BodyText"/>
        <w:tabs>
          <w:tab w:pos="5252" w:val="left" w:leader="dot"/>
        </w:tabs>
        <w:spacing w:before="136"/>
        <w:ind w:left="139"/>
      </w:pPr>
      <w:r>
        <w:rPr>
          <w:color w:val="231F20"/>
        </w:rPr>
        <w:t>ED -</w:t>
      </w:r>
      <w:r>
        <w:rPr>
          <w:color w:val="231F20"/>
          <w:spacing w:val="-8"/>
        </w:rPr>
        <w:t> </w:t>
      </w:r>
      <w:r>
        <w:rPr>
          <w:color w:val="231F20"/>
        </w:rPr>
        <w:t>Education</w:t>
      </w:r>
      <w:r>
        <w:rPr>
          <w:color w:val="231F20"/>
          <w:spacing w:val="-4"/>
        </w:rPr>
        <w:t> </w:t>
      </w:r>
      <w:r>
        <w:rPr>
          <w:color w:val="231F20"/>
        </w:rPr>
        <w:t>(ED)</w:t>
        <w:tab/>
        <w:t>81</w:t>
      </w:r>
    </w:p>
    <w:p>
      <w:pPr>
        <w:pStyle w:val="BodyText"/>
        <w:tabs>
          <w:tab w:pos="5252" w:val="left" w:leader="dot"/>
        </w:tabs>
        <w:spacing w:before="136"/>
      </w:pPr>
      <w:r>
        <w:rPr>
          <w:color w:val="231F20"/>
        </w:rPr>
        <w:t>Ed Specialist- Elementary</w:t>
      </w:r>
      <w:r>
        <w:rPr>
          <w:color w:val="231F20"/>
          <w:spacing w:val="-16"/>
        </w:rPr>
        <w:t> </w:t>
      </w:r>
      <w:r>
        <w:rPr>
          <w:color w:val="231F20"/>
        </w:rPr>
        <w:t>Education-Class</w:t>
      </w:r>
      <w:r>
        <w:rPr>
          <w:color w:val="231F20"/>
          <w:spacing w:val="-5"/>
        </w:rPr>
        <w:t> </w:t>
      </w:r>
      <w:r>
        <w:rPr>
          <w:color w:val="231F20"/>
        </w:rPr>
        <w:t>AA</w:t>
        <w:tab/>
        <w:t>51</w:t>
      </w:r>
    </w:p>
    <w:p>
      <w:pPr>
        <w:pStyle w:val="BodyText"/>
        <w:tabs>
          <w:tab w:pos="5252" w:val="left" w:leader="dot"/>
        </w:tabs>
        <w:spacing w:before="136"/>
      </w:pPr>
      <w:r>
        <w:rPr>
          <w:color w:val="231F20"/>
        </w:rPr>
        <w:t>Ed Specialist- Instructional</w:t>
      </w:r>
      <w:r>
        <w:rPr>
          <w:color w:val="231F20"/>
          <w:spacing w:val="-3"/>
        </w:rPr>
        <w:t> </w:t>
      </w:r>
      <w:r>
        <w:rPr>
          <w:color w:val="231F20"/>
        </w:rPr>
        <w:t>Leadership-Class</w:t>
      </w:r>
      <w:r>
        <w:rPr>
          <w:color w:val="231F20"/>
          <w:spacing w:val="-1"/>
        </w:rPr>
        <w:t> </w:t>
      </w:r>
      <w:r>
        <w:rPr>
          <w:color w:val="231F20"/>
        </w:rPr>
        <w:t>AA</w:t>
        <w:tab/>
        <w:t>51</w:t>
      </w:r>
    </w:p>
    <w:p>
      <w:pPr>
        <w:pStyle w:val="BodyText"/>
        <w:tabs>
          <w:tab w:pos="5252" w:val="left" w:leader="dot"/>
        </w:tabs>
        <w:spacing w:before="136"/>
      </w:pPr>
      <w:r>
        <w:rPr>
          <w:color w:val="231F20"/>
        </w:rPr>
        <w:t>Ed Specialist- Teacher</w:t>
      </w:r>
      <w:r>
        <w:rPr>
          <w:color w:val="231F20"/>
          <w:spacing w:val="-28"/>
        </w:rPr>
        <w:t> </w:t>
      </w:r>
      <w:r>
        <w:rPr>
          <w:color w:val="231F20"/>
        </w:rPr>
        <w:t>Leader-Class</w:t>
      </w:r>
      <w:r>
        <w:rPr>
          <w:color w:val="231F20"/>
          <w:spacing w:val="-9"/>
        </w:rPr>
        <w:t> </w:t>
      </w:r>
      <w:r>
        <w:rPr>
          <w:color w:val="231F20"/>
        </w:rPr>
        <w:t>AA</w:t>
        <w:tab/>
        <w:t>52</w:t>
      </w:r>
    </w:p>
    <w:p>
      <w:pPr>
        <w:pStyle w:val="BodyText"/>
        <w:tabs>
          <w:tab w:pos="5252" w:val="left" w:leader="dot"/>
        </w:tabs>
        <w:spacing w:before="136"/>
      </w:pPr>
      <w:r>
        <w:rPr>
          <w:color w:val="231F20"/>
        </w:rPr>
        <w:t>EDL - Educational</w:t>
      </w:r>
      <w:r>
        <w:rPr>
          <w:color w:val="231F20"/>
          <w:spacing w:val="-25"/>
        </w:rPr>
        <w:t> </w:t>
      </w:r>
      <w:r>
        <w:rPr>
          <w:color w:val="231F20"/>
        </w:rPr>
        <w:t>Leadership</w:t>
      </w:r>
      <w:r>
        <w:rPr>
          <w:color w:val="231F20"/>
          <w:spacing w:val="-8"/>
        </w:rPr>
        <w:t> </w:t>
      </w:r>
      <w:r>
        <w:rPr>
          <w:color w:val="231F20"/>
        </w:rPr>
        <w:t>(EDL)</w:t>
        <w:tab/>
        <w:t>82</w:t>
      </w:r>
    </w:p>
    <w:p>
      <w:pPr>
        <w:pStyle w:val="BodyText"/>
        <w:tabs>
          <w:tab w:pos="5252" w:val="left" w:leader="dot"/>
        </w:tabs>
        <w:spacing w:before="136"/>
      </w:pPr>
      <w:r>
        <w:rPr>
          <w:color w:val="231F20"/>
        </w:rPr>
        <w:t>EDS - Educational</w:t>
      </w:r>
      <w:r>
        <w:rPr>
          <w:color w:val="231F20"/>
          <w:spacing w:val="-17"/>
        </w:rPr>
        <w:t> </w:t>
      </w:r>
      <w:r>
        <w:rPr>
          <w:color w:val="231F20"/>
        </w:rPr>
        <w:t>Specialist</w:t>
      </w:r>
      <w:r>
        <w:rPr>
          <w:color w:val="231F20"/>
          <w:spacing w:val="-6"/>
        </w:rPr>
        <w:t> </w:t>
      </w:r>
      <w:r>
        <w:rPr>
          <w:color w:val="231F20"/>
        </w:rPr>
        <w:t>(EDS)</w:t>
        <w:tab/>
        <w:t>82</w:t>
      </w:r>
    </w:p>
    <w:p>
      <w:pPr>
        <w:pStyle w:val="BodyText"/>
        <w:tabs>
          <w:tab w:pos="5252" w:val="left" w:leader="dot"/>
        </w:tabs>
        <w:spacing w:before="136"/>
      </w:pPr>
      <w:r>
        <w:rPr>
          <w:color w:val="231F20"/>
        </w:rPr>
        <w:t>EDT - Educational</w:t>
      </w:r>
      <w:r>
        <w:rPr>
          <w:color w:val="231F20"/>
          <w:spacing w:val="-28"/>
        </w:rPr>
        <w:t> </w:t>
      </w:r>
      <w:r>
        <w:rPr>
          <w:color w:val="231F20"/>
        </w:rPr>
        <w:t>Technology</w:t>
      </w:r>
      <w:r>
        <w:rPr>
          <w:color w:val="231F20"/>
          <w:spacing w:val="-10"/>
        </w:rPr>
        <w:t> </w:t>
      </w:r>
      <w:r>
        <w:rPr>
          <w:color w:val="231F20"/>
        </w:rPr>
        <w:t>(EDT)</w:t>
        <w:tab/>
        <w:t>83</w:t>
      </w:r>
    </w:p>
    <w:p>
      <w:pPr>
        <w:pStyle w:val="BodyText"/>
        <w:tabs>
          <w:tab w:pos="5252" w:val="left" w:leader="dot"/>
        </w:tabs>
        <w:spacing w:before="136"/>
      </w:pPr>
      <w:r>
        <w:rPr>
          <w:color w:val="231F20"/>
        </w:rPr>
        <w:t>EED - Elementary</w:t>
      </w:r>
      <w:r>
        <w:rPr>
          <w:color w:val="231F20"/>
          <w:spacing w:val="-33"/>
        </w:rPr>
        <w:t> </w:t>
      </w:r>
      <w:r>
        <w:rPr>
          <w:color w:val="231F20"/>
        </w:rPr>
        <w:t>Education</w:t>
      </w:r>
      <w:r>
        <w:rPr>
          <w:color w:val="231F20"/>
          <w:spacing w:val="-11"/>
        </w:rPr>
        <w:t> </w:t>
      </w:r>
      <w:r>
        <w:rPr>
          <w:color w:val="231F20"/>
        </w:rPr>
        <w:t>(EED)</w:t>
        <w:tab/>
        <w:t>83</w:t>
      </w:r>
    </w:p>
    <w:p>
      <w:pPr>
        <w:pStyle w:val="BodyText"/>
        <w:tabs>
          <w:tab w:pos="5252" w:val="left" w:leader="dot"/>
        </w:tabs>
        <w:spacing w:before="136"/>
      </w:pPr>
      <w:r>
        <w:rPr>
          <w:color w:val="231F20"/>
        </w:rPr>
        <w:t>EEX - Education of</w:t>
      </w:r>
      <w:r>
        <w:rPr>
          <w:color w:val="231F20"/>
          <w:spacing w:val="-24"/>
        </w:rPr>
        <w:t> </w:t>
      </w:r>
      <w:r>
        <w:rPr>
          <w:color w:val="231F20"/>
        </w:rPr>
        <w:t>Exceptional</w:t>
      </w:r>
      <w:r>
        <w:rPr>
          <w:color w:val="231F20"/>
          <w:spacing w:val="-6"/>
        </w:rPr>
        <w:t> </w:t>
      </w:r>
      <w:r>
        <w:rPr>
          <w:color w:val="231F20"/>
        </w:rPr>
        <w:t>(EEX)</w:t>
        <w:tab/>
        <w:t>84</w:t>
      </w:r>
    </w:p>
    <w:p>
      <w:pPr>
        <w:pStyle w:val="BodyText"/>
        <w:tabs>
          <w:tab w:pos="5252" w:val="left" w:leader="dot"/>
        </w:tabs>
        <w:spacing w:before="136"/>
      </w:pPr>
      <w:r>
        <w:rPr>
          <w:color w:val="231F20"/>
        </w:rPr>
        <w:t>EMB - Executive</w:t>
      </w:r>
      <w:r>
        <w:rPr>
          <w:color w:val="231F20"/>
          <w:spacing w:val="-10"/>
        </w:rPr>
        <w:t> </w:t>
      </w:r>
      <w:r>
        <w:rPr>
          <w:color w:val="231F20"/>
        </w:rPr>
        <w:t>MBA</w:t>
      </w:r>
      <w:r>
        <w:rPr>
          <w:color w:val="231F20"/>
          <w:spacing w:val="-4"/>
        </w:rPr>
        <w:t> </w:t>
      </w:r>
      <w:r>
        <w:rPr>
          <w:color w:val="231F20"/>
        </w:rPr>
        <w:t>(EMB)</w:t>
        <w:tab/>
        <w:t>85</w:t>
      </w:r>
    </w:p>
    <w:p>
      <w:pPr>
        <w:pStyle w:val="BodyText"/>
        <w:tabs>
          <w:tab w:pos="5252" w:val="left" w:leader="dot"/>
        </w:tabs>
        <w:spacing w:before="136"/>
      </w:pPr>
      <w:r>
        <w:rPr>
          <w:color w:val="231F20"/>
        </w:rPr>
        <w:t>EN -</w:t>
      </w:r>
      <w:r>
        <w:rPr>
          <w:color w:val="231F20"/>
          <w:spacing w:val="-2"/>
        </w:rPr>
        <w:t> </w:t>
      </w:r>
      <w:r>
        <w:rPr>
          <w:color w:val="231F20"/>
        </w:rPr>
        <w:t>English</w:t>
      </w:r>
      <w:r>
        <w:rPr>
          <w:color w:val="231F20"/>
          <w:spacing w:val="-1"/>
        </w:rPr>
        <w:t> </w:t>
      </w:r>
      <w:r>
        <w:rPr>
          <w:color w:val="231F20"/>
        </w:rPr>
        <w:t>(EN)</w:t>
        <w:tab/>
        <w:t>86</w:t>
      </w:r>
    </w:p>
    <w:p>
      <w:pPr>
        <w:pStyle w:val="BodyText"/>
        <w:tabs>
          <w:tab w:pos="5252" w:val="left" w:leader="dot"/>
        </w:tabs>
        <w:spacing w:before="136"/>
      </w:pPr>
      <w:r>
        <w:rPr>
          <w:color w:val="231F20"/>
        </w:rPr>
        <w:t>ENT - Entertainment</w:t>
      </w:r>
      <w:r>
        <w:rPr>
          <w:color w:val="231F20"/>
          <w:spacing w:val="-2"/>
        </w:rPr>
        <w:t> </w:t>
      </w:r>
      <w:r>
        <w:rPr>
          <w:color w:val="231F20"/>
        </w:rPr>
        <w:t>Industry</w:t>
      </w:r>
      <w:r>
        <w:rPr>
          <w:color w:val="231F20"/>
          <w:spacing w:val="-1"/>
        </w:rPr>
        <w:t> </w:t>
      </w:r>
      <w:r>
        <w:rPr>
          <w:color w:val="231F20"/>
        </w:rPr>
        <w:t>(ENT)</w:t>
        <w:tab/>
        <w:t>89</w:t>
      </w:r>
    </w:p>
    <w:p>
      <w:pPr>
        <w:pStyle w:val="BodyText"/>
        <w:tabs>
          <w:tab w:pos="5252" w:val="left" w:leader="dot"/>
        </w:tabs>
        <w:spacing w:before="136"/>
      </w:pPr>
      <w:r>
        <w:rPr>
          <w:color w:val="231F20"/>
        </w:rPr>
        <w:t>ES - Earth</w:t>
      </w:r>
      <w:r>
        <w:rPr>
          <w:color w:val="231F20"/>
          <w:spacing w:val="-11"/>
        </w:rPr>
        <w:t> </w:t>
      </w:r>
      <w:r>
        <w:rPr>
          <w:color w:val="231F20"/>
        </w:rPr>
        <w:t>Science</w:t>
      </w:r>
      <w:r>
        <w:rPr>
          <w:color w:val="231F20"/>
          <w:spacing w:val="-4"/>
        </w:rPr>
        <w:t> </w:t>
      </w:r>
      <w:r>
        <w:rPr>
          <w:color w:val="231F20"/>
        </w:rPr>
        <w:t>(ES)</w:t>
        <w:tab/>
        <w:t>89</w:t>
      </w:r>
    </w:p>
    <w:p>
      <w:pPr>
        <w:pStyle w:val="BodyText"/>
        <w:tabs>
          <w:tab w:pos="5251" w:val="left" w:leader="dot"/>
        </w:tabs>
        <w:spacing w:before="136"/>
      </w:pPr>
      <w:r>
        <w:rPr>
          <w:color w:val="231F20"/>
        </w:rPr>
        <w:t>ET - Engineering</w:t>
      </w:r>
      <w:r>
        <w:rPr>
          <w:color w:val="231F20"/>
          <w:spacing w:val="-19"/>
        </w:rPr>
        <w:t> </w:t>
      </w:r>
      <w:r>
        <w:rPr>
          <w:color w:val="231F20"/>
        </w:rPr>
        <w:t>Technology</w:t>
      </w:r>
      <w:r>
        <w:rPr>
          <w:color w:val="231F20"/>
          <w:spacing w:val="-7"/>
        </w:rPr>
        <w:t> </w:t>
      </w:r>
      <w:r>
        <w:rPr>
          <w:color w:val="231F20"/>
        </w:rPr>
        <w:t>(ET)</w:t>
        <w:tab/>
        <w:t>90</w:t>
      </w:r>
    </w:p>
    <w:p>
      <w:pPr>
        <w:pStyle w:val="BodyText"/>
        <w:tabs>
          <w:tab w:pos="5252" w:val="left" w:leader="dot"/>
        </w:tabs>
        <w:spacing w:before="136"/>
      </w:pPr>
      <w:r>
        <w:rPr>
          <w:color w:val="231F20"/>
        </w:rPr>
        <w:t>Examinations</w:t>
        <w:tab/>
        <w:t>52</w:t>
      </w:r>
    </w:p>
    <w:p>
      <w:pPr>
        <w:pStyle w:val="BodyText"/>
        <w:tabs>
          <w:tab w:pos="5252" w:val="left" w:leader="dot"/>
        </w:tabs>
        <w:spacing w:before="136"/>
      </w:pPr>
      <w:r>
        <w:rPr>
          <w:color w:val="231F20"/>
        </w:rPr>
        <w:t>Executive</w:t>
      </w:r>
      <w:r>
        <w:rPr>
          <w:color w:val="231F20"/>
          <w:spacing w:val="3"/>
        </w:rPr>
        <w:t> </w:t>
      </w:r>
      <w:r>
        <w:rPr>
          <w:color w:val="231F20"/>
        </w:rPr>
        <w:t>MBA</w:t>
        <w:tab/>
        <w:t>43</w:t>
      </w:r>
    </w:p>
    <w:p>
      <w:pPr>
        <w:pStyle w:val="BodyText"/>
        <w:tabs>
          <w:tab w:pos="5252" w:val="left" w:leader="dot"/>
        </w:tabs>
        <w:spacing w:before="137"/>
      </w:pPr>
      <w:r>
        <w:rPr>
          <w:color w:val="231F20"/>
        </w:rPr>
        <w:t>Expenses</w:t>
        <w:tab/>
        <w:t>15</w:t>
      </w:r>
    </w:p>
    <w:p>
      <w:pPr>
        <w:pStyle w:val="Heading3"/>
        <w:spacing w:before="100"/>
      </w:pPr>
      <w:r>
        <w:rPr>
          <w:color w:val="231F20"/>
          <w:w w:val="99"/>
        </w:rPr>
        <w:t>F</w:t>
      </w:r>
    </w:p>
    <w:p>
      <w:pPr>
        <w:pStyle w:val="BodyText"/>
        <w:tabs>
          <w:tab w:pos="5251" w:val="left" w:leader="dot"/>
        </w:tabs>
        <w:spacing w:before="49"/>
      </w:pPr>
      <w:r>
        <w:rPr>
          <w:color w:val="231F20"/>
        </w:rPr>
        <w:t>Facilities</w:t>
      </w:r>
      <w:r>
        <w:rPr>
          <w:color w:val="231F20"/>
          <w:spacing w:val="10"/>
        </w:rPr>
        <w:t> </w:t>
      </w:r>
      <w:r>
        <w:rPr>
          <w:color w:val="231F20"/>
        </w:rPr>
        <w:t>and</w:t>
      </w:r>
      <w:r>
        <w:rPr>
          <w:color w:val="231F20"/>
          <w:spacing w:val="10"/>
        </w:rPr>
        <w:t> </w:t>
      </w:r>
      <w:r>
        <w:rPr>
          <w:color w:val="231F20"/>
        </w:rPr>
        <w:t>Services</w:t>
        <w:tab/>
        <w:t>10</w:t>
      </w:r>
    </w:p>
    <w:p>
      <w:pPr>
        <w:pStyle w:val="BodyText"/>
        <w:tabs>
          <w:tab w:pos="5252" w:val="left" w:leader="dot"/>
        </w:tabs>
        <w:spacing w:before="136"/>
      </w:pPr>
      <w:r>
        <w:rPr>
          <w:color w:val="231F20"/>
        </w:rPr>
        <w:t>Family Educational Rights and Privacy</w:t>
      </w:r>
      <w:r>
        <w:rPr>
          <w:color w:val="231F20"/>
          <w:spacing w:val="-7"/>
        </w:rPr>
        <w:t> </w:t>
      </w:r>
      <w:r>
        <w:rPr>
          <w:color w:val="231F20"/>
        </w:rPr>
        <w:t>Act</w:t>
      </w:r>
      <w:r>
        <w:rPr>
          <w:color w:val="231F20"/>
          <w:spacing w:val="-2"/>
        </w:rPr>
        <w:t> </w:t>
      </w:r>
      <w:r>
        <w:rPr>
          <w:color w:val="231F20"/>
          <w:spacing w:val="-3"/>
        </w:rPr>
        <w:t>(FERPA)</w:t>
        <w:tab/>
      </w:r>
      <w:r>
        <w:rPr>
          <w:color w:val="231F20"/>
        </w:rPr>
        <w:t>11</w:t>
      </w:r>
    </w:p>
    <w:p>
      <w:pPr>
        <w:pStyle w:val="BodyText"/>
        <w:tabs>
          <w:tab w:pos="5251" w:val="left" w:leader="dot"/>
        </w:tabs>
        <w:spacing w:before="136"/>
      </w:pPr>
      <w:r>
        <w:rPr>
          <w:color w:val="231F20"/>
        </w:rPr>
        <w:t>FI -</w:t>
      </w:r>
      <w:r>
        <w:rPr>
          <w:color w:val="231F20"/>
          <w:spacing w:val="6"/>
        </w:rPr>
        <w:t> </w:t>
      </w:r>
      <w:r>
        <w:rPr>
          <w:color w:val="231F20"/>
        </w:rPr>
        <w:t>Finance</w:t>
      </w:r>
      <w:r>
        <w:rPr>
          <w:color w:val="231F20"/>
          <w:spacing w:val="2"/>
        </w:rPr>
        <w:t> </w:t>
      </w:r>
      <w:r>
        <w:rPr>
          <w:color w:val="231F20"/>
        </w:rPr>
        <w:t>(FI)</w:t>
        <w:tab/>
        <w:t>90</w:t>
      </w:r>
    </w:p>
    <w:p>
      <w:pPr>
        <w:pStyle w:val="BodyText"/>
        <w:tabs>
          <w:tab w:pos="5252" w:val="left" w:leader="dot"/>
        </w:tabs>
        <w:spacing w:before="136"/>
      </w:pPr>
      <w:r>
        <w:rPr>
          <w:color w:val="231F20"/>
        </w:rPr>
        <w:t>FIL-</w:t>
      </w:r>
      <w:r>
        <w:rPr>
          <w:color w:val="231F20"/>
          <w:spacing w:val="2"/>
        </w:rPr>
        <w:t> </w:t>
      </w:r>
      <w:r>
        <w:rPr>
          <w:color w:val="231F20"/>
        </w:rPr>
        <w:t>Film</w:t>
      </w:r>
      <w:r>
        <w:rPr>
          <w:color w:val="231F20"/>
          <w:spacing w:val="2"/>
        </w:rPr>
        <w:t> </w:t>
      </w:r>
      <w:r>
        <w:rPr>
          <w:color w:val="231F20"/>
        </w:rPr>
        <w:t>(FIL)</w:t>
        <w:tab/>
        <w:t>91</w:t>
      </w:r>
    </w:p>
    <w:p>
      <w:pPr>
        <w:pStyle w:val="BodyText"/>
        <w:tabs>
          <w:tab w:pos="5252" w:val="left" w:leader="dot"/>
        </w:tabs>
        <w:spacing w:before="136"/>
      </w:pPr>
      <w:r>
        <w:rPr>
          <w:color w:val="231F20"/>
        </w:rPr>
        <w:t>Financial</w:t>
      </w:r>
      <w:r>
        <w:rPr>
          <w:color w:val="231F20"/>
          <w:spacing w:val="12"/>
        </w:rPr>
        <w:t> </w:t>
      </w:r>
      <w:r>
        <w:rPr>
          <w:color w:val="231F20"/>
        </w:rPr>
        <w:t>Hold</w:t>
        <w:tab/>
        <w:t>17</w:t>
      </w:r>
    </w:p>
    <w:p>
      <w:pPr>
        <w:pStyle w:val="BodyText"/>
        <w:tabs>
          <w:tab w:pos="5252" w:val="left" w:leader="dot"/>
        </w:tabs>
        <w:spacing w:before="136"/>
      </w:pPr>
      <w:r>
        <w:rPr>
          <w:color w:val="231F20"/>
        </w:rPr>
        <w:t>FL - Foreign</w:t>
      </w:r>
      <w:r>
        <w:rPr>
          <w:color w:val="231F20"/>
          <w:spacing w:val="-5"/>
        </w:rPr>
        <w:t> </w:t>
      </w:r>
      <w:r>
        <w:rPr>
          <w:color w:val="231F20"/>
        </w:rPr>
        <w:t>Languages</w:t>
      </w:r>
      <w:r>
        <w:rPr>
          <w:color w:val="231F20"/>
          <w:spacing w:val="-1"/>
        </w:rPr>
        <w:t> </w:t>
      </w:r>
      <w:r>
        <w:rPr>
          <w:color w:val="231F20"/>
        </w:rPr>
        <w:t>(FL)</w:t>
        <w:tab/>
        <w:t>91</w:t>
      </w:r>
    </w:p>
    <w:p>
      <w:pPr>
        <w:pStyle w:val="BodyText"/>
        <w:tabs>
          <w:tab w:pos="5252" w:val="left" w:leader="dot"/>
        </w:tabs>
        <w:spacing w:before="136"/>
      </w:pPr>
      <w:r>
        <w:rPr>
          <w:color w:val="231F20"/>
        </w:rPr>
        <w:t>FR -</w:t>
      </w:r>
      <w:r>
        <w:rPr>
          <w:color w:val="231F20"/>
          <w:spacing w:val="-3"/>
        </w:rPr>
        <w:t> </w:t>
      </w:r>
      <w:r>
        <w:rPr>
          <w:color w:val="231F20"/>
        </w:rPr>
        <w:t>French</w:t>
      </w:r>
      <w:r>
        <w:rPr>
          <w:color w:val="231F20"/>
          <w:spacing w:val="-2"/>
        </w:rPr>
        <w:t> </w:t>
      </w:r>
      <w:r>
        <w:rPr>
          <w:color w:val="231F20"/>
        </w:rPr>
        <w:t>(FR)</w:t>
        <w:tab/>
        <w:t>91</w:t>
      </w:r>
    </w:p>
    <w:p>
      <w:pPr>
        <w:pStyle w:val="BodyText"/>
        <w:tabs>
          <w:tab w:pos="5252" w:val="left" w:leader="dot"/>
        </w:tabs>
        <w:spacing w:before="136"/>
      </w:pPr>
      <w:r>
        <w:rPr>
          <w:color w:val="231F20"/>
        </w:rPr>
        <w:t>FS - Family</w:t>
      </w:r>
      <w:r>
        <w:rPr>
          <w:color w:val="231F20"/>
          <w:spacing w:val="3"/>
        </w:rPr>
        <w:t> </w:t>
      </w:r>
      <w:r>
        <w:rPr>
          <w:color w:val="231F20"/>
        </w:rPr>
        <w:t>Studies</w:t>
      </w:r>
      <w:r>
        <w:rPr>
          <w:color w:val="231F20"/>
          <w:spacing w:val="1"/>
        </w:rPr>
        <w:t> </w:t>
      </w:r>
      <w:r>
        <w:rPr>
          <w:color w:val="231F20"/>
        </w:rPr>
        <w:t>(FS)</w:t>
        <w:tab/>
        <w:t>91</w:t>
      </w:r>
    </w:p>
    <w:p>
      <w:pPr>
        <w:pStyle w:val="Heading3"/>
        <w:spacing w:before="101"/>
      </w:pPr>
      <w:r>
        <w:rPr>
          <w:color w:val="231F20"/>
          <w:w w:val="90"/>
        </w:rPr>
        <w:t>G</w:t>
      </w:r>
    </w:p>
    <w:p>
      <w:pPr>
        <w:pStyle w:val="BodyText"/>
        <w:tabs>
          <w:tab w:pos="5252" w:val="left" w:leader="dot"/>
        </w:tabs>
        <w:spacing w:before="49"/>
      </w:pPr>
      <w:r>
        <w:rPr>
          <w:color w:val="231F20"/>
        </w:rPr>
        <w:t>GABA</w:t>
      </w:r>
      <w:r>
        <w:rPr>
          <w:color w:val="231F20"/>
          <w:spacing w:val="-9"/>
        </w:rPr>
        <w:t> </w:t>
      </w:r>
      <w:r>
        <w:rPr>
          <w:color w:val="231F20"/>
        </w:rPr>
        <w:t>-</w:t>
      </w:r>
      <w:r>
        <w:rPr>
          <w:color w:val="231F20"/>
          <w:spacing w:val="-9"/>
        </w:rPr>
        <w:t> </w:t>
      </w:r>
      <w:r>
        <w:rPr>
          <w:color w:val="231F20"/>
        </w:rPr>
        <w:t>Grad</w:t>
      </w:r>
      <w:r>
        <w:rPr>
          <w:color w:val="231F20"/>
          <w:spacing w:val="-9"/>
        </w:rPr>
        <w:t> </w:t>
      </w:r>
      <w:r>
        <w:rPr>
          <w:color w:val="231F20"/>
        </w:rPr>
        <w:t>Academy</w:t>
      </w:r>
      <w:r>
        <w:rPr>
          <w:color w:val="231F20"/>
          <w:spacing w:val="-9"/>
        </w:rPr>
        <w:t> </w:t>
      </w:r>
      <w:r>
        <w:rPr>
          <w:color w:val="231F20"/>
        </w:rPr>
        <w:t>BN</w:t>
      </w:r>
      <w:r>
        <w:rPr>
          <w:color w:val="231F20"/>
          <w:spacing w:val="-9"/>
        </w:rPr>
        <w:t> </w:t>
      </w:r>
      <w:r>
        <w:rPr>
          <w:color w:val="231F20"/>
        </w:rPr>
        <w:t>Admin</w:t>
      </w:r>
      <w:r>
        <w:rPr>
          <w:color w:val="231F20"/>
          <w:spacing w:val="-9"/>
        </w:rPr>
        <w:t> </w:t>
      </w:r>
      <w:r>
        <w:rPr>
          <w:color w:val="231F20"/>
        </w:rPr>
        <w:t>(GABA)</w:t>
        <w:tab/>
        <w:t>92</w:t>
      </w:r>
    </w:p>
    <w:p>
      <w:pPr>
        <w:pStyle w:val="BodyText"/>
        <w:tabs>
          <w:tab w:pos="5252" w:val="left" w:leader="dot"/>
        </w:tabs>
        <w:spacing w:before="136"/>
      </w:pPr>
      <w:r>
        <w:rPr>
          <w:color w:val="231F20"/>
        </w:rPr>
        <w:t>GE -</w:t>
      </w:r>
      <w:r>
        <w:rPr>
          <w:color w:val="231F20"/>
          <w:spacing w:val="-23"/>
        </w:rPr>
        <w:t> </w:t>
      </w:r>
      <w:r>
        <w:rPr>
          <w:color w:val="231F20"/>
        </w:rPr>
        <w:t>Geography</w:t>
      </w:r>
      <w:r>
        <w:rPr>
          <w:color w:val="231F20"/>
          <w:spacing w:val="-12"/>
        </w:rPr>
        <w:t> </w:t>
      </w:r>
      <w:r>
        <w:rPr>
          <w:color w:val="231F20"/>
        </w:rPr>
        <w:t>(GE)</w:t>
        <w:tab/>
        <w:t>92</w:t>
      </w:r>
    </w:p>
    <w:p>
      <w:pPr>
        <w:pStyle w:val="BodyText"/>
        <w:tabs>
          <w:tab w:pos="5341" w:val="left" w:leader="dot"/>
        </w:tabs>
        <w:spacing w:before="136"/>
      </w:pPr>
      <w:r>
        <w:rPr>
          <w:color w:val="231F20"/>
        </w:rPr>
        <w:t>General</w:t>
      </w:r>
      <w:r>
        <w:rPr>
          <w:color w:val="231F20"/>
          <w:spacing w:val="10"/>
        </w:rPr>
        <w:t> </w:t>
      </w:r>
      <w:r>
        <w:rPr>
          <w:color w:val="231F20"/>
        </w:rPr>
        <w:t>Information</w:t>
        <w:tab/>
        <w:t>7</w:t>
      </w:r>
    </w:p>
    <w:p>
      <w:pPr>
        <w:pStyle w:val="BodyText"/>
        <w:tabs>
          <w:tab w:pos="5251" w:val="left" w:leader="dot"/>
        </w:tabs>
        <w:spacing w:before="136"/>
      </w:pPr>
      <w:r>
        <w:rPr>
          <w:color w:val="231F20"/>
        </w:rPr>
        <w:t>General Regulations</w:t>
      </w:r>
      <w:r>
        <w:rPr>
          <w:color w:val="231F20"/>
          <w:spacing w:val="-4"/>
        </w:rPr>
        <w:t> </w:t>
      </w:r>
      <w:r>
        <w:rPr>
          <w:color w:val="231F20"/>
        </w:rPr>
        <w:t>and</w:t>
      </w:r>
      <w:r>
        <w:rPr>
          <w:color w:val="231F20"/>
          <w:spacing w:val="-2"/>
        </w:rPr>
        <w:t> </w:t>
      </w:r>
      <w:r>
        <w:rPr>
          <w:color w:val="231F20"/>
        </w:rPr>
        <w:t>Procedures</w:t>
        <w:tab/>
        <w:t>20</w:t>
      </w:r>
    </w:p>
    <w:p>
      <w:pPr>
        <w:pStyle w:val="BodyText"/>
        <w:tabs>
          <w:tab w:pos="5252" w:val="left" w:leader="dot"/>
        </w:tabs>
        <w:spacing w:before="136"/>
      </w:pPr>
      <w:r>
        <w:rPr>
          <w:color w:val="231F20"/>
        </w:rPr>
        <w:t>GR -</w:t>
      </w:r>
      <w:r>
        <w:rPr>
          <w:color w:val="231F20"/>
          <w:spacing w:val="-18"/>
        </w:rPr>
        <w:t> </w:t>
      </w:r>
      <w:r>
        <w:rPr>
          <w:color w:val="231F20"/>
        </w:rPr>
        <w:t>German</w:t>
      </w:r>
      <w:r>
        <w:rPr>
          <w:color w:val="231F20"/>
          <w:spacing w:val="-9"/>
        </w:rPr>
        <w:t> </w:t>
      </w:r>
      <w:r>
        <w:rPr>
          <w:color w:val="231F20"/>
        </w:rPr>
        <w:t>(GR)</w:t>
        <w:tab/>
        <w:t>94</w:t>
      </w:r>
    </w:p>
    <w:p>
      <w:pPr>
        <w:pStyle w:val="BodyText"/>
        <w:tabs>
          <w:tab w:pos="5341" w:val="left" w:leader="dot"/>
        </w:tabs>
        <w:spacing w:before="136"/>
      </w:pPr>
      <w:r>
        <w:rPr>
          <w:color w:val="231F20"/>
        </w:rPr>
        <w:t>Graduate</w:t>
        <w:tab/>
        <w:t>4</w:t>
      </w:r>
    </w:p>
    <w:p>
      <w:pPr>
        <w:pStyle w:val="BodyText"/>
        <w:tabs>
          <w:tab w:pos="5341" w:val="left" w:leader="dot"/>
        </w:tabs>
        <w:spacing w:before="136"/>
        <w:ind w:left="139"/>
      </w:pPr>
      <w:r>
        <w:rPr>
          <w:color w:val="231F20"/>
        </w:rPr>
        <w:t>Graduate</w:t>
      </w:r>
      <w:r>
        <w:rPr>
          <w:color w:val="231F20"/>
          <w:spacing w:val="3"/>
        </w:rPr>
        <w:t> </w:t>
      </w:r>
      <w:r>
        <w:rPr>
          <w:color w:val="231F20"/>
        </w:rPr>
        <w:t>Advisory</w:t>
      </w:r>
      <w:r>
        <w:rPr>
          <w:color w:val="231F20"/>
          <w:spacing w:val="3"/>
        </w:rPr>
        <w:t> </w:t>
      </w:r>
      <w:r>
        <w:rPr>
          <w:color w:val="231F20"/>
        </w:rPr>
        <w:t>Council</w:t>
        <w:tab/>
        <w:t>9</w:t>
      </w:r>
    </w:p>
    <w:p>
      <w:pPr>
        <w:spacing w:after="0"/>
        <w:sectPr>
          <w:headerReference w:type="even" r:id="rId160"/>
          <w:headerReference w:type="default" r:id="rId161"/>
          <w:pgSz w:w="12240" w:h="15840"/>
          <w:pgMar w:header="677" w:footer="0" w:top="1240" w:bottom="280" w:left="580" w:right="560"/>
          <w:pgNumType w:start="116"/>
          <w:cols w:num="2" w:equalWidth="0">
            <w:col w:w="5433" w:space="75"/>
            <w:col w:w="5592"/>
          </w:cols>
        </w:sectPr>
      </w:pPr>
    </w:p>
    <w:p>
      <w:pPr>
        <w:pStyle w:val="BodyText"/>
        <w:tabs>
          <w:tab w:pos="5431" w:val="right" w:leader="dot"/>
        </w:tabs>
        <w:spacing w:before="193"/>
      </w:pPr>
      <w:r>
        <w:rPr>
          <w:color w:val="231F20"/>
        </w:rPr>
        <w:t>Graduate Certiﬁcate in</w:t>
      </w:r>
      <w:r>
        <w:rPr>
          <w:color w:val="231F20"/>
          <w:spacing w:val="3"/>
        </w:rPr>
        <w:t> </w:t>
      </w:r>
      <w:r>
        <w:rPr>
          <w:color w:val="231F20"/>
        </w:rPr>
        <w:t>Project</w:t>
      </w:r>
      <w:r>
        <w:rPr>
          <w:color w:val="231F20"/>
          <w:spacing w:val="0"/>
        </w:rPr>
        <w:t> </w:t>
      </w:r>
      <w:r>
        <w:rPr>
          <w:color w:val="231F20"/>
        </w:rPr>
        <w:t>Management</w:t>
        <w:tab/>
        <w:t>43</w:t>
      </w:r>
    </w:p>
    <w:p>
      <w:pPr>
        <w:pStyle w:val="BodyText"/>
        <w:tabs>
          <w:tab w:pos="5431" w:val="right" w:leader="dot"/>
        </w:tabs>
        <w:spacing w:before="136"/>
      </w:pPr>
      <w:r>
        <w:rPr>
          <w:color w:val="231F20"/>
        </w:rPr>
        <w:t>Graduate Degrees and</w:t>
      </w:r>
      <w:r>
        <w:rPr>
          <w:color w:val="231F20"/>
          <w:spacing w:val="3"/>
        </w:rPr>
        <w:t> </w:t>
      </w:r>
      <w:r>
        <w:rPr>
          <w:color w:val="231F20"/>
        </w:rPr>
        <w:t>Program</w:t>
      </w:r>
      <w:r>
        <w:rPr>
          <w:color w:val="231F20"/>
          <w:spacing w:val="0"/>
        </w:rPr>
        <w:t> </w:t>
      </w:r>
      <w:r>
        <w:rPr>
          <w:color w:val="231F20"/>
        </w:rPr>
        <w:t>Options</w:t>
        <w:tab/>
        <w:t>39</w:t>
      </w:r>
    </w:p>
    <w:p>
      <w:pPr>
        <w:pStyle w:val="BodyText"/>
        <w:tabs>
          <w:tab w:pos="5431" w:val="right" w:leader="dot"/>
        </w:tabs>
        <w:spacing w:before="136"/>
      </w:pPr>
      <w:r>
        <w:rPr>
          <w:color w:val="231F20"/>
        </w:rPr>
        <w:t>Graduate</w:t>
      </w:r>
      <w:r>
        <w:rPr>
          <w:color w:val="231F20"/>
          <w:spacing w:val="3"/>
        </w:rPr>
        <w:t> </w:t>
      </w:r>
      <w:r>
        <w:rPr>
          <w:color w:val="231F20"/>
        </w:rPr>
        <w:t>Student</w:t>
      </w:r>
      <w:r>
        <w:rPr>
          <w:color w:val="231F20"/>
          <w:spacing w:val="3"/>
        </w:rPr>
        <w:t> </w:t>
      </w:r>
      <w:r>
        <w:rPr>
          <w:color w:val="231F20"/>
        </w:rPr>
        <w:t>Procedures</w:t>
        <w:tab/>
        <w:t>26</w:t>
      </w:r>
    </w:p>
    <w:p>
      <w:pPr>
        <w:pStyle w:val="BodyText"/>
        <w:tabs>
          <w:tab w:pos="5431" w:val="right" w:leader="dot"/>
        </w:tabs>
        <w:spacing w:before="136"/>
        <w:ind w:left="139"/>
      </w:pPr>
      <w:r>
        <w:rPr>
          <w:color w:val="231F20"/>
        </w:rPr>
        <w:t>Grievance</w:t>
      </w:r>
      <w:r>
        <w:rPr>
          <w:color w:val="231F20"/>
          <w:spacing w:val="5"/>
        </w:rPr>
        <w:t> </w:t>
      </w:r>
      <w:r>
        <w:rPr>
          <w:color w:val="231F20"/>
        </w:rPr>
        <w:t>Procedures</w:t>
        <w:tab/>
        <w:t>14</w:t>
      </w:r>
    </w:p>
    <w:p>
      <w:pPr>
        <w:pStyle w:val="Heading3"/>
        <w:spacing w:before="100"/>
        <w:ind w:left="139"/>
      </w:pPr>
      <w:r>
        <w:rPr>
          <w:color w:val="231F20"/>
          <w:w w:val="102"/>
        </w:rPr>
        <w:t>H</w:t>
      </w:r>
    </w:p>
    <w:p>
      <w:pPr>
        <w:pStyle w:val="BodyText"/>
        <w:tabs>
          <w:tab w:pos="5431" w:val="right" w:leader="dot"/>
        </w:tabs>
        <w:spacing w:before="49"/>
        <w:ind w:left="139"/>
      </w:pPr>
      <w:r>
        <w:rPr>
          <w:color w:val="231F20"/>
        </w:rPr>
        <w:t>HEA - Higher Education</w:t>
      </w:r>
      <w:r>
        <w:rPr>
          <w:color w:val="231F20"/>
          <w:spacing w:val="8"/>
        </w:rPr>
        <w:t> </w:t>
      </w:r>
      <w:r>
        <w:rPr>
          <w:color w:val="231F20"/>
        </w:rPr>
        <w:t>Admin</w:t>
      </w:r>
      <w:r>
        <w:rPr>
          <w:color w:val="231F20"/>
          <w:spacing w:val="1"/>
        </w:rPr>
        <w:t> </w:t>
      </w:r>
      <w:r>
        <w:rPr>
          <w:color w:val="231F20"/>
        </w:rPr>
        <w:t>(HEA)</w:t>
        <w:tab/>
        <w:t>94</w:t>
      </w:r>
    </w:p>
    <w:p>
      <w:pPr>
        <w:pStyle w:val="BodyText"/>
        <w:tabs>
          <w:tab w:pos="5431" w:val="right" w:leader="dot"/>
        </w:tabs>
        <w:spacing w:before="136"/>
      </w:pPr>
      <w:r>
        <w:rPr>
          <w:color w:val="231F20"/>
        </w:rPr>
        <w:t>HED - Health</w:t>
      </w:r>
      <w:r>
        <w:rPr>
          <w:color w:val="231F20"/>
          <w:spacing w:val="11"/>
        </w:rPr>
        <w:t> </w:t>
      </w:r>
      <w:r>
        <w:rPr>
          <w:color w:val="231F20"/>
        </w:rPr>
        <w:t>Education</w:t>
      </w:r>
      <w:r>
        <w:rPr>
          <w:color w:val="231F20"/>
          <w:spacing w:val="3"/>
        </w:rPr>
        <w:t> </w:t>
      </w:r>
      <w:r>
        <w:rPr>
          <w:color w:val="231F20"/>
        </w:rPr>
        <w:t>(HED)</w:t>
        <w:tab/>
        <w:t>95</w:t>
      </w:r>
    </w:p>
    <w:p>
      <w:pPr>
        <w:pStyle w:val="BodyText"/>
        <w:tabs>
          <w:tab w:pos="5431" w:val="right" w:leader="dot"/>
        </w:tabs>
        <w:spacing w:before="136"/>
        <w:ind w:left="139"/>
      </w:pPr>
      <w:r>
        <w:rPr>
          <w:color w:val="231F20"/>
        </w:rPr>
        <w:t>HES - Human Environmental</w:t>
      </w:r>
      <w:r>
        <w:rPr>
          <w:color w:val="231F20"/>
          <w:spacing w:val="6"/>
        </w:rPr>
        <w:t> </w:t>
      </w:r>
      <w:r>
        <w:rPr>
          <w:color w:val="231F20"/>
        </w:rPr>
        <w:t>Sci</w:t>
      </w:r>
      <w:r>
        <w:rPr>
          <w:color w:val="231F20"/>
          <w:spacing w:val="1"/>
        </w:rPr>
        <w:t> </w:t>
      </w:r>
      <w:r>
        <w:rPr>
          <w:color w:val="231F20"/>
        </w:rPr>
        <w:t>(HES)</w:t>
        <w:tab/>
        <w:t>95</w:t>
      </w:r>
    </w:p>
    <w:p>
      <w:pPr>
        <w:pStyle w:val="BodyText"/>
        <w:tabs>
          <w:tab w:pos="5431" w:val="right" w:leader="dot"/>
        </w:tabs>
        <w:spacing w:before="136"/>
      </w:pPr>
      <w:r>
        <w:rPr>
          <w:color w:val="231F20"/>
        </w:rPr>
        <w:t>HI -</w:t>
      </w:r>
      <w:r>
        <w:rPr>
          <w:color w:val="231F20"/>
          <w:spacing w:val="17"/>
        </w:rPr>
        <w:t> </w:t>
      </w:r>
      <w:r>
        <w:rPr>
          <w:color w:val="231F20"/>
        </w:rPr>
        <w:t>History</w:t>
      </w:r>
      <w:r>
        <w:rPr>
          <w:color w:val="231F20"/>
          <w:spacing w:val="8"/>
        </w:rPr>
        <w:t> </w:t>
      </w:r>
      <w:r>
        <w:rPr>
          <w:color w:val="231F20"/>
        </w:rPr>
        <w:t>(HI)</w:t>
        <w:tab/>
        <w:t>95</w:t>
      </w:r>
    </w:p>
    <w:p>
      <w:pPr>
        <w:pStyle w:val="BodyText"/>
        <w:tabs>
          <w:tab w:pos="5432" w:val="right" w:leader="dot"/>
        </w:tabs>
        <w:spacing w:before="136"/>
        <w:ind w:left="139"/>
      </w:pPr>
      <w:r>
        <w:rPr>
          <w:color w:val="231F20"/>
          <w:w w:val="105"/>
        </w:rPr>
        <w:t>History</w:t>
      </w:r>
      <w:r>
        <w:rPr>
          <w:color w:val="231F20"/>
          <w:spacing w:val="5"/>
          <w:w w:val="105"/>
        </w:rPr>
        <w:t> </w:t>
      </w:r>
      <w:r>
        <w:rPr>
          <w:color w:val="231F20"/>
          <w:w w:val="105"/>
        </w:rPr>
        <w:t>and</w:t>
      </w:r>
      <w:r>
        <w:rPr>
          <w:color w:val="231F20"/>
          <w:spacing w:val="5"/>
          <w:w w:val="105"/>
        </w:rPr>
        <w:t> </w:t>
      </w:r>
      <w:r>
        <w:rPr>
          <w:color w:val="231F20"/>
          <w:w w:val="105"/>
        </w:rPr>
        <w:t>Location</w:t>
        <w:tab/>
        <w:t>7</w:t>
      </w:r>
    </w:p>
    <w:p>
      <w:pPr>
        <w:pStyle w:val="BodyText"/>
        <w:tabs>
          <w:tab w:pos="5431" w:val="right" w:leader="dot"/>
        </w:tabs>
        <w:spacing w:before="137"/>
      </w:pPr>
      <w:r>
        <w:rPr>
          <w:color w:val="231F20"/>
        </w:rPr>
        <w:t>HON - Honors</w:t>
      </w:r>
      <w:r>
        <w:rPr>
          <w:color w:val="231F20"/>
          <w:spacing w:val="13"/>
        </w:rPr>
        <w:t> </w:t>
      </w:r>
      <w:r>
        <w:rPr>
          <w:color w:val="231F20"/>
        </w:rPr>
        <w:t>Forum</w:t>
      </w:r>
      <w:r>
        <w:rPr>
          <w:color w:val="231F20"/>
          <w:spacing w:val="5"/>
        </w:rPr>
        <w:t> </w:t>
      </w:r>
      <w:r>
        <w:rPr>
          <w:color w:val="231F20"/>
        </w:rPr>
        <w:t>(HON)</w:t>
        <w:tab/>
        <w:t>98</w:t>
      </w:r>
    </w:p>
    <w:p>
      <w:pPr>
        <w:pStyle w:val="BodyText"/>
        <w:tabs>
          <w:tab w:pos="5431" w:val="right" w:leader="dot"/>
        </w:tabs>
        <w:spacing w:before="136"/>
        <w:ind w:left="139"/>
      </w:pPr>
      <w:r>
        <w:rPr>
          <w:color w:val="231F20"/>
        </w:rPr>
        <w:t>HPE - Health, Physical</w:t>
      </w:r>
      <w:r>
        <w:rPr>
          <w:color w:val="231F20"/>
          <w:spacing w:val="10"/>
        </w:rPr>
        <w:t> </w:t>
      </w:r>
      <w:r>
        <w:rPr>
          <w:color w:val="231F20"/>
        </w:rPr>
        <w:t>Ed</w:t>
      </w:r>
      <w:r>
        <w:rPr>
          <w:color w:val="231F20"/>
          <w:spacing w:val="1"/>
        </w:rPr>
        <w:t> </w:t>
      </w:r>
      <w:r>
        <w:rPr>
          <w:color w:val="231F20"/>
        </w:rPr>
        <w:t>(HPE)</w:t>
        <w:tab/>
        <w:t>98</w:t>
      </w:r>
    </w:p>
    <w:p>
      <w:pPr>
        <w:pStyle w:val="Heading3"/>
        <w:spacing w:before="100"/>
      </w:pPr>
      <w:r>
        <w:rPr>
          <w:color w:val="231F20"/>
          <w:w w:val="114"/>
        </w:rPr>
        <w:t>I</w:t>
      </w:r>
    </w:p>
    <w:p>
      <w:pPr>
        <w:pStyle w:val="BodyText"/>
        <w:tabs>
          <w:tab w:pos="5431" w:val="right" w:leader="dot"/>
        </w:tabs>
        <w:spacing w:before="49"/>
      </w:pPr>
      <w:r>
        <w:rPr>
          <w:color w:val="231F20"/>
        </w:rPr>
        <w:t>IDS -</w:t>
      </w:r>
      <w:r>
        <w:rPr>
          <w:color w:val="231F20"/>
          <w:spacing w:val="5"/>
        </w:rPr>
        <w:t> </w:t>
      </w:r>
      <w:r>
        <w:rPr>
          <w:color w:val="231F20"/>
        </w:rPr>
        <w:t>InterdisciplinaryStudies</w:t>
      </w:r>
      <w:r>
        <w:rPr>
          <w:color w:val="231F20"/>
          <w:spacing w:val="1"/>
        </w:rPr>
        <w:t> </w:t>
      </w:r>
      <w:r>
        <w:rPr>
          <w:color w:val="231F20"/>
        </w:rPr>
        <w:t>(IDS)</w:t>
        <w:tab/>
        <w:t>100</w:t>
      </w:r>
    </w:p>
    <w:p>
      <w:pPr>
        <w:pStyle w:val="BodyText"/>
        <w:tabs>
          <w:tab w:pos="5431" w:val="right" w:leader="dot"/>
        </w:tabs>
        <w:spacing w:before="136"/>
        <w:ind w:left="139"/>
      </w:pPr>
      <w:r>
        <w:rPr>
          <w:color w:val="231F20"/>
        </w:rPr>
        <w:t>IE - Intercultural</w:t>
      </w:r>
      <w:r>
        <w:rPr>
          <w:color w:val="231F20"/>
          <w:spacing w:val="10"/>
        </w:rPr>
        <w:t> </w:t>
      </w:r>
      <w:r>
        <w:rPr>
          <w:color w:val="231F20"/>
        </w:rPr>
        <w:t>Experience</w:t>
      </w:r>
      <w:r>
        <w:rPr>
          <w:color w:val="231F20"/>
          <w:spacing w:val="2"/>
        </w:rPr>
        <w:t> </w:t>
      </w:r>
      <w:r>
        <w:rPr>
          <w:color w:val="231F20"/>
        </w:rPr>
        <w:t>(IE)</w:t>
        <w:tab/>
        <w:t>100</w:t>
      </w:r>
    </w:p>
    <w:p>
      <w:pPr>
        <w:pStyle w:val="BodyText"/>
        <w:tabs>
          <w:tab w:pos="5431" w:val="right" w:leader="dot"/>
        </w:tabs>
        <w:spacing w:before="136"/>
        <w:ind w:left="139"/>
      </w:pPr>
      <w:r>
        <w:rPr>
          <w:color w:val="231F20"/>
        </w:rPr>
        <w:t>IH - Industrial</w:t>
      </w:r>
      <w:r>
        <w:rPr>
          <w:color w:val="231F20"/>
          <w:spacing w:val="13"/>
        </w:rPr>
        <w:t> </w:t>
      </w:r>
      <w:r>
        <w:rPr>
          <w:color w:val="231F20"/>
        </w:rPr>
        <w:t>Hygiene</w:t>
      </w:r>
      <w:r>
        <w:rPr>
          <w:color w:val="231F20"/>
          <w:spacing w:val="5"/>
        </w:rPr>
        <w:t> </w:t>
      </w:r>
      <w:r>
        <w:rPr>
          <w:color w:val="231F20"/>
        </w:rPr>
        <w:t>(IH)</w:t>
        <w:tab/>
        <w:t>100</w:t>
      </w:r>
    </w:p>
    <w:p>
      <w:pPr>
        <w:pStyle w:val="BodyText"/>
        <w:tabs>
          <w:tab w:pos="5431" w:val="right" w:leader="dot"/>
        </w:tabs>
        <w:spacing w:before="136"/>
        <w:ind w:left="139"/>
      </w:pPr>
      <w:r>
        <w:rPr>
          <w:color w:val="231F20"/>
        </w:rPr>
        <w:t>IL - Instructional</w:t>
      </w:r>
      <w:r>
        <w:rPr>
          <w:color w:val="231F20"/>
          <w:spacing w:val="11"/>
        </w:rPr>
        <w:t> </w:t>
      </w:r>
      <w:r>
        <w:rPr>
          <w:color w:val="231F20"/>
        </w:rPr>
        <w:t>Leadership</w:t>
      </w:r>
      <w:r>
        <w:rPr>
          <w:color w:val="231F20"/>
          <w:spacing w:val="3"/>
        </w:rPr>
        <w:t> </w:t>
      </w:r>
      <w:r>
        <w:rPr>
          <w:color w:val="231F20"/>
        </w:rPr>
        <w:t>(IL)</w:t>
        <w:tab/>
        <w:t>100</w:t>
      </w:r>
    </w:p>
    <w:p>
      <w:pPr>
        <w:pStyle w:val="Heading3"/>
        <w:spacing w:before="101"/>
        <w:ind w:left="139"/>
      </w:pPr>
      <w:r>
        <w:rPr>
          <w:color w:val="231F20"/>
          <w:w w:val="108"/>
        </w:rPr>
        <w:t>J</w:t>
      </w:r>
    </w:p>
    <w:p>
      <w:pPr>
        <w:pStyle w:val="BodyText"/>
        <w:tabs>
          <w:tab w:pos="5431" w:val="right" w:leader="dot"/>
        </w:tabs>
        <w:spacing w:before="49"/>
        <w:ind w:left="139"/>
      </w:pPr>
      <w:r>
        <w:rPr>
          <w:color w:val="231F20"/>
        </w:rPr>
        <w:t>JN -</w:t>
      </w:r>
      <w:r>
        <w:rPr>
          <w:color w:val="231F20"/>
          <w:spacing w:val="13"/>
        </w:rPr>
        <w:t> </w:t>
      </w:r>
      <w:r>
        <w:rPr>
          <w:color w:val="231F20"/>
        </w:rPr>
        <w:t>Journalism</w:t>
      </w:r>
      <w:r>
        <w:rPr>
          <w:color w:val="231F20"/>
          <w:spacing w:val="6"/>
        </w:rPr>
        <w:t> </w:t>
      </w:r>
      <w:r>
        <w:rPr>
          <w:color w:val="231F20"/>
        </w:rPr>
        <w:t>(JN)</w:t>
        <w:tab/>
        <w:t>101</w:t>
      </w:r>
    </w:p>
    <w:p>
      <w:pPr>
        <w:pStyle w:val="BodyText"/>
        <w:tabs>
          <w:tab w:pos="5431" w:val="right" w:leader="dot"/>
        </w:tabs>
        <w:spacing w:before="136"/>
      </w:pPr>
      <w:r>
        <w:rPr>
          <w:color w:val="231F20"/>
        </w:rPr>
        <w:t>Joint Curriculum-Two Degree - MBA and</w:t>
      </w:r>
      <w:r>
        <w:rPr>
          <w:color w:val="231F20"/>
          <w:spacing w:val="-14"/>
        </w:rPr>
        <w:t> </w:t>
      </w:r>
      <w:r>
        <w:rPr>
          <w:color w:val="231F20"/>
        </w:rPr>
        <w:t>Family</w:t>
      </w:r>
      <w:r>
        <w:rPr>
          <w:color w:val="231F20"/>
          <w:spacing w:val="-3"/>
        </w:rPr>
        <w:t> </w:t>
      </w:r>
      <w:r>
        <w:rPr>
          <w:color w:val="231F20"/>
        </w:rPr>
        <w:t>Studies</w:t>
        <w:tab/>
        <w:t>27</w:t>
      </w:r>
    </w:p>
    <w:p>
      <w:pPr>
        <w:pStyle w:val="BodyText"/>
        <w:tabs>
          <w:tab w:pos="5431" w:val="right" w:leader="dot"/>
        </w:tabs>
        <w:spacing w:before="136"/>
        <w:ind w:left="139"/>
      </w:pPr>
      <w:r>
        <w:rPr>
          <w:color w:val="231F20"/>
          <w:w w:val="105"/>
        </w:rPr>
        <w:t>Jurisdiction</w:t>
        <w:tab/>
        <w:t>13</w:t>
      </w:r>
    </w:p>
    <w:p>
      <w:pPr>
        <w:pStyle w:val="Heading3"/>
        <w:spacing w:before="101"/>
        <w:ind w:left="139"/>
      </w:pPr>
      <w:r>
        <w:rPr>
          <w:color w:val="231F20"/>
          <w:w w:val="93"/>
        </w:rPr>
        <w:t>L</w:t>
      </w:r>
    </w:p>
    <w:p>
      <w:pPr>
        <w:pStyle w:val="BodyText"/>
        <w:tabs>
          <w:tab w:pos="5432" w:val="right" w:leader="dot"/>
        </w:tabs>
        <w:spacing w:before="49"/>
        <w:ind w:left="139"/>
      </w:pPr>
      <w:r>
        <w:rPr>
          <w:color w:val="231F20"/>
        </w:rPr>
        <w:t>Libraries</w:t>
        <w:tab/>
        <w:t>8</w:t>
      </w:r>
    </w:p>
    <w:p>
      <w:pPr>
        <w:pStyle w:val="BodyText"/>
        <w:tabs>
          <w:tab w:pos="5432" w:val="right" w:leader="dot"/>
        </w:tabs>
        <w:spacing w:before="136"/>
      </w:pPr>
      <w:r>
        <w:rPr>
          <w:color w:val="231F20"/>
        </w:rPr>
        <w:t>Literary</w:t>
      </w:r>
      <w:r>
        <w:rPr>
          <w:color w:val="231F20"/>
          <w:spacing w:val="8"/>
        </w:rPr>
        <w:t> </w:t>
      </w:r>
      <w:r>
        <w:rPr>
          <w:color w:val="231F20"/>
        </w:rPr>
        <w:t>Landmark</w:t>
        <w:tab/>
        <w:t>8</w:t>
      </w:r>
    </w:p>
    <w:p>
      <w:pPr>
        <w:pStyle w:val="Heading3"/>
        <w:spacing w:before="101"/>
      </w:pPr>
      <w:r>
        <w:rPr>
          <w:color w:val="231F20"/>
          <w:w w:val="105"/>
        </w:rPr>
        <w:t>M</w:t>
      </w:r>
    </w:p>
    <w:p>
      <w:pPr>
        <w:pStyle w:val="BodyText"/>
        <w:tabs>
          <w:tab w:pos="5431" w:val="right" w:leader="dot"/>
        </w:tabs>
        <w:spacing w:before="49"/>
      </w:pPr>
      <w:r>
        <w:rPr>
          <w:color w:val="231F20"/>
        </w:rPr>
        <w:t>MA -</w:t>
      </w:r>
      <w:r>
        <w:rPr>
          <w:color w:val="231F20"/>
          <w:spacing w:val="11"/>
        </w:rPr>
        <w:t> </w:t>
      </w:r>
      <w:r>
        <w:rPr>
          <w:color w:val="231F20"/>
        </w:rPr>
        <w:t>Mathematics</w:t>
      </w:r>
      <w:r>
        <w:rPr>
          <w:color w:val="231F20"/>
          <w:spacing w:val="5"/>
        </w:rPr>
        <w:t> </w:t>
      </w:r>
      <w:r>
        <w:rPr>
          <w:color w:val="231F20"/>
        </w:rPr>
        <w:t>(MA)</w:t>
        <w:tab/>
        <w:t>101</w:t>
      </w:r>
    </w:p>
    <w:p>
      <w:pPr>
        <w:pStyle w:val="BodyText"/>
        <w:tabs>
          <w:tab w:pos="5431" w:val="right" w:leader="dot"/>
        </w:tabs>
        <w:spacing w:before="136"/>
      </w:pPr>
      <w:r>
        <w:rPr>
          <w:color w:val="231F20"/>
        </w:rPr>
        <w:t>MA-Clinical Mental</w:t>
      </w:r>
      <w:r>
        <w:rPr>
          <w:color w:val="231F20"/>
          <w:spacing w:val="5"/>
        </w:rPr>
        <w:t> </w:t>
      </w:r>
      <w:r>
        <w:rPr>
          <w:color w:val="231F20"/>
        </w:rPr>
        <w:t>Health</w:t>
      </w:r>
      <w:r>
        <w:rPr>
          <w:color w:val="231F20"/>
          <w:spacing w:val="2"/>
        </w:rPr>
        <w:t> </w:t>
      </w:r>
      <w:r>
        <w:rPr>
          <w:color w:val="231F20"/>
        </w:rPr>
        <w:t>Counseling</w:t>
        <w:tab/>
        <w:t>52</w:t>
      </w:r>
    </w:p>
    <w:p>
      <w:pPr>
        <w:pStyle w:val="BodyText"/>
        <w:tabs>
          <w:tab w:pos="5431" w:val="right" w:leader="dot"/>
        </w:tabs>
        <w:spacing w:before="136"/>
      </w:pPr>
      <w:r>
        <w:rPr>
          <w:color w:val="231F20"/>
        </w:rPr>
        <w:t>MAED- Secondary Education-P-12</w:t>
      </w:r>
      <w:r>
        <w:rPr>
          <w:color w:val="231F20"/>
          <w:spacing w:val="-12"/>
        </w:rPr>
        <w:t> </w:t>
      </w:r>
      <w:r>
        <w:rPr>
          <w:color w:val="231F20"/>
        </w:rPr>
        <w:t>Instructional</w:t>
      </w:r>
      <w:r>
        <w:rPr>
          <w:color w:val="231F20"/>
          <w:spacing w:val="-4"/>
        </w:rPr>
        <w:t> </w:t>
      </w:r>
      <w:r>
        <w:rPr>
          <w:color w:val="231F20"/>
        </w:rPr>
        <w:t>Leadership</w:t>
        <w:tab/>
        <w:t>60</w:t>
      </w:r>
    </w:p>
    <w:p>
      <w:pPr>
        <w:pStyle w:val="BodyText"/>
        <w:tabs>
          <w:tab w:pos="5431" w:val="right" w:leader="dot"/>
        </w:tabs>
        <w:spacing w:before="136"/>
      </w:pPr>
      <w:r>
        <w:rPr>
          <w:color w:val="231F20"/>
        </w:rPr>
        <w:t>MAED-Alternative</w:t>
      </w:r>
      <w:r>
        <w:rPr>
          <w:color w:val="231F20"/>
          <w:spacing w:val="5"/>
        </w:rPr>
        <w:t> </w:t>
      </w:r>
      <w:r>
        <w:rPr>
          <w:color w:val="231F20"/>
        </w:rPr>
        <w:t>Plan</w:t>
        <w:tab/>
        <w:t>53</w:t>
      </w:r>
    </w:p>
    <w:p>
      <w:pPr>
        <w:pStyle w:val="BodyText"/>
        <w:tabs>
          <w:tab w:pos="5431" w:val="right" w:leader="dot"/>
        </w:tabs>
        <w:spacing w:before="136"/>
        <w:ind w:left="139"/>
      </w:pPr>
      <w:r>
        <w:rPr>
          <w:color w:val="231F20"/>
        </w:rPr>
        <w:t>MAED-Early Childhood</w:t>
      </w:r>
      <w:r>
        <w:rPr>
          <w:color w:val="231F20"/>
          <w:spacing w:val="2"/>
        </w:rPr>
        <w:t> </w:t>
      </w:r>
      <w:r>
        <w:rPr>
          <w:color w:val="231F20"/>
        </w:rPr>
        <w:t>Education</w:t>
      </w:r>
      <w:r>
        <w:rPr>
          <w:color w:val="231F20"/>
          <w:spacing w:val="0"/>
        </w:rPr>
        <w:t> </w:t>
      </w:r>
      <w:r>
        <w:rPr>
          <w:color w:val="231F20"/>
        </w:rPr>
        <w:t>(P-2)</w:t>
        <w:tab/>
        <w:t>54</w:t>
      </w:r>
    </w:p>
    <w:p>
      <w:pPr>
        <w:pStyle w:val="BodyText"/>
        <w:tabs>
          <w:tab w:pos="5431" w:val="right" w:leader="dot"/>
        </w:tabs>
        <w:spacing w:before="136"/>
      </w:pPr>
      <w:r>
        <w:rPr>
          <w:color w:val="231F20"/>
        </w:rPr>
        <w:t>MAED-Elementary</w:t>
      </w:r>
      <w:r>
        <w:rPr>
          <w:color w:val="231F20"/>
          <w:spacing w:val="2"/>
        </w:rPr>
        <w:t> </w:t>
      </w:r>
      <w:r>
        <w:rPr>
          <w:color w:val="231F20"/>
        </w:rPr>
        <w:t>Education</w:t>
      </w:r>
      <w:r>
        <w:rPr>
          <w:color w:val="231F20"/>
          <w:spacing w:val="2"/>
        </w:rPr>
        <w:t> </w:t>
      </w:r>
      <w:r>
        <w:rPr>
          <w:color w:val="231F20"/>
          <w:spacing w:val="-5"/>
        </w:rPr>
        <w:t>K-6</w:t>
        <w:tab/>
      </w:r>
      <w:r>
        <w:rPr>
          <w:color w:val="231F20"/>
        </w:rPr>
        <w:t>54</w:t>
      </w:r>
    </w:p>
    <w:p>
      <w:pPr>
        <w:pStyle w:val="BodyText"/>
        <w:tabs>
          <w:tab w:pos="5431" w:val="right" w:leader="dot"/>
        </w:tabs>
        <w:spacing w:before="136"/>
      </w:pPr>
      <w:r>
        <w:rPr>
          <w:color w:val="231F20"/>
        </w:rPr>
        <w:t>MAED-International</w:t>
      </w:r>
      <w:r>
        <w:rPr>
          <w:color w:val="231F20"/>
          <w:spacing w:val="3"/>
        </w:rPr>
        <w:t> </w:t>
      </w:r>
      <w:r>
        <w:rPr>
          <w:color w:val="231F20"/>
        </w:rPr>
        <w:t>ESOL</w:t>
      </w:r>
      <w:r>
        <w:rPr>
          <w:color w:val="231F20"/>
          <w:spacing w:val="3"/>
        </w:rPr>
        <w:t> </w:t>
      </w:r>
      <w:r>
        <w:rPr>
          <w:color w:val="231F20"/>
        </w:rPr>
        <w:t>Plan</w:t>
        <w:tab/>
        <w:t>54</w:t>
      </w:r>
    </w:p>
    <w:p>
      <w:pPr>
        <w:pStyle w:val="BodyText"/>
        <w:tabs>
          <w:tab w:pos="5431" w:val="right" w:leader="dot"/>
        </w:tabs>
        <w:spacing w:before="136"/>
      </w:pPr>
      <w:r>
        <w:rPr>
          <w:color w:val="231F20"/>
        </w:rPr>
        <w:t>MAED-Secondary</w:t>
      </w:r>
      <w:r>
        <w:rPr>
          <w:color w:val="231F20"/>
          <w:spacing w:val="1"/>
        </w:rPr>
        <w:t> </w:t>
      </w:r>
      <w:r>
        <w:rPr>
          <w:color w:val="231F20"/>
        </w:rPr>
        <w:t>Education-Biology</w:t>
        <w:tab/>
        <w:t>55</w:t>
      </w:r>
    </w:p>
    <w:p>
      <w:pPr>
        <w:pStyle w:val="BodyText"/>
        <w:tabs>
          <w:tab w:pos="5431" w:val="right" w:leader="dot"/>
        </w:tabs>
        <w:spacing w:before="136"/>
      </w:pPr>
      <w:r>
        <w:rPr>
          <w:color w:val="231F20"/>
        </w:rPr>
        <w:t>MAED-Secondary</w:t>
      </w:r>
      <w:r>
        <w:rPr>
          <w:color w:val="231F20"/>
          <w:spacing w:val="-1"/>
        </w:rPr>
        <w:t> </w:t>
      </w:r>
      <w:r>
        <w:rPr>
          <w:color w:val="231F20"/>
        </w:rPr>
        <w:t>Education-Business-Marketing</w:t>
        <w:tab/>
        <w:t>56</w:t>
      </w:r>
    </w:p>
    <w:p>
      <w:pPr>
        <w:pStyle w:val="BodyText"/>
        <w:tabs>
          <w:tab w:pos="5431" w:val="right" w:leader="dot"/>
        </w:tabs>
        <w:spacing w:before="136"/>
      </w:pPr>
      <w:r>
        <w:rPr>
          <w:color w:val="231F20"/>
        </w:rPr>
        <w:t>MAED-Secondary</w:t>
      </w:r>
      <w:r>
        <w:rPr>
          <w:color w:val="231F20"/>
          <w:spacing w:val="0"/>
        </w:rPr>
        <w:t> </w:t>
      </w:r>
      <w:r>
        <w:rPr>
          <w:color w:val="231F20"/>
        </w:rPr>
        <w:t>Education-Chemistry</w:t>
        <w:tab/>
        <w:t>56</w:t>
      </w:r>
    </w:p>
    <w:p>
      <w:pPr>
        <w:pStyle w:val="BodyText"/>
        <w:spacing w:before="136"/>
      </w:pPr>
      <w:r>
        <w:rPr>
          <w:color w:val="231F20"/>
        </w:rPr>
        <w:t>MAED-Secondary</w:t>
      </w:r>
      <w:r>
        <w:rPr>
          <w:color w:val="231F20"/>
          <w:spacing w:val="-23"/>
        </w:rPr>
        <w:t> </w:t>
      </w:r>
      <w:r>
        <w:rPr>
          <w:color w:val="231F20"/>
        </w:rPr>
        <w:t>Education-English</w:t>
      </w:r>
      <w:r>
        <w:rPr>
          <w:color w:val="231F20"/>
          <w:spacing w:val="-22"/>
        </w:rPr>
        <w:t> </w:t>
      </w:r>
      <w:r>
        <w:rPr>
          <w:color w:val="231F20"/>
        </w:rPr>
        <w:t>for</w:t>
      </w:r>
      <w:r>
        <w:rPr>
          <w:color w:val="231F20"/>
          <w:spacing w:val="-22"/>
        </w:rPr>
        <w:t> </w:t>
      </w:r>
      <w:r>
        <w:rPr>
          <w:color w:val="231F20"/>
        </w:rPr>
        <w:t>Speakers</w:t>
      </w:r>
      <w:r>
        <w:rPr>
          <w:color w:val="231F20"/>
          <w:spacing w:val="-23"/>
        </w:rPr>
        <w:t> </w:t>
      </w:r>
      <w:r>
        <w:rPr>
          <w:color w:val="231F20"/>
        </w:rPr>
        <w:t>of</w:t>
      </w:r>
      <w:r>
        <w:rPr>
          <w:color w:val="231F20"/>
          <w:spacing w:val="-22"/>
        </w:rPr>
        <w:t> </w:t>
      </w:r>
      <w:r>
        <w:rPr>
          <w:color w:val="231F20"/>
        </w:rPr>
        <w:t>Other</w:t>
      </w:r>
      <w:r>
        <w:rPr>
          <w:color w:val="231F20"/>
          <w:spacing w:val="-22"/>
        </w:rPr>
        <w:t> </w:t>
      </w:r>
      <w:r>
        <w:rPr>
          <w:color w:val="231F20"/>
        </w:rPr>
        <w:t>Languages</w:t>
      </w:r>
      <w:r>
        <w:rPr>
          <w:color w:val="231F20"/>
          <w:spacing w:val="-22"/>
        </w:rPr>
        <w:t> </w:t>
      </w:r>
      <w:r>
        <w:rPr>
          <w:color w:val="231F20"/>
        </w:rPr>
        <w:t>P-12</w:t>
      </w:r>
    </w:p>
    <w:p>
      <w:pPr>
        <w:pStyle w:val="BodyText"/>
        <w:spacing w:before="16"/>
      </w:pPr>
      <w:r>
        <w:rPr>
          <w:color w:val="231F20"/>
          <w:w w:val="95"/>
        </w:rPr>
        <w:t>....................................................................................................................... 56</w:t>
      </w:r>
    </w:p>
    <w:p>
      <w:pPr>
        <w:pStyle w:val="BodyText"/>
        <w:tabs>
          <w:tab w:pos="5431" w:val="right" w:leader="dot"/>
        </w:tabs>
        <w:spacing w:before="136"/>
      </w:pPr>
      <w:r>
        <w:rPr>
          <w:color w:val="231F20"/>
        </w:rPr>
        <w:t>MAED-Secondary</w:t>
      </w:r>
      <w:r>
        <w:rPr>
          <w:color w:val="231F20"/>
          <w:spacing w:val="-2"/>
        </w:rPr>
        <w:t> </w:t>
      </w:r>
      <w:r>
        <w:rPr>
          <w:color w:val="231F20"/>
        </w:rPr>
        <w:t>Education-English/Language</w:t>
      </w:r>
      <w:r>
        <w:rPr>
          <w:color w:val="231F20"/>
          <w:spacing w:val="-2"/>
        </w:rPr>
        <w:t> </w:t>
      </w:r>
      <w:r>
        <w:rPr>
          <w:color w:val="231F20"/>
        </w:rPr>
        <w:t>Arts</w:t>
        <w:tab/>
        <w:t>57</w:t>
      </w:r>
    </w:p>
    <w:p>
      <w:pPr>
        <w:pStyle w:val="BodyText"/>
        <w:tabs>
          <w:tab w:pos="5431" w:val="right" w:leader="dot"/>
        </w:tabs>
        <w:spacing w:before="136"/>
        <w:ind w:left="139"/>
      </w:pPr>
      <w:r>
        <w:rPr>
          <w:color w:val="231F20"/>
        </w:rPr>
        <w:t>MAED-Secondary Education-Family and</w:t>
      </w:r>
      <w:r>
        <w:rPr>
          <w:color w:val="231F20"/>
          <w:spacing w:val="-19"/>
        </w:rPr>
        <w:t> </w:t>
      </w:r>
      <w:r>
        <w:rPr>
          <w:color w:val="231F20"/>
        </w:rPr>
        <w:t>Consumer</w:t>
      </w:r>
      <w:r>
        <w:rPr>
          <w:color w:val="231F20"/>
          <w:spacing w:val="-6"/>
        </w:rPr>
        <w:t> </w:t>
      </w:r>
      <w:r>
        <w:rPr>
          <w:color w:val="231F20"/>
        </w:rPr>
        <w:t>Sciences</w:t>
        <w:tab/>
        <w:t>57</w:t>
      </w:r>
    </w:p>
    <w:p>
      <w:pPr>
        <w:pStyle w:val="BodyText"/>
        <w:tabs>
          <w:tab w:pos="5431" w:val="right" w:leader="dot"/>
        </w:tabs>
        <w:spacing w:before="136"/>
        <w:ind w:left="139"/>
      </w:pPr>
      <w:r>
        <w:rPr>
          <w:color w:val="231F20"/>
        </w:rPr>
        <w:t>MAED-Secondary</w:t>
      </w:r>
      <w:r>
        <w:rPr>
          <w:color w:val="231F20"/>
          <w:spacing w:val="-1"/>
        </w:rPr>
        <w:t> </w:t>
      </w:r>
      <w:r>
        <w:rPr>
          <w:color w:val="231F20"/>
        </w:rPr>
        <w:t>Education-General</w:t>
      </w:r>
      <w:r>
        <w:rPr>
          <w:color w:val="231F20"/>
          <w:spacing w:val="-1"/>
        </w:rPr>
        <w:t> </w:t>
      </w:r>
      <w:r>
        <w:rPr>
          <w:color w:val="231F20"/>
        </w:rPr>
        <w:t>Science</w:t>
        <w:tab/>
        <w:t>58</w:t>
      </w:r>
    </w:p>
    <w:p>
      <w:pPr>
        <w:pStyle w:val="BodyText"/>
        <w:tabs>
          <w:tab w:pos="5431" w:val="right" w:leader="dot"/>
        </w:tabs>
        <w:spacing w:before="136"/>
      </w:pPr>
      <w:r>
        <w:rPr>
          <w:color w:val="231F20"/>
        </w:rPr>
        <w:t>MAED-Secondary Education-Geography</w:t>
        <w:tab/>
        <w:t>58</w:t>
      </w:r>
    </w:p>
    <w:p>
      <w:pPr>
        <w:pStyle w:val="BodyText"/>
        <w:tabs>
          <w:tab w:pos="5431" w:val="right" w:leader="dot"/>
        </w:tabs>
        <w:spacing w:before="136"/>
      </w:pPr>
      <w:r>
        <w:rPr>
          <w:color w:val="231F20"/>
        </w:rPr>
        <w:t>MAED-Secondary</w:t>
      </w:r>
      <w:r>
        <w:rPr>
          <w:color w:val="231F20"/>
          <w:spacing w:val="1"/>
        </w:rPr>
        <w:t> </w:t>
      </w:r>
      <w:r>
        <w:rPr>
          <w:color w:val="231F20"/>
        </w:rPr>
        <w:t>Education-History</w:t>
        <w:tab/>
        <w:t>59</w:t>
      </w:r>
    </w:p>
    <w:p>
      <w:pPr>
        <w:pStyle w:val="BodyText"/>
        <w:tabs>
          <w:tab w:pos="5252" w:val="left" w:leader="dot"/>
        </w:tabs>
        <w:spacing w:before="193"/>
      </w:pPr>
      <w:r>
        <w:rPr/>
        <w:br w:type="column"/>
      </w:r>
      <w:r>
        <w:rPr>
          <w:color w:val="231F20"/>
        </w:rPr>
        <w:t>MAED-Secondary</w:t>
      </w:r>
      <w:r>
        <w:rPr>
          <w:color w:val="231F20"/>
          <w:spacing w:val="-2"/>
        </w:rPr>
        <w:t> </w:t>
      </w:r>
      <w:r>
        <w:rPr>
          <w:color w:val="231F20"/>
        </w:rPr>
        <w:t>Education-Mathematics</w:t>
        <w:tab/>
        <w:t>59</w:t>
      </w:r>
    </w:p>
    <w:p>
      <w:pPr>
        <w:pStyle w:val="BodyText"/>
        <w:tabs>
          <w:tab w:pos="5252" w:val="left" w:leader="dot"/>
        </w:tabs>
        <w:spacing w:line="417" w:lineRule="auto" w:before="136"/>
        <w:ind w:right="158"/>
      </w:pPr>
      <w:r>
        <w:rPr>
          <w:color w:val="231F20"/>
        </w:rPr>
        <w:t>MAED-Secondary</w:t>
      </w:r>
      <w:r>
        <w:rPr>
          <w:color w:val="231F20"/>
          <w:spacing w:val="-25"/>
        </w:rPr>
        <w:t> </w:t>
      </w:r>
      <w:r>
        <w:rPr>
          <w:color w:val="231F20"/>
        </w:rPr>
        <w:t>Education-Music—Instrumental</w:t>
      </w:r>
      <w:r>
        <w:rPr>
          <w:color w:val="231F20"/>
          <w:spacing w:val="-25"/>
        </w:rPr>
        <w:t> </w:t>
      </w:r>
      <w:r>
        <w:rPr>
          <w:color w:val="231F20"/>
        </w:rPr>
        <w:t>P-12</w:t>
      </w:r>
      <w:r>
        <w:rPr>
          <w:color w:val="231F20"/>
          <w:spacing w:val="-25"/>
        </w:rPr>
        <w:t> </w:t>
      </w:r>
      <w:r>
        <w:rPr>
          <w:color w:val="231F20"/>
        </w:rPr>
        <w:t>and</w:t>
      </w:r>
      <w:r>
        <w:rPr>
          <w:color w:val="231F20"/>
          <w:spacing w:val="-25"/>
        </w:rPr>
        <w:t> </w:t>
      </w:r>
      <w:r>
        <w:rPr>
          <w:color w:val="231F20"/>
        </w:rPr>
        <w:t>Choral</w:t>
      </w:r>
      <w:r>
        <w:rPr>
          <w:color w:val="231F20"/>
          <w:spacing w:val="-25"/>
        </w:rPr>
        <w:t> </w:t>
      </w:r>
      <w:r>
        <w:rPr>
          <w:color w:val="231F20"/>
        </w:rPr>
        <w:t>P-12</w:t>
      </w:r>
      <w:r>
        <w:rPr>
          <w:color w:val="231F20"/>
          <w:spacing w:val="-25"/>
        </w:rPr>
        <w:t> </w:t>
      </w:r>
      <w:r>
        <w:rPr>
          <w:color w:val="231F20"/>
        </w:rPr>
        <w:t>.60 MAED-Secondary Education-Physical</w:t>
      </w:r>
      <w:r>
        <w:rPr>
          <w:color w:val="231F20"/>
          <w:spacing w:val="-21"/>
        </w:rPr>
        <w:t> </w:t>
      </w:r>
      <w:r>
        <w:rPr>
          <w:color w:val="231F20"/>
        </w:rPr>
        <w:t>Education</w:t>
      </w:r>
      <w:r>
        <w:rPr>
          <w:color w:val="231F20"/>
          <w:spacing w:val="-10"/>
        </w:rPr>
        <w:t> </w:t>
      </w:r>
      <w:r>
        <w:rPr>
          <w:color w:val="231F20"/>
        </w:rPr>
        <w:t>P-12</w:t>
        <w:tab/>
        <w:t>61</w:t>
      </w:r>
    </w:p>
    <w:p>
      <w:pPr>
        <w:pStyle w:val="BodyText"/>
        <w:tabs>
          <w:tab w:pos="5252" w:val="left" w:leader="dot"/>
        </w:tabs>
        <w:spacing w:line="184" w:lineRule="exact"/>
      </w:pPr>
      <w:r>
        <w:rPr>
          <w:color w:val="231F20"/>
        </w:rPr>
        <w:t>MAED-Secondary</w:t>
      </w:r>
      <w:r>
        <w:rPr>
          <w:color w:val="231F20"/>
          <w:spacing w:val="-9"/>
        </w:rPr>
        <w:t> </w:t>
      </w:r>
      <w:r>
        <w:rPr>
          <w:color w:val="231F20"/>
        </w:rPr>
        <w:t>Education-Physics</w:t>
        <w:tab/>
        <w:t>61</w:t>
      </w:r>
    </w:p>
    <w:p>
      <w:pPr>
        <w:pStyle w:val="BodyText"/>
        <w:tabs>
          <w:tab w:pos="5252" w:val="left" w:leader="dot"/>
        </w:tabs>
        <w:spacing w:before="136"/>
      </w:pPr>
      <w:r>
        <w:rPr>
          <w:color w:val="231F20"/>
        </w:rPr>
        <w:t>MAED-Secondary Education-School</w:t>
      </w:r>
      <w:r>
        <w:rPr>
          <w:color w:val="231F20"/>
          <w:spacing w:val="-28"/>
        </w:rPr>
        <w:t> </w:t>
      </w:r>
      <w:r>
        <w:rPr>
          <w:color w:val="231F20"/>
        </w:rPr>
        <w:t>Counseling</w:t>
      </w:r>
      <w:r>
        <w:rPr>
          <w:color w:val="231F20"/>
          <w:spacing w:val="-14"/>
        </w:rPr>
        <w:t> </w:t>
      </w:r>
      <w:r>
        <w:rPr>
          <w:color w:val="231F20"/>
        </w:rPr>
        <w:t>(P-12)</w:t>
        <w:tab/>
        <w:t>62</w:t>
      </w:r>
    </w:p>
    <w:p>
      <w:pPr>
        <w:pStyle w:val="BodyText"/>
        <w:tabs>
          <w:tab w:pos="5252" w:val="left" w:leader="dot"/>
        </w:tabs>
        <w:spacing w:before="136"/>
      </w:pPr>
      <w:r>
        <w:rPr>
          <w:color w:val="231F20"/>
        </w:rPr>
        <w:t>MAED-Secondary</w:t>
      </w:r>
      <w:r>
        <w:rPr>
          <w:color w:val="231F20"/>
          <w:spacing w:val="-11"/>
        </w:rPr>
        <w:t> </w:t>
      </w:r>
      <w:r>
        <w:rPr>
          <w:color w:val="231F20"/>
        </w:rPr>
        <w:t>Education-Social</w:t>
      </w:r>
      <w:r>
        <w:rPr>
          <w:color w:val="231F20"/>
          <w:spacing w:val="-11"/>
        </w:rPr>
        <w:t> </w:t>
      </w:r>
      <w:r>
        <w:rPr>
          <w:color w:val="231F20"/>
        </w:rPr>
        <w:t>Science</w:t>
        <w:tab/>
        <w:t>62</w:t>
      </w:r>
    </w:p>
    <w:p>
      <w:pPr>
        <w:pStyle w:val="BodyText"/>
        <w:tabs>
          <w:tab w:pos="5252" w:val="left" w:leader="dot"/>
        </w:tabs>
        <w:spacing w:before="136"/>
      </w:pPr>
      <w:r>
        <w:rPr>
          <w:color w:val="231F20"/>
        </w:rPr>
        <w:t>MAED-Secondary</w:t>
      </w:r>
      <w:r>
        <w:rPr>
          <w:color w:val="231F20"/>
          <w:spacing w:val="-12"/>
        </w:rPr>
        <w:t> </w:t>
      </w:r>
      <w:r>
        <w:rPr>
          <w:color w:val="231F20"/>
        </w:rPr>
        <w:t>Education-Spanish</w:t>
        <w:tab/>
        <w:t>63</w:t>
      </w:r>
    </w:p>
    <w:p>
      <w:pPr>
        <w:pStyle w:val="BodyText"/>
        <w:tabs>
          <w:tab w:pos="5252" w:val="left" w:leader="dot"/>
        </w:tabs>
        <w:spacing w:line="261" w:lineRule="auto" w:before="136"/>
        <w:ind w:right="157"/>
      </w:pPr>
      <w:r>
        <w:rPr>
          <w:color w:val="231F20"/>
        </w:rPr>
        <w:t>MAED-Secondary Education-Special Education: Collaborative Special Education</w:t>
        <w:tab/>
        <w:t>63</w:t>
      </w:r>
    </w:p>
    <w:p>
      <w:pPr>
        <w:pStyle w:val="BodyText"/>
        <w:tabs>
          <w:tab w:pos="5252" w:val="left" w:leader="dot"/>
        </w:tabs>
        <w:spacing w:before="119"/>
      </w:pPr>
      <w:r>
        <w:rPr>
          <w:color w:val="231F20"/>
          <w:w w:val="105"/>
        </w:rPr>
        <w:t>Master</w:t>
      </w:r>
      <w:r>
        <w:rPr>
          <w:color w:val="231F20"/>
          <w:spacing w:val="-5"/>
          <w:w w:val="105"/>
        </w:rPr>
        <w:t> </w:t>
      </w:r>
      <w:r>
        <w:rPr>
          <w:color w:val="231F20"/>
          <w:w w:val="105"/>
        </w:rPr>
        <w:t>of</w:t>
      </w:r>
      <w:r>
        <w:rPr>
          <w:color w:val="231F20"/>
          <w:spacing w:val="-5"/>
          <w:w w:val="105"/>
        </w:rPr>
        <w:t> </w:t>
      </w:r>
      <w:r>
        <w:rPr>
          <w:color w:val="231F20"/>
          <w:w w:val="105"/>
        </w:rPr>
        <w:t>Accountancy</w:t>
        <w:tab/>
        <w:t>41</w:t>
      </w:r>
    </w:p>
    <w:p>
      <w:pPr>
        <w:pStyle w:val="BodyText"/>
        <w:tabs>
          <w:tab w:pos="5252" w:val="left" w:leader="dot"/>
        </w:tabs>
        <w:spacing w:before="136"/>
      </w:pPr>
      <w:r>
        <w:rPr>
          <w:color w:val="231F20"/>
          <w:w w:val="105"/>
        </w:rPr>
        <w:t>Master</w:t>
      </w:r>
      <w:r>
        <w:rPr>
          <w:color w:val="231F20"/>
          <w:spacing w:val="-12"/>
          <w:w w:val="105"/>
        </w:rPr>
        <w:t> </w:t>
      </w:r>
      <w:r>
        <w:rPr>
          <w:color w:val="231F20"/>
          <w:w w:val="105"/>
        </w:rPr>
        <w:t>of</w:t>
      </w:r>
      <w:r>
        <w:rPr>
          <w:color w:val="231F20"/>
          <w:spacing w:val="-12"/>
          <w:w w:val="105"/>
        </w:rPr>
        <w:t> </w:t>
      </w:r>
      <w:r>
        <w:rPr>
          <w:color w:val="231F20"/>
          <w:w w:val="105"/>
        </w:rPr>
        <w:t>Arts</w:t>
      </w:r>
      <w:r>
        <w:rPr>
          <w:color w:val="231F20"/>
          <w:spacing w:val="-12"/>
          <w:w w:val="105"/>
        </w:rPr>
        <w:t> </w:t>
      </w:r>
      <w:r>
        <w:rPr>
          <w:color w:val="231F20"/>
          <w:w w:val="105"/>
        </w:rPr>
        <w:t>Degree</w:t>
      </w:r>
      <w:r>
        <w:rPr>
          <w:color w:val="231F20"/>
          <w:spacing w:val="-12"/>
          <w:w w:val="105"/>
        </w:rPr>
        <w:t> </w:t>
      </w:r>
      <w:r>
        <w:rPr>
          <w:color w:val="231F20"/>
          <w:w w:val="105"/>
        </w:rPr>
        <w:t>in</w:t>
      </w:r>
      <w:r>
        <w:rPr>
          <w:color w:val="231F20"/>
          <w:spacing w:val="-12"/>
          <w:w w:val="105"/>
        </w:rPr>
        <w:t> </w:t>
      </w:r>
      <w:r>
        <w:rPr>
          <w:color w:val="231F20"/>
          <w:w w:val="105"/>
        </w:rPr>
        <w:t>English</w:t>
        <w:tab/>
        <w:t>27</w:t>
      </w:r>
    </w:p>
    <w:p>
      <w:pPr>
        <w:pStyle w:val="BodyText"/>
        <w:tabs>
          <w:tab w:pos="5251" w:val="left" w:leader="dot"/>
        </w:tabs>
        <w:spacing w:before="136"/>
      </w:pPr>
      <w:r>
        <w:rPr>
          <w:color w:val="231F20"/>
          <w:w w:val="105"/>
        </w:rPr>
        <w:t>Master of Arts Degree</w:t>
      </w:r>
      <w:r>
        <w:rPr>
          <w:color w:val="231F20"/>
          <w:spacing w:val="-33"/>
          <w:w w:val="105"/>
        </w:rPr>
        <w:t> </w:t>
      </w:r>
      <w:r>
        <w:rPr>
          <w:color w:val="231F20"/>
          <w:w w:val="105"/>
        </w:rPr>
        <w:t>in</w:t>
      </w:r>
      <w:r>
        <w:rPr>
          <w:color w:val="231F20"/>
          <w:spacing w:val="-9"/>
          <w:w w:val="105"/>
        </w:rPr>
        <w:t> </w:t>
      </w:r>
      <w:r>
        <w:rPr>
          <w:color w:val="231F20"/>
          <w:w w:val="105"/>
        </w:rPr>
        <w:t>History</w:t>
        <w:tab/>
        <w:t>30</w:t>
      </w:r>
    </w:p>
    <w:p>
      <w:pPr>
        <w:pStyle w:val="BodyText"/>
        <w:tabs>
          <w:tab w:pos="5431" w:val="right" w:leader="dot"/>
        </w:tabs>
        <w:spacing w:before="136"/>
      </w:pPr>
      <w:r>
        <w:rPr>
          <w:color w:val="231F20"/>
          <w:w w:val="105"/>
        </w:rPr>
        <w:t>Master of Arts Degree in</w:t>
      </w:r>
      <w:r>
        <w:rPr>
          <w:color w:val="231F20"/>
          <w:spacing w:val="-10"/>
          <w:w w:val="105"/>
        </w:rPr>
        <w:t> </w:t>
      </w:r>
      <w:r>
        <w:rPr>
          <w:color w:val="231F20"/>
          <w:w w:val="105"/>
        </w:rPr>
        <w:t>Public</w:t>
      </w:r>
      <w:r>
        <w:rPr>
          <w:color w:val="231F20"/>
          <w:spacing w:val="-2"/>
          <w:w w:val="105"/>
        </w:rPr>
        <w:t> </w:t>
      </w:r>
      <w:r>
        <w:rPr>
          <w:color w:val="231F20"/>
          <w:w w:val="105"/>
        </w:rPr>
        <w:t>History</w:t>
        <w:tab/>
        <w:t>31</w:t>
      </w:r>
    </w:p>
    <w:p>
      <w:pPr>
        <w:pStyle w:val="BodyText"/>
        <w:tabs>
          <w:tab w:pos="5252" w:val="left" w:leader="dot"/>
        </w:tabs>
        <w:spacing w:before="136"/>
      </w:pPr>
      <w:r>
        <w:rPr>
          <w:color w:val="231F20"/>
          <w:w w:val="105"/>
        </w:rPr>
        <w:t>Master</w:t>
      </w:r>
      <w:r>
        <w:rPr>
          <w:color w:val="231F20"/>
          <w:spacing w:val="-10"/>
          <w:w w:val="105"/>
        </w:rPr>
        <w:t> </w:t>
      </w:r>
      <w:r>
        <w:rPr>
          <w:color w:val="231F20"/>
          <w:w w:val="105"/>
        </w:rPr>
        <w:t>of</w:t>
      </w:r>
      <w:r>
        <w:rPr>
          <w:color w:val="231F20"/>
          <w:spacing w:val="-10"/>
          <w:w w:val="105"/>
        </w:rPr>
        <w:t> </w:t>
      </w:r>
      <w:r>
        <w:rPr>
          <w:color w:val="231F20"/>
          <w:w w:val="105"/>
        </w:rPr>
        <w:t>Arts</w:t>
      </w:r>
      <w:r>
        <w:rPr>
          <w:color w:val="231F20"/>
          <w:spacing w:val="-10"/>
          <w:w w:val="105"/>
        </w:rPr>
        <w:t> </w:t>
      </w:r>
      <w:r>
        <w:rPr>
          <w:color w:val="231F20"/>
          <w:w w:val="105"/>
        </w:rPr>
        <w:t>Degree</w:t>
      </w:r>
      <w:r>
        <w:rPr>
          <w:color w:val="231F20"/>
          <w:spacing w:val="-10"/>
          <w:w w:val="105"/>
        </w:rPr>
        <w:t> </w:t>
      </w:r>
      <w:r>
        <w:rPr>
          <w:color w:val="231F20"/>
          <w:w w:val="105"/>
        </w:rPr>
        <w:t>in</w:t>
      </w:r>
      <w:r>
        <w:rPr>
          <w:color w:val="231F20"/>
          <w:spacing w:val="-10"/>
          <w:w w:val="105"/>
        </w:rPr>
        <w:t> </w:t>
      </w:r>
      <w:r>
        <w:rPr>
          <w:color w:val="231F20"/>
          <w:w w:val="105"/>
        </w:rPr>
        <w:t>Writing</w:t>
        <w:tab/>
        <w:t>28</w:t>
      </w:r>
    </w:p>
    <w:p>
      <w:pPr>
        <w:pStyle w:val="BodyText"/>
        <w:tabs>
          <w:tab w:pos="5431" w:val="right" w:leader="dot"/>
        </w:tabs>
        <w:spacing w:before="136"/>
      </w:pPr>
      <w:r>
        <w:rPr>
          <w:color w:val="231F20"/>
          <w:w w:val="105"/>
        </w:rPr>
        <w:t>Master of</w:t>
      </w:r>
      <w:r>
        <w:rPr>
          <w:color w:val="231F20"/>
          <w:spacing w:val="2"/>
          <w:w w:val="105"/>
        </w:rPr>
        <w:t> </w:t>
      </w:r>
      <w:r>
        <w:rPr>
          <w:color w:val="231F20"/>
          <w:w w:val="105"/>
        </w:rPr>
        <w:t>Professional</w:t>
      </w:r>
      <w:r>
        <w:rPr>
          <w:color w:val="231F20"/>
          <w:spacing w:val="0"/>
          <w:w w:val="105"/>
        </w:rPr>
        <w:t> </w:t>
      </w:r>
      <w:r>
        <w:rPr>
          <w:color w:val="231F20"/>
          <w:w w:val="105"/>
        </w:rPr>
        <w:t>Studies</w:t>
        <w:tab/>
        <w:t>32</w:t>
      </w:r>
    </w:p>
    <w:p>
      <w:pPr>
        <w:pStyle w:val="BodyText"/>
        <w:tabs>
          <w:tab w:pos="5431" w:val="right" w:leader="dot"/>
        </w:tabs>
        <w:spacing w:before="136"/>
      </w:pPr>
      <w:r>
        <w:rPr>
          <w:color w:val="231F20"/>
        </w:rPr>
        <w:t>Master of Science in Criminal</w:t>
      </w:r>
      <w:r>
        <w:rPr>
          <w:color w:val="231F20"/>
          <w:spacing w:val="6"/>
        </w:rPr>
        <w:t> </w:t>
      </w:r>
      <w:r>
        <w:rPr>
          <w:color w:val="231F20"/>
        </w:rPr>
        <w:t>Justice</w:t>
      </w:r>
      <w:r>
        <w:rPr>
          <w:color w:val="231F20"/>
          <w:spacing w:val="0"/>
        </w:rPr>
        <w:t> </w:t>
      </w:r>
      <w:r>
        <w:rPr>
          <w:color w:val="231F20"/>
        </w:rPr>
        <w:t>Degree</w:t>
        <w:tab/>
        <w:t>33</w:t>
      </w:r>
    </w:p>
    <w:p>
      <w:pPr>
        <w:pStyle w:val="BodyText"/>
        <w:tabs>
          <w:tab w:pos="5431" w:val="right" w:leader="dot"/>
        </w:tabs>
        <w:spacing w:before="136"/>
      </w:pPr>
      <w:r>
        <w:rPr>
          <w:color w:val="231F20"/>
          <w:w w:val="105"/>
        </w:rPr>
        <w:t>Master of Science in</w:t>
      </w:r>
      <w:r>
        <w:rPr>
          <w:color w:val="231F20"/>
          <w:spacing w:val="-4"/>
          <w:w w:val="105"/>
        </w:rPr>
        <w:t> </w:t>
      </w:r>
      <w:r>
        <w:rPr>
          <w:color w:val="231F20"/>
          <w:w w:val="105"/>
        </w:rPr>
        <w:t>Family</w:t>
      </w:r>
      <w:r>
        <w:rPr>
          <w:color w:val="231F20"/>
          <w:spacing w:val="-1"/>
          <w:w w:val="105"/>
        </w:rPr>
        <w:t> </w:t>
      </w:r>
      <w:r>
        <w:rPr>
          <w:color w:val="231F20"/>
          <w:w w:val="105"/>
        </w:rPr>
        <w:t>Studies</w:t>
        <w:tab/>
        <w:t>34</w:t>
      </w:r>
    </w:p>
    <w:p>
      <w:pPr>
        <w:pStyle w:val="BodyText"/>
        <w:tabs>
          <w:tab w:pos="5431" w:val="right" w:leader="dot"/>
        </w:tabs>
        <w:spacing w:before="136"/>
      </w:pPr>
      <w:r>
        <w:rPr>
          <w:color w:val="231F20"/>
        </w:rPr>
        <w:t>Master of Science in</w:t>
      </w:r>
      <w:r>
        <w:rPr>
          <w:color w:val="231F20"/>
          <w:spacing w:val="8"/>
        </w:rPr>
        <w:t> </w:t>
      </w:r>
      <w:r>
        <w:rPr>
          <w:color w:val="231F20"/>
        </w:rPr>
        <w:t>Geospatial</w:t>
      </w:r>
      <w:r>
        <w:rPr>
          <w:color w:val="231F20"/>
          <w:spacing w:val="1"/>
        </w:rPr>
        <w:t> </w:t>
      </w:r>
      <w:r>
        <w:rPr>
          <w:color w:val="231F20"/>
        </w:rPr>
        <w:t>Science</w:t>
        <w:tab/>
        <w:t>35</w:t>
      </w:r>
    </w:p>
    <w:p>
      <w:pPr>
        <w:pStyle w:val="BodyText"/>
        <w:tabs>
          <w:tab w:pos="5431" w:val="right" w:leader="dot"/>
        </w:tabs>
        <w:spacing w:before="136"/>
      </w:pPr>
      <w:r>
        <w:rPr>
          <w:color w:val="231F20"/>
          <w:w w:val="105"/>
        </w:rPr>
        <w:t>Master of Science</w:t>
      </w:r>
      <w:r>
        <w:rPr>
          <w:color w:val="231F20"/>
          <w:spacing w:val="1"/>
          <w:w w:val="105"/>
        </w:rPr>
        <w:t> </w:t>
      </w:r>
      <w:r>
        <w:rPr>
          <w:color w:val="231F20"/>
          <w:w w:val="105"/>
        </w:rPr>
        <w:t>in Mathematics</w:t>
        <w:tab/>
        <w:t>36</w:t>
      </w:r>
    </w:p>
    <w:p>
      <w:pPr>
        <w:pStyle w:val="BodyText"/>
        <w:tabs>
          <w:tab w:pos="5431" w:val="right" w:leader="dot"/>
        </w:tabs>
        <w:spacing w:before="136"/>
      </w:pPr>
      <w:r>
        <w:rPr>
          <w:color w:val="231F20"/>
        </w:rPr>
        <w:t>Master of Science in Nursing in</w:t>
      </w:r>
      <w:r>
        <w:rPr>
          <w:color w:val="231F20"/>
          <w:spacing w:val="-24"/>
        </w:rPr>
        <w:t> </w:t>
      </w:r>
      <w:r>
        <w:rPr>
          <w:color w:val="231F20"/>
        </w:rPr>
        <w:t>Teaching-Learning</w:t>
      </w:r>
      <w:r>
        <w:rPr>
          <w:color w:val="231F20"/>
          <w:spacing w:val="-4"/>
        </w:rPr>
        <w:t> </w:t>
      </w:r>
      <w:r>
        <w:rPr>
          <w:color w:val="231F20"/>
        </w:rPr>
        <w:t>Environments</w:t>
        <w:tab/>
        <w:t>68</w:t>
      </w:r>
    </w:p>
    <w:p>
      <w:pPr>
        <w:pStyle w:val="BodyText"/>
        <w:spacing w:before="136"/>
      </w:pPr>
      <w:r>
        <w:rPr>
          <w:color w:val="231F20"/>
          <w:w w:val="105"/>
        </w:rPr>
        <w:t>Master of Science in Nursing Leadership in Organizational Environments</w:t>
      </w:r>
    </w:p>
    <w:p>
      <w:pPr>
        <w:pStyle w:val="BodyText"/>
        <w:spacing w:before="16"/>
      </w:pPr>
      <w:r>
        <w:rPr>
          <w:color w:val="231F20"/>
          <w:w w:val="95"/>
        </w:rPr>
        <w:t>....................................................................................................................... 68</w:t>
      </w:r>
    </w:p>
    <w:p>
      <w:pPr>
        <w:pStyle w:val="BodyText"/>
        <w:tabs>
          <w:tab w:pos="5252" w:val="left" w:leader="dot"/>
        </w:tabs>
        <w:spacing w:before="136"/>
        <w:ind w:left="139"/>
      </w:pPr>
      <w:r>
        <w:rPr>
          <w:color w:val="231F20"/>
          <w:w w:val="105"/>
        </w:rPr>
        <w:t>MBA –</w:t>
      </w:r>
      <w:r>
        <w:rPr>
          <w:color w:val="231F20"/>
          <w:spacing w:val="-21"/>
          <w:w w:val="105"/>
        </w:rPr>
        <w:t> </w:t>
      </w:r>
      <w:r>
        <w:rPr>
          <w:color w:val="231F20"/>
          <w:w w:val="105"/>
        </w:rPr>
        <w:t>Accounting</w:t>
      </w:r>
      <w:r>
        <w:rPr>
          <w:color w:val="231F20"/>
          <w:spacing w:val="-11"/>
          <w:w w:val="105"/>
        </w:rPr>
        <w:t> </w:t>
      </w:r>
      <w:r>
        <w:rPr>
          <w:color w:val="231F20"/>
          <w:w w:val="105"/>
        </w:rPr>
        <w:t>Concentration</w:t>
        <w:tab/>
        <w:t>42</w:t>
      </w:r>
    </w:p>
    <w:p>
      <w:pPr>
        <w:pStyle w:val="BodyText"/>
        <w:tabs>
          <w:tab w:pos="5431" w:val="right" w:leader="dot"/>
        </w:tabs>
        <w:spacing w:before="136"/>
      </w:pPr>
      <w:r>
        <w:rPr>
          <w:color w:val="231F20"/>
        </w:rPr>
        <w:t>MBA - Master of Business</w:t>
      </w:r>
      <w:r>
        <w:rPr>
          <w:color w:val="231F20"/>
          <w:spacing w:val="10"/>
        </w:rPr>
        <w:t> </w:t>
      </w:r>
      <w:r>
        <w:rPr>
          <w:color w:val="231F20"/>
        </w:rPr>
        <w:t>Admin</w:t>
      </w:r>
      <w:r>
        <w:rPr>
          <w:color w:val="231F20"/>
          <w:spacing w:val="1"/>
        </w:rPr>
        <w:t> </w:t>
      </w:r>
      <w:r>
        <w:rPr>
          <w:color w:val="231F20"/>
        </w:rPr>
        <w:t>(MBA)</w:t>
        <w:tab/>
        <w:t>102</w:t>
      </w:r>
    </w:p>
    <w:p>
      <w:pPr>
        <w:pStyle w:val="BodyText"/>
        <w:tabs>
          <w:tab w:pos="5252" w:val="left" w:leader="dot"/>
        </w:tabs>
        <w:spacing w:before="136"/>
      </w:pPr>
      <w:r>
        <w:rPr>
          <w:color w:val="231F20"/>
        </w:rPr>
        <w:t>MBA</w:t>
      </w:r>
      <w:r>
        <w:rPr>
          <w:color w:val="231F20"/>
          <w:spacing w:val="-1"/>
        </w:rPr>
        <w:t> </w:t>
      </w:r>
      <w:r>
        <w:rPr>
          <w:color w:val="231F20"/>
        </w:rPr>
        <w:t>Degree</w:t>
        <w:tab/>
        <w:t>41</w:t>
      </w:r>
    </w:p>
    <w:p>
      <w:pPr>
        <w:pStyle w:val="BodyText"/>
        <w:tabs>
          <w:tab w:pos="5431" w:val="right" w:leader="dot"/>
        </w:tabs>
        <w:spacing w:before="136"/>
      </w:pPr>
      <w:r>
        <w:rPr>
          <w:color w:val="231F20"/>
        </w:rPr>
        <w:t>MG -</w:t>
      </w:r>
      <w:r>
        <w:rPr>
          <w:color w:val="231F20"/>
          <w:spacing w:val="10"/>
        </w:rPr>
        <w:t> </w:t>
      </w:r>
      <w:r>
        <w:rPr>
          <w:color w:val="231F20"/>
        </w:rPr>
        <w:t>Management</w:t>
      </w:r>
      <w:r>
        <w:rPr>
          <w:color w:val="231F20"/>
          <w:spacing w:val="5"/>
        </w:rPr>
        <w:t> </w:t>
      </w:r>
      <w:r>
        <w:rPr>
          <w:color w:val="231F20"/>
        </w:rPr>
        <w:t>(MG)</w:t>
        <w:tab/>
        <w:t>102</w:t>
      </w:r>
    </w:p>
    <w:p>
      <w:pPr>
        <w:pStyle w:val="BodyText"/>
        <w:tabs>
          <w:tab w:pos="5341" w:val="left" w:leader="dot"/>
        </w:tabs>
        <w:spacing w:before="136"/>
      </w:pPr>
      <w:r>
        <w:rPr>
          <w:color w:val="231F20"/>
          <w:w w:val="105"/>
        </w:rPr>
        <w:t>Mission</w:t>
      </w:r>
      <w:r>
        <w:rPr>
          <w:color w:val="231F20"/>
          <w:spacing w:val="-4"/>
          <w:w w:val="105"/>
        </w:rPr>
        <w:t> </w:t>
      </w:r>
      <w:r>
        <w:rPr>
          <w:color w:val="231F20"/>
          <w:w w:val="105"/>
        </w:rPr>
        <w:t>and</w:t>
      </w:r>
      <w:r>
        <w:rPr>
          <w:color w:val="231F20"/>
          <w:spacing w:val="-4"/>
          <w:w w:val="105"/>
        </w:rPr>
        <w:t> </w:t>
      </w:r>
      <w:r>
        <w:rPr>
          <w:color w:val="231F20"/>
          <w:w w:val="105"/>
        </w:rPr>
        <w:t>Vision</w:t>
        <w:tab/>
        <w:t>7</w:t>
      </w:r>
    </w:p>
    <w:p>
      <w:pPr>
        <w:pStyle w:val="BodyText"/>
        <w:tabs>
          <w:tab w:pos="5431" w:val="right" w:leader="dot"/>
        </w:tabs>
        <w:spacing w:before="136"/>
      </w:pPr>
      <w:r>
        <w:rPr>
          <w:color w:val="231F20"/>
        </w:rPr>
        <w:t>MK -</w:t>
      </w:r>
      <w:r>
        <w:rPr>
          <w:color w:val="231F20"/>
          <w:spacing w:val="13"/>
        </w:rPr>
        <w:t> </w:t>
      </w:r>
      <w:r>
        <w:rPr>
          <w:color w:val="231F20"/>
        </w:rPr>
        <w:t>Marketing</w:t>
      </w:r>
      <w:r>
        <w:rPr>
          <w:color w:val="231F20"/>
          <w:spacing w:val="6"/>
        </w:rPr>
        <w:t> </w:t>
      </w:r>
      <w:r>
        <w:rPr>
          <w:color w:val="231F20"/>
        </w:rPr>
        <w:t>(MK)</w:t>
        <w:tab/>
        <w:t>104</w:t>
      </w:r>
    </w:p>
    <w:p>
      <w:pPr>
        <w:pStyle w:val="BodyText"/>
        <w:tabs>
          <w:tab w:pos="5252" w:val="left" w:leader="dot"/>
        </w:tabs>
        <w:spacing w:before="136"/>
        <w:ind w:left="139"/>
      </w:pPr>
      <w:r>
        <w:rPr>
          <w:color w:val="231F20"/>
          <w:w w:val="105"/>
        </w:rPr>
        <w:t>Monthly</w:t>
      </w:r>
      <w:r>
        <w:rPr>
          <w:color w:val="231F20"/>
          <w:spacing w:val="-17"/>
          <w:w w:val="105"/>
        </w:rPr>
        <w:t> </w:t>
      </w:r>
      <w:r>
        <w:rPr>
          <w:color w:val="231F20"/>
          <w:w w:val="105"/>
        </w:rPr>
        <w:t>Payment</w:t>
      </w:r>
      <w:r>
        <w:rPr>
          <w:color w:val="231F20"/>
          <w:spacing w:val="-17"/>
          <w:w w:val="105"/>
        </w:rPr>
        <w:t> </w:t>
      </w:r>
      <w:r>
        <w:rPr>
          <w:color w:val="231F20"/>
          <w:w w:val="105"/>
        </w:rPr>
        <w:t>Options</w:t>
      </w:r>
      <w:r>
        <w:rPr>
          <w:color w:val="231F20"/>
          <w:spacing w:val="-17"/>
          <w:w w:val="105"/>
        </w:rPr>
        <w:t> </w:t>
      </w:r>
      <w:r>
        <w:rPr>
          <w:color w:val="231F20"/>
          <w:w w:val="105"/>
        </w:rPr>
        <w:t>for</w:t>
      </w:r>
      <w:r>
        <w:rPr>
          <w:color w:val="231F20"/>
          <w:spacing w:val="-17"/>
          <w:w w:val="105"/>
        </w:rPr>
        <w:t> </w:t>
      </w:r>
      <w:r>
        <w:rPr>
          <w:color w:val="231F20"/>
          <w:w w:val="105"/>
        </w:rPr>
        <w:t>Students</w:t>
      </w:r>
      <w:r>
        <w:rPr>
          <w:color w:val="231F20"/>
          <w:spacing w:val="-17"/>
          <w:w w:val="105"/>
        </w:rPr>
        <w:t> </w:t>
      </w:r>
      <w:r>
        <w:rPr>
          <w:color w:val="231F20"/>
          <w:w w:val="105"/>
        </w:rPr>
        <w:t>and</w:t>
      </w:r>
      <w:r>
        <w:rPr>
          <w:color w:val="231F20"/>
          <w:spacing w:val="-17"/>
          <w:w w:val="105"/>
        </w:rPr>
        <w:t> </w:t>
      </w:r>
      <w:r>
        <w:rPr>
          <w:color w:val="231F20"/>
          <w:w w:val="105"/>
        </w:rPr>
        <w:t>Families</w:t>
        <w:tab/>
        <w:t>17</w:t>
      </w:r>
    </w:p>
    <w:p>
      <w:pPr>
        <w:pStyle w:val="BodyText"/>
        <w:tabs>
          <w:tab w:pos="5431" w:val="right" w:leader="dot"/>
        </w:tabs>
        <w:spacing w:before="136"/>
      </w:pPr>
      <w:r>
        <w:rPr>
          <w:color w:val="231F20"/>
        </w:rPr>
        <w:t>MS - Military</w:t>
      </w:r>
      <w:r>
        <w:rPr>
          <w:color w:val="231F20"/>
          <w:spacing w:val="15"/>
        </w:rPr>
        <w:t> </w:t>
      </w:r>
      <w:r>
        <w:rPr>
          <w:color w:val="231F20"/>
        </w:rPr>
        <w:t>Science</w:t>
      </w:r>
      <w:r>
        <w:rPr>
          <w:color w:val="231F20"/>
          <w:spacing w:val="5"/>
        </w:rPr>
        <w:t> </w:t>
      </w:r>
      <w:r>
        <w:rPr>
          <w:color w:val="231F20"/>
        </w:rPr>
        <w:t>(MS)</w:t>
        <w:tab/>
        <w:t>105</w:t>
      </w:r>
    </w:p>
    <w:p>
      <w:pPr>
        <w:pStyle w:val="BodyText"/>
        <w:tabs>
          <w:tab w:pos="5252" w:val="left" w:leader="dot"/>
        </w:tabs>
        <w:spacing w:before="136"/>
      </w:pPr>
      <w:r>
        <w:rPr>
          <w:color w:val="231F20"/>
        </w:rPr>
        <w:t>MS-Health and</w:t>
      </w:r>
      <w:r>
        <w:rPr>
          <w:color w:val="231F20"/>
          <w:spacing w:val="6"/>
        </w:rPr>
        <w:t> </w:t>
      </w:r>
      <w:r>
        <w:rPr>
          <w:color w:val="231F20"/>
        </w:rPr>
        <w:t>Human</w:t>
      </w:r>
      <w:r>
        <w:rPr>
          <w:color w:val="231F20"/>
          <w:spacing w:val="2"/>
        </w:rPr>
        <w:t> </w:t>
      </w:r>
      <w:r>
        <w:rPr>
          <w:color w:val="231F20"/>
        </w:rPr>
        <w:t>Performance</w:t>
        <w:tab/>
        <w:t>64</w:t>
      </w:r>
    </w:p>
    <w:p>
      <w:pPr>
        <w:pStyle w:val="BodyText"/>
        <w:tabs>
          <w:tab w:pos="5431" w:val="right" w:leader="dot"/>
        </w:tabs>
        <w:spacing w:before="136"/>
      </w:pPr>
      <w:r>
        <w:rPr>
          <w:color w:val="231F20"/>
        </w:rPr>
        <w:t>MU -</w:t>
      </w:r>
      <w:r>
        <w:rPr>
          <w:color w:val="231F20"/>
          <w:spacing w:val="15"/>
        </w:rPr>
        <w:t> </w:t>
      </w:r>
      <w:r>
        <w:rPr>
          <w:color w:val="231F20"/>
        </w:rPr>
        <w:t>Music</w:t>
      </w:r>
      <w:r>
        <w:rPr>
          <w:color w:val="231F20"/>
          <w:spacing w:val="7"/>
        </w:rPr>
        <w:t> </w:t>
      </w:r>
      <w:r>
        <w:rPr>
          <w:color w:val="231F20"/>
        </w:rPr>
        <w:t>(MU)</w:t>
        <w:tab/>
        <w:t>105</w:t>
      </w:r>
    </w:p>
    <w:p>
      <w:pPr>
        <w:pStyle w:val="Heading3"/>
        <w:spacing w:before="101"/>
      </w:pPr>
      <w:r>
        <w:rPr>
          <w:color w:val="231F20"/>
          <w:w w:val="102"/>
        </w:rPr>
        <w:t>N</w:t>
      </w:r>
    </w:p>
    <w:p>
      <w:pPr>
        <w:pStyle w:val="BodyText"/>
        <w:tabs>
          <w:tab w:pos="5252" w:val="left" w:leader="dot"/>
        </w:tabs>
        <w:spacing w:before="49"/>
      </w:pPr>
      <w:r>
        <w:rPr>
          <w:color w:val="231F20"/>
        </w:rPr>
        <w:t>No</w:t>
      </w:r>
      <w:r>
        <w:rPr>
          <w:color w:val="231F20"/>
          <w:spacing w:val="10"/>
        </w:rPr>
        <w:t> </w:t>
      </w:r>
      <w:r>
        <w:rPr>
          <w:color w:val="231F20"/>
        </w:rPr>
        <w:t>Smoking</w:t>
      </w:r>
      <w:r>
        <w:rPr>
          <w:color w:val="231F20"/>
          <w:spacing w:val="10"/>
        </w:rPr>
        <w:t> </w:t>
      </w:r>
      <w:r>
        <w:rPr>
          <w:color w:val="231F20"/>
        </w:rPr>
        <w:t>Policy</w:t>
        <w:tab/>
        <w:t>15</w:t>
      </w:r>
    </w:p>
    <w:p>
      <w:pPr>
        <w:pStyle w:val="BodyText"/>
        <w:tabs>
          <w:tab w:pos="5431" w:val="right" w:leader="dot"/>
        </w:tabs>
        <w:spacing w:before="136"/>
      </w:pPr>
      <w:r>
        <w:rPr>
          <w:color w:val="231F20"/>
        </w:rPr>
        <w:t>NU -</w:t>
      </w:r>
      <w:r>
        <w:rPr>
          <w:color w:val="231F20"/>
          <w:spacing w:val="15"/>
        </w:rPr>
        <w:t> </w:t>
      </w:r>
      <w:r>
        <w:rPr>
          <w:color w:val="231F20"/>
        </w:rPr>
        <w:t>Nursing</w:t>
      </w:r>
      <w:r>
        <w:rPr>
          <w:color w:val="231F20"/>
          <w:spacing w:val="6"/>
        </w:rPr>
        <w:t> </w:t>
      </w:r>
      <w:r>
        <w:rPr>
          <w:color w:val="231F20"/>
        </w:rPr>
        <w:t>(NU)</w:t>
        <w:tab/>
        <w:t>107</w:t>
      </w:r>
    </w:p>
    <w:p>
      <w:pPr>
        <w:pStyle w:val="BodyText"/>
        <w:tabs>
          <w:tab w:pos="5431" w:val="right" w:leader="dot"/>
        </w:tabs>
        <w:spacing w:before="136"/>
      </w:pPr>
      <w:r>
        <w:rPr>
          <w:color w:val="231F20"/>
        </w:rPr>
        <w:t>Nursing</w:t>
      </w:r>
      <w:r>
        <w:rPr>
          <w:color w:val="231F20"/>
          <w:spacing w:val="5"/>
        </w:rPr>
        <w:t> </w:t>
      </w:r>
      <w:r>
        <w:rPr>
          <w:color w:val="231F20"/>
        </w:rPr>
        <w:t>JSU</w:t>
      </w:r>
      <w:r>
        <w:rPr>
          <w:color w:val="231F20"/>
          <w:spacing w:val="5"/>
        </w:rPr>
        <w:t> </w:t>
      </w:r>
      <w:r>
        <w:rPr>
          <w:color w:val="231F20"/>
        </w:rPr>
        <w:t>(NJSU)</w:t>
        <w:tab/>
        <w:t>109</w:t>
      </w:r>
    </w:p>
    <w:p>
      <w:pPr>
        <w:pStyle w:val="Heading3"/>
        <w:spacing w:before="101"/>
      </w:pPr>
      <w:r>
        <w:rPr>
          <w:color w:val="231F20"/>
          <w:w w:val="89"/>
        </w:rPr>
        <w:t>O</w:t>
      </w:r>
    </w:p>
    <w:p>
      <w:pPr>
        <w:pStyle w:val="BodyText"/>
        <w:tabs>
          <w:tab w:pos="5252" w:val="left" w:leader="dot"/>
        </w:tabs>
        <w:spacing w:before="49"/>
      </w:pPr>
      <w:r>
        <w:rPr>
          <w:color w:val="231F20"/>
          <w:w w:val="105"/>
        </w:rPr>
        <w:t>Ofﬁcial</w:t>
      </w:r>
      <w:r>
        <w:rPr>
          <w:color w:val="231F20"/>
          <w:spacing w:val="-10"/>
          <w:w w:val="105"/>
        </w:rPr>
        <w:t> </w:t>
      </w:r>
      <w:r>
        <w:rPr>
          <w:color w:val="231F20"/>
          <w:w w:val="105"/>
        </w:rPr>
        <w:t>Administrative</w:t>
      </w:r>
      <w:r>
        <w:rPr>
          <w:color w:val="231F20"/>
          <w:spacing w:val="-10"/>
          <w:w w:val="105"/>
        </w:rPr>
        <w:t> </w:t>
      </w:r>
      <w:r>
        <w:rPr>
          <w:color w:val="231F20"/>
          <w:w w:val="105"/>
        </w:rPr>
        <w:t>Notices</w:t>
        <w:tab/>
        <w:t>12</w:t>
      </w:r>
    </w:p>
    <w:p>
      <w:pPr>
        <w:pStyle w:val="BodyText"/>
        <w:tabs>
          <w:tab w:pos="5341" w:val="left" w:leader="dot"/>
        </w:tabs>
        <w:spacing w:before="136"/>
      </w:pPr>
      <w:r>
        <w:rPr>
          <w:color w:val="231F20"/>
        </w:rPr>
        <w:t>Organization</w:t>
        <w:tab/>
        <w:t>8</w:t>
      </w:r>
    </w:p>
    <w:p>
      <w:pPr>
        <w:pStyle w:val="Heading3"/>
        <w:spacing w:before="100"/>
        <w:ind w:left="139"/>
      </w:pPr>
      <w:r>
        <w:rPr>
          <w:color w:val="231F20"/>
          <w:w w:val="103"/>
        </w:rPr>
        <w:t>P</w:t>
      </w:r>
    </w:p>
    <w:p>
      <w:pPr>
        <w:pStyle w:val="BodyText"/>
        <w:tabs>
          <w:tab w:pos="5431" w:val="right" w:leader="dot"/>
        </w:tabs>
        <w:spacing w:before="49"/>
        <w:ind w:left="139"/>
      </w:pPr>
      <w:r>
        <w:rPr>
          <w:color w:val="231F20"/>
        </w:rPr>
        <w:t>PE - Physical</w:t>
      </w:r>
      <w:r>
        <w:rPr>
          <w:color w:val="231F20"/>
          <w:spacing w:val="12"/>
        </w:rPr>
        <w:t> </w:t>
      </w:r>
      <w:r>
        <w:rPr>
          <w:color w:val="231F20"/>
        </w:rPr>
        <w:t>Education</w:t>
      </w:r>
      <w:r>
        <w:rPr>
          <w:color w:val="231F20"/>
          <w:spacing w:val="3"/>
        </w:rPr>
        <w:t> </w:t>
      </w:r>
      <w:r>
        <w:rPr>
          <w:color w:val="231F20"/>
        </w:rPr>
        <w:t>(PE)</w:t>
        <w:tab/>
        <w:t>109</w:t>
      </w:r>
    </w:p>
    <w:p>
      <w:pPr>
        <w:pStyle w:val="BodyText"/>
        <w:tabs>
          <w:tab w:pos="5431" w:val="right" w:leader="dot"/>
        </w:tabs>
        <w:spacing w:before="136"/>
        <w:ind w:left="139"/>
      </w:pPr>
      <w:r>
        <w:rPr>
          <w:color w:val="231F20"/>
        </w:rPr>
        <w:t>PH -</w:t>
      </w:r>
      <w:r>
        <w:rPr>
          <w:color w:val="231F20"/>
          <w:spacing w:val="15"/>
        </w:rPr>
        <w:t> </w:t>
      </w:r>
      <w:r>
        <w:rPr>
          <w:color w:val="231F20"/>
        </w:rPr>
        <w:t>Physics</w:t>
      </w:r>
      <w:r>
        <w:rPr>
          <w:color w:val="231F20"/>
          <w:spacing w:val="6"/>
        </w:rPr>
        <w:t> </w:t>
      </w:r>
      <w:r>
        <w:rPr>
          <w:color w:val="231F20"/>
        </w:rPr>
        <w:t>(PH)</w:t>
        <w:tab/>
        <w:t>109</w:t>
      </w:r>
    </w:p>
    <w:p>
      <w:pPr>
        <w:spacing w:after="0"/>
        <w:sectPr>
          <w:pgSz w:w="12240" w:h="15840"/>
          <w:pgMar w:header="677" w:footer="0" w:top="1240" w:bottom="280" w:left="580" w:right="560"/>
          <w:cols w:num="2" w:equalWidth="0">
            <w:col w:w="5433" w:space="75"/>
            <w:col w:w="5592"/>
          </w:cols>
        </w:sectPr>
      </w:pPr>
    </w:p>
    <w:p>
      <w:pPr>
        <w:pStyle w:val="BodyText"/>
        <w:tabs>
          <w:tab w:pos="5431" w:val="right" w:leader="dot"/>
        </w:tabs>
        <w:spacing w:before="193"/>
      </w:pPr>
      <w:r>
        <w:rPr>
          <w:color w:val="231F20"/>
        </w:rPr>
        <w:t>PHL -</w:t>
      </w:r>
      <w:r>
        <w:rPr>
          <w:color w:val="231F20"/>
          <w:spacing w:val="10"/>
        </w:rPr>
        <w:t> </w:t>
      </w:r>
      <w:r>
        <w:rPr>
          <w:color w:val="231F20"/>
        </w:rPr>
        <w:t>Philosophy</w:t>
      </w:r>
      <w:r>
        <w:rPr>
          <w:color w:val="231F20"/>
          <w:spacing w:val="5"/>
        </w:rPr>
        <w:t> </w:t>
      </w:r>
      <w:r>
        <w:rPr>
          <w:color w:val="231F20"/>
        </w:rPr>
        <w:t>(PHL)</w:t>
        <w:tab/>
        <w:t>110</w:t>
      </w:r>
    </w:p>
    <w:p>
      <w:pPr>
        <w:pStyle w:val="BodyText"/>
        <w:spacing w:before="136"/>
        <w:ind w:left="139"/>
      </w:pPr>
      <w:r>
        <w:rPr>
          <w:color w:val="231F20"/>
        </w:rPr>
        <w:t>Post</w:t>
      </w:r>
      <w:r>
        <w:rPr>
          <w:color w:val="231F20"/>
          <w:spacing w:val="-8"/>
        </w:rPr>
        <w:t> </w:t>
      </w:r>
      <w:r>
        <w:rPr>
          <w:color w:val="231F20"/>
        </w:rPr>
        <w:t>Baccalaureate</w:t>
      </w:r>
      <w:r>
        <w:rPr>
          <w:color w:val="231F20"/>
          <w:spacing w:val="-9"/>
        </w:rPr>
        <w:t> </w:t>
      </w:r>
      <w:r>
        <w:rPr>
          <w:color w:val="231F20"/>
        </w:rPr>
        <w:t>Certiﬁcate</w:t>
      </w:r>
      <w:r>
        <w:rPr>
          <w:color w:val="231F20"/>
          <w:spacing w:val="-8"/>
        </w:rPr>
        <w:t> </w:t>
      </w:r>
      <w:r>
        <w:rPr>
          <w:color w:val="231F20"/>
        </w:rPr>
        <w:t>in</w:t>
      </w:r>
      <w:r>
        <w:rPr>
          <w:color w:val="231F20"/>
          <w:spacing w:val="-9"/>
        </w:rPr>
        <w:t> </w:t>
      </w:r>
      <w:r>
        <w:rPr>
          <w:color w:val="231F20"/>
        </w:rPr>
        <w:t>Instructional</w:t>
      </w:r>
      <w:r>
        <w:rPr>
          <w:color w:val="231F20"/>
          <w:spacing w:val="-8"/>
        </w:rPr>
        <w:t> </w:t>
      </w:r>
      <w:r>
        <w:rPr>
          <w:color w:val="231F20"/>
        </w:rPr>
        <w:t>Technology</w:t>
      </w:r>
      <w:r>
        <w:rPr>
          <w:color w:val="231F20"/>
          <w:spacing w:val="-9"/>
        </w:rPr>
        <w:t> </w:t>
      </w:r>
      <w:r>
        <w:rPr>
          <w:color w:val="231F20"/>
        </w:rPr>
        <w:t>and</w:t>
      </w:r>
      <w:r>
        <w:rPr>
          <w:color w:val="231F20"/>
          <w:spacing w:val="-9"/>
        </w:rPr>
        <w:t> </w:t>
      </w:r>
      <w:r>
        <w:rPr>
          <w:color w:val="231F20"/>
        </w:rPr>
        <w:t>Design</w:t>
      </w:r>
      <w:r>
        <w:rPr>
          <w:color w:val="231F20"/>
          <w:spacing w:val="-4"/>
        </w:rPr>
        <w:t> </w:t>
      </w:r>
      <w:r>
        <w:rPr>
          <w:color w:val="231F20"/>
        </w:rPr>
        <w:t>..</w:t>
      </w:r>
      <w:r>
        <w:rPr>
          <w:color w:val="231F20"/>
          <w:spacing w:val="-15"/>
        </w:rPr>
        <w:t> </w:t>
      </w:r>
      <w:r>
        <w:rPr>
          <w:color w:val="231F20"/>
        </w:rPr>
        <w:t>65</w:t>
      </w:r>
    </w:p>
    <w:p>
      <w:pPr>
        <w:pStyle w:val="BodyText"/>
        <w:tabs>
          <w:tab w:pos="5252" w:val="left" w:leader="dot"/>
        </w:tabs>
        <w:spacing w:line="261" w:lineRule="auto" w:before="136"/>
        <w:ind w:left="139"/>
      </w:pPr>
      <w:r>
        <w:rPr>
          <w:color w:val="231F20"/>
        </w:rPr>
        <w:t>Post Baccalaureate Certiﬁcate in Security and Emergency Management (SEM)</w:t>
        <w:tab/>
      </w:r>
      <w:r>
        <w:rPr>
          <w:color w:val="231F20"/>
          <w:spacing w:val="-1"/>
        </w:rPr>
        <w:t>37</w:t>
      </w:r>
    </w:p>
    <w:p>
      <w:pPr>
        <w:pStyle w:val="BodyText"/>
        <w:tabs>
          <w:tab w:pos="5252" w:val="left" w:leader="dot"/>
        </w:tabs>
        <w:spacing w:line="261" w:lineRule="auto" w:before="119"/>
      </w:pPr>
      <w:r>
        <w:rPr>
          <w:color w:val="231F20"/>
        </w:rPr>
        <w:t>Post Baccalaureate Certiﬁcate in Teaching English to Speakers of Other Languages</w:t>
      </w:r>
      <w:r>
        <w:rPr>
          <w:color w:val="231F20"/>
          <w:spacing w:val="-12"/>
        </w:rPr>
        <w:t> </w:t>
      </w:r>
      <w:r>
        <w:rPr>
          <w:color w:val="231F20"/>
        </w:rPr>
        <w:t>(TESOL)</w:t>
        <w:tab/>
      </w:r>
      <w:r>
        <w:rPr>
          <w:color w:val="231F20"/>
          <w:spacing w:val="-1"/>
        </w:rPr>
        <w:t>64</w:t>
      </w:r>
    </w:p>
    <w:p>
      <w:pPr>
        <w:pStyle w:val="BodyText"/>
        <w:tabs>
          <w:tab w:pos="5431" w:val="right" w:leader="dot"/>
        </w:tabs>
        <w:spacing w:before="118"/>
      </w:pPr>
      <w:r>
        <w:rPr>
          <w:color w:val="231F20"/>
          <w:w w:val="105"/>
        </w:rPr>
        <w:t>Postbaccalaureate Certiﬁcate in</w:t>
      </w:r>
      <w:r>
        <w:rPr>
          <w:color w:val="231F20"/>
          <w:spacing w:val="-15"/>
          <w:w w:val="105"/>
        </w:rPr>
        <w:t> </w:t>
      </w:r>
      <w:r>
        <w:rPr>
          <w:color w:val="231F20"/>
          <w:w w:val="105"/>
        </w:rPr>
        <w:t>Public</w:t>
      </w:r>
      <w:r>
        <w:rPr>
          <w:color w:val="231F20"/>
          <w:spacing w:val="-5"/>
          <w:w w:val="105"/>
        </w:rPr>
        <w:t> </w:t>
      </w:r>
      <w:r>
        <w:rPr>
          <w:color w:val="231F20"/>
          <w:w w:val="105"/>
        </w:rPr>
        <w:t>History</w:t>
        <w:tab/>
        <w:t>37</w:t>
      </w:r>
    </w:p>
    <w:p>
      <w:pPr>
        <w:pStyle w:val="BodyText"/>
        <w:tabs>
          <w:tab w:pos="5431" w:val="right" w:leader="dot"/>
        </w:tabs>
        <w:spacing w:before="136"/>
      </w:pPr>
      <w:r>
        <w:rPr>
          <w:color w:val="231F20"/>
        </w:rPr>
        <w:t>PR - Public</w:t>
      </w:r>
      <w:r>
        <w:rPr>
          <w:color w:val="231F20"/>
          <w:spacing w:val="15"/>
        </w:rPr>
        <w:t> </w:t>
      </w:r>
      <w:r>
        <w:rPr>
          <w:color w:val="231F20"/>
        </w:rPr>
        <w:t>Relations</w:t>
      </w:r>
      <w:r>
        <w:rPr>
          <w:color w:val="231F20"/>
          <w:spacing w:val="5"/>
        </w:rPr>
        <w:t> </w:t>
      </w:r>
      <w:r>
        <w:rPr>
          <w:color w:val="231F20"/>
        </w:rPr>
        <w:t>(PR)</w:t>
        <w:tab/>
        <w:t>110</w:t>
      </w:r>
    </w:p>
    <w:p>
      <w:pPr>
        <w:pStyle w:val="BodyText"/>
        <w:tabs>
          <w:tab w:pos="5252" w:val="left" w:leader="dot"/>
        </w:tabs>
        <w:spacing w:before="136"/>
      </w:pPr>
      <w:r>
        <w:rPr>
          <w:color w:val="231F20"/>
        </w:rPr>
        <w:t>Program Goals</w:t>
      </w:r>
      <w:r>
        <w:rPr>
          <w:color w:val="231F20"/>
          <w:spacing w:val="6"/>
        </w:rPr>
        <w:t> </w:t>
      </w:r>
      <w:r>
        <w:rPr>
          <w:color w:val="231F20"/>
        </w:rPr>
        <w:t>and</w:t>
      </w:r>
      <w:r>
        <w:rPr>
          <w:color w:val="231F20"/>
          <w:spacing w:val="2"/>
        </w:rPr>
        <w:t> </w:t>
      </w:r>
      <w:r>
        <w:rPr>
          <w:color w:val="231F20"/>
        </w:rPr>
        <w:t>Outcomes</w:t>
        <w:tab/>
      </w:r>
      <w:r>
        <w:rPr>
          <w:color w:val="231F20"/>
          <w:spacing w:val="-1"/>
        </w:rPr>
        <w:t>66</w:t>
      </w:r>
    </w:p>
    <w:p>
      <w:pPr>
        <w:pStyle w:val="BodyText"/>
        <w:tabs>
          <w:tab w:pos="5431" w:val="right" w:leader="dot"/>
        </w:tabs>
        <w:spacing w:before="136"/>
      </w:pPr>
      <w:r>
        <w:rPr>
          <w:color w:val="231F20"/>
        </w:rPr>
        <w:t>PRS - Professional</w:t>
      </w:r>
      <w:r>
        <w:rPr>
          <w:color w:val="231F20"/>
          <w:spacing w:val="8"/>
        </w:rPr>
        <w:t> </w:t>
      </w:r>
      <w:r>
        <w:rPr>
          <w:color w:val="231F20"/>
        </w:rPr>
        <w:t>Studies</w:t>
      </w:r>
      <w:r>
        <w:rPr>
          <w:color w:val="231F20"/>
          <w:spacing w:val="2"/>
        </w:rPr>
        <w:t> </w:t>
      </w:r>
      <w:r>
        <w:rPr>
          <w:color w:val="231F20"/>
        </w:rPr>
        <w:t>(PRS)</w:t>
        <w:tab/>
        <w:t>110</w:t>
      </w:r>
    </w:p>
    <w:p>
      <w:pPr>
        <w:pStyle w:val="BodyText"/>
        <w:tabs>
          <w:tab w:pos="5431" w:val="right" w:leader="dot"/>
        </w:tabs>
        <w:spacing w:before="136"/>
      </w:pPr>
      <w:r>
        <w:rPr>
          <w:color w:val="231F20"/>
        </w:rPr>
        <w:t>PS - Political</w:t>
      </w:r>
      <w:r>
        <w:rPr>
          <w:color w:val="231F20"/>
          <w:spacing w:val="16"/>
        </w:rPr>
        <w:t> </w:t>
      </w:r>
      <w:r>
        <w:rPr>
          <w:color w:val="231F20"/>
        </w:rPr>
        <w:t>Science</w:t>
      </w:r>
      <w:r>
        <w:rPr>
          <w:color w:val="231F20"/>
          <w:spacing w:val="5"/>
        </w:rPr>
        <w:t> </w:t>
      </w:r>
      <w:r>
        <w:rPr>
          <w:color w:val="231F20"/>
        </w:rPr>
        <w:t>(PS)</w:t>
        <w:tab/>
        <w:t>111</w:t>
      </w:r>
    </w:p>
    <w:p>
      <w:pPr>
        <w:pStyle w:val="BodyText"/>
        <w:tabs>
          <w:tab w:pos="5252" w:val="left" w:leader="dot"/>
        </w:tabs>
        <w:spacing w:before="136"/>
      </w:pPr>
      <w:r>
        <w:rPr>
          <w:color w:val="231F20"/>
        </w:rPr>
        <w:t>Public</w:t>
      </w:r>
      <w:r>
        <w:rPr>
          <w:color w:val="231F20"/>
          <w:spacing w:val="15"/>
        </w:rPr>
        <w:t> </w:t>
      </w:r>
      <w:r>
        <w:rPr>
          <w:color w:val="231F20"/>
        </w:rPr>
        <w:t>Complaints</w:t>
        <w:tab/>
      </w:r>
      <w:r>
        <w:rPr>
          <w:color w:val="231F20"/>
          <w:spacing w:val="-1"/>
        </w:rPr>
        <w:t>12</w:t>
      </w:r>
    </w:p>
    <w:p>
      <w:pPr>
        <w:pStyle w:val="BodyText"/>
        <w:tabs>
          <w:tab w:pos="5431" w:val="right" w:leader="dot"/>
        </w:tabs>
        <w:spacing w:before="137"/>
        <w:ind w:left="139"/>
      </w:pPr>
      <w:r>
        <w:rPr>
          <w:color w:val="231F20"/>
        </w:rPr>
        <w:t>PY -</w:t>
      </w:r>
      <w:r>
        <w:rPr>
          <w:color w:val="231F20"/>
          <w:spacing w:val="12"/>
        </w:rPr>
        <w:t> </w:t>
      </w:r>
      <w:r>
        <w:rPr>
          <w:color w:val="231F20"/>
        </w:rPr>
        <w:t>Psychology</w:t>
      </w:r>
      <w:r>
        <w:rPr>
          <w:color w:val="231F20"/>
          <w:spacing w:val="5"/>
        </w:rPr>
        <w:t> </w:t>
      </w:r>
      <w:r>
        <w:rPr>
          <w:color w:val="231F20"/>
        </w:rPr>
        <w:t>(PY)</w:t>
        <w:tab/>
        <w:t>111</w:t>
      </w:r>
    </w:p>
    <w:p>
      <w:pPr>
        <w:pStyle w:val="Heading3"/>
        <w:spacing w:before="100"/>
      </w:pPr>
      <w:r>
        <w:rPr>
          <w:color w:val="231F20"/>
          <w:w w:val="94"/>
        </w:rPr>
        <w:t>Q</w:t>
      </w:r>
    </w:p>
    <w:p>
      <w:pPr>
        <w:pStyle w:val="BodyText"/>
        <w:tabs>
          <w:tab w:pos="5431" w:val="right" w:leader="dot"/>
        </w:tabs>
        <w:spacing w:before="49"/>
      </w:pPr>
      <w:r>
        <w:rPr>
          <w:color w:val="231F20"/>
        </w:rPr>
        <w:t>QM - Quantitative</w:t>
      </w:r>
      <w:r>
        <w:rPr>
          <w:color w:val="231F20"/>
          <w:spacing w:val="10"/>
        </w:rPr>
        <w:t> </w:t>
      </w:r>
      <w:r>
        <w:rPr>
          <w:color w:val="231F20"/>
        </w:rPr>
        <w:t>Methods</w:t>
      </w:r>
      <w:r>
        <w:rPr>
          <w:color w:val="231F20"/>
          <w:spacing w:val="2"/>
        </w:rPr>
        <w:t> </w:t>
      </w:r>
      <w:r>
        <w:rPr>
          <w:color w:val="231F20"/>
        </w:rPr>
        <w:t>(QM)</w:t>
        <w:tab/>
        <w:t>111</w:t>
      </w:r>
    </w:p>
    <w:p>
      <w:pPr>
        <w:pStyle w:val="Heading3"/>
        <w:spacing w:before="101"/>
      </w:pPr>
      <w:r>
        <w:rPr>
          <w:color w:val="231F20"/>
          <w:w w:val="95"/>
        </w:rPr>
        <w:t>R</w:t>
      </w:r>
    </w:p>
    <w:p>
      <w:pPr>
        <w:pStyle w:val="BodyText"/>
        <w:tabs>
          <w:tab w:pos="5431" w:val="right" w:leader="dot"/>
        </w:tabs>
        <w:spacing w:before="49"/>
      </w:pPr>
      <w:r>
        <w:rPr>
          <w:color w:val="231F20"/>
        </w:rPr>
        <w:t>RE -</w:t>
      </w:r>
      <w:r>
        <w:rPr>
          <w:color w:val="231F20"/>
          <w:spacing w:val="13"/>
        </w:rPr>
        <w:t> </w:t>
      </w:r>
      <w:r>
        <w:rPr>
          <w:color w:val="231F20"/>
        </w:rPr>
        <w:t>Religion</w:t>
      </w:r>
      <w:r>
        <w:rPr>
          <w:color w:val="231F20"/>
          <w:spacing w:val="6"/>
        </w:rPr>
        <w:t> </w:t>
      </w:r>
      <w:r>
        <w:rPr>
          <w:color w:val="231F20"/>
        </w:rPr>
        <w:t>(RE)</w:t>
        <w:tab/>
        <w:t>111</w:t>
      </w:r>
    </w:p>
    <w:p>
      <w:pPr>
        <w:pStyle w:val="BodyText"/>
        <w:tabs>
          <w:tab w:pos="5252" w:val="left" w:leader="dot"/>
        </w:tabs>
        <w:spacing w:before="136"/>
      </w:pPr>
      <w:r>
        <w:rPr>
          <w:color w:val="231F20"/>
        </w:rPr>
        <w:t>Readmission</w:t>
        <w:tab/>
      </w:r>
      <w:r>
        <w:rPr>
          <w:color w:val="231F20"/>
          <w:spacing w:val="-1"/>
        </w:rPr>
        <w:t>68</w:t>
      </w:r>
    </w:p>
    <w:p>
      <w:pPr>
        <w:pStyle w:val="BodyText"/>
        <w:tabs>
          <w:tab w:pos="5252" w:val="left" w:leader="dot"/>
        </w:tabs>
        <w:spacing w:before="136"/>
      </w:pPr>
      <w:r>
        <w:rPr>
          <w:color w:val="231F20"/>
        </w:rPr>
        <w:t>Registration</w:t>
      </w:r>
      <w:r>
        <w:rPr>
          <w:color w:val="231F20"/>
          <w:spacing w:val="10"/>
        </w:rPr>
        <w:t> </w:t>
      </w:r>
      <w:r>
        <w:rPr>
          <w:color w:val="231F20"/>
        </w:rPr>
        <w:t>and</w:t>
      </w:r>
      <w:r>
        <w:rPr>
          <w:color w:val="231F20"/>
          <w:spacing w:val="10"/>
        </w:rPr>
        <w:t> </w:t>
      </w:r>
      <w:r>
        <w:rPr>
          <w:color w:val="231F20"/>
        </w:rPr>
        <w:t>Advisement</w:t>
        <w:tab/>
      </w:r>
      <w:r>
        <w:rPr>
          <w:color w:val="231F20"/>
          <w:spacing w:val="-1"/>
        </w:rPr>
        <w:t>25</w:t>
      </w:r>
    </w:p>
    <w:p>
      <w:pPr>
        <w:pStyle w:val="BodyText"/>
        <w:tabs>
          <w:tab w:pos="5252" w:val="left" w:leader="dot"/>
        </w:tabs>
        <w:spacing w:before="136"/>
        <w:ind w:left="139"/>
      </w:pPr>
      <w:r>
        <w:rPr>
          <w:color w:val="231F20"/>
          <w:w w:val="105"/>
        </w:rPr>
        <w:t>Residence</w:t>
      </w:r>
      <w:r>
        <w:rPr>
          <w:color w:val="231F20"/>
          <w:spacing w:val="-24"/>
          <w:w w:val="105"/>
        </w:rPr>
        <w:t> </w:t>
      </w:r>
      <w:r>
        <w:rPr>
          <w:color w:val="231F20"/>
          <w:w w:val="105"/>
        </w:rPr>
        <w:t>Hall</w:t>
      </w:r>
      <w:r>
        <w:rPr>
          <w:color w:val="231F20"/>
          <w:spacing w:val="-24"/>
          <w:w w:val="105"/>
        </w:rPr>
        <w:t> </w:t>
      </w:r>
      <w:r>
        <w:rPr>
          <w:color w:val="231F20"/>
          <w:w w:val="105"/>
        </w:rPr>
        <w:t>Application</w:t>
      </w:r>
      <w:r>
        <w:rPr>
          <w:color w:val="231F20"/>
          <w:spacing w:val="-24"/>
          <w:w w:val="105"/>
        </w:rPr>
        <w:t> </w:t>
      </w:r>
      <w:r>
        <w:rPr>
          <w:color w:val="231F20"/>
          <w:w w:val="105"/>
        </w:rPr>
        <w:t>Fee</w:t>
      </w:r>
      <w:r>
        <w:rPr>
          <w:color w:val="231F20"/>
          <w:spacing w:val="-24"/>
          <w:w w:val="105"/>
        </w:rPr>
        <w:t> </w:t>
      </w:r>
      <w:r>
        <w:rPr>
          <w:color w:val="231F20"/>
          <w:w w:val="105"/>
        </w:rPr>
        <w:t>and</w:t>
      </w:r>
      <w:r>
        <w:rPr>
          <w:color w:val="231F20"/>
          <w:spacing w:val="-24"/>
          <w:w w:val="105"/>
        </w:rPr>
        <w:t> </w:t>
      </w:r>
      <w:r>
        <w:rPr>
          <w:color w:val="231F20"/>
          <w:w w:val="105"/>
        </w:rPr>
        <w:t>Apartment</w:t>
      </w:r>
      <w:r>
        <w:rPr>
          <w:color w:val="231F20"/>
          <w:spacing w:val="-24"/>
          <w:w w:val="105"/>
        </w:rPr>
        <w:t> </w:t>
      </w:r>
      <w:r>
        <w:rPr>
          <w:color w:val="231F20"/>
          <w:w w:val="105"/>
        </w:rPr>
        <w:t>Deposit</w:t>
        <w:tab/>
      </w:r>
      <w:r>
        <w:rPr>
          <w:color w:val="231F20"/>
          <w:spacing w:val="-1"/>
        </w:rPr>
        <w:t>17</w:t>
      </w:r>
    </w:p>
    <w:p>
      <w:pPr>
        <w:pStyle w:val="BodyText"/>
        <w:tabs>
          <w:tab w:pos="5431" w:val="right" w:leader="dot"/>
        </w:tabs>
        <w:spacing w:before="136"/>
      </w:pPr>
      <w:r>
        <w:rPr>
          <w:color w:val="231F20"/>
        </w:rPr>
        <w:t>Residual</w:t>
      </w:r>
      <w:r>
        <w:rPr>
          <w:color w:val="231F20"/>
          <w:spacing w:val="6"/>
        </w:rPr>
        <w:t> </w:t>
      </w:r>
      <w:r>
        <w:rPr>
          <w:color w:val="231F20"/>
        </w:rPr>
        <w:t>Procedures</w:t>
        <w:tab/>
        <w:t>17</w:t>
      </w:r>
    </w:p>
    <w:p>
      <w:pPr>
        <w:pStyle w:val="BodyText"/>
        <w:tabs>
          <w:tab w:pos="5431" w:val="right" w:leader="dot"/>
        </w:tabs>
        <w:spacing w:before="136"/>
        <w:ind w:left="139"/>
      </w:pPr>
      <w:r>
        <w:rPr>
          <w:color w:val="231F20"/>
          <w:w w:val="105"/>
        </w:rPr>
        <w:t>Retention and Disposal of</w:t>
      </w:r>
      <w:r>
        <w:rPr>
          <w:color w:val="231F20"/>
          <w:spacing w:val="-14"/>
          <w:w w:val="105"/>
        </w:rPr>
        <w:t> </w:t>
      </w:r>
      <w:r>
        <w:rPr>
          <w:color w:val="231F20"/>
          <w:w w:val="105"/>
        </w:rPr>
        <w:t>Admission</w:t>
      </w:r>
      <w:r>
        <w:rPr>
          <w:color w:val="231F20"/>
          <w:spacing w:val="-4"/>
          <w:w w:val="105"/>
        </w:rPr>
        <w:t> </w:t>
      </w:r>
      <w:r>
        <w:rPr>
          <w:color w:val="231F20"/>
          <w:w w:val="105"/>
        </w:rPr>
        <w:t>Files</w:t>
        <w:tab/>
        <w:t>26</w:t>
      </w:r>
    </w:p>
    <w:p>
      <w:pPr>
        <w:pStyle w:val="BodyText"/>
        <w:tabs>
          <w:tab w:pos="5431" w:val="right" w:leader="dot"/>
        </w:tabs>
        <w:spacing w:before="136"/>
        <w:ind w:left="139"/>
      </w:pPr>
      <w:r>
        <w:rPr>
          <w:color w:val="231F20"/>
        </w:rPr>
        <w:t>RTF -</w:t>
      </w:r>
      <w:r>
        <w:rPr>
          <w:color w:val="231F20"/>
          <w:spacing w:val="7"/>
        </w:rPr>
        <w:t> </w:t>
      </w:r>
      <w:r>
        <w:rPr>
          <w:color w:val="231F20"/>
        </w:rPr>
        <w:t>Radio-TV-Film</w:t>
      </w:r>
      <w:r>
        <w:rPr>
          <w:color w:val="231F20"/>
          <w:spacing w:val="3"/>
        </w:rPr>
        <w:t> </w:t>
      </w:r>
      <w:r>
        <w:rPr>
          <w:color w:val="231F20"/>
        </w:rPr>
        <w:t>(RTF)</w:t>
        <w:tab/>
        <w:t>111</w:t>
      </w:r>
    </w:p>
    <w:p>
      <w:pPr>
        <w:pStyle w:val="BodyText"/>
        <w:tabs>
          <w:tab w:pos="5431" w:val="right" w:leader="dot"/>
        </w:tabs>
        <w:spacing w:before="136"/>
      </w:pPr>
      <w:r>
        <w:rPr>
          <w:color w:val="231F20"/>
        </w:rPr>
        <w:t>RTP - Robotics Technology</w:t>
      </w:r>
      <w:r>
        <w:rPr>
          <w:color w:val="231F20"/>
          <w:spacing w:val="3"/>
        </w:rPr>
        <w:t> </w:t>
      </w:r>
      <w:r>
        <w:rPr>
          <w:color w:val="231F20"/>
        </w:rPr>
        <w:t>Park</w:t>
      </w:r>
      <w:r>
        <w:rPr>
          <w:color w:val="231F20"/>
          <w:spacing w:val="0"/>
        </w:rPr>
        <w:t> </w:t>
      </w:r>
      <w:r>
        <w:rPr>
          <w:color w:val="231F20"/>
        </w:rPr>
        <w:t>(RTP)</w:t>
        <w:tab/>
        <w:t>112</w:t>
      </w:r>
    </w:p>
    <w:p>
      <w:pPr>
        <w:pStyle w:val="Heading3"/>
        <w:spacing w:before="101"/>
      </w:pPr>
      <w:r>
        <w:rPr>
          <w:color w:val="231F20"/>
          <w:w w:val="99"/>
        </w:rPr>
        <w:t>S</w:t>
      </w:r>
    </w:p>
    <w:p>
      <w:pPr>
        <w:pStyle w:val="BodyText"/>
        <w:tabs>
          <w:tab w:pos="5431" w:val="right" w:leader="dot"/>
        </w:tabs>
        <w:spacing w:before="49"/>
      </w:pPr>
      <w:r>
        <w:rPr>
          <w:color w:val="231F20"/>
        </w:rPr>
        <w:t>SA - Study</w:t>
      </w:r>
      <w:r>
        <w:rPr>
          <w:color w:val="231F20"/>
          <w:spacing w:val="15"/>
        </w:rPr>
        <w:t> </w:t>
      </w:r>
      <w:r>
        <w:rPr>
          <w:color w:val="231F20"/>
        </w:rPr>
        <w:t>Abroad</w:t>
      </w:r>
      <w:r>
        <w:rPr>
          <w:color w:val="231F20"/>
          <w:spacing w:val="5"/>
        </w:rPr>
        <w:t> </w:t>
      </w:r>
      <w:r>
        <w:rPr>
          <w:color w:val="231F20"/>
        </w:rPr>
        <w:t>(SA)</w:t>
        <w:tab/>
        <w:t>112</w:t>
      </w:r>
    </w:p>
    <w:p>
      <w:pPr>
        <w:pStyle w:val="BodyText"/>
        <w:tabs>
          <w:tab w:pos="5431" w:val="right" w:leader="dot"/>
        </w:tabs>
        <w:spacing w:before="136"/>
      </w:pPr>
      <w:r>
        <w:rPr>
          <w:color w:val="231F20"/>
        </w:rPr>
        <w:t>SCED - Science</w:t>
      </w:r>
      <w:r>
        <w:rPr>
          <w:color w:val="231F20"/>
          <w:spacing w:val="5"/>
        </w:rPr>
        <w:t> </w:t>
      </w:r>
      <w:r>
        <w:rPr>
          <w:color w:val="231F20"/>
        </w:rPr>
        <w:t>Education</w:t>
      </w:r>
      <w:r>
        <w:rPr>
          <w:color w:val="231F20"/>
          <w:spacing w:val="1"/>
        </w:rPr>
        <w:t> </w:t>
      </w:r>
      <w:r>
        <w:rPr>
          <w:color w:val="231F20"/>
        </w:rPr>
        <w:t>(SCED)</w:t>
        <w:tab/>
        <w:t>112</w:t>
      </w:r>
    </w:p>
    <w:p>
      <w:pPr>
        <w:pStyle w:val="BodyText"/>
        <w:tabs>
          <w:tab w:pos="5431" w:val="right" w:leader="dot"/>
        </w:tabs>
        <w:spacing w:before="136"/>
      </w:pPr>
      <w:r>
        <w:rPr>
          <w:color w:val="231F20"/>
        </w:rPr>
        <w:t>SEM-Security &amp; Emergency</w:t>
      </w:r>
      <w:r>
        <w:rPr>
          <w:color w:val="231F20"/>
          <w:spacing w:val="2"/>
        </w:rPr>
        <w:t> </w:t>
      </w:r>
      <w:r>
        <w:rPr>
          <w:color w:val="231F20"/>
        </w:rPr>
        <w:t>Mgmt</w:t>
      </w:r>
      <w:r>
        <w:rPr>
          <w:color w:val="231F20"/>
          <w:spacing w:val="0"/>
        </w:rPr>
        <w:t> </w:t>
      </w:r>
      <w:r>
        <w:rPr>
          <w:color w:val="231F20"/>
        </w:rPr>
        <w:t>(SEM)</w:t>
        <w:tab/>
        <w:t>112</w:t>
      </w:r>
    </w:p>
    <w:p>
      <w:pPr>
        <w:pStyle w:val="BodyText"/>
        <w:tabs>
          <w:tab w:pos="5252" w:val="left" w:leader="dot"/>
        </w:tabs>
        <w:spacing w:before="136"/>
      </w:pPr>
      <w:r>
        <w:rPr>
          <w:color w:val="231F20"/>
        </w:rPr>
        <w:t>Sexual</w:t>
      </w:r>
      <w:r>
        <w:rPr>
          <w:color w:val="231F20"/>
          <w:spacing w:val="7"/>
        </w:rPr>
        <w:t> </w:t>
      </w:r>
      <w:r>
        <w:rPr>
          <w:color w:val="231F20"/>
        </w:rPr>
        <w:t>Harassment</w:t>
        <w:tab/>
      </w:r>
      <w:r>
        <w:rPr>
          <w:color w:val="231F20"/>
          <w:spacing w:val="-1"/>
        </w:rPr>
        <w:t>12</w:t>
      </w:r>
    </w:p>
    <w:p>
      <w:pPr>
        <w:pStyle w:val="BodyText"/>
        <w:tabs>
          <w:tab w:pos="5431" w:val="right" w:leader="dot"/>
        </w:tabs>
        <w:spacing w:before="136"/>
      </w:pPr>
      <w:r>
        <w:rPr>
          <w:color w:val="231F20"/>
        </w:rPr>
        <w:t>SL - Service</w:t>
      </w:r>
      <w:r>
        <w:rPr>
          <w:color w:val="231F20"/>
          <w:spacing w:val="15"/>
        </w:rPr>
        <w:t> </w:t>
      </w:r>
      <w:r>
        <w:rPr>
          <w:color w:val="231F20"/>
        </w:rPr>
        <w:t>Learning</w:t>
      </w:r>
      <w:r>
        <w:rPr>
          <w:color w:val="231F20"/>
          <w:spacing w:val="5"/>
        </w:rPr>
        <w:t> </w:t>
      </w:r>
      <w:r>
        <w:rPr>
          <w:color w:val="231F20"/>
        </w:rPr>
        <w:t>(SL)</w:t>
        <w:tab/>
        <w:t>112</w:t>
      </w:r>
    </w:p>
    <w:p>
      <w:pPr>
        <w:pStyle w:val="BodyText"/>
        <w:tabs>
          <w:tab w:pos="5431" w:val="right" w:leader="dot"/>
        </w:tabs>
        <w:spacing w:before="136"/>
      </w:pPr>
      <w:r>
        <w:rPr>
          <w:color w:val="231F20"/>
        </w:rPr>
        <w:t>SO -</w:t>
      </w:r>
      <w:r>
        <w:rPr>
          <w:color w:val="231F20"/>
          <w:spacing w:val="11"/>
        </w:rPr>
        <w:t> </w:t>
      </w:r>
      <w:r>
        <w:rPr>
          <w:color w:val="231F20"/>
        </w:rPr>
        <w:t>Sociology</w:t>
      </w:r>
      <w:r>
        <w:rPr>
          <w:color w:val="231F20"/>
          <w:spacing w:val="5"/>
        </w:rPr>
        <w:t> </w:t>
      </w:r>
      <w:r>
        <w:rPr>
          <w:color w:val="231F20"/>
        </w:rPr>
        <w:t>(SO)</w:t>
        <w:tab/>
        <w:t>112</w:t>
      </w:r>
    </w:p>
    <w:p>
      <w:pPr>
        <w:pStyle w:val="BodyText"/>
        <w:tabs>
          <w:tab w:pos="5431" w:val="right" w:leader="dot"/>
        </w:tabs>
        <w:spacing w:before="136"/>
      </w:pPr>
      <w:r>
        <w:rPr>
          <w:color w:val="231F20"/>
        </w:rPr>
        <w:t>SP -</w:t>
      </w:r>
      <w:r>
        <w:rPr>
          <w:color w:val="231F20"/>
          <w:spacing w:val="15"/>
        </w:rPr>
        <w:t> </w:t>
      </w:r>
      <w:r>
        <w:rPr>
          <w:color w:val="231F20"/>
        </w:rPr>
        <w:t>Spanish</w:t>
      </w:r>
      <w:r>
        <w:rPr>
          <w:color w:val="231F20"/>
          <w:spacing w:val="6"/>
        </w:rPr>
        <w:t> </w:t>
      </w:r>
      <w:r>
        <w:rPr>
          <w:color w:val="231F20"/>
        </w:rPr>
        <w:t>(SP)</w:t>
        <w:tab/>
        <w:t>113</w:t>
      </w:r>
    </w:p>
    <w:p>
      <w:pPr>
        <w:pStyle w:val="BodyText"/>
        <w:tabs>
          <w:tab w:pos="5252" w:val="left" w:leader="dot"/>
        </w:tabs>
        <w:spacing w:before="136"/>
      </w:pPr>
      <w:r>
        <w:rPr>
          <w:color w:val="231F20"/>
        </w:rPr>
        <w:t>Special Programs</w:t>
      </w:r>
      <w:r>
        <w:rPr>
          <w:color w:val="231F20"/>
          <w:spacing w:val="20"/>
        </w:rPr>
        <w:t> </w:t>
      </w:r>
      <w:r>
        <w:rPr>
          <w:color w:val="231F20"/>
        </w:rPr>
        <w:t>and</w:t>
      </w:r>
      <w:r>
        <w:rPr>
          <w:color w:val="231F20"/>
          <w:spacing w:val="10"/>
        </w:rPr>
        <w:t> </w:t>
      </w:r>
      <w:r>
        <w:rPr>
          <w:color w:val="231F20"/>
        </w:rPr>
        <w:t>Activities</w:t>
        <w:tab/>
      </w:r>
      <w:r>
        <w:rPr>
          <w:color w:val="231F20"/>
          <w:spacing w:val="-1"/>
        </w:rPr>
        <w:t>37</w:t>
      </w:r>
    </w:p>
    <w:p>
      <w:pPr>
        <w:pStyle w:val="BodyText"/>
        <w:tabs>
          <w:tab w:pos="5252" w:val="left" w:leader="dot"/>
        </w:tabs>
        <w:spacing w:before="136"/>
        <w:ind w:left="139"/>
      </w:pPr>
      <w:r>
        <w:rPr>
          <w:color w:val="231F20"/>
        </w:rPr>
        <w:t>Special Programs</w:t>
      </w:r>
      <w:r>
        <w:rPr>
          <w:color w:val="231F20"/>
          <w:spacing w:val="20"/>
        </w:rPr>
        <w:t> </w:t>
      </w:r>
      <w:r>
        <w:rPr>
          <w:color w:val="231F20"/>
        </w:rPr>
        <w:t>and</w:t>
      </w:r>
      <w:r>
        <w:rPr>
          <w:color w:val="231F20"/>
          <w:spacing w:val="10"/>
        </w:rPr>
        <w:t> </w:t>
      </w:r>
      <w:r>
        <w:rPr>
          <w:color w:val="231F20"/>
        </w:rPr>
        <w:t>Activities</w:t>
        <w:tab/>
      </w:r>
      <w:r>
        <w:rPr>
          <w:color w:val="231F20"/>
          <w:spacing w:val="-1"/>
        </w:rPr>
        <w:t>43</w:t>
      </w:r>
    </w:p>
    <w:p>
      <w:pPr>
        <w:pStyle w:val="BodyText"/>
        <w:tabs>
          <w:tab w:pos="5252" w:val="left" w:leader="dot"/>
        </w:tabs>
        <w:spacing w:before="136"/>
        <w:ind w:left="139"/>
      </w:pPr>
      <w:r>
        <w:rPr>
          <w:color w:val="231F20"/>
        </w:rPr>
        <w:t>Special Programs</w:t>
      </w:r>
      <w:r>
        <w:rPr>
          <w:color w:val="231F20"/>
          <w:spacing w:val="20"/>
        </w:rPr>
        <w:t> </w:t>
      </w:r>
      <w:r>
        <w:rPr>
          <w:color w:val="231F20"/>
        </w:rPr>
        <w:t>and</w:t>
      </w:r>
      <w:r>
        <w:rPr>
          <w:color w:val="231F20"/>
          <w:spacing w:val="10"/>
        </w:rPr>
        <w:t> </w:t>
      </w:r>
      <w:r>
        <w:rPr>
          <w:color w:val="231F20"/>
        </w:rPr>
        <w:t>Activities</w:t>
        <w:tab/>
      </w:r>
      <w:r>
        <w:rPr>
          <w:color w:val="231F20"/>
          <w:spacing w:val="-1"/>
        </w:rPr>
        <w:t>64</w:t>
      </w:r>
    </w:p>
    <w:p>
      <w:pPr>
        <w:pStyle w:val="BodyText"/>
        <w:tabs>
          <w:tab w:pos="5431" w:val="right" w:leader="dot"/>
        </w:tabs>
        <w:spacing w:before="136"/>
        <w:ind w:left="139"/>
      </w:pPr>
      <w:r>
        <w:rPr>
          <w:color w:val="231F20"/>
        </w:rPr>
        <w:t>Special</w:t>
      </w:r>
      <w:r>
        <w:rPr>
          <w:color w:val="231F20"/>
          <w:spacing w:val="7"/>
        </w:rPr>
        <w:t> </w:t>
      </w:r>
      <w:r>
        <w:rPr>
          <w:color w:val="231F20"/>
        </w:rPr>
        <w:t>Regulations</w:t>
        <w:tab/>
        <w:t>23</w:t>
      </w:r>
    </w:p>
    <w:p>
      <w:pPr>
        <w:pStyle w:val="BodyText"/>
        <w:tabs>
          <w:tab w:pos="5431" w:val="right" w:leader="dot"/>
        </w:tabs>
        <w:spacing w:before="136"/>
        <w:ind w:left="139"/>
      </w:pPr>
      <w:r>
        <w:rPr>
          <w:color w:val="231F20"/>
        </w:rPr>
        <w:t>SRM - Sports Recreation</w:t>
      </w:r>
      <w:r>
        <w:rPr>
          <w:color w:val="231F20"/>
          <w:spacing w:val="10"/>
        </w:rPr>
        <w:t> </w:t>
      </w:r>
      <w:r>
        <w:rPr>
          <w:color w:val="231F20"/>
        </w:rPr>
        <w:t>Mgt</w:t>
      </w:r>
      <w:r>
        <w:rPr>
          <w:color w:val="231F20"/>
          <w:spacing w:val="1"/>
        </w:rPr>
        <w:t> </w:t>
      </w:r>
      <w:r>
        <w:rPr>
          <w:color w:val="231F20"/>
        </w:rPr>
        <w:t>(SRM)</w:t>
        <w:tab/>
        <w:t>114</w:t>
      </w:r>
    </w:p>
    <w:p>
      <w:pPr>
        <w:pStyle w:val="BodyText"/>
        <w:tabs>
          <w:tab w:pos="5252" w:val="left" w:leader="dot"/>
        </w:tabs>
        <w:spacing w:before="136"/>
      </w:pPr>
      <w:r>
        <w:rPr>
          <w:color w:val="231F20"/>
        </w:rPr>
        <w:t>Student Conduct Philosophy</w:t>
      </w:r>
      <w:r>
        <w:rPr>
          <w:color w:val="231F20"/>
          <w:spacing w:val="16"/>
        </w:rPr>
        <w:t> </w:t>
      </w:r>
      <w:r>
        <w:rPr>
          <w:color w:val="231F20"/>
        </w:rPr>
        <w:t>and</w:t>
      </w:r>
      <w:r>
        <w:rPr>
          <w:color w:val="231F20"/>
          <w:spacing w:val="5"/>
        </w:rPr>
        <w:t> </w:t>
      </w:r>
      <w:r>
        <w:rPr>
          <w:color w:val="231F20"/>
        </w:rPr>
        <w:t>Process</w:t>
        <w:tab/>
      </w:r>
      <w:r>
        <w:rPr>
          <w:color w:val="231F20"/>
          <w:spacing w:val="-1"/>
        </w:rPr>
        <w:t>13</w:t>
      </w:r>
    </w:p>
    <w:p>
      <w:pPr>
        <w:pStyle w:val="BodyText"/>
        <w:tabs>
          <w:tab w:pos="5252" w:val="left" w:leader="dot"/>
        </w:tabs>
        <w:spacing w:before="136"/>
        <w:ind w:left="139"/>
      </w:pPr>
      <w:r>
        <w:rPr>
          <w:color w:val="231F20"/>
          <w:w w:val="105"/>
        </w:rPr>
        <w:t>Student</w:t>
      </w:r>
      <w:r>
        <w:rPr>
          <w:color w:val="231F20"/>
          <w:spacing w:val="-12"/>
          <w:w w:val="105"/>
        </w:rPr>
        <w:t> </w:t>
      </w:r>
      <w:r>
        <w:rPr>
          <w:color w:val="231F20"/>
          <w:w w:val="105"/>
        </w:rPr>
        <w:t>Copyright</w:t>
      </w:r>
      <w:r>
        <w:rPr>
          <w:color w:val="231F20"/>
          <w:spacing w:val="-12"/>
          <w:w w:val="105"/>
        </w:rPr>
        <w:t> </w:t>
      </w:r>
      <w:r>
        <w:rPr>
          <w:color w:val="231F20"/>
          <w:w w:val="105"/>
        </w:rPr>
        <w:t>Notice</w:t>
        <w:tab/>
      </w:r>
      <w:r>
        <w:rPr>
          <w:color w:val="231F20"/>
          <w:spacing w:val="-1"/>
        </w:rPr>
        <w:t>14</w:t>
      </w:r>
    </w:p>
    <w:p>
      <w:pPr>
        <w:pStyle w:val="BodyText"/>
        <w:tabs>
          <w:tab w:pos="5252" w:val="left" w:leader="dot"/>
        </w:tabs>
        <w:spacing w:before="136"/>
        <w:ind w:left="139"/>
      </w:pPr>
      <w:r>
        <w:rPr>
          <w:color w:val="231F20"/>
        </w:rPr>
        <w:t>Student</w:t>
      </w:r>
      <w:r>
        <w:rPr>
          <w:color w:val="231F20"/>
          <w:spacing w:val="12"/>
        </w:rPr>
        <w:t> </w:t>
      </w:r>
      <w:r>
        <w:rPr>
          <w:color w:val="231F20"/>
        </w:rPr>
        <w:t>Financial</w:t>
      </w:r>
      <w:r>
        <w:rPr>
          <w:color w:val="231F20"/>
          <w:spacing w:val="12"/>
        </w:rPr>
        <w:t> </w:t>
      </w:r>
      <w:r>
        <w:rPr>
          <w:color w:val="231F20"/>
        </w:rPr>
        <w:t>Assistance</w:t>
        <w:tab/>
      </w:r>
      <w:r>
        <w:rPr>
          <w:color w:val="231F20"/>
          <w:spacing w:val="-1"/>
        </w:rPr>
        <w:t>18</w:t>
      </w:r>
    </w:p>
    <w:p>
      <w:pPr>
        <w:pStyle w:val="BodyText"/>
        <w:tabs>
          <w:tab w:pos="5431" w:val="right" w:leader="dot"/>
        </w:tabs>
        <w:spacing w:before="136"/>
        <w:ind w:left="139"/>
      </w:pPr>
      <w:r>
        <w:rPr>
          <w:color w:val="231F20"/>
        </w:rPr>
        <w:t>Student</w:t>
      </w:r>
      <w:r>
        <w:rPr>
          <w:color w:val="231F20"/>
          <w:spacing w:val="6"/>
        </w:rPr>
        <w:t> </w:t>
      </w:r>
      <w:r>
        <w:rPr>
          <w:color w:val="231F20"/>
        </w:rPr>
        <w:t>Right-to-Know</w:t>
        <w:tab/>
        <w:t>11</w:t>
      </w:r>
    </w:p>
    <w:p>
      <w:pPr>
        <w:pStyle w:val="BodyText"/>
        <w:tabs>
          <w:tab w:pos="5431" w:val="right" w:leader="dot"/>
        </w:tabs>
        <w:spacing w:before="136"/>
      </w:pPr>
      <w:r>
        <w:rPr>
          <w:color w:val="231F20"/>
        </w:rPr>
        <w:t>Student Rights</w:t>
      </w:r>
      <w:r>
        <w:rPr>
          <w:color w:val="231F20"/>
          <w:spacing w:val="6"/>
        </w:rPr>
        <w:t> </w:t>
      </w:r>
      <w:r>
        <w:rPr>
          <w:color w:val="231F20"/>
        </w:rPr>
        <w:t>and</w:t>
      </w:r>
      <w:r>
        <w:rPr>
          <w:color w:val="231F20"/>
          <w:spacing w:val="2"/>
        </w:rPr>
        <w:t> </w:t>
      </w:r>
      <w:r>
        <w:rPr>
          <w:color w:val="231F20"/>
        </w:rPr>
        <w:t>Responsibilities</w:t>
        <w:tab/>
        <w:t>11</w:t>
      </w:r>
    </w:p>
    <w:p>
      <w:pPr>
        <w:pStyle w:val="BodyText"/>
        <w:tabs>
          <w:tab w:pos="5431" w:val="right" w:leader="dot"/>
        </w:tabs>
        <w:spacing w:before="193"/>
      </w:pPr>
      <w:r>
        <w:rPr/>
        <w:br w:type="column"/>
      </w:r>
      <w:r>
        <w:rPr>
          <w:color w:val="231F20"/>
          <w:w w:val="105"/>
        </w:rPr>
        <w:t>Students</w:t>
      </w:r>
      <w:r>
        <w:rPr>
          <w:color w:val="231F20"/>
          <w:spacing w:val="2"/>
          <w:w w:val="105"/>
        </w:rPr>
        <w:t> </w:t>
      </w:r>
      <w:r>
        <w:rPr>
          <w:color w:val="231F20"/>
          <w:w w:val="105"/>
        </w:rPr>
        <w:t>with</w:t>
      </w:r>
      <w:r>
        <w:rPr>
          <w:color w:val="231F20"/>
          <w:spacing w:val="2"/>
          <w:w w:val="105"/>
        </w:rPr>
        <w:t> </w:t>
      </w:r>
      <w:r>
        <w:rPr>
          <w:color w:val="231F20"/>
          <w:w w:val="105"/>
        </w:rPr>
        <w:t>Disabilities</w:t>
        <w:tab/>
        <w:t>11</w:t>
      </w:r>
    </w:p>
    <w:p>
      <w:pPr>
        <w:pStyle w:val="BodyText"/>
        <w:tabs>
          <w:tab w:pos="5431" w:val="right" w:leader="dot"/>
        </w:tabs>
        <w:spacing w:before="136"/>
      </w:pPr>
      <w:r>
        <w:rPr>
          <w:color w:val="231F20"/>
        </w:rPr>
        <w:t>SW - Social</w:t>
      </w:r>
      <w:r>
        <w:rPr>
          <w:color w:val="231F20"/>
          <w:spacing w:val="17"/>
        </w:rPr>
        <w:t> </w:t>
      </w:r>
      <w:r>
        <w:rPr>
          <w:color w:val="231F20"/>
        </w:rPr>
        <w:t>Work</w:t>
      </w:r>
      <w:r>
        <w:rPr>
          <w:color w:val="231F20"/>
          <w:spacing w:val="5"/>
        </w:rPr>
        <w:t> </w:t>
      </w:r>
      <w:r>
        <w:rPr>
          <w:color w:val="231F20"/>
        </w:rPr>
        <w:t>(SW)</w:t>
        <w:tab/>
        <w:t>114</w:t>
      </w:r>
    </w:p>
    <w:p>
      <w:pPr>
        <w:pStyle w:val="Heading3"/>
        <w:spacing w:before="100"/>
      </w:pPr>
      <w:r>
        <w:rPr>
          <w:color w:val="231F20"/>
          <w:w w:val="96"/>
        </w:rPr>
        <w:t>T</w:t>
      </w:r>
    </w:p>
    <w:p>
      <w:pPr>
        <w:pStyle w:val="BodyText"/>
        <w:tabs>
          <w:tab w:pos="5431" w:val="right" w:leader="dot"/>
        </w:tabs>
        <w:spacing w:before="49"/>
      </w:pPr>
      <w:r>
        <w:rPr>
          <w:color w:val="231F20"/>
        </w:rPr>
        <w:t>TH -</w:t>
      </w:r>
      <w:r>
        <w:rPr>
          <w:color w:val="231F20"/>
          <w:spacing w:val="15"/>
        </w:rPr>
        <w:t> </w:t>
      </w:r>
      <w:r>
        <w:rPr>
          <w:color w:val="231F20"/>
        </w:rPr>
        <w:t>Theatre</w:t>
      </w:r>
      <w:r>
        <w:rPr>
          <w:color w:val="231F20"/>
          <w:spacing w:val="6"/>
        </w:rPr>
        <w:t> </w:t>
      </w:r>
      <w:r>
        <w:rPr>
          <w:color w:val="231F20"/>
        </w:rPr>
        <w:t>(TH)</w:t>
        <w:tab/>
        <w:t>114</w:t>
      </w:r>
    </w:p>
    <w:p>
      <w:pPr>
        <w:pStyle w:val="BodyText"/>
        <w:tabs>
          <w:tab w:pos="5252" w:val="left" w:leader="dot"/>
        </w:tabs>
        <w:spacing w:before="136"/>
      </w:pPr>
      <w:r>
        <w:rPr>
          <w:color w:val="231F20"/>
        </w:rPr>
        <w:t>Title</w:t>
      </w:r>
      <w:r>
        <w:rPr>
          <w:color w:val="231F20"/>
          <w:spacing w:val="11"/>
        </w:rPr>
        <w:t> </w:t>
      </w:r>
      <w:r>
        <w:rPr>
          <w:color w:val="231F20"/>
        </w:rPr>
        <w:t>IX</w:t>
        <w:tab/>
        <w:t>11</w:t>
      </w:r>
    </w:p>
    <w:p>
      <w:pPr>
        <w:pStyle w:val="BodyText"/>
        <w:tabs>
          <w:tab w:pos="5431" w:val="right" w:leader="dot"/>
        </w:tabs>
        <w:spacing w:before="136"/>
      </w:pPr>
      <w:r>
        <w:rPr>
          <w:color w:val="231F20"/>
        </w:rPr>
        <w:t>TL - Teacher</w:t>
      </w:r>
      <w:r>
        <w:rPr>
          <w:color w:val="231F20"/>
          <w:spacing w:val="15"/>
        </w:rPr>
        <w:t> </w:t>
      </w:r>
      <w:r>
        <w:rPr>
          <w:color w:val="231F20"/>
        </w:rPr>
        <w:t>Leader</w:t>
      </w:r>
      <w:r>
        <w:rPr>
          <w:color w:val="231F20"/>
          <w:spacing w:val="5"/>
        </w:rPr>
        <w:t> </w:t>
      </w:r>
      <w:r>
        <w:rPr>
          <w:color w:val="231F20"/>
        </w:rPr>
        <w:t>(TL)</w:t>
        <w:tab/>
        <w:t>115</w:t>
      </w:r>
    </w:p>
    <w:p>
      <w:pPr>
        <w:pStyle w:val="BodyText"/>
        <w:tabs>
          <w:tab w:pos="5252" w:val="left" w:leader="dot"/>
        </w:tabs>
        <w:spacing w:before="136"/>
      </w:pPr>
      <w:r>
        <w:rPr>
          <w:color w:val="231F20"/>
        </w:rPr>
        <w:t>Transfer</w:t>
      </w:r>
      <w:r>
        <w:rPr>
          <w:color w:val="231F20"/>
          <w:spacing w:val="5"/>
        </w:rPr>
        <w:t> </w:t>
      </w:r>
      <w:r>
        <w:rPr>
          <w:color w:val="231F20"/>
        </w:rPr>
        <w:t>Credit</w:t>
        <w:tab/>
        <w:t>68</w:t>
      </w:r>
    </w:p>
    <w:p>
      <w:pPr>
        <w:pStyle w:val="Heading3"/>
        <w:spacing w:before="101"/>
      </w:pPr>
      <w:r>
        <w:rPr>
          <w:color w:val="231F20"/>
          <w:w w:val="97"/>
        </w:rPr>
        <w:t>U</w:t>
      </w:r>
    </w:p>
    <w:p>
      <w:pPr>
        <w:pStyle w:val="BodyText"/>
        <w:tabs>
          <w:tab w:pos="5431" w:val="right" w:leader="dot"/>
        </w:tabs>
        <w:spacing w:before="49"/>
      </w:pPr>
      <w:r>
        <w:rPr>
          <w:color w:val="231F20"/>
        </w:rPr>
        <w:t>UNA - University</w:t>
      </w:r>
      <w:r>
        <w:rPr>
          <w:color w:val="231F20"/>
          <w:spacing w:val="5"/>
        </w:rPr>
        <w:t> </w:t>
      </w:r>
      <w:r>
        <w:rPr>
          <w:color w:val="231F20"/>
        </w:rPr>
        <w:t>Experience</w:t>
      </w:r>
      <w:r>
        <w:rPr>
          <w:color w:val="231F20"/>
          <w:spacing w:val="1"/>
        </w:rPr>
        <w:t> </w:t>
      </w:r>
      <w:r>
        <w:rPr>
          <w:color w:val="231F20"/>
        </w:rPr>
        <w:t>(UNA)</w:t>
        <w:tab/>
        <w:t>115</w:t>
      </w:r>
    </w:p>
    <w:p>
      <w:pPr>
        <w:pStyle w:val="BodyText"/>
        <w:tabs>
          <w:tab w:pos="5252" w:val="left" w:leader="dot"/>
        </w:tabs>
        <w:spacing w:before="136"/>
      </w:pPr>
      <w:r>
        <w:rPr>
          <w:color w:val="231F20"/>
        </w:rPr>
        <w:t>Unclassiﬁed</w:t>
      </w:r>
      <w:r>
        <w:rPr>
          <w:color w:val="231F20"/>
          <w:spacing w:val="15"/>
        </w:rPr>
        <w:t> </w:t>
      </w:r>
      <w:r>
        <w:rPr>
          <w:color w:val="231F20"/>
        </w:rPr>
        <w:t>Students</w:t>
        <w:tab/>
        <w:t>67</w:t>
      </w:r>
    </w:p>
    <w:p>
      <w:pPr>
        <w:pStyle w:val="BodyText"/>
        <w:tabs>
          <w:tab w:pos="5341" w:val="left" w:leader="dot"/>
        </w:tabs>
        <w:spacing w:before="136"/>
      </w:pPr>
      <w:r>
        <w:rPr>
          <w:color w:val="231F20"/>
        </w:rPr>
        <w:t>University</w:t>
      </w:r>
      <w:r>
        <w:rPr>
          <w:color w:val="231F20"/>
          <w:spacing w:val="3"/>
        </w:rPr>
        <w:t> </w:t>
      </w:r>
      <w:r>
        <w:rPr>
          <w:color w:val="231F20"/>
        </w:rPr>
        <w:t>Academic</w:t>
      </w:r>
      <w:r>
        <w:rPr>
          <w:color w:val="231F20"/>
          <w:spacing w:val="3"/>
        </w:rPr>
        <w:t> </w:t>
      </w:r>
      <w:r>
        <w:rPr>
          <w:color w:val="231F20"/>
        </w:rPr>
        <w:t>Calendar</w:t>
        <w:tab/>
        <w:t>5</w:t>
      </w:r>
    </w:p>
    <w:p>
      <w:pPr>
        <w:pStyle w:val="BodyText"/>
        <w:tabs>
          <w:tab w:pos="5341" w:val="left" w:leader="dot"/>
        </w:tabs>
        <w:spacing w:before="136"/>
        <w:ind w:left="139"/>
      </w:pPr>
      <w:r>
        <w:rPr>
          <w:color w:val="231F20"/>
          <w:w w:val="105"/>
        </w:rPr>
        <w:t>University</w:t>
      </w:r>
      <w:r>
        <w:rPr>
          <w:color w:val="231F20"/>
          <w:spacing w:val="-10"/>
          <w:w w:val="105"/>
        </w:rPr>
        <w:t> </w:t>
      </w:r>
      <w:r>
        <w:rPr>
          <w:color w:val="231F20"/>
          <w:w w:val="105"/>
        </w:rPr>
        <w:t>Administration</w:t>
        <w:tab/>
        <w:t>6</w:t>
      </w:r>
    </w:p>
    <w:p>
      <w:pPr>
        <w:pStyle w:val="BodyText"/>
        <w:tabs>
          <w:tab w:pos="5432" w:val="right" w:leader="dot"/>
        </w:tabs>
        <w:spacing w:before="136"/>
      </w:pPr>
      <w:r>
        <w:rPr>
          <w:color w:val="231F20"/>
        </w:rPr>
        <w:t>University</w:t>
      </w:r>
      <w:r>
        <w:rPr>
          <w:color w:val="231F20"/>
          <w:spacing w:val="7"/>
        </w:rPr>
        <w:t> </w:t>
      </w:r>
      <w:r>
        <w:rPr>
          <w:color w:val="231F20"/>
        </w:rPr>
        <w:t>Goals</w:t>
        <w:tab/>
        <w:t>7</w:t>
      </w:r>
    </w:p>
    <w:p>
      <w:pPr>
        <w:pStyle w:val="BodyText"/>
        <w:tabs>
          <w:tab w:pos="5431" w:val="right" w:leader="dot"/>
        </w:tabs>
        <w:spacing w:before="136"/>
      </w:pPr>
      <w:r>
        <w:rPr>
          <w:color w:val="231F20"/>
        </w:rPr>
        <w:t>University Housing</w:t>
      </w:r>
      <w:r>
        <w:rPr>
          <w:color w:val="231F20"/>
          <w:spacing w:val="7"/>
        </w:rPr>
        <w:t> </w:t>
      </w:r>
      <w:r>
        <w:rPr>
          <w:color w:val="231F20"/>
        </w:rPr>
        <w:t>Rent</w:t>
      </w:r>
      <w:r>
        <w:rPr>
          <w:color w:val="231F20"/>
          <w:spacing w:val="3"/>
        </w:rPr>
        <w:t> </w:t>
      </w:r>
      <w:r>
        <w:rPr>
          <w:color w:val="231F20"/>
        </w:rPr>
        <w:t>Refund</w:t>
        <w:tab/>
        <w:t>18</w:t>
      </w:r>
    </w:p>
    <w:p>
      <w:pPr>
        <w:pStyle w:val="BodyText"/>
        <w:tabs>
          <w:tab w:pos="5341" w:val="left" w:leader="dot"/>
        </w:tabs>
        <w:spacing w:before="136"/>
      </w:pPr>
      <w:r>
        <w:rPr>
          <w:color w:val="231F20"/>
        </w:rPr>
        <w:t>University</w:t>
      </w:r>
      <w:r>
        <w:rPr>
          <w:color w:val="231F20"/>
          <w:spacing w:val="7"/>
        </w:rPr>
        <w:t> </w:t>
      </w:r>
      <w:r>
        <w:rPr>
          <w:color w:val="231F20"/>
        </w:rPr>
        <w:t>Values</w:t>
        <w:tab/>
        <w:t>7</w:t>
      </w:r>
    </w:p>
    <w:p>
      <w:pPr>
        <w:pStyle w:val="Heading3"/>
        <w:spacing w:before="101"/>
        <w:ind w:left="139"/>
      </w:pPr>
      <w:r>
        <w:rPr>
          <w:color w:val="231F20"/>
          <w:w w:val="97"/>
        </w:rPr>
        <w:t>W</w:t>
      </w:r>
    </w:p>
    <w:p>
      <w:pPr>
        <w:pStyle w:val="BodyText"/>
        <w:tabs>
          <w:tab w:pos="5252" w:val="left" w:leader="dot"/>
        </w:tabs>
        <w:spacing w:before="49"/>
        <w:ind w:left="139"/>
      </w:pPr>
      <w:r>
        <w:rPr>
          <w:color w:val="231F20"/>
        </w:rPr>
        <w:t>Weapons</w:t>
      </w:r>
      <w:r>
        <w:rPr>
          <w:color w:val="231F20"/>
          <w:spacing w:val="7"/>
        </w:rPr>
        <w:t> </w:t>
      </w:r>
      <w:r>
        <w:rPr>
          <w:color w:val="231F20"/>
        </w:rPr>
        <w:t>Policy</w:t>
      </w:r>
      <w:r>
        <w:rPr>
          <w:color w:val="231F20"/>
          <w:spacing w:val="7"/>
        </w:rPr>
        <w:t> </w:t>
      </w:r>
      <w:r>
        <w:rPr>
          <w:color w:val="231F20"/>
        </w:rPr>
        <w:t>Statement</w:t>
        <w:tab/>
        <w:t>15</w:t>
      </w:r>
    </w:p>
    <w:p>
      <w:pPr>
        <w:pStyle w:val="BodyText"/>
        <w:tabs>
          <w:tab w:pos="5252" w:val="left" w:leader="dot"/>
        </w:tabs>
        <w:spacing w:before="136"/>
      </w:pPr>
      <w:r>
        <w:rPr>
          <w:color w:val="231F20"/>
        </w:rPr>
        <w:t>Withdrawal</w:t>
      </w:r>
      <w:r>
        <w:rPr>
          <w:color w:val="231F20"/>
          <w:spacing w:val="8"/>
        </w:rPr>
        <w:t> </w:t>
      </w:r>
      <w:r>
        <w:rPr>
          <w:color w:val="231F20"/>
        </w:rPr>
        <w:t>Refund</w:t>
      </w:r>
      <w:r>
        <w:rPr>
          <w:color w:val="231F20"/>
          <w:spacing w:val="8"/>
        </w:rPr>
        <w:t> </w:t>
      </w:r>
      <w:r>
        <w:rPr>
          <w:color w:val="231F20"/>
        </w:rPr>
        <w:t>Policy</w:t>
        <w:tab/>
        <w:t>17</w:t>
      </w:r>
    </w:p>
    <w:p>
      <w:pPr>
        <w:pStyle w:val="BodyText"/>
        <w:tabs>
          <w:tab w:pos="5162" w:val="left" w:leader="dot"/>
        </w:tabs>
        <w:spacing w:before="136"/>
      </w:pPr>
      <w:r>
        <w:rPr>
          <w:color w:val="231F20"/>
        </w:rPr>
        <w:t>WS - Women's</w:t>
      </w:r>
      <w:r>
        <w:rPr>
          <w:color w:val="231F20"/>
          <w:spacing w:val="-11"/>
        </w:rPr>
        <w:t> </w:t>
      </w:r>
      <w:r>
        <w:rPr>
          <w:color w:val="231F20"/>
        </w:rPr>
        <w:t>Studies</w:t>
      </w:r>
      <w:r>
        <w:rPr>
          <w:color w:val="231F20"/>
          <w:spacing w:val="-4"/>
        </w:rPr>
        <w:t> </w:t>
      </w:r>
      <w:r>
        <w:rPr>
          <w:color w:val="231F20"/>
        </w:rPr>
        <w:t>(WS)</w:t>
        <w:tab/>
        <w:t>115</w:t>
      </w:r>
    </w:p>
    <w:sectPr>
      <w:pgSz w:w="12240" w:h="15840"/>
      <w:pgMar w:header="677" w:footer="0" w:top="1240" w:bottom="280" w:left="580" w:right="560"/>
      <w:cols w:num="2" w:equalWidth="0">
        <w:col w:w="5433" w:space="75"/>
        <w:col w:w="559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inion Pro">
    <w:altName w:val="Minion Pro"/>
    <w:charset w:val="0"/>
    <w:family w:val="roman"/>
    <w:pitch w:val="variable"/>
  </w:font>
  <w:font w:name="Arial">
    <w:altName w:val="Arial"/>
    <w:charset w:val="0"/>
    <w:family w:val="swiss"/>
    <w:pitch w:val="variable"/>
  </w:font>
  <w:font w:name="Arial Narrow">
    <w:altName w:val="Arial Narrow"/>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35pt;margin-top:32.849186pt;width:6.55pt;height:12.6pt;mso-position-horizontal-relative:page;mso-position-vertical-relative:page;z-index:-279016" type="#_x0000_t202" filled="false" stroked="false">
          <v:textbox inset="0,0,0,0">
            <w:txbxContent>
              <w:p>
                <w:pPr>
                  <w:pStyle w:val="BodyText"/>
                  <w:spacing w:before="37"/>
                  <w:ind w:left="20"/>
                </w:pPr>
                <w:r>
                  <w:rPr>
                    <w:color w:val="231F20"/>
                    <w:w w:val="101"/>
                  </w:rPr>
                  <w:t>4</w:t>
                </w:r>
              </w:p>
            </w:txbxContent>
          </v:textbox>
          <w10:wrap type="none"/>
        </v:shape>
      </w:pict>
    </w:r>
    <w:r>
      <w:rPr/>
      <w:pict>
        <v:shape style="position:absolute;margin-left:57.256001pt;margin-top:32.849186pt;width:33.25pt;height:12.6pt;mso-position-horizontal-relative:page;mso-position-vertical-relative:page;z-index:-278992" type="#_x0000_t202" filled="false" stroked="false">
          <v:textbox inset="0,0,0,0">
            <w:txbxContent>
              <w:p>
                <w:pPr>
                  <w:spacing w:before="37"/>
                  <w:ind w:left="20" w:right="0" w:firstLine="0"/>
                  <w:jc w:val="left"/>
                  <w:rPr>
                    <w:i/>
                    <w:sz w:val="16"/>
                  </w:rPr>
                </w:pPr>
                <w:r>
                  <w:rPr>
                    <w:i/>
                    <w:w w:val="95"/>
                    <w:sz w:val="16"/>
                  </w:rPr>
                  <w:t>Graduate</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8584"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8560" type="#_x0000_t202" filled="false" stroked="false">
          <v:textbox inset="0,0,0,0">
            <w:txbxContent>
              <w:p>
                <w:pPr>
                  <w:pStyle w:val="BodyText"/>
                  <w:spacing w:before="37"/>
                  <w:ind w:left="40"/>
                </w:pPr>
                <w:r>
                  <w:rPr>
                    <w:color w:val="231F20"/>
                  </w:rPr>
                  <w:t>13</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19.343994pt;margin-top:32.849186pt;width:120.25pt;height:12.6pt;mso-position-horizontal-relative:page;mso-position-vertical-relative:page;z-index:-274264"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0.383179pt;margin-top:32.849186pt;width:17.5pt;height:12.6pt;mso-position-horizontal-relative:page;mso-position-vertical-relative:page;z-index:-274240"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107</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7.5pt;height:12.6pt;mso-position-horizontal-relative:page;mso-position-vertical-relative:page;z-index:-274216"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108</w:t>
                </w:r>
                <w:r>
                  <w:rPr/>
                  <w:fldChar w:fldCharType="end"/>
                </w:r>
              </w:p>
            </w:txbxContent>
          </v:textbox>
          <w10:wrap type="none"/>
        </v:shape>
      </w:pict>
    </w:r>
    <w:r>
      <w:rPr/>
      <w:pict>
        <v:shape style="position:absolute;margin-left:66.255997pt;margin-top:32.849186pt;width:62.25pt;height:12.6pt;mso-position-horizontal-relative:page;mso-position-vertical-relative:page;z-index:-274192" type="#_x0000_t202" filled="false" stroked="false">
          <v:textbox inset="0,0,0,0">
            <w:txbxContent>
              <w:p>
                <w:pPr>
                  <w:spacing w:before="37"/>
                  <w:ind w:left="20" w:right="0" w:firstLine="0"/>
                  <w:jc w:val="left"/>
                  <w:rPr>
                    <w:i/>
                    <w:sz w:val="16"/>
                  </w:rPr>
                </w:pPr>
                <w:r>
                  <w:rPr>
                    <w:i/>
                    <w:sz w:val="16"/>
                  </w:rPr>
                  <w:t>NU</w:t>
                </w:r>
                <w:r>
                  <w:rPr>
                    <w:i/>
                    <w:spacing w:val="-31"/>
                    <w:sz w:val="16"/>
                  </w:rPr>
                  <w:t> </w:t>
                </w:r>
                <w:r>
                  <w:rPr>
                    <w:i/>
                    <w:sz w:val="16"/>
                  </w:rPr>
                  <w:t>-</w:t>
                </w:r>
                <w:r>
                  <w:rPr>
                    <w:i/>
                    <w:spacing w:val="-31"/>
                    <w:sz w:val="16"/>
                  </w:rPr>
                  <w:t> </w:t>
                </w:r>
                <w:r>
                  <w:rPr>
                    <w:i/>
                    <w:sz w:val="16"/>
                  </w:rPr>
                  <w:t>Nursing</w:t>
                </w:r>
                <w:r>
                  <w:rPr>
                    <w:i/>
                    <w:spacing w:val="-31"/>
                    <w:sz w:val="16"/>
                  </w:rPr>
                  <w:t> </w:t>
                </w:r>
                <w:r>
                  <w:rPr>
                    <w:i/>
                    <w:sz w:val="16"/>
                  </w:rPr>
                  <w:t>(NU)</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19.343994pt;margin-top:32.849186pt;width:120.25pt;height:12.6pt;mso-position-horizontal-relative:page;mso-position-vertical-relative:page;z-index:-274168"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0.383179pt;margin-top:32.849186pt;width:17.5pt;height:12.6pt;mso-position-horizontal-relative:page;mso-position-vertical-relative:page;z-index:-274144"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109</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7.5pt;height:12.6pt;mso-position-horizontal-relative:page;mso-position-vertical-relative:page;z-index:-274120"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110</w:t>
                </w:r>
                <w:r>
                  <w:rPr/>
                  <w:fldChar w:fldCharType="end"/>
                </w:r>
              </w:p>
            </w:txbxContent>
          </v:textbox>
          <w10:wrap type="none"/>
        </v:shape>
      </w:pict>
    </w:r>
    <w:r>
      <w:rPr/>
      <w:pict>
        <v:shape style="position:absolute;margin-left:66.255997pt;margin-top:32.849186pt;width:81.05pt;height:12.6pt;mso-position-horizontal-relative:page;mso-position-vertical-relative:page;z-index:-274096" type="#_x0000_t202" filled="false" stroked="false">
          <v:textbox inset="0,0,0,0">
            <w:txbxContent>
              <w:p>
                <w:pPr>
                  <w:spacing w:before="37"/>
                  <w:ind w:left="20" w:right="0" w:firstLine="0"/>
                  <w:jc w:val="left"/>
                  <w:rPr>
                    <w:i/>
                    <w:sz w:val="16"/>
                  </w:rPr>
                </w:pPr>
                <w:r>
                  <w:rPr>
                    <w:i/>
                    <w:w w:val="95"/>
                    <w:sz w:val="16"/>
                  </w:rPr>
                  <w:t>PHL</w:t>
                </w:r>
                <w:r>
                  <w:rPr>
                    <w:i/>
                    <w:spacing w:val="-14"/>
                    <w:w w:val="95"/>
                    <w:sz w:val="16"/>
                  </w:rPr>
                  <w:t> </w:t>
                </w:r>
                <w:r>
                  <w:rPr>
                    <w:i/>
                    <w:w w:val="95"/>
                    <w:sz w:val="16"/>
                  </w:rPr>
                  <w:t>-</w:t>
                </w:r>
                <w:r>
                  <w:rPr>
                    <w:i/>
                    <w:spacing w:val="-14"/>
                    <w:w w:val="95"/>
                    <w:sz w:val="16"/>
                  </w:rPr>
                  <w:t> </w:t>
                </w:r>
                <w:r>
                  <w:rPr>
                    <w:i/>
                    <w:w w:val="95"/>
                    <w:sz w:val="16"/>
                  </w:rPr>
                  <w:t>Philosophy</w:t>
                </w:r>
                <w:r>
                  <w:rPr>
                    <w:i/>
                    <w:spacing w:val="-14"/>
                    <w:w w:val="95"/>
                    <w:sz w:val="16"/>
                  </w:rPr>
                  <w:t> </w:t>
                </w:r>
                <w:r>
                  <w:rPr>
                    <w:i/>
                    <w:w w:val="95"/>
                    <w:sz w:val="16"/>
                  </w:rPr>
                  <w:t>(PHL)</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19.35199pt;margin-top:32.849186pt;width:120.25pt;height:12.6pt;mso-position-horizontal-relative:page;mso-position-vertical-relative:page;z-index:-274072"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0.391174pt;margin-top:32.849186pt;width:17.5pt;height:12.6pt;mso-position-horizontal-relative:page;mso-position-vertical-relative:page;z-index:-274048"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111</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7.5pt;height:12.6pt;mso-position-horizontal-relative:page;mso-position-vertical-relative:page;z-index:-274024"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112</w:t>
                </w:r>
                <w:r>
                  <w:rPr/>
                  <w:fldChar w:fldCharType="end"/>
                </w:r>
              </w:p>
            </w:txbxContent>
          </v:textbox>
          <w10:wrap type="none"/>
        </v:shape>
      </w:pict>
    </w:r>
    <w:r>
      <w:rPr/>
      <w:pict>
        <v:shape style="position:absolute;margin-left:66.248001pt;margin-top:32.849186pt;width:131.0500pt;height:12.6pt;mso-position-horizontal-relative:page;mso-position-vertical-relative:page;z-index:-274000" type="#_x0000_t202" filled="false" stroked="false">
          <v:textbox inset="0,0,0,0">
            <w:txbxContent>
              <w:p>
                <w:pPr>
                  <w:spacing w:before="37"/>
                  <w:ind w:left="20" w:right="0" w:firstLine="0"/>
                  <w:jc w:val="left"/>
                  <w:rPr>
                    <w:i/>
                    <w:sz w:val="16"/>
                  </w:rPr>
                </w:pPr>
                <w:r>
                  <w:rPr>
                    <w:i/>
                    <w:spacing w:val="-3"/>
                    <w:w w:val="95"/>
                    <w:sz w:val="16"/>
                  </w:rPr>
                  <w:t>RTP</w:t>
                </w:r>
                <w:r>
                  <w:rPr>
                    <w:i/>
                    <w:spacing w:val="-14"/>
                    <w:w w:val="95"/>
                    <w:sz w:val="16"/>
                  </w:rPr>
                  <w:t> </w:t>
                </w:r>
                <w:r>
                  <w:rPr>
                    <w:i/>
                    <w:w w:val="95"/>
                    <w:sz w:val="16"/>
                  </w:rPr>
                  <w:t>-</w:t>
                </w:r>
                <w:r>
                  <w:rPr>
                    <w:i/>
                    <w:spacing w:val="-14"/>
                    <w:w w:val="95"/>
                    <w:sz w:val="16"/>
                  </w:rPr>
                  <w:t> </w:t>
                </w:r>
                <w:r>
                  <w:rPr>
                    <w:i/>
                    <w:w w:val="95"/>
                    <w:sz w:val="16"/>
                  </w:rPr>
                  <w:t>Robotics</w:t>
                </w:r>
                <w:r>
                  <w:rPr>
                    <w:i/>
                    <w:spacing w:val="-14"/>
                    <w:w w:val="95"/>
                    <w:sz w:val="16"/>
                  </w:rPr>
                  <w:t> </w:t>
                </w:r>
                <w:r>
                  <w:rPr>
                    <w:i/>
                    <w:w w:val="95"/>
                    <w:sz w:val="16"/>
                  </w:rPr>
                  <w:t>Technology</w:t>
                </w:r>
                <w:r>
                  <w:rPr>
                    <w:i/>
                    <w:spacing w:val="-14"/>
                    <w:w w:val="95"/>
                    <w:sz w:val="16"/>
                  </w:rPr>
                  <w:t> </w:t>
                </w:r>
                <w:r>
                  <w:rPr>
                    <w:i/>
                    <w:w w:val="95"/>
                    <w:sz w:val="16"/>
                  </w:rPr>
                  <w:t>Park</w:t>
                </w:r>
                <w:r>
                  <w:rPr>
                    <w:i/>
                    <w:spacing w:val="-14"/>
                    <w:w w:val="95"/>
                    <w:sz w:val="16"/>
                  </w:rPr>
                  <w:t> </w:t>
                </w:r>
                <w:r>
                  <w:rPr>
                    <w:i/>
                    <w:spacing w:val="-3"/>
                    <w:w w:val="95"/>
                    <w:sz w:val="16"/>
                  </w:rPr>
                  <w:t>(RTP)</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19.35199pt;margin-top:32.849186pt;width:120.25pt;height:12.6pt;mso-position-horizontal-relative:page;mso-position-vertical-relative:page;z-index:-273976"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0.391174pt;margin-top:32.849186pt;width:17.5pt;height:12.6pt;mso-position-horizontal-relative:page;mso-position-vertical-relative:page;z-index:-273952"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113</w:t>
                </w:r>
                <w:r>
                  <w:rPr/>
                  <w:fldChar w:fldCharType="end"/>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7.5pt;height:12.6pt;mso-position-horizontal-relative:page;mso-position-vertical-relative:page;z-index:-273928"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114</w:t>
                </w:r>
                <w:r>
                  <w:rPr/>
                  <w:fldChar w:fldCharType="end"/>
                </w:r>
              </w:p>
            </w:txbxContent>
          </v:textbox>
          <w10:wrap type="none"/>
        </v:shape>
      </w:pict>
    </w:r>
    <w:r>
      <w:rPr/>
      <w:pict>
        <v:shape style="position:absolute;margin-left:66.248001pt;margin-top:32.849186pt;width:123.5pt;height:12.6pt;mso-position-horizontal-relative:page;mso-position-vertical-relative:page;z-index:-273904" type="#_x0000_t202" filled="false" stroked="false">
          <v:textbox inset="0,0,0,0">
            <w:txbxContent>
              <w:p>
                <w:pPr>
                  <w:spacing w:before="37"/>
                  <w:ind w:left="20" w:right="0" w:firstLine="0"/>
                  <w:jc w:val="left"/>
                  <w:rPr>
                    <w:i/>
                    <w:sz w:val="16"/>
                  </w:rPr>
                </w:pPr>
                <w:r>
                  <w:rPr>
                    <w:i/>
                    <w:sz w:val="16"/>
                  </w:rPr>
                  <w:t>SRM</w:t>
                </w:r>
                <w:r>
                  <w:rPr>
                    <w:i/>
                    <w:spacing w:val="-32"/>
                    <w:sz w:val="16"/>
                  </w:rPr>
                  <w:t> </w:t>
                </w:r>
                <w:r>
                  <w:rPr>
                    <w:i/>
                    <w:sz w:val="16"/>
                  </w:rPr>
                  <w:t>-</w:t>
                </w:r>
                <w:r>
                  <w:rPr>
                    <w:i/>
                    <w:spacing w:val="-32"/>
                    <w:sz w:val="16"/>
                  </w:rPr>
                  <w:t> </w:t>
                </w:r>
                <w:r>
                  <w:rPr>
                    <w:i/>
                    <w:sz w:val="16"/>
                  </w:rPr>
                  <w:t>Sports</w:t>
                </w:r>
                <w:r>
                  <w:rPr>
                    <w:i/>
                    <w:spacing w:val="-33"/>
                    <w:sz w:val="16"/>
                  </w:rPr>
                  <w:t> </w:t>
                </w:r>
                <w:r>
                  <w:rPr>
                    <w:i/>
                    <w:sz w:val="16"/>
                  </w:rPr>
                  <w:t>Recreation</w:t>
                </w:r>
                <w:r>
                  <w:rPr>
                    <w:i/>
                    <w:spacing w:val="-32"/>
                    <w:sz w:val="16"/>
                  </w:rPr>
                  <w:t> </w:t>
                </w:r>
                <w:r>
                  <w:rPr>
                    <w:i/>
                    <w:sz w:val="16"/>
                  </w:rPr>
                  <w:t>Mgt</w:t>
                </w:r>
                <w:r>
                  <w:rPr>
                    <w:i/>
                    <w:spacing w:val="-32"/>
                    <w:sz w:val="16"/>
                  </w:rPr>
                  <w:t> </w:t>
                </w:r>
                <w:r>
                  <w:rPr>
                    <w:i/>
                    <w:sz w:val="16"/>
                  </w:rPr>
                  <w:t>(SRM)</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19.35199pt;margin-top:32.849186pt;width:120.25pt;height:12.6pt;mso-position-horizontal-relative:page;mso-position-vertical-relative:page;z-index:-273880"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0.391174pt;margin-top:32.849186pt;width:17.5pt;height:12.6pt;mso-position-horizontal-relative:page;mso-position-vertical-relative:page;z-index:-273856"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115</w:t>
                </w:r>
                <w:r>
                  <w:rPr/>
                  <w:fldChar w:fldCharType="end"/>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7.5pt;height:12.6pt;mso-position-horizontal-relative:page;mso-position-vertical-relative:page;z-index:-273832"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116</w:t>
                </w:r>
                <w:r>
                  <w:rPr/>
                  <w:fldChar w:fldCharType="end"/>
                </w:r>
              </w:p>
            </w:txbxContent>
          </v:textbox>
          <w10:wrap type="none"/>
        </v:shape>
      </w:pict>
    </w:r>
    <w:r>
      <w:rPr/>
      <w:pict>
        <v:shape style="position:absolute;margin-left:66.248001pt;margin-top:32.849186pt;width:20.5pt;height:12.6pt;mso-position-horizontal-relative:page;mso-position-vertical-relative:page;z-index:-273808" type="#_x0000_t202" filled="false" stroked="false">
          <v:textbox inset="0,0,0,0">
            <w:txbxContent>
              <w:p>
                <w:pPr>
                  <w:spacing w:before="37"/>
                  <w:ind w:left="20" w:right="0" w:firstLine="0"/>
                  <w:jc w:val="left"/>
                  <w:rPr>
                    <w:i/>
                    <w:sz w:val="16"/>
                  </w:rPr>
                </w:pPr>
                <w:r>
                  <w:rPr>
                    <w:i/>
                    <w:w w:val="95"/>
                    <w:sz w:val="16"/>
                  </w:rPr>
                  <w:t>Index</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8536" type="#_x0000_t202" filled="false" stroked="false">
          <v:textbox inset="0,0,0,0">
            <w:txbxContent>
              <w:p>
                <w:pPr>
                  <w:pStyle w:val="BodyText"/>
                  <w:spacing w:before="37"/>
                  <w:ind w:left="20"/>
                </w:pPr>
                <w:r>
                  <w:rPr>
                    <w:color w:val="231F20"/>
                  </w:rPr>
                  <w:t>14</w:t>
                </w:r>
              </w:p>
            </w:txbxContent>
          </v:textbox>
          <w10:wrap type="none"/>
        </v:shape>
      </w:pict>
    </w:r>
    <w:r>
      <w:rPr/>
      <w:pict>
        <v:shape style="position:absolute;margin-left:61.751999pt;margin-top:32.849186pt;width:76.350pt;height:12.6pt;mso-position-horizontal-relative:page;mso-position-vertical-relative:page;z-index:-278512" type="#_x0000_t202" filled="false" stroked="false">
          <v:textbox inset="0,0,0,0">
            <w:txbxContent>
              <w:p>
                <w:pPr>
                  <w:spacing w:before="37"/>
                  <w:ind w:left="20" w:right="0" w:firstLine="0"/>
                  <w:jc w:val="left"/>
                  <w:rPr>
                    <w:i/>
                    <w:sz w:val="16"/>
                  </w:rPr>
                </w:pPr>
                <w:r>
                  <w:rPr>
                    <w:i/>
                    <w:w w:val="95"/>
                    <w:sz w:val="16"/>
                  </w:rPr>
                  <w:t>Grievance</w:t>
                </w:r>
                <w:r>
                  <w:rPr>
                    <w:i/>
                    <w:spacing w:val="-24"/>
                    <w:w w:val="95"/>
                    <w:sz w:val="16"/>
                  </w:rPr>
                  <w:t> </w:t>
                </w:r>
                <w:r>
                  <w:rPr>
                    <w:i/>
                    <w:w w:val="95"/>
                    <w:sz w:val="16"/>
                  </w:rPr>
                  <w:t>Procedures</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19.35199pt;margin-top:32.849186pt;width:120.25pt;height:12.6pt;mso-position-horizontal-relative:page;mso-position-vertical-relative:page;z-index:-273784"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0.391174pt;margin-top:32.849186pt;width:17.5pt;height:12.6pt;mso-position-horizontal-relative:page;mso-position-vertical-relative:page;z-index:-273760"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117</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8488"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8464" type="#_x0000_t202" filled="false" stroked="false">
          <v:textbox inset="0,0,0,0">
            <w:txbxContent>
              <w:p>
                <w:pPr>
                  <w:pStyle w:val="BodyText"/>
                  <w:spacing w:before="37"/>
                  <w:ind w:left="40"/>
                </w:pPr>
                <w:r>
                  <w:rPr>
                    <w:color w:val="231F20"/>
                  </w:rPr>
                  <w:t>15</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8440" type="#_x0000_t202" filled="false" stroked="false">
          <v:textbox inset="0,0,0,0">
            <w:txbxContent>
              <w:p>
                <w:pPr>
                  <w:pStyle w:val="BodyText"/>
                  <w:spacing w:before="37"/>
                  <w:ind w:left="20"/>
                </w:pPr>
                <w:r>
                  <w:rPr>
                    <w:color w:val="231F20"/>
                  </w:rPr>
                  <w:t>16</w:t>
                </w:r>
              </w:p>
            </w:txbxContent>
          </v:textbox>
          <w10:wrap type="none"/>
        </v:shape>
      </w:pict>
    </w:r>
    <w:r>
      <w:rPr/>
      <w:pict>
        <v:shape style="position:absolute;margin-left:61.751999pt;margin-top:32.849186pt;width:34.65pt;height:12.6pt;mso-position-horizontal-relative:page;mso-position-vertical-relative:page;z-index:-278416" type="#_x0000_t202" filled="false" stroked="false">
          <v:textbox inset="0,0,0,0">
            <w:txbxContent>
              <w:p>
                <w:pPr>
                  <w:spacing w:before="37"/>
                  <w:ind w:left="20" w:right="0" w:firstLine="0"/>
                  <w:jc w:val="left"/>
                  <w:rPr>
                    <w:i/>
                    <w:sz w:val="16"/>
                  </w:rPr>
                </w:pPr>
                <w:r>
                  <w:rPr>
                    <w:i/>
                    <w:w w:val="90"/>
                    <w:sz w:val="16"/>
                  </w:rPr>
                  <w:t>Expenses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8392"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8368" type="#_x0000_t202" filled="false" stroked="false">
          <v:textbox inset="0,0,0,0">
            <w:txbxContent>
              <w:p>
                <w:pPr>
                  <w:pStyle w:val="BodyText"/>
                  <w:spacing w:before="37"/>
                  <w:ind w:left="40"/>
                </w:pPr>
                <w:r>
                  <w:rPr>
                    <w:color w:val="231F20"/>
                  </w:rPr>
                  <w:t>17</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8344" type="#_x0000_t202" filled="false" stroked="false">
          <v:textbox inset="0,0,0,0">
            <w:txbxContent>
              <w:p>
                <w:pPr>
                  <w:pStyle w:val="BodyText"/>
                  <w:spacing w:before="37"/>
                  <w:ind w:left="20"/>
                </w:pPr>
                <w:r>
                  <w:rPr>
                    <w:color w:val="231F20"/>
                  </w:rPr>
                  <w:t>18</w:t>
                </w:r>
              </w:p>
            </w:txbxContent>
          </v:textbox>
          <w10:wrap type="none"/>
        </v:shape>
      </w:pict>
    </w:r>
    <w:r>
      <w:rPr/>
      <w:pict>
        <v:shape style="position:absolute;margin-left:61.751999pt;margin-top:32.849186pt;width:110.2pt;height:12.6pt;mso-position-horizontal-relative:page;mso-position-vertical-relative:page;z-index:-278320" type="#_x0000_t202" filled="false" stroked="false">
          <v:textbox inset="0,0,0,0">
            <w:txbxContent>
              <w:p>
                <w:pPr>
                  <w:spacing w:before="37"/>
                  <w:ind w:left="20" w:right="0" w:firstLine="0"/>
                  <w:jc w:val="left"/>
                  <w:rPr>
                    <w:i/>
                    <w:sz w:val="16"/>
                  </w:rPr>
                </w:pPr>
                <w:r>
                  <w:rPr>
                    <w:i/>
                    <w:w w:val="95"/>
                    <w:sz w:val="16"/>
                  </w:rPr>
                  <w:t>University Housing Rent Refund</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8296"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8272" type="#_x0000_t202" filled="false" stroked="false">
          <v:textbox inset="0,0,0,0">
            <w:txbxContent>
              <w:p>
                <w:pPr>
                  <w:pStyle w:val="BodyText"/>
                  <w:spacing w:before="37"/>
                  <w:ind w:left="40"/>
                </w:pPr>
                <w:r>
                  <w:rPr>
                    <w:color w:val="231F20"/>
                  </w:rPr>
                  <w:t>19</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8248" type="#_x0000_t202" filled="false" stroked="false">
          <v:textbox inset="0,0,0,0">
            <w:txbxContent>
              <w:p>
                <w:pPr>
                  <w:pStyle w:val="BodyText"/>
                  <w:spacing w:before="37"/>
                  <w:ind w:left="20"/>
                </w:pPr>
                <w:r>
                  <w:rPr>
                    <w:color w:val="231F20"/>
                  </w:rPr>
                  <w:t>20</w:t>
                </w:r>
              </w:p>
            </w:txbxContent>
          </v:textbox>
          <w10:wrap type="none"/>
        </v:shape>
      </w:pict>
    </w:r>
    <w:r>
      <w:rPr/>
      <w:pict>
        <v:shape style="position:absolute;margin-left:61.759998pt;margin-top:32.849186pt;width:125.75pt;height:12.6pt;mso-position-horizontal-relative:page;mso-position-vertical-relative:page;z-index:-278224" type="#_x0000_t202" filled="false" stroked="false">
          <v:textbox inset="0,0,0,0">
            <w:txbxContent>
              <w:p>
                <w:pPr>
                  <w:spacing w:before="37"/>
                  <w:ind w:left="20" w:right="0" w:firstLine="0"/>
                  <w:jc w:val="left"/>
                  <w:rPr>
                    <w:i/>
                    <w:sz w:val="16"/>
                  </w:rPr>
                </w:pPr>
                <w:r>
                  <w:rPr>
                    <w:i/>
                    <w:w w:val="95"/>
                    <w:sz w:val="16"/>
                  </w:rPr>
                  <w:t>General</w:t>
                </w:r>
                <w:r>
                  <w:rPr>
                    <w:i/>
                    <w:spacing w:val="-14"/>
                    <w:w w:val="95"/>
                    <w:sz w:val="16"/>
                  </w:rPr>
                  <w:t> </w:t>
                </w:r>
                <w:r>
                  <w:rPr>
                    <w:i/>
                    <w:w w:val="95"/>
                    <w:sz w:val="16"/>
                  </w:rPr>
                  <w:t>Regulations</w:t>
                </w:r>
                <w:r>
                  <w:rPr>
                    <w:i/>
                    <w:spacing w:val="-14"/>
                    <w:w w:val="95"/>
                    <w:sz w:val="16"/>
                  </w:rPr>
                  <w:t> </w:t>
                </w:r>
                <w:r>
                  <w:rPr>
                    <w:i/>
                    <w:w w:val="95"/>
                    <w:sz w:val="16"/>
                  </w:rPr>
                  <w:t>and</w:t>
                </w:r>
                <w:r>
                  <w:rPr>
                    <w:i/>
                    <w:spacing w:val="-14"/>
                    <w:w w:val="95"/>
                    <w:sz w:val="16"/>
                  </w:rPr>
                  <w:t> </w:t>
                </w:r>
                <w:r>
                  <w:rPr>
                    <w:i/>
                    <w:w w:val="95"/>
                    <w:sz w:val="16"/>
                  </w:rPr>
                  <w:t>Procedures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8200"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8176" type="#_x0000_t202" filled="false" stroked="false">
          <v:textbox inset="0,0,0,0">
            <w:txbxContent>
              <w:p>
                <w:pPr>
                  <w:pStyle w:val="BodyText"/>
                  <w:spacing w:before="37"/>
                  <w:ind w:left="40"/>
                </w:pPr>
                <w:r>
                  <w:rPr>
                    <w:color w:val="231F20"/>
                  </w:rPr>
                  <w:t>21</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8152" type="#_x0000_t202" filled="false" stroked="false">
          <v:textbox inset="0,0,0,0">
            <w:txbxContent>
              <w:p>
                <w:pPr>
                  <w:pStyle w:val="BodyText"/>
                  <w:spacing w:before="37"/>
                  <w:ind w:left="20"/>
                </w:pPr>
                <w:r>
                  <w:rPr>
                    <w:color w:val="231F20"/>
                  </w:rPr>
                  <w:t>22</w:t>
                </w:r>
              </w:p>
            </w:txbxContent>
          </v:textbox>
          <w10:wrap type="none"/>
        </v:shape>
      </w:pict>
    </w:r>
    <w:r>
      <w:rPr/>
      <w:pict>
        <v:shape style="position:absolute;margin-left:61.751999pt;margin-top:32.849186pt;width:38.1pt;height:12.6pt;mso-position-horizontal-relative:page;mso-position-vertical-relative:page;z-index:-278128" type="#_x0000_t202" filled="false" stroked="false">
          <v:textbox inset="0,0,0,0">
            <w:txbxContent>
              <w:p>
                <w:pPr>
                  <w:spacing w:before="37"/>
                  <w:ind w:left="20" w:right="0" w:firstLine="0"/>
                  <w:jc w:val="left"/>
                  <w:rPr>
                    <w:i/>
                    <w:sz w:val="16"/>
                  </w:rPr>
                </w:pPr>
                <w:r>
                  <w:rPr>
                    <w:i/>
                    <w:w w:val="95"/>
                    <w:sz w:val="16"/>
                  </w:rPr>
                  <w:t>Admission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19.343994pt;margin-top:32.849186pt;width:120.25pt;height:12.6pt;mso-position-horizontal-relative:page;mso-position-vertical-relative:page;z-index:-278968"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0.383179pt;margin-top:32.849186pt;width:17.650pt;height:12.6pt;mso-position-horizontal-relative:page;mso-position-vertical-relative:page;z-index:-278944" type="#_x0000_t202" filled="false" stroked="false">
          <v:textbox inset="0,0,0,0">
            <w:txbxContent>
              <w:p>
                <w:pPr>
                  <w:pStyle w:val="BodyText"/>
                  <w:spacing w:before="37"/>
                  <w:ind w:left="40"/>
                </w:pPr>
                <w:r>
                  <w:rPr>
                    <w:color w:val="231F20"/>
                  </w:rPr>
                  <w:t>101</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8104"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8080" type="#_x0000_t202" filled="false" stroked="false">
          <v:textbox inset="0,0,0,0">
            <w:txbxContent>
              <w:p>
                <w:pPr>
                  <w:pStyle w:val="BodyText"/>
                  <w:spacing w:before="37"/>
                  <w:ind w:left="40"/>
                </w:pPr>
                <w:r>
                  <w:rPr>
                    <w:color w:val="231F20"/>
                  </w:rPr>
                  <w:t>23</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8056" type="#_x0000_t202" filled="false" stroked="false">
          <v:textbox inset="0,0,0,0">
            <w:txbxContent>
              <w:p>
                <w:pPr>
                  <w:pStyle w:val="BodyText"/>
                  <w:spacing w:before="37"/>
                  <w:ind w:left="20"/>
                </w:pPr>
                <w:r>
                  <w:rPr>
                    <w:color w:val="231F20"/>
                  </w:rPr>
                  <w:t>24</w:t>
                </w:r>
              </w:p>
            </w:txbxContent>
          </v:textbox>
          <w10:wrap type="none"/>
        </v:shape>
      </w:pict>
    </w:r>
    <w:r>
      <w:rPr/>
      <w:pict>
        <v:shape style="position:absolute;margin-left:61.751999pt;margin-top:32.849186pt;width:69.350pt;height:12.6pt;mso-position-horizontal-relative:page;mso-position-vertical-relative:page;z-index:-278032" type="#_x0000_t202" filled="false" stroked="false">
          <v:textbox inset="0,0,0,0">
            <w:txbxContent>
              <w:p>
                <w:pPr>
                  <w:spacing w:before="37"/>
                  <w:ind w:left="20" w:right="0" w:firstLine="0"/>
                  <w:jc w:val="left"/>
                  <w:rPr>
                    <w:i/>
                    <w:sz w:val="16"/>
                  </w:rPr>
                </w:pPr>
                <w:r>
                  <w:rPr>
                    <w:i/>
                    <w:w w:val="95"/>
                    <w:sz w:val="16"/>
                  </w:rPr>
                  <w:t>Special Regulations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8008"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7984" type="#_x0000_t202" filled="false" stroked="false">
          <v:textbox inset="0,0,0,0">
            <w:txbxContent>
              <w:p>
                <w:pPr>
                  <w:pStyle w:val="BodyText"/>
                  <w:spacing w:before="37"/>
                  <w:ind w:left="40"/>
                </w:pPr>
                <w:r>
                  <w:rPr>
                    <w:color w:val="231F20"/>
                  </w:rPr>
                  <w:t>25</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7960" type="#_x0000_t202" filled="false" stroked="false">
          <v:textbox inset="0,0,0,0">
            <w:txbxContent>
              <w:p>
                <w:pPr>
                  <w:pStyle w:val="BodyText"/>
                  <w:spacing w:before="37"/>
                  <w:ind w:left="20"/>
                </w:pPr>
                <w:r>
                  <w:rPr>
                    <w:color w:val="231F20"/>
                  </w:rPr>
                  <w:t>26</w:t>
                </w:r>
              </w:p>
            </w:txbxContent>
          </v:textbox>
          <w10:wrap type="none"/>
        </v:shape>
      </w:pict>
    </w:r>
    <w:r>
      <w:rPr/>
      <w:pict>
        <v:shape style="position:absolute;margin-left:61.751999pt;margin-top:32.849186pt;width:102.35pt;height:12.6pt;mso-position-horizontal-relative:page;mso-position-vertical-relative:page;z-index:-277936" type="#_x0000_t202" filled="false" stroked="false">
          <v:textbox inset="0,0,0,0">
            <w:txbxContent>
              <w:p>
                <w:pPr>
                  <w:spacing w:before="37"/>
                  <w:ind w:left="20" w:right="0" w:firstLine="0"/>
                  <w:jc w:val="left"/>
                  <w:rPr>
                    <w:i/>
                    <w:sz w:val="16"/>
                  </w:rPr>
                </w:pPr>
                <w:r>
                  <w:rPr>
                    <w:i/>
                    <w:w w:val="95"/>
                    <w:sz w:val="16"/>
                  </w:rPr>
                  <w:t>Graduate Student Procedures</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7912"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7888" type="#_x0000_t202" filled="false" stroked="false">
          <v:textbox inset="0,0,0,0">
            <w:txbxContent>
              <w:p>
                <w:pPr>
                  <w:pStyle w:val="BodyText"/>
                  <w:spacing w:before="37"/>
                  <w:ind w:left="40"/>
                </w:pPr>
                <w:r>
                  <w:rPr>
                    <w:color w:val="231F20"/>
                  </w:rPr>
                  <w:t>27</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7864" type="#_x0000_t202" filled="false" stroked="false">
          <v:textbox inset="0,0,0,0">
            <w:txbxContent>
              <w:p>
                <w:pPr>
                  <w:pStyle w:val="BodyText"/>
                  <w:spacing w:before="37"/>
                  <w:ind w:left="20"/>
                </w:pPr>
                <w:r>
                  <w:rPr>
                    <w:color w:val="231F20"/>
                  </w:rPr>
                  <w:t>28</w:t>
                </w:r>
              </w:p>
            </w:txbxContent>
          </v:textbox>
          <w10:wrap type="none"/>
        </v:shape>
      </w:pict>
    </w:r>
    <w:r>
      <w:rPr/>
      <w:pict>
        <v:shape style="position:absolute;margin-left:61.751999pt;margin-top:32.849186pt;width:110.85pt;height:12.6pt;mso-position-horizontal-relative:page;mso-position-vertical-relative:page;z-index:-277840" type="#_x0000_t202" filled="false" stroked="false">
          <v:textbox inset="0,0,0,0">
            <w:txbxContent>
              <w:p>
                <w:pPr>
                  <w:spacing w:before="37"/>
                  <w:ind w:left="20" w:right="0" w:firstLine="0"/>
                  <w:jc w:val="left"/>
                  <w:rPr>
                    <w:i/>
                    <w:sz w:val="16"/>
                  </w:rPr>
                </w:pPr>
                <w:r>
                  <w:rPr>
                    <w:i/>
                    <w:sz w:val="16"/>
                  </w:rPr>
                  <w:t>Master</w:t>
                </w:r>
                <w:r>
                  <w:rPr>
                    <w:i/>
                    <w:spacing w:val="-21"/>
                    <w:sz w:val="16"/>
                  </w:rPr>
                  <w:t> </w:t>
                </w:r>
                <w:r>
                  <w:rPr>
                    <w:i/>
                    <w:sz w:val="16"/>
                  </w:rPr>
                  <w:t>of</w:t>
                </w:r>
                <w:r>
                  <w:rPr>
                    <w:i/>
                    <w:spacing w:val="-21"/>
                    <w:sz w:val="16"/>
                  </w:rPr>
                  <w:t> </w:t>
                </w:r>
                <w:r>
                  <w:rPr>
                    <w:i/>
                    <w:sz w:val="16"/>
                  </w:rPr>
                  <w:t>Arts</w:t>
                </w:r>
                <w:r>
                  <w:rPr>
                    <w:i/>
                    <w:spacing w:val="-22"/>
                    <w:sz w:val="16"/>
                  </w:rPr>
                  <w:t> </w:t>
                </w:r>
                <w:r>
                  <w:rPr>
                    <w:i/>
                    <w:sz w:val="16"/>
                  </w:rPr>
                  <w:t>Degree</w:t>
                </w:r>
                <w:r>
                  <w:rPr>
                    <w:i/>
                    <w:spacing w:val="-21"/>
                    <w:sz w:val="16"/>
                  </w:rPr>
                  <w:t> </w:t>
                </w:r>
                <w:r>
                  <w:rPr>
                    <w:i/>
                    <w:sz w:val="16"/>
                  </w:rPr>
                  <w:t>in</w:t>
                </w:r>
                <w:r>
                  <w:rPr>
                    <w:i/>
                    <w:spacing w:val="-21"/>
                    <w:sz w:val="16"/>
                  </w:rPr>
                  <w:t> </w:t>
                </w:r>
                <w:r>
                  <w:rPr>
                    <w:i/>
                    <w:sz w:val="16"/>
                  </w:rPr>
                  <w:t>Writing</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7816"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7792" type="#_x0000_t202" filled="false" stroked="false">
          <v:textbox inset="0,0,0,0">
            <w:txbxContent>
              <w:p>
                <w:pPr>
                  <w:pStyle w:val="BodyText"/>
                  <w:spacing w:before="37"/>
                  <w:ind w:left="40"/>
                </w:pPr>
                <w:r>
                  <w:rPr>
                    <w:color w:val="231F20"/>
                  </w:rPr>
                  <w:t>29</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7768" type="#_x0000_t202" filled="false" stroked="false">
          <v:textbox inset="0,0,0,0">
            <w:txbxContent>
              <w:p>
                <w:pPr>
                  <w:pStyle w:val="BodyText"/>
                  <w:spacing w:before="37"/>
                  <w:ind w:left="20"/>
                </w:pPr>
                <w:r>
                  <w:rPr>
                    <w:color w:val="231F20"/>
                  </w:rPr>
                  <w:t>30</w:t>
                </w:r>
              </w:p>
            </w:txbxContent>
          </v:textbox>
          <w10:wrap type="none"/>
        </v:shape>
      </w:pict>
    </w:r>
    <w:r>
      <w:rPr/>
      <w:pict>
        <v:shape style="position:absolute;margin-left:61.759998pt;margin-top:32.849186pt;width:111.2pt;height:12.6pt;mso-position-horizontal-relative:page;mso-position-vertical-relative:page;z-index:-277744" type="#_x0000_t202" filled="false" stroked="false">
          <v:textbox inset="0,0,0,0">
            <w:txbxContent>
              <w:p>
                <w:pPr>
                  <w:spacing w:before="37"/>
                  <w:ind w:left="20" w:right="0" w:firstLine="0"/>
                  <w:jc w:val="left"/>
                  <w:rPr>
                    <w:i/>
                    <w:sz w:val="16"/>
                  </w:rPr>
                </w:pPr>
                <w:r>
                  <w:rPr>
                    <w:i/>
                    <w:sz w:val="16"/>
                  </w:rPr>
                  <w:t>Master</w:t>
                </w:r>
                <w:r>
                  <w:rPr>
                    <w:i/>
                    <w:spacing w:val="-20"/>
                    <w:sz w:val="16"/>
                  </w:rPr>
                  <w:t> </w:t>
                </w:r>
                <w:r>
                  <w:rPr>
                    <w:i/>
                    <w:sz w:val="16"/>
                  </w:rPr>
                  <w:t>of</w:t>
                </w:r>
                <w:r>
                  <w:rPr>
                    <w:i/>
                    <w:spacing w:val="-20"/>
                    <w:sz w:val="16"/>
                  </w:rPr>
                  <w:t> </w:t>
                </w:r>
                <w:r>
                  <w:rPr>
                    <w:i/>
                    <w:sz w:val="16"/>
                  </w:rPr>
                  <w:t>Arts</w:t>
                </w:r>
                <w:r>
                  <w:rPr>
                    <w:i/>
                    <w:spacing w:val="-21"/>
                    <w:sz w:val="16"/>
                  </w:rPr>
                  <w:t> </w:t>
                </w:r>
                <w:r>
                  <w:rPr>
                    <w:i/>
                    <w:sz w:val="16"/>
                  </w:rPr>
                  <w:t>Degree</w:t>
                </w:r>
                <w:r>
                  <w:rPr>
                    <w:i/>
                    <w:spacing w:val="-20"/>
                    <w:sz w:val="16"/>
                  </w:rPr>
                  <w:t> </w:t>
                </w:r>
                <w:r>
                  <w:rPr>
                    <w:i/>
                    <w:sz w:val="16"/>
                  </w:rPr>
                  <w:t>in</w:t>
                </w:r>
                <w:r>
                  <w:rPr>
                    <w:i/>
                    <w:spacing w:val="-20"/>
                    <w:sz w:val="16"/>
                  </w:rPr>
                  <w:t> </w:t>
                </w:r>
                <w:r>
                  <w:rPr>
                    <w:i/>
                    <w:sz w:val="16"/>
                  </w:rPr>
                  <w:t>History</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7720"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7696" type="#_x0000_t202" filled="false" stroked="false">
          <v:textbox inset="0,0,0,0">
            <w:txbxContent>
              <w:p>
                <w:pPr>
                  <w:pStyle w:val="BodyText"/>
                  <w:spacing w:before="37"/>
                  <w:ind w:left="40"/>
                </w:pPr>
                <w:r>
                  <w:rPr>
                    <w:color w:val="231F20"/>
                  </w:rPr>
                  <w:t>31</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7672" type="#_x0000_t202" filled="false" stroked="false">
          <v:textbox inset="0,0,0,0">
            <w:txbxContent>
              <w:p>
                <w:pPr>
                  <w:pStyle w:val="BodyText"/>
                  <w:spacing w:before="37"/>
                  <w:ind w:left="20"/>
                </w:pPr>
                <w:r>
                  <w:rPr>
                    <w:color w:val="231F20"/>
                  </w:rPr>
                  <w:t>32</w:t>
                </w:r>
              </w:p>
            </w:txbxContent>
          </v:textbox>
          <w10:wrap type="none"/>
        </v:shape>
      </w:pict>
    </w:r>
    <w:r>
      <w:rPr/>
      <w:pict>
        <v:shape style="position:absolute;margin-left:61.751999pt;margin-top:32.849186pt;width:106.75pt;height:12.6pt;mso-position-horizontal-relative:page;mso-position-vertical-relative:page;z-index:-277648" type="#_x0000_t202" filled="false" stroked="false">
          <v:textbox inset="0,0,0,0">
            <w:txbxContent>
              <w:p>
                <w:pPr>
                  <w:spacing w:before="37"/>
                  <w:ind w:left="20" w:right="0" w:firstLine="0"/>
                  <w:jc w:val="left"/>
                  <w:rPr>
                    <w:i/>
                    <w:sz w:val="16"/>
                  </w:rPr>
                </w:pPr>
                <w:r>
                  <w:rPr>
                    <w:i/>
                    <w:sz w:val="16"/>
                  </w:rPr>
                  <w:t>Master</w:t>
                </w:r>
                <w:r>
                  <w:rPr>
                    <w:i/>
                    <w:spacing w:val="-26"/>
                    <w:sz w:val="16"/>
                  </w:rPr>
                  <w:t> </w:t>
                </w:r>
                <w:r>
                  <w:rPr>
                    <w:i/>
                    <w:sz w:val="16"/>
                  </w:rPr>
                  <w:t>of</w:t>
                </w:r>
                <w:r>
                  <w:rPr>
                    <w:i/>
                    <w:spacing w:val="-26"/>
                    <w:sz w:val="16"/>
                  </w:rPr>
                  <w:t> </w:t>
                </w:r>
                <w:r>
                  <w:rPr>
                    <w:i/>
                    <w:sz w:val="16"/>
                  </w:rPr>
                  <w:t>Professional</w:t>
                </w:r>
                <w:r>
                  <w:rPr>
                    <w:i/>
                    <w:spacing w:val="-26"/>
                    <w:sz w:val="16"/>
                  </w:rPr>
                  <w:t> </w:t>
                </w:r>
                <w:r>
                  <w:rPr>
                    <w:i/>
                    <w:sz w:val="16"/>
                  </w:rPr>
                  <w:t>Studies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6.55pt;height:12.6pt;mso-position-horizontal-relative:page;mso-position-vertical-relative:page;z-index:-278920" type="#_x0000_t202" filled="false" stroked="false">
          <v:textbox inset="0,0,0,0">
            <w:txbxContent>
              <w:p>
                <w:pPr>
                  <w:pStyle w:val="BodyText"/>
                  <w:spacing w:before="37"/>
                  <w:ind w:left="20"/>
                </w:pPr>
                <w:r>
                  <w:rPr>
                    <w:color w:val="231F20"/>
                    <w:w w:val="101"/>
                  </w:rPr>
                  <w:t>6</w:t>
                </w:r>
              </w:p>
            </w:txbxContent>
          </v:textbox>
          <w10:wrap type="none"/>
        </v:shape>
      </w:pict>
    </w:r>
    <w:r>
      <w:rPr/>
      <w:pict>
        <v:shape style="position:absolute;margin-left:57.256001pt;margin-top:32.849186pt;width:88.35pt;height:12.6pt;mso-position-horizontal-relative:page;mso-position-vertical-relative:page;z-index:-278896" type="#_x0000_t202" filled="false" stroked="false">
          <v:textbox inset="0,0,0,0">
            <w:txbxContent>
              <w:p>
                <w:pPr>
                  <w:spacing w:before="37"/>
                  <w:ind w:left="20" w:right="0" w:firstLine="0"/>
                  <w:jc w:val="left"/>
                  <w:rPr>
                    <w:i/>
                    <w:sz w:val="16"/>
                  </w:rPr>
                </w:pPr>
                <w:r>
                  <w:rPr>
                    <w:i/>
                    <w:sz w:val="16"/>
                  </w:rPr>
                  <w:t>University</w:t>
                </w:r>
                <w:r>
                  <w:rPr>
                    <w:i/>
                    <w:spacing w:val="-30"/>
                    <w:sz w:val="16"/>
                  </w:rPr>
                  <w:t> </w:t>
                </w:r>
                <w:r>
                  <w:rPr>
                    <w:i/>
                    <w:sz w:val="16"/>
                  </w:rPr>
                  <w:t>Administration</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7624"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7600" type="#_x0000_t202" filled="false" stroked="false">
          <v:textbox inset="0,0,0,0">
            <w:txbxContent>
              <w:p>
                <w:pPr>
                  <w:pStyle w:val="BodyText"/>
                  <w:spacing w:before="37"/>
                  <w:ind w:left="40"/>
                </w:pPr>
                <w:r>
                  <w:rPr>
                    <w:color w:val="231F20"/>
                  </w:rPr>
                  <w:t>33</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7576" type="#_x0000_t202" filled="false" stroked="false">
          <v:textbox inset="0,0,0,0">
            <w:txbxContent>
              <w:p>
                <w:pPr>
                  <w:pStyle w:val="BodyText"/>
                  <w:spacing w:before="37"/>
                  <w:ind w:left="20"/>
                </w:pPr>
                <w:r>
                  <w:rPr>
                    <w:color w:val="231F20"/>
                  </w:rPr>
                  <w:t>34</w:t>
                </w:r>
              </w:p>
            </w:txbxContent>
          </v:textbox>
          <w10:wrap type="none"/>
        </v:shape>
      </w:pict>
    </w:r>
    <w:r>
      <w:rPr/>
      <w:pict>
        <v:shape style="position:absolute;margin-left:61.751999pt;margin-top:32.849186pt;width:123.35pt;height:12.6pt;mso-position-horizontal-relative:page;mso-position-vertical-relative:page;z-index:-277552" type="#_x0000_t202" filled="false" stroked="false">
          <v:textbox inset="0,0,0,0">
            <w:txbxContent>
              <w:p>
                <w:pPr>
                  <w:spacing w:before="37"/>
                  <w:ind w:left="20" w:right="0" w:firstLine="0"/>
                  <w:jc w:val="left"/>
                  <w:rPr>
                    <w:i/>
                    <w:sz w:val="16"/>
                  </w:rPr>
                </w:pPr>
                <w:r>
                  <w:rPr>
                    <w:i/>
                    <w:sz w:val="16"/>
                  </w:rPr>
                  <w:t>Master</w:t>
                </w:r>
                <w:r>
                  <w:rPr>
                    <w:i/>
                    <w:spacing w:val="-24"/>
                    <w:sz w:val="16"/>
                  </w:rPr>
                  <w:t> </w:t>
                </w:r>
                <w:r>
                  <w:rPr>
                    <w:i/>
                    <w:sz w:val="16"/>
                  </w:rPr>
                  <w:t>of</w:t>
                </w:r>
                <w:r>
                  <w:rPr>
                    <w:i/>
                    <w:spacing w:val="-24"/>
                    <w:sz w:val="16"/>
                  </w:rPr>
                  <w:t> </w:t>
                </w:r>
                <w:r>
                  <w:rPr>
                    <w:i/>
                    <w:sz w:val="16"/>
                  </w:rPr>
                  <w:t>Science</w:t>
                </w:r>
                <w:r>
                  <w:rPr>
                    <w:i/>
                    <w:spacing w:val="-24"/>
                    <w:sz w:val="16"/>
                  </w:rPr>
                  <w:t> </w:t>
                </w:r>
                <w:r>
                  <w:rPr>
                    <w:i/>
                    <w:sz w:val="16"/>
                  </w:rPr>
                  <w:t>in</w:t>
                </w:r>
                <w:r>
                  <w:rPr>
                    <w:i/>
                    <w:spacing w:val="-24"/>
                    <w:sz w:val="16"/>
                  </w:rPr>
                  <w:t> </w:t>
                </w:r>
                <w:r>
                  <w:rPr>
                    <w:i/>
                    <w:sz w:val="16"/>
                  </w:rPr>
                  <w:t>Family</w:t>
                </w:r>
                <w:r>
                  <w:rPr>
                    <w:i/>
                    <w:spacing w:val="-24"/>
                    <w:sz w:val="16"/>
                  </w:rPr>
                  <w:t> </w:t>
                </w:r>
                <w:r>
                  <w:rPr>
                    <w:i/>
                    <w:sz w:val="16"/>
                  </w:rPr>
                  <w:t>Studies</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7528"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7504" type="#_x0000_t202" filled="false" stroked="false">
          <v:textbox inset="0,0,0,0">
            <w:txbxContent>
              <w:p>
                <w:pPr>
                  <w:pStyle w:val="BodyText"/>
                  <w:spacing w:before="37"/>
                  <w:ind w:left="40"/>
                </w:pPr>
                <w:r>
                  <w:rPr>
                    <w:color w:val="231F20"/>
                  </w:rPr>
                  <w:t>35</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7480" type="#_x0000_t202" filled="false" stroked="false">
          <v:textbox inset="0,0,0,0">
            <w:txbxContent>
              <w:p>
                <w:pPr>
                  <w:pStyle w:val="BodyText"/>
                  <w:spacing w:before="37"/>
                  <w:ind w:left="20"/>
                </w:pPr>
                <w:r>
                  <w:rPr>
                    <w:color w:val="231F20"/>
                  </w:rPr>
                  <w:t>36</w:t>
                </w:r>
              </w:p>
            </w:txbxContent>
          </v:textbox>
          <w10:wrap type="none"/>
        </v:shape>
      </w:pict>
    </w:r>
    <w:r>
      <w:rPr/>
      <w:pict>
        <v:shape style="position:absolute;margin-left:61.751999pt;margin-top:32.849186pt;width:143.8pt;height:12.6pt;mso-position-horizontal-relative:page;mso-position-vertical-relative:page;z-index:-277456" type="#_x0000_t202" filled="false" stroked="false">
          <v:textbox inset="0,0,0,0">
            <w:txbxContent>
              <w:p>
                <w:pPr>
                  <w:spacing w:before="37"/>
                  <w:ind w:left="20" w:right="0" w:firstLine="0"/>
                  <w:jc w:val="left"/>
                  <w:rPr>
                    <w:i/>
                    <w:sz w:val="16"/>
                  </w:rPr>
                </w:pPr>
                <w:r>
                  <w:rPr>
                    <w:i/>
                    <w:sz w:val="16"/>
                  </w:rPr>
                  <w:t>Master</w:t>
                </w:r>
                <w:r>
                  <w:rPr>
                    <w:i/>
                    <w:spacing w:val="-28"/>
                    <w:sz w:val="16"/>
                  </w:rPr>
                  <w:t> </w:t>
                </w:r>
                <w:r>
                  <w:rPr>
                    <w:i/>
                    <w:sz w:val="16"/>
                  </w:rPr>
                  <w:t>of</w:t>
                </w:r>
                <w:r>
                  <w:rPr>
                    <w:i/>
                    <w:spacing w:val="-28"/>
                    <w:sz w:val="16"/>
                  </w:rPr>
                  <w:t> </w:t>
                </w:r>
                <w:r>
                  <w:rPr>
                    <w:i/>
                    <w:sz w:val="16"/>
                  </w:rPr>
                  <w:t>Science</w:t>
                </w:r>
                <w:r>
                  <w:rPr>
                    <w:i/>
                    <w:spacing w:val="-28"/>
                    <w:sz w:val="16"/>
                  </w:rPr>
                  <w:t> </w:t>
                </w:r>
                <w:r>
                  <w:rPr>
                    <w:i/>
                    <w:sz w:val="16"/>
                  </w:rPr>
                  <w:t>Degree</w:t>
                </w:r>
                <w:r>
                  <w:rPr>
                    <w:i/>
                    <w:spacing w:val="-28"/>
                    <w:sz w:val="16"/>
                  </w:rPr>
                  <w:t> </w:t>
                </w:r>
                <w:r>
                  <w:rPr>
                    <w:i/>
                    <w:sz w:val="16"/>
                  </w:rPr>
                  <w:t>in</w:t>
                </w:r>
                <w:r>
                  <w:rPr>
                    <w:i/>
                    <w:spacing w:val="-28"/>
                    <w:sz w:val="16"/>
                  </w:rPr>
                  <w:t> </w:t>
                </w:r>
                <w:r>
                  <w:rPr>
                    <w:i/>
                    <w:sz w:val="16"/>
                  </w:rPr>
                  <w:t>Mathematics</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7432"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7408" type="#_x0000_t202" filled="false" stroked="false">
          <v:textbox inset="0,0,0,0">
            <w:txbxContent>
              <w:p>
                <w:pPr>
                  <w:pStyle w:val="BodyText"/>
                  <w:spacing w:before="37"/>
                  <w:ind w:left="40"/>
                </w:pPr>
                <w:r>
                  <w:rPr>
                    <w:color w:val="231F20"/>
                  </w:rPr>
                  <w:t>37</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7384" type="#_x0000_t202" filled="false" stroked="false">
          <v:textbox inset="0,0,0,0">
            <w:txbxContent>
              <w:p>
                <w:pPr>
                  <w:pStyle w:val="BodyText"/>
                  <w:spacing w:before="37"/>
                  <w:ind w:left="20"/>
                </w:pPr>
                <w:r>
                  <w:rPr>
                    <w:color w:val="231F20"/>
                  </w:rPr>
                  <w:t>38</w:t>
                </w:r>
              </w:p>
            </w:txbxContent>
          </v:textbox>
          <w10:wrap type="none"/>
        </v:shape>
      </w:pict>
    </w:r>
    <w:r>
      <w:rPr/>
      <w:pict>
        <v:shape style="position:absolute;margin-left:61.751999pt;margin-top:32.849186pt;width:160.5pt;height:12.6pt;mso-position-horizontal-relative:page;mso-position-vertical-relative:page;z-index:-277360" type="#_x0000_t202" filled="false" stroked="false">
          <v:textbox inset="0,0,0,0">
            <w:txbxContent>
              <w:p>
                <w:pPr>
                  <w:spacing w:before="37"/>
                  <w:ind w:left="20" w:right="0" w:firstLine="0"/>
                  <w:jc w:val="left"/>
                  <w:rPr>
                    <w:i/>
                    <w:sz w:val="16"/>
                  </w:rPr>
                </w:pPr>
                <w:r>
                  <w:rPr>
                    <w:i/>
                    <w:sz w:val="16"/>
                  </w:rPr>
                  <w:t>Postbaccalaureate</w:t>
                </w:r>
                <w:r>
                  <w:rPr>
                    <w:i/>
                    <w:spacing w:val="-29"/>
                    <w:sz w:val="16"/>
                  </w:rPr>
                  <w:t> </w:t>
                </w:r>
                <w:r>
                  <w:rPr>
                    <w:i/>
                    <w:sz w:val="16"/>
                  </w:rPr>
                  <w:t>Certiﬁcate</w:t>
                </w:r>
                <w:r>
                  <w:rPr>
                    <w:i/>
                    <w:spacing w:val="-29"/>
                    <w:sz w:val="16"/>
                  </w:rPr>
                  <w:t> </w:t>
                </w:r>
                <w:r>
                  <w:rPr>
                    <w:i/>
                    <w:sz w:val="16"/>
                  </w:rPr>
                  <w:t>in</w:t>
                </w:r>
                <w:r>
                  <w:rPr>
                    <w:i/>
                    <w:spacing w:val="-29"/>
                    <w:sz w:val="16"/>
                  </w:rPr>
                  <w:t> </w:t>
                </w:r>
                <w:r>
                  <w:rPr>
                    <w:i/>
                    <w:sz w:val="16"/>
                  </w:rPr>
                  <w:t>Public</w:t>
                </w:r>
                <w:r>
                  <w:rPr>
                    <w:i/>
                    <w:spacing w:val="-29"/>
                    <w:sz w:val="16"/>
                  </w:rPr>
                  <w:t> </w:t>
                </w:r>
                <w:r>
                  <w:rPr>
                    <w:i/>
                    <w:sz w:val="16"/>
                  </w:rPr>
                  <w:t>History</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7336"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7312" type="#_x0000_t202" filled="false" stroked="false">
          <v:textbox inset="0,0,0,0">
            <w:txbxContent>
              <w:p>
                <w:pPr>
                  <w:pStyle w:val="BodyText"/>
                  <w:spacing w:before="37"/>
                  <w:ind w:left="40"/>
                </w:pPr>
                <w:r>
                  <w:rPr>
                    <w:color w:val="231F20"/>
                  </w:rPr>
                  <w:t>39</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7288" type="#_x0000_t202" filled="false" stroked="false">
          <v:textbox inset="0,0,0,0">
            <w:txbxContent>
              <w:p>
                <w:pPr>
                  <w:pStyle w:val="BodyText"/>
                  <w:spacing w:before="37"/>
                  <w:ind w:left="20"/>
                </w:pPr>
                <w:r>
                  <w:rPr>
                    <w:color w:val="231F20"/>
                  </w:rPr>
                  <w:t>40</w:t>
                </w:r>
              </w:p>
            </w:txbxContent>
          </v:textbox>
          <w10:wrap type="none"/>
        </v:shape>
      </w:pict>
    </w:r>
    <w:r>
      <w:rPr/>
      <w:pict>
        <v:shape style="position:absolute;margin-left:61.759998pt;margin-top:32.849186pt;width:42.4pt;height:12.6pt;mso-position-horizontal-relative:page;mso-position-vertical-relative:page;z-index:-277264" type="#_x0000_t202" filled="false" stroked="false">
          <v:textbox inset="0,0,0,0">
            <w:txbxContent>
              <w:p>
                <w:pPr>
                  <w:spacing w:before="37"/>
                  <w:ind w:left="20" w:right="0" w:firstLine="0"/>
                  <w:jc w:val="left"/>
                  <w:rPr>
                    <w:i/>
                    <w:sz w:val="16"/>
                  </w:rPr>
                </w:pPr>
                <w:r>
                  <w:rPr>
                    <w:i/>
                    <w:w w:val="95"/>
                    <w:sz w:val="16"/>
                  </w:rPr>
                  <w:t>Advisement</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7240"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7216" type="#_x0000_t202" filled="false" stroked="false">
          <v:textbox inset="0,0,0,0">
            <w:txbxContent>
              <w:p>
                <w:pPr>
                  <w:pStyle w:val="BodyText"/>
                  <w:spacing w:before="37"/>
                  <w:ind w:left="40"/>
                </w:pPr>
                <w:r>
                  <w:rPr>
                    <w:color w:val="231F20"/>
                  </w:rPr>
                  <w:t>41</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7192" type="#_x0000_t202" filled="false" stroked="false">
          <v:textbox inset="0,0,0,0">
            <w:txbxContent>
              <w:p>
                <w:pPr>
                  <w:pStyle w:val="BodyText"/>
                  <w:spacing w:before="37"/>
                  <w:ind w:left="20"/>
                </w:pPr>
                <w:r>
                  <w:rPr>
                    <w:color w:val="231F20"/>
                  </w:rPr>
                  <w:t>42</w:t>
                </w:r>
              </w:p>
            </w:txbxContent>
          </v:textbox>
          <w10:wrap type="none"/>
        </v:shape>
      </w:pict>
    </w:r>
    <w:r>
      <w:rPr/>
      <w:pict>
        <v:shape style="position:absolute;margin-left:61.751999pt;margin-top:32.849186pt;width:116.3pt;height:12.6pt;mso-position-horizontal-relative:page;mso-position-vertical-relative:page;z-index:-277168" type="#_x0000_t202" filled="false" stroked="false">
          <v:textbox inset="0,0,0,0">
            <w:txbxContent>
              <w:p>
                <w:pPr>
                  <w:spacing w:before="37"/>
                  <w:ind w:left="20" w:right="0" w:firstLine="0"/>
                  <w:jc w:val="left"/>
                  <w:rPr>
                    <w:i/>
                    <w:sz w:val="16"/>
                  </w:rPr>
                </w:pPr>
                <w:r>
                  <w:rPr>
                    <w:i/>
                    <w:sz w:val="16"/>
                  </w:rPr>
                  <w:t>MBA</w:t>
                </w:r>
                <w:r>
                  <w:rPr>
                    <w:i/>
                    <w:spacing w:val="-25"/>
                    <w:sz w:val="16"/>
                  </w:rPr>
                  <w:t> </w:t>
                </w:r>
                <w:r>
                  <w:rPr>
                    <w:i/>
                    <w:sz w:val="16"/>
                  </w:rPr>
                  <w:t>–</w:t>
                </w:r>
                <w:r>
                  <w:rPr>
                    <w:i/>
                    <w:spacing w:val="-25"/>
                    <w:sz w:val="16"/>
                  </w:rPr>
                  <w:t> </w:t>
                </w:r>
                <w:r>
                  <w:rPr>
                    <w:i/>
                    <w:sz w:val="16"/>
                  </w:rPr>
                  <w:t>Accounting</w:t>
                </w:r>
                <w:r>
                  <w:rPr>
                    <w:i/>
                    <w:spacing w:val="-25"/>
                    <w:sz w:val="16"/>
                  </w:rPr>
                  <w:t> </w:t>
                </w:r>
                <w:r>
                  <w:rPr>
                    <w:i/>
                    <w:sz w:val="16"/>
                  </w:rPr>
                  <w:t>Concentration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8.343994pt;margin-top:32.849186pt;width:120.25pt;height:12.6pt;mso-position-horizontal-relative:page;mso-position-vertical-relative:page;z-index:-278872"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9.383179pt;margin-top:32.849186pt;width:8.550pt;height:12.6pt;mso-position-horizontal-relative:page;mso-position-vertical-relative:page;z-index:-278848" type="#_x0000_t202" filled="false" stroked="false">
          <v:textbox inset="0,0,0,0">
            <w:txbxContent>
              <w:p>
                <w:pPr>
                  <w:pStyle w:val="BodyText"/>
                  <w:spacing w:before="37"/>
                  <w:ind w:left="40"/>
                </w:pPr>
                <w:r>
                  <w:rPr>
                    <w:color w:val="231F20"/>
                    <w:w w:val="101"/>
                  </w:rPr>
                  <w:t>7</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7144"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7120" type="#_x0000_t202" filled="false" stroked="false">
          <v:textbox inset="0,0,0,0">
            <w:txbxContent>
              <w:p>
                <w:pPr>
                  <w:pStyle w:val="BodyText"/>
                  <w:spacing w:before="37"/>
                  <w:ind w:left="40"/>
                </w:pPr>
                <w:r>
                  <w:rPr>
                    <w:color w:val="231F20"/>
                  </w:rPr>
                  <w:t>43</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7096"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44</w:t>
                </w:r>
                <w:r>
                  <w:rPr/>
                  <w:fldChar w:fldCharType="end"/>
                </w:r>
              </w:p>
            </w:txbxContent>
          </v:textbox>
          <w10:wrap type="none"/>
        </v:shape>
      </w:pict>
    </w:r>
    <w:r>
      <w:rPr/>
      <w:pict>
        <v:shape style="position:absolute;margin-left:61.751999pt;margin-top:32.849186pt;width:151.15pt;height:12.6pt;mso-position-horizontal-relative:page;mso-position-vertical-relative:page;z-index:-277072" type="#_x0000_t202" filled="false" stroked="false">
          <v:textbox inset="0,0,0,0">
            <w:txbxContent>
              <w:p>
                <w:pPr>
                  <w:spacing w:before="37"/>
                  <w:ind w:left="20" w:right="0" w:firstLine="0"/>
                  <w:jc w:val="left"/>
                  <w:rPr>
                    <w:i/>
                    <w:sz w:val="16"/>
                  </w:rPr>
                </w:pPr>
                <w:r>
                  <w:rPr>
                    <w:i/>
                    <w:w w:val="95"/>
                    <w:sz w:val="16"/>
                  </w:rPr>
                  <w:t>Graduate Certiﬁcate in Project Management</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7048"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7024"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45</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7000"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46</w:t>
                </w:r>
                <w:r>
                  <w:rPr/>
                  <w:fldChar w:fldCharType="end"/>
                </w:r>
              </w:p>
            </w:txbxContent>
          </v:textbox>
          <w10:wrap type="none"/>
        </v:shape>
      </w:pict>
    </w:r>
    <w:r>
      <w:rPr/>
      <w:pict>
        <v:shape style="position:absolute;margin-left:61.751999pt;margin-top:32.849186pt;width:38.1pt;height:12.6pt;mso-position-horizontal-relative:page;mso-position-vertical-relative:page;z-index:-276976" type="#_x0000_t202" filled="false" stroked="false">
          <v:textbox inset="0,0,0,0">
            <w:txbxContent>
              <w:p>
                <w:pPr>
                  <w:spacing w:before="37"/>
                  <w:ind w:left="20" w:right="0" w:firstLine="0"/>
                  <w:jc w:val="left"/>
                  <w:rPr>
                    <w:i/>
                    <w:sz w:val="16"/>
                  </w:rPr>
                </w:pPr>
                <w:r>
                  <w:rPr>
                    <w:i/>
                    <w:w w:val="95"/>
                    <w:sz w:val="16"/>
                  </w:rPr>
                  <w:t>Admission</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6952"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6928"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47</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6904"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50</w:t>
                </w:r>
                <w:r>
                  <w:rPr/>
                  <w:fldChar w:fldCharType="end"/>
                </w:r>
              </w:p>
            </w:txbxContent>
          </v:textbox>
          <w10:wrap type="none"/>
        </v:shape>
      </w:pict>
    </w:r>
    <w:r>
      <w:rPr/>
      <w:pict>
        <v:shape style="position:absolute;margin-left:61.759998pt;margin-top:32.849186pt;width:42.4pt;height:12.6pt;mso-position-horizontal-relative:page;mso-position-vertical-relative:page;z-index:-276880" type="#_x0000_t202" filled="false" stroked="false">
          <v:textbox inset="0,0,0,0">
            <w:txbxContent>
              <w:p>
                <w:pPr>
                  <w:spacing w:before="37"/>
                  <w:ind w:left="20" w:right="0" w:firstLine="0"/>
                  <w:jc w:val="left"/>
                  <w:rPr>
                    <w:i/>
                    <w:sz w:val="16"/>
                  </w:rPr>
                </w:pPr>
                <w:r>
                  <w:rPr>
                    <w:i/>
                    <w:w w:val="95"/>
                    <w:sz w:val="16"/>
                  </w:rPr>
                  <w:t>Advisement</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6856"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6832"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51</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6808"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52</w:t>
                </w:r>
                <w:r>
                  <w:rPr/>
                  <w:fldChar w:fldCharType="end"/>
                </w:r>
              </w:p>
            </w:txbxContent>
          </v:textbox>
          <w10:wrap type="none"/>
        </v:shape>
      </w:pict>
    </w:r>
    <w:r>
      <w:rPr/>
      <w:pict>
        <v:shape style="position:absolute;margin-left:61.751999pt;margin-top:32.849186pt;width:134.15pt;height:12.6pt;mso-position-horizontal-relative:page;mso-position-vertical-relative:page;z-index:-276784" type="#_x0000_t202" filled="false" stroked="false">
          <v:textbox inset="0,0,0,0">
            <w:txbxContent>
              <w:p>
                <w:pPr>
                  <w:spacing w:before="37"/>
                  <w:ind w:left="20" w:right="0" w:firstLine="0"/>
                  <w:jc w:val="left"/>
                  <w:rPr>
                    <w:i/>
                    <w:sz w:val="16"/>
                  </w:rPr>
                </w:pPr>
                <w:r>
                  <w:rPr>
                    <w:i/>
                    <w:w w:val="95"/>
                    <w:sz w:val="16"/>
                  </w:rPr>
                  <w:t>Ed</w:t>
                </w:r>
                <w:r>
                  <w:rPr>
                    <w:i/>
                    <w:spacing w:val="-21"/>
                    <w:w w:val="95"/>
                    <w:sz w:val="16"/>
                  </w:rPr>
                  <w:t> </w:t>
                </w:r>
                <w:r>
                  <w:rPr>
                    <w:i/>
                    <w:w w:val="95"/>
                    <w:sz w:val="16"/>
                  </w:rPr>
                  <w:t>Specialist-</w:t>
                </w:r>
                <w:r>
                  <w:rPr>
                    <w:i/>
                    <w:spacing w:val="-21"/>
                    <w:w w:val="95"/>
                    <w:sz w:val="16"/>
                  </w:rPr>
                  <w:t> </w:t>
                </w:r>
                <w:r>
                  <w:rPr>
                    <w:i/>
                    <w:w w:val="95"/>
                    <w:sz w:val="16"/>
                  </w:rPr>
                  <w:t>Teacher</w:t>
                </w:r>
                <w:r>
                  <w:rPr>
                    <w:i/>
                    <w:spacing w:val="-21"/>
                    <w:w w:val="95"/>
                    <w:sz w:val="16"/>
                  </w:rPr>
                  <w:t> </w:t>
                </w:r>
                <w:r>
                  <w:rPr>
                    <w:i/>
                    <w:w w:val="95"/>
                    <w:sz w:val="16"/>
                  </w:rPr>
                  <w:t>Leader-Class</w:t>
                </w:r>
                <w:r>
                  <w:rPr>
                    <w:i/>
                    <w:spacing w:val="-21"/>
                    <w:w w:val="95"/>
                    <w:sz w:val="16"/>
                  </w:rPr>
                  <w:t> </w:t>
                </w:r>
                <w:r>
                  <w:rPr>
                    <w:i/>
                    <w:w w:val="95"/>
                    <w:sz w:val="16"/>
                  </w:rPr>
                  <w:t>AA</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6760"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6736"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53</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6712"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54</w:t>
                </w:r>
                <w:r>
                  <w:rPr/>
                  <w:fldChar w:fldCharType="end"/>
                </w:r>
              </w:p>
            </w:txbxContent>
          </v:textbox>
          <w10:wrap type="none"/>
        </v:shape>
      </w:pict>
    </w:r>
    <w:r>
      <w:rPr/>
      <w:pict>
        <v:shape style="position:absolute;margin-left:61.751999pt;margin-top:32.849186pt;width:217.65pt;height:12.6pt;mso-position-horizontal-relative:page;mso-position-vertical-relative:page;z-index:-276688" type="#_x0000_t202" filled="false" stroked="false">
          <v:textbox inset="0,0,0,0">
            <w:txbxContent>
              <w:p>
                <w:pPr>
                  <w:spacing w:before="37"/>
                  <w:ind w:left="20" w:right="0" w:firstLine="0"/>
                  <w:jc w:val="left"/>
                  <w:rPr>
                    <w:i/>
                    <w:sz w:val="16"/>
                  </w:rPr>
                </w:pPr>
                <w:r>
                  <w:rPr>
                    <w:i/>
                    <w:sz w:val="16"/>
                  </w:rPr>
                  <w:t>Master</w:t>
                </w:r>
                <w:r>
                  <w:rPr>
                    <w:i/>
                    <w:spacing w:val="-28"/>
                    <w:sz w:val="16"/>
                  </w:rPr>
                  <w:t> </w:t>
                </w:r>
                <w:r>
                  <w:rPr>
                    <w:i/>
                    <w:sz w:val="16"/>
                  </w:rPr>
                  <w:t>of</w:t>
                </w:r>
                <w:r>
                  <w:rPr>
                    <w:i/>
                    <w:spacing w:val="-28"/>
                    <w:sz w:val="16"/>
                  </w:rPr>
                  <w:t> </w:t>
                </w:r>
                <w:r>
                  <w:rPr>
                    <w:i/>
                    <w:sz w:val="16"/>
                  </w:rPr>
                  <w:t>Arts</w:t>
                </w:r>
                <w:r>
                  <w:rPr>
                    <w:i/>
                    <w:spacing w:val="-28"/>
                    <w:sz w:val="16"/>
                  </w:rPr>
                  <w:t> </w:t>
                </w:r>
                <w:r>
                  <w:rPr>
                    <w:i/>
                    <w:sz w:val="16"/>
                  </w:rPr>
                  <w:t>in</w:t>
                </w:r>
                <w:r>
                  <w:rPr>
                    <w:i/>
                    <w:spacing w:val="-28"/>
                    <w:sz w:val="16"/>
                  </w:rPr>
                  <w:t> </w:t>
                </w:r>
                <w:r>
                  <w:rPr>
                    <w:i/>
                    <w:sz w:val="16"/>
                  </w:rPr>
                  <w:t>Education</w:t>
                </w:r>
                <w:r>
                  <w:rPr>
                    <w:i/>
                    <w:spacing w:val="-28"/>
                    <w:sz w:val="16"/>
                  </w:rPr>
                  <w:t> </w:t>
                </w:r>
                <w:r>
                  <w:rPr>
                    <w:i/>
                    <w:sz w:val="16"/>
                  </w:rPr>
                  <w:t>Degree</w:t>
                </w:r>
                <w:r>
                  <w:rPr>
                    <w:i/>
                    <w:spacing w:val="-28"/>
                    <w:sz w:val="16"/>
                  </w:rPr>
                  <w:t> </w:t>
                </w:r>
                <w:r>
                  <w:rPr>
                    <w:i/>
                    <w:sz w:val="16"/>
                  </w:rPr>
                  <w:t>in</w:t>
                </w:r>
                <w:r>
                  <w:rPr>
                    <w:i/>
                    <w:spacing w:val="-28"/>
                    <w:sz w:val="16"/>
                  </w:rPr>
                  <w:t> </w:t>
                </w:r>
                <w:r>
                  <w:rPr>
                    <w:i/>
                    <w:sz w:val="16"/>
                  </w:rPr>
                  <w:t>Elementary</w:t>
                </w:r>
                <w:r>
                  <w:rPr>
                    <w:i/>
                    <w:spacing w:val="-28"/>
                    <w:sz w:val="16"/>
                  </w:rPr>
                  <w:t> </w:t>
                </w:r>
                <w:r>
                  <w:rPr>
                    <w:i/>
                    <w:sz w:val="16"/>
                  </w:rPr>
                  <w:t>Education</w:t>
                </w:r>
                <w:r>
                  <w:rPr>
                    <w:i/>
                    <w:spacing w:val="-28"/>
                    <w:sz w:val="16"/>
                  </w:rPr>
                  <w:t> </w:t>
                </w:r>
                <w:r>
                  <w:rPr>
                    <w:i/>
                    <w:spacing w:val="-3"/>
                    <w:sz w:val="16"/>
                  </w:rPr>
                  <w:t>K-6</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6.55pt;height:12.6pt;mso-position-horizontal-relative:page;mso-position-vertical-relative:page;z-index:-278824" type="#_x0000_t202" filled="false" stroked="false">
          <v:textbox inset="0,0,0,0">
            <w:txbxContent>
              <w:p>
                <w:pPr>
                  <w:pStyle w:val="BodyText"/>
                  <w:spacing w:before="37"/>
                  <w:ind w:left="20"/>
                </w:pPr>
                <w:r>
                  <w:rPr>
                    <w:color w:val="231F20"/>
                    <w:w w:val="101"/>
                  </w:rPr>
                  <w:t>8</w:t>
                </w:r>
              </w:p>
            </w:txbxContent>
          </v:textbox>
          <w10:wrap type="none"/>
        </v:shape>
      </w:pict>
    </w:r>
    <w:r>
      <w:rPr/>
      <w:pict>
        <v:shape style="position:absolute;margin-left:57.256001pt;margin-top:32.849186pt;width:31.55pt;height:12.6pt;mso-position-horizontal-relative:page;mso-position-vertical-relative:page;z-index:-278800" type="#_x0000_t202" filled="false" stroked="false">
          <v:textbox inset="0,0,0,0">
            <w:txbxContent>
              <w:p>
                <w:pPr>
                  <w:spacing w:before="37"/>
                  <w:ind w:left="20" w:right="0" w:firstLine="0"/>
                  <w:jc w:val="left"/>
                  <w:rPr>
                    <w:i/>
                    <w:sz w:val="16"/>
                  </w:rPr>
                </w:pPr>
                <w:r>
                  <w:rPr>
                    <w:i/>
                    <w:w w:val="95"/>
                    <w:sz w:val="16"/>
                  </w:rPr>
                  <w:t>Libraries</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6664"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6640"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55</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6616"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56</w:t>
                </w:r>
                <w:r>
                  <w:rPr/>
                  <w:fldChar w:fldCharType="end"/>
                </w:r>
              </w:p>
            </w:txbxContent>
          </v:textbox>
          <w10:wrap type="none"/>
        </v:shape>
      </w:pict>
    </w:r>
    <w:r>
      <w:rPr/>
      <w:pict>
        <v:shape style="position:absolute;margin-left:61.751999pt;margin-top:32.849186pt;width:273.45pt;height:12.6pt;mso-position-horizontal-relative:page;mso-position-vertical-relative:page;z-index:-276592" type="#_x0000_t202" filled="false" stroked="false">
          <v:textbox inset="0,0,0,0">
            <w:txbxContent>
              <w:p>
                <w:pPr>
                  <w:spacing w:before="37"/>
                  <w:ind w:left="20" w:right="0" w:firstLine="0"/>
                  <w:jc w:val="left"/>
                  <w:rPr>
                    <w:i/>
                    <w:sz w:val="16"/>
                  </w:rPr>
                </w:pPr>
                <w:r>
                  <w:rPr>
                    <w:i/>
                    <w:sz w:val="16"/>
                  </w:rPr>
                  <w:t>Master</w:t>
                </w:r>
                <w:r>
                  <w:rPr>
                    <w:i/>
                    <w:spacing w:val="-32"/>
                    <w:sz w:val="16"/>
                  </w:rPr>
                  <w:t> </w:t>
                </w:r>
                <w:r>
                  <w:rPr>
                    <w:i/>
                    <w:sz w:val="16"/>
                  </w:rPr>
                  <w:t>of</w:t>
                </w:r>
                <w:r>
                  <w:rPr>
                    <w:i/>
                    <w:spacing w:val="-32"/>
                    <w:sz w:val="16"/>
                  </w:rPr>
                  <w:t> </w:t>
                </w:r>
                <w:r>
                  <w:rPr>
                    <w:i/>
                    <w:sz w:val="16"/>
                  </w:rPr>
                  <w:t>Arts</w:t>
                </w:r>
                <w:r>
                  <w:rPr>
                    <w:i/>
                    <w:spacing w:val="-32"/>
                    <w:sz w:val="16"/>
                  </w:rPr>
                  <w:t> </w:t>
                </w:r>
                <w:r>
                  <w:rPr>
                    <w:i/>
                    <w:sz w:val="16"/>
                  </w:rPr>
                  <w:t>in</w:t>
                </w:r>
                <w:r>
                  <w:rPr>
                    <w:i/>
                    <w:spacing w:val="-32"/>
                    <w:sz w:val="16"/>
                  </w:rPr>
                  <w:t> </w:t>
                </w:r>
                <w:r>
                  <w:rPr>
                    <w:i/>
                    <w:sz w:val="16"/>
                  </w:rPr>
                  <w:t>Education</w:t>
                </w:r>
                <w:r>
                  <w:rPr>
                    <w:i/>
                    <w:spacing w:val="-32"/>
                    <w:sz w:val="16"/>
                  </w:rPr>
                  <w:t> </w:t>
                </w:r>
                <w:r>
                  <w:rPr>
                    <w:i/>
                    <w:sz w:val="16"/>
                  </w:rPr>
                  <w:t>Degree</w:t>
                </w:r>
                <w:r>
                  <w:rPr>
                    <w:i/>
                    <w:spacing w:val="-32"/>
                    <w:sz w:val="16"/>
                  </w:rPr>
                  <w:t> </w:t>
                </w:r>
                <w:r>
                  <w:rPr>
                    <w:i/>
                    <w:sz w:val="16"/>
                  </w:rPr>
                  <w:t>in</w:t>
                </w:r>
                <w:r>
                  <w:rPr>
                    <w:i/>
                    <w:spacing w:val="-32"/>
                    <w:sz w:val="16"/>
                  </w:rPr>
                  <w:t> </w:t>
                </w:r>
                <w:r>
                  <w:rPr>
                    <w:i/>
                    <w:sz w:val="16"/>
                  </w:rPr>
                  <w:t>Secondary</w:t>
                </w:r>
                <w:r>
                  <w:rPr>
                    <w:i/>
                    <w:spacing w:val="-32"/>
                    <w:sz w:val="16"/>
                  </w:rPr>
                  <w:t> </w:t>
                </w:r>
                <w:r>
                  <w:rPr>
                    <w:i/>
                    <w:sz w:val="16"/>
                  </w:rPr>
                  <w:t>Education-Business/Marketing</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6568"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6544"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57</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6520"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58</w:t>
                </w:r>
                <w:r>
                  <w:rPr/>
                  <w:fldChar w:fldCharType="end"/>
                </w:r>
              </w:p>
            </w:txbxContent>
          </v:textbox>
          <w10:wrap type="none"/>
        </v:shape>
      </w:pict>
    </w:r>
    <w:r>
      <w:rPr/>
      <w:pict>
        <v:shape style="position:absolute;margin-left:61.751999pt;margin-top:32.849186pt;width:259.55pt;height:12.6pt;mso-position-horizontal-relative:page;mso-position-vertical-relative:page;z-index:-276496" type="#_x0000_t202" filled="false" stroked="false">
          <v:textbox inset="0,0,0,0">
            <w:txbxContent>
              <w:p>
                <w:pPr>
                  <w:spacing w:before="37"/>
                  <w:ind w:left="20" w:right="0" w:firstLine="0"/>
                  <w:jc w:val="left"/>
                  <w:rPr>
                    <w:i/>
                    <w:sz w:val="16"/>
                  </w:rPr>
                </w:pPr>
                <w:r>
                  <w:rPr>
                    <w:i/>
                    <w:w w:val="95"/>
                    <w:sz w:val="16"/>
                  </w:rPr>
                  <w:t>Master</w:t>
                </w:r>
                <w:r>
                  <w:rPr>
                    <w:i/>
                    <w:spacing w:val="-9"/>
                    <w:w w:val="95"/>
                    <w:sz w:val="16"/>
                  </w:rPr>
                  <w:t> </w:t>
                </w:r>
                <w:r>
                  <w:rPr>
                    <w:i/>
                    <w:w w:val="95"/>
                    <w:sz w:val="16"/>
                  </w:rPr>
                  <w:t>of</w:t>
                </w:r>
                <w:r>
                  <w:rPr>
                    <w:i/>
                    <w:spacing w:val="-9"/>
                    <w:w w:val="95"/>
                    <w:sz w:val="16"/>
                  </w:rPr>
                  <w:t> </w:t>
                </w:r>
                <w:r>
                  <w:rPr>
                    <w:i/>
                    <w:w w:val="95"/>
                    <w:sz w:val="16"/>
                  </w:rPr>
                  <w:t>Arts</w:t>
                </w:r>
                <w:r>
                  <w:rPr>
                    <w:i/>
                    <w:spacing w:val="-10"/>
                    <w:w w:val="95"/>
                    <w:sz w:val="16"/>
                  </w:rPr>
                  <w:t> </w:t>
                </w:r>
                <w:r>
                  <w:rPr>
                    <w:i/>
                    <w:w w:val="95"/>
                    <w:sz w:val="16"/>
                  </w:rPr>
                  <w:t>in</w:t>
                </w:r>
                <w:r>
                  <w:rPr>
                    <w:i/>
                    <w:spacing w:val="-9"/>
                    <w:w w:val="95"/>
                    <w:sz w:val="16"/>
                  </w:rPr>
                  <w:t> </w:t>
                </w:r>
                <w:r>
                  <w:rPr>
                    <w:i/>
                    <w:w w:val="95"/>
                    <w:sz w:val="16"/>
                  </w:rPr>
                  <w:t>Education</w:t>
                </w:r>
                <w:r>
                  <w:rPr>
                    <w:i/>
                    <w:spacing w:val="-9"/>
                    <w:w w:val="95"/>
                    <w:sz w:val="16"/>
                  </w:rPr>
                  <w:t> </w:t>
                </w:r>
                <w:r>
                  <w:rPr>
                    <w:i/>
                    <w:w w:val="95"/>
                    <w:sz w:val="16"/>
                  </w:rPr>
                  <w:t>Degree</w:t>
                </w:r>
                <w:r>
                  <w:rPr>
                    <w:i/>
                    <w:spacing w:val="-9"/>
                    <w:w w:val="95"/>
                    <w:sz w:val="16"/>
                  </w:rPr>
                  <w:t> </w:t>
                </w:r>
                <w:r>
                  <w:rPr>
                    <w:i/>
                    <w:w w:val="95"/>
                    <w:sz w:val="16"/>
                  </w:rPr>
                  <w:t>in</w:t>
                </w:r>
                <w:r>
                  <w:rPr>
                    <w:i/>
                    <w:spacing w:val="-9"/>
                    <w:w w:val="95"/>
                    <w:sz w:val="16"/>
                  </w:rPr>
                  <w:t> </w:t>
                </w:r>
                <w:r>
                  <w:rPr>
                    <w:i/>
                    <w:w w:val="95"/>
                    <w:sz w:val="16"/>
                  </w:rPr>
                  <w:t>Secondary</w:t>
                </w:r>
                <w:r>
                  <w:rPr>
                    <w:i/>
                    <w:spacing w:val="-9"/>
                    <w:w w:val="95"/>
                    <w:sz w:val="16"/>
                  </w:rPr>
                  <w:t> </w:t>
                </w:r>
                <w:r>
                  <w:rPr>
                    <w:i/>
                    <w:w w:val="95"/>
                    <w:sz w:val="16"/>
                  </w:rPr>
                  <w:t>Education-General</w:t>
                </w:r>
                <w:r>
                  <w:rPr>
                    <w:i/>
                    <w:spacing w:val="-9"/>
                    <w:w w:val="95"/>
                    <w:sz w:val="16"/>
                  </w:rPr>
                  <w:t> </w:t>
                </w:r>
                <w:r>
                  <w:rPr>
                    <w:i/>
                    <w:w w:val="95"/>
                    <w:sz w:val="16"/>
                  </w:rPr>
                  <w:t>Science</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6472"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6448"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59</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6424"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60</w:t>
                </w:r>
                <w:r>
                  <w:rPr/>
                  <w:fldChar w:fldCharType="end"/>
                </w:r>
              </w:p>
            </w:txbxContent>
          </v:textbox>
          <w10:wrap type="none"/>
        </v:shape>
      </w:pict>
    </w:r>
    <w:r>
      <w:rPr/>
      <w:pict>
        <v:shape style="position:absolute;margin-left:61.759998pt;margin-top:32.849186pt;width:348.05pt;height:12.6pt;mso-position-horizontal-relative:page;mso-position-vertical-relative:page;z-index:-276400" type="#_x0000_t202" filled="false" stroked="false">
          <v:textbox inset="0,0,0,0">
            <w:txbxContent>
              <w:p>
                <w:pPr>
                  <w:spacing w:before="37"/>
                  <w:ind w:left="20" w:right="0" w:firstLine="0"/>
                  <w:jc w:val="left"/>
                  <w:rPr>
                    <w:i/>
                    <w:sz w:val="16"/>
                  </w:rPr>
                </w:pPr>
                <w:r>
                  <w:rPr>
                    <w:i/>
                    <w:w w:val="95"/>
                    <w:sz w:val="16"/>
                  </w:rPr>
                  <w:t>Master</w:t>
                </w:r>
                <w:r>
                  <w:rPr>
                    <w:i/>
                    <w:spacing w:val="-9"/>
                    <w:w w:val="95"/>
                    <w:sz w:val="16"/>
                  </w:rPr>
                  <w:t> </w:t>
                </w:r>
                <w:r>
                  <w:rPr>
                    <w:i/>
                    <w:w w:val="95"/>
                    <w:sz w:val="16"/>
                  </w:rPr>
                  <w:t>of</w:t>
                </w:r>
                <w:r>
                  <w:rPr>
                    <w:i/>
                    <w:spacing w:val="-9"/>
                    <w:w w:val="95"/>
                    <w:sz w:val="16"/>
                  </w:rPr>
                  <w:t> </w:t>
                </w:r>
                <w:r>
                  <w:rPr>
                    <w:i/>
                    <w:w w:val="95"/>
                    <w:sz w:val="16"/>
                  </w:rPr>
                  <w:t>Arts</w:t>
                </w:r>
                <w:r>
                  <w:rPr>
                    <w:i/>
                    <w:spacing w:val="-10"/>
                    <w:w w:val="95"/>
                    <w:sz w:val="16"/>
                  </w:rPr>
                  <w:t> </w:t>
                </w:r>
                <w:r>
                  <w:rPr>
                    <w:i/>
                    <w:w w:val="95"/>
                    <w:sz w:val="16"/>
                  </w:rPr>
                  <w:t>in</w:t>
                </w:r>
                <w:r>
                  <w:rPr>
                    <w:i/>
                    <w:spacing w:val="-9"/>
                    <w:w w:val="95"/>
                    <w:sz w:val="16"/>
                  </w:rPr>
                  <w:t> </w:t>
                </w:r>
                <w:r>
                  <w:rPr>
                    <w:i/>
                    <w:w w:val="95"/>
                    <w:sz w:val="16"/>
                  </w:rPr>
                  <w:t>Education</w:t>
                </w:r>
                <w:r>
                  <w:rPr>
                    <w:i/>
                    <w:spacing w:val="-9"/>
                    <w:w w:val="95"/>
                    <w:sz w:val="16"/>
                  </w:rPr>
                  <w:t> </w:t>
                </w:r>
                <w:r>
                  <w:rPr>
                    <w:i/>
                    <w:w w:val="95"/>
                    <w:sz w:val="16"/>
                  </w:rPr>
                  <w:t>Degree</w:t>
                </w:r>
                <w:r>
                  <w:rPr>
                    <w:i/>
                    <w:spacing w:val="-9"/>
                    <w:w w:val="95"/>
                    <w:sz w:val="16"/>
                  </w:rPr>
                  <w:t> </w:t>
                </w:r>
                <w:r>
                  <w:rPr>
                    <w:i/>
                    <w:w w:val="95"/>
                    <w:sz w:val="16"/>
                  </w:rPr>
                  <w:t>in</w:t>
                </w:r>
                <w:r>
                  <w:rPr>
                    <w:i/>
                    <w:spacing w:val="-9"/>
                    <w:w w:val="95"/>
                    <w:sz w:val="16"/>
                  </w:rPr>
                  <w:t> </w:t>
                </w:r>
                <w:r>
                  <w:rPr>
                    <w:i/>
                    <w:w w:val="95"/>
                    <w:sz w:val="16"/>
                  </w:rPr>
                  <w:t>Secondary</w:t>
                </w:r>
                <w:r>
                  <w:rPr>
                    <w:i/>
                    <w:spacing w:val="-9"/>
                    <w:w w:val="95"/>
                    <w:sz w:val="16"/>
                  </w:rPr>
                  <w:t> </w:t>
                </w:r>
                <w:r>
                  <w:rPr>
                    <w:i/>
                    <w:w w:val="95"/>
                    <w:sz w:val="16"/>
                  </w:rPr>
                  <w:t>Education-Music—Instrumental</w:t>
                </w:r>
                <w:r>
                  <w:rPr>
                    <w:i/>
                    <w:spacing w:val="-9"/>
                    <w:w w:val="95"/>
                    <w:sz w:val="16"/>
                  </w:rPr>
                  <w:t> </w:t>
                </w:r>
                <w:r>
                  <w:rPr>
                    <w:i/>
                    <w:w w:val="95"/>
                    <w:sz w:val="16"/>
                  </w:rPr>
                  <w:t>P-12</w:t>
                </w:r>
                <w:r>
                  <w:rPr>
                    <w:i/>
                    <w:spacing w:val="-9"/>
                    <w:w w:val="95"/>
                    <w:sz w:val="16"/>
                  </w:rPr>
                  <w:t> </w:t>
                </w:r>
                <w:r>
                  <w:rPr>
                    <w:i/>
                    <w:w w:val="95"/>
                    <w:sz w:val="16"/>
                  </w:rPr>
                  <w:t>and</w:t>
                </w:r>
                <w:r>
                  <w:rPr>
                    <w:i/>
                    <w:spacing w:val="-9"/>
                    <w:w w:val="95"/>
                    <w:sz w:val="16"/>
                  </w:rPr>
                  <w:t> </w:t>
                </w:r>
                <w:r>
                  <w:rPr>
                    <w:i/>
                    <w:w w:val="95"/>
                    <w:sz w:val="16"/>
                  </w:rPr>
                  <w:t>Choral</w:t>
                </w:r>
                <w:r>
                  <w:rPr>
                    <w:i/>
                    <w:spacing w:val="-9"/>
                    <w:w w:val="95"/>
                    <w:sz w:val="16"/>
                  </w:rPr>
                  <w:t> </w:t>
                </w:r>
                <w:r>
                  <w:rPr>
                    <w:i/>
                    <w:w w:val="95"/>
                    <w:sz w:val="16"/>
                  </w:rPr>
                  <w:t>P-12</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6376"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6352"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61</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6328"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62</w:t>
                </w:r>
                <w:r>
                  <w:rPr/>
                  <w:fldChar w:fldCharType="end"/>
                </w:r>
              </w:p>
            </w:txbxContent>
          </v:textbox>
          <w10:wrap type="none"/>
        </v:shape>
      </w:pict>
    </w:r>
    <w:r>
      <w:rPr/>
      <w:pict>
        <v:shape style="position:absolute;margin-left:61.751999pt;margin-top:32.849186pt;width:290.2pt;height:12.6pt;mso-position-horizontal-relative:page;mso-position-vertical-relative:page;z-index:-276304" type="#_x0000_t202" filled="false" stroked="false">
          <v:textbox inset="0,0,0,0">
            <w:txbxContent>
              <w:p>
                <w:pPr>
                  <w:spacing w:before="37"/>
                  <w:ind w:left="20" w:right="0" w:firstLine="0"/>
                  <w:jc w:val="left"/>
                  <w:rPr>
                    <w:i/>
                    <w:sz w:val="16"/>
                  </w:rPr>
                </w:pPr>
                <w:r>
                  <w:rPr>
                    <w:i/>
                    <w:w w:val="95"/>
                    <w:sz w:val="16"/>
                  </w:rPr>
                  <w:t>Master</w:t>
                </w:r>
                <w:r>
                  <w:rPr>
                    <w:i/>
                    <w:spacing w:val="-9"/>
                    <w:w w:val="95"/>
                    <w:sz w:val="16"/>
                  </w:rPr>
                  <w:t> </w:t>
                </w:r>
                <w:r>
                  <w:rPr>
                    <w:i/>
                    <w:w w:val="95"/>
                    <w:sz w:val="16"/>
                  </w:rPr>
                  <w:t>of</w:t>
                </w:r>
                <w:r>
                  <w:rPr>
                    <w:i/>
                    <w:spacing w:val="-9"/>
                    <w:w w:val="95"/>
                    <w:sz w:val="16"/>
                  </w:rPr>
                  <w:t> </w:t>
                </w:r>
                <w:r>
                  <w:rPr>
                    <w:i/>
                    <w:w w:val="95"/>
                    <w:sz w:val="16"/>
                  </w:rPr>
                  <w:t>Arts</w:t>
                </w:r>
                <w:r>
                  <w:rPr>
                    <w:i/>
                    <w:spacing w:val="-9"/>
                    <w:w w:val="95"/>
                    <w:sz w:val="16"/>
                  </w:rPr>
                  <w:t> </w:t>
                </w:r>
                <w:r>
                  <w:rPr>
                    <w:i/>
                    <w:w w:val="95"/>
                    <w:sz w:val="16"/>
                  </w:rPr>
                  <w:t>in</w:t>
                </w:r>
                <w:r>
                  <w:rPr>
                    <w:i/>
                    <w:spacing w:val="-9"/>
                    <w:w w:val="95"/>
                    <w:sz w:val="16"/>
                  </w:rPr>
                  <w:t> </w:t>
                </w:r>
                <w:r>
                  <w:rPr>
                    <w:i/>
                    <w:w w:val="95"/>
                    <w:sz w:val="16"/>
                  </w:rPr>
                  <w:t>Education</w:t>
                </w:r>
                <w:r>
                  <w:rPr>
                    <w:i/>
                    <w:spacing w:val="-9"/>
                    <w:w w:val="95"/>
                    <w:sz w:val="16"/>
                  </w:rPr>
                  <w:t> </w:t>
                </w:r>
                <w:r>
                  <w:rPr>
                    <w:i/>
                    <w:w w:val="95"/>
                    <w:sz w:val="16"/>
                  </w:rPr>
                  <w:t>Degree</w:t>
                </w:r>
                <w:r>
                  <w:rPr>
                    <w:i/>
                    <w:spacing w:val="-9"/>
                    <w:w w:val="95"/>
                    <w:sz w:val="16"/>
                  </w:rPr>
                  <w:t> </w:t>
                </w:r>
                <w:r>
                  <w:rPr>
                    <w:i/>
                    <w:w w:val="95"/>
                    <w:sz w:val="16"/>
                  </w:rPr>
                  <w:t>in</w:t>
                </w:r>
                <w:r>
                  <w:rPr>
                    <w:i/>
                    <w:spacing w:val="-9"/>
                    <w:w w:val="95"/>
                    <w:sz w:val="16"/>
                  </w:rPr>
                  <w:t> </w:t>
                </w:r>
                <w:r>
                  <w:rPr>
                    <w:i/>
                    <w:w w:val="95"/>
                    <w:sz w:val="16"/>
                  </w:rPr>
                  <w:t>Secondary</w:t>
                </w:r>
                <w:r>
                  <w:rPr>
                    <w:i/>
                    <w:spacing w:val="-9"/>
                    <w:w w:val="95"/>
                    <w:sz w:val="16"/>
                  </w:rPr>
                  <w:t> </w:t>
                </w:r>
                <w:r>
                  <w:rPr>
                    <w:i/>
                    <w:w w:val="95"/>
                    <w:sz w:val="16"/>
                  </w:rPr>
                  <w:t>Education-School</w:t>
                </w:r>
                <w:r>
                  <w:rPr>
                    <w:i/>
                    <w:spacing w:val="-9"/>
                    <w:w w:val="95"/>
                    <w:sz w:val="16"/>
                  </w:rPr>
                  <w:t> </w:t>
                </w:r>
                <w:r>
                  <w:rPr>
                    <w:i/>
                    <w:w w:val="95"/>
                    <w:sz w:val="16"/>
                  </w:rPr>
                  <w:t>Counseling</w:t>
                </w:r>
                <w:r>
                  <w:rPr>
                    <w:i/>
                    <w:spacing w:val="-9"/>
                    <w:w w:val="95"/>
                    <w:sz w:val="16"/>
                  </w:rPr>
                  <w:t> </w:t>
                </w:r>
                <w:r>
                  <w:rPr>
                    <w:i/>
                    <w:w w:val="95"/>
                    <w:sz w:val="16"/>
                  </w:rPr>
                  <w:t>(P-12)</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6280"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6256"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63</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6232"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64</w:t>
                </w:r>
                <w:r>
                  <w:rPr/>
                  <w:fldChar w:fldCharType="end"/>
                </w:r>
              </w:p>
            </w:txbxContent>
          </v:textbox>
          <w10:wrap type="none"/>
        </v:shape>
      </w:pict>
    </w:r>
    <w:r>
      <w:rPr/>
      <w:pict>
        <v:shape style="position:absolute;margin-left:61.751999pt;margin-top:32.849186pt;width:182.4pt;height:12.6pt;mso-position-horizontal-relative:page;mso-position-vertical-relative:page;z-index:-276208" type="#_x0000_t202" filled="false" stroked="false">
          <v:textbox inset="0,0,0,0">
            <w:txbxContent>
              <w:p>
                <w:pPr>
                  <w:spacing w:before="37"/>
                  <w:ind w:left="20" w:right="0" w:firstLine="0"/>
                  <w:jc w:val="left"/>
                  <w:rPr>
                    <w:i/>
                    <w:sz w:val="16"/>
                  </w:rPr>
                </w:pPr>
                <w:r>
                  <w:rPr>
                    <w:i/>
                    <w:sz w:val="16"/>
                  </w:rPr>
                  <w:t>Master</w:t>
                </w:r>
                <w:r>
                  <w:rPr>
                    <w:i/>
                    <w:spacing w:val="-27"/>
                    <w:sz w:val="16"/>
                  </w:rPr>
                  <w:t> </w:t>
                </w:r>
                <w:r>
                  <w:rPr>
                    <w:i/>
                    <w:sz w:val="16"/>
                  </w:rPr>
                  <w:t>of</w:t>
                </w:r>
                <w:r>
                  <w:rPr>
                    <w:i/>
                    <w:spacing w:val="-27"/>
                    <w:sz w:val="16"/>
                  </w:rPr>
                  <w:t> </w:t>
                </w:r>
                <w:r>
                  <w:rPr>
                    <w:i/>
                    <w:sz w:val="16"/>
                  </w:rPr>
                  <w:t>Science</w:t>
                </w:r>
                <w:r>
                  <w:rPr>
                    <w:i/>
                    <w:spacing w:val="-27"/>
                    <w:sz w:val="16"/>
                  </w:rPr>
                  <w:t> </w:t>
                </w:r>
                <w:r>
                  <w:rPr>
                    <w:i/>
                    <w:sz w:val="16"/>
                  </w:rPr>
                  <w:t>in</w:t>
                </w:r>
                <w:r>
                  <w:rPr>
                    <w:i/>
                    <w:spacing w:val="-27"/>
                    <w:sz w:val="16"/>
                  </w:rPr>
                  <w:t> </w:t>
                </w:r>
                <w:r>
                  <w:rPr>
                    <w:i/>
                    <w:sz w:val="16"/>
                  </w:rPr>
                  <w:t>Health</w:t>
                </w:r>
                <w:r>
                  <w:rPr>
                    <w:i/>
                    <w:spacing w:val="-27"/>
                    <w:sz w:val="16"/>
                  </w:rPr>
                  <w:t> </w:t>
                </w:r>
                <w:r>
                  <w:rPr>
                    <w:i/>
                    <w:sz w:val="16"/>
                  </w:rPr>
                  <w:t>and</w:t>
                </w:r>
                <w:r>
                  <w:rPr>
                    <w:i/>
                    <w:spacing w:val="-27"/>
                    <w:sz w:val="16"/>
                  </w:rPr>
                  <w:t> </w:t>
                </w:r>
                <w:r>
                  <w:rPr>
                    <w:i/>
                    <w:sz w:val="16"/>
                  </w:rPr>
                  <w:t>Human</w:t>
                </w:r>
                <w:r>
                  <w:rPr>
                    <w:i/>
                    <w:spacing w:val="-27"/>
                    <w:sz w:val="16"/>
                  </w:rPr>
                  <w:t> </w:t>
                </w:r>
                <w:r>
                  <w:rPr>
                    <w:i/>
                    <w:sz w:val="16"/>
                  </w:rPr>
                  <w:t>Performance</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8.343994pt;margin-top:32.849186pt;width:120.25pt;height:12.6pt;mso-position-horizontal-relative:page;mso-position-vertical-relative:page;z-index:-278776"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9.383179pt;margin-top:32.849186pt;width:8.550pt;height:12.6pt;mso-position-horizontal-relative:page;mso-position-vertical-relative:page;z-index:-278752" type="#_x0000_t202" filled="false" stroked="false">
          <v:textbox inset="0,0,0,0">
            <w:txbxContent>
              <w:p>
                <w:pPr>
                  <w:pStyle w:val="BodyText"/>
                  <w:spacing w:before="37"/>
                  <w:ind w:left="40"/>
                </w:pPr>
                <w:r>
                  <w:rPr>
                    <w:color w:val="231F20"/>
                    <w:w w:val="101"/>
                  </w:rPr>
                  <w:t>9</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6184"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6160"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65</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6136"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66</w:t>
                </w:r>
                <w:r>
                  <w:rPr/>
                  <w:fldChar w:fldCharType="end"/>
                </w:r>
              </w:p>
            </w:txbxContent>
          </v:textbox>
          <w10:wrap type="none"/>
        </v:shape>
      </w:pict>
    </w:r>
    <w:r>
      <w:rPr/>
      <w:pict>
        <v:shape style="position:absolute;margin-left:61.751999pt;margin-top:32.849186pt;width:99pt;height:12.6pt;mso-position-horizontal-relative:page;mso-position-vertical-relative:page;z-index:-276112" type="#_x0000_t202" filled="false" stroked="false">
          <v:textbox inset="0,0,0,0">
            <w:txbxContent>
              <w:p>
                <w:pPr>
                  <w:spacing w:before="37"/>
                  <w:ind w:left="20" w:right="0" w:firstLine="0"/>
                  <w:jc w:val="left"/>
                  <w:rPr>
                    <w:i/>
                    <w:sz w:val="16"/>
                  </w:rPr>
                </w:pPr>
                <w:r>
                  <w:rPr>
                    <w:i/>
                    <w:w w:val="95"/>
                    <w:sz w:val="16"/>
                  </w:rPr>
                  <w:t>Anderson College of Nursing</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6088"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6064"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67</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6040"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68</w:t>
                </w:r>
                <w:r>
                  <w:rPr/>
                  <w:fldChar w:fldCharType="end"/>
                </w:r>
              </w:p>
            </w:txbxContent>
          </v:textbox>
          <w10:wrap type="none"/>
        </v:shape>
      </w:pict>
    </w:r>
    <w:r>
      <w:rPr/>
      <w:pict>
        <v:shape style="position:absolute;margin-left:61.751999pt;margin-top:32.849186pt;width:52.35pt;height:12.6pt;mso-position-horizontal-relative:page;mso-position-vertical-relative:page;z-index:-276016" type="#_x0000_t202" filled="false" stroked="false">
          <v:textbox inset="0,0,0,0">
            <w:txbxContent>
              <w:p>
                <w:pPr>
                  <w:spacing w:before="37"/>
                  <w:ind w:left="20" w:right="0" w:firstLine="0"/>
                  <w:jc w:val="left"/>
                  <w:rPr>
                    <w:i/>
                    <w:sz w:val="16"/>
                  </w:rPr>
                </w:pPr>
                <w:r>
                  <w:rPr>
                    <w:i/>
                    <w:w w:val="95"/>
                    <w:sz w:val="16"/>
                  </w:rPr>
                  <w:t>Transfer Credit</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5992"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5968"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69</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5944"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70</w:t>
                </w:r>
                <w:r>
                  <w:rPr/>
                  <w:fldChar w:fldCharType="end"/>
                </w:r>
              </w:p>
            </w:txbxContent>
          </v:textbox>
          <w10:wrap type="none"/>
        </v:shape>
      </w:pict>
    </w:r>
    <w:r>
      <w:rPr/>
      <w:pict>
        <v:shape style="position:absolute;margin-left:61.759998pt;margin-top:32.849186pt;width:77.55pt;height:12.6pt;mso-position-horizontal-relative:page;mso-position-vertical-relative:page;z-index:-275920" type="#_x0000_t202" filled="false" stroked="false">
          <v:textbox inset="0,0,0,0">
            <w:txbxContent>
              <w:p>
                <w:pPr>
                  <w:spacing w:before="37"/>
                  <w:ind w:left="20" w:right="0" w:firstLine="0"/>
                  <w:jc w:val="left"/>
                  <w:rPr>
                    <w:i/>
                    <w:sz w:val="16"/>
                  </w:rPr>
                </w:pPr>
                <w:r>
                  <w:rPr>
                    <w:i/>
                    <w:sz w:val="16"/>
                  </w:rPr>
                  <w:t>Courses</w:t>
                </w:r>
                <w:r>
                  <w:rPr>
                    <w:i/>
                    <w:spacing w:val="-23"/>
                    <w:sz w:val="16"/>
                  </w:rPr>
                  <w:t> </w:t>
                </w:r>
                <w:r>
                  <w:rPr>
                    <w:i/>
                    <w:sz w:val="16"/>
                  </w:rPr>
                  <w:t>of</w:t>
                </w:r>
                <w:r>
                  <w:rPr>
                    <w:i/>
                    <w:spacing w:val="-23"/>
                    <w:sz w:val="16"/>
                  </w:rPr>
                  <w:t> </w:t>
                </w:r>
                <w:r>
                  <w:rPr>
                    <w:i/>
                    <w:sz w:val="16"/>
                  </w:rPr>
                  <w:t>Instruction</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5896"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5872"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71</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5848"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72</w:t>
                </w:r>
                <w:r>
                  <w:rPr/>
                  <w:fldChar w:fldCharType="end"/>
                </w:r>
              </w:p>
            </w:txbxContent>
          </v:textbox>
          <w10:wrap type="none"/>
        </v:shape>
      </w:pict>
    </w:r>
    <w:r>
      <w:rPr/>
      <w:pict>
        <v:shape style="position:absolute;margin-left:61.751999pt;margin-top:32.849186pt;width:45.05pt;height:12.6pt;mso-position-horizontal-relative:page;mso-position-vertical-relative:page;z-index:-275824" type="#_x0000_t202" filled="false" stroked="false">
          <v:textbox inset="0,0,0,0">
            <w:txbxContent>
              <w:p>
                <w:pPr>
                  <w:spacing w:before="37"/>
                  <w:ind w:left="20" w:right="0" w:firstLine="0"/>
                  <w:jc w:val="left"/>
                  <w:rPr>
                    <w:i/>
                    <w:sz w:val="16"/>
                  </w:rPr>
                </w:pPr>
                <w:r>
                  <w:rPr>
                    <w:i/>
                    <w:sz w:val="16"/>
                  </w:rPr>
                  <w:t>AR</w:t>
                </w:r>
                <w:r>
                  <w:rPr>
                    <w:i/>
                    <w:spacing w:val="-26"/>
                    <w:sz w:val="16"/>
                  </w:rPr>
                  <w:t> </w:t>
                </w:r>
                <w:r>
                  <w:rPr>
                    <w:i/>
                    <w:sz w:val="16"/>
                  </w:rPr>
                  <w:t>-</w:t>
                </w:r>
                <w:r>
                  <w:rPr>
                    <w:i/>
                    <w:spacing w:val="-26"/>
                    <w:sz w:val="16"/>
                  </w:rPr>
                  <w:t> </w:t>
                </w:r>
                <w:r>
                  <w:rPr>
                    <w:i/>
                    <w:sz w:val="16"/>
                  </w:rPr>
                  <w:t>Art</w:t>
                </w:r>
                <w:r>
                  <w:rPr>
                    <w:i/>
                    <w:spacing w:val="-26"/>
                    <w:sz w:val="16"/>
                  </w:rPr>
                  <w:t> </w:t>
                </w:r>
                <w:r>
                  <w:rPr>
                    <w:i/>
                    <w:sz w:val="16"/>
                  </w:rPr>
                  <w:t>(AR)</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5800"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5776"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73</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5752"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74</w:t>
                </w:r>
                <w:r>
                  <w:rPr/>
                  <w:fldChar w:fldCharType="end"/>
                </w:r>
              </w:p>
            </w:txbxContent>
          </v:textbox>
          <w10:wrap type="none"/>
        </v:shape>
      </w:pict>
    </w:r>
    <w:r>
      <w:rPr/>
      <w:pict>
        <v:shape style="position:absolute;margin-left:61.751999pt;margin-top:32.849186pt;width:69.5pt;height:12.6pt;mso-position-horizontal-relative:page;mso-position-vertical-relative:page;z-index:-275728" type="#_x0000_t202" filled="false" stroked="false">
          <v:textbox inset="0,0,0,0">
            <w:txbxContent>
              <w:p>
                <w:pPr>
                  <w:spacing w:before="37"/>
                  <w:ind w:left="20" w:right="0" w:firstLine="0"/>
                  <w:jc w:val="left"/>
                  <w:rPr>
                    <w:i/>
                    <w:sz w:val="16"/>
                  </w:rPr>
                </w:pPr>
                <w:r>
                  <w:rPr>
                    <w:i/>
                    <w:w w:val="95"/>
                    <w:sz w:val="16"/>
                  </w:rPr>
                  <w:t>CH</w:t>
                </w:r>
                <w:r>
                  <w:rPr>
                    <w:i/>
                    <w:spacing w:val="-18"/>
                    <w:w w:val="95"/>
                    <w:sz w:val="16"/>
                  </w:rPr>
                  <w:t> </w:t>
                </w:r>
                <w:r>
                  <w:rPr>
                    <w:i/>
                    <w:w w:val="95"/>
                    <w:sz w:val="16"/>
                  </w:rPr>
                  <w:t>-</w:t>
                </w:r>
                <w:r>
                  <w:rPr>
                    <w:i/>
                    <w:spacing w:val="-18"/>
                    <w:w w:val="95"/>
                    <w:sz w:val="16"/>
                  </w:rPr>
                  <w:t> </w:t>
                </w:r>
                <w:r>
                  <w:rPr>
                    <w:i/>
                    <w:w w:val="95"/>
                    <w:sz w:val="16"/>
                  </w:rPr>
                  <w:t>Chemistry</w:t>
                </w:r>
                <w:r>
                  <w:rPr>
                    <w:i/>
                    <w:spacing w:val="-18"/>
                    <w:w w:val="95"/>
                    <w:sz w:val="16"/>
                  </w:rPr>
                  <w:t> </w:t>
                </w:r>
                <w:r>
                  <w:rPr>
                    <w:i/>
                    <w:w w:val="95"/>
                    <w:sz w:val="16"/>
                  </w:rPr>
                  <w:t>(CH)</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8728" type="#_x0000_t202" filled="false" stroked="false">
          <v:textbox inset="0,0,0,0">
            <w:txbxContent>
              <w:p>
                <w:pPr>
                  <w:pStyle w:val="BodyText"/>
                  <w:spacing w:before="37"/>
                  <w:ind w:left="20"/>
                </w:pPr>
                <w:r>
                  <w:rPr>
                    <w:color w:val="231F20"/>
                  </w:rPr>
                  <w:t>10</w:t>
                </w:r>
              </w:p>
            </w:txbxContent>
          </v:textbox>
          <w10:wrap type="none"/>
        </v:shape>
      </w:pict>
    </w:r>
    <w:r>
      <w:rPr/>
      <w:pict>
        <v:shape style="position:absolute;margin-left:61.759998pt;margin-top:32.849186pt;width:94.4pt;height:12.6pt;mso-position-horizontal-relative:page;mso-position-vertical-relative:page;z-index:-278704" type="#_x0000_t202" filled="false" stroked="false">
          <v:textbox inset="0,0,0,0">
            <w:txbxContent>
              <w:p>
                <w:pPr>
                  <w:spacing w:before="37"/>
                  <w:ind w:left="20" w:right="0" w:firstLine="0"/>
                  <w:jc w:val="left"/>
                  <w:rPr>
                    <w:i/>
                    <w:sz w:val="16"/>
                  </w:rPr>
                </w:pPr>
                <w:r>
                  <w:rPr>
                    <w:i/>
                    <w:w w:val="95"/>
                    <w:sz w:val="16"/>
                  </w:rPr>
                  <w:t>Distance Learning Program</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5704"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5680"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75</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5656"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76</w:t>
                </w:r>
                <w:r>
                  <w:rPr/>
                  <w:fldChar w:fldCharType="end"/>
                </w:r>
              </w:p>
            </w:txbxContent>
          </v:textbox>
          <w10:wrap type="none"/>
        </v:shape>
      </w:pict>
    </w:r>
    <w:r>
      <w:rPr/>
      <w:pict>
        <v:shape style="position:absolute;margin-left:61.751999pt;margin-top:32.849186pt;width:117.4pt;height:12.6pt;mso-position-horizontal-relative:page;mso-position-vertical-relative:page;z-index:-275632" type="#_x0000_t202" filled="false" stroked="false">
          <v:textbox inset="0,0,0,0">
            <w:txbxContent>
              <w:p>
                <w:pPr>
                  <w:spacing w:before="37"/>
                  <w:ind w:left="20" w:right="0" w:firstLine="0"/>
                  <w:jc w:val="left"/>
                  <w:rPr>
                    <w:i/>
                    <w:sz w:val="16"/>
                  </w:rPr>
                </w:pPr>
                <w:r>
                  <w:rPr>
                    <w:i/>
                    <w:w w:val="95"/>
                    <w:sz w:val="16"/>
                  </w:rPr>
                  <w:t>CIS</w:t>
                </w:r>
                <w:r>
                  <w:rPr>
                    <w:i/>
                    <w:spacing w:val="-15"/>
                    <w:w w:val="95"/>
                    <w:sz w:val="16"/>
                  </w:rPr>
                  <w:t> </w:t>
                </w:r>
                <w:r>
                  <w:rPr>
                    <w:i/>
                    <w:w w:val="95"/>
                    <w:sz w:val="16"/>
                  </w:rPr>
                  <w:t>-</w:t>
                </w:r>
                <w:r>
                  <w:rPr>
                    <w:i/>
                    <w:spacing w:val="-15"/>
                    <w:w w:val="95"/>
                    <w:sz w:val="16"/>
                  </w:rPr>
                  <w:t> </w:t>
                </w:r>
                <w:r>
                  <w:rPr>
                    <w:i/>
                    <w:w w:val="95"/>
                    <w:sz w:val="16"/>
                  </w:rPr>
                  <w:t>Computer</w:t>
                </w:r>
                <w:r>
                  <w:rPr>
                    <w:i/>
                    <w:spacing w:val="-15"/>
                    <w:w w:val="95"/>
                    <w:sz w:val="16"/>
                  </w:rPr>
                  <w:t> </w:t>
                </w:r>
                <w:r>
                  <w:rPr>
                    <w:i/>
                    <w:w w:val="95"/>
                    <w:sz w:val="16"/>
                  </w:rPr>
                  <w:t>Info</w:t>
                </w:r>
                <w:r>
                  <w:rPr>
                    <w:i/>
                    <w:spacing w:val="-15"/>
                    <w:w w:val="95"/>
                    <w:sz w:val="16"/>
                  </w:rPr>
                  <w:t> </w:t>
                </w:r>
                <w:r>
                  <w:rPr>
                    <w:i/>
                    <w:w w:val="95"/>
                    <w:sz w:val="16"/>
                  </w:rPr>
                  <w:t>Systems</w:t>
                </w:r>
                <w:r>
                  <w:rPr>
                    <w:i/>
                    <w:spacing w:val="-15"/>
                    <w:w w:val="95"/>
                    <w:sz w:val="16"/>
                  </w:rPr>
                  <w:t> </w:t>
                </w:r>
                <w:r>
                  <w:rPr>
                    <w:i/>
                    <w:w w:val="95"/>
                    <w:sz w:val="16"/>
                  </w:rPr>
                  <w:t>(CIS)</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5608"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5584"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77</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5560"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78</w:t>
                </w:r>
                <w:r>
                  <w:rPr/>
                  <w:fldChar w:fldCharType="end"/>
                </w:r>
              </w:p>
            </w:txbxContent>
          </v:textbox>
          <w10:wrap type="none"/>
        </v:shape>
      </w:pict>
    </w:r>
    <w:r>
      <w:rPr/>
      <w:pict>
        <v:shape style="position:absolute;margin-left:61.751999pt;margin-top:32.849186pt;width:128.35pt;height:12.6pt;mso-position-horizontal-relative:page;mso-position-vertical-relative:page;z-index:-275536" type="#_x0000_t202" filled="false" stroked="false">
          <v:textbox inset="0,0,0,0">
            <w:txbxContent>
              <w:p>
                <w:pPr>
                  <w:spacing w:before="37"/>
                  <w:ind w:left="20" w:right="0" w:firstLine="0"/>
                  <w:jc w:val="left"/>
                  <w:rPr>
                    <w:i/>
                    <w:sz w:val="16"/>
                  </w:rPr>
                </w:pPr>
                <w:r>
                  <w:rPr>
                    <w:i/>
                    <w:w w:val="95"/>
                    <w:sz w:val="16"/>
                  </w:rPr>
                  <w:t>CNH-Culinary/Nutrition/Hospit (CNH)</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5512"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5488"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79</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5464"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80</w:t>
                </w:r>
                <w:r>
                  <w:rPr/>
                  <w:fldChar w:fldCharType="end"/>
                </w:r>
              </w:p>
            </w:txbxContent>
          </v:textbox>
          <w10:wrap type="none"/>
        </v:shape>
      </w:pict>
    </w:r>
    <w:r>
      <w:rPr/>
      <w:pict>
        <v:shape style="position:absolute;margin-left:61.759998pt;margin-top:32.849186pt;width:129.0500pt;height:12.6pt;mso-position-horizontal-relative:page;mso-position-vertical-relative:page;z-index:-275440" type="#_x0000_t202" filled="false" stroked="false">
          <v:textbox inset="0,0,0,0">
            <w:txbxContent>
              <w:p>
                <w:pPr>
                  <w:spacing w:before="37"/>
                  <w:ind w:left="20" w:right="0" w:firstLine="0"/>
                  <w:jc w:val="left"/>
                  <w:rPr>
                    <w:i/>
                    <w:sz w:val="16"/>
                  </w:rPr>
                </w:pPr>
                <w:r>
                  <w:rPr>
                    <w:i/>
                    <w:w w:val="95"/>
                    <w:sz w:val="16"/>
                  </w:rPr>
                  <w:t>ECE</w:t>
                </w:r>
                <w:r>
                  <w:rPr>
                    <w:i/>
                    <w:spacing w:val="-28"/>
                    <w:w w:val="95"/>
                    <w:sz w:val="16"/>
                  </w:rPr>
                  <w:t> </w:t>
                </w:r>
                <w:r>
                  <w:rPr>
                    <w:i/>
                    <w:w w:val="95"/>
                    <w:sz w:val="16"/>
                  </w:rPr>
                  <w:t>-</w:t>
                </w:r>
                <w:r>
                  <w:rPr>
                    <w:i/>
                    <w:spacing w:val="-28"/>
                    <w:w w:val="95"/>
                    <w:sz w:val="16"/>
                  </w:rPr>
                  <w:t> </w:t>
                </w:r>
                <w:r>
                  <w:rPr>
                    <w:i/>
                    <w:w w:val="95"/>
                    <w:sz w:val="16"/>
                  </w:rPr>
                  <w:t>Early</w:t>
                </w:r>
                <w:r>
                  <w:rPr>
                    <w:i/>
                    <w:spacing w:val="-28"/>
                    <w:w w:val="95"/>
                    <w:sz w:val="16"/>
                  </w:rPr>
                  <w:t> </w:t>
                </w:r>
                <w:r>
                  <w:rPr>
                    <w:i/>
                    <w:w w:val="95"/>
                    <w:sz w:val="16"/>
                  </w:rPr>
                  <w:t>ChildhoodEducation</w:t>
                </w:r>
                <w:r>
                  <w:rPr>
                    <w:i/>
                    <w:spacing w:val="-28"/>
                    <w:w w:val="95"/>
                    <w:sz w:val="16"/>
                  </w:rPr>
                  <w:t> </w:t>
                </w:r>
                <w:r>
                  <w:rPr>
                    <w:i/>
                    <w:w w:val="95"/>
                    <w:sz w:val="16"/>
                  </w:rPr>
                  <w:t>(ECE)</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5416"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5392"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81</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5368"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82</w:t>
                </w:r>
                <w:r>
                  <w:rPr/>
                  <w:fldChar w:fldCharType="end"/>
                </w:r>
              </w:p>
            </w:txbxContent>
          </v:textbox>
          <w10:wrap type="none"/>
        </v:shape>
      </w:pict>
    </w:r>
    <w:r>
      <w:rPr/>
      <w:pict>
        <v:shape style="position:absolute;margin-left:61.751999pt;margin-top:32.849186pt;width:121.15pt;height:12.6pt;mso-position-horizontal-relative:page;mso-position-vertical-relative:page;z-index:-275344" type="#_x0000_t202" filled="false" stroked="false">
          <v:textbox inset="0,0,0,0">
            <w:txbxContent>
              <w:p>
                <w:pPr>
                  <w:spacing w:before="37"/>
                  <w:ind w:left="20" w:right="0" w:firstLine="0"/>
                  <w:jc w:val="left"/>
                  <w:rPr>
                    <w:i/>
                    <w:sz w:val="16"/>
                  </w:rPr>
                </w:pPr>
                <w:r>
                  <w:rPr>
                    <w:i/>
                    <w:w w:val="95"/>
                    <w:sz w:val="16"/>
                  </w:rPr>
                  <w:t>EDL</w:t>
                </w:r>
                <w:r>
                  <w:rPr>
                    <w:i/>
                    <w:spacing w:val="-21"/>
                    <w:w w:val="95"/>
                    <w:sz w:val="16"/>
                  </w:rPr>
                  <w:t> </w:t>
                </w:r>
                <w:r>
                  <w:rPr>
                    <w:i/>
                    <w:w w:val="95"/>
                    <w:sz w:val="16"/>
                  </w:rPr>
                  <w:t>-</w:t>
                </w:r>
                <w:r>
                  <w:rPr>
                    <w:i/>
                    <w:spacing w:val="-21"/>
                    <w:w w:val="95"/>
                    <w:sz w:val="16"/>
                  </w:rPr>
                  <w:t> </w:t>
                </w:r>
                <w:r>
                  <w:rPr>
                    <w:i/>
                    <w:w w:val="95"/>
                    <w:sz w:val="16"/>
                  </w:rPr>
                  <w:t>Educational</w:t>
                </w:r>
                <w:r>
                  <w:rPr>
                    <w:i/>
                    <w:spacing w:val="-21"/>
                    <w:w w:val="95"/>
                    <w:sz w:val="16"/>
                  </w:rPr>
                  <w:t> </w:t>
                </w:r>
                <w:r>
                  <w:rPr>
                    <w:i/>
                    <w:w w:val="95"/>
                    <w:sz w:val="16"/>
                  </w:rPr>
                  <w:t>Leadership</w:t>
                </w:r>
                <w:r>
                  <w:rPr>
                    <w:i/>
                    <w:spacing w:val="-21"/>
                    <w:w w:val="95"/>
                    <w:sz w:val="16"/>
                  </w:rPr>
                  <w:t> </w:t>
                </w:r>
                <w:r>
                  <w:rPr>
                    <w:i/>
                    <w:w w:val="95"/>
                    <w:sz w:val="16"/>
                  </w:rPr>
                  <w:t>(EDL)</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5320"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5296"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83</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5272"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84</w:t>
                </w:r>
                <w:r>
                  <w:rPr/>
                  <w:fldChar w:fldCharType="end"/>
                </w:r>
              </w:p>
            </w:txbxContent>
          </v:textbox>
          <w10:wrap type="none"/>
        </v:shape>
      </w:pict>
    </w:r>
    <w:r>
      <w:rPr/>
      <w:pict>
        <v:shape style="position:absolute;margin-left:61.751999pt;margin-top:32.849186pt;width:126.35pt;height:12.6pt;mso-position-horizontal-relative:page;mso-position-vertical-relative:page;z-index:-275248" type="#_x0000_t202" filled="false" stroked="false">
          <v:textbox inset="0,0,0,0">
            <w:txbxContent>
              <w:p>
                <w:pPr>
                  <w:spacing w:before="37"/>
                  <w:ind w:left="20" w:right="0" w:firstLine="0"/>
                  <w:jc w:val="left"/>
                  <w:rPr>
                    <w:i/>
                    <w:sz w:val="16"/>
                  </w:rPr>
                </w:pPr>
                <w:r>
                  <w:rPr>
                    <w:i/>
                    <w:w w:val="95"/>
                    <w:sz w:val="16"/>
                  </w:rPr>
                  <w:t>EEX</w:t>
                </w:r>
                <w:r>
                  <w:rPr>
                    <w:i/>
                    <w:spacing w:val="-16"/>
                    <w:w w:val="95"/>
                    <w:sz w:val="16"/>
                  </w:rPr>
                  <w:t> </w:t>
                </w:r>
                <w:r>
                  <w:rPr>
                    <w:i/>
                    <w:w w:val="95"/>
                    <w:sz w:val="16"/>
                  </w:rPr>
                  <w:t>-</w:t>
                </w:r>
                <w:r>
                  <w:rPr>
                    <w:i/>
                    <w:spacing w:val="-16"/>
                    <w:w w:val="95"/>
                    <w:sz w:val="16"/>
                  </w:rPr>
                  <w:t> </w:t>
                </w:r>
                <w:r>
                  <w:rPr>
                    <w:i/>
                    <w:w w:val="95"/>
                    <w:sz w:val="16"/>
                  </w:rPr>
                  <w:t>Education</w:t>
                </w:r>
                <w:r>
                  <w:rPr>
                    <w:i/>
                    <w:spacing w:val="-16"/>
                    <w:w w:val="95"/>
                    <w:sz w:val="16"/>
                  </w:rPr>
                  <w:t> </w:t>
                </w:r>
                <w:r>
                  <w:rPr>
                    <w:i/>
                    <w:w w:val="95"/>
                    <w:sz w:val="16"/>
                  </w:rPr>
                  <w:t>of</w:t>
                </w:r>
                <w:r>
                  <w:rPr>
                    <w:i/>
                    <w:spacing w:val="-16"/>
                    <w:w w:val="95"/>
                    <w:sz w:val="16"/>
                  </w:rPr>
                  <w:t> </w:t>
                </w:r>
                <w:r>
                  <w:rPr>
                    <w:i/>
                    <w:w w:val="95"/>
                    <w:sz w:val="16"/>
                  </w:rPr>
                  <w:t>Exceptional</w:t>
                </w:r>
                <w:r>
                  <w:rPr>
                    <w:i/>
                    <w:spacing w:val="-16"/>
                    <w:w w:val="95"/>
                    <w:sz w:val="16"/>
                  </w:rPr>
                  <w:t> </w:t>
                </w:r>
                <w:r>
                  <w:rPr>
                    <w:i/>
                    <w:w w:val="95"/>
                    <w:sz w:val="16"/>
                  </w:rPr>
                  <w:t>(EEX)</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8680"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8656" type="#_x0000_t202" filled="false" stroked="false">
          <v:textbox inset="0,0,0,0">
            <w:txbxContent>
              <w:p>
                <w:pPr>
                  <w:pStyle w:val="BodyText"/>
                  <w:spacing w:before="37"/>
                  <w:ind w:left="40"/>
                </w:pPr>
                <w:r>
                  <w:rPr>
                    <w:color w:val="231F20"/>
                  </w:rPr>
                  <w:t>11</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5224"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5200"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85</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5176"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86</w:t>
                </w:r>
                <w:r>
                  <w:rPr/>
                  <w:fldChar w:fldCharType="end"/>
                </w:r>
              </w:p>
            </w:txbxContent>
          </v:textbox>
          <w10:wrap type="none"/>
        </v:shape>
      </w:pict>
    </w:r>
    <w:r>
      <w:rPr/>
      <w:pict>
        <v:shape style="position:absolute;margin-left:61.751999pt;margin-top:32.849186pt;width:59.3pt;height:12.6pt;mso-position-horizontal-relative:page;mso-position-vertical-relative:page;z-index:-275152" type="#_x0000_t202" filled="false" stroked="false">
          <v:textbox inset="0,0,0,0">
            <w:txbxContent>
              <w:p>
                <w:pPr>
                  <w:spacing w:before="37"/>
                  <w:ind w:left="20" w:right="0" w:firstLine="0"/>
                  <w:jc w:val="left"/>
                  <w:rPr>
                    <w:i/>
                    <w:sz w:val="16"/>
                  </w:rPr>
                </w:pPr>
                <w:r>
                  <w:rPr>
                    <w:i/>
                    <w:w w:val="95"/>
                    <w:sz w:val="16"/>
                  </w:rPr>
                  <w:t>EN</w:t>
                </w:r>
                <w:r>
                  <w:rPr>
                    <w:i/>
                    <w:spacing w:val="-18"/>
                    <w:w w:val="95"/>
                    <w:sz w:val="16"/>
                  </w:rPr>
                  <w:t> </w:t>
                </w:r>
                <w:r>
                  <w:rPr>
                    <w:i/>
                    <w:w w:val="95"/>
                    <w:sz w:val="16"/>
                  </w:rPr>
                  <w:t>-</w:t>
                </w:r>
                <w:r>
                  <w:rPr>
                    <w:i/>
                    <w:spacing w:val="-18"/>
                    <w:w w:val="95"/>
                    <w:sz w:val="16"/>
                  </w:rPr>
                  <w:t> </w:t>
                </w:r>
                <w:r>
                  <w:rPr>
                    <w:i/>
                    <w:w w:val="95"/>
                    <w:sz w:val="16"/>
                  </w:rPr>
                  <w:t>English</w:t>
                </w:r>
                <w:r>
                  <w:rPr>
                    <w:i/>
                    <w:spacing w:val="-18"/>
                    <w:w w:val="95"/>
                    <w:sz w:val="16"/>
                  </w:rPr>
                  <w:t> </w:t>
                </w:r>
                <w:r>
                  <w:rPr>
                    <w:i/>
                    <w:w w:val="95"/>
                    <w:sz w:val="16"/>
                  </w:rPr>
                  <w:t>(EN)</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5128"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5104"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87</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5080"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90</w:t>
                </w:r>
                <w:r>
                  <w:rPr/>
                  <w:fldChar w:fldCharType="end"/>
                </w:r>
              </w:p>
            </w:txbxContent>
          </v:textbox>
          <w10:wrap type="none"/>
        </v:shape>
      </w:pict>
    </w:r>
    <w:r>
      <w:rPr/>
      <w:pict>
        <v:shape style="position:absolute;margin-left:61.759998pt;margin-top:32.849186pt;width:113.7pt;height:12.6pt;mso-position-horizontal-relative:page;mso-position-vertical-relative:page;z-index:-275056" type="#_x0000_t202" filled="false" stroked="false">
          <v:textbox inset="0,0,0,0">
            <w:txbxContent>
              <w:p>
                <w:pPr>
                  <w:spacing w:before="37"/>
                  <w:ind w:left="20" w:right="0" w:firstLine="0"/>
                  <w:jc w:val="left"/>
                  <w:rPr>
                    <w:i/>
                    <w:sz w:val="16"/>
                  </w:rPr>
                </w:pPr>
                <w:r>
                  <w:rPr>
                    <w:i/>
                    <w:w w:val="95"/>
                    <w:sz w:val="16"/>
                  </w:rPr>
                  <w:t>ET</w:t>
                </w:r>
                <w:r>
                  <w:rPr>
                    <w:i/>
                    <w:spacing w:val="-20"/>
                    <w:w w:val="95"/>
                    <w:sz w:val="16"/>
                  </w:rPr>
                  <w:t> </w:t>
                </w:r>
                <w:r>
                  <w:rPr>
                    <w:i/>
                    <w:w w:val="95"/>
                    <w:sz w:val="16"/>
                  </w:rPr>
                  <w:t>-</w:t>
                </w:r>
                <w:r>
                  <w:rPr>
                    <w:i/>
                    <w:spacing w:val="-20"/>
                    <w:w w:val="95"/>
                    <w:sz w:val="16"/>
                  </w:rPr>
                  <w:t> </w:t>
                </w:r>
                <w:r>
                  <w:rPr>
                    <w:i/>
                    <w:w w:val="95"/>
                    <w:sz w:val="16"/>
                  </w:rPr>
                  <w:t>Engineering</w:t>
                </w:r>
                <w:r>
                  <w:rPr>
                    <w:i/>
                    <w:spacing w:val="-20"/>
                    <w:w w:val="95"/>
                    <w:sz w:val="16"/>
                  </w:rPr>
                  <w:t> </w:t>
                </w:r>
                <w:r>
                  <w:rPr>
                    <w:i/>
                    <w:w w:val="95"/>
                    <w:sz w:val="16"/>
                  </w:rPr>
                  <w:t>Technology</w:t>
                </w:r>
                <w:r>
                  <w:rPr>
                    <w:i/>
                    <w:spacing w:val="-20"/>
                    <w:w w:val="95"/>
                    <w:sz w:val="16"/>
                  </w:rPr>
                  <w:t> </w:t>
                </w:r>
                <w:r>
                  <w:rPr>
                    <w:i/>
                    <w:w w:val="95"/>
                    <w:sz w:val="16"/>
                  </w:rPr>
                  <w:t>(ET)</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5032"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5008"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91</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4984"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92</w:t>
                </w:r>
                <w:r>
                  <w:rPr/>
                  <w:fldChar w:fldCharType="end"/>
                </w:r>
              </w:p>
            </w:txbxContent>
          </v:textbox>
          <w10:wrap type="none"/>
        </v:shape>
      </w:pict>
    </w:r>
    <w:r>
      <w:rPr/>
      <w:pict>
        <v:shape style="position:absolute;margin-left:61.751999pt;margin-top:32.849186pt;width:140.050pt;height:12.6pt;mso-position-horizontal-relative:page;mso-position-vertical-relative:page;z-index:-274960" type="#_x0000_t202" filled="false" stroked="false">
          <v:textbox inset="0,0,0,0">
            <w:txbxContent>
              <w:p>
                <w:pPr>
                  <w:spacing w:before="37"/>
                  <w:ind w:left="20" w:right="0" w:firstLine="0"/>
                  <w:jc w:val="left"/>
                  <w:rPr>
                    <w:i/>
                    <w:sz w:val="16"/>
                  </w:rPr>
                </w:pPr>
                <w:r>
                  <w:rPr>
                    <w:i/>
                    <w:w w:val="95"/>
                    <w:sz w:val="16"/>
                  </w:rPr>
                  <w:t>GABA</w:t>
                </w:r>
                <w:r>
                  <w:rPr>
                    <w:i/>
                    <w:spacing w:val="-19"/>
                    <w:w w:val="95"/>
                    <w:sz w:val="16"/>
                  </w:rPr>
                  <w:t> </w:t>
                </w:r>
                <w:r>
                  <w:rPr>
                    <w:i/>
                    <w:w w:val="95"/>
                    <w:sz w:val="16"/>
                  </w:rPr>
                  <w:t>-</w:t>
                </w:r>
                <w:r>
                  <w:rPr>
                    <w:i/>
                    <w:spacing w:val="-19"/>
                    <w:w w:val="95"/>
                    <w:sz w:val="16"/>
                  </w:rPr>
                  <w:t> </w:t>
                </w:r>
                <w:r>
                  <w:rPr>
                    <w:i/>
                    <w:w w:val="95"/>
                    <w:sz w:val="16"/>
                  </w:rPr>
                  <w:t>Grad</w:t>
                </w:r>
                <w:r>
                  <w:rPr>
                    <w:i/>
                    <w:spacing w:val="-19"/>
                    <w:w w:val="95"/>
                    <w:sz w:val="16"/>
                  </w:rPr>
                  <w:t> </w:t>
                </w:r>
                <w:r>
                  <w:rPr>
                    <w:i/>
                    <w:w w:val="95"/>
                    <w:sz w:val="16"/>
                  </w:rPr>
                  <w:t>Academy</w:t>
                </w:r>
                <w:r>
                  <w:rPr>
                    <w:i/>
                    <w:spacing w:val="-19"/>
                    <w:w w:val="95"/>
                    <w:sz w:val="16"/>
                  </w:rPr>
                  <w:t> </w:t>
                </w:r>
                <w:r>
                  <w:rPr>
                    <w:i/>
                    <w:w w:val="95"/>
                    <w:sz w:val="16"/>
                  </w:rPr>
                  <w:t>BN</w:t>
                </w:r>
                <w:r>
                  <w:rPr>
                    <w:i/>
                    <w:spacing w:val="-19"/>
                    <w:w w:val="95"/>
                    <w:sz w:val="16"/>
                  </w:rPr>
                  <w:t> </w:t>
                </w:r>
                <w:r>
                  <w:rPr>
                    <w:i/>
                    <w:w w:val="95"/>
                    <w:sz w:val="16"/>
                  </w:rPr>
                  <w:t>Admin</w:t>
                </w:r>
                <w:r>
                  <w:rPr>
                    <w:i/>
                    <w:spacing w:val="-19"/>
                    <w:w w:val="95"/>
                    <w:sz w:val="16"/>
                  </w:rPr>
                  <w:t> </w:t>
                </w:r>
                <w:r>
                  <w:rPr>
                    <w:i/>
                    <w:w w:val="95"/>
                    <w:sz w:val="16"/>
                  </w:rPr>
                  <w:t>(GABA)</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4936"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4912"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93</w:t>
                </w:r>
                <w:r>
                  <w:rPr/>
                  <w:fldChar w:fldCharType="end"/>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4888"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94</w:t>
                </w:r>
                <w:r>
                  <w:rPr/>
                  <w:fldChar w:fldCharType="end"/>
                </w:r>
              </w:p>
            </w:txbxContent>
          </v:textbox>
          <w10:wrap type="none"/>
        </v:shape>
      </w:pict>
    </w:r>
    <w:r>
      <w:rPr/>
      <w:pict>
        <v:shape style="position:absolute;margin-left:61.751999pt;margin-top:32.849186pt;width:61.6pt;height:12.6pt;mso-position-horizontal-relative:page;mso-position-vertical-relative:page;z-index:-274864" type="#_x0000_t202" filled="false" stroked="false">
          <v:textbox inset="0,0,0,0">
            <w:txbxContent>
              <w:p>
                <w:pPr>
                  <w:spacing w:before="37"/>
                  <w:ind w:left="20" w:right="0" w:firstLine="0"/>
                  <w:jc w:val="left"/>
                  <w:rPr>
                    <w:i/>
                    <w:sz w:val="16"/>
                  </w:rPr>
                </w:pPr>
                <w:r>
                  <w:rPr>
                    <w:i/>
                    <w:w w:val="95"/>
                    <w:sz w:val="16"/>
                  </w:rPr>
                  <w:t>GR</w:t>
                </w:r>
                <w:r>
                  <w:rPr>
                    <w:i/>
                    <w:spacing w:val="-28"/>
                    <w:w w:val="95"/>
                    <w:sz w:val="16"/>
                  </w:rPr>
                  <w:t> </w:t>
                </w:r>
                <w:r>
                  <w:rPr>
                    <w:i/>
                    <w:w w:val="95"/>
                    <w:sz w:val="16"/>
                  </w:rPr>
                  <w:t>-</w:t>
                </w:r>
                <w:r>
                  <w:rPr>
                    <w:i/>
                    <w:spacing w:val="-28"/>
                    <w:w w:val="95"/>
                    <w:sz w:val="16"/>
                  </w:rPr>
                  <w:t> </w:t>
                </w:r>
                <w:r>
                  <w:rPr>
                    <w:i/>
                    <w:w w:val="95"/>
                    <w:sz w:val="16"/>
                  </w:rPr>
                  <w:t>German</w:t>
                </w:r>
                <w:r>
                  <w:rPr>
                    <w:i/>
                    <w:spacing w:val="-28"/>
                    <w:w w:val="95"/>
                    <w:sz w:val="16"/>
                  </w:rPr>
                  <w:t> </w:t>
                </w:r>
                <w:r>
                  <w:rPr>
                    <w:i/>
                    <w:w w:val="95"/>
                    <w:sz w:val="16"/>
                  </w:rPr>
                  <w:t>(GR)</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4840"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4816"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95</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4792"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96</w:t>
                </w:r>
                <w:r>
                  <w:rPr/>
                  <w:fldChar w:fldCharType="end"/>
                </w:r>
              </w:p>
            </w:txbxContent>
          </v:textbox>
          <w10:wrap type="none"/>
        </v:shape>
      </w:pict>
    </w:r>
    <w:r>
      <w:rPr/>
      <w:pict>
        <v:shape style="position:absolute;margin-left:61.751999pt;margin-top:32.849186pt;width:54.35pt;height:12.6pt;mso-position-horizontal-relative:page;mso-position-vertical-relative:page;z-index:-274768" type="#_x0000_t202" filled="false" stroked="false">
          <v:textbox inset="0,0,0,0">
            <w:txbxContent>
              <w:p>
                <w:pPr>
                  <w:spacing w:before="37"/>
                  <w:ind w:left="20" w:right="0" w:firstLine="0"/>
                  <w:jc w:val="left"/>
                  <w:rPr>
                    <w:i/>
                    <w:sz w:val="16"/>
                  </w:rPr>
                </w:pPr>
                <w:r>
                  <w:rPr>
                    <w:i/>
                    <w:sz w:val="16"/>
                  </w:rPr>
                  <w:t>HI</w:t>
                </w:r>
                <w:r>
                  <w:rPr>
                    <w:i/>
                    <w:spacing w:val="-21"/>
                    <w:sz w:val="16"/>
                  </w:rPr>
                  <w:t> </w:t>
                </w:r>
                <w:r>
                  <w:rPr>
                    <w:i/>
                    <w:sz w:val="16"/>
                  </w:rPr>
                  <w:t>-</w:t>
                </w:r>
                <w:r>
                  <w:rPr>
                    <w:i/>
                    <w:spacing w:val="-21"/>
                    <w:sz w:val="16"/>
                  </w:rPr>
                  <w:t> </w:t>
                </w:r>
                <w:r>
                  <w:rPr>
                    <w:i/>
                    <w:sz w:val="16"/>
                  </w:rPr>
                  <w:t>History</w:t>
                </w:r>
                <w:r>
                  <w:rPr>
                    <w:i/>
                    <w:spacing w:val="-21"/>
                    <w:sz w:val="16"/>
                  </w:rPr>
                  <w:t> </w:t>
                </w:r>
                <w:r>
                  <w:rPr>
                    <w:i/>
                    <w:sz w:val="16"/>
                  </w:rPr>
                  <w:t>(HI)</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5pt;margin-top:32.849186pt;width:11pt;height:12.6pt;mso-position-horizontal-relative:page;mso-position-vertical-relative:page;z-index:-278632" type="#_x0000_t202" filled="false" stroked="false">
          <v:textbox inset="0,0,0,0">
            <w:txbxContent>
              <w:p>
                <w:pPr>
                  <w:pStyle w:val="BodyText"/>
                  <w:spacing w:before="37"/>
                  <w:ind w:left="20"/>
                </w:pPr>
                <w:r>
                  <w:rPr>
                    <w:color w:val="231F20"/>
                  </w:rPr>
                  <w:t>12</w:t>
                </w:r>
              </w:p>
            </w:txbxContent>
          </v:textbox>
          <w10:wrap type="none"/>
        </v:shape>
      </w:pict>
    </w:r>
    <w:r>
      <w:rPr/>
      <w:pict>
        <v:shape style="position:absolute;margin-left:61.751999pt;margin-top:32.849186pt;width:231.05pt;height:12.6pt;mso-position-horizontal-relative:page;mso-position-vertical-relative:page;z-index:-278608" type="#_x0000_t202" filled="false" stroked="false">
          <v:textbox inset="0,0,0,0">
            <w:txbxContent>
              <w:p>
                <w:pPr>
                  <w:spacing w:before="37"/>
                  <w:ind w:left="20" w:right="0" w:firstLine="0"/>
                  <w:jc w:val="left"/>
                  <w:rPr>
                    <w:i/>
                    <w:sz w:val="16"/>
                  </w:rPr>
                </w:pPr>
                <w:r>
                  <w:rPr>
                    <w:i/>
                    <w:w w:val="95"/>
                    <w:sz w:val="16"/>
                  </w:rPr>
                  <w:t>Ofﬁcial UNA Correspondence &amp; Response to Administrative Notices</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4744"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4720"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97</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3pt;height:12.6pt;mso-position-horizontal-relative:page;mso-position-vertical-relative:page;z-index:-274696"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98</w:t>
                </w:r>
                <w:r>
                  <w:rPr/>
                  <w:fldChar w:fldCharType="end"/>
                </w:r>
              </w:p>
            </w:txbxContent>
          </v:textbox>
          <w10:wrap type="none"/>
        </v:shape>
      </w:pict>
    </w:r>
    <w:r>
      <w:rPr/>
      <w:pict>
        <v:shape style="position:absolute;margin-left:61.751999pt;margin-top:32.849186pt;width:108.85pt;height:12.6pt;mso-position-horizontal-relative:page;mso-position-vertical-relative:page;z-index:-274672" type="#_x0000_t202" filled="false" stroked="false">
          <v:textbox inset="0,0,0,0">
            <w:txbxContent>
              <w:p>
                <w:pPr>
                  <w:spacing w:before="37"/>
                  <w:ind w:left="20" w:right="0" w:firstLine="0"/>
                  <w:jc w:val="left"/>
                  <w:rPr>
                    <w:i/>
                    <w:sz w:val="16"/>
                  </w:rPr>
                </w:pPr>
                <w:r>
                  <w:rPr>
                    <w:i/>
                    <w:w w:val="95"/>
                    <w:sz w:val="16"/>
                  </w:rPr>
                  <w:t>HPE</w:t>
                </w:r>
                <w:r>
                  <w:rPr>
                    <w:i/>
                    <w:spacing w:val="-18"/>
                    <w:w w:val="95"/>
                    <w:sz w:val="16"/>
                  </w:rPr>
                  <w:t> </w:t>
                </w:r>
                <w:r>
                  <w:rPr>
                    <w:i/>
                    <w:w w:val="95"/>
                    <w:sz w:val="16"/>
                  </w:rPr>
                  <w:t>-</w:t>
                </w:r>
                <w:r>
                  <w:rPr>
                    <w:i/>
                    <w:spacing w:val="-18"/>
                    <w:w w:val="95"/>
                    <w:sz w:val="16"/>
                  </w:rPr>
                  <w:t> </w:t>
                </w:r>
                <w:r>
                  <w:rPr>
                    <w:i/>
                    <w:w w:val="95"/>
                    <w:sz w:val="16"/>
                  </w:rPr>
                  <w:t>Health,</w:t>
                </w:r>
                <w:r>
                  <w:rPr>
                    <w:i/>
                    <w:spacing w:val="-18"/>
                    <w:w w:val="95"/>
                    <w:sz w:val="16"/>
                  </w:rPr>
                  <w:t> </w:t>
                </w:r>
                <w:r>
                  <w:rPr>
                    <w:i/>
                    <w:w w:val="95"/>
                    <w:sz w:val="16"/>
                  </w:rPr>
                  <w:t>Physical</w:t>
                </w:r>
                <w:r>
                  <w:rPr>
                    <w:i/>
                    <w:spacing w:val="-18"/>
                    <w:w w:val="95"/>
                    <w:sz w:val="16"/>
                  </w:rPr>
                  <w:t> </w:t>
                </w:r>
                <w:r>
                  <w:rPr>
                    <w:i/>
                    <w:w w:val="95"/>
                    <w:sz w:val="16"/>
                  </w:rPr>
                  <w:t>Ed</w:t>
                </w:r>
                <w:r>
                  <w:rPr>
                    <w:i/>
                    <w:spacing w:val="-18"/>
                    <w:w w:val="95"/>
                    <w:sz w:val="16"/>
                  </w:rPr>
                  <w:t> </w:t>
                </w:r>
                <w:r>
                  <w:rPr>
                    <w:i/>
                    <w:w w:val="95"/>
                    <w:sz w:val="16"/>
                  </w:rPr>
                  <w:t>(HPE)</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23.847992pt;margin-top:32.849186pt;width:120.25pt;height:12.6pt;mso-position-horizontal-relative:page;mso-position-vertical-relative:page;z-index:-274648"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5.007996pt;margin-top:32.849186pt;width:13pt;height:12.6pt;mso-position-horizontal-relative:page;mso-position-vertical-relative:page;z-index:-274624"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99</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7.5pt;height:12.6pt;mso-position-horizontal-relative:page;mso-position-vertical-relative:page;z-index:-274600"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100</w:t>
                </w:r>
                <w:r>
                  <w:rPr/>
                  <w:fldChar w:fldCharType="end"/>
                </w:r>
              </w:p>
            </w:txbxContent>
          </v:textbox>
          <w10:wrap type="none"/>
        </v:shape>
      </w:pict>
    </w:r>
    <w:r>
      <w:rPr/>
      <w:pict>
        <v:shape style="position:absolute;margin-left:66.264pt;margin-top:32.849186pt;width:118.5pt;height:12.6pt;mso-position-horizontal-relative:page;mso-position-vertical-relative:page;z-index:-274576" type="#_x0000_t202" filled="false" stroked="false">
          <v:textbox inset="0,0,0,0">
            <w:txbxContent>
              <w:p>
                <w:pPr>
                  <w:spacing w:before="37"/>
                  <w:ind w:left="20" w:right="0" w:firstLine="0"/>
                  <w:jc w:val="left"/>
                  <w:rPr>
                    <w:i/>
                    <w:sz w:val="16"/>
                  </w:rPr>
                </w:pPr>
                <w:r>
                  <w:rPr>
                    <w:i/>
                    <w:w w:val="95"/>
                    <w:sz w:val="16"/>
                  </w:rPr>
                  <w:t>IDS - InterdisciplinaryStudies (IDS)</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19.343994pt;margin-top:32.849186pt;width:120.25pt;height:12.6pt;mso-position-horizontal-relative:page;mso-position-vertical-relative:page;z-index:-274552"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0.383179pt;margin-top:32.849186pt;width:17.5pt;height:12.6pt;mso-position-horizontal-relative:page;mso-position-vertical-relative:page;z-index:-274528"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101</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7.5pt;height:12.6pt;mso-position-horizontal-relative:page;mso-position-vertical-relative:page;z-index:-274504"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102</w:t>
                </w:r>
                <w:r>
                  <w:rPr/>
                  <w:fldChar w:fldCharType="end"/>
                </w:r>
              </w:p>
            </w:txbxContent>
          </v:textbox>
          <w10:wrap type="none"/>
        </v:shape>
      </w:pict>
    </w:r>
    <w:r>
      <w:rPr/>
      <w:pict>
        <v:shape style="position:absolute;margin-left:66.255997pt;margin-top:32.849186pt;width:137.15pt;height:12.6pt;mso-position-horizontal-relative:page;mso-position-vertical-relative:page;z-index:-274480" type="#_x0000_t202" filled="false" stroked="false">
          <v:textbox inset="0,0,0,0">
            <w:txbxContent>
              <w:p>
                <w:pPr>
                  <w:spacing w:before="37"/>
                  <w:ind w:left="20" w:right="0" w:firstLine="0"/>
                  <w:jc w:val="left"/>
                  <w:rPr>
                    <w:i/>
                    <w:sz w:val="16"/>
                  </w:rPr>
                </w:pPr>
                <w:r>
                  <w:rPr>
                    <w:i/>
                    <w:sz w:val="16"/>
                  </w:rPr>
                  <w:t>MBA</w:t>
                </w:r>
                <w:r>
                  <w:rPr>
                    <w:i/>
                    <w:spacing w:val="-25"/>
                    <w:sz w:val="16"/>
                  </w:rPr>
                  <w:t> </w:t>
                </w:r>
                <w:r>
                  <w:rPr>
                    <w:i/>
                    <w:sz w:val="16"/>
                  </w:rPr>
                  <w:t>-</w:t>
                </w:r>
                <w:r>
                  <w:rPr>
                    <w:i/>
                    <w:spacing w:val="-25"/>
                    <w:sz w:val="16"/>
                  </w:rPr>
                  <w:t> </w:t>
                </w:r>
                <w:r>
                  <w:rPr>
                    <w:i/>
                    <w:sz w:val="16"/>
                  </w:rPr>
                  <w:t>Master</w:t>
                </w:r>
                <w:r>
                  <w:rPr>
                    <w:i/>
                    <w:spacing w:val="-25"/>
                    <w:sz w:val="16"/>
                  </w:rPr>
                  <w:t> </w:t>
                </w:r>
                <w:r>
                  <w:rPr>
                    <w:i/>
                    <w:sz w:val="16"/>
                  </w:rPr>
                  <w:t>of</w:t>
                </w:r>
                <w:r>
                  <w:rPr>
                    <w:i/>
                    <w:spacing w:val="-25"/>
                    <w:sz w:val="16"/>
                  </w:rPr>
                  <w:t> </w:t>
                </w:r>
                <w:r>
                  <w:rPr>
                    <w:i/>
                    <w:sz w:val="16"/>
                  </w:rPr>
                  <w:t>Business</w:t>
                </w:r>
                <w:r>
                  <w:rPr>
                    <w:i/>
                    <w:spacing w:val="-25"/>
                    <w:sz w:val="16"/>
                  </w:rPr>
                  <w:t> </w:t>
                </w:r>
                <w:r>
                  <w:rPr>
                    <w:i/>
                    <w:sz w:val="16"/>
                  </w:rPr>
                  <w:t>Admin</w:t>
                </w:r>
                <w:r>
                  <w:rPr>
                    <w:i/>
                    <w:spacing w:val="-25"/>
                    <w:sz w:val="16"/>
                  </w:rPr>
                  <w:t> </w:t>
                </w:r>
                <w:r>
                  <w:rPr>
                    <w:i/>
                    <w:sz w:val="16"/>
                  </w:rPr>
                  <w:t>(MBA)</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19.343994pt;margin-top:32.849186pt;width:120.25pt;height:12.6pt;mso-position-horizontal-relative:page;mso-position-vertical-relative:page;z-index:-274456"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0.383179pt;margin-top:32.849186pt;width:17.5pt;height:12.6pt;mso-position-horizontal-relative:page;mso-position-vertical-relative:page;z-index:-274432"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103</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7.5pt;height:12.6pt;mso-position-horizontal-relative:page;mso-position-vertical-relative:page;z-index:-274408"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104</w:t>
                </w:r>
                <w:r>
                  <w:rPr/>
                  <w:fldChar w:fldCharType="end"/>
                </w:r>
              </w:p>
            </w:txbxContent>
          </v:textbox>
          <w10:wrap type="none"/>
        </v:shape>
      </w:pict>
    </w:r>
    <w:r>
      <w:rPr/>
      <w:pict>
        <v:shape style="position:absolute;margin-left:66.255997pt;margin-top:32.849186pt;width:71.25pt;height:12.6pt;mso-position-horizontal-relative:page;mso-position-vertical-relative:page;z-index:-274384" type="#_x0000_t202" filled="false" stroked="false">
          <v:textbox inset="0,0,0,0">
            <w:txbxContent>
              <w:p>
                <w:pPr>
                  <w:spacing w:before="37"/>
                  <w:ind w:left="20" w:right="0" w:firstLine="0"/>
                  <w:jc w:val="left"/>
                  <w:rPr>
                    <w:i/>
                    <w:sz w:val="16"/>
                  </w:rPr>
                </w:pPr>
                <w:r>
                  <w:rPr>
                    <w:i/>
                    <w:sz w:val="16"/>
                  </w:rPr>
                  <w:t>MK</w:t>
                </w:r>
                <w:r>
                  <w:rPr>
                    <w:i/>
                    <w:spacing w:val="-29"/>
                    <w:sz w:val="16"/>
                  </w:rPr>
                  <w:t> </w:t>
                </w:r>
                <w:r>
                  <w:rPr>
                    <w:i/>
                    <w:sz w:val="16"/>
                  </w:rPr>
                  <w:t>-</w:t>
                </w:r>
                <w:r>
                  <w:rPr>
                    <w:i/>
                    <w:spacing w:val="-29"/>
                    <w:sz w:val="16"/>
                  </w:rPr>
                  <w:t> </w:t>
                </w:r>
                <w:r>
                  <w:rPr>
                    <w:i/>
                    <w:sz w:val="16"/>
                  </w:rPr>
                  <w:t>Marketing</w:t>
                </w:r>
                <w:r>
                  <w:rPr>
                    <w:i/>
                    <w:spacing w:val="-29"/>
                    <w:sz w:val="16"/>
                  </w:rPr>
                  <w:t> </w:t>
                </w:r>
                <w:r>
                  <w:rPr>
                    <w:i/>
                    <w:sz w:val="16"/>
                  </w:rPr>
                  <w:t>(MK)</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19.343994pt;margin-top:32.849186pt;width:120.25pt;height:12.6pt;mso-position-horizontal-relative:page;mso-position-vertical-relative:page;z-index:-274360" type="#_x0000_t202" filled="false" stroked="false">
          <v:textbox inset="0,0,0,0">
            <w:txbxContent>
              <w:p>
                <w:pPr>
                  <w:spacing w:before="37"/>
                  <w:ind w:left="20" w:right="0" w:firstLine="0"/>
                  <w:jc w:val="left"/>
                  <w:rPr>
                    <w:i/>
                    <w:sz w:val="16"/>
                  </w:rPr>
                </w:pPr>
                <w:r>
                  <w:rPr>
                    <w:i/>
                    <w:w w:val="95"/>
                    <w:sz w:val="16"/>
                  </w:rPr>
                  <w:t>UNA</w:t>
                </w:r>
                <w:r>
                  <w:rPr>
                    <w:i/>
                    <w:spacing w:val="-17"/>
                    <w:w w:val="95"/>
                    <w:sz w:val="16"/>
                  </w:rPr>
                  <w:t> </w:t>
                </w:r>
                <w:r>
                  <w:rPr>
                    <w:i/>
                    <w:w w:val="95"/>
                    <w:sz w:val="16"/>
                  </w:rPr>
                  <w:t>Graduate</w:t>
                </w:r>
                <w:r>
                  <w:rPr>
                    <w:i/>
                    <w:spacing w:val="-17"/>
                    <w:w w:val="95"/>
                    <w:sz w:val="16"/>
                  </w:rPr>
                  <w:t> </w:t>
                </w:r>
                <w:r>
                  <w:rPr>
                    <w:i/>
                    <w:w w:val="95"/>
                    <w:sz w:val="16"/>
                  </w:rPr>
                  <w:t>Catalog</w:t>
                </w:r>
                <w:r>
                  <w:rPr>
                    <w:i/>
                    <w:spacing w:val="-17"/>
                    <w:w w:val="95"/>
                    <w:sz w:val="16"/>
                  </w:rPr>
                  <w:t> </w:t>
                </w:r>
                <w:r>
                  <w:rPr>
                    <w:i/>
                    <w:w w:val="95"/>
                    <w:sz w:val="16"/>
                  </w:rPr>
                  <w:t>-</w:t>
                </w:r>
                <w:r>
                  <w:rPr>
                    <w:i/>
                    <w:spacing w:val="-17"/>
                    <w:w w:val="95"/>
                    <w:sz w:val="16"/>
                  </w:rPr>
                  <w:t> </w:t>
                </w:r>
                <w:r>
                  <w:rPr>
                    <w:i/>
                    <w:w w:val="95"/>
                    <w:sz w:val="16"/>
                  </w:rPr>
                  <w:t>2018-2019</w:t>
                </w:r>
              </w:p>
            </w:txbxContent>
          </v:textbox>
          <w10:wrap type="none"/>
        </v:shape>
      </w:pict>
    </w:r>
    <w:r>
      <w:rPr/>
      <w:pict>
        <v:shape style="position:absolute;margin-left:560.383179pt;margin-top:32.849186pt;width:17.5pt;height:12.6pt;mso-position-horizontal-relative:page;mso-position-vertical-relative:page;z-index:-274336"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105</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4pt;margin-top:32.849186pt;width:17.5pt;height:12.6pt;mso-position-horizontal-relative:page;mso-position-vertical-relative:page;z-index:-274312" type="#_x0000_t202" filled="false" stroked="false">
          <v:textbox inset="0,0,0,0">
            <w:txbxContent>
              <w:p>
                <w:pPr>
                  <w:pStyle w:val="BodyText"/>
                  <w:spacing w:before="37"/>
                  <w:ind w:left="40"/>
                </w:pPr>
                <w:r>
                  <w:rPr/>
                  <w:fldChar w:fldCharType="begin"/>
                </w:r>
                <w:r>
                  <w:rPr>
                    <w:color w:val="231F20"/>
                  </w:rPr>
                  <w:instrText> PAGE </w:instrText>
                </w:r>
                <w:r>
                  <w:rPr/>
                  <w:fldChar w:fldCharType="separate"/>
                </w:r>
                <w:r>
                  <w:rPr/>
                  <w:t>106</w:t>
                </w:r>
                <w:r>
                  <w:rPr/>
                  <w:fldChar w:fldCharType="end"/>
                </w:r>
              </w:p>
            </w:txbxContent>
          </v:textbox>
          <w10:wrap type="none"/>
        </v:shape>
      </w:pict>
    </w:r>
    <w:r>
      <w:rPr/>
      <w:pict>
        <v:shape style="position:absolute;margin-left:66.255997pt;margin-top:32.849186pt;width:58.85pt;height:12.6pt;mso-position-horizontal-relative:page;mso-position-vertical-relative:page;z-index:-274288" type="#_x0000_t202" filled="false" stroked="false">
          <v:textbox inset="0,0,0,0">
            <w:txbxContent>
              <w:p>
                <w:pPr>
                  <w:spacing w:before="37"/>
                  <w:ind w:left="20" w:right="0" w:firstLine="0"/>
                  <w:jc w:val="left"/>
                  <w:rPr>
                    <w:i/>
                    <w:sz w:val="16"/>
                  </w:rPr>
                </w:pPr>
                <w:r>
                  <w:rPr>
                    <w:i/>
                    <w:sz w:val="16"/>
                  </w:rPr>
                  <w:t>MU</w:t>
                </w:r>
                <w:r>
                  <w:rPr>
                    <w:i/>
                    <w:spacing w:val="-23"/>
                    <w:sz w:val="16"/>
                  </w:rPr>
                  <w:t> </w:t>
                </w:r>
                <w:r>
                  <w:rPr>
                    <w:i/>
                    <w:sz w:val="16"/>
                  </w:rPr>
                  <w:t>-</w:t>
                </w:r>
                <w:r>
                  <w:rPr>
                    <w:i/>
                    <w:spacing w:val="-23"/>
                    <w:sz w:val="16"/>
                  </w:rPr>
                  <w:t> </w:t>
                </w:r>
                <w:r>
                  <w:rPr>
                    <w:i/>
                    <w:sz w:val="16"/>
                  </w:rPr>
                  <w:t>Music</w:t>
                </w:r>
                <w:r>
                  <w:rPr>
                    <w:i/>
                    <w:spacing w:val="-23"/>
                    <w:sz w:val="16"/>
                  </w:rPr>
                  <w:t> </w:t>
                </w:r>
                <w:r>
                  <w:rPr>
                    <w:i/>
                    <w:sz w:val="16"/>
                  </w:rPr>
                  <w:t>(MU)</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6">
    <w:multiLevelType w:val="hybridMultilevel"/>
    <w:lvl w:ilvl="0">
      <w:start w:val="0"/>
      <w:numFmt w:val="bullet"/>
      <w:lvlText w:val="•"/>
      <w:lvlJc w:val="left"/>
      <w:pPr>
        <w:ind w:left="420" w:hanging="135"/>
      </w:pPr>
      <w:rPr>
        <w:rFonts w:hint="default" w:ascii="Arial" w:hAnsi="Arial" w:eastAsia="Arial" w:cs="Arial"/>
        <w:color w:val="231F20"/>
        <w:w w:val="96"/>
        <w:sz w:val="16"/>
        <w:szCs w:val="16"/>
      </w:rPr>
    </w:lvl>
    <w:lvl w:ilvl="1">
      <w:start w:val="0"/>
      <w:numFmt w:val="bullet"/>
      <w:lvlText w:val="•"/>
      <w:lvlJc w:val="left"/>
      <w:pPr>
        <w:ind w:left="937" w:hanging="135"/>
      </w:pPr>
      <w:rPr>
        <w:rFonts w:hint="default"/>
      </w:rPr>
    </w:lvl>
    <w:lvl w:ilvl="2">
      <w:start w:val="0"/>
      <w:numFmt w:val="bullet"/>
      <w:lvlText w:val="•"/>
      <w:lvlJc w:val="left"/>
      <w:pPr>
        <w:ind w:left="1454" w:hanging="135"/>
      </w:pPr>
      <w:rPr>
        <w:rFonts w:hint="default"/>
      </w:rPr>
    </w:lvl>
    <w:lvl w:ilvl="3">
      <w:start w:val="0"/>
      <w:numFmt w:val="bullet"/>
      <w:lvlText w:val="•"/>
      <w:lvlJc w:val="left"/>
      <w:pPr>
        <w:ind w:left="1971" w:hanging="135"/>
      </w:pPr>
      <w:rPr>
        <w:rFonts w:hint="default"/>
      </w:rPr>
    </w:lvl>
    <w:lvl w:ilvl="4">
      <w:start w:val="0"/>
      <w:numFmt w:val="bullet"/>
      <w:lvlText w:val="•"/>
      <w:lvlJc w:val="left"/>
      <w:pPr>
        <w:ind w:left="2488" w:hanging="135"/>
      </w:pPr>
      <w:rPr>
        <w:rFonts w:hint="default"/>
      </w:rPr>
    </w:lvl>
    <w:lvl w:ilvl="5">
      <w:start w:val="0"/>
      <w:numFmt w:val="bullet"/>
      <w:lvlText w:val="•"/>
      <w:lvlJc w:val="left"/>
      <w:pPr>
        <w:ind w:left="3006" w:hanging="135"/>
      </w:pPr>
      <w:rPr>
        <w:rFonts w:hint="default"/>
      </w:rPr>
    </w:lvl>
    <w:lvl w:ilvl="6">
      <w:start w:val="0"/>
      <w:numFmt w:val="bullet"/>
      <w:lvlText w:val="•"/>
      <w:lvlJc w:val="left"/>
      <w:pPr>
        <w:ind w:left="3523" w:hanging="135"/>
      </w:pPr>
      <w:rPr>
        <w:rFonts w:hint="default"/>
      </w:rPr>
    </w:lvl>
    <w:lvl w:ilvl="7">
      <w:start w:val="0"/>
      <w:numFmt w:val="bullet"/>
      <w:lvlText w:val="•"/>
      <w:lvlJc w:val="left"/>
      <w:pPr>
        <w:ind w:left="4040" w:hanging="135"/>
      </w:pPr>
      <w:rPr>
        <w:rFonts w:hint="default"/>
      </w:rPr>
    </w:lvl>
    <w:lvl w:ilvl="8">
      <w:start w:val="0"/>
      <w:numFmt w:val="bullet"/>
      <w:lvlText w:val="•"/>
      <w:lvlJc w:val="left"/>
      <w:pPr>
        <w:ind w:left="4557" w:hanging="135"/>
      </w:pPr>
      <w:rPr>
        <w:rFonts w:hint="default"/>
      </w:rPr>
    </w:lvl>
  </w:abstractNum>
  <w:abstractNum w:abstractNumId="32">
    <w:multiLevelType w:val="hybridMultilevel"/>
    <w:lvl w:ilvl="0">
      <w:start w:val="0"/>
      <w:numFmt w:val="bullet"/>
      <w:lvlText w:val="•"/>
      <w:lvlJc w:val="left"/>
      <w:pPr>
        <w:ind w:left="420" w:hanging="135"/>
      </w:pPr>
      <w:rPr>
        <w:rFonts w:hint="default" w:ascii="Arial" w:hAnsi="Arial" w:eastAsia="Arial" w:cs="Arial"/>
        <w:color w:val="231F20"/>
        <w:w w:val="96"/>
        <w:sz w:val="16"/>
        <w:szCs w:val="16"/>
      </w:rPr>
    </w:lvl>
    <w:lvl w:ilvl="1">
      <w:start w:val="0"/>
      <w:numFmt w:val="bullet"/>
      <w:lvlText w:val="•"/>
      <w:lvlJc w:val="left"/>
      <w:pPr>
        <w:ind w:left="923" w:hanging="135"/>
      </w:pPr>
      <w:rPr>
        <w:rFonts w:hint="default"/>
      </w:rPr>
    </w:lvl>
    <w:lvl w:ilvl="2">
      <w:start w:val="0"/>
      <w:numFmt w:val="bullet"/>
      <w:lvlText w:val="•"/>
      <w:lvlJc w:val="left"/>
      <w:pPr>
        <w:ind w:left="1426" w:hanging="135"/>
      </w:pPr>
      <w:rPr>
        <w:rFonts w:hint="default"/>
      </w:rPr>
    </w:lvl>
    <w:lvl w:ilvl="3">
      <w:start w:val="0"/>
      <w:numFmt w:val="bullet"/>
      <w:lvlText w:val="•"/>
      <w:lvlJc w:val="left"/>
      <w:pPr>
        <w:ind w:left="1929" w:hanging="135"/>
      </w:pPr>
      <w:rPr>
        <w:rFonts w:hint="default"/>
      </w:rPr>
    </w:lvl>
    <w:lvl w:ilvl="4">
      <w:start w:val="0"/>
      <w:numFmt w:val="bullet"/>
      <w:lvlText w:val="•"/>
      <w:lvlJc w:val="left"/>
      <w:pPr>
        <w:ind w:left="2432" w:hanging="135"/>
      </w:pPr>
      <w:rPr>
        <w:rFonts w:hint="default"/>
      </w:rPr>
    </w:lvl>
    <w:lvl w:ilvl="5">
      <w:start w:val="0"/>
      <w:numFmt w:val="bullet"/>
      <w:lvlText w:val="•"/>
      <w:lvlJc w:val="left"/>
      <w:pPr>
        <w:ind w:left="2935" w:hanging="135"/>
      </w:pPr>
      <w:rPr>
        <w:rFonts w:hint="default"/>
      </w:rPr>
    </w:lvl>
    <w:lvl w:ilvl="6">
      <w:start w:val="0"/>
      <w:numFmt w:val="bullet"/>
      <w:lvlText w:val="•"/>
      <w:lvlJc w:val="left"/>
      <w:pPr>
        <w:ind w:left="3438" w:hanging="135"/>
      </w:pPr>
      <w:rPr>
        <w:rFonts w:hint="default"/>
      </w:rPr>
    </w:lvl>
    <w:lvl w:ilvl="7">
      <w:start w:val="0"/>
      <w:numFmt w:val="bullet"/>
      <w:lvlText w:val="•"/>
      <w:lvlJc w:val="left"/>
      <w:pPr>
        <w:ind w:left="3941" w:hanging="135"/>
      </w:pPr>
      <w:rPr>
        <w:rFonts w:hint="default"/>
      </w:rPr>
    </w:lvl>
    <w:lvl w:ilvl="8">
      <w:start w:val="0"/>
      <w:numFmt w:val="bullet"/>
      <w:lvlText w:val="•"/>
      <w:lvlJc w:val="left"/>
      <w:pPr>
        <w:ind w:left="4444" w:hanging="135"/>
      </w:pPr>
      <w:rPr>
        <w:rFonts w:hint="default"/>
      </w:rPr>
    </w:lvl>
  </w:abstractNum>
  <w:abstractNum w:abstractNumId="31">
    <w:multiLevelType w:val="hybridMultilevel"/>
    <w:lvl w:ilvl="0">
      <w:start w:val="0"/>
      <w:numFmt w:val="bullet"/>
      <w:lvlText w:val="•"/>
      <w:lvlJc w:val="left"/>
      <w:pPr>
        <w:ind w:left="420" w:hanging="135"/>
      </w:pPr>
      <w:rPr>
        <w:rFonts w:hint="default" w:ascii="Arial" w:hAnsi="Arial" w:eastAsia="Arial" w:cs="Arial"/>
        <w:color w:val="231F20"/>
        <w:w w:val="96"/>
        <w:sz w:val="16"/>
        <w:szCs w:val="16"/>
      </w:rPr>
    </w:lvl>
    <w:lvl w:ilvl="1">
      <w:start w:val="0"/>
      <w:numFmt w:val="bullet"/>
      <w:lvlText w:val="•"/>
      <w:lvlJc w:val="left"/>
      <w:pPr>
        <w:ind w:left="921" w:hanging="135"/>
      </w:pPr>
      <w:rPr>
        <w:rFonts w:hint="default"/>
      </w:rPr>
    </w:lvl>
    <w:lvl w:ilvl="2">
      <w:start w:val="0"/>
      <w:numFmt w:val="bullet"/>
      <w:lvlText w:val="•"/>
      <w:lvlJc w:val="left"/>
      <w:pPr>
        <w:ind w:left="1422" w:hanging="135"/>
      </w:pPr>
      <w:rPr>
        <w:rFonts w:hint="default"/>
      </w:rPr>
    </w:lvl>
    <w:lvl w:ilvl="3">
      <w:start w:val="0"/>
      <w:numFmt w:val="bullet"/>
      <w:lvlText w:val="•"/>
      <w:lvlJc w:val="left"/>
      <w:pPr>
        <w:ind w:left="1923" w:hanging="135"/>
      </w:pPr>
      <w:rPr>
        <w:rFonts w:hint="default"/>
      </w:rPr>
    </w:lvl>
    <w:lvl w:ilvl="4">
      <w:start w:val="0"/>
      <w:numFmt w:val="bullet"/>
      <w:lvlText w:val="•"/>
      <w:lvlJc w:val="left"/>
      <w:pPr>
        <w:ind w:left="2424" w:hanging="135"/>
      </w:pPr>
      <w:rPr>
        <w:rFonts w:hint="default"/>
      </w:rPr>
    </w:lvl>
    <w:lvl w:ilvl="5">
      <w:start w:val="0"/>
      <w:numFmt w:val="bullet"/>
      <w:lvlText w:val="•"/>
      <w:lvlJc w:val="left"/>
      <w:pPr>
        <w:ind w:left="2926" w:hanging="135"/>
      </w:pPr>
      <w:rPr>
        <w:rFonts w:hint="default"/>
      </w:rPr>
    </w:lvl>
    <w:lvl w:ilvl="6">
      <w:start w:val="0"/>
      <w:numFmt w:val="bullet"/>
      <w:lvlText w:val="•"/>
      <w:lvlJc w:val="left"/>
      <w:pPr>
        <w:ind w:left="3427" w:hanging="135"/>
      </w:pPr>
      <w:rPr>
        <w:rFonts w:hint="default"/>
      </w:rPr>
    </w:lvl>
    <w:lvl w:ilvl="7">
      <w:start w:val="0"/>
      <w:numFmt w:val="bullet"/>
      <w:lvlText w:val="•"/>
      <w:lvlJc w:val="left"/>
      <w:pPr>
        <w:ind w:left="3928" w:hanging="135"/>
      </w:pPr>
      <w:rPr>
        <w:rFonts w:hint="default"/>
      </w:rPr>
    </w:lvl>
    <w:lvl w:ilvl="8">
      <w:start w:val="0"/>
      <w:numFmt w:val="bullet"/>
      <w:lvlText w:val="•"/>
      <w:lvlJc w:val="left"/>
      <w:pPr>
        <w:ind w:left="4429" w:hanging="135"/>
      </w:pPr>
      <w:rPr>
        <w:rFonts w:hint="default"/>
      </w:rPr>
    </w:lvl>
  </w:abstractNum>
  <w:abstractNum w:abstractNumId="28">
    <w:multiLevelType w:val="hybridMultilevel"/>
    <w:lvl w:ilvl="0">
      <w:start w:val="0"/>
      <w:numFmt w:val="bullet"/>
      <w:lvlText w:val="•"/>
      <w:lvlJc w:val="left"/>
      <w:pPr>
        <w:ind w:left="420" w:hanging="135"/>
      </w:pPr>
      <w:rPr>
        <w:rFonts w:hint="default" w:ascii="Arial" w:hAnsi="Arial" w:eastAsia="Arial" w:cs="Arial"/>
        <w:color w:val="231F20"/>
        <w:w w:val="96"/>
        <w:sz w:val="16"/>
        <w:szCs w:val="16"/>
      </w:rPr>
    </w:lvl>
    <w:lvl w:ilvl="1">
      <w:start w:val="0"/>
      <w:numFmt w:val="bullet"/>
      <w:lvlText w:val="•"/>
      <w:lvlJc w:val="left"/>
      <w:pPr>
        <w:ind w:left="700" w:hanging="135"/>
      </w:pPr>
      <w:rPr>
        <w:rFonts w:hint="default" w:ascii="Arial" w:hAnsi="Arial" w:eastAsia="Arial" w:cs="Arial"/>
        <w:color w:val="231F20"/>
        <w:w w:val="96"/>
        <w:sz w:val="16"/>
        <w:szCs w:val="16"/>
      </w:rPr>
    </w:lvl>
    <w:lvl w:ilvl="2">
      <w:start w:val="0"/>
      <w:numFmt w:val="bullet"/>
      <w:lvlText w:val="•"/>
      <w:lvlJc w:val="left"/>
      <w:pPr>
        <w:ind w:left="1225" w:hanging="135"/>
      </w:pPr>
      <w:rPr>
        <w:rFonts w:hint="default"/>
      </w:rPr>
    </w:lvl>
    <w:lvl w:ilvl="3">
      <w:start w:val="0"/>
      <w:numFmt w:val="bullet"/>
      <w:lvlText w:val="•"/>
      <w:lvlJc w:val="left"/>
      <w:pPr>
        <w:ind w:left="1751" w:hanging="135"/>
      </w:pPr>
      <w:rPr>
        <w:rFonts w:hint="default"/>
      </w:rPr>
    </w:lvl>
    <w:lvl w:ilvl="4">
      <w:start w:val="0"/>
      <w:numFmt w:val="bullet"/>
      <w:lvlText w:val="•"/>
      <w:lvlJc w:val="left"/>
      <w:pPr>
        <w:ind w:left="2277" w:hanging="135"/>
      </w:pPr>
      <w:rPr>
        <w:rFonts w:hint="default"/>
      </w:rPr>
    </w:lvl>
    <w:lvl w:ilvl="5">
      <w:start w:val="0"/>
      <w:numFmt w:val="bullet"/>
      <w:lvlText w:val="•"/>
      <w:lvlJc w:val="left"/>
      <w:pPr>
        <w:ind w:left="2803" w:hanging="135"/>
      </w:pPr>
      <w:rPr>
        <w:rFonts w:hint="default"/>
      </w:rPr>
    </w:lvl>
    <w:lvl w:ilvl="6">
      <w:start w:val="0"/>
      <w:numFmt w:val="bullet"/>
      <w:lvlText w:val="•"/>
      <w:lvlJc w:val="left"/>
      <w:pPr>
        <w:ind w:left="3329" w:hanging="135"/>
      </w:pPr>
      <w:rPr>
        <w:rFonts w:hint="default"/>
      </w:rPr>
    </w:lvl>
    <w:lvl w:ilvl="7">
      <w:start w:val="0"/>
      <w:numFmt w:val="bullet"/>
      <w:lvlText w:val="•"/>
      <w:lvlJc w:val="left"/>
      <w:pPr>
        <w:ind w:left="3855" w:hanging="135"/>
      </w:pPr>
      <w:rPr>
        <w:rFonts w:hint="default"/>
      </w:rPr>
    </w:lvl>
    <w:lvl w:ilvl="8">
      <w:start w:val="0"/>
      <w:numFmt w:val="bullet"/>
      <w:lvlText w:val="•"/>
      <w:lvlJc w:val="left"/>
      <w:pPr>
        <w:ind w:left="4381" w:hanging="135"/>
      </w:pPr>
      <w:rPr>
        <w:rFonts w:hint="default"/>
      </w:rPr>
    </w:lvl>
  </w:abstractNum>
  <w:abstractNum w:abstractNumId="26">
    <w:multiLevelType w:val="hybridMultilevel"/>
    <w:lvl w:ilvl="0">
      <w:start w:val="0"/>
      <w:numFmt w:val="bullet"/>
      <w:lvlText w:val="•"/>
      <w:lvlJc w:val="left"/>
      <w:pPr>
        <w:ind w:left="420" w:hanging="135"/>
      </w:pPr>
      <w:rPr>
        <w:rFonts w:hint="default" w:ascii="Arial" w:hAnsi="Arial" w:eastAsia="Arial" w:cs="Arial"/>
        <w:color w:val="231F20"/>
        <w:w w:val="96"/>
        <w:sz w:val="16"/>
        <w:szCs w:val="16"/>
      </w:rPr>
    </w:lvl>
    <w:lvl w:ilvl="1">
      <w:start w:val="0"/>
      <w:numFmt w:val="bullet"/>
      <w:lvlText w:val="•"/>
      <w:lvlJc w:val="left"/>
      <w:pPr>
        <w:ind w:left="923" w:hanging="135"/>
      </w:pPr>
      <w:rPr>
        <w:rFonts w:hint="default"/>
      </w:rPr>
    </w:lvl>
    <w:lvl w:ilvl="2">
      <w:start w:val="0"/>
      <w:numFmt w:val="bullet"/>
      <w:lvlText w:val="•"/>
      <w:lvlJc w:val="left"/>
      <w:pPr>
        <w:ind w:left="1426" w:hanging="135"/>
      </w:pPr>
      <w:rPr>
        <w:rFonts w:hint="default"/>
      </w:rPr>
    </w:lvl>
    <w:lvl w:ilvl="3">
      <w:start w:val="0"/>
      <w:numFmt w:val="bullet"/>
      <w:lvlText w:val="•"/>
      <w:lvlJc w:val="left"/>
      <w:pPr>
        <w:ind w:left="1929" w:hanging="135"/>
      </w:pPr>
      <w:rPr>
        <w:rFonts w:hint="default"/>
      </w:rPr>
    </w:lvl>
    <w:lvl w:ilvl="4">
      <w:start w:val="0"/>
      <w:numFmt w:val="bullet"/>
      <w:lvlText w:val="•"/>
      <w:lvlJc w:val="left"/>
      <w:pPr>
        <w:ind w:left="2432" w:hanging="135"/>
      </w:pPr>
      <w:rPr>
        <w:rFonts w:hint="default"/>
      </w:rPr>
    </w:lvl>
    <w:lvl w:ilvl="5">
      <w:start w:val="0"/>
      <w:numFmt w:val="bullet"/>
      <w:lvlText w:val="•"/>
      <w:lvlJc w:val="left"/>
      <w:pPr>
        <w:ind w:left="2936" w:hanging="135"/>
      </w:pPr>
      <w:rPr>
        <w:rFonts w:hint="default"/>
      </w:rPr>
    </w:lvl>
    <w:lvl w:ilvl="6">
      <w:start w:val="0"/>
      <w:numFmt w:val="bullet"/>
      <w:lvlText w:val="•"/>
      <w:lvlJc w:val="left"/>
      <w:pPr>
        <w:ind w:left="3439" w:hanging="135"/>
      </w:pPr>
      <w:rPr>
        <w:rFonts w:hint="default"/>
      </w:rPr>
    </w:lvl>
    <w:lvl w:ilvl="7">
      <w:start w:val="0"/>
      <w:numFmt w:val="bullet"/>
      <w:lvlText w:val="•"/>
      <w:lvlJc w:val="left"/>
      <w:pPr>
        <w:ind w:left="3942" w:hanging="135"/>
      </w:pPr>
      <w:rPr>
        <w:rFonts w:hint="default"/>
      </w:rPr>
    </w:lvl>
    <w:lvl w:ilvl="8">
      <w:start w:val="0"/>
      <w:numFmt w:val="bullet"/>
      <w:lvlText w:val="•"/>
      <w:lvlJc w:val="left"/>
      <w:pPr>
        <w:ind w:left="4445" w:hanging="135"/>
      </w:pPr>
      <w:rPr>
        <w:rFonts w:hint="default"/>
      </w:rPr>
    </w:lvl>
  </w:abstractNum>
  <w:abstractNum w:abstractNumId="6">
    <w:multiLevelType w:val="hybridMultilevel"/>
    <w:lvl w:ilvl="0">
      <w:start w:val="0"/>
      <w:numFmt w:val="bullet"/>
      <w:lvlText w:val="•"/>
      <w:lvlJc w:val="left"/>
      <w:pPr>
        <w:ind w:left="420" w:hanging="135"/>
      </w:pPr>
      <w:rPr>
        <w:rFonts w:hint="default" w:ascii="Arial" w:hAnsi="Arial" w:eastAsia="Arial" w:cs="Arial"/>
        <w:color w:val="231F20"/>
        <w:w w:val="96"/>
        <w:sz w:val="16"/>
        <w:szCs w:val="16"/>
      </w:rPr>
    </w:lvl>
    <w:lvl w:ilvl="1">
      <w:start w:val="0"/>
      <w:numFmt w:val="bullet"/>
      <w:lvlText w:val="•"/>
      <w:lvlJc w:val="left"/>
      <w:pPr>
        <w:ind w:left="937" w:hanging="135"/>
      </w:pPr>
      <w:rPr>
        <w:rFonts w:hint="default"/>
      </w:rPr>
    </w:lvl>
    <w:lvl w:ilvl="2">
      <w:start w:val="0"/>
      <w:numFmt w:val="bullet"/>
      <w:lvlText w:val="•"/>
      <w:lvlJc w:val="left"/>
      <w:pPr>
        <w:ind w:left="1454" w:hanging="135"/>
      </w:pPr>
      <w:rPr>
        <w:rFonts w:hint="default"/>
      </w:rPr>
    </w:lvl>
    <w:lvl w:ilvl="3">
      <w:start w:val="0"/>
      <w:numFmt w:val="bullet"/>
      <w:lvlText w:val="•"/>
      <w:lvlJc w:val="left"/>
      <w:pPr>
        <w:ind w:left="1971" w:hanging="135"/>
      </w:pPr>
      <w:rPr>
        <w:rFonts w:hint="default"/>
      </w:rPr>
    </w:lvl>
    <w:lvl w:ilvl="4">
      <w:start w:val="0"/>
      <w:numFmt w:val="bullet"/>
      <w:lvlText w:val="•"/>
      <w:lvlJc w:val="left"/>
      <w:pPr>
        <w:ind w:left="2488" w:hanging="135"/>
      </w:pPr>
      <w:rPr>
        <w:rFonts w:hint="default"/>
      </w:rPr>
    </w:lvl>
    <w:lvl w:ilvl="5">
      <w:start w:val="0"/>
      <w:numFmt w:val="bullet"/>
      <w:lvlText w:val="•"/>
      <w:lvlJc w:val="left"/>
      <w:pPr>
        <w:ind w:left="3006" w:hanging="135"/>
      </w:pPr>
      <w:rPr>
        <w:rFonts w:hint="default"/>
      </w:rPr>
    </w:lvl>
    <w:lvl w:ilvl="6">
      <w:start w:val="0"/>
      <w:numFmt w:val="bullet"/>
      <w:lvlText w:val="•"/>
      <w:lvlJc w:val="left"/>
      <w:pPr>
        <w:ind w:left="3523" w:hanging="135"/>
      </w:pPr>
      <w:rPr>
        <w:rFonts w:hint="default"/>
      </w:rPr>
    </w:lvl>
    <w:lvl w:ilvl="7">
      <w:start w:val="0"/>
      <w:numFmt w:val="bullet"/>
      <w:lvlText w:val="•"/>
      <w:lvlJc w:val="left"/>
      <w:pPr>
        <w:ind w:left="4040" w:hanging="135"/>
      </w:pPr>
      <w:rPr>
        <w:rFonts w:hint="default"/>
      </w:rPr>
    </w:lvl>
    <w:lvl w:ilvl="8">
      <w:start w:val="0"/>
      <w:numFmt w:val="bullet"/>
      <w:lvlText w:val="•"/>
      <w:lvlJc w:val="left"/>
      <w:pPr>
        <w:ind w:left="4557" w:hanging="135"/>
      </w:pPr>
      <w:rPr>
        <w:rFonts w:hint="default"/>
      </w:rPr>
    </w:lvl>
  </w:abstractNum>
  <w:abstractNum w:abstractNumId="61">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24" w:hanging="213"/>
      </w:pPr>
      <w:rPr>
        <w:rFonts w:hint="default"/>
      </w:rPr>
    </w:lvl>
    <w:lvl w:ilvl="2">
      <w:start w:val="0"/>
      <w:numFmt w:val="bullet"/>
      <w:lvlText w:val="•"/>
      <w:lvlJc w:val="left"/>
      <w:pPr>
        <w:ind w:left="1428" w:hanging="213"/>
      </w:pPr>
      <w:rPr>
        <w:rFonts w:hint="default"/>
      </w:rPr>
    </w:lvl>
    <w:lvl w:ilvl="3">
      <w:start w:val="0"/>
      <w:numFmt w:val="bullet"/>
      <w:lvlText w:val="•"/>
      <w:lvlJc w:val="left"/>
      <w:pPr>
        <w:ind w:left="1932" w:hanging="213"/>
      </w:pPr>
      <w:rPr>
        <w:rFonts w:hint="default"/>
      </w:rPr>
    </w:lvl>
    <w:lvl w:ilvl="4">
      <w:start w:val="0"/>
      <w:numFmt w:val="bullet"/>
      <w:lvlText w:val="•"/>
      <w:lvlJc w:val="left"/>
      <w:pPr>
        <w:ind w:left="2437" w:hanging="213"/>
      </w:pPr>
      <w:rPr>
        <w:rFonts w:hint="default"/>
      </w:rPr>
    </w:lvl>
    <w:lvl w:ilvl="5">
      <w:start w:val="0"/>
      <w:numFmt w:val="bullet"/>
      <w:lvlText w:val="•"/>
      <w:lvlJc w:val="left"/>
      <w:pPr>
        <w:ind w:left="2941" w:hanging="213"/>
      </w:pPr>
      <w:rPr>
        <w:rFonts w:hint="default"/>
      </w:rPr>
    </w:lvl>
    <w:lvl w:ilvl="6">
      <w:start w:val="0"/>
      <w:numFmt w:val="bullet"/>
      <w:lvlText w:val="•"/>
      <w:lvlJc w:val="left"/>
      <w:pPr>
        <w:ind w:left="3445" w:hanging="213"/>
      </w:pPr>
      <w:rPr>
        <w:rFonts w:hint="default"/>
      </w:rPr>
    </w:lvl>
    <w:lvl w:ilvl="7">
      <w:start w:val="0"/>
      <w:numFmt w:val="bullet"/>
      <w:lvlText w:val="•"/>
      <w:lvlJc w:val="left"/>
      <w:pPr>
        <w:ind w:left="3950" w:hanging="213"/>
      </w:pPr>
      <w:rPr>
        <w:rFonts w:hint="default"/>
      </w:rPr>
    </w:lvl>
    <w:lvl w:ilvl="8">
      <w:start w:val="0"/>
      <w:numFmt w:val="bullet"/>
      <w:lvlText w:val="•"/>
      <w:lvlJc w:val="left"/>
      <w:pPr>
        <w:ind w:left="4454" w:hanging="213"/>
      </w:pPr>
      <w:rPr>
        <w:rFonts w:hint="default"/>
      </w:rPr>
    </w:lvl>
  </w:abstractNum>
  <w:abstractNum w:abstractNumId="60">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59">
    <w:multiLevelType w:val="hybridMultilevel"/>
    <w:lvl w:ilvl="0">
      <w:start w:val="1"/>
      <w:numFmt w:val="decimal"/>
      <w:lvlText w:val="%1"/>
      <w:lvlJc w:val="left"/>
      <w:pPr>
        <w:ind w:left="3688" w:hanging="1764"/>
        <w:jc w:val="left"/>
      </w:pPr>
      <w:rPr>
        <w:rFonts w:hint="default" w:ascii="Arial" w:hAnsi="Arial" w:eastAsia="Arial" w:cs="Arial"/>
        <w:color w:val="231F20"/>
        <w:w w:val="101"/>
        <w:sz w:val="16"/>
        <w:szCs w:val="16"/>
      </w:rPr>
    </w:lvl>
    <w:lvl w:ilvl="1">
      <w:start w:val="0"/>
      <w:numFmt w:val="bullet"/>
      <w:lvlText w:val="•"/>
      <w:lvlJc w:val="left"/>
      <w:pPr>
        <w:ind w:left="420" w:hanging="135"/>
      </w:pPr>
      <w:rPr>
        <w:rFonts w:hint="default" w:ascii="Arial" w:hAnsi="Arial" w:eastAsia="Arial" w:cs="Arial"/>
        <w:color w:val="231F20"/>
        <w:w w:val="96"/>
        <w:sz w:val="16"/>
        <w:szCs w:val="16"/>
      </w:rPr>
    </w:lvl>
    <w:lvl w:ilvl="2">
      <w:start w:val="0"/>
      <w:numFmt w:val="bullet"/>
      <w:lvlText w:val="•"/>
      <w:lvlJc w:val="left"/>
      <w:pPr>
        <w:ind w:left="3266" w:hanging="135"/>
      </w:pPr>
      <w:rPr>
        <w:rFonts w:hint="default"/>
      </w:rPr>
    </w:lvl>
    <w:lvl w:ilvl="3">
      <w:start w:val="0"/>
      <w:numFmt w:val="bullet"/>
      <w:lvlText w:val="•"/>
      <w:lvlJc w:val="left"/>
      <w:pPr>
        <w:ind w:left="2852" w:hanging="135"/>
      </w:pPr>
      <w:rPr>
        <w:rFonts w:hint="default"/>
      </w:rPr>
    </w:lvl>
    <w:lvl w:ilvl="4">
      <w:start w:val="0"/>
      <w:numFmt w:val="bullet"/>
      <w:lvlText w:val="•"/>
      <w:lvlJc w:val="left"/>
      <w:pPr>
        <w:ind w:left="2438" w:hanging="135"/>
      </w:pPr>
      <w:rPr>
        <w:rFonts w:hint="default"/>
      </w:rPr>
    </w:lvl>
    <w:lvl w:ilvl="5">
      <w:start w:val="0"/>
      <w:numFmt w:val="bullet"/>
      <w:lvlText w:val="•"/>
      <w:lvlJc w:val="left"/>
      <w:pPr>
        <w:ind w:left="2024" w:hanging="135"/>
      </w:pPr>
      <w:rPr>
        <w:rFonts w:hint="default"/>
      </w:rPr>
    </w:lvl>
    <w:lvl w:ilvl="6">
      <w:start w:val="0"/>
      <w:numFmt w:val="bullet"/>
      <w:lvlText w:val="•"/>
      <w:lvlJc w:val="left"/>
      <w:pPr>
        <w:ind w:left="1610" w:hanging="135"/>
      </w:pPr>
      <w:rPr>
        <w:rFonts w:hint="default"/>
      </w:rPr>
    </w:lvl>
    <w:lvl w:ilvl="7">
      <w:start w:val="0"/>
      <w:numFmt w:val="bullet"/>
      <w:lvlText w:val="•"/>
      <w:lvlJc w:val="left"/>
      <w:pPr>
        <w:ind w:left="1196" w:hanging="135"/>
      </w:pPr>
      <w:rPr>
        <w:rFonts w:hint="default"/>
      </w:rPr>
    </w:lvl>
    <w:lvl w:ilvl="8">
      <w:start w:val="0"/>
      <w:numFmt w:val="bullet"/>
      <w:lvlText w:val="•"/>
      <w:lvlJc w:val="left"/>
      <w:pPr>
        <w:ind w:left="782" w:hanging="135"/>
      </w:pPr>
      <w:rPr>
        <w:rFonts w:hint="default"/>
      </w:rPr>
    </w:lvl>
  </w:abstractNum>
  <w:abstractNum w:abstractNumId="58">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21" w:hanging="213"/>
      </w:pPr>
      <w:rPr>
        <w:rFonts w:hint="default"/>
      </w:rPr>
    </w:lvl>
    <w:lvl w:ilvl="2">
      <w:start w:val="0"/>
      <w:numFmt w:val="bullet"/>
      <w:lvlText w:val="•"/>
      <w:lvlJc w:val="left"/>
      <w:pPr>
        <w:ind w:left="1422" w:hanging="213"/>
      </w:pPr>
      <w:rPr>
        <w:rFonts w:hint="default"/>
      </w:rPr>
    </w:lvl>
    <w:lvl w:ilvl="3">
      <w:start w:val="0"/>
      <w:numFmt w:val="bullet"/>
      <w:lvlText w:val="•"/>
      <w:lvlJc w:val="left"/>
      <w:pPr>
        <w:ind w:left="1923" w:hanging="213"/>
      </w:pPr>
      <w:rPr>
        <w:rFonts w:hint="default"/>
      </w:rPr>
    </w:lvl>
    <w:lvl w:ilvl="4">
      <w:start w:val="0"/>
      <w:numFmt w:val="bullet"/>
      <w:lvlText w:val="•"/>
      <w:lvlJc w:val="left"/>
      <w:pPr>
        <w:ind w:left="2425" w:hanging="213"/>
      </w:pPr>
      <w:rPr>
        <w:rFonts w:hint="default"/>
      </w:rPr>
    </w:lvl>
    <w:lvl w:ilvl="5">
      <w:start w:val="0"/>
      <w:numFmt w:val="bullet"/>
      <w:lvlText w:val="•"/>
      <w:lvlJc w:val="left"/>
      <w:pPr>
        <w:ind w:left="2926" w:hanging="213"/>
      </w:pPr>
      <w:rPr>
        <w:rFonts w:hint="default"/>
      </w:rPr>
    </w:lvl>
    <w:lvl w:ilvl="6">
      <w:start w:val="0"/>
      <w:numFmt w:val="bullet"/>
      <w:lvlText w:val="•"/>
      <w:lvlJc w:val="left"/>
      <w:pPr>
        <w:ind w:left="3427" w:hanging="213"/>
      </w:pPr>
      <w:rPr>
        <w:rFonts w:hint="default"/>
      </w:rPr>
    </w:lvl>
    <w:lvl w:ilvl="7">
      <w:start w:val="0"/>
      <w:numFmt w:val="bullet"/>
      <w:lvlText w:val="•"/>
      <w:lvlJc w:val="left"/>
      <w:pPr>
        <w:ind w:left="3929" w:hanging="213"/>
      </w:pPr>
      <w:rPr>
        <w:rFonts w:hint="default"/>
      </w:rPr>
    </w:lvl>
    <w:lvl w:ilvl="8">
      <w:start w:val="0"/>
      <w:numFmt w:val="bullet"/>
      <w:lvlText w:val="•"/>
      <w:lvlJc w:val="left"/>
      <w:pPr>
        <w:ind w:left="4430" w:hanging="213"/>
      </w:pPr>
      <w:rPr>
        <w:rFonts w:hint="default"/>
      </w:rPr>
    </w:lvl>
  </w:abstractNum>
  <w:abstractNum w:abstractNumId="57">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21" w:hanging="213"/>
      </w:pPr>
      <w:rPr>
        <w:rFonts w:hint="default"/>
      </w:rPr>
    </w:lvl>
    <w:lvl w:ilvl="2">
      <w:start w:val="0"/>
      <w:numFmt w:val="bullet"/>
      <w:lvlText w:val="•"/>
      <w:lvlJc w:val="left"/>
      <w:pPr>
        <w:ind w:left="1422" w:hanging="213"/>
      </w:pPr>
      <w:rPr>
        <w:rFonts w:hint="default"/>
      </w:rPr>
    </w:lvl>
    <w:lvl w:ilvl="3">
      <w:start w:val="0"/>
      <w:numFmt w:val="bullet"/>
      <w:lvlText w:val="•"/>
      <w:lvlJc w:val="left"/>
      <w:pPr>
        <w:ind w:left="1923" w:hanging="213"/>
      </w:pPr>
      <w:rPr>
        <w:rFonts w:hint="default"/>
      </w:rPr>
    </w:lvl>
    <w:lvl w:ilvl="4">
      <w:start w:val="0"/>
      <w:numFmt w:val="bullet"/>
      <w:lvlText w:val="•"/>
      <w:lvlJc w:val="left"/>
      <w:pPr>
        <w:ind w:left="2425" w:hanging="213"/>
      </w:pPr>
      <w:rPr>
        <w:rFonts w:hint="default"/>
      </w:rPr>
    </w:lvl>
    <w:lvl w:ilvl="5">
      <w:start w:val="0"/>
      <w:numFmt w:val="bullet"/>
      <w:lvlText w:val="•"/>
      <w:lvlJc w:val="left"/>
      <w:pPr>
        <w:ind w:left="2926" w:hanging="213"/>
      </w:pPr>
      <w:rPr>
        <w:rFonts w:hint="default"/>
      </w:rPr>
    </w:lvl>
    <w:lvl w:ilvl="6">
      <w:start w:val="0"/>
      <w:numFmt w:val="bullet"/>
      <w:lvlText w:val="•"/>
      <w:lvlJc w:val="left"/>
      <w:pPr>
        <w:ind w:left="3427" w:hanging="213"/>
      </w:pPr>
      <w:rPr>
        <w:rFonts w:hint="default"/>
      </w:rPr>
    </w:lvl>
    <w:lvl w:ilvl="7">
      <w:start w:val="0"/>
      <w:numFmt w:val="bullet"/>
      <w:lvlText w:val="•"/>
      <w:lvlJc w:val="left"/>
      <w:pPr>
        <w:ind w:left="3929" w:hanging="213"/>
      </w:pPr>
      <w:rPr>
        <w:rFonts w:hint="default"/>
      </w:rPr>
    </w:lvl>
    <w:lvl w:ilvl="8">
      <w:start w:val="0"/>
      <w:numFmt w:val="bullet"/>
      <w:lvlText w:val="•"/>
      <w:lvlJc w:val="left"/>
      <w:pPr>
        <w:ind w:left="4430" w:hanging="213"/>
      </w:pPr>
      <w:rPr>
        <w:rFonts w:hint="default"/>
      </w:rPr>
    </w:lvl>
  </w:abstractNum>
  <w:abstractNum w:abstractNumId="55">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54">
    <w:multiLevelType w:val="hybridMultilevel"/>
    <w:lvl w:ilvl="0">
      <w:start w:val="4"/>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53">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23" w:hanging="213"/>
      </w:pPr>
      <w:rPr>
        <w:rFonts w:hint="default"/>
      </w:rPr>
    </w:lvl>
    <w:lvl w:ilvl="2">
      <w:start w:val="0"/>
      <w:numFmt w:val="bullet"/>
      <w:lvlText w:val="•"/>
      <w:lvlJc w:val="left"/>
      <w:pPr>
        <w:ind w:left="1426" w:hanging="213"/>
      </w:pPr>
      <w:rPr>
        <w:rFonts w:hint="default"/>
      </w:rPr>
    </w:lvl>
    <w:lvl w:ilvl="3">
      <w:start w:val="0"/>
      <w:numFmt w:val="bullet"/>
      <w:lvlText w:val="•"/>
      <w:lvlJc w:val="left"/>
      <w:pPr>
        <w:ind w:left="1929" w:hanging="213"/>
      </w:pPr>
      <w:rPr>
        <w:rFonts w:hint="default"/>
      </w:rPr>
    </w:lvl>
    <w:lvl w:ilvl="4">
      <w:start w:val="0"/>
      <w:numFmt w:val="bullet"/>
      <w:lvlText w:val="•"/>
      <w:lvlJc w:val="left"/>
      <w:pPr>
        <w:ind w:left="2432" w:hanging="213"/>
      </w:pPr>
      <w:rPr>
        <w:rFonts w:hint="default"/>
      </w:rPr>
    </w:lvl>
    <w:lvl w:ilvl="5">
      <w:start w:val="0"/>
      <w:numFmt w:val="bullet"/>
      <w:lvlText w:val="•"/>
      <w:lvlJc w:val="left"/>
      <w:pPr>
        <w:ind w:left="2936" w:hanging="213"/>
      </w:pPr>
      <w:rPr>
        <w:rFonts w:hint="default"/>
      </w:rPr>
    </w:lvl>
    <w:lvl w:ilvl="6">
      <w:start w:val="0"/>
      <w:numFmt w:val="bullet"/>
      <w:lvlText w:val="•"/>
      <w:lvlJc w:val="left"/>
      <w:pPr>
        <w:ind w:left="3439" w:hanging="213"/>
      </w:pPr>
      <w:rPr>
        <w:rFonts w:hint="default"/>
      </w:rPr>
    </w:lvl>
    <w:lvl w:ilvl="7">
      <w:start w:val="0"/>
      <w:numFmt w:val="bullet"/>
      <w:lvlText w:val="•"/>
      <w:lvlJc w:val="left"/>
      <w:pPr>
        <w:ind w:left="3942" w:hanging="213"/>
      </w:pPr>
      <w:rPr>
        <w:rFonts w:hint="default"/>
      </w:rPr>
    </w:lvl>
    <w:lvl w:ilvl="8">
      <w:start w:val="0"/>
      <w:numFmt w:val="bullet"/>
      <w:lvlText w:val="•"/>
      <w:lvlJc w:val="left"/>
      <w:pPr>
        <w:ind w:left="4445" w:hanging="213"/>
      </w:pPr>
      <w:rPr>
        <w:rFonts w:hint="default"/>
      </w:rPr>
    </w:lvl>
  </w:abstractNum>
  <w:abstractNum w:abstractNumId="52">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23" w:hanging="213"/>
      </w:pPr>
      <w:rPr>
        <w:rFonts w:hint="default"/>
      </w:rPr>
    </w:lvl>
    <w:lvl w:ilvl="2">
      <w:start w:val="0"/>
      <w:numFmt w:val="bullet"/>
      <w:lvlText w:val="•"/>
      <w:lvlJc w:val="left"/>
      <w:pPr>
        <w:ind w:left="1426" w:hanging="213"/>
      </w:pPr>
      <w:rPr>
        <w:rFonts w:hint="default"/>
      </w:rPr>
    </w:lvl>
    <w:lvl w:ilvl="3">
      <w:start w:val="0"/>
      <w:numFmt w:val="bullet"/>
      <w:lvlText w:val="•"/>
      <w:lvlJc w:val="left"/>
      <w:pPr>
        <w:ind w:left="1929" w:hanging="213"/>
      </w:pPr>
      <w:rPr>
        <w:rFonts w:hint="default"/>
      </w:rPr>
    </w:lvl>
    <w:lvl w:ilvl="4">
      <w:start w:val="0"/>
      <w:numFmt w:val="bullet"/>
      <w:lvlText w:val="•"/>
      <w:lvlJc w:val="left"/>
      <w:pPr>
        <w:ind w:left="2432" w:hanging="213"/>
      </w:pPr>
      <w:rPr>
        <w:rFonts w:hint="default"/>
      </w:rPr>
    </w:lvl>
    <w:lvl w:ilvl="5">
      <w:start w:val="0"/>
      <w:numFmt w:val="bullet"/>
      <w:lvlText w:val="•"/>
      <w:lvlJc w:val="left"/>
      <w:pPr>
        <w:ind w:left="2936" w:hanging="213"/>
      </w:pPr>
      <w:rPr>
        <w:rFonts w:hint="default"/>
      </w:rPr>
    </w:lvl>
    <w:lvl w:ilvl="6">
      <w:start w:val="0"/>
      <w:numFmt w:val="bullet"/>
      <w:lvlText w:val="•"/>
      <w:lvlJc w:val="left"/>
      <w:pPr>
        <w:ind w:left="3439" w:hanging="213"/>
      </w:pPr>
      <w:rPr>
        <w:rFonts w:hint="default"/>
      </w:rPr>
    </w:lvl>
    <w:lvl w:ilvl="7">
      <w:start w:val="0"/>
      <w:numFmt w:val="bullet"/>
      <w:lvlText w:val="•"/>
      <w:lvlJc w:val="left"/>
      <w:pPr>
        <w:ind w:left="3942" w:hanging="213"/>
      </w:pPr>
      <w:rPr>
        <w:rFonts w:hint="default"/>
      </w:rPr>
    </w:lvl>
    <w:lvl w:ilvl="8">
      <w:start w:val="0"/>
      <w:numFmt w:val="bullet"/>
      <w:lvlText w:val="•"/>
      <w:lvlJc w:val="left"/>
      <w:pPr>
        <w:ind w:left="4445" w:hanging="213"/>
      </w:pPr>
      <w:rPr>
        <w:rFonts w:hint="default"/>
      </w:rPr>
    </w:lvl>
  </w:abstractNum>
  <w:abstractNum w:abstractNumId="51">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23" w:hanging="213"/>
      </w:pPr>
      <w:rPr>
        <w:rFonts w:hint="default"/>
      </w:rPr>
    </w:lvl>
    <w:lvl w:ilvl="2">
      <w:start w:val="0"/>
      <w:numFmt w:val="bullet"/>
      <w:lvlText w:val="•"/>
      <w:lvlJc w:val="left"/>
      <w:pPr>
        <w:ind w:left="1426" w:hanging="213"/>
      </w:pPr>
      <w:rPr>
        <w:rFonts w:hint="default"/>
      </w:rPr>
    </w:lvl>
    <w:lvl w:ilvl="3">
      <w:start w:val="0"/>
      <w:numFmt w:val="bullet"/>
      <w:lvlText w:val="•"/>
      <w:lvlJc w:val="left"/>
      <w:pPr>
        <w:ind w:left="1929" w:hanging="213"/>
      </w:pPr>
      <w:rPr>
        <w:rFonts w:hint="default"/>
      </w:rPr>
    </w:lvl>
    <w:lvl w:ilvl="4">
      <w:start w:val="0"/>
      <w:numFmt w:val="bullet"/>
      <w:lvlText w:val="•"/>
      <w:lvlJc w:val="left"/>
      <w:pPr>
        <w:ind w:left="2432" w:hanging="213"/>
      </w:pPr>
      <w:rPr>
        <w:rFonts w:hint="default"/>
      </w:rPr>
    </w:lvl>
    <w:lvl w:ilvl="5">
      <w:start w:val="0"/>
      <w:numFmt w:val="bullet"/>
      <w:lvlText w:val="•"/>
      <w:lvlJc w:val="left"/>
      <w:pPr>
        <w:ind w:left="2936" w:hanging="213"/>
      </w:pPr>
      <w:rPr>
        <w:rFonts w:hint="default"/>
      </w:rPr>
    </w:lvl>
    <w:lvl w:ilvl="6">
      <w:start w:val="0"/>
      <w:numFmt w:val="bullet"/>
      <w:lvlText w:val="•"/>
      <w:lvlJc w:val="left"/>
      <w:pPr>
        <w:ind w:left="3439" w:hanging="213"/>
      </w:pPr>
      <w:rPr>
        <w:rFonts w:hint="default"/>
      </w:rPr>
    </w:lvl>
    <w:lvl w:ilvl="7">
      <w:start w:val="0"/>
      <w:numFmt w:val="bullet"/>
      <w:lvlText w:val="•"/>
      <w:lvlJc w:val="left"/>
      <w:pPr>
        <w:ind w:left="3942" w:hanging="213"/>
      </w:pPr>
      <w:rPr>
        <w:rFonts w:hint="default"/>
      </w:rPr>
    </w:lvl>
    <w:lvl w:ilvl="8">
      <w:start w:val="0"/>
      <w:numFmt w:val="bullet"/>
      <w:lvlText w:val="•"/>
      <w:lvlJc w:val="left"/>
      <w:pPr>
        <w:ind w:left="4445" w:hanging="213"/>
      </w:pPr>
      <w:rPr>
        <w:rFonts w:hint="default"/>
      </w:rPr>
    </w:lvl>
  </w:abstractNum>
  <w:abstractNum w:abstractNumId="50">
    <w:multiLevelType w:val="hybridMultilevel"/>
    <w:lvl w:ilvl="0">
      <w:start w:val="1"/>
      <w:numFmt w:val="decimal"/>
      <w:lvlText w:val="%1."/>
      <w:lvlJc w:val="left"/>
      <w:pPr>
        <w:ind w:left="420" w:hanging="213"/>
        <w:jc w:val="right"/>
      </w:pPr>
      <w:rPr>
        <w:rFonts w:hint="default" w:ascii="Arial" w:hAnsi="Arial" w:eastAsia="Arial" w:cs="Arial"/>
        <w:color w:val="231F20"/>
        <w:spacing w:val="-1"/>
        <w:w w:val="99"/>
        <w:sz w:val="16"/>
        <w:szCs w:val="16"/>
      </w:rPr>
    </w:lvl>
    <w:lvl w:ilvl="1">
      <w:start w:val="1"/>
      <w:numFmt w:val="lowerLetter"/>
      <w:lvlText w:val="%2."/>
      <w:lvlJc w:val="left"/>
      <w:pPr>
        <w:ind w:left="700" w:hanging="211"/>
        <w:jc w:val="right"/>
      </w:pPr>
      <w:rPr>
        <w:rFonts w:hint="default" w:ascii="Arial" w:hAnsi="Arial" w:eastAsia="Arial" w:cs="Arial"/>
        <w:color w:val="231F20"/>
        <w:spacing w:val="-1"/>
        <w:w w:val="98"/>
        <w:sz w:val="16"/>
        <w:szCs w:val="16"/>
      </w:rPr>
    </w:lvl>
    <w:lvl w:ilvl="2">
      <w:start w:val="0"/>
      <w:numFmt w:val="bullet"/>
      <w:lvlText w:val="•"/>
      <w:lvlJc w:val="left"/>
      <w:pPr>
        <w:ind w:left="700" w:hanging="211"/>
      </w:pPr>
      <w:rPr>
        <w:rFonts w:hint="default"/>
      </w:rPr>
    </w:lvl>
    <w:lvl w:ilvl="3">
      <w:start w:val="0"/>
      <w:numFmt w:val="bullet"/>
      <w:lvlText w:val="•"/>
      <w:lvlJc w:val="left"/>
      <w:pPr>
        <w:ind w:left="599" w:hanging="211"/>
      </w:pPr>
      <w:rPr>
        <w:rFonts w:hint="default"/>
      </w:rPr>
    </w:lvl>
    <w:lvl w:ilvl="4">
      <w:start w:val="0"/>
      <w:numFmt w:val="bullet"/>
      <w:lvlText w:val="•"/>
      <w:lvlJc w:val="left"/>
      <w:pPr>
        <w:ind w:left="499" w:hanging="211"/>
      </w:pPr>
      <w:rPr>
        <w:rFonts w:hint="default"/>
      </w:rPr>
    </w:lvl>
    <w:lvl w:ilvl="5">
      <w:start w:val="0"/>
      <w:numFmt w:val="bullet"/>
      <w:lvlText w:val="•"/>
      <w:lvlJc w:val="left"/>
      <w:pPr>
        <w:ind w:left="398" w:hanging="211"/>
      </w:pPr>
      <w:rPr>
        <w:rFonts w:hint="default"/>
      </w:rPr>
    </w:lvl>
    <w:lvl w:ilvl="6">
      <w:start w:val="0"/>
      <w:numFmt w:val="bullet"/>
      <w:lvlText w:val="•"/>
      <w:lvlJc w:val="left"/>
      <w:pPr>
        <w:ind w:left="298" w:hanging="211"/>
      </w:pPr>
      <w:rPr>
        <w:rFonts w:hint="default"/>
      </w:rPr>
    </w:lvl>
    <w:lvl w:ilvl="7">
      <w:start w:val="0"/>
      <w:numFmt w:val="bullet"/>
      <w:lvlText w:val="•"/>
      <w:lvlJc w:val="left"/>
      <w:pPr>
        <w:ind w:left="197" w:hanging="211"/>
      </w:pPr>
      <w:rPr>
        <w:rFonts w:hint="default"/>
      </w:rPr>
    </w:lvl>
    <w:lvl w:ilvl="8">
      <w:start w:val="0"/>
      <w:numFmt w:val="bullet"/>
      <w:lvlText w:val="•"/>
      <w:lvlJc w:val="left"/>
      <w:pPr>
        <w:ind w:left="97" w:hanging="211"/>
      </w:pPr>
      <w:rPr>
        <w:rFonts w:hint="default"/>
      </w:rPr>
    </w:lvl>
  </w:abstractNum>
  <w:abstractNum w:abstractNumId="49">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48">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23" w:hanging="213"/>
      </w:pPr>
      <w:rPr>
        <w:rFonts w:hint="default"/>
      </w:rPr>
    </w:lvl>
    <w:lvl w:ilvl="2">
      <w:start w:val="0"/>
      <w:numFmt w:val="bullet"/>
      <w:lvlText w:val="•"/>
      <w:lvlJc w:val="left"/>
      <w:pPr>
        <w:ind w:left="1426" w:hanging="213"/>
      </w:pPr>
      <w:rPr>
        <w:rFonts w:hint="default"/>
      </w:rPr>
    </w:lvl>
    <w:lvl w:ilvl="3">
      <w:start w:val="0"/>
      <w:numFmt w:val="bullet"/>
      <w:lvlText w:val="•"/>
      <w:lvlJc w:val="left"/>
      <w:pPr>
        <w:ind w:left="1929" w:hanging="213"/>
      </w:pPr>
      <w:rPr>
        <w:rFonts w:hint="default"/>
      </w:rPr>
    </w:lvl>
    <w:lvl w:ilvl="4">
      <w:start w:val="0"/>
      <w:numFmt w:val="bullet"/>
      <w:lvlText w:val="•"/>
      <w:lvlJc w:val="left"/>
      <w:pPr>
        <w:ind w:left="2432" w:hanging="213"/>
      </w:pPr>
      <w:rPr>
        <w:rFonts w:hint="default"/>
      </w:rPr>
    </w:lvl>
    <w:lvl w:ilvl="5">
      <w:start w:val="0"/>
      <w:numFmt w:val="bullet"/>
      <w:lvlText w:val="•"/>
      <w:lvlJc w:val="left"/>
      <w:pPr>
        <w:ind w:left="2936" w:hanging="213"/>
      </w:pPr>
      <w:rPr>
        <w:rFonts w:hint="default"/>
      </w:rPr>
    </w:lvl>
    <w:lvl w:ilvl="6">
      <w:start w:val="0"/>
      <w:numFmt w:val="bullet"/>
      <w:lvlText w:val="•"/>
      <w:lvlJc w:val="left"/>
      <w:pPr>
        <w:ind w:left="3439" w:hanging="213"/>
      </w:pPr>
      <w:rPr>
        <w:rFonts w:hint="default"/>
      </w:rPr>
    </w:lvl>
    <w:lvl w:ilvl="7">
      <w:start w:val="0"/>
      <w:numFmt w:val="bullet"/>
      <w:lvlText w:val="•"/>
      <w:lvlJc w:val="left"/>
      <w:pPr>
        <w:ind w:left="3942" w:hanging="213"/>
      </w:pPr>
      <w:rPr>
        <w:rFonts w:hint="default"/>
      </w:rPr>
    </w:lvl>
    <w:lvl w:ilvl="8">
      <w:start w:val="0"/>
      <w:numFmt w:val="bullet"/>
      <w:lvlText w:val="•"/>
      <w:lvlJc w:val="left"/>
      <w:pPr>
        <w:ind w:left="4445" w:hanging="213"/>
      </w:pPr>
      <w:rPr>
        <w:rFonts w:hint="default"/>
      </w:rPr>
    </w:lvl>
  </w:abstractNum>
  <w:abstractNum w:abstractNumId="47">
    <w:multiLevelType w:val="hybridMultilevel"/>
    <w:lvl w:ilvl="0">
      <w:start w:val="3"/>
      <w:numFmt w:val="decimal"/>
      <w:lvlText w:val="%1."/>
      <w:lvlJc w:val="left"/>
      <w:pPr>
        <w:ind w:left="400" w:hanging="213"/>
        <w:jc w:val="left"/>
      </w:pPr>
      <w:rPr>
        <w:rFonts w:hint="default" w:ascii="Arial" w:hAnsi="Arial" w:eastAsia="Arial" w:cs="Arial"/>
        <w:color w:val="231F20"/>
        <w:spacing w:val="-1"/>
        <w:w w:val="99"/>
        <w:sz w:val="16"/>
        <w:szCs w:val="16"/>
      </w:rPr>
    </w:lvl>
    <w:lvl w:ilvl="1">
      <w:start w:val="0"/>
      <w:numFmt w:val="bullet"/>
      <w:lvlText w:val="•"/>
      <w:lvlJc w:val="left"/>
      <w:pPr>
        <w:ind w:left="917" w:hanging="213"/>
      </w:pPr>
      <w:rPr>
        <w:rFonts w:hint="default"/>
      </w:rPr>
    </w:lvl>
    <w:lvl w:ilvl="2">
      <w:start w:val="0"/>
      <w:numFmt w:val="bullet"/>
      <w:lvlText w:val="•"/>
      <w:lvlJc w:val="left"/>
      <w:pPr>
        <w:ind w:left="1434" w:hanging="213"/>
      </w:pPr>
      <w:rPr>
        <w:rFonts w:hint="default"/>
      </w:rPr>
    </w:lvl>
    <w:lvl w:ilvl="3">
      <w:start w:val="0"/>
      <w:numFmt w:val="bullet"/>
      <w:lvlText w:val="•"/>
      <w:lvlJc w:val="left"/>
      <w:pPr>
        <w:ind w:left="1951" w:hanging="213"/>
      </w:pPr>
      <w:rPr>
        <w:rFonts w:hint="default"/>
      </w:rPr>
    </w:lvl>
    <w:lvl w:ilvl="4">
      <w:start w:val="0"/>
      <w:numFmt w:val="bullet"/>
      <w:lvlText w:val="•"/>
      <w:lvlJc w:val="left"/>
      <w:pPr>
        <w:ind w:left="2468" w:hanging="213"/>
      </w:pPr>
      <w:rPr>
        <w:rFonts w:hint="default"/>
      </w:rPr>
    </w:lvl>
    <w:lvl w:ilvl="5">
      <w:start w:val="0"/>
      <w:numFmt w:val="bullet"/>
      <w:lvlText w:val="•"/>
      <w:lvlJc w:val="left"/>
      <w:pPr>
        <w:ind w:left="2986" w:hanging="213"/>
      </w:pPr>
      <w:rPr>
        <w:rFonts w:hint="default"/>
      </w:rPr>
    </w:lvl>
    <w:lvl w:ilvl="6">
      <w:start w:val="0"/>
      <w:numFmt w:val="bullet"/>
      <w:lvlText w:val="•"/>
      <w:lvlJc w:val="left"/>
      <w:pPr>
        <w:ind w:left="3503" w:hanging="213"/>
      </w:pPr>
      <w:rPr>
        <w:rFonts w:hint="default"/>
      </w:rPr>
    </w:lvl>
    <w:lvl w:ilvl="7">
      <w:start w:val="0"/>
      <w:numFmt w:val="bullet"/>
      <w:lvlText w:val="•"/>
      <w:lvlJc w:val="left"/>
      <w:pPr>
        <w:ind w:left="4020" w:hanging="213"/>
      </w:pPr>
      <w:rPr>
        <w:rFonts w:hint="default"/>
      </w:rPr>
    </w:lvl>
    <w:lvl w:ilvl="8">
      <w:start w:val="0"/>
      <w:numFmt w:val="bullet"/>
      <w:lvlText w:val="•"/>
      <w:lvlJc w:val="left"/>
      <w:pPr>
        <w:ind w:left="4537" w:hanging="213"/>
      </w:pPr>
      <w:rPr>
        <w:rFonts w:hint="default"/>
      </w:rPr>
    </w:lvl>
  </w:abstractNum>
  <w:abstractNum w:abstractNumId="46">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1"/>
      <w:numFmt w:val="lowerLetter"/>
      <w:lvlText w:val="%2."/>
      <w:lvlJc w:val="left"/>
      <w:pPr>
        <w:ind w:left="700" w:hanging="211"/>
        <w:jc w:val="left"/>
      </w:pPr>
      <w:rPr>
        <w:rFonts w:hint="default" w:ascii="Arial" w:hAnsi="Arial" w:eastAsia="Arial" w:cs="Arial"/>
        <w:color w:val="231F20"/>
        <w:spacing w:val="-1"/>
        <w:w w:val="98"/>
        <w:sz w:val="16"/>
        <w:szCs w:val="16"/>
      </w:rPr>
    </w:lvl>
    <w:lvl w:ilvl="2">
      <w:start w:val="0"/>
      <w:numFmt w:val="bullet"/>
      <w:lvlText w:val="•"/>
      <w:lvlJc w:val="left"/>
      <w:pPr>
        <w:ind w:left="616" w:hanging="211"/>
      </w:pPr>
      <w:rPr>
        <w:rFonts w:hint="default"/>
      </w:rPr>
    </w:lvl>
    <w:lvl w:ilvl="3">
      <w:start w:val="0"/>
      <w:numFmt w:val="bullet"/>
      <w:lvlText w:val="•"/>
      <w:lvlJc w:val="left"/>
      <w:pPr>
        <w:ind w:left="532" w:hanging="211"/>
      </w:pPr>
      <w:rPr>
        <w:rFonts w:hint="default"/>
      </w:rPr>
    </w:lvl>
    <w:lvl w:ilvl="4">
      <w:start w:val="0"/>
      <w:numFmt w:val="bullet"/>
      <w:lvlText w:val="•"/>
      <w:lvlJc w:val="left"/>
      <w:pPr>
        <w:ind w:left="448" w:hanging="211"/>
      </w:pPr>
      <w:rPr>
        <w:rFonts w:hint="default"/>
      </w:rPr>
    </w:lvl>
    <w:lvl w:ilvl="5">
      <w:start w:val="0"/>
      <w:numFmt w:val="bullet"/>
      <w:lvlText w:val="•"/>
      <w:lvlJc w:val="left"/>
      <w:pPr>
        <w:ind w:left="364" w:hanging="211"/>
      </w:pPr>
      <w:rPr>
        <w:rFonts w:hint="default"/>
      </w:rPr>
    </w:lvl>
    <w:lvl w:ilvl="6">
      <w:start w:val="0"/>
      <w:numFmt w:val="bullet"/>
      <w:lvlText w:val="•"/>
      <w:lvlJc w:val="left"/>
      <w:pPr>
        <w:ind w:left="280" w:hanging="211"/>
      </w:pPr>
      <w:rPr>
        <w:rFonts w:hint="default"/>
      </w:rPr>
    </w:lvl>
    <w:lvl w:ilvl="7">
      <w:start w:val="0"/>
      <w:numFmt w:val="bullet"/>
      <w:lvlText w:val="•"/>
      <w:lvlJc w:val="left"/>
      <w:pPr>
        <w:ind w:left="196" w:hanging="211"/>
      </w:pPr>
      <w:rPr>
        <w:rFonts w:hint="default"/>
      </w:rPr>
    </w:lvl>
    <w:lvl w:ilvl="8">
      <w:start w:val="0"/>
      <w:numFmt w:val="bullet"/>
      <w:lvlText w:val="•"/>
      <w:lvlJc w:val="left"/>
      <w:pPr>
        <w:ind w:left="112" w:hanging="211"/>
      </w:pPr>
      <w:rPr>
        <w:rFonts w:hint="default"/>
      </w:rPr>
    </w:lvl>
  </w:abstractNum>
  <w:abstractNum w:abstractNumId="45">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23" w:hanging="213"/>
      </w:pPr>
      <w:rPr>
        <w:rFonts w:hint="default"/>
      </w:rPr>
    </w:lvl>
    <w:lvl w:ilvl="2">
      <w:start w:val="0"/>
      <w:numFmt w:val="bullet"/>
      <w:lvlText w:val="•"/>
      <w:lvlJc w:val="left"/>
      <w:pPr>
        <w:ind w:left="1426" w:hanging="213"/>
      </w:pPr>
      <w:rPr>
        <w:rFonts w:hint="default"/>
      </w:rPr>
    </w:lvl>
    <w:lvl w:ilvl="3">
      <w:start w:val="0"/>
      <w:numFmt w:val="bullet"/>
      <w:lvlText w:val="•"/>
      <w:lvlJc w:val="left"/>
      <w:pPr>
        <w:ind w:left="1929" w:hanging="213"/>
      </w:pPr>
      <w:rPr>
        <w:rFonts w:hint="default"/>
      </w:rPr>
    </w:lvl>
    <w:lvl w:ilvl="4">
      <w:start w:val="0"/>
      <w:numFmt w:val="bullet"/>
      <w:lvlText w:val="•"/>
      <w:lvlJc w:val="left"/>
      <w:pPr>
        <w:ind w:left="2432" w:hanging="213"/>
      </w:pPr>
      <w:rPr>
        <w:rFonts w:hint="default"/>
      </w:rPr>
    </w:lvl>
    <w:lvl w:ilvl="5">
      <w:start w:val="0"/>
      <w:numFmt w:val="bullet"/>
      <w:lvlText w:val="•"/>
      <w:lvlJc w:val="left"/>
      <w:pPr>
        <w:ind w:left="2936" w:hanging="213"/>
      </w:pPr>
      <w:rPr>
        <w:rFonts w:hint="default"/>
      </w:rPr>
    </w:lvl>
    <w:lvl w:ilvl="6">
      <w:start w:val="0"/>
      <w:numFmt w:val="bullet"/>
      <w:lvlText w:val="•"/>
      <w:lvlJc w:val="left"/>
      <w:pPr>
        <w:ind w:left="3439" w:hanging="213"/>
      </w:pPr>
      <w:rPr>
        <w:rFonts w:hint="default"/>
      </w:rPr>
    </w:lvl>
    <w:lvl w:ilvl="7">
      <w:start w:val="0"/>
      <w:numFmt w:val="bullet"/>
      <w:lvlText w:val="•"/>
      <w:lvlJc w:val="left"/>
      <w:pPr>
        <w:ind w:left="3942" w:hanging="213"/>
      </w:pPr>
      <w:rPr>
        <w:rFonts w:hint="default"/>
      </w:rPr>
    </w:lvl>
    <w:lvl w:ilvl="8">
      <w:start w:val="0"/>
      <w:numFmt w:val="bullet"/>
      <w:lvlText w:val="•"/>
      <w:lvlJc w:val="left"/>
      <w:pPr>
        <w:ind w:left="4445" w:hanging="213"/>
      </w:pPr>
      <w:rPr>
        <w:rFonts w:hint="default"/>
      </w:rPr>
    </w:lvl>
  </w:abstractNum>
  <w:abstractNum w:abstractNumId="44">
    <w:multiLevelType w:val="hybridMultilevel"/>
    <w:lvl w:ilvl="0">
      <w:start w:val="1"/>
      <w:numFmt w:val="decimal"/>
      <w:lvlText w:val="%1."/>
      <w:lvlJc w:val="left"/>
      <w:pPr>
        <w:ind w:left="420" w:hanging="213"/>
        <w:jc w:val="right"/>
      </w:pPr>
      <w:rPr>
        <w:rFonts w:hint="default" w:ascii="Arial" w:hAnsi="Arial" w:eastAsia="Arial" w:cs="Arial"/>
        <w:color w:val="231F20"/>
        <w:spacing w:val="-1"/>
        <w:w w:val="99"/>
        <w:sz w:val="16"/>
        <w:szCs w:val="16"/>
      </w:rPr>
    </w:lvl>
    <w:lvl w:ilvl="1">
      <w:start w:val="1"/>
      <w:numFmt w:val="lowerLetter"/>
      <w:lvlText w:val="%2."/>
      <w:lvlJc w:val="left"/>
      <w:pPr>
        <w:ind w:left="700" w:hanging="211"/>
        <w:jc w:val="left"/>
      </w:pPr>
      <w:rPr>
        <w:rFonts w:hint="default" w:ascii="Arial" w:hAnsi="Arial" w:eastAsia="Arial" w:cs="Arial"/>
        <w:color w:val="231F20"/>
        <w:spacing w:val="-1"/>
        <w:w w:val="98"/>
        <w:sz w:val="16"/>
        <w:szCs w:val="16"/>
      </w:rPr>
    </w:lvl>
    <w:lvl w:ilvl="2">
      <w:start w:val="0"/>
      <w:numFmt w:val="bullet"/>
      <w:lvlText w:val="•"/>
      <w:lvlJc w:val="left"/>
      <w:pPr>
        <w:ind w:left="1225" w:hanging="211"/>
      </w:pPr>
      <w:rPr>
        <w:rFonts w:hint="default"/>
      </w:rPr>
    </w:lvl>
    <w:lvl w:ilvl="3">
      <w:start w:val="0"/>
      <w:numFmt w:val="bullet"/>
      <w:lvlText w:val="•"/>
      <w:lvlJc w:val="left"/>
      <w:pPr>
        <w:ind w:left="1750" w:hanging="211"/>
      </w:pPr>
      <w:rPr>
        <w:rFonts w:hint="default"/>
      </w:rPr>
    </w:lvl>
    <w:lvl w:ilvl="4">
      <w:start w:val="0"/>
      <w:numFmt w:val="bullet"/>
      <w:lvlText w:val="•"/>
      <w:lvlJc w:val="left"/>
      <w:pPr>
        <w:ind w:left="2275" w:hanging="211"/>
      </w:pPr>
      <w:rPr>
        <w:rFonts w:hint="default"/>
      </w:rPr>
    </w:lvl>
    <w:lvl w:ilvl="5">
      <w:start w:val="0"/>
      <w:numFmt w:val="bullet"/>
      <w:lvlText w:val="•"/>
      <w:lvlJc w:val="left"/>
      <w:pPr>
        <w:ind w:left="2800" w:hanging="211"/>
      </w:pPr>
      <w:rPr>
        <w:rFonts w:hint="default"/>
      </w:rPr>
    </w:lvl>
    <w:lvl w:ilvl="6">
      <w:start w:val="0"/>
      <w:numFmt w:val="bullet"/>
      <w:lvlText w:val="•"/>
      <w:lvlJc w:val="left"/>
      <w:pPr>
        <w:ind w:left="3325" w:hanging="211"/>
      </w:pPr>
      <w:rPr>
        <w:rFonts w:hint="default"/>
      </w:rPr>
    </w:lvl>
    <w:lvl w:ilvl="7">
      <w:start w:val="0"/>
      <w:numFmt w:val="bullet"/>
      <w:lvlText w:val="•"/>
      <w:lvlJc w:val="left"/>
      <w:pPr>
        <w:ind w:left="3851" w:hanging="211"/>
      </w:pPr>
      <w:rPr>
        <w:rFonts w:hint="default"/>
      </w:rPr>
    </w:lvl>
    <w:lvl w:ilvl="8">
      <w:start w:val="0"/>
      <w:numFmt w:val="bullet"/>
      <w:lvlText w:val="•"/>
      <w:lvlJc w:val="left"/>
      <w:pPr>
        <w:ind w:left="4376" w:hanging="211"/>
      </w:pPr>
      <w:rPr>
        <w:rFonts w:hint="default"/>
      </w:rPr>
    </w:lvl>
  </w:abstractNum>
  <w:abstractNum w:abstractNumId="43">
    <w:multiLevelType w:val="hybridMultilevel"/>
    <w:lvl w:ilvl="0">
      <w:start w:val="1"/>
      <w:numFmt w:val="decimal"/>
      <w:lvlText w:val="%1."/>
      <w:lvlJc w:val="left"/>
      <w:pPr>
        <w:ind w:left="397" w:hanging="213"/>
        <w:jc w:val="left"/>
      </w:pPr>
      <w:rPr>
        <w:rFonts w:hint="default" w:ascii="Arial" w:hAnsi="Arial" w:eastAsia="Arial" w:cs="Arial"/>
        <w:color w:val="231F20"/>
        <w:spacing w:val="-1"/>
        <w:w w:val="99"/>
        <w:sz w:val="16"/>
        <w:szCs w:val="16"/>
      </w:rPr>
    </w:lvl>
    <w:lvl w:ilvl="1">
      <w:start w:val="1"/>
      <w:numFmt w:val="lowerLetter"/>
      <w:lvlText w:val="%2."/>
      <w:lvlJc w:val="left"/>
      <w:pPr>
        <w:ind w:left="700" w:hanging="211"/>
        <w:jc w:val="left"/>
      </w:pPr>
      <w:rPr>
        <w:rFonts w:hint="default" w:ascii="Arial" w:hAnsi="Arial" w:eastAsia="Arial" w:cs="Arial"/>
        <w:color w:val="231F20"/>
        <w:spacing w:val="-1"/>
        <w:w w:val="98"/>
        <w:sz w:val="16"/>
        <w:szCs w:val="16"/>
      </w:rPr>
    </w:lvl>
    <w:lvl w:ilvl="2">
      <w:start w:val="0"/>
      <w:numFmt w:val="bullet"/>
      <w:lvlText w:val="•"/>
      <w:lvlJc w:val="left"/>
      <w:pPr>
        <w:ind w:left="610" w:hanging="211"/>
      </w:pPr>
      <w:rPr>
        <w:rFonts w:hint="default"/>
      </w:rPr>
    </w:lvl>
    <w:lvl w:ilvl="3">
      <w:start w:val="0"/>
      <w:numFmt w:val="bullet"/>
      <w:lvlText w:val="•"/>
      <w:lvlJc w:val="left"/>
      <w:pPr>
        <w:ind w:left="521" w:hanging="211"/>
      </w:pPr>
      <w:rPr>
        <w:rFonts w:hint="default"/>
      </w:rPr>
    </w:lvl>
    <w:lvl w:ilvl="4">
      <w:start w:val="0"/>
      <w:numFmt w:val="bullet"/>
      <w:lvlText w:val="•"/>
      <w:lvlJc w:val="left"/>
      <w:pPr>
        <w:ind w:left="431" w:hanging="211"/>
      </w:pPr>
      <w:rPr>
        <w:rFonts w:hint="default"/>
      </w:rPr>
    </w:lvl>
    <w:lvl w:ilvl="5">
      <w:start w:val="0"/>
      <w:numFmt w:val="bullet"/>
      <w:lvlText w:val="•"/>
      <w:lvlJc w:val="left"/>
      <w:pPr>
        <w:ind w:left="342" w:hanging="211"/>
      </w:pPr>
      <w:rPr>
        <w:rFonts w:hint="default"/>
      </w:rPr>
    </w:lvl>
    <w:lvl w:ilvl="6">
      <w:start w:val="0"/>
      <w:numFmt w:val="bullet"/>
      <w:lvlText w:val="•"/>
      <w:lvlJc w:val="left"/>
      <w:pPr>
        <w:ind w:left="253" w:hanging="211"/>
      </w:pPr>
      <w:rPr>
        <w:rFonts w:hint="default"/>
      </w:rPr>
    </w:lvl>
    <w:lvl w:ilvl="7">
      <w:start w:val="0"/>
      <w:numFmt w:val="bullet"/>
      <w:lvlText w:val="•"/>
      <w:lvlJc w:val="left"/>
      <w:pPr>
        <w:ind w:left="163" w:hanging="211"/>
      </w:pPr>
      <w:rPr>
        <w:rFonts w:hint="default"/>
      </w:rPr>
    </w:lvl>
    <w:lvl w:ilvl="8">
      <w:start w:val="0"/>
      <w:numFmt w:val="bullet"/>
      <w:lvlText w:val="•"/>
      <w:lvlJc w:val="left"/>
      <w:pPr>
        <w:ind w:left="74" w:hanging="211"/>
      </w:pPr>
      <w:rPr>
        <w:rFonts w:hint="default"/>
      </w:rPr>
    </w:lvl>
  </w:abstractNum>
  <w:abstractNum w:abstractNumId="42">
    <w:multiLevelType w:val="hybridMultilevel"/>
    <w:lvl w:ilvl="0">
      <w:start w:val="1"/>
      <w:numFmt w:val="decimal"/>
      <w:lvlText w:val="%1."/>
      <w:lvlJc w:val="left"/>
      <w:pPr>
        <w:ind w:left="397" w:hanging="213"/>
        <w:jc w:val="left"/>
      </w:pPr>
      <w:rPr>
        <w:rFonts w:hint="default" w:ascii="Arial" w:hAnsi="Arial" w:eastAsia="Arial" w:cs="Arial"/>
        <w:color w:val="231F20"/>
        <w:spacing w:val="-1"/>
        <w:w w:val="99"/>
        <w:sz w:val="16"/>
        <w:szCs w:val="16"/>
      </w:rPr>
    </w:lvl>
    <w:lvl w:ilvl="1">
      <w:start w:val="1"/>
      <w:numFmt w:val="lowerLetter"/>
      <w:lvlText w:val="%2."/>
      <w:lvlJc w:val="left"/>
      <w:pPr>
        <w:ind w:left="677" w:hanging="211"/>
        <w:jc w:val="left"/>
      </w:pPr>
      <w:rPr>
        <w:rFonts w:hint="default" w:ascii="Arial" w:hAnsi="Arial" w:eastAsia="Arial" w:cs="Arial"/>
        <w:color w:val="231F20"/>
        <w:spacing w:val="-1"/>
        <w:w w:val="98"/>
        <w:sz w:val="16"/>
        <w:szCs w:val="16"/>
      </w:rPr>
    </w:lvl>
    <w:lvl w:ilvl="2">
      <w:start w:val="0"/>
      <w:numFmt w:val="bullet"/>
      <w:lvlText w:val="•"/>
      <w:lvlJc w:val="left"/>
      <w:pPr>
        <w:ind w:left="1223" w:hanging="211"/>
      </w:pPr>
      <w:rPr>
        <w:rFonts w:hint="default"/>
      </w:rPr>
    </w:lvl>
    <w:lvl w:ilvl="3">
      <w:start w:val="0"/>
      <w:numFmt w:val="bullet"/>
      <w:lvlText w:val="•"/>
      <w:lvlJc w:val="left"/>
      <w:pPr>
        <w:ind w:left="1766" w:hanging="211"/>
      </w:pPr>
      <w:rPr>
        <w:rFonts w:hint="default"/>
      </w:rPr>
    </w:lvl>
    <w:lvl w:ilvl="4">
      <w:start w:val="0"/>
      <w:numFmt w:val="bullet"/>
      <w:lvlText w:val="•"/>
      <w:lvlJc w:val="left"/>
      <w:pPr>
        <w:ind w:left="2309" w:hanging="211"/>
      </w:pPr>
      <w:rPr>
        <w:rFonts w:hint="default"/>
      </w:rPr>
    </w:lvl>
    <w:lvl w:ilvl="5">
      <w:start w:val="0"/>
      <w:numFmt w:val="bullet"/>
      <w:lvlText w:val="•"/>
      <w:lvlJc w:val="left"/>
      <w:pPr>
        <w:ind w:left="2853" w:hanging="211"/>
      </w:pPr>
      <w:rPr>
        <w:rFonts w:hint="default"/>
      </w:rPr>
    </w:lvl>
    <w:lvl w:ilvl="6">
      <w:start w:val="0"/>
      <w:numFmt w:val="bullet"/>
      <w:lvlText w:val="•"/>
      <w:lvlJc w:val="left"/>
      <w:pPr>
        <w:ind w:left="3396" w:hanging="211"/>
      </w:pPr>
      <w:rPr>
        <w:rFonts w:hint="default"/>
      </w:rPr>
    </w:lvl>
    <w:lvl w:ilvl="7">
      <w:start w:val="0"/>
      <w:numFmt w:val="bullet"/>
      <w:lvlText w:val="•"/>
      <w:lvlJc w:val="left"/>
      <w:pPr>
        <w:ind w:left="3939" w:hanging="211"/>
      </w:pPr>
      <w:rPr>
        <w:rFonts w:hint="default"/>
      </w:rPr>
    </w:lvl>
    <w:lvl w:ilvl="8">
      <w:start w:val="0"/>
      <w:numFmt w:val="bullet"/>
      <w:lvlText w:val="•"/>
      <w:lvlJc w:val="left"/>
      <w:pPr>
        <w:ind w:left="4482" w:hanging="211"/>
      </w:pPr>
      <w:rPr>
        <w:rFonts w:hint="default"/>
      </w:rPr>
    </w:lvl>
  </w:abstractNum>
  <w:abstractNum w:abstractNumId="41">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1"/>
      <w:numFmt w:val="lowerLetter"/>
      <w:lvlText w:val="%2."/>
      <w:lvlJc w:val="left"/>
      <w:pPr>
        <w:ind w:left="700" w:hanging="211"/>
        <w:jc w:val="left"/>
      </w:pPr>
      <w:rPr>
        <w:rFonts w:hint="default" w:ascii="Arial" w:hAnsi="Arial" w:eastAsia="Arial" w:cs="Arial"/>
        <w:color w:val="231F20"/>
        <w:spacing w:val="-1"/>
        <w:w w:val="98"/>
        <w:sz w:val="16"/>
        <w:szCs w:val="16"/>
      </w:rPr>
    </w:lvl>
    <w:lvl w:ilvl="2">
      <w:start w:val="0"/>
      <w:numFmt w:val="bullet"/>
      <w:lvlText w:val="•"/>
      <w:lvlJc w:val="left"/>
      <w:pPr>
        <w:ind w:left="1227" w:hanging="211"/>
      </w:pPr>
      <w:rPr>
        <w:rFonts w:hint="default"/>
      </w:rPr>
    </w:lvl>
    <w:lvl w:ilvl="3">
      <w:start w:val="0"/>
      <w:numFmt w:val="bullet"/>
      <w:lvlText w:val="•"/>
      <w:lvlJc w:val="left"/>
      <w:pPr>
        <w:ind w:left="1754" w:hanging="211"/>
      </w:pPr>
      <w:rPr>
        <w:rFonts w:hint="default"/>
      </w:rPr>
    </w:lvl>
    <w:lvl w:ilvl="4">
      <w:start w:val="0"/>
      <w:numFmt w:val="bullet"/>
      <w:lvlText w:val="•"/>
      <w:lvlJc w:val="left"/>
      <w:pPr>
        <w:ind w:left="2281" w:hanging="211"/>
      </w:pPr>
      <w:rPr>
        <w:rFonts w:hint="default"/>
      </w:rPr>
    </w:lvl>
    <w:lvl w:ilvl="5">
      <w:start w:val="0"/>
      <w:numFmt w:val="bullet"/>
      <w:lvlText w:val="•"/>
      <w:lvlJc w:val="left"/>
      <w:pPr>
        <w:ind w:left="2808" w:hanging="211"/>
      </w:pPr>
      <w:rPr>
        <w:rFonts w:hint="default"/>
      </w:rPr>
    </w:lvl>
    <w:lvl w:ilvl="6">
      <w:start w:val="0"/>
      <w:numFmt w:val="bullet"/>
      <w:lvlText w:val="•"/>
      <w:lvlJc w:val="left"/>
      <w:pPr>
        <w:ind w:left="3335" w:hanging="211"/>
      </w:pPr>
      <w:rPr>
        <w:rFonts w:hint="default"/>
      </w:rPr>
    </w:lvl>
    <w:lvl w:ilvl="7">
      <w:start w:val="0"/>
      <w:numFmt w:val="bullet"/>
      <w:lvlText w:val="•"/>
      <w:lvlJc w:val="left"/>
      <w:pPr>
        <w:ind w:left="3862" w:hanging="211"/>
      </w:pPr>
      <w:rPr>
        <w:rFonts w:hint="default"/>
      </w:rPr>
    </w:lvl>
    <w:lvl w:ilvl="8">
      <w:start w:val="0"/>
      <w:numFmt w:val="bullet"/>
      <w:lvlText w:val="•"/>
      <w:lvlJc w:val="left"/>
      <w:pPr>
        <w:ind w:left="4389" w:hanging="211"/>
      </w:pPr>
      <w:rPr>
        <w:rFonts w:hint="default"/>
      </w:rPr>
    </w:lvl>
  </w:abstractNum>
  <w:abstractNum w:abstractNumId="40">
    <w:multiLevelType w:val="hybridMultilevel"/>
    <w:lvl w:ilvl="0">
      <w:start w:val="1"/>
      <w:numFmt w:val="decimal"/>
      <w:lvlText w:val="%1."/>
      <w:lvlJc w:val="left"/>
      <w:pPr>
        <w:ind w:left="397" w:hanging="213"/>
        <w:jc w:val="right"/>
      </w:pPr>
      <w:rPr>
        <w:rFonts w:hint="default" w:ascii="Arial" w:hAnsi="Arial" w:eastAsia="Arial" w:cs="Arial"/>
        <w:color w:val="231F20"/>
        <w:spacing w:val="-1"/>
        <w:w w:val="99"/>
        <w:sz w:val="16"/>
        <w:szCs w:val="16"/>
      </w:rPr>
    </w:lvl>
    <w:lvl w:ilvl="1">
      <w:start w:val="0"/>
      <w:numFmt w:val="bullet"/>
      <w:lvlText w:val="•"/>
      <w:lvlJc w:val="left"/>
      <w:pPr>
        <w:ind w:left="916" w:hanging="213"/>
      </w:pPr>
      <w:rPr>
        <w:rFonts w:hint="default"/>
      </w:rPr>
    </w:lvl>
    <w:lvl w:ilvl="2">
      <w:start w:val="0"/>
      <w:numFmt w:val="bullet"/>
      <w:lvlText w:val="•"/>
      <w:lvlJc w:val="left"/>
      <w:pPr>
        <w:ind w:left="1433" w:hanging="213"/>
      </w:pPr>
      <w:rPr>
        <w:rFonts w:hint="default"/>
      </w:rPr>
    </w:lvl>
    <w:lvl w:ilvl="3">
      <w:start w:val="0"/>
      <w:numFmt w:val="bullet"/>
      <w:lvlText w:val="•"/>
      <w:lvlJc w:val="left"/>
      <w:pPr>
        <w:ind w:left="1950" w:hanging="213"/>
      </w:pPr>
      <w:rPr>
        <w:rFonts w:hint="default"/>
      </w:rPr>
    </w:lvl>
    <w:lvl w:ilvl="4">
      <w:start w:val="0"/>
      <w:numFmt w:val="bullet"/>
      <w:lvlText w:val="•"/>
      <w:lvlJc w:val="left"/>
      <w:pPr>
        <w:ind w:left="2467" w:hanging="213"/>
      </w:pPr>
      <w:rPr>
        <w:rFonts w:hint="default"/>
      </w:rPr>
    </w:lvl>
    <w:lvl w:ilvl="5">
      <w:start w:val="0"/>
      <w:numFmt w:val="bullet"/>
      <w:lvlText w:val="•"/>
      <w:lvlJc w:val="left"/>
      <w:pPr>
        <w:ind w:left="2984" w:hanging="213"/>
      </w:pPr>
      <w:rPr>
        <w:rFonts w:hint="default"/>
      </w:rPr>
    </w:lvl>
    <w:lvl w:ilvl="6">
      <w:start w:val="0"/>
      <w:numFmt w:val="bullet"/>
      <w:lvlText w:val="•"/>
      <w:lvlJc w:val="left"/>
      <w:pPr>
        <w:ind w:left="3501" w:hanging="213"/>
      </w:pPr>
      <w:rPr>
        <w:rFonts w:hint="default"/>
      </w:rPr>
    </w:lvl>
    <w:lvl w:ilvl="7">
      <w:start w:val="0"/>
      <w:numFmt w:val="bullet"/>
      <w:lvlText w:val="•"/>
      <w:lvlJc w:val="left"/>
      <w:pPr>
        <w:ind w:left="4018" w:hanging="213"/>
      </w:pPr>
      <w:rPr>
        <w:rFonts w:hint="default"/>
      </w:rPr>
    </w:lvl>
    <w:lvl w:ilvl="8">
      <w:start w:val="0"/>
      <w:numFmt w:val="bullet"/>
      <w:lvlText w:val="•"/>
      <w:lvlJc w:val="left"/>
      <w:pPr>
        <w:ind w:left="4535" w:hanging="213"/>
      </w:pPr>
      <w:rPr>
        <w:rFonts w:hint="default"/>
      </w:rPr>
    </w:lvl>
  </w:abstractNum>
  <w:abstractNum w:abstractNumId="39">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22" w:hanging="213"/>
      </w:pPr>
      <w:rPr>
        <w:rFonts w:hint="default"/>
      </w:rPr>
    </w:lvl>
    <w:lvl w:ilvl="2">
      <w:start w:val="0"/>
      <w:numFmt w:val="bullet"/>
      <w:lvlText w:val="•"/>
      <w:lvlJc w:val="left"/>
      <w:pPr>
        <w:ind w:left="1425" w:hanging="213"/>
      </w:pPr>
      <w:rPr>
        <w:rFonts w:hint="default"/>
      </w:rPr>
    </w:lvl>
    <w:lvl w:ilvl="3">
      <w:start w:val="0"/>
      <w:numFmt w:val="bullet"/>
      <w:lvlText w:val="•"/>
      <w:lvlJc w:val="left"/>
      <w:pPr>
        <w:ind w:left="1928" w:hanging="213"/>
      </w:pPr>
      <w:rPr>
        <w:rFonts w:hint="default"/>
      </w:rPr>
    </w:lvl>
    <w:lvl w:ilvl="4">
      <w:start w:val="0"/>
      <w:numFmt w:val="bullet"/>
      <w:lvlText w:val="•"/>
      <w:lvlJc w:val="left"/>
      <w:pPr>
        <w:ind w:left="2430" w:hanging="213"/>
      </w:pPr>
      <w:rPr>
        <w:rFonts w:hint="default"/>
      </w:rPr>
    </w:lvl>
    <w:lvl w:ilvl="5">
      <w:start w:val="0"/>
      <w:numFmt w:val="bullet"/>
      <w:lvlText w:val="•"/>
      <w:lvlJc w:val="left"/>
      <w:pPr>
        <w:ind w:left="2933" w:hanging="213"/>
      </w:pPr>
      <w:rPr>
        <w:rFonts w:hint="default"/>
      </w:rPr>
    </w:lvl>
    <w:lvl w:ilvl="6">
      <w:start w:val="0"/>
      <w:numFmt w:val="bullet"/>
      <w:lvlText w:val="•"/>
      <w:lvlJc w:val="left"/>
      <w:pPr>
        <w:ind w:left="3436" w:hanging="213"/>
      </w:pPr>
      <w:rPr>
        <w:rFonts w:hint="default"/>
      </w:rPr>
    </w:lvl>
    <w:lvl w:ilvl="7">
      <w:start w:val="0"/>
      <w:numFmt w:val="bullet"/>
      <w:lvlText w:val="•"/>
      <w:lvlJc w:val="left"/>
      <w:pPr>
        <w:ind w:left="3938" w:hanging="213"/>
      </w:pPr>
      <w:rPr>
        <w:rFonts w:hint="default"/>
      </w:rPr>
    </w:lvl>
    <w:lvl w:ilvl="8">
      <w:start w:val="0"/>
      <w:numFmt w:val="bullet"/>
      <w:lvlText w:val="•"/>
      <w:lvlJc w:val="left"/>
      <w:pPr>
        <w:ind w:left="4441" w:hanging="213"/>
      </w:pPr>
      <w:rPr>
        <w:rFonts w:hint="default"/>
      </w:rPr>
    </w:lvl>
  </w:abstractNum>
  <w:abstractNum w:abstractNumId="38">
    <w:multiLevelType w:val="hybridMultilevel"/>
    <w:lvl w:ilvl="0">
      <w:start w:val="1"/>
      <w:numFmt w:val="decimal"/>
      <w:lvlText w:val="%1."/>
      <w:lvlJc w:val="left"/>
      <w:pPr>
        <w:ind w:left="420" w:hanging="213"/>
        <w:jc w:val="right"/>
      </w:pPr>
      <w:rPr>
        <w:rFonts w:hint="default" w:ascii="Arial" w:hAnsi="Arial" w:eastAsia="Arial" w:cs="Arial"/>
        <w:color w:val="231F20"/>
        <w:spacing w:val="-1"/>
        <w:w w:val="99"/>
        <w:sz w:val="16"/>
        <w:szCs w:val="16"/>
      </w:rPr>
    </w:lvl>
    <w:lvl w:ilvl="1">
      <w:start w:val="0"/>
      <w:numFmt w:val="bullet"/>
      <w:lvlText w:val="•"/>
      <w:lvlJc w:val="left"/>
      <w:pPr>
        <w:ind w:left="922" w:hanging="213"/>
      </w:pPr>
      <w:rPr>
        <w:rFonts w:hint="default"/>
      </w:rPr>
    </w:lvl>
    <w:lvl w:ilvl="2">
      <w:start w:val="0"/>
      <w:numFmt w:val="bullet"/>
      <w:lvlText w:val="•"/>
      <w:lvlJc w:val="left"/>
      <w:pPr>
        <w:ind w:left="1425" w:hanging="213"/>
      </w:pPr>
      <w:rPr>
        <w:rFonts w:hint="default"/>
      </w:rPr>
    </w:lvl>
    <w:lvl w:ilvl="3">
      <w:start w:val="0"/>
      <w:numFmt w:val="bullet"/>
      <w:lvlText w:val="•"/>
      <w:lvlJc w:val="left"/>
      <w:pPr>
        <w:ind w:left="1928" w:hanging="213"/>
      </w:pPr>
      <w:rPr>
        <w:rFonts w:hint="default"/>
      </w:rPr>
    </w:lvl>
    <w:lvl w:ilvl="4">
      <w:start w:val="0"/>
      <w:numFmt w:val="bullet"/>
      <w:lvlText w:val="•"/>
      <w:lvlJc w:val="left"/>
      <w:pPr>
        <w:ind w:left="2430" w:hanging="213"/>
      </w:pPr>
      <w:rPr>
        <w:rFonts w:hint="default"/>
      </w:rPr>
    </w:lvl>
    <w:lvl w:ilvl="5">
      <w:start w:val="0"/>
      <w:numFmt w:val="bullet"/>
      <w:lvlText w:val="•"/>
      <w:lvlJc w:val="left"/>
      <w:pPr>
        <w:ind w:left="2933" w:hanging="213"/>
      </w:pPr>
      <w:rPr>
        <w:rFonts w:hint="default"/>
      </w:rPr>
    </w:lvl>
    <w:lvl w:ilvl="6">
      <w:start w:val="0"/>
      <w:numFmt w:val="bullet"/>
      <w:lvlText w:val="•"/>
      <w:lvlJc w:val="left"/>
      <w:pPr>
        <w:ind w:left="3436" w:hanging="213"/>
      </w:pPr>
      <w:rPr>
        <w:rFonts w:hint="default"/>
      </w:rPr>
    </w:lvl>
    <w:lvl w:ilvl="7">
      <w:start w:val="0"/>
      <w:numFmt w:val="bullet"/>
      <w:lvlText w:val="•"/>
      <w:lvlJc w:val="left"/>
      <w:pPr>
        <w:ind w:left="3938" w:hanging="213"/>
      </w:pPr>
      <w:rPr>
        <w:rFonts w:hint="default"/>
      </w:rPr>
    </w:lvl>
    <w:lvl w:ilvl="8">
      <w:start w:val="0"/>
      <w:numFmt w:val="bullet"/>
      <w:lvlText w:val="•"/>
      <w:lvlJc w:val="left"/>
      <w:pPr>
        <w:ind w:left="4441" w:hanging="213"/>
      </w:pPr>
      <w:rPr>
        <w:rFonts w:hint="default"/>
      </w:rPr>
    </w:lvl>
  </w:abstractNum>
  <w:abstractNum w:abstractNumId="37">
    <w:multiLevelType w:val="hybridMultilevel"/>
    <w:lvl w:ilvl="0">
      <w:start w:val="1"/>
      <w:numFmt w:val="decimal"/>
      <w:lvlText w:val="%1."/>
      <w:lvlJc w:val="left"/>
      <w:pPr>
        <w:ind w:left="420" w:hanging="213"/>
        <w:jc w:val="righ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36">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15" w:hanging="213"/>
      </w:pPr>
      <w:rPr>
        <w:rFonts w:hint="default"/>
      </w:rPr>
    </w:lvl>
    <w:lvl w:ilvl="2">
      <w:start w:val="0"/>
      <w:numFmt w:val="bullet"/>
      <w:lvlText w:val="•"/>
      <w:lvlJc w:val="left"/>
      <w:pPr>
        <w:ind w:left="1411" w:hanging="213"/>
      </w:pPr>
      <w:rPr>
        <w:rFonts w:hint="default"/>
      </w:rPr>
    </w:lvl>
    <w:lvl w:ilvl="3">
      <w:start w:val="0"/>
      <w:numFmt w:val="bullet"/>
      <w:lvlText w:val="•"/>
      <w:lvlJc w:val="left"/>
      <w:pPr>
        <w:ind w:left="1907" w:hanging="213"/>
      </w:pPr>
      <w:rPr>
        <w:rFonts w:hint="default"/>
      </w:rPr>
    </w:lvl>
    <w:lvl w:ilvl="4">
      <w:start w:val="0"/>
      <w:numFmt w:val="bullet"/>
      <w:lvlText w:val="•"/>
      <w:lvlJc w:val="left"/>
      <w:pPr>
        <w:ind w:left="2403" w:hanging="213"/>
      </w:pPr>
      <w:rPr>
        <w:rFonts w:hint="default"/>
      </w:rPr>
    </w:lvl>
    <w:lvl w:ilvl="5">
      <w:start w:val="0"/>
      <w:numFmt w:val="bullet"/>
      <w:lvlText w:val="•"/>
      <w:lvlJc w:val="left"/>
      <w:pPr>
        <w:ind w:left="2899" w:hanging="213"/>
      </w:pPr>
      <w:rPr>
        <w:rFonts w:hint="default"/>
      </w:rPr>
    </w:lvl>
    <w:lvl w:ilvl="6">
      <w:start w:val="0"/>
      <w:numFmt w:val="bullet"/>
      <w:lvlText w:val="•"/>
      <w:lvlJc w:val="left"/>
      <w:pPr>
        <w:ind w:left="3395" w:hanging="213"/>
      </w:pPr>
      <w:rPr>
        <w:rFonts w:hint="default"/>
      </w:rPr>
    </w:lvl>
    <w:lvl w:ilvl="7">
      <w:start w:val="0"/>
      <w:numFmt w:val="bullet"/>
      <w:lvlText w:val="•"/>
      <w:lvlJc w:val="left"/>
      <w:pPr>
        <w:ind w:left="3891" w:hanging="213"/>
      </w:pPr>
      <w:rPr>
        <w:rFonts w:hint="default"/>
      </w:rPr>
    </w:lvl>
    <w:lvl w:ilvl="8">
      <w:start w:val="0"/>
      <w:numFmt w:val="bullet"/>
      <w:lvlText w:val="•"/>
      <w:lvlJc w:val="left"/>
      <w:pPr>
        <w:ind w:left="4387" w:hanging="213"/>
      </w:pPr>
      <w:rPr>
        <w:rFonts w:hint="default"/>
      </w:rPr>
    </w:lvl>
  </w:abstractNum>
  <w:abstractNum w:abstractNumId="35">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15" w:hanging="213"/>
      </w:pPr>
      <w:rPr>
        <w:rFonts w:hint="default"/>
      </w:rPr>
    </w:lvl>
    <w:lvl w:ilvl="2">
      <w:start w:val="0"/>
      <w:numFmt w:val="bullet"/>
      <w:lvlText w:val="•"/>
      <w:lvlJc w:val="left"/>
      <w:pPr>
        <w:ind w:left="1411" w:hanging="213"/>
      </w:pPr>
      <w:rPr>
        <w:rFonts w:hint="default"/>
      </w:rPr>
    </w:lvl>
    <w:lvl w:ilvl="3">
      <w:start w:val="0"/>
      <w:numFmt w:val="bullet"/>
      <w:lvlText w:val="•"/>
      <w:lvlJc w:val="left"/>
      <w:pPr>
        <w:ind w:left="1907" w:hanging="213"/>
      </w:pPr>
      <w:rPr>
        <w:rFonts w:hint="default"/>
      </w:rPr>
    </w:lvl>
    <w:lvl w:ilvl="4">
      <w:start w:val="0"/>
      <w:numFmt w:val="bullet"/>
      <w:lvlText w:val="•"/>
      <w:lvlJc w:val="left"/>
      <w:pPr>
        <w:ind w:left="2403" w:hanging="213"/>
      </w:pPr>
      <w:rPr>
        <w:rFonts w:hint="default"/>
      </w:rPr>
    </w:lvl>
    <w:lvl w:ilvl="5">
      <w:start w:val="0"/>
      <w:numFmt w:val="bullet"/>
      <w:lvlText w:val="•"/>
      <w:lvlJc w:val="left"/>
      <w:pPr>
        <w:ind w:left="2899" w:hanging="213"/>
      </w:pPr>
      <w:rPr>
        <w:rFonts w:hint="default"/>
      </w:rPr>
    </w:lvl>
    <w:lvl w:ilvl="6">
      <w:start w:val="0"/>
      <w:numFmt w:val="bullet"/>
      <w:lvlText w:val="•"/>
      <w:lvlJc w:val="left"/>
      <w:pPr>
        <w:ind w:left="3395" w:hanging="213"/>
      </w:pPr>
      <w:rPr>
        <w:rFonts w:hint="default"/>
      </w:rPr>
    </w:lvl>
    <w:lvl w:ilvl="7">
      <w:start w:val="0"/>
      <w:numFmt w:val="bullet"/>
      <w:lvlText w:val="•"/>
      <w:lvlJc w:val="left"/>
      <w:pPr>
        <w:ind w:left="3891" w:hanging="213"/>
      </w:pPr>
      <w:rPr>
        <w:rFonts w:hint="default"/>
      </w:rPr>
    </w:lvl>
    <w:lvl w:ilvl="8">
      <w:start w:val="0"/>
      <w:numFmt w:val="bullet"/>
      <w:lvlText w:val="•"/>
      <w:lvlJc w:val="left"/>
      <w:pPr>
        <w:ind w:left="4387" w:hanging="213"/>
      </w:pPr>
      <w:rPr>
        <w:rFonts w:hint="default"/>
      </w:rPr>
    </w:lvl>
  </w:abstractNum>
  <w:abstractNum w:abstractNumId="34">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33">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30">
    <w:multiLevelType w:val="hybridMultilevel"/>
    <w:lvl w:ilvl="0">
      <w:start w:val="1"/>
      <w:numFmt w:val="decimal"/>
      <w:lvlText w:val="%1"/>
      <w:lvlJc w:val="left"/>
      <w:pPr>
        <w:ind w:left="424" w:hanging="265"/>
        <w:jc w:val="left"/>
      </w:pPr>
      <w:rPr>
        <w:rFonts w:hint="default" w:ascii="Arial" w:hAnsi="Arial" w:eastAsia="Arial" w:cs="Arial"/>
        <w:color w:val="231F20"/>
        <w:w w:val="99"/>
        <w:position w:val="10"/>
        <w:sz w:val="13"/>
        <w:szCs w:val="13"/>
      </w:rPr>
    </w:lvl>
    <w:lvl w:ilvl="1">
      <w:start w:val="0"/>
      <w:numFmt w:val="bullet"/>
      <w:lvlText w:val="•"/>
      <w:lvlJc w:val="left"/>
      <w:pPr>
        <w:ind w:left="420" w:hanging="135"/>
      </w:pPr>
      <w:rPr>
        <w:rFonts w:hint="default" w:ascii="Arial" w:hAnsi="Arial" w:eastAsia="Arial" w:cs="Arial"/>
        <w:color w:val="231F20"/>
        <w:w w:val="96"/>
        <w:sz w:val="16"/>
        <w:szCs w:val="16"/>
      </w:rPr>
    </w:lvl>
    <w:lvl w:ilvl="2">
      <w:start w:val="0"/>
      <w:numFmt w:val="bullet"/>
      <w:lvlText w:val="•"/>
      <w:lvlJc w:val="left"/>
      <w:pPr>
        <w:ind w:left="1454" w:hanging="135"/>
      </w:pPr>
      <w:rPr>
        <w:rFonts w:hint="default"/>
      </w:rPr>
    </w:lvl>
    <w:lvl w:ilvl="3">
      <w:start w:val="0"/>
      <w:numFmt w:val="bullet"/>
      <w:lvlText w:val="•"/>
      <w:lvlJc w:val="left"/>
      <w:pPr>
        <w:ind w:left="1971" w:hanging="135"/>
      </w:pPr>
      <w:rPr>
        <w:rFonts w:hint="default"/>
      </w:rPr>
    </w:lvl>
    <w:lvl w:ilvl="4">
      <w:start w:val="0"/>
      <w:numFmt w:val="bullet"/>
      <w:lvlText w:val="•"/>
      <w:lvlJc w:val="left"/>
      <w:pPr>
        <w:ind w:left="2488" w:hanging="135"/>
      </w:pPr>
      <w:rPr>
        <w:rFonts w:hint="default"/>
      </w:rPr>
    </w:lvl>
    <w:lvl w:ilvl="5">
      <w:start w:val="0"/>
      <w:numFmt w:val="bullet"/>
      <w:lvlText w:val="•"/>
      <w:lvlJc w:val="left"/>
      <w:pPr>
        <w:ind w:left="3006" w:hanging="135"/>
      </w:pPr>
      <w:rPr>
        <w:rFonts w:hint="default"/>
      </w:rPr>
    </w:lvl>
    <w:lvl w:ilvl="6">
      <w:start w:val="0"/>
      <w:numFmt w:val="bullet"/>
      <w:lvlText w:val="•"/>
      <w:lvlJc w:val="left"/>
      <w:pPr>
        <w:ind w:left="3523" w:hanging="135"/>
      </w:pPr>
      <w:rPr>
        <w:rFonts w:hint="default"/>
      </w:rPr>
    </w:lvl>
    <w:lvl w:ilvl="7">
      <w:start w:val="0"/>
      <w:numFmt w:val="bullet"/>
      <w:lvlText w:val="•"/>
      <w:lvlJc w:val="left"/>
      <w:pPr>
        <w:ind w:left="4040" w:hanging="135"/>
      </w:pPr>
      <w:rPr>
        <w:rFonts w:hint="default"/>
      </w:rPr>
    </w:lvl>
    <w:lvl w:ilvl="8">
      <w:start w:val="0"/>
      <w:numFmt w:val="bullet"/>
      <w:lvlText w:val="•"/>
      <w:lvlJc w:val="left"/>
      <w:pPr>
        <w:ind w:left="4557" w:hanging="135"/>
      </w:pPr>
      <w:rPr>
        <w:rFonts w:hint="default"/>
      </w:rPr>
    </w:lvl>
  </w:abstractNum>
  <w:abstractNum w:abstractNumId="29">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21" w:hanging="213"/>
      </w:pPr>
      <w:rPr>
        <w:rFonts w:hint="default"/>
      </w:rPr>
    </w:lvl>
    <w:lvl w:ilvl="2">
      <w:start w:val="0"/>
      <w:numFmt w:val="bullet"/>
      <w:lvlText w:val="•"/>
      <w:lvlJc w:val="left"/>
      <w:pPr>
        <w:ind w:left="1422" w:hanging="213"/>
      </w:pPr>
      <w:rPr>
        <w:rFonts w:hint="default"/>
      </w:rPr>
    </w:lvl>
    <w:lvl w:ilvl="3">
      <w:start w:val="0"/>
      <w:numFmt w:val="bullet"/>
      <w:lvlText w:val="•"/>
      <w:lvlJc w:val="left"/>
      <w:pPr>
        <w:ind w:left="1923" w:hanging="213"/>
      </w:pPr>
      <w:rPr>
        <w:rFonts w:hint="default"/>
      </w:rPr>
    </w:lvl>
    <w:lvl w:ilvl="4">
      <w:start w:val="0"/>
      <w:numFmt w:val="bullet"/>
      <w:lvlText w:val="•"/>
      <w:lvlJc w:val="left"/>
      <w:pPr>
        <w:ind w:left="2425" w:hanging="213"/>
      </w:pPr>
      <w:rPr>
        <w:rFonts w:hint="default"/>
      </w:rPr>
    </w:lvl>
    <w:lvl w:ilvl="5">
      <w:start w:val="0"/>
      <w:numFmt w:val="bullet"/>
      <w:lvlText w:val="•"/>
      <w:lvlJc w:val="left"/>
      <w:pPr>
        <w:ind w:left="2926" w:hanging="213"/>
      </w:pPr>
      <w:rPr>
        <w:rFonts w:hint="default"/>
      </w:rPr>
    </w:lvl>
    <w:lvl w:ilvl="6">
      <w:start w:val="0"/>
      <w:numFmt w:val="bullet"/>
      <w:lvlText w:val="•"/>
      <w:lvlJc w:val="left"/>
      <w:pPr>
        <w:ind w:left="3427" w:hanging="213"/>
      </w:pPr>
      <w:rPr>
        <w:rFonts w:hint="default"/>
      </w:rPr>
    </w:lvl>
    <w:lvl w:ilvl="7">
      <w:start w:val="0"/>
      <w:numFmt w:val="bullet"/>
      <w:lvlText w:val="•"/>
      <w:lvlJc w:val="left"/>
      <w:pPr>
        <w:ind w:left="3929" w:hanging="213"/>
      </w:pPr>
      <w:rPr>
        <w:rFonts w:hint="default"/>
      </w:rPr>
    </w:lvl>
    <w:lvl w:ilvl="8">
      <w:start w:val="0"/>
      <w:numFmt w:val="bullet"/>
      <w:lvlText w:val="•"/>
      <w:lvlJc w:val="left"/>
      <w:pPr>
        <w:ind w:left="4430" w:hanging="213"/>
      </w:pPr>
      <w:rPr>
        <w:rFonts w:hint="default"/>
      </w:rPr>
    </w:lvl>
  </w:abstractNum>
  <w:abstractNum w:abstractNumId="27">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1488" w:hanging="213"/>
      </w:pPr>
      <w:rPr>
        <w:rFonts w:hint="default"/>
      </w:rPr>
    </w:lvl>
    <w:lvl w:ilvl="2">
      <w:start w:val="0"/>
      <w:numFmt w:val="bullet"/>
      <w:lvlText w:val="•"/>
      <w:lvlJc w:val="left"/>
      <w:pPr>
        <w:ind w:left="2556" w:hanging="213"/>
      </w:pPr>
      <w:rPr>
        <w:rFonts w:hint="default"/>
      </w:rPr>
    </w:lvl>
    <w:lvl w:ilvl="3">
      <w:start w:val="0"/>
      <w:numFmt w:val="bullet"/>
      <w:lvlText w:val="•"/>
      <w:lvlJc w:val="left"/>
      <w:pPr>
        <w:ind w:left="3624" w:hanging="213"/>
      </w:pPr>
      <w:rPr>
        <w:rFonts w:hint="default"/>
      </w:rPr>
    </w:lvl>
    <w:lvl w:ilvl="4">
      <w:start w:val="0"/>
      <w:numFmt w:val="bullet"/>
      <w:lvlText w:val="•"/>
      <w:lvlJc w:val="left"/>
      <w:pPr>
        <w:ind w:left="4692" w:hanging="213"/>
      </w:pPr>
      <w:rPr>
        <w:rFonts w:hint="default"/>
      </w:rPr>
    </w:lvl>
    <w:lvl w:ilvl="5">
      <w:start w:val="0"/>
      <w:numFmt w:val="bullet"/>
      <w:lvlText w:val="•"/>
      <w:lvlJc w:val="left"/>
      <w:pPr>
        <w:ind w:left="5760" w:hanging="213"/>
      </w:pPr>
      <w:rPr>
        <w:rFonts w:hint="default"/>
      </w:rPr>
    </w:lvl>
    <w:lvl w:ilvl="6">
      <w:start w:val="0"/>
      <w:numFmt w:val="bullet"/>
      <w:lvlText w:val="•"/>
      <w:lvlJc w:val="left"/>
      <w:pPr>
        <w:ind w:left="6828" w:hanging="213"/>
      </w:pPr>
      <w:rPr>
        <w:rFonts w:hint="default"/>
      </w:rPr>
    </w:lvl>
    <w:lvl w:ilvl="7">
      <w:start w:val="0"/>
      <w:numFmt w:val="bullet"/>
      <w:lvlText w:val="•"/>
      <w:lvlJc w:val="left"/>
      <w:pPr>
        <w:ind w:left="7896" w:hanging="213"/>
      </w:pPr>
      <w:rPr>
        <w:rFonts w:hint="default"/>
      </w:rPr>
    </w:lvl>
    <w:lvl w:ilvl="8">
      <w:start w:val="0"/>
      <w:numFmt w:val="bullet"/>
      <w:lvlText w:val="•"/>
      <w:lvlJc w:val="left"/>
      <w:pPr>
        <w:ind w:left="8964" w:hanging="213"/>
      </w:pPr>
      <w:rPr>
        <w:rFonts w:hint="default"/>
      </w:rPr>
    </w:lvl>
  </w:abstractNum>
  <w:abstractNum w:abstractNumId="25">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24">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23">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23" w:hanging="213"/>
      </w:pPr>
      <w:rPr>
        <w:rFonts w:hint="default"/>
      </w:rPr>
    </w:lvl>
    <w:lvl w:ilvl="2">
      <w:start w:val="0"/>
      <w:numFmt w:val="bullet"/>
      <w:lvlText w:val="•"/>
      <w:lvlJc w:val="left"/>
      <w:pPr>
        <w:ind w:left="1426" w:hanging="213"/>
      </w:pPr>
      <w:rPr>
        <w:rFonts w:hint="default"/>
      </w:rPr>
    </w:lvl>
    <w:lvl w:ilvl="3">
      <w:start w:val="0"/>
      <w:numFmt w:val="bullet"/>
      <w:lvlText w:val="•"/>
      <w:lvlJc w:val="left"/>
      <w:pPr>
        <w:ind w:left="1929" w:hanging="213"/>
      </w:pPr>
      <w:rPr>
        <w:rFonts w:hint="default"/>
      </w:rPr>
    </w:lvl>
    <w:lvl w:ilvl="4">
      <w:start w:val="0"/>
      <w:numFmt w:val="bullet"/>
      <w:lvlText w:val="•"/>
      <w:lvlJc w:val="left"/>
      <w:pPr>
        <w:ind w:left="2432" w:hanging="213"/>
      </w:pPr>
      <w:rPr>
        <w:rFonts w:hint="default"/>
      </w:rPr>
    </w:lvl>
    <w:lvl w:ilvl="5">
      <w:start w:val="0"/>
      <w:numFmt w:val="bullet"/>
      <w:lvlText w:val="•"/>
      <w:lvlJc w:val="left"/>
      <w:pPr>
        <w:ind w:left="2936" w:hanging="213"/>
      </w:pPr>
      <w:rPr>
        <w:rFonts w:hint="default"/>
      </w:rPr>
    </w:lvl>
    <w:lvl w:ilvl="6">
      <w:start w:val="0"/>
      <w:numFmt w:val="bullet"/>
      <w:lvlText w:val="•"/>
      <w:lvlJc w:val="left"/>
      <w:pPr>
        <w:ind w:left="3439" w:hanging="213"/>
      </w:pPr>
      <w:rPr>
        <w:rFonts w:hint="default"/>
      </w:rPr>
    </w:lvl>
    <w:lvl w:ilvl="7">
      <w:start w:val="0"/>
      <w:numFmt w:val="bullet"/>
      <w:lvlText w:val="•"/>
      <w:lvlJc w:val="left"/>
      <w:pPr>
        <w:ind w:left="3942" w:hanging="213"/>
      </w:pPr>
      <w:rPr>
        <w:rFonts w:hint="default"/>
      </w:rPr>
    </w:lvl>
    <w:lvl w:ilvl="8">
      <w:start w:val="0"/>
      <w:numFmt w:val="bullet"/>
      <w:lvlText w:val="•"/>
      <w:lvlJc w:val="left"/>
      <w:pPr>
        <w:ind w:left="4445" w:hanging="213"/>
      </w:pPr>
      <w:rPr>
        <w:rFonts w:hint="default"/>
      </w:rPr>
    </w:lvl>
  </w:abstractNum>
  <w:abstractNum w:abstractNumId="22">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24" w:hanging="213"/>
      </w:pPr>
      <w:rPr>
        <w:rFonts w:hint="default"/>
      </w:rPr>
    </w:lvl>
    <w:lvl w:ilvl="2">
      <w:start w:val="0"/>
      <w:numFmt w:val="bullet"/>
      <w:lvlText w:val="•"/>
      <w:lvlJc w:val="left"/>
      <w:pPr>
        <w:ind w:left="1428" w:hanging="213"/>
      </w:pPr>
      <w:rPr>
        <w:rFonts w:hint="default"/>
      </w:rPr>
    </w:lvl>
    <w:lvl w:ilvl="3">
      <w:start w:val="0"/>
      <w:numFmt w:val="bullet"/>
      <w:lvlText w:val="•"/>
      <w:lvlJc w:val="left"/>
      <w:pPr>
        <w:ind w:left="1932" w:hanging="213"/>
      </w:pPr>
      <w:rPr>
        <w:rFonts w:hint="default"/>
      </w:rPr>
    </w:lvl>
    <w:lvl w:ilvl="4">
      <w:start w:val="0"/>
      <w:numFmt w:val="bullet"/>
      <w:lvlText w:val="•"/>
      <w:lvlJc w:val="left"/>
      <w:pPr>
        <w:ind w:left="2436" w:hanging="213"/>
      </w:pPr>
      <w:rPr>
        <w:rFonts w:hint="default"/>
      </w:rPr>
    </w:lvl>
    <w:lvl w:ilvl="5">
      <w:start w:val="0"/>
      <w:numFmt w:val="bullet"/>
      <w:lvlText w:val="•"/>
      <w:lvlJc w:val="left"/>
      <w:pPr>
        <w:ind w:left="2940" w:hanging="213"/>
      </w:pPr>
      <w:rPr>
        <w:rFonts w:hint="default"/>
      </w:rPr>
    </w:lvl>
    <w:lvl w:ilvl="6">
      <w:start w:val="0"/>
      <w:numFmt w:val="bullet"/>
      <w:lvlText w:val="•"/>
      <w:lvlJc w:val="left"/>
      <w:pPr>
        <w:ind w:left="3444" w:hanging="213"/>
      </w:pPr>
      <w:rPr>
        <w:rFonts w:hint="default"/>
      </w:rPr>
    </w:lvl>
    <w:lvl w:ilvl="7">
      <w:start w:val="0"/>
      <w:numFmt w:val="bullet"/>
      <w:lvlText w:val="•"/>
      <w:lvlJc w:val="left"/>
      <w:pPr>
        <w:ind w:left="3949" w:hanging="213"/>
      </w:pPr>
      <w:rPr>
        <w:rFonts w:hint="default"/>
      </w:rPr>
    </w:lvl>
    <w:lvl w:ilvl="8">
      <w:start w:val="0"/>
      <w:numFmt w:val="bullet"/>
      <w:lvlText w:val="•"/>
      <w:lvlJc w:val="left"/>
      <w:pPr>
        <w:ind w:left="4453" w:hanging="213"/>
      </w:pPr>
      <w:rPr>
        <w:rFonts w:hint="default"/>
      </w:rPr>
    </w:lvl>
  </w:abstractNum>
  <w:abstractNum w:abstractNumId="21">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20">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23" w:hanging="213"/>
      </w:pPr>
      <w:rPr>
        <w:rFonts w:hint="default"/>
      </w:rPr>
    </w:lvl>
    <w:lvl w:ilvl="2">
      <w:start w:val="0"/>
      <w:numFmt w:val="bullet"/>
      <w:lvlText w:val="•"/>
      <w:lvlJc w:val="left"/>
      <w:pPr>
        <w:ind w:left="1427" w:hanging="213"/>
      </w:pPr>
      <w:rPr>
        <w:rFonts w:hint="default"/>
      </w:rPr>
    </w:lvl>
    <w:lvl w:ilvl="3">
      <w:start w:val="0"/>
      <w:numFmt w:val="bullet"/>
      <w:lvlText w:val="•"/>
      <w:lvlJc w:val="left"/>
      <w:pPr>
        <w:ind w:left="1931" w:hanging="213"/>
      </w:pPr>
      <w:rPr>
        <w:rFonts w:hint="default"/>
      </w:rPr>
    </w:lvl>
    <w:lvl w:ilvl="4">
      <w:start w:val="0"/>
      <w:numFmt w:val="bullet"/>
      <w:lvlText w:val="•"/>
      <w:lvlJc w:val="left"/>
      <w:pPr>
        <w:ind w:left="2434" w:hanging="213"/>
      </w:pPr>
      <w:rPr>
        <w:rFonts w:hint="default"/>
      </w:rPr>
    </w:lvl>
    <w:lvl w:ilvl="5">
      <w:start w:val="0"/>
      <w:numFmt w:val="bullet"/>
      <w:lvlText w:val="•"/>
      <w:lvlJc w:val="left"/>
      <w:pPr>
        <w:ind w:left="2938" w:hanging="213"/>
      </w:pPr>
      <w:rPr>
        <w:rFonts w:hint="default"/>
      </w:rPr>
    </w:lvl>
    <w:lvl w:ilvl="6">
      <w:start w:val="0"/>
      <w:numFmt w:val="bullet"/>
      <w:lvlText w:val="•"/>
      <w:lvlJc w:val="left"/>
      <w:pPr>
        <w:ind w:left="3442" w:hanging="213"/>
      </w:pPr>
      <w:rPr>
        <w:rFonts w:hint="default"/>
      </w:rPr>
    </w:lvl>
    <w:lvl w:ilvl="7">
      <w:start w:val="0"/>
      <w:numFmt w:val="bullet"/>
      <w:lvlText w:val="•"/>
      <w:lvlJc w:val="left"/>
      <w:pPr>
        <w:ind w:left="3946" w:hanging="213"/>
      </w:pPr>
      <w:rPr>
        <w:rFonts w:hint="default"/>
      </w:rPr>
    </w:lvl>
    <w:lvl w:ilvl="8">
      <w:start w:val="0"/>
      <w:numFmt w:val="bullet"/>
      <w:lvlText w:val="•"/>
      <w:lvlJc w:val="left"/>
      <w:pPr>
        <w:ind w:left="4449" w:hanging="213"/>
      </w:pPr>
      <w:rPr>
        <w:rFonts w:hint="default"/>
      </w:rPr>
    </w:lvl>
  </w:abstractNum>
  <w:abstractNum w:abstractNumId="19">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23" w:hanging="213"/>
      </w:pPr>
      <w:rPr>
        <w:rFonts w:hint="default"/>
      </w:rPr>
    </w:lvl>
    <w:lvl w:ilvl="2">
      <w:start w:val="0"/>
      <w:numFmt w:val="bullet"/>
      <w:lvlText w:val="•"/>
      <w:lvlJc w:val="left"/>
      <w:pPr>
        <w:ind w:left="1426" w:hanging="213"/>
      </w:pPr>
      <w:rPr>
        <w:rFonts w:hint="default"/>
      </w:rPr>
    </w:lvl>
    <w:lvl w:ilvl="3">
      <w:start w:val="0"/>
      <w:numFmt w:val="bullet"/>
      <w:lvlText w:val="•"/>
      <w:lvlJc w:val="left"/>
      <w:pPr>
        <w:ind w:left="1929" w:hanging="213"/>
      </w:pPr>
      <w:rPr>
        <w:rFonts w:hint="default"/>
      </w:rPr>
    </w:lvl>
    <w:lvl w:ilvl="4">
      <w:start w:val="0"/>
      <w:numFmt w:val="bullet"/>
      <w:lvlText w:val="•"/>
      <w:lvlJc w:val="left"/>
      <w:pPr>
        <w:ind w:left="2432" w:hanging="213"/>
      </w:pPr>
      <w:rPr>
        <w:rFonts w:hint="default"/>
      </w:rPr>
    </w:lvl>
    <w:lvl w:ilvl="5">
      <w:start w:val="0"/>
      <w:numFmt w:val="bullet"/>
      <w:lvlText w:val="•"/>
      <w:lvlJc w:val="left"/>
      <w:pPr>
        <w:ind w:left="2936" w:hanging="213"/>
      </w:pPr>
      <w:rPr>
        <w:rFonts w:hint="default"/>
      </w:rPr>
    </w:lvl>
    <w:lvl w:ilvl="6">
      <w:start w:val="0"/>
      <w:numFmt w:val="bullet"/>
      <w:lvlText w:val="•"/>
      <w:lvlJc w:val="left"/>
      <w:pPr>
        <w:ind w:left="3439" w:hanging="213"/>
      </w:pPr>
      <w:rPr>
        <w:rFonts w:hint="default"/>
      </w:rPr>
    </w:lvl>
    <w:lvl w:ilvl="7">
      <w:start w:val="0"/>
      <w:numFmt w:val="bullet"/>
      <w:lvlText w:val="•"/>
      <w:lvlJc w:val="left"/>
      <w:pPr>
        <w:ind w:left="3942" w:hanging="213"/>
      </w:pPr>
      <w:rPr>
        <w:rFonts w:hint="default"/>
      </w:rPr>
    </w:lvl>
    <w:lvl w:ilvl="8">
      <w:start w:val="0"/>
      <w:numFmt w:val="bullet"/>
      <w:lvlText w:val="•"/>
      <w:lvlJc w:val="left"/>
      <w:pPr>
        <w:ind w:left="4445" w:hanging="213"/>
      </w:pPr>
      <w:rPr>
        <w:rFonts w:hint="default"/>
      </w:rPr>
    </w:lvl>
  </w:abstractNum>
  <w:abstractNum w:abstractNumId="18">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17">
    <w:multiLevelType w:val="hybridMultilevel"/>
    <w:lvl w:ilvl="0">
      <w:start w:val="1"/>
      <w:numFmt w:val="decimal"/>
      <w:lvlText w:val="%1"/>
      <w:lvlJc w:val="left"/>
      <w:pPr>
        <w:ind w:left="424" w:hanging="265"/>
        <w:jc w:val="left"/>
      </w:pPr>
      <w:rPr>
        <w:rFonts w:hint="default" w:ascii="Arial" w:hAnsi="Arial" w:eastAsia="Arial" w:cs="Arial"/>
        <w:color w:val="231F20"/>
        <w:w w:val="99"/>
        <w:position w:val="10"/>
        <w:sz w:val="13"/>
        <w:szCs w:val="13"/>
      </w:rPr>
    </w:lvl>
    <w:lvl w:ilvl="1">
      <w:start w:val="0"/>
      <w:numFmt w:val="bullet"/>
      <w:lvlText w:val="•"/>
      <w:lvlJc w:val="left"/>
      <w:pPr>
        <w:ind w:left="937" w:hanging="265"/>
      </w:pPr>
      <w:rPr>
        <w:rFonts w:hint="default"/>
      </w:rPr>
    </w:lvl>
    <w:lvl w:ilvl="2">
      <w:start w:val="0"/>
      <w:numFmt w:val="bullet"/>
      <w:lvlText w:val="•"/>
      <w:lvlJc w:val="left"/>
      <w:pPr>
        <w:ind w:left="1454" w:hanging="265"/>
      </w:pPr>
      <w:rPr>
        <w:rFonts w:hint="default"/>
      </w:rPr>
    </w:lvl>
    <w:lvl w:ilvl="3">
      <w:start w:val="0"/>
      <w:numFmt w:val="bullet"/>
      <w:lvlText w:val="•"/>
      <w:lvlJc w:val="left"/>
      <w:pPr>
        <w:ind w:left="1971" w:hanging="265"/>
      </w:pPr>
      <w:rPr>
        <w:rFonts w:hint="default"/>
      </w:rPr>
    </w:lvl>
    <w:lvl w:ilvl="4">
      <w:start w:val="0"/>
      <w:numFmt w:val="bullet"/>
      <w:lvlText w:val="•"/>
      <w:lvlJc w:val="left"/>
      <w:pPr>
        <w:ind w:left="2488" w:hanging="265"/>
      </w:pPr>
      <w:rPr>
        <w:rFonts w:hint="default"/>
      </w:rPr>
    </w:lvl>
    <w:lvl w:ilvl="5">
      <w:start w:val="0"/>
      <w:numFmt w:val="bullet"/>
      <w:lvlText w:val="•"/>
      <w:lvlJc w:val="left"/>
      <w:pPr>
        <w:ind w:left="3006" w:hanging="265"/>
      </w:pPr>
      <w:rPr>
        <w:rFonts w:hint="default"/>
      </w:rPr>
    </w:lvl>
    <w:lvl w:ilvl="6">
      <w:start w:val="0"/>
      <w:numFmt w:val="bullet"/>
      <w:lvlText w:val="•"/>
      <w:lvlJc w:val="left"/>
      <w:pPr>
        <w:ind w:left="3523" w:hanging="265"/>
      </w:pPr>
      <w:rPr>
        <w:rFonts w:hint="default"/>
      </w:rPr>
    </w:lvl>
    <w:lvl w:ilvl="7">
      <w:start w:val="0"/>
      <w:numFmt w:val="bullet"/>
      <w:lvlText w:val="•"/>
      <w:lvlJc w:val="left"/>
      <w:pPr>
        <w:ind w:left="4040" w:hanging="265"/>
      </w:pPr>
      <w:rPr>
        <w:rFonts w:hint="default"/>
      </w:rPr>
    </w:lvl>
    <w:lvl w:ilvl="8">
      <w:start w:val="0"/>
      <w:numFmt w:val="bullet"/>
      <w:lvlText w:val="•"/>
      <w:lvlJc w:val="left"/>
      <w:pPr>
        <w:ind w:left="4557" w:hanging="265"/>
      </w:pPr>
      <w:rPr>
        <w:rFonts w:hint="default"/>
      </w:rPr>
    </w:lvl>
  </w:abstractNum>
  <w:abstractNum w:abstractNumId="16">
    <w:multiLevelType w:val="hybridMultilevel"/>
    <w:lvl w:ilvl="0">
      <w:start w:val="1"/>
      <w:numFmt w:val="decimal"/>
      <w:lvlText w:val="%1"/>
      <w:lvlJc w:val="left"/>
      <w:pPr>
        <w:ind w:left="424" w:hanging="265"/>
        <w:jc w:val="left"/>
      </w:pPr>
      <w:rPr>
        <w:rFonts w:hint="default" w:ascii="Arial" w:hAnsi="Arial" w:eastAsia="Arial" w:cs="Arial"/>
        <w:color w:val="231F20"/>
        <w:w w:val="99"/>
        <w:position w:val="10"/>
        <w:sz w:val="13"/>
        <w:szCs w:val="13"/>
      </w:rPr>
    </w:lvl>
    <w:lvl w:ilvl="1">
      <w:start w:val="0"/>
      <w:numFmt w:val="bullet"/>
      <w:lvlText w:val="•"/>
      <w:lvlJc w:val="left"/>
      <w:pPr>
        <w:ind w:left="704" w:hanging="128"/>
      </w:pPr>
      <w:rPr>
        <w:rFonts w:hint="default" w:ascii="Arial" w:hAnsi="Arial" w:eastAsia="Arial" w:cs="Arial"/>
        <w:color w:val="231F20"/>
        <w:w w:val="96"/>
        <w:sz w:val="14"/>
        <w:szCs w:val="14"/>
      </w:rPr>
    </w:lvl>
    <w:lvl w:ilvl="2">
      <w:start w:val="0"/>
      <w:numFmt w:val="bullet"/>
      <w:lvlText w:val="•"/>
      <w:lvlJc w:val="left"/>
      <w:pPr>
        <w:ind w:left="1228" w:hanging="128"/>
      </w:pPr>
      <w:rPr>
        <w:rFonts w:hint="default"/>
      </w:rPr>
    </w:lvl>
    <w:lvl w:ilvl="3">
      <w:start w:val="0"/>
      <w:numFmt w:val="bullet"/>
      <w:lvlText w:val="•"/>
      <w:lvlJc w:val="left"/>
      <w:pPr>
        <w:ind w:left="1756" w:hanging="128"/>
      </w:pPr>
      <w:rPr>
        <w:rFonts w:hint="default"/>
      </w:rPr>
    </w:lvl>
    <w:lvl w:ilvl="4">
      <w:start w:val="0"/>
      <w:numFmt w:val="bullet"/>
      <w:lvlText w:val="•"/>
      <w:lvlJc w:val="left"/>
      <w:pPr>
        <w:ind w:left="2284" w:hanging="128"/>
      </w:pPr>
      <w:rPr>
        <w:rFonts w:hint="default"/>
      </w:rPr>
    </w:lvl>
    <w:lvl w:ilvl="5">
      <w:start w:val="0"/>
      <w:numFmt w:val="bullet"/>
      <w:lvlText w:val="•"/>
      <w:lvlJc w:val="left"/>
      <w:pPr>
        <w:ind w:left="2812" w:hanging="128"/>
      </w:pPr>
      <w:rPr>
        <w:rFonts w:hint="default"/>
      </w:rPr>
    </w:lvl>
    <w:lvl w:ilvl="6">
      <w:start w:val="0"/>
      <w:numFmt w:val="bullet"/>
      <w:lvlText w:val="•"/>
      <w:lvlJc w:val="left"/>
      <w:pPr>
        <w:ind w:left="3340" w:hanging="128"/>
      </w:pPr>
      <w:rPr>
        <w:rFonts w:hint="default"/>
      </w:rPr>
    </w:lvl>
    <w:lvl w:ilvl="7">
      <w:start w:val="0"/>
      <w:numFmt w:val="bullet"/>
      <w:lvlText w:val="•"/>
      <w:lvlJc w:val="left"/>
      <w:pPr>
        <w:ind w:left="3868" w:hanging="128"/>
      </w:pPr>
      <w:rPr>
        <w:rFonts w:hint="default"/>
      </w:rPr>
    </w:lvl>
    <w:lvl w:ilvl="8">
      <w:start w:val="0"/>
      <w:numFmt w:val="bullet"/>
      <w:lvlText w:val="•"/>
      <w:lvlJc w:val="left"/>
      <w:pPr>
        <w:ind w:left="4396" w:hanging="128"/>
      </w:pPr>
      <w:rPr>
        <w:rFonts w:hint="default"/>
      </w:rPr>
    </w:lvl>
  </w:abstractNum>
  <w:abstractNum w:abstractNumId="15">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14">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13">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1"/>
      <w:numFmt w:val="lowerLetter"/>
      <w:lvlText w:val="%2."/>
      <w:lvlJc w:val="left"/>
      <w:pPr>
        <w:ind w:left="700" w:hanging="211"/>
        <w:jc w:val="left"/>
      </w:pPr>
      <w:rPr>
        <w:rFonts w:hint="default" w:ascii="Arial" w:hAnsi="Arial" w:eastAsia="Arial" w:cs="Arial"/>
        <w:color w:val="231F20"/>
        <w:spacing w:val="-1"/>
        <w:w w:val="98"/>
        <w:sz w:val="16"/>
        <w:szCs w:val="16"/>
      </w:rPr>
    </w:lvl>
    <w:lvl w:ilvl="2">
      <w:start w:val="0"/>
      <w:numFmt w:val="bullet"/>
      <w:lvlText w:val="•"/>
      <w:lvlJc w:val="left"/>
      <w:pPr>
        <w:ind w:left="1225" w:hanging="211"/>
      </w:pPr>
      <w:rPr>
        <w:rFonts w:hint="default"/>
      </w:rPr>
    </w:lvl>
    <w:lvl w:ilvl="3">
      <w:start w:val="0"/>
      <w:numFmt w:val="bullet"/>
      <w:lvlText w:val="•"/>
      <w:lvlJc w:val="left"/>
      <w:pPr>
        <w:ind w:left="1750" w:hanging="211"/>
      </w:pPr>
      <w:rPr>
        <w:rFonts w:hint="default"/>
      </w:rPr>
    </w:lvl>
    <w:lvl w:ilvl="4">
      <w:start w:val="0"/>
      <w:numFmt w:val="bullet"/>
      <w:lvlText w:val="•"/>
      <w:lvlJc w:val="left"/>
      <w:pPr>
        <w:ind w:left="2276" w:hanging="211"/>
      </w:pPr>
      <w:rPr>
        <w:rFonts w:hint="default"/>
      </w:rPr>
    </w:lvl>
    <w:lvl w:ilvl="5">
      <w:start w:val="0"/>
      <w:numFmt w:val="bullet"/>
      <w:lvlText w:val="•"/>
      <w:lvlJc w:val="left"/>
      <w:pPr>
        <w:ind w:left="2801" w:hanging="211"/>
      </w:pPr>
      <w:rPr>
        <w:rFonts w:hint="default"/>
      </w:rPr>
    </w:lvl>
    <w:lvl w:ilvl="6">
      <w:start w:val="0"/>
      <w:numFmt w:val="bullet"/>
      <w:lvlText w:val="•"/>
      <w:lvlJc w:val="left"/>
      <w:pPr>
        <w:ind w:left="3326" w:hanging="211"/>
      </w:pPr>
      <w:rPr>
        <w:rFonts w:hint="default"/>
      </w:rPr>
    </w:lvl>
    <w:lvl w:ilvl="7">
      <w:start w:val="0"/>
      <w:numFmt w:val="bullet"/>
      <w:lvlText w:val="•"/>
      <w:lvlJc w:val="left"/>
      <w:pPr>
        <w:ind w:left="3852" w:hanging="211"/>
      </w:pPr>
      <w:rPr>
        <w:rFonts w:hint="default"/>
      </w:rPr>
    </w:lvl>
    <w:lvl w:ilvl="8">
      <w:start w:val="0"/>
      <w:numFmt w:val="bullet"/>
      <w:lvlText w:val="•"/>
      <w:lvlJc w:val="left"/>
      <w:pPr>
        <w:ind w:left="4377" w:hanging="211"/>
      </w:pPr>
      <w:rPr>
        <w:rFonts w:hint="default"/>
      </w:rPr>
    </w:lvl>
  </w:abstractNum>
  <w:abstractNum w:abstractNumId="12">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1"/>
      <w:numFmt w:val="lowerLetter"/>
      <w:lvlText w:val="%2."/>
      <w:lvlJc w:val="left"/>
      <w:pPr>
        <w:ind w:left="700" w:hanging="211"/>
        <w:jc w:val="left"/>
      </w:pPr>
      <w:rPr>
        <w:rFonts w:hint="default" w:ascii="Arial" w:hAnsi="Arial" w:eastAsia="Arial" w:cs="Arial"/>
        <w:color w:val="231F20"/>
        <w:spacing w:val="-1"/>
        <w:w w:val="98"/>
        <w:sz w:val="16"/>
        <w:szCs w:val="16"/>
      </w:rPr>
    </w:lvl>
    <w:lvl w:ilvl="2">
      <w:start w:val="0"/>
      <w:numFmt w:val="bullet"/>
      <w:lvlText w:val="•"/>
      <w:lvlJc w:val="left"/>
      <w:pPr>
        <w:ind w:left="1243" w:hanging="211"/>
      </w:pPr>
      <w:rPr>
        <w:rFonts w:hint="default"/>
      </w:rPr>
    </w:lvl>
    <w:lvl w:ilvl="3">
      <w:start w:val="0"/>
      <w:numFmt w:val="bullet"/>
      <w:lvlText w:val="•"/>
      <w:lvlJc w:val="left"/>
      <w:pPr>
        <w:ind w:left="1787" w:hanging="211"/>
      </w:pPr>
      <w:rPr>
        <w:rFonts w:hint="default"/>
      </w:rPr>
    </w:lvl>
    <w:lvl w:ilvl="4">
      <w:start w:val="0"/>
      <w:numFmt w:val="bullet"/>
      <w:lvlText w:val="•"/>
      <w:lvlJc w:val="left"/>
      <w:pPr>
        <w:ind w:left="2330" w:hanging="211"/>
      </w:pPr>
      <w:rPr>
        <w:rFonts w:hint="default"/>
      </w:rPr>
    </w:lvl>
    <w:lvl w:ilvl="5">
      <w:start w:val="0"/>
      <w:numFmt w:val="bullet"/>
      <w:lvlText w:val="•"/>
      <w:lvlJc w:val="left"/>
      <w:pPr>
        <w:ind w:left="2874" w:hanging="211"/>
      </w:pPr>
      <w:rPr>
        <w:rFonts w:hint="default"/>
      </w:rPr>
    </w:lvl>
    <w:lvl w:ilvl="6">
      <w:start w:val="0"/>
      <w:numFmt w:val="bullet"/>
      <w:lvlText w:val="•"/>
      <w:lvlJc w:val="left"/>
      <w:pPr>
        <w:ind w:left="3417" w:hanging="211"/>
      </w:pPr>
      <w:rPr>
        <w:rFonts w:hint="default"/>
      </w:rPr>
    </w:lvl>
    <w:lvl w:ilvl="7">
      <w:start w:val="0"/>
      <w:numFmt w:val="bullet"/>
      <w:lvlText w:val="•"/>
      <w:lvlJc w:val="left"/>
      <w:pPr>
        <w:ind w:left="3961" w:hanging="211"/>
      </w:pPr>
      <w:rPr>
        <w:rFonts w:hint="default"/>
      </w:rPr>
    </w:lvl>
    <w:lvl w:ilvl="8">
      <w:start w:val="0"/>
      <w:numFmt w:val="bullet"/>
      <w:lvlText w:val="•"/>
      <w:lvlJc w:val="left"/>
      <w:pPr>
        <w:ind w:left="4504" w:hanging="211"/>
      </w:pPr>
      <w:rPr>
        <w:rFonts w:hint="default"/>
      </w:rPr>
    </w:lvl>
  </w:abstractNum>
  <w:abstractNum w:abstractNumId="11">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820" w:hanging="135"/>
      </w:pPr>
      <w:rPr>
        <w:rFonts w:hint="default" w:ascii="Arial" w:hAnsi="Arial" w:eastAsia="Arial" w:cs="Arial"/>
        <w:color w:val="231F20"/>
        <w:w w:val="96"/>
        <w:sz w:val="16"/>
        <w:szCs w:val="16"/>
      </w:rPr>
    </w:lvl>
    <w:lvl w:ilvl="2">
      <w:start w:val="0"/>
      <w:numFmt w:val="bullet"/>
      <w:lvlText w:val="•"/>
      <w:lvlJc w:val="left"/>
      <w:pPr>
        <w:ind w:left="1335" w:hanging="135"/>
      </w:pPr>
      <w:rPr>
        <w:rFonts w:hint="default"/>
      </w:rPr>
    </w:lvl>
    <w:lvl w:ilvl="3">
      <w:start w:val="0"/>
      <w:numFmt w:val="bullet"/>
      <w:lvlText w:val="•"/>
      <w:lvlJc w:val="left"/>
      <w:pPr>
        <w:ind w:left="1850" w:hanging="135"/>
      </w:pPr>
      <w:rPr>
        <w:rFonts w:hint="default"/>
      </w:rPr>
    </w:lvl>
    <w:lvl w:ilvl="4">
      <w:start w:val="0"/>
      <w:numFmt w:val="bullet"/>
      <w:lvlText w:val="•"/>
      <w:lvlJc w:val="left"/>
      <w:pPr>
        <w:ind w:left="2365" w:hanging="135"/>
      </w:pPr>
      <w:rPr>
        <w:rFonts w:hint="default"/>
      </w:rPr>
    </w:lvl>
    <w:lvl w:ilvl="5">
      <w:start w:val="0"/>
      <w:numFmt w:val="bullet"/>
      <w:lvlText w:val="•"/>
      <w:lvlJc w:val="left"/>
      <w:pPr>
        <w:ind w:left="2880" w:hanging="135"/>
      </w:pPr>
      <w:rPr>
        <w:rFonts w:hint="default"/>
      </w:rPr>
    </w:lvl>
    <w:lvl w:ilvl="6">
      <w:start w:val="0"/>
      <w:numFmt w:val="bullet"/>
      <w:lvlText w:val="•"/>
      <w:lvlJc w:val="left"/>
      <w:pPr>
        <w:ind w:left="3395" w:hanging="135"/>
      </w:pPr>
      <w:rPr>
        <w:rFonts w:hint="default"/>
      </w:rPr>
    </w:lvl>
    <w:lvl w:ilvl="7">
      <w:start w:val="0"/>
      <w:numFmt w:val="bullet"/>
      <w:lvlText w:val="•"/>
      <w:lvlJc w:val="left"/>
      <w:pPr>
        <w:ind w:left="3911" w:hanging="135"/>
      </w:pPr>
      <w:rPr>
        <w:rFonts w:hint="default"/>
      </w:rPr>
    </w:lvl>
    <w:lvl w:ilvl="8">
      <w:start w:val="0"/>
      <w:numFmt w:val="bullet"/>
      <w:lvlText w:val="•"/>
      <w:lvlJc w:val="left"/>
      <w:pPr>
        <w:ind w:left="4426" w:hanging="135"/>
      </w:pPr>
      <w:rPr>
        <w:rFonts w:hint="default"/>
      </w:rPr>
    </w:lvl>
  </w:abstractNum>
  <w:abstractNum w:abstractNumId="10">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9">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21" w:hanging="213"/>
      </w:pPr>
      <w:rPr>
        <w:rFonts w:hint="default"/>
      </w:rPr>
    </w:lvl>
    <w:lvl w:ilvl="2">
      <w:start w:val="0"/>
      <w:numFmt w:val="bullet"/>
      <w:lvlText w:val="•"/>
      <w:lvlJc w:val="left"/>
      <w:pPr>
        <w:ind w:left="1422" w:hanging="213"/>
      </w:pPr>
      <w:rPr>
        <w:rFonts w:hint="default"/>
      </w:rPr>
    </w:lvl>
    <w:lvl w:ilvl="3">
      <w:start w:val="0"/>
      <w:numFmt w:val="bullet"/>
      <w:lvlText w:val="•"/>
      <w:lvlJc w:val="left"/>
      <w:pPr>
        <w:ind w:left="1923" w:hanging="213"/>
      </w:pPr>
      <w:rPr>
        <w:rFonts w:hint="default"/>
      </w:rPr>
    </w:lvl>
    <w:lvl w:ilvl="4">
      <w:start w:val="0"/>
      <w:numFmt w:val="bullet"/>
      <w:lvlText w:val="•"/>
      <w:lvlJc w:val="left"/>
      <w:pPr>
        <w:ind w:left="2425" w:hanging="213"/>
      </w:pPr>
      <w:rPr>
        <w:rFonts w:hint="default"/>
      </w:rPr>
    </w:lvl>
    <w:lvl w:ilvl="5">
      <w:start w:val="0"/>
      <w:numFmt w:val="bullet"/>
      <w:lvlText w:val="•"/>
      <w:lvlJc w:val="left"/>
      <w:pPr>
        <w:ind w:left="2926" w:hanging="213"/>
      </w:pPr>
      <w:rPr>
        <w:rFonts w:hint="default"/>
      </w:rPr>
    </w:lvl>
    <w:lvl w:ilvl="6">
      <w:start w:val="0"/>
      <w:numFmt w:val="bullet"/>
      <w:lvlText w:val="•"/>
      <w:lvlJc w:val="left"/>
      <w:pPr>
        <w:ind w:left="3427" w:hanging="213"/>
      </w:pPr>
      <w:rPr>
        <w:rFonts w:hint="default"/>
      </w:rPr>
    </w:lvl>
    <w:lvl w:ilvl="7">
      <w:start w:val="0"/>
      <w:numFmt w:val="bullet"/>
      <w:lvlText w:val="•"/>
      <w:lvlJc w:val="left"/>
      <w:pPr>
        <w:ind w:left="3929" w:hanging="213"/>
      </w:pPr>
      <w:rPr>
        <w:rFonts w:hint="default"/>
      </w:rPr>
    </w:lvl>
    <w:lvl w:ilvl="8">
      <w:start w:val="0"/>
      <w:numFmt w:val="bullet"/>
      <w:lvlText w:val="•"/>
      <w:lvlJc w:val="left"/>
      <w:pPr>
        <w:ind w:left="4430" w:hanging="213"/>
      </w:pPr>
      <w:rPr>
        <w:rFonts w:hint="default"/>
      </w:rPr>
    </w:lvl>
  </w:abstractNum>
  <w:abstractNum w:abstractNumId="8">
    <w:multiLevelType w:val="hybridMultilevel"/>
    <w:lvl w:ilvl="0">
      <w:start w:val="0"/>
      <w:numFmt w:val="bullet"/>
      <w:lvlText w:val="•"/>
      <w:lvlJc w:val="left"/>
      <w:pPr>
        <w:ind w:left="420" w:hanging="135"/>
      </w:pPr>
      <w:rPr>
        <w:rFonts w:hint="default" w:ascii="Arial" w:hAnsi="Arial" w:eastAsia="Arial" w:cs="Arial"/>
        <w:color w:val="231F20"/>
        <w:w w:val="96"/>
        <w:sz w:val="16"/>
        <w:szCs w:val="16"/>
      </w:rPr>
    </w:lvl>
    <w:lvl w:ilvl="1">
      <w:start w:val="0"/>
      <w:numFmt w:val="bullet"/>
      <w:lvlText w:val="•"/>
      <w:lvlJc w:val="left"/>
      <w:pPr>
        <w:ind w:left="700" w:hanging="135"/>
      </w:pPr>
      <w:rPr>
        <w:rFonts w:hint="default" w:ascii="Arial" w:hAnsi="Arial" w:eastAsia="Arial" w:cs="Arial"/>
        <w:color w:val="231F20"/>
        <w:w w:val="96"/>
        <w:sz w:val="16"/>
        <w:szCs w:val="16"/>
      </w:rPr>
    </w:lvl>
    <w:lvl w:ilvl="2">
      <w:start w:val="0"/>
      <w:numFmt w:val="bullet"/>
      <w:lvlText w:val="•"/>
      <w:lvlJc w:val="left"/>
      <w:pPr>
        <w:ind w:left="1229" w:hanging="135"/>
      </w:pPr>
      <w:rPr>
        <w:rFonts w:hint="default"/>
      </w:rPr>
    </w:lvl>
    <w:lvl w:ilvl="3">
      <w:start w:val="0"/>
      <w:numFmt w:val="bullet"/>
      <w:lvlText w:val="•"/>
      <w:lvlJc w:val="left"/>
      <w:pPr>
        <w:ind w:left="1759" w:hanging="135"/>
      </w:pPr>
      <w:rPr>
        <w:rFonts w:hint="default"/>
      </w:rPr>
    </w:lvl>
    <w:lvl w:ilvl="4">
      <w:start w:val="0"/>
      <w:numFmt w:val="bullet"/>
      <w:lvlText w:val="•"/>
      <w:lvlJc w:val="left"/>
      <w:pPr>
        <w:ind w:left="2288" w:hanging="135"/>
      </w:pPr>
      <w:rPr>
        <w:rFonts w:hint="default"/>
      </w:rPr>
    </w:lvl>
    <w:lvl w:ilvl="5">
      <w:start w:val="0"/>
      <w:numFmt w:val="bullet"/>
      <w:lvlText w:val="•"/>
      <w:lvlJc w:val="left"/>
      <w:pPr>
        <w:ind w:left="2818" w:hanging="135"/>
      </w:pPr>
      <w:rPr>
        <w:rFonts w:hint="default"/>
      </w:rPr>
    </w:lvl>
    <w:lvl w:ilvl="6">
      <w:start w:val="0"/>
      <w:numFmt w:val="bullet"/>
      <w:lvlText w:val="•"/>
      <w:lvlJc w:val="left"/>
      <w:pPr>
        <w:ind w:left="3348" w:hanging="135"/>
      </w:pPr>
      <w:rPr>
        <w:rFonts w:hint="default"/>
      </w:rPr>
    </w:lvl>
    <w:lvl w:ilvl="7">
      <w:start w:val="0"/>
      <w:numFmt w:val="bullet"/>
      <w:lvlText w:val="•"/>
      <w:lvlJc w:val="left"/>
      <w:pPr>
        <w:ind w:left="3877" w:hanging="135"/>
      </w:pPr>
      <w:rPr>
        <w:rFonts w:hint="default"/>
      </w:rPr>
    </w:lvl>
    <w:lvl w:ilvl="8">
      <w:start w:val="0"/>
      <w:numFmt w:val="bullet"/>
      <w:lvlText w:val="•"/>
      <w:lvlJc w:val="left"/>
      <w:pPr>
        <w:ind w:left="4407" w:hanging="135"/>
      </w:pPr>
      <w:rPr>
        <w:rFonts w:hint="default"/>
      </w:rPr>
    </w:lvl>
  </w:abstractNum>
  <w:abstractNum w:abstractNumId="7">
    <w:multiLevelType w:val="hybridMultilevel"/>
    <w:lvl w:ilvl="0">
      <w:start w:val="1"/>
      <w:numFmt w:val="decimal"/>
      <w:lvlText w:val="%1."/>
      <w:lvlJc w:val="left"/>
      <w:pPr>
        <w:ind w:left="352" w:hanging="213"/>
        <w:jc w:val="right"/>
      </w:pPr>
      <w:rPr>
        <w:rFonts w:hint="default" w:ascii="Arial" w:hAnsi="Arial" w:eastAsia="Arial" w:cs="Arial"/>
        <w:color w:val="231F20"/>
        <w:spacing w:val="-1"/>
        <w:w w:val="99"/>
        <w:sz w:val="16"/>
        <w:szCs w:val="16"/>
      </w:rPr>
    </w:lvl>
    <w:lvl w:ilvl="1">
      <w:start w:val="0"/>
      <w:numFmt w:val="bullet"/>
      <w:lvlText w:val="•"/>
      <w:lvlJc w:val="left"/>
      <w:pPr>
        <w:ind w:left="871" w:hanging="213"/>
      </w:pPr>
      <w:rPr>
        <w:rFonts w:hint="default"/>
      </w:rPr>
    </w:lvl>
    <w:lvl w:ilvl="2">
      <w:start w:val="0"/>
      <w:numFmt w:val="bullet"/>
      <w:lvlText w:val="•"/>
      <w:lvlJc w:val="left"/>
      <w:pPr>
        <w:ind w:left="1382" w:hanging="213"/>
      </w:pPr>
      <w:rPr>
        <w:rFonts w:hint="default"/>
      </w:rPr>
    </w:lvl>
    <w:lvl w:ilvl="3">
      <w:start w:val="0"/>
      <w:numFmt w:val="bullet"/>
      <w:lvlText w:val="•"/>
      <w:lvlJc w:val="left"/>
      <w:pPr>
        <w:ind w:left="1893" w:hanging="213"/>
      </w:pPr>
      <w:rPr>
        <w:rFonts w:hint="default"/>
      </w:rPr>
    </w:lvl>
    <w:lvl w:ilvl="4">
      <w:start w:val="0"/>
      <w:numFmt w:val="bullet"/>
      <w:lvlText w:val="•"/>
      <w:lvlJc w:val="left"/>
      <w:pPr>
        <w:ind w:left="2404" w:hanging="213"/>
      </w:pPr>
      <w:rPr>
        <w:rFonts w:hint="default"/>
      </w:rPr>
    </w:lvl>
    <w:lvl w:ilvl="5">
      <w:start w:val="0"/>
      <w:numFmt w:val="bullet"/>
      <w:lvlText w:val="•"/>
      <w:lvlJc w:val="left"/>
      <w:pPr>
        <w:ind w:left="2916" w:hanging="213"/>
      </w:pPr>
      <w:rPr>
        <w:rFonts w:hint="default"/>
      </w:rPr>
    </w:lvl>
    <w:lvl w:ilvl="6">
      <w:start w:val="0"/>
      <w:numFmt w:val="bullet"/>
      <w:lvlText w:val="•"/>
      <w:lvlJc w:val="left"/>
      <w:pPr>
        <w:ind w:left="3427" w:hanging="213"/>
      </w:pPr>
      <w:rPr>
        <w:rFonts w:hint="default"/>
      </w:rPr>
    </w:lvl>
    <w:lvl w:ilvl="7">
      <w:start w:val="0"/>
      <w:numFmt w:val="bullet"/>
      <w:lvlText w:val="•"/>
      <w:lvlJc w:val="left"/>
      <w:pPr>
        <w:ind w:left="3938" w:hanging="213"/>
      </w:pPr>
      <w:rPr>
        <w:rFonts w:hint="default"/>
      </w:rPr>
    </w:lvl>
    <w:lvl w:ilvl="8">
      <w:start w:val="0"/>
      <w:numFmt w:val="bullet"/>
      <w:lvlText w:val="•"/>
      <w:lvlJc w:val="left"/>
      <w:pPr>
        <w:ind w:left="4449" w:hanging="213"/>
      </w:pPr>
      <w:rPr>
        <w:rFonts w:hint="default"/>
      </w:rPr>
    </w:lvl>
  </w:abstractNum>
  <w:abstractNum w:abstractNumId="5">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23" w:hanging="213"/>
      </w:pPr>
      <w:rPr>
        <w:rFonts w:hint="default"/>
      </w:rPr>
    </w:lvl>
    <w:lvl w:ilvl="2">
      <w:start w:val="0"/>
      <w:numFmt w:val="bullet"/>
      <w:lvlText w:val="•"/>
      <w:lvlJc w:val="left"/>
      <w:pPr>
        <w:ind w:left="1427" w:hanging="213"/>
      </w:pPr>
      <w:rPr>
        <w:rFonts w:hint="default"/>
      </w:rPr>
    </w:lvl>
    <w:lvl w:ilvl="3">
      <w:start w:val="0"/>
      <w:numFmt w:val="bullet"/>
      <w:lvlText w:val="•"/>
      <w:lvlJc w:val="left"/>
      <w:pPr>
        <w:ind w:left="1930" w:hanging="213"/>
      </w:pPr>
      <w:rPr>
        <w:rFonts w:hint="default"/>
      </w:rPr>
    </w:lvl>
    <w:lvl w:ilvl="4">
      <w:start w:val="0"/>
      <w:numFmt w:val="bullet"/>
      <w:lvlText w:val="•"/>
      <w:lvlJc w:val="left"/>
      <w:pPr>
        <w:ind w:left="2434" w:hanging="213"/>
      </w:pPr>
      <w:rPr>
        <w:rFonts w:hint="default"/>
      </w:rPr>
    </w:lvl>
    <w:lvl w:ilvl="5">
      <w:start w:val="0"/>
      <w:numFmt w:val="bullet"/>
      <w:lvlText w:val="•"/>
      <w:lvlJc w:val="left"/>
      <w:pPr>
        <w:ind w:left="2937" w:hanging="213"/>
      </w:pPr>
      <w:rPr>
        <w:rFonts w:hint="default"/>
      </w:rPr>
    </w:lvl>
    <w:lvl w:ilvl="6">
      <w:start w:val="0"/>
      <w:numFmt w:val="bullet"/>
      <w:lvlText w:val="•"/>
      <w:lvlJc w:val="left"/>
      <w:pPr>
        <w:ind w:left="3441" w:hanging="213"/>
      </w:pPr>
      <w:rPr>
        <w:rFonts w:hint="default"/>
      </w:rPr>
    </w:lvl>
    <w:lvl w:ilvl="7">
      <w:start w:val="0"/>
      <w:numFmt w:val="bullet"/>
      <w:lvlText w:val="•"/>
      <w:lvlJc w:val="left"/>
      <w:pPr>
        <w:ind w:left="3944" w:hanging="213"/>
      </w:pPr>
      <w:rPr>
        <w:rFonts w:hint="default"/>
      </w:rPr>
    </w:lvl>
    <w:lvl w:ilvl="8">
      <w:start w:val="0"/>
      <w:numFmt w:val="bullet"/>
      <w:lvlText w:val="•"/>
      <w:lvlJc w:val="left"/>
      <w:pPr>
        <w:ind w:left="4448" w:hanging="213"/>
      </w:pPr>
      <w:rPr>
        <w:rFonts w:hint="default"/>
      </w:rPr>
    </w:lvl>
  </w:abstractNum>
  <w:abstractNum w:abstractNumId="4">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3">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2">
    <w:multiLevelType w:val="hybridMultilevel"/>
    <w:lvl w:ilvl="0">
      <w:start w:val="1"/>
      <w:numFmt w:val="decimal"/>
      <w:lvlText w:val="%1."/>
      <w:lvlJc w:val="left"/>
      <w:pPr>
        <w:ind w:left="442" w:hanging="213"/>
        <w:jc w:val="right"/>
      </w:pPr>
      <w:rPr>
        <w:rFonts w:hint="default" w:ascii="Arial" w:hAnsi="Arial" w:eastAsia="Arial" w:cs="Arial"/>
        <w:color w:val="231F20"/>
        <w:spacing w:val="-1"/>
        <w:w w:val="99"/>
        <w:sz w:val="16"/>
        <w:szCs w:val="16"/>
      </w:rPr>
    </w:lvl>
    <w:lvl w:ilvl="1">
      <w:start w:val="0"/>
      <w:numFmt w:val="bullet"/>
      <w:lvlText w:val="•"/>
      <w:lvlJc w:val="left"/>
      <w:pPr>
        <w:ind w:left="957" w:hanging="213"/>
      </w:pPr>
      <w:rPr>
        <w:rFonts w:hint="default"/>
      </w:rPr>
    </w:lvl>
    <w:lvl w:ilvl="2">
      <w:start w:val="0"/>
      <w:numFmt w:val="bullet"/>
      <w:lvlText w:val="•"/>
      <w:lvlJc w:val="left"/>
      <w:pPr>
        <w:ind w:left="1474" w:hanging="213"/>
      </w:pPr>
      <w:rPr>
        <w:rFonts w:hint="default"/>
      </w:rPr>
    </w:lvl>
    <w:lvl w:ilvl="3">
      <w:start w:val="0"/>
      <w:numFmt w:val="bullet"/>
      <w:lvlText w:val="•"/>
      <w:lvlJc w:val="left"/>
      <w:pPr>
        <w:ind w:left="1992" w:hanging="213"/>
      </w:pPr>
      <w:rPr>
        <w:rFonts w:hint="default"/>
      </w:rPr>
    </w:lvl>
    <w:lvl w:ilvl="4">
      <w:start w:val="0"/>
      <w:numFmt w:val="bullet"/>
      <w:lvlText w:val="•"/>
      <w:lvlJc w:val="left"/>
      <w:pPr>
        <w:ind w:left="2509" w:hanging="213"/>
      </w:pPr>
      <w:rPr>
        <w:rFonts w:hint="default"/>
      </w:rPr>
    </w:lvl>
    <w:lvl w:ilvl="5">
      <w:start w:val="0"/>
      <w:numFmt w:val="bullet"/>
      <w:lvlText w:val="•"/>
      <w:lvlJc w:val="left"/>
      <w:pPr>
        <w:ind w:left="3027" w:hanging="213"/>
      </w:pPr>
      <w:rPr>
        <w:rFonts w:hint="default"/>
      </w:rPr>
    </w:lvl>
    <w:lvl w:ilvl="6">
      <w:start w:val="0"/>
      <w:numFmt w:val="bullet"/>
      <w:lvlText w:val="•"/>
      <w:lvlJc w:val="left"/>
      <w:pPr>
        <w:ind w:left="3544" w:hanging="213"/>
      </w:pPr>
      <w:rPr>
        <w:rFonts w:hint="default"/>
      </w:rPr>
    </w:lvl>
    <w:lvl w:ilvl="7">
      <w:start w:val="0"/>
      <w:numFmt w:val="bullet"/>
      <w:lvlText w:val="•"/>
      <w:lvlJc w:val="left"/>
      <w:pPr>
        <w:ind w:left="4062" w:hanging="213"/>
      </w:pPr>
      <w:rPr>
        <w:rFonts w:hint="default"/>
      </w:rPr>
    </w:lvl>
    <w:lvl w:ilvl="8">
      <w:start w:val="0"/>
      <w:numFmt w:val="bullet"/>
      <w:lvlText w:val="•"/>
      <w:lvlJc w:val="left"/>
      <w:pPr>
        <w:ind w:left="4579" w:hanging="213"/>
      </w:pPr>
      <w:rPr>
        <w:rFonts w:hint="default"/>
      </w:rPr>
    </w:lvl>
  </w:abstractNum>
  <w:abstractNum w:abstractNumId="1">
    <w:multiLevelType w:val="hybridMultilevel"/>
    <w:lvl w:ilvl="0">
      <w:start w:val="1"/>
      <w:numFmt w:val="decimal"/>
      <w:lvlText w:val="%1."/>
      <w:lvlJc w:val="left"/>
      <w:pPr>
        <w:ind w:left="420" w:hanging="213"/>
        <w:jc w:val="left"/>
      </w:pPr>
      <w:rPr>
        <w:rFonts w:hint="default" w:ascii="Arial" w:hAnsi="Arial" w:eastAsia="Arial" w:cs="Arial"/>
        <w:color w:val="231F20"/>
        <w:spacing w:val="-1"/>
        <w:w w:val="99"/>
        <w:sz w:val="16"/>
        <w:szCs w:val="16"/>
      </w:rPr>
    </w:lvl>
    <w:lvl w:ilvl="1">
      <w:start w:val="0"/>
      <w:numFmt w:val="bullet"/>
      <w:lvlText w:val="•"/>
      <w:lvlJc w:val="left"/>
      <w:pPr>
        <w:ind w:left="937" w:hanging="213"/>
      </w:pPr>
      <w:rPr>
        <w:rFonts w:hint="default"/>
      </w:rPr>
    </w:lvl>
    <w:lvl w:ilvl="2">
      <w:start w:val="0"/>
      <w:numFmt w:val="bullet"/>
      <w:lvlText w:val="•"/>
      <w:lvlJc w:val="left"/>
      <w:pPr>
        <w:ind w:left="1454" w:hanging="213"/>
      </w:pPr>
      <w:rPr>
        <w:rFonts w:hint="default"/>
      </w:rPr>
    </w:lvl>
    <w:lvl w:ilvl="3">
      <w:start w:val="0"/>
      <w:numFmt w:val="bullet"/>
      <w:lvlText w:val="•"/>
      <w:lvlJc w:val="left"/>
      <w:pPr>
        <w:ind w:left="1971" w:hanging="213"/>
      </w:pPr>
      <w:rPr>
        <w:rFonts w:hint="default"/>
      </w:rPr>
    </w:lvl>
    <w:lvl w:ilvl="4">
      <w:start w:val="0"/>
      <w:numFmt w:val="bullet"/>
      <w:lvlText w:val="•"/>
      <w:lvlJc w:val="left"/>
      <w:pPr>
        <w:ind w:left="2488" w:hanging="213"/>
      </w:pPr>
      <w:rPr>
        <w:rFonts w:hint="default"/>
      </w:rPr>
    </w:lvl>
    <w:lvl w:ilvl="5">
      <w:start w:val="0"/>
      <w:numFmt w:val="bullet"/>
      <w:lvlText w:val="•"/>
      <w:lvlJc w:val="left"/>
      <w:pPr>
        <w:ind w:left="3006" w:hanging="213"/>
      </w:pPr>
      <w:rPr>
        <w:rFonts w:hint="default"/>
      </w:rPr>
    </w:lvl>
    <w:lvl w:ilvl="6">
      <w:start w:val="0"/>
      <w:numFmt w:val="bullet"/>
      <w:lvlText w:val="•"/>
      <w:lvlJc w:val="left"/>
      <w:pPr>
        <w:ind w:left="3523" w:hanging="213"/>
      </w:pPr>
      <w:rPr>
        <w:rFonts w:hint="default"/>
      </w:rPr>
    </w:lvl>
    <w:lvl w:ilvl="7">
      <w:start w:val="0"/>
      <w:numFmt w:val="bullet"/>
      <w:lvlText w:val="•"/>
      <w:lvlJc w:val="left"/>
      <w:pPr>
        <w:ind w:left="4040" w:hanging="213"/>
      </w:pPr>
      <w:rPr>
        <w:rFonts w:hint="default"/>
      </w:rPr>
    </w:lvl>
    <w:lvl w:ilvl="8">
      <w:start w:val="0"/>
      <w:numFmt w:val="bullet"/>
      <w:lvlText w:val="•"/>
      <w:lvlJc w:val="left"/>
      <w:pPr>
        <w:ind w:left="4557" w:hanging="213"/>
      </w:pPr>
      <w:rPr>
        <w:rFonts w:hint="default"/>
      </w:rPr>
    </w:lvl>
  </w:abstractNum>
  <w:abstractNum w:abstractNumId="0">
    <w:multiLevelType w:val="hybridMultilevel"/>
    <w:lvl w:ilvl="0">
      <w:start w:val="0"/>
      <w:numFmt w:val="bullet"/>
      <w:lvlText w:val="•"/>
      <w:lvlJc w:val="left"/>
      <w:pPr>
        <w:ind w:left="420" w:hanging="135"/>
      </w:pPr>
      <w:rPr>
        <w:rFonts w:hint="default" w:ascii="Arial" w:hAnsi="Arial" w:eastAsia="Arial" w:cs="Arial"/>
        <w:color w:val="231F20"/>
        <w:w w:val="96"/>
        <w:sz w:val="16"/>
        <w:szCs w:val="16"/>
      </w:rPr>
    </w:lvl>
    <w:lvl w:ilvl="1">
      <w:start w:val="0"/>
      <w:numFmt w:val="bullet"/>
      <w:lvlText w:val="•"/>
      <w:lvlJc w:val="left"/>
      <w:pPr>
        <w:ind w:left="700" w:hanging="135"/>
      </w:pPr>
      <w:rPr>
        <w:rFonts w:hint="default" w:ascii="Arial" w:hAnsi="Arial" w:eastAsia="Arial" w:cs="Arial"/>
        <w:color w:val="231F20"/>
        <w:w w:val="96"/>
        <w:sz w:val="16"/>
        <w:szCs w:val="16"/>
      </w:rPr>
    </w:lvl>
    <w:lvl w:ilvl="2">
      <w:start w:val="0"/>
      <w:numFmt w:val="bullet"/>
      <w:lvlText w:val="•"/>
      <w:lvlJc w:val="left"/>
      <w:pPr>
        <w:ind w:left="613" w:hanging="135"/>
      </w:pPr>
      <w:rPr>
        <w:rFonts w:hint="default"/>
      </w:rPr>
    </w:lvl>
    <w:lvl w:ilvl="3">
      <w:start w:val="0"/>
      <w:numFmt w:val="bullet"/>
      <w:lvlText w:val="•"/>
      <w:lvlJc w:val="left"/>
      <w:pPr>
        <w:ind w:left="527" w:hanging="135"/>
      </w:pPr>
      <w:rPr>
        <w:rFonts w:hint="default"/>
      </w:rPr>
    </w:lvl>
    <w:lvl w:ilvl="4">
      <w:start w:val="0"/>
      <w:numFmt w:val="bullet"/>
      <w:lvlText w:val="•"/>
      <w:lvlJc w:val="left"/>
      <w:pPr>
        <w:ind w:left="441" w:hanging="135"/>
      </w:pPr>
      <w:rPr>
        <w:rFonts w:hint="default"/>
      </w:rPr>
    </w:lvl>
    <w:lvl w:ilvl="5">
      <w:start w:val="0"/>
      <w:numFmt w:val="bullet"/>
      <w:lvlText w:val="•"/>
      <w:lvlJc w:val="left"/>
      <w:pPr>
        <w:ind w:left="355" w:hanging="135"/>
      </w:pPr>
      <w:rPr>
        <w:rFonts w:hint="default"/>
      </w:rPr>
    </w:lvl>
    <w:lvl w:ilvl="6">
      <w:start w:val="0"/>
      <w:numFmt w:val="bullet"/>
      <w:lvlText w:val="•"/>
      <w:lvlJc w:val="left"/>
      <w:pPr>
        <w:ind w:left="269" w:hanging="135"/>
      </w:pPr>
      <w:rPr>
        <w:rFonts w:hint="default"/>
      </w:rPr>
    </w:lvl>
    <w:lvl w:ilvl="7">
      <w:start w:val="0"/>
      <w:numFmt w:val="bullet"/>
      <w:lvlText w:val="•"/>
      <w:lvlJc w:val="left"/>
      <w:pPr>
        <w:ind w:left="183" w:hanging="135"/>
      </w:pPr>
      <w:rPr>
        <w:rFonts w:hint="default"/>
      </w:rPr>
    </w:lvl>
    <w:lvl w:ilvl="8">
      <w:start w:val="0"/>
      <w:numFmt w:val="bullet"/>
      <w:lvlText w:val="•"/>
      <w:lvlJc w:val="left"/>
      <w:pPr>
        <w:ind w:left="97" w:hanging="135"/>
      </w:pPr>
      <w:rPr>
        <w:rFonts w:hint="default"/>
      </w:rPr>
    </w:lvl>
  </w:abstractNum>
  <w:num w:numId="57">
    <w:abstractNumId w:val="56"/>
  </w:num>
  <w:num w:numId="33">
    <w:abstractNumId w:val="32"/>
  </w:num>
  <w:num w:numId="32">
    <w:abstractNumId w:val="31"/>
  </w:num>
  <w:num w:numId="29">
    <w:abstractNumId w:val="28"/>
  </w:num>
  <w:num w:numId="27">
    <w:abstractNumId w:val="26"/>
  </w:num>
  <w:num w:numId="7">
    <w:abstractNumId w:val="6"/>
  </w:num>
  <w:num w:numId="62">
    <w:abstractNumId w:val="61"/>
  </w:num>
  <w:num w:numId="61">
    <w:abstractNumId w:val="60"/>
  </w:num>
  <w:num w:numId="60">
    <w:abstractNumId w:val="59"/>
  </w:num>
  <w:num w:numId="59">
    <w:abstractNumId w:val="58"/>
  </w:num>
  <w:num w:numId="58">
    <w:abstractNumId w:val="57"/>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1">
    <w:abstractNumId w:val="30"/>
  </w:num>
  <w:num w:numId="30">
    <w:abstractNumId w:val="29"/>
  </w:num>
  <w:num w:numId="28">
    <w:abstractNumId w:val="27"/>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44"/>
      <w:ind w:left="139"/>
    </w:pPr>
    <w:rPr>
      <w:rFonts w:ascii="Arial" w:hAnsi="Arial" w:eastAsia="Arial" w:cs="Arial"/>
      <w:sz w:val="16"/>
      <w:szCs w:val="16"/>
    </w:rPr>
  </w:style>
  <w:style w:styleId="TOC2" w:type="paragraph">
    <w:name w:val="TOC 2"/>
    <w:basedOn w:val="Normal"/>
    <w:uiPriority w:val="1"/>
    <w:qFormat/>
    <w:pPr>
      <w:spacing w:before="144"/>
      <w:ind w:left="140"/>
    </w:pPr>
    <w:rPr>
      <w:rFonts w:ascii="Arial" w:hAnsi="Arial" w:eastAsia="Arial" w:cs="Arial"/>
      <w:sz w:val="16"/>
      <w:szCs w:val="16"/>
    </w:rPr>
  </w:style>
  <w:style w:styleId="TOC3" w:type="paragraph">
    <w:name w:val="TOC 3"/>
    <w:basedOn w:val="Normal"/>
    <w:uiPriority w:val="1"/>
    <w:qFormat/>
    <w:pPr>
      <w:spacing w:before="144"/>
      <w:ind w:left="440"/>
    </w:pPr>
    <w:rPr>
      <w:rFonts w:ascii="Arial" w:hAnsi="Arial" w:eastAsia="Arial" w:cs="Arial"/>
      <w:sz w:val="16"/>
      <w:szCs w:val="16"/>
    </w:rPr>
  </w:style>
  <w:style w:styleId="TOC4" w:type="paragraph">
    <w:name w:val="TOC 4"/>
    <w:basedOn w:val="Normal"/>
    <w:uiPriority w:val="1"/>
    <w:qFormat/>
    <w:pPr>
      <w:spacing w:before="144"/>
      <w:ind w:left="740"/>
    </w:pPr>
    <w:rPr>
      <w:rFonts w:ascii="Arial" w:hAnsi="Arial" w:eastAsia="Arial" w:cs="Arial"/>
      <w:sz w:val="16"/>
      <w:szCs w:val="16"/>
    </w:rPr>
  </w:style>
  <w:style w:styleId="BodyText" w:type="paragraph">
    <w:name w:val="Body Text"/>
    <w:basedOn w:val="Normal"/>
    <w:uiPriority w:val="1"/>
    <w:qFormat/>
    <w:pPr>
      <w:ind w:left="140"/>
    </w:pPr>
    <w:rPr>
      <w:rFonts w:ascii="Arial" w:hAnsi="Arial" w:eastAsia="Arial" w:cs="Arial"/>
      <w:sz w:val="16"/>
      <w:szCs w:val="16"/>
    </w:rPr>
  </w:style>
  <w:style w:styleId="Heading1" w:type="paragraph">
    <w:name w:val="Heading 1"/>
    <w:basedOn w:val="Normal"/>
    <w:uiPriority w:val="1"/>
    <w:qFormat/>
    <w:pPr>
      <w:spacing w:before="176"/>
      <w:ind w:left="140"/>
      <w:outlineLvl w:val="1"/>
    </w:pPr>
    <w:rPr>
      <w:rFonts w:ascii="Arial Narrow" w:hAnsi="Arial Narrow" w:eastAsia="Arial Narrow" w:cs="Arial Narrow"/>
      <w:b/>
      <w:bCs/>
      <w:sz w:val="44"/>
      <w:szCs w:val="44"/>
    </w:rPr>
  </w:style>
  <w:style w:styleId="Heading2" w:type="paragraph">
    <w:name w:val="Heading 2"/>
    <w:basedOn w:val="Normal"/>
    <w:uiPriority w:val="1"/>
    <w:qFormat/>
    <w:pPr>
      <w:ind w:left="140"/>
      <w:outlineLvl w:val="2"/>
    </w:pPr>
    <w:rPr>
      <w:rFonts w:ascii="Arial Narrow" w:hAnsi="Arial Narrow" w:eastAsia="Arial Narrow" w:cs="Arial Narrow"/>
      <w:b/>
      <w:bCs/>
      <w:sz w:val="36"/>
      <w:szCs w:val="36"/>
    </w:rPr>
  </w:style>
  <w:style w:styleId="Heading3" w:type="paragraph">
    <w:name w:val="Heading 3"/>
    <w:basedOn w:val="Normal"/>
    <w:uiPriority w:val="1"/>
    <w:qFormat/>
    <w:pPr>
      <w:spacing w:before="151"/>
      <w:ind w:left="140"/>
      <w:outlineLvl w:val="3"/>
    </w:pPr>
    <w:rPr>
      <w:rFonts w:ascii="Arial Narrow" w:hAnsi="Arial Narrow" w:eastAsia="Arial Narrow" w:cs="Arial Narrow"/>
      <w:b/>
      <w:bCs/>
      <w:sz w:val="32"/>
      <w:szCs w:val="32"/>
    </w:rPr>
  </w:style>
  <w:style w:styleId="Heading4" w:type="paragraph">
    <w:name w:val="Heading 4"/>
    <w:basedOn w:val="Normal"/>
    <w:uiPriority w:val="1"/>
    <w:qFormat/>
    <w:pPr>
      <w:spacing w:before="125"/>
      <w:ind w:left="140"/>
      <w:outlineLvl w:val="4"/>
    </w:pPr>
    <w:rPr>
      <w:rFonts w:ascii="Arial Narrow" w:hAnsi="Arial Narrow" w:eastAsia="Arial Narrow" w:cs="Arial Narrow"/>
      <w:b/>
      <w:bCs/>
      <w:sz w:val="24"/>
      <w:szCs w:val="24"/>
    </w:rPr>
  </w:style>
  <w:style w:styleId="Heading5" w:type="paragraph">
    <w:name w:val="Heading 5"/>
    <w:basedOn w:val="Normal"/>
    <w:uiPriority w:val="1"/>
    <w:qFormat/>
    <w:pPr>
      <w:spacing w:before="132"/>
      <w:ind w:left="140"/>
      <w:outlineLvl w:val="5"/>
    </w:pPr>
    <w:rPr>
      <w:rFonts w:ascii="Arial Narrow" w:hAnsi="Arial Narrow" w:eastAsia="Arial Narrow" w:cs="Arial Narrow"/>
      <w:b/>
      <w:bCs/>
      <w:sz w:val="20"/>
      <w:szCs w:val="20"/>
    </w:rPr>
  </w:style>
  <w:style w:styleId="Heading6" w:type="paragraph">
    <w:name w:val="Heading 6"/>
    <w:basedOn w:val="Normal"/>
    <w:uiPriority w:val="1"/>
    <w:qFormat/>
    <w:pPr>
      <w:spacing w:before="135"/>
      <w:ind w:left="139"/>
      <w:outlineLvl w:val="6"/>
    </w:pPr>
    <w:rPr>
      <w:rFonts w:ascii="Arial Narrow" w:hAnsi="Arial Narrow" w:eastAsia="Arial Narrow" w:cs="Arial Narrow"/>
      <w:b/>
      <w:bCs/>
      <w:sz w:val="18"/>
      <w:szCs w:val="18"/>
    </w:rPr>
  </w:style>
  <w:style w:styleId="Heading7" w:type="paragraph">
    <w:name w:val="Heading 7"/>
    <w:basedOn w:val="Normal"/>
    <w:uiPriority w:val="1"/>
    <w:qFormat/>
    <w:pPr>
      <w:spacing w:before="76"/>
      <w:ind w:left="140"/>
      <w:outlineLvl w:val="7"/>
    </w:pPr>
    <w:rPr>
      <w:rFonts w:ascii="Arial" w:hAnsi="Arial" w:eastAsia="Arial" w:cs="Arial"/>
      <w:b/>
      <w:bCs/>
      <w:sz w:val="16"/>
      <w:szCs w:val="16"/>
    </w:rPr>
  </w:style>
  <w:style w:styleId="ListParagraph" w:type="paragraph">
    <w:name w:val="List Paragraph"/>
    <w:basedOn w:val="Normal"/>
    <w:uiPriority w:val="1"/>
    <w:qFormat/>
    <w:pPr>
      <w:spacing w:before="76"/>
      <w:ind w:left="420" w:hanging="135"/>
    </w:pPr>
    <w:rPr>
      <w:rFonts w:ascii="Arial" w:hAnsi="Arial" w:eastAsia="Arial" w:cs="Arial"/>
    </w:rPr>
  </w:style>
  <w:style w:styleId="TableParagraph" w:type="paragraph">
    <w:name w:val="Table Paragraph"/>
    <w:basedOn w:val="Normal"/>
    <w:uiPriority w:val="1"/>
    <w:qFormat/>
    <w:pPr>
      <w:spacing w:before="24"/>
      <w:ind w:left="20"/>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yperlink" Target="http://www.abet.org/" TargetMode="External"/><Relationship Id="rId10" Type="http://schemas.openxmlformats.org/officeDocument/2006/relationships/hyperlink" Target="http://accredit-id.org/" TargetMode="External"/><Relationship Id="rId11" Type="http://schemas.openxmlformats.org/officeDocument/2006/relationships/hyperlink" Target="http://www.caepnet.org.This/" TargetMode="External"/><Relationship Id="rId12" Type="http://schemas.openxmlformats.org/officeDocument/2006/relationships/hyperlink" Target="http://www.una.edu/titleix" TargetMode="Externa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hyperlink" Target="http://www.una.edu/library" TargetMode="External"/><Relationship Id="rId18" Type="http://schemas.openxmlformats.org/officeDocument/2006/relationships/header" Target="header7.xml"/><Relationship Id="rId19" Type="http://schemas.openxmlformats.org/officeDocument/2006/relationships/header" Target="header8.xml"/><Relationship Id="rId20" Type="http://schemas.openxmlformats.org/officeDocument/2006/relationships/hyperlink" Target="http://www.una.edu/healthservices" TargetMode="External"/><Relationship Id="rId21" Type="http://schemas.openxmlformats.org/officeDocument/2006/relationships/hyperlink" Target="http://www.una.edu/counseling" TargetMode="External"/><Relationship Id="rId22" Type="http://schemas.openxmlformats.org/officeDocument/2006/relationships/hyperlink" Target="http://www.una.edu/studentaffairs/care-team/" TargetMode="External"/><Relationship Id="rId23" Type="http://schemas.openxmlformats.org/officeDocument/2006/relationships/hyperlink" Target="http://www.una.edu/career" TargetMode="External"/><Relationship Id="rId24" Type="http://schemas.openxmlformats.org/officeDocument/2006/relationships/hyperlink" Target="http://www.una.edu/veterans/" TargetMode="External"/><Relationship Id="rId25" Type="http://schemas.openxmlformats.org/officeDocument/2006/relationships/hyperlink" Target="http://www.una.edu/police/crimelog.html" TargetMode="External"/><Relationship Id="rId26" Type="http://schemas.openxmlformats.org/officeDocument/2006/relationships/hyperlink" Target="http://www.una.edu/student-handbook/)" TargetMode="External"/><Relationship Id="rId27" Type="http://schemas.openxmlformats.org/officeDocument/2006/relationships/hyperlink" Target="http://www2.ed.gov/policy/gen/guid/fpco/ferpa/index.html" TargetMode="External"/><Relationship Id="rId28" Type="http://schemas.openxmlformats.org/officeDocument/2006/relationships/header" Target="header9.xml"/><Relationship Id="rId29" Type="http://schemas.openxmlformats.org/officeDocument/2006/relationships/header" Target="header10.xml"/><Relationship Id="rId30" Type="http://schemas.openxmlformats.org/officeDocument/2006/relationships/hyperlink" Target="http://www.una.edu/student-conduct/" TargetMode="External"/><Relationship Id="rId31" Type="http://schemas.openxmlformats.org/officeDocument/2006/relationships/header" Target="header11.xml"/><Relationship Id="rId32" Type="http://schemas.openxmlformats.org/officeDocument/2006/relationships/header" Target="header12.xml"/><Relationship Id="rId33" Type="http://schemas.openxmlformats.org/officeDocument/2006/relationships/hyperlink" Target="http://www.una.edu/police/docs/policy/University%20Weapons%20Policy.pdf" TargetMode="External"/><Relationship Id="rId34" Type="http://schemas.openxmlformats.org/officeDocument/2006/relationships/hyperlink" Target="http://www.una.edu/bursar)" TargetMode="External"/><Relationship Id="rId35" Type="http://schemas.openxmlformats.org/officeDocument/2006/relationships/header" Target="header13.xml"/><Relationship Id="rId36" Type="http://schemas.openxmlformats.org/officeDocument/2006/relationships/header" Target="header14.xml"/><Relationship Id="rId37" Type="http://schemas.openxmlformats.org/officeDocument/2006/relationships/hyperlink" Target="http://www.afford.com/UNA" TargetMode="External"/><Relationship Id="rId38" Type="http://schemas.openxmlformats.org/officeDocument/2006/relationships/hyperlink" Target="mailto:registrar@una.edu" TargetMode="External"/><Relationship Id="rId39" Type="http://schemas.openxmlformats.org/officeDocument/2006/relationships/hyperlink" Target="mailto:egistrar@una.edu" TargetMode="External"/><Relationship Id="rId40" Type="http://schemas.openxmlformats.org/officeDocument/2006/relationships/header" Target="header15.xml"/><Relationship Id="rId41" Type="http://schemas.openxmlformats.org/officeDocument/2006/relationships/header" Target="header16.xml"/><Relationship Id="rId42" Type="http://schemas.openxmlformats.org/officeDocument/2006/relationships/hyperlink" Target="http://www.una.edu/%EF%AC%81nancial-aid/" TargetMode="External"/><Relationship Id="rId43" Type="http://schemas.openxmlformats.org/officeDocument/2006/relationships/hyperlink" Target="http://www.fafsa.gov/" TargetMode="External"/><Relationship Id="rId44" Type="http://schemas.openxmlformats.org/officeDocument/2006/relationships/hyperlink" Target="http://www.&#64257;naid.org/calculators/loancomp.phtml" TargetMode="External"/><Relationship Id="rId45" Type="http://schemas.openxmlformats.org/officeDocument/2006/relationships/hyperlink" Target="http://www.una.edu/%EF%AC%81nancial-aid" TargetMode="External"/><Relationship Id="rId46" Type="http://schemas.openxmlformats.org/officeDocument/2006/relationships/hyperlink" Target="http://www.una.edu/" TargetMode="External"/><Relationship Id="rId47" Type="http://schemas.openxmlformats.org/officeDocument/2006/relationships/hyperlink" Target="http://www.&#64257;naid.org/" TargetMode="External"/><Relationship Id="rId48" Type="http://schemas.openxmlformats.org/officeDocument/2006/relationships/hyperlink" Target="http://www.una.edu/graduate" TargetMode="External"/><Relationship Id="rId49" Type="http://schemas.openxmlformats.org/officeDocument/2006/relationships/header" Target="header17.xml"/><Relationship Id="rId50" Type="http://schemas.openxmlformats.org/officeDocument/2006/relationships/header" Target="header18.xml"/><Relationship Id="rId51" Type="http://schemas.openxmlformats.org/officeDocument/2006/relationships/hyperlink" Target="mailto:graduate@una.edu" TargetMode="External"/><Relationship Id="rId52" Type="http://schemas.openxmlformats.org/officeDocument/2006/relationships/header" Target="header19.xml"/><Relationship Id="rId53" Type="http://schemas.openxmlformats.org/officeDocument/2006/relationships/header" Target="header20.xml"/><Relationship Id="rId54" Type="http://schemas.openxmlformats.org/officeDocument/2006/relationships/header" Target="header21.xml"/><Relationship Id="rId55" Type="http://schemas.openxmlformats.org/officeDocument/2006/relationships/header" Target="header22.xml"/><Relationship Id="rId56" Type="http://schemas.openxmlformats.org/officeDocument/2006/relationships/header" Target="header23.xml"/><Relationship Id="rId57" Type="http://schemas.openxmlformats.org/officeDocument/2006/relationships/header" Target="header24.xml"/><Relationship Id="rId58" Type="http://schemas.openxmlformats.org/officeDocument/2006/relationships/hyperlink" Target="http://www.una.edu/english/master-of-arts-in-english.html" TargetMode="External"/><Relationship Id="rId59" Type="http://schemas.openxmlformats.org/officeDocument/2006/relationships/header" Target="header25.xml"/><Relationship Id="rId60" Type="http://schemas.openxmlformats.org/officeDocument/2006/relationships/header" Target="header26.xml"/><Relationship Id="rId61" Type="http://schemas.openxmlformats.org/officeDocument/2006/relationships/hyperlink" Target="http://www.mawritinguna.com/" TargetMode="External"/><Relationship Id="rId62" Type="http://schemas.openxmlformats.org/officeDocument/2006/relationships/header" Target="header27.xml"/><Relationship Id="rId63" Type="http://schemas.openxmlformats.org/officeDocument/2006/relationships/header" Target="header28.xml"/><Relationship Id="rId64" Type="http://schemas.openxmlformats.org/officeDocument/2006/relationships/hyperlink" Target="http://www.una.edu/history/graduate-students/master-of-arts-degree-" TargetMode="External"/><Relationship Id="rId65" Type="http://schemas.openxmlformats.org/officeDocument/2006/relationships/hyperlink" Target="http://www.una.edu/history/graduate-students/master-of-arts-in-public-" TargetMode="External"/><Relationship Id="rId66" Type="http://schemas.openxmlformats.org/officeDocument/2006/relationships/header" Target="header29.xml"/><Relationship Id="rId67" Type="http://schemas.openxmlformats.org/officeDocument/2006/relationships/header" Target="header30.xml"/><Relationship Id="rId68" Type="http://schemas.openxmlformats.org/officeDocument/2006/relationships/hyperlink" Target="http://www.una.edu/criminaljustice/CJ-graduate-program.html" TargetMode="External"/><Relationship Id="rId69" Type="http://schemas.openxmlformats.org/officeDocument/2006/relationships/header" Target="header31.xml"/><Relationship Id="rId70" Type="http://schemas.openxmlformats.org/officeDocument/2006/relationships/header" Target="header32.xml"/><Relationship Id="rId71" Type="http://schemas.openxmlformats.org/officeDocument/2006/relationships/hyperlink" Target="http://www.una.edu/sociology/ms-in-family-studies-.html" TargetMode="External"/><Relationship Id="rId72" Type="http://schemas.openxmlformats.org/officeDocument/2006/relationships/hyperlink" Target="http://www.una.edu/geography/Grad/index.html" TargetMode="External"/><Relationship Id="rId73" Type="http://schemas.openxmlformats.org/officeDocument/2006/relationships/header" Target="header33.xml"/><Relationship Id="rId74" Type="http://schemas.openxmlformats.org/officeDocument/2006/relationships/header" Target="header34.xml"/><Relationship Id="rId75" Type="http://schemas.openxmlformats.org/officeDocument/2006/relationships/header" Target="header35.xml"/><Relationship Id="rId76" Type="http://schemas.openxmlformats.org/officeDocument/2006/relationships/header" Target="header36.xml"/><Relationship Id="rId77" Type="http://schemas.openxmlformats.org/officeDocument/2006/relationships/hyperlink" Target="http://www.una.edu/business/" TargetMode="External"/><Relationship Id="rId78" Type="http://schemas.openxmlformats.org/officeDocument/2006/relationships/header" Target="header37.xml"/><Relationship Id="rId79" Type="http://schemas.openxmlformats.org/officeDocument/2006/relationships/header" Target="header38.xml"/><Relationship Id="rId80" Type="http://schemas.openxmlformats.org/officeDocument/2006/relationships/hyperlink" Target="http://www.una.edu/registrar/forms_and_instructions.html" TargetMode="External"/><Relationship Id="rId81" Type="http://schemas.openxmlformats.org/officeDocument/2006/relationships/hyperlink" Target="http://www.asbpa.alabama.gov/" TargetMode="External"/><Relationship Id="rId82" Type="http://schemas.openxmlformats.org/officeDocument/2006/relationships/header" Target="header39.xml"/><Relationship Id="rId83" Type="http://schemas.openxmlformats.org/officeDocument/2006/relationships/header" Target="header40.xml"/><Relationship Id="rId84" Type="http://schemas.openxmlformats.org/officeDocument/2006/relationships/header" Target="header41.xml"/><Relationship Id="rId85" Type="http://schemas.openxmlformats.org/officeDocument/2006/relationships/header" Target="header42.xml"/><Relationship Id="rId86" Type="http://schemas.openxmlformats.org/officeDocument/2006/relationships/hyperlink" Target="http://www.una.edu/education/" TargetMode="External"/><Relationship Id="rId87" Type="http://schemas.openxmlformats.org/officeDocument/2006/relationships/hyperlink" Target="http://www.caepnet.org/" TargetMode="External"/><Relationship Id="rId88" Type="http://schemas.openxmlformats.org/officeDocument/2006/relationships/header" Target="header43.xml"/><Relationship Id="rId89" Type="http://schemas.openxmlformats.org/officeDocument/2006/relationships/header" Target="header44.xml"/><Relationship Id="rId90" Type="http://schemas.openxmlformats.org/officeDocument/2006/relationships/hyperlink" Target="http://www.una.edu/education/graduate-" TargetMode="External"/><Relationship Id="rId91" Type="http://schemas.openxmlformats.org/officeDocument/2006/relationships/hyperlink" Target="http://www.una.edu/education/graduate-programs" TargetMode="External"/><Relationship Id="rId92" Type="http://schemas.openxmlformats.org/officeDocument/2006/relationships/hyperlink" Target="mailto:pbhailey@una.edu" TargetMode="External"/><Relationship Id="rId93" Type="http://schemas.openxmlformats.org/officeDocument/2006/relationships/header" Target="header45.xml"/><Relationship Id="rId94" Type="http://schemas.openxmlformats.org/officeDocument/2006/relationships/header" Target="header46.xml"/><Relationship Id="rId95" Type="http://schemas.openxmlformats.org/officeDocument/2006/relationships/header" Target="header47.xml"/><Relationship Id="rId96" Type="http://schemas.openxmlformats.org/officeDocument/2006/relationships/header" Target="header48.xml"/><Relationship Id="rId97" Type="http://schemas.openxmlformats.org/officeDocument/2006/relationships/header" Target="header49.xml"/><Relationship Id="rId98" Type="http://schemas.openxmlformats.org/officeDocument/2006/relationships/header" Target="header50.xml"/><Relationship Id="rId99" Type="http://schemas.openxmlformats.org/officeDocument/2006/relationships/header" Target="header51.xml"/><Relationship Id="rId100" Type="http://schemas.openxmlformats.org/officeDocument/2006/relationships/header" Target="header52.xml"/><Relationship Id="rId101" Type="http://schemas.openxmlformats.org/officeDocument/2006/relationships/header" Target="header53.xml"/><Relationship Id="rId102" Type="http://schemas.openxmlformats.org/officeDocument/2006/relationships/header" Target="header54.xml"/><Relationship Id="rId103" Type="http://schemas.openxmlformats.org/officeDocument/2006/relationships/header" Target="header55.xml"/><Relationship Id="rId104" Type="http://schemas.openxmlformats.org/officeDocument/2006/relationships/header" Target="header56.xml"/><Relationship Id="rId105" Type="http://schemas.openxmlformats.org/officeDocument/2006/relationships/header" Target="header57.xml"/><Relationship Id="rId106" Type="http://schemas.openxmlformats.org/officeDocument/2006/relationships/header" Target="header58.xml"/><Relationship Id="rId107" Type="http://schemas.openxmlformats.org/officeDocument/2006/relationships/header" Target="header59.xml"/><Relationship Id="rId108" Type="http://schemas.openxmlformats.org/officeDocument/2006/relationships/header" Target="header60.xml"/><Relationship Id="rId109" Type="http://schemas.openxmlformats.org/officeDocument/2006/relationships/header" Target="header61.xml"/><Relationship Id="rId110" Type="http://schemas.openxmlformats.org/officeDocument/2006/relationships/header" Target="header62.xml"/><Relationship Id="rId111" Type="http://schemas.openxmlformats.org/officeDocument/2006/relationships/hyperlink" Target="http://www.una.edu/nursing/" TargetMode="External"/><Relationship Id="rId112" Type="http://schemas.openxmlformats.org/officeDocument/2006/relationships/hyperlink" Target="http://www.una.edu/graduate/" TargetMode="External"/><Relationship Id="rId113" Type="http://schemas.openxmlformats.org/officeDocument/2006/relationships/header" Target="header63.xml"/><Relationship Id="rId114" Type="http://schemas.openxmlformats.org/officeDocument/2006/relationships/header" Target="header64.xml"/><Relationship Id="rId115" Type="http://schemas.openxmlformats.org/officeDocument/2006/relationships/hyperlink" Target="http://www.una.edu/nursing/msn-online/" TargetMode="External"/><Relationship Id="rId116" Type="http://schemas.openxmlformats.org/officeDocument/2006/relationships/header" Target="header65.xml"/><Relationship Id="rId117" Type="http://schemas.openxmlformats.org/officeDocument/2006/relationships/header" Target="header66.xml"/><Relationship Id="rId118" Type="http://schemas.openxmlformats.org/officeDocument/2006/relationships/header" Target="header67.xml"/><Relationship Id="rId119" Type="http://schemas.openxmlformats.org/officeDocument/2006/relationships/header" Target="header68.xml"/><Relationship Id="rId120" Type="http://schemas.openxmlformats.org/officeDocument/2006/relationships/header" Target="header69.xml"/><Relationship Id="rId121" Type="http://schemas.openxmlformats.org/officeDocument/2006/relationships/header" Target="header70.xml"/><Relationship Id="rId122" Type="http://schemas.openxmlformats.org/officeDocument/2006/relationships/header" Target="header71.xml"/><Relationship Id="rId123" Type="http://schemas.openxmlformats.org/officeDocument/2006/relationships/header" Target="header72.xml"/><Relationship Id="rId124" Type="http://schemas.openxmlformats.org/officeDocument/2006/relationships/header" Target="header73.xml"/><Relationship Id="rId125" Type="http://schemas.openxmlformats.org/officeDocument/2006/relationships/header" Target="header74.xml"/><Relationship Id="rId126" Type="http://schemas.openxmlformats.org/officeDocument/2006/relationships/header" Target="header75.xml"/><Relationship Id="rId127" Type="http://schemas.openxmlformats.org/officeDocument/2006/relationships/header" Target="header76.xml"/><Relationship Id="rId128" Type="http://schemas.openxmlformats.org/officeDocument/2006/relationships/header" Target="header77.xml"/><Relationship Id="rId129" Type="http://schemas.openxmlformats.org/officeDocument/2006/relationships/header" Target="header78.xml"/><Relationship Id="rId130" Type="http://schemas.openxmlformats.org/officeDocument/2006/relationships/header" Target="header79.xml"/><Relationship Id="rId131" Type="http://schemas.openxmlformats.org/officeDocument/2006/relationships/header" Target="header80.xml"/><Relationship Id="rId132" Type="http://schemas.openxmlformats.org/officeDocument/2006/relationships/header" Target="header81.xml"/><Relationship Id="rId133" Type="http://schemas.openxmlformats.org/officeDocument/2006/relationships/header" Target="header82.xml"/><Relationship Id="rId134" Type="http://schemas.openxmlformats.org/officeDocument/2006/relationships/header" Target="header83.xml"/><Relationship Id="rId135" Type="http://schemas.openxmlformats.org/officeDocument/2006/relationships/header" Target="header84.xml"/><Relationship Id="rId136" Type="http://schemas.openxmlformats.org/officeDocument/2006/relationships/header" Target="header85.xml"/><Relationship Id="rId137" Type="http://schemas.openxmlformats.org/officeDocument/2006/relationships/header" Target="header86.xml"/><Relationship Id="rId138" Type="http://schemas.openxmlformats.org/officeDocument/2006/relationships/header" Target="header87.xml"/><Relationship Id="rId139" Type="http://schemas.openxmlformats.org/officeDocument/2006/relationships/header" Target="header88.xml"/><Relationship Id="rId140" Type="http://schemas.openxmlformats.org/officeDocument/2006/relationships/header" Target="header89.xml"/><Relationship Id="rId141" Type="http://schemas.openxmlformats.org/officeDocument/2006/relationships/header" Target="header90.xml"/><Relationship Id="rId142" Type="http://schemas.openxmlformats.org/officeDocument/2006/relationships/header" Target="header91.xml"/><Relationship Id="rId143" Type="http://schemas.openxmlformats.org/officeDocument/2006/relationships/header" Target="header92.xml"/><Relationship Id="rId144" Type="http://schemas.openxmlformats.org/officeDocument/2006/relationships/header" Target="header93.xml"/><Relationship Id="rId145" Type="http://schemas.openxmlformats.org/officeDocument/2006/relationships/header" Target="header94.xml"/><Relationship Id="rId146" Type="http://schemas.openxmlformats.org/officeDocument/2006/relationships/header" Target="header95.xml"/><Relationship Id="rId147" Type="http://schemas.openxmlformats.org/officeDocument/2006/relationships/header" Target="header96.xml"/><Relationship Id="rId148" Type="http://schemas.openxmlformats.org/officeDocument/2006/relationships/header" Target="header97.xml"/><Relationship Id="rId149" Type="http://schemas.openxmlformats.org/officeDocument/2006/relationships/header" Target="header98.xml"/><Relationship Id="rId150" Type="http://schemas.openxmlformats.org/officeDocument/2006/relationships/header" Target="header99.xml"/><Relationship Id="rId151" Type="http://schemas.openxmlformats.org/officeDocument/2006/relationships/header" Target="header100.xml"/><Relationship Id="rId152" Type="http://schemas.openxmlformats.org/officeDocument/2006/relationships/header" Target="header101.xml"/><Relationship Id="rId153" Type="http://schemas.openxmlformats.org/officeDocument/2006/relationships/header" Target="header102.xml"/><Relationship Id="rId154" Type="http://schemas.openxmlformats.org/officeDocument/2006/relationships/header" Target="header103.xml"/><Relationship Id="rId155" Type="http://schemas.openxmlformats.org/officeDocument/2006/relationships/header" Target="header104.xml"/><Relationship Id="rId156" Type="http://schemas.openxmlformats.org/officeDocument/2006/relationships/header" Target="header105.xml"/><Relationship Id="rId157" Type="http://schemas.openxmlformats.org/officeDocument/2006/relationships/header" Target="header106.xml"/><Relationship Id="rId158" Type="http://schemas.openxmlformats.org/officeDocument/2006/relationships/header" Target="header107.xml"/><Relationship Id="rId159" Type="http://schemas.openxmlformats.org/officeDocument/2006/relationships/header" Target="header108.xml"/><Relationship Id="rId160" Type="http://schemas.openxmlformats.org/officeDocument/2006/relationships/header" Target="header109.xml"/><Relationship Id="rId161" Type="http://schemas.openxmlformats.org/officeDocument/2006/relationships/header" Target="header110.xml"/><Relationship Id="rId1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2018-09-12T16:16:53Z</dcterms:created>
  <dcterms:modified xsi:type="dcterms:W3CDTF">2018-09-12T16:16:53Z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2018-08-27T00:00:00Z</vt:filetime>
  </property>
  <property fmtid="{D5CDD505-2E9C-101B-9397-08002B2CF9AE}" pid="3" name="Creator">
    <vt:lpwstr>Adobe Acrobat Pro DC 18.11.20058</vt:lpwstr>
  </property>
  <property fmtid="{D5CDD505-2E9C-101B-9397-08002B2CF9AE}" pid="4" name="LastSaved">
    <vt:filetime>2018-09-12T00:00:00Z</vt:filetime>
  </property>
</Properties>
</file>